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hint="eastAsia" w:ascii="宋体" w:hAnsi="宋体" w:eastAsia="宋体" w:cs="宋体"/>
          <w:color w:val="000000" w:themeColor="text1"/>
          <w:highlight w:val="none"/>
          <w14:textFill>
            <w14:solidFill>
              <w14:schemeClr w14:val="tx1"/>
            </w14:solidFill>
          </w14:textFill>
        </w:rPr>
      </w:pPr>
      <w:bookmarkStart w:id="64" w:name="_GoBack"/>
      <w:bookmarkEnd w:id="64"/>
    </w:p>
    <w:p>
      <w:pPr>
        <w:wordWrap w:val="0"/>
        <w:spacing w:line="360" w:lineRule="auto"/>
        <w:jc w:val="center"/>
        <w:rPr>
          <w:rFonts w:hint="eastAsia" w:ascii="宋体" w:hAnsi="宋体" w:eastAsia="宋体" w:cs="宋体"/>
          <w:color w:val="000000" w:themeColor="text1"/>
          <w:sz w:val="44"/>
          <w:szCs w:val="44"/>
          <w:highlight w:val="none"/>
          <w:lang w:eastAsia="zh-CN"/>
          <w14:textFill>
            <w14:solidFill>
              <w14:schemeClr w14:val="tx1"/>
            </w14:solidFill>
          </w14:textFill>
        </w:rPr>
      </w:pPr>
      <w:r>
        <w:rPr>
          <w:rFonts w:hint="eastAsia" w:ascii="宋体" w:hAnsi="宋体" w:cs="宋体"/>
          <w:b/>
          <w:bCs/>
          <w:color w:val="000000" w:themeColor="text1"/>
          <w:w w:val="95"/>
          <w:sz w:val="44"/>
          <w:szCs w:val="44"/>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p>
    <w:p>
      <w:pPr>
        <w:wordWrap w:val="0"/>
        <w:jc w:val="both"/>
        <w:rPr>
          <w:rFonts w:hint="eastAsia" w:ascii="宋体" w:hAnsi="宋体" w:eastAsia="宋体" w:cs="宋体"/>
          <w:b/>
          <w:bCs/>
          <w:color w:val="000000" w:themeColor="text1"/>
          <w:sz w:val="56"/>
          <w:szCs w:val="56"/>
          <w:highlight w:val="none"/>
          <w:lang w:val="en-US" w:eastAsia="zh-CN"/>
          <w14:textFill>
            <w14:solidFill>
              <w14:schemeClr w14:val="tx1"/>
            </w14:solidFill>
          </w14:textFill>
        </w:rPr>
      </w:pPr>
    </w:p>
    <w:p>
      <w:pPr>
        <w:wordWrap w:val="0"/>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招标</w:t>
      </w:r>
      <w:r>
        <w:rPr>
          <w:rFonts w:hint="eastAsia" w:ascii="宋体" w:hAnsi="宋体" w:eastAsia="宋体" w:cs="宋体"/>
          <w:b/>
          <w:bCs/>
          <w:color w:val="000000" w:themeColor="text1"/>
          <w:sz w:val="84"/>
          <w:szCs w:val="84"/>
          <w:highlight w:val="none"/>
          <w14:textFill>
            <w14:solidFill>
              <w14:schemeClr w14:val="tx1"/>
            </w14:solidFill>
          </w14:textFill>
        </w:rPr>
        <w:t>文件</w:t>
      </w:r>
    </w:p>
    <w:p>
      <w:pPr>
        <w:wordWrap w:val="0"/>
        <w:jc w:val="center"/>
        <w:rPr>
          <w:rFonts w:hint="eastAsia" w:ascii="宋体" w:hAnsi="宋体" w:eastAsia="宋体" w:cs="宋体"/>
          <w:color w:val="000000" w:themeColor="text1"/>
          <w:szCs w:val="21"/>
          <w:highlight w:val="none"/>
          <w:lang w:eastAsia="zh-CN"/>
          <w14:textFill>
            <w14:solidFill>
              <w14:schemeClr w14:val="tx1"/>
            </w14:solidFill>
          </w14:textFill>
        </w:rPr>
      </w:pPr>
      <w:r>
        <w:rPr>
          <w:color w:val="000000" w:themeColor="text1"/>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1805305</wp:posOffset>
            </wp:positionH>
            <wp:positionV relativeFrom="paragraph">
              <wp:posOffset>146050</wp:posOffset>
            </wp:positionV>
            <wp:extent cx="2124075" cy="1807845"/>
            <wp:effectExtent l="0" t="0" r="9525" b="1905"/>
            <wp:wrapSquare wrapText="bothSides"/>
            <wp:docPr id="4" name="图片 2" descr="logo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logo透明"/>
                    <pic:cNvPicPr>
                      <a:picLocks noChangeAspect="1"/>
                    </pic:cNvPicPr>
                  </pic:nvPicPr>
                  <pic:blipFill>
                    <a:blip r:embed="rId12"/>
                    <a:stretch>
                      <a:fillRect/>
                    </a:stretch>
                  </pic:blipFill>
                  <pic:spPr>
                    <a:xfrm>
                      <a:off x="0" y="0"/>
                      <a:ext cx="2124075" cy="1807845"/>
                    </a:xfrm>
                    <a:prstGeom prst="rect">
                      <a:avLst/>
                    </a:prstGeom>
                    <a:noFill/>
                    <a:ln>
                      <a:noFill/>
                    </a:ln>
                  </pic:spPr>
                </pic:pic>
              </a:graphicData>
            </a:graphic>
          </wp:anchor>
        </w:drawing>
      </w:r>
    </w:p>
    <w:p>
      <w:pPr>
        <w:wordWrap w:val="0"/>
        <w:jc w:val="center"/>
        <w:rPr>
          <w:rFonts w:hint="eastAsia" w:ascii="宋体" w:hAnsi="宋体" w:eastAsia="宋体" w:cs="宋体"/>
          <w:color w:val="000000" w:themeColor="text1"/>
          <w:sz w:val="32"/>
          <w:szCs w:val="32"/>
          <w:highlight w:val="none"/>
          <w14:textFill>
            <w14:solidFill>
              <w14:schemeClr w14:val="tx1"/>
            </w14:solidFill>
          </w14:textFill>
        </w:rPr>
      </w:pPr>
    </w:p>
    <w:p>
      <w:pPr>
        <w:pStyle w:val="6"/>
        <w:rPr>
          <w:rFonts w:hint="eastAsia" w:ascii="宋体" w:hAnsi="宋体" w:eastAsia="宋体" w:cs="宋体"/>
          <w:color w:val="000000" w:themeColor="text1"/>
          <w:highlight w:val="none"/>
          <w14:textFill>
            <w14:solidFill>
              <w14:schemeClr w14:val="tx1"/>
            </w14:solidFill>
          </w14:textFill>
        </w:rPr>
      </w:pPr>
    </w:p>
    <w:p>
      <w:pPr>
        <w:wordWrap w:val="0"/>
        <w:spacing w:line="360" w:lineRule="auto"/>
        <w:ind w:left="0" w:leftChars="0" w:firstLine="1263" w:firstLineChars="393"/>
        <w:rPr>
          <w:rFonts w:hint="eastAsia" w:ascii="宋体" w:hAnsi="宋体" w:eastAsia="宋体" w:cs="宋体"/>
          <w:b/>
          <w:bCs/>
          <w:color w:val="000000" w:themeColor="text1"/>
          <w:sz w:val="32"/>
          <w:szCs w:val="32"/>
          <w:highlight w:val="none"/>
          <w14:textFill>
            <w14:solidFill>
              <w14:schemeClr w14:val="tx1"/>
            </w14:solidFill>
          </w14:textFill>
        </w:rPr>
      </w:pPr>
    </w:p>
    <w:p>
      <w:pPr>
        <w:wordWrap w:val="0"/>
        <w:spacing w:line="360" w:lineRule="auto"/>
        <w:ind w:left="0" w:leftChars="0" w:firstLine="1263" w:firstLineChars="393"/>
        <w:rPr>
          <w:rFonts w:hint="eastAsia" w:ascii="宋体" w:hAnsi="宋体" w:eastAsia="宋体" w:cs="宋体"/>
          <w:b/>
          <w:bCs/>
          <w:color w:val="000000" w:themeColor="text1"/>
          <w:sz w:val="32"/>
          <w:szCs w:val="32"/>
          <w:highlight w:val="none"/>
          <w14:textFill>
            <w14:solidFill>
              <w14:schemeClr w14:val="tx1"/>
            </w14:solidFill>
          </w14:textFill>
        </w:rPr>
      </w:pPr>
    </w:p>
    <w:p>
      <w:pPr>
        <w:wordWrap w:val="0"/>
        <w:spacing w:line="360" w:lineRule="auto"/>
        <w:ind w:left="0" w:leftChars="0" w:firstLine="1263" w:firstLineChars="393"/>
        <w:rPr>
          <w:rFonts w:hint="eastAsia" w:ascii="宋体" w:hAnsi="宋体" w:eastAsia="宋体" w:cs="宋体"/>
          <w:b/>
          <w:bCs/>
          <w:color w:val="000000" w:themeColor="text1"/>
          <w:sz w:val="32"/>
          <w:szCs w:val="32"/>
          <w:highlight w:val="none"/>
          <w14:textFill>
            <w14:solidFill>
              <w14:schemeClr w14:val="tx1"/>
            </w14:solidFill>
          </w14:textFill>
        </w:rPr>
      </w:pPr>
    </w:p>
    <w:p>
      <w:pPr>
        <w:wordWrap w:val="0"/>
        <w:spacing w:line="360" w:lineRule="auto"/>
        <w:rPr>
          <w:rFonts w:hint="eastAsia" w:ascii="宋体" w:hAnsi="宋体" w:eastAsia="宋体" w:cs="宋体"/>
          <w:b/>
          <w:bCs/>
          <w:color w:val="000000" w:themeColor="text1"/>
          <w:sz w:val="32"/>
          <w:szCs w:val="32"/>
          <w:highlight w:val="none"/>
          <w14:textFill>
            <w14:solidFill>
              <w14:schemeClr w14:val="tx1"/>
            </w14:solidFill>
          </w14:textFill>
        </w:rPr>
      </w:pPr>
    </w:p>
    <w:p>
      <w:pPr>
        <w:wordWrap w:val="0"/>
        <w:spacing w:line="360" w:lineRule="auto"/>
        <w:ind w:firstLine="643" w:firstLineChars="200"/>
        <w:rPr>
          <w:rFonts w:hint="eastAsia" w:ascii="宋体" w:hAnsi="宋体" w:eastAsia="宋体" w:cs="宋体"/>
          <w:b/>
          <w:bCs/>
          <w:color w:val="000000" w:themeColor="text1"/>
          <w:sz w:val="32"/>
          <w:szCs w:val="32"/>
          <w:highlight w:val="none"/>
          <w:u w:val="singl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采购人：</w:t>
      </w:r>
      <w:r>
        <w:rPr>
          <w:rFonts w:hint="eastAsia" w:ascii="宋体" w:hAnsi="宋体" w:cs="宋体"/>
          <w:b/>
          <w:bCs/>
          <w:color w:val="000000" w:themeColor="text1"/>
          <w:sz w:val="32"/>
          <w:szCs w:val="32"/>
          <w:highlight w:val="none"/>
          <w:u w:val="single"/>
          <w:lang w:eastAsia="zh-CN"/>
          <w14:textFill>
            <w14:solidFill>
              <w14:schemeClr w14:val="tx1"/>
            </w14:solidFill>
          </w14:textFill>
        </w:rPr>
        <w:t>安阳新型化工产业园区铜冶片区管理委员会</w:t>
      </w:r>
    </w:p>
    <w:p>
      <w:pPr>
        <w:wordWrap w:val="0"/>
        <w:spacing w:line="360" w:lineRule="auto"/>
        <w:ind w:firstLine="643" w:firstLineChars="200"/>
        <w:jc w:val="both"/>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采购代理机构：</w:t>
      </w:r>
      <w:r>
        <w:rPr>
          <w:rFonts w:hint="eastAsia" w:ascii="宋体" w:hAnsi="宋体" w:cs="宋体"/>
          <w:b/>
          <w:bCs/>
          <w:color w:val="000000" w:themeColor="text1"/>
          <w:sz w:val="32"/>
          <w:szCs w:val="32"/>
          <w:highlight w:val="none"/>
          <w:u w:val="single"/>
          <w:lang w:eastAsia="zh-CN"/>
          <w14:textFill>
            <w14:solidFill>
              <w14:schemeClr w14:val="tx1"/>
            </w14:solidFill>
          </w14:textFill>
        </w:rPr>
        <w:t>永乐国际工程管理有限公司</w:t>
      </w:r>
    </w:p>
    <w:p>
      <w:pPr>
        <w:wordWrap w:val="0"/>
        <w:spacing w:line="360" w:lineRule="auto"/>
        <w:ind w:firstLine="643" w:firstLineChars="200"/>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14:textFill>
            <w14:solidFill>
              <w14:schemeClr w14:val="tx1"/>
            </w14:solidFill>
          </w14:textFill>
        </w:rPr>
        <w:t>期：202</w:t>
      </w:r>
      <w:r>
        <w:rPr>
          <w:rFonts w:hint="eastAsia" w:ascii="宋体" w:hAnsi="宋体" w:cs="宋体"/>
          <w:b/>
          <w:bCs/>
          <w:color w:val="000000" w:themeColor="text1"/>
          <w:sz w:val="32"/>
          <w:szCs w:val="32"/>
          <w:highlight w:val="none"/>
          <w:lang w:val="en-US" w:eastAsia="zh-CN"/>
          <w14:textFill>
            <w14:solidFill>
              <w14:schemeClr w14:val="tx1"/>
            </w14:solidFill>
          </w14:textFill>
        </w:rPr>
        <w:t>4</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ascii="宋体" w:hAnsi="宋体" w:cs="宋体"/>
          <w:b/>
          <w:bCs/>
          <w:color w:val="000000" w:themeColor="text1"/>
          <w:sz w:val="32"/>
          <w:szCs w:val="32"/>
          <w:highlight w:val="none"/>
          <w:lang w:val="en-US" w:eastAsia="zh-CN"/>
          <w14:textFill>
            <w14:solidFill>
              <w14:schemeClr w14:val="tx1"/>
            </w14:solidFill>
          </w14:textFill>
        </w:rPr>
        <w:t>6</w:t>
      </w:r>
      <w:r>
        <w:rPr>
          <w:rFonts w:hint="eastAsia" w:ascii="宋体" w:hAnsi="宋体" w:eastAsia="宋体" w:cs="宋体"/>
          <w:b/>
          <w:bCs/>
          <w:color w:val="000000" w:themeColor="text1"/>
          <w:sz w:val="32"/>
          <w:szCs w:val="32"/>
          <w:highlight w:val="none"/>
          <w14:textFill>
            <w14:solidFill>
              <w14:schemeClr w14:val="tx1"/>
            </w14:solidFill>
          </w14:textFill>
        </w:rPr>
        <w:t>月</w:t>
      </w:r>
    </w:p>
    <w:p>
      <w:pPr>
        <w:pStyle w:val="15"/>
        <w:jc w:val="center"/>
        <w:rPr>
          <w:rFonts w:hint="eastAsia" w:ascii="宋体" w:hAnsi="宋体" w:eastAsia="宋体" w:cs="宋体"/>
          <w:color w:val="000000" w:themeColor="text1"/>
          <w:sz w:val="36"/>
          <w:szCs w:val="36"/>
          <w:highlight w:val="none"/>
          <w14:textFill>
            <w14:solidFill>
              <w14:schemeClr w14:val="tx1"/>
            </w14:solidFill>
          </w14:textFill>
        </w:rPr>
        <w:sectPr>
          <w:footerReference r:id="rId7" w:type="first"/>
          <w:headerReference r:id="rId5" w:type="default"/>
          <w:footerReference r:id="rId6" w:type="default"/>
          <w:pgSz w:w="11905" w:h="16837"/>
          <w:pgMar w:top="1417" w:right="1417" w:bottom="1417" w:left="1417" w:header="567" w:footer="567" w:gutter="0"/>
          <w:pgNumType w:fmt="decimal" w:start="0"/>
          <w:cols w:space="0" w:num="1"/>
          <w:rtlGutter w:val="0"/>
          <w:docGrid w:linePitch="0" w:charSpace="0"/>
        </w:sectPr>
      </w:pPr>
    </w:p>
    <w:sdt>
      <w:sdtPr>
        <w:rPr>
          <w:rFonts w:hint="eastAsia" w:ascii="宋体" w:hAnsi="宋体" w:eastAsia="宋体" w:cs="宋体"/>
          <w:b/>
          <w:bCs/>
          <w:color w:val="000000" w:themeColor="text1"/>
          <w:sz w:val="40"/>
          <w:szCs w:val="36"/>
          <w:highlight w:val="none"/>
          <w:u w:color="000000"/>
          <w:lang w:val="en-US" w:eastAsia="zh-CN" w:bidi="ar-SA"/>
          <w14:textFill>
            <w14:solidFill>
              <w14:schemeClr w14:val="tx1"/>
            </w14:solidFill>
          </w14:textFill>
        </w:rPr>
        <w:id w:val="147462134"/>
        <w15:color w:val="DBDBDB"/>
        <w:docPartObj>
          <w:docPartGallery w:val="Table of Contents"/>
          <w:docPartUnique/>
        </w:docPartObj>
      </w:sdtPr>
      <w:sdtEndPr>
        <w:rPr>
          <w:rFonts w:hint="eastAsia" w:ascii="宋体" w:hAnsi="宋体" w:eastAsia="宋体" w:cs="宋体"/>
          <w:b/>
          <w:bCs/>
          <w:color w:val="000000" w:themeColor="text1"/>
          <w:sz w:val="21"/>
          <w:szCs w:val="36"/>
          <w:highlight w:val="none"/>
          <w:u w:color="000000"/>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color w:val="000000" w:themeColor="text1"/>
              <w:sz w:val="40"/>
              <w:szCs w:val="36"/>
              <w:highlight w:val="none"/>
              <w14:textFill>
                <w14:solidFill>
                  <w14:schemeClr w14:val="tx1"/>
                </w14:solidFill>
              </w14:textFill>
            </w:rPr>
          </w:pPr>
          <w:bookmarkStart w:id="0" w:name="_Toc24230_WPSOffice_Level1"/>
          <w:r>
            <w:rPr>
              <w:rFonts w:hint="eastAsia" w:ascii="宋体" w:hAnsi="宋体" w:eastAsia="宋体" w:cs="宋体"/>
              <w:b/>
              <w:bCs/>
              <w:color w:val="000000" w:themeColor="text1"/>
              <w:sz w:val="40"/>
              <w:szCs w:val="36"/>
              <w:highlight w:val="none"/>
              <w14:textFill>
                <w14:solidFill>
                  <w14:schemeClr w14:val="tx1"/>
                </w14:solidFill>
              </w14:textFill>
            </w:rPr>
            <w:t>目</w:t>
          </w:r>
          <w:r>
            <w:rPr>
              <w:rFonts w:hint="eastAsia" w:ascii="宋体" w:hAnsi="宋体" w:eastAsia="宋体" w:cs="宋体"/>
              <w:b/>
              <w:bCs/>
              <w:color w:val="000000" w:themeColor="text1"/>
              <w:sz w:val="40"/>
              <w:szCs w:val="36"/>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40"/>
              <w:szCs w:val="36"/>
              <w:highlight w:val="none"/>
              <w14:textFill>
                <w14:solidFill>
                  <w14:schemeClr w14:val="tx1"/>
                </w14:solidFill>
              </w14:textFill>
            </w:rPr>
            <w:t>录</w:t>
          </w:r>
        </w:p>
        <w:p>
          <w:pPr>
            <w:pStyle w:val="16"/>
            <w:tabs>
              <w:tab w:val="right" w:leader="dot" w:pos="9071"/>
            </w:tabs>
            <w:spacing w:line="360" w:lineRule="auto"/>
            <w:rPr>
              <w:rFonts w:hint="eastAsia" w:ascii="宋体" w:hAnsi="宋体" w:eastAsia="宋体" w:cs="宋体"/>
              <w:b/>
              <w:color w:val="000000" w:themeColor="text1"/>
              <w:sz w:val="11"/>
              <w:szCs w:val="11"/>
              <w:highlight w:val="none"/>
              <w14:textFill>
                <w14:solidFill>
                  <w14:schemeClr w14:val="tx1"/>
                </w14:solidFill>
              </w14:textFill>
            </w:rPr>
          </w:pPr>
        </w:p>
        <w:p>
          <w:pPr>
            <w:pStyle w:val="9"/>
            <w:tabs>
              <w:tab w:val="right" w:leader="dot" w:pos="9071"/>
            </w:tabs>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fldChar w:fldCharType="begin"/>
          </w:r>
          <w:r>
            <w:rPr>
              <w:rFonts w:hint="eastAsia" w:ascii="宋体" w:hAnsi="宋体" w:eastAsia="宋体" w:cs="宋体"/>
              <w:b/>
              <w:color w:val="000000" w:themeColor="text1"/>
              <w:sz w:val="36"/>
              <w:szCs w:val="36"/>
              <w:highlight w:val="none"/>
              <w14:textFill>
                <w14:solidFill>
                  <w14:schemeClr w14:val="tx1"/>
                </w14:solidFill>
              </w14:textFill>
            </w:rPr>
            <w:instrText xml:space="preserve">TOC \o "1-1" \h \u </w:instrText>
          </w:r>
          <w:r>
            <w:rPr>
              <w:rFonts w:hint="eastAsia" w:ascii="宋体" w:hAnsi="宋体" w:eastAsia="宋体" w:cs="宋体"/>
              <w:b/>
              <w:color w:val="000000" w:themeColor="text1"/>
              <w:sz w:val="36"/>
              <w:szCs w:val="36"/>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"_Toc29364"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第一章</w:t>
          </w:r>
          <w:r>
            <w:rPr>
              <w:rFonts w:hint="eastAsia" w:ascii="宋体" w:hAnsi="宋体" w:eastAsia="宋体" w:cs="宋体"/>
              <w:color w:val="000000" w:themeColor="text1"/>
              <w:sz w:val="24"/>
              <w:szCs w:val="22"/>
              <w:highlight w:val="none"/>
              <w:lang w:val="en-US" w:eastAsia="zh-CN"/>
              <w14:textFill>
                <w14:solidFill>
                  <w14:schemeClr w14:val="tx1"/>
                </w14:solidFill>
              </w14:textFill>
            </w:rPr>
            <w:t xml:space="preserve">  招标</w:t>
          </w:r>
          <w:r>
            <w:rPr>
              <w:rFonts w:hint="eastAsia" w:ascii="宋体" w:hAnsi="宋体" w:eastAsia="宋体" w:cs="宋体"/>
              <w:color w:val="000000" w:themeColor="text1"/>
              <w:sz w:val="24"/>
              <w:szCs w:val="22"/>
              <w:highlight w:val="none"/>
              <w14:textFill>
                <w14:solidFill>
                  <w14:schemeClr w14:val="tx1"/>
                </w14:solidFill>
              </w14:textFill>
            </w:rPr>
            <w:t>公告</w:t>
          </w:r>
          <w:r>
            <w:rPr>
              <w:rFonts w:hint="eastAsia" w:ascii="宋体" w:hAnsi="宋体" w:eastAsia="宋体" w:cs="宋体"/>
              <w:color w:val="000000" w:themeColor="text1"/>
              <w:sz w:val="24"/>
              <w:szCs w:val="22"/>
              <w:highlight w:val="none"/>
              <w14:textFill>
                <w14:solidFill>
                  <w14:schemeClr w14:val="tx1"/>
                </w14:solidFill>
              </w14:textFill>
            </w:rPr>
            <w:tab/>
          </w: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PAGEREF _Toc29364 \h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2</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pPr>
            <w:pStyle w:val="9"/>
            <w:tabs>
              <w:tab w:val="right" w:leader="dot" w:pos="9071"/>
            </w:tabs>
            <w:rPr>
              <w:rFonts w:hint="eastAsia" w:ascii="宋体" w:hAnsi="宋体" w:eastAsia="宋体" w:cs="宋体"/>
              <w:color w:val="000000" w:themeColor="text1"/>
              <w:sz w:val="24"/>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第二章</w:t>
          </w:r>
          <w:r>
            <w:rPr>
              <w:rFonts w:hint="eastAsia" w:ascii="宋体" w:hAnsi="宋体" w:eastAsia="宋体" w:cs="宋体"/>
              <w:color w:val="000000" w:themeColor="text1"/>
              <w:sz w:val="24"/>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2"/>
              <w:highlight w:val="none"/>
              <w:lang w:eastAsia="zh-CN"/>
              <w14:textFill>
                <w14:solidFill>
                  <w14:schemeClr w14:val="tx1"/>
                </w14:solidFill>
              </w14:textFill>
            </w:rPr>
            <w:t>采购项目及技术服务要求</w:t>
          </w:r>
          <w:r>
            <w:rPr>
              <w:rFonts w:hint="eastAsia" w:ascii="宋体" w:hAnsi="宋体" w:eastAsia="宋体" w:cs="宋体"/>
              <w:color w:val="000000" w:themeColor="text1"/>
              <w:sz w:val="24"/>
              <w:szCs w:val="22"/>
              <w:highlight w:val="none"/>
              <w14:textFill>
                <w14:solidFill>
                  <w14:schemeClr w14:val="tx1"/>
                </w14:solidFill>
              </w14:textFill>
            </w:rPr>
            <w:tab/>
          </w: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PAGEREF _Toc2443 \h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pPr>
            <w:pStyle w:val="9"/>
            <w:tabs>
              <w:tab w:val="right" w:leader="dot" w:pos="9071"/>
            </w:tabs>
            <w:rPr>
              <w:rFonts w:hint="eastAsia" w:ascii="宋体" w:hAnsi="宋体" w:eastAsia="宋体" w:cs="宋体"/>
              <w:color w:val="000000" w:themeColor="text1"/>
              <w:sz w:val="24"/>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"_Toc25326"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第三章</w:t>
          </w:r>
          <w:r>
            <w:rPr>
              <w:rFonts w:hint="eastAsia" w:ascii="宋体" w:hAnsi="宋体" w:eastAsia="宋体" w:cs="宋体"/>
              <w:color w:val="000000" w:themeColor="text1"/>
              <w:sz w:val="24"/>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2"/>
              <w:highlight w:val="none"/>
              <w14:textFill>
                <w14:solidFill>
                  <w14:schemeClr w14:val="tx1"/>
                </w14:solidFill>
              </w14:textFill>
            </w:rPr>
            <w:t>供应商须知</w:t>
          </w:r>
          <w:r>
            <w:rPr>
              <w:rFonts w:hint="eastAsia" w:ascii="宋体" w:hAnsi="宋体" w:eastAsia="宋体" w:cs="宋体"/>
              <w:color w:val="000000" w:themeColor="text1"/>
              <w:sz w:val="24"/>
              <w:szCs w:val="22"/>
              <w:highlight w:val="none"/>
              <w14:textFill>
                <w14:solidFill>
                  <w14:schemeClr w14:val="tx1"/>
                </w14:solidFill>
              </w14:textFill>
            </w:rPr>
            <w:tab/>
          </w: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PAGEREF _Toc25326 \h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28</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pPr>
            <w:pStyle w:val="9"/>
            <w:tabs>
              <w:tab w:val="right" w:leader="dot" w:pos="9071"/>
            </w:tabs>
            <w:rPr>
              <w:rFonts w:hint="eastAsia" w:ascii="宋体" w:hAnsi="宋体" w:eastAsia="宋体" w:cs="宋体"/>
              <w:color w:val="000000" w:themeColor="text1"/>
              <w:sz w:val="24"/>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"_Toc20800"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lang w:val="zh-CN"/>
              <w14:textFill>
                <w14:solidFill>
                  <w14:schemeClr w14:val="tx1"/>
                </w14:solidFill>
              </w14:textFill>
            </w:rPr>
            <w:t>第四章</w:t>
          </w:r>
          <w:r>
            <w:rPr>
              <w:rFonts w:hint="eastAsia" w:ascii="宋体" w:hAnsi="宋体" w:eastAsia="宋体" w:cs="宋体"/>
              <w:color w:val="000000" w:themeColor="text1"/>
              <w:sz w:val="24"/>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2"/>
              <w:highlight w:val="none"/>
              <w:lang w:val="zh-CN"/>
              <w14:textFill>
                <w14:solidFill>
                  <w14:schemeClr w14:val="tx1"/>
                </w14:solidFill>
              </w14:textFill>
            </w:rPr>
            <w:t>评审办法</w:t>
          </w:r>
          <w:r>
            <w:rPr>
              <w:rFonts w:hint="eastAsia" w:ascii="宋体" w:hAnsi="宋体" w:eastAsia="宋体" w:cs="宋体"/>
              <w:color w:val="000000" w:themeColor="text1"/>
              <w:sz w:val="24"/>
              <w:szCs w:val="22"/>
              <w:highlight w:val="none"/>
              <w14:textFill>
                <w14:solidFill>
                  <w14:schemeClr w14:val="tx1"/>
                </w14:solidFill>
              </w14:textFill>
            </w:rPr>
            <w:tab/>
          </w: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PAGEREF _Toc20800 \h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45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pPr>
            <w:pStyle w:val="9"/>
            <w:tabs>
              <w:tab w:val="right" w:leader="dot" w:pos="9071"/>
            </w:tabs>
            <w:rPr>
              <w:rFonts w:hint="eastAsia" w:ascii="宋体" w:hAnsi="宋体" w:eastAsia="宋体" w:cs="宋体"/>
              <w:color w:val="000000" w:themeColor="text1"/>
              <w:sz w:val="24"/>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"_Toc23116"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lang w:val="zh-CN"/>
              <w14:textFill>
                <w14:solidFill>
                  <w14:schemeClr w14:val="tx1"/>
                </w14:solidFill>
              </w14:textFill>
            </w:rPr>
            <w:t>第五章</w:t>
          </w:r>
          <w:r>
            <w:rPr>
              <w:rFonts w:hint="eastAsia" w:ascii="宋体" w:hAnsi="宋体" w:eastAsia="宋体" w:cs="宋体"/>
              <w:color w:val="000000" w:themeColor="text1"/>
              <w:sz w:val="24"/>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2"/>
              <w:highlight w:val="none"/>
              <w:lang w:val="zh-CN"/>
              <w14:textFill>
                <w14:solidFill>
                  <w14:schemeClr w14:val="tx1"/>
                </w14:solidFill>
              </w14:textFill>
            </w:rPr>
            <w:t>合同主要条款</w:t>
          </w:r>
          <w:r>
            <w:rPr>
              <w:rFonts w:hint="eastAsia" w:ascii="宋体" w:hAnsi="宋体" w:eastAsia="宋体" w:cs="宋体"/>
              <w:color w:val="000000" w:themeColor="text1"/>
              <w:sz w:val="24"/>
              <w:szCs w:val="22"/>
              <w:highlight w:val="none"/>
              <w14:textFill>
                <w14:solidFill>
                  <w14:schemeClr w14:val="tx1"/>
                </w14:solidFill>
              </w14:textFill>
            </w:rPr>
            <w:tab/>
          </w: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PAGEREF _Toc23116 \h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56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pPr>
            <w:pStyle w:val="9"/>
            <w:tabs>
              <w:tab w:val="right" w:leader="dot" w:pos="9071"/>
            </w:tabs>
            <w:rPr>
              <w:rFonts w:hint="eastAsia" w:ascii="宋体" w:hAnsi="宋体" w:eastAsia="宋体"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"_Toc3885"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lang w:val="zh-CN"/>
              <w14:textFill>
                <w14:solidFill>
                  <w14:schemeClr w14:val="tx1"/>
                </w14:solidFill>
              </w14:textFill>
            </w:rPr>
            <w:t>第六章</w:t>
          </w:r>
          <w:r>
            <w:rPr>
              <w:rFonts w:hint="eastAsia" w:ascii="宋体" w:hAnsi="宋体" w:eastAsia="宋体" w:cs="宋体"/>
              <w:color w:val="000000" w:themeColor="text1"/>
              <w:sz w:val="24"/>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2"/>
              <w:highlight w:val="none"/>
              <w:lang w:val="zh-CN"/>
              <w14:textFill>
                <w14:solidFill>
                  <w14:schemeClr w14:val="tx1"/>
                </w14:solidFill>
              </w14:textFill>
            </w:rPr>
            <w:t>投标文件格式</w:t>
          </w:r>
          <w:r>
            <w:rPr>
              <w:rFonts w:hint="eastAsia" w:ascii="宋体" w:hAnsi="宋体" w:eastAsia="宋体" w:cs="宋体"/>
              <w:color w:val="000000" w:themeColor="text1"/>
              <w:sz w:val="24"/>
              <w:szCs w:val="22"/>
              <w:highlight w:val="none"/>
              <w14:textFill>
                <w14:solidFill>
                  <w14:schemeClr w14:val="tx1"/>
                </w14:solidFill>
              </w14:textFill>
            </w:rPr>
            <w:tab/>
          </w: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PAGEREF _Toc3885 \h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color w:val="000000" w:themeColor="text1"/>
              <w:sz w:val="24"/>
              <w:szCs w:val="22"/>
              <w:highlight w:val="none"/>
              <w14:textFill>
                <w14:solidFill>
                  <w14:schemeClr w14:val="tx1"/>
                </w14:solidFill>
              </w14:textFill>
            </w:rPr>
            <w:t>60</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pPr>
            <w:pStyle w:val="9"/>
            <w:tabs>
              <w:tab w:val="right" w:leader="dot" w:pos="9071"/>
            </w:tabs>
            <w:rPr>
              <w:rFonts w:hint="eastAsia" w:ascii="宋体" w:hAnsi="宋体" w:eastAsia="宋体" w:cs="宋体"/>
              <w:color w:val="000000" w:themeColor="text1"/>
              <w:highlight w:val="none"/>
              <w14:textFill>
                <w14:solidFill>
                  <w14:schemeClr w14:val="tx1"/>
                </w14:solidFill>
              </w14:textFill>
            </w:rPr>
          </w:pPr>
        </w:p>
        <w:p>
          <w:pPr>
            <w:widowControl w:val="0"/>
            <w:snapToGrid w:val="0"/>
            <w:spacing w:line="360" w:lineRule="auto"/>
            <w:jc w:val="center"/>
            <w:outlineLvl w:val="9"/>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Cs w:val="36"/>
              <w:highlight w:val="none"/>
              <w14:textFill>
                <w14:solidFill>
                  <w14:schemeClr w14:val="tx1"/>
                </w14:solidFill>
              </w14:textFill>
            </w:rPr>
            <w:fldChar w:fldCharType="end"/>
          </w:r>
        </w:p>
      </w:sdtContent>
    </w:sdt>
    <w:p>
      <w:pPr>
        <w:widowControl w:val="0"/>
        <w:snapToGrid w:val="0"/>
        <w:spacing w:line="360" w:lineRule="auto"/>
        <w:outlineLvl w:val="9"/>
        <w:rPr>
          <w:rFonts w:hint="eastAsia" w:ascii="宋体" w:hAnsi="宋体" w:eastAsia="宋体" w:cs="宋体"/>
          <w:b/>
          <w:color w:val="000000" w:themeColor="text1"/>
          <w:sz w:val="36"/>
          <w:szCs w:val="36"/>
          <w:highlight w:val="none"/>
          <w14:textFill>
            <w14:solidFill>
              <w14:schemeClr w14:val="tx1"/>
            </w14:solidFill>
          </w14:textFill>
        </w:rPr>
      </w:pPr>
    </w:p>
    <w:p>
      <w:pPr>
        <w:widowControl w:val="0"/>
        <w:snapToGrid w:val="0"/>
        <w:spacing w:line="360" w:lineRule="auto"/>
        <w:jc w:val="center"/>
        <w:outlineLvl w:val="9"/>
        <w:rPr>
          <w:rFonts w:hint="eastAsia" w:ascii="宋体" w:hAnsi="宋体" w:eastAsia="宋体" w:cs="宋体"/>
          <w:b/>
          <w:color w:val="000000" w:themeColor="text1"/>
          <w:sz w:val="36"/>
          <w:szCs w:val="36"/>
          <w:highlight w:val="none"/>
          <w14:textFill>
            <w14:solidFill>
              <w14:schemeClr w14:val="tx1"/>
            </w14:solidFill>
          </w14:textFill>
        </w:rPr>
      </w:pPr>
    </w:p>
    <w:p>
      <w:pPr>
        <w:pStyle w:val="3"/>
        <w:rPr>
          <w:rFonts w:hint="eastAsia" w:ascii="宋体" w:hAnsi="宋体" w:eastAsia="宋体" w:cs="宋体"/>
          <w:color w:val="000000" w:themeColor="text1"/>
          <w:highlight w:val="none"/>
          <w14:textFill>
            <w14:solidFill>
              <w14:schemeClr w14:val="tx1"/>
            </w14:solidFill>
          </w14:textFill>
        </w:rPr>
      </w:pPr>
    </w:p>
    <w:p>
      <w:pPr>
        <w:widowControl w:val="0"/>
        <w:snapToGrid w:val="0"/>
        <w:spacing w:line="360" w:lineRule="auto"/>
        <w:jc w:val="center"/>
        <w:outlineLvl w:val="9"/>
        <w:rPr>
          <w:rFonts w:hint="eastAsia" w:ascii="宋体" w:hAnsi="宋体" w:eastAsia="宋体" w:cs="宋体"/>
          <w:b/>
          <w:color w:val="000000" w:themeColor="text1"/>
          <w:sz w:val="36"/>
          <w:szCs w:val="36"/>
          <w:highlight w:val="none"/>
          <w14:textFill>
            <w14:solidFill>
              <w14:schemeClr w14:val="tx1"/>
            </w14:solidFill>
          </w14:textFill>
        </w:rPr>
      </w:pPr>
    </w:p>
    <w:p>
      <w:pPr>
        <w:widowControl w:val="0"/>
        <w:snapToGrid w:val="0"/>
        <w:spacing w:line="360" w:lineRule="auto"/>
        <w:jc w:val="center"/>
        <w:outlineLvl w:val="9"/>
        <w:rPr>
          <w:rFonts w:hint="eastAsia" w:ascii="宋体" w:hAnsi="宋体" w:eastAsia="宋体" w:cs="宋体"/>
          <w:b/>
          <w:color w:val="000000" w:themeColor="text1"/>
          <w:sz w:val="36"/>
          <w:szCs w:val="36"/>
          <w:highlight w:val="none"/>
          <w14:textFill>
            <w14:solidFill>
              <w14:schemeClr w14:val="tx1"/>
            </w14:solidFill>
          </w14:textFill>
        </w:rPr>
      </w:pPr>
    </w:p>
    <w:p>
      <w:pPr>
        <w:widowControl w:val="0"/>
        <w:snapToGrid w:val="0"/>
        <w:spacing w:line="360" w:lineRule="auto"/>
        <w:jc w:val="center"/>
        <w:outlineLvl w:val="9"/>
        <w:rPr>
          <w:rFonts w:hint="eastAsia" w:ascii="宋体" w:hAnsi="宋体" w:eastAsia="宋体" w:cs="宋体"/>
          <w:b/>
          <w:color w:val="000000" w:themeColor="text1"/>
          <w:sz w:val="36"/>
          <w:szCs w:val="36"/>
          <w:highlight w:val="none"/>
          <w14:textFill>
            <w14:solidFill>
              <w14:schemeClr w14:val="tx1"/>
            </w14:solidFill>
          </w14:textFill>
        </w:rPr>
      </w:pPr>
    </w:p>
    <w:p>
      <w:pPr>
        <w:pStyle w:val="2"/>
        <w:bidi w:val="0"/>
        <w:rPr>
          <w:rFonts w:hint="eastAsia" w:ascii="宋体" w:hAnsi="宋体" w:eastAsia="宋体" w:cs="宋体"/>
          <w:color w:val="000000" w:themeColor="text1"/>
          <w:highlight w:val="none"/>
          <w14:textFill>
            <w14:solidFill>
              <w14:schemeClr w14:val="tx1"/>
            </w14:solidFill>
          </w14:textFill>
        </w:rPr>
        <w:sectPr>
          <w:footerReference r:id="rId8" w:type="default"/>
          <w:pgSz w:w="11905" w:h="16837"/>
          <w:pgMar w:top="1417" w:right="1417" w:bottom="1417" w:left="1417" w:header="567" w:footer="567" w:gutter="0"/>
          <w:pgNumType w:fmt="decimal" w:start="1"/>
          <w:cols w:space="0" w:num="1"/>
          <w:rtlGutter w:val="0"/>
          <w:docGrid w:linePitch="312" w:charSpace="0"/>
        </w:sectPr>
      </w:pPr>
      <w:bookmarkStart w:id="1" w:name="_Toc29364"/>
      <w:bookmarkStart w:id="2" w:name="_Toc5659_WPSOffice_Level1"/>
    </w:p>
    <w:p>
      <w:pPr>
        <w:pStyle w:val="2"/>
        <w:bidi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第一章</w:t>
      </w:r>
      <w:r>
        <w:rPr>
          <w:rFonts w:hint="eastAsia" w:ascii="宋体" w:hAnsi="宋体" w:eastAsia="宋体" w:cs="宋体"/>
          <w:color w:val="000000" w:themeColor="text1"/>
          <w:highlight w:val="none"/>
          <w:lang w:val="en-US" w:eastAsia="zh-CN"/>
          <w14:textFill>
            <w14:solidFill>
              <w14:schemeClr w14:val="tx1"/>
            </w14:solidFill>
          </w14:textFill>
        </w:rPr>
        <w:t xml:space="preserve">  招标</w:t>
      </w:r>
      <w:r>
        <w:rPr>
          <w:rFonts w:hint="eastAsia" w:ascii="宋体" w:hAnsi="宋体" w:eastAsia="宋体" w:cs="宋体"/>
          <w:color w:val="000000" w:themeColor="text1"/>
          <w:highlight w:val="none"/>
          <w14:textFill>
            <w14:solidFill>
              <w14:schemeClr w14:val="tx1"/>
            </w14:solidFill>
          </w14:textFill>
        </w:rPr>
        <w:t>公告</w:t>
      </w:r>
      <w:bookmarkEnd w:id="0"/>
      <w:bookmarkEnd w:id="1"/>
      <w:bookmarkEnd w:id="2"/>
    </w:p>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bookmarkStart w:id="3" w:name="_Toc10455"/>
      <w:bookmarkStart w:id="4" w:name="_Toc25444_WPSOffice_Level1"/>
      <w:bookmarkStart w:id="5" w:name="_Toc6421_WPSOffice_Level1"/>
      <w:r>
        <w:rPr>
          <w:rFonts w:hint="eastAsia" w:ascii="宋体" w:hAnsi="宋体" w:cs="宋体"/>
          <w:b/>
          <w:bCs/>
          <w:color w:val="000000" w:themeColor="text1"/>
          <w:sz w:val="32"/>
          <w:szCs w:val="32"/>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招标</w:t>
      </w:r>
      <w:r>
        <w:rPr>
          <w:rFonts w:hint="eastAsia" w:ascii="宋体" w:hAnsi="宋体" w:eastAsia="宋体" w:cs="宋体"/>
          <w:b/>
          <w:bCs/>
          <w:color w:val="000000" w:themeColor="text1"/>
          <w:sz w:val="32"/>
          <w:szCs w:val="32"/>
          <w:highlight w:val="none"/>
          <w14:textFill>
            <w14:solidFill>
              <w14:schemeClr w14:val="tx1"/>
            </w14:solidFill>
          </w14:textFill>
        </w:rPr>
        <w:t>公告</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一、</w:t>
      </w:r>
      <w:r>
        <w:rPr>
          <w:rFonts w:hint="eastAsia" w:ascii="宋体" w:hAnsi="宋体" w:eastAsia="宋体" w:cs="宋体"/>
          <w:b/>
          <w:bCs/>
          <w:color w:val="000000" w:themeColor="text1"/>
          <w:sz w:val="24"/>
          <w:szCs w:val="22"/>
          <w:highlight w:val="none"/>
          <w:lang w:val="en-US" w:eastAsia="zh-CN"/>
          <w14:textFill>
            <w14:solidFill>
              <w14:schemeClr w14:val="tx1"/>
            </w14:solidFill>
          </w14:textFill>
        </w:rPr>
        <w:t>项目</w:t>
      </w:r>
      <w:r>
        <w:rPr>
          <w:rFonts w:hint="eastAsia" w:ascii="宋体" w:hAnsi="宋体" w:eastAsia="宋体" w:cs="宋体"/>
          <w:b/>
          <w:bCs/>
          <w:color w:val="000000" w:themeColor="text1"/>
          <w:sz w:val="24"/>
          <w:szCs w:val="22"/>
          <w:highlight w:val="none"/>
          <w14:textFill>
            <w14:solidFill>
              <w14:schemeClr w14:val="tx1"/>
            </w14:solidFill>
          </w14:textFill>
        </w:rPr>
        <w:t xml:space="preserve">基本情况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bCs/>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1、采购项目编号：</w:t>
      </w:r>
      <w:r>
        <w:rPr>
          <w:rFonts w:hint="eastAsia" w:ascii="宋体" w:hAnsi="宋体" w:cs="宋体"/>
          <w:color w:val="000000" w:themeColor="text1"/>
          <w:sz w:val="24"/>
          <w:szCs w:val="22"/>
          <w:highlight w:val="none"/>
          <w:lang w:eastAsia="zh-CN"/>
          <w14:textFill>
            <w14:solidFill>
              <w14:schemeClr w14:val="tx1"/>
            </w14:solidFill>
          </w14:textFill>
        </w:rPr>
        <w:t>殷公开-2024-4</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2、采购项目名称：</w:t>
      </w:r>
      <w:r>
        <w:rPr>
          <w:rFonts w:hint="eastAsia" w:ascii="宋体" w:hAnsi="宋体" w:cs="宋体"/>
          <w:color w:val="000000" w:themeColor="text1"/>
          <w:sz w:val="24"/>
          <w:szCs w:val="22"/>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3、采购方式：</w:t>
      </w:r>
      <w:r>
        <w:rPr>
          <w:rFonts w:hint="eastAsia" w:ascii="宋体" w:hAnsi="宋体" w:eastAsia="宋体" w:cs="宋体"/>
          <w:color w:val="000000" w:themeColor="text1"/>
          <w:sz w:val="24"/>
          <w:szCs w:val="22"/>
          <w:highlight w:val="none"/>
          <w:lang w:val="en-US" w:eastAsia="zh-CN"/>
          <w14:textFill>
            <w14:solidFill>
              <w14:schemeClr w14:val="tx1"/>
            </w14:solidFill>
          </w14:textFill>
        </w:rPr>
        <w:t>公开招标</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4、预算金额：</w:t>
      </w:r>
      <w:r>
        <w:rPr>
          <w:rFonts w:hint="eastAsia" w:ascii="宋体" w:hAnsi="宋体" w:cs="宋体"/>
          <w:color w:val="000000" w:themeColor="text1"/>
          <w:sz w:val="24"/>
          <w:szCs w:val="22"/>
          <w:highlight w:val="none"/>
          <w:lang w:val="en-US" w:eastAsia="zh-CN"/>
          <w14:textFill>
            <w14:solidFill>
              <w14:schemeClr w14:val="tx1"/>
            </w14:solidFill>
          </w14:textFill>
        </w:rPr>
        <w:t>2980543.36</w:t>
      </w:r>
      <w:r>
        <w:rPr>
          <w:rFonts w:hint="eastAsia" w:ascii="宋体" w:hAnsi="宋体" w:eastAsia="宋体" w:cs="宋体"/>
          <w:color w:val="000000" w:themeColor="text1"/>
          <w:sz w:val="24"/>
          <w:szCs w:val="22"/>
          <w:highlight w:val="none"/>
          <w:lang w:eastAsia="zh-CN"/>
          <w14:textFill>
            <w14:solidFill>
              <w14:schemeClr w14:val="tx1"/>
            </w14:solidFill>
          </w14:textFill>
        </w:rPr>
        <w:t>元</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 最高限价：</w:t>
      </w:r>
      <w:r>
        <w:rPr>
          <w:rFonts w:hint="eastAsia" w:ascii="宋体" w:hAnsi="宋体" w:cs="宋体"/>
          <w:color w:val="000000" w:themeColor="text1"/>
          <w:sz w:val="24"/>
          <w:szCs w:val="22"/>
          <w:highlight w:val="none"/>
          <w:lang w:val="en-US" w:eastAsia="zh-CN"/>
          <w14:textFill>
            <w14:solidFill>
              <w14:schemeClr w14:val="tx1"/>
            </w14:solidFill>
          </w14:textFill>
        </w:rPr>
        <w:t>2980543.36</w:t>
      </w:r>
      <w:r>
        <w:rPr>
          <w:rFonts w:hint="eastAsia" w:ascii="宋体" w:hAnsi="宋体" w:eastAsia="宋体" w:cs="宋体"/>
          <w:color w:val="000000" w:themeColor="text1"/>
          <w:sz w:val="24"/>
          <w:szCs w:val="22"/>
          <w:highlight w:val="none"/>
          <w:lang w:eastAsia="zh-CN"/>
          <w14:textFill>
            <w14:solidFill>
              <w14:schemeClr w14:val="tx1"/>
            </w14:solidFill>
          </w14:textFill>
        </w:rPr>
        <w:t>元</w:t>
      </w:r>
      <w:r>
        <w:rPr>
          <w:rFonts w:hint="eastAsia" w:ascii="宋体" w:hAnsi="宋体" w:eastAsia="宋体" w:cs="宋体"/>
          <w:color w:val="000000" w:themeColor="text1"/>
          <w:sz w:val="24"/>
          <w:szCs w:val="22"/>
          <w:highlight w:val="none"/>
          <w14:textFill>
            <w14:solidFill>
              <w14:schemeClr w14:val="tx1"/>
            </w14:solidFill>
          </w14:textFill>
        </w:rPr>
        <w:t xml:space="preserve"> </w:t>
      </w:r>
    </w:p>
    <w:tbl>
      <w:tblPr>
        <w:tblStyle w:val="12"/>
        <w:tblW w:w="9158" w:type="dxa"/>
        <w:tblInd w:w="-22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524"/>
        <w:gridCol w:w="2044"/>
        <w:gridCol w:w="4020"/>
        <w:gridCol w:w="1290"/>
        <w:gridCol w:w="128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7" w:hRule="atLeast"/>
        </w:trPr>
        <w:tc>
          <w:tcPr>
            <w:tcW w:w="52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序号</w:t>
            </w:r>
          </w:p>
        </w:tc>
        <w:tc>
          <w:tcPr>
            <w:tcW w:w="20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包号</w:t>
            </w:r>
          </w:p>
        </w:tc>
        <w:tc>
          <w:tcPr>
            <w:tcW w:w="4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包名称</w:t>
            </w:r>
          </w:p>
        </w:tc>
        <w:tc>
          <w:tcPr>
            <w:tcW w:w="129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包预算（元）</w:t>
            </w:r>
          </w:p>
        </w:tc>
        <w:tc>
          <w:tcPr>
            <w:tcW w:w="128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包最高限价（元）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43" w:hRule="atLeast"/>
        </w:trPr>
        <w:tc>
          <w:tcPr>
            <w:tcW w:w="52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w:t>
            </w:r>
          </w:p>
        </w:tc>
        <w:tc>
          <w:tcPr>
            <w:tcW w:w="204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cs="宋体"/>
                <w:color w:val="000000" w:themeColor="text1"/>
                <w:sz w:val="24"/>
                <w:szCs w:val="22"/>
                <w:highlight w:val="none"/>
                <w:lang w:eastAsia="zh-CN"/>
                <w14:textFill>
                  <w14:solidFill>
                    <w14:schemeClr w14:val="tx1"/>
                  </w14:solidFill>
                </w14:textFill>
              </w:rPr>
              <w:t>殷公开-2024-4</w:t>
            </w:r>
          </w:p>
        </w:tc>
        <w:tc>
          <w:tcPr>
            <w:tcW w:w="40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lang w:val="en-US"/>
                <w14:textFill>
                  <w14:solidFill>
                    <w14:schemeClr w14:val="tx1"/>
                  </w14:solidFill>
                </w14:textFill>
              </w:rPr>
            </w:pPr>
            <w:r>
              <w:rPr>
                <w:rFonts w:hint="eastAsia" w:ascii="宋体" w:hAnsi="宋体" w:cs="宋体"/>
                <w:color w:val="000000" w:themeColor="text1"/>
                <w:sz w:val="24"/>
                <w:szCs w:val="22"/>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p>
        </w:tc>
        <w:tc>
          <w:tcPr>
            <w:tcW w:w="129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cs="宋体"/>
                <w:color w:val="000000" w:themeColor="text1"/>
                <w:sz w:val="24"/>
                <w:szCs w:val="22"/>
                <w:highlight w:val="none"/>
                <w:lang w:val="en-US" w:eastAsia="zh-CN"/>
                <w14:textFill>
                  <w14:solidFill>
                    <w14:schemeClr w14:val="tx1"/>
                  </w14:solidFill>
                </w14:textFill>
              </w:rPr>
              <w:t>2980543.36</w:t>
            </w:r>
          </w:p>
        </w:tc>
        <w:tc>
          <w:tcPr>
            <w:tcW w:w="128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cs="宋体"/>
                <w:color w:val="000000" w:themeColor="text1"/>
                <w:sz w:val="24"/>
                <w:szCs w:val="22"/>
                <w:highlight w:val="none"/>
                <w:lang w:val="en-US" w:eastAsia="zh-CN"/>
                <w14:textFill>
                  <w14:solidFill>
                    <w14:schemeClr w14:val="tx1"/>
                  </w14:solidFill>
                </w14:textFill>
              </w:rPr>
              <w:t>2980543.36</w:t>
            </w:r>
          </w:p>
        </w:tc>
      </w:tr>
    </w:tbl>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 xml:space="preserve">5、采购需求（包括但不限于标的的名称、数量、简要技术需求或服务要求等）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5.1采购内容：</w:t>
      </w:r>
      <w:r>
        <w:rPr>
          <w:rFonts w:hint="eastAsia" w:ascii="宋体" w:hAnsi="宋体" w:eastAsia="宋体" w:cs="宋体"/>
          <w:color w:val="000000" w:themeColor="text1"/>
          <w:sz w:val="24"/>
          <w:szCs w:val="22"/>
          <w:highlight w:val="none"/>
          <w:lang w:val="en-US" w:eastAsia="zh-CN"/>
          <w14:textFill>
            <w14:solidFill>
              <w14:schemeClr w14:val="tx1"/>
            </w14:solidFill>
          </w14:textFill>
        </w:rPr>
        <w:t>具体内容详见招标文件第二章。</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5.2</w:t>
      </w:r>
      <w:r>
        <w:rPr>
          <w:rFonts w:hint="eastAsia" w:ascii="宋体" w:hAnsi="宋体" w:eastAsia="宋体" w:cs="宋体"/>
          <w:color w:val="000000" w:themeColor="text1"/>
          <w:sz w:val="24"/>
          <w:szCs w:val="22"/>
          <w:highlight w:val="none"/>
          <w:lang w:val="en-US" w:eastAsia="zh-CN"/>
          <w14:textFill>
            <w14:solidFill>
              <w14:schemeClr w14:val="tx1"/>
            </w14:solidFill>
          </w14:textFill>
        </w:rPr>
        <w:t>技术要求：具体内容详见招标文件第二章。</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5.3质量要求：符合国家标准及招标文件要求。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6、合同履行期限</w:t>
      </w:r>
      <w:r>
        <w:rPr>
          <w:rFonts w:hint="eastAsia" w:ascii="宋体" w:hAnsi="宋体" w:eastAsia="宋体" w:cs="宋体"/>
          <w:color w:val="000000" w:themeColor="text1"/>
          <w:sz w:val="24"/>
          <w:szCs w:val="22"/>
          <w:highlight w:val="none"/>
          <w14:textFill>
            <w14:solidFill>
              <w14:schemeClr w14:val="tx1"/>
            </w14:solidFill>
          </w14:textFill>
        </w:rPr>
        <w:t>：</w:t>
      </w:r>
      <w:r>
        <w:rPr>
          <w:rFonts w:hint="eastAsia" w:ascii="宋体" w:hAnsi="宋体" w:cs="宋体"/>
          <w:color w:val="000000" w:themeColor="text1"/>
          <w:sz w:val="24"/>
          <w:szCs w:val="22"/>
          <w:highlight w:val="none"/>
          <w:lang w:eastAsia="zh-CN"/>
          <w14:textFill>
            <w14:solidFill>
              <w14:schemeClr w14:val="tx1"/>
            </w14:solidFill>
          </w14:textFill>
        </w:rPr>
        <w:t>合同签订30日供货安装完毕</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7、本项目是否接受联合体投标：否</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8</w:t>
      </w:r>
      <w:r>
        <w:rPr>
          <w:rFonts w:hint="eastAsia" w:ascii="宋体" w:hAnsi="宋体" w:eastAsia="宋体" w:cs="宋体"/>
          <w:color w:val="000000" w:themeColor="text1"/>
          <w:sz w:val="24"/>
          <w:szCs w:val="22"/>
          <w:highlight w:val="none"/>
          <w14:textFill>
            <w14:solidFill>
              <w14:schemeClr w14:val="tx1"/>
            </w14:solidFill>
          </w14:textFill>
        </w:rPr>
        <w:t xml:space="preserve">、是否接受进口产品：否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9、是否专门面向中小企业：</w:t>
      </w:r>
      <w:r>
        <w:rPr>
          <w:rFonts w:hint="eastAsia" w:ascii="宋体" w:hAnsi="宋体" w:eastAsia="宋体" w:cs="宋体"/>
          <w:color w:val="000000" w:themeColor="text1"/>
          <w:sz w:val="24"/>
          <w:szCs w:val="22"/>
          <w:highlight w:val="none"/>
          <w14:textFill>
            <w14:solidFill>
              <w14:schemeClr w14:val="tx1"/>
            </w14:solidFill>
          </w14:textFill>
        </w:rPr>
        <w:t>否</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二、申请人资格要求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 xml:space="preserve">1、满足《中华人民共和国政府采购法》第二十二条规定；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default"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2、落实政府采购政策满足的资格要求：</w:t>
      </w:r>
      <w:r>
        <w:rPr>
          <w:rFonts w:hint="eastAsia" w:ascii="宋体" w:hAnsi="宋体" w:eastAsia="宋体" w:cs="宋体"/>
          <w:color w:val="000000" w:themeColor="text1"/>
          <w:sz w:val="24"/>
          <w:szCs w:val="22"/>
          <w:highlight w:val="none"/>
          <w14:textFill>
            <w14:solidFill>
              <w14:schemeClr w14:val="tx1"/>
            </w14:solidFill>
          </w14:textFill>
        </w:rPr>
        <w:t>本项目</w:t>
      </w:r>
      <w:r>
        <w:rPr>
          <w:rFonts w:hint="eastAsia" w:ascii="宋体" w:hAnsi="宋体" w:eastAsia="宋体" w:cs="宋体"/>
          <w:color w:val="000000" w:themeColor="text1"/>
          <w:sz w:val="24"/>
          <w:szCs w:val="22"/>
          <w:highlight w:val="none"/>
          <w:lang w:val="en-US" w:eastAsia="zh-CN"/>
          <w14:textFill>
            <w14:solidFill>
              <w14:schemeClr w14:val="tx1"/>
            </w14:solidFill>
          </w14:textFill>
        </w:rPr>
        <w:t>非</w:t>
      </w:r>
      <w:r>
        <w:rPr>
          <w:rFonts w:hint="eastAsia" w:ascii="宋体" w:hAnsi="宋体" w:eastAsia="宋体" w:cs="宋体"/>
          <w:color w:val="000000" w:themeColor="text1"/>
          <w:sz w:val="24"/>
          <w:szCs w:val="22"/>
          <w:highlight w:val="none"/>
          <w14:textFill>
            <w14:solidFill>
              <w14:schemeClr w14:val="tx1"/>
            </w14:solidFill>
          </w14:textFill>
        </w:rPr>
        <w:t>专门面向中小企业采购。</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 xml:space="preserve">3、本项目的特定资格要求：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3.1满足《中华人民共和国政府采购法》第二十二条规定的供应商基础性资格要求；供应商自行承诺</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lang w:val="en-US" w:eastAsia="zh-CN"/>
          <w14:textFill>
            <w14:solidFill>
              <w14:schemeClr w14:val="tx1"/>
            </w14:solidFill>
          </w14:textFill>
        </w:rPr>
        <w:t>格式自拟</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并</w:t>
      </w:r>
      <w:r>
        <w:rPr>
          <w:rFonts w:hint="eastAsia" w:ascii="宋体" w:hAnsi="宋体" w:eastAsia="宋体" w:cs="宋体"/>
          <w:color w:val="000000" w:themeColor="text1"/>
          <w:sz w:val="24"/>
          <w:szCs w:val="22"/>
          <w:highlight w:val="none"/>
          <w14:textFill>
            <w14:solidFill>
              <w14:schemeClr w14:val="tx1"/>
            </w14:solidFill>
          </w14:textFill>
        </w:rPr>
        <w:t>承担后果，承诺书不实的，按《政府采购法》有关提供虚假材料的有关规定给予处罚</w:t>
      </w:r>
      <w:r>
        <w:rPr>
          <w:rFonts w:hint="eastAsia" w:ascii="宋体" w:hAnsi="宋体" w:eastAsia="宋体" w:cs="宋体"/>
          <w:color w:val="000000" w:themeColor="text1"/>
          <w:sz w:val="24"/>
          <w:szCs w:val="22"/>
          <w:highlight w:val="none"/>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1）无不良信用记录。（未列入“信用中国”网站的“失信被执行人”和“重大税收违法失信主体”及“中国政府采购网”网站的“政府采购严重违法失信行为记录名单”）供应商递交《响应文件》后，采购人或者采购代理机构将按以上信用信息查询渠道在解密《响应文件》之前对参加本项目的供应商信用记录进行查询，供应商有上述任一不良信用记录的，其投标将被拒绝、为无效投标。查询的网页内容将以截图或者拍照作为证据留存，供应商可不提供相关证明材料。</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2）单位负责人为同一人或者存在直接控股、管理关系的不同供应商，不得参加本合同项下的政府采购活动。供应商自行承诺并提供《国家企业信用信息公示系统》中本公司企业信用信息公示报告。承诺书不实的，按《政府采购法》有关提供虚假材料的有关规定给予处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lang w:val="en-US" w:eastAsia="zh-CN"/>
          <w14:textFill>
            <w14:solidFill>
              <w14:schemeClr w14:val="tx1"/>
            </w14:solidFill>
          </w14:textFill>
        </w:rPr>
        <w:t>3</w:t>
      </w:r>
      <w:r>
        <w:rPr>
          <w:rFonts w:hint="eastAsia" w:ascii="宋体" w:hAnsi="宋体" w:eastAsia="宋体" w:cs="宋体"/>
          <w:color w:val="000000" w:themeColor="text1"/>
          <w:sz w:val="24"/>
          <w:szCs w:val="22"/>
          <w:highlight w:val="none"/>
          <w14:textFill>
            <w14:solidFill>
              <w14:schemeClr w14:val="tx1"/>
            </w14:solidFill>
          </w14:textFill>
        </w:rPr>
        <w:t>）为本采购项目提供整体设计、规范编制或者项目管理、监理、检测等服务的供应商，不得再参加本采购项目。供应商自行承诺并承担后果，承诺书不实的，按《政府采购法》有关提供虚假材料的有关规定给予处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3.2项目的特定资格要求：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（1）投标人</w:t>
      </w:r>
      <w:r>
        <w:rPr>
          <w:rFonts w:hint="eastAsia" w:ascii="宋体" w:hAnsi="宋体" w:cs="宋体"/>
          <w:color w:val="000000" w:themeColor="text1"/>
          <w:sz w:val="24"/>
          <w:szCs w:val="22"/>
          <w:highlight w:val="none"/>
          <w:lang w:eastAsia="zh-CN"/>
          <w14:textFill>
            <w14:solidFill>
              <w14:schemeClr w14:val="tx1"/>
            </w14:solidFill>
          </w14:textFill>
        </w:rPr>
        <w:t>如</w:t>
      </w:r>
      <w:r>
        <w:rPr>
          <w:rFonts w:hint="eastAsia" w:ascii="宋体" w:hAnsi="宋体" w:eastAsia="宋体" w:cs="宋体"/>
          <w:color w:val="000000" w:themeColor="text1"/>
          <w:sz w:val="24"/>
          <w:szCs w:val="22"/>
          <w:highlight w:val="none"/>
          <w:lang w:eastAsia="zh-CN"/>
          <w14:textFill>
            <w14:solidFill>
              <w14:schemeClr w14:val="tx1"/>
            </w14:solidFill>
          </w14:textFill>
        </w:rPr>
        <w:t>为具备合法经营(业务)范围的基础电信业务运营商或广电网络运营商的，可授权其分公司或分支机构使用其资格和资质参与该项目投标。■提供总公司的资格证明文件、分公司营业执照、总公司授权分公司投标的授权书。</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（2）具备法律、行政法规规定的其他条件。</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（3）本项目（是/否）接受联合体投标：同“项目基本情况”1.7款要求。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注：（1）所有证照均应在有效期内，证照如需年检的、应为经年检有效的证照；文中“近”、“前”指距投标截止时间。</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（2）资格证明材料（文件）应附于响应文件中并经供应商电子签章。供应商对资格证明文件真实性有效合规承担责任，提供虚假材料的为无效投标并将进一步追究其责任。</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（3）本项目采取资格后审，开标后，将由采购人或者采购代理机构对供应商的资格证明材料（文件）等进行资格审核，未按要求逐一提供、或资格审查不合格的为无效投标，供应商应自负其风险费用。</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4）政府采购监督管理部门将依据“双随机一公开”原则，定期或不定期随机抽取政府采购项目进行监督检查，审查供应商投标（响应）文件的真实性，重点审查中标、成交供应商，财政部门认为有必要的，可以对其他参加采购活动的供应商一并审查。如发现提供虚假材料谋取中标的情形，将按照政府采购法顶格给予处罚。</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三、获取</w:t>
      </w:r>
      <w:r>
        <w:rPr>
          <w:rFonts w:hint="eastAsia" w:ascii="宋体" w:hAnsi="宋体" w:eastAsia="宋体" w:cs="宋体"/>
          <w:b/>
          <w:bCs/>
          <w:color w:val="000000" w:themeColor="text1"/>
          <w:sz w:val="24"/>
          <w:szCs w:val="22"/>
          <w:highlight w:val="none"/>
          <w:lang w:val="en-US" w:eastAsia="zh-CN"/>
          <w14:textFill>
            <w14:solidFill>
              <w14:schemeClr w14:val="tx1"/>
            </w14:solidFill>
          </w14:textFill>
        </w:rPr>
        <w:t>招标</w:t>
      </w:r>
      <w:r>
        <w:rPr>
          <w:rFonts w:hint="eastAsia" w:ascii="宋体" w:hAnsi="宋体" w:eastAsia="宋体" w:cs="宋体"/>
          <w:b/>
          <w:bCs/>
          <w:color w:val="000000" w:themeColor="text1"/>
          <w:sz w:val="24"/>
          <w:szCs w:val="22"/>
          <w:highlight w:val="none"/>
          <w14:textFill>
            <w14:solidFill>
              <w14:schemeClr w14:val="tx1"/>
            </w14:solidFill>
          </w14:textFill>
        </w:rPr>
        <w:t xml:space="preserve">文件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时间：</w:t>
      </w:r>
      <w:r>
        <w:rPr>
          <w:rFonts w:hint="eastAsia" w:ascii="宋体" w:hAnsi="宋体" w:eastAsia="宋体" w:cs="宋体"/>
          <w:color w:val="000000" w:themeColor="text1"/>
          <w:sz w:val="24"/>
          <w:szCs w:val="22"/>
          <w:highlight w:val="none"/>
          <w:lang w:val="en-US" w:eastAsia="zh-CN"/>
          <w14:textFill>
            <w14:solidFill>
              <w14:schemeClr w14:val="tx1"/>
            </w14:solidFill>
          </w14:textFill>
        </w:rPr>
        <w:t>202</w:t>
      </w:r>
      <w:r>
        <w:rPr>
          <w:rFonts w:hint="eastAsia" w:ascii="宋体" w:hAnsi="宋体" w:cs="宋体"/>
          <w:color w:val="000000" w:themeColor="text1"/>
          <w:sz w:val="24"/>
          <w:szCs w:val="22"/>
          <w:highlight w:val="none"/>
          <w:lang w:val="en-US" w:eastAsia="zh-CN"/>
          <w14:textFill>
            <w14:solidFill>
              <w14:schemeClr w14:val="tx1"/>
            </w14:solidFill>
          </w14:textFill>
        </w:rPr>
        <w:t>4</w:t>
      </w:r>
      <w:r>
        <w:rPr>
          <w:rFonts w:hint="eastAsia" w:ascii="宋体" w:hAnsi="宋体" w:eastAsia="宋体" w:cs="宋体"/>
          <w:color w:val="000000" w:themeColor="text1"/>
          <w:sz w:val="24"/>
          <w:szCs w:val="22"/>
          <w:highlight w:val="none"/>
          <w14:textFill>
            <w14:solidFill>
              <w14:schemeClr w14:val="tx1"/>
            </w14:solidFill>
          </w14:textFill>
        </w:rPr>
        <w:t>年</w:t>
      </w:r>
      <w:r>
        <w:rPr>
          <w:rFonts w:hint="eastAsia" w:ascii="宋体" w:hAnsi="宋体" w:cs="宋体"/>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t>月</w:t>
      </w:r>
      <w:r>
        <w:rPr>
          <w:rFonts w:hint="eastAsia" w:ascii="宋体" w:hAnsi="宋体" w:cs="宋体"/>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t>日至</w:t>
      </w:r>
      <w:r>
        <w:rPr>
          <w:rFonts w:hint="eastAsia" w:ascii="宋体" w:hAnsi="宋体" w:eastAsia="宋体" w:cs="宋体"/>
          <w:color w:val="000000" w:themeColor="text1"/>
          <w:sz w:val="24"/>
          <w:szCs w:val="22"/>
          <w:highlight w:val="none"/>
          <w:lang w:val="en-US" w:eastAsia="zh-CN"/>
          <w14:textFill>
            <w14:solidFill>
              <w14:schemeClr w14:val="tx1"/>
            </w14:solidFill>
          </w14:textFill>
        </w:rPr>
        <w:t>202</w:t>
      </w:r>
      <w:r>
        <w:rPr>
          <w:rFonts w:hint="eastAsia" w:ascii="宋体" w:hAnsi="宋体" w:cs="宋体"/>
          <w:color w:val="000000" w:themeColor="text1"/>
          <w:sz w:val="24"/>
          <w:szCs w:val="22"/>
          <w:highlight w:val="none"/>
          <w:lang w:val="en-US" w:eastAsia="zh-CN"/>
          <w14:textFill>
            <w14:solidFill>
              <w14:schemeClr w14:val="tx1"/>
            </w14:solidFill>
          </w14:textFill>
        </w:rPr>
        <w:t>4</w:t>
      </w:r>
      <w:r>
        <w:rPr>
          <w:rFonts w:hint="eastAsia" w:ascii="宋体" w:hAnsi="宋体" w:eastAsia="宋体" w:cs="宋体"/>
          <w:color w:val="000000" w:themeColor="text1"/>
          <w:sz w:val="24"/>
          <w:szCs w:val="22"/>
          <w:highlight w:val="none"/>
          <w14:textFill>
            <w14:solidFill>
              <w14:schemeClr w14:val="tx1"/>
            </w14:solidFill>
          </w14:textFill>
        </w:rPr>
        <w:t>年</w:t>
      </w:r>
      <w:r>
        <w:rPr>
          <w:rFonts w:hint="eastAsia" w:ascii="宋体" w:hAnsi="宋体" w:cs="宋体"/>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t>月</w:t>
      </w:r>
      <w:r>
        <w:rPr>
          <w:rFonts w:hint="eastAsia" w:ascii="宋体" w:hAnsi="宋体" w:cs="宋体"/>
          <w:color w:val="000000" w:themeColor="text1"/>
          <w:sz w:val="24"/>
          <w:szCs w:val="22"/>
          <w:highlight w:val="none"/>
          <w:lang w:val="en-US" w:eastAsia="zh-CN"/>
          <w14:textFill>
            <w14:solidFill>
              <w14:schemeClr w14:val="tx1"/>
            </w14:solidFill>
          </w14:textFill>
        </w:rPr>
        <w:t>12</w:t>
      </w:r>
      <w:r>
        <w:rPr>
          <w:rFonts w:hint="eastAsia" w:ascii="宋体" w:hAnsi="宋体" w:eastAsia="宋体" w:cs="宋体"/>
          <w:color w:val="000000" w:themeColor="text1"/>
          <w:sz w:val="24"/>
          <w:szCs w:val="22"/>
          <w:highlight w:val="none"/>
          <w14:textFill>
            <w14:solidFill>
              <w14:schemeClr w14:val="tx1"/>
            </w14:solidFill>
          </w14:textFill>
        </w:rPr>
        <w:t xml:space="preserve">日，每天上午00:00至12:00，下午12:00至23:59（北京时间，法定节假日除外。） </w:t>
      </w:r>
    </w:p>
    <w:p>
      <w:pPr>
        <w:keepNext w:val="0"/>
        <w:keepLines w:val="0"/>
        <w:pageBreakBefore w:val="0"/>
        <w:widowControl/>
        <w:kinsoku/>
        <w:wordWrap/>
        <w:overflowPunct/>
        <w:topLinePunct w:val="0"/>
        <w:autoSpaceDE/>
        <w:autoSpaceDN/>
        <w:bidi w:val="0"/>
        <w:adjustRightInd/>
        <w:snapToGrid/>
        <w:spacing w:after="0" w:line="360" w:lineRule="auto"/>
        <w:ind w:left="239" w:leftChars="114" w:firstLine="240" w:firstLineChars="1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地点：</w:t>
      </w:r>
      <w:r>
        <w:rPr>
          <w:rFonts w:hint="eastAsia" w:ascii="宋体" w:hAnsi="宋体" w:eastAsia="宋体" w:cs="宋体"/>
          <w:color w:val="000000" w:themeColor="text1"/>
          <w:sz w:val="24"/>
          <w:szCs w:val="22"/>
          <w:highlight w:val="none"/>
          <w:lang w:val="en-US" w:eastAsia="zh-CN"/>
          <w14:textFill>
            <w14:solidFill>
              <w14:schemeClr w14:val="tx1"/>
            </w14:solidFill>
          </w14:textFill>
        </w:rPr>
        <w:t>请使用IE浏览器登录安阳市殷都区公共资源交易中心网站新系统入口“全国公共资源交易平台（河南省·殷都区）殷都区公资源交易中心”（https://xwz.ggzy.anyang.gov.cn:3720/ydggzy/），点击“CA注册”进行用户注册。注册手册详见登录页面的手册下载。注册完成后选择项目填写联系人信息后下载文件。</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 xml:space="preserve">方式：网上下载。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4</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售价：</w:t>
      </w:r>
      <w:r>
        <w:rPr>
          <w:rFonts w:hint="eastAsia" w:ascii="宋体" w:hAnsi="宋体" w:eastAsia="宋体" w:cs="宋体"/>
          <w:color w:val="000000" w:themeColor="text1"/>
          <w:sz w:val="24"/>
          <w:szCs w:val="22"/>
          <w:highlight w:val="none"/>
          <w:lang w:val="en-US" w:eastAsia="zh-CN"/>
          <w14:textFill>
            <w14:solidFill>
              <w14:schemeClr w14:val="tx1"/>
            </w14:solidFill>
          </w14:textFill>
        </w:rPr>
        <w:t>0元</w:t>
      </w:r>
      <w:r>
        <w:rPr>
          <w:rFonts w:hint="eastAsia" w:ascii="宋体" w:hAnsi="宋体" w:eastAsia="宋体" w:cs="宋体"/>
          <w:color w:val="000000" w:themeColor="text1"/>
          <w:sz w:val="24"/>
          <w:szCs w:val="22"/>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四、</w:t>
      </w:r>
      <w:r>
        <w:rPr>
          <w:rFonts w:hint="eastAsia" w:ascii="宋体" w:hAnsi="宋体" w:cs="宋体"/>
          <w:b/>
          <w:bCs/>
          <w:color w:val="000000" w:themeColor="text1"/>
          <w:sz w:val="24"/>
          <w:szCs w:val="22"/>
          <w:highlight w:val="none"/>
          <w:lang w:eastAsia="zh-CN"/>
          <w14:textFill>
            <w14:solidFill>
              <w14:schemeClr w14:val="tx1"/>
            </w14:solidFill>
          </w14:textFill>
        </w:rPr>
        <w:t>投标</w:t>
      </w:r>
      <w:r>
        <w:rPr>
          <w:rFonts w:hint="eastAsia" w:ascii="宋体" w:hAnsi="宋体" w:eastAsia="宋体" w:cs="宋体"/>
          <w:b/>
          <w:bCs/>
          <w:color w:val="000000" w:themeColor="text1"/>
          <w:sz w:val="24"/>
          <w:szCs w:val="22"/>
          <w:highlight w:val="none"/>
          <w14:textFill>
            <w14:solidFill>
              <w14:schemeClr w14:val="tx1"/>
            </w14:solidFill>
          </w14:textFill>
        </w:rPr>
        <w:t>文件提交</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cs="宋体"/>
          <w:color w:val="000000" w:themeColor="text1"/>
          <w:sz w:val="24"/>
          <w:szCs w:val="22"/>
          <w:highlight w:val="none"/>
          <w:lang w:eastAsia="zh-CN"/>
          <w14:textFill>
            <w14:solidFill>
              <w14:schemeClr w14:val="tx1"/>
            </w14:solidFill>
          </w14:textFill>
        </w:rPr>
        <w:t>截止</w:t>
      </w:r>
      <w:r>
        <w:rPr>
          <w:rFonts w:hint="eastAsia" w:ascii="宋体" w:hAnsi="宋体" w:eastAsia="宋体" w:cs="宋体"/>
          <w:color w:val="000000" w:themeColor="text1"/>
          <w:sz w:val="24"/>
          <w:szCs w:val="22"/>
          <w:highlight w:val="none"/>
          <w14:textFill>
            <w14:solidFill>
              <w14:schemeClr w14:val="tx1"/>
            </w14:solidFill>
          </w14:textFill>
        </w:rPr>
        <w:t>时间</w:t>
      </w:r>
      <w:r>
        <w:rPr>
          <w:rFonts w:hint="eastAsia" w:ascii="宋体" w:hAnsi="宋体" w:eastAsia="宋体" w:cs="宋体"/>
          <w:color w:val="000000" w:themeColor="text1"/>
          <w:sz w:val="24"/>
          <w:szCs w:val="22"/>
          <w:highlight w:val="none"/>
          <w14:textFill>
            <w14:solidFill>
              <w14:schemeClr w14:val="tx1"/>
            </w14:solidFill>
          </w14:textFill>
        </w:rPr>
        <w:t>：</w:t>
      </w:r>
      <w:r>
        <w:rPr>
          <w:rFonts w:hint="eastAsia" w:ascii="宋体" w:hAnsi="宋体" w:eastAsia="宋体" w:cs="宋体"/>
          <w:color w:val="000000" w:themeColor="text1"/>
          <w:sz w:val="24"/>
          <w:szCs w:val="22"/>
          <w:highlight w:val="none"/>
          <w:lang w:val="en-US" w:eastAsia="zh-CN"/>
          <w14:textFill>
            <w14:solidFill>
              <w14:schemeClr w14:val="tx1"/>
            </w14:solidFill>
          </w14:textFill>
        </w:rPr>
        <w:t>2024</w:t>
      </w:r>
      <w:r>
        <w:rPr>
          <w:rFonts w:hint="eastAsia" w:ascii="宋体" w:hAnsi="宋体" w:eastAsia="宋体" w:cs="宋体"/>
          <w:color w:val="000000" w:themeColor="text1"/>
          <w:sz w:val="24"/>
          <w:szCs w:val="22"/>
          <w:highlight w:val="none"/>
          <w14:textFill>
            <w14:solidFill>
              <w14:schemeClr w14:val="tx1"/>
            </w14:solidFill>
          </w14:textFill>
        </w:rPr>
        <w:t>年</w:t>
      </w:r>
      <w:r>
        <w:rPr>
          <w:rFonts w:hint="eastAsia" w:ascii="宋体" w:hAnsi="宋体" w:cs="宋体"/>
          <w:color w:val="000000" w:themeColor="text1"/>
          <w:sz w:val="24"/>
          <w:szCs w:val="22"/>
          <w:highlight w:val="none"/>
          <w:lang w:val="en-US" w:eastAsia="zh-CN"/>
          <w14:textFill>
            <w14:solidFill>
              <w14:schemeClr w14:val="tx1"/>
            </w14:solidFill>
          </w14:textFill>
        </w:rPr>
        <w:t>07</w:t>
      </w:r>
      <w:r>
        <w:rPr>
          <w:rFonts w:hint="eastAsia" w:ascii="宋体" w:hAnsi="宋体" w:eastAsia="宋体" w:cs="宋体"/>
          <w:color w:val="000000" w:themeColor="text1"/>
          <w:sz w:val="24"/>
          <w:szCs w:val="22"/>
          <w:highlight w:val="none"/>
          <w14:textFill>
            <w14:solidFill>
              <w14:schemeClr w14:val="tx1"/>
            </w14:solidFill>
          </w14:textFill>
        </w:rPr>
        <w:t>月</w:t>
      </w:r>
      <w:r>
        <w:rPr>
          <w:rFonts w:hint="eastAsia" w:ascii="宋体" w:hAnsi="宋体" w:cs="宋体"/>
          <w:color w:val="000000" w:themeColor="text1"/>
          <w:sz w:val="24"/>
          <w:szCs w:val="22"/>
          <w:highlight w:val="none"/>
          <w:lang w:val="en-US" w:eastAsia="zh-CN"/>
          <w14:textFill>
            <w14:solidFill>
              <w14:schemeClr w14:val="tx1"/>
            </w14:solidFill>
          </w14:textFill>
        </w:rPr>
        <w:t>1</w:t>
      </w:r>
      <w:r>
        <w:rPr>
          <w:rFonts w:hint="eastAsia" w:ascii="宋体" w:hAnsi="宋体" w:eastAsia="宋体" w:cs="宋体"/>
          <w:color w:val="000000" w:themeColor="text1"/>
          <w:sz w:val="24"/>
          <w:szCs w:val="22"/>
          <w:highlight w:val="none"/>
          <w14:textFill>
            <w14:solidFill>
              <w14:schemeClr w14:val="tx1"/>
            </w14:solidFill>
          </w14:textFill>
        </w:rPr>
        <w:t>日</w:t>
      </w:r>
      <w:r>
        <w:rPr>
          <w:rFonts w:hint="eastAsia" w:ascii="宋体" w:hAnsi="宋体" w:eastAsia="宋体" w:cs="宋体"/>
          <w:color w:val="000000" w:themeColor="text1"/>
          <w:sz w:val="24"/>
          <w:szCs w:val="22"/>
          <w:highlight w:val="none"/>
          <w:lang w:val="en-US" w:eastAsia="zh-CN"/>
          <w14:textFill>
            <w14:solidFill>
              <w14:schemeClr w14:val="tx1"/>
            </w14:solidFill>
          </w14:textFill>
        </w:rPr>
        <w:t>9</w:t>
      </w:r>
      <w:r>
        <w:rPr>
          <w:rFonts w:hint="eastAsia" w:ascii="宋体" w:hAnsi="宋体" w:eastAsia="宋体" w:cs="宋体"/>
          <w:color w:val="000000" w:themeColor="text1"/>
          <w:sz w:val="24"/>
          <w:szCs w:val="22"/>
          <w:highlight w:val="none"/>
          <w14:textFill>
            <w14:solidFill>
              <w14:schemeClr w14:val="tx1"/>
            </w14:solidFill>
          </w14:textFill>
        </w:rPr>
        <w:t>时</w:t>
      </w:r>
      <w:r>
        <w:rPr>
          <w:rFonts w:hint="eastAsia" w:ascii="宋体" w:hAnsi="宋体" w:eastAsia="宋体" w:cs="宋体"/>
          <w:color w:val="000000" w:themeColor="text1"/>
          <w:sz w:val="24"/>
          <w:szCs w:val="22"/>
          <w:highlight w:val="none"/>
          <w:lang w:val="en-US" w:eastAsia="zh-CN"/>
          <w14:textFill>
            <w14:solidFill>
              <w14:schemeClr w14:val="tx1"/>
            </w14:solidFill>
          </w14:textFill>
        </w:rPr>
        <w:t>00</w:t>
      </w:r>
      <w:r>
        <w:rPr>
          <w:rFonts w:hint="eastAsia" w:ascii="宋体" w:hAnsi="宋体" w:eastAsia="宋体" w:cs="宋体"/>
          <w:color w:val="000000" w:themeColor="text1"/>
          <w:sz w:val="24"/>
          <w:szCs w:val="22"/>
          <w:highlight w:val="none"/>
          <w14:textFill>
            <w14:solidFill>
              <w14:schemeClr w14:val="tx1"/>
            </w14:solidFill>
          </w14:textFill>
        </w:rPr>
        <w:t>分</w:t>
      </w:r>
      <w:r>
        <w:rPr>
          <w:rFonts w:hint="eastAsia" w:ascii="宋体" w:hAnsi="宋体" w:eastAsia="宋体" w:cs="宋体"/>
          <w:color w:val="000000" w:themeColor="text1"/>
          <w:sz w:val="24"/>
          <w:szCs w:val="22"/>
          <w:highlight w:val="none"/>
          <w14:textFill>
            <w14:solidFill>
              <w14:schemeClr w14:val="tx1"/>
            </w14:solidFill>
          </w14:textFill>
        </w:rPr>
        <w:t>（北京时间）</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地点：</w:t>
      </w:r>
      <w:r>
        <w:rPr>
          <w:rFonts w:hint="eastAsia" w:ascii="宋体" w:hAnsi="宋体" w:eastAsia="宋体" w:cs="宋体"/>
          <w:color w:val="000000" w:themeColor="text1"/>
          <w:sz w:val="24"/>
          <w:szCs w:val="22"/>
          <w:highlight w:val="none"/>
          <w:lang w:val="en-US" w:eastAsia="zh-CN"/>
          <w14:textFill>
            <w14:solidFill>
              <w14:schemeClr w14:val="tx1"/>
            </w14:solidFill>
          </w14:textFill>
        </w:rPr>
        <w:t>供应商应在投标截止时间前上传加密的电子响应文件到安阳市殷都区公共资源交易中心网站新系统入口（https://xwz.ggzy.anyang.gov.cn:3720/ydggzy/）。上传时供应商须使用制作该响应文件的同一CA锁进行上传操作。请供应商在上传时认真检查上传响应文件是否完整、正确。供应商应充分考虑上传文件时的不可预见因素，未在投标截止时间前完成上传的，视为逾期送达，安阳市电子招投标交易平台将拒绝接收。 逾期送达的或者未送达指定地点的响应文件，采购人不予受理。</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五、</w:t>
      </w:r>
      <w:r>
        <w:rPr>
          <w:rFonts w:hint="eastAsia" w:ascii="宋体" w:hAnsi="宋体" w:cs="宋体"/>
          <w:b/>
          <w:bCs/>
          <w:color w:val="000000" w:themeColor="text1"/>
          <w:sz w:val="24"/>
          <w:szCs w:val="22"/>
          <w:highlight w:val="none"/>
          <w:lang w:eastAsia="zh-CN"/>
          <w14:textFill>
            <w14:solidFill>
              <w14:schemeClr w14:val="tx1"/>
            </w14:solidFill>
          </w14:textFill>
        </w:rPr>
        <w:t>投标文件开启</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时间：</w:t>
      </w:r>
      <w:r>
        <w:rPr>
          <w:rFonts w:hint="eastAsia" w:ascii="宋体" w:hAnsi="宋体" w:eastAsia="宋体" w:cs="宋体"/>
          <w:color w:val="000000" w:themeColor="text1"/>
          <w:sz w:val="24"/>
          <w:szCs w:val="22"/>
          <w:highlight w:val="none"/>
          <w:lang w:val="en-US" w:eastAsia="zh-CN"/>
          <w14:textFill>
            <w14:solidFill>
              <w14:schemeClr w14:val="tx1"/>
            </w14:solidFill>
          </w14:textFill>
        </w:rPr>
        <w:t>2024</w:t>
      </w:r>
      <w:r>
        <w:rPr>
          <w:rFonts w:hint="eastAsia" w:ascii="宋体" w:hAnsi="宋体" w:eastAsia="宋体" w:cs="宋体"/>
          <w:color w:val="000000" w:themeColor="text1"/>
          <w:sz w:val="24"/>
          <w:szCs w:val="22"/>
          <w:highlight w:val="none"/>
          <w14:textFill>
            <w14:solidFill>
              <w14:schemeClr w14:val="tx1"/>
            </w14:solidFill>
          </w14:textFill>
        </w:rPr>
        <w:t>年</w:t>
      </w:r>
      <w:r>
        <w:rPr>
          <w:rFonts w:hint="eastAsia" w:ascii="宋体" w:hAnsi="宋体" w:cs="宋体"/>
          <w:color w:val="000000" w:themeColor="text1"/>
          <w:sz w:val="24"/>
          <w:szCs w:val="22"/>
          <w:highlight w:val="none"/>
          <w:lang w:val="en-US" w:eastAsia="zh-CN"/>
          <w14:textFill>
            <w14:solidFill>
              <w14:schemeClr w14:val="tx1"/>
            </w14:solidFill>
          </w14:textFill>
        </w:rPr>
        <w:t>07</w:t>
      </w:r>
      <w:r>
        <w:rPr>
          <w:rFonts w:hint="eastAsia" w:ascii="宋体" w:hAnsi="宋体" w:eastAsia="宋体" w:cs="宋体"/>
          <w:color w:val="000000" w:themeColor="text1"/>
          <w:sz w:val="24"/>
          <w:szCs w:val="22"/>
          <w:highlight w:val="none"/>
          <w14:textFill>
            <w14:solidFill>
              <w14:schemeClr w14:val="tx1"/>
            </w14:solidFill>
          </w14:textFill>
        </w:rPr>
        <w:t>月</w:t>
      </w:r>
      <w:r>
        <w:rPr>
          <w:rFonts w:hint="eastAsia" w:ascii="宋体" w:hAnsi="宋体" w:cs="宋体"/>
          <w:color w:val="000000" w:themeColor="text1"/>
          <w:sz w:val="24"/>
          <w:szCs w:val="22"/>
          <w:highlight w:val="none"/>
          <w:lang w:val="en-US" w:eastAsia="zh-CN"/>
          <w14:textFill>
            <w14:solidFill>
              <w14:schemeClr w14:val="tx1"/>
            </w14:solidFill>
          </w14:textFill>
        </w:rPr>
        <w:t>1</w:t>
      </w:r>
      <w:r>
        <w:rPr>
          <w:rFonts w:hint="eastAsia" w:ascii="宋体" w:hAnsi="宋体" w:eastAsia="宋体" w:cs="宋体"/>
          <w:color w:val="000000" w:themeColor="text1"/>
          <w:sz w:val="24"/>
          <w:szCs w:val="22"/>
          <w:highlight w:val="none"/>
          <w14:textFill>
            <w14:solidFill>
              <w14:schemeClr w14:val="tx1"/>
            </w14:solidFill>
          </w14:textFill>
        </w:rPr>
        <w:t>日</w:t>
      </w:r>
      <w:r>
        <w:rPr>
          <w:rFonts w:hint="eastAsia" w:ascii="宋体" w:hAnsi="宋体" w:eastAsia="宋体" w:cs="宋体"/>
          <w:color w:val="000000" w:themeColor="text1"/>
          <w:sz w:val="24"/>
          <w:szCs w:val="22"/>
          <w:highlight w:val="none"/>
          <w:lang w:val="en-US" w:eastAsia="zh-CN"/>
          <w14:textFill>
            <w14:solidFill>
              <w14:schemeClr w14:val="tx1"/>
            </w14:solidFill>
          </w14:textFill>
        </w:rPr>
        <w:t>9</w:t>
      </w:r>
      <w:r>
        <w:rPr>
          <w:rFonts w:hint="eastAsia" w:ascii="宋体" w:hAnsi="宋体" w:eastAsia="宋体" w:cs="宋体"/>
          <w:color w:val="000000" w:themeColor="text1"/>
          <w:sz w:val="24"/>
          <w:szCs w:val="22"/>
          <w:highlight w:val="none"/>
          <w14:textFill>
            <w14:solidFill>
              <w14:schemeClr w14:val="tx1"/>
            </w14:solidFill>
          </w14:textFill>
        </w:rPr>
        <w:t>时</w:t>
      </w:r>
      <w:r>
        <w:rPr>
          <w:rFonts w:hint="eastAsia" w:ascii="宋体" w:hAnsi="宋体" w:eastAsia="宋体" w:cs="宋体"/>
          <w:color w:val="000000" w:themeColor="text1"/>
          <w:sz w:val="24"/>
          <w:szCs w:val="22"/>
          <w:highlight w:val="none"/>
          <w:lang w:val="en-US" w:eastAsia="zh-CN"/>
          <w14:textFill>
            <w14:solidFill>
              <w14:schemeClr w14:val="tx1"/>
            </w14:solidFill>
          </w14:textFill>
        </w:rPr>
        <w:t>00</w:t>
      </w:r>
      <w:r>
        <w:rPr>
          <w:rFonts w:hint="eastAsia" w:ascii="宋体" w:hAnsi="宋体" w:eastAsia="宋体" w:cs="宋体"/>
          <w:color w:val="000000" w:themeColor="text1"/>
          <w:sz w:val="24"/>
          <w:szCs w:val="22"/>
          <w:highlight w:val="none"/>
          <w14:textFill>
            <w14:solidFill>
              <w14:schemeClr w14:val="tx1"/>
            </w14:solidFill>
          </w14:textFill>
        </w:rPr>
        <w:t>分</w:t>
      </w:r>
      <w:r>
        <w:rPr>
          <w:rFonts w:hint="eastAsia" w:ascii="宋体" w:hAnsi="宋体" w:eastAsia="宋体" w:cs="宋体"/>
          <w:color w:val="000000" w:themeColor="text1"/>
          <w:sz w:val="24"/>
          <w:szCs w:val="22"/>
          <w:highlight w:val="none"/>
          <w14:textFill>
            <w14:solidFill>
              <w14:schemeClr w14:val="tx1"/>
            </w14:solidFill>
          </w14:textFill>
        </w:rPr>
        <w:t xml:space="preserve">（北京时间）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地点：安阳市殷都区公共资源交易中心二楼开标</w:t>
      </w:r>
      <w:r>
        <w:rPr>
          <w:rFonts w:hint="eastAsia" w:ascii="宋体" w:hAnsi="宋体" w:eastAsia="宋体" w:cs="宋体"/>
          <w:color w:val="000000" w:themeColor="text1"/>
          <w:sz w:val="24"/>
          <w:szCs w:val="22"/>
          <w:highlight w:val="none"/>
          <w14:textFill>
            <w14:solidFill>
              <w14:schemeClr w14:val="tx1"/>
            </w14:solidFill>
          </w14:textFill>
        </w:rPr>
        <w:t>二厅(</w:t>
      </w:r>
      <w:r>
        <w:rPr>
          <w:rFonts w:hint="eastAsia" w:ascii="宋体" w:hAnsi="宋体" w:eastAsia="宋体" w:cs="宋体"/>
          <w:color w:val="000000" w:themeColor="text1"/>
          <w:sz w:val="24"/>
          <w:szCs w:val="22"/>
          <w:highlight w:val="none"/>
          <w14:textFill>
            <w14:solidFill>
              <w14:schemeClr w14:val="tx1"/>
            </w14:solidFill>
          </w14:textFill>
        </w:rPr>
        <w:t>安阳市高新区文昌大道与东风路交叉口向南300米路西东风路342号)</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本项目采用远程不见面交易的模式，开标当日，供应商无需到开标现场参加开标会议，供应商应当在投标截止时间前，使用IE浏览器登录到安阳市殷都区公共资源交易中心网站新系统不见面开标大厅（</w:t>
      </w:r>
      <w:r>
        <w:rPr>
          <w:rFonts w:hint="eastAsia"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https://xwz.ggzy.anyang.gov.cn:3720/ydggzy/</w:t>
      </w: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），点击右上方【登录】按钮进入，在线准时参加开标活动并进行响应文件解密等。因供应商原因未能解密、解密失败或解密超时的将被拒绝。</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六、发布公告的媒介及公告期限</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本次</w:t>
      </w:r>
      <w:r>
        <w:rPr>
          <w:rFonts w:hint="eastAsia" w:ascii="宋体" w:hAnsi="宋体" w:cs="宋体"/>
          <w:color w:val="000000" w:themeColor="text1"/>
          <w:sz w:val="24"/>
          <w:szCs w:val="22"/>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2"/>
          <w:highlight w:val="none"/>
          <w14:textFill>
            <w14:solidFill>
              <w14:schemeClr w14:val="tx1"/>
            </w14:solidFill>
          </w14:textFill>
        </w:rPr>
        <w:t xml:space="preserve">公告在《河南省政府采购网》、《安阳市政府采购网》、《殷都区公共资源交易中心网》上发布。 </w:t>
      </w:r>
      <w:r>
        <w:rPr>
          <w:rFonts w:hint="eastAsia" w:ascii="宋体" w:hAnsi="宋体" w:eastAsia="宋体" w:cs="宋体"/>
          <w:color w:val="000000" w:themeColor="text1"/>
          <w:sz w:val="24"/>
          <w:szCs w:val="22"/>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2"/>
          <w:highlight w:val="none"/>
          <w14:textFill>
            <w14:solidFill>
              <w14:schemeClr w14:val="tx1"/>
            </w14:solidFill>
          </w14:textFill>
        </w:rPr>
        <w:t>公告期限为</w:t>
      </w:r>
      <w:r>
        <w:rPr>
          <w:rFonts w:hint="eastAsia" w:ascii="宋体" w:hAnsi="宋体" w:eastAsia="宋体" w:cs="宋体"/>
          <w:color w:val="000000" w:themeColor="text1"/>
          <w:sz w:val="24"/>
          <w:szCs w:val="22"/>
          <w:highlight w:val="none"/>
          <w:lang w:val="en-US" w:eastAsia="zh-CN"/>
          <w14:textFill>
            <w14:solidFill>
              <w14:schemeClr w14:val="tx1"/>
            </w14:solidFill>
          </w14:textFill>
        </w:rPr>
        <w:t>五</w:t>
      </w:r>
      <w:r>
        <w:rPr>
          <w:rFonts w:hint="eastAsia" w:ascii="宋体" w:hAnsi="宋体" w:eastAsia="宋体" w:cs="宋体"/>
          <w:color w:val="000000" w:themeColor="text1"/>
          <w:sz w:val="24"/>
          <w:szCs w:val="22"/>
          <w:highlight w:val="none"/>
          <w14:textFill>
            <w14:solidFill>
              <w14:schemeClr w14:val="tx1"/>
            </w14:solidFill>
          </w14:textFill>
        </w:rPr>
        <w:t xml:space="preserve">个工作日。 </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 xml:space="preserve">七、其他补充事宜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项目落实的政府采购政策：强制节能产品强制采购、节能产品、环境标志产品及贫困地区产品优先采购、促进中小企业发展扶持政策、进口产品政策、信息安全产品、社会信用体系建设、促进残疾人就业、支持监狱企业发展等。</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政府采购合同融资：根据豫财购〔2017〕10号和安财购〔2017〕7号文要求，参加政府采购项目的中小微企业供应商，持中标（成交）通知书可向金融机构申请合同融资，详情请登录安阳市政府采购网（http://anyang.hngp.gov.cn/anyang），进入网站飘窗或业务指南窗口了解金融机构提供的融资服务内容。</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color w:val="000000" w:themeColor="text1"/>
          <w:sz w:val="24"/>
          <w:szCs w:val="22"/>
          <w:highlight w:val="none"/>
          <w14:textFill>
            <w14:solidFill>
              <w14:schemeClr w14:val="tx1"/>
            </w14:solidFill>
          </w14:textFill>
        </w:rPr>
      </w:pPr>
      <w:r>
        <w:rPr>
          <w:rFonts w:hint="eastAsia" w:ascii="宋体" w:hAnsi="宋体" w:eastAsia="宋体" w:cs="宋体"/>
          <w:b/>
          <w:bCs/>
          <w:color w:val="000000" w:themeColor="text1"/>
          <w:sz w:val="24"/>
          <w:szCs w:val="22"/>
          <w:highlight w:val="none"/>
          <w14:textFill>
            <w14:solidFill>
              <w14:schemeClr w14:val="tx1"/>
            </w14:solidFill>
          </w14:textFill>
        </w:rPr>
        <w:t xml:space="preserve">八、凡对本次招标提出询问，请按照以下方式联系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 xml:space="preserve">采购人信息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名称：</w:t>
      </w:r>
      <w:r>
        <w:rPr>
          <w:rFonts w:hint="eastAsia" w:ascii="宋体" w:hAnsi="宋体" w:cs="宋体"/>
          <w:color w:val="000000" w:themeColor="text1"/>
          <w:sz w:val="24"/>
          <w:szCs w:val="22"/>
          <w:highlight w:val="none"/>
          <w:lang w:eastAsia="zh-CN"/>
          <w14:textFill>
            <w14:solidFill>
              <w14:schemeClr w14:val="tx1"/>
            </w14:solidFill>
          </w14:textFill>
        </w:rPr>
        <w:t>安阳新型化工产业园区铜冶片区管理委员会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地址：</w:t>
      </w:r>
      <w:r>
        <w:rPr>
          <w:rFonts w:hint="eastAsia" w:ascii="宋体" w:hAnsi="宋体" w:eastAsia="宋体" w:cs="宋体"/>
          <w:color w:val="000000" w:themeColor="text1"/>
          <w:sz w:val="24"/>
          <w:szCs w:val="22"/>
          <w:highlight w:val="none"/>
          <w:lang w:val="en-US" w:eastAsia="zh-CN"/>
          <w14:textFill>
            <w14:solidFill>
              <w14:schemeClr w14:val="tx1"/>
            </w14:solidFill>
          </w14:textFill>
        </w:rPr>
        <w:t>河南省安阳市殷都区</w:t>
      </w:r>
      <w:r>
        <w:rPr>
          <w:rFonts w:hint="eastAsia" w:ascii="宋体" w:hAnsi="宋体" w:cs="宋体"/>
          <w:color w:val="000000" w:themeColor="text1"/>
          <w:sz w:val="24"/>
          <w:szCs w:val="22"/>
          <w:highlight w:val="none"/>
          <w:lang w:val="en-US" w:eastAsia="zh-CN"/>
          <w14:textFill>
            <w14:solidFill>
              <w14:schemeClr w14:val="tx1"/>
            </w14:solidFill>
          </w14:textFill>
        </w:rPr>
        <w:t>铜冶镇</w:t>
      </w:r>
      <w:r>
        <w:rPr>
          <w:rFonts w:hint="eastAsia" w:ascii="宋体" w:hAnsi="宋体" w:eastAsia="宋体" w:cs="宋体"/>
          <w:color w:val="000000" w:themeColor="text1"/>
          <w:sz w:val="24"/>
          <w:szCs w:val="22"/>
          <w:highlight w:val="none"/>
          <w14:textFill>
            <w14:solidFill>
              <w14:schemeClr w14:val="tx1"/>
            </w14:solidFill>
          </w14:textFill>
        </w:rPr>
        <w:t> </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联系人：</w:t>
      </w:r>
      <w:r>
        <w:rPr>
          <w:rFonts w:hint="eastAsia" w:ascii="宋体" w:hAnsi="宋体" w:cs="宋体"/>
          <w:color w:val="000000" w:themeColor="text1"/>
          <w:sz w:val="24"/>
          <w:szCs w:val="22"/>
          <w:highlight w:val="none"/>
          <w:lang w:eastAsia="zh-CN"/>
          <w14:textFill>
            <w14:solidFill>
              <w14:schemeClr w14:val="tx1"/>
            </w14:solidFill>
          </w14:textFill>
        </w:rPr>
        <w:t>赵俊生</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 xml:space="preserve">联系方式：15837275648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 xml:space="preserve">采购代理机构信息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名称：</w:t>
      </w:r>
      <w:r>
        <w:rPr>
          <w:rFonts w:hint="eastAsia" w:ascii="宋体" w:hAnsi="宋体" w:cs="宋体"/>
          <w:color w:val="000000" w:themeColor="text1"/>
          <w:sz w:val="24"/>
          <w:szCs w:val="22"/>
          <w:highlight w:val="none"/>
          <w:lang w:eastAsia="zh-CN"/>
          <w14:textFill>
            <w14:solidFill>
              <w14:schemeClr w14:val="tx1"/>
            </w14:solidFill>
          </w14:textFill>
        </w:rPr>
        <w:t>永乐国际工程管理有限公司</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地址：</w:t>
      </w:r>
      <w:r>
        <w:rPr>
          <w:rFonts w:hint="eastAsia" w:ascii="宋体" w:hAnsi="宋体" w:eastAsia="宋体" w:cs="宋体"/>
          <w:color w:val="000000" w:themeColor="text1"/>
          <w:sz w:val="24"/>
          <w:szCs w:val="22"/>
          <w:highlight w:val="none"/>
          <w:lang w:eastAsia="zh-CN"/>
          <w14:textFill>
            <w14:solidFill>
              <w14:schemeClr w14:val="tx1"/>
            </w14:solidFill>
          </w14:textFill>
        </w:rPr>
        <w:t>安阳市文峰区财富公馆西单元2</w:t>
      </w:r>
      <w:r>
        <w:rPr>
          <w:rFonts w:hint="eastAsia" w:ascii="宋体" w:hAnsi="宋体" w:cs="宋体"/>
          <w:color w:val="000000" w:themeColor="text1"/>
          <w:sz w:val="24"/>
          <w:szCs w:val="22"/>
          <w:highlight w:val="none"/>
          <w:lang w:val="en-US" w:eastAsia="zh-CN"/>
          <w14:textFill>
            <w14:solidFill>
              <w14:schemeClr w14:val="tx1"/>
            </w14:solidFill>
          </w14:textFill>
        </w:rPr>
        <w:t>2</w:t>
      </w:r>
      <w:r>
        <w:rPr>
          <w:rFonts w:hint="eastAsia" w:ascii="宋体" w:hAnsi="宋体" w:eastAsia="宋体" w:cs="宋体"/>
          <w:color w:val="000000" w:themeColor="text1"/>
          <w:sz w:val="24"/>
          <w:szCs w:val="22"/>
          <w:highlight w:val="none"/>
          <w:lang w:eastAsia="zh-CN"/>
          <w14:textFill>
            <w14:solidFill>
              <w14:schemeClr w14:val="tx1"/>
            </w14:solidFill>
          </w14:textFill>
        </w:rPr>
        <w:t>楼</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联系人：</w:t>
      </w:r>
      <w:r>
        <w:rPr>
          <w:rFonts w:hint="eastAsia" w:ascii="宋体" w:hAnsi="宋体" w:cs="宋体"/>
          <w:color w:val="000000" w:themeColor="text1"/>
          <w:sz w:val="24"/>
          <w:szCs w:val="22"/>
          <w:highlight w:val="none"/>
          <w:lang w:val="en-US" w:eastAsia="zh-CN"/>
          <w14:textFill>
            <w14:solidFill>
              <w14:schemeClr w14:val="tx1"/>
            </w14:solidFill>
          </w14:textFill>
        </w:rPr>
        <w:t>王圆圆</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联系方式：1853060839</w:t>
      </w:r>
      <w:r>
        <w:rPr>
          <w:rFonts w:hint="eastAsia" w:ascii="宋体" w:hAnsi="宋体" w:cs="宋体"/>
          <w:color w:val="000000" w:themeColor="text1"/>
          <w:sz w:val="24"/>
          <w:szCs w:val="22"/>
          <w:highlight w:val="none"/>
          <w:lang w:val="en-US" w:eastAsia="zh-CN"/>
          <w14:textFill>
            <w14:solidFill>
              <w14:schemeClr w14:val="tx1"/>
            </w14:solidFill>
          </w14:textFill>
        </w:rPr>
        <w:t>0</w:t>
      </w:r>
      <w:r>
        <w:rPr>
          <w:rFonts w:hint="eastAsia" w:ascii="宋体" w:hAnsi="宋体" w:eastAsia="宋体" w:cs="宋体"/>
          <w:color w:val="000000" w:themeColor="text1"/>
          <w:sz w:val="24"/>
          <w:szCs w:val="22"/>
          <w:highlight w:val="none"/>
          <w:lang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 xml:space="preserve">项目联系方式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项目联系人：</w:t>
      </w:r>
      <w:r>
        <w:rPr>
          <w:rFonts w:hint="eastAsia" w:ascii="宋体" w:hAnsi="宋体" w:cs="宋体"/>
          <w:color w:val="000000" w:themeColor="text1"/>
          <w:sz w:val="24"/>
          <w:szCs w:val="22"/>
          <w:highlight w:val="none"/>
          <w:lang w:val="en-US" w:eastAsia="zh-CN"/>
          <w14:textFill>
            <w14:solidFill>
              <w14:schemeClr w14:val="tx1"/>
            </w14:solidFill>
          </w14:textFill>
        </w:rPr>
        <w:t>王圆圆</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联系方式：18530608390</w:t>
      </w:r>
      <w:r>
        <w:rPr>
          <w:rFonts w:hint="eastAsia" w:ascii="宋体" w:hAnsi="宋体" w:eastAsia="宋体" w:cs="宋体"/>
          <w:color w:val="000000" w:themeColor="text1"/>
          <w:sz w:val="24"/>
          <w:szCs w:val="22"/>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2"/>
        <w:bidi w:val="0"/>
        <w:rPr>
          <w:rFonts w:hint="eastAsia" w:ascii="宋体" w:hAnsi="宋体" w:eastAsia="宋体" w:cs="宋体"/>
          <w:color w:val="000000" w:themeColor="text1"/>
          <w:highlight w:val="none"/>
          <w:lang w:val="en-US" w:eastAsia="zh-CN"/>
          <w14:textFill>
            <w14:solidFill>
              <w14:schemeClr w14:val="tx1"/>
            </w14:solidFill>
          </w14:textFill>
        </w:rPr>
      </w:pPr>
      <w:bookmarkStart w:id="6" w:name="_Toc2443"/>
      <w:r>
        <w:rPr>
          <w:rFonts w:hint="eastAsia" w:ascii="宋体" w:hAnsi="宋体" w:eastAsia="宋体" w:cs="宋体"/>
          <w:color w:val="000000" w:themeColor="text1"/>
          <w:highlight w:val="none"/>
          <w14:textFill>
            <w14:solidFill>
              <w14:schemeClr w14:val="tx1"/>
            </w14:solidFill>
          </w14:textFill>
        </w:rPr>
        <w:t>第二章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bookmarkEnd w:id="3"/>
      <w:bookmarkEnd w:id="4"/>
      <w:bookmarkEnd w:id="5"/>
      <w:r>
        <w:rPr>
          <w:rFonts w:hint="eastAsia" w:ascii="宋体" w:hAnsi="宋体" w:eastAsia="宋体" w:cs="宋体"/>
          <w:color w:val="000000" w:themeColor="text1"/>
          <w:highlight w:val="none"/>
          <w:lang w:eastAsia="zh-CN"/>
          <w14:textFill>
            <w14:solidFill>
              <w14:schemeClr w14:val="tx1"/>
            </w14:solidFill>
          </w14:textFill>
        </w:rPr>
        <w:t>采购项目及技术服务要求</w:t>
      </w:r>
      <w:bookmarkEnd w:id="6"/>
    </w:p>
    <w:p>
      <w:pPr>
        <w:keepNext w:val="0"/>
        <w:keepLines w:val="0"/>
        <w:pageBreakBefore w:val="0"/>
        <w:widowControl w:val="0"/>
        <w:kinsoku/>
        <w:wordWrap/>
        <w:overflowPunct/>
        <w:topLinePunct w:val="0"/>
        <w:autoSpaceDE/>
        <w:autoSpaceDN/>
        <w:bidi w:val="0"/>
        <w:adjustRightInd/>
        <w:snapToGrid w:val="0"/>
        <w:spacing w:after="0" w:line="360" w:lineRule="auto"/>
        <w:ind w:firstLine="562" w:firstLineChars="200"/>
        <w:jc w:val="left"/>
        <w:textAlignment w:val="baseline"/>
        <w:outlineLvl w:val="1"/>
        <w:rPr>
          <w:rFonts w:hint="eastAsia" w:ascii="宋体" w:hAnsi="宋体" w:eastAsia="宋体" w:cs="宋体"/>
          <w:b/>
          <w:color w:val="000000" w:themeColor="text1"/>
          <w:sz w:val="28"/>
          <w:highlight w:val="none"/>
          <w14:textFill>
            <w14:solidFill>
              <w14:schemeClr w14:val="tx1"/>
            </w14:solidFill>
          </w14:textFill>
        </w:rPr>
      </w:pPr>
      <w:bookmarkStart w:id="7" w:name="_Toc23834"/>
      <w:r>
        <w:rPr>
          <w:rFonts w:hint="eastAsia" w:ascii="宋体" w:hAnsi="宋体" w:eastAsia="宋体" w:cs="宋体"/>
          <w:b/>
          <w:color w:val="000000" w:themeColor="text1"/>
          <w:sz w:val="28"/>
          <w:highlight w:val="none"/>
          <w14:textFill>
            <w14:solidFill>
              <w14:schemeClr w14:val="tx1"/>
            </w14:solidFill>
          </w14:textFill>
        </w:rPr>
        <w:t>1</w:t>
      </w:r>
      <w:bookmarkEnd w:id="7"/>
      <w:r>
        <w:rPr>
          <w:rFonts w:hint="eastAsia" w:ascii="宋体" w:hAnsi="宋体" w:eastAsia="宋体" w:cs="宋体"/>
          <w:b/>
          <w:color w:val="000000" w:themeColor="text1"/>
          <w:sz w:val="28"/>
          <w:highlight w:val="none"/>
          <w:lang w:val="en-US" w:eastAsia="zh-CN"/>
          <w14:textFill>
            <w14:solidFill>
              <w14:schemeClr w14:val="tx1"/>
            </w14:solidFill>
          </w14:textFill>
        </w:rPr>
        <w:t>.</w:t>
      </w:r>
      <w:r>
        <w:rPr>
          <w:rFonts w:hint="eastAsia" w:ascii="宋体" w:hAnsi="宋体" w:eastAsia="宋体" w:cs="宋体"/>
          <w:b/>
          <w:color w:val="000000" w:themeColor="text1"/>
          <w:sz w:val="28"/>
          <w:highlight w:val="none"/>
          <w14:textFill>
            <w14:solidFill>
              <w14:schemeClr w14:val="tx1"/>
            </w14:solidFill>
          </w14:textFill>
        </w:rPr>
        <w:t>采购项目、标段（包）划分、</w:t>
      </w:r>
      <w:r>
        <w:rPr>
          <w:rFonts w:hint="eastAsia" w:ascii="宋体" w:hAnsi="宋体" w:eastAsia="宋体" w:cs="宋体"/>
          <w:b/>
          <w:color w:val="000000" w:themeColor="text1"/>
          <w:sz w:val="28"/>
          <w:highlight w:val="none"/>
          <w:lang w:val="en-US" w:eastAsia="zh-CN"/>
          <w14:textFill>
            <w14:solidFill>
              <w14:schemeClr w14:val="tx1"/>
            </w14:solidFill>
          </w14:textFill>
        </w:rPr>
        <w:t>投标</w:t>
      </w:r>
      <w:r>
        <w:rPr>
          <w:rFonts w:hint="eastAsia" w:ascii="宋体" w:hAnsi="宋体" w:eastAsia="宋体" w:cs="宋体"/>
          <w:b/>
          <w:color w:val="000000" w:themeColor="text1"/>
          <w:sz w:val="28"/>
          <w:highlight w:val="none"/>
          <w14:textFill>
            <w14:solidFill>
              <w14:schemeClr w14:val="tx1"/>
            </w14:solidFill>
          </w14:textFill>
        </w:rPr>
        <w:t>报价</w:t>
      </w:r>
    </w:p>
    <w:p>
      <w:pPr>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1.1采购项目名称</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1.2 标段（包）划分</w:t>
      </w:r>
      <w:r>
        <w:rPr>
          <w:rFonts w:hint="eastAsia" w:ascii="宋体" w:hAnsi="宋体" w:eastAsia="宋体" w:cs="宋体"/>
          <w:b/>
          <w:bCs w:val="0"/>
          <w:color w:val="000000" w:themeColor="text1"/>
          <w:sz w:val="24"/>
          <w:szCs w:val="24"/>
          <w:highlight w:val="none"/>
          <w14:textFill>
            <w14:solidFill>
              <w14:schemeClr w14:val="tx1"/>
            </w14:solidFill>
          </w14:textFill>
        </w:rPr>
        <w:t>及其</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合同履行期限、</w:t>
      </w:r>
      <w:r>
        <w:rPr>
          <w:rFonts w:hint="eastAsia" w:ascii="宋体" w:hAnsi="宋体" w:eastAsia="宋体" w:cs="宋体"/>
          <w:b/>
          <w:color w:val="000000" w:themeColor="text1"/>
          <w:sz w:val="24"/>
          <w:szCs w:val="24"/>
          <w:highlight w:val="none"/>
          <w14:textFill>
            <w14:solidFill>
              <w14:schemeClr w14:val="tx1"/>
            </w14:solidFill>
          </w14:textFill>
        </w:rPr>
        <w:t>交付（实施）地点</w:t>
      </w:r>
      <w:r>
        <w:rPr>
          <w:rFonts w:hint="eastAsia" w:ascii="宋体" w:hAnsi="宋体" w:eastAsia="宋体" w:cs="宋体"/>
          <w:b/>
          <w:bCs w:val="0"/>
          <w:color w:val="000000" w:themeColor="text1"/>
          <w:sz w:val="24"/>
          <w:szCs w:val="24"/>
          <w:highlight w:val="none"/>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本次</w:t>
      </w:r>
      <w:r>
        <w:rPr>
          <w:rFonts w:hint="eastAsia" w:ascii="宋体" w:hAnsi="宋体" w:eastAsia="宋体" w:cs="宋体"/>
          <w:color w:val="000000" w:themeColor="text1"/>
          <w:sz w:val="24"/>
          <w:szCs w:val="24"/>
          <w:highlight w:val="none"/>
          <w14:textFill>
            <w14:solidFill>
              <w14:schemeClr w14:val="tx1"/>
            </w14:solidFill>
          </w14:textFill>
        </w:rPr>
        <w:t>采购项目划分为</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个标段</w:t>
      </w:r>
      <w:r>
        <w:rPr>
          <w:rFonts w:hint="eastAsia" w:ascii="宋体" w:hAnsi="宋体" w:eastAsia="宋体" w:cs="宋体"/>
          <w:color w:val="000000" w:themeColor="text1"/>
          <w:sz w:val="24"/>
          <w:szCs w:val="24"/>
          <w:highlight w:val="none"/>
          <w14:textFill>
            <w14:solidFill>
              <w14:schemeClr w14:val="tx1"/>
            </w14:solidFill>
          </w14:textFill>
        </w:rPr>
        <w:t>（包）</w:t>
      </w:r>
      <w:r>
        <w:rPr>
          <w:rFonts w:hint="eastAsia" w:ascii="宋体" w:hAnsi="宋体" w:eastAsia="宋体" w:cs="宋体"/>
          <w:color w:val="000000" w:themeColor="text1"/>
          <w:sz w:val="24"/>
          <w:szCs w:val="24"/>
          <w:highlight w:val="none"/>
          <w14:textFill>
            <w14:solidFill>
              <w14:schemeClr w14:val="tx1"/>
            </w14:solidFill>
          </w14:textFill>
        </w:rPr>
        <w:t>。</w:t>
      </w:r>
    </w:p>
    <w:tbl>
      <w:tblPr>
        <w:tblStyle w:val="12"/>
        <w:tblW w:w="9356"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2355"/>
        <w:gridCol w:w="1860"/>
        <w:gridCol w:w="1320"/>
        <w:gridCol w:w="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标段</w:t>
            </w:r>
            <w:r>
              <w:rPr>
                <w:rFonts w:hint="eastAsia" w:ascii="宋体" w:hAnsi="宋体" w:eastAsia="宋体" w:cs="宋体"/>
                <w:b/>
                <w:color w:val="000000" w:themeColor="text1"/>
                <w:sz w:val="24"/>
                <w:szCs w:val="24"/>
                <w:highlight w:val="none"/>
                <w14:textFill>
                  <w14:solidFill>
                    <w14:schemeClr w14:val="tx1"/>
                  </w14:solidFill>
                </w14:textFill>
              </w:rPr>
              <w:t>（包）</w:t>
            </w:r>
            <w:r>
              <w:rPr>
                <w:rFonts w:hint="eastAsia" w:ascii="宋体" w:hAnsi="宋体" w:eastAsia="宋体" w:cs="宋体"/>
                <w:b/>
                <w:color w:val="000000" w:themeColor="text1"/>
                <w:sz w:val="24"/>
                <w:szCs w:val="24"/>
                <w:highlight w:val="none"/>
                <w14:textFill>
                  <w14:solidFill>
                    <w14:schemeClr w14:val="tx1"/>
                  </w14:solidFill>
                </w14:textFill>
              </w:rPr>
              <w:t>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5" w:type="dxa"/>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项目名称</w:t>
            </w:r>
          </w:p>
        </w:tc>
        <w:tc>
          <w:tcPr>
            <w:tcW w:w="2355" w:type="dxa"/>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标段</w:t>
            </w:r>
            <w:r>
              <w:rPr>
                <w:rFonts w:hint="eastAsia" w:ascii="宋体" w:hAnsi="宋体" w:eastAsia="宋体" w:cs="宋体"/>
                <w:b/>
                <w:color w:val="000000" w:themeColor="text1"/>
                <w:sz w:val="24"/>
                <w:szCs w:val="24"/>
                <w:highlight w:val="none"/>
                <w14:textFill>
                  <w14:solidFill>
                    <w14:schemeClr w14:val="tx1"/>
                  </w14:solidFill>
                </w14:textFill>
              </w:rPr>
              <w:t>（包）</w:t>
            </w:r>
            <w:r>
              <w:rPr>
                <w:rFonts w:hint="eastAsia" w:ascii="宋体" w:hAnsi="宋体" w:eastAsia="宋体" w:cs="宋体"/>
                <w:b/>
                <w:color w:val="000000" w:themeColor="text1"/>
                <w:sz w:val="24"/>
                <w:szCs w:val="24"/>
                <w:highlight w:val="none"/>
                <w14:textFill>
                  <w14:solidFill>
                    <w14:schemeClr w14:val="tx1"/>
                  </w14:solidFill>
                </w14:textFill>
              </w:rPr>
              <w:t>名称</w:t>
            </w:r>
          </w:p>
        </w:tc>
        <w:tc>
          <w:tcPr>
            <w:tcW w:w="1860" w:type="dxa"/>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标段（包）内容（范围）</w:t>
            </w:r>
          </w:p>
        </w:tc>
        <w:tc>
          <w:tcPr>
            <w:tcW w:w="1320" w:type="dxa"/>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合同履行期限</w:t>
            </w:r>
            <w:r>
              <w:rPr>
                <w:rFonts w:hint="eastAsia" w:ascii="宋体" w:hAnsi="宋体" w:eastAsia="宋体" w:cs="宋体"/>
                <w:b/>
                <w:color w:val="000000" w:themeColor="text1"/>
                <w:sz w:val="24"/>
                <w:szCs w:val="24"/>
                <w:highlight w:val="none"/>
                <w14:textFill>
                  <w14:solidFill>
                    <w14:schemeClr w14:val="tx1"/>
                  </w14:solidFill>
                </w14:textFill>
              </w:rPr>
              <w:t>（交付&lt;实施&gt;期）</w:t>
            </w:r>
          </w:p>
        </w:tc>
        <w:tc>
          <w:tcPr>
            <w:tcW w:w="1376" w:type="dxa"/>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交付（实施）地点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5" w:type="dxa"/>
            <w:vAlign w:val="center"/>
          </w:tcPr>
          <w:p>
            <w:pPr>
              <w:widowControl w:val="0"/>
              <w:adjustRightInd w:val="0"/>
              <w:snapToGrid w:val="0"/>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2"/>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p>
        </w:tc>
        <w:tc>
          <w:tcPr>
            <w:tcW w:w="2355" w:type="dxa"/>
            <w:vAlign w:val="center"/>
          </w:tcPr>
          <w:p>
            <w:pPr>
              <w:widowControl w:val="0"/>
              <w:adjustRightInd w:val="0"/>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2"/>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p>
        </w:tc>
        <w:tc>
          <w:tcPr>
            <w:tcW w:w="1860" w:type="dxa"/>
            <w:vAlign w:val="center"/>
          </w:tcPr>
          <w:p>
            <w:pPr>
              <w:widowControl w:val="0"/>
              <w:adjustRightInd w:val="0"/>
              <w:snapToGrid w:val="0"/>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见“第二章第 2 条：标段（包）内容（范围） 及基本技术要求”</w:t>
            </w:r>
          </w:p>
        </w:tc>
        <w:tc>
          <w:tcPr>
            <w:tcW w:w="1320" w:type="dxa"/>
            <w:vAlign w:val="center"/>
          </w:tcPr>
          <w:p>
            <w:pPr>
              <w:widowControl w:val="0"/>
              <w:adjustRightInd w:val="0"/>
              <w:snapToGrid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公告</w:t>
            </w:r>
          </w:p>
        </w:tc>
        <w:tc>
          <w:tcPr>
            <w:tcW w:w="1376" w:type="dxa"/>
            <w:vAlign w:val="center"/>
          </w:tcPr>
          <w:p>
            <w:pPr>
              <w:widowControl w:val="0"/>
              <w:adjustRightInd w:val="0"/>
              <w:snapToGrid w:val="0"/>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采购人指定地点</w:t>
            </w:r>
          </w:p>
        </w:tc>
      </w:tr>
    </w:tbl>
    <w:p>
      <w:pPr>
        <w:keepNext w:val="0"/>
        <w:keepLines w:val="0"/>
        <w:pageBreakBefore w:val="0"/>
        <w:kinsoku/>
        <w:wordWrap/>
        <w:overflowPunct/>
        <w:topLinePunct w:val="0"/>
        <w:autoSpaceDE/>
        <w:autoSpaceDN/>
        <w:bidi w:val="0"/>
        <w:adjustRightInd/>
        <w:spacing w:after="0" w:line="360" w:lineRule="auto"/>
        <w:ind w:firstLine="482" w:firstLineChars="200"/>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1.3 </w:t>
      </w:r>
      <w:r>
        <w:rPr>
          <w:rFonts w:hint="eastAsia" w:ascii="宋体" w:hAnsi="宋体" w:eastAsia="宋体" w:cs="宋体"/>
          <w:b/>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b/>
          <w:color w:val="000000" w:themeColor="text1"/>
          <w:sz w:val="24"/>
          <w:szCs w:val="24"/>
          <w:highlight w:val="none"/>
          <w14:textFill>
            <w14:solidFill>
              <w14:schemeClr w14:val="tx1"/>
            </w14:solidFill>
          </w14:textFill>
        </w:rPr>
        <w:t>报价（价格构成）</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1.3.1投标人的投标报价应为达到正常使用条件下的目的地交验价，包括产品价款、相关税款、备品备件价、易损件价、专用工具价、售后及技术服务费、知识产权（如有）、保险（如需）、货物包装、安装调试费及运送到安阳地区指定地点的运杂费、装卸费等与采购项目相关的、必须的款项及费用（包括未列明而完成交验所必须的所有设备、材料、工具、费用）。成交价格在成交合同范围内固定不变。</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.2投标报价为一次性报价，报价时间截止后对投标报价的任何承诺、修改，除法定修正或招标文件规定修正情形外，评标委员会将不予考虑。</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1.3.3</w:t>
      </w:r>
      <w:r>
        <w:rPr>
          <w:rFonts w:hint="eastAsia" w:ascii="宋体" w:hAnsi="宋体" w:eastAsia="宋体" w:cs="宋体"/>
          <w:color w:val="000000" w:themeColor="text1"/>
          <w:sz w:val="24"/>
          <w:szCs w:val="24"/>
          <w:highlight w:val="none"/>
          <w14:textFill>
            <w14:solidFill>
              <w14:schemeClr w14:val="tx1"/>
            </w14:solidFill>
          </w14:textFill>
        </w:rPr>
        <w:t>投标人所填写的价格在合同实施期间不因市场及其他因素变化而变动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投标人在计算报价时应考虑一定的风险系数。</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采购人不接受任何选择性报价,投标人只允许提供一个方案和一个报价。多个报价和方案将作为无效投标。</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投标人所报价格不得超出采购预算</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超出采购预算的投标文件按无效标处理。</w:t>
      </w:r>
    </w:p>
    <w:p>
      <w:pPr>
        <w:keepNext w:val="0"/>
        <w:keepLines w:val="0"/>
        <w:pageBreakBefore w:val="0"/>
        <w:numPr>
          <w:ilvl w:val="0"/>
          <w:numId w:val="0"/>
        </w:numPr>
        <w:kinsoku/>
        <w:wordWrap/>
        <w:overflowPunct/>
        <w:topLinePunct w:val="0"/>
        <w:autoSpaceDE/>
        <w:autoSpaceDN/>
        <w:bidi w:val="0"/>
        <w:adjustRightInd/>
        <w:spacing w:after="0" w:line="360" w:lineRule="auto"/>
        <w:ind w:firstLine="482" w:firstLineChars="200"/>
        <w:textAlignment w:val="baseline"/>
        <w:rPr>
          <w:rFonts w:hint="eastAsia" w:ascii="宋体" w:hAnsi="宋体" w:eastAsia="宋体" w:cs="宋体"/>
          <w:b/>
          <w:color w:val="000000" w:themeColor="text1"/>
          <w:sz w:val="24"/>
          <w:szCs w:val="24"/>
          <w:highlight w:val="none"/>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after="0" w:line="360" w:lineRule="auto"/>
        <w:ind w:firstLine="482" w:firstLineChars="200"/>
        <w:textAlignment w:val="baseline"/>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2.标段（包）内容（范围）及基本技术要求</w:t>
      </w:r>
    </w:p>
    <w:p>
      <w:pPr>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bookmarkStart w:id="8" w:name="_Toc28179"/>
      <w:bookmarkStart w:id="9" w:name="_Toc13546_WPSOffice_Level1"/>
      <w:bookmarkStart w:id="10" w:name="_Toc26300_WPSOffice_Level1"/>
      <w:r>
        <w:rPr>
          <w:rFonts w:hint="eastAsia" w:ascii="宋体" w:hAnsi="宋体" w:eastAsia="宋体" w:cs="宋体"/>
          <w:b/>
          <w:color w:val="000000" w:themeColor="text1"/>
          <w:sz w:val="24"/>
          <w:szCs w:val="24"/>
          <w:highlight w:val="none"/>
          <w14:textFill>
            <w14:solidFill>
              <w14:schemeClr w14:val="tx1"/>
            </w14:solidFill>
          </w14:textFill>
        </w:rPr>
        <w:t>2.1 总体技术（方案）要求及标段（包）内容（范围）：</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2.1.1、</w:t>
      </w:r>
      <w:r>
        <w:rPr>
          <w:rFonts w:hint="eastAsia" w:ascii="宋体" w:hAnsi="宋体" w:eastAsia="宋体" w:cs="宋体"/>
          <w:color w:val="000000" w:themeColor="text1"/>
          <w:sz w:val="24"/>
          <w:szCs w:val="24"/>
          <w:highlight w:val="none"/>
          <w14:textFill>
            <w14:solidFill>
              <w14:schemeClr w14:val="tx1"/>
            </w14:solidFill>
          </w14:textFill>
        </w:rPr>
        <w:t>依据《化工园区安全风险智能化管控平台建设指南（试行）》要求，建设相关功能模块，完成与相关企业智能平台数据传输、对接等，并有效运行。</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完成园区主要道路封闭化管理并将其接入平台。主要包括智能识别摄像机、网络硬盘录像机、智能视频分析服务器、机动车闸机、岗亭、国际热熔标线、管理服务器、系统集成等。</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2.1.3</w:t>
      </w:r>
      <w:r>
        <w:rPr>
          <w:rFonts w:hint="eastAsia" w:ascii="宋体" w:hAnsi="宋体" w:cs="宋体"/>
          <w:color w:val="000000" w:themeColor="text1"/>
          <w:sz w:val="24"/>
          <w:szCs w:val="24"/>
          <w:highlight w:val="none"/>
          <w:lang w:eastAsia="zh-CN"/>
          <w14:textFill>
            <w14:solidFill>
              <w14:schemeClr w14:val="tx1"/>
            </w14:solidFill>
          </w14:textFill>
        </w:rPr>
        <w:t>具体内容</w:t>
      </w:r>
      <w:r>
        <w:rPr>
          <w:rFonts w:hint="eastAsia" w:ascii="宋体" w:hAnsi="宋体" w:eastAsia="宋体" w:cs="宋体"/>
          <w:color w:val="000000" w:themeColor="text1"/>
          <w:sz w:val="24"/>
          <w:szCs w:val="24"/>
          <w:highlight w:val="none"/>
          <w14:textFill>
            <w14:solidFill>
              <w14:schemeClr w14:val="tx1"/>
            </w14:solidFill>
          </w14:textFill>
        </w:rPr>
        <w:t>详见下述2.4款</w:t>
      </w:r>
      <w:r>
        <w:rPr>
          <w:rFonts w:hint="eastAsia" w:ascii="宋体" w:hAnsi="宋体" w:cs="宋体"/>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2.2 项目落实的政府采购政策（法规标准条款）</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2.2.1政府采购节能产品、环境标志产品实施品目清单管理后，对本次采购产品属于“节能产品政府采购品目清单”中强制采购品目的，响应产品应当具有相应的认证证书（认证证书应当为国家确定的认证机构出具、且应处于有效期之内），响应文件中应当提供相应的认证证书（认证证书应当为国家确定的认证机构出具、且应处于有效期之内）。</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属于政府强制采购品目、而未按要求提供相应资料的，为</w:t>
      </w:r>
      <w:r>
        <w:rPr>
          <w:rFonts w:hint="eastAsia" w:ascii="宋体" w:hAnsi="宋体" w:eastAsia="宋体" w:cs="宋体"/>
          <w:b/>
          <w:bCs/>
          <w:color w:val="000000" w:themeColor="text1"/>
          <w:sz w:val="24"/>
          <w:szCs w:val="24"/>
          <w:highlight w:val="none"/>
          <w14:textFill>
            <w14:solidFill>
              <w14:schemeClr w14:val="tx1"/>
            </w14:solidFill>
          </w14:textFill>
        </w:rPr>
        <w:t>无效投标</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2.2.2同等条件下，获得节能产品认证证书或环境标志产品认证证书的产品或贫困地区产品优先采购。</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2.2.3本次采购不允许进口产品参加。</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2.2.4信息安全产品须通过国家信息安全认证中心认证，计算机产品须预装正版操作系统软件。</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2.2.5促进中小企业发展扶持政策：见第四章“评审办法”第4条。</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2.2.6政府采购支持监狱企业发展。</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2.2.7促进残疾人就业：见第四章“评审办法”第4条。</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2.2.8所供产品有环保政策要求的，应符合相关环保法律政策要求。</w:t>
      </w:r>
    </w:p>
    <w:p>
      <w:pPr>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2.3采购标的需执行的国家相关标准、行业标准、地方标准或者其他标准、规范</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所报响应产品应为全新产品且符合国家质量标准、部颁标准及行业规范的要求，符合国家各项强制性规范及安全标准，响应产品不应与第三方存在知识产权权属问题；供应商应本着服务客户、为客户着想的宗旨，来完善产品及技术要求未尽事宜，不得以《</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文件》未列明事项为由，来降低响应产品的质量。</w:t>
      </w:r>
    </w:p>
    <w:p>
      <w:pPr>
        <w:rPr>
          <w:rFonts w:hint="eastAsia" w:ascii="宋体" w:hAnsi="宋体" w:eastAsia="宋体" w:cs="宋体"/>
          <w:b/>
          <w:color w:val="000000" w:themeColor="text1"/>
          <w:sz w:val="24"/>
          <w:szCs w:val="24"/>
          <w:highlight w:val="none"/>
          <w14:textFill>
            <w14:solidFill>
              <w14:schemeClr w14:val="tx1"/>
            </w14:solidFill>
          </w14:textFill>
        </w:rPr>
      </w:pPr>
    </w:p>
    <w:p>
      <w:pP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2.4具体技术要求及标段（包）内容（范围）</w:t>
      </w:r>
    </w:p>
    <w:p>
      <w:pPr>
        <w:pStyle w:val="7"/>
        <w:rPr>
          <w:rFonts w:hint="eastAsia"/>
          <w:color w:val="000000" w:themeColor="text1"/>
          <w:highlight w:val="none"/>
          <w14:textFill>
            <w14:solidFill>
              <w14:schemeClr w14:val="tx1"/>
            </w14:solidFill>
          </w14:textFill>
        </w:rPr>
      </w:pPr>
    </w:p>
    <w:tbl>
      <w:tblPr>
        <w:tblStyle w:val="12"/>
        <w:tblW w:w="919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2"/>
        <w:gridCol w:w="1408"/>
        <w:gridCol w:w="5017"/>
        <w:gridCol w:w="660"/>
        <w:gridCol w:w="615"/>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9191" w:type="dxa"/>
            <w:gridSpan w:val="6"/>
            <w:shd w:val="clear" w:color="auto" w:fill="FEFEFE"/>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30"/>
                <w:szCs w:val="30"/>
                <w:highlight w:val="none"/>
                <w:u w:val="none" w:color="000000"/>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30"/>
                <w:szCs w:val="30"/>
                <w:highlight w:val="none"/>
                <w:u w:val="none" w:color="000000"/>
                <w:lang w:val="en-US" w:eastAsia="zh-CN" w:bidi="ar"/>
                <w14:textFill>
                  <w14:solidFill>
                    <w14:schemeClr w14:val="tx1"/>
                  </w14:solidFill>
                </w14:textFill>
              </w:rPr>
              <w:t>安阳新型化工产业园区基础设施建设项目（消防站及智慧化工园区系统部分）--智慧化工园区系统【软件平台】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4" w:hRule="atLeast"/>
        </w:trPr>
        <w:tc>
          <w:tcPr>
            <w:tcW w:w="49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Style w:val="17"/>
                <w:color w:val="000000" w:themeColor="text1"/>
                <w:highlight w:val="none"/>
                <w:u w:color="000000"/>
                <w:lang w:val="en-US" w:eastAsia="zh-CN" w:bidi="ar"/>
                <w14:textFill>
                  <w14:solidFill>
                    <w14:schemeClr w14:val="tx1"/>
                  </w14:solidFill>
                </w14:textFill>
              </w:rPr>
              <w:t>序 号</w:t>
            </w:r>
          </w:p>
        </w:tc>
        <w:tc>
          <w:tcPr>
            <w:tcW w:w="1408"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Style w:val="17"/>
                <w:color w:val="000000" w:themeColor="text1"/>
                <w:highlight w:val="none"/>
                <w:u w:color="000000"/>
                <w:lang w:val="en-US" w:eastAsia="zh-CN" w:bidi="ar"/>
                <w14:textFill>
                  <w14:solidFill>
                    <w14:schemeClr w14:val="tx1"/>
                  </w14:solidFill>
                </w14:textFill>
              </w:rPr>
              <w:t>名称</w:t>
            </w:r>
          </w:p>
        </w:tc>
        <w:tc>
          <w:tcPr>
            <w:tcW w:w="501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基本技术要求</w:t>
            </w:r>
          </w:p>
        </w:tc>
        <w:tc>
          <w:tcPr>
            <w:tcW w:w="6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数量</w:t>
            </w:r>
          </w:p>
        </w:tc>
        <w:tc>
          <w:tcPr>
            <w:tcW w:w="615"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单位</w:t>
            </w:r>
          </w:p>
        </w:tc>
        <w:tc>
          <w:tcPr>
            <w:tcW w:w="999"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79" w:hRule="atLeast"/>
        </w:trPr>
        <w:tc>
          <w:tcPr>
            <w:tcW w:w="49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1408"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重大安全风险防控可视化</w:t>
            </w:r>
          </w:p>
        </w:tc>
        <w:tc>
          <w:tcPr>
            <w:tcW w:w="5017"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1.构建化工园区 3D 一张图、化工园区封闭化管理一张图、企业安全监测一张图、化工园区敏捷一张图，强化化工园区安全生产实时数据感知、安全监管业务数据分析、地图图层数据集成，提升化工园区区安全风险防线防控决策分析水平。</w:t>
            </w:r>
          </w:p>
        </w:tc>
        <w:tc>
          <w:tcPr>
            <w:tcW w:w="660" w:type="dxa"/>
            <w:shd w:val="clear" w:color="auto" w:fill="FEFEFE"/>
            <w:vAlign w:val="center"/>
          </w:tcPr>
          <w:p>
            <w:pPr>
              <w:keepNext w:val="0"/>
              <w:keepLines w:val="0"/>
              <w:widowControl/>
              <w:suppressLineNumbers w:val="0"/>
              <w:jc w:val="both"/>
              <w:textAlignment w:val="center"/>
              <w:rPr>
                <w:rFonts w:hint="default"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9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2</w:t>
            </w:r>
          </w:p>
        </w:tc>
        <w:tc>
          <w:tcPr>
            <w:tcW w:w="1408"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安全基础管理</w:t>
            </w:r>
          </w:p>
        </w:tc>
        <w:tc>
          <w:tcPr>
            <w:tcW w:w="5017"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建立化工园区基础信息库，实现化工园区及企业文档管理、证照预警、安全风险评估、从业人员等基础信息维护和快速查询，以及相关数据多维度统计分析和可视化展示。对化工园区企业基本情况、园区风险分区、风险隐患、报警分布、特殊作业、教育培训情况等多纬度的可视化监测预警、统计分析。</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2.装置开停车和大检修管理：实现园区内企业装置设施 (含重大危险源) 开停车和大检修线上备案；支持备案信息维护、查询， 以及开停车、大检修数据等多维度统计分析和可视化展示。</w:t>
            </w:r>
          </w:p>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3.建立入园/驻园第三方单位信息库，包括但不限于第三方单位基本信息、资质、安全教育培训记录、服务记录、违规记录等，实现第三方单位诚信管理</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4.执法管理（安全检查辅助+整改建议书+联动）</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4"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3</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重大危险源安全管理</w:t>
            </w:r>
          </w:p>
        </w:tc>
        <w:tc>
          <w:tcPr>
            <w:tcW w:w="5017" w:type="dxa"/>
            <w:vMerge w:val="restart"/>
            <w:shd w:val="clear" w:color="auto" w:fill="FEFEFE"/>
            <w:vAlign w:val="center"/>
          </w:tcPr>
          <w:p>
            <w:pPr>
              <w:keepNext w:val="0"/>
              <w:keepLines w:val="0"/>
              <w:widowControl/>
              <w:suppressLineNumbers w:val="0"/>
              <w:jc w:val="both"/>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完善构建重大危险源安全包保责任落实监督，实现重大危险源安全包保履职记录电子化、条目化，管理企业每一处重大危险源包保责任落实情况，支持重大危险源主要负责人、技术负责人和操作负责人信息维护，三级包保责任人安全包保履职情况记录检查</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both"/>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 xml:space="preserve">2.在线监测预警：实时监测与抽查，汇聚现有重大危险源监测监控数据，实现对重大危险源安全在线抽查，支持基于GIS地图的重大危险源浏览，查看储罐、装置、危险化学品库等处的液位、温度、压力和可燃有毒气体浓度的实时监测数据、报警数据，查询历史数据和对比分析 </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both"/>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3.重大风险管控、评价/评估报告及隐患管理、重大危险源企业分类监管，强化数据治理、数据分析，提升化工园区重大风险综合管控及风险研判分析水平。</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16"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4</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双重预防机制</w:t>
            </w:r>
          </w:p>
        </w:tc>
        <w:tc>
          <w:tcPr>
            <w:tcW w:w="5017" w:type="dxa"/>
            <w:vMerge w:val="restart"/>
            <w:shd w:val="clear" w:color="auto" w:fill="FEFEFE"/>
            <w:vAlign w:val="center"/>
          </w:tcPr>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1.完善构建企业双重预防机制信息系统对接、隐患排查治理督办提醒、企业双重预防机制建设及运行效果 抽查检查</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2.实现对重大隐患线上督办、整改临期提醒及一般隐患超期警示功能，支持线上下发督办通知书</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3.建设智能巡检系统，实现巡检、巡查全过程数字化管理，管理人员根据PID工艺流程图 、数字化交付资料 、风险分析单元划分、隐患排查清单、岗位安全风险责任清单等</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★4.为保证平台双重预防功能使用的稳定性，需提供平台开发厂家智慧园区双重预防类软件著作权证书</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证书查询链接：中国版权保护中心https://www.ccopyright.com.cn/</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23"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5</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特殊作业管理</w:t>
            </w:r>
          </w:p>
        </w:tc>
        <w:tc>
          <w:tcPr>
            <w:tcW w:w="5017" w:type="dxa"/>
            <w:vMerge w:val="restart"/>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1.完善构建企业特殊作业报备、特殊作业票证统计分析、特殊作业在线抽查检查，实现特殊作业现场视频、传感联动抽查调阅，切实降低特殊作业安全风险</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6</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封闭化管理</w:t>
            </w:r>
          </w:p>
        </w:tc>
        <w:tc>
          <w:tcPr>
            <w:tcW w:w="5017" w:type="dxa"/>
            <w:vMerge w:val="restart"/>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1.配套完善开发区风险隔离管控设备，完善构建门禁/卡口管理、出入园管理、危险化学品运输路径规划、 定位和追踪，全面提升化工园区安全风险的隔离管控水平。</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6"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7</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敏捷应急</w:t>
            </w:r>
          </w:p>
        </w:tc>
        <w:tc>
          <w:tcPr>
            <w:tcW w:w="5017" w:type="dxa"/>
            <w:vMerge w:val="restart"/>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1.基于融合通信平台，完善构建应急指挥调度、应急辅助决策功能，推动化工园区、企业落实日常应急管理及与各级政府间的应急联动，为事故应急提供技术支持，辅助化工园区进行快速、精准、科学应急响应。</w:t>
            </w:r>
          </w:p>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★2.为确保各级政府间应急联动的精准性和科学性，需要提供开发厂家安全监管及应急救援平台软件著作证书</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证书查询链接：中国版权保护中心https://www.ccopyright.com.cn/</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3"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8</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集成服务平台</w:t>
            </w:r>
          </w:p>
        </w:tc>
        <w:tc>
          <w:tcPr>
            <w:tcW w:w="5017" w:type="dxa"/>
            <w:vMerge w:val="restart"/>
            <w:shd w:val="clear" w:color="auto" w:fill="FEFEFE"/>
            <w:vAlign w:val="center"/>
          </w:tcPr>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1.通过服务总线提供的统一用户认证、统一消息、报表、前端构建等各类服务，提供门户栏目的个性化搭建方式，构建面向各类用户的统一门户，包含工作任务区、政务服务区、信息综合展示区与业务入口</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★2.为保证集成平台稳定安全性和安全性，需要提供开发厂家信息安全管理体系认证证书，环境管理体系认证证书，质量管理体系认证证书</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证书查询链接：中国版权保护中心https://www.ccopyright.com.cn/</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2" w:hRule="atLeast"/>
        </w:trPr>
        <w:tc>
          <w:tcPr>
            <w:tcW w:w="492"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9</w:t>
            </w:r>
          </w:p>
        </w:tc>
        <w:tc>
          <w:tcPr>
            <w:tcW w:w="1408" w:type="dxa"/>
            <w:vMerge w:val="restart"/>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园区企业统建平台</w:t>
            </w:r>
          </w:p>
        </w:tc>
        <w:tc>
          <w:tcPr>
            <w:tcW w:w="5017" w:type="dxa"/>
            <w:vMerge w:val="restart"/>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1.在化工园区建立了智慧管理平台的基础上，在园区企业端建立 Saas 平台，在保证数据安全的前提下建立统一的数据中心。在做好化工园区智慧监管的同时，从根本上解决监管中发现化工企业的安全、环保、 能源等方面的问题，构建“ 园企协同 ”发展的新模式</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4" w:hRule="atLeast"/>
        </w:trPr>
        <w:tc>
          <w:tcPr>
            <w:tcW w:w="49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w:t>
            </w:r>
          </w:p>
        </w:tc>
        <w:tc>
          <w:tcPr>
            <w:tcW w:w="1408"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软件服务</w:t>
            </w:r>
          </w:p>
        </w:tc>
        <w:tc>
          <w:tcPr>
            <w:tcW w:w="5017" w:type="dxa"/>
            <w:shd w:val="clear" w:color="auto" w:fill="FEFEFE"/>
            <w:vAlign w:val="center"/>
          </w:tcPr>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1.对园区内企业数据的对接提供技术支撑，企业安全风险智能化管控平台进行对接及后期与上级有关部门的对接，进行7*24小时的技术支撑服务</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2.对接模块包括安全基础信息、双重预防、重大危险源在线监测、特殊作业、敏捷应急，其中双重预防应按照河南省危险化学品双重预防数据接口标准进行数据上报，重大危险源在线监测数据需按照重大危险源在线监测预警数据接口规范进行数据上报，特殊作业信息应按照特殊作业数据上报接口报送数据</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3.封闭管理系统与安全风险管控平台的数据对接</w:t>
            </w: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t>4.园区安全风险智能化管控平台包含可视化大屏、后台管理、园区相关人员的APP端，本次服务包含本系统，1年的运行维护。</w:t>
            </w:r>
          </w:p>
        </w:tc>
        <w:tc>
          <w:tcPr>
            <w:tcW w:w="660"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1</w:t>
            </w:r>
          </w:p>
        </w:tc>
        <w:tc>
          <w:tcPr>
            <w:tcW w:w="615" w:type="dxa"/>
            <w:shd w:val="clear" w:color="auto" w:fill="FEFEFE"/>
            <w:vAlign w:val="center"/>
          </w:tcPr>
          <w:p>
            <w:pPr>
              <w:keepNext w:val="0"/>
              <w:keepLines w:val="0"/>
              <w:widowControl/>
              <w:suppressLineNumbers w:val="0"/>
              <w:jc w:val="both"/>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套</w:t>
            </w:r>
          </w:p>
        </w:tc>
        <w:tc>
          <w:tcPr>
            <w:tcW w:w="999" w:type="dxa"/>
            <w:shd w:val="clear" w:color="auto" w:fill="FEFEFE"/>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color="000000"/>
                <w:lang w:val="en-US" w:eastAsia="zh-CN" w:bidi="ar"/>
                <w14:textFill>
                  <w14:solidFill>
                    <w14:schemeClr w14:val="tx1"/>
                  </w14:solidFill>
                </w14:textFill>
              </w:rPr>
              <w:t>软件和信息技术服务业</w:t>
            </w:r>
          </w:p>
        </w:tc>
      </w:tr>
    </w:tbl>
    <w:p>
      <w:pPr>
        <w:pageBreakBefore w:val="0"/>
        <w:widowControl w:val="0"/>
        <w:kinsoku/>
        <w:wordWrap/>
        <w:overflowPunct/>
        <w:topLinePunct w:val="0"/>
        <w:autoSpaceDE/>
        <w:autoSpaceDN/>
        <w:bidi w:val="0"/>
        <w:snapToGrid w:val="0"/>
        <w:spacing w:after="0" w:line="360" w:lineRule="auto"/>
        <w:ind w:left="0"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p>
    <w:p>
      <w:pPr>
        <w:pStyle w:val="6"/>
        <w:rPr>
          <w:rFonts w:hint="eastAsia" w:ascii="宋体" w:hAnsi="宋体" w:eastAsia="宋体" w:cs="宋体"/>
          <w:b/>
          <w:color w:val="000000" w:themeColor="text1"/>
          <w:sz w:val="24"/>
          <w:szCs w:val="24"/>
          <w:highlight w:val="none"/>
          <w14:textFill>
            <w14:solidFill>
              <w14:schemeClr w14:val="tx1"/>
            </w14:solidFill>
          </w14:textFill>
        </w:rPr>
      </w:pP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1355"/>
        <w:gridCol w:w="996"/>
        <w:gridCol w:w="739"/>
        <w:gridCol w:w="5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9194"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30"/>
                <w:szCs w:val="30"/>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30"/>
                <w:szCs w:val="30"/>
                <w:highlight w:val="none"/>
                <w:u w:val="none" w:color="000000"/>
                <w:lang w:val="en-US" w:eastAsia="zh-CN" w:bidi="ar"/>
                <w14:textFill>
                  <w14:solidFill>
                    <w14:schemeClr w14:val="tx1"/>
                  </w14:solidFill>
                </w14:textFill>
              </w:rPr>
              <w:t>安阳新型化工产业园区基础设施建设项目（消防站及智慧化工园区系统部分）--智慧化工园区系统【封闭化管理】</w:t>
            </w:r>
            <w:r>
              <w:rPr>
                <w:rFonts w:hint="eastAsia" w:ascii="宋体" w:hAnsi="宋体" w:cs="宋体"/>
                <w:b/>
                <w:bCs/>
                <w:i w:val="0"/>
                <w:iCs w:val="0"/>
                <w:color w:val="000000" w:themeColor="text1"/>
                <w:kern w:val="0"/>
                <w:sz w:val="30"/>
                <w:szCs w:val="30"/>
                <w:highlight w:val="none"/>
                <w:u w:val="none" w:color="000000"/>
                <w:lang w:val="en-US" w:eastAsia="zh-CN" w:bidi="ar"/>
                <w14:textFill>
                  <w14:solidFill>
                    <w14:schemeClr w14:val="tx1"/>
                  </w14:solidFill>
                </w14:textFill>
              </w:rPr>
              <w:t>注：以下表格中“货物所属行业”是指工业、制造业。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color="000000"/>
                <w:lang w:val="en-US" w:eastAsia="zh-CN" w:bidi="ar"/>
                <w14:textFill>
                  <w14:solidFill>
                    <w14:schemeClr w14:val="tx1"/>
                  </w14:solidFill>
                </w14:textFill>
              </w:rPr>
              <w:t>序号</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color="000000"/>
                <w:lang w:val="en-US" w:eastAsia="zh-CN" w:bidi="ar"/>
                <w14:textFill>
                  <w14:solidFill>
                    <w14:schemeClr w14:val="tx1"/>
                  </w14:solidFill>
                </w14:textFill>
              </w:rPr>
              <w:t>名称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color="000000"/>
                <w:lang w:val="en-US" w:eastAsia="zh-CN" w:bidi="ar"/>
                <w14:textFill>
                  <w14:solidFill>
                    <w14:schemeClr w14:val="tx1"/>
                  </w14:solidFill>
                </w14:textFill>
              </w:rPr>
              <w:t>单位</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color="000000"/>
                <w:lang w:val="en-US" w:eastAsia="zh-CN" w:bidi="ar"/>
                <w14:textFill>
                  <w14:solidFill>
                    <w14:schemeClr w14:val="tx1"/>
                  </w14:solidFill>
                </w14:textFill>
              </w:rPr>
              <w:t>数量</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cs="宋体"/>
                <w:b/>
                <w:bCs/>
                <w:i w:val="0"/>
                <w:iCs w:val="0"/>
                <w:color w:val="000000" w:themeColor="text1"/>
                <w:kern w:val="0"/>
                <w:sz w:val="22"/>
                <w:szCs w:val="22"/>
                <w:highlight w:val="none"/>
                <w:u w:val="none" w:color="000000"/>
                <w:lang w:val="en-US" w:eastAsia="zh-CN" w:bidi="ar"/>
                <w14:textFill>
                  <w14:solidFill>
                    <w14:schemeClr w14:val="tx1"/>
                  </w14:solidFill>
                </w14:textFill>
              </w:rPr>
              <w:t>基本技术要求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网络摄像机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★1、最大分辨率3200×1800，水平分辨率不低于1800线。</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2、最低照度彩色：0.005 lx。</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3、靶面尺寸1/2.4英寸，内置1个麦克风，1个RJ45网络接口。</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4、红外，白光补光可识别不小于30米处的人体。</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5、具备区域入侵、越界、进入区域、离开区域、人员聚集、快速移动、徘徊、物品移除、物品遗留、停车智能分析功能，当以上智能分析行为达到设定的阈值时，可通过客户端软件或IE浏览器给出报警提示。</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6、相机可听清距离10m处声级不小于70dB的声音。</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7、同一静止场景相同图像质量下，设备在H.264或H.265编码方式时，开启智能编码功能和不开启智能编码相比，码率节约80%。</w:t>
            </w:r>
          </w:p>
          <w:p>
            <w:pPr>
              <w:keepNext w:val="0"/>
              <w:keepLines w:val="0"/>
              <w:widowControl/>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8、不低于IP66防尘防水等级。</w:t>
            </w:r>
          </w:p>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备注：</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摄像头分布在5个卡口进口5个，5个卡口道路识别危化品驶入车辆报警5个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智能识别摄像机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采用1/1.8英寸800万像素CMOS智能高清摄像机，分辨率</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3840×2160，帧率高达25帧。</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2、支持输出H.265或H.264码流，压缩比高，且处理非常灵活，码流同时支持MJPEG编码，抓拍图片采用JPEG编码及Smart JPEG压缩，图片质量可设。</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3、支持128G以内 TF卡本地存储，支持抓拍图片断网续传。</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4、支持3D数字降噪功能。</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5、支持视频触发并实现全结构化：采用AI处理器，加载深度学习算法，支持多目标混合场景应用，实时提取机动车、非机动车、人体、人脸数十种全结构化信息，为业务快速决策提供全方位的特征数据。</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6、支持机动车辆抓拍，内置车牌识别、车身颜色识别、车型识别功能，车辆主子品牌识别功能。</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7、支持非机动车（二轮车、三轮车）+L4抓拍，支持输出骑车人员人脸小图及人体多项属性。</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8、支持行人抓拍，支持输出行人对应的人脸小图，同时检测多类人体属性。</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9、具有防尘、防水滴、防浪涌功能。</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10、内含配件：万向节。</w:t>
            </w:r>
          </w:p>
          <w:p>
            <w:pPr>
              <w:keepNext w:val="0"/>
              <w:keepLines w:val="0"/>
              <w:widowControl/>
              <w:numPr>
                <w:ilvl w:val="0"/>
                <w:numId w:val="0"/>
              </w:numPr>
              <w:suppressLineNumbers w:val="0"/>
              <w:jc w:val="left"/>
              <w:textAlignment w:val="top"/>
              <w:rPr>
                <w:rFonts w:hint="eastAsia" w:ascii="宋体" w:hAnsi="宋体" w:eastAsia="宋体" w:cs="宋体"/>
                <w:b/>
                <w:bCs/>
                <w:i w:val="0"/>
                <w:iCs w:val="0"/>
                <w:color w:val="000000" w:themeColor="text1"/>
                <w:sz w:val="22"/>
                <w:szCs w:val="22"/>
                <w:highlight w:val="none"/>
                <w:u w:val="none"/>
                <w:lang w:eastAsia="zh-CN"/>
                <w14:textFill>
                  <w14:solidFill>
                    <w14:schemeClr w14:val="tx1"/>
                  </w14:solidFill>
                </w14:textFill>
              </w:rPr>
            </w:pPr>
            <w:r>
              <w:rPr>
                <w:rFonts w:hint="eastAsia" w:ascii="宋体" w:hAnsi="宋体" w:cs="宋体"/>
                <w:b/>
                <w:bCs/>
                <w:i w:val="0"/>
                <w:iCs w:val="0"/>
                <w:color w:val="000000" w:themeColor="text1"/>
                <w:kern w:val="0"/>
                <w:sz w:val="22"/>
                <w:szCs w:val="22"/>
                <w:highlight w:val="none"/>
                <w:u w:val="none" w:color="000000"/>
                <w:lang w:val="en-US" w:eastAsia="zh-CN" w:bidi="ar"/>
                <w14:textFill>
                  <w14:solidFill>
                    <w14:schemeClr w14:val="tx1"/>
                  </w14:solidFill>
                </w14:textFill>
              </w:rPr>
              <w:t>备注：</w:t>
            </w:r>
            <w:r>
              <w:rPr>
                <w:rFonts w:hint="eastAsia" w:ascii="宋体" w:hAnsi="宋体" w:cs="宋体"/>
                <w:b/>
                <w:bCs/>
                <w:i w:val="0"/>
                <w:iCs w:val="0"/>
                <w:color w:val="000000" w:themeColor="text1"/>
                <w:sz w:val="22"/>
                <w:szCs w:val="22"/>
                <w:highlight w:val="none"/>
                <w:u w:val="none"/>
                <w:lang w:eastAsia="zh-CN"/>
                <w14:textFill>
                  <w14:solidFill>
                    <w14:schemeClr w14:val="tx1"/>
                  </w14:solidFill>
                </w14:textFill>
              </w:rPr>
              <w:t>该产品为本项目的核心产品。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摄像机支架</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壁装支架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电源适配器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12V/1A圆头、插墙式，国标输出 </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网络硬盘录像机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具有2个HDMI接口、2个VGA接口、2个RJ45千兆网络接口、2个USB2.0接口、2个USB3.0接口、1个RS232接口、1个RS485接口（可接入RS485键盘）、1个eSata接口；具有1路音频输入接口、2路音频输出接口，可内置9个SATA接口硬盘；</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2、本机内置8块10T硬盘；</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★3、可接入32路分辨率为1920×1080的视频图像；支持最大接入带宽320Mbps，最大存储带宽320Mbps，最大转发带宽256Mbps，最大回放带宽256Mbps；</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★4、HDMI接口最大支持8K输出，当一路输出8K时，另一路最高支持1080P输出；两个HDMI接口可同时支持双4K异源输出；</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接入带有温度报警、烟雾报警、障碍物遮挡报警、移动报警、防拆报警、紧急报警的智慧消防相机，当触发报警时，样机可联动录像、抓拍并保存图片、弹出报警画面、声音警告、上传中心、发送邮件、触发报警输出，并按通道、时间、类型检索报警图片，录像搜索结果支持图片和列表两种展现形式。</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网络硬盘录像机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嵌入式网络硬盘录像机</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1、视频接口：2×HDMI，2×VGA</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2、网络接口：2×RJ45 10/100/1000Mbps自适应以太网口</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3、报警接口：16路报警输入，4路报警输出</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串行接口：1路RS-232接口，1路全双工RS-485接口</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5、USB接口：2×USB 2.0，2×USB 3.0</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6、扩展接口：1×eSATA</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【产品性能】</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输入带宽：160Mbps</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输出带宽：160Mbps</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接入能力：8路H.264、H.265格式高清码流接入</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解码能力：最大支持8×1080P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交换机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1、配置：可用千兆电口数量≥8，千兆光口数量≥2 ；</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2、交换容量≥20 Gbps ；</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3、转发性能≥14.88 Mpps ；</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★4、支持通过管理平台和手机APP对交换机进行远程控制和状态查看；</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★5、支持通过管理平台和手机APP展示并管理交换机的拓扑；</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★6、支持通过管理平台和手机APP对交换机进行远程升级、远程重启功能。</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摄像机立杆</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lang w:eastAsia="zh-CN"/>
                <w14:textFill>
                  <w14:solidFill>
                    <w14:schemeClr w14:val="tx1"/>
                  </w14:solidFill>
                </w14:textFill>
              </w:rPr>
            </w:pPr>
            <w:r>
              <w:rPr>
                <w:rFonts w:hint="eastAsia" w:ascii="宋体" w:hAnsi="宋体" w:cs="宋体"/>
                <w:i w:val="0"/>
                <w:iCs w:val="0"/>
                <w:color w:val="000000" w:themeColor="text1"/>
                <w:sz w:val="22"/>
                <w:szCs w:val="22"/>
                <w:highlight w:val="none"/>
                <w:u w:val="none"/>
                <w:lang w:eastAsia="zh-CN"/>
                <w14:textFill>
                  <w14:solidFill>
                    <w14:schemeClr w14:val="tx1"/>
                  </w14:solidFill>
                </w14:textFill>
              </w:rPr>
              <w:t>根</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3米金属材质立杆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预警摄像机立杆</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套</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numPr>
                <w:ilvl w:val="0"/>
                <w:numId w:val="1"/>
              </w:numPr>
              <w:suppressLineNumbers w:val="0"/>
              <w:jc w:val="left"/>
              <w:textAlignment w:val="top"/>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高6</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米±20厘米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，横臂不低于3</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米±10厘米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，根据现场环境定制；                                         2、镀锌≥3.5mm，含地锚、地脚螺栓、防雷接地系统等全套配件，含杆上设备安装所需抱箍。</w:t>
            </w:r>
          </w:p>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备注</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立杆</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数量：</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米±20厘米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米±20厘米（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2套</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米±20厘米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米±10厘米（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3套</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智能视频分析服务器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具有2个HDMI接口、2个VGA接口、2个RJ45网络接口、2个USB2.0接口、1个USB3.0接口、1个RS232接口、1个RS485接口、1个eSata接口、1个键盘485接口；1路音频输入接口、2路音频输出接口、16路报警输入接口、8路报警输出接口；可内置8块SATA接口硬盘；</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2、可同时正放或倒放16 路H.265/H.264 编码、2560×1440 格式的视频图像，或者4路 H.264 编码、4096×2160 格式的视频图像；</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AI规则类型支持区域目标异常状态检测、跨线目标检测、区域交叠比异常检测、组合规则、全分析规则、跨线目标统计、区域目标数统计、区域交叠比统计。AI规则参数支持持续时间、报警间隔，最大报警数量、尺寸过滤、静止过滤、运动过滤、灵敏度、置信度；</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★4、配合接入的普通 IPC，支持对设定的检测区域内，人员是否佩戴安全帽进行自动侦测，同时检测出佩戴安全帽的颜色（红色、蓝色、黄色、橙色、白色）并根据设定条件触发报警联动。可设置最多16个多边形检测区域，通过客户端可以接受报警消息，查看报警图片，并回放关联录像。支持安全帽关联人脸报警，关联人脸库后，可对未佩戴或佩戴安全帽的人员进行人脸比对；</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接入普通IPC，支持在预览画面中展示智能信息，支持实时展示目标对象，目标属性，目标置信度，目标ID，目标位置框信息，并且智能信息能够紧跟目标移动；预览画面中展示智能信息颜色可配置（常规时绿色，报警时变成红色），字体大小可配置；</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★6、接入普通IPC，尺寸与面积检测，支持通过视频测量目标的实际尺寸和面积，目标误差±2%；</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★7、支持导入视觉大模型进行分析，支持视频分析、图片分析、图片二次分析过滤。</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9"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机动车闸机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18</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1、采用一体化机芯，平行齿轮减速连杆传动，传动平稳、效率高；</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2、侧贴式安装，安装方便、结构紧凑；</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3、齿轮碳钢材质，淬火处理工艺，抗磨损、抗冲击，寿命长；</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4、直流无刷电机、输出力矩大、体积小，噪音低，精确智能控制；</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5、支持遇阻反弹，开优先保护功能；</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6、直流变频控制，快速抬杆慢速落杆，运行平稳；</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事件日志记录、方便操作追踪；</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7、支持红外，地感，雷达等多种防砸；</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8、支持故障码数码管检测，日志记录、丰富状态指示，故障码数码管显示、问题定位快捷、方便维护；</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9、手动开闸功能：停电时可转动手轮，使道闸保持开状态。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机动车识别器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18</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1、高清晰：400万像素高清摄像机，最大分辨率可达2688*1520，帧率高达25fps；</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2、集成度高：集摄像机、LED显示屏、补光灯、镜头、喇叭功放于一体，有效节省施工布线成本；</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3、显示屏：支持两列行四字双色LED屏，显示内容可灵活配置；</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4、内置高亮LED灯，智能补光技术，满足不同场景需求；</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5、支持电动变焦镜头，便于调试；</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6、车牌识别种类：支持识别的号牌类型包括大（小）型汽车、使领馆汽车、警用汽车、教练汽车、新能源汽车、军车等；2019式武警车牌等国标车牌；</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7、车辆结构化：支持车型识别，车标识别，车身颜色识别，子品牌检测；</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8、黑白名单控制：支持黑、白名单的导入及对比，可直接联动道闸开闸，支持脱机运行；</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9、支持智能化视频检测抓拍，实现机动车精准抓拍识别，准确率99.9%以上（车辆目标以及对应车牌成像清晰无遮挡）；</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10、支持跟车不落杆，实现快速通行；</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机箱表面采用抗紫外线静电喷塑工艺，不起皮，不褪色，防尘防水等级符合室外设备IP54级别要求；</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★11、报警功能检查：发生以下情况之一时应产生报警提醒：（1）当识读到未授权的车辆时；（2）当识读到已设定须提示的车辆时；(3）当未经正常操作而使出入口挡车器开启时；(4)当通讯发生故障时；</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★12、黑白名单同步和比对功能检查：联网时，可与后台的黑白名单同步，并进行比对和管控；断网时，可使用本地保存的黑白名单进行比对和管控。</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13、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★14、异常车牌识别功能：支持对部分污损车牌及遮挡面积不超过1/3的车牌进行检测和识别。</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（提供国家权威部门出具的检测报告）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雷达</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18</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1、支持宽电压范围为：DC9V~16V，一般采用DC12V供电。</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2、功耗≤3W。</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3、设备具有电源和状态指示灯。一个红色电源指示灯，一个绿色状态指示灯；实时反映是否有车或有人。</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4、在触发雷达作用区域内，车速30km/h以内，触发捕获率大于99%。</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5、具有人车区分功能。可对行人和车辆进行区分，控制触发。</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6、触发模式具有区分方向功能，方向区分成功率大于95%。</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7、检测距离：最远6米（可设置）；检测宽度：最宽2米（可设置）。</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8、可通过WIFI和串口线进行数据通信，对设备进行升级和调试。</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9、1组RS485接口；1组报警信号输出；1组固件升级接口。支持WIFI。</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10、外壳防护等级：IP67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岗亭</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岗亭尺寸不低于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.5米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.4米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2个</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米*2.4米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3个</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岗亭中</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包含桌子</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5张，尺寸：不低于长1米*高0.75米*宽0.5米；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凳子</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5把，尺寸：不低于高0.65米*直径0.4米；不低于7孔的</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插排</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4"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岗亭出入口管理</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终端</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1、一体化设计，集成21.5英寸显示器，集成主机，节省空间，快速部署；</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2、双千兆网卡，支持网络容错以及双网络IP设定、双网隔离等应用；</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5个带交换机功能的100M以太网接口及1个独立1000M网络接口 ；</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4、2个标准全功能RS232接口，可直接接入标准RS232接口设备；</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5、标配128G SSD，应对恶略运行环境，适应性更强；预留SATA接口，可选配内置一块机械硬盘；</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6、HDMI显示器输出支持，较好的兼容外部显示设备接入；</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7、发热量小，鳍皱散热设计，可保证在0℃~+40℃温度下稳定运行。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岗亭射灯</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1、输入电压：AC220V/50-60Hz DC12-85</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2、总功率：200W</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3、光效：120LM/W</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4、显色指数：Ra≥80</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5、防水等级：IP67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2"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岗亭空调</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1、60℃高温强冷</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2、30S急冷，60S速热</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3、0.5℃精准控温</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4、节能（一级能效）</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5、上下扫风</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6、柔湿制冷</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7、制冷量不低于2620W</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8、制热量不低于4300W</w:t>
            </w:r>
          </w:p>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9、备注：供应商应负责空调安装到位，如需加长延长管，费用应包含在投标报价中，采购人不再另行支付。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18</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岗亭对讲机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top"/>
          </w:tcPr>
          <w:p>
            <w:pPr>
              <w:numPr>
                <w:ilvl w:val="0"/>
                <w:numId w:val="3"/>
              </w:num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服务平台公网对讲平台； </w:t>
            </w:r>
          </w:p>
          <w:p>
            <w:pPr>
              <w:numPr>
                <w:ilvl w:val="0"/>
                <w:numId w:val="3"/>
              </w:numPr>
              <w:ind w:left="0" w:leftChars="0" w:firstLine="0" w:firstLineChars="0"/>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网络网络制式：电信FDD-LTE联通FDD-LTE移动 TDD-LTE频率范围：电信 Band:1、3、 5、8联通 Band:1、3、58移动 Band:34、38、39、40、41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警示牌</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警示牌警示标志</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材质：铝板加工程级反光膜</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厚度：不低于</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0.6米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厚</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1mm</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备注：每个卡口处1个警示标志，按照园区要求制作。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普通警示牌立杆</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根</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国标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园区名称标识牌</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套</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长</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宽0.</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5米*厚</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1mm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3000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RVV3*6平方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网线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5000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CAT5E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控制线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1000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RVV6*0.5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220V  5（20）A  50Hz  3200imp/kW.h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空开</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pvc</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6000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Φ25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28</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防撞柱</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54</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定制 </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114</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mm</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75</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防撞桶</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93</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定</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制</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0</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mm</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隔离栏</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542.08</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1、材质：Q235 每节；</w:t>
            </w:r>
          </w:p>
          <w:p>
            <w:pPr>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2、尺寸：长</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3.08米*高</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825mm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爆闪灯</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48</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1、太阳能交通警示闪光灯</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2、红蓝光交替闪烁 </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3、太阳能供电</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爆闪灯</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立柱</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根</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36</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不低于2米*Φ</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75</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mm</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光纤收发器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对</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百兆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光纤</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2000</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国标单模四芯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球机网络摄像机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支持区域入侵侦测，越界侦测，进入区域侦测和离开区域侦测等智能侦测；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2、支持超低照度，0.005Lux@F1.6(彩色)，0.001Lux@F1.6(黑白)；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3、支持23倍光学变倍，16倍数字变倍；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4、支持三码流技术，每路码流可独立配置分辨率及帧率；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5、支持3D数字降噪，支持120dB宽动态；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6、支持定时抓图与事件抓图功能；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7、支持定时任务，一键守望，一键巡航功能；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8、支持海康SDK，开放型网络视频接口，ISAPI，GB/T28181，ISUP，萤石；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9、支持两进一出报警，一进一出音频，最大支持256 GB microSD卡存储；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10、IP66，抗干扰能力强，适用于严酷的电磁环境，符合GB/T17626.2/3/4/5/6四级标准；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11、码流平滑设置,适应不同场景下对图像质量、流畅性的不同要求。</w:t>
            </w:r>
          </w:p>
          <w:p>
            <w:pPr>
              <w:keepNext w:val="0"/>
              <w:keepLines w:val="0"/>
              <w:pageBreakBefore w:val="0"/>
              <w:widowControl/>
              <w:suppressLineNumbers w:val="0"/>
              <w:kinsoku/>
              <w:wordWrap/>
              <w:overflowPunct/>
              <w:topLinePunct w:val="0"/>
              <w:autoSpaceDE/>
              <w:autoSpaceDN/>
              <w:bidi w:val="0"/>
              <w:adjustRightInd/>
              <w:snapToGrid/>
              <w:spacing w:line="260" w:lineRule="atLeast"/>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备注：</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摄像头分布在5个卡口</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路灯</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13</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LED50W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摄像机支架</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壁装支架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38</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电源适配器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12V/1A圆头、插墙式，国标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网络摄像机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★1、最大分辨率3200 × 1800，水平分辨率不低于1800线。（提供国家权威部门出具的检测报告）</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2、最低照度彩色：0.005 lx。</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3、靶面尺寸1/2.4英寸，内置1个麦克风，1个RJ45网络接口。</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4、红外，白光补光可识别不小于30米处的人体。</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5、具备区域入侵、越界、进入区域、离开区域、人员聚集、快速移动、徘徊、物品移除、物品遗留、停车智能分析功能，当以上智能分析行为达到设定的阈值时，可通过客户端软件或IE浏览器给出报警提示。</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6、相机可听清距离10m处声级不小于70dB的声音。</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7、同一静止场景相同图像质量下，设备在H.264或H.265编码方式时，开启智能编码功能和不开启智能编码相比，码率节约80%。</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8、不低于IP66防尘防水等级。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工作站</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1、技术路线：Intel；</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2、CPU：</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I5-11400；</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3、内存：</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8GB；</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4、硬盘：</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128GB SSD+1TB HDD；</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5、显示器：</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23.8英寸；</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6、显卡：</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2G独显R7 430；</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7、操作系统：Windows10 IOT（含授权）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国标热熔标线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平米</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7132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国标热熔厚度≥1.8</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国标热熔字</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63</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国标热熔厚度≥1.8</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管理服务器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1、CPU：配置2颗处理器，核数≥16核，主频≥2.4GHz ；内存</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不低于</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配置128G DDR4，16根内存插槽，最大支持扩展至2TB内存 ；</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2、硬盘：配置2块480G SSD硬盘，2块4T SATA硬盘；最高支持12块3.5寸(兼容2.5寸)热插拔SAS/SATA硬盘，支持可选2块后置热插拔2.5寸硬盘 ；</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3、阵列卡：配置SAS_HBA卡，支持RAID 0/1/10；</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4、PCIE扩展：支持6个PCIE扩展插槽；</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5、网口：板载2个千兆电口，配置2个万兆光口；支持6、选配10GbE、25GbE SFP+等多种网络接口；</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7、其他接口：1个RJ45管理接口，后置2个USB 3.0接口，1个VGA接口。前置1个USB2.0接口，1个USB 3.0接口，1个VGA接口；</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8、电源：标配550W（1+1）高效铂金CRPS冗余电源。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广角镜</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直径</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米；</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2、PC镜面 </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含立柱及基础</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立柱尺寸</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Φ75mm*0.2米。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监</w:t>
            </w:r>
            <w:r>
              <w:rPr>
                <w:rStyle w:val="18"/>
                <w:color w:val="000000" w:themeColor="text1"/>
                <w:highlight w:val="none"/>
                <w:u w:color="000000"/>
                <w:lang w:val="en-US" w:eastAsia="zh-CN" w:bidi="ar"/>
                <w14:textFill>
                  <w14:solidFill>
                    <w14:schemeClr w14:val="tx1"/>
                  </w14:solidFill>
                </w14:textFill>
              </w:rPr>
              <w:t>控</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w:t>
            </w:r>
            <w:r>
              <w:rPr>
                <w:rStyle w:val="18"/>
                <w:color w:val="000000" w:themeColor="text1"/>
                <w:highlight w:val="none"/>
                <w:u w:color="000000"/>
                <w:lang w:val="en-US" w:eastAsia="zh-CN" w:bidi="ar"/>
                <w14:textFill>
                  <w14:solidFill>
                    <w14:schemeClr w14:val="tx1"/>
                  </w14:solidFill>
                </w14:textFill>
              </w:rPr>
              <w:t>路</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条/年</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200M 监控电路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监</w:t>
            </w:r>
            <w:r>
              <w:rPr>
                <w:rStyle w:val="18"/>
                <w:color w:val="000000" w:themeColor="text1"/>
                <w:highlight w:val="none"/>
                <w:u w:color="000000"/>
                <w:lang w:val="en-US" w:eastAsia="zh-CN" w:bidi="ar"/>
                <w14:textFill>
                  <w14:solidFill>
                    <w14:schemeClr w14:val="tx1"/>
                  </w14:solidFill>
                </w14:textFill>
              </w:rPr>
              <w:t>控</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w:t>
            </w:r>
            <w:r>
              <w:rPr>
                <w:rStyle w:val="18"/>
                <w:color w:val="000000" w:themeColor="text1"/>
                <w:highlight w:val="none"/>
                <w:u w:color="000000"/>
                <w:lang w:val="en-US" w:eastAsia="zh-CN" w:bidi="ar"/>
                <w14:textFill>
                  <w14:solidFill>
                    <w14:schemeClr w14:val="tx1"/>
                  </w14:solidFill>
                </w14:textFill>
              </w:rPr>
              <w:t>路</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条/年</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100M 监控电路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平台专线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条/年</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100M VPN 平台专线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48</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汇</w:t>
            </w:r>
            <w:r>
              <w:rPr>
                <w:rStyle w:val="18"/>
                <w:color w:val="000000" w:themeColor="text1"/>
                <w:highlight w:val="none"/>
                <w:u w:color="000000"/>
                <w:lang w:val="en-US" w:eastAsia="zh-CN" w:bidi="ar"/>
                <w14:textFill>
                  <w14:solidFill>
                    <w14:schemeClr w14:val="tx1"/>
                  </w14:solidFill>
                </w14:textFill>
              </w:rPr>
              <w:t>聚</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专线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条/年</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300M VPN 汇聚专线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49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园区办公网络</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条/年</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1000M 互联网线路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可燃气体报警器</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1、测量范围：0-100%LEL</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2、适用气体：可燃气、氧气、有毒有害性气体</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3、响应时间：T90&lt;60s </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4、显示方式：LED数码管显示</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5、操作方式：红外遥控</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6、状态指示：绿色指示正常工作、黄色指示故障、红色指示浓度报警；</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7、报警点：一级报警   用户可更改设定</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二级报警   用户可更改设定</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8、信号输出：标准(4~20)mA信号（负载可达700Ω）</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RS485隔离数字信号 </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9、工作环境：-40℃～+70℃；湿度＜95%RH（无冷凝）</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10、工作电压：DC(10~30)V，推荐DC24V</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11、压力范围：86～106kPa；</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12、采样方式：自由扩散</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13、防爆等级：Ex d ⅡC T6 Gb</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14、防护等级：IP66 </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15、安装螺纹：M20*1.5</w:t>
            </w:r>
          </w:p>
          <w:p>
            <w:pPr>
              <w:keepNext w:val="0"/>
              <w:keepLines w:val="0"/>
              <w:pageBreakBefore w:val="0"/>
              <w:widowControl/>
              <w:kinsoku/>
              <w:wordWrap/>
              <w:overflowPunct/>
              <w:topLinePunct w:val="0"/>
              <w:autoSpaceDE/>
              <w:autoSpaceDN/>
              <w:bidi w:val="0"/>
              <w:adjustRightInd/>
              <w:snapToGrid/>
              <w:spacing w:line="260" w:lineRule="atLeast"/>
              <w:jc w:val="left"/>
              <w:textAlignment w:val="baseline"/>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16、传输距离：≤1000m</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气体控制器主机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1、容量： 8台(4~20) mA信号探测器                                                  2、（24-分线）台RS485信号探测器                                                             3、显示误差：≤±3%FS                                                                                                                                                                                                        4、响应时间：T90&lt;30s                                                                                                        5、显示方式：128*64图形液晶全中文菜单                                                                                                                               6、报警提示：声、光报警                                                                      7、报 警 点：一级报警、二级报警 可设置                                                        8、报警输出：四组继电器输出，容量AC 220V 3A                                                 9、可无线上传</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一键火灾声光报警装置</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套</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无线联动款：报警器和消防按钮之间采用无线控制，联动报警无需接线，可省去布线的成本和时间。</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无线联动内置电源款：内置锂电池备用电源，停电后也能开启报警器。报警器和消防按钮之间采用无线控制，联动报警无需接线，可省去布线的成本和时间。</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有线联动：报警器和按钮需布线连接，联动报警需多个报警器布线控制。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5匹空调</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2</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4"/>
              </w:numPr>
              <w:suppressLineNumbers w:val="0"/>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能效等级 二级能效</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能效比 APF3.93                                                                        </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3、匹数 5匹 </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4、制冷量（w)12050  </w:t>
            </w:r>
          </w:p>
          <w:p>
            <w:pPr>
              <w:jc w:val="left"/>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5、制热量（w)14110    </w:t>
            </w:r>
          </w:p>
          <w:p>
            <w:pPr>
              <w:jc w:val="left"/>
              <w:rPr>
                <w:rFonts w:hint="default"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6、制冷输入功率（w)4000</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 xml:space="preserve">7、制热输入功率（w)4190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8、电热功率（w)2800</w:t>
            </w:r>
          </w:p>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备注：供应商应负责空调安装到位，如需加长延长管，费用应包含在投标报价中，采购人不再另行支付。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3匹空调</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atLeast"/>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1、能效等级 二级能效；</w:t>
            </w:r>
          </w:p>
          <w:p>
            <w:pPr>
              <w:keepNext w:val="0"/>
              <w:keepLines w:val="0"/>
              <w:pageBreakBefore w:val="0"/>
              <w:widowControl/>
              <w:kinsoku/>
              <w:wordWrap/>
              <w:overflowPunct/>
              <w:topLinePunct w:val="0"/>
              <w:autoSpaceDE/>
              <w:autoSpaceDN/>
              <w:bidi w:val="0"/>
              <w:adjustRightInd/>
              <w:snapToGrid/>
              <w:spacing w:line="260" w:lineRule="atLeast"/>
              <w:jc w:val="left"/>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2、能效比 APF3.93；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ind w:leftChars="0"/>
              <w:jc w:val="left"/>
              <w:textAlignment w:val="cente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3、匹数3匹；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ind w:leftChars="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制冷量（w)7330（400~9000）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ind w:leftChars="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制热量（w)10400（800~11400）+2500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ind w:leftChars="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制冷输入功率（w)2070（220~3300）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ind w:leftChars="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制热输入功率（w)30550（200~3800）+2500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atLeast"/>
              <w:ind w:leftChars="0"/>
              <w:jc w:val="left"/>
              <w:textAlignment w:val="center"/>
              <w:rPr>
                <w:rFonts w:hint="default"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电源规格：220V~/505Hz</w:t>
            </w:r>
          </w:p>
          <w:p>
            <w:pPr>
              <w:keepNext w:val="0"/>
              <w:keepLines w:val="0"/>
              <w:pageBreakBefore w:val="0"/>
              <w:widowControl/>
              <w:kinsoku/>
              <w:wordWrap/>
              <w:overflowPunct/>
              <w:topLinePunct w:val="0"/>
              <w:autoSpaceDE/>
              <w:autoSpaceDN/>
              <w:bidi w:val="0"/>
              <w:adjustRightInd/>
              <w:snapToGrid/>
              <w:spacing w:line="260" w:lineRule="atLeast"/>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备注：供应商应负责空调安装到位，如需加长延长管，费用应包含在投标报价中，采购人不再另行支付。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辅材</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批</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含水晶头、轧带、胶带、光纤跳线、膨胀丝、弯头等。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56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系统集成</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项</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1</w:t>
            </w:r>
          </w:p>
        </w:tc>
        <w:tc>
          <w:tcPr>
            <w:tcW w:w="5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含立杆、设备施工安装及调试、岗亭</w:t>
            </w:r>
            <w:r>
              <w:rPr>
                <w:rFonts w:hint="eastAsia" w:ascii="宋体" w:hAnsi="宋体" w:cs="宋体"/>
                <w:i w:val="0"/>
                <w:iCs w:val="0"/>
                <w:color w:val="000000" w:themeColor="text1"/>
                <w:kern w:val="0"/>
                <w:sz w:val="22"/>
                <w:szCs w:val="22"/>
                <w:highlight w:val="none"/>
                <w:u w:val="none" w:color="000000"/>
                <w:lang w:val="en-US" w:eastAsia="zh-CN" w:bidi="ar"/>
                <w14:textFill>
                  <w14:solidFill>
                    <w14:schemeClr w14:val="tx1"/>
                  </w14:solidFill>
                </w14:textFill>
              </w:rPr>
              <w:t>安</w:t>
            </w:r>
            <w: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t>装（岗亭场地平整，场地做基础，吊车费用，路面切割）。</w:t>
            </w:r>
          </w:p>
        </w:tc>
      </w:tr>
    </w:tbl>
    <w:p>
      <w:pPr>
        <w:pStyle w:val="7"/>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eastAsia="zh-CN"/>
          <w14:textFill>
            <w14:solidFill>
              <w14:schemeClr w14:val="tx1"/>
            </w14:solidFill>
          </w14:textFill>
        </w:rPr>
        <w:t>注：本项目的核心产品为“</w:t>
      </w:r>
      <w:r>
        <w:rPr>
          <w:rFonts w:hint="eastAsia"/>
          <w:b/>
          <w:bCs/>
          <w:color w:val="000000" w:themeColor="text1"/>
          <w:highlight w:val="none"/>
          <w:lang w:val="en-US" w:eastAsia="zh-CN"/>
          <w14:textFill>
            <w14:solidFill>
              <w14:schemeClr w14:val="tx1"/>
            </w14:solidFill>
          </w14:textFill>
        </w:rPr>
        <w:t>安阳新型化工产业园区基础设施建设项目（消防站及智慧化工园区系统部分）--智慧化工园区系统【封闭化管理】</w:t>
      </w:r>
      <w:r>
        <w:rPr>
          <w:rFonts w:hint="eastAsia"/>
          <w:b/>
          <w:bCs/>
          <w:color w:val="000000" w:themeColor="text1"/>
          <w:highlight w:val="none"/>
          <w:lang w:eastAsia="zh-CN"/>
          <w14:textFill>
            <w14:solidFill>
              <w14:schemeClr w14:val="tx1"/>
            </w14:solidFill>
          </w14:textFill>
        </w:rPr>
        <w:t>”表格中序号</w:t>
      </w:r>
      <w:r>
        <w:rPr>
          <w:rFonts w:hint="eastAsia"/>
          <w:b/>
          <w:bCs/>
          <w:color w:val="000000" w:themeColor="text1"/>
          <w:highlight w:val="none"/>
          <w:lang w:val="en-US" w:eastAsia="zh-CN"/>
          <w14:textFill>
            <w14:solidFill>
              <w14:schemeClr w14:val="tx1"/>
            </w14:solidFill>
          </w14:textFill>
        </w:rPr>
        <w:t>2产品“智能识别摄像机”。</w:t>
      </w:r>
    </w:p>
    <w:p>
      <w:pPr>
        <w:pageBreakBefore w:val="0"/>
        <w:widowControl w:val="0"/>
        <w:kinsoku/>
        <w:wordWrap/>
        <w:overflowPunct/>
        <w:topLinePunct w:val="0"/>
        <w:autoSpaceDE/>
        <w:autoSpaceDN/>
        <w:bidi w:val="0"/>
        <w:snapToGrid w:val="0"/>
        <w:spacing w:after="0" w:line="360" w:lineRule="auto"/>
        <w:ind w:left="0"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2.5 安全</w:t>
      </w:r>
    </w:p>
    <w:p>
      <w:pPr>
        <w:pageBreakBefore w:val="0"/>
        <w:widowControl w:val="0"/>
        <w:kinsoku/>
        <w:wordWrap/>
        <w:overflowPunct/>
        <w:topLinePunct w:val="0"/>
        <w:autoSpaceDE/>
        <w:autoSpaceDN/>
        <w:bidi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产品应符合国家、行业的各项安全标准，供应商对响应产品的安全性承担全部责任。生产或销售不符合保障人身、财产安全的国家标准、行业标准的产品，将依法承担民事及相应刑事责任。合同履行中的安全责任由成交供应商承担全部责任。</w:t>
      </w:r>
    </w:p>
    <w:p>
      <w:pPr>
        <w:pageBreakBefore w:val="0"/>
        <w:widowControl w:val="0"/>
        <w:kinsoku/>
        <w:wordWrap/>
        <w:overflowPunct/>
        <w:topLinePunct w:val="0"/>
        <w:autoSpaceDE/>
        <w:autoSpaceDN/>
        <w:bidi w:val="0"/>
        <w:snapToGrid w:val="0"/>
        <w:spacing w:after="0" w:line="360" w:lineRule="auto"/>
        <w:ind w:left="0"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2.6投标文件对“具体技术要求”的响应</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color="000000"/>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“基本技术要求”为采购需求的基础性要求，响应产品应当明确，响应技术参数应最终指向具体明确的产品。响应文件技术参数抄袭</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文件“基本技术要求”，响应产品不明确的、或与响应产品不一致的，评标小组有权按照实质性判断原则评定其为无效投标。</w:t>
      </w:r>
    </w:p>
    <w:p>
      <w:pPr>
        <w:pageBreakBefore w:val="0"/>
        <w:widowControl w:val="0"/>
        <w:kinsoku/>
        <w:wordWrap/>
        <w:overflowPunct/>
        <w:topLinePunct w:val="0"/>
        <w:autoSpaceDE/>
        <w:autoSpaceDN/>
        <w:bidi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p>
    <w:p>
      <w:pPr>
        <w:pageBreakBefore w:val="0"/>
        <w:kinsoku/>
        <w:wordWrap/>
        <w:overflowPunct/>
        <w:topLinePunct w:val="0"/>
        <w:autoSpaceDE/>
        <w:autoSpaceDN/>
        <w:bidi w:val="0"/>
        <w:adjustRightInd w:val="0"/>
        <w:snapToGrid w:val="0"/>
        <w:spacing w:after="0" w:line="360" w:lineRule="auto"/>
        <w:ind w:left="0"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2.7技术偏离</w:t>
      </w:r>
    </w:p>
    <w:p>
      <w:pPr>
        <w:pageBreakBefore w:val="0"/>
        <w:widowControl w:val="0"/>
        <w:kinsoku/>
        <w:wordWrap/>
        <w:overflowPunct/>
        <w:topLinePunct w:val="0"/>
        <w:autoSpaceDE/>
        <w:autoSpaceDN/>
        <w:bidi w:val="0"/>
        <w:adjustRightInd w:val="0"/>
        <w:snapToGrid w:val="0"/>
        <w:spacing w:after="0"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2.7.1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基本技术要求”列示的参数、规格为基础性要求，投标人可提供质量性能参数相等或优于的其他产品；投标产品的规格参数与“基本技术要求”不同、且投标人认为投标产品的规格参数等于或优于“基本技术要求”的，投标人应提供相关证明材料 </w:t>
      </w:r>
    </w:p>
    <w:p>
      <w:pPr>
        <w:pageBreakBefore w:val="0"/>
        <w:widowControl w:val="0"/>
        <w:kinsoku/>
        <w:wordWrap/>
        <w:overflowPunct/>
        <w:topLinePunct w:val="0"/>
        <w:autoSpaceDE/>
        <w:autoSpaceDN/>
        <w:bidi w:val="0"/>
        <w:adjustRightInd w:val="0"/>
        <w:snapToGrid w:val="0"/>
        <w:spacing w:after="0"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（如权威评测资料、及印刷品产品说明书或印刷品图册等）以供评标委员会评审投标产 </w:t>
      </w:r>
    </w:p>
    <w:p>
      <w:pPr>
        <w:pageBreakBefore w:val="0"/>
        <w:widowControl w:val="0"/>
        <w:kinsoku/>
        <w:wordWrap/>
        <w:overflowPunct/>
        <w:topLinePunct w:val="0"/>
        <w:autoSpaceDE/>
        <w:autoSpaceDN/>
        <w:bidi w:val="0"/>
        <w:adjustRightInd w:val="0"/>
        <w:snapToGrid w:val="0"/>
        <w:spacing w:after="0" w:line="360" w:lineRule="auto"/>
        <w:jc w:val="left"/>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品是否等于或优于“基本技术要求”、从而评定投标产品是否满足“基本技术要求”</w:t>
      </w:r>
      <w:r>
        <w:rPr>
          <w:rFonts w:hint="eastAsia" w:ascii="宋体" w:hAnsi="宋体" w:cs="宋体"/>
          <w:color w:val="000000" w:themeColor="text1"/>
          <w:sz w:val="24"/>
          <w:szCs w:val="24"/>
          <w:highlight w:val="none"/>
          <w:lang w:val="en-US" w:eastAsia="zh-CN"/>
          <w14:textFill>
            <w14:solidFill>
              <w14:schemeClr w14:val="tx1"/>
            </w14:solidFill>
          </w14:textFill>
        </w:rPr>
        <w:t>。</w:t>
      </w:r>
    </w:p>
    <w:p>
      <w:pPr>
        <w:pageBreakBefore w:val="0"/>
        <w:widowControl w:val="0"/>
        <w:kinsoku/>
        <w:wordWrap/>
        <w:overflowPunct/>
        <w:topLinePunct w:val="0"/>
        <w:autoSpaceDE/>
        <w:autoSpaceDN/>
        <w:bidi w:val="0"/>
        <w:adjustRightInd w:val="0"/>
        <w:snapToGrid w:val="0"/>
        <w:spacing w:after="0"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“基本技术要求”列示的参数、规格为区间性描述的，投标产品参数规格在此区间内的、则显见的为符合“基本技术要求”。</w:t>
      </w:r>
    </w:p>
    <w:p>
      <w:pPr>
        <w:pageBreakBefore w:val="0"/>
        <w:widowControl w:val="0"/>
        <w:kinsoku/>
        <w:wordWrap/>
        <w:overflowPunct/>
        <w:topLinePunct w:val="0"/>
        <w:autoSpaceDE/>
        <w:autoSpaceDN/>
        <w:bidi w:val="0"/>
        <w:adjustRightInd w:val="0"/>
        <w:snapToGrid w:val="0"/>
        <w:spacing w:after="0"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如“基本技术要求”中列示有品牌、型号、生产供应商名称、专利、商标的，圴为 “参照或相当于”的技术标准，投标人可提供等于或优于的其他产品（其他的品牌、型号、生产供应商、专利、商标）；投标人应提供相关证明材料（如权威评测资料、及印刷品产品说明书或印刷品图册等）以供评标委员会评审投标产品是否等于或优于“基本技术要求”、从而评定投标产品是否满足“基本技术要求”。 </w:t>
      </w:r>
    </w:p>
    <w:p>
      <w:pPr>
        <w:pageBreakBefore w:val="0"/>
        <w:widowControl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2.7.2“基本技术要求”中的技术参数指标，如有“负偏离”的，评标委员会将按照第四章评分因素--技术项要求进行</w:t>
      </w:r>
      <w:r>
        <w:rPr>
          <w:rFonts w:hint="eastAsia" w:ascii="宋体" w:hAnsi="宋体" w:cs="宋体"/>
          <w:color w:val="000000" w:themeColor="text1"/>
          <w:sz w:val="24"/>
          <w:szCs w:val="24"/>
          <w:highlight w:val="none"/>
          <w:lang w:val="en-US" w:eastAsia="zh-CN"/>
          <w14:textFill>
            <w14:solidFill>
              <w14:schemeClr w14:val="tx1"/>
            </w14:solidFill>
          </w14:textFill>
        </w:rPr>
        <w:t>打分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具体评分标准详见第四章具体要求。</w:t>
      </w:r>
    </w:p>
    <w:p>
      <w:pPr>
        <w:pageBreakBefore w:val="0"/>
        <w:widowControl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2.7.3除招标文件“基本技术要求”有明确说明外，投标人所投标的各项产品均应为该产品的标准配置、不应改变或调换厂家的出厂标准配置；如确因市场因素无法按上述规格产品进行投标，应提供优于“基本技术要求”的同类产品进行投标，投标人应提供印刷品产品说明书或印刷品图册等予以佐证</w:t>
      </w:r>
      <w:r>
        <w:rPr>
          <w:rFonts w:hint="eastAsia" w:ascii="宋体" w:hAnsi="宋体" w:cs="宋体"/>
          <w:color w:val="000000" w:themeColor="text1"/>
          <w:sz w:val="24"/>
          <w:szCs w:val="24"/>
          <w:highlight w:val="none"/>
          <w:lang w:eastAsia="zh-CN"/>
          <w14:textFill>
            <w14:solidFill>
              <w14:schemeClr w14:val="tx1"/>
            </w14:solidFill>
          </w14:textFill>
        </w:rPr>
        <w:t>（电子佐证材料）</w:t>
      </w:r>
      <w:r>
        <w:rPr>
          <w:rFonts w:hint="eastAsia" w:ascii="宋体" w:hAnsi="宋体" w:eastAsia="宋体" w:cs="宋体"/>
          <w:color w:val="000000" w:themeColor="text1"/>
          <w:sz w:val="24"/>
          <w:szCs w:val="24"/>
          <w:highlight w:val="none"/>
          <w14:textFill>
            <w14:solidFill>
              <w14:schemeClr w14:val="tx1"/>
            </w14:solidFill>
          </w14:textFill>
        </w:rPr>
        <w:t>。</w:t>
      </w:r>
    </w:p>
    <w:p>
      <w:pPr>
        <w:pageBreakBefore w:val="0"/>
        <w:widowControl w:val="0"/>
        <w:kinsoku/>
        <w:wordWrap/>
        <w:overflowPunct/>
        <w:topLinePunct w:val="0"/>
        <w:autoSpaceDE/>
        <w:autoSpaceDN/>
        <w:bidi w:val="0"/>
        <w:adjustRightInd w:val="0"/>
        <w:snapToGrid w:val="0"/>
        <w:spacing w:after="0" w:line="360" w:lineRule="auto"/>
        <w:ind w:lef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2.7.4投标文件对技术偏差的描述要求：见第三章投标人须知3.7.3项。</w:t>
      </w:r>
    </w:p>
    <w:p>
      <w:pPr>
        <w:pageBreakBefore w:val="0"/>
        <w:widowControl w:val="0"/>
        <w:kinsoku/>
        <w:wordWrap/>
        <w:overflowPunct/>
        <w:topLinePunct w:val="0"/>
        <w:autoSpaceDE/>
        <w:autoSpaceDN/>
        <w:bidi w:val="0"/>
        <w:adjustRightInd w:val="0"/>
        <w:snapToGrid w:val="0"/>
        <w:spacing w:after="0" w:line="360" w:lineRule="auto"/>
        <w:ind w:left="0" w:firstLine="482" w:firstLineChars="200"/>
        <w:outlineLvl w:val="1"/>
        <w:rPr>
          <w:rFonts w:hint="eastAsia" w:ascii="宋体" w:hAnsi="宋体" w:eastAsia="宋体" w:cs="宋体"/>
          <w:b/>
          <w:color w:val="000000" w:themeColor="text1"/>
          <w:sz w:val="24"/>
          <w:szCs w:val="24"/>
          <w:highlight w:val="none"/>
          <w14:textFill>
            <w14:solidFill>
              <w14:schemeClr w14:val="tx1"/>
            </w14:solidFill>
          </w14:textFill>
        </w:rPr>
      </w:pPr>
      <w:bookmarkStart w:id="11" w:name="_Toc126762645"/>
      <w:r>
        <w:rPr>
          <w:rFonts w:hint="eastAsia" w:ascii="宋体" w:hAnsi="宋体" w:eastAsia="宋体" w:cs="宋体"/>
          <w:b/>
          <w:color w:val="000000" w:themeColor="text1"/>
          <w:sz w:val="24"/>
          <w:szCs w:val="24"/>
          <w:highlight w:val="none"/>
          <w14:textFill>
            <w14:solidFill>
              <w14:schemeClr w14:val="tx1"/>
            </w14:solidFill>
          </w14:textFill>
        </w:rPr>
        <w:t>2.8  售后服务的基本条款</w:t>
      </w:r>
      <w:bookmarkEnd w:id="11"/>
    </w:p>
    <w:p>
      <w:pPr>
        <w:pageBreakBefore w:val="0"/>
        <w:widowControl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2.8.1货物的保修除按国家有关规定、各产品生产厂家规定及项目特殊要求处理外，还应满足下述条款：</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质保期：</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中未明确列明保修条款的设备，均需提供至少</w:t>
      </w:r>
      <w:r>
        <w:rPr>
          <w:rFonts w:hint="eastAsia" w:ascii="宋体" w:hAnsi="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14:textFill>
            <w14:solidFill>
              <w14:schemeClr w14:val="tx1"/>
            </w14:solidFill>
          </w14:textFill>
        </w:rPr>
        <w:t>的免费保修（质保期从产品验收通过之日起开始计算）；国家规定或产品生产厂家规定大于</w:t>
      </w:r>
      <w:r>
        <w:rPr>
          <w:rFonts w:hint="eastAsia" w:ascii="宋体" w:hAnsi="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年的，按国家规定与厂家规定最有利于采购人原则执行；招标文件已明确列明大于</w:t>
      </w:r>
      <w:r>
        <w:rPr>
          <w:rFonts w:hint="eastAsia" w:ascii="宋体" w:hAnsi="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年保修的，按该条款及其响应执行，并终身维护；</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（2）保修期内货物发生故障系货物出现质量问题，必须无偿更换；</w:t>
      </w:r>
    </w:p>
    <w:p>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（3）货物超过保修期发生故障，采购人可自由选择维修单位，如委托给中标人，中标人不得借故推诿，应尽快组织维修，并以市场最低价格提供配件；</w:t>
      </w:r>
    </w:p>
    <w:p>
      <w:pPr>
        <w:pageBreakBefore w:val="0"/>
        <w:widowControl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（4）如货物发生故障，接到通知后需尽快做出响应，</w:t>
      </w:r>
      <w:r>
        <w:rPr>
          <w:rFonts w:hint="eastAsia" w:ascii="宋体" w:hAnsi="宋体" w:cs="宋体"/>
          <w:color w:val="000000" w:themeColor="text1"/>
          <w:sz w:val="24"/>
          <w:szCs w:val="24"/>
          <w:highlight w:val="none"/>
          <w:lang w:eastAsia="zh-CN"/>
          <w14:textFill>
            <w14:solidFill>
              <w14:schemeClr w14:val="tx1"/>
            </w14:solidFill>
          </w14:textFill>
        </w:rPr>
        <w:t>及时派专业维保人员远程指导并</w:t>
      </w:r>
      <w:r>
        <w:rPr>
          <w:rFonts w:hint="eastAsia" w:ascii="宋体" w:hAnsi="宋体" w:eastAsia="宋体" w:cs="宋体"/>
          <w:color w:val="000000" w:themeColor="text1"/>
          <w:sz w:val="24"/>
          <w:szCs w:val="24"/>
          <w:highlight w:val="none"/>
          <w14:textFill>
            <w14:solidFill>
              <w14:schemeClr w14:val="tx1"/>
            </w14:solidFill>
          </w14:textFill>
        </w:rPr>
        <w:t>应派出维保人员</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cs="宋体"/>
          <w:color w:val="000000" w:themeColor="text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14:textFill>
            <w14:solidFill>
              <w14:schemeClr w14:val="tx1"/>
            </w14:solidFill>
          </w14:textFill>
        </w:rPr>
        <w:t>小时内到达现场处理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一</w:t>
      </w:r>
      <w:r>
        <w:rPr>
          <w:rFonts w:hint="eastAsia" w:ascii="宋体" w:hAnsi="宋体" w:eastAsia="宋体" w:cs="宋体"/>
          <w:color w:val="000000" w:themeColor="text1"/>
          <w:sz w:val="24"/>
          <w:szCs w:val="24"/>
          <w:highlight w:val="none"/>
          <w14:textFill>
            <w14:solidFill>
              <w14:schemeClr w14:val="tx1"/>
            </w14:solidFill>
          </w14:textFill>
        </w:rPr>
        <w:t>般故</w:t>
      </w:r>
      <w:r>
        <w:rPr>
          <w:rFonts w:hint="eastAsia" w:ascii="宋体" w:hAnsi="宋体" w:eastAsia="宋体" w:cs="宋体"/>
          <w:color w:val="000000" w:themeColor="text1"/>
          <w:sz w:val="24"/>
          <w:szCs w:val="24"/>
          <w:highlight w:val="none"/>
          <w14:textFill>
            <w14:solidFill>
              <w14:schemeClr w14:val="tx1"/>
            </w14:solidFill>
          </w14:textFill>
        </w:rPr>
        <w:t>障</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小时内予以恢复，重大故障24小时内予以恢复；若无法排除故障，须于48小时内</w:t>
      </w:r>
      <w:r>
        <w:rPr>
          <w:rFonts w:hint="eastAsia" w:ascii="宋体" w:hAnsi="宋体" w:eastAsia="宋体" w:cs="宋体"/>
          <w:color w:val="000000" w:themeColor="text1"/>
          <w:sz w:val="24"/>
          <w:szCs w:val="24"/>
          <w:highlight w:val="none"/>
          <w14:textFill>
            <w14:solidFill>
              <w14:schemeClr w14:val="tx1"/>
            </w14:solidFill>
          </w14:textFill>
        </w:rPr>
        <w:t>提供备用设备，不得影响系统正常使用。</w:t>
      </w:r>
    </w:p>
    <w:p>
      <w:pPr>
        <w:pageBreakBefore w:val="0"/>
        <w:widowControl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2.8.2 在成交供应商未按照合同规定的地点交验前，货物毁坏或灭失，由成交供应商承担责任。</w:t>
      </w:r>
    </w:p>
    <w:p>
      <w:pPr>
        <w:pageBreakBefore w:val="0"/>
        <w:widowControl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2.8.3投标人需提供详尽的售后服务承诺；如由产品生产厂家提供相关售后服务的，投标人负有连带售后服务责任。</w:t>
      </w:r>
    </w:p>
    <w:p>
      <w:pPr>
        <w:pageBreakBefore w:val="0"/>
        <w:kinsoku/>
        <w:wordWrap/>
        <w:overflowPunct/>
        <w:topLinePunct w:val="0"/>
        <w:autoSpaceDE/>
        <w:autoSpaceDN/>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color w:val="000000" w:themeColor="text1"/>
          <w:sz w:val="24"/>
          <w:szCs w:val="24"/>
          <w:highlight w:val="none"/>
          <w14:textFill>
            <w14:solidFill>
              <w14:schemeClr w14:val="tx1"/>
            </w14:solidFill>
          </w14:textFill>
        </w:rPr>
        <w:t>保险、货物包装</w:t>
      </w:r>
    </w:p>
    <w:p>
      <w:pPr>
        <w:pageBreakBefore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.1保险（如需）：</w:t>
      </w:r>
    </w:p>
    <w:p>
      <w:pPr>
        <w:pageBreakBefore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投标人应遵循国家相关保险的规定，依法办理采购需求范围内的相关法定保险，相关保险费用及相应责任由成交供应商承担。</w:t>
      </w:r>
    </w:p>
    <w:p>
      <w:pPr>
        <w:pageBreakBefore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在成交供应商未按照合同规定的地点交验前，货物毁坏或灭失，人身、安全责任，均由成交供应商承担责任。投标人可以按照最有利于项目风险控制的原则，为项目办理货物、人身及第三方公众责任险。</w:t>
      </w:r>
    </w:p>
    <w:p>
      <w:pPr>
        <w:pageBreakBefore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.2货物包装：</w:t>
      </w:r>
    </w:p>
    <w:p>
      <w:pPr>
        <w:pageBreakBefore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成交供应商负责按国家相关标准进行货物包装，设备的包装均应有良好的防湿、防锈、防潮、防雨、防腐及防碰撞的措施，凡由于包装不良造成的损失和由此产生的费用均由成交供应商承担。</w:t>
      </w:r>
    </w:p>
    <w:p>
      <w:pPr>
        <w:pageBreakBefore w:val="0"/>
        <w:kinsoku/>
        <w:wordWrap/>
        <w:overflowPunct/>
        <w:topLinePunct w:val="0"/>
        <w:autoSpaceDE/>
        <w:autoSpaceDN/>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
          <w:color w:val="000000" w:themeColor="text1"/>
          <w:sz w:val="24"/>
          <w:szCs w:val="24"/>
          <w:highlight w:val="none"/>
          <w14:textFill>
            <w14:solidFill>
              <w14:schemeClr w14:val="tx1"/>
            </w14:solidFill>
          </w14:textFill>
        </w:rPr>
        <w:t>采购标的的验收标准</w:t>
      </w:r>
    </w:p>
    <w:p>
      <w:pPr>
        <w:pageBreakBefore w:val="0"/>
        <w:kinsoku/>
        <w:wordWrap/>
        <w:overflowPunct/>
        <w:topLinePunct w:val="0"/>
        <w:autoSpaceDE/>
        <w:autoSpaceDN/>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见“第三章投标人须知”第8条“验收”条款。</w:t>
      </w:r>
    </w:p>
    <w:p>
      <w:pPr>
        <w:pageBreakBefore w:val="0"/>
        <w:kinsoku/>
        <w:wordWrap/>
        <w:overflowPunct/>
        <w:topLinePunct w:val="0"/>
        <w:autoSpaceDE/>
        <w:autoSpaceDN/>
        <w:bidi w:val="0"/>
        <w:adjustRightInd w:val="0"/>
        <w:snapToGrid w:val="0"/>
        <w:spacing w:after="0" w:line="360" w:lineRule="auto"/>
        <w:ind w:left="0"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2.1</w:t>
      </w:r>
      <w:r>
        <w:rPr>
          <w:rFonts w:hint="eastAsia" w:ascii="宋体" w:hAnsi="宋体" w:eastAsia="宋体" w:cs="宋体"/>
          <w:b/>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color w:val="000000" w:themeColor="text1"/>
          <w:sz w:val="24"/>
          <w:szCs w:val="24"/>
          <w:highlight w:val="none"/>
          <w14:textFill>
            <w14:solidFill>
              <w14:schemeClr w14:val="tx1"/>
            </w14:solidFill>
          </w14:textFill>
        </w:rPr>
        <w:t>采购标的的其他技术、服务等要求</w:t>
      </w:r>
    </w:p>
    <w:p>
      <w:pPr>
        <w:pageBreakBefore w:val="0"/>
        <w:kinsoku/>
        <w:wordWrap/>
        <w:overflowPunct/>
        <w:topLinePunct w:val="0"/>
        <w:autoSpaceDE/>
        <w:autoSpaceDN/>
        <w:bidi w:val="0"/>
        <w:spacing w:after="0" w:line="360" w:lineRule="auto"/>
        <w:ind w:left="0"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bookmarkStart w:id="12" w:name="_Toc65574702"/>
      <w:bookmarkStart w:id="13" w:name="_Toc5224"/>
      <w:bookmarkStart w:id="14" w:name="_Toc14211"/>
      <w:bookmarkStart w:id="15" w:name="_Toc5717"/>
      <w:bookmarkStart w:id="16" w:name="_Toc76224312"/>
      <w:bookmarkStart w:id="17" w:name="_Toc78817275"/>
      <w:bookmarkStart w:id="18" w:name="_Toc2515"/>
      <w:r>
        <w:rPr>
          <w:rFonts w:hint="eastAsia" w:ascii="宋体" w:hAnsi="宋体" w:eastAsia="宋体" w:cs="宋体"/>
          <w:color w:val="000000" w:themeColor="text1"/>
          <w:sz w:val="24"/>
          <w:szCs w:val="22"/>
          <w:highlight w:val="none"/>
          <w14:textFill>
            <w14:solidFill>
              <w14:schemeClr w14:val="tx1"/>
            </w14:solidFill>
          </w14:textFill>
        </w:rPr>
        <w:t>1、“技术要求”列示的参数为基本要求，“技术要求”如果有列示的设备或配件的品牌、型号为推荐品牌、型号，仅供供应商参考，不作为限定依据。</w:t>
      </w:r>
    </w:p>
    <w:p>
      <w:pPr>
        <w:pageBreakBefore w:val="0"/>
        <w:kinsoku/>
        <w:wordWrap/>
        <w:overflowPunct/>
        <w:topLinePunct w:val="0"/>
        <w:autoSpaceDE/>
        <w:autoSpaceDN/>
        <w:bidi w:val="0"/>
        <w:spacing w:after="0" w:line="360" w:lineRule="auto"/>
        <w:ind w:left="0"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2、法律、法规、规章及相关政策对产品、服务质量及售后等有更严格规定的，从其规定。</w:t>
      </w:r>
    </w:p>
    <w:p>
      <w:pPr>
        <w:pageBreakBefore w:val="0"/>
        <w:kinsoku/>
        <w:wordWrap/>
        <w:overflowPunct/>
        <w:topLinePunct w:val="0"/>
        <w:autoSpaceDE/>
        <w:autoSpaceDN/>
        <w:bidi w:val="0"/>
        <w:spacing w:after="0" w:line="360" w:lineRule="auto"/>
        <w:ind w:left="0"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3、供应商应本着服务客户、为客户着想的宗旨，来完善产品及技术要求未尽事宜，不得以</w:t>
      </w:r>
      <w:r>
        <w:rPr>
          <w:rFonts w:hint="eastAsia" w:ascii="宋体" w:hAnsi="宋体" w:eastAsia="宋体" w:cs="宋体"/>
          <w:color w:val="000000" w:themeColor="text1"/>
          <w:sz w:val="24"/>
          <w:szCs w:val="22"/>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2"/>
          <w:highlight w:val="none"/>
          <w14:textFill>
            <w14:solidFill>
              <w14:schemeClr w14:val="tx1"/>
            </w14:solidFill>
          </w14:textFill>
        </w:rPr>
        <w:t>文件未列明事项为由，来降低所供产品的质量。</w:t>
      </w:r>
    </w:p>
    <w:p>
      <w:pPr>
        <w:pageBreakBefore w:val="0"/>
        <w:kinsoku/>
        <w:wordWrap/>
        <w:overflowPunct/>
        <w:topLinePunct w:val="0"/>
        <w:autoSpaceDE/>
        <w:autoSpaceDN/>
        <w:bidi w:val="0"/>
        <w:spacing w:after="0" w:line="360" w:lineRule="auto"/>
        <w:ind w:left="0"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4、招标文件未载明的相关事项必须遵守相关法律法规及规定。</w:t>
      </w:r>
    </w:p>
    <w:p>
      <w:pPr>
        <w:pageBreakBefore w:val="0"/>
        <w:kinsoku/>
        <w:wordWrap/>
        <w:overflowPunct/>
        <w:topLinePunct w:val="0"/>
        <w:autoSpaceDE/>
        <w:autoSpaceDN/>
        <w:bidi w:val="0"/>
        <w:adjustRightInd w:val="0"/>
        <w:snapToGrid w:val="0"/>
        <w:spacing w:after="0" w:line="360" w:lineRule="auto"/>
        <w:ind w:left="0" w:firstLine="482" w:firstLineChars="200"/>
        <w:outlineLvl w:val="1"/>
        <w:rPr>
          <w:rFonts w:hint="eastAsia" w:ascii="宋体" w:hAnsi="宋体" w:eastAsia="宋体" w:cs="宋体"/>
          <w:b/>
          <w:color w:val="000000" w:themeColor="text1"/>
          <w:sz w:val="24"/>
          <w:szCs w:val="18"/>
          <w:highlight w:val="none"/>
          <w14:textFill>
            <w14:solidFill>
              <w14:schemeClr w14:val="tx1"/>
            </w14:solidFill>
          </w14:textFill>
        </w:rPr>
      </w:pPr>
      <w:r>
        <w:rPr>
          <w:rFonts w:hint="eastAsia" w:ascii="宋体" w:hAnsi="宋体" w:eastAsia="宋体" w:cs="宋体"/>
          <w:b/>
          <w:color w:val="000000" w:themeColor="text1"/>
          <w:sz w:val="24"/>
          <w:szCs w:val="18"/>
          <w:highlight w:val="none"/>
          <w14:textFill>
            <w14:solidFill>
              <w14:schemeClr w14:val="tx1"/>
            </w14:solidFill>
          </w14:textFill>
        </w:rPr>
        <w:t>3. 项目其他要求</w:t>
      </w:r>
      <w:bookmarkEnd w:id="12"/>
      <w:bookmarkEnd w:id="13"/>
      <w:bookmarkEnd w:id="14"/>
      <w:bookmarkEnd w:id="15"/>
      <w:bookmarkEnd w:id="16"/>
      <w:bookmarkEnd w:id="17"/>
      <w:bookmarkEnd w:id="18"/>
    </w:p>
    <w:p>
      <w:pPr>
        <w:pageBreakBefore w:val="0"/>
        <w:kinsoku/>
        <w:wordWrap/>
        <w:overflowPunct/>
        <w:topLinePunct w:val="0"/>
        <w:autoSpaceDE/>
        <w:autoSpaceDN/>
        <w:bidi w:val="0"/>
        <w:adjustRightInd w:val="0"/>
        <w:snapToGrid w:val="0"/>
        <w:spacing w:after="0" w:line="360" w:lineRule="auto"/>
        <w:ind w:left="0"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w:t>
      </w:r>
    </w:p>
    <w:p>
      <w:pPr>
        <w:rPr>
          <w:rFonts w:hint="eastAsia" w:ascii="宋体" w:hAnsi="宋体" w:eastAsia="宋体" w:cs="宋体"/>
          <w:color w:val="000000" w:themeColor="text1"/>
          <w:highlight w:val="none"/>
          <w14:textFill>
            <w14:solidFill>
              <w14:schemeClr w14:val="tx1"/>
            </w14:solidFill>
          </w14:textFill>
        </w:rPr>
      </w:pPr>
      <w:bookmarkStart w:id="19" w:name="_Toc25326"/>
      <w:r>
        <w:rPr>
          <w:rFonts w:hint="eastAsia" w:ascii="宋体" w:hAnsi="宋体" w:eastAsia="宋体" w:cs="宋体"/>
          <w:color w:val="000000" w:themeColor="text1"/>
          <w:highlight w:val="none"/>
          <w14:textFill>
            <w14:solidFill>
              <w14:schemeClr w14:val="tx1"/>
            </w14:solidFill>
          </w14:textFill>
        </w:rPr>
        <w:br w:type="page"/>
      </w:r>
    </w:p>
    <w:p>
      <w:pPr>
        <w:pStyle w:val="2"/>
        <w:bidi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第三章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供应商须知</w:t>
      </w:r>
      <w:bookmarkEnd w:id="8"/>
      <w:bookmarkEnd w:id="9"/>
      <w:bookmarkEnd w:id="10"/>
      <w:bookmarkEnd w:id="19"/>
    </w:p>
    <w:p>
      <w:pPr>
        <w:spacing w:line="360" w:lineRule="auto"/>
        <w:ind w:right="238"/>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20" w:name="_Toc28301"/>
      <w:r>
        <w:rPr>
          <w:rFonts w:hint="eastAsia" w:ascii="宋体" w:hAnsi="宋体" w:eastAsia="宋体" w:cs="宋体"/>
          <w:b/>
          <w:color w:val="000000" w:themeColor="text1"/>
          <w:sz w:val="28"/>
          <w:szCs w:val="28"/>
          <w:highlight w:val="none"/>
          <w14:textFill>
            <w14:solidFill>
              <w14:schemeClr w14:val="tx1"/>
            </w14:solidFill>
          </w14:textFill>
        </w:rPr>
        <w:t>供应商须知前附表</w:t>
      </w:r>
      <w:bookmarkEnd w:id="20"/>
    </w:p>
    <w:tbl>
      <w:tblPr>
        <w:tblStyle w:val="12"/>
        <w:tblW w:w="9753" w:type="dxa"/>
        <w:tblInd w:w="0" w:type="dxa"/>
        <w:tblLayout w:type="fixed"/>
        <w:tblCellMar>
          <w:top w:w="0" w:type="dxa"/>
          <w:left w:w="108" w:type="dxa"/>
          <w:bottom w:w="0" w:type="dxa"/>
          <w:right w:w="108" w:type="dxa"/>
        </w:tblCellMar>
      </w:tblPr>
      <w:tblGrid>
        <w:gridCol w:w="508"/>
        <w:gridCol w:w="954"/>
        <w:gridCol w:w="2212"/>
        <w:gridCol w:w="6079"/>
      </w:tblGrid>
      <w:tr>
        <w:tblPrEx>
          <w:tblCellMar>
            <w:top w:w="0" w:type="dxa"/>
            <w:left w:w="108" w:type="dxa"/>
            <w:bottom w:w="0" w:type="dxa"/>
            <w:right w:w="108" w:type="dxa"/>
          </w:tblCellMar>
        </w:tblPrEx>
        <w:trPr>
          <w:trHeight w:val="571" w:hRule="atLeast"/>
        </w:trPr>
        <w:tc>
          <w:tcPr>
            <w:tcW w:w="508" w:type="dxa"/>
            <w:tcBorders>
              <w:top w:val="single" w:color="auto" w:sz="12" w:space="0"/>
              <w:left w:val="single" w:color="auto" w:sz="12" w:space="0"/>
              <w:bottom w:val="single" w:color="auto" w:sz="6" w:space="0"/>
              <w:right w:val="single" w:color="auto" w:sz="6" w:space="0"/>
            </w:tcBorders>
          </w:tcPr>
          <w:p>
            <w:pPr>
              <w:autoSpaceDE w:val="0"/>
              <w:autoSpaceDN w:val="0"/>
              <w:adjustRightInd w:val="0"/>
              <w:spacing w:line="240" w:lineRule="auto"/>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章节</w:t>
            </w:r>
          </w:p>
        </w:tc>
        <w:tc>
          <w:tcPr>
            <w:tcW w:w="954" w:type="dxa"/>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spacing w:line="240" w:lineRule="auto"/>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序号</w:t>
            </w:r>
          </w:p>
        </w:tc>
        <w:tc>
          <w:tcPr>
            <w:tcW w:w="2212" w:type="dxa"/>
            <w:tcBorders>
              <w:top w:val="single" w:color="auto" w:sz="12" w:space="0"/>
              <w:left w:val="single" w:color="auto" w:sz="6" w:space="0"/>
              <w:bottom w:val="single" w:color="auto" w:sz="6" w:space="0"/>
              <w:right w:val="single" w:color="auto" w:sz="6" w:space="0"/>
            </w:tcBorders>
            <w:vAlign w:val="center"/>
          </w:tcPr>
          <w:p>
            <w:pPr>
              <w:autoSpaceDE w:val="0"/>
              <w:autoSpaceDN w:val="0"/>
              <w:adjustRightInd w:val="0"/>
              <w:spacing w:line="240"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条款名称</w:t>
            </w:r>
          </w:p>
        </w:tc>
        <w:tc>
          <w:tcPr>
            <w:tcW w:w="6079" w:type="dxa"/>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spacing w:line="240"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编列内容</w:t>
            </w:r>
          </w:p>
        </w:tc>
      </w:tr>
      <w:tr>
        <w:tblPrEx>
          <w:tblCellMar>
            <w:top w:w="0" w:type="dxa"/>
            <w:left w:w="108" w:type="dxa"/>
            <w:bottom w:w="0" w:type="dxa"/>
            <w:right w:w="108" w:type="dxa"/>
          </w:tblCellMar>
        </w:tblPrEx>
        <w:trPr>
          <w:trHeight w:val="422" w:hRule="atLeast"/>
        </w:trPr>
        <w:tc>
          <w:tcPr>
            <w:tcW w:w="508" w:type="dxa"/>
            <w:vMerge w:val="restart"/>
            <w:tcBorders>
              <w:top w:val="single" w:color="auto" w:sz="6" w:space="0"/>
              <w:left w:val="single" w:color="auto" w:sz="12" w:space="0"/>
              <w:right w:val="single" w:color="auto" w:sz="6" w:space="0"/>
            </w:tcBorders>
            <w:vAlign w:val="center"/>
          </w:tcPr>
          <w:p>
            <w:pPr>
              <w:autoSpaceDE w:val="0"/>
              <w:autoSpaceDN w:val="0"/>
              <w:adjustRightInd w:val="0"/>
              <w:snapToGrid w:val="0"/>
              <w:spacing w:line="276"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第一章</w:t>
            </w: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采购项目名称</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公告”相应条款</w:t>
            </w:r>
          </w:p>
        </w:tc>
      </w:tr>
      <w:tr>
        <w:tblPrEx>
          <w:tblCellMar>
            <w:top w:w="0" w:type="dxa"/>
            <w:left w:w="108" w:type="dxa"/>
            <w:bottom w:w="0" w:type="dxa"/>
            <w:right w:w="108" w:type="dxa"/>
          </w:tblCellMar>
        </w:tblPrEx>
        <w:trPr>
          <w:trHeight w:val="422" w:hRule="atLeast"/>
        </w:trPr>
        <w:tc>
          <w:tcPr>
            <w:tcW w:w="508" w:type="dxa"/>
            <w:vMerge w:val="continue"/>
            <w:tcBorders>
              <w:top w:val="single" w:color="auto" w:sz="6" w:space="0"/>
              <w:left w:val="single" w:color="auto" w:sz="12" w:space="0"/>
              <w:right w:val="single" w:color="auto" w:sz="6" w:space="0"/>
            </w:tcBorders>
            <w:vAlign w:val="center"/>
          </w:tcPr>
          <w:p>
            <w:pPr>
              <w:autoSpaceDE w:val="0"/>
              <w:autoSpaceDN w:val="0"/>
              <w:adjustRightInd w:val="0"/>
              <w:snapToGrid w:val="0"/>
              <w:spacing w:line="276" w:lineRule="auto"/>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采购编号</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公告”相应条款</w:t>
            </w:r>
          </w:p>
        </w:tc>
      </w:tr>
      <w:tr>
        <w:tblPrEx>
          <w:tblCellMar>
            <w:top w:w="0" w:type="dxa"/>
            <w:left w:w="108" w:type="dxa"/>
            <w:bottom w:w="0" w:type="dxa"/>
            <w:right w:w="108" w:type="dxa"/>
          </w:tblCellMar>
        </w:tblPrEx>
        <w:trPr>
          <w:trHeight w:val="422" w:hRule="atLeast"/>
        </w:trPr>
        <w:tc>
          <w:tcPr>
            <w:tcW w:w="508" w:type="dxa"/>
            <w:vMerge w:val="continue"/>
            <w:tcBorders>
              <w:top w:val="single" w:color="auto" w:sz="6" w:space="0"/>
              <w:left w:val="single" w:color="auto" w:sz="12" w:space="0"/>
              <w:right w:val="single" w:color="auto" w:sz="6" w:space="0"/>
            </w:tcBorders>
            <w:vAlign w:val="center"/>
          </w:tcPr>
          <w:p>
            <w:pPr>
              <w:autoSpaceDE w:val="0"/>
              <w:autoSpaceDN w:val="0"/>
              <w:adjustRightInd w:val="0"/>
              <w:snapToGrid w:val="0"/>
              <w:spacing w:line="276" w:lineRule="auto"/>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采购方式</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公开招标</w:t>
            </w:r>
          </w:p>
        </w:tc>
      </w:tr>
      <w:tr>
        <w:tblPrEx>
          <w:tblCellMar>
            <w:top w:w="0" w:type="dxa"/>
            <w:left w:w="108" w:type="dxa"/>
            <w:bottom w:w="0" w:type="dxa"/>
            <w:right w:w="108" w:type="dxa"/>
          </w:tblCellMar>
        </w:tblPrEx>
        <w:trPr>
          <w:trHeight w:val="37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采购预算</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14:textFill>
                  <w14:solidFill>
                    <w14:schemeClr w14:val="tx1"/>
                  </w14:solidFill>
                </w14:textFill>
              </w:rPr>
              <w:t>”相应条款。</w:t>
            </w:r>
            <w:r>
              <w:rPr>
                <w:rFonts w:hint="eastAsia" w:ascii="宋体" w:hAnsi="宋体" w:eastAsia="宋体" w:cs="宋体"/>
                <w:b/>
                <w:color w:val="000000" w:themeColor="text1"/>
                <w:sz w:val="24"/>
                <w:szCs w:val="24"/>
                <w:highlight w:val="none"/>
                <w:lang w:val="zh-CN"/>
                <w14:textFill>
                  <w14:solidFill>
                    <w14:schemeClr w14:val="tx1"/>
                  </w14:solidFill>
                </w14:textFill>
              </w:rPr>
              <w:t>注：供应商的</w:t>
            </w:r>
            <w:r>
              <w:rPr>
                <w:rFonts w:hint="eastAsia" w:ascii="宋体" w:hAnsi="宋体" w:eastAsia="宋体" w:cs="宋体"/>
                <w:b/>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b/>
                <w:color w:val="000000" w:themeColor="text1"/>
                <w:sz w:val="24"/>
                <w:szCs w:val="24"/>
                <w:highlight w:val="none"/>
                <w:lang w:val="zh-CN"/>
                <w14:textFill>
                  <w14:solidFill>
                    <w14:schemeClr w14:val="tx1"/>
                  </w14:solidFill>
                </w14:textFill>
              </w:rPr>
              <w:t>报价未超过采购预算的不足三家时，该项目终止。</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5</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ind w:right="-73" w:rightChars="-35"/>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供应商资格要求及相关证明材料要求</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14:textFill>
                  <w14:solidFill>
                    <w14:schemeClr w14:val="tx1"/>
                  </w14:solidFill>
                </w14:textFill>
              </w:rPr>
              <w:t>”相应条款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6</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ind w:right="-73" w:rightChars="-35"/>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采购人</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14:textFill>
                  <w14:solidFill>
                    <w14:schemeClr w14:val="tx1"/>
                  </w14:solidFill>
                </w14:textFill>
              </w:rPr>
              <w:t>”相应条款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bottom w:val="single" w:color="auto" w:sz="6"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7</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ind w:right="-73" w:rightChars="-35"/>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采购代理机构</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14:textFill>
                  <w14:solidFill>
                    <w14:schemeClr w14:val="tx1"/>
                  </w14:solidFill>
                </w14:textFill>
              </w:rPr>
              <w:t>”相应条款</w:t>
            </w:r>
          </w:p>
        </w:tc>
      </w:tr>
      <w:tr>
        <w:tblPrEx>
          <w:tblCellMar>
            <w:top w:w="0" w:type="dxa"/>
            <w:left w:w="108" w:type="dxa"/>
            <w:bottom w:w="0" w:type="dxa"/>
            <w:right w:w="108" w:type="dxa"/>
          </w:tblCellMar>
        </w:tblPrEx>
        <w:trPr>
          <w:trHeight w:val="90" w:hRule="atLeast"/>
        </w:trPr>
        <w:tc>
          <w:tcPr>
            <w:tcW w:w="508" w:type="dxa"/>
            <w:vMerge w:val="restart"/>
            <w:tcBorders>
              <w:top w:val="single" w:color="auto" w:sz="6" w:space="0"/>
              <w:left w:val="single" w:color="auto" w:sz="12"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第二章</w:t>
            </w: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标段（包）划分</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见“第二章采购项目及技术服务要求”相应条款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9</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40" w:lineRule="auto"/>
              <w:jc w:val="center"/>
              <w:rPr>
                <w:rFonts w:hint="eastAsia" w:ascii="宋体" w:hAnsi="宋体" w:eastAsia="宋体" w:cs="宋体"/>
                <w:b/>
                <w:bCs/>
                <w:color w:val="000000" w:themeColor="text1"/>
                <w:sz w:val="24"/>
                <w:szCs w:val="24"/>
                <w:highlight w:val="none"/>
                <w:lang w:val="zh-CN"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合同履行期限</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bCs/>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见“第二</w:t>
            </w:r>
            <w:r>
              <w:rPr>
                <w:rFonts w:hint="eastAsia" w:ascii="宋体" w:hAnsi="宋体" w:eastAsia="宋体" w:cs="宋体"/>
                <w:color w:val="000000" w:themeColor="text1"/>
                <w:sz w:val="24"/>
                <w:szCs w:val="24"/>
                <w:highlight w:val="none"/>
                <w:lang w:val="en-US" w:eastAsia="zh-CN"/>
                <w14:textFill>
                  <w14:solidFill>
                    <w14:schemeClr w14:val="tx1"/>
                  </w14:solidFill>
                </w14:textFill>
              </w:rPr>
              <w:t>章</w:t>
            </w:r>
            <w:r>
              <w:rPr>
                <w:rFonts w:hint="eastAsia" w:ascii="宋体" w:hAnsi="宋体" w:eastAsia="宋体" w:cs="宋体"/>
                <w:color w:val="000000" w:themeColor="text1"/>
                <w:sz w:val="24"/>
                <w:szCs w:val="24"/>
                <w:highlight w:val="none"/>
                <w14:textFill>
                  <w14:solidFill>
                    <w14:schemeClr w14:val="tx1"/>
                  </w14:solidFill>
                </w14:textFill>
              </w:rPr>
              <w:t>采购项目及技术服务要求”相应条款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0</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40"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交付（实施）地点</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见“第二</w:t>
            </w:r>
            <w:r>
              <w:rPr>
                <w:rFonts w:hint="eastAsia" w:ascii="宋体" w:hAnsi="宋体" w:eastAsia="宋体" w:cs="宋体"/>
                <w:color w:val="000000" w:themeColor="text1"/>
                <w:sz w:val="24"/>
                <w:szCs w:val="24"/>
                <w:highlight w:val="none"/>
                <w14:textFill>
                  <w14:solidFill>
                    <w14:schemeClr w14:val="tx1"/>
                  </w14:solidFill>
                </w14:textFill>
              </w:rPr>
              <w:t>章</w:t>
            </w:r>
            <w:r>
              <w:rPr>
                <w:rFonts w:hint="eastAsia" w:ascii="宋体" w:hAnsi="宋体" w:eastAsia="宋体" w:cs="宋体"/>
                <w:color w:val="000000" w:themeColor="text1"/>
                <w:sz w:val="24"/>
                <w:szCs w:val="24"/>
                <w:highlight w:val="none"/>
                <w:lang w:val="zh-CN"/>
                <w14:textFill>
                  <w14:solidFill>
                    <w14:schemeClr w14:val="tx1"/>
                  </w14:solidFill>
                </w14:textFill>
              </w:rPr>
              <w:t>采购项目及技术服务要求”</w:t>
            </w:r>
            <w:r>
              <w:rPr>
                <w:rFonts w:hint="eastAsia" w:ascii="宋体" w:hAnsi="宋体" w:eastAsia="宋体" w:cs="宋体"/>
                <w:color w:val="000000" w:themeColor="text1"/>
                <w:sz w:val="24"/>
                <w:szCs w:val="24"/>
                <w:highlight w:val="none"/>
                <w14:textFill>
                  <w14:solidFill>
                    <w14:schemeClr w14:val="tx1"/>
                  </w14:solidFill>
                </w14:textFill>
              </w:rPr>
              <w:t>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1</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b/>
                <w:color w:val="000000" w:themeColor="text1"/>
                <w:sz w:val="24"/>
                <w:szCs w:val="24"/>
                <w:highlight w:val="none"/>
                <w14:textFill>
                  <w14:solidFill>
                    <w14:schemeClr w14:val="tx1"/>
                  </w14:solidFill>
                </w14:textFill>
              </w:rPr>
              <w:t>报价</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见“第二章采购项目及技术服务要求”相应条款</w:t>
            </w:r>
          </w:p>
        </w:tc>
      </w:tr>
      <w:tr>
        <w:tblPrEx>
          <w:tblCellMar>
            <w:top w:w="0" w:type="dxa"/>
            <w:left w:w="108" w:type="dxa"/>
            <w:bottom w:w="0" w:type="dxa"/>
            <w:right w:w="108" w:type="dxa"/>
          </w:tblCellMar>
        </w:tblPrEx>
        <w:trPr>
          <w:trHeight w:val="321"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12</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标段（包）内容（范围）及基本技术要求</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见“第二</w:t>
            </w:r>
            <w:r>
              <w:rPr>
                <w:rFonts w:hint="eastAsia" w:ascii="宋体" w:hAnsi="宋体" w:eastAsia="宋体" w:cs="宋体"/>
                <w:color w:val="000000" w:themeColor="text1"/>
                <w:sz w:val="24"/>
                <w:szCs w:val="24"/>
                <w:highlight w:val="none"/>
                <w14:textFill>
                  <w14:solidFill>
                    <w14:schemeClr w14:val="tx1"/>
                  </w14:solidFill>
                </w14:textFill>
              </w:rPr>
              <w:t>章</w:t>
            </w:r>
            <w:r>
              <w:rPr>
                <w:rFonts w:hint="eastAsia" w:ascii="宋体" w:hAnsi="宋体" w:eastAsia="宋体" w:cs="宋体"/>
                <w:color w:val="000000" w:themeColor="text1"/>
                <w:sz w:val="24"/>
                <w:szCs w:val="24"/>
                <w:highlight w:val="none"/>
                <w:lang w:val="zh-CN"/>
                <w14:textFill>
                  <w14:solidFill>
                    <w14:schemeClr w14:val="tx1"/>
                  </w14:solidFill>
                </w14:textFill>
              </w:rPr>
              <w:t>采购项目及技术服务要求”</w:t>
            </w:r>
            <w:r>
              <w:rPr>
                <w:rFonts w:hint="eastAsia" w:ascii="宋体" w:hAnsi="宋体" w:eastAsia="宋体" w:cs="宋体"/>
                <w:color w:val="000000" w:themeColor="text1"/>
                <w:sz w:val="24"/>
                <w:szCs w:val="24"/>
                <w:highlight w:val="none"/>
                <w14:textFill>
                  <w14:solidFill>
                    <w14:schemeClr w14:val="tx1"/>
                  </w14:solidFill>
                </w14:textFill>
              </w:rPr>
              <w:t>相应条款</w:t>
            </w:r>
          </w:p>
        </w:tc>
      </w:tr>
      <w:tr>
        <w:tblPrEx>
          <w:tblCellMar>
            <w:top w:w="0" w:type="dxa"/>
            <w:left w:w="108" w:type="dxa"/>
            <w:bottom w:w="0" w:type="dxa"/>
            <w:right w:w="108" w:type="dxa"/>
          </w:tblCellMar>
        </w:tblPrEx>
        <w:trPr>
          <w:trHeight w:val="366" w:hRule="atLeast"/>
        </w:trPr>
        <w:tc>
          <w:tcPr>
            <w:tcW w:w="508" w:type="dxa"/>
            <w:vMerge w:val="restart"/>
            <w:tcBorders>
              <w:top w:val="single" w:color="auto" w:sz="6" w:space="0"/>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第三章</w:t>
            </w: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联合体投标</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不接受</w:t>
            </w:r>
          </w:p>
        </w:tc>
      </w:tr>
      <w:tr>
        <w:tblPrEx>
          <w:tblCellMar>
            <w:top w:w="0" w:type="dxa"/>
            <w:left w:w="108" w:type="dxa"/>
            <w:bottom w:w="0" w:type="dxa"/>
            <w:right w:w="108" w:type="dxa"/>
          </w:tblCellMar>
        </w:tblPrEx>
        <w:trPr>
          <w:trHeight w:val="42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踏勘现场</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不组织</w:t>
            </w:r>
          </w:p>
        </w:tc>
      </w:tr>
      <w:tr>
        <w:tblPrEx>
          <w:tblCellMar>
            <w:top w:w="0" w:type="dxa"/>
            <w:left w:w="108" w:type="dxa"/>
            <w:bottom w:w="0" w:type="dxa"/>
            <w:right w:w="108" w:type="dxa"/>
          </w:tblCellMar>
        </w:tblPrEx>
        <w:trPr>
          <w:trHeight w:val="447"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投标预备会</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不召开</w:t>
            </w:r>
          </w:p>
        </w:tc>
      </w:tr>
      <w:tr>
        <w:tblPrEx>
          <w:tblCellMar>
            <w:top w:w="0" w:type="dxa"/>
            <w:left w:w="108" w:type="dxa"/>
            <w:bottom w:w="0" w:type="dxa"/>
            <w:right w:w="108" w:type="dxa"/>
          </w:tblCellMar>
        </w:tblPrEx>
        <w:trPr>
          <w:trHeight w:val="447"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分包</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不允许</w:t>
            </w:r>
          </w:p>
        </w:tc>
      </w:tr>
      <w:tr>
        <w:tblPrEx>
          <w:tblCellMar>
            <w:top w:w="0" w:type="dxa"/>
            <w:left w:w="108" w:type="dxa"/>
            <w:bottom w:w="0" w:type="dxa"/>
            <w:right w:w="108" w:type="dxa"/>
          </w:tblCellMar>
        </w:tblPrEx>
        <w:trPr>
          <w:trHeight w:val="447"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7</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构成《招标文件》的其他材料</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见“第三章供应商须知”相应条款</w:t>
            </w:r>
          </w:p>
        </w:tc>
      </w:tr>
      <w:tr>
        <w:tblPrEx>
          <w:tblCellMar>
            <w:top w:w="0" w:type="dxa"/>
            <w:left w:w="108" w:type="dxa"/>
            <w:bottom w:w="0" w:type="dxa"/>
            <w:right w:w="108" w:type="dxa"/>
          </w:tblCellMar>
        </w:tblPrEx>
        <w:trPr>
          <w:trHeight w:val="604"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left="-134" w:leftChars="-64" w:right="-88" w:rightChars="-42"/>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18</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ind w:right="-178" w:rightChars="-85"/>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供应商提出问题的截止时间</w:t>
            </w:r>
          </w:p>
        </w:tc>
        <w:tc>
          <w:tcPr>
            <w:tcW w:w="6079" w:type="dxa"/>
            <w:tcBorders>
              <w:top w:val="single" w:color="auto" w:sz="6" w:space="0"/>
              <w:left w:val="single" w:color="auto" w:sz="6" w:space="0"/>
              <w:bottom w:val="single" w:color="auto" w:sz="6" w:space="0"/>
              <w:right w:val="single" w:color="auto" w:sz="12" w:space="0"/>
            </w:tcBorders>
            <w:vAlign w:val="center"/>
          </w:tcPr>
          <w:p>
            <w:pPr>
              <w:keepNext w:val="0"/>
              <w:keepLines w:val="0"/>
              <w:widowControl/>
              <w:suppressLineNumbers w:val="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投标截止时间10日前 </w:t>
            </w:r>
          </w:p>
        </w:tc>
      </w:tr>
      <w:tr>
        <w:tblPrEx>
          <w:tblCellMar>
            <w:top w:w="0" w:type="dxa"/>
            <w:left w:w="108" w:type="dxa"/>
            <w:bottom w:w="0" w:type="dxa"/>
            <w:right w:w="108" w:type="dxa"/>
          </w:tblCellMar>
        </w:tblPrEx>
        <w:trPr>
          <w:trHeight w:val="604"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19</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ind w:right="-178" w:rightChars="-85"/>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《招标文件》</w:t>
            </w:r>
          </w:p>
          <w:p>
            <w:pPr>
              <w:autoSpaceDE w:val="0"/>
              <w:autoSpaceDN w:val="0"/>
              <w:adjustRightInd w:val="0"/>
              <w:snapToGrid w:val="0"/>
              <w:spacing w:line="276" w:lineRule="auto"/>
              <w:ind w:right="-178" w:rightChars="-85"/>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澄清修改补充时间</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投标截止时间15日前</w:t>
            </w:r>
          </w:p>
        </w:tc>
      </w:tr>
      <w:tr>
        <w:tblPrEx>
          <w:tblCellMar>
            <w:top w:w="0" w:type="dxa"/>
            <w:left w:w="108" w:type="dxa"/>
            <w:bottom w:w="0" w:type="dxa"/>
            <w:right w:w="108" w:type="dxa"/>
          </w:tblCellMar>
        </w:tblPrEx>
        <w:trPr>
          <w:trHeight w:val="30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0</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ind w:left="-126" w:leftChars="-60" w:right="-36" w:rightChars="-17"/>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《招标文件》的澄清修改补充告知方式</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见“第三章供应商须知”相应条款</w:t>
            </w:r>
          </w:p>
        </w:tc>
      </w:tr>
      <w:tr>
        <w:tblPrEx>
          <w:tblCellMar>
            <w:top w:w="0" w:type="dxa"/>
            <w:left w:w="108" w:type="dxa"/>
            <w:bottom w:w="0" w:type="dxa"/>
            <w:right w:w="108" w:type="dxa"/>
          </w:tblCellMar>
        </w:tblPrEx>
        <w:trPr>
          <w:trHeight w:val="535" w:hRule="atLeast"/>
        </w:trPr>
        <w:tc>
          <w:tcPr>
            <w:tcW w:w="508" w:type="dxa"/>
            <w:vMerge w:val="continue"/>
            <w:tcBorders>
              <w:left w:val="single" w:color="auto" w:sz="12" w:space="0"/>
              <w:bottom w:val="single" w:color="auto" w:sz="6"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构成《响应文件》的其他材料</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见“第三章供应商须知”相应条款</w:t>
            </w:r>
          </w:p>
        </w:tc>
      </w:tr>
      <w:tr>
        <w:tblPrEx>
          <w:tblCellMar>
            <w:top w:w="0" w:type="dxa"/>
            <w:left w:w="108" w:type="dxa"/>
            <w:bottom w:w="0" w:type="dxa"/>
            <w:right w:w="108" w:type="dxa"/>
          </w:tblCellMar>
        </w:tblPrEx>
        <w:trPr>
          <w:trHeight w:val="535" w:hRule="atLeast"/>
        </w:trPr>
        <w:tc>
          <w:tcPr>
            <w:tcW w:w="508" w:type="dxa"/>
            <w:vMerge w:val="restart"/>
            <w:tcBorders>
              <w:top w:val="single" w:color="auto" w:sz="6" w:space="0"/>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第三章</w:t>
            </w: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b/>
                <w:bCs/>
                <w:color w:val="000000" w:themeColor="text1"/>
                <w:sz w:val="24"/>
                <w:szCs w:val="24"/>
                <w:highlight w:val="none"/>
                <w:lang w:val="zh-CN"/>
                <w14:textFill>
                  <w14:solidFill>
                    <w14:schemeClr w14:val="tx1"/>
                  </w14:solidFill>
                </w14:textFill>
              </w:rPr>
              <w:t>有效期</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从《响应文件》开启之日起，</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14:textFill>
                  <w14:solidFill>
                    <w14:schemeClr w14:val="tx1"/>
                  </w14:solidFill>
                </w14:textFill>
              </w:rPr>
              <w:t>有效期为90日历天</w:t>
            </w:r>
          </w:p>
        </w:tc>
      </w:tr>
      <w:tr>
        <w:tblPrEx>
          <w:tblCellMar>
            <w:top w:w="0" w:type="dxa"/>
            <w:left w:w="108" w:type="dxa"/>
            <w:bottom w:w="0" w:type="dxa"/>
            <w:right w:w="108" w:type="dxa"/>
          </w:tblCellMar>
        </w:tblPrEx>
        <w:trPr>
          <w:trHeight w:val="528"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4" w:space="0"/>
              <w:right w:val="single" w:color="auto" w:sz="6" w:space="0"/>
            </w:tcBorders>
            <w:vAlign w:val="center"/>
          </w:tcPr>
          <w:p>
            <w:pPr>
              <w:autoSpaceDE w:val="0"/>
              <w:autoSpaceDN w:val="0"/>
              <w:adjustRightInd w:val="0"/>
              <w:snapToGrid w:val="0"/>
              <w:spacing w:line="276" w:lineRule="auto"/>
              <w:ind w:right="-88" w:rightChars="-42"/>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p>
        </w:tc>
        <w:tc>
          <w:tcPr>
            <w:tcW w:w="2212"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投标承诺函</w:t>
            </w:r>
          </w:p>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（替代投标保证金）</w:t>
            </w:r>
          </w:p>
        </w:tc>
        <w:tc>
          <w:tcPr>
            <w:tcW w:w="6079" w:type="dxa"/>
            <w:tcBorders>
              <w:top w:val="single" w:color="auto" w:sz="6" w:space="0"/>
              <w:left w:val="single" w:color="auto" w:sz="6" w:space="0"/>
              <w:bottom w:val="single" w:color="auto" w:sz="4" w:space="0"/>
              <w:right w:val="single" w:color="auto" w:sz="12" w:space="0"/>
            </w:tcBorders>
            <w:vAlign w:val="center"/>
          </w:tcPr>
          <w:p>
            <w:pPr>
              <w:spacing w:line="276"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以投标承诺函形式替代投标保证金。</w:t>
            </w:r>
          </w:p>
          <w:p>
            <w:pPr>
              <w:spacing w:line="276" w:lineRule="auto"/>
              <w:rPr>
                <w:rFonts w:hint="eastAsia" w:ascii="宋体" w:hAnsi="宋体" w:eastAsia="宋体" w:cs="宋体"/>
                <w:b/>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供应商应按附件格式进行投标承诺、违背承诺的责任追究。</w:t>
            </w:r>
          </w:p>
        </w:tc>
      </w:tr>
      <w:tr>
        <w:tblPrEx>
          <w:tblCellMar>
            <w:top w:w="0" w:type="dxa"/>
            <w:left w:w="108" w:type="dxa"/>
            <w:bottom w:w="0" w:type="dxa"/>
            <w:right w:w="108" w:type="dxa"/>
          </w:tblCellMar>
        </w:tblPrEx>
        <w:trPr>
          <w:trHeight w:val="577"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4"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p>
        </w:tc>
        <w:tc>
          <w:tcPr>
            <w:tcW w:w="2212"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偏差描述</w:t>
            </w:r>
          </w:p>
        </w:tc>
        <w:tc>
          <w:tcPr>
            <w:tcW w:w="6079" w:type="dxa"/>
            <w:tcBorders>
              <w:top w:val="single" w:color="auto" w:sz="4" w:space="0"/>
              <w:left w:val="single" w:color="auto" w:sz="6" w:space="0"/>
              <w:bottom w:val="single" w:color="auto" w:sz="6" w:space="0"/>
              <w:right w:val="single" w:color="auto" w:sz="12" w:space="0"/>
            </w:tcBorders>
            <w:vAlign w:val="center"/>
          </w:tcPr>
          <w:p>
            <w:pPr>
              <w:widowControl w:val="0"/>
              <w:snapToGrid w:val="0"/>
              <w:spacing w:before="120" w:beforeLines="50" w:line="276" w:lineRule="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见“第三章供应商须知”相应条款</w:t>
            </w:r>
          </w:p>
        </w:tc>
      </w:tr>
      <w:tr>
        <w:tblPrEx>
          <w:tblCellMar>
            <w:top w:w="0" w:type="dxa"/>
            <w:left w:w="108" w:type="dxa"/>
            <w:bottom w:w="0" w:type="dxa"/>
            <w:right w:w="108" w:type="dxa"/>
          </w:tblCellMar>
        </w:tblPrEx>
        <w:trPr>
          <w:trHeight w:val="105"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签字或盖章要求</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见“第三章供应商须知”相应条款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36" w:firstLineChars="98"/>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是否退还《响应文件》</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否</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right="-88" w:rightChars="-42" w:firstLine="241" w:firstLineChars="100"/>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7</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评标委员会的组建</w:t>
            </w:r>
          </w:p>
        </w:tc>
        <w:tc>
          <w:tcPr>
            <w:tcW w:w="6079"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napToGrid w:val="0"/>
              <w:spacing w:before="120" w:beforeLines="50" w:line="276" w:lineRule="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评委会构成：评标委员会由采购人代表和评审专家共5人组成，评审专家是在监督部门监督下从政府采购专家库中随机抽取产生。</w:t>
            </w:r>
          </w:p>
        </w:tc>
      </w:tr>
      <w:tr>
        <w:tblPrEx>
          <w:tblCellMar>
            <w:top w:w="0" w:type="dxa"/>
            <w:left w:w="108" w:type="dxa"/>
            <w:bottom w:w="0" w:type="dxa"/>
            <w:right w:w="108" w:type="dxa"/>
          </w:tblCellMar>
        </w:tblPrEx>
        <w:trPr>
          <w:trHeight w:val="543"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ind w:left="-134" w:leftChars="-64" w:right="-88" w:rightChars="-42"/>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是否授权</w:t>
            </w:r>
            <w:r>
              <w:rPr>
                <w:rFonts w:hint="eastAsia" w:ascii="宋体" w:hAnsi="宋体" w:eastAsia="宋体" w:cs="宋体"/>
                <w:b/>
                <w:color w:val="000000" w:themeColor="text1"/>
                <w:sz w:val="24"/>
                <w:szCs w:val="24"/>
                <w:highlight w:val="none"/>
                <w:lang w:eastAsia="zh-CN"/>
                <w14:textFill>
                  <w14:solidFill>
                    <w14:schemeClr w14:val="tx1"/>
                  </w14:solidFill>
                </w14:textFill>
              </w:rPr>
              <w:t>评标委员会</w:t>
            </w:r>
            <w:r>
              <w:rPr>
                <w:rFonts w:hint="eastAsia" w:ascii="宋体" w:hAnsi="宋体" w:eastAsia="宋体" w:cs="宋体"/>
                <w:b/>
                <w:color w:val="000000" w:themeColor="text1"/>
                <w:sz w:val="24"/>
                <w:szCs w:val="24"/>
                <w:highlight w:val="none"/>
                <w14:textFill>
                  <w14:solidFill>
                    <w14:schemeClr w14:val="tx1"/>
                  </w14:solidFill>
                </w14:textFill>
              </w:rPr>
              <w:t>确定成交供应商</w:t>
            </w:r>
          </w:p>
        </w:tc>
        <w:tc>
          <w:tcPr>
            <w:tcW w:w="6079"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120" w:beforeLines="50" w:line="276"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是。评标委员会按照综合得分由高到低的顺序提出3名成交候选供应商，并确定排名第一的成交候选供应商为成交供应商。</w:t>
            </w:r>
          </w:p>
        </w:tc>
      </w:tr>
      <w:tr>
        <w:tblPrEx>
          <w:tblCellMar>
            <w:top w:w="0" w:type="dxa"/>
            <w:left w:w="108" w:type="dxa"/>
            <w:bottom w:w="0" w:type="dxa"/>
            <w:right w:w="108" w:type="dxa"/>
          </w:tblCellMar>
        </w:tblPrEx>
        <w:trPr>
          <w:trHeight w:val="453"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29</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成交结果公告</w:t>
            </w:r>
          </w:p>
        </w:tc>
        <w:tc>
          <w:tcPr>
            <w:tcW w:w="6079"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120" w:beforeLines="50" w:line="276" w:lineRule="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本次</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招标公告</w:t>
            </w:r>
            <w:r>
              <w:rPr>
                <w:rFonts w:hint="eastAsia" w:ascii="宋体" w:hAnsi="宋体" w:eastAsia="宋体" w:cs="宋体"/>
                <w:b/>
                <w:bCs w:val="0"/>
                <w:color w:val="000000" w:themeColor="text1"/>
                <w:sz w:val="24"/>
                <w:szCs w:val="24"/>
                <w:highlight w:val="none"/>
                <w14:textFill>
                  <w14:solidFill>
                    <w14:schemeClr w14:val="tx1"/>
                  </w14:solidFill>
                </w14:textFill>
              </w:rPr>
              <w:t>的成交结果将在评审当日发布成交结果公告，向成交供应商发出成交通知书。</w:t>
            </w:r>
          </w:p>
        </w:tc>
      </w:tr>
      <w:tr>
        <w:tblPrEx>
          <w:tblCellMar>
            <w:top w:w="0" w:type="dxa"/>
            <w:left w:w="108" w:type="dxa"/>
            <w:bottom w:w="0" w:type="dxa"/>
            <w:right w:w="108" w:type="dxa"/>
          </w:tblCellMar>
        </w:tblPrEx>
        <w:trPr>
          <w:trHeight w:val="4444"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30</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质 疑</w:t>
            </w:r>
          </w:p>
        </w:tc>
        <w:tc>
          <w:tcPr>
            <w:tcW w:w="6079" w:type="dxa"/>
            <w:tcBorders>
              <w:top w:val="single" w:color="auto" w:sz="6" w:space="0"/>
              <w:left w:val="single" w:color="auto" w:sz="6" w:space="0"/>
              <w:bottom w:val="single" w:color="auto" w:sz="6" w:space="0"/>
              <w:right w:val="single" w:color="auto" w:sz="12" w:space="0"/>
            </w:tcBorders>
            <w:vAlign w:val="center"/>
          </w:tcPr>
          <w:p>
            <w:pPr>
              <w:spacing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参与本次采购活动的供应商如有异议，可在各环节法定质疑期内向采购代理机构一次性提出针对该采购程序环节的书面质疑函，书面原件送达至</w:t>
            </w:r>
            <w:r>
              <w:rPr>
                <w:rFonts w:hint="eastAsia" w:ascii="宋体" w:hAnsi="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列示的采购代理机构及采购单位联系人处；依据法规规定，质疑函应当有明确的请求和必要的证明材料，应当包括下列内容：1、供应商的姓名或者名称、地址、邮编、联系人及联系电话；2、质疑项目的名称、编号；3、具体、明确的质疑事项和与质疑事项相关的请求；4、事实依据；5、必要的法律依据；6、提出质疑的日期。供应商为自然人的，应当由本人签字；供应商为法人或者其他组织的，应当由法定代表人、主要负责人，或者其授权代表签字或者盖章，并加盖公章。如对采购代理机构的答复仍有异议的，可向同级财政局政府采购监督管理办公室提出书面投诉。(具体程序按照《政府采购质疑和投诉办法》执行)。</w:t>
            </w:r>
          </w:p>
        </w:tc>
      </w:tr>
      <w:tr>
        <w:tblPrEx>
          <w:tblCellMar>
            <w:top w:w="0" w:type="dxa"/>
            <w:left w:w="108" w:type="dxa"/>
            <w:bottom w:w="0" w:type="dxa"/>
            <w:right w:w="108" w:type="dxa"/>
          </w:tblCellMar>
        </w:tblPrEx>
        <w:trPr>
          <w:trHeight w:val="439"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成交通知书</w:t>
            </w:r>
          </w:p>
        </w:tc>
        <w:tc>
          <w:tcPr>
            <w:tcW w:w="6079"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120" w:beforeLines="50" w:line="276" w:lineRule="auto"/>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采购代理机构在评审当日发布成交结果公告，向成交供应商发出成交通知书。</w:t>
            </w:r>
          </w:p>
        </w:tc>
      </w:tr>
      <w:tr>
        <w:tblPrEx>
          <w:tblCellMar>
            <w:top w:w="0" w:type="dxa"/>
            <w:left w:w="108" w:type="dxa"/>
            <w:bottom w:w="0" w:type="dxa"/>
            <w:right w:w="108" w:type="dxa"/>
          </w:tblCellMar>
        </w:tblPrEx>
        <w:trPr>
          <w:trHeight w:val="90" w:hRule="atLeast"/>
        </w:trPr>
        <w:tc>
          <w:tcPr>
            <w:tcW w:w="508" w:type="dxa"/>
            <w:vMerge w:val="restart"/>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第三章</w:t>
            </w: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eastAsia="zh-CN"/>
                <w14:textFill>
                  <w14:solidFill>
                    <w14:schemeClr w14:val="tx1"/>
                  </w14:solidFill>
                </w14:textFill>
              </w:rPr>
            </w:pPr>
            <w:r>
              <w:rPr>
                <w:rFonts w:hint="eastAsia" w:ascii="宋体" w:hAnsi="宋体" w:eastAsia="宋体" w:cs="宋体"/>
                <w:b/>
                <w:bCs/>
                <w:color w:val="000000" w:themeColor="text1"/>
                <w:sz w:val="24"/>
                <w:szCs w:val="24"/>
                <w:highlight w:val="none"/>
                <w:lang w:val="zh-CN" w:eastAsia="zh-CN"/>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eastAsia="zh-CN"/>
                <w14:textFill>
                  <w14:solidFill>
                    <w14:schemeClr w14:val="tx1"/>
                  </w14:solidFill>
                </w14:textFill>
              </w:rPr>
            </w:pPr>
            <w:r>
              <w:rPr>
                <w:rFonts w:hint="eastAsia" w:ascii="宋体" w:hAnsi="宋体" w:eastAsia="宋体" w:cs="宋体"/>
                <w:b/>
                <w:bCs/>
                <w:color w:val="000000" w:themeColor="text1"/>
                <w:sz w:val="24"/>
                <w:szCs w:val="24"/>
                <w:highlight w:val="none"/>
                <w:lang w:val="zh-CN" w:eastAsia="zh-CN"/>
                <w14:textFill>
                  <w14:solidFill>
                    <w14:schemeClr w14:val="tx1"/>
                  </w14:solidFill>
                </w14:textFill>
              </w:rPr>
              <w:t>履约保证</w:t>
            </w:r>
            <w:r>
              <w:rPr>
                <w:rFonts w:hint="eastAsia" w:ascii="宋体" w:hAnsi="宋体" w:cs="宋体"/>
                <w:b/>
                <w:bCs/>
                <w:color w:val="000000" w:themeColor="text1"/>
                <w:sz w:val="24"/>
                <w:szCs w:val="24"/>
                <w:highlight w:val="none"/>
                <w:lang w:val="zh-CN" w:eastAsia="zh-CN"/>
                <w14:textFill>
                  <w14:solidFill>
                    <w14:schemeClr w14:val="tx1"/>
                  </w14:solidFill>
                </w14:textFill>
              </w:rPr>
              <w:t>金</w:t>
            </w:r>
          </w:p>
        </w:tc>
        <w:tc>
          <w:tcPr>
            <w:tcW w:w="6079" w:type="dxa"/>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after="0" w:line="276" w:lineRule="auto"/>
              <w:textAlignment w:val="baseline"/>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无</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验收</w:t>
            </w:r>
          </w:p>
        </w:tc>
        <w:tc>
          <w:tcPr>
            <w:tcW w:w="6079"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120" w:beforeLines="50" w:line="276"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见“第三章供应商须知”相应条款</w:t>
            </w:r>
          </w:p>
        </w:tc>
      </w:tr>
      <w:tr>
        <w:tblPrEx>
          <w:tblCellMar>
            <w:top w:w="0" w:type="dxa"/>
            <w:left w:w="108" w:type="dxa"/>
            <w:bottom w:w="0" w:type="dxa"/>
            <w:right w:w="108" w:type="dxa"/>
          </w:tblCellMar>
        </w:tblPrEx>
        <w:trPr>
          <w:trHeight w:val="90" w:hRule="atLeast"/>
        </w:trPr>
        <w:tc>
          <w:tcPr>
            <w:tcW w:w="508" w:type="dxa"/>
            <w:vMerge w:val="continue"/>
            <w:tcBorders>
              <w:left w:val="single" w:color="auto" w:sz="12" w:space="0"/>
              <w:right w:val="single" w:color="auto" w:sz="6" w:space="0"/>
            </w:tcBorders>
          </w:tcPr>
          <w:p>
            <w:pPr>
              <w:autoSpaceDE w:val="0"/>
              <w:autoSpaceDN w:val="0"/>
              <w:adjustRightInd w:val="0"/>
              <w:spacing w:line="276" w:lineRule="auto"/>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pacing w:line="276" w:lineRule="auto"/>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bCs/>
                <w:color w:val="000000" w:themeColor="text1"/>
                <w:sz w:val="24"/>
                <w:szCs w:val="24"/>
                <w:highlight w:val="none"/>
                <w:lang w:val="zh-CN"/>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t>付款</w:t>
            </w:r>
          </w:p>
        </w:tc>
        <w:tc>
          <w:tcPr>
            <w:tcW w:w="6079"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120" w:beforeLines="50" w:line="276"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为进一步优化营商环境，根据安财购﹝2022﹞8 号文件落 实政府采购中小企业预付款的规定，采购人可在政府采购合同签订后，向成交供应商原则上预付不低于合同金额50%的预付款，成交供应商应向采购人提交预付款保函，未提供保函的，视同其放弃项目预付款的支付。项目完成后，网上提交支付申请后，凭借网上打印的《殷都区政府采购资金申请表》由采购人一次性无息付清。</w:t>
            </w:r>
          </w:p>
        </w:tc>
      </w:tr>
      <w:tr>
        <w:tblPrEx>
          <w:tblCellMar>
            <w:top w:w="0" w:type="dxa"/>
            <w:left w:w="108" w:type="dxa"/>
            <w:bottom w:w="0" w:type="dxa"/>
            <w:right w:w="108" w:type="dxa"/>
          </w:tblCellMar>
        </w:tblPrEx>
        <w:trPr>
          <w:trHeight w:val="112" w:hRule="atLeast"/>
        </w:trPr>
        <w:tc>
          <w:tcPr>
            <w:tcW w:w="508" w:type="dxa"/>
            <w:tcBorders>
              <w:left w:val="single" w:color="auto" w:sz="12" w:space="0"/>
              <w:right w:val="single" w:color="auto" w:sz="6" w:space="0"/>
            </w:tcBorders>
          </w:tcPr>
          <w:p>
            <w:pPr>
              <w:autoSpaceDE w:val="0"/>
              <w:autoSpaceDN w:val="0"/>
              <w:adjustRightInd w:val="0"/>
              <w:spacing w:line="276" w:lineRule="auto"/>
              <w:rPr>
                <w:rFonts w:hint="eastAsia" w:ascii="宋体" w:hAnsi="宋体" w:eastAsia="宋体" w:cs="宋体"/>
                <w:b/>
                <w:bCs/>
                <w:color w:val="000000" w:themeColor="text1"/>
                <w:sz w:val="24"/>
                <w:szCs w:val="24"/>
                <w:highlight w:val="none"/>
                <w14:textFill>
                  <w14:solidFill>
                    <w14:schemeClr w14:val="tx1"/>
                  </w14:solidFill>
                </w14:textFill>
              </w:rPr>
            </w:pPr>
          </w:p>
        </w:tc>
        <w:tc>
          <w:tcPr>
            <w:tcW w:w="954"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37</w:t>
            </w:r>
          </w:p>
        </w:tc>
        <w:tc>
          <w:tcPr>
            <w:tcW w:w="221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76"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代理服务费</w:t>
            </w:r>
          </w:p>
        </w:tc>
        <w:tc>
          <w:tcPr>
            <w:tcW w:w="6079"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120" w:beforeLines="50" w:line="276"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参考国家计委《招标代理服务收费管理暂行办法》（计价格【2002】1980 号）、《国家发展和改革委员会办公厅关于招标代理服务费有关问题的通知》（发改办价格【2003】857 号）及发改价格【2011】534 号文件的规定，招标代理服务费由中标（成交）供应商支付。</w:t>
            </w:r>
          </w:p>
        </w:tc>
      </w:tr>
    </w:tbl>
    <w:p>
      <w:pPr>
        <w:autoSpaceDE w:val="0"/>
        <w:autoSpaceDN w:val="0"/>
        <w:adjustRightInd w:val="0"/>
        <w:spacing w:line="360" w:lineRule="auto"/>
        <w:ind w:firstLine="53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color w:val="000000" w:themeColor="text1"/>
          <w:sz w:val="28"/>
          <w:szCs w:val="28"/>
          <w:highlight w:val="none"/>
          <w:lang w:val="zh-CN"/>
          <w14:textFill>
            <w14:solidFill>
              <w14:schemeClr w14:val="tx1"/>
            </w14:solidFill>
          </w14:textFill>
        </w:rPr>
      </w:pPr>
      <w:bookmarkStart w:id="21" w:name="_Toc24575"/>
      <w:r>
        <w:rPr>
          <w:rFonts w:hint="eastAsia" w:ascii="宋体" w:hAnsi="宋体" w:eastAsia="宋体" w:cs="宋体"/>
          <w:b/>
          <w:bCs/>
          <w:color w:val="000000" w:themeColor="text1"/>
          <w:sz w:val="28"/>
          <w:szCs w:val="28"/>
          <w:highlight w:val="none"/>
          <w:lang w:val="zh-CN"/>
          <w14:textFill>
            <w14:solidFill>
              <w14:schemeClr w14:val="tx1"/>
            </w14:solidFill>
          </w14:textFill>
        </w:rPr>
        <w:t>1.总则</w:t>
      </w:r>
      <w:bookmarkEnd w:id="21"/>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t>根据《中华人民共和国政府采购法》、《中华人民共和国政府采购法实施条例》及相关政府采购法律法规等制定本文件。</w:t>
      </w:r>
    </w:p>
    <w:p>
      <w:pPr>
        <w:keepNext w:val="0"/>
        <w:keepLines w:val="0"/>
        <w:pageBreakBefore w:val="0"/>
        <w:kinsoku/>
        <w:wordWrap/>
        <w:overflowPunct/>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1.2</w:t>
      </w:r>
      <w:r>
        <w:rPr>
          <w:rFonts w:hint="eastAsia" w:ascii="宋体" w:hAnsi="宋体" w:eastAsia="宋体" w:cs="宋体"/>
          <w:b/>
          <w:color w:val="000000" w:themeColor="text1"/>
          <w:sz w:val="24"/>
          <w:highlight w:val="none"/>
          <w:lang w:val="zh-CN"/>
          <w14:textFill>
            <w14:solidFill>
              <w14:schemeClr w14:val="tx1"/>
            </w14:solidFill>
          </w14:textFill>
        </w:rPr>
        <w:t>《招标文件》的法律适用及法律效力</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1.2.1本《</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文件》所述内容，仅适用于本次项目采购。</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文件》的修改性文件、补充文件、澄清文件或说明具有同等法律效力。</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1.2.3本《</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文件》适用于并执行《政府采购法》和其它相关的法律、法规。</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1.2.4本《</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文件》的解释权属采购人及代理机构。</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1.3 合格的供应商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1.3.1凡符合《招标文件》规定，承认本《招标文件》所有内容的供应商为合格的供应商。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1.3.2单位负责人为同一人或者存在直接控股、管理关系的不同供应商，不得参加同一合同项下的政府采购活动。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1.3.3为采购项目提供整体设计、规范编制或者项目管理、监理、检测等服务的供应商，不得再参加该采购项目的其他采购活动。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1.3.4供应商应遵守国家法律、法规和《招标文件》的规定。</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1.4联合体</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如供应商须知前附表规定接受联合体投标的，应遵守以下规定：</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两个以上的自然人、法人或者其他组织组成一个联合体，以一个供应商的身份共同参加政府采购活动的，应当对所有的联合体成员进行信用记录查询，联合体成员存在不良信用记录的，视同联合体存在不良信用记录。</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（2）两个以上供应商可以组成一个投标联合体，以一个供应商的身份投标，但必须确定其中一个单位为投标的全权代表参加投标活动，并承担投标及履约中应承担的全部责任和义务。</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（3）以联合体形式参加投标的，应符</w:t>
      </w:r>
      <w:r>
        <w:rPr>
          <w:rFonts w:hint="eastAsia" w:ascii="宋体" w:hAnsi="宋体" w:eastAsia="宋体" w:cs="宋体"/>
          <w:color w:val="000000" w:themeColor="text1"/>
          <w:sz w:val="24"/>
          <w:highlight w:val="none"/>
          <w:lang w:val="en-US" w:eastAsia="zh-CN"/>
          <w14:textFill>
            <w14:solidFill>
              <w14:schemeClr w14:val="tx1"/>
            </w14:solidFill>
          </w14:textFill>
        </w:rPr>
        <w:t>合</w:t>
      </w:r>
      <w:r>
        <w:rPr>
          <w:rFonts w:hint="eastAsia" w:ascii="宋体" w:hAnsi="宋体" w:eastAsia="宋体" w:cs="宋体"/>
          <w:color w:val="000000" w:themeColor="text1"/>
          <w:sz w:val="24"/>
          <w:highlight w:val="none"/>
          <w:lang w:val="zh-CN"/>
          <w14:textFill>
            <w14:solidFill>
              <w14:schemeClr w14:val="tx1"/>
            </w14:solidFill>
          </w14:textFill>
        </w:rPr>
        <w:t>供应商须知前附表的要求，联合体各方均应当符合政府采购法第二十二条第一款规定的条件，联合体各方均应当具备承担采购项目（标段</w:t>
      </w:r>
      <w:r>
        <w:rPr>
          <w:rFonts w:hint="eastAsia" w:ascii="宋体" w:hAnsi="宋体" w:eastAsia="宋体" w:cs="宋体"/>
          <w:color w:val="000000" w:themeColor="text1"/>
          <w:sz w:val="24"/>
          <w:highlight w:val="none"/>
          <w:lang w:val="zh-CN"/>
          <w14:textFill>
            <w14:solidFill>
              <w14:schemeClr w14:val="tx1"/>
            </w14:solidFill>
          </w14:textFill>
        </w:rPr>
        <w:t>&lt;包&gt;</w:t>
      </w:r>
      <w:r>
        <w:rPr>
          <w:rFonts w:hint="eastAsia" w:ascii="宋体" w:hAnsi="宋体" w:eastAsia="宋体" w:cs="宋体"/>
          <w:color w:val="000000" w:themeColor="text1"/>
          <w:sz w:val="24"/>
          <w:highlight w:val="none"/>
          <w:lang w:val="zh-CN"/>
          <w14:textFill>
            <w14:solidFill>
              <w14:schemeClr w14:val="tx1"/>
            </w14:solidFill>
          </w14:textFill>
        </w:rPr>
        <w:t>）的相应能力、具备规定的相应资格条件。全权代表一方的条件应符合投标资格要求。</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（4）联合体中有同类资质的供应商按照联合体分工承担相同工作的，应当按照资质等级较低的供应商确定资质等级。</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（5）联合体各方之间应当签订联合投标协议，明确约定联合体各方承担的工作和相应的责任，并将联合投标协议连同《响应文件》一并提交采购代理机构。</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（6）联合体各方签订联合投标协议后，不得再以自己名义单独在同一项目中投标，也不得组成新的联合体参加同一项目投标。</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（7）联合体中标（成交）的，联合体各方应当共同与采购人签订合同，就中标（成交）项目（标段</w:t>
      </w:r>
      <w:r>
        <w:rPr>
          <w:rFonts w:hint="eastAsia" w:ascii="宋体" w:hAnsi="宋体" w:eastAsia="宋体" w:cs="宋体"/>
          <w:color w:val="000000" w:themeColor="text1"/>
          <w:sz w:val="24"/>
          <w:highlight w:val="none"/>
          <w:lang w:val="zh-CN"/>
          <w14:textFill>
            <w14:solidFill>
              <w14:schemeClr w14:val="tx1"/>
            </w14:solidFill>
          </w14:textFill>
        </w:rPr>
        <w:t>&lt;包&gt;</w:t>
      </w:r>
      <w:r>
        <w:rPr>
          <w:rFonts w:hint="eastAsia" w:ascii="宋体" w:hAnsi="宋体" w:eastAsia="宋体" w:cs="宋体"/>
          <w:color w:val="000000" w:themeColor="text1"/>
          <w:sz w:val="24"/>
          <w:highlight w:val="none"/>
          <w:lang w:val="zh-CN"/>
          <w14:textFill>
            <w14:solidFill>
              <w14:schemeClr w14:val="tx1"/>
            </w14:solidFill>
          </w14:textFill>
        </w:rPr>
        <w:t>）向采购人承担连带责任。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（8）预留中小企业份额项目中，</w:t>
      </w:r>
      <w:r>
        <w:rPr>
          <w:rFonts w:hint="eastAsia" w:ascii="宋体" w:hAnsi="宋体" w:eastAsia="宋体" w:cs="宋体"/>
          <w:color w:val="000000" w:themeColor="text1"/>
          <w:sz w:val="24"/>
          <w:szCs w:val="24"/>
          <w:highlight w:val="none"/>
          <w14:textFill>
            <w14:solidFill>
              <w14:schemeClr w14:val="tx1"/>
            </w14:solidFill>
          </w14:textFill>
        </w:rPr>
        <w:t>组成联合体的中小企业与联合体内其他企业不得存在直接控股、管理关系。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1.5知识产权</w:t>
      </w:r>
    </w:p>
    <w:p>
      <w:pPr>
        <w:keepNext w:val="0"/>
        <w:keepLines w:val="0"/>
        <w:pageBreakBefore w:val="0"/>
        <w:kinsoku/>
        <w:wordWrap/>
        <w:overflowPunct/>
        <w:bidi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1.5.1供应商须保证采购人使用投标货物、资料、技术、服务或其任何一部分时，享有不受限制的无偿使用权，不会产生因第三方提出侵犯其专利权、商标权或其它知识产权而引起的法律或经济纠纷。</w:t>
      </w:r>
      <w:r>
        <w:rPr>
          <w:rFonts w:hint="eastAsia" w:ascii="宋体" w:hAnsi="宋体" w:eastAsia="宋体" w:cs="宋体"/>
          <w:color w:val="000000" w:themeColor="text1"/>
          <w:sz w:val="24"/>
          <w:highlight w:val="none"/>
          <w14:textFill>
            <w14:solidFill>
              <w14:schemeClr w14:val="tx1"/>
            </w14:solidFill>
          </w14:textFill>
        </w:rPr>
        <w:t>如因专利权、商标权或其它知识产权而引起法律和经济纠纷，由供应商承担所有相关责任。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如供应商不拥有相应的知识产权，则在</w:t>
      </w:r>
      <w:r>
        <w:rPr>
          <w:rFonts w:hint="eastAsia" w:ascii="宋体" w:hAnsi="宋体" w:eastAsia="宋体" w:cs="宋体"/>
          <w:color w:val="000000" w:themeColor="text1"/>
          <w:sz w:val="24"/>
          <w:highlight w:val="none"/>
          <w:lang w:val="en-US" w:eastAsia="zh-CN"/>
          <w14:textFill>
            <w14:solidFill>
              <w14:schemeClr w14:val="tx1"/>
            </w14:solidFill>
          </w14:textFill>
        </w:rPr>
        <w:t>投标</w:t>
      </w:r>
      <w:r>
        <w:rPr>
          <w:rFonts w:hint="eastAsia" w:ascii="宋体" w:hAnsi="宋体" w:eastAsia="宋体" w:cs="宋体"/>
          <w:color w:val="000000" w:themeColor="text1"/>
          <w:sz w:val="24"/>
          <w:highlight w:val="none"/>
          <w:lang w:val="zh-CN"/>
          <w14:textFill>
            <w14:solidFill>
              <w14:schemeClr w14:val="tx1"/>
            </w14:solidFill>
          </w14:textFill>
        </w:rPr>
        <w:t>报价中必须包括合法获取该知识产权的一切相关费用。如因此导致采购人损失的，供应商须承担全部赔偿责任。</w:t>
      </w:r>
    </w:p>
    <w:p>
      <w:pPr>
        <w:keepNext w:val="0"/>
        <w:keepLines w:val="0"/>
        <w:pageBreakBefore w:val="0"/>
        <w:kinsoku/>
        <w:wordWrap/>
        <w:overflowPunct/>
        <w:bidi w:val="0"/>
        <w:spacing w:after="0" w:line="360" w:lineRule="auto"/>
        <w:ind w:left="0" w:leftChars="0" w:righ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1.5.2供应商将在采购项目实施过程中采用自有或者第三方知识成果的，应当在</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文件中载明，并提供相关知识产权证明文件。使用该知识成果后，供应商需提供开发接口和开发手册等技术资料，并承诺提供无限期支持，采购人享有使用权（含采购人委托第三方在该项目后续开发的使用权）。</w:t>
      </w:r>
    </w:p>
    <w:p>
      <w:pPr>
        <w:keepNext w:val="0"/>
        <w:keepLines w:val="0"/>
        <w:pageBreakBefore w:val="0"/>
        <w:kinsoku/>
        <w:wordWrap/>
        <w:overflowPunct/>
        <w:bidi w:val="0"/>
        <w:spacing w:after="0" w:line="360" w:lineRule="auto"/>
        <w:ind w:left="0" w:leftChars="0" w:righ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1.5.3除非</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文件特别规定，采购人享有本项目实施过程中产生的知识成果及知识产权。</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1.6费用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无论</w:t>
      </w:r>
      <w:r>
        <w:rPr>
          <w:rFonts w:hint="eastAsia" w:ascii="宋体" w:hAnsi="宋体" w:eastAsia="宋体" w:cs="宋体"/>
          <w:color w:val="000000" w:themeColor="text1"/>
          <w:sz w:val="24"/>
          <w:highlight w:val="none"/>
          <w:lang w:val="en-US" w:eastAsia="zh-CN"/>
          <w14:textFill>
            <w14:solidFill>
              <w14:schemeClr w14:val="tx1"/>
            </w14:solidFill>
          </w14:textFill>
        </w:rPr>
        <w:t>投标</w:t>
      </w:r>
      <w:r>
        <w:rPr>
          <w:rFonts w:hint="eastAsia" w:ascii="宋体" w:hAnsi="宋体" w:eastAsia="宋体" w:cs="宋体"/>
          <w:color w:val="000000" w:themeColor="text1"/>
          <w:sz w:val="24"/>
          <w:highlight w:val="none"/>
          <w:lang w:val="zh-CN"/>
          <w14:textFill>
            <w14:solidFill>
              <w14:schemeClr w14:val="tx1"/>
            </w14:solidFill>
          </w14:textFill>
        </w:rPr>
        <w:t>过程中的做法和结果如何，无论何种原因的招标失败或终止，供应商应自行承担所有与准备和参加</w:t>
      </w:r>
      <w:r>
        <w:rPr>
          <w:rFonts w:hint="eastAsia" w:ascii="宋体" w:hAnsi="宋体" w:eastAsia="宋体" w:cs="宋体"/>
          <w:color w:val="000000" w:themeColor="text1"/>
          <w:sz w:val="24"/>
          <w:highlight w:val="none"/>
          <w:lang w:val="en-US" w:eastAsia="zh-CN"/>
          <w14:textFill>
            <w14:solidFill>
              <w14:schemeClr w14:val="tx1"/>
            </w14:solidFill>
          </w14:textFill>
        </w:rPr>
        <w:t>投标</w:t>
      </w:r>
      <w:r>
        <w:rPr>
          <w:rFonts w:hint="eastAsia" w:ascii="宋体" w:hAnsi="宋体" w:eastAsia="宋体" w:cs="宋体"/>
          <w:color w:val="000000" w:themeColor="text1"/>
          <w:sz w:val="24"/>
          <w:highlight w:val="none"/>
          <w:lang w:val="zh-CN"/>
          <w14:textFill>
            <w14:solidFill>
              <w14:schemeClr w14:val="tx1"/>
            </w14:solidFill>
          </w14:textFill>
        </w:rPr>
        <w:t>有关的全部费用（类比商业采购中的客户洽谈费用），采购代理机构在任何情况下均无义务和责任承担供应商的任何费用。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1.7保密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1.7.1参与</w:t>
      </w:r>
      <w:r>
        <w:rPr>
          <w:rFonts w:hint="eastAsia" w:ascii="宋体" w:hAnsi="宋体" w:eastAsia="宋体" w:cs="宋体"/>
          <w:color w:val="000000" w:themeColor="text1"/>
          <w:sz w:val="24"/>
          <w:highlight w:val="none"/>
          <w:lang w:val="en-US" w:eastAsia="zh-CN"/>
          <w14:textFill>
            <w14:solidFill>
              <w14:schemeClr w14:val="tx1"/>
            </w14:solidFill>
          </w14:textFill>
        </w:rPr>
        <w:t>公开招标</w:t>
      </w:r>
      <w:r>
        <w:rPr>
          <w:rFonts w:hint="eastAsia" w:ascii="宋体" w:hAnsi="宋体" w:eastAsia="宋体" w:cs="宋体"/>
          <w:color w:val="000000" w:themeColor="text1"/>
          <w:sz w:val="24"/>
          <w:highlight w:val="none"/>
          <w:lang w:val="zh-CN"/>
          <w14:textFill>
            <w14:solidFill>
              <w14:schemeClr w14:val="tx1"/>
            </w14:solidFill>
          </w14:textFill>
        </w:rPr>
        <w:t>活动的各方应对《招标文件》和《响应文件》中的商业和技术等秘密保密，供应商应在《响应文件》中对需保密事项予以书面声明，否则视为非保密事项。</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1.7.2依据政府采购成交结果及合同公告规定，成交（合同）标的名称、规格型号、单价及成交（合同）金额等内容不得作为商业秘密。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1.8语言文字</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除专用术语外，与</w:t>
      </w:r>
      <w:r>
        <w:rPr>
          <w:rFonts w:hint="eastAsia" w:ascii="宋体" w:hAnsi="宋体" w:eastAsia="宋体" w:cs="宋体"/>
          <w:color w:val="000000" w:themeColor="text1"/>
          <w:sz w:val="24"/>
          <w:highlight w:val="none"/>
          <w:lang w:val="en-US" w:eastAsia="zh-CN"/>
          <w14:textFill>
            <w14:solidFill>
              <w14:schemeClr w14:val="tx1"/>
            </w14:solidFill>
          </w14:textFill>
        </w:rPr>
        <w:t>公开招标</w:t>
      </w:r>
      <w:r>
        <w:rPr>
          <w:rFonts w:hint="eastAsia" w:ascii="宋体" w:hAnsi="宋体" w:eastAsia="宋体" w:cs="宋体"/>
          <w:color w:val="000000" w:themeColor="text1"/>
          <w:sz w:val="24"/>
          <w:highlight w:val="none"/>
          <w:lang w:val="zh-CN"/>
          <w14:textFill>
            <w14:solidFill>
              <w14:schemeClr w14:val="tx1"/>
            </w14:solidFill>
          </w14:textFill>
        </w:rPr>
        <w:t>有关的语言均使用中文。必要时专用术语应附有中文注释。如果《响应文件》或与投标有关的其它文件、信件及来往函电以其它语言书写，供应商应将其译成中文，并对中文译稿的真实、准确、完整承担责任。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1.9计量单位</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所有计量均采用中华人民共和国法定计量单位。</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1.10踏勘现场</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1.10.1供应商踏勘现场发生的费用自理，供应商自行负责在踏勘现场中所发生的人员伤亡和财产损失。</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1.10.2供应商须知前附表规定组织踏勘现场的，采购人及代理机构按供应商须知前附表规定的时间、地点组织供应商踏勘项目现场。采购人及代理机构在踏勘现场中介绍的交验安装条件和相关的周边环境情况，供应商在编制《响应文件》时参考，采购人及代理机构不对供应商据此作出的判断和决策负责。</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1.10.3供应商须知前附表规定不组织踏勘现场的，《招标文件》不单独提供交验地自然环境、气候条件、交验安装条件等情况说明，供应商被视为熟悉前述与履行合同有关的一切情况，供应商可自行踏勘现场并自行了解相关情况。</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1.11投标预备会</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1.11.1供应商须知前附表规定召开投标预备会的，采购人及代理机构按供应商须知前附表规定的时间和地点召开投标预备会，澄清供应商提出的问题。</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1.11.2供应商应在供应商须知前附表规定的时间前，以书面形式将提出的问题送达采购人及代理机构，以便采购人及代理机构在会议期间澄清。</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1.11.3投标预备会后，采购人及代理机构在供应商须知前附表规定的时间内，将对供应商所提问题的澄清，以本章2.3.2项方式通告潜在供应商。该澄清内容为《招标文件》的组成部分。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1.12分包</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供应商拟在成交后将成交项目(标段&lt;包&gt;)的部分非主体、非关键性工作进行分包的，应符合供应商须知前附表规定的分包内容、分包金额和接受分包的第三人资质要求等限制性条件。</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预留中小企业份额项目中，</w:t>
      </w:r>
      <w:r>
        <w:rPr>
          <w:rFonts w:hint="eastAsia" w:ascii="宋体" w:hAnsi="宋体" w:eastAsia="宋体" w:cs="宋体"/>
          <w:color w:val="000000" w:themeColor="text1"/>
          <w:sz w:val="24"/>
          <w:szCs w:val="24"/>
          <w:highlight w:val="none"/>
          <w14:textFill>
            <w14:solidFill>
              <w14:schemeClr w14:val="tx1"/>
            </w14:solidFill>
          </w14:textFill>
        </w:rPr>
        <w:t>接受分包合同的中小企业与分包企业之间不得存在直接控股、管理关系</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依法享受扶持政策获得政府采购合同的，小微企业不得将合同分包给大中型企业，中型企业不得将合同分包给大型企业。</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1.13</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lang w:val="zh-CN"/>
          <w14:textFill>
            <w14:solidFill>
              <w14:schemeClr w14:val="tx1"/>
            </w14:solidFill>
          </w14:textFill>
        </w:rPr>
        <w:t>偏离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《招标文件》允许《响应文件》偏离《招标文件》某些要求的，偏离应当符合《招标文件》规定的偏离范围和幅度。</w:t>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bookmarkStart w:id="22" w:name="_Toc374"/>
      <w:r>
        <w:rPr>
          <w:rFonts w:hint="eastAsia" w:ascii="宋体" w:hAnsi="宋体" w:eastAsia="宋体" w:cs="宋体"/>
          <w:b/>
          <w:bCs/>
          <w:color w:val="000000" w:themeColor="text1"/>
          <w:sz w:val="28"/>
          <w:szCs w:val="28"/>
          <w:highlight w:val="none"/>
          <w:lang w:val="zh-CN"/>
          <w14:textFill>
            <w14:solidFill>
              <w14:schemeClr w14:val="tx1"/>
            </w14:solidFill>
          </w14:textFill>
        </w:rPr>
        <w:t>2.《招标文件》</w:t>
      </w:r>
      <w:bookmarkEnd w:id="22"/>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2.1《招标文件》的组成</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2.1.1《招标文件》用以阐明采购项目的内容、程序和合同主要条款。《招标文件》由下述部分组成：</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lang w:val="zh-CN"/>
          <w14:textFill>
            <w14:solidFill>
              <w14:schemeClr w14:val="tx1"/>
            </w14:solidFill>
          </w14:textFill>
        </w:rPr>
        <w:t>公告</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（2）采购项目及技术服务要求</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（3）供应商须知</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（4）评审办法</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（5）合同主要条款</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6</w:t>
      </w:r>
      <w:r>
        <w:rPr>
          <w:rFonts w:hint="eastAsia" w:ascii="宋体" w:hAnsi="宋体" w:eastAsia="宋体" w:cs="宋体"/>
          <w:color w:val="000000" w:themeColor="text1"/>
          <w:sz w:val="24"/>
          <w:highlight w:val="none"/>
          <w:lang w:val="zh-CN"/>
          <w14:textFill>
            <w14:solidFill>
              <w14:schemeClr w14:val="tx1"/>
            </w14:solidFill>
          </w14:textFill>
        </w:rPr>
        <w:t>）《响应文件》格式</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2.1.2根据本章第1.11款、第2.2款和第2.3款、对《招标文件》的澄清、修改、补充书构成《招标文件》的组成部分，并取代《招标文件》中被澄清、修改处，对所有供应商均有约束力。</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2.1.3当《招标文件》、《招标文件》的澄清、修改、补充等在同一内容的表述上不一致时，以最后发出（发布）的文件为准。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2.1.4供应商与任何人的口头协议不影响《招标文件》的任何条款和内容。</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2.1.5供应商应仔细阅读和检查《</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文件》的全部内容是否齐全，如发现缺页或附件不全等遗漏，应及时向采购代理机构提出并索取补齐，否则责任及风险自负。</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2.2《招标文件》的澄清</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2.2.1合规获取《招标文件》的所有潜在供应商对《招标文件》如有需澄清的疑问，应在供应商须知前附表规定的时间内按招标公告中载明的地址以纸质书面形式通知到采购代理机构。在规定的时间内未提出疑问的，将视为对《招标文件》的完全认可。</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2.2.2采购代理机构对潜在供应商在规定的时间内提出的疑问，将视情况以书面形式予以答复，并在其认为必要时，将不标明查询来源的书面答复，在“招标公告”所述媒体通告所有潜在供应商。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2.2.3《招标文件》中如有不符合国家有关强制性规定、不符合国家标准及行业标准的，供应商应在投标阶段或成交实施阶段予以纠正或尽提醒义务。如作为有经验的供应商（成交供应商）应当知道而未尽提醒义务的，执行指令而造成的损失及风险由供应商（成交供应商）承担。</w:t>
      </w:r>
    </w:p>
    <w:p>
      <w:pPr>
        <w:keepNext w:val="0"/>
        <w:keepLines w:val="0"/>
        <w:pageBreakBefore w:val="0"/>
        <w:kinsoku/>
        <w:wordWrap/>
        <w:overflowPunct/>
        <w:bidi w:val="0"/>
        <w:adjustRightInd w:val="0"/>
        <w:snapToGrid w:val="0"/>
        <w:spacing w:after="0" w:line="360" w:lineRule="auto"/>
        <w:ind w:left="0" w:leftChars="0" w:right="0" w:firstLine="480" w:firstLineChars="20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2.2.4采购代理机构可视情况在投标截止前答疑。</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bookmarkStart w:id="23" w:name="_Toc4186"/>
      <w:r>
        <w:rPr>
          <w:rFonts w:hint="eastAsia" w:ascii="宋体" w:hAnsi="宋体" w:eastAsia="宋体" w:cs="宋体"/>
          <w:b/>
          <w:color w:val="000000" w:themeColor="text1"/>
          <w:sz w:val="24"/>
          <w:highlight w:val="none"/>
          <w:lang w:val="zh-CN"/>
          <w14:textFill>
            <w14:solidFill>
              <w14:schemeClr w14:val="tx1"/>
            </w14:solidFill>
          </w14:textFill>
        </w:rPr>
        <w:t>2.3《招标文件》的修改、补充</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2.3.1采购单位、代理机构在投标截止时间前有权修改、补充已发售的招标文件，并以电子文档的形式上传至“安阳市殷都区公共资源交易中心”网站该项目公告下的“变更通知”板块。</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2.3.2《投标文件》递交截止时间前对《招标文件》的澄清、修改、补充，将在“招标公告”所述媒体予以公告。澄清或修改公告一经上网发布，即视为书面通知。招标文件的澄清或修改内容作为招标文件的组成部分，具有约束作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《招标文件》在投标截止时间前的所有澄清、修改（包括时间变更等）、补充事项均在“招标公告”所述媒体予以公告，基于代理机构权限因素——无权限获知或通知潜在投标人，潜在投标人应随时关注媒体（为</w:t>
      </w:r>
      <w:r>
        <w:rPr>
          <w:rFonts w:hint="eastAsia" w:ascii="宋体" w:hAnsi="宋体" w:eastAsia="宋体" w:cs="宋体"/>
          <w:color w:val="000000" w:themeColor="text1"/>
          <w:sz w:val="24"/>
          <w:highlight w:val="none"/>
          <w14:textFill>
            <w14:solidFill>
              <w14:schemeClr w14:val="tx1"/>
            </w14:solidFill>
          </w14:textFill>
        </w:rPr>
        <w:t>避</w:t>
      </w:r>
      <w:r>
        <w:rPr>
          <w:rFonts w:hint="eastAsia" w:ascii="宋体" w:hAnsi="宋体" w:eastAsia="宋体" w:cs="宋体"/>
          <w:color w:val="000000" w:themeColor="text1"/>
          <w:sz w:val="24"/>
          <w:highlight w:val="none"/>
          <w:lang w:val="zh-CN"/>
          <w14:textFill>
            <w14:solidFill>
              <w14:schemeClr w14:val="tx1"/>
            </w14:solidFill>
          </w14:textFill>
        </w:rPr>
        <w:t>免各部门网站出现维护等情况，潜在投标人应对“招标公告”所述媒体逐一查阅）相关项目信息，如有遗漏，后果自负。</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2.3.3如果提交《</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lang w:val="zh-CN"/>
          <w14:textFill>
            <w14:solidFill>
              <w14:schemeClr w14:val="tx1"/>
            </w14:solidFill>
          </w14:textFill>
        </w:rPr>
        <w:t>文件》截止时间前的澄清修改补充发出的时间不满足投标人须知前附表规定时间，并且澄清修改补充内容影响《</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lang w:val="zh-CN"/>
          <w14:textFill>
            <w14:solidFill>
              <w14:schemeClr w14:val="tx1"/>
            </w14:solidFill>
          </w14:textFill>
        </w:rPr>
        <w:t>文件》编制的，代理机构可视采购具体情况延长提交《</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lang w:val="zh-CN"/>
          <w14:textFill>
            <w14:solidFill>
              <w14:schemeClr w14:val="tx1"/>
            </w14:solidFill>
          </w14:textFill>
        </w:rPr>
        <w:t>文件》截止时间和《</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lang w:val="zh-CN"/>
          <w14:textFill>
            <w14:solidFill>
              <w14:schemeClr w14:val="tx1"/>
            </w14:solidFill>
          </w14:textFill>
        </w:rPr>
        <w:t>文件》开启时间，并将在“招标公告”所述媒体予以公告。</w:t>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3.《响应文件》</w:t>
      </w:r>
      <w:bookmarkEnd w:id="23"/>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3.1</w:t>
      </w:r>
      <w:r>
        <w:rPr>
          <w:rFonts w:hint="eastAsia" w:ascii="宋体" w:hAnsi="宋体" w:eastAsia="宋体" w:cs="宋体"/>
          <w:color w:val="000000" w:themeColor="text1"/>
          <w:sz w:val="24"/>
          <w:highlight w:val="none"/>
          <w:lang w:val="zh-CN"/>
          <w14:textFill>
            <w14:solidFill>
              <w14:schemeClr w14:val="tx1"/>
            </w14:solidFill>
          </w14:textFill>
        </w:rPr>
        <w:t>供应商应仔细阅读《招标文件》的所有内容，按《招标文件》的要求提供《响应文件》，并保证所提供全部资料的真实性。《响应文件》应对《招标文件》实质性要求作出实质性响应。评标委员会对《响应文件》的有效性、完整性和响应程度进行审查，不满足实质性要求的为</w:t>
      </w:r>
      <w:r>
        <w:rPr>
          <w:rFonts w:hint="eastAsia" w:ascii="宋体" w:hAnsi="宋体" w:eastAsia="宋体" w:cs="宋体"/>
          <w:b/>
          <w:color w:val="000000" w:themeColor="text1"/>
          <w:sz w:val="24"/>
          <w:highlight w:val="none"/>
          <w:lang w:val="zh-CN"/>
          <w14:textFill>
            <w14:solidFill>
              <w14:schemeClr w14:val="tx1"/>
            </w14:solidFill>
          </w14:textFill>
        </w:rPr>
        <w:t>无效文件</w:t>
      </w:r>
      <w:r>
        <w:rPr>
          <w:rFonts w:hint="eastAsia" w:ascii="宋体" w:hAnsi="宋体" w:eastAsia="宋体" w:cs="宋体"/>
          <w:color w:val="000000" w:themeColor="text1"/>
          <w:sz w:val="24"/>
          <w:highlight w:val="none"/>
          <w:lang w:val="zh-CN"/>
          <w14:textFill>
            <w14:solidFill>
              <w14:schemeClr w14:val="tx1"/>
            </w14:solidFill>
          </w14:textFill>
        </w:rPr>
        <w:t>。</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3.2《响应文件》的组成</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3.2.1《响应文件》组成如有缺项，评标委员会按照实质性判断原则（实质性要求和实质性响应两因素）、有权视情况将其作无效响应处理，供应商自负此项风险；《响应文件》组成内容未对《招标文件》实质性要求作出实质性响应，评标委员会按照实质性判断原则、视情况将其作无效响应处理，供应商自负此项风险。</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3.2.2《响应文件》应包括下列内容：</w:t>
      </w:r>
    </w:p>
    <w:p>
      <w:pPr>
        <w:keepNext w:val="0"/>
        <w:keepLines w:val="0"/>
        <w:pageBreakBefore w:val="0"/>
        <w:kinsoku/>
        <w:wordWrap/>
        <w:overflowPunct/>
        <w:bidi w:val="0"/>
        <w:adjustRightInd w:val="0"/>
        <w:snapToGrid w:val="0"/>
        <w:spacing w:after="0" w:line="360" w:lineRule="auto"/>
        <w:ind w:left="0" w:leftChars="0" w:right="0" w:firstLine="482" w:firstLineChars="200"/>
        <w:textAlignment w:val="top"/>
        <w:rPr>
          <w:rFonts w:hint="eastAsia" w:ascii="宋体" w:hAnsi="宋体" w:eastAsia="宋体" w:cs="宋体"/>
          <w:b/>
          <w:bCs/>
          <w:color w:val="000000" w:themeColor="text1"/>
          <w:sz w:val="24"/>
          <w:highlight w:val="none"/>
          <w:lang w:val="zh-CN"/>
          <w14:textFill>
            <w14:solidFill>
              <w14:schemeClr w14:val="tx1"/>
            </w14:solidFill>
          </w14:textFill>
        </w:rPr>
      </w:pPr>
      <w:r>
        <w:rPr>
          <w:rFonts w:hint="eastAsia" w:ascii="宋体" w:hAnsi="宋体" w:eastAsia="宋体" w:cs="宋体"/>
          <w:b/>
          <w:bCs/>
          <w:color w:val="000000" w:themeColor="text1"/>
          <w:sz w:val="24"/>
          <w:highlight w:val="none"/>
          <w:lang w:val="zh-CN"/>
          <w14:textFill>
            <w14:solidFill>
              <w14:schemeClr w14:val="tx1"/>
            </w14:solidFill>
          </w14:textFill>
        </w:rPr>
        <w:t>符合性响应文件</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（1）投标书</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（2）开标一览表</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（3）分项报价</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（4）投标产品清单及其技术参数</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（5）技术偏差表</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（6）其他偏差表（除技术偏差外）</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（7）售后服务计划</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（8）反商业贿赂承诺书</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（9）履约承诺书</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（10）采购项目及技术服务要求所需的其他材料</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（11）供应商须知所需的其他材料</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（12）评审办法所需的其他材料</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（13）投标人认为有必要提交的其它材料</w:t>
      </w:r>
    </w:p>
    <w:p>
      <w:pPr>
        <w:keepNext w:val="0"/>
        <w:keepLines w:val="0"/>
        <w:pageBreakBefore w:val="0"/>
        <w:kinsoku/>
        <w:wordWrap/>
        <w:overflowPunct/>
        <w:bidi w:val="0"/>
        <w:adjustRightInd w:val="0"/>
        <w:snapToGrid w:val="0"/>
        <w:spacing w:after="0" w:line="360" w:lineRule="auto"/>
        <w:ind w:left="0" w:leftChars="0" w:right="0" w:firstLine="482" w:firstLineChars="200"/>
        <w:textAlignment w:val="top"/>
        <w:rPr>
          <w:rFonts w:hint="eastAsia" w:ascii="宋体" w:hAnsi="宋体" w:eastAsia="宋体" w:cs="宋体"/>
          <w:b/>
          <w:bCs/>
          <w:color w:val="000000" w:themeColor="text1"/>
          <w:sz w:val="24"/>
          <w:highlight w:val="none"/>
          <w:lang w:val="zh-CN"/>
          <w14:textFill>
            <w14:solidFill>
              <w14:schemeClr w14:val="tx1"/>
            </w14:solidFill>
          </w14:textFill>
        </w:rPr>
      </w:pPr>
      <w:r>
        <w:rPr>
          <w:rFonts w:hint="eastAsia" w:ascii="宋体" w:hAnsi="宋体" w:eastAsia="宋体" w:cs="宋体"/>
          <w:b/>
          <w:bCs/>
          <w:color w:val="000000" w:themeColor="text1"/>
          <w:sz w:val="24"/>
          <w:highlight w:val="none"/>
          <w:lang w:val="zh-CN"/>
          <w14:textFill>
            <w14:solidFill>
              <w14:schemeClr w14:val="tx1"/>
            </w14:solidFill>
          </w14:textFill>
        </w:rPr>
        <w:t>资格性证明文件</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（14）关于资格的声明函</w:t>
      </w:r>
    </w:p>
    <w:p>
      <w:pPr>
        <w:keepNext w:val="0"/>
        <w:keepLines w:val="0"/>
        <w:pageBreakBefore w:val="0"/>
        <w:kinsoku/>
        <w:wordWrap/>
        <w:overflowPunct/>
        <w:bidi w:val="0"/>
        <w:adjustRightInd w:val="0"/>
        <w:snapToGrid w:val="0"/>
        <w:spacing w:after="0" w:line="360" w:lineRule="auto"/>
        <w:ind w:left="0" w:leftChars="0" w:right="0" w:firstLine="480" w:firstLineChars="200"/>
        <w:textAlignment w:val="top"/>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（15）</w:t>
      </w:r>
      <w:r>
        <w:rPr>
          <w:rFonts w:hint="eastAsia" w:ascii="宋体" w:hAnsi="宋体" w:eastAsia="宋体" w:cs="宋体"/>
          <w:color w:val="000000" w:themeColor="text1"/>
          <w:sz w:val="24"/>
          <w:highlight w:val="none"/>
          <w:lang w:val="zh-CN"/>
          <w14:textFill>
            <w14:solidFill>
              <w14:schemeClr w14:val="tx1"/>
            </w14:solidFill>
          </w14:textFill>
        </w:rPr>
        <w:t>《招标文件》第一章“招标公告”第二条所要求的资格性证明文件</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3.2.3按照本章第4.3款、第四章第3.4款规定，对《响应文件》的补充、修改、澄清、说明或者更正构成《响应文件》的组成部分。</w:t>
      </w:r>
    </w:p>
    <w:p>
      <w:pPr>
        <w:keepNext w:val="0"/>
        <w:keepLines w:val="0"/>
        <w:pageBreakBefore w:val="0"/>
        <w:kinsoku/>
        <w:wordWrap/>
        <w:overflowPunct/>
        <w:topLinePunct/>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3.3</w:t>
      </w:r>
      <w:r>
        <w:rPr>
          <w:rFonts w:hint="eastAsia" w:ascii="宋体" w:hAnsi="宋体" w:eastAsia="宋体" w:cs="宋体"/>
          <w:b/>
          <w:color w:val="000000" w:themeColor="text1"/>
          <w:sz w:val="24"/>
          <w:highlight w:val="none"/>
          <w:lang w:val="en-US" w:eastAsia="zh-CN"/>
          <w14:textFill>
            <w14:solidFill>
              <w14:schemeClr w14:val="tx1"/>
            </w14:solidFill>
          </w14:textFill>
        </w:rPr>
        <w:t>投标</w:t>
      </w:r>
      <w:r>
        <w:rPr>
          <w:rFonts w:hint="eastAsia" w:ascii="宋体" w:hAnsi="宋体" w:eastAsia="宋体" w:cs="宋体"/>
          <w:b/>
          <w:color w:val="000000" w:themeColor="text1"/>
          <w:sz w:val="24"/>
          <w:highlight w:val="none"/>
          <w:lang w:val="zh-CN"/>
          <w14:textFill>
            <w14:solidFill>
              <w14:schemeClr w14:val="tx1"/>
            </w14:solidFill>
          </w14:textFill>
        </w:rPr>
        <w:t>报价</w:t>
      </w:r>
      <w:r>
        <w:rPr>
          <w:rFonts w:hint="eastAsia" w:ascii="宋体" w:hAnsi="宋体" w:eastAsia="宋体" w:cs="宋体"/>
          <w:color w:val="000000" w:themeColor="text1"/>
          <w:sz w:val="24"/>
          <w:highlight w:val="none"/>
          <w:lang w:val="zh-CN"/>
          <w14:textFill>
            <w14:solidFill>
              <w14:schemeClr w14:val="tx1"/>
            </w14:solidFill>
          </w14:textFill>
        </w:rPr>
        <w:t>（价格构成）：见第二章1.3款。</w:t>
      </w:r>
    </w:p>
    <w:p>
      <w:pPr>
        <w:keepNext w:val="0"/>
        <w:keepLines w:val="0"/>
        <w:pageBreakBefore w:val="0"/>
        <w:kinsoku/>
        <w:wordWrap/>
        <w:overflowPunct/>
        <w:topLinePunct/>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3.4</w:t>
      </w:r>
      <w:r>
        <w:rPr>
          <w:rFonts w:hint="eastAsia" w:ascii="宋体" w:hAnsi="宋体" w:eastAsia="宋体" w:cs="宋体"/>
          <w:b/>
          <w:color w:val="000000" w:themeColor="text1"/>
          <w:sz w:val="24"/>
          <w:highlight w:val="none"/>
          <w:lang w:val="en-US" w:eastAsia="zh-CN"/>
          <w14:textFill>
            <w14:solidFill>
              <w14:schemeClr w14:val="tx1"/>
            </w14:solidFill>
          </w14:textFill>
        </w:rPr>
        <w:t>投标</w:t>
      </w:r>
      <w:r>
        <w:rPr>
          <w:rFonts w:hint="eastAsia" w:ascii="宋体" w:hAnsi="宋体" w:eastAsia="宋体" w:cs="宋体"/>
          <w:b/>
          <w:color w:val="000000" w:themeColor="text1"/>
          <w:sz w:val="24"/>
          <w:highlight w:val="none"/>
          <w:lang w:val="zh-CN"/>
          <w14:textFill>
            <w14:solidFill>
              <w14:schemeClr w14:val="tx1"/>
            </w14:solidFill>
          </w14:textFill>
        </w:rPr>
        <w:t>有效期</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3.4.1投标有效期见投标人须知前附表。投标有效期从提交投标文件的截止之日起算。投标文件中承诺的投标有效期应当不少于招标文件中载明的投标有效期。投标文件在投标有效期内保持不变（包括价格等投标文件各项条款）。</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3.4.2在投标有效期内，投标人撤销或修改其投标文件的，依据招标文件“第三章3.5.5违背承诺的责任追究措施”，投标人承担相应法律责任及违约责任。</w:t>
      </w:r>
    </w:p>
    <w:p>
      <w:pPr>
        <w:keepNext w:val="0"/>
        <w:keepLines w:val="0"/>
        <w:pageBreakBefore w:val="0"/>
        <w:kinsoku/>
        <w:wordWrap/>
        <w:overflowPunct/>
        <w:topLinePunct/>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3.5投标承诺函（替代投标保证金）：</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3.5.1</w:t>
      </w:r>
      <w:r>
        <w:rPr>
          <w:rFonts w:hint="eastAsia" w:ascii="宋体" w:hAnsi="宋体" w:eastAsia="宋体" w:cs="宋体"/>
          <w:color w:val="000000" w:themeColor="text1"/>
          <w:sz w:val="24"/>
          <w:szCs w:val="24"/>
          <w:highlight w:val="none"/>
          <w14:textFill>
            <w14:solidFill>
              <w14:schemeClr w14:val="tx1"/>
            </w14:solidFill>
          </w14:textFill>
        </w:rPr>
        <w:t>按照豫财购〔2019〕4号文件规定，本项目以投标承诺函的形式替代投标保证金，供应商应按附件格式进行投标承诺，违背承诺的将承担相应的法律责任及违约责任。</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3.5.2未提供投标承诺函的为</w:t>
      </w:r>
      <w:r>
        <w:rPr>
          <w:rFonts w:hint="eastAsia" w:ascii="宋体" w:hAnsi="宋体" w:eastAsia="宋体" w:cs="宋体"/>
          <w:b/>
          <w:bCs/>
          <w:color w:val="000000" w:themeColor="text1"/>
          <w:sz w:val="24"/>
          <w:szCs w:val="24"/>
          <w:highlight w:val="none"/>
          <w14:textFill>
            <w14:solidFill>
              <w14:schemeClr w14:val="tx1"/>
            </w14:solidFill>
          </w14:textFill>
        </w:rPr>
        <w:t>无效投标</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3.5.3投标单位的投标承诺函包含投标人承诺的事项及违背承诺的责任追究措施。</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3.5.4承诺事项：</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3.5.4.1投标单位应遵循公开、公平、公正和</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"http://www.so.com/s?q=%E8%AF%9A%E5%AE%9E%E4%BF%A1%E7%94%A8&amp;ie=utf-8&amp;src=internal_wenda_recommend_textn" \t "https://wenda.so.com/q/_blank"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诚实信用</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的原则自愿参加项目的投标；</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3.5.4.2投标单位在政府采购活动中应提供真实、准确、有效、合法的材料，不</w:t>
      </w:r>
      <w:r>
        <w:rPr>
          <w:rFonts w:hint="eastAsia" w:ascii="宋体" w:hAnsi="宋体" w:eastAsia="宋体" w:cs="宋体"/>
          <w:color w:val="000000" w:themeColor="text1"/>
          <w:sz w:val="24"/>
          <w:highlight w:val="none"/>
          <w:lang w:val="zh-CN"/>
          <w14:textFill>
            <w14:solidFill>
              <w14:schemeClr w14:val="tx1"/>
            </w14:solidFill>
          </w14:textFill>
        </w:rPr>
        <w:t>提供虚假材料；</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3.5.4.3投标单位</w:t>
      </w:r>
      <w:r>
        <w:rPr>
          <w:rFonts w:hint="eastAsia" w:ascii="宋体" w:hAnsi="宋体" w:eastAsia="宋体" w:cs="宋体"/>
          <w:color w:val="000000" w:themeColor="text1"/>
          <w:sz w:val="24"/>
          <w:highlight w:val="none"/>
          <w:lang w:val="zh-CN"/>
          <w14:textFill>
            <w14:solidFill>
              <w14:schemeClr w14:val="tx1"/>
            </w14:solidFill>
          </w14:textFill>
        </w:rPr>
        <w:t>按照</w:t>
      </w:r>
      <w:r>
        <w:rPr>
          <w:rFonts w:hint="eastAsia" w:ascii="宋体" w:hAnsi="宋体" w:eastAsia="宋体" w:cs="宋体"/>
          <w:color w:val="000000" w:themeColor="text1"/>
          <w:sz w:val="24"/>
          <w:highlight w:val="none"/>
          <w14:textFill>
            <w14:solidFill>
              <w14:schemeClr w14:val="tx1"/>
            </w14:solidFill>
          </w14:textFill>
        </w:rPr>
        <w:t>招标</w:t>
      </w:r>
      <w:r>
        <w:rPr>
          <w:rFonts w:hint="eastAsia" w:ascii="宋体" w:hAnsi="宋体" w:eastAsia="宋体" w:cs="宋体"/>
          <w:color w:val="000000" w:themeColor="text1"/>
          <w:sz w:val="24"/>
          <w:highlight w:val="none"/>
          <w:lang w:val="zh-CN"/>
          <w14:textFill>
            <w14:solidFill>
              <w14:schemeClr w14:val="tx1"/>
            </w14:solidFill>
          </w14:textFill>
        </w:rPr>
        <w:t>文件规定，在提交</w:t>
      </w:r>
      <w:r>
        <w:rPr>
          <w:rFonts w:hint="eastAsia" w:ascii="宋体" w:hAnsi="宋体" w:eastAsia="宋体" w:cs="宋体"/>
          <w:color w:val="000000" w:themeColor="text1"/>
          <w:sz w:val="24"/>
          <w:highlight w:val="none"/>
          <w14:textFill>
            <w14:solidFill>
              <w14:schemeClr w14:val="tx1"/>
            </w14:solidFill>
          </w14:textFill>
        </w:rPr>
        <w:t>响应</w:t>
      </w:r>
      <w:r>
        <w:rPr>
          <w:rFonts w:hint="eastAsia" w:ascii="宋体" w:hAnsi="宋体" w:eastAsia="宋体" w:cs="宋体"/>
          <w:color w:val="000000" w:themeColor="text1"/>
          <w:sz w:val="24"/>
          <w:highlight w:val="none"/>
          <w:lang w:val="zh-CN"/>
          <w14:textFill>
            <w14:solidFill>
              <w14:schemeClr w14:val="tx1"/>
            </w14:solidFill>
          </w14:textFill>
        </w:rPr>
        <w:t>文件截止时间后，在</w:t>
      </w:r>
      <w:r>
        <w:rPr>
          <w:rFonts w:hint="eastAsia" w:ascii="宋体" w:hAnsi="宋体" w:eastAsia="宋体" w:cs="宋体"/>
          <w:color w:val="000000" w:themeColor="text1"/>
          <w:sz w:val="24"/>
          <w:highlight w:val="none"/>
          <w14:textFill>
            <w14:solidFill>
              <w14:schemeClr w14:val="tx1"/>
            </w14:solidFill>
          </w14:textFill>
        </w:rPr>
        <w:t>招标</w:t>
      </w:r>
      <w:r>
        <w:rPr>
          <w:rFonts w:hint="eastAsia" w:ascii="宋体" w:hAnsi="宋体" w:eastAsia="宋体" w:cs="宋体"/>
          <w:color w:val="000000" w:themeColor="text1"/>
          <w:sz w:val="24"/>
          <w:highlight w:val="none"/>
          <w:lang w:val="zh-CN"/>
          <w14:textFill>
            <w14:solidFill>
              <w14:schemeClr w14:val="tx1"/>
            </w14:solidFill>
          </w14:textFill>
        </w:rPr>
        <w:t>文件规定的投标有效期限内不</w:t>
      </w:r>
      <w:r>
        <w:rPr>
          <w:rFonts w:hint="eastAsia" w:ascii="宋体" w:hAnsi="宋体" w:eastAsia="宋体" w:cs="宋体"/>
          <w:color w:val="000000" w:themeColor="text1"/>
          <w:sz w:val="24"/>
          <w:highlight w:val="none"/>
          <w14:textFill>
            <w14:solidFill>
              <w14:schemeClr w14:val="tx1"/>
            </w14:solidFill>
          </w14:textFill>
        </w:rPr>
        <w:t>应</w:t>
      </w:r>
      <w:r>
        <w:rPr>
          <w:rFonts w:hint="eastAsia" w:ascii="宋体" w:hAnsi="宋体" w:eastAsia="宋体" w:cs="宋体"/>
          <w:color w:val="000000" w:themeColor="text1"/>
          <w:sz w:val="24"/>
          <w:highlight w:val="none"/>
          <w:lang w:val="zh-CN"/>
          <w14:textFill>
            <w14:solidFill>
              <w14:schemeClr w14:val="tx1"/>
            </w14:solidFill>
          </w14:textFill>
        </w:rPr>
        <w:t>撤回投标文件；</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3.5.4.4</w:t>
      </w:r>
      <w:r>
        <w:rPr>
          <w:rFonts w:hint="eastAsia" w:ascii="宋体" w:hAnsi="宋体" w:eastAsia="宋体" w:cs="宋体"/>
          <w:color w:val="000000" w:themeColor="text1"/>
          <w:sz w:val="24"/>
          <w:highlight w:val="none"/>
          <w14:textFill>
            <w14:solidFill>
              <w14:schemeClr w14:val="tx1"/>
            </w14:solidFill>
          </w14:textFill>
        </w:rPr>
        <w:t>不应</w:t>
      </w:r>
      <w:r>
        <w:rPr>
          <w:rFonts w:hint="eastAsia" w:ascii="宋体" w:hAnsi="宋体" w:eastAsia="宋体" w:cs="宋体"/>
          <w:color w:val="000000" w:themeColor="text1"/>
          <w:sz w:val="24"/>
          <w:highlight w:val="none"/>
          <w:lang w:val="zh-CN"/>
          <w14:textFill>
            <w14:solidFill>
              <w14:schemeClr w14:val="tx1"/>
            </w14:solidFill>
          </w14:textFill>
        </w:rPr>
        <w:t>与其他投标人、采购人或采购代理机构串通或恶意串通</w:t>
      </w:r>
      <w:r>
        <w:rPr>
          <w:rFonts w:hint="eastAsia" w:ascii="宋体" w:hAnsi="宋体" w:eastAsia="宋体" w:cs="宋体"/>
          <w:color w:val="000000" w:themeColor="text1"/>
          <w:sz w:val="24"/>
          <w:highlight w:val="none"/>
          <w:lang w:val="en-US" w:eastAsia="zh-CN"/>
          <w14:textFill>
            <w14:solidFill>
              <w14:schemeClr w14:val="tx1"/>
            </w14:solidFill>
          </w14:textFill>
        </w:rPr>
        <w:t>；</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3.5.4.5</w:t>
      </w:r>
      <w:r>
        <w:rPr>
          <w:rFonts w:hint="eastAsia" w:ascii="宋体" w:hAnsi="宋体" w:eastAsia="宋体" w:cs="宋体"/>
          <w:color w:val="000000" w:themeColor="text1"/>
          <w:sz w:val="24"/>
          <w:highlight w:val="none"/>
          <w14:textFill>
            <w14:solidFill>
              <w14:schemeClr w14:val="tx1"/>
            </w14:solidFill>
          </w14:textFill>
        </w:rPr>
        <w:t>成交后</w:t>
      </w:r>
      <w:r>
        <w:rPr>
          <w:rFonts w:hint="eastAsia" w:ascii="宋体" w:hAnsi="宋体" w:eastAsia="宋体" w:cs="宋体"/>
          <w:color w:val="000000" w:themeColor="text1"/>
          <w:sz w:val="24"/>
          <w:highlight w:val="none"/>
          <w:lang w:val="zh-CN"/>
          <w14:textFill>
            <w14:solidFill>
              <w14:schemeClr w14:val="tx1"/>
            </w14:solidFill>
          </w14:textFill>
        </w:rPr>
        <w:t>除不可抗拒力或招标文件认可的情形外</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投标单位应</w:t>
      </w:r>
      <w:r>
        <w:rPr>
          <w:rFonts w:hint="eastAsia" w:ascii="宋体" w:hAnsi="宋体" w:eastAsia="宋体" w:cs="宋体"/>
          <w:color w:val="000000" w:themeColor="text1"/>
          <w:sz w:val="24"/>
          <w:highlight w:val="none"/>
          <w14:textFill>
            <w14:solidFill>
              <w14:schemeClr w14:val="tx1"/>
            </w14:solidFill>
          </w14:textFill>
        </w:rPr>
        <w:t>及时领取成交通知书，</w:t>
      </w:r>
      <w:r>
        <w:rPr>
          <w:rFonts w:hint="eastAsia" w:ascii="宋体" w:hAnsi="宋体" w:eastAsia="宋体" w:cs="宋体"/>
          <w:color w:val="000000" w:themeColor="text1"/>
          <w:sz w:val="24"/>
          <w:highlight w:val="none"/>
          <w:lang w:val="zh-CN"/>
          <w14:textFill>
            <w14:solidFill>
              <w14:schemeClr w14:val="tx1"/>
            </w14:solidFill>
          </w14:textFill>
        </w:rPr>
        <w:t>在成交通知书规定时间、地点与采购人签订合同；</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3.5.4.6投标单位应</w:t>
      </w:r>
      <w:r>
        <w:rPr>
          <w:rFonts w:hint="eastAsia" w:ascii="宋体" w:hAnsi="宋体" w:eastAsia="宋体" w:cs="宋体"/>
          <w:color w:val="000000" w:themeColor="text1"/>
          <w:sz w:val="24"/>
          <w:highlight w:val="none"/>
          <w:lang w:val="zh-CN"/>
          <w14:textFill>
            <w14:solidFill>
              <w14:schemeClr w14:val="tx1"/>
            </w14:solidFill>
          </w14:textFill>
        </w:rPr>
        <w:t>遵守法律法规及</w:t>
      </w:r>
      <w:r>
        <w:rPr>
          <w:rFonts w:hint="eastAsia" w:ascii="宋体" w:hAnsi="宋体" w:eastAsia="宋体" w:cs="宋体"/>
          <w:color w:val="000000" w:themeColor="text1"/>
          <w:sz w:val="24"/>
          <w:highlight w:val="none"/>
          <w14:textFill>
            <w14:solidFill>
              <w14:schemeClr w14:val="tx1"/>
            </w14:solidFill>
          </w14:textFill>
        </w:rPr>
        <w:t>招标</w:t>
      </w:r>
      <w:r>
        <w:rPr>
          <w:rFonts w:hint="eastAsia" w:ascii="宋体" w:hAnsi="宋体" w:eastAsia="宋体" w:cs="宋体"/>
          <w:color w:val="000000" w:themeColor="text1"/>
          <w:sz w:val="24"/>
          <w:highlight w:val="none"/>
          <w:lang w:val="zh-CN"/>
          <w14:textFill>
            <w14:solidFill>
              <w14:schemeClr w14:val="tx1"/>
            </w14:solidFill>
          </w14:textFill>
        </w:rPr>
        <w:t>文件规定的其他情况；</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3.5.4.7投标单位应</w:t>
      </w:r>
      <w:r>
        <w:rPr>
          <w:rFonts w:hint="eastAsia" w:ascii="宋体" w:hAnsi="宋体" w:eastAsia="宋体" w:cs="宋体"/>
          <w:color w:val="000000" w:themeColor="text1"/>
          <w:sz w:val="24"/>
          <w:highlight w:val="none"/>
          <w14:textFill>
            <w14:solidFill>
              <w14:schemeClr w14:val="tx1"/>
            </w14:solidFill>
          </w14:textFill>
        </w:rPr>
        <w:t>按招标文件规定</w:t>
      </w:r>
      <w:r>
        <w:rPr>
          <w:rFonts w:hint="eastAsia" w:ascii="宋体" w:hAnsi="宋体" w:eastAsia="宋体" w:cs="宋体"/>
          <w:color w:val="000000" w:themeColor="text1"/>
          <w:sz w:val="24"/>
          <w:szCs w:val="24"/>
          <w:highlight w:val="none"/>
          <w14:textFill>
            <w14:solidFill>
              <w14:schemeClr w14:val="tx1"/>
            </w14:solidFill>
          </w14:textFill>
        </w:rPr>
        <w:t>及时缴纳</w:t>
      </w:r>
      <w:r>
        <w:rPr>
          <w:rFonts w:hint="eastAsia" w:ascii="宋体" w:hAnsi="宋体" w:eastAsia="宋体" w:cs="宋体"/>
          <w:color w:val="000000" w:themeColor="text1"/>
          <w:sz w:val="24"/>
          <w:highlight w:val="none"/>
          <w14:textFill>
            <w14:solidFill>
              <w14:schemeClr w14:val="tx1"/>
            </w14:solidFill>
          </w14:textFill>
        </w:rPr>
        <w:t>中标服务费。</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3.5.5违背承诺的责任追究措施</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投标单位如违背上述承诺事项，应无条件接受以下责任追究：</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3.5.5.1</w:t>
      </w:r>
      <w:r>
        <w:rPr>
          <w:rFonts w:hint="eastAsia" w:ascii="宋体" w:hAnsi="宋体" w:eastAsia="宋体" w:cs="宋体"/>
          <w:color w:val="000000" w:themeColor="text1"/>
          <w:sz w:val="24"/>
          <w:highlight w:val="none"/>
          <w:lang w:val="zh-CN"/>
          <w14:textFill>
            <w14:solidFill>
              <w14:schemeClr w14:val="tx1"/>
            </w14:solidFill>
          </w14:textFill>
        </w:rPr>
        <w:t>法定责任：</w:t>
      </w:r>
      <w:r>
        <w:rPr>
          <w:rFonts w:hint="eastAsia" w:ascii="宋体" w:hAnsi="宋体" w:eastAsia="宋体" w:cs="宋体"/>
          <w:color w:val="000000" w:themeColor="text1"/>
          <w:sz w:val="24"/>
          <w:highlight w:val="none"/>
          <w14:textFill>
            <w14:solidFill>
              <w14:schemeClr w14:val="tx1"/>
            </w14:solidFill>
          </w14:textFill>
        </w:rPr>
        <w:t>按照政府采购相关法规，</w:t>
      </w:r>
      <w:r>
        <w:rPr>
          <w:rFonts w:hint="eastAsia" w:ascii="宋体" w:hAnsi="宋体" w:eastAsia="宋体" w:cs="宋体"/>
          <w:color w:val="000000" w:themeColor="text1"/>
          <w:sz w:val="24"/>
          <w:highlight w:val="none"/>
          <w:lang w:val="zh-CN"/>
          <w14:textFill>
            <w14:solidFill>
              <w14:schemeClr w14:val="tx1"/>
            </w14:solidFill>
          </w14:textFill>
        </w:rPr>
        <w:t>处以罚款，列入不良行为记录名单，在一至三年内禁止参加政府采购活动，有违法所得的，并处没收违法所得，情节严重的，由工商行政管理机关（市场监督机关）吊销营业执照；构成犯罪的，依法追究刑事责任。</w:t>
      </w:r>
      <w:r>
        <w:rPr>
          <w:rFonts w:hint="eastAsia" w:ascii="宋体" w:hAnsi="宋体" w:eastAsia="宋体" w:cs="宋体"/>
          <w:color w:val="000000" w:themeColor="text1"/>
          <w:sz w:val="24"/>
          <w:highlight w:val="none"/>
          <w14:textFill>
            <w14:solidFill>
              <w14:schemeClr w14:val="tx1"/>
            </w14:solidFill>
          </w14:textFill>
        </w:rPr>
        <w:t>给采购人及他人造成损失的，愿承担相应的赔偿责任。</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3.5.5.2</w:t>
      </w:r>
      <w:r>
        <w:rPr>
          <w:rFonts w:hint="eastAsia" w:ascii="宋体" w:hAnsi="宋体" w:eastAsia="宋体" w:cs="宋体"/>
          <w:color w:val="000000" w:themeColor="text1"/>
          <w:sz w:val="24"/>
          <w:highlight w:val="none"/>
          <w:lang w:val="zh-CN"/>
          <w14:textFill>
            <w14:solidFill>
              <w14:schemeClr w14:val="tx1"/>
            </w14:solidFill>
          </w14:textFill>
        </w:rPr>
        <w:t>违约责任：</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3.5.5.2.1已中标的，中标（成交）无效；</w:t>
      </w:r>
    </w:p>
    <w:p>
      <w:pPr>
        <w:keepNext w:val="0"/>
        <w:keepLines w:val="0"/>
        <w:pageBreakBefore w:val="0"/>
        <w:widowControl w:val="0"/>
        <w:tabs>
          <w:tab w:val="left" w:pos="65"/>
        </w:tabs>
        <w:kinsoku/>
        <w:wordWrap/>
        <w:overflowPunct/>
        <w:bidi w:val="0"/>
        <w:spacing w:after="0" w:line="360" w:lineRule="auto"/>
        <w:ind w:left="0" w:leftChars="0" w:right="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3.5.5.2.2支付采购人违约标的预算金额2%的</w:t>
      </w:r>
      <w:r>
        <w:rPr>
          <w:rFonts w:hint="eastAsia" w:ascii="宋体" w:hAnsi="宋体" w:eastAsia="宋体" w:cs="宋体"/>
          <w:color w:val="000000" w:themeColor="text1"/>
          <w:sz w:val="24"/>
          <w:highlight w:val="none"/>
          <w:lang w:val="zh-CN"/>
          <w14:textFill>
            <w14:solidFill>
              <w14:schemeClr w14:val="tx1"/>
            </w14:solidFill>
          </w14:textFill>
        </w:rPr>
        <w:t>违约金</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3.5.5.2.3</w:t>
      </w:r>
      <w:r>
        <w:rPr>
          <w:rFonts w:hint="eastAsia" w:ascii="宋体" w:hAnsi="宋体" w:eastAsia="宋体" w:cs="宋体"/>
          <w:color w:val="000000" w:themeColor="text1"/>
          <w:sz w:val="24"/>
          <w:highlight w:val="none"/>
          <w14:textFill>
            <w14:solidFill>
              <w14:schemeClr w14:val="tx1"/>
            </w14:solidFill>
          </w14:textFill>
        </w:rPr>
        <w:t>中标后</w:t>
      </w:r>
      <w:r>
        <w:rPr>
          <w:rFonts w:hint="eastAsia" w:ascii="宋体" w:hAnsi="宋体" w:eastAsia="宋体" w:cs="宋体"/>
          <w:color w:val="000000" w:themeColor="text1"/>
          <w:sz w:val="24"/>
          <w:szCs w:val="24"/>
          <w:highlight w:val="none"/>
          <w14:textFill>
            <w14:solidFill>
              <w14:schemeClr w14:val="tx1"/>
            </w14:solidFill>
          </w14:textFill>
        </w:rPr>
        <w:t>未缴</w:t>
      </w:r>
      <w:r>
        <w:rPr>
          <w:rFonts w:hint="eastAsia" w:ascii="宋体" w:hAnsi="宋体" w:eastAsia="宋体" w:cs="宋体"/>
          <w:color w:val="000000" w:themeColor="text1"/>
          <w:sz w:val="24"/>
          <w:highlight w:val="none"/>
          <w14:textFill>
            <w14:solidFill>
              <w14:schemeClr w14:val="tx1"/>
            </w14:solidFill>
          </w14:textFill>
        </w:rPr>
        <w:t>中标服务费的，作为违约及违背</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"http://www.so.com/s?q=%E8%AF%9A%E5%AE%9E%E4%BF%A1%E7%94%A8&amp;ie=utf-8&amp;src=internal_wenda_recommend_textn" \t "https://wenda.so.com/q/_blank"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诚实信用</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原则，在履行承诺前，代理机构将视我单位为失信企业、不予办理其后相关业务。</w:t>
      </w:r>
    </w:p>
    <w:p>
      <w:pPr>
        <w:keepNext w:val="0"/>
        <w:keepLines w:val="0"/>
        <w:pageBreakBefore w:val="0"/>
        <w:kinsoku/>
        <w:wordWrap/>
        <w:overflowPunct/>
        <w:autoSpaceDE w:val="0"/>
        <w:autoSpaceDN w:val="0"/>
        <w:bidi w:val="0"/>
        <w:adjustRightInd w:val="0"/>
        <w:spacing w:after="0" w:line="360" w:lineRule="auto"/>
        <w:ind w:left="0" w:leftChars="0" w:right="0" w:firstLine="482" w:firstLineChars="200"/>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3.6投标资格文件：</w:t>
      </w:r>
      <w:r>
        <w:rPr>
          <w:rFonts w:hint="eastAsia" w:ascii="宋体" w:hAnsi="宋体" w:eastAsia="宋体" w:cs="宋体"/>
          <w:color w:val="000000" w:themeColor="text1"/>
          <w:sz w:val="24"/>
          <w:highlight w:val="none"/>
          <w:lang w:val="zh-CN"/>
          <w14:textFill>
            <w14:solidFill>
              <w14:schemeClr w14:val="tx1"/>
            </w14:solidFill>
          </w14:textFill>
        </w:rPr>
        <w:t>要求见招标公告</w:t>
      </w:r>
    </w:p>
    <w:p>
      <w:pPr>
        <w:keepNext w:val="0"/>
        <w:keepLines w:val="0"/>
        <w:pageBreakBefore w:val="0"/>
        <w:kinsoku/>
        <w:wordWrap/>
        <w:overflowPunct/>
        <w:topLinePunct/>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3.7《响应文件》的编制</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3.7.1《响应文件》应按第六章“《响应文件》格式”进行编写，如有必要，可以增加附页，作为《响应文件》的组成部分。《招标文件》中未列明格式的，由供应商按一般通用格式自行设计编写。</w:t>
      </w:r>
    </w:p>
    <w:p>
      <w:pPr>
        <w:keepNext w:val="0"/>
        <w:keepLines w:val="0"/>
        <w:pageBreakBefore w:val="0"/>
        <w:kinsoku/>
        <w:wordWrap/>
        <w:overflowPunct/>
        <w:topLinePunct/>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《响应文件》编制后，需录入导入“招标公告”所述“安阳市政府采购投标文件编制系统”，经电子签名并加密后、在《响应文件》提交截止时间前，上传至“招标公告”所述网上电子交易系统。</w:t>
      </w:r>
    </w:p>
    <w:p>
      <w:pPr>
        <w:keepNext w:val="0"/>
        <w:keepLines w:val="0"/>
        <w:pageBreakBefore w:val="0"/>
        <w:kinsoku/>
        <w:wordWrap/>
        <w:overflowPunct/>
        <w:topLine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3.7.2 “《响应文件》格式”仅为对《响应文件》部分内容的格式化规范，并非《响应文件》所应具备的全部内容。供应商应按本章“3.2《响应文件》的组成”列示内容编制《响应文件》。</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3.7.3《响应文件》应当对《招标文件》有关标段（包）内容（范围）、技术要求、</w:t>
      </w:r>
      <w:r>
        <w:rPr>
          <w:rFonts w:hint="eastAsia" w:ascii="宋体" w:hAnsi="宋体" w:eastAsia="宋体" w:cs="宋体"/>
          <w:color w:val="000000" w:themeColor="text1"/>
          <w:sz w:val="24"/>
          <w:highlight w:val="none"/>
          <w:lang w:val="zh-CN"/>
          <w14:textFill>
            <w14:solidFill>
              <w14:schemeClr w14:val="tx1"/>
            </w14:solidFill>
          </w14:textFill>
        </w:rPr>
        <w:t>合同履行期限、投标有效期等实质性内容作出响应。</w:t>
      </w:r>
      <w:r>
        <w:rPr>
          <w:rFonts w:hint="eastAsia" w:ascii="宋体" w:hAnsi="宋体" w:eastAsia="宋体" w:cs="宋体"/>
          <w:color w:val="000000" w:themeColor="text1"/>
          <w:sz w:val="24"/>
          <w:highlight w:val="none"/>
          <w:lang w:val="zh-CN"/>
          <w14:textFill>
            <w14:solidFill>
              <w14:schemeClr w14:val="tx1"/>
            </w14:solidFill>
          </w14:textFill>
        </w:rPr>
        <w:t>在满足《招标文件》实质性要求的基础上，可以提出比《招标文件》要求更有利于采购人的承诺。并符合《招标文件》偏差规定。</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响应文件》的所有条款与《招标文件》要求有任何不同之处，应按《偏差表》格式逐一填列。《响应文件》与《招标文件》所有要求存在偏差而未填列的，评标委员会有权按照实质性判断原则（实质性要求和实质性响应两因素）评定其为</w:t>
      </w:r>
      <w:r>
        <w:rPr>
          <w:rFonts w:hint="eastAsia" w:ascii="宋体" w:hAnsi="宋体" w:eastAsia="宋体" w:cs="宋体"/>
          <w:b/>
          <w:color w:val="000000" w:themeColor="text1"/>
          <w:sz w:val="24"/>
          <w:highlight w:val="none"/>
          <w:lang w:val="zh-CN"/>
          <w14:textFill>
            <w14:solidFill>
              <w14:schemeClr w14:val="tx1"/>
            </w14:solidFill>
          </w14:textFill>
        </w:rPr>
        <w:t>无效投标</w:t>
      </w:r>
      <w:r>
        <w:rPr>
          <w:rFonts w:hint="eastAsia" w:ascii="宋体" w:hAnsi="宋体" w:eastAsia="宋体" w:cs="宋体"/>
          <w:color w:val="000000" w:themeColor="text1"/>
          <w:sz w:val="24"/>
          <w:highlight w:val="none"/>
          <w:lang w:val="zh-CN"/>
          <w14:textFill>
            <w14:solidFill>
              <w14:schemeClr w14:val="tx1"/>
            </w14:solidFill>
          </w14:textFill>
        </w:rPr>
        <w:t>。供应商应认真编制《响应文件》并自负此项风险。</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3</w:t>
      </w:r>
      <w:r>
        <w:rPr>
          <w:rFonts w:hint="eastAsia" w:ascii="宋体" w:hAnsi="宋体" w:eastAsia="宋体" w:cs="宋体"/>
          <w:b/>
          <w:color w:val="000000" w:themeColor="text1"/>
          <w:sz w:val="24"/>
          <w:highlight w:val="none"/>
          <w14:textFill>
            <w14:solidFill>
              <w14:schemeClr w14:val="tx1"/>
            </w14:solidFill>
          </w14:textFill>
        </w:rPr>
        <w:t>.7.4《响应文件》应按《</w:t>
      </w:r>
      <w:r>
        <w:rPr>
          <w:rFonts w:hint="eastAsia" w:ascii="宋体" w:hAnsi="宋体" w:eastAsia="宋体" w:cs="宋体"/>
          <w:b/>
          <w:color w:val="000000" w:themeColor="text1"/>
          <w:sz w:val="24"/>
          <w:highlight w:val="none"/>
          <w:lang w:eastAsia="zh-CN"/>
          <w14:textFill>
            <w14:solidFill>
              <w14:schemeClr w14:val="tx1"/>
            </w14:solidFill>
          </w14:textFill>
        </w:rPr>
        <w:t>招标</w:t>
      </w:r>
      <w:r>
        <w:rPr>
          <w:rFonts w:hint="eastAsia" w:ascii="宋体" w:hAnsi="宋体" w:eastAsia="宋体" w:cs="宋体"/>
          <w:b/>
          <w:color w:val="000000" w:themeColor="text1"/>
          <w:sz w:val="24"/>
          <w:highlight w:val="none"/>
          <w14:textFill>
            <w14:solidFill>
              <w14:schemeClr w14:val="tx1"/>
            </w14:solidFill>
          </w14:textFill>
        </w:rPr>
        <w:t>文件》</w:t>
      </w:r>
      <w:r>
        <w:rPr>
          <w:rFonts w:hint="eastAsia" w:ascii="宋体" w:hAnsi="宋体" w:eastAsia="宋体" w:cs="宋体"/>
          <w:b/>
          <w:color w:val="000000" w:themeColor="text1"/>
          <w:sz w:val="24"/>
          <w:highlight w:val="none"/>
          <w:lang w:val="zh-CN"/>
          <w14:textFill>
            <w14:solidFill>
              <w14:schemeClr w14:val="tx1"/>
            </w14:solidFill>
          </w14:textFill>
        </w:rPr>
        <w:t>相关要求（含格式上标注的要求）、</w:t>
      </w:r>
      <w:r>
        <w:rPr>
          <w:rFonts w:hint="eastAsia" w:ascii="宋体" w:hAnsi="宋体" w:eastAsia="宋体" w:cs="宋体"/>
          <w:b/>
          <w:color w:val="000000" w:themeColor="text1"/>
          <w:sz w:val="24"/>
          <w:highlight w:val="none"/>
          <w14:textFill>
            <w14:solidFill>
              <w14:schemeClr w14:val="tx1"/>
            </w14:solidFill>
          </w14:textFill>
        </w:rPr>
        <w:t>使用供应商企业数字证书进行电子签章和供应商法定代表人数字证书进行电子签名、并加密，没有使用供应商企业数字证书和供应商法定代表人数字证书进行电子签名并加密的《响应文件》，属于未按照《</w:t>
      </w:r>
      <w:r>
        <w:rPr>
          <w:rFonts w:hint="eastAsia" w:ascii="宋体" w:hAnsi="宋体" w:eastAsia="宋体" w:cs="宋体"/>
          <w:b/>
          <w:color w:val="000000" w:themeColor="text1"/>
          <w:sz w:val="24"/>
          <w:highlight w:val="none"/>
          <w:lang w:eastAsia="zh-CN"/>
          <w14:textFill>
            <w14:solidFill>
              <w14:schemeClr w14:val="tx1"/>
            </w14:solidFill>
          </w14:textFill>
        </w:rPr>
        <w:t>招标</w:t>
      </w:r>
      <w:r>
        <w:rPr>
          <w:rFonts w:hint="eastAsia" w:ascii="宋体" w:hAnsi="宋体" w:eastAsia="宋体" w:cs="宋体"/>
          <w:b/>
          <w:color w:val="000000" w:themeColor="text1"/>
          <w:sz w:val="24"/>
          <w:highlight w:val="none"/>
          <w14:textFill>
            <w14:solidFill>
              <w14:schemeClr w14:val="tx1"/>
            </w14:solidFill>
          </w14:textFill>
        </w:rPr>
        <w:t>文件》要求进行签署。</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根据《中华人民共和国电子签名法》规定，可靠的电子签名与手写签名或者盖章具有同等的法律效力。本次采购活动中，供应商使用有效的企业数字证书对《响应文件》进行电子签章与加盖供应商公章具有同等法律效力；供应商法定代表人使用有效的个人数字证书对《响应文件》进行签名与法人签章具有同等法律效力。</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3.7.5</w:t>
      </w:r>
      <w:r>
        <w:rPr>
          <w:rFonts w:hint="eastAsia" w:ascii="宋体" w:hAnsi="宋体" w:eastAsia="宋体" w:cs="宋体"/>
          <w:color w:val="000000" w:themeColor="text1"/>
          <w:sz w:val="24"/>
          <w:highlight w:val="none"/>
          <w:lang w:val="zh-CN"/>
          <w14:textFill>
            <w14:solidFill>
              <w14:schemeClr w14:val="tx1"/>
            </w14:solidFill>
          </w14:textFill>
        </w:rPr>
        <w:t>供应商可对本《招标文件》“标段（包）一览表”中所列的所有标段（包）进行分别投标，也可选择其中一个标段（包）或几个标段（包）投标，但不得将《招标文件》规定的同一标段（包）的内容拆开投标，否则将按</w:t>
      </w:r>
      <w:r>
        <w:rPr>
          <w:rFonts w:hint="eastAsia" w:ascii="宋体" w:hAnsi="宋体" w:eastAsia="宋体" w:cs="宋体"/>
          <w:b/>
          <w:color w:val="000000" w:themeColor="text1"/>
          <w:sz w:val="24"/>
          <w:highlight w:val="none"/>
          <w:lang w:val="zh-CN"/>
          <w14:textFill>
            <w14:solidFill>
              <w14:schemeClr w14:val="tx1"/>
            </w14:solidFill>
          </w14:textFill>
        </w:rPr>
        <w:t>无效投标</w:t>
      </w:r>
      <w:r>
        <w:rPr>
          <w:rFonts w:hint="eastAsia" w:ascii="宋体" w:hAnsi="宋体" w:eastAsia="宋体" w:cs="宋体"/>
          <w:color w:val="000000" w:themeColor="text1"/>
          <w:sz w:val="24"/>
          <w:highlight w:val="none"/>
          <w:lang w:val="zh-CN"/>
          <w14:textFill>
            <w14:solidFill>
              <w14:schemeClr w14:val="tx1"/>
            </w14:solidFill>
          </w14:textFill>
        </w:rPr>
        <w:t>处理。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3.7.6《响应文件》因字迹或表述不清所引起的后果由供应商自行负责。</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3.7.7未按上述要求提交的《响应文件》将视为</w:t>
      </w:r>
      <w:r>
        <w:rPr>
          <w:rFonts w:hint="eastAsia" w:ascii="宋体" w:hAnsi="宋体" w:eastAsia="宋体" w:cs="宋体"/>
          <w:b/>
          <w:color w:val="000000" w:themeColor="text1"/>
          <w:sz w:val="24"/>
          <w:highlight w:val="none"/>
          <w:lang w:val="zh-CN"/>
          <w14:textFill>
            <w14:solidFill>
              <w14:schemeClr w14:val="tx1"/>
            </w14:solidFill>
          </w14:textFill>
        </w:rPr>
        <w:t>无效投标。</w:t>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bookmarkStart w:id="24" w:name="_Toc19397"/>
      <w:r>
        <w:rPr>
          <w:rFonts w:hint="eastAsia" w:ascii="宋体" w:hAnsi="宋体" w:eastAsia="宋体" w:cs="宋体"/>
          <w:b/>
          <w:bCs/>
          <w:color w:val="000000" w:themeColor="text1"/>
          <w:sz w:val="28"/>
          <w:szCs w:val="28"/>
          <w:highlight w:val="none"/>
          <w:lang w:val="zh-CN"/>
          <w14:textFill>
            <w14:solidFill>
              <w14:schemeClr w14:val="tx1"/>
            </w14:solidFill>
          </w14:textFill>
        </w:rPr>
        <w:t>4.《响应文件》的提交</w:t>
      </w:r>
      <w:bookmarkEnd w:id="24"/>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bookmarkStart w:id="25" w:name="OLE_LINK2"/>
      <w:bookmarkStart w:id="26" w:name="_Toc296602445"/>
      <w:r>
        <w:rPr>
          <w:rFonts w:hint="eastAsia" w:ascii="宋体" w:hAnsi="宋体" w:eastAsia="宋体" w:cs="宋体"/>
          <w:b/>
          <w:color w:val="000000" w:themeColor="text1"/>
          <w:sz w:val="24"/>
          <w:highlight w:val="none"/>
          <w:lang w:val="zh-CN"/>
          <w14:textFill>
            <w14:solidFill>
              <w14:schemeClr w14:val="tx1"/>
            </w14:solidFill>
          </w14:textFill>
        </w:rPr>
        <w:t>4.1《响应文件》的加密和标记</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4.1.1《响应文件》应当按网上电子交易系统要求进行加密和标记，在《响应文件》提交截止时间前，将加密的《响应文件》上传至“招标公告”所述网上电子交易系统。</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bookmarkStart w:id="27" w:name="OLE_LINK1"/>
      <w:r>
        <w:rPr>
          <w:rFonts w:hint="eastAsia" w:ascii="宋体" w:hAnsi="宋体" w:eastAsia="宋体" w:cs="宋体"/>
          <w:b/>
          <w:color w:val="000000" w:themeColor="text1"/>
          <w:sz w:val="24"/>
          <w:highlight w:val="none"/>
          <w:lang w:val="zh-CN"/>
          <w14:textFill>
            <w14:solidFill>
              <w14:schemeClr w14:val="tx1"/>
            </w14:solidFill>
          </w14:textFill>
        </w:rPr>
        <w:t>4.1.2《响应文件》没有按照上述要求进行加密和标记的、网上电子交易系统将据系统设定拒收其《响应文件》，供应商应自负该项风险，采购代理机构对可能产生的误投或提前启封概不负责。</w:t>
      </w:r>
      <w:bookmarkEnd w:id="27"/>
    </w:p>
    <w:bookmarkEnd w:id="25"/>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4.2《响应文件》的递交</w:t>
      </w:r>
      <w:bookmarkEnd w:id="26"/>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4.2.1供应商须在《响应文件》提交截止时间前，将加密的《响应文件》上传至“招标公告”所述网上电子交易系统（在网上电子交易系统，凭企业数字证书登录投标用户入口的“政府采购”系统上传）。供应商应在上传时认真检查上传《响应文件》是否完整、正确。</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4.2.2据网上电子交易系统设定，《响应文件》提交截止时间后，系统将自动锁定已经提交的电子《响应文件》，拒绝再次提交。供应商将无法通过网上电子交易系统进行上传，采购代理机构将无法接受并拒绝接受投标截止时间以后提交的《响应文件》。</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4.2.3由于不可抗拒的原因，代理机构对《响应文件》的遗失和损坏不负任何责任。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4.2.4除供应商须知前附表另有规定外，供应商所递交的《响应文件》不予退还。</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4.2.5基于网上电子交易的系统要求及特点，只接受基于符合网上电子交易系统要求的投标，其他如纸制、送达、电报、电话、电子邮件等形式的投标概不接受。</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4.3《响应文件》的修改与撤回</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4.3.1供应商于提交《响应文件》截止时间前如对《响应文件》进行补充、修改，可以上传新的《响应文件》进行覆盖。</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4.3.2供应商在《响应文件》提交截止时间后不得自行修改或撤回其投标</w:t>
      </w:r>
      <w:r>
        <w:rPr>
          <w:rFonts w:hint="eastAsia" w:ascii="宋体" w:hAnsi="宋体" w:eastAsia="宋体" w:cs="宋体"/>
          <w:b/>
          <w:color w:val="000000" w:themeColor="text1"/>
          <w:sz w:val="24"/>
          <w:highlight w:val="none"/>
          <w:lang w:val="zh-CN"/>
          <w14:textFill>
            <w14:solidFill>
              <w14:schemeClr w14:val="tx1"/>
            </w14:solidFill>
          </w14:textFill>
        </w:rPr>
        <w:t>，否则</w:t>
      </w:r>
      <w:r>
        <w:rPr>
          <w:rFonts w:hint="eastAsia" w:ascii="宋体" w:hAnsi="宋体" w:eastAsia="宋体" w:cs="宋体"/>
          <w:color w:val="000000" w:themeColor="text1"/>
          <w:sz w:val="24"/>
          <w:szCs w:val="24"/>
          <w:highlight w:val="none"/>
          <w14:textFill>
            <w14:solidFill>
              <w14:schemeClr w14:val="tx1"/>
            </w14:solidFill>
          </w14:textFill>
        </w:rPr>
        <w:t>依据</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文件“第三章</w:t>
      </w:r>
      <w:r>
        <w:rPr>
          <w:rFonts w:hint="eastAsia" w:ascii="宋体" w:hAnsi="宋体" w:eastAsia="宋体" w:cs="宋体"/>
          <w:color w:val="000000" w:themeColor="text1"/>
          <w:sz w:val="24"/>
          <w:szCs w:val="22"/>
          <w:highlight w:val="none"/>
          <w14:textFill>
            <w14:solidFill>
              <w14:schemeClr w14:val="tx1"/>
            </w14:solidFill>
          </w14:textFill>
        </w:rPr>
        <w:t>3.5.5 违背承诺的责任追究措施</w:t>
      </w:r>
      <w:r>
        <w:rPr>
          <w:rFonts w:hint="eastAsia" w:ascii="宋体" w:hAnsi="宋体" w:eastAsia="宋体" w:cs="宋体"/>
          <w:color w:val="000000" w:themeColor="text1"/>
          <w:sz w:val="24"/>
          <w:szCs w:val="24"/>
          <w:highlight w:val="none"/>
          <w14:textFill>
            <w14:solidFill>
              <w14:schemeClr w14:val="tx1"/>
            </w14:solidFill>
          </w14:textFill>
        </w:rPr>
        <w:t>”，供应商</w:t>
      </w:r>
      <w:r>
        <w:rPr>
          <w:rFonts w:hint="eastAsia" w:ascii="宋体" w:hAnsi="宋体" w:eastAsia="宋体" w:cs="宋体"/>
          <w:color w:val="000000" w:themeColor="text1"/>
          <w:sz w:val="24"/>
          <w:szCs w:val="22"/>
          <w:highlight w:val="none"/>
          <w14:textFill>
            <w14:solidFill>
              <w14:schemeClr w14:val="tx1"/>
            </w14:solidFill>
          </w14:textFill>
        </w:rPr>
        <w:t>承担相应法律责任及违约责任。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color w:val="000000" w:themeColor="text1"/>
          <w:sz w:val="24"/>
          <w:highlight w:val="none"/>
          <w:lang w:val="zh-CN"/>
          <w14:textFill>
            <w14:solidFill>
              <w14:schemeClr w14:val="tx1"/>
            </w14:solidFill>
          </w14:textFill>
        </w:rPr>
      </w:pPr>
      <w:bookmarkStart w:id="28" w:name="_Toc23403"/>
      <w:r>
        <w:rPr>
          <w:rFonts w:hint="eastAsia" w:ascii="宋体" w:hAnsi="宋体" w:eastAsia="宋体" w:cs="宋体"/>
          <w:b/>
          <w:bCs/>
          <w:color w:val="000000" w:themeColor="text1"/>
          <w:sz w:val="28"/>
          <w:szCs w:val="28"/>
          <w:highlight w:val="none"/>
          <w:lang w:val="zh-CN"/>
          <w14:textFill>
            <w14:solidFill>
              <w14:schemeClr w14:val="tx1"/>
            </w14:solidFill>
          </w14:textFill>
        </w:rPr>
        <w:t>5.《响应文件》的开启</w:t>
      </w:r>
      <w:bookmarkEnd w:id="28"/>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5.1《响应文件》开启时间和地点</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5.1.1采购人和采购代理机构按“招标公告”规定的时间和地点于网上（招标公告所述网上电子交易系统）公开《响应文件》开启。</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5.1.2供应商需在开标前打开“招标公告”所述网上电子交易系统，凭企业数字证书登录投标用户入口的“政府采购”系统，并进入本项目相匹配的网上开标室。</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5.2《响应文件》开启程序</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5.2.1本项目为网上电子交易方式，《响应文件》的开启方式为远程解密，为保证开启工作顺利进行，供应商需在开标阶段、在管理员下达解密指令后的指定时限内，完成对本单位的加密《响应文件》的远程解密。如供应商因自身原因、在指定时限内没有解密成功的，其投标将不能被接受，投标单位自行承担相应后果。解密完成后，供应商的报价将在系统界面上显示。</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鉴于网上电子交易方式的特点，管理员将根据系统情况下达解密指令。</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5.2.2供应商对开标过程和开标记录有疑义，以及认为采购人、采购代理机构相关工作人员有需要回避的情形的，应在系统中提出询问或者回避申请，否则，视为对开标无异议。</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5.2.3在开标或评审过程中，有效投标应在三家以上（包括三家）；有效投标不足三家的应予终止（流标）。</w:t>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color w:val="000000" w:themeColor="text1"/>
          <w:sz w:val="24"/>
          <w:highlight w:val="none"/>
          <w:lang w:val="zh-CN"/>
          <w14:textFill>
            <w14:solidFill>
              <w14:schemeClr w14:val="tx1"/>
            </w14:solidFill>
          </w14:textFill>
        </w:rPr>
      </w:pPr>
      <w:bookmarkStart w:id="29" w:name="_Toc14393"/>
      <w:r>
        <w:rPr>
          <w:rFonts w:hint="eastAsia" w:ascii="宋体" w:hAnsi="宋体" w:eastAsia="宋体" w:cs="宋体"/>
          <w:b/>
          <w:bCs/>
          <w:color w:val="000000" w:themeColor="text1"/>
          <w:sz w:val="28"/>
          <w:szCs w:val="28"/>
          <w:highlight w:val="none"/>
          <w:lang w:val="zh-CN"/>
          <w14:textFill>
            <w14:solidFill>
              <w14:schemeClr w14:val="tx1"/>
            </w14:solidFill>
          </w14:textFill>
        </w:rPr>
        <w:t>6.评审</w:t>
      </w:r>
      <w:bookmarkEnd w:id="29"/>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6.1</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lang w:val="zh-CN"/>
          <w14:textFill>
            <w14:solidFill>
              <w14:schemeClr w14:val="tx1"/>
            </w14:solidFill>
          </w14:textFill>
        </w:rPr>
        <w:t>评标委员会</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评标工作由依法组建的评标委员会负责。评标委员会</w:t>
      </w:r>
      <w:r>
        <w:rPr>
          <w:rFonts w:hint="eastAsia" w:ascii="宋体" w:hAnsi="宋体" w:eastAsia="宋体" w:cs="宋体"/>
          <w:color w:val="000000" w:themeColor="text1"/>
          <w:sz w:val="24"/>
          <w:highlight w:val="none"/>
          <w14:textFill>
            <w14:solidFill>
              <w14:schemeClr w14:val="tx1"/>
            </w14:solidFill>
          </w14:textFill>
        </w:rPr>
        <w:t>由采购人</w:t>
      </w:r>
      <w:r>
        <w:rPr>
          <w:rFonts w:hint="eastAsia" w:ascii="宋体" w:hAnsi="宋体" w:eastAsia="宋体" w:cs="宋体"/>
          <w:color w:val="000000" w:themeColor="text1"/>
          <w:sz w:val="24"/>
          <w:highlight w:val="none"/>
          <w:lang w:val="zh-CN"/>
          <w14:textFill>
            <w14:solidFill>
              <w14:schemeClr w14:val="tx1"/>
            </w14:solidFill>
          </w14:textFill>
        </w:rPr>
        <w:t>代表和评审专家</w:t>
      </w:r>
      <w:r>
        <w:rPr>
          <w:rFonts w:hint="eastAsia" w:ascii="宋体" w:hAnsi="宋体" w:eastAsia="宋体" w:cs="宋体"/>
          <w:color w:val="000000" w:themeColor="text1"/>
          <w:sz w:val="24"/>
          <w:highlight w:val="none"/>
          <w14:textFill>
            <w14:solidFill>
              <w14:schemeClr w14:val="tx1"/>
            </w14:solidFill>
          </w14:textFill>
        </w:rPr>
        <w:t>共5人</w:t>
      </w:r>
      <w:r>
        <w:rPr>
          <w:rFonts w:hint="eastAsia" w:ascii="宋体" w:hAnsi="宋体" w:eastAsia="宋体" w:cs="宋体"/>
          <w:color w:val="000000" w:themeColor="text1"/>
          <w:sz w:val="24"/>
          <w:highlight w:val="none"/>
          <w:lang w:val="zh-CN"/>
          <w14:textFill>
            <w14:solidFill>
              <w14:schemeClr w14:val="tx1"/>
            </w14:solidFill>
          </w14:textFill>
        </w:rPr>
        <w:t>组成</w:t>
      </w:r>
      <w:r>
        <w:rPr>
          <w:rFonts w:hint="eastAsia" w:ascii="宋体" w:hAnsi="宋体" w:eastAsia="宋体" w:cs="宋体"/>
          <w:color w:val="000000" w:themeColor="text1"/>
          <w:kern w:val="2"/>
          <w:sz w:val="24"/>
          <w:szCs w:val="24"/>
          <w:highlight w:val="none"/>
          <w:lang w:val="zh-CN"/>
          <w14:textFill>
            <w14:solidFill>
              <w14:schemeClr w14:val="tx1"/>
            </w14:solidFill>
          </w14:textFill>
        </w:rPr>
        <w:t>，</w:t>
      </w:r>
      <w:r>
        <w:rPr>
          <w:rFonts w:hint="eastAsia" w:ascii="宋体" w:hAnsi="宋体" w:eastAsia="宋体" w:cs="宋体"/>
          <w:color w:val="000000" w:themeColor="text1"/>
          <w:sz w:val="24"/>
          <w:highlight w:val="none"/>
          <w:lang w:val="zh-CN"/>
          <w14:textFill>
            <w14:solidFill>
              <w14:schemeClr w14:val="tx1"/>
            </w14:solidFill>
          </w14:textFill>
        </w:rPr>
        <w:t>评</w:t>
      </w:r>
      <w:r>
        <w:rPr>
          <w:rFonts w:hint="eastAsia" w:ascii="宋体" w:hAnsi="宋体" w:eastAsia="宋体" w:cs="宋体"/>
          <w:color w:val="000000" w:themeColor="text1"/>
          <w:sz w:val="24"/>
          <w:highlight w:val="none"/>
          <w:lang w:val="zh-CN"/>
          <w14:textFill>
            <w14:solidFill>
              <w14:schemeClr w14:val="tx1"/>
            </w14:solidFill>
          </w14:textFill>
        </w:rPr>
        <w:t>审专家是在监督部门监督下从政府采购专家库中随机抽取产生。</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6.2</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lang w:val="zh-CN"/>
          <w14:textFill>
            <w14:solidFill>
              <w14:schemeClr w14:val="tx1"/>
            </w14:solidFill>
          </w14:textFill>
        </w:rPr>
        <w:t>评审原则</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6.2.1坚持公开、公平、公正地对待所有供应商。</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6.2.2按照同一评审程序及方法审查所有供应商的《响应文件》。</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6.2.3反对不正当竞争。</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6.3</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lang w:val="zh-CN"/>
          <w14:textFill>
            <w14:solidFill>
              <w14:schemeClr w14:val="tx1"/>
            </w14:solidFill>
          </w14:textFill>
        </w:rPr>
        <w:t>评审</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6.3.1</w:t>
      </w:r>
      <w:r>
        <w:rPr>
          <w:rFonts w:hint="eastAsia" w:ascii="宋体" w:hAnsi="宋体" w:eastAsia="宋体" w:cs="宋体"/>
          <w:color w:val="000000" w:themeColor="text1"/>
          <w:sz w:val="24"/>
          <w:highlight w:val="none"/>
          <w:lang w:val="zh-CN"/>
          <w14:textFill>
            <w14:solidFill>
              <w14:schemeClr w14:val="tx1"/>
            </w14:solidFill>
          </w14:textFill>
        </w:rPr>
        <w:t>评审工作在评标委员会内独立进行。评标委员会按照第四章“评标办法”规定的方法、评审因素、标准和程序对投标文件进行评审。第四章“评标办法”没有规定的方法、评审因素和标准，不作为评审依据。</w:t>
      </w:r>
    </w:p>
    <w:p>
      <w:pPr>
        <w:keepNext w:val="0"/>
        <w:keepLines w:val="0"/>
        <w:pageBreakBefore w:val="0"/>
        <w:kinsoku/>
        <w:wordWrap/>
        <w:overflowPunct/>
        <w:bidi w:val="0"/>
        <w:adjustRightInd w:val="0"/>
        <w:snapToGrid w:val="0"/>
        <w:spacing w:after="0" w:line="360" w:lineRule="auto"/>
        <w:ind w:left="0" w:leftChars="0" w:right="0" w:firstLine="480" w:firstLineChars="20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.3.2评标中因评标委员会成员缺席、回避或者健康等特殊原因导致评标委员会组成不符</w:t>
      </w:r>
      <w:r>
        <w:rPr>
          <w:rFonts w:hint="eastAsia" w:ascii="宋体" w:hAnsi="宋体" w:eastAsia="宋体" w:cs="宋体"/>
          <w:color w:val="000000" w:themeColor="text1"/>
          <w:sz w:val="24"/>
          <w:highlight w:val="none"/>
          <w:lang w:val="en-US" w:eastAsia="zh-CN"/>
          <w14:textFill>
            <w14:solidFill>
              <w14:schemeClr w14:val="tx1"/>
            </w14:solidFill>
          </w14:textFill>
        </w:rPr>
        <w:t>合</w:t>
      </w:r>
      <w:r>
        <w:rPr>
          <w:rFonts w:hint="eastAsia" w:ascii="宋体" w:hAnsi="宋体" w:eastAsia="宋体" w:cs="宋体"/>
          <w:color w:val="000000" w:themeColor="text1"/>
          <w:sz w:val="24"/>
          <w:highlight w:val="none"/>
          <w14:textFill>
            <w14:solidFill>
              <w14:schemeClr w14:val="tx1"/>
            </w14:solidFill>
          </w14:textFill>
        </w:rPr>
        <w:t>政府采购法规规定的，无法及时补足评标委员会成员的，采购代理机构将停止评标活动，封存所有投标文件和开标、评标资料，依法重新组建评标委员会进行评标。原评标委员会所作出的评标意见无效。</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val="zh-CN"/>
          <w14:textFill>
            <w14:solidFill>
              <w14:schemeClr w14:val="tx1"/>
            </w14:solidFill>
          </w14:textFill>
        </w:rPr>
        <w:t>.3.3在开标、评审期间，投标人不得向评标委员会成员询问情况，不得进行影响评审结果的活动。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bookmarkStart w:id="30" w:name="_Toc19009"/>
      <w:r>
        <w:rPr>
          <w:rFonts w:hint="eastAsia" w:ascii="宋体" w:hAnsi="宋体" w:eastAsia="宋体" w:cs="宋体"/>
          <w:b/>
          <w:bCs/>
          <w:color w:val="000000" w:themeColor="text1"/>
          <w:sz w:val="28"/>
          <w:szCs w:val="28"/>
          <w:highlight w:val="none"/>
          <w:lang w:val="zh-CN"/>
          <w14:textFill>
            <w14:solidFill>
              <w14:schemeClr w14:val="tx1"/>
            </w14:solidFill>
          </w14:textFill>
        </w:rPr>
        <w:t>7.授予合同</w:t>
      </w:r>
      <w:bookmarkEnd w:id="30"/>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7.1确定成交供应商方式</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val="0"/>
          <w:bCs w:val="0"/>
          <w:color w:val="000000" w:themeColor="text1"/>
          <w:sz w:val="24"/>
          <w:highlight w:val="none"/>
          <w:lang w:val="zh-CN"/>
          <w14:textFill>
            <w14:solidFill>
              <w14:schemeClr w14:val="tx1"/>
            </w14:solidFill>
          </w14:textFill>
        </w:rPr>
        <w:t>除供应商须知前附表规定授权评标委员会直接确定成交供应商外，采购人应当自收到评审报告</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当</w:t>
      </w:r>
      <w:r>
        <w:rPr>
          <w:rFonts w:hint="eastAsia" w:ascii="宋体" w:hAnsi="宋体" w:eastAsia="宋体" w:cs="宋体"/>
          <w:b w:val="0"/>
          <w:bCs w:val="0"/>
          <w:color w:val="000000" w:themeColor="text1"/>
          <w:sz w:val="24"/>
          <w:highlight w:val="none"/>
          <w:lang w:val="zh-CN"/>
          <w14:textFill>
            <w14:solidFill>
              <w14:schemeClr w14:val="tx1"/>
            </w14:solidFill>
          </w14:textFill>
        </w:rPr>
        <w:t>日在评审报告推荐</w:t>
      </w:r>
      <w:r>
        <w:rPr>
          <w:rFonts w:hint="eastAsia" w:ascii="宋体" w:hAnsi="宋体" w:eastAsia="宋体" w:cs="宋体"/>
          <w:color w:val="000000" w:themeColor="text1"/>
          <w:sz w:val="24"/>
          <w:highlight w:val="none"/>
          <w:lang w:val="zh-CN"/>
          <w14:textFill>
            <w14:solidFill>
              <w14:schemeClr w14:val="tx1"/>
            </w14:solidFill>
          </w14:textFill>
        </w:rPr>
        <w:t>的成交候选人中按顺序确定成交供应商。若排名第一的成交候选人放弃中标（成交），或者因不可抗力不能履行合同，或者被查实存在影响成交结果的违法行为等情形、不符合成交条件的，采购人可以按照评标委员会提出的成交候选人名单排序依次确定其他成交候选人为成交供应商，也可以重新采购。</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7.2成交结果公告</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b w:val="0"/>
          <w:bCs w:val="0"/>
          <w:color w:val="000000" w:themeColor="text1"/>
          <w:sz w:val="24"/>
          <w:highlight w:val="none"/>
          <w:lang w:val="zh-CN"/>
          <w14:textFill>
            <w14:solidFill>
              <w14:schemeClr w14:val="tx1"/>
            </w14:solidFill>
          </w14:textFill>
        </w:rPr>
      </w:pPr>
      <w:r>
        <w:rPr>
          <w:rFonts w:hint="eastAsia" w:ascii="宋体" w:hAnsi="宋体" w:eastAsia="宋体" w:cs="宋体"/>
          <w:b w:val="0"/>
          <w:bCs w:val="0"/>
          <w:color w:val="000000" w:themeColor="text1"/>
          <w:sz w:val="24"/>
          <w:highlight w:val="none"/>
          <w:lang w:val="zh-CN"/>
          <w14:textFill>
            <w14:solidFill>
              <w14:schemeClr w14:val="tx1"/>
            </w14:solidFill>
          </w14:textFill>
        </w:rPr>
        <w:t>采购代理机构在评审当日确定成交供应商，在招标公告所述媒体公告成交结果。同时向成交供应商发出成交通知书。成交结果公告期限为1个工作日。</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7.3质疑</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7.3.1</w:t>
      </w:r>
      <w:r>
        <w:rPr>
          <w:rFonts w:hint="eastAsia" w:ascii="宋体" w:hAnsi="宋体" w:eastAsia="宋体" w:cs="宋体"/>
          <w:color w:val="000000" w:themeColor="text1"/>
          <w:sz w:val="24"/>
          <w:highlight w:val="none"/>
          <w:lang w:val="zh-CN"/>
          <w14:textFill>
            <w14:solidFill>
              <w14:schemeClr w14:val="tx1"/>
            </w14:solidFill>
          </w14:textFill>
        </w:rPr>
        <w:t>见供应商须知前附表。</w:t>
      </w:r>
    </w:p>
    <w:p>
      <w:pPr>
        <w:keepNext w:val="0"/>
        <w:keepLines w:val="0"/>
        <w:pageBreakBefore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7.3.2询问或者质疑事项可能影响成交结果的，采购人应当暂停签订合同，已经签订合同的，应当中止履行合同。</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7.4成交通知：</w:t>
      </w:r>
      <w:r>
        <w:rPr>
          <w:rFonts w:hint="eastAsia" w:ascii="宋体" w:hAnsi="宋体" w:eastAsia="宋体" w:cs="宋体"/>
          <w:color w:val="000000" w:themeColor="text1"/>
          <w:sz w:val="24"/>
          <w:highlight w:val="none"/>
          <w:lang w:val="zh-CN"/>
          <w14:textFill>
            <w14:solidFill>
              <w14:schemeClr w14:val="tx1"/>
            </w14:solidFill>
          </w14:textFill>
        </w:rPr>
        <w:t>见供应商须知前附表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7.5履约保证金：</w:t>
      </w:r>
      <w:r>
        <w:rPr>
          <w:rFonts w:hint="eastAsia" w:ascii="宋体" w:hAnsi="宋体" w:eastAsia="宋体" w:cs="宋体"/>
          <w:color w:val="000000" w:themeColor="text1"/>
          <w:sz w:val="24"/>
          <w:highlight w:val="none"/>
          <w:lang w:val="zh-CN"/>
          <w14:textFill>
            <w14:solidFill>
              <w14:schemeClr w14:val="tx1"/>
            </w14:solidFill>
          </w14:textFill>
        </w:rPr>
        <w:t>见供应商须知前附表</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7.6签订合同</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7.6.1成交供应商应在《成交通知书》发出之日起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1个工作</w:t>
      </w:r>
      <w:r>
        <w:rPr>
          <w:rFonts w:hint="eastAsia" w:ascii="宋体" w:hAnsi="宋体" w:eastAsia="宋体" w:cs="宋体"/>
          <w:b w:val="0"/>
          <w:bCs w:val="0"/>
          <w:color w:val="000000" w:themeColor="text1"/>
          <w:sz w:val="24"/>
          <w:highlight w:val="none"/>
          <w14:textFill>
            <w14:solidFill>
              <w14:schemeClr w14:val="tx1"/>
            </w14:solidFill>
          </w14:textFill>
        </w:rPr>
        <w:t>日内，按照《</w:t>
      </w:r>
      <w:r>
        <w:rPr>
          <w:rFonts w:hint="eastAsia" w:ascii="宋体" w:hAnsi="宋体" w:eastAsia="宋体" w:cs="宋体"/>
          <w:b w:val="0"/>
          <w:bCs w:val="0"/>
          <w:color w:val="000000" w:themeColor="text1"/>
          <w:sz w:val="24"/>
          <w:highlight w:val="none"/>
          <w:lang w:eastAsia="zh-CN"/>
          <w14:textFill>
            <w14:solidFill>
              <w14:schemeClr w14:val="tx1"/>
            </w14:solidFill>
          </w14:textFill>
        </w:rPr>
        <w:t>招标</w:t>
      </w:r>
      <w:r>
        <w:rPr>
          <w:rFonts w:hint="eastAsia" w:ascii="宋体" w:hAnsi="宋体" w:eastAsia="宋体" w:cs="宋体"/>
          <w:b w:val="0"/>
          <w:bCs w:val="0"/>
          <w:color w:val="000000" w:themeColor="text1"/>
          <w:sz w:val="24"/>
          <w:highlight w:val="none"/>
          <w14:textFill>
            <w14:solidFill>
              <w14:schemeClr w14:val="tx1"/>
            </w14:solidFill>
          </w14:textFill>
        </w:rPr>
        <w:t>文件》确定的合同文本以及成交标的、技术和服务等事项与采购人签订</w:t>
      </w:r>
      <w:r>
        <w:rPr>
          <w:rFonts w:hint="eastAsia" w:ascii="宋体" w:hAnsi="宋体" w:eastAsia="宋体" w:cs="宋体"/>
          <w:b w:val="0"/>
          <w:bCs w:val="0"/>
          <w:color w:val="000000" w:themeColor="text1"/>
          <w:sz w:val="24"/>
          <w:highlight w:val="none"/>
          <w:lang w:val="zh-CN"/>
          <w14:textFill>
            <w14:solidFill>
              <w14:schemeClr w14:val="tx1"/>
            </w14:solidFill>
          </w14:textFill>
        </w:rPr>
        <w:t>书面</w:t>
      </w:r>
      <w:r>
        <w:rPr>
          <w:rFonts w:hint="eastAsia" w:ascii="宋体" w:hAnsi="宋体" w:eastAsia="宋体" w:cs="宋体"/>
          <w:b w:val="0"/>
          <w:bCs w:val="0"/>
          <w:color w:val="000000" w:themeColor="text1"/>
          <w:sz w:val="24"/>
          <w:highlight w:val="none"/>
          <w14:textFill>
            <w14:solidFill>
              <w14:schemeClr w14:val="tx1"/>
            </w14:solidFill>
          </w14:textFill>
        </w:rPr>
        <w:t>政府采购合同。</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7.6.2如成交供应商不按时签订合同、</w:t>
      </w:r>
      <w:r>
        <w:rPr>
          <w:rFonts w:hint="eastAsia" w:ascii="宋体" w:hAnsi="宋体" w:eastAsia="宋体" w:cs="宋体"/>
          <w:color w:val="000000" w:themeColor="text1"/>
          <w:sz w:val="24"/>
          <w:highlight w:val="none"/>
          <w:lang w:val="zh-CN"/>
          <w14:textFill>
            <w14:solidFill>
              <w14:schemeClr w14:val="tx1"/>
            </w14:solidFill>
          </w14:textFill>
        </w:rPr>
        <w:t>拒签合同的，取消其成交资格，给采购人造成损失的，成交供应商还应当予以赔偿。</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7.6.3合同生效：成交供应商与采购人签订的合同，双方签字后</w:t>
      </w:r>
      <w:r>
        <w:rPr>
          <w:rFonts w:hint="eastAsia" w:ascii="宋体" w:hAnsi="宋体" w:eastAsia="宋体" w:cs="宋体"/>
          <w:b w:val="0"/>
          <w:bCs w:val="0"/>
          <w:color w:val="000000" w:themeColor="text1"/>
          <w:sz w:val="24"/>
          <w:szCs w:val="24"/>
          <w:highlight w:val="none"/>
          <w14:textFill>
            <w14:solidFill>
              <w14:schemeClr w14:val="tx1"/>
            </w14:solidFill>
          </w14:textFill>
        </w:rPr>
        <w:t>盖章生效，</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并在1个工作日内报同级政府采购监管部门备案。</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7.6.4《成交通知书》、《</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pacing w:val="20"/>
          <w:sz w:val="24"/>
          <w:szCs w:val="24"/>
          <w:highlight w:val="none"/>
          <w14:textFill>
            <w14:solidFill>
              <w14:schemeClr w14:val="tx1"/>
            </w14:solidFill>
          </w14:textFill>
        </w:rPr>
        <w:t>及其修改补充澄清</w:t>
      </w:r>
      <w:r>
        <w:rPr>
          <w:rFonts w:hint="eastAsia" w:ascii="宋体" w:hAnsi="宋体" w:eastAsia="宋体" w:cs="宋体"/>
          <w:color w:val="000000" w:themeColor="text1"/>
          <w:sz w:val="24"/>
          <w:szCs w:val="24"/>
          <w:highlight w:val="none"/>
          <w14:textFill>
            <w14:solidFill>
              <w14:schemeClr w14:val="tx1"/>
            </w14:solidFill>
          </w14:textFill>
        </w:rPr>
        <w:t>、成交供应商的《响应文件》及</w:t>
      </w:r>
      <w:r>
        <w:rPr>
          <w:rFonts w:hint="eastAsia" w:ascii="宋体" w:hAnsi="宋体" w:eastAsia="宋体" w:cs="宋体"/>
          <w:color w:val="000000" w:themeColor="text1"/>
          <w:spacing w:val="20"/>
          <w:sz w:val="24"/>
          <w:szCs w:val="24"/>
          <w:highlight w:val="none"/>
          <w14:textFill>
            <w14:solidFill>
              <w14:schemeClr w14:val="tx1"/>
            </w14:solidFill>
          </w14:textFill>
        </w:rPr>
        <w:t>其修改补充澄清</w:t>
      </w:r>
      <w:r>
        <w:rPr>
          <w:rFonts w:hint="eastAsia" w:ascii="宋体" w:hAnsi="宋体" w:eastAsia="宋体" w:cs="宋体"/>
          <w:color w:val="000000" w:themeColor="text1"/>
          <w:sz w:val="24"/>
          <w:szCs w:val="24"/>
          <w:highlight w:val="none"/>
          <w14:textFill>
            <w14:solidFill>
              <w14:schemeClr w14:val="tx1"/>
            </w14:solidFill>
          </w14:textFill>
        </w:rPr>
        <w:t>等，均为签订合同的依据。所定合同不得对《</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文件》和成交供应商的《响应文件》作实质性修改，采购人和成交供应商不得私下订立背离合同实质性内容的协议。</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7.6.5评审会后，成交供应商、采购人之间擅自私下谈判、变更中标（成交）标的、价格及《响应文件》实质性内容的，有关部门将按《中华人民共和国政府采购法》及相关法规的规定处理。</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7.6.6采购人与成交供应商签订《政府采购合同》后，合同履行中产生的纠纷、争议，由采购人与成交供应商按合同条款及《中华人民共和国</w:t>
      </w:r>
      <w:r>
        <w:rPr>
          <w:rFonts w:hint="eastAsia" w:ascii="宋体" w:hAnsi="宋体" w:eastAsia="宋体" w:cs="宋体"/>
          <w:color w:val="000000" w:themeColor="text1"/>
          <w:sz w:val="24"/>
          <w:szCs w:val="24"/>
          <w:highlight w:val="none"/>
          <w:lang w:eastAsia="zh-CN"/>
          <w14:textFill>
            <w14:solidFill>
              <w14:schemeClr w14:val="tx1"/>
            </w14:solidFill>
          </w14:textFill>
        </w:rPr>
        <w:t>民法典</w:t>
      </w:r>
      <w:r>
        <w:rPr>
          <w:rFonts w:hint="eastAsia" w:ascii="宋体" w:hAnsi="宋体" w:eastAsia="宋体" w:cs="宋体"/>
          <w:color w:val="000000" w:themeColor="text1"/>
          <w:sz w:val="24"/>
          <w:szCs w:val="24"/>
          <w:highlight w:val="none"/>
          <w14:textFill>
            <w14:solidFill>
              <w14:schemeClr w14:val="tx1"/>
            </w14:solidFill>
          </w14:textFill>
        </w:rPr>
        <w:t>》处理。</w:t>
      </w:r>
    </w:p>
    <w:p>
      <w:pPr>
        <w:keepNext w:val="0"/>
        <w:keepLines w:val="0"/>
        <w:pageBreakBefore w:val="0"/>
        <w:widowControl w:val="0"/>
        <w:kinsoku/>
        <w:wordWrap/>
        <w:overflowPunct/>
        <w:bidi w:val="0"/>
        <w:adjustRightInd w:val="0"/>
        <w:snapToGrid w:val="0"/>
        <w:spacing w:after="0" w:line="360" w:lineRule="auto"/>
        <w:ind w:left="0" w:leftChars="0" w:right="0" w:firstLine="482" w:firstLineChars="200"/>
        <w:rPr>
          <w:rFonts w:hint="eastAsia" w:ascii="宋体" w:hAnsi="宋体" w:eastAsia="宋体" w:cs="宋体"/>
          <w:b/>
          <w:color w:val="000000" w:themeColor="text1"/>
          <w:sz w:val="24"/>
          <w:highlight w:val="none"/>
          <w:lang w:val="zh-CN"/>
          <w14:textFill>
            <w14:solidFill>
              <w14:schemeClr w14:val="tx1"/>
            </w14:solidFill>
          </w14:textFill>
        </w:rPr>
      </w:pPr>
      <w:r>
        <w:rPr>
          <w:rFonts w:hint="eastAsia" w:ascii="宋体" w:hAnsi="宋体" w:eastAsia="宋体" w:cs="宋体"/>
          <w:b/>
          <w:color w:val="000000" w:themeColor="text1"/>
          <w:sz w:val="24"/>
          <w:highlight w:val="none"/>
          <w:lang w:val="zh-CN"/>
          <w14:textFill>
            <w14:solidFill>
              <w14:schemeClr w14:val="tx1"/>
            </w14:solidFill>
          </w14:textFill>
        </w:rPr>
        <w:t>7.7合同补充变更</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7.7.1政府采购合同履行中，采购人需追加或减少与合同标的相同的货物</w:t>
      </w:r>
      <w:r>
        <w:rPr>
          <w:rFonts w:hint="eastAsia" w:ascii="宋体" w:hAnsi="宋体" w:eastAsia="宋体" w:cs="宋体"/>
          <w:color w:val="000000" w:themeColor="text1"/>
          <w:sz w:val="24"/>
          <w:szCs w:val="24"/>
          <w:highlight w:val="none"/>
          <w14:textFill>
            <w14:solidFill>
              <w14:schemeClr w14:val="tx1"/>
            </w14:solidFill>
          </w14:textFill>
        </w:rPr>
        <w:t>、工程</w:t>
      </w:r>
      <w:r>
        <w:rPr>
          <w:rFonts w:hint="eastAsia" w:ascii="宋体" w:hAnsi="宋体" w:eastAsia="宋体" w:cs="宋体"/>
          <w:color w:val="000000" w:themeColor="text1"/>
          <w:sz w:val="24"/>
          <w:szCs w:val="24"/>
          <w:highlight w:val="none"/>
          <w14:textFill>
            <w14:solidFill>
              <w14:schemeClr w14:val="tx1"/>
            </w14:solidFill>
          </w14:textFill>
        </w:rPr>
        <w:t>和服务的（即追加或减少原合同标的数量），在不改变合同条款（包括原合同单价）的前提下，双方可以协商签订补充合同，但所有补充合同总金额不得超过原合同采购金额的10%，不得调增原合同单价，不得超出项目预算，超过原合同采购金额的10%，应重新组织采购活动。</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7.7.2</w:t>
      </w:r>
      <w:r>
        <w:rPr>
          <w:rFonts w:hint="eastAsia" w:ascii="宋体" w:hAnsi="宋体" w:eastAsia="宋体" w:cs="宋体"/>
          <w:color w:val="000000" w:themeColor="text1"/>
          <w:sz w:val="24"/>
          <w:szCs w:val="24"/>
          <w:highlight w:val="none"/>
          <w14:textFill>
            <w14:solidFill>
              <w14:schemeClr w14:val="tx1"/>
            </w14:solidFill>
          </w14:textFill>
        </w:rPr>
        <w:t>采购人需追加或减少的货物</w:t>
      </w:r>
      <w:r>
        <w:rPr>
          <w:rFonts w:hint="eastAsia" w:ascii="宋体" w:hAnsi="宋体" w:eastAsia="宋体" w:cs="宋体"/>
          <w:color w:val="000000" w:themeColor="text1"/>
          <w:sz w:val="24"/>
          <w:szCs w:val="24"/>
          <w:highlight w:val="none"/>
          <w14:textFill>
            <w14:solidFill>
              <w14:schemeClr w14:val="tx1"/>
            </w14:solidFill>
          </w14:textFill>
        </w:rPr>
        <w:t>、工程</w:t>
      </w:r>
      <w:r>
        <w:rPr>
          <w:rFonts w:hint="eastAsia" w:ascii="宋体" w:hAnsi="宋体" w:eastAsia="宋体" w:cs="宋体"/>
          <w:color w:val="000000" w:themeColor="text1"/>
          <w:sz w:val="24"/>
          <w:szCs w:val="24"/>
          <w:highlight w:val="none"/>
          <w14:textFill>
            <w14:solidFill>
              <w14:schemeClr w14:val="tx1"/>
            </w14:solidFill>
          </w14:textFill>
        </w:rPr>
        <w:t>和服务金额达到50万元以上（含50万元）、且超过中标（成交）价3%的，采购人应当自确定变更之日起5个工作日内将变更情况及事由报送同级监察机关。</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采购项目在中标（成交）后经有关行政机关批准变更的，批准的行政机关应当自批准之日起3个工作日内将批准文件抄送同级监察机关备案。</w:t>
      </w:r>
    </w:p>
    <w:p>
      <w:pPr>
        <w:keepNext w:val="0"/>
        <w:keepLines w:val="0"/>
        <w:pageBreakBefore w:val="0"/>
        <w:widowControl w:val="0"/>
        <w:kinsoku/>
        <w:wordWrap/>
        <w:overflowPunct/>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bookmarkStart w:id="31" w:name="_Toc30657"/>
      <w:r>
        <w:rPr>
          <w:rFonts w:hint="eastAsia" w:ascii="宋体" w:hAnsi="宋体" w:eastAsia="宋体" w:cs="宋体"/>
          <w:b/>
          <w:bCs/>
          <w:color w:val="000000" w:themeColor="text1"/>
          <w:sz w:val="28"/>
          <w:szCs w:val="28"/>
          <w:highlight w:val="none"/>
          <w:lang w:val="zh-CN"/>
          <w14:textFill>
            <w14:solidFill>
              <w14:schemeClr w14:val="tx1"/>
            </w14:solidFill>
          </w14:textFill>
        </w:rPr>
        <w:t>8.验收</w:t>
      </w:r>
      <w:bookmarkEnd w:id="31"/>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bookmarkStart w:id="32" w:name="_Toc28071"/>
      <w:r>
        <w:rPr>
          <w:rFonts w:hint="eastAsia" w:ascii="宋体" w:hAnsi="宋体" w:eastAsia="宋体" w:cs="宋体"/>
          <w:color w:val="000000" w:themeColor="text1"/>
          <w:sz w:val="24"/>
          <w:highlight w:val="none"/>
          <w:lang w:val="en-US" w:eastAsia="zh-CN"/>
          <w14:textFill>
            <w14:solidFill>
              <w14:schemeClr w14:val="tx1"/>
            </w14:solidFill>
          </w14:textFill>
        </w:rPr>
        <w:t>8.1验收时间：</w:t>
      </w:r>
      <w:r>
        <w:rPr>
          <w:rFonts w:hint="eastAsia" w:ascii="宋体" w:hAnsi="宋体" w:eastAsia="宋体" w:cs="宋体"/>
          <w:color w:val="000000" w:themeColor="text1"/>
          <w:sz w:val="24"/>
          <w:highlight w:val="none"/>
          <w:lang w:val="zh-CN"/>
          <w14:textFill>
            <w14:solidFill>
              <w14:schemeClr w14:val="tx1"/>
            </w14:solidFill>
          </w14:textFill>
        </w:rPr>
        <w:t>项目完工达到验收条件时，由采购</w:t>
      </w:r>
      <w:r>
        <w:rPr>
          <w:rFonts w:hint="eastAsia" w:ascii="宋体" w:hAnsi="宋体" w:eastAsia="宋体" w:cs="宋体"/>
          <w:color w:val="000000" w:themeColor="text1"/>
          <w:sz w:val="24"/>
          <w:highlight w:val="none"/>
          <w14:textFill>
            <w14:solidFill>
              <w14:schemeClr w14:val="tx1"/>
            </w14:solidFill>
          </w14:textFill>
        </w:rPr>
        <w:t>人</w:t>
      </w:r>
      <w:r>
        <w:rPr>
          <w:rFonts w:hint="eastAsia" w:ascii="宋体" w:hAnsi="宋体" w:eastAsia="宋体" w:cs="宋体"/>
          <w:color w:val="000000" w:themeColor="text1"/>
          <w:sz w:val="24"/>
          <w:highlight w:val="none"/>
          <w:lang w:val="zh-CN"/>
          <w14:textFill>
            <w14:solidFill>
              <w14:schemeClr w14:val="tx1"/>
            </w14:solidFill>
          </w14:textFill>
        </w:rPr>
        <w:t>成立验收工作组负责验收。</w:t>
      </w:r>
      <w:r>
        <w:rPr>
          <w:rFonts w:hint="eastAsia" w:ascii="宋体" w:hAnsi="宋体" w:eastAsia="宋体" w:cs="宋体"/>
          <w:color w:val="000000" w:themeColor="text1"/>
          <w:sz w:val="24"/>
          <w:highlight w:val="none"/>
          <w14:textFill>
            <w14:solidFill>
              <w14:schemeClr w14:val="tx1"/>
            </w14:solidFill>
          </w14:textFill>
        </w:rPr>
        <w:t>技术复杂、社会影响较大的货物类项目，可以根据需要设置出厂检验、到货检验、安装调试检验、配套服务检验等多重验收环节；服务类项目，可根据项目特点对工期内的服务实施情况进行分期考核，结合考核情况和服务效果进行验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8.2验收工作组：合同履约验收工作应成立验收工作组专门负责。</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直接参与该项目政府采购活动的主要负责人不得作为验收工作的主要负责人。对于采购人和使用人分离的采购项目，应当邀请实际使用人参与验收；政府向社会公众提供的公共服务项目，验收时应当邀请服务对象参与并出具意见，验收结果应当向社会公告。</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8.2.1政府采购合同金额在10万元以下（含10万元）的项目，原则上可以不邀请评审专家参加，组织方成立验收小组自行验收。自行验收时，验收小组应仔细对照采购文件及合同，对标的物的数量、质量、规格、型号等参数逐一核对，并编制验收报告。组织方认为不能独立完成验收任务的，可以邀请评审专家参与验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8.2.2政府采购合同金额50万元以下的（含50万元）的项目，验收工作组应不少于三人；政府采购合同金额50万元以上的项目，验收工作组应由采购人领导牵头，财务、审计、监察、资产管理、技术等部门人员参与，成员不少于五人。验收工作原则上应当邀请采购评审专家参加验收；大型、复杂或者技术性很强的政府采购项目，应当邀请国家认可的质量检测机构参加验收工作；国家规定强制性检测的采购项目，采购人必须委托国家认可专业检测机构进行验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8.3验收时，验收小组按照采购合同的约定对每一项技术、服务、安全标准的履约情况进行确认。验收时需要进行破坏性试验的，供应商应进行充分的配合并提供备品备件。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工程质量必须达到对应专业现行的国家（行业）的技术标准、规范且符合相关环保要求。</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8.4 验收报告：验收后，由采购人及专家等出具验收报告（自行验收的，由采购人出具），国家规定强制性检测的采购项目应附国家认可的专业检测机构出具的验收报告。</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8.5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8.6验收公告时限：采购人要在政府采购项目验收完成后1个工作日内登陆安阳市政府采购网进行验收公告。</w:t>
      </w:r>
    </w:p>
    <w:p>
      <w:pPr>
        <w:keepNext w:val="0"/>
        <w:keepLines w:val="0"/>
        <w:pageBreakBefore w:val="0"/>
        <w:widowControl w:val="0"/>
        <w:kinsoku/>
        <w:wordWrap/>
        <w:overflowPunct/>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9.付款</w:t>
      </w:r>
      <w:bookmarkEnd w:id="32"/>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见供应商须知前附表</w:t>
      </w:r>
    </w:p>
    <w:p>
      <w:pPr>
        <w:keepNext w:val="0"/>
        <w:keepLines w:val="0"/>
        <w:pageBreakBefore w:val="0"/>
        <w:widowControl w:val="0"/>
        <w:kinsoku/>
        <w:wordWrap/>
        <w:overflowPunct/>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bookmarkStart w:id="33" w:name="_Toc21811"/>
      <w:r>
        <w:rPr>
          <w:rFonts w:hint="eastAsia" w:ascii="宋体" w:hAnsi="宋体" w:eastAsia="宋体" w:cs="宋体"/>
          <w:b/>
          <w:bCs/>
          <w:color w:val="000000" w:themeColor="text1"/>
          <w:sz w:val="28"/>
          <w:szCs w:val="28"/>
          <w:highlight w:val="none"/>
          <w:lang w:val="zh-CN"/>
          <w14:textFill>
            <w14:solidFill>
              <w14:schemeClr w14:val="tx1"/>
            </w14:solidFill>
          </w14:textFill>
        </w:rPr>
        <w:t>10.其他</w:t>
      </w:r>
      <w:bookmarkEnd w:id="33"/>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10.1中标服务费等：见供应商须知前附表</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10.2近义解释。《招标文件》中：“投标”同义“递交《响应文件》”，“供应商”同义“递交《响应文件》的供应商”，“《响应文件》”同义“《投标文件》”，“中标”同义“成交”，“中标供应商”同义“成交供应商”，“《响应文件》开启”同义“《响应文件》的开启”。</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10.3供应商资格条件中包含非法人单位的，《招标文件》中法定代表人一词相应包含表示证照标示的负责人；供应商资格条件中包含自然人的，《招标文件》中法定代表人一词相应包含表示自然人，自然人应由其本人签署《响应文件》、参加投标，不应再授权他人。</w:t>
      </w:r>
    </w:p>
    <w:p>
      <w:pPr>
        <w:keepNext w:val="0"/>
        <w:keepLines w:val="0"/>
        <w:pageBreakBefore w:val="0"/>
        <w:widowControl w:val="0"/>
        <w:kinsoku/>
        <w:wordWrap/>
        <w:overflowPunct/>
        <w:autoSpaceDE w:val="0"/>
        <w:autoSpaceDN w:val="0"/>
        <w:bidi w:val="0"/>
        <w:adjustRightInd w:val="0"/>
        <w:spacing w:after="0" w:line="360" w:lineRule="auto"/>
        <w:ind w:left="0" w:leftChars="0" w:right="0" w:firstLine="480" w:firstLineChars="200"/>
        <w:jc w:val="left"/>
        <w:textAlignment w:val="auto"/>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10.4《招标文件》第一章至第四章各章中，用序号标示条、款、项、目，例如：1为第1条，1.1为第1条第1款（简称1.1款），1.1.1为第1条第1款第1项（简称1.1.1项）。“条”包含款、项、目；“款”包含项、目；“项”包含目。</w:t>
      </w:r>
    </w:p>
    <w:p>
      <w:pPr>
        <w:keepNext w:val="0"/>
        <w:keepLines w:val="0"/>
        <w:pageBreakBefore w:val="0"/>
        <w:widowControl w:val="0"/>
        <w:kinsoku/>
        <w:wordWrap/>
        <w:overflowPunct/>
        <w:bidi w:val="0"/>
        <w:adjustRightInd w:val="0"/>
        <w:snapToGrid w:val="0"/>
        <w:spacing w:after="0" w:line="360" w:lineRule="auto"/>
        <w:ind w:left="0" w:leftChars="0" w:right="0" w:firstLine="562" w:firstLineChars="200"/>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bookmarkStart w:id="34" w:name="_Toc58858635"/>
      <w:bookmarkStart w:id="35" w:name="_Toc58855443"/>
      <w:r>
        <w:rPr>
          <w:rFonts w:hint="eastAsia" w:ascii="宋体" w:hAnsi="宋体" w:eastAsia="宋体" w:cs="宋体"/>
          <w:b/>
          <w:bCs/>
          <w:color w:val="000000" w:themeColor="text1"/>
          <w:sz w:val="28"/>
          <w:szCs w:val="28"/>
          <w:highlight w:val="none"/>
          <w:lang w:val="zh-CN"/>
          <w14:textFill>
            <w14:solidFill>
              <w14:schemeClr w14:val="tx1"/>
            </w14:solidFill>
          </w14:textFill>
        </w:rPr>
        <w:t>1</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1.</w:t>
      </w:r>
      <w:r>
        <w:rPr>
          <w:rFonts w:hint="eastAsia" w:ascii="宋体" w:hAnsi="宋体" w:eastAsia="宋体" w:cs="宋体"/>
          <w:b/>
          <w:bCs/>
          <w:color w:val="000000" w:themeColor="text1"/>
          <w:sz w:val="28"/>
          <w:szCs w:val="28"/>
          <w:highlight w:val="none"/>
          <w:lang w:val="zh-CN"/>
          <w14:textFill>
            <w14:solidFill>
              <w14:schemeClr w14:val="tx1"/>
            </w14:solidFill>
          </w14:textFill>
        </w:rPr>
        <w:t>河南省政府采购合同融资政策告知函</w:t>
      </w:r>
      <w:bookmarkEnd w:id="34"/>
      <w:bookmarkEnd w:id="35"/>
    </w:p>
    <w:p>
      <w:pPr>
        <w:keepNext w:val="0"/>
        <w:keepLines w:val="0"/>
        <w:pageBreakBefore w:val="0"/>
        <w:widowControl w:val="0"/>
        <w:kinsoku/>
        <w:wordWrap/>
        <w:overflowPunct/>
        <w:bidi w:val="0"/>
        <w:snapToGrid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各供应商：</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2"/>
          <w:highlight w:val="none"/>
          <w:lang w:val="zh-CN"/>
          <w14:textFill>
            <w14:solidFill>
              <w14:schemeClr w14:val="tx1"/>
            </w14:solidFill>
          </w14:textFill>
        </w:rPr>
      </w:pPr>
      <w:r>
        <w:rPr>
          <w:rFonts w:hint="eastAsia" w:ascii="宋体" w:hAnsi="宋体" w:eastAsia="宋体" w:cs="宋体"/>
          <w:color w:val="000000" w:themeColor="text1"/>
          <w:sz w:val="24"/>
          <w:szCs w:val="22"/>
          <w:highlight w:val="none"/>
          <w:lang w:val="zh-CN"/>
          <w14:textFill>
            <w14:solidFill>
              <w14:schemeClr w14:val="tx1"/>
            </w14:solidFill>
          </w14:textFill>
        </w:rPr>
        <w:t>欢迎贵公司参与河南省政府采购活动！</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szCs w:val="22"/>
          <w:highlight w:val="none"/>
          <w:lang w:val="zh-CN"/>
          <w14:textFill>
            <w14:solidFill>
              <w14:schemeClr w14:val="tx1"/>
            </w14:solidFill>
          </w14:textFill>
        </w:rPr>
      </w:pPr>
      <w:r>
        <w:rPr>
          <w:rFonts w:hint="eastAsia" w:ascii="宋体" w:hAnsi="宋体" w:eastAsia="宋体" w:cs="宋体"/>
          <w:color w:val="000000" w:themeColor="text1"/>
          <w:sz w:val="24"/>
          <w:szCs w:val="22"/>
          <w:highlight w:val="none"/>
          <w:lang w:val="zh-CN"/>
          <w14:textFill>
            <w14:solidFill>
              <w14:schemeClr w14:val="tx1"/>
            </w14:solidFill>
          </w14:textFill>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kinsoku/>
        <w:wordWrap/>
        <w:overflowPunct/>
        <w:bidi w:val="0"/>
        <w:spacing w:after="0" w:line="360" w:lineRule="auto"/>
        <w:ind w:left="0" w:leftChars="0"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2"/>
          <w:highlight w:val="none"/>
          <w:lang w:val="zh-CN"/>
          <w14:textFill>
            <w14:solidFill>
              <w14:schemeClr w14:val="tx1"/>
            </w14:solidFill>
          </w14:textFill>
        </w:rPr>
        <w:t>贷款渠道和提供贷款的金融机构，可在河南省政府采购网“河南省政府采购合同融资平台”查询联系。</w:t>
      </w:r>
    </w:p>
    <w:p>
      <w:pPr>
        <w:keepNext w:val="0"/>
        <w:keepLines w:val="0"/>
        <w:pageBreakBefore w:val="0"/>
        <w:kinsoku/>
        <w:wordWrap/>
        <w:overflowPunct/>
        <w:autoSpaceDE w:val="0"/>
        <w:autoSpaceDN w:val="0"/>
        <w:bidi w:val="0"/>
        <w:adjustRightInd w:val="0"/>
        <w:snapToGrid w:val="0"/>
        <w:spacing w:after="0" w:line="360" w:lineRule="auto"/>
        <w:ind w:left="0" w:leftChars="0" w:right="0" w:firstLine="482" w:firstLineChars="200"/>
        <w:jc w:val="center"/>
        <w:rPr>
          <w:rFonts w:hint="eastAsia" w:ascii="宋体" w:hAnsi="宋体" w:eastAsia="宋体" w:cs="宋体"/>
          <w:b/>
          <w:bCs/>
          <w:color w:val="000000" w:themeColor="text1"/>
          <w:sz w:val="24"/>
          <w:highlight w:val="none"/>
          <w:lang w:val="zh-CN"/>
          <w14:textFill>
            <w14:solidFill>
              <w14:schemeClr w14:val="tx1"/>
            </w14:solidFill>
          </w14:textFill>
        </w:rPr>
        <w:sectPr>
          <w:footerReference r:id="rId9" w:type="default"/>
          <w:pgSz w:w="11905" w:h="16837"/>
          <w:pgMar w:top="1417" w:right="1417" w:bottom="1417" w:left="1417" w:header="567" w:footer="567" w:gutter="0"/>
          <w:pgNumType w:fmt="decimal" w:start="1"/>
          <w:cols w:space="0" w:num="1"/>
          <w:rtlGutter w:val="0"/>
          <w:docGrid w:linePitch="312" w:charSpace="0"/>
        </w:sectPr>
      </w:pPr>
    </w:p>
    <w:p>
      <w:pPr>
        <w:pStyle w:val="2"/>
        <w:bidi w:val="0"/>
        <w:rPr>
          <w:rFonts w:hint="eastAsia" w:ascii="宋体" w:hAnsi="宋体" w:eastAsia="宋体" w:cs="宋体"/>
          <w:color w:val="000000" w:themeColor="text1"/>
          <w:highlight w:val="none"/>
          <w14:textFill>
            <w14:solidFill>
              <w14:schemeClr w14:val="tx1"/>
            </w14:solidFill>
          </w14:textFill>
        </w:rPr>
      </w:pPr>
      <w:bookmarkStart w:id="36" w:name="_Toc13703"/>
      <w:bookmarkStart w:id="37" w:name="_Toc423723402"/>
      <w:bookmarkStart w:id="38" w:name="_Toc20800"/>
      <w:bookmarkStart w:id="39" w:name="_Toc25119_WPSOffice_Level1"/>
      <w:bookmarkStart w:id="40" w:name="_Toc10065_WPSOffice_Level1"/>
      <w:r>
        <w:rPr>
          <w:rFonts w:hint="eastAsia" w:ascii="宋体" w:hAnsi="宋体" w:eastAsia="宋体" w:cs="宋体"/>
          <w:color w:val="000000" w:themeColor="text1"/>
          <w:highlight w:val="none"/>
          <w:lang w:val="zh-CN"/>
          <w14:textFill>
            <w14:solidFill>
              <w14:schemeClr w14:val="tx1"/>
            </w14:solidFill>
          </w14:textFill>
        </w:rPr>
        <w:t>第四章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评审办法</w:t>
      </w:r>
      <w:bookmarkEnd w:id="36"/>
      <w:bookmarkEnd w:id="37"/>
      <w:bookmarkEnd w:id="38"/>
      <w:bookmarkEnd w:id="39"/>
      <w:bookmarkEnd w:id="40"/>
    </w:p>
    <w:p>
      <w:pPr>
        <w:spacing w:line="500" w:lineRule="exact"/>
        <w:jc w:val="center"/>
        <w:outlineLvl w:val="1"/>
        <w:rPr>
          <w:rFonts w:hint="eastAsia" w:ascii="宋体" w:hAnsi="宋体" w:eastAsia="宋体" w:cs="宋体"/>
          <w:b/>
          <w:color w:val="000000" w:themeColor="text1"/>
          <w:sz w:val="24"/>
          <w:szCs w:val="24"/>
          <w:highlight w:val="none"/>
          <w:lang w:val="zh-CN"/>
          <w14:textFill>
            <w14:solidFill>
              <w14:schemeClr w14:val="tx1"/>
            </w14:solidFill>
          </w14:textFill>
        </w:rPr>
      </w:pPr>
      <w:bookmarkStart w:id="41" w:name="_Toc14225"/>
      <w:r>
        <w:rPr>
          <w:rFonts w:hint="eastAsia" w:ascii="宋体" w:hAnsi="宋体" w:eastAsia="宋体" w:cs="宋体"/>
          <w:b/>
          <w:color w:val="000000" w:themeColor="text1"/>
          <w:sz w:val="24"/>
          <w:szCs w:val="24"/>
          <w:highlight w:val="none"/>
          <w14:textFill>
            <w14:solidFill>
              <w14:schemeClr w14:val="tx1"/>
            </w14:solidFill>
          </w14:textFill>
        </w:rPr>
        <w:t>评审办法前附表</w:t>
      </w:r>
      <w:bookmarkEnd w:id="41"/>
    </w:p>
    <w:tbl>
      <w:tblPr>
        <w:tblStyle w:val="12"/>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475"/>
        <w:gridCol w:w="1155"/>
        <w:gridCol w:w="2107"/>
        <w:gridCol w:w="5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78" w:type="dxa"/>
            <w:gridSpan w:val="2"/>
            <w:vAlign w:val="center"/>
          </w:tcPr>
          <w:p>
            <w:pPr>
              <w:pStyle w:val="19"/>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3262" w:type="dxa"/>
            <w:gridSpan w:val="2"/>
            <w:vAlign w:val="center"/>
          </w:tcPr>
          <w:p>
            <w:pPr>
              <w:pStyle w:val="19"/>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评审因素</w:t>
            </w:r>
          </w:p>
        </w:tc>
        <w:tc>
          <w:tcPr>
            <w:tcW w:w="5046" w:type="dxa"/>
            <w:vAlign w:val="center"/>
          </w:tcPr>
          <w:p>
            <w:pPr>
              <w:pStyle w:val="19"/>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803" w:type="dxa"/>
            <w:vMerge w:val="restart"/>
            <w:vAlign w:val="center"/>
          </w:tcPr>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2.1.1</w:t>
            </w:r>
          </w:p>
        </w:tc>
        <w:tc>
          <w:tcPr>
            <w:tcW w:w="475" w:type="dxa"/>
            <w:vMerge w:val="restart"/>
            <w:vAlign w:val="center"/>
          </w:tcPr>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格</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查</w:t>
            </w:r>
          </w:p>
        </w:tc>
        <w:tc>
          <w:tcPr>
            <w:tcW w:w="3262" w:type="dxa"/>
            <w:gridSpan w:val="2"/>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14:textFill>
                  <w14:solidFill>
                    <w14:schemeClr w14:val="tx1"/>
                  </w14:solidFill>
                </w14:textFill>
              </w:rPr>
              <w:t>”资格要求</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符合第一章“</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14:textFill>
                  <w14:solidFill>
                    <w14:schemeClr w14:val="tx1"/>
                  </w14:solidFill>
                </w14:textFill>
              </w:rPr>
              <w:t>”资格要求所需证件材料及证明材料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3262" w:type="dxa"/>
            <w:gridSpan w:val="2"/>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投标承诺函</w:t>
            </w:r>
          </w:p>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替代投标保证金</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3262" w:type="dxa"/>
            <w:gridSpan w:val="2"/>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联合体（如有）</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803" w:type="dxa"/>
            <w:vMerge w:val="restart"/>
            <w:vAlign w:val="center"/>
          </w:tcPr>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2.1.2</w:t>
            </w:r>
          </w:p>
        </w:tc>
        <w:tc>
          <w:tcPr>
            <w:tcW w:w="475" w:type="dxa"/>
            <w:vMerge w:val="restart"/>
            <w:vAlign w:val="center"/>
          </w:tcPr>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w:t>
            </w:r>
          </w:p>
          <w:p>
            <w:pPr>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查</w:t>
            </w:r>
          </w:p>
        </w:tc>
        <w:tc>
          <w:tcPr>
            <w:tcW w:w="1155" w:type="dxa"/>
            <w:vMerge w:val="restart"/>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有效性</w:t>
            </w: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供应商名称</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与营业执照证等证照及签章一致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签字或盖章</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完整性</w:t>
            </w: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《响应文件》组成</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restart"/>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响应程度</w:t>
            </w: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报价</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符合第二章“采购项目及技术服务要求”相关规定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响应内容（范围）</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符合第二章“采购项目及技术服务要求”相关规定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合同履行期限</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符合第二章“采购项目及技术服务要求”相关规定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技术要求</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符合第二章“采购项目及技术服务要求”相关规定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售后服务</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符合第二章“采购项目及技术服务要求”相关规定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有效期</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符合第二章“供应商须知”相关规定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《响应文件》格式</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符合第六章“《响应文件》格式”规定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付款</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偏差描述</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803"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475" w:type="dxa"/>
            <w:vMerge w:val="continue"/>
            <w:vAlign w:val="center"/>
          </w:tcPr>
          <w:p>
            <w:pPr>
              <w:snapToGrid w:val="0"/>
              <w:spacing w:line="24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tc>
        <w:tc>
          <w:tcPr>
            <w:tcW w:w="1155" w:type="dxa"/>
            <w:vMerge w:val="continue"/>
            <w:vAlign w:val="center"/>
          </w:tcPr>
          <w:p>
            <w:pPr>
              <w:keepNext w:val="0"/>
              <w:keepLines w:val="0"/>
              <w:pageBreakBefore w:val="0"/>
              <w:widowControl/>
              <w:kinsoku/>
              <w:wordWrap/>
              <w:overflowPunct/>
              <w:topLinePunct w:val="0"/>
              <w:autoSpaceDE/>
              <w:autoSpaceDN/>
              <w:bidi w:val="0"/>
              <w:adjustRightInd/>
              <w:snapToGrid w:val="0"/>
              <w:spacing w:after="0" w:line="240" w:lineRule="auto"/>
              <w:ind w:firstLine="480" w:firstLineChars="20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2107"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》总体响应</w:t>
            </w:r>
          </w:p>
        </w:tc>
        <w:tc>
          <w:tcPr>
            <w:tcW w:w="5046" w:type="dxa"/>
            <w:vAlign w:val="center"/>
          </w:tcPr>
          <w:p>
            <w:pPr>
              <w:keepNext w:val="0"/>
              <w:keepLines w:val="0"/>
              <w:pageBreakBefore w:val="0"/>
              <w:widowControl/>
              <w:kinsoku/>
              <w:wordWrap/>
              <w:overflowPunct/>
              <w:topLinePunct w:val="0"/>
              <w:autoSpaceDE/>
              <w:autoSpaceDN/>
              <w:bidi w:val="0"/>
              <w:adjustRightInd/>
              <w:snapToGrid w:val="0"/>
              <w:spacing w:after="0" w:line="24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符合第三章“供应商须知”相关规定</w:t>
            </w:r>
          </w:p>
        </w:tc>
      </w:tr>
    </w:tbl>
    <w:p>
      <w:pPr>
        <w:spacing w:line="24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p>
    <w:p>
      <w:pPr>
        <w:spacing w:line="24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p>
    <w:p>
      <w:pPr>
        <w:spacing w:line="240" w:lineRule="auto"/>
        <w:jc w:val="left"/>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p>
    <w:p>
      <w:pPr>
        <w:spacing w:line="240" w:lineRule="auto"/>
        <w:jc w:val="left"/>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分值构成与评分标准：</w:t>
      </w:r>
    </w:p>
    <w:tbl>
      <w:tblPr>
        <w:tblStyle w:val="12"/>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964"/>
        <w:gridCol w:w="114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45" w:type="dxa"/>
          </w:tcPr>
          <w:p>
            <w:pPr>
              <w:spacing w:line="5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964" w:type="dxa"/>
          </w:tcPr>
          <w:p>
            <w:pPr>
              <w:spacing w:line="5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条款内容</w:t>
            </w:r>
          </w:p>
        </w:tc>
        <w:tc>
          <w:tcPr>
            <w:tcW w:w="7670" w:type="dxa"/>
            <w:gridSpan w:val="2"/>
          </w:tcPr>
          <w:p>
            <w:pPr>
              <w:spacing w:line="5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845" w:type="dxa"/>
            <w:vAlign w:val="center"/>
          </w:tcPr>
          <w:p>
            <w:pPr>
              <w:widowControl w:val="0"/>
              <w:autoSpaceDE w:val="0"/>
              <w:autoSpaceDN w:val="0"/>
              <w:adjustRightInd w:val="0"/>
              <w:spacing w:line="240" w:lineRule="auto"/>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2.2.1</w:t>
            </w:r>
          </w:p>
        </w:tc>
        <w:tc>
          <w:tcPr>
            <w:tcW w:w="964" w:type="dxa"/>
            <w:vAlign w:val="center"/>
          </w:tcPr>
          <w:p>
            <w:pPr>
              <w:widowControl w:val="0"/>
              <w:autoSpaceDE w:val="0"/>
              <w:autoSpaceDN w:val="0"/>
              <w:adjustRightInd w:val="0"/>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分值构成</w:t>
            </w:r>
          </w:p>
          <w:p>
            <w:pPr>
              <w:widowControl w:val="0"/>
              <w:snapToGrid w:val="0"/>
              <w:spacing w:line="24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（总分100 分）</w:t>
            </w:r>
          </w:p>
        </w:tc>
        <w:tc>
          <w:tcPr>
            <w:tcW w:w="7670" w:type="dxa"/>
            <w:gridSpan w:val="2"/>
            <w:vAlign w:val="center"/>
          </w:tcPr>
          <w:p>
            <w:pPr>
              <w:keepNext w:val="0"/>
              <w:keepLines w:val="0"/>
              <w:pageBreakBefore w:val="0"/>
              <w:widowControl w:val="0"/>
              <w:kinsoku/>
              <w:wordWrap/>
              <w:overflowPunct/>
              <w:topLinePunct w:val="0"/>
              <w:autoSpaceDE/>
              <w:autoSpaceDN/>
              <w:bidi w:val="0"/>
              <w:adjustRightInd/>
              <w:snapToGrid w:val="0"/>
              <w:spacing w:after="0" w:line="36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投标报价</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val="0"/>
              <w:spacing w:after="0" w:line="360"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技术</w:t>
            </w:r>
            <w:r>
              <w:rPr>
                <w:rFonts w:hint="eastAsia" w:ascii="宋体" w:hAnsi="宋体" w:eastAsia="宋体" w:cs="宋体"/>
                <w:color w:val="000000" w:themeColor="text1"/>
                <w:sz w:val="24"/>
                <w:szCs w:val="24"/>
                <w:highlight w:val="none"/>
                <w:lang w:eastAsia="zh-CN"/>
                <w14:textFill>
                  <w14:solidFill>
                    <w14:schemeClr w14:val="tx1"/>
                  </w14:solidFill>
                </w14:textFill>
              </w:rPr>
              <w:t>部分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u w:val="single"/>
                <w:lang w:val="en-US" w:eastAsia="zh-CN"/>
                <w14:textFill>
                  <w14:solidFill>
                    <w14:schemeClr w14:val="tx1"/>
                  </w14:solidFill>
                </w14:textFill>
              </w:rPr>
              <w:t>40</w:t>
            </w:r>
            <w:r>
              <w:rPr>
                <w:rFonts w:hint="eastAsia" w:ascii="宋体" w:hAnsi="宋体" w:eastAsia="宋体" w:cs="宋体"/>
                <w:color w:val="000000" w:themeColor="text1"/>
                <w:sz w:val="24"/>
                <w:szCs w:val="24"/>
                <w:highlight w:val="none"/>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val="0"/>
              <w:spacing w:after="0" w:line="360" w:lineRule="auto"/>
              <w:jc w:val="both"/>
              <w:textAlignment w:val="baseline"/>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履约能力：</w:t>
            </w:r>
            <w:r>
              <w:rPr>
                <w:rFonts w:hint="eastAsia" w:ascii="宋体" w:hAnsi="宋体" w:cs="宋体"/>
                <w:color w:val="000000" w:themeColor="text1"/>
                <w:sz w:val="24"/>
                <w:szCs w:val="24"/>
                <w:highlight w:val="none"/>
                <w:u w:val="single"/>
                <w:lang w:val="en-US" w:eastAsia="zh-CN"/>
                <w14:textFill>
                  <w14:solidFill>
                    <w14:schemeClr w14:val="tx1"/>
                  </w14:solidFill>
                </w14:textFill>
              </w:rPr>
              <w:t>22</w:t>
            </w:r>
            <w:r>
              <w:rPr>
                <w:rFonts w:hint="eastAsia" w:ascii="宋体" w:hAnsi="宋体" w:eastAsia="宋体" w:cs="宋体"/>
                <w:color w:val="000000" w:themeColor="text1"/>
                <w:sz w:val="24"/>
                <w:szCs w:val="24"/>
                <w:highlight w:val="none"/>
                <w:u w:val="single"/>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val="0"/>
              <w:spacing w:after="0" w:line="360" w:lineRule="auto"/>
              <w:jc w:val="both"/>
              <w:textAlignment w:val="baseline"/>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cs="宋体"/>
                <w:color w:val="000000" w:themeColor="text1"/>
                <w:sz w:val="24"/>
                <w:szCs w:val="24"/>
                <w:highlight w:val="none"/>
                <w:u w:val="none" w:color="auto"/>
                <w:lang w:eastAsia="zh-CN"/>
                <w14:textFill>
                  <w14:solidFill>
                    <w14:schemeClr w14:val="tx1"/>
                  </w14:solidFill>
                </w14:textFill>
              </w:rPr>
              <w:t>售后服务：</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45" w:type="dxa"/>
            <w:vAlign w:val="center"/>
          </w:tcPr>
          <w:p>
            <w:pPr>
              <w:widowControl w:val="0"/>
              <w:autoSpaceDE w:val="0"/>
              <w:autoSpaceDN w:val="0"/>
              <w:adjustRightInd w:val="0"/>
              <w:spacing w:line="240" w:lineRule="auto"/>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964" w:type="dxa"/>
            <w:vAlign w:val="center"/>
          </w:tcPr>
          <w:p>
            <w:pPr>
              <w:widowControl w:val="0"/>
              <w:snapToGrid w:val="0"/>
              <w:spacing w:line="240" w:lineRule="auto"/>
              <w:ind w:hanging="13"/>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评分因素</w:t>
            </w:r>
          </w:p>
        </w:tc>
        <w:tc>
          <w:tcPr>
            <w:tcW w:w="7670" w:type="dxa"/>
            <w:gridSpan w:val="2"/>
            <w:vAlign w:val="center"/>
          </w:tcPr>
          <w:p>
            <w:pPr>
              <w:widowControl w:val="0"/>
              <w:snapToGrid w:val="0"/>
              <w:spacing w:line="24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jc w:val="center"/>
        </w:trPr>
        <w:tc>
          <w:tcPr>
            <w:tcW w:w="845" w:type="dxa"/>
            <w:vAlign w:val="center"/>
          </w:tcPr>
          <w:p>
            <w:pPr>
              <w:widowControl w:val="0"/>
              <w:autoSpaceDE w:val="0"/>
              <w:autoSpaceDN w:val="0"/>
              <w:adjustRightInd w:val="0"/>
              <w:spacing w:line="360" w:lineRule="auto"/>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2.2.2.1</w:t>
            </w:r>
          </w:p>
        </w:tc>
        <w:tc>
          <w:tcPr>
            <w:tcW w:w="964" w:type="dxa"/>
            <w:vAlign w:val="center"/>
          </w:tcPr>
          <w:p>
            <w:pPr>
              <w:widowControl w:val="0"/>
              <w:autoSpaceDE w:val="0"/>
              <w:autoSpaceDN w:val="0"/>
              <w:adjustRightInd w:val="0"/>
              <w:snapToGrid w:val="0"/>
              <w:spacing w:line="300" w:lineRule="auto"/>
              <w:jc w:val="center"/>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投标报价</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30分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7670" w:type="dxa"/>
            <w:gridSpan w:val="2"/>
            <w:vAlign w:val="center"/>
          </w:tcPr>
          <w:p>
            <w:pPr>
              <w:pStyle w:val="3"/>
              <w:pageBreakBefore w:val="0"/>
              <w:widowControl/>
              <w:kinsoku/>
              <w:wordWrap/>
              <w:overflowPunct/>
              <w:topLinePunct w:val="0"/>
              <w:autoSpaceDE/>
              <w:autoSpaceDN/>
              <w:bidi w:val="0"/>
              <w:adjustRightInd/>
              <w:snapToGrid/>
              <w:spacing w:before="0" w:after="0" w:line="240" w:lineRule="auto"/>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1、按第四章“评标办法”第4条规定，评审小微企业价格扣除；</w:t>
            </w:r>
          </w:p>
          <w:p>
            <w:pPr>
              <w:pStyle w:val="3"/>
              <w:pageBreakBefore w:val="0"/>
              <w:widowControl/>
              <w:kinsoku/>
              <w:wordWrap/>
              <w:overflowPunct/>
              <w:topLinePunct w:val="0"/>
              <w:autoSpaceDE/>
              <w:autoSpaceDN/>
              <w:bidi w:val="0"/>
              <w:adjustRightInd/>
              <w:snapToGrid/>
              <w:spacing w:before="0" w:after="0" w:line="240" w:lineRule="auto"/>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 xml:space="preserve">2、价格因素评分 </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 xml:space="preserve">所有有效供应商的投标报价（扣除经评审合格的“价格扣除”）中，价格最低的投标报价（扣除经评审合格的“价格扣除”）为投标基准价； </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 xml:space="preserve">有效投标报价（扣除经评审合格的“价格扣除”）等于投标基准价的得30分； </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其他供应商投标报价（扣除经评审合格的“价格扣除”）得分=（投标基准价/最后投标报价&lt;扣除经评审合格的“价格扣除”&gt;）× 0.30×100。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845" w:type="dxa"/>
            <w:vMerge w:val="restart"/>
            <w:vAlign w:val="center"/>
          </w:tcPr>
          <w:p>
            <w:pPr>
              <w:widowControl w:val="0"/>
              <w:autoSpaceDE w:val="0"/>
              <w:autoSpaceDN w:val="0"/>
              <w:adjustRightInd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2.2.2.2</w:t>
            </w:r>
          </w:p>
        </w:tc>
        <w:tc>
          <w:tcPr>
            <w:tcW w:w="964" w:type="dxa"/>
            <w:vMerge w:val="restart"/>
            <w:vAlign w:val="center"/>
          </w:tcPr>
          <w:p>
            <w:pPr>
              <w:widowControl w:val="0"/>
              <w:autoSpaceDE w:val="0"/>
              <w:autoSpaceDN w:val="0"/>
              <w:adjustRightInd w:val="0"/>
              <w:snapToGrid w:val="0"/>
              <w:spacing w:line="30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技术</w:t>
            </w:r>
            <w:r>
              <w:rPr>
                <w:rFonts w:hint="eastAsia" w:ascii="宋体" w:hAnsi="宋体" w:eastAsia="宋体" w:cs="宋体"/>
                <w:color w:val="000000" w:themeColor="text1"/>
                <w:sz w:val="24"/>
                <w:szCs w:val="24"/>
                <w:highlight w:val="none"/>
                <w:lang w:eastAsia="zh-CN"/>
                <w14:textFill>
                  <w14:solidFill>
                    <w14:schemeClr w14:val="tx1"/>
                  </w14:solidFill>
                </w14:textFill>
              </w:rPr>
              <w:t>部分（</w:t>
            </w:r>
            <w:r>
              <w:rPr>
                <w:rFonts w:hint="eastAsia" w:ascii="宋体" w:hAnsi="宋体" w:cs="宋体"/>
                <w:color w:val="000000" w:themeColor="text1"/>
                <w:sz w:val="24"/>
                <w:szCs w:val="24"/>
                <w:highlight w:val="none"/>
                <w:lang w:val="en-US" w:eastAsia="zh-CN"/>
                <w14:textFill>
                  <w14:solidFill>
                    <w14:schemeClr w14:val="tx1"/>
                  </w14:solidFill>
                </w14:textFill>
              </w:rPr>
              <w:t>40</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14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left"/>
              <w:textAlignment w:val="center"/>
              <w:rPr>
                <w:rFonts w:hint="eastAsia" w:ascii="宋体" w:hAnsi="宋体" w:eastAsia="宋体" w:cs="宋体"/>
                <w:color w:val="000000" w:themeColor="text1"/>
                <w:sz w:val="24"/>
                <w:szCs w:val="24"/>
                <w:highlight w:val="none"/>
                <w:u w:color="000000"/>
                <w:lang w:val="en-US" w:eastAsia="zh-CN" w:bidi="ar-SA"/>
                <w14:textFill>
                  <w14:solidFill>
                    <w14:schemeClr w14:val="tx1"/>
                  </w14:solidFill>
                </w14:textFill>
              </w:rPr>
            </w:pPr>
            <w:r>
              <w:rPr>
                <w:rFonts w:hint="eastAsia" w:ascii="宋体" w:hAnsi="宋体" w:cs="宋体"/>
                <w:color w:val="000000" w:themeColor="text1"/>
                <w:sz w:val="24"/>
                <w:szCs w:val="24"/>
                <w:highlight w:val="none"/>
                <w:u w:color="000000"/>
                <w:lang w:val="en-US" w:eastAsia="zh-CN" w:bidi="ar-SA"/>
                <w14:textFill>
                  <w14:solidFill>
                    <w14:schemeClr w14:val="tx1"/>
                  </w14:solidFill>
                </w14:textFill>
              </w:rPr>
              <w:t>技术参数（30分）</w:t>
            </w:r>
          </w:p>
        </w:tc>
        <w:tc>
          <w:tcPr>
            <w:tcW w:w="6523" w:type="dxa"/>
            <w:vAlign w:val="center"/>
          </w:tcPr>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（1）投标文件参数完全符合《招标文件》第二章“2.4 基本技术要求”</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的得</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基本分</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 xml:space="preserve"> 3</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0</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 xml:space="preserve"> 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（2）《招标文件》第二章“2.4 基本技术要求”</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中标记“★”的，</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为重要参数，每有一项负偏离的</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扣 2 分</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未标记“★”号的</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参数为一般参数</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，每有一项负偏离的扣 1 分</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扣完为止。</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备</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注：</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招标文件第二章</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要求让提供的检测报告、证书、截图、证明材料等资料未提供的或技术参数不符的视为不满足，不作为废标条件。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45" w:type="dxa"/>
            <w:vMerge w:val="continue"/>
            <w:vAlign w:val="center"/>
          </w:tcPr>
          <w:p>
            <w:pPr>
              <w:widowControl w:val="0"/>
              <w:autoSpaceDE w:val="0"/>
              <w:autoSpaceDN w:val="0"/>
              <w:adjustRightInd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964" w:type="dxa"/>
            <w:vMerge w:val="continue"/>
            <w:vAlign w:val="center"/>
          </w:tcPr>
          <w:p>
            <w:pPr>
              <w:widowControl w:val="0"/>
              <w:autoSpaceDE w:val="0"/>
              <w:autoSpaceDN w:val="0"/>
              <w:adjustRightInd w:val="0"/>
              <w:snapToGrid w:val="0"/>
              <w:spacing w:line="30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1147" w:type="dxa"/>
            <w:vAlign w:val="center"/>
          </w:tcPr>
          <w:p>
            <w:pPr>
              <w:jc w:val="left"/>
              <w:rPr>
                <w:rFonts w:hint="default" w:ascii="宋体" w:hAnsi="宋体" w:eastAsia="宋体" w:cs="宋体"/>
                <w:color w:val="000000" w:themeColor="text1"/>
                <w:kern w:val="2"/>
                <w:sz w:val="24"/>
                <w:szCs w:val="24"/>
                <w:highlight w:val="none"/>
                <w:u w:color="000000"/>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u w:color="000000"/>
                <w:lang w:val="en-US" w:eastAsia="zh-CN" w:bidi="ar-SA"/>
                <w14:textFill>
                  <w14:solidFill>
                    <w14:schemeClr w14:val="tx1"/>
                  </w14:solidFill>
                </w14:textFill>
              </w:rPr>
              <w:t>项目实施技术方案（5分）</w:t>
            </w:r>
          </w:p>
        </w:tc>
        <w:tc>
          <w:tcPr>
            <w:tcW w:w="6523" w:type="dxa"/>
            <w:vAlign w:val="center"/>
          </w:tcPr>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由评标委员会根据投标人提供的技术方</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案（设计理念、功能架构和技术手段、安全体系、组网架构和网络传输方案等）进</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行综合评定：</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a、方案科学</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完善、合理清晰，优于项目实际需求及未来发展，得5分。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b、方案内容完整</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、可行</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，结构基本清晰，较好满足项目实际需求，得3分。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c、方案满足本项目基本要求的，得1分。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d、未提供技术方案的不得分。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845" w:type="dxa"/>
            <w:vMerge w:val="continue"/>
            <w:vAlign w:val="center"/>
          </w:tcPr>
          <w:p>
            <w:pPr>
              <w:widowControl w:val="0"/>
              <w:autoSpaceDE w:val="0"/>
              <w:autoSpaceDN w:val="0"/>
              <w:adjustRightInd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964" w:type="dxa"/>
            <w:vMerge w:val="continue"/>
            <w:vAlign w:val="center"/>
          </w:tcPr>
          <w:p>
            <w:pPr>
              <w:widowControl w:val="0"/>
              <w:autoSpaceDE w:val="0"/>
              <w:autoSpaceDN w:val="0"/>
              <w:adjustRightInd w:val="0"/>
              <w:snapToGrid w:val="0"/>
              <w:spacing w:line="30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114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left"/>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2"/>
                <w:sz w:val="24"/>
                <w:szCs w:val="24"/>
                <w:highlight w:val="none"/>
                <w:u w:color="000000"/>
                <w:lang w:val="en-US" w:eastAsia="zh-CN" w:bidi="ar-SA"/>
                <w14:textFill>
                  <w14:solidFill>
                    <w14:schemeClr w14:val="tx1"/>
                  </w14:solidFill>
                </w14:textFill>
              </w:rPr>
              <w:t>项目实施施工方案（5分）</w:t>
            </w:r>
          </w:p>
        </w:tc>
        <w:tc>
          <w:tcPr>
            <w:tcW w:w="6523" w:type="dxa"/>
            <w:vAlign w:val="center"/>
          </w:tcPr>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由评标委员会根</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据投标人提供的施工方案（化工园区安全风险智能化管控平台、设备建设等，各系统施工方案、进度保障措施、安全与质量保障措施）</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进行综合评定:</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a、方案科学</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完善、合理清晰，优于项目实际需求及未来发展，得5分。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b、方案内容完整</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、可行、</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结构基本清晰，较好满足项目实际需求，得3分。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c、方案满足本项目基本要求的，得1分。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d、未提供施工方案的不得分。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jc w:val="center"/>
        </w:trPr>
        <w:tc>
          <w:tcPr>
            <w:tcW w:w="845" w:type="dxa"/>
            <w:vMerge w:val="restart"/>
            <w:vAlign w:val="center"/>
          </w:tcPr>
          <w:p>
            <w:pPr>
              <w:widowControl w:val="0"/>
              <w:autoSpaceDE w:val="0"/>
              <w:autoSpaceDN w:val="0"/>
              <w:adjustRightInd w:val="0"/>
              <w:spacing w:line="360" w:lineRule="auto"/>
              <w:jc w:val="center"/>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964" w:type="dxa"/>
            <w:vMerge w:val="restart"/>
            <w:vAlign w:val="center"/>
          </w:tcPr>
          <w:p>
            <w:pPr>
              <w:widowControl w:val="0"/>
              <w:snapToGrid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履约能力</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22</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1147" w:type="dxa"/>
            <w:vAlign w:val="center"/>
          </w:tcPr>
          <w:p>
            <w:pPr>
              <w:jc w:val="center"/>
              <w:rPr>
                <w:rFonts w:hint="eastAsia" w:ascii="宋体" w:hAnsi="宋体" w:eastAsia="宋体" w:cs="宋体"/>
                <w:color w:val="000000" w:themeColor="text1"/>
                <w:sz w:val="24"/>
                <w:szCs w:val="24"/>
                <w:highlight w:val="none"/>
                <w:u w:color="000000"/>
                <w:lang w:val="en-US" w:eastAsia="zh-CN" w:bidi="ar-SA"/>
                <w14:textFill>
                  <w14:solidFill>
                    <w14:schemeClr w14:val="tx1"/>
                  </w14:solidFill>
                </w14:textFill>
              </w:rPr>
            </w:pPr>
            <w:r>
              <w:rPr>
                <w:rFonts w:hint="eastAsia" w:ascii="宋体" w:hAnsi="宋体" w:cs="宋体"/>
                <w:color w:val="000000" w:themeColor="text1"/>
                <w:sz w:val="24"/>
                <w:szCs w:val="24"/>
                <w:highlight w:val="none"/>
                <w:u w:color="000000"/>
                <w:lang w:val="en-US" w:eastAsia="zh-CN" w:bidi="ar-SA"/>
                <w14:textFill>
                  <w14:solidFill>
                    <w14:schemeClr w14:val="tx1"/>
                  </w14:solidFill>
                </w14:textFill>
              </w:rPr>
              <w:t>拟投入项目负责人能力（3分）</w:t>
            </w:r>
          </w:p>
        </w:tc>
        <w:tc>
          <w:tcPr>
            <w:tcW w:w="6523" w:type="dxa"/>
            <w:vAlign w:val="top"/>
          </w:tcPr>
          <w:p>
            <w:pPr>
              <w:jc w:val="left"/>
              <w:rPr>
                <w:rFonts w:hint="eastAsia"/>
                <w:color w:val="000000" w:themeColor="text1"/>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投标人为该项目拟投入的项目</w:t>
            </w:r>
            <w:r>
              <w:rPr>
                <w:rFonts w:hint="eastAsia" w:ascii="宋体" w:hAnsi="宋体"/>
                <w:color w:val="000000" w:themeColor="text1"/>
                <w:sz w:val="24"/>
                <w:szCs w:val="24"/>
                <w:highlight w:val="none"/>
                <w:lang w:eastAsia="zh-CN"/>
                <w14:textFill>
                  <w14:solidFill>
                    <w14:schemeClr w14:val="tx1"/>
                  </w14:solidFill>
                </w14:textFill>
              </w:rPr>
              <w:t>负责人</w:t>
            </w:r>
            <w:r>
              <w:rPr>
                <w:rFonts w:hint="eastAsia" w:ascii="宋体" w:hAnsi="宋体"/>
                <w:color w:val="000000" w:themeColor="text1"/>
                <w:sz w:val="24"/>
                <w:szCs w:val="24"/>
                <w:highlight w:val="none"/>
                <w14:textFill>
                  <w14:solidFill>
                    <w14:schemeClr w14:val="tx1"/>
                  </w14:solidFill>
                </w14:textFill>
              </w:rPr>
              <w:t>同时具备中华人民共和国人力资源和社会保障部、工业和信息化部颁发的系统集成项目管理工程师证书、信息系统项目管理师证书、通信专业技术人员职业资格证书的得3分，缺项不得分。（需提供证书扫描件）系统集成项目管理工程师证书、信息系统项目管理师证书查询：中国人事考试网(http://www.cpta.com.cn/)或全国计算机技术与软件专业技术资格（水平）考试网上报名平台(https://bm.ruankao.org.cn/sign/welcome) 通信专业技术人员职业资格证书查询：全国通信专业技术人员职业水平考试网（https://www.txks.org.cn/）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5" w:type="dxa"/>
            <w:vMerge w:val="continue"/>
            <w:vAlign w:val="center"/>
          </w:tcPr>
          <w:p>
            <w:pPr>
              <w:widowControl w:val="0"/>
              <w:autoSpaceDE w:val="0"/>
              <w:autoSpaceDN w:val="0"/>
              <w:adjustRightInd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964" w:type="dxa"/>
            <w:vMerge w:val="continue"/>
            <w:vAlign w:val="center"/>
          </w:tcPr>
          <w:p>
            <w:pPr>
              <w:widowControl w:val="0"/>
              <w:autoSpaceDE w:val="0"/>
              <w:autoSpaceDN w:val="0"/>
              <w:adjustRightInd w:val="0"/>
              <w:snapToGrid w:val="0"/>
              <w:spacing w:line="30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47" w:type="dxa"/>
            <w:vAlign w:val="center"/>
          </w:tcPr>
          <w:p>
            <w:pPr>
              <w:jc w:val="center"/>
              <w:rPr>
                <w:rFonts w:hint="eastAsia" w:ascii="宋体" w:hAnsi="宋体" w:eastAsia="宋体" w:cs="宋体"/>
                <w:color w:val="000000" w:themeColor="text1"/>
                <w:sz w:val="24"/>
                <w:szCs w:val="24"/>
                <w:highlight w:val="none"/>
                <w:u w:color="000000"/>
                <w:lang w:val="en-US" w:eastAsia="zh-CN" w:bidi="ar-SA"/>
                <w14:textFill>
                  <w14:solidFill>
                    <w14:schemeClr w14:val="tx1"/>
                  </w14:solidFill>
                </w14:textFill>
              </w:rPr>
            </w:pPr>
            <w:r>
              <w:rPr>
                <w:rFonts w:hint="eastAsia" w:ascii="宋体" w:hAnsi="宋体" w:cs="宋体"/>
                <w:color w:val="000000" w:themeColor="text1"/>
                <w:sz w:val="24"/>
                <w:szCs w:val="24"/>
                <w:highlight w:val="none"/>
                <w:u w:color="000000"/>
                <w:lang w:val="en-US" w:eastAsia="zh-CN" w:bidi="ar-SA"/>
                <w14:textFill>
                  <w14:solidFill>
                    <w14:schemeClr w14:val="tx1"/>
                  </w14:solidFill>
                </w14:textFill>
              </w:rPr>
              <w:t>资质能力（19分）</w:t>
            </w:r>
          </w:p>
        </w:tc>
        <w:tc>
          <w:tcPr>
            <w:tcW w:w="6523" w:type="dxa"/>
            <w:vAlign w:val="center"/>
          </w:tcPr>
          <w:p>
            <w:pPr>
              <w:widowControl/>
              <w:jc w:val="left"/>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1、投标人或所投</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产品</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（网络摄像机）</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制造商具备较好的系统集成能力、系统服务能力、研发创新能力，可提供关键性技术支撑，能提供国家发展和改革委员会印发的国家地方联合工程研究中心或国家地方联合工程实验室的证明，得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分，不提供不得分。查询</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链接</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：中央人民政府官网【获证企业名单】</w:t>
            </w:r>
          </w:p>
          <w:p>
            <w:pPr>
              <w:widowControl/>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https://sousuo.www.gov.cn/sousuo/search.shtml?code=17da70961a7&amp;dataTypeId=107&amp;searchWord=%E5%9B%BD%E5%AE%B6%E5%9C%B0%E6%96%B9%E8%81%94%E5%90%88%E5%B7%A5%E7%A8%8B%E7%A0%94%E7%A9%B6%E4%B8%AD%E5%BF%83</w:t>
            </w:r>
          </w:p>
          <w:p>
            <w:pPr>
              <w:widowControl/>
              <w:jc w:val="left"/>
              <w:rPr>
                <w:rFonts w:hint="default"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2、投标人或所投产品（</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网络摄像机）</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制造商商应具有充足的售后资源及规范的管理制度，具备符合《商品售后服务评价体系》（GB/T 27922）的售后服务认证证书的，得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 xml:space="preserve">分，不提供不得分。 </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证书查询链接：全国认证认可信息公共服务平台：http://cx.cnca.cn/CertECloud/result/skipResultList?certItemOne=C</w:t>
            </w:r>
          </w:p>
          <w:p>
            <w:pPr>
              <w:widowControl/>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3</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、投标人或所投产品</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（智能视频分析服务器）</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制造商应具备较高智能制造能力，提供CMMM智能制造能力成熟度标准三级及以上符合性证书的得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分，提供二级标准的得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分</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。证书查询链</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接：智能制造评估评价公共服务平台https://www.c3mep.cn/login?subPlatformId=1</w:t>
            </w:r>
          </w:p>
          <w:p>
            <w:pPr>
              <w:pStyle w:val="4"/>
              <w:jc w:val="left"/>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、为体现企业技术实力及创新水平，投标人或所投产品</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（智能视频分析服务器）</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制造商具有国家部委级颁发的国家认</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定企业技术中心的，得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3</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分。查询链接：</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国家</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发改委官网【获证企业名单】https://so.ndrc.gov.cn/s?qt=%E5%9B%BD%E5%AE%B6%E4%BC%81%E4%B8%9A%E6%8A%80%E6%9C%AF%E4%B8%AD%E5%BF%83%E8%AE%A4%E5%AE%9A&amp;siteCode=bm04000007&amp;tab=all&amp;toolsStatus=1</w:t>
            </w:r>
          </w:p>
          <w:p>
            <w:pPr>
              <w:widowControl/>
              <w:jc w:val="left"/>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5</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、为保证化工园区封闭化管理操作的规范性，需</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提供软件平台</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开发厂家危化品车辆专属管理和人员预警智能定位软件著作证书，满足一项得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分，全部满足得</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2</w:t>
            </w: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分。</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证书查询链接：中国版权保护中心https://www.ccopyright.com.cn/</w:t>
            </w:r>
          </w:p>
          <w:p>
            <w:pPr>
              <w:widowControl/>
              <w:rPr>
                <w:rFonts w:hint="default"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6、为保证安全风险管控平台功能可靠性、稳定性和易操作性，需提供</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软件平台开发厂家平台软件产品登记测试报告。</w:t>
            </w:r>
            <w:r>
              <w:rPr>
                <w:rFonts w:hint="eastAsia" w:ascii="宋体" w:hAnsi="宋体" w:cs="宋体"/>
                <w:i w:val="0"/>
                <w:iCs w:val="0"/>
                <w:snapToGrid w:val="0"/>
                <w:color w:val="000000" w:themeColor="text1"/>
                <w:kern w:val="0"/>
                <w:sz w:val="24"/>
                <w:szCs w:val="24"/>
                <w:highlight w:val="none"/>
                <w:u w:val="none"/>
                <w:lang w:val="en-US" w:eastAsia="zh-CN" w:bidi="ar"/>
                <w14:textFill>
                  <w14:solidFill>
                    <w14:schemeClr w14:val="tx1"/>
                  </w14:solidFill>
                </w14:textFill>
              </w:rPr>
              <w:t>满足得2分。</w:t>
            </w:r>
          </w:p>
          <w:p>
            <w:pPr>
              <w:pStyle w:val="20"/>
              <w:ind w:left="126" w:leftChars="60" w:firstLine="247" w:firstLineChars="103"/>
              <w:rPr>
                <w:rFonts w:hint="eastAsia"/>
                <w:color w:val="000000" w:themeColor="text1"/>
                <w:highlight w:val="none"/>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u w:val="none"/>
                <w:lang w:val="en-US" w:eastAsia="zh-CN" w:bidi="ar"/>
                <w14:textFill>
                  <w14:solidFill>
                    <w14:schemeClr w14:val="tx1"/>
                  </w14:solidFill>
                </w14:textFill>
              </w:rPr>
              <w:t>备注：以上要求需提供相关证明材料提供扫描件附于投标文件中。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5" w:type="dxa"/>
            <w:vMerge w:val="restart"/>
            <w:vAlign w:val="center"/>
          </w:tcPr>
          <w:p>
            <w:pPr>
              <w:widowControl w:val="0"/>
              <w:autoSpaceDE w:val="0"/>
              <w:autoSpaceDN w:val="0"/>
              <w:adjustRightInd w:val="0"/>
              <w:spacing w:line="36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2.2.2.4</w:t>
            </w:r>
          </w:p>
        </w:tc>
        <w:tc>
          <w:tcPr>
            <w:tcW w:w="964" w:type="dxa"/>
            <w:vMerge w:val="restart"/>
            <w:vAlign w:val="center"/>
          </w:tcPr>
          <w:p>
            <w:pPr>
              <w:widowControl w:val="0"/>
              <w:autoSpaceDE w:val="0"/>
              <w:autoSpaceDN w:val="0"/>
              <w:adjustRightInd w:val="0"/>
              <w:snapToGrid w:val="0"/>
              <w:spacing w:line="30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售后服务（</w:t>
            </w:r>
            <w:r>
              <w:rPr>
                <w:rFonts w:hint="eastAsia" w:ascii="宋体" w:hAnsi="宋体" w:cs="宋体"/>
                <w:color w:val="000000" w:themeColor="text1"/>
                <w:sz w:val="24"/>
                <w:szCs w:val="24"/>
                <w:highlight w:val="none"/>
                <w:lang w:val="en-US" w:eastAsia="zh-CN"/>
                <w14:textFill>
                  <w14:solidFill>
                    <w14:schemeClr w14:val="tx1"/>
                  </w14:solidFill>
                </w14:textFill>
              </w:rPr>
              <w:t>8分</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7670" w:type="dxa"/>
            <w:gridSpan w:val="2"/>
            <w:vAlign w:val="center"/>
          </w:tcPr>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评标委员会根据投标人提供的售后运维培训方案（服务内容，响应时间，人员保障措施，系统升级及漏洞修补措施，培训的时间、地点、目标、方式、内容、对象和措施，充分理解需求、目标和要求，售后服务内容清晰，售后及培训组织实施方案）进行综合评定：</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a、方案科学、完善</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合理</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清晰</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，方案整体切合本项目实际需求，得5分。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b、方案完整、可行，</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较好满足</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实际需求</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的</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，得</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c、方案满足本项目基本要求的，得1分。</w:t>
            </w:r>
          </w:p>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d、未提供售后运维培训方案的不得分。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5" w:type="dxa"/>
            <w:vMerge w:val="continue"/>
            <w:vAlign w:val="center"/>
          </w:tcPr>
          <w:p>
            <w:pPr>
              <w:widowControl w:val="0"/>
              <w:autoSpaceDE w:val="0"/>
              <w:autoSpaceDN w:val="0"/>
              <w:adjustRightInd w:val="0"/>
              <w:spacing w:line="360" w:lineRule="auto"/>
              <w:jc w:val="center"/>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p>
        </w:tc>
        <w:tc>
          <w:tcPr>
            <w:tcW w:w="964" w:type="dxa"/>
            <w:vMerge w:val="continue"/>
            <w:vAlign w:val="center"/>
          </w:tcPr>
          <w:p>
            <w:pPr>
              <w:widowControl w:val="0"/>
              <w:autoSpaceDE w:val="0"/>
              <w:autoSpaceDN w:val="0"/>
              <w:adjustRightInd w:val="0"/>
              <w:snapToGrid w:val="0"/>
              <w:spacing w:line="30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p>
        </w:tc>
        <w:tc>
          <w:tcPr>
            <w:tcW w:w="7670" w:type="dxa"/>
            <w:gridSpan w:val="2"/>
            <w:vAlign w:val="center"/>
          </w:tcPr>
          <w:p>
            <w:pPr>
              <w:pStyle w:val="3"/>
              <w:pageBreakBefore w:val="0"/>
              <w:widowControl/>
              <w:kinsoku/>
              <w:wordWrap/>
              <w:overflowPunct/>
              <w:topLinePunct w:val="0"/>
              <w:autoSpaceDE/>
              <w:autoSpaceDN/>
              <w:bidi w:val="0"/>
              <w:adjustRightInd/>
              <w:snapToGrid/>
              <w:spacing w:before="0" w:after="0" w:line="240" w:lineRule="auto"/>
              <w:ind w:firstLine="480" w:firstLineChars="200"/>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提供智能视频分析服务器、机动车闸机产品</w:t>
            </w:r>
            <w:r>
              <w:rPr>
                <w:rFonts w:hint="eastAsia" w:ascii="宋体" w:hAnsi="宋体" w:cs="宋体"/>
                <w:b w:val="0"/>
                <w:bCs w:val="0"/>
                <w:color w:val="000000" w:themeColor="text1"/>
                <w:kern w:val="0"/>
                <w:sz w:val="24"/>
                <w:szCs w:val="24"/>
                <w:highlight w:val="none"/>
                <w:u w:color="000000"/>
                <w:lang w:val="en-US" w:eastAsia="zh-CN" w:bidi="ar-SA"/>
                <w14:textFill>
                  <w14:solidFill>
                    <w14:schemeClr w14:val="tx1"/>
                  </w14:solidFill>
                </w14:textFill>
              </w:rPr>
              <w:t>生产</w:t>
            </w:r>
            <w:r>
              <w:rPr>
                <w:rFonts w:hint="eastAsia" w:ascii="宋体" w:hAnsi="宋体" w:eastAsia="宋体" w:cs="宋体"/>
                <w:b w:val="0"/>
                <w:bCs w:val="0"/>
                <w:color w:val="000000" w:themeColor="text1"/>
                <w:kern w:val="0"/>
                <w:sz w:val="24"/>
                <w:szCs w:val="24"/>
                <w:highlight w:val="none"/>
                <w:u w:color="000000"/>
                <w:lang w:val="en-US" w:eastAsia="zh-CN" w:bidi="ar-SA"/>
                <w14:textFill>
                  <w14:solidFill>
                    <w14:schemeClr w14:val="tx1"/>
                  </w14:solidFill>
                </w14:textFill>
              </w:rPr>
              <w:t>厂商针对本项目出具的售后服务承诺得3分，不提供不得分。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79" w:type="dxa"/>
            <w:gridSpan w:val="4"/>
            <w:vAlign w:val="center"/>
          </w:tcPr>
          <w:p>
            <w:pPr>
              <w:jc w:val="both"/>
              <w:textAlignment w:val="center"/>
              <w:rPr>
                <w:rFonts w:hint="eastAsia" w:ascii="宋体" w:hAnsi="宋体" w:cs="宋体"/>
                <w:b/>
                <w:bCs/>
                <w:color w:val="000000" w:themeColor="text1"/>
                <w:sz w:val="24"/>
                <w:szCs w:val="24"/>
                <w:highlight w:val="none"/>
                <w:u w:val="none" w:color="auto"/>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注：</w:t>
            </w:r>
            <w:r>
              <w:rPr>
                <w:rFonts w:hint="eastAsia" w:ascii="宋体" w:hAnsi="宋体" w:cs="宋体"/>
                <w:b/>
                <w:bCs/>
                <w:color w:val="000000" w:themeColor="text1"/>
                <w:sz w:val="24"/>
                <w:szCs w:val="24"/>
                <w:highlight w:val="none"/>
                <w:u w:val="none" w:color="auto"/>
                <w:lang w:val="en-US" w:eastAsia="zh-CN"/>
                <w14:textFill>
                  <w14:solidFill>
                    <w14:schemeClr w14:val="tx1"/>
                  </w14:solidFill>
                </w14:textFill>
              </w:rPr>
              <w:t>行业协会及商会颁发的证书无效。</w:t>
            </w:r>
          </w:p>
          <w:p>
            <w:pPr>
              <w:jc w:val="both"/>
              <w:textAlignment w:val="center"/>
              <w:rPr>
                <w:rFonts w:hint="eastAsia" w:ascii="宋体" w:hAnsi="宋体" w:cs="宋体"/>
                <w:b/>
                <w:bCs/>
                <w:color w:val="000000" w:themeColor="text1"/>
                <w:sz w:val="24"/>
                <w:szCs w:val="24"/>
                <w:highlight w:val="none"/>
                <w:u w:val="none" w:color="auto"/>
                <w:lang w:val="en-US" w:eastAsia="zh-CN"/>
                <w14:textFill>
                  <w14:solidFill>
                    <w14:schemeClr w14:val="tx1"/>
                  </w14:solidFill>
                </w14:textFill>
              </w:rPr>
            </w:pPr>
            <w:r>
              <w:rPr>
                <w:rFonts w:hint="eastAsia" w:ascii="宋体" w:hAnsi="宋体" w:cs="宋体"/>
                <w:b/>
                <w:bCs/>
                <w:color w:val="000000" w:themeColor="text1"/>
                <w:sz w:val="24"/>
                <w:szCs w:val="24"/>
                <w:highlight w:val="none"/>
                <w:u w:val="none" w:color="auto"/>
                <w:lang w:val="en-US" w:eastAsia="zh-CN"/>
                <w14:textFill>
                  <w14:solidFill>
                    <w14:schemeClr w14:val="tx1"/>
                  </w14:solidFill>
                </w14:textFill>
              </w:rPr>
              <w:t>以上涉及到证书、证件、证明、文件、承诺等相关证明资料、应于响应文件中提供原件扫描件并加盖供应商电子签章，否则对应项不得分。供应商应确保证明材料的真实有效；响应文件中相关资料不实的，按《政府采购法》有关提供虚假材料的有关规定给予处罚。</w:t>
            </w:r>
          </w:p>
        </w:tc>
      </w:tr>
    </w:tbl>
    <w:p>
      <w:pPr>
        <w:keepNext w:val="0"/>
        <w:keepLines w:val="0"/>
        <w:pageBreakBefore w:val="0"/>
        <w:kinsoku/>
        <w:wordWrap/>
        <w:overflowPunct/>
        <w:topLinePunct w:val="0"/>
        <w:bidi w:val="0"/>
        <w:spacing w:after="0" w:line="360" w:lineRule="auto"/>
        <w:ind w:left="0" w:firstLine="562" w:firstLineChars="200"/>
        <w:jc w:val="left"/>
        <w:textAlignment w:val="auto"/>
        <w:rPr>
          <w:rFonts w:hint="eastAsia" w:ascii="宋体" w:hAnsi="宋体" w:eastAsia="宋体" w:cs="宋体"/>
          <w:b/>
          <w:bCs/>
          <w:color w:val="000000" w:themeColor="text1"/>
          <w:sz w:val="28"/>
          <w:szCs w:val="28"/>
          <w:highlight w:val="none"/>
          <w:lang w:val="zh-CN"/>
          <w14:textFill>
            <w14:solidFill>
              <w14:schemeClr w14:val="tx1"/>
            </w14:solidFill>
          </w14:textFill>
        </w:rPr>
      </w:pPr>
    </w:p>
    <w:p>
      <w:pPr>
        <w:keepNext w:val="0"/>
        <w:keepLines w:val="0"/>
        <w:pageBreakBefore w:val="0"/>
        <w:kinsoku/>
        <w:wordWrap/>
        <w:overflowPunct/>
        <w:topLinePunct w:val="0"/>
        <w:bidi w:val="0"/>
        <w:spacing w:after="0" w:line="360" w:lineRule="auto"/>
        <w:ind w:left="0" w:firstLine="562" w:firstLineChars="200"/>
        <w:jc w:val="left"/>
        <w:textAlignment w:val="auto"/>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1.评审方法（评定成交的标准）</w:t>
      </w:r>
    </w:p>
    <w:p>
      <w:pPr>
        <w:keepNext w:val="0"/>
        <w:keepLines w:val="0"/>
        <w:pageBreakBefore w:val="0"/>
        <w:widowControl w:val="0"/>
        <w:kinsoku/>
        <w:wordWrap/>
        <w:overflowPunct/>
        <w:topLinePunct w:val="0"/>
        <w:bidi w:val="0"/>
        <w:adjustRightInd w:val="0"/>
        <w:snapToGrid w:val="0"/>
        <w:spacing w:after="0" w:line="360" w:lineRule="auto"/>
        <w:ind w:left="0" w:firstLine="480" w:firstLineChars="200"/>
        <w:textAlignment w:val="top"/>
        <w:rPr>
          <w:rFonts w:hint="eastAsia" w:ascii="宋体" w:hAnsi="宋体" w:eastAsia="宋体" w:cs="宋体"/>
          <w:color w:val="000000" w:themeColor="text1"/>
          <w:sz w:val="24"/>
          <w:szCs w:val="24"/>
          <w:highlight w:val="none"/>
          <w14:textFill>
            <w14:solidFill>
              <w14:schemeClr w14:val="tx1"/>
            </w14:solidFill>
          </w14:textFill>
        </w:rPr>
      </w:pPr>
      <w:bookmarkStart w:id="42" w:name="_Toc423723403"/>
      <w:bookmarkStart w:id="43" w:name="_Toc20630"/>
      <w:r>
        <w:rPr>
          <w:rFonts w:hint="eastAsia" w:ascii="宋体" w:hAnsi="宋体" w:eastAsia="宋体" w:cs="宋体"/>
          <w:color w:val="000000" w:themeColor="text1"/>
          <w:sz w:val="24"/>
          <w:szCs w:val="24"/>
          <w:highlight w:val="none"/>
          <w14:textFill>
            <w14:solidFill>
              <w14:schemeClr w14:val="tx1"/>
            </w14:solidFill>
          </w14:textFill>
        </w:rPr>
        <w:t>本次招标项目（标段）的评标方法采用《中华人民共和国政府采购法》、《中华人民共和国政府采购法实施条例》中的“综合评分法”。</w:t>
      </w:r>
    </w:p>
    <w:p>
      <w:pPr>
        <w:keepNext w:val="0"/>
        <w:keepLines w:val="0"/>
        <w:pageBreakBefore w:val="0"/>
        <w:widowControl w:val="0"/>
        <w:kinsoku/>
        <w:wordWrap/>
        <w:overflowPunct/>
        <w:topLinePunct w:val="0"/>
        <w:bidi w:val="0"/>
        <w:adjustRightInd w:val="0"/>
        <w:snapToGrid w:val="0"/>
        <w:spacing w:after="0" w:line="360" w:lineRule="auto"/>
        <w:ind w:left="0" w:firstLine="480" w:firstLineChars="200"/>
        <w:textAlignment w:val="top"/>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文件满足招标文件全部实质性要求的，评标委员会按照“评标办法前附表”列示的各项评审因素进行评价、打分，供应商的各项评审因素得分的汇总分值即为供应商该项目（标段）的评审得分，评审得分由高到低依次推荐3名中标候选人。</w:t>
      </w:r>
    </w:p>
    <w:p>
      <w:pPr>
        <w:pStyle w:val="19"/>
        <w:keepNext w:val="0"/>
        <w:keepLines w:val="0"/>
        <w:pageBreakBefore w:val="0"/>
        <w:kinsoku/>
        <w:wordWrap/>
        <w:overflowPunct/>
        <w:topLinePunct w:val="0"/>
        <w:bidi w:val="0"/>
        <w:snapToGrid w:val="0"/>
        <w:spacing w:after="0" w:line="360" w:lineRule="auto"/>
        <w:ind w:left="0" w:firstLine="562" w:firstLineChars="200"/>
        <w:jc w:val="both"/>
        <w:outlineLvl w:val="1"/>
        <w:rPr>
          <w:rFonts w:hint="eastAsia" w:ascii="宋体" w:hAnsi="宋体" w:eastAsia="宋体" w:cs="宋体"/>
          <w:b/>
          <w:bCs/>
          <w:color w:val="000000" w:themeColor="text1"/>
          <w:sz w:val="28"/>
          <w:szCs w:val="28"/>
          <w:highlight w:val="none"/>
          <w:u w:color="000000"/>
          <w:lang w:val="zh-CN"/>
          <w14:textFill>
            <w14:solidFill>
              <w14:schemeClr w14:val="tx1"/>
            </w14:solidFill>
          </w14:textFill>
        </w:rPr>
      </w:pPr>
      <w:r>
        <w:rPr>
          <w:rFonts w:hint="eastAsia" w:ascii="宋体" w:hAnsi="宋体" w:eastAsia="宋体" w:cs="宋体"/>
          <w:b/>
          <w:bCs/>
          <w:color w:val="000000" w:themeColor="text1"/>
          <w:sz w:val="28"/>
          <w:szCs w:val="28"/>
          <w:highlight w:val="none"/>
          <w:u w:color="000000"/>
          <w:lang w:val="zh-CN"/>
          <w14:textFill>
            <w14:solidFill>
              <w14:schemeClr w14:val="tx1"/>
            </w14:solidFill>
          </w14:textFill>
        </w:rPr>
        <w:t>2.评审标准</w:t>
      </w:r>
      <w:bookmarkEnd w:id="42"/>
      <w:bookmarkEnd w:id="43"/>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2.1</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初步评审标准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资格性审查标准：见评审办法前附表。</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符合性审查标准：见评审办法前附表。</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2.2</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详细评审标准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分值构成：见评审办法前附表</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评分标准：见评审办法前附表</w:t>
      </w:r>
    </w:p>
    <w:p>
      <w:pPr>
        <w:pStyle w:val="19"/>
        <w:keepNext w:val="0"/>
        <w:keepLines w:val="0"/>
        <w:pageBreakBefore w:val="0"/>
        <w:kinsoku/>
        <w:wordWrap/>
        <w:overflowPunct/>
        <w:topLinePunct w:val="0"/>
        <w:bidi w:val="0"/>
        <w:snapToGrid w:val="0"/>
        <w:spacing w:after="0" w:line="360" w:lineRule="auto"/>
        <w:ind w:left="0" w:firstLine="562" w:firstLineChars="200"/>
        <w:jc w:val="both"/>
        <w:outlineLvl w:val="1"/>
        <w:rPr>
          <w:rFonts w:hint="eastAsia" w:ascii="宋体" w:hAnsi="宋体" w:eastAsia="宋体" w:cs="宋体"/>
          <w:b/>
          <w:bCs/>
          <w:color w:val="000000" w:themeColor="text1"/>
          <w:sz w:val="28"/>
          <w:szCs w:val="28"/>
          <w:highlight w:val="none"/>
          <w:u w:color="000000"/>
          <w:lang w:val="zh-CN"/>
          <w14:textFill>
            <w14:solidFill>
              <w14:schemeClr w14:val="tx1"/>
            </w14:solidFill>
          </w14:textFill>
        </w:rPr>
      </w:pPr>
      <w:bookmarkStart w:id="44" w:name="_Toc423723405"/>
      <w:bookmarkStart w:id="45" w:name="_Toc20364"/>
      <w:r>
        <w:rPr>
          <w:rFonts w:hint="eastAsia" w:ascii="宋体" w:hAnsi="宋体" w:eastAsia="宋体" w:cs="宋体"/>
          <w:b/>
          <w:bCs/>
          <w:color w:val="000000" w:themeColor="text1"/>
          <w:sz w:val="28"/>
          <w:szCs w:val="28"/>
          <w:highlight w:val="none"/>
          <w:u w:color="000000"/>
          <w:lang w:val="zh-CN"/>
          <w14:textFill>
            <w14:solidFill>
              <w14:schemeClr w14:val="tx1"/>
            </w14:solidFill>
          </w14:textFill>
        </w:rPr>
        <w:t>3.评审程序</w:t>
      </w:r>
      <w:bookmarkEnd w:id="44"/>
      <w:bookmarkEnd w:id="45"/>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评标委员会</w:t>
      </w:r>
      <w:r>
        <w:rPr>
          <w:rFonts w:hint="eastAsia" w:ascii="宋体" w:hAnsi="宋体" w:eastAsia="宋体" w:cs="宋体"/>
          <w:b/>
          <w:color w:val="000000" w:themeColor="text1"/>
          <w:sz w:val="24"/>
          <w:highlight w:val="none"/>
          <w14:textFill>
            <w14:solidFill>
              <w14:schemeClr w14:val="tx1"/>
            </w14:solidFill>
          </w14:textFill>
        </w:rPr>
        <w:t>按标段（包）进行评审</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3.1</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确认《</w:t>
      </w:r>
      <w:r>
        <w:rPr>
          <w:rFonts w:hint="eastAsia" w:ascii="宋体" w:hAnsi="宋体" w:eastAsia="宋体" w:cs="宋体"/>
          <w:b/>
          <w:color w:val="000000" w:themeColor="text1"/>
          <w:sz w:val="24"/>
          <w:highlight w:val="none"/>
          <w:lang w:val="en-US" w:eastAsia="zh-CN"/>
          <w14:textFill>
            <w14:solidFill>
              <w14:schemeClr w14:val="tx1"/>
            </w14:solidFill>
          </w14:textFill>
        </w:rPr>
        <w:t>招标</w:t>
      </w:r>
      <w:r>
        <w:rPr>
          <w:rFonts w:hint="eastAsia" w:ascii="宋体" w:hAnsi="宋体" w:eastAsia="宋体" w:cs="宋体"/>
          <w:b/>
          <w:color w:val="000000" w:themeColor="text1"/>
          <w:sz w:val="24"/>
          <w:highlight w:val="none"/>
          <w14:textFill>
            <w14:solidFill>
              <w14:schemeClr w14:val="tx1"/>
            </w14:solidFill>
          </w14:textFill>
        </w:rPr>
        <w:t>文件》</w:t>
      </w:r>
    </w:p>
    <w:p>
      <w:pPr>
        <w:pStyle w:val="19"/>
        <w:keepNext w:val="0"/>
        <w:keepLines w:val="0"/>
        <w:pageBreakBefore w:val="0"/>
        <w:kinsoku/>
        <w:wordWrap/>
        <w:overflowPunct/>
        <w:topLinePunct w:val="0"/>
        <w:bidi w:val="0"/>
        <w:snapToGrid w:val="0"/>
        <w:spacing w:after="0" w:line="360" w:lineRule="auto"/>
        <w:ind w:left="0" w:firstLine="480" w:firstLineChars="200"/>
        <w:jc w:val="both"/>
        <w:rPr>
          <w:rFonts w:hint="eastAsia" w:ascii="宋体" w:hAnsi="宋体" w:eastAsia="宋体" w:cs="宋体"/>
          <w:color w:val="000000" w:themeColor="text1"/>
          <w:highlight w:val="none"/>
          <w14:textFill>
            <w14:solidFill>
              <w14:schemeClr w14:val="tx1"/>
            </w14:solidFill>
          </w14:textFill>
        </w:rPr>
      </w:pPr>
      <w:bookmarkStart w:id="46" w:name="_Toc423723406"/>
      <w:r>
        <w:rPr>
          <w:rFonts w:hint="eastAsia" w:ascii="宋体" w:hAnsi="宋体" w:eastAsia="宋体" w:cs="宋体"/>
          <w:color w:val="000000" w:themeColor="text1"/>
          <w:highlight w:val="none"/>
          <w14:textFill>
            <w14:solidFill>
              <w14:schemeClr w14:val="tx1"/>
            </w14:solidFill>
          </w14:textFill>
        </w:rPr>
        <w:t>3.1.1</w:t>
      </w:r>
      <w:r>
        <w:rPr>
          <w:rFonts w:hint="eastAsia" w:hAnsi="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将修改招标文件，重新组织采购活动。</w:t>
      </w:r>
    </w:p>
    <w:p>
      <w:pPr>
        <w:pStyle w:val="19"/>
        <w:keepNext w:val="0"/>
        <w:keepLines w:val="0"/>
        <w:pageBreakBefore w:val="0"/>
        <w:kinsoku/>
        <w:wordWrap/>
        <w:overflowPunct/>
        <w:topLinePunct w:val="0"/>
        <w:bidi w:val="0"/>
        <w:snapToGrid w:val="0"/>
        <w:spacing w:after="0" w:line="360" w:lineRule="auto"/>
        <w:ind w:left="0" w:firstLine="48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3.1.2</w:t>
      </w:r>
      <w:r>
        <w:rPr>
          <w:rFonts w:hint="eastAsia" w:hAnsi="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评标委员会要求解释招标文件的，书面提出需解释的相关招标文件的具体内容后、由采购代理机构或者采购人进行书面解释。</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3.2</w:t>
      </w:r>
      <w:bookmarkEnd w:id="46"/>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初步评审</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依据本章第1.1、1.2 款规定的标准对《响应文件》进行资格性、符合性评审。有一项不符合评审标准的，作无效响应处理。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供应商有以下情形之一的，其投标作无效响应处理：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（1）供应商不符合国家或者《</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文件》规定的资格条件；</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（2）供应商没有按照《</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文件》要求提供承诺函的；</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（3）投标联合体不符合《</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文件》规定；</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（4）《响应文件》的签字盖章不符合《</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文件》规定；</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sz w:val="24"/>
          <w:highlight w:val="none"/>
          <w:lang w:val="en-US" w:eastAsia="zh-CN"/>
          <w14:textFill>
            <w14:solidFill>
              <w14:schemeClr w14:val="tx1"/>
            </w14:solidFill>
          </w14:textFill>
        </w:rPr>
        <w:t>投标</w:t>
      </w:r>
      <w:r>
        <w:rPr>
          <w:rFonts w:hint="eastAsia" w:ascii="宋体" w:hAnsi="宋体" w:eastAsia="宋体" w:cs="宋体"/>
          <w:color w:val="000000" w:themeColor="text1"/>
          <w:sz w:val="24"/>
          <w:highlight w:val="none"/>
          <w14:textFill>
            <w14:solidFill>
              <w14:schemeClr w14:val="tx1"/>
            </w14:solidFill>
          </w14:textFill>
        </w:rPr>
        <w:t>报价高于</w:t>
      </w:r>
      <w:r>
        <w:rPr>
          <w:rFonts w:hint="eastAsia" w:ascii="宋体" w:hAnsi="宋体" w:eastAsia="宋体" w:cs="宋体"/>
          <w:color w:val="000000" w:themeColor="text1"/>
          <w:sz w:val="24"/>
          <w:highlight w:val="none"/>
          <w:lang w:eastAsia="zh-CN"/>
          <w14:textFill>
            <w14:solidFill>
              <w14:schemeClr w14:val="tx1"/>
            </w14:solidFill>
          </w14:textFill>
        </w:rPr>
        <w:t>招标公告</w:t>
      </w:r>
      <w:r>
        <w:rPr>
          <w:rFonts w:hint="eastAsia" w:ascii="宋体" w:hAnsi="宋体" w:eastAsia="宋体" w:cs="宋体"/>
          <w:color w:val="000000" w:themeColor="text1"/>
          <w:sz w:val="24"/>
          <w:highlight w:val="none"/>
          <w14:textFill>
            <w14:solidFill>
              <w14:schemeClr w14:val="tx1"/>
            </w14:solidFill>
          </w14:textFill>
        </w:rPr>
        <w:t>公布的采购预算；</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（6）同一供应商提交两个以上不同的《响应文件》或</w:t>
      </w:r>
      <w:r>
        <w:rPr>
          <w:rFonts w:hint="eastAsia" w:ascii="宋体" w:hAnsi="宋体" w:eastAsia="宋体" w:cs="宋体"/>
          <w:color w:val="000000" w:themeColor="text1"/>
          <w:sz w:val="24"/>
          <w:highlight w:val="none"/>
          <w:lang w:val="en-US" w:eastAsia="zh-CN"/>
          <w14:textFill>
            <w14:solidFill>
              <w14:schemeClr w14:val="tx1"/>
            </w14:solidFill>
          </w14:textFill>
        </w:rPr>
        <w:t>者投标</w:t>
      </w:r>
      <w:r>
        <w:rPr>
          <w:rFonts w:hint="eastAsia" w:ascii="宋体" w:hAnsi="宋体" w:eastAsia="宋体" w:cs="宋体"/>
          <w:color w:val="000000" w:themeColor="text1"/>
          <w:sz w:val="24"/>
          <w:highlight w:val="none"/>
          <w14:textFill>
            <w14:solidFill>
              <w14:schemeClr w14:val="tx1"/>
            </w14:solidFill>
          </w14:textFill>
        </w:rPr>
        <w:t>报价，《响应文件》的每种报价有两个报价或其他选择性报价的</w:t>
      </w:r>
      <w:r>
        <w:rPr>
          <w:rFonts w:hint="eastAsia" w:ascii="宋体" w:hAnsi="宋体" w:eastAsia="宋体" w:cs="宋体"/>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（7）《响应文件》没有对《</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文件》的实质性要求和条件作出实质性响应，或不符合《</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文件》的实质性要求和条件；</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（8）《响应文件》附有采购项目不能接受的条件或不符合国家强制性规定的；</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（9）单位负责人为同一人或者存在控股、管理关系的不同单位，参加同一项目（标段）投标的；</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（10）为采购项目提供整体设计、规范编制或者项目管理、监理、检测等服务的供应商，不得再参加该采购项目的其他采购活动</w:t>
      </w:r>
      <w:r>
        <w:rPr>
          <w:rFonts w:hint="eastAsia" w:ascii="宋体" w:hAnsi="宋体" w:eastAsia="宋体" w:cs="宋体"/>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（11）提供虚假材料谋取成交的；</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w:t>
      </w:r>
      <w:r>
        <w:rPr>
          <w:rFonts w:hint="eastAsia" w:ascii="宋体" w:hAnsi="宋体" w:eastAsia="宋体" w:cs="宋体"/>
          <w:color w:val="000000" w:themeColor="text1"/>
          <w:sz w:val="24"/>
          <w:szCs w:val="22"/>
          <w:highlight w:val="none"/>
          <w:lang w:val="en-US" w:eastAsia="zh-CN"/>
          <w14:textFill>
            <w14:solidFill>
              <w14:schemeClr w14:val="tx1"/>
            </w14:solidFill>
          </w14:textFill>
        </w:rPr>
        <w:t>2</w:t>
      </w:r>
      <w:r>
        <w:rPr>
          <w:rFonts w:hint="eastAsia" w:ascii="宋体" w:hAnsi="宋体" w:eastAsia="宋体" w:cs="宋体"/>
          <w:color w:val="000000" w:themeColor="text1"/>
          <w:sz w:val="24"/>
          <w:szCs w:val="22"/>
          <w:highlight w:val="none"/>
          <w14:textFill>
            <w14:solidFill>
              <w14:schemeClr w14:val="tx1"/>
            </w14:solidFill>
          </w14:textFill>
        </w:rPr>
        <w:t>）供应商有串通投标、行贿等违法行为。其中，有下列情形之一的，视为供应商相互串通投标：</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◆不同供应商的《响应文件》由同一单位或者个人编制；</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◆不同供应商委托同一单位或者个人办理投标事宜；</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◆不同供应商的《响应文件》载明的项目管理成员为同一人；</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◆不同供应商的《响应文件》异常一致或者</w:t>
      </w:r>
      <w:r>
        <w:rPr>
          <w:rFonts w:hint="eastAsia" w:ascii="宋体" w:hAnsi="宋体" w:eastAsia="宋体" w:cs="宋体"/>
          <w:color w:val="000000" w:themeColor="text1"/>
          <w:sz w:val="24"/>
          <w:highlight w:val="none"/>
          <w:lang w:val="en-US" w:eastAsia="zh-CN"/>
          <w14:textFill>
            <w14:solidFill>
              <w14:schemeClr w14:val="tx1"/>
            </w14:solidFill>
          </w14:textFill>
        </w:rPr>
        <w:t>投标</w:t>
      </w:r>
      <w:r>
        <w:rPr>
          <w:rFonts w:hint="eastAsia" w:ascii="宋体" w:hAnsi="宋体" w:eastAsia="宋体" w:cs="宋体"/>
          <w:color w:val="000000" w:themeColor="text1"/>
          <w:sz w:val="24"/>
          <w:highlight w:val="none"/>
          <w:lang w:eastAsia="zh-CN"/>
          <w14:textFill>
            <w14:solidFill>
              <w14:schemeClr w14:val="tx1"/>
            </w14:solidFill>
          </w14:textFill>
        </w:rPr>
        <w:t>报价</w:t>
      </w:r>
      <w:r>
        <w:rPr>
          <w:rFonts w:hint="eastAsia" w:ascii="宋体" w:hAnsi="宋体" w:eastAsia="宋体" w:cs="宋体"/>
          <w:color w:val="000000" w:themeColor="text1"/>
          <w:sz w:val="24"/>
          <w:highlight w:val="none"/>
          <w14:textFill>
            <w14:solidFill>
              <w14:schemeClr w14:val="tx1"/>
            </w14:solidFill>
          </w14:textFill>
        </w:rPr>
        <w:t>呈规律性差异</w:t>
      </w:r>
      <w:r>
        <w:rPr>
          <w:rFonts w:hint="eastAsia" w:ascii="宋体" w:hAnsi="宋体" w:cs="宋体"/>
          <w:color w:val="000000" w:themeColor="text1"/>
          <w:sz w:val="24"/>
          <w:highlight w:val="none"/>
          <w:lang w:eastAsia="zh-CN"/>
          <w14:textFill>
            <w14:solidFill>
              <w14:schemeClr w14:val="tx1"/>
            </w14:solidFill>
          </w14:textFill>
        </w:rPr>
        <w:t>。</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w:t>
      </w:r>
      <w:r>
        <w:rPr>
          <w:rFonts w:hint="eastAsia" w:ascii="宋体" w:hAnsi="宋体" w:cs="宋体"/>
          <w:color w:val="000000" w:themeColor="text1"/>
          <w:sz w:val="24"/>
          <w:szCs w:val="22"/>
          <w:highlight w:val="none"/>
          <w:lang w:val="en-US" w:eastAsia="zh-CN"/>
          <w14:textFill>
            <w14:solidFill>
              <w14:schemeClr w14:val="tx1"/>
            </w14:solidFill>
          </w14:textFill>
        </w:rPr>
        <w:t>13</w:t>
      </w:r>
      <w:r>
        <w:rPr>
          <w:rFonts w:hint="eastAsia" w:ascii="宋体" w:hAnsi="宋体" w:eastAsia="宋体" w:cs="宋体"/>
          <w:color w:val="000000" w:themeColor="text1"/>
          <w:sz w:val="24"/>
          <w:szCs w:val="22"/>
          <w:highlight w:val="none"/>
          <w:lang w:val="en-US" w:eastAsia="zh-CN"/>
          <w14:textFill>
            <w14:solidFill>
              <w14:schemeClr w14:val="tx1"/>
            </w14:solidFill>
          </w14:textFill>
        </w:rPr>
        <w:t>)根据豫财购〔2021〕6 号文件，参与同一个标段(包)的供应商存在下列情形之一的，其投标(响应)文件无效：</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◆不同供应商的电子投标(响应)文件上传计算机的网卡 MAC 地址、CPU 序列号和硬盘序列号等硬件信息相同的； </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◆不同供应商的投标(响应)文件由同一电子设备编制、打印加密或者上传； </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◆不同供应商的投标(响应)文件由同一电子设备打印、复印； </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◆不同供应商的投标(响应)文件由同一人送达或者分发，或者不同供应商联系人为同一人或不同联系人的联系电话一致的； </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◆不同供应商的投标(响应)文件的内容存在两处以上细节错误一致； </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◆不同供应商的法定代表人、委托代理人、项目负责人等由同一个单位缴纳社会保险或者领取报酬的； </w:t>
      </w:r>
    </w:p>
    <w:p>
      <w:pPr>
        <w:keepNext w:val="0"/>
        <w:keepLines w:val="0"/>
        <w:pageBreakBefore w:val="0"/>
        <w:kinsoku/>
        <w:wordWrap/>
        <w:overflowPunct/>
        <w:topLinePunct w:val="0"/>
        <w:autoSpaceDE w:val="0"/>
        <w:autoSpaceDN w:val="0"/>
        <w:bidi w:val="0"/>
        <w:adjustRightInd w:val="0"/>
        <w:snapToGrid w:val="0"/>
        <w:spacing w:after="0" w:line="360" w:lineRule="auto"/>
        <w:ind w:firstLine="720" w:firstLineChars="3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◆不同供应商投标(响应)文件中法定代表人或者负责人签字出自同一人之手； </w:t>
      </w:r>
    </w:p>
    <w:p>
      <w:pPr>
        <w:keepNext w:val="0"/>
        <w:keepLines w:val="0"/>
        <w:pageBreakBefore w:val="0"/>
        <w:kinsoku/>
        <w:wordWrap/>
        <w:overflowPunct/>
        <w:topLinePunct w:val="0"/>
        <w:autoSpaceDE w:val="0"/>
        <w:autoSpaceDN w:val="0"/>
        <w:bidi w:val="0"/>
        <w:adjustRightInd w:val="0"/>
        <w:snapToGrid w:val="0"/>
        <w:spacing w:after="0" w:line="360" w:lineRule="auto"/>
        <w:ind w:left="0" w:firstLine="720" w:firstLineChars="300"/>
        <w:jc w:val="left"/>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◆其它涉嫌串通的</w:t>
      </w:r>
      <w:r>
        <w:rPr>
          <w:rFonts w:hint="eastAsia" w:ascii="宋体" w:hAnsi="宋体" w:cs="宋体"/>
          <w:color w:val="000000" w:themeColor="text1"/>
          <w:sz w:val="24"/>
          <w:highlight w:val="none"/>
          <w:lang w:val="en-US" w:eastAsia="zh-CN"/>
          <w14:textFill>
            <w14:solidFill>
              <w14:schemeClr w14:val="tx1"/>
            </w14:solidFill>
          </w14:textFill>
        </w:rPr>
        <w:t>情形。</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3.2.3</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未实质性响应《</w:t>
      </w:r>
      <w:r>
        <w:rPr>
          <w:rFonts w:hint="eastAsia" w:ascii="宋体" w:hAnsi="宋体" w:eastAsia="宋体" w:cs="宋体"/>
          <w:b/>
          <w:color w:val="000000" w:themeColor="text1"/>
          <w:sz w:val="24"/>
          <w:highlight w:val="none"/>
          <w:lang w:val="en-US" w:eastAsia="zh-CN"/>
          <w14:textFill>
            <w14:solidFill>
              <w14:schemeClr w14:val="tx1"/>
            </w14:solidFill>
          </w14:textFill>
        </w:rPr>
        <w:t>招标</w:t>
      </w:r>
      <w:r>
        <w:rPr>
          <w:rFonts w:hint="eastAsia" w:ascii="宋体" w:hAnsi="宋体" w:eastAsia="宋体" w:cs="宋体"/>
          <w:b/>
          <w:color w:val="000000" w:themeColor="text1"/>
          <w:sz w:val="24"/>
          <w:highlight w:val="none"/>
          <w14:textFill>
            <w14:solidFill>
              <w14:schemeClr w14:val="tx1"/>
            </w14:solidFill>
          </w14:textFill>
        </w:rPr>
        <w:t>文件》的《响应文件》按无效处理，</w:t>
      </w:r>
      <w:r>
        <w:rPr>
          <w:rFonts w:hint="eastAsia" w:ascii="宋体" w:hAnsi="宋体" w:eastAsia="宋体" w:cs="宋体"/>
          <w:b/>
          <w:color w:val="000000" w:themeColor="text1"/>
          <w:sz w:val="24"/>
          <w:highlight w:val="none"/>
          <w:lang w:eastAsia="zh-CN"/>
          <w14:textFill>
            <w14:solidFill>
              <w14:schemeClr w14:val="tx1"/>
            </w14:solidFill>
          </w14:textFill>
        </w:rPr>
        <w:t>评标委员会</w:t>
      </w:r>
      <w:r>
        <w:rPr>
          <w:rFonts w:hint="eastAsia" w:ascii="宋体" w:hAnsi="宋体" w:eastAsia="宋体" w:cs="宋体"/>
          <w:b/>
          <w:color w:val="000000" w:themeColor="text1"/>
          <w:sz w:val="24"/>
          <w:highlight w:val="none"/>
          <w14:textFill>
            <w14:solidFill>
              <w14:schemeClr w14:val="tx1"/>
            </w14:solidFill>
          </w14:textFill>
        </w:rPr>
        <w:t>应当通过评审界面的对话框告知有关供应商。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3.2.4“开标一览表”与分项报价或报价明细表有差别时，以“开标一览表”为准；大写文字表示的数据与小写数字表示的有差别时，以大写文字表示的数据为准；单价与“开标一览表”总价不符时，以“开标一览表”总价为准。如供应商拒绝接受上述意见，其</w:t>
      </w:r>
      <w:r>
        <w:rPr>
          <w:rFonts w:hint="eastAsia" w:ascii="宋体" w:hAnsi="宋体" w:eastAsia="宋体" w:cs="宋体"/>
          <w:b/>
          <w:color w:val="000000" w:themeColor="text1"/>
          <w:sz w:val="24"/>
          <w:highlight w:val="none"/>
          <w14:textFill>
            <w14:solidFill>
              <w14:schemeClr w14:val="tx1"/>
            </w14:solidFill>
          </w14:textFill>
        </w:rPr>
        <w:t>投标将被拒绝。</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3.2.5</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负责审查确定每一响应项目（标段</w:t>
      </w:r>
      <w:r>
        <w:rPr>
          <w:rFonts w:hint="eastAsia" w:ascii="宋体" w:hAnsi="宋体" w:eastAsia="宋体" w:cs="宋体"/>
          <w:color w:val="000000" w:themeColor="text1"/>
          <w:sz w:val="24"/>
          <w:highlight w:val="none"/>
          <w14:textFill>
            <w14:solidFill>
              <w14:schemeClr w14:val="tx1"/>
            </w14:solidFill>
          </w14:textFill>
        </w:rPr>
        <w:t>&lt;包&gt;</w:t>
      </w:r>
      <w:r>
        <w:rPr>
          <w:rFonts w:hint="eastAsia" w:ascii="宋体" w:hAnsi="宋体" w:eastAsia="宋体" w:cs="宋体"/>
          <w:color w:val="000000" w:themeColor="text1"/>
          <w:sz w:val="24"/>
          <w:highlight w:val="none"/>
          <w14:textFill>
            <w14:solidFill>
              <w14:schemeClr w14:val="tx1"/>
            </w14:solidFill>
          </w14:textFill>
        </w:rPr>
        <w:t>）是否对《</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文件》的实质性要求作出了实质性的响应，而没有重大偏离和保留。实质性响应的《响应文件》是指《响应文件》符合《</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文件》的所有条款、条件和规定且没有重大偏离和保留（重大偏离和保留是指影响到《</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文件》和供应商的义务的规定，而纠正这些偏离将影响到其他提交实质性响应供应商的公平竞争地位）。</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3.2.6</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判断《响应文件》的响应性仅基于《响应文件》本身而不靠外部证据。</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3.2.7</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拒绝被确定为非实质性响应的供应商，供应商不得通过修正或撤销不符之处而使其《响应文件》成为实质性响应的《响应文件》。</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3.2.8允许供应商修改《响应文件》中不构成重大偏离的、微小的、非正规、不一致或不规则的地方。</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3.3</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《响应文件》的澄清</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《响应文件》的澄清在“</w:t>
      </w:r>
      <w:r>
        <w:rPr>
          <w:rFonts w:hint="eastAsia" w:ascii="宋体" w:hAnsi="宋体" w:eastAsia="宋体" w:cs="宋体"/>
          <w:b/>
          <w:color w:val="000000" w:themeColor="text1"/>
          <w:sz w:val="24"/>
          <w:highlight w:val="none"/>
          <w:lang w:eastAsia="zh-CN"/>
          <w14:textFill>
            <w14:solidFill>
              <w14:schemeClr w14:val="tx1"/>
            </w14:solidFill>
          </w14:textFill>
        </w:rPr>
        <w:t>招标公告</w:t>
      </w:r>
      <w:r>
        <w:rPr>
          <w:rFonts w:hint="eastAsia" w:ascii="宋体" w:hAnsi="宋体" w:eastAsia="宋体" w:cs="宋体"/>
          <w:b/>
          <w:color w:val="000000" w:themeColor="text1"/>
          <w:sz w:val="24"/>
          <w:highlight w:val="none"/>
          <w14:textFill>
            <w14:solidFill>
              <w14:schemeClr w14:val="tx1"/>
            </w14:solidFill>
          </w14:textFill>
        </w:rPr>
        <w:t>”所述网上电子交易系统进行。</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3.3.1</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评审期间，供应商法定代表人须时刻关注电子开标室并保持通讯畅通。如因通讯不畅导致供应商无法及时澄清而被认定为无效响应等后果的，由供应商自行承担。</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为有助于对《响应文件》进行审查、评估和比较，</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有权个别的向供应商提出质疑，请供应商澄清其投标内容。</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3.3.3</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3.3.4</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供应商的澄清、说明或者更正</w:t>
      </w:r>
      <w:r>
        <w:rPr>
          <w:rFonts w:hint="eastAsia" w:ascii="宋体" w:hAnsi="宋体" w:eastAsia="宋体" w:cs="宋体"/>
          <w:b/>
          <w:color w:val="000000" w:themeColor="text1"/>
          <w:sz w:val="24"/>
          <w:highlight w:val="none"/>
          <w14:textFill>
            <w14:solidFill>
              <w14:schemeClr w14:val="tx1"/>
            </w14:solidFill>
          </w14:textFill>
        </w:rPr>
        <w:t>应当采用书面形式，应加盖供应商电子签章或其法定代表人电子签名。并将澄清等内容作为附件上传至系统中。</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3.3.5</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供应商的澄清文件是《响应文件》的组成部分，并取代《响应文件》中被澄清的部分。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3.3.6澄清文件应按</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规定的时间提交。</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4</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详细评审</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文件报价出现前后不一致的，按照下列规定修正：</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（1）“安阳市公共资源交易中心电子交易平台”系统中开标一览表（报价表）内容与</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文件中相应内容不一致的，以开标一览表（报价表）为准；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（2）大写金额和小写金额不一致的，以大写金额为准；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（3）单价金额小数点或者百分比有明显错位的，以开标一览表的总价为准，并修改单价；</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（4）总价金额与按单价汇总金额不一致的，以单价金额计算结果为准。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同时出现两种以上不一致的，按照前款规定的顺序修正。修正后的报价按照本章3.3.4</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项规定经</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确认后产生约束力，</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不确认的，其投标无效。</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评标委员会按本章第2.2 款规定的量化因素和分值进行打分，并计算出综合评标得分。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评分计算保留2位小数，第三位小数四舍五入。评分计算中出现中间值时按插入法计算得分。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在评标过程中，凡遇到《招标文件》中无界定或界定不清，前后不一致，使评委成员意见有分歧且又难于协商一致的问题，均由评委予以表决。</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为规避无序竞争，评标结束后，无论中标人或其他投标人，因提供虚假材料等判定中标（投标）无效、取消中标资格的情况，均将不改变评标委员会已作出的评审打分排序。</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除了算术修正外，评标委员会不对投标人的投标价格进行任何调整。</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5</w:t>
      </w:r>
      <w:r>
        <w:rPr>
          <w:rFonts w:hint="eastAsia" w:ascii="宋体" w:hAnsi="宋体" w:eastAsia="宋体" w:cs="宋体"/>
          <w:b/>
          <w:color w:val="000000" w:themeColor="text1"/>
          <w:sz w:val="24"/>
          <w:highlight w:val="none"/>
          <w14:textFill>
            <w14:solidFill>
              <w14:schemeClr w14:val="tx1"/>
            </w14:solidFill>
          </w14:textFill>
        </w:rPr>
        <w:t>复核</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评标委员会对</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的价格分等客观评分项的评分应当一致，对其他需要借助专业知识评判的主观评分项，应当严格按照评分细则公正评分，不得超出评分标准范围，对畸高、畸低的重大差异评分书面说明理由。</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标委员会要对评分汇总情况进行复核，特别是对入围的、报价最低的、投标或相应文件被认定为无效的情形进行重点复核。评标结果汇总完成后评标报告签署前，经评标委员会复核存在分值汇总计算错误的、分项评分超出评分标准范围的、评标委员会成员对客观评审因素评分不一致的、经评标委员会认定评分畸高、畸低的，有前述情形之一的，评标委员会应当当场修改评标结果，并在评标报告中记载。</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6</w:t>
      </w:r>
      <w:r>
        <w:rPr>
          <w:rFonts w:hint="eastAsia" w:ascii="宋体" w:hAnsi="宋体" w:eastAsia="宋体" w:cs="宋体"/>
          <w:b/>
          <w:color w:val="000000" w:themeColor="text1"/>
          <w:sz w:val="24"/>
          <w:highlight w:val="none"/>
          <w14:textFill>
            <w14:solidFill>
              <w14:schemeClr w14:val="tx1"/>
            </w14:solidFill>
          </w14:textFill>
        </w:rPr>
        <w:t>评审结果</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评标结果按评审后得分由高到低顺序排列。得分相同的，按投标报价由低到高顺序排列；得分相同且投标报价也相同的，按技术部分得分由高到低排列。</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评标委员会按照评审得分由高到低的顺序确定中标人，推荐1-3名中标候选人；并编写书面评标报告。</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确定中标单位：按第三章“供应商须知前附表”7.1款规定及本章第1条规定。</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2" w:firstLineChars="200"/>
        <w:jc w:val="left"/>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7废标</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.1出现下列情形之一的，</w:t>
      </w:r>
      <w:r>
        <w:rPr>
          <w:rFonts w:hint="eastAsia" w:ascii="宋体" w:hAnsi="宋体" w:eastAsia="宋体" w:cs="宋体"/>
          <w:color w:val="000000" w:themeColor="text1"/>
          <w:sz w:val="24"/>
          <w:highlight w:val="none"/>
          <w:lang w:val="en-US" w:eastAsia="zh-CN"/>
          <w14:textFill>
            <w14:solidFill>
              <w14:schemeClr w14:val="tx1"/>
            </w14:solidFill>
          </w14:textFill>
        </w:rPr>
        <w:t>应予废标</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bidi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bookmarkStart w:id="47" w:name="_Toc15942"/>
      <w:r>
        <w:rPr>
          <w:rFonts w:hint="eastAsia" w:ascii="宋体" w:hAnsi="宋体" w:eastAsia="宋体" w:cs="宋体"/>
          <w:color w:val="000000" w:themeColor="text1"/>
          <w:sz w:val="24"/>
          <w:highlight w:val="none"/>
          <w14:textFill>
            <w14:solidFill>
              <w14:schemeClr w14:val="tx1"/>
            </w14:solidFill>
          </w14:textFill>
        </w:rPr>
        <w:t>（1）符合专业条件的</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或者对招标文件作实质响应的</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 xml:space="preserve">不足三家的； </w:t>
      </w:r>
    </w:p>
    <w:p>
      <w:pPr>
        <w:keepNext w:val="0"/>
        <w:keepLines w:val="0"/>
        <w:pageBreakBefore w:val="0"/>
        <w:kinsoku/>
        <w:wordWrap/>
        <w:overflowPunct/>
        <w:topLinePunct w:val="0"/>
        <w:bidi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（2）出现影响采购公正的违法、违规行为的； </w:t>
      </w:r>
    </w:p>
    <w:p>
      <w:pPr>
        <w:keepNext w:val="0"/>
        <w:keepLines w:val="0"/>
        <w:pageBreakBefore w:val="0"/>
        <w:kinsoku/>
        <w:wordWrap/>
        <w:overflowPunct/>
        <w:topLinePunct w:val="0"/>
        <w:bidi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（3）未超过采购预算的</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 xml:space="preserve">不足3家的； </w:t>
      </w:r>
    </w:p>
    <w:p>
      <w:pPr>
        <w:keepNext w:val="0"/>
        <w:keepLines w:val="0"/>
        <w:pageBreakBefore w:val="0"/>
        <w:kinsoku/>
        <w:wordWrap/>
        <w:overflowPunct/>
        <w:topLinePunct w:val="0"/>
        <w:bidi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（4）因重大变故，采购任务取消的；</w:t>
      </w:r>
    </w:p>
    <w:p>
      <w:pPr>
        <w:keepNext w:val="0"/>
        <w:keepLines w:val="0"/>
        <w:pageBreakBefore w:val="0"/>
        <w:kinsoku/>
        <w:wordWrap/>
        <w:overflowPunct/>
        <w:topLinePunct w:val="0"/>
        <w:bidi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.2评标委员会要在废标时，出具招标文件是否存在不合理条款的论证意见，要协助采购人、采购代理机构、财政部门答复质疑或处理投诉事项。</w:t>
      </w:r>
    </w:p>
    <w:p>
      <w:pPr>
        <w:keepNext w:val="0"/>
        <w:keepLines w:val="0"/>
        <w:pageBreakBefore w:val="0"/>
        <w:widowControl w:val="0"/>
        <w:kinsoku/>
        <w:wordWrap/>
        <w:overflowPunct/>
        <w:topLinePunct w:val="0"/>
        <w:bidi w:val="0"/>
        <w:adjustRightInd w:val="0"/>
        <w:snapToGrid w:val="0"/>
        <w:spacing w:after="0" w:line="360" w:lineRule="auto"/>
        <w:ind w:left="0" w:firstLine="562" w:firstLineChars="200"/>
        <w:jc w:val="left"/>
        <w:outlineLvl w:val="1"/>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4.政府采购促进中小企业发展扶持政策</w:t>
      </w:r>
      <w:bookmarkEnd w:id="47"/>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bookmarkStart w:id="48" w:name="_Toc8677_WPSOffice_Level1"/>
      <w:bookmarkStart w:id="49" w:name="_Toc19100_WPSOffice_Level1"/>
      <w:r>
        <w:rPr>
          <w:rFonts w:hint="eastAsia" w:ascii="宋体" w:hAnsi="宋体" w:eastAsia="宋体" w:cs="宋体"/>
          <w:color w:val="000000" w:themeColor="text1"/>
          <w:sz w:val="24"/>
          <w:highlight w:val="none"/>
          <w14:textFill>
            <w14:solidFill>
              <w14:schemeClr w14:val="tx1"/>
            </w14:solidFill>
          </w14:textFill>
        </w:rPr>
        <w:t>4.1 参加本次政府采购活动的中小企业应按附件格式提供《中小企业声明函》；符合中小企业划分标准的个体工商户，在政府采购活动中视同中小企业。</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小微企业价格扣除扶持政策：</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4.2.1</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本次政府采购项目对小型和微型企业产品的价格给予</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0</w:t>
      </w:r>
      <w:r>
        <w:rPr>
          <w:rFonts w:hint="eastAsia" w:ascii="宋体" w:hAnsi="宋体" w:eastAsia="宋体" w:cs="宋体"/>
          <w:color w:val="000000" w:themeColor="text1"/>
          <w:sz w:val="24"/>
          <w:highlight w:val="none"/>
          <w14:textFill>
            <w14:solidFill>
              <w14:schemeClr w14:val="tx1"/>
            </w14:solidFill>
          </w14:textFill>
        </w:rPr>
        <w:t>%的扣除，用扣除后的价格参与评审。</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4.2.2</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提供本企业制造的货物、承担的工程或者服务，或者提供其他小型和微型企业制造的货物。本项所称货物不包括使用大型企业注册商标的货物。</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（1）供应商所投货物均由小型和微型企业制造，享受小微企业价格扣除扶持政策。</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（2）供应商所投货物既有小型和微型企业制造，也有中型企业制造或大型企业制造的，不享受小微企业价格扣除扶持政策。</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如</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14:textFill>
            <w14:solidFill>
              <w14:schemeClr w14:val="tx1"/>
            </w14:solidFill>
          </w14:textFill>
        </w:rPr>
        <w:t>接受大中型企业与小微企业组成联合体或者允许大中型企业向一家或者多家小微企业分包时，联合协议或分包意向协议约定小微型企业的合同份额占到合同总金额30%以上的，给予联合体或大中型企业</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%的价格扣除，用扣除后的价格参加评审。</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组成联合体或者接受分包合同的中小企业与联合体内其他企业、分包企业之间不得存在直接控股、管理关系。</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价格扣除比例或者价格分加分比例对小型企业和微型企业同等对待，不作区分。</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监狱企业、符合法定条件的残疾人福利性单位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符合法定条件的残疾人福利性单位提供财库〔2017〕141号规定的《残疾人福利性单位声明函》，残疾人福利性单位属于小型、微型企业的，不重复享受政策。</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享受政府采购支持政策的残疾人福利性单位应当同时满足以下条件：</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（1）安置的残疾人占本单位在职职工人数的比例不低于25%（含25%），并且安置的残疾人人数不少于10人（含10人）；</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（2）依法与安置的每位残疾人签订了一年以上（含一年）的劳动合同或服务协议；</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（3）为安置的每位残疾人按月足额缴纳了基本养老保险、基本医疗保险、失业保险、工伤保险和生育保险等社会保险费；</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（4）通过银行等金融机构向安置的每位残疾人，按月支付了不低于单位所在区县适用的经省级人民政府批准的月最低工资标准的工资；</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根据财政部、工业和信息化部有关负责人就印发《政府采购促进中小企业发展管理办法》答记者问，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中标、成交供应商享受中小企业扶持政策的，中标、成交供应商的《中小企业声明函》将随中标、成交结果公开。</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政府采购监督检查、投诉处理及政府采购行政处罚中对中小企业的认定，由货物制造商或者工程、服务供应商注册登记所在地的县级以上人民政府中小企业主管部门负责。</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供应商按照财库〔2020〕46号规定及招标文件要求提供声明函内容不实的，属于提供虚假材料谋取中标、成交，依照《中华人民共和国政府采购法》等国家有关规定追究相应责任。</w:t>
      </w:r>
    </w:p>
    <w:p>
      <w:pPr>
        <w:keepNext w:val="0"/>
        <w:keepLines w:val="0"/>
        <w:pageBreakBefore w:val="0"/>
        <w:kinsoku/>
        <w:wordWrap/>
        <w:overflowPunct/>
        <w:topLinePunct w:val="0"/>
        <w:autoSpaceDE w:val="0"/>
        <w:autoSpaceDN w:val="0"/>
        <w:bidi w:val="0"/>
        <w:adjustRightInd w:val="0"/>
        <w:snapToGrid w:val="0"/>
        <w:spacing w:after="0" w:line="360" w:lineRule="auto"/>
        <w:ind w:left="0" w:firstLine="480" w:firstLineChars="20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br w:type="page"/>
      </w:r>
    </w:p>
    <w:p>
      <w:pPr>
        <w:pStyle w:val="2"/>
        <w:bidi w:val="0"/>
        <w:rPr>
          <w:rFonts w:hint="eastAsia" w:ascii="宋体" w:hAnsi="宋体" w:eastAsia="宋体" w:cs="宋体"/>
          <w:color w:val="000000" w:themeColor="text1"/>
          <w:highlight w:val="none"/>
          <w14:textFill>
            <w14:solidFill>
              <w14:schemeClr w14:val="tx1"/>
            </w14:solidFill>
          </w14:textFill>
        </w:rPr>
      </w:pPr>
      <w:bookmarkStart w:id="50" w:name="_Toc23116"/>
      <w:r>
        <w:rPr>
          <w:rFonts w:hint="eastAsia" w:ascii="宋体" w:hAnsi="宋体" w:eastAsia="宋体" w:cs="宋体"/>
          <w:color w:val="000000" w:themeColor="text1"/>
          <w:highlight w:val="none"/>
          <w:lang w:val="zh-CN"/>
          <w14:textFill>
            <w14:solidFill>
              <w14:schemeClr w14:val="tx1"/>
            </w14:solidFill>
          </w14:textFill>
        </w:rPr>
        <w:t>第五章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合同主要条款</w:t>
      </w:r>
      <w:bookmarkEnd w:id="48"/>
      <w:bookmarkEnd w:id="49"/>
      <w:bookmarkEnd w:id="50"/>
    </w:p>
    <w:p>
      <w:pPr>
        <w:tabs>
          <w:tab w:val="left" w:pos="709"/>
        </w:tabs>
        <w:spacing w:line="360" w:lineRule="auto"/>
        <w:jc w:val="center"/>
        <w:rPr>
          <w:rFonts w:hint="eastAsia" w:ascii="宋体" w:hAnsi="宋体" w:eastAsia="宋体" w:cs="宋体"/>
          <w:color w:val="000000" w:themeColor="text1"/>
          <w:highlight w:val="none"/>
          <w14:textFill>
            <w14:solidFill>
              <w14:schemeClr w14:val="tx1"/>
            </w14:solidFill>
          </w14:textFill>
        </w:rPr>
      </w:pPr>
      <w:bookmarkStart w:id="51" w:name="_Toc5726"/>
      <w:bookmarkStart w:id="52" w:name="_Toc14547"/>
      <w:bookmarkStart w:id="53" w:name="_Toc10209"/>
      <w:bookmarkStart w:id="54" w:name="_Toc19434"/>
      <w:bookmarkStart w:id="55" w:name="_Toc6784"/>
      <w:bookmarkStart w:id="56" w:name="_Toc19410"/>
      <w:bookmarkStart w:id="57" w:name="_Toc534"/>
      <w:bookmarkStart w:id="58" w:name="_Toc28400"/>
      <w:bookmarkStart w:id="59" w:name="_Toc9205"/>
      <w:bookmarkStart w:id="60" w:name="_Toc26711"/>
      <w:bookmarkStart w:id="61" w:name="_Toc9843"/>
      <w:bookmarkStart w:id="62" w:name="_Toc105058570"/>
      <w:r>
        <w:rPr>
          <w:rFonts w:hint="eastAsia" w:ascii="宋体" w:hAnsi="宋体" w:eastAsia="宋体" w:cs="宋体"/>
          <w:color w:val="000000" w:themeColor="text1"/>
          <w:sz w:val="24"/>
          <w:szCs w:val="32"/>
          <w:highlight w:val="none"/>
          <w14:textFill>
            <w14:solidFill>
              <w14:schemeClr w14:val="tx1"/>
            </w14:solidFill>
          </w14:textFill>
        </w:rPr>
        <w:t>（以实际签订为准，仅供参考）</w:t>
      </w:r>
    </w:p>
    <w:bookmarkEnd w:id="51"/>
    <w:bookmarkEnd w:id="52"/>
    <w:bookmarkEnd w:id="53"/>
    <w:bookmarkEnd w:id="54"/>
    <w:bookmarkEnd w:id="55"/>
    <w:bookmarkEnd w:id="56"/>
    <w:bookmarkEnd w:id="57"/>
    <w:bookmarkEnd w:id="58"/>
    <w:bookmarkEnd w:id="59"/>
    <w:bookmarkEnd w:id="60"/>
    <w:bookmarkEnd w:id="61"/>
    <w:p>
      <w:pPr>
        <w:widowControl w:val="0"/>
        <w:snapToGrid w:val="0"/>
        <w:spacing w:line="657" w:lineRule="atLeast"/>
        <w:jc w:val="center"/>
        <w:rPr>
          <w:rFonts w:hint="eastAsia" w:ascii="宋体" w:hAnsi="宋体" w:eastAsia="宋体" w:cs="宋体"/>
          <w:b/>
          <w:color w:val="000000" w:themeColor="text1"/>
          <w:spacing w:val="20"/>
          <w:sz w:val="36"/>
          <w:szCs w:val="36"/>
          <w:highlight w:val="none"/>
          <w14:textFill>
            <w14:solidFill>
              <w14:schemeClr w14:val="tx1"/>
            </w14:solidFill>
          </w14:textFill>
        </w:rPr>
      </w:pPr>
      <w:r>
        <w:rPr>
          <w:rFonts w:hint="eastAsia" w:ascii="宋体" w:hAnsi="宋体" w:eastAsia="宋体" w:cs="宋体"/>
          <w:b/>
          <w:color w:val="000000" w:themeColor="text1"/>
          <w:spacing w:val="20"/>
          <w:sz w:val="36"/>
          <w:szCs w:val="36"/>
          <w:highlight w:val="none"/>
          <w14:textFill>
            <w14:solidFill>
              <w14:schemeClr w14:val="tx1"/>
            </w14:solidFill>
          </w14:textFill>
        </w:rPr>
        <w:t>供 货 合 同</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jc w:val="left"/>
        <w:textAlignment w:val="top"/>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合同编号：</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jc w:val="left"/>
        <w:textAlignment w:val="top"/>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w:t>
      </w:r>
      <w:r>
        <w:rPr>
          <w:rFonts w:hint="eastAsia" w:ascii="宋体" w:hAnsi="宋体" w:cs="宋体"/>
          <w:color w:val="000000" w:themeColor="text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14:textFill>
            <w14:solidFill>
              <w14:schemeClr w14:val="tx1"/>
            </w14:solidFill>
          </w14:textFill>
        </w:rPr>
        <w:t>（采购人）</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jc w:val="left"/>
        <w:textAlignment w:val="top"/>
        <w:rPr>
          <w:rFonts w:hint="eastAsia" w:ascii="宋体" w:hAnsi="宋体" w:eastAsia="宋体" w:cs="宋体"/>
          <w:color w:val="000000" w:themeColor="text1"/>
          <w:sz w:val="24"/>
          <w:szCs w:val="24"/>
          <w:highlight w:val="none"/>
          <w:u w:val="single" w:color="auto"/>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w:t>
      </w:r>
      <w:r>
        <w:rPr>
          <w:rFonts w:hint="eastAsia" w:ascii="宋体" w:hAnsi="宋体" w:cs="宋体"/>
          <w:color w:val="000000" w:themeColor="text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14:textFill>
            <w14:solidFill>
              <w14:schemeClr w14:val="tx1"/>
            </w14:solidFill>
          </w14:textFill>
        </w:rPr>
        <w:t>（供应商）</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pacing w:val="2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甲、乙双方持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日签发的</w:t>
      </w:r>
      <w:r>
        <w:rPr>
          <w:rFonts w:hint="eastAsia" w:ascii="宋体" w:hAnsi="宋体" w:eastAsia="宋体" w:cs="宋体"/>
          <w:color w:val="000000" w:themeColor="text1"/>
          <w:sz w:val="24"/>
          <w:szCs w:val="24"/>
          <w:highlight w:val="none"/>
          <w:u w:val="single"/>
          <w14:textFill>
            <w14:solidFill>
              <w14:schemeClr w14:val="tx1"/>
            </w14:solidFill>
          </w14:textFill>
        </w:rPr>
        <w:t>（采购人及项目名称）</w:t>
      </w:r>
      <w:r>
        <w:rPr>
          <w:rFonts w:hint="eastAsia" w:ascii="宋体" w:hAnsi="宋体" w:eastAsia="宋体" w:cs="宋体"/>
          <w:color w:val="000000" w:themeColor="text1"/>
          <w:sz w:val="24"/>
          <w:szCs w:val="24"/>
          <w:highlight w:val="none"/>
          <w14:textFill>
            <w14:solidFill>
              <w14:schemeClr w14:val="tx1"/>
            </w14:solidFill>
          </w14:textFill>
        </w:rPr>
        <w:t>〔项目编号：</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cs="宋体"/>
          <w:color w:val="000000" w:themeColor="text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〕成交通知书，根据</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pacing w:val="20"/>
          <w:sz w:val="24"/>
          <w:szCs w:val="24"/>
          <w:highlight w:val="none"/>
          <w14:textFill>
            <w14:solidFill>
              <w14:schemeClr w14:val="tx1"/>
            </w14:solidFill>
          </w14:textFill>
        </w:rPr>
        <w:t>及其修改补充澄清、《响应文件》及其修改补充澄清的内容，经双方平等协商一致，达成以下合同条款：</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一、本合同所指货物为此次</w:t>
      </w:r>
      <w:r>
        <w:rPr>
          <w:rFonts w:hint="eastAsia" w:ascii="宋体" w:hAnsi="宋体" w:eastAsia="宋体" w:cs="宋体"/>
          <w:color w:val="000000" w:themeColor="text1"/>
          <w:sz w:val="24"/>
          <w:szCs w:val="24"/>
          <w:highlight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14:textFill>
            <w14:solidFill>
              <w14:schemeClr w14:val="tx1"/>
            </w14:solidFill>
          </w14:textFill>
        </w:rPr>
        <w:t>的货物，包括</w:t>
      </w:r>
      <w:r>
        <w:rPr>
          <w:rFonts w:hint="eastAsia" w:ascii="宋体" w:hAnsi="宋体" w:eastAsia="宋体" w:cs="宋体"/>
          <w:color w:val="000000" w:themeColor="text1"/>
          <w:sz w:val="24"/>
          <w:szCs w:val="24"/>
          <w:highlight w:val="none"/>
          <w:u w:val="single"/>
          <w14:textFill>
            <w14:solidFill>
              <w14:schemeClr w14:val="tx1"/>
            </w14:solidFill>
          </w14:textFill>
        </w:rPr>
        <w:t>（详细注明：品名、规格、型号、数量、单价、产地及技术要求）</w:t>
      </w:r>
      <w:r>
        <w:rPr>
          <w:rFonts w:hint="eastAsia" w:ascii="宋体" w:hAnsi="宋体" w:eastAsia="宋体" w:cs="宋体"/>
          <w:color w:val="000000" w:themeColor="text1"/>
          <w:sz w:val="24"/>
          <w:szCs w:val="24"/>
          <w:highlight w:val="none"/>
          <w14:textFill>
            <w14:solidFill>
              <w14:schemeClr w14:val="tx1"/>
            </w14:solidFill>
          </w14:textFill>
        </w:rPr>
        <w:t>，合同总价款为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元（大写：</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after="0" w:line="360" w:lineRule="auto"/>
        <w:ind w:right="0" w:firstLine="56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0"/>
          <w:sz w:val="24"/>
          <w:szCs w:val="24"/>
          <w:highlight w:val="none"/>
          <w14:textFill>
            <w14:solidFill>
              <w14:schemeClr w14:val="tx1"/>
            </w14:solidFill>
          </w14:textFill>
        </w:rPr>
        <w:t>本合同为固定总价合同，不因人工、材料和产品等价格的波动而影响合同价格。</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二、货物质量要求及乙方对质量负责条件和期限：</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pacing w:val="2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1、乙方提供的货物是全新的货物，符合国家强制标准及安全标准、检测标准以及该产品的出厂标准，符合</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pacing w:val="20"/>
          <w:sz w:val="24"/>
          <w:szCs w:val="24"/>
          <w:highlight w:val="none"/>
          <w14:textFill>
            <w14:solidFill>
              <w14:schemeClr w14:val="tx1"/>
            </w14:solidFill>
          </w14:textFill>
        </w:rPr>
        <w:t>及其修改补充澄清要求且达到乙方《响应文件》及澄清中的技术标准。</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2、售后服务：（按</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文件及《响应文件》等相应条款制订）</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三、交货时间、地点、方式：</w:t>
      </w:r>
    </w:p>
    <w:p>
      <w:pPr>
        <w:keepNext w:val="0"/>
        <w:keepLines w:val="0"/>
        <w:pageBreakBefore w:val="0"/>
        <w:widowControl w:val="0"/>
        <w:kinsoku/>
        <w:wordWrap/>
        <w:overflowPunct/>
        <w:topLinePunct w:val="0"/>
        <w:autoSpaceDE/>
        <w:autoSpaceDN/>
        <w:bidi w:val="0"/>
        <w:snapToGrid w:val="0"/>
        <w:spacing w:after="0" w:line="360" w:lineRule="auto"/>
        <w:ind w:right="0" w:firstLine="560" w:firstLineChars="200"/>
        <w:rPr>
          <w:rFonts w:hint="eastAsia" w:ascii="宋体" w:hAnsi="宋体" w:eastAsia="宋体" w:cs="宋体"/>
          <w:color w:val="000000" w:themeColor="text1"/>
          <w:spacing w:val="20"/>
          <w:sz w:val="24"/>
          <w:szCs w:val="24"/>
          <w:highlight w:val="none"/>
          <w14:textFill>
            <w14:solidFill>
              <w14:schemeClr w14:val="tx1"/>
            </w14:solidFill>
          </w14:textFill>
        </w:rPr>
      </w:pPr>
      <w:r>
        <w:rPr>
          <w:rFonts w:hint="eastAsia" w:ascii="宋体" w:hAnsi="宋体" w:eastAsia="宋体" w:cs="宋体"/>
          <w:color w:val="000000" w:themeColor="text1"/>
          <w:spacing w:val="20"/>
          <w:sz w:val="24"/>
          <w:szCs w:val="24"/>
          <w:highlight w:val="none"/>
          <w14:textFill>
            <w14:solidFill>
              <w14:schemeClr w14:val="tx1"/>
            </w14:solidFill>
          </w14:textFill>
        </w:rPr>
        <w:t>合同生效后，乙方应于</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cs="宋体"/>
          <w:color w:val="000000" w:themeColor="text1"/>
          <w:spacing w:val="2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14:textFill>
            <w14:solidFill>
              <w14:schemeClr w14:val="tx1"/>
            </w14:solidFill>
          </w14:textFill>
        </w:rPr>
        <w:t>年</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cs="宋体"/>
          <w:color w:val="000000" w:themeColor="text1"/>
          <w:spacing w:val="2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14:textFill>
            <w14:solidFill>
              <w14:schemeClr w14:val="tx1"/>
            </w14:solidFill>
          </w14:textFill>
        </w:rPr>
        <w:t>月</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cs="宋体"/>
          <w:color w:val="000000" w:themeColor="text1"/>
          <w:spacing w:val="2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14:textFill>
            <w14:solidFill>
              <w14:schemeClr w14:val="tx1"/>
            </w14:solidFill>
          </w14:textFill>
        </w:rPr>
        <w:t>日前将货物带包装送达甲方指定地点（安阳市），并于</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cs="宋体"/>
          <w:color w:val="000000" w:themeColor="text1"/>
          <w:spacing w:val="2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14:textFill>
            <w14:solidFill>
              <w14:schemeClr w14:val="tx1"/>
            </w14:solidFill>
          </w14:textFill>
        </w:rPr>
        <w:t>年</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cs="宋体"/>
          <w:color w:val="000000" w:themeColor="text1"/>
          <w:spacing w:val="2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14:textFill>
            <w14:solidFill>
              <w14:schemeClr w14:val="tx1"/>
            </w14:solidFill>
          </w14:textFill>
        </w:rPr>
        <w:t>月</w:t>
      </w:r>
      <w:r>
        <w:rPr>
          <w:rFonts w:hint="eastAsia" w:ascii="宋体" w:hAnsi="宋体" w:eastAsia="宋体" w:cs="宋体"/>
          <w:color w:val="000000" w:themeColor="text1"/>
          <w:spacing w:val="20"/>
          <w:sz w:val="24"/>
          <w:szCs w:val="24"/>
          <w:highlight w:val="none"/>
          <w:u w:val="single"/>
          <w14:textFill>
            <w14:solidFill>
              <w14:schemeClr w14:val="tx1"/>
            </w14:solidFill>
          </w14:textFill>
        </w:rPr>
        <w:t xml:space="preserve"> </w:t>
      </w:r>
      <w:r>
        <w:rPr>
          <w:rFonts w:hint="eastAsia" w:ascii="宋体" w:hAnsi="宋体" w:cs="宋体"/>
          <w:color w:val="000000" w:themeColor="text1"/>
          <w:spacing w:val="2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0"/>
          <w:sz w:val="24"/>
          <w:szCs w:val="24"/>
          <w:highlight w:val="none"/>
          <w14:textFill>
            <w14:solidFill>
              <w14:schemeClr w14:val="tx1"/>
            </w14:solidFill>
          </w14:textFill>
        </w:rPr>
        <w:t>日前安装调试完毕，具备正常使用及验收条件。</w:t>
      </w:r>
    </w:p>
    <w:p>
      <w:pPr>
        <w:keepNext w:val="0"/>
        <w:keepLines w:val="0"/>
        <w:pageBreakBefore w:val="0"/>
        <w:widowControl w:val="0"/>
        <w:kinsoku/>
        <w:wordWrap/>
        <w:overflowPunct/>
        <w:topLinePunct w:val="0"/>
        <w:autoSpaceDE/>
        <w:autoSpaceDN/>
        <w:bidi w:val="0"/>
        <w:snapToGrid w:val="0"/>
        <w:spacing w:after="0" w:line="360" w:lineRule="auto"/>
        <w:ind w:right="0" w:firstLine="560" w:firstLineChars="200"/>
        <w:rPr>
          <w:rFonts w:hint="eastAsia" w:ascii="宋体" w:hAnsi="宋体" w:eastAsia="宋体" w:cs="宋体"/>
          <w:color w:val="000000" w:themeColor="text1"/>
          <w:spacing w:val="20"/>
          <w:sz w:val="24"/>
          <w:szCs w:val="24"/>
          <w:highlight w:val="none"/>
          <w14:textFill>
            <w14:solidFill>
              <w14:schemeClr w14:val="tx1"/>
            </w14:solidFill>
          </w14:textFill>
        </w:rPr>
      </w:pPr>
      <w:r>
        <w:rPr>
          <w:rFonts w:hint="eastAsia" w:ascii="宋体" w:hAnsi="宋体" w:eastAsia="宋体" w:cs="宋体"/>
          <w:color w:val="000000" w:themeColor="text1"/>
          <w:spacing w:val="20"/>
          <w:sz w:val="24"/>
          <w:szCs w:val="24"/>
          <w:highlight w:val="none"/>
          <w14:textFill>
            <w14:solidFill>
              <w14:schemeClr w14:val="tx1"/>
            </w14:solidFill>
          </w14:textFill>
        </w:rPr>
        <w:t>货物运送产生的费用由乙方负责。乙方在交付货物时应向甲方提供货物的使用说明书、合格证书及其他相关的资料。</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四、验收程序和要求</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验收时间：</w:t>
      </w:r>
      <w:r>
        <w:rPr>
          <w:rFonts w:hint="eastAsia" w:ascii="宋体" w:hAnsi="宋体" w:eastAsia="宋体" w:cs="宋体"/>
          <w:color w:val="000000" w:themeColor="text1"/>
          <w:sz w:val="24"/>
          <w:highlight w:val="none"/>
          <w:lang w:val="zh-CN"/>
          <w14:textFill>
            <w14:solidFill>
              <w14:schemeClr w14:val="tx1"/>
            </w14:solidFill>
          </w14:textFill>
        </w:rPr>
        <w:t>项目完工达到验收条件时，由采购</w:t>
      </w:r>
      <w:r>
        <w:rPr>
          <w:rFonts w:hint="eastAsia" w:ascii="宋体" w:hAnsi="宋体" w:eastAsia="宋体" w:cs="宋体"/>
          <w:color w:val="000000" w:themeColor="text1"/>
          <w:sz w:val="24"/>
          <w:highlight w:val="none"/>
          <w14:textFill>
            <w14:solidFill>
              <w14:schemeClr w14:val="tx1"/>
            </w14:solidFill>
          </w14:textFill>
        </w:rPr>
        <w:t>人</w:t>
      </w:r>
      <w:r>
        <w:rPr>
          <w:rFonts w:hint="eastAsia" w:ascii="宋体" w:hAnsi="宋体" w:eastAsia="宋体" w:cs="宋体"/>
          <w:color w:val="000000" w:themeColor="text1"/>
          <w:sz w:val="24"/>
          <w:highlight w:val="none"/>
          <w:lang w:val="zh-CN"/>
          <w14:textFill>
            <w14:solidFill>
              <w14:schemeClr w14:val="tx1"/>
            </w14:solidFill>
          </w14:textFill>
        </w:rPr>
        <w:t>成立验收工作组负责验收。</w:t>
      </w:r>
      <w:r>
        <w:rPr>
          <w:rFonts w:hint="eastAsia" w:ascii="宋体" w:hAnsi="宋体" w:eastAsia="宋体" w:cs="宋体"/>
          <w:color w:val="000000" w:themeColor="text1"/>
          <w:sz w:val="24"/>
          <w:highlight w:val="none"/>
          <w14:textFill>
            <w14:solidFill>
              <w14:schemeClr w14:val="tx1"/>
            </w14:solidFill>
          </w14:textFill>
        </w:rPr>
        <w:t>技术复杂、社会影响较大的货物类项目，可以根据需要设置出厂检验、到货检验、安装调试检验、配套服务检验等多重验收环节；服务类项目，可根据项目特点对工期内的服务实施情况进行分期考核，结合考核情况和服务效果进行验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验收工作组：</w:t>
      </w:r>
      <w:r>
        <w:rPr>
          <w:rFonts w:hint="eastAsia" w:ascii="宋体" w:hAnsi="宋体" w:eastAsia="宋体" w:cs="宋体"/>
          <w:color w:val="000000" w:themeColor="text1"/>
          <w:sz w:val="24"/>
          <w:highlight w:val="none"/>
          <w:lang w:val="en-US" w:eastAsia="zh-CN"/>
          <w14:textFill>
            <w14:solidFill>
              <w14:schemeClr w14:val="tx1"/>
            </w14:solidFill>
          </w14:textFill>
        </w:rPr>
        <w:t>合同履约验收工作应成立验收工作组专门负责。</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直接参与该项目政府采购活动的主要负责人不得作为验收工作的主要负责人。对于采购人和使用人分离的采购项目，应当邀请实际使用人参与验收；政府向社会公众提供的公共服务项目，验收时应当邀请服务对象参与并出具意见，验收结果应当向社会公告。</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w:t>
      </w:r>
      <w:r>
        <w:rPr>
          <w:rFonts w:hint="eastAsia" w:ascii="宋体" w:hAnsi="宋体" w:eastAsia="宋体" w:cs="宋体"/>
          <w:color w:val="000000" w:themeColor="text1"/>
          <w:sz w:val="24"/>
          <w:highlight w:val="none"/>
          <w:lang w:val="zh-CN"/>
          <w14:textFill>
            <w14:solidFill>
              <w14:schemeClr w14:val="tx1"/>
            </w14:solidFill>
          </w14:textFill>
        </w:rPr>
        <w:t>政府采购合同金额</w:t>
      </w:r>
      <w:r>
        <w:rPr>
          <w:rFonts w:hint="eastAsia" w:ascii="宋体" w:hAnsi="宋体" w:eastAsia="宋体" w:cs="宋体"/>
          <w:color w:val="000000" w:themeColor="text1"/>
          <w:sz w:val="24"/>
          <w:highlight w:val="none"/>
          <w14:textFill>
            <w14:solidFill>
              <w14:schemeClr w14:val="tx1"/>
            </w14:solidFill>
          </w14:textFill>
        </w:rPr>
        <w:t>在</w:t>
      </w:r>
      <w:r>
        <w:rPr>
          <w:rFonts w:hint="eastAsia" w:ascii="宋体" w:hAnsi="宋体" w:eastAsia="宋体" w:cs="宋体"/>
          <w:color w:val="000000" w:themeColor="text1"/>
          <w:sz w:val="24"/>
          <w:highlight w:val="none"/>
          <w:lang w:val="zh-CN"/>
          <w14:textFill>
            <w14:solidFill>
              <w14:schemeClr w14:val="tx1"/>
            </w14:solidFill>
          </w14:textFill>
        </w:rPr>
        <w:t>10万元以下（</w:t>
      </w:r>
      <w:r>
        <w:rPr>
          <w:rFonts w:hint="eastAsia" w:ascii="宋体" w:hAnsi="宋体" w:eastAsia="宋体" w:cs="宋体"/>
          <w:color w:val="000000" w:themeColor="text1"/>
          <w:sz w:val="24"/>
          <w:highlight w:val="none"/>
          <w14:textFill>
            <w14:solidFill>
              <w14:schemeClr w14:val="tx1"/>
            </w14:solidFill>
          </w14:textFill>
        </w:rPr>
        <w:t>含10万元</w:t>
      </w:r>
      <w:r>
        <w:rPr>
          <w:rFonts w:hint="eastAsia" w:ascii="宋体" w:hAnsi="宋体" w:eastAsia="宋体" w:cs="宋体"/>
          <w:color w:val="000000" w:themeColor="text1"/>
          <w:sz w:val="24"/>
          <w:highlight w:val="none"/>
          <w:lang w:val="zh-CN"/>
          <w14:textFill>
            <w14:solidFill>
              <w14:schemeClr w14:val="tx1"/>
            </w14:solidFill>
          </w14:textFill>
        </w:rPr>
        <w:t>）的项目，原则上可以不邀请评审专家参加，组织方成立验收小组自行验收。</w:t>
      </w:r>
      <w:r>
        <w:rPr>
          <w:rFonts w:hint="eastAsia" w:ascii="宋体" w:hAnsi="宋体" w:eastAsia="宋体" w:cs="宋体"/>
          <w:color w:val="000000" w:themeColor="text1"/>
          <w:sz w:val="24"/>
          <w:highlight w:val="none"/>
          <w14:textFill>
            <w14:solidFill>
              <w14:schemeClr w14:val="tx1"/>
            </w14:solidFill>
          </w14:textFill>
        </w:rPr>
        <w:t>自行验收时，验收小组应仔细对照采购文件及合同，对标的物的数量、质量、规格、型号等参数逐一核对，并编制验收报告。组织方认为不能独立完成验收任务的，可以邀请评审专家参与验收。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w:t>
      </w:r>
      <w:r>
        <w:rPr>
          <w:rFonts w:hint="eastAsia" w:ascii="宋体" w:hAnsi="宋体" w:eastAsia="宋体" w:cs="宋体"/>
          <w:color w:val="000000" w:themeColor="text1"/>
          <w:sz w:val="24"/>
          <w:highlight w:val="none"/>
          <w:lang w:val="zh-CN"/>
          <w14:textFill>
            <w14:solidFill>
              <w14:schemeClr w14:val="tx1"/>
            </w14:solidFill>
          </w14:textFill>
        </w:rPr>
        <w:t>政府采购合同金额50万元以下的（含50万元）的项目，验收工作组应不少于三人；政府采购合同金额50万元以上的项目，验收工作组应由</w:t>
      </w:r>
      <w:r>
        <w:rPr>
          <w:rFonts w:hint="eastAsia" w:ascii="宋体" w:hAnsi="宋体" w:eastAsia="宋体" w:cs="宋体"/>
          <w:color w:val="000000" w:themeColor="text1"/>
          <w:sz w:val="24"/>
          <w:highlight w:val="none"/>
          <w14:textFill>
            <w14:solidFill>
              <w14:schemeClr w14:val="tx1"/>
            </w14:solidFill>
          </w14:textFill>
        </w:rPr>
        <w:t>采购人</w:t>
      </w:r>
      <w:r>
        <w:rPr>
          <w:rFonts w:hint="eastAsia" w:ascii="宋体" w:hAnsi="宋体" w:eastAsia="宋体" w:cs="宋体"/>
          <w:color w:val="000000" w:themeColor="text1"/>
          <w:sz w:val="24"/>
          <w:highlight w:val="none"/>
          <w:lang w:val="zh-CN"/>
          <w14:textFill>
            <w14:solidFill>
              <w14:schemeClr w14:val="tx1"/>
            </w14:solidFill>
          </w14:textFill>
        </w:rPr>
        <w:t>领导牵头，财务、审计、监察、资产管理、技术等部门人员参与，成员不少于五人。验收工作</w:t>
      </w:r>
      <w:r>
        <w:rPr>
          <w:rFonts w:hint="eastAsia" w:ascii="宋体" w:hAnsi="宋体" w:eastAsia="宋体" w:cs="宋体"/>
          <w:color w:val="000000" w:themeColor="text1"/>
          <w:sz w:val="24"/>
          <w:highlight w:val="none"/>
          <w14:textFill>
            <w14:solidFill>
              <w14:schemeClr w14:val="tx1"/>
            </w14:solidFill>
          </w14:textFill>
        </w:rPr>
        <w:t>原则上</w:t>
      </w:r>
      <w:r>
        <w:rPr>
          <w:rFonts w:hint="eastAsia" w:ascii="宋体" w:hAnsi="宋体" w:eastAsia="宋体" w:cs="宋体"/>
          <w:color w:val="000000" w:themeColor="text1"/>
          <w:sz w:val="24"/>
          <w:highlight w:val="none"/>
          <w:lang w:val="zh-CN"/>
          <w14:textFill>
            <w14:solidFill>
              <w14:schemeClr w14:val="tx1"/>
            </w14:solidFill>
          </w14:textFill>
        </w:rPr>
        <w:t>应当邀请采购项目评审专家参加验收；大型、复杂或者技术性很强的政府采购项目，应当邀请国家认可的质量检测机构参加验收工作；国家规定强制性检测的采购项目，</w:t>
      </w:r>
      <w:r>
        <w:rPr>
          <w:rFonts w:hint="eastAsia" w:ascii="宋体" w:hAnsi="宋体" w:eastAsia="宋体" w:cs="宋体"/>
          <w:color w:val="000000" w:themeColor="text1"/>
          <w:sz w:val="24"/>
          <w:highlight w:val="none"/>
          <w14:textFill>
            <w14:solidFill>
              <w14:schemeClr w14:val="tx1"/>
            </w14:solidFill>
          </w14:textFill>
        </w:rPr>
        <w:t>采购人</w:t>
      </w:r>
      <w:r>
        <w:rPr>
          <w:rFonts w:hint="eastAsia" w:ascii="宋体" w:hAnsi="宋体" w:eastAsia="宋体" w:cs="宋体"/>
          <w:color w:val="000000" w:themeColor="text1"/>
          <w:sz w:val="24"/>
          <w:highlight w:val="none"/>
          <w:lang w:val="zh-CN"/>
          <w14:textFill>
            <w14:solidFill>
              <w14:schemeClr w14:val="tx1"/>
            </w14:solidFill>
          </w14:textFill>
        </w:rPr>
        <w:t>必须委托国家认可专业检测机构进行验收。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验收时，验收小组按照采购合同的约定对每一项技术、服务、安全标准的履约情况进行确认。</w:t>
      </w:r>
      <w:r>
        <w:rPr>
          <w:rFonts w:hint="eastAsia" w:ascii="宋体" w:hAnsi="宋体" w:eastAsia="宋体" w:cs="宋体"/>
          <w:color w:val="000000" w:themeColor="text1"/>
          <w:sz w:val="24"/>
          <w:highlight w:val="none"/>
          <w:lang w:val="zh-CN"/>
          <w14:textFill>
            <w14:solidFill>
              <w14:schemeClr w14:val="tx1"/>
            </w14:solidFill>
          </w14:textFill>
        </w:rPr>
        <w:t>验收时需要进行破坏性试验的，供应商应进行充分的配合并提供备品备件。</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工程质量必须达到对应专业现行的国家（行业）的技术标准、规范且符合相关环保要求。</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zh-CN"/>
          <w14:textFill>
            <w14:solidFill>
              <w14:schemeClr w14:val="tx1"/>
            </w14:solidFill>
          </w14:textFill>
        </w:rPr>
        <w:t>验收报告：验收后，由采购</w:t>
      </w:r>
      <w:r>
        <w:rPr>
          <w:rFonts w:hint="eastAsia" w:ascii="宋体" w:hAnsi="宋体" w:eastAsia="宋体" w:cs="宋体"/>
          <w:color w:val="000000" w:themeColor="text1"/>
          <w:sz w:val="24"/>
          <w:highlight w:val="none"/>
          <w14:textFill>
            <w14:solidFill>
              <w14:schemeClr w14:val="tx1"/>
            </w14:solidFill>
          </w14:textFill>
        </w:rPr>
        <w:t>人</w:t>
      </w:r>
      <w:r>
        <w:rPr>
          <w:rFonts w:hint="eastAsia" w:ascii="宋体" w:hAnsi="宋体" w:eastAsia="宋体" w:cs="宋体"/>
          <w:color w:val="000000" w:themeColor="text1"/>
          <w:sz w:val="24"/>
          <w:highlight w:val="none"/>
          <w:lang w:val="zh-CN"/>
          <w14:textFill>
            <w14:solidFill>
              <w14:schemeClr w14:val="tx1"/>
            </w14:solidFill>
          </w14:textFill>
        </w:rPr>
        <w:t>及专家等出具验收报告（</w:t>
      </w:r>
      <w:r>
        <w:rPr>
          <w:rFonts w:hint="eastAsia" w:ascii="宋体" w:hAnsi="宋体" w:eastAsia="宋体" w:cs="宋体"/>
          <w:color w:val="000000" w:themeColor="text1"/>
          <w:sz w:val="24"/>
          <w:highlight w:val="none"/>
          <w14:textFill>
            <w14:solidFill>
              <w14:schemeClr w14:val="tx1"/>
            </w14:solidFill>
          </w14:textFill>
        </w:rPr>
        <w:t>自行验收的，由采购人出具</w:t>
      </w:r>
      <w:r>
        <w:rPr>
          <w:rFonts w:hint="eastAsia" w:ascii="宋体" w:hAnsi="宋体" w:eastAsia="宋体" w:cs="宋体"/>
          <w:color w:val="000000" w:themeColor="text1"/>
          <w:sz w:val="24"/>
          <w:highlight w:val="none"/>
          <w:lang w:val="zh-CN"/>
          <w14:textFill>
            <w14:solidFill>
              <w14:schemeClr w14:val="tx1"/>
            </w14:solidFill>
          </w14:textFill>
        </w:rPr>
        <w:t>），国家规定强制性检测的采购项目应附国家认可的专业检测机构出具的验收报告。</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lang w:val="zh-CN"/>
          <w14:textFill>
            <w14:solidFill>
              <w14:schemeClr w14:val="tx1"/>
            </w14:solidFill>
          </w14:textFill>
        </w:rPr>
        <w:t>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pPr>
        <w:keepNext w:val="0"/>
        <w:keepLines w:val="0"/>
        <w:pageBreakBefore w:val="0"/>
        <w:widowControl w:val="0"/>
        <w:kinsoku/>
        <w:wordWrap/>
        <w:overflowPunct/>
        <w:bidi w:val="0"/>
        <w:adjustRightInd w:val="0"/>
        <w:snapToGrid w:val="0"/>
        <w:spacing w:after="0" w:line="360" w:lineRule="auto"/>
        <w:ind w:left="0" w:leftChars="0" w:right="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验收公告时限：采购人要在政府采购项目验收完成后1个工作日内登陆安阳市政府采购网进行验收公告。</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五、履约保证金：</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六、付款程序：按供应商须知相关条款编列。</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七、合同遵行《保障中小企业款项支付条例》。</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八、责任和义务</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1、甲方的责任和义务</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甲乙双方共同协商</w:t>
      </w:r>
      <w:r>
        <w:rPr>
          <w:rFonts w:hint="eastAsia" w:ascii="宋体" w:hAnsi="宋体" w:eastAsia="宋体" w:cs="宋体"/>
          <w:color w:val="000000" w:themeColor="text1"/>
          <w:sz w:val="24"/>
          <w:szCs w:val="24"/>
          <w:highlight w:val="none"/>
          <w14:textFill>
            <w14:solidFill>
              <w14:schemeClr w14:val="tx1"/>
            </w14:solidFill>
          </w14:textFill>
        </w:rPr>
        <w:t>对乙方供货安装调试工作提供必要的场地、给予必要的协助。</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（2）按时验收、及时支付资金</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（3）遵守国家法律法规，不得要求乙方虚开发票，不得向乙方索要“好处”、“回扣”、“礼品”，或要求乙方提供合同以外的其他物品或服务</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（4）对乙方未按合同约定履约在验收报告中注明违约情形和事项，并应及时通知财政部门。属假冒伪劣产品的，同时向工商管理、质量监督等行政执法部门举报。</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（5）其他法律法规规定应尽的义务。</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2、乙方的责任和义务</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（1）严格按</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文件要求与《响应文件》的质量及服务承诺执行，保质、按期履行。保证提供全新正规产品，不得以次充好；提供优质服务，出现故障及时响应、上门维修。</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（2）不得将合同权利义务全部或部分转让给第三人。</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（3）货物验收合格前，对货物和人员的安全负责，应采取安全措施，确保人员、材料、设备和设施的安全，防止货物验收合格前的人身伤害和财产损失；应对其履行合同所雇佣的全部人员的工伤事故承担责任。</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（4）遵守法律、依法纳税</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（5）遵守职业道德和行业规范，坚决杜绝送礼、回扣、报销费用等一切不正当竞争行为和商业贿赂行为；对甲方索要回扣、礼品等违规行为，向同级财政局政府采购监督管理科及相关执法机关举报。</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（6）其他法律法规规定应尽的义务。</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九、违约责任：</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1、甲方无正当理由拒收货物、拒付货款的，向乙方偿付拒收拒付部分货物款总额%的违约金。</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2、乙方所交货物的规格型号、技术要求、质量品质等不符合合同规定，甲方有权拒收货物，乙方应负责更换并承担因更换而支付的全部实际费用。因更换而造成逾期交货，则按逾期交货处理。</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3、乙方不能交付货物的，乙方向甲方支付未交付部分货物款总额  %违约金。</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4、乙方逾期交付货物，乙方向甲方每日偿付逾期交货部分货款总值  %赔偿费。</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文件》及其修改补充、《响应文件》及其修改补充澄清均为本合同的组成部分。</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十一、因货物的质量问题发生争议，由甲方所在地市级技术监督单位进行质量鉴定。</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十二、本合同发生争议时双方应按合同条款协商解决。双方协商不成的，可以根据仲裁协议向当地仲裁机构申请仲裁。当事人没有订立仲裁协议或者仲裁协议无效的，可以向当地人民法院起诉。</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十三、合同生效及其它：</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本合同经甲乙双方代表签字、加盖公章和骑缝章后生效。本合同一式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份，甲乙双方各持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w:t>
      </w:r>
    </w:p>
    <w:p>
      <w:pPr>
        <w:keepNext w:val="0"/>
        <w:keepLines w:val="0"/>
        <w:pageBreakBefore w:val="0"/>
        <w:widowControl w:val="0"/>
        <w:kinsoku/>
        <w:wordWrap/>
        <w:overflowPunct/>
        <w:topLinePunct w:val="0"/>
        <w:autoSpaceDE/>
        <w:autoSpaceDN/>
        <w:bidi w:val="0"/>
        <w:adjustRightInd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甲方要在合同签订后1个工作日内登陆安阳市政府采购网进行备案并公告。</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乙方：</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地址：</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委托代理人：</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委托代理人：</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电话：</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电话：</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开户银行：</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开户银行：</w:t>
      </w:r>
    </w:p>
    <w:p>
      <w:pPr>
        <w:keepNext w:val="0"/>
        <w:keepLines w:val="0"/>
        <w:pageBreakBefore w:val="0"/>
        <w:widowControl w:val="0"/>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银行账号：</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 xml:space="preserve">    银行账号：</w:t>
      </w:r>
    </w:p>
    <w:p>
      <w:pPr>
        <w:keepNext w:val="0"/>
        <w:keepLines w:val="0"/>
        <w:pageBreakBefore w:val="0"/>
        <w:widowControl w:val="0"/>
        <w:tabs>
          <w:tab w:val="left" w:pos="4678"/>
        </w:tabs>
        <w:kinsoku/>
        <w:wordWrap/>
        <w:overflowPunct/>
        <w:topLinePunct w:val="0"/>
        <w:autoSpaceDE/>
        <w:autoSpaceDN/>
        <w:bidi w:val="0"/>
        <w:snapToGrid w:val="0"/>
        <w:spacing w:after="0" w:line="360" w:lineRule="auto"/>
        <w:ind w:right="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签约时间：           签约地点：</w:t>
      </w:r>
    </w:p>
    <w:p>
      <w:pPr>
        <w:widowControl w:val="0"/>
        <w:snapToGrid w:val="0"/>
        <w:spacing w:line="360" w:lineRule="auto"/>
        <w:ind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p>
    <w:p>
      <w:pPr>
        <w:rPr>
          <w:rFonts w:hint="eastAsia" w:ascii="宋体" w:hAnsi="宋体" w:eastAsia="宋体" w:cs="宋体"/>
          <w:color w:val="000000" w:themeColor="text1"/>
          <w:highlight w:val="none"/>
          <w:lang w:val="zh-CN"/>
          <w14:textFill>
            <w14:solidFill>
              <w14:schemeClr w14:val="tx1"/>
            </w14:solidFill>
          </w14:textFill>
        </w:rPr>
      </w:pPr>
    </w:p>
    <w:p>
      <w:pPr>
        <w:rPr>
          <w:rFonts w:hint="eastAsia" w:ascii="宋体" w:hAnsi="宋体" w:eastAsia="宋体" w:cs="宋体"/>
          <w:color w:val="000000" w:themeColor="text1"/>
          <w:highlight w:val="none"/>
          <w:lang w:val="zh-CN"/>
          <w14:textFill>
            <w14:solidFill>
              <w14:schemeClr w14:val="tx1"/>
            </w14:solidFill>
          </w14:textFill>
        </w:rPr>
      </w:pPr>
      <w:bookmarkStart w:id="63" w:name="_Toc3885"/>
      <w:r>
        <w:rPr>
          <w:rFonts w:hint="eastAsia" w:ascii="宋体" w:hAnsi="宋体" w:eastAsia="宋体" w:cs="宋体"/>
          <w:color w:val="000000" w:themeColor="text1"/>
          <w:highlight w:val="none"/>
          <w:lang w:val="zh-CN"/>
          <w14:textFill>
            <w14:solidFill>
              <w14:schemeClr w14:val="tx1"/>
            </w14:solidFill>
          </w14:textFill>
        </w:rPr>
        <w:br w:type="page"/>
      </w:r>
    </w:p>
    <w:p>
      <w:pPr>
        <w:pStyle w:val="2"/>
        <w:bidi w:val="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第六章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投标文件格式</w:t>
      </w:r>
      <w:bookmarkEnd w:id="62"/>
      <w:bookmarkEnd w:id="63"/>
    </w:p>
    <w:p>
      <w:pPr>
        <w:autoSpaceDE w:val="0"/>
        <w:autoSpaceDN w:val="0"/>
        <w:adjustRightInd w:val="0"/>
        <w:spacing w:line="276" w:lineRule="auto"/>
        <w:ind w:firstLine="514" w:firstLineChars="245"/>
        <w:jc w:val="left"/>
        <w:rPr>
          <w:rFonts w:hint="eastAsia" w:ascii="宋体" w:hAnsi="宋体" w:eastAsia="宋体" w:cs="宋体"/>
          <w:color w:val="000000" w:themeColor="text1"/>
          <w:sz w:val="36"/>
          <w:szCs w:val="36"/>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投标人应按“供应商须知--投标文件的组成”列示内容编制投标文件，本章“投标文件格式”仅为对投标文件部分内容的格式化规范，并非投标文件所应具备的全部内容</w:t>
      </w:r>
      <w:r>
        <w:rPr>
          <w:rFonts w:hint="eastAsia" w:ascii="宋体" w:hAnsi="宋体" w:eastAsia="宋体" w:cs="宋体"/>
          <w:color w:val="000000" w:themeColor="text1"/>
          <w:sz w:val="36"/>
          <w:szCs w:val="36"/>
          <w:highlight w:val="none"/>
          <w:lang w:val="zh-CN"/>
          <w14:textFill>
            <w14:solidFill>
              <w14:schemeClr w14:val="tx1"/>
            </w14:solidFill>
          </w14:textFill>
        </w:rPr>
        <w:t>。</w:t>
      </w:r>
    </w:p>
    <w:p>
      <w:pPr>
        <w:spacing w:before="720" w:beforeLines="300" w:after="240" w:afterLines="100" w:line="360" w:lineRule="auto"/>
        <w:ind w:firstLine="1684" w:firstLineChars="300"/>
        <w:rPr>
          <w:rFonts w:hint="eastAsia" w:ascii="宋体" w:hAnsi="宋体" w:eastAsia="宋体" w:cs="宋体"/>
          <w:b/>
          <w:bCs/>
          <w:color w:val="000000" w:themeColor="text1"/>
          <w:spacing w:val="100"/>
          <w:sz w:val="36"/>
          <w:szCs w:val="36"/>
          <w:highlight w:val="none"/>
          <w:lang w:eastAsia="zh-CN"/>
          <w14:textFill>
            <w14:solidFill>
              <w14:schemeClr w14:val="tx1"/>
            </w14:solidFill>
          </w14:textFill>
        </w:rPr>
      </w:pPr>
      <w:r>
        <w:rPr>
          <w:rFonts w:hint="eastAsia" w:ascii="宋体" w:hAnsi="宋体" w:eastAsia="宋体" w:cs="宋体"/>
          <w:b/>
          <w:bCs/>
          <w:color w:val="000000" w:themeColor="text1"/>
          <w:spacing w:val="100"/>
          <w:sz w:val="36"/>
          <w:szCs w:val="36"/>
          <w:highlight w:val="none"/>
          <w:u w:val="single"/>
          <w14:textFill>
            <w14:solidFill>
              <w14:schemeClr w14:val="tx1"/>
            </w14:solidFill>
          </w14:textFill>
        </w:rPr>
        <w:t xml:space="preserve">     </w:t>
      </w:r>
      <w:r>
        <w:rPr>
          <w:rFonts w:hint="eastAsia" w:ascii="宋体" w:hAnsi="宋体" w:eastAsia="宋体" w:cs="宋体"/>
          <w:b/>
          <w:bCs/>
          <w:color w:val="000000" w:themeColor="text1"/>
          <w:spacing w:val="100"/>
          <w:sz w:val="36"/>
          <w:szCs w:val="36"/>
          <w:highlight w:val="none"/>
          <w:lang w:eastAsia="zh-CN"/>
          <w14:textFill>
            <w14:solidFill>
              <w14:schemeClr w14:val="tx1"/>
            </w14:solidFill>
          </w14:textFill>
        </w:rPr>
        <w:t>（</w:t>
      </w:r>
      <w:r>
        <w:rPr>
          <w:rFonts w:hint="eastAsia" w:ascii="宋体" w:hAnsi="宋体" w:eastAsia="宋体" w:cs="宋体"/>
          <w:b/>
          <w:bCs/>
          <w:color w:val="000000" w:themeColor="text1"/>
          <w:spacing w:val="100"/>
          <w:sz w:val="36"/>
          <w:szCs w:val="36"/>
          <w:highlight w:val="none"/>
          <w:lang w:val="en-US" w:eastAsia="zh-CN"/>
          <w14:textFill>
            <w14:solidFill>
              <w14:schemeClr w14:val="tx1"/>
            </w14:solidFill>
          </w14:textFill>
        </w:rPr>
        <w:t>项目名称</w:t>
      </w:r>
      <w:r>
        <w:rPr>
          <w:rFonts w:hint="eastAsia" w:ascii="宋体" w:hAnsi="宋体" w:eastAsia="宋体" w:cs="宋体"/>
          <w:b/>
          <w:bCs/>
          <w:color w:val="000000" w:themeColor="text1"/>
          <w:spacing w:val="100"/>
          <w:sz w:val="36"/>
          <w:szCs w:val="36"/>
          <w:highlight w:val="none"/>
          <w:lang w:eastAsia="zh-CN"/>
          <w14:textFill>
            <w14:solidFill>
              <w14:schemeClr w14:val="tx1"/>
            </w14:solidFill>
          </w14:textFill>
        </w:rPr>
        <w:t>）</w:t>
      </w:r>
    </w:p>
    <w:p>
      <w:pPr>
        <w:spacing w:before="720" w:beforeLines="300" w:after="240" w:afterLines="100" w:line="360" w:lineRule="auto"/>
        <w:ind w:firstLine="2223" w:firstLineChars="396"/>
        <w:rPr>
          <w:rFonts w:hint="eastAsia" w:ascii="宋体" w:hAnsi="宋体" w:eastAsia="宋体" w:cs="宋体"/>
          <w:b/>
          <w:bCs/>
          <w:color w:val="000000" w:themeColor="text1"/>
          <w:spacing w:val="100"/>
          <w:sz w:val="36"/>
          <w:szCs w:val="36"/>
          <w:highlight w:val="none"/>
          <w14:textFill>
            <w14:solidFill>
              <w14:schemeClr w14:val="tx1"/>
            </w14:solidFill>
          </w14:textFill>
        </w:rPr>
      </w:pPr>
    </w:p>
    <w:p>
      <w:pPr>
        <w:pStyle w:val="6"/>
        <w:rPr>
          <w:rFonts w:hint="eastAsia"/>
          <w:color w:val="000000" w:themeColor="text1"/>
          <w:highlight w:val="none"/>
          <w14:textFill>
            <w14:solidFill>
              <w14:schemeClr w14:val="tx1"/>
            </w14:solidFill>
          </w14:textFill>
        </w:rPr>
      </w:pPr>
    </w:p>
    <w:p>
      <w:pPr>
        <w:spacing w:after="480" w:afterLines="200" w:line="360" w:lineRule="auto"/>
        <w:ind w:left="5678" w:leftChars="299" w:hanging="5050" w:hangingChars="466"/>
        <w:rPr>
          <w:rFonts w:hint="eastAsia" w:ascii="宋体" w:hAnsi="宋体" w:eastAsia="宋体" w:cs="宋体"/>
          <w:b/>
          <w:color w:val="000000" w:themeColor="text1"/>
          <w:spacing w:val="60"/>
          <w:sz w:val="96"/>
          <w:szCs w:val="96"/>
          <w:highlight w:val="none"/>
          <w14:textFill>
            <w14:solidFill>
              <w14:schemeClr w14:val="tx1"/>
            </w14:solidFill>
          </w14:textFill>
        </w:rPr>
      </w:pPr>
      <w:r>
        <w:rPr>
          <w:rFonts w:hint="eastAsia" w:ascii="宋体" w:hAnsi="宋体" w:eastAsia="宋体" w:cs="宋体"/>
          <w:b/>
          <w:color w:val="000000" w:themeColor="text1"/>
          <w:spacing w:val="60"/>
          <w:sz w:val="96"/>
          <w:szCs w:val="96"/>
          <w:highlight w:val="none"/>
          <w14:textFill>
            <w14:solidFill>
              <w14:schemeClr w14:val="tx1"/>
            </w14:solidFill>
          </w14:textFill>
        </w:rPr>
        <w:t>符合性响应文件</w:t>
      </w:r>
    </w:p>
    <w:p>
      <w:pPr>
        <w:spacing w:before="120" w:beforeLines="50" w:after="120" w:afterLines="50" w:line="360" w:lineRule="auto"/>
        <w:ind w:firstLine="1600" w:firstLineChars="500"/>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项目</w:t>
      </w:r>
      <w:r>
        <w:rPr>
          <w:rFonts w:hint="eastAsia" w:ascii="宋体" w:hAnsi="宋体" w:eastAsia="宋体" w:cs="宋体"/>
          <w:color w:val="000000" w:themeColor="text1"/>
          <w:sz w:val="32"/>
          <w:szCs w:val="32"/>
          <w:highlight w:val="none"/>
          <w14:textFill>
            <w14:solidFill>
              <w14:schemeClr w14:val="tx1"/>
            </w14:solidFill>
          </w14:textFill>
        </w:rPr>
        <w:t>编号：</w:t>
      </w:r>
      <w:r>
        <w:rPr>
          <w:rFonts w:hint="eastAsia" w:ascii="宋体" w:hAnsi="宋体" w:eastAsia="宋体" w:cs="宋体"/>
          <w:b/>
          <w:color w:val="000000" w:themeColor="text1"/>
          <w:sz w:val="36"/>
          <w:szCs w:val="36"/>
          <w:highlight w:val="none"/>
          <w:u w:val="single"/>
          <w14:textFill>
            <w14:solidFill>
              <w14:schemeClr w14:val="tx1"/>
            </w14:solidFill>
          </w14:textFill>
        </w:rPr>
        <w:t xml:space="preserve">                      </w:t>
      </w:r>
    </w:p>
    <w:p>
      <w:pPr>
        <w:spacing w:line="360" w:lineRule="auto"/>
        <w:rPr>
          <w:rFonts w:hint="eastAsia" w:ascii="宋体" w:hAnsi="宋体" w:eastAsia="宋体" w:cs="宋体"/>
          <w:b/>
          <w:color w:val="000000" w:themeColor="text1"/>
          <w:sz w:val="36"/>
          <w:szCs w:val="36"/>
          <w:highlight w:val="none"/>
          <w14:textFill>
            <w14:solidFill>
              <w14:schemeClr w14:val="tx1"/>
            </w14:solidFill>
          </w14:textFill>
        </w:rPr>
      </w:pPr>
    </w:p>
    <w:p>
      <w:pPr>
        <w:pStyle w:val="19"/>
        <w:spacing w:before="360" w:beforeLines="150" w:after="360" w:afterLines="150" w:line="360" w:lineRule="auto"/>
        <w:ind w:left="619" w:leftChars="295"/>
        <w:jc w:val="both"/>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（加盖电子签章）</w:t>
      </w:r>
    </w:p>
    <w:p>
      <w:pPr>
        <w:pStyle w:val="19"/>
        <w:spacing w:before="360" w:beforeLines="150" w:after="360" w:afterLines="150" w:line="360" w:lineRule="auto"/>
        <w:ind w:left="619" w:leftChars="295"/>
        <w:jc w:val="both"/>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（加盖电子签名）</w:t>
      </w:r>
    </w:p>
    <w:p>
      <w:pPr>
        <w:spacing w:before="360" w:beforeLines="150" w:after="360" w:afterLines="150" w:line="360" w:lineRule="auto"/>
        <w:ind w:left="619" w:leftChars="295"/>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投标日期：</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日</w:t>
      </w:r>
    </w:p>
    <w:p>
      <w:pPr>
        <w:spacing w:line="360" w:lineRule="auto"/>
        <w:ind w:left="419"/>
        <w:jc w:val="center"/>
        <w:rPr>
          <w:rFonts w:hint="eastAsia" w:ascii="宋体" w:hAnsi="宋体" w:eastAsia="宋体" w:cs="宋体"/>
          <w:b/>
          <w:color w:val="000000" w:themeColor="text1"/>
          <w:spacing w:val="60"/>
          <w:sz w:val="36"/>
          <w:szCs w:val="36"/>
          <w:highlight w:val="none"/>
          <w14:textFill>
            <w14:solidFill>
              <w14:schemeClr w14:val="tx1"/>
            </w14:solidFill>
          </w14:textFill>
        </w:rPr>
      </w:pPr>
    </w:p>
    <w:p>
      <w:pPr>
        <w:rPr>
          <w:rFonts w:hint="eastAsia" w:ascii="宋体" w:hAnsi="宋体" w:eastAsia="宋体" w:cs="宋体"/>
          <w:b/>
          <w:color w:val="000000" w:themeColor="text1"/>
          <w:spacing w:val="60"/>
          <w:sz w:val="40"/>
          <w:szCs w:val="40"/>
          <w:highlight w:val="none"/>
          <w14:textFill>
            <w14:solidFill>
              <w14:schemeClr w14:val="tx1"/>
            </w14:solidFill>
          </w14:textFill>
        </w:rPr>
      </w:pPr>
      <w:r>
        <w:rPr>
          <w:rFonts w:hint="eastAsia" w:ascii="宋体" w:hAnsi="宋体" w:eastAsia="宋体" w:cs="宋体"/>
          <w:b/>
          <w:color w:val="000000" w:themeColor="text1"/>
          <w:spacing w:val="60"/>
          <w:sz w:val="40"/>
          <w:szCs w:val="40"/>
          <w:highlight w:val="none"/>
          <w14:textFill>
            <w14:solidFill>
              <w14:schemeClr w14:val="tx1"/>
            </w14:solidFill>
          </w14:textFill>
        </w:rPr>
        <w:br w:type="page"/>
      </w:r>
    </w:p>
    <w:p>
      <w:pPr>
        <w:spacing w:line="360" w:lineRule="auto"/>
        <w:ind w:left="419"/>
        <w:jc w:val="center"/>
        <w:rPr>
          <w:rFonts w:hint="eastAsia" w:ascii="宋体" w:hAnsi="宋体" w:eastAsia="宋体" w:cs="宋体"/>
          <w:b/>
          <w:color w:val="000000" w:themeColor="text1"/>
          <w:spacing w:val="60"/>
          <w:sz w:val="40"/>
          <w:szCs w:val="40"/>
          <w:highlight w:val="none"/>
          <w14:textFill>
            <w14:solidFill>
              <w14:schemeClr w14:val="tx1"/>
            </w14:solidFill>
          </w14:textFill>
        </w:rPr>
      </w:pPr>
      <w:r>
        <w:rPr>
          <w:rFonts w:hint="eastAsia" w:ascii="宋体" w:hAnsi="宋体" w:eastAsia="宋体" w:cs="宋体"/>
          <w:b/>
          <w:color w:val="000000" w:themeColor="text1"/>
          <w:spacing w:val="60"/>
          <w:sz w:val="40"/>
          <w:szCs w:val="40"/>
          <w:highlight w:val="none"/>
          <w14:textFill>
            <w14:solidFill>
              <w14:schemeClr w14:val="tx1"/>
            </w14:solidFill>
          </w14:textFill>
        </w:rPr>
        <w:t>目录</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投标书</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开标一览表</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分项报价</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4</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投标产品清单及其技术参数</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5.</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技术偏差表</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6</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其他偏差表（除技术偏差外）</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7</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售后服务计划</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8</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反商业贿赂承诺书</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9</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履约承诺书</w:t>
      </w:r>
    </w:p>
    <w:p>
      <w:pPr>
        <w:widowControl w:val="0"/>
        <w:snapToGrid w:val="0"/>
        <w:spacing w:line="360" w:lineRule="auto"/>
        <w:rPr>
          <w:rFonts w:hint="eastAsia" w:ascii="宋体" w:hAnsi="宋体" w:eastAsia="宋体" w:cs="宋体"/>
          <w:color w:val="000000" w:themeColor="text1"/>
          <w:sz w:val="22"/>
          <w:szCs w:val="28"/>
          <w:highlight w:val="none"/>
          <w:lang w:eastAsia="zh-CN"/>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10</w:t>
      </w:r>
      <w:r>
        <w:rPr>
          <w:rFonts w:hint="eastAsia" w:ascii="宋体" w:hAnsi="宋体" w:eastAsia="宋体" w:cs="宋体"/>
          <w:color w:val="000000" w:themeColor="text1"/>
          <w:sz w:val="22"/>
          <w:szCs w:val="28"/>
          <w:highlight w:val="none"/>
          <w:lang w:eastAsia="zh-CN"/>
          <w14:textFill>
            <w14:solidFill>
              <w14:schemeClr w14:val="tx1"/>
            </w14:solidFill>
          </w14:textFill>
        </w:rPr>
        <w:t>、采购项目及技术服务要求所需的其他材料</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11</w:t>
      </w:r>
      <w:r>
        <w:rPr>
          <w:rFonts w:hint="eastAsia" w:ascii="宋体" w:hAnsi="宋体" w:eastAsia="宋体" w:cs="宋体"/>
          <w:color w:val="000000" w:themeColor="text1"/>
          <w:sz w:val="22"/>
          <w:szCs w:val="28"/>
          <w:highlight w:val="none"/>
          <w:lang w:eastAsia="zh-CN"/>
          <w14:textFill>
            <w14:solidFill>
              <w14:schemeClr w14:val="tx1"/>
            </w14:solidFill>
          </w14:textFill>
        </w:rPr>
        <w:t>、供应商</w:t>
      </w:r>
      <w:r>
        <w:rPr>
          <w:rFonts w:hint="eastAsia" w:ascii="宋体" w:hAnsi="宋体" w:eastAsia="宋体" w:cs="宋体"/>
          <w:color w:val="000000" w:themeColor="text1"/>
          <w:sz w:val="22"/>
          <w:szCs w:val="28"/>
          <w:highlight w:val="none"/>
          <w14:textFill>
            <w14:solidFill>
              <w14:schemeClr w14:val="tx1"/>
            </w14:solidFill>
          </w14:textFill>
        </w:rPr>
        <w:t>须知所需的其他材料</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12</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评标办法所需的其他材料</w:t>
      </w:r>
    </w:p>
    <w:p>
      <w:pPr>
        <w:widowControl w:val="0"/>
        <w:snapToGrid w:val="0"/>
        <w:spacing w:line="360" w:lineRule="auto"/>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13</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投标人认为有必要提交的其它材料</w:t>
      </w:r>
    </w:p>
    <w:p>
      <w:pPr>
        <w:snapToGrid w:val="0"/>
        <w:spacing w:line="360" w:lineRule="auto"/>
        <w:textAlignment w:val="top"/>
        <w:rPr>
          <w:rFonts w:hint="eastAsia" w:ascii="宋体" w:hAnsi="宋体" w:eastAsia="宋体" w:cs="宋体"/>
          <w:color w:val="000000" w:themeColor="text1"/>
          <w:sz w:val="32"/>
          <w:szCs w:val="32"/>
          <w:highlight w:val="none"/>
          <w14:textFill>
            <w14:solidFill>
              <w14:schemeClr w14:val="tx1"/>
            </w14:solidFill>
          </w14:textFill>
        </w:rPr>
      </w:pPr>
    </w:p>
    <w:p>
      <w:pPr>
        <w:spacing w:line="360" w:lineRule="auto"/>
        <w:ind w:left="419"/>
        <w:jc w:val="center"/>
        <w:rPr>
          <w:rFonts w:hint="eastAsia" w:ascii="宋体" w:hAnsi="宋体" w:eastAsia="宋体" w:cs="宋体"/>
          <w:b/>
          <w:color w:val="000000" w:themeColor="text1"/>
          <w:spacing w:val="60"/>
          <w:sz w:val="36"/>
          <w:szCs w:val="36"/>
          <w:highlight w:val="none"/>
          <w14:textFill>
            <w14:solidFill>
              <w14:schemeClr w14:val="tx1"/>
            </w14:solidFill>
          </w14:textFill>
        </w:rPr>
      </w:pPr>
      <w:r>
        <w:rPr>
          <w:rFonts w:hint="eastAsia" w:ascii="宋体" w:hAnsi="宋体" w:eastAsia="宋体" w:cs="宋体"/>
          <w:b/>
          <w:color w:val="000000" w:themeColor="text1"/>
          <w:spacing w:val="60"/>
          <w:sz w:val="36"/>
          <w:szCs w:val="36"/>
          <w:highlight w:val="none"/>
          <w14:textFill>
            <w14:solidFill>
              <w14:schemeClr w14:val="tx1"/>
            </w14:solidFill>
          </w14:textFill>
        </w:rPr>
        <w:br w:type="page"/>
      </w:r>
    </w:p>
    <w:p>
      <w:pPr>
        <w:spacing w:line="360" w:lineRule="auto"/>
        <w:ind w:left="419"/>
        <w:jc w:val="center"/>
        <w:rPr>
          <w:rFonts w:hint="eastAsia" w:ascii="宋体" w:hAnsi="宋体" w:eastAsia="宋体" w:cs="宋体"/>
          <w:b/>
          <w:color w:val="000000" w:themeColor="text1"/>
          <w:spacing w:val="60"/>
          <w:sz w:val="36"/>
          <w:szCs w:val="36"/>
          <w:highlight w:val="none"/>
          <w14:textFill>
            <w14:solidFill>
              <w14:schemeClr w14:val="tx1"/>
            </w14:solidFill>
          </w14:textFill>
        </w:rPr>
      </w:pPr>
      <w:r>
        <w:rPr>
          <w:rFonts w:hint="eastAsia" w:ascii="宋体" w:hAnsi="宋体" w:eastAsia="宋体" w:cs="宋体"/>
          <w:b/>
          <w:color w:val="000000" w:themeColor="text1"/>
          <w:spacing w:val="60"/>
          <w:sz w:val="36"/>
          <w:szCs w:val="36"/>
          <w:highlight w:val="none"/>
          <w14:textFill>
            <w14:solidFill>
              <w14:schemeClr w14:val="tx1"/>
            </w14:solidFill>
          </w14:textFill>
        </w:rPr>
        <w:t>1、投标书</w:t>
      </w:r>
    </w:p>
    <w:p>
      <w:pPr>
        <w:keepNext w:val="0"/>
        <w:keepLines w:val="0"/>
        <w:pageBreakBefore w:val="0"/>
        <w:widowControl w:val="0"/>
        <w:kinsoku/>
        <w:wordWrap/>
        <w:overflowPunct/>
        <w:topLinePunct w:val="0"/>
        <w:bidi w:val="0"/>
        <w:snapToGrid w:val="0"/>
        <w:spacing w:after="0" w:line="360" w:lineRule="auto"/>
        <w:jc w:val="left"/>
        <w:rPr>
          <w:rFonts w:hint="eastAsia" w:ascii="宋体" w:hAnsi="宋体" w:eastAsia="宋体" w:cs="宋体"/>
          <w:color w:val="000000" w:themeColor="text1"/>
          <w:sz w:val="22"/>
          <w:szCs w:val="28"/>
          <w:highlight w:val="none"/>
          <w:lang w:eastAsia="zh-CN"/>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致：</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lang w:val="en-US" w:eastAsia="zh-CN"/>
          <w14:textFill>
            <w14:solidFill>
              <w14:schemeClr w14:val="tx1"/>
            </w14:solidFill>
          </w14:textFill>
        </w:rPr>
        <w:t>采购人名称</w:t>
      </w:r>
      <w:r>
        <w:rPr>
          <w:rFonts w:hint="eastAsia" w:ascii="宋体" w:hAnsi="宋体" w:eastAsia="宋体" w:cs="宋体"/>
          <w:color w:val="000000" w:themeColor="text1"/>
          <w:sz w:val="22"/>
          <w:szCs w:val="28"/>
          <w:highlight w:val="none"/>
          <w:lang w:eastAsia="zh-CN"/>
          <w14:textFill>
            <w14:solidFill>
              <w14:schemeClr w14:val="tx1"/>
            </w14:solidFill>
          </w14:textFill>
        </w:rPr>
        <w:t>）</w:t>
      </w:r>
    </w:p>
    <w:p>
      <w:pPr>
        <w:keepNext w:val="0"/>
        <w:keepLines w:val="0"/>
        <w:pageBreakBefore w:val="0"/>
        <w:widowControl w:val="0"/>
        <w:kinsoku/>
        <w:wordWrap/>
        <w:overflowPunct/>
        <w:topLinePunct w:val="0"/>
        <w:bidi w:val="0"/>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根据贵方公开招标</w:t>
      </w:r>
      <w:r>
        <w:rPr>
          <w:rFonts w:hint="eastAsia" w:ascii="宋体" w:hAnsi="宋体" w:eastAsia="宋体" w:cs="宋体"/>
          <w:color w:val="000000" w:themeColor="text1"/>
          <w:sz w:val="20"/>
          <w:szCs w:val="20"/>
          <w:highlight w:val="none"/>
          <w:u w:val="single"/>
          <w14:textFill>
            <w14:solidFill>
              <w14:schemeClr w14:val="tx1"/>
            </w14:solidFill>
          </w14:textFill>
        </w:rPr>
        <w:t xml:space="preserve">（项目名称）  </w:t>
      </w:r>
      <w:r>
        <w:rPr>
          <w:rFonts w:hint="eastAsia" w:ascii="宋体" w:hAnsi="宋体" w:eastAsia="宋体" w:cs="宋体"/>
          <w:color w:val="000000" w:themeColor="text1"/>
          <w:sz w:val="22"/>
          <w:szCs w:val="28"/>
          <w:highlight w:val="none"/>
          <w14:textFill>
            <w14:solidFill>
              <w14:schemeClr w14:val="tx1"/>
            </w14:solidFill>
          </w14:textFill>
        </w:rPr>
        <w:t>的招标文件（</w:t>
      </w:r>
      <w:r>
        <w:rPr>
          <w:rFonts w:hint="eastAsia" w:ascii="宋体" w:hAnsi="宋体" w:eastAsia="宋体" w:cs="宋体"/>
          <w:color w:val="000000" w:themeColor="text1"/>
          <w:sz w:val="22"/>
          <w:szCs w:val="28"/>
          <w:highlight w:val="none"/>
          <w:lang w:eastAsia="zh-CN"/>
          <w14:textFill>
            <w14:solidFill>
              <w14:schemeClr w14:val="tx1"/>
            </w14:solidFill>
          </w14:textFill>
        </w:rPr>
        <w:t>项目</w:t>
      </w:r>
      <w:r>
        <w:rPr>
          <w:rFonts w:hint="eastAsia" w:ascii="宋体" w:hAnsi="宋体" w:eastAsia="宋体" w:cs="宋体"/>
          <w:color w:val="000000" w:themeColor="text1"/>
          <w:sz w:val="22"/>
          <w:szCs w:val="28"/>
          <w:highlight w:val="none"/>
          <w14:textFill>
            <w14:solidFill>
              <w14:schemeClr w14:val="tx1"/>
            </w14:solidFill>
          </w14:textFill>
        </w:rPr>
        <w:t>编号：</w:t>
      </w:r>
      <w:r>
        <w:rPr>
          <w:rFonts w:hint="eastAsia" w:ascii="宋体" w:hAnsi="宋体" w:eastAsia="宋体" w:cs="宋体"/>
          <w:color w:val="000000" w:themeColor="text1"/>
          <w:sz w:val="22"/>
          <w:szCs w:val="28"/>
          <w:highlight w:val="none"/>
          <w:u w:val="single"/>
          <w14:textFill>
            <w14:solidFill>
              <w14:schemeClr w14:val="tx1"/>
            </w14:solidFill>
          </w14:textFill>
        </w:rPr>
        <w:t xml:space="preserve">         </w:t>
      </w:r>
      <w:r>
        <w:rPr>
          <w:rFonts w:hint="eastAsia" w:ascii="宋体" w:hAnsi="宋体" w:eastAsia="宋体" w:cs="宋体"/>
          <w:color w:val="000000" w:themeColor="text1"/>
          <w:sz w:val="22"/>
          <w:szCs w:val="28"/>
          <w:highlight w:val="none"/>
          <w14:textFill>
            <w14:solidFill>
              <w14:schemeClr w14:val="tx1"/>
            </w14:solidFill>
          </w14:textFill>
        </w:rPr>
        <w:t>），经详细研究，我们决定参加该项目的采购活动并按要求提交投标文件。我们郑重声明对我单位提交的所有投标资料的真实准确完整承担完全责任、并对之负法律责任。</w:t>
      </w:r>
    </w:p>
    <w:p>
      <w:pPr>
        <w:keepNext w:val="0"/>
        <w:keepLines w:val="0"/>
        <w:pageBreakBefore w:val="0"/>
        <w:kinsoku/>
        <w:wordWrap/>
        <w:overflowPunct/>
        <w:topLinePunct w:val="0"/>
        <w:bidi w:val="0"/>
        <w:adjustRightInd w:val="0"/>
        <w:snapToGrid w:val="0"/>
        <w:spacing w:after="0" w:line="360" w:lineRule="auto"/>
        <w:ind w:firstLine="442" w:firstLineChars="200"/>
        <w:jc w:val="left"/>
        <w:textAlignment w:val="top"/>
        <w:rPr>
          <w:rFonts w:hint="eastAsia" w:ascii="宋体" w:hAnsi="宋体" w:eastAsia="宋体" w:cs="宋体"/>
          <w:b/>
          <w:color w:val="000000" w:themeColor="text1"/>
          <w:sz w:val="22"/>
          <w:szCs w:val="21"/>
          <w:highlight w:val="none"/>
          <w14:textFill>
            <w14:solidFill>
              <w14:schemeClr w14:val="tx1"/>
            </w14:solidFill>
          </w14:textFill>
        </w:rPr>
      </w:pPr>
      <w:r>
        <w:rPr>
          <w:rFonts w:hint="eastAsia" w:ascii="宋体" w:hAnsi="宋体" w:eastAsia="宋体" w:cs="宋体"/>
          <w:b/>
          <w:color w:val="000000" w:themeColor="text1"/>
          <w:sz w:val="22"/>
          <w:szCs w:val="21"/>
          <w:highlight w:val="none"/>
          <w:lang w:val="zh-CN"/>
          <w14:textFill>
            <w14:solidFill>
              <w14:schemeClr w14:val="tx1"/>
            </w14:solidFill>
          </w14:textFill>
        </w:rPr>
        <w:t>符合性响应文件</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（1）投标书</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（2）</w:t>
      </w:r>
      <w:r>
        <w:rPr>
          <w:rFonts w:hint="eastAsia" w:ascii="宋体" w:hAnsi="宋体" w:eastAsia="宋体" w:cs="宋体"/>
          <w:color w:val="000000" w:themeColor="text1"/>
          <w:sz w:val="22"/>
          <w:szCs w:val="21"/>
          <w:highlight w:val="none"/>
          <w14:textFill>
            <w14:solidFill>
              <w14:schemeClr w14:val="tx1"/>
            </w14:solidFill>
          </w14:textFill>
        </w:rPr>
        <w:t>开标一览表</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（3）</w:t>
      </w:r>
      <w:r>
        <w:rPr>
          <w:rFonts w:hint="eastAsia" w:ascii="宋体" w:hAnsi="宋体" w:eastAsia="宋体" w:cs="宋体"/>
          <w:color w:val="000000" w:themeColor="text1"/>
          <w:sz w:val="22"/>
          <w:szCs w:val="21"/>
          <w:highlight w:val="none"/>
          <w14:textFill>
            <w14:solidFill>
              <w14:schemeClr w14:val="tx1"/>
            </w14:solidFill>
          </w14:textFill>
        </w:rPr>
        <w:t>分项报价</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（4）</w:t>
      </w:r>
      <w:r>
        <w:rPr>
          <w:rFonts w:hint="eastAsia" w:ascii="宋体" w:hAnsi="宋体" w:eastAsia="宋体" w:cs="宋体"/>
          <w:color w:val="000000" w:themeColor="text1"/>
          <w:sz w:val="22"/>
          <w:szCs w:val="21"/>
          <w:highlight w:val="none"/>
          <w14:textFill>
            <w14:solidFill>
              <w14:schemeClr w14:val="tx1"/>
            </w14:solidFill>
          </w14:textFill>
        </w:rPr>
        <w:t>投标产品清单及其技术参数</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（5）技术偏差表</w:t>
      </w:r>
    </w:p>
    <w:p>
      <w:pPr>
        <w:keepNext w:val="0"/>
        <w:keepLines w:val="0"/>
        <w:pageBreakBefore w:val="0"/>
        <w:kinsoku/>
        <w:wordWrap/>
        <w:overflowPunct/>
        <w:topLinePunct w:val="0"/>
        <w:bidi w:val="0"/>
        <w:adjustRightInd w:val="0"/>
        <w:snapToGrid w:val="0"/>
        <w:spacing w:after="0" w:line="360" w:lineRule="auto"/>
        <w:ind w:firstLine="440" w:firstLineChars="200"/>
        <w:jc w:val="left"/>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（6）</w:t>
      </w:r>
      <w:r>
        <w:rPr>
          <w:rFonts w:hint="eastAsia" w:ascii="宋体" w:hAnsi="宋体" w:eastAsia="宋体" w:cs="宋体"/>
          <w:color w:val="000000" w:themeColor="text1"/>
          <w:sz w:val="22"/>
          <w:szCs w:val="21"/>
          <w:highlight w:val="none"/>
          <w14:textFill>
            <w14:solidFill>
              <w14:schemeClr w14:val="tx1"/>
            </w14:solidFill>
          </w14:textFill>
        </w:rPr>
        <w:t>其他偏差表</w:t>
      </w:r>
      <w:r>
        <w:rPr>
          <w:rFonts w:hint="eastAsia" w:ascii="宋体" w:hAnsi="宋体" w:eastAsia="宋体" w:cs="宋体"/>
          <w:color w:val="000000" w:themeColor="text1"/>
          <w:sz w:val="22"/>
          <w:szCs w:val="28"/>
          <w:highlight w:val="none"/>
          <w14:textFill>
            <w14:solidFill>
              <w14:schemeClr w14:val="tx1"/>
            </w14:solidFill>
          </w14:textFill>
        </w:rPr>
        <w:t>（除技术偏差外）</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（7）</w:t>
      </w:r>
      <w:r>
        <w:rPr>
          <w:rFonts w:hint="eastAsia" w:ascii="宋体" w:hAnsi="宋体" w:eastAsia="宋体" w:cs="宋体"/>
          <w:color w:val="000000" w:themeColor="text1"/>
          <w:sz w:val="22"/>
          <w:szCs w:val="21"/>
          <w:highlight w:val="none"/>
          <w14:textFill>
            <w14:solidFill>
              <w14:schemeClr w14:val="tx1"/>
            </w14:solidFill>
          </w14:textFill>
        </w:rPr>
        <w:t>售后服务计划</w:t>
      </w:r>
    </w:p>
    <w:p>
      <w:pPr>
        <w:keepNext w:val="0"/>
        <w:keepLines w:val="0"/>
        <w:pageBreakBefore w:val="0"/>
        <w:kinsoku/>
        <w:wordWrap/>
        <w:overflowPunct/>
        <w:topLinePunct w:val="0"/>
        <w:bidi w:val="0"/>
        <w:adjustRightInd w:val="0"/>
        <w:snapToGrid w:val="0"/>
        <w:spacing w:after="0" w:line="360" w:lineRule="auto"/>
        <w:ind w:firstLine="440" w:firstLineChars="200"/>
        <w:jc w:val="left"/>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（8）</w:t>
      </w:r>
      <w:r>
        <w:rPr>
          <w:rFonts w:hint="eastAsia" w:ascii="宋体" w:hAnsi="宋体" w:eastAsia="宋体" w:cs="宋体"/>
          <w:color w:val="000000" w:themeColor="text1"/>
          <w:sz w:val="22"/>
          <w:szCs w:val="21"/>
          <w:highlight w:val="none"/>
          <w14:textFill>
            <w14:solidFill>
              <w14:schemeClr w14:val="tx1"/>
            </w14:solidFill>
          </w14:textFill>
        </w:rPr>
        <w:t>反商业贿赂承诺书</w:t>
      </w:r>
    </w:p>
    <w:p>
      <w:pPr>
        <w:keepNext w:val="0"/>
        <w:keepLines w:val="0"/>
        <w:pageBreakBefore w:val="0"/>
        <w:kinsoku/>
        <w:wordWrap/>
        <w:overflowPunct/>
        <w:topLinePunct w:val="0"/>
        <w:bidi w:val="0"/>
        <w:adjustRightInd w:val="0"/>
        <w:snapToGrid w:val="0"/>
        <w:spacing w:after="0" w:line="360" w:lineRule="auto"/>
        <w:ind w:firstLine="440" w:firstLineChars="200"/>
        <w:jc w:val="left"/>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（9）</w:t>
      </w:r>
      <w:r>
        <w:rPr>
          <w:rFonts w:hint="eastAsia" w:ascii="宋体" w:hAnsi="宋体" w:eastAsia="宋体" w:cs="宋体"/>
          <w:color w:val="000000" w:themeColor="text1"/>
          <w:sz w:val="22"/>
          <w:szCs w:val="21"/>
          <w:highlight w:val="none"/>
          <w14:textFill>
            <w14:solidFill>
              <w14:schemeClr w14:val="tx1"/>
            </w14:solidFill>
          </w14:textFill>
        </w:rPr>
        <w:t>履约承诺书</w:t>
      </w:r>
    </w:p>
    <w:p>
      <w:pPr>
        <w:keepNext w:val="0"/>
        <w:keepLines w:val="0"/>
        <w:pageBreakBefore w:val="0"/>
        <w:widowControl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lang w:eastAsia="zh-CN"/>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（10）</w:t>
      </w:r>
      <w:r>
        <w:rPr>
          <w:rFonts w:hint="eastAsia" w:ascii="宋体" w:hAnsi="宋体" w:eastAsia="宋体" w:cs="宋体"/>
          <w:color w:val="000000" w:themeColor="text1"/>
          <w:sz w:val="22"/>
          <w:szCs w:val="21"/>
          <w:highlight w:val="none"/>
          <w:lang w:eastAsia="zh-CN"/>
          <w14:textFill>
            <w14:solidFill>
              <w14:schemeClr w14:val="tx1"/>
            </w14:solidFill>
          </w14:textFill>
        </w:rPr>
        <w:t>采购项目及技术服务要求所需的其他材料</w:t>
      </w:r>
    </w:p>
    <w:p>
      <w:pPr>
        <w:keepNext w:val="0"/>
        <w:keepLines w:val="0"/>
        <w:pageBreakBefore w:val="0"/>
        <w:widowControl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lang w:eastAsia="zh-CN"/>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（11）</w:t>
      </w:r>
      <w:r>
        <w:rPr>
          <w:rFonts w:hint="eastAsia" w:ascii="宋体" w:hAnsi="宋体" w:eastAsia="宋体" w:cs="宋体"/>
          <w:color w:val="000000" w:themeColor="text1"/>
          <w:sz w:val="22"/>
          <w:szCs w:val="21"/>
          <w:highlight w:val="none"/>
          <w:lang w:eastAsia="zh-CN"/>
          <w14:textFill>
            <w14:solidFill>
              <w14:schemeClr w14:val="tx1"/>
            </w14:solidFill>
          </w14:textFill>
        </w:rPr>
        <w:t>供应商须知所需的其他材料</w:t>
      </w:r>
    </w:p>
    <w:p>
      <w:pPr>
        <w:keepNext w:val="0"/>
        <w:keepLines w:val="0"/>
        <w:pageBreakBefore w:val="0"/>
        <w:widowControl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（12）评审办法所需的其他材料</w:t>
      </w:r>
    </w:p>
    <w:p>
      <w:pPr>
        <w:keepNext w:val="0"/>
        <w:keepLines w:val="0"/>
        <w:pageBreakBefore w:val="0"/>
        <w:kinsoku/>
        <w:wordWrap/>
        <w:overflowPunct/>
        <w:topLinePunct w:val="0"/>
        <w:autoSpaceDE w:val="0"/>
        <w:autoSpaceDN w:val="0"/>
        <w:bidi w:val="0"/>
        <w:adjustRightInd w:val="0"/>
        <w:snapToGrid w:val="0"/>
        <w:spacing w:after="0" w:line="360" w:lineRule="auto"/>
        <w:ind w:firstLine="440" w:firstLineChars="200"/>
        <w:jc w:val="left"/>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（13）</w:t>
      </w:r>
      <w:r>
        <w:rPr>
          <w:rFonts w:hint="eastAsia" w:ascii="宋体" w:hAnsi="宋体" w:eastAsia="宋体" w:cs="宋体"/>
          <w:color w:val="000000" w:themeColor="text1"/>
          <w:sz w:val="22"/>
          <w:szCs w:val="21"/>
          <w:highlight w:val="none"/>
          <w14:textFill>
            <w14:solidFill>
              <w14:schemeClr w14:val="tx1"/>
            </w14:solidFill>
          </w14:textFill>
        </w:rPr>
        <w:t>投标人认为有必要提交的其它材料</w:t>
      </w:r>
    </w:p>
    <w:p>
      <w:pPr>
        <w:keepNext w:val="0"/>
        <w:keepLines w:val="0"/>
        <w:pageBreakBefore w:val="0"/>
        <w:kinsoku/>
        <w:wordWrap/>
        <w:overflowPunct/>
        <w:topLinePunct w:val="0"/>
        <w:bidi w:val="0"/>
        <w:adjustRightInd w:val="0"/>
        <w:snapToGrid w:val="0"/>
        <w:spacing w:after="0" w:line="360" w:lineRule="auto"/>
        <w:ind w:firstLine="442" w:firstLineChars="200"/>
        <w:jc w:val="left"/>
        <w:textAlignment w:val="top"/>
        <w:rPr>
          <w:rFonts w:hint="eastAsia" w:ascii="宋体" w:hAnsi="宋体" w:eastAsia="宋体" w:cs="宋体"/>
          <w:b/>
          <w:color w:val="000000" w:themeColor="text1"/>
          <w:sz w:val="22"/>
          <w:szCs w:val="21"/>
          <w:highlight w:val="none"/>
          <w:lang w:val="zh-CN"/>
          <w14:textFill>
            <w14:solidFill>
              <w14:schemeClr w14:val="tx1"/>
            </w14:solidFill>
          </w14:textFill>
        </w:rPr>
      </w:pPr>
      <w:r>
        <w:rPr>
          <w:rFonts w:hint="eastAsia" w:ascii="宋体" w:hAnsi="宋体" w:eastAsia="宋体" w:cs="宋体"/>
          <w:b/>
          <w:color w:val="000000" w:themeColor="text1"/>
          <w:sz w:val="22"/>
          <w:szCs w:val="21"/>
          <w:highlight w:val="none"/>
          <w:lang w:val="zh-CN"/>
          <w14:textFill>
            <w14:solidFill>
              <w14:schemeClr w14:val="tx1"/>
            </w14:solidFill>
          </w14:textFill>
        </w:rPr>
        <w:t>资格性证明文件</w:t>
      </w:r>
    </w:p>
    <w:p>
      <w:pPr>
        <w:keepNext w:val="0"/>
        <w:keepLines w:val="0"/>
        <w:pageBreakBefore w:val="0"/>
        <w:kinsoku/>
        <w:wordWrap/>
        <w:overflowPunct/>
        <w:topLinePunct w:val="0"/>
        <w:bidi w:val="0"/>
        <w:adjustRightInd w:val="0"/>
        <w:snapToGrid w:val="0"/>
        <w:spacing w:after="0" w:line="360" w:lineRule="auto"/>
        <w:ind w:firstLine="440" w:firstLineChars="200"/>
        <w:jc w:val="left"/>
        <w:textAlignment w:val="top"/>
        <w:rPr>
          <w:rFonts w:hint="eastAsia" w:ascii="宋体" w:hAnsi="宋体" w:eastAsia="宋体" w:cs="宋体"/>
          <w:color w:val="000000" w:themeColor="text1"/>
          <w:sz w:val="22"/>
          <w:szCs w:val="21"/>
          <w:highlight w:val="none"/>
          <w14:textFill>
            <w14:solidFill>
              <w14:schemeClr w14:val="tx1"/>
            </w14:solidFill>
          </w14:textFill>
        </w:rPr>
      </w:pPr>
      <w:r>
        <w:rPr>
          <w:rFonts w:hint="eastAsia" w:ascii="宋体" w:hAnsi="宋体" w:eastAsia="宋体" w:cs="宋体"/>
          <w:color w:val="000000" w:themeColor="text1"/>
          <w:sz w:val="22"/>
          <w:szCs w:val="21"/>
          <w:highlight w:val="none"/>
          <w:lang w:val="zh-CN"/>
          <w14:textFill>
            <w14:solidFill>
              <w14:schemeClr w14:val="tx1"/>
            </w14:solidFill>
          </w14:textFill>
        </w:rPr>
        <w:t>（14）</w:t>
      </w:r>
      <w:r>
        <w:rPr>
          <w:rFonts w:hint="eastAsia" w:ascii="宋体" w:hAnsi="宋体" w:eastAsia="宋体" w:cs="宋体"/>
          <w:color w:val="000000" w:themeColor="text1"/>
          <w:sz w:val="22"/>
          <w:szCs w:val="21"/>
          <w:highlight w:val="none"/>
          <w14:textFill>
            <w14:solidFill>
              <w14:schemeClr w14:val="tx1"/>
            </w14:solidFill>
          </w14:textFill>
        </w:rPr>
        <w:t>关于资格的声明函</w:t>
      </w:r>
    </w:p>
    <w:p>
      <w:pPr>
        <w:keepNext w:val="0"/>
        <w:keepLines w:val="0"/>
        <w:pageBreakBefore w:val="0"/>
        <w:kinsoku/>
        <w:wordWrap/>
        <w:overflowPunct/>
        <w:topLinePunct w:val="0"/>
        <w:autoSpaceDE w:val="0"/>
        <w:autoSpaceDN w:val="0"/>
        <w:bidi w:val="0"/>
        <w:adjustRightInd w:val="0"/>
        <w:snapToGrid w:val="0"/>
        <w:spacing w:after="0" w:line="360" w:lineRule="auto"/>
        <w:ind w:firstLine="440" w:firstLineChars="200"/>
        <w:jc w:val="left"/>
        <w:rPr>
          <w:rFonts w:hint="eastAsia" w:ascii="宋体" w:hAnsi="宋体" w:eastAsia="宋体" w:cs="宋体"/>
          <w:color w:val="000000" w:themeColor="text1"/>
          <w:sz w:val="22"/>
          <w:szCs w:val="21"/>
          <w:highlight w:val="none"/>
          <w:lang w:val="zh-CN"/>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《招标文件》第一章“招标公告”第二条所要求的资格性证明文件</w:t>
      </w:r>
    </w:p>
    <w:p>
      <w:pPr>
        <w:keepNext w:val="0"/>
        <w:keepLines w:val="0"/>
        <w:pageBreakBefore w:val="0"/>
        <w:widowControl w:val="0"/>
        <w:numPr>
          <w:ilvl w:val="0"/>
          <w:numId w:val="0"/>
        </w:numPr>
        <w:kinsoku/>
        <w:wordWrap/>
        <w:overflowPunct/>
        <w:topLinePunct w:val="0"/>
        <w:bidi w:val="0"/>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lang w:val="en-US" w:eastAsia="zh-CN"/>
          <w14:textFill>
            <w14:solidFill>
              <w14:schemeClr w14:val="tx1"/>
            </w14:solidFill>
          </w14:textFill>
        </w:rPr>
        <w:t>1.</w:t>
      </w:r>
      <w:r>
        <w:rPr>
          <w:rFonts w:hint="eastAsia" w:ascii="宋体" w:hAnsi="宋体" w:eastAsia="宋体" w:cs="宋体"/>
          <w:color w:val="000000" w:themeColor="text1"/>
          <w:sz w:val="22"/>
          <w:szCs w:val="28"/>
          <w:highlight w:val="none"/>
          <w14:textFill>
            <w14:solidFill>
              <w14:schemeClr w14:val="tx1"/>
            </w14:solidFill>
          </w14:textFill>
        </w:rPr>
        <w:t>愿按照招标文件中规定的条款和要求，提供完成招标文件规定的全部工作，投标总价为人民币（大写）</w:t>
      </w:r>
      <w:r>
        <w:rPr>
          <w:rFonts w:hint="eastAsia" w:ascii="宋体" w:hAnsi="宋体" w:eastAsia="宋体" w:cs="宋体"/>
          <w:color w:val="000000" w:themeColor="text1"/>
          <w:sz w:val="22"/>
          <w:szCs w:val="28"/>
          <w:highlight w:val="none"/>
          <w:u w:val="single" w:color="auto"/>
          <w14:textFill>
            <w14:solidFill>
              <w14:schemeClr w14:val="tx1"/>
            </w14:solidFill>
          </w14:textFill>
        </w:rPr>
        <w:tab/>
      </w:r>
      <w:r>
        <w:rPr>
          <w:rFonts w:hint="eastAsia" w:ascii="宋体" w:hAnsi="宋体" w:eastAsia="宋体" w:cs="宋体"/>
          <w:color w:val="000000" w:themeColor="text1"/>
          <w:sz w:val="22"/>
          <w:szCs w:val="28"/>
          <w:highlight w:val="none"/>
          <w:u w:val="single" w:color="auto"/>
          <w14:textFill>
            <w14:solidFill>
              <w14:schemeClr w14:val="tx1"/>
            </w14:solidFill>
          </w14:textFill>
        </w:rPr>
        <w:t xml:space="preserve">            </w:t>
      </w:r>
      <w:r>
        <w:rPr>
          <w:rFonts w:hint="eastAsia" w:ascii="宋体" w:hAnsi="宋体" w:eastAsia="宋体" w:cs="宋体"/>
          <w:color w:val="000000" w:themeColor="text1"/>
          <w:sz w:val="22"/>
          <w:szCs w:val="28"/>
          <w:highlight w:val="none"/>
          <w14:textFill>
            <w14:solidFill>
              <w14:schemeClr w14:val="tx1"/>
            </w14:solidFill>
          </w14:textFill>
        </w:rPr>
        <w:t>，（ RMB¥：</w:t>
      </w:r>
      <w:r>
        <w:rPr>
          <w:rFonts w:hint="eastAsia" w:ascii="宋体" w:hAnsi="宋体" w:eastAsia="宋体" w:cs="宋体"/>
          <w:color w:val="000000" w:themeColor="text1"/>
          <w:sz w:val="22"/>
          <w:szCs w:val="28"/>
          <w:highlight w:val="none"/>
          <w:u w:val="single" w:color="auto"/>
          <w14:textFill>
            <w14:solidFill>
              <w14:schemeClr w14:val="tx1"/>
            </w14:solidFill>
          </w14:textFill>
        </w:rPr>
        <w:t xml:space="preserve">       </w:t>
      </w:r>
      <w:r>
        <w:rPr>
          <w:rFonts w:hint="eastAsia" w:ascii="宋体" w:hAnsi="宋体" w:eastAsia="宋体" w:cs="宋体"/>
          <w:color w:val="000000" w:themeColor="text1"/>
          <w:sz w:val="22"/>
          <w:szCs w:val="28"/>
          <w:highlight w:val="none"/>
          <w14:textFill>
            <w14:solidFill>
              <w14:schemeClr w14:val="tx1"/>
            </w14:solidFill>
          </w14:textFill>
        </w:rPr>
        <w:t>元 ），</w:t>
      </w:r>
      <w:r>
        <w:rPr>
          <w:rFonts w:hint="eastAsia" w:ascii="宋体" w:hAnsi="宋体" w:eastAsia="宋体" w:cs="宋体"/>
          <w:color w:val="000000" w:themeColor="text1"/>
          <w:sz w:val="22"/>
          <w:szCs w:val="28"/>
          <w:highlight w:val="none"/>
          <w:lang w:eastAsia="zh-CN"/>
          <w14:textFill>
            <w14:solidFill>
              <w14:schemeClr w14:val="tx1"/>
            </w14:solidFill>
          </w14:textFill>
        </w:rPr>
        <w:t>合同履行期限</w:t>
      </w:r>
      <w:r>
        <w:rPr>
          <w:rFonts w:hint="eastAsia" w:ascii="宋体" w:hAnsi="宋体" w:eastAsia="宋体" w:cs="宋体"/>
          <w:color w:val="000000" w:themeColor="text1"/>
          <w:sz w:val="22"/>
          <w:szCs w:val="28"/>
          <w:highlight w:val="none"/>
          <w14:textFill>
            <w14:solidFill>
              <w14:schemeClr w14:val="tx1"/>
            </w14:solidFill>
          </w14:textFill>
        </w:rPr>
        <w:t>：</w:t>
      </w:r>
      <w:r>
        <w:rPr>
          <w:rFonts w:hint="eastAsia" w:ascii="宋体" w:hAnsi="宋体" w:eastAsia="宋体" w:cs="宋体"/>
          <w:color w:val="000000" w:themeColor="text1"/>
          <w:sz w:val="22"/>
          <w:szCs w:val="28"/>
          <w:highlight w:val="none"/>
          <w:u w:val="single"/>
          <w14:textFill>
            <w14:solidFill>
              <w14:schemeClr w14:val="tx1"/>
            </w14:solidFill>
          </w14:textFill>
        </w:rPr>
        <w:t xml:space="preserve">              </w:t>
      </w:r>
      <w:r>
        <w:rPr>
          <w:rFonts w:hint="eastAsia" w:ascii="宋体" w:hAnsi="宋体" w:eastAsia="宋体" w:cs="宋体"/>
          <w:color w:val="000000" w:themeColor="text1"/>
          <w:sz w:val="22"/>
          <w:szCs w:val="28"/>
          <w:highlight w:val="none"/>
          <w14:textFill>
            <w14:solidFill>
              <w14:schemeClr w14:val="tx1"/>
            </w14:solidFill>
          </w14:textFill>
        </w:rPr>
        <w:t>，交付（实施）地点：</w:t>
      </w:r>
      <w:r>
        <w:rPr>
          <w:rFonts w:hint="eastAsia" w:ascii="宋体" w:hAnsi="宋体" w:eastAsia="宋体" w:cs="宋体"/>
          <w:color w:val="000000" w:themeColor="text1"/>
          <w:sz w:val="22"/>
          <w:szCs w:val="28"/>
          <w:highlight w:val="none"/>
          <w:u w:val="single"/>
          <w14:textFill>
            <w14:solidFill>
              <w14:schemeClr w14:val="tx1"/>
            </w14:solidFill>
          </w14:textFill>
        </w:rPr>
        <w:t xml:space="preserve">                 </w:t>
      </w:r>
      <w:r>
        <w:rPr>
          <w:rFonts w:hint="eastAsia" w:ascii="宋体" w:hAnsi="宋体" w:eastAsia="宋体" w:cs="宋体"/>
          <w:color w:val="000000" w:themeColor="text1"/>
          <w:sz w:val="22"/>
          <w:szCs w:val="28"/>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2.如果我们的投标文件被接受，我们将履行招标文件中规定的每一项要求，按期、按质、按量履行合同。</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3.我们已详细阅读全部招标文件，包括修改文件以及全部参考资料和有关附件。我们完全理解并同意放弃对这方面有不明及误解的权力。</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4.我们同意提供按照贵方可能要求的与其投标有关的一切数据或资料，理解贵方不一定要接受最低价的投标或收到的任何投标。</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5.本投标自开标日起有效期为天。</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6.我们愿按《中华人民共和国民法典》履行其的全部责任。</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7.</w:t>
      </w:r>
      <w:r>
        <w:rPr>
          <w:rFonts w:hint="eastAsia" w:ascii="宋体" w:hAnsi="宋体" w:eastAsia="宋体" w:cs="宋体"/>
          <w:color w:val="000000" w:themeColor="text1"/>
          <w:sz w:val="22"/>
          <w:szCs w:val="21"/>
          <w:highlight w:val="none"/>
          <w14:textFill>
            <w14:solidFill>
              <w14:schemeClr w14:val="tx1"/>
            </w14:solidFill>
          </w14:textFill>
        </w:rPr>
        <w:t xml:space="preserve"> </w:t>
      </w:r>
      <w:r>
        <w:rPr>
          <w:rFonts w:hint="eastAsia" w:ascii="宋体" w:hAnsi="宋体" w:eastAsia="宋体" w:cs="宋体"/>
          <w:color w:val="000000" w:themeColor="text1"/>
          <w:sz w:val="22"/>
          <w:szCs w:val="28"/>
          <w:highlight w:val="none"/>
          <w14:textFill>
            <w14:solidFill>
              <w14:schemeClr w14:val="tx1"/>
            </w14:solidFill>
          </w14:textFill>
        </w:rPr>
        <w:t>我们承诺按照《招标文件》规定的付款方式执行。</w:t>
      </w:r>
    </w:p>
    <w:p>
      <w:pPr>
        <w:keepNext w:val="0"/>
        <w:keepLines w:val="0"/>
        <w:pageBreakBefore w:val="0"/>
        <w:widowControl w:val="0"/>
        <w:kinsoku/>
        <w:wordWrap/>
        <w:overflowPunct/>
        <w:topLinePunct w:val="0"/>
        <w:autoSpaceDE/>
        <w:autoSpaceDN/>
        <w:bidi w:val="0"/>
        <w:adjustRightInd/>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8.如果在规定的开标时间后，我单位在投标有效期内撤回投标的，依据招标文件“第三章3.5.5 违背承诺的责任追究措施”，我单位承担相应法律责任及违约责任。</w:t>
      </w:r>
    </w:p>
    <w:p>
      <w:pPr>
        <w:keepNext w:val="0"/>
        <w:keepLines w:val="0"/>
        <w:pageBreakBefore w:val="0"/>
        <w:widowControl w:val="0"/>
        <w:kinsoku/>
        <w:wordWrap/>
        <w:overflowPunct/>
        <w:topLinePunct w:val="0"/>
        <w:bidi w:val="0"/>
        <w:snapToGrid w:val="0"/>
        <w:spacing w:after="0" w:line="360" w:lineRule="auto"/>
        <w:ind w:firstLine="440" w:firstLineChars="200"/>
        <w:jc w:val="left"/>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与本投标有关的一切正式往来请寄：</w:t>
      </w:r>
    </w:p>
    <w:p>
      <w:pPr>
        <w:widowControl w:val="0"/>
        <w:snapToGrid w:val="0"/>
        <w:spacing w:line="360" w:lineRule="auto"/>
        <w:ind w:firstLine="578"/>
        <w:textAlignment w:val="top"/>
        <w:rPr>
          <w:rFonts w:hint="eastAsia" w:ascii="宋体" w:hAnsi="宋体" w:eastAsia="宋体" w:cs="宋体"/>
          <w:color w:val="000000" w:themeColor="text1"/>
          <w:sz w:val="22"/>
          <w:szCs w:val="28"/>
          <w:highlight w:val="none"/>
          <w14:textFill>
            <w14:solidFill>
              <w14:schemeClr w14:val="tx1"/>
            </w14:solidFill>
          </w14:textFill>
        </w:rPr>
      </w:pPr>
    </w:p>
    <w:p>
      <w:pPr>
        <w:widowControl w:val="0"/>
        <w:snapToGrid w:val="0"/>
        <w:spacing w:line="360" w:lineRule="auto"/>
        <w:ind w:firstLine="578"/>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地址：</w:t>
      </w:r>
      <w:r>
        <w:rPr>
          <w:rFonts w:hint="eastAsia" w:ascii="宋体" w:hAnsi="宋体" w:eastAsia="宋体" w:cs="宋体"/>
          <w:color w:val="000000" w:themeColor="text1"/>
          <w:sz w:val="22"/>
          <w:szCs w:val="28"/>
          <w:highlight w:val="none"/>
          <w14:textFill>
            <w14:solidFill>
              <w14:schemeClr w14:val="tx1"/>
            </w14:solidFill>
          </w14:textFill>
        </w:rPr>
        <w:tab/>
      </w:r>
      <w:r>
        <w:rPr>
          <w:rFonts w:hint="eastAsia" w:ascii="宋体" w:hAnsi="宋体" w:eastAsia="宋体" w:cs="宋体"/>
          <w:color w:val="000000" w:themeColor="text1"/>
          <w:sz w:val="22"/>
          <w:szCs w:val="28"/>
          <w:highlight w:val="none"/>
          <w14:textFill>
            <w14:solidFill>
              <w14:schemeClr w14:val="tx1"/>
            </w14:solidFill>
          </w14:textFill>
        </w:rPr>
        <w:tab/>
      </w:r>
      <w:r>
        <w:rPr>
          <w:rFonts w:hint="eastAsia" w:ascii="宋体" w:hAnsi="宋体" w:eastAsia="宋体" w:cs="宋体"/>
          <w:color w:val="000000" w:themeColor="text1"/>
          <w:sz w:val="22"/>
          <w:szCs w:val="28"/>
          <w:highlight w:val="none"/>
          <w14:textFill>
            <w14:solidFill>
              <w14:schemeClr w14:val="tx1"/>
            </w14:solidFill>
          </w14:textFill>
        </w:rPr>
        <w:t xml:space="preserve">                       邮政编码：       </w:t>
      </w:r>
    </w:p>
    <w:p>
      <w:pPr>
        <w:widowControl w:val="0"/>
        <w:snapToGrid w:val="0"/>
        <w:spacing w:line="360" w:lineRule="auto"/>
        <w:ind w:firstLine="578"/>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电话：</w:t>
      </w:r>
      <w:r>
        <w:rPr>
          <w:rFonts w:hint="eastAsia" w:ascii="宋体" w:hAnsi="宋体" w:eastAsia="宋体" w:cs="宋体"/>
          <w:color w:val="000000" w:themeColor="text1"/>
          <w:sz w:val="22"/>
          <w:szCs w:val="28"/>
          <w:highlight w:val="none"/>
          <w14:textFill>
            <w14:solidFill>
              <w14:schemeClr w14:val="tx1"/>
            </w14:solidFill>
          </w14:textFill>
        </w:rPr>
        <w:tab/>
      </w:r>
      <w:r>
        <w:rPr>
          <w:rFonts w:hint="eastAsia" w:ascii="宋体" w:hAnsi="宋体" w:eastAsia="宋体" w:cs="宋体"/>
          <w:color w:val="000000" w:themeColor="text1"/>
          <w:sz w:val="22"/>
          <w:szCs w:val="28"/>
          <w:highlight w:val="none"/>
          <w14:textFill>
            <w14:solidFill>
              <w14:schemeClr w14:val="tx1"/>
            </w14:solidFill>
          </w14:textFill>
        </w:rPr>
        <w:tab/>
      </w:r>
      <w:r>
        <w:rPr>
          <w:rFonts w:hint="eastAsia" w:ascii="宋体" w:hAnsi="宋体" w:eastAsia="宋体" w:cs="宋体"/>
          <w:color w:val="000000" w:themeColor="text1"/>
          <w:sz w:val="22"/>
          <w:szCs w:val="28"/>
          <w:highlight w:val="none"/>
          <w14:textFill>
            <w14:solidFill>
              <w14:schemeClr w14:val="tx1"/>
            </w14:solidFill>
          </w14:textFill>
        </w:rPr>
        <w:t xml:space="preserve">                       传真：</w:t>
      </w:r>
    </w:p>
    <w:p>
      <w:pPr>
        <w:widowControl w:val="0"/>
        <w:snapToGrid w:val="0"/>
        <w:spacing w:line="360" w:lineRule="auto"/>
        <w:ind w:firstLine="578"/>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日期：</w:t>
      </w:r>
    </w:p>
    <w:p>
      <w:pPr>
        <w:widowControl w:val="0"/>
        <w:snapToGrid w:val="0"/>
        <w:spacing w:line="360" w:lineRule="auto"/>
        <w:textAlignment w:val="top"/>
        <w:rPr>
          <w:rFonts w:hint="eastAsia" w:ascii="宋体" w:hAnsi="宋体" w:eastAsia="宋体" w:cs="宋体"/>
          <w:color w:val="000000" w:themeColor="text1"/>
          <w:sz w:val="22"/>
          <w:szCs w:val="28"/>
          <w:highlight w:val="none"/>
          <w14:textFill>
            <w14:solidFill>
              <w14:schemeClr w14:val="tx1"/>
            </w14:solidFill>
          </w14:textFill>
        </w:rPr>
      </w:pPr>
    </w:p>
    <w:p>
      <w:pPr>
        <w:widowControl w:val="0"/>
        <w:snapToGrid w:val="0"/>
        <w:spacing w:line="360" w:lineRule="auto"/>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投标人（电子签章）：</w:t>
      </w:r>
    </w:p>
    <w:p>
      <w:pPr>
        <w:widowControl w:val="0"/>
        <w:snapToGrid w:val="0"/>
        <w:spacing w:line="360" w:lineRule="auto"/>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法定代表人（电子签名）：</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日期：</w:t>
      </w:r>
      <w:r>
        <w:rPr>
          <w:rFonts w:hint="eastAsia" w:ascii="宋体" w:hAnsi="宋体" w:eastAsia="宋体" w:cs="宋体"/>
          <w:color w:val="000000" w:themeColor="text1"/>
          <w:sz w:val="22"/>
          <w:szCs w:val="21"/>
          <w:highlight w:val="none"/>
          <w:lang w:val="zh-CN"/>
          <w14:textFill>
            <w14:solidFill>
              <w14:schemeClr w14:val="tx1"/>
            </w14:solidFill>
          </w14:textFill>
        </w:rPr>
        <w:t xml:space="preserve">  年   月   日</w:t>
      </w:r>
    </w:p>
    <w:p>
      <w:pPr>
        <w:widowControl w:val="0"/>
        <w:snapToGrid w:val="0"/>
        <w:spacing w:line="360" w:lineRule="auto"/>
        <w:textAlignment w:val="top"/>
        <w:rPr>
          <w:rFonts w:hint="eastAsia" w:ascii="宋体" w:hAnsi="宋体" w:eastAsia="宋体" w:cs="宋体"/>
          <w:color w:val="000000" w:themeColor="text1"/>
          <w:szCs w:val="24"/>
          <w:highlight w:val="none"/>
          <w14:textFill>
            <w14:solidFill>
              <w14:schemeClr w14:val="tx1"/>
            </w14:solidFill>
          </w14:textFill>
        </w:rPr>
      </w:pP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p>
    <w:p>
      <w:pP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2、</w:t>
      </w:r>
      <w:r>
        <w:rPr>
          <w:rFonts w:hint="eastAsia" w:ascii="宋体" w:hAnsi="宋体" w:eastAsia="宋体" w:cs="宋体"/>
          <w:b/>
          <w:color w:val="000000" w:themeColor="text1"/>
          <w:sz w:val="30"/>
          <w:szCs w:val="30"/>
          <w:highlight w:val="none"/>
          <w14:textFill>
            <w14:solidFill>
              <w14:schemeClr w14:val="tx1"/>
            </w14:solidFill>
          </w14:textFill>
        </w:rPr>
        <w:t>开标一览表</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14:textFill>
            <w14:solidFill>
              <w14:schemeClr w14:val="tx1"/>
            </w14:solidFill>
          </w14:textFill>
        </w:rPr>
      </w:pPr>
    </w:p>
    <w:p>
      <w:pPr>
        <w:widowControl w:val="0"/>
        <w:snapToGrid w:val="0"/>
        <w:spacing w:line="360" w:lineRule="auto"/>
        <w:ind w:firstLine="442" w:firstLineChars="200"/>
        <w:rPr>
          <w:rFonts w:hint="eastAsia" w:ascii="宋体" w:hAnsi="宋体" w:eastAsia="宋体" w:cs="宋体"/>
          <w:b/>
          <w:color w:val="000000" w:themeColor="text1"/>
          <w:sz w:val="32"/>
          <w:szCs w:val="21"/>
          <w:highlight w:val="none"/>
          <w14:textFill>
            <w14:solidFill>
              <w14:schemeClr w14:val="tx1"/>
            </w14:solidFill>
          </w14:textFill>
        </w:rPr>
      </w:pPr>
      <w:r>
        <w:rPr>
          <w:rFonts w:hint="eastAsia" w:ascii="宋体" w:hAnsi="宋体" w:eastAsia="宋体" w:cs="宋体"/>
          <w:b/>
          <w:color w:val="000000" w:themeColor="text1"/>
          <w:sz w:val="22"/>
          <w:szCs w:val="28"/>
          <w:highlight w:val="none"/>
          <w14:textFill>
            <w14:solidFill>
              <w14:schemeClr w14:val="tx1"/>
            </w14:solidFill>
          </w14:textFill>
        </w:rPr>
        <w:t>注：投标人需在“安阳市</w:t>
      </w:r>
      <w:r>
        <w:rPr>
          <w:rFonts w:hint="eastAsia" w:ascii="宋体" w:hAnsi="宋体" w:cs="宋体"/>
          <w:b/>
          <w:color w:val="000000" w:themeColor="text1"/>
          <w:sz w:val="22"/>
          <w:szCs w:val="28"/>
          <w:highlight w:val="none"/>
          <w:lang w:eastAsia="zh-CN"/>
          <w14:textFill>
            <w14:solidFill>
              <w14:schemeClr w14:val="tx1"/>
            </w14:solidFill>
          </w14:textFill>
        </w:rPr>
        <w:t>公共资源交易系统</w:t>
      </w:r>
      <w:r>
        <w:rPr>
          <w:rFonts w:hint="eastAsia" w:ascii="宋体" w:hAnsi="宋体" w:eastAsia="宋体" w:cs="宋体"/>
          <w:b/>
          <w:color w:val="000000" w:themeColor="text1"/>
          <w:sz w:val="22"/>
          <w:szCs w:val="28"/>
          <w:highlight w:val="none"/>
          <w14:textFill>
            <w14:solidFill>
              <w14:schemeClr w14:val="tx1"/>
            </w14:solidFill>
          </w14:textFill>
        </w:rPr>
        <w:t>”中、按系统要求填列开标一览表，系统中填列的开标一览表为投标人《投标文件》的一部分。</w:t>
      </w:r>
    </w:p>
    <w:p>
      <w:pPr>
        <w:widowControl w:val="0"/>
        <w:snapToGrid w:val="0"/>
        <w:spacing w:line="360" w:lineRule="auto"/>
        <w:rPr>
          <w:rFonts w:hint="eastAsia" w:ascii="宋体" w:hAnsi="宋体" w:eastAsia="宋体" w:cs="宋体"/>
          <w:b/>
          <w:color w:val="000000" w:themeColor="text1"/>
          <w:sz w:val="32"/>
          <w:szCs w:val="32"/>
          <w:highlight w:val="none"/>
          <w14:textFill>
            <w14:solidFill>
              <w14:schemeClr w14:val="tx1"/>
            </w14:solidFill>
          </w14:textFill>
        </w:rPr>
      </w:pPr>
    </w:p>
    <w:p>
      <w:pPr>
        <w:widowControl w:val="0"/>
        <w:snapToGrid w:val="0"/>
        <w:spacing w:line="360" w:lineRule="auto"/>
        <w:ind w:firstLine="422" w:firstLineChars="200"/>
        <w:rPr>
          <w:rFonts w:hint="eastAsia" w:ascii="宋体" w:hAnsi="宋体" w:eastAsia="宋体" w:cs="宋体"/>
          <w:b/>
          <w:color w:val="000000" w:themeColor="text1"/>
          <w:szCs w:val="24"/>
          <w:highlight w:val="none"/>
          <w14:textFill>
            <w14:solidFill>
              <w14:schemeClr w14:val="tx1"/>
            </w14:solidFill>
          </w14:textFill>
        </w:rPr>
      </w:pPr>
      <w:r>
        <w:rPr>
          <w:rFonts w:hint="eastAsia" w:ascii="宋体" w:hAnsi="宋体" w:eastAsia="宋体" w:cs="宋体"/>
          <w:b/>
          <w:color w:val="000000" w:themeColor="text1"/>
          <w:szCs w:val="24"/>
          <w:highlight w:val="none"/>
          <w14:textFill>
            <w14:solidFill>
              <w14:schemeClr w14:val="tx1"/>
            </w14:solidFill>
          </w14:textFill>
        </w:rPr>
        <w:br w:type="page"/>
      </w:r>
    </w:p>
    <w:p>
      <w:pPr>
        <w:widowControl w:val="0"/>
        <w:snapToGrid w:val="0"/>
        <w:spacing w:line="360" w:lineRule="auto"/>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3、</w:t>
      </w:r>
      <w:r>
        <w:rPr>
          <w:rFonts w:hint="eastAsia" w:ascii="宋体" w:hAnsi="宋体" w:eastAsia="宋体" w:cs="宋体"/>
          <w:b/>
          <w:color w:val="000000" w:themeColor="text1"/>
          <w:sz w:val="30"/>
          <w:szCs w:val="30"/>
          <w:highlight w:val="none"/>
          <w14:textFill>
            <w14:solidFill>
              <w14:schemeClr w14:val="tx1"/>
            </w14:solidFill>
          </w14:textFill>
        </w:rPr>
        <w:t>分项报价</w:t>
      </w:r>
    </w:p>
    <w:p>
      <w:pPr>
        <w:widowControl w:val="0"/>
        <w:snapToGrid w:val="0"/>
        <w:spacing w:line="360" w:lineRule="auto"/>
        <w:rPr>
          <w:rFonts w:hint="eastAsia" w:ascii="宋体" w:hAnsi="宋体" w:eastAsia="宋体" w:cs="宋体"/>
          <w:b/>
          <w:color w:val="000000" w:themeColor="text1"/>
          <w:szCs w:val="24"/>
          <w:highlight w:val="none"/>
          <w14:textFill>
            <w14:solidFill>
              <w14:schemeClr w14:val="tx1"/>
            </w14:solidFill>
          </w14:textFill>
        </w:rPr>
      </w:pP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28"/>
          <w:szCs w:val="28"/>
          <w:highlight w:val="none"/>
          <w:lang w:eastAsia="zh-CN"/>
          <w14:textFill>
            <w14:solidFill>
              <w14:schemeClr w14:val="tx1"/>
            </w14:solidFill>
          </w14:textFill>
        </w:rPr>
        <w:t>（格式自拟）</w:t>
      </w:r>
      <w:r>
        <w:rPr>
          <w:rFonts w:hint="eastAsia" w:ascii="宋体" w:hAnsi="宋体" w:eastAsia="宋体" w:cs="宋体"/>
          <w:b/>
          <w:color w:val="000000" w:themeColor="text1"/>
          <w:sz w:val="30"/>
          <w:szCs w:val="30"/>
          <w:highlight w:val="none"/>
          <w14:textFill>
            <w14:solidFill>
              <w14:schemeClr w14:val="tx1"/>
            </w14:solidFill>
          </w14:textFill>
        </w:rPr>
        <w:br w:type="page"/>
      </w:r>
    </w:p>
    <w:p>
      <w:pPr>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4、投标设备清单及技术参数</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14:textFill>
            <w14:solidFill>
              <w14:schemeClr w14:val="tx1"/>
            </w14:solidFill>
          </w14:textFill>
        </w:rPr>
      </w:pP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r>
        <w:rPr>
          <w:rFonts w:hint="eastAsia" w:ascii="宋体" w:hAnsi="宋体" w:eastAsia="宋体" w:cs="宋体"/>
          <w:color w:val="000000" w:themeColor="text1"/>
          <w:highlight w:val="none"/>
          <w:u w:val="single"/>
          <w14:textFill>
            <w14:solidFill>
              <w14:schemeClr w14:val="tx1"/>
            </w14:solidFill>
          </w14:textFill>
        </w:rPr>
        <w:t xml:space="preserve">                             </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编号：</w:t>
      </w:r>
      <w:r>
        <w:rPr>
          <w:rFonts w:hint="eastAsia" w:ascii="宋体" w:hAnsi="宋体" w:eastAsia="宋体" w:cs="宋体"/>
          <w:color w:val="000000" w:themeColor="text1"/>
          <w:highlight w:val="none"/>
          <w:u w:val="single"/>
          <w14:textFill>
            <w14:solidFill>
              <w14:schemeClr w14:val="tx1"/>
            </w14:solidFill>
          </w14:textFill>
        </w:rPr>
        <w:t xml:space="preserve">                             </w:t>
      </w:r>
    </w:p>
    <w:tbl>
      <w:tblPr>
        <w:tblStyle w:val="12"/>
        <w:tblW w:w="9235"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3"/>
        <w:gridCol w:w="1183"/>
        <w:gridCol w:w="496"/>
        <w:gridCol w:w="496"/>
        <w:gridCol w:w="962"/>
        <w:gridCol w:w="1804"/>
        <w:gridCol w:w="1507"/>
        <w:gridCol w:w="730"/>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753" w:type="dxa"/>
            <w:tcBorders>
              <w:top w:val="single" w:color="000000" w:sz="8" w:space="0"/>
              <w:bottom w:val="single" w:color="000000" w:sz="4" w:space="0"/>
              <w:right w:val="single" w:color="000000" w:sz="4" w:space="0"/>
            </w:tcBorders>
            <w:vAlign w:val="center"/>
          </w:tcPr>
          <w:p>
            <w:pPr>
              <w:spacing w:line="360" w:lineRule="auto"/>
              <w:ind w:left="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183" w:type="dxa"/>
            <w:tcBorders>
              <w:top w:val="single" w:color="000000" w:sz="8" w:space="0"/>
              <w:bottom w:val="single" w:color="000000" w:sz="4" w:space="0"/>
              <w:right w:val="single" w:color="000000" w:sz="4" w:space="0"/>
            </w:tcBorders>
            <w:vAlign w:val="center"/>
          </w:tcPr>
          <w:p>
            <w:pPr>
              <w:widowControl w:val="0"/>
              <w:snapToGrid w:val="0"/>
              <w:spacing w:line="360" w:lineRule="auto"/>
              <w:ind w:left="9"/>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设备名称</w:t>
            </w:r>
          </w:p>
        </w:tc>
        <w:tc>
          <w:tcPr>
            <w:tcW w:w="496" w:type="dxa"/>
            <w:tcBorders>
              <w:top w:val="single" w:color="000000" w:sz="8" w:space="0"/>
              <w:bottom w:val="single" w:color="000000" w:sz="4" w:space="0"/>
              <w:right w:val="single" w:color="000000" w:sz="4" w:space="0"/>
            </w:tcBorders>
            <w:vAlign w:val="center"/>
          </w:tcPr>
          <w:p>
            <w:pPr>
              <w:spacing w:line="360" w:lineRule="auto"/>
              <w:ind w:left="-8" w:leftChars="-4"/>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单位</w:t>
            </w:r>
          </w:p>
        </w:tc>
        <w:tc>
          <w:tcPr>
            <w:tcW w:w="496" w:type="dxa"/>
            <w:tcBorders>
              <w:top w:val="single" w:color="000000" w:sz="8" w:space="0"/>
              <w:bottom w:val="single" w:color="000000" w:sz="4" w:space="0"/>
              <w:right w:val="single" w:color="000000" w:sz="4" w:space="0"/>
            </w:tcBorders>
            <w:vAlign w:val="center"/>
          </w:tcPr>
          <w:p>
            <w:pPr>
              <w:spacing w:line="360" w:lineRule="auto"/>
              <w:ind w:left="1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数量</w:t>
            </w:r>
          </w:p>
        </w:tc>
        <w:tc>
          <w:tcPr>
            <w:tcW w:w="962" w:type="dxa"/>
            <w:tcBorders>
              <w:top w:val="single" w:color="000000" w:sz="8" w:space="0"/>
              <w:bottom w:val="single" w:color="000000" w:sz="4" w:space="0"/>
              <w:right w:val="single" w:color="000000" w:sz="4" w:space="0"/>
            </w:tcBorders>
            <w:vAlign w:val="center"/>
          </w:tcPr>
          <w:p>
            <w:pPr>
              <w:spacing w:line="360" w:lineRule="auto"/>
              <w:ind w:left="25" w:leftChars="1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品牌型号</w:t>
            </w:r>
          </w:p>
        </w:tc>
        <w:tc>
          <w:tcPr>
            <w:tcW w:w="1804" w:type="dxa"/>
            <w:tcBorders>
              <w:top w:val="single" w:color="000000" w:sz="8" w:space="0"/>
              <w:bottom w:val="single" w:color="000000" w:sz="4" w:space="0"/>
              <w:right w:val="single" w:color="000000" w:sz="4" w:space="0"/>
            </w:tcBorders>
            <w:vAlign w:val="center"/>
          </w:tcPr>
          <w:p>
            <w:pPr>
              <w:spacing w:line="360" w:lineRule="auto"/>
              <w:ind w:left="107" w:leftChars="51"/>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技术参数</w:t>
            </w:r>
          </w:p>
        </w:tc>
        <w:tc>
          <w:tcPr>
            <w:tcW w:w="1507" w:type="dxa"/>
            <w:tcBorders>
              <w:top w:val="single" w:color="000000" w:sz="8" w:space="0"/>
              <w:bottom w:val="single" w:color="000000" w:sz="4" w:space="0"/>
              <w:right w:val="single" w:color="000000" w:sz="4" w:space="0"/>
            </w:tcBorders>
            <w:vAlign w:val="center"/>
          </w:tcPr>
          <w:p>
            <w:pPr>
              <w:spacing w:line="360" w:lineRule="auto"/>
              <w:ind w:left="23" w:leftChars="11"/>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原产地及制造商</w:t>
            </w:r>
          </w:p>
        </w:tc>
        <w:tc>
          <w:tcPr>
            <w:tcW w:w="730" w:type="dxa"/>
            <w:tcBorders>
              <w:top w:val="single" w:color="000000" w:sz="8" w:space="0"/>
              <w:bottom w:val="single" w:color="000000" w:sz="4" w:space="0"/>
              <w:right w:val="single" w:color="000000" w:sz="8" w:space="0"/>
            </w:tcBorders>
            <w:vAlign w:val="center"/>
          </w:tcPr>
          <w:p>
            <w:pPr>
              <w:spacing w:line="360" w:lineRule="auto"/>
              <w:ind w:left="57" w:leftChars="27"/>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w:t>
            </w:r>
          </w:p>
        </w:tc>
        <w:tc>
          <w:tcPr>
            <w:tcW w:w="1304" w:type="dxa"/>
            <w:tcBorders>
              <w:top w:val="single" w:color="000000" w:sz="8" w:space="0"/>
              <w:bottom w:val="single" w:color="000000" w:sz="4" w:space="0"/>
              <w:right w:val="single" w:color="000000" w:sz="8" w:space="0"/>
            </w:tcBorders>
          </w:tcPr>
          <w:p>
            <w:pPr>
              <w:spacing w:line="360" w:lineRule="auto"/>
              <w:ind w:left="101" w:leftChars="4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节</w:t>
            </w:r>
            <w:r>
              <w:rPr>
                <w:rFonts w:hint="eastAsia" w:ascii="宋体" w:hAnsi="宋体" w:eastAsia="宋体" w:cs="宋体"/>
                <w:color w:val="000000" w:themeColor="text1"/>
                <w:sz w:val="18"/>
                <w:szCs w:val="18"/>
                <w:highlight w:val="none"/>
                <w:lang w:eastAsia="zh-CN"/>
                <w14:textFill>
                  <w14:solidFill>
                    <w14:schemeClr w14:val="tx1"/>
                  </w14:solidFill>
                </w14:textFill>
              </w:rPr>
              <w:t>能</w:t>
            </w:r>
            <w:r>
              <w:rPr>
                <w:rFonts w:hint="eastAsia" w:ascii="宋体" w:hAnsi="宋体" w:eastAsia="宋体" w:cs="宋体"/>
                <w:color w:val="000000" w:themeColor="text1"/>
                <w:sz w:val="18"/>
                <w:szCs w:val="18"/>
                <w:highlight w:val="none"/>
                <w14:textFill>
                  <w14:solidFill>
                    <w14:schemeClr w14:val="tx1"/>
                  </w14:solidFill>
                </w14:textFill>
              </w:rPr>
              <w:t>标志环境标志认证证书号(按需填列或删除)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6" w:hRule="atLeast"/>
        </w:trPr>
        <w:tc>
          <w:tcPr>
            <w:tcW w:w="753" w:type="dxa"/>
            <w:tcBorders>
              <w:bottom w:val="single" w:color="000000" w:sz="4" w:space="0"/>
              <w:right w:val="single" w:color="000000" w:sz="4" w:space="0"/>
            </w:tcBorders>
            <w:vAlign w:val="center"/>
          </w:tcPr>
          <w:p>
            <w:pPr>
              <w:spacing w:line="360" w:lineRule="auto"/>
              <w:ind w:left="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183" w:type="dxa"/>
            <w:tcBorders>
              <w:bottom w:val="single" w:color="000000" w:sz="4" w:space="0"/>
              <w:right w:val="single" w:color="000000" w:sz="4" w:space="0"/>
            </w:tcBorders>
            <w:vAlign w:val="center"/>
          </w:tcPr>
          <w:p>
            <w:pPr>
              <w:spacing w:line="360" w:lineRule="auto"/>
              <w:ind w:left="9"/>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bottom w:val="single" w:color="000000" w:sz="4" w:space="0"/>
              <w:right w:val="single" w:color="000000" w:sz="4" w:space="0"/>
            </w:tcBorders>
            <w:vAlign w:val="center"/>
          </w:tcPr>
          <w:p>
            <w:pPr>
              <w:spacing w:line="360" w:lineRule="auto"/>
              <w:ind w:left="-8" w:leftChars="-4"/>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bottom w:val="single" w:color="000000" w:sz="4" w:space="0"/>
              <w:right w:val="single" w:color="000000" w:sz="4" w:space="0"/>
            </w:tcBorders>
            <w:vAlign w:val="center"/>
          </w:tcPr>
          <w:p>
            <w:pPr>
              <w:spacing w:line="360" w:lineRule="auto"/>
              <w:ind w:left="12"/>
              <w:jc w:val="center"/>
              <w:rPr>
                <w:rFonts w:hint="eastAsia" w:ascii="宋体" w:hAnsi="宋体" w:eastAsia="宋体" w:cs="宋体"/>
                <w:color w:val="000000" w:themeColor="text1"/>
                <w:sz w:val="28"/>
                <w:highlight w:val="none"/>
                <w14:textFill>
                  <w14:solidFill>
                    <w14:schemeClr w14:val="tx1"/>
                  </w14:solidFill>
                </w14:textFill>
              </w:rPr>
            </w:pPr>
          </w:p>
        </w:tc>
        <w:tc>
          <w:tcPr>
            <w:tcW w:w="962" w:type="dxa"/>
            <w:tcBorders>
              <w:bottom w:val="single" w:color="000000" w:sz="4" w:space="0"/>
              <w:right w:val="single" w:color="000000" w:sz="4" w:space="0"/>
            </w:tcBorders>
            <w:vAlign w:val="center"/>
          </w:tcPr>
          <w:p>
            <w:pPr>
              <w:spacing w:line="360" w:lineRule="auto"/>
              <w:ind w:left="25" w:leftChars="12"/>
              <w:jc w:val="center"/>
              <w:rPr>
                <w:rFonts w:hint="eastAsia" w:ascii="宋体" w:hAnsi="宋体" w:eastAsia="宋体" w:cs="宋体"/>
                <w:color w:val="000000" w:themeColor="text1"/>
                <w:sz w:val="28"/>
                <w:highlight w:val="none"/>
                <w14:textFill>
                  <w14:solidFill>
                    <w14:schemeClr w14:val="tx1"/>
                  </w14:solidFill>
                </w14:textFill>
              </w:rPr>
            </w:pPr>
          </w:p>
        </w:tc>
        <w:tc>
          <w:tcPr>
            <w:tcW w:w="1804" w:type="dxa"/>
            <w:tcBorders>
              <w:bottom w:val="single" w:color="000000" w:sz="4" w:space="0"/>
              <w:right w:val="single" w:color="000000" w:sz="4" w:space="0"/>
            </w:tcBorders>
            <w:vAlign w:val="center"/>
          </w:tcPr>
          <w:p>
            <w:pPr>
              <w:spacing w:line="360" w:lineRule="auto"/>
              <w:ind w:left="107" w:leftChars="51"/>
              <w:jc w:val="center"/>
              <w:rPr>
                <w:rFonts w:hint="eastAsia" w:ascii="宋体" w:hAnsi="宋体" w:eastAsia="宋体" w:cs="宋体"/>
                <w:color w:val="000000" w:themeColor="text1"/>
                <w:sz w:val="28"/>
                <w:highlight w:val="none"/>
                <w14:textFill>
                  <w14:solidFill>
                    <w14:schemeClr w14:val="tx1"/>
                  </w14:solidFill>
                </w14:textFill>
              </w:rPr>
            </w:pPr>
          </w:p>
        </w:tc>
        <w:tc>
          <w:tcPr>
            <w:tcW w:w="1507" w:type="dxa"/>
            <w:tcBorders>
              <w:bottom w:val="single" w:color="000000" w:sz="4" w:space="0"/>
              <w:right w:val="single" w:color="000000" w:sz="4" w:space="0"/>
            </w:tcBorders>
            <w:vAlign w:val="center"/>
          </w:tcPr>
          <w:p>
            <w:pPr>
              <w:spacing w:line="360" w:lineRule="auto"/>
              <w:ind w:left="23" w:leftChars="11"/>
              <w:jc w:val="center"/>
              <w:rPr>
                <w:rFonts w:hint="eastAsia" w:ascii="宋体" w:hAnsi="宋体" w:eastAsia="宋体" w:cs="宋体"/>
                <w:color w:val="000000" w:themeColor="text1"/>
                <w:sz w:val="28"/>
                <w:highlight w:val="none"/>
                <w14:textFill>
                  <w14:solidFill>
                    <w14:schemeClr w14:val="tx1"/>
                  </w14:solidFill>
                </w14:textFill>
              </w:rPr>
            </w:pPr>
          </w:p>
        </w:tc>
        <w:tc>
          <w:tcPr>
            <w:tcW w:w="730" w:type="dxa"/>
            <w:tcBorders>
              <w:bottom w:val="single" w:color="000000" w:sz="4" w:space="0"/>
              <w:right w:val="single" w:color="000000" w:sz="8" w:space="0"/>
            </w:tcBorders>
            <w:vAlign w:val="center"/>
          </w:tcPr>
          <w:p>
            <w:pPr>
              <w:spacing w:line="360" w:lineRule="auto"/>
              <w:ind w:left="57" w:leftChars="27"/>
              <w:jc w:val="center"/>
              <w:rPr>
                <w:rFonts w:hint="eastAsia" w:ascii="宋体" w:hAnsi="宋体" w:eastAsia="宋体" w:cs="宋体"/>
                <w:color w:val="000000" w:themeColor="text1"/>
                <w:sz w:val="28"/>
                <w:highlight w:val="none"/>
                <w14:textFill>
                  <w14:solidFill>
                    <w14:schemeClr w14:val="tx1"/>
                  </w14:solidFill>
                </w14:textFill>
              </w:rPr>
            </w:pPr>
          </w:p>
        </w:tc>
        <w:tc>
          <w:tcPr>
            <w:tcW w:w="1304" w:type="dxa"/>
            <w:tcBorders>
              <w:bottom w:val="single" w:color="000000" w:sz="4" w:space="0"/>
              <w:right w:val="single" w:color="000000" w:sz="8" w:space="0"/>
            </w:tcBorders>
          </w:tcPr>
          <w:p>
            <w:pPr>
              <w:spacing w:line="360" w:lineRule="auto"/>
              <w:ind w:left="101" w:leftChars="48"/>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6" w:hRule="atLeast"/>
        </w:trPr>
        <w:tc>
          <w:tcPr>
            <w:tcW w:w="753" w:type="dxa"/>
            <w:tcBorders>
              <w:left w:val="single" w:color="000000" w:sz="4" w:space="0"/>
              <w:bottom w:val="single" w:color="000000" w:sz="4" w:space="0"/>
              <w:right w:val="single" w:color="000000" w:sz="4" w:space="0"/>
            </w:tcBorders>
            <w:vAlign w:val="center"/>
          </w:tcPr>
          <w:p>
            <w:pPr>
              <w:spacing w:line="360" w:lineRule="auto"/>
              <w:ind w:left="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183" w:type="dxa"/>
            <w:tcBorders>
              <w:bottom w:val="single" w:color="000000" w:sz="4" w:space="0"/>
              <w:right w:val="single" w:color="000000" w:sz="4" w:space="0"/>
            </w:tcBorders>
            <w:vAlign w:val="center"/>
          </w:tcPr>
          <w:p>
            <w:pPr>
              <w:spacing w:line="360" w:lineRule="auto"/>
              <w:ind w:left="9"/>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bottom w:val="single" w:color="000000" w:sz="4" w:space="0"/>
              <w:right w:val="single" w:color="000000" w:sz="4" w:space="0"/>
            </w:tcBorders>
            <w:vAlign w:val="center"/>
          </w:tcPr>
          <w:p>
            <w:pPr>
              <w:spacing w:line="360" w:lineRule="auto"/>
              <w:ind w:left="-8" w:leftChars="-4"/>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bottom w:val="single" w:color="000000" w:sz="4" w:space="0"/>
              <w:right w:val="single" w:color="000000" w:sz="4" w:space="0"/>
            </w:tcBorders>
            <w:vAlign w:val="center"/>
          </w:tcPr>
          <w:p>
            <w:pPr>
              <w:spacing w:line="360" w:lineRule="auto"/>
              <w:ind w:left="12"/>
              <w:jc w:val="center"/>
              <w:rPr>
                <w:rFonts w:hint="eastAsia" w:ascii="宋体" w:hAnsi="宋体" w:eastAsia="宋体" w:cs="宋体"/>
                <w:color w:val="000000" w:themeColor="text1"/>
                <w:sz w:val="28"/>
                <w:highlight w:val="none"/>
                <w14:textFill>
                  <w14:solidFill>
                    <w14:schemeClr w14:val="tx1"/>
                  </w14:solidFill>
                </w14:textFill>
              </w:rPr>
            </w:pPr>
          </w:p>
        </w:tc>
        <w:tc>
          <w:tcPr>
            <w:tcW w:w="962" w:type="dxa"/>
            <w:tcBorders>
              <w:bottom w:val="single" w:color="000000" w:sz="4" w:space="0"/>
              <w:right w:val="single" w:color="000000" w:sz="4" w:space="0"/>
            </w:tcBorders>
            <w:vAlign w:val="center"/>
          </w:tcPr>
          <w:p>
            <w:pPr>
              <w:spacing w:line="360" w:lineRule="auto"/>
              <w:ind w:left="25" w:leftChars="12"/>
              <w:jc w:val="center"/>
              <w:rPr>
                <w:rFonts w:hint="eastAsia" w:ascii="宋体" w:hAnsi="宋体" w:eastAsia="宋体" w:cs="宋体"/>
                <w:color w:val="000000" w:themeColor="text1"/>
                <w:sz w:val="28"/>
                <w:highlight w:val="none"/>
                <w14:textFill>
                  <w14:solidFill>
                    <w14:schemeClr w14:val="tx1"/>
                  </w14:solidFill>
                </w14:textFill>
              </w:rPr>
            </w:pPr>
          </w:p>
        </w:tc>
        <w:tc>
          <w:tcPr>
            <w:tcW w:w="1804" w:type="dxa"/>
            <w:tcBorders>
              <w:bottom w:val="single" w:color="000000" w:sz="4" w:space="0"/>
              <w:right w:val="single" w:color="000000" w:sz="4" w:space="0"/>
            </w:tcBorders>
            <w:vAlign w:val="center"/>
          </w:tcPr>
          <w:p>
            <w:pPr>
              <w:spacing w:line="360" w:lineRule="auto"/>
              <w:ind w:left="107" w:leftChars="51"/>
              <w:jc w:val="center"/>
              <w:rPr>
                <w:rFonts w:hint="eastAsia" w:ascii="宋体" w:hAnsi="宋体" w:eastAsia="宋体" w:cs="宋体"/>
                <w:color w:val="000000" w:themeColor="text1"/>
                <w:sz w:val="28"/>
                <w:highlight w:val="none"/>
                <w14:textFill>
                  <w14:solidFill>
                    <w14:schemeClr w14:val="tx1"/>
                  </w14:solidFill>
                </w14:textFill>
              </w:rPr>
            </w:pPr>
          </w:p>
        </w:tc>
        <w:tc>
          <w:tcPr>
            <w:tcW w:w="1507" w:type="dxa"/>
            <w:tcBorders>
              <w:bottom w:val="single" w:color="000000" w:sz="4" w:space="0"/>
              <w:right w:val="single" w:color="000000" w:sz="4" w:space="0"/>
            </w:tcBorders>
            <w:vAlign w:val="center"/>
          </w:tcPr>
          <w:p>
            <w:pPr>
              <w:spacing w:line="360" w:lineRule="auto"/>
              <w:ind w:left="23" w:leftChars="11"/>
              <w:jc w:val="center"/>
              <w:rPr>
                <w:rFonts w:hint="eastAsia" w:ascii="宋体" w:hAnsi="宋体" w:eastAsia="宋体" w:cs="宋体"/>
                <w:color w:val="000000" w:themeColor="text1"/>
                <w:sz w:val="28"/>
                <w:highlight w:val="none"/>
                <w14:textFill>
                  <w14:solidFill>
                    <w14:schemeClr w14:val="tx1"/>
                  </w14:solidFill>
                </w14:textFill>
              </w:rPr>
            </w:pPr>
          </w:p>
        </w:tc>
        <w:tc>
          <w:tcPr>
            <w:tcW w:w="730" w:type="dxa"/>
            <w:tcBorders>
              <w:bottom w:val="single" w:color="000000" w:sz="4" w:space="0"/>
              <w:right w:val="single" w:color="000000" w:sz="8" w:space="0"/>
            </w:tcBorders>
            <w:vAlign w:val="center"/>
          </w:tcPr>
          <w:p>
            <w:pPr>
              <w:spacing w:line="360" w:lineRule="auto"/>
              <w:ind w:left="57" w:leftChars="27"/>
              <w:jc w:val="center"/>
              <w:rPr>
                <w:rFonts w:hint="eastAsia" w:ascii="宋体" w:hAnsi="宋体" w:eastAsia="宋体" w:cs="宋体"/>
                <w:color w:val="000000" w:themeColor="text1"/>
                <w:sz w:val="28"/>
                <w:highlight w:val="none"/>
                <w14:textFill>
                  <w14:solidFill>
                    <w14:schemeClr w14:val="tx1"/>
                  </w14:solidFill>
                </w14:textFill>
              </w:rPr>
            </w:pPr>
          </w:p>
        </w:tc>
        <w:tc>
          <w:tcPr>
            <w:tcW w:w="1304" w:type="dxa"/>
            <w:tcBorders>
              <w:bottom w:val="single" w:color="000000" w:sz="4" w:space="0"/>
              <w:right w:val="single" w:color="000000" w:sz="8" w:space="0"/>
            </w:tcBorders>
          </w:tcPr>
          <w:p>
            <w:pPr>
              <w:spacing w:line="360" w:lineRule="auto"/>
              <w:ind w:left="101" w:leftChars="48"/>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4" w:hRule="atLeast"/>
        </w:trPr>
        <w:tc>
          <w:tcPr>
            <w:tcW w:w="753" w:type="dxa"/>
            <w:tcBorders>
              <w:left w:val="single" w:color="000000" w:sz="4" w:space="0"/>
              <w:right w:val="single" w:color="000000" w:sz="4" w:space="0"/>
            </w:tcBorders>
            <w:vAlign w:val="center"/>
          </w:tcPr>
          <w:p>
            <w:pPr>
              <w:spacing w:line="360" w:lineRule="auto"/>
              <w:ind w:left="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1183" w:type="dxa"/>
            <w:tcBorders>
              <w:right w:val="single" w:color="000000" w:sz="4" w:space="0"/>
            </w:tcBorders>
            <w:vAlign w:val="center"/>
          </w:tcPr>
          <w:p>
            <w:pPr>
              <w:spacing w:line="360" w:lineRule="auto"/>
              <w:ind w:left="9"/>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right w:val="single" w:color="000000" w:sz="4" w:space="0"/>
            </w:tcBorders>
            <w:vAlign w:val="center"/>
          </w:tcPr>
          <w:p>
            <w:pPr>
              <w:spacing w:line="360" w:lineRule="auto"/>
              <w:ind w:left="-8" w:leftChars="-4"/>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right w:val="single" w:color="000000" w:sz="4" w:space="0"/>
            </w:tcBorders>
            <w:vAlign w:val="center"/>
          </w:tcPr>
          <w:p>
            <w:pPr>
              <w:spacing w:line="360" w:lineRule="auto"/>
              <w:ind w:left="12"/>
              <w:jc w:val="center"/>
              <w:rPr>
                <w:rFonts w:hint="eastAsia" w:ascii="宋体" w:hAnsi="宋体" w:eastAsia="宋体" w:cs="宋体"/>
                <w:color w:val="000000" w:themeColor="text1"/>
                <w:sz w:val="28"/>
                <w:highlight w:val="none"/>
                <w14:textFill>
                  <w14:solidFill>
                    <w14:schemeClr w14:val="tx1"/>
                  </w14:solidFill>
                </w14:textFill>
              </w:rPr>
            </w:pPr>
          </w:p>
        </w:tc>
        <w:tc>
          <w:tcPr>
            <w:tcW w:w="962" w:type="dxa"/>
            <w:tcBorders>
              <w:right w:val="single" w:color="000000" w:sz="4" w:space="0"/>
            </w:tcBorders>
            <w:vAlign w:val="center"/>
          </w:tcPr>
          <w:p>
            <w:pPr>
              <w:spacing w:line="360" w:lineRule="auto"/>
              <w:ind w:left="25" w:leftChars="12"/>
              <w:jc w:val="center"/>
              <w:rPr>
                <w:rFonts w:hint="eastAsia" w:ascii="宋体" w:hAnsi="宋体" w:eastAsia="宋体" w:cs="宋体"/>
                <w:color w:val="000000" w:themeColor="text1"/>
                <w:sz w:val="28"/>
                <w:highlight w:val="none"/>
                <w14:textFill>
                  <w14:solidFill>
                    <w14:schemeClr w14:val="tx1"/>
                  </w14:solidFill>
                </w14:textFill>
              </w:rPr>
            </w:pPr>
          </w:p>
        </w:tc>
        <w:tc>
          <w:tcPr>
            <w:tcW w:w="1804" w:type="dxa"/>
            <w:tcBorders>
              <w:right w:val="single" w:color="000000" w:sz="4" w:space="0"/>
            </w:tcBorders>
            <w:vAlign w:val="center"/>
          </w:tcPr>
          <w:p>
            <w:pPr>
              <w:spacing w:line="360" w:lineRule="auto"/>
              <w:ind w:left="107" w:leftChars="51"/>
              <w:jc w:val="center"/>
              <w:rPr>
                <w:rFonts w:hint="eastAsia" w:ascii="宋体" w:hAnsi="宋体" w:eastAsia="宋体" w:cs="宋体"/>
                <w:color w:val="000000" w:themeColor="text1"/>
                <w:sz w:val="28"/>
                <w:highlight w:val="none"/>
                <w14:textFill>
                  <w14:solidFill>
                    <w14:schemeClr w14:val="tx1"/>
                  </w14:solidFill>
                </w14:textFill>
              </w:rPr>
            </w:pPr>
          </w:p>
        </w:tc>
        <w:tc>
          <w:tcPr>
            <w:tcW w:w="1507" w:type="dxa"/>
            <w:tcBorders>
              <w:right w:val="single" w:color="000000" w:sz="4" w:space="0"/>
            </w:tcBorders>
            <w:vAlign w:val="center"/>
          </w:tcPr>
          <w:p>
            <w:pPr>
              <w:spacing w:line="360" w:lineRule="auto"/>
              <w:ind w:left="23" w:leftChars="11"/>
              <w:jc w:val="center"/>
              <w:rPr>
                <w:rFonts w:hint="eastAsia" w:ascii="宋体" w:hAnsi="宋体" w:eastAsia="宋体" w:cs="宋体"/>
                <w:color w:val="000000" w:themeColor="text1"/>
                <w:sz w:val="28"/>
                <w:highlight w:val="none"/>
                <w14:textFill>
                  <w14:solidFill>
                    <w14:schemeClr w14:val="tx1"/>
                  </w14:solidFill>
                </w14:textFill>
              </w:rPr>
            </w:pPr>
          </w:p>
        </w:tc>
        <w:tc>
          <w:tcPr>
            <w:tcW w:w="730" w:type="dxa"/>
            <w:tcBorders>
              <w:right w:val="single" w:color="000000" w:sz="8" w:space="0"/>
            </w:tcBorders>
            <w:vAlign w:val="center"/>
          </w:tcPr>
          <w:p>
            <w:pPr>
              <w:spacing w:line="360" w:lineRule="auto"/>
              <w:ind w:left="57" w:leftChars="27"/>
              <w:jc w:val="center"/>
              <w:rPr>
                <w:rFonts w:hint="eastAsia" w:ascii="宋体" w:hAnsi="宋体" w:eastAsia="宋体" w:cs="宋体"/>
                <w:color w:val="000000" w:themeColor="text1"/>
                <w:sz w:val="28"/>
                <w:highlight w:val="none"/>
                <w14:textFill>
                  <w14:solidFill>
                    <w14:schemeClr w14:val="tx1"/>
                  </w14:solidFill>
                </w14:textFill>
              </w:rPr>
            </w:pPr>
          </w:p>
        </w:tc>
        <w:tc>
          <w:tcPr>
            <w:tcW w:w="1304" w:type="dxa"/>
            <w:tcBorders>
              <w:right w:val="single" w:color="000000" w:sz="8" w:space="0"/>
            </w:tcBorders>
          </w:tcPr>
          <w:p>
            <w:pPr>
              <w:spacing w:line="360" w:lineRule="auto"/>
              <w:ind w:left="101" w:leftChars="48"/>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51" w:hRule="atLeast"/>
        </w:trPr>
        <w:tc>
          <w:tcPr>
            <w:tcW w:w="753" w:type="dxa"/>
            <w:tcBorders>
              <w:left w:val="single" w:color="000000" w:sz="4" w:space="0"/>
              <w:right w:val="single" w:color="000000" w:sz="4" w:space="0"/>
            </w:tcBorders>
            <w:vAlign w:val="center"/>
          </w:tcPr>
          <w:p>
            <w:pPr>
              <w:spacing w:line="360" w:lineRule="auto"/>
              <w:ind w:left="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183" w:type="dxa"/>
            <w:tcBorders>
              <w:right w:val="single" w:color="000000" w:sz="4" w:space="0"/>
            </w:tcBorders>
            <w:vAlign w:val="center"/>
          </w:tcPr>
          <w:p>
            <w:pPr>
              <w:spacing w:line="360" w:lineRule="auto"/>
              <w:ind w:left="9"/>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right w:val="single" w:color="000000" w:sz="4" w:space="0"/>
            </w:tcBorders>
            <w:vAlign w:val="center"/>
          </w:tcPr>
          <w:p>
            <w:pPr>
              <w:spacing w:line="360" w:lineRule="auto"/>
              <w:ind w:left="-8" w:leftChars="-4"/>
              <w:jc w:val="center"/>
              <w:rPr>
                <w:rFonts w:hint="eastAsia" w:ascii="宋体" w:hAnsi="宋体" w:eastAsia="宋体" w:cs="宋体"/>
                <w:color w:val="000000" w:themeColor="text1"/>
                <w:sz w:val="28"/>
                <w:highlight w:val="none"/>
                <w14:textFill>
                  <w14:solidFill>
                    <w14:schemeClr w14:val="tx1"/>
                  </w14:solidFill>
                </w14:textFill>
              </w:rPr>
            </w:pPr>
          </w:p>
        </w:tc>
        <w:tc>
          <w:tcPr>
            <w:tcW w:w="496" w:type="dxa"/>
            <w:tcBorders>
              <w:right w:val="single" w:color="000000" w:sz="4" w:space="0"/>
            </w:tcBorders>
            <w:vAlign w:val="center"/>
          </w:tcPr>
          <w:p>
            <w:pPr>
              <w:spacing w:line="360" w:lineRule="auto"/>
              <w:ind w:left="12"/>
              <w:jc w:val="center"/>
              <w:rPr>
                <w:rFonts w:hint="eastAsia" w:ascii="宋体" w:hAnsi="宋体" w:eastAsia="宋体" w:cs="宋体"/>
                <w:color w:val="000000" w:themeColor="text1"/>
                <w:sz w:val="28"/>
                <w:highlight w:val="none"/>
                <w14:textFill>
                  <w14:solidFill>
                    <w14:schemeClr w14:val="tx1"/>
                  </w14:solidFill>
                </w14:textFill>
              </w:rPr>
            </w:pPr>
          </w:p>
        </w:tc>
        <w:tc>
          <w:tcPr>
            <w:tcW w:w="962" w:type="dxa"/>
            <w:tcBorders>
              <w:right w:val="single" w:color="000000" w:sz="4" w:space="0"/>
            </w:tcBorders>
            <w:vAlign w:val="center"/>
          </w:tcPr>
          <w:p>
            <w:pPr>
              <w:spacing w:line="360" w:lineRule="auto"/>
              <w:ind w:left="25" w:leftChars="12"/>
              <w:jc w:val="center"/>
              <w:rPr>
                <w:rFonts w:hint="eastAsia" w:ascii="宋体" w:hAnsi="宋体" w:eastAsia="宋体" w:cs="宋体"/>
                <w:color w:val="000000" w:themeColor="text1"/>
                <w:sz w:val="28"/>
                <w:highlight w:val="none"/>
                <w14:textFill>
                  <w14:solidFill>
                    <w14:schemeClr w14:val="tx1"/>
                  </w14:solidFill>
                </w14:textFill>
              </w:rPr>
            </w:pPr>
          </w:p>
        </w:tc>
        <w:tc>
          <w:tcPr>
            <w:tcW w:w="1804" w:type="dxa"/>
            <w:tcBorders>
              <w:right w:val="single" w:color="000000" w:sz="4" w:space="0"/>
            </w:tcBorders>
            <w:vAlign w:val="center"/>
          </w:tcPr>
          <w:p>
            <w:pPr>
              <w:spacing w:line="360" w:lineRule="auto"/>
              <w:ind w:left="107" w:leftChars="51"/>
              <w:jc w:val="center"/>
              <w:rPr>
                <w:rFonts w:hint="eastAsia" w:ascii="宋体" w:hAnsi="宋体" w:eastAsia="宋体" w:cs="宋体"/>
                <w:color w:val="000000" w:themeColor="text1"/>
                <w:sz w:val="28"/>
                <w:highlight w:val="none"/>
                <w14:textFill>
                  <w14:solidFill>
                    <w14:schemeClr w14:val="tx1"/>
                  </w14:solidFill>
                </w14:textFill>
              </w:rPr>
            </w:pPr>
          </w:p>
        </w:tc>
        <w:tc>
          <w:tcPr>
            <w:tcW w:w="1507" w:type="dxa"/>
            <w:tcBorders>
              <w:right w:val="single" w:color="000000" w:sz="4" w:space="0"/>
            </w:tcBorders>
            <w:vAlign w:val="center"/>
          </w:tcPr>
          <w:p>
            <w:pPr>
              <w:spacing w:line="360" w:lineRule="auto"/>
              <w:ind w:left="23" w:leftChars="11"/>
              <w:jc w:val="center"/>
              <w:rPr>
                <w:rFonts w:hint="eastAsia" w:ascii="宋体" w:hAnsi="宋体" w:eastAsia="宋体" w:cs="宋体"/>
                <w:color w:val="000000" w:themeColor="text1"/>
                <w:sz w:val="28"/>
                <w:highlight w:val="none"/>
                <w14:textFill>
                  <w14:solidFill>
                    <w14:schemeClr w14:val="tx1"/>
                  </w14:solidFill>
                </w14:textFill>
              </w:rPr>
            </w:pPr>
          </w:p>
        </w:tc>
        <w:tc>
          <w:tcPr>
            <w:tcW w:w="730" w:type="dxa"/>
            <w:tcBorders>
              <w:right w:val="single" w:color="000000" w:sz="8" w:space="0"/>
            </w:tcBorders>
            <w:vAlign w:val="center"/>
          </w:tcPr>
          <w:p>
            <w:pPr>
              <w:spacing w:line="360" w:lineRule="auto"/>
              <w:ind w:left="57" w:leftChars="27"/>
              <w:jc w:val="center"/>
              <w:rPr>
                <w:rFonts w:hint="eastAsia" w:ascii="宋体" w:hAnsi="宋体" w:eastAsia="宋体" w:cs="宋体"/>
                <w:color w:val="000000" w:themeColor="text1"/>
                <w:sz w:val="28"/>
                <w:highlight w:val="none"/>
                <w14:textFill>
                  <w14:solidFill>
                    <w14:schemeClr w14:val="tx1"/>
                  </w14:solidFill>
                </w14:textFill>
              </w:rPr>
            </w:pPr>
          </w:p>
        </w:tc>
        <w:tc>
          <w:tcPr>
            <w:tcW w:w="1304" w:type="dxa"/>
            <w:tcBorders>
              <w:right w:val="single" w:color="000000" w:sz="8" w:space="0"/>
            </w:tcBorders>
          </w:tcPr>
          <w:p>
            <w:pPr>
              <w:spacing w:line="360" w:lineRule="auto"/>
              <w:ind w:left="101" w:leftChars="48"/>
              <w:jc w:val="center"/>
              <w:rPr>
                <w:rFonts w:hint="eastAsia" w:ascii="宋体" w:hAnsi="宋体" w:eastAsia="宋体" w:cs="宋体"/>
                <w:color w:val="000000" w:themeColor="text1"/>
                <w:sz w:val="28"/>
                <w:highlight w:val="none"/>
                <w14:textFill>
                  <w14:solidFill>
                    <w14:schemeClr w14:val="tx1"/>
                  </w14:solidFill>
                </w14:textFill>
              </w:rPr>
            </w:pPr>
          </w:p>
        </w:tc>
      </w:tr>
    </w:tbl>
    <w:p>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注：1、投标人应详细填写投标产品具体技术参数。包括产品的品牌、规格、型号、产地等技术参数。</w:t>
      </w:r>
    </w:p>
    <w:p>
      <w:pPr>
        <w:spacing w:line="360" w:lineRule="auto"/>
        <w:ind w:firstLine="630" w:firstLineChars="3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2、如采购产品属于政府强制采购品目清单的，投标人须在本表对应栏中标明 “为节能产品，节能产品认证证书后附”，认证证书应当为国家确定的认证机构出具、且应处于有效期之内。不符合的、按招标文件规定为无效投标。</w:t>
      </w:r>
    </w:p>
    <w:p>
      <w:pPr>
        <w:spacing w:line="360" w:lineRule="auto"/>
        <w:ind w:firstLine="630" w:firstLineChars="3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3、如采购产品不属于政府强制采购品目清单的，投标人自主填列。</w:t>
      </w:r>
    </w:p>
    <w:p>
      <w:pPr>
        <w:widowControl w:val="0"/>
        <w:snapToGrid w:val="0"/>
        <w:spacing w:line="360" w:lineRule="auto"/>
        <w:ind w:firstLine="532"/>
        <w:textAlignment w:val="top"/>
        <w:rPr>
          <w:rFonts w:hint="eastAsia" w:ascii="宋体" w:hAnsi="宋体" w:eastAsia="宋体" w:cs="宋体"/>
          <w:color w:val="000000" w:themeColor="text1"/>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p>
      <w:pPr>
        <w:autoSpaceDE w:val="0"/>
        <w:autoSpaceDN w:val="0"/>
        <w:adjustRightInd w:val="0"/>
        <w:spacing w:line="360" w:lineRule="auto"/>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szCs w:val="24"/>
          <w:highlight w:val="none"/>
          <w14:textFill>
            <w14:solidFill>
              <w14:schemeClr w14:val="tx1"/>
            </w14:solidFill>
          </w14:textFill>
        </w:rPr>
        <w:t>（电子签章）</w:t>
      </w:r>
      <w:r>
        <w:rPr>
          <w:rFonts w:hint="eastAsia" w:ascii="宋体" w:hAnsi="宋体" w:eastAsia="宋体" w:cs="宋体"/>
          <w:color w:val="000000" w:themeColor="text1"/>
          <w:highlight w:val="none"/>
          <w:lang w:val="zh-CN"/>
          <w14:textFill>
            <w14:solidFill>
              <w14:schemeClr w14:val="tx1"/>
            </w14:solidFill>
          </w14:textFill>
        </w:rPr>
        <w:t>：</w:t>
      </w:r>
    </w:p>
    <w:p>
      <w:pPr>
        <w:autoSpaceDE w:val="0"/>
        <w:autoSpaceDN w:val="0"/>
        <w:adjustRightInd w:val="0"/>
        <w:spacing w:line="360" w:lineRule="auto"/>
        <w:ind w:left="-2" w:right="-817" w:firstLine="2"/>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法定代表人</w:t>
      </w:r>
      <w:r>
        <w:rPr>
          <w:rFonts w:hint="eastAsia" w:ascii="宋体" w:hAnsi="宋体" w:eastAsia="宋体" w:cs="宋体"/>
          <w:color w:val="000000" w:themeColor="text1"/>
          <w:szCs w:val="24"/>
          <w:highlight w:val="none"/>
          <w14:textFill>
            <w14:solidFill>
              <w14:schemeClr w14:val="tx1"/>
            </w14:solidFill>
          </w14:textFill>
        </w:rPr>
        <w:t>（电子签名）</w:t>
      </w:r>
      <w:r>
        <w:rPr>
          <w:rFonts w:hint="eastAsia" w:ascii="宋体" w:hAnsi="宋体" w:eastAsia="宋体" w:cs="宋体"/>
          <w:color w:val="000000" w:themeColor="text1"/>
          <w:highlight w:val="none"/>
          <w:lang w:val="zh-CN"/>
          <w14:textFill>
            <w14:solidFill>
              <w14:schemeClr w14:val="tx1"/>
            </w14:solidFill>
          </w14:textFill>
        </w:rPr>
        <w:t xml:space="preserve">：  </w:t>
      </w:r>
    </w:p>
    <w:p>
      <w:pPr>
        <w:widowControl w:val="0"/>
        <w:tabs>
          <w:tab w:val="left" w:pos="9365"/>
        </w:tabs>
        <w:snapToGrid w:val="0"/>
        <w:spacing w:after="56" w:line="360" w:lineRule="auto"/>
        <w:ind w:right="56"/>
        <w:textAlignment w:val="top"/>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日期：   年   月   日</w:t>
      </w:r>
    </w:p>
    <w:p>
      <w:pPr>
        <w:widowControl w:val="0"/>
        <w:snapToGrid w:val="0"/>
        <w:spacing w:line="360" w:lineRule="auto"/>
        <w:textAlignment w:val="top"/>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p>
    <w:p>
      <w:pPr>
        <w:widowControl w:val="0"/>
        <w:snapToGrid w:val="0"/>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5、技术偏差表</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编号：</w:t>
      </w:r>
    </w:p>
    <w:tbl>
      <w:tblPr>
        <w:tblStyle w:val="12"/>
        <w:tblW w:w="8898" w:type="dxa"/>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1"/>
        <w:gridCol w:w="1080"/>
        <w:gridCol w:w="2053"/>
        <w:gridCol w:w="1953"/>
        <w:gridCol w:w="1258"/>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881" w:type="dxa"/>
            <w:tcBorders>
              <w:top w:val="single" w:color="000000" w:sz="8" w:space="0"/>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序号</w:t>
            </w:r>
          </w:p>
        </w:tc>
        <w:tc>
          <w:tcPr>
            <w:tcW w:w="1080" w:type="dxa"/>
            <w:tcBorders>
              <w:top w:val="single" w:color="000000" w:sz="8" w:space="0"/>
              <w:bottom w:val="single" w:color="000000" w:sz="4" w:space="0"/>
              <w:right w:val="single" w:color="000000" w:sz="4" w:space="0"/>
            </w:tcBorders>
            <w:vAlign w:val="center"/>
          </w:tcPr>
          <w:p>
            <w:pPr>
              <w:spacing w:line="360" w:lineRule="auto"/>
              <w:ind w:left="133"/>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货物名称</w:t>
            </w:r>
          </w:p>
        </w:tc>
        <w:tc>
          <w:tcPr>
            <w:tcW w:w="2053" w:type="dxa"/>
            <w:tcBorders>
              <w:top w:val="single" w:color="000000" w:sz="8" w:space="0"/>
              <w:bottom w:val="single" w:color="000000" w:sz="4" w:space="0"/>
              <w:right w:val="single" w:color="000000" w:sz="4" w:space="0"/>
            </w:tcBorders>
            <w:vAlign w:val="center"/>
          </w:tcPr>
          <w:p>
            <w:pPr>
              <w:spacing w:line="360" w:lineRule="auto"/>
              <w:ind w:left="127"/>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《招标文件》要求</w:t>
            </w:r>
          </w:p>
        </w:tc>
        <w:tc>
          <w:tcPr>
            <w:tcW w:w="1953" w:type="dxa"/>
            <w:tcBorders>
              <w:top w:val="single" w:color="000000" w:sz="8" w:space="0"/>
              <w:bottom w:val="single" w:color="000000" w:sz="4" w:space="0"/>
              <w:right w:val="single" w:color="000000" w:sz="4" w:space="0"/>
            </w:tcBorders>
            <w:vAlign w:val="center"/>
          </w:tcPr>
          <w:p>
            <w:pPr>
              <w:spacing w:line="360" w:lineRule="auto"/>
              <w:ind w:left="73"/>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投标货物参数</w:t>
            </w:r>
          </w:p>
        </w:tc>
        <w:tc>
          <w:tcPr>
            <w:tcW w:w="1258" w:type="dxa"/>
            <w:tcBorders>
              <w:top w:val="single" w:color="000000" w:sz="8" w:space="0"/>
              <w:bottom w:val="single" w:color="000000" w:sz="4" w:space="0"/>
              <w:right w:val="single" w:color="000000" w:sz="8" w:space="0"/>
            </w:tcBorders>
            <w:vAlign w:val="center"/>
          </w:tcPr>
          <w:p>
            <w:pPr>
              <w:spacing w:line="360" w:lineRule="auto"/>
              <w:ind w:left="119"/>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偏差描述</w:t>
            </w:r>
          </w:p>
        </w:tc>
        <w:tc>
          <w:tcPr>
            <w:tcW w:w="1673" w:type="dxa"/>
            <w:tcBorders>
              <w:top w:val="single" w:color="000000" w:sz="8" w:space="0"/>
              <w:bottom w:val="single" w:color="000000" w:sz="4" w:space="0"/>
              <w:right w:val="single" w:color="000000" w:sz="8" w:space="0"/>
            </w:tcBorders>
          </w:tcPr>
          <w:p>
            <w:pPr>
              <w:spacing w:line="360" w:lineRule="auto"/>
              <w:ind w:left="102"/>
              <w:jc w:val="center"/>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所对应的产品证明材料的页码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881" w:type="dxa"/>
            <w:tcBorders>
              <w:left w:val="single" w:color="000000" w:sz="8" w:space="0"/>
              <w:bottom w:val="single" w:color="000000" w:sz="4"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1080" w:type="dxa"/>
            <w:tcBorders>
              <w:bottom w:val="single" w:color="000000" w:sz="4"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4"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4"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4"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4"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881" w:type="dxa"/>
            <w:tcBorders>
              <w:left w:val="single" w:color="000000" w:sz="8" w:space="0"/>
              <w:bottom w:val="single" w:color="000000" w:sz="8" w:space="0"/>
              <w:right w:val="single" w:color="000000" w:sz="4" w:space="0"/>
            </w:tcBorders>
            <w:vAlign w:val="center"/>
          </w:tcPr>
          <w:p>
            <w:pPr>
              <w:spacing w:line="360" w:lineRule="auto"/>
              <w:ind w:left="80"/>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080" w:type="dxa"/>
            <w:tcBorders>
              <w:bottom w:val="single" w:color="000000" w:sz="8" w:space="0"/>
              <w:right w:val="single" w:color="000000" w:sz="4" w:space="0"/>
            </w:tcBorders>
            <w:vAlign w:val="center"/>
          </w:tcPr>
          <w:p>
            <w:pPr>
              <w:spacing w:line="360" w:lineRule="auto"/>
              <w:ind w:left="133"/>
              <w:jc w:val="center"/>
              <w:rPr>
                <w:rFonts w:hint="eastAsia" w:ascii="宋体" w:hAnsi="宋体" w:eastAsia="宋体" w:cs="宋体"/>
                <w:color w:val="000000" w:themeColor="text1"/>
                <w:sz w:val="28"/>
                <w:highlight w:val="none"/>
                <w14:textFill>
                  <w14:solidFill>
                    <w14:schemeClr w14:val="tx1"/>
                  </w14:solidFill>
                </w14:textFill>
              </w:rPr>
            </w:pPr>
          </w:p>
        </w:tc>
        <w:tc>
          <w:tcPr>
            <w:tcW w:w="2053" w:type="dxa"/>
            <w:tcBorders>
              <w:bottom w:val="single" w:color="000000" w:sz="8" w:space="0"/>
              <w:right w:val="single" w:color="000000" w:sz="4" w:space="0"/>
            </w:tcBorders>
            <w:vAlign w:val="center"/>
          </w:tcPr>
          <w:p>
            <w:pPr>
              <w:spacing w:line="360" w:lineRule="auto"/>
              <w:ind w:left="127"/>
              <w:jc w:val="center"/>
              <w:rPr>
                <w:rFonts w:hint="eastAsia" w:ascii="宋体" w:hAnsi="宋体" w:eastAsia="宋体" w:cs="宋体"/>
                <w:color w:val="000000" w:themeColor="text1"/>
                <w:sz w:val="28"/>
                <w:highlight w:val="none"/>
                <w14:textFill>
                  <w14:solidFill>
                    <w14:schemeClr w14:val="tx1"/>
                  </w14:solidFill>
                </w14:textFill>
              </w:rPr>
            </w:pPr>
          </w:p>
        </w:tc>
        <w:tc>
          <w:tcPr>
            <w:tcW w:w="1953" w:type="dxa"/>
            <w:tcBorders>
              <w:bottom w:val="single" w:color="000000" w:sz="8" w:space="0"/>
              <w:right w:val="single" w:color="000000" w:sz="4" w:space="0"/>
            </w:tcBorders>
            <w:vAlign w:val="center"/>
          </w:tcPr>
          <w:p>
            <w:pPr>
              <w:spacing w:line="360" w:lineRule="auto"/>
              <w:ind w:left="73"/>
              <w:jc w:val="center"/>
              <w:rPr>
                <w:rFonts w:hint="eastAsia" w:ascii="宋体" w:hAnsi="宋体" w:eastAsia="宋体" w:cs="宋体"/>
                <w:color w:val="000000" w:themeColor="text1"/>
                <w:sz w:val="28"/>
                <w:highlight w:val="none"/>
                <w14:textFill>
                  <w14:solidFill>
                    <w14:schemeClr w14:val="tx1"/>
                  </w14:solidFill>
                </w14:textFill>
              </w:rPr>
            </w:pPr>
          </w:p>
        </w:tc>
        <w:tc>
          <w:tcPr>
            <w:tcW w:w="1258" w:type="dxa"/>
            <w:tcBorders>
              <w:bottom w:val="single" w:color="000000" w:sz="8" w:space="0"/>
              <w:right w:val="single" w:color="000000" w:sz="8" w:space="0"/>
            </w:tcBorders>
            <w:vAlign w:val="center"/>
          </w:tcPr>
          <w:p>
            <w:pPr>
              <w:spacing w:line="360" w:lineRule="auto"/>
              <w:ind w:left="119"/>
              <w:jc w:val="center"/>
              <w:rPr>
                <w:rFonts w:hint="eastAsia" w:ascii="宋体" w:hAnsi="宋体" w:eastAsia="宋体" w:cs="宋体"/>
                <w:color w:val="000000" w:themeColor="text1"/>
                <w:sz w:val="28"/>
                <w:highlight w:val="none"/>
                <w14:textFill>
                  <w14:solidFill>
                    <w14:schemeClr w14:val="tx1"/>
                  </w14:solidFill>
                </w14:textFill>
              </w:rPr>
            </w:pPr>
          </w:p>
        </w:tc>
        <w:tc>
          <w:tcPr>
            <w:tcW w:w="1673" w:type="dxa"/>
            <w:tcBorders>
              <w:bottom w:val="single" w:color="000000" w:sz="8" w:space="0"/>
              <w:right w:val="single" w:color="000000" w:sz="8" w:space="0"/>
            </w:tcBorders>
          </w:tcPr>
          <w:p>
            <w:pPr>
              <w:spacing w:line="360" w:lineRule="auto"/>
              <w:ind w:left="102"/>
              <w:jc w:val="center"/>
              <w:rPr>
                <w:rFonts w:hint="eastAsia" w:ascii="宋体" w:hAnsi="宋体" w:eastAsia="宋体" w:cs="宋体"/>
                <w:color w:val="000000" w:themeColor="text1"/>
                <w:sz w:val="28"/>
                <w:highlight w:val="none"/>
                <w14:textFill>
                  <w14:solidFill>
                    <w14:schemeClr w14:val="tx1"/>
                  </w14:solidFill>
                </w14:textFill>
              </w:rPr>
            </w:pPr>
          </w:p>
        </w:tc>
      </w:tr>
    </w:tbl>
    <w:p>
      <w:pPr>
        <w:widowControl w:val="0"/>
        <w:tabs>
          <w:tab w:val="left" w:pos="9365"/>
        </w:tabs>
        <w:snapToGrid w:val="0"/>
        <w:spacing w:line="360" w:lineRule="auto"/>
        <w:ind w:firstLine="624"/>
        <w:textAlignment w:val="top"/>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注：1、“偏差”栏中详细注明所投产品参数与《招标文件》中要求有何不同，并说明其符合性。投标人应分标段填制本表。</w:t>
      </w:r>
    </w:p>
    <w:p>
      <w:pPr>
        <w:widowControl w:val="0"/>
        <w:tabs>
          <w:tab w:val="left" w:pos="9365"/>
        </w:tabs>
        <w:snapToGrid w:val="0"/>
        <w:spacing w:line="360" w:lineRule="auto"/>
        <w:ind w:firstLine="624"/>
        <w:textAlignment w:val="top"/>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2、如所投产品配置及技术参数与“技术要求”一致的部分，仍需在本表填列“与《招标文件》技术要求一致</w:t>
      </w:r>
      <w:r>
        <w:rPr>
          <w:rFonts w:hint="eastAsia" w:ascii="宋体" w:hAnsi="宋体" w:eastAsia="宋体" w:cs="宋体"/>
          <w:color w:val="000000" w:themeColor="text1"/>
          <w:highlight w:val="none"/>
          <w:lang w:eastAsia="zh-CN"/>
          <w14:textFill>
            <w14:solidFill>
              <w14:schemeClr w14:val="tx1"/>
            </w14:solidFill>
          </w14:textFill>
        </w:rPr>
        <w:t>，无偏差</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字</w:t>
      </w:r>
      <w:r>
        <w:rPr>
          <w:rFonts w:hint="eastAsia" w:ascii="宋体" w:hAnsi="宋体" w:eastAsia="宋体" w:cs="宋体"/>
          <w:color w:val="000000" w:themeColor="text1"/>
          <w:highlight w:val="none"/>
          <w14:textFill>
            <w14:solidFill>
              <w14:schemeClr w14:val="tx1"/>
            </w14:solidFill>
          </w14:textFill>
        </w:rPr>
        <w:t>样。</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p>
    <w:p>
      <w:pPr>
        <w:autoSpaceDE w:val="0"/>
        <w:autoSpaceDN w:val="0"/>
        <w:adjustRightInd w:val="0"/>
        <w:spacing w:line="360" w:lineRule="auto"/>
        <w:ind w:right="-817"/>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日期：   年   月   日</w:t>
      </w:r>
    </w:p>
    <w:p>
      <w:pPr>
        <w:autoSpaceDE w:val="0"/>
        <w:autoSpaceDN w:val="0"/>
        <w:adjustRightInd w:val="0"/>
        <w:spacing w:line="360" w:lineRule="auto"/>
        <w:ind w:left="1" w:firstLine="560"/>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6、其他偏差表（除技术偏差外）</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p>
      <w:pPr>
        <w:pStyle w:val="11"/>
        <w:adjustRightInd w:val="0"/>
        <w:snapToGrid w:val="0"/>
        <w:spacing w:before="0" w:beforeAutospacing="0" w:after="0" w:afterAutospacing="0"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编号：</w:t>
      </w:r>
    </w:p>
    <w:tbl>
      <w:tblPr>
        <w:tblStyle w:val="12"/>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9"/>
        <w:gridCol w:w="2575"/>
        <w:gridCol w:w="2757"/>
        <w:gridCol w:w="2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919" w:type="dxa"/>
            <w:tcBorders>
              <w:top w:val="single" w:color="000000" w:sz="8" w:space="0"/>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序号</w:t>
            </w:r>
          </w:p>
        </w:tc>
        <w:tc>
          <w:tcPr>
            <w:tcW w:w="2575" w:type="dxa"/>
            <w:tcBorders>
              <w:top w:val="single" w:color="000000" w:sz="8" w:space="0"/>
              <w:bottom w:val="single" w:color="000000" w:sz="4" w:space="0"/>
              <w:right w:val="single" w:color="000000" w:sz="4" w:space="0"/>
            </w:tcBorders>
            <w:vAlign w:val="center"/>
          </w:tcPr>
          <w:p>
            <w:pPr>
              <w:spacing w:line="360" w:lineRule="auto"/>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招标文件要求</w:t>
            </w:r>
          </w:p>
        </w:tc>
        <w:tc>
          <w:tcPr>
            <w:tcW w:w="2757" w:type="dxa"/>
            <w:tcBorders>
              <w:top w:val="single" w:color="000000" w:sz="8" w:space="0"/>
              <w:bottom w:val="single" w:color="000000" w:sz="4" w:space="0"/>
              <w:right w:val="single" w:color="000000" w:sz="4" w:space="0"/>
            </w:tcBorders>
            <w:vAlign w:val="center"/>
          </w:tcPr>
          <w:p>
            <w:pPr>
              <w:spacing w:line="360" w:lineRule="auto"/>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投标文件响应</w:t>
            </w:r>
          </w:p>
        </w:tc>
        <w:tc>
          <w:tcPr>
            <w:tcW w:w="2467" w:type="dxa"/>
            <w:tcBorders>
              <w:top w:val="single" w:color="000000" w:sz="8" w:space="0"/>
              <w:bottom w:val="single" w:color="000000" w:sz="4" w:space="0"/>
              <w:right w:val="single" w:color="000000" w:sz="8" w:space="0"/>
            </w:tcBorders>
            <w:vAlign w:val="center"/>
          </w:tcPr>
          <w:p>
            <w:pPr>
              <w:spacing w:line="360" w:lineRule="auto"/>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偏差描述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919" w:type="dxa"/>
            <w:tcBorders>
              <w:left w:val="single" w:color="000000" w:sz="8" w:space="0"/>
              <w:bottom w:val="single" w:color="000000" w:sz="4"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2575"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4"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4"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trPr>
        <w:tc>
          <w:tcPr>
            <w:tcW w:w="919" w:type="dxa"/>
            <w:tcBorders>
              <w:left w:val="single" w:color="000000" w:sz="8" w:space="0"/>
              <w:bottom w:val="single" w:color="000000" w:sz="8" w:space="0"/>
              <w:right w:val="single" w:color="000000" w:sz="4" w:space="0"/>
            </w:tcBorders>
            <w:vAlign w:val="center"/>
          </w:tcPr>
          <w:p>
            <w:pPr>
              <w:spacing w:line="360" w:lineRule="auto"/>
              <w:ind w:left="122"/>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2575" w:type="dxa"/>
            <w:tcBorders>
              <w:bottom w:val="single" w:color="000000" w:sz="8"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757" w:type="dxa"/>
            <w:tcBorders>
              <w:bottom w:val="single" w:color="000000" w:sz="8" w:space="0"/>
              <w:right w:val="single" w:color="000000" w:sz="4"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c>
          <w:tcPr>
            <w:tcW w:w="2467" w:type="dxa"/>
            <w:tcBorders>
              <w:bottom w:val="single" w:color="000000" w:sz="8" w:space="0"/>
              <w:right w:val="single" w:color="000000" w:sz="8" w:space="0"/>
            </w:tcBorders>
            <w:vAlign w:val="center"/>
          </w:tcPr>
          <w:p>
            <w:pPr>
              <w:spacing w:line="360" w:lineRule="auto"/>
              <w:jc w:val="center"/>
              <w:rPr>
                <w:rFonts w:hint="eastAsia" w:ascii="宋体" w:hAnsi="宋体" w:eastAsia="宋体" w:cs="宋体"/>
                <w:color w:val="000000" w:themeColor="text1"/>
                <w:sz w:val="28"/>
                <w:highlight w:val="none"/>
                <w14:textFill>
                  <w14:solidFill>
                    <w14:schemeClr w14:val="tx1"/>
                  </w14:solidFill>
                </w14:textFill>
              </w:rPr>
            </w:pPr>
          </w:p>
        </w:tc>
      </w:tr>
    </w:tbl>
    <w:p>
      <w:pPr>
        <w:tabs>
          <w:tab w:val="left" w:pos="0"/>
        </w:tabs>
        <w:adjustRightInd w:val="0"/>
        <w:snapToGrid w:val="0"/>
        <w:spacing w:before="120" w:beforeLines="50" w:line="360" w:lineRule="auto"/>
        <w:ind w:right="25" w:firstLine="452" w:firstLineChars="200"/>
        <w:rPr>
          <w:rFonts w:hint="eastAsia" w:ascii="宋体" w:hAnsi="宋体" w:eastAsia="宋体" w:cs="宋体"/>
          <w:color w:val="000000" w:themeColor="text1"/>
          <w:spacing w:val="8"/>
          <w:szCs w:val="21"/>
          <w:highlight w:val="none"/>
          <w14:textFill>
            <w14:solidFill>
              <w14:schemeClr w14:val="tx1"/>
            </w14:solidFill>
          </w14:textFill>
        </w:rPr>
      </w:pPr>
      <w:r>
        <w:rPr>
          <w:rFonts w:hint="eastAsia" w:ascii="宋体" w:hAnsi="宋体" w:eastAsia="宋体" w:cs="宋体"/>
          <w:color w:val="000000" w:themeColor="text1"/>
          <w:spacing w:val="8"/>
          <w:szCs w:val="21"/>
          <w:highlight w:val="none"/>
          <w14:textFill>
            <w14:solidFill>
              <w14:schemeClr w14:val="tx1"/>
            </w14:solidFill>
          </w14:textFill>
        </w:rPr>
        <w:t>注：1、“其他偏差表”应详细注明与《招标文件》中各项要求（除技术条款外的所有条款）有何不同，并说明其符合性（优于、或低于《招标文件》要求）。</w:t>
      </w:r>
    </w:p>
    <w:p>
      <w:pPr>
        <w:tabs>
          <w:tab w:val="left" w:pos="0"/>
        </w:tabs>
        <w:adjustRightInd w:val="0"/>
        <w:snapToGrid w:val="0"/>
        <w:spacing w:before="120" w:beforeLines="50" w:line="360" w:lineRule="auto"/>
        <w:ind w:right="25" w:firstLine="452" w:firstLineChars="200"/>
        <w:rPr>
          <w:rFonts w:hint="eastAsia" w:ascii="宋体" w:hAnsi="宋体" w:eastAsia="宋体" w:cs="宋体"/>
          <w:color w:val="000000" w:themeColor="text1"/>
          <w:spacing w:val="8"/>
          <w:szCs w:val="21"/>
          <w:highlight w:val="none"/>
          <w14:textFill>
            <w14:solidFill>
              <w14:schemeClr w14:val="tx1"/>
            </w14:solidFill>
          </w14:textFill>
        </w:rPr>
      </w:pPr>
      <w:r>
        <w:rPr>
          <w:rFonts w:hint="eastAsia" w:ascii="宋体" w:hAnsi="宋体" w:eastAsia="宋体" w:cs="宋体"/>
          <w:color w:val="000000" w:themeColor="text1"/>
          <w:spacing w:val="8"/>
          <w:szCs w:val="21"/>
          <w:highlight w:val="none"/>
          <w14:textFill>
            <w14:solidFill>
              <w14:schemeClr w14:val="tx1"/>
            </w14:solidFill>
          </w14:textFill>
        </w:rPr>
        <w:t>2、如投标条款与《招标文件》其他要求一致，仍需在本表填列“除技术条款外，与《招标文件》所有条款要求一致，无偏差”字样。</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p>
    <w:p>
      <w:pPr>
        <w:autoSpaceDE w:val="0"/>
        <w:autoSpaceDN w:val="0"/>
        <w:adjustRightIn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日期 ：</w:t>
      </w:r>
      <w:r>
        <w:rPr>
          <w:rFonts w:hint="eastAsia" w:ascii="宋体" w:hAnsi="宋体" w:eastAsia="宋体" w:cs="宋体"/>
          <w:color w:val="000000" w:themeColor="text1"/>
          <w:highlight w:val="none"/>
          <w:lang w:val="zh-CN"/>
          <w14:textFill>
            <w14:solidFill>
              <w14:schemeClr w14:val="tx1"/>
            </w14:solidFill>
          </w14:textFill>
        </w:rPr>
        <w:t xml:space="preserve">   年   月   日</w:t>
      </w:r>
    </w:p>
    <w:p>
      <w:pPr>
        <w:tabs>
          <w:tab w:val="left" w:pos="540"/>
        </w:tabs>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7、售后服务计划</w:t>
      </w:r>
    </w:p>
    <w:p>
      <w:pPr>
        <w:snapToGrid w:val="0"/>
        <w:spacing w:line="360" w:lineRule="auto"/>
        <w:ind w:firstLine="839"/>
        <w:rPr>
          <w:rFonts w:hint="eastAsia" w:ascii="宋体" w:hAnsi="宋体" w:eastAsia="宋体" w:cs="宋体"/>
          <w:color w:val="000000" w:themeColor="text1"/>
          <w:highlight w:val="none"/>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1、详细说明售后服务的内容、形式、时间、解决质量的响应时间、解决问题时间、单位名称、地点。</w:t>
      </w: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2、质量保证措施。</w:t>
      </w: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3、培训计划</w:t>
      </w: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4、该项目（标段）所提供的其他免费物品或服务。</w:t>
      </w: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注：</w:t>
      </w: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1、投标人应按要求详细制定出所列条款。</w:t>
      </w:r>
    </w:p>
    <w:p>
      <w:pPr>
        <w:autoSpaceDE w:val="0"/>
        <w:autoSpaceDN w:val="0"/>
        <w:adjustRightInd w:val="0"/>
        <w:spacing w:line="360" w:lineRule="auto"/>
        <w:ind w:left="1" w:firstLine="56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2、“售后服务计划”按招标文件相应条款要求电子签名&lt;签</w:t>
      </w:r>
      <w:r>
        <w:rPr>
          <w:rFonts w:hint="eastAsia" w:ascii="宋体" w:hAnsi="宋体" w:eastAsia="宋体" w:cs="宋体"/>
          <w:color w:val="000000" w:themeColor="text1"/>
          <w:szCs w:val="24"/>
          <w:highlight w:val="none"/>
          <w14:textFill>
            <w14:solidFill>
              <w14:schemeClr w14:val="tx1"/>
            </w14:solidFill>
          </w14:textFill>
        </w:rPr>
        <w:t>章&gt;，未作明确要求的，由法定代表人</w:t>
      </w:r>
      <w:r>
        <w:rPr>
          <w:rFonts w:hint="eastAsia" w:ascii="宋体" w:hAnsi="宋体" w:eastAsia="宋体" w:cs="宋体"/>
          <w:color w:val="000000" w:themeColor="text1"/>
          <w:highlight w:val="none"/>
          <w:lang w:val="zh-CN"/>
          <w14:textFill>
            <w14:solidFill>
              <w14:schemeClr w14:val="tx1"/>
            </w14:solidFill>
          </w14:textFill>
        </w:rPr>
        <w:t>电子签名</w:t>
      </w:r>
      <w:r>
        <w:rPr>
          <w:rFonts w:hint="eastAsia" w:ascii="宋体" w:hAnsi="宋体" w:eastAsia="宋体" w:cs="宋体"/>
          <w:color w:val="000000" w:themeColor="text1"/>
          <w:szCs w:val="24"/>
          <w:highlight w:val="none"/>
          <w14:textFill>
            <w14:solidFill>
              <w14:schemeClr w14:val="tx1"/>
            </w14:solidFill>
          </w14:textFill>
        </w:rPr>
        <w:t>或投标人</w:t>
      </w:r>
      <w:r>
        <w:rPr>
          <w:rFonts w:hint="eastAsia" w:ascii="宋体" w:hAnsi="宋体" w:eastAsia="宋体" w:cs="宋体"/>
          <w:color w:val="000000" w:themeColor="text1"/>
          <w:highlight w:val="none"/>
          <w:lang w:val="zh-CN"/>
          <w14:textFill>
            <w14:solidFill>
              <w14:schemeClr w14:val="tx1"/>
            </w14:solidFill>
          </w14:textFill>
        </w:rPr>
        <w:t>电子签</w:t>
      </w:r>
      <w:r>
        <w:rPr>
          <w:rFonts w:hint="eastAsia" w:ascii="宋体" w:hAnsi="宋体" w:eastAsia="宋体" w:cs="宋体"/>
          <w:color w:val="000000" w:themeColor="text1"/>
          <w:szCs w:val="24"/>
          <w:highlight w:val="none"/>
          <w14:textFill>
            <w14:solidFill>
              <w14:schemeClr w14:val="tx1"/>
            </w14:solidFill>
          </w14:textFill>
        </w:rPr>
        <w:t>章</w:t>
      </w:r>
      <w:r>
        <w:rPr>
          <w:rFonts w:hint="eastAsia" w:ascii="宋体" w:hAnsi="宋体" w:eastAsia="宋体" w:cs="宋体"/>
          <w:color w:val="000000" w:themeColor="text1"/>
          <w:highlight w:val="none"/>
          <w:lang w:val="zh-CN"/>
          <w14:textFill>
            <w14:solidFill>
              <w14:schemeClr w14:val="tx1"/>
            </w14:solidFill>
          </w14:textFill>
        </w:rPr>
        <w:t xml:space="preserve">。                  </w:t>
      </w:r>
    </w:p>
    <w:p>
      <w:pPr>
        <w:snapToGrid w:val="0"/>
        <w:spacing w:line="360" w:lineRule="auto"/>
        <w:rPr>
          <w:rFonts w:hint="eastAsia" w:ascii="宋体" w:hAnsi="宋体" w:eastAsia="宋体" w:cs="宋体"/>
          <w:color w:val="000000" w:themeColor="text1"/>
          <w:highlight w:val="none"/>
          <w14:textFill>
            <w14:solidFill>
              <w14:schemeClr w14:val="tx1"/>
            </w14:solidFill>
          </w14:textFill>
        </w:rPr>
      </w:pPr>
    </w:p>
    <w:p>
      <w:pPr>
        <w:autoSpaceDE w:val="0"/>
        <w:autoSpaceDN w:val="0"/>
        <w:adjustRightInd w:val="0"/>
        <w:spacing w:line="360" w:lineRule="auto"/>
        <w:ind w:left="1" w:firstLine="560"/>
        <w:rPr>
          <w:rFonts w:hint="eastAsia" w:ascii="宋体" w:hAnsi="宋体" w:eastAsia="宋体" w:cs="宋体"/>
          <w:color w:val="000000" w:themeColor="text1"/>
          <w:highlight w:val="none"/>
          <w14:textFill>
            <w14:solidFill>
              <w14:schemeClr w14:val="tx1"/>
            </w14:solidFill>
          </w14:textFill>
        </w:rPr>
      </w:pPr>
    </w:p>
    <w:p>
      <w:pPr>
        <w:pageBreakBefore/>
        <w:tabs>
          <w:tab w:val="left" w:pos="65"/>
        </w:tabs>
        <w:spacing w:after="120" w:afterLines="50"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8、反商业贿赂承诺书</w:t>
      </w:r>
    </w:p>
    <w:p>
      <w:pPr>
        <w:tabs>
          <w:tab w:val="left" w:pos="65"/>
        </w:tabs>
        <w:spacing w:line="360" w:lineRule="auto"/>
        <w:jc w:val="center"/>
        <w:rPr>
          <w:rFonts w:hint="eastAsia" w:ascii="宋体" w:hAnsi="宋体" w:eastAsia="宋体" w:cs="宋体"/>
          <w:b/>
          <w:color w:val="000000" w:themeColor="text1"/>
          <w:szCs w:val="24"/>
          <w:highlight w:val="none"/>
          <w14:textFill>
            <w14:solidFill>
              <w14:schemeClr w14:val="tx1"/>
            </w14:solidFill>
          </w14:textFill>
        </w:rPr>
      </w:pPr>
    </w:p>
    <w:p>
      <w:pPr>
        <w:tabs>
          <w:tab w:val="left" w:pos="65"/>
        </w:tabs>
        <w:spacing w:line="360" w:lineRule="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致：</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1"/>
          <w:szCs w:val="24"/>
          <w:highlight w:val="none"/>
          <w:u w:val="single"/>
          <w14:textFill>
            <w14:solidFill>
              <w14:schemeClr w14:val="tx1"/>
            </w14:solidFill>
          </w14:textFill>
        </w:rPr>
        <w:t xml:space="preserve">(采购人名称）    </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在</w:t>
      </w:r>
      <w:r>
        <w:rPr>
          <w:rFonts w:hint="eastAsia" w:ascii="宋体" w:hAnsi="宋体" w:eastAsia="宋体" w:cs="宋体"/>
          <w:color w:val="000000" w:themeColor="text1"/>
          <w:szCs w:val="24"/>
          <w:highlight w:val="none"/>
          <w:lang w:eastAsia="zh-CN"/>
          <w14:textFill>
            <w14:solidFill>
              <w14:schemeClr w14:val="tx1"/>
            </w14:solidFill>
          </w14:textFill>
        </w:rPr>
        <w:t>项目</w:t>
      </w:r>
      <w:r>
        <w:rPr>
          <w:rFonts w:hint="eastAsia" w:ascii="宋体" w:hAnsi="宋体" w:eastAsia="宋体" w:cs="宋体"/>
          <w:color w:val="000000" w:themeColor="text1"/>
          <w:szCs w:val="24"/>
          <w:highlight w:val="none"/>
          <w14:textFill>
            <w14:solidFill>
              <w14:schemeClr w14:val="tx1"/>
            </w14:solidFill>
          </w14:textFill>
        </w:rPr>
        <w:t>编号为的</w:t>
      </w:r>
      <w:r>
        <w:rPr>
          <w:rFonts w:hint="eastAsia" w:ascii="宋体" w:hAnsi="宋体" w:eastAsia="宋体" w:cs="宋体"/>
          <w:color w:val="000000" w:themeColor="text1"/>
          <w:szCs w:val="24"/>
          <w:highlight w:val="none"/>
          <w:u w:val="single"/>
          <w14:textFill>
            <w14:solidFill>
              <w14:schemeClr w14:val="tx1"/>
            </w14:solidFill>
          </w14:textFill>
        </w:rPr>
        <w:t xml:space="preserve">    （项目名称）  </w:t>
      </w:r>
      <w:r>
        <w:rPr>
          <w:rFonts w:hint="eastAsia" w:ascii="宋体" w:hAnsi="宋体" w:eastAsia="宋体" w:cs="宋体"/>
          <w:color w:val="000000" w:themeColor="text1"/>
          <w:szCs w:val="24"/>
          <w:highlight w:val="none"/>
          <w14:textFill>
            <w14:solidFill>
              <w14:schemeClr w14:val="tx1"/>
            </w14:solidFill>
          </w14:textFill>
        </w:rPr>
        <w:t xml:space="preserve"> 招标活动中，我公司保证做到：</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一、公平竞争参加本次招标活动。</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三、若出现上述行为，我单位愿意接受相关部门按照国家法律法规等有关规定给予的处理。</w:t>
      </w:r>
    </w:p>
    <w:p>
      <w:pPr>
        <w:tabs>
          <w:tab w:val="left" w:pos="65"/>
        </w:tabs>
        <w:spacing w:line="360" w:lineRule="auto"/>
        <w:rPr>
          <w:rFonts w:hint="eastAsia" w:ascii="宋体" w:hAnsi="宋体" w:eastAsia="宋体" w:cs="宋体"/>
          <w:color w:val="000000" w:themeColor="text1"/>
          <w:szCs w:val="24"/>
          <w:highlight w:val="none"/>
          <w14:textFill>
            <w14:solidFill>
              <w14:schemeClr w14:val="tx1"/>
            </w14:solidFill>
          </w14:textFill>
        </w:rPr>
      </w:pPr>
    </w:p>
    <w:p>
      <w:pPr>
        <w:tabs>
          <w:tab w:val="left" w:pos="65"/>
        </w:tabs>
        <w:spacing w:line="360" w:lineRule="auto"/>
        <w:rPr>
          <w:rFonts w:hint="eastAsia" w:ascii="宋体" w:hAnsi="宋体" w:eastAsia="宋体" w:cs="宋体"/>
          <w:color w:val="000000" w:themeColor="text1"/>
          <w:szCs w:val="24"/>
          <w:highlight w:val="none"/>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日期：  年   月   日</w:t>
      </w:r>
    </w:p>
    <w:p>
      <w:pPr>
        <w:tabs>
          <w:tab w:val="left" w:pos="9365"/>
        </w:tabs>
        <w:spacing w:before="360" w:after="360"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p>
    <w:p>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tabs>
          <w:tab w:val="left" w:pos="540"/>
        </w:tabs>
        <w:spacing w:line="360" w:lineRule="auto"/>
        <w:jc w:val="center"/>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9、履约承诺书</w:t>
      </w:r>
    </w:p>
    <w:p>
      <w:pPr>
        <w:adjustRightInd w:val="0"/>
        <w:snapToGrid w:val="0"/>
        <w:spacing w:before="120" w:beforeLines="50" w:line="360" w:lineRule="auto"/>
        <w:ind w:right="56" w:firstLine="55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一、我单位承诺：</w:t>
      </w:r>
    </w:p>
    <w:p>
      <w:pPr>
        <w:adjustRightInd w:val="0"/>
        <w:snapToGrid w:val="0"/>
        <w:spacing w:before="120" w:beforeLines="50" w:line="360" w:lineRule="auto"/>
        <w:ind w:firstLine="55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我单位已详细阅读并完全理解、同意招标文件的全部内容，包括修改补充文件以及全部参考资料和有关附件；除我单位在招标文件规定期间内书面提出的疑问外，我单位放弃对这方面不明及误解的权力，并严格按采购人确定的技术及商务要求等履行。</w:t>
      </w:r>
    </w:p>
    <w:p>
      <w:pPr>
        <w:tabs>
          <w:tab w:val="left" w:pos="9354"/>
        </w:tabs>
        <w:adjustRightInd w:val="0"/>
        <w:snapToGrid w:val="0"/>
        <w:spacing w:before="120" w:beforeLines="5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我单位开标前已详细勘察现场，并按采购人现场条件及采购要求编制投标报价；我单位的投标报价括包括文件所述报价组成的所有内容、并包括招标文件未列明而与采购项目相关的、必须的所有款项及费用等达到交付使用及验收条件的所有一切风险、责任和义务的费用。</w:t>
      </w:r>
    </w:p>
    <w:p>
      <w:pPr>
        <w:tabs>
          <w:tab w:val="left" w:pos="9354"/>
        </w:tabs>
        <w:adjustRightInd w:val="0"/>
        <w:snapToGrid w:val="0"/>
        <w:spacing w:before="120" w:beforeLines="5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我单位保证按招标文件要求及投标承诺的质量诚信履约。</w:t>
      </w:r>
    </w:p>
    <w:p>
      <w:pPr>
        <w:tabs>
          <w:tab w:val="left" w:pos="9354"/>
        </w:tabs>
        <w:adjustRightInd w:val="0"/>
        <w:snapToGrid w:val="0"/>
        <w:spacing w:before="120" w:beforeLines="5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我单位保证在招标文件要求的时间内按期、保质完成中标项目。我单位在推荐中标结果公示后，将积极、主动的与采购人联系合同签订事宜，合同签订中如有任何的问题，我单位保证及时书面反映情况，否则视为我单位责任、按违约处理。</w:t>
      </w:r>
    </w:p>
    <w:p>
      <w:pPr>
        <w:tabs>
          <w:tab w:val="left" w:pos="9354"/>
        </w:tabs>
        <w:adjustRightInd w:val="0"/>
        <w:snapToGrid w:val="0"/>
        <w:spacing w:before="120" w:beforeLines="5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二、我单位承诺：</w:t>
      </w:r>
    </w:p>
    <w:p>
      <w:pPr>
        <w:tabs>
          <w:tab w:val="left" w:pos="9354"/>
        </w:tabs>
        <w:adjustRightInd w:val="0"/>
        <w:snapToGrid w:val="0"/>
        <w:spacing w:before="120" w:beforeLines="5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除法律规定的不可抗力因素外，我单位中标后以任何理由（包括违背上述承诺的事项）提出不能满足招标文件技术、交付（实施）期等要求或不能实现投标承诺的或提出变更的，我单位将无条件接受违约处理、并放弃我单位中标资格。我单位知悉违约责任及其处理，并无条件接受：</w:t>
      </w:r>
      <w:r>
        <w:rPr>
          <w:rFonts w:hint="eastAsia" w:ascii="宋体" w:hAnsi="宋体" w:eastAsia="宋体" w:cs="宋体"/>
          <w:color w:val="000000" w:themeColor="text1"/>
          <w:szCs w:val="24"/>
          <w:highlight w:val="none"/>
          <w14:textFill>
            <w14:solidFill>
              <w14:schemeClr w14:val="tx1"/>
            </w14:solidFill>
          </w14:textFill>
        </w:rPr>
        <w:t>依据招标文件“第三章</w:t>
      </w:r>
      <w:r>
        <w:rPr>
          <w:rFonts w:hint="eastAsia" w:ascii="宋体" w:hAnsi="宋体" w:eastAsia="宋体" w:cs="宋体"/>
          <w:color w:val="000000" w:themeColor="text1"/>
          <w:highlight w:val="none"/>
          <w14:textFill>
            <w14:solidFill>
              <w14:schemeClr w14:val="tx1"/>
            </w14:solidFill>
          </w14:textFill>
        </w:rPr>
        <w:t>3.5.5 违背承诺的责任追究措施</w:t>
      </w:r>
      <w:r>
        <w:rPr>
          <w:rFonts w:hint="eastAsia" w:ascii="宋体" w:hAnsi="宋体" w:eastAsia="宋体" w:cs="宋体"/>
          <w:color w:val="000000" w:themeColor="text1"/>
          <w:szCs w:val="24"/>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承担相应法律责任及违约责任。情节严重的，由财政部门列入不良行为记录名单，在一至三年内禁止参加政府采购活动，并予以通报，处以罚金，给采购人及他人造成损失的，承担相应的赔偿责任。</w:t>
      </w:r>
    </w:p>
    <w:p>
      <w:pPr>
        <w:tabs>
          <w:tab w:val="left" w:pos="9354"/>
        </w:tabs>
        <w:adjustRightInd w:val="0"/>
        <w:snapToGrid w:val="0"/>
        <w:spacing w:before="120" w:beforeLines="5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p>
    <w:p>
      <w:pPr>
        <w:autoSpaceDE w:val="0"/>
        <w:autoSpaceDN w:val="0"/>
        <w:adjustRightInd w:val="0"/>
        <w:spacing w:line="360" w:lineRule="auto"/>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日期 ：</w:t>
      </w:r>
      <w:r>
        <w:rPr>
          <w:rFonts w:hint="eastAsia" w:ascii="宋体" w:hAnsi="宋体" w:eastAsia="宋体" w:cs="宋体"/>
          <w:color w:val="000000" w:themeColor="text1"/>
          <w:highlight w:val="none"/>
          <w:lang w:val="zh-CN"/>
          <w14:textFill>
            <w14:solidFill>
              <w14:schemeClr w14:val="tx1"/>
            </w14:solidFill>
          </w14:textFill>
        </w:rPr>
        <w:t xml:space="preserve">   年   月   日</w:t>
      </w:r>
    </w:p>
    <w:p>
      <w:pPr>
        <w:spacing w:line="360" w:lineRule="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lang w:eastAsia="zh-CN"/>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10、</w:t>
      </w:r>
      <w:r>
        <w:rPr>
          <w:rFonts w:hint="eastAsia" w:ascii="宋体" w:hAnsi="宋体" w:eastAsia="宋体" w:cs="宋体"/>
          <w:b/>
          <w:color w:val="000000" w:themeColor="text1"/>
          <w:sz w:val="30"/>
          <w:szCs w:val="30"/>
          <w:highlight w:val="none"/>
          <w:lang w:eastAsia="zh-CN"/>
          <w14:textFill>
            <w14:solidFill>
              <w14:schemeClr w14:val="tx1"/>
            </w14:solidFill>
          </w14:textFill>
        </w:rPr>
        <w:t>采购项目及技术服务要求所需的其他材料</w:t>
      </w:r>
    </w:p>
    <w:p>
      <w:pPr>
        <w:widowControl w:val="0"/>
        <w:snapToGrid w:val="0"/>
        <w:spacing w:line="360" w:lineRule="auto"/>
        <w:ind w:firstLine="55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（按条款需要填列；并按条款要求电子签名&lt;签章&gt;。条款中对电子签名&lt;签章&gt;未作明确要求的，由法定代表人电子签名或投标人电子签章）</w:t>
      </w: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p>
    <w:p>
      <w:pPr>
        <w:pStyle w:val="3"/>
        <w:rPr>
          <w:rFonts w:hint="eastAsia" w:ascii="宋体" w:hAnsi="宋体" w:eastAsia="宋体" w:cs="宋体"/>
          <w:color w:val="000000" w:themeColor="text1"/>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11、</w:t>
      </w:r>
      <w:r>
        <w:rPr>
          <w:rFonts w:hint="eastAsia" w:ascii="宋体" w:hAnsi="宋体" w:eastAsia="宋体" w:cs="宋体"/>
          <w:b/>
          <w:color w:val="000000" w:themeColor="text1"/>
          <w:sz w:val="30"/>
          <w:szCs w:val="30"/>
          <w:highlight w:val="none"/>
          <w:lang w:eastAsia="zh-CN"/>
          <w14:textFill>
            <w14:solidFill>
              <w14:schemeClr w14:val="tx1"/>
            </w14:solidFill>
          </w14:textFill>
        </w:rPr>
        <w:t>供应商</w:t>
      </w:r>
      <w:r>
        <w:rPr>
          <w:rFonts w:hint="eastAsia" w:ascii="宋体" w:hAnsi="宋体" w:eastAsia="宋体" w:cs="宋体"/>
          <w:b/>
          <w:color w:val="000000" w:themeColor="text1"/>
          <w:sz w:val="30"/>
          <w:szCs w:val="30"/>
          <w:highlight w:val="none"/>
          <w14:textFill>
            <w14:solidFill>
              <w14:schemeClr w14:val="tx1"/>
            </w14:solidFill>
          </w14:textFill>
        </w:rPr>
        <w:t>须知所需的其他材料</w:t>
      </w:r>
    </w:p>
    <w:p>
      <w:pPr>
        <w:widowControl w:val="0"/>
        <w:snapToGrid w:val="0"/>
        <w:spacing w:line="360" w:lineRule="auto"/>
        <w:ind w:firstLine="55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（按条款需要填列；并按条款要求</w:t>
      </w:r>
      <w:r>
        <w:rPr>
          <w:rFonts w:hint="eastAsia" w:ascii="宋体" w:hAnsi="宋体" w:eastAsia="宋体" w:cs="宋体"/>
          <w:color w:val="000000" w:themeColor="text1"/>
          <w:highlight w:val="none"/>
          <w:lang w:val="zh-CN"/>
          <w14:textFill>
            <w14:solidFill>
              <w14:schemeClr w14:val="tx1"/>
            </w14:solidFill>
          </w14:textFill>
        </w:rPr>
        <w:t>电子签名&lt;签</w:t>
      </w:r>
      <w:r>
        <w:rPr>
          <w:rFonts w:hint="eastAsia" w:ascii="宋体" w:hAnsi="宋体" w:eastAsia="宋体" w:cs="宋体"/>
          <w:color w:val="000000" w:themeColor="text1"/>
          <w:szCs w:val="24"/>
          <w:highlight w:val="none"/>
          <w14:textFill>
            <w14:solidFill>
              <w14:schemeClr w14:val="tx1"/>
            </w14:solidFill>
          </w14:textFill>
        </w:rPr>
        <w:t>章&gt;。条款中对</w:t>
      </w:r>
      <w:r>
        <w:rPr>
          <w:rFonts w:hint="eastAsia" w:ascii="宋体" w:hAnsi="宋体" w:eastAsia="宋体" w:cs="宋体"/>
          <w:color w:val="000000" w:themeColor="text1"/>
          <w:highlight w:val="none"/>
          <w:lang w:val="zh-CN"/>
          <w14:textFill>
            <w14:solidFill>
              <w14:schemeClr w14:val="tx1"/>
            </w14:solidFill>
          </w14:textFill>
        </w:rPr>
        <w:t>电子签名&lt;签</w:t>
      </w:r>
      <w:r>
        <w:rPr>
          <w:rFonts w:hint="eastAsia" w:ascii="宋体" w:hAnsi="宋体" w:eastAsia="宋体" w:cs="宋体"/>
          <w:color w:val="000000" w:themeColor="text1"/>
          <w:szCs w:val="24"/>
          <w:highlight w:val="none"/>
          <w14:textFill>
            <w14:solidFill>
              <w14:schemeClr w14:val="tx1"/>
            </w14:solidFill>
          </w14:textFill>
        </w:rPr>
        <w:t>章&gt;未作明确要求的，由法定代表人</w:t>
      </w:r>
      <w:r>
        <w:rPr>
          <w:rFonts w:hint="eastAsia" w:ascii="宋体" w:hAnsi="宋体" w:eastAsia="宋体" w:cs="宋体"/>
          <w:color w:val="000000" w:themeColor="text1"/>
          <w:highlight w:val="none"/>
          <w:lang w:val="zh-CN"/>
          <w14:textFill>
            <w14:solidFill>
              <w14:schemeClr w14:val="tx1"/>
            </w14:solidFill>
          </w14:textFill>
        </w:rPr>
        <w:t>电子签名</w:t>
      </w:r>
      <w:r>
        <w:rPr>
          <w:rFonts w:hint="eastAsia" w:ascii="宋体" w:hAnsi="宋体" w:eastAsia="宋体" w:cs="宋体"/>
          <w:color w:val="000000" w:themeColor="text1"/>
          <w:szCs w:val="24"/>
          <w:highlight w:val="none"/>
          <w14:textFill>
            <w14:solidFill>
              <w14:schemeClr w14:val="tx1"/>
            </w14:solidFill>
          </w14:textFill>
        </w:rPr>
        <w:t>或投标人</w:t>
      </w:r>
      <w:r>
        <w:rPr>
          <w:rFonts w:hint="eastAsia" w:ascii="宋体" w:hAnsi="宋体" w:eastAsia="宋体" w:cs="宋体"/>
          <w:color w:val="000000" w:themeColor="text1"/>
          <w:highlight w:val="none"/>
          <w:lang w:val="zh-CN"/>
          <w14:textFill>
            <w14:solidFill>
              <w14:schemeClr w14:val="tx1"/>
            </w14:solidFill>
          </w14:textFill>
        </w:rPr>
        <w:t>电子签</w:t>
      </w:r>
      <w:r>
        <w:rPr>
          <w:rFonts w:hint="eastAsia" w:ascii="宋体" w:hAnsi="宋体" w:eastAsia="宋体" w:cs="宋体"/>
          <w:color w:val="000000" w:themeColor="text1"/>
          <w:szCs w:val="24"/>
          <w:highlight w:val="none"/>
          <w14:textFill>
            <w14:solidFill>
              <w14:schemeClr w14:val="tx1"/>
            </w14:solidFill>
          </w14:textFill>
        </w:rPr>
        <w:t>章）</w:t>
      </w: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12、评审办法所需的其他材料</w:t>
      </w:r>
    </w:p>
    <w:p>
      <w:pPr>
        <w:widowControl w:val="0"/>
        <w:snapToGrid w:val="0"/>
        <w:spacing w:line="360" w:lineRule="auto"/>
        <w:ind w:firstLine="55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（按条款需要填列；并按条款要求</w:t>
      </w:r>
      <w:r>
        <w:rPr>
          <w:rFonts w:hint="eastAsia" w:ascii="宋体" w:hAnsi="宋体" w:eastAsia="宋体" w:cs="宋体"/>
          <w:color w:val="000000" w:themeColor="text1"/>
          <w:highlight w:val="none"/>
          <w:lang w:val="zh-CN"/>
          <w14:textFill>
            <w14:solidFill>
              <w14:schemeClr w14:val="tx1"/>
            </w14:solidFill>
          </w14:textFill>
        </w:rPr>
        <w:t>电子签名&lt;签</w:t>
      </w:r>
      <w:r>
        <w:rPr>
          <w:rFonts w:hint="eastAsia" w:ascii="宋体" w:hAnsi="宋体" w:eastAsia="宋体" w:cs="宋体"/>
          <w:color w:val="000000" w:themeColor="text1"/>
          <w:szCs w:val="24"/>
          <w:highlight w:val="none"/>
          <w14:textFill>
            <w14:solidFill>
              <w14:schemeClr w14:val="tx1"/>
            </w14:solidFill>
          </w14:textFill>
        </w:rPr>
        <w:t>章&gt;。条款中对</w:t>
      </w:r>
      <w:r>
        <w:rPr>
          <w:rFonts w:hint="eastAsia" w:ascii="宋体" w:hAnsi="宋体" w:eastAsia="宋体" w:cs="宋体"/>
          <w:color w:val="000000" w:themeColor="text1"/>
          <w:highlight w:val="none"/>
          <w:lang w:val="zh-CN"/>
          <w14:textFill>
            <w14:solidFill>
              <w14:schemeClr w14:val="tx1"/>
            </w14:solidFill>
          </w14:textFill>
        </w:rPr>
        <w:t>电子签名&lt;签</w:t>
      </w:r>
      <w:r>
        <w:rPr>
          <w:rFonts w:hint="eastAsia" w:ascii="宋体" w:hAnsi="宋体" w:eastAsia="宋体" w:cs="宋体"/>
          <w:color w:val="000000" w:themeColor="text1"/>
          <w:szCs w:val="24"/>
          <w:highlight w:val="none"/>
          <w14:textFill>
            <w14:solidFill>
              <w14:schemeClr w14:val="tx1"/>
            </w14:solidFill>
          </w14:textFill>
        </w:rPr>
        <w:t>章&gt;未作明确要求的，由法定代表人</w:t>
      </w:r>
      <w:r>
        <w:rPr>
          <w:rFonts w:hint="eastAsia" w:ascii="宋体" w:hAnsi="宋体" w:eastAsia="宋体" w:cs="宋体"/>
          <w:color w:val="000000" w:themeColor="text1"/>
          <w:highlight w:val="none"/>
          <w:lang w:val="zh-CN"/>
          <w14:textFill>
            <w14:solidFill>
              <w14:schemeClr w14:val="tx1"/>
            </w14:solidFill>
          </w14:textFill>
        </w:rPr>
        <w:t>电子签名</w:t>
      </w:r>
      <w:r>
        <w:rPr>
          <w:rFonts w:hint="eastAsia" w:ascii="宋体" w:hAnsi="宋体" w:eastAsia="宋体" w:cs="宋体"/>
          <w:color w:val="000000" w:themeColor="text1"/>
          <w:szCs w:val="24"/>
          <w:highlight w:val="none"/>
          <w14:textFill>
            <w14:solidFill>
              <w14:schemeClr w14:val="tx1"/>
            </w14:solidFill>
          </w14:textFill>
        </w:rPr>
        <w:t>或投标人</w:t>
      </w:r>
      <w:r>
        <w:rPr>
          <w:rFonts w:hint="eastAsia" w:ascii="宋体" w:hAnsi="宋体" w:eastAsia="宋体" w:cs="宋体"/>
          <w:color w:val="000000" w:themeColor="text1"/>
          <w:highlight w:val="none"/>
          <w:lang w:val="zh-CN"/>
          <w14:textFill>
            <w14:solidFill>
              <w14:schemeClr w14:val="tx1"/>
            </w14:solidFill>
          </w14:textFill>
        </w:rPr>
        <w:t>电子签</w:t>
      </w:r>
      <w:r>
        <w:rPr>
          <w:rFonts w:hint="eastAsia" w:ascii="宋体" w:hAnsi="宋体" w:eastAsia="宋体" w:cs="宋体"/>
          <w:color w:val="000000" w:themeColor="text1"/>
          <w:szCs w:val="24"/>
          <w:highlight w:val="none"/>
          <w14:textFill>
            <w14:solidFill>
              <w14:schemeClr w14:val="tx1"/>
            </w14:solidFill>
          </w14:textFill>
        </w:rPr>
        <w:t>章）</w:t>
      </w: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13、投标人认为有必要提交的其它材料</w:t>
      </w: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（由法定代表人</w:t>
      </w:r>
      <w:r>
        <w:rPr>
          <w:rFonts w:hint="eastAsia" w:ascii="宋体" w:hAnsi="宋体" w:eastAsia="宋体" w:cs="宋体"/>
          <w:color w:val="000000" w:themeColor="text1"/>
          <w:highlight w:val="none"/>
          <w:lang w:val="zh-CN"/>
          <w14:textFill>
            <w14:solidFill>
              <w14:schemeClr w14:val="tx1"/>
            </w14:solidFill>
          </w14:textFill>
        </w:rPr>
        <w:t>电子签名</w:t>
      </w:r>
      <w:r>
        <w:rPr>
          <w:rFonts w:hint="eastAsia" w:ascii="宋体" w:hAnsi="宋体" w:eastAsia="宋体" w:cs="宋体"/>
          <w:color w:val="000000" w:themeColor="text1"/>
          <w:szCs w:val="24"/>
          <w:highlight w:val="none"/>
          <w14:textFill>
            <w14:solidFill>
              <w14:schemeClr w14:val="tx1"/>
            </w14:solidFill>
          </w14:textFill>
        </w:rPr>
        <w:t>或投标人</w:t>
      </w:r>
      <w:r>
        <w:rPr>
          <w:rFonts w:hint="eastAsia" w:ascii="宋体" w:hAnsi="宋体" w:eastAsia="宋体" w:cs="宋体"/>
          <w:color w:val="000000" w:themeColor="text1"/>
          <w:highlight w:val="none"/>
          <w:lang w:val="zh-CN"/>
          <w14:textFill>
            <w14:solidFill>
              <w14:schemeClr w14:val="tx1"/>
            </w14:solidFill>
          </w14:textFill>
        </w:rPr>
        <w:t>电子签</w:t>
      </w:r>
      <w:r>
        <w:rPr>
          <w:rFonts w:hint="eastAsia" w:ascii="宋体" w:hAnsi="宋体" w:eastAsia="宋体" w:cs="宋体"/>
          <w:color w:val="000000" w:themeColor="text1"/>
          <w:szCs w:val="24"/>
          <w:highlight w:val="none"/>
          <w14:textFill>
            <w14:solidFill>
              <w14:schemeClr w14:val="tx1"/>
            </w14:solidFill>
          </w14:textFill>
        </w:rPr>
        <w:t>章）</w:t>
      </w: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p>
    <w:p>
      <w:pPr>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r>
        <w:rPr>
          <w:rFonts w:hint="eastAsia" w:ascii="宋体" w:hAnsi="宋体" w:eastAsia="宋体" w:cs="宋体"/>
          <w:b/>
          <w:color w:val="000000" w:themeColor="text1"/>
          <w:sz w:val="30"/>
          <w:szCs w:val="30"/>
          <w:highlight w:val="none"/>
          <w14:textFill>
            <w14:solidFill>
              <w14:schemeClr w14:val="tx1"/>
            </w14:solidFill>
          </w14:textFill>
        </w:rPr>
        <w:t>13-1</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中小企业声明函 （ 如 有 ）</w:t>
      </w:r>
    </w:p>
    <w:p>
      <w:pPr>
        <w:autoSpaceDE w:val="0"/>
        <w:autoSpaceDN w:val="0"/>
        <w:adjustRightInd w:val="0"/>
        <w:spacing w:line="360" w:lineRule="auto"/>
        <w:ind w:firstLine="420" w:firstLineChars="2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color w:val="000000" w:themeColor="text1"/>
          <w:highlight w:val="none"/>
          <w:u w:val="single"/>
          <w:lang w:val="zh-CN"/>
          <w14:textFill>
            <w14:solidFill>
              <w14:schemeClr w14:val="tx1"/>
            </w14:solidFill>
          </w14:textFill>
        </w:rPr>
        <w:t>（单位名称）</w:t>
      </w:r>
      <w:r>
        <w:rPr>
          <w:rFonts w:hint="eastAsia" w:ascii="宋体" w:hAnsi="宋体" w:eastAsia="宋体" w:cs="宋体"/>
          <w:color w:val="000000" w:themeColor="text1"/>
          <w:highlight w:val="none"/>
          <w:lang w:val="zh-CN"/>
          <w14:textFill>
            <w14:solidFill>
              <w14:schemeClr w14:val="tx1"/>
            </w14:solidFill>
          </w14:textFill>
        </w:rPr>
        <w:t>的</w:t>
      </w:r>
      <w:r>
        <w:rPr>
          <w:rFonts w:hint="eastAsia" w:ascii="宋体" w:hAnsi="宋体" w:eastAsia="宋体" w:cs="宋体"/>
          <w:color w:val="000000" w:themeColor="text1"/>
          <w:highlight w:val="none"/>
          <w:u w:val="single"/>
          <w:lang w:val="zh-CN"/>
          <w14:textFill>
            <w14:solidFill>
              <w14:schemeClr w14:val="tx1"/>
            </w14:solidFill>
          </w14:textFill>
        </w:rPr>
        <w:t>（项目名称）</w:t>
      </w:r>
      <w:r>
        <w:rPr>
          <w:rFonts w:hint="eastAsia" w:ascii="宋体" w:hAnsi="宋体" w:eastAsia="宋体" w:cs="宋体"/>
          <w:color w:val="000000" w:themeColor="text1"/>
          <w:highlight w:val="none"/>
          <w:lang w:val="zh-CN"/>
          <w14:textFill>
            <w14:solidFill>
              <w14:schemeClr w14:val="tx1"/>
            </w14:solidFill>
          </w14:textFill>
        </w:rPr>
        <w:t>采购活动，提供的货物全部由符合政策要求的中小企业制造。相关企业 (含联合体中的中小企业、签订分包意向协议的中小企业）的具体情况如下：</w:t>
      </w:r>
    </w:p>
    <w:p>
      <w:pPr>
        <w:autoSpaceDE w:val="0"/>
        <w:autoSpaceDN w:val="0"/>
        <w:adjustRightInd w:val="0"/>
        <w:spacing w:line="360" w:lineRule="auto"/>
        <w:ind w:firstLine="630" w:firstLineChars="3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1.</w:t>
      </w:r>
      <w:r>
        <w:rPr>
          <w:rFonts w:hint="eastAsia" w:ascii="宋体" w:hAnsi="宋体" w:eastAsia="宋体" w:cs="宋体"/>
          <w:color w:val="000000" w:themeColor="text1"/>
          <w:highlight w:val="none"/>
          <w:u w:val="single"/>
          <w:lang w:val="zh-CN"/>
          <w14:textFill>
            <w14:solidFill>
              <w14:schemeClr w14:val="tx1"/>
            </w14:solidFill>
          </w14:textFill>
        </w:rPr>
        <w:t>(标的名称)</w:t>
      </w:r>
      <w:r>
        <w:rPr>
          <w:rFonts w:hint="eastAsia" w:ascii="宋体" w:hAnsi="宋体" w:eastAsia="宋体" w:cs="宋体"/>
          <w:color w:val="000000" w:themeColor="text1"/>
          <w:highlight w:val="none"/>
          <w:lang w:val="zh-CN"/>
          <w14:textFill>
            <w14:solidFill>
              <w14:schemeClr w14:val="tx1"/>
            </w14:solidFill>
          </w14:textFill>
        </w:rPr>
        <w:t>，属于</w:t>
      </w:r>
      <w:r>
        <w:rPr>
          <w:rFonts w:hint="eastAsia" w:ascii="宋体" w:hAnsi="宋体" w:eastAsia="宋体" w:cs="宋体"/>
          <w:color w:val="000000" w:themeColor="text1"/>
          <w:highlight w:val="none"/>
          <w:u w:val="single"/>
          <w:lang w:val="zh-CN"/>
          <w14:textFill>
            <w14:solidFill>
              <w14:schemeClr w14:val="tx1"/>
            </w14:solidFill>
          </w14:textFill>
        </w:rPr>
        <w:t>（采购文件中明确的所属行业)</w:t>
      </w:r>
      <w:r>
        <w:rPr>
          <w:rFonts w:hint="eastAsia" w:ascii="宋体" w:hAnsi="宋体" w:eastAsia="宋体" w:cs="宋体"/>
          <w:color w:val="000000" w:themeColor="text1"/>
          <w:highlight w:val="none"/>
          <w:lang w:val="zh-CN"/>
          <w14:textFill>
            <w14:solidFill>
              <w14:schemeClr w14:val="tx1"/>
            </w14:solidFill>
          </w14:textFill>
        </w:rPr>
        <w:t>行业， 制造商为</w:t>
      </w:r>
      <w:r>
        <w:rPr>
          <w:rFonts w:hint="eastAsia" w:ascii="宋体" w:hAnsi="宋体" w:eastAsia="宋体" w:cs="宋体"/>
          <w:color w:val="000000" w:themeColor="text1"/>
          <w:highlight w:val="none"/>
          <w:u w:val="single"/>
          <w:lang w:val="zh-CN"/>
          <w14:textFill>
            <w14:solidFill>
              <w14:schemeClr w14:val="tx1"/>
            </w14:solidFill>
          </w14:textFill>
        </w:rPr>
        <w:t>（企业名称)</w:t>
      </w:r>
      <w:r>
        <w:rPr>
          <w:rFonts w:hint="eastAsia" w:ascii="宋体" w:hAnsi="宋体" w:eastAsia="宋体" w:cs="宋体"/>
          <w:color w:val="000000" w:themeColor="text1"/>
          <w:highlight w:val="none"/>
          <w:lang w:val="zh-CN"/>
          <w14:textFill>
            <w14:solidFill>
              <w14:schemeClr w14:val="tx1"/>
            </w14:solidFill>
          </w14:textFill>
        </w:rPr>
        <w:t>，从业人员</w:t>
      </w:r>
      <w:r>
        <w:rPr>
          <w:rFonts w:hint="eastAsia" w:ascii="宋体" w:hAnsi="宋体" w:eastAsia="宋体" w:cs="宋体"/>
          <w:color w:val="000000" w:themeColor="text1"/>
          <w:highlight w:val="none"/>
          <w:u w:val="single"/>
          <w:lang w:val="zh-CN"/>
          <w14:textFill>
            <w14:solidFill>
              <w14:schemeClr w14:val="tx1"/>
            </w14:solidFill>
          </w14:textFill>
        </w:rPr>
        <w:t xml:space="preserve">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人，营业收入为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万元，资产总额为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万元</w:t>
      </w:r>
      <w:r>
        <w:rPr>
          <w:rFonts w:hint="eastAsia" w:ascii="宋体" w:hAnsi="宋体" w:eastAsia="宋体" w:cs="宋体"/>
          <w:color w:val="000000" w:themeColor="text1"/>
          <w:sz w:val="16"/>
          <w:szCs w:val="16"/>
          <w:highlight w:val="none"/>
          <w14:textFill>
            <w14:solidFill>
              <w14:schemeClr w14:val="tx1"/>
            </w14:solidFill>
          </w14:textFill>
        </w:rPr>
        <w:t>1</w:t>
      </w:r>
      <w:r>
        <w:rPr>
          <w:rFonts w:hint="eastAsia" w:ascii="宋体" w:hAnsi="宋体" w:eastAsia="宋体" w:cs="宋体"/>
          <w:color w:val="000000" w:themeColor="text1"/>
          <w:highlight w:val="none"/>
          <w:lang w:val="zh-CN"/>
          <w14:textFill>
            <w14:solidFill>
              <w14:schemeClr w14:val="tx1"/>
            </w14:solidFill>
          </w14:textFill>
        </w:rPr>
        <w:t xml:space="preserve"> ，属于</w:t>
      </w:r>
      <w:r>
        <w:rPr>
          <w:rFonts w:hint="eastAsia" w:ascii="宋体" w:hAnsi="宋体" w:eastAsia="宋体" w:cs="宋体"/>
          <w:color w:val="000000" w:themeColor="text1"/>
          <w:highlight w:val="none"/>
          <w:u w:val="single"/>
          <w:lang w:val="zh-CN"/>
          <w14:textFill>
            <w14:solidFill>
              <w14:schemeClr w14:val="tx1"/>
            </w14:solidFill>
          </w14:textFill>
        </w:rPr>
        <w:t>（中型企业、小型企业、微型企业）</w:t>
      </w:r>
      <w:r>
        <w:rPr>
          <w:rFonts w:hint="eastAsia" w:ascii="宋体" w:hAnsi="宋体" w:eastAsia="宋体" w:cs="宋体"/>
          <w:color w:val="000000" w:themeColor="text1"/>
          <w:highlight w:val="none"/>
          <w:lang w:val="zh-CN"/>
          <w14:textFill>
            <w14:solidFill>
              <w14:schemeClr w14:val="tx1"/>
            </w14:solidFill>
          </w14:textFill>
        </w:rPr>
        <w:t>；</w:t>
      </w:r>
    </w:p>
    <w:p>
      <w:pPr>
        <w:autoSpaceDE w:val="0"/>
        <w:autoSpaceDN w:val="0"/>
        <w:adjustRightInd w:val="0"/>
        <w:spacing w:line="360" w:lineRule="auto"/>
        <w:ind w:firstLine="630" w:firstLineChars="3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 xml:space="preserve">2. </w:t>
      </w:r>
      <w:r>
        <w:rPr>
          <w:rFonts w:hint="eastAsia" w:ascii="宋体" w:hAnsi="宋体" w:eastAsia="宋体" w:cs="宋体"/>
          <w:color w:val="000000" w:themeColor="text1"/>
          <w:highlight w:val="none"/>
          <w:u w:val="single"/>
          <w:lang w:val="zh-CN"/>
          <w14:textFill>
            <w14:solidFill>
              <w14:schemeClr w14:val="tx1"/>
            </w14:solidFill>
          </w14:textFill>
        </w:rPr>
        <w:t>(标的名称)</w:t>
      </w:r>
      <w:r>
        <w:rPr>
          <w:rFonts w:hint="eastAsia" w:ascii="宋体" w:hAnsi="宋体" w:eastAsia="宋体" w:cs="宋体"/>
          <w:color w:val="000000" w:themeColor="text1"/>
          <w:highlight w:val="none"/>
          <w:lang w:val="zh-CN"/>
          <w14:textFill>
            <w14:solidFill>
              <w14:schemeClr w14:val="tx1"/>
            </w14:solidFill>
          </w14:textFill>
        </w:rPr>
        <w:t>，属于</w:t>
      </w:r>
      <w:r>
        <w:rPr>
          <w:rFonts w:hint="eastAsia" w:ascii="宋体" w:hAnsi="宋体" w:eastAsia="宋体" w:cs="宋体"/>
          <w:color w:val="000000" w:themeColor="text1"/>
          <w:highlight w:val="none"/>
          <w:u w:val="single"/>
          <w:lang w:val="zh-CN"/>
          <w14:textFill>
            <w14:solidFill>
              <w14:schemeClr w14:val="tx1"/>
            </w14:solidFill>
          </w14:textFill>
        </w:rPr>
        <w:t>（采购文件中明确的所属行业)</w:t>
      </w:r>
      <w:r>
        <w:rPr>
          <w:rFonts w:hint="eastAsia" w:ascii="宋体" w:hAnsi="宋体" w:eastAsia="宋体" w:cs="宋体"/>
          <w:color w:val="000000" w:themeColor="text1"/>
          <w:highlight w:val="none"/>
          <w:lang w:val="zh-CN"/>
          <w14:textFill>
            <w14:solidFill>
              <w14:schemeClr w14:val="tx1"/>
            </w14:solidFill>
          </w14:textFill>
        </w:rPr>
        <w:t>行业， 制造商为</w:t>
      </w:r>
      <w:r>
        <w:rPr>
          <w:rFonts w:hint="eastAsia" w:ascii="宋体" w:hAnsi="宋体" w:eastAsia="宋体" w:cs="宋体"/>
          <w:color w:val="000000" w:themeColor="text1"/>
          <w:highlight w:val="none"/>
          <w:u w:val="single"/>
          <w:lang w:val="zh-CN"/>
          <w14:textFill>
            <w14:solidFill>
              <w14:schemeClr w14:val="tx1"/>
            </w14:solidFill>
          </w14:textFill>
        </w:rPr>
        <w:t>（企业名称)</w:t>
      </w:r>
      <w:r>
        <w:rPr>
          <w:rFonts w:hint="eastAsia" w:ascii="宋体" w:hAnsi="宋体" w:eastAsia="宋体" w:cs="宋体"/>
          <w:color w:val="000000" w:themeColor="text1"/>
          <w:highlight w:val="none"/>
          <w:lang w:val="zh-CN"/>
          <w14:textFill>
            <w14:solidFill>
              <w14:schemeClr w14:val="tx1"/>
            </w14:solidFill>
          </w14:textFill>
        </w:rPr>
        <w:t>，从业人员</w:t>
      </w:r>
      <w:r>
        <w:rPr>
          <w:rFonts w:hint="eastAsia" w:ascii="宋体" w:hAnsi="宋体" w:eastAsia="宋体" w:cs="宋体"/>
          <w:color w:val="000000" w:themeColor="text1"/>
          <w:highlight w:val="none"/>
          <w:u w:val="single"/>
          <w:lang w:val="zh-CN"/>
          <w14:textFill>
            <w14:solidFill>
              <w14:schemeClr w14:val="tx1"/>
            </w14:solidFill>
          </w14:textFill>
        </w:rPr>
        <w:t xml:space="preserve">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人，营业收入为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万元，资产总额为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lang w:val="zh-CN"/>
          <w14:textFill>
            <w14:solidFill>
              <w14:schemeClr w14:val="tx1"/>
            </w14:solidFill>
          </w14:textFill>
        </w:rPr>
        <w:t>万元，属于</w:t>
      </w:r>
      <w:r>
        <w:rPr>
          <w:rFonts w:hint="eastAsia" w:ascii="宋体" w:hAnsi="宋体" w:eastAsia="宋体" w:cs="宋体"/>
          <w:color w:val="000000" w:themeColor="text1"/>
          <w:highlight w:val="none"/>
          <w:u w:val="single"/>
          <w:lang w:val="zh-CN"/>
          <w14:textFill>
            <w14:solidFill>
              <w14:schemeClr w14:val="tx1"/>
            </w14:solidFill>
          </w14:textFill>
        </w:rPr>
        <w:t>（中型企业、小型企业、微型企业）</w:t>
      </w:r>
      <w:r>
        <w:rPr>
          <w:rFonts w:hint="eastAsia" w:ascii="宋体" w:hAnsi="宋体" w:eastAsia="宋体" w:cs="宋体"/>
          <w:color w:val="000000" w:themeColor="text1"/>
          <w:highlight w:val="none"/>
          <w:lang w:val="zh-CN"/>
          <w14:textFill>
            <w14:solidFill>
              <w14:schemeClr w14:val="tx1"/>
            </w14:solidFill>
          </w14:textFill>
        </w:rPr>
        <w:t>；</w:t>
      </w:r>
    </w:p>
    <w:p>
      <w:pPr>
        <w:autoSpaceDE w:val="0"/>
        <w:autoSpaceDN w:val="0"/>
        <w:adjustRightInd w:val="0"/>
        <w:spacing w:line="360" w:lineRule="auto"/>
        <w:ind w:firstLine="630" w:firstLineChars="3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w:t>
      </w:r>
    </w:p>
    <w:p>
      <w:pPr>
        <w:autoSpaceDE w:val="0"/>
        <w:autoSpaceDN w:val="0"/>
        <w:adjustRightInd w:val="0"/>
        <w:spacing w:line="360" w:lineRule="auto"/>
        <w:ind w:firstLine="630" w:firstLineChars="3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以上企业，不属于大企业的分支机构，不存在控股股东为大企业的情形，也不存在与大企业的负责人为同一人的情形。</w:t>
      </w:r>
    </w:p>
    <w:p>
      <w:pPr>
        <w:autoSpaceDE w:val="0"/>
        <w:autoSpaceDN w:val="0"/>
        <w:adjustRightInd w:val="0"/>
        <w:spacing w:line="360" w:lineRule="auto"/>
        <w:ind w:firstLine="630" w:firstLineChars="3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本企业对上述声明内容的真实性负责。如有虚假，将依法承担相应责任。</w:t>
      </w:r>
    </w:p>
    <w:p>
      <w:pPr>
        <w:autoSpaceDE w:val="0"/>
        <w:autoSpaceDN w:val="0"/>
        <w:adjustRightInd w:val="0"/>
        <w:spacing w:line="360" w:lineRule="auto"/>
        <w:ind w:firstLine="630" w:firstLineChars="300"/>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企 业 名 称 （ 盖 章 ）</w:t>
      </w:r>
    </w:p>
    <w:p>
      <w:pPr>
        <w:autoSpaceDE w:val="0"/>
        <w:autoSpaceDN w:val="0"/>
        <w:adjustRightInd w:val="0"/>
        <w:spacing w:line="360" w:lineRule="auto"/>
        <w:jc w:val="center"/>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日期：</w:t>
      </w:r>
    </w:p>
    <w:p>
      <w:pPr>
        <w:autoSpaceDE w:val="0"/>
        <w:autoSpaceDN w:val="0"/>
        <w:adjustRightInd w:val="0"/>
        <w:spacing w:line="360" w:lineRule="auto"/>
        <w:jc w:val="center"/>
        <w:rPr>
          <w:rFonts w:hint="eastAsia" w:ascii="宋体" w:hAnsi="宋体" w:eastAsia="宋体" w:cs="宋体"/>
          <w:color w:val="000000" w:themeColor="text1"/>
          <w:highlight w:val="none"/>
          <w:lang w:val="zh-CN"/>
          <w14:textFill>
            <w14:solidFill>
              <w14:schemeClr w14:val="tx1"/>
            </w14:solidFill>
          </w14:textFill>
        </w:rPr>
      </w:pPr>
    </w:p>
    <w:p>
      <w:pPr>
        <w:autoSpaceDE w:val="0"/>
        <w:autoSpaceDN w:val="0"/>
        <w:adjustRightInd w:val="0"/>
        <w:spacing w:line="360" w:lineRule="auto"/>
        <w:rPr>
          <w:rFonts w:hint="eastAsia" w:ascii="宋体" w:hAnsi="宋体" w:eastAsia="宋体" w:cs="宋体"/>
          <w:color w:val="000000" w:themeColor="text1"/>
          <w:sz w:val="18"/>
          <w:szCs w:val="18"/>
          <w:highlight w:val="none"/>
          <w:lang w:val="zh-CN"/>
          <w14:textFill>
            <w14:solidFill>
              <w14:schemeClr w14:val="tx1"/>
            </w14:solidFill>
          </w14:textFill>
        </w:rPr>
      </w:pPr>
      <w:r>
        <w:rPr>
          <w:rFonts w:hint="eastAsia" w:ascii="宋体" w:hAnsi="宋体" w:eastAsia="宋体" w:cs="宋体"/>
          <w:color w:val="000000" w:themeColor="text1"/>
          <w:sz w:val="18"/>
          <w:szCs w:val="18"/>
          <w:highlight w:val="none"/>
          <w:lang w:val="zh-CN"/>
          <w14:textFill>
            <w14:solidFill>
              <w14:schemeClr w14:val="tx1"/>
            </w14:solidFill>
          </w14:textFill>
        </w:rPr>
        <w:t>注：1、 1 从业人员、营业收入、资产总额填报上一年度数据，无上一年度数据的新成立企业可不填报。</w:t>
      </w:r>
    </w:p>
    <w:p>
      <w:pPr>
        <w:autoSpaceDE w:val="0"/>
        <w:autoSpaceDN w:val="0"/>
        <w:adjustRightInd w:val="0"/>
        <w:spacing w:line="360" w:lineRule="auto"/>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lang w:val="zh-CN"/>
          <w14:textFill>
            <w14:solidFill>
              <w14:schemeClr w14:val="tx1"/>
            </w14:solidFill>
          </w14:textFill>
        </w:rPr>
        <w:t>2、招标文件中未标注“专门面向中小企业采购”的未预留（非预留）项目，投标人可以根据自身情况提供《中小企业声明函》，未提供《中小企业声明函》的、将不享受小微企业价格扣除扶持政策。</w:t>
      </w:r>
    </w:p>
    <w:p>
      <w:pPr>
        <w:pageBreakBefore/>
        <w:tabs>
          <w:tab w:val="left" w:pos="9365"/>
        </w:tabs>
        <w:snapToGrid w:val="0"/>
        <w:spacing w:after="56" w:line="360" w:lineRule="auto"/>
        <w:ind w:right="85"/>
        <w:jc w:val="center"/>
        <w:textAlignment w:val="top"/>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残疾人福利性单位声明函</w:t>
      </w:r>
    </w:p>
    <w:p>
      <w:pPr>
        <w:spacing w:line="360" w:lineRule="auto"/>
        <w:rPr>
          <w:rFonts w:hint="eastAsia" w:ascii="宋体" w:hAnsi="宋体" w:eastAsia="宋体" w:cs="宋体"/>
          <w:b/>
          <w:color w:val="000000" w:themeColor="text1"/>
          <w:spacing w:val="6"/>
          <w:sz w:val="30"/>
          <w:szCs w:val="30"/>
          <w:highlight w:val="none"/>
          <w14:textFill>
            <w14:solidFill>
              <w14:schemeClr w14:val="tx1"/>
            </w14:solidFill>
          </w14:textFill>
        </w:rPr>
      </w:pPr>
    </w:p>
    <w:p>
      <w:pPr>
        <w:spacing w:line="360" w:lineRule="auto"/>
        <w:ind w:firstLine="444" w:firstLineChars="200"/>
        <w:rPr>
          <w:rFonts w:hint="eastAsia" w:ascii="宋体" w:hAnsi="宋体" w:eastAsia="宋体" w:cs="宋体"/>
          <w:color w:val="000000" w:themeColor="text1"/>
          <w:spacing w:val="6"/>
          <w:szCs w:val="24"/>
          <w:highlight w:val="none"/>
          <w14:textFill>
            <w14:solidFill>
              <w14:schemeClr w14:val="tx1"/>
            </w14:solidFill>
          </w14:textFill>
        </w:rPr>
      </w:pPr>
      <w:r>
        <w:rPr>
          <w:rFonts w:hint="eastAsia" w:ascii="宋体" w:hAnsi="宋体" w:eastAsia="宋体" w:cs="宋体"/>
          <w:color w:val="000000" w:themeColor="text1"/>
          <w:spacing w:val="6"/>
          <w:szCs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Cs w:val="24"/>
          <w:highlight w:val="none"/>
          <w14:textFill>
            <w14:solidFill>
              <w14:schemeClr w14:val="tx1"/>
            </w14:solidFill>
          </w14:textFill>
        </w:rPr>
        <w:t>〔2017〕141</w:t>
      </w:r>
      <w:r>
        <w:rPr>
          <w:rFonts w:hint="eastAsia" w:ascii="宋体" w:hAnsi="宋体" w:eastAsia="宋体" w:cs="宋体"/>
          <w:color w:val="000000" w:themeColor="text1"/>
          <w:spacing w:val="6"/>
          <w:szCs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ind w:firstLine="444" w:firstLineChars="200"/>
        <w:rPr>
          <w:rFonts w:hint="eastAsia" w:ascii="宋体" w:hAnsi="宋体" w:eastAsia="宋体" w:cs="宋体"/>
          <w:color w:val="000000" w:themeColor="text1"/>
          <w:spacing w:val="6"/>
          <w:szCs w:val="24"/>
          <w:highlight w:val="none"/>
          <w14:textFill>
            <w14:solidFill>
              <w14:schemeClr w14:val="tx1"/>
            </w14:solidFill>
          </w14:textFill>
        </w:rPr>
      </w:pPr>
      <w:r>
        <w:rPr>
          <w:rFonts w:hint="eastAsia" w:ascii="宋体" w:hAnsi="宋体" w:eastAsia="宋体" w:cs="宋体"/>
          <w:color w:val="000000" w:themeColor="text1"/>
          <w:spacing w:val="6"/>
          <w:szCs w:val="24"/>
          <w:highlight w:val="none"/>
          <w14:textFill>
            <w14:solidFill>
              <w14:schemeClr w14:val="tx1"/>
            </w14:solidFill>
          </w14:textFill>
        </w:rPr>
        <w:t>本单位对上述声明的真实性负责。如有虚假，将依法承担相应责任。</w:t>
      </w:r>
    </w:p>
    <w:p>
      <w:pPr>
        <w:spacing w:line="360" w:lineRule="auto"/>
        <w:ind w:firstLine="444" w:firstLineChars="200"/>
        <w:rPr>
          <w:rFonts w:hint="eastAsia" w:ascii="宋体" w:hAnsi="宋体" w:eastAsia="宋体" w:cs="宋体"/>
          <w:color w:val="000000" w:themeColor="text1"/>
          <w:spacing w:val="6"/>
          <w:szCs w:val="24"/>
          <w:highlight w:val="none"/>
          <w14:textFill>
            <w14:solidFill>
              <w14:schemeClr w14:val="tx1"/>
            </w14:solidFill>
          </w14:textFill>
        </w:rPr>
      </w:pPr>
    </w:p>
    <w:p>
      <w:pPr>
        <w:spacing w:line="360" w:lineRule="auto"/>
        <w:ind w:firstLine="444" w:firstLineChars="200"/>
        <w:rPr>
          <w:rFonts w:hint="eastAsia" w:ascii="宋体" w:hAnsi="宋体" w:eastAsia="宋体" w:cs="宋体"/>
          <w:color w:val="000000" w:themeColor="text1"/>
          <w:spacing w:val="6"/>
          <w:szCs w:val="24"/>
          <w:highlight w:val="none"/>
          <w14:textFill>
            <w14:solidFill>
              <w14:schemeClr w14:val="tx1"/>
            </w14:solidFill>
          </w14:textFill>
        </w:rPr>
      </w:pPr>
    </w:p>
    <w:p>
      <w:pPr>
        <w:widowControl w:val="0"/>
        <w:autoSpaceDE w:val="0"/>
        <w:autoSpaceDN w:val="0"/>
        <w:adjustRightInd w:val="0"/>
        <w:spacing w:line="360" w:lineRule="auto"/>
        <w:ind w:firstLine="3360" w:firstLineChars="16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单位名称（盖章）：</w:t>
      </w: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日期：</w:t>
      </w: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p>
    <w:p>
      <w:pPr>
        <w:autoSpaceDE w:val="0"/>
        <w:autoSpaceDN w:val="0"/>
        <w:adjustRightInd w:val="0"/>
        <w:spacing w:line="360" w:lineRule="auto"/>
        <w:jc w:val="center"/>
        <w:rPr>
          <w:rFonts w:hint="eastAsia" w:ascii="宋体" w:hAnsi="宋体" w:eastAsia="宋体" w:cs="宋体"/>
          <w:color w:val="000000" w:themeColor="text1"/>
          <w:szCs w:val="24"/>
          <w:highlight w:val="none"/>
          <w14:textFill>
            <w14:solidFill>
              <w14:schemeClr w14:val="tx1"/>
            </w14:solidFill>
          </w14:textFill>
        </w:rPr>
      </w:pPr>
    </w:p>
    <w:p>
      <w:pPr>
        <w:autoSpaceDE w:val="0"/>
        <w:autoSpaceDN w:val="0"/>
        <w:adjustRightInd w:val="0"/>
        <w:spacing w:line="360" w:lineRule="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注：1、按政策规定：符合条件的残疾人福利性单位视同小型、微型企业，享受评审价格扣除等促进中小企业发展的政府采购政策。残疾人福利性单位属于小型、微型企业的，不重复享受政策。</w:t>
      </w:r>
    </w:p>
    <w:p>
      <w:pPr>
        <w:autoSpaceDE w:val="0"/>
        <w:autoSpaceDN w:val="0"/>
        <w:adjustRightInd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2、*本格式在残疾人福利性单位申请报价格扣除时填写，未填写不享受小微价格扣除，但不作为无效投标。</w:t>
      </w:r>
    </w:p>
    <w:p>
      <w:pPr>
        <w:autoSpaceDE w:val="0"/>
        <w:autoSpaceDN w:val="0"/>
        <w:adjustRightInd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残疾人福利性单位属于小型、微型企业的，可只填写“ 中小企业声明函”，不再填写“残疾人福利性单位声明函”。</w:t>
      </w:r>
    </w:p>
    <w:p>
      <w:pPr>
        <w:autoSpaceDE w:val="0"/>
        <w:autoSpaceDN w:val="0"/>
        <w:adjustRightInd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3、残疾人福利性单位填写“残疾人福利性单位声明函”后，仍需同时填写“中小企业声明函”、可在“中小企业声明函”注明“属于符合条件的残疾人福利性单位、视同小型、微型企业”。</w:t>
      </w:r>
    </w:p>
    <w:p>
      <w:pPr>
        <w:autoSpaceDE w:val="0"/>
        <w:autoSpaceDN w:val="0"/>
        <w:adjustRightInd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p>
    <w:p>
      <w:pPr>
        <w:widowControl w:val="0"/>
        <w:autoSpaceDE w:val="0"/>
        <w:autoSpaceDN w:val="0"/>
        <w:adjustRightInd w:val="0"/>
        <w:spacing w:line="360" w:lineRule="auto"/>
        <w:rPr>
          <w:rFonts w:hint="eastAsia" w:ascii="宋体" w:hAnsi="宋体" w:eastAsia="宋体" w:cs="宋体"/>
          <w:b/>
          <w:color w:val="000000" w:themeColor="text1"/>
          <w:sz w:val="30"/>
          <w:szCs w:val="30"/>
          <w:highlight w:val="none"/>
          <w14:textFill>
            <w14:solidFill>
              <w14:schemeClr w14:val="tx1"/>
            </w14:solidFill>
          </w14:textFill>
        </w:rPr>
      </w:pP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13-2</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投标人如果申报小微企业产品价格扣除的，需在“安阳市政府采购投标文件编制系统”填列。</w:t>
      </w:r>
    </w:p>
    <w:p>
      <w:pPr>
        <w:autoSpaceDE w:val="0"/>
        <w:autoSpaceDN w:val="0"/>
        <w:adjustRightInd w:val="0"/>
        <w:spacing w:line="360" w:lineRule="auto"/>
        <w:jc w:val="center"/>
        <w:rPr>
          <w:rFonts w:ascii="SimHei,Bold" w:eastAsia="SimHei,Bold" w:cs="SimHei,Bold"/>
          <w:b/>
          <w:bCs/>
          <w:color w:val="000000" w:themeColor="text1"/>
          <w:sz w:val="30"/>
          <w:szCs w:val="30"/>
          <w:highlight w:val="none"/>
          <w14:textFill>
            <w14:solidFill>
              <w14:schemeClr w14:val="tx1"/>
            </w14:solidFill>
          </w14:textFill>
        </w:rPr>
      </w:pP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p>
    <w:p>
      <w:pPr>
        <w:widowControl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13-</w:t>
      </w:r>
      <w:r>
        <w:rPr>
          <w:rFonts w:hint="eastAsia" w:ascii="宋体" w:hAnsi="宋体" w:cs="宋体"/>
          <w:b/>
          <w:color w:val="000000" w:themeColor="text1"/>
          <w:sz w:val="30"/>
          <w:szCs w:val="30"/>
          <w:highlight w:val="none"/>
          <w:lang w:val="en-US" w:eastAsia="zh-CN"/>
          <w14:textFill>
            <w14:solidFill>
              <w14:schemeClr w14:val="tx1"/>
            </w14:solidFill>
          </w14:textFill>
        </w:rPr>
        <w:t>3</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其它材料</w:t>
      </w:r>
    </w:p>
    <w:p>
      <w:pPr>
        <w:adjustRightInd w:val="0"/>
        <w:snapToGrid w:val="0"/>
        <w:spacing w:line="360" w:lineRule="auto"/>
        <w:textAlignment w:val="top"/>
        <w:rPr>
          <w:rFonts w:hint="eastAsia" w:ascii="宋体" w:hAnsi="宋体" w:eastAsia="宋体" w:cs="宋体"/>
          <w:color w:val="000000" w:themeColor="text1"/>
          <w:sz w:val="18"/>
          <w:szCs w:val="18"/>
          <w:highlight w:val="none"/>
          <w:lang w:val="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br w:type="page"/>
      </w:r>
    </w:p>
    <w:p>
      <w:pPr>
        <w:spacing w:before="720" w:beforeLines="300" w:after="240" w:afterLines="100" w:line="360" w:lineRule="auto"/>
        <w:ind w:firstLine="2223" w:firstLineChars="396"/>
        <w:rPr>
          <w:rFonts w:hint="eastAsia" w:ascii="宋体" w:hAnsi="宋体" w:eastAsia="宋体" w:cs="宋体"/>
          <w:b/>
          <w:bCs/>
          <w:color w:val="000000" w:themeColor="text1"/>
          <w:spacing w:val="100"/>
          <w:sz w:val="36"/>
          <w:szCs w:val="36"/>
          <w:highlight w:val="none"/>
          <w:u w:val="single"/>
          <w14:textFill>
            <w14:solidFill>
              <w14:schemeClr w14:val="tx1"/>
            </w14:solidFill>
          </w14:textFill>
        </w:rPr>
      </w:pPr>
    </w:p>
    <w:p>
      <w:pPr>
        <w:spacing w:before="720" w:beforeLines="300" w:after="240" w:afterLines="100" w:line="360" w:lineRule="auto"/>
        <w:ind w:firstLine="1645" w:firstLineChars="293"/>
        <w:rPr>
          <w:rFonts w:hint="eastAsia" w:ascii="宋体" w:hAnsi="宋体" w:eastAsia="宋体" w:cs="宋体"/>
          <w:b/>
          <w:bCs/>
          <w:color w:val="000000" w:themeColor="text1"/>
          <w:spacing w:val="100"/>
          <w:sz w:val="36"/>
          <w:szCs w:val="36"/>
          <w:highlight w:val="none"/>
          <w:lang w:eastAsia="zh-CN"/>
          <w14:textFill>
            <w14:solidFill>
              <w14:schemeClr w14:val="tx1"/>
            </w14:solidFill>
          </w14:textFill>
        </w:rPr>
      </w:pPr>
      <w:r>
        <w:rPr>
          <w:rFonts w:hint="eastAsia" w:ascii="宋体" w:hAnsi="宋体" w:eastAsia="宋体" w:cs="宋体"/>
          <w:b/>
          <w:bCs/>
          <w:color w:val="000000" w:themeColor="text1"/>
          <w:spacing w:val="100"/>
          <w:sz w:val="36"/>
          <w:szCs w:val="36"/>
          <w:highlight w:val="none"/>
          <w:u w:val="single"/>
          <w14:textFill>
            <w14:solidFill>
              <w14:schemeClr w14:val="tx1"/>
            </w14:solidFill>
          </w14:textFill>
        </w:rPr>
        <w:t xml:space="preserve">         </w:t>
      </w:r>
      <w:r>
        <w:rPr>
          <w:rFonts w:hint="eastAsia" w:ascii="宋体" w:hAnsi="宋体" w:eastAsia="宋体" w:cs="宋体"/>
          <w:b/>
          <w:bCs/>
          <w:color w:val="000000" w:themeColor="text1"/>
          <w:spacing w:val="100"/>
          <w:sz w:val="36"/>
          <w:szCs w:val="36"/>
          <w:highlight w:val="none"/>
          <w:lang w:eastAsia="zh-CN"/>
          <w14:textFill>
            <w14:solidFill>
              <w14:schemeClr w14:val="tx1"/>
            </w14:solidFill>
          </w14:textFill>
        </w:rPr>
        <w:t>（</w:t>
      </w:r>
      <w:r>
        <w:rPr>
          <w:rFonts w:hint="eastAsia" w:ascii="宋体" w:hAnsi="宋体" w:eastAsia="宋体" w:cs="宋体"/>
          <w:b/>
          <w:bCs/>
          <w:color w:val="000000" w:themeColor="text1"/>
          <w:spacing w:val="100"/>
          <w:sz w:val="36"/>
          <w:szCs w:val="36"/>
          <w:highlight w:val="none"/>
          <w:lang w:val="en-US" w:eastAsia="zh-CN"/>
          <w14:textFill>
            <w14:solidFill>
              <w14:schemeClr w14:val="tx1"/>
            </w14:solidFill>
          </w14:textFill>
        </w:rPr>
        <w:t>项目名称</w:t>
      </w:r>
      <w:r>
        <w:rPr>
          <w:rFonts w:hint="eastAsia" w:ascii="宋体" w:hAnsi="宋体" w:eastAsia="宋体" w:cs="宋体"/>
          <w:b/>
          <w:bCs/>
          <w:color w:val="000000" w:themeColor="text1"/>
          <w:spacing w:val="100"/>
          <w:sz w:val="36"/>
          <w:szCs w:val="36"/>
          <w:highlight w:val="none"/>
          <w:lang w:eastAsia="zh-CN"/>
          <w14:textFill>
            <w14:solidFill>
              <w14:schemeClr w14:val="tx1"/>
            </w14:solidFill>
          </w14:textFill>
        </w:rPr>
        <w:t>）</w:t>
      </w:r>
    </w:p>
    <w:p>
      <w:pPr>
        <w:spacing w:line="360" w:lineRule="auto"/>
        <w:ind w:left="4350" w:leftChars="1500" w:hanging="1200" w:hangingChars="166"/>
        <w:rPr>
          <w:rFonts w:hint="eastAsia" w:ascii="宋体" w:hAnsi="宋体" w:eastAsia="宋体" w:cs="宋体"/>
          <w:b/>
          <w:color w:val="000000" w:themeColor="text1"/>
          <w:sz w:val="72"/>
          <w:szCs w:val="72"/>
          <w:highlight w:val="none"/>
          <w14:textFill>
            <w14:solidFill>
              <w14:schemeClr w14:val="tx1"/>
            </w14:solidFill>
          </w14:textFill>
        </w:rPr>
      </w:pPr>
    </w:p>
    <w:p>
      <w:pPr>
        <w:pStyle w:val="6"/>
        <w:rPr>
          <w:rFonts w:hint="eastAsia"/>
          <w:color w:val="000000" w:themeColor="text1"/>
          <w:highlight w:val="none"/>
          <w14:textFill>
            <w14:solidFill>
              <w14:schemeClr w14:val="tx1"/>
            </w14:solidFill>
          </w14:textFill>
        </w:rPr>
      </w:pPr>
    </w:p>
    <w:p>
      <w:pPr>
        <w:spacing w:after="480" w:afterLines="200" w:line="360" w:lineRule="auto"/>
        <w:ind w:left="248" w:leftChars="118" w:firstLine="1"/>
        <w:jc w:val="center"/>
        <w:rPr>
          <w:rFonts w:hint="eastAsia" w:ascii="宋体" w:hAnsi="宋体" w:eastAsia="宋体" w:cs="宋体"/>
          <w:b/>
          <w:color w:val="000000" w:themeColor="text1"/>
          <w:spacing w:val="60"/>
          <w:sz w:val="96"/>
          <w:szCs w:val="96"/>
          <w:highlight w:val="none"/>
          <w14:textFill>
            <w14:solidFill>
              <w14:schemeClr w14:val="tx1"/>
            </w14:solidFill>
          </w14:textFill>
        </w:rPr>
      </w:pPr>
      <w:r>
        <w:rPr>
          <w:rFonts w:hint="eastAsia" w:ascii="宋体" w:hAnsi="宋体" w:eastAsia="宋体" w:cs="宋体"/>
          <w:b/>
          <w:color w:val="000000" w:themeColor="text1"/>
          <w:spacing w:val="60"/>
          <w:sz w:val="96"/>
          <w:szCs w:val="96"/>
          <w:highlight w:val="none"/>
          <w14:textFill>
            <w14:solidFill>
              <w14:schemeClr w14:val="tx1"/>
            </w14:solidFill>
          </w14:textFill>
        </w:rPr>
        <w:t>资格性证明文件</w:t>
      </w:r>
    </w:p>
    <w:p>
      <w:pPr>
        <w:spacing w:before="120" w:beforeLines="50" w:after="120" w:afterLines="50" w:line="360" w:lineRule="auto"/>
        <w:ind w:firstLine="1751" w:firstLineChars="545"/>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lang w:eastAsia="zh-CN"/>
          <w14:textFill>
            <w14:solidFill>
              <w14:schemeClr w14:val="tx1"/>
            </w14:solidFill>
          </w14:textFill>
        </w:rPr>
        <w:t>项目</w:t>
      </w:r>
      <w:r>
        <w:rPr>
          <w:rFonts w:hint="eastAsia" w:ascii="宋体" w:hAnsi="宋体" w:eastAsia="宋体" w:cs="宋体"/>
          <w:b/>
          <w:color w:val="000000" w:themeColor="text1"/>
          <w:sz w:val="32"/>
          <w:szCs w:val="32"/>
          <w:highlight w:val="none"/>
          <w14:textFill>
            <w14:solidFill>
              <w14:schemeClr w14:val="tx1"/>
            </w14:solidFill>
          </w14:textFill>
        </w:rPr>
        <w:t xml:space="preserve">编号： </w:t>
      </w:r>
      <w:r>
        <w:rPr>
          <w:rFonts w:hint="eastAsia" w:ascii="宋体" w:hAnsi="宋体" w:eastAsia="宋体" w:cs="宋体"/>
          <w:b/>
          <w:color w:val="000000" w:themeColor="text1"/>
          <w:sz w:val="32"/>
          <w:szCs w:val="32"/>
          <w:highlight w:val="none"/>
          <w:u w:val="single"/>
          <w14:textFill>
            <w14:solidFill>
              <w14:schemeClr w14:val="tx1"/>
            </w14:solidFill>
          </w14:textFill>
        </w:rPr>
        <w:t xml:space="preserve">                     </w:t>
      </w:r>
    </w:p>
    <w:p>
      <w:pPr>
        <w:spacing w:line="360" w:lineRule="auto"/>
        <w:rPr>
          <w:rFonts w:hint="eastAsia" w:ascii="宋体" w:hAnsi="宋体" w:eastAsia="宋体" w:cs="宋体"/>
          <w:b/>
          <w:color w:val="000000" w:themeColor="text1"/>
          <w:sz w:val="36"/>
          <w:szCs w:val="36"/>
          <w:highlight w:val="none"/>
          <w14:textFill>
            <w14:solidFill>
              <w14:schemeClr w14:val="tx1"/>
            </w14:solidFill>
          </w14:textFill>
        </w:rPr>
      </w:pPr>
    </w:p>
    <w:p>
      <w:pPr>
        <w:spacing w:line="360" w:lineRule="auto"/>
        <w:rPr>
          <w:rFonts w:hint="eastAsia" w:ascii="宋体" w:hAnsi="宋体" w:eastAsia="宋体" w:cs="宋体"/>
          <w:b/>
          <w:color w:val="000000" w:themeColor="text1"/>
          <w:sz w:val="36"/>
          <w:szCs w:val="36"/>
          <w:highlight w:val="none"/>
          <w14:textFill>
            <w14:solidFill>
              <w14:schemeClr w14:val="tx1"/>
            </w14:solidFill>
          </w14:textFill>
        </w:rPr>
      </w:pPr>
    </w:p>
    <w:p>
      <w:pPr>
        <w:pStyle w:val="19"/>
        <w:spacing w:before="360" w:beforeLines="150" w:after="360" w:afterLines="150" w:line="360" w:lineRule="auto"/>
        <w:ind w:left="1239" w:leftChars="590"/>
        <w:jc w:val="both"/>
        <w:rPr>
          <w:rFonts w:hint="eastAsia" w:ascii="宋体" w:hAnsi="宋体" w:eastAsia="宋体" w:cs="宋体"/>
          <w:color w:val="000000" w:themeColor="text1"/>
          <w:sz w:val="28"/>
          <w:szCs w:val="28"/>
          <w:highlight w:val="none"/>
          <w14:textFill>
            <w14:solidFill>
              <w14:schemeClr w14:val="tx1"/>
            </w14:solidFill>
          </w14:textFill>
        </w:rPr>
      </w:pPr>
    </w:p>
    <w:p>
      <w:pPr>
        <w:pStyle w:val="19"/>
        <w:spacing w:before="360" w:beforeLines="150" w:after="360" w:afterLines="150" w:line="360" w:lineRule="auto"/>
        <w:ind w:left="1239" w:leftChars="590"/>
        <w:jc w:val="both"/>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 标 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（加盖电子签章）</w:t>
      </w:r>
    </w:p>
    <w:p>
      <w:pPr>
        <w:pStyle w:val="19"/>
        <w:spacing w:before="360" w:beforeLines="150" w:after="360" w:afterLines="150" w:line="360" w:lineRule="auto"/>
        <w:ind w:left="1239" w:leftChars="590"/>
        <w:jc w:val="both"/>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（加盖电子签名）</w:t>
      </w:r>
    </w:p>
    <w:p>
      <w:pPr>
        <w:spacing w:before="360" w:beforeLines="150" w:after="360" w:afterLines="150" w:line="360" w:lineRule="auto"/>
        <w:ind w:left="1239" w:leftChars="59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投标日期：</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日</w:t>
      </w:r>
    </w:p>
    <w:p>
      <w:pPr>
        <w:spacing w:line="360" w:lineRule="auto"/>
        <w:ind w:left="419"/>
        <w:jc w:val="center"/>
        <w:rPr>
          <w:rFonts w:hint="eastAsia" w:ascii="宋体" w:hAnsi="宋体" w:eastAsia="宋体" w:cs="宋体"/>
          <w:b/>
          <w:color w:val="000000" w:themeColor="text1"/>
          <w:spacing w:val="60"/>
          <w:sz w:val="36"/>
          <w:szCs w:val="36"/>
          <w:highlight w:val="none"/>
          <w14:textFill>
            <w14:solidFill>
              <w14:schemeClr w14:val="tx1"/>
            </w14:solidFill>
          </w14:textFill>
        </w:rPr>
      </w:pPr>
      <w:r>
        <w:rPr>
          <w:rFonts w:hint="eastAsia" w:ascii="宋体" w:hAnsi="宋体" w:eastAsia="宋体" w:cs="宋体"/>
          <w:b/>
          <w:color w:val="000000" w:themeColor="text1"/>
          <w:spacing w:val="60"/>
          <w:sz w:val="36"/>
          <w:szCs w:val="36"/>
          <w:highlight w:val="none"/>
          <w14:textFill>
            <w14:solidFill>
              <w14:schemeClr w14:val="tx1"/>
            </w14:solidFill>
          </w14:textFill>
        </w:rPr>
        <w:br w:type="page"/>
      </w:r>
      <w:r>
        <w:rPr>
          <w:rFonts w:hint="eastAsia" w:ascii="宋体" w:hAnsi="宋体" w:eastAsia="宋体" w:cs="宋体"/>
          <w:b/>
          <w:color w:val="000000" w:themeColor="text1"/>
          <w:spacing w:val="60"/>
          <w:sz w:val="36"/>
          <w:szCs w:val="36"/>
          <w:highlight w:val="none"/>
          <w14:textFill>
            <w14:solidFill>
              <w14:schemeClr w14:val="tx1"/>
            </w14:solidFill>
          </w14:textFill>
        </w:rPr>
        <w:t>目录</w:t>
      </w:r>
    </w:p>
    <w:p>
      <w:pPr>
        <w:spacing w:line="360" w:lineRule="auto"/>
        <w:ind w:left="419"/>
        <w:jc w:val="center"/>
        <w:rPr>
          <w:rFonts w:hint="eastAsia" w:ascii="宋体" w:hAnsi="宋体" w:eastAsia="宋体" w:cs="宋体"/>
          <w:b/>
          <w:color w:val="000000" w:themeColor="text1"/>
          <w:spacing w:val="60"/>
          <w:sz w:val="36"/>
          <w:szCs w:val="36"/>
          <w:highlight w:val="none"/>
          <w14:textFill>
            <w14:solidFill>
              <w14:schemeClr w14:val="tx1"/>
            </w14:solidFill>
          </w14:textFill>
        </w:rPr>
      </w:pPr>
    </w:p>
    <w:p>
      <w:pPr>
        <w:snapToGrid w:val="0"/>
        <w:spacing w:line="360" w:lineRule="auto"/>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14、关于资格的声明函</w:t>
      </w:r>
    </w:p>
    <w:p>
      <w:pPr>
        <w:snapToGrid w:val="0"/>
        <w:spacing w:line="360" w:lineRule="auto"/>
        <w:textAlignment w:val="top"/>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15、《招标文件》第一章“招标公告”第二条所要求的资格性证明文件</w:t>
      </w:r>
    </w:p>
    <w:p>
      <w:pPr>
        <w:snapToGrid w:val="0"/>
        <w:spacing w:line="360" w:lineRule="auto"/>
        <w:ind w:firstLine="619" w:firstLineChars="295"/>
        <w:textAlignment w:val="top"/>
        <w:rPr>
          <w:rFonts w:hint="eastAsia" w:ascii="宋体" w:hAnsi="宋体" w:eastAsia="宋体" w:cs="宋体"/>
          <w:color w:val="000000" w:themeColor="text1"/>
          <w:szCs w:val="24"/>
          <w:highlight w:val="none"/>
          <w14:textFill>
            <w14:solidFill>
              <w14:schemeClr w14:val="tx1"/>
            </w14:solidFill>
          </w14:textFill>
        </w:rPr>
      </w:pPr>
    </w:p>
    <w:p>
      <w:pPr>
        <w:tabs>
          <w:tab w:val="left" w:pos="540"/>
        </w:tabs>
        <w:spacing w:line="360" w:lineRule="auto"/>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br w:type="page"/>
      </w:r>
    </w:p>
    <w:p>
      <w:pPr>
        <w:tabs>
          <w:tab w:val="left" w:pos="540"/>
        </w:tabs>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14、关于资格的声明函</w:t>
      </w:r>
    </w:p>
    <w:p>
      <w:pPr>
        <w:snapToGrid w:val="0"/>
        <w:spacing w:line="36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永乐国际工程管理有限公司</w:t>
      </w:r>
      <w:r>
        <w:rPr>
          <w:rFonts w:hint="eastAsia" w:ascii="宋体" w:hAnsi="宋体" w:eastAsia="宋体" w:cs="宋体"/>
          <w:color w:val="000000" w:themeColor="text1"/>
          <w:highlight w:val="none"/>
          <w:lang w:val="en-US" w:eastAsia="zh-CN"/>
          <w14:textFill>
            <w14:solidFill>
              <w14:schemeClr w14:val="tx1"/>
            </w14:solidFill>
          </w14:textFill>
        </w:rPr>
        <w:t>：</w:t>
      </w:r>
    </w:p>
    <w:p>
      <w:pPr>
        <w:snapToGrid w:val="0"/>
        <w:spacing w:line="360" w:lineRule="auto"/>
        <w:ind w:firstLine="55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关于贵方</w:t>
      </w:r>
      <w:r>
        <w:rPr>
          <w:rFonts w:hint="eastAsia" w:ascii="宋体" w:hAnsi="宋体" w:eastAsia="宋体" w:cs="宋体"/>
          <w:color w:val="000000" w:themeColor="text1"/>
          <w:highlight w:val="none"/>
          <w:lang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编号为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的招标公告，本签字人愿意参加投标，提供招标文件中规定的产品及服务，并声明提交下列文件是准确的、真实的和有效的。</w:t>
      </w:r>
    </w:p>
    <w:p>
      <w:pPr>
        <w:snapToGrid w:val="0"/>
        <w:spacing w:line="360" w:lineRule="auto"/>
        <w:ind w:firstLine="555"/>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 《招标文件》第一章</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招标公告</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第二条所要求的资格性证明文件（证件或证明资料或承诺）</w:t>
      </w:r>
      <w:r>
        <w:rPr>
          <w:rFonts w:hint="eastAsia" w:ascii="宋体" w:hAnsi="宋体" w:eastAsia="宋体" w:cs="宋体"/>
          <w:color w:val="000000" w:themeColor="text1"/>
          <w:highlight w:val="none"/>
          <w:lang w:eastAsia="zh-CN"/>
          <w14:textFill>
            <w14:solidFill>
              <w14:schemeClr w14:val="tx1"/>
            </w14:solidFill>
          </w14:textFill>
        </w:rPr>
        <w:t>。</w:t>
      </w:r>
    </w:p>
    <w:p>
      <w:pPr>
        <w:snapToGrid w:val="0"/>
        <w:spacing w:line="360" w:lineRule="auto"/>
        <w:ind w:firstLine="55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 采购项目中必须的其他证件。</w:t>
      </w:r>
    </w:p>
    <w:p>
      <w:pPr>
        <w:snapToGrid w:val="0"/>
        <w:spacing w:line="360" w:lineRule="auto"/>
        <w:ind w:firstLine="55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 本签字人确认资格文件中的说明是真实的、准确的。</w:t>
      </w:r>
    </w:p>
    <w:p>
      <w:pPr>
        <w:snapToGrid w:val="0"/>
        <w:spacing w:line="360" w:lineRule="auto"/>
        <w:ind w:firstLine="555"/>
        <w:rPr>
          <w:rFonts w:hint="eastAsia" w:ascii="宋体" w:hAnsi="宋体" w:eastAsia="宋体" w:cs="宋体"/>
          <w:color w:val="000000" w:themeColor="text1"/>
          <w:highlight w:val="none"/>
          <w14:textFill>
            <w14:solidFill>
              <w14:schemeClr w14:val="tx1"/>
            </w14:solidFill>
          </w14:textFill>
        </w:rPr>
      </w:pPr>
    </w:p>
    <w:p>
      <w:pPr>
        <w:snapToGrid w:val="0"/>
        <w:spacing w:line="360" w:lineRule="auto"/>
        <w:ind w:firstLine="555"/>
        <w:rPr>
          <w:rFonts w:hint="eastAsia" w:ascii="宋体" w:hAnsi="宋体" w:eastAsia="宋体" w:cs="宋体"/>
          <w:color w:val="000000" w:themeColor="text1"/>
          <w:highlight w:val="none"/>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r>
        <w:rPr>
          <w:rFonts w:hint="eastAsia" w:ascii="宋体" w:hAnsi="宋体" w:eastAsia="宋体" w:cs="宋体"/>
          <w:color w:val="000000" w:themeColor="text1"/>
          <w:highlight w:val="none"/>
          <w14:textFill>
            <w14:solidFill>
              <w14:schemeClr w14:val="tx1"/>
            </w14:solidFill>
          </w14:textFill>
        </w:rPr>
        <w:t xml:space="preserve"> </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日期 ：</w:t>
      </w:r>
      <w:r>
        <w:rPr>
          <w:rFonts w:hint="eastAsia" w:ascii="宋体" w:hAnsi="宋体" w:eastAsia="宋体" w:cs="宋体"/>
          <w:color w:val="000000" w:themeColor="text1"/>
          <w:highlight w:val="none"/>
          <w:lang w:val="zh-CN"/>
          <w14:textFill>
            <w14:solidFill>
              <w14:schemeClr w14:val="tx1"/>
            </w14:solidFill>
          </w14:textFill>
        </w:rPr>
        <w:t xml:space="preserve">   年   月   日</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br w:type="page"/>
      </w:r>
    </w:p>
    <w:p>
      <w:pPr>
        <w:widowControl w:val="0"/>
        <w:tabs>
          <w:tab w:val="left" w:pos="9365"/>
        </w:tabs>
        <w:snapToGrid w:val="0"/>
        <w:spacing w:after="56" w:line="360" w:lineRule="auto"/>
        <w:ind w:right="85"/>
        <w:jc w:val="center"/>
        <w:textAlignment w:val="top"/>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15、《招标文件》第一章“招标公告”第二条所要求的资格性证明文件</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widowControl w:val="0"/>
        <w:tabs>
          <w:tab w:val="left" w:pos="9365"/>
        </w:tabs>
        <w:snapToGrid w:val="0"/>
        <w:spacing w:after="56" w:line="360" w:lineRule="auto"/>
        <w:ind w:right="85"/>
        <w:textAlignment w:val="top"/>
        <w:rPr>
          <w:rFonts w:hint="eastAsia" w:ascii="宋体" w:hAnsi="宋体" w:eastAsia="宋体" w:cs="宋体"/>
          <w:color w:val="000000" w:themeColor="text1"/>
          <w:highlight w:val="none"/>
          <w:lang w:val="zh-CN"/>
          <w14:textFill>
            <w14:solidFill>
              <w14:schemeClr w14:val="tx1"/>
            </w14:solidFill>
          </w14:textFill>
        </w:rPr>
      </w:pPr>
    </w:p>
    <w:p>
      <w:pP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p>
    <w:p>
      <w:pPr>
        <w:widowControl w:val="0"/>
        <w:tabs>
          <w:tab w:val="left" w:pos="9365"/>
        </w:tabs>
        <w:snapToGrid w:val="0"/>
        <w:spacing w:after="56" w:line="360" w:lineRule="auto"/>
        <w:ind w:right="85"/>
        <w:jc w:val="center"/>
        <w:textAlignment w:val="top"/>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15-1</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《政府采购法》第二十二条</w:t>
      </w:r>
      <w:r>
        <w:rPr>
          <w:rFonts w:hint="eastAsia" w:ascii="宋体" w:hAnsi="宋体" w:eastAsia="宋体" w:cs="宋体"/>
          <w:b/>
          <w:color w:val="000000" w:themeColor="text1"/>
          <w:sz w:val="30"/>
          <w:szCs w:val="30"/>
          <w:highlight w:val="none"/>
          <w:lang w:val="en-US" w:eastAsia="zh-CN"/>
          <w14:textFill>
            <w14:solidFill>
              <w14:schemeClr w14:val="tx1"/>
            </w14:solidFill>
          </w14:textFill>
        </w:rPr>
        <w:t>第一款</w:t>
      </w:r>
      <w:r>
        <w:rPr>
          <w:rFonts w:hint="eastAsia" w:ascii="宋体" w:hAnsi="宋体" w:eastAsia="宋体" w:cs="宋体"/>
          <w:b/>
          <w:color w:val="000000" w:themeColor="text1"/>
          <w:sz w:val="30"/>
          <w:szCs w:val="30"/>
          <w:highlight w:val="none"/>
          <w14:textFill>
            <w14:solidFill>
              <w14:schemeClr w14:val="tx1"/>
            </w14:solidFill>
          </w14:textFill>
        </w:rPr>
        <w:t>规定的供应商基础性资格的</w:t>
      </w:r>
    </w:p>
    <w:p>
      <w:pPr>
        <w:widowControl w:val="0"/>
        <w:tabs>
          <w:tab w:val="left" w:pos="9365"/>
        </w:tabs>
        <w:snapToGrid w:val="0"/>
        <w:spacing w:after="56" w:line="360" w:lineRule="auto"/>
        <w:ind w:right="85"/>
        <w:jc w:val="center"/>
        <w:textAlignment w:val="top"/>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承诺函</w:t>
      </w:r>
    </w:p>
    <w:p>
      <w:pPr>
        <w:tabs>
          <w:tab w:val="left" w:pos="9365"/>
        </w:tabs>
        <w:spacing w:before="57" w:after="57" w:line="360" w:lineRule="auto"/>
        <w:ind w:right="85" w:firstLine="420" w:firstLineChars="200"/>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一、我公司郑重承诺，我公司符合《政府采购法》第二十二条</w:t>
      </w:r>
      <w:r>
        <w:rPr>
          <w:rFonts w:hint="eastAsia" w:ascii="宋体" w:hAnsi="宋体" w:eastAsia="宋体" w:cs="宋体"/>
          <w:color w:val="000000" w:themeColor="text1"/>
          <w:szCs w:val="24"/>
          <w:highlight w:val="none"/>
          <w:lang w:val="en-US" w:eastAsia="zh-CN"/>
          <w14:textFill>
            <w14:solidFill>
              <w14:schemeClr w14:val="tx1"/>
            </w14:solidFill>
          </w14:textFill>
        </w:rPr>
        <w:t>第一款</w:t>
      </w:r>
      <w:r>
        <w:rPr>
          <w:rFonts w:hint="eastAsia" w:ascii="宋体" w:hAnsi="宋体" w:eastAsia="宋体" w:cs="宋体"/>
          <w:color w:val="000000" w:themeColor="text1"/>
          <w:szCs w:val="24"/>
          <w:highlight w:val="none"/>
          <w14:textFill>
            <w14:solidFill>
              <w14:schemeClr w14:val="tx1"/>
            </w14:solidFill>
          </w14:textFill>
        </w:rPr>
        <w:t>规定的供应商基础性资格条件，具体如下：</w:t>
      </w:r>
    </w:p>
    <w:p>
      <w:pPr>
        <w:tabs>
          <w:tab w:val="left" w:pos="9365"/>
        </w:tabs>
        <w:spacing w:before="57" w:after="57" w:line="360" w:lineRule="auto"/>
        <w:ind w:right="85" w:firstLine="371" w:firstLineChars="177"/>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1、我公司承诺具有独立承担民事责任能力；</w:t>
      </w:r>
    </w:p>
    <w:p>
      <w:pPr>
        <w:tabs>
          <w:tab w:val="left" w:pos="9365"/>
        </w:tabs>
        <w:spacing w:before="57" w:after="57" w:line="360" w:lineRule="auto"/>
        <w:ind w:right="85" w:firstLine="371" w:firstLineChars="177"/>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2、我公司承诺具有良好的商业信誉和健全的财务会计制度；</w:t>
      </w:r>
    </w:p>
    <w:p>
      <w:pPr>
        <w:tabs>
          <w:tab w:val="left" w:pos="9365"/>
        </w:tabs>
        <w:spacing w:before="57" w:after="57" w:line="360" w:lineRule="auto"/>
        <w:ind w:right="85" w:firstLine="371" w:firstLineChars="177"/>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3、我公司承诺具备履行合同所必需的设备和专业技术能力；</w:t>
      </w:r>
    </w:p>
    <w:p>
      <w:pPr>
        <w:tabs>
          <w:tab w:val="left" w:pos="9365"/>
        </w:tabs>
        <w:spacing w:before="57" w:after="57" w:line="360" w:lineRule="auto"/>
        <w:ind w:right="85" w:firstLine="371" w:firstLineChars="177"/>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4、我公司承诺具有依法缴纳税收和社会保障资金的良好记录；</w:t>
      </w:r>
    </w:p>
    <w:p>
      <w:pPr>
        <w:tabs>
          <w:tab w:val="left" w:pos="9365"/>
        </w:tabs>
        <w:spacing w:before="57" w:after="57" w:line="360" w:lineRule="auto"/>
        <w:ind w:right="85" w:firstLine="371" w:firstLineChars="177"/>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5、我公司承诺在参加政府采购活动前三年内，在经营活动中没有重大违法记录。</w:t>
      </w:r>
    </w:p>
    <w:p>
      <w:pPr>
        <w:tabs>
          <w:tab w:val="left" w:pos="9365"/>
        </w:tabs>
        <w:spacing w:before="57" w:after="57" w:line="360" w:lineRule="auto"/>
        <w:ind w:right="85" w:firstLine="420" w:firstLineChars="200"/>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二、我公司保证上述承诺事项的真实性，如有虚假或其他违规违法行为，我公司愿意按《政府采购法》提供虚假材料的有关规定承担法律责任，并承担因此造成的一切损失。</w:t>
      </w:r>
    </w:p>
    <w:p>
      <w:pPr>
        <w:tabs>
          <w:tab w:val="left" w:pos="9365"/>
        </w:tabs>
        <w:spacing w:before="57" w:after="57" w:line="360" w:lineRule="auto"/>
        <w:ind w:right="85" w:firstLine="420" w:firstLineChars="200"/>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三、 我公司认同按照《招标文件》“《政府采购法》第二十二条</w:t>
      </w:r>
      <w:r>
        <w:rPr>
          <w:rFonts w:hint="eastAsia" w:ascii="宋体" w:hAnsi="宋体" w:eastAsia="宋体" w:cs="宋体"/>
          <w:color w:val="000000" w:themeColor="text1"/>
          <w:szCs w:val="24"/>
          <w:highlight w:val="none"/>
          <w:lang w:val="en-US" w:eastAsia="zh-CN"/>
          <w14:textFill>
            <w14:solidFill>
              <w14:schemeClr w14:val="tx1"/>
            </w14:solidFill>
          </w14:textFill>
        </w:rPr>
        <w:t>第一款</w:t>
      </w:r>
      <w:r>
        <w:rPr>
          <w:rFonts w:hint="eastAsia" w:ascii="宋体" w:hAnsi="宋体" w:eastAsia="宋体" w:cs="宋体"/>
          <w:color w:val="000000" w:themeColor="text1"/>
          <w:szCs w:val="24"/>
          <w:highlight w:val="none"/>
          <w14:textFill>
            <w14:solidFill>
              <w14:schemeClr w14:val="tx1"/>
            </w14:solidFill>
          </w14:textFill>
        </w:rPr>
        <w:t>规定的供应商基础性资格的承诺认定标准”对我公司或其他公司进行的供应商基础性资格的审查，对按照认定标准得出的审查结果无异议。</w:t>
      </w:r>
    </w:p>
    <w:p>
      <w:pPr>
        <w:tabs>
          <w:tab w:val="left" w:pos="9365"/>
        </w:tabs>
        <w:spacing w:before="57" w:after="57" w:line="360" w:lineRule="auto"/>
        <w:ind w:right="85" w:firstLine="420" w:firstLineChars="200"/>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四、我公司投标文件或公开资料或备案资料中，有不符合《招标文件》“《政府采购法》第二十二条</w:t>
      </w:r>
      <w:r>
        <w:rPr>
          <w:rFonts w:hint="eastAsia" w:ascii="宋体" w:hAnsi="宋体" w:eastAsia="宋体" w:cs="宋体"/>
          <w:color w:val="000000" w:themeColor="text1"/>
          <w:szCs w:val="24"/>
          <w:highlight w:val="none"/>
          <w:lang w:val="en-US" w:eastAsia="zh-CN"/>
          <w14:textFill>
            <w14:solidFill>
              <w14:schemeClr w14:val="tx1"/>
            </w14:solidFill>
          </w14:textFill>
        </w:rPr>
        <w:t>第一款</w:t>
      </w:r>
      <w:r>
        <w:rPr>
          <w:rFonts w:hint="eastAsia" w:ascii="宋体" w:hAnsi="宋体" w:eastAsia="宋体" w:cs="宋体"/>
          <w:color w:val="000000" w:themeColor="text1"/>
          <w:szCs w:val="24"/>
          <w:highlight w:val="none"/>
          <w14:textFill>
            <w14:solidFill>
              <w14:schemeClr w14:val="tx1"/>
            </w14:solidFill>
          </w14:textFill>
        </w:rPr>
        <w:t>规定的供应商基础性资格的承诺认定标准”的，我公司认同判定为无效投标、承担虚假承诺责任。</w:t>
      </w:r>
    </w:p>
    <w:p>
      <w:pPr>
        <w:tabs>
          <w:tab w:val="left" w:pos="9365"/>
        </w:tabs>
        <w:spacing w:before="57" w:after="57" w:line="360" w:lineRule="auto"/>
        <w:ind w:right="85" w:firstLine="420" w:firstLineChars="200"/>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五、我公司在没有有效的证明材料，以证明其他投标人不符合《招标文件》“《政府采购法》第二十二条</w:t>
      </w:r>
      <w:r>
        <w:rPr>
          <w:rFonts w:hint="eastAsia" w:ascii="宋体" w:hAnsi="宋体" w:eastAsia="宋体" w:cs="宋体"/>
          <w:color w:val="000000" w:themeColor="text1"/>
          <w:szCs w:val="24"/>
          <w:highlight w:val="none"/>
          <w:lang w:val="en-US" w:eastAsia="zh-CN"/>
          <w14:textFill>
            <w14:solidFill>
              <w14:schemeClr w14:val="tx1"/>
            </w14:solidFill>
          </w14:textFill>
        </w:rPr>
        <w:t>第一款</w:t>
      </w:r>
      <w:r>
        <w:rPr>
          <w:rFonts w:hint="eastAsia" w:ascii="宋体" w:hAnsi="宋体" w:eastAsia="宋体" w:cs="宋体"/>
          <w:color w:val="000000" w:themeColor="text1"/>
          <w:szCs w:val="24"/>
          <w:highlight w:val="none"/>
          <w14:textFill>
            <w14:solidFill>
              <w14:schemeClr w14:val="tx1"/>
            </w14:solidFill>
          </w14:textFill>
        </w:rPr>
        <w:t>规定的供应商基础性资格的承诺认定标准”时，我公司承诺不对其他投标人的承诺函提起质疑投诉，同意对已提起的质疑投诉按缺乏事实依据、按无效质疑投诉处理。</w:t>
      </w:r>
    </w:p>
    <w:p>
      <w:pPr>
        <w:widowControl w:val="0"/>
        <w:tabs>
          <w:tab w:val="left" w:pos="9365"/>
        </w:tabs>
        <w:snapToGrid w:val="0"/>
        <w:spacing w:after="56" w:line="360" w:lineRule="auto"/>
        <w:ind w:right="85"/>
        <w:jc w:val="center"/>
        <w:textAlignment w:val="top"/>
        <w:rPr>
          <w:rFonts w:hint="eastAsia" w:ascii="宋体" w:hAnsi="宋体" w:eastAsia="宋体" w:cs="宋体"/>
          <w:color w:val="000000" w:themeColor="text1"/>
          <w:szCs w:val="24"/>
          <w:highlight w:val="none"/>
          <w14:textFill>
            <w14:solidFill>
              <w14:schemeClr w14:val="tx1"/>
            </w14:solidFill>
          </w14:textFill>
        </w:rPr>
      </w:pPr>
    </w:p>
    <w:p>
      <w:pPr>
        <w:widowControl w:val="0"/>
        <w:snapToGrid w:val="0"/>
        <w:spacing w:line="360" w:lineRule="auto"/>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widowControl w:val="0"/>
        <w:snapToGrid w:val="0"/>
        <w:spacing w:line="360" w:lineRule="auto"/>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p>
    <w:p>
      <w:pPr>
        <w:widowControl w:val="0"/>
        <w:snapToGrid w:val="0"/>
        <w:spacing w:line="360" w:lineRule="auto"/>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日期：  年   月   日</w:t>
      </w:r>
    </w:p>
    <w:p>
      <w:pP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p>
    <w:p>
      <w:pPr>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15-2</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供应商负责人控股、设计等相关承诺书</w:t>
      </w:r>
    </w:p>
    <w:p>
      <w:pPr>
        <w:tabs>
          <w:tab w:val="left" w:pos="9365"/>
        </w:tabs>
        <w:spacing w:before="360" w:after="360"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致：</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1"/>
          <w:szCs w:val="24"/>
          <w:highlight w:val="none"/>
          <w:u w:val="single"/>
          <w14:textFill>
            <w14:solidFill>
              <w14:schemeClr w14:val="tx1"/>
            </w14:solidFill>
          </w14:textFill>
        </w:rPr>
        <w:t xml:space="preserve">(采购人名称）    </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在招标编号为</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的</w:t>
      </w:r>
      <w:r>
        <w:rPr>
          <w:rFonts w:hint="eastAsia" w:ascii="宋体" w:hAnsi="宋体" w:eastAsia="宋体" w:cs="宋体"/>
          <w:color w:val="000000" w:themeColor="text1"/>
          <w:szCs w:val="24"/>
          <w:highlight w:val="none"/>
          <w:u w:val="single"/>
          <w14:textFill>
            <w14:solidFill>
              <w14:schemeClr w14:val="tx1"/>
            </w14:solidFill>
          </w14:textFill>
        </w:rPr>
        <w:t xml:space="preserve">    （项目名称）  </w:t>
      </w:r>
      <w:r>
        <w:rPr>
          <w:rFonts w:hint="eastAsia" w:ascii="宋体" w:hAnsi="宋体" w:eastAsia="宋体" w:cs="宋体"/>
          <w:color w:val="000000" w:themeColor="text1"/>
          <w:szCs w:val="24"/>
          <w:highlight w:val="none"/>
          <w14:textFill>
            <w14:solidFill>
              <w14:schemeClr w14:val="tx1"/>
            </w14:solidFill>
          </w14:textFill>
        </w:rPr>
        <w:t xml:space="preserve"> 招标活动中，我单位承诺满足以下要求：</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一、单位负责人为同一人或者存在直接控股、管理关系的不同供应商，不参加同一合同项下的政府采购活动。</w:t>
      </w:r>
    </w:p>
    <w:p>
      <w:pPr>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二、没有为本项目提供整体设计、规范编制或者项目管理、监理、检测等服务。</w:t>
      </w:r>
    </w:p>
    <w:p>
      <w:pPr>
        <w:tabs>
          <w:tab w:val="left" w:pos="9365"/>
        </w:tabs>
        <w:spacing w:before="57" w:after="57" w:line="360" w:lineRule="auto"/>
        <w:ind w:right="85" w:firstLine="420" w:firstLineChars="200"/>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三、若出现上述行为，我单位确认投标无效、承诺书虚假，接受相关部门按照国家法律法规等有关规定对我单位虚假承诺所给予的处理。</w:t>
      </w:r>
    </w:p>
    <w:p>
      <w:pPr>
        <w:tabs>
          <w:tab w:val="left" w:pos="9365"/>
        </w:tabs>
        <w:spacing w:before="57" w:after="57"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w:t>
      </w:r>
    </w:p>
    <w:p>
      <w:pPr>
        <w:snapToGrid w:val="0"/>
        <w:spacing w:before="100" w:beforeAutospacing="1" w:after="100" w:afterAutospacing="1" w:line="360" w:lineRule="auto"/>
        <w:ind w:right="641"/>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投标人（电子签章）：</w:t>
      </w:r>
    </w:p>
    <w:p>
      <w:pPr>
        <w:snapToGrid w:val="0"/>
        <w:spacing w:before="100" w:beforeAutospacing="1" w:after="100" w:afterAutospacing="1" w:line="360" w:lineRule="auto"/>
        <w:ind w:right="641"/>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法定代表人（电子签名）：</w:t>
      </w:r>
    </w:p>
    <w:p>
      <w:pPr>
        <w:widowControl w:val="0"/>
        <w:tabs>
          <w:tab w:val="left" w:pos="9365"/>
        </w:tabs>
        <w:snapToGrid w:val="0"/>
        <w:spacing w:after="56"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日期：</w:t>
      </w:r>
      <w:r>
        <w:rPr>
          <w:rFonts w:hint="eastAsia" w:ascii="宋体" w:hAnsi="宋体" w:eastAsia="宋体" w:cs="宋体"/>
          <w:color w:val="000000" w:themeColor="text1"/>
          <w:highlight w:val="none"/>
          <w:lang w:val="zh-CN"/>
          <w14:textFill>
            <w14:solidFill>
              <w14:schemeClr w14:val="tx1"/>
            </w14:solidFill>
          </w14:textFill>
        </w:rPr>
        <w:t xml:space="preserve">  年   月   日</w:t>
      </w:r>
    </w:p>
    <w:p>
      <w:pPr>
        <w:tabs>
          <w:tab w:val="left" w:pos="540"/>
        </w:tabs>
        <w:spacing w:line="360" w:lineRule="auto"/>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p>
    <w:p>
      <w:pPr>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15-3</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投标承诺函</w:t>
      </w:r>
    </w:p>
    <w:p>
      <w:pPr>
        <w:widowControl w:val="0"/>
        <w:autoSpaceDE w:val="0"/>
        <w:autoSpaceDN w:val="0"/>
        <w:adjustRightIn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（以投标承诺函形式，替代投标保证金的相关承诺事项）</w:t>
      </w:r>
    </w:p>
    <w:p>
      <w:pPr>
        <w:widowControl w:val="0"/>
        <w:tabs>
          <w:tab w:val="left" w:pos="9365"/>
        </w:tabs>
        <w:spacing w:before="360" w:after="360" w:line="360" w:lineRule="auto"/>
        <w:ind w:right="85"/>
        <w:textAlignment w:val="top"/>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致：</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1"/>
          <w:szCs w:val="24"/>
          <w:highlight w:val="none"/>
          <w:u w:val="single"/>
          <w14:textFill>
            <w14:solidFill>
              <w14:schemeClr w14:val="tx1"/>
            </w14:solidFill>
          </w14:textFill>
        </w:rPr>
        <w:t>(采购人名称） 、</w:t>
      </w:r>
      <w:r>
        <w:rPr>
          <w:rFonts w:hint="eastAsia" w:ascii="宋体" w:hAnsi="宋体" w:cs="宋体"/>
          <w:color w:val="000000" w:themeColor="text1"/>
          <w:szCs w:val="24"/>
          <w:highlight w:val="none"/>
          <w:lang w:val="en-US" w:eastAsia="zh-CN"/>
          <w14:textFill>
            <w14:solidFill>
              <w14:schemeClr w14:val="tx1"/>
            </w14:solidFill>
          </w14:textFill>
        </w:rPr>
        <w:t>永乐国际工程管理有限公司</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在采购编号为</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的</w:t>
      </w:r>
      <w:r>
        <w:rPr>
          <w:rFonts w:hint="eastAsia" w:ascii="宋体" w:hAnsi="宋体" w:eastAsia="宋体" w:cs="宋体"/>
          <w:color w:val="000000" w:themeColor="text1"/>
          <w:szCs w:val="24"/>
          <w:highlight w:val="none"/>
          <w:u w:val="single"/>
          <w14:textFill>
            <w14:solidFill>
              <w14:schemeClr w14:val="tx1"/>
            </w14:solidFill>
          </w14:textFill>
        </w:rPr>
        <w:t xml:space="preserve">    （项目名称）  </w:t>
      </w:r>
      <w:r>
        <w:rPr>
          <w:rFonts w:hint="eastAsia" w:ascii="宋体" w:hAnsi="宋体" w:eastAsia="宋体" w:cs="宋体"/>
          <w:color w:val="000000" w:themeColor="text1"/>
          <w:szCs w:val="24"/>
          <w:highlight w:val="none"/>
          <w14:textFill>
            <w14:solidFill>
              <w14:schemeClr w14:val="tx1"/>
            </w14:solidFill>
          </w14:textFill>
        </w:rPr>
        <w:t xml:space="preserve"> 采购活动中，我</w:t>
      </w:r>
      <w:r>
        <w:rPr>
          <w:rFonts w:hint="eastAsia" w:ascii="宋体" w:hAnsi="宋体" w:eastAsia="宋体" w:cs="宋体"/>
          <w:color w:val="000000" w:themeColor="text1"/>
          <w:highlight w:val="none"/>
          <w14:textFill>
            <w14:solidFill>
              <w14:schemeClr w14:val="tx1"/>
            </w14:solidFill>
          </w14:textFill>
        </w:rPr>
        <w:t>单位</w:t>
      </w:r>
      <w:r>
        <w:rPr>
          <w:rFonts w:hint="eastAsia" w:ascii="宋体" w:hAnsi="宋体" w:eastAsia="宋体" w:cs="宋体"/>
          <w:color w:val="000000" w:themeColor="text1"/>
          <w:szCs w:val="24"/>
          <w:highlight w:val="none"/>
          <w14:textFill>
            <w14:solidFill>
              <w14:schemeClr w14:val="tx1"/>
            </w14:solidFill>
          </w14:textFill>
        </w:rPr>
        <w:t>承诺：</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eastAsia="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一、遵循公开、公平、公正和</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"http://www.so.com/s?q=%E8%AF%9A%E5%AE%9E%E4%BF%A1%E7%94%A8&amp;ie=utf-8&amp;src=internal_wenda_recommend_textn" \t "https://wenda.so.com/q/_blank"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24"/>
          <w:highlight w:val="none"/>
          <w14:textFill>
            <w14:solidFill>
              <w14:schemeClr w14:val="tx1"/>
            </w14:solidFill>
          </w14:textFill>
        </w:rPr>
        <w:t>诚实信用</w:t>
      </w:r>
      <w:r>
        <w:rPr>
          <w:rFonts w:hint="eastAsia" w:ascii="宋体" w:hAnsi="宋体" w:eastAsia="宋体" w:cs="宋体"/>
          <w:color w:val="000000" w:themeColor="text1"/>
          <w:szCs w:val="24"/>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t>的原则自愿参加本项目投标；</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二、在政府采购活动中提供真实、准确、有效、合法的材料，不</w:t>
      </w:r>
      <w:r>
        <w:rPr>
          <w:rFonts w:hint="eastAsia" w:ascii="宋体" w:hAnsi="宋体" w:eastAsia="宋体" w:cs="宋体"/>
          <w:color w:val="000000" w:themeColor="text1"/>
          <w:szCs w:val="24"/>
          <w:highlight w:val="none"/>
          <w:lang w:val="zh-CN"/>
          <w14:textFill>
            <w14:solidFill>
              <w14:schemeClr w14:val="tx1"/>
            </w14:solidFill>
          </w14:textFill>
        </w:rPr>
        <w:t>提供虚假材料；</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三、</w:t>
      </w:r>
      <w:r>
        <w:rPr>
          <w:rFonts w:hint="eastAsia" w:ascii="宋体" w:hAnsi="宋体" w:eastAsia="宋体" w:cs="宋体"/>
          <w:color w:val="000000" w:themeColor="text1"/>
          <w:szCs w:val="24"/>
          <w:highlight w:val="none"/>
          <w:lang w:val="zh-CN"/>
          <w14:textFill>
            <w14:solidFill>
              <w14:schemeClr w14:val="tx1"/>
            </w14:solidFill>
          </w14:textFill>
        </w:rPr>
        <w:t>按照招标文件规定，在提交投标文件截止时间后，在招标文件规定的投标有效期限内不撤回投标文件；</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四、不</w:t>
      </w:r>
      <w:r>
        <w:rPr>
          <w:rFonts w:hint="eastAsia" w:ascii="宋体" w:hAnsi="宋体" w:eastAsia="宋体" w:cs="宋体"/>
          <w:color w:val="000000" w:themeColor="text1"/>
          <w:szCs w:val="24"/>
          <w:highlight w:val="none"/>
          <w:lang w:val="zh-CN"/>
          <w14:textFill>
            <w14:solidFill>
              <w14:schemeClr w14:val="tx1"/>
            </w14:solidFill>
          </w14:textFill>
        </w:rPr>
        <w:t>与其他投标人、采购人或采购代理机构串通或恶意串通。</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eastAsia="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五、如我单位中标，</w:t>
      </w:r>
      <w:r>
        <w:rPr>
          <w:rFonts w:hint="eastAsia" w:ascii="宋体" w:hAnsi="宋体" w:eastAsia="宋体" w:cs="宋体"/>
          <w:color w:val="000000" w:themeColor="text1"/>
          <w:szCs w:val="24"/>
          <w:highlight w:val="none"/>
          <w:lang w:val="zh-CN"/>
          <w14:textFill>
            <w14:solidFill>
              <w14:schemeClr w14:val="tx1"/>
            </w14:solidFill>
          </w14:textFill>
        </w:rPr>
        <w:t>除不可抗拒力或</w:t>
      </w:r>
      <w:r>
        <w:rPr>
          <w:rFonts w:hint="eastAsia" w:ascii="宋体" w:hAnsi="宋体" w:eastAsia="宋体" w:cs="宋体"/>
          <w:color w:val="000000" w:themeColor="text1"/>
          <w:szCs w:val="24"/>
          <w:highlight w:val="none"/>
          <w14:textFill>
            <w14:solidFill>
              <w14:schemeClr w14:val="tx1"/>
            </w14:solidFill>
          </w14:textFill>
        </w:rPr>
        <w:t>招标</w:t>
      </w:r>
      <w:r>
        <w:rPr>
          <w:rFonts w:hint="eastAsia" w:ascii="宋体" w:hAnsi="宋体" w:eastAsia="宋体" w:cs="宋体"/>
          <w:color w:val="000000" w:themeColor="text1"/>
          <w:szCs w:val="24"/>
          <w:highlight w:val="none"/>
          <w:lang w:val="zh-CN"/>
          <w14:textFill>
            <w14:solidFill>
              <w14:schemeClr w14:val="tx1"/>
            </w14:solidFill>
          </w14:textFill>
        </w:rPr>
        <w:t>文件认可的情形外</w:t>
      </w:r>
      <w:r>
        <w:rPr>
          <w:rFonts w:hint="eastAsia" w:ascii="宋体" w:hAnsi="宋体" w:eastAsia="宋体" w:cs="宋体"/>
          <w:color w:val="000000" w:themeColor="text1"/>
          <w:szCs w:val="24"/>
          <w:highlight w:val="none"/>
          <w14:textFill>
            <w14:solidFill>
              <w14:schemeClr w14:val="tx1"/>
            </w14:solidFill>
          </w14:textFill>
        </w:rPr>
        <w:t>，我单位承诺及时领取中标通知书，</w:t>
      </w:r>
      <w:r>
        <w:rPr>
          <w:rFonts w:hint="eastAsia" w:ascii="宋体" w:hAnsi="宋体" w:eastAsia="宋体" w:cs="宋体"/>
          <w:color w:val="000000" w:themeColor="text1"/>
          <w:szCs w:val="24"/>
          <w:highlight w:val="none"/>
          <w:lang w:val="zh-CN"/>
          <w14:textFill>
            <w14:solidFill>
              <w14:schemeClr w14:val="tx1"/>
            </w14:solidFill>
          </w14:textFill>
        </w:rPr>
        <w:t>在成交通知书规定时间、地点与采购人签订合同；</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六、</w:t>
      </w:r>
      <w:r>
        <w:rPr>
          <w:rFonts w:hint="eastAsia" w:ascii="宋体" w:hAnsi="宋体" w:eastAsia="宋体" w:cs="宋体"/>
          <w:color w:val="000000" w:themeColor="text1"/>
          <w:szCs w:val="24"/>
          <w:highlight w:val="none"/>
          <w:lang w:val="zh-CN"/>
          <w14:textFill>
            <w14:solidFill>
              <w14:schemeClr w14:val="tx1"/>
            </w14:solidFill>
          </w14:textFill>
        </w:rPr>
        <w:t>遵守法律法规及招标文件规定的其他情况；</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七、按招标文件规定及时缴纳中标服务费。</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八、违背上述承诺事项的，我单位无条件接受以下责任追究：</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Cs w:val="24"/>
          <w:highlight w:val="none"/>
          <w:lang w:val="zh-CN"/>
          <w14:textFill>
            <w14:solidFill>
              <w14:schemeClr w14:val="tx1"/>
            </w14:solidFill>
          </w14:textFill>
        </w:rPr>
        <w:t>（一）法定责任：</w:t>
      </w:r>
      <w:r>
        <w:rPr>
          <w:rFonts w:hint="eastAsia" w:ascii="宋体" w:hAnsi="宋体" w:eastAsia="宋体" w:cs="宋体"/>
          <w:color w:val="000000" w:themeColor="text1"/>
          <w:szCs w:val="24"/>
          <w:highlight w:val="none"/>
          <w14:textFill>
            <w14:solidFill>
              <w14:schemeClr w14:val="tx1"/>
            </w14:solidFill>
          </w14:textFill>
        </w:rPr>
        <w:t>按照政府采购相关法规，</w:t>
      </w:r>
      <w:r>
        <w:rPr>
          <w:rFonts w:hint="eastAsia" w:ascii="宋体" w:hAnsi="宋体" w:eastAsia="宋体" w:cs="宋体"/>
          <w:color w:val="000000" w:themeColor="text1"/>
          <w:szCs w:val="24"/>
          <w:highlight w:val="none"/>
          <w:lang w:val="zh-CN"/>
          <w14:textFill>
            <w14:solidFill>
              <w14:schemeClr w14:val="tx1"/>
            </w14:solidFill>
          </w14:textFill>
        </w:rPr>
        <w:t>处以罚款，列入不良行为记录名单，在一至三年内禁止参加政府采购活动，有违法所得的，并处没收违法所得，情节严重的，由工商行政管理机关（市场监督机关）吊销营业执照；构成犯罪的，依法追究刑事责任。</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给采购人及他人造成损失的，愿承担相应的赔偿责任。</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lang w:val="zh-CN"/>
          <w14:textFill>
            <w14:solidFill>
              <w14:schemeClr w14:val="tx1"/>
            </w14:solidFill>
          </w14:textFill>
        </w:rPr>
        <w:t>（二）违约责任：</w:t>
      </w:r>
      <w:r>
        <w:rPr>
          <w:rFonts w:hint="eastAsia" w:ascii="宋体" w:hAnsi="宋体" w:eastAsia="宋体" w:cs="宋体"/>
          <w:color w:val="000000" w:themeColor="text1"/>
          <w:szCs w:val="24"/>
          <w:highlight w:val="none"/>
          <w14:textFill>
            <w14:solidFill>
              <w14:schemeClr w14:val="tx1"/>
            </w14:solidFill>
          </w14:textFill>
        </w:rPr>
        <w:t xml:space="preserve"> </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1、已中标的，中标（成交）无效；</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2、支付采购人违约标的预算金额2%的</w:t>
      </w:r>
      <w:r>
        <w:rPr>
          <w:rFonts w:hint="eastAsia" w:ascii="宋体" w:hAnsi="宋体" w:eastAsia="宋体" w:cs="宋体"/>
          <w:color w:val="000000" w:themeColor="text1"/>
          <w:szCs w:val="24"/>
          <w:highlight w:val="none"/>
          <w:lang w:val="zh-CN"/>
          <w14:textFill>
            <w14:solidFill>
              <w14:schemeClr w14:val="tx1"/>
            </w14:solidFill>
          </w14:textFill>
        </w:rPr>
        <w:t>违约金</w:t>
      </w:r>
      <w:r>
        <w:rPr>
          <w:rFonts w:hint="eastAsia" w:ascii="宋体" w:hAnsi="宋体" w:eastAsia="宋体" w:cs="宋体"/>
          <w:color w:val="000000" w:themeColor="text1"/>
          <w:szCs w:val="24"/>
          <w:highlight w:val="none"/>
          <w14:textFill>
            <w14:solidFill>
              <w14:schemeClr w14:val="tx1"/>
            </w14:solidFill>
          </w14:textFill>
        </w:rPr>
        <w:t>；</w:t>
      </w:r>
    </w:p>
    <w:p>
      <w:pPr>
        <w:widowControl w:val="0"/>
        <w:tabs>
          <w:tab w:val="left" w:pos="65"/>
        </w:tabs>
        <w:spacing w:line="360" w:lineRule="auto"/>
        <w:ind w:firstLine="420" w:firstLineChars="200"/>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3、中标后未缴中标服务费的，作为违约及违背</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"http://www.so.com/s?q=%E8%AF%9A%E5%AE%9E%E4%BF%A1%E7%94%A8&amp;ie=utf-8&amp;src=internal_wenda_recommend_textn" \t "https://wenda.so.com/q/_blank"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24"/>
          <w:highlight w:val="none"/>
          <w14:textFill>
            <w14:solidFill>
              <w14:schemeClr w14:val="tx1"/>
            </w14:solidFill>
          </w14:textFill>
        </w:rPr>
        <w:t>诚实信用</w:t>
      </w:r>
      <w:r>
        <w:rPr>
          <w:rFonts w:hint="eastAsia" w:ascii="宋体" w:hAnsi="宋体" w:eastAsia="宋体" w:cs="宋体"/>
          <w:color w:val="000000" w:themeColor="text1"/>
          <w:szCs w:val="24"/>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t>原则，在履行承诺前，代理机构将视我单位为失信企业、不予办理其后相关业务。</w:t>
      </w:r>
    </w:p>
    <w:p>
      <w:pPr>
        <w:widowControl w:val="0"/>
        <w:autoSpaceDE w:val="0"/>
        <w:autoSpaceDN w:val="0"/>
        <w:adjustRightInd w:val="0"/>
        <w:spacing w:line="360" w:lineRule="auto"/>
        <w:ind w:left="-2" w:right="-817" w:hanging="149"/>
        <w:rPr>
          <w:rFonts w:hint="eastAsia" w:ascii="宋体" w:hAnsi="宋体" w:eastAsia="宋体" w:cs="宋体"/>
          <w:color w:val="000000" w:themeColor="text1"/>
          <w:highlight w:val="none"/>
          <w:lang w:val="zh-CN"/>
          <w14:textFill>
            <w14:solidFill>
              <w14:schemeClr w14:val="tx1"/>
            </w14:solidFill>
          </w14:textFill>
        </w:rPr>
      </w:pPr>
    </w:p>
    <w:p>
      <w:pPr>
        <w:widowControl w:val="0"/>
        <w:autoSpaceDE w:val="0"/>
        <w:autoSpaceDN w:val="0"/>
        <w:adjustRightInd w:val="0"/>
        <w:spacing w:line="360" w:lineRule="auto"/>
        <w:ind w:right="-816"/>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投标单位</w:t>
      </w:r>
      <w:r>
        <w:rPr>
          <w:rFonts w:hint="eastAsia" w:ascii="宋体" w:hAnsi="宋体" w:eastAsia="宋体" w:cs="宋体"/>
          <w:color w:val="000000" w:themeColor="text1"/>
          <w:highlight w:val="none"/>
          <w:lang w:val="zh-CN"/>
          <w14:textFill>
            <w14:solidFill>
              <w14:schemeClr w14:val="tx1"/>
            </w14:solidFill>
          </w14:textFill>
        </w:rPr>
        <w:t xml:space="preserve">（盖单位公章）：  </w:t>
      </w:r>
    </w:p>
    <w:p>
      <w:pPr>
        <w:widowControl w:val="0"/>
        <w:autoSpaceDE w:val="0"/>
        <w:autoSpaceDN w:val="0"/>
        <w:adjustRightInd w:val="0"/>
        <w:spacing w:line="360" w:lineRule="auto"/>
        <w:ind w:right="-816"/>
        <w:rPr>
          <w:rFonts w:hint="eastAsia" w:ascii="宋体" w:hAnsi="宋体" w:eastAsia="宋体" w:cs="宋体"/>
          <w:color w:val="000000" w:themeColor="text1"/>
          <w:highlight w:val="none"/>
          <w:lang w:val="zh-CN"/>
          <w14:textFill>
            <w14:solidFill>
              <w14:schemeClr w14:val="tx1"/>
            </w14:solidFill>
          </w14:textFill>
        </w:rPr>
      </w:pPr>
    </w:p>
    <w:p>
      <w:pPr>
        <w:widowControl w:val="0"/>
        <w:autoSpaceDE w:val="0"/>
        <w:autoSpaceDN w:val="0"/>
        <w:adjustRightInd w:val="0"/>
        <w:spacing w:line="360" w:lineRule="auto"/>
        <w:ind w:left="-2" w:right="-816" w:firstLine="2"/>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 xml:space="preserve">法定代表人或被授权人（签字）：  </w:t>
      </w:r>
    </w:p>
    <w:p>
      <w:pPr>
        <w:widowControl w:val="0"/>
        <w:autoSpaceDE w:val="0"/>
        <w:autoSpaceDN w:val="0"/>
        <w:adjustRightInd w:val="0"/>
        <w:spacing w:line="360" w:lineRule="auto"/>
        <w:ind w:left="-2" w:right="-816" w:firstLine="2"/>
        <w:rPr>
          <w:rFonts w:hint="eastAsia" w:ascii="宋体" w:hAnsi="宋体" w:eastAsia="宋体" w:cs="宋体"/>
          <w:color w:val="000000" w:themeColor="text1"/>
          <w:highlight w:val="none"/>
          <w:lang w:val="zh-CN"/>
          <w14:textFill>
            <w14:solidFill>
              <w14:schemeClr w14:val="tx1"/>
            </w14:solidFill>
          </w14:textFill>
        </w:rPr>
      </w:pPr>
    </w:p>
    <w:p>
      <w:pPr>
        <w:widowControl w:val="0"/>
        <w:autoSpaceDE w:val="0"/>
        <w:autoSpaceDN w:val="0"/>
        <w:adjustRightInd w:val="0"/>
        <w:spacing w:line="360" w:lineRule="auto"/>
        <w:ind w:right="-816"/>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日期：   年   月   日</w:t>
      </w:r>
    </w:p>
    <w:p>
      <w:pPr>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r>
        <w:rPr>
          <w:rFonts w:hint="eastAsia" w:ascii="宋体" w:hAnsi="宋体" w:eastAsia="宋体" w:cs="宋体"/>
          <w:b/>
          <w:color w:val="000000" w:themeColor="text1"/>
          <w:sz w:val="30"/>
          <w:szCs w:val="30"/>
          <w:highlight w:val="none"/>
          <w14:textFill>
            <w14:solidFill>
              <w14:schemeClr w14:val="tx1"/>
            </w14:solidFill>
          </w14:textFill>
        </w:rPr>
        <w:t>15-4</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0"/>
          <w:szCs w:val="30"/>
          <w:highlight w:val="none"/>
          <w14:textFill>
            <w14:solidFill>
              <w14:schemeClr w14:val="tx1"/>
            </w14:solidFill>
          </w14:textFill>
        </w:rPr>
        <w:t>其他资格证明材料</w:t>
      </w:r>
    </w:p>
    <w:p>
      <w:pPr>
        <w:snapToGrid w:val="0"/>
        <w:spacing w:line="360" w:lineRule="auto"/>
        <w:ind w:firstLine="420" w:firstLineChars="200"/>
        <w:rPr>
          <w:rFonts w:hint="eastAsia" w:ascii="宋体" w:hAnsi="宋体" w:eastAsia="宋体" w:cs="宋体"/>
          <w:b/>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按招标文件要求提供的其他资格证明材料或供应商认为有必要提供的其他证明材料。（按招标文件要求</w:t>
      </w:r>
      <w:r>
        <w:rPr>
          <w:rFonts w:hint="eastAsia" w:ascii="宋体" w:hAnsi="宋体" w:eastAsia="宋体" w:cs="宋体"/>
          <w:color w:val="000000" w:themeColor="text1"/>
          <w:highlight w:val="none"/>
          <w:lang w:val="zh-CN"/>
          <w14:textFill>
            <w14:solidFill>
              <w14:schemeClr w14:val="tx1"/>
            </w14:solidFill>
          </w14:textFill>
        </w:rPr>
        <w:t>电子签名&lt;签</w:t>
      </w:r>
      <w:r>
        <w:rPr>
          <w:rFonts w:hint="eastAsia" w:ascii="宋体" w:hAnsi="宋体" w:eastAsia="宋体" w:cs="宋体"/>
          <w:color w:val="000000" w:themeColor="text1"/>
          <w:szCs w:val="24"/>
          <w:highlight w:val="none"/>
          <w14:textFill>
            <w14:solidFill>
              <w14:schemeClr w14:val="tx1"/>
            </w14:solidFill>
          </w14:textFill>
        </w:rPr>
        <w:t>章&gt;。）</w:t>
      </w:r>
    </w:p>
    <w:p>
      <w:pPr>
        <w:ind w:left="0" w:firstLine="0"/>
        <w:rPr>
          <w:rFonts w:hint="eastAsia" w:ascii="宋体" w:hAnsi="宋体" w:eastAsia="宋体" w:cs="宋体"/>
          <w:color w:val="000000" w:themeColor="text1"/>
          <w:highlight w:val="none"/>
          <w14:textFill>
            <w14:solidFill>
              <w14:schemeClr w14:val="tx1"/>
            </w14:solidFill>
          </w14:textFill>
        </w:rPr>
      </w:pPr>
    </w:p>
    <w:p>
      <w:pPr>
        <w:ind w:left="0" w:firstLine="0"/>
        <w:rPr>
          <w:rFonts w:hint="eastAsia" w:ascii="宋体" w:hAnsi="宋体" w:eastAsia="宋体" w:cs="宋体"/>
          <w:color w:val="000000" w:themeColor="text1"/>
          <w:highlight w:val="none"/>
          <w14:textFill>
            <w14:solidFill>
              <w14:schemeClr w14:val="tx1"/>
            </w14:solidFill>
          </w14:textFill>
        </w:rPr>
      </w:pPr>
    </w:p>
    <w:p>
      <w:pPr>
        <w:ind w:left="0" w:firstLine="0"/>
        <w:rPr>
          <w:rFonts w:hint="eastAsia" w:ascii="宋体" w:hAnsi="宋体" w:eastAsia="宋体" w:cs="宋体"/>
          <w:color w:val="000000" w:themeColor="text1"/>
          <w:highlight w:val="none"/>
          <w14:textFill>
            <w14:solidFill>
              <w14:schemeClr w14:val="tx1"/>
            </w14:solidFill>
          </w14:textFill>
        </w:rPr>
      </w:pPr>
    </w:p>
    <w:p>
      <w:pPr>
        <w:ind w:left="0" w:firstLine="0"/>
        <w:rPr>
          <w:rFonts w:hint="eastAsia" w:ascii="宋体" w:hAnsi="宋体" w:eastAsia="宋体" w:cs="宋体"/>
          <w:color w:val="000000" w:themeColor="text1"/>
          <w:highlight w:val="none"/>
          <w14:textFill>
            <w14:solidFill>
              <w14:schemeClr w14:val="tx1"/>
            </w14:solidFill>
          </w14:textFill>
        </w:rPr>
      </w:pPr>
    </w:p>
    <w:p>
      <w:pPr>
        <w:spacing w:line="240" w:lineRule="auto"/>
        <w:jc w:val="left"/>
        <w:textAlignment w:val="auto"/>
        <w:rPr>
          <w:rFonts w:hint="eastAsia" w:ascii="宋体" w:hAnsi="宋体" w:eastAsia="宋体" w:cs="宋体"/>
          <w:b/>
          <w:color w:val="000000" w:themeColor="text1"/>
          <w:sz w:val="30"/>
          <w:szCs w:val="30"/>
          <w:highlight w:val="none"/>
          <w14:textFill>
            <w14:solidFill>
              <w14:schemeClr w14:val="tx1"/>
            </w14:solidFill>
          </w14:textFill>
        </w:rPr>
      </w:pPr>
    </w:p>
    <w:p>
      <w:pPr>
        <w:spacing w:line="240" w:lineRule="auto"/>
        <w:jc w:val="left"/>
        <w:textAlignment w:val="auto"/>
        <w:rPr>
          <w:rFonts w:hint="eastAsia" w:ascii="宋体" w:hAnsi="宋体" w:eastAsia="宋体" w:cs="宋体"/>
          <w:b/>
          <w:color w:val="000000" w:themeColor="text1"/>
          <w:sz w:val="30"/>
          <w:szCs w:val="30"/>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sectPr>
      <w:footerReference r:id="rId10" w:type="default"/>
      <w:pgSz w:w="11905" w:h="16837"/>
      <w:pgMar w:top="1417" w:right="1417" w:bottom="1417" w:left="1417" w:header="567" w:footer="567"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algun Gothic">
    <w:panose1 w:val="020B0503020000020004"/>
    <w:charset w:val="81"/>
    <w:family w:val="auto"/>
    <w:pitch w:val="default"/>
    <w:sig w:usb0="900002AF" w:usb1="01D77CFB" w:usb2="00000012" w:usb3="00000000" w:csb0="00080001" w:csb1="00000000"/>
  </w:font>
  <w:font w:name="Segoe UI">
    <w:panose1 w:val="020B0502040204020203"/>
    <w:charset w:val="00"/>
    <w:family w:val="auto"/>
    <w:pitch w:val="default"/>
    <w:sig w:usb0="E10022FF" w:usb1="C000E47F" w:usb2="00000029" w:usb3="00000000" w:csb0="200001DF" w:csb1="20000000"/>
  </w:font>
  <w:font w:name="SimHei,Bold">
    <w:altName w:val="黑体"/>
    <w:panose1 w:val="00000000000000000000"/>
    <w:charset w:val="00"/>
    <w:family w:val="swiss"/>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ind w:right="21"/>
      <w:jc w:val="left"/>
      <w:rPr>
        <w:rFonts w:ascii="宋体"/>
        <w:szCs w:val="21"/>
        <w:u w:val="single"/>
      </w:rPr>
    </w:pPr>
    <w:r>
      <mc:AlternateContent>
        <mc:Choice Requires="wps">
          <w:drawing>
            <wp:anchor distT="0" distB="0" distL="114300" distR="114300" simplePos="0" relativeHeight="251659264" behindDoc="1" locked="0" layoutInCell="0" allowOverlap="1">
              <wp:simplePos x="0" y="0"/>
              <wp:positionH relativeFrom="page">
                <wp:posOffset>899795</wp:posOffset>
              </wp:positionH>
              <wp:positionV relativeFrom="page">
                <wp:posOffset>10151745</wp:posOffset>
              </wp:positionV>
              <wp:extent cx="5759450" cy="179705"/>
              <wp:effectExtent l="0" t="0" r="0" b="0"/>
              <wp:wrapNone/>
              <wp:docPr id="1" name="4099"/>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upright="1"/>
                  </wps:wsp>
                </a:graphicData>
              </a:graphic>
            </wp:anchor>
          </w:drawing>
        </mc:Choice>
        <mc:Fallback>
          <w:pict>
            <v:shape id="4099" o:spid="_x0000_s1026" o:spt="202" type="#_x0000_t202" style="position:absolute;left:0pt;margin-left:70.85pt;margin-top:799.35pt;height:14.15pt;width:453.5pt;mso-position-horizontal-relative:page;mso-position-vertical-relative:page;z-index:-251657216;mso-width-relative:page;mso-height-relative:page;" filled="f" stroked="f" coordsize="21600,21600" o:allowincell="f" o:gfxdata="UEsDBAoAAAAAAIdO4kAAAAAAAAAAAAAAAAAEAAAAZHJzL1BLAwQUAAAACACHTuJA61CEpNcAAAAO&#10;AQAADwAAAGRycy9kb3ducmV2LnhtbE2PS0/DMBCE70j8B2uReqN2qvQV4vQA4tqK8pC4ufE2iYjX&#10;Uew26b9nc4LbN9rR7Ey+G10rrtiHxpOGZK5AIJXeNlRp+Hh/fdyACNGQNa0n1HDDALvi/i43mfUD&#10;veH1GCvBIRQyo6GOscukDGWNzoS575D4dva9M5FlX0nbm4HDXSsXSq2kMw3xh9p0+Fxj+XO8OA2f&#10;+/P3V6oO1YtbdoMflSS3lVrPHhL1BCLiGP/MMNXn6lBwp5O/kA2iZZ0ma7YyLLcbpsmi0olOTKvF&#10;WoEscvl/RvELUEsDBBQAAAAIAIdO4kCUPFB/lQEAADwDAAAOAAAAZHJzL2Uyb0RvYy54bWytUsFu&#10;2zAMvQ/oPwi6N3KKZlmMOAWGoLsM24BuH6DKUixAEgVRiZ2/HyVn6dpdethFlh7pR75Hbh8m79hJ&#10;J7QQOr5cNJzpoKC34dDxXz8fbz9xhlmGXjoIuuNnjfxhd/NhO8ZW38EArteJEUnAdowdH3KOrRCo&#10;Bu0lLiDqQEEDyctMz3QQfZIjsXsn7prmoxgh9TGB0oiE7ucgvzCm9xCCMVbpPaij1yHPrEk7mUkS&#10;DjYi39VujdEqfzcGdWau46Q015OK0P25nGK3le0hyThYdWlBvqeFN5q8tIGKXqn2Mkt2TPYfKm9V&#10;AgSTFwq8mIVUR0jFsnnjzdMgo65ayGqMV9Px/9Gqb6cfidmeNoGzID0N/L7ZbIovY8SWwk+REvL0&#10;GaaSc8GRwCJ3MsmXLwlhFCdXz1dX9ZSZInC1Xm3uVxRSFFuuN+tmVWjEy98xYf6iwbNy6XiiqVUz&#10;5ekr5jn1T0opFuDROke4bF14BRBnQURpfW6x3J6hP5OGY0z2MBB/VVFzyNTayGUBytT+fleml6Xf&#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rUISk1wAAAA4BAAAPAAAAAAAAAAEAIAAAACIAAABk&#10;cnMvZG93bnJldi54bWxQSwECFAAUAAAACACHTuJAlDxQf5UBAAA8AwAADgAAAAAAAAABACAAAAAm&#10;AQAAZHJzL2Uyb0RvYy54bWxQSwUGAAAAAAYABgBZAQAALQUAAAAA&#10;">
              <v:fill on="f" focussize="0,0"/>
              <v:stroke on="f"/>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ind w:right="21"/>
      <w:jc w:val="left"/>
      <w:rPr>
        <w:rFonts w:ascii="宋体"/>
        <w:szCs w:val="21"/>
        <w:u w:val="single"/>
      </w:rPr>
    </w:pPr>
    <w:r>
      <mc:AlternateContent>
        <mc:Choice Requires="wps">
          <w:drawing>
            <wp:anchor distT="0" distB="0" distL="114300" distR="114300" simplePos="0" relativeHeight="251662336" behindDoc="1" locked="0" layoutInCell="0" allowOverlap="1">
              <wp:simplePos x="0" y="0"/>
              <wp:positionH relativeFrom="page">
                <wp:posOffset>899795</wp:posOffset>
              </wp:positionH>
              <wp:positionV relativeFrom="page">
                <wp:posOffset>10151745</wp:posOffset>
              </wp:positionV>
              <wp:extent cx="5759450" cy="179705"/>
              <wp:effectExtent l="0" t="0" r="0" b="0"/>
              <wp:wrapNone/>
              <wp:docPr id="5" name="文本框 6"/>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upright="1"/>
                  </wps:wsp>
                </a:graphicData>
              </a:graphic>
            </wp:anchor>
          </w:drawing>
        </mc:Choice>
        <mc:Fallback>
          <w:pict>
            <v:shape id="文本框 6" o:spid="_x0000_s1026" o:spt="202" type="#_x0000_t202" style="position:absolute;left:0pt;margin-left:70.85pt;margin-top:799.35pt;height:14.15pt;width:453.5pt;mso-position-horizontal-relative:page;mso-position-vertical-relative:page;z-index:-251654144;mso-width-relative:page;mso-height-relative:page;" filled="f" stroked="f" coordsize="21600,21600" o:allowincell="f" o:gfxdata="UEsDBAoAAAAAAIdO4kAAAAAAAAAAAAAAAAAEAAAAZHJzL1BLAwQUAAAACACHTuJA61CEpNcAAAAO&#10;AQAADwAAAGRycy9kb3ducmV2LnhtbE2PS0/DMBCE70j8B2uReqN2qvQV4vQA4tqK8pC4ufE2iYjX&#10;Uew26b9nc4LbN9rR7Ey+G10rrtiHxpOGZK5AIJXeNlRp+Hh/fdyACNGQNa0n1HDDALvi/i43mfUD&#10;veH1GCvBIRQyo6GOscukDGWNzoS575D4dva9M5FlX0nbm4HDXSsXSq2kMw3xh9p0+Fxj+XO8OA2f&#10;+/P3V6oO1YtbdoMflSS3lVrPHhL1BCLiGP/MMNXn6lBwp5O/kA2iZZ0ma7YyLLcbpsmi0olOTKvF&#10;WoEscvl/RvELUEsDBBQAAAAIAIdO4kCF67EPpwEAAEMDAAAOAAAAZHJzL2Uyb0RvYy54bWytUkFu&#10;2zAQvBfIHwjea8pBFTeC5QCBkVyKtEDaBzAUaREguQRJW/IHmh/01EvvfZff0SXlOG16ySEXitxd&#10;zc7M7vJqtIbsZIgaXEvns4oS6QR02m1a+u3rzfuPlMTEXccNONnSvYz0anX2bjn4Rp5DD6aTgSCI&#10;i83gW9qn5BvGouil5XEGXjpMKgiWJ3yGDesCHxDdGnZeVRdsgND5AELGiNH1lKRHxPAaQFBKC7kG&#10;sbXSpQk1SMMTSoq99pGuClulpEiflYoyEdNSVJrKiU3w/pBPtlryZhO477U4UuCvofBCk+XaYdMT&#10;1JonTrZB/wdltQgQQaWZAMsmIcURVDGvXnhz33Mvixa0OvqT6fHtYMXd7ksgumtpTYnjFgd++PF4&#10;+Pn78Os7ucj2DD42WHXvsS6N1zDi0jzFIwaz6lEFm7+oh2Aezd2fzJVjIgKD9aK+/FBjSmBuvrhc&#10;VHWGYc9/+xDTrQRL8qWlAYdXPOW7TzFNpU8luZmDG21MGaBx/wQQM0dYpj5RzLcH6PaoYeuD3vSI&#10;X1SUGvS2EDnuQR7e3++C9Lz7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rUISk1wAAAA4BAAAP&#10;AAAAAAAAAAEAIAAAACIAAABkcnMvZG93bnJldi54bWxQSwECFAAUAAAACACHTuJAheuxD6cBAABD&#10;AwAADgAAAAAAAAABACAAAAAmAQAAZHJzL2Uyb0RvYy54bWxQSwUGAAAAAAYABgBZAQAAPwUAAAAA&#10;">
              <v:fill on="f" focussize="0,0"/>
              <v:stroke on="f"/>
              <v:imagedata o:title=""/>
              <o:lock v:ext="edit" aspectratio="f"/>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ind w:right="21"/>
      <w:jc w:val="left"/>
      <w:rPr>
        <w:rFonts w:ascii="宋体"/>
        <w:szCs w:val="21"/>
        <w:u w:val="single"/>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- 0 -</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yd58MIBAACN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snefDCAQAAjQMAAA4AAAAAAAAAAQAgAAAAHgEAAGRycy9lMm9Eb2MueG1sUEsF&#10;BgAAAAAGAAYAWQEAAFI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- 0 -</w:t>
                    </w:r>
                    <w:r>
                      <w:fldChar w:fldCharType="end"/>
                    </w:r>
                  </w:p>
                </w:txbxContent>
              </v:textbox>
            </v:shape>
          </w:pict>
        </mc:Fallback>
      </mc:AlternateContent>
    </w:r>
    <w:r>
      <mc:AlternateContent>
        <mc:Choice Requires="wps">
          <w:drawing>
            <wp:anchor distT="0" distB="0" distL="114300" distR="114300" simplePos="0" relativeHeight="251663360" behindDoc="1" locked="0" layoutInCell="0" allowOverlap="1">
              <wp:simplePos x="0" y="0"/>
              <wp:positionH relativeFrom="page">
                <wp:posOffset>899795</wp:posOffset>
              </wp:positionH>
              <wp:positionV relativeFrom="page">
                <wp:posOffset>10151745</wp:posOffset>
              </wp:positionV>
              <wp:extent cx="5759450" cy="179705"/>
              <wp:effectExtent l="0" t="0" r="0" b="0"/>
              <wp:wrapNone/>
              <wp:docPr id="8" name="文本框 6"/>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upright="1"/>
                  </wps:wsp>
                </a:graphicData>
              </a:graphic>
            </wp:anchor>
          </w:drawing>
        </mc:Choice>
        <mc:Fallback>
          <w:pict>
            <v:shape id="文本框 6" o:spid="_x0000_s1026" o:spt="202" type="#_x0000_t202" style="position:absolute;left:0pt;margin-left:70.85pt;margin-top:799.35pt;height:14.15pt;width:453.5pt;mso-position-horizontal-relative:page;mso-position-vertical-relative:page;z-index:-251653120;mso-width-relative:page;mso-height-relative:page;" filled="f" stroked="f" coordsize="21600,21600" o:allowincell="f" o:gfxdata="UEsDBAoAAAAAAIdO4kAAAAAAAAAAAAAAAAAEAAAAZHJzL1BLAwQUAAAACACHTuJA61CEpNcAAAAO&#10;AQAADwAAAGRycy9kb3ducmV2LnhtbE2PS0/DMBCE70j8B2uReqN2qvQV4vQA4tqK8pC4ufE2iYjX&#10;Uew26b9nc4LbN9rR7Ey+G10rrtiHxpOGZK5AIJXeNlRp+Hh/fdyACNGQNa0n1HDDALvi/i43mfUD&#10;veH1GCvBIRQyo6GOscukDGWNzoS575D4dva9M5FlX0nbm4HDXSsXSq2kMw3xh9p0+Fxj+XO8OA2f&#10;+/P3V6oO1YtbdoMflSS3lVrPHhL1BCLiGP/MMNXn6lBwp5O/kA2iZZ0ma7YyLLcbpsmi0olOTKvF&#10;WoEscvl/RvELUEsDBBQAAAAIAIdO4kDF8NAzpwEAAEMDAAAOAAAAZHJzL2Uyb0RvYy54bWytUsFu&#10;EzEQvSPxD5bvZDcVaegqm0pVVC4IkAof4HrtrCXbY3mc7OYH4A84ceHOd+U7GHvTFMqlh1689szs&#10;m/fezOp6dJbtVUQDvuXzWc2Z8hI647ct//rl9s07zjAJ3wkLXrX8oJBfr1+/Wg2hURfQg+1UZATi&#10;sRlCy/uUQlNVKHvlBM4gKE9JDdGJRM+4rbooBkJ3trqo68tqgNiFCFIhUnQzJfkJMT4HELQ2Um1A&#10;7pzyaUKNyopEkrA3Afm6sNVayfRJa1SJ2ZaT0lROakL3+3xW65VotlGE3sgTBfEcCk80OWE8NT1D&#10;bUQSbBfNf1DOyAgIOs0kuGoSUhwhFfP6iTd3vQiqaCGrMZxNx5eDlR/3nyMzXctp7F44Gvjxx/fj&#10;z9/HX9/YZbZnCNhQ1V2gujTewEhL8xBHCmbVo44uf0kPozyZezibq8bEJAUXy8XV2wWlJOXmy6tl&#10;vcgw1ePfIWJ6r8CxfGl5pOEVT8X+A6ap9KEkN/Nwa6wtA7T+nwBh5kiVqU8U8+0eugNp2IVotj3h&#10;FxWlhrwtRE57kIf397sgPe7++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rUISk1wAAAA4BAAAP&#10;AAAAAAAAAAEAIAAAACIAAABkcnMvZG93bnJldi54bWxQSwECFAAUAAAACACHTuJAxfDQM6cBAABD&#10;AwAADgAAAAAAAAABACAAAAAmAQAAZHJzL2Uyb0RvYy54bWxQSwUGAAAAAAYABgBZAQAAPwUAAAAA&#10;">
              <v:fill on="f" focussize="0,0"/>
              <v:stroke on="f"/>
              <v:imagedata o:title=""/>
              <o:lock v:ext="edit" aspectratio="f"/>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ind w:right="21"/>
      <w:jc w:val="left"/>
      <w:rPr>
        <w:rFonts w:ascii="宋体"/>
        <w:szCs w:val="21"/>
        <w:u w:val="single"/>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47650" cy="152400"/>
              <wp:effectExtent l="0" t="0" r="0" b="0"/>
              <wp:wrapNone/>
              <wp:docPr id="3" name="4100"/>
              <wp:cNvGraphicFramePr/>
              <a:graphic xmlns:a="http://schemas.openxmlformats.org/drawingml/2006/main">
                <a:graphicData uri="http://schemas.microsoft.com/office/word/2010/wordprocessingShape">
                  <wps:wsp>
                    <wps:cNvSpPr txBox="1"/>
                    <wps:spPr>
                      <a:xfrm>
                        <a:off x="0" y="0"/>
                        <a:ext cx="247650" cy="152400"/>
                      </a:xfrm>
                      <a:prstGeom prst="rect">
                        <a:avLst/>
                      </a:prstGeom>
                      <a:noFill/>
                      <a:ln>
                        <a:noFill/>
                      </a:ln>
                    </wps:spPr>
                    <wps:txbx>
                      <w:txbxContent>
                        <w:p>
                          <w:pPr>
                            <w:pStyle w:val="8"/>
                          </w:pPr>
                          <w:r>
                            <w:fldChar w:fldCharType="begin"/>
                          </w:r>
                          <w:r>
                            <w:instrText xml:space="preserve"> PAGE  \* MERGEFORMAT </w:instrText>
                          </w:r>
                          <w:r>
                            <w:fldChar w:fldCharType="separate"/>
                          </w:r>
                          <w:r>
                            <w:t>- 6 -</w:t>
                          </w:r>
                          <w:r>
                            <w:fldChar w:fldCharType="end"/>
                          </w:r>
                        </w:p>
                      </w:txbxContent>
                    </wps:txbx>
                    <wps:bodyPr wrap="none" lIns="0" tIns="0" rIns="0" bIns="0" upright="1">
                      <a:spAutoFit/>
                    </wps:bodyPr>
                  </wps:wsp>
                </a:graphicData>
              </a:graphic>
            </wp:anchor>
          </w:drawing>
        </mc:Choice>
        <mc:Fallback>
          <w:pict>
            <v:shape id="4100" o:spid="_x0000_s1026" o:spt="202" type="#_x0000_t202" style="position:absolute;left:0pt;margin-top:0pt;height:12pt;width:19.5pt;mso-position-horizontal:center;mso-position-horizontal-relative:margin;mso-wrap-style:none;z-index:251661312;mso-width-relative:page;mso-height-relative:page;" filled="f" stroked="f" coordsize="21600,21600" o:gfxdata="UEsDBAoAAAAAAIdO4kAAAAAAAAAAAAAAAAAEAAAAZHJzL1BLAwQUAAAACACHTuJARdGb5NAAAAAD&#10;AQAADwAAAGRycy9kb3ducmV2LnhtbE2PwU7DMBBE70j8g7VI3KjdgqCkcXqoxIUbBSFxc+NtHNVe&#10;R7abJn/PwgUuI41mNfO23k7BixFT7iNpWC4UCKQ22p46DR/vL3drELkYssZHQg0zZtg211e1qWy8&#10;0BuO+9IJLqFcGQ2ulKGSMrcOg8mLOCBxdowpmMI2ddImc+Hy4OVKqUcZTE+84MyAO4ftaX8OGp6m&#10;z4hDxh1+Hcc2uX5e+9dZ69ubpdqAKDiVv2P4wWd0aJjpEM9ks/Aa+JHyq5zdP7M7aFg9KJBNLf+z&#10;N99QSwMEFAAAAAgAh07iQP8GvfC6AQAAkAMAAA4AAABkcnMvZTJvRG9jLnhtbK1TTW/bMAy9D+h/&#10;EHRvZKdpNxhxig1BhwHDNqDdD1BkKRagL4hK7Pz7UbKTdN2lh10cmmQe33uk14+jNeQoI2jvWlov&#10;KkqkE77Tbt/S3y9Pt58ogcRdx413sqUnCfRxc/NhPYRGLn3vTScjQRAHzRBa2qcUGsZA9NJyWPgg&#10;HRaVj5YnfI171kU+ILo1bFlVD2zwsQvRCwmA2e1UpDNifA+gV0oLufXiYKVLE2qUhieUBL0OQDeF&#10;rVJSpJ9KgUzEtBSVpvLEIRjv8pNt1rzZRx56LWYK/D0U3miyXDsceoHa8sTJIep/oKwW0YNXaSG8&#10;ZZOQ4giqqKs33jz3PMiiBa2GcDEd/h+s+HH8FYnuWnpHieMWF76qq+LLEKDB8nPAhjR+8SNeS/Yr&#10;5wGTWe6oos2/KIRgHV09XVyVYyICk8vVx4d7rAgs1ffL1YTOrn8OEdJX6S3JQUsjLq14yY/fIeFA&#10;bD235FnOP2ljyuKM+yuBjTnDrgxzlMbdONPe+e6Eagbcd0sdnjcl5ptDO/NpnIN4Dnbn4BCi3vdI&#10;rS68IHw+JCRRuOUJE+w8GBdVKM9HlS/h9Xvpun5Im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F&#10;0Zvk0AAAAAMBAAAPAAAAAAAAAAEAIAAAACIAAABkcnMvZG93bnJldi54bWxQSwECFAAUAAAACACH&#10;TuJA/wa98LoBAACQAwAADgAAAAAAAAABACAAAAAfAQAAZHJzL2Uyb0RvYy54bWxQSwUGAAAAAAYA&#10;BgBZAQAASw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- 6 -</w:t>
                    </w:r>
                    <w:r>
                      <w:fldChar w:fldCharType="end"/>
                    </w:r>
                  </w:p>
                </w:txbxContent>
              </v:textbox>
            </v:shape>
          </w:pict>
        </mc:Fallback>
      </mc:AlternateContent>
    </w:r>
    <w:r>
      <mc:AlternateContent>
        <mc:Choice Requires="wps">
          <w:drawing>
            <wp:anchor distT="0" distB="0" distL="114300" distR="114300" simplePos="0" relativeHeight="251660288" behindDoc="1" locked="0" layoutInCell="0" allowOverlap="1">
              <wp:simplePos x="0" y="0"/>
              <wp:positionH relativeFrom="page">
                <wp:posOffset>899795</wp:posOffset>
              </wp:positionH>
              <wp:positionV relativeFrom="page">
                <wp:posOffset>10151745</wp:posOffset>
              </wp:positionV>
              <wp:extent cx="5759450" cy="179705"/>
              <wp:effectExtent l="0" t="0" r="0" b="0"/>
              <wp:wrapNone/>
              <wp:docPr id="2" name="4101"/>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upright="1"/>
                  </wps:wsp>
                </a:graphicData>
              </a:graphic>
            </wp:anchor>
          </w:drawing>
        </mc:Choice>
        <mc:Fallback>
          <w:pict>
            <v:shape id="4101" o:spid="_x0000_s1026" o:spt="202" type="#_x0000_t202" style="position:absolute;left:0pt;margin-left:70.85pt;margin-top:799.35pt;height:14.15pt;width:453.5pt;mso-position-horizontal-relative:page;mso-position-vertical-relative:page;z-index:-251656192;mso-width-relative:page;mso-height-relative:page;" filled="f" stroked="f" coordsize="21600,21600" o:allowincell="f" o:gfxdata="UEsDBAoAAAAAAIdO4kAAAAAAAAAAAAAAAAAEAAAAZHJzL1BLAwQUAAAACACHTuJA61CEpNcAAAAO&#10;AQAADwAAAGRycy9kb3ducmV2LnhtbE2PS0/DMBCE70j8B2uReqN2qvQV4vQA4tqK8pC4ufE2iYjX&#10;Uew26b9nc4LbN9rR7Ey+G10rrtiHxpOGZK5AIJXeNlRp+Hh/fdyACNGQNa0n1HDDALvi/i43mfUD&#10;veH1GCvBIRQyo6GOscukDGWNzoS575D4dva9M5FlX0nbm4HDXSsXSq2kMw3xh9p0+Fxj+XO8OA2f&#10;+/P3V6oO1YtbdoMflSS3lVrPHhL1BCLiGP/MMNXn6lBwp5O/kA2iZZ0ma7YyLLcbpsmi0olOTKvF&#10;WoEscvl/RvELUEsDBBQAAAAIAIdO4kCuvuSzlQEAADwDAAAOAAAAZHJzL2Uyb0RvYy54bWytUsFu&#10;2zAMvQ/oPwi6N7KDZlmNOAWKoLsM3YBuH6DKUizAEgVRiZ2/LyWnadddethFlh7pR75Hbu4mN7Cj&#10;jmjBt7xeVJxpr6Czft/yP78frr9xhkn6Tg7gdctPGvnd9urLZgyNXkIPQ6cjIxKPzRha3qcUGiFQ&#10;9dpJXEDQnoIGopOJnnEvuihHYneDWFbVVzFC7EIEpREJ3c1BfmaMnyEEY6zSO1AHp32aWaMeZCJJ&#10;2NuAfFu6NUar9NMY1IkNLSelqZxUhO7P+RTbjWz2UYbeqnML8jMtfNDkpPVU9EK1k0myQ7T/UDmr&#10;IiCYtFDgxCykOEIq6uqDN0+9DLpoIasxXEzH/0erHo+/IrNdy5eceelo4Dd1VWdfxoANhZ8CJaTp&#10;HiballccCcxyJxNd/pIQRnFy9XRxVU+JKQJX69XtzYpCimL1+nZdrTKNePs7REzfNTiWLy2PNLVi&#10;pjz+wDSnvqbkYh4e7DCUyQ3+L4A4MyJy63OL+fYM3Yk0HEK0+574i4qSQ6aWRs4LkKf2/l2Y3pZ+&#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rUISk1wAAAA4BAAAPAAAAAAAAAAEAIAAAACIAAABk&#10;cnMvZG93bnJldi54bWxQSwECFAAUAAAACACHTuJArr7ks5UBAAA8AwAADgAAAAAAAAABACAAAAAm&#10;AQAAZHJzL2Uyb0RvYy54bWxQSwUGAAAAAAYABgBZAQAALQUAAAAA&#10;">
              <v:fill on="f" focussize="0,0"/>
              <v:stroke on="f"/>
              <v:imagedata o:title=""/>
              <o:lock v:ext="edit" aspectratio="f"/>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rPr>
        <w:rFonts w:ascii="宋体"/>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B4BA5"/>
    <w:multiLevelType w:val="singleLevel"/>
    <w:tmpl w:val="C72B4BA5"/>
    <w:lvl w:ilvl="0" w:tentative="0">
      <w:start w:val="1"/>
      <w:numFmt w:val="decimal"/>
      <w:suff w:val="nothing"/>
      <w:lvlText w:val="%1、"/>
      <w:lvlJc w:val="left"/>
    </w:lvl>
  </w:abstractNum>
  <w:abstractNum w:abstractNumId="1">
    <w:nsid w:val="F6B79381"/>
    <w:multiLevelType w:val="singleLevel"/>
    <w:tmpl w:val="F6B79381"/>
    <w:lvl w:ilvl="0" w:tentative="0">
      <w:start w:val="1"/>
      <w:numFmt w:val="decimal"/>
      <w:suff w:val="nothing"/>
      <w:lvlText w:val="%1、"/>
      <w:lvlJc w:val="left"/>
    </w:lvl>
  </w:abstractNum>
  <w:abstractNum w:abstractNumId="2">
    <w:nsid w:val="08C155D6"/>
    <w:multiLevelType w:val="singleLevel"/>
    <w:tmpl w:val="08C155D6"/>
    <w:lvl w:ilvl="0" w:tentative="0">
      <w:start w:val="1"/>
      <w:numFmt w:val="decimal"/>
      <w:suff w:val="nothing"/>
      <w:lvlText w:val="%1、"/>
      <w:lvlJc w:val="left"/>
    </w:lvl>
  </w:abstractNum>
  <w:abstractNum w:abstractNumId="3">
    <w:nsid w:val="2C6DDC84"/>
    <w:multiLevelType w:val="singleLevel"/>
    <w:tmpl w:val="2C6DDC84"/>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yYmU1OGQ0NDY4OGY3MWFiNGNkOTIwYzY5MDA4YjAifQ=="/>
  </w:docVars>
  <w:rsids>
    <w:rsidRoot w:val="00000000"/>
    <w:rsid w:val="00D6520D"/>
    <w:rsid w:val="03D76A2F"/>
    <w:rsid w:val="04B275E6"/>
    <w:rsid w:val="0CB33E35"/>
    <w:rsid w:val="136E5E37"/>
    <w:rsid w:val="1ED74A0B"/>
    <w:rsid w:val="2023306E"/>
    <w:rsid w:val="2448024F"/>
    <w:rsid w:val="2A810D6A"/>
    <w:rsid w:val="2AB22A6F"/>
    <w:rsid w:val="2ABF1892"/>
    <w:rsid w:val="2F472A26"/>
    <w:rsid w:val="33C0450E"/>
    <w:rsid w:val="34816837"/>
    <w:rsid w:val="384B5F41"/>
    <w:rsid w:val="38AD6DE5"/>
    <w:rsid w:val="3F9D1D4A"/>
    <w:rsid w:val="42D3304E"/>
    <w:rsid w:val="446175B8"/>
    <w:rsid w:val="44BB7CAA"/>
    <w:rsid w:val="4DA51023"/>
    <w:rsid w:val="56F83331"/>
    <w:rsid w:val="5A2F3C15"/>
    <w:rsid w:val="5B310278"/>
    <w:rsid w:val="5E1831B8"/>
    <w:rsid w:val="63612313"/>
    <w:rsid w:val="64F658D5"/>
    <w:rsid w:val="73E82670"/>
    <w:rsid w:val="74DD419C"/>
    <w:rsid w:val="7688675C"/>
    <w:rsid w:val="78041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99"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2">
    <w:name w:val="heading 1"/>
    <w:basedOn w:val="1"/>
    <w:next w:val="1"/>
    <w:autoRedefine/>
    <w:qFormat/>
    <w:uiPriority w:val="99"/>
    <w:pPr>
      <w:keepNext/>
      <w:keepLines/>
      <w:widowControl w:val="0"/>
      <w:spacing w:before="40" w:after="40" w:line="360" w:lineRule="auto"/>
      <w:jc w:val="center"/>
      <w:textAlignment w:val="auto"/>
      <w:outlineLvl w:val="0"/>
    </w:pPr>
    <w:rPr>
      <w:rFonts w:ascii="Times New Roman" w:hAnsi="Times New Roman" w:eastAsia="宋体"/>
      <w:b/>
      <w:kern w:val="44"/>
      <w:sz w:val="36"/>
    </w:rPr>
  </w:style>
  <w:style w:type="paragraph" w:styleId="3">
    <w:name w:val="heading 2"/>
    <w:basedOn w:val="1"/>
    <w:next w:val="1"/>
    <w:autoRedefine/>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semiHidden/>
    <w:unhideWhenUsed/>
    <w:qFormat/>
    <w:uiPriority w:val="99"/>
  </w:style>
  <w:style w:type="paragraph" w:styleId="5">
    <w:name w:val="Plain Text"/>
    <w:basedOn w:val="1"/>
    <w:next w:val="6"/>
    <w:autoRedefine/>
    <w:qFormat/>
    <w:uiPriority w:val="99"/>
    <w:pPr>
      <w:widowControl w:val="0"/>
      <w:spacing w:line="240" w:lineRule="auto"/>
      <w:textAlignment w:val="auto"/>
    </w:pPr>
    <w:rPr>
      <w:rFonts w:ascii="宋体" w:hAnsi="Courier New"/>
    </w:rPr>
  </w:style>
  <w:style w:type="paragraph" w:styleId="6">
    <w:name w:val="Body Text Indent 2"/>
    <w:basedOn w:val="1"/>
    <w:next w:val="7"/>
    <w:autoRedefine/>
    <w:qFormat/>
    <w:uiPriority w:val="0"/>
    <w:pPr>
      <w:spacing w:line="480" w:lineRule="auto"/>
      <w:ind w:firstLine="480" w:firstLineChars="200"/>
    </w:pPr>
    <w:rPr>
      <w:rFonts w:ascii="仿宋_GB2312" w:hAnsi="宋体" w:eastAsia="仿宋_GB2312"/>
      <w:sz w:val="24"/>
      <w:szCs w:val="24"/>
    </w:rPr>
  </w:style>
  <w:style w:type="paragraph" w:customStyle="1" w:styleId="7">
    <w:name w:val="z正文"/>
    <w:basedOn w:val="5"/>
    <w:autoRedefine/>
    <w:qFormat/>
    <w:uiPriority w:val="0"/>
    <w:pPr>
      <w:tabs>
        <w:tab w:val="left" w:pos="525"/>
      </w:tabs>
      <w:snapToGrid w:val="0"/>
      <w:spacing w:line="360" w:lineRule="auto"/>
    </w:pPr>
    <w:rPr>
      <w:rFonts w:ascii="Times New Roman" w:hAnsi="宋体"/>
      <w:sz w:val="24"/>
      <w:szCs w:val="24"/>
    </w:rPr>
  </w:style>
  <w:style w:type="paragraph" w:styleId="8">
    <w:name w:val="footer"/>
    <w:basedOn w:val="1"/>
    <w:autoRedefine/>
    <w:qFormat/>
    <w:uiPriority w:val="99"/>
    <w:pPr>
      <w:tabs>
        <w:tab w:val="center" w:pos="4153"/>
        <w:tab w:val="right" w:pos="8306"/>
      </w:tabs>
      <w:snapToGrid w:val="0"/>
      <w:spacing w:line="240" w:lineRule="atLeast"/>
      <w:jc w:val="left"/>
    </w:pPr>
    <w:rPr>
      <w:sz w:val="18"/>
    </w:rPr>
  </w:style>
  <w:style w:type="paragraph" w:styleId="9">
    <w:name w:val="toc 1"/>
    <w:basedOn w:val="1"/>
    <w:next w:val="1"/>
    <w:autoRedefine/>
    <w:qFormat/>
    <w:uiPriority w:val="39"/>
  </w:style>
  <w:style w:type="paragraph" w:styleId="10">
    <w:name w:val="footnote text"/>
    <w:basedOn w:val="1"/>
    <w:autoRedefine/>
    <w:unhideWhenUsed/>
    <w:qFormat/>
    <w:uiPriority w:val="99"/>
    <w:pPr>
      <w:snapToGrid w:val="0"/>
    </w:pPr>
    <w:rPr>
      <w:sz w:val="18"/>
      <w:szCs w:val="18"/>
    </w:rPr>
  </w:style>
  <w:style w:type="paragraph" w:styleId="11">
    <w:name w:val="Normal (Web)"/>
    <w:basedOn w:val="1"/>
    <w:autoRedefine/>
    <w:qFormat/>
    <w:uiPriority w:val="99"/>
    <w:pPr>
      <w:spacing w:before="100" w:beforeAutospacing="1" w:after="100" w:afterAutospacing="1" w:line="240" w:lineRule="auto"/>
      <w:jc w:val="left"/>
      <w:textAlignment w:val="auto"/>
    </w:pPr>
    <w:rPr>
      <w:rFonts w:ascii="宋体" w:hAnsi="宋体" w:cs="宋体"/>
      <w:sz w:val="24"/>
      <w:szCs w:val="24"/>
    </w:rPr>
  </w:style>
  <w:style w:type="paragraph" w:customStyle="1" w:styleId="14">
    <w:name w:val="无间隔1"/>
    <w:autoRedefine/>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paragraph" w:customStyle="1" w:styleId="15">
    <w:name w:val="TOC 标题1"/>
    <w:basedOn w:val="2"/>
    <w:next w:val="1"/>
    <w:autoRedefine/>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16">
    <w:name w:val="WPSOffice手动目录 1"/>
    <w:autoRedefine/>
    <w:qFormat/>
    <w:uiPriority w:val="0"/>
    <w:pPr>
      <w:spacing w:after="200" w:line="276" w:lineRule="auto"/>
    </w:pPr>
    <w:rPr>
      <w:rFonts w:ascii="Times New Roman" w:hAnsi="Times New Roman" w:eastAsia="宋体" w:cs="Times New Roman"/>
      <w:lang w:val="en-US" w:eastAsia="zh-CN" w:bidi="ar-SA"/>
    </w:rPr>
  </w:style>
  <w:style w:type="character" w:customStyle="1" w:styleId="17">
    <w:name w:val="font21"/>
    <w:basedOn w:val="13"/>
    <w:autoRedefine/>
    <w:qFormat/>
    <w:uiPriority w:val="0"/>
    <w:rPr>
      <w:rFonts w:hint="eastAsia" w:ascii="宋体" w:hAnsi="宋体" w:eastAsia="宋体" w:cs="宋体"/>
      <w:color w:val="000000"/>
      <w:sz w:val="24"/>
      <w:szCs w:val="24"/>
      <w:u w:val="none"/>
    </w:rPr>
  </w:style>
  <w:style w:type="character" w:customStyle="1" w:styleId="18">
    <w:name w:val="font61"/>
    <w:basedOn w:val="13"/>
    <w:autoRedefine/>
    <w:qFormat/>
    <w:uiPriority w:val="0"/>
    <w:rPr>
      <w:rFonts w:ascii="Malgun Gothic" w:hAnsi="Malgun Gothic" w:eastAsia="Malgun Gothic" w:cs="Malgun Gothic"/>
      <w:color w:val="000000"/>
      <w:sz w:val="22"/>
      <w:szCs w:val="22"/>
      <w:u w:val="none"/>
    </w:rPr>
  </w:style>
  <w:style w:type="paragraph" w:customStyle="1" w:styleId="19">
    <w:name w:val="Default"/>
    <w:next w:val="10"/>
    <w:autoRedefine/>
    <w:qFormat/>
    <w:uiPriority w:val="99"/>
    <w:pPr>
      <w:widowControl w:val="0"/>
      <w:autoSpaceDE w:val="0"/>
      <w:autoSpaceDN w:val="0"/>
      <w:adjustRightInd w:val="0"/>
      <w:spacing w:after="200" w:line="276" w:lineRule="auto"/>
    </w:pPr>
    <w:rPr>
      <w:rFonts w:ascii="宋体" w:hAnsi="Times New Roman" w:eastAsia="宋体" w:cs="Times New Roman"/>
      <w:color w:val="000000"/>
      <w:sz w:val="24"/>
      <w:lang w:val="en-US" w:eastAsia="zh-CN" w:bidi="ar-SA"/>
    </w:rPr>
  </w:style>
  <w:style w:type="paragraph" w:customStyle="1" w:styleId="20">
    <w:name w:val="列表 21"/>
    <w:basedOn w:val="1"/>
    <w:autoRedefine/>
    <w:qFormat/>
    <w:uiPriority w:val="0"/>
    <w:pPr>
      <w:suppressAutoHyphens/>
      <w:ind w:left="100" w:hanging="200"/>
    </w:pPr>
    <w:rPr>
      <w:kern w:val="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43045</Words>
  <Characters>46528</Characters>
  <Lines>0</Lines>
  <Paragraphs>0</Paragraphs>
  <TotalTime>9</TotalTime>
  <ScaleCrop>false</ScaleCrop>
  <LinksUpToDate>false</LinksUpToDate>
  <CharactersWithSpaces>49120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2024-04-15T01:01:00Z</dcterms:created>
  <dc:creator>Administrator</dc:creator>
  <cp:lastModifiedBy>Administrator</cp:lastModifiedBy>
  <cp:lastPrinted>2024-04-15T04:26:00Z</cp:lastPrinted>
  <dcterms:modified xsi:type="dcterms:W3CDTF">2024-06-13T07:22:54Z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E830A833389749159E1BC5D129BAABD3_12</vt:lpwstr>
  </property>
</Properties>
</file>