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3480"/>
          <w:tab w:val="center" w:pos="4535"/>
        </w:tabs>
        <w:rPr>
          <w:rFonts w:ascii="宋体" w:hAnsi="宋体" w:cs="宋体"/>
          <w:b/>
          <w:color w:val="auto"/>
          <w:w w:val="90"/>
          <w:sz w:val="40"/>
          <w:szCs w:val="40"/>
          <w:highlight w:val="none"/>
        </w:rPr>
      </w:pPr>
      <w:bookmarkStart w:id="0" w:name="_Toc19013"/>
      <w:r>
        <w:rPr>
          <w:rFonts w:hint="eastAsia" w:ascii="宋体" w:hAnsi="宋体" w:cs="宋体"/>
          <w:b/>
          <w:color w:val="auto"/>
          <w:w w:val="90"/>
          <w:sz w:val="40"/>
          <w:szCs w:val="40"/>
          <w:highlight w:val="none"/>
        </w:rPr>
        <w:t xml:space="preserve"> </w:t>
      </w:r>
    </w:p>
    <w:p>
      <w:pPr>
        <w:jc w:val="center"/>
        <w:rPr>
          <w:rFonts w:ascii="宋体" w:hAnsi="宋体" w:cs="宋体"/>
          <w:color w:val="auto"/>
          <w:sz w:val="15"/>
          <w:szCs w:val="15"/>
          <w:highlight w:val="none"/>
        </w:rPr>
      </w:pPr>
      <w:r>
        <w:rPr>
          <w:rFonts w:hint="eastAsia" w:eastAsia="宋体"/>
          <w:b/>
          <w:bCs/>
          <w:color w:val="auto"/>
          <w:sz w:val="36"/>
          <w:szCs w:val="36"/>
          <w:highlight w:val="none"/>
          <w:shd w:val="clear" w:color="auto" w:fill="FFFFFF"/>
          <w:lang w:val="en-US" w:eastAsia="zh-CN"/>
        </w:rPr>
        <w:t>长垣市纬三路小学建设项目</w:t>
      </w:r>
    </w:p>
    <w:p>
      <w:pPr>
        <w:rPr>
          <w:color w:val="auto"/>
          <w:highlight w:val="none"/>
        </w:rPr>
      </w:pPr>
    </w:p>
    <w:p>
      <w:pPr>
        <w:jc w:val="center"/>
        <w:rPr>
          <w:rFonts w:ascii="宋体" w:hAnsi="宋体" w:cs="宋体"/>
          <w:color w:val="auto"/>
          <w:sz w:val="15"/>
          <w:szCs w:val="15"/>
          <w:highlight w:val="none"/>
        </w:rPr>
      </w:pPr>
    </w:p>
    <w:p>
      <w:pPr>
        <w:jc w:val="center"/>
        <w:rPr>
          <w:rFonts w:ascii="宋体" w:hAnsi="宋体" w:cs="宋体"/>
          <w:b/>
          <w:color w:val="auto"/>
          <w:sz w:val="72"/>
          <w:szCs w:val="72"/>
          <w:highlight w:val="none"/>
        </w:rPr>
      </w:pPr>
      <w:r>
        <w:rPr>
          <w:rFonts w:hint="eastAsia" w:ascii="宋体" w:hAnsi="宋体" w:cs="宋体"/>
          <w:b/>
          <w:color w:val="auto"/>
          <w:sz w:val="72"/>
          <w:szCs w:val="72"/>
          <w:highlight w:val="none"/>
        </w:rPr>
        <w:t>施工招标文件</w:t>
      </w:r>
    </w:p>
    <w:p>
      <w:pPr>
        <w:spacing w:line="520" w:lineRule="exact"/>
        <w:jc w:val="center"/>
        <w:rPr>
          <w:rFonts w:hint="eastAsia" w:ascii="宋体" w:hAnsi="宋体" w:eastAsia="宋体" w:cs="宋体"/>
          <w:kern w:val="0"/>
          <w:sz w:val="24"/>
          <w:szCs w:val="24"/>
          <w:highlight w:val="none"/>
          <w:shd w:val="clear" w:color="auto" w:fill="FFFFFF"/>
        </w:rPr>
      </w:pPr>
      <w:r>
        <w:rPr>
          <w:rFonts w:hint="eastAsia" w:ascii="宋体" w:hAnsi="宋体" w:eastAsia="宋体" w:cs="宋体"/>
          <w:b/>
          <w:bCs/>
          <w:sz w:val="24"/>
          <w:szCs w:val="24"/>
          <w:highlight w:val="none"/>
        </w:rPr>
        <w:t>（采购项目编号：长财</w:t>
      </w:r>
      <w:r>
        <w:rPr>
          <w:rFonts w:hint="eastAsia" w:ascii="宋体" w:hAnsi="宋体" w:eastAsia="宋体" w:cs="宋体"/>
          <w:b/>
          <w:bCs/>
          <w:sz w:val="24"/>
          <w:szCs w:val="24"/>
          <w:highlight w:val="none"/>
          <w:lang w:val="en-US" w:eastAsia="zh-CN"/>
        </w:rPr>
        <w:t>招标</w:t>
      </w:r>
      <w:r>
        <w:rPr>
          <w:rFonts w:hint="eastAsia" w:ascii="宋体" w:hAnsi="宋体" w:eastAsia="宋体" w:cs="宋体"/>
          <w:b/>
          <w:bCs/>
          <w:sz w:val="24"/>
          <w:szCs w:val="24"/>
          <w:highlight w:val="none"/>
        </w:rPr>
        <w:t>采购</w:t>
      </w:r>
      <w:r>
        <w:rPr>
          <w:rFonts w:ascii="宋体" w:hAnsi="宋体" w:eastAsia="宋体" w:cs="宋体"/>
          <w:b/>
          <w:bCs/>
          <w:sz w:val="24"/>
          <w:szCs w:val="24"/>
          <w:highlight w:val="none"/>
        </w:rPr>
        <w:t>-2023-</w:t>
      </w:r>
      <w:r>
        <w:rPr>
          <w:rFonts w:hint="eastAsia" w:ascii="宋体" w:hAnsi="宋体" w:eastAsia="宋体" w:cs="宋体"/>
          <w:b/>
          <w:bCs/>
          <w:sz w:val="24"/>
          <w:szCs w:val="24"/>
          <w:highlight w:val="none"/>
          <w:lang w:val="en-US" w:eastAsia="zh-CN"/>
        </w:rPr>
        <w:t>116</w:t>
      </w:r>
      <w:r>
        <w:rPr>
          <w:rFonts w:hint="eastAsia" w:ascii="宋体" w:hAnsi="宋体" w:eastAsia="宋体" w:cs="宋体"/>
          <w:kern w:val="0"/>
          <w:sz w:val="24"/>
          <w:szCs w:val="24"/>
          <w:highlight w:val="none"/>
          <w:shd w:val="clear" w:color="auto" w:fill="FFFFFF"/>
        </w:rPr>
        <w:t>）</w:t>
      </w:r>
    </w:p>
    <w:p>
      <w:pPr>
        <w:spacing w:line="520" w:lineRule="exact"/>
        <w:jc w:val="center"/>
        <w:rPr>
          <w:rFonts w:ascii="宋体" w:hAnsi="宋体"/>
          <w:b/>
          <w:bCs/>
          <w:sz w:val="24"/>
          <w:szCs w:val="24"/>
          <w:highlight w:val="none"/>
        </w:rPr>
      </w:pPr>
      <w:r>
        <w:rPr>
          <w:rFonts w:hint="eastAsia" w:ascii="宋体" w:hAnsi="宋体" w:eastAsia="宋体" w:cs="宋体"/>
          <w:b/>
          <w:bCs/>
          <w:sz w:val="24"/>
          <w:szCs w:val="24"/>
          <w:highlight w:val="none"/>
        </w:rPr>
        <w:t>（项目交易编号：</w:t>
      </w:r>
      <w:r>
        <w:rPr>
          <w:rFonts w:hint="eastAsia" w:ascii="宋体" w:hAnsi="宋体" w:eastAsia="宋体" w:cs="宋体"/>
          <w:b/>
          <w:bCs/>
          <w:color w:val="000000" w:themeColor="text1"/>
          <w:sz w:val="24"/>
          <w:szCs w:val="24"/>
          <w:highlight w:val="none"/>
          <w14:textFill>
            <w14:solidFill>
              <w14:schemeClr w14:val="tx1"/>
            </w14:solidFill>
          </w14:textFill>
        </w:rPr>
        <w:t>长交</w:t>
      </w: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建2023ZB080号</w:t>
      </w:r>
      <w:r>
        <w:rPr>
          <w:rFonts w:hint="eastAsia" w:ascii="宋体" w:hAnsi="宋体" w:eastAsia="宋体" w:cs="宋体"/>
          <w:b/>
          <w:bCs/>
          <w:sz w:val="24"/>
          <w:szCs w:val="24"/>
          <w:highlight w:val="none"/>
        </w:rPr>
        <w:t>）</w:t>
      </w:r>
    </w:p>
    <w:p>
      <w:pPr>
        <w:ind w:firstLine="1200" w:firstLineChars="400"/>
        <w:rPr>
          <w:rFonts w:ascii="宋体" w:hAnsi="宋体" w:cs="宋体"/>
          <w:color w:val="auto"/>
          <w:sz w:val="30"/>
          <w:highlight w:val="none"/>
          <w:u w:val="single"/>
        </w:rPr>
      </w:pPr>
    </w:p>
    <w:p>
      <w:pPr>
        <w:ind w:firstLine="1200" w:firstLineChars="400"/>
        <w:rPr>
          <w:rFonts w:ascii="宋体" w:hAnsi="宋体" w:cs="宋体"/>
          <w:color w:val="auto"/>
          <w:sz w:val="30"/>
          <w:highlight w:val="none"/>
          <w:u w:val="single"/>
        </w:rPr>
      </w:pPr>
    </w:p>
    <w:p>
      <w:pPr>
        <w:rPr>
          <w:rFonts w:ascii="宋体" w:hAnsi="宋体" w:cs="宋体"/>
          <w:color w:val="auto"/>
          <w:sz w:val="30"/>
          <w:highlight w:val="none"/>
          <w:u w:val="single"/>
        </w:rPr>
      </w:pPr>
    </w:p>
    <w:p>
      <w:pPr>
        <w:tabs>
          <w:tab w:val="left" w:pos="3255"/>
        </w:tabs>
        <w:spacing w:line="800" w:lineRule="exact"/>
        <w:ind w:firstLine="1920" w:firstLineChars="600"/>
        <w:rPr>
          <w:rFonts w:ascii="宋体" w:hAnsi="宋体" w:cs="宋体"/>
          <w:color w:val="auto"/>
          <w:sz w:val="32"/>
          <w:szCs w:val="32"/>
          <w:highlight w:val="none"/>
        </w:rPr>
      </w:pPr>
    </w:p>
    <w:p>
      <w:pPr>
        <w:tabs>
          <w:tab w:val="left" w:pos="3255"/>
        </w:tabs>
        <w:spacing w:line="800" w:lineRule="exact"/>
        <w:ind w:firstLine="1920" w:firstLineChars="600"/>
        <w:rPr>
          <w:rFonts w:ascii="宋体" w:hAnsi="宋体" w:cs="宋体"/>
          <w:color w:val="auto"/>
          <w:sz w:val="32"/>
          <w:szCs w:val="32"/>
          <w:highlight w:val="none"/>
        </w:rPr>
      </w:pPr>
    </w:p>
    <w:p>
      <w:pPr>
        <w:tabs>
          <w:tab w:val="left" w:pos="3255"/>
        </w:tabs>
        <w:spacing w:line="800" w:lineRule="exact"/>
        <w:ind w:firstLine="1920" w:firstLineChars="600"/>
        <w:rPr>
          <w:rFonts w:hint="default" w:ascii="宋体" w:hAnsi="宋体" w:cs="宋体" w:eastAsiaTheme="minorEastAsia"/>
          <w:color w:val="auto"/>
          <w:sz w:val="32"/>
          <w:szCs w:val="32"/>
          <w:highlight w:val="none"/>
          <w:lang w:val="en-US" w:eastAsia="zh-CN"/>
        </w:rPr>
      </w:pPr>
      <w:r>
        <w:rPr>
          <w:rFonts w:hint="eastAsia" w:ascii="宋体" w:hAnsi="宋体" w:cs="宋体"/>
          <w:color w:val="auto"/>
          <w:sz w:val="32"/>
          <w:szCs w:val="32"/>
          <w:highlight w:val="none"/>
        </w:rPr>
        <w:t>招标人：</w:t>
      </w:r>
      <w:r>
        <w:rPr>
          <w:rFonts w:hint="eastAsia" w:ascii="宋体" w:hAnsi="宋体" w:cs="宋体"/>
          <w:color w:val="auto"/>
          <w:sz w:val="32"/>
          <w:szCs w:val="32"/>
          <w:highlight w:val="none"/>
          <w:lang w:val="en-US" w:eastAsia="zh-CN"/>
        </w:rPr>
        <w:t>长垣市南蒲街道办事处</w:t>
      </w:r>
    </w:p>
    <w:p>
      <w:pPr>
        <w:tabs>
          <w:tab w:val="left" w:pos="3255"/>
        </w:tabs>
        <w:spacing w:line="800" w:lineRule="exact"/>
        <w:ind w:firstLine="1920" w:firstLineChars="600"/>
        <w:rPr>
          <w:rFonts w:hint="eastAsia" w:ascii="宋体" w:hAnsi="宋体" w:cs="宋体" w:eastAsiaTheme="minorEastAsia"/>
          <w:color w:val="auto"/>
          <w:kern w:val="0"/>
          <w:sz w:val="28"/>
          <w:szCs w:val="28"/>
          <w:highlight w:val="none"/>
          <w:lang w:eastAsia="zh-CN"/>
        </w:rPr>
      </w:pPr>
      <w:r>
        <w:rPr>
          <w:rFonts w:hint="eastAsia" w:ascii="宋体" w:hAnsi="宋体" w:cs="宋体"/>
          <w:color w:val="auto"/>
          <w:sz w:val="32"/>
          <w:szCs w:val="32"/>
          <w:highlight w:val="none"/>
        </w:rPr>
        <w:t>招标代理机构：</w:t>
      </w:r>
      <w:r>
        <w:rPr>
          <w:rFonts w:hint="eastAsia" w:ascii="宋体" w:hAnsi="宋体" w:cs="宋体"/>
          <w:color w:val="auto"/>
          <w:sz w:val="32"/>
          <w:szCs w:val="32"/>
          <w:highlight w:val="none"/>
          <w:lang w:eastAsia="zh-CN"/>
        </w:rPr>
        <w:t>河南昌泰工程管理有限公司</w:t>
      </w:r>
    </w:p>
    <w:p>
      <w:pPr>
        <w:autoSpaceDE w:val="0"/>
        <w:autoSpaceDN w:val="0"/>
        <w:adjustRightInd w:val="0"/>
        <w:ind w:firstLine="3840" w:firstLineChars="1200"/>
        <w:jc w:val="left"/>
        <w:rPr>
          <w:rFonts w:ascii="宋体" w:hAnsi="宋体" w:cs="宋体"/>
          <w:color w:val="auto"/>
          <w:highlight w:val="none"/>
        </w:rPr>
      </w:pPr>
      <w:r>
        <w:rPr>
          <w:rFonts w:hint="eastAsia" w:ascii="宋体" w:hAnsi="宋体" w:cs="宋体"/>
          <w:color w:val="auto"/>
          <w:kern w:val="0"/>
          <w:sz w:val="32"/>
          <w:szCs w:val="32"/>
          <w:highlight w:val="none"/>
        </w:rPr>
        <w:t>二O二三年</w:t>
      </w:r>
      <w:r>
        <w:rPr>
          <w:rFonts w:hint="eastAsia" w:ascii="宋体" w:hAnsi="宋体" w:cs="宋体"/>
          <w:color w:val="auto"/>
          <w:kern w:val="0"/>
          <w:sz w:val="32"/>
          <w:szCs w:val="32"/>
          <w:highlight w:val="none"/>
          <w:lang w:val="en-US" w:eastAsia="zh-CN"/>
        </w:rPr>
        <w:t>十二</w:t>
      </w:r>
      <w:r>
        <w:rPr>
          <w:rFonts w:hint="eastAsia" w:ascii="宋体" w:hAnsi="宋体" w:cs="宋体"/>
          <w:color w:val="auto"/>
          <w:kern w:val="0"/>
          <w:sz w:val="32"/>
          <w:szCs w:val="32"/>
          <w:highlight w:val="none"/>
        </w:rPr>
        <w:t>月</w:t>
      </w:r>
    </w:p>
    <w:p>
      <w:pPr>
        <w:spacing w:line="440" w:lineRule="exact"/>
        <w:rPr>
          <w:rFonts w:ascii="宋体" w:hAnsi="宋体" w:cs="宋体"/>
          <w:color w:val="auto"/>
          <w:sz w:val="28"/>
          <w:szCs w:val="28"/>
          <w:highlight w:val="none"/>
        </w:rPr>
        <w:sectPr>
          <w:headerReference r:id="rId5" w:type="first"/>
          <w:footerReference r:id="rId8" w:type="first"/>
          <w:headerReference r:id="rId3" w:type="default"/>
          <w:footerReference r:id="rId6" w:type="default"/>
          <w:headerReference r:id="rId4" w:type="even"/>
          <w:footerReference r:id="rId7" w:type="even"/>
          <w:pgSz w:w="11906" w:h="16838"/>
          <w:pgMar w:top="1361" w:right="1247" w:bottom="1361" w:left="1304" w:header="624" w:footer="992" w:gutter="0"/>
          <w:pgNumType w:fmt="decimal"/>
          <w:cols w:space="720" w:num="1"/>
          <w:titlePg/>
          <w:docGrid w:type="lines" w:linePitch="312" w:charSpace="0"/>
        </w:sectPr>
      </w:pPr>
    </w:p>
    <w:p>
      <w:pPr>
        <w:pStyle w:val="25"/>
        <w:pageBreakBefore/>
        <w:jc w:val="center"/>
        <w:rPr>
          <w:rFonts w:hAnsi="宋体"/>
          <w:b/>
          <w:color w:val="auto"/>
          <w:sz w:val="36"/>
          <w:szCs w:val="36"/>
          <w:highlight w:val="none"/>
        </w:rPr>
      </w:pPr>
      <w:r>
        <w:rPr>
          <w:rFonts w:hint="eastAsia" w:hAnsi="宋体"/>
          <w:b/>
          <w:color w:val="auto"/>
          <w:sz w:val="36"/>
          <w:szCs w:val="36"/>
          <w:highlight w:val="none"/>
        </w:rPr>
        <w:t>目   录</w:t>
      </w:r>
    </w:p>
    <w:p>
      <w:pPr>
        <w:pStyle w:val="13"/>
        <w:tabs>
          <w:tab w:val="right" w:leader="dot" w:pos="9746"/>
        </w:tabs>
        <w:spacing w:line="360" w:lineRule="auto"/>
        <w:rPr>
          <w:color w:val="auto"/>
          <w:sz w:val="28"/>
          <w:szCs w:val="28"/>
          <w:highlight w:val="none"/>
        </w:rPr>
      </w:pPr>
      <w:r>
        <w:rPr>
          <w:rFonts w:hint="eastAsia" w:ascii="宋体" w:hAnsi="宋体" w:eastAsia="宋体" w:cs="宋体"/>
          <w:color w:val="auto"/>
          <w:sz w:val="24"/>
          <w:highlight w:val="none"/>
        </w:rPr>
        <w:fldChar w:fldCharType="begin"/>
      </w:r>
      <w:r>
        <w:rPr>
          <w:rFonts w:hint="eastAsia" w:ascii="宋体" w:hAnsi="宋体" w:eastAsia="宋体" w:cs="宋体"/>
          <w:color w:val="auto"/>
          <w:sz w:val="24"/>
          <w:highlight w:val="none"/>
        </w:rPr>
        <w:instrText xml:space="preserve">TOC \o "1-1" \h \u </w:instrText>
      </w:r>
      <w:r>
        <w:rPr>
          <w:rFonts w:hint="eastAsia" w:ascii="宋体" w:hAnsi="宋体" w:eastAsia="宋体" w:cs="宋体"/>
          <w:color w:val="auto"/>
          <w:sz w:val="24"/>
          <w:highlight w:val="none"/>
        </w:rPr>
        <w:fldChar w:fldCharType="separate"/>
      </w:r>
      <w:r>
        <w:rPr>
          <w:color w:val="auto"/>
          <w:highlight w:val="none"/>
        </w:rPr>
        <w:fldChar w:fldCharType="begin"/>
      </w:r>
      <w:r>
        <w:rPr>
          <w:color w:val="auto"/>
          <w:highlight w:val="none"/>
        </w:rPr>
        <w:instrText xml:space="preserve"> HYPERLINK \l "_Toc12478" </w:instrText>
      </w:r>
      <w:r>
        <w:rPr>
          <w:color w:val="auto"/>
          <w:highlight w:val="none"/>
        </w:rPr>
        <w:fldChar w:fldCharType="separate"/>
      </w:r>
      <w:r>
        <w:rPr>
          <w:rFonts w:hint="eastAsia" w:ascii="宋体" w:hAnsi="宋体" w:cs="宋体"/>
          <w:color w:val="auto"/>
          <w:sz w:val="28"/>
          <w:szCs w:val="28"/>
          <w:highlight w:val="none"/>
        </w:rPr>
        <w:t>第一章 招标公告</w:t>
      </w:r>
      <w:r>
        <w:rPr>
          <w:color w:val="auto"/>
          <w:sz w:val="28"/>
          <w:szCs w:val="28"/>
          <w:highlight w:val="none"/>
        </w:rPr>
        <w:tab/>
      </w:r>
      <w:r>
        <w:rPr>
          <w:color w:val="auto"/>
          <w:sz w:val="28"/>
          <w:szCs w:val="28"/>
          <w:highlight w:val="none"/>
        </w:rPr>
        <w:fldChar w:fldCharType="begin"/>
      </w:r>
      <w:r>
        <w:rPr>
          <w:color w:val="auto"/>
          <w:sz w:val="28"/>
          <w:szCs w:val="28"/>
          <w:highlight w:val="none"/>
        </w:rPr>
        <w:instrText xml:space="preserve"> PAGEREF _Toc12478 </w:instrText>
      </w:r>
      <w:r>
        <w:rPr>
          <w:color w:val="auto"/>
          <w:sz w:val="28"/>
          <w:szCs w:val="28"/>
          <w:highlight w:val="none"/>
        </w:rPr>
        <w:fldChar w:fldCharType="separate"/>
      </w:r>
      <w:r>
        <w:rPr>
          <w:color w:val="auto"/>
          <w:sz w:val="28"/>
          <w:szCs w:val="28"/>
          <w:highlight w:val="none"/>
        </w:rPr>
        <w:t>2</w:t>
      </w:r>
      <w:r>
        <w:rPr>
          <w:color w:val="auto"/>
          <w:sz w:val="28"/>
          <w:szCs w:val="28"/>
          <w:highlight w:val="none"/>
        </w:rPr>
        <w:fldChar w:fldCharType="end"/>
      </w:r>
      <w:r>
        <w:rPr>
          <w:color w:val="auto"/>
          <w:sz w:val="28"/>
          <w:szCs w:val="28"/>
          <w:highlight w:val="none"/>
        </w:rPr>
        <w:fldChar w:fldCharType="end"/>
      </w:r>
    </w:p>
    <w:p>
      <w:pPr>
        <w:pStyle w:val="13"/>
        <w:tabs>
          <w:tab w:val="right" w:leader="dot" w:pos="9746"/>
        </w:tabs>
        <w:spacing w:line="360" w:lineRule="auto"/>
        <w:rPr>
          <w:color w:val="auto"/>
          <w:sz w:val="28"/>
          <w:szCs w:val="28"/>
          <w:highlight w:val="none"/>
        </w:rPr>
      </w:pPr>
      <w:r>
        <w:rPr>
          <w:color w:val="auto"/>
          <w:highlight w:val="none"/>
        </w:rPr>
        <w:fldChar w:fldCharType="begin"/>
      </w:r>
      <w:r>
        <w:rPr>
          <w:color w:val="auto"/>
          <w:highlight w:val="none"/>
        </w:rPr>
        <w:instrText xml:space="preserve"> HYPERLINK \l "_Toc20694" </w:instrText>
      </w:r>
      <w:r>
        <w:rPr>
          <w:color w:val="auto"/>
          <w:highlight w:val="none"/>
        </w:rPr>
        <w:fldChar w:fldCharType="separate"/>
      </w:r>
      <w:r>
        <w:rPr>
          <w:rFonts w:hint="eastAsia" w:ascii="宋体" w:hAnsi="宋体" w:cs="宋体"/>
          <w:color w:val="auto"/>
          <w:sz w:val="28"/>
          <w:szCs w:val="28"/>
          <w:highlight w:val="none"/>
        </w:rPr>
        <w:t>第二章 投标人须知</w:t>
      </w:r>
      <w:r>
        <w:rPr>
          <w:color w:val="auto"/>
          <w:sz w:val="28"/>
          <w:szCs w:val="28"/>
          <w:highlight w:val="none"/>
        </w:rPr>
        <w:tab/>
      </w:r>
      <w:r>
        <w:rPr>
          <w:color w:val="auto"/>
          <w:sz w:val="28"/>
          <w:szCs w:val="28"/>
          <w:highlight w:val="none"/>
        </w:rPr>
        <w:fldChar w:fldCharType="begin"/>
      </w:r>
      <w:r>
        <w:rPr>
          <w:color w:val="auto"/>
          <w:sz w:val="28"/>
          <w:szCs w:val="28"/>
          <w:highlight w:val="none"/>
        </w:rPr>
        <w:instrText xml:space="preserve"> PAGEREF _Toc20694 </w:instrText>
      </w:r>
      <w:r>
        <w:rPr>
          <w:color w:val="auto"/>
          <w:sz w:val="28"/>
          <w:szCs w:val="28"/>
          <w:highlight w:val="none"/>
        </w:rPr>
        <w:fldChar w:fldCharType="separate"/>
      </w:r>
      <w:r>
        <w:rPr>
          <w:color w:val="auto"/>
          <w:sz w:val="28"/>
          <w:szCs w:val="28"/>
          <w:highlight w:val="none"/>
        </w:rPr>
        <w:t>5</w:t>
      </w:r>
      <w:r>
        <w:rPr>
          <w:color w:val="auto"/>
          <w:sz w:val="28"/>
          <w:szCs w:val="28"/>
          <w:highlight w:val="none"/>
        </w:rPr>
        <w:fldChar w:fldCharType="end"/>
      </w:r>
      <w:r>
        <w:rPr>
          <w:color w:val="auto"/>
          <w:sz w:val="28"/>
          <w:szCs w:val="28"/>
          <w:highlight w:val="none"/>
        </w:rPr>
        <w:fldChar w:fldCharType="end"/>
      </w:r>
    </w:p>
    <w:p>
      <w:pPr>
        <w:pStyle w:val="13"/>
        <w:tabs>
          <w:tab w:val="right" w:leader="dot" w:pos="9746"/>
        </w:tabs>
        <w:spacing w:line="360" w:lineRule="auto"/>
        <w:rPr>
          <w:color w:val="auto"/>
          <w:sz w:val="28"/>
          <w:szCs w:val="28"/>
          <w:highlight w:val="none"/>
        </w:rPr>
      </w:pPr>
      <w:r>
        <w:rPr>
          <w:color w:val="auto"/>
          <w:highlight w:val="none"/>
        </w:rPr>
        <w:fldChar w:fldCharType="begin"/>
      </w:r>
      <w:r>
        <w:rPr>
          <w:color w:val="auto"/>
          <w:highlight w:val="none"/>
        </w:rPr>
        <w:instrText xml:space="preserve"> HYPERLINK \l "_Toc10468" </w:instrText>
      </w:r>
      <w:r>
        <w:rPr>
          <w:color w:val="auto"/>
          <w:highlight w:val="none"/>
        </w:rPr>
        <w:fldChar w:fldCharType="separate"/>
      </w:r>
      <w:r>
        <w:rPr>
          <w:rFonts w:hint="eastAsia" w:ascii="宋体" w:hAnsi="宋体" w:cs="宋体"/>
          <w:color w:val="auto"/>
          <w:sz w:val="28"/>
          <w:szCs w:val="28"/>
          <w:highlight w:val="none"/>
        </w:rPr>
        <w:t>投标人须知前附表</w:t>
      </w:r>
      <w:r>
        <w:rPr>
          <w:color w:val="auto"/>
          <w:sz w:val="28"/>
          <w:szCs w:val="28"/>
          <w:highlight w:val="none"/>
        </w:rPr>
        <w:tab/>
      </w:r>
      <w:r>
        <w:rPr>
          <w:color w:val="auto"/>
          <w:sz w:val="28"/>
          <w:szCs w:val="28"/>
          <w:highlight w:val="none"/>
        </w:rPr>
        <w:fldChar w:fldCharType="begin"/>
      </w:r>
      <w:r>
        <w:rPr>
          <w:color w:val="auto"/>
          <w:sz w:val="28"/>
          <w:szCs w:val="28"/>
          <w:highlight w:val="none"/>
        </w:rPr>
        <w:instrText xml:space="preserve"> PAGEREF _Toc10468 </w:instrText>
      </w:r>
      <w:r>
        <w:rPr>
          <w:color w:val="auto"/>
          <w:sz w:val="28"/>
          <w:szCs w:val="28"/>
          <w:highlight w:val="none"/>
        </w:rPr>
        <w:fldChar w:fldCharType="separate"/>
      </w:r>
      <w:r>
        <w:rPr>
          <w:color w:val="auto"/>
          <w:sz w:val="28"/>
          <w:szCs w:val="28"/>
          <w:highlight w:val="none"/>
        </w:rPr>
        <w:t>5</w:t>
      </w:r>
      <w:r>
        <w:rPr>
          <w:color w:val="auto"/>
          <w:sz w:val="28"/>
          <w:szCs w:val="28"/>
          <w:highlight w:val="none"/>
        </w:rPr>
        <w:fldChar w:fldCharType="end"/>
      </w:r>
      <w:r>
        <w:rPr>
          <w:color w:val="auto"/>
          <w:sz w:val="28"/>
          <w:szCs w:val="28"/>
          <w:highlight w:val="none"/>
        </w:rPr>
        <w:fldChar w:fldCharType="end"/>
      </w:r>
    </w:p>
    <w:p>
      <w:pPr>
        <w:pStyle w:val="13"/>
        <w:tabs>
          <w:tab w:val="right" w:leader="dot" w:pos="9746"/>
        </w:tabs>
        <w:spacing w:line="360" w:lineRule="auto"/>
        <w:rPr>
          <w:color w:val="auto"/>
          <w:sz w:val="28"/>
          <w:szCs w:val="28"/>
          <w:highlight w:val="none"/>
        </w:rPr>
      </w:pPr>
      <w:r>
        <w:rPr>
          <w:color w:val="auto"/>
          <w:highlight w:val="none"/>
        </w:rPr>
        <w:fldChar w:fldCharType="begin"/>
      </w:r>
      <w:r>
        <w:rPr>
          <w:color w:val="auto"/>
          <w:highlight w:val="none"/>
        </w:rPr>
        <w:instrText xml:space="preserve"> HYPERLINK \l "_Toc2988" </w:instrText>
      </w:r>
      <w:r>
        <w:rPr>
          <w:color w:val="auto"/>
          <w:highlight w:val="none"/>
        </w:rPr>
        <w:fldChar w:fldCharType="separate"/>
      </w:r>
      <w:r>
        <w:rPr>
          <w:rFonts w:hint="eastAsia" w:ascii="宋体" w:hAnsi="宋体" w:cs="宋体"/>
          <w:color w:val="auto"/>
          <w:sz w:val="28"/>
          <w:szCs w:val="28"/>
          <w:highlight w:val="none"/>
        </w:rPr>
        <w:t>第三章 评标办法（综合评估法）</w:t>
      </w:r>
      <w:r>
        <w:rPr>
          <w:color w:val="auto"/>
          <w:sz w:val="28"/>
          <w:szCs w:val="28"/>
          <w:highlight w:val="none"/>
        </w:rPr>
        <w:tab/>
      </w:r>
      <w:r>
        <w:rPr>
          <w:color w:val="auto"/>
          <w:sz w:val="28"/>
          <w:szCs w:val="28"/>
          <w:highlight w:val="none"/>
        </w:rPr>
        <w:fldChar w:fldCharType="begin"/>
      </w:r>
      <w:r>
        <w:rPr>
          <w:color w:val="auto"/>
          <w:sz w:val="28"/>
          <w:szCs w:val="28"/>
          <w:highlight w:val="none"/>
        </w:rPr>
        <w:instrText xml:space="preserve"> PAGEREF _Toc2988 </w:instrText>
      </w:r>
      <w:r>
        <w:rPr>
          <w:color w:val="auto"/>
          <w:sz w:val="28"/>
          <w:szCs w:val="28"/>
          <w:highlight w:val="none"/>
        </w:rPr>
        <w:fldChar w:fldCharType="separate"/>
      </w:r>
      <w:r>
        <w:rPr>
          <w:color w:val="auto"/>
          <w:sz w:val="28"/>
          <w:szCs w:val="28"/>
          <w:highlight w:val="none"/>
        </w:rPr>
        <w:t>21</w:t>
      </w:r>
      <w:r>
        <w:rPr>
          <w:color w:val="auto"/>
          <w:sz w:val="28"/>
          <w:szCs w:val="28"/>
          <w:highlight w:val="none"/>
        </w:rPr>
        <w:fldChar w:fldCharType="end"/>
      </w:r>
      <w:r>
        <w:rPr>
          <w:color w:val="auto"/>
          <w:sz w:val="28"/>
          <w:szCs w:val="28"/>
          <w:highlight w:val="none"/>
        </w:rPr>
        <w:fldChar w:fldCharType="end"/>
      </w:r>
    </w:p>
    <w:p>
      <w:pPr>
        <w:pStyle w:val="13"/>
        <w:tabs>
          <w:tab w:val="right" w:leader="dot" w:pos="9746"/>
        </w:tabs>
        <w:spacing w:line="360" w:lineRule="auto"/>
        <w:rPr>
          <w:color w:val="auto"/>
          <w:sz w:val="28"/>
          <w:szCs w:val="28"/>
          <w:highlight w:val="none"/>
        </w:rPr>
      </w:pPr>
      <w:r>
        <w:rPr>
          <w:color w:val="auto"/>
          <w:highlight w:val="none"/>
        </w:rPr>
        <w:fldChar w:fldCharType="begin"/>
      </w:r>
      <w:r>
        <w:rPr>
          <w:color w:val="auto"/>
          <w:highlight w:val="none"/>
        </w:rPr>
        <w:instrText xml:space="preserve"> HYPERLINK \l "_Toc9900" </w:instrText>
      </w:r>
      <w:r>
        <w:rPr>
          <w:color w:val="auto"/>
          <w:highlight w:val="none"/>
        </w:rPr>
        <w:fldChar w:fldCharType="separate"/>
      </w:r>
      <w:r>
        <w:rPr>
          <w:rFonts w:hint="eastAsia" w:ascii="黑体" w:eastAsia="黑体"/>
          <w:color w:val="auto"/>
          <w:sz w:val="28"/>
          <w:szCs w:val="28"/>
          <w:highlight w:val="none"/>
        </w:rPr>
        <w:t>第四章 合同条款及格式</w:t>
      </w:r>
      <w:r>
        <w:rPr>
          <w:color w:val="auto"/>
          <w:sz w:val="28"/>
          <w:szCs w:val="28"/>
          <w:highlight w:val="none"/>
        </w:rPr>
        <w:tab/>
      </w:r>
      <w:r>
        <w:rPr>
          <w:color w:val="auto"/>
          <w:sz w:val="28"/>
          <w:szCs w:val="28"/>
          <w:highlight w:val="none"/>
        </w:rPr>
        <w:fldChar w:fldCharType="begin"/>
      </w:r>
      <w:r>
        <w:rPr>
          <w:color w:val="auto"/>
          <w:sz w:val="28"/>
          <w:szCs w:val="28"/>
          <w:highlight w:val="none"/>
        </w:rPr>
        <w:instrText xml:space="preserve"> PAGEREF _Toc9900 </w:instrText>
      </w:r>
      <w:r>
        <w:rPr>
          <w:color w:val="auto"/>
          <w:sz w:val="28"/>
          <w:szCs w:val="28"/>
          <w:highlight w:val="none"/>
        </w:rPr>
        <w:fldChar w:fldCharType="separate"/>
      </w:r>
      <w:r>
        <w:rPr>
          <w:color w:val="auto"/>
          <w:sz w:val="28"/>
          <w:szCs w:val="28"/>
          <w:highlight w:val="none"/>
        </w:rPr>
        <w:t>36</w:t>
      </w:r>
      <w:r>
        <w:rPr>
          <w:color w:val="auto"/>
          <w:sz w:val="28"/>
          <w:szCs w:val="28"/>
          <w:highlight w:val="none"/>
        </w:rPr>
        <w:fldChar w:fldCharType="end"/>
      </w:r>
      <w:r>
        <w:rPr>
          <w:color w:val="auto"/>
          <w:sz w:val="28"/>
          <w:szCs w:val="28"/>
          <w:highlight w:val="none"/>
        </w:rPr>
        <w:fldChar w:fldCharType="end"/>
      </w:r>
    </w:p>
    <w:p>
      <w:pPr>
        <w:pStyle w:val="13"/>
        <w:tabs>
          <w:tab w:val="right" w:leader="dot" w:pos="9746"/>
        </w:tabs>
        <w:spacing w:line="360" w:lineRule="auto"/>
        <w:rPr>
          <w:color w:val="auto"/>
          <w:sz w:val="28"/>
          <w:szCs w:val="28"/>
          <w:highlight w:val="none"/>
        </w:rPr>
      </w:pPr>
      <w:r>
        <w:rPr>
          <w:color w:val="auto"/>
          <w:highlight w:val="none"/>
        </w:rPr>
        <w:fldChar w:fldCharType="begin"/>
      </w:r>
      <w:r>
        <w:rPr>
          <w:color w:val="auto"/>
          <w:highlight w:val="none"/>
        </w:rPr>
        <w:instrText xml:space="preserve"> HYPERLINK \l "_Toc16153" </w:instrText>
      </w:r>
      <w:r>
        <w:rPr>
          <w:color w:val="auto"/>
          <w:highlight w:val="none"/>
        </w:rPr>
        <w:fldChar w:fldCharType="separate"/>
      </w:r>
      <w:r>
        <w:rPr>
          <w:rFonts w:hint="eastAsia" w:ascii="宋体" w:hAnsi="宋体" w:cs="宋体"/>
          <w:bCs/>
          <w:color w:val="auto"/>
          <w:sz w:val="28"/>
          <w:szCs w:val="28"/>
          <w:highlight w:val="none"/>
        </w:rPr>
        <w:t>第五章 工程量清单（另附）</w:t>
      </w:r>
      <w:r>
        <w:rPr>
          <w:color w:val="auto"/>
          <w:sz w:val="28"/>
          <w:szCs w:val="28"/>
          <w:highlight w:val="none"/>
        </w:rPr>
        <w:tab/>
      </w:r>
      <w:r>
        <w:rPr>
          <w:color w:val="auto"/>
          <w:sz w:val="28"/>
          <w:szCs w:val="28"/>
          <w:highlight w:val="none"/>
        </w:rPr>
        <w:fldChar w:fldCharType="begin"/>
      </w:r>
      <w:r>
        <w:rPr>
          <w:color w:val="auto"/>
          <w:sz w:val="28"/>
          <w:szCs w:val="28"/>
          <w:highlight w:val="none"/>
        </w:rPr>
        <w:instrText xml:space="preserve"> PAGEREF _Toc16153 </w:instrText>
      </w:r>
      <w:r>
        <w:rPr>
          <w:color w:val="auto"/>
          <w:sz w:val="28"/>
          <w:szCs w:val="28"/>
          <w:highlight w:val="none"/>
        </w:rPr>
        <w:fldChar w:fldCharType="separate"/>
      </w:r>
      <w:r>
        <w:rPr>
          <w:color w:val="auto"/>
          <w:sz w:val="28"/>
          <w:szCs w:val="28"/>
          <w:highlight w:val="none"/>
        </w:rPr>
        <w:t>59</w:t>
      </w:r>
      <w:r>
        <w:rPr>
          <w:color w:val="auto"/>
          <w:sz w:val="28"/>
          <w:szCs w:val="28"/>
          <w:highlight w:val="none"/>
        </w:rPr>
        <w:fldChar w:fldCharType="end"/>
      </w:r>
      <w:r>
        <w:rPr>
          <w:color w:val="auto"/>
          <w:sz w:val="28"/>
          <w:szCs w:val="28"/>
          <w:highlight w:val="none"/>
        </w:rPr>
        <w:fldChar w:fldCharType="end"/>
      </w:r>
    </w:p>
    <w:p>
      <w:pPr>
        <w:pStyle w:val="13"/>
        <w:tabs>
          <w:tab w:val="right" w:leader="dot" w:pos="9746"/>
        </w:tabs>
        <w:spacing w:line="360" w:lineRule="auto"/>
        <w:rPr>
          <w:color w:val="auto"/>
          <w:sz w:val="28"/>
          <w:szCs w:val="28"/>
          <w:highlight w:val="none"/>
        </w:rPr>
      </w:pPr>
      <w:r>
        <w:rPr>
          <w:color w:val="auto"/>
          <w:highlight w:val="none"/>
        </w:rPr>
        <w:fldChar w:fldCharType="begin"/>
      </w:r>
      <w:r>
        <w:rPr>
          <w:color w:val="auto"/>
          <w:highlight w:val="none"/>
        </w:rPr>
        <w:instrText xml:space="preserve"> HYPERLINK \l "_Toc24377" </w:instrText>
      </w:r>
      <w:r>
        <w:rPr>
          <w:color w:val="auto"/>
          <w:highlight w:val="none"/>
        </w:rPr>
        <w:fldChar w:fldCharType="separate"/>
      </w:r>
      <w:r>
        <w:rPr>
          <w:rFonts w:hint="eastAsia" w:ascii="宋体" w:hAnsi="宋体" w:cs="宋体"/>
          <w:color w:val="auto"/>
          <w:sz w:val="28"/>
          <w:szCs w:val="28"/>
          <w:highlight w:val="none"/>
        </w:rPr>
        <w:t>第六章 图 纸（另附）</w:t>
      </w:r>
      <w:r>
        <w:rPr>
          <w:color w:val="auto"/>
          <w:sz w:val="28"/>
          <w:szCs w:val="28"/>
          <w:highlight w:val="none"/>
        </w:rPr>
        <w:tab/>
      </w:r>
      <w:r>
        <w:rPr>
          <w:color w:val="auto"/>
          <w:sz w:val="28"/>
          <w:szCs w:val="28"/>
          <w:highlight w:val="none"/>
        </w:rPr>
        <w:fldChar w:fldCharType="begin"/>
      </w:r>
      <w:r>
        <w:rPr>
          <w:color w:val="auto"/>
          <w:sz w:val="28"/>
          <w:szCs w:val="28"/>
          <w:highlight w:val="none"/>
        </w:rPr>
        <w:instrText xml:space="preserve"> PAGEREF _Toc24377 </w:instrText>
      </w:r>
      <w:r>
        <w:rPr>
          <w:color w:val="auto"/>
          <w:sz w:val="28"/>
          <w:szCs w:val="28"/>
          <w:highlight w:val="none"/>
        </w:rPr>
        <w:fldChar w:fldCharType="separate"/>
      </w:r>
      <w:r>
        <w:rPr>
          <w:color w:val="auto"/>
          <w:sz w:val="28"/>
          <w:szCs w:val="28"/>
          <w:highlight w:val="none"/>
        </w:rPr>
        <w:t>60</w:t>
      </w:r>
      <w:r>
        <w:rPr>
          <w:color w:val="auto"/>
          <w:sz w:val="28"/>
          <w:szCs w:val="28"/>
          <w:highlight w:val="none"/>
        </w:rPr>
        <w:fldChar w:fldCharType="end"/>
      </w:r>
      <w:r>
        <w:rPr>
          <w:color w:val="auto"/>
          <w:sz w:val="28"/>
          <w:szCs w:val="28"/>
          <w:highlight w:val="none"/>
        </w:rPr>
        <w:fldChar w:fldCharType="end"/>
      </w:r>
    </w:p>
    <w:p>
      <w:pPr>
        <w:pStyle w:val="13"/>
        <w:tabs>
          <w:tab w:val="right" w:leader="dot" w:pos="9746"/>
        </w:tabs>
        <w:spacing w:line="360" w:lineRule="auto"/>
        <w:rPr>
          <w:color w:val="auto"/>
          <w:sz w:val="28"/>
          <w:szCs w:val="28"/>
          <w:highlight w:val="none"/>
        </w:rPr>
      </w:pPr>
      <w:r>
        <w:rPr>
          <w:color w:val="auto"/>
          <w:highlight w:val="none"/>
        </w:rPr>
        <w:fldChar w:fldCharType="begin"/>
      </w:r>
      <w:r>
        <w:rPr>
          <w:color w:val="auto"/>
          <w:highlight w:val="none"/>
        </w:rPr>
        <w:instrText xml:space="preserve"> HYPERLINK \l "_Toc4499" </w:instrText>
      </w:r>
      <w:r>
        <w:rPr>
          <w:color w:val="auto"/>
          <w:highlight w:val="none"/>
        </w:rPr>
        <w:fldChar w:fldCharType="separate"/>
      </w:r>
      <w:r>
        <w:rPr>
          <w:rFonts w:hint="eastAsia" w:ascii="宋体" w:hAnsi="宋体" w:cs="宋体"/>
          <w:color w:val="auto"/>
          <w:sz w:val="28"/>
          <w:szCs w:val="28"/>
          <w:highlight w:val="none"/>
        </w:rPr>
        <w:t>第七章 技术标准和要求</w:t>
      </w:r>
      <w:r>
        <w:rPr>
          <w:color w:val="auto"/>
          <w:sz w:val="28"/>
          <w:szCs w:val="28"/>
          <w:highlight w:val="none"/>
        </w:rPr>
        <w:tab/>
      </w:r>
      <w:r>
        <w:rPr>
          <w:color w:val="auto"/>
          <w:sz w:val="28"/>
          <w:szCs w:val="28"/>
          <w:highlight w:val="none"/>
        </w:rPr>
        <w:fldChar w:fldCharType="begin"/>
      </w:r>
      <w:r>
        <w:rPr>
          <w:color w:val="auto"/>
          <w:sz w:val="28"/>
          <w:szCs w:val="28"/>
          <w:highlight w:val="none"/>
        </w:rPr>
        <w:instrText xml:space="preserve"> PAGEREF _Toc4499 </w:instrText>
      </w:r>
      <w:r>
        <w:rPr>
          <w:color w:val="auto"/>
          <w:sz w:val="28"/>
          <w:szCs w:val="28"/>
          <w:highlight w:val="none"/>
        </w:rPr>
        <w:fldChar w:fldCharType="separate"/>
      </w:r>
      <w:r>
        <w:rPr>
          <w:color w:val="auto"/>
          <w:sz w:val="28"/>
          <w:szCs w:val="28"/>
          <w:highlight w:val="none"/>
        </w:rPr>
        <w:t>61</w:t>
      </w:r>
      <w:r>
        <w:rPr>
          <w:color w:val="auto"/>
          <w:sz w:val="28"/>
          <w:szCs w:val="28"/>
          <w:highlight w:val="none"/>
        </w:rPr>
        <w:fldChar w:fldCharType="end"/>
      </w:r>
      <w:r>
        <w:rPr>
          <w:color w:val="auto"/>
          <w:sz w:val="28"/>
          <w:szCs w:val="28"/>
          <w:highlight w:val="none"/>
        </w:rPr>
        <w:fldChar w:fldCharType="end"/>
      </w:r>
    </w:p>
    <w:p>
      <w:pPr>
        <w:pStyle w:val="13"/>
        <w:tabs>
          <w:tab w:val="right" w:leader="dot" w:pos="9746"/>
        </w:tabs>
        <w:spacing w:line="360" w:lineRule="auto"/>
        <w:rPr>
          <w:color w:val="auto"/>
          <w:sz w:val="28"/>
          <w:szCs w:val="28"/>
          <w:highlight w:val="none"/>
        </w:rPr>
      </w:pPr>
      <w:r>
        <w:rPr>
          <w:color w:val="auto"/>
          <w:highlight w:val="none"/>
        </w:rPr>
        <w:fldChar w:fldCharType="begin"/>
      </w:r>
      <w:r>
        <w:rPr>
          <w:color w:val="auto"/>
          <w:highlight w:val="none"/>
        </w:rPr>
        <w:instrText xml:space="preserve"> HYPERLINK \l "_Toc5509" </w:instrText>
      </w:r>
      <w:r>
        <w:rPr>
          <w:color w:val="auto"/>
          <w:highlight w:val="none"/>
        </w:rPr>
        <w:fldChar w:fldCharType="separate"/>
      </w:r>
      <w:r>
        <w:rPr>
          <w:rFonts w:hint="eastAsia" w:ascii="宋体" w:hAnsi="宋体" w:cs="宋体"/>
          <w:color w:val="auto"/>
          <w:sz w:val="28"/>
          <w:szCs w:val="28"/>
          <w:highlight w:val="none"/>
        </w:rPr>
        <w:t>第八章 投标文件格式</w:t>
      </w:r>
      <w:r>
        <w:rPr>
          <w:color w:val="auto"/>
          <w:sz w:val="28"/>
          <w:szCs w:val="28"/>
          <w:highlight w:val="none"/>
        </w:rPr>
        <w:tab/>
      </w:r>
      <w:r>
        <w:rPr>
          <w:color w:val="auto"/>
          <w:sz w:val="28"/>
          <w:szCs w:val="28"/>
          <w:highlight w:val="none"/>
        </w:rPr>
        <w:fldChar w:fldCharType="begin"/>
      </w:r>
      <w:r>
        <w:rPr>
          <w:color w:val="auto"/>
          <w:sz w:val="28"/>
          <w:szCs w:val="28"/>
          <w:highlight w:val="none"/>
        </w:rPr>
        <w:instrText xml:space="preserve"> PAGEREF _Toc5509 </w:instrText>
      </w:r>
      <w:r>
        <w:rPr>
          <w:color w:val="auto"/>
          <w:sz w:val="28"/>
          <w:szCs w:val="28"/>
          <w:highlight w:val="none"/>
        </w:rPr>
        <w:fldChar w:fldCharType="separate"/>
      </w:r>
      <w:r>
        <w:rPr>
          <w:color w:val="auto"/>
          <w:sz w:val="28"/>
          <w:szCs w:val="28"/>
          <w:highlight w:val="none"/>
        </w:rPr>
        <w:t>62</w:t>
      </w:r>
      <w:r>
        <w:rPr>
          <w:color w:val="auto"/>
          <w:sz w:val="28"/>
          <w:szCs w:val="28"/>
          <w:highlight w:val="none"/>
        </w:rPr>
        <w:fldChar w:fldCharType="end"/>
      </w:r>
      <w:r>
        <w:rPr>
          <w:color w:val="auto"/>
          <w:sz w:val="28"/>
          <w:szCs w:val="28"/>
          <w:highlight w:val="none"/>
        </w:rPr>
        <w:fldChar w:fldCharType="end"/>
      </w:r>
    </w:p>
    <w:p>
      <w:pPr>
        <w:pStyle w:val="13"/>
        <w:tabs>
          <w:tab w:val="right" w:leader="dot" w:pos="9746"/>
        </w:tabs>
        <w:spacing w:line="360" w:lineRule="auto"/>
        <w:rPr>
          <w:color w:val="auto"/>
          <w:sz w:val="28"/>
          <w:szCs w:val="28"/>
          <w:highlight w:val="none"/>
        </w:rPr>
      </w:pPr>
      <w:r>
        <w:rPr>
          <w:color w:val="auto"/>
          <w:highlight w:val="none"/>
        </w:rPr>
        <w:fldChar w:fldCharType="begin"/>
      </w:r>
      <w:r>
        <w:rPr>
          <w:color w:val="auto"/>
          <w:highlight w:val="none"/>
        </w:rPr>
        <w:instrText xml:space="preserve"> HYPERLINK \l "_Toc32546" </w:instrText>
      </w:r>
      <w:r>
        <w:rPr>
          <w:color w:val="auto"/>
          <w:highlight w:val="none"/>
        </w:rPr>
        <w:fldChar w:fldCharType="separate"/>
      </w:r>
      <w:r>
        <w:rPr>
          <w:rFonts w:hint="eastAsia" w:ascii="宋体" w:hAnsi="宋体" w:cs="宋体"/>
          <w:bCs/>
          <w:color w:val="auto"/>
          <w:sz w:val="28"/>
          <w:szCs w:val="28"/>
          <w:highlight w:val="none"/>
        </w:rPr>
        <w:t>一、投标函及投标报价一览表</w:t>
      </w:r>
      <w:r>
        <w:rPr>
          <w:color w:val="auto"/>
          <w:sz w:val="28"/>
          <w:szCs w:val="28"/>
          <w:highlight w:val="none"/>
        </w:rPr>
        <w:tab/>
      </w:r>
      <w:r>
        <w:rPr>
          <w:color w:val="auto"/>
          <w:sz w:val="28"/>
          <w:szCs w:val="28"/>
          <w:highlight w:val="none"/>
        </w:rPr>
        <w:fldChar w:fldCharType="begin"/>
      </w:r>
      <w:r>
        <w:rPr>
          <w:color w:val="auto"/>
          <w:sz w:val="28"/>
          <w:szCs w:val="28"/>
          <w:highlight w:val="none"/>
        </w:rPr>
        <w:instrText xml:space="preserve"> PAGEREF _Toc32546 </w:instrText>
      </w:r>
      <w:r>
        <w:rPr>
          <w:color w:val="auto"/>
          <w:sz w:val="28"/>
          <w:szCs w:val="28"/>
          <w:highlight w:val="none"/>
        </w:rPr>
        <w:fldChar w:fldCharType="separate"/>
      </w:r>
      <w:r>
        <w:rPr>
          <w:color w:val="auto"/>
          <w:sz w:val="28"/>
          <w:szCs w:val="28"/>
          <w:highlight w:val="none"/>
        </w:rPr>
        <w:t>64</w:t>
      </w:r>
      <w:r>
        <w:rPr>
          <w:color w:val="auto"/>
          <w:sz w:val="28"/>
          <w:szCs w:val="28"/>
          <w:highlight w:val="none"/>
        </w:rPr>
        <w:fldChar w:fldCharType="end"/>
      </w:r>
      <w:r>
        <w:rPr>
          <w:color w:val="auto"/>
          <w:sz w:val="28"/>
          <w:szCs w:val="28"/>
          <w:highlight w:val="none"/>
        </w:rPr>
        <w:fldChar w:fldCharType="end"/>
      </w:r>
    </w:p>
    <w:p>
      <w:pPr>
        <w:pStyle w:val="13"/>
        <w:tabs>
          <w:tab w:val="right" w:leader="dot" w:pos="9746"/>
        </w:tabs>
        <w:spacing w:line="360" w:lineRule="auto"/>
        <w:rPr>
          <w:color w:val="auto"/>
          <w:sz w:val="28"/>
          <w:szCs w:val="28"/>
          <w:highlight w:val="none"/>
        </w:rPr>
      </w:pPr>
      <w:r>
        <w:rPr>
          <w:color w:val="auto"/>
          <w:highlight w:val="none"/>
        </w:rPr>
        <w:fldChar w:fldCharType="begin"/>
      </w:r>
      <w:r>
        <w:rPr>
          <w:color w:val="auto"/>
          <w:highlight w:val="none"/>
        </w:rPr>
        <w:instrText xml:space="preserve"> HYPERLINK \l "_Toc20128" </w:instrText>
      </w:r>
      <w:r>
        <w:rPr>
          <w:color w:val="auto"/>
          <w:highlight w:val="none"/>
        </w:rPr>
        <w:fldChar w:fldCharType="separate"/>
      </w:r>
      <w:r>
        <w:rPr>
          <w:rFonts w:hint="eastAsia" w:ascii="宋体" w:hAnsi="宋体" w:cs="宋体"/>
          <w:bCs/>
          <w:color w:val="auto"/>
          <w:sz w:val="28"/>
          <w:szCs w:val="28"/>
          <w:highlight w:val="none"/>
        </w:rPr>
        <w:t>二、法定代表人身份证明及授权委托书</w:t>
      </w:r>
      <w:r>
        <w:rPr>
          <w:color w:val="auto"/>
          <w:sz w:val="28"/>
          <w:szCs w:val="28"/>
          <w:highlight w:val="none"/>
        </w:rPr>
        <w:tab/>
      </w:r>
      <w:r>
        <w:rPr>
          <w:color w:val="auto"/>
          <w:sz w:val="28"/>
          <w:szCs w:val="28"/>
          <w:highlight w:val="none"/>
        </w:rPr>
        <w:fldChar w:fldCharType="begin"/>
      </w:r>
      <w:r>
        <w:rPr>
          <w:color w:val="auto"/>
          <w:sz w:val="28"/>
          <w:szCs w:val="28"/>
          <w:highlight w:val="none"/>
        </w:rPr>
        <w:instrText xml:space="preserve"> PAGEREF _Toc20128 </w:instrText>
      </w:r>
      <w:r>
        <w:rPr>
          <w:color w:val="auto"/>
          <w:sz w:val="28"/>
          <w:szCs w:val="28"/>
          <w:highlight w:val="none"/>
        </w:rPr>
        <w:fldChar w:fldCharType="separate"/>
      </w:r>
      <w:r>
        <w:rPr>
          <w:color w:val="auto"/>
          <w:sz w:val="28"/>
          <w:szCs w:val="28"/>
          <w:highlight w:val="none"/>
        </w:rPr>
        <w:t>65</w:t>
      </w:r>
      <w:r>
        <w:rPr>
          <w:color w:val="auto"/>
          <w:sz w:val="28"/>
          <w:szCs w:val="28"/>
          <w:highlight w:val="none"/>
        </w:rPr>
        <w:fldChar w:fldCharType="end"/>
      </w:r>
      <w:r>
        <w:rPr>
          <w:color w:val="auto"/>
          <w:sz w:val="28"/>
          <w:szCs w:val="28"/>
          <w:highlight w:val="none"/>
        </w:rPr>
        <w:fldChar w:fldCharType="end"/>
      </w:r>
    </w:p>
    <w:p>
      <w:pPr>
        <w:pStyle w:val="13"/>
        <w:tabs>
          <w:tab w:val="right" w:leader="dot" w:pos="9746"/>
        </w:tabs>
        <w:spacing w:line="360" w:lineRule="auto"/>
        <w:rPr>
          <w:color w:val="auto"/>
          <w:sz w:val="28"/>
          <w:szCs w:val="28"/>
          <w:highlight w:val="none"/>
        </w:rPr>
      </w:pPr>
      <w:r>
        <w:rPr>
          <w:color w:val="auto"/>
          <w:highlight w:val="none"/>
        </w:rPr>
        <w:fldChar w:fldCharType="begin"/>
      </w:r>
      <w:r>
        <w:rPr>
          <w:color w:val="auto"/>
          <w:highlight w:val="none"/>
        </w:rPr>
        <w:instrText xml:space="preserve"> HYPERLINK \l "_Toc13589" </w:instrText>
      </w:r>
      <w:r>
        <w:rPr>
          <w:color w:val="auto"/>
          <w:highlight w:val="none"/>
        </w:rPr>
        <w:fldChar w:fldCharType="separate"/>
      </w:r>
      <w:r>
        <w:rPr>
          <w:rFonts w:hint="eastAsia" w:ascii="宋体" w:hAnsi="宋体" w:cs="宋体"/>
          <w:bCs/>
          <w:color w:val="auto"/>
          <w:sz w:val="28"/>
          <w:szCs w:val="28"/>
          <w:highlight w:val="none"/>
        </w:rPr>
        <w:t>三、投标保证金</w:t>
      </w:r>
      <w:r>
        <w:rPr>
          <w:color w:val="auto"/>
          <w:sz w:val="28"/>
          <w:szCs w:val="28"/>
          <w:highlight w:val="none"/>
        </w:rPr>
        <w:tab/>
      </w:r>
      <w:r>
        <w:rPr>
          <w:color w:val="auto"/>
          <w:sz w:val="28"/>
          <w:szCs w:val="28"/>
          <w:highlight w:val="none"/>
        </w:rPr>
        <w:fldChar w:fldCharType="begin"/>
      </w:r>
      <w:r>
        <w:rPr>
          <w:color w:val="auto"/>
          <w:sz w:val="28"/>
          <w:szCs w:val="28"/>
          <w:highlight w:val="none"/>
        </w:rPr>
        <w:instrText xml:space="preserve"> PAGEREF _Toc13589 </w:instrText>
      </w:r>
      <w:r>
        <w:rPr>
          <w:color w:val="auto"/>
          <w:sz w:val="28"/>
          <w:szCs w:val="28"/>
          <w:highlight w:val="none"/>
        </w:rPr>
        <w:fldChar w:fldCharType="separate"/>
      </w:r>
      <w:r>
        <w:rPr>
          <w:color w:val="auto"/>
          <w:sz w:val="28"/>
          <w:szCs w:val="28"/>
          <w:highlight w:val="none"/>
        </w:rPr>
        <w:t>67</w:t>
      </w:r>
      <w:r>
        <w:rPr>
          <w:color w:val="auto"/>
          <w:sz w:val="28"/>
          <w:szCs w:val="28"/>
          <w:highlight w:val="none"/>
        </w:rPr>
        <w:fldChar w:fldCharType="end"/>
      </w:r>
      <w:r>
        <w:rPr>
          <w:color w:val="auto"/>
          <w:sz w:val="28"/>
          <w:szCs w:val="28"/>
          <w:highlight w:val="none"/>
        </w:rPr>
        <w:fldChar w:fldCharType="end"/>
      </w:r>
    </w:p>
    <w:p>
      <w:pPr>
        <w:pStyle w:val="13"/>
        <w:tabs>
          <w:tab w:val="right" w:leader="dot" w:pos="9746"/>
        </w:tabs>
        <w:spacing w:line="360" w:lineRule="auto"/>
        <w:rPr>
          <w:color w:val="auto"/>
          <w:sz w:val="28"/>
          <w:szCs w:val="28"/>
          <w:highlight w:val="none"/>
        </w:rPr>
      </w:pPr>
      <w:r>
        <w:rPr>
          <w:color w:val="auto"/>
          <w:highlight w:val="none"/>
        </w:rPr>
        <w:fldChar w:fldCharType="begin"/>
      </w:r>
      <w:r>
        <w:rPr>
          <w:color w:val="auto"/>
          <w:highlight w:val="none"/>
        </w:rPr>
        <w:instrText xml:space="preserve"> HYPERLINK \l "_Toc21786" </w:instrText>
      </w:r>
      <w:r>
        <w:rPr>
          <w:color w:val="auto"/>
          <w:highlight w:val="none"/>
        </w:rPr>
        <w:fldChar w:fldCharType="separate"/>
      </w:r>
      <w:r>
        <w:rPr>
          <w:rFonts w:hint="eastAsia" w:ascii="宋体" w:hAnsi="宋体" w:cs="宋体"/>
          <w:bCs/>
          <w:color w:val="auto"/>
          <w:sz w:val="28"/>
          <w:szCs w:val="28"/>
          <w:highlight w:val="none"/>
        </w:rPr>
        <w:t>四、已标价的工程量清单</w:t>
      </w:r>
      <w:r>
        <w:rPr>
          <w:color w:val="auto"/>
          <w:sz w:val="28"/>
          <w:szCs w:val="28"/>
          <w:highlight w:val="none"/>
        </w:rPr>
        <w:tab/>
      </w:r>
      <w:r>
        <w:rPr>
          <w:color w:val="auto"/>
          <w:sz w:val="28"/>
          <w:szCs w:val="28"/>
          <w:highlight w:val="none"/>
        </w:rPr>
        <w:fldChar w:fldCharType="begin"/>
      </w:r>
      <w:r>
        <w:rPr>
          <w:color w:val="auto"/>
          <w:sz w:val="28"/>
          <w:szCs w:val="28"/>
          <w:highlight w:val="none"/>
        </w:rPr>
        <w:instrText xml:space="preserve"> PAGEREF _Toc21786 </w:instrText>
      </w:r>
      <w:r>
        <w:rPr>
          <w:color w:val="auto"/>
          <w:sz w:val="28"/>
          <w:szCs w:val="28"/>
          <w:highlight w:val="none"/>
        </w:rPr>
        <w:fldChar w:fldCharType="separate"/>
      </w:r>
      <w:r>
        <w:rPr>
          <w:color w:val="auto"/>
          <w:sz w:val="28"/>
          <w:szCs w:val="28"/>
          <w:highlight w:val="none"/>
        </w:rPr>
        <w:t>68</w:t>
      </w:r>
      <w:r>
        <w:rPr>
          <w:color w:val="auto"/>
          <w:sz w:val="28"/>
          <w:szCs w:val="28"/>
          <w:highlight w:val="none"/>
        </w:rPr>
        <w:fldChar w:fldCharType="end"/>
      </w:r>
      <w:r>
        <w:rPr>
          <w:color w:val="auto"/>
          <w:sz w:val="28"/>
          <w:szCs w:val="28"/>
          <w:highlight w:val="none"/>
        </w:rPr>
        <w:fldChar w:fldCharType="end"/>
      </w:r>
    </w:p>
    <w:p>
      <w:pPr>
        <w:pStyle w:val="13"/>
        <w:tabs>
          <w:tab w:val="right" w:leader="dot" w:pos="9746"/>
        </w:tabs>
        <w:spacing w:line="360" w:lineRule="auto"/>
        <w:rPr>
          <w:color w:val="auto"/>
          <w:sz w:val="28"/>
          <w:szCs w:val="28"/>
          <w:highlight w:val="none"/>
        </w:rPr>
      </w:pPr>
      <w:r>
        <w:rPr>
          <w:color w:val="auto"/>
          <w:highlight w:val="none"/>
        </w:rPr>
        <w:fldChar w:fldCharType="begin"/>
      </w:r>
      <w:r>
        <w:rPr>
          <w:color w:val="auto"/>
          <w:highlight w:val="none"/>
        </w:rPr>
        <w:instrText xml:space="preserve"> HYPERLINK \l "_Toc17488" </w:instrText>
      </w:r>
      <w:r>
        <w:rPr>
          <w:color w:val="auto"/>
          <w:highlight w:val="none"/>
        </w:rPr>
        <w:fldChar w:fldCharType="separate"/>
      </w:r>
      <w:r>
        <w:rPr>
          <w:rFonts w:hint="eastAsia" w:ascii="宋体" w:hAnsi="宋体" w:cs="宋体"/>
          <w:bCs/>
          <w:color w:val="auto"/>
          <w:sz w:val="28"/>
          <w:szCs w:val="28"/>
          <w:highlight w:val="none"/>
        </w:rPr>
        <w:t>五、项目管理机构</w:t>
      </w:r>
      <w:r>
        <w:rPr>
          <w:color w:val="auto"/>
          <w:sz w:val="28"/>
          <w:szCs w:val="28"/>
          <w:highlight w:val="none"/>
        </w:rPr>
        <w:tab/>
      </w:r>
      <w:r>
        <w:rPr>
          <w:color w:val="auto"/>
          <w:sz w:val="28"/>
          <w:szCs w:val="28"/>
          <w:highlight w:val="none"/>
        </w:rPr>
        <w:fldChar w:fldCharType="begin"/>
      </w:r>
      <w:r>
        <w:rPr>
          <w:color w:val="auto"/>
          <w:sz w:val="28"/>
          <w:szCs w:val="28"/>
          <w:highlight w:val="none"/>
        </w:rPr>
        <w:instrText xml:space="preserve"> PAGEREF _Toc17488 </w:instrText>
      </w:r>
      <w:r>
        <w:rPr>
          <w:color w:val="auto"/>
          <w:sz w:val="28"/>
          <w:szCs w:val="28"/>
          <w:highlight w:val="none"/>
        </w:rPr>
        <w:fldChar w:fldCharType="separate"/>
      </w:r>
      <w:r>
        <w:rPr>
          <w:color w:val="auto"/>
          <w:sz w:val="28"/>
          <w:szCs w:val="28"/>
          <w:highlight w:val="none"/>
        </w:rPr>
        <w:t>69</w:t>
      </w:r>
      <w:r>
        <w:rPr>
          <w:color w:val="auto"/>
          <w:sz w:val="28"/>
          <w:szCs w:val="28"/>
          <w:highlight w:val="none"/>
        </w:rPr>
        <w:fldChar w:fldCharType="end"/>
      </w:r>
      <w:r>
        <w:rPr>
          <w:color w:val="auto"/>
          <w:sz w:val="28"/>
          <w:szCs w:val="28"/>
          <w:highlight w:val="none"/>
        </w:rPr>
        <w:fldChar w:fldCharType="end"/>
      </w:r>
    </w:p>
    <w:p>
      <w:pPr>
        <w:pStyle w:val="13"/>
        <w:tabs>
          <w:tab w:val="right" w:leader="dot" w:pos="9746"/>
        </w:tabs>
        <w:spacing w:line="360" w:lineRule="auto"/>
        <w:rPr>
          <w:color w:val="auto"/>
          <w:sz w:val="28"/>
          <w:szCs w:val="28"/>
          <w:highlight w:val="none"/>
        </w:rPr>
      </w:pPr>
      <w:r>
        <w:rPr>
          <w:color w:val="auto"/>
          <w:highlight w:val="none"/>
        </w:rPr>
        <w:fldChar w:fldCharType="begin"/>
      </w:r>
      <w:r>
        <w:rPr>
          <w:color w:val="auto"/>
          <w:highlight w:val="none"/>
        </w:rPr>
        <w:instrText xml:space="preserve"> HYPERLINK \l "_Toc27789" </w:instrText>
      </w:r>
      <w:r>
        <w:rPr>
          <w:color w:val="auto"/>
          <w:highlight w:val="none"/>
        </w:rPr>
        <w:fldChar w:fldCharType="separate"/>
      </w:r>
      <w:r>
        <w:rPr>
          <w:rFonts w:hint="eastAsia" w:ascii="宋体" w:hAnsi="宋体" w:cs="宋体"/>
          <w:bCs/>
          <w:color w:val="auto"/>
          <w:sz w:val="28"/>
          <w:szCs w:val="28"/>
          <w:highlight w:val="none"/>
        </w:rPr>
        <w:t>六、资格审查资料</w:t>
      </w:r>
      <w:r>
        <w:rPr>
          <w:color w:val="auto"/>
          <w:sz w:val="28"/>
          <w:szCs w:val="28"/>
          <w:highlight w:val="none"/>
        </w:rPr>
        <w:tab/>
      </w:r>
      <w:r>
        <w:rPr>
          <w:color w:val="auto"/>
          <w:sz w:val="28"/>
          <w:szCs w:val="28"/>
          <w:highlight w:val="none"/>
        </w:rPr>
        <w:fldChar w:fldCharType="begin"/>
      </w:r>
      <w:r>
        <w:rPr>
          <w:color w:val="auto"/>
          <w:sz w:val="28"/>
          <w:szCs w:val="28"/>
          <w:highlight w:val="none"/>
        </w:rPr>
        <w:instrText xml:space="preserve"> PAGEREF _Toc27789 </w:instrText>
      </w:r>
      <w:r>
        <w:rPr>
          <w:color w:val="auto"/>
          <w:sz w:val="28"/>
          <w:szCs w:val="28"/>
          <w:highlight w:val="none"/>
        </w:rPr>
        <w:fldChar w:fldCharType="separate"/>
      </w:r>
      <w:r>
        <w:rPr>
          <w:color w:val="auto"/>
          <w:sz w:val="28"/>
          <w:szCs w:val="28"/>
          <w:highlight w:val="none"/>
        </w:rPr>
        <w:t>72</w:t>
      </w:r>
      <w:r>
        <w:rPr>
          <w:color w:val="auto"/>
          <w:sz w:val="28"/>
          <w:szCs w:val="28"/>
          <w:highlight w:val="none"/>
        </w:rPr>
        <w:fldChar w:fldCharType="end"/>
      </w:r>
      <w:r>
        <w:rPr>
          <w:color w:val="auto"/>
          <w:sz w:val="28"/>
          <w:szCs w:val="28"/>
          <w:highlight w:val="none"/>
        </w:rPr>
        <w:fldChar w:fldCharType="end"/>
      </w:r>
    </w:p>
    <w:p>
      <w:pPr>
        <w:pStyle w:val="13"/>
        <w:tabs>
          <w:tab w:val="right" w:leader="dot" w:pos="9746"/>
        </w:tabs>
        <w:spacing w:line="360" w:lineRule="auto"/>
        <w:rPr>
          <w:color w:val="auto"/>
          <w:sz w:val="28"/>
          <w:szCs w:val="28"/>
          <w:highlight w:val="none"/>
        </w:rPr>
      </w:pPr>
      <w:r>
        <w:rPr>
          <w:color w:val="auto"/>
          <w:highlight w:val="none"/>
        </w:rPr>
        <w:fldChar w:fldCharType="begin"/>
      </w:r>
      <w:r>
        <w:rPr>
          <w:color w:val="auto"/>
          <w:highlight w:val="none"/>
        </w:rPr>
        <w:instrText xml:space="preserve"> HYPERLINK \l "_Toc10022" </w:instrText>
      </w:r>
      <w:r>
        <w:rPr>
          <w:color w:val="auto"/>
          <w:highlight w:val="none"/>
        </w:rPr>
        <w:fldChar w:fldCharType="separate"/>
      </w:r>
      <w:r>
        <w:rPr>
          <w:rFonts w:hint="eastAsia" w:ascii="宋体" w:hAnsi="宋体" w:cs="宋体"/>
          <w:bCs/>
          <w:color w:val="auto"/>
          <w:sz w:val="28"/>
          <w:szCs w:val="28"/>
          <w:highlight w:val="none"/>
        </w:rPr>
        <w:t>七、其他材料</w:t>
      </w:r>
      <w:r>
        <w:rPr>
          <w:color w:val="auto"/>
          <w:sz w:val="28"/>
          <w:szCs w:val="28"/>
          <w:highlight w:val="none"/>
        </w:rPr>
        <w:tab/>
      </w:r>
      <w:r>
        <w:rPr>
          <w:color w:val="auto"/>
          <w:sz w:val="28"/>
          <w:szCs w:val="28"/>
          <w:highlight w:val="none"/>
        </w:rPr>
        <w:fldChar w:fldCharType="begin"/>
      </w:r>
      <w:r>
        <w:rPr>
          <w:color w:val="auto"/>
          <w:sz w:val="28"/>
          <w:szCs w:val="28"/>
          <w:highlight w:val="none"/>
        </w:rPr>
        <w:instrText xml:space="preserve"> PAGEREF _Toc10022 </w:instrText>
      </w:r>
      <w:r>
        <w:rPr>
          <w:color w:val="auto"/>
          <w:sz w:val="28"/>
          <w:szCs w:val="28"/>
          <w:highlight w:val="none"/>
        </w:rPr>
        <w:fldChar w:fldCharType="separate"/>
      </w:r>
      <w:r>
        <w:rPr>
          <w:color w:val="auto"/>
          <w:sz w:val="28"/>
          <w:szCs w:val="28"/>
          <w:highlight w:val="none"/>
        </w:rPr>
        <w:t>78</w:t>
      </w:r>
      <w:r>
        <w:rPr>
          <w:color w:val="auto"/>
          <w:sz w:val="28"/>
          <w:szCs w:val="28"/>
          <w:highlight w:val="none"/>
        </w:rPr>
        <w:fldChar w:fldCharType="end"/>
      </w:r>
      <w:r>
        <w:rPr>
          <w:color w:val="auto"/>
          <w:sz w:val="28"/>
          <w:szCs w:val="28"/>
          <w:highlight w:val="none"/>
        </w:rPr>
        <w:fldChar w:fldCharType="end"/>
      </w:r>
    </w:p>
    <w:p>
      <w:pPr>
        <w:pStyle w:val="13"/>
        <w:tabs>
          <w:tab w:val="right" w:leader="dot" w:pos="9746"/>
        </w:tabs>
        <w:spacing w:line="360" w:lineRule="auto"/>
        <w:rPr>
          <w:color w:val="auto"/>
          <w:sz w:val="28"/>
          <w:szCs w:val="28"/>
          <w:highlight w:val="none"/>
        </w:rPr>
      </w:pPr>
      <w:r>
        <w:rPr>
          <w:color w:val="auto"/>
          <w:highlight w:val="none"/>
        </w:rPr>
        <w:fldChar w:fldCharType="begin"/>
      </w:r>
      <w:r>
        <w:rPr>
          <w:color w:val="auto"/>
          <w:highlight w:val="none"/>
        </w:rPr>
        <w:instrText xml:space="preserve"> HYPERLINK \l "_Toc24223" </w:instrText>
      </w:r>
      <w:r>
        <w:rPr>
          <w:color w:val="auto"/>
          <w:highlight w:val="none"/>
        </w:rPr>
        <w:fldChar w:fldCharType="separate"/>
      </w:r>
      <w:r>
        <w:rPr>
          <w:rFonts w:hint="eastAsia" w:ascii="宋体" w:hAnsi="宋体" w:cs="宋体"/>
          <w:bCs/>
          <w:color w:val="auto"/>
          <w:sz w:val="28"/>
          <w:szCs w:val="28"/>
          <w:highlight w:val="none"/>
        </w:rPr>
        <w:t>八、施工组织设计</w:t>
      </w:r>
      <w:r>
        <w:rPr>
          <w:color w:val="auto"/>
          <w:sz w:val="28"/>
          <w:szCs w:val="28"/>
          <w:highlight w:val="none"/>
        </w:rPr>
        <w:tab/>
      </w:r>
      <w:r>
        <w:rPr>
          <w:color w:val="auto"/>
          <w:sz w:val="28"/>
          <w:szCs w:val="28"/>
          <w:highlight w:val="none"/>
        </w:rPr>
        <w:fldChar w:fldCharType="begin"/>
      </w:r>
      <w:r>
        <w:rPr>
          <w:color w:val="auto"/>
          <w:sz w:val="28"/>
          <w:szCs w:val="28"/>
          <w:highlight w:val="none"/>
        </w:rPr>
        <w:instrText xml:space="preserve"> PAGEREF _Toc24223 </w:instrText>
      </w:r>
      <w:r>
        <w:rPr>
          <w:color w:val="auto"/>
          <w:sz w:val="28"/>
          <w:szCs w:val="28"/>
          <w:highlight w:val="none"/>
        </w:rPr>
        <w:fldChar w:fldCharType="separate"/>
      </w:r>
      <w:r>
        <w:rPr>
          <w:color w:val="auto"/>
          <w:sz w:val="28"/>
          <w:szCs w:val="28"/>
          <w:highlight w:val="none"/>
        </w:rPr>
        <w:t>79</w:t>
      </w:r>
      <w:r>
        <w:rPr>
          <w:color w:val="auto"/>
          <w:sz w:val="28"/>
          <w:szCs w:val="28"/>
          <w:highlight w:val="none"/>
        </w:rPr>
        <w:fldChar w:fldCharType="end"/>
      </w:r>
      <w:r>
        <w:rPr>
          <w:color w:val="auto"/>
          <w:sz w:val="28"/>
          <w:szCs w:val="28"/>
          <w:highlight w:val="none"/>
        </w:rPr>
        <w:fldChar w:fldCharType="end"/>
      </w:r>
    </w:p>
    <w:p>
      <w:pPr>
        <w:pStyle w:val="13"/>
        <w:tabs>
          <w:tab w:val="right" w:leader="dot" w:pos="9746"/>
        </w:tabs>
        <w:spacing w:line="360" w:lineRule="auto"/>
        <w:rPr>
          <w:color w:val="auto"/>
          <w:highlight w:val="none"/>
        </w:rPr>
      </w:pPr>
      <w:r>
        <w:rPr>
          <w:color w:val="auto"/>
          <w:highlight w:val="none"/>
        </w:rPr>
        <w:fldChar w:fldCharType="begin"/>
      </w:r>
      <w:r>
        <w:rPr>
          <w:color w:val="auto"/>
          <w:highlight w:val="none"/>
        </w:rPr>
        <w:instrText xml:space="preserve"> HYPERLINK \l "_Toc20007" </w:instrText>
      </w:r>
      <w:r>
        <w:rPr>
          <w:color w:val="auto"/>
          <w:highlight w:val="none"/>
        </w:rPr>
        <w:fldChar w:fldCharType="separate"/>
      </w:r>
      <w:r>
        <w:rPr>
          <w:rFonts w:hint="eastAsia" w:ascii="宋体" w:hAnsi="宋体" w:eastAsia="宋体" w:cs="宋体"/>
          <w:bCs/>
          <w:color w:val="auto"/>
          <w:sz w:val="28"/>
          <w:szCs w:val="28"/>
          <w:highlight w:val="none"/>
        </w:rPr>
        <w:t>九、落实的政府采购政策</w:t>
      </w:r>
      <w:r>
        <w:rPr>
          <w:color w:val="auto"/>
          <w:sz w:val="28"/>
          <w:szCs w:val="28"/>
          <w:highlight w:val="none"/>
        </w:rPr>
        <w:tab/>
      </w:r>
      <w:r>
        <w:rPr>
          <w:color w:val="auto"/>
          <w:sz w:val="28"/>
          <w:szCs w:val="28"/>
          <w:highlight w:val="none"/>
        </w:rPr>
        <w:fldChar w:fldCharType="begin"/>
      </w:r>
      <w:r>
        <w:rPr>
          <w:color w:val="auto"/>
          <w:sz w:val="28"/>
          <w:szCs w:val="28"/>
          <w:highlight w:val="none"/>
        </w:rPr>
        <w:instrText xml:space="preserve"> PAGEREF _Toc20007 </w:instrText>
      </w:r>
      <w:r>
        <w:rPr>
          <w:color w:val="auto"/>
          <w:sz w:val="28"/>
          <w:szCs w:val="28"/>
          <w:highlight w:val="none"/>
        </w:rPr>
        <w:fldChar w:fldCharType="separate"/>
      </w:r>
      <w:r>
        <w:rPr>
          <w:color w:val="auto"/>
          <w:sz w:val="28"/>
          <w:szCs w:val="28"/>
          <w:highlight w:val="none"/>
        </w:rPr>
        <w:t>86</w:t>
      </w:r>
      <w:r>
        <w:rPr>
          <w:color w:val="auto"/>
          <w:sz w:val="28"/>
          <w:szCs w:val="28"/>
          <w:highlight w:val="none"/>
        </w:rPr>
        <w:fldChar w:fldCharType="end"/>
      </w:r>
      <w:r>
        <w:rPr>
          <w:color w:val="auto"/>
          <w:sz w:val="28"/>
          <w:szCs w:val="28"/>
          <w:highlight w:val="none"/>
        </w:rPr>
        <w:fldChar w:fldCharType="end"/>
      </w:r>
    </w:p>
    <w:p>
      <w:pPr>
        <w:pStyle w:val="13"/>
        <w:tabs>
          <w:tab w:val="right" w:leader="dot" w:pos="9746"/>
        </w:tabs>
        <w:rPr>
          <w:color w:val="auto"/>
          <w:highlight w:val="none"/>
        </w:rPr>
      </w:pPr>
    </w:p>
    <w:p>
      <w:pPr>
        <w:pStyle w:val="13"/>
        <w:tabs>
          <w:tab w:val="right" w:leader="dot" w:pos="9746"/>
        </w:tabs>
        <w:rPr>
          <w:color w:val="auto"/>
          <w:sz w:val="30"/>
          <w:szCs w:val="30"/>
          <w:highlight w:val="none"/>
        </w:rPr>
      </w:pPr>
    </w:p>
    <w:p>
      <w:pPr>
        <w:spacing w:line="480" w:lineRule="auto"/>
        <w:rPr>
          <w:rFonts w:ascii="宋体" w:hAnsi="宋体" w:cs="宋体"/>
          <w:color w:val="auto"/>
          <w:highlight w:val="none"/>
        </w:rPr>
      </w:pPr>
      <w:r>
        <w:rPr>
          <w:rFonts w:hint="eastAsia" w:ascii="宋体" w:hAnsi="宋体" w:eastAsia="宋体" w:cs="宋体"/>
          <w:color w:val="auto"/>
          <w:highlight w:val="none"/>
        </w:rPr>
        <w:fldChar w:fldCharType="end"/>
      </w:r>
    </w:p>
    <w:p>
      <w:pPr>
        <w:spacing w:line="480" w:lineRule="auto"/>
        <w:jc w:val="center"/>
        <w:outlineLvl w:val="0"/>
        <w:rPr>
          <w:rFonts w:hint="eastAsia" w:ascii="宋体" w:hAnsi="宋体" w:cs="宋体"/>
          <w:b/>
          <w:color w:val="auto"/>
          <w:sz w:val="36"/>
          <w:szCs w:val="36"/>
          <w:highlight w:val="none"/>
        </w:rPr>
      </w:pPr>
      <w:bookmarkStart w:id="1" w:name="_Toc12478"/>
    </w:p>
    <w:p>
      <w:pPr>
        <w:spacing w:line="480" w:lineRule="auto"/>
        <w:jc w:val="center"/>
        <w:outlineLvl w:val="0"/>
        <w:rPr>
          <w:rFonts w:hint="eastAsia" w:ascii="宋体" w:hAnsi="宋体" w:cs="宋体"/>
          <w:b/>
          <w:color w:val="auto"/>
          <w:sz w:val="36"/>
          <w:szCs w:val="36"/>
          <w:highlight w:val="none"/>
        </w:rPr>
      </w:pPr>
    </w:p>
    <w:p>
      <w:pPr>
        <w:spacing w:line="480" w:lineRule="auto"/>
        <w:jc w:val="center"/>
        <w:outlineLvl w:val="0"/>
        <w:rPr>
          <w:rFonts w:ascii="宋体" w:hAnsi="宋体" w:cs="宋体"/>
          <w:b/>
          <w:color w:val="auto"/>
          <w:sz w:val="44"/>
          <w:szCs w:val="44"/>
          <w:highlight w:val="none"/>
        </w:rPr>
      </w:pPr>
      <w:r>
        <w:rPr>
          <w:rFonts w:hint="eastAsia" w:ascii="宋体" w:hAnsi="宋体" w:cs="宋体"/>
          <w:b/>
          <w:color w:val="auto"/>
          <w:sz w:val="36"/>
          <w:szCs w:val="36"/>
          <w:highlight w:val="none"/>
        </w:rPr>
        <w:t>第一章 招标公告</w:t>
      </w:r>
      <w:bookmarkEnd w:id="1"/>
    </w:p>
    <w:bookmarkEnd w:id="0"/>
    <w:p>
      <w:pPr>
        <w:jc w:val="center"/>
        <w:rPr>
          <w:rFonts w:ascii="宋体" w:hAnsi="宋体" w:cs="宋体"/>
          <w:color w:val="auto"/>
          <w:sz w:val="15"/>
          <w:szCs w:val="15"/>
          <w:highlight w:val="none"/>
        </w:rPr>
      </w:pPr>
      <w:bookmarkStart w:id="2" w:name="_Toc2005"/>
      <w:r>
        <w:rPr>
          <w:rFonts w:hint="eastAsia" w:eastAsia="宋体"/>
          <w:b/>
          <w:bCs/>
          <w:color w:val="auto"/>
          <w:sz w:val="36"/>
          <w:szCs w:val="36"/>
          <w:highlight w:val="none"/>
          <w:shd w:val="clear" w:color="auto" w:fill="FFFFFF"/>
          <w:lang w:val="en-US" w:eastAsia="zh-CN"/>
        </w:rPr>
        <w:t>长垣市纬三路小学建设项目</w:t>
      </w:r>
    </w:p>
    <w:p>
      <w:pPr>
        <w:keepNext w:val="0"/>
        <w:keepLines w:val="0"/>
        <w:pageBreakBefore w:val="0"/>
        <w:widowControl w:val="0"/>
        <w:kinsoku/>
        <w:wordWrap/>
        <w:overflowPunct/>
        <w:topLinePunct w:val="0"/>
        <w:autoSpaceDE/>
        <w:bidi w:val="0"/>
        <w:adjustRightInd/>
        <w:snapToGrid/>
        <w:spacing w:line="408" w:lineRule="auto"/>
        <w:ind w:firstLine="480" w:firstLineChars="200"/>
        <w:textAlignment w:val="auto"/>
        <w:rPr>
          <w:rFonts w:ascii="宋体" w:hAnsi="宋体" w:eastAsia="宋体" w:cs="宋体"/>
          <w:color w:val="auto"/>
          <w:sz w:val="24"/>
          <w:highlight w:val="none"/>
        </w:rPr>
      </w:pPr>
      <w:r>
        <w:rPr>
          <w:rFonts w:hint="eastAsia" w:ascii="宋体" w:hAnsi="宋体" w:eastAsia="宋体" w:cs="宋体"/>
          <w:color w:val="auto"/>
          <w:sz w:val="24"/>
          <w:highlight w:val="none"/>
          <w:lang w:val="en-US" w:eastAsia="zh-CN"/>
        </w:rPr>
        <w:t>长垣市纬三路小学建设项目</w:t>
      </w:r>
      <w:r>
        <w:rPr>
          <w:rFonts w:hint="eastAsia" w:ascii="宋体" w:hAnsi="宋体" w:eastAsia="宋体" w:cs="宋体"/>
          <w:color w:val="auto"/>
          <w:sz w:val="24"/>
          <w:highlight w:val="none"/>
        </w:rPr>
        <w:t>已经相关部门批准，现对该项目的施工进行公开招标，欢迎符合相应资格条件的投标人参加。</w:t>
      </w:r>
    </w:p>
    <w:p>
      <w:pPr>
        <w:keepNext w:val="0"/>
        <w:keepLines w:val="0"/>
        <w:pageBreakBefore w:val="0"/>
        <w:widowControl w:val="0"/>
        <w:kinsoku/>
        <w:wordWrap/>
        <w:overflowPunct/>
        <w:topLinePunct w:val="0"/>
        <w:autoSpaceDE/>
        <w:bidi w:val="0"/>
        <w:adjustRightInd/>
        <w:snapToGrid/>
        <w:spacing w:line="408" w:lineRule="auto"/>
        <w:textAlignment w:val="auto"/>
        <w:rPr>
          <w:rFonts w:hint="default" w:ascii="宋体" w:hAnsi="宋体" w:eastAsia="宋体" w:cs="宋体"/>
          <w:color w:val="auto"/>
          <w:sz w:val="24"/>
          <w:highlight w:val="none"/>
          <w:lang w:val="en-US" w:eastAsia="zh-CN"/>
        </w:rPr>
      </w:pPr>
      <w:r>
        <w:rPr>
          <w:rFonts w:hint="eastAsia" w:ascii="宋体" w:hAnsi="宋体" w:eastAsia="宋体" w:cs="宋体"/>
          <w:b/>
          <w:bCs/>
          <w:color w:val="auto"/>
          <w:sz w:val="24"/>
          <w:highlight w:val="none"/>
        </w:rPr>
        <w:t>一、招标人：</w:t>
      </w:r>
      <w:r>
        <w:rPr>
          <w:rFonts w:hint="eastAsia" w:eastAsia="宋体"/>
          <w:color w:val="auto"/>
          <w:sz w:val="24"/>
          <w:highlight w:val="none"/>
          <w:lang w:val="en-US" w:eastAsia="zh-CN"/>
        </w:rPr>
        <w:t>长垣市南蒲街道办事处</w:t>
      </w:r>
    </w:p>
    <w:p>
      <w:pPr>
        <w:keepNext w:val="0"/>
        <w:keepLines w:val="0"/>
        <w:pageBreakBefore w:val="0"/>
        <w:widowControl w:val="0"/>
        <w:kinsoku/>
        <w:wordWrap/>
        <w:overflowPunct/>
        <w:topLinePunct w:val="0"/>
        <w:autoSpaceDE/>
        <w:bidi w:val="0"/>
        <w:adjustRightInd/>
        <w:snapToGrid/>
        <w:spacing w:line="408" w:lineRule="auto"/>
        <w:textAlignment w:val="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二、项目名称：</w:t>
      </w:r>
      <w:r>
        <w:rPr>
          <w:rFonts w:hint="eastAsia" w:eastAsia="宋体"/>
          <w:color w:val="auto"/>
          <w:sz w:val="24"/>
          <w:highlight w:val="none"/>
          <w:lang w:val="en-US" w:eastAsia="zh-CN"/>
        </w:rPr>
        <w:t>长垣市纬三路小学建设项目</w:t>
      </w:r>
    </w:p>
    <w:p>
      <w:pPr>
        <w:keepNext w:val="0"/>
        <w:keepLines w:val="0"/>
        <w:pageBreakBefore w:val="0"/>
        <w:widowControl w:val="0"/>
        <w:kinsoku/>
        <w:wordWrap/>
        <w:overflowPunct/>
        <w:topLinePunct w:val="0"/>
        <w:autoSpaceDE/>
        <w:bidi w:val="0"/>
        <w:adjustRightInd/>
        <w:snapToGrid/>
        <w:spacing w:line="408" w:lineRule="auto"/>
        <w:textAlignment w:val="auto"/>
        <w:rPr>
          <w:rFonts w:hint="eastAsia" w:ascii="宋体" w:hAnsi="宋体" w:eastAsia="宋体" w:cs="宋体"/>
          <w:color w:val="auto"/>
          <w:sz w:val="24"/>
          <w:highlight w:val="none"/>
          <w:lang w:eastAsia="zh-CN"/>
        </w:rPr>
      </w:pPr>
      <w:r>
        <w:rPr>
          <w:rFonts w:hint="eastAsia" w:ascii="宋体" w:hAnsi="宋体" w:eastAsia="宋体" w:cs="宋体"/>
          <w:b/>
          <w:bCs/>
          <w:color w:val="auto"/>
          <w:sz w:val="24"/>
          <w:highlight w:val="none"/>
        </w:rPr>
        <w:t>三、项目编号：</w:t>
      </w:r>
      <w:r>
        <w:rPr>
          <w:rFonts w:hint="eastAsia" w:ascii="宋体" w:hAnsi="宋体" w:eastAsia="宋体" w:cs="宋体"/>
          <w:color w:val="auto"/>
          <w:sz w:val="24"/>
          <w:highlight w:val="none"/>
        </w:rPr>
        <w:t>长交</w:t>
      </w:r>
      <w:r>
        <w:rPr>
          <w:rFonts w:hint="eastAsia" w:eastAsia="宋体"/>
          <w:color w:val="auto"/>
          <w:sz w:val="24"/>
          <w:highlight w:val="none"/>
          <w:lang w:eastAsia="zh-CN"/>
        </w:rPr>
        <w:t>建</w:t>
      </w:r>
      <w:r>
        <w:rPr>
          <w:rFonts w:hint="eastAsia" w:ascii="宋体" w:hAnsi="宋体" w:eastAsia="宋体" w:cs="宋体"/>
          <w:color w:val="auto"/>
          <w:sz w:val="24"/>
          <w:highlight w:val="none"/>
          <w:lang w:eastAsia="zh-CN"/>
        </w:rPr>
        <w:t>2023ZB</w:t>
      </w:r>
      <w:r>
        <w:rPr>
          <w:rFonts w:hint="eastAsia" w:ascii="宋体" w:hAnsi="宋体" w:eastAsia="宋体" w:cs="宋体"/>
          <w:color w:val="auto"/>
          <w:sz w:val="24"/>
          <w:highlight w:val="none"/>
          <w:lang w:val="en-US" w:eastAsia="zh-CN"/>
        </w:rPr>
        <w:t>080</w:t>
      </w:r>
      <w:r>
        <w:rPr>
          <w:rFonts w:hint="eastAsia" w:ascii="宋体" w:hAnsi="宋体" w:eastAsia="宋体" w:cs="宋体"/>
          <w:color w:val="auto"/>
          <w:sz w:val="24"/>
          <w:highlight w:val="none"/>
          <w:lang w:eastAsia="zh-CN"/>
        </w:rPr>
        <w:t>号</w:t>
      </w:r>
    </w:p>
    <w:p>
      <w:pPr>
        <w:keepNext w:val="0"/>
        <w:keepLines w:val="0"/>
        <w:pageBreakBefore w:val="0"/>
        <w:widowControl w:val="0"/>
        <w:kinsoku/>
        <w:wordWrap/>
        <w:overflowPunct/>
        <w:topLinePunct w:val="0"/>
        <w:autoSpaceDE/>
        <w:bidi w:val="0"/>
        <w:adjustRightInd/>
        <w:snapToGrid/>
        <w:spacing w:line="408" w:lineRule="auto"/>
        <w:textAlignment w:val="auto"/>
        <w:rPr>
          <w:rFonts w:ascii="宋体" w:hAnsi="宋体" w:eastAsia="宋体" w:cs="宋体"/>
          <w:color w:val="auto"/>
          <w:sz w:val="24"/>
          <w:highlight w:val="none"/>
        </w:rPr>
      </w:pPr>
      <w:r>
        <w:rPr>
          <w:rFonts w:hint="eastAsia" w:ascii="宋体" w:hAnsi="宋体" w:eastAsia="宋体" w:cs="宋体"/>
          <w:b/>
          <w:bCs/>
          <w:color w:val="auto"/>
          <w:sz w:val="24"/>
          <w:highlight w:val="none"/>
        </w:rPr>
        <w:t>四、项目地点：</w:t>
      </w:r>
      <w:r>
        <w:rPr>
          <w:rFonts w:hint="eastAsia" w:ascii="宋体" w:hAnsi="宋体" w:eastAsia="宋体" w:cs="宋体"/>
          <w:color w:val="auto"/>
          <w:sz w:val="24"/>
          <w:highlight w:val="none"/>
        </w:rPr>
        <w:t>长垣市境内</w:t>
      </w:r>
    </w:p>
    <w:p>
      <w:pPr>
        <w:keepNext w:val="0"/>
        <w:keepLines w:val="0"/>
        <w:pageBreakBefore w:val="0"/>
        <w:widowControl w:val="0"/>
        <w:kinsoku/>
        <w:wordWrap/>
        <w:overflowPunct/>
        <w:topLinePunct w:val="0"/>
        <w:autoSpaceDE/>
        <w:bidi w:val="0"/>
        <w:adjustRightInd/>
        <w:snapToGrid/>
        <w:spacing w:line="408" w:lineRule="auto"/>
        <w:textAlignment w:val="auto"/>
        <w:rPr>
          <w:color w:val="auto"/>
          <w:highlight w:val="none"/>
        </w:rPr>
      </w:pPr>
      <w:r>
        <w:rPr>
          <w:rFonts w:hint="eastAsia" w:ascii="宋体" w:hAnsi="宋体" w:eastAsia="宋体" w:cs="宋体"/>
          <w:b/>
          <w:bCs/>
          <w:color w:val="auto"/>
          <w:sz w:val="24"/>
          <w:highlight w:val="none"/>
        </w:rPr>
        <w:t>五、项目内容：</w:t>
      </w:r>
      <w:r>
        <w:rPr>
          <w:rFonts w:hint="eastAsia" w:eastAsia="宋体"/>
          <w:color w:val="auto"/>
          <w:sz w:val="24"/>
          <w:highlight w:val="none"/>
          <w:lang w:val="en-US" w:eastAsia="zh-CN"/>
        </w:rPr>
        <w:t>长垣市纬三路小学建设项目</w:t>
      </w:r>
      <w:r>
        <w:rPr>
          <w:rFonts w:hint="eastAsia" w:ascii="宋体" w:hAnsi="宋体" w:eastAsia="宋体" w:cs="宋体"/>
          <w:color w:val="auto"/>
          <w:sz w:val="24"/>
          <w:highlight w:val="none"/>
        </w:rPr>
        <w:t>（具体内容详见图纸及工程量清单）</w:t>
      </w:r>
    </w:p>
    <w:p>
      <w:pPr>
        <w:keepNext w:val="0"/>
        <w:keepLines w:val="0"/>
        <w:pageBreakBefore w:val="0"/>
        <w:widowControl w:val="0"/>
        <w:kinsoku/>
        <w:wordWrap/>
        <w:overflowPunct/>
        <w:topLinePunct w:val="0"/>
        <w:autoSpaceDE/>
        <w:bidi w:val="0"/>
        <w:adjustRightInd/>
        <w:snapToGrid/>
        <w:spacing w:line="408" w:lineRule="auto"/>
        <w:textAlignment w:val="auto"/>
        <w:rPr>
          <w:rFonts w:ascii="宋体" w:hAnsi="宋体" w:eastAsia="宋体" w:cs="宋体"/>
          <w:color w:val="auto"/>
          <w:sz w:val="24"/>
          <w:highlight w:val="none"/>
        </w:rPr>
      </w:pPr>
      <w:r>
        <w:rPr>
          <w:rFonts w:hint="eastAsia" w:ascii="宋体" w:hAnsi="宋体" w:eastAsia="宋体" w:cs="宋体"/>
          <w:b/>
          <w:bCs/>
          <w:color w:val="auto"/>
          <w:sz w:val="24"/>
          <w:highlight w:val="none"/>
        </w:rPr>
        <w:t>六、招标范围：</w:t>
      </w:r>
      <w:r>
        <w:rPr>
          <w:rFonts w:hint="eastAsia" w:ascii="宋体" w:hAnsi="宋体" w:eastAsia="宋体" w:cs="宋体"/>
          <w:color w:val="auto"/>
          <w:sz w:val="24"/>
          <w:highlight w:val="none"/>
        </w:rPr>
        <w:t>图纸及工程量清单包含的全部内容</w:t>
      </w:r>
    </w:p>
    <w:p>
      <w:pPr>
        <w:keepNext w:val="0"/>
        <w:keepLines w:val="0"/>
        <w:pageBreakBefore w:val="0"/>
        <w:widowControl w:val="0"/>
        <w:kinsoku/>
        <w:wordWrap/>
        <w:overflowPunct/>
        <w:topLinePunct w:val="0"/>
        <w:autoSpaceDE/>
        <w:bidi w:val="0"/>
        <w:adjustRightInd/>
        <w:snapToGrid/>
        <w:spacing w:line="408" w:lineRule="auto"/>
        <w:jc w:val="both"/>
        <w:textAlignment w:val="auto"/>
        <w:rPr>
          <w:rFonts w:eastAsia="宋体"/>
          <w:b w:val="0"/>
          <w:bCs w:val="0"/>
          <w:color w:val="auto"/>
          <w:sz w:val="24"/>
          <w:highlight w:val="none"/>
        </w:rPr>
      </w:pPr>
      <w:r>
        <w:rPr>
          <w:rFonts w:hint="eastAsia" w:ascii="宋体" w:hAnsi="宋体" w:eastAsia="宋体" w:cs="宋体"/>
          <w:b/>
          <w:bCs/>
          <w:color w:val="auto"/>
          <w:sz w:val="24"/>
          <w:highlight w:val="none"/>
        </w:rPr>
        <w:t>七、招标规模：</w:t>
      </w:r>
      <w:r>
        <w:rPr>
          <w:rFonts w:hint="eastAsia" w:eastAsia="宋体"/>
          <w:color w:val="auto"/>
          <w:sz w:val="24"/>
          <w:highlight w:val="none"/>
          <w:lang w:val="en-US" w:eastAsia="zh-CN"/>
        </w:rPr>
        <w:t>长垣市纬三路小学建设项目</w:t>
      </w:r>
      <w:r>
        <w:rPr>
          <w:rFonts w:hint="eastAsia" w:ascii="宋体" w:hAnsi="宋体" w:eastAsia="宋体"/>
          <w:color w:val="auto"/>
          <w:sz w:val="24"/>
          <w:highlight w:val="none"/>
        </w:rPr>
        <w:t>（具体内容详见图纸及工程量清单）</w:t>
      </w:r>
      <w:r>
        <w:rPr>
          <w:rFonts w:hint="eastAsia" w:ascii="宋体" w:hAnsi="宋体" w:eastAsia="宋体" w:cs="宋体"/>
          <w:b w:val="0"/>
          <w:bCs w:val="0"/>
          <w:i w:val="0"/>
          <w:iCs w:val="0"/>
          <w:color w:val="auto"/>
          <w:kern w:val="0"/>
          <w:sz w:val="24"/>
          <w:szCs w:val="24"/>
          <w:highlight w:val="none"/>
          <w:u w:val="none"/>
          <w:lang w:val="en-US" w:eastAsia="zh-CN" w:bidi="ar"/>
        </w:rPr>
        <w:t>。</w:t>
      </w:r>
    </w:p>
    <w:p>
      <w:pPr>
        <w:keepNext w:val="0"/>
        <w:keepLines w:val="0"/>
        <w:pageBreakBefore w:val="0"/>
        <w:widowControl w:val="0"/>
        <w:kinsoku/>
        <w:wordWrap/>
        <w:overflowPunct/>
        <w:topLinePunct w:val="0"/>
        <w:autoSpaceDE/>
        <w:bidi w:val="0"/>
        <w:adjustRightInd/>
        <w:snapToGrid/>
        <w:spacing w:line="408" w:lineRule="auto"/>
        <w:textAlignment w:val="auto"/>
        <w:rPr>
          <w:rFonts w:hint="eastAsia" w:ascii="宋体" w:hAnsi="宋体" w:eastAsia="宋体"/>
          <w:color w:val="auto"/>
          <w:sz w:val="24"/>
          <w:highlight w:val="none"/>
        </w:rPr>
      </w:pPr>
      <w:r>
        <w:rPr>
          <w:rFonts w:hint="eastAsia" w:ascii="宋体" w:hAnsi="宋体" w:eastAsia="宋体" w:cs="宋体"/>
          <w:b/>
          <w:bCs/>
          <w:color w:val="auto"/>
          <w:sz w:val="24"/>
          <w:highlight w:val="none"/>
        </w:rPr>
        <w:t>八、资金来源：</w:t>
      </w:r>
      <w:r>
        <w:rPr>
          <w:rFonts w:hint="eastAsia" w:ascii="宋体" w:hAnsi="宋体" w:eastAsia="宋体"/>
          <w:color w:val="auto"/>
          <w:sz w:val="24"/>
          <w:highlight w:val="none"/>
        </w:rPr>
        <w:t>自筹资金</w:t>
      </w:r>
    </w:p>
    <w:p>
      <w:pPr>
        <w:keepNext w:val="0"/>
        <w:keepLines w:val="0"/>
        <w:pageBreakBefore w:val="0"/>
        <w:widowControl w:val="0"/>
        <w:kinsoku/>
        <w:wordWrap/>
        <w:overflowPunct/>
        <w:topLinePunct w:val="0"/>
        <w:autoSpaceDE/>
        <w:bidi w:val="0"/>
        <w:adjustRightInd/>
        <w:snapToGrid/>
        <w:spacing w:line="408" w:lineRule="auto"/>
        <w:textAlignment w:val="auto"/>
        <w:rPr>
          <w:rFonts w:ascii="宋体" w:hAnsi="宋体" w:eastAsia="宋体" w:cs="宋体"/>
          <w:b/>
          <w:color w:val="auto"/>
          <w:sz w:val="24"/>
          <w:highlight w:val="none"/>
          <w:shd w:val="clear" w:color="auto" w:fill="FFFFFF"/>
        </w:rPr>
      </w:pPr>
      <w:r>
        <w:rPr>
          <w:rFonts w:hint="eastAsia" w:ascii="宋体" w:hAnsi="宋体" w:eastAsia="宋体" w:cs="宋体"/>
          <w:b/>
          <w:bCs/>
          <w:color w:val="auto"/>
          <w:sz w:val="24"/>
          <w:highlight w:val="none"/>
        </w:rPr>
        <w:t>九、</w:t>
      </w:r>
      <w:r>
        <w:rPr>
          <w:rFonts w:hint="eastAsia" w:ascii="宋体" w:hAnsi="宋体" w:eastAsia="宋体" w:cs="宋体"/>
          <w:b/>
          <w:color w:val="auto"/>
          <w:sz w:val="24"/>
          <w:highlight w:val="none"/>
          <w:shd w:val="clear" w:color="auto" w:fill="FFFFFF"/>
        </w:rPr>
        <w:t>落实的政府采购政策：</w:t>
      </w:r>
    </w:p>
    <w:p>
      <w:pPr>
        <w:keepNext w:val="0"/>
        <w:keepLines w:val="0"/>
        <w:pageBreakBefore w:val="0"/>
        <w:widowControl w:val="0"/>
        <w:kinsoku/>
        <w:wordWrap/>
        <w:overflowPunct/>
        <w:topLinePunct w:val="0"/>
        <w:autoSpaceDE/>
        <w:bidi w:val="0"/>
        <w:adjustRightInd/>
        <w:snapToGrid/>
        <w:spacing w:line="408" w:lineRule="auto"/>
        <w:ind w:firstLine="480" w:firstLineChars="200"/>
        <w:textAlignment w:val="auto"/>
        <w:rPr>
          <w:rFonts w:ascii="宋体" w:hAnsi="宋体" w:eastAsia="宋体" w:cs="宋体"/>
          <w:color w:val="auto"/>
          <w:sz w:val="24"/>
          <w:highlight w:val="none"/>
          <w:shd w:val="clear" w:color="auto" w:fill="FFFFFF"/>
        </w:rPr>
      </w:pPr>
      <w:r>
        <w:rPr>
          <w:rFonts w:hint="eastAsia" w:ascii="宋体" w:hAnsi="宋体" w:eastAsia="宋体" w:cs="宋体"/>
          <w:color w:val="auto"/>
          <w:sz w:val="24"/>
          <w:highlight w:val="none"/>
          <w:shd w:val="clear" w:color="auto" w:fill="FFFFFF"/>
        </w:rPr>
        <w:t>1、本项目为非预留份额，根据《政府采购促进中小企业发展管理办法》（财库[2020]46号）第九条规定，支持中小微企业参与；</w:t>
      </w:r>
    </w:p>
    <w:p>
      <w:pPr>
        <w:keepNext w:val="0"/>
        <w:keepLines w:val="0"/>
        <w:pageBreakBefore w:val="0"/>
        <w:widowControl w:val="0"/>
        <w:kinsoku/>
        <w:wordWrap/>
        <w:overflowPunct/>
        <w:topLinePunct w:val="0"/>
        <w:autoSpaceDE/>
        <w:bidi w:val="0"/>
        <w:adjustRightInd/>
        <w:snapToGrid/>
        <w:spacing w:line="408" w:lineRule="auto"/>
        <w:ind w:firstLine="480" w:firstLineChars="200"/>
        <w:textAlignment w:val="auto"/>
        <w:rPr>
          <w:rFonts w:ascii="宋体" w:hAnsi="宋体" w:eastAsia="宋体" w:cs="宋体"/>
          <w:color w:val="auto"/>
          <w:sz w:val="24"/>
          <w:highlight w:val="none"/>
          <w:shd w:val="clear" w:color="auto" w:fill="FFFFFF"/>
        </w:rPr>
      </w:pPr>
      <w:r>
        <w:rPr>
          <w:rFonts w:hint="eastAsia" w:ascii="宋体" w:hAnsi="宋体" w:eastAsia="宋体" w:cs="宋体"/>
          <w:color w:val="auto"/>
          <w:sz w:val="24"/>
          <w:highlight w:val="none"/>
          <w:shd w:val="clear" w:color="auto" w:fill="FFFFFF"/>
        </w:rPr>
        <w:t>2、根据《财政部、司法部关于政府采购支持监狱企业发展有关问题的通知》（财库[2014]68号），支持监狱企业参与；</w:t>
      </w:r>
    </w:p>
    <w:p>
      <w:pPr>
        <w:keepNext w:val="0"/>
        <w:keepLines w:val="0"/>
        <w:pageBreakBefore w:val="0"/>
        <w:widowControl w:val="0"/>
        <w:kinsoku/>
        <w:wordWrap/>
        <w:overflowPunct/>
        <w:topLinePunct w:val="0"/>
        <w:autoSpaceDE/>
        <w:bidi w:val="0"/>
        <w:adjustRightInd/>
        <w:snapToGrid/>
        <w:spacing w:line="408" w:lineRule="auto"/>
        <w:ind w:firstLine="480" w:firstLineChars="200"/>
        <w:textAlignment w:val="auto"/>
        <w:rPr>
          <w:rFonts w:ascii="宋体" w:hAnsi="宋体" w:eastAsia="宋体" w:cs="宋体"/>
          <w:b/>
          <w:bCs/>
          <w:color w:val="auto"/>
          <w:sz w:val="24"/>
          <w:highlight w:val="none"/>
        </w:rPr>
      </w:pPr>
      <w:r>
        <w:rPr>
          <w:rFonts w:hint="eastAsia" w:ascii="宋体" w:hAnsi="宋体" w:eastAsia="宋体" w:cs="宋体"/>
          <w:color w:val="auto"/>
          <w:sz w:val="24"/>
          <w:highlight w:val="none"/>
          <w:shd w:val="clear" w:color="auto" w:fill="FFFFFF"/>
        </w:rPr>
        <w:t>3、根据财政部、民政部、中国残疾人联合会三部门发布《关于促进残疾人就业政府采购政策的通知》（财库[2017]141号），支持残疾人福利性单位企业参与；</w:t>
      </w:r>
    </w:p>
    <w:p>
      <w:pPr>
        <w:keepNext w:val="0"/>
        <w:keepLines w:val="0"/>
        <w:pageBreakBefore w:val="0"/>
        <w:widowControl w:val="0"/>
        <w:kinsoku/>
        <w:wordWrap/>
        <w:overflowPunct/>
        <w:topLinePunct w:val="0"/>
        <w:autoSpaceDE/>
        <w:bidi w:val="0"/>
        <w:adjustRightInd/>
        <w:snapToGrid/>
        <w:spacing w:line="408" w:lineRule="auto"/>
        <w:textAlignment w:val="auto"/>
        <w:rPr>
          <w:rFonts w:ascii="宋体" w:hAnsi="宋体" w:eastAsia="宋体" w:cs="宋体"/>
          <w:b/>
          <w:bCs/>
          <w:color w:val="auto"/>
          <w:sz w:val="24"/>
          <w:highlight w:val="none"/>
        </w:rPr>
      </w:pPr>
      <w:r>
        <w:rPr>
          <w:rFonts w:hint="eastAsia" w:ascii="宋体" w:hAnsi="宋体" w:eastAsia="宋体" w:cs="宋体"/>
          <w:b/>
          <w:bCs/>
          <w:color w:val="auto"/>
          <w:sz w:val="24"/>
          <w:highlight w:val="none"/>
        </w:rPr>
        <w:t>十、投标人资格要求：</w:t>
      </w:r>
    </w:p>
    <w:p>
      <w:pPr>
        <w:keepNext w:val="0"/>
        <w:keepLines w:val="0"/>
        <w:pageBreakBefore w:val="0"/>
        <w:widowControl w:val="0"/>
        <w:kinsoku/>
        <w:wordWrap/>
        <w:overflowPunct/>
        <w:topLinePunct w:val="0"/>
        <w:autoSpaceDE/>
        <w:bidi w:val="0"/>
        <w:adjustRightInd/>
        <w:snapToGrid/>
        <w:spacing w:line="408" w:lineRule="auto"/>
        <w:ind w:firstLine="480" w:firstLineChars="200"/>
        <w:textAlignment w:val="auto"/>
        <w:rPr>
          <w:rFonts w:ascii="宋体" w:hAnsi="宋体" w:eastAsia="宋体" w:cs="宋体"/>
          <w:color w:val="auto"/>
          <w:sz w:val="24"/>
          <w:highlight w:val="none"/>
        </w:rPr>
      </w:pPr>
      <w:r>
        <w:rPr>
          <w:rFonts w:hint="eastAsia" w:ascii="宋体" w:hAnsi="宋体" w:eastAsia="宋体" w:cs="宋体"/>
          <w:color w:val="auto"/>
          <w:sz w:val="24"/>
          <w:highlight w:val="none"/>
        </w:rPr>
        <w:t>1、具有独立承担民事责任的能力；</w:t>
      </w:r>
    </w:p>
    <w:p>
      <w:pPr>
        <w:keepNext w:val="0"/>
        <w:keepLines w:val="0"/>
        <w:pageBreakBefore w:val="0"/>
        <w:widowControl w:val="0"/>
        <w:kinsoku/>
        <w:wordWrap/>
        <w:overflowPunct/>
        <w:topLinePunct w:val="0"/>
        <w:autoSpaceDE/>
        <w:bidi w:val="0"/>
        <w:adjustRightInd/>
        <w:snapToGrid/>
        <w:spacing w:line="408" w:lineRule="auto"/>
        <w:ind w:firstLine="480" w:firstLineChars="200"/>
        <w:textAlignment w:val="auto"/>
        <w:rPr>
          <w:rFonts w:ascii="宋体" w:hAnsi="宋体" w:eastAsia="宋体" w:cs="宋体"/>
          <w:color w:val="auto"/>
          <w:sz w:val="24"/>
          <w:highlight w:val="none"/>
        </w:rPr>
      </w:pPr>
      <w:r>
        <w:rPr>
          <w:rFonts w:hint="eastAsia" w:ascii="宋体" w:hAnsi="宋体" w:eastAsia="宋体" w:cs="宋体"/>
          <w:color w:val="auto"/>
          <w:sz w:val="24"/>
          <w:highlight w:val="none"/>
        </w:rPr>
        <w:t>2、具有良好的商业信誉和健全的财务会计制度；</w:t>
      </w:r>
    </w:p>
    <w:p>
      <w:pPr>
        <w:keepNext w:val="0"/>
        <w:keepLines w:val="0"/>
        <w:pageBreakBefore w:val="0"/>
        <w:widowControl w:val="0"/>
        <w:kinsoku/>
        <w:wordWrap/>
        <w:overflowPunct/>
        <w:topLinePunct w:val="0"/>
        <w:autoSpaceDE/>
        <w:bidi w:val="0"/>
        <w:adjustRightInd/>
        <w:snapToGrid/>
        <w:spacing w:line="408" w:lineRule="auto"/>
        <w:ind w:firstLine="480" w:firstLineChars="200"/>
        <w:textAlignment w:val="auto"/>
        <w:rPr>
          <w:rFonts w:ascii="宋体" w:hAnsi="宋体" w:eastAsia="宋体" w:cs="宋体"/>
          <w:color w:val="auto"/>
          <w:sz w:val="24"/>
          <w:highlight w:val="none"/>
        </w:rPr>
      </w:pPr>
      <w:r>
        <w:rPr>
          <w:rFonts w:hint="eastAsia" w:ascii="宋体" w:hAnsi="宋体" w:eastAsia="宋体" w:cs="宋体"/>
          <w:color w:val="auto"/>
          <w:sz w:val="24"/>
          <w:highlight w:val="none"/>
        </w:rPr>
        <w:t>3、具有履行合同所必须的设备和专业技术能力；</w:t>
      </w:r>
    </w:p>
    <w:p>
      <w:pPr>
        <w:keepNext w:val="0"/>
        <w:keepLines w:val="0"/>
        <w:pageBreakBefore w:val="0"/>
        <w:widowControl w:val="0"/>
        <w:kinsoku/>
        <w:wordWrap/>
        <w:overflowPunct/>
        <w:topLinePunct w:val="0"/>
        <w:autoSpaceDE/>
        <w:bidi w:val="0"/>
        <w:adjustRightInd/>
        <w:snapToGrid/>
        <w:spacing w:line="408" w:lineRule="auto"/>
        <w:ind w:firstLine="480" w:firstLineChars="200"/>
        <w:textAlignment w:val="auto"/>
        <w:rPr>
          <w:rFonts w:ascii="宋体" w:hAnsi="宋体" w:eastAsia="宋体" w:cs="宋体"/>
          <w:color w:val="auto"/>
          <w:sz w:val="24"/>
          <w:highlight w:val="none"/>
        </w:rPr>
      </w:pPr>
      <w:r>
        <w:rPr>
          <w:rFonts w:hint="eastAsia" w:ascii="宋体" w:hAnsi="宋体" w:eastAsia="宋体" w:cs="宋体"/>
          <w:color w:val="auto"/>
          <w:sz w:val="24"/>
          <w:highlight w:val="none"/>
        </w:rPr>
        <w:t>4、有依法缴纳税收和社会保障的良好记录；</w:t>
      </w:r>
    </w:p>
    <w:p>
      <w:pPr>
        <w:keepNext w:val="0"/>
        <w:keepLines w:val="0"/>
        <w:pageBreakBefore w:val="0"/>
        <w:widowControl w:val="0"/>
        <w:kinsoku/>
        <w:wordWrap/>
        <w:overflowPunct/>
        <w:topLinePunct w:val="0"/>
        <w:autoSpaceDE/>
        <w:bidi w:val="0"/>
        <w:adjustRightInd/>
        <w:snapToGrid/>
        <w:spacing w:line="408" w:lineRule="auto"/>
        <w:ind w:firstLine="480" w:firstLineChars="200"/>
        <w:textAlignment w:val="auto"/>
        <w:rPr>
          <w:rFonts w:ascii="宋体" w:hAnsi="宋体" w:eastAsia="宋体" w:cs="宋体"/>
          <w:color w:val="auto"/>
          <w:sz w:val="24"/>
          <w:highlight w:val="none"/>
        </w:rPr>
      </w:pPr>
      <w:r>
        <w:rPr>
          <w:rFonts w:hint="eastAsia" w:ascii="宋体" w:hAnsi="宋体" w:eastAsia="宋体" w:cs="宋体"/>
          <w:color w:val="auto"/>
          <w:sz w:val="24"/>
          <w:highlight w:val="none"/>
        </w:rPr>
        <w:t>5、近五年，在经营活动中无重大违法记录；</w:t>
      </w:r>
    </w:p>
    <w:p>
      <w:pPr>
        <w:keepNext w:val="0"/>
        <w:keepLines w:val="0"/>
        <w:pageBreakBefore w:val="0"/>
        <w:widowControl w:val="0"/>
        <w:kinsoku/>
        <w:wordWrap/>
        <w:overflowPunct/>
        <w:topLinePunct w:val="0"/>
        <w:autoSpaceDE/>
        <w:bidi w:val="0"/>
        <w:adjustRightInd/>
        <w:snapToGrid/>
        <w:spacing w:line="408" w:lineRule="auto"/>
        <w:ind w:firstLine="480" w:firstLineChars="200"/>
        <w:textAlignment w:val="auto"/>
        <w:rPr>
          <w:rFonts w:ascii="宋体" w:hAnsi="宋体" w:eastAsia="宋体" w:cs="宋体"/>
          <w:color w:val="auto"/>
          <w:sz w:val="24"/>
          <w:highlight w:val="none"/>
        </w:rPr>
      </w:pPr>
      <w:r>
        <w:rPr>
          <w:rFonts w:hint="eastAsia" w:ascii="宋体" w:hAnsi="宋体" w:eastAsia="宋体" w:cs="宋体"/>
          <w:color w:val="auto"/>
          <w:sz w:val="24"/>
          <w:highlight w:val="none"/>
        </w:rPr>
        <w:t>6、具有加载“统一社会信用代码”的营业执照；</w:t>
      </w:r>
    </w:p>
    <w:p>
      <w:pPr>
        <w:keepNext w:val="0"/>
        <w:keepLines w:val="0"/>
        <w:pageBreakBefore w:val="0"/>
        <w:widowControl w:val="0"/>
        <w:kinsoku/>
        <w:wordWrap/>
        <w:overflowPunct/>
        <w:topLinePunct w:val="0"/>
        <w:autoSpaceDE/>
        <w:bidi w:val="0"/>
        <w:adjustRightInd/>
        <w:snapToGrid/>
        <w:spacing w:line="408" w:lineRule="auto"/>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7、</w:t>
      </w:r>
      <w:r>
        <w:rPr>
          <w:rFonts w:hint="eastAsia" w:ascii="宋体" w:hAnsi="宋体" w:eastAsia="宋体" w:cs="宋体"/>
          <w:color w:val="auto"/>
          <w:sz w:val="24"/>
          <w:highlight w:val="none"/>
          <w:lang w:val="en-US" w:eastAsia="zh-CN"/>
        </w:rPr>
        <w:t>投标人须具有建筑工程施工总承包贰级及以上资质</w:t>
      </w:r>
      <w:r>
        <w:rPr>
          <w:rFonts w:hint="eastAsia" w:ascii="宋体" w:hAnsi="宋体" w:eastAsia="宋体" w:cs="宋体"/>
          <w:color w:val="auto"/>
          <w:sz w:val="24"/>
          <w:highlight w:val="none"/>
        </w:rPr>
        <w:t>；具有有效的安全生产许可证；拟派项目经理须具备建筑工程专业贰级及以上注册建造师证书且具有有效的安全生产考核合格证书；拟派项目经理不得在其他在建项目中担任项目经理；</w:t>
      </w:r>
    </w:p>
    <w:p>
      <w:pPr>
        <w:keepNext w:val="0"/>
        <w:keepLines w:val="0"/>
        <w:pageBreakBefore w:val="0"/>
        <w:widowControl w:val="0"/>
        <w:kinsoku/>
        <w:wordWrap/>
        <w:overflowPunct/>
        <w:topLinePunct w:val="0"/>
        <w:autoSpaceDE/>
        <w:bidi w:val="0"/>
        <w:adjustRightInd/>
        <w:snapToGrid/>
        <w:spacing w:line="408" w:lineRule="auto"/>
        <w:ind w:firstLine="480" w:firstLineChars="200"/>
        <w:textAlignment w:val="auto"/>
        <w:rPr>
          <w:rFonts w:ascii="宋体" w:hAnsi="宋体" w:eastAsia="宋体" w:cs="宋体"/>
          <w:color w:val="auto"/>
          <w:sz w:val="24"/>
          <w:highlight w:val="none"/>
        </w:rPr>
      </w:pPr>
      <w:r>
        <w:rPr>
          <w:rFonts w:hint="eastAsia" w:ascii="宋体" w:hAnsi="宋体" w:eastAsia="宋体" w:cs="宋体"/>
          <w:color w:val="auto"/>
          <w:sz w:val="24"/>
          <w:highlight w:val="none"/>
        </w:rPr>
        <w:t>8、对于出借资质围标、串标的从业单位，一经查实，列入黑名单，并取消其该项目投标资格；</w:t>
      </w:r>
    </w:p>
    <w:p>
      <w:pPr>
        <w:keepNext w:val="0"/>
        <w:keepLines w:val="0"/>
        <w:pageBreakBefore w:val="0"/>
        <w:widowControl w:val="0"/>
        <w:kinsoku/>
        <w:wordWrap/>
        <w:overflowPunct/>
        <w:topLinePunct w:val="0"/>
        <w:autoSpaceDE/>
        <w:bidi w:val="0"/>
        <w:adjustRightInd/>
        <w:snapToGrid/>
        <w:spacing w:line="408" w:lineRule="auto"/>
        <w:ind w:firstLine="480" w:firstLineChars="200"/>
        <w:textAlignment w:val="auto"/>
        <w:rPr>
          <w:rFonts w:ascii="宋体" w:hAnsi="宋体" w:eastAsia="宋体" w:cs="宋体"/>
          <w:color w:val="auto"/>
          <w:sz w:val="24"/>
          <w:highlight w:val="none"/>
        </w:rPr>
      </w:pPr>
      <w:r>
        <w:rPr>
          <w:rFonts w:hint="eastAsia" w:ascii="宋体" w:hAnsi="宋体" w:eastAsia="宋体" w:cs="宋体"/>
          <w:color w:val="auto"/>
          <w:sz w:val="24"/>
          <w:highlight w:val="none"/>
        </w:rPr>
        <w:t>9、</w:t>
      </w:r>
      <w:r>
        <w:rPr>
          <w:rFonts w:hint="eastAsia" w:ascii="宋体" w:hAnsi="宋体" w:eastAsia="宋体" w:cs="宋体"/>
          <w:color w:val="auto"/>
          <w:sz w:val="24"/>
          <w:highlight w:val="none"/>
          <w:shd w:val="clear" w:color="auto" w:fill="FFFFFF"/>
        </w:rPr>
        <w:t>根据《关于在政府采购活动中查询及使用信用记录有关问题的通知》（</w:t>
      </w:r>
      <w:r>
        <w:rPr>
          <w:rFonts w:hint="eastAsia" w:ascii="宋体" w:hAnsi="宋体" w:eastAsia="宋体" w:cs="宋体"/>
          <w:color w:val="auto"/>
          <w:sz w:val="24"/>
          <w:highlight w:val="none"/>
          <w:shd w:val="clear" w:color="auto" w:fill="FFFFFF"/>
          <w:lang w:eastAsia="zh-CN"/>
        </w:rPr>
        <w:t>财库[2016]125号</w:t>
      </w:r>
      <w:r>
        <w:rPr>
          <w:rFonts w:hint="eastAsia" w:ascii="宋体" w:hAnsi="宋体" w:eastAsia="宋体" w:cs="宋体"/>
          <w:color w:val="auto"/>
          <w:sz w:val="24"/>
          <w:highlight w:val="none"/>
          <w:shd w:val="clear" w:color="auto" w:fill="FFFFFF"/>
        </w:rPr>
        <w:t>）的规定，对列入失信被执行人、重大税收违法失信主体、政府采购严重违法失信行为记录名单的投标单位，拒绝参与本项目招标投标活动；【</w:t>
      </w:r>
      <w:r>
        <w:rPr>
          <w:rFonts w:hint="eastAsia" w:ascii="宋体" w:hAnsi="宋体" w:eastAsia="宋体" w:cs="宋体"/>
          <w:color w:val="auto"/>
          <w:sz w:val="24"/>
          <w:highlight w:val="none"/>
        </w:rPr>
        <w:t>查询渠道：“信用中国”网站（ www.creditchina.gov.cn）或“中国政府采购网”（ www.ccgp.gov.cn）或“中国执行信息公开网”网站（zxgk.court.gov.cn）】。附本公司在以上任意一个网站上的查询记录，查询日期应为公告发布之后。</w:t>
      </w:r>
    </w:p>
    <w:p>
      <w:pPr>
        <w:keepNext w:val="0"/>
        <w:keepLines w:val="0"/>
        <w:pageBreakBefore w:val="0"/>
        <w:widowControl w:val="0"/>
        <w:kinsoku/>
        <w:wordWrap/>
        <w:overflowPunct/>
        <w:topLinePunct w:val="0"/>
        <w:autoSpaceDE/>
        <w:bidi w:val="0"/>
        <w:adjustRightInd/>
        <w:snapToGrid/>
        <w:spacing w:line="408" w:lineRule="auto"/>
        <w:ind w:firstLine="480" w:firstLineChars="200"/>
        <w:textAlignment w:val="auto"/>
        <w:rPr>
          <w:rFonts w:ascii="宋体" w:hAnsi="宋体" w:eastAsia="宋体" w:cs="宋体"/>
          <w:color w:val="auto"/>
          <w:sz w:val="24"/>
          <w:highlight w:val="none"/>
        </w:rPr>
      </w:pPr>
      <w:r>
        <w:rPr>
          <w:rFonts w:hint="eastAsia" w:ascii="宋体" w:hAnsi="宋体" w:eastAsia="宋体" w:cs="宋体"/>
          <w:color w:val="auto"/>
          <w:sz w:val="24"/>
          <w:highlight w:val="none"/>
        </w:rPr>
        <w:t>10、本次招标不接受联合体投标，不允许转包和分包；</w:t>
      </w:r>
    </w:p>
    <w:p>
      <w:pPr>
        <w:keepNext w:val="0"/>
        <w:keepLines w:val="0"/>
        <w:pageBreakBefore w:val="0"/>
        <w:widowControl w:val="0"/>
        <w:kinsoku/>
        <w:wordWrap/>
        <w:overflowPunct/>
        <w:topLinePunct w:val="0"/>
        <w:autoSpaceDE/>
        <w:bidi w:val="0"/>
        <w:adjustRightInd/>
        <w:snapToGrid/>
        <w:spacing w:line="408" w:lineRule="auto"/>
        <w:ind w:firstLine="480" w:firstLineChars="200"/>
        <w:textAlignment w:val="auto"/>
        <w:rPr>
          <w:rFonts w:ascii="宋体" w:hAnsi="宋体" w:eastAsia="宋体" w:cs="宋体"/>
          <w:color w:val="auto"/>
          <w:sz w:val="24"/>
          <w:highlight w:val="none"/>
        </w:rPr>
      </w:pPr>
      <w:r>
        <w:rPr>
          <w:rFonts w:hint="eastAsia" w:ascii="宋体" w:hAnsi="宋体" w:eastAsia="宋体" w:cs="宋体"/>
          <w:color w:val="auto"/>
          <w:sz w:val="24"/>
          <w:highlight w:val="none"/>
        </w:rPr>
        <w:t xml:space="preserve">11、有拖欠农民工工资记录，并被建设行政主管部门通报的投标单位不允许参加本项目投标； </w:t>
      </w:r>
    </w:p>
    <w:p>
      <w:pPr>
        <w:keepNext w:val="0"/>
        <w:keepLines w:val="0"/>
        <w:pageBreakBefore w:val="0"/>
        <w:widowControl w:val="0"/>
        <w:kinsoku/>
        <w:wordWrap/>
        <w:overflowPunct/>
        <w:topLinePunct w:val="0"/>
        <w:autoSpaceDE/>
        <w:bidi w:val="0"/>
        <w:adjustRightInd/>
        <w:snapToGrid/>
        <w:spacing w:line="408" w:lineRule="auto"/>
        <w:ind w:firstLine="480" w:firstLineChars="200"/>
        <w:textAlignment w:val="auto"/>
        <w:rPr>
          <w:rFonts w:ascii="宋体" w:hAnsi="宋体" w:eastAsia="宋体" w:cs="宋体"/>
          <w:color w:val="auto"/>
          <w:sz w:val="24"/>
          <w:highlight w:val="none"/>
        </w:rPr>
      </w:pPr>
      <w:r>
        <w:rPr>
          <w:rFonts w:hint="eastAsia" w:ascii="宋体" w:hAnsi="宋体" w:eastAsia="宋体" w:cs="宋体"/>
          <w:color w:val="auto"/>
          <w:sz w:val="24"/>
          <w:highlight w:val="none"/>
        </w:rPr>
        <w:t>12、本次招标采用资格后审。</w:t>
      </w:r>
    </w:p>
    <w:p>
      <w:pPr>
        <w:keepNext w:val="0"/>
        <w:keepLines w:val="0"/>
        <w:pageBreakBefore w:val="0"/>
        <w:widowControl w:val="0"/>
        <w:shd w:val="solid" w:color="FFFFFF" w:fill="auto"/>
        <w:kinsoku/>
        <w:wordWrap/>
        <w:overflowPunct/>
        <w:topLinePunct w:val="0"/>
        <w:autoSpaceDE/>
        <w:autoSpaceDN w:val="0"/>
        <w:bidi w:val="0"/>
        <w:adjustRightInd/>
        <w:snapToGrid/>
        <w:spacing w:line="408" w:lineRule="auto"/>
        <w:jc w:val="left"/>
        <w:textAlignment w:val="auto"/>
        <w:rPr>
          <w:rFonts w:ascii="宋体" w:hAnsi="宋体" w:eastAsia="宋体" w:cs="宋体"/>
          <w:color w:val="auto"/>
          <w:sz w:val="24"/>
          <w:highlight w:val="none"/>
          <w:shd w:val="clear" w:color="auto" w:fill="FFFFFF"/>
        </w:rPr>
      </w:pPr>
      <w:r>
        <w:rPr>
          <w:rFonts w:hint="eastAsia" w:ascii="宋体" w:hAnsi="宋体" w:eastAsia="宋体" w:cs="宋体"/>
          <w:b/>
          <w:bCs/>
          <w:color w:val="auto"/>
          <w:sz w:val="24"/>
          <w:highlight w:val="none"/>
        </w:rPr>
        <w:t>十一、</w:t>
      </w:r>
      <w:r>
        <w:rPr>
          <w:rFonts w:hint="eastAsia" w:ascii="宋体" w:hAnsi="宋体" w:eastAsia="宋体" w:cs="宋体"/>
          <w:b/>
          <w:color w:val="auto"/>
          <w:sz w:val="24"/>
          <w:highlight w:val="none"/>
          <w:shd w:val="clear" w:color="auto" w:fill="FFFFFF"/>
        </w:rPr>
        <w:t>招标文件的获取</w:t>
      </w:r>
      <w:r>
        <w:rPr>
          <w:rFonts w:hint="eastAsia" w:ascii="宋体" w:hAnsi="宋体" w:eastAsia="宋体" w:cs="宋体"/>
          <w:color w:val="auto"/>
          <w:sz w:val="24"/>
          <w:highlight w:val="none"/>
          <w:shd w:val="clear" w:color="auto" w:fill="FFFFFF"/>
        </w:rPr>
        <w:t>：</w:t>
      </w:r>
    </w:p>
    <w:p>
      <w:pPr>
        <w:keepNext w:val="0"/>
        <w:keepLines w:val="0"/>
        <w:pageBreakBefore w:val="0"/>
        <w:widowControl w:val="0"/>
        <w:kinsoku/>
        <w:wordWrap/>
        <w:overflowPunct/>
        <w:topLinePunct w:val="0"/>
        <w:autoSpaceDE/>
        <w:bidi w:val="0"/>
        <w:adjustRightInd/>
        <w:snapToGrid/>
        <w:spacing w:line="408" w:lineRule="auto"/>
        <w:ind w:firstLine="480" w:firstLineChars="200"/>
        <w:textAlignment w:val="auto"/>
        <w:rPr>
          <w:rFonts w:ascii="宋体" w:hAnsi="宋体" w:eastAsia="宋体" w:cs="宋体"/>
          <w:color w:val="auto"/>
          <w:sz w:val="24"/>
          <w:highlight w:val="none"/>
          <w:lang w:val="zh-CN"/>
        </w:rPr>
      </w:pPr>
      <w:r>
        <w:rPr>
          <w:rFonts w:hint="eastAsia" w:ascii="宋体" w:hAnsi="宋体" w:eastAsia="宋体" w:cs="宋体"/>
          <w:color w:val="auto"/>
          <w:sz w:val="24"/>
          <w:highlight w:val="none"/>
          <w:lang w:val="zh-CN"/>
        </w:rPr>
        <w:t>1、企业诚信库注册及 CA 办理</w:t>
      </w:r>
    </w:p>
    <w:p>
      <w:pPr>
        <w:keepNext w:val="0"/>
        <w:keepLines w:val="0"/>
        <w:pageBreakBefore w:val="0"/>
        <w:widowControl w:val="0"/>
        <w:kinsoku/>
        <w:wordWrap/>
        <w:overflowPunct/>
        <w:topLinePunct w:val="0"/>
        <w:autoSpaceDE/>
        <w:bidi w:val="0"/>
        <w:adjustRightInd/>
        <w:snapToGrid/>
        <w:spacing w:line="408" w:lineRule="auto"/>
        <w:ind w:firstLine="480" w:firstLineChars="200"/>
        <w:textAlignment w:val="auto"/>
        <w:rPr>
          <w:rFonts w:ascii="宋体" w:hAnsi="宋体" w:eastAsia="宋体" w:cs="宋体"/>
          <w:color w:val="auto"/>
          <w:sz w:val="24"/>
          <w:highlight w:val="none"/>
          <w:lang w:val="zh-CN"/>
        </w:rPr>
      </w:pPr>
      <w:r>
        <w:rPr>
          <w:rFonts w:hint="eastAsia" w:ascii="宋体" w:hAnsi="宋体" w:eastAsia="宋体" w:cs="宋体"/>
          <w:color w:val="auto"/>
          <w:sz w:val="24"/>
          <w:highlight w:val="none"/>
          <w:lang w:val="zh-CN"/>
        </w:rPr>
        <w:t>本项目只接受长垣市公共资源电子交易平台中已加入企业诚信库的企业业务，由于长垣市交易中心启用新版电子交易系统，已在旧版系统中注册的各交易主体应重新在新版交易系统中注册完善相关信息后绑定原 CA 证书，新注册的各交易主体直接在新版交易系统中注册完善相关信息并绑定 CA 证书（详见长垣市公共资源交易中心网站《关于启用新版电子交易系统的通知》，请各潜在投标人按长垣市公共资源交易中心网站规定及时办理， 未按长垣市交易中心规定办理相关手续导致无法参与投标的，投标人责任自负）。新版电子交易系统技术支持：17337179764/18137798463。</w:t>
      </w:r>
    </w:p>
    <w:p>
      <w:pPr>
        <w:keepNext w:val="0"/>
        <w:keepLines w:val="0"/>
        <w:pageBreakBefore w:val="0"/>
        <w:widowControl w:val="0"/>
        <w:kinsoku/>
        <w:wordWrap/>
        <w:overflowPunct/>
        <w:topLinePunct w:val="0"/>
        <w:autoSpaceDE/>
        <w:bidi w:val="0"/>
        <w:adjustRightInd/>
        <w:snapToGrid/>
        <w:spacing w:line="408" w:lineRule="auto"/>
        <w:ind w:firstLine="480" w:firstLineChars="200"/>
        <w:textAlignment w:val="auto"/>
        <w:rPr>
          <w:rFonts w:ascii="宋体" w:hAnsi="宋体" w:eastAsia="宋体" w:cs="宋体"/>
          <w:color w:val="auto"/>
          <w:sz w:val="24"/>
          <w:highlight w:val="none"/>
          <w:lang w:val="zh-CN"/>
        </w:rPr>
      </w:pPr>
      <w:r>
        <w:rPr>
          <w:rFonts w:hint="eastAsia" w:ascii="宋体" w:hAnsi="宋体" w:eastAsia="宋体" w:cs="宋体"/>
          <w:color w:val="auto"/>
          <w:sz w:val="24"/>
          <w:highlight w:val="none"/>
          <w:lang w:val="zh-CN"/>
        </w:rPr>
        <w:t>2、招标文件获取方法：</w:t>
      </w:r>
    </w:p>
    <w:p>
      <w:pPr>
        <w:keepNext w:val="0"/>
        <w:keepLines w:val="0"/>
        <w:pageBreakBefore w:val="0"/>
        <w:widowControl w:val="0"/>
        <w:kinsoku/>
        <w:wordWrap/>
        <w:overflowPunct/>
        <w:topLinePunct w:val="0"/>
        <w:autoSpaceDE/>
        <w:bidi w:val="0"/>
        <w:adjustRightInd/>
        <w:snapToGrid/>
        <w:spacing w:line="408" w:lineRule="auto"/>
        <w:ind w:firstLine="480" w:firstLineChars="200"/>
        <w:textAlignment w:val="auto"/>
        <w:rPr>
          <w:rFonts w:ascii="宋体" w:hAnsi="宋体" w:eastAsia="宋体" w:cs="宋体"/>
          <w:color w:val="auto"/>
          <w:sz w:val="24"/>
          <w:highlight w:val="none"/>
          <w:lang w:val="zh-CN"/>
        </w:rPr>
      </w:pPr>
      <w:r>
        <w:rPr>
          <w:rFonts w:hint="eastAsia" w:ascii="宋体" w:hAnsi="宋体" w:eastAsia="宋体" w:cs="宋体"/>
          <w:color w:val="auto"/>
          <w:sz w:val="24"/>
          <w:highlight w:val="none"/>
          <w:lang w:val="zh-CN"/>
        </w:rPr>
        <w:t>潜在投标人需通过</w:t>
      </w:r>
      <w:r>
        <w:rPr>
          <w:rFonts w:hint="eastAsia" w:ascii="宋体" w:hAnsi="宋体" w:eastAsia="宋体" w:cs="宋体"/>
          <w:color w:val="auto"/>
          <w:sz w:val="24"/>
          <w:highlight w:val="none"/>
        </w:rPr>
        <w:t>《全国公共资源交易平台（河南省·长垣市）》（网址：http://new.cyxggzy.cn/）</w:t>
      </w:r>
      <w:r>
        <w:rPr>
          <w:rFonts w:hint="eastAsia" w:ascii="宋体" w:hAnsi="宋体" w:eastAsia="宋体" w:cs="宋体"/>
          <w:color w:val="auto"/>
          <w:sz w:val="24"/>
          <w:highlight w:val="none"/>
          <w:lang w:val="zh-CN"/>
        </w:rPr>
        <w:t>登录交易系统进行招标文件下载。（详见</w:t>
      </w:r>
      <w:r>
        <w:rPr>
          <w:rFonts w:hint="eastAsia" w:ascii="宋体" w:hAnsi="宋体" w:eastAsia="宋体" w:cs="宋体"/>
          <w:color w:val="auto"/>
          <w:sz w:val="24"/>
          <w:highlight w:val="none"/>
        </w:rPr>
        <w:t>《全国公共资源交易平台（河南省·长垣市）》（网址：http://new.cyxggzy.cn/）资料</w:t>
      </w:r>
      <w:r>
        <w:rPr>
          <w:rFonts w:hint="eastAsia" w:ascii="宋体" w:hAnsi="宋体" w:eastAsia="宋体" w:cs="宋体"/>
          <w:color w:val="auto"/>
          <w:sz w:val="24"/>
          <w:highlight w:val="none"/>
          <w:lang w:val="zh-CN"/>
        </w:rPr>
        <w:t>下载专区《投标人操作手册》）。</w:t>
      </w:r>
    </w:p>
    <w:p>
      <w:pPr>
        <w:keepNext w:val="0"/>
        <w:keepLines w:val="0"/>
        <w:pageBreakBefore w:val="0"/>
        <w:widowControl w:val="0"/>
        <w:kinsoku/>
        <w:wordWrap/>
        <w:overflowPunct/>
        <w:topLinePunct w:val="0"/>
        <w:autoSpaceDE/>
        <w:bidi w:val="0"/>
        <w:adjustRightInd/>
        <w:snapToGrid/>
        <w:spacing w:line="408" w:lineRule="auto"/>
        <w:ind w:firstLine="480" w:firstLineChars="200"/>
        <w:textAlignment w:val="auto"/>
        <w:rPr>
          <w:rFonts w:ascii="宋体" w:hAnsi="宋体" w:eastAsia="宋体" w:cs="宋体"/>
          <w:color w:val="auto"/>
          <w:sz w:val="24"/>
          <w:highlight w:val="yellow"/>
          <w:lang w:val="zh-CN"/>
        </w:rPr>
      </w:pPr>
      <w:r>
        <w:rPr>
          <w:rFonts w:hint="eastAsia" w:ascii="宋体" w:hAnsi="宋体" w:eastAsia="宋体" w:cs="宋体"/>
          <w:color w:val="auto"/>
          <w:sz w:val="24"/>
          <w:highlight w:val="none"/>
          <w:lang w:val="zh-CN"/>
        </w:rPr>
        <w:t>3、招标文件获取时间：20</w:t>
      </w:r>
      <w:r>
        <w:rPr>
          <w:rFonts w:hint="eastAsia" w:ascii="宋体" w:hAnsi="宋体" w:eastAsia="宋体" w:cs="宋体"/>
          <w:color w:val="auto"/>
          <w:sz w:val="24"/>
          <w:highlight w:val="none"/>
          <w:lang w:val="en-US" w:eastAsia="zh-CN"/>
        </w:rPr>
        <w:t>23</w:t>
      </w:r>
      <w:r>
        <w:rPr>
          <w:rFonts w:hint="eastAsia" w:ascii="宋体" w:hAnsi="宋体" w:eastAsia="宋体" w:cs="宋体"/>
          <w:color w:val="auto"/>
          <w:sz w:val="24"/>
          <w:highlight w:val="none"/>
          <w:lang w:val="zh-CN"/>
        </w:rPr>
        <w:t>年</w:t>
      </w:r>
      <w:r>
        <w:rPr>
          <w:rFonts w:hint="eastAsia" w:ascii="宋体" w:hAnsi="宋体" w:eastAsia="宋体" w:cs="宋体"/>
          <w:color w:val="auto"/>
          <w:sz w:val="24"/>
          <w:highlight w:val="none"/>
          <w:lang w:val="en-US" w:eastAsia="zh-CN"/>
        </w:rPr>
        <w:t>12</w:t>
      </w:r>
      <w:r>
        <w:rPr>
          <w:rFonts w:hint="eastAsia" w:ascii="宋体" w:hAnsi="宋体" w:eastAsia="宋体" w:cs="宋体"/>
          <w:color w:val="auto"/>
          <w:sz w:val="24"/>
          <w:highlight w:val="none"/>
          <w:lang w:val="zh-CN"/>
        </w:rPr>
        <w:t xml:space="preserve">月 </w:t>
      </w:r>
      <w:r>
        <w:rPr>
          <w:rFonts w:hint="eastAsia" w:ascii="宋体" w:hAnsi="宋体" w:eastAsia="宋体" w:cs="宋体"/>
          <w:color w:val="auto"/>
          <w:sz w:val="24"/>
          <w:highlight w:val="none"/>
          <w:lang w:val="en-US" w:eastAsia="zh-CN"/>
        </w:rPr>
        <w:t>25</w:t>
      </w:r>
      <w:r>
        <w:rPr>
          <w:rFonts w:hint="eastAsia" w:ascii="宋体" w:hAnsi="宋体" w:eastAsia="宋体" w:cs="宋体"/>
          <w:color w:val="auto"/>
          <w:sz w:val="24"/>
          <w:highlight w:val="none"/>
          <w:lang w:val="zh-CN"/>
        </w:rPr>
        <w:t>日 08 时</w:t>
      </w:r>
      <w:r>
        <w:rPr>
          <w:rFonts w:hint="eastAsia" w:ascii="宋体" w:hAnsi="宋体" w:eastAsia="宋体" w:cs="宋体"/>
          <w:color w:val="auto"/>
          <w:sz w:val="24"/>
          <w:highlight w:val="none"/>
          <w:lang w:val="en-US" w:eastAsia="zh-CN"/>
        </w:rPr>
        <w:t>00</w:t>
      </w:r>
      <w:r>
        <w:rPr>
          <w:rFonts w:hint="eastAsia" w:ascii="宋体" w:hAnsi="宋体" w:eastAsia="宋体" w:cs="宋体"/>
          <w:color w:val="auto"/>
          <w:sz w:val="24"/>
          <w:highlight w:val="none"/>
          <w:lang w:val="zh-CN"/>
        </w:rPr>
        <w:t xml:space="preserve">分至 </w:t>
      </w:r>
      <w:r>
        <w:rPr>
          <w:rFonts w:hint="eastAsia" w:ascii="宋体" w:hAnsi="宋体" w:eastAsia="宋体" w:cs="宋体"/>
          <w:color w:val="auto"/>
          <w:sz w:val="24"/>
          <w:highlight w:val="none"/>
          <w:lang w:val="en-US" w:eastAsia="zh-CN"/>
        </w:rPr>
        <w:t>2023</w:t>
      </w:r>
      <w:r>
        <w:rPr>
          <w:rFonts w:hint="eastAsia" w:ascii="宋体" w:hAnsi="宋体" w:eastAsia="宋体" w:cs="宋体"/>
          <w:color w:val="auto"/>
          <w:sz w:val="24"/>
          <w:highlight w:val="none"/>
          <w:lang w:val="zh-CN"/>
        </w:rPr>
        <w:t xml:space="preserve"> 年</w:t>
      </w:r>
      <w:r>
        <w:rPr>
          <w:rFonts w:hint="eastAsia" w:ascii="宋体" w:hAnsi="宋体" w:eastAsia="宋体" w:cs="宋体"/>
          <w:color w:val="auto"/>
          <w:sz w:val="24"/>
          <w:highlight w:val="none"/>
          <w:lang w:val="en-US" w:eastAsia="zh-CN"/>
        </w:rPr>
        <w:t>12</w:t>
      </w:r>
      <w:r>
        <w:rPr>
          <w:rFonts w:hint="eastAsia" w:ascii="宋体" w:hAnsi="宋体" w:eastAsia="宋体" w:cs="宋体"/>
          <w:color w:val="auto"/>
          <w:sz w:val="24"/>
          <w:highlight w:val="none"/>
          <w:lang w:val="zh-CN"/>
        </w:rPr>
        <w:t xml:space="preserve"> 月</w:t>
      </w:r>
      <w:r>
        <w:rPr>
          <w:rFonts w:hint="eastAsia" w:ascii="宋体" w:hAnsi="宋体" w:eastAsia="宋体" w:cs="宋体"/>
          <w:color w:val="auto"/>
          <w:sz w:val="24"/>
          <w:highlight w:val="none"/>
          <w:lang w:val="en-US" w:eastAsia="zh-CN"/>
        </w:rPr>
        <w:t>29</w:t>
      </w:r>
      <w:r>
        <w:rPr>
          <w:rFonts w:hint="eastAsia" w:ascii="宋体" w:hAnsi="宋体" w:eastAsia="宋体" w:cs="宋体"/>
          <w:color w:val="auto"/>
          <w:sz w:val="24"/>
          <w:highlight w:val="none"/>
          <w:lang w:val="zh-CN"/>
        </w:rPr>
        <w:t xml:space="preserve"> 日</w:t>
      </w:r>
      <w:r>
        <w:rPr>
          <w:rFonts w:hint="eastAsia" w:ascii="宋体" w:hAnsi="宋体" w:eastAsia="宋体" w:cs="宋体"/>
          <w:color w:val="auto"/>
          <w:sz w:val="24"/>
          <w:highlight w:val="none"/>
          <w:lang w:val="en-US" w:eastAsia="zh-CN"/>
        </w:rPr>
        <w:t>17</w:t>
      </w:r>
      <w:r>
        <w:rPr>
          <w:rFonts w:hint="eastAsia" w:ascii="宋体" w:hAnsi="宋体" w:eastAsia="宋体" w:cs="宋体"/>
          <w:color w:val="auto"/>
          <w:sz w:val="24"/>
          <w:highlight w:val="none"/>
          <w:lang w:val="zh-CN"/>
        </w:rPr>
        <w:t xml:space="preserve">时 </w:t>
      </w:r>
      <w:r>
        <w:rPr>
          <w:rFonts w:hint="eastAsia" w:ascii="宋体" w:hAnsi="宋体" w:eastAsia="宋体" w:cs="宋体"/>
          <w:color w:val="auto"/>
          <w:sz w:val="24"/>
          <w:highlight w:val="none"/>
          <w:lang w:val="en-US" w:eastAsia="zh-CN"/>
        </w:rPr>
        <w:t>30</w:t>
      </w:r>
      <w:r>
        <w:rPr>
          <w:rFonts w:hint="eastAsia" w:ascii="宋体" w:hAnsi="宋体" w:eastAsia="宋体" w:cs="宋体"/>
          <w:color w:val="auto"/>
          <w:sz w:val="24"/>
          <w:highlight w:val="none"/>
          <w:lang w:val="zh-CN"/>
        </w:rPr>
        <w:t xml:space="preserve"> 分。</w:t>
      </w:r>
    </w:p>
    <w:p>
      <w:pPr>
        <w:keepNext w:val="0"/>
        <w:keepLines w:val="0"/>
        <w:pageBreakBefore w:val="0"/>
        <w:widowControl w:val="0"/>
        <w:kinsoku/>
        <w:wordWrap/>
        <w:overflowPunct/>
        <w:topLinePunct w:val="0"/>
        <w:autoSpaceDE/>
        <w:bidi w:val="0"/>
        <w:adjustRightInd/>
        <w:snapToGrid/>
        <w:spacing w:line="408" w:lineRule="auto"/>
        <w:ind w:firstLine="480" w:firstLineChars="200"/>
        <w:textAlignment w:val="auto"/>
        <w:rPr>
          <w:rFonts w:ascii="宋体" w:hAnsi="宋体" w:eastAsia="宋体" w:cs="宋体"/>
          <w:color w:val="auto"/>
          <w:sz w:val="24"/>
          <w:highlight w:val="none"/>
          <w:lang w:val="zh-CN"/>
        </w:rPr>
      </w:pPr>
      <w:r>
        <w:rPr>
          <w:rFonts w:hint="eastAsia" w:ascii="宋体" w:hAnsi="宋体" w:eastAsia="宋体" w:cs="宋体"/>
          <w:color w:val="auto"/>
          <w:sz w:val="24"/>
          <w:highlight w:val="none"/>
          <w:lang w:val="zh-CN"/>
        </w:rPr>
        <w:t>4、招标文件售价：0 元</w:t>
      </w:r>
    </w:p>
    <w:p>
      <w:pPr>
        <w:keepNext w:val="0"/>
        <w:keepLines w:val="0"/>
        <w:pageBreakBefore w:val="0"/>
        <w:widowControl w:val="0"/>
        <w:kinsoku/>
        <w:wordWrap/>
        <w:overflowPunct/>
        <w:topLinePunct w:val="0"/>
        <w:autoSpaceDE/>
        <w:bidi w:val="0"/>
        <w:adjustRightInd/>
        <w:snapToGrid/>
        <w:spacing w:line="408" w:lineRule="auto"/>
        <w:ind w:firstLine="480" w:firstLineChars="200"/>
        <w:textAlignment w:val="auto"/>
        <w:rPr>
          <w:rFonts w:ascii="宋体" w:hAnsi="宋体" w:eastAsia="宋体" w:cs="宋体"/>
          <w:color w:val="auto"/>
          <w:sz w:val="24"/>
          <w:highlight w:val="none"/>
          <w:lang w:val="zh-CN"/>
        </w:rPr>
      </w:pPr>
      <w:r>
        <w:rPr>
          <w:rFonts w:hint="eastAsia" w:ascii="宋体" w:hAnsi="宋体" w:eastAsia="宋体" w:cs="宋体"/>
          <w:color w:val="auto"/>
          <w:sz w:val="24"/>
          <w:highlight w:val="none"/>
          <w:lang w:val="zh-CN"/>
        </w:rPr>
        <w:t>备注：本项目实行资格后审，营业执照、资质、业绩、人员、财务、证书等内容， 须在交易中心诚信库已登记的信息中选取。审查内容以投标截止时间 24 小时前（节假日顺延）填报上传企业诚信库信息为准，过期更改的诚信库信息不作为本项目评审依据， 诚信库上传信息必须内容齐全，真实有效，原件扫描件清晰可辨。否则，由此造成应得分而未得分或资格审查不合格等情况的，由投标企业承担责任。</w:t>
      </w:r>
    </w:p>
    <w:p>
      <w:pPr>
        <w:keepNext w:val="0"/>
        <w:keepLines w:val="0"/>
        <w:pageBreakBefore w:val="0"/>
        <w:widowControl w:val="0"/>
        <w:shd w:val="clear" w:color="000000" w:fill="FFFFFF"/>
        <w:kinsoku/>
        <w:wordWrap/>
        <w:overflowPunct/>
        <w:topLinePunct w:val="0"/>
        <w:autoSpaceDE/>
        <w:bidi w:val="0"/>
        <w:adjustRightInd/>
        <w:snapToGrid/>
        <w:spacing w:line="408" w:lineRule="auto"/>
        <w:jc w:val="left"/>
        <w:textAlignment w:val="auto"/>
        <w:rPr>
          <w:rFonts w:ascii="宋体" w:hAnsi="宋体" w:eastAsia="Times New Roman" w:cs="宋体"/>
          <w:color w:val="auto"/>
          <w:szCs w:val="32"/>
          <w:highlight w:val="none"/>
        </w:rPr>
      </w:pPr>
      <w:r>
        <w:rPr>
          <w:rFonts w:hint="eastAsia" w:ascii="宋体" w:hAnsi="宋体" w:eastAsia="宋体" w:cs="宋体"/>
          <w:b/>
          <w:color w:val="auto"/>
          <w:sz w:val="24"/>
          <w:highlight w:val="none"/>
          <w:shd w:val="clear" w:color="auto" w:fill="FFFFFF"/>
        </w:rPr>
        <w:t>十二</w:t>
      </w:r>
      <w:r>
        <w:rPr>
          <w:rFonts w:ascii="宋体" w:hAnsi="宋体" w:eastAsia="宋体" w:cs="宋体"/>
          <w:b/>
          <w:color w:val="auto"/>
          <w:sz w:val="24"/>
          <w:highlight w:val="none"/>
          <w:shd w:val="clear" w:color="auto" w:fill="FFFFFF"/>
        </w:rPr>
        <w:t>、投标截止时间、开标时间及地点</w:t>
      </w:r>
    </w:p>
    <w:p>
      <w:pPr>
        <w:keepNext w:val="0"/>
        <w:keepLines w:val="0"/>
        <w:pageBreakBefore w:val="0"/>
        <w:widowControl w:val="0"/>
        <w:kinsoku/>
        <w:wordWrap/>
        <w:overflowPunct/>
        <w:topLinePunct w:val="0"/>
        <w:autoSpaceDE/>
        <w:bidi w:val="0"/>
        <w:adjustRightInd/>
        <w:snapToGrid/>
        <w:spacing w:line="408" w:lineRule="auto"/>
        <w:ind w:firstLine="480" w:firstLineChars="200"/>
        <w:textAlignment w:val="auto"/>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1、该项目需要使用不见面开标，告知投标人无需前往现场来参与投标。而是各投标人根据手册要求，提前做好相关准备工作。</w:t>
      </w:r>
      <w:r>
        <w:rPr>
          <w:rFonts w:hint="eastAsia" w:ascii="宋体" w:hAnsi="宋体" w:eastAsia="宋体" w:cs="宋体"/>
          <w:color w:val="auto"/>
          <w:sz w:val="24"/>
          <w:highlight w:val="none"/>
          <w:lang w:val="en-US" w:eastAsia="zh-CN"/>
        </w:rPr>
        <w:t>投标人</w:t>
      </w:r>
      <w:r>
        <w:rPr>
          <w:rFonts w:hint="eastAsia" w:ascii="宋体" w:hAnsi="宋体" w:eastAsia="宋体" w:cs="宋体"/>
          <w:color w:val="auto"/>
          <w:sz w:val="24"/>
          <w:highlight w:val="none"/>
          <w:lang w:val="zh-CN"/>
        </w:rPr>
        <w:t>操作手册(下载专区中自行下载)、不见面开标大厅地址（《全国公共资源交易平台（河南省·长垣市）》（网址：http://new.cyxggzy.cn/）进入网上开标大厅）</w:t>
      </w:r>
    </w:p>
    <w:p>
      <w:pPr>
        <w:keepNext w:val="0"/>
        <w:keepLines w:val="0"/>
        <w:pageBreakBefore w:val="0"/>
        <w:widowControl w:val="0"/>
        <w:kinsoku/>
        <w:wordWrap/>
        <w:overflowPunct/>
        <w:topLinePunct w:val="0"/>
        <w:autoSpaceDE/>
        <w:bidi w:val="0"/>
        <w:adjustRightInd/>
        <w:snapToGrid/>
        <w:spacing w:line="408" w:lineRule="auto"/>
        <w:ind w:firstLine="480" w:firstLineChars="200"/>
        <w:textAlignment w:val="auto"/>
        <w:rPr>
          <w:rFonts w:ascii="宋体" w:hAnsi="宋体" w:eastAsia="宋体" w:cs="宋体"/>
          <w:color w:val="auto"/>
          <w:sz w:val="24"/>
          <w:highlight w:val="none"/>
          <w:lang w:val="zh-CN"/>
        </w:rPr>
      </w:pPr>
      <w:r>
        <w:rPr>
          <w:rFonts w:hint="eastAsia" w:ascii="宋体" w:hAnsi="宋体" w:eastAsia="宋体" w:cs="宋体"/>
          <w:color w:val="auto"/>
          <w:sz w:val="24"/>
          <w:highlight w:val="none"/>
          <w:lang w:val="zh-CN"/>
        </w:rPr>
        <w:t>2、该项目自行上传投标文件，无需寄送和递交加密投标文件电子版等。需要注意开标前登录不见面系统进行签到。</w:t>
      </w:r>
    </w:p>
    <w:p>
      <w:pPr>
        <w:keepNext w:val="0"/>
        <w:keepLines w:val="0"/>
        <w:pageBreakBefore w:val="0"/>
        <w:widowControl w:val="0"/>
        <w:kinsoku/>
        <w:wordWrap/>
        <w:overflowPunct/>
        <w:topLinePunct w:val="0"/>
        <w:autoSpaceDE/>
        <w:bidi w:val="0"/>
        <w:adjustRightInd/>
        <w:snapToGrid/>
        <w:spacing w:line="408" w:lineRule="auto"/>
        <w:ind w:firstLine="480" w:firstLineChars="200"/>
        <w:textAlignment w:val="auto"/>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3、因投标人无需现场参与开标，所有准备工作需要自行到位。(投标单位对不见面开标流程技术不熟悉可自行携带电脑到交易中心技术办公室外休息区操作)，开标过程中如遇到紧急事项，可在不</w:t>
      </w:r>
    </w:p>
    <w:p>
      <w:pPr>
        <w:keepNext w:val="0"/>
        <w:keepLines w:val="0"/>
        <w:pageBreakBefore w:val="0"/>
        <w:widowControl w:val="0"/>
        <w:kinsoku/>
        <w:wordWrap/>
        <w:overflowPunct/>
        <w:topLinePunct w:val="0"/>
        <w:autoSpaceDE/>
        <w:bidi w:val="0"/>
        <w:adjustRightInd/>
        <w:snapToGrid/>
        <w:spacing w:line="408" w:lineRule="auto"/>
        <w:textAlignment w:val="auto"/>
        <w:rPr>
          <w:rFonts w:ascii="宋体" w:hAnsi="宋体" w:eastAsia="宋体" w:cs="宋体"/>
          <w:color w:val="auto"/>
          <w:sz w:val="24"/>
          <w:highlight w:val="none"/>
          <w:lang w:val="zh-CN"/>
        </w:rPr>
      </w:pPr>
      <w:r>
        <w:rPr>
          <w:rFonts w:hint="eastAsia" w:ascii="宋体" w:hAnsi="宋体" w:eastAsia="宋体" w:cs="宋体"/>
          <w:color w:val="auto"/>
          <w:sz w:val="24"/>
          <w:highlight w:val="none"/>
          <w:lang w:val="zh-CN"/>
        </w:rPr>
        <w:t>见面开标大厅中进行提出异议或文字交流，严重问题找平台技术人员或拨打技术支持电话 17337179764/18137798463。</w:t>
      </w:r>
    </w:p>
    <w:p>
      <w:pPr>
        <w:keepNext w:val="0"/>
        <w:keepLines w:val="0"/>
        <w:pageBreakBefore w:val="0"/>
        <w:widowControl w:val="0"/>
        <w:kinsoku/>
        <w:wordWrap/>
        <w:overflowPunct/>
        <w:topLinePunct w:val="0"/>
        <w:autoSpaceDE/>
        <w:bidi w:val="0"/>
        <w:adjustRightInd/>
        <w:snapToGrid/>
        <w:spacing w:line="408" w:lineRule="auto"/>
        <w:ind w:firstLine="480" w:firstLineChars="200"/>
        <w:textAlignment w:val="auto"/>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4、不见面开标过程中，如投标人准备不到位，造成无法及时解密、网络问题等情况造成开标无法继续的，视为该投标人自动放弃投标（</w:t>
      </w:r>
      <w:r>
        <w:rPr>
          <w:rFonts w:hint="eastAsia" w:ascii="宋体" w:hAnsi="宋体" w:eastAsia="宋体" w:cs="宋体"/>
          <w:color w:val="auto"/>
          <w:sz w:val="24"/>
          <w:highlight w:val="none"/>
          <w:lang w:val="en-US" w:eastAsia="zh-CN"/>
        </w:rPr>
        <w:t>30</w:t>
      </w:r>
      <w:r>
        <w:rPr>
          <w:rFonts w:hint="eastAsia" w:ascii="宋体" w:hAnsi="宋体" w:eastAsia="宋体" w:cs="宋体"/>
          <w:color w:val="auto"/>
          <w:sz w:val="24"/>
          <w:highlight w:val="none"/>
          <w:lang w:val="zh-CN"/>
        </w:rPr>
        <w:t xml:space="preserve"> 分钟内），将被退回投标文件。</w:t>
      </w:r>
    </w:p>
    <w:p>
      <w:pPr>
        <w:keepNext w:val="0"/>
        <w:keepLines w:val="0"/>
        <w:pageBreakBefore w:val="0"/>
        <w:widowControl w:val="0"/>
        <w:kinsoku/>
        <w:wordWrap/>
        <w:overflowPunct/>
        <w:topLinePunct w:val="0"/>
        <w:autoSpaceDE/>
        <w:bidi w:val="0"/>
        <w:adjustRightInd/>
        <w:snapToGrid/>
        <w:spacing w:line="408" w:lineRule="auto"/>
        <w:ind w:firstLine="480" w:firstLineChars="200"/>
        <w:textAlignment w:val="auto"/>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5、投标文件的递交及开标时间、地点：</w:t>
      </w:r>
    </w:p>
    <w:p>
      <w:pPr>
        <w:keepNext w:val="0"/>
        <w:keepLines w:val="0"/>
        <w:pageBreakBefore w:val="0"/>
        <w:widowControl w:val="0"/>
        <w:kinsoku/>
        <w:wordWrap/>
        <w:overflowPunct/>
        <w:topLinePunct w:val="0"/>
        <w:autoSpaceDE/>
        <w:bidi w:val="0"/>
        <w:adjustRightInd/>
        <w:snapToGrid/>
        <w:spacing w:line="408" w:lineRule="auto"/>
        <w:textAlignment w:val="auto"/>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rPr>
        <w:t>投标文件递交截止时间及开标时间：</w:t>
      </w:r>
      <w:r>
        <w:rPr>
          <w:rFonts w:hint="eastAsia" w:ascii="宋体" w:hAnsi="宋体" w:eastAsia="宋体" w:cs="宋体"/>
          <w:color w:val="auto"/>
          <w:sz w:val="24"/>
          <w:highlight w:val="none"/>
          <w:lang w:val="en-US" w:eastAsia="zh-CN"/>
        </w:rPr>
        <w:t>2024</w:t>
      </w:r>
      <w:r>
        <w:rPr>
          <w:rFonts w:hint="eastAsia" w:ascii="宋体" w:hAnsi="宋体" w:eastAsia="宋体" w:cs="宋体"/>
          <w:color w:val="auto"/>
          <w:sz w:val="24"/>
          <w:highlight w:val="none"/>
          <w:lang w:val="zh-CN"/>
        </w:rPr>
        <w:t>年</w:t>
      </w:r>
      <w:r>
        <w:rPr>
          <w:rFonts w:hint="eastAsia" w:ascii="宋体" w:hAnsi="宋体" w:eastAsia="宋体" w:cs="宋体"/>
          <w:color w:val="auto"/>
          <w:sz w:val="24"/>
          <w:highlight w:val="none"/>
          <w:lang w:val="en-US" w:eastAsia="zh-CN"/>
        </w:rPr>
        <w:t>1</w:t>
      </w:r>
      <w:r>
        <w:rPr>
          <w:rFonts w:hint="eastAsia" w:ascii="宋体" w:hAnsi="宋体" w:eastAsia="宋体" w:cs="宋体"/>
          <w:color w:val="auto"/>
          <w:sz w:val="24"/>
          <w:highlight w:val="none"/>
          <w:lang w:val="zh-CN"/>
        </w:rPr>
        <w:t>月</w:t>
      </w:r>
      <w:r>
        <w:rPr>
          <w:rFonts w:hint="eastAsia" w:ascii="宋体" w:hAnsi="宋体" w:eastAsia="宋体" w:cs="宋体"/>
          <w:color w:val="auto"/>
          <w:sz w:val="24"/>
          <w:highlight w:val="none"/>
          <w:lang w:val="en-US" w:eastAsia="zh-CN"/>
        </w:rPr>
        <w:t>18</w:t>
      </w:r>
      <w:r>
        <w:rPr>
          <w:rFonts w:hint="eastAsia" w:ascii="宋体" w:hAnsi="宋体" w:eastAsia="宋体" w:cs="宋体"/>
          <w:color w:val="auto"/>
          <w:sz w:val="24"/>
          <w:highlight w:val="none"/>
          <w:lang w:val="zh-CN"/>
        </w:rPr>
        <w:t xml:space="preserve">日 </w:t>
      </w:r>
      <w:r>
        <w:rPr>
          <w:rFonts w:hint="eastAsia" w:ascii="宋体" w:hAnsi="宋体" w:eastAsia="宋体" w:cs="宋体"/>
          <w:color w:val="auto"/>
          <w:sz w:val="24"/>
          <w:highlight w:val="none"/>
          <w:lang w:val="en-US" w:eastAsia="zh-CN"/>
        </w:rPr>
        <w:t>9</w:t>
      </w:r>
      <w:r>
        <w:rPr>
          <w:rFonts w:hint="eastAsia" w:ascii="宋体" w:hAnsi="宋体" w:eastAsia="宋体" w:cs="宋体"/>
          <w:color w:val="auto"/>
          <w:sz w:val="24"/>
          <w:highlight w:val="none"/>
          <w:lang w:val="zh-CN"/>
        </w:rPr>
        <w:t xml:space="preserve"> 时 </w:t>
      </w:r>
      <w:r>
        <w:rPr>
          <w:rFonts w:hint="eastAsia" w:ascii="宋体" w:hAnsi="宋体" w:eastAsia="宋体" w:cs="宋体"/>
          <w:color w:val="auto"/>
          <w:sz w:val="24"/>
          <w:highlight w:val="none"/>
          <w:lang w:val="en-US" w:eastAsia="zh-CN"/>
        </w:rPr>
        <w:t>00</w:t>
      </w:r>
      <w:r>
        <w:rPr>
          <w:rFonts w:hint="eastAsia" w:ascii="宋体" w:hAnsi="宋体" w:eastAsia="宋体" w:cs="宋体"/>
          <w:color w:val="auto"/>
          <w:sz w:val="24"/>
          <w:highlight w:val="none"/>
          <w:lang w:val="zh-CN"/>
        </w:rPr>
        <w:t xml:space="preserve"> 分；</w:t>
      </w:r>
    </w:p>
    <w:p>
      <w:pPr>
        <w:keepNext w:val="0"/>
        <w:keepLines w:val="0"/>
        <w:pageBreakBefore w:val="0"/>
        <w:widowControl w:val="0"/>
        <w:kinsoku/>
        <w:wordWrap/>
        <w:overflowPunct/>
        <w:topLinePunct w:val="0"/>
        <w:autoSpaceDE/>
        <w:bidi w:val="0"/>
        <w:adjustRightInd/>
        <w:snapToGrid/>
        <w:spacing w:line="408" w:lineRule="auto"/>
        <w:textAlignment w:val="auto"/>
        <w:rPr>
          <w:rFonts w:ascii="宋体" w:hAnsi="宋体" w:eastAsia="宋体" w:cs="宋体"/>
          <w:color w:val="auto"/>
          <w:sz w:val="24"/>
          <w:highlight w:val="none"/>
        </w:rPr>
      </w:pPr>
      <w:r>
        <w:rPr>
          <w:rFonts w:hint="eastAsia" w:ascii="宋体" w:hAnsi="宋体" w:eastAsia="宋体" w:cs="宋体"/>
          <w:color w:val="auto"/>
          <w:sz w:val="24"/>
          <w:highlight w:val="none"/>
        </w:rPr>
        <w:t>递交投标文件地点：《全国公共资源交易平台（河南省·长垣市）》（网址：http://new.cyxggzy.cn/）</w:t>
      </w:r>
    </w:p>
    <w:p>
      <w:pPr>
        <w:keepNext w:val="0"/>
        <w:keepLines w:val="0"/>
        <w:pageBreakBefore w:val="0"/>
        <w:widowControl w:val="0"/>
        <w:kinsoku/>
        <w:wordWrap/>
        <w:overflowPunct/>
        <w:topLinePunct w:val="0"/>
        <w:autoSpaceDE/>
        <w:bidi w:val="0"/>
        <w:adjustRightInd/>
        <w:snapToGrid/>
        <w:spacing w:line="408" w:lineRule="auto"/>
        <w:textAlignment w:val="auto"/>
        <w:rPr>
          <w:rFonts w:ascii="宋体" w:hAnsi="宋体" w:eastAsia="宋体" w:cs="宋体"/>
          <w:color w:val="auto"/>
          <w:sz w:val="24"/>
          <w:highlight w:val="none"/>
        </w:rPr>
      </w:pPr>
      <w:r>
        <w:rPr>
          <w:rFonts w:hint="eastAsia" w:ascii="宋体" w:hAnsi="宋体" w:eastAsia="宋体" w:cs="宋体"/>
          <w:color w:val="auto"/>
          <w:sz w:val="24"/>
          <w:highlight w:val="none"/>
        </w:rPr>
        <w:t>开标地点：长垣市公共资源交易中心开标室。</w:t>
      </w:r>
    </w:p>
    <w:p>
      <w:pPr>
        <w:keepNext w:val="0"/>
        <w:keepLines w:val="0"/>
        <w:pageBreakBefore w:val="0"/>
        <w:widowControl w:val="0"/>
        <w:kinsoku/>
        <w:wordWrap/>
        <w:overflowPunct/>
        <w:topLinePunct w:val="0"/>
        <w:autoSpaceDE/>
        <w:bidi w:val="0"/>
        <w:adjustRightInd/>
        <w:snapToGrid/>
        <w:spacing w:line="408" w:lineRule="auto"/>
        <w:textAlignment w:val="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十三、发布公告的媒体：</w:t>
      </w:r>
      <w:r>
        <w:rPr>
          <w:rFonts w:hint="eastAsia" w:ascii="宋体" w:hAnsi="宋体" w:eastAsia="宋体" w:cs="宋体"/>
          <w:color w:val="auto"/>
          <w:sz w:val="24"/>
          <w:highlight w:val="none"/>
        </w:rPr>
        <w:t xml:space="preserve"> 本次招标公告同时在《中国采购与招标网》、《河南省公共资源交易公共服务平台》、《全国公共资源交易平台（河南省</w:t>
      </w:r>
      <w:r>
        <w:rPr>
          <w:rFonts w:hint="eastAsia" w:ascii="宋体" w:hAnsi="宋体" w:eastAsia="宋体" w:cs="宋体"/>
          <w:b/>
          <w:bCs/>
          <w:color w:val="auto"/>
          <w:sz w:val="24"/>
          <w:highlight w:val="none"/>
        </w:rPr>
        <w:t>·</w:t>
      </w:r>
      <w:r>
        <w:rPr>
          <w:rFonts w:hint="eastAsia" w:ascii="宋体" w:hAnsi="宋体" w:eastAsia="宋体" w:cs="宋体"/>
          <w:color w:val="auto"/>
          <w:sz w:val="24"/>
          <w:highlight w:val="none"/>
        </w:rPr>
        <w:t>长垣市）》</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河南省电子招标投标公共服务平台》</w:t>
      </w:r>
      <w:r>
        <w:rPr>
          <w:rFonts w:hint="eastAsia" w:ascii="宋体" w:hAnsi="宋体" w:eastAsia="宋体" w:cs="宋体"/>
          <w:color w:val="auto"/>
          <w:sz w:val="24"/>
          <w:highlight w:val="none"/>
        </w:rPr>
        <w:t>网站上发布。</w:t>
      </w:r>
    </w:p>
    <w:p>
      <w:pPr>
        <w:spacing w:line="420" w:lineRule="exact"/>
        <w:rPr>
          <w:rFonts w:ascii="宋体" w:hAnsi="宋体" w:eastAsia="宋体" w:cs="宋体"/>
          <w:b/>
          <w:bCs/>
          <w:color w:val="auto"/>
          <w:sz w:val="24"/>
          <w:highlight w:val="none"/>
        </w:rPr>
      </w:pPr>
      <w:r>
        <w:rPr>
          <w:rFonts w:hint="eastAsia" w:ascii="宋体" w:hAnsi="宋体" w:eastAsia="宋体" w:cs="宋体"/>
          <w:b/>
          <w:bCs/>
          <w:color w:val="auto"/>
          <w:sz w:val="24"/>
          <w:highlight w:val="none"/>
        </w:rPr>
        <w:t>十四、联系人及联系方式：</w:t>
      </w:r>
    </w:p>
    <w:p>
      <w:pPr>
        <w:spacing w:line="360" w:lineRule="auto"/>
        <w:ind w:firstLine="480" w:firstLineChars="200"/>
        <w:rPr>
          <w:rFonts w:hint="default" w:ascii="宋体" w:hAnsi="宋体" w:eastAsia="宋体"/>
          <w:color w:val="auto"/>
          <w:sz w:val="24"/>
          <w:highlight w:val="none"/>
          <w:lang w:val="en-US" w:eastAsia="zh-CN"/>
        </w:rPr>
      </w:pPr>
      <w:r>
        <w:rPr>
          <w:rFonts w:hint="eastAsia" w:ascii="宋体" w:hAnsi="宋体" w:eastAsia="宋体"/>
          <w:color w:val="auto"/>
          <w:sz w:val="24"/>
          <w:highlight w:val="none"/>
        </w:rPr>
        <w:t>招标人：长垣市南蒲街道办事处</w:t>
      </w:r>
    </w:p>
    <w:p>
      <w:pPr>
        <w:spacing w:line="360" w:lineRule="auto"/>
        <w:ind w:firstLine="480" w:firstLineChars="200"/>
        <w:rPr>
          <w:rFonts w:hint="default" w:ascii="宋体" w:hAnsi="宋体" w:eastAsia="宋体"/>
          <w:color w:val="auto"/>
          <w:sz w:val="24"/>
          <w:highlight w:val="none"/>
          <w:lang w:val="en-US" w:eastAsia="zh-CN"/>
        </w:rPr>
      </w:pPr>
      <w:r>
        <w:rPr>
          <w:rFonts w:hint="eastAsia" w:ascii="宋体" w:hAnsi="宋体" w:eastAsia="宋体"/>
          <w:color w:val="auto"/>
          <w:sz w:val="24"/>
          <w:highlight w:val="none"/>
        </w:rPr>
        <w:t>地 址：长垣市南蒲街道办事处院内</w:t>
      </w:r>
    </w:p>
    <w:p>
      <w:pPr>
        <w:spacing w:line="360" w:lineRule="auto"/>
        <w:ind w:firstLine="480" w:firstLineChars="200"/>
        <w:rPr>
          <w:rFonts w:hint="eastAsia" w:ascii="宋体" w:hAnsi="宋体" w:eastAsia="宋体"/>
          <w:color w:val="auto"/>
          <w:sz w:val="24"/>
          <w:highlight w:val="none"/>
          <w:lang w:val="en-US" w:eastAsia="zh-CN"/>
        </w:rPr>
      </w:pPr>
      <w:r>
        <w:rPr>
          <w:rFonts w:hint="eastAsia" w:ascii="宋体" w:hAnsi="宋体" w:eastAsia="宋体"/>
          <w:color w:val="auto"/>
          <w:sz w:val="24"/>
          <w:highlight w:val="none"/>
        </w:rPr>
        <w:t>联系人：</w:t>
      </w:r>
      <w:r>
        <w:rPr>
          <w:rFonts w:hint="eastAsia" w:ascii="宋体" w:hAnsi="宋体" w:eastAsia="宋体"/>
          <w:color w:val="auto"/>
          <w:sz w:val="24"/>
          <w:highlight w:val="none"/>
          <w:lang w:val="en-US" w:eastAsia="zh-CN"/>
        </w:rPr>
        <w:t>刘先生</w:t>
      </w:r>
    </w:p>
    <w:p>
      <w:pPr>
        <w:spacing w:line="360" w:lineRule="auto"/>
        <w:ind w:firstLine="480" w:firstLineChars="200"/>
        <w:rPr>
          <w:rFonts w:hint="eastAsia" w:ascii="宋体" w:hAnsi="宋体" w:eastAsia="宋体"/>
          <w:color w:val="auto"/>
          <w:sz w:val="24"/>
          <w:highlight w:val="none"/>
          <w:lang w:val="en-US" w:eastAsia="zh-CN"/>
        </w:rPr>
      </w:pPr>
      <w:r>
        <w:rPr>
          <w:rFonts w:hint="eastAsia" w:ascii="宋体" w:hAnsi="宋体" w:eastAsia="宋体"/>
          <w:color w:val="auto"/>
          <w:sz w:val="24"/>
          <w:highlight w:val="none"/>
        </w:rPr>
        <w:t>联系电话：0373-8992065</w:t>
      </w:r>
    </w:p>
    <w:p>
      <w:pPr>
        <w:spacing w:line="360" w:lineRule="auto"/>
        <w:ind w:firstLine="480" w:firstLineChars="200"/>
        <w:rPr>
          <w:rFonts w:ascii="宋体" w:hAnsi="宋体" w:eastAsia="宋体"/>
          <w:color w:val="auto"/>
          <w:sz w:val="24"/>
          <w:highlight w:val="none"/>
        </w:rPr>
      </w:pPr>
      <w:r>
        <w:rPr>
          <w:rFonts w:hint="eastAsia" w:ascii="宋体" w:hAnsi="宋体" w:eastAsia="宋体"/>
          <w:color w:val="auto"/>
          <w:sz w:val="24"/>
          <w:highlight w:val="none"/>
        </w:rPr>
        <w:t>招标代理机构：河南昌泰工程管理有限公司</w:t>
      </w:r>
    </w:p>
    <w:p>
      <w:pPr>
        <w:spacing w:line="360" w:lineRule="auto"/>
        <w:ind w:firstLine="480" w:firstLineChars="200"/>
        <w:rPr>
          <w:rFonts w:ascii="宋体" w:hAnsi="宋体" w:eastAsia="宋体"/>
          <w:color w:val="auto"/>
          <w:sz w:val="24"/>
          <w:highlight w:val="none"/>
        </w:rPr>
      </w:pPr>
      <w:r>
        <w:rPr>
          <w:rFonts w:hint="eastAsia" w:ascii="宋体" w:hAnsi="宋体" w:eastAsia="宋体"/>
          <w:color w:val="auto"/>
          <w:sz w:val="24"/>
          <w:highlight w:val="none"/>
        </w:rPr>
        <w:t>地 址：郑州市金水区中州大道1188号置地广场2号楼13层59号</w:t>
      </w:r>
    </w:p>
    <w:p>
      <w:pPr>
        <w:spacing w:line="360" w:lineRule="auto"/>
        <w:ind w:firstLine="480" w:firstLineChars="200"/>
        <w:rPr>
          <w:rFonts w:ascii="宋体" w:hAnsi="宋体" w:eastAsia="宋体"/>
          <w:color w:val="auto"/>
          <w:sz w:val="24"/>
          <w:highlight w:val="none"/>
        </w:rPr>
      </w:pPr>
      <w:r>
        <w:rPr>
          <w:rFonts w:hint="eastAsia" w:ascii="宋体" w:hAnsi="宋体" w:eastAsia="宋体"/>
          <w:color w:val="auto"/>
          <w:sz w:val="24"/>
          <w:highlight w:val="none"/>
        </w:rPr>
        <w:t>联系人：梁自双</w:t>
      </w:r>
    </w:p>
    <w:p>
      <w:pPr>
        <w:spacing w:line="360" w:lineRule="auto"/>
        <w:ind w:firstLine="480" w:firstLineChars="200"/>
        <w:rPr>
          <w:rFonts w:hint="default" w:ascii="宋体" w:hAnsi="宋体" w:eastAsia="宋体"/>
          <w:color w:val="auto"/>
          <w:sz w:val="24"/>
          <w:highlight w:val="none"/>
          <w:lang w:val="en-US" w:eastAsia="zh-CN"/>
        </w:rPr>
      </w:pPr>
      <w:r>
        <w:rPr>
          <w:rFonts w:hint="eastAsia" w:ascii="宋体" w:hAnsi="宋体" w:eastAsia="宋体"/>
          <w:color w:val="auto"/>
          <w:sz w:val="24"/>
          <w:highlight w:val="none"/>
        </w:rPr>
        <w:t>联系电话：</w:t>
      </w:r>
      <w:r>
        <w:rPr>
          <w:rFonts w:hint="eastAsia" w:ascii="宋体" w:hAnsi="宋体" w:eastAsia="宋体"/>
          <w:color w:val="auto"/>
          <w:sz w:val="24"/>
          <w:highlight w:val="none"/>
          <w:lang w:val="en-US" w:eastAsia="zh-CN"/>
        </w:rPr>
        <w:t>15936556111</w:t>
      </w:r>
    </w:p>
    <w:p>
      <w:pPr>
        <w:spacing w:line="420" w:lineRule="exact"/>
        <w:rPr>
          <w:rFonts w:ascii="宋体" w:hAnsi="宋体" w:eastAsia="宋体" w:cs="宋体"/>
          <w:color w:val="auto"/>
          <w:sz w:val="24"/>
          <w:highlight w:val="none"/>
        </w:rPr>
      </w:pPr>
      <w:r>
        <w:rPr>
          <w:rFonts w:hint="eastAsia" w:ascii="宋体" w:hAnsi="宋体" w:eastAsia="宋体" w:cs="宋体"/>
          <w:b/>
          <w:bCs/>
          <w:color w:val="auto"/>
          <w:sz w:val="24"/>
          <w:highlight w:val="none"/>
        </w:rPr>
        <w:t>十五、监督单位及联系电话：</w:t>
      </w:r>
    </w:p>
    <w:p>
      <w:pPr>
        <w:spacing w:line="360" w:lineRule="auto"/>
        <w:ind w:firstLine="480" w:firstLineChars="200"/>
        <w:rPr>
          <w:rFonts w:hint="eastAsia" w:ascii="宋体" w:hAnsi="宋体" w:eastAsia="宋体"/>
          <w:color w:val="auto"/>
          <w:sz w:val="24"/>
          <w:highlight w:val="none"/>
        </w:rPr>
      </w:pPr>
      <w:r>
        <w:rPr>
          <w:rFonts w:hint="eastAsia" w:ascii="宋体" w:hAnsi="宋体" w:eastAsia="宋体"/>
          <w:color w:val="auto"/>
          <w:sz w:val="24"/>
          <w:highlight w:val="none"/>
        </w:rPr>
        <w:t>长垣市住房和城乡建设局</w:t>
      </w:r>
      <w:r>
        <w:rPr>
          <w:rFonts w:hint="default" w:ascii="宋体" w:hAnsi="宋体" w:eastAsia="宋体"/>
          <w:color w:val="auto"/>
          <w:sz w:val="24"/>
          <w:highlight w:val="none"/>
        </w:rPr>
        <w:t>： 0373-8881353</w:t>
      </w:r>
    </w:p>
    <w:p>
      <w:pPr>
        <w:spacing w:line="420" w:lineRule="exact"/>
        <w:rPr>
          <w:rFonts w:ascii="宋体" w:hAnsi="宋体" w:eastAsia="宋体" w:cs="宋体"/>
          <w:color w:val="auto"/>
          <w:sz w:val="24"/>
          <w:highlight w:val="none"/>
        </w:rPr>
      </w:pPr>
    </w:p>
    <w:p>
      <w:pPr>
        <w:spacing w:line="420" w:lineRule="exact"/>
        <w:jc w:val="right"/>
        <w:rPr>
          <w:rFonts w:ascii="宋体" w:hAnsi="宋体" w:eastAsia="宋体" w:cs="宋体"/>
          <w:color w:val="auto"/>
          <w:sz w:val="24"/>
          <w:highlight w:val="none"/>
        </w:rPr>
      </w:pPr>
    </w:p>
    <w:p>
      <w:pPr>
        <w:spacing w:line="420" w:lineRule="exact"/>
        <w:jc w:val="right"/>
        <w:rPr>
          <w:rFonts w:ascii="宋体" w:hAnsi="宋体" w:eastAsia="宋体" w:cs="宋体"/>
          <w:color w:val="auto"/>
          <w:sz w:val="24"/>
          <w:highlight w:val="none"/>
        </w:rPr>
      </w:pPr>
    </w:p>
    <w:p>
      <w:pPr>
        <w:spacing w:line="420" w:lineRule="exact"/>
        <w:jc w:val="right"/>
        <w:rPr>
          <w:rFonts w:ascii="宋体" w:hAnsi="宋体" w:eastAsia="宋体" w:cs="宋体"/>
          <w:color w:val="auto"/>
          <w:sz w:val="24"/>
          <w:highlight w:val="none"/>
        </w:rPr>
      </w:pPr>
    </w:p>
    <w:p>
      <w:pPr>
        <w:spacing w:line="420" w:lineRule="exact"/>
        <w:jc w:val="right"/>
        <w:rPr>
          <w:rFonts w:hint="eastAsia" w:ascii="宋体" w:hAnsi="宋体" w:eastAsia="宋体"/>
          <w:color w:val="auto"/>
          <w:sz w:val="24"/>
          <w:highlight w:val="none"/>
        </w:rPr>
      </w:pPr>
      <w:r>
        <w:rPr>
          <w:rFonts w:hint="eastAsia" w:ascii="宋体" w:hAnsi="宋体" w:eastAsia="宋体"/>
          <w:color w:val="auto"/>
          <w:sz w:val="24"/>
          <w:highlight w:val="none"/>
        </w:rPr>
        <w:t>长垣市南蒲街道办事处</w:t>
      </w:r>
    </w:p>
    <w:p>
      <w:pPr>
        <w:spacing w:line="420" w:lineRule="exact"/>
        <w:jc w:val="right"/>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河南昌泰工程管理有限公司</w:t>
      </w:r>
    </w:p>
    <w:p>
      <w:pPr>
        <w:spacing w:line="420" w:lineRule="exact"/>
        <w:ind w:firstLine="480" w:firstLineChars="200"/>
        <w:jc w:val="right"/>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 xml:space="preserve">                            </w:t>
      </w:r>
      <w:r>
        <w:rPr>
          <w:rFonts w:hint="eastAsia" w:ascii="宋体" w:hAnsi="宋体" w:eastAsia="宋体" w:cs="宋体"/>
          <w:color w:val="auto"/>
          <w:sz w:val="24"/>
          <w:highlight w:val="none"/>
          <w:lang w:eastAsia="zh-CN"/>
        </w:rPr>
        <w:t xml:space="preserve">   </w:t>
      </w:r>
      <w:r>
        <w:rPr>
          <w:rFonts w:hint="eastAsia" w:ascii="宋体" w:hAnsi="宋体" w:eastAsia="宋体" w:cs="宋体"/>
          <w:color w:val="auto"/>
          <w:sz w:val="24"/>
          <w:highlight w:val="none"/>
          <w:lang w:val="en-US" w:eastAsia="zh-CN"/>
        </w:rPr>
        <w:t>2023</w:t>
      </w:r>
      <w:r>
        <w:rPr>
          <w:rFonts w:hint="eastAsia" w:ascii="宋体" w:hAnsi="宋体" w:eastAsia="宋体" w:cs="宋体"/>
          <w:color w:val="auto"/>
          <w:sz w:val="24"/>
          <w:highlight w:val="none"/>
          <w:lang w:eastAsia="zh-CN"/>
        </w:rPr>
        <w:t xml:space="preserve"> 年</w:t>
      </w:r>
      <w:r>
        <w:rPr>
          <w:rFonts w:hint="eastAsia" w:ascii="宋体" w:hAnsi="宋体" w:eastAsia="宋体" w:cs="宋体"/>
          <w:color w:val="auto"/>
          <w:sz w:val="24"/>
          <w:highlight w:val="none"/>
          <w:lang w:val="en-US" w:eastAsia="zh-CN"/>
        </w:rPr>
        <w:t xml:space="preserve"> 12 </w:t>
      </w:r>
      <w:r>
        <w:rPr>
          <w:rFonts w:hint="eastAsia" w:ascii="宋体" w:hAnsi="宋体" w:eastAsia="宋体"/>
          <w:color w:val="auto"/>
          <w:sz w:val="24"/>
          <w:highlight w:val="none"/>
          <w:lang w:eastAsia="zh-CN"/>
        </w:rPr>
        <w:t>月</w:t>
      </w:r>
      <w:r>
        <w:rPr>
          <w:rFonts w:hint="eastAsia" w:ascii="宋体" w:hAnsi="宋体" w:eastAsia="宋体"/>
          <w:color w:val="auto"/>
          <w:sz w:val="24"/>
          <w:highlight w:val="none"/>
          <w:lang w:val="en-US" w:eastAsia="zh-CN"/>
        </w:rPr>
        <w:t>22</w:t>
      </w:r>
      <w:r>
        <w:rPr>
          <w:rFonts w:hint="eastAsia" w:ascii="宋体" w:hAnsi="宋体" w:eastAsia="宋体"/>
          <w:color w:val="auto"/>
          <w:sz w:val="24"/>
          <w:highlight w:val="none"/>
          <w:lang w:eastAsia="zh-CN"/>
        </w:rPr>
        <w:t xml:space="preserve"> 日</w:t>
      </w:r>
    </w:p>
    <w:p>
      <w:pPr>
        <w:spacing w:line="520" w:lineRule="exact"/>
        <w:jc w:val="both"/>
        <w:outlineLvl w:val="0"/>
        <w:rPr>
          <w:rFonts w:ascii="宋体" w:hAnsi="宋体" w:cs="宋体"/>
          <w:b/>
          <w:color w:val="auto"/>
          <w:sz w:val="36"/>
          <w:szCs w:val="36"/>
          <w:highlight w:val="none"/>
        </w:rPr>
      </w:pPr>
      <w:bookmarkStart w:id="3" w:name="_Toc20694"/>
    </w:p>
    <w:p>
      <w:pPr>
        <w:spacing w:line="520" w:lineRule="exact"/>
        <w:jc w:val="center"/>
        <w:outlineLvl w:val="0"/>
        <w:rPr>
          <w:rFonts w:hint="eastAsia" w:ascii="宋体" w:hAnsi="宋体" w:cs="宋体"/>
          <w:b/>
          <w:color w:val="auto"/>
          <w:sz w:val="36"/>
          <w:szCs w:val="36"/>
          <w:highlight w:val="none"/>
        </w:rPr>
      </w:pPr>
    </w:p>
    <w:p>
      <w:pPr>
        <w:spacing w:line="520" w:lineRule="exact"/>
        <w:jc w:val="center"/>
        <w:outlineLvl w:val="0"/>
        <w:rPr>
          <w:rFonts w:hint="eastAsia" w:ascii="宋体" w:hAnsi="宋体" w:cs="宋体"/>
          <w:b/>
          <w:color w:val="auto"/>
          <w:sz w:val="36"/>
          <w:szCs w:val="36"/>
          <w:highlight w:val="none"/>
        </w:rPr>
      </w:pPr>
    </w:p>
    <w:p>
      <w:pPr>
        <w:spacing w:line="520" w:lineRule="exact"/>
        <w:jc w:val="center"/>
        <w:outlineLvl w:val="0"/>
        <w:rPr>
          <w:rFonts w:hint="eastAsia" w:ascii="宋体" w:hAnsi="宋体" w:cs="宋体"/>
          <w:b/>
          <w:color w:val="auto"/>
          <w:sz w:val="36"/>
          <w:szCs w:val="36"/>
          <w:highlight w:val="none"/>
        </w:rPr>
      </w:pPr>
    </w:p>
    <w:p>
      <w:pPr>
        <w:spacing w:line="520" w:lineRule="exact"/>
        <w:jc w:val="center"/>
        <w:outlineLvl w:val="0"/>
        <w:rPr>
          <w:rFonts w:hint="eastAsia" w:ascii="宋体" w:hAnsi="宋体" w:cs="宋体"/>
          <w:b/>
          <w:color w:val="auto"/>
          <w:sz w:val="36"/>
          <w:szCs w:val="36"/>
          <w:highlight w:val="none"/>
        </w:rPr>
      </w:pPr>
    </w:p>
    <w:p>
      <w:pPr>
        <w:spacing w:line="520" w:lineRule="exact"/>
        <w:jc w:val="center"/>
        <w:outlineLvl w:val="0"/>
        <w:rPr>
          <w:rFonts w:hint="eastAsia" w:ascii="宋体" w:hAnsi="宋体" w:cs="宋体"/>
          <w:b/>
          <w:color w:val="auto"/>
          <w:sz w:val="36"/>
          <w:szCs w:val="36"/>
          <w:highlight w:val="none"/>
        </w:rPr>
      </w:pPr>
    </w:p>
    <w:p>
      <w:pPr>
        <w:spacing w:line="520" w:lineRule="exact"/>
        <w:jc w:val="center"/>
        <w:outlineLvl w:val="0"/>
        <w:rPr>
          <w:rFonts w:hint="eastAsia" w:ascii="宋体" w:hAnsi="宋体" w:cs="宋体"/>
          <w:b/>
          <w:color w:val="auto"/>
          <w:sz w:val="36"/>
          <w:szCs w:val="36"/>
          <w:highlight w:val="none"/>
        </w:rPr>
      </w:pPr>
    </w:p>
    <w:p>
      <w:pPr>
        <w:spacing w:line="520" w:lineRule="exact"/>
        <w:jc w:val="center"/>
        <w:outlineLvl w:val="0"/>
        <w:rPr>
          <w:rFonts w:hint="eastAsia" w:ascii="宋体" w:hAnsi="宋体" w:cs="宋体"/>
          <w:b/>
          <w:color w:val="auto"/>
          <w:sz w:val="36"/>
          <w:szCs w:val="36"/>
          <w:highlight w:val="none"/>
        </w:rPr>
      </w:pPr>
    </w:p>
    <w:p>
      <w:pPr>
        <w:spacing w:line="520" w:lineRule="exact"/>
        <w:jc w:val="center"/>
        <w:outlineLvl w:val="0"/>
        <w:rPr>
          <w:rFonts w:hint="eastAsia" w:ascii="宋体" w:hAnsi="宋体" w:cs="宋体"/>
          <w:b/>
          <w:color w:val="auto"/>
          <w:sz w:val="36"/>
          <w:szCs w:val="36"/>
          <w:highlight w:val="none"/>
        </w:rPr>
      </w:pPr>
    </w:p>
    <w:p>
      <w:pPr>
        <w:spacing w:line="520" w:lineRule="exact"/>
        <w:jc w:val="center"/>
        <w:outlineLvl w:val="0"/>
        <w:rPr>
          <w:rFonts w:hint="eastAsia" w:ascii="宋体" w:hAnsi="宋体" w:cs="宋体"/>
          <w:b/>
          <w:color w:val="auto"/>
          <w:sz w:val="36"/>
          <w:szCs w:val="36"/>
          <w:highlight w:val="none"/>
        </w:rPr>
      </w:pPr>
    </w:p>
    <w:p>
      <w:pPr>
        <w:spacing w:line="520" w:lineRule="exact"/>
        <w:jc w:val="center"/>
        <w:outlineLvl w:val="0"/>
        <w:rPr>
          <w:rFonts w:hint="eastAsia" w:ascii="宋体" w:hAnsi="宋体" w:cs="宋体"/>
          <w:b/>
          <w:color w:val="auto"/>
          <w:sz w:val="36"/>
          <w:szCs w:val="36"/>
          <w:highlight w:val="none"/>
        </w:rPr>
      </w:pPr>
    </w:p>
    <w:p>
      <w:pPr>
        <w:spacing w:line="520" w:lineRule="exact"/>
        <w:jc w:val="center"/>
        <w:outlineLvl w:val="0"/>
        <w:rPr>
          <w:rFonts w:hint="eastAsia" w:ascii="宋体" w:hAnsi="宋体" w:cs="宋体"/>
          <w:b/>
          <w:color w:val="auto"/>
          <w:sz w:val="36"/>
          <w:szCs w:val="36"/>
          <w:highlight w:val="none"/>
        </w:rPr>
      </w:pPr>
    </w:p>
    <w:p>
      <w:pPr>
        <w:spacing w:line="520" w:lineRule="exact"/>
        <w:jc w:val="center"/>
        <w:outlineLvl w:val="0"/>
        <w:rPr>
          <w:rFonts w:hint="eastAsia" w:ascii="宋体" w:hAnsi="宋体" w:cs="宋体"/>
          <w:b/>
          <w:color w:val="auto"/>
          <w:sz w:val="36"/>
          <w:szCs w:val="36"/>
          <w:highlight w:val="none"/>
        </w:rPr>
      </w:pPr>
    </w:p>
    <w:p>
      <w:pPr>
        <w:spacing w:line="520" w:lineRule="exact"/>
        <w:jc w:val="center"/>
        <w:outlineLvl w:val="0"/>
        <w:rPr>
          <w:rFonts w:hint="eastAsia" w:ascii="宋体" w:hAnsi="宋体" w:cs="宋体"/>
          <w:b/>
          <w:color w:val="auto"/>
          <w:sz w:val="36"/>
          <w:szCs w:val="36"/>
          <w:highlight w:val="none"/>
        </w:rPr>
      </w:pPr>
    </w:p>
    <w:p>
      <w:pPr>
        <w:spacing w:line="520" w:lineRule="exact"/>
        <w:jc w:val="center"/>
        <w:outlineLvl w:val="0"/>
        <w:rPr>
          <w:rFonts w:hint="eastAsia" w:ascii="宋体" w:hAnsi="宋体" w:cs="宋体"/>
          <w:b/>
          <w:color w:val="auto"/>
          <w:sz w:val="36"/>
          <w:szCs w:val="36"/>
          <w:highlight w:val="none"/>
        </w:rPr>
      </w:pPr>
    </w:p>
    <w:p>
      <w:pPr>
        <w:spacing w:line="520" w:lineRule="exact"/>
        <w:jc w:val="center"/>
        <w:outlineLvl w:val="0"/>
        <w:rPr>
          <w:rFonts w:hint="eastAsia" w:ascii="宋体" w:hAnsi="宋体" w:cs="宋体"/>
          <w:b/>
          <w:color w:val="auto"/>
          <w:sz w:val="36"/>
          <w:szCs w:val="36"/>
          <w:highlight w:val="none"/>
        </w:rPr>
      </w:pPr>
    </w:p>
    <w:p>
      <w:pPr>
        <w:spacing w:line="520" w:lineRule="exact"/>
        <w:jc w:val="center"/>
        <w:outlineLvl w:val="0"/>
        <w:rPr>
          <w:rFonts w:hint="eastAsia" w:ascii="宋体" w:hAnsi="宋体" w:cs="宋体"/>
          <w:b/>
          <w:color w:val="auto"/>
          <w:sz w:val="36"/>
          <w:szCs w:val="36"/>
          <w:highlight w:val="none"/>
        </w:rPr>
      </w:pPr>
    </w:p>
    <w:p>
      <w:pPr>
        <w:spacing w:line="520" w:lineRule="exact"/>
        <w:jc w:val="center"/>
        <w:outlineLvl w:val="0"/>
        <w:rPr>
          <w:rFonts w:hint="eastAsia" w:ascii="宋体" w:hAnsi="宋体" w:cs="宋体"/>
          <w:b/>
          <w:color w:val="auto"/>
          <w:sz w:val="36"/>
          <w:szCs w:val="36"/>
          <w:highlight w:val="none"/>
        </w:rPr>
      </w:pPr>
    </w:p>
    <w:p>
      <w:pPr>
        <w:spacing w:line="520" w:lineRule="exact"/>
        <w:jc w:val="both"/>
        <w:outlineLvl w:val="0"/>
        <w:rPr>
          <w:rFonts w:hint="eastAsia" w:ascii="宋体" w:hAnsi="宋体" w:cs="宋体"/>
          <w:b/>
          <w:color w:val="auto"/>
          <w:sz w:val="36"/>
          <w:szCs w:val="36"/>
          <w:highlight w:val="none"/>
        </w:rPr>
      </w:pPr>
    </w:p>
    <w:p>
      <w:pPr>
        <w:pStyle w:val="2"/>
        <w:rPr>
          <w:rFonts w:hint="eastAsia"/>
        </w:rPr>
      </w:pPr>
    </w:p>
    <w:p>
      <w:pPr>
        <w:spacing w:line="520" w:lineRule="exact"/>
        <w:jc w:val="center"/>
        <w:outlineLvl w:val="0"/>
        <w:rPr>
          <w:rFonts w:ascii="宋体" w:hAnsi="宋体" w:cs="宋体"/>
          <w:b/>
          <w:color w:val="auto"/>
          <w:sz w:val="36"/>
          <w:szCs w:val="36"/>
          <w:highlight w:val="none"/>
        </w:rPr>
      </w:pPr>
      <w:r>
        <w:rPr>
          <w:rFonts w:hint="eastAsia" w:ascii="宋体" w:hAnsi="宋体" w:cs="宋体"/>
          <w:b/>
          <w:color w:val="auto"/>
          <w:sz w:val="36"/>
          <w:szCs w:val="36"/>
          <w:highlight w:val="none"/>
        </w:rPr>
        <w:t>第二章 投标人须知</w:t>
      </w:r>
      <w:bookmarkEnd w:id="2"/>
      <w:bookmarkEnd w:id="3"/>
    </w:p>
    <w:p>
      <w:pPr>
        <w:outlineLvl w:val="0"/>
        <w:rPr>
          <w:rFonts w:ascii="宋体" w:hAnsi="宋体" w:cs="宋体"/>
          <w:b/>
          <w:color w:val="auto"/>
          <w:sz w:val="28"/>
          <w:szCs w:val="28"/>
          <w:highlight w:val="none"/>
        </w:rPr>
      </w:pPr>
      <w:bookmarkStart w:id="4" w:name="_Toc22732"/>
      <w:bookmarkStart w:id="5" w:name="_Toc10468"/>
      <w:r>
        <w:rPr>
          <w:rFonts w:hint="eastAsia" w:ascii="宋体" w:hAnsi="宋体" w:cs="宋体"/>
          <w:b/>
          <w:color w:val="auto"/>
          <w:sz w:val="28"/>
          <w:szCs w:val="28"/>
          <w:highlight w:val="none"/>
        </w:rPr>
        <w:t>投标人须知前附表</w:t>
      </w:r>
      <w:bookmarkEnd w:id="4"/>
      <w:bookmarkEnd w:id="5"/>
    </w:p>
    <w:tbl>
      <w:tblPr>
        <w:tblStyle w:val="17"/>
        <w:tblW w:w="1112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1"/>
        <w:gridCol w:w="3000"/>
        <w:gridCol w:w="7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 w:hRule="atLeast"/>
        </w:trPr>
        <w:tc>
          <w:tcPr>
            <w:tcW w:w="991" w:type="dxa"/>
            <w:vAlign w:val="center"/>
          </w:tcPr>
          <w:p>
            <w:pPr>
              <w:spacing w:line="400" w:lineRule="exact"/>
              <w:jc w:val="center"/>
              <w:rPr>
                <w:rFonts w:ascii="宋体" w:hAnsi="宋体" w:cs="宋体"/>
                <w:color w:val="auto"/>
                <w:sz w:val="24"/>
                <w:highlight w:val="none"/>
              </w:rPr>
            </w:pPr>
            <w:r>
              <w:rPr>
                <w:rFonts w:hint="eastAsia" w:ascii="宋体" w:hAnsi="宋体" w:cs="宋体"/>
                <w:color w:val="auto"/>
                <w:sz w:val="24"/>
                <w:highlight w:val="none"/>
              </w:rPr>
              <w:t>条款号</w:t>
            </w:r>
          </w:p>
        </w:tc>
        <w:tc>
          <w:tcPr>
            <w:tcW w:w="3000" w:type="dxa"/>
            <w:vAlign w:val="center"/>
          </w:tcPr>
          <w:p>
            <w:pPr>
              <w:spacing w:line="400" w:lineRule="exact"/>
              <w:jc w:val="center"/>
              <w:rPr>
                <w:rFonts w:ascii="宋体" w:hAnsi="宋体" w:cs="宋体"/>
                <w:color w:val="auto"/>
                <w:sz w:val="24"/>
                <w:highlight w:val="none"/>
              </w:rPr>
            </w:pPr>
            <w:r>
              <w:rPr>
                <w:rFonts w:hint="eastAsia" w:ascii="宋体" w:hAnsi="宋体" w:cs="宋体"/>
                <w:color w:val="auto"/>
                <w:sz w:val="24"/>
                <w:highlight w:val="none"/>
              </w:rPr>
              <w:t>条款名称</w:t>
            </w:r>
          </w:p>
        </w:tc>
        <w:tc>
          <w:tcPr>
            <w:tcW w:w="7134" w:type="dxa"/>
          </w:tcPr>
          <w:p>
            <w:pPr>
              <w:spacing w:line="400" w:lineRule="exact"/>
              <w:rPr>
                <w:rFonts w:ascii="宋体" w:hAnsi="宋体" w:cs="宋体"/>
                <w:color w:val="auto"/>
                <w:sz w:val="24"/>
                <w:highlight w:val="none"/>
              </w:rPr>
            </w:pPr>
            <w:r>
              <w:rPr>
                <w:rFonts w:hint="eastAsia" w:ascii="宋体" w:hAnsi="宋体" w:cs="宋体"/>
                <w:color w:val="auto"/>
                <w:sz w:val="24"/>
                <w:highlight w:val="none"/>
              </w:rPr>
              <w:t>编列内容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7" w:hRule="atLeast"/>
        </w:trPr>
        <w:tc>
          <w:tcPr>
            <w:tcW w:w="991" w:type="dxa"/>
            <w:vAlign w:val="center"/>
          </w:tcPr>
          <w:p>
            <w:pPr>
              <w:spacing w:line="400" w:lineRule="exact"/>
              <w:jc w:val="center"/>
              <w:rPr>
                <w:rFonts w:ascii="宋体" w:hAnsi="宋体" w:cs="宋体"/>
                <w:color w:val="auto"/>
                <w:sz w:val="24"/>
                <w:highlight w:val="none"/>
              </w:rPr>
            </w:pPr>
            <w:r>
              <w:rPr>
                <w:rFonts w:hint="eastAsia" w:ascii="宋体" w:hAnsi="宋体" w:cs="宋体"/>
                <w:color w:val="auto"/>
                <w:sz w:val="24"/>
                <w:highlight w:val="none"/>
              </w:rPr>
              <w:t>1.1.2</w:t>
            </w:r>
          </w:p>
        </w:tc>
        <w:tc>
          <w:tcPr>
            <w:tcW w:w="3000" w:type="dxa"/>
            <w:vAlign w:val="center"/>
          </w:tcPr>
          <w:p>
            <w:pPr>
              <w:spacing w:line="400" w:lineRule="exact"/>
              <w:jc w:val="center"/>
              <w:rPr>
                <w:rFonts w:ascii="宋体" w:hAnsi="宋体" w:cs="宋体"/>
                <w:color w:val="auto"/>
                <w:sz w:val="24"/>
                <w:highlight w:val="none"/>
              </w:rPr>
            </w:pPr>
            <w:r>
              <w:rPr>
                <w:rFonts w:hint="eastAsia" w:ascii="宋体" w:hAnsi="宋体" w:cs="宋体"/>
                <w:color w:val="auto"/>
                <w:sz w:val="24"/>
                <w:highlight w:val="none"/>
              </w:rPr>
              <w:t>招标人</w:t>
            </w:r>
          </w:p>
        </w:tc>
        <w:tc>
          <w:tcPr>
            <w:tcW w:w="7134" w:type="dxa"/>
          </w:tcPr>
          <w:p>
            <w:pPr>
              <w:spacing w:line="440" w:lineRule="exact"/>
              <w:rPr>
                <w:rFonts w:hint="default" w:eastAsia="宋体"/>
                <w:color w:val="auto"/>
                <w:sz w:val="24"/>
                <w:highlight w:val="none"/>
                <w:lang w:val="en-US" w:eastAsia="zh-CN"/>
              </w:rPr>
            </w:pPr>
            <w:r>
              <w:rPr>
                <w:rFonts w:hint="eastAsia" w:eastAsia="宋体"/>
                <w:color w:val="auto"/>
                <w:sz w:val="24"/>
                <w:highlight w:val="none"/>
                <w:lang w:eastAsia="zh-CN"/>
              </w:rPr>
              <w:t>名称：长垣市南蒲街道办事处</w:t>
            </w:r>
          </w:p>
          <w:p>
            <w:pPr>
              <w:spacing w:line="440" w:lineRule="exact"/>
              <w:rPr>
                <w:rFonts w:hint="eastAsia" w:eastAsia="宋体"/>
                <w:color w:val="auto"/>
                <w:sz w:val="24"/>
                <w:highlight w:val="none"/>
                <w:lang w:val="en-US" w:eastAsia="zh-CN"/>
              </w:rPr>
            </w:pPr>
            <w:r>
              <w:rPr>
                <w:rFonts w:hint="eastAsia" w:eastAsia="宋体"/>
                <w:color w:val="auto"/>
                <w:sz w:val="24"/>
                <w:highlight w:val="none"/>
                <w:lang w:eastAsia="zh-CN"/>
              </w:rPr>
              <w:t>联系人：</w:t>
            </w:r>
            <w:r>
              <w:rPr>
                <w:rFonts w:hint="eastAsia" w:eastAsia="宋体"/>
                <w:color w:val="auto"/>
                <w:sz w:val="24"/>
                <w:highlight w:val="none"/>
                <w:lang w:val="en-US" w:eastAsia="zh-CN"/>
              </w:rPr>
              <w:t>刘先生</w:t>
            </w:r>
          </w:p>
          <w:p>
            <w:pPr>
              <w:spacing w:line="440" w:lineRule="exact"/>
              <w:rPr>
                <w:rFonts w:hint="default" w:eastAsia="宋体"/>
                <w:color w:val="auto"/>
                <w:sz w:val="24"/>
                <w:highlight w:val="none"/>
                <w:lang w:val="en-US" w:eastAsia="zh-CN"/>
              </w:rPr>
            </w:pPr>
            <w:r>
              <w:rPr>
                <w:rFonts w:hint="eastAsia" w:eastAsia="宋体"/>
                <w:color w:val="auto"/>
                <w:sz w:val="24"/>
                <w:highlight w:val="none"/>
                <w:lang w:eastAsia="zh-CN"/>
              </w:rPr>
              <w:t>联系电话：0373-8992065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7" w:hRule="atLeast"/>
        </w:trPr>
        <w:tc>
          <w:tcPr>
            <w:tcW w:w="991" w:type="dxa"/>
            <w:vAlign w:val="center"/>
          </w:tcPr>
          <w:p>
            <w:pPr>
              <w:spacing w:line="400" w:lineRule="exact"/>
              <w:jc w:val="center"/>
              <w:rPr>
                <w:rFonts w:ascii="宋体" w:hAnsi="宋体" w:cs="宋体"/>
                <w:color w:val="auto"/>
                <w:sz w:val="24"/>
                <w:highlight w:val="none"/>
              </w:rPr>
            </w:pPr>
            <w:r>
              <w:rPr>
                <w:rFonts w:hint="eastAsia" w:ascii="宋体" w:hAnsi="宋体" w:cs="宋体"/>
                <w:color w:val="auto"/>
                <w:sz w:val="24"/>
                <w:highlight w:val="none"/>
              </w:rPr>
              <w:t>1.1.3</w:t>
            </w:r>
          </w:p>
        </w:tc>
        <w:tc>
          <w:tcPr>
            <w:tcW w:w="3000" w:type="dxa"/>
            <w:vAlign w:val="center"/>
          </w:tcPr>
          <w:p>
            <w:pPr>
              <w:spacing w:line="400" w:lineRule="exact"/>
              <w:jc w:val="center"/>
              <w:rPr>
                <w:rFonts w:ascii="宋体" w:hAnsi="宋体" w:cs="宋体"/>
                <w:color w:val="auto"/>
                <w:sz w:val="24"/>
                <w:highlight w:val="none"/>
              </w:rPr>
            </w:pPr>
            <w:r>
              <w:rPr>
                <w:rFonts w:hint="eastAsia" w:ascii="宋体" w:hAnsi="宋体" w:cs="宋体"/>
                <w:color w:val="auto"/>
                <w:sz w:val="24"/>
                <w:highlight w:val="none"/>
              </w:rPr>
              <w:t>招标代理机构</w:t>
            </w:r>
          </w:p>
        </w:tc>
        <w:tc>
          <w:tcPr>
            <w:tcW w:w="7134" w:type="dxa"/>
            <w:vAlign w:val="center"/>
          </w:tcPr>
          <w:p>
            <w:pPr>
              <w:spacing w:line="440" w:lineRule="exact"/>
              <w:rPr>
                <w:rFonts w:hint="eastAsia" w:eastAsia="宋体"/>
                <w:color w:val="auto"/>
                <w:sz w:val="24"/>
                <w:highlight w:val="none"/>
                <w:lang w:eastAsia="zh-CN"/>
              </w:rPr>
            </w:pPr>
            <w:r>
              <w:rPr>
                <w:rFonts w:hint="eastAsia" w:eastAsia="宋体"/>
                <w:color w:val="auto"/>
                <w:sz w:val="24"/>
                <w:highlight w:val="none"/>
                <w:lang w:eastAsia="zh-CN"/>
              </w:rPr>
              <w:t>名称：河南昌泰工程管理有限公司</w:t>
            </w:r>
          </w:p>
          <w:p>
            <w:pPr>
              <w:spacing w:line="440" w:lineRule="exact"/>
              <w:rPr>
                <w:rFonts w:hint="eastAsia" w:eastAsia="宋体"/>
                <w:color w:val="auto"/>
                <w:sz w:val="24"/>
                <w:highlight w:val="none"/>
                <w:lang w:eastAsia="zh-CN"/>
              </w:rPr>
            </w:pPr>
            <w:r>
              <w:rPr>
                <w:rFonts w:hint="eastAsia" w:eastAsia="宋体"/>
                <w:color w:val="auto"/>
                <w:sz w:val="24"/>
                <w:highlight w:val="none"/>
                <w:lang w:eastAsia="zh-CN"/>
              </w:rPr>
              <w:t>联系人：梁自双</w:t>
            </w:r>
          </w:p>
          <w:p>
            <w:pPr>
              <w:spacing w:line="440" w:lineRule="exact"/>
              <w:rPr>
                <w:rFonts w:hint="eastAsia" w:eastAsia="宋体"/>
                <w:color w:val="auto"/>
                <w:sz w:val="24"/>
                <w:highlight w:val="none"/>
                <w:lang w:eastAsia="zh-CN"/>
              </w:rPr>
            </w:pPr>
            <w:r>
              <w:rPr>
                <w:rFonts w:hint="eastAsia" w:eastAsia="宋体"/>
                <w:color w:val="auto"/>
                <w:sz w:val="24"/>
                <w:highlight w:val="none"/>
                <w:lang w:eastAsia="zh-CN"/>
              </w:rPr>
              <w:t>联系电话：0373-8029998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 w:hRule="atLeast"/>
        </w:trPr>
        <w:tc>
          <w:tcPr>
            <w:tcW w:w="991" w:type="dxa"/>
            <w:vAlign w:val="center"/>
          </w:tcPr>
          <w:p>
            <w:pPr>
              <w:spacing w:line="400" w:lineRule="exact"/>
              <w:jc w:val="center"/>
              <w:rPr>
                <w:rFonts w:ascii="宋体" w:hAnsi="宋体" w:cs="宋体"/>
                <w:color w:val="auto"/>
                <w:sz w:val="24"/>
                <w:highlight w:val="none"/>
              </w:rPr>
            </w:pPr>
            <w:r>
              <w:rPr>
                <w:rFonts w:hint="eastAsia" w:ascii="宋体" w:hAnsi="宋体" w:cs="宋体"/>
                <w:color w:val="auto"/>
                <w:sz w:val="24"/>
                <w:highlight w:val="none"/>
              </w:rPr>
              <w:t>1.1.4</w:t>
            </w:r>
          </w:p>
        </w:tc>
        <w:tc>
          <w:tcPr>
            <w:tcW w:w="3000" w:type="dxa"/>
            <w:vAlign w:val="center"/>
          </w:tcPr>
          <w:p>
            <w:pPr>
              <w:spacing w:line="400" w:lineRule="exact"/>
              <w:jc w:val="center"/>
              <w:rPr>
                <w:rFonts w:ascii="宋体" w:hAnsi="宋体" w:cs="宋体"/>
                <w:color w:val="auto"/>
                <w:sz w:val="24"/>
                <w:highlight w:val="none"/>
              </w:rPr>
            </w:pPr>
            <w:r>
              <w:rPr>
                <w:rFonts w:hint="eastAsia" w:ascii="宋体" w:hAnsi="宋体" w:cs="宋体"/>
                <w:color w:val="auto"/>
                <w:sz w:val="24"/>
                <w:highlight w:val="none"/>
              </w:rPr>
              <w:t>项目名称</w:t>
            </w:r>
          </w:p>
        </w:tc>
        <w:tc>
          <w:tcPr>
            <w:tcW w:w="7134" w:type="dxa"/>
            <w:vAlign w:val="center"/>
          </w:tcPr>
          <w:p>
            <w:pPr>
              <w:spacing w:line="440" w:lineRule="exact"/>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val="en-US" w:eastAsia="zh-CN"/>
              </w:rPr>
              <w:t>长垣市纬三路小学建设项目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 w:hRule="atLeast"/>
        </w:trPr>
        <w:tc>
          <w:tcPr>
            <w:tcW w:w="991" w:type="dxa"/>
            <w:vAlign w:val="center"/>
          </w:tcPr>
          <w:p>
            <w:pPr>
              <w:spacing w:line="400" w:lineRule="exact"/>
              <w:jc w:val="center"/>
              <w:rPr>
                <w:rFonts w:ascii="宋体" w:hAnsi="宋体" w:cs="宋体"/>
                <w:color w:val="auto"/>
                <w:sz w:val="24"/>
                <w:highlight w:val="none"/>
              </w:rPr>
            </w:pPr>
            <w:r>
              <w:rPr>
                <w:rFonts w:hint="eastAsia" w:ascii="宋体" w:hAnsi="宋体" w:cs="宋体"/>
                <w:color w:val="auto"/>
                <w:sz w:val="24"/>
                <w:highlight w:val="none"/>
              </w:rPr>
              <w:t>1.1.5</w:t>
            </w:r>
          </w:p>
        </w:tc>
        <w:tc>
          <w:tcPr>
            <w:tcW w:w="3000" w:type="dxa"/>
            <w:vAlign w:val="center"/>
          </w:tcPr>
          <w:p>
            <w:pPr>
              <w:spacing w:line="400" w:lineRule="exact"/>
              <w:jc w:val="center"/>
              <w:rPr>
                <w:rFonts w:ascii="宋体" w:hAnsi="宋体" w:cs="宋体"/>
                <w:color w:val="auto"/>
                <w:sz w:val="24"/>
                <w:highlight w:val="none"/>
              </w:rPr>
            </w:pPr>
            <w:r>
              <w:rPr>
                <w:rFonts w:hint="eastAsia" w:ascii="宋体" w:hAnsi="宋体" w:cs="宋体"/>
                <w:color w:val="auto"/>
                <w:sz w:val="24"/>
                <w:highlight w:val="none"/>
              </w:rPr>
              <w:t>建设地点</w:t>
            </w:r>
          </w:p>
        </w:tc>
        <w:tc>
          <w:tcPr>
            <w:tcW w:w="7134" w:type="dxa"/>
          </w:tcPr>
          <w:p>
            <w:pPr>
              <w:spacing w:line="400" w:lineRule="exact"/>
              <w:rPr>
                <w:rFonts w:ascii="宋体" w:hAnsi="宋体" w:cs="宋体"/>
                <w:color w:val="auto"/>
                <w:sz w:val="24"/>
                <w:highlight w:val="none"/>
              </w:rPr>
            </w:pPr>
            <w:r>
              <w:rPr>
                <w:rFonts w:hint="eastAsia" w:ascii="宋体" w:hAnsi="宋体" w:cs="宋体"/>
                <w:color w:val="auto"/>
                <w:sz w:val="24"/>
                <w:highlight w:val="none"/>
              </w:rPr>
              <w:t>长垣市境内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 w:hRule="atLeast"/>
        </w:trPr>
        <w:tc>
          <w:tcPr>
            <w:tcW w:w="991" w:type="dxa"/>
            <w:vAlign w:val="center"/>
          </w:tcPr>
          <w:p>
            <w:pPr>
              <w:spacing w:line="400" w:lineRule="exact"/>
              <w:jc w:val="center"/>
              <w:rPr>
                <w:rFonts w:ascii="宋体" w:hAnsi="宋体" w:cs="宋体"/>
                <w:color w:val="auto"/>
                <w:sz w:val="24"/>
                <w:highlight w:val="none"/>
              </w:rPr>
            </w:pPr>
            <w:r>
              <w:rPr>
                <w:rFonts w:hint="eastAsia" w:ascii="宋体" w:hAnsi="宋体" w:cs="宋体"/>
                <w:color w:val="auto"/>
                <w:sz w:val="24"/>
                <w:highlight w:val="none"/>
              </w:rPr>
              <w:t>1.1.6</w:t>
            </w:r>
          </w:p>
        </w:tc>
        <w:tc>
          <w:tcPr>
            <w:tcW w:w="3000" w:type="dxa"/>
            <w:vAlign w:val="center"/>
          </w:tcPr>
          <w:p>
            <w:pPr>
              <w:spacing w:line="400" w:lineRule="exact"/>
              <w:jc w:val="center"/>
              <w:rPr>
                <w:rFonts w:ascii="宋体" w:hAnsi="宋体" w:cs="宋体"/>
                <w:color w:val="auto"/>
                <w:sz w:val="24"/>
                <w:highlight w:val="none"/>
              </w:rPr>
            </w:pPr>
            <w:r>
              <w:rPr>
                <w:rFonts w:hint="eastAsia" w:ascii="宋体" w:hAnsi="宋体" w:cs="宋体"/>
                <w:color w:val="auto"/>
                <w:sz w:val="24"/>
                <w:highlight w:val="none"/>
              </w:rPr>
              <w:t>现场条件和周边情况</w:t>
            </w:r>
          </w:p>
        </w:tc>
        <w:tc>
          <w:tcPr>
            <w:tcW w:w="7134" w:type="dxa"/>
          </w:tcPr>
          <w:p>
            <w:pPr>
              <w:spacing w:line="400" w:lineRule="exact"/>
              <w:rPr>
                <w:rFonts w:ascii="宋体" w:hAnsi="宋体" w:cs="宋体"/>
                <w:color w:val="auto"/>
                <w:sz w:val="24"/>
                <w:highlight w:val="none"/>
              </w:rPr>
            </w:pPr>
            <w:r>
              <w:rPr>
                <w:rFonts w:hint="eastAsia" w:ascii="宋体" w:hAnsi="宋体" w:cs="宋体"/>
                <w:color w:val="auto"/>
                <w:sz w:val="24"/>
                <w:highlight w:val="none"/>
              </w:rPr>
              <w:t>自行考察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 w:hRule="atLeast"/>
        </w:trPr>
        <w:tc>
          <w:tcPr>
            <w:tcW w:w="991" w:type="dxa"/>
            <w:vAlign w:val="center"/>
          </w:tcPr>
          <w:p>
            <w:pPr>
              <w:spacing w:line="400" w:lineRule="exact"/>
              <w:jc w:val="center"/>
              <w:rPr>
                <w:rFonts w:ascii="宋体" w:hAnsi="宋体" w:cs="宋体"/>
                <w:color w:val="auto"/>
                <w:sz w:val="24"/>
                <w:highlight w:val="none"/>
              </w:rPr>
            </w:pPr>
            <w:r>
              <w:rPr>
                <w:rFonts w:hint="eastAsia" w:ascii="宋体" w:hAnsi="宋体" w:cs="宋体"/>
                <w:color w:val="auto"/>
                <w:sz w:val="24"/>
                <w:highlight w:val="none"/>
              </w:rPr>
              <w:t>1.2.1</w:t>
            </w:r>
          </w:p>
        </w:tc>
        <w:tc>
          <w:tcPr>
            <w:tcW w:w="3000" w:type="dxa"/>
            <w:vAlign w:val="center"/>
          </w:tcPr>
          <w:p>
            <w:pPr>
              <w:spacing w:line="400" w:lineRule="exact"/>
              <w:jc w:val="center"/>
              <w:rPr>
                <w:rFonts w:ascii="宋体" w:hAnsi="宋体" w:cs="宋体"/>
                <w:color w:val="auto"/>
                <w:sz w:val="24"/>
                <w:highlight w:val="none"/>
              </w:rPr>
            </w:pPr>
            <w:r>
              <w:rPr>
                <w:rFonts w:hint="eastAsia" w:ascii="宋体" w:hAnsi="宋体" w:cs="宋体"/>
                <w:color w:val="auto"/>
                <w:sz w:val="24"/>
                <w:highlight w:val="none"/>
              </w:rPr>
              <w:t>资金来源</w:t>
            </w:r>
          </w:p>
        </w:tc>
        <w:tc>
          <w:tcPr>
            <w:tcW w:w="7134" w:type="dxa"/>
          </w:tcPr>
          <w:p>
            <w:pPr>
              <w:spacing w:line="400" w:lineRule="exact"/>
              <w:rPr>
                <w:rFonts w:hint="eastAsia" w:ascii="宋体" w:hAnsi="宋体" w:cs="宋体"/>
                <w:color w:val="auto"/>
                <w:sz w:val="24"/>
                <w:highlight w:val="none"/>
              </w:rPr>
            </w:pPr>
            <w:r>
              <w:rPr>
                <w:rFonts w:hint="eastAsia" w:ascii="宋体" w:hAnsi="宋体" w:cs="宋体"/>
                <w:color w:val="auto"/>
                <w:sz w:val="24"/>
                <w:highlight w:val="none"/>
              </w:rPr>
              <w:t>自筹资金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 w:hRule="atLeast"/>
        </w:trPr>
        <w:tc>
          <w:tcPr>
            <w:tcW w:w="991" w:type="dxa"/>
            <w:vAlign w:val="center"/>
          </w:tcPr>
          <w:p>
            <w:pPr>
              <w:spacing w:line="400" w:lineRule="exact"/>
              <w:jc w:val="center"/>
              <w:rPr>
                <w:rFonts w:ascii="宋体" w:hAnsi="宋体" w:cs="宋体"/>
                <w:color w:val="auto"/>
                <w:sz w:val="24"/>
                <w:highlight w:val="none"/>
              </w:rPr>
            </w:pPr>
            <w:r>
              <w:rPr>
                <w:rFonts w:hint="eastAsia" w:ascii="宋体" w:hAnsi="宋体" w:cs="宋体"/>
                <w:color w:val="auto"/>
                <w:sz w:val="24"/>
                <w:highlight w:val="none"/>
              </w:rPr>
              <w:t>1.2.3</w:t>
            </w:r>
          </w:p>
        </w:tc>
        <w:tc>
          <w:tcPr>
            <w:tcW w:w="3000" w:type="dxa"/>
            <w:vAlign w:val="center"/>
          </w:tcPr>
          <w:p>
            <w:pPr>
              <w:spacing w:line="400" w:lineRule="exact"/>
              <w:jc w:val="center"/>
              <w:rPr>
                <w:rFonts w:ascii="宋体" w:hAnsi="宋体" w:cs="宋体"/>
                <w:color w:val="auto"/>
                <w:sz w:val="24"/>
                <w:highlight w:val="none"/>
              </w:rPr>
            </w:pPr>
            <w:r>
              <w:rPr>
                <w:rFonts w:hint="eastAsia" w:ascii="宋体" w:hAnsi="宋体" w:cs="宋体"/>
                <w:color w:val="auto"/>
                <w:sz w:val="24"/>
                <w:highlight w:val="none"/>
              </w:rPr>
              <w:t>资金落实情况</w:t>
            </w:r>
          </w:p>
        </w:tc>
        <w:tc>
          <w:tcPr>
            <w:tcW w:w="7134" w:type="dxa"/>
          </w:tcPr>
          <w:p>
            <w:pPr>
              <w:spacing w:line="400" w:lineRule="exact"/>
              <w:rPr>
                <w:rFonts w:ascii="宋体" w:hAnsi="宋体" w:cs="宋体"/>
                <w:color w:val="auto"/>
                <w:sz w:val="24"/>
                <w:highlight w:val="none"/>
              </w:rPr>
            </w:pPr>
            <w:r>
              <w:rPr>
                <w:rFonts w:hint="eastAsia" w:ascii="宋体" w:hAnsi="宋体" w:cs="宋体"/>
                <w:color w:val="auto"/>
                <w:sz w:val="24"/>
                <w:highlight w:val="none"/>
              </w:rPr>
              <w:t>已落实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 w:hRule="atLeast"/>
        </w:trPr>
        <w:tc>
          <w:tcPr>
            <w:tcW w:w="991" w:type="dxa"/>
            <w:vAlign w:val="center"/>
          </w:tcPr>
          <w:p>
            <w:pPr>
              <w:spacing w:line="400" w:lineRule="exact"/>
              <w:jc w:val="center"/>
              <w:rPr>
                <w:rFonts w:ascii="宋体" w:hAnsi="宋体" w:cs="宋体"/>
                <w:color w:val="auto"/>
                <w:sz w:val="24"/>
                <w:highlight w:val="none"/>
              </w:rPr>
            </w:pPr>
            <w:r>
              <w:rPr>
                <w:rFonts w:hint="eastAsia" w:ascii="宋体" w:hAnsi="宋体" w:cs="宋体"/>
                <w:color w:val="auto"/>
                <w:sz w:val="24"/>
                <w:highlight w:val="none"/>
              </w:rPr>
              <w:t>1.3.1</w:t>
            </w:r>
          </w:p>
        </w:tc>
        <w:tc>
          <w:tcPr>
            <w:tcW w:w="3000" w:type="dxa"/>
            <w:vAlign w:val="center"/>
          </w:tcPr>
          <w:p>
            <w:pPr>
              <w:spacing w:line="400" w:lineRule="exact"/>
              <w:jc w:val="center"/>
              <w:rPr>
                <w:rFonts w:ascii="宋体" w:hAnsi="宋体" w:cs="宋体"/>
                <w:color w:val="auto"/>
                <w:sz w:val="24"/>
                <w:highlight w:val="none"/>
              </w:rPr>
            </w:pPr>
            <w:r>
              <w:rPr>
                <w:rFonts w:hint="eastAsia" w:ascii="宋体" w:hAnsi="宋体" w:cs="宋体"/>
                <w:color w:val="auto"/>
                <w:sz w:val="24"/>
                <w:highlight w:val="none"/>
              </w:rPr>
              <w:t>招标范围</w:t>
            </w:r>
          </w:p>
        </w:tc>
        <w:tc>
          <w:tcPr>
            <w:tcW w:w="7134" w:type="dxa"/>
          </w:tcPr>
          <w:p>
            <w:pPr>
              <w:spacing w:line="400" w:lineRule="exact"/>
              <w:rPr>
                <w:rFonts w:ascii="宋体" w:hAnsi="宋体" w:cs="宋体"/>
                <w:color w:val="auto"/>
                <w:sz w:val="24"/>
                <w:highlight w:val="none"/>
              </w:rPr>
            </w:pPr>
            <w:r>
              <w:rPr>
                <w:rFonts w:hint="eastAsia" w:ascii="宋体" w:hAnsi="宋体" w:cs="宋体"/>
                <w:color w:val="auto"/>
                <w:sz w:val="24"/>
                <w:highlight w:val="none"/>
              </w:rPr>
              <w:t>图纸及工程量清单包含的全部内容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 w:hRule="atLeast"/>
        </w:trPr>
        <w:tc>
          <w:tcPr>
            <w:tcW w:w="991" w:type="dxa"/>
            <w:vAlign w:val="center"/>
          </w:tcPr>
          <w:p>
            <w:pPr>
              <w:spacing w:line="400" w:lineRule="exact"/>
              <w:jc w:val="center"/>
              <w:rPr>
                <w:rFonts w:ascii="宋体" w:hAnsi="宋体" w:cs="宋体"/>
                <w:color w:val="auto"/>
                <w:sz w:val="24"/>
                <w:highlight w:val="none"/>
              </w:rPr>
            </w:pPr>
            <w:r>
              <w:rPr>
                <w:rFonts w:hint="eastAsia" w:ascii="宋体" w:hAnsi="宋体" w:cs="宋体"/>
                <w:color w:val="auto"/>
                <w:sz w:val="24"/>
                <w:highlight w:val="none"/>
              </w:rPr>
              <w:t>1.3.2</w:t>
            </w:r>
          </w:p>
        </w:tc>
        <w:tc>
          <w:tcPr>
            <w:tcW w:w="3000" w:type="dxa"/>
            <w:vAlign w:val="center"/>
          </w:tcPr>
          <w:p>
            <w:pPr>
              <w:spacing w:line="400" w:lineRule="exact"/>
              <w:jc w:val="center"/>
              <w:rPr>
                <w:rFonts w:ascii="宋体" w:hAnsi="宋体" w:cs="宋体"/>
                <w:color w:val="auto"/>
                <w:sz w:val="24"/>
                <w:highlight w:val="none"/>
              </w:rPr>
            </w:pPr>
            <w:r>
              <w:rPr>
                <w:rFonts w:hint="eastAsia" w:ascii="宋体" w:hAnsi="宋体" w:cs="宋体"/>
                <w:color w:val="auto"/>
                <w:sz w:val="24"/>
                <w:highlight w:val="none"/>
              </w:rPr>
              <w:t>工期</w:t>
            </w:r>
          </w:p>
        </w:tc>
        <w:tc>
          <w:tcPr>
            <w:tcW w:w="7134" w:type="dxa"/>
          </w:tcPr>
          <w:p>
            <w:pPr>
              <w:spacing w:line="400" w:lineRule="exact"/>
              <w:rPr>
                <w:rFonts w:ascii="宋体" w:hAnsi="宋体" w:cs="宋体"/>
                <w:color w:val="auto"/>
                <w:sz w:val="24"/>
                <w:highlight w:val="none"/>
              </w:rPr>
            </w:pPr>
            <w:r>
              <w:rPr>
                <w:rFonts w:hint="eastAsia" w:ascii="宋体" w:hAnsi="宋体" w:cs="宋体"/>
                <w:color w:val="auto"/>
                <w:sz w:val="24"/>
                <w:highlight w:val="none"/>
                <w:lang w:val="en-US" w:eastAsia="zh-CN"/>
              </w:rPr>
              <w:t>240</w:t>
            </w:r>
            <w:r>
              <w:rPr>
                <w:rFonts w:hint="eastAsia" w:ascii="宋体" w:hAnsi="宋体" w:cs="宋体"/>
                <w:color w:val="auto"/>
                <w:sz w:val="24"/>
                <w:highlight w:val="none"/>
              </w:rPr>
              <w:t>日历天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 w:hRule="atLeast"/>
        </w:trPr>
        <w:tc>
          <w:tcPr>
            <w:tcW w:w="991" w:type="dxa"/>
            <w:vAlign w:val="center"/>
          </w:tcPr>
          <w:p>
            <w:pPr>
              <w:spacing w:line="400" w:lineRule="exact"/>
              <w:jc w:val="center"/>
              <w:rPr>
                <w:rFonts w:ascii="宋体" w:hAnsi="宋体" w:cs="宋体"/>
                <w:color w:val="auto"/>
                <w:sz w:val="24"/>
                <w:highlight w:val="none"/>
              </w:rPr>
            </w:pPr>
            <w:r>
              <w:rPr>
                <w:rFonts w:hint="eastAsia" w:ascii="宋体" w:hAnsi="宋体" w:cs="宋体"/>
                <w:color w:val="auto"/>
                <w:sz w:val="24"/>
                <w:highlight w:val="none"/>
              </w:rPr>
              <w:t>1.3.3</w:t>
            </w:r>
          </w:p>
        </w:tc>
        <w:tc>
          <w:tcPr>
            <w:tcW w:w="3000" w:type="dxa"/>
            <w:vAlign w:val="center"/>
          </w:tcPr>
          <w:p>
            <w:pPr>
              <w:spacing w:line="400" w:lineRule="exact"/>
              <w:jc w:val="center"/>
              <w:rPr>
                <w:rFonts w:ascii="宋体" w:hAnsi="宋体" w:cs="宋体"/>
                <w:color w:val="auto"/>
                <w:sz w:val="24"/>
                <w:highlight w:val="none"/>
              </w:rPr>
            </w:pPr>
            <w:r>
              <w:rPr>
                <w:rFonts w:hint="eastAsia" w:ascii="宋体" w:hAnsi="宋体" w:cs="宋体"/>
                <w:color w:val="auto"/>
                <w:sz w:val="24"/>
                <w:highlight w:val="none"/>
              </w:rPr>
              <w:t>质量要求</w:t>
            </w:r>
          </w:p>
        </w:tc>
        <w:tc>
          <w:tcPr>
            <w:tcW w:w="7134" w:type="dxa"/>
          </w:tcPr>
          <w:p>
            <w:pPr>
              <w:spacing w:line="400" w:lineRule="exact"/>
              <w:rPr>
                <w:rFonts w:ascii="宋体" w:hAnsi="宋体" w:cs="宋体"/>
                <w:color w:val="auto"/>
                <w:sz w:val="24"/>
                <w:highlight w:val="none"/>
              </w:rPr>
            </w:pPr>
            <w:r>
              <w:rPr>
                <w:rFonts w:hint="eastAsia" w:ascii="宋体" w:hAnsi="宋体" w:cs="宋体"/>
                <w:color w:val="auto"/>
                <w:sz w:val="24"/>
                <w:highlight w:val="none"/>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trPr>
        <w:tc>
          <w:tcPr>
            <w:tcW w:w="991" w:type="dxa"/>
            <w:vAlign w:val="center"/>
          </w:tcPr>
          <w:p>
            <w:pPr>
              <w:spacing w:line="400" w:lineRule="exact"/>
              <w:jc w:val="center"/>
              <w:rPr>
                <w:rFonts w:ascii="宋体" w:hAnsi="宋体" w:cs="宋体"/>
                <w:color w:val="auto"/>
                <w:sz w:val="24"/>
                <w:highlight w:val="none"/>
              </w:rPr>
            </w:pPr>
            <w:r>
              <w:rPr>
                <w:rFonts w:hint="eastAsia" w:ascii="宋体" w:hAnsi="宋体" w:cs="宋体"/>
                <w:color w:val="auto"/>
                <w:sz w:val="24"/>
                <w:highlight w:val="none"/>
              </w:rPr>
              <w:t>1.4.1</w:t>
            </w:r>
          </w:p>
        </w:tc>
        <w:tc>
          <w:tcPr>
            <w:tcW w:w="3000" w:type="dxa"/>
            <w:vAlign w:val="center"/>
          </w:tcPr>
          <w:p>
            <w:pPr>
              <w:spacing w:line="400" w:lineRule="exact"/>
              <w:jc w:val="center"/>
              <w:rPr>
                <w:rFonts w:ascii="宋体" w:hAnsi="宋体" w:cs="宋体"/>
                <w:color w:val="auto"/>
                <w:sz w:val="24"/>
                <w:highlight w:val="none"/>
              </w:rPr>
            </w:pPr>
            <w:r>
              <w:rPr>
                <w:rFonts w:hint="eastAsia" w:ascii="宋体" w:hAnsi="宋体" w:cs="宋体"/>
                <w:color w:val="auto"/>
                <w:sz w:val="24"/>
                <w:highlight w:val="none"/>
              </w:rPr>
              <w:t>投标人资质</w:t>
            </w:r>
          </w:p>
        </w:tc>
        <w:tc>
          <w:tcPr>
            <w:tcW w:w="7134" w:type="dxa"/>
          </w:tcPr>
          <w:p>
            <w:pPr>
              <w:spacing w:line="400" w:lineRule="exact"/>
              <w:rPr>
                <w:rFonts w:ascii="宋体" w:hAnsi="宋体" w:cs="宋体"/>
                <w:color w:val="auto"/>
                <w:sz w:val="24"/>
                <w:highlight w:val="none"/>
              </w:rPr>
            </w:pPr>
            <w:r>
              <w:rPr>
                <w:rFonts w:hint="eastAsia" w:ascii="宋体" w:hAnsi="宋体" w:cs="宋体"/>
                <w:color w:val="auto"/>
                <w:sz w:val="24"/>
                <w:highlight w:val="none"/>
              </w:rPr>
              <w:t>符合第一章招标公告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991" w:type="dxa"/>
            <w:vAlign w:val="center"/>
          </w:tcPr>
          <w:p>
            <w:pPr>
              <w:spacing w:line="400" w:lineRule="exact"/>
              <w:jc w:val="center"/>
              <w:rPr>
                <w:rFonts w:ascii="宋体" w:hAnsi="宋体" w:cs="宋体"/>
                <w:color w:val="auto"/>
                <w:sz w:val="24"/>
                <w:highlight w:val="none"/>
              </w:rPr>
            </w:pPr>
            <w:r>
              <w:rPr>
                <w:rFonts w:hint="eastAsia" w:ascii="宋体" w:hAnsi="宋体" w:cs="宋体"/>
                <w:color w:val="auto"/>
                <w:sz w:val="24"/>
                <w:highlight w:val="none"/>
              </w:rPr>
              <w:t>1.4.2</w:t>
            </w:r>
          </w:p>
        </w:tc>
        <w:tc>
          <w:tcPr>
            <w:tcW w:w="3000" w:type="dxa"/>
            <w:vAlign w:val="center"/>
          </w:tcPr>
          <w:p>
            <w:pPr>
              <w:spacing w:line="400" w:lineRule="exact"/>
              <w:jc w:val="center"/>
              <w:rPr>
                <w:rFonts w:ascii="宋体" w:hAnsi="宋体" w:cs="宋体"/>
                <w:color w:val="auto"/>
                <w:sz w:val="24"/>
                <w:highlight w:val="none"/>
              </w:rPr>
            </w:pPr>
            <w:r>
              <w:rPr>
                <w:rFonts w:hint="eastAsia" w:ascii="宋体" w:hAnsi="宋体" w:cs="宋体"/>
                <w:color w:val="auto"/>
                <w:sz w:val="24"/>
                <w:highlight w:val="none"/>
              </w:rPr>
              <w:t>是否接受联合体投标</w:t>
            </w:r>
          </w:p>
        </w:tc>
        <w:tc>
          <w:tcPr>
            <w:tcW w:w="7134" w:type="dxa"/>
          </w:tcPr>
          <w:p>
            <w:pPr>
              <w:spacing w:line="400" w:lineRule="exact"/>
              <w:rPr>
                <w:rFonts w:ascii="宋体" w:hAnsi="宋体" w:cs="宋体"/>
                <w:color w:val="auto"/>
                <w:sz w:val="24"/>
                <w:highlight w:val="none"/>
              </w:rPr>
            </w:pPr>
            <w:r>
              <w:rPr>
                <w:rFonts w:hint="eastAsia" w:ascii="宋体" w:hAnsi="宋体" w:cs="宋体"/>
                <w:color w:val="auto"/>
                <w:sz w:val="24"/>
                <w:highlight w:val="none"/>
                <w:bdr w:val="single" w:color="auto" w:sz="4" w:space="0"/>
              </w:rPr>
              <w:t>√</w:t>
            </w:r>
            <w:r>
              <w:rPr>
                <w:rFonts w:hint="eastAsia" w:ascii="宋体" w:hAnsi="宋体" w:cs="宋体"/>
                <w:color w:val="auto"/>
                <w:sz w:val="24"/>
                <w:highlight w:val="none"/>
              </w:rPr>
              <w:t>不接受</w:t>
            </w:r>
          </w:p>
          <w:p>
            <w:pPr>
              <w:spacing w:line="400" w:lineRule="exact"/>
              <w:rPr>
                <w:rFonts w:ascii="宋体" w:hAnsi="宋体" w:cs="宋体"/>
                <w:color w:val="auto"/>
                <w:sz w:val="24"/>
                <w:highlight w:val="none"/>
              </w:rPr>
            </w:pPr>
            <w:r>
              <w:rPr>
                <w:rFonts w:hint="eastAsia" w:ascii="宋体" w:hAnsi="宋体" w:cs="宋体"/>
                <w:color w:val="auto"/>
                <w:sz w:val="24"/>
                <w:highlight w:val="none"/>
              </w:rPr>
              <w:t>□接受，应满足下列要求：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7" w:hRule="atLeast"/>
        </w:trPr>
        <w:tc>
          <w:tcPr>
            <w:tcW w:w="991" w:type="dxa"/>
            <w:vAlign w:val="center"/>
          </w:tcPr>
          <w:p>
            <w:pPr>
              <w:spacing w:line="400" w:lineRule="exact"/>
              <w:jc w:val="center"/>
              <w:rPr>
                <w:rFonts w:ascii="宋体" w:hAnsi="宋体" w:cs="宋体"/>
                <w:color w:val="auto"/>
                <w:sz w:val="24"/>
                <w:highlight w:val="none"/>
              </w:rPr>
            </w:pPr>
            <w:r>
              <w:rPr>
                <w:rFonts w:hint="eastAsia" w:ascii="宋体" w:hAnsi="宋体" w:cs="宋体"/>
                <w:color w:val="auto"/>
                <w:sz w:val="24"/>
                <w:highlight w:val="none"/>
              </w:rPr>
              <w:t>1.9.1</w:t>
            </w:r>
          </w:p>
        </w:tc>
        <w:tc>
          <w:tcPr>
            <w:tcW w:w="3000" w:type="dxa"/>
            <w:vAlign w:val="center"/>
          </w:tcPr>
          <w:p>
            <w:pPr>
              <w:spacing w:line="400" w:lineRule="exact"/>
              <w:jc w:val="center"/>
              <w:rPr>
                <w:rFonts w:ascii="宋体" w:hAnsi="宋体" w:cs="宋体"/>
                <w:color w:val="auto"/>
                <w:sz w:val="24"/>
                <w:highlight w:val="none"/>
              </w:rPr>
            </w:pPr>
            <w:r>
              <w:rPr>
                <w:rFonts w:hint="eastAsia" w:ascii="宋体" w:hAnsi="宋体" w:cs="宋体"/>
                <w:color w:val="auto"/>
                <w:sz w:val="24"/>
                <w:highlight w:val="none"/>
              </w:rPr>
              <w:t>踏勘现场</w:t>
            </w:r>
          </w:p>
        </w:tc>
        <w:tc>
          <w:tcPr>
            <w:tcW w:w="7134" w:type="dxa"/>
          </w:tcPr>
          <w:p>
            <w:pPr>
              <w:spacing w:line="400" w:lineRule="exact"/>
              <w:rPr>
                <w:rFonts w:ascii="宋体" w:hAnsi="宋体" w:cs="宋体"/>
                <w:color w:val="auto"/>
                <w:sz w:val="24"/>
                <w:highlight w:val="none"/>
              </w:rPr>
            </w:pPr>
            <w:r>
              <w:rPr>
                <w:rFonts w:hint="eastAsia" w:ascii="宋体" w:hAnsi="宋体" w:cs="宋体"/>
                <w:color w:val="auto"/>
                <w:sz w:val="24"/>
                <w:highlight w:val="none"/>
                <w:bdr w:val="single" w:color="auto" w:sz="4" w:space="0"/>
              </w:rPr>
              <w:t>√</w:t>
            </w:r>
            <w:r>
              <w:rPr>
                <w:rFonts w:hint="eastAsia" w:ascii="宋体" w:hAnsi="宋体" w:cs="宋体"/>
                <w:color w:val="auto"/>
                <w:sz w:val="24"/>
                <w:highlight w:val="none"/>
              </w:rPr>
              <w:t>不组织</w:t>
            </w:r>
          </w:p>
          <w:p>
            <w:pPr>
              <w:spacing w:line="400" w:lineRule="exact"/>
              <w:rPr>
                <w:rFonts w:ascii="宋体" w:hAnsi="宋体" w:cs="宋体"/>
                <w:color w:val="auto"/>
                <w:sz w:val="24"/>
                <w:highlight w:val="none"/>
              </w:rPr>
            </w:pPr>
            <w:r>
              <w:rPr>
                <w:rFonts w:hint="eastAsia" w:ascii="宋体" w:hAnsi="宋体" w:cs="宋体"/>
                <w:color w:val="auto"/>
                <w:sz w:val="24"/>
                <w:highlight w:val="none"/>
              </w:rPr>
              <w:t>□组织，踏勘时间：</w:t>
            </w:r>
          </w:p>
          <w:p>
            <w:pPr>
              <w:spacing w:line="400" w:lineRule="exact"/>
              <w:rPr>
                <w:rFonts w:ascii="宋体" w:hAnsi="宋体" w:cs="宋体"/>
                <w:color w:val="auto"/>
                <w:sz w:val="24"/>
                <w:highlight w:val="none"/>
              </w:rPr>
            </w:pPr>
            <w:r>
              <w:rPr>
                <w:rFonts w:hint="eastAsia" w:ascii="宋体" w:hAnsi="宋体" w:cs="宋体"/>
                <w:color w:val="auto"/>
                <w:sz w:val="24"/>
                <w:highlight w:val="none"/>
              </w:rPr>
              <w:t>　踏勘集中地点：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991" w:type="dxa"/>
            <w:vAlign w:val="center"/>
          </w:tcPr>
          <w:p>
            <w:pPr>
              <w:spacing w:line="400" w:lineRule="exact"/>
              <w:jc w:val="center"/>
              <w:rPr>
                <w:rFonts w:ascii="宋体" w:hAnsi="宋体" w:cs="宋体"/>
                <w:color w:val="auto"/>
                <w:sz w:val="24"/>
                <w:highlight w:val="none"/>
              </w:rPr>
            </w:pPr>
            <w:r>
              <w:rPr>
                <w:rFonts w:hint="eastAsia" w:ascii="宋体" w:hAnsi="宋体" w:cs="宋体"/>
                <w:color w:val="auto"/>
                <w:sz w:val="24"/>
                <w:highlight w:val="none"/>
              </w:rPr>
              <w:t>1.10.1</w:t>
            </w:r>
          </w:p>
        </w:tc>
        <w:tc>
          <w:tcPr>
            <w:tcW w:w="3000" w:type="dxa"/>
            <w:vAlign w:val="center"/>
          </w:tcPr>
          <w:p>
            <w:pPr>
              <w:spacing w:line="400" w:lineRule="exact"/>
              <w:jc w:val="center"/>
              <w:rPr>
                <w:rFonts w:ascii="宋体" w:hAnsi="宋体" w:cs="宋体"/>
                <w:color w:val="auto"/>
                <w:sz w:val="24"/>
                <w:highlight w:val="none"/>
              </w:rPr>
            </w:pPr>
            <w:r>
              <w:rPr>
                <w:rFonts w:hint="eastAsia" w:ascii="宋体" w:hAnsi="宋体" w:cs="宋体"/>
                <w:color w:val="auto"/>
                <w:sz w:val="24"/>
                <w:highlight w:val="none"/>
              </w:rPr>
              <w:t>投标预备会</w:t>
            </w:r>
          </w:p>
        </w:tc>
        <w:tc>
          <w:tcPr>
            <w:tcW w:w="7134" w:type="dxa"/>
          </w:tcPr>
          <w:p>
            <w:pPr>
              <w:spacing w:line="400" w:lineRule="exact"/>
              <w:rPr>
                <w:rFonts w:ascii="宋体" w:hAnsi="宋体" w:cs="宋体"/>
                <w:color w:val="auto"/>
                <w:sz w:val="24"/>
                <w:highlight w:val="none"/>
              </w:rPr>
            </w:pPr>
            <w:r>
              <w:rPr>
                <w:rFonts w:hint="eastAsia" w:ascii="宋体" w:hAnsi="宋体" w:cs="宋体"/>
                <w:color w:val="auto"/>
                <w:sz w:val="24"/>
                <w:highlight w:val="none"/>
                <w:bdr w:val="single" w:color="auto" w:sz="4" w:space="0"/>
              </w:rPr>
              <w:t>√</w:t>
            </w:r>
            <w:r>
              <w:rPr>
                <w:rFonts w:hint="eastAsia" w:ascii="宋体" w:hAnsi="宋体" w:cs="宋体"/>
                <w:color w:val="auto"/>
                <w:sz w:val="24"/>
                <w:highlight w:val="none"/>
              </w:rPr>
              <w:t>不召开：</w:t>
            </w:r>
          </w:p>
          <w:p>
            <w:pPr>
              <w:spacing w:line="400" w:lineRule="exact"/>
              <w:rPr>
                <w:rFonts w:ascii="宋体" w:hAnsi="宋体" w:cs="宋体"/>
                <w:color w:val="auto"/>
                <w:sz w:val="24"/>
                <w:highlight w:val="none"/>
              </w:rPr>
            </w:pPr>
            <w:r>
              <w:rPr>
                <w:rFonts w:hint="eastAsia" w:ascii="宋体" w:hAnsi="宋体" w:cs="宋体"/>
                <w:color w:val="auto"/>
                <w:sz w:val="24"/>
                <w:highlight w:val="none"/>
              </w:rPr>
              <w:t>□召开，召开时间：</w:t>
            </w:r>
          </w:p>
          <w:p>
            <w:pPr>
              <w:spacing w:line="400" w:lineRule="exact"/>
              <w:ind w:firstLine="240" w:firstLineChars="100"/>
              <w:rPr>
                <w:rFonts w:ascii="宋体" w:hAnsi="宋体" w:cs="宋体"/>
                <w:color w:val="auto"/>
                <w:sz w:val="24"/>
                <w:highlight w:val="none"/>
              </w:rPr>
            </w:pPr>
            <w:r>
              <w:rPr>
                <w:rFonts w:hint="eastAsia" w:ascii="宋体" w:hAnsi="宋体" w:cs="宋体"/>
                <w:color w:val="auto"/>
                <w:sz w:val="24"/>
                <w:highlight w:val="none"/>
              </w:rPr>
              <w:t>召开地点：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991" w:type="dxa"/>
            <w:vAlign w:val="center"/>
          </w:tcPr>
          <w:p>
            <w:pPr>
              <w:spacing w:line="400" w:lineRule="exact"/>
              <w:jc w:val="center"/>
              <w:rPr>
                <w:rFonts w:ascii="宋体" w:hAnsi="宋体" w:cs="宋体"/>
                <w:color w:val="auto"/>
                <w:sz w:val="24"/>
                <w:highlight w:val="none"/>
              </w:rPr>
            </w:pPr>
            <w:r>
              <w:rPr>
                <w:rFonts w:hint="eastAsia" w:ascii="宋体" w:hAnsi="宋体" w:cs="宋体"/>
                <w:color w:val="auto"/>
                <w:sz w:val="24"/>
                <w:highlight w:val="none"/>
              </w:rPr>
              <w:t>1.10.2</w:t>
            </w:r>
          </w:p>
        </w:tc>
        <w:tc>
          <w:tcPr>
            <w:tcW w:w="3000" w:type="dxa"/>
            <w:vAlign w:val="center"/>
          </w:tcPr>
          <w:p>
            <w:pPr>
              <w:spacing w:line="400" w:lineRule="exact"/>
              <w:rPr>
                <w:rFonts w:ascii="宋体" w:hAnsi="宋体" w:cs="宋体"/>
                <w:color w:val="auto"/>
                <w:sz w:val="24"/>
                <w:highlight w:val="none"/>
              </w:rPr>
            </w:pPr>
            <w:r>
              <w:rPr>
                <w:rFonts w:hint="eastAsia" w:ascii="宋体" w:hAnsi="宋体" w:cs="宋体"/>
                <w:color w:val="auto"/>
                <w:sz w:val="24"/>
                <w:highlight w:val="none"/>
              </w:rPr>
              <w:t>投标人对招标文件提出异议的截止时间</w:t>
            </w:r>
          </w:p>
        </w:tc>
        <w:tc>
          <w:tcPr>
            <w:tcW w:w="7134" w:type="dxa"/>
            <w:vAlign w:val="center"/>
          </w:tcPr>
          <w:p>
            <w:pPr>
              <w:spacing w:line="400" w:lineRule="exact"/>
              <w:rPr>
                <w:rFonts w:ascii="宋体" w:hAnsi="宋体" w:cs="宋体"/>
                <w:color w:val="auto"/>
                <w:sz w:val="24"/>
                <w:highlight w:val="none"/>
              </w:rPr>
            </w:pPr>
            <w:r>
              <w:rPr>
                <w:rFonts w:hint="eastAsia" w:ascii="宋体" w:hAnsi="宋体" w:cs="宋体"/>
                <w:color w:val="auto"/>
                <w:sz w:val="24"/>
                <w:highlight w:val="none"/>
              </w:rPr>
              <w:t>递交投标文件截止之日10日前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 w:hRule="atLeast"/>
        </w:trPr>
        <w:tc>
          <w:tcPr>
            <w:tcW w:w="991" w:type="dxa"/>
            <w:vAlign w:val="center"/>
          </w:tcPr>
          <w:p>
            <w:pPr>
              <w:spacing w:line="400" w:lineRule="exact"/>
              <w:jc w:val="center"/>
              <w:rPr>
                <w:rFonts w:ascii="宋体" w:hAnsi="宋体" w:cs="宋体"/>
                <w:color w:val="auto"/>
                <w:sz w:val="24"/>
                <w:highlight w:val="none"/>
              </w:rPr>
            </w:pPr>
            <w:r>
              <w:rPr>
                <w:rFonts w:hint="eastAsia" w:ascii="宋体" w:hAnsi="宋体" w:cs="宋体"/>
                <w:color w:val="auto"/>
                <w:sz w:val="24"/>
                <w:highlight w:val="none"/>
              </w:rPr>
              <w:t>1.10.3</w:t>
            </w:r>
          </w:p>
        </w:tc>
        <w:tc>
          <w:tcPr>
            <w:tcW w:w="3000" w:type="dxa"/>
            <w:vAlign w:val="center"/>
          </w:tcPr>
          <w:p>
            <w:pPr>
              <w:spacing w:line="400" w:lineRule="exact"/>
              <w:ind w:firstLine="240" w:firstLineChars="100"/>
              <w:rPr>
                <w:rFonts w:ascii="宋体" w:hAnsi="宋体" w:cs="宋体"/>
                <w:color w:val="auto"/>
                <w:sz w:val="24"/>
                <w:highlight w:val="none"/>
              </w:rPr>
            </w:pPr>
            <w:r>
              <w:rPr>
                <w:rFonts w:hint="eastAsia" w:ascii="宋体" w:hAnsi="宋体" w:cs="宋体"/>
                <w:color w:val="auto"/>
                <w:sz w:val="24"/>
                <w:highlight w:val="none"/>
              </w:rPr>
              <w:t>招标人答复异议的时间</w:t>
            </w:r>
          </w:p>
        </w:tc>
        <w:tc>
          <w:tcPr>
            <w:tcW w:w="7134" w:type="dxa"/>
            <w:vAlign w:val="center"/>
          </w:tcPr>
          <w:p>
            <w:pPr>
              <w:spacing w:line="400" w:lineRule="exact"/>
              <w:rPr>
                <w:rFonts w:ascii="宋体" w:hAnsi="宋体" w:cs="宋体"/>
                <w:color w:val="auto"/>
                <w:sz w:val="24"/>
                <w:highlight w:val="none"/>
              </w:rPr>
            </w:pPr>
            <w:r>
              <w:rPr>
                <w:rFonts w:hint="eastAsia" w:ascii="宋体" w:hAnsi="宋体" w:cs="宋体"/>
                <w:color w:val="auto"/>
                <w:sz w:val="24"/>
                <w:highlight w:val="none"/>
              </w:rPr>
              <w:t>收到异议之日起3日内答复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trPr>
        <w:tc>
          <w:tcPr>
            <w:tcW w:w="991" w:type="dxa"/>
            <w:vAlign w:val="center"/>
          </w:tcPr>
          <w:p>
            <w:pPr>
              <w:spacing w:line="400" w:lineRule="exact"/>
              <w:jc w:val="center"/>
              <w:rPr>
                <w:rFonts w:ascii="宋体" w:hAnsi="宋体" w:cs="宋体"/>
                <w:color w:val="auto"/>
                <w:sz w:val="24"/>
                <w:highlight w:val="none"/>
              </w:rPr>
            </w:pPr>
            <w:r>
              <w:rPr>
                <w:rFonts w:hint="eastAsia" w:ascii="宋体" w:hAnsi="宋体" w:cs="宋体"/>
                <w:color w:val="auto"/>
                <w:sz w:val="24"/>
                <w:highlight w:val="none"/>
              </w:rPr>
              <w:t>1.11</w:t>
            </w:r>
          </w:p>
        </w:tc>
        <w:tc>
          <w:tcPr>
            <w:tcW w:w="3000" w:type="dxa"/>
            <w:vAlign w:val="center"/>
          </w:tcPr>
          <w:p>
            <w:pPr>
              <w:spacing w:line="400" w:lineRule="exact"/>
              <w:jc w:val="center"/>
              <w:rPr>
                <w:rFonts w:ascii="宋体" w:hAnsi="宋体" w:cs="宋体"/>
                <w:color w:val="auto"/>
                <w:sz w:val="24"/>
                <w:highlight w:val="none"/>
              </w:rPr>
            </w:pPr>
            <w:r>
              <w:rPr>
                <w:rFonts w:hint="eastAsia" w:ascii="宋体" w:hAnsi="宋体" w:cs="宋体"/>
                <w:color w:val="auto"/>
                <w:sz w:val="24"/>
                <w:highlight w:val="none"/>
              </w:rPr>
              <w:t>分包</w:t>
            </w:r>
          </w:p>
        </w:tc>
        <w:tc>
          <w:tcPr>
            <w:tcW w:w="7134" w:type="dxa"/>
          </w:tcPr>
          <w:p>
            <w:pPr>
              <w:spacing w:line="400" w:lineRule="exact"/>
              <w:rPr>
                <w:rFonts w:ascii="宋体" w:hAnsi="宋体" w:cs="宋体"/>
                <w:color w:val="auto"/>
                <w:sz w:val="24"/>
                <w:highlight w:val="none"/>
              </w:rPr>
            </w:pPr>
            <w:r>
              <w:rPr>
                <w:rFonts w:hint="eastAsia" w:ascii="宋体" w:hAnsi="宋体" w:cs="宋体"/>
                <w:color w:val="auto"/>
                <w:sz w:val="24"/>
                <w:highlight w:val="none"/>
                <w:bdr w:val="single" w:color="auto" w:sz="4" w:space="0"/>
              </w:rPr>
              <w:t>√</w:t>
            </w:r>
            <w:r>
              <w:rPr>
                <w:rFonts w:hint="eastAsia" w:ascii="宋体" w:hAnsi="宋体" w:cs="宋体"/>
                <w:color w:val="auto"/>
                <w:sz w:val="24"/>
                <w:highlight w:val="none"/>
              </w:rPr>
              <w:t>不允许</w:t>
            </w:r>
          </w:p>
          <w:p>
            <w:pPr>
              <w:spacing w:line="400" w:lineRule="exact"/>
              <w:rPr>
                <w:rFonts w:ascii="宋体" w:hAnsi="宋体" w:cs="宋体"/>
                <w:color w:val="auto"/>
                <w:sz w:val="24"/>
                <w:highlight w:val="none"/>
              </w:rPr>
            </w:pPr>
            <w:r>
              <w:rPr>
                <w:rFonts w:hint="eastAsia" w:ascii="宋体" w:hAnsi="宋体" w:cs="宋体"/>
                <w:color w:val="auto"/>
                <w:sz w:val="24"/>
                <w:highlight w:val="none"/>
              </w:rPr>
              <w:t>□允许，分包内容要求：</w:t>
            </w:r>
          </w:p>
          <w:p>
            <w:pPr>
              <w:spacing w:line="400" w:lineRule="exact"/>
              <w:rPr>
                <w:rFonts w:ascii="宋体" w:hAnsi="宋体" w:cs="宋体"/>
                <w:color w:val="auto"/>
                <w:sz w:val="24"/>
                <w:highlight w:val="none"/>
              </w:rPr>
            </w:pPr>
            <w:r>
              <w:rPr>
                <w:rFonts w:hint="eastAsia" w:ascii="宋体" w:hAnsi="宋体" w:cs="宋体"/>
                <w:color w:val="auto"/>
                <w:sz w:val="24"/>
                <w:highlight w:val="none"/>
              </w:rPr>
              <w:t>接受分包的第三人资格要求：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trPr>
        <w:tc>
          <w:tcPr>
            <w:tcW w:w="991" w:type="dxa"/>
            <w:vAlign w:val="center"/>
          </w:tcPr>
          <w:p>
            <w:pPr>
              <w:spacing w:line="400" w:lineRule="exact"/>
              <w:jc w:val="center"/>
              <w:rPr>
                <w:rFonts w:ascii="宋体" w:hAnsi="宋体" w:cs="宋体"/>
                <w:color w:val="auto"/>
                <w:sz w:val="24"/>
                <w:highlight w:val="none"/>
              </w:rPr>
            </w:pPr>
            <w:r>
              <w:rPr>
                <w:rFonts w:hint="eastAsia" w:ascii="宋体" w:hAnsi="宋体" w:cs="宋体"/>
                <w:color w:val="auto"/>
                <w:sz w:val="24"/>
                <w:highlight w:val="none"/>
              </w:rPr>
              <w:t>1.12</w:t>
            </w:r>
          </w:p>
        </w:tc>
        <w:tc>
          <w:tcPr>
            <w:tcW w:w="3000" w:type="dxa"/>
            <w:vAlign w:val="center"/>
          </w:tcPr>
          <w:p>
            <w:pPr>
              <w:spacing w:line="400" w:lineRule="exact"/>
              <w:jc w:val="center"/>
              <w:rPr>
                <w:rFonts w:ascii="宋体" w:hAnsi="宋体" w:cs="宋体"/>
                <w:color w:val="auto"/>
                <w:sz w:val="24"/>
                <w:highlight w:val="none"/>
              </w:rPr>
            </w:pPr>
            <w:r>
              <w:rPr>
                <w:rFonts w:hint="eastAsia" w:ascii="宋体" w:hAnsi="宋体" w:cs="宋体"/>
                <w:color w:val="auto"/>
                <w:sz w:val="24"/>
                <w:highlight w:val="none"/>
              </w:rPr>
              <w:t>偏离</w:t>
            </w:r>
          </w:p>
        </w:tc>
        <w:tc>
          <w:tcPr>
            <w:tcW w:w="7134" w:type="dxa"/>
          </w:tcPr>
          <w:p>
            <w:pPr>
              <w:spacing w:line="400" w:lineRule="exact"/>
              <w:rPr>
                <w:rFonts w:ascii="宋体" w:hAnsi="宋体" w:cs="宋体"/>
                <w:color w:val="auto"/>
                <w:sz w:val="24"/>
                <w:highlight w:val="none"/>
              </w:rPr>
            </w:pPr>
            <w:r>
              <w:rPr>
                <w:rFonts w:hint="eastAsia" w:ascii="宋体" w:hAnsi="宋体" w:cs="宋体"/>
                <w:color w:val="auto"/>
                <w:sz w:val="24"/>
                <w:highlight w:val="none"/>
                <w:bdr w:val="single" w:color="auto" w:sz="4" w:space="0"/>
              </w:rPr>
              <w:t>√</w:t>
            </w:r>
            <w:r>
              <w:rPr>
                <w:rFonts w:hint="eastAsia" w:ascii="宋体" w:hAnsi="宋体" w:cs="宋体"/>
                <w:color w:val="auto"/>
                <w:sz w:val="24"/>
                <w:highlight w:val="none"/>
              </w:rPr>
              <w:t>不允许</w:t>
            </w:r>
          </w:p>
          <w:p>
            <w:pPr>
              <w:spacing w:line="400" w:lineRule="exact"/>
              <w:rPr>
                <w:rFonts w:ascii="宋体" w:hAnsi="宋体" w:cs="宋体"/>
                <w:color w:val="auto"/>
                <w:sz w:val="24"/>
                <w:highlight w:val="none"/>
              </w:rPr>
            </w:pPr>
            <w:r>
              <w:rPr>
                <w:rFonts w:hint="eastAsia" w:ascii="宋体" w:hAnsi="宋体" w:cs="宋体"/>
                <w:color w:val="auto"/>
                <w:sz w:val="24"/>
                <w:highlight w:val="none"/>
              </w:rPr>
              <w:t>□允许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1" w:type="dxa"/>
            <w:vAlign w:val="center"/>
          </w:tcPr>
          <w:p>
            <w:pPr>
              <w:spacing w:line="400" w:lineRule="exact"/>
              <w:jc w:val="center"/>
              <w:rPr>
                <w:rFonts w:ascii="宋体" w:hAnsi="宋体" w:cs="宋体"/>
                <w:color w:val="auto"/>
                <w:sz w:val="24"/>
                <w:highlight w:val="none"/>
              </w:rPr>
            </w:pPr>
            <w:r>
              <w:rPr>
                <w:rFonts w:hint="eastAsia" w:ascii="宋体" w:hAnsi="宋体" w:cs="宋体"/>
                <w:color w:val="auto"/>
                <w:sz w:val="24"/>
                <w:highlight w:val="none"/>
              </w:rPr>
              <w:t>2.1</w:t>
            </w:r>
          </w:p>
        </w:tc>
        <w:tc>
          <w:tcPr>
            <w:tcW w:w="3000" w:type="dxa"/>
            <w:vAlign w:val="center"/>
          </w:tcPr>
          <w:p>
            <w:pPr>
              <w:spacing w:line="400" w:lineRule="exact"/>
              <w:jc w:val="center"/>
              <w:rPr>
                <w:rFonts w:ascii="宋体" w:hAnsi="宋体" w:cs="宋体"/>
                <w:color w:val="auto"/>
                <w:sz w:val="24"/>
                <w:highlight w:val="none"/>
              </w:rPr>
            </w:pPr>
            <w:r>
              <w:rPr>
                <w:rFonts w:hint="eastAsia" w:ascii="宋体" w:hAnsi="宋体" w:cs="宋体"/>
                <w:color w:val="auto"/>
                <w:sz w:val="24"/>
                <w:highlight w:val="none"/>
              </w:rPr>
              <w:t>构成招标文件的其他材料</w:t>
            </w:r>
          </w:p>
        </w:tc>
        <w:tc>
          <w:tcPr>
            <w:tcW w:w="7134" w:type="dxa"/>
          </w:tcPr>
          <w:p>
            <w:pPr>
              <w:spacing w:line="400" w:lineRule="exact"/>
              <w:rPr>
                <w:rFonts w:ascii="宋体" w:hAnsi="宋体" w:cs="宋体"/>
                <w:color w:val="auto"/>
                <w:sz w:val="24"/>
                <w:highlight w:val="none"/>
              </w:rPr>
            </w:pPr>
            <w:r>
              <w:rPr>
                <w:rFonts w:hint="eastAsia" w:ascii="宋体" w:hAnsi="宋体" w:cs="宋体"/>
                <w:color w:val="auto"/>
                <w:sz w:val="24"/>
                <w:highlight w:val="none"/>
              </w:rPr>
              <w:t>招标文件的书面补充文件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991" w:type="dxa"/>
            <w:vAlign w:val="center"/>
          </w:tcPr>
          <w:p>
            <w:pPr>
              <w:spacing w:line="400" w:lineRule="exact"/>
              <w:jc w:val="center"/>
              <w:rPr>
                <w:rFonts w:ascii="宋体" w:hAnsi="宋体" w:cs="宋体"/>
                <w:color w:val="auto"/>
                <w:sz w:val="24"/>
                <w:highlight w:val="none"/>
              </w:rPr>
            </w:pPr>
            <w:r>
              <w:rPr>
                <w:rFonts w:hint="eastAsia" w:ascii="宋体" w:hAnsi="宋体" w:cs="宋体"/>
                <w:color w:val="auto"/>
                <w:sz w:val="24"/>
                <w:highlight w:val="none"/>
              </w:rPr>
              <w:t>2.2.1</w:t>
            </w:r>
          </w:p>
        </w:tc>
        <w:tc>
          <w:tcPr>
            <w:tcW w:w="3000" w:type="dxa"/>
            <w:vAlign w:val="center"/>
          </w:tcPr>
          <w:p>
            <w:pPr>
              <w:spacing w:line="400" w:lineRule="exact"/>
              <w:jc w:val="center"/>
              <w:rPr>
                <w:rFonts w:ascii="宋体" w:hAnsi="宋体" w:cs="宋体"/>
                <w:color w:val="auto"/>
                <w:sz w:val="24"/>
                <w:highlight w:val="none"/>
              </w:rPr>
            </w:pPr>
            <w:r>
              <w:rPr>
                <w:rFonts w:hint="eastAsia" w:ascii="宋体" w:hAnsi="宋体" w:cs="宋体"/>
                <w:color w:val="auto"/>
                <w:sz w:val="24"/>
                <w:highlight w:val="none"/>
              </w:rPr>
              <w:t>投标人要求澄清招标文件的截止时间</w:t>
            </w:r>
          </w:p>
        </w:tc>
        <w:tc>
          <w:tcPr>
            <w:tcW w:w="7134" w:type="dxa"/>
            <w:vAlign w:val="center"/>
          </w:tcPr>
          <w:p>
            <w:pPr>
              <w:spacing w:line="400" w:lineRule="exact"/>
              <w:rPr>
                <w:rFonts w:ascii="宋体" w:hAnsi="宋体" w:cs="宋体"/>
                <w:color w:val="auto"/>
                <w:sz w:val="24"/>
                <w:highlight w:val="none"/>
              </w:rPr>
            </w:pPr>
            <w:r>
              <w:rPr>
                <w:rFonts w:hint="eastAsia" w:ascii="宋体" w:hAnsi="宋体" w:cs="宋体"/>
                <w:color w:val="auto"/>
                <w:sz w:val="24"/>
                <w:highlight w:val="none"/>
              </w:rPr>
              <w:t>递交投标文件截止之日15日前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 w:hRule="atLeast"/>
        </w:trPr>
        <w:tc>
          <w:tcPr>
            <w:tcW w:w="991" w:type="dxa"/>
            <w:vAlign w:val="center"/>
          </w:tcPr>
          <w:p>
            <w:pPr>
              <w:spacing w:line="400" w:lineRule="exact"/>
              <w:jc w:val="center"/>
              <w:rPr>
                <w:rFonts w:ascii="宋体" w:hAnsi="宋体" w:cs="宋体"/>
                <w:color w:val="auto"/>
                <w:sz w:val="24"/>
                <w:highlight w:val="none"/>
              </w:rPr>
            </w:pPr>
            <w:r>
              <w:rPr>
                <w:rFonts w:hint="eastAsia" w:ascii="宋体" w:hAnsi="宋体" w:cs="宋体"/>
                <w:color w:val="auto"/>
                <w:sz w:val="24"/>
                <w:highlight w:val="none"/>
              </w:rPr>
              <w:t>2.2.2</w:t>
            </w:r>
          </w:p>
        </w:tc>
        <w:tc>
          <w:tcPr>
            <w:tcW w:w="3000" w:type="dxa"/>
            <w:vAlign w:val="center"/>
          </w:tcPr>
          <w:p>
            <w:pPr>
              <w:spacing w:line="400" w:lineRule="exact"/>
              <w:jc w:val="center"/>
              <w:rPr>
                <w:rFonts w:ascii="宋体" w:hAnsi="宋体" w:cs="宋体"/>
                <w:color w:val="auto"/>
                <w:sz w:val="24"/>
                <w:highlight w:val="none"/>
              </w:rPr>
            </w:pPr>
            <w:r>
              <w:rPr>
                <w:rFonts w:hint="eastAsia" w:ascii="宋体" w:hAnsi="宋体" w:cs="宋体"/>
                <w:color w:val="auto"/>
                <w:sz w:val="24"/>
                <w:highlight w:val="none"/>
              </w:rPr>
              <w:t>投标截止时间</w:t>
            </w:r>
          </w:p>
        </w:tc>
        <w:tc>
          <w:tcPr>
            <w:tcW w:w="7134" w:type="dxa"/>
            <w:vAlign w:val="center"/>
          </w:tcPr>
          <w:p>
            <w:pPr>
              <w:spacing w:line="400" w:lineRule="exact"/>
              <w:rPr>
                <w:rFonts w:hint="eastAsia" w:ascii="宋体" w:hAnsi="宋体" w:cs="宋体"/>
                <w:color w:val="auto"/>
                <w:sz w:val="24"/>
                <w:highlight w:val="none"/>
              </w:rPr>
            </w:pPr>
            <w:r>
              <w:rPr>
                <w:rFonts w:hint="eastAsia" w:ascii="宋体" w:hAnsi="宋体" w:cs="宋体"/>
                <w:color w:val="auto"/>
                <w:sz w:val="24"/>
                <w:highlight w:val="none"/>
                <w:u w:val="single"/>
                <w:lang w:val="en-US" w:eastAsia="zh-CN"/>
              </w:rPr>
              <w:t>2024</w:t>
            </w:r>
            <w:r>
              <w:rPr>
                <w:rFonts w:hint="eastAsia" w:ascii="宋体" w:hAnsi="宋体" w:cs="宋体"/>
                <w:color w:val="auto"/>
                <w:sz w:val="24"/>
                <w:highlight w:val="none"/>
                <w:u w:val="single"/>
              </w:rPr>
              <w:t>年</w:t>
            </w:r>
            <w:r>
              <w:rPr>
                <w:rFonts w:hint="eastAsia" w:ascii="宋体" w:hAnsi="宋体" w:cs="宋体"/>
                <w:color w:val="auto"/>
                <w:sz w:val="24"/>
                <w:highlight w:val="none"/>
                <w:u w:val="single"/>
                <w:lang w:val="en-US" w:eastAsia="zh-CN"/>
              </w:rPr>
              <w:t>1</w:t>
            </w:r>
            <w:r>
              <w:rPr>
                <w:rFonts w:hint="eastAsia" w:ascii="宋体" w:hAnsi="宋体" w:cs="宋体"/>
                <w:color w:val="auto"/>
                <w:sz w:val="24"/>
                <w:highlight w:val="none"/>
                <w:u w:val="single"/>
              </w:rPr>
              <w:t>月</w:t>
            </w:r>
            <w:r>
              <w:rPr>
                <w:rFonts w:hint="eastAsia" w:ascii="宋体" w:hAnsi="宋体" w:cs="宋体"/>
                <w:color w:val="auto"/>
                <w:sz w:val="24"/>
                <w:highlight w:val="none"/>
                <w:u w:val="single"/>
                <w:lang w:val="en-US" w:eastAsia="zh-CN"/>
              </w:rPr>
              <w:t>18</w:t>
            </w:r>
            <w:r>
              <w:rPr>
                <w:rFonts w:hint="eastAsia" w:ascii="宋体" w:hAnsi="宋体" w:cs="宋体"/>
                <w:color w:val="auto"/>
                <w:sz w:val="24"/>
                <w:highlight w:val="none"/>
                <w:u w:val="single"/>
              </w:rPr>
              <w:t>日上午</w:t>
            </w:r>
            <w:r>
              <w:rPr>
                <w:rFonts w:hint="eastAsia" w:ascii="宋体" w:hAnsi="宋体" w:cs="宋体"/>
                <w:color w:val="auto"/>
                <w:sz w:val="24"/>
                <w:highlight w:val="none"/>
                <w:u w:val="single"/>
                <w:lang w:val="en-US" w:eastAsia="zh-CN"/>
              </w:rPr>
              <w:t>9</w:t>
            </w:r>
            <w:r>
              <w:rPr>
                <w:rFonts w:hint="eastAsia" w:ascii="宋体" w:hAnsi="宋体" w:cs="宋体"/>
                <w:color w:val="auto"/>
                <w:sz w:val="24"/>
                <w:highlight w:val="none"/>
                <w:u w:val="single"/>
              </w:rPr>
              <w:t>时</w:t>
            </w:r>
            <w:r>
              <w:rPr>
                <w:rFonts w:hint="eastAsia" w:ascii="宋体" w:hAnsi="宋体" w:cs="宋体"/>
                <w:color w:val="auto"/>
                <w:sz w:val="24"/>
                <w:highlight w:val="none"/>
                <w:u w:val="single"/>
                <w:lang w:val="en-US" w:eastAsia="zh-CN"/>
              </w:rPr>
              <w:t>00</w:t>
            </w:r>
            <w:r>
              <w:rPr>
                <w:rFonts w:hint="eastAsia" w:ascii="宋体" w:hAnsi="宋体" w:cs="宋体"/>
                <w:color w:val="auto"/>
                <w:sz w:val="24"/>
                <w:highlight w:val="none"/>
                <w:u w:val="singl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991" w:type="dxa"/>
            <w:vAlign w:val="center"/>
          </w:tcPr>
          <w:p>
            <w:pPr>
              <w:spacing w:line="400" w:lineRule="exact"/>
              <w:jc w:val="center"/>
              <w:rPr>
                <w:rFonts w:ascii="宋体" w:hAnsi="宋体" w:cs="宋体"/>
                <w:color w:val="auto"/>
                <w:sz w:val="24"/>
                <w:highlight w:val="none"/>
              </w:rPr>
            </w:pPr>
            <w:r>
              <w:rPr>
                <w:rFonts w:hint="eastAsia" w:ascii="宋体" w:hAnsi="宋体" w:cs="宋体"/>
                <w:color w:val="auto"/>
                <w:sz w:val="24"/>
                <w:highlight w:val="none"/>
              </w:rPr>
              <w:t>2.2.3</w:t>
            </w:r>
          </w:p>
        </w:tc>
        <w:tc>
          <w:tcPr>
            <w:tcW w:w="3000" w:type="dxa"/>
            <w:vAlign w:val="center"/>
          </w:tcPr>
          <w:p>
            <w:pPr>
              <w:spacing w:line="400" w:lineRule="exact"/>
              <w:jc w:val="center"/>
              <w:rPr>
                <w:rFonts w:ascii="宋体" w:hAnsi="宋体" w:cs="宋体"/>
                <w:color w:val="auto"/>
                <w:sz w:val="24"/>
                <w:highlight w:val="none"/>
              </w:rPr>
            </w:pPr>
            <w:r>
              <w:rPr>
                <w:rFonts w:hint="eastAsia" w:ascii="宋体" w:hAnsi="宋体" w:cs="宋体"/>
                <w:color w:val="auto"/>
                <w:sz w:val="24"/>
                <w:highlight w:val="none"/>
              </w:rPr>
              <w:t>投标人确认收到招标文件</w:t>
            </w:r>
          </w:p>
          <w:p>
            <w:pPr>
              <w:spacing w:line="400" w:lineRule="exact"/>
              <w:jc w:val="center"/>
              <w:rPr>
                <w:rFonts w:ascii="宋体" w:hAnsi="宋体" w:cs="宋体"/>
                <w:color w:val="auto"/>
                <w:sz w:val="24"/>
                <w:highlight w:val="none"/>
              </w:rPr>
            </w:pPr>
            <w:r>
              <w:rPr>
                <w:rFonts w:hint="eastAsia" w:ascii="宋体" w:hAnsi="宋体" w:cs="宋体"/>
                <w:color w:val="auto"/>
                <w:sz w:val="24"/>
                <w:highlight w:val="none"/>
              </w:rPr>
              <w:t>澄清的时间</w:t>
            </w:r>
          </w:p>
        </w:tc>
        <w:tc>
          <w:tcPr>
            <w:tcW w:w="7134" w:type="dxa"/>
            <w:vAlign w:val="center"/>
          </w:tcPr>
          <w:p>
            <w:pPr>
              <w:spacing w:line="400" w:lineRule="exact"/>
              <w:rPr>
                <w:rFonts w:ascii="宋体" w:hAnsi="宋体" w:cs="宋体"/>
                <w:color w:val="auto"/>
                <w:sz w:val="24"/>
                <w:highlight w:val="none"/>
                <w:u w:val="single"/>
              </w:rPr>
            </w:pPr>
            <w:r>
              <w:rPr>
                <w:rFonts w:hint="eastAsia" w:ascii="宋体" w:hAnsi="宋体" w:cs="宋体"/>
                <w:color w:val="auto"/>
                <w:sz w:val="24"/>
                <w:highlight w:val="none"/>
              </w:rPr>
              <w:t>收到澄清后</w:t>
            </w:r>
            <w:r>
              <w:rPr>
                <w:rFonts w:hint="eastAsia" w:ascii="宋体" w:hAnsi="宋体" w:cs="宋体"/>
                <w:color w:val="auto"/>
                <w:sz w:val="24"/>
                <w:highlight w:val="none"/>
                <w:u w:val="single"/>
              </w:rPr>
              <w:t>2</w:t>
            </w:r>
            <w:r>
              <w:rPr>
                <w:rFonts w:hint="eastAsia" w:ascii="宋体" w:hAnsi="宋体" w:cs="宋体"/>
                <w:color w:val="auto"/>
                <w:sz w:val="24"/>
                <w:highlight w:val="none"/>
              </w:rPr>
              <w:t>小时内（以发出时间为准）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991" w:type="dxa"/>
            <w:vAlign w:val="center"/>
          </w:tcPr>
          <w:p>
            <w:pPr>
              <w:spacing w:line="400" w:lineRule="exact"/>
              <w:jc w:val="center"/>
              <w:rPr>
                <w:rFonts w:ascii="宋体" w:hAnsi="宋体" w:cs="宋体"/>
                <w:color w:val="auto"/>
                <w:sz w:val="24"/>
                <w:highlight w:val="none"/>
              </w:rPr>
            </w:pPr>
            <w:r>
              <w:rPr>
                <w:rFonts w:hint="eastAsia" w:ascii="宋体" w:hAnsi="宋体" w:cs="宋体"/>
                <w:color w:val="auto"/>
                <w:sz w:val="24"/>
                <w:highlight w:val="none"/>
              </w:rPr>
              <w:t>2.3.2</w:t>
            </w:r>
          </w:p>
        </w:tc>
        <w:tc>
          <w:tcPr>
            <w:tcW w:w="3000" w:type="dxa"/>
            <w:vAlign w:val="center"/>
          </w:tcPr>
          <w:p>
            <w:pPr>
              <w:spacing w:line="400" w:lineRule="exact"/>
              <w:jc w:val="center"/>
              <w:rPr>
                <w:rFonts w:ascii="宋体" w:hAnsi="宋体" w:cs="宋体"/>
                <w:color w:val="auto"/>
                <w:sz w:val="24"/>
                <w:highlight w:val="none"/>
              </w:rPr>
            </w:pPr>
            <w:r>
              <w:rPr>
                <w:rFonts w:hint="eastAsia" w:ascii="宋体" w:hAnsi="宋体" w:cs="宋体"/>
                <w:color w:val="auto"/>
                <w:sz w:val="24"/>
                <w:highlight w:val="none"/>
              </w:rPr>
              <w:t>投标人确认收到招标文件</w:t>
            </w:r>
          </w:p>
          <w:p>
            <w:pPr>
              <w:spacing w:line="400" w:lineRule="exact"/>
              <w:jc w:val="center"/>
              <w:rPr>
                <w:rFonts w:ascii="宋体" w:hAnsi="宋体" w:cs="宋体"/>
                <w:color w:val="auto"/>
                <w:sz w:val="24"/>
                <w:highlight w:val="none"/>
              </w:rPr>
            </w:pPr>
            <w:r>
              <w:rPr>
                <w:rFonts w:hint="eastAsia" w:ascii="宋体" w:hAnsi="宋体" w:cs="宋体"/>
                <w:color w:val="auto"/>
                <w:sz w:val="24"/>
                <w:highlight w:val="none"/>
              </w:rPr>
              <w:t>修改的时间</w:t>
            </w:r>
          </w:p>
        </w:tc>
        <w:tc>
          <w:tcPr>
            <w:tcW w:w="7134" w:type="dxa"/>
            <w:vAlign w:val="center"/>
          </w:tcPr>
          <w:p>
            <w:pPr>
              <w:spacing w:line="400" w:lineRule="exact"/>
              <w:rPr>
                <w:rFonts w:ascii="宋体" w:hAnsi="宋体" w:cs="宋体"/>
                <w:color w:val="auto"/>
                <w:sz w:val="24"/>
                <w:highlight w:val="none"/>
              </w:rPr>
            </w:pPr>
            <w:r>
              <w:rPr>
                <w:rFonts w:hint="eastAsia" w:ascii="宋体" w:hAnsi="宋体" w:cs="宋体"/>
                <w:color w:val="auto"/>
                <w:sz w:val="24"/>
                <w:highlight w:val="none"/>
              </w:rPr>
              <w:t>收到修改后</w:t>
            </w:r>
            <w:r>
              <w:rPr>
                <w:rFonts w:hint="eastAsia" w:ascii="宋体" w:hAnsi="宋体" w:cs="宋体"/>
                <w:color w:val="auto"/>
                <w:sz w:val="24"/>
                <w:highlight w:val="none"/>
                <w:u w:val="single"/>
              </w:rPr>
              <w:t>2</w:t>
            </w:r>
            <w:r>
              <w:rPr>
                <w:rFonts w:hint="eastAsia" w:ascii="宋体" w:hAnsi="宋体" w:cs="宋体"/>
                <w:color w:val="auto"/>
                <w:sz w:val="24"/>
                <w:highlight w:val="none"/>
              </w:rPr>
              <w:t>小时内（以发出时间为准）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7" w:hRule="atLeast"/>
        </w:trPr>
        <w:tc>
          <w:tcPr>
            <w:tcW w:w="991" w:type="dxa"/>
            <w:vAlign w:val="center"/>
          </w:tcPr>
          <w:p>
            <w:pPr>
              <w:spacing w:line="400" w:lineRule="exact"/>
              <w:jc w:val="center"/>
              <w:rPr>
                <w:rFonts w:ascii="宋体" w:hAnsi="宋体" w:cs="宋体"/>
                <w:color w:val="auto"/>
                <w:sz w:val="24"/>
                <w:highlight w:val="none"/>
              </w:rPr>
            </w:pPr>
            <w:r>
              <w:rPr>
                <w:rFonts w:hint="eastAsia" w:ascii="宋体" w:hAnsi="宋体" w:cs="宋体"/>
                <w:color w:val="auto"/>
                <w:sz w:val="24"/>
                <w:highlight w:val="none"/>
              </w:rPr>
              <w:t>3.1.1</w:t>
            </w:r>
          </w:p>
        </w:tc>
        <w:tc>
          <w:tcPr>
            <w:tcW w:w="3000" w:type="dxa"/>
            <w:vAlign w:val="center"/>
          </w:tcPr>
          <w:p>
            <w:pPr>
              <w:spacing w:line="400" w:lineRule="exact"/>
              <w:jc w:val="center"/>
              <w:rPr>
                <w:rFonts w:ascii="宋体" w:hAnsi="宋体" w:cs="宋体"/>
                <w:color w:val="auto"/>
                <w:sz w:val="24"/>
                <w:highlight w:val="none"/>
              </w:rPr>
            </w:pPr>
            <w:r>
              <w:rPr>
                <w:rFonts w:hint="eastAsia" w:ascii="宋体" w:hAnsi="宋体" w:cs="宋体"/>
                <w:color w:val="auto"/>
                <w:sz w:val="24"/>
                <w:highlight w:val="none"/>
              </w:rPr>
              <w:t>构成投标文件的其他材料</w:t>
            </w:r>
          </w:p>
        </w:tc>
        <w:tc>
          <w:tcPr>
            <w:tcW w:w="7134" w:type="dxa"/>
          </w:tcPr>
          <w:p>
            <w:pPr>
              <w:spacing w:line="400" w:lineRule="exact"/>
              <w:rPr>
                <w:rFonts w:ascii="宋体" w:hAnsi="宋体" w:cs="宋体"/>
                <w:color w:val="auto"/>
                <w:sz w:val="24"/>
                <w:highlight w:val="none"/>
              </w:rPr>
            </w:pPr>
            <w:r>
              <w:rPr>
                <w:rFonts w:hint="eastAsia" w:ascii="宋体" w:hAnsi="宋体" w:cs="宋体"/>
                <w:color w:val="auto"/>
                <w:sz w:val="24"/>
                <w:highlight w:val="none"/>
              </w:rPr>
              <w:t>评标过程中评标委员会要求投标人对所提交的投标文件中不明确内容进行书面澄清或说明，或者对细微偏差进行补正。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 w:hRule="atLeast"/>
        </w:trPr>
        <w:tc>
          <w:tcPr>
            <w:tcW w:w="991" w:type="dxa"/>
            <w:vAlign w:val="center"/>
          </w:tcPr>
          <w:p>
            <w:pPr>
              <w:spacing w:line="400" w:lineRule="exact"/>
              <w:jc w:val="center"/>
              <w:rPr>
                <w:rFonts w:ascii="宋体" w:hAnsi="宋体" w:cs="宋体"/>
                <w:color w:val="auto"/>
                <w:sz w:val="24"/>
                <w:highlight w:val="none"/>
              </w:rPr>
            </w:pPr>
            <w:r>
              <w:rPr>
                <w:rFonts w:hint="eastAsia" w:ascii="宋体" w:hAnsi="宋体" w:cs="宋体"/>
                <w:color w:val="auto"/>
                <w:sz w:val="24"/>
                <w:highlight w:val="none"/>
              </w:rPr>
              <w:t>3.3.1</w:t>
            </w:r>
          </w:p>
        </w:tc>
        <w:tc>
          <w:tcPr>
            <w:tcW w:w="3000" w:type="dxa"/>
            <w:vAlign w:val="center"/>
          </w:tcPr>
          <w:p>
            <w:pPr>
              <w:spacing w:line="400" w:lineRule="exact"/>
              <w:jc w:val="center"/>
              <w:rPr>
                <w:rFonts w:ascii="宋体" w:hAnsi="宋体" w:cs="宋体"/>
                <w:color w:val="auto"/>
                <w:sz w:val="24"/>
                <w:highlight w:val="none"/>
              </w:rPr>
            </w:pPr>
            <w:r>
              <w:rPr>
                <w:rFonts w:hint="eastAsia" w:ascii="宋体" w:hAnsi="宋体" w:cs="宋体"/>
                <w:color w:val="auto"/>
                <w:sz w:val="24"/>
                <w:highlight w:val="none"/>
              </w:rPr>
              <w:t>投标有效期</w:t>
            </w:r>
          </w:p>
        </w:tc>
        <w:tc>
          <w:tcPr>
            <w:tcW w:w="7134" w:type="dxa"/>
          </w:tcPr>
          <w:p>
            <w:pPr>
              <w:spacing w:line="400" w:lineRule="exact"/>
              <w:rPr>
                <w:rFonts w:ascii="宋体" w:hAnsi="宋体" w:cs="宋体"/>
                <w:color w:val="auto"/>
                <w:sz w:val="24"/>
                <w:highlight w:val="none"/>
              </w:rPr>
            </w:pPr>
            <w:r>
              <w:rPr>
                <w:rFonts w:hint="eastAsia" w:ascii="宋体" w:hAnsi="宋体" w:cs="宋体"/>
                <w:color w:val="auto"/>
                <w:sz w:val="24"/>
                <w:highlight w:val="none"/>
              </w:rPr>
              <w:t>自递交投标文件截止之日起90日历天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trPr>
        <w:tc>
          <w:tcPr>
            <w:tcW w:w="991" w:type="dxa"/>
            <w:vAlign w:val="center"/>
          </w:tcPr>
          <w:p>
            <w:pPr>
              <w:spacing w:line="400" w:lineRule="exact"/>
              <w:jc w:val="center"/>
              <w:rPr>
                <w:rFonts w:ascii="宋体" w:hAnsi="宋体" w:cs="宋体"/>
                <w:color w:val="auto"/>
                <w:sz w:val="24"/>
                <w:highlight w:val="none"/>
              </w:rPr>
            </w:pPr>
            <w:r>
              <w:rPr>
                <w:rFonts w:hint="eastAsia" w:ascii="宋体" w:hAnsi="宋体" w:cs="宋体"/>
                <w:color w:val="auto"/>
                <w:sz w:val="24"/>
                <w:highlight w:val="none"/>
              </w:rPr>
              <w:t>3.4.1</w:t>
            </w:r>
          </w:p>
        </w:tc>
        <w:tc>
          <w:tcPr>
            <w:tcW w:w="3000" w:type="dxa"/>
            <w:vAlign w:val="center"/>
          </w:tcPr>
          <w:p>
            <w:pPr>
              <w:spacing w:line="400" w:lineRule="exact"/>
              <w:jc w:val="center"/>
              <w:rPr>
                <w:rFonts w:ascii="宋体" w:hAnsi="宋体" w:cs="宋体"/>
                <w:color w:val="auto"/>
                <w:sz w:val="24"/>
                <w:highlight w:val="none"/>
              </w:rPr>
            </w:pPr>
            <w:r>
              <w:rPr>
                <w:rFonts w:hint="eastAsia" w:ascii="宋体" w:hAnsi="宋体" w:cs="宋体"/>
                <w:color w:val="auto"/>
                <w:sz w:val="24"/>
                <w:highlight w:val="none"/>
              </w:rPr>
              <w:t>投标保证金</w:t>
            </w:r>
          </w:p>
        </w:tc>
        <w:tc>
          <w:tcPr>
            <w:tcW w:w="7134" w:type="dxa"/>
          </w:tcPr>
          <w:p>
            <w:pPr>
              <w:spacing w:line="360" w:lineRule="auto"/>
              <w:rPr>
                <w:rFonts w:ascii="宋体" w:hAnsi="宋体" w:eastAsia="宋体" w:cs="宋体"/>
                <w:color w:val="auto"/>
                <w:sz w:val="24"/>
                <w:highlight w:val="none"/>
                <w:lang w:val="zh-CN"/>
              </w:rPr>
            </w:pPr>
            <w:r>
              <w:rPr>
                <w:rFonts w:hint="eastAsia" w:ascii="宋体" w:hAnsi="宋体" w:eastAsia="宋体" w:cs="宋体"/>
                <w:color w:val="auto"/>
                <w:sz w:val="24"/>
                <w:highlight w:val="none"/>
                <w:lang w:val="zh-CN"/>
              </w:rPr>
              <w:t>投标保证金缴纳方式：</w:t>
            </w:r>
          </w:p>
          <w:p>
            <w:pPr>
              <w:spacing w:line="360" w:lineRule="auto"/>
              <w:rPr>
                <w:rFonts w:ascii="宋体" w:hAnsi="宋体" w:eastAsia="宋体" w:cs="宋体"/>
                <w:color w:val="auto"/>
                <w:sz w:val="24"/>
                <w:highlight w:val="none"/>
                <w:lang w:val="zh-CN"/>
              </w:rPr>
            </w:pPr>
            <w:r>
              <w:rPr>
                <w:rFonts w:hint="eastAsia" w:ascii="宋体" w:hAnsi="宋体" w:eastAsia="宋体" w:cs="宋体"/>
                <w:color w:val="auto"/>
                <w:sz w:val="24"/>
                <w:highlight w:val="none"/>
                <w:lang w:val="zh-CN"/>
              </w:rPr>
              <w:t>一、以银行转账的方式交纳保证金，由投标人基本账户（注明项目名称及标段）一次性足额转入指定账户（以到账时间为准）。汇款金额不符、汇入账户错误及非银行基本存款账户或单位结算卡汇入的保证金视同交费失败。</w:t>
            </w:r>
          </w:p>
          <w:p>
            <w:pPr>
              <w:spacing w:line="360" w:lineRule="auto"/>
              <w:rPr>
                <w:rFonts w:ascii="宋体" w:hAnsi="宋体" w:eastAsia="宋体" w:cs="宋体"/>
                <w:color w:val="auto"/>
                <w:sz w:val="24"/>
                <w:highlight w:val="none"/>
                <w:lang w:val="zh-CN"/>
              </w:rPr>
            </w:pPr>
            <w:r>
              <w:rPr>
                <w:rFonts w:hint="eastAsia" w:ascii="宋体" w:hAnsi="宋体" w:eastAsia="宋体" w:cs="宋体"/>
                <w:color w:val="auto"/>
                <w:sz w:val="24"/>
                <w:highlight w:val="none"/>
                <w:lang w:val="zh-CN"/>
              </w:rPr>
              <w:t>投标保证金缴纳相关信息:</w:t>
            </w:r>
          </w:p>
          <w:p>
            <w:pPr>
              <w:spacing w:line="360" w:lineRule="auto"/>
              <w:rPr>
                <w:rFonts w:ascii="宋体" w:hAnsi="宋体" w:eastAsia="宋体" w:cs="宋体"/>
                <w:color w:val="auto"/>
                <w:sz w:val="24"/>
                <w:highlight w:val="none"/>
                <w:lang w:val="zh-CN"/>
              </w:rPr>
            </w:pPr>
            <w:r>
              <w:rPr>
                <w:rFonts w:hint="eastAsia" w:ascii="宋体" w:hAnsi="宋体" w:eastAsia="宋体" w:cs="宋体"/>
                <w:color w:val="auto"/>
                <w:sz w:val="24"/>
                <w:highlight w:val="none"/>
                <w:lang w:val="zh-CN"/>
              </w:rPr>
              <w:t>账户名：系统自动生成的保证金账户信息</w:t>
            </w:r>
          </w:p>
          <w:p>
            <w:pPr>
              <w:spacing w:line="360" w:lineRule="auto"/>
              <w:rPr>
                <w:rFonts w:ascii="宋体" w:hAnsi="宋体" w:eastAsia="宋体" w:cs="宋体"/>
                <w:color w:val="auto"/>
                <w:sz w:val="24"/>
                <w:highlight w:val="none"/>
                <w:lang w:val="zh-CN"/>
              </w:rPr>
            </w:pPr>
            <w:r>
              <w:rPr>
                <w:rFonts w:hint="eastAsia" w:ascii="宋体" w:hAnsi="宋体" w:eastAsia="宋体" w:cs="宋体"/>
                <w:color w:val="auto"/>
                <w:sz w:val="24"/>
                <w:highlight w:val="none"/>
                <w:lang w:val="zh-CN"/>
              </w:rPr>
              <w:t>账 号：按照系统自动生成的保证金账户信息进行缴纳投标保证金缴纳时间：在投标截止时间之前到账</w:t>
            </w:r>
          </w:p>
          <w:p>
            <w:pPr>
              <w:spacing w:line="360" w:lineRule="auto"/>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投标保证金缴纳金额：</w:t>
            </w:r>
            <w:r>
              <w:rPr>
                <w:rFonts w:hint="eastAsia" w:ascii="宋体" w:hAnsi="宋体" w:eastAsia="宋体" w:cs="宋体"/>
                <w:color w:val="auto"/>
                <w:sz w:val="24"/>
                <w:highlight w:val="none"/>
                <w:lang w:val="en-US" w:eastAsia="zh-CN"/>
              </w:rPr>
              <w:t>100500</w:t>
            </w:r>
            <w:r>
              <w:rPr>
                <w:rFonts w:hint="eastAsia" w:ascii="宋体" w:hAnsi="宋体" w:eastAsia="宋体" w:cs="宋体"/>
                <w:color w:val="auto"/>
                <w:sz w:val="24"/>
                <w:highlight w:val="none"/>
                <w:lang w:val="zh-CN"/>
              </w:rPr>
              <w:t xml:space="preserve"> 元</w:t>
            </w:r>
          </w:p>
          <w:p>
            <w:pPr>
              <w:spacing w:line="360" w:lineRule="auto"/>
              <w:rPr>
                <w:rFonts w:ascii="宋体" w:hAnsi="宋体" w:eastAsia="宋体" w:cs="宋体"/>
                <w:color w:val="auto"/>
                <w:sz w:val="24"/>
                <w:highlight w:val="none"/>
                <w:lang w:val="zh-CN"/>
              </w:rPr>
            </w:pPr>
            <w:r>
              <w:rPr>
                <w:rFonts w:hint="eastAsia" w:ascii="宋体" w:hAnsi="宋体" w:eastAsia="宋体" w:cs="宋体"/>
                <w:color w:val="auto"/>
                <w:sz w:val="24"/>
                <w:highlight w:val="none"/>
                <w:lang w:val="zh-CN"/>
              </w:rPr>
              <w:t>二、以保函形式交纳投标保证金，具体要求如下：</w:t>
            </w:r>
          </w:p>
          <w:p>
            <w:pPr>
              <w:spacing w:line="360" w:lineRule="auto"/>
              <w:rPr>
                <w:rFonts w:ascii="宋体" w:hAnsi="宋体" w:eastAsia="宋体" w:cs="宋体"/>
                <w:color w:val="auto"/>
                <w:sz w:val="24"/>
                <w:highlight w:val="none"/>
                <w:lang w:val="zh-CN"/>
              </w:rPr>
            </w:pPr>
            <w:r>
              <w:rPr>
                <w:rFonts w:hint="eastAsia" w:ascii="宋体" w:hAnsi="宋体" w:eastAsia="宋体" w:cs="宋体"/>
                <w:color w:val="auto"/>
                <w:sz w:val="24"/>
                <w:highlight w:val="none"/>
                <w:lang w:val="zh-CN"/>
              </w:rPr>
              <w:t>①投标企业必须首先确认本企业诚信库内填写的基本账户相关信息真实准确；</w:t>
            </w:r>
          </w:p>
          <w:p>
            <w:pPr>
              <w:spacing w:line="360" w:lineRule="auto"/>
              <w:rPr>
                <w:rFonts w:ascii="宋体" w:hAnsi="宋体" w:eastAsia="宋体" w:cs="宋体"/>
                <w:color w:val="auto"/>
                <w:sz w:val="24"/>
                <w:highlight w:val="none"/>
                <w:lang w:val="zh-CN"/>
              </w:rPr>
            </w:pPr>
            <w:r>
              <w:rPr>
                <w:rFonts w:hint="eastAsia" w:ascii="宋体" w:hAnsi="宋体" w:eastAsia="宋体" w:cs="宋体"/>
                <w:color w:val="auto"/>
                <w:sz w:val="24"/>
                <w:highlight w:val="none"/>
                <w:lang w:val="zh-CN"/>
              </w:rPr>
              <w:t>②企业可以在交易中心电子交易系统缴纳保证金页面下选择电子保函业务；</w:t>
            </w:r>
          </w:p>
          <w:p>
            <w:pPr>
              <w:spacing w:line="360" w:lineRule="auto"/>
              <w:rPr>
                <w:rFonts w:ascii="宋体" w:hAnsi="宋体" w:eastAsia="宋体" w:cs="宋体"/>
                <w:color w:val="auto"/>
                <w:sz w:val="24"/>
                <w:highlight w:val="none"/>
                <w:lang w:val="zh-CN"/>
              </w:rPr>
            </w:pPr>
            <w:r>
              <w:rPr>
                <w:rFonts w:hint="eastAsia" w:ascii="宋体" w:hAnsi="宋体" w:eastAsia="宋体" w:cs="宋体"/>
                <w:color w:val="auto"/>
                <w:sz w:val="24"/>
                <w:highlight w:val="none"/>
                <w:lang w:val="zh-CN"/>
              </w:rPr>
              <w:t>③办理电子投标保函费用可自由选择方式转入；</w:t>
            </w:r>
          </w:p>
          <w:p>
            <w:pPr>
              <w:spacing w:line="360" w:lineRule="auto"/>
              <w:rPr>
                <w:rFonts w:ascii="宋体" w:hAnsi="宋体" w:eastAsia="宋体" w:cs="宋体"/>
                <w:color w:val="auto"/>
                <w:sz w:val="24"/>
                <w:highlight w:val="none"/>
                <w:lang w:val="zh-CN"/>
              </w:rPr>
            </w:pPr>
            <w:r>
              <w:rPr>
                <w:rFonts w:hint="eastAsia" w:ascii="宋体" w:hAnsi="宋体" w:eastAsia="宋体" w:cs="宋体"/>
                <w:color w:val="auto"/>
                <w:sz w:val="24"/>
                <w:highlight w:val="none"/>
                <w:lang w:val="zh-CN"/>
              </w:rPr>
              <w:t>④投标截止时间前投标企业应按照以上要求在保函平台中申请并生成电子投标保函。否则视为未交纳投标保证金， 其投标文件将被拒绝，不能参加开标活动。</w:t>
            </w:r>
          </w:p>
          <w:p>
            <w:pPr>
              <w:spacing w:line="360" w:lineRule="auto"/>
              <w:jc w:val="left"/>
              <w:rPr>
                <w:rFonts w:ascii="宋体" w:hAnsi="宋体" w:eastAsia="宋体" w:cs="宋体"/>
                <w:color w:val="auto"/>
                <w:sz w:val="24"/>
                <w:highlight w:val="none"/>
                <w:lang w:val="zh-CN"/>
              </w:rPr>
            </w:pPr>
            <w:r>
              <w:rPr>
                <w:rFonts w:hint="eastAsia" w:ascii="宋体" w:hAnsi="宋体" w:eastAsia="宋体" w:cs="宋体"/>
                <w:color w:val="auto"/>
                <w:sz w:val="24"/>
                <w:highlight w:val="none"/>
                <w:lang w:val="zh-CN"/>
              </w:rPr>
              <w:t>注:1、本项目不提供投标保证金到账核准服务，因此投标人须认真核对账户名，开户银行等相关信息，确保保证金及时、准确到账。                                  2、投标保证金到账情况以开标时交易中心电子交易系统显示的银行数据为准；因跨地区、跨行转账以及银行周末不办公等因素请各投标人予以考虑提前办理。</w:t>
            </w:r>
          </w:p>
          <w:p>
            <w:pPr>
              <w:spacing w:line="360" w:lineRule="auto"/>
              <w:rPr>
                <w:rFonts w:ascii="宋体" w:hAnsi="宋体" w:cs="宋体"/>
                <w:color w:val="auto"/>
                <w:highlight w:val="none"/>
              </w:rPr>
            </w:pPr>
            <w:r>
              <w:rPr>
                <w:rFonts w:hint="eastAsia" w:ascii="宋体" w:hAnsi="宋体" w:eastAsia="宋体" w:cs="宋体"/>
                <w:color w:val="auto"/>
                <w:sz w:val="24"/>
                <w:highlight w:val="none"/>
                <w:lang w:val="zh-CN"/>
              </w:rPr>
              <w:t>3、将银行转账凭证或保函附于投标文件中。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991" w:type="dxa"/>
            <w:vAlign w:val="center"/>
          </w:tcPr>
          <w:p>
            <w:pPr>
              <w:spacing w:line="400" w:lineRule="exact"/>
              <w:jc w:val="center"/>
              <w:rPr>
                <w:rFonts w:ascii="宋体" w:hAnsi="宋体" w:cs="宋体"/>
                <w:color w:val="auto"/>
                <w:sz w:val="24"/>
                <w:highlight w:val="none"/>
              </w:rPr>
            </w:pPr>
            <w:r>
              <w:rPr>
                <w:rFonts w:hint="eastAsia" w:ascii="宋体" w:hAnsi="宋体" w:cs="宋体"/>
                <w:color w:val="auto"/>
                <w:sz w:val="24"/>
                <w:highlight w:val="none"/>
              </w:rPr>
              <w:t>3.5.2</w:t>
            </w:r>
          </w:p>
        </w:tc>
        <w:tc>
          <w:tcPr>
            <w:tcW w:w="3000" w:type="dxa"/>
            <w:vAlign w:val="center"/>
          </w:tcPr>
          <w:p>
            <w:pPr>
              <w:spacing w:line="400" w:lineRule="exact"/>
              <w:jc w:val="center"/>
              <w:rPr>
                <w:rFonts w:ascii="宋体" w:hAnsi="宋体" w:cs="宋体"/>
                <w:color w:val="auto"/>
                <w:sz w:val="24"/>
                <w:highlight w:val="none"/>
              </w:rPr>
            </w:pPr>
            <w:r>
              <w:rPr>
                <w:rFonts w:hint="eastAsia" w:ascii="宋体" w:hAnsi="宋体" w:cs="宋体"/>
                <w:color w:val="auto"/>
                <w:sz w:val="24"/>
                <w:highlight w:val="none"/>
              </w:rPr>
              <w:t>近年财务状况的年份要求</w:t>
            </w:r>
          </w:p>
        </w:tc>
        <w:tc>
          <w:tcPr>
            <w:tcW w:w="7134" w:type="dxa"/>
          </w:tcPr>
          <w:p>
            <w:pPr>
              <w:pStyle w:val="25"/>
              <w:spacing w:line="360" w:lineRule="auto"/>
              <w:rPr>
                <w:rFonts w:hAnsi="宋体"/>
                <w:color w:val="auto"/>
                <w:highlight w:val="none"/>
              </w:rPr>
            </w:pPr>
            <w:r>
              <w:rPr>
                <w:rFonts w:hint="eastAsia" w:ascii="宋体" w:hAnsi="宋体" w:eastAsia="宋体" w:cs="宋体"/>
                <w:color w:val="auto"/>
                <w:kern w:val="2"/>
                <w:sz w:val="24"/>
                <w:szCs w:val="24"/>
                <w:highlight w:val="none"/>
                <w:lang w:val="zh-CN" w:eastAsia="zh-CN" w:bidi="ar-SA"/>
              </w:rPr>
              <w:t>202</w:t>
            </w:r>
            <w:r>
              <w:rPr>
                <w:rFonts w:hint="eastAsia" w:ascii="宋体" w:hAnsi="宋体" w:eastAsia="宋体" w:cs="宋体"/>
                <w:color w:val="auto"/>
                <w:kern w:val="2"/>
                <w:sz w:val="24"/>
                <w:szCs w:val="24"/>
                <w:highlight w:val="none"/>
                <w:lang w:val="en-US" w:eastAsia="zh-CN" w:bidi="ar-SA"/>
              </w:rPr>
              <w:t>0</w:t>
            </w:r>
            <w:r>
              <w:rPr>
                <w:rFonts w:hint="eastAsia" w:ascii="宋体" w:hAnsi="宋体" w:eastAsia="宋体" w:cs="宋体"/>
                <w:color w:val="auto"/>
                <w:kern w:val="2"/>
                <w:sz w:val="24"/>
                <w:szCs w:val="24"/>
                <w:highlight w:val="none"/>
                <w:lang w:val="zh-CN" w:eastAsia="zh-CN" w:bidi="ar-SA"/>
              </w:rPr>
              <w:t>年度</w:t>
            </w:r>
            <w:r>
              <w:rPr>
                <w:rFonts w:hint="eastAsia" w:ascii="宋体" w:hAnsi="宋体" w:eastAsia="宋体" w:cs="宋体"/>
                <w:color w:val="auto"/>
                <w:kern w:val="2"/>
                <w:sz w:val="24"/>
                <w:szCs w:val="24"/>
                <w:highlight w:val="none"/>
                <w:lang w:val="en-US" w:eastAsia="zh-CN" w:bidi="ar-SA"/>
              </w:rPr>
              <w:t>以来</w:t>
            </w:r>
            <w:r>
              <w:rPr>
                <w:rFonts w:hint="eastAsia" w:ascii="宋体" w:hAnsi="宋体" w:eastAsia="宋体" w:cs="宋体"/>
                <w:color w:val="auto"/>
                <w:kern w:val="2"/>
                <w:sz w:val="24"/>
                <w:szCs w:val="24"/>
                <w:highlight w:val="none"/>
                <w:lang w:val="zh-CN" w:eastAsia="zh-CN" w:bidi="ar-SA"/>
              </w:rPr>
              <w:t>的财务</w:t>
            </w:r>
            <w:r>
              <w:rPr>
                <w:rFonts w:hint="eastAsia" w:hAnsi="宋体" w:eastAsia="宋体"/>
                <w:color w:val="auto"/>
                <w:highlight w:val="none"/>
              </w:rPr>
              <w:t>审计报告（如为新注册公司，须提供公司注册年度以来的财务审计报告</w:t>
            </w:r>
            <w:r>
              <w:rPr>
                <w:rFonts w:hint="eastAsia" w:hAnsi="宋体"/>
                <w:bCs/>
                <w:color w:val="auto"/>
                <w:highlight w:val="none"/>
              </w:rPr>
              <w:t>或开户银行资信证明</w:t>
            </w:r>
            <w:r>
              <w:rPr>
                <w:rFonts w:hint="eastAsia" w:hAnsi="宋体" w:eastAsia="宋体"/>
                <w:color w:val="auto"/>
                <w:highlight w:val="none"/>
              </w:rPr>
              <w:t>）</w:t>
            </w:r>
            <w:r>
              <w:rPr>
                <w:rFonts w:hint="eastAsia" w:hAnsi="宋体" w:eastAsia="宋体"/>
                <w:color w:val="auto"/>
                <w:sz w:val="21"/>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991" w:type="dxa"/>
            <w:vAlign w:val="center"/>
          </w:tcPr>
          <w:p>
            <w:pPr>
              <w:spacing w:line="400" w:lineRule="exact"/>
              <w:jc w:val="center"/>
              <w:rPr>
                <w:rFonts w:ascii="宋体" w:hAnsi="宋体" w:cs="宋体"/>
                <w:color w:val="auto"/>
                <w:sz w:val="24"/>
                <w:highlight w:val="none"/>
              </w:rPr>
            </w:pPr>
            <w:r>
              <w:rPr>
                <w:rFonts w:hint="eastAsia" w:ascii="宋体" w:hAnsi="宋体" w:cs="宋体"/>
                <w:color w:val="auto"/>
                <w:sz w:val="24"/>
                <w:highlight w:val="none"/>
              </w:rPr>
              <w:t>3.5.3</w:t>
            </w:r>
          </w:p>
        </w:tc>
        <w:tc>
          <w:tcPr>
            <w:tcW w:w="3000" w:type="dxa"/>
            <w:vAlign w:val="center"/>
          </w:tcPr>
          <w:p>
            <w:pPr>
              <w:spacing w:line="400" w:lineRule="exact"/>
              <w:jc w:val="center"/>
              <w:rPr>
                <w:rFonts w:ascii="宋体" w:hAnsi="宋体" w:cs="宋体"/>
                <w:color w:val="auto"/>
                <w:sz w:val="24"/>
                <w:highlight w:val="none"/>
              </w:rPr>
            </w:pPr>
            <w:r>
              <w:rPr>
                <w:rFonts w:hint="eastAsia" w:ascii="宋体" w:hAnsi="宋体" w:cs="宋体"/>
                <w:color w:val="auto"/>
                <w:sz w:val="24"/>
                <w:highlight w:val="none"/>
              </w:rPr>
              <w:t>近年完成的类似项目的</w:t>
            </w:r>
          </w:p>
          <w:p>
            <w:pPr>
              <w:spacing w:line="400" w:lineRule="exact"/>
              <w:jc w:val="center"/>
              <w:rPr>
                <w:rFonts w:ascii="宋体" w:hAnsi="宋体" w:cs="宋体"/>
                <w:color w:val="auto"/>
                <w:sz w:val="24"/>
                <w:highlight w:val="none"/>
              </w:rPr>
            </w:pPr>
            <w:r>
              <w:rPr>
                <w:rFonts w:hint="eastAsia" w:ascii="宋体" w:hAnsi="宋体" w:cs="宋体"/>
                <w:color w:val="auto"/>
                <w:sz w:val="24"/>
                <w:highlight w:val="none"/>
              </w:rPr>
              <w:t>年份要求</w:t>
            </w:r>
          </w:p>
        </w:tc>
        <w:tc>
          <w:tcPr>
            <w:tcW w:w="7134" w:type="dxa"/>
            <w:vAlign w:val="center"/>
          </w:tcPr>
          <w:p>
            <w:pPr>
              <w:spacing w:line="400" w:lineRule="exact"/>
              <w:rPr>
                <w:rFonts w:ascii="宋体" w:hAnsi="宋体" w:eastAsia="宋体" w:cs="宋体"/>
                <w:color w:val="auto"/>
                <w:sz w:val="24"/>
                <w:highlight w:val="none"/>
              </w:rPr>
            </w:pPr>
            <w:r>
              <w:rPr>
                <w:rFonts w:hint="eastAsia" w:ascii="宋体" w:hAnsi="宋体" w:eastAsia="宋体" w:cs="宋体"/>
                <w:color w:val="auto"/>
                <w:kern w:val="0"/>
                <w:sz w:val="24"/>
                <w:highlight w:val="none"/>
                <w:lang w:val="en-US" w:eastAsia="zh-CN"/>
              </w:rPr>
              <w:t>2020</w:t>
            </w:r>
            <w:r>
              <w:rPr>
                <w:rFonts w:hint="eastAsia" w:ascii="宋体" w:hAnsi="宋体" w:eastAsia="宋体" w:cs="宋体"/>
                <w:color w:val="auto"/>
                <w:kern w:val="0"/>
                <w:sz w:val="24"/>
                <w:highlight w:val="none"/>
              </w:rPr>
              <w:t>年1月1日以来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991" w:type="dxa"/>
            <w:vAlign w:val="center"/>
          </w:tcPr>
          <w:p>
            <w:pPr>
              <w:spacing w:line="400" w:lineRule="exact"/>
              <w:jc w:val="center"/>
              <w:rPr>
                <w:rFonts w:ascii="宋体" w:hAnsi="宋体" w:cs="宋体"/>
                <w:color w:val="auto"/>
                <w:sz w:val="24"/>
                <w:highlight w:val="none"/>
              </w:rPr>
            </w:pPr>
            <w:r>
              <w:rPr>
                <w:rFonts w:hint="eastAsia" w:ascii="宋体" w:hAnsi="宋体" w:cs="宋体"/>
                <w:color w:val="auto"/>
                <w:sz w:val="24"/>
                <w:highlight w:val="none"/>
              </w:rPr>
              <w:t>3.5.5</w:t>
            </w:r>
          </w:p>
        </w:tc>
        <w:tc>
          <w:tcPr>
            <w:tcW w:w="3000" w:type="dxa"/>
            <w:vAlign w:val="center"/>
          </w:tcPr>
          <w:p>
            <w:pPr>
              <w:spacing w:line="400" w:lineRule="exact"/>
              <w:jc w:val="center"/>
              <w:rPr>
                <w:rFonts w:ascii="宋体" w:hAnsi="宋体" w:cs="宋体"/>
                <w:color w:val="auto"/>
                <w:sz w:val="24"/>
                <w:highlight w:val="none"/>
              </w:rPr>
            </w:pPr>
            <w:r>
              <w:rPr>
                <w:rFonts w:hint="eastAsia" w:ascii="宋体" w:hAnsi="宋体" w:cs="宋体"/>
                <w:color w:val="auto"/>
                <w:sz w:val="24"/>
                <w:highlight w:val="none"/>
              </w:rPr>
              <w:t>近年发生的诉讼及仲裁情况的年份要求</w:t>
            </w:r>
          </w:p>
        </w:tc>
        <w:tc>
          <w:tcPr>
            <w:tcW w:w="7134" w:type="dxa"/>
            <w:vAlign w:val="center"/>
          </w:tcPr>
          <w:p>
            <w:pPr>
              <w:spacing w:line="400" w:lineRule="exact"/>
              <w:rPr>
                <w:rFonts w:ascii="宋体" w:hAnsi="宋体" w:eastAsia="宋体" w:cs="宋体"/>
                <w:color w:val="auto"/>
                <w:sz w:val="24"/>
                <w:highlight w:val="none"/>
              </w:rPr>
            </w:pPr>
            <w:r>
              <w:rPr>
                <w:rFonts w:hint="eastAsia" w:ascii="宋体" w:hAnsi="宋体" w:eastAsia="宋体" w:cs="宋体"/>
                <w:color w:val="auto"/>
                <w:kern w:val="0"/>
                <w:sz w:val="24"/>
                <w:highlight w:val="none"/>
              </w:rPr>
              <w:t>202</w:t>
            </w:r>
            <w:r>
              <w:rPr>
                <w:rFonts w:hint="eastAsia" w:ascii="宋体" w:hAnsi="宋体" w:eastAsia="宋体" w:cs="宋体"/>
                <w:color w:val="auto"/>
                <w:kern w:val="0"/>
                <w:sz w:val="24"/>
                <w:highlight w:val="none"/>
                <w:lang w:val="en-US" w:eastAsia="zh-CN"/>
              </w:rPr>
              <w:t>0</w:t>
            </w:r>
            <w:r>
              <w:rPr>
                <w:rFonts w:hint="eastAsia" w:ascii="宋体" w:hAnsi="宋体" w:eastAsia="宋体" w:cs="宋体"/>
                <w:color w:val="auto"/>
                <w:kern w:val="0"/>
                <w:sz w:val="24"/>
                <w:highlight w:val="none"/>
              </w:rPr>
              <w:t>年1月1日以来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trPr>
        <w:tc>
          <w:tcPr>
            <w:tcW w:w="991" w:type="dxa"/>
            <w:vAlign w:val="center"/>
          </w:tcPr>
          <w:p>
            <w:pPr>
              <w:spacing w:line="400" w:lineRule="exact"/>
              <w:jc w:val="center"/>
              <w:rPr>
                <w:rFonts w:ascii="宋体" w:hAnsi="宋体" w:cs="宋体"/>
                <w:color w:val="auto"/>
                <w:sz w:val="24"/>
                <w:highlight w:val="none"/>
              </w:rPr>
            </w:pPr>
            <w:r>
              <w:rPr>
                <w:rFonts w:hint="eastAsia" w:ascii="宋体" w:hAnsi="宋体" w:cs="宋体"/>
                <w:color w:val="auto"/>
                <w:sz w:val="24"/>
                <w:highlight w:val="none"/>
              </w:rPr>
              <w:t>3.6</w:t>
            </w:r>
          </w:p>
        </w:tc>
        <w:tc>
          <w:tcPr>
            <w:tcW w:w="3000" w:type="dxa"/>
            <w:vAlign w:val="center"/>
          </w:tcPr>
          <w:p>
            <w:pPr>
              <w:spacing w:line="400" w:lineRule="exact"/>
              <w:jc w:val="center"/>
              <w:rPr>
                <w:rFonts w:ascii="宋体" w:hAnsi="宋体" w:cs="宋体"/>
                <w:color w:val="auto"/>
                <w:sz w:val="24"/>
                <w:highlight w:val="none"/>
              </w:rPr>
            </w:pPr>
            <w:r>
              <w:rPr>
                <w:rFonts w:hint="eastAsia" w:ascii="宋体" w:hAnsi="宋体" w:cs="宋体"/>
                <w:color w:val="auto"/>
                <w:sz w:val="24"/>
                <w:highlight w:val="none"/>
              </w:rPr>
              <w:t>是否允许递交备选投标方案</w:t>
            </w:r>
          </w:p>
        </w:tc>
        <w:tc>
          <w:tcPr>
            <w:tcW w:w="7134" w:type="dxa"/>
          </w:tcPr>
          <w:p>
            <w:pPr>
              <w:spacing w:line="400" w:lineRule="exact"/>
              <w:rPr>
                <w:rFonts w:ascii="宋体" w:hAnsi="宋体" w:cs="宋体"/>
                <w:color w:val="auto"/>
                <w:sz w:val="24"/>
                <w:highlight w:val="none"/>
              </w:rPr>
            </w:pPr>
            <w:r>
              <w:rPr>
                <w:rFonts w:hint="eastAsia" w:ascii="宋体" w:hAnsi="宋体" w:cs="宋体"/>
                <w:color w:val="auto"/>
                <w:sz w:val="24"/>
                <w:highlight w:val="none"/>
                <w:bdr w:val="single" w:color="auto" w:sz="4" w:space="0"/>
              </w:rPr>
              <w:t>√</w:t>
            </w:r>
            <w:r>
              <w:rPr>
                <w:rFonts w:hint="eastAsia" w:ascii="宋体" w:hAnsi="宋体" w:cs="宋体"/>
                <w:color w:val="auto"/>
                <w:sz w:val="24"/>
                <w:highlight w:val="none"/>
              </w:rPr>
              <w:t>不允许</w:t>
            </w:r>
          </w:p>
          <w:p>
            <w:pPr>
              <w:spacing w:line="400" w:lineRule="exact"/>
              <w:rPr>
                <w:rFonts w:ascii="宋体" w:hAnsi="宋体" w:cs="宋体"/>
                <w:color w:val="auto"/>
                <w:sz w:val="24"/>
                <w:highlight w:val="none"/>
              </w:rPr>
            </w:pPr>
            <w:r>
              <w:rPr>
                <w:rFonts w:hint="eastAsia" w:ascii="宋体" w:hAnsi="宋体" w:cs="宋体"/>
                <w:color w:val="auto"/>
                <w:sz w:val="24"/>
                <w:highlight w:val="none"/>
              </w:rPr>
              <w:t>□允许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7" w:hRule="atLeast"/>
        </w:trPr>
        <w:tc>
          <w:tcPr>
            <w:tcW w:w="991" w:type="dxa"/>
            <w:vAlign w:val="center"/>
          </w:tcPr>
          <w:p>
            <w:pPr>
              <w:spacing w:line="400" w:lineRule="exact"/>
              <w:jc w:val="center"/>
              <w:rPr>
                <w:rFonts w:ascii="宋体" w:hAnsi="宋体" w:cs="宋体"/>
                <w:color w:val="auto"/>
                <w:sz w:val="24"/>
                <w:highlight w:val="none"/>
              </w:rPr>
            </w:pPr>
            <w:r>
              <w:rPr>
                <w:rFonts w:hint="eastAsia" w:ascii="宋体" w:hAnsi="宋体" w:cs="宋体"/>
                <w:color w:val="auto"/>
                <w:sz w:val="24"/>
                <w:highlight w:val="none"/>
              </w:rPr>
              <w:t>3.7.3</w:t>
            </w:r>
          </w:p>
        </w:tc>
        <w:tc>
          <w:tcPr>
            <w:tcW w:w="3000" w:type="dxa"/>
            <w:vAlign w:val="center"/>
          </w:tcPr>
          <w:p>
            <w:pPr>
              <w:spacing w:line="400" w:lineRule="exact"/>
              <w:jc w:val="center"/>
              <w:rPr>
                <w:rFonts w:ascii="宋体" w:hAnsi="宋体" w:cs="宋体"/>
                <w:color w:val="auto"/>
                <w:sz w:val="24"/>
                <w:highlight w:val="none"/>
              </w:rPr>
            </w:pPr>
            <w:r>
              <w:rPr>
                <w:rFonts w:ascii="宋体" w:hAnsi="宋体" w:cs="宋体"/>
                <w:color w:val="auto"/>
                <w:sz w:val="24"/>
                <w:highlight w:val="none"/>
              </w:rPr>
              <w:t>投标文件的签署盖章</w:t>
            </w:r>
          </w:p>
        </w:tc>
        <w:tc>
          <w:tcPr>
            <w:tcW w:w="7134" w:type="dxa"/>
          </w:tcPr>
          <w:p>
            <w:pPr>
              <w:spacing w:line="360" w:lineRule="auto"/>
              <w:rPr>
                <w:rFonts w:ascii="宋体" w:hAnsi="宋体" w:eastAsia="宋体" w:cs="宋体"/>
                <w:color w:val="auto"/>
                <w:sz w:val="24"/>
                <w:highlight w:val="none"/>
                <w:lang w:val="zh-CN"/>
              </w:rPr>
            </w:pPr>
            <w:r>
              <w:rPr>
                <w:rFonts w:hint="eastAsia" w:ascii="宋体" w:hAnsi="宋体" w:eastAsia="宋体" w:cs="宋体"/>
                <w:color w:val="auto"/>
                <w:sz w:val="24"/>
                <w:highlight w:val="none"/>
                <w:lang w:val="zh-CN"/>
              </w:rPr>
              <w:t>要求签字的地方必须签字</w:t>
            </w:r>
          </w:p>
          <w:p>
            <w:pPr>
              <w:spacing w:line="360" w:lineRule="auto"/>
              <w:rPr>
                <w:rFonts w:ascii="宋体" w:hAnsi="宋体" w:eastAsia="宋体" w:cs="宋体"/>
                <w:color w:val="auto"/>
                <w:sz w:val="24"/>
                <w:highlight w:val="none"/>
                <w:lang w:val="zh-CN"/>
              </w:rPr>
            </w:pPr>
            <w:r>
              <w:rPr>
                <w:rFonts w:hint="eastAsia" w:ascii="宋体" w:hAnsi="宋体" w:eastAsia="宋体" w:cs="宋体"/>
                <w:color w:val="auto"/>
                <w:sz w:val="24"/>
                <w:highlight w:val="none"/>
                <w:lang w:val="zh-CN"/>
              </w:rPr>
              <w:t>要求盖章的地方必须盖章</w:t>
            </w:r>
          </w:p>
          <w:p>
            <w:pPr>
              <w:spacing w:line="360" w:lineRule="auto"/>
              <w:rPr>
                <w:rFonts w:ascii="宋体" w:hAnsi="宋体" w:cs="宋体"/>
                <w:color w:val="auto"/>
                <w:highlight w:val="none"/>
              </w:rPr>
            </w:pPr>
            <w:r>
              <w:rPr>
                <w:rFonts w:hint="eastAsia" w:ascii="宋体" w:hAnsi="宋体" w:eastAsia="宋体" w:cs="宋体"/>
                <w:color w:val="auto"/>
                <w:sz w:val="24"/>
                <w:highlight w:val="none"/>
                <w:lang w:val="zh-CN"/>
              </w:rPr>
              <w:t>要求签字和盖章的地方必须签字和盖章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6" w:hRule="atLeast"/>
        </w:trPr>
        <w:tc>
          <w:tcPr>
            <w:tcW w:w="991" w:type="dxa"/>
            <w:vAlign w:val="center"/>
          </w:tcPr>
          <w:p>
            <w:pPr>
              <w:spacing w:line="400" w:lineRule="exact"/>
              <w:jc w:val="center"/>
              <w:rPr>
                <w:rFonts w:ascii="宋体" w:hAnsi="宋体" w:cs="宋体"/>
                <w:color w:val="auto"/>
                <w:sz w:val="24"/>
                <w:highlight w:val="none"/>
              </w:rPr>
            </w:pPr>
            <w:r>
              <w:rPr>
                <w:rFonts w:hint="eastAsia" w:ascii="宋体" w:hAnsi="宋体" w:cs="宋体"/>
                <w:color w:val="auto"/>
                <w:sz w:val="24"/>
                <w:highlight w:val="none"/>
              </w:rPr>
              <w:t>3.7.4</w:t>
            </w:r>
          </w:p>
        </w:tc>
        <w:tc>
          <w:tcPr>
            <w:tcW w:w="3000" w:type="dxa"/>
            <w:vAlign w:val="center"/>
          </w:tcPr>
          <w:p>
            <w:pPr>
              <w:jc w:val="center"/>
              <w:rPr>
                <w:rFonts w:ascii="宋体" w:hAnsi="宋体" w:cs="宋体"/>
                <w:color w:val="auto"/>
                <w:sz w:val="24"/>
                <w:highlight w:val="none"/>
              </w:rPr>
            </w:pPr>
            <w:r>
              <w:rPr>
                <w:rFonts w:ascii="宋体" w:hAnsi="宋体" w:cs="宋体"/>
                <w:color w:val="auto"/>
                <w:sz w:val="24"/>
                <w:highlight w:val="none"/>
              </w:rPr>
              <w:t>电子化采购模式</w:t>
            </w:r>
          </w:p>
        </w:tc>
        <w:tc>
          <w:tcPr>
            <w:tcW w:w="7134" w:type="dxa"/>
          </w:tcPr>
          <w:p>
            <w:pPr>
              <w:spacing w:line="360" w:lineRule="auto"/>
              <w:rPr>
                <w:rFonts w:ascii="宋体" w:hAnsi="宋体" w:cs="宋体"/>
                <w:color w:val="auto"/>
                <w:sz w:val="24"/>
                <w:highlight w:val="none"/>
              </w:rPr>
            </w:pPr>
            <w:r>
              <w:rPr>
                <w:rFonts w:hint="eastAsia" w:ascii="宋体" w:hAnsi="宋体" w:cs="宋体"/>
                <w:color w:val="auto"/>
                <w:kern w:val="0"/>
                <w:sz w:val="24"/>
                <w:szCs w:val="32"/>
                <w:highlight w:val="none"/>
              </w:rPr>
              <w:t>是。投标人资质、业绩、荣誉及相关人员证明材料等资料开标现场均无需提供原件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9" w:hRule="atLeast"/>
        </w:trPr>
        <w:tc>
          <w:tcPr>
            <w:tcW w:w="991" w:type="dxa"/>
            <w:vAlign w:val="center"/>
          </w:tcPr>
          <w:p>
            <w:pPr>
              <w:spacing w:line="400" w:lineRule="exact"/>
              <w:jc w:val="center"/>
              <w:rPr>
                <w:rFonts w:ascii="宋体" w:hAnsi="宋体" w:cs="宋体"/>
                <w:color w:val="auto"/>
                <w:sz w:val="24"/>
                <w:highlight w:val="none"/>
              </w:rPr>
            </w:pPr>
            <w:r>
              <w:rPr>
                <w:rFonts w:hint="eastAsia" w:ascii="宋体" w:hAnsi="宋体" w:cs="宋体"/>
                <w:color w:val="auto"/>
                <w:sz w:val="24"/>
                <w:highlight w:val="none"/>
              </w:rPr>
              <w:t>4.2.1</w:t>
            </w:r>
          </w:p>
        </w:tc>
        <w:tc>
          <w:tcPr>
            <w:tcW w:w="3000" w:type="dxa"/>
            <w:vAlign w:val="center"/>
          </w:tcPr>
          <w:p>
            <w:pPr>
              <w:spacing w:line="400" w:lineRule="exact"/>
              <w:jc w:val="center"/>
              <w:rPr>
                <w:rFonts w:ascii="宋体" w:hAnsi="宋体" w:cs="宋体"/>
                <w:color w:val="auto"/>
                <w:sz w:val="24"/>
                <w:highlight w:val="none"/>
              </w:rPr>
            </w:pPr>
            <w:r>
              <w:rPr>
                <w:rFonts w:hint="eastAsia" w:ascii="宋体" w:hAnsi="宋体" w:cs="宋体"/>
                <w:color w:val="auto"/>
                <w:sz w:val="24"/>
                <w:highlight w:val="none"/>
              </w:rPr>
              <w:t>递交投标文件</w:t>
            </w:r>
          </w:p>
        </w:tc>
        <w:tc>
          <w:tcPr>
            <w:tcW w:w="7134" w:type="dxa"/>
          </w:tcPr>
          <w:p>
            <w:pPr>
              <w:autoSpaceDE w:val="0"/>
              <w:autoSpaceDN w:val="0"/>
              <w:spacing w:before="80" w:line="364" w:lineRule="auto"/>
              <w:ind w:left="108" w:right="-29"/>
              <w:jc w:val="left"/>
              <w:rPr>
                <w:color w:val="auto"/>
                <w:sz w:val="24"/>
                <w:highlight w:val="none"/>
              </w:rPr>
            </w:pPr>
            <w:r>
              <w:rPr>
                <w:color w:val="auto"/>
                <w:sz w:val="24"/>
                <w:highlight w:val="none"/>
              </w:rPr>
              <w:t>电子投标文件递交</w:t>
            </w:r>
          </w:p>
          <w:p>
            <w:pPr>
              <w:autoSpaceDE w:val="0"/>
              <w:autoSpaceDN w:val="0"/>
              <w:spacing w:before="80" w:line="364" w:lineRule="auto"/>
              <w:ind w:left="108" w:right="-29"/>
              <w:jc w:val="left"/>
              <w:rPr>
                <w:rFonts w:ascii="宋体" w:hAnsi="宋体" w:cs="宋体"/>
                <w:color w:val="auto"/>
                <w:sz w:val="24"/>
                <w:highlight w:val="none"/>
              </w:rPr>
            </w:pPr>
            <w:r>
              <w:rPr>
                <w:rFonts w:ascii="宋体" w:hAnsi="宋体" w:eastAsia="宋体" w:cs="宋体"/>
                <w:color w:val="auto"/>
                <w:kern w:val="0"/>
                <w:sz w:val="24"/>
                <w:szCs w:val="22"/>
                <w:highlight w:val="none"/>
                <w:lang w:val="zh-CN" w:bidi="zh-CN"/>
              </w:rPr>
              <w:t>投标人应在规定的投标截止时间前完成投标文件的递交。</w:t>
            </w:r>
            <w:r>
              <w:rPr>
                <w:rFonts w:ascii="宋体" w:hAnsi="宋体" w:eastAsia="宋体" w:cs="宋体"/>
                <w:color w:val="auto"/>
                <w:spacing w:val="-2"/>
                <w:kern w:val="0"/>
                <w:sz w:val="24"/>
                <w:szCs w:val="22"/>
                <w:highlight w:val="none"/>
                <w:lang w:val="zh-CN" w:bidi="zh-CN"/>
              </w:rPr>
              <w:t>电子投标文件</w:t>
            </w:r>
            <w:r>
              <w:rPr>
                <w:rFonts w:ascii="宋体" w:hAnsi="宋体" w:eastAsia="宋体" w:cs="宋体"/>
                <w:color w:val="auto"/>
                <w:kern w:val="0"/>
                <w:sz w:val="24"/>
                <w:szCs w:val="22"/>
                <w:highlight w:val="none"/>
                <w:lang w:val="zh-CN" w:bidi="zh-CN"/>
              </w:rPr>
              <w:t>（格式为:.tbdat），投标人上传时必须得到系统“上传成功”的确认回复，并认真检查电子投标文件</w:t>
            </w:r>
            <w:r>
              <w:rPr>
                <w:rFonts w:ascii="宋体" w:hAnsi="宋体" w:eastAsia="宋体" w:cs="宋体"/>
                <w:color w:val="auto"/>
                <w:spacing w:val="-4"/>
                <w:kern w:val="0"/>
                <w:sz w:val="24"/>
                <w:szCs w:val="22"/>
                <w:highlight w:val="none"/>
                <w:lang w:val="zh-CN" w:bidi="zh-CN"/>
              </w:rPr>
              <w:t xml:space="preserve">是否完整、正确。未在投标截止时间前完成上传或送达的， </w:t>
            </w:r>
            <w:r>
              <w:rPr>
                <w:rFonts w:ascii="宋体" w:hAnsi="宋体" w:eastAsia="宋体" w:cs="宋体"/>
                <w:color w:val="auto"/>
                <w:kern w:val="0"/>
                <w:sz w:val="24"/>
                <w:szCs w:val="22"/>
                <w:highlight w:val="none"/>
                <w:lang w:val="zh-CN" w:bidi="zh-CN"/>
              </w:rPr>
              <w:t>视为逾期送达。逾期上传的投标文件，招标人不予受理。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9" w:hRule="atLeast"/>
        </w:trPr>
        <w:tc>
          <w:tcPr>
            <w:tcW w:w="991" w:type="dxa"/>
            <w:vAlign w:val="center"/>
          </w:tcPr>
          <w:p>
            <w:pPr>
              <w:spacing w:line="400" w:lineRule="exact"/>
              <w:rPr>
                <w:rFonts w:ascii="宋体" w:hAnsi="宋体" w:cs="宋体"/>
                <w:color w:val="auto"/>
                <w:sz w:val="24"/>
                <w:highlight w:val="none"/>
              </w:rPr>
            </w:pPr>
            <w:r>
              <w:rPr>
                <w:rFonts w:hint="eastAsia" w:ascii="宋体" w:hAnsi="宋体" w:cs="宋体"/>
                <w:color w:val="auto"/>
                <w:sz w:val="24"/>
                <w:highlight w:val="none"/>
              </w:rPr>
              <w:t>4.2.2</w:t>
            </w:r>
          </w:p>
        </w:tc>
        <w:tc>
          <w:tcPr>
            <w:tcW w:w="3000" w:type="dxa"/>
            <w:vAlign w:val="center"/>
          </w:tcPr>
          <w:p>
            <w:pPr>
              <w:spacing w:line="400" w:lineRule="exact"/>
              <w:rPr>
                <w:rFonts w:ascii="宋体" w:hAnsi="宋体" w:cs="宋体"/>
                <w:color w:val="auto"/>
                <w:sz w:val="24"/>
                <w:highlight w:val="none"/>
              </w:rPr>
            </w:pPr>
            <w:r>
              <w:rPr>
                <w:color w:val="auto"/>
                <w:sz w:val="24"/>
                <w:highlight w:val="none"/>
              </w:rPr>
              <w:t>投标文件加密要求</w:t>
            </w:r>
          </w:p>
        </w:tc>
        <w:tc>
          <w:tcPr>
            <w:tcW w:w="7134" w:type="dxa"/>
          </w:tcPr>
          <w:p>
            <w:pPr>
              <w:spacing w:line="400" w:lineRule="exact"/>
              <w:rPr>
                <w:rFonts w:ascii="宋体" w:hAnsi="宋体" w:cs="宋体"/>
                <w:color w:val="auto"/>
                <w:sz w:val="24"/>
                <w:highlight w:val="none"/>
              </w:rPr>
            </w:pPr>
            <w:r>
              <w:rPr>
                <w:rFonts w:hint="eastAsia" w:ascii="宋体" w:hAnsi="宋体" w:eastAsia="宋体" w:cs="宋体"/>
                <w:color w:val="auto"/>
                <w:sz w:val="24"/>
                <w:highlight w:val="none"/>
              </w:rPr>
              <w:t>通过《公共资源交易平台投标文件制作系统》生成为加密的.tbdat格式电子版投标文件，并在规定时间前上传。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7" w:hRule="atLeast"/>
        </w:trPr>
        <w:tc>
          <w:tcPr>
            <w:tcW w:w="991" w:type="dxa"/>
            <w:vAlign w:val="center"/>
          </w:tcPr>
          <w:p>
            <w:pPr>
              <w:spacing w:line="400" w:lineRule="exact"/>
              <w:jc w:val="center"/>
              <w:rPr>
                <w:rFonts w:ascii="宋体" w:hAnsi="宋体" w:cs="宋体"/>
                <w:color w:val="auto"/>
                <w:sz w:val="24"/>
                <w:highlight w:val="none"/>
              </w:rPr>
            </w:pPr>
            <w:r>
              <w:rPr>
                <w:rFonts w:hint="eastAsia" w:ascii="宋体" w:hAnsi="宋体" w:cs="宋体"/>
                <w:color w:val="auto"/>
                <w:sz w:val="24"/>
                <w:highlight w:val="none"/>
              </w:rPr>
              <w:t>4.2.3</w:t>
            </w:r>
          </w:p>
        </w:tc>
        <w:tc>
          <w:tcPr>
            <w:tcW w:w="3000" w:type="dxa"/>
            <w:vAlign w:val="center"/>
          </w:tcPr>
          <w:p>
            <w:pPr>
              <w:spacing w:line="400" w:lineRule="exact"/>
              <w:jc w:val="center"/>
              <w:rPr>
                <w:rFonts w:ascii="宋体" w:hAnsi="宋体" w:cs="宋体"/>
                <w:color w:val="auto"/>
                <w:sz w:val="24"/>
                <w:highlight w:val="none"/>
              </w:rPr>
            </w:pPr>
            <w:r>
              <w:rPr>
                <w:rFonts w:hint="eastAsia" w:ascii="宋体" w:hAnsi="宋体" w:cs="宋体"/>
                <w:color w:val="auto"/>
                <w:sz w:val="24"/>
                <w:highlight w:val="none"/>
              </w:rPr>
              <w:t>是否退还投标文件</w:t>
            </w:r>
          </w:p>
        </w:tc>
        <w:tc>
          <w:tcPr>
            <w:tcW w:w="7134" w:type="dxa"/>
          </w:tcPr>
          <w:p>
            <w:pPr>
              <w:spacing w:line="400" w:lineRule="exact"/>
              <w:rPr>
                <w:rFonts w:ascii="宋体" w:hAnsi="宋体" w:cs="宋体"/>
                <w:color w:val="auto"/>
                <w:sz w:val="24"/>
                <w:highlight w:val="none"/>
              </w:rPr>
            </w:pPr>
            <w:r>
              <w:rPr>
                <w:rFonts w:hint="eastAsia" w:ascii="宋体" w:hAnsi="宋体" w:cs="宋体"/>
                <w:color w:val="auto"/>
                <w:sz w:val="24"/>
                <w:highlight w:val="none"/>
                <w:bdr w:val="single" w:color="auto" w:sz="4" w:space="0"/>
              </w:rPr>
              <w:t>√</w:t>
            </w:r>
            <w:r>
              <w:rPr>
                <w:rFonts w:hint="eastAsia" w:ascii="宋体" w:hAnsi="宋体" w:cs="宋体"/>
                <w:color w:val="auto"/>
                <w:sz w:val="24"/>
                <w:highlight w:val="none"/>
              </w:rPr>
              <w:t>否</w:t>
            </w:r>
          </w:p>
          <w:p>
            <w:pPr>
              <w:spacing w:line="400" w:lineRule="exact"/>
              <w:rPr>
                <w:rFonts w:ascii="宋体" w:hAnsi="宋体" w:cs="宋体"/>
                <w:color w:val="auto"/>
                <w:sz w:val="24"/>
                <w:highlight w:val="none"/>
              </w:rPr>
            </w:pPr>
            <w:r>
              <w:rPr>
                <w:rFonts w:hint="eastAsia" w:ascii="宋体" w:hAnsi="宋体" w:cs="宋体"/>
                <w:color w:val="auto"/>
                <w:sz w:val="24"/>
                <w:highlight w:val="none"/>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991" w:type="dxa"/>
            <w:vAlign w:val="center"/>
          </w:tcPr>
          <w:p>
            <w:pPr>
              <w:spacing w:line="400" w:lineRule="exact"/>
              <w:jc w:val="center"/>
              <w:rPr>
                <w:rFonts w:ascii="宋体" w:hAnsi="宋体" w:cs="宋体"/>
                <w:color w:val="auto"/>
                <w:sz w:val="24"/>
                <w:highlight w:val="none"/>
              </w:rPr>
            </w:pPr>
            <w:r>
              <w:rPr>
                <w:rFonts w:hint="eastAsia" w:ascii="宋体" w:hAnsi="宋体" w:cs="宋体"/>
                <w:color w:val="auto"/>
                <w:sz w:val="24"/>
                <w:highlight w:val="none"/>
              </w:rPr>
              <w:t>5.1</w:t>
            </w:r>
          </w:p>
        </w:tc>
        <w:tc>
          <w:tcPr>
            <w:tcW w:w="3000" w:type="dxa"/>
            <w:vAlign w:val="center"/>
          </w:tcPr>
          <w:p>
            <w:pPr>
              <w:spacing w:line="400" w:lineRule="exact"/>
              <w:jc w:val="center"/>
              <w:rPr>
                <w:rFonts w:ascii="宋体" w:hAnsi="宋体" w:cs="宋体"/>
                <w:color w:val="auto"/>
                <w:sz w:val="24"/>
                <w:highlight w:val="none"/>
              </w:rPr>
            </w:pPr>
            <w:r>
              <w:rPr>
                <w:rFonts w:hint="eastAsia" w:ascii="宋体" w:hAnsi="宋体" w:cs="宋体"/>
                <w:color w:val="auto"/>
                <w:sz w:val="24"/>
                <w:highlight w:val="none"/>
              </w:rPr>
              <w:t>开标时间和地点</w:t>
            </w:r>
          </w:p>
        </w:tc>
        <w:tc>
          <w:tcPr>
            <w:tcW w:w="7134" w:type="dxa"/>
          </w:tcPr>
          <w:p>
            <w:pPr>
              <w:spacing w:line="400" w:lineRule="exact"/>
              <w:rPr>
                <w:rFonts w:ascii="宋体" w:hAnsi="宋体" w:eastAsia="宋体" w:cs="宋体"/>
                <w:color w:val="auto"/>
                <w:sz w:val="24"/>
                <w:highlight w:val="none"/>
              </w:rPr>
            </w:pPr>
            <w:r>
              <w:rPr>
                <w:rFonts w:hint="eastAsia" w:ascii="宋体" w:hAnsi="宋体" w:eastAsia="宋体" w:cs="宋体"/>
                <w:color w:val="auto"/>
                <w:sz w:val="24"/>
                <w:highlight w:val="none"/>
              </w:rPr>
              <w:t>开标时间：同投标截止时间</w:t>
            </w:r>
          </w:p>
          <w:p>
            <w:pPr>
              <w:spacing w:line="400" w:lineRule="exact"/>
              <w:rPr>
                <w:rFonts w:ascii="宋体" w:hAnsi="宋体" w:eastAsia="宋体" w:cs="宋体"/>
                <w:color w:val="auto"/>
                <w:sz w:val="24"/>
                <w:highlight w:val="none"/>
              </w:rPr>
            </w:pPr>
            <w:r>
              <w:rPr>
                <w:rFonts w:hint="eastAsia" w:ascii="宋体" w:hAnsi="宋体" w:eastAsia="宋体" w:cs="宋体"/>
                <w:color w:val="auto"/>
                <w:sz w:val="24"/>
                <w:highlight w:val="none"/>
              </w:rPr>
              <w:t>开标地点：长垣市公共资源交易中心开标室</w:t>
            </w:r>
          </w:p>
          <w:p>
            <w:pPr>
              <w:pStyle w:val="24"/>
              <w:rPr>
                <w:color w:val="auto"/>
                <w:highlight w:val="none"/>
              </w:rPr>
            </w:pPr>
            <w:r>
              <w:rPr>
                <w:rFonts w:hint="eastAsia" w:ascii="宋体" w:hAnsi="宋体" w:cs="宋体"/>
                <w:color w:val="auto"/>
                <w:highlight w:val="none"/>
              </w:rPr>
              <w:t xml:space="preserve">电子版投标文件必须凭制作投标文件所用的 CA 密匙在开始解密后 </w:t>
            </w:r>
            <w:r>
              <w:rPr>
                <w:rFonts w:hint="eastAsia" w:ascii="宋体" w:hAnsi="宋体" w:cs="宋体"/>
                <w:color w:val="auto"/>
                <w:highlight w:val="none"/>
                <w:lang w:val="en-US" w:eastAsia="zh-CN"/>
              </w:rPr>
              <w:t>30</w:t>
            </w:r>
            <w:r>
              <w:rPr>
                <w:rFonts w:hint="eastAsia" w:ascii="宋体" w:hAnsi="宋体" w:cs="宋体"/>
                <w:color w:val="auto"/>
                <w:highlight w:val="none"/>
              </w:rPr>
              <w:t>分钟内完成解密。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991" w:type="dxa"/>
            <w:vAlign w:val="center"/>
          </w:tcPr>
          <w:p>
            <w:pPr>
              <w:spacing w:line="400" w:lineRule="exact"/>
              <w:jc w:val="center"/>
              <w:rPr>
                <w:rFonts w:ascii="宋体" w:hAnsi="宋体" w:cs="宋体"/>
                <w:color w:val="auto"/>
                <w:sz w:val="24"/>
                <w:highlight w:val="none"/>
              </w:rPr>
            </w:pPr>
            <w:r>
              <w:rPr>
                <w:rFonts w:hint="eastAsia" w:ascii="宋体" w:hAnsi="宋体" w:cs="宋体"/>
                <w:color w:val="auto"/>
                <w:sz w:val="24"/>
                <w:highlight w:val="none"/>
              </w:rPr>
              <w:t>5.2</w:t>
            </w:r>
          </w:p>
        </w:tc>
        <w:tc>
          <w:tcPr>
            <w:tcW w:w="3000" w:type="dxa"/>
            <w:vAlign w:val="center"/>
          </w:tcPr>
          <w:p>
            <w:pPr>
              <w:spacing w:line="400" w:lineRule="exact"/>
              <w:jc w:val="center"/>
              <w:rPr>
                <w:rFonts w:ascii="宋体" w:hAnsi="宋体" w:cs="宋体"/>
                <w:color w:val="auto"/>
                <w:sz w:val="24"/>
                <w:highlight w:val="none"/>
              </w:rPr>
            </w:pPr>
            <w:r>
              <w:rPr>
                <w:rFonts w:hint="eastAsia" w:ascii="宋体" w:hAnsi="宋体" w:cs="宋体"/>
                <w:color w:val="auto"/>
                <w:sz w:val="24"/>
                <w:highlight w:val="none"/>
              </w:rPr>
              <w:t>开标程序</w:t>
            </w:r>
          </w:p>
        </w:tc>
        <w:tc>
          <w:tcPr>
            <w:tcW w:w="7134" w:type="dxa"/>
          </w:tcPr>
          <w:p>
            <w:pPr>
              <w:spacing w:line="400" w:lineRule="exact"/>
              <w:rPr>
                <w:rFonts w:ascii="宋体" w:hAnsi="宋体" w:cs="宋体"/>
                <w:color w:val="auto"/>
                <w:sz w:val="24"/>
                <w:highlight w:val="none"/>
              </w:rPr>
            </w:pPr>
            <w:r>
              <w:rPr>
                <w:rFonts w:hint="eastAsia" w:ascii="宋体" w:hAnsi="宋体" w:cs="宋体"/>
                <w:color w:val="auto"/>
                <w:sz w:val="24"/>
                <w:highlight w:val="none"/>
              </w:rPr>
              <w:t>在线开标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7" w:hRule="atLeast"/>
        </w:trPr>
        <w:tc>
          <w:tcPr>
            <w:tcW w:w="991" w:type="dxa"/>
            <w:vAlign w:val="center"/>
          </w:tcPr>
          <w:p>
            <w:pPr>
              <w:spacing w:line="400" w:lineRule="exact"/>
              <w:jc w:val="center"/>
              <w:rPr>
                <w:rFonts w:ascii="宋体" w:hAnsi="宋体" w:cs="宋体"/>
                <w:color w:val="auto"/>
                <w:sz w:val="24"/>
                <w:highlight w:val="none"/>
              </w:rPr>
            </w:pPr>
            <w:r>
              <w:rPr>
                <w:rFonts w:hint="eastAsia" w:ascii="宋体" w:hAnsi="宋体" w:cs="宋体"/>
                <w:color w:val="auto"/>
                <w:sz w:val="24"/>
                <w:highlight w:val="none"/>
              </w:rPr>
              <w:t>6.1.1</w:t>
            </w:r>
          </w:p>
        </w:tc>
        <w:tc>
          <w:tcPr>
            <w:tcW w:w="3000" w:type="dxa"/>
            <w:vAlign w:val="center"/>
          </w:tcPr>
          <w:p>
            <w:pPr>
              <w:spacing w:line="400" w:lineRule="exact"/>
              <w:jc w:val="center"/>
              <w:rPr>
                <w:rFonts w:ascii="宋体" w:hAnsi="宋体" w:cs="宋体"/>
                <w:color w:val="auto"/>
                <w:sz w:val="24"/>
                <w:highlight w:val="none"/>
              </w:rPr>
            </w:pPr>
            <w:r>
              <w:rPr>
                <w:rFonts w:hint="eastAsia" w:ascii="宋体" w:hAnsi="宋体" w:cs="宋体"/>
                <w:color w:val="auto"/>
                <w:sz w:val="24"/>
                <w:highlight w:val="none"/>
              </w:rPr>
              <w:t>评标委员会的组建</w:t>
            </w:r>
          </w:p>
        </w:tc>
        <w:tc>
          <w:tcPr>
            <w:tcW w:w="7134" w:type="dxa"/>
          </w:tcPr>
          <w:p>
            <w:pPr>
              <w:spacing w:line="400" w:lineRule="exact"/>
              <w:rPr>
                <w:rFonts w:ascii="宋体" w:hAnsi="宋体" w:cs="宋体"/>
                <w:color w:val="auto"/>
                <w:sz w:val="24"/>
                <w:highlight w:val="none"/>
              </w:rPr>
            </w:pPr>
            <w:r>
              <w:rPr>
                <w:rFonts w:hint="eastAsia" w:ascii="宋体" w:hAnsi="宋体" w:eastAsia="宋体" w:cs="宋体"/>
                <w:color w:val="auto"/>
                <w:sz w:val="24"/>
                <w:highlight w:val="none"/>
                <w:lang w:val="en-US" w:eastAsia="zh-CN"/>
              </w:rPr>
              <w:t>评标委员会构成：5人，其中招标人代表0人，专家 5人；评标专家确定方式：依从法组建的专家库中随机抽取；（评标委员会的组成人员中有注册造价工程师资格的评审专家2名）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6" w:hRule="atLeast"/>
        </w:trPr>
        <w:tc>
          <w:tcPr>
            <w:tcW w:w="991" w:type="dxa"/>
            <w:vAlign w:val="center"/>
          </w:tcPr>
          <w:p>
            <w:pPr>
              <w:spacing w:line="400" w:lineRule="exact"/>
              <w:jc w:val="center"/>
              <w:rPr>
                <w:rFonts w:ascii="宋体" w:hAnsi="宋体" w:cs="宋体"/>
                <w:color w:val="auto"/>
                <w:sz w:val="24"/>
                <w:highlight w:val="none"/>
              </w:rPr>
            </w:pPr>
            <w:r>
              <w:rPr>
                <w:rFonts w:hint="eastAsia" w:ascii="宋体" w:hAnsi="宋体" w:cs="宋体"/>
                <w:color w:val="auto"/>
                <w:sz w:val="24"/>
                <w:highlight w:val="none"/>
              </w:rPr>
              <w:t>7.1</w:t>
            </w:r>
          </w:p>
        </w:tc>
        <w:tc>
          <w:tcPr>
            <w:tcW w:w="3000" w:type="dxa"/>
            <w:vAlign w:val="center"/>
          </w:tcPr>
          <w:p>
            <w:pPr>
              <w:spacing w:line="400" w:lineRule="exact"/>
              <w:jc w:val="center"/>
              <w:rPr>
                <w:rFonts w:ascii="宋体" w:hAnsi="宋体" w:cs="宋体"/>
                <w:color w:val="auto"/>
                <w:sz w:val="24"/>
                <w:highlight w:val="none"/>
              </w:rPr>
            </w:pPr>
            <w:r>
              <w:rPr>
                <w:rFonts w:hint="eastAsia" w:ascii="宋体" w:hAnsi="宋体" w:cs="宋体"/>
                <w:color w:val="auto"/>
                <w:sz w:val="24"/>
                <w:highlight w:val="none"/>
              </w:rPr>
              <w:t>是否授权评标委员会确定中标人</w:t>
            </w:r>
          </w:p>
        </w:tc>
        <w:tc>
          <w:tcPr>
            <w:tcW w:w="7134" w:type="dxa"/>
          </w:tcPr>
          <w:p>
            <w:pPr>
              <w:spacing w:line="400" w:lineRule="exact"/>
              <w:rPr>
                <w:rFonts w:ascii="宋体" w:hAnsi="宋体" w:eastAsia="宋体" w:cs="宋体"/>
                <w:color w:val="auto"/>
                <w:sz w:val="24"/>
                <w:highlight w:val="none"/>
              </w:rPr>
            </w:pPr>
            <w:r>
              <w:rPr>
                <w:rFonts w:hint="eastAsia" w:ascii="宋体" w:hAnsi="宋体" w:eastAsia="宋体" w:cs="宋体"/>
                <w:color w:val="auto"/>
                <w:sz w:val="24"/>
                <w:highlight w:val="none"/>
              </w:rPr>
              <w:t>□是</w:t>
            </w:r>
          </w:p>
          <w:p>
            <w:pPr>
              <w:spacing w:line="400" w:lineRule="exact"/>
              <w:rPr>
                <w:rFonts w:ascii="宋体" w:hAnsi="宋体" w:eastAsia="宋体" w:cs="宋体"/>
                <w:color w:val="auto"/>
                <w:sz w:val="24"/>
                <w:highlight w:val="none"/>
              </w:rPr>
            </w:pPr>
            <w:r>
              <w:rPr>
                <w:rFonts w:hint="eastAsia" w:ascii="宋体" w:hAnsi="宋体" w:eastAsia="宋体" w:cs="宋体"/>
                <w:color w:val="auto"/>
                <w:sz w:val="24"/>
                <w:highlight w:val="none"/>
              </w:rPr>
              <w:t>√否，推荐的中选人数：1-3人</w:t>
            </w:r>
          </w:p>
          <w:p>
            <w:pPr>
              <w:pStyle w:val="15"/>
              <w:ind w:firstLine="240"/>
              <w:rPr>
                <w:rFonts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并经公示三日无异议由招标人确定排名第一的中标候选人为中标人并向其授予合同。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991" w:type="dxa"/>
            <w:vAlign w:val="center"/>
          </w:tcPr>
          <w:p>
            <w:pPr>
              <w:spacing w:line="400" w:lineRule="exact"/>
              <w:jc w:val="center"/>
              <w:rPr>
                <w:rFonts w:ascii="宋体" w:hAnsi="宋体" w:cs="宋体"/>
                <w:color w:val="auto"/>
                <w:sz w:val="24"/>
                <w:highlight w:val="none"/>
              </w:rPr>
            </w:pPr>
            <w:r>
              <w:rPr>
                <w:rFonts w:hint="eastAsia" w:ascii="宋体" w:hAnsi="宋体" w:cs="宋体"/>
                <w:color w:val="auto"/>
                <w:sz w:val="24"/>
                <w:highlight w:val="none"/>
              </w:rPr>
              <w:t>7.3.1</w:t>
            </w:r>
          </w:p>
        </w:tc>
        <w:tc>
          <w:tcPr>
            <w:tcW w:w="3000" w:type="dxa"/>
            <w:vAlign w:val="center"/>
          </w:tcPr>
          <w:p>
            <w:pPr>
              <w:spacing w:line="400" w:lineRule="exact"/>
              <w:jc w:val="center"/>
              <w:rPr>
                <w:rFonts w:ascii="宋体" w:hAnsi="宋体" w:cs="宋体"/>
                <w:color w:val="auto"/>
                <w:sz w:val="24"/>
                <w:highlight w:val="none"/>
              </w:rPr>
            </w:pPr>
            <w:r>
              <w:rPr>
                <w:rFonts w:hint="eastAsia" w:ascii="宋体" w:hAnsi="宋体" w:cs="宋体"/>
                <w:color w:val="auto"/>
                <w:sz w:val="24"/>
                <w:highlight w:val="none"/>
              </w:rPr>
              <w:t>农民工</w:t>
            </w:r>
            <w:r>
              <w:rPr>
                <w:rFonts w:hint="eastAsia" w:ascii="宋体" w:hAnsi="宋体" w:cs="宋体"/>
                <w:color w:val="auto"/>
                <w:kern w:val="0"/>
                <w:sz w:val="24"/>
                <w:highlight w:val="none"/>
              </w:rPr>
              <w:t>工资</w:t>
            </w:r>
            <w:r>
              <w:rPr>
                <w:rFonts w:hint="eastAsia" w:ascii="宋体" w:hAnsi="宋体" w:cs="宋体"/>
                <w:color w:val="auto"/>
                <w:sz w:val="24"/>
                <w:highlight w:val="none"/>
              </w:rPr>
              <w:t>保障金</w:t>
            </w:r>
          </w:p>
        </w:tc>
        <w:tc>
          <w:tcPr>
            <w:tcW w:w="7134" w:type="dxa"/>
            <w:vAlign w:val="center"/>
          </w:tcPr>
          <w:p>
            <w:pPr>
              <w:rPr>
                <w:color w:val="auto"/>
                <w:highlight w:val="none"/>
              </w:rPr>
            </w:pPr>
            <w:r>
              <w:rPr>
                <w:rFonts w:hint="eastAsia"/>
                <w:color w:val="auto"/>
                <w:sz w:val="24"/>
                <w:szCs w:val="22"/>
                <w:highlight w:val="none"/>
              </w:rPr>
              <w:t>中标人领取中标通知书后，签订合同前向招标人交纳中标价的2%；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991" w:type="dxa"/>
            <w:vAlign w:val="center"/>
          </w:tcPr>
          <w:p>
            <w:pPr>
              <w:spacing w:line="400" w:lineRule="exact"/>
              <w:jc w:val="center"/>
              <w:rPr>
                <w:rFonts w:ascii="宋体" w:hAnsi="宋体" w:cs="宋体"/>
                <w:color w:val="auto"/>
                <w:sz w:val="24"/>
                <w:highlight w:val="none"/>
              </w:rPr>
            </w:pPr>
            <w:r>
              <w:rPr>
                <w:rFonts w:hint="eastAsia" w:ascii="宋体" w:hAnsi="宋体" w:cs="宋体"/>
                <w:color w:val="auto"/>
                <w:sz w:val="24"/>
                <w:highlight w:val="none"/>
              </w:rPr>
              <w:t>8.1</w:t>
            </w:r>
          </w:p>
        </w:tc>
        <w:tc>
          <w:tcPr>
            <w:tcW w:w="3000" w:type="dxa"/>
            <w:vAlign w:val="center"/>
          </w:tcPr>
          <w:p>
            <w:pPr>
              <w:spacing w:line="400" w:lineRule="exact"/>
              <w:jc w:val="center"/>
              <w:rPr>
                <w:rFonts w:ascii="宋体" w:hAnsi="宋体" w:cs="宋体"/>
                <w:color w:val="auto"/>
                <w:sz w:val="24"/>
                <w:highlight w:val="none"/>
              </w:rPr>
            </w:pPr>
            <w:r>
              <w:rPr>
                <w:rFonts w:hint="eastAsia" w:ascii="宋体" w:hAnsi="宋体" w:cs="宋体"/>
                <w:color w:val="auto"/>
                <w:sz w:val="24"/>
                <w:highlight w:val="none"/>
              </w:rPr>
              <w:t>招标控制价</w:t>
            </w:r>
          </w:p>
        </w:tc>
        <w:tc>
          <w:tcPr>
            <w:tcW w:w="7134" w:type="dxa"/>
            <w:vAlign w:val="center"/>
          </w:tcPr>
          <w:p>
            <w:pPr>
              <w:spacing w:line="360" w:lineRule="auto"/>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招标控制总价：</w:t>
            </w:r>
            <w:r>
              <w:rPr>
                <w:rFonts w:hint="eastAsia" w:ascii="宋体" w:hAnsi="宋体" w:eastAsia="宋体" w:cs="宋体"/>
                <w:color w:val="auto"/>
                <w:sz w:val="24"/>
                <w:highlight w:val="none"/>
                <w:lang w:val="en-US" w:eastAsia="zh-CN"/>
              </w:rPr>
              <w:t>55520083.9</w:t>
            </w:r>
            <w:r>
              <w:rPr>
                <w:rFonts w:hint="eastAsia" w:ascii="宋体" w:hAnsi="宋体" w:eastAsia="宋体" w:cs="宋体"/>
                <w:color w:val="auto"/>
                <w:sz w:val="24"/>
                <w:highlight w:val="none"/>
              </w:rPr>
              <w:t>元（大写：</w:t>
            </w:r>
            <w:r>
              <w:rPr>
                <w:rFonts w:hint="eastAsia" w:ascii="宋体" w:hAnsi="宋体" w:eastAsia="宋体" w:cs="宋体"/>
                <w:color w:val="auto"/>
                <w:sz w:val="24"/>
                <w:highlight w:val="none"/>
                <w:lang w:val="en-US" w:eastAsia="zh-CN"/>
              </w:rPr>
              <w:t>伍仟伍佰伍拾贰万零捌拾叁元玖角</w:t>
            </w:r>
            <w:r>
              <w:rPr>
                <w:rFonts w:hint="eastAsia" w:ascii="宋体" w:hAnsi="宋体" w:eastAsia="宋体" w:cs="宋体"/>
                <w:color w:val="auto"/>
                <w:sz w:val="24"/>
                <w:highlight w:val="none"/>
              </w:rPr>
              <w:t>）</w:t>
            </w:r>
          </w:p>
          <w:p>
            <w:pPr>
              <w:spacing w:line="360" w:lineRule="auto"/>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招标控制价：</w:t>
            </w:r>
            <w:r>
              <w:rPr>
                <w:rFonts w:hint="eastAsia" w:ascii="宋体" w:hAnsi="宋体" w:eastAsia="宋体" w:cs="宋体"/>
                <w:color w:val="auto"/>
                <w:sz w:val="24"/>
                <w:highlight w:val="none"/>
                <w:lang w:val="en-US" w:eastAsia="zh-CN"/>
              </w:rPr>
              <w:t>48468636.23</w:t>
            </w:r>
            <w:r>
              <w:rPr>
                <w:rFonts w:hint="eastAsia" w:ascii="宋体" w:hAnsi="宋体" w:eastAsia="宋体" w:cs="宋体"/>
                <w:color w:val="auto"/>
                <w:sz w:val="24"/>
                <w:highlight w:val="none"/>
              </w:rPr>
              <w:t>元【不含安全文明施工费、规费、税金、暂列金额与专业工程暂估价】</w:t>
            </w:r>
          </w:p>
          <w:p>
            <w:pPr>
              <w:spacing w:line="360" w:lineRule="auto"/>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分部分项工程费：</w:t>
            </w:r>
            <w:r>
              <w:rPr>
                <w:rFonts w:hint="eastAsia" w:ascii="宋体" w:hAnsi="宋体" w:eastAsia="宋体" w:cs="宋体"/>
                <w:color w:val="auto"/>
                <w:sz w:val="24"/>
                <w:highlight w:val="none"/>
                <w:lang w:val="en-US" w:eastAsia="zh-CN"/>
              </w:rPr>
              <w:t>39587241.7</w:t>
            </w:r>
            <w:r>
              <w:rPr>
                <w:rFonts w:hint="eastAsia" w:ascii="宋体" w:hAnsi="宋体" w:eastAsia="宋体" w:cs="宋体"/>
                <w:color w:val="auto"/>
                <w:sz w:val="24"/>
                <w:highlight w:val="none"/>
              </w:rPr>
              <w:t>元</w:t>
            </w:r>
          </w:p>
          <w:p>
            <w:pPr>
              <w:spacing w:line="360" w:lineRule="auto"/>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措施项目费：</w:t>
            </w:r>
            <w:r>
              <w:rPr>
                <w:rFonts w:hint="eastAsia" w:ascii="宋体" w:hAnsi="宋体" w:eastAsia="宋体" w:cs="宋体"/>
                <w:color w:val="auto"/>
                <w:sz w:val="24"/>
                <w:highlight w:val="none"/>
                <w:lang w:val="en-US" w:eastAsia="zh-CN"/>
              </w:rPr>
              <w:t>7880990.45</w:t>
            </w:r>
            <w:r>
              <w:rPr>
                <w:rFonts w:hint="eastAsia" w:ascii="宋体" w:hAnsi="宋体" w:eastAsia="宋体" w:cs="宋体"/>
                <w:color w:val="auto"/>
                <w:sz w:val="24"/>
                <w:highlight w:val="none"/>
              </w:rPr>
              <w:t>元【其中安全文明施工费：</w:t>
            </w:r>
            <w:r>
              <w:rPr>
                <w:rFonts w:hint="eastAsia" w:ascii="宋体" w:hAnsi="宋体" w:eastAsia="宋体" w:cs="宋体"/>
                <w:color w:val="auto"/>
                <w:sz w:val="24"/>
                <w:highlight w:val="none"/>
                <w:lang w:val="en-US" w:eastAsia="zh-CN"/>
              </w:rPr>
              <w:t>1099195.17</w:t>
            </w:r>
            <w:r>
              <w:rPr>
                <w:rFonts w:hint="eastAsia" w:ascii="宋体" w:hAnsi="宋体" w:eastAsia="宋体" w:cs="宋体"/>
                <w:color w:val="auto"/>
                <w:sz w:val="24"/>
                <w:highlight w:val="none"/>
              </w:rPr>
              <w:t>元】</w:t>
            </w:r>
          </w:p>
          <w:p>
            <w:pPr>
              <w:spacing w:line="360" w:lineRule="auto"/>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其他项目费（暂列金额与专业工程暂估价）：</w:t>
            </w:r>
            <w:r>
              <w:rPr>
                <w:rFonts w:hint="eastAsia" w:ascii="宋体" w:hAnsi="宋体" w:eastAsia="宋体" w:cs="宋体"/>
                <w:color w:val="auto"/>
                <w:sz w:val="24"/>
                <w:highlight w:val="none"/>
                <w:lang w:val="en-US" w:eastAsia="zh-CN"/>
              </w:rPr>
              <w:t>2099599.25</w:t>
            </w:r>
            <w:r>
              <w:rPr>
                <w:rFonts w:hint="eastAsia" w:ascii="宋体" w:hAnsi="宋体" w:eastAsia="宋体" w:cs="宋体"/>
                <w:color w:val="auto"/>
                <w:sz w:val="24"/>
                <w:highlight w:val="none"/>
              </w:rPr>
              <w:t>元</w:t>
            </w:r>
          </w:p>
          <w:p>
            <w:pPr>
              <w:spacing w:line="360" w:lineRule="auto"/>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规费：</w:t>
            </w:r>
            <w:r>
              <w:rPr>
                <w:rFonts w:hint="eastAsia" w:ascii="宋体" w:hAnsi="宋体" w:eastAsia="宋体" w:cs="宋体"/>
                <w:color w:val="auto"/>
                <w:sz w:val="24"/>
                <w:highlight w:val="none"/>
                <w:lang w:val="en-US" w:eastAsia="zh-CN"/>
              </w:rPr>
              <w:t>1368025.38</w:t>
            </w:r>
            <w:r>
              <w:rPr>
                <w:rFonts w:hint="eastAsia" w:ascii="宋体" w:hAnsi="宋体" w:eastAsia="宋体" w:cs="宋体"/>
                <w:color w:val="auto"/>
                <w:sz w:val="24"/>
                <w:highlight w:val="none"/>
              </w:rPr>
              <w:t>元</w:t>
            </w:r>
          </w:p>
          <w:p>
            <w:pPr>
              <w:spacing w:line="360" w:lineRule="auto"/>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税金：</w:t>
            </w:r>
            <w:r>
              <w:rPr>
                <w:rFonts w:hint="eastAsia" w:ascii="宋体" w:hAnsi="宋体" w:eastAsia="宋体" w:cs="宋体"/>
                <w:color w:val="auto"/>
                <w:sz w:val="24"/>
                <w:highlight w:val="none"/>
                <w:lang w:val="en-US" w:eastAsia="zh-CN"/>
              </w:rPr>
              <w:t>4584227.12</w:t>
            </w:r>
            <w:r>
              <w:rPr>
                <w:rFonts w:hint="eastAsia" w:ascii="宋体" w:hAnsi="宋体" w:eastAsia="宋体" w:cs="宋体"/>
                <w:color w:val="auto"/>
                <w:sz w:val="24"/>
                <w:highlight w:val="none"/>
              </w:rPr>
              <w:t>元</w:t>
            </w:r>
          </w:p>
          <w:p>
            <w:pPr>
              <w:spacing w:line="360" w:lineRule="auto"/>
              <w:jc w:val="left"/>
              <w:rPr>
                <w:rFonts w:ascii="宋体" w:hAnsi="宋体" w:eastAsia="宋体" w:cs="宋体"/>
                <w:color w:val="auto"/>
                <w:sz w:val="24"/>
                <w:highlight w:val="yellow"/>
              </w:rPr>
            </w:pPr>
            <w:r>
              <w:rPr>
                <w:rFonts w:hint="eastAsia" w:ascii="宋体" w:hAnsi="宋体" w:eastAsia="宋体" w:cs="宋体"/>
                <w:color w:val="auto"/>
                <w:sz w:val="24"/>
                <w:highlight w:val="none"/>
              </w:rPr>
              <w:t>投标人的投标总价不得超过招标控制总价</w:t>
            </w:r>
            <w:r>
              <w:rPr>
                <w:rFonts w:hint="eastAsia" w:ascii="宋体" w:hAnsi="宋体" w:eastAsia="宋体" w:cs="宋体"/>
                <w:color w:val="auto"/>
                <w:sz w:val="24"/>
                <w:szCs w:val="24"/>
                <w:highlight w:val="none"/>
              </w:rPr>
              <w:t>，投标报价不得超过招标控制价，否则按废标处理。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991" w:type="dxa"/>
            <w:vAlign w:val="center"/>
          </w:tcPr>
          <w:p>
            <w:pPr>
              <w:spacing w:line="400" w:lineRule="exact"/>
              <w:jc w:val="center"/>
              <w:rPr>
                <w:rFonts w:hint="default" w:ascii="宋体" w:hAnsi="宋体" w:cs="宋体" w:eastAsiaTheme="minorEastAsia"/>
                <w:color w:val="auto"/>
                <w:sz w:val="24"/>
                <w:highlight w:val="none"/>
                <w:lang w:val="en-US" w:eastAsia="zh-CN"/>
              </w:rPr>
            </w:pPr>
            <w:r>
              <w:rPr>
                <w:rFonts w:hint="eastAsia" w:ascii="宋体" w:hAnsi="宋体" w:cs="宋体"/>
                <w:color w:val="auto"/>
                <w:sz w:val="24"/>
                <w:highlight w:val="none"/>
                <w:lang w:val="en-US" w:eastAsia="zh-CN"/>
              </w:rPr>
              <w:t>8.2</w:t>
            </w:r>
          </w:p>
        </w:tc>
        <w:tc>
          <w:tcPr>
            <w:tcW w:w="3000" w:type="dxa"/>
            <w:vAlign w:val="center"/>
          </w:tcPr>
          <w:p>
            <w:pPr>
              <w:keepNext w:val="0"/>
              <w:keepLines w:val="0"/>
              <w:widowControl/>
              <w:suppressLineNumbers w:val="0"/>
              <w:jc w:val="left"/>
              <w:rPr>
                <w:rFonts w:hint="eastAsia" w:ascii="宋体" w:hAnsi="宋体" w:cs="宋体"/>
                <w:color w:val="auto"/>
                <w:sz w:val="24"/>
                <w:highlight w:val="none"/>
                <w:lang w:eastAsia="zh-CN"/>
              </w:rPr>
            </w:pPr>
            <w:r>
              <w:rPr>
                <w:rFonts w:hint="eastAsia" w:ascii="宋体" w:hAnsi="宋体" w:cs="宋体"/>
                <w:color w:val="auto"/>
                <w:sz w:val="24"/>
                <w:highlight w:val="none"/>
                <w:lang w:eastAsia="zh-CN"/>
              </w:rPr>
              <w:tab/>
            </w:r>
          </w:p>
          <w:p>
            <w:pPr>
              <w:keepNext w:val="0"/>
              <w:keepLines w:val="0"/>
              <w:widowControl/>
              <w:suppressLineNumbers w:val="0"/>
              <w:jc w:val="left"/>
              <w:rPr>
                <w:rFonts w:hint="eastAsia" w:ascii="宋体" w:hAnsi="宋体" w:cs="宋体"/>
                <w:color w:val="auto"/>
                <w:sz w:val="24"/>
                <w:highlight w:val="none"/>
                <w:lang w:eastAsia="zh-CN"/>
              </w:rPr>
            </w:pPr>
          </w:p>
          <w:p>
            <w:pPr>
              <w:keepNext w:val="0"/>
              <w:keepLines w:val="0"/>
              <w:widowControl/>
              <w:suppressLineNumbers w:val="0"/>
              <w:jc w:val="left"/>
              <w:rPr>
                <w:color w:val="auto"/>
                <w:highlight w:val="none"/>
              </w:rPr>
            </w:pPr>
            <w:r>
              <w:rPr>
                <w:rFonts w:hint="eastAsia" w:ascii="宋体" w:hAnsi="宋体" w:eastAsia="宋体" w:cs="宋体"/>
                <w:b/>
                <w:bCs/>
                <w:color w:val="auto"/>
                <w:kern w:val="0"/>
                <w:sz w:val="24"/>
                <w:szCs w:val="24"/>
                <w:highlight w:val="none"/>
                <w:lang w:val="en-US" w:eastAsia="zh-CN" w:bidi="ar"/>
              </w:rPr>
              <w:t>不可竞争费</w:t>
            </w:r>
          </w:p>
          <w:p>
            <w:pPr>
              <w:tabs>
                <w:tab w:val="left" w:pos="889"/>
              </w:tabs>
              <w:spacing w:line="400" w:lineRule="exact"/>
              <w:jc w:val="left"/>
              <w:rPr>
                <w:rFonts w:hint="eastAsia" w:ascii="宋体" w:hAnsi="宋体" w:cs="宋体" w:eastAsiaTheme="minorEastAsia"/>
                <w:color w:val="auto"/>
                <w:sz w:val="24"/>
                <w:highlight w:val="none"/>
                <w:lang w:eastAsia="zh-CN"/>
              </w:rPr>
            </w:pPr>
          </w:p>
        </w:tc>
        <w:tc>
          <w:tcPr>
            <w:tcW w:w="7134" w:type="dxa"/>
            <w:vAlign w:val="center"/>
          </w:tcPr>
          <w:p>
            <w:pPr>
              <w:keepNext w:val="0"/>
              <w:keepLines w:val="0"/>
              <w:widowControl/>
              <w:suppressLineNumbers w:val="0"/>
              <w:jc w:val="left"/>
              <w:rPr>
                <w:color w:val="auto"/>
                <w:highlight w:val="none"/>
              </w:rPr>
            </w:pPr>
            <w:r>
              <w:rPr>
                <w:rFonts w:hint="eastAsia" w:ascii="宋体" w:hAnsi="宋体" w:eastAsia="宋体" w:cs="宋体"/>
                <w:b/>
                <w:bCs/>
                <w:color w:val="auto"/>
                <w:kern w:val="0"/>
                <w:sz w:val="24"/>
                <w:szCs w:val="24"/>
                <w:highlight w:val="none"/>
                <w:lang w:val="en-US" w:eastAsia="zh-CN" w:bidi="ar"/>
              </w:rPr>
              <w:t xml:space="preserve">不可竞争费是指规费、安全文明施工费、暂列金额与专业工程暂 </w:t>
            </w:r>
          </w:p>
          <w:p>
            <w:pPr>
              <w:keepNext w:val="0"/>
              <w:keepLines w:val="0"/>
              <w:widowControl/>
              <w:suppressLineNumbers w:val="0"/>
              <w:jc w:val="left"/>
              <w:rPr>
                <w:rFonts w:hint="eastAsia" w:ascii="宋体" w:hAnsi="宋体" w:eastAsia="宋体" w:cs="宋体"/>
                <w:color w:val="auto"/>
                <w:sz w:val="24"/>
                <w:highlight w:val="none"/>
              </w:rPr>
            </w:pPr>
            <w:r>
              <w:rPr>
                <w:rFonts w:hint="eastAsia" w:ascii="宋体" w:hAnsi="宋体" w:eastAsia="宋体" w:cs="宋体"/>
                <w:b/>
                <w:bCs/>
                <w:color w:val="auto"/>
                <w:kern w:val="0"/>
                <w:sz w:val="24"/>
                <w:szCs w:val="24"/>
                <w:highlight w:val="none"/>
                <w:lang w:val="en-US" w:eastAsia="zh-CN" w:bidi="ar"/>
              </w:rPr>
              <w:t>估价、增值税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11125" w:type="dxa"/>
            <w:gridSpan w:val="3"/>
            <w:vAlign w:val="center"/>
          </w:tcPr>
          <w:p>
            <w:pPr>
              <w:keepNext w:val="0"/>
              <w:keepLines w:val="0"/>
              <w:widowControl/>
              <w:suppressLineNumbers w:val="0"/>
              <w:jc w:val="left"/>
              <w:rPr>
                <w:rFonts w:hint="eastAsia" w:ascii="宋体" w:hAnsi="宋体" w:eastAsia="宋体" w:cs="宋体"/>
                <w:b/>
                <w:bCs/>
                <w:color w:val="auto"/>
                <w:kern w:val="0"/>
                <w:sz w:val="24"/>
                <w:szCs w:val="24"/>
                <w:highlight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 w:hRule="atLeast"/>
        </w:trPr>
        <w:tc>
          <w:tcPr>
            <w:tcW w:w="991" w:type="dxa"/>
            <w:vAlign w:val="center"/>
          </w:tcPr>
          <w:p>
            <w:pPr>
              <w:spacing w:line="400" w:lineRule="exact"/>
              <w:jc w:val="center"/>
              <w:rPr>
                <w:rFonts w:ascii="宋体" w:hAnsi="宋体" w:cs="宋体"/>
                <w:color w:val="auto"/>
                <w:sz w:val="24"/>
                <w:highlight w:val="none"/>
              </w:rPr>
            </w:pPr>
            <w:r>
              <w:rPr>
                <w:rFonts w:hint="eastAsia" w:ascii="宋体" w:hAnsi="宋体" w:cs="宋体"/>
                <w:color w:val="auto"/>
                <w:sz w:val="24"/>
                <w:highlight w:val="none"/>
              </w:rPr>
              <w:t>9.1</w:t>
            </w:r>
          </w:p>
        </w:tc>
        <w:tc>
          <w:tcPr>
            <w:tcW w:w="10134" w:type="dxa"/>
            <w:gridSpan w:val="2"/>
            <w:vAlign w:val="center"/>
          </w:tcPr>
          <w:p>
            <w:pPr>
              <w:spacing w:line="400" w:lineRule="exact"/>
              <w:rPr>
                <w:rFonts w:ascii="宋体" w:hAnsi="宋体" w:cs="宋体"/>
                <w:color w:val="auto"/>
                <w:sz w:val="24"/>
                <w:highlight w:val="none"/>
              </w:rPr>
            </w:pPr>
            <w:r>
              <w:rPr>
                <w:rFonts w:hint="eastAsia" w:ascii="宋体" w:hAnsi="宋体" w:cs="宋体"/>
                <w:color w:val="auto"/>
                <w:sz w:val="24"/>
                <w:highlight w:val="none"/>
              </w:rPr>
              <w:t>需要补充的其他内容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1" w:type="dxa"/>
            <w:vAlign w:val="center"/>
          </w:tcPr>
          <w:p>
            <w:pPr>
              <w:spacing w:line="400" w:lineRule="exact"/>
              <w:jc w:val="center"/>
              <w:rPr>
                <w:rFonts w:ascii="宋体" w:hAnsi="宋体" w:cs="宋体"/>
                <w:color w:val="auto"/>
                <w:sz w:val="24"/>
                <w:highlight w:val="none"/>
              </w:rPr>
            </w:pPr>
            <w:r>
              <w:rPr>
                <w:rFonts w:hint="eastAsia" w:ascii="宋体" w:hAnsi="宋体" w:cs="宋体"/>
                <w:color w:val="auto"/>
                <w:sz w:val="24"/>
                <w:highlight w:val="none"/>
              </w:rPr>
              <w:t>10.1</w:t>
            </w:r>
          </w:p>
        </w:tc>
        <w:tc>
          <w:tcPr>
            <w:tcW w:w="10134" w:type="dxa"/>
            <w:gridSpan w:val="2"/>
            <w:vAlign w:val="center"/>
          </w:tcPr>
          <w:p>
            <w:pPr>
              <w:spacing w:line="400" w:lineRule="exact"/>
              <w:rPr>
                <w:rFonts w:ascii="宋体" w:hAnsi="宋体" w:cs="宋体"/>
                <w:color w:val="auto"/>
                <w:sz w:val="24"/>
                <w:highlight w:val="none"/>
              </w:rPr>
            </w:pPr>
            <w:r>
              <w:rPr>
                <w:rFonts w:hint="eastAsia" w:ascii="宋体" w:hAnsi="宋体" w:cs="宋体"/>
                <w:color w:val="auto"/>
                <w:sz w:val="24"/>
                <w:highlight w:val="none"/>
              </w:rPr>
              <w:t>特别说明：</w:t>
            </w:r>
          </w:p>
          <w:p>
            <w:pPr>
              <w:spacing w:line="360" w:lineRule="auto"/>
              <w:rPr>
                <w:rFonts w:ascii="宋体" w:hAnsi="宋体" w:eastAsia="宋体" w:cs="宋体"/>
                <w:color w:val="auto"/>
                <w:sz w:val="24"/>
                <w:highlight w:val="none"/>
              </w:rPr>
            </w:pPr>
            <w:r>
              <w:rPr>
                <w:rFonts w:hint="eastAsia" w:ascii="宋体" w:hAnsi="宋体" w:eastAsia="宋体" w:cs="宋体"/>
                <w:color w:val="auto"/>
                <w:sz w:val="24"/>
                <w:highlight w:val="none"/>
              </w:rPr>
              <w:t>1.投标人应当根据本招标文件及有关规定编制投标报价。</w:t>
            </w:r>
          </w:p>
          <w:p>
            <w:pPr>
              <w:rPr>
                <w:rFonts w:ascii="宋体" w:hAnsi="宋体" w:eastAsia="宋体" w:cs="宋体"/>
                <w:color w:val="auto"/>
                <w:sz w:val="24"/>
                <w:highlight w:val="none"/>
              </w:rPr>
            </w:pPr>
            <w:r>
              <w:rPr>
                <w:rFonts w:hint="eastAsia" w:ascii="宋体" w:hAnsi="宋体" w:eastAsia="宋体" w:cs="宋体"/>
                <w:color w:val="auto"/>
                <w:sz w:val="24"/>
                <w:highlight w:val="none"/>
              </w:rPr>
              <w:t>2、根据《国务院关于取消一批职业资格许可和认定事项的决定》(国发〔2016〕5号)、《住房城乡建设部办公厅关于贯彻落实国务院取消相关职业资格决定的通知》(建办人〔2016〕7号)，作如下说明：</w:t>
            </w:r>
          </w:p>
          <w:p>
            <w:pPr>
              <w:rPr>
                <w:rFonts w:ascii="宋体" w:hAnsi="宋体" w:eastAsia="宋体" w:cs="宋体"/>
                <w:color w:val="auto"/>
                <w:sz w:val="24"/>
                <w:highlight w:val="none"/>
              </w:rPr>
            </w:pPr>
            <w:r>
              <w:rPr>
                <w:rFonts w:hint="eastAsia" w:ascii="宋体" w:hAnsi="宋体" w:eastAsia="宋体" w:cs="宋体"/>
                <w:color w:val="auto"/>
                <w:sz w:val="24"/>
                <w:highlight w:val="none"/>
              </w:rPr>
              <w:t>（1）投标文件中投标人自行编制的已标价工程量清单无需造价员或注册造价工程师签字和盖专用章。</w:t>
            </w:r>
          </w:p>
          <w:p>
            <w:pPr>
              <w:rPr>
                <w:rFonts w:ascii="宋体" w:hAnsi="宋体" w:eastAsia="宋体" w:cs="宋体"/>
                <w:color w:val="auto"/>
                <w:sz w:val="24"/>
                <w:highlight w:val="none"/>
              </w:rPr>
            </w:pPr>
            <w:r>
              <w:rPr>
                <w:rFonts w:hint="eastAsia" w:ascii="宋体" w:hAnsi="宋体" w:eastAsia="宋体" w:cs="宋体"/>
                <w:color w:val="auto"/>
                <w:sz w:val="24"/>
                <w:highlight w:val="none"/>
              </w:rPr>
              <w:t>（2）投标文件中由工程造价咨询人受委托编制的已标价工程量清单必须由注册造价工程师签字并盖专用章。</w:t>
            </w:r>
          </w:p>
          <w:p>
            <w:pPr>
              <w:rPr>
                <w:rFonts w:ascii="宋体" w:hAnsi="宋体" w:cs="宋体"/>
                <w:color w:val="auto"/>
                <w:sz w:val="24"/>
                <w:highlight w:val="none"/>
              </w:rPr>
            </w:pPr>
            <w:r>
              <w:rPr>
                <w:rFonts w:hint="eastAsia" w:ascii="宋体" w:hAnsi="宋体" w:eastAsia="宋体" w:cs="宋体"/>
                <w:color w:val="auto"/>
                <w:sz w:val="24"/>
                <w:highlight w:val="none"/>
              </w:rPr>
              <w:t>3.招标代理服务费：中标单位按计价格(</w:t>
            </w:r>
            <w:r>
              <w:rPr>
                <w:rFonts w:hint="eastAsia" w:ascii="Times New Roman" w:hAnsi="Times New Roman"/>
                <w:color w:val="auto"/>
                <w:sz w:val="24"/>
                <w:highlight w:val="none"/>
              </w:rPr>
              <w:t>豫招协【2023】002号)</w:t>
            </w:r>
            <w:r>
              <w:rPr>
                <w:rFonts w:hint="eastAsia" w:ascii="宋体" w:hAnsi="宋体" w:eastAsia="宋体" w:cs="宋体"/>
                <w:color w:val="auto"/>
                <w:sz w:val="24"/>
                <w:highlight w:val="none"/>
              </w:rPr>
              <w:t>文规定缴纳招标代理服务费。</w:t>
            </w:r>
          </w:p>
          <w:p>
            <w:pPr>
              <w:spacing w:line="360" w:lineRule="auto"/>
              <w:jc w:val="left"/>
              <w:rPr>
                <w:rFonts w:ascii="宋体" w:hAnsi="宋体" w:cs="宋体"/>
                <w:color w:val="auto"/>
                <w:sz w:val="24"/>
                <w:highlight w:val="none"/>
              </w:rPr>
            </w:pPr>
            <w:r>
              <w:rPr>
                <w:rFonts w:hint="eastAsia" w:ascii="宋体" w:hAnsi="宋体" w:cs="宋体"/>
                <w:color w:val="auto"/>
                <w:sz w:val="24"/>
                <w:highlight w:val="none"/>
              </w:rPr>
              <w:t>4.招标控制价由招标人确定并随招标文件一起发放。</w:t>
            </w:r>
          </w:p>
          <w:p>
            <w:pPr>
              <w:spacing w:line="400" w:lineRule="exact"/>
              <w:jc w:val="left"/>
              <w:rPr>
                <w:rFonts w:ascii="宋体" w:hAnsi="宋体" w:cs="宋体"/>
                <w:color w:val="auto"/>
                <w:sz w:val="24"/>
                <w:highlight w:val="none"/>
              </w:rPr>
            </w:pPr>
            <w:r>
              <w:rPr>
                <w:rFonts w:hint="eastAsia" w:ascii="宋体" w:hAnsi="宋体" w:cs="宋体"/>
                <w:color w:val="auto"/>
                <w:sz w:val="24"/>
                <w:highlight w:val="none"/>
              </w:rPr>
              <w:t>5.根据招标法和住建部项目经理不得有在建工程的规定、项目经理是否有在建工程的核查工作贯穿项目始终。</w:t>
            </w:r>
          </w:p>
          <w:p>
            <w:pPr>
              <w:spacing w:line="400" w:lineRule="exact"/>
              <w:jc w:val="left"/>
              <w:rPr>
                <w:rFonts w:ascii="宋体" w:hAnsi="宋体" w:cs="宋体"/>
                <w:color w:val="auto"/>
                <w:sz w:val="24"/>
                <w:highlight w:val="none"/>
              </w:rPr>
            </w:pPr>
            <w:r>
              <w:rPr>
                <w:rFonts w:hint="eastAsia" w:ascii="宋体" w:hAnsi="宋体" w:cs="宋体"/>
                <w:color w:val="auto"/>
                <w:sz w:val="24"/>
                <w:highlight w:val="none"/>
              </w:rPr>
              <w:t>（1）、投标企业项目经理如果有在建工程的取消投标资格。</w:t>
            </w:r>
          </w:p>
          <w:p>
            <w:pPr>
              <w:spacing w:line="400" w:lineRule="exact"/>
              <w:jc w:val="left"/>
              <w:rPr>
                <w:rFonts w:ascii="宋体" w:hAnsi="宋体" w:cs="宋体"/>
                <w:color w:val="auto"/>
                <w:sz w:val="24"/>
                <w:highlight w:val="none"/>
              </w:rPr>
            </w:pPr>
            <w:r>
              <w:rPr>
                <w:rFonts w:hint="eastAsia" w:ascii="宋体" w:hAnsi="宋体" w:cs="宋体"/>
                <w:color w:val="auto"/>
                <w:sz w:val="24"/>
                <w:highlight w:val="none"/>
              </w:rPr>
              <w:t>（2）、投标企业中标后，项目经理被查出有在建工程的取消中标资格，依次顺延或重新招标。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 w:hRule="atLeast"/>
        </w:trPr>
        <w:tc>
          <w:tcPr>
            <w:tcW w:w="991" w:type="dxa"/>
            <w:vAlign w:val="center"/>
          </w:tcPr>
          <w:p>
            <w:pPr>
              <w:spacing w:line="400" w:lineRule="exact"/>
              <w:jc w:val="center"/>
              <w:rPr>
                <w:rFonts w:ascii="宋体" w:hAnsi="宋体" w:cs="宋体"/>
                <w:color w:val="auto"/>
                <w:sz w:val="24"/>
                <w:highlight w:val="none"/>
              </w:rPr>
            </w:pPr>
            <w:r>
              <w:rPr>
                <w:rFonts w:hint="eastAsia" w:ascii="宋体" w:hAnsi="宋体" w:cs="宋体"/>
                <w:color w:val="auto"/>
                <w:sz w:val="24"/>
                <w:highlight w:val="none"/>
              </w:rPr>
              <w:t>10.2</w:t>
            </w:r>
          </w:p>
        </w:tc>
        <w:tc>
          <w:tcPr>
            <w:tcW w:w="10134" w:type="dxa"/>
            <w:gridSpan w:val="2"/>
            <w:vAlign w:val="center"/>
          </w:tcPr>
          <w:p>
            <w:pPr>
              <w:spacing w:line="400" w:lineRule="exact"/>
              <w:rPr>
                <w:rFonts w:ascii="宋体" w:hAnsi="宋体" w:cs="宋体"/>
                <w:color w:val="auto"/>
                <w:sz w:val="24"/>
                <w:highlight w:val="none"/>
              </w:rPr>
            </w:pPr>
            <w:r>
              <w:rPr>
                <w:rFonts w:hint="eastAsia" w:ascii="宋体" w:hAnsi="宋体" w:cs="宋体"/>
                <w:color w:val="auto"/>
                <w:sz w:val="24"/>
                <w:highlight w:val="none"/>
              </w:rPr>
              <w:t>投标人一旦参加本项目的投标，即被认为接受了本招标文件中所有条款。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1" w:type="dxa"/>
            <w:vAlign w:val="center"/>
          </w:tcPr>
          <w:p>
            <w:pPr>
              <w:spacing w:line="400" w:lineRule="exact"/>
              <w:rPr>
                <w:rFonts w:hint="eastAsia" w:ascii="宋体" w:hAnsi="宋体" w:cs="宋体"/>
                <w:b/>
                <w:bCs/>
                <w:color w:val="auto"/>
                <w:sz w:val="24"/>
                <w:highlight w:val="none"/>
              </w:rPr>
            </w:pPr>
            <w:r>
              <w:rPr>
                <w:rFonts w:hint="eastAsia" w:ascii="宋体" w:hAnsi="宋体" w:cs="宋体"/>
                <w:b/>
                <w:bCs/>
                <w:color w:val="auto"/>
                <w:sz w:val="24"/>
                <w:highlight w:val="none"/>
              </w:rPr>
              <w:t>10.3</w:t>
            </w:r>
          </w:p>
        </w:tc>
        <w:tc>
          <w:tcPr>
            <w:tcW w:w="10134" w:type="dxa"/>
            <w:gridSpan w:val="2"/>
            <w:vAlign w:val="center"/>
          </w:tcPr>
          <w:p>
            <w:pPr>
              <w:spacing w:line="400" w:lineRule="exact"/>
              <w:rPr>
                <w:rFonts w:hint="eastAsia" w:ascii="宋体" w:hAnsi="宋体" w:cs="宋体"/>
                <w:b/>
                <w:bCs/>
                <w:color w:val="auto"/>
                <w:sz w:val="24"/>
                <w:highlight w:val="none"/>
              </w:rPr>
            </w:pPr>
            <w:r>
              <w:rPr>
                <w:rFonts w:hint="eastAsia" w:ascii="宋体" w:hAnsi="宋体" w:cs="宋体"/>
                <w:b/>
                <w:bCs/>
                <w:color w:val="auto"/>
                <w:sz w:val="24"/>
                <w:highlight w:val="none"/>
              </w:rPr>
              <w:t>根据《中华人民共和国招标投标法实施条例》规定，异议、投诉按以下程序进行：</w:t>
            </w:r>
          </w:p>
          <w:p>
            <w:pPr>
              <w:spacing w:line="400" w:lineRule="exact"/>
              <w:rPr>
                <w:rFonts w:hint="eastAsia" w:ascii="宋体" w:hAnsi="宋体" w:cs="宋体"/>
                <w:b/>
                <w:bCs/>
                <w:color w:val="auto"/>
                <w:sz w:val="24"/>
                <w:highlight w:val="none"/>
              </w:rPr>
            </w:pPr>
            <w:r>
              <w:rPr>
                <w:rFonts w:hint="eastAsia" w:ascii="宋体" w:hAnsi="宋体" w:cs="宋体"/>
                <w:b/>
                <w:bCs/>
                <w:color w:val="auto"/>
                <w:sz w:val="24"/>
                <w:highlight w:val="none"/>
              </w:rPr>
              <w:t>投标人对招标文件有异议的，应当在递交投标文件截止之日10日前向招标人或招标代理机构提出异议；</w:t>
            </w:r>
          </w:p>
          <w:p>
            <w:pPr>
              <w:spacing w:line="400" w:lineRule="exact"/>
              <w:rPr>
                <w:rFonts w:hint="eastAsia" w:ascii="宋体" w:hAnsi="宋体" w:cs="宋体"/>
                <w:b/>
                <w:bCs/>
                <w:color w:val="auto"/>
                <w:sz w:val="24"/>
                <w:highlight w:val="none"/>
              </w:rPr>
            </w:pPr>
            <w:r>
              <w:rPr>
                <w:rFonts w:hint="eastAsia" w:ascii="宋体" w:hAnsi="宋体" w:cs="宋体"/>
                <w:b/>
                <w:bCs/>
                <w:color w:val="auto"/>
                <w:sz w:val="24"/>
                <w:highlight w:val="none"/>
              </w:rPr>
              <w:t>投标人对评标结果有异议的，应当在中标候选人公示期间向招标人或招标代理机构提出；</w:t>
            </w:r>
          </w:p>
          <w:p>
            <w:pPr>
              <w:spacing w:line="400" w:lineRule="exact"/>
              <w:rPr>
                <w:rFonts w:hint="eastAsia" w:ascii="宋体" w:hAnsi="宋体" w:cs="宋体"/>
                <w:b/>
                <w:bCs/>
                <w:color w:val="auto"/>
                <w:sz w:val="24"/>
                <w:highlight w:val="none"/>
              </w:rPr>
            </w:pPr>
            <w:r>
              <w:rPr>
                <w:rFonts w:hint="eastAsia" w:ascii="宋体" w:hAnsi="宋体" w:cs="宋体"/>
                <w:b/>
                <w:bCs/>
                <w:color w:val="auto"/>
                <w:sz w:val="24"/>
                <w:highlight w:val="none"/>
              </w:rPr>
              <w:t>招标人或招标代理机构在收到投标人异议后三日内作出答复，并以书面形式答复异议投标人或其他利害关系人，但答复内容不涉及商业秘密。提出异议的投标人或其他利害关系人须提供相关证明材料，并对异议内容的真实性承担责任。</w:t>
            </w:r>
          </w:p>
          <w:p>
            <w:pPr>
              <w:spacing w:line="400" w:lineRule="exact"/>
              <w:rPr>
                <w:rFonts w:hint="eastAsia" w:ascii="宋体" w:hAnsi="宋体" w:cs="宋体"/>
                <w:b/>
                <w:bCs/>
                <w:color w:val="auto"/>
                <w:sz w:val="24"/>
                <w:highlight w:val="none"/>
              </w:rPr>
            </w:pPr>
            <w:r>
              <w:rPr>
                <w:rFonts w:hint="eastAsia" w:ascii="宋体" w:hAnsi="宋体" w:cs="宋体"/>
                <w:b/>
                <w:bCs/>
                <w:color w:val="auto"/>
                <w:sz w:val="24"/>
                <w:highlight w:val="none"/>
              </w:rPr>
              <w:t>异议联系人及电话：梁</w:t>
            </w:r>
            <w:r>
              <w:rPr>
                <w:rFonts w:hint="eastAsia" w:ascii="宋体" w:hAnsi="宋体" w:cs="宋体"/>
                <w:b/>
                <w:bCs/>
                <w:color w:val="auto"/>
                <w:sz w:val="24"/>
                <w:highlight w:val="none"/>
                <w:lang w:val="en-US" w:eastAsia="zh-CN"/>
              </w:rPr>
              <w:t xml:space="preserve">先生 </w:t>
            </w:r>
            <w:r>
              <w:rPr>
                <w:rFonts w:hint="eastAsia" w:ascii="宋体" w:hAnsi="宋体" w:cs="宋体"/>
                <w:b/>
                <w:bCs/>
                <w:color w:val="auto"/>
                <w:sz w:val="24"/>
                <w:highlight w:val="none"/>
              </w:rPr>
              <w:t>0373-8029998</w:t>
            </w:r>
          </w:p>
          <w:p>
            <w:pPr>
              <w:spacing w:line="400" w:lineRule="exact"/>
              <w:rPr>
                <w:rFonts w:hint="eastAsia" w:ascii="宋体" w:hAnsi="宋体" w:cs="宋体"/>
                <w:b/>
                <w:bCs/>
                <w:color w:val="auto"/>
                <w:sz w:val="24"/>
                <w:highlight w:val="none"/>
              </w:rPr>
            </w:pPr>
          </w:p>
          <w:p>
            <w:pPr>
              <w:spacing w:line="400" w:lineRule="exact"/>
              <w:rPr>
                <w:rFonts w:hint="eastAsia" w:ascii="宋体" w:hAnsi="宋体" w:cs="宋体"/>
                <w:b/>
                <w:bCs/>
                <w:color w:val="auto"/>
                <w:sz w:val="24"/>
                <w:highlight w:val="none"/>
              </w:rPr>
            </w:pPr>
            <w:r>
              <w:rPr>
                <w:rFonts w:hint="eastAsia" w:ascii="宋体" w:hAnsi="宋体" w:cs="宋体"/>
                <w:b/>
                <w:bCs/>
                <w:color w:val="auto"/>
                <w:sz w:val="24"/>
                <w:highlight w:val="none"/>
              </w:rPr>
              <w:t>投标人或者其他利害关系人对招标人或招标代理机构的异议答复不满意或在规定时间内未得到答复的，投标人或者其他利害关系人可以自知道或者应当知道之日起10日内向有关行政监督部门（</w:t>
            </w:r>
            <w:r>
              <w:rPr>
                <w:rFonts w:hint="eastAsia" w:ascii="宋体" w:hAnsi="宋体" w:cs="宋体"/>
                <w:b/>
                <w:bCs/>
                <w:color w:val="auto"/>
                <w:sz w:val="24"/>
                <w:highlight w:val="none"/>
                <w:lang w:eastAsia="zh-CN"/>
              </w:rPr>
              <w:t>长垣市住房和城乡建设局</w:t>
            </w:r>
            <w:r>
              <w:rPr>
                <w:rFonts w:hint="eastAsia" w:ascii="宋体" w:hAnsi="宋体" w:cs="宋体"/>
                <w:b/>
                <w:bCs/>
                <w:color w:val="auto"/>
                <w:sz w:val="24"/>
                <w:highlight w:val="none"/>
              </w:rPr>
              <w:t>）投诉。提出投诉前，应当先向招标人或招标代理机构提出异议。</w:t>
            </w:r>
          </w:p>
          <w:p>
            <w:pPr>
              <w:spacing w:line="400" w:lineRule="exact"/>
              <w:rPr>
                <w:rFonts w:hint="eastAsia" w:ascii="宋体" w:hAnsi="宋体" w:cs="宋体"/>
                <w:b/>
                <w:bCs/>
                <w:color w:val="auto"/>
                <w:sz w:val="24"/>
                <w:highlight w:val="none"/>
              </w:rPr>
            </w:pPr>
            <w:r>
              <w:rPr>
                <w:rFonts w:hint="eastAsia" w:ascii="宋体" w:hAnsi="宋体" w:cs="宋体"/>
                <w:b/>
                <w:bCs/>
                <w:color w:val="auto"/>
                <w:sz w:val="24"/>
                <w:highlight w:val="none"/>
              </w:rPr>
              <w:t xml:space="preserve">  投诉联系方式：</w:t>
            </w:r>
          </w:p>
          <w:tbl>
            <w:tblPr>
              <w:tblStyle w:val="17"/>
              <w:tblW w:w="418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jc w:val="center"/>
              </w:trPr>
              <w:tc>
                <w:tcPr>
                  <w:tcW w:w="4183" w:type="dxa"/>
                </w:tcPr>
                <w:p>
                  <w:pPr>
                    <w:spacing w:line="400" w:lineRule="exact"/>
                    <w:rPr>
                      <w:rFonts w:hint="eastAsia" w:ascii="宋体" w:hAnsi="宋体" w:cs="宋体" w:eastAsiaTheme="minorEastAsia"/>
                      <w:b/>
                      <w:bCs/>
                      <w:color w:val="auto"/>
                      <w:sz w:val="24"/>
                      <w:highlight w:val="none"/>
                      <w:lang w:eastAsia="zh-CN"/>
                    </w:rPr>
                  </w:pPr>
                  <w:r>
                    <w:rPr>
                      <w:rFonts w:hint="eastAsia" w:ascii="宋体" w:hAnsi="宋体" w:cs="宋体"/>
                      <w:b/>
                      <w:bCs/>
                      <w:color w:val="auto"/>
                      <w:sz w:val="24"/>
                      <w:highlight w:val="none"/>
                      <w:lang w:eastAsia="zh-CN"/>
                    </w:rPr>
                    <w:t>长垣市住房和城乡建设局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jc w:val="center"/>
              </w:trPr>
              <w:tc>
                <w:tcPr>
                  <w:tcW w:w="4183" w:type="dxa"/>
                </w:tcPr>
                <w:p>
                  <w:pPr>
                    <w:spacing w:line="400" w:lineRule="exact"/>
                    <w:rPr>
                      <w:rFonts w:hint="eastAsia" w:ascii="宋体" w:hAnsi="宋体" w:cs="宋体"/>
                      <w:b/>
                      <w:bCs/>
                      <w:color w:val="auto"/>
                      <w:sz w:val="24"/>
                      <w:highlight w:val="none"/>
                    </w:rPr>
                  </w:pPr>
                  <w:r>
                    <w:rPr>
                      <w:rFonts w:hint="eastAsia" w:ascii="宋体" w:hAnsi="宋体" w:cs="宋体"/>
                      <w:b/>
                      <w:bCs/>
                      <w:color w:val="auto"/>
                      <w:sz w:val="24"/>
                      <w:highlight w:val="none"/>
                    </w:rPr>
                    <w:t>电话：0373-8881353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4183" w:type="dxa"/>
                </w:tcPr>
                <w:p>
                  <w:pPr>
                    <w:spacing w:line="400" w:lineRule="exact"/>
                    <w:rPr>
                      <w:rFonts w:hint="eastAsia" w:ascii="宋体" w:hAnsi="宋体" w:cs="宋体"/>
                      <w:b/>
                      <w:bCs/>
                      <w:color w:val="auto"/>
                      <w:sz w:val="24"/>
                      <w:highlight w:val="none"/>
                    </w:rPr>
                  </w:pPr>
                  <w:r>
                    <w:rPr>
                      <w:rFonts w:hint="eastAsia" w:ascii="宋体" w:hAnsi="宋体" w:cs="宋体"/>
                      <w:b/>
                      <w:bCs/>
                      <w:color w:val="auto"/>
                      <w:sz w:val="24"/>
                      <w:highlight w:val="none"/>
                    </w:rPr>
                    <w:t>地址：长垣市建设大厦B座5016房间</w:t>
                  </w:r>
                </w:p>
              </w:tc>
            </w:tr>
          </w:tbl>
          <w:p>
            <w:pPr>
              <w:spacing w:line="400" w:lineRule="exact"/>
              <w:rPr>
                <w:rFonts w:hint="eastAsia" w:ascii="宋体" w:hAnsi="宋体" w:cs="宋体"/>
                <w:b/>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1" w:type="dxa"/>
            <w:vAlign w:val="center"/>
          </w:tcPr>
          <w:p>
            <w:pPr>
              <w:spacing w:line="400" w:lineRule="exact"/>
              <w:jc w:val="center"/>
              <w:rPr>
                <w:rFonts w:ascii="宋体" w:hAnsi="宋体" w:cs="宋体"/>
                <w:color w:val="auto"/>
                <w:sz w:val="24"/>
                <w:highlight w:val="none"/>
              </w:rPr>
            </w:pPr>
            <w:r>
              <w:rPr>
                <w:rFonts w:hint="eastAsia" w:ascii="宋体" w:hAnsi="宋体" w:cs="宋体"/>
                <w:color w:val="auto"/>
                <w:sz w:val="24"/>
                <w:highlight w:val="none"/>
              </w:rPr>
              <w:t>10.4</w:t>
            </w:r>
          </w:p>
        </w:tc>
        <w:tc>
          <w:tcPr>
            <w:tcW w:w="10134" w:type="dxa"/>
            <w:gridSpan w:val="2"/>
            <w:vAlign w:val="center"/>
          </w:tcPr>
          <w:p>
            <w:pPr>
              <w:tabs>
                <w:tab w:val="left" w:pos="1080"/>
                <w:tab w:val="left" w:pos="1260"/>
                <w:tab w:val="left" w:pos="4320"/>
              </w:tabs>
              <w:spacing w:line="276" w:lineRule="auto"/>
              <w:ind w:firstLine="720" w:firstLineChars="200"/>
              <w:rPr>
                <w:rFonts w:ascii="宋体" w:hAnsi="宋体" w:cs="宋体"/>
                <w:color w:val="auto"/>
                <w:sz w:val="36"/>
                <w:szCs w:val="36"/>
                <w:highlight w:val="none"/>
              </w:rPr>
            </w:pPr>
            <w:r>
              <w:rPr>
                <w:rFonts w:hint="eastAsia" w:ascii="宋体" w:hAnsi="宋体" w:cs="宋体"/>
                <w:color w:val="auto"/>
                <w:sz w:val="36"/>
                <w:szCs w:val="36"/>
                <w:highlight w:val="none"/>
              </w:rPr>
              <w:t>河南省政府采购合同融资政策告知函</w:t>
            </w:r>
          </w:p>
          <w:p>
            <w:pPr>
              <w:tabs>
                <w:tab w:val="left" w:pos="1080"/>
                <w:tab w:val="left" w:pos="1260"/>
                <w:tab w:val="left" w:pos="4320"/>
              </w:tabs>
              <w:spacing w:line="276" w:lineRule="auto"/>
              <w:rPr>
                <w:rFonts w:ascii="宋体" w:hAnsi="宋体" w:cs="宋体"/>
                <w:color w:val="auto"/>
                <w:sz w:val="24"/>
                <w:highlight w:val="none"/>
              </w:rPr>
            </w:pPr>
            <w:r>
              <w:rPr>
                <w:rFonts w:hint="eastAsia" w:ascii="宋体" w:hAnsi="宋体" w:cs="宋体"/>
                <w:color w:val="auto"/>
                <w:sz w:val="24"/>
                <w:highlight w:val="none"/>
              </w:rPr>
              <w:t>各投标人：</w:t>
            </w:r>
          </w:p>
          <w:p>
            <w:pPr>
              <w:tabs>
                <w:tab w:val="left" w:pos="1080"/>
                <w:tab w:val="left" w:pos="1260"/>
                <w:tab w:val="left" w:pos="4320"/>
              </w:tabs>
              <w:spacing w:line="276" w:lineRule="auto"/>
              <w:rPr>
                <w:rFonts w:ascii="宋体" w:hAnsi="宋体" w:cs="宋体"/>
                <w:color w:val="auto"/>
                <w:sz w:val="24"/>
                <w:highlight w:val="none"/>
              </w:rPr>
            </w:pPr>
            <w:r>
              <w:rPr>
                <w:rFonts w:ascii="宋体" w:hAnsi="宋体" w:cs="宋体"/>
                <w:color w:val="auto"/>
                <w:sz w:val="24"/>
                <w:highlight w:val="none"/>
              </w:rPr>
              <w:t>欢迎贵公司参与河南省政府采购活动！</w:t>
            </w:r>
          </w:p>
          <w:p>
            <w:pPr>
              <w:tabs>
                <w:tab w:val="left" w:pos="1080"/>
                <w:tab w:val="left" w:pos="1260"/>
                <w:tab w:val="left" w:pos="4320"/>
              </w:tabs>
              <w:spacing w:line="276" w:lineRule="auto"/>
              <w:rPr>
                <w:rFonts w:ascii="宋体" w:hAnsi="宋体" w:cs="宋体"/>
                <w:color w:val="auto"/>
                <w:sz w:val="24"/>
                <w:highlight w:val="none"/>
              </w:rPr>
            </w:pPr>
            <w:r>
              <w:rPr>
                <w:rFonts w:ascii="宋体" w:hAnsi="宋体" w:cs="宋体"/>
                <w:color w:val="auto"/>
                <w:sz w:val="24"/>
                <w:highlight w:val="none"/>
              </w:rPr>
              <w:t>政府采购合同融资是河南省财政厅支持中小微企业发展，针对参与政府采购活动的</w:t>
            </w:r>
            <w:r>
              <w:rPr>
                <w:rFonts w:hint="eastAsia" w:ascii="宋体" w:hAnsi="宋体" w:cs="宋体"/>
                <w:color w:val="auto"/>
                <w:sz w:val="24"/>
                <w:highlight w:val="none"/>
              </w:rPr>
              <w:t>投标人</w:t>
            </w:r>
            <w:r>
              <w:rPr>
                <w:rFonts w:ascii="宋体" w:hAnsi="宋体" w:cs="宋体"/>
                <w:color w:val="auto"/>
                <w:sz w:val="24"/>
                <w:highlight w:val="none"/>
              </w:rPr>
              <w:t>融资难、融资贵问题推出的一项融资政策。贵公司若成为本次政府采购项目的中标成交</w:t>
            </w:r>
            <w:r>
              <w:rPr>
                <w:rFonts w:hint="eastAsia" w:ascii="宋体" w:hAnsi="宋体" w:cs="宋体"/>
                <w:color w:val="auto"/>
                <w:sz w:val="24"/>
                <w:highlight w:val="none"/>
              </w:rPr>
              <w:t>投标人</w:t>
            </w:r>
            <w:r>
              <w:rPr>
                <w:rFonts w:ascii="宋体" w:hAnsi="宋体" w:cs="宋体"/>
                <w:color w:val="auto"/>
                <w:sz w:val="24"/>
                <w:highlight w:val="none"/>
              </w:rPr>
              <w:t>，可持政府采购合同向金融机构申请贷款，无需抵押、担保，融资机构将根据《河南省政府采购合同融资工作实施方案》（豫财购〔2017〕10号），按照双方自愿的原则提供便捷、优惠的贷款服务。</w:t>
            </w:r>
          </w:p>
          <w:p>
            <w:pPr>
              <w:tabs>
                <w:tab w:val="left" w:pos="1080"/>
                <w:tab w:val="left" w:pos="1260"/>
                <w:tab w:val="left" w:pos="4320"/>
              </w:tabs>
              <w:spacing w:line="276" w:lineRule="auto"/>
              <w:rPr>
                <w:rFonts w:ascii="宋体" w:hAnsi="宋体" w:cs="宋体"/>
                <w:color w:val="auto"/>
                <w:sz w:val="24"/>
                <w:highlight w:val="none"/>
              </w:rPr>
            </w:pPr>
            <w:r>
              <w:rPr>
                <w:rFonts w:ascii="宋体" w:hAnsi="宋体" w:cs="宋体"/>
                <w:color w:val="auto"/>
                <w:sz w:val="24"/>
                <w:highlight w:val="none"/>
              </w:rPr>
              <w:t>贷款渠道和提供贷款的金融机构，可在河南省政府采购网“河南省政府采购合同融资平台”查询联系。</w:t>
            </w:r>
          </w:p>
          <w:p>
            <w:pPr>
              <w:spacing w:line="400" w:lineRule="exact"/>
              <w:rPr>
                <w:rFonts w:ascii="宋体" w:hAnsi="宋体" w:cs="宋体"/>
                <w:color w:val="auto"/>
                <w:sz w:val="24"/>
                <w:highlight w:val="none"/>
              </w:rPr>
            </w:pPr>
            <w:r>
              <w:rPr>
                <w:color w:val="auto"/>
                <w:highlight w:val="none"/>
              </w:rPr>
              <w:fldChar w:fldCharType="begin"/>
            </w:r>
            <w:r>
              <w:rPr>
                <w:color w:val="auto"/>
                <w:highlight w:val="none"/>
              </w:rPr>
              <w:instrText xml:space="preserve"> HYPERLINK "http://www.hngp.gov.cn/henan/content?infoId=1601449567470800&amp;channelCode=H6016" </w:instrText>
            </w:r>
            <w:r>
              <w:rPr>
                <w:color w:val="auto"/>
                <w:highlight w:val="none"/>
              </w:rPr>
              <w:fldChar w:fldCharType="separate"/>
            </w:r>
            <w:r>
              <w:rPr>
                <w:rFonts w:ascii="宋体" w:hAnsi="宋体" w:cs="宋体"/>
                <w:color w:val="auto"/>
                <w:sz w:val="24"/>
                <w:highlight w:val="none"/>
              </w:rPr>
              <w:t>政策解读：/henan/content?infoId=1601449567470800&amp;channelCode=H6016</w:t>
            </w:r>
            <w:r>
              <w:rPr>
                <w:rFonts w:ascii="宋体" w:hAnsi="宋体" w:cs="宋体"/>
                <w:color w:val="auto"/>
                <w:sz w:val="24"/>
                <w:highlight w:val="none"/>
              </w:rPr>
              <w:fldChar w:fldCharType="end"/>
            </w:r>
          </w:p>
        </w:tc>
      </w:tr>
    </w:tbl>
    <w:p>
      <w:pPr>
        <w:spacing w:line="480" w:lineRule="exact"/>
        <w:rPr>
          <w:rFonts w:ascii="宋体" w:hAnsi="宋体" w:cs="宋体"/>
          <w:b/>
          <w:color w:val="auto"/>
          <w:sz w:val="24"/>
          <w:highlight w:val="none"/>
        </w:rPr>
      </w:pPr>
      <w:bookmarkStart w:id="6" w:name="_Toc24161"/>
      <w:r>
        <w:rPr>
          <w:rFonts w:hint="eastAsia" w:ascii="宋体" w:hAnsi="宋体" w:cs="宋体"/>
          <w:b/>
          <w:color w:val="auto"/>
          <w:sz w:val="24"/>
          <w:highlight w:val="none"/>
        </w:rPr>
        <w:t>1.总则</w:t>
      </w:r>
      <w:bookmarkEnd w:id="6"/>
    </w:p>
    <w:p>
      <w:pPr>
        <w:spacing w:line="480" w:lineRule="exact"/>
        <w:ind w:firstLine="472" w:firstLineChars="196"/>
        <w:rPr>
          <w:rFonts w:ascii="宋体" w:hAnsi="宋体" w:cs="宋体"/>
          <w:b/>
          <w:color w:val="auto"/>
          <w:sz w:val="24"/>
          <w:highlight w:val="none"/>
        </w:rPr>
      </w:pPr>
      <w:bookmarkStart w:id="7" w:name="_Toc25566"/>
      <w:r>
        <w:rPr>
          <w:rFonts w:hint="eastAsia" w:ascii="宋体" w:hAnsi="宋体" w:cs="宋体"/>
          <w:b/>
          <w:color w:val="auto"/>
          <w:sz w:val="24"/>
          <w:highlight w:val="none"/>
        </w:rPr>
        <w:t>1.1 项目概况</w:t>
      </w:r>
      <w:bookmarkEnd w:id="7"/>
    </w:p>
    <w:p>
      <w:pPr>
        <w:spacing w:line="48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1.1.1根据《中华人民共和国招标投标法》、等有关法律、法规和规章的规定，本招标项目已具备招标条件，现对本工程施工进行招标。</w:t>
      </w:r>
    </w:p>
    <w:p>
      <w:pPr>
        <w:spacing w:line="48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1.1.2 本招标项目招标人：见投标人须知前附表。</w:t>
      </w:r>
    </w:p>
    <w:p>
      <w:pPr>
        <w:spacing w:line="48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1.1.3 本工程招标代理机构：见投标人须知前附表。</w:t>
      </w:r>
    </w:p>
    <w:p>
      <w:pPr>
        <w:spacing w:line="48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1.1.4 本招标项目名称：见投标人须知前附表。</w:t>
      </w:r>
    </w:p>
    <w:p>
      <w:pPr>
        <w:spacing w:line="48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1.1.5 本工程建设地点：见投标人须知前附表。</w:t>
      </w:r>
    </w:p>
    <w:p>
      <w:pPr>
        <w:spacing w:line="480" w:lineRule="exact"/>
        <w:ind w:firstLine="482" w:firstLineChars="200"/>
        <w:outlineLvl w:val="3"/>
        <w:rPr>
          <w:rFonts w:ascii="宋体" w:hAnsi="宋体" w:cs="宋体"/>
          <w:b/>
          <w:color w:val="auto"/>
          <w:sz w:val="24"/>
          <w:highlight w:val="none"/>
        </w:rPr>
      </w:pPr>
      <w:bookmarkStart w:id="8" w:name="_Toc20902"/>
      <w:r>
        <w:rPr>
          <w:rFonts w:hint="eastAsia" w:ascii="宋体" w:hAnsi="宋体" w:cs="宋体"/>
          <w:b/>
          <w:color w:val="auto"/>
          <w:sz w:val="24"/>
          <w:highlight w:val="none"/>
        </w:rPr>
        <w:t>1.2资金来源和落实情况</w:t>
      </w:r>
      <w:bookmarkEnd w:id="8"/>
    </w:p>
    <w:p>
      <w:pPr>
        <w:spacing w:line="48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1.2.1本招标项目的资金来源：见投标人须知前附表。</w:t>
      </w:r>
    </w:p>
    <w:p>
      <w:pPr>
        <w:spacing w:line="48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1.2.2本招标项目的出资比例：见投标人须知前附表。</w:t>
      </w:r>
    </w:p>
    <w:p>
      <w:pPr>
        <w:spacing w:line="48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1.2.3本招标项目的资金落实情况：见投标人须知前附表。</w:t>
      </w:r>
    </w:p>
    <w:p>
      <w:pPr>
        <w:spacing w:line="480" w:lineRule="exact"/>
        <w:ind w:firstLine="482" w:firstLineChars="200"/>
        <w:outlineLvl w:val="3"/>
        <w:rPr>
          <w:rFonts w:ascii="宋体" w:hAnsi="宋体" w:cs="宋体"/>
          <w:b/>
          <w:color w:val="auto"/>
          <w:sz w:val="24"/>
          <w:highlight w:val="none"/>
        </w:rPr>
      </w:pPr>
      <w:bookmarkStart w:id="9" w:name="_Toc2757"/>
      <w:r>
        <w:rPr>
          <w:rFonts w:hint="eastAsia" w:ascii="宋体" w:hAnsi="宋体" w:cs="宋体"/>
          <w:b/>
          <w:color w:val="auto"/>
          <w:sz w:val="24"/>
          <w:highlight w:val="none"/>
        </w:rPr>
        <w:t>1.3招标范围、工期和质量要求</w:t>
      </w:r>
      <w:bookmarkEnd w:id="9"/>
    </w:p>
    <w:p>
      <w:pPr>
        <w:spacing w:line="48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1.3.1本次招标范围：见投标人须知前附表。</w:t>
      </w:r>
    </w:p>
    <w:p>
      <w:pPr>
        <w:spacing w:line="48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1.3.2本工程的工期：见投标人须知前附表。</w:t>
      </w:r>
    </w:p>
    <w:p>
      <w:pPr>
        <w:spacing w:line="48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1.3.3本工程的质量要求：见投标人须知前附表。</w:t>
      </w:r>
    </w:p>
    <w:p>
      <w:pPr>
        <w:spacing w:line="480" w:lineRule="exact"/>
        <w:ind w:firstLine="482" w:firstLineChars="200"/>
        <w:outlineLvl w:val="3"/>
        <w:rPr>
          <w:rFonts w:ascii="宋体" w:hAnsi="宋体" w:cs="宋体"/>
          <w:b/>
          <w:color w:val="auto"/>
          <w:sz w:val="24"/>
          <w:highlight w:val="none"/>
        </w:rPr>
      </w:pPr>
      <w:bookmarkStart w:id="10" w:name="_Toc8306"/>
      <w:r>
        <w:rPr>
          <w:rFonts w:hint="eastAsia" w:ascii="宋体" w:hAnsi="宋体" w:cs="宋体"/>
          <w:b/>
          <w:color w:val="auto"/>
          <w:sz w:val="24"/>
          <w:highlight w:val="none"/>
        </w:rPr>
        <w:t>1.4投标人资格要求</w:t>
      </w:r>
      <w:bookmarkEnd w:id="10"/>
    </w:p>
    <w:p>
      <w:pPr>
        <w:spacing w:line="48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1.4.1 投标人应具备承担本工程施工的资质条件、能力、和信誉。</w:t>
      </w:r>
    </w:p>
    <w:p>
      <w:pPr>
        <w:spacing w:line="48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（1）资质条件：见投标人须知前附表；</w:t>
      </w:r>
    </w:p>
    <w:p>
      <w:pPr>
        <w:spacing w:line="48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（2）财务要求：见投标人须知前附表；</w:t>
      </w:r>
    </w:p>
    <w:p>
      <w:pPr>
        <w:spacing w:line="48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（3）业绩要求：见投标人须知前附表；</w:t>
      </w:r>
    </w:p>
    <w:p>
      <w:pPr>
        <w:spacing w:line="48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（4）信誉要求：见投标人须知前附表；</w:t>
      </w:r>
    </w:p>
    <w:p>
      <w:pPr>
        <w:spacing w:line="48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（5）项目经理资格：见投标人须知前附表；</w:t>
      </w:r>
    </w:p>
    <w:p>
      <w:pPr>
        <w:spacing w:line="48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（6）其他要求：见投标人须知前附表。</w:t>
      </w:r>
    </w:p>
    <w:p>
      <w:pPr>
        <w:spacing w:line="48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1.4.2 投标人须知前附表规定接受联合体投标的，除应符合本章第1.4.1项和投标人须知前附表的要求外，还应遵守以下规定：</w:t>
      </w:r>
    </w:p>
    <w:p>
      <w:pPr>
        <w:spacing w:line="48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（1）联合体各方应按招标文件提供的格式签订联合体协议书，明确联合体牵头人和各方权利义务；</w:t>
      </w:r>
    </w:p>
    <w:p>
      <w:pPr>
        <w:spacing w:line="48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（2）由同一专业的单位组成的联合体，按照资质等级较低的单位确定资质等级；</w:t>
      </w:r>
    </w:p>
    <w:p>
      <w:pPr>
        <w:spacing w:line="48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（3）联合体各方不得再以自己名义单独或参加其他联合体在同一标段中投标。</w:t>
      </w:r>
    </w:p>
    <w:p>
      <w:pPr>
        <w:spacing w:line="48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1.4.3 投标人不得存在下列情形之一：</w:t>
      </w:r>
    </w:p>
    <w:p>
      <w:pPr>
        <w:spacing w:line="48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（1）为招标人不具有独立法人资格的附属机构（单位）；</w:t>
      </w:r>
    </w:p>
    <w:p>
      <w:pPr>
        <w:spacing w:line="48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（2）为本项目前期准备提供设计或咨询服务的，但设计施工总承包的除外；</w:t>
      </w:r>
    </w:p>
    <w:p>
      <w:pPr>
        <w:spacing w:line="48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（3）为本项目的监理人；</w:t>
      </w:r>
    </w:p>
    <w:p>
      <w:pPr>
        <w:spacing w:line="48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（4）为本项目的代建人；</w:t>
      </w:r>
    </w:p>
    <w:p>
      <w:pPr>
        <w:spacing w:line="48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（5）为本项目提供招标代理服务的；</w:t>
      </w:r>
    </w:p>
    <w:p>
      <w:pPr>
        <w:spacing w:line="48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（6）为本项目的监理人或代建人或招标代理机构同为一个法定代表人的；</w:t>
      </w:r>
    </w:p>
    <w:p>
      <w:pPr>
        <w:spacing w:line="48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（7）为本项目的监理人或代建人或招标代理机构相互控股或参股的；</w:t>
      </w:r>
    </w:p>
    <w:p>
      <w:pPr>
        <w:spacing w:line="48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（8）为本项目的监理人或代建人或招标代理机构相互任职或工作的；</w:t>
      </w:r>
    </w:p>
    <w:p>
      <w:pPr>
        <w:spacing w:line="48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（9）被责令停业的；</w:t>
      </w:r>
    </w:p>
    <w:p>
      <w:pPr>
        <w:spacing w:line="48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（10）被暂停或取消投标资格的；</w:t>
      </w:r>
    </w:p>
    <w:p>
      <w:pPr>
        <w:spacing w:line="48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（11）财产被接管或冻结的；</w:t>
      </w:r>
    </w:p>
    <w:p>
      <w:pPr>
        <w:spacing w:line="48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（12）在最近五年内有骗取中标或严重违约或重大工程质量问题的。</w:t>
      </w:r>
    </w:p>
    <w:p>
      <w:pPr>
        <w:tabs>
          <w:tab w:val="left" w:pos="7349"/>
        </w:tabs>
        <w:spacing w:line="480" w:lineRule="exact"/>
        <w:ind w:firstLine="482" w:firstLineChars="200"/>
        <w:outlineLvl w:val="3"/>
        <w:rPr>
          <w:rFonts w:ascii="宋体" w:hAnsi="宋体" w:cs="宋体"/>
          <w:b/>
          <w:color w:val="auto"/>
          <w:sz w:val="24"/>
          <w:highlight w:val="none"/>
        </w:rPr>
      </w:pPr>
      <w:bookmarkStart w:id="11" w:name="_Toc766"/>
      <w:r>
        <w:rPr>
          <w:rFonts w:hint="eastAsia" w:ascii="宋体" w:hAnsi="宋体" w:cs="宋体"/>
          <w:b/>
          <w:color w:val="auto"/>
          <w:sz w:val="24"/>
          <w:highlight w:val="none"/>
        </w:rPr>
        <w:t>1.5 费用承担</w:t>
      </w:r>
      <w:bookmarkEnd w:id="11"/>
      <w:r>
        <w:rPr>
          <w:rFonts w:hint="eastAsia" w:ascii="宋体" w:hAnsi="宋体" w:cs="宋体"/>
          <w:b/>
          <w:color w:val="auto"/>
          <w:sz w:val="24"/>
          <w:highlight w:val="none"/>
        </w:rPr>
        <w:tab/>
      </w:r>
    </w:p>
    <w:p>
      <w:pPr>
        <w:spacing w:line="48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投标人准备和参加投标活动发生的费用自理。</w:t>
      </w:r>
    </w:p>
    <w:p>
      <w:pPr>
        <w:spacing w:line="480" w:lineRule="exact"/>
        <w:ind w:firstLine="482" w:firstLineChars="200"/>
        <w:outlineLvl w:val="3"/>
        <w:rPr>
          <w:rFonts w:ascii="宋体" w:hAnsi="宋体" w:cs="宋体"/>
          <w:b/>
          <w:color w:val="auto"/>
          <w:sz w:val="24"/>
          <w:highlight w:val="none"/>
        </w:rPr>
      </w:pPr>
      <w:bookmarkStart w:id="12" w:name="_Toc31892"/>
      <w:r>
        <w:rPr>
          <w:rFonts w:hint="eastAsia" w:ascii="宋体" w:hAnsi="宋体" w:cs="宋体"/>
          <w:b/>
          <w:color w:val="auto"/>
          <w:sz w:val="24"/>
          <w:highlight w:val="none"/>
        </w:rPr>
        <w:t>1.6保密</w:t>
      </w:r>
      <w:bookmarkEnd w:id="12"/>
    </w:p>
    <w:p>
      <w:pPr>
        <w:spacing w:line="48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参与招标投标活动的各方应对招标文件和投标文件中的商业和技术等秘密保密，违者应对由此造成的后果承担法律责任。</w:t>
      </w:r>
    </w:p>
    <w:p>
      <w:pPr>
        <w:spacing w:line="480" w:lineRule="exact"/>
        <w:ind w:firstLine="482" w:firstLineChars="200"/>
        <w:outlineLvl w:val="3"/>
        <w:rPr>
          <w:rFonts w:ascii="宋体" w:hAnsi="宋体" w:cs="宋体"/>
          <w:b/>
          <w:color w:val="auto"/>
          <w:sz w:val="24"/>
          <w:highlight w:val="none"/>
        </w:rPr>
      </w:pPr>
      <w:bookmarkStart w:id="13" w:name="_Toc18516"/>
      <w:r>
        <w:rPr>
          <w:rFonts w:hint="eastAsia" w:ascii="宋体" w:hAnsi="宋体" w:cs="宋体"/>
          <w:b/>
          <w:color w:val="auto"/>
          <w:sz w:val="24"/>
          <w:highlight w:val="none"/>
        </w:rPr>
        <w:t>1.7语言文字</w:t>
      </w:r>
      <w:bookmarkEnd w:id="13"/>
    </w:p>
    <w:p>
      <w:pPr>
        <w:spacing w:line="48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除专用术语外，与招标投标有关的语言均使用中文。必要时专用术语应附有中文注释。</w:t>
      </w:r>
    </w:p>
    <w:p>
      <w:pPr>
        <w:spacing w:line="480" w:lineRule="exact"/>
        <w:ind w:firstLine="482" w:firstLineChars="200"/>
        <w:outlineLvl w:val="3"/>
        <w:rPr>
          <w:rFonts w:ascii="宋体" w:hAnsi="宋体" w:cs="宋体"/>
          <w:b/>
          <w:color w:val="auto"/>
          <w:sz w:val="24"/>
          <w:highlight w:val="none"/>
        </w:rPr>
      </w:pPr>
      <w:bookmarkStart w:id="14" w:name="_Toc9976"/>
      <w:r>
        <w:rPr>
          <w:rFonts w:hint="eastAsia" w:ascii="宋体" w:hAnsi="宋体" w:cs="宋体"/>
          <w:b/>
          <w:color w:val="auto"/>
          <w:sz w:val="24"/>
          <w:highlight w:val="none"/>
        </w:rPr>
        <w:t>1.8计量单位</w:t>
      </w:r>
      <w:bookmarkEnd w:id="14"/>
    </w:p>
    <w:p>
      <w:pPr>
        <w:spacing w:line="48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所有计量均采用中华人民共和国法定计量单位。</w:t>
      </w:r>
    </w:p>
    <w:p>
      <w:pPr>
        <w:spacing w:line="480" w:lineRule="exact"/>
        <w:ind w:firstLine="482" w:firstLineChars="200"/>
        <w:outlineLvl w:val="3"/>
        <w:rPr>
          <w:rFonts w:ascii="宋体" w:hAnsi="宋体" w:cs="宋体"/>
          <w:b/>
          <w:color w:val="auto"/>
          <w:sz w:val="24"/>
          <w:highlight w:val="none"/>
        </w:rPr>
      </w:pPr>
      <w:bookmarkStart w:id="15" w:name="_Toc17169"/>
      <w:r>
        <w:rPr>
          <w:rFonts w:hint="eastAsia" w:ascii="宋体" w:hAnsi="宋体" w:cs="宋体"/>
          <w:b/>
          <w:color w:val="auto"/>
          <w:sz w:val="24"/>
          <w:highlight w:val="none"/>
        </w:rPr>
        <w:t>1.9踏勘现场</w:t>
      </w:r>
      <w:bookmarkEnd w:id="15"/>
    </w:p>
    <w:p>
      <w:pPr>
        <w:spacing w:line="48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1.9.1投标人须知前附表规定组织踏勘现场的，招标人按投标人须知前附表规定的时间、地点组织投标人踏勘项目现场。</w:t>
      </w:r>
    </w:p>
    <w:p>
      <w:pPr>
        <w:spacing w:line="48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1.9.2投标人踏勘现场发生的费用自理。</w:t>
      </w:r>
    </w:p>
    <w:p>
      <w:pPr>
        <w:spacing w:line="48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1.9.3除招标人的原因外，投标人自行负责在踏勘现场中所发生的人员伤亡和财产损失。</w:t>
      </w:r>
    </w:p>
    <w:p>
      <w:pPr>
        <w:spacing w:line="48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1.9.4招标人在踏勘现场中介绍的工程场地和相关的周边环境情况，供投标人在编制投标文件时参考，招标人不对投标人据此作出的判断和决策负责。</w:t>
      </w:r>
    </w:p>
    <w:p>
      <w:pPr>
        <w:spacing w:line="480" w:lineRule="exact"/>
        <w:ind w:firstLine="482" w:firstLineChars="200"/>
        <w:outlineLvl w:val="3"/>
        <w:rPr>
          <w:rFonts w:ascii="宋体" w:hAnsi="宋体" w:cs="宋体"/>
          <w:b/>
          <w:color w:val="auto"/>
          <w:sz w:val="24"/>
          <w:highlight w:val="none"/>
        </w:rPr>
      </w:pPr>
      <w:bookmarkStart w:id="16" w:name="_Toc3495"/>
      <w:r>
        <w:rPr>
          <w:rFonts w:hint="eastAsia" w:ascii="宋体" w:hAnsi="宋体" w:cs="宋体"/>
          <w:b/>
          <w:color w:val="auto"/>
          <w:sz w:val="24"/>
          <w:highlight w:val="none"/>
        </w:rPr>
        <w:t>1.10投标预备会</w:t>
      </w:r>
      <w:bookmarkEnd w:id="16"/>
    </w:p>
    <w:p>
      <w:pPr>
        <w:spacing w:line="48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1.10.1投标人须知前附表规定召开投标预备会的，招标人按投标人须知前附表规定的时间和地点召开投标预备会，澄清投标人提出的问题。</w:t>
      </w:r>
    </w:p>
    <w:p>
      <w:pPr>
        <w:spacing w:line="48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1.10.2投标人应在投标人须知前附表规定的时间前，以书面形式将提出的问题送达招标人，以便招标人在会议期间澄清。</w:t>
      </w:r>
    </w:p>
    <w:p>
      <w:pPr>
        <w:spacing w:line="48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1.10.3投标预备会后，招标人在投标人须知前附表规定的时间内，将对投标人所提问题的澄清，以书面方式通知所有购买招标文件的投标人。该澄清内容为招标文件的组成部分。</w:t>
      </w:r>
    </w:p>
    <w:p>
      <w:pPr>
        <w:spacing w:line="480" w:lineRule="exact"/>
        <w:ind w:firstLine="482" w:firstLineChars="200"/>
        <w:outlineLvl w:val="3"/>
        <w:rPr>
          <w:rFonts w:ascii="宋体" w:hAnsi="宋体" w:cs="宋体"/>
          <w:b/>
          <w:color w:val="auto"/>
          <w:sz w:val="24"/>
          <w:highlight w:val="none"/>
        </w:rPr>
      </w:pPr>
      <w:bookmarkStart w:id="17" w:name="_Toc15476"/>
      <w:r>
        <w:rPr>
          <w:rFonts w:hint="eastAsia" w:ascii="宋体" w:hAnsi="宋体" w:cs="宋体"/>
          <w:b/>
          <w:color w:val="auto"/>
          <w:sz w:val="24"/>
          <w:highlight w:val="none"/>
        </w:rPr>
        <w:t>1.11分包</w:t>
      </w:r>
      <w:bookmarkEnd w:id="17"/>
    </w:p>
    <w:p>
      <w:pPr>
        <w:spacing w:line="48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投标人拟在中标后将中标项目的部分非主体、非关键性工作进行分包的，应符合投标人须知前附表规定的分包内容、分包金额和接受分包的第三人资质要求等限制性条件。</w:t>
      </w:r>
    </w:p>
    <w:p>
      <w:pPr>
        <w:spacing w:line="480" w:lineRule="exact"/>
        <w:ind w:firstLine="482" w:firstLineChars="200"/>
        <w:outlineLvl w:val="3"/>
        <w:rPr>
          <w:rFonts w:ascii="宋体" w:hAnsi="宋体" w:cs="宋体"/>
          <w:b/>
          <w:color w:val="auto"/>
          <w:sz w:val="24"/>
          <w:highlight w:val="none"/>
        </w:rPr>
      </w:pPr>
      <w:bookmarkStart w:id="18" w:name="_Toc725"/>
      <w:r>
        <w:rPr>
          <w:rFonts w:hint="eastAsia" w:ascii="宋体" w:hAnsi="宋体" w:cs="宋体"/>
          <w:b/>
          <w:color w:val="auto"/>
          <w:sz w:val="24"/>
          <w:highlight w:val="none"/>
        </w:rPr>
        <w:t>1.12偏离</w:t>
      </w:r>
      <w:bookmarkEnd w:id="18"/>
    </w:p>
    <w:p>
      <w:pPr>
        <w:spacing w:line="48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投标人须知前附表允许投标文件偏离招标文件某些要求的，偏离应当符合招标文件规定的偏离范围和幅度。</w:t>
      </w:r>
    </w:p>
    <w:p>
      <w:pPr>
        <w:spacing w:line="480" w:lineRule="exact"/>
        <w:ind w:firstLine="482" w:firstLineChars="200"/>
        <w:outlineLvl w:val="2"/>
        <w:rPr>
          <w:rFonts w:ascii="宋体" w:hAnsi="宋体" w:cs="宋体"/>
          <w:b/>
          <w:color w:val="auto"/>
          <w:sz w:val="24"/>
          <w:highlight w:val="none"/>
        </w:rPr>
      </w:pPr>
      <w:bookmarkStart w:id="19" w:name="_Toc31749"/>
      <w:r>
        <w:rPr>
          <w:rFonts w:hint="eastAsia" w:ascii="宋体" w:hAnsi="宋体" w:cs="宋体"/>
          <w:b/>
          <w:color w:val="auto"/>
          <w:sz w:val="24"/>
          <w:highlight w:val="none"/>
        </w:rPr>
        <w:t>2.招标文件</w:t>
      </w:r>
      <w:bookmarkEnd w:id="19"/>
    </w:p>
    <w:p>
      <w:pPr>
        <w:spacing w:line="480" w:lineRule="exact"/>
        <w:ind w:firstLine="482" w:firstLineChars="200"/>
        <w:outlineLvl w:val="3"/>
        <w:rPr>
          <w:rFonts w:ascii="宋体" w:hAnsi="宋体" w:cs="宋体"/>
          <w:b/>
          <w:color w:val="auto"/>
          <w:sz w:val="24"/>
          <w:highlight w:val="none"/>
        </w:rPr>
      </w:pPr>
      <w:bookmarkStart w:id="20" w:name="_Toc7529"/>
      <w:r>
        <w:rPr>
          <w:rFonts w:hint="eastAsia" w:ascii="宋体" w:hAnsi="宋体" w:cs="宋体"/>
          <w:b/>
          <w:color w:val="auto"/>
          <w:sz w:val="24"/>
          <w:highlight w:val="none"/>
        </w:rPr>
        <w:t>2.1招标文件的组成</w:t>
      </w:r>
      <w:bookmarkEnd w:id="20"/>
    </w:p>
    <w:p>
      <w:pPr>
        <w:spacing w:line="48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本招标文件包括：</w:t>
      </w:r>
    </w:p>
    <w:p>
      <w:pPr>
        <w:spacing w:line="48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（1）招标公告</w:t>
      </w:r>
    </w:p>
    <w:p>
      <w:pPr>
        <w:spacing w:line="48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（2）投标人须知；</w:t>
      </w:r>
    </w:p>
    <w:p>
      <w:pPr>
        <w:spacing w:line="48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（3）评标办法；</w:t>
      </w:r>
    </w:p>
    <w:p>
      <w:pPr>
        <w:spacing w:line="48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（4）合同条款及格式；</w:t>
      </w:r>
    </w:p>
    <w:p>
      <w:pPr>
        <w:spacing w:line="48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（5）工程量清单；</w:t>
      </w:r>
    </w:p>
    <w:p>
      <w:pPr>
        <w:spacing w:line="48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（6）图纸；</w:t>
      </w:r>
    </w:p>
    <w:p>
      <w:pPr>
        <w:spacing w:line="48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（7）技术标准和要求；</w:t>
      </w:r>
    </w:p>
    <w:p>
      <w:pPr>
        <w:spacing w:line="480" w:lineRule="exact"/>
        <w:ind w:firstLine="480" w:firstLineChars="200"/>
        <w:rPr>
          <w:color w:val="auto"/>
          <w:highlight w:val="none"/>
        </w:rPr>
      </w:pPr>
      <w:r>
        <w:rPr>
          <w:rFonts w:hint="eastAsia" w:ascii="宋体" w:hAnsi="宋体" w:cs="宋体"/>
          <w:color w:val="auto"/>
          <w:sz w:val="24"/>
          <w:highlight w:val="none"/>
        </w:rPr>
        <w:t>（8）投标文件格式；</w:t>
      </w:r>
    </w:p>
    <w:p>
      <w:pPr>
        <w:spacing w:line="48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根据本章第 1.10款、第 2.2款和第2.3款对招标文件所作的澄清、修改，构成招标文件的组成部分。</w:t>
      </w:r>
    </w:p>
    <w:p>
      <w:pPr>
        <w:spacing w:line="480" w:lineRule="exact"/>
        <w:ind w:firstLine="482" w:firstLineChars="200"/>
        <w:outlineLvl w:val="3"/>
        <w:rPr>
          <w:rFonts w:ascii="宋体" w:hAnsi="宋体" w:cs="宋体"/>
          <w:b/>
          <w:color w:val="auto"/>
          <w:sz w:val="24"/>
          <w:highlight w:val="none"/>
        </w:rPr>
      </w:pPr>
      <w:bookmarkStart w:id="21" w:name="_Toc31887"/>
      <w:r>
        <w:rPr>
          <w:rFonts w:hint="eastAsia" w:ascii="宋体" w:hAnsi="宋体" w:cs="宋体"/>
          <w:b/>
          <w:color w:val="auto"/>
          <w:sz w:val="24"/>
          <w:highlight w:val="none"/>
        </w:rPr>
        <w:t>2.2 招标文件的澄清</w:t>
      </w:r>
      <w:bookmarkEnd w:id="21"/>
    </w:p>
    <w:p>
      <w:pPr>
        <w:spacing w:line="48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2.2.1投标人应仔细阅读和检查招标文件的全部内容。如发现缺页或附件不全，应及时向招标人提出，以便补齐。如有疑问，应在投标人须知前附表规定的时间前以书面形式（包括信函、电报、传真等可以有形地表现所载内容的形式，下同），要求招标人对招标文件予以澄清。</w:t>
      </w:r>
    </w:p>
    <w:p>
      <w:pPr>
        <w:spacing w:line="48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2.2.2招标文件的澄清将在投标人须知前附表规定的投标截止时间15天前以书面形式发给所有购买招标文件的投标人，但不指明澄清问题的来源。如果澄清发出的时间距投标截止时间不足15天，相应延长投标截止时间。</w:t>
      </w:r>
    </w:p>
    <w:p>
      <w:pPr>
        <w:spacing w:line="48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2.2.3 投标人在收到澄清后，应在投标人须知前附表规定的时间内以书面形式通知招标人，确认已收到该澄清。</w:t>
      </w:r>
    </w:p>
    <w:p>
      <w:pPr>
        <w:spacing w:line="480" w:lineRule="exact"/>
        <w:ind w:firstLine="482" w:firstLineChars="200"/>
        <w:outlineLvl w:val="3"/>
        <w:rPr>
          <w:rFonts w:ascii="宋体" w:hAnsi="宋体" w:cs="宋体"/>
          <w:b/>
          <w:color w:val="auto"/>
          <w:sz w:val="24"/>
          <w:highlight w:val="none"/>
        </w:rPr>
      </w:pPr>
      <w:bookmarkStart w:id="22" w:name="_Toc5786"/>
      <w:r>
        <w:rPr>
          <w:rFonts w:hint="eastAsia" w:ascii="宋体" w:hAnsi="宋体" w:cs="宋体"/>
          <w:b/>
          <w:color w:val="auto"/>
          <w:sz w:val="24"/>
          <w:highlight w:val="none"/>
        </w:rPr>
        <w:t>2.3招标文件的修改</w:t>
      </w:r>
      <w:bookmarkEnd w:id="22"/>
    </w:p>
    <w:p>
      <w:pPr>
        <w:spacing w:line="48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2.3.1在投标截止时间15天前，招标人可以书面形式修改招标文件，并通知所有已购买招标文件的投标人。如果修改招标文件的时间距投标截止时间不足15天，相应延长投标截止时间。</w:t>
      </w:r>
    </w:p>
    <w:p>
      <w:pPr>
        <w:spacing w:line="48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2.3.2投标人收到修改内容后，应在投标人须知前附表规定的时间内以书面形式通知招标人，确认已收到该修改。</w:t>
      </w:r>
    </w:p>
    <w:p>
      <w:pPr>
        <w:spacing w:line="480" w:lineRule="exact"/>
        <w:ind w:firstLine="482" w:firstLineChars="200"/>
        <w:outlineLvl w:val="2"/>
        <w:rPr>
          <w:rFonts w:ascii="宋体" w:hAnsi="宋体" w:cs="宋体"/>
          <w:b/>
          <w:color w:val="auto"/>
          <w:sz w:val="24"/>
          <w:highlight w:val="none"/>
        </w:rPr>
      </w:pPr>
      <w:bookmarkStart w:id="23" w:name="_Toc23992"/>
      <w:r>
        <w:rPr>
          <w:rFonts w:hint="eastAsia" w:ascii="宋体" w:hAnsi="宋体" w:cs="宋体"/>
          <w:b/>
          <w:color w:val="auto"/>
          <w:sz w:val="24"/>
          <w:highlight w:val="none"/>
        </w:rPr>
        <w:t>3.投标文件</w:t>
      </w:r>
      <w:bookmarkEnd w:id="23"/>
    </w:p>
    <w:p>
      <w:pPr>
        <w:spacing w:line="480" w:lineRule="exact"/>
        <w:ind w:firstLine="482" w:firstLineChars="200"/>
        <w:outlineLvl w:val="3"/>
        <w:rPr>
          <w:rFonts w:ascii="宋体" w:hAnsi="宋体" w:cs="宋体"/>
          <w:b/>
          <w:color w:val="auto"/>
          <w:sz w:val="24"/>
          <w:highlight w:val="none"/>
        </w:rPr>
      </w:pPr>
      <w:bookmarkStart w:id="24" w:name="_Toc21907"/>
      <w:r>
        <w:rPr>
          <w:rFonts w:hint="eastAsia" w:ascii="宋体" w:hAnsi="宋体" w:cs="宋体"/>
          <w:b/>
          <w:color w:val="auto"/>
          <w:sz w:val="24"/>
          <w:highlight w:val="none"/>
        </w:rPr>
        <w:t>3.1投标文件的组成</w:t>
      </w:r>
      <w:bookmarkEnd w:id="24"/>
    </w:p>
    <w:p>
      <w:pPr>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（1）投标函及投标报价一览表</w:t>
      </w:r>
    </w:p>
    <w:p>
      <w:pPr>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（2）法定代表人身份证明及授权委托书</w:t>
      </w:r>
    </w:p>
    <w:p>
      <w:pPr>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 xml:space="preserve">     2-1  法定代表人身份证明</w:t>
      </w:r>
    </w:p>
    <w:p>
      <w:pPr>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 xml:space="preserve">     2-2  授权委托书</w:t>
      </w:r>
    </w:p>
    <w:p>
      <w:pPr>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（3）投标保证金</w:t>
      </w:r>
    </w:p>
    <w:p>
      <w:pPr>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（4）已标价的工程量清单</w:t>
      </w:r>
    </w:p>
    <w:p>
      <w:pPr>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（5）项目管理机构</w:t>
      </w:r>
    </w:p>
    <w:p>
      <w:pPr>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（6）资格审查资料</w:t>
      </w:r>
    </w:p>
    <w:p>
      <w:pPr>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（7）其他材料</w:t>
      </w:r>
    </w:p>
    <w:p>
      <w:pPr>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（8）施工组织设计</w:t>
      </w:r>
    </w:p>
    <w:p>
      <w:pPr>
        <w:pStyle w:val="2"/>
        <w:ind w:firstLine="480" w:firstLineChars="200"/>
        <w:rPr>
          <w:color w:val="auto"/>
          <w:highlight w:val="none"/>
        </w:rPr>
      </w:pPr>
      <w:r>
        <w:rPr>
          <w:rFonts w:hint="eastAsia" w:ascii="宋体" w:hAnsi="宋体" w:cs="宋体"/>
          <w:color w:val="auto"/>
          <w:highlight w:val="none"/>
        </w:rPr>
        <w:t>（9）</w:t>
      </w:r>
      <w:r>
        <w:rPr>
          <w:rFonts w:hint="eastAsia" w:ascii="宋体" w:hAnsi="宋体" w:eastAsia="宋体" w:cs="宋体"/>
          <w:color w:val="auto"/>
          <w:highlight w:val="none"/>
        </w:rPr>
        <w:t>落实的政府采购政策</w:t>
      </w:r>
    </w:p>
    <w:p>
      <w:pPr>
        <w:spacing w:line="480" w:lineRule="exact"/>
        <w:ind w:firstLine="482" w:firstLineChars="200"/>
        <w:outlineLvl w:val="3"/>
        <w:rPr>
          <w:rFonts w:ascii="宋体" w:hAnsi="宋体" w:cs="宋体"/>
          <w:b/>
          <w:color w:val="auto"/>
          <w:sz w:val="24"/>
          <w:highlight w:val="none"/>
        </w:rPr>
      </w:pPr>
      <w:bookmarkStart w:id="25" w:name="_Toc8084"/>
      <w:r>
        <w:rPr>
          <w:rFonts w:hint="eastAsia" w:ascii="宋体" w:hAnsi="宋体" w:cs="宋体"/>
          <w:b/>
          <w:color w:val="auto"/>
          <w:sz w:val="24"/>
          <w:highlight w:val="none"/>
        </w:rPr>
        <w:t>3.2 投标报价</w:t>
      </w:r>
      <w:bookmarkEnd w:id="25"/>
    </w:p>
    <w:p>
      <w:pPr>
        <w:spacing w:line="48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3.2.1 投标人应按招标文件的要求填写相应表格。</w:t>
      </w:r>
    </w:p>
    <w:p>
      <w:pPr>
        <w:spacing w:line="48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3.2.2 投标人在投标截止时间前修改投标函中的投标总报价，应同时修改"工程量清单"中的相应报价。此修改须符合本章第4.3款的有关要求。</w:t>
      </w:r>
    </w:p>
    <w:p>
      <w:pPr>
        <w:spacing w:line="480" w:lineRule="exact"/>
        <w:ind w:firstLine="482" w:firstLineChars="200"/>
        <w:outlineLvl w:val="3"/>
        <w:rPr>
          <w:rFonts w:ascii="宋体" w:hAnsi="宋体" w:cs="宋体"/>
          <w:b/>
          <w:color w:val="auto"/>
          <w:sz w:val="24"/>
          <w:highlight w:val="none"/>
        </w:rPr>
      </w:pPr>
      <w:bookmarkStart w:id="26" w:name="_Toc8522"/>
      <w:r>
        <w:rPr>
          <w:rFonts w:hint="eastAsia" w:ascii="宋体" w:hAnsi="宋体" w:cs="宋体"/>
          <w:b/>
          <w:color w:val="auto"/>
          <w:sz w:val="24"/>
          <w:highlight w:val="none"/>
        </w:rPr>
        <w:t>3.3 投标有效期</w:t>
      </w:r>
      <w:bookmarkEnd w:id="26"/>
    </w:p>
    <w:p>
      <w:pPr>
        <w:spacing w:line="48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3.3.1在投标人须知前附表规定的投标有效期内，投标人不得要求撤销或修改其投标文件。</w:t>
      </w:r>
    </w:p>
    <w:p>
      <w:pPr>
        <w:spacing w:line="48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3.3.2出现特殊情况需要延长投标有效期的，招标人以书面形式通知所有投标人延长投标有效期。投标人同意延长的，应相应延长其投标保证金的有效期，但不得要求或被允许修改或撤销其投标文件；投标人拒绝延长的，其投标失效，但投标人有权收回其投标保证金。</w:t>
      </w:r>
    </w:p>
    <w:p>
      <w:pPr>
        <w:spacing w:line="480" w:lineRule="exact"/>
        <w:ind w:firstLine="482" w:firstLineChars="200"/>
        <w:outlineLvl w:val="3"/>
        <w:rPr>
          <w:rFonts w:ascii="宋体" w:hAnsi="宋体" w:cs="宋体"/>
          <w:b/>
          <w:color w:val="auto"/>
          <w:sz w:val="24"/>
          <w:highlight w:val="none"/>
        </w:rPr>
      </w:pPr>
      <w:bookmarkStart w:id="27" w:name="_Toc24492"/>
      <w:r>
        <w:rPr>
          <w:rFonts w:hint="eastAsia" w:ascii="宋体" w:hAnsi="宋体" w:cs="宋体"/>
          <w:b/>
          <w:color w:val="auto"/>
          <w:sz w:val="24"/>
          <w:highlight w:val="none"/>
        </w:rPr>
        <w:t>3.4投标保证金</w:t>
      </w:r>
      <w:bookmarkEnd w:id="27"/>
    </w:p>
    <w:p>
      <w:pPr>
        <w:spacing w:line="48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3.4.1 投标人在递交投标文件的同时，应按投标人须知前附表规定的金额、担保形式和第八章"投标文件格式"规定的投标保证金格式递交投标保证金，并作为其投标文件的组成部分。联合体投标的，其投标保证金由牵头人递交，并应符合投标人须知前附表的规定。</w:t>
      </w:r>
    </w:p>
    <w:p>
      <w:pPr>
        <w:spacing w:line="48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3.4.2投标人不按本章第3.4.1 项要求提交投标保证金的，其投标文件作否决处理。</w:t>
      </w:r>
    </w:p>
    <w:p>
      <w:pPr>
        <w:spacing w:line="48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3.4.3招标人与中标人签订合同后5个工作日内，向未中标的投标人和中标人退还投标保证金。</w:t>
      </w:r>
    </w:p>
    <w:p>
      <w:pPr>
        <w:spacing w:line="48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3.4.4有下列情形之一的，投标保证金将不予退还：</w:t>
      </w:r>
    </w:p>
    <w:p>
      <w:pPr>
        <w:spacing w:line="48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（1）投标人在规定的投标有效期内撤销或修改其投标文件；</w:t>
      </w:r>
    </w:p>
    <w:p>
      <w:pPr>
        <w:spacing w:line="48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（2）中标人在收到中标通知书后，无正当理由拒签合同协议书或未按招标文件规定提交履约担保。</w:t>
      </w:r>
    </w:p>
    <w:p>
      <w:pPr>
        <w:spacing w:line="480" w:lineRule="exact"/>
        <w:ind w:firstLine="482" w:firstLineChars="200"/>
        <w:outlineLvl w:val="3"/>
        <w:rPr>
          <w:rFonts w:ascii="宋体" w:hAnsi="宋体" w:cs="宋体"/>
          <w:b/>
          <w:color w:val="auto"/>
          <w:sz w:val="24"/>
          <w:highlight w:val="none"/>
        </w:rPr>
      </w:pPr>
      <w:bookmarkStart w:id="28" w:name="_Toc29157"/>
      <w:r>
        <w:rPr>
          <w:rFonts w:hint="eastAsia" w:ascii="宋体" w:hAnsi="宋体" w:cs="宋体"/>
          <w:b/>
          <w:color w:val="auto"/>
          <w:sz w:val="24"/>
          <w:highlight w:val="none"/>
        </w:rPr>
        <w:t>3.5资格审查资料</w:t>
      </w:r>
      <w:bookmarkEnd w:id="28"/>
    </w:p>
    <w:p>
      <w:pPr>
        <w:spacing w:line="440" w:lineRule="exact"/>
        <w:ind w:firstLine="480" w:firstLineChars="200"/>
        <w:rPr>
          <w:rFonts w:ascii="宋体" w:hAnsi="宋体" w:cs="宋体"/>
          <w:b/>
          <w:color w:val="auto"/>
          <w:sz w:val="24"/>
          <w:highlight w:val="none"/>
        </w:rPr>
      </w:pPr>
      <w:bookmarkStart w:id="29" w:name="_Toc19273"/>
      <w:r>
        <w:rPr>
          <w:rFonts w:hint="eastAsia" w:ascii="宋体" w:hAnsi="宋体" w:cs="宋体"/>
          <w:color w:val="auto"/>
          <w:sz w:val="24"/>
          <w:highlight w:val="none"/>
        </w:rPr>
        <w:t>符合招标文件要求的内容</w:t>
      </w:r>
    </w:p>
    <w:p>
      <w:pPr>
        <w:spacing w:line="480" w:lineRule="exact"/>
        <w:ind w:firstLine="482" w:firstLineChars="200"/>
        <w:outlineLvl w:val="3"/>
        <w:rPr>
          <w:rFonts w:ascii="宋体" w:hAnsi="宋体" w:cs="宋体"/>
          <w:b/>
          <w:color w:val="auto"/>
          <w:sz w:val="24"/>
          <w:highlight w:val="none"/>
        </w:rPr>
      </w:pPr>
      <w:r>
        <w:rPr>
          <w:rFonts w:hint="eastAsia" w:ascii="宋体" w:hAnsi="宋体" w:cs="宋体"/>
          <w:b/>
          <w:color w:val="auto"/>
          <w:sz w:val="24"/>
          <w:highlight w:val="none"/>
        </w:rPr>
        <w:t>3.6备选投标方案</w:t>
      </w:r>
      <w:bookmarkEnd w:id="29"/>
    </w:p>
    <w:p>
      <w:pPr>
        <w:spacing w:line="48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除投标人须知前附表另有规定外，投标人不得递交备选投标方案。允许投标人递交备选投标方案的，只有中标人所递交的备选投标方案方可予以考虑。评标委员会认为中标人的备选投标方案优于其按照招标文件要求编制的投标方案的，招标人可以接受该备选投标方案。</w:t>
      </w:r>
    </w:p>
    <w:p>
      <w:pPr>
        <w:spacing w:line="480" w:lineRule="exact"/>
        <w:ind w:firstLine="482" w:firstLineChars="200"/>
        <w:outlineLvl w:val="2"/>
        <w:rPr>
          <w:rFonts w:ascii="宋体" w:hAnsi="宋体" w:cs="宋体"/>
          <w:b/>
          <w:color w:val="auto"/>
          <w:sz w:val="24"/>
          <w:highlight w:val="none"/>
        </w:rPr>
      </w:pPr>
      <w:bookmarkStart w:id="30" w:name="_Toc22786"/>
      <w:r>
        <w:rPr>
          <w:rFonts w:hint="eastAsia" w:ascii="宋体" w:hAnsi="宋体" w:cs="宋体"/>
          <w:b/>
          <w:color w:val="auto"/>
          <w:sz w:val="24"/>
          <w:highlight w:val="none"/>
        </w:rPr>
        <w:t>4.投标</w:t>
      </w:r>
      <w:bookmarkEnd w:id="30"/>
    </w:p>
    <w:p>
      <w:pPr>
        <w:spacing w:line="480" w:lineRule="exact"/>
        <w:ind w:firstLine="482" w:firstLineChars="200"/>
        <w:outlineLvl w:val="3"/>
        <w:rPr>
          <w:rFonts w:ascii="宋体" w:hAnsi="宋体" w:cs="宋体"/>
          <w:b/>
          <w:color w:val="auto"/>
          <w:sz w:val="24"/>
          <w:highlight w:val="none"/>
        </w:rPr>
      </w:pPr>
      <w:bookmarkStart w:id="31" w:name="_Toc18518"/>
      <w:r>
        <w:rPr>
          <w:rFonts w:hint="eastAsia" w:ascii="宋体" w:hAnsi="宋体" w:cs="宋体"/>
          <w:b/>
          <w:color w:val="auto"/>
          <w:sz w:val="24"/>
          <w:highlight w:val="none"/>
        </w:rPr>
        <w:t>4.1投标文件的密封和标记</w:t>
      </w:r>
      <w:bookmarkEnd w:id="31"/>
      <w:r>
        <w:rPr>
          <w:rFonts w:hint="eastAsia" w:ascii="宋体" w:hAnsi="宋体" w:cs="宋体"/>
          <w:b/>
          <w:color w:val="auto"/>
          <w:sz w:val="24"/>
          <w:highlight w:val="none"/>
        </w:rPr>
        <w:t>（无）</w:t>
      </w:r>
    </w:p>
    <w:p>
      <w:pPr>
        <w:spacing w:line="480" w:lineRule="exact"/>
        <w:ind w:firstLine="482" w:firstLineChars="200"/>
        <w:outlineLvl w:val="3"/>
        <w:rPr>
          <w:rFonts w:ascii="宋体" w:hAnsi="宋体" w:cs="宋体"/>
          <w:b/>
          <w:color w:val="auto"/>
          <w:sz w:val="24"/>
          <w:highlight w:val="none"/>
        </w:rPr>
      </w:pPr>
      <w:bookmarkStart w:id="32" w:name="_Toc11235"/>
      <w:r>
        <w:rPr>
          <w:rFonts w:hint="eastAsia" w:ascii="宋体" w:hAnsi="宋体" w:cs="宋体"/>
          <w:b/>
          <w:color w:val="auto"/>
          <w:sz w:val="24"/>
          <w:highlight w:val="none"/>
        </w:rPr>
        <w:t>4.2投标文件的递交</w:t>
      </w:r>
      <w:bookmarkEnd w:id="32"/>
    </w:p>
    <w:p>
      <w:pPr>
        <w:numPr>
          <w:ilvl w:val="2"/>
          <w:numId w:val="1"/>
        </w:numPr>
        <w:tabs>
          <w:tab w:val="left" w:pos="1627"/>
        </w:tabs>
        <w:autoSpaceDE w:val="0"/>
        <w:autoSpaceDN w:val="0"/>
        <w:spacing w:before="150"/>
        <w:ind w:left="1626" w:hanging="720"/>
        <w:rPr>
          <w:rFonts w:ascii="宋体" w:hAnsi="宋体" w:eastAsia="宋体" w:cs="宋体"/>
          <w:color w:val="auto"/>
          <w:sz w:val="24"/>
          <w:szCs w:val="22"/>
          <w:highlight w:val="none"/>
          <w:lang w:val="zh-CN" w:bidi="zh-CN"/>
        </w:rPr>
      </w:pPr>
      <w:bookmarkStart w:id="33" w:name="_Toc21670"/>
      <w:r>
        <w:rPr>
          <w:rFonts w:ascii="宋体" w:hAnsi="宋体" w:eastAsia="宋体" w:cs="宋体"/>
          <w:color w:val="auto"/>
          <w:sz w:val="24"/>
          <w:szCs w:val="22"/>
          <w:highlight w:val="none"/>
          <w:lang w:val="zh-CN" w:bidi="zh-CN"/>
        </w:rPr>
        <w:t>投标人应在投标人须知前附表规定的投标截止时间前递交投标文件。</w:t>
      </w:r>
    </w:p>
    <w:p>
      <w:pPr>
        <w:numPr>
          <w:ilvl w:val="2"/>
          <w:numId w:val="1"/>
        </w:numPr>
        <w:tabs>
          <w:tab w:val="left" w:pos="1627"/>
        </w:tabs>
        <w:autoSpaceDE w:val="0"/>
        <w:autoSpaceDN w:val="0"/>
        <w:spacing w:before="154"/>
        <w:ind w:left="1626" w:hanging="720"/>
        <w:rPr>
          <w:rFonts w:ascii="宋体" w:hAnsi="宋体" w:eastAsia="宋体" w:cs="宋体"/>
          <w:color w:val="auto"/>
          <w:sz w:val="24"/>
          <w:szCs w:val="22"/>
          <w:highlight w:val="none"/>
          <w:lang w:val="zh-CN" w:bidi="zh-CN"/>
        </w:rPr>
      </w:pPr>
      <w:r>
        <w:rPr>
          <w:rFonts w:ascii="宋体" w:hAnsi="宋体" w:eastAsia="宋体" w:cs="宋体"/>
          <w:color w:val="auto"/>
          <w:sz w:val="24"/>
          <w:szCs w:val="22"/>
          <w:highlight w:val="none"/>
          <w:lang w:val="zh-CN" w:bidi="zh-CN"/>
        </w:rPr>
        <w:t>投标人递交投标文件的地点：见投标人须知前附表。</w:t>
      </w:r>
    </w:p>
    <w:p>
      <w:pPr>
        <w:autoSpaceDE w:val="0"/>
        <w:autoSpaceDN w:val="0"/>
        <w:spacing w:before="153"/>
        <w:ind w:left="906"/>
        <w:jc w:val="left"/>
        <w:rPr>
          <w:rFonts w:ascii="宋体" w:hAnsi="宋体" w:eastAsia="宋体" w:cs="宋体"/>
          <w:color w:val="auto"/>
          <w:sz w:val="24"/>
          <w:highlight w:val="none"/>
          <w:lang w:val="zh-CN" w:bidi="zh-CN"/>
        </w:rPr>
      </w:pPr>
      <w:r>
        <w:rPr>
          <w:rFonts w:ascii="宋体" w:hAnsi="宋体" w:eastAsia="宋体" w:cs="宋体"/>
          <w:color w:val="auto"/>
          <w:sz w:val="24"/>
          <w:highlight w:val="none"/>
          <w:lang w:val="zh-CN" w:bidi="zh-CN"/>
        </w:rPr>
        <w:t>投标人通过下载招标文件的电子招标投标交易平台递交电子投标文件。</w:t>
      </w:r>
    </w:p>
    <w:p>
      <w:pPr>
        <w:numPr>
          <w:ilvl w:val="2"/>
          <w:numId w:val="1"/>
        </w:numPr>
        <w:tabs>
          <w:tab w:val="left" w:pos="1627"/>
        </w:tabs>
        <w:autoSpaceDE w:val="0"/>
        <w:autoSpaceDN w:val="0"/>
        <w:spacing w:before="151"/>
        <w:ind w:left="1626" w:hanging="720"/>
        <w:rPr>
          <w:rFonts w:ascii="宋体" w:hAnsi="宋体" w:eastAsia="宋体" w:cs="宋体"/>
          <w:color w:val="auto"/>
          <w:sz w:val="24"/>
          <w:szCs w:val="22"/>
          <w:highlight w:val="none"/>
          <w:lang w:val="zh-CN" w:bidi="zh-CN"/>
        </w:rPr>
      </w:pPr>
      <w:r>
        <w:rPr>
          <w:rFonts w:ascii="宋体" w:hAnsi="宋体" w:eastAsia="宋体" w:cs="宋体"/>
          <w:color w:val="auto"/>
          <w:sz w:val="24"/>
          <w:szCs w:val="22"/>
          <w:highlight w:val="none"/>
          <w:lang w:val="zh-CN" w:bidi="zh-CN"/>
        </w:rPr>
        <w:t>除投标人须知前附表另有规定外，投标人所递交的投标文件不予退还。</w:t>
      </w:r>
    </w:p>
    <w:p>
      <w:pPr>
        <w:numPr>
          <w:ilvl w:val="2"/>
          <w:numId w:val="1"/>
        </w:numPr>
        <w:tabs>
          <w:tab w:val="left" w:pos="1567"/>
        </w:tabs>
        <w:autoSpaceDE w:val="0"/>
        <w:autoSpaceDN w:val="0"/>
        <w:spacing w:before="153" w:line="360" w:lineRule="auto"/>
        <w:ind w:right="433" w:firstLine="480"/>
        <w:rPr>
          <w:rFonts w:ascii="宋体" w:hAnsi="宋体" w:eastAsia="宋体" w:cs="宋体"/>
          <w:color w:val="auto"/>
          <w:sz w:val="24"/>
          <w:szCs w:val="22"/>
          <w:highlight w:val="none"/>
          <w:lang w:val="zh-CN" w:bidi="zh-CN"/>
        </w:rPr>
      </w:pPr>
      <w:r>
        <w:rPr>
          <w:rFonts w:ascii="宋体" w:hAnsi="宋体" w:eastAsia="宋体" w:cs="宋体"/>
          <w:color w:val="auto"/>
          <w:spacing w:val="-4"/>
          <w:sz w:val="24"/>
          <w:szCs w:val="22"/>
          <w:highlight w:val="none"/>
          <w:lang w:val="zh-CN" w:bidi="zh-CN"/>
        </w:rPr>
        <w:t>投标人完成电子投标文件上传后，电子招标投标交易平台即时向投标人发出递</w:t>
      </w:r>
      <w:r>
        <w:rPr>
          <w:rFonts w:ascii="宋体" w:hAnsi="宋体" w:eastAsia="宋体" w:cs="宋体"/>
          <w:color w:val="auto"/>
          <w:sz w:val="24"/>
          <w:szCs w:val="22"/>
          <w:highlight w:val="none"/>
          <w:lang w:val="zh-CN" w:bidi="zh-CN"/>
        </w:rPr>
        <w:t>交回执通知。递交时间以递交回执通知载明的传输完成时间为准。</w:t>
      </w:r>
    </w:p>
    <w:p>
      <w:pPr>
        <w:numPr>
          <w:ilvl w:val="2"/>
          <w:numId w:val="1"/>
        </w:numPr>
        <w:tabs>
          <w:tab w:val="left" w:pos="1627"/>
        </w:tabs>
        <w:autoSpaceDE w:val="0"/>
        <w:autoSpaceDN w:val="0"/>
        <w:spacing w:line="304" w:lineRule="exact"/>
        <w:ind w:left="1626" w:hanging="720"/>
        <w:rPr>
          <w:rFonts w:ascii="宋体" w:hAnsi="宋体" w:eastAsia="宋体" w:cs="宋体"/>
          <w:color w:val="auto"/>
          <w:sz w:val="24"/>
          <w:szCs w:val="22"/>
          <w:highlight w:val="none"/>
          <w:lang w:val="zh-CN" w:bidi="zh-CN"/>
        </w:rPr>
      </w:pPr>
      <w:r>
        <w:rPr>
          <w:rFonts w:ascii="宋体" w:hAnsi="宋体" w:eastAsia="宋体" w:cs="宋体"/>
          <w:color w:val="auto"/>
          <w:sz w:val="24"/>
          <w:szCs w:val="22"/>
          <w:highlight w:val="none"/>
          <w:lang w:val="zh-CN" w:bidi="zh-CN"/>
        </w:rPr>
        <w:t>逾期上传的电子版投标文件，长垣市公共资源交易平台将予以拒收。</w:t>
      </w:r>
    </w:p>
    <w:p>
      <w:pPr>
        <w:numPr>
          <w:ilvl w:val="1"/>
          <w:numId w:val="2"/>
        </w:numPr>
        <w:tabs>
          <w:tab w:val="left" w:pos="1387"/>
        </w:tabs>
        <w:autoSpaceDE w:val="0"/>
        <w:autoSpaceDN w:val="0"/>
        <w:spacing w:before="154"/>
        <w:rPr>
          <w:rFonts w:ascii="宋体" w:hAnsi="宋体" w:eastAsia="宋体" w:cs="宋体"/>
          <w:color w:val="auto"/>
          <w:sz w:val="24"/>
          <w:szCs w:val="22"/>
          <w:highlight w:val="none"/>
          <w:lang w:val="zh-CN" w:bidi="zh-CN"/>
        </w:rPr>
      </w:pPr>
      <w:r>
        <w:rPr>
          <w:rFonts w:ascii="宋体" w:hAnsi="宋体" w:eastAsia="宋体" w:cs="宋体"/>
          <w:color w:val="auto"/>
          <w:sz w:val="24"/>
          <w:szCs w:val="22"/>
          <w:highlight w:val="none"/>
          <w:lang w:val="zh-CN" w:bidi="zh-CN"/>
        </w:rPr>
        <w:t>投标文件的修改与撤回</w:t>
      </w:r>
    </w:p>
    <w:p>
      <w:pPr>
        <w:numPr>
          <w:ilvl w:val="2"/>
          <w:numId w:val="2"/>
        </w:numPr>
        <w:tabs>
          <w:tab w:val="left" w:pos="1627"/>
        </w:tabs>
        <w:autoSpaceDE w:val="0"/>
        <w:autoSpaceDN w:val="0"/>
        <w:spacing w:before="153"/>
        <w:rPr>
          <w:rFonts w:ascii="宋体" w:hAnsi="宋体" w:eastAsia="宋体" w:cs="宋体"/>
          <w:color w:val="auto"/>
          <w:sz w:val="24"/>
          <w:szCs w:val="22"/>
          <w:highlight w:val="none"/>
          <w:lang w:val="zh-CN" w:bidi="zh-CN"/>
        </w:rPr>
      </w:pPr>
      <w:r>
        <w:rPr>
          <w:rFonts w:ascii="宋体" w:hAnsi="宋体" w:eastAsia="宋体" w:cs="宋体"/>
          <w:color w:val="auto"/>
          <w:sz w:val="24"/>
          <w:szCs w:val="22"/>
          <w:highlight w:val="none"/>
          <w:lang w:val="zh-CN" w:bidi="zh-CN"/>
        </w:rPr>
        <w:t>在规定的投标截止时间前，投标人可以修改或撤回已递交的投标文件。</w:t>
      </w:r>
    </w:p>
    <w:p>
      <w:pPr>
        <w:numPr>
          <w:ilvl w:val="2"/>
          <w:numId w:val="2"/>
        </w:numPr>
        <w:tabs>
          <w:tab w:val="left" w:pos="1627"/>
        </w:tabs>
        <w:autoSpaceDE w:val="0"/>
        <w:autoSpaceDN w:val="0"/>
        <w:spacing w:before="151" w:line="360" w:lineRule="auto"/>
        <w:ind w:left="426" w:right="433" w:firstLine="480"/>
        <w:rPr>
          <w:rFonts w:ascii="宋体" w:hAnsi="宋体" w:eastAsia="宋体" w:cs="宋体"/>
          <w:color w:val="auto"/>
          <w:sz w:val="24"/>
          <w:szCs w:val="22"/>
          <w:highlight w:val="none"/>
          <w:lang w:val="zh-CN" w:bidi="zh-CN"/>
        </w:rPr>
      </w:pPr>
      <w:r>
        <w:rPr>
          <w:rFonts w:ascii="宋体" w:hAnsi="宋体" w:eastAsia="宋体" w:cs="宋体"/>
          <w:color w:val="auto"/>
          <w:spacing w:val="-7"/>
          <w:sz w:val="24"/>
          <w:szCs w:val="22"/>
          <w:highlight w:val="none"/>
          <w:lang w:val="zh-CN" w:bidi="zh-CN"/>
        </w:rPr>
        <w:t>投标人修改或撤回已递交投标文件的，应及时上传重新生成的加密的电子版投</w:t>
      </w:r>
      <w:r>
        <w:rPr>
          <w:rFonts w:ascii="宋体" w:hAnsi="宋体" w:eastAsia="宋体" w:cs="宋体"/>
          <w:color w:val="auto"/>
          <w:sz w:val="24"/>
          <w:szCs w:val="22"/>
          <w:highlight w:val="none"/>
          <w:lang w:val="zh-CN" w:bidi="zh-CN"/>
        </w:rPr>
        <w:t>标文件。</w:t>
      </w:r>
    </w:p>
    <w:p>
      <w:pPr>
        <w:numPr>
          <w:ilvl w:val="1"/>
          <w:numId w:val="3"/>
        </w:numPr>
        <w:tabs>
          <w:tab w:val="left" w:pos="1387"/>
        </w:tabs>
        <w:autoSpaceDE w:val="0"/>
        <w:autoSpaceDN w:val="0"/>
        <w:spacing w:line="307" w:lineRule="exact"/>
        <w:rPr>
          <w:rFonts w:ascii="宋体" w:hAnsi="宋体" w:eastAsia="宋体" w:cs="宋体"/>
          <w:color w:val="auto"/>
          <w:sz w:val="24"/>
          <w:szCs w:val="22"/>
          <w:highlight w:val="none"/>
          <w:lang w:val="zh-CN" w:bidi="zh-CN"/>
        </w:rPr>
      </w:pPr>
      <w:r>
        <w:rPr>
          <w:rFonts w:ascii="宋体" w:hAnsi="宋体" w:eastAsia="宋体" w:cs="宋体"/>
          <w:color w:val="auto"/>
          <w:sz w:val="24"/>
          <w:szCs w:val="22"/>
          <w:highlight w:val="none"/>
          <w:lang w:val="zh-CN" w:bidi="zh-CN"/>
        </w:rPr>
        <w:t>投标文件的制作</w:t>
      </w:r>
    </w:p>
    <w:p>
      <w:pPr>
        <w:numPr>
          <w:ilvl w:val="2"/>
          <w:numId w:val="3"/>
        </w:numPr>
        <w:tabs>
          <w:tab w:val="left" w:pos="1627"/>
        </w:tabs>
        <w:autoSpaceDE w:val="0"/>
        <w:autoSpaceDN w:val="0"/>
        <w:spacing w:before="151"/>
        <w:rPr>
          <w:rFonts w:ascii="宋体" w:hAnsi="宋体" w:eastAsia="宋体" w:cs="宋体"/>
          <w:color w:val="auto"/>
          <w:sz w:val="24"/>
          <w:szCs w:val="22"/>
          <w:highlight w:val="none"/>
          <w:lang w:val="zh-CN" w:bidi="zh-CN"/>
        </w:rPr>
      </w:pPr>
      <w:r>
        <w:rPr>
          <w:rFonts w:ascii="宋体" w:hAnsi="宋体" w:eastAsia="宋体" w:cs="宋体"/>
          <w:color w:val="auto"/>
          <w:sz w:val="24"/>
          <w:szCs w:val="22"/>
          <w:highlight w:val="none"/>
          <w:lang w:val="zh-CN" w:bidi="zh-CN"/>
        </w:rPr>
        <w:t>投标人首先通过长垣市公共资源交易中心新系统注册并绑定 CA。</w:t>
      </w:r>
    </w:p>
    <w:p>
      <w:pPr>
        <w:numPr>
          <w:ilvl w:val="2"/>
          <w:numId w:val="3"/>
        </w:numPr>
        <w:tabs>
          <w:tab w:val="left" w:pos="1627"/>
        </w:tabs>
        <w:autoSpaceDE w:val="0"/>
        <w:autoSpaceDN w:val="0"/>
        <w:spacing w:before="153" w:line="360" w:lineRule="auto"/>
        <w:ind w:left="426" w:right="433" w:firstLine="480"/>
        <w:rPr>
          <w:rFonts w:ascii="宋体" w:hAnsi="宋体" w:eastAsia="宋体" w:cs="宋体"/>
          <w:color w:val="auto"/>
          <w:sz w:val="24"/>
          <w:szCs w:val="22"/>
          <w:highlight w:val="none"/>
          <w:lang w:val="zh-CN" w:bidi="zh-CN"/>
        </w:rPr>
      </w:pPr>
      <w:r>
        <w:rPr>
          <w:rFonts w:ascii="宋体" w:hAnsi="宋体" w:eastAsia="宋体" w:cs="宋体"/>
          <w:color w:val="auto"/>
          <w:spacing w:val="-11"/>
          <w:sz w:val="24"/>
          <w:szCs w:val="22"/>
          <w:highlight w:val="none"/>
          <w:lang w:val="zh-CN" w:bidi="zh-CN"/>
        </w:rPr>
        <w:t>投标人通过“长垣市公共资源交易平台”下载《公共资源交易平台投标文件制</w:t>
      </w:r>
      <w:r>
        <w:rPr>
          <w:rFonts w:ascii="宋体" w:hAnsi="宋体" w:eastAsia="宋体" w:cs="宋体"/>
          <w:color w:val="auto"/>
          <w:sz w:val="24"/>
          <w:szCs w:val="22"/>
          <w:highlight w:val="none"/>
          <w:lang w:val="zh-CN" w:bidi="zh-CN"/>
        </w:rPr>
        <w:t>作系统》。</w:t>
      </w:r>
    </w:p>
    <w:p>
      <w:pPr>
        <w:numPr>
          <w:ilvl w:val="2"/>
          <w:numId w:val="3"/>
        </w:numPr>
        <w:tabs>
          <w:tab w:val="left" w:pos="1627"/>
        </w:tabs>
        <w:autoSpaceDE w:val="0"/>
        <w:autoSpaceDN w:val="0"/>
        <w:spacing w:line="304" w:lineRule="exact"/>
        <w:rPr>
          <w:rFonts w:ascii="宋体" w:hAnsi="宋体" w:eastAsia="宋体" w:cs="宋体"/>
          <w:color w:val="auto"/>
          <w:sz w:val="24"/>
          <w:szCs w:val="22"/>
          <w:highlight w:val="none"/>
          <w:lang w:val="zh-CN" w:bidi="zh-CN"/>
        </w:rPr>
      </w:pPr>
      <w:r>
        <w:rPr>
          <w:rFonts w:ascii="宋体" w:hAnsi="宋体" w:eastAsia="宋体" w:cs="宋体"/>
          <w:color w:val="auto"/>
          <w:sz w:val="24"/>
          <w:szCs w:val="22"/>
          <w:highlight w:val="none"/>
          <w:lang w:val="zh-CN" w:bidi="zh-CN"/>
        </w:rPr>
        <w:t>投标人登陆并按提示自行下载每个项目（每个标段）的招标文件。</w:t>
      </w:r>
    </w:p>
    <w:p>
      <w:pPr>
        <w:numPr>
          <w:ilvl w:val="2"/>
          <w:numId w:val="3"/>
        </w:numPr>
        <w:tabs>
          <w:tab w:val="left" w:pos="1627"/>
        </w:tabs>
        <w:autoSpaceDE w:val="0"/>
        <w:autoSpaceDN w:val="0"/>
        <w:spacing w:before="153"/>
        <w:rPr>
          <w:rFonts w:ascii="宋体" w:hAnsi="宋体" w:eastAsia="宋体" w:cs="宋体"/>
          <w:color w:val="auto"/>
          <w:sz w:val="24"/>
          <w:szCs w:val="22"/>
          <w:highlight w:val="none"/>
          <w:lang w:val="zh-CN" w:bidi="zh-CN"/>
        </w:rPr>
      </w:pPr>
      <w:r>
        <w:rPr>
          <w:rFonts w:ascii="宋体" w:hAnsi="宋体" w:eastAsia="宋体" w:cs="宋体"/>
          <w:color w:val="auto"/>
          <w:sz w:val="24"/>
          <w:szCs w:val="22"/>
          <w:highlight w:val="none"/>
          <w:lang w:val="zh-CN" w:bidi="zh-CN"/>
        </w:rPr>
        <w:t>投标人须在投标文件递交截止时间前制作并加密、提交：</w:t>
      </w:r>
    </w:p>
    <w:p>
      <w:pPr>
        <w:autoSpaceDE w:val="0"/>
        <w:autoSpaceDN w:val="0"/>
        <w:spacing w:before="154" w:line="357" w:lineRule="auto"/>
        <w:ind w:left="426" w:right="437" w:firstLine="480"/>
        <w:jc w:val="left"/>
        <w:rPr>
          <w:rFonts w:ascii="宋体" w:hAnsi="宋体" w:eastAsia="宋体" w:cs="宋体"/>
          <w:color w:val="auto"/>
          <w:sz w:val="24"/>
          <w:highlight w:val="none"/>
          <w:lang w:val="zh-CN" w:bidi="zh-CN"/>
        </w:rPr>
      </w:pPr>
      <w:r>
        <w:rPr>
          <w:rFonts w:ascii="宋体" w:hAnsi="宋体" w:eastAsia="宋体" w:cs="宋体"/>
          <w:color w:val="auto"/>
          <w:sz w:val="24"/>
          <w:highlight w:val="none"/>
          <w:lang w:val="zh-CN" w:bidi="zh-CN"/>
        </w:rPr>
        <w:t>加密的电子版投标文件（*.tbdat 格式）,应在投标文件递交截止时间前通过“长垣市公共资源交易平台”上传；</w:t>
      </w:r>
    </w:p>
    <w:p>
      <w:pPr>
        <w:numPr>
          <w:ilvl w:val="2"/>
          <w:numId w:val="3"/>
        </w:numPr>
        <w:tabs>
          <w:tab w:val="left" w:pos="1627"/>
        </w:tabs>
        <w:autoSpaceDE w:val="0"/>
        <w:autoSpaceDN w:val="0"/>
        <w:spacing w:before="2" w:line="360" w:lineRule="auto"/>
        <w:ind w:left="426" w:right="436" w:firstLine="480"/>
        <w:rPr>
          <w:rFonts w:ascii="宋体" w:hAnsi="宋体" w:eastAsia="宋体" w:cs="宋体"/>
          <w:color w:val="auto"/>
          <w:sz w:val="24"/>
          <w:szCs w:val="22"/>
          <w:highlight w:val="none"/>
          <w:lang w:val="zh-CN" w:bidi="zh-CN"/>
        </w:rPr>
      </w:pPr>
      <w:r>
        <w:rPr>
          <w:rFonts w:ascii="宋体" w:hAnsi="宋体" w:eastAsia="宋体" w:cs="宋体"/>
          <w:color w:val="auto"/>
          <w:spacing w:val="-2"/>
          <w:sz w:val="24"/>
          <w:szCs w:val="22"/>
          <w:highlight w:val="none"/>
          <w:lang w:val="zh-CN" w:bidi="zh-CN"/>
        </w:rPr>
        <w:t>加密的电子版投标文件为“长垣市公共资源交易平台” 网站提供的《公共资</w:t>
      </w:r>
      <w:r>
        <w:rPr>
          <w:rFonts w:ascii="宋体" w:hAnsi="宋体" w:eastAsia="宋体" w:cs="宋体"/>
          <w:color w:val="auto"/>
          <w:sz w:val="24"/>
          <w:szCs w:val="22"/>
          <w:highlight w:val="none"/>
          <w:lang w:val="zh-CN" w:bidi="zh-CN"/>
        </w:rPr>
        <w:t>源交易平台投标文件制作系统》制作生成的加密版投标文件。</w:t>
      </w:r>
    </w:p>
    <w:p>
      <w:pPr>
        <w:numPr>
          <w:ilvl w:val="2"/>
          <w:numId w:val="3"/>
        </w:numPr>
        <w:tabs>
          <w:tab w:val="left" w:pos="1627"/>
        </w:tabs>
        <w:autoSpaceDE w:val="0"/>
        <w:autoSpaceDN w:val="0"/>
        <w:spacing w:line="360" w:lineRule="auto"/>
        <w:ind w:left="426" w:right="337" w:firstLine="480"/>
        <w:rPr>
          <w:rFonts w:ascii="宋体" w:hAnsi="宋体" w:eastAsia="宋体" w:cs="宋体"/>
          <w:color w:val="auto"/>
          <w:sz w:val="24"/>
          <w:szCs w:val="22"/>
          <w:highlight w:val="none"/>
          <w:lang w:val="zh-CN" w:bidi="zh-CN"/>
        </w:rPr>
      </w:pPr>
      <w:r>
        <w:rPr>
          <w:rFonts w:ascii="宋体" w:hAnsi="宋体" w:eastAsia="宋体" w:cs="宋体"/>
          <w:color w:val="auto"/>
          <w:spacing w:val="-6"/>
          <w:sz w:val="24"/>
          <w:szCs w:val="22"/>
          <w:highlight w:val="none"/>
          <w:lang w:val="zh-CN" w:bidi="zh-CN"/>
        </w:rPr>
        <w:t>投标人在制作电子版投标文件时，开标一览表中的内容应认真填写。所有投标</w:t>
      </w:r>
      <w:r>
        <w:rPr>
          <w:rFonts w:ascii="宋体" w:hAnsi="宋体" w:eastAsia="宋体" w:cs="宋体"/>
          <w:color w:val="auto"/>
          <w:spacing w:val="-7"/>
          <w:sz w:val="24"/>
          <w:szCs w:val="22"/>
          <w:highlight w:val="none"/>
          <w:lang w:val="zh-CN" w:bidi="zh-CN"/>
        </w:rPr>
        <w:t xml:space="preserve">文件内容编制完毕且标记为已完成后，须按照招标文件要求签电子公章及法定代表人章， 在签章过程中企业 </w:t>
      </w:r>
      <w:r>
        <w:rPr>
          <w:rFonts w:ascii="宋体" w:hAnsi="宋体" w:eastAsia="宋体" w:cs="宋体"/>
          <w:color w:val="auto"/>
          <w:sz w:val="24"/>
          <w:szCs w:val="22"/>
          <w:highlight w:val="none"/>
          <w:lang w:val="zh-CN" w:bidi="zh-CN"/>
        </w:rPr>
        <w:t>CA</w:t>
      </w:r>
      <w:r>
        <w:rPr>
          <w:rFonts w:ascii="宋体" w:hAnsi="宋体" w:eastAsia="宋体" w:cs="宋体"/>
          <w:color w:val="auto"/>
          <w:spacing w:val="-24"/>
          <w:sz w:val="24"/>
          <w:szCs w:val="22"/>
          <w:highlight w:val="none"/>
          <w:lang w:val="zh-CN" w:bidi="zh-CN"/>
        </w:rPr>
        <w:t xml:space="preserve"> 与法人 </w:t>
      </w:r>
      <w:r>
        <w:rPr>
          <w:rFonts w:ascii="宋体" w:hAnsi="宋体" w:eastAsia="宋体" w:cs="宋体"/>
          <w:color w:val="auto"/>
          <w:sz w:val="24"/>
          <w:szCs w:val="22"/>
          <w:highlight w:val="none"/>
          <w:lang w:val="zh-CN" w:bidi="zh-CN"/>
        </w:rPr>
        <w:t>CA</w:t>
      </w:r>
      <w:r>
        <w:rPr>
          <w:rFonts w:ascii="宋体" w:hAnsi="宋体" w:eastAsia="宋体" w:cs="宋体"/>
          <w:color w:val="auto"/>
          <w:spacing w:val="-11"/>
          <w:sz w:val="24"/>
          <w:szCs w:val="22"/>
          <w:highlight w:val="none"/>
          <w:lang w:val="zh-CN" w:bidi="zh-CN"/>
        </w:rPr>
        <w:t xml:space="preserve"> 不能同时插入电脑，签章完毕后须用企业 </w:t>
      </w:r>
      <w:r>
        <w:rPr>
          <w:rFonts w:ascii="宋体" w:hAnsi="宋体" w:eastAsia="宋体" w:cs="宋体"/>
          <w:color w:val="auto"/>
          <w:sz w:val="24"/>
          <w:szCs w:val="22"/>
          <w:highlight w:val="none"/>
          <w:lang w:val="zh-CN" w:bidi="zh-CN"/>
        </w:rPr>
        <w:t>CA</w:t>
      </w:r>
      <w:r>
        <w:rPr>
          <w:rFonts w:ascii="宋体" w:hAnsi="宋体" w:eastAsia="宋体" w:cs="宋体"/>
          <w:color w:val="auto"/>
          <w:spacing w:val="-10"/>
          <w:sz w:val="24"/>
          <w:szCs w:val="22"/>
          <w:highlight w:val="none"/>
          <w:lang w:val="zh-CN" w:bidi="zh-CN"/>
        </w:rPr>
        <w:t xml:space="preserve"> 进行加密， </w:t>
      </w:r>
      <w:r>
        <w:rPr>
          <w:rFonts w:ascii="宋体" w:hAnsi="宋体" w:eastAsia="宋体" w:cs="宋体"/>
          <w:color w:val="auto"/>
          <w:spacing w:val="-14"/>
          <w:sz w:val="24"/>
          <w:szCs w:val="22"/>
          <w:highlight w:val="none"/>
          <w:lang w:val="zh-CN" w:bidi="zh-CN"/>
        </w:rPr>
        <w:t xml:space="preserve">并妥善保存秘钥，以供开标现场 </w:t>
      </w:r>
      <w:r>
        <w:rPr>
          <w:rFonts w:ascii="宋体" w:hAnsi="宋体" w:eastAsia="宋体" w:cs="宋体"/>
          <w:color w:val="auto"/>
          <w:sz w:val="24"/>
          <w:szCs w:val="22"/>
          <w:highlight w:val="none"/>
          <w:lang w:val="zh-CN" w:bidi="zh-CN"/>
        </w:rPr>
        <w:t>CA</w:t>
      </w:r>
      <w:r>
        <w:rPr>
          <w:rFonts w:ascii="宋体" w:hAnsi="宋体" w:eastAsia="宋体" w:cs="宋体"/>
          <w:color w:val="auto"/>
          <w:spacing w:val="-8"/>
          <w:sz w:val="24"/>
          <w:szCs w:val="22"/>
          <w:highlight w:val="none"/>
          <w:lang w:val="zh-CN" w:bidi="zh-CN"/>
        </w:rPr>
        <w:t xml:space="preserve"> 不能正常解密的情况下使用。</w:t>
      </w:r>
    </w:p>
    <w:p>
      <w:pPr>
        <w:spacing w:line="480" w:lineRule="exact"/>
        <w:ind w:firstLine="464" w:firstLineChars="200"/>
        <w:outlineLvl w:val="2"/>
        <w:rPr>
          <w:rFonts w:ascii="宋体" w:hAnsi="宋体" w:cs="宋体"/>
          <w:color w:val="auto"/>
          <w:sz w:val="24"/>
          <w:highlight w:val="none"/>
        </w:rPr>
      </w:pPr>
      <w:r>
        <w:rPr>
          <w:rFonts w:ascii="宋体" w:hAnsi="宋体" w:eastAsia="宋体" w:cs="宋体"/>
          <w:color w:val="auto"/>
          <w:spacing w:val="-4"/>
          <w:sz w:val="24"/>
          <w:highlight w:val="none"/>
          <w:lang w:val="zh-CN" w:bidi="zh-CN"/>
        </w:rPr>
        <w:t>招标文件格式所要求包含的全部资料应全部制作在投标文件内，严格按照本项目招标</w:t>
      </w:r>
      <w:r>
        <w:rPr>
          <w:rFonts w:ascii="宋体" w:hAnsi="宋体" w:eastAsia="宋体" w:cs="宋体"/>
          <w:color w:val="auto"/>
          <w:spacing w:val="-6"/>
          <w:sz w:val="24"/>
          <w:highlight w:val="none"/>
          <w:lang w:val="zh-CN" w:bidi="zh-CN"/>
        </w:rPr>
        <w:t>文件所有格式如实填写</w:t>
      </w:r>
      <w:r>
        <w:rPr>
          <w:rFonts w:ascii="宋体" w:hAnsi="宋体" w:eastAsia="宋体" w:cs="宋体"/>
          <w:color w:val="auto"/>
          <w:sz w:val="24"/>
          <w:highlight w:val="none"/>
          <w:lang w:val="zh-CN" w:bidi="zh-CN"/>
        </w:rPr>
        <w:t>（不涉及的内容除外</w:t>
      </w:r>
      <w:r>
        <w:rPr>
          <w:rFonts w:ascii="宋体" w:hAnsi="宋体" w:eastAsia="宋体" w:cs="宋体"/>
          <w:color w:val="auto"/>
          <w:spacing w:val="-24"/>
          <w:sz w:val="24"/>
          <w:highlight w:val="none"/>
          <w:lang w:val="zh-CN" w:bidi="zh-CN"/>
        </w:rPr>
        <w:t>），</w:t>
      </w:r>
      <w:r>
        <w:rPr>
          <w:rFonts w:ascii="宋体" w:hAnsi="宋体" w:eastAsia="宋体" w:cs="宋体"/>
          <w:color w:val="auto"/>
          <w:spacing w:val="-3"/>
          <w:sz w:val="24"/>
          <w:highlight w:val="none"/>
          <w:lang w:val="zh-CN" w:bidi="zh-CN"/>
        </w:rPr>
        <w:t>不应存在漏项或缺项，否则将存在投标文</w:t>
      </w:r>
      <w:r>
        <w:rPr>
          <w:rFonts w:ascii="宋体" w:hAnsi="宋体" w:eastAsia="宋体" w:cs="宋体"/>
          <w:color w:val="auto"/>
          <w:spacing w:val="-17"/>
          <w:sz w:val="24"/>
          <w:highlight w:val="none"/>
          <w:lang w:val="zh-CN" w:bidi="zh-CN"/>
        </w:rPr>
        <w:t>件被拒绝的风险。开标一览表，须严格按照格式编辑，并作为电子开评标系统上传的依据。</w:t>
      </w:r>
    </w:p>
    <w:p>
      <w:pPr>
        <w:spacing w:line="480" w:lineRule="exact"/>
        <w:ind w:firstLine="482" w:firstLineChars="200"/>
        <w:outlineLvl w:val="2"/>
        <w:rPr>
          <w:rFonts w:ascii="宋体" w:hAnsi="宋体" w:cs="宋体"/>
          <w:b/>
          <w:color w:val="auto"/>
          <w:sz w:val="24"/>
          <w:highlight w:val="none"/>
        </w:rPr>
      </w:pPr>
      <w:r>
        <w:rPr>
          <w:rFonts w:hint="eastAsia" w:ascii="宋体" w:hAnsi="宋体" w:cs="宋体"/>
          <w:b/>
          <w:color w:val="auto"/>
          <w:sz w:val="24"/>
          <w:highlight w:val="none"/>
        </w:rPr>
        <w:t>5.开标</w:t>
      </w:r>
      <w:bookmarkEnd w:id="33"/>
    </w:p>
    <w:p>
      <w:pPr>
        <w:spacing w:line="480" w:lineRule="exact"/>
        <w:ind w:firstLine="482" w:firstLineChars="200"/>
        <w:outlineLvl w:val="3"/>
        <w:rPr>
          <w:rFonts w:ascii="宋体" w:hAnsi="宋体" w:cs="宋体"/>
          <w:b/>
          <w:color w:val="auto"/>
          <w:sz w:val="24"/>
          <w:highlight w:val="none"/>
        </w:rPr>
      </w:pPr>
      <w:bookmarkStart w:id="34" w:name="_Toc7277"/>
      <w:r>
        <w:rPr>
          <w:rFonts w:hint="eastAsia" w:ascii="宋体" w:hAnsi="宋体" w:cs="宋体"/>
          <w:b/>
          <w:color w:val="auto"/>
          <w:sz w:val="24"/>
          <w:highlight w:val="none"/>
        </w:rPr>
        <w:t>5.1开标时间和地点</w:t>
      </w:r>
      <w:bookmarkEnd w:id="34"/>
    </w:p>
    <w:p>
      <w:pPr>
        <w:spacing w:line="48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招标人在本章第2.2.2项规定的投标截止时间（开标时间）和投标人须知前附表规定的地点公开开标。</w:t>
      </w:r>
    </w:p>
    <w:p>
      <w:pPr>
        <w:spacing w:line="480" w:lineRule="exact"/>
        <w:ind w:firstLine="482" w:firstLineChars="200"/>
        <w:outlineLvl w:val="3"/>
        <w:rPr>
          <w:rFonts w:ascii="宋体" w:hAnsi="宋体" w:cs="宋体"/>
          <w:b/>
          <w:color w:val="auto"/>
          <w:sz w:val="24"/>
          <w:highlight w:val="none"/>
        </w:rPr>
      </w:pPr>
      <w:bookmarkStart w:id="35" w:name="_Toc2516"/>
      <w:r>
        <w:rPr>
          <w:rFonts w:hint="eastAsia" w:ascii="宋体" w:hAnsi="宋体" w:cs="宋体"/>
          <w:b/>
          <w:color w:val="auto"/>
          <w:sz w:val="24"/>
          <w:highlight w:val="none"/>
        </w:rPr>
        <w:t>5.2开标程序</w:t>
      </w:r>
      <w:bookmarkEnd w:id="35"/>
    </w:p>
    <w:p>
      <w:pPr>
        <w:autoSpaceDE w:val="0"/>
        <w:autoSpaceDN w:val="0"/>
        <w:spacing w:before="174"/>
        <w:ind w:left="904"/>
        <w:jc w:val="left"/>
        <w:rPr>
          <w:rFonts w:ascii="宋体" w:hAnsi="宋体" w:eastAsia="宋体" w:cs="宋体"/>
          <w:color w:val="auto"/>
          <w:sz w:val="24"/>
          <w:highlight w:val="none"/>
          <w:lang w:val="zh-CN" w:bidi="zh-CN"/>
        </w:rPr>
      </w:pPr>
      <w:bookmarkStart w:id="36" w:name="_Toc24795"/>
      <w:r>
        <w:rPr>
          <w:rFonts w:ascii="宋体" w:hAnsi="宋体" w:eastAsia="宋体" w:cs="宋体"/>
          <w:color w:val="auto"/>
          <w:sz w:val="24"/>
          <w:highlight w:val="none"/>
          <w:lang w:val="zh-CN" w:bidi="zh-CN"/>
        </w:rPr>
        <w:t>网上开标。</w:t>
      </w:r>
    </w:p>
    <w:p>
      <w:pPr>
        <w:numPr>
          <w:ilvl w:val="1"/>
          <w:numId w:val="4"/>
        </w:numPr>
        <w:tabs>
          <w:tab w:val="left" w:pos="1503"/>
          <w:tab w:val="left" w:pos="1504"/>
        </w:tabs>
        <w:autoSpaceDE w:val="0"/>
        <w:autoSpaceDN w:val="0"/>
        <w:spacing w:before="160"/>
        <w:rPr>
          <w:rFonts w:ascii="宋体" w:hAnsi="宋体" w:eastAsia="宋体" w:cs="宋体"/>
          <w:color w:val="auto"/>
          <w:sz w:val="24"/>
          <w:szCs w:val="22"/>
          <w:highlight w:val="none"/>
          <w:lang w:val="zh-CN" w:bidi="zh-CN"/>
        </w:rPr>
      </w:pPr>
      <w:r>
        <w:rPr>
          <w:rFonts w:ascii="宋体" w:hAnsi="宋体" w:eastAsia="宋体" w:cs="宋体"/>
          <w:color w:val="auto"/>
          <w:sz w:val="24"/>
          <w:szCs w:val="22"/>
          <w:highlight w:val="none"/>
          <w:lang w:val="zh-CN" w:bidi="zh-CN"/>
        </w:rPr>
        <w:t>投标人不足3家的，不得开标。</w:t>
      </w:r>
    </w:p>
    <w:p>
      <w:pPr>
        <w:numPr>
          <w:ilvl w:val="1"/>
          <w:numId w:val="4"/>
        </w:numPr>
        <w:tabs>
          <w:tab w:val="left" w:pos="1446"/>
          <w:tab w:val="left" w:pos="1447"/>
        </w:tabs>
        <w:autoSpaceDE w:val="0"/>
        <w:autoSpaceDN w:val="0"/>
        <w:spacing w:before="161"/>
        <w:ind w:left="1446"/>
        <w:rPr>
          <w:rFonts w:ascii="宋体" w:hAnsi="宋体" w:eastAsia="宋体" w:cs="宋体"/>
          <w:color w:val="auto"/>
          <w:sz w:val="24"/>
          <w:szCs w:val="22"/>
          <w:highlight w:val="none"/>
          <w:lang w:val="zh-CN" w:bidi="zh-CN"/>
        </w:rPr>
      </w:pPr>
      <w:r>
        <w:rPr>
          <w:rFonts w:ascii="宋体" w:hAnsi="宋体" w:eastAsia="宋体" w:cs="宋体"/>
          <w:color w:val="auto"/>
          <w:sz w:val="24"/>
          <w:szCs w:val="22"/>
          <w:highlight w:val="none"/>
          <w:lang w:val="zh-CN" w:bidi="zh-CN"/>
        </w:rPr>
        <w:t>开标过程由招标代理机构负责记录，并随招标文件一并存档。</w:t>
      </w:r>
    </w:p>
    <w:p>
      <w:pPr>
        <w:spacing w:line="480" w:lineRule="exact"/>
        <w:ind w:firstLine="482" w:firstLineChars="200"/>
        <w:outlineLvl w:val="2"/>
        <w:rPr>
          <w:rFonts w:ascii="宋体" w:hAnsi="宋体" w:cs="宋体"/>
          <w:b/>
          <w:color w:val="auto"/>
          <w:sz w:val="24"/>
          <w:highlight w:val="none"/>
        </w:rPr>
      </w:pPr>
      <w:r>
        <w:rPr>
          <w:rFonts w:hint="eastAsia" w:ascii="宋体" w:hAnsi="宋体" w:cs="宋体"/>
          <w:b/>
          <w:color w:val="auto"/>
          <w:sz w:val="24"/>
          <w:highlight w:val="none"/>
        </w:rPr>
        <w:t>6.评标</w:t>
      </w:r>
      <w:bookmarkEnd w:id="36"/>
    </w:p>
    <w:p>
      <w:pPr>
        <w:spacing w:line="480" w:lineRule="exact"/>
        <w:ind w:firstLine="482" w:firstLineChars="200"/>
        <w:outlineLvl w:val="3"/>
        <w:rPr>
          <w:rFonts w:ascii="宋体" w:hAnsi="宋体" w:cs="宋体"/>
          <w:b/>
          <w:color w:val="auto"/>
          <w:sz w:val="24"/>
          <w:highlight w:val="none"/>
        </w:rPr>
      </w:pPr>
      <w:bookmarkStart w:id="37" w:name="_Toc30151"/>
      <w:r>
        <w:rPr>
          <w:rFonts w:hint="eastAsia" w:ascii="宋体" w:hAnsi="宋体" w:cs="宋体"/>
          <w:b/>
          <w:color w:val="auto"/>
          <w:sz w:val="24"/>
          <w:highlight w:val="none"/>
        </w:rPr>
        <w:t>6.1评标委员会</w:t>
      </w:r>
      <w:bookmarkEnd w:id="37"/>
    </w:p>
    <w:p>
      <w:pPr>
        <w:spacing w:line="48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6.1.1评标由招标人依法组建的评标委员会负责。评标委员会有关技术、经济等方面的专家组成。评标委员会成员人数以及技术、经济等方面专家的确定方式见投标人须知前附表。</w:t>
      </w:r>
    </w:p>
    <w:p>
      <w:pPr>
        <w:spacing w:line="48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6.1.2评标委员会成员有下列情形之一的，应当回避：</w:t>
      </w:r>
    </w:p>
    <w:p>
      <w:pPr>
        <w:spacing w:line="48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（1）招标人或投标人的主要负责人的近亲属；</w:t>
      </w:r>
    </w:p>
    <w:p>
      <w:pPr>
        <w:spacing w:line="48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（2）项目主管部门或者行政监督部门的人员；</w:t>
      </w:r>
    </w:p>
    <w:p>
      <w:pPr>
        <w:spacing w:line="48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（3）与投标人有经济利益关系，可能影响对投标公正评审的；</w:t>
      </w:r>
    </w:p>
    <w:p>
      <w:pPr>
        <w:spacing w:line="48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（4）曾因在招标、评标以及其他与招标投标有关活动中从事违法行为而受过行政处罚或刑事处罚的。</w:t>
      </w:r>
    </w:p>
    <w:p>
      <w:pPr>
        <w:spacing w:line="480" w:lineRule="exact"/>
        <w:ind w:firstLine="482" w:firstLineChars="200"/>
        <w:outlineLvl w:val="3"/>
        <w:rPr>
          <w:rFonts w:ascii="宋体" w:hAnsi="宋体" w:cs="宋体"/>
          <w:b/>
          <w:color w:val="auto"/>
          <w:sz w:val="24"/>
          <w:highlight w:val="none"/>
        </w:rPr>
      </w:pPr>
      <w:bookmarkStart w:id="38" w:name="_Toc16879"/>
      <w:r>
        <w:rPr>
          <w:rFonts w:hint="eastAsia" w:ascii="宋体" w:hAnsi="宋体" w:cs="宋体"/>
          <w:b/>
          <w:color w:val="auto"/>
          <w:sz w:val="24"/>
          <w:highlight w:val="none"/>
        </w:rPr>
        <w:t>6.2 评标原则</w:t>
      </w:r>
      <w:bookmarkEnd w:id="38"/>
    </w:p>
    <w:p>
      <w:pPr>
        <w:spacing w:line="48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评标活动遵循公平、公正、科学和择优的原则。</w:t>
      </w:r>
    </w:p>
    <w:p>
      <w:pPr>
        <w:spacing w:line="480" w:lineRule="exact"/>
        <w:ind w:firstLine="482" w:firstLineChars="200"/>
        <w:outlineLvl w:val="3"/>
        <w:rPr>
          <w:rFonts w:ascii="宋体" w:hAnsi="宋体" w:cs="宋体"/>
          <w:b/>
          <w:color w:val="auto"/>
          <w:sz w:val="24"/>
          <w:highlight w:val="none"/>
        </w:rPr>
      </w:pPr>
      <w:bookmarkStart w:id="39" w:name="_Toc29156"/>
      <w:r>
        <w:rPr>
          <w:rFonts w:hint="eastAsia" w:ascii="宋体" w:hAnsi="宋体" w:cs="宋体"/>
          <w:b/>
          <w:color w:val="auto"/>
          <w:sz w:val="24"/>
          <w:highlight w:val="none"/>
        </w:rPr>
        <w:t>6.3评标</w:t>
      </w:r>
      <w:bookmarkEnd w:id="39"/>
    </w:p>
    <w:p>
      <w:pPr>
        <w:spacing w:line="48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评标委员会按照第三章"评标办法"规定的方法、评审因素、标准和程序对投标文件进行评审。第三章"评标办法"没有规定的方法、评审因素和标准，不作为评标依据。</w:t>
      </w:r>
    </w:p>
    <w:p>
      <w:pPr>
        <w:spacing w:line="480" w:lineRule="exact"/>
        <w:ind w:firstLine="482" w:firstLineChars="200"/>
        <w:outlineLvl w:val="2"/>
        <w:rPr>
          <w:rFonts w:ascii="宋体" w:hAnsi="宋体" w:cs="宋体"/>
          <w:b/>
          <w:color w:val="auto"/>
          <w:sz w:val="24"/>
          <w:highlight w:val="none"/>
        </w:rPr>
      </w:pPr>
      <w:bookmarkStart w:id="40" w:name="_Toc17709"/>
      <w:r>
        <w:rPr>
          <w:rFonts w:hint="eastAsia" w:ascii="宋体" w:hAnsi="宋体" w:cs="宋体"/>
          <w:b/>
          <w:color w:val="auto"/>
          <w:sz w:val="24"/>
          <w:highlight w:val="none"/>
        </w:rPr>
        <w:t>7.合同授予</w:t>
      </w:r>
      <w:bookmarkEnd w:id="40"/>
    </w:p>
    <w:p>
      <w:pPr>
        <w:spacing w:line="480" w:lineRule="exact"/>
        <w:ind w:firstLine="482" w:firstLineChars="200"/>
        <w:outlineLvl w:val="3"/>
        <w:rPr>
          <w:rFonts w:ascii="宋体" w:hAnsi="宋体" w:cs="宋体"/>
          <w:b/>
          <w:color w:val="auto"/>
          <w:sz w:val="24"/>
          <w:highlight w:val="none"/>
        </w:rPr>
      </w:pPr>
      <w:bookmarkStart w:id="41" w:name="_Toc138"/>
      <w:r>
        <w:rPr>
          <w:rFonts w:hint="eastAsia" w:ascii="宋体" w:hAnsi="宋体" w:cs="宋体"/>
          <w:b/>
          <w:color w:val="auto"/>
          <w:sz w:val="24"/>
          <w:highlight w:val="none"/>
        </w:rPr>
        <w:t>7.1定标方式</w:t>
      </w:r>
      <w:bookmarkEnd w:id="41"/>
    </w:p>
    <w:p>
      <w:pPr>
        <w:spacing w:line="48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除投标人须知前附表规定评标委员会直接确定中标人外，招标人依据评标委员会推荐的中标候选人确定中标人，评标委员会推荐中标候选人的人数见投标人须知前附表。</w:t>
      </w:r>
    </w:p>
    <w:p>
      <w:pPr>
        <w:spacing w:line="480" w:lineRule="exact"/>
        <w:ind w:firstLine="482" w:firstLineChars="200"/>
        <w:outlineLvl w:val="3"/>
        <w:rPr>
          <w:rFonts w:ascii="宋体" w:hAnsi="宋体" w:cs="宋体"/>
          <w:b/>
          <w:color w:val="auto"/>
          <w:sz w:val="24"/>
          <w:highlight w:val="none"/>
        </w:rPr>
      </w:pPr>
      <w:bookmarkStart w:id="42" w:name="_Toc21178"/>
      <w:r>
        <w:rPr>
          <w:rFonts w:hint="eastAsia" w:ascii="宋体" w:hAnsi="宋体" w:cs="宋体"/>
          <w:b/>
          <w:color w:val="auto"/>
          <w:sz w:val="24"/>
          <w:highlight w:val="none"/>
        </w:rPr>
        <w:t>7.2中标通知</w:t>
      </w:r>
      <w:bookmarkEnd w:id="42"/>
    </w:p>
    <w:p>
      <w:pPr>
        <w:spacing w:line="48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在本章第3.3 款规定的投标有效期内，招标人以书面形式向中标人发出中标通知书，同时将中标结果通知未中标的投标人。</w:t>
      </w:r>
    </w:p>
    <w:p>
      <w:pPr>
        <w:spacing w:line="480" w:lineRule="exact"/>
        <w:ind w:firstLine="482" w:firstLineChars="200"/>
        <w:outlineLvl w:val="3"/>
        <w:rPr>
          <w:rFonts w:ascii="宋体" w:hAnsi="宋体" w:cs="宋体"/>
          <w:b/>
          <w:color w:val="auto"/>
          <w:sz w:val="24"/>
          <w:highlight w:val="none"/>
        </w:rPr>
      </w:pPr>
      <w:bookmarkStart w:id="43" w:name="_Toc9091"/>
      <w:r>
        <w:rPr>
          <w:rFonts w:hint="eastAsia" w:ascii="宋体" w:hAnsi="宋体" w:cs="宋体"/>
          <w:b/>
          <w:color w:val="auto"/>
          <w:sz w:val="24"/>
          <w:highlight w:val="none"/>
        </w:rPr>
        <w:t>7.3履约担保</w:t>
      </w:r>
      <w:bookmarkEnd w:id="43"/>
      <w:r>
        <w:rPr>
          <w:rFonts w:hint="eastAsia" w:ascii="宋体" w:hAnsi="宋体" w:cs="宋体"/>
          <w:b/>
          <w:color w:val="auto"/>
          <w:sz w:val="24"/>
          <w:highlight w:val="none"/>
        </w:rPr>
        <w:t>（无）</w:t>
      </w:r>
    </w:p>
    <w:p>
      <w:pPr>
        <w:spacing w:line="48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7.3.1在签订合同前，中标人应按投标人须知前附表规定的金额、担保形式和招标文件第四章"合同条款及格式"规定的履约担保格式向发包人提交履约担保。</w:t>
      </w:r>
    </w:p>
    <w:p>
      <w:pPr>
        <w:spacing w:line="48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7.3.2中标人不能按本章第7.3.1项要求提交履约担保的，视为放弃中标，其投标保证金不予退还，给招标人造成的损失超过投标保证金数额的，中标人还应当对超过部分予以赔偿。</w:t>
      </w:r>
    </w:p>
    <w:p>
      <w:pPr>
        <w:spacing w:line="480" w:lineRule="exact"/>
        <w:ind w:firstLine="482" w:firstLineChars="200"/>
        <w:outlineLvl w:val="3"/>
        <w:rPr>
          <w:rFonts w:ascii="宋体" w:hAnsi="宋体" w:cs="宋体"/>
          <w:b/>
          <w:color w:val="auto"/>
          <w:sz w:val="24"/>
          <w:highlight w:val="none"/>
        </w:rPr>
      </w:pPr>
      <w:bookmarkStart w:id="44" w:name="_Toc7818"/>
      <w:r>
        <w:rPr>
          <w:rFonts w:hint="eastAsia" w:ascii="宋体" w:hAnsi="宋体" w:cs="宋体"/>
          <w:b/>
          <w:color w:val="auto"/>
          <w:sz w:val="24"/>
          <w:highlight w:val="none"/>
        </w:rPr>
        <w:t>7.4签订合同</w:t>
      </w:r>
      <w:bookmarkEnd w:id="44"/>
    </w:p>
    <w:p>
      <w:pPr>
        <w:spacing w:line="48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7.4.1招标人和中标人应当自中标通知书发出之日起30天内，根据招标文件和中标人的投标文件订立书面合同。中标人无正当理由拒签合同的，招标人取消其中标资格，其投标保证金不予退还；给招标人造成的损失超过投标保证金数额的，中标人还应当对超过部分予以赔偿。</w:t>
      </w:r>
    </w:p>
    <w:p>
      <w:pPr>
        <w:spacing w:line="48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7.4.2发出中标通知书后，招标人无正当理由拒签合同的，招标人向中标人退还投标保证金；给中标人造成损失的，还应当赔偿损失。</w:t>
      </w:r>
    </w:p>
    <w:p>
      <w:pPr>
        <w:spacing w:line="480" w:lineRule="exact"/>
        <w:ind w:firstLine="482" w:firstLineChars="200"/>
        <w:outlineLvl w:val="2"/>
        <w:rPr>
          <w:rFonts w:ascii="宋体" w:hAnsi="宋体" w:cs="宋体"/>
          <w:b/>
          <w:color w:val="auto"/>
          <w:sz w:val="24"/>
          <w:highlight w:val="none"/>
        </w:rPr>
      </w:pPr>
      <w:bookmarkStart w:id="45" w:name="_Toc23295"/>
      <w:r>
        <w:rPr>
          <w:rFonts w:hint="eastAsia" w:ascii="宋体" w:hAnsi="宋体" w:cs="宋体"/>
          <w:b/>
          <w:color w:val="auto"/>
          <w:sz w:val="24"/>
          <w:highlight w:val="none"/>
        </w:rPr>
        <w:t>8.重新招标和不再招标</w:t>
      </w:r>
      <w:bookmarkEnd w:id="45"/>
    </w:p>
    <w:p>
      <w:pPr>
        <w:spacing w:line="480" w:lineRule="exact"/>
        <w:ind w:firstLine="482" w:firstLineChars="200"/>
        <w:outlineLvl w:val="3"/>
        <w:rPr>
          <w:rFonts w:ascii="宋体" w:hAnsi="宋体" w:cs="宋体"/>
          <w:b/>
          <w:color w:val="auto"/>
          <w:sz w:val="24"/>
          <w:highlight w:val="none"/>
        </w:rPr>
      </w:pPr>
      <w:bookmarkStart w:id="46" w:name="_Toc31729"/>
      <w:r>
        <w:rPr>
          <w:rFonts w:hint="eastAsia" w:ascii="宋体" w:hAnsi="宋体" w:cs="宋体"/>
          <w:b/>
          <w:color w:val="auto"/>
          <w:sz w:val="24"/>
          <w:highlight w:val="none"/>
        </w:rPr>
        <w:t>8.1重新招标</w:t>
      </w:r>
      <w:bookmarkEnd w:id="46"/>
    </w:p>
    <w:p>
      <w:pPr>
        <w:spacing w:line="48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有下列情形之一的，招标人将重新招标：</w:t>
      </w:r>
    </w:p>
    <w:p>
      <w:pPr>
        <w:spacing w:line="48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（1）投标截止时间止，投标人少于3个的；</w:t>
      </w:r>
    </w:p>
    <w:p>
      <w:pPr>
        <w:spacing w:line="48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（2）经评标委员会评审后否决所有投标的，</w:t>
      </w:r>
    </w:p>
    <w:p>
      <w:pPr>
        <w:spacing w:line="48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（3）经评标委员会评审后有效投标人不足2个且不能形成有效竞争的。</w:t>
      </w:r>
    </w:p>
    <w:p>
      <w:pPr>
        <w:spacing w:line="480" w:lineRule="exact"/>
        <w:ind w:firstLine="482" w:firstLineChars="200"/>
        <w:outlineLvl w:val="3"/>
        <w:rPr>
          <w:rFonts w:ascii="宋体" w:hAnsi="宋体" w:cs="宋体"/>
          <w:b/>
          <w:color w:val="auto"/>
          <w:sz w:val="24"/>
          <w:highlight w:val="none"/>
        </w:rPr>
      </w:pPr>
      <w:bookmarkStart w:id="47" w:name="_Toc14685"/>
      <w:r>
        <w:rPr>
          <w:rFonts w:hint="eastAsia" w:ascii="宋体" w:hAnsi="宋体" w:cs="宋体"/>
          <w:b/>
          <w:color w:val="auto"/>
          <w:sz w:val="24"/>
          <w:highlight w:val="none"/>
        </w:rPr>
        <w:t>8.2不再招标</w:t>
      </w:r>
      <w:bookmarkEnd w:id="47"/>
    </w:p>
    <w:p>
      <w:pPr>
        <w:spacing w:line="48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重新招标后投标人仍少于3个或者所有投标被否决的，属于必须审批或核准的工程建设项目，经原审批或核准部门批准后不再进行招标。</w:t>
      </w:r>
    </w:p>
    <w:p>
      <w:pPr>
        <w:spacing w:line="480" w:lineRule="exact"/>
        <w:ind w:firstLine="482" w:firstLineChars="200"/>
        <w:outlineLvl w:val="2"/>
        <w:rPr>
          <w:rFonts w:ascii="宋体" w:hAnsi="宋体" w:cs="宋体"/>
          <w:b/>
          <w:color w:val="auto"/>
          <w:sz w:val="24"/>
          <w:highlight w:val="none"/>
        </w:rPr>
      </w:pPr>
      <w:bookmarkStart w:id="48" w:name="_Toc30399"/>
      <w:r>
        <w:rPr>
          <w:rFonts w:hint="eastAsia" w:ascii="宋体" w:hAnsi="宋体" w:cs="宋体"/>
          <w:b/>
          <w:color w:val="auto"/>
          <w:sz w:val="24"/>
          <w:highlight w:val="none"/>
        </w:rPr>
        <w:t>9.纪律和监督</w:t>
      </w:r>
      <w:bookmarkEnd w:id="48"/>
    </w:p>
    <w:p>
      <w:pPr>
        <w:spacing w:line="480" w:lineRule="exact"/>
        <w:ind w:firstLine="482" w:firstLineChars="200"/>
        <w:outlineLvl w:val="3"/>
        <w:rPr>
          <w:rFonts w:ascii="宋体" w:hAnsi="宋体" w:cs="宋体"/>
          <w:b/>
          <w:color w:val="auto"/>
          <w:sz w:val="24"/>
          <w:highlight w:val="none"/>
        </w:rPr>
      </w:pPr>
      <w:bookmarkStart w:id="49" w:name="_Toc6740"/>
      <w:r>
        <w:rPr>
          <w:rFonts w:hint="eastAsia" w:ascii="宋体" w:hAnsi="宋体" w:cs="宋体"/>
          <w:b/>
          <w:color w:val="auto"/>
          <w:sz w:val="24"/>
          <w:highlight w:val="none"/>
        </w:rPr>
        <w:t>9.1对招标人的纪律要求</w:t>
      </w:r>
      <w:bookmarkEnd w:id="49"/>
    </w:p>
    <w:p>
      <w:pPr>
        <w:spacing w:line="48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招标人不得泄漏招标投标活动中应当保密的情况和资料，不得与投标人串通损害国家利益、社会公共利益或者他人合法权益。</w:t>
      </w:r>
    </w:p>
    <w:p>
      <w:pPr>
        <w:spacing w:line="480" w:lineRule="exact"/>
        <w:ind w:firstLine="482" w:firstLineChars="200"/>
        <w:outlineLvl w:val="3"/>
        <w:rPr>
          <w:rFonts w:ascii="宋体" w:hAnsi="宋体" w:cs="宋体"/>
          <w:b/>
          <w:color w:val="auto"/>
          <w:sz w:val="24"/>
          <w:highlight w:val="none"/>
        </w:rPr>
      </w:pPr>
      <w:bookmarkStart w:id="50" w:name="_Toc9817"/>
      <w:r>
        <w:rPr>
          <w:rFonts w:hint="eastAsia" w:ascii="宋体" w:hAnsi="宋体" w:cs="宋体"/>
          <w:b/>
          <w:color w:val="auto"/>
          <w:sz w:val="24"/>
          <w:highlight w:val="none"/>
        </w:rPr>
        <w:t>9.2对投标人的纪律要求</w:t>
      </w:r>
      <w:bookmarkEnd w:id="50"/>
    </w:p>
    <w:p>
      <w:pPr>
        <w:spacing w:line="48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投标人不得相互串通投标或者与招标人串通投标，不得向招标人或者评标委员会成员行贿谋取中标，不得以他人名义投标或者以其他方式弄虚作假骗取中标；投标人不得以任何方式干扰、影响评标工作。</w:t>
      </w:r>
    </w:p>
    <w:p>
      <w:pPr>
        <w:spacing w:line="480" w:lineRule="exact"/>
        <w:ind w:firstLine="482" w:firstLineChars="200"/>
        <w:outlineLvl w:val="3"/>
        <w:rPr>
          <w:rFonts w:ascii="宋体" w:hAnsi="宋体" w:cs="宋体"/>
          <w:b/>
          <w:color w:val="auto"/>
          <w:sz w:val="24"/>
          <w:highlight w:val="none"/>
        </w:rPr>
      </w:pPr>
      <w:bookmarkStart w:id="51" w:name="_Toc16432"/>
      <w:r>
        <w:rPr>
          <w:rFonts w:hint="eastAsia" w:ascii="宋体" w:hAnsi="宋体" w:cs="宋体"/>
          <w:b/>
          <w:color w:val="auto"/>
          <w:sz w:val="24"/>
          <w:highlight w:val="none"/>
        </w:rPr>
        <w:t>9.3对评标委员会成员的纪律要求</w:t>
      </w:r>
      <w:bookmarkEnd w:id="51"/>
    </w:p>
    <w:p>
      <w:pPr>
        <w:spacing w:line="480" w:lineRule="exact"/>
        <w:ind w:firstLine="600" w:firstLineChars="250"/>
        <w:rPr>
          <w:rFonts w:ascii="宋体" w:hAnsi="宋体" w:cs="宋体"/>
          <w:color w:val="auto"/>
          <w:sz w:val="24"/>
          <w:highlight w:val="none"/>
        </w:rPr>
      </w:pPr>
      <w:r>
        <w:rPr>
          <w:rFonts w:hint="eastAsia" w:ascii="宋体" w:hAnsi="宋体" w:cs="宋体"/>
          <w:color w:val="auto"/>
          <w:sz w:val="24"/>
          <w:highlight w:val="none"/>
        </w:rPr>
        <w:t>评标委员会成员不得收受他人的财物或者其他好处，不得向他人透漏对投标文件的评审和比较、中标候选人的推荐情况以及评标有关的其他情况。在评标活动中，评标委员会成员不得擅离职守，影响评标程序正常进行，不得使用第三章"评标办法"没有规定的评审因素和标准进行评标。</w:t>
      </w:r>
    </w:p>
    <w:p>
      <w:pPr>
        <w:spacing w:line="480" w:lineRule="exact"/>
        <w:ind w:firstLine="482" w:firstLineChars="200"/>
        <w:outlineLvl w:val="3"/>
        <w:rPr>
          <w:rFonts w:ascii="宋体" w:hAnsi="宋体" w:cs="宋体"/>
          <w:b/>
          <w:color w:val="auto"/>
          <w:sz w:val="24"/>
          <w:highlight w:val="none"/>
        </w:rPr>
      </w:pPr>
      <w:bookmarkStart w:id="52" w:name="_Toc4710"/>
      <w:r>
        <w:rPr>
          <w:rFonts w:hint="eastAsia" w:ascii="宋体" w:hAnsi="宋体" w:cs="宋体"/>
          <w:b/>
          <w:color w:val="auto"/>
          <w:sz w:val="24"/>
          <w:highlight w:val="none"/>
        </w:rPr>
        <w:t>9.4对与评标活动有关的工作人员的纪律要求</w:t>
      </w:r>
      <w:bookmarkEnd w:id="52"/>
    </w:p>
    <w:p>
      <w:pPr>
        <w:spacing w:line="48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与评标活动有关的工作人员不得收受他人的财物或者其他好处，不得向他人透漏对投标文件的评审和比较、中标候选人的推荐情况以及评标有关的其他情况。在评标活动中，与评标活动有关的工作人员不得擅离职守，影响评标程序正常进行。</w:t>
      </w:r>
    </w:p>
    <w:p>
      <w:pPr>
        <w:spacing w:line="440" w:lineRule="exact"/>
        <w:ind w:firstLine="482" w:firstLineChars="200"/>
        <w:outlineLvl w:val="1"/>
        <w:rPr>
          <w:rFonts w:ascii="宋体" w:hAnsi="宋体" w:cs="宋体"/>
          <w:b/>
          <w:bCs/>
          <w:color w:val="auto"/>
          <w:sz w:val="24"/>
          <w:highlight w:val="none"/>
        </w:rPr>
      </w:pPr>
      <w:bookmarkStart w:id="53" w:name="_Toc14748"/>
      <w:r>
        <w:rPr>
          <w:rFonts w:hint="eastAsia" w:ascii="宋体" w:hAnsi="宋体" w:cs="宋体"/>
          <w:b/>
          <w:bCs/>
          <w:color w:val="auto"/>
          <w:sz w:val="24"/>
          <w:highlight w:val="none"/>
        </w:rPr>
        <w:t>9.5异议</w:t>
      </w:r>
      <w:bookmarkEnd w:id="53"/>
    </w:p>
    <w:p>
      <w:pPr>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9.5.1潜在投标人或者其他利害关系人对资格预审文件有异议的，应当在提交资格预审申请文件截止时间2日前提出；对招标文件有异议的，应当在投标截止时间10日前提出。招标人应当自收到异议之日起3日内作出答复；作出答复前，应当暂停招标投标活动。</w:t>
      </w:r>
    </w:p>
    <w:p>
      <w:pPr>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9.5.2投标人对开标有异议的，应当在开标现场提出，招标人应当当场作出答复，并制作记录。</w:t>
      </w:r>
    </w:p>
    <w:p>
      <w:pPr>
        <w:spacing w:line="440" w:lineRule="exact"/>
        <w:ind w:firstLine="480" w:firstLineChars="200"/>
        <w:rPr>
          <w:rFonts w:ascii="宋体" w:hAnsi="宋体" w:cs="宋体"/>
          <w:b/>
          <w:color w:val="auto"/>
          <w:sz w:val="24"/>
          <w:highlight w:val="none"/>
        </w:rPr>
      </w:pPr>
      <w:r>
        <w:rPr>
          <w:rFonts w:hint="eastAsia" w:ascii="宋体" w:hAnsi="宋体" w:cs="宋体"/>
          <w:color w:val="auto"/>
          <w:sz w:val="24"/>
          <w:highlight w:val="none"/>
        </w:rPr>
        <w:t>9.5.3投标人或者其他利害关系人对依法必须进行招标的项目的评标结果有异议的，应当在中标候选人公示期间提出，异议必须以书面形式提出，经法定代表人签字并加盖公章。</w:t>
      </w:r>
    </w:p>
    <w:p>
      <w:pPr>
        <w:spacing w:line="440" w:lineRule="exact"/>
        <w:ind w:firstLine="482" w:firstLineChars="200"/>
        <w:outlineLvl w:val="1"/>
        <w:rPr>
          <w:rFonts w:ascii="宋体" w:hAnsi="宋体" w:cs="宋体"/>
          <w:b/>
          <w:bCs/>
          <w:color w:val="auto"/>
          <w:sz w:val="24"/>
          <w:highlight w:val="none"/>
        </w:rPr>
      </w:pPr>
      <w:bookmarkStart w:id="54" w:name="_Toc13124"/>
      <w:bookmarkStart w:id="55" w:name="_Toc32259"/>
      <w:r>
        <w:rPr>
          <w:rFonts w:hint="eastAsia" w:ascii="宋体" w:hAnsi="宋体" w:cs="宋体"/>
          <w:b/>
          <w:bCs/>
          <w:color w:val="auto"/>
          <w:sz w:val="24"/>
          <w:highlight w:val="none"/>
        </w:rPr>
        <w:t>9.6投诉</w:t>
      </w:r>
      <w:bookmarkEnd w:id="54"/>
    </w:p>
    <w:p>
      <w:pPr>
        <w:spacing w:line="44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9.6.1投标人或者其他利害关系人认为招标投标活动不符合法律、行政法规规定的，可以自知道或者应当知道之日起10日内向有关行政监督部门投诉。投诉应当有明确的请求和必要的证明材料。</w:t>
      </w:r>
    </w:p>
    <w:p>
      <w:pPr>
        <w:spacing w:line="44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9.6.2投诉人投诉时，应当提交投诉书。投诉书应当包括下列内容：</w:t>
      </w:r>
    </w:p>
    <w:p>
      <w:pPr>
        <w:spacing w:line="44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　　（一）投诉人的名称、地址及有效联系方式；</w:t>
      </w:r>
    </w:p>
    <w:p>
      <w:pPr>
        <w:spacing w:line="44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　　（二）被投诉人的名称、地址及有效联系方式；</w:t>
      </w:r>
    </w:p>
    <w:p>
      <w:pPr>
        <w:spacing w:line="44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　　（三）投诉事项的基本事实；</w:t>
      </w:r>
    </w:p>
    <w:p>
      <w:pPr>
        <w:spacing w:line="44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　　（四）相关请求及主张；</w:t>
      </w:r>
    </w:p>
    <w:p>
      <w:pPr>
        <w:spacing w:line="440" w:lineRule="exact"/>
        <w:ind w:firstLine="480" w:firstLineChars="200"/>
        <w:jc w:val="left"/>
        <w:rPr>
          <w:rFonts w:ascii="宋体" w:hAnsi="宋体" w:cs="宋体"/>
          <w:b/>
          <w:color w:val="auto"/>
          <w:sz w:val="24"/>
          <w:highlight w:val="none"/>
        </w:rPr>
      </w:pPr>
      <w:r>
        <w:rPr>
          <w:rFonts w:hint="eastAsia" w:ascii="宋体" w:hAnsi="宋体" w:cs="宋体"/>
          <w:color w:val="auto"/>
          <w:sz w:val="24"/>
          <w:highlight w:val="none"/>
        </w:rPr>
        <w:t>　　（五）有效线索和相关证明材料。</w:t>
      </w:r>
    </w:p>
    <w:bookmarkEnd w:id="55"/>
    <w:p>
      <w:pPr>
        <w:spacing w:line="480" w:lineRule="exact"/>
        <w:ind w:firstLine="480" w:firstLineChars="200"/>
        <w:outlineLvl w:val="2"/>
        <w:rPr>
          <w:rFonts w:ascii="宋体" w:hAnsi="宋体" w:cs="宋体"/>
          <w:color w:val="auto"/>
          <w:sz w:val="24"/>
          <w:highlight w:val="none"/>
        </w:rPr>
      </w:pPr>
    </w:p>
    <w:p>
      <w:pPr>
        <w:jc w:val="center"/>
        <w:outlineLvl w:val="0"/>
        <w:rPr>
          <w:rFonts w:ascii="宋体" w:hAnsi="宋体" w:cs="宋体"/>
          <w:b/>
          <w:color w:val="auto"/>
          <w:sz w:val="36"/>
          <w:szCs w:val="36"/>
          <w:highlight w:val="none"/>
        </w:rPr>
      </w:pPr>
      <w:r>
        <w:rPr>
          <w:rFonts w:hint="eastAsia" w:ascii="宋体" w:hAnsi="宋体" w:cs="宋体"/>
          <w:color w:val="auto"/>
          <w:sz w:val="28"/>
          <w:szCs w:val="28"/>
          <w:highlight w:val="none"/>
        </w:rPr>
        <w:br w:type="page"/>
      </w:r>
      <w:bookmarkStart w:id="56" w:name="_Toc12250"/>
      <w:r>
        <w:rPr>
          <w:rFonts w:hint="eastAsia" w:ascii="宋体" w:hAnsi="宋体" w:cs="宋体"/>
          <w:color w:val="auto"/>
          <w:sz w:val="28"/>
          <w:szCs w:val="28"/>
          <w:highlight w:val="none"/>
        </w:rPr>
        <w:t xml:space="preserve"> </w:t>
      </w:r>
      <w:bookmarkStart w:id="57" w:name="_Toc2988"/>
      <w:r>
        <w:rPr>
          <w:rFonts w:hint="eastAsia" w:ascii="宋体" w:hAnsi="宋体" w:cs="宋体"/>
          <w:b/>
          <w:color w:val="auto"/>
          <w:sz w:val="36"/>
          <w:szCs w:val="36"/>
          <w:highlight w:val="none"/>
        </w:rPr>
        <w:t>第三章 评标办法（综合评估法）</w:t>
      </w:r>
      <w:bookmarkEnd w:id="56"/>
      <w:bookmarkEnd w:id="57"/>
    </w:p>
    <w:p>
      <w:pPr>
        <w:rPr>
          <w:rFonts w:ascii="宋体" w:hAnsi="宋体" w:cs="宋体"/>
          <w:b/>
          <w:color w:val="auto"/>
          <w:sz w:val="28"/>
          <w:szCs w:val="28"/>
          <w:highlight w:val="none"/>
        </w:rPr>
      </w:pPr>
      <w:bookmarkStart w:id="58" w:name="_Toc21932"/>
      <w:r>
        <w:rPr>
          <w:rFonts w:hint="eastAsia" w:ascii="宋体" w:hAnsi="宋体" w:cs="宋体"/>
          <w:b/>
          <w:color w:val="auto"/>
          <w:sz w:val="28"/>
          <w:szCs w:val="28"/>
          <w:highlight w:val="none"/>
        </w:rPr>
        <w:t>评标办法前附表</w:t>
      </w:r>
      <w:bookmarkEnd w:id="58"/>
    </w:p>
    <w:tbl>
      <w:tblPr>
        <w:tblStyle w:val="17"/>
        <w:tblW w:w="9601" w:type="dxa"/>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0"/>
        <w:gridCol w:w="708"/>
        <w:gridCol w:w="844"/>
        <w:gridCol w:w="1947"/>
        <w:gridCol w:w="128"/>
        <w:gridCol w:w="2933"/>
        <w:gridCol w:w="1161"/>
        <w:gridCol w:w="12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trPr>
        <w:tc>
          <w:tcPr>
            <w:tcW w:w="1348" w:type="dxa"/>
            <w:gridSpan w:val="2"/>
            <w:vAlign w:val="center"/>
          </w:tcPr>
          <w:p>
            <w:pPr>
              <w:spacing w:line="390" w:lineRule="exact"/>
              <w:jc w:val="center"/>
              <w:rPr>
                <w:rFonts w:ascii="宋体" w:hAnsi="宋体" w:cs="宋体"/>
                <w:color w:val="auto"/>
                <w:sz w:val="24"/>
                <w:highlight w:val="none"/>
              </w:rPr>
            </w:pPr>
            <w:r>
              <w:rPr>
                <w:rFonts w:hint="eastAsia" w:ascii="宋体" w:hAnsi="宋体" w:cs="宋体"/>
                <w:color w:val="auto"/>
                <w:sz w:val="24"/>
                <w:highlight w:val="none"/>
              </w:rPr>
              <w:t>条款号</w:t>
            </w:r>
          </w:p>
        </w:tc>
        <w:tc>
          <w:tcPr>
            <w:tcW w:w="2791" w:type="dxa"/>
            <w:gridSpan w:val="2"/>
            <w:vAlign w:val="center"/>
          </w:tcPr>
          <w:p>
            <w:pPr>
              <w:spacing w:line="390" w:lineRule="exact"/>
              <w:jc w:val="center"/>
              <w:rPr>
                <w:rFonts w:ascii="宋体" w:hAnsi="宋体" w:cs="宋体"/>
                <w:color w:val="auto"/>
                <w:sz w:val="24"/>
                <w:highlight w:val="none"/>
              </w:rPr>
            </w:pPr>
            <w:r>
              <w:rPr>
                <w:rFonts w:hint="eastAsia" w:ascii="宋体" w:hAnsi="宋体" w:cs="宋体"/>
                <w:color w:val="auto"/>
                <w:sz w:val="24"/>
                <w:highlight w:val="none"/>
              </w:rPr>
              <w:t>评审因素</w:t>
            </w:r>
          </w:p>
        </w:tc>
        <w:tc>
          <w:tcPr>
            <w:tcW w:w="5462" w:type="dxa"/>
            <w:gridSpan w:val="4"/>
            <w:vAlign w:val="center"/>
          </w:tcPr>
          <w:p>
            <w:pPr>
              <w:spacing w:line="390" w:lineRule="exact"/>
              <w:jc w:val="center"/>
              <w:rPr>
                <w:rFonts w:ascii="宋体" w:hAnsi="宋体" w:cs="宋体"/>
                <w:color w:val="auto"/>
                <w:sz w:val="24"/>
                <w:highlight w:val="none"/>
              </w:rPr>
            </w:pPr>
            <w:r>
              <w:rPr>
                <w:rFonts w:hint="eastAsia" w:ascii="宋体" w:hAnsi="宋体" w:cs="宋体"/>
                <w:color w:val="auto"/>
                <w:sz w:val="24"/>
                <w:highlight w:val="none"/>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trPr>
        <w:tc>
          <w:tcPr>
            <w:tcW w:w="640" w:type="dxa"/>
            <w:vMerge w:val="restart"/>
            <w:vAlign w:val="center"/>
          </w:tcPr>
          <w:p>
            <w:pPr>
              <w:spacing w:line="390" w:lineRule="exact"/>
              <w:jc w:val="center"/>
              <w:rPr>
                <w:rFonts w:ascii="宋体" w:hAnsi="宋体" w:cs="宋体"/>
                <w:color w:val="auto"/>
                <w:sz w:val="24"/>
                <w:highlight w:val="none"/>
              </w:rPr>
            </w:pPr>
            <w:r>
              <w:rPr>
                <w:rFonts w:hint="eastAsia" w:ascii="宋体" w:hAnsi="宋体" w:cs="宋体"/>
                <w:color w:val="auto"/>
                <w:sz w:val="24"/>
                <w:highlight w:val="none"/>
              </w:rPr>
              <w:t>2.1.1</w:t>
            </w:r>
          </w:p>
        </w:tc>
        <w:tc>
          <w:tcPr>
            <w:tcW w:w="708" w:type="dxa"/>
            <w:vMerge w:val="restart"/>
            <w:vAlign w:val="center"/>
          </w:tcPr>
          <w:p>
            <w:pPr>
              <w:spacing w:line="390" w:lineRule="exact"/>
              <w:jc w:val="center"/>
              <w:rPr>
                <w:rFonts w:ascii="宋体" w:hAnsi="宋体" w:cs="宋体"/>
                <w:color w:val="auto"/>
                <w:sz w:val="24"/>
                <w:highlight w:val="none"/>
              </w:rPr>
            </w:pPr>
            <w:r>
              <w:rPr>
                <w:rFonts w:hint="eastAsia" w:ascii="宋体" w:hAnsi="宋体" w:cs="宋体"/>
                <w:color w:val="auto"/>
                <w:sz w:val="24"/>
                <w:highlight w:val="none"/>
              </w:rPr>
              <w:t>形式评审标准</w:t>
            </w:r>
          </w:p>
        </w:tc>
        <w:tc>
          <w:tcPr>
            <w:tcW w:w="2791" w:type="dxa"/>
            <w:gridSpan w:val="2"/>
            <w:vAlign w:val="center"/>
          </w:tcPr>
          <w:p>
            <w:pPr>
              <w:spacing w:line="390" w:lineRule="exact"/>
              <w:rPr>
                <w:rFonts w:ascii="宋体" w:hAnsi="宋体" w:cs="宋体"/>
                <w:color w:val="auto"/>
                <w:sz w:val="24"/>
                <w:highlight w:val="none"/>
              </w:rPr>
            </w:pPr>
            <w:r>
              <w:rPr>
                <w:rFonts w:hint="eastAsia" w:ascii="宋体" w:hAnsi="宋体" w:cs="宋体"/>
                <w:color w:val="auto"/>
                <w:sz w:val="24"/>
                <w:highlight w:val="none"/>
              </w:rPr>
              <w:t>投标人名称</w:t>
            </w:r>
          </w:p>
        </w:tc>
        <w:tc>
          <w:tcPr>
            <w:tcW w:w="5462" w:type="dxa"/>
            <w:gridSpan w:val="4"/>
            <w:vAlign w:val="center"/>
          </w:tcPr>
          <w:p>
            <w:pPr>
              <w:spacing w:line="390" w:lineRule="exact"/>
              <w:rPr>
                <w:rFonts w:ascii="宋体" w:hAnsi="宋体" w:cs="宋体"/>
                <w:color w:val="auto"/>
                <w:sz w:val="24"/>
                <w:highlight w:val="none"/>
              </w:rPr>
            </w:pPr>
            <w:r>
              <w:rPr>
                <w:rFonts w:hint="eastAsia" w:ascii="宋体" w:hAnsi="宋体" w:cs="宋体"/>
                <w:color w:val="auto"/>
                <w:sz w:val="24"/>
                <w:highlight w:val="none"/>
              </w:rPr>
              <w:t>与营业执照一致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40" w:type="dxa"/>
            <w:vMerge w:val="continue"/>
            <w:vAlign w:val="center"/>
          </w:tcPr>
          <w:p>
            <w:pPr>
              <w:spacing w:line="390" w:lineRule="exact"/>
              <w:jc w:val="center"/>
              <w:rPr>
                <w:rFonts w:ascii="宋体" w:hAnsi="宋体" w:cs="宋体"/>
                <w:color w:val="auto"/>
                <w:sz w:val="24"/>
                <w:highlight w:val="none"/>
              </w:rPr>
            </w:pPr>
          </w:p>
        </w:tc>
        <w:tc>
          <w:tcPr>
            <w:tcW w:w="708" w:type="dxa"/>
            <w:vMerge w:val="continue"/>
            <w:vAlign w:val="center"/>
          </w:tcPr>
          <w:p>
            <w:pPr>
              <w:spacing w:line="390" w:lineRule="exact"/>
              <w:jc w:val="center"/>
              <w:rPr>
                <w:rFonts w:ascii="宋体" w:hAnsi="宋体" w:cs="宋体"/>
                <w:color w:val="auto"/>
                <w:sz w:val="24"/>
                <w:highlight w:val="none"/>
              </w:rPr>
            </w:pPr>
          </w:p>
        </w:tc>
        <w:tc>
          <w:tcPr>
            <w:tcW w:w="2791" w:type="dxa"/>
            <w:gridSpan w:val="2"/>
            <w:vAlign w:val="center"/>
          </w:tcPr>
          <w:p>
            <w:pPr>
              <w:spacing w:line="390" w:lineRule="exact"/>
              <w:rPr>
                <w:rFonts w:ascii="宋体" w:hAnsi="宋体" w:cs="宋体"/>
                <w:color w:val="auto"/>
                <w:sz w:val="24"/>
                <w:highlight w:val="none"/>
              </w:rPr>
            </w:pPr>
            <w:r>
              <w:rPr>
                <w:rFonts w:hint="eastAsia" w:ascii="宋体" w:hAnsi="宋体" w:cs="宋体"/>
                <w:color w:val="auto"/>
                <w:sz w:val="24"/>
                <w:highlight w:val="none"/>
              </w:rPr>
              <w:t>投标函签字盖章</w:t>
            </w:r>
          </w:p>
        </w:tc>
        <w:tc>
          <w:tcPr>
            <w:tcW w:w="5462" w:type="dxa"/>
            <w:gridSpan w:val="4"/>
            <w:vAlign w:val="center"/>
          </w:tcPr>
          <w:p>
            <w:pPr>
              <w:spacing w:line="390" w:lineRule="exact"/>
              <w:rPr>
                <w:rFonts w:ascii="宋体" w:hAnsi="宋体" w:cs="宋体"/>
                <w:color w:val="auto"/>
                <w:sz w:val="24"/>
                <w:highlight w:val="none"/>
              </w:rPr>
            </w:pPr>
            <w:r>
              <w:rPr>
                <w:rFonts w:hint="eastAsia" w:ascii="宋体" w:hAnsi="宋体" w:cs="宋体"/>
                <w:color w:val="auto"/>
                <w:sz w:val="24"/>
                <w:highlight w:val="none"/>
              </w:rPr>
              <w:t>符合第八章“投标文件格式”的要求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trPr>
        <w:tc>
          <w:tcPr>
            <w:tcW w:w="640" w:type="dxa"/>
            <w:vMerge w:val="continue"/>
            <w:vAlign w:val="center"/>
          </w:tcPr>
          <w:p>
            <w:pPr>
              <w:spacing w:line="390" w:lineRule="exact"/>
              <w:jc w:val="center"/>
              <w:rPr>
                <w:rFonts w:ascii="宋体" w:hAnsi="宋体" w:cs="宋体"/>
                <w:color w:val="auto"/>
                <w:sz w:val="24"/>
                <w:highlight w:val="none"/>
              </w:rPr>
            </w:pPr>
          </w:p>
        </w:tc>
        <w:tc>
          <w:tcPr>
            <w:tcW w:w="708" w:type="dxa"/>
            <w:vMerge w:val="continue"/>
            <w:vAlign w:val="center"/>
          </w:tcPr>
          <w:p>
            <w:pPr>
              <w:spacing w:line="390" w:lineRule="exact"/>
              <w:jc w:val="center"/>
              <w:rPr>
                <w:rFonts w:ascii="宋体" w:hAnsi="宋体" w:cs="宋体"/>
                <w:color w:val="auto"/>
                <w:sz w:val="24"/>
                <w:highlight w:val="none"/>
              </w:rPr>
            </w:pPr>
          </w:p>
        </w:tc>
        <w:tc>
          <w:tcPr>
            <w:tcW w:w="2791" w:type="dxa"/>
            <w:gridSpan w:val="2"/>
            <w:vAlign w:val="center"/>
          </w:tcPr>
          <w:p>
            <w:pPr>
              <w:spacing w:line="390" w:lineRule="exact"/>
              <w:rPr>
                <w:rFonts w:ascii="宋体" w:hAnsi="宋体" w:cs="宋体"/>
                <w:color w:val="auto"/>
                <w:sz w:val="24"/>
                <w:highlight w:val="none"/>
              </w:rPr>
            </w:pPr>
            <w:r>
              <w:rPr>
                <w:rFonts w:hint="eastAsia" w:ascii="宋体" w:hAnsi="宋体" w:cs="宋体"/>
                <w:color w:val="auto"/>
                <w:sz w:val="24"/>
                <w:highlight w:val="none"/>
              </w:rPr>
              <w:t>投标文件格式</w:t>
            </w:r>
          </w:p>
        </w:tc>
        <w:tc>
          <w:tcPr>
            <w:tcW w:w="5462" w:type="dxa"/>
            <w:gridSpan w:val="4"/>
            <w:vAlign w:val="center"/>
          </w:tcPr>
          <w:p>
            <w:pPr>
              <w:spacing w:line="390" w:lineRule="exact"/>
              <w:rPr>
                <w:rFonts w:ascii="宋体" w:hAnsi="宋体" w:cs="宋体"/>
                <w:color w:val="auto"/>
                <w:sz w:val="24"/>
                <w:highlight w:val="none"/>
              </w:rPr>
            </w:pPr>
            <w:r>
              <w:rPr>
                <w:rFonts w:hint="eastAsia" w:ascii="宋体" w:hAnsi="宋体" w:cs="宋体"/>
                <w:color w:val="auto"/>
                <w:sz w:val="24"/>
                <w:highlight w:val="none"/>
              </w:rPr>
              <w:t>符合第八章“投标文件格式”的要求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640" w:type="dxa"/>
            <w:vMerge w:val="continue"/>
            <w:vAlign w:val="center"/>
          </w:tcPr>
          <w:p>
            <w:pPr>
              <w:spacing w:line="390" w:lineRule="exact"/>
              <w:jc w:val="center"/>
              <w:rPr>
                <w:rFonts w:ascii="宋体" w:hAnsi="宋体" w:cs="宋体"/>
                <w:color w:val="auto"/>
                <w:sz w:val="24"/>
                <w:highlight w:val="none"/>
              </w:rPr>
            </w:pPr>
          </w:p>
        </w:tc>
        <w:tc>
          <w:tcPr>
            <w:tcW w:w="708" w:type="dxa"/>
            <w:vMerge w:val="continue"/>
            <w:vAlign w:val="center"/>
          </w:tcPr>
          <w:p>
            <w:pPr>
              <w:spacing w:line="390" w:lineRule="exact"/>
              <w:jc w:val="center"/>
              <w:rPr>
                <w:rFonts w:ascii="宋体" w:hAnsi="宋体" w:cs="宋体"/>
                <w:color w:val="auto"/>
                <w:sz w:val="24"/>
                <w:highlight w:val="none"/>
              </w:rPr>
            </w:pPr>
          </w:p>
        </w:tc>
        <w:tc>
          <w:tcPr>
            <w:tcW w:w="2791" w:type="dxa"/>
            <w:gridSpan w:val="2"/>
            <w:vAlign w:val="center"/>
          </w:tcPr>
          <w:p>
            <w:pPr>
              <w:spacing w:line="390" w:lineRule="exact"/>
              <w:rPr>
                <w:rFonts w:ascii="宋体" w:hAnsi="宋体" w:cs="宋体"/>
                <w:color w:val="auto"/>
                <w:sz w:val="24"/>
                <w:highlight w:val="none"/>
              </w:rPr>
            </w:pPr>
            <w:r>
              <w:rPr>
                <w:rFonts w:hint="eastAsia" w:ascii="宋体" w:hAnsi="宋体" w:cs="宋体"/>
                <w:color w:val="auto"/>
                <w:sz w:val="24"/>
                <w:highlight w:val="none"/>
              </w:rPr>
              <w:t>报价唯一</w:t>
            </w:r>
          </w:p>
        </w:tc>
        <w:tc>
          <w:tcPr>
            <w:tcW w:w="5462" w:type="dxa"/>
            <w:gridSpan w:val="4"/>
            <w:vAlign w:val="center"/>
          </w:tcPr>
          <w:p>
            <w:pPr>
              <w:spacing w:line="390" w:lineRule="exact"/>
              <w:rPr>
                <w:rFonts w:ascii="宋体" w:hAnsi="宋体" w:cs="宋体"/>
                <w:color w:val="auto"/>
                <w:sz w:val="24"/>
                <w:highlight w:val="none"/>
              </w:rPr>
            </w:pPr>
            <w:r>
              <w:rPr>
                <w:rFonts w:hint="eastAsia" w:ascii="宋体" w:hAnsi="宋体" w:cs="宋体"/>
                <w:color w:val="auto"/>
                <w:sz w:val="24"/>
                <w:highlight w:val="none"/>
              </w:rPr>
              <w:t>只能有一个有效报价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40" w:type="dxa"/>
            <w:vMerge w:val="restart"/>
            <w:vAlign w:val="center"/>
          </w:tcPr>
          <w:p>
            <w:pPr>
              <w:spacing w:line="390" w:lineRule="exact"/>
              <w:jc w:val="center"/>
              <w:rPr>
                <w:rFonts w:ascii="宋体" w:hAnsi="宋体" w:cs="宋体"/>
                <w:color w:val="auto"/>
                <w:sz w:val="24"/>
                <w:highlight w:val="none"/>
              </w:rPr>
            </w:pPr>
            <w:r>
              <w:rPr>
                <w:rFonts w:hint="eastAsia" w:ascii="宋体" w:hAnsi="宋体" w:cs="宋体"/>
                <w:color w:val="auto"/>
                <w:sz w:val="24"/>
                <w:highlight w:val="none"/>
              </w:rPr>
              <w:t>2.1.2</w:t>
            </w:r>
          </w:p>
        </w:tc>
        <w:tc>
          <w:tcPr>
            <w:tcW w:w="708" w:type="dxa"/>
            <w:vMerge w:val="restart"/>
            <w:vAlign w:val="center"/>
          </w:tcPr>
          <w:p>
            <w:pPr>
              <w:spacing w:line="390" w:lineRule="exact"/>
              <w:jc w:val="center"/>
              <w:rPr>
                <w:rFonts w:ascii="宋体" w:hAnsi="宋体" w:cs="宋体"/>
                <w:color w:val="auto"/>
                <w:sz w:val="24"/>
                <w:highlight w:val="none"/>
              </w:rPr>
            </w:pPr>
            <w:r>
              <w:rPr>
                <w:rFonts w:hint="eastAsia" w:ascii="宋体" w:hAnsi="宋体" w:cs="宋体"/>
                <w:color w:val="auto"/>
                <w:sz w:val="24"/>
                <w:highlight w:val="none"/>
              </w:rPr>
              <w:t>资格评审标准</w:t>
            </w:r>
          </w:p>
        </w:tc>
        <w:tc>
          <w:tcPr>
            <w:tcW w:w="2791" w:type="dxa"/>
            <w:gridSpan w:val="2"/>
            <w:vAlign w:val="center"/>
          </w:tcPr>
          <w:p>
            <w:pPr>
              <w:spacing w:line="390" w:lineRule="exact"/>
              <w:rPr>
                <w:rFonts w:ascii="宋体" w:hAnsi="宋体" w:cs="宋体"/>
                <w:color w:val="auto"/>
                <w:sz w:val="24"/>
                <w:highlight w:val="none"/>
              </w:rPr>
            </w:pPr>
            <w:r>
              <w:rPr>
                <w:rFonts w:hint="eastAsia" w:ascii="宋体" w:hAnsi="宋体" w:cs="宋体"/>
                <w:color w:val="auto"/>
                <w:sz w:val="24"/>
                <w:highlight w:val="none"/>
              </w:rPr>
              <w:t>营业执照</w:t>
            </w:r>
          </w:p>
        </w:tc>
        <w:tc>
          <w:tcPr>
            <w:tcW w:w="5462" w:type="dxa"/>
            <w:gridSpan w:val="4"/>
            <w:vAlign w:val="center"/>
          </w:tcPr>
          <w:p>
            <w:pPr>
              <w:pStyle w:val="14"/>
              <w:spacing w:beforeAutospacing="0" w:afterAutospacing="0" w:line="480" w:lineRule="auto"/>
              <w:rPr>
                <w:color w:val="auto"/>
                <w:highlight w:val="none"/>
              </w:rPr>
            </w:pPr>
            <w:r>
              <w:rPr>
                <w:color w:val="auto"/>
                <w:highlight w:val="none"/>
              </w:rPr>
              <w:t>具</w:t>
            </w:r>
            <w:r>
              <w:rPr>
                <w:rFonts w:hint="eastAsia"/>
                <w:color w:val="auto"/>
                <w:highlight w:val="none"/>
              </w:rPr>
              <w:t>有加载“统一社会信用代码”的营业执照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trPr>
        <w:tc>
          <w:tcPr>
            <w:tcW w:w="640" w:type="dxa"/>
            <w:vMerge w:val="continue"/>
            <w:vAlign w:val="center"/>
          </w:tcPr>
          <w:p>
            <w:pPr>
              <w:spacing w:line="390" w:lineRule="exact"/>
              <w:jc w:val="center"/>
              <w:rPr>
                <w:rFonts w:ascii="宋体" w:hAnsi="宋体" w:cs="宋体"/>
                <w:color w:val="auto"/>
                <w:sz w:val="24"/>
                <w:highlight w:val="none"/>
              </w:rPr>
            </w:pPr>
          </w:p>
        </w:tc>
        <w:tc>
          <w:tcPr>
            <w:tcW w:w="708" w:type="dxa"/>
            <w:vMerge w:val="continue"/>
            <w:vAlign w:val="center"/>
          </w:tcPr>
          <w:p>
            <w:pPr>
              <w:spacing w:line="390" w:lineRule="exact"/>
              <w:jc w:val="center"/>
              <w:rPr>
                <w:rFonts w:ascii="宋体" w:hAnsi="宋体" w:cs="宋体"/>
                <w:color w:val="auto"/>
                <w:sz w:val="24"/>
                <w:highlight w:val="none"/>
              </w:rPr>
            </w:pPr>
          </w:p>
        </w:tc>
        <w:tc>
          <w:tcPr>
            <w:tcW w:w="2791" w:type="dxa"/>
            <w:gridSpan w:val="2"/>
            <w:vAlign w:val="center"/>
          </w:tcPr>
          <w:p>
            <w:pPr>
              <w:spacing w:line="390" w:lineRule="exact"/>
              <w:rPr>
                <w:rFonts w:ascii="宋体" w:hAnsi="宋体" w:cs="宋体"/>
                <w:color w:val="auto"/>
                <w:sz w:val="24"/>
                <w:highlight w:val="none"/>
              </w:rPr>
            </w:pPr>
            <w:r>
              <w:rPr>
                <w:rFonts w:hint="eastAsia" w:ascii="宋体" w:hAnsi="宋体" w:cs="宋体"/>
                <w:color w:val="auto"/>
                <w:sz w:val="24"/>
                <w:highlight w:val="none"/>
              </w:rPr>
              <w:t>安全生产许可证</w:t>
            </w:r>
          </w:p>
        </w:tc>
        <w:tc>
          <w:tcPr>
            <w:tcW w:w="5462" w:type="dxa"/>
            <w:gridSpan w:val="4"/>
            <w:vAlign w:val="center"/>
          </w:tcPr>
          <w:p>
            <w:pPr>
              <w:spacing w:line="390" w:lineRule="exact"/>
              <w:rPr>
                <w:rFonts w:ascii="宋体" w:hAnsi="宋体" w:cs="宋体"/>
                <w:color w:val="auto"/>
                <w:sz w:val="24"/>
                <w:highlight w:val="none"/>
              </w:rPr>
            </w:pPr>
            <w:r>
              <w:rPr>
                <w:rFonts w:hint="eastAsia" w:ascii="宋体" w:hAnsi="宋体" w:cs="宋体"/>
                <w:color w:val="auto"/>
                <w:sz w:val="24"/>
                <w:highlight w:val="none"/>
              </w:rPr>
              <w:t>具备有效的安全生产许可证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trPr>
        <w:tc>
          <w:tcPr>
            <w:tcW w:w="640" w:type="dxa"/>
            <w:vMerge w:val="continue"/>
            <w:vAlign w:val="center"/>
          </w:tcPr>
          <w:p>
            <w:pPr>
              <w:spacing w:line="390" w:lineRule="exact"/>
              <w:jc w:val="center"/>
              <w:rPr>
                <w:rFonts w:ascii="宋体" w:hAnsi="宋体" w:cs="宋体"/>
                <w:color w:val="auto"/>
                <w:sz w:val="24"/>
                <w:highlight w:val="none"/>
              </w:rPr>
            </w:pPr>
          </w:p>
        </w:tc>
        <w:tc>
          <w:tcPr>
            <w:tcW w:w="708" w:type="dxa"/>
            <w:vMerge w:val="continue"/>
            <w:vAlign w:val="center"/>
          </w:tcPr>
          <w:p>
            <w:pPr>
              <w:spacing w:line="390" w:lineRule="exact"/>
              <w:jc w:val="center"/>
              <w:rPr>
                <w:rFonts w:ascii="宋体" w:hAnsi="宋体" w:cs="宋体"/>
                <w:color w:val="auto"/>
                <w:sz w:val="24"/>
                <w:highlight w:val="none"/>
              </w:rPr>
            </w:pPr>
          </w:p>
        </w:tc>
        <w:tc>
          <w:tcPr>
            <w:tcW w:w="2791" w:type="dxa"/>
            <w:gridSpan w:val="2"/>
            <w:vAlign w:val="center"/>
          </w:tcPr>
          <w:p>
            <w:pPr>
              <w:spacing w:line="390" w:lineRule="exact"/>
              <w:rPr>
                <w:rFonts w:ascii="宋体" w:hAnsi="宋体" w:cs="宋体"/>
                <w:color w:val="auto"/>
                <w:sz w:val="24"/>
                <w:highlight w:val="none"/>
              </w:rPr>
            </w:pPr>
            <w:r>
              <w:rPr>
                <w:rFonts w:hint="eastAsia" w:ascii="宋体" w:hAnsi="宋体" w:cs="宋体"/>
                <w:color w:val="auto"/>
                <w:sz w:val="24"/>
                <w:highlight w:val="none"/>
              </w:rPr>
              <w:t>资质等级</w:t>
            </w:r>
          </w:p>
        </w:tc>
        <w:tc>
          <w:tcPr>
            <w:tcW w:w="5462" w:type="dxa"/>
            <w:gridSpan w:val="4"/>
            <w:vAlign w:val="center"/>
          </w:tcPr>
          <w:p>
            <w:pPr>
              <w:rPr>
                <w:color w:val="auto"/>
                <w:highlight w:val="none"/>
              </w:rPr>
            </w:pPr>
            <w:r>
              <w:rPr>
                <w:rFonts w:hint="eastAsia" w:ascii="宋体" w:hAnsi="宋体" w:eastAsia="宋体" w:cs="宋体"/>
                <w:color w:val="auto"/>
                <w:sz w:val="24"/>
                <w:highlight w:val="none"/>
                <w:lang w:val="en-US" w:eastAsia="zh-CN"/>
              </w:rPr>
              <w:t>投标人须具有建筑工程施工总承包贰级及以上资质</w:t>
            </w:r>
            <w:r>
              <w:rPr>
                <w:rFonts w:hint="eastAsia" w:ascii="宋体" w:hAnsi="宋体" w:cs="宋体" w:eastAsiaTheme="minorEastAsia"/>
                <w:color w:val="auto"/>
                <w:kern w:val="0"/>
                <w:sz w:val="24"/>
                <w:szCs w:val="24"/>
                <w:highlight w:val="none"/>
                <w:lang w:val="en-US" w:eastAsia="zh-CN"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trPr>
        <w:tc>
          <w:tcPr>
            <w:tcW w:w="640" w:type="dxa"/>
            <w:vMerge w:val="continue"/>
            <w:vAlign w:val="center"/>
          </w:tcPr>
          <w:p>
            <w:pPr>
              <w:spacing w:line="390" w:lineRule="exact"/>
              <w:jc w:val="center"/>
              <w:rPr>
                <w:rFonts w:ascii="宋体" w:hAnsi="宋体" w:cs="宋体"/>
                <w:color w:val="auto"/>
                <w:sz w:val="24"/>
                <w:highlight w:val="none"/>
              </w:rPr>
            </w:pPr>
          </w:p>
        </w:tc>
        <w:tc>
          <w:tcPr>
            <w:tcW w:w="708" w:type="dxa"/>
            <w:vMerge w:val="continue"/>
            <w:vAlign w:val="center"/>
          </w:tcPr>
          <w:p>
            <w:pPr>
              <w:spacing w:line="390" w:lineRule="exact"/>
              <w:jc w:val="center"/>
              <w:rPr>
                <w:rFonts w:ascii="宋体" w:hAnsi="宋体" w:cs="宋体"/>
                <w:color w:val="auto"/>
                <w:sz w:val="24"/>
                <w:highlight w:val="none"/>
              </w:rPr>
            </w:pPr>
          </w:p>
        </w:tc>
        <w:tc>
          <w:tcPr>
            <w:tcW w:w="2791" w:type="dxa"/>
            <w:gridSpan w:val="2"/>
            <w:vAlign w:val="center"/>
          </w:tcPr>
          <w:p>
            <w:pPr>
              <w:spacing w:line="390" w:lineRule="exact"/>
              <w:rPr>
                <w:rFonts w:ascii="宋体" w:hAnsi="宋体" w:cs="宋体"/>
                <w:color w:val="auto"/>
                <w:sz w:val="24"/>
                <w:highlight w:val="none"/>
              </w:rPr>
            </w:pPr>
            <w:r>
              <w:rPr>
                <w:rFonts w:hint="eastAsia" w:ascii="宋体" w:hAnsi="宋体" w:cs="宋体"/>
                <w:color w:val="auto"/>
                <w:sz w:val="24"/>
                <w:highlight w:val="none"/>
              </w:rPr>
              <w:t>信用中国查询</w:t>
            </w:r>
          </w:p>
        </w:tc>
        <w:tc>
          <w:tcPr>
            <w:tcW w:w="5462" w:type="dxa"/>
            <w:gridSpan w:val="4"/>
            <w:vAlign w:val="center"/>
          </w:tcPr>
          <w:p>
            <w:pPr>
              <w:spacing w:line="390" w:lineRule="exact"/>
              <w:rPr>
                <w:rFonts w:ascii="宋体" w:hAnsi="宋体" w:eastAsia="宋体" w:cs="宋体"/>
                <w:color w:val="auto"/>
                <w:sz w:val="24"/>
                <w:highlight w:val="none"/>
              </w:rPr>
            </w:pPr>
            <w:r>
              <w:rPr>
                <w:rFonts w:hint="eastAsia" w:ascii="宋体" w:hAnsi="宋体" w:eastAsia="宋体" w:cs="宋体"/>
                <w:color w:val="auto"/>
                <w:sz w:val="24"/>
                <w:highlight w:val="none"/>
                <w:shd w:val="clear" w:color="auto" w:fill="FFFFFF"/>
              </w:rPr>
              <w:t>根据《关于在政府采购活动中查询及使用信用记录有关问题的通知》（</w:t>
            </w:r>
            <w:r>
              <w:rPr>
                <w:rFonts w:hint="eastAsia" w:ascii="宋体" w:hAnsi="宋体" w:eastAsia="宋体" w:cs="宋体"/>
                <w:color w:val="auto"/>
                <w:sz w:val="24"/>
                <w:highlight w:val="none"/>
                <w:shd w:val="clear" w:color="auto" w:fill="FFFFFF"/>
                <w:lang w:eastAsia="zh-CN"/>
              </w:rPr>
              <w:t>财库[2016]125号</w:t>
            </w:r>
            <w:r>
              <w:rPr>
                <w:rFonts w:hint="eastAsia" w:ascii="宋体" w:hAnsi="宋体" w:eastAsia="宋体" w:cs="宋体"/>
                <w:color w:val="auto"/>
                <w:sz w:val="24"/>
                <w:highlight w:val="none"/>
                <w:shd w:val="clear" w:color="auto" w:fill="FFFFFF"/>
              </w:rPr>
              <w:t>）的规定，对列入失信被执行人、重大税收违法失信主体、政府采购严重违法失信行为记录名单的投标单位，拒绝参与本项目招标投标活动；【</w:t>
            </w:r>
            <w:r>
              <w:rPr>
                <w:rFonts w:hint="eastAsia" w:ascii="宋体" w:hAnsi="宋体" w:eastAsia="宋体" w:cs="宋体"/>
                <w:color w:val="auto"/>
                <w:sz w:val="24"/>
                <w:highlight w:val="none"/>
              </w:rPr>
              <w:t>查询渠道：“信用中国”网站（ www.creditchina.gov.cn）或“中国政府采购网”（ www.ccgp.gov.cn）或“中国执行信息公开网”网站（zxgk.court.gov.cn）】。附本公司在以上任意一个网站上的查询记录，查询日期应为公告发布之后。</w:t>
            </w:r>
            <w:r>
              <w:rPr>
                <w:rFonts w:hint="eastAsia" w:ascii="宋体" w:hAnsi="宋体" w:eastAsia="宋体" w:cs="宋体"/>
                <w:color w:val="auto"/>
                <w:sz w:val="24"/>
                <w:highlight w:val="none"/>
                <w:shd w:val="clear" w:color="auto" w:fill="FFFFFF"/>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40" w:type="dxa"/>
            <w:vMerge w:val="continue"/>
            <w:vAlign w:val="center"/>
          </w:tcPr>
          <w:p>
            <w:pPr>
              <w:spacing w:line="390" w:lineRule="exact"/>
              <w:jc w:val="center"/>
              <w:rPr>
                <w:rFonts w:ascii="宋体" w:hAnsi="宋体" w:cs="宋体"/>
                <w:color w:val="auto"/>
                <w:sz w:val="24"/>
                <w:highlight w:val="none"/>
              </w:rPr>
            </w:pPr>
          </w:p>
        </w:tc>
        <w:tc>
          <w:tcPr>
            <w:tcW w:w="708" w:type="dxa"/>
            <w:vMerge w:val="continue"/>
            <w:vAlign w:val="center"/>
          </w:tcPr>
          <w:p>
            <w:pPr>
              <w:spacing w:line="390" w:lineRule="exact"/>
              <w:jc w:val="center"/>
              <w:rPr>
                <w:rFonts w:ascii="宋体" w:hAnsi="宋体" w:cs="宋体"/>
                <w:color w:val="auto"/>
                <w:sz w:val="24"/>
                <w:highlight w:val="none"/>
              </w:rPr>
            </w:pPr>
          </w:p>
        </w:tc>
        <w:tc>
          <w:tcPr>
            <w:tcW w:w="2791" w:type="dxa"/>
            <w:gridSpan w:val="2"/>
            <w:vAlign w:val="center"/>
          </w:tcPr>
          <w:p>
            <w:pPr>
              <w:spacing w:line="390" w:lineRule="exact"/>
              <w:rPr>
                <w:rFonts w:ascii="宋体" w:hAnsi="宋体" w:cs="宋体"/>
                <w:color w:val="auto"/>
                <w:sz w:val="24"/>
                <w:highlight w:val="none"/>
                <w:shd w:val="clear" w:color="auto" w:fill="FFFFFF"/>
              </w:rPr>
            </w:pPr>
            <w:r>
              <w:rPr>
                <w:rFonts w:hint="eastAsia" w:ascii="宋体" w:hAnsi="宋体" w:cs="宋体"/>
                <w:color w:val="auto"/>
                <w:sz w:val="24"/>
                <w:highlight w:val="none"/>
                <w:shd w:val="clear" w:color="auto" w:fill="FFFFFF"/>
              </w:rPr>
              <w:t xml:space="preserve">无拖欠农民工工资承诺函 </w:t>
            </w:r>
          </w:p>
        </w:tc>
        <w:tc>
          <w:tcPr>
            <w:tcW w:w="5462" w:type="dxa"/>
            <w:gridSpan w:val="4"/>
            <w:vAlign w:val="center"/>
          </w:tcPr>
          <w:p>
            <w:pPr>
              <w:spacing w:line="390" w:lineRule="exact"/>
              <w:rPr>
                <w:rFonts w:ascii="宋体" w:hAnsi="宋体" w:cs="宋体"/>
                <w:color w:val="auto"/>
                <w:sz w:val="24"/>
                <w:highlight w:val="none"/>
                <w:shd w:val="clear" w:color="auto" w:fill="FFFFFF"/>
              </w:rPr>
            </w:pPr>
            <w:r>
              <w:rPr>
                <w:rFonts w:hint="eastAsia" w:ascii="宋体" w:hAnsi="宋体" w:cs="宋体"/>
                <w:color w:val="auto"/>
                <w:sz w:val="24"/>
                <w:highlight w:val="none"/>
                <w:shd w:val="clear" w:color="auto" w:fill="FFFFFF"/>
              </w:rPr>
              <w:t>承诺函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 w:hRule="atLeast"/>
        </w:trPr>
        <w:tc>
          <w:tcPr>
            <w:tcW w:w="640" w:type="dxa"/>
            <w:vMerge w:val="continue"/>
            <w:vAlign w:val="center"/>
          </w:tcPr>
          <w:p>
            <w:pPr>
              <w:spacing w:line="390" w:lineRule="exact"/>
              <w:jc w:val="center"/>
              <w:rPr>
                <w:rFonts w:ascii="宋体" w:hAnsi="宋体" w:cs="宋体"/>
                <w:color w:val="auto"/>
                <w:sz w:val="24"/>
                <w:highlight w:val="none"/>
              </w:rPr>
            </w:pPr>
          </w:p>
        </w:tc>
        <w:tc>
          <w:tcPr>
            <w:tcW w:w="708" w:type="dxa"/>
            <w:vMerge w:val="continue"/>
            <w:vAlign w:val="center"/>
          </w:tcPr>
          <w:p>
            <w:pPr>
              <w:spacing w:line="390" w:lineRule="exact"/>
              <w:jc w:val="center"/>
              <w:rPr>
                <w:rFonts w:ascii="宋体" w:hAnsi="宋体" w:cs="宋体"/>
                <w:color w:val="auto"/>
                <w:sz w:val="24"/>
                <w:highlight w:val="none"/>
              </w:rPr>
            </w:pPr>
          </w:p>
        </w:tc>
        <w:tc>
          <w:tcPr>
            <w:tcW w:w="2791" w:type="dxa"/>
            <w:gridSpan w:val="2"/>
            <w:vAlign w:val="center"/>
          </w:tcPr>
          <w:p>
            <w:pPr>
              <w:spacing w:line="390" w:lineRule="exact"/>
              <w:rPr>
                <w:rFonts w:ascii="宋体" w:hAnsi="宋体" w:cs="宋体"/>
                <w:color w:val="auto"/>
                <w:sz w:val="24"/>
                <w:highlight w:val="none"/>
              </w:rPr>
            </w:pPr>
            <w:r>
              <w:rPr>
                <w:rFonts w:hint="eastAsia" w:ascii="宋体" w:hAnsi="宋体" w:cs="宋体"/>
                <w:color w:val="auto"/>
                <w:sz w:val="24"/>
                <w:highlight w:val="none"/>
              </w:rPr>
              <w:t>项目经理</w:t>
            </w:r>
          </w:p>
        </w:tc>
        <w:tc>
          <w:tcPr>
            <w:tcW w:w="5462" w:type="dxa"/>
            <w:gridSpan w:val="4"/>
            <w:vAlign w:val="center"/>
          </w:tcPr>
          <w:p>
            <w:pPr>
              <w:spacing w:line="440" w:lineRule="exact"/>
              <w:rPr>
                <w:rFonts w:ascii="宋体" w:hAnsi="宋体" w:cs="宋体"/>
                <w:color w:val="auto"/>
                <w:sz w:val="24"/>
                <w:highlight w:val="none"/>
              </w:rPr>
            </w:pPr>
            <w:r>
              <w:rPr>
                <w:rFonts w:hint="eastAsia" w:ascii="宋体" w:hAnsi="宋体" w:cs="宋体"/>
                <w:color w:val="auto"/>
                <w:sz w:val="24"/>
                <w:highlight w:val="none"/>
                <w:shd w:val="clear" w:color="auto" w:fill="FFFFFF"/>
              </w:rPr>
              <w:t>拟派项目经理须具备</w:t>
            </w:r>
            <w:r>
              <w:rPr>
                <w:rFonts w:hint="eastAsia" w:ascii="宋体" w:hAnsi="宋体" w:cs="宋体"/>
                <w:color w:val="auto"/>
                <w:sz w:val="24"/>
                <w:highlight w:val="none"/>
                <w:shd w:val="clear" w:color="auto" w:fill="FFFFFF"/>
                <w:lang w:val="en-US" w:eastAsia="zh-CN"/>
              </w:rPr>
              <w:t>建筑</w:t>
            </w:r>
            <w:r>
              <w:rPr>
                <w:rFonts w:hint="eastAsia" w:ascii="宋体" w:hAnsi="宋体" w:cs="宋体"/>
                <w:color w:val="auto"/>
                <w:sz w:val="24"/>
                <w:highlight w:val="none"/>
                <w:shd w:val="clear" w:color="auto" w:fill="FFFFFF"/>
              </w:rPr>
              <w:t>工程专业贰级及以上注册建造师证书且具有有效的安全生产考核合格证书</w:t>
            </w:r>
            <w:r>
              <w:rPr>
                <w:rFonts w:hint="eastAsia" w:ascii="宋体" w:hAnsi="宋体" w:eastAsia="宋体" w:cs="宋体"/>
                <w:color w:val="auto"/>
                <w:sz w:val="24"/>
                <w:highlight w:val="none"/>
              </w:rPr>
              <w:t>，拟派项目经理（注册建造师）不得在其他在建项目中担任项目经理；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trPr>
        <w:tc>
          <w:tcPr>
            <w:tcW w:w="640" w:type="dxa"/>
            <w:vMerge w:val="continue"/>
            <w:vAlign w:val="center"/>
          </w:tcPr>
          <w:p>
            <w:pPr>
              <w:spacing w:line="390" w:lineRule="exact"/>
              <w:jc w:val="center"/>
              <w:rPr>
                <w:rFonts w:ascii="宋体" w:hAnsi="宋体" w:cs="宋体"/>
                <w:color w:val="auto"/>
                <w:sz w:val="24"/>
                <w:highlight w:val="none"/>
              </w:rPr>
            </w:pPr>
          </w:p>
        </w:tc>
        <w:tc>
          <w:tcPr>
            <w:tcW w:w="708" w:type="dxa"/>
            <w:vMerge w:val="continue"/>
            <w:vAlign w:val="center"/>
          </w:tcPr>
          <w:p>
            <w:pPr>
              <w:spacing w:line="390" w:lineRule="exact"/>
              <w:jc w:val="center"/>
              <w:rPr>
                <w:rFonts w:ascii="宋体" w:hAnsi="宋体" w:cs="宋体"/>
                <w:color w:val="auto"/>
                <w:sz w:val="24"/>
                <w:highlight w:val="none"/>
              </w:rPr>
            </w:pPr>
          </w:p>
        </w:tc>
        <w:tc>
          <w:tcPr>
            <w:tcW w:w="2791" w:type="dxa"/>
            <w:gridSpan w:val="2"/>
            <w:vAlign w:val="center"/>
          </w:tcPr>
          <w:p>
            <w:pPr>
              <w:spacing w:line="390" w:lineRule="exact"/>
              <w:rPr>
                <w:rFonts w:ascii="宋体" w:hAnsi="宋体" w:cs="宋体"/>
                <w:color w:val="auto"/>
                <w:sz w:val="24"/>
                <w:highlight w:val="none"/>
              </w:rPr>
            </w:pPr>
            <w:r>
              <w:rPr>
                <w:rFonts w:hint="eastAsia" w:ascii="宋体" w:hAnsi="宋体" w:cs="宋体"/>
                <w:color w:val="auto"/>
                <w:sz w:val="24"/>
                <w:highlight w:val="none"/>
              </w:rPr>
              <w:t>法定代表人或授权委托人</w:t>
            </w:r>
          </w:p>
        </w:tc>
        <w:tc>
          <w:tcPr>
            <w:tcW w:w="5462" w:type="dxa"/>
            <w:gridSpan w:val="4"/>
            <w:vAlign w:val="center"/>
          </w:tcPr>
          <w:p>
            <w:pPr>
              <w:spacing w:line="390" w:lineRule="exact"/>
              <w:rPr>
                <w:rFonts w:ascii="宋体" w:hAnsi="宋体" w:cs="宋体"/>
                <w:color w:val="auto"/>
                <w:sz w:val="24"/>
                <w:highlight w:val="none"/>
              </w:rPr>
            </w:pPr>
            <w:r>
              <w:rPr>
                <w:rFonts w:hint="eastAsia" w:ascii="宋体" w:hAnsi="宋体" w:cs="宋体"/>
                <w:color w:val="auto"/>
                <w:sz w:val="24"/>
                <w:highlight w:val="none"/>
              </w:rPr>
              <w:t>投标文件中提供</w:t>
            </w:r>
            <w:r>
              <w:rPr>
                <w:rFonts w:hint="eastAsia"/>
                <w:color w:val="auto"/>
                <w:kern w:val="0"/>
                <w:sz w:val="24"/>
                <w:szCs w:val="32"/>
                <w:highlight w:val="none"/>
              </w:rPr>
              <w:t>身份证复印件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trPr>
        <w:tc>
          <w:tcPr>
            <w:tcW w:w="640" w:type="dxa"/>
            <w:vMerge w:val="continue"/>
            <w:vAlign w:val="center"/>
          </w:tcPr>
          <w:p>
            <w:pPr>
              <w:spacing w:line="390" w:lineRule="exact"/>
              <w:jc w:val="center"/>
              <w:rPr>
                <w:rFonts w:ascii="宋体" w:hAnsi="宋体" w:cs="宋体"/>
                <w:color w:val="auto"/>
                <w:sz w:val="24"/>
                <w:highlight w:val="none"/>
              </w:rPr>
            </w:pPr>
          </w:p>
        </w:tc>
        <w:tc>
          <w:tcPr>
            <w:tcW w:w="708" w:type="dxa"/>
            <w:vMerge w:val="continue"/>
            <w:vAlign w:val="center"/>
          </w:tcPr>
          <w:p>
            <w:pPr>
              <w:spacing w:line="390" w:lineRule="exact"/>
              <w:jc w:val="center"/>
              <w:rPr>
                <w:rFonts w:ascii="宋体" w:hAnsi="宋体" w:cs="宋体"/>
                <w:color w:val="auto"/>
                <w:sz w:val="24"/>
                <w:highlight w:val="none"/>
              </w:rPr>
            </w:pPr>
          </w:p>
        </w:tc>
        <w:tc>
          <w:tcPr>
            <w:tcW w:w="8253" w:type="dxa"/>
            <w:gridSpan w:val="6"/>
            <w:vAlign w:val="center"/>
          </w:tcPr>
          <w:p>
            <w:pPr>
              <w:spacing w:line="390" w:lineRule="exact"/>
              <w:rPr>
                <w:rFonts w:ascii="宋体" w:hAnsi="宋体" w:cs="宋体"/>
                <w:b/>
                <w:color w:val="auto"/>
                <w:sz w:val="24"/>
                <w:highlight w:val="none"/>
              </w:rPr>
            </w:pPr>
            <w:r>
              <w:rPr>
                <w:rFonts w:hint="eastAsia" w:ascii="宋体" w:hAnsi="宋体" w:eastAsia="宋体" w:cs="宋体"/>
                <w:color w:val="auto"/>
                <w:sz w:val="24"/>
                <w:highlight w:val="none"/>
              </w:rPr>
              <w:t>注：2.1.2.各项中,电子投标文件中附电子扫描件（或图片），否则无效投标。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trPr>
        <w:tc>
          <w:tcPr>
            <w:tcW w:w="640" w:type="dxa"/>
            <w:vMerge w:val="restart"/>
            <w:vAlign w:val="center"/>
          </w:tcPr>
          <w:p>
            <w:pPr>
              <w:spacing w:line="390" w:lineRule="exact"/>
              <w:jc w:val="center"/>
              <w:rPr>
                <w:rFonts w:ascii="宋体" w:hAnsi="宋体" w:cs="宋体"/>
                <w:color w:val="auto"/>
                <w:sz w:val="24"/>
                <w:highlight w:val="none"/>
              </w:rPr>
            </w:pPr>
            <w:r>
              <w:rPr>
                <w:rFonts w:hint="eastAsia" w:ascii="宋体" w:hAnsi="宋体" w:cs="宋体"/>
                <w:color w:val="auto"/>
                <w:sz w:val="24"/>
                <w:highlight w:val="none"/>
              </w:rPr>
              <w:t>2.1.3</w:t>
            </w:r>
          </w:p>
        </w:tc>
        <w:tc>
          <w:tcPr>
            <w:tcW w:w="708" w:type="dxa"/>
            <w:vMerge w:val="restart"/>
            <w:vAlign w:val="center"/>
          </w:tcPr>
          <w:p>
            <w:pPr>
              <w:spacing w:line="390" w:lineRule="exact"/>
              <w:jc w:val="center"/>
              <w:rPr>
                <w:rFonts w:ascii="宋体" w:hAnsi="宋体" w:cs="宋体"/>
                <w:color w:val="auto"/>
                <w:sz w:val="24"/>
                <w:highlight w:val="none"/>
              </w:rPr>
            </w:pPr>
            <w:r>
              <w:rPr>
                <w:rFonts w:hint="eastAsia" w:ascii="宋体" w:hAnsi="宋体" w:cs="宋体"/>
                <w:color w:val="auto"/>
                <w:sz w:val="24"/>
                <w:highlight w:val="none"/>
              </w:rPr>
              <w:t>响应性评审标准</w:t>
            </w:r>
          </w:p>
        </w:tc>
        <w:tc>
          <w:tcPr>
            <w:tcW w:w="2919" w:type="dxa"/>
            <w:gridSpan w:val="3"/>
            <w:vAlign w:val="center"/>
          </w:tcPr>
          <w:p>
            <w:pPr>
              <w:spacing w:line="390" w:lineRule="exact"/>
              <w:rPr>
                <w:rFonts w:ascii="宋体" w:hAnsi="宋体" w:cs="宋体"/>
                <w:color w:val="auto"/>
                <w:sz w:val="24"/>
                <w:highlight w:val="none"/>
              </w:rPr>
            </w:pPr>
            <w:r>
              <w:rPr>
                <w:rFonts w:hint="eastAsia" w:ascii="宋体" w:hAnsi="宋体" w:cs="宋体"/>
                <w:color w:val="auto"/>
                <w:sz w:val="24"/>
                <w:highlight w:val="none"/>
              </w:rPr>
              <w:t>投标内容</w:t>
            </w:r>
          </w:p>
        </w:tc>
        <w:tc>
          <w:tcPr>
            <w:tcW w:w="5334" w:type="dxa"/>
            <w:gridSpan w:val="3"/>
          </w:tcPr>
          <w:p>
            <w:pPr>
              <w:spacing w:line="390" w:lineRule="exact"/>
              <w:rPr>
                <w:rFonts w:ascii="宋体" w:hAnsi="宋体" w:cs="宋体"/>
                <w:color w:val="auto"/>
                <w:sz w:val="24"/>
                <w:highlight w:val="none"/>
              </w:rPr>
            </w:pPr>
            <w:r>
              <w:rPr>
                <w:rFonts w:hint="eastAsia" w:ascii="宋体" w:hAnsi="宋体" w:cs="宋体"/>
                <w:color w:val="auto"/>
                <w:sz w:val="24"/>
                <w:highlight w:val="none"/>
              </w:rPr>
              <w:t>图纸及工程量清单包含的全部内容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trPr>
        <w:tc>
          <w:tcPr>
            <w:tcW w:w="640" w:type="dxa"/>
            <w:vMerge w:val="continue"/>
            <w:vAlign w:val="center"/>
          </w:tcPr>
          <w:p>
            <w:pPr>
              <w:spacing w:line="390" w:lineRule="exact"/>
              <w:jc w:val="center"/>
              <w:rPr>
                <w:rFonts w:ascii="宋体" w:hAnsi="宋体" w:cs="宋体"/>
                <w:color w:val="auto"/>
                <w:sz w:val="24"/>
                <w:highlight w:val="none"/>
              </w:rPr>
            </w:pPr>
          </w:p>
        </w:tc>
        <w:tc>
          <w:tcPr>
            <w:tcW w:w="708" w:type="dxa"/>
            <w:vMerge w:val="continue"/>
            <w:vAlign w:val="center"/>
          </w:tcPr>
          <w:p>
            <w:pPr>
              <w:spacing w:line="390" w:lineRule="exact"/>
              <w:jc w:val="center"/>
              <w:rPr>
                <w:rFonts w:ascii="宋体" w:hAnsi="宋体" w:cs="宋体"/>
                <w:color w:val="auto"/>
                <w:sz w:val="24"/>
                <w:highlight w:val="none"/>
              </w:rPr>
            </w:pPr>
          </w:p>
        </w:tc>
        <w:tc>
          <w:tcPr>
            <w:tcW w:w="2919" w:type="dxa"/>
            <w:gridSpan w:val="3"/>
            <w:vAlign w:val="center"/>
          </w:tcPr>
          <w:p>
            <w:pPr>
              <w:spacing w:line="390" w:lineRule="exact"/>
              <w:rPr>
                <w:rFonts w:ascii="宋体" w:hAnsi="宋体" w:cs="宋体"/>
                <w:color w:val="auto"/>
                <w:sz w:val="24"/>
                <w:highlight w:val="none"/>
              </w:rPr>
            </w:pPr>
            <w:r>
              <w:rPr>
                <w:rFonts w:hint="eastAsia" w:ascii="宋体" w:hAnsi="宋体" w:cs="宋体"/>
                <w:color w:val="auto"/>
                <w:sz w:val="24"/>
                <w:highlight w:val="none"/>
              </w:rPr>
              <w:t>工期</w:t>
            </w:r>
          </w:p>
        </w:tc>
        <w:tc>
          <w:tcPr>
            <w:tcW w:w="5334" w:type="dxa"/>
            <w:gridSpan w:val="3"/>
            <w:vAlign w:val="center"/>
          </w:tcPr>
          <w:p>
            <w:pPr>
              <w:spacing w:line="390" w:lineRule="exact"/>
              <w:rPr>
                <w:rFonts w:hint="eastAsia" w:ascii="宋体" w:hAnsi="宋体" w:cs="宋体" w:eastAsiaTheme="minorEastAsia"/>
                <w:color w:val="auto"/>
                <w:sz w:val="24"/>
                <w:highlight w:val="none"/>
                <w:lang w:eastAsia="zh-CN"/>
              </w:rPr>
            </w:pPr>
            <w:r>
              <w:rPr>
                <w:rFonts w:hint="eastAsia" w:ascii="宋体" w:hAnsi="宋体" w:cs="宋体"/>
                <w:color w:val="auto"/>
                <w:sz w:val="24"/>
                <w:highlight w:val="none"/>
                <w:lang w:val="en-US" w:eastAsia="zh-CN"/>
              </w:rPr>
              <w:t>240</w:t>
            </w:r>
            <w:r>
              <w:rPr>
                <w:rFonts w:hint="eastAsia" w:ascii="宋体" w:hAnsi="宋体" w:cs="宋体"/>
                <w:color w:val="auto"/>
                <w:sz w:val="24"/>
                <w:highlight w:val="none"/>
                <w:lang w:eastAsia="zh-CN"/>
              </w:rPr>
              <w:t>日历天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trPr>
        <w:tc>
          <w:tcPr>
            <w:tcW w:w="640" w:type="dxa"/>
            <w:vMerge w:val="continue"/>
            <w:vAlign w:val="center"/>
          </w:tcPr>
          <w:p>
            <w:pPr>
              <w:spacing w:line="390" w:lineRule="exact"/>
              <w:jc w:val="center"/>
              <w:rPr>
                <w:rFonts w:ascii="宋体" w:hAnsi="宋体" w:cs="宋体"/>
                <w:color w:val="auto"/>
                <w:sz w:val="24"/>
                <w:highlight w:val="none"/>
              </w:rPr>
            </w:pPr>
          </w:p>
        </w:tc>
        <w:tc>
          <w:tcPr>
            <w:tcW w:w="708" w:type="dxa"/>
            <w:vMerge w:val="continue"/>
            <w:vAlign w:val="center"/>
          </w:tcPr>
          <w:p>
            <w:pPr>
              <w:spacing w:line="390" w:lineRule="exact"/>
              <w:jc w:val="center"/>
              <w:rPr>
                <w:rFonts w:ascii="宋体" w:hAnsi="宋体" w:cs="宋体"/>
                <w:color w:val="auto"/>
                <w:sz w:val="24"/>
                <w:highlight w:val="none"/>
              </w:rPr>
            </w:pPr>
          </w:p>
        </w:tc>
        <w:tc>
          <w:tcPr>
            <w:tcW w:w="2919" w:type="dxa"/>
            <w:gridSpan w:val="3"/>
            <w:vAlign w:val="center"/>
          </w:tcPr>
          <w:p>
            <w:pPr>
              <w:spacing w:line="390" w:lineRule="exact"/>
              <w:rPr>
                <w:rFonts w:ascii="宋体" w:hAnsi="宋体" w:cs="宋体"/>
                <w:color w:val="auto"/>
                <w:sz w:val="24"/>
                <w:highlight w:val="none"/>
              </w:rPr>
            </w:pPr>
            <w:r>
              <w:rPr>
                <w:rFonts w:hint="eastAsia" w:ascii="宋体" w:hAnsi="宋体" w:cs="宋体"/>
                <w:color w:val="auto"/>
                <w:sz w:val="24"/>
                <w:highlight w:val="none"/>
              </w:rPr>
              <w:t>工程质量</w:t>
            </w:r>
          </w:p>
        </w:tc>
        <w:tc>
          <w:tcPr>
            <w:tcW w:w="5334" w:type="dxa"/>
            <w:gridSpan w:val="3"/>
          </w:tcPr>
          <w:p>
            <w:pPr>
              <w:spacing w:line="390" w:lineRule="exact"/>
              <w:rPr>
                <w:rFonts w:ascii="宋体" w:hAnsi="宋体" w:cs="宋体"/>
                <w:color w:val="auto"/>
                <w:sz w:val="24"/>
                <w:highlight w:val="none"/>
              </w:rPr>
            </w:pPr>
            <w:r>
              <w:rPr>
                <w:rFonts w:hint="eastAsia" w:ascii="宋体" w:hAnsi="宋体" w:cs="宋体"/>
                <w:color w:val="auto"/>
                <w:sz w:val="24"/>
                <w:highlight w:val="none"/>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trPr>
        <w:tc>
          <w:tcPr>
            <w:tcW w:w="640" w:type="dxa"/>
            <w:vMerge w:val="continue"/>
            <w:vAlign w:val="center"/>
          </w:tcPr>
          <w:p>
            <w:pPr>
              <w:spacing w:line="390" w:lineRule="exact"/>
              <w:jc w:val="center"/>
              <w:rPr>
                <w:rFonts w:ascii="宋体" w:hAnsi="宋体" w:cs="宋体"/>
                <w:color w:val="auto"/>
                <w:sz w:val="24"/>
                <w:highlight w:val="none"/>
              </w:rPr>
            </w:pPr>
          </w:p>
        </w:tc>
        <w:tc>
          <w:tcPr>
            <w:tcW w:w="708" w:type="dxa"/>
            <w:vMerge w:val="continue"/>
            <w:vAlign w:val="center"/>
          </w:tcPr>
          <w:p>
            <w:pPr>
              <w:spacing w:line="390" w:lineRule="exact"/>
              <w:jc w:val="center"/>
              <w:rPr>
                <w:rFonts w:ascii="宋体" w:hAnsi="宋体" w:cs="宋体"/>
                <w:color w:val="auto"/>
                <w:sz w:val="24"/>
                <w:highlight w:val="none"/>
              </w:rPr>
            </w:pPr>
          </w:p>
        </w:tc>
        <w:tc>
          <w:tcPr>
            <w:tcW w:w="2919" w:type="dxa"/>
            <w:gridSpan w:val="3"/>
            <w:vAlign w:val="center"/>
          </w:tcPr>
          <w:p>
            <w:pPr>
              <w:spacing w:line="390" w:lineRule="exact"/>
              <w:rPr>
                <w:rFonts w:ascii="宋体" w:hAnsi="宋体" w:cs="宋体"/>
                <w:color w:val="auto"/>
                <w:sz w:val="24"/>
                <w:highlight w:val="none"/>
              </w:rPr>
            </w:pPr>
            <w:r>
              <w:rPr>
                <w:rFonts w:hint="eastAsia" w:ascii="宋体" w:hAnsi="宋体" w:cs="宋体"/>
                <w:color w:val="auto"/>
                <w:sz w:val="24"/>
                <w:highlight w:val="none"/>
              </w:rPr>
              <w:t>投标有效期</w:t>
            </w:r>
          </w:p>
        </w:tc>
        <w:tc>
          <w:tcPr>
            <w:tcW w:w="5334" w:type="dxa"/>
            <w:gridSpan w:val="3"/>
          </w:tcPr>
          <w:p>
            <w:pPr>
              <w:spacing w:line="390" w:lineRule="exact"/>
              <w:rPr>
                <w:rFonts w:ascii="宋体" w:hAnsi="宋体" w:cs="宋体"/>
                <w:color w:val="auto"/>
                <w:sz w:val="24"/>
                <w:highlight w:val="none"/>
              </w:rPr>
            </w:pPr>
            <w:r>
              <w:rPr>
                <w:rFonts w:hint="eastAsia" w:ascii="宋体" w:hAnsi="宋体" w:cs="宋体"/>
                <w:color w:val="auto"/>
                <w:sz w:val="24"/>
                <w:highlight w:val="none"/>
              </w:rPr>
              <w:t>自递交投标文件截止之日起90日历天，并在投标函中承诺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640" w:type="dxa"/>
            <w:vMerge w:val="continue"/>
            <w:vAlign w:val="center"/>
          </w:tcPr>
          <w:p>
            <w:pPr>
              <w:spacing w:line="390" w:lineRule="exact"/>
              <w:jc w:val="center"/>
              <w:rPr>
                <w:rFonts w:ascii="宋体" w:hAnsi="宋体" w:cs="宋体"/>
                <w:color w:val="auto"/>
                <w:sz w:val="24"/>
                <w:highlight w:val="none"/>
              </w:rPr>
            </w:pPr>
          </w:p>
        </w:tc>
        <w:tc>
          <w:tcPr>
            <w:tcW w:w="708" w:type="dxa"/>
            <w:vMerge w:val="continue"/>
            <w:vAlign w:val="center"/>
          </w:tcPr>
          <w:p>
            <w:pPr>
              <w:spacing w:line="390" w:lineRule="exact"/>
              <w:jc w:val="center"/>
              <w:rPr>
                <w:rFonts w:ascii="宋体" w:hAnsi="宋体" w:cs="宋体"/>
                <w:color w:val="auto"/>
                <w:sz w:val="24"/>
                <w:highlight w:val="none"/>
              </w:rPr>
            </w:pPr>
          </w:p>
        </w:tc>
        <w:tc>
          <w:tcPr>
            <w:tcW w:w="2919" w:type="dxa"/>
            <w:gridSpan w:val="3"/>
            <w:vAlign w:val="center"/>
          </w:tcPr>
          <w:p>
            <w:pPr>
              <w:spacing w:line="390" w:lineRule="exact"/>
              <w:rPr>
                <w:rFonts w:ascii="宋体" w:hAnsi="宋体" w:cs="宋体"/>
                <w:color w:val="auto"/>
                <w:sz w:val="24"/>
                <w:highlight w:val="none"/>
              </w:rPr>
            </w:pPr>
            <w:r>
              <w:rPr>
                <w:rFonts w:hint="eastAsia" w:ascii="宋体" w:hAnsi="宋体" w:cs="宋体"/>
                <w:color w:val="auto"/>
                <w:sz w:val="24"/>
                <w:highlight w:val="none"/>
              </w:rPr>
              <w:t>投标保证金</w:t>
            </w:r>
          </w:p>
        </w:tc>
        <w:tc>
          <w:tcPr>
            <w:tcW w:w="5334" w:type="dxa"/>
            <w:gridSpan w:val="3"/>
            <w:vAlign w:val="center"/>
          </w:tcPr>
          <w:p>
            <w:pPr>
              <w:spacing w:line="390" w:lineRule="exact"/>
              <w:rPr>
                <w:rFonts w:ascii="宋体" w:hAnsi="宋体" w:cs="宋体"/>
                <w:color w:val="auto"/>
                <w:sz w:val="24"/>
                <w:highlight w:val="none"/>
              </w:rPr>
            </w:pPr>
            <w:r>
              <w:rPr>
                <w:rFonts w:hint="eastAsia" w:ascii="宋体" w:hAnsi="宋体" w:cs="宋体"/>
                <w:color w:val="auto"/>
                <w:sz w:val="24"/>
                <w:highlight w:val="none"/>
              </w:rPr>
              <w:t xml:space="preserve">符合招标文件规定要求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trPr>
        <w:tc>
          <w:tcPr>
            <w:tcW w:w="640" w:type="dxa"/>
            <w:vMerge w:val="continue"/>
            <w:vAlign w:val="center"/>
          </w:tcPr>
          <w:p>
            <w:pPr>
              <w:spacing w:line="390" w:lineRule="exact"/>
              <w:jc w:val="center"/>
              <w:rPr>
                <w:rFonts w:ascii="宋体" w:hAnsi="宋体" w:cs="宋体"/>
                <w:color w:val="auto"/>
                <w:sz w:val="24"/>
                <w:highlight w:val="none"/>
              </w:rPr>
            </w:pPr>
          </w:p>
        </w:tc>
        <w:tc>
          <w:tcPr>
            <w:tcW w:w="708" w:type="dxa"/>
            <w:vMerge w:val="continue"/>
            <w:vAlign w:val="center"/>
          </w:tcPr>
          <w:p>
            <w:pPr>
              <w:spacing w:line="390" w:lineRule="exact"/>
              <w:jc w:val="center"/>
              <w:rPr>
                <w:rFonts w:ascii="宋体" w:hAnsi="宋体" w:cs="宋体"/>
                <w:color w:val="auto"/>
                <w:sz w:val="24"/>
                <w:highlight w:val="none"/>
              </w:rPr>
            </w:pPr>
          </w:p>
        </w:tc>
        <w:tc>
          <w:tcPr>
            <w:tcW w:w="2919" w:type="dxa"/>
            <w:gridSpan w:val="3"/>
            <w:vAlign w:val="center"/>
          </w:tcPr>
          <w:p>
            <w:pPr>
              <w:spacing w:line="390" w:lineRule="exact"/>
              <w:rPr>
                <w:rFonts w:ascii="宋体" w:hAnsi="宋体" w:cs="宋体"/>
                <w:color w:val="auto"/>
                <w:sz w:val="24"/>
                <w:highlight w:val="none"/>
              </w:rPr>
            </w:pPr>
            <w:r>
              <w:rPr>
                <w:rFonts w:hint="eastAsia" w:ascii="宋体" w:hAnsi="宋体" w:cs="宋体"/>
                <w:color w:val="auto"/>
                <w:sz w:val="24"/>
                <w:highlight w:val="none"/>
              </w:rPr>
              <w:t>权利义务</w:t>
            </w:r>
          </w:p>
        </w:tc>
        <w:tc>
          <w:tcPr>
            <w:tcW w:w="5334" w:type="dxa"/>
            <w:gridSpan w:val="3"/>
          </w:tcPr>
          <w:p>
            <w:pPr>
              <w:spacing w:line="390" w:lineRule="exact"/>
              <w:rPr>
                <w:rFonts w:ascii="宋体" w:hAnsi="宋体" w:cs="宋体"/>
                <w:color w:val="auto"/>
                <w:sz w:val="24"/>
                <w:highlight w:val="none"/>
              </w:rPr>
            </w:pPr>
            <w:r>
              <w:rPr>
                <w:rFonts w:hint="eastAsia" w:ascii="宋体" w:hAnsi="宋体" w:cs="宋体"/>
                <w:color w:val="auto"/>
                <w:sz w:val="24"/>
                <w:highlight w:val="none"/>
              </w:rPr>
              <w:t>符合第四章“合同条款及格式”规定，并在投标函中承诺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trPr>
        <w:tc>
          <w:tcPr>
            <w:tcW w:w="640" w:type="dxa"/>
            <w:vMerge w:val="continue"/>
            <w:vAlign w:val="center"/>
          </w:tcPr>
          <w:p>
            <w:pPr>
              <w:spacing w:line="390" w:lineRule="exact"/>
              <w:jc w:val="center"/>
              <w:rPr>
                <w:rFonts w:ascii="宋体" w:hAnsi="宋体" w:cs="宋体"/>
                <w:color w:val="auto"/>
                <w:sz w:val="24"/>
                <w:highlight w:val="none"/>
              </w:rPr>
            </w:pPr>
          </w:p>
        </w:tc>
        <w:tc>
          <w:tcPr>
            <w:tcW w:w="708" w:type="dxa"/>
            <w:vMerge w:val="continue"/>
            <w:vAlign w:val="center"/>
          </w:tcPr>
          <w:p>
            <w:pPr>
              <w:spacing w:line="390" w:lineRule="exact"/>
              <w:jc w:val="center"/>
              <w:rPr>
                <w:rFonts w:ascii="宋体" w:hAnsi="宋体" w:cs="宋体"/>
                <w:color w:val="auto"/>
                <w:sz w:val="24"/>
                <w:highlight w:val="none"/>
              </w:rPr>
            </w:pPr>
          </w:p>
        </w:tc>
        <w:tc>
          <w:tcPr>
            <w:tcW w:w="2919" w:type="dxa"/>
            <w:gridSpan w:val="3"/>
            <w:vAlign w:val="center"/>
          </w:tcPr>
          <w:p>
            <w:pPr>
              <w:spacing w:line="390" w:lineRule="exact"/>
              <w:jc w:val="left"/>
              <w:rPr>
                <w:rFonts w:ascii="宋体" w:hAnsi="宋体" w:cs="宋体"/>
                <w:color w:val="auto"/>
                <w:sz w:val="24"/>
                <w:highlight w:val="none"/>
              </w:rPr>
            </w:pPr>
            <w:r>
              <w:rPr>
                <w:rFonts w:hint="eastAsia" w:ascii="宋体" w:hAnsi="宋体" w:cs="宋体"/>
                <w:color w:val="auto"/>
                <w:sz w:val="24"/>
                <w:highlight w:val="none"/>
              </w:rPr>
              <w:t>已标价工程量清单</w:t>
            </w:r>
          </w:p>
        </w:tc>
        <w:tc>
          <w:tcPr>
            <w:tcW w:w="5334" w:type="dxa"/>
            <w:gridSpan w:val="3"/>
          </w:tcPr>
          <w:p>
            <w:pPr>
              <w:spacing w:line="390" w:lineRule="exact"/>
              <w:rPr>
                <w:rFonts w:ascii="宋体" w:hAnsi="宋体" w:eastAsia="宋体" w:cs="宋体"/>
                <w:color w:val="auto"/>
                <w:sz w:val="24"/>
                <w:highlight w:val="none"/>
              </w:rPr>
            </w:pPr>
            <w:r>
              <w:rPr>
                <w:rFonts w:hint="eastAsia" w:ascii="宋体" w:hAnsi="宋体" w:cs="宋体"/>
                <w:color w:val="auto"/>
                <w:sz w:val="24"/>
                <w:highlight w:val="none"/>
              </w:rPr>
              <w:t>商务标清标内容通过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40" w:type="dxa"/>
            <w:vMerge w:val="continue"/>
            <w:vAlign w:val="center"/>
          </w:tcPr>
          <w:p>
            <w:pPr>
              <w:spacing w:line="390" w:lineRule="exact"/>
              <w:jc w:val="center"/>
              <w:rPr>
                <w:rFonts w:ascii="宋体" w:hAnsi="宋体" w:cs="宋体"/>
                <w:color w:val="auto"/>
                <w:sz w:val="24"/>
                <w:highlight w:val="none"/>
              </w:rPr>
            </w:pPr>
          </w:p>
        </w:tc>
        <w:tc>
          <w:tcPr>
            <w:tcW w:w="708" w:type="dxa"/>
            <w:vMerge w:val="continue"/>
            <w:vAlign w:val="center"/>
          </w:tcPr>
          <w:p>
            <w:pPr>
              <w:spacing w:line="390" w:lineRule="exact"/>
              <w:jc w:val="center"/>
              <w:rPr>
                <w:rFonts w:ascii="宋体" w:hAnsi="宋体" w:cs="宋体"/>
                <w:color w:val="auto"/>
                <w:sz w:val="24"/>
                <w:highlight w:val="none"/>
              </w:rPr>
            </w:pPr>
          </w:p>
        </w:tc>
        <w:tc>
          <w:tcPr>
            <w:tcW w:w="2919" w:type="dxa"/>
            <w:gridSpan w:val="3"/>
            <w:vAlign w:val="center"/>
          </w:tcPr>
          <w:p>
            <w:pPr>
              <w:spacing w:line="390" w:lineRule="exact"/>
              <w:jc w:val="left"/>
              <w:rPr>
                <w:rFonts w:ascii="宋体" w:hAnsi="宋体" w:cs="宋体"/>
                <w:color w:val="auto"/>
                <w:sz w:val="24"/>
                <w:highlight w:val="none"/>
              </w:rPr>
            </w:pPr>
            <w:r>
              <w:rPr>
                <w:rFonts w:hint="eastAsia" w:ascii="宋体" w:hAnsi="宋体" w:cs="宋体"/>
                <w:color w:val="auto"/>
                <w:sz w:val="24"/>
                <w:highlight w:val="none"/>
              </w:rPr>
              <w:t>技术标准和要求</w:t>
            </w:r>
          </w:p>
        </w:tc>
        <w:tc>
          <w:tcPr>
            <w:tcW w:w="5334" w:type="dxa"/>
            <w:gridSpan w:val="3"/>
          </w:tcPr>
          <w:p>
            <w:pPr>
              <w:spacing w:line="390" w:lineRule="exact"/>
              <w:rPr>
                <w:rFonts w:ascii="宋体" w:hAnsi="宋体" w:cs="宋体"/>
                <w:color w:val="auto"/>
                <w:sz w:val="24"/>
                <w:highlight w:val="none"/>
              </w:rPr>
            </w:pPr>
            <w:r>
              <w:rPr>
                <w:rFonts w:hint="eastAsia" w:ascii="宋体" w:hAnsi="宋体" w:cs="宋体"/>
                <w:color w:val="auto"/>
                <w:sz w:val="24"/>
                <w:highlight w:val="none"/>
              </w:rPr>
              <w:t>符合第七章“技术标准和要求”规定；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trPr>
        <w:tc>
          <w:tcPr>
            <w:tcW w:w="1348" w:type="dxa"/>
            <w:gridSpan w:val="2"/>
            <w:vAlign w:val="center"/>
          </w:tcPr>
          <w:p>
            <w:pPr>
              <w:spacing w:line="390" w:lineRule="exact"/>
              <w:jc w:val="center"/>
              <w:rPr>
                <w:rFonts w:ascii="宋体" w:hAnsi="宋体" w:cs="宋体"/>
                <w:color w:val="auto"/>
                <w:sz w:val="24"/>
                <w:highlight w:val="none"/>
              </w:rPr>
            </w:pPr>
            <w:r>
              <w:rPr>
                <w:rFonts w:hint="eastAsia" w:ascii="宋体" w:hAnsi="宋体" w:cs="宋体"/>
                <w:color w:val="auto"/>
                <w:sz w:val="24"/>
                <w:highlight w:val="none"/>
              </w:rPr>
              <w:t>2.2.1</w:t>
            </w:r>
          </w:p>
        </w:tc>
        <w:tc>
          <w:tcPr>
            <w:tcW w:w="2919" w:type="dxa"/>
            <w:gridSpan w:val="3"/>
            <w:vAlign w:val="center"/>
          </w:tcPr>
          <w:p>
            <w:pPr>
              <w:spacing w:line="390" w:lineRule="exact"/>
              <w:jc w:val="center"/>
              <w:rPr>
                <w:rFonts w:ascii="宋体" w:hAnsi="宋体" w:cs="宋体"/>
                <w:color w:val="auto"/>
                <w:sz w:val="24"/>
                <w:highlight w:val="none"/>
              </w:rPr>
            </w:pPr>
            <w:r>
              <w:rPr>
                <w:rFonts w:hint="eastAsia" w:ascii="宋体" w:hAnsi="宋体" w:cs="宋体"/>
                <w:color w:val="auto"/>
                <w:sz w:val="24"/>
                <w:highlight w:val="none"/>
              </w:rPr>
              <w:t>分值构成</w:t>
            </w:r>
          </w:p>
          <w:p>
            <w:pPr>
              <w:spacing w:line="390" w:lineRule="exact"/>
              <w:jc w:val="center"/>
              <w:rPr>
                <w:rFonts w:ascii="宋体" w:hAnsi="宋体" w:cs="宋体"/>
                <w:color w:val="auto"/>
                <w:sz w:val="24"/>
                <w:highlight w:val="none"/>
              </w:rPr>
            </w:pPr>
            <w:r>
              <w:rPr>
                <w:rFonts w:hint="eastAsia" w:ascii="宋体" w:hAnsi="宋体" w:cs="宋体"/>
                <w:color w:val="auto"/>
                <w:sz w:val="24"/>
                <w:highlight w:val="none"/>
              </w:rPr>
              <w:t>(总分100分)</w:t>
            </w:r>
          </w:p>
        </w:tc>
        <w:tc>
          <w:tcPr>
            <w:tcW w:w="5334" w:type="dxa"/>
            <w:gridSpan w:val="3"/>
          </w:tcPr>
          <w:p>
            <w:pPr>
              <w:spacing w:line="360" w:lineRule="exact"/>
              <w:jc w:val="left"/>
              <w:rPr>
                <w:rFonts w:ascii="宋体" w:hAnsi="宋体" w:cs="宋体"/>
                <w:color w:val="auto"/>
                <w:sz w:val="24"/>
                <w:highlight w:val="none"/>
              </w:rPr>
            </w:pPr>
            <w:r>
              <w:rPr>
                <w:rFonts w:hint="eastAsia" w:ascii="宋体" w:hAnsi="宋体" w:cs="宋体"/>
                <w:color w:val="auto"/>
                <w:sz w:val="24"/>
                <w:highlight w:val="none"/>
              </w:rPr>
              <w:t xml:space="preserve">商务标：50分   </w:t>
            </w:r>
          </w:p>
          <w:p>
            <w:pPr>
              <w:spacing w:line="360" w:lineRule="exact"/>
              <w:jc w:val="left"/>
              <w:rPr>
                <w:rFonts w:ascii="宋体" w:hAnsi="宋体" w:cs="宋体"/>
                <w:color w:val="auto"/>
                <w:sz w:val="24"/>
                <w:highlight w:val="none"/>
              </w:rPr>
            </w:pPr>
            <w:r>
              <w:rPr>
                <w:rFonts w:hint="eastAsia" w:ascii="宋体" w:hAnsi="宋体" w:cs="宋体"/>
                <w:color w:val="auto"/>
                <w:sz w:val="24"/>
                <w:highlight w:val="none"/>
              </w:rPr>
              <w:t>技术标：25分</w:t>
            </w:r>
          </w:p>
          <w:p>
            <w:pPr>
              <w:spacing w:line="390" w:lineRule="exact"/>
              <w:rPr>
                <w:rFonts w:ascii="宋体" w:hAnsi="宋体" w:cs="宋体"/>
                <w:color w:val="auto"/>
                <w:sz w:val="24"/>
                <w:highlight w:val="none"/>
              </w:rPr>
            </w:pPr>
            <w:r>
              <w:rPr>
                <w:rFonts w:hint="eastAsia" w:ascii="宋体" w:hAnsi="宋体" w:cs="宋体"/>
                <w:color w:val="auto"/>
                <w:sz w:val="24"/>
                <w:highlight w:val="none"/>
              </w:rPr>
              <w:t>综合标：25分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4" w:hRule="atLeast"/>
        </w:trPr>
        <w:tc>
          <w:tcPr>
            <w:tcW w:w="1348" w:type="dxa"/>
            <w:gridSpan w:val="2"/>
            <w:vAlign w:val="center"/>
          </w:tcPr>
          <w:p>
            <w:pPr>
              <w:spacing w:line="390" w:lineRule="exact"/>
              <w:jc w:val="center"/>
              <w:rPr>
                <w:rFonts w:ascii="宋体" w:hAnsi="宋体" w:cs="宋体"/>
                <w:color w:val="auto"/>
                <w:sz w:val="24"/>
                <w:highlight w:val="none"/>
              </w:rPr>
            </w:pPr>
            <w:r>
              <w:rPr>
                <w:rFonts w:hint="eastAsia" w:ascii="宋体" w:hAnsi="宋体" w:cs="宋体"/>
                <w:color w:val="auto"/>
                <w:sz w:val="24"/>
                <w:highlight w:val="none"/>
              </w:rPr>
              <w:t>2.2.2</w:t>
            </w:r>
          </w:p>
        </w:tc>
        <w:tc>
          <w:tcPr>
            <w:tcW w:w="2919" w:type="dxa"/>
            <w:gridSpan w:val="3"/>
            <w:vAlign w:val="center"/>
          </w:tcPr>
          <w:p>
            <w:pPr>
              <w:spacing w:line="390" w:lineRule="exact"/>
              <w:jc w:val="center"/>
              <w:rPr>
                <w:rFonts w:ascii="宋体" w:hAnsi="宋体" w:cs="宋体"/>
                <w:color w:val="auto"/>
                <w:sz w:val="24"/>
                <w:highlight w:val="none"/>
              </w:rPr>
            </w:pPr>
            <w:r>
              <w:rPr>
                <w:rFonts w:hint="eastAsia" w:ascii="宋体" w:hAnsi="宋体" w:cs="宋体"/>
                <w:color w:val="auto"/>
                <w:sz w:val="24"/>
                <w:highlight w:val="none"/>
              </w:rPr>
              <w:t>评标基准价计算方法</w:t>
            </w:r>
          </w:p>
        </w:tc>
        <w:tc>
          <w:tcPr>
            <w:tcW w:w="5334" w:type="dxa"/>
            <w:gridSpan w:val="3"/>
          </w:tcPr>
          <w:p>
            <w:pPr>
              <w:spacing w:line="360" w:lineRule="exact"/>
              <w:jc w:val="left"/>
              <w:rPr>
                <w:rFonts w:ascii="宋体" w:hAnsi="宋体" w:cs="宋体"/>
                <w:color w:val="auto"/>
                <w:sz w:val="24"/>
                <w:highlight w:val="none"/>
              </w:rPr>
            </w:pPr>
            <w:r>
              <w:rPr>
                <w:rFonts w:hint="eastAsia" w:ascii="宋体" w:hAnsi="宋体" w:cs="宋体"/>
                <w:color w:val="auto"/>
                <w:sz w:val="24"/>
                <w:highlight w:val="none"/>
              </w:rPr>
              <w:t>评标基准价＝最高投标限价×K+投标报价×（1－K）。</w:t>
            </w:r>
          </w:p>
          <w:p>
            <w:pPr>
              <w:spacing w:line="360" w:lineRule="exact"/>
              <w:rPr>
                <w:rFonts w:ascii="宋体" w:hAnsi="宋体" w:cs="宋体"/>
                <w:color w:val="auto"/>
                <w:sz w:val="24"/>
                <w:highlight w:val="none"/>
              </w:rPr>
            </w:pPr>
            <w:r>
              <w:rPr>
                <w:rFonts w:hint="eastAsia" w:ascii="宋体" w:hAnsi="宋体" w:cs="宋体"/>
                <w:color w:val="auto"/>
                <w:sz w:val="24"/>
                <w:highlight w:val="none"/>
              </w:rPr>
              <w:t>其中：K为最高投标限价权重系数，取值范围为0.3、0.4、0.5，在开标现场随机抽取。投标报价为各投标人有效投标报价去掉一个最高和一个最低报价后的算术平均值。当有效投标少于5家时（不含5家），则以所有有效投标报价的算术平均值作为投标报价。上述最高投标限价、投标报价、有效投标报价在参与评标基准价计算时，均不含:规费、安全文明施工措施费、暂列金额与专业工程暂估价、增值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trPr>
        <w:tc>
          <w:tcPr>
            <w:tcW w:w="1348" w:type="dxa"/>
            <w:gridSpan w:val="2"/>
            <w:vAlign w:val="center"/>
          </w:tcPr>
          <w:p>
            <w:pPr>
              <w:spacing w:line="390" w:lineRule="exact"/>
              <w:jc w:val="center"/>
              <w:rPr>
                <w:rFonts w:ascii="宋体" w:hAnsi="宋体" w:cs="宋体"/>
                <w:color w:val="auto"/>
                <w:sz w:val="24"/>
                <w:highlight w:val="none"/>
              </w:rPr>
            </w:pPr>
            <w:r>
              <w:rPr>
                <w:rFonts w:hint="eastAsia" w:ascii="宋体" w:hAnsi="宋体" w:cs="宋体"/>
                <w:color w:val="auto"/>
                <w:sz w:val="24"/>
                <w:highlight w:val="none"/>
              </w:rPr>
              <w:t>2.2.3</w:t>
            </w:r>
          </w:p>
        </w:tc>
        <w:tc>
          <w:tcPr>
            <w:tcW w:w="2919" w:type="dxa"/>
            <w:gridSpan w:val="3"/>
            <w:vAlign w:val="center"/>
          </w:tcPr>
          <w:p>
            <w:pPr>
              <w:spacing w:line="390" w:lineRule="exact"/>
              <w:jc w:val="center"/>
              <w:rPr>
                <w:rFonts w:ascii="宋体" w:hAnsi="宋体" w:cs="宋体"/>
                <w:color w:val="auto"/>
                <w:sz w:val="24"/>
                <w:highlight w:val="none"/>
              </w:rPr>
            </w:pPr>
            <w:r>
              <w:rPr>
                <w:rFonts w:hint="eastAsia" w:ascii="宋体" w:hAnsi="宋体" w:cs="宋体"/>
                <w:color w:val="auto"/>
                <w:sz w:val="24"/>
                <w:highlight w:val="none"/>
              </w:rPr>
              <w:t>投标报价的偏差率计算公式</w:t>
            </w:r>
          </w:p>
        </w:tc>
        <w:tc>
          <w:tcPr>
            <w:tcW w:w="5334" w:type="dxa"/>
            <w:gridSpan w:val="3"/>
            <w:vAlign w:val="center"/>
          </w:tcPr>
          <w:p>
            <w:pPr>
              <w:spacing w:line="390" w:lineRule="exact"/>
              <w:jc w:val="center"/>
              <w:rPr>
                <w:rFonts w:ascii="宋体" w:hAnsi="宋体" w:cs="宋体"/>
                <w:color w:val="auto"/>
                <w:sz w:val="24"/>
                <w:highlight w:val="none"/>
                <w:lang w:val="zh-CN"/>
              </w:rPr>
            </w:pPr>
            <w:r>
              <w:rPr>
                <w:rFonts w:hint="eastAsia" w:ascii="宋体" w:hAnsi="宋体" w:cs="宋体"/>
                <w:color w:val="auto"/>
                <w:sz w:val="24"/>
                <w:highlight w:val="none"/>
                <w:lang w:val="zh-CN"/>
              </w:rPr>
              <w:t>偏差率=100%×（投标报价-评标基准价）/评标基准价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trPr>
        <w:tc>
          <w:tcPr>
            <w:tcW w:w="1348" w:type="dxa"/>
            <w:gridSpan w:val="2"/>
            <w:vAlign w:val="center"/>
          </w:tcPr>
          <w:p>
            <w:pPr>
              <w:spacing w:line="390" w:lineRule="exact"/>
              <w:jc w:val="center"/>
              <w:rPr>
                <w:rFonts w:ascii="宋体" w:hAnsi="宋体" w:cs="宋体"/>
                <w:color w:val="auto"/>
                <w:sz w:val="24"/>
                <w:highlight w:val="none"/>
              </w:rPr>
            </w:pPr>
            <w:r>
              <w:rPr>
                <w:rFonts w:hint="eastAsia"/>
                <w:color w:val="auto"/>
                <w:sz w:val="24"/>
                <w:highlight w:val="none"/>
              </w:rPr>
              <w:t>落实的政府采购政策</w:t>
            </w:r>
          </w:p>
        </w:tc>
        <w:tc>
          <w:tcPr>
            <w:tcW w:w="8253" w:type="dxa"/>
            <w:gridSpan w:val="6"/>
            <w:vAlign w:val="center"/>
          </w:tcPr>
          <w:p>
            <w:pPr>
              <w:spacing w:line="390" w:lineRule="exact"/>
              <w:ind w:firstLine="480" w:firstLineChars="200"/>
              <w:jc w:val="left"/>
              <w:rPr>
                <w:rFonts w:ascii="宋体" w:hAnsi="宋体" w:eastAsia="宋体" w:cs="宋体"/>
                <w:color w:val="auto"/>
                <w:sz w:val="24"/>
                <w:highlight w:val="none"/>
              </w:rPr>
            </w:pPr>
            <w:r>
              <w:rPr>
                <w:rFonts w:hint="eastAsia" w:ascii="宋体" w:hAnsi="宋体" w:eastAsia="宋体" w:cs="宋体"/>
                <w:color w:val="auto"/>
                <w:sz w:val="24"/>
                <w:highlight w:val="none"/>
              </w:rPr>
              <w:t>1、投标人为小微企业的，对所承担的工程的价格得分给予3%的上浮，用上浮后的价格得分参与后续评审。参加招标投标活动的中小企业，应当按照《政府采购促进中小企业发展管理办法》（财库﹝2020﹞46 号）的规定提供《中小企业声明函》，（中小企业规划型标准详见关于印发中小企业划型标准规定的通知，工信部联企业﹝2011﹞300 号），投标人为大型企业的不适用本款规定。</w:t>
            </w:r>
          </w:p>
          <w:p>
            <w:pPr>
              <w:pStyle w:val="15"/>
              <w:ind w:left="63" w:right="63" w:firstLine="480" w:firstLineChars="200"/>
              <w:rPr>
                <w:rFonts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投标人为联合体的，联合体各方均为中小企业的，联合体视同中小企业，其中，联合体各方均为小微企业的，联合体视同小微企业，否则不适用本款规定。</w:t>
            </w:r>
          </w:p>
          <w:p>
            <w:pPr>
              <w:pStyle w:val="15"/>
              <w:numPr>
                <w:ilvl w:val="0"/>
                <w:numId w:val="5"/>
              </w:numPr>
              <w:ind w:left="63" w:right="63" w:firstLine="480" w:firstLineChars="200"/>
              <w:rPr>
                <w:rFonts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根据财政部，司法部《关于政府采购支持监狱企业发展有关问题的通知》（财库﹝2014﹞68 号）规定，本项目在评审中对监狱企业作为投标人所承担的工程的价格得分给予3%的上浮。监狱企业参加招标投标活动时，应当提供由省级以上监狱管理局、戒毒所管理局（含新疆生产建设兵团）出具的属于监狱企业的证明文件。</w:t>
            </w:r>
          </w:p>
          <w:p>
            <w:pPr>
              <w:pStyle w:val="15"/>
              <w:numPr>
                <w:ilvl w:val="0"/>
                <w:numId w:val="5"/>
              </w:numPr>
              <w:ind w:right="63" w:firstLine="480" w:firstLineChars="200"/>
              <w:rPr>
                <w:rFonts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根据财政部、民政部、中国残疾人联合会三部门发布的《关于促进残疾人就业政府采购政策的通知》（财库﹝2017﹞141 号）规定，本项目在评审中对残疾人福利性单位承担的工程的价格得分给予3%的上浮。残疾人福利性单位参加招标投标活动时，应当提供《残疾人福利性单位声明函》。</w:t>
            </w:r>
          </w:p>
          <w:p>
            <w:pPr>
              <w:pStyle w:val="15"/>
              <w:numPr>
                <w:ilvl w:val="0"/>
                <w:numId w:val="5"/>
              </w:numPr>
              <w:ind w:right="63" w:firstLine="480" w:firstLineChars="200"/>
              <w:rPr>
                <w:rFonts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《关于促进残疾人就业政府采购政策的通知》（财库﹝2017﹞141 号）第三条：在政府采购活动中，残疾人福利性单位视同小型、微型企业，享受预留份额、评审中价格得分享受促进中小企业发展的政府采购政策。</w:t>
            </w:r>
          </w:p>
          <w:p>
            <w:pPr>
              <w:pStyle w:val="15"/>
              <w:ind w:right="63" w:firstLine="480" w:firstLineChars="200"/>
              <w:rPr>
                <w:rFonts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《关于政府采购支持监狱企业发展有关问题的通知》（财库﹝2014﹞68 号）第二条：在政府采购活动中，监狱企业视同小型、微型企业，享受预留份额、评审中得分享受政府采购促进中小企业发展的政府采购政策。</w:t>
            </w:r>
          </w:p>
          <w:p>
            <w:pPr>
              <w:pStyle w:val="15"/>
              <w:ind w:right="63" w:firstLine="480" w:firstLineChars="200"/>
              <w:rPr>
                <w:rFonts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同一投标人（包括联合体），小微企业、监狱企业、残疾人福利性单位承担工程的价格得分上浮只享受一次，不得重复享受。如本项目专门面向中小企业或小微企业采购的，评审中价格得分将均不予上浮</w:t>
            </w:r>
          </w:p>
          <w:p>
            <w:pPr>
              <w:spacing w:line="390" w:lineRule="exact"/>
              <w:jc w:val="left"/>
              <w:rPr>
                <w:rFonts w:ascii="宋体" w:hAnsi="宋体" w:cs="宋体"/>
                <w:color w:val="auto"/>
                <w:sz w:val="24"/>
                <w:highlight w:val="none"/>
              </w:rPr>
            </w:pPr>
            <w:r>
              <w:rPr>
                <w:rFonts w:hint="eastAsia" w:ascii="宋体" w:hAnsi="宋体" w:eastAsia="宋体" w:cs="宋体"/>
                <w:color w:val="auto"/>
                <w:sz w:val="24"/>
                <w:highlight w:val="none"/>
              </w:rPr>
              <w:t>评审报价得分=原报价得分*(1+3%)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0" w:hRule="atLeast"/>
        </w:trPr>
        <w:tc>
          <w:tcPr>
            <w:tcW w:w="1348" w:type="dxa"/>
            <w:gridSpan w:val="2"/>
            <w:vAlign w:val="center"/>
          </w:tcPr>
          <w:p>
            <w:pPr>
              <w:spacing w:line="390" w:lineRule="exact"/>
              <w:jc w:val="center"/>
              <w:rPr>
                <w:rFonts w:ascii="宋体" w:hAnsi="宋体" w:cs="宋体"/>
                <w:color w:val="auto"/>
                <w:sz w:val="24"/>
                <w:highlight w:val="none"/>
              </w:rPr>
            </w:pPr>
            <w:r>
              <w:rPr>
                <w:rFonts w:hint="eastAsia" w:ascii="宋体" w:hAnsi="宋体" w:cs="宋体"/>
                <w:color w:val="auto"/>
                <w:sz w:val="24"/>
                <w:highlight w:val="none"/>
              </w:rPr>
              <w:t>条款号</w:t>
            </w:r>
          </w:p>
        </w:tc>
        <w:tc>
          <w:tcPr>
            <w:tcW w:w="5852" w:type="dxa"/>
            <w:gridSpan w:val="4"/>
            <w:vAlign w:val="center"/>
          </w:tcPr>
          <w:p>
            <w:pPr>
              <w:jc w:val="center"/>
              <w:rPr>
                <w:rFonts w:ascii="宋体" w:hAnsi="宋体" w:cs="宋体"/>
                <w:color w:val="auto"/>
                <w:sz w:val="24"/>
                <w:highlight w:val="none"/>
              </w:rPr>
            </w:pPr>
            <w:r>
              <w:rPr>
                <w:rFonts w:hint="eastAsia" w:ascii="宋体" w:hAnsi="宋体" w:cs="宋体"/>
                <w:color w:val="auto"/>
                <w:sz w:val="24"/>
                <w:highlight w:val="none"/>
              </w:rPr>
              <w:t>评分因素</w:t>
            </w:r>
          </w:p>
        </w:tc>
        <w:tc>
          <w:tcPr>
            <w:tcW w:w="2401" w:type="dxa"/>
            <w:gridSpan w:val="2"/>
            <w:vAlign w:val="center"/>
          </w:tcPr>
          <w:p>
            <w:pPr>
              <w:jc w:val="center"/>
              <w:rPr>
                <w:rFonts w:ascii="宋体" w:hAnsi="宋体" w:cs="宋体"/>
                <w:color w:val="auto"/>
                <w:sz w:val="24"/>
                <w:highlight w:val="none"/>
              </w:rPr>
            </w:pPr>
            <w:r>
              <w:rPr>
                <w:rFonts w:hint="eastAsia" w:ascii="宋体" w:hAnsi="宋体" w:cs="宋体"/>
                <w:color w:val="auto"/>
                <w:sz w:val="24"/>
                <w:highlight w:val="none"/>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0" w:hRule="atLeast"/>
        </w:trPr>
        <w:tc>
          <w:tcPr>
            <w:tcW w:w="1348" w:type="dxa"/>
            <w:gridSpan w:val="2"/>
            <w:vAlign w:val="center"/>
          </w:tcPr>
          <w:p>
            <w:pPr>
              <w:jc w:val="center"/>
              <w:rPr>
                <w:rFonts w:ascii="宋体" w:hAnsi="宋体" w:cs="宋体"/>
                <w:color w:val="auto"/>
                <w:sz w:val="24"/>
                <w:highlight w:val="none"/>
              </w:rPr>
            </w:pPr>
            <w:r>
              <w:rPr>
                <w:rFonts w:hint="eastAsia" w:ascii="宋体" w:hAnsi="宋体" w:cs="宋体"/>
                <w:color w:val="auto"/>
                <w:sz w:val="24"/>
                <w:highlight w:val="none"/>
              </w:rPr>
              <w:t>条款号</w:t>
            </w:r>
          </w:p>
        </w:tc>
        <w:tc>
          <w:tcPr>
            <w:tcW w:w="844" w:type="dxa"/>
            <w:vAlign w:val="center"/>
          </w:tcPr>
          <w:p>
            <w:pPr>
              <w:jc w:val="center"/>
              <w:rPr>
                <w:rFonts w:ascii="宋体" w:hAnsi="宋体" w:cs="宋体"/>
                <w:color w:val="auto"/>
                <w:sz w:val="24"/>
                <w:highlight w:val="none"/>
              </w:rPr>
            </w:pPr>
            <w:r>
              <w:rPr>
                <w:rFonts w:hint="eastAsia" w:ascii="宋体" w:hAnsi="宋体" w:cs="宋体"/>
                <w:color w:val="auto"/>
                <w:sz w:val="24"/>
                <w:highlight w:val="none"/>
              </w:rPr>
              <w:t>评分</w:t>
            </w:r>
          </w:p>
        </w:tc>
        <w:tc>
          <w:tcPr>
            <w:tcW w:w="1947" w:type="dxa"/>
            <w:vAlign w:val="center"/>
          </w:tcPr>
          <w:p>
            <w:pPr>
              <w:jc w:val="center"/>
              <w:rPr>
                <w:rFonts w:ascii="宋体" w:hAnsi="宋体" w:cs="宋体"/>
                <w:color w:val="auto"/>
                <w:sz w:val="24"/>
                <w:highlight w:val="none"/>
              </w:rPr>
            </w:pPr>
            <w:r>
              <w:rPr>
                <w:rFonts w:hint="eastAsia" w:ascii="宋体" w:hAnsi="宋体" w:cs="宋体"/>
                <w:color w:val="auto"/>
                <w:sz w:val="24"/>
                <w:highlight w:val="none"/>
              </w:rPr>
              <w:t>内容</w:t>
            </w:r>
          </w:p>
        </w:tc>
        <w:tc>
          <w:tcPr>
            <w:tcW w:w="4222" w:type="dxa"/>
            <w:gridSpan w:val="3"/>
            <w:vAlign w:val="center"/>
          </w:tcPr>
          <w:p>
            <w:pPr>
              <w:rPr>
                <w:rFonts w:ascii="宋体" w:hAnsi="宋体" w:cs="宋体"/>
                <w:color w:val="auto"/>
                <w:sz w:val="24"/>
                <w:highlight w:val="none"/>
              </w:rPr>
            </w:pPr>
            <w:r>
              <w:rPr>
                <w:rFonts w:hint="eastAsia" w:ascii="宋体" w:hAnsi="宋体" w:cs="宋体"/>
                <w:color w:val="auto"/>
                <w:sz w:val="24"/>
                <w:highlight w:val="none"/>
              </w:rPr>
              <w:t>评审标准</w:t>
            </w:r>
          </w:p>
        </w:tc>
        <w:tc>
          <w:tcPr>
            <w:tcW w:w="1240" w:type="dxa"/>
            <w:vAlign w:val="center"/>
          </w:tcPr>
          <w:p>
            <w:pPr>
              <w:jc w:val="center"/>
              <w:rPr>
                <w:rFonts w:ascii="宋体" w:hAnsi="宋体" w:cs="宋体"/>
                <w:color w:val="auto"/>
                <w:sz w:val="24"/>
                <w:highlight w:val="none"/>
              </w:rPr>
            </w:pPr>
            <w:r>
              <w:rPr>
                <w:rFonts w:hint="eastAsia" w:ascii="宋体" w:hAnsi="宋体" w:cs="宋体"/>
                <w:color w:val="auto"/>
                <w:sz w:val="24"/>
                <w:highlight w:val="none"/>
              </w:rPr>
              <w:t>评审得分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 w:hRule="atLeast"/>
        </w:trPr>
        <w:tc>
          <w:tcPr>
            <w:tcW w:w="1348" w:type="dxa"/>
            <w:gridSpan w:val="2"/>
            <w:vMerge w:val="restart"/>
            <w:vAlign w:val="center"/>
          </w:tcPr>
          <w:p>
            <w:pPr>
              <w:spacing w:line="390" w:lineRule="exact"/>
              <w:jc w:val="center"/>
              <w:rPr>
                <w:rFonts w:ascii="宋体" w:hAnsi="宋体" w:cs="宋体"/>
                <w:color w:val="auto"/>
                <w:sz w:val="24"/>
                <w:highlight w:val="none"/>
              </w:rPr>
            </w:pPr>
          </w:p>
          <w:p>
            <w:pPr>
              <w:spacing w:line="390" w:lineRule="exact"/>
              <w:jc w:val="center"/>
              <w:rPr>
                <w:rFonts w:ascii="宋体" w:hAnsi="宋体" w:cs="宋体"/>
                <w:color w:val="auto"/>
                <w:sz w:val="24"/>
                <w:highlight w:val="none"/>
              </w:rPr>
            </w:pPr>
            <w:r>
              <w:rPr>
                <w:rFonts w:hint="eastAsia" w:ascii="宋体" w:hAnsi="宋体" w:cs="宋体"/>
                <w:color w:val="auto"/>
                <w:sz w:val="24"/>
                <w:highlight w:val="none"/>
              </w:rPr>
              <w:t>2.2.4</w:t>
            </w:r>
          </w:p>
          <w:p>
            <w:pPr>
              <w:spacing w:line="390" w:lineRule="exact"/>
              <w:jc w:val="center"/>
              <w:rPr>
                <w:rFonts w:ascii="宋体" w:hAnsi="宋体" w:cs="宋体"/>
                <w:color w:val="auto"/>
                <w:sz w:val="24"/>
                <w:highlight w:val="none"/>
              </w:rPr>
            </w:pPr>
            <w:r>
              <w:rPr>
                <w:rFonts w:hint="eastAsia" w:ascii="宋体" w:hAnsi="宋体" w:cs="宋体"/>
                <w:color w:val="auto"/>
                <w:sz w:val="24"/>
                <w:highlight w:val="none"/>
              </w:rPr>
              <w:t>(1)</w:t>
            </w:r>
          </w:p>
        </w:tc>
        <w:tc>
          <w:tcPr>
            <w:tcW w:w="844" w:type="dxa"/>
            <w:vMerge w:val="restart"/>
            <w:vAlign w:val="center"/>
          </w:tcPr>
          <w:p>
            <w:pPr>
              <w:spacing w:line="390" w:lineRule="exact"/>
              <w:jc w:val="center"/>
              <w:rPr>
                <w:rFonts w:ascii="宋体" w:hAnsi="宋体" w:cs="宋体"/>
                <w:color w:val="auto"/>
                <w:sz w:val="24"/>
                <w:highlight w:val="none"/>
              </w:rPr>
            </w:pPr>
          </w:p>
          <w:p>
            <w:pPr>
              <w:spacing w:line="390" w:lineRule="exact"/>
              <w:jc w:val="center"/>
              <w:rPr>
                <w:rFonts w:ascii="宋体" w:hAnsi="宋体" w:cs="宋体"/>
                <w:color w:val="auto"/>
                <w:sz w:val="24"/>
                <w:highlight w:val="none"/>
              </w:rPr>
            </w:pPr>
            <w:r>
              <w:rPr>
                <w:rFonts w:hint="eastAsia" w:ascii="宋体" w:hAnsi="宋体" w:cs="宋体"/>
                <w:color w:val="auto"/>
                <w:sz w:val="24"/>
                <w:highlight w:val="none"/>
              </w:rPr>
              <w:t>技术标（25分</w:t>
            </w:r>
          </w:p>
        </w:tc>
        <w:tc>
          <w:tcPr>
            <w:tcW w:w="1947" w:type="dxa"/>
            <w:vMerge w:val="restart"/>
            <w:vAlign w:val="center"/>
          </w:tcPr>
          <w:p>
            <w:pPr>
              <w:spacing w:line="360" w:lineRule="exact"/>
              <w:jc w:val="left"/>
              <w:rPr>
                <w:rFonts w:ascii="宋体" w:hAnsi="宋体" w:cs="宋体"/>
                <w:color w:val="auto"/>
                <w:sz w:val="24"/>
                <w:highlight w:val="none"/>
              </w:rPr>
            </w:pPr>
            <w:r>
              <w:rPr>
                <w:rFonts w:hint="eastAsia" w:ascii="宋体" w:hAnsi="宋体" w:cs="宋体"/>
                <w:color w:val="auto"/>
                <w:sz w:val="24"/>
                <w:highlight w:val="none"/>
              </w:rPr>
              <w:t>内容完整性</w:t>
            </w:r>
          </w:p>
        </w:tc>
        <w:tc>
          <w:tcPr>
            <w:tcW w:w="4222" w:type="dxa"/>
            <w:gridSpan w:val="3"/>
            <w:vAlign w:val="center"/>
          </w:tcPr>
          <w:p>
            <w:pPr>
              <w:spacing w:line="360" w:lineRule="exact"/>
              <w:jc w:val="left"/>
              <w:rPr>
                <w:rFonts w:ascii="宋体" w:hAnsi="宋体" w:cs="宋体"/>
                <w:color w:val="auto"/>
                <w:sz w:val="24"/>
                <w:highlight w:val="none"/>
              </w:rPr>
            </w:pPr>
            <w:r>
              <w:rPr>
                <w:rFonts w:hint="eastAsia" w:ascii="宋体" w:hAnsi="宋体" w:cs="宋体"/>
                <w:color w:val="auto"/>
                <w:sz w:val="24"/>
                <w:highlight w:val="none"/>
              </w:rPr>
              <w:t>技术标的主要内容具有完整性，符合招标文件的要求。</w:t>
            </w:r>
          </w:p>
        </w:tc>
        <w:tc>
          <w:tcPr>
            <w:tcW w:w="1240" w:type="dxa"/>
            <w:vAlign w:val="center"/>
          </w:tcPr>
          <w:p>
            <w:pPr>
              <w:spacing w:line="360" w:lineRule="exact"/>
              <w:jc w:val="left"/>
              <w:rPr>
                <w:rFonts w:ascii="宋体" w:hAnsi="宋体" w:cs="宋体"/>
                <w:color w:val="auto"/>
                <w:sz w:val="24"/>
                <w:highlight w:val="none"/>
              </w:rPr>
            </w:pPr>
            <w:r>
              <w:rPr>
                <w:rFonts w:hint="eastAsia" w:ascii="宋体" w:hAnsi="宋体" w:cs="宋体"/>
                <w:color w:val="auto"/>
                <w:sz w:val="24"/>
                <w:highlight w:val="none"/>
              </w:rPr>
              <w:t>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 w:hRule="atLeast"/>
        </w:trPr>
        <w:tc>
          <w:tcPr>
            <w:tcW w:w="1348" w:type="dxa"/>
            <w:gridSpan w:val="2"/>
            <w:vMerge w:val="continue"/>
            <w:vAlign w:val="center"/>
          </w:tcPr>
          <w:p>
            <w:pPr>
              <w:spacing w:line="360" w:lineRule="exact"/>
              <w:jc w:val="left"/>
              <w:rPr>
                <w:color w:val="auto"/>
                <w:highlight w:val="none"/>
              </w:rPr>
            </w:pPr>
          </w:p>
        </w:tc>
        <w:tc>
          <w:tcPr>
            <w:tcW w:w="844" w:type="dxa"/>
            <w:vMerge w:val="continue"/>
            <w:vAlign w:val="center"/>
          </w:tcPr>
          <w:p>
            <w:pPr>
              <w:spacing w:line="360" w:lineRule="exact"/>
              <w:jc w:val="left"/>
              <w:rPr>
                <w:color w:val="auto"/>
                <w:highlight w:val="none"/>
              </w:rPr>
            </w:pPr>
          </w:p>
        </w:tc>
        <w:tc>
          <w:tcPr>
            <w:tcW w:w="1947" w:type="dxa"/>
            <w:vMerge w:val="continue"/>
            <w:vAlign w:val="center"/>
          </w:tcPr>
          <w:p>
            <w:pPr>
              <w:spacing w:line="360" w:lineRule="exact"/>
              <w:jc w:val="left"/>
              <w:rPr>
                <w:rFonts w:ascii="宋体" w:hAnsi="宋体" w:cs="宋体"/>
                <w:color w:val="auto"/>
                <w:sz w:val="24"/>
                <w:highlight w:val="none"/>
              </w:rPr>
            </w:pPr>
          </w:p>
        </w:tc>
        <w:tc>
          <w:tcPr>
            <w:tcW w:w="4222" w:type="dxa"/>
            <w:gridSpan w:val="3"/>
            <w:vAlign w:val="center"/>
          </w:tcPr>
          <w:p>
            <w:pPr>
              <w:spacing w:line="360" w:lineRule="exact"/>
              <w:jc w:val="left"/>
              <w:rPr>
                <w:rFonts w:ascii="宋体" w:hAnsi="宋体" w:cs="宋体"/>
                <w:color w:val="auto"/>
                <w:sz w:val="24"/>
                <w:highlight w:val="none"/>
              </w:rPr>
            </w:pPr>
            <w:r>
              <w:rPr>
                <w:rFonts w:hint="eastAsia" w:ascii="宋体" w:hAnsi="宋体" w:cs="宋体"/>
                <w:color w:val="auto"/>
                <w:sz w:val="24"/>
                <w:highlight w:val="none"/>
              </w:rPr>
              <w:t>技术标不符合招标文件要求。</w:t>
            </w:r>
          </w:p>
        </w:tc>
        <w:tc>
          <w:tcPr>
            <w:tcW w:w="1240" w:type="dxa"/>
            <w:vAlign w:val="center"/>
          </w:tcPr>
          <w:p>
            <w:pPr>
              <w:spacing w:line="360" w:lineRule="exact"/>
              <w:jc w:val="left"/>
              <w:rPr>
                <w:rFonts w:ascii="宋体" w:hAnsi="宋体" w:cs="宋体"/>
                <w:color w:val="auto"/>
                <w:sz w:val="24"/>
                <w:highlight w:val="none"/>
              </w:rPr>
            </w:pPr>
            <w:r>
              <w:rPr>
                <w:rFonts w:hint="eastAsia" w:ascii="宋体" w:hAnsi="宋体" w:cs="宋体"/>
                <w:color w:val="auto"/>
                <w:sz w:val="24"/>
                <w:highlight w:val="none"/>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348" w:type="dxa"/>
            <w:gridSpan w:val="2"/>
            <w:vMerge w:val="continue"/>
            <w:vAlign w:val="center"/>
          </w:tcPr>
          <w:p>
            <w:pPr>
              <w:spacing w:line="390" w:lineRule="exact"/>
              <w:jc w:val="center"/>
              <w:rPr>
                <w:rFonts w:ascii="宋体" w:hAnsi="宋体" w:cs="宋体"/>
                <w:color w:val="auto"/>
                <w:sz w:val="24"/>
                <w:highlight w:val="none"/>
              </w:rPr>
            </w:pPr>
          </w:p>
        </w:tc>
        <w:tc>
          <w:tcPr>
            <w:tcW w:w="844" w:type="dxa"/>
            <w:vMerge w:val="continue"/>
            <w:vAlign w:val="center"/>
          </w:tcPr>
          <w:p>
            <w:pPr>
              <w:spacing w:line="390" w:lineRule="exact"/>
              <w:jc w:val="center"/>
              <w:rPr>
                <w:rFonts w:ascii="宋体" w:hAnsi="宋体" w:cs="宋体"/>
                <w:color w:val="auto"/>
                <w:sz w:val="24"/>
                <w:highlight w:val="none"/>
              </w:rPr>
            </w:pPr>
          </w:p>
        </w:tc>
        <w:tc>
          <w:tcPr>
            <w:tcW w:w="1947" w:type="dxa"/>
            <w:vMerge w:val="restart"/>
            <w:vAlign w:val="center"/>
          </w:tcPr>
          <w:p>
            <w:pPr>
              <w:spacing w:line="360" w:lineRule="exact"/>
              <w:jc w:val="left"/>
              <w:rPr>
                <w:rFonts w:ascii="宋体" w:hAnsi="宋体" w:cs="宋体"/>
                <w:color w:val="auto"/>
                <w:sz w:val="24"/>
                <w:highlight w:val="none"/>
              </w:rPr>
            </w:pPr>
            <w:r>
              <w:rPr>
                <w:rFonts w:hint="eastAsia" w:ascii="宋体" w:hAnsi="宋体" w:cs="宋体"/>
                <w:color w:val="auto"/>
                <w:sz w:val="24"/>
                <w:highlight w:val="none"/>
              </w:rPr>
              <w:t>主要施工方案与技术措施</w:t>
            </w:r>
          </w:p>
        </w:tc>
        <w:tc>
          <w:tcPr>
            <w:tcW w:w="4222" w:type="dxa"/>
            <w:gridSpan w:val="3"/>
            <w:vAlign w:val="center"/>
          </w:tcPr>
          <w:p>
            <w:pPr>
              <w:spacing w:line="360" w:lineRule="exact"/>
              <w:jc w:val="left"/>
              <w:rPr>
                <w:rFonts w:ascii="宋体" w:hAnsi="宋体" w:cs="宋体"/>
                <w:color w:val="auto"/>
                <w:sz w:val="24"/>
                <w:highlight w:val="none"/>
              </w:rPr>
            </w:pPr>
            <w:r>
              <w:rPr>
                <w:rFonts w:hint="eastAsia" w:ascii="宋体" w:hAnsi="宋体" w:cs="宋体"/>
                <w:color w:val="auto"/>
                <w:sz w:val="24"/>
                <w:highlight w:val="none"/>
              </w:rPr>
              <w:t>施工方案（含工程特点、施工重点与难点及绿色施工）总体安排合理，运用先进、合理的施工工艺、施工机械；对施工难点有先进和合理的建议。</w:t>
            </w:r>
          </w:p>
        </w:tc>
        <w:tc>
          <w:tcPr>
            <w:tcW w:w="1240" w:type="dxa"/>
            <w:vAlign w:val="center"/>
          </w:tcPr>
          <w:p>
            <w:pPr>
              <w:spacing w:line="360" w:lineRule="exact"/>
              <w:jc w:val="left"/>
              <w:rPr>
                <w:rFonts w:ascii="宋体" w:hAnsi="宋体" w:cs="宋体"/>
                <w:color w:val="auto"/>
                <w:sz w:val="24"/>
                <w:highlight w:val="none"/>
              </w:rPr>
            </w:pPr>
            <w:r>
              <w:rPr>
                <w:rFonts w:hint="eastAsia" w:ascii="宋体" w:hAnsi="宋体" w:cs="宋体"/>
                <w:color w:val="auto"/>
                <w:sz w:val="24"/>
                <w:highlight w:val="none"/>
              </w:rPr>
              <w:t>2＜得分≤3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348" w:type="dxa"/>
            <w:gridSpan w:val="2"/>
            <w:vMerge w:val="continue"/>
            <w:vAlign w:val="center"/>
          </w:tcPr>
          <w:p>
            <w:pPr>
              <w:spacing w:line="360" w:lineRule="exact"/>
              <w:jc w:val="left"/>
              <w:rPr>
                <w:color w:val="auto"/>
                <w:highlight w:val="none"/>
              </w:rPr>
            </w:pPr>
          </w:p>
        </w:tc>
        <w:tc>
          <w:tcPr>
            <w:tcW w:w="844" w:type="dxa"/>
            <w:vMerge w:val="continue"/>
            <w:vAlign w:val="center"/>
          </w:tcPr>
          <w:p>
            <w:pPr>
              <w:spacing w:line="360" w:lineRule="exact"/>
              <w:jc w:val="left"/>
              <w:rPr>
                <w:color w:val="auto"/>
                <w:highlight w:val="none"/>
              </w:rPr>
            </w:pPr>
          </w:p>
        </w:tc>
        <w:tc>
          <w:tcPr>
            <w:tcW w:w="1947" w:type="dxa"/>
            <w:vMerge w:val="continue"/>
            <w:vAlign w:val="center"/>
          </w:tcPr>
          <w:p>
            <w:pPr>
              <w:spacing w:line="360" w:lineRule="exact"/>
              <w:jc w:val="left"/>
              <w:rPr>
                <w:color w:val="auto"/>
                <w:highlight w:val="none"/>
              </w:rPr>
            </w:pPr>
          </w:p>
        </w:tc>
        <w:tc>
          <w:tcPr>
            <w:tcW w:w="4222" w:type="dxa"/>
            <w:gridSpan w:val="3"/>
            <w:vAlign w:val="center"/>
          </w:tcPr>
          <w:p>
            <w:pPr>
              <w:spacing w:line="360" w:lineRule="exact"/>
              <w:jc w:val="left"/>
              <w:rPr>
                <w:rFonts w:ascii="宋体" w:hAnsi="宋体" w:cs="宋体"/>
                <w:color w:val="auto"/>
                <w:sz w:val="24"/>
                <w:highlight w:val="none"/>
              </w:rPr>
            </w:pPr>
            <w:r>
              <w:rPr>
                <w:rFonts w:hint="eastAsia" w:ascii="宋体" w:hAnsi="宋体" w:cs="宋体"/>
                <w:color w:val="auto"/>
                <w:sz w:val="24"/>
                <w:highlight w:val="none"/>
              </w:rPr>
              <w:t>施工方案（含工程特点、施工重点与难点及绿色施工）总体安排合理，施工工艺、施工机械合理、可行；对施工难点有合理的建议。</w:t>
            </w:r>
          </w:p>
        </w:tc>
        <w:tc>
          <w:tcPr>
            <w:tcW w:w="1240" w:type="dxa"/>
            <w:vAlign w:val="center"/>
          </w:tcPr>
          <w:p>
            <w:pPr>
              <w:spacing w:line="360" w:lineRule="exact"/>
              <w:jc w:val="left"/>
              <w:rPr>
                <w:rFonts w:ascii="宋体" w:hAnsi="宋体" w:cs="宋体"/>
                <w:color w:val="auto"/>
                <w:sz w:val="24"/>
                <w:highlight w:val="none"/>
              </w:rPr>
            </w:pPr>
            <w:r>
              <w:rPr>
                <w:rFonts w:hint="eastAsia" w:ascii="宋体" w:hAnsi="宋体" w:cs="宋体"/>
                <w:color w:val="auto"/>
                <w:sz w:val="24"/>
                <w:highlight w:val="none"/>
              </w:rPr>
              <w:t xml:space="preserve"> 1≤得分≤2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348" w:type="dxa"/>
            <w:gridSpan w:val="2"/>
            <w:vMerge w:val="continue"/>
            <w:vAlign w:val="center"/>
          </w:tcPr>
          <w:p>
            <w:pPr>
              <w:spacing w:line="390" w:lineRule="exact"/>
              <w:jc w:val="center"/>
              <w:rPr>
                <w:rFonts w:ascii="宋体" w:hAnsi="宋体" w:cs="宋体"/>
                <w:color w:val="auto"/>
                <w:sz w:val="24"/>
                <w:highlight w:val="none"/>
              </w:rPr>
            </w:pPr>
          </w:p>
        </w:tc>
        <w:tc>
          <w:tcPr>
            <w:tcW w:w="844" w:type="dxa"/>
            <w:vMerge w:val="continue"/>
            <w:vAlign w:val="center"/>
          </w:tcPr>
          <w:p>
            <w:pPr>
              <w:spacing w:line="390" w:lineRule="exact"/>
              <w:jc w:val="center"/>
              <w:rPr>
                <w:rFonts w:ascii="宋体" w:hAnsi="宋体" w:cs="宋体"/>
                <w:color w:val="auto"/>
                <w:sz w:val="24"/>
                <w:highlight w:val="none"/>
              </w:rPr>
            </w:pPr>
          </w:p>
        </w:tc>
        <w:tc>
          <w:tcPr>
            <w:tcW w:w="1947" w:type="dxa"/>
            <w:vMerge w:val="restart"/>
            <w:vAlign w:val="center"/>
          </w:tcPr>
          <w:p>
            <w:pPr>
              <w:spacing w:line="360" w:lineRule="exact"/>
              <w:jc w:val="left"/>
              <w:rPr>
                <w:rFonts w:ascii="宋体" w:hAnsi="宋体" w:cs="宋体"/>
                <w:color w:val="auto"/>
                <w:sz w:val="24"/>
                <w:highlight w:val="none"/>
              </w:rPr>
            </w:pPr>
            <w:r>
              <w:rPr>
                <w:rFonts w:hint="eastAsia" w:ascii="宋体" w:hAnsi="宋体" w:cs="宋体"/>
                <w:color w:val="auto"/>
                <w:sz w:val="24"/>
                <w:highlight w:val="none"/>
              </w:rPr>
              <w:t>质量管理体系与措施</w:t>
            </w:r>
          </w:p>
        </w:tc>
        <w:tc>
          <w:tcPr>
            <w:tcW w:w="4222" w:type="dxa"/>
            <w:gridSpan w:val="3"/>
            <w:vAlign w:val="center"/>
          </w:tcPr>
          <w:p>
            <w:pPr>
              <w:spacing w:line="360" w:lineRule="exact"/>
              <w:jc w:val="left"/>
              <w:rPr>
                <w:rFonts w:ascii="宋体" w:hAnsi="宋体" w:cs="宋体"/>
                <w:color w:val="auto"/>
                <w:sz w:val="24"/>
                <w:highlight w:val="none"/>
              </w:rPr>
            </w:pPr>
            <w:r>
              <w:rPr>
                <w:rFonts w:hint="eastAsia" w:ascii="宋体" w:hAnsi="宋体" w:cs="宋体"/>
                <w:color w:val="auto"/>
                <w:sz w:val="24"/>
                <w:highlight w:val="none"/>
              </w:rPr>
              <w:t>组织机构形式合理，有完善的指挥系统、质量监控系统、联络协调系统，对项目提出先进、可行、具体的保证措施。主体结构质量保证措施完整得力、经济、安全、切实可行。主体结构、装饰装修按照工程建设强制性标准和其他技术标准施工，不得偷工减料。</w:t>
            </w:r>
          </w:p>
        </w:tc>
        <w:tc>
          <w:tcPr>
            <w:tcW w:w="1240" w:type="dxa"/>
            <w:vAlign w:val="center"/>
          </w:tcPr>
          <w:p>
            <w:pPr>
              <w:spacing w:line="360" w:lineRule="exact"/>
              <w:jc w:val="left"/>
              <w:rPr>
                <w:rFonts w:ascii="宋体" w:hAnsi="宋体" w:cs="宋体"/>
                <w:color w:val="auto"/>
                <w:sz w:val="24"/>
                <w:highlight w:val="none"/>
              </w:rPr>
            </w:pPr>
            <w:r>
              <w:rPr>
                <w:rFonts w:hint="eastAsia" w:ascii="宋体" w:hAnsi="宋体" w:cs="宋体"/>
                <w:color w:val="auto"/>
                <w:sz w:val="24"/>
                <w:highlight w:val="none"/>
              </w:rPr>
              <w:t>1.5＜得分≤2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348" w:type="dxa"/>
            <w:gridSpan w:val="2"/>
            <w:vMerge w:val="continue"/>
            <w:vAlign w:val="center"/>
          </w:tcPr>
          <w:p>
            <w:pPr>
              <w:spacing w:line="360" w:lineRule="exact"/>
              <w:jc w:val="left"/>
              <w:rPr>
                <w:color w:val="auto"/>
                <w:highlight w:val="none"/>
              </w:rPr>
            </w:pPr>
          </w:p>
        </w:tc>
        <w:tc>
          <w:tcPr>
            <w:tcW w:w="844" w:type="dxa"/>
            <w:vMerge w:val="continue"/>
            <w:vAlign w:val="center"/>
          </w:tcPr>
          <w:p>
            <w:pPr>
              <w:spacing w:line="360" w:lineRule="exact"/>
              <w:jc w:val="left"/>
              <w:rPr>
                <w:color w:val="auto"/>
                <w:highlight w:val="none"/>
              </w:rPr>
            </w:pPr>
          </w:p>
        </w:tc>
        <w:tc>
          <w:tcPr>
            <w:tcW w:w="1947" w:type="dxa"/>
            <w:vMerge w:val="continue"/>
            <w:vAlign w:val="center"/>
          </w:tcPr>
          <w:p>
            <w:pPr>
              <w:spacing w:line="360" w:lineRule="exact"/>
              <w:jc w:val="left"/>
              <w:rPr>
                <w:color w:val="auto"/>
                <w:highlight w:val="none"/>
              </w:rPr>
            </w:pPr>
          </w:p>
        </w:tc>
        <w:tc>
          <w:tcPr>
            <w:tcW w:w="4222" w:type="dxa"/>
            <w:gridSpan w:val="3"/>
            <w:vAlign w:val="center"/>
          </w:tcPr>
          <w:p>
            <w:pPr>
              <w:spacing w:line="360" w:lineRule="exact"/>
              <w:jc w:val="left"/>
              <w:rPr>
                <w:rFonts w:ascii="宋体" w:hAnsi="宋体" w:cs="宋体"/>
                <w:color w:val="auto"/>
                <w:sz w:val="24"/>
                <w:highlight w:val="none"/>
              </w:rPr>
            </w:pPr>
            <w:r>
              <w:rPr>
                <w:rFonts w:hint="eastAsia" w:ascii="宋体" w:hAnsi="宋体" w:cs="宋体"/>
                <w:color w:val="auto"/>
                <w:sz w:val="24"/>
                <w:highlight w:val="none"/>
              </w:rPr>
              <w:t>组织机构形式基本合理，指挥系统、质量监控系统、联络协调系统，具体措施可行。主体结构质量保证措施经济、安全、基本可行。主体结构、装饰装修符合工程建设强制性标准，不得偷工减料。</w:t>
            </w:r>
          </w:p>
        </w:tc>
        <w:tc>
          <w:tcPr>
            <w:tcW w:w="1240" w:type="dxa"/>
            <w:vAlign w:val="center"/>
          </w:tcPr>
          <w:p>
            <w:pPr>
              <w:spacing w:line="360" w:lineRule="exact"/>
              <w:jc w:val="left"/>
              <w:rPr>
                <w:rFonts w:ascii="宋体" w:hAnsi="宋体" w:cs="宋体"/>
                <w:color w:val="auto"/>
                <w:sz w:val="24"/>
                <w:highlight w:val="none"/>
              </w:rPr>
            </w:pPr>
            <w:r>
              <w:rPr>
                <w:rFonts w:hint="eastAsia" w:ascii="宋体" w:hAnsi="宋体" w:cs="宋体"/>
                <w:color w:val="auto"/>
                <w:sz w:val="24"/>
                <w:highlight w:val="none"/>
              </w:rPr>
              <w:t>1≤得分≤1.5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348" w:type="dxa"/>
            <w:gridSpan w:val="2"/>
            <w:vMerge w:val="continue"/>
            <w:vAlign w:val="center"/>
          </w:tcPr>
          <w:p>
            <w:pPr>
              <w:spacing w:line="390" w:lineRule="exact"/>
              <w:jc w:val="center"/>
              <w:rPr>
                <w:rFonts w:ascii="宋体" w:hAnsi="宋体" w:cs="宋体"/>
                <w:color w:val="auto"/>
                <w:sz w:val="24"/>
                <w:highlight w:val="none"/>
              </w:rPr>
            </w:pPr>
          </w:p>
        </w:tc>
        <w:tc>
          <w:tcPr>
            <w:tcW w:w="844" w:type="dxa"/>
            <w:vMerge w:val="continue"/>
            <w:vAlign w:val="center"/>
          </w:tcPr>
          <w:p>
            <w:pPr>
              <w:spacing w:line="390" w:lineRule="exact"/>
              <w:jc w:val="center"/>
              <w:rPr>
                <w:rFonts w:ascii="宋体" w:hAnsi="宋体" w:cs="宋体"/>
                <w:color w:val="auto"/>
                <w:sz w:val="24"/>
                <w:highlight w:val="none"/>
              </w:rPr>
            </w:pPr>
          </w:p>
        </w:tc>
        <w:tc>
          <w:tcPr>
            <w:tcW w:w="1947" w:type="dxa"/>
            <w:vMerge w:val="restart"/>
            <w:vAlign w:val="center"/>
          </w:tcPr>
          <w:p>
            <w:pPr>
              <w:spacing w:line="360" w:lineRule="exact"/>
              <w:jc w:val="left"/>
              <w:rPr>
                <w:rFonts w:ascii="宋体" w:hAnsi="宋体" w:cs="宋体"/>
                <w:color w:val="auto"/>
                <w:sz w:val="24"/>
                <w:highlight w:val="none"/>
              </w:rPr>
            </w:pPr>
            <w:r>
              <w:rPr>
                <w:rFonts w:hint="eastAsia" w:ascii="宋体" w:hAnsi="宋体" w:cs="宋体"/>
                <w:color w:val="auto"/>
                <w:sz w:val="24"/>
                <w:highlight w:val="none"/>
              </w:rPr>
              <w:t>安全管理体系与措施</w:t>
            </w:r>
          </w:p>
        </w:tc>
        <w:tc>
          <w:tcPr>
            <w:tcW w:w="4222" w:type="dxa"/>
            <w:gridSpan w:val="3"/>
            <w:vAlign w:val="center"/>
          </w:tcPr>
          <w:p>
            <w:pPr>
              <w:spacing w:line="360" w:lineRule="exact"/>
              <w:jc w:val="left"/>
              <w:rPr>
                <w:rFonts w:ascii="宋体" w:hAnsi="宋体" w:cs="宋体"/>
                <w:color w:val="auto"/>
                <w:sz w:val="24"/>
                <w:highlight w:val="none"/>
              </w:rPr>
            </w:pPr>
            <w:r>
              <w:rPr>
                <w:rFonts w:hint="eastAsia" w:ascii="宋体" w:hAnsi="宋体" w:cs="宋体"/>
                <w:color w:val="auto"/>
                <w:sz w:val="24"/>
                <w:highlight w:val="none"/>
              </w:rPr>
              <w:t>施工安全生产保障体系健全，安全管理制度完善，安全管理目标具体，全员安全责任制明确，现场安全管理组织机构、人员配备满足国家规定要求。根据工程特点、周边环境和施工工艺，现场重大危险源辨识全面，制定有项目危险性较大的分部分项工程清单并明确有相应的安全管理措施。安全技术方案措施科学合理、先进可行。</w:t>
            </w:r>
          </w:p>
        </w:tc>
        <w:tc>
          <w:tcPr>
            <w:tcW w:w="1240" w:type="dxa"/>
            <w:vAlign w:val="center"/>
          </w:tcPr>
          <w:p>
            <w:pPr>
              <w:spacing w:line="360" w:lineRule="exact"/>
              <w:jc w:val="left"/>
              <w:rPr>
                <w:rFonts w:ascii="宋体" w:hAnsi="宋体" w:cs="宋体"/>
                <w:color w:val="auto"/>
                <w:sz w:val="24"/>
                <w:highlight w:val="none"/>
              </w:rPr>
            </w:pPr>
            <w:r>
              <w:rPr>
                <w:rFonts w:hint="eastAsia" w:ascii="宋体" w:hAnsi="宋体" w:cs="宋体"/>
                <w:color w:val="auto"/>
                <w:sz w:val="24"/>
                <w:highlight w:val="none"/>
              </w:rPr>
              <w:t>1.5＜得分≤2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348" w:type="dxa"/>
            <w:gridSpan w:val="2"/>
            <w:vMerge w:val="continue"/>
            <w:vAlign w:val="center"/>
          </w:tcPr>
          <w:p>
            <w:pPr>
              <w:spacing w:line="360" w:lineRule="exact"/>
              <w:jc w:val="left"/>
              <w:rPr>
                <w:color w:val="auto"/>
                <w:highlight w:val="none"/>
              </w:rPr>
            </w:pPr>
          </w:p>
        </w:tc>
        <w:tc>
          <w:tcPr>
            <w:tcW w:w="844" w:type="dxa"/>
            <w:vMerge w:val="continue"/>
            <w:vAlign w:val="center"/>
          </w:tcPr>
          <w:p>
            <w:pPr>
              <w:spacing w:line="360" w:lineRule="exact"/>
              <w:jc w:val="left"/>
              <w:rPr>
                <w:color w:val="auto"/>
                <w:highlight w:val="none"/>
              </w:rPr>
            </w:pPr>
          </w:p>
        </w:tc>
        <w:tc>
          <w:tcPr>
            <w:tcW w:w="1947" w:type="dxa"/>
            <w:vMerge w:val="continue"/>
            <w:vAlign w:val="center"/>
          </w:tcPr>
          <w:p>
            <w:pPr>
              <w:spacing w:line="360" w:lineRule="exact"/>
              <w:jc w:val="left"/>
              <w:rPr>
                <w:color w:val="auto"/>
                <w:highlight w:val="none"/>
              </w:rPr>
            </w:pPr>
          </w:p>
        </w:tc>
        <w:tc>
          <w:tcPr>
            <w:tcW w:w="4222" w:type="dxa"/>
            <w:gridSpan w:val="3"/>
            <w:vAlign w:val="center"/>
          </w:tcPr>
          <w:p>
            <w:pPr>
              <w:spacing w:line="360" w:lineRule="exact"/>
              <w:jc w:val="left"/>
              <w:rPr>
                <w:rFonts w:ascii="宋体" w:hAnsi="宋体" w:cs="宋体"/>
                <w:color w:val="auto"/>
                <w:sz w:val="24"/>
                <w:highlight w:val="none"/>
              </w:rPr>
            </w:pPr>
            <w:r>
              <w:rPr>
                <w:rFonts w:hint="eastAsia" w:ascii="宋体" w:hAnsi="宋体" w:cs="宋体"/>
                <w:color w:val="auto"/>
                <w:sz w:val="24"/>
                <w:highlight w:val="none"/>
              </w:rPr>
              <w:t>有施工安全生产保障体系、安全责任制和安全管理制度，现场安全管理机构、人员配备满足国家规定。根据工程特点、周边环境和施工工艺，正确识别现场重大危险源并有相应的安全防护管理措施。制定有本项目危险性较大的分部分项工程清单和相关专项施工方案（或方案计划），安全技术方案、措施基本可行。</w:t>
            </w:r>
          </w:p>
        </w:tc>
        <w:tc>
          <w:tcPr>
            <w:tcW w:w="1240" w:type="dxa"/>
            <w:vAlign w:val="center"/>
          </w:tcPr>
          <w:p>
            <w:pPr>
              <w:spacing w:line="360" w:lineRule="exact"/>
              <w:jc w:val="left"/>
              <w:rPr>
                <w:rFonts w:ascii="宋体" w:hAnsi="宋体" w:cs="宋体"/>
                <w:color w:val="auto"/>
                <w:sz w:val="24"/>
                <w:highlight w:val="none"/>
              </w:rPr>
            </w:pPr>
            <w:r>
              <w:rPr>
                <w:rFonts w:hint="eastAsia" w:ascii="宋体" w:hAnsi="宋体" w:cs="宋体"/>
                <w:color w:val="auto"/>
                <w:sz w:val="24"/>
                <w:highlight w:val="none"/>
              </w:rPr>
              <w:t>1≤得分≤1.5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5" w:hRule="atLeast"/>
        </w:trPr>
        <w:tc>
          <w:tcPr>
            <w:tcW w:w="1348" w:type="dxa"/>
            <w:gridSpan w:val="2"/>
            <w:vMerge w:val="continue"/>
            <w:vAlign w:val="center"/>
          </w:tcPr>
          <w:p>
            <w:pPr>
              <w:spacing w:line="390" w:lineRule="exact"/>
              <w:jc w:val="center"/>
              <w:rPr>
                <w:rFonts w:ascii="宋体" w:hAnsi="宋体" w:cs="宋体"/>
                <w:color w:val="auto"/>
                <w:sz w:val="24"/>
                <w:highlight w:val="none"/>
              </w:rPr>
            </w:pPr>
          </w:p>
        </w:tc>
        <w:tc>
          <w:tcPr>
            <w:tcW w:w="844" w:type="dxa"/>
            <w:vMerge w:val="continue"/>
            <w:vAlign w:val="center"/>
          </w:tcPr>
          <w:p>
            <w:pPr>
              <w:spacing w:line="390" w:lineRule="exact"/>
              <w:jc w:val="center"/>
              <w:rPr>
                <w:rFonts w:ascii="宋体" w:hAnsi="宋体" w:cs="宋体"/>
                <w:color w:val="auto"/>
                <w:sz w:val="24"/>
                <w:highlight w:val="none"/>
              </w:rPr>
            </w:pPr>
          </w:p>
        </w:tc>
        <w:tc>
          <w:tcPr>
            <w:tcW w:w="1947" w:type="dxa"/>
            <w:vMerge w:val="restart"/>
            <w:vAlign w:val="center"/>
          </w:tcPr>
          <w:p>
            <w:pPr>
              <w:spacing w:line="360" w:lineRule="exact"/>
              <w:jc w:val="left"/>
              <w:rPr>
                <w:rFonts w:ascii="宋体" w:hAnsi="宋体" w:cs="宋体"/>
                <w:color w:val="auto"/>
                <w:sz w:val="24"/>
                <w:highlight w:val="none"/>
              </w:rPr>
            </w:pPr>
            <w:r>
              <w:rPr>
                <w:rFonts w:hint="eastAsia" w:ascii="宋体" w:hAnsi="宋体" w:cs="宋体"/>
                <w:color w:val="auto"/>
                <w:sz w:val="24"/>
                <w:highlight w:val="none"/>
              </w:rPr>
              <w:t xml:space="preserve">文明施工、环境保护管理体系及施工现场扬尘治理措施  </w:t>
            </w:r>
          </w:p>
        </w:tc>
        <w:tc>
          <w:tcPr>
            <w:tcW w:w="4222" w:type="dxa"/>
            <w:gridSpan w:val="3"/>
            <w:vAlign w:val="center"/>
          </w:tcPr>
          <w:p>
            <w:pPr>
              <w:spacing w:line="360" w:lineRule="exact"/>
              <w:jc w:val="left"/>
              <w:rPr>
                <w:rFonts w:ascii="宋体" w:hAnsi="宋体" w:cs="宋体"/>
                <w:color w:val="auto"/>
                <w:sz w:val="24"/>
                <w:highlight w:val="none"/>
              </w:rPr>
            </w:pPr>
            <w:r>
              <w:rPr>
                <w:rFonts w:hint="eastAsia" w:ascii="宋体" w:hAnsi="宋体" w:cs="宋体"/>
                <w:color w:val="auto"/>
                <w:sz w:val="24"/>
                <w:highlight w:val="none"/>
              </w:rPr>
              <w:t>创安全文明标准化工地目标明确，有针对项目实际情况，科学可行的创建计划和符合相关标准、规范、规程的创建保证措施和安全文明措施费用投入使用计划，现场施工区、生活区、办公区等设置科学规范，符合有关文明施工、健康卫生的规定。施工现场扬尘治理措施符合河南省《城市房屋建筑和市政基础设施工程及道路扬尘污染防治标准》（DBJ41/174）的规定，防治方案科学、先进。</w:t>
            </w:r>
          </w:p>
        </w:tc>
        <w:tc>
          <w:tcPr>
            <w:tcW w:w="1240" w:type="dxa"/>
            <w:vAlign w:val="center"/>
          </w:tcPr>
          <w:p>
            <w:pPr>
              <w:spacing w:line="360" w:lineRule="exact"/>
              <w:jc w:val="left"/>
              <w:rPr>
                <w:rFonts w:ascii="宋体" w:hAnsi="宋体" w:cs="宋体"/>
                <w:color w:val="auto"/>
                <w:sz w:val="24"/>
                <w:highlight w:val="none"/>
              </w:rPr>
            </w:pPr>
            <w:r>
              <w:rPr>
                <w:rFonts w:hint="eastAsia" w:ascii="宋体" w:hAnsi="宋体" w:cs="宋体"/>
                <w:color w:val="auto"/>
                <w:sz w:val="24"/>
                <w:highlight w:val="none"/>
              </w:rPr>
              <w:t>2＜得分≤3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trPr>
        <w:tc>
          <w:tcPr>
            <w:tcW w:w="1348" w:type="dxa"/>
            <w:gridSpan w:val="2"/>
            <w:vMerge w:val="continue"/>
            <w:vAlign w:val="center"/>
          </w:tcPr>
          <w:p>
            <w:pPr>
              <w:spacing w:line="360" w:lineRule="exact"/>
              <w:jc w:val="left"/>
              <w:rPr>
                <w:color w:val="auto"/>
                <w:highlight w:val="none"/>
              </w:rPr>
            </w:pPr>
          </w:p>
        </w:tc>
        <w:tc>
          <w:tcPr>
            <w:tcW w:w="844" w:type="dxa"/>
            <w:vMerge w:val="continue"/>
            <w:vAlign w:val="center"/>
          </w:tcPr>
          <w:p>
            <w:pPr>
              <w:spacing w:line="360" w:lineRule="exact"/>
              <w:jc w:val="left"/>
              <w:rPr>
                <w:color w:val="auto"/>
                <w:highlight w:val="none"/>
              </w:rPr>
            </w:pPr>
          </w:p>
        </w:tc>
        <w:tc>
          <w:tcPr>
            <w:tcW w:w="1947" w:type="dxa"/>
            <w:vMerge w:val="continue"/>
            <w:vAlign w:val="center"/>
          </w:tcPr>
          <w:p>
            <w:pPr>
              <w:spacing w:line="360" w:lineRule="exact"/>
              <w:jc w:val="left"/>
              <w:rPr>
                <w:color w:val="auto"/>
                <w:highlight w:val="none"/>
              </w:rPr>
            </w:pPr>
          </w:p>
        </w:tc>
        <w:tc>
          <w:tcPr>
            <w:tcW w:w="4222" w:type="dxa"/>
            <w:gridSpan w:val="3"/>
            <w:vAlign w:val="center"/>
          </w:tcPr>
          <w:p>
            <w:pPr>
              <w:spacing w:line="360" w:lineRule="exact"/>
              <w:jc w:val="left"/>
              <w:rPr>
                <w:rFonts w:ascii="宋体" w:hAnsi="宋体" w:cs="宋体"/>
                <w:color w:val="auto"/>
                <w:sz w:val="24"/>
                <w:highlight w:val="none"/>
              </w:rPr>
            </w:pPr>
            <w:r>
              <w:rPr>
                <w:rFonts w:hint="eastAsia" w:ascii="宋体" w:hAnsi="宋体" w:cs="宋体"/>
                <w:color w:val="auto"/>
                <w:sz w:val="24"/>
                <w:highlight w:val="none"/>
              </w:rPr>
              <w:t>有安全文明标准化工地创建目标计划和创建措施，有安全文明措施费用投入使用计划，现场施工区、生活区、办公区等设置符合有关文明施工、健康卫生的规定。施工现场扬尘治理措施基本达到河南省《城市房屋建筑和市政基础设施工程及道路扬尘污染防治标准》（DBJ41/174）的规定，有防治方案。</w:t>
            </w:r>
          </w:p>
        </w:tc>
        <w:tc>
          <w:tcPr>
            <w:tcW w:w="1240" w:type="dxa"/>
            <w:vAlign w:val="center"/>
          </w:tcPr>
          <w:p>
            <w:pPr>
              <w:spacing w:line="360" w:lineRule="exact"/>
              <w:jc w:val="left"/>
              <w:rPr>
                <w:rFonts w:ascii="宋体" w:hAnsi="宋体" w:cs="宋体"/>
                <w:color w:val="auto"/>
                <w:sz w:val="24"/>
                <w:highlight w:val="none"/>
              </w:rPr>
            </w:pPr>
            <w:r>
              <w:rPr>
                <w:rFonts w:hint="eastAsia" w:ascii="宋体" w:hAnsi="宋体" w:cs="宋体"/>
                <w:color w:val="auto"/>
                <w:sz w:val="24"/>
                <w:highlight w:val="none"/>
              </w:rPr>
              <w:t>1≤得分≤2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8" w:hRule="atLeast"/>
        </w:trPr>
        <w:tc>
          <w:tcPr>
            <w:tcW w:w="1348" w:type="dxa"/>
            <w:gridSpan w:val="2"/>
            <w:vMerge w:val="continue"/>
            <w:vAlign w:val="center"/>
          </w:tcPr>
          <w:p>
            <w:pPr>
              <w:spacing w:line="390" w:lineRule="exact"/>
              <w:jc w:val="center"/>
              <w:rPr>
                <w:rFonts w:ascii="宋体" w:hAnsi="宋体" w:cs="宋体"/>
                <w:color w:val="auto"/>
                <w:sz w:val="24"/>
                <w:highlight w:val="none"/>
              </w:rPr>
            </w:pPr>
          </w:p>
        </w:tc>
        <w:tc>
          <w:tcPr>
            <w:tcW w:w="844" w:type="dxa"/>
            <w:vMerge w:val="continue"/>
            <w:vAlign w:val="center"/>
          </w:tcPr>
          <w:p>
            <w:pPr>
              <w:spacing w:line="390" w:lineRule="exact"/>
              <w:jc w:val="center"/>
              <w:rPr>
                <w:rFonts w:ascii="宋体" w:hAnsi="宋体" w:cs="宋体"/>
                <w:color w:val="auto"/>
                <w:sz w:val="24"/>
                <w:highlight w:val="none"/>
              </w:rPr>
            </w:pPr>
          </w:p>
        </w:tc>
        <w:tc>
          <w:tcPr>
            <w:tcW w:w="1947" w:type="dxa"/>
            <w:vMerge w:val="restart"/>
            <w:vAlign w:val="center"/>
          </w:tcPr>
          <w:p>
            <w:pPr>
              <w:spacing w:line="360" w:lineRule="exact"/>
              <w:jc w:val="left"/>
              <w:rPr>
                <w:rFonts w:ascii="宋体" w:hAnsi="宋体" w:cs="宋体"/>
                <w:color w:val="auto"/>
                <w:sz w:val="24"/>
                <w:highlight w:val="none"/>
              </w:rPr>
            </w:pPr>
            <w:r>
              <w:rPr>
                <w:rFonts w:hint="eastAsia" w:ascii="宋体" w:hAnsi="宋体" w:cs="宋体"/>
                <w:color w:val="auto"/>
                <w:sz w:val="24"/>
                <w:highlight w:val="none"/>
              </w:rPr>
              <w:t>工期保证措施</w:t>
            </w:r>
          </w:p>
        </w:tc>
        <w:tc>
          <w:tcPr>
            <w:tcW w:w="4222" w:type="dxa"/>
            <w:gridSpan w:val="3"/>
            <w:vAlign w:val="center"/>
          </w:tcPr>
          <w:p>
            <w:pPr>
              <w:spacing w:line="360" w:lineRule="exact"/>
              <w:jc w:val="left"/>
              <w:rPr>
                <w:rFonts w:ascii="宋体" w:hAnsi="宋体" w:cs="宋体"/>
                <w:color w:val="auto"/>
                <w:sz w:val="24"/>
                <w:highlight w:val="none"/>
              </w:rPr>
            </w:pPr>
            <w:r>
              <w:rPr>
                <w:rFonts w:hint="eastAsia" w:ascii="宋体" w:hAnsi="宋体" w:cs="宋体"/>
                <w:color w:val="auto"/>
                <w:sz w:val="24"/>
                <w:highlight w:val="none"/>
              </w:rPr>
              <w:t>工期承诺满足招标文件要求，工期保证措施合理且有针对性，有具体的违约责任承诺。</w:t>
            </w:r>
          </w:p>
        </w:tc>
        <w:tc>
          <w:tcPr>
            <w:tcW w:w="1240" w:type="dxa"/>
            <w:vAlign w:val="center"/>
          </w:tcPr>
          <w:p>
            <w:pPr>
              <w:spacing w:line="360" w:lineRule="exact"/>
              <w:jc w:val="left"/>
              <w:rPr>
                <w:rFonts w:ascii="宋体" w:hAnsi="宋体" w:cs="宋体"/>
                <w:color w:val="auto"/>
                <w:sz w:val="24"/>
                <w:highlight w:val="none"/>
              </w:rPr>
            </w:pPr>
            <w:r>
              <w:rPr>
                <w:rFonts w:hint="eastAsia" w:ascii="宋体" w:hAnsi="宋体" w:cs="宋体"/>
                <w:color w:val="auto"/>
                <w:sz w:val="24"/>
                <w:highlight w:val="none"/>
              </w:rPr>
              <w:t>1.5＜得分≤2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8" w:hRule="atLeast"/>
        </w:trPr>
        <w:tc>
          <w:tcPr>
            <w:tcW w:w="1348" w:type="dxa"/>
            <w:gridSpan w:val="2"/>
            <w:vMerge w:val="continue"/>
            <w:vAlign w:val="center"/>
          </w:tcPr>
          <w:p>
            <w:pPr>
              <w:spacing w:line="360" w:lineRule="exact"/>
              <w:jc w:val="left"/>
              <w:rPr>
                <w:color w:val="auto"/>
                <w:highlight w:val="none"/>
              </w:rPr>
            </w:pPr>
          </w:p>
        </w:tc>
        <w:tc>
          <w:tcPr>
            <w:tcW w:w="844" w:type="dxa"/>
            <w:vMerge w:val="continue"/>
            <w:vAlign w:val="center"/>
          </w:tcPr>
          <w:p>
            <w:pPr>
              <w:spacing w:line="360" w:lineRule="exact"/>
              <w:jc w:val="left"/>
              <w:rPr>
                <w:color w:val="auto"/>
                <w:highlight w:val="none"/>
              </w:rPr>
            </w:pPr>
          </w:p>
        </w:tc>
        <w:tc>
          <w:tcPr>
            <w:tcW w:w="1947" w:type="dxa"/>
            <w:vMerge w:val="continue"/>
            <w:vAlign w:val="center"/>
          </w:tcPr>
          <w:p>
            <w:pPr>
              <w:spacing w:line="360" w:lineRule="exact"/>
              <w:jc w:val="left"/>
              <w:rPr>
                <w:color w:val="auto"/>
                <w:highlight w:val="none"/>
              </w:rPr>
            </w:pPr>
          </w:p>
        </w:tc>
        <w:tc>
          <w:tcPr>
            <w:tcW w:w="4222" w:type="dxa"/>
            <w:gridSpan w:val="3"/>
            <w:vAlign w:val="center"/>
          </w:tcPr>
          <w:p>
            <w:pPr>
              <w:spacing w:line="360" w:lineRule="exact"/>
              <w:jc w:val="left"/>
              <w:rPr>
                <w:rFonts w:ascii="宋体" w:hAnsi="宋体" w:cs="宋体"/>
                <w:color w:val="auto"/>
                <w:sz w:val="24"/>
                <w:highlight w:val="none"/>
              </w:rPr>
            </w:pPr>
            <w:r>
              <w:rPr>
                <w:rFonts w:hint="eastAsia" w:ascii="宋体" w:hAnsi="宋体" w:cs="宋体"/>
                <w:color w:val="auto"/>
                <w:sz w:val="24"/>
                <w:highlight w:val="none"/>
              </w:rPr>
              <w:t>工期承诺满足招标文件要求，工期保证措施基本合理，有具体的违约责任承诺。</w:t>
            </w:r>
          </w:p>
        </w:tc>
        <w:tc>
          <w:tcPr>
            <w:tcW w:w="1240" w:type="dxa"/>
            <w:vAlign w:val="center"/>
          </w:tcPr>
          <w:p>
            <w:pPr>
              <w:spacing w:line="360" w:lineRule="exact"/>
              <w:jc w:val="left"/>
              <w:rPr>
                <w:rFonts w:ascii="宋体" w:hAnsi="宋体" w:cs="宋体"/>
                <w:color w:val="auto"/>
                <w:sz w:val="24"/>
                <w:highlight w:val="none"/>
              </w:rPr>
            </w:pPr>
            <w:r>
              <w:rPr>
                <w:rFonts w:hint="eastAsia" w:ascii="宋体" w:hAnsi="宋体" w:cs="宋体"/>
                <w:color w:val="auto"/>
                <w:sz w:val="24"/>
                <w:highlight w:val="none"/>
              </w:rPr>
              <w:t>1≤得分≤1.5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348" w:type="dxa"/>
            <w:gridSpan w:val="2"/>
            <w:vMerge w:val="continue"/>
            <w:vAlign w:val="center"/>
          </w:tcPr>
          <w:p>
            <w:pPr>
              <w:spacing w:line="390" w:lineRule="exact"/>
              <w:jc w:val="center"/>
              <w:rPr>
                <w:rFonts w:ascii="宋体" w:hAnsi="宋体" w:cs="宋体"/>
                <w:color w:val="auto"/>
                <w:sz w:val="24"/>
                <w:highlight w:val="none"/>
              </w:rPr>
            </w:pPr>
          </w:p>
        </w:tc>
        <w:tc>
          <w:tcPr>
            <w:tcW w:w="844" w:type="dxa"/>
            <w:vMerge w:val="continue"/>
            <w:vAlign w:val="center"/>
          </w:tcPr>
          <w:p>
            <w:pPr>
              <w:spacing w:line="390" w:lineRule="exact"/>
              <w:jc w:val="center"/>
              <w:rPr>
                <w:rFonts w:ascii="宋体" w:hAnsi="宋体" w:cs="宋体"/>
                <w:color w:val="auto"/>
                <w:sz w:val="24"/>
                <w:highlight w:val="none"/>
              </w:rPr>
            </w:pPr>
          </w:p>
        </w:tc>
        <w:tc>
          <w:tcPr>
            <w:tcW w:w="1947" w:type="dxa"/>
            <w:vMerge w:val="restart"/>
            <w:vAlign w:val="center"/>
          </w:tcPr>
          <w:p>
            <w:pPr>
              <w:spacing w:line="360" w:lineRule="exact"/>
              <w:jc w:val="left"/>
              <w:rPr>
                <w:rFonts w:ascii="宋体" w:hAnsi="宋体" w:cs="宋体"/>
                <w:color w:val="auto"/>
                <w:sz w:val="24"/>
                <w:highlight w:val="none"/>
              </w:rPr>
            </w:pPr>
            <w:r>
              <w:rPr>
                <w:rFonts w:hint="eastAsia" w:ascii="宋体" w:hAnsi="宋体" w:cs="宋体"/>
                <w:color w:val="auto"/>
                <w:sz w:val="24"/>
                <w:highlight w:val="none"/>
              </w:rPr>
              <w:t>拟投入资源配备计划</w:t>
            </w:r>
          </w:p>
        </w:tc>
        <w:tc>
          <w:tcPr>
            <w:tcW w:w="4222" w:type="dxa"/>
            <w:gridSpan w:val="3"/>
            <w:vAlign w:val="center"/>
          </w:tcPr>
          <w:p>
            <w:pPr>
              <w:spacing w:line="360" w:lineRule="exact"/>
              <w:jc w:val="left"/>
              <w:rPr>
                <w:rFonts w:ascii="宋体" w:hAnsi="宋体" w:cs="宋体"/>
                <w:color w:val="auto"/>
                <w:sz w:val="24"/>
                <w:highlight w:val="none"/>
              </w:rPr>
            </w:pPr>
            <w:r>
              <w:rPr>
                <w:rFonts w:hint="eastAsia" w:ascii="宋体" w:hAnsi="宋体" w:cs="宋体"/>
                <w:color w:val="auto"/>
                <w:sz w:val="24"/>
                <w:highlight w:val="none"/>
              </w:rPr>
              <w:t>1.机械：投入计划与进度计划呼应，采用先进机械设备且配置合理、先进，满足安全技术规范和施工进度需要；PC构件运输、安装设备满足施工要求；</w:t>
            </w:r>
          </w:p>
          <w:p>
            <w:pPr>
              <w:spacing w:line="360" w:lineRule="exact"/>
              <w:jc w:val="left"/>
              <w:rPr>
                <w:rFonts w:ascii="宋体" w:hAnsi="宋体" w:cs="宋体"/>
                <w:color w:val="auto"/>
                <w:sz w:val="24"/>
                <w:highlight w:val="none"/>
              </w:rPr>
            </w:pPr>
            <w:r>
              <w:rPr>
                <w:rFonts w:hint="eastAsia" w:ascii="宋体" w:hAnsi="宋体" w:cs="宋体"/>
                <w:color w:val="auto"/>
                <w:sz w:val="24"/>
                <w:highlight w:val="none"/>
              </w:rPr>
              <w:t>2.劳动力：投入计划与进度计划呼应，较好满足施工需要，调配投入计划合理、准确；</w:t>
            </w:r>
          </w:p>
          <w:p>
            <w:pPr>
              <w:spacing w:line="360" w:lineRule="exact"/>
              <w:jc w:val="left"/>
              <w:rPr>
                <w:rFonts w:ascii="宋体" w:hAnsi="宋体" w:cs="宋体"/>
                <w:color w:val="auto"/>
                <w:sz w:val="24"/>
                <w:highlight w:val="none"/>
              </w:rPr>
            </w:pPr>
            <w:r>
              <w:rPr>
                <w:rFonts w:hint="eastAsia" w:ascii="宋体" w:hAnsi="宋体" w:cs="宋体"/>
                <w:color w:val="auto"/>
                <w:sz w:val="24"/>
                <w:highlight w:val="none"/>
              </w:rPr>
              <w:t>3.主要物资计划：主要物资（含PC构件的供应需求）投入计划与进度计划呼应，较好满足施工需要，调配投入计划合理、准确。</w:t>
            </w:r>
          </w:p>
        </w:tc>
        <w:tc>
          <w:tcPr>
            <w:tcW w:w="1240" w:type="dxa"/>
            <w:vAlign w:val="center"/>
          </w:tcPr>
          <w:p>
            <w:pPr>
              <w:spacing w:line="360" w:lineRule="exact"/>
              <w:jc w:val="left"/>
              <w:rPr>
                <w:rFonts w:ascii="宋体" w:hAnsi="宋体" w:cs="宋体"/>
                <w:color w:val="auto"/>
                <w:sz w:val="24"/>
                <w:highlight w:val="none"/>
              </w:rPr>
            </w:pPr>
            <w:r>
              <w:rPr>
                <w:rFonts w:hint="eastAsia" w:ascii="宋体" w:hAnsi="宋体" w:cs="宋体"/>
                <w:color w:val="auto"/>
                <w:sz w:val="24"/>
                <w:highlight w:val="none"/>
              </w:rPr>
              <w:t>1＜得分≤2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348" w:type="dxa"/>
            <w:gridSpan w:val="2"/>
            <w:vMerge w:val="continue"/>
            <w:vAlign w:val="center"/>
          </w:tcPr>
          <w:p>
            <w:pPr>
              <w:spacing w:line="360" w:lineRule="exact"/>
              <w:jc w:val="left"/>
              <w:rPr>
                <w:color w:val="auto"/>
                <w:highlight w:val="none"/>
              </w:rPr>
            </w:pPr>
          </w:p>
        </w:tc>
        <w:tc>
          <w:tcPr>
            <w:tcW w:w="844" w:type="dxa"/>
            <w:vMerge w:val="continue"/>
            <w:vAlign w:val="center"/>
          </w:tcPr>
          <w:p>
            <w:pPr>
              <w:spacing w:line="360" w:lineRule="exact"/>
              <w:jc w:val="left"/>
              <w:rPr>
                <w:color w:val="auto"/>
                <w:highlight w:val="none"/>
              </w:rPr>
            </w:pPr>
          </w:p>
        </w:tc>
        <w:tc>
          <w:tcPr>
            <w:tcW w:w="1947" w:type="dxa"/>
            <w:vMerge w:val="continue"/>
            <w:vAlign w:val="center"/>
          </w:tcPr>
          <w:p>
            <w:pPr>
              <w:spacing w:line="360" w:lineRule="exact"/>
              <w:jc w:val="left"/>
              <w:rPr>
                <w:color w:val="auto"/>
                <w:highlight w:val="none"/>
              </w:rPr>
            </w:pPr>
          </w:p>
        </w:tc>
        <w:tc>
          <w:tcPr>
            <w:tcW w:w="4222" w:type="dxa"/>
            <w:gridSpan w:val="3"/>
            <w:vAlign w:val="center"/>
          </w:tcPr>
          <w:p>
            <w:pPr>
              <w:spacing w:line="360" w:lineRule="exact"/>
              <w:jc w:val="left"/>
              <w:rPr>
                <w:rFonts w:ascii="宋体" w:hAnsi="宋体" w:cs="宋体"/>
                <w:color w:val="auto"/>
                <w:sz w:val="24"/>
                <w:highlight w:val="none"/>
              </w:rPr>
            </w:pPr>
            <w:r>
              <w:rPr>
                <w:rFonts w:hint="eastAsia" w:ascii="宋体" w:hAnsi="宋体" w:cs="宋体"/>
                <w:color w:val="auto"/>
                <w:sz w:val="24"/>
                <w:highlight w:val="none"/>
              </w:rPr>
              <w:t>1.机械：投入计划与进度计划呼应，机械设备配置基本合理，满足安全技术规范和施工进度需要；</w:t>
            </w:r>
          </w:p>
          <w:p>
            <w:pPr>
              <w:spacing w:line="360" w:lineRule="exact"/>
              <w:jc w:val="left"/>
              <w:rPr>
                <w:rFonts w:ascii="宋体" w:hAnsi="宋体" w:cs="宋体"/>
                <w:color w:val="auto"/>
                <w:sz w:val="24"/>
                <w:highlight w:val="none"/>
              </w:rPr>
            </w:pPr>
            <w:r>
              <w:rPr>
                <w:rFonts w:hint="eastAsia" w:ascii="宋体" w:hAnsi="宋体" w:cs="宋体"/>
                <w:color w:val="auto"/>
                <w:sz w:val="24"/>
                <w:highlight w:val="none"/>
              </w:rPr>
              <w:t>2.劳动力：投入计划与进度计划呼应，基本满足施工需要，调配投入计划基本合理；</w:t>
            </w:r>
          </w:p>
          <w:p>
            <w:pPr>
              <w:spacing w:line="360" w:lineRule="exact"/>
              <w:jc w:val="left"/>
              <w:rPr>
                <w:rFonts w:ascii="宋体" w:hAnsi="宋体" w:cs="宋体"/>
                <w:color w:val="auto"/>
                <w:sz w:val="24"/>
                <w:highlight w:val="none"/>
              </w:rPr>
            </w:pPr>
            <w:r>
              <w:rPr>
                <w:rFonts w:hint="eastAsia" w:ascii="宋体" w:hAnsi="宋体" w:cs="宋体"/>
                <w:color w:val="auto"/>
                <w:sz w:val="24"/>
                <w:highlight w:val="none"/>
              </w:rPr>
              <w:t>3.主要物资计划：主要物资（含PC构件的供应需求）投入计划与进度计划呼应，基本满足施工需要，调配投入计划基本合理。</w:t>
            </w:r>
          </w:p>
        </w:tc>
        <w:tc>
          <w:tcPr>
            <w:tcW w:w="1240" w:type="dxa"/>
            <w:vAlign w:val="center"/>
          </w:tcPr>
          <w:p>
            <w:pPr>
              <w:spacing w:line="360" w:lineRule="exact"/>
              <w:jc w:val="left"/>
              <w:rPr>
                <w:rFonts w:ascii="宋体" w:hAnsi="宋体" w:cs="宋体"/>
                <w:color w:val="auto"/>
                <w:sz w:val="24"/>
                <w:highlight w:val="none"/>
              </w:rPr>
            </w:pPr>
            <w:r>
              <w:rPr>
                <w:rFonts w:hint="eastAsia" w:ascii="宋体" w:hAnsi="宋体" w:cs="宋体"/>
                <w:color w:val="auto"/>
                <w:sz w:val="24"/>
                <w:highlight w:val="none"/>
              </w:rPr>
              <w:t>0.5≤得分≤1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348" w:type="dxa"/>
            <w:gridSpan w:val="2"/>
            <w:vMerge w:val="continue"/>
            <w:vAlign w:val="center"/>
          </w:tcPr>
          <w:p>
            <w:pPr>
              <w:jc w:val="center"/>
              <w:rPr>
                <w:color w:val="auto"/>
                <w:highlight w:val="none"/>
              </w:rPr>
            </w:pPr>
          </w:p>
        </w:tc>
        <w:tc>
          <w:tcPr>
            <w:tcW w:w="844" w:type="dxa"/>
            <w:vMerge w:val="continue"/>
            <w:vAlign w:val="center"/>
          </w:tcPr>
          <w:p>
            <w:pPr>
              <w:jc w:val="center"/>
              <w:rPr>
                <w:color w:val="auto"/>
                <w:highlight w:val="none"/>
              </w:rPr>
            </w:pPr>
          </w:p>
        </w:tc>
        <w:tc>
          <w:tcPr>
            <w:tcW w:w="1947" w:type="dxa"/>
            <w:vMerge w:val="restart"/>
            <w:vAlign w:val="center"/>
          </w:tcPr>
          <w:p>
            <w:pPr>
              <w:spacing w:line="360" w:lineRule="exact"/>
              <w:jc w:val="left"/>
              <w:rPr>
                <w:rFonts w:ascii="宋体" w:hAnsi="宋体" w:cs="宋体"/>
                <w:color w:val="auto"/>
                <w:sz w:val="24"/>
                <w:highlight w:val="none"/>
              </w:rPr>
            </w:pPr>
            <w:r>
              <w:rPr>
                <w:rFonts w:hint="eastAsia" w:ascii="宋体" w:hAnsi="宋体" w:cs="宋体"/>
                <w:color w:val="auto"/>
                <w:sz w:val="24"/>
                <w:highlight w:val="none"/>
              </w:rPr>
              <w:t>施工进度表与网络计划图</w:t>
            </w:r>
          </w:p>
        </w:tc>
        <w:tc>
          <w:tcPr>
            <w:tcW w:w="4222" w:type="dxa"/>
            <w:gridSpan w:val="3"/>
            <w:vAlign w:val="center"/>
          </w:tcPr>
          <w:p>
            <w:pPr>
              <w:spacing w:line="360" w:lineRule="exact"/>
              <w:jc w:val="left"/>
              <w:rPr>
                <w:rFonts w:ascii="宋体" w:hAnsi="宋体" w:cs="宋体"/>
                <w:color w:val="auto"/>
                <w:sz w:val="24"/>
                <w:highlight w:val="none"/>
              </w:rPr>
            </w:pPr>
            <w:r>
              <w:rPr>
                <w:rFonts w:hint="eastAsia" w:ascii="宋体" w:hAnsi="宋体" w:cs="宋体"/>
                <w:color w:val="auto"/>
                <w:sz w:val="24"/>
                <w:highlight w:val="none"/>
              </w:rPr>
              <w:t>关键线路清晰、准确、完整、计划编制合理、可行、满足招标文件对工期的要求。</w:t>
            </w:r>
          </w:p>
        </w:tc>
        <w:tc>
          <w:tcPr>
            <w:tcW w:w="1240" w:type="dxa"/>
            <w:vAlign w:val="center"/>
          </w:tcPr>
          <w:p>
            <w:pPr>
              <w:spacing w:line="360" w:lineRule="exact"/>
              <w:jc w:val="left"/>
              <w:rPr>
                <w:rFonts w:ascii="宋体" w:hAnsi="宋体" w:cs="宋体"/>
                <w:color w:val="auto"/>
                <w:sz w:val="24"/>
                <w:highlight w:val="none"/>
              </w:rPr>
            </w:pPr>
            <w:r>
              <w:rPr>
                <w:rFonts w:hint="eastAsia" w:ascii="宋体" w:hAnsi="宋体" w:cs="宋体"/>
                <w:color w:val="auto"/>
                <w:sz w:val="24"/>
                <w:highlight w:val="none"/>
              </w:rPr>
              <w:t>1＜得分≤2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348" w:type="dxa"/>
            <w:gridSpan w:val="2"/>
            <w:vMerge w:val="continue"/>
            <w:vAlign w:val="center"/>
          </w:tcPr>
          <w:p>
            <w:pPr>
              <w:spacing w:line="360" w:lineRule="exact"/>
              <w:jc w:val="left"/>
              <w:rPr>
                <w:color w:val="auto"/>
                <w:highlight w:val="none"/>
              </w:rPr>
            </w:pPr>
          </w:p>
        </w:tc>
        <w:tc>
          <w:tcPr>
            <w:tcW w:w="844" w:type="dxa"/>
            <w:vMerge w:val="continue"/>
            <w:vAlign w:val="center"/>
          </w:tcPr>
          <w:p>
            <w:pPr>
              <w:spacing w:line="360" w:lineRule="exact"/>
              <w:jc w:val="left"/>
              <w:rPr>
                <w:color w:val="auto"/>
                <w:highlight w:val="none"/>
              </w:rPr>
            </w:pPr>
          </w:p>
        </w:tc>
        <w:tc>
          <w:tcPr>
            <w:tcW w:w="1947" w:type="dxa"/>
            <w:vMerge w:val="continue"/>
            <w:vAlign w:val="center"/>
          </w:tcPr>
          <w:p>
            <w:pPr>
              <w:spacing w:line="360" w:lineRule="exact"/>
              <w:jc w:val="left"/>
              <w:rPr>
                <w:color w:val="auto"/>
                <w:highlight w:val="none"/>
              </w:rPr>
            </w:pPr>
          </w:p>
        </w:tc>
        <w:tc>
          <w:tcPr>
            <w:tcW w:w="4222" w:type="dxa"/>
            <w:gridSpan w:val="3"/>
            <w:vAlign w:val="center"/>
          </w:tcPr>
          <w:p>
            <w:pPr>
              <w:spacing w:line="360" w:lineRule="exact"/>
              <w:jc w:val="left"/>
              <w:rPr>
                <w:rFonts w:ascii="宋体" w:hAnsi="宋体" w:cs="宋体"/>
                <w:color w:val="auto"/>
                <w:sz w:val="24"/>
                <w:highlight w:val="none"/>
              </w:rPr>
            </w:pPr>
            <w:r>
              <w:rPr>
                <w:rFonts w:hint="eastAsia" w:ascii="宋体" w:hAnsi="宋体" w:cs="宋体"/>
                <w:color w:val="auto"/>
                <w:sz w:val="24"/>
                <w:highlight w:val="none"/>
              </w:rPr>
              <w:t>关键线路基本准确，计划编制基本可行。</w:t>
            </w:r>
          </w:p>
        </w:tc>
        <w:tc>
          <w:tcPr>
            <w:tcW w:w="1240" w:type="dxa"/>
            <w:vAlign w:val="center"/>
          </w:tcPr>
          <w:p>
            <w:pPr>
              <w:spacing w:line="360" w:lineRule="exact"/>
              <w:jc w:val="left"/>
              <w:rPr>
                <w:rFonts w:ascii="宋体" w:hAnsi="宋体" w:cs="宋体"/>
                <w:color w:val="auto"/>
                <w:sz w:val="24"/>
                <w:highlight w:val="none"/>
              </w:rPr>
            </w:pPr>
            <w:r>
              <w:rPr>
                <w:rFonts w:hint="eastAsia" w:ascii="宋体" w:hAnsi="宋体" w:cs="宋体"/>
                <w:color w:val="auto"/>
                <w:sz w:val="24"/>
                <w:highlight w:val="none"/>
              </w:rPr>
              <w:t>0.5≤得分≤1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348" w:type="dxa"/>
            <w:gridSpan w:val="2"/>
            <w:vMerge w:val="continue"/>
            <w:vAlign w:val="center"/>
          </w:tcPr>
          <w:p>
            <w:pPr>
              <w:jc w:val="center"/>
              <w:rPr>
                <w:rFonts w:ascii="宋体" w:hAnsi="宋体" w:cs="宋体"/>
                <w:color w:val="auto"/>
                <w:sz w:val="24"/>
                <w:highlight w:val="none"/>
              </w:rPr>
            </w:pPr>
          </w:p>
        </w:tc>
        <w:tc>
          <w:tcPr>
            <w:tcW w:w="844" w:type="dxa"/>
            <w:vMerge w:val="continue"/>
            <w:vAlign w:val="center"/>
          </w:tcPr>
          <w:p>
            <w:pPr>
              <w:jc w:val="center"/>
              <w:rPr>
                <w:rFonts w:ascii="宋体" w:hAnsi="宋体" w:cs="宋体"/>
                <w:color w:val="auto"/>
                <w:sz w:val="24"/>
                <w:highlight w:val="none"/>
              </w:rPr>
            </w:pPr>
          </w:p>
        </w:tc>
        <w:tc>
          <w:tcPr>
            <w:tcW w:w="1947" w:type="dxa"/>
            <w:vMerge w:val="restart"/>
            <w:vAlign w:val="center"/>
          </w:tcPr>
          <w:p>
            <w:pPr>
              <w:spacing w:line="360" w:lineRule="exact"/>
              <w:jc w:val="left"/>
              <w:rPr>
                <w:rFonts w:ascii="宋体" w:hAnsi="宋体" w:cs="宋体"/>
                <w:color w:val="auto"/>
                <w:sz w:val="24"/>
                <w:highlight w:val="none"/>
              </w:rPr>
            </w:pPr>
            <w:r>
              <w:rPr>
                <w:rFonts w:hint="eastAsia" w:ascii="宋体" w:hAnsi="宋体" w:cs="宋体"/>
                <w:color w:val="auto"/>
                <w:sz w:val="24"/>
                <w:highlight w:val="none"/>
              </w:rPr>
              <w:t>施工总平面图布置</w:t>
            </w:r>
          </w:p>
        </w:tc>
        <w:tc>
          <w:tcPr>
            <w:tcW w:w="4222" w:type="dxa"/>
            <w:gridSpan w:val="3"/>
            <w:vAlign w:val="center"/>
          </w:tcPr>
          <w:p>
            <w:pPr>
              <w:spacing w:line="360" w:lineRule="exact"/>
              <w:jc w:val="left"/>
              <w:rPr>
                <w:rFonts w:ascii="宋体" w:hAnsi="宋体" w:cs="宋体"/>
                <w:color w:val="auto"/>
                <w:sz w:val="24"/>
                <w:highlight w:val="none"/>
              </w:rPr>
            </w:pPr>
            <w:r>
              <w:rPr>
                <w:rFonts w:hint="eastAsia" w:ascii="宋体" w:hAnsi="宋体" w:cs="宋体"/>
                <w:color w:val="auto"/>
                <w:sz w:val="24"/>
                <w:highlight w:val="none"/>
              </w:rPr>
              <w:t>总体布置有针对性、合理、能较好满足施工需要，符合安全、文明施工要求；材料堆放有序。</w:t>
            </w:r>
          </w:p>
        </w:tc>
        <w:tc>
          <w:tcPr>
            <w:tcW w:w="1240" w:type="dxa"/>
            <w:vAlign w:val="center"/>
          </w:tcPr>
          <w:p>
            <w:pPr>
              <w:spacing w:line="360" w:lineRule="exact"/>
              <w:jc w:val="left"/>
              <w:rPr>
                <w:rFonts w:ascii="宋体" w:hAnsi="宋体" w:cs="宋体"/>
                <w:color w:val="auto"/>
                <w:sz w:val="24"/>
                <w:highlight w:val="none"/>
              </w:rPr>
            </w:pPr>
            <w:r>
              <w:rPr>
                <w:rFonts w:hint="eastAsia" w:ascii="宋体" w:hAnsi="宋体" w:cs="宋体"/>
                <w:color w:val="auto"/>
                <w:sz w:val="24"/>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348" w:type="dxa"/>
            <w:gridSpan w:val="2"/>
            <w:vMerge w:val="continue"/>
            <w:vAlign w:val="center"/>
          </w:tcPr>
          <w:p>
            <w:pPr>
              <w:spacing w:line="360" w:lineRule="exact"/>
              <w:jc w:val="left"/>
              <w:rPr>
                <w:color w:val="auto"/>
                <w:highlight w:val="none"/>
              </w:rPr>
            </w:pPr>
          </w:p>
        </w:tc>
        <w:tc>
          <w:tcPr>
            <w:tcW w:w="844" w:type="dxa"/>
            <w:vMerge w:val="continue"/>
            <w:vAlign w:val="center"/>
          </w:tcPr>
          <w:p>
            <w:pPr>
              <w:spacing w:line="360" w:lineRule="exact"/>
              <w:jc w:val="left"/>
              <w:rPr>
                <w:color w:val="auto"/>
                <w:highlight w:val="none"/>
              </w:rPr>
            </w:pPr>
          </w:p>
        </w:tc>
        <w:tc>
          <w:tcPr>
            <w:tcW w:w="1947" w:type="dxa"/>
            <w:vMerge w:val="continue"/>
            <w:vAlign w:val="center"/>
          </w:tcPr>
          <w:p>
            <w:pPr>
              <w:spacing w:line="360" w:lineRule="exact"/>
              <w:jc w:val="left"/>
              <w:rPr>
                <w:color w:val="auto"/>
                <w:highlight w:val="none"/>
              </w:rPr>
            </w:pPr>
          </w:p>
        </w:tc>
        <w:tc>
          <w:tcPr>
            <w:tcW w:w="4222" w:type="dxa"/>
            <w:gridSpan w:val="3"/>
            <w:vAlign w:val="center"/>
          </w:tcPr>
          <w:p>
            <w:pPr>
              <w:spacing w:line="360" w:lineRule="exact"/>
              <w:jc w:val="left"/>
              <w:rPr>
                <w:rFonts w:ascii="宋体" w:hAnsi="宋体" w:cs="宋体"/>
                <w:color w:val="auto"/>
                <w:sz w:val="24"/>
                <w:highlight w:val="none"/>
              </w:rPr>
            </w:pPr>
            <w:r>
              <w:rPr>
                <w:rFonts w:hint="eastAsia" w:ascii="宋体" w:hAnsi="宋体" w:cs="宋体"/>
                <w:color w:val="auto"/>
                <w:sz w:val="24"/>
                <w:highlight w:val="none"/>
              </w:rPr>
              <w:t>总体布置基本合理、基本满足施工需要。</w:t>
            </w:r>
          </w:p>
        </w:tc>
        <w:tc>
          <w:tcPr>
            <w:tcW w:w="1240" w:type="dxa"/>
            <w:vAlign w:val="center"/>
          </w:tcPr>
          <w:p>
            <w:pPr>
              <w:spacing w:line="360" w:lineRule="exact"/>
              <w:jc w:val="left"/>
              <w:rPr>
                <w:rFonts w:ascii="宋体" w:hAnsi="宋体" w:cs="宋体"/>
                <w:color w:val="auto"/>
                <w:sz w:val="24"/>
                <w:highlight w:val="none"/>
              </w:rPr>
            </w:pPr>
            <w:r>
              <w:rPr>
                <w:rFonts w:hint="eastAsia" w:ascii="宋体" w:hAnsi="宋体" w:cs="宋体"/>
                <w:color w:val="auto"/>
                <w:sz w:val="24"/>
                <w:highlight w:val="none"/>
              </w:rPr>
              <w:t>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348" w:type="dxa"/>
            <w:gridSpan w:val="2"/>
            <w:vMerge w:val="continue"/>
            <w:vAlign w:val="center"/>
          </w:tcPr>
          <w:p>
            <w:pPr>
              <w:jc w:val="center"/>
              <w:rPr>
                <w:rFonts w:ascii="宋体" w:hAnsi="宋体" w:cs="宋体"/>
                <w:color w:val="auto"/>
                <w:sz w:val="24"/>
                <w:highlight w:val="none"/>
              </w:rPr>
            </w:pPr>
          </w:p>
        </w:tc>
        <w:tc>
          <w:tcPr>
            <w:tcW w:w="844" w:type="dxa"/>
            <w:vMerge w:val="continue"/>
            <w:vAlign w:val="center"/>
          </w:tcPr>
          <w:p>
            <w:pPr>
              <w:jc w:val="center"/>
              <w:rPr>
                <w:rFonts w:ascii="宋体" w:hAnsi="宋体" w:cs="宋体"/>
                <w:color w:val="auto"/>
                <w:sz w:val="24"/>
                <w:highlight w:val="none"/>
              </w:rPr>
            </w:pPr>
          </w:p>
        </w:tc>
        <w:tc>
          <w:tcPr>
            <w:tcW w:w="1947" w:type="dxa"/>
            <w:vMerge w:val="restart"/>
            <w:vAlign w:val="center"/>
          </w:tcPr>
          <w:p>
            <w:pPr>
              <w:spacing w:line="360" w:lineRule="exact"/>
              <w:jc w:val="left"/>
              <w:rPr>
                <w:rFonts w:ascii="宋体" w:hAnsi="宋体" w:cs="宋体"/>
                <w:color w:val="auto"/>
                <w:sz w:val="24"/>
                <w:highlight w:val="none"/>
              </w:rPr>
            </w:pPr>
            <w:r>
              <w:rPr>
                <w:rFonts w:hint="eastAsia" w:ascii="宋体" w:hAnsi="宋体" w:cs="宋体"/>
                <w:color w:val="auto"/>
                <w:sz w:val="24"/>
                <w:highlight w:val="none"/>
              </w:rPr>
              <w:t>技术创新的应用实施措施</w:t>
            </w:r>
          </w:p>
        </w:tc>
        <w:tc>
          <w:tcPr>
            <w:tcW w:w="4222" w:type="dxa"/>
            <w:gridSpan w:val="3"/>
            <w:vAlign w:val="center"/>
          </w:tcPr>
          <w:p>
            <w:pPr>
              <w:spacing w:line="360" w:lineRule="exact"/>
              <w:jc w:val="left"/>
              <w:rPr>
                <w:rFonts w:ascii="宋体" w:hAnsi="宋体" w:cs="宋体"/>
                <w:color w:val="auto"/>
                <w:sz w:val="24"/>
                <w:highlight w:val="none"/>
              </w:rPr>
            </w:pPr>
            <w:r>
              <w:rPr>
                <w:rFonts w:hint="eastAsia" w:ascii="宋体" w:hAnsi="宋体" w:cs="宋体"/>
                <w:color w:val="auto"/>
                <w:sz w:val="24"/>
                <w:highlight w:val="none"/>
              </w:rPr>
              <w:t>（1）节能减排、（2）绿色施工、（3）工艺创新、（4）装配式建筑等技术创新的应用实施措施符合工程情况，具有针对性、可行性、经济适用性。</w:t>
            </w:r>
          </w:p>
        </w:tc>
        <w:tc>
          <w:tcPr>
            <w:tcW w:w="1240" w:type="dxa"/>
            <w:vAlign w:val="center"/>
          </w:tcPr>
          <w:p>
            <w:pPr>
              <w:spacing w:line="360" w:lineRule="exact"/>
              <w:jc w:val="left"/>
              <w:rPr>
                <w:rFonts w:ascii="宋体" w:hAnsi="宋体" w:cs="宋体"/>
                <w:color w:val="auto"/>
                <w:sz w:val="24"/>
                <w:highlight w:val="none"/>
              </w:rPr>
            </w:pPr>
            <w:r>
              <w:rPr>
                <w:rFonts w:hint="eastAsia" w:ascii="宋体" w:hAnsi="宋体" w:cs="宋体"/>
                <w:color w:val="auto"/>
                <w:sz w:val="24"/>
                <w:highlight w:val="none"/>
              </w:rPr>
              <w:t>1.5＜得分≤2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348" w:type="dxa"/>
            <w:gridSpan w:val="2"/>
            <w:vMerge w:val="continue"/>
            <w:vAlign w:val="center"/>
          </w:tcPr>
          <w:p>
            <w:pPr>
              <w:spacing w:line="360" w:lineRule="exact"/>
              <w:jc w:val="left"/>
              <w:rPr>
                <w:color w:val="auto"/>
                <w:highlight w:val="none"/>
              </w:rPr>
            </w:pPr>
          </w:p>
        </w:tc>
        <w:tc>
          <w:tcPr>
            <w:tcW w:w="844" w:type="dxa"/>
            <w:vMerge w:val="continue"/>
            <w:vAlign w:val="center"/>
          </w:tcPr>
          <w:p>
            <w:pPr>
              <w:spacing w:line="360" w:lineRule="exact"/>
              <w:jc w:val="left"/>
              <w:rPr>
                <w:color w:val="auto"/>
                <w:highlight w:val="none"/>
              </w:rPr>
            </w:pPr>
          </w:p>
        </w:tc>
        <w:tc>
          <w:tcPr>
            <w:tcW w:w="1947" w:type="dxa"/>
            <w:vMerge w:val="continue"/>
            <w:vAlign w:val="center"/>
          </w:tcPr>
          <w:p>
            <w:pPr>
              <w:spacing w:line="360" w:lineRule="exact"/>
              <w:jc w:val="left"/>
              <w:rPr>
                <w:color w:val="auto"/>
                <w:highlight w:val="none"/>
              </w:rPr>
            </w:pPr>
          </w:p>
        </w:tc>
        <w:tc>
          <w:tcPr>
            <w:tcW w:w="4222" w:type="dxa"/>
            <w:gridSpan w:val="3"/>
            <w:vAlign w:val="center"/>
          </w:tcPr>
          <w:p>
            <w:pPr>
              <w:spacing w:line="360" w:lineRule="exact"/>
              <w:jc w:val="left"/>
              <w:rPr>
                <w:rFonts w:ascii="宋体" w:hAnsi="宋体" w:cs="宋体"/>
                <w:color w:val="auto"/>
                <w:sz w:val="24"/>
                <w:highlight w:val="none"/>
              </w:rPr>
            </w:pPr>
            <w:r>
              <w:rPr>
                <w:rFonts w:hint="eastAsia" w:ascii="宋体" w:hAnsi="宋体" w:cs="宋体"/>
                <w:color w:val="auto"/>
                <w:sz w:val="24"/>
                <w:highlight w:val="none"/>
              </w:rPr>
              <w:t>（1）节能减排、（2）绿色施工、（3）工艺创新、（4）装配式建筑等技术创新的应用实施措施基本符合工程情况，具有针对性。</w:t>
            </w:r>
          </w:p>
        </w:tc>
        <w:tc>
          <w:tcPr>
            <w:tcW w:w="1240" w:type="dxa"/>
            <w:vAlign w:val="center"/>
          </w:tcPr>
          <w:p>
            <w:pPr>
              <w:spacing w:line="360" w:lineRule="exact"/>
              <w:jc w:val="left"/>
              <w:rPr>
                <w:rFonts w:ascii="宋体" w:hAnsi="宋体" w:cs="宋体"/>
                <w:color w:val="auto"/>
                <w:sz w:val="24"/>
                <w:highlight w:val="none"/>
              </w:rPr>
            </w:pPr>
            <w:r>
              <w:rPr>
                <w:rFonts w:hint="eastAsia" w:ascii="宋体" w:hAnsi="宋体" w:cs="宋体"/>
                <w:color w:val="auto"/>
                <w:sz w:val="24"/>
                <w:highlight w:val="none"/>
              </w:rPr>
              <w:t>1≤得分≤1.5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5" w:hRule="atLeast"/>
        </w:trPr>
        <w:tc>
          <w:tcPr>
            <w:tcW w:w="1348" w:type="dxa"/>
            <w:gridSpan w:val="2"/>
            <w:vMerge w:val="continue"/>
            <w:vAlign w:val="center"/>
          </w:tcPr>
          <w:p>
            <w:pPr>
              <w:jc w:val="center"/>
              <w:rPr>
                <w:rFonts w:ascii="宋体" w:hAnsi="宋体" w:cs="宋体"/>
                <w:color w:val="auto"/>
                <w:sz w:val="24"/>
                <w:highlight w:val="none"/>
              </w:rPr>
            </w:pPr>
          </w:p>
        </w:tc>
        <w:tc>
          <w:tcPr>
            <w:tcW w:w="844" w:type="dxa"/>
            <w:vMerge w:val="continue"/>
            <w:vAlign w:val="center"/>
          </w:tcPr>
          <w:p>
            <w:pPr>
              <w:jc w:val="center"/>
              <w:rPr>
                <w:rFonts w:ascii="宋体" w:hAnsi="宋体" w:cs="宋体"/>
                <w:color w:val="auto"/>
                <w:sz w:val="24"/>
                <w:highlight w:val="none"/>
              </w:rPr>
            </w:pPr>
          </w:p>
        </w:tc>
        <w:tc>
          <w:tcPr>
            <w:tcW w:w="1947" w:type="dxa"/>
            <w:vMerge w:val="restart"/>
            <w:vAlign w:val="center"/>
          </w:tcPr>
          <w:p>
            <w:pPr>
              <w:spacing w:line="360" w:lineRule="exact"/>
              <w:jc w:val="left"/>
              <w:rPr>
                <w:rFonts w:ascii="宋体" w:hAnsi="宋体" w:cs="宋体"/>
                <w:color w:val="auto"/>
                <w:sz w:val="24"/>
                <w:highlight w:val="none"/>
              </w:rPr>
            </w:pPr>
            <w:r>
              <w:rPr>
                <w:rFonts w:hint="eastAsia" w:ascii="宋体" w:hAnsi="宋体" w:cs="宋体"/>
                <w:color w:val="auto"/>
                <w:sz w:val="24"/>
                <w:highlight w:val="none"/>
              </w:rPr>
              <w:t>采用新工艺、新技术、新设备、新材料、BIM等的程度</w:t>
            </w:r>
          </w:p>
        </w:tc>
        <w:tc>
          <w:tcPr>
            <w:tcW w:w="4222" w:type="dxa"/>
            <w:gridSpan w:val="3"/>
            <w:vAlign w:val="center"/>
          </w:tcPr>
          <w:p>
            <w:pPr>
              <w:spacing w:line="360" w:lineRule="exact"/>
              <w:jc w:val="left"/>
              <w:rPr>
                <w:rFonts w:ascii="宋体" w:hAnsi="宋体" w:cs="宋体"/>
                <w:color w:val="auto"/>
                <w:sz w:val="24"/>
                <w:highlight w:val="none"/>
              </w:rPr>
            </w:pPr>
            <w:r>
              <w:rPr>
                <w:rFonts w:hint="eastAsia" w:ascii="宋体" w:hAnsi="宋体" w:cs="宋体"/>
                <w:color w:val="auto"/>
                <w:sz w:val="24"/>
                <w:highlight w:val="none"/>
              </w:rPr>
              <w:t>采用新工艺、新技术、新设备、新材料、BIM等的程度满足设计要求，符合施工需要和相应技术标准等规定，经济适用。</w:t>
            </w:r>
          </w:p>
        </w:tc>
        <w:tc>
          <w:tcPr>
            <w:tcW w:w="1240" w:type="dxa"/>
            <w:vAlign w:val="center"/>
          </w:tcPr>
          <w:p>
            <w:pPr>
              <w:spacing w:line="360" w:lineRule="exact"/>
              <w:jc w:val="left"/>
              <w:rPr>
                <w:rFonts w:ascii="宋体" w:hAnsi="宋体" w:cs="宋体"/>
                <w:color w:val="auto"/>
                <w:sz w:val="24"/>
                <w:highlight w:val="none"/>
              </w:rPr>
            </w:pPr>
            <w:r>
              <w:rPr>
                <w:rFonts w:hint="eastAsia" w:ascii="宋体" w:hAnsi="宋体" w:cs="宋体"/>
                <w:color w:val="auto"/>
                <w:sz w:val="24"/>
                <w:highlight w:val="none"/>
              </w:rPr>
              <w:t>1.5≤得分≤2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5" w:hRule="atLeast"/>
        </w:trPr>
        <w:tc>
          <w:tcPr>
            <w:tcW w:w="1348" w:type="dxa"/>
            <w:gridSpan w:val="2"/>
            <w:vMerge w:val="continue"/>
            <w:vAlign w:val="center"/>
          </w:tcPr>
          <w:p>
            <w:pPr>
              <w:spacing w:line="360" w:lineRule="exact"/>
              <w:jc w:val="left"/>
              <w:rPr>
                <w:color w:val="auto"/>
                <w:highlight w:val="none"/>
              </w:rPr>
            </w:pPr>
          </w:p>
        </w:tc>
        <w:tc>
          <w:tcPr>
            <w:tcW w:w="844" w:type="dxa"/>
            <w:vMerge w:val="continue"/>
            <w:vAlign w:val="center"/>
          </w:tcPr>
          <w:p>
            <w:pPr>
              <w:spacing w:line="360" w:lineRule="exact"/>
              <w:jc w:val="left"/>
              <w:rPr>
                <w:color w:val="auto"/>
                <w:highlight w:val="none"/>
              </w:rPr>
            </w:pPr>
          </w:p>
        </w:tc>
        <w:tc>
          <w:tcPr>
            <w:tcW w:w="1947" w:type="dxa"/>
            <w:vMerge w:val="continue"/>
            <w:vAlign w:val="center"/>
          </w:tcPr>
          <w:p>
            <w:pPr>
              <w:spacing w:line="360" w:lineRule="exact"/>
              <w:jc w:val="left"/>
              <w:rPr>
                <w:color w:val="auto"/>
                <w:highlight w:val="none"/>
              </w:rPr>
            </w:pPr>
          </w:p>
        </w:tc>
        <w:tc>
          <w:tcPr>
            <w:tcW w:w="4222" w:type="dxa"/>
            <w:gridSpan w:val="3"/>
            <w:vAlign w:val="center"/>
          </w:tcPr>
          <w:p>
            <w:pPr>
              <w:spacing w:line="360" w:lineRule="exact"/>
              <w:jc w:val="left"/>
              <w:rPr>
                <w:rFonts w:ascii="宋体" w:hAnsi="宋体" w:cs="宋体"/>
                <w:color w:val="auto"/>
                <w:sz w:val="24"/>
                <w:highlight w:val="none"/>
              </w:rPr>
            </w:pPr>
            <w:r>
              <w:rPr>
                <w:rFonts w:hint="eastAsia" w:ascii="宋体" w:hAnsi="宋体" w:cs="宋体"/>
                <w:color w:val="auto"/>
                <w:sz w:val="24"/>
                <w:highlight w:val="none"/>
              </w:rPr>
              <w:t>采用新工艺、新技术、新设备、新材料、BIM等的程度满足设计要求， 基本符合施工要求和相应技术标准等规定。</w:t>
            </w:r>
          </w:p>
        </w:tc>
        <w:tc>
          <w:tcPr>
            <w:tcW w:w="1240" w:type="dxa"/>
            <w:vAlign w:val="center"/>
          </w:tcPr>
          <w:p>
            <w:pPr>
              <w:spacing w:line="360" w:lineRule="exact"/>
              <w:jc w:val="left"/>
              <w:rPr>
                <w:rFonts w:ascii="宋体" w:hAnsi="宋体" w:cs="宋体"/>
                <w:color w:val="auto"/>
                <w:sz w:val="24"/>
                <w:highlight w:val="none"/>
              </w:rPr>
            </w:pPr>
            <w:r>
              <w:rPr>
                <w:rFonts w:hint="eastAsia" w:ascii="宋体" w:hAnsi="宋体" w:cs="宋体"/>
                <w:color w:val="auto"/>
                <w:sz w:val="24"/>
                <w:highlight w:val="none"/>
              </w:rPr>
              <w:t>1＜得分≤1.5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trPr>
        <w:tc>
          <w:tcPr>
            <w:tcW w:w="1348" w:type="dxa"/>
            <w:gridSpan w:val="2"/>
            <w:vMerge w:val="continue"/>
            <w:vAlign w:val="center"/>
          </w:tcPr>
          <w:p>
            <w:pPr>
              <w:spacing w:line="390" w:lineRule="exact"/>
              <w:jc w:val="center"/>
              <w:rPr>
                <w:rFonts w:ascii="宋体" w:hAnsi="宋体" w:cs="宋体"/>
                <w:color w:val="auto"/>
                <w:sz w:val="24"/>
                <w:highlight w:val="none"/>
              </w:rPr>
            </w:pPr>
          </w:p>
        </w:tc>
        <w:tc>
          <w:tcPr>
            <w:tcW w:w="844" w:type="dxa"/>
            <w:vMerge w:val="continue"/>
            <w:vAlign w:val="center"/>
          </w:tcPr>
          <w:p>
            <w:pPr>
              <w:spacing w:line="390" w:lineRule="exact"/>
              <w:jc w:val="center"/>
              <w:rPr>
                <w:rFonts w:ascii="宋体" w:hAnsi="宋体" w:cs="宋体"/>
                <w:color w:val="auto"/>
                <w:sz w:val="24"/>
                <w:highlight w:val="none"/>
              </w:rPr>
            </w:pPr>
          </w:p>
        </w:tc>
        <w:tc>
          <w:tcPr>
            <w:tcW w:w="1947" w:type="dxa"/>
            <w:vMerge w:val="restart"/>
            <w:vAlign w:val="center"/>
          </w:tcPr>
          <w:p>
            <w:pPr>
              <w:spacing w:line="360" w:lineRule="exact"/>
              <w:jc w:val="left"/>
              <w:rPr>
                <w:rFonts w:ascii="宋体" w:hAnsi="宋体" w:cs="宋体"/>
                <w:color w:val="auto"/>
                <w:sz w:val="24"/>
                <w:highlight w:val="none"/>
              </w:rPr>
            </w:pPr>
            <w:r>
              <w:rPr>
                <w:rFonts w:hint="eastAsia" w:ascii="宋体" w:hAnsi="宋体" w:cs="宋体"/>
                <w:color w:val="auto"/>
                <w:sz w:val="24"/>
                <w:highlight w:val="none"/>
              </w:rPr>
              <w:t>施工现场实施信息化监控和数据处理</w:t>
            </w:r>
          </w:p>
        </w:tc>
        <w:tc>
          <w:tcPr>
            <w:tcW w:w="4222" w:type="dxa"/>
            <w:gridSpan w:val="3"/>
            <w:vAlign w:val="center"/>
          </w:tcPr>
          <w:p>
            <w:pPr>
              <w:spacing w:line="360" w:lineRule="exact"/>
              <w:jc w:val="left"/>
              <w:rPr>
                <w:rFonts w:ascii="宋体" w:hAnsi="宋体" w:cs="宋体"/>
                <w:color w:val="auto"/>
                <w:sz w:val="24"/>
                <w:highlight w:val="none"/>
              </w:rPr>
            </w:pPr>
            <w:r>
              <w:rPr>
                <w:rFonts w:hint="eastAsia" w:ascii="宋体" w:hAnsi="宋体" w:cs="宋体"/>
                <w:color w:val="auto"/>
                <w:sz w:val="24"/>
                <w:highlight w:val="none"/>
              </w:rPr>
              <w:t>施工现场实施信息化监控和数据处理系统布置合理，满足需要。</w:t>
            </w:r>
          </w:p>
        </w:tc>
        <w:tc>
          <w:tcPr>
            <w:tcW w:w="1240" w:type="dxa"/>
            <w:vAlign w:val="center"/>
          </w:tcPr>
          <w:p>
            <w:pPr>
              <w:spacing w:line="360" w:lineRule="exact"/>
              <w:jc w:val="left"/>
              <w:rPr>
                <w:rFonts w:ascii="宋体" w:hAnsi="宋体" w:cs="宋体"/>
                <w:color w:val="auto"/>
                <w:sz w:val="24"/>
                <w:highlight w:val="none"/>
              </w:rPr>
            </w:pPr>
            <w:r>
              <w:rPr>
                <w:rFonts w:hint="eastAsia" w:ascii="宋体" w:hAnsi="宋体" w:cs="宋体"/>
                <w:color w:val="auto"/>
                <w:sz w:val="24"/>
                <w:highlight w:val="none"/>
              </w:rPr>
              <w:t>1≤得分≤1.5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trPr>
        <w:tc>
          <w:tcPr>
            <w:tcW w:w="1348" w:type="dxa"/>
            <w:gridSpan w:val="2"/>
            <w:vMerge w:val="continue"/>
            <w:vAlign w:val="center"/>
          </w:tcPr>
          <w:p>
            <w:pPr>
              <w:spacing w:line="360" w:lineRule="exact"/>
              <w:jc w:val="left"/>
              <w:rPr>
                <w:color w:val="auto"/>
                <w:highlight w:val="none"/>
              </w:rPr>
            </w:pPr>
          </w:p>
        </w:tc>
        <w:tc>
          <w:tcPr>
            <w:tcW w:w="844" w:type="dxa"/>
            <w:vMerge w:val="continue"/>
            <w:vAlign w:val="center"/>
          </w:tcPr>
          <w:p>
            <w:pPr>
              <w:spacing w:line="360" w:lineRule="exact"/>
              <w:jc w:val="left"/>
              <w:rPr>
                <w:color w:val="auto"/>
                <w:highlight w:val="none"/>
              </w:rPr>
            </w:pPr>
          </w:p>
        </w:tc>
        <w:tc>
          <w:tcPr>
            <w:tcW w:w="1947" w:type="dxa"/>
            <w:vMerge w:val="continue"/>
            <w:vAlign w:val="center"/>
          </w:tcPr>
          <w:p>
            <w:pPr>
              <w:spacing w:line="360" w:lineRule="exact"/>
              <w:jc w:val="left"/>
              <w:rPr>
                <w:color w:val="auto"/>
                <w:highlight w:val="none"/>
              </w:rPr>
            </w:pPr>
          </w:p>
        </w:tc>
        <w:tc>
          <w:tcPr>
            <w:tcW w:w="4222" w:type="dxa"/>
            <w:gridSpan w:val="3"/>
            <w:vAlign w:val="center"/>
          </w:tcPr>
          <w:p>
            <w:pPr>
              <w:spacing w:line="360" w:lineRule="exact"/>
              <w:jc w:val="left"/>
              <w:rPr>
                <w:rFonts w:ascii="宋体" w:hAnsi="宋体" w:cs="宋体"/>
                <w:color w:val="auto"/>
                <w:sz w:val="24"/>
                <w:highlight w:val="none"/>
              </w:rPr>
            </w:pPr>
            <w:r>
              <w:rPr>
                <w:rFonts w:hint="eastAsia" w:ascii="宋体" w:hAnsi="宋体" w:cs="宋体"/>
                <w:color w:val="auto"/>
                <w:sz w:val="24"/>
                <w:highlight w:val="none"/>
              </w:rPr>
              <w:t>施工现场实施信息化监控和数据处理系统布置基本符合需要。</w:t>
            </w:r>
          </w:p>
        </w:tc>
        <w:tc>
          <w:tcPr>
            <w:tcW w:w="1240" w:type="dxa"/>
            <w:vAlign w:val="center"/>
          </w:tcPr>
          <w:p>
            <w:pPr>
              <w:spacing w:line="360" w:lineRule="exact"/>
              <w:jc w:val="left"/>
              <w:rPr>
                <w:rFonts w:ascii="宋体" w:hAnsi="宋体" w:cs="宋体"/>
                <w:color w:val="auto"/>
                <w:sz w:val="24"/>
                <w:highlight w:val="none"/>
              </w:rPr>
            </w:pPr>
            <w:r>
              <w:rPr>
                <w:rFonts w:hint="eastAsia" w:ascii="宋体" w:hAnsi="宋体" w:cs="宋体"/>
                <w:color w:val="auto"/>
                <w:sz w:val="24"/>
                <w:highlight w:val="none"/>
              </w:rPr>
              <w:t xml:space="preserve">0.5＜得分≤1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4" w:hRule="atLeast"/>
        </w:trPr>
        <w:tc>
          <w:tcPr>
            <w:tcW w:w="1348" w:type="dxa"/>
            <w:gridSpan w:val="2"/>
            <w:vMerge w:val="continue"/>
            <w:vAlign w:val="center"/>
          </w:tcPr>
          <w:p>
            <w:pPr>
              <w:spacing w:line="390" w:lineRule="exact"/>
              <w:jc w:val="center"/>
              <w:rPr>
                <w:rFonts w:ascii="宋体" w:hAnsi="宋体" w:cs="宋体"/>
                <w:color w:val="auto"/>
                <w:sz w:val="24"/>
                <w:highlight w:val="none"/>
              </w:rPr>
            </w:pPr>
          </w:p>
        </w:tc>
        <w:tc>
          <w:tcPr>
            <w:tcW w:w="844" w:type="dxa"/>
            <w:vMerge w:val="continue"/>
            <w:vAlign w:val="center"/>
          </w:tcPr>
          <w:p>
            <w:pPr>
              <w:spacing w:line="390" w:lineRule="exact"/>
              <w:jc w:val="center"/>
              <w:rPr>
                <w:rFonts w:ascii="宋体" w:hAnsi="宋体" w:cs="宋体"/>
                <w:color w:val="auto"/>
                <w:sz w:val="24"/>
                <w:highlight w:val="none"/>
              </w:rPr>
            </w:pPr>
          </w:p>
        </w:tc>
        <w:tc>
          <w:tcPr>
            <w:tcW w:w="1947" w:type="dxa"/>
            <w:vMerge w:val="restart"/>
            <w:vAlign w:val="center"/>
          </w:tcPr>
          <w:p>
            <w:pPr>
              <w:spacing w:line="360" w:lineRule="exact"/>
              <w:jc w:val="left"/>
              <w:rPr>
                <w:rFonts w:ascii="宋体" w:hAnsi="宋体" w:cs="宋体"/>
                <w:color w:val="auto"/>
                <w:sz w:val="24"/>
                <w:highlight w:val="none"/>
              </w:rPr>
            </w:pPr>
            <w:r>
              <w:rPr>
                <w:rFonts w:hint="eastAsia" w:ascii="宋体" w:hAnsi="宋体" w:cs="宋体"/>
                <w:color w:val="auto"/>
                <w:sz w:val="24"/>
                <w:highlight w:val="none"/>
              </w:rPr>
              <w:t>风险管理措施</w:t>
            </w:r>
          </w:p>
        </w:tc>
        <w:tc>
          <w:tcPr>
            <w:tcW w:w="4222" w:type="dxa"/>
            <w:gridSpan w:val="3"/>
            <w:vAlign w:val="center"/>
          </w:tcPr>
          <w:p>
            <w:pPr>
              <w:spacing w:line="360" w:lineRule="exact"/>
              <w:jc w:val="left"/>
              <w:rPr>
                <w:rFonts w:ascii="宋体" w:hAnsi="宋体" w:cs="宋体"/>
                <w:color w:val="auto"/>
                <w:sz w:val="24"/>
                <w:highlight w:val="none"/>
              </w:rPr>
            </w:pPr>
            <w:r>
              <w:rPr>
                <w:rFonts w:hint="eastAsia" w:ascii="宋体" w:hAnsi="宋体" w:cs="宋体"/>
                <w:color w:val="auto"/>
                <w:sz w:val="24"/>
                <w:highlight w:val="none"/>
              </w:rPr>
              <w:t>风险防控管理措施齐全，风险预控符合规范要求，风险控制要点定位准确，各阶段风险控制及应急措施得力。</w:t>
            </w:r>
          </w:p>
        </w:tc>
        <w:tc>
          <w:tcPr>
            <w:tcW w:w="1240" w:type="dxa"/>
            <w:vAlign w:val="center"/>
          </w:tcPr>
          <w:p>
            <w:pPr>
              <w:spacing w:line="360" w:lineRule="exact"/>
              <w:jc w:val="left"/>
              <w:rPr>
                <w:rFonts w:ascii="宋体" w:hAnsi="宋体" w:cs="宋体"/>
                <w:color w:val="auto"/>
                <w:sz w:val="24"/>
                <w:highlight w:val="none"/>
              </w:rPr>
            </w:pPr>
            <w:r>
              <w:rPr>
                <w:rFonts w:hint="eastAsia" w:ascii="宋体" w:hAnsi="宋体" w:cs="宋体"/>
                <w:color w:val="auto"/>
                <w:sz w:val="24"/>
                <w:highlight w:val="none"/>
              </w:rPr>
              <w:t>1.5＜得分≤2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4" w:hRule="atLeast"/>
        </w:trPr>
        <w:tc>
          <w:tcPr>
            <w:tcW w:w="1348" w:type="dxa"/>
            <w:gridSpan w:val="2"/>
            <w:vMerge w:val="continue"/>
            <w:vAlign w:val="center"/>
          </w:tcPr>
          <w:p>
            <w:pPr>
              <w:spacing w:line="390" w:lineRule="exact"/>
              <w:jc w:val="center"/>
              <w:rPr>
                <w:rFonts w:ascii="宋体" w:hAnsi="宋体" w:cs="宋体"/>
                <w:color w:val="auto"/>
                <w:sz w:val="24"/>
                <w:highlight w:val="none"/>
              </w:rPr>
            </w:pPr>
          </w:p>
        </w:tc>
        <w:tc>
          <w:tcPr>
            <w:tcW w:w="844" w:type="dxa"/>
            <w:vMerge w:val="continue"/>
            <w:vAlign w:val="center"/>
          </w:tcPr>
          <w:p>
            <w:pPr>
              <w:spacing w:line="390" w:lineRule="exact"/>
              <w:jc w:val="center"/>
              <w:rPr>
                <w:rFonts w:ascii="宋体" w:hAnsi="宋体" w:cs="宋体"/>
                <w:color w:val="auto"/>
                <w:sz w:val="24"/>
                <w:highlight w:val="none"/>
              </w:rPr>
            </w:pPr>
          </w:p>
        </w:tc>
        <w:tc>
          <w:tcPr>
            <w:tcW w:w="1947" w:type="dxa"/>
            <w:vMerge w:val="continue"/>
            <w:vAlign w:val="center"/>
          </w:tcPr>
          <w:p>
            <w:pPr>
              <w:spacing w:line="360" w:lineRule="exact"/>
              <w:jc w:val="left"/>
              <w:rPr>
                <w:rFonts w:ascii="宋体" w:hAnsi="宋体" w:cs="宋体"/>
                <w:color w:val="auto"/>
                <w:sz w:val="24"/>
                <w:highlight w:val="none"/>
              </w:rPr>
            </w:pPr>
          </w:p>
        </w:tc>
        <w:tc>
          <w:tcPr>
            <w:tcW w:w="4222" w:type="dxa"/>
            <w:gridSpan w:val="3"/>
            <w:vAlign w:val="center"/>
          </w:tcPr>
          <w:p>
            <w:pPr>
              <w:spacing w:line="360" w:lineRule="exact"/>
              <w:jc w:val="left"/>
              <w:rPr>
                <w:rFonts w:ascii="宋体" w:hAnsi="宋体" w:cs="宋体"/>
                <w:color w:val="auto"/>
                <w:sz w:val="24"/>
                <w:highlight w:val="none"/>
              </w:rPr>
            </w:pPr>
            <w:r>
              <w:rPr>
                <w:rFonts w:hint="eastAsia" w:ascii="宋体" w:hAnsi="宋体" w:cs="宋体"/>
                <w:color w:val="auto"/>
                <w:sz w:val="24"/>
                <w:highlight w:val="none"/>
              </w:rPr>
              <w:t>风险防控管理措施基本齐全，风险预控符合规范要求，风险控制要点定位基本准确，有各阶段风险控制及应急措施。</w:t>
            </w:r>
          </w:p>
        </w:tc>
        <w:tc>
          <w:tcPr>
            <w:tcW w:w="1240" w:type="dxa"/>
            <w:vAlign w:val="center"/>
          </w:tcPr>
          <w:p>
            <w:pPr>
              <w:spacing w:line="360" w:lineRule="exact"/>
              <w:jc w:val="left"/>
              <w:rPr>
                <w:rFonts w:ascii="宋体" w:hAnsi="宋体" w:cs="宋体"/>
                <w:color w:val="auto"/>
                <w:sz w:val="24"/>
                <w:highlight w:val="none"/>
              </w:rPr>
            </w:pPr>
            <w:r>
              <w:rPr>
                <w:rFonts w:hint="eastAsia" w:ascii="宋体" w:hAnsi="宋体" w:cs="宋体"/>
                <w:color w:val="auto"/>
                <w:sz w:val="24"/>
                <w:highlight w:val="none"/>
              </w:rPr>
              <w:t>1≤得分≤1.5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trPr>
        <w:tc>
          <w:tcPr>
            <w:tcW w:w="1348" w:type="dxa"/>
            <w:gridSpan w:val="2"/>
            <w:vMerge w:val="continue"/>
            <w:vAlign w:val="center"/>
          </w:tcPr>
          <w:p>
            <w:pPr>
              <w:spacing w:line="390" w:lineRule="exact"/>
              <w:jc w:val="center"/>
              <w:rPr>
                <w:rFonts w:ascii="宋体" w:hAnsi="宋体" w:cs="宋体"/>
                <w:color w:val="auto"/>
                <w:sz w:val="24"/>
                <w:highlight w:val="none"/>
              </w:rPr>
            </w:pPr>
          </w:p>
        </w:tc>
        <w:tc>
          <w:tcPr>
            <w:tcW w:w="844" w:type="dxa"/>
            <w:vMerge w:val="continue"/>
            <w:vAlign w:val="center"/>
          </w:tcPr>
          <w:p>
            <w:pPr>
              <w:spacing w:line="390" w:lineRule="exact"/>
              <w:jc w:val="center"/>
              <w:rPr>
                <w:rFonts w:ascii="宋体" w:hAnsi="宋体" w:cs="宋体"/>
                <w:color w:val="auto"/>
                <w:sz w:val="24"/>
                <w:highlight w:val="none"/>
              </w:rPr>
            </w:pPr>
          </w:p>
        </w:tc>
        <w:tc>
          <w:tcPr>
            <w:tcW w:w="7409" w:type="dxa"/>
            <w:gridSpan w:val="5"/>
            <w:vAlign w:val="center"/>
          </w:tcPr>
          <w:p>
            <w:pPr>
              <w:rPr>
                <w:color w:val="auto"/>
                <w:highlight w:val="none"/>
              </w:rPr>
            </w:pPr>
            <w:r>
              <w:rPr>
                <w:rFonts w:hint="eastAsia" w:ascii="宋体" w:hAnsi="宋体" w:cs="宋体"/>
                <w:color w:val="auto"/>
                <w:sz w:val="24"/>
                <w:highlight w:val="none"/>
              </w:rPr>
              <w:t>以上项目若有缺项的，该项为0分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trPr>
        <w:tc>
          <w:tcPr>
            <w:tcW w:w="1348" w:type="dxa"/>
            <w:gridSpan w:val="2"/>
            <w:vMerge w:val="restart"/>
            <w:vAlign w:val="center"/>
          </w:tcPr>
          <w:p>
            <w:pPr>
              <w:spacing w:line="390" w:lineRule="exact"/>
              <w:jc w:val="center"/>
              <w:rPr>
                <w:rFonts w:ascii="宋体" w:hAnsi="宋体" w:cs="宋体"/>
                <w:color w:val="auto"/>
                <w:sz w:val="24"/>
                <w:highlight w:val="none"/>
              </w:rPr>
            </w:pPr>
            <w:r>
              <w:rPr>
                <w:rFonts w:hint="eastAsia" w:ascii="宋体" w:hAnsi="宋体" w:cs="宋体"/>
                <w:color w:val="auto"/>
                <w:sz w:val="24"/>
                <w:highlight w:val="none"/>
              </w:rPr>
              <w:t>2.2.4（2）</w:t>
            </w:r>
          </w:p>
        </w:tc>
        <w:tc>
          <w:tcPr>
            <w:tcW w:w="844" w:type="dxa"/>
            <w:vMerge w:val="restart"/>
            <w:vAlign w:val="center"/>
          </w:tcPr>
          <w:p>
            <w:pPr>
              <w:spacing w:line="390" w:lineRule="exact"/>
              <w:rPr>
                <w:rFonts w:ascii="宋体" w:hAnsi="宋体" w:cs="宋体"/>
                <w:color w:val="auto"/>
                <w:sz w:val="24"/>
                <w:highlight w:val="none"/>
              </w:rPr>
            </w:pPr>
            <w:r>
              <w:rPr>
                <w:rFonts w:hint="eastAsia" w:ascii="宋体" w:hAnsi="宋体" w:cs="宋体"/>
                <w:color w:val="auto"/>
                <w:sz w:val="24"/>
                <w:highlight w:val="none"/>
              </w:rPr>
              <w:t>商务标（50分）</w:t>
            </w:r>
          </w:p>
        </w:tc>
        <w:tc>
          <w:tcPr>
            <w:tcW w:w="1947" w:type="dxa"/>
            <w:vAlign w:val="center"/>
          </w:tcPr>
          <w:p>
            <w:pPr>
              <w:spacing w:line="360" w:lineRule="exact"/>
              <w:jc w:val="left"/>
              <w:rPr>
                <w:rFonts w:ascii="宋体" w:hAnsi="宋体" w:cs="宋体"/>
                <w:color w:val="auto"/>
                <w:sz w:val="24"/>
                <w:highlight w:val="none"/>
              </w:rPr>
            </w:pPr>
            <w:r>
              <w:rPr>
                <w:rFonts w:hint="eastAsia" w:ascii="宋体" w:hAnsi="宋体" w:cs="宋体"/>
                <w:color w:val="auto"/>
                <w:sz w:val="24"/>
                <w:highlight w:val="none"/>
              </w:rPr>
              <w:t>投标报价评审</w:t>
            </w:r>
          </w:p>
        </w:tc>
        <w:tc>
          <w:tcPr>
            <w:tcW w:w="4222" w:type="dxa"/>
            <w:gridSpan w:val="3"/>
          </w:tcPr>
          <w:p>
            <w:pPr>
              <w:spacing w:line="360" w:lineRule="exact"/>
              <w:jc w:val="left"/>
              <w:rPr>
                <w:rFonts w:ascii="宋体" w:hAnsi="宋体" w:cs="宋体"/>
                <w:color w:val="auto"/>
                <w:sz w:val="24"/>
                <w:highlight w:val="none"/>
              </w:rPr>
            </w:pPr>
            <w:r>
              <w:rPr>
                <w:rFonts w:hint="eastAsia" w:ascii="宋体" w:hAnsi="宋体" w:cs="宋体"/>
                <w:color w:val="auto"/>
                <w:sz w:val="24"/>
                <w:highlight w:val="none"/>
              </w:rPr>
              <w:t>当投标报价与评标基准价相等时，得基本分20分。当投标报价低于评标基准价时，每低1%范围内在基本分20分的基础上加2分，最多加10分；当投标报价低于评标基准价5%以上（不含5%）时，每再低1%范围内在满分30分的基础上扣3分，扣完为止；当投标报价高于评标基准价时，每高1%范围内在基本分20分的基础上扣2分，扣完为止。</w:t>
            </w:r>
          </w:p>
        </w:tc>
        <w:tc>
          <w:tcPr>
            <w:tcW w:w="1240" w:type="dxa"/>
            <w:vAlign w:val="center"/>
          </w:tcPr>
          <w:p>
            <w:pPr>
              <w:spacing w:line="360" w:lineRule="exact"/>
              <w:jc w:val="left"/>
              <w:rPr>
                <w:rFonts w:ascii="宋体" w:hAnsi="宋体" w:cs="宋体"/>
                <w:color w:val="auto"/>
                <w:sz w:val="24"/>
                <w:highlight w:val="none"/>
              </w:rPr>
            </w:pPr>
            <w:r>
              <w:rPr>
                <w:rFonts w:hint="eastAsia" w:ascii="宋体" w:hAnsi="宋体" w:cs="宋体"/>
                <w:color w:val="auto"/>
                <w:sz w:val="24"/>
                <w:highlight w:val="none"/>
              </w:rPr>
              <w:t>30分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trPr>
        <w:tc>
          <w:tcPr>
            <w:tcW w:w="1348" w:type="dxa"/>
            <w:gridSpan w:val="2"/>
            <w:vMerge w:val="continue"/>
            <w:vAlign w:val="center"/>
          </w:tcPr>
          <w:p>
            <w:pPr>
              <w:spacing w:line="390" w:lineRule="exact"/>
              <w:jc w:val="center"/>
              <w:rPr>
                <w:rFonts w:ascii="宋体" w:hAnsi="宋体" w:cs="宋体"/>
                <w:color w:val="auto"/>
                <w:sz w:val="24"/>
                <w:highlight w:val="none"/>
              </w:rPr>
            </w:pPr>
          </w:p>
        </w:tc>
        <w:tc>
          <w:tcPr>
            <w:tcW w:w="844" w:type="dxa"/>
            <w:vMerge w:val="continue"/>
            <w:vAlign w:val="center"/>
          </w:tcPr>
          <w:p>
            <w:pPr>
              <w:spacing w:line="390" w:lineRule="exact"/>
              <w:jc w:val="center"/>
              <w:rPr>
                <w:rFonts w:ascii="宋体" w:hAnsi="宋体" w:cs="宋体"/>
                <w:color w:val="auto"/>
                <w:sz w:val="24"/>
                <w:highlight w:val="none"/>
              </w:rPr>
            </w:pPr>
          </w:p>
        </w:tc>
        <w:tc>
          <w:tcPr>
            <w:tcW w:w="1947" w:type="dxa"/>
            <w:vAlign w:val="center"/>
          </w:tcPr>
          <w:p>
            <w:pPr>
              <w:spacing w:line="360" w:lineRule="exact"/>
              <w:jc w:val="left"/>
              <w:rPr>
                <w:rFonts w:ascii="宋体" w:hAnsi="宋体" w:cs="宋体"/>
                <w:color w:val="auto"/>
                <w:sz w:val="24"/>
                <w:highlight w:val="none"/>
              </w:rPr>
            </w:pPr>
            <w:r>
              <w:rPr>
                <w:rFonts w:hint="eastAsia" w:ascii="宋体" w:hAnsi="宋体" w:cs="宋体"/>
                <w:color w:val="auto"/>
                <w:sz w:val="24"/>
                <w:highlight w:val="none"/>
              </w:rPr>
              <w:t>分部分项工程项目清单单价评审</w:t>
            </w:r>
          </w:p>
        </w:tc>
        <w:tc>
          <w:tcPr>
            <w:tcW w:w="4222" w:type="dxa"/>
            <w:gridSpan w:val="3"/>
          </w:tcPr>
          <w:p>
            <w:pPr>
              <w:spacing w:line="360" w:lineRule="exact"/>
              <w:jc w:val="left"/>
              <w:rPr>
                <w:rFonts w:ascii="宋体" w:hAnsi="宋体" w:cs="宋体"/>
                <w:color w:val="auto"/>
                <w:sz w:val="24"/>
                <w:highlight w:val="none"/>
              </w:rPr>
            </w:pPr>
            <w:r>
              <w:rPr>
                <w:rFonts w:hint="eastAsia" w:ascii="宋体" w:hAnsi="宋体" w:cs="宋体"/>
                <w:color w:val="auto"/>
                <w:sz w:val="24"/>
                <w:highlight w:val="none"/>
              </w:rPr>
              <w:t>从最高投标限价中分部分项工程项目权重最大的前10-30项清单项目中抽取15项，在剩余的分部分项工程项目清单项目中抽取5项。</w:t>
            </w:r>
          </w:p>
          <w:p>
            <w:pPr>
              <w:spacing w:line="360" w:lineRule="exact"/>
              <w:jc w:val="left"/>
              <w:rPr>
                <w:rFonts w:ascii="宋体" w:hAnsi="宋体" w:cs="宋体"/>
                <w:color w:val="auto"/>
                <w:sz w:val="24"/>
                <w:highlight w:val="none"/>
              </w:rPr>
            </w:pPr>
            <w:r>
              <w:rPr>
                <w:rFonts w:hint="eastAsia" w:ascii="宋体" w:hAnsi="宋体" w:cs="宋体"/>
                <w:color w:val="auto"/>
                <w:sz w:val="24"/>
                <w:highlight w:val="none"/>
              </w:rPr>
              <w:t>综合单价基准值是以各有效投标报价中（当有效投标人5名及以上时，去掉1个最高、1个最低值）对应抽取清单项目综合单价的算术平均值。</w:t>
            </w:r>
          </w:p>
          <w:p>
            <w:pPr>
              <w:spacing w:line="360" w:lineRule="exact"/>
              <w:jc w:val="left"/>
              <w:rPr>
                <w:rFonts w:ascii="宋体" w:hAnsi="宋体" w:cs="宋体"/>
                <w:color w:val="auto"/>
                <w:sz w:val="24"/>
                <w:highlight w:val="none"/>
              </w:rPr>
            </w:pPr>
            <w:r>
              <w:rPr>
                <w:rFonts w:hint="eastAsia" w:ascii="宋体" w:hAnsi="宋体" w:cs="宋体"/>
                <w:color w:val="auto"/>
                <w:sz w:val="24"/>
                <w:highlight w:val="none"/>
              </w:rPr>
              <w:t>投标人报价在综合单价基准值95%–103%范围内（不含95%和103%）的，每项得0.5分；在综合单价基准值90%–95%范围内（含90%和95%）每项得0.25分。满分共计10分。超出该范围的不得分。</w:t>
            </w:r>
          </w:p>
        </w:tc>
        <w:tc>
          <w:tcPr>
            <w:tcW w:w="1240" w:type="dxa"/>
            <w:vAlign w:val="center"/>
          </w:tcPr>
          <w:p>
            <w:pPr>
              <w:spacing w:line="360" w:lineRule="exact"/>
              <w:jc w:val="left"/>
              <w:rPr>
                <w:rFonts w:ascii="宋体" w:hAnsi="宋体" w:cs="宋体"/>
                <w:color w:val="auto"/>
                <w:sz w:val="24"/>
                <w:highlight w:val="none"/>
              </w:rPr>
            </w:pPr>
            <w:r>
              <w:rPr>
                <w:rFonts w:hint="eastAsia" w:ascii="宋体" w:hAnsi="宋体" w:cs="宋体"/>
                <w:color w:val="auto"/>
                <w:sz w:val="24"/>
                <w:highlight w:val="none"/>
              </w:rPr>
              <w:t>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trPr>
        <w:tc>
          <w:tcPr>
            <w:tcW w:w="1348" w:type="dxa"/>
            <w:gridSpan w:val="2"/>
            <w:vMerge w:val="continue"/>
            <w:vAlign w:val="center"/>
          </w:tcPr>
          <w:p>
            <w:pPr>
              <w:spacing w:line="390" w:lineRule="exact"/>
              <w:jc w:val="center"/>
              <w:rPr>
                <w:rFonts w:ascii="宋体" w:hAnsi="宋体" w:cs="宋体"/>
                <w:color w:val="auto"/>
                <w:sz w:val="24"/>
                <w:highlight w:val="none"/>
              </w:rPr>
            </w:pPr>
          </w:p>
        </w:tc>
        <w:tc>
          <w:tcPr>
            <w:tcW w:w="844" w:type="dxa"/>
            <w:vMerge w:val="continue"/>
            <w:vAlign w:val="center"/>
          </w:tcPr>
          <w:p>
            <w:pPr>
              <w:spacing w:line="390" w:lineRule="exact"/>
              <w:jc w:val="center"/>
              <w:rPr>
                <w:rFonts w:ascii="宋体" w:hAnsi="宋体" w:cs="宋体"/>
                <w:color w:val="auto"/>
                <w:sz w:val="24"/>
                <w:highlight w:val="none"/>
              </w:rPr>
            </w:pPr>
          </w:p>
        </w:tc>
        <w:tc>
          <w:tcPr>
            <w:tcW w:w="1947" w:type="dxa"/>
            <w:vAlign w:val="center"/>
          </w:tcPr>
          <w:p>
            <w:pPr>
              <w:spacing w:line="360" w:lineRule="exact"/>
              <w:jc w:val="left"/>
              <w:rPr>
                <w:rFonts w:ascii="宋体" w:hAnsi="宋体" w:cs="宋体"/>
                <w:color w:val="auto"/>
                <w:sz w:val="24"/>
                <w:highlight w:val="none"/>
              </w:rPr>
            </w:pPr>
            <w:r>
              <w:rPr>
                <w:rFonts w:hint="eastAsia" w:ascii="宋体" w:hAnsi="宋体" w:cs="宋体"/>
                <w:color w:val="auto"/>
                <w:sz w:val="24"/>
                <w:highlight w:val="none"/>
              </w:rPr>
              <w:t>措施项目费的评审（不含安全文明措施费）</w:t>
            </w:r>
          </w:p>
        </w:tc>
        <w:tc>
          <w:tcPr>
            <w:tcW w:w="4222" w:type="dxa"/>
            <w:gridSpan w:val="3"/>
          </w:tcPr>
          <w:p>
            <w:pPr>
              <w:spacing w:line="360" w:lineRule="exact"/>
              <w:jc w:val="left"/>
              <w:rPr>
                <w:rFonts w:ascii="宋体" w:hAnsi="宋体" w:cs="宋体"/>
                <w:color w:val="auto"/>
                <w:sz w:val="24"/>
                <w:highlight w:val="none"/>
              </w:rPr>
            </w:pPr>
            <w:r>
              <w:rPr>
                <w:rFonts w:hint="eastAsia" w:ascii="宋体" w:hAnsi="宋体" w:cs="宋体"/>
                <w:color w:val="auto"/>
                <w:sz w:val="24"/>
                <w:highlight w:val="none"/>
              </w:rPr>
              <w:t>措施项目费基准值是在最高投标限价中措施项目费用80%-110%范围之间的有效投标人所报措施项目费的算术平均值。投标所报措施费与措施项目基准值相等得基本分3分。当投标报价低于措施项目基准值时，每低1%在基本分3分的基础上加0.1分，最多加至5分为止；当高于措施项目基准值时，每高于1%时，在基本分3分的基础上扣0.2分，扣完为止。</w:t>
            </w:r>
          </w:p>
        </w:tc>
        <w:tc>
          <w:tcPr>
            <w:tcW w:w="1240" w:type="dxa"/>
            <w:vAlign w:val="center"/>
          </w:tcPr>
          <w:p>
            <w:pPr>
              <w:spacing w:line="360" w:lineRule="exact"/>
              <w:jc w:val="left"/>
              <w:rPr>
                <w:rFonts w:ascii="宋体" w:hAnsi="宋体" w:cs="宋体"/>
                <w:color w:val="auto"/>
                <w:sz w:val="24"/>
                <w:highlight w:val="none"/>
              </w:rPr>
            </w:pPr>
            <w:r>
              <w:rPr>
                <w:rFonts w:hint="eastAsia" w:ascii="宋体" w:hAnsi="宋体" w:cs="宋体"/>
                <w:color w:val="auto"/>
                <w:sz w:val="24"/>
                <w:highlight w:val="none"/>
              </w:rPr>
              <w:t>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trPr>
        <w:tc>
          <w:tcPr>
            <w:tcW w:w="1348" w:type="dxa"/>
            <w:gridSpan w:val="2"/>
            <w:vMerge w:val="continue"/>
            <w:vAlign w:val="center"/>
          </w:tcPr>
          <w:p>
            <w:pPr>
              <w:spacing w:line="390" w:lineRule="exact"/>
              <w:jc w:val="center"/>
              <w:rPr>
                <w:rFonts w:ascii="宋体" w:hAnsi="宋体" w:cs="宋体"/>
                <w:color w:val="auto"/>
                <w:sz w:val="24"/>
                <w:highlight w:val="none"/>
              </w:rPr>
            </w:pPr>
          </w:p>
        </w:tc>
        <w:tc>
          <w:tcPr>
            <w:tcW w:w="844" w:type="dxa"/>
            <w:vMerge w:val="continue"/>
            <w:vAlign w:val="center"/>
          </w:tcPr>
          <w:p>
            <w:pPr>
              <w:spacing w:line="390" w:lineRule="exact"/>
              <w:jc w:val="center"/>
              <w:rPr>
                <w:rFonts w:ascii="宋体" w:hAnsi="宋体" w:cs="宋体"/>
                <w:color w:val="auto"/>
                <w:sz w:val="24"/>
                <w:highlight w:val="none"/>
              </w:rPr>
            </w:pPr>
          </w:p>
        </w:tc>
        <w:tc>
          <w:tcPr>
            <w:tcW w:w="1947" w:type="dxa"/>
            <w:vAlign w:val="center"/>
          </w:tcPr>
          <w:p>
            <w:pPr>
              <w:spacing w:line="360" w:lineRule="exact"/>
              <w:jc w:val="left"/>
              <w:rPr>
                <w:rFonts w:ascii="宋体" w:hAnsi="宋体" w:cs="宋体"/>
                <w:color w:val="auto"/>
                <w:sz w:val="24"/>
                <w:highlight w:val="none"/>
              </w:rPr>
            </w:pPr>
            <w:r>
              <w:rPr>
                <w:rFonts w:hint="eastAsia" w:ascii="宋体" w:hAnsi="宋体" w:cs="宋体"/>
                <w:color w:val="auto"/>
                <w:sz w:val="24"/>
                <w:highlight w:val="none"/>
              </w:rPr>
              <w:t>主要材料单价的评审</w:t>
            </w:r>
          </w:p>
        </w:tc>
        <w:tc>
          <w:tcPr>
            <w:tcW w:w="4222" w:type="dxa"/>
            <w:gridSpan w:val="3"/>
          </w:tcPr>
          <w:p>
            <w:pPr>
              <w:spacing w:line="360" w:lineRule="exact"/>
              <w:jc w:val="left"/>
              <w:rPr>
                <w:rFonts w:ascii="宋体" w:hAnsi="宋体" w:cs="宋体"/>
                <w:color w:val="auto"/>
                <w:sz w:val="24"/>
                <w:highlight w:val="none"/>
              </w:rPr>
            </w:pPr>
            <w:r>
              <w:rPr>
                <w:rFonts w:hint="eastAsia" w:ascii="宋体" w:hAnsi="宋体" w:cs="宋体"/>
                <w:color w:val="auto"/>
                <w:sz w:val="24"/>
                <w:highlight w:val="none"/>
              </w:rPr>
              <w:t xml:space="preserve"> 从最高投标限价中材料总价权重最大的前10-20项材料中抽取6项，在剩余材料中抽取4项。</w:t>
            </w:r>
          </w:p>
          <w:p>
            <w:pPr>
              <w:spacing w:line="360" w:lineRule="exact"/>
              <w:jc w:val="left"/>
              <w:rPr>
                <w:rFonts w:ascii="宋体" w:hAnsi="宋体" w:cs="宋体"/>
                <w:color w:val="auto"/>
                <w:sz w:val="24"/>
                <w:highlight w:val="none"/>
              </w:rPr>
            </w:pPr>
            <w:r>
              <w:rPr>
                <w:rFonts w:hint="eastAsia" w:ascii="宋体" w:hAnsi="宋体" w:cs="宋体"/>
                <w:color w:val="auto"/>
                <w:sz w:val="24"/>
                <w:highlight w:val="none"/>
              </w:rPr>
              <w:t>主要材料单价基准值是以各有效投标报价中（当有效投标人5名及以上时，去掉1个最高、1个最低值）对应抽取材料单价的算术平均值。</w:t>
            </w:r>
          </w:p>
          <w:p>
            <w:pPr>
              <w:spacing w:line="360" w:lineRule="exact"/>
              <w:jc w:val="left"/>
              <w:rPr>
                <w:rFonts w:ascii="宋体" w:hAnsi="宋体" w:cs="宋体"/>
                <w:color w:val="auto"/>
                <w:sz w:val="24"/>
                <w:highlight w:val="none"/>
              </w:rPr>
            </w:pPr>
            <w:r>
              <w:rPr>
                <w:rFonts w:hint="eastAsia" w:ascii="宋体" w:hAnsi="宋体" w:cs="宋体"/>
                <w:color w:val="auto"/>
                <w:sz w:val="24"/>
                <w:highlight w:val="none"/>
              </w:rPr>
              <w:t>当投标人报价在材料单价基准值95%–103%范围内（不含95%和103%）每项得0.5分，在材料单价基准值90%–95%范围内（含90%和95%）每项得0.25分。超出该范围的不得分。材料单价与综合单价组成中价格不一致时该项为0分。</w:t>
            </w:r>
          </w:p>
        </w:tc>
        <w:tc>
          <w:tcPr>
            <w:tcW w:w="1240" w:type="dxa"/>
            <w:vAlign w:val="center"/>
          </w:tcPr>
          <w:p>
            <w:pPr>
              <w:spacing w:line="360" w:lineRule="exact"/>
              <w:jc w:val="left"/>
              <w:rPr>
                <w:rFonts w:ascii="宋体" w:hAnsi="宋体" w:cs="宋体"/>
                <w:color w:val="auto"/>
                <w:sz w:val="24"/>
                <w:highlight w:val="none"/>
              </w:rPr>
            </w:pPr>
            <w:r>
              <w:rPr>
                <w:rFonts w:hint="eastAsia" w:ascii="宋体" w:hAnsi="宋体" w:cs="宋体"/>
                <w:color w:val="auto"/>
                <w:sz w:val="24"/>
                <w:highlight w:val="none"/>
              </w:rPr>
              <w:t>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trPr>
        <w:tc>
          <w:tcPr>
            <w:tcW w:w="1348" w:type="dxa"/>
            <w:gridSpan w:val="2"/>
            <w:vMerge w:val="continue"/>
            <w:vAlign w:val="center"/>
          </w:tcPr>
          <w:p>
            <w:pPr>
              <w:spacing w:line="390" w:lineRule="exact"/>
              <w:jc w:val="center"/>
              <w:rPr>
                <w:rFonts w:ascii="宋体" w:hAnsi="宋体" w:cs="宋体"/>
                <w:color w:val="auto"/>
                <w:sz w:val="24"/>
                <w:highlight w:val="none"/>
              </w:rPr>
            </w:pPr>
          </w:p>
        </w:tc>
        <w:tc>
          <w:tcPr>
            <w:tcW w:w="844" w:type="dxa"/>
            <w:vMerge w:val="continue"/>
            <w:vAlign w:val="center"/>
          </w:tcPr>
          <w:p>
            <w:pPr>
              <w:spacing w:line="390" w:lineRule="exact"/>
              <w:jc w:val="center"/>
              <w:rPr>
                <w:rFonts w:ascii="宋体" w:hAnsi="宋体" w:cs="宋体"/>
                <w:color w:val="auto"/>
                <w:sz w:val="24"/>
                <w:highlight w:val="none"/>
              </w:rPr>
            </w:pPr>
          </w:p>
        </w:tc>
        <w:tc>
          <w:tcPr>
            <w:tcW w:w="7409" w:type="dxa"/>
            <w:gridSpan w:val="5"/>
            <w:vAlign w:val="center"/>
          </w:tcPr>
          <w:p>
            <w:pPr>
              <w:spacing w:line="390" w:lineRule="exact"/>
              <w:jc w:val="center"/>
              <w:rPr>
                <w:rFonts w:ascii="宋体" w:hAnsi="宋体" w:cs="宋体"/>
                <w:color w:val="auto"/>
                <w:sz w:val="24"/>
                <w:highlight w:val="none"/>
              </w:rPr>
            </w:pPr>
            <w:r>
              <w:rPr>
                <w:rFonts w:hint="eastAsia" w:ascii="宋体" w:hAnsi="宋体" w:cs="宋体"/>
                <w:color w:val="auto"/>
                <w:sz w:val="24"/>
                <w:highlight w:val="none"/>
              </w:rPr>
              <w:t>针对上述分部分项工程项目清单单价评审、主要材料单价的评审款项中部分分部分项工程项目数量较少、施工工艺简单、主材种类较少而不能满足最低抽项要求的，应将所有分部分项工程项目或主要材料项目纳入评审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9" w:hRule="atLeast"/>
        </w:trPr>
        <w:tc>
          <w:tcPr>
            <w:tcW w:w="1348" w:type="dxa"/>
            <w:gridSpan w:val="2"/>
            <w:vMerge w:val="restart"/>
            <w:vAlign w:val="center"/>
          </w:tcPr>
          <w:p>
            <w:pPr>
              <w:spacing w:line="360" w:lineRule="exact"/>
              <w:jc w:val="left"/>
              <w:rPr>
                <w:rFonts w:ascii="宋体" w:hAnsi="宋体" w:cs="宋体"/>
                <w:color w:val="auto"/>
                <w:sz w:val="24"/>
                <w:highlight w:val="none"/>
              </w:rPr>
            </w:pPr>
            <w:r>
              <w:rPr>
                <w:rFonts w:hint="eastAsia" w:ascii="宋体" w:hAnsi="宋体" w:cs="宋体"/>
                <w:color w:val="auto"/>
                <w:sz w:val="24"/>
                <w:highlight w:val="none"/>
              </w:rPr>
              <w:t>2.2.4</w:t>
            </w:r>
          </w:p>
          <w:p>
            <w:pPr>
              <w:spacing w:line="390" w:lineRule="exact"/>
              <w:jc w:val="center"/>
              <w:rPr>
                <w:rFonts w:ascii="宋体" w:hAnsi="宋体" w:cs="宋体"/>
                <w:color w:val="auto"/>
                <w:sz w:val="24"/>
                <w:highlight w:val="none"/>
              </w:rPr>
            </w:pPr>
            <w:r>
              <w:rPr>
                <w:rFonts w:hint="eastAsia" w:ascii="宋体" w:hAnsi="宋体" w:cs="宋体"/>
                <w:color w:val="auto"/>
                <w:sz w:val="24"/>
                <w:highlight w:val="none"/>
              </w:rPr>
              <w:t>(3)</w:t>
            </w:r>
          </w:p>
        </w:tc>
        <w:tc>
          <w:tcPr>
            <w:tcW w:w="844" w:type="dxa"/>
            <w:vMerge w:val="restart"/>
            <w:vAlign w:val="center"/>
          </w:tcPr>
          <w:p>
            <w:pPr>
              <w:spacing w:line="390" w:lineRule="exact"/>
              <w:rPr>
                <w:rFonts w:ascii="宋体" w:hAnsi="宋体" w:cs="宋体"/>
                <w:color w:val="auto"/>
                <w:sz w:val="24"/>
                <w:highlight w:val="none"/>
              </w:rPr>
            </w:pPr>
            <w:r>
              <w:rPr>
                <w:rFonts w:hint="eastAsia" w:ascii="宋体" w:hAnsi="宋体" w:cs="宋体"/>
                <w:color w:val="auto"/>
                <w:sz w:val="24"/>
                <w:highlight w:val="none"/>
              </w:rPr>
              <w:t>综合标（25分）</w:t>
            </w:r>
          </w:p>
        </w:tc>
        <w:tc>
          <w:tcPr>
            <w:tcW w:w="1947" w:type="dxa"/>
            <w:vAlign w:val="center"/>
          </w:tcPr>
          <w:p>
            <w:pPr>
              <w:spacing w:line="360" w:lineRule="exact"/>
              <w:jc w:val="left"/>
              <w:rPr>
                <w:rFonts w:ascii="宋体" w:hAnsi="宋体" w:cs="宋体"/>
                <w:color w:val="auto"/>
                <w:sz w:val="24"/>
                <w:highlight w:val="none"/>
              </w:rPr>
            </w:pPr>
            <w:r>
              <w:rPr>
                <w:rFonts w:hint="eastAsia" w:ascii="宋体" w:hAnsi="宋体" w:cs="宋体"/>
                <w:color w:val="auto"/>
                <w:sz w:val="24"/>
                <w:highlight w:val="none"/>
              </w:rPr>
              <w:t>企业业绩</w:t>
            </w:r>
          </w:p>
        </w:tc>
        <w:tc>
          <w:tcPr>
            <w:tcW w:w="4222" w:type="dxa"/>
            <w:gridSpan w:val="3"/>
            <w:vAlign w:val="center"/>
          </w:tcPr>
          <w:p>
            <w:pPr>
              <w:spacing w:line="360" w:lineRule="exact"/>
              <w:jc w:val="left"/>
              <w:rPr>
                <w:rFonts w:ascii="宋体" w:hAnsi="宋体" w:cs="宋体"/>
                <w:b/>
                <w:color w:val="auto"/>
                <w:szCs w:val="21"/>
                <w:highlight w:val="none"/>
              </w:rPr>
            </w:pPr>
            <w:r>
              <w:rPr>
                <w:rFonts w:hint="eastAsia" w:ascii="宋体" w:hAnsi="宋体" w:cs="宋体"/>
                <w:color w:val="auto"/>
                <w:sz w:val="24"/>
                <w:highlight w:val="none"/>
              </w:rPr>
              <w:t>20</w:t>
            </w:r>
            <w:r>
              <w:rPr>
                <w:rFonts w:ascii="宋体" w:hAnsi="宋体" w:cs="宋体"/>
                <w:color w:val="auto"/>
                <w:sz w:val="24"/>
                <w:highlight w:val="none"/>
              </w:rPr>
              <w:t>20</w:t>
            </w:r>
            <w:r>
              <w:rPr>
                <w:rFonts w:hint="eastAsia" w:ascii="宋体" w:hAnsi="宋体" w:cs="宋体"/>
                <w:color w:val="auto"/>
                <w:sz w:val="24"/>
                <w:highlight w:val="none"/>
              </w:rPr>
              <w:t>年1月1日以来企业具有类似工程业绩的（以合同签订日期为准）每提供一份得</w:t>
            </w:r>
            <w:r>
              <w:rPr>
                <w:rFonts w:hint="eastAsia" w:ascii="宋体" w:hAnsi="宋体" w:cs="宋体"/>
                <w:color w:val="auto"/>
                <w:sz w:val="24"/>
                <w:highlight w:val="none"/>
                <w:lang w:val="en-US" w:eastAsia="zh-CN"/>
              </w:rPr>
              <w:t>2</w:t>
            </w:r>
            <w:r>
              <w:rPr>
                <w:rFonts w:hint="eastAsia" w:ascii="宋体" w:hAnsi="宋体" w:cs="宋体"/>
                <w:color w:val="auto"/>
                <w:sz w:val="24"/>
                <w:highlight w:val="none"/>
              </w:rPr>
              <w:t>分，最多得</w:t>
            </w:r>
            <w:r>
              <w:rPr>
                <w:rFonts w:hint="eastAsia" w:ascii="宋体" w:hAnsi="宋体" w:cs="宋体"/>
                <w:color w:val="auto"/>
                <w:sz w:val="24"/>
                <w:highlight w:val="none"/>
                <w:lang w:val="en-US" w:eastAsia="zh-CN"/>
              </w:rPr>
              <w:t>4</w:t>
            </w:r>
            <w:r>
              <w:rPr>
                <w:rFonts w:hint="eastAsia" w:ascii="宋体" w:hAnsi="宋体" w:cs="宋体"/>
                <w:color w:val="auto"/>
                <w:sz w:val="24"/>
                <w:highlight w:val="none"/>
              </w:rPr>
              <w:t>分，没有不得分（投标文件中附</w:t>
            </w:r>
            <w:r>
              <w:rPr>
                <w:rFonts w:hint="eastAsia" w:ascii="宋体" w:hAnsi="宋体" w:cs="宋体"/>
                <w:color w:val="auto"/>
                <w:sz w:val="24"/>
                <w:szCs w:val="21"/>
                <w:highlight w:val="none"/>
              </w:rPr>
              <w:t>合同协议书或中标（成交）通知书复印件</w:t>
            </w:r>
            <w:r>
              <w:rPr>
                <w:rFonts w:hint="eastAsia" w:ascii="宋体" w:hAnsi="宋体" w:cs="宋体"/>
                <w:color w:val="auto"/>
                <w:sz w:val="24"/>
                <w:highlight w:val="none"/>
              </w:rPr>
              <w:t>）</w:t>
            </w:r>
          </w:p>
        </w:tc>
        <w:tc>
          <w:tcPr>
            <w:tcW w:w="1240" w:type="dxa"/>
            <w:vAlign w:val="center"/>
          </w:tcPr>
          <w:p>
            <w:pPr>
              <w:spacing w:line="360" w:lineRule="exact"/>
              <w:jc w:val="left"/>
              <w:rPr>
                <w:rFonts w:hint="eastAsia" w:ascii="宋体" w:hAnsi="宋体" w:cs="宋体" w:eastAsiaTheme="minorEastAsia"/>
                <w:color w:val="auto"/>
                <w:sz w:val="24"/>
                <w:highlight w:val="none"/>
                <w:lang w:val="en-US" w:eastAsia="zh-CN"/>
              </w:rPr>
            </w:pPr>
            <w:r>
              <w:rPr>
                <w:rFonts w:hint="eastAsia" w:ascii="宋体" w:hAnsi="宋体" w:cs="宋体"/>
                <w:color w:val="auto"/>
                <w:sz w:val="24"/>
                <w:highlight w:val="none"/>
              </w:rPr>
              <w:t>0≤得分≤</w:t>
            </w:r>
            <w:r>
              <w:rPr>
                <w:rFonts w:hint="eastAsia" w:ascii="宋体" w:hAnsi="宋体" w:cs="宋体"/>
                <w:color w:val="auto"/>
                <w:sz w:val="24"/>
                <w:highlight w:val="none"/>
                <w:lang w:val="en-US" w:eastAsia="zh-CN"/>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trPr>
        <w:tc>
          <w:tcPr>
            <w:tcW w:w="1348" w:type="dxa"/>
            <w:gridSpan w:val="2"/>
            <w:vMerge w:val="continue"/>
            <w:vAlign w:val="center"/>
          </w:tcPr>
          <w:p>
            <w:pPr>
              <w:spacing w:line="390" w:lineRule="exact"/>
              <w:jc w:val="center"/>
              <w:rPr>
                <w:rFonts w:ascii="宋体" w:hAnsi="宋体" w:cs="宋体"/>
                <w:color w:val="auto"/>
                <w:sz w:val="24"/>
                <w:highlight w:val="none"/>
              </w:rPr>
            </w:pPr>
          </w:p>
        </w:tc>
        <w:tc>
          <w:tcPr>
            <w:tcW w:w="844" w:type="dxa"/>
            <w:vMerge w:val="continue"/>
            <w:vAlign w:val="center"/>
          </w:tcPr>
          <w:p>
            <w:pPr>
              <w:spacing w:line="390" w:lineRule="exact"/>
              <w:jc w:val="center"/>
              <w:rPr>
                <w:rFonts w:ascii="宋体" w:hAnsi="宋体" w:cs="宋体"/>
                <w:color w:val="auto"/>
                <w:sz w:val="24"/>
                <w:highlight w:val="none"/>
              </w:rPr>
            </w:pPr>
          </w:p>
        </w:tc>
        <w:tc>
          <w:tcPr>
            <w:tcW w:w="1947" w:type="dxa"/>
            <w:vAlign w:val="center"/>
          </w:tcPr>
          <w:p>
            <w:pPr>
              <w:spacing w:line="360" w:lineRule="exact"/>
              <w:jc w:val="left"/>
              <w:rPr>
                <w:rFonts w:ascii="宋体" w:hAnsi="宋体" w:cs="宋体"/>
                <w:color w:val="auto"/>
                <w:sz w:val="24"/>
                <w:highlight w:val="none"/>
              </w:rPr>
            </w:pPr>
            <w:r>
              <w:rPr>
                <w:rFonts w:hint="eastAsia" w:ascii="宋体" w:hAnsi="宋体" w:cs="宋体"/>
                <w:color w:val="auto"/>
                <w:sz w:val="24"/>
                <w:highlight w:val="none"/>
              </w:rPr>
              <w:t>项目经理</w:t>
            </w:r>
          </w:p>
          <w:p>
            <w:pPr>
              <w:spacing w:line="360" w:lineRule="exact"/>
              <w:jc w:val="left"/>
              <w:rPr>
                <w:rFonts w:ascii="宋体" w:hAnsi="宋体" w:cs="宋体"/>
                <w:color w:val="auto"/>
                <w:sz w:val="24"/>
                <w:highlight w:val="none"/>
              </w:rPr>
            </w:pPr>
            <w:r>
              <w:rPr>
                <w:rFonts w:hint="eastAsia" w:ascii="宋体" w:hAnsi="宋体" w:cs="宋体"/>
                <w:color w:val="auto"/>
                <w:sz w:val="24"/>
                <w:highlight w:val="none"/>
              </w:rPr>
              <w:t>业绩</w:t>
            </w:r>
          </w:p>
        </w:tc>
        <w:tc>
          <w:tcPr>
            <w:tcW w:w="4222" w:type="dxa"/>
            <w:gridSpan w:val="3"/>
            <w:vAlign w:val="center"/>
          </w:tcPr>
          <w:p>
            <w:pPr>
              <w:spacing w:line="360" w:lineRule="exact"/>
              <w:jc w:val="left"/>
              <w:rPr>
                <w:rFonts w:ascii="宋体" w:hAnsi="宋体" w:cs="宋体"/>
                <w:color w:val="auto"/>
                <w:sz w:val="24"/>
                <w:highlight w:val="none"/>
              </w:rPr>
            </w:pPr>
            <w:r>
              <w:rPr>
                <w:rFonts w:hint="eastAsia" w:ascii="宋体" w:hAnsi="宋体" w:cs="宋体"/>
                <w:color w:val="auto"/>
                <w:sz w:val="24"/>
                <w:highlight w:val="none"/>
              </w:rPr>
              <w:t>20</w:t>
            </w:r>
            <w:r>
              <w:rPr>
                <w:rFonts w:ascii="宋体" w:hAnsi="宋体" w:cs="宋体"/>
                <w:color w:val="auto"/>
                <w:sz w:val="24"/>
                <w:highlight w:val="none"/>
              </w:rPr>
              <w:t>20</w:t>
            </w:r>
            <w:r>
              <w:rPr>
                <w:rFonts w:hint="eastAsia" w:ascii="宋体" w:hAnsi="宋体" w:cs="宋体"/>
                <w:color w:val="auto"/>
                <w:sz w:val="24"/>
                <w:highlight w:val="none"/>
              </w:rPr>
              <w:t>年1月1日以来企业拟派项目经理具有类似工程业绩的（以合同签订日期为准）每提供一份得</w:t>
            </w:r>
            <w:r>
              <w:rPr>
                <w:rFonts w:hint="eastAsia" w:ascii="宋体" w:hAnsi="宋体" w:cs="宋体"/>
                <w:color w:val="auto"/>
                <w:sz w:val="24"/>
                <w:highlight w:val="none"/>
                <w:lang w:val="en-US" w:eastAsia="zh-CN"/>
              </w:rPr>
              <w:t>0.5</w:t>
            </w:r>
            <w:r>
              <w:rPr>
                <w:rFonts w:hint="eastAsia" w:ascii="宋体" w:hAnsi="宋体" w:cs="宋体"/>
                <w:color w:val="auto"/>
                <w:sz w:val="24"/>
                <w:highlight w:val="none"/>
              </w:rPr>
              <w:t>分，最多得</w:t>
            </w:r>
            <w:r>
              <w:rPr>
                <w:rFonts w:hint="eastAsia" w:ascii="宋体" w:hAnsi="宋体" w:cs="宋体"/>
                <w:color w:val="auto"/>
                <w:sz w:val="24"/>
                <w:highlight w:val="none"/>
                <w:lang w:val="en-US" w:eastAsia="zh-CN"/>
              </w:rPr>
              <w:t>2</w:t>
            </w:r>
            <w:r>
              <w:rPr>
                <w:rFonts w:hint="eastAsia" w:ascii="宋体" w:hAnsi="宋体" w:cs="宋体"/>
                <w:color w:val="auto"/>
                <w:sz w:val="24"/>
                <w:highlight w:val="none"/>
              </w:rPr>
              <w:t>分，没有不得分（</w:t>
            </w:r>
            <w:r>
              <w:rPr>
                <w:rFonts w:hint="eastAsia" w:ascii="宋体" w:hAnsi="宋体" w:cs="宋体"/>
                <w:color w:val="auto"/>
                <w:sz w:val="24"/>
                <w:szCs w:val="21"/>
                <w:highlight w:val="none"/>
              </w:rPr>
              <w:t>投标文件中附合同协议书或中标（成交）通知书复印件</w:t>
            </w:r>
            <w:r>
              <w:rPr>
                <w:rFonts w:hint="eastAsia" w:ascii="宋体" w:hAnsi="宋体" w:cs="宋体"/>
                <w:color w:val="auto"/>
                <w:sz w:val="24"/>
                <w:highlight w:val="none"/>
              </w:rPr>
              <w:t>）</w:t>
            </w:r>
          </w:p>
        </w:tc>
        <w:tc>
          <w:tcPr>
            <w:tcW w:w="1240" w:type="dxa"/>
            <w:vAlign w:val="center"/>
          </w:tcPr>
          <w:p>
            <w:pPr>
              <w:spacing w:line="360" w:lineRule="exact"/>
              <w:jc w:val="left"/>
              <w:rPr>
                <w:rFonts w:hint="eastAsia" w:ascii="宋体" w:hAnsi="宋体" w:cs="宋体" w:eastAsiaTheme="minorEastAsia"/>
                <w:color w:val="auto"/>
                <w:sz w:val="24"/>
                <w:highlight w:val="none"/>
                <w:lang w:eastAsia="zh-CN"/>
              </w:rPr>
            </w:pPr>
            <w:r>
              <w:rPr>
                <w:rFonts w:hint="eastAsia" w:ascii="宋体" w:hAnsi="宋体" w:cs="宋体"/>
                <w:color w:val="auto"/>
                <w:sz w:val="24"/>
                <w:highlight w:val="none"/>
              </w:rPr>
              <w:t>0≤得分≤</w:t>
            </w:r>
            <w:r>
              <w:rPr>
                <w:rFonts w:hint="eastAsia" w:ascii="宋体" w:hAnsi="宋体" w:cs="宋体"/>
                <w:color w:val="auto"/>
                <w:sz w:val="24"/>
                <w:highlight w:val="none"/>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 w:hRule="atLeast"/>
        </w:trPr>
        <w:tc>
          <w:tcPr>
            <w:tcW w:w="1348" w:type="dxa"/>
            <w:gridSpan w:val="2"/>
            <w:vMerge w:val="continue"/>
            <w:vAlign w:val="center"/>
          </w:tcPr>
          <w:p>
            <w:pPr>
              <w:spacing w:line="390" w:lineRule="exact"/>
              <w:jc w:val="center"/>
              <w:rPr>
                <w:rFonts w:ascii="宋体" w:hAnsi="宋体" w:cs="宋体"/>
                <w:color w:val="auto"/>
                <w:sz w:val="24"/>
                <w:highlight w:val="none"/>
              </w:rPr>
            </w:pPr>
          </w:p>
        </w:tc>
        <w:tc>
          <w:tcPr>
            <w:tcW w:w="844" w:type="dxa"/>
            <w:vMerge w:val="continue"/>
            <w:vAlign w:val="center"/>
          </w:tcPr>
          <w:p>
            <w:pPr>
              <w:spacing w:line="390" w:lineRule="exact"/>
              <w:jc w:val="center"/>
              <w:rPr>
                <w:rFonts w:ascii="宋体" w:hAnsi="宋体" w:cs="宋体"/>
                <w:color w:val="auto"/>
                <w:sz w:val="24"/>
                <w:highlight w:val="none"/>
              </w:rPr>
            </w:pPr>
          </w:p>
        </w:tc>
        <w:tc>
          <w:tcPr>
            <w:tcW w:w="1947" w:type="dxa"/>
            <w:vMerge w:val="restart"/>
            <w:vAlign w:val="center"/>
          </w:tcPr>
          <w:p>
            <w:pPr>
              <w:spacing w:line="360" w:lineRule="exact"/>
              <w:jc w:val="left"/>
              <w:rPr>
                <w:rFonts w:ascii="宋体" w:hAnsi="宋体" w:cs="宋体"/>
                <w:color w:val="auto"/>
                <w:sz w:val="24"/>
                <w:highlight w:val="none"/>
              </w:rPr>
            </w:pPr>
            <w:r>
              <w:rPr>
                <w:rFonts w:hint="eastAsia" w:ascii="宋体" w:hAnsi="宋体" w:cs="宋体"/>
                <w:color w:val="auto"/>
                <w:sz w:val="24"/>
                <w:highlight w:val="none"/>
              </w:rPr>
              <w:t>优惠承诺</w:t>
            </w:r>
          </w:p>
          <w:p>
            <w:pPr>
              <w:spacing w:line="360" w:lineRule="exact"/>
              <w:jc w:val="left"/>
              <w:rPr>
                <w:rFonts w:ascii="宋体" w:hAnsi="宋体" w:cs="宋体"/>
                <w:color w:val="auto"/>
                <w:sz w:val="24"/>
                <w:highlight w:val="none"/>
              </w:rPr>
            </w:pPr>
          </w:p>
        </w:tc>
        <w:tc>
          <w:tcPr>
            <w:tcW w:w="4222" w:type="dxa"/>
            <w:gridSpan w:val="3"/>
            <w:vAlign w:val="center"/>
          </w:tcPr>
          <w:p>
            <w:pPr>
              <w:spacing w:line="360" w:lineRule="exact"/>
              <w:jc w:val="left"/>
              <w:rPr>
                <w:rFonts w:ascii="宋体" w:hAnsi="宋体" w:cs="宋体"/>
                <w:color w:val="auto"/>
                <w:sz w:val="24"/>
                <w:highlight w:val="none"/>
              </w:rPr>
            </w:pPr>
            <w:r>
              <w:rPr>
                <w:rFonts w:hint="eastAsia" w:ascii="宋体" w:hAnsi="宋体" w:cs="宋体"/>
                <w:color w:val="auto"/>
                <w:sz w:val="24"/>
                <w:highlight w:val="none"/>
              </w:rPr>
              <w:t>优惠承诺应是书面的符合工程实际情况，确保依法依规，优惠合理，详实可行。</w:t>
            </w:r>
            <w:r>
              <w:rPr>
                <w:rFonts w:hint="eastAsia" w:ascii="宋体" w:hAnsi="宋体" w:cs="宋体"/>
                <w:color w:val="auto"/>
                <w:sz w:val="24"/>
                <w:highlight w:val="none"/>
                <w:lang w:val="en-US" w:eastAsia="zh-CN"/>
              </w:rPr>
              <w:t>2</w:t>
            </w:r>
            <w:r>
              <w:rPr>
                <w:rFonts w:hint="eastAsia" w:ascii="宋体" w:hAnsi="宋体" w:cs="宋体"/>
                <w:color w:val="auto"/>
                <w:sz w:val="24"/>
                <w:highlight w:val="none"/>
              </w:rPr>
              <w:t>＜得分≤5</w:t>
            </w:r>
          </w:p>
        </w:tc>
        <w:tc>
          <w:tcPr>
            <w:tcW w:w="1240" w:type="dxa"/>
            <w:vMerge w:val="restart"/>
            <w:vAlign w:val="center"/>
          </w:tcPr>
          <w:p>
            <w:pPr>
              <w:spacing w:line="390" w:lineRule="exact"/>
              <w:rPr>
                <w:rFonts w:ascii="宋体" w:hAnsi="宋体" w:cs="宋体"/>
                <w:color w:val="auto"/>
                <w:sz w:val="24"/>
                <w:highlight w:val="none"/>
              </w:rPr>
            </w:pPr>
            <w:r>
              <w:rPr>
                <w:rFonts w:hint="eastAsia" w:ascii="宋体" w:hAnsi="宋体" w:cs="宋体"/>
                <w:color w:val="auto"/>
                <w:sz w:val="24"/>
                <w:highlight w:val="none"/>
              </w:rPr>
              <w:t>1≤得分≤5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 w:hRule="atLeast"/>
        </w:trPr>
        <w:tc>
          <w:tcPr>
            <w:tcW w:w="1348" w:type="dxa"/>
            <w:gridSpan w:val="2"/>
            <w:vMerge w:val="continue"/>
            <w:vAlign w:val="center"/>
          </w:tcPr>
          <w:p>
            <w:pPr>
              <w:spacing w:line="390" w:lineRule="exact"/>
              <w:rPr>
                <w:color w:val="auto"/>
                <w:highlight w:val="none"/>
              </w:rPr>
            </w:pPr>
          </w:p>
        </w:tc>
        <w:tc>
          <w:tcPr>
            <w:tcW w:w="844" w:type="dxa"/>
            <w:vMerge w:val="continue"/>
            <w:vAlign w:val="center"/>
          </w:tcPr>
          <w:p>
            <w:pPr>
              <w:spacing w:line="390" w:lineRule="exact"/>
              <w:rPr>
                <w:color w:val="auto"/>
                <w:highlight w:val="none"/>
              </w:rPr>
            </w:pPr>
          </w:p>
        </w:tc>
        <w:tc>
          <w:tcPr>
            <w:tcW w:w="1947" w:type="dxa"/>
            <w:vMerge w:val="continue"/>
            <w:vAlign w:val="center"/>
          </w:tcPr>
          <w:p>
            <w:pPr>
              <w:spacing w:line="360" w:lineRule="exact"/>
              <w:jc w:val="left"/>
              <w:rPr>
                <w:rFonts w:ascii="宋体" w:hAnsi="宋体" w:cs="宋体"/>
                <w:color w:val="auto"/>
                <w:sz w:val="24"/>
                <w:highlight w:val="none"/>
              </w:rPr>
            </w:pPr>
          </w:p>
        </w:tc>
        <w:tc>
          <w:tcPr>
            <w:tcW w:w="4222" w:type="dxa"/>
            <w:gridSpan w:val="3"/>
            <w:vAlign w:val="center"/>
          </w:tcPr>
          <w:p>
            <w:pPr>
              <w:spacing w:line="360" w:lineRule="exact"/>
              <w:jc w:val="left"/>
              <w:rPr>
                <w:rFonts w:hint="eastAsia" w:ascii="宋体" w:hAnsi="宋体" w:cs="宋体" w:eastAsiaTheme="minorEastAsia"/>
                <w:color w:val="auto"/>
                <w:sz w:val="24"/>
                <w:highlight w:val="none"/>
                <w:lang w:eastAsia="zh-CN"/>
              </w:rPr>
            </w:pPr>
            <w:r>
              <w:rPr>
                <w:rFonts w:hint="eastAsia" w:ascii="宋体" w:hAnsi="宋体" w:cs="宋体"/>
                <w:color w:val="auto"/>
                <w:sz w:val="24"/>
                <w:highlight w:val="none"/>
              </w:rPr>
              <w:t>优惠承诺符合工程实际情况，确保依法依规，优惠基本合理，基本详实可行。1≤得分≤</w:t>
            </w:r>
            <w:r>
              <w:rPr>
                <w:rFonts w:hint="eastAsia" w:ascii="宋体" w:hAnsi="宋体" w:cs="宋体"/>
                <w:color w:val="auto"/>
                <w:sz w:val="24"/>
                <w:highlight w:val="none"/>
                <w:lang w:val="en-US" w:eastAsia="zh-CN"/>
              </w:rPr>
              <w:t>2</w:t>
            </w:r>
          </w:p>
        </w:tc>
        <w:tc>
          <w:tcPr>
            <w:tcW w:w="1240" w:type="dxa"/>
            <w:vMerge w:val="continue"/>
            <w:vAlign w:val="center"/>
          </w:tcPr>
          <w:p>
            <w:pPr>
              <w:spacing w:line="390" w:lineRule="exact"/>
              <w:rPr>
                <w:rFonts w:ascii="宋体" w:hAnsi="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 w:hRule="atLeast"/>
        </w:trPr>
        <w:tc>
          <w:tcPr>
            <w:tcW w:w="1348" w:type="dxa"/>
            <w:gridSpan w:val="2"/>
            <w:vMerge w:val="continue"/>
            <w:vAlign w:val="center"/>
          </w:tcPr>
          <w:p>
            <w:pPr>
              <w:spacing w:line="390" w:lineRule="exact"/>
              <w:rPr>
                <w:rFonts w:ascii="宋体" w:hAnsi="宋体" w:cs="宋体"/>
                <w:color w:val="auto"/>
                <w:sz w:val="24"/>
                <w:highlight w:val="none"/>
              </w:rPr>
            </w:pPr>
          </w:p>
        </w:tc>
        <w:tc>
          <w:tcPr>
            <w:tcW w:w="844" w:type="dxa"/>
            <w:vMerge w:val="continue"/>
            <w:vAlign w:val="center"/>
          </w:tcPr>
          <w:p>
            <w:pPr>
              <w:spacing w:line="390" w:lineRule="exact"/>
              <w:rPr>
                <w:rFonts w:ascii="宋体" w:hAnsi="宋体" w:cs="宋体"/>
                <w:color w:val="auto"/>
                <w:sz w:val="24"/>
                <w:highlight w:val="none"/>
              </w:rPr>
            </w:pPr>
          </w:p>
        </w:tc>
        <w:tc>
          <w:tcPr>
            <w:tcW w:w="1947" w:type="dxa"/>
            <w:vMerge w:val="restart"/>
            <w:vAlign w:val="center"/>
          </w:tcPr>
          <w:p>
            <w:pPr>
              <w:spacing w:line="360" w:lineRule="exact"/>
              <w:jc w:val="left"/>
              <w:rPr>
                <w:rFonts w:ascii="宋体" w:hAnsi="宋体" w:cs="宋体"/>
                <w:color w:val="auto"/>
                <w:sz w:val="24"/>
                <w:highlight w:val="none"/>
              </w:rPr>
            </w:pPr>
            <w:r>
              <w:rPr>
                <w:rFonts w:hint="eastAsia" w:ascii="宋体" w:hAnsi="宋体" w:cs="宋体"/>
                <w:color w:val="auto"/>
                <w:sz w:val="24"/>
                <w:highlight w:val="none"/>
              </w:rPr>
              <w:t>履职尽责承诺</w:t>
            </w:r>
          </w:p>
        </w:tc>
        <w:tc>
          <w:tcPr>
            <w:tcW w:w="4222" w:type="dxa"/>
            <w:gridSpan w:val="3"/>
            <w:vAlign w:val="center"/>
          </w:tcPr>
          <w:p>
            <w:pPr>
              <w:spacing w:line="360" w:lineRule="exact"/>
              <w:jc w:val="left"/>
              <w:rPr>
                <w:rFonts w:hint="eastAsia" w:ascii="宋体" w:hAnsi="宋体" w:cs="宋体" w:eastAsiaTheme="minorEastAsia"/>
                <w:color w:val="auto"/>
                <w:sz w:val="24"/>
                <w:highlight w:val="none"/>
                <w:lang w:eastAsia="zh-CN"/>
              </w:rPr>
            </w:pPr>
            <w:r>
              <w:rPr>
                <w:rFonts w:hint="eastAsia" w:ascii="宋体" w:hAnsi="宋体" w:cs="宋体"/>
                <w:color w:val="auto"/>
                <w:sz w:val="24"/>
                <w:highlight w:val="none"/>
              </w:rPr>
              <w:t>具有全面、详实、可行、合法有效的书面保证技术措施落实到位的承诺和落实不到位的处理承诺，其中包括各关键岗位人员(项目经理、技术负责人及相关技术人员、质量员、安全员、材料员、</w:t>
            </w:r>
            <w:r>
              <w:rPr>
                <w:rFonts w:hint="eastAsia" w:ascii="宋体" w:hAnsi="宋体" w:cs="宋体"/>
                <w:color w:val="auto"/>
                <w:sz w:val="24"/>
                <w:highlight w:val="none"/>
                <w:lang w:val="en-US" w:eastAsia="zh-CN"/>
              </w:rPr>
              <w:t>施工员</w:t>
            </w:r>
            <w:r>
              <w:rPr>
                <w:rFonts w:hint="eastAsia" w:ascii="宋体" w:hAnsi="宋体" w:cs="宋体"/>
                <w:color w:val="auto"/>
                <w:sz w:val="24"/>
                <w:highlight w:val="none"/>
              </w:rPr>
              <w:t xml:space="preserve">等)的在岗、更换等履职尽责承诺，提供承包商履约保证。 </w:t>
            </w:r>
            <w:r>
              <w:rPr>
                <w:rFonts w:hint="eastAsia" w:ascii="宋体" w:hAnsi="宋体" w:cs="宋体"/>
                <w:color w:val="auto"/>
                <w:sz w:val="24"/>
                <w:highlight w:val="none"/>
                <w:lang w:val="en-US" w:eastAsia="zh-CN"/>
              </w:rPr>
              <w:t>2</w:t>
            </w:r>
            <w:r>
              <w:rPr>
                <w:rFonts w:hint="eastAsia" w:ascii="宋体" w:hAnsi="宋体" w:cs="宋体"/>
                <w:color w:val="auto"/>
                <w:sz w:val="24"/>
                <w:highlight w:val="none"/>
              </w:rPr>
              <w:t>＜得分≤</w:t>
            </w:r>
            <w:r>
              <w:rPr>
                <w:rFonts w:hint="eastAsia" w:ascii="宋体" w:hAnsi="宋体" w:cs="宋体"/>
                <w:color w:val="auto"/>
                <w:sz w:val="24"/>
                <w:highlight w:val="none"/>
                <w:lang w:val="en-US" w:eastAsia="zh-CN"/>
              </w:rPr>
              <w:t>6</w:t>
            </w:r>
          </w:p>
        </w:tc>
        <w:tc>
          <w:tcPr>
            <w:tcW w:w="1240" w:type="dxa"/>
            <w:vMerge w:val="restart"/>
            <w:vAlign w:val="center"/>
          </w:tcPr>
          <w:p>
            <w:pPr>
              <w:spacing w:line="390" w:lineRule="exact"/>
              <w:rPr>
                <w:rFonts w:hint="eastAsia" w:ascii="宋体" w:hAnsi="宋体" w:cs="宋体" w:eastAsiaTheme="minorEastAsia"/>
                <w:color w:val="auto"/>
                <w:sz w:val="24"/>
                <w:highlight w:val="none"/>
                <w:lang w:eastAsia="zh-CN"/>
              </w:rPr>
            </w:pPr>
            <w:r>
              <w:rPr>
                <w:rFonts w:hint="eastAsia" w:ascii="宋体" w:hAnsi="宋体" w:cs="宋体"/>
                <w:color w:val="auto"/>
                <w:sz w:val="24"/>
                <w:highlight w:val="none"/>
              </w:rPr>
              <w:t>1≤得分≤</w:t>
            </w:r>
            <w:r>
              <w:rPr>
                <w:rFonts w:hint="eastAsia" w:ascii="宋体" w:hAnsi="宋体" w:cs="宋体"/>
                <w:color w:val="auto"/>
                <w:sz w:val="24"/>
                <w:highlight w:val="none"/>
                <w:lang w:val="en-US" w:eastAsia="zh-CN"/>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 w:hRule="atLeast"/>
        </w:trPr>
        <w:tc>
          <w:tcPr>
            <w:tcW w:w="1348" w:type="dxa"/>
            <w:gridSpan w:val="2"/>
            <w:vMerge w:val="continue"/>
            <w:vAlign w:val="center"/>
          </w:tcPr>
          <w:p>
            <w:pPr>
              <w:spacing w:line="390" w:lineRule="exact"/>
              <w:rPr>
                <w:rFonts w:ascii="宋体" w:hAnsi="宋体" w:cs="宋体"/>
                <w:color w:val="auto"/>
                <w:sz w:val="24"/>
                <w:highlight w:val="none"/>
              </w:rPr>
            </w:pPr>
          </w:p>
        </w:tc>
        <w:tc>
          <w:tcPr>
            <w:tcW w:w="844" w:type="dxa"/>
            <w:vMerge w:val="continue"/>
            <w:vAlign w:val="center"/>
          </w:tcPr>
          <w:p>
            <w:pPr>
              <w:spacing w:line="390" w:lineRule="exact"/>
              <w:rPr>
                <w:rFonts w:ascii="宋体" w:hAnsi="宋体" w:cs="宋体"/>
                <w:color w:val="auto"/>
                <w:sz w:val="24"/>
                <w:highlight w:val="none"/>
              </w:rPr>
            </w:pPr>
          </w:p>
        </w:tc>
        <w:tc>
          <w:tcPr>
            <w:tcW w:w="1947" w:type="dxa"/>
            <w:vMerge w:val="continue"/>
            <w:vAlign w:val="center"/>
          </w:tcPr>
          <w:p>
            <w:pPr>
              <w:spacing w:line="360" w:lineRule="exact"/>
              <w:jc w:val="left"/>
              <w:rPr>
                <w:rFonts w:ascii="宋体" w:hAnsi="宋体" w:cs="宋体"/>
                <w:color w:val="auto"/>
                <w:sz w:val="24"/>
                <w:highlight w:val="none"/>
              </w:rPr>
            </w:pPr>
          </w:p>
        </w:tc>
        <w:tc>
          <w:tcPr>
            <w:tcW w:w="4222" w:type="dxa"/>
            <w:gridSpan w:val="3"/>
            <w:vAlign w:val="center"/>
          </w:tcPr>
          <w:p>
            <w:pPr>
              <w:spacing w:line="360" w:lineRule="exact"/>
              <w:jc w:val="left"/>
              <w:rPr>
                <w:rFonts w:hint="eastAsia" w:ascii="宋体" w:hAnsi="宋体" w:cs="宋体" w:eastAsiaTheme="minorEastAsia"/>
                <w:color w:val="auto"/>
                <w:sz w:val="24"/>
                <w:highlight w:val="none"/>
                <w:lang w:eastAsia="zh-CN"/>
              </w:rPr>
            </w:pPr>
            <w:r>
              <w:rPr>
                <w:rFonts w:hint="eastAsia" w:ascii="宋体" w:hAnsi="宋体" w:cs="宋体"/>
                <w:color w:val="auto"/>
                <w:sz w:val="24"/>
                <w:highlight w:val="none"/>
              </w:rPr>
              <w:t>具有可行、合法有效的书面保证技术措施落实到位的承诺和落实不到位的处理承诺，其中包括各关键岗位人员(项目经理、技术负责人及相关技术人员、质量员、安全员、材料员、</w:t>
            </w:r>
            <w:r>
              <w:rPr>
                <w:rFonts w:hint="eastAsia" w:ascii="宋体" w:hAnsi="宋体" w:cs="宋体"/>
                <w:color w:val="auto"/>
                <w:sz w:val="24"/>
                <w:highlight w:val="none"/>
                <w:lang w:val="en-US" w:eastAsia="zh-CN"/>
              </w:rPr>
              <w:t>施工员</w:t>
            </w:r>
            <w:r>
              <w:rPr>
                <w:rFonts w:hint="eastAsia" w:ascii="宋体" w:hAnsi="宋体" w:cs="宋体"/>
                <w:color w:val="auto"/>
                <w:sz w:val="24"/>
                <w:highlight w:val="none"/>
              </w:rPr>
              <w:t>等)的在岗、更换等履职尽责承诺，提供承包商履约保证。1≤得分≤</w:t>
            </w:r>
            <w:r>
              <w:rPr>
                <w:rFonts w:hint="eastAsia" w:ascii="宋体" w:hAnsi="宋体" w:cs="宋体"/>
                <w:color w:val="auto"/>
                <w:sz w:val="24"/>
                <w:highlight w:val="none"/>
                <w:lang w:val="en-US" w:eastAsia="zh-CN"/>
              </w:rPr>
              <w:t>2</w:t>
            </w:r>
          </w:p>
        </w:tc>
        <w:tc>
          <w:tcPr>
            <w:tcW w:w="1240" w:type="dxa"/>
            <w:vMerge w:val="continue"/>
            <w:vAlign w:val="center"/>
          </w:tcPr>
          <w:p>
            <w:pPr>
              <w:spacing w:line="390" w:lineRule="exact"/>
              <w:rPr>
                <w:rFonts w:ascii="宋体" w:hAnsi="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 w:hRule="atLeast"/>
        </w:trPr>
        <w:tc>
          <w:tcPr>
            <w:tcW w:w="1348" w:type="dxa"/>
            <w:gridSpan w:val="2"/>
            <w:vMerge w:val="continue"/>
            <w:vAlign w:val="center"/>
          </w:tcPr>
          <w:p>
            <w:pPr>
              <w:spacing w:line="390" w:lineRule="exact"/>
              <w:rPr>
                <w:rFonts w:ascii="宋体" w:hAnsi="宋体" w:cs="宋体"/>
                <w:color w:val="auto"/>
                <w:sz w:val="24"/>
                <w:highlight w:val="none"/>
              </w:rPr>
            </w:pPr>
          </w:p>
        </w:tc>
        <w:tc>
          <w:tcPr>
            <w:tcW w:w="844" w:type="dxa"/>
            <w:vMerge w:val="continue"/>
            <w:vAlign w:val="center"/>
          </w:tcPr>
          <w:p>
            <w:pPr>
              <w:spacing w:line="390" w:lineRule="exact"/>
              <w:rPr>
                <w:rFonts w:ascii="宋体" w:hAnsi="宋体" w:cs="宋体"/>
                <w:color w:val="auto"/>
                <w:sz w:val="24"/>
                <w:highlight w:val="none"/>
              </w:rPr>
            </w:pPr>
          </w:p>
        </w:tc>
        <w:tc>
          <w:tcPr>
            <w:tcW w:w="1947" w:type="dxa"/>
            <w:vAlign w:val="center"/>
          </w:tcPr>
          <w:p>
            <w:pPr>
              <w:spacing w:line="360" w:lineRule="exact"/>
              <w:jc w:val="left"/>
              <w:rPr>
                <w:rFonts w:ascii="宋体" w:hAnsi="宋体" w:cs="宋体"/>
                <w:color w:val="auto"/>
                <w:sz w:val="24"/>
                <w:highlight w:val="none"/>
              </w:rPr>
            </w:pPr>
            <w:r>
              <w:rPr>
                <w:rFonts w:hint="eastAsia" w:ascii="宋体" w:hAnsi="宋体" w:cs="宋体"/>
                <w:color w:val="auto"/>
                <w:sz w:val="24"/>
                <w:highlight w:val="none"/>
              </w:rPr>
              <w:t>企业信用</w:t>
            </w:r>
          </w:p>
        </w:tc>
        <w:tc>
          <w:tcPr>
            <w:tcW w:w="4222" w:type="dxa"/>
            <w:gridSpan w:val="3"/>
            <w:vAlign w:val="center"/>
          </w:tcPr>
          <w:p>
            <w:pPr>
              <w:spacing w:line="340" w:lineRule="atLeast"/>
              <w:jc w:val="left"/>
              <w:rPr>
                <w:rFonts w:hint="eastAsia" w:ascii="宋体" w:hAnsi="宋体" w:cs="宋体"/>
                <w:color w:val="auto"/>
                <w:sz w:val="24"/>
                <w:szCs w:val="21"/>
                <w:highlight w:val="none"/>
              </w:rPr>
            </w:pPr>
            <w:r>
              <w:rPr>
                <w:rFonts w:hint="eastAsia" w:ascii="宋体" w:hAnsi="宋体" w:cs="宋体"/>
                <w:color w:val="auto"/>
                <w:sz w:val="24"/>
                <w:szCs w:val="21"/>
                <w:highlight w:val="none"/>
              </w:rPr>
              <w:t>无信用信息，得0分。有信用信息，以0分为基准值进行加减，每具有一项良好信用记录的加0</w:t>
            </w:r>
            <w:r>
              <w:rPr>
                <w:rFonts w:ascii="宋体" w:hAnsi="宋体" w:cs="宋体"/>
                <w:color w:val="auto"/>
                <w:sz w:val="24"/>
                <w:szCs w:val="21"/>
                <w:highlight w:val="none"/>
              </w:rPr>
              <w:t>.</w:t>
            </w:r>
            <w:r>
              <w:rPr>
                <w:rFonts w:hint="eastAsia" w:ascii="宋体" w:hAnsi="宋体" w:cs="宋体"/>
                <w:color w:val="auto"/>
                <w:sz w:val="24"/>
                <w:szCs w:val="21"/>
                <w:highlight w:val="none"/>
              </w:rPr>
              <w:t>1分，本项最多加4分，每具有一项不良信用记录的扣0</w:t>
            </w:r>
            <w:r>
              <w:rPr>
                <w:rFonts w:ascii="宋体" w:hAnsi="宋体" w:cs="宋体"/>
                <w:color w:val="auto"/>
                <w:sz w:val="24"/>
                <w:szCs w:val="21"/>
                <w:highlight w:val="none"/>
              </w:rPr>
              <w:t>.</w:t>
            </w:r>
            <w:r>
              <w:rPr>
                <w:rFonts w:hint="eastAsia" w:ascii="宋体" w:hAnsi="宋体" w:cs="宋体"/>
                <w:color w:val="auto"/>
                <w:sz w:val="24"/>
                <w:szCs w:val="21"/>
                <w:highlight w:val="none"/>
              </w:rPr>
              <w:t>1分，最多扣4分。-4≤得分≤4</w:t>
            </w:r>
          </w:p>
          <w:p>
            <w:pPr>
              <w:spacing w:after="100" w:afterAutospacing="1" w:line="340" w:lineRule="atLeast"/>
              <w:rPr>
                <w:rFonts w:hint="eastAsia" w:ascii="宋体" w:hAnsi="宋体" w:cs="宋体"/>
                <w:color w:val="auto"/>
                <w:sz w:val="24"/>
                <w:highlight w:val="none"/>
              </w:rPr>
            </w:pPr>
            <w:r>
              <w:rPr>
                <w:rFonts w:hint="eastAsia" w:ascii="宋体" w:hAnsi="宋体" w:cs="宋体"/>
                <w:color w:val="auto"/>
                <w:sz w:val="24"/>
                <w:highlight w:val="none"/>
              </w:rPr>
              <w:t>备注：良好信用信息需附复印件，否则不得分。</w:t>
            </w:r>
          </w:p>
          <w:p>
            <w:pPr>
              <w:spacing w:line="360" w:lineRule="exact"/>
              <w:jc w:val="left"/>
              <w:rPr>
                <w:rFonts w:ascii="宋体" w:hAnsi="宋体" w:cs="宋体"/>
                <w:color w:val="auto"/>
                <w:sz w:val="24"/>
                <w:highlight w:val="none"/>
              </w:rPr>
            </w:pPr>
            <w:r>
              <w:rPr>
                <w:rFonts w:hint="eastAsia" w:ascii="宋体" w:hAnsi="宋体" w:cs="宋体"/>
                <w:color w:val="auto"/>
                <w:sz w:val="24"/>
                <w:szCs w:val="21"/>
                <w:highlight w:val="none"/>
              </w:rPr>
              <w:t>不良信用信息需提供网站/网址和网上截图</w:t>
            </w:r>
          </w:p>
        </w:tc>
        <w:tc>
          <w:tcPr>
            <w:tcW w:w="1240" w:type="dxa"/>
            <w:vAlign w:val="center"/>
          </w:tcPr>
          <w:p>
            <w:pPr>
              <w:spacing w:line="360" w:lineRule="exact"/>
              <w:jc w:val="left"/>
              <w:rPr>
                <w:rFonts w:hint="eastAsia" w:ascii="宋体" w:hAnsi="宋体" w:cs="宋体" w:eastAsiaTheme="minorEastAsia"/>
                <w:color w:val="auto"/>
                <w:sz w:val="24"/>
                <w:highlight w:val="none"/>
                <w:lang w:eastAsia="zh-CN"/>
              </w:rPr>
            </w:pPr>
            <w:r>
              <w:rPr>
                <w:rFonts w:hint="eastAsia" w:ascii="宋体" w:hAnsi="宋体" w:cs="宋体"/>
                <w:color w:val="auto"/>
                <w:sz w:val="24"/>
                <w:highlight w:val="none"/>
              </w:rPr>
              <w:t>-</w:t>
            </w:r>
            <w:r>
              <w:rPr>
                <w:rFonts w:hint="eastAsia" w:ascii="宋体" w:hAnsi="宋体" w:cs="宋体"/>
                <w:color w:val="auto"/>
                <w:sz w:val="24"/>
                <w:highlight w:val="none"/>
                <w:lang w:val="en-US" w:eastAsia="zh-CN"/>
              </w:rPr>
              <w:t>4</w:t>
            </w:r>
            <w:r>
              <w:rPr>
                <w:rFonts w:hint="eastAsia" w:ascii="宋体" w:hAnsi="宋体" w:cs="宋体"/>
                <w:color w:val="auto"/>
                <w:sz w:val="24"/>
                <w:highlight w:val="none"/>
              </w:rPr>
              <w:t>≤得分≤</w:t>
            </w:r>
            <w:r>
              <w:rPr>
                <w:rFonts w:hint="eastAsia" w:ascii="宋体" w:hAnsi="宋体" w:cs="宋体"/>
                <w:color w:val="auto"/>
                <w:sz w:val="24"/>
                <w:highlight w:val="none"/>
                <w:lang w:val="en-US" w:eastAsia="zh-CN"/>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 w:hRule="atLeast"/>
        </w:trPr>
        <w:tc>
          <w:tcPr>
            <w:tcW w:w="1348" w:type="dxa"/>
            <w:gridSpan w:val="2"/>
            <w:vMerge w:val="continue"/>
            <w:vAlign w:val="center"/>
          </w:tcPr>
          <w:p>
            <w:pPr>
              <w:spacing w:line="390" w:lineRule="exact"/>
              <w:rPr>
                <w:rFonts w:ascii="宋体" w:hAnsi="宋体" w:cs="宋体"/>
                <w:color w:val="auto"/>
                <w:sz w:val="24"/>
                <w:highlight w:val="none"/>
              </w:rPr>
            </w:pPr>
          </w:p>
        </w:tc>
        <w:tc>
          <w:tcPr>
            <w:tcW w:w="844" w:type="dxa"/>
            <w:vMerge w:val="continue"/>
            <w:vAlign w:val="center"/>
          </w:tcPr>
          <w:p>
            <w:pPr>
              <w:spacing w:line="390" w:lineRule="exact"/>
              <w:rPr>
                <w:rFonts w:ascii="宋体" w:hAnsi="宋体" w:cs="宋体"/>
                <w:color w:val="auto"/>
                <w:sz w:val="24"/>
                <w:highlight w:val="none"/>
              </w:rPr>
            </w:pPr>
          </w:p>
        </w:tc>
        <w:tc>
          <w:tcPr>
            <w:tcW w:w="1947" w:type="dxa"/>
            <w:vAlign w:val="center"/>
          </w:tcPr>
          <w:p>
            <w:pPr>
              <w:spacing w:line="360" w:lineRule="exact"/>
              <w:jc w:val="left"/>
              <w:rPr>
                <w:rFonts w:ascii="宋体" w:hAnsi="宋体" w:cs="宋体"/>
                <w:color w:val="auto"/>
                <w:sz w:val="24"/>
                <w:highlight w:val="none"/>
              </w:rPr>
            </w:pPr>
            <w:r>
              <w:rPr>
                <w:rFonts w:hint="eastAsia" w:ascii="宋体" w:hAnsi="宋体" w:cs="宋体"/>
                <w:color w:val="auto"/>
                <w:sz w:val="24"/>
                <w:highlight w:val="none"/>
              </w:rPr>
              <w:t>项目经理信用</w:t>
            </w:r>
          </w:p>
        </w:tc>
        <w:tc>
          <w:tcPr>
            <w:tcW w:w="4222" w:type="dxa"/>
            <w:gridSpan w:val="3"/>
            <w:vAlign w:val="center"/>
          </w:tcPr>
          <w:p>
            <w:pPr>
              <w:spacing w:line="340" w:lineRule="atLeast"/>
              <w:jc w:val="left"/>
              <w:rPr>
                <w:rFonts w:hint="eastAsia" w:ascii="宋体" w:hAnsi="宋体" w:cs="宋体"/>
                <w:color w:val="auto"/>
                <w:sz w:val="24"/>
                <w:szCs w:val="21"/>
                <w:highlight w:val="none"/>
              </w:rPr>
            </w:pPr>
            <w:r>
              <w:rPr>
                <w:rFonts w:hint="eastAsia" w:ascii="宋体" w:hAnsi="宋体" w:cs="宋体"/>
                <w:color w:val="auto"/>
                <w:sz w:val="24"/>
                <w:szCs w:val="21"/>
                <w:highlight w:val="none"/>
              </w:rPr>
              <w:t>无信用信息，得0分。有信用信息，以0分为基准值进行加减，每具有一项良好信用记录的加0</w:t>
            </w:r>
            <w:r>
              <w:rPr>
                <w:rFonts w:ascii="宋体" w:hAnsi="宋体" w:cs="宋体"/>
                <w:color w:val="auto"/>
                <w:sz w:val="24"/>
                <w:szCs w:val="21"/>
                <w:highlight w:val="none"/>
              </w:rPr>
              <w:t>.</w:t>
            </w:r>
            <w:r>
              <w:rPr>
                <w:rFonts w:hint="eastAsia" w:ascii="宋体" w:hAnsi="宋体" w:cs="宋体"/>
                <w:color w:val="auto"/>
                <w:sz w:val="24"/>
                <w:szCs w:val="21"/>
                <w:highlight w:val="none"/>
              </w:rPr>
              <w:t>1分，本项最多加</w:t>
            </w:r>
            <w:r>
              <w:rPr>
                <w:rFonts w:ascii="宋体" w:hAnsi="宋体" w:cs="宋体"/>
                <w:color w:val="auto"/>
                <w:sz w:val="24"/>
                <w:szCs w:val="21"/>
                <w:highlight w:val="none"/>
              </w:rPr>
              <w:t>4</w:t>
            </w:r>
            <w:r>
              <w:rPr>
                <w:rFonts w:hint="eastAsia" w:ascii="宋体" w:hAnsi="宋体" w:cs="宋体"/>
                <w:color w:val="auto"/>
                <w:sz w:val="24"/>
                <w:szCs w:val="21"/>
                <w:highlight w:val="none"/>
              </w:rPr>
              <w:t>分，每具有一项不良信用记录的扣0</w:t>
            </w:r>
            <w:r>
              <w:rPr>
                <w:rFonts w:ascii="宋体" w:hAnsi="宋体" w:cs="宋体"/>
                <w:color w:val="auto"/>
                <w:sz w:val="24"/>
                <w:szCs w:val="21"/>
                <w:highlight w:val="none"/>
              </w:rPr>
              <w:t>.</w:t>
            </w:r>
            <w:r>
              <w:rPr>
                <w:rFonts w:hint="eastAsia" w:ascii="宋体" w:hAnsi="宋体" w:cs="宋体"/>
                <w:color w:val="auto"/>
                <w:sz w:val="24"/>
                <w:szCs w:val="21"/>
                <w:highlight w:val="none"/>
              </w:rPr>
              <w:t>1分，最多扣</w:t>
            </w:r>
            <w:r>
              <w:rPr>
                <w:rFonts w:ascii="宋体" w:hAnsi="宋体" w:cs="宋体"/>
                <w:color w:val="auto"/>
                <w:sz w:val="24"/>
                <w:szCs w:val="21"/>
                <w:highlight w:val="none"/>
              </w:rPr>
              <w:t>4</w:t>
            </w:r>
            <w:r>
              <w:rPr>
                <w:rFonts w:hint="eastAsia" w:ascii="宋体" w:hAnsi="宋体" w:cs="宋体"/>
                <w:color w:val="auto"/>
                <w:sz w:val="24"/>
                <w:szCs w:val="21"/>
                <w:highlight w:val="none"/>
              </w:rPr>
              <w:t>分。</w:t>
            </w:r>
          </w:p>
          <w:p>
            <w:pPr>
              <w:spacing w:after="100" w:afterAutospacing="1" w:line="340" w:lineRule="atLeast"/>
              <w:rPr>
                <w:rFonts w:hint="eastAsia" w:ascii="宋体" w:hAnsi="宋体" w:cs="宋体"/>
                <w:color w:val="auto"/>
                <w:sz w:val="24"/>
                <w:highlight w:val="none"/>
              </w:rPr>
            </w:pPr>
            <w:r>
              <w:rPr>
                <w:rFonts w:hint="eastAsia" w:ascii="宋体" w:hAnsi="宋体" w:cs="宋体"/>
                <w:color w:val="auto"/>
                <w:sz w:val="24"/>
                <w:highlight w:val="none"/>
              </w:rPr>
              <w:t>备注：良好信用信息需附复印件，否则不得分。</w:t>
            </w:r>
          </w:p>
          <w:p>
            <w:pPr>
              <w:spacing w:line="360" w:lineRule="exact"/>
              <w:jc w:val="left"/>
              <w:rPr>
                <w:rFonts w:ascii="宋体" w:hAnsi="宋体" w:cs="宋体"/>
                <w:color w:val="auto"/>
                <w:sz w:val="24"/>
                <w:highlight w:val="none"/>
              </w:rPr>
            </w:pPr>
            <w:r>
              <w:rPr>
                <w:rFonts w:hint="eastAsia" w:ascii="宋体" w:hAnsi="宋体" w:cs="宋体"/>
                <w:color w:val="auto"/>
                <w:sz w:val="24"/>
                <w:highlight w:val="none"/>
              </w:rPr>
              <w:t>不良信用信息需提供网站/网址和网上截图</w:t>
            </w:r>
          </w:p>
        </w:tc>
        <w:tc>
          <w:tcPr>
            <w:tcW w:w="1240" w:type="dxa"/>
            <w:vAlign w:val="center"/>
          </w:tcPr>
          <w:p>
            <w:pPr>
              <w:spacing w:line="360" w:lineRule="exact"/>
              <w:jc w:val="left"/>
              <w:rPr>
                <w:rFonts w:hint="eastAsia" w:ascii="宋体" w:hAnsi="宋体" w:cs="宋体" w:eastAsiaTheme="minorEastAsia"/>
                <w:color w:val="auto"/>
                <w:sz w:val="24"/>
                <w:highlight w:val="none"/>
                <w:lang w:eastAsia="zh-CN"/>
              </w:rPr>
            </w:pPr>
            <w:r>
              <w:rPr>
                <w:rFonts w:hint="eastAsia" w:ascii="宋体" w:hAnsi="宋体" w:cs="宋体"/>
                <w:color w:val="auto"/>
                <w:sz w:val="24"/>
                <w:highlight w:val="none"/>
              </w:rPr>
              <w:t>-</w:t>
            </w:r>
            <w:r>
              <w:rPr>
                <w:rFonts w:hint="eastAsia" w:ascii="宋体" w:hAnsi="宋体" w:cs="宋体"/>
                <w:color w:val="auto"/>
                <w:sz w:val="24"/>
                <w:highlight w:val="none"/>
                <w:lang w:val="en-US" w:eastAsia="zh-CN"/>
              </w:rPr>
              <w:t>4</w:t>
            </w:r>
            <w:r>
              <w:rPr>
                <w:rFonts w:hint="eastAsia" w:ascii="宋体" w:hAnsi="宋体" w:cs="宋体"/>
                <w:color w:val="auto"/>
                <w:sz w:val="24"/>
                <w:highlight w:val="none"/>
              </w:rPr>
              <w:t>≤得分≤</w:t>
            </w:r>
            <w:r>
              <w:rPr>
                <w:rFonts w:hint="eastAsia" w:ascii="宋体" w:hAnsi="宋体" w:cs="宋体"/>
                <w:color w:val="auto"/>
                <w:sz w:val="24"/>
                <w:highlight w:val="none"/>
                <w:lang w:val="en-US" w:eastAsia="zh-CN"/>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 w:hRule="atLeast"/>
        </w:trPr>
        <w:tc>
          <w:tcPr>
            <w:tcW w:w="9601" w:type="dxa"/>
            <w:gridSpan w:val="8"/>
            <w:vAlign w:val="center"/>
          </w:tcPr>
          <w:p>
            <w:pPr>
              <w:pStyle w:val="14"/>
              <w:widowControl w:val="0"/>
              <w:spacing w:beforeAutospacing="0" w:afterAutospacing="0" w:line="390" w:lineRule="exact"/>
              <w:rPr>
                <w:color w:val="auto"/>
                <w:highlight w:val="none"/>
              </w:rPr>
            </w:pPr>
            <w:r>
              <w:rPr>
                <w:rFonts w:hint="eastAsia"/>
                <w:color w:val="auto"/>
                <w:highlight w:val="none"/>
              </w:rPr>
              <w:t>企业及项目经理良好信用信息采集项见附件3和附件4，不良信用信息采集见省级住房城乡建设主管部门以及信用中国、信用河南、国家企业信用信息公示系统和全国法院失信被执行人名单信息公布与查询平台等网站中公示的与建筑活动有关的信息</w:t>
            </w:r>
            <w:r>
              <w:rPr>
                <w:rFonts w:hint="eastAsia"/>
                <w:color w:val="auto"/>
                <w:kern w:val="2"/>
                <w:highlight w:val="non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 w:hRule="atLeast"/>
        </w:trPr>
        <w:tc>
          <w:tcPr>
            <w:tcW w:w="9601" w:type="dxa"/>
            <w:gridSpan w:val="8"/>
            <w:vAlign w:val="center"/>
          </w:tcPr>
          <w:p>
            <w:pPr>
              <w:pStyle w:val="14"/>
              <w:widowControl w:val="0"/>
              <w:spacing w:beforeAutospacing="0" w:afterAutospacing="0" w:line="390" w:lineRule="exact"/>
              <w:rPr>
                <w:color w:val="auto"/>
                <w:kern w:val="2"/>
                <w:highlight w:val="none"/>
              </w:rPr>
            </w:pPr>
            <w:r>
              <w:rPr>
                <w:rFonts w:hint="eastAsia"/>
                <w:color w:val="auto"/>
                <w:kern w:val="2"/>
                <w:highlight w:val="none"/>
              </w:rPr>
              <w:t>投标人综合得分按下列公式计算：</w:t>
            </w:r>
          </w:p>
          <w:p>
            <w:pPr>
              <w:pStyle w:val="14"/>
              <w:widowControl w:val="0"/>
              <w:spacing w:beforeAutospacing="0" w:afterAutospacing="0" w:line="390" w:lineRule="exact"/>
              <w:rPr>
                <w:color w:val="auto"/>
                <w:highlight w:val="none"/>
              </w:rPr>
            </w:pPr>
            <w:r>
              <w:rPr>
                <w:rFonts w:hint="eastAsia"/>
                <w:color w:val="auto"/>
                <w:kern w:val="2"/>
                <w:highlight w:val="none"/>
              </w:rPr>
              <w:t>投标人综合得分＝技术标得分＋商务标得分＋综合标得分。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trPr>
        <w:tc>
          <w:tcPr>
            <w:tcW w:w="9601" w:type="dxa"/>
            <w:gridSpan w:val="8"/>
            <w:vAlign w:val="center"/>
          </w:tcPr>
          <w:p>
            <w:pPr>
              <w:pStyle w:val="14"/>
              <w:widowControl w:val="0"/>
              <w:spacing w:beforeAutospacing="0" w:afterAutospacing="0" w:line="390" w:lineRule="exact"/>
              <w:jc w:val="both"/>
              <w:rPr>
                <w:color w:val="auto"/>
                <w:kern w:val="2"/>
                <w:highlight w:val="none"/>
              </w:rPr>
            </w:pPr>
            <w:r>
              <w:rPr>
                <w:rFonts w:hint="eastAsia"/>
                <w:color w:val="auto"/>
                <w:kern w:val="2"/>
                <w:highlight w:val="none"/>
              </w:rPr>
              <w:t xml:space="preserve">（1）投标文件的评审分初步评审和详细评审两个阶段。 </w:t>
            </w:r>
          </w:p>
          <w:p>
            <w:pPr>
              <w:pStyle w:val="14"/>
              <w:widowControl w:val="0"/>
              <w:spacing w:beforeAutospacing="0" w:afterAutospacing="0" w:line="390" w:lineRule="exact"/>
              <w:ind w:firstLine="480" w:firstLineChars="200"/>
              <w:jc w:val="both"/>
              <w:rPr>
                <w:color w:val="auto"/>
                <w:kern w:val="2"/>
                <w:highlight w:val="none"/>
              </w:rPr>
            </w:pPr>
            <w:r>
              <w:rPr>
                <w:rFonts w:hint="eastAsia"/>
                <w:color w:val="auto"/>
                <w:kern w:val="2"/>
                <w:highlight w:val="none"/>
              </w:rPr>
              <w:t xml:space="preserve">初步评审是指评标委员会按招标文件要求对所有投标文件真实性、符合性、响应性和重大偏差逐一评审，经审查不符合招标文件要求的，不再进入详细评审阶段。 </w:t>
            </w:r>
          </w:p>
          <w:p>
            <w:pPr>
              <w:pStyle w:val="14"/>
              <w:widowControl w:val="0"/>
              <w:spacing w:beforeAutospacing="0" w:afterAutospacing="0" w:line="390" w:lineRule="exact"/>
              <w:ind w:firstLine="480" w:firstLineChars="200"/>
              <w:jc w:val="both"/>
              <w:rPr>
                <w:color w:val="auto"/>
                <w:kern w:val="2"/>
                <w:highlight w:val="none"/>
              </w:rPr>
            </w:pPr>
            <w:r>
              <w:rPr>
                <w:rFonts w:hint="eastAsia"/>
                <w:color w:val="auto"/>
                <w:kern w:val="2"/>
                <w:highlight w:val="none"/>
              </w:rPr>
              <w:t>真实性是指投标文件中没有《中华人民共和国招标投标法实施条例》第39、40、41、42条所禁止的相互串通投标、以他人名义投标、弄虚作假的情形。</w:t>
            </w:r>
          </w:p>
          <w:p>
            <w:pPr>
              <w:pStyle w:val="14"/>
              <w:widowControl w:val="0"/>
              <w:numPr>
                <w:ilvl w:val="0"/>
                <w:numId w:val="6"/>
              </w:numPr>
              <w:spacing w:beforeAutospacing="0" w:afterAutospacing="0" w:line="390" w:lineRule="exact"/>
              <w:ind w:firstLine="480" w:firstLineChars="200"/>
              <w:jc w:val="both"/>
              <w:rPr>
                <w:color w:val="auto"/>
                <w:kern w:val="2"/>
                <w:highlight w:val="none"/>
              </w:rPr>
            </w:pPr>
            <w:r>
              <w:rPr>
                <w:rFonts w:hint="eastAsia"/>
                <w:color w:val="auto"/>
                <w:kern w:val="2"/>
                <w:highlight w:val="none"/>
              </w:rPr>
              <w:t xml:space="preserve"> 禁止投标人相互串通投标。</w:t>
            </w:r>
          </w:p>
          <w:p>
            <w:pPr>
              <w:pStyle w:val="14"/>
              <w:widowControl w:val="0"/>
              <w:spacing w:beforeAutospacing="0" w:afterAutospacing="0" w:line="390" w:lineRule="exact"/>
              <w:jc w:val="both"/>
              <w:rPr>
                <w:color w:val="auto"/>
                <w:kern w:val="2"/>
                <w:highlight w:val="none"/>
              </w:rPr>
            </w:pPr>
            <w:r>
              <w:rPr>
                <w:rFonts w:hint="eastAsia"/>
                <w:color w:val="auto"/>
                <w:kern w:val="2"/>
                <w:highlight w:val="none"/>
              </w:rPr>
              <w:t xml:space="preserve">     有下列情形之一的，属于投标人相互串通投标：</w:t>
            </w:r>
          </w:p>
          <w:p>
            <w:pPr>
              <w:pStyle w:val="14"/>
              <w:widowControl w:val="0"/>
              <w:spacing w:beforeAutospacing="0" w:afterAutospacing="0" w:line="390" w:lineRule="exact"/>
              <w:ind w:firstLine="480" w:firstLineChars="200"/>
              <w:jc w:val="both"/>
              <w:rPr>
                <w:color w:val="auto"/>
                <w:kern w:val="2"/>
                <w:highlight w:val="none"/>
              </w:rPr>
            </w:pPr>
            <w:r>
              <w:rPr>
                <w:rFonts w:hint="eastAsia"/>
                <w:color w:val="auto"/>
                <w:kern w:val="2"/>
                <w:highlight w:val="none"/>
              </w:rPr>
              <w:t>（一）投标人之间协商投标报价等投标文件的实质性内容；</w:t>
            </w:r>
          </w:p>
          <w:p>
            <w:pPr>
              <w:pStyle w:val="14"/>
              <w:widowControl w:val="0"/>
              <w:spacing w:beforeAutospacing="0" w:afterAutospacing="0" w:line="390" w:lineRule="exact"/>
              <w:ind w:firstLine="480" w:firstLineChars="200"/>
              <w:jc w:val="both"/>
              <w:rPr>
                <w:color w:val="auto"/>
                <w:kern w:val="2"/>
                <w:highlight w:val="none"/>
              </w:rPr>
            </w:pPr>
            <w:r>
              <w:rPr>
                <w:rFonts w:hint="eastAsia"/>
                <w:color w:val="auto"/>
                <w:kern w:val="2"/>
                <w:highlight w:val="none"/>
              </w:rPr>
              <w:t>（二）投标人之间约定中标人；</w:t>
            </w:r>
          </w:p>
          <w:p>
            <w:pPr>
              <w:pStyle w:val="14"/>
              <w:widowControl w:val="0"/>
              <w:spacing w:beforeAutospacing="0" w:afterAutospacing="0" w:line="390" w:lineRule="exact"/>
              <w:ind w:firstLine="480" w:firstLineChars="200"/>
              <w:jc w:val="both"/>
              <w:rPr>
                <w:color w:val="auto"/>
                <w:kern w:val="2"/>
                <w:highlight w:val="none"/>
              </w:rPr>
            </w:pPr>
            <w:r>
              <w:rPr>
                <w:rFonts w:hint="eastAsia"/>
                <w:color w:val="auto"/>
                <w:kern w:val="2"/>
                <w:highlight w:val="none"/>
              </w:rPr>
              <w:t>（三）投标人之间约定部分投标人放弃投标或者中标；</w:t>
            </w:r>
          </w:p>
          <w:p>
            <w:pPr>
              <w:pStyle w:val="14"/>
              <w:widowControl w:val="0"/>
              <w:spacing w:beforeAutospacing="0" w:afterAutospacing="0" w:line="390" w:lineRule="exact"/>
              <w:ind w:firstLine="480" w:firstLineChars="200"/>
              <w:jc w:val="both"/>
              <w:rPr>
                <w:color w:val="auto"/>
                <w:kern w:val="2"/>
                <w:highlight w:val="none"/>
              </w:rPr>
            </w:pPr>
            <w:r>
              <w:rPr>
                <w:rFonts w:hint="eastAsia"/>
                <w:color w:val="auto"/>
                <w:kern w:val="2"/>
                <w:highlight w:val="none"/>
              </w:rPr>
              <w:t>（四）属于同一集团、协会、商会等组织成员的投标人按照该组织要求协同投标；</w:t>
            </w:r>
          </w:p>
          <w:p>
            <w:pPr>
              <w:pStyle w:val="14"/>
              <w:widowControl w:val="0"/>
              <w:spacing w:beforeAutospacing="0" w:afterAutospacing="0" w:line="390" w:lineRule="exact"/>
              <w:ind w:firstLine="480" w:firstLineChars="200"/>
              <w:jc w:val="both"/>
              <w:rPr>
                <w:color w:val="auto"/>
                <w:kern w:val="2"/>
                <w:highlight w:val="none"/>
              </w:rPr>
            </w:pPr>
            <w:r>
              <w:rPr>
                <w:rFonts w:hint="eastAsia"/>
                <w:color w:val="auto"/>
                <w:kern w:val="2"/>
                <w:highlight w:val="none"/>
              </w:rPr>
              <w:t>（五）投标人之间为谋取中标或者排斥特定投标人而采取的其他联合行动。</w:t>
            </w:r>
          </w:p>
          <w:p>
            <w:pPr>
              <w:pStyle w:val="14"/>
              <w:widowControl w:val="0"/>
              <w:spacing w:beforeAutospacing="0" w:afterAutospacing="0" w:line="390" w:lineRule="exact"/>
              <w:ind w:firstLine="480" w:firstLineChars="200"/>
              <w:jc w:val="both"/>
              <w:rPr>
                <w:color w:val="auto"/>
                <w:kern w:val="2"/>
                <w:highlight w:val="none"/>
              </w:rPr>
            </w:pPr>
            <w:r>
              <w:rPr>
                <w:rFonts w:hint="eastAsia"/>
                <w:color w:val="auto"/>
                <w:kern w:val="2"/>
                <w:highlight w:val="none"/>
              </w:rPr>
              <w:t>第40条 有下列情形之一的，视为投标人相互串通投标：</w:t>
            </w:r>
          </w:p>
          <w:p>
            <w:pPr>
              <w:tabs>
                <w:tab w:val="left" w:pos="1200"/>
              </w:tabs>
              <w:spacing w:line="390" w:lineRule="exact"/>
              <w:ind w:firstLine="352" w:firstLineChars="147"/>
              <w:jc w:val="left"/>
              <w:rPr>
                <w:rFonts w:ascii="宋体" w:hAnsi="宋体" w:cs="宋体"/>
                <w:color w:val="auto"/>
                <w:sz w:val="24"/>
                <w:highlight w:val="none"/>
              </w:rPr>
            </w:pPr>
            <w:r>
              <w:rPr>
                <w:rFonts w:hint="eastAsia" w:ascii="宋体" w:hAnsi="宋体" w:cs="宋体"/>
                <w:color w:val="auto"/>
                <w:sz w:val="24"/>
                <w:highlight w:val="none"/>
              </w:rPr>
              <w:t>（一）不同投标人的投标文件由同一单位或者个人编制；</w:t>
            </w:r>
          </w:p>
          <w:p>
            <w:pPr>
              <w:tabs>
                <w:tab w:val="left" w:pos="1200"/>
              </w:tabs>
              <w:spacing w:line="390" w:lineRule="exact"/>
              <w:ind w:firstLine="352" w:firstLineChars="147"/>
              <w:jc w:val="left"/>
              <w:rPr>
                <w:rFonts w:ascii="宋体" w:hAnsi="宋体" w:cs="宋体"/>
                <w:color w:val="auto"/>
                <w:sz w:val="24"/>
                <w:highlight w:val="none"/>
              </w:rPr>
            </w:pPr>
            <w:r>
              <w:rPr>
                <w:rFonts w:hint="eastAsia" w:ascii="宋体" w:hAnsi="宋体" w:cs="宋体"/>
                <w:color w:val="auto"/>
                <w:sz w:val="24"/>
                <w:highlight w:val="none"/>
              </w:rPr>
              <w:t>  （二）不同投标人委托同一单位或者个人办理投标事宜；</w:t>
            </w:r>
          </w:p>
          <w:p>
            <w:pPr>
              <w:tabs>
                <w:tab w:val="left" w:pos="1200"/>
              </w:tabs>
              <w:spacing w:line="390" w:lineRule="exact"/>
              <w:ind w:firstLine="352" w:firstLineChars="147"/>
              <w:jc w:val="left"/>
              <w:rPr>
                <w:rFonts w:ascii="宋体" w:hAnsi="宋体" w:cs="宋体"/>
                <w:color w:val="auto"/>
                <w:sz w:val="24"/>
                <w:highlight w:val="none"/>
              </w:rPr>
            </w:pPr>
            <w:r>
              <w:rPr>
                <w:rFonts w:hint="eastAsia" w:ascii="宋体" w:hAnsi="宋体" w:cs="宋体"/>
                <w:color w:val="auto"/>
                <w:sz w:val="24"/>
                <w:highlight w:val="none"/>
              </w:rPr>
              <w:t>  （三）不同投标人的投标文件载明的项目管理成员为同一人；</w:t>
            </w:r>
          </w:p>
          <w:p>
            <w:pPr>
              <w:tabs>
                <w:tab w:val="left" w:pos="1200"/>
              </w:tabs>
              <w:spacing w:line="390" w:lineRule="exact"/>
              <w:ind w:firstLine="352" w:firstLineChars="147"/>
              <w:jc w:val="left"/>
              <w:rPr>
                <w:rFonts w:ascii="宋体" w:hAnsi="宋体" w:cs="宋体"/>
                <w:color w:val="auto"/>
                <w:sz w:val="24"/>
                <w:highlight w:val="none"/>
              </w:rPr>
            </w:pPr>
            <w:r>
              <w:rPr>
                <w:rFonts w:hint="eastAsia" w:ascii="宋体" w:hAnsi="宋体" w:cs="宋体"/>
                <w:color w:val="auto"/>
                <w:sz w:val="24"/>
                <w:highlight w:val="none"/>
              </w:rPr>
              <w:t>  （四）不同投标人的投标文件异常一致或者投标报价呈规律性差异；</w:t>
            </w:r>
          </w:p>
          <w:p>
            <w:pPr>
              <w:tabs>
                <w:tab w:val="left" w:pos="1200"/>
              </w:tabs>
              <w:spacing w:line="390" w:lineRule="exact"/>
              <w:ind w:firstLine="352" w:firstLineChars="147"/>
              <w:jc w:val="left"/>
              <w:rPr>
                <w:rFonts w:ascii="宋体" w:hAnsi="宋体" w:cs="宋体"/>
                <w:color w:val="auto"/>
                <w:sz w:val="24"/>
                <w:highlight w:val="none"/>
              </w:rPr>
            </w:pPr>
            <w:r>
              <w:rPr>
                <w:rFonts w:hint="eastAsia" w:ascii="宋体" w:hAnsi="宋体" w:cs="宋体"/>
                <w:color w:val="auto"/>
                <w:sz w:val="24"/>
                <w:highlight w:val="none"/>
              </w:rPr>
              <w:t>  （五）不同投标人的投标文件相互混装；</w:t>
            </w:r>
          </w:p>
          <w:p>
            <w:pPr>
              <w:tabs>
                <w:tab w:val="left" w:pos="1200"/>
              </w:tabs>
              <w:spacing w:line="390" w:lineRule="exact"/>
              <w:ind w:firstLine="352" w:firstLineChars="147"/>
              <w:jc w:val="left"/>
              <w:rPr>
                <w:rFonts w:ascii="宋体" w:hAnsi="宋体" w:cs="宋体"/>
                <w:color w:val="auto"/>
                <w:sz w:val="24"/>
                <w:highlight w:val="none"/>
              </w:rPr>
            </w:pPr>
            <w:r>
              <w:rPr>
                <w:rFonts w:hint="eastAsia" w:ascii="宋体" w:hAnsi="宋体" w:cs="宋体"/>
                <w:color w:val="auto"/>
                <w:sz w:val="24"/>
                <w:highlight w:val="none"/>
              </w:rPr>
              <w:t>  （六）不同投标人的投标保证金从同一单位的账户转出。</w:t>
            </w:r>
          </w:p>
          <w:p>
            <w:pPr>
              <w:pStyle w:val="14"/>
              <w:widowControl w:val="0"/>
              <w:spacing w:beforeAutospacing="0" w:afterAutospacing="0" w:line="390" w:lineRule="exact"/>
              <w:ind w:firstLine="480" w:firstLineChars="200"/>
              <w:rPr>
                <w:color w:val="auto"/>
                <w:kern w:val="2"/>
                <w:highlight w:val="none"/>
              </w:rPr>
            </w:pPr>
            <w:r>
              <w:rPr>
                <w:rFonts w:hint="eastAsia"/>
                <w:color w:val="auto"/>
                <w:kern w:val="2"/>
                <w:highlight w:val="none"/>
              </w:rPr>
              <w:t>第41条 禁止招标人与投标人串通投标：</w:t>
            </w:r>
          </w:p>
          <w:p>
            <w:pPr>
              <w:pStyle w:val="14"/>
              <w:widowControl w:val="0"/>
              <w:spacing w:beforeAutospacing="0" w:afterAutospacing="0" w:line="390" w:lineRule="exact"/>
              <w:ind w:firstLine="480" w:firstLineChars="200"/>
              <w:jc w:val="both"/>
              <w:rPr>
                <w:color w:val="auto"/>
                <w:kern w:val="2"/>
                <w:highlight w:val="none"/>
              </w:rPr>
            </w:pPr>
            <w:r>
              <w:rPr>
                <w:rFonts w:hint="eastAsia"/>
                <w:color w:val="auto"/>
                <w:kern w:val="2"/>
                <w:highlight w:val="none"/>
              </w:rPr>
              <w:t>有下列情形之一的，属于招标人与投标人串通投标：</w:t>
            </w:r>
          </w:p>
          <w:p>
            <w:pPr>
              <w:pStyle w:val="14"/>
              <w:widowControl w:val="0"/>
              <w:numPr>
                <w:ilvl w:val="0"/>
                <w:numId w:val="7"/>
              </w:numPr>
              <w:spacing w:beforeAutospacing="0" w:afterAutospacing="0" w:line="390" w:lineRule="exact"/>
              <w:ind w:firstLine="480" w:firstLineChars="200"/>
              <w:jc w:val="both"/>
              <w:rPr>
                <w:color w:val="auto"/>
                <w:kern w:val="2"/>
                <w:highlight w:val="none"/>
              </w:rPr>
            </w:pPr>
            <w:r>
              <w:rPr>
                <w:rFonts w:hint="eastAsia"/>
                <w:color w:val="auto"/>
                <w:kern w:val="2"/>
                <w:highlight w:val="none"/>
              </w:rPr>
              <w:t>招标人在开标前开启投标文件并将有关信息泄露给其他投标人；</w:t>
            </w:r>
          </w:p>
          <w:p>
            <w:pPr>
              <w:pStyle w:val="14"/>
              <w:widowControl w:val="0"/>
              <w:numPr>
                <w:ilvl w:val="0"/>
                <w:numId w:val="7"/>
              </w:numPr>
              <w:spacing w:beforeAutospacing="0" w:afterAutospacing="0" w:line="390" w:lineRule="exact"/>
              <w:ind w:firstLine="480" w:firstLineChars="200"/>
              <w:jc w:val="both"/>
              <w:rPr>
                <w:color w:val="auto"/>
                <w:kern w:val="2"/>
                <w:highlight w:val="none"/>
              </w:rPr>
            </w:pPr>
            <w:r>
              <w:rPr>
                <w:rFonts w:hint="eastAsia"/>
                <w:color w:val="auto"/>
                <w:kern w:val="2"/>
                <w:highlight w:val="none"/>
              </w:rPr>
              <w:t>招标人直接或间接向投标人泄露标底、评标委员会成员等信息；</w:t>
            </w:r>
          </w:p>
          <w:p>
            <w:pPr>
              <w:pStyle w:val="14"/>
              <w:widowControl w:val="0"/>
              <w:numPr>
                <w:ilvl w:val="0"/>
                <w:numId w:val="7"/>
              </w:numPr>
              <w:spacing w:beforeAutospacing="0" w:afterAutospacing="0" w:line="390" w:lineRule="exact"/>
              <w:ind w:firstLine="480" w:firstLineChars="200"/>
              <w:jc w:val="both"/>
              <w:rPr>
                <w:color w:val="auto"/>
                <w:kern w:val="2"/>
                <w:highlight w:val="none"/>
              </w:rPr>
            </w:pPr>
            <w:r>
              <w:rPr>
                <w:rFonts w:hint="eastAsia"/>
                <w:color w:val="auto"/>
                <w:kern w:val="2"/>
                <w:highlight w:val="none"/>
              </w:rPr>
              <w:t>招标人明示或者暗示投标人压低或者抬高投标报价；</w:t>
            </w:r>
          </w:p>
          <w:p>
            <w:pPr>
              <w:pStyle w:val="14"/>
              <w:widowControl w:val="0"/>
              <w:numPr>
                <w:ilvl w:val="0"/>
                <w:numId w:val="7"/>
              </w:numPr>
              <w:spacing w:beforeAutospacing="0" w:afterAutospacing="0" w:line="390" w:lineRule="exact"/>
              <w:ind w:firstLine="480" w:firstLineChars="200"/>
              <w:jc w:val="both"/>
              <w:rPr>
                <w:color w:val="auto"/>
                <w:kern w:val="2"/>
                <w:highlight w:val="none"/>
              </w:rPr>
            </w:pPr>
            <w:r>
              <w:rPr>
                <w:rFonts w:hint="eastAsia"/>
                <w:color w:val="auto"/>
                <w:kern w:val="2"/>
                <w:highlight w:val="none"/>
              </w:rPr>
              <w:t>招标人授意投标人撤换、修改投标文件；</w:t>
            </w:r>
          </w:p>
          <w:p>
            <w:pPr>
              <w:pStyle w:val="14"/>
              <w:widowControl w:val="0"/>
              <w:numPr>
                <w:ilvl w:val="0"/>
                <w:numId w:val="7"/>
              </w:numPr>
              <w:spacing w:beforeAutospacing="0" w:afterAutospacing="0" w:line="390" w:lineRule="exact"/>
              <w:ind w:firstLine="480" w:firstLineChars="200"/>
              <w:jc w:val="both"/>
              <w:rPr>
                <w:color w:val="auto"/>
                <w:kern w:val="2"/>
                <w:highlight w:val="none"/>
              </w:rPr>
            </w:pPr>
            <w:r>
              <w:rPr>
                <w:rFonts w:hint="eastAsia"/>
                <w:color w:val="auto"/>
                <w:kern w:val="2"/>
                <w:highlight w:val="none"/>
              </w:rPr>
              <w:t>招标人明示或者暗示投标人为特定投标人中标提供方便；</w:t>
            </w:r>
          </w:p>
          <w:p>
            <w:pPr>
              <w:pStyle w:val="14"/>
              <w:widowControl w:val="0"/>
              <w:numPr>
                <w:ilvl w:val="0"/>
                <w:numId w:val="7"/>
              </w:numPr>
              <w:spacing w:beforeAutospacing="0" w:afterAutospacing="0" w:line="390" w:lineRule="exact"/>
              <w:ind w:firstLine="480" w:firstLineChars="200"/>
              <w:jc w:val="both"/>
              <w:rPr>
                <w:color w:val="auto"/>
                <w:kern w:val="2"/>
                <w:highlight w:val="none"/>
              </w:rPr>
            </w:pPr>
            <w:r>
              <w:rPr>
                <w:rFonts w:hint="eastAsia"/>
                <w:color w:val="auto"/>
                <w:kern w:val="2"/>
                <w:highlight w:val="none"/>
              </w:rPr>
              <w:t>招标人与投标人为谋求特定中标而采取的其他串通行为。</w:t>
            </w:r>
          </w:p>
          <w:p>
            <w:pPr>
              <w:pStyle w:val="14"/>
              <w:widowControl w:val="0"/>
              <w:spacing w:beforeAutospacing="0" w:afterAutospacing="0" w:line="390" w:lineRule="exact"/>
              <w:jc w:val="both"/>
              <w:rPr>
                <w:color w:val="auto"/>
                <w:kern w:val="2"/>
                <w:highlight w:val="none"/>
              </w:rPr>
            </w:pPr>
            <w:r>
              <w:rPr>
                <w:rFonts w:hint="eastAsia"/>
                <w:color w:val="auto"/>
                <w:kern w:val="2"/>
                <w:highlight w:val="none"/>
              </w:rPr>
              <w:t xml:space="preserve">     第42条  使用通过受让或租借等方式获取的资格、资质证书投标的，属于招标投标法第三十三条规定的以他人名义投标。</w:t>
            </w:r>
          </w:p>
          <w:p>
            <w:pPr>
              <w:pStyle w:val="14"/>
              <w:widowControl w:val="0"/>
              <w:spacing w:beforeAutospacing="0" w:afterAutospacing="0" w:line="390" w:lineRule="exact"/>
              <w:ind w:firstLine="480" w:firstLineChars="200"/>
              <w:jc w:val="both"/>
              <w:rPr>
                <w:color w:val="auto"/>
                <w:kern w:val="2"/>
                <w:highlight w:val="none"/>
              </w:rPr>
            </w:pPr>
            <w:r>
              <w:rPr>
                <w:rFonts w:hint="eastAsia"/>
                <w:color w:val="auto"/>
                <w:kern w:val="2"/>
                <w:highlight w:val="none"/>
              </w:rPr>
              <w:t>重大偏差是指投标文件存在标的物、价格、工期、质量、付款方式、承诺等不符合招标文件实质性要求的情况。</w:t>
            </w:r>
          </w:p>
          <w:p>
            <w:pPr>
              <w:pStyle w:val="14"/>
              <w:widowControl w:val="0"/>
              <w:spacing w:beforeAutospacing="0" w:afterAutospacing="0" w:line="390" w:lineRule="exact"/>
              <w:ind w:firstLine="480" w:firstLineChars="200"/>
              <w:jc w:val="both"/>
              <w:rPr>
                <w:color w:val="auto"/>
                <w:kern w:val="2"/>
                <w:highlight w:val="none"/>
              </w:rPr>
            </w:pPr>
            <w:r>
              <w:rPr>
                <w:rFonts w:hint="eastAsia"/>
                <w:color w:val="auto"/>
                <w:kern w:val="2"/>
                <w:highlight w:val="none"/>
              </w:rPr>
              <w:t xml:space="preserve">详细评审是对初步评审合格投标文件的技术标、商务标、综合（信用）标按照招标文件中明确的评标办法以列表、随机抽取的方式进行分析、比较和评审。 </w:t>
            </w:r>
          </w:p>
          <w:p>
            <w:pPr>
              <w:spacing w:line="390" w:lineRule="exact"/>
              <w:rPr>
                <w:rFonts w:ascii="宋体" w:hAnsi="宋体" w:cs="宋体"/>
                <w:color w:val="auto"/>
                <w:sz w:val="24"/>
                <w:highlight w:val="none"/>
              </w:rPr>
            </w:pPr>
            <w:r>
              <w:rPr>
                <w:rFonts w:hint="eastAsia" w:ascii="宋体" w:hAnsi="宋体" w:cs="宋体"/>
                <w:color w:val="auto"/>
                <w:sz w:val="24"/>
                <w:highlight w:val="none"/>
              </w:rPr>
              <w:t xml:space="preserve">   初步评审和详细评审经审查后应写出评审意见。</w:t>
            </w:r>
          </w:p>
          <w:p>
            <w:pPr>
              <w:pStyle w:val="14"/>
              <w:widowControl w:val="0"/>
              <w:spacing w:beforeAutospacing="0" w:afterAutospacing="0" w:line="390" w:lineRule="exact"/>
              <w:ind w:firstLine="480" w:firstLineChars="200"/>
              <w:jc w:val="both"/>
              <w:rPr>
                <w:color w:val="auto"/>
                <w:kern w:val="2"/>
                <w:highlight w:val="none"/>
              </w:rPr>
            </w:pPr>
            <w:r>
              <w:rPr>
                <w:rFonts w:hint="eastAsia"/>
                <w:color w:val="auto"/>
                <w:kern w:val="2"/>
                <w:highlight w:val="none"/>
              </w:rPr>
              <w:t xml:space="preserve">2、评标委员会在评标过程中，发生下列情况之一者，按废标处理。 </w:t>
            </w:r>
          </w:p>
          <w:p>
            <w:pPr>
              <w:pStyle w:val="14"/>
              <w:widowControl w:val="0"/>
              <w:spacing w:beforeAutospacing="0" w:afterAutospacing="0" w:line="390" w:lineRule="exact"/>
              <w:ind w:firstLine="480" w:firstLineChars="200"/>
              <w:jc w:val="both"/>
              <w:rPr>
                <w:color w:val="auto"/>
                <w:kern w:val="2"/>
                <w:highlight w:val="none"/>
              </w:rPr>
            </w:pPr>
            <w:r>
              <w:rPr>
                <w:rFonts w:hint="eastAsia"/>
                <w:color w:val="auto"/>
                <w:kern w:val="2"/>
                <w:highlight w:val="none"/>
              </w:rPr>
              <w:t xml:space="preserve">（一）未按招标文件规定编制各项报价的； </w:t>
            </w:r>
          </w:p>
          <w:p>
            <w:pPr>
              <w:pStyle w:val="14"/>
              <w:widowControl w:val="0"/>
              <w:spacing w:beforeAutospacing="0" w:afterAutospacing="0" w:line="390" w:lineRule="exact"/>
              <w:ind w:firstLine="480" w:firstLineChars="200"/>
              <w:jc w:val="both"/>
              <w:rPr>
                <w:color w:val="auto"/>
                <w:kern w:val="2"/>
                <w:highlight w:val="none"/>
              </w:rPr>
            </w:pPr>
            <w:r>
              <w:rPr>
                <w:rFonts w:hint="eastAsia"/>
                <w:color w:val="auto"/>
                <w:kern w:val="2"/>
                <w:highlight w:val="none"/>
              </w:rPr>
              <w:t xml:space="preserve">（二）投标总报价与其组成部分、工程量清单项目合价与综合单价、综合单价与人材机用量相互矛盾，致使评标委员会无法正常评审判定的； </w:t>
            </w:r>
          </w:p>
          <w:p>
            <w:pPr>
              <w:pStyle w:val="14"/>
              <w:widowControl w:val="0"/>
              <w:spacing w:beforeAutospacing="0" w:afterAutospacing="0" w:line="390" w:lineRule="exact"/>
              <w:jc w:val="both"/>
              <w:rPr>
                <w:color w:val="auto"/>
                <w:kern w:val="2"/>
                <w:highlight w:val="none"/>
              </w:rPr>
            </w:pPr>
            <w:r>
              <w:rPr>
                <w:rFonts w:hint="eastAsia"/>
                <w:color w:val="auto"/>
                <w:kern w:val="2"/>
                <w:highlight w:val="none"/>
              </w:rPr>
              <w:t>（三）分部分项工程项目、措施项目报价中的项目编码、项目名称、项目特征、计量单位和工程量与招标文件的清单不一致的；</w:t>
            </w:r>
          </w:p>
          <w:p>
            <w:pPr>
              <w:pStyle w:val="14"/>
              <w:widowControl w:val="0"/>
              <w:spacing w:beforeAutospacing="0" w:afterAutospacing="0" w:line="390" w:lineRule="exact"/>
              <w:jc w:val="both"/>
              <w:rPr>
                <w:color w:val="auto"/>
                <w:kern w:val="2"/>
                <w:highlight w:val="none"/>
              </w:rPr>
            </w:pPr>
            <w:r>
              <w:rPr>
                <w:rFonts w:hint="eastAsia"/>
                <w:color w:val="auto"/>
                <w:kern w:val="2"/>
                <w:highlight w:val="none"/>
              </w:rPr>
              <w:t xml:space="preserve"> （四）未按照暂列金额或者暂估价编制投标报价的。</w:t>
            </w:r>
          </w:p>
          <w:p>
            <w:pPr>
              <w:pStyle w:val="14"/>
              <w:widowControl w:val="0"/>
              <w:spacing w:beforeAutospacing="0" w:afterAutospacing="0" w:line="390" w:lineRule="exact"/>
              <w:jc w:val="both"/>
              <w:rPr>
                <w:color w:val="auto"/>
                <w:kern w:val="2"/>
                <w:highlight w:val="none"/>
              </w:rPr>
            </w:pPr>
            <w:r>
              <w:rPr>
                <w:rFonts w:hint="eastAsia"/>
                <w:color w:val="auto"/>
                <w:kern w:val="2"/>
                <w:highlight w:val="none"/>
              </w:rPr>
              <w:t>（五）住房和城乡建设部《标准施工招标文件》规定的废标条件。</w:t>
            </w:r>
          </w:p>
        </w:tc>
      </w:tr>
    </w:tbl>
    <w:p>
      <w:pPr>
        <w:pStyle w:val="14"/>
        <w:widowControl w:val="0"/>
        <w:spacing w:beforeAutospacing="0" w:afterAutospacing="0" w:line="0" w:lineRule="atLeast"/>
        <w:rPr>
          <w:color w:val="auto"/>
          <w:kern w:val="2"/>
          <w:sz w:val="21"/>
          <w:highlight w:val="none"/>
        </w:rPr>
      </w:pPr>
    </w:p>
    <w:p>
      <w:pPr>
        <w:pStyle w:val="9"/>
        <w:rPr>
          <w:color w:val="auto"/>
          <w:highlight w:val="none"/>
          <w:lang w:eastAsia="zh-CN"/>
        </w:rPr>
      </w:pPr>
      <w:bookmarkStart w:id="59" w:name="_Toc3299"/>
    </w:p>
    <w:p>
      <w:pPr>
        <w:jc w:val="left"/>
        <w:rPr>
          <w:rFonts w:hint="eastAsia" w:ascii="宋体" w:hAnsi="宋体" w:eastAsia="宋体" w:cs="宋体"/>
          <w:color w:val="auto"/>
          <w:sz w:val="24"/>
          <w:highlight w:val="none"/>
        </w:rPr>
      </w:pPr>
    </w:p>
    <w:p>
      <w:pPr>
        <w:jc w:val="left"/>
        <w:rPr>
          <w:rFonts w:hint="eastAsia" w:ascii="宋体" w:hAnsi="宋体" w:eastAsia="宋体" w:cs="宋体"/>
          <w:color w:val="auto"/>
          <w:sz w:val="24"/>
          <w:highlight w:val="none"/>
        </w:rPr>
      </w:pPr>
    </w:p>
    <w:p>
      <w:pPr>
        <w:jc w:val="left"/>
        <w:rPr>
          <w:rFonts w:hint="eastAsia" w:ascii="宋体" w:hAnsi="宋体" w:eastAsia="宋体" w:cs="宋体"/>
          <w:color w:val="auto"/>
          <w:sz w:val="24"/>
          <w:highlight w:val="none"/>
        </w:rPr>
      </w:pPr>
    </w:p>
    <w:p>
      <w:pPr>
        <w:jc w:val="left"/>
        <w:rPr>
          <w:rFonts w:hint="eastAsia" w:ascii="宋体" w:hAnsi="宋体" w:eastAsia="宋体" w:cs="宋体"/>
          <w:color w:val="auto"/>
          <w:sz w:val="24"/>
          <w:highlight w:val="none"/>
        </w:rPr>
      </w:pPr>
    </w:p>
    <w:p>
      <w:pPr>
        <w:jc w:val="left"/>
        <w:rPr>
          <w:rFonts w:hint="eastAsia" w:ascii="宋体" w:hAnsi="宋体" w:eastAsia="宋体" w:cs="宋体"/>
          <w:color w:val="auto"/>
          <w:sz w:val="24"/>
          <w:highlight w:val="none"/>
        </w:rPr>
      </w:pPr>
    </w:p>
    <w:p>
      <w:pPr>
        <w:jc w:val="left"/>
        <w:rPr>
          <w:rFonts w:hint="eastAsia" w:ascii="宋体" w:hAnsi="宋体" w:eastAsia="宋体" w:cs="宋体"/>
          <w:color w:val="auto"/>
          <w:sz w:val="24"/>
          <w:highlight w:val="none"/>
        </w:rPr>
      </w:pPr>
    </w:p>
    <w:p>
      <w:pPr>
        <w:jc w:val="left"/>
        <w:rPr>
          <w:rFonts w:hint="eastAsia" w:ascii="宋体" w:hAnsi="宋体" w:eastAsia="宋体" w:cs="宋体"/>
          <w:color w:val="auto"/>
          <w:sz w:val="24"/>
          <w:highlight w:val="none"/>
        </w:rPr>
      </w:pPr>
    </w:p>
    <w:p>
      <w:pPr>
        <w:jc w:val="left"/>
        <w:rPr>
          <w:rFonts w:hint="eastAsia" w:ascii="宋体" w:hAnsi="宋体" w:eastAsia="宋体" w:cs="宋体"/>
          <w:color w:val="auto"/>
          <w:sz w:val="24"/>
          <w:highlight w:val="none"/>
        </w:rPr>
      </w:pPr>
    </w:p>
    <w:p>
      <w:pPr>
        <w:jc w:val="left"/>
        <w:rPr>
          <w:rFonts w:hint="eastAsia" w:ascii="宋体" w:hAnsi="宋体" w:eastAsia="宋体" w:cs="宋体"/>
          <w:color w:val="auto"/>
          <w:sz w:val="24"/>
          <w:highlight w:val="none"/>
        </w:rPr>
      </w:pPr>
    </w:p>
    <w:p>
      <w:pPr>
        <w:jc w:val="left"/>
        <w:rPr>
          <w:rFonts w:hint="eastAsia" w:ascii="宋体" w:hAnsi="宋体" w:eastAsia="宋体" w:cs="宋体"/>
          <w:color w:val="auto"/>
          <w:sz w:val="24"/>
          <w:highlight w:val="none"/>
        </w:rPr>
      </w:pPr>
    </w:p>
    <w:p>
      <w:pPr>
        <w:jc w:val="left"/>
        <w:rPr>
          <w:rFonts w:hint="eastAsia" w:ascii="宋体" w:hAnsi="宋体" w:eastAsia="宋体" w:cs="宋体"/>
          <w:color w:val="auto"/>
          <w:sz w:val="24"/>
          <w:highlight w:val="none"/>
        </w:rPr>
      </w:pPr>
    </w:p>
    <w:p>
      <w:pPr>
        <w:jc w:val="left"/>
        <w:rPr>
          <w:rFonts w:hint="eastAsia" w:ascii="宋体" w:hAnsi="宋体" w:eastAsia="宋体" w:cs="宋体"/>
          <w:color w:val="auto"/>
          <w:sz w:val="24"/>
          <w:highlight w:val="none"/>
        </w:rPr>
      </w:pPr>
    </w:p>
    <w:p>
      <w:pPr>
        <w:jc w:val="left"/>
        <w:rPr>
          <w:rFonts w:hint="eastAsia" w:ascii="宋体" w:hAnsi="宋体" w:eastAsia="宋体" w:cs="宋体"/>
          <w:color w:val="auto"/>
          <w:sz w:val="24"/>
          <w:highlight w:val="none"/>
        </w:rPr>
      </w:pPr>
    </w:p>
    <w:p>
      <w:pPr>
        <w:jc w:val="left"/>
        <w:rPr>
          <w:rFonts w:hint="eastAsia" w:ascii="宋体" w:hAnsi="宋体" w:eastAsia="宋体" w:cs="宋体"/>
          <w:color w:val="auto"/>
          <w:sz w:val="24"/>
          <w:highlight w:val="none"/>
        </w:rPr>
      </w:pPr>
    </w:p>
    <w:p>
      <w:pPr>
        <w:jc w:val="left"/>
        <w:rPr>
          <w:rFonts w:hint="eastAsia" w:ascii="宋体" w:hAnsi="宋体" w:eastAsia="宋体" w:cs="宋体"/>
          <w:color w:val="auto"/>
          <w:sz w:val="24"/>
          <w:highlight w:val="none"/>
        </w:rPr>
      </w:pPr>
    </w:p>
    <w:p>
      <w:pPr>
        <w:jc w:val="left"/>
        <w:rPr>
          <w:rFonts w:hint="eastAsia" w:ascii="宋体" w:hAnsi="宋体" w:eastAsia="宋体" w:cs="宋体"/>
          <w:color w:val="auto"/>
          <w:sz w:val="24"/>
          <w:highlight w:val="none"/>
        </w:rPr>
      </w:pPr>
    </w:p>
    <w:p>
      <w:pPr>
        <w:jc w:val="left"/>
        <w:rPr>
          <w:rFonts w:hint="eastAsia" w:ascii="宋体" w:hAnsi="宋体" w:eastAsia="宋体" w:cs="宋体"/>
          <w:color w:val="auto"/>
          <w:sz w:val="24"/>
          <w:highlight w:val="none"/>
        </w:rPr>
      </w:pPr>
    </w:p>
    <w:p>
      <w:pPr>
        <w:jc w:val="left"/>
        <w:rPr>
          <w:rFonts w:hint="eastAsia" w:ascii="宋体" w:hAnsi="宋体" w:eastAsia="宋体" w:cs="宋体"/>
          <w:color w:val="auto"/>
          <w:sz w:val="24"/>
          <w:highlight w:val="none"/>
        </w:rPr>
      </w:pPr>
    </w:p>
    <w:p>
      <w:pPr>
        <w:jc w:val="left"/>
        <w:rPr>
          <w:rFonts w:hint="eastAsia" w:ascii="宋体" w:hAnsi="宋体" w:eastAsia="宋体" w:cs="宋体"/>
          <w:color w:val="auto"/>
          <w:sz w:val="24"/>
          <w:highlight w:val="none"/>
        </w:rPr>
      </w:pPr>
    </w:p>
    <w:p>
      <w:pPr>
        <w:jc w:val="left"/>
        <w:rPr>
          <w:rFonts w:hint="eastAsia" w:ascii="宋体" w:hAnsi="宋体" w:eastAsia="宋体" w:cs="宋体"/>
          <w:color w:val="auto"/>
          <w:sz w:val="24"/>
          <w:highlight w:val="none"/>
        </w:rPr>
      </w:pPr>
    </w:p>
    <w:p>
      <w:pPr>
        <w:jc w:val="left"/>
        <w:rPr>
          <w:rFonts w:hint="eastAsia" w:ascii="宋体" w:hAnsi="宋体" w:eastAsia="宋体" w:cs="宋体"/>
          <w:color w:val="auto"/>
          <w:sz w:val="24"/>
          <w:highlight w:val="none"/>
        </w:rPr>
      </w:pPr>
    </w:p>
    <w:p>
      <w:pPr>
        <w:jc w:val="left"/>
        <w:rPr>
          <w:rFonts w:hint="eastAsia" w:ascii="宋体" w:hAnsi="宋体" w:eastAsia="宋体" w:cs="宋体"/>
          <w:color w:val="auto"/>
          <w:sz w:val="24"/>
          <w:highlight w:val="none"/>
        </w:rPr>
      </w:pPr>
    </w:p>
    <w:p>
      <w:pPr>
        <w:jc w:val="left"/>
        <w:rPr>
          <w:rFonts w:hint="eastAsia" w:ascii="宋体" w:hAnsi="宋体" w:eastAsia="宋体" w:cs="宋体"/>
          <w:color w:val="auto"/>
          <w:sz w:val="24"/>
          <w:highlight w:val="none"/>
        </w:rPr>
      </w:pPr>
    </w:p>
    <w:p>
      <w:pPr>
        <w:jc w:val="left"/>
        <w:rPr>
          <w:rFonts w:hint="eastAsia" w:ascii="宋体" w:hAnsi="宋体" w:eastAsia="宋体" w:cs="宋体"/>
          <w:color w:val="auto"/>
          <w:sz w:val="24"/>
          <w:highlight w:val="none"/>
        </w:rPr>
      </w:pPr>
    </w:p>
    <w:p>
      <w:pPr>
        <w:jc w:val="left"/>
        <w:rPr>
          <w:rFonts w:hint="eastAsia" w:ascii="宋体" w:hAnsi="宋体" w:eastAsia="宋体" w:cs="宋体"/>
          <w:color w:val="auto"/>
          <w:sz w:val="24"/>
          <w:highlight w:val="none"/>
        </w:rPr>
      </w:pPr>
    </w:p>
    <w:p>
      <w:pPr>
        <w:jc w:val="left"/>
        <w:rPr>
          <w:rFonts w:hint="eastAsia" w:ascii="宋体" w:hAnsi="宋体" w:eastAsia="宋体" w:cs="宋体"/>
          <w:color w:val="auto"/>
          <w:sz w:val="24"/>
          <w:highlight w:val="none"/>
        </w:rPr>
      </w:pPr>
    </w:p>
    <w:p>
      <w:pPr>
        <w:jc w:val="left"/>
        <w:rPr>
          <w:rFonts w:hint="eastAsia" w:ascii="宋体" w:hAnsi="宋体" w:eastAsia="宋体" w:cs="宋体"/>
          <w:color w:val="auto"/>
          <w:sz w:val="24"/>
          <w:highlight w:val="none"/>
        </w:rPr>
      </w:pPr>
    </w:p>
    <w:p>
      <w:pPr>
        <w:jc w:val="left"/>
        <w:rPr>
          <w:rFonts w:hint="eastAsia" w:ascii="宋体" w:hAnsi="宋体" w:eastAsia="宋体" w:cs="宋体"/>
          <w:color w:val="auto"/>
          <w:sz w:val="24"/>
          <w:highlight w:val="none"/>
        </w:rPr>
      </w:pPr>
    </w:p>
    <w:p>
      <w:pPr>
        <w:jc w:val="left"/>
        <w:rPr>
          <w:rFonts w:hint="eastAsia" w:ascii="宋体" w:hAnsi="宋体" w:eastAsia="宋体" w:cs="宋体"/>
          <w:color w:val="auto"/>
          <w:sz w:val="24"/>
          <w:highlight w:val="none"/>
        </w:rPr>
      </w:pPr>
    </w:p>
    <w:p>
      <w:pPr>
        <w:jc w:val="left"/>
        <w:rPr>
          <w:rFonts w:hint="eastAsia" w:ascii="宋体" w:hAnsi="宋体" w:eastAsia="宋体" w:cs="宋体"/>
          <w:color w:val="auto"/>
          <w:sz w:val="24"/>
          <w:highlight w:val="none"/>
        </w:rPr>
      </w:pPr>
    </w:p>
    <w:p>
      <w:pPr>
        <w:jc w:val="left"/>
        <w:rPr>
          <w:rFonts w:hint="eastAsia" w:ascii="宋体" w:hAnsi="宋体" w:eastAsia="宋体" w:cs="宋体"/>
          <w:color w:val="auto"/>
          <w:sz w:val="24"/>
          <w:highlight w:val="none"/>
        </w:rPr>
      </w:pPr>
    </w:p>
    <w:p>
      <w:pPr>
        <w:jc w:val="left"/>
        <w:rPr>
          <w:rFonts w:hint="eastAsia" w:ascii="宋体" w:hAnsi="宋体" w:eastAsia="宋体" w:cs="宋体"/>
          <w:color w:val="auto"/>
          <w:sz w:val="24"/>
          <w:highlight w:val="none"/>
        </w:rPr>
      </w:pPr>
    </w:p>
    <w:p>
      <w:pPr>
        <w:pStyle w:val="2"/>
        <w:rPr>
          <w:rFonts w:hint="eastAsia" w:ascii="宋体" w:hAnsi="宋体" w:eastAsia="宋体" w:cs="宋体"/>
          <w:color w:val="auto"/>
          <w:sz w:val="24"/>
          <w:highlight w:val="none"/>
        </w:rPr>
      </w:pPr>
    </w:p>
    <w:p>
      <w:pPr>
        <w:rPr>
          <w:rFonts w:hint="eastAsia" w:ascii="宋体" w:hAnsi="宋体" w:eastAsia="宋体" w:cs="宋体"/>
          <w:color w:val="auto"/>
          <w:sz w:val="24"/>
          <w:highlight w:val="none"/>
        </w:rPr>
      </w:pPr>
    </w:p>
    <w:p>
      <w:pPr>
        <w:pStyle w:val="2"/>
        <w:rPr>
          <w:rFonts w:hint="eastAsia"/>
        </w:rPr>
      </w:pPr>
    </w:p>
    <w:p>
      <w:pPr>
        <w:jc w:val="left"/>
        <w:rPr>
          <w:rFonts w:hint="eastAsia" w:ascii="宋体" w:hAnsi="宋体" w:eastAsia="宋体" w:cs="宋体"/>
          <w:color w:val="auto"/>
          <w:sz w:val="24"/>
          <w:highlight w:val="none"/>
        </w:rPr>
      </w:pPr>
    </w:p>
    <w:p>
      <w:pPr>
        <w:jc w:val="left"/>
        <w:rPr>
          <w:rFonts w:hint="eastAsia" w:ascii="宋体" w:hAnsi="宋体" w:eastAsia="宋体" w:cs="宋体"/>
          <w:color w:val="auto"/>
          <w:sz w:val="24"/>
          <w:highlight w:val="none"/>
        </w:rPr>
      </w:pPr>
    </w:p>
    <w:p>
      <w:pPr>
        <w:jc w:val="left"/>
        <w:rPr>
          <w:rFonts w:hint="eastAsia" w:ascii="宋体" w:hAnsi="宋体" w:eastAsia="宋体" w:cs="宋体"/>
          <w:color w:val="auto"/>
          <w:sz w:val="24"/>
          <w:highlight w:val="none"/>
        </w:rPr>
      </w:pPr>
    </w:p>
    <w:p>
      <w:pPr>
        <w:jc w:val="left"/>
        <w:rPr>
          <w:rFonts w:hint="eastAsia" w:ascii="宋体" w:hAnsi="宋体" w:eastAsia="宋体" w:cs="宋体"/>
          <w:color w:val="auto"/>
          <w:sz w:val="24"/>
          <w:highlight w:val="none"/>
        </w:rPr>
      </w:pPr>
    </w:p>
    <w:p>
      <w:pPr>
        <w:jc w:val="left"/>
        <w:rPr>
          <w:rFonts w:ascii="宋体" w:hAnsi="宋体" w:eastAsia="宋体" w:cs="宋体"/>
          <w:color w:val="auto"/>
          <w:sz w:val="24"/>
          <w:highlight w:val="none"/>
        </w:rPr>
      </w:pPr>
      <w:r>
        <w:rPr>
          <w:rFonts w:hint="eastAsia" w:ascii="宋体" w:hAnsi="宋体" w:eastAsia="宋体" w:cs="宋体"/>
          <w:color w:val="auto"/>
          <w:sz w:val="24"/>
          <w:highlight w:val="none"/>
        </w:rPr>
        <w:t>附件：商务标清标内容</w:t>
      </w:r>
      <w:bookmarkEnd w:id="59"/>
    </w:p>
    <w:p>
      <w:pPr>
        <w:jc w:val="left"/>
        <w:rPr>
          <w:rFonts w:ascii="宋体" w:hAnsi="宋体" w:eastAsia="宋体" w:cs="宋体"/>
          <w:color w:val="auto"/>
          <w:sz w:val="24"/>
          <w:highlight w:val="none"/>
        </w:rPr>
      </w:pPr>
    </w:p>
    <w:p>
      <w:pPr>
        <w:jc w:val="center"/>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商务标清标内容</w:t>
      </w:r>
    </w:p>
    <w:p>
      <w:pPr>
        <w:rPr>
          <w:rFonts w:ascii="宋体" w:hAnsi="宋体" w:cs="宋体"/>
          <w:color w:val="auto"/>
          <w:sz w:val="24"/>
          <w:highlight w:val="none"/>
        </w:rPr>
      </w:pPr>
    </w:p>
    <w:tbl>
      <w:tblPr>
        <w:tblStyle w:val="17"/>
        <w:tblW w:w="94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09"/>
        <w:gridCol w:w="551"/>
        <w:gridCol w:w="3554"/>
        <w:gridCol w:w="3704"/>
        <w:gridCol w:w="611"/>
        <w:gridCol w:w="6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jc w:val="center"/>
        </w:trPr>
        <w:tc>
          <w:tcPr>
            <w:tcW w:w="960" w:type="dxa"/>
            <w:gridSpan w:val="2"/>
            <w:vMerge w:val="restart"/>
            <w:vAlign w:val="center"/>
          </w:tcPr>
          <w:p>
            <w:pPr>
              <w:jc w:val="center"/>
              <w:rPr>
                <w:rFonts w:ascii="宋体" w:hAnsi="宋体" w:cs="宋体"/>
                <w:bCs/>
                <w:color w:val="auto"/>
                <w:kern w:val="0"/>
                <w:szCs w:val="21"/>
                <w:highlight w:val="none"/>
              </w:rPr>
            </w:pPr>
            <w:r>
              <w:rPr>
                <w:rFonts w:hint="eastAsia" w:ascii="宋体" w:hAnsi="宋体" w:cs="宋体"/>
                <w:bCs/>
                <w:color w:val="auto"/>
                <w:kern w:val="0"/>
                <w:szCs w:val="21"/>
                <w:highlight w:val="none"/>
              </w:rPr>
              <w:t>序号</w:t>
            </w:r>
          </w:p>
        </w:tc>
        <w:tc>
          <w:tcPr>
            <w:tcW w:w="3554" w:type="dxa"/>
            <w:vMerge w:val="restart"/>
            <w:vAlign w:val="center"/>
          </w:tcPr>
          <w:p>
            <w:pPr>
              <w:jc w:val="center"/>
              <w:rPr>
                <w:rFonts w:ascii="宋体" w:hAnsi="宋体" w:cs="宋体"/>
                <w:bCs/>
                <w:color w:val="auto"/>
                <w:kern w:val="0"/>
                <w:szCs w:val="21"/>
                <w:highlight w:val="none"/>
              </w:rPr>
            </w:pPr>
            <w:r>
              <w:rPr>
                <w:rFonts w:hint="eastAsia" w:ascii="宋体" w:hAnsi="宋体" w:cs="宋体"/>
                <w:bCs/>
                <w:color w:val="auto"/>
                <w:kern w:val="0"/>
                <w:szCs w:val="21"/>
                <w:highlight w:val="none"/>
              </w:rPr>
              <w:t>清标项目</w:t>
            </w:r>
          </w:p>
        </w:tc>
        <w:tc>
          <w:tcPr>
            <w:tcW w:w="3704" w:type="dxa"/>
            <w:vMerge w:val="restart"/>
            <w:vAlign w:val="center"/>
          </w:tcPr>
          <w:p>
            <w:pPr>
              <w:jc w:val="center"/>
              <w:rPr>
                <w:rFonts w:ascii="宋体" w:hAnsi="宋体" w:cs="宋体"/>
                <w:bCs/>
                <w:color w:val="auto"/>
                <w:kern w:val="0"/>
                <w:szCs w:val="21"/>
                <w:highlight w:val="none"/>
              </w:rPr>
            </w:pPr>
            <w:r>
              <w:rPr>
                <w:rFonts w:hint="eastAsia" w:ascii="宋体" w:hAnsi="宋体" w:cs="宋体"/>
                <w:bCs/>
                <w:color w:val="auto"/>
                <w:kern w:val="0"/>
                <w:szCs w:val="21"/>
                <w:highlight w:val="none"/>
              </w:rPr>
              <w:t>清标内容</w:t>
            </w:r>
          </w:p>
        </w:tc>
        <w:tc>
          <w:tcPr>
            <w:tcW w:w="1222" w:type="dxa"/>
            <w:gridSpan w:val="2"/>
            <w:vAlign w:val="center"/>
          </w:tcPr>
          <w:p>
            <w:pPr>
              <w:jc w:val="center"/>
              <w:rPr>
                <w:rFonts w:ascii="宋体" w:hAnsi="宋体" w:cs="宋体"/>
                <w:bCs/>
                <w:color w:val="auto"/>
                <w:kern w:val="0"/>
                <w:szCs w:val="21"/>
                <w:highlight w:val="none"/>
              </w:rPr>
            </w:pPr>
            <w:r>
              <w:rPr>
                <w:rFonts w:hint="eastAsia" w:ascii="宋体" w:hAnsi="宋体" w:cs="宋体"/>
                <w:bCs/>
                <w:color w:val="auto"/>
                <w:kern w:val="0"/>
                <w:szCs w:val="21"/>
                <w:highlight w:val="none"/>
              </w:rPr>
              <w:t>清标结果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atLeast"/>
          <w:jc w:val="center"/>
        </w:trPr>
        <w:tc>
          <w:tcPr>
            <w:tcW w:w="960" w:type="dxa"/>
            <w:gridSpan w:val="2"/>
            <w:vMerge w:val="continue"/>
            <w:vAlign w:val="center"/>
          </w:tcPr>
          <w:p>
            <w:pPr>
              <w:jc w:val="center"/>
              <w:rPr>
                <w:rFonts w:ascii="宋体" w:hAnsi="宋体" w:cs="宋体"/>
                <w:bCs/>
                <w:color w:val="auto"/>
                <w:kern w:val="0"/>
                <w:szCs w:val="21"/>
                <w:highlight w:val="none"/>
              </w:rPr>
            </w:pPr>
          </w:p>
        </w:tc>
        <w:tc>
          <w:tcPr>
            <w:tcW w:w="3554" w:type="dxa"/>
            <w:vMerge w:val="continue"/>
            <w:vAlign w:val="center"/>
          </w:tcPr>
          <w:p>
            <w:pPr>
              <w:jc w:val="center"/>
              <w:rPr>
                <w:rFonts w:ascii="宋体" w:hAnsi="宋体" w:cs="宋体"/>
                <w:bCs/>
                <w:color w:val="auto"/>
                <w:kern w:val="0"/>
                <w:szCs w:val="21"/>
                <w:highlight w:val="none"/>
              </w:rPr>
            </w:pPr>
          </w:p>
        </w:tc>
        <w:tc>
          <w:tcPr>
            <w:tcW w:w="3704" w:type="dxa"/>
            <w:vMerge w:val="continue"/>
            <w:vAlign w:val="center"/>
          </w:tcPr>
          <w:p>
            <w:pPr>
              <w:jc w:val="center"/>
              <w:rPr>
                <w:rFonts w:ascii="宋体" w:hAnsi="宋体" w:cs="宋体"/>
                <w:bCs/>
                <w:color w:val="auto"/>
                <w:kern w:val="0"/>
                <w:szCs w:val="21"/>
                <w:highlight w:val="none"/>
              </w:rPr>
            </w:pPr>
          </w:p>
        </w:tc>
        <w:tc>
          <w:tcPr>
            <w:tcW w:w="611" w:type="dxa"/>
            <w:vAlign w:val="center"/>
          </w:tcPr>
          <w:p>
            <w:pPr>
              <w:jc w:val="center"/>
              <w:rPr>
                <w:rFonts w:ascii="宋体" w:hAnsi="宋体" w:cs="宋体"/>
                <w:bCs/>
                <w:color w:val="auto"/>
                <w:kern w:val="0"/>
                <w:szCs w:val="21"/>
                <w:highlight w:val="none"/>
              </w:rPr>
            </w:pPr>
            <w:r>
              <w:rPr>
                <w:rFonts w:hint="eastAsia" w:ascii="宋体" w:hAnsi="宋体" w:cs="宋体"/>
                <w:bCs/>
                <w:color w:val="auto"/>
                <w:kern w:val="0"/>
                <w:szCs w:val="21"/>
                <w:highlight w:val="none"/>
              </w:rPr>
              <w:t>是</w:t>
            </w:r>
          </w:p>
        </w:tc>
        <w:tc>
          <w:tcPr>
            <w:tcW w:w="611" w:type="dxa"/>
            <w:vAlign w:val="center"/>
          </w:tcPr>
          <w:p>
            <w:pPr>
              <w:jc w:val="center"/>
              <w:rPr>
                <w:rFonts w:ascii="宋体" w:hAnsi="宋体" w:cs="宋体"/>
                <w:bCs/>
                <w:color w:val="auto"/>
                <w:kern w:val="0"/>
                <w:szCs w:val="21"/>
                <w:highlight w:val="none"/>
              </w:rPr>
            </w:pPr>
            <w:r>
              <w:rPr>
                <w:rFonts w:hint="eastAsia" w:ascii="宋体" w:hAnsi="宋体" w:cs="宋体"/>
                <w:bCs/>
                <w:color w:val="auto"/>
                <w:kern w:val="0"/>
                <w:szCs w:val="21"/>
                <w:highlight w:val="non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jc w:val="center"/>
        </w:trPr>
        <w:tc>
          <w:tcPr>
            <w:tcW w:w="409" w:type="dxa"/>
            <w:vMerge w:val="restart"/>
            <w:vAlign w:val="center"/>
          </w:tcPr>
          <w:p>
            <w:pPr>
              <w:jc w:val="center"/>
              <w:rPr>
                <w:rFonts w:ascii="宋体" w:hAnsi="宋体" w:cs="宋体"/>
                <w:color w:val="auto"/>
                <w:kern w:val="0"/>
                <w:szCs w:val="21"/>
                <w:highlight w:val="none"/>
              </w:rPr>
            </w:pPr>
            <w:r>
              <w:rPr>
                <w:rFonts w:hint="eastAsia" w:ascii="宋体" w:hAnsi="宋体" w:cs="宋体"/>
                <w:color w:val="auto"/>
                <w:kern w:val="0"/>
                <w:szCs w:val="21"/>
                <w:highlight w:val="none"/>
              </w:rPr>
              <w:t>1</w:t>
            </w:r>
          </w:p>
        </w:tc>
        <w:tc>
          <w:tcPr>
            <w:tcW w:w="551" w:type="dxa"/>
            <w:vAlign w:val="center"/>
          </w:tcPr>
          <w:p>
            <w:pPr>
              <w:jc w:val="center"/>
              <w:rPr>
                <w:rFonts w:ascii="宋体" w:hAnsi="宋体" w:cs="宋体"/>
                <w:color w:val="auto"/>
                <w:kern w:val="0"/>
                <w:szCs w:val="21"/>
                <w:highlight w:val="none"/>
              </w:rPr>
            </w:pPr>
            <w:r>
              <w:rPr>
                <w:rFonts w:hint="eastAsia" w:ascii="宋体" w:hAnsi="宋体" w:cs="宋体"/>
                <w:color w:val="auto"/>
                <w:kern w:val="0"/>
                <w:szCs w:val="21"/>
                <w:highlight w:val="none"/>
              </w:rPr>
              <w:t>1.1</w:t>
            </w:r>
          </w:p>
        </w:tc>
        <w:tc>
          <w:tcPr>
            <w:tcW w:w="3554" w:type="dxa"/>
            <w:vAlign w:val="center"/>
          </w:tcPr>
          <w:p>
            <w:pPr>
              <w:jc w:val="center"/>
              <w:rPr>
                <w:rFonts w:ascii="宋体" w:hAnsi="宋体" w:cs="宋体"/>
                <w:color w:val="auto"/>
                <w:kern w:val="0"/>
                <w:szCs w:val="21"/>
                <w:highlight w:val="none"/>
              </w:rPr>
            </w:pPr>
            <w:r>
              <w:rPr>
                <w:rFonts w:hint="eastAsia" w:ascii="宋体" w:hAnsi="宋体" w:cs="宋体"/>
                <w:color w:val="auto"/>
                <w:kern w:val="0"/>
                <w:szCs w:val="21"/>
                <w:highlight w:val="none"/>
              </w:rPr>
              <w:t>项目总</w:t>
            </w:r>
            <w:r>
              <w:rPr>
                <w:rFonts w:hint="eastAsia" w:ascii="宋体" w:hAnsi="宋体" w:cs="宋体"/>
                <w:bCs/>
                <w:color w:val="auto"/>
                <w:kern w:val="0"/>
                <w:szCs w:val="21"/>
                <w:highlight w:val="none"/>
              </w:rPr>
              <w:t>报</w:t>
            </w:r>
            <w:r>
              <w:rPr>
                <w:rFonts w:hint="eastAsia" w:ascii="宋体" w:hAnsi="宋体" w:cs="宋体"/>
                <w:color w:val="auto"/>
                <w:kern w:val="0"/>
                <w:szCs w:val="21"/>
                <w:highlight w:val="none"/>
              </w:rPr>
              <w:t>价</w:t>
            </w:r>
          </w:p>
        </w:tc>
        <w:tc>
          <w:tcPr>
            <w:tcW w:w="3704" w:type="dxa"/>
            <w:vAlign w:val="center"/>
          </w:tcPr>
          <w:p>
            <w:pPr>
              <w:jc w:val="center"/>
              <w:rPr>
                <w:rFonts w:ascii="宋体" w:hAnsi="宋体" w:cs="宋体"/>
                <w:color w:val="auto"/>
                <w:kern w:val="0"/>
                <w:szCs w:val="21"/>
                <w:highlight w:val="none"/>
              </w:rPr>
            </w:pPr>
            <w:r>
              <w:rPr>
                <w:rFonts w:hint="eastAsia" w:ascii="宋体" w:hAnsi="宋体" w:cs="宋体"/>
                <w:color w:val="auto"/>
                <w:kern w:val="0"/>
                <w:szCs w:val="21"/>
                <w:highlight w:val="none"/>
              </w:rPr>
              <w:t>是否等于各单项工程造价之和</w:t>
            </w:r>
          </w:p>
        </w:tc>
        <w:tc>
          <w:tcPr>
            <w:tcW w:w="611" w:type="dxa"/>
            <w:vAlign w:val="center"/>
          </w:tcPr>
          <w:p>
            <w:pPr>
              <w:jc w:val="center"/>
              <w:rPr>
                <w:rFonts w:ascii="宋体" w:hAnsi="宋体" w:cs="宋体"/>
                <w:color w:val="auto"/>
                <w:kern w:val="0"/>
                <w:szCs w:val="21"/>
                <w:highlight w:val="none"/>
              </w:rPr>
            </w:pPr>
          </w:p>
        </w:tc>
        <w:tc>
          <w:tcPr>
            <w:tcW w:w="611" w:type="dxa"/>
            <w:vAlign w:val="center"/>
          </w:tcPr>
          <w:p>
            <w:pPr>
              <w:jc w:val="center"/>
              <w:rPr>
                <w:rFonts w:ascii="宋体" w:hAnsi="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jc w:val="center"/>
        </w:trPr>
        <w:tc>
          <w:tcPr>
            <w:tcW w:w="409" w:type="dxa"/>
            <w:vMerge w:val="continue"/>
            <w:vAlign w:val="center"/>
          </w:tcPr>
          <w:p>
            <w:pPr>
              <w:jc w:val="center"/>
              <w:rPr>
                <w:rFonts w:ascii="宋体" w:hAnsi="宋体" w:cs="宋体"/>
                <w:color w:val="auto"/>
                <w:kern w:val="0"/>
                <w:szCs w:val="21"/>
                <w:highlight w:val="none"/>
              </w:rPr>
            </w:pPr>
          </w:p>
        </w:tc>
        <w:tc>
          <w:tcPr>
            <w:tcW w:w="551" w:type="dxa"/>
            <w:vAlign w:val="center"/>
          </w:tcPr>
          <w:p>
            <w:pPr>
              <w:jc w:val="center"/>
              <w:rPr>
                <w:rFonts w:ascii="宋体" w:hAnsi="宋体" w:cs="宋体"/>
                <w:color w:val="auto"/>
                <w:kern w:val="0"/>
                <w:szCs w:val="21"/>
                <w:highlight w:val="none"/>
              </w:rPr>
            </w:pPr>
            <w:r>
              <w:rPr>
                <w:rFonts w:hint="eastAsia" w:ascii="宋体" w:hAnsi="宋体" w:cs="宋体"/>
                <w:color w:val="auto"/>
                <w:kern w:val="0"/>
                <w:szCs w:val="21"/>
                <w:highlight w:val="none"/>
              </w:rPr>
              <w:t>1.2</w:t>
            </w:r>
          </w:p>
        </w:tc>
        <w:tc>
          <w:tcPr>
            <w:tcW w:w="3554" w:type="dxa"/>
            <w:vAlign w:val="center"/>
          </w:tcPr>
          <w:p>
            <w:pPr>
              <w:jc w:val="center"/>
              <w:rPr>
                <w:rFonts w:ascii="宋体" w:hAnsi="宋体" w:cs="宋体"/>
                <w:color w:val="auto"/>
                <w:kern w:val="0"/>
                <w:szCs w:val="21"/>
                <w:highlight w:val="none"/>
              </w:rPr>
            </w:pPr>
            <w:r>
              <w:rPr>
                <w:rFonts w:hint="eastAsia" w:ascii="宋体" w:hAnsi="宋体" w:cs="宋体"/>
                <w:color w:val="auto"/>
                <w:kern w:val="0"/>
                <w:szCs w:val="21"/>
                <w:highlight w:val="none"/>
              </w:rPr>
              <w:t>单项工程费</w:t>
            </w:r>
          </w:p>
        </w:tc>
        <w:tc>
          <w:tcPr>
            <w:tcW w:w="3704" w:type="dxa"/>
            <w:vAlign w:val="center"/>
          </w:tcPr>
          <w:p>
            <w:pPr>
              <w:jc w:val="center"/>
              <w:rPr>
                <w:rFonts w:ascii="宋体" w:hAnsi="宋体" w:cs="宋体"/>
                <w:color w:val="auto"/>
                <w:kern w:val="0"/>
                <w:szCs w:val="21"/>
                <w:highlight w:val="none"/>
              </w:rPr>
            </w:pPr>
            <w:r>
              <w:rPr>
                <w:rFonts w:hint="eastAsia" w:ascii="宋体" w:hAnsi="宋体" w:cs="宋体"/>
                <w:color w:val="auto"/>
                <w:kern w:val="0"/>
                <w:szCs w:val="21"/>
                <w:highlight w:val="none"/>
              </w:rPr>
              <w:t>是否等于各单位工程造价之和</w:t>
            </w:r>
          </w:p>
        </w:tc>
        <w:tc>
          <w:tcPr>
            <w:tcW w:w="611" w:type="dxa"/>
            <w:vAlign w:val="center"/>
          </w:tcPr>
          <w:p>
            <w:pPr>
              <w:jc w:val="center"/>
              <w:rPr>
                <w:rFonts w:ascii="宋体" w:hAnsi="宋体" w:cs="宋体"/>
                <w:color w:val="auto"/>
                <w:kern w:val="0"/>
                <w:szCs w:val="21"/>
                <w:highlight w:val="none"/>
              </w:rPr>
            </w:pPr>
          </w:p>
        </w:tc>
        <w:tc>
          <w:tcPr>
            <w:tcW w:w="611" w:type="dxa"/>
            <w:vAlign w:val="center"/>
          </w:tcPr>
          <w:p>
            <w:pPr>
              <w:jc w:val="center"/>
              <w:rPr>
                <w:rFonts w:ascii="宋体" w:hAnsi="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jc w:val="center"/>
        </w:trPr>
        <w:tc>
          <w:tcPr>
            <w:tcW w:w="409" w:type="dxa"/>
            <w:vMerge w:val="continue"/>
            <w:vAlign w:val="center"/>
          </w:tcPr>
          <w:p>
            <w:pPr>
              <w:jc w:val="center"/>
              <w:rPr>
                <w:rFonts w:ascii="宋体" w:hAnsi="宋体" w:cs="宋体"/>
                <w:color w:val="auto"/>
                <w:kern w:val="0"/>
                <w:szCs w:val="21"/>
                <w:highlight w:val="none"/>
              </w:rPr>
            </w:pPr>
          </w:p>
        </w:tc>
        <w:tc>
          <w:tcPr>
            <w:tcW w:w="551" w:type="dxa"/>
            <w:vAlign w:val="center"/>
          </w:tcPr>
          <w:p>
            <w:pPr>
              <w:jc w:val="center"/>
              <w:rPr>
                <w:rFonts w:ascii="宋体" w:hAnsi="宋体" w:cs="宋体"/>
                <w:color w:val="auto"/>
                <w:kern w:val="0"/>
                <w:szCs w:val="21"/>
                <w:highlight w:val="none"/>
              </w:rPr>
            </w:pPr>
            <w:r>
              <w:rPr>
                <w:rFonts w:hint="eastAsia" w:ascii="宋体" w:hAnsi="宋体" w:cs="宋体"/>
                <w:color w:val="auto"/>
                <w:kern w:val="0"/>
                <w:szCs w:val="21"/>
                <w:highlight w:val="none"/>
              </w:rPr>
              <w:t>1.3</w:t>
            </w:r>
          </w:p>
        </w:tc>
        <w:tc>
          <w:tcPr>
            <w:tcW w:w="3554" w:type="dxa"/>
            <w:vAlign w:val="center"/>
          </w:tcPr>
          <w:p>
            <w:pPr>
              <w:jc w:val="center"/>
              <w:rPr>
                <w:rFonts w:ascii="宋体" w:hAnsi="宋体" w:cs="宋体"/>
                <w:color w:val="auto"/>
                <w:kern w:val="0"/>
                <w:szCs w:val="21"/>
                <w:highlight w:val="none"/>
              </w:rPr>
            </w:pPr>
            <w:r>
              <w:rPr>
                <w:rFonts w:hint="eastAsia" w:ascii="宋体" w:hAnsi="宋体" w:cs="宋体"/>
                <w:color w:val="auto"/>
                <w:kern w:val="0"/>
                <w:szCs w:val="21"/>
                <w:highlight w:val="none"/>
              </w:rPr>
              <w:t>单位工程费</w:t>
            </w:r>
          </w:p>
        </w:tc>
        <w:tc>
          <w:tcPr>
            <w:tcW w:w="3704" w:type="dxa"/>
            <w:vAlign w:val="center"/>
          </w:tcPr>
          <w:p>
            <w:pPr>
              <w:jc w:val="center"/>
              <w:rPr>
                <w:rFonts w:ascii="宋体" w:hAnsi="宋体" w:cs="宋体"/>
                <w:color w:val="auto"/>
                <w:kern w:val="0"/>
                <w:szCs w:val="21"/>
                <w:highlight w:val="none"/>
              </w:rPr>
            </w:pPr>
            <w:r>
              <w:rPr>
                <w:rFonts w:hint="eastAsia" w:ascii="宋体" w:hAnsi="宋体" w:cs="宋体"/>
                <w:color w:val="auto"/>
                <w:kern w:val="0"/>
                <w:szCs w:val="21"/>
                <w:highlight w:val="none"/>
              </w:rPr>
              <w:t>是否等于分部分项工程费+措施项目费+其它项目费+规费+税金之和</w:t>
            </w:r>
          </w:p>
        </w:tc>
        <w:tc>
          <w:tcPr>
            <w:tcW w:w="611" w:type="dxa"/>
            <w:vAlign w:val="center"/>
          </w:tcPr>
          <w:p>
            <w:pPr>
              <w:jc w:val="center"/>
              <w:rPr>
                <w:rFonts w:ascii="宋体" w:hAnsi="宋体" w:cs="宋体"/>
                <w:color w:val="auto"/>
                <w:kern w:val="0"/>
                <w:szCs w:val="21"/>
                <w:highlight w:val="none"/>
              </w:rPr>
            </w:pPr>
          </w:p>
        </w:tc>
        <w:tc>
          <w:tcPr>
            <w:tcW w:w="611" w:type="dxa"/>
            <w:vAlign w:val="center"/>
          </w:tcPr>
          <w:p>
            <w:pPr>
              <w:jc w:val="center"/>
              <w:rPr>
                <w:rFonts w:ascii="宋体" w:hAnsi="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jc w:val="center"/>
        </w:trPr>
        <w:tc>
          <w:tcPr>
            <w:tcW w:w="409" w:type="dxa"/>
            <w:vMerge w:val="restart"/>
            <w:vAlign w:val="center"/>
          </w:tcPr>
          <w:p>
            <w:pPr>
              <w:jc w:val="center"/>
              <w:rPr>
                <w:rFonts w:ascii="宋体" w:hAnsi="宋体" w:cs="宋体"/>
                <w:color w:val="auto"/>
                <w:kern w:val="0"/>
                <w:szCs w:val="21"/>
                <w:highlight w:val="none"/>
              </w:rPr>
            </w:pPr>
            <w:r>
              <w:rPr>
                <w:rFonts w:hint="eastAsia" w:ascii="宋体" w:hAnsi="宋体" w:cs="宋体"/>
                <w:color w:val="auto"/>
                <w:kern w:val="0"/>
                <w:szCs w:val="21"/>
                <w:highlight w:val="none"/>
              </w:rPr>
              <w:t>2</w:t>
            </w:r>
          </w:p>
        </w:tc>
        <w:tc>
          <w:tcPr>
            <w:tcW w:w="551" w:type="dxa"/>
            <w:vAlign w:val="center"/>
          </w:tcPr>
          <w:p>
            <w:pPr>
              <w:jc w:val="center"/>
              <w:rPr>
                <w:rFonts w:ascii="宋体" w:hAnsi="宋体" w:cs="宋体"/>
                <w:color w:val="auto"/>
                <w:kern w:val="0"/>
                <w:szCs w:val="21"/>
                <w:highlight w:val="none"/>
              </w:rPr>
            </w:pPr>
            <w:r>
              <w:rPr>
                <w:rFonts w:hint="eastAsia" w:ascii="宋体" w:hAnsi="宋体" w:cs="宋体"/>
                <w:color w:val="auto"/>
                <w:kern w:val="0"/>
                <w:szCs w:val="21"/>
                <w:highlight w:val="none"/>
              </w:rPr>
              <w:t>2.1</w:t>
            </w:r>
          </w:p>
        </w:tc>
        <w:tc>
          <w:tcPr>
            <w:tcW w:w="3554" w:type="dxa"/>
            <w:vAlign w:val="center"/>
          </w:tcPr>
          <w:p>
            <w:pPr>
              <w:jc w:val="center"/>
              <w:rPr>
                <w:rFonts w:ascii="宋体" w:hAnsi="宋体" w:cs="宋体"/>
                <w:color w:val="auto"/>
                <w:kern w:val="0"/>
                <w:szCs w:val="21"/>
                <w:highlight w:val="none"/>
              </w:rPr>
            </w:pPr>
            <w:r>
              <w:rPr>
                <w:rFonts w:hint="eastAsia" w:ascii="宋体" w:hAnsi="宋体" w:cs="宋体"/>
                <w:color w:val="auto"/>
                <w:kern w:val="0"/>
                <w:szCs w:val="21"/>
                <w:highlight w:val="none"/>
              </w:rPr>
              <w:t>分部分项工程费及单价措施费</w:t>
            </w:r>
          </w:p>
        </w:tc>
        <w:tc>
          <w:tcPr>
            <w:tcW w:w="3704" w:type="dxa"/>
            <w:vAlign w:val="center"/>
          </w:tcPr>
          <w:p>
            <w:pPr>
              <w:jc w:val="center"/>
              <w:rPr>
                <w:rFonts w:ascii="宋体" w:hAnsi="宋体" w:cs="宋体"/>
                <w:color w:val="auto"/>
                <w:kern w:val="0"/>
                <w:szCs w:val="21"/>
                <w:highlight w:val="none"/>
              </w:rPr>
            </w:pPr>
            <w:r>
              <w:rPr>
                <w:rFonts w:hint="eastAsia" w:ascii="宋体" w:hAnsi="宋体" w:cs="宋体"/>
                <w:color w:val="auto"/>
                <w:kern w:val="0"/>
                <w:szCs w:val="21"/>
                <w:highlight w:val="none"/>
              </w:rPr>
              <w:t>是否等于各分部分项清单费之和</w:t>
            </w:r>
          </w:p>
        </w:tc>
        <w:tc>
          <w:tcPr>
            <w:tcW w:w="611" w:type="dxa"/>
            <w:vAlign w:val="center"/>
          </w:tcPr>
          <w:p>
            <w:pPr>
              <w:jc w:val="center"/>
              <w:rPr>
                <w:rFonts w:ascii="宋体" w:hAnsi="宋体" w:cs="宋体"/>
                <w:color w:val="auto"/>
                <w:kern w:val="0"/>
                <w:szCs w:val="21"/>
                <w:highlight w:val="none"/>
              </w:rPr>
            </w:pPr>
          </w:p>
        </w:tc>
        <w:tc>
          <w:tcPr>
            <w:tcW w:w="611" w:type="dxa"/>
            <w:vAlign w:val="center"/>
          </w:tcPr>
          <w:p>
            <w:pPr>
              <w:jc w:val="center"/>
              <w:rPr>
                <w:rFonts w:ascii="宋体" w:hAnsi="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jc w:val="center"/>
        </w:trPr>
        <w:tc>
          <w:tcPr>
            <w:tcW w:w="409" w:type="dxa"/>
            <w:vMerge w:val="continue"/>
            <w:vAlign w:val="center"/>
          </w:tcPr>
          <w:p>
            <w:pPr>
              <w:jc w:val="center"/>
              <w:rPr>
                <w:rFonts w:ascii="宋体" w:hAnsi="宋体" w:cs="宋体"/>
                <w:color w:val="auto"/>
                <w:kern w:val="0"/>
                <w:szCs w:val="21"/>
                <w:highlight w:val="none"/>
              </w:rPr>
            </w:pPr>
          </w:p>
        </w:tc>
        <w:tc>
          <w:tcPr>
            <w:tcW w:w="551" w:type="dxa"/>
            <w:vAlign w:val="center"/>
          </w:tcPr>
          <w:p>
            <w:pPr>
              <w:jc w:val="center"/>
              <w:rPr>
                <w:rFonts w:ascii="宋体" w:hAnsi="宋体" w:cs="宋体"/>
                <w:color w:val="auto"/>
                <w:kern w:val="0"/>
                <w:szCs w:val="21"/>
                <w:highlight w:val="none"/>
              </w:rPr>
            </w:pPr>
            <w:r>
              <w:rPr>
                <w:rFonts w:hint="eastAsia" w:ascii="宋体" w:hAnsi="宋体" w:cs="宋体"/>
                <w:color w:val="auto"/>
                <w:kern w:val="0"/>
                <w:szCs w:val="21"/>
                <w:highlight w:val="none"/>
              </w:rPr>
              <w:t>2.2</w:t>
            </w:r>
          </w:p>
        </w:tc>
        <w:tc>
          <w:tcPr>
            <w:tcW w:w="3554" w:type="dxa"/>
            <w:vAlign w:val="center"/>
          </w:tcPr>
          <w:p>
            <w:pPr>
              <w:jc w:val="center"/>
              <w:rPr>
                <w:rFonts w:ascii="宋体" w:hAnsi="宋体" w:cs="宋体"/>
                <w:color w:val="auto"/>
                <w:kern w:val="0"/>
                <w:szCs w:val="21"/>
                <w:highlight w:val="none"/>
              </w:rPr>
            </w:pPr>
            <w:r>
              <w:rPr>
                <w:rFonts w:hint="eastAsia" w:ascii="宋体" w:hAnsi="宋体" w:cs="宋体"/>
                <w:color w:val="auto"/>
                <w:kern w:val="0"/>
                <w:szCs w:val="21"/>
                <w:highlight w:val="none"/>
              </w:rPr>
              <w:t>分部分项及单价措施项目编码</w:t>
            </w:r>
          </w:p>
        </w:tc>
        <w:tc>
          <w:tcPr>
            <w:tcW w:w="3704" w:type="dxa"/>
            <w:vAlign w:val="center"/>
          </w:tcPr>
          <w:p>
            <w:pPr>
              <w:jc w:val="center"/>
              <w:rPr>
                <w:rFonts w:ascii="宋体" w:hAnsi="宋体" w:cs="宋体"/>
                <w:color w:val="auto"/>
                <w:kern w:val="0"/>
                <w:szCs w:val="21"/>
                <w:highlight w:val="none"/>
              </w:rPr>
            </w:pPr>
            <w:r>
              <w:rPr>
                <w:rFonts w:hint="eastAsia" w:ascii="宋体" w:hAnsi="宋体" w:cs="宋体"/>
                <w:bCs/>
                <w:color w:val="auto"/>
                <w:kern w:val="0"/>
                <w:szCs w:val="21"/>
                <w:highlight w:val="none"/>
              </w:rPr>
              <w:t>不得</w:t>
            </w:r>
            <w:r>
              <w:rPr>
                <w:rFonts w:hint="eastAsia" w:ascii="宋体" w:hAnsi="宋体" w:cs="宋体"/>
                <w:color w:val="auto"/>
                <w:kern w:val="0"/>
                <w:szCs w:val="21"/>
                <w:highlight w:val="none"/>
              </w:rPr>
              <w:t>修改招标人清单</w:t>
            </w:r>
          </w:p>
        </w:tc>
        <w:tc>
          <w:tcPr>
            <w:tcW w:w="611" w:type="dxa"/>
            <w:vAlign w:val="center"/>
          </w:tcPr>
          <w:p>
            <w:pPr>
              <w:jc w:val="center"/>
              <w:rPr>
                <w:rFonts w:ascii="宋体" w:hAnsi="宋体" w:cs="宋体"/>
                <w:color w:val="auto"/>
                <w:kern w:val="0"/>
                <w:szCs w:val="21"/>
                <w:highlight w:val="none"/>
              </w:rPr>
            </w:pPr>
          </w:p>
        </w:tc>
        <w:tc>
          <w:tcPr>
            <w:tcW w:w="611" w:type="dxa"/>
            <w:vAlign w:val="center"/>
          </w:tcPr>
          <w:p>
            <w:pPr>
              <w:jc w:val="center"/>
              <w:rPr>
                <w:rFonts w:ascii="宋体" w:hAnsi="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jc w:val="center"/>
        </w:trPr>
        <w:tc>
          <w:tcPr>
            <w:tcW w:w="409" w:type="dxa"/>
            <w:vMerge w:val="continue"/>
            <w:vAlign w:val="center"/>
          </w:tcPr>
          <w:p>
            <w:pPr>
              <w:jc w:val="center"/>
              <w:rPr>
                <w:rFonts w:ascii="宋体" w:hAnsi="宋体" w:cs="宋体"/>
                <w:color w:val="auto"/>
                <w:kern w:val="0"/>
                <w:szCs w:val="21"/>
                <w:highlight w:val="none"/>
              </w:rPr>
            </w:pPr>
          </w:p>
        </w:tc>
        <w:tc>
          <w:tcPr>
            <w:tcW w:w="551" w:type="dxa"/>
            <w:vAlign w:val="center"/>
          </w:tcPr>
          <w:p>
            <w:pPr>
              <w:jc w:val="center"/>
              <w:rPr>
                <w:rFonts w:ascii="宋体" w:hAnsi="宋体" w:cs="宋体"/>
                <w:color w:val="auto"/>
                <w:kern w:val="0"/>
                <w:szCs w:val="21"/>
                <w:highlight w:val="none"/>
              </w:rPr>
            </w:pPr>
            <w:r>
              <w:rPr>
                <w:rFonts w:hint="eastAsia" w:ascii="宋体" w:hAnsi="宋体" w:cs="宋体"/>
                <w:color w:val="auto"/>
                <w:kern w:val="0"/>
                <w:szCs w:val="21"/>
                <w:highlight w:val="none"/>
              </w:rPr>
              <w:t>2.3</w:t>
            </w:r>
          </w:p>
        </w:tc>
        <w:tc>
          <w:tcPr>
            <w:tcW w:w="3554" w:type="dxa"/>
            <w:vAlign w:val="center"/>
          </w:tcPr>
          <w:p>
            <w:pPr>
              <w:jc w:val="center"/>
              <w:rPr>
                <w:rFonts w:ascii="宋体" w:hAnsi="宋体" w:cs="宋体"/>
                <w:color w:val="auto"/>
                <w:kern w:val="0"/>
                <w:szCs w:val="21"/>
                <w:highlight w:val="none"/>
              </w:rPr>
            </w:pPr>
            <w:r>
              <w:rPr>
                <w:rFonts w:hint="eastAsia" w:ascii="宋体" w:hAnsi="宋体" w:cs="宋体"/>
                <w:color w:val="auto"/>
                <w:kern w:val="0"/>
                <w:szCs w:val="21"/>
                <w:highlight w:val="none"/>
              </w:rPr>
              <w:t>分部分项及单价措施项目名称</w:t>
            </w:r>
          </w:p>
        </w:tc>
        <w:tc>
          <w:tcPr>
            <w:tcW w:w="3704" w:type="dxa"/>
            <w:vAlign w:val="center"/>
          </w:tcPr>
          <w:p>
            <w:pPr>
              <w:jc w:val="center"/>
              <w:rPr>
                <w:rFonts w:ascii="宋体" w:hAnsi="宋体" w:cs="宋体"/>
                <w:color w:val="auto"/>
                <w:kern w:val="0"/>
                <w:szCs w:val="21"/>
                <w:highlight w:val="none"/>
              </w:rPr>
            </w:pPr>
            <w:r>
              <w:rPr>
                <w:rFonts w:hint="eastAsia" w:ascii="宋体" w:hAnsi="宋体" w:cs="宋体"/>
                <w:bCs/>
                <w:color w:val="auto"/>
                <w:kern w:val="0"/>
                <w:szCs w:val="21"/>
                <w:highlight w:val="none"/>
              </w:rPr>
              <w:t>不得</w:t>
            </w:r>
            <w:r>
              <w:rPr>
                <w:rFonts w:hint="eastAsia" w:ascii="宋体" w:hAnsi="宋体" w:cs="宋体"/>
                <w:color w:val="auto"/>
                <w:kern w:val="0"/>
                <w:szCs w:val="21"/>
                <w:highlight w:val="none"/>
              </w:rPr>
              <w:t>修改招标人清单</w:t>
            </w:r>
          </w:p>
        </w:tc>
        <w:tc>
          <w:tcPr>
            <w:tcW w:w="611" w:type="dxa"/>
            <w:vAlign w:val="center"/>
          </w:tcPr>
          <w:p>
            <w:pPr>
              <w:jc w:val="center"/>
              <w:rPr>
                <w:rFonts w:ascii="宋体" w:hAnsi="宋体" w:cs="宋体"/>
                <w:color w:val="auto"/>
                <w:kern w:val="0"/>
                <w:szCs w:val="21"/>
                <w:highlight w:val="none"/>
              </w:rPr>
            </w:pPr>
          </w:p>
        </w:tc>
        <w:tc>
          <w:tcPr>
            <w:tcW w:w="611" w:type="dxa"/>
            <w:vAlign w:val="center"/>
          </w:tcPr>
          <w:p>
            <w:pPr>
              <w:jc w:val="center"/>
              <w:rPr>
                <w:rFonts w:ascii="宋体" w:hAnsi="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jc w:val="center"/>
        </w:trPr>
        <w:tc>
          <w:tcPr>
            <w:tcW w:w="409" w:type="dxa"/>
            <w:vMerge w:val="continue"/>
            <w:vAlign w:val="center"/>
          </w:tcPr>
          <w:p>
            <w:pPr>
              <w:jc w:val="center"/>
              <w:rPr>
                <w:rFonts w:ascii="宋体" w:hAnsi="宋体" w:cs="宋体"/>
                <w:color w:val="auto"/>
                <w:kern w:val="0"/>
                <w:szCs w:val="21"/>
                <w:highlight w:val="none"/>
              </w:rPr>
            </w:pPr>
          </w:p>
        </w:tc>
        <w:tc>
          <w:tcPr>
            <w:tcW w:w="551" w:type="dxa"/>
            <w:vAlign w:val="center"/>
          </w:tcPr>
          <w:p>
            <w:pPr>
              <w:jc w:val="center"/>
              <w:rPr>
                <w:rFonts w:ascii="宋体" w:hAnsi="宋体" w:cs="宋体"/>
                <w:color w:val="auto"/>
                <w:kern w:val="0"/>
                <w:szCs w:val="21"/>
                <w:highlight w:val="none"/>
              </w:rPr>
            </w:pPr>
            <w:r>
              <w:rPr>
                <w:rFonts w:hint="eastAsia" w:ascii="宋体" w:hAnsi="宋体" w:cs="宋体"/>
                <w:color w:val="auto"/>
                <w:kern w:val="0"/>
                <w:szCs w:val="21"/>
                <w:highlight w:val="none"/>
              </w:rPr>
              <w:t>2.4</w:t>
            </w:r>
          </w:p>
        </w:tc>
        <w:tc>
          <w:tcPr>
            <w:tcW w:w="3554" w:type="dxa"/>
            <w:vAlign w:val="center"/>
          </w:tcPr>
          <w:p>
            <w:pPr>
              <w:jc w:val="center"/>
              <w:rPr>
                <w:rFonts w:ascii="宋体" w:hAnsi="宋体" w:cs="宋体"/>
                <w:color w:val="auto"/>
                <w:kern w:val="0"/>
                <w:szCs w:val="21"/>
                <w:highlight w:val="none"/>
              </w:rPr>
            </w:pPr>
            <w:r>
              <w:rPr>
                <w:rFonts w:hint="eastAsia" w:ascii="宋体" w:hAnsi="宋体" w:cs="宋体"/>
                <w:color w:val="auto"/>
                <w:kern w:val="0"/>
                <w:szCs w:val="21"/>
                <w:highlight w:val="none"/>
              </w:rPr>
              <w:t>分部分项及单价措施项目特征</w:t>
            </w:r>
          </w:p>
        </w:tc>
        <w:tc>
          <w:tcPr>
            <w:tcW w:w="3704" w:type="dxa"/>
            <w:vAlign w:val="center"/>
          </w:tcPr>
          <w:p>
            <w:pPr>
              <w:jc w:val="center"/>
              <w:rPr>
                <w:rFonts w:ascii="宋体" w:hAnsi="宋体" w:cs="宋体"/>
                <w:color w:val="auto"/>
                <w:kern w:val="0"/>
                <w:szCs w:val="21"/>
                <w:highlight w:val="none"/>
              </w:rPr>
            </w:pPr>
            <w:r>
              <w:rPr>
                <w:rFonts w:hint="eastAsia" w:ascii="宋体" w:hAnsi="宋体" w:cs="宋体"/>
                <w:bCs/>
                <w:color w:val="auto"/>
                <w:kern w:val="0"/>
                <w:szCs w:val="21"/>
                <w:highlight w:val="none"/>
              </w:rPr>
              <w:t>不得</w:t>
            </w:r>
            <w:r>
              <w:rPr>
                <w:rFonts w:hint="eastAsia" w:ascii="宋体" w:hAnsi="宋体" w:cs="宋体"/>
                <w:color w:val="auto"/>
                <w:kern w:val="0"/>
                <w:szCs w:val="21"/>
                <w:highlight w:val="none"/>
              </w:rPr>
              <w:t>修改招标人清单</w:t>
            </w:r>
          </w:p>
        </w:tc>
        <w:tc>
          <w:tcPr>
            <w:tcW w:w="611" w:type="dxa"/>
            <w:vAlign w:val="center"/>
          </w:tcPr>
          <w:p>
            <w:pPr>
              <w:jc w:val="center"/>
              <w:rPr>
                <w:rFonts w:ascii="宋体" w:hAnsi="宋体" w:cs="宋体"/>
                <w:color w:val="auto"/>
                <w:kern w:val="0"/>
                <w:szCs w:val="21"/>
                <w:highlight w:val="none"/>
              </w:rPr>
            </w:pPr>
          </w:p>
        </w:tc>
        <w:tc>
          <w:tcPr>
            <w:tcW w:w="611" w:type="dxa"/>
            <w:vAlign w:val="center"/>
          </w:tcPr>
          <w:p>
            <w:pPr>
              <w:jc w:val="center"/>
              <w:rPr>
                <w:rFonts w:ascii="宋体" w:hAnsi="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jc w:val="center"/>
        </w:trPr>
        <w:tc>
          <w:tcPr>
            <w:tcW w:w="409" w:type="dxa"/>
            <w:vMerge w:val="continue"/>
            <w:vAlign w:val="center"/>
          </w:tcPr>
          <w:p>
            <w:pPr>
              <w:jc w:val="center"/>
              <w:rPr>
                <w:rFonts w:ascii="宋体" w:hAnsi="宋体" w:cs="宋体"/>
                <w:color w:val="auto"/>
                <w:kern w:val="0"/>
                <w:szCs w:val="21"/>
                <w:highlight w:val="none"/>
              </w:rPr>
            </w:pPr>
          </w:p>
        </w:tc>
        <w:tc>
          <w:tcPr>
            <w:tcW w:w="551" w:type="dxa"/>
            <w:vAlign w:val="center"/>
          </w:tcPr>
          <w:p>
            <w:pPr>
              <w:jc w:val="center"/>
              <w:rPr>
                <w:rFonts w:ascii="宋体" w:hAnsi="宋体" w:cs="宋体"/>
                <w:color w:val="auto"/>
                <w:kern w:val="0"/>
                <w:szCs w:val="21"/>
                <w:highlight w:val="none"/>
              </w:rPr>
            </w:pPr>
            <w:r>
              <w:rPr>
                <w:rFonts w:hint="eastAsia" w:ascii="宋体" w:hAnsi="宋体" w:cs="宋体"/>
                <w:color w:val="auto"/>
                <w:kern w:val="0"/>
                <w:szCs w:val="21"/>
                <w:highlight w:val="none"/>
              </w:rPr>
              <w:t>2.5</w:t>
            </w:r>
          </w:p>
        </w:tc>
        <w:tc>
          <w:tcPr>
            <w:tcW w:w="3554" w:type="dxa"/>
            <w:vAlign w:val="center"/>
          </w:tcPr>
          <w:p>
            <w:pPr>
              <w:jc w:val="center"/>
              <w:rPr>
                <w:rFonts w:ascii="宋体" w:hAnsi="宋体" w:cs="宋体"/>
                <w:color w:val="auto"/>
                <w:kern w:val="0"/>
                <w:szCs w:val="21"/>
                <w:highlight w:val="none"/>
              </w:rPr>
            </w:pPr>
            <w:r>
              <w:rPr>
                <w:rFonts w:hint="eastAsia" w:ascii="宋体" w:hAnsi="宋体" w:cs="宋体"/>
                <w:color w:val="auto"/>
                <w:kern w:val="0"/>
                <w:szCs w:val="21"/>
                <w:highlight w:val="none"/>
              </w:rPr>
              <w:t>分部分项及单价措施项目计量单位</w:t>
            </w:r>
          </w:p>
        </w:tc>
        <w:tc>
          <w:tcPr>
            <w:tcW w:w="3704" w:type="dxa"/>
            <w:vAlign w:val="center"/>
          </w:tcPr>
          <w:p>
            <w:pPr>
              <w:jc w:val="center"/>
              <w:rPr>
                <w:rFonts w:ascii="宋体" w:hAnsi="宋体" w:cs="宋体"/>
                <w:color w:val="auto"/>
                <w:kern w:val="0"/>
                <w:szCs w:val="21"/>
                <w:highlight w:val="none"/>
              </w:rPr>
            </w:pPr>
            <w:r>
              <w:rPr>
                <w:rFonts w:hint="eastAsia" w:ascii="宋体" w:hAnsi="宋体" w:cs="宋体"/>
                <w:bCs/>
                <w:color w:val="auto"/>
                <w:kern w:val="0"/>
                <w:szCs w:val="21"/>
                <w:highlight w:val="none"/>
              </w:rPr>
              <w:t>不得</w:t>
            </w:r>
            <w:r>
              <w:rPr>
                <w:rFonts w:hint="eastAsia" w:ascii="宋体" w:hAnsi="宋体" w:cs="宋体"/>
                <w:color w:val="auto"/>
                <w:kern w:val="0"/>
                <w:szCs w:val="21"/>
                <w:highlight w:val="none"/>
              </w:rPr>
              <w:t>修改招标人清单</w:t>
            </w:r>
          </w:p>
        </w:tc>
        <w:tc>
          <w:tcPr>
            <w:tcW w:w="611" w:type="dxa"/>
            <w:vAlign w:val="center"/>
          </w:tcPr>
          <w:p>
            <w:pPr>
              <w:jc w:val="center"/>
              <w:rPr>
                <w:rFonts w:ascii="宋体" w:hAnsi="宋体" w:cs="宋体"/>
                <w:color w:val="auto"/>
                <w:kern w:val="0"/>
                <w:szCs w:val="21"/>
                <w:highlight w:val="none"/>
              </w:rPr>
            </w:pPr>
          </w:p>
        </w:tc>
        <w:tc>
          <w:tcPr>
            <w:tcW w:w="611" w:type="dxa"/>
            <w:vAlign w:val="center"/>
          </w:tcPr>
          <w:p>
            <w:pPr>
              <w:jc w:val="center"/>
              <w:rPr>
                <w:rFonts w:ascii="宋体" w:hAnsi="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jc w:val="center"/>
        </w:trPr>
        <w:tc>
          <w:tcPr>
            <w:tcW w:w="409" w:type="dxa"/>
            <w:vMerge w:val="continue"/>
            <w:vAlign w:val="center"/>
          </w:tcPr>
          <w:p>
            <w:pPr>
              <w:jc w:val="center"/>
              <w:rPr>
                <w:rFonts w:ascii="宋体" w:hAnsi="宋体" w:cs="宋体"/>
                <w:color w:val="auto"/>
                <w:kern w:val="0"/>
                <w:szCs w:val="21"/>
                <w:highlight w:val="none"/>
              </w:rPr>
            </w:pPr>
          </w:p>
        </w:tc>
        <w:tc>
          <w:tcPr>
            <w:tcW w:w="551" w:type="dxa"/>
            <w:vAlign w:val="center"/>
          </w:tcPr>
          <w:p>
            <w:pPr>
              <w:jc w:val="center"/>
              <w:rPr>
                <w:rFonts w:ascii="宋体" w:hAnsi="宋体" w:cs="宋体"/>
                <w:color w:val="auto"/>
                <w:kern w:val="0"/>
                <w:szCs w:val="21"/>
                <w:highlight w:val="none"/>
              </w:rPr>
            </w:pPr>
            <w:r>
              <w:rPr>
                <w:rFonts w:hint="eastAsia" w:ascii="宋体" w:hAnsi="宋体" w:cs="宋体"/>
                <w:color w:val="auto"/>
                <w:kern w:val="0"/>
                <w:szCs w:val="21"/>
                <w:highlight w:val="none"/>
              </w:rPr>
              <w:t>2.6</w:t>
            </w:r>
          </w:p>
        </w:tc>
        <w:tc>
          <w:tcPr>
            <w:tcW w:w="3554" w:type="dxa"/>
            <w:vAlign w:val="center"/>
          </w:tcPr>
          <w:p>
            <w:pPr>
              <w:jc w:val="center"/>
              <w:rPr>
                <w:rFonts w:ascii="宋体" w:hAnsi="宋体" w:cs="宋体"/>
                <w:color w:val="auto"/>
                <w:kern w:val="0"/>
                <w:szCs w:val="21"/>
                <w:highlight w:val="none"/>
              </w:rPr>
            </w:pPr>
            <w:r>
              <w:rPr>
                <w:rFonts w:hint="eastAsia" w:ascii="宋体" w:hAnsi="宋体" w:cs="宋体"/>
                <w:color w:val="auto"/>
                <w:kern w:val="0"/>
                <w:szCs w:val="21"/>
                <w:highlight w:val="none"/>
              </w:rPr>
              <w:t>分部分项及单价措施项目工程数量</w:t>
            </w:r>
          </w:p>
        </w:tc>
        <w:tc>
          <w:tcPr>
            <w:tcW w:w="3704" w:type="dxa"/>
            <w:vAlign w:val="center"/>
          </w:tcPr>
          <w:p>
            <w:pPr>
              <w:jc w:val="center"/>
              <w:rPr>
                <w:rFonts w:ascii="宋体" w:hAnsi="宋体" w:cs="宋体"/>
                <w:color w:val="auto"/>
                <w:kern w:val="0"/>
                <w:szCs w:val="21"/>
                <w:highlight w:val="none"/>
              </w:rPr>
            </w:pPr>
            <w:r>
              <w:rPr>
                <w:rFonts w:hint="eastAsia" w:ascii="宋体" w:hAnsi="宋体" w:cs="宋体"/>
                <w:bCs/>
                <w:color w:val="auto"/>
                <w:kern w:val="0"/>
                <w:szCs w:val="21"/>
                <w:highlight w:val="none"/>
              </w:rPr>
              <w:t>不得</w:t>
            </w:r>
            <w:r>
              <w:rPr>
                <w:rFonts w:hint="eastAsia" w:ascii="宋体" w:hAnsi="宋体" w:cs="宋体"/>
                <w:color w:val="auto"/>
                <w:kern w:val="0"/>
                <w:szCs w:val="21"/>
                <w:highlight w:val="none"/>
              </w:rPr>
              <w:t>修改招标人清单</w:t>
            </w:r>
          </w:p>
        </w:tc>
        <w:tc>
          <w:tcPr>
            <w:tcW w:w="611" w:type="dxa"/>
            <w:vAlign w:val="center"/>
          </w:tcPr>
          <w:p>
            <w:pPr>
              <w:jc w:val="center"/>
              <w:rPr>
                <w:rFonts w:ascii="宋体" w:hAnsi="宋体" w:cs="宋体"/>
                <w:color w:val="auto"/>
                <w:kern w:val="0"/>
                <w:szCs w:val="21"/>
                <w:highlight w:val="none"/>
              </w:rPr>
            </w:pPr>
          </w:p>
        </w:tc>
        <w:tc>
          <w:tcPr>
            <w:tcW w:w="611" w:type="dxa"/>
            <w:vAlign w:val="center"/>
          </w:tcPr>
          <w:p>
            <w:pPr>
              <w:jc w:val="center"/>
              <w:rPr>
                <w:rFonts w:ascii="宋体" w:hAnsi="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0" w:hRule="atLeast"/>
          <w:jc w:val="center"/>
        </w:trPr>
        <w:tc>
          <w:tcPr>
            <w:tcW w:w="409" w:type="dxa"/>
            <w:vMerge w:val="continue"/>
            <w:vAlign w:val="center"/>
          </w:tcPr>
          <w:p>
            <w:pPr>
              <w:jc w:val="center"/>
              <w:rPr>
                <w:rFonts w:ascii="宋体" w:hAnsi="宋体" w:cs="宋体"/>
                <w:color w:val="auto"/>
                <w:kern w:val="0"/>
                <w:szCs w:val="21"/>
                <w:highlight w:val="none"/>
              </w:rPr>
            </w:pPr>
          </w:p>
        </w:tc>
        <w:tc>
          <w:tcPr>
            <w:tcW w:w="551" w:type="dxa"/>
            <w:vAlign w:val="center"/>
          </w:tcPr>
          <w:p>
            <w:pPr>
              <w:jc w:val="center"/>
              <w:rPr>
                <w:rFonts w:ascii="宋体" w:hAnsi="宋体" w:cs="宋体"/>
                <w:color w:val="auto"/>
                <w:kern w:val="0"/>
                <w:szCs w:val="21"/>
                <w:highlight w:val="none"/>
              </w:rPr>
            </w:pPr>
            <w:r>
              <w:rPr>
                <w:rFonts w:hint="eastAsia" w:ascii="宋体" w:hAnsi="宋体" w:cs="宋体"/>
                <w:color w:val="auto"/>
                <w:kern w:val="0"/>
                <w:szCs w:val="21"/>
                <w:highlight w:val="none"/>
              </w:rPr>
              <w:t>2.7</w:t>
            </w:r>
          </w:p>
        </w:tc>
        <w:tc>
          <w:tcPr>
            <w:tcW w:w="3554" w:type="dxa"/>
            <w:vAlign w:val="center"/>
          </w:tcPr>
          <w:p>
            <w:pPr>
              <w:jc w:val="center"/>
              <w:rPr>
                <w:rFonts w:ascii="宋体" w:hAnsi="宋体" w:cs="宋体"/>
                <w:color w:val="auto"/>
                <w:spacing w:val="-4"/>
                <w:kern w:val="0"/>
                <w:szCs w:val="21"/>
                <w:highlight w:val="none"/>
              </w:rPr>
            </w:pPr>
            <w:r>
              <w:rPr>
                <w:rFonts w:hint="eastAsia" w:ascii="宋体" w:hAnsi="宋体" w:cs="宋体"/>
                <w:color w:val="auto"/>
                <w:spacing w:val="-4"/>
                <w:kern w:val="0"/>
                <w:szCs w:val="21"/>
                <w:highlight w:val="none"/>
              </w:rPr>
              <w:t>分部分项工程费及单价措施费清单单价</w:t>
            </w:r>
          </w:p>
        </w:tc>
        <w:tc>
          <w:tcPr>
            <w:tcW w:w="3704" w:type="dxa"/>
            <w:vAlign w:val="center"/>
          </w:tcPr>
          <w:p>
            <w:pPr>
              <w:jc w:val="center"/>
              <w:rPr>
                <w:rFonts w:ascii="宋体" w:hAnsi="宋体" w:cs="宋体"/>
                <w:color w:val="auto"/>
                <w:kern w:val="0"/>
                <w:szCs w:val="21"/>
                <w:highlight w:val="none"/>
              </w:rPr>
            </w:pPr>
            <w:r>
              <w:rPr>
                <w:rFonts w:hint="eastAsia" w:ascii="宋体" w:hAnsi="宋体" w:cs="宋体"/>
                <w:bCs/>
                <w:color w:val="auto"/>
                <w:kern w:val="0"/>
                <w:szCs w:val="21"/>
                <w:highlight w:val="none"/>
              </w:rPr>
              <w:t>综合单价</w:t>
            </w:r>
            <w:r>
              <w:rPr>
                <w:rFonts w:hint="eastAsia" w:ascii="宋体" w:hAnsi="宋体" w:cs="宋体"/>
                <w:color w:val="auto"/>
                <w:kern w:val="0"/>
                <w:szCs w:val="21"/>
                <w:highlight w:val="none"/>
              </w:rPr>
              <w:t>＝人工费+材料费+机械费+管理费+利润之和；</w:t>
            </w:r>
          </w:p>
        </w:tc>
        <w:tc>
          <w:tcPr>
            <w:tcW w:w="611" w:type="dxa"/>
            <w:vAlign w:val="center"/>
          </w:tcPr>
          <w:p>
            <w:pPr>
              <w:jc w:val="center"/>
              <w:rPr>
                <w:rFonts w:ascii="宋体" w:hAnsi="宋体" w:cs="宋体"/>
                <w:color w:val="auto"/>
                <w:kern w:val="0"/>
                <w:szCs w:val="21"/>
                <w:highlight w:val="none"/>
              </w:rPr>
            </w:pPr>
          </w:p>
        </w:tc>
        <w:tc>
          <w:tcPr>
            <w:tcW w:w="611" w:type="dxa"/>
            <w:vAlign w:val="center"/>
          </w:tcPr>
          <w:p>
            <w:pPr>
              <w:jc w:val="center"/>
              <w:rPr>
                <w:rFonts w:ascii="宋体" w:hAnsi="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409" w:type="dxa"/>
            <w:vMerge w:val="continue"/>
            <w:vAlign w:val="center"/>
          </w:tcPr>
          <w:p>
            <w:pPr>
              <w:jc w:val="center"/>
              <w:rPr>
                <w:rFonts w:ascii="宋体" w:hAnsi="宋体" w:cs="宋体"/>
                <w:color w:val="auto"/>
                <w:kern w:val="0"/>
                <w:szCs w:val="21"/>
                <w:highlight w:val="none"/>
              </w:rPr>
            </w:pPr>
          </w:p>
        </w:tc>
        <w:tc>
          <w:tcPr>
            <w:tcW w:w="551" w:type="dxa"/>
            <w:vAlign w:val="center"/>
          </w:tcPr>
          <w:p>
            <w:pPr>
              <w:jc w:val="center"/>
              <w:rPr>
                <w:rFonts w:ascii="宋体" w:hAnsi="宋体" w:cs="宋体"/>
                <w:color w:val="auto"/>
                <w:kern w:val="0"/>
                <w:szCs w:val="21"/>
                <w:highlight w:val="none"/>
              </w:rPr>
            </w:pPr>
            <w:r>
              <w:rPr>
                <w:rFonts w:hint="eastAsia" w:ascii="宋体" w:hAnsi="宋体" w:cs="宋体"/>
                <w:color w:val="auto"/>
                <w:kern w:val="0"/>
                <w:szCs w:val="21"/>
                <w:highlight w:val="none"/>
              </w:rPr>
              <w:t>2.8</w:t>
            </w:r>
          </w:p>
        </w:tc>
        <w:tc>
          <w:tcPr>
            <w:tcW w:w="3554" w:type="dxa"/>
            <w:vAlign w:val="center"/>
          </w:tcPr>
          <w:p>
            <w:pPr>
              <w:jc w:val="center"/>
              <w:rPr>
                <w:rFonts w:ascii="宋体" w:hAnsi="宋体" w:cs="宋体"/>
                <w:color w:val="auto"/>
                <w:kern w:val="0"/>
                <w:szCs w:val="21"/>
                <w:highlight w:val="none"/>
              </w:rPr>
            </w:pPr>
            <w:r>
              <w:rPr>
                <w:rFonts w:hint="eastAsia" w:ascii="宋体" w:hAnsi="宋体" w:cs="宋体"/>
                <w:color w:val="auto"/>
                <w:kern w:val="0"/>
                <w:szCs w:val="21"/>
                <w:highlight w:val="none"/>
              </w:rPr>
              <w:t>材料单价</w:t>
            </w:r>
          </w:p>
        </w:tc>
        <w:tc>
          <w:tcPr>
            <w:tcW w:w="3704" w:type="dxa"/>
            <w:vAlign w:val="center"/>
          </w:tcPr>
          <w:p>
            <w:pPr>
              <w:jc w:val="center"/>
              <w:rPr>
                <w:rFonts w:ascii="宋体" w:hAnsi="宋体" w:cs="宋体"/>
                <w:color w:val="auto"/>
                <w:spacing w:val="-6"/>
                <w:kern w:val="0"/>
                <w:szCs w:val="21"/>
                <w:highlight w:val="none"/>
              </w:rPr>
            </w:pPr>
            <w:r>
              <w:rPr>
                <w:rFonts w:hint="eastAsia" w:ascii="宋体" w:hAnsi="宋体" w:cs="宋体"/>
                <w:color w:val="auto"/>
                <w:spacing w:val="-6"/>
                <w:kern w:val="0"/>
                <w:szCs w:val="21"/>
                <w:highlight w:val="none"/>
              </w:rPr>
              <w:t>材料表中的单价与组成清单单价中的单价</w:t>
            </w:r>
            <w:r>
              <w:rPr>
                <w:rFonts w:hint="eastAsia" w:ascii="宋体" w:hAnsi="宋体" w:cs="宋体"/>
                <w:bCs/>
                <w:color w:val="auto"/>
                <w:spacing w:val="-6"/>
                <w:kern w:val="0"/>
                <w:szCs w:val="21"/>
                <w:highlight w:val="none"/>
              </w:rPr>
              <w:t>必须</w:t>
            </w:r>
            <w:r>
              <w:rPr>
                <w:rFonts w:hint="eastAsia" w:ascii="宋体" w:hAnsi="宋体" w:cs="宋体"/>
                <w:color w:val="auto"/>
                <w:spacing w:val="-6"/>
                <w:kern w:val="0"/>
                <w:szCs w:val="21"/>
                <w:highlight w:val="none"/>
              </w:rPr>
              <w:t>一致</w:t>
            </w:r>
          </w:p>
        </w:tc>
        <w:tc>
          <w:tcPr>
            <w:tcW w:w="611" w:type="dxa"/>
            <w:vAlign w:val="center"/>
          </w:tcPr>
          <w:p>
            <w:pPr>
              <w:jc w:val="center"/>
              <w:rPr>
                <w:rFonts w:ascii="宋体" w:hAnsi="宋体" w:cs="宋体"/>
                <w:color w:val="auto"/>
                <w:kern w:val="0"/>
                <w:szCs w:val="21"/>
                <w:highlight w:val="none"/>
              </w:rPr>
            </w:pPr>
          </w:p>
        </w:tc>
        <w:tc>
          <w:tcPr>
            <w:tcW w:w="611" w:type="dxa"/>
            <w:vAlign w:val="center"/>
          </w:tcPr>
          <w:p>
            <w:pPr>
              <w:jc w:val="center"/>
              <w:rPr>
                <w:rFonts w:ascii="宋体" w:hAnsi="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409" w:type="dxa"/>
            <w:vMerge w:val="restart"/>
            <w:vAlign w:val="center"/>
          </w:tcPr>
          <w:p>
            <w:pPr>
              <w:jc w:val="center"/>
              <w:rPr>
                <w:rFonts w:ascii="宋体" w:hAnsi="宋体" w:cs="宋体"/>
                <w:color w:val="auto"/>
                <w:kern w:val="0"/>
                <w:szCs w:val="21"/>
                <w:highlight w:val="none"/>
              </w:rPr>
            </w:pPr>
            <w:r>
              <w:rPr>
                <w:rFonts w:hint="eastAsia" w:ascii="宋体" w:hAnsi="宋体" w:cs="宋体"/>
                <w:color w:val="auto"/>
                <w:kern w:val="0"/>
                <w:szCs w:val="21"/>
                <w:highlight w:val="none"/>
              </w:rPr>
              <w:t>3</w:t>
            </w:r>
          </w:p>
        </w:tc>
        <w:tc>
          <w:tcPr>
            <w:tcW w:w="551" w:type="dxa"/>
            <w:vAlign w:val="center"/>
          </w:tcPr>
          <w:p>
            <w:pPr>
              <w:jc w:val="center"/>
              <w:rPr>
                <w:rFonts w:ascii="宋体" w:hAnsi="宋体" w:cs="宋体"/>
                <w:color w:val="auto"/>
                <w:kern w:val="0"/>
                <w:szCs w:val="21"/>
                <w:highlight w:val="none"/>
              </w:rPr>
            </w:pPr>
            <w:r>
              <w:rPr>
                <w:rFonts w:hint="eastAsia" w:ascii="宋体" w:hAnsi="宋体" w:cs="宋体"/>
                <w:color w:val="auto"/>
                <w:kern w:val="0"/>
                <w:szCs w:val="21"/>
                <w:highlight w:val="none"/>
              </w:rPr>
              <w:t>3.1</w:t>
            </w:r>
          </w:p>
        </w:tc>
        <w:tc>
          <w:tcPr>
            <w:tcW w:w="3554" w:type="dxa"/>
            <w:vAlign w:val="center"/>
          </w:tcPr>
          <w:p>
            <w:pPr>
              <w:jc w:val="center"/>
              <w:rPr>
                <w:rFonts w:ascii="宋体" w:hAnsi="宋体" w:cs="宋体"/>
                <w:color w:val="auto"/>
                <w:kern w:val="0"/>
                <w:szCs w:val="21"/>
                <w:highlight w:val="none"/>
              </w:rPr>
            </w:pPr>
            <w:r>
              <w:rPr>
                <w:rFonts w:hint="eastAsia" w:ascii="宋体" w:hAnsi="宋体" w:cs="宋体"/>
                <w:color w:val="auto"/>
                <w:kern w:val="0"/>
                <w:szCs w:val="21"/>
                <w:highlight w:val="none"/>
              </w:rPr>
              <w:t>安全文明费</w:t>
            </w:r>
          </w:p>
        </w:tc>
        <w:tc>
          <w:tcPr>
            <w:tcW w:w="3704" w:type="dxa"/>
            <w:vAlign w:val="center"/>
          </w:tcPr>
          <w:p>
            <w:pPr>
              <w:jc w:val="center"/>
              <w:rPr>
                <w:rFonts w:ascii="宋体" w:hAnsi="宋体" w:eastAsia="宋体" w:cs="宋体"/>
                <w:color w:val="auto"/>
                <w:kern w:val="0"/>
                <w:szCs w:val="21"/>
                <w:highlight w:val="none"/>
              </w:rPr>
            </w:pPr>
            <w:r>
              <w:rPr>
                <w:rFonts w:hint="eastAsia" w:ascii="宋体" w:hAnsi="宋体" w:cs="宋体"/>
                <w:color w:val="auto"/>
                <w:kern w:val="0"/>
                <w:szCs w:val="21"/>
                <w:highlight w:val="none"/>
              </w:rPr>
              <w:t>根据河南省计价依据规定计算</w:t>
            </w:r>
          </w:p>
        </w:tc>
        <w:tc>
          <w:tcPr>
            <w:tcW w:w="611" w:type="dxa"/>
            <w:vAlign w:val="center"/>
          </w:tcPr>
          <w:p>
            <w:pPr>
              <w:jc w:val="center"/>
              <w:rPr>
                <w:rFonts w:ascii="宋体" w:hAnsi="宋体" w:cs="宋体"/>
                <w:color w:val="auto"/>
                <w:kern w:val="0"/>
                <w:szCs w:val="21"/>
                <w:highlight w:val="none"/>
              </w:rPr>
            </w:pPr>
          </w:p>
        </w:tc>
        <w:tc>
          <w:tcPr>
            <w:tcW w:w="611" w:type="dxa"/>
            <w:vAlign w:val="center"/>
          </w:tcPr>
          <w:p>
            <w:pPr>
              <w:jc w:val="center"/>
              <w:rPr>
                <w:rFonts w:ascii="宋体" w:hAnsi="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jc w:val="center"/>
        </w:trPr>
        <w:tc>
          <w:tcPr>
            <w:tcW w:w="409" w:type="dxa"/>
            <w:vMerge w:val="continue"/>
            <w:vAlign w:val="center"/>
          </w:tcPr>
          <w:p>
            <w:pPr>
              <w:jc w:val="center"/>
              <w:rPr>
                <w:rFonts w:ascii="宋体" w:hAnsi="宋体" w:cs="宋体"/>
                <w:color w:val="auto"/>
                <w:kern w:val="0"/>
                <w:szCs w:val="21"/>
                <w:highlight w:val="none"/>
              </w:rPr>
            </w:pPr>
          </w:p>
        </w:tc>
        <w:tc>
          <w:tcPr>
            <w:tcW w:w="551" w:type="dxa"/>
            <w:vAlign w:val="center"/>
          </w:tcPr>
          <w:p>
            <w:pPr>
              <w:jc w:val="center"/>
              <w:rPr>
                <w:rFonts w:ascii="宋体" w:hAnsi="宋体" w:cs="宋体"/>
                <w:color w:val="auto"/>
                <w:kern w:val="0"/>
                <w:szCs w:val="21"/>
                <w:highlight w:val="none"/>
              </w:rPr>
            </w:pPr>
            <w:r>
              <w:rPr>
                <w:rFonts w:hint="eastAsia" w:ascii="宋体" w:hAnsi="宋体" w:cs="宋体"/>
                <w:color w:val="auto"/>
                <w:kern w:val="0"/>
                <w:szCs w:val="21"/>
                <w:highlight w:val="none"/>
              </w:rPr>
              <w:t>3.2</w:t>
            </w:r>
          </w:p>
        </w:tc>
        <w:tc>
          <w:tcPr>
            <w:tcW w:w="3554" w:type="dxa"/>
            <w:vAlign w:val="center"/>
          </w:tcPr>
          <w:p>
            <w:pPr>
              <w:jc w:val="center"/>
              <w:rPr>
                <w:rFonts w:ascii="宋体" w:hAnsi="宋体" w:cs="宋体"/>
                <w:color w:val="auto"/>
                <w:kern w:val="0"/>
                <w:szCs w:val="21"/>
                <w:highlight w:val="none"/>
              </w:rPr>
            </w:pPr>
            <w:r>
              <w:rPr>
                <w:rFonts w:hint="eastAsia" w:ascii="宋体" w:hAnsi="宋体" w:cs="宋体"/>
                <w:color w:val="auto"/>
                <w:kern w:val="0"/>
                <w:szCs w:val="21"/>
                <w:highlight w:val="none"/>
              </w:rPr>
              <w:t>总价措施项目</w:t>
            </w:r>
          </w:p>
        </w:tc>
        <w:tc>
          <w:tcPr>
            <w:tcW w:w="3704" w:type="dxa"/>
            <w:vAlign w:val="center"/>
          </w:tcPr>
          <w:p>
            <w:pPr>
              <w:jc w:val="center"/>
              <w:rPr>
                <w:rFonts w:ascii="宋体" w:hAnsi="宋体" w:cs="宋体"/>
                <w:bCs/>
                <w:color w:val="auto"/>
                <w:kern w:val="0"/>
                <w:szCs w:val="21"/>
                <w:highlight w:val="none"/>
              </w:rPr>
            </w:pPr>
            <w:r>
              <w:rPr>
                <w:rFonts w:hint="eastAsia" w:ascii="宋体" w:hAnsi="宋体" w:cs="宋体"/>
                <w:bCs/>
                <w:color w:val="auto"/>
                <w:kern w:val="0"/>
                <w:szCs w:val="21"/>
                <w:highlight w:val="none"/>
              </w:rPr>
              <w:t>根据招标文件要求自主报价</w:t>
            </w:r>
          </w:p>
        </w:tc>
        <w:tc>
          <w:tcPr>
            <w:tcW w:w="611" w:type="dxa"/>
            <w:vAlign w:val="center"/>
          </w:tcPr>
          <w:p>
            <w:pPr>
              <w:jc w:val="center"/>
              <w:rPr>
                <w:rFonts w:ascii="宋体" w:hAnsi="宋体" w:cs="宋体"/>
                <w:color w:val="auto"/>
                <w:kern w:val="0"/>
                <w:szCs w:val="21"/>
                <w:highlight w:val="none"/>
              </w:rPr>
            </w:pPr>
          </w:p>
        </w:tc>
        <w:tc>
          <w:tcPr>
            <w:tcW w:w="611" w:type="dxa"/>
            <w:vAlign w:val="center"/>
          </w:tcPr>
          <w:p>
            <w:pPr>
              <w:jc w:val="center"/>
              <w:rPr>
                <w:rFonts w:ascii="宋体" w:hAnsi="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jc w:val="center"/>
        </w:trPr>
        <w:tc>
          <w:tcPr>
            <w:tcW w:w="409" w:type="dxa"/>
            <w:vMerge w:val="restart"/>
            <w:vAlign w:val="center"/>
          </w:tcPr>
          <w:p>
            <w:pPr>
              <w:jc w:val="center"/>
              <w:rPr>
                <w:rFonts w:ascii="宋体" w:hAnsi="宋体" w:cs="宋体"/>
                <w:color w:val="auto"/>
                <w:kern w:val="0"/>
                <w:szCs w:val="21"/>
                <w:highlight w:val="none"/>
              </w:rPr>
            </w:pPr>
            <w:r>
              <w:rPr>
                <w:rFonts w:hint="eastAsia" w:ascii="宋体" w:hAnsi="宋体" w:cs="宋体"/>
                <w:color w:val="auto"/>
                <w:kern w:val="0"/>
                <w:szCs w:val="21"/>
                <w:highlight w:val="none"/>
              </w:rPr>
              <w:t>4</w:t>
            </w:r>
          </w:p>
        </w:tc>
        <w:tc>
          <w:tcPr>
            <w:tcW w:w="551" w:type="dxa"/>
            <w:vAlign w:val="center"/>
          </w:tcPr>
          <w:p>
            <w:pPr>
              <w:jc w:val="center"/>
              <w:rPr>
                <w:rFonts w:ascii="宋体" w:hAnsi="宋体" w:cs="宋体"/>
                <w:color w:val="auto"/>
                <w:kern w:val="0"/>
                <w:szCs w:val="21"/>
                <w:highlight w:val="none"/>
              </w:rPr>
            </w:pPr>
            <w:r>
              <w:rPr>
                <w:rFonts w:hint="eastAsia" w:ascii="宋体" w:hAnsi="宋体" w:cs="宋体"/>
                <w:color w:val="auto"/>
                <w:kern w:val="0"/>
                <w:szCs w:val="21"/>
                <w:highlight w:val="none"/>
              </w:rPr>
              <w:t>4.1</w:t>
            </w:r>
          </w:p>
        </w:tc>
        <w:tc>
          <w:tcPr>
            <w:tcW w:w="3554" w:type="dxa"/>
            <w:vAlign w:val="center"/>
          </w:tcPr>
          <w:p>
            <w:pPr>
              <w:jc w:val="center"/>
              <w:rPr>
                <w:rFonts w:ascii="宋体" w:hAnsi="宋体" w:cs="宋体"/>
                <w:color w:val="auto"/>
                <w:kern w:val="0"/>
                <w:szCs w:val="21"/>
                <w:highlight w:val="none"/>
              </w:rPr>
            </w:pPr>
            <w:r>
              <w:rPr>
                <w:rFonts w:hint="eastAsia" w:ascii="宋体" w:hAnsi="宋体" w:cs="宋体"/>
                <w:color w:val="auto"/>
                <w:kern w:val="0"/>
                <w:szCs w:val="21"/>
                <w:highlight w:val="none"/>
              </w:rPr>
              <w:t>其它项目费</w:t>
            </w:r>
          </w:p>
        </w:tc>
        <w:tc>
          <w:tcPr>
            <w:tcW w:w="3704" w:type="dxa"/>
            <w:vAlign w:val="center"/>
          </w:tcPr>
          <w:p>
            <w:pPr>
              <w:jc w:val="center"/>
              <w:rPr>
                <w:rFonts w:ascii="宋体" w:hAnsi="宋体" w:cs="宋体"/>
                <w:color w:val="auto"/>
                <w:kern w:val="0"/>
                <w:szCs w:val="21"/>
                <w:highlight w:val="none"/>
              </w:rPr>
            </w:pPr>
            <w:r>
              <w:rPr>
                <w:rFonts w:hint="eastAsia" w:ascii="宋体" w:hAnsi="宋体" w:cs="宋体"/>
                <w:color w:val="auto"/>
                <w:kern w:val="0"/>
                <w:szCs w:val="21"/>
                <w:highlight w:val="none"/>
              </w:rPr>
              <w:t>必须等于各组成部分之和（暂列金额+专业暂估价+计日工费+总承包服务费）</w:t>
            </w:r>
          </w:p>
        </w:tc>
        <w:tc>
          <w:tcPr>
            <w:tcW w:w="611" w:type="dxa"/>
            <w:vAlign w:val="center"/>
          </w:tcPr>
          <w:p>
            <w:pPr>
              <w:jc w:val="center"/>
              <w:rPr>
                <w:rFonts w:ascii="宋体" w:hAnsi="宋体" w:cs="宋体"/>
                <w:color w:val="auto"/>
                <w:kern w:val="0"/>
                <w:szCs w:val="21"/>
                <w:highlight w:val="none"/>
              </w:rPr>
            </w:pPr>
          </w:p>
        </w:tc>
        <w:tc>
          <w:tcPr>
            <w:tcW w:w="611" w:type="dxa"/>
            <w:vAlign w:val="center"/>
          </w:tcPr>
          <w:p>
            <w:pPr>
              <w:jc w:val="center"/>
              <w:rPr>
                <w:rFonts w:ascii="宋体" w:hAnsi="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jc w:val="center"/>
        </w:trPr>
        <w:tc>
          <w:tcPr>
            <w:tcW w:w="409" w:type="dxa"/>
            <w:vMerge w:val="continue"/>
            <w:vAlign w:val="center"/>
          </w:tcPr>
          <w:p>
            <w:pPr>
              <w:jc w:val="center"/>
              <w:rPr>
                <w:rFonts w:ascii="宋体" w:hAnsi="宋体" w:cs="宋体"/>
                <w:color w:val="auto"/>
                <w:kern w:val="0"/>
                <w:szCs w:val="21"/>
                <w:highlight w:val="none"/>
              </w:rPr>
            </w:pPr>
          </w:p>
        </w:tc>
        <w:tc>
          <w:tcPr>
            <w:tcW w:w="551" w:type="dxa"/>
            <w:vAlign w:val="center"/>
          </w:tcPr>
          <w:p>
            <w:pPr>
              <w:jc w:val="center"/>
              <w:rPr>
                <w:rFonts w:ascii="宋体" w:hAnsi="宋体" w:cs="宋体"/>
                <w:color w:val="auto"/>
                <w:kern w:val="0"/>
                <w:szCs w:val="21"/>
                <w:highlight w:val="none"/>
              </w:rPr>
            </w:pPr>
            <w:r>
              <w:rPr>
                <w:rFonts w:hint="eastAsia" w:ascii="宋体" w:hAnsi="宋体" w:cs="宋体"/>
                <w:color w:val="auto"/>
                <w:kern w:val="0"/>
                <w:szCs w:val="21"/>
                <w:highlight w:val="none"/>
              </w:rPr>
              <w:t>4.2</w:t>
            </w:r>
          </w:p>
        </w:tc>
        <w:tc>
          <w:tcPr>
            <w:tcW w:w="3554" w:type="dxa"/>
            <w:vAlign w:val="center"/>
          </w:tcPr>
          <w:p>
            <w:pPr>
              <w:jc w:val="center"/>
              <w:rPr>
                <w:rFonts w:ascii="宋体" w:hAnsi="宋体" w:cs="宋体"/>
                <w:color w:val="auto"/>
                <w:kern w:val="0"/>
                <w:szCs w:val="21"/>
                <w:highlight w:val="none"/>
              </w:rPr>
            </w:pPr>
            <w:r>
              <w:rPr>
                <w:rFonts w:hint="eastAsia" w:ascii="宋体" w:hAnsi="宋体" w:cs="宋体"/>
                <w:color w:val="auto"/>
                <w:kern w:val="0"/>
                <w:szCs w:val="21"/>
                <w:highlight w:val="none"/>
              </w:rPr>
              <w:t>暂列金额</w:t>
            </w:r>
          </w:p>
        </w:tc>
        <w:tc>
          <w:tcPr>
            <w:tcW w:w="3704" w:type="dxa"/>
            <w:vAlign w:val="center"/>
          </w:tcPr>
          <w:p>
            <w:pPr>
              <w:jc w:val="center"/>
              <w:rPr>
                <w:rFonts w:ascii="宋体" w:hAnsi="宋体" w:cs="宋体"/>
                <w:color w:val="auto"/>
                <w:kern w:val="0"/>
                <w:szCs w:val="21"/>
                <w:highlight w:val="none"/>
              </w:rPr>
            </w:pPr>
            <w:r>
              <w:rPr>
                <w:rFonts w:hint="eastAsia" w:ascii="宋体" w:hAnsi="宋体" w:cs="宋体"/>
                <w:color w:val="auto"/>
                <w:kern w:val="0"/>
                <w:szCs w:val="21"/>
                <w:highlight w:val="none"/>
              </w:rPr>
              <w:t>必须与招标人价格一致</w:t>
            </w:r>
          </w:p>
        </w:tc>
        <w:tc>
          <w:tcPr>
            <w:tcW w:w="611" w:type="dxa"/>
            <w:vAlign w:val="center"/>
          </w:tcPr>
          <w:p>
            <w:pPr>
              <w:jc w:val="center"/>
              <w:rPr>
                <w:rFonts w:ascii="宋体" w:hAnsi="宋体" w:cs="宋体"/>
                <w:color w:val="auto"/>
                <w:kern w:val="0"/>
                <w:szCs w:val="21"/>
                <w:highlight w:val="none"/>
              </w:rPr>
            </w:pPr>
          </w:p>
        </w:tc>
        <w:tc>
          <w:tcPr>
            <w:tcW w:w="611" w:type="dxa"/>
            <w:vAlign w:val="center"/>
          </w:tcPr>
          <w:p>
            <w:pPr>
              <w:jc w:val="center"/>
              <w:rPr>
                <w:rFonts w:ascii="宋体" w:hAnsi="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jc w:val="center"/>
        </w:trPr>
        <w:tc>
          <w:tcPr>
            <w:tcW w:w="409" w:type="dxa"/>
            <w:vMerge w:val="continue"/>
            <w:vAlign w:val="center"/>
          </w:tcPr>
          <w:p>
            <w:pPr>
              <w:jc w:val="center"/>
              <w:rPr>
                <w:rFonts w:ascii="宋体" w:hAnsi="宋体" w:cs="宋体"/>
                <w:color w:val="auto"/>
                <w:kern w:val="0"/>
                <w:szCs w:val="21"/>
                <w:highlight w:val="none"/>
              </w:rPr>
            </w:pPr>
          </w:p>
        </w:tc>
        <w:tc>
          <w:tcPr>
            <w:tcW w:w="551" w:type="dxa"/>
            <w:vAlign w:val="center"/>
          </w:tcPr>
          <w:p>
            <w:pPr>
              <w:jc w:val="center"/>
              <w:rPr>
                <w:rFonts w:ascii="宋体" w:hAnsi="宋体" w:cs="宋体"/>
                <w:color w:val="auto"/>
                <w:kern w:val="0"/>
                <w:szCs w:val="21"/>
                <w:highlight w:val="none"/>
              </w:rPr>
            </w:pPr>
            <w:r>
              <w:rPr>
                <w:rFonts w:hint="eastAsia" w:ascii="宋体" w:hAnsi="宋体" w:cs="宋体"/>
                <w:color w:val="auto"/>
                <w:kern w:val="0"/>
                <w:szCs w:val="21"/>
                <w:highlight w:val="none"/>
              </w:rPr>
              <w:t>4.3</w:t>
            </w:r>
          </w:p>
        </w:tc>
        <w:tc>
          <w:tcPr>
            <w:tcW w:w="3554" w:type="dxa"/>
            <w:vAlign w:val="center"/>
          </w:tcPr>
          <w:p>
            <w:pPr>
              <w:jc w:val="center"/>
              <w:rPr>
                <w:rFonts w:ascii="宋体" w:hAnsi="宋体" w:cs="宋体"/>
                <w:color w:val="auto"/>
                <w:kern w:val="0"/>
                <w:szCs w:val="21"/>
                <w:highlight w:val="none"/>
              </w:rPr>
            </w:pPr>
            <w:r>
              <w:rPr>
                <w:rFonts w:hint="eastAsia" w:ascii="宋体" w:hAnsi="宋体" w:cs="宋体"/>
                <w:color w:val="auto"/>
                <w:kern w:val="0"/>
                <w:szCs w:val="21"/>
                <w:highlight w:val="none"/>
              </w:rPr>
              <w:t>专业暂估价</w:t>
            </w:r>
          </w:p>
        </w:tc>
        <w:tc>
          <w:tcPr>
            <w:tcW w:w="3704" w:type="dxa"/>
            <w:vAlign w:val="center"/>
          </w:tcPr>
          <w:p>
            <w:pPr>
              <w:jc w:val="center"/>
              <w:rPr>
                <w:rFonts w:ascii="宋体" w:hAnsi="宋体" w:cs="宋体"/>
                <w:color w:val="auto"/>
                <w:kern w:val="0"/>
                <w:szCs w:val="21"/>
                <w:highlight w:val="none"/>
              </w:rPr>
            </w:pPr>
            <w:r>
              <w:rPr>
                <w:rFonts w:hint="eastAsia" w:ascii="宋体" w:hAnsi="宋体" w:cs="宋体"/>
                <w:color w:val="auto"/>
                <w:kern w:val="0"/>
                <w:szCs w:val="21"/>
                <w:highlight w:val="none"/>
              </w:rPr>
              <w:t>必须与招标人价格一致</w:t>
            </w:r>
          </w:p>
        </w:tc>
        <w:tc>
          <w:tcPr>
            <w:tcW w:w="611" w:type="dxa"/>
            <w:vAlign w:val="center"/>
          </w:tcPr>
          <w:p>
            <w:pPr>
              <w:jc w:val="center"/>
              <w:rPr>
                <w:rFonts w:ascii="宋体" w:hAnsi="宋体" w:cs="宋体"/>
                <w:color w:val="auto"/>
                <w:kern w:val="0"/>
                <w:szCs w:val="21"/>
                <w:highlight w:val="none"/>
              </w:rPr>
            </w:pPr>
          </w:p>
        </w:tc>
        <w:tc>
          <w:tcPr>
            <w:tcW w:w="611" w:type="dxa"/>
            <w:vAlign w:val="center"/>
          </w:tcPr>
          <w:p>
            <w:pPr>
              <w:jc w:val="center"/>
              <w:rPr>
                <w:rFonts w:ascii="宋体" w:hAnsi="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jc w:val="center"/>
        </w:trPr>
        <w:tc>
          <w:tcPr>
            <w:tcW w:w="409" w:type="dxa"/>
            <w:vMerge w:val="continue"/>
            <w:vAlign w:val="center"/>
          </w:tcPr>
          <w:p>
            <w:pPr>
              <w:jc w:val="center"/>
              <w:rPr>
                <w:rFonts w:ascii="宋体" w:hAnsi="宋体" w:cs="宋体"/>
                <w:color w:val="auto"/>
                <w:kern w:val="0"/>
                <w:szCs w:val="21"/>
                <w:highlight w:val="none"/>
              </w:rPr>
            </w:pPr>
          </w:p>
        </w:tc>
        <w:tc>
          <w:tcPr>
            <w:tcW w:w="551" w:type="dxa"/>
            <w:vAlign w:val="center"/>
          </w:tcPr>
          <w:p>
            <w:pPr>
              <w:jc w:val="center"/>
              <w:rPr>
                <w:rFonts w:ascii="宋体" w:hAnsi="宋体" w:cs="宋体"/>
                <w:color w:val="auto"/>
                <w:kern w:val="0"/>
                <w:szCs w:val="21"/>
                <w:highlight w:val="none"/>
              </w:rPr>
            </w:pPr>
            <w:r>
              <w:rPr>
                <w:rFonts w:hint="eastAsia" w:ascii="宋体" w:hAnsi="宋体" w:cs="宋体"/>
                <w:color w:val="auto"/>
                <w:kern w:val="0"/>
                <w:szCs w:val="21"/>
                <w:highlight w:val="none"/>
              </w:rPr>
              <w:t>4.4</w:t>
            </w:r>
          </w:p>
        </w:tc>
        <w:tc>
          <w:tcPr>
            <w:tcW w:w="3554" w:type="dxa"/>
            <w:vAlign w:val="center"/>
          </w:tcPr>
          <w:p>
            <w:pPr>
              <w:jc w:val="center"/>
              <w:rPr>
                <w:rFonts w:ascii="宋体" w:hAnsi="宋体" w:cs="宋体"/>
                <w:color w:val="auto"/>
                <w:kern w:val="0"/>
                <w:szCs w:val="21"/>
                <w:highlight w:val="none"/>
              </w:rPr>
            </w:pPr>
            <w:r>
              <w:rPr>
                <w:rFonts w:hint="eastAsia" w:ascii="宋体" w:hAnsi="宋体" w:cs="宋体"/>
                <w:color w:val="auto"/>
                <w:kern w:val="0"/>
                <w:szCs w:val="21"/>
                <w:highlight w:val="none"/>
              </w:rPr>
              <w:t>计日工</w:t>
            </w:r>
          </w:p>
        </w:tc>
        <w:tc>
          <w:tcPr>
            <w:tcW w:w="3704" w:type="dxa"/>
            <w:vAlign w:val="center"/>
          </w:tcPr>
          <w:p>
            <w:pPr>
              <w:jc w:val="center"/>
              <w:rPr>
                <w:rFonts w:ascii="宋体" w:hAnsi="宋体" w:cs="宋体"/>
                <w:color w:val="auto"/>
                <w:kern w:val="0"/>
                <w:szCs w:val="21"/>
                <w:highlight w:val="none"/>
              </w:rPr>
            </w:pPr>
            <w:r>
              <w:rPr>
                <w:rFonts w:hint="eastAsia" w:ascii="宋体" w:hAnsi="宋体" w:cs="宋体"/>
                <w:color w:val="auto"/>
                <w:kern w:val="0"/>
                <w:szCs w:val="21"/>
                <w:highlight w:val="none"/>
              </w:rPr>
              <w:t>必须与招标人数量一致</w:t>
            </w:r>
          </w:p>
        </w:tc>
        <w:tc>
          <w:tcPr>
            <w:tcW w:w="611" w:type="dxa"/>
            <w:vAlign w:val="center"/>
          </w:tcPr>
          <w:p>
            <w:pPr>
              <w:jc w:val="center"/>
              <w:rPr>
                <w:rFonts w:ascii="宋体" w:hAnsi="宋体" w:cs="宋体"/>
                <w:color w:val="auto"/>
                <w:kern w:val="0"/>
                <w:szCs w:val="21"/>
                <w:highlight w:val="none"/>
              </w:rPr>
            </w:pPr>
          </w:p>
        </w:tc>
        <w:tc>
          <w:tcPr>
            <w:tcW w:w="611" w:type="dxa"/>
            <w:vAlign w:val="center"/>
          </w:tcPr>
          <w:p>
            <w:pPr>
              <w:jc w:val="center"/>
              <w:rPr>
                <w:rFonts w:ascii="宋体" w:hAnsi="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jc w:val="center"/>
        </w:trPr>
        <w:tc>
          <w:tcPr>
            <w:tcW w:w="409" w:type="dxa"/>
            <w:vMerge w:val="continue"/>
            <w:vAlign w:val="center"/>
          </w:tcPr>
          <w:p>
            <w:pPr>
              <w:jc w:val="center"/>
              <w:rPr>
                <w:rFonts w:ascii="宋体" w:hAnsi="宋体" w:cs="宋体"/>
                <w:color w:val="auto"/>
                <w:kern w:val="0"/>
                <w:szCs w:val="21"/>
                <w:highlight w:val="none"/>
              </w:rPr>
            </w:pPr>
          </w:p>
        </w:tc>
        <w:tc>
          <w:tcPr>
            <w:tcW w:w="551" w:type="dxa"/>
            <w:vAlign w:val="center"/>
          </w:tcPr>
          <w:p>
            <w:pPr>
              <w:jc w:val="center"/>
              <w:rPr>
                <w:rFonts w:ascii="宋体" w:hAnsi="宋体" w:cs="宋体"/>
                <w:color w:val="auto"/>
                <w:kern w:val="0"/>
                <w:szCs w:val="21"/>
                <w:highlight w:val="none"/>
              </w:rPr>
            </w:pPr>
            <w:r>
              <w:rPr>
                <w:rFonts w:hint="eastAsia" w:ascii="宋体" w:hAnsi="宋体" w:cs="宋体"/>
                <w:color w:val="auto"/>
                <w:kern w:val="0"/>
                <w:szCs w:val="21"/>
                <w:highlight w:val="none"/>
              </w:rPr>
              <w:t>4.5</w:t>
            </w:r>
          </w:p>
        </w:tc>
        <w:tc>
          <w:tcPr>
            <w:tcW w:w="3554" w:type="dxa"/>
            <w:vAlign w:val="center"/>
          </w:tcPr>
          <w:p>
            <w:pPr>
              <w:jc w:val="center"/>
              <w:rPr>
                <w:rFonts w:ascii="宋体" w:hAnsi="宋体" w:cs="宋体"/>
                <w:color w:val="auto"/>
                <w:kern w:val="0"/>
                <w:szCs w:val="21"/>
                <w:highlight w:val="none"/>
              </w:rPr>
            </w:pPr>
            <w:r>
              <w:rPr>
                <w:rFonts w:hint="eastAsia" w:ascii="宋体" w:hAnsi="宋体" w:cs="宋体"/>
                <w:color w:val="auto"/>
                <w:kern w:val="0"/>
                <w:szCs w:val="21"/>
                <w:highlight w:val="none"/>
              </w:rPr>
              <w:t>总承包服务费</w:t>
            </w:r>
          </w:p>
        </w:tc>
        <w:tc>
          <w:tcPr>
            <w:tcW w:w="3704" w:type="dxa"/>
            <w:vAlign w:val="center"/>
          </w:tcPr>
          <w:p>
            <w:pPr>
              <w:jc w:val="center"/>
              <w:rPr>
                <w:rFonts w:ascii="宋体" w:hAnsi="宋体" w:cs="宋体"/>
                <w:color w:val="auto"/>
                <w:kern w:val="0"/>
                <w:szCs w:val="21"/>
                <w:highlight w:val="none"/>
              </w:rPr>
            </w:pPr>
            <w:r>
              <w:rPr>
                <w:rFonts w:hint="eastAsia" w:ascii="宋体" w:hAnsi="宋体" w:cs="宋体"/>
                <w:color w:val="auto"/>
                <w:kern w:val="0"/>
                <w:szCs w:val="21"/>
                <w:highlight w:val="none"/>
              </w:rPr>
              <w:t>是否按</w:t>
            </w:r>
            <w:r>
              <w:rPr>
                <w:rFonts w:hint="eastAsia" w:ascii="宋体" w:hAnsi="宋体" w:cs="宋体"/>
                <w:bCs/>
                <w:color w:val="auto"/>
                <w:kern w:val="0"/>
                <w:szCs w:val="21"/>
                <w:highlight w:val="none"/>
              </w:rPr>
              <w:t>招标文件要求</w:t>
            </w:r>
            <w:r>
              <w:rPr>
                <w:rFonts w:hint="eastAsia" w:ascii="宋体" w:hAnsi="宋体" w:cs="宋体"/>
                <w:color w:val="auto"/>
                <w:kern w:val="0"/>
                <w:szCs w:val="21"/>
                <w:highlight w:val="none"/>
              </w:rPr>
              <w:t>计算</w:t>
            </w:r>
          </w:p>
        </w:tc>
        <w:tc>
          <w:tcPr>
            <w:tcW w:w="611" w:type="dxa"/>
            <w:vAlign w:val="center"/>
          </w:tcPr>
          <w:p>
            <w:pPr>
              <w:jc w:val="center"/>
              <w:rPr>
                <w:rFonts w:ascii="宋体" w:hAnsi="宋体" w:cs="宋体"/>
                <w:color w:val="auto"/>
                <w:kern w:val="0"/>
                <w:szCs w:val="21"/>
                <w:highlight w:val="none"/>
              </w:rPr>
            </w:pPr>
          </w:p>
        </w:tc>
        <w:tc>
          <w:tcPr>
            <w:tcW w:w="611" w:type="dxa"/>
            <w:vAlign w:val="center"/>
          </w:tcPr>
          <w:p>
            <w:pPr>
              <w:jc w:val="center"/>
              <w:rPr>
                <w:rFonts w:ascii="宋体" w:hAnsi="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jc w:val="center"/>
        </w:trPr>
        <w:tc>
          <w:tcPr>
            <w:tcW w:w="409" w:type="dxa"/>
            <w:vAlign w:val="center"/>
          </w:tcPr>
          <w:p>
            <w:pPr>
              <w:jc w:val="center"/>
              <w:rPr>
                <w:rFonts w:ascii="宋体" w:hAnsi="宋体" w:cs="宋体"/>
                <w:color w:val="auto"/>
                <w:kern w:val="0"/>
                <w:szCs w:val="21"/>
                <w:highlight w:val="none"/>
              </w:rPr>
            </w:pPr>
            <w:r>
              <w:rPr>
                <w:rFonts w:hint="eastAsia" w:ascii="宋体" w:hAnsi="宋体" w:cs="宋体"/>
                <w:color w:val="auto"/>
                <w:kern w:val="0"/>
                <w:szCs w:val="21"/>
                <w:highlight w:val="none"/>
              </w:rPr>
              <w:t>5</w:t>
            </w:r>
          </w:p>
        </w:tc>
        <w:tc>
          <w:tcPr>
            <w:tcW w:w="551" w:type="dxa"/>
            <w:vAlign w:val="center"/>
          </w:tcPr>
          <w:p>
            <w:pPr>
              <w:jc w:val="center"/>
              <w:rPr>
                <w:rFonts w:ascii="宋体" w:hAnsi="宋体" w:cs="宋体"/>
                <w:color w:val="auto"/>
                <w:kern w:val="0"/>
                <w:szCs w:val="21"/>
                <w:highlight w:val="none"/>
              </w:rPr>
            </w:pPr>
          </w:p>
        </w:tc>
        <w:tc>
          <w:tcPr>
            <w:tcW w:w="3554" w:type="dxa"/>
            <w:vAlign w:val="center"/>
          </w:tcPr>
          <w:p>
            <w:pPr>
              <w:spacing w:line="240" w:lineRule="exact"/>
              <w:jc w:val="center"/>
              <w:rPr>
                <w:rFonts w:ascii="宋体" w:hAnsi="宋体" w:eastAsia="宋体" w:cs="宋体"/>
                <w:color w:val="auto"/>
                <w:kern w:val="0"/>
                <w:szCs w:val="21"/>
                <w:highlight w:val="none"/>
              </w:rPr>
            </w:pPr>
            <w:r>
              <w:rPr>
                <w:color w:val="auto"/>
                <w:sz w:val="22"/>
                <w:highlight w:val="none"/>
              </w:rPr>
              <w:t>增值税</w:t>
            </w:r>
          </w:p>
        </w:tc>
        <w:tc>
          <w:tcPr>
            <w:tcW w:w="3704" w:type="dxa"/>
            <w:vAlign w:val="center"/>
          </w:tcPr>
          <w:p>
            <w:pPr>
              <w:spacing w:line="240" w:lineRule="exact"/>
              <w:jc w:val="center"/>
              <w:rPr>
                <w:rFonts w:ascii="宋体" w:hAnsi="宋体" w:cs="宋体"/>
                <w:color w:val="auto"/>
                <w:kern w:val="0"/>
                <w:szCs w:val="21"/>
                <w:highlight w:val="none"/>
              </w:rPr>
            </w:pPr>
            <w:r>
              <w:rPr>
                <w:color w:val="auto"/>
                <w:szCs w:val="21"/>
                <w:highlight w:val="none"/>
              </w:rPr>
              <w:t>根据河南省计价依据规定计算</w:t>
            </w:r>
          </w:p>
        </w:tc>
        <w:tc>
          <w:tcPr>
            <w:tcW w:w="611" w:type="dxa"/>
            <w:vAlign w:val="center"/>
          </w:tcPr>
          <w:p>
            <w:pPr>
              <w:jc w:val="center"/>
              <w:rPr>
                <w:rFonts w:ascii="宋体" w:hAnsi="宋体" w:cs="宋体"/>
                <w:color w:val="auto"/>
                <w:kern w:val="0"/>
                <w:szCs w:val="21"/>
                <w:highlight w:val="none"/>
              </w:rPr>
            </w:pPr>
          </w:p>
        </w:tc>
        <w:tc>
          <w:tcPr>
            <w:tcW w:w="611" w:type="dxa"/>
            <w:vAlign w:val="center"/>
          </w:tcPr>
          <w:p>
            <w:pPr>
              <w:jc w:val="center"/>
              <w:rPr>
                <w:rFonts w:ascii="宋体" w:hAnsi="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409" w:type="dxa"/>
            <w:vAlign w:val="center"/>
          </w:tcPr>
          <w:p>
            <w:pPr>
              <w:jc w:val="center"/>
              <w:rPr>
                <w:rFonts w:ascii="宋体" w:hAnsi="宋体" w:cs="宋体"/>
                <w:color w:val="auto"/>
                <w:kern w:val="0"/>
                <w:szCs w:val="21"/>
                <w:highlight w:val="none"/>
              </w:rPr>
            </w:pPr>
            <w:r>
              <w:rPr>
                <w:rFonts w:hint="eastAsia" w:ascii="宋体" w:hAnsi="宋体" w:cs="宋体"/>
                <w:color w:val="auto"/>
                <w:kern w:val="0"/>
                <w:szCs w:val="21"/>
                <w:highlight w:val="none"/>
              </w:rPr>
              <w:t>6</w:t>
            </w:r>
          </w:p>
        </w:tc>
        <w:tc>
          <w:tcPr>
            <w:tcW w:w="551" w:type="dxa"/>
            <w:vAlign w:val="center"/>
          </w:tcPr>
          <w:p>
            <w:pPr>
              <w:jc w:val="center"/>
              <w:rPr>
                <w:rFonts w:ascii="宋体" w:hAnsi="宋体" w:cs="宋体"/>
                <w:color w:val="auto"/>
                <w:kern w:val="0"/>
                <w:szCs w:val="21"/>
                <w:highlight w:val="none"/>
              </w:rPr>
            </w:pPr>
          </w:p>
        </w:tc>
        <w:tc>
          <w:tcPr>
            <w:tcW w:w="3554" w:type="dxa"/>
            <w:vAlign w:val="center"/>
          </w:tcPr>
          <w:p>
            <w:pPr>
              <w:jc w:val="center"/>
              <w:rPr>
                <w:rFonts w:ascii="宋体" w:hAnsi="宋体" w:cs="宋体"/>
                <w:b/>
                <w:color w:val="auto"/>
                <w:kern w:val="0"/>
                <w:sz w:val="22"/>
                <w:szCs w:val="22"/>
                <w:highlight w:val="none"/>
              </w:rPr>
            </w:pPr>
            <w:r>
              <w:rPr>
                <w:rFonts w:hint="eastAsia" w:ascii="宋体" w:hAnsi="宋体" w:cs="宋体"/>
                <w:color w:val="auto"/>
                <w:kern w:val="0"/>
                <w:szCs w:val="21"/>
                <w:highlight w:val="none"/>
              </w:rPr>
              <w:t>规费</w:t>
            </w:r>
          </w:p>
        </w:tc>
        <w:tc>
          <w:tcPr>
            <w:tcW w:w="3704" w:type="dxa"/>
            <w:vAlign w:val="center"/>
          </w:tcPr>
          <w:p>
            <w:pPr>
              <w:jc w:val="center"/>
              <w:rPr>
                <w:rFonts w:ascii="宋体" w:hAnsi="宋体" w:cs="宋体"/>
                <w:b/>
                <w:color w:val="auto"/>
                <w:kern w:val="0"/>
                <w:sz w:val="22"/>
                <w:szCs w:val="22"/>
                <w:highlight w:val="none"/>
              </w:rPr>
            </w:pPr>
            <w:r>
              <w:rPr>
                <w:rFonts w:hint="eastAsia" w:ascii="宋体" w:hAnsi="宋体" w:cs="宋体"/>
                <w:color w:val="auto"/>
                <w:kern w:val="0"/>
                <w:szCs w:val="21"/>
                <w:highlight w:val="none"/>
              </w:rPr>
              <w:t>根据河南省计价依据规定计算</w:t>
            </w:r>
          </w:p>
        </w:tc>
        <w:tc>
          <w:tcPr>
            <w:tcW w:w="611" w:type="dxa"/>
            <w:vAlign w:val="center"/>
          </w:tcPr>
          <w:p>
            <w:pPr>
              <w:jc w:val="center"/>
              <w:rPr>
                <w:rFonts w:ascii="宋体" w:hAnsi="宋体" w:cs="宋体"/>
                <w:color w:val="auto"/>
                <w:kern w:val="0"/>
                <w:szCs w:val="21"/>
                <w:highlight w:val="none"/>
              </w:rPr>
            </w:pPr>
          </w:p>
        </w:tc>
        <w:tc>
          <w:tcPr>
            <w:tcW w:w="611" w:type="dxa"/>
            <w:vAlign w:val="center"/>
          </w:tcPr>
          <w:p>
            <w:pPr>
              <w:jc w:val="center"/>
              <w:rPr>
                <w:rFonts w:ascii="宋体" w:hAnsi="宋体" w:cs="宋体"/>
                <w:color w:val="auto"/>
                <w:kern w:val="0"/>
                <w:szCs w:val="21"/>
                <w:highlight w:val="none"/>
              </w:rPr>
            </w:pPr>
          </w:p>
        </w:tc>
      </w:tr>
    </w:tbl>
    <w:p>
      <w:pPr>
        <w:rPr>
          <w:rFonts w:ascii="宋体" w:hAnsi="宋体" w:cs="宋体"/>
          <w:color w:val="auto"/>
          <w:sz w:val="24"/>
          <w:highlight w:val="none"/>
        </w:rPr>
      </w:pPr>
      <w:r>
        <w:rPr>
          <w:rFonts w:hint="eastAsia" w:ascii="宋体" w:hAnsi="宋体" w:cs="宋体"/>
          <w:b/>
          <w:color w:val="auto"/>
          <w:sz w:val="24"/>
          <w:highlight w:val="none"/>
        </w:rPr>
        <w:t>注：以上清标内容个别项如有不满足的，请在投标文件中做特别说明，否则有一项不通过，评标委员会将按否决其投标处理。</w:t>
      </w:r>
    </w:p>
    <w:p>
      <w:pPr>
        <w:rPr>
          <w:color w:val="auto"/>
          <w:highlight w:val="none"/>
        </w:rPr>
      </w:pPr>
    </w:p>
    <w:p>
      <w:pPr>
        <w:pStyle w:val="14"/>
        <w:widowControl w:val="0"/>
        <w:spacing w:beforeAutospacing="0" w:afterAutospacing="0" w:line="0" w:lineRule="atLeast"/>
        <w:rPr>
          <w:color w:val="auto"/>
          <w:kern w:val="2"/>
          <w:sz w:val="21"/>
          <w:highlight w:val="none"/>
        </w:rPr>
      </w:pPr>
    </w:p>
    <w:p/>
    <w:p>
      <w:pPr>
        <w:spacing w:after="156" w:afterLines="50"/>
        <w:jc w:val="left"/>
        <w:rPr>
          <w:rFonts w:eastAsia="黑体"/>
          <w:color w:val="auto"/>
          <w:spacing w:val="-6"/>
          <w:kern w:val="0"/>
          <w:sz w:val="32"/>
          <w:szCs w:val="32"/>
          <w:highlight w:val="none"/>
        </w:rPr>
      </w:pPr>
      <w:r>
        <w:rPr>
          <w:rFonts w:hint="eastAsia" w:eastAsia="黑体"/>
          <w:color w:val="auto"/>
          <w:spacing w:val="-6"/>
          <w:kern w:val="0"/>
          <w:sz w:val="32"/>
          <w:szCs w:val="32"/>
          <w:highlight w:val="none"/>
        </w:rPr>
        <w:t>附件</w:t>
      </w:r>
      <w:r>
        <w:rPr>
          <w:rFonts w:eastAsia="黑体"/>
          <w:color w:val="auto"/>
          <w:spacing w:val="-6"/>
          <w:kern w:val="0"/>
          <w:sz w:val="32"/>
          <w:szCs w:val="32"/>
          <w:highlight w:val="none"/>
        </w:rPr>
        <w:t>3</w:t>
      </w:r>
    </w:p>
    <w:p>
      <w:pPr>
        <w:spacing w:after="156" w:afterLines="50" w:line="760" w:lineRule="exact"/>
        <w:jc w:val="center"/>
        <w:rPr>
          <w:rFonts w:eastAsia="方正小标宋简体"/>
          <w:color w:val="auto"/>
          <w:spacing w:val="-6"/>
          <w:kern w:val="0"/>
          <w:sz w:val="36"/>
          <w:szCs w:val="36"/>
          <w:highlight w:val="none"/>
        </w:rPr>
      </w:pPr>
      <w:r>
        <w:rPr>
          <w:rFonts w:hint="eastAsia" w:eastAsia="方正小标宋简体"/>
          <w:color w:val="auto"/>
          <w:spacing w:val="-6"/>
          <w:kern w:val="0"/>
          <w:sz w:val="36"/>
          <w:szCs w:val="36"/>
          <w:highlight w:val="none"/>
        </w:rPr>
        <w:t>投标企业良好信用信息采集项</w:t>
      </w:r>
    </w:p>
    <w:tbl>
      <w:tblPr>
        <w:tblStyle w:val="17"/>
        <w:tblW w:w="9035" w:type="dxa"/>
        <w:jc w:val="center"/>
        <w:tblLayout w:type="fixed"/>
        <w:tblCellMar>
          <w:top w:w="0" w:type="dxa"/>
          <w:left w:w="108" w:type="dxa"/>
          <w:bottom w:w="0" w:type="dxa"/>
          <w:right w:w="108" w:type="dxa"/>
        </w:tblCellMar>
      </w:tblPr>
      <w:tblGrid>
        <w:gridCol w:w="1841"/>
        <w:gridCol w:w="5186"/>
        <w:gridCol w:w="2008"/>
      </w:tblGrid>
      <w:tr>
        <w:tblPrEx>
          <w:tblCellMar>
            <w:top w:w="0" w:type="dxa"/>
            <w:left w:w="108" w:type="dxa"/>
            <w:bottom w:w="0" w:type="dxa"/>
            <w:right w:w="108" w:type="dxa"/>
          </w:tblCellMar>
        </w:tblPrEx>
        <w:trPr>
          <w:trHeight w:val="655" w:hRule="atLeast"/>
          <w:jc w:val="center"/>
        </w:trPr>
        <w:tc>
          <w:tcPr>
            <w:tcW w:w="1841"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b/>
                <w:bCs/>
                <w:color w:val="auto"/>
                <w:kern w:val="0"/>
                <w:szCs w:val="21"/>
                <w:highlight w:val="none"/>
              </w:rPr>
            </w:pPr>
            <w:r>
              <w:rPr>
                <w:rFonts w:hint="eastAsia"/>
                <w:b/>
                <w:bCs/>
                <w:color w:val="auto"/>
                <w:szCs w:val="21"/>
                <w:highlight w:val="none"/>
              </w:rPr>
              <w:t>信用</w:t>
            </w:r>
            <w:r>
              <w:rPr>
                <w:rFonts w:hint="eastAsia"/>
                <w:b/>
                <w:bCs/>
                <w:color w:val="auto"/>
                <w:kern w:val="0"/>
                <w:szCs w:val="21"/>
                <w:highlight w:val="none"/>
              </w:rPr>
              <w:t>类别</w:t>
            </w:r>
          </w:p>
        </w:tc>
        <w:tc>
          <w:tcPr>
            <w:tcW w:w="5186" w:type="dxa"/>
            <w:tcBorders>
              <w:top w:val="single" w:color="auto" w:sz="4" w:space="0"/>
              <w:left w:val="nil"/>
              <w:bottom w:val="single" w:color="auto" w:sz="4" w:space="0"/>
              <w:right w:val="single" w:color="auto" w:sz="4" w:space="0"/>
            </w:tcBorders>
            <w:vAlign w:val="center"/>
          </w:tcPr>
          <w:p>
            <w:pPr>
              <w:spacing w:line="240" w:lineRule="exact"/>
              <w:jc w:val="center"/>
              <w:rPr>
                <w:b/>
                <w:bCs/>
                <w:color w:val="auto"/>
                <w:kern w:val="0"/>
                <w:szCs w:val="21"/>
                <w:highlight w:val="none"/>
              </w:rPr>
            </w:pPr>
            <w:r>
              <w:rPr>
                <w:rFonts w:hint="eastAsia"/>
                <w:b/>
                <w:bCs/>
                <w:color w:val="auto"/>
                <w:kern w:val="0"/>
                <w:szCs w:val="21"/>
                <w:highlight w:val="none"/>
              </w:rPr>
              <w:t>良好</w:t>
            </w:r>
            <w:r>
              <w:rPr>
                <w:rFonts w:hint="eastAsia"/>
                <w:b/>
                <w:bCs/>
                <w:color w:val="auto"/>
                <w:szCs w:val="21"/>
                <w:highlight w:val="none"/>
              </w:rPr>
              <w:t>信用</w:t>
            </w:r>
          </w:p>
        </w:tc>
        <w:tc>
          <w:tcPr>
            <w:tcW w:w="2008" w:type="dxa"/>
            <w:tcBorders>
              <w:top w:val="single" w:color="auto" w:sz="4" w:space="0"/>
              <w:left w:val="nil"/>
              <w:bottom w:val="single" w:color="auto" w:sz="4" w:space="0"/>
              <w:right w:val="single" w:color="auto" w:sz="4" w:space="0"/>
            </w:tcBorders>
            <w:vAlign w:val="center"/>
          </w:tcPr>
          <w:p>
            <w:pPr>
              <w:spacing w:line="240" w:lineRule="exact"/>
              <w:jc w:val="center"/>
              <w:rPr>
                <w:b/>
                <w:bCs/>
                <w:color w:val="auto"/>
                <w:kern w:val="0"/>
                <w:szCs w:val="21"/>
                <w:highlight w:val="none"/>
              </w:rPr>
            </w:pPr>
            <w:r>
              <w:rPr>
                <w:rFonts w:hint="eastAsia"/>
                <w:b/>
                <w:bCs/>
                <w:color w:val="auto"/>
                <w:kern w:val="0"/>
                <w:szCs w:val="21"/>
                <w:highlight w:val="none"/>
              </w:rPr>
              <w:t>周期</w:t>
            </w:r>
          </w:p>
        </w:tc>
      </w:tr>
      <w:tr>
        <w:tblPrEx>
          <w:tblCellMar>
            <w:top w:w="0" w:type="dxa"/>
            <w:left w:w="108" w:type="dxa"/>
            <w:bottom w:w="0" w:type="dxa"/>
            <w:right w:w="108" w:type="dxa"/>
          </w:tblCellMar>
        </w:tblPrEx>
        <w:trPr>
          <w:trHeight w:val="773" w:hRule="atLeast"/>
          <w:jc w:val="center"/>
        </w:trPr>
        <w:tc>
          <w:tcPr>
            <w:tcW w:w="1841" w:type="dxa"/>
            <w:vMerge w:val="restart"/>
            <w:tcBorders>
              <w:top w:val="nil"/>
              <w:left w:val="single" w:color="auto" w:sz="4" w:space="0"/>
              <w:bottom w:val="single" w:color="auto" w:sz="4" w:space="0"/>
              <w:right w:val="single" w:color="auto" w:sz="4" w:space="0"/>
            </w:tcBorders>
            <w:vAlign w:val="center"/>
          </w:tcPr>
          <w:p>
            <w:pPr>
              <w:spacing w:line="240" w:lineRule="exact"/>
              <w:jc w:val="center"/>
              <w:rPr>
                <w:color w:val="auto"/>
                <w:kern w:val="0"/>
                <w:szCs w:val="21"/>
                <w:highlight w:val="none"/>
              </w:rPr>
            </w:pPr>
            <w:r>
              <w:rPr>
                <w:rFonts w:hint="eastAsia"/>
                <w:color w:val="auto"/>
                <w:kern w:val="0"/>
                <w:szCs w:val="21"/>
                <w:highlight w:val="none"/>
              </w:rPr>
              <w:t>工程质量获奖</w:t>
            </w:r>
          </w:p>
        </w:tc>
        <w:tc>
          <w:tcPr>
            <w:tcW w:w="5186" w:type="dxa"/>
            <w:tcBorders>
              <w:top w:val="single" w:color="auto" w:sz="4" w:space="0"/>
              <w:left w:val="nil"/>
              <w:bottom w:val="single" w:color="auto" w:sz="4" w:space="0"/>
              <w:right w:val="single" w:color="auto" w:sz="4" w:space="0"/>
            </w:tcBorders>
            <w:vAlign w:val="center"/>
          </w:tcPr>
          <w:p>
            <w:pPr>
              <w:spacing w:line="260" w:lineRule="exact"/>
              <w:jc w:val="left"/>
              <w:rPr>
                <w:color w:val="auto"/>
                <w:kern w:val="0"/>
                <w:szCs w:val="21"/>
                <w:highlight w:val="none"/>
              </w:rPr>
            </w:pPr>
            <w:r>
              <w:rPr>
                <w:rFonts w:hint="eastAsia"/>
                <w:color w:val="auto"/>
                <w:kern w:val="0"/>
                <w:szCs w:val="21"/>
                <w:highlight w:val="none"/>
              </w:rPr>
              <w:t>中国建设工程鲁班奖（国家优质工程）、中国钢结构金奖、中国土木工程詹天佑奖</w:t>
            </w:r>
          </w:p>
        </w:tc>
        <w:tc>
          <w:tcPr>
            <w:tcW w:w="2008" w:type="dxa"/>
            <w:tcBorders>
              <w:top w:val="single" w:color="auto" w:sz="4" w:space="0"/>
              <w:left w:val="nil"/>
              <w:bottom w:val="single" w:color="auto" w:sz="4" w:space="0"/>
              <w:right w:val="single" w:color="auto" w:sz="4" w:space="0"/>
            </w:tcBorders>
            <w:vAlign w:val="center"/>
          </w:tcPr>
          <w:p>
            <w:pPr>
              <w:spacing w:line="240" w:lineRule="exact"/>
              <w:jc w:val="center"/>
              <w:rPr>
                <w:color w:val="auto"/>
                <w:kern w:val="0"/>
                <w:szCs w:val="21"/>
                <w:highlight w:val="none"/>
              </w:rPr>
            </w:pPr>
            <w:r>
              <w:rPr>
                <w:color w:val="auto"/>
                <w:kern w:val="0"/>
                <w:szCs w:val="21"/>
                <w:highlight w:val="none"/>
              </w:rPr>
              <w:t>3</w:t>
            </w:r>
            <w:r>
              <w:rPr>
                <w:rFonts w:hint="eastAsia"/>
                <w:color w:val="auto"/>
                <w:kern w:val="0"/>
                <w:szCs w:val="21"/>
                <w:highlight w:val="none"/>
              </w:rPr>
              <w:t>年</w:t>
            </w:r>
          </w:p>
        </w:tc>
      </w:tr>
      <w:tr>
        <w:tblPrEx>
          <w:tblCellMar>
            <w:top w:w="0" w:type="dxa"/>
            <w:left w:w="108" w:type="dxa"/>
            <w:bottom w:w="0" w:type="dxa"/>
            <w:right w:w="108" w:type="dxa"/>
          </w:tblCellMar>
        </w:tblPrEx>
        <w:trPr>
          <w:trHeight w:val="769" w:hRule="atLeast"/>
          <w:jc w:val="center"/>
        </w:trPr>
        <w:tc>
          <w:tcPr>
            <w:tcW w:w="1841" w:type="dxa"/>
            <w:vMerge w:val="continue"/>
            <w:tcBorders>
              <w:top w:val="nil"/>
              <w:left w:val="single" w:color="auto" w:sz="4" w:space="0"/>
              <w:bottom w:val="single" w:color="auto" w:sz="4" w:space="0"/>
              <w:right w:val="single" w:color="auto" w:sz="4" w:space="0"/>
            </w:tcBorders>
            <w:vAlign w:val="center"/>
          </w:tcPr>
          <w:p>
            <w:pPr>
              <w:jc w:val="left"/>
              <w:rPr>
                <w:color w:val="auto"/>
                <w:kern w:val="0"/>
                <w:szCs w:val="21"/>
                <w:highlight w:val="none"/>
              </w:rPr>
            </w:pPr>
          </w:p>
        </w:tc>
        <w:tc>
          <w:tcPr>
            <w:tcW w:w="5186" w:type="dxa"/>
            <w:tcBorders>
              <w:top w:val="single" w:color="auto" w:sz="4" w:space="0"/>
              <w:left w:val="nil"/>
              <w:bottom w:val="single" w:color="auto" w:sz="4" w:space="0"/>
              <w:right w:val="single" w:color="auto" w:sz="4" w:space="0"/>
            </w:tcBorders>
            <w:vAlign w:val="center"/>
          </w:tcPr>
          <w:p>
            <w:pPr>
              <w:spacing w:line="260" w:lineRule="exact"/>
              <w:jc w:val="left"/>
              <w:rPr>
                <w:color w:val="auto"/>
                <w:kern w:val="0"/>
                <w:szCs w:val="21"/>
                <w:highlight w:val="none"/>
              </w:rPr>
            </w:pPr>
            <w:r>
              <w:rPr>
                <w:rFonts w:hint="eastAsia"/>
                <w:color w:val="auto"/>
                <w:kern w:val="0"/>
                <w:szCs w:val="21"/>
                <w:highlight w:val="none"/>
              </w:rPr>
              <w:t>中国建筑工程装饰奖（公共建筑装饰、建筑幕墙、公共建筑装饰设计）</w:t>
            </w:r>
          </w:p>
        </w:tc>
        <w:tc>
          <w:tcPr>
            <w:tcW w:w="2008" w:type="dxa"/>
            <w:tcBorders>
              <w:top w:val="single" w:color="auto" w:sz="4" w:space="0"/>
              <w:left w:val="nil"/>
              <w:bottom w:val="single" w:color="auto" w:sz="4" w:space="0"/>
              <w:right w:val="single" w:color="auto" w:sz="4" w:space="0"/>
            </w:tcBorders>
            <w:vAlign w:val="center"/>
          </w:tcPr>
          <w:p>
            <w:pPr>
              <w:spacing w:line="240" w:lineRule="exact"/>
              <w:jc w:val="center"/>
              <w:rPr>
                <w:color w:val="auto"/>
                <w:kern w:val="0"/>
                <w:szCs w:val="21"/>
                <w:highlight w:val="none"/>
              </w:rPr>
            </w:pPr>
            <w:r>
              <w:rPr>
                <w:color w:val="auto"/>
                <w:kern w:val="0"/>
                <w:szCs w:val="21"/>
                <w:highlight w:val="none"/>
              </w:rPr>
              <w:t>3</w:t>
            </w:r>
            <w:r>
              <w:rPr>
                <w:rFonts w:hint="eastAsia"/>
                <w:color w:val="auto"/>
                <w:kern w:val="0"/>
                <w:szCs w:val="21"/>
                <w:highlight w:val="none"/>
              </w:rPr>
              <w:t>年</w:t>
            </w:r>
          </w:p>
        </w:tc>
      </w:tr>
      <w:tr>
        <w:tblPrEx>
          <w:tblCellMar>
            <w:top w:w="0" w:type="dxa"/>
            <w:left w:w="108" w:type="dxa"/>
            <w:bottom w:w="0" w:type="dxa"/>
            <w:right w:w="108" w:type="dxa"/>
          </w:tblCellMar>
        </w:tblPrEx>
        <w:trPr>
          <w:trHeight w:val="561" w:hRule="atLeast"/>
          <w:jc w:val="center"/>
        </w:trPr>
        <w:tc>
          <w:tcPr>
            <w:tcW w:w="1841" w:type="dxa"/>
            <w:vMerge w:val="continue"/>
            <w:tcBorders>
              <w:top w:val="nil"/>
              <w:left w:val="single" w:color="auto" w:sz="4" w:space="0"/>
              <w:bottom w:val="single" w:color="auto" w:sz="4" w:space="0"/>
              <w:right w:val="single" w:color="auto" w:sz="4" w:space="0"/>
            </w:tcBorders>
            <w:vAlign w:val="center"/>
          </w:tcPr>
          <w:p>
            <w:pPr>
              <w:jc w:val="left"/>
              <w:rPr>
                <w:color w:val="auto"/>
                <w:kern w:val="0"/>
                <w:szCs w:val="21"/>
                <w:highlight w:val="none"/>
              </w:rPr>
            </w:pPr>
          </w:p>
        </w:tc>
        <w:tc>
          <w:tcPr>
            <w:tcW w:w="5186" w:type="dxa"/>
            <w:tcBorders>
              <w:top w:val="single" w:color="auto" w:sz="4" w:space="0"/>
              <w:left w:val="nil"/>
              <w:bottom w:val="single" w:color="auto" w:sz="4" w:space="0"/>
              <w:right w:val="single" w:color="auto" w:sz="4" w:space="0"/>
            </w:tcBorders>
            <w:vAlign w:val="center"/>
          </w:tcPr>
          <w:p>
            <w:pPr>
              <w:spacing w:line="260" w:lineRule="exact"/>
              <w:jc w:val="left"/>
              <w:rPr>
                <w:color w:val="auto"/>
                <w:kern w:val="0"/>
                <w:szCs w:val="21"/>
                <w:highlight w:val="none"/>
              </w:rPr>
            </w:pPr>
            <w:r>
              <w:rPr>
                <w:rFonts w:hint="eastAsia"/>
                <w:color w:val="auto"/>
                <w:kern w:val="0"/>
                <w:szCs w:val="21"/>
                <w:highlight w:val="none"/>
              </w:rPr>
              <w:t>省长质量奖</w:t>
            </w:r>
          </w:p>
        </w:tc>
        <w:tc>
          <w:tcPr>
            <w:tcW w:w="2008" w:type="dxa"/>
            <w:tcBorders>
              <w:top w:val="single" w:color="auto" w:sz="4" w:space="0"/>
              <w:left w:val="nil"/>
              <w:bottom w:val="single" w:color="auto" w:sz="4" w:space="0"/>
              <w:right w:val="single" w:color="auto" w:sz="4" w:space="0"/>
            </w:tcBorders>
            <w:vAlign w:val="center"/>
          </w:tcPr>
          <w:p>
            <w:pPr>
              <w:spacing w:line="240" w:lineRule="exact"/>
              <w:jc w:val="center"/>
              <w:rPr>
                <w:color w:val="auto"/>
                <w:kern w:val="0"/>
                <w:szCs w:val="21"/>
                <w:highlight w:val="none"/>
              </w:rPr>
            </w:pPr>
            <w:r>
              <w:rPr>
                <w:color w:val="auto"/>
                <w:kern w:val="0"/>
                <w:szCs w:val="21"/>
                <w:highlight w:val="none"/>
              </w:rPr>
              <w:t>3</w:t>
            </w:r>
            <w:r>
              <w:rPr>
                <w:rFonts w:hint="eastAsia"/>
                <w:color w:val="auto"/>
                <w:kern w:val="0"/>
                <w:szCs w:val="21"/>
                <w:highlight w:val="none"/>
              </w:rPr>
              <w:t>年</w:t>
            </w:r>
          </w:p>
        </w:tc>
      </w:tr>
      <w:tr>
        <w:tblPrEx>
          <w:tblCellMar>
            <w:top w:w="0" w:type="dxa"/>
            <w:left w:w="108" w:type="dxa"/>
            <w:bottom w:w="0" w:type="dxa"/>
            <w:right w:w="108" w:type="dxa"/>
          </w:tblCellMar>
        </w:tblPrEx>
        <w:trPr>
          <w:trHeight w:val="624" w:hRule="atLeast"/>
          <w:jc w:val="center"/>
        </w:trPr>
        <w:tc>
          <w:tcPr>
            <w:tcW w:w="1841" w:type="dxa"/>
            <w:vMerge w:val="continue"/>
            <w:tcBorders>
              <w:top w:val="nil"/>
              <w:left w:val="single" w:color="auto" w:sz="4" w:space="0"/>
              <w:bottom w:val="single" w:color="auto" w:sz="4" w:space="0"/>
              <w:right w:val="single" w:color="auto" w:sz="4" w:space="0"/>
            </w:tcBorders>
            <w:vAlign w:val="center"/>
          </w:tcPr>
          <w:p>
            <w:pPr>
              <w:jc w:val="left"/>
              <w:rPr>
                <w:color w:val="auto"/>
                <w:kern w:val="0"/>
                <w:szCs w:val="21"/>
                <w:highlight w:val="none"/>
              </w:rPr>
            </w:pPr>
          </w:p>
        </w:tc>
        <w:tc>
          <w:tcPr>
            <w:tcW w:w="5186" w:type="dxa"/>
            <w:tcBorders>
              <w:top w:val="single" w:color="auto" w:sz="4" w:space="0"/>
              <w:left w:val="nil"/>
              <w:bottom w:val="single" w:color="auto" w:sz="4" w:space="0"/>
              <w:right w:val="single" w:color="auto" w:sz="4" w:space="0"/>
            </w:tcBorders>
            <w:vAlign w:val="center"/>
          </w:tcPr>
          <w:p>
            <w:pPr>
              <w:spacing w:line="260" w:lineRule="exact"/>
              <w:jc w:val="left"/>
              <w:rPr>
                <w:color w:val="auto"/>
                <w:kern w:val="0"/>
                <w:szCs w:val="21"/>
                <w:highlight w:val="none"/>
              </w:rPr>
            </w:pPr>
            <w:r>
              <w:rPr>
                <w:rFonts w:hint="eastAsia"/>
                <w:color w:val="auto"/>
                <w:kern w:val="0"/>
                <w:szCs w:val="21"/>
                <w:highlight w:val="none"/>
              </w:rPr>
              <w:t>省级建设主管部门颁发的工程质量奖</w:t>
            </w:r>
          </w:p>
        </w:tc>
        <w:tc>
          <w:tcPr>
            <w:tcW w:w="2008" w:type="dxa"/>
            <w:tcBorders>
              <w:top w:val="single" w:color="auto" w:sz="4" w:space="0"/>
              <w:left w:val="nil"/>
              <w:bottom w:val="single" w:color="auto" w:sz="4" w:space="0"/>
              <w:right w:val="single" w:color="auto" w:sz="4" w:space="0"/>
            </w:tcBorders>
            <w:vAlign w:val="center"/>
          </w:tcPr>
          <w:p>
            <w:pPr>
              <w:spacing w:line="240" w:lineRule="exact"/>
              <w:jc w:val="center"/>
              <w:rPr>
                <w:color w:val="auto"/>
                <w:kern w:val="0"/>
                <w:szCs w:val="21"/>
                <w:highlight w:val="none"/>
              </w:rPr>
            </w:pPr>
            <w:r>
              <w:rPr>
                <w:color w:val="auto"/>
                <w:kern w:val="0"/>
                <w:szCs w:val="21"/>
                <w:highlight w:val="none"/>
              </w:rPr>
              <w:t>3</w:t>
            </w:r>
            <w:r>
              <w:rPr>
                <w:rFonts w:hint="eastAsia"/>
                <w:color w:val="auto"/>
                <w:kern w:val="0"/>
                <w:szCs w:val="21"/>
                <w:highlight w:val="none"/>
              </w:rPr>
              <w:t>年</w:t>
            </w:r>
          </w:p>
        </w:tc>
      </w:tr>
      <w:tr>
        <w:tblPrEx>
          <w:tblCellMar>
            <w:top w:w="0" w:type="dxa"/>
            <w:left w:w="108" w:type="dxa"/>
            <w:bottom w:w="0" w:type="dxa"/>
            <w:right w:w="108" w:type="dxa"/>
          </w:tblCellMar>
        </w:tblPrEx>
        <w:trPr>
          <w:trHeight w:val="561" w:hRule="atLeast"/>
          <w:jc w:val="center"/>
        </w:trPr>
        <w:tc>
          <w:tcPr>
            <w:tcW w:w="1841" w:type="dxa"/>
            <w:vMerge w:val="restart"/>
            <w:tcBorders>
              <w:top w:val="nil"/>
              <w:left w:val="single" w:color="auto" w:sz="4" w:space="0"/>
              <w:bottom w:val="single" w:color="auto" w:sz="4" w:space="0"/>
              <w:right w:val="single" w:color="auto" w:sz="4" w:space="0"/>
            </w:tcBorders>
            <w:vAlign w:val="center"/>
          </w:tcPr>
          <w:p>
            <w:pPr>
              <w:spacing w:line="240" w:lineRule="exact"/>
              <w:jc w:val="center"/>
              <w:rPr>
                <w:color w:val="auto"/>
                <w:kern w:val="0"/>
                <w:szCs w:val="21"/>
                <w:highlight w:val="none"/>
              </w:rPr>
            </w:pPr>
            <w:r>
              <w:rPr>
                <w:rFonts w:hint="eastAsia"/>
                <w:color w:val="auto"/>
                <w:kern w:val="0"/>
                <w:szCs w:val="21"/>
                <w:highlight w:val="none"/>
              </w:rPr>
              <w:t>一般性通报表彰</w:t>
            </w:r>
          </w:p>
        </w:tc>
        <w:tc>
          <w:tcPr>
            <w:tcW w:w="5186" w:type="dxa"/>
            <w:tcBorders>
              <w:top w:val="single" w:color="auto" w:sz="4" w:space="0"/>
              <w:left w:val="nil"/>
              <w:bottom w:val="single" w:color="auto" w:sz="4" w:space="0"/>
              <w:right w:val="single" w:color="auto" w:sz="4" w:space="0"/>
            </w:tcBorders>
            <w:vAlign w:val="center"/>
          </w:tcPr>
          <w:p>
            <w:pPr>
              <w:spacing w:line="260" w:lineRule="exact"/>
              <w:jc w:val="left"/>
              <w:rPr>
                <w:color w:val="auto"/>
                <w:kern w:val="0"/>
                <w:szCs w:val="21"/>
                <w:highlight w:val="none"/>
              </w:rPr>
            </w:pPr>
            <w:r>
              <w:rPr>
                <w:rFonts w:hint="eastAsia"/>
                <w:color w:val="auto"/>
                <w:kern w:val="0"/>
                <w:szCs w:val="21"/>
                <w:highlight w:val="none"/>
              </w:rPr>
              <w:t>住房城乡建设部、省人民政府的表彰</w:t>
            </w:r>
          </w:p>
        </w:tc>
        <w:tc>
          <w:tcPr>
            <w:tcW w:w="2008" w:type="dxa"/>
            <w:tcBorders>
              <w:top w:val="single" w:color="auto" w:sz="4" w:space="0"/>
              <w:left w:val="nil"/>
              <w:bottom w:val="single" w:color="auto" w:sz="4" w:space="0"/>
              <w:right w:val="single" w:color="auto" w:sz="4" w:space="0"/>
            </w:tcBorders>
            <w:vAlign w:val="center"/>
          </w:tcPr>
          <w:p>
            <w:pPr>
              <w:spacing w:line="240" w:lineRule="exact"/>
              <w:jc w:val="center"/>
              <w:rPr>
                <w:color w:val="auto"/>
                <w:kern w:val="0"/>
                <w:szCs w:val="21"/>
                <w:highlight w:val="none"/>
              </w:rPr>
            </w:pPr>
            <w:r>
              <w:rPr>
                <w:color w:val="auto"/>
                <w:kern w:val="0"/>
                <w:szCs w:val="21"/>
                <w:highlight w:val="none"/>
              </w:rPr>
              <w:t>3</w:t>
            </w:r>
            <w:r>
              <w:rPr>
                <w:rFonts w:hint="eastAsia"/>
                <w:color w:val="auto"/>
                <w:kern w:val="0"/>
                <w:szCs w:val="21"/>
                <w:highlight w:val="none"/>
              </w:rPr>
              <w:t>年</w:t>
            </w:r>
          </w:p>
        </w:tc>
      </w:tr>
      <w:tr>
        <w:tblPrEx>
          <w:tblCellMar>
            <w:top w:w="0" w:type="dxa"/>
            <w:left w:w="108" w:type="dxa"/>
            <w:bottom w:w="0" w:type="dxa"/>
            <w:right w:w="108" w:type="dxa"/>
          </w:tblCellMar>
        </w:tblPrEx>
        <w:trPr>
          <w:trHeight w:val="561" w:hRule="atLeast"/>
          <w:jc w:val="center"/>
        </w:trPr>
        <w:tc>
          <w:tcPr>
            <w:tcW w:w="1841" w:type="dxa"/>
            <w:vMerge w:val="continue"/>
            <w:tcBorders>
              <w:top w:val="nil"/>
              <w:left w:val="single" w:color="auto" w:sz="4" w:space="0"/>
              <w:bottom w:val="single" w:color="auto" w:sz="4" w:space="0"/>
              <w:right w:val="single" w:color="auto" w:sz="4" w:space="0"/>
            </w:tcBorders>
            <w:vAlign w:val="center"/>
          </w:tcPr>
          <w:p>
            <w:pPr>
              <w:jc w:val="left"/>
              <w:rPr>
                <w:color w:val="auto"/>
                <w:kern w:val="0"/>
                <w:szCs w:val="21"/>
                <w:highlight w:val="none"/>
              </w:rPr>
            </w:pPr>
          </w:p>
        </w:tc>
        <w:tc>
          <w:tcPr>
            <w:tcW w:w="5186" w:type="dxa"/>
            <w:tcBorders>
              <w:top w:val="single" w:color="auto" w:sz="4" w:space="0"/>
              <w:left w:val="nil"/>
              <w:bottom w:val="single" w:color="auto" w:sz="4" w:space="0"/>
              <w:right w:val="single" w:color="auto" w:sz="4" w:space="0"/>
            </w:tcBorders>
            <w:vAlign w:val="center"/>
          </w:tcPr>
          <w:p>
            <w:pPr>
              <w:pStyle w:val="8"/>
              <w:rPr>
                <w:color w:val="auto"/>
                <w:kern w:val="0"/>
                <w:szCs w:val="21"/>
                <w:highlight w:val="none"/>
              </w:rPr>
            </w:pPr>
            <w:r>
              <w:rPr>
                <w:rFonts w:hint="eastAsia"/>
                <w:color w:val="auto"/>
                <w:kern w:val="0"/>
                <w:szCs w:val="21"/>
                <w:highlight w:val="none"/>
              </w:rPr>
              <w:t>县级以上人民政府或</w:t>
            </w:r>
            <w:r>
              <w:rPr>
                <w:rFonts w:hint="eastAsia"/>
                <w:color w:val="auto"/>
                <w:highlight w:val="none"/>
              </w:rPr>
              <w:t>住房城乡</w:t>
            </w:r>
            <w:r>
              <w:rPr>
                <w:rFonts w:hint="eastAsia"/>
                <w:color w:val="auto"/>
                <w:kern w:val="0"/>
                <w:szCs w:val="21"/>
                <w:highlight w:val="none"/>
              </w:rPr>
              <w:t>建设主管部门的表彰</w:t>
            </w:r>
          </w:p>
        </w:tc>
        <w:tc>
          <w:tcPr>
            <w:tcW w:w="2008" w:type="dxa"/>
            <w:tcBorders>
              <w:top w:val="single" w:color="auto" w:sz="4" w:space="0"/>
              <w:left w:val="nil"/>
              <w:bottom w:val="single" w:color="auto" w:sz="4" w:space="0"/>
              <w:right w:val="single" w:color="auto" w:sz="4" w:space="0"/>
            </w:tcBorders>
            <w:vAlign w:val="center"/>
          </w:tcPr>
          <w:p>
            <w:pPr>
              <w:spacing w:line="240" w:lineRule="exact"/>
              <w:jc w:val="center"/>
              <w:rPr>
                <w:color w:val="auto"/>
                <w:kern w:val="0"/>
                <w:szCs w:val="21"/>
                <w:highlight w:val="none"/>
              </w:rPr>
            </w:pPr>
            <w:r>
              <w:rPr>
                <w:color w:val="auto"/>
                <w:kern w:val="0"/>
                <w:szCs w:val="21"/>
                <w:highlight w:val="none"/>
              </w:rPr>
              <w:t>3</w:t>
            </w:r>
            <w:r>
              <w:rPr>
                <w:rFonts w:hint="eastAsia"/>
                <w:color w:val="auto"/>
                <w:kern w:val="0"/>
                <w:szCs w:val="21"/>
                <w:highlight w:val="none"/>
              </w:rPr>
              <w:t>年</w:t>
            </w:r>
          </w:p>
        </w:tc>
      </w:tr>
      <w:tr>
        <w:tblPrEx>
          <w:tblCellMar>
            <w:top w:w="0" w:type="dxa"/>
            <w:left w:w="108" w:type="dxa"/>
            <w:bottom w:w="0" w:type="dxa"/>
            <w:right w:w="108" w:type="dxa"/>
          </w:tblCellMar>
        </w:tblPrEx>
        <w:trPr>
          <w:trHeight w:val="741" w:hRule="atLeast"/>
          <w:jc w:val="center"/>
        </w:trPr>
        <w:tc>
          <w:tcPr>
            <w:tcW w:w="1841" w:type="dxa"/>
            <w:vMerge w:val="restart"/>
            <w:tcBorders>
              <w:top w:val="nil"/>
              <w:left w:val="single" w:color="auto" w:sz="4" w:space="0"/>
              <w:bottom w:val="single" w:color="auto" w:sz="4" w:space="0"/>
              <w:right w:val="single" w:color="auto" w:sz="4" w:space="0"/>
            </w:tcBorders>
            <w:vAlign w:val="center"/>
          </w:tcPr>
          <w:p>
            <w:pPr>
              <w:spacing w:line="240" w:lineRule="exact"/>
              <w:jc w:val="center"/>
              <w:rPr>
                <w:color w:val="auto"/>
                <w:kern w:val="0"/>
                <w:szCs w:val="21"/>
                <w:highlight w:val="none"/>
              </w:rPr>
            </w:pPr>
            <w:r>
              <w:rPr>
                <w:rFonts w:hint="eastAsia"/>
                <w:color w:val="auto"/>
                <w:kern w:val="0"/>
                <w:szCs w:val="21"/>
                <w:highlight w:val="none"/>
              </w:rPr>
              <w:t>科技创新</w:t>
            </w:r>
          </w:p>
          <w:p>
            <w:pPr>
              <w:spacing w:line="240" w:lineRule="exact"/>
              <w:jc w:val="center"/>
              <w:rPr>
                <w:color w:val="auto"/>
                <w:kern w:val="0"/>
                <w:szCs w:val="21"/>
                <w:highlight w:val="none"/>
              </w:rPr>
            </w:pPr>
            <w:r>
              <w:rPr>
                <w:rFonts w:hint="eastAsia"/>
                <w:color w:val="auto"/>
                <w:kern w:val="0"/>
                <w:szCs w:val="21"/>
                <w:highlight w:val="none"/>
              </w:rPr>
              <w:t>（建筑类）</w:t>
            </w:r>
          </w:p>
        </w:tc>
        <w:tc>
          <w:tcPr>
            <w:tcW w:w="5186" w:type="dxa"/>
            <w:tcBorders>
              <w:top w:val="single" w:color="auto" w:sz="4" w:space="0"/>
              <w:left w:val="nil"/>
              <w:bottom w:val="single" w:color="auto" w:sz="4" w:space="0"/>
              <w:right w:val="single" w:color="auto" w:sz="4" w:space="0"/>
            </w:tcBorders>
            <w:vAlign w:val="center"/>
          </w:tcPr>
          <w:p>
            <w:pPr>
              <w:spacing w:line="240" w:lineRule="exact"/>
              <w:jc w:val="left"/>
              <w:rPr>
                <w:color w:val="auto"/>
                <w:kern w:val="0"/>
                <w:szCs w:val="21"/>
                <w:highlight w:val="none"/>
              </w:rPr>
            </w:pPr>
            <w:r>
              <w:rPr>
                <w:rFonts w:hint="eastAsia"/>
                <w:color w:val="auto"/>
                <w:kern w:val="0"/>
                <w:szCs w:val="21"/>
                <w:highlight w:val="none"/>
              </w:rPr>
              <w:t>企业参与标准、定额、工法编制：（</w:t>
            </w:r>
            <w:r>
              <w:rPr>
                <w:color w:val="auto"/>
                <w:kern w:val="0"/>
                <w:szCs w:val="21"/>
                <w:highlight w:val="none"/>
              </w:rPr>
              <w:t>1</w:t>
            </w:r>
            <w:r>
              <w:rPr>
                <w:rFonts w:hint="eastAsia"/>
                <w:color w:val="auto"/>
                <w:kern w:val="0"/>
                <w:szCs w:val="21"/>
                <w:highlight w:val="none"/>
              </w:rPr>
              <w:t>）国家级；（</w:t>
            </w:r>
            <w:r>
              <w:rPr>
                <w:color w:val="auto"/>
                <w:kern w:val="0"/>
                <w:szCs w:val="21"/>
                <w:highlight w:val="none"/>
              </w:rPr>
              <w:t>2</w:t>
            </w:r>
            <w:r>
              <w:rPr>
                <w:rFonts w:hint="eastAsia"/>
                <w:color w:val="auto"/>
                <w:kern w:val="0"/>
                <w:szCs w:val="21"/>
                <w:highlight w:val="none"/>
              </w:rPr>
              <w:t>）省级。</w:t>
            </w:r>
          </w:p>
        </w:tc>
        <w:tc>
          <w:tcPr>
            <w:tcW w:w="2008" w:type="dxa"/>
            <w:tcBorders>
              <w:top w:val="single" w:color="auto" w:sz="4" w:space="0"/>
              <w:left w:val="nil"/>
              <w:bottom w:val="single" w:color="auto" w:sz="4" w:space="0"/>
              <w:right w:val="single" w:color="auto" w:sz="4" w:space="0"/>
            </w:tcBorders>
            <w:vAlign w:val="center"/>
          </w:tcPr>
          <w:p>
            <w:pPr>
              <w:spacing w:line="240" w:lineRule="exact"/>
              <w:jc w:val="center"/>
              <w:rPr>
                <w:color w:val="auto"/>
                <w:kern w:val="0"/>
                <w:szCs w:val="21"/>
                <w:highlight w:val="none"/>
              </w:rPr>
            </w:pPr>
            <w:r>
              <w:rPr>
                <w:color w:val="auto"/>
                <w:kern w:val="0"/>
                <w:szCs w:val="21"/>
                <w:highlight w:val="none"/>
              </w:rPr>
              <w:t>3</w:t>
            </w:r>
            <w:r>
              <w:rPr>
                <w:rFonts w:hint="eastAsia"/>
                <w:color w:val="auto"/>
                <w:kern w:val="0"/>
                <w:szCs w:val="21"/>
                <w:highlight w:val="none"/>
              </w:rPr>
              <w:t>年</w:t>
            </w:r>
          </w:p>
        </w:tc>
      </w:tr>
      <w:tr>
        <w:tblPrEx>
          <w:tblCellMar>
            <w:top w:w="0" w:type="dxa"/>
            <w:left w:w="108" w:type="dxa"/>
            <w:bottom w:w="0" w:type="dxa"/>
            <w:right w:w="108" w:type="dxa"/>
          </w:tblCellMar>
        </w:tblPrEx>
        <w:trPr>
          <w:trHeight w:val="756" w:hRule="atLeast"/>
          <w:jc w:val="center"/>
        </w:trPr>
        <w:tc>
          <w:tcPr>
            <w:tcW w:w="1841" w:type="dxa"/>
            <w:vMerge w:val="continue"/>
            <w:tcBorders>
              <w:top w:val="nil"/>
              <w:left w:val="single" w:color="auto" w:sz="4" w:space="0"/>
              <w:bottom w:val="single" w:color="auto" w:sz="4" w:space="0"/>
              <w:right w:val="single" w:color="auto" w:sz="4" w:space="0"/>
            </w:tcBorders>
            <w:vAlign w:val="center"/>
          </w:tcPr>
          <w:p>
            <w:pPr>
              <w:jc w:val="left"/>
              <w:rPr>
                <w:color w:val="auto"/>
                <w:kern w:val="0"/>
                <w:szCs w:val="21"/>
                <w:highlight w:val="none"/>
              </w:rPr>
            </w:pPr>
          </w:p>
        </w:tc>
        <w:tc>
          <w:tcPr>
            <w:tcW w:w="5186" w:type="dxa"/>
            <w:tcBorders>
              <w:top w:val="single" w:color="auto" w:sz="4" w:space="0"/>
              <w:left w:val="nil"/>
              <w:bottom w:val="single" w:color="auto" w:sz="4" w:space="0"/>
              <w:right w:val="single" w:color="auto" w:sz="4" w:space="0"/>
            </w:tcBorders>
            <w:vAlign w:val="center"/>
          </w:tcPr>
          <w:p>
            <w:pPr>
              <w:spacing w:line="240" w:lineRule="exact"/>
              <w:jc w:val="left"/>
              <w:rPr>
                <w:color w:val="auto"/>
                <w:kern w:val="0"/>
                <w:szCs w:val="21"/>
                <w:highlight w:val="none"/>
              </w:rPr>
            </w:pPr>
            <w:r>
              <w:rPr>
                <w:rFonts w:hint="eastAsia"/>
                <w:color w:val="auto"/>
                <w:kern w:val="0"/>
                <w:szCs w:val="21"/>
                <w:highlight w:val="none"/>
              </w:rPr>
              <w:t>科技示范工程：（</w:t>
            </w:r>
            <w:r>
              <w:rPr>
                <w:color w:val="auto"/>
                <w:kern w:val="0"/>
                <w:szCs w:val="21"/>
                <w:highlight w:val="none"/>
              </w:rPr>
              <w:t>1</w:t>
            </w:r>
            <w:r>
              <w:rPr>
                <w:rFonts w:hint="eastAsia"/>
                <w:color w:val="auto"/>
                <w:kern w:val="0"/>
                <w:szCs w:val="21"/>
                <w:highlight w:val="none"/>
              </w:rPr>
              <w:t>）住房城乡建设部；（</w:t>
            </w:r>
            <w:r>
              <w:rPr>
                <w:color w:val="auto"/>
                <w:kern w:val="0"/>
                <w:szCs w:val="21"/>
                <w:highlight w:val="none"/>
              </w:rPr>
              <w:t>2</w:t>
            </w:r>
            <w:r>
              <w:rPr>
                <w:rFonts w:hint="eastAsia"/>
                <w:color w:val="auto"/>
                <w:kern w:val="0"/>
                <w:szCs w:val="21"/>
                <w:highlight w:val="none"/>
              </w:rPr>
              <w:t>）省级。</w:t>
            </w:r>
          </w:p>
        </w:tc>
        <w:tc>
          <w:tcPr>
            <w:tcW w:w="2008" w:type="dxa"/>
            <w:tcBorders>
              <w:top w:val="single" w:color="auto" w:sz="4" w:space="0"/>
              <w:left w:val="nil"/>
              <w:bottom w:val="single" w:color="auto" w:sz="4" w:space="0"/>
              <w:right w:val="single" w:color="auto" w:sz="4" w:space="0"/>
            </w:tcBorders>
            <w:vAlign w:val="center"/>
          </w:tcPr>
          <w:p>
            <w:pPr>
              <w:spacing w:line="240" w:lineRule="exact"/>
              <w:jc w:val="center"/>
              <w:rPr>
                <w:color w:val="auto"/>
                <w:kern w:val="0"/>
                <w:szCs w:val="21"/>
                <w:highlight w:val="none"/>
              </w:rPr>
            </w:pPr>
            <w:r>
              <w:rPr>
                <w:color w:val="auto"/>
                <w:kern w:val="0"/>
                <w:szCs w:val="21"/>
                <w:highlight w:val="none"/>
              </w:rPr>
              <w:t>3</w:t>
            </w:r>
            <w:r>
              <w:rPr>
                <w:rFonts w:hint="eastAsia"/>
                <w:color w:val="auto"/>
                <w:kern w:val="0"/>
                <w:szCs w:val="21"/>
                <w:highlight w:val="none"/>
              </w:rPr>
              <w:t>年</w:t>
            </w:r>
          </w:p>
        </w:tc>
      </w:tr>
      <w:tr>
        <w:tblPrEx>
          <w:tblCellMar>
            <w:top w:w="0" w:type="dxa"/>
            <w:left w:w="108" w:type="dxa"/>
            <w:bottom w:w="0" w:type="dxa"/>
            <w:right w:w="108" w:type="dxa"/>
          </w:tblCellMar>
        </w:tblPrEx>
        <w:trPr>
          <w:trHeight w:val="696" w:hRule="atLeast"/>
          <w:jc w:val="center"/>
        </w:trPr>
        <w:tc>
          <w:tcPr>
            <w:tcW w:w="1841" w:type="dxa"/>
            <w:vMerge w:val="continue"/>
            <w:tcBorders>
              <w:top w:val="nil"/>
              <w:left w:val="single" w:color="auto" w:sz="4" w:space="0"/>
              <w:bottom w:val="single" w:color="auto" w:sz="4" w:space="0"/>
              <w:right w:val="single" w:color="auto" w:sz="4" w:space="0"/>
            </w:tcBorders>
            <w:vAlign w:val="center"/>
          </w:tcPr>
          <w:p>
            <w:pPr>
              <w:jc w:val="left"/>
              <w:rPr>
                <w:color w:val="auto"/>
                <w:kern w:val="0"/>
                <w:szCs w:val="21"/>
                <w:highlight w:val="none"/>
              </w:rPr>
            </w:pPr>
          </w:p>
        </w:tc>
        <w:tc>
          <w:tcPr>
            <w:tcW w:w="5186" w:type="dxa"/>
            <w:tcBorders>
              <w:top w:val="single" w:color="auto" w:sz="4" w:space="0"/>
              <w:left w:val="nil"/>
              <w:bottom w:val="single" w:color="auto" w:sz="4" w:space="0"/>
              <w:right w:val="single" w:color="auto" w:sz="4" w:space="0"/>
            </w:tcBorders>
            <w:vAlign w:val="center"/>
          </w:tcPr>
          <w:p>
            <w:pPr>
              <w:spacing w:line="240" w:lineRule="exact"/>
              <w:jc w:val="left"/>
              <w:rPr>
                <w:color w:val="auto"/>
                <w:kern w:val="0"/>
                <w:szCs w:val="21"/>
                <w:highlight w:val="none"/>
              </w:rPr>
            </w:pPr>
            <w:r>
              <w:rPr>
                <w:rFonts w:hint="eastAsia"/>
                <w:color w:val="auto"/>
                <w:kern w:val="0"/>
                <w:szCs w:val="21"/>
                <w:highlight w:val="none"/>
              </w:rPr>
              <w:t>企业专利：（</w:t>
            </w:r>
            <w:r>
              <w:rPr>
                <w:color w:val="auto"/>
                <w:kern w:val="0"/>
                <w:szCs w:val="21"/>
                <w:highlight w:val="none"/>
              </w:rPr>
              <w:t>1</w:t>
            </w:r>
            <w:r>
              <w:rPr>
                <w:rFonts w:hint="eastAsia"/>
                <w:color w:val="auto"/>
                <w:kern w:val="0"/>
                <w:szCs w:val="21"/>
                <w:highlight w:val="none"/>
              </w:rPr>
              <w:t>）发明专利；（</w:t>
            </w:r>
            <w:r>
              <w:rPr>
                <w:color w:val="auto"/>
                <w:kern w:val="0"/>
                <w:szCs w:val="21"/>
                <w:highlight w:val="none"/>
              </w:rPr>
              <w:t>2</w:t>
            </w:r>
            <w:r>
              <w:rPr>
                <w:rFonts w:hint="eastAsia"/>
                <w:color w:val="auto"/>
                <w:kern w:val="0"/>
                <w:szCs w:val="21"/>
                <w:highlight w:val="none"/>
              </w:rPr>
              <w:t>）实用新型专利。</w:t>
            </w:r>
          </w:p>
        </w:tc>
        <w:tc>
          <w:tcPr>
            <w:tcW w:w="2008" w:type="dxa"/>
            <w:tcBorders>
              <w:top w:val="single" w:color="auto" w:sz="4" w:space="0"/>
              <w:left w:val="nil"/>
              <w:bottom w:val="single" w:color="auto" w:sz="4" w:space="0"/>
              <w:right w:val="single" w:color="auto" w:sz="4" w:space="0"/>
            </w:tcBorders>
            <w:vAlign w:val="center"/>
          </w:tcPr>
          <w:p>
            <w:pPr>
              <w:spacing w:line="240" w:lineRule="exact"/>
              <w:jc w:val="center"/>
              <w:rPr>
                <w:color w:val="auto"/>
                <w:kern w:val="0"/>
                <w:szCs w:val="21"/>
                <w:highlight w:val="none"/>
              </w:rPr>
            </w:pPr>
            <w:r>
              <w:rPr>
                <w:color w:val="auto"/>
                <w:kern w:val="0"/>
                <w:szCs w:val="21"/>
                <w:highlight w:val="none"/>
              </w:rPr>
              <w:t>3</w:t>
            </w:r>
            <w:r>
              <w:rPr>
                <w:rFonts w:hint="eastAsia"/>
                <w:color w:val="auto"/>
                <w:kern w:val="0"/>
                <w:szCs w:val="21"/>
                <w:highlight w:val="none"/>
              </w:rPr>
              <w:t>年</w:t>
            </w:r>
          </w:p>
        </w:tc>
      </w:tr>
      <w:tr>
        <w:tblPrEx>
          <w:tblCellMar>
            <w:top w:w="0" w:type="dxa"/>
            <w:left w:w="108" w:type="dxa"/>
            <w:bottom w:w="0" w:type="dxa"/>
            <w:right w:w="108" w:type="dxa"/>
          </w:tblCellMar>
        </w:tblPrEx>
        <w:trPr>
          <w:trHeight w:val="624" w:hRule="atLeast"/>
          <w:jc w:val="center"/>
        </w:trPr>
        <w:tc>
          <w:tcPr>
            <w:tcW w:w="1841" w:type="dxa"/>
            <w:vMerge w:val="continue"/>
            <w:tcBorders>
              <w:top w:val="nil"/>
              <w:left w:val="single" w:color="auto" w:sz="4" w:space="0"/>
              <w:bottom w:val="single" w:color="auto" w:sz="4" w:space="0"/>
              <w:right w:val="single" w:color="auto" w:sz="4" w:space="0"/>
            </w:tcBorders>
            <w:vAlign w:val="center"/>
          </w:tcPr>
          <w:p>
            <w:pPr>
              <w:jc w:val="left"/>
              <w:rPr>
                <w:color w:val="auto"/>
                <w:kern w:val="0"/>
                <w:szCs w:val="21"/>
                <w:highlight w:val="none"/>
              </w:rPr>
            </w:pPr>
          </w:p>
        </w:tc>
        <w:tc>
          <w:tcPr>
            <w:tcW w:w="5186" w:type="dxa"/>
            <w:tcBorders>
              <w:top w:val="single" w:color="auto" w:sz="4" w:space="0"/>
              <w:left w:val="nil"/>
              <w:bottom w:val="single" w:color="auto" w:sz="4" w:space="0"/>
              <w:right w:val="single" w:color="auto" w:sz="4" w:space="0"/>
            </w:tcBorders>
            <w:vAlign w:val="center"/>
          </w:tcPr>
          <w:p>
            <w:pPr>
              <w:spacing w:line="240" w:lineRule="exact"/>
              <w:jc w:val="left"/>
              <w:rPr>
                <w:color w:val="auto"/>
                <w:kern w:val="0"/>
                <w:szCs w:val="21"/>
                <w:highlight w:val="none"/>
              </w:rPr>
            </w:pPr>
            <w:r>
              <w:rPr>
                <w:rFonts w:hint="eastAsia"/>
                <w:color w:val="auto"/>
                <w:kern w:val="0"/>
                <w:szCs w:val="21"/>
                <w:highlight w:val="none"/>
              </w:rPr>
              <w:t>企业科技开发或科技进步奖：（</w:t>
            </w:r>
            <w:r>
              <w:rPr>
                <w:color w:val="auto"/>
                <w:kern w:val="0"/>
                <w:szCs w:val="21"/>
                <w:highlight w:val="none"/>
              </w:rPr>
              <w:t>1</w:t>
            </w:r>
            <w:r>
              <w:rPr>
                <w:rFonts w:hint="eastAsia"/>
                <w:color w:val="auto"/>
                <w:kern w:val="0"/>
                <w:szCs w:val="21"/>
                <w:highlight w:val="none"/>
              </w:rPr>
              <w:t>）国家级；（</w:t>
            </w:r>
            <w:r>
              <w:rPr>
                <w:color w:val="auto"/>
                <w:kern w:val="0"/>
                <w:szCs w:val="21"/>
                <w:highlight w:val="none"/>
              </w:rPr>
              <w:t>2</w:t>
            </w:r>
            <w:r>
              <w:rPr>
                <w:rFonts w:hint="eastAsia"/>
                <w:color w:val="auto"/>
                <w:kern w:val="0"/>
                <w:szCs w:val="21"/>
                <w:highlight w:val="none"/>
              </w:rPr>
              <w:t>）省级科技成果或科技进步奖。</w:t>
            </w:r>
          </w:p>
        </w:tc>
        <w:tc>
          <w:tcPr>
            <w:tcW w:w="2008" w:type="dxa"/>
            <w:tcBorders>
              <w:top w:val="single" w:color="auto" w:sz="4" w:space="0"/>
              <w:left w:val="nil"/>
              <w:bottom w:val="single" w:color="auto" w:sz="4" w:space="0"/>
              <w:right w:val="single" w:color="auto" w:sz="4" w:space="0"/>
            </w:tcBorders>
            <w:vAlign w:val="center"/>
          </w:tcPr>
          <w:p>
            <w:pPr>
              <w:spacing w:line="240" w:lineRule="exact"/>
              <w:jc w:val="center"/>
              <w:rPr>
                <w:color w:val="auto"/>
                <w:kern w:val="0"/>
                <w:szCs w:val="21"/>
                <w:highlight w:val="none"/>
              </w:rPr>
            </w:pPr>
            <w:r>
              <w:rPr>
                <w:color w:val="auto"/>
                <w:kern w:val="0"/>
                <w:szCs w:val="21"/>
                <w:highlight w:val="none"/>
              </w:rPr>
              <w:t>3</w:t>
            </w:r>
            <w:r>
              <w:rPr>
                <w:rFonts w:hint="eastAsia"/>
                <w:color w:val="auto"/>
                <w:kern w:val="0"/>
                <w:szCs w:val="21"/>
                <w:highlight w:val="none"/>
              </w:rPr>
              <w:t>年</w:t>
            </w:r>
          </w:p>
        </w:tc>
      </w:tr>
      <w:tr>
        <w:tblPrEx>
          <w:tblCellMar>
            <w:top w:w="0" w:type="dxa"/>
            <w:left w:w="108" w:type="dxa"/>
            <w:bottom w:w="0" w:type="dxa"/>
            <w:right w:w="108" w:type="dxa"/>
          </w:tblCellMar>
        </w:tblPrEx>
        <w:trPr>
          <w:trHeight w:val="681" w:hRule="atLeast"/>
          <w:jc w:val="center"/>
        </w:trPr>
        <w:tc>
          <w:tcPr>
            <w:tcW w:w="1841" w:type="dxa"/>
            <w:vMerge w:val="continue"/>
            <w:tcBorders>
              <w:top w:val="nil"/>
              <w:left w:val="single" w:color="auto" w:sz="4" w:space="0"/>
              <w:bottom w:val="single" w:color="auto" w:sz="4" w:space="0"/>
              <w:right w:val="single" w:color="auto" w:sz="4" w:space="0"/>
            </w:tcBorders>
            <w:vAlign w:val="center"/>
          </w:tcPr>
          <w:p>
            <w:pPr>
              <w:jc w:val="left"/>
              <w:rPr>
                <w:color w:val="auto"/>
                <w:kern w:val="0"/>
                <w:szCs w:val="21"/>
                <w:highlight w:val="none"/>
              </w:rPr>
            </w:pPr>
          </w:p>
        </w:tc>
        <w:tc>
          <w:tcPr>
            <w:tcW w:w="5186" w:type="dxa"/>
            <w:tcBorders>
              <w:top w:val="single" w:color="auto" w:sz="4" w:space="0"/>
              <w:left w:val="nil"/>
              <w:bottom w:val="single" w:color="auto" w:sz="4" w:space="0"/>
              <w:right w:val="single" w:color="auto" w:sz="4" w:space="0"/>
            </w:tcBorders>
            <w:vAlign w:val="center"/>
          </w:tcPr>
          <w:p>
            <w:pPr>
              <w:spacing w:line="240" w:lineRule="exact"/>
              <w:jc w:val="left"/>
              <w:rPr>
                <w:color w:val="auto"/>
                <w:kern w:val="0"/>
                <w:szCs w:val="21"/>
                <w:highlight w:val="none"/>
              </w:rPr>
            </w:pPr>
            <w:r>
              <w:rPr>
                <w:rFonts w:hint="eastAsia"/>
                <w:color w:val="auto"/>
                <w:kern w:val="0"/>
                <w:szCs w:val="21"/>
                <w:highlight w:val="none"/>
              </w:rPr>
              <w:t>企业科技项目：（</w:t>
            </w:r>
            <w:r>
              <w:rPr>
                <w:color w:val="auto"/>
                <w:kern w:val="0"/>
                <w:szCs w:val="21"/>
                <w:highlight w:val="none"/>
              </w:rPr>
              <w:t>1</w:t>
            </w:r>
            <w:r>
              <w:rPr>
                <w:rFonts w:hint="eastAsia"/>
                <w:color w:val="auto"/>
                <w:kern w:val="0"/>
                <w:szCs w:val="21"/>
                <w:highlight w:val="none"/>
              </w:rPr>
              <w:t>）国家级；（</w:t>
            </w:r>
            <w:r>
              <w:rPr>
                <w:color w:val="auto"/>
                <w:kern w:val="0"/>
                <w:szCs w:val="21"/>
                <w:highlight w:val="none"/>
              </w:rPr>
              <w:t>2</w:t>
            </w:r>
            <w:r>
              <w:rPr>
                <w:rFonts w:hint="eastAsia"/>
                <w:color w:val="auto"/>
                <w:kern w:val="0"/>
                <w:szCs w:val="21"/>
                <w:highlight w:val="none"/>
              </w:rPr>
              <w:t>）省级。</w:t>
            </w:r>
          </w:p>
        </w:tc>
        <w:tc>
          <w:tcPr>
            <w:tcW w:w="2008" w:type="dxa"/>
            <w:tcBorders>
              <w:top w:val="single" w:color="auto" w:sz="4" w:space="0"/>
              <w:left w:val="nil"/>
              <w:bottom w:val="single" w:color="auto" w:sz="4" w:space="0"/>
              <w:right w:val="single" w:color="auto" w:sz="4" w:space="0"/>
            </w:tcBorders>
            <w:vAlign w:val="center"/>
          </w:tcPr>
          <w:p>
            <w:pPr>
              <w:spacing w:line="240" w:lineRule="exact"/>
              <w:jc w:val="center"/>
              <w:rPr>
                <w:color w:val="auto"/>
                <w:kern w:val="0"/>
                <w:szCs w:val="21"/>
                <w:highlight w:val="none"/>
              </w:rPr>
            </w:pPr>
            <w:r>
              <w:rPr>
                <w:color w:val="auto"/>
                <w:kern w:val="0"/>
                <w:szCs w:val="21"/>
                <w:highlight w:val="none"/>
              </w:rPr>
              <w:t>3</w:t>
            </w:r>
            <w:r>
              <w:rPr>
                <w:rFonts w:hint="eastAsia"/>
                <w:color w:val="auto"/>
                <w:kern w:val="0"/>
                <w:szCs w:val="21"/>
                <w:highlight w:val="none"/>
              </w:rPr>
              <w:t>年</w:t>
            </w:r>
          </w:p>
        </w:tc>
      </w:tr>
      <w:tr>
        <w:tblPrEx>
          <w:tblCellMar>
            <w:top w:w="0" w:type="dxa"/>
            <w:left w:w="108" w:type="dxa"/>
            <w:bottom w:w="0" w:type="dxa"/>
            <w:right w:w="108" w:type="dxa"/>
          </w:tblCellMar>
        </w:tblPrEx>
        <w:trPr>
          <w:trHeight w:val="786" w:hRule="atLeast"/>
          <w:jc w:val="center"/>
        </w:trPr>
        <w:tc>
          <w:tcPr>
            <w:tcW w:w="1841" w:type="dxa"/>
            <w:vMerge w:val="continue"/>
            <w:tcBorders>
              <w:top w:val="nil"/>
              <w:left w:val="single" w:color="auto" w:sz="4" w:space="0"/>
              <w:bottom w:val="single" w:color="auto" w:sz="4" w:space="0"/>
              <w:right w:val="single" w:color="auto" w:sz="4" w:space="0"/>
            </w:tcBorders>
            <w:vAlign w:val="center"/>
          </w:tcPr>
          <w:p>
            <w:pPr>
              <w:jc w:val="left"/>
              <w:rPr>
                <w:color w:val="auto"/>
                <w:kern w:val="0"/>
                <w:szCs w:val="21"/>
                <w:highlight w:val="none"/>
              </w:rPr>
            </w:pPr>
          </w:p>
        </w:tc>
        <w:tc>
          <w:tcPr>
            <w:tcW w:w="5186" w:type="dxa"/>
            <w:tcBorders>
              <w:top w:val="single" w:color="auto" w:sz="4" w:space="0"/>
              <w:left w:val="nil"/>
              <w:bottom w:val="single" w:color="auto" w:sz="4" w:space="0"/>
              <w:right w:val="single" w:color="auto" w:sz="4" w:space="0"/>
            </w:tcBorders>
            <w:vAlign w:val="center"/>
          </w:tcPr>
          <w:p>
            <w:pPr>
              <w:spacing w:line="240" w:lineRule="exact"/>
              <w:jc w:val="left"/>
              <w:rPr>
                <w:color w:val="auto"/>
                <w:kern w:val="0"/>
                <w:szCs w:val="21"/>
                <w:highlight w:val="none"/>
              </w:rPr>
            </w:pPr>
            <w:r>
              <w:rPr>
                <w:rFonts w:hint="eastAsia"/>
                <w:color w:val="auto"/>
                <w:kern w:val="0"/>
                <w:szCs w:val="21"/>
                <w:highlight w:val="none"/>
              </w:rPr>
              <w:t>科研平台或企业技术中心：（</w:t>
            </w:r>
            <w:r>
              <w:rPr>
                <w:color w:val="auto"/>
                <w:kern w:val="0"/>
                <w:szCs w:val="21"/>
                <w:highlight w:val="none"/>
              </w:rPr>
              <w:t>1</w:t>
            </w:r>
            <w:r>
              <w:rPr>
                <w:rFonts w:hint="eastAsia"/>
                <w:color w:val="auto"/>
                <w:kern w:val="0"/>
                <w:szCs w:val="21"/>
                <w:highlight w:val="none"/>
              </w:rPr>
              <w:t>）国家级；（</w:t>
            </w:r>
            <w:r>
              <w:rPr>
                <w:color w:val="auto"/>
                <w:kern w:val="0"/>
                <w:szCs w:val="21"/>
                <w:highlight w:val="none"/>
              </w:rPr>
              <w:t>2</w:t>
            </w:r>
            <w:r>
              <w:rPr>
                <w:rFonts w:hint="eastAsia"/>
                <w:color w:val="auto"/>
                <w:kern w:val="0"/>
                <w:szCs w:val="21"/>
                <w:highlight w:val="none"/>
              </w:rPr>
              <w:t>）省级。</w:t>
            </w:r>
          </w:p>
        </w:tc>
        <w:tc>
          <w:tcPr>
            <w:tcW w:w="2008" w:type="dxa"/>
            <w:tcBorders>
              <w:top w:val="single" w:color="auto" w:sz="4" w:space="0"/>
              <w:left w:val="nil"/>
              <w:bottom w:val="single" w:color="auto" w:sz="4" w:space="0"/>
              <w:right w:val="single" w:color="auto" w:sz="4" w:space="0"/>
            </w:tcBorders>
            <w:vAlign w:val="center"/>
          </w:tcPr>
          <w:p>
            <w:pPr>
              <w:spacing w:line="240" w:lineRule="exact"/>
              <w:jc w:val="center"/>
              <w:rPr>
                <w:color w:val="auto"/>
                <w:kern w:val="0"/>
                <w:szCs w:val="21"/>
                <w:highlight w:val="none"/>
              </w:rPr>
            </w:pPr>
            <w:r>
              <w:rPr>
                <w:color w:val="auto"/>
                <w:kern w:val="0"/>
                <w:szCs w:val="21"/>
                <w:highlight w:val="none"/>
              </w:rPr>
              <w:t>1</w:t>
            </w:r>
            <w:r>
              <w:rPr>
                <w:rFonts w:hint="eastAsia"/>
                <w:color w:val="auto"/>
                <w:kern w:val="0"/>
                <w:szCs w:val="21"/>
                <w:highlight w:val="none"/>
              </w:rPr>
              <w:t>年</w:t>
            </w:r>
          </w:p>
        </w:tc>
      </w:tr>
      <w:tr>
        <w:tblPrEx>
          <w:tblCellMar>
            <w:top w:w="0" w:type="dxa"/>
            <w:left w:w="108" w:type="dxa"/>
            <w:bottom w:w="0" w:type="dxa"/>
            <w:right w:w="108" w:type="dxa"/>
          </w:tblCellMar>
        </w:tblPrEx>
        <w:trPr>
          <w:trHeight w:val="909" w:hRule="atLeast"/>
          <w:jc w:val="center"/>
        </w:trPr>
        <w:tc>
          <w:tcPr>
            <w:tcW w:w="1841"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color w:val="auto"/>
                <w:kern w:val="0"/>
                <w:szCs w:val="21"/>
                <w:highlight w:val="none"/>
              </w:rPr>
            </w:pPr>
            <w:r>
              <w:rPr>
                <w:rFonts w:hint="eastAsia"/>
                <w:color w:val="auto"/>
                <w:kern w:val="0"/>
                <w:szCs w:val="21"/>
                <w:highlight w:val="none"/>
              </w:rPr>
              <w:t>安全文明工地</w:t>
            </w:r>
          </w:p>
        </w:tc>
        <w:tc>
          <w:tcPr>
            <w:tcW w:w="5186" w:type="dxa"/>
            <w:tcBorders>
              <w:top w:val="single" w:color="auto" w:sz="4" w:space="0"/>
              <w:left w:val="nil"/>
              <w:bottom w:val="single" w:color="auto" w:sz="4" w:space="0"/>
              <w:right w:val="single" w:color="auto" w:sz="4" w:space="0"/>
            </w:tcBorders>
            <w:vAlign w:val="center"/>
          </w:tcPr>
          <w:p>
            <w:pPr>
              <w:spacing w:line="240" w:lineRule="exact"/>
              <w:jc w:val="left"/>
              <w:rPr>
                <w:color w:val="auto"/>
                <w:kern w:val="0"/>
                <w:szCs w:val="21"/>
                <w:highlight w:val="none"/>
              </w:rPr>
            </w:pPr>
            <w:r>
              <w:rPr>
                <w:rFonts w:hint="eastAsia"/>
                <w:color w:val="auto"/>
                <w:kern w:val="0"/>
                <w:szCs w:val="21"/>
                <w:highlight w:val="none"/>
              </w:rPr>
              <w:t>（</w:t>
            </w:r>
            <w:r>
              <w:rPr>
                <w:color w:val="auto"/>
                <w:kern w:val="0"/>
                <w:szCs w:val="21"/>
                <w:highlight w:val="none"/>
              </w:rPr>
              <w:t>1</w:t>
            </w:r>
            <w:r>
              <w:rPr>
                <w:rFonts w:hint="eastAsia"/>
                <w:color w:val="auto"/>
                <w:kern w:val="0"/>
                <w:szCs w:val="21"/>
                <w:highlight w:val="none"/>
              </w:rPr>
              <w:t>）国家</w:t>
            </w:r>
            <w:r>
              <w:rPr>
                <w:color w:val="auto"/>
                <w:kern w:val="0"/>
                <w:szCs w:val="21"/>
                <w:highlight w:val="none"/>
              </w:rPr>
              <w:t>AAA</w:t>
            </w:r>
            <w:r>
              <w:rPr>
                <w:rFonts w:hint="eastAsia"/>
                <w:color w:val="auto"/>
                <w:kern w:val="0"/>
                <w:szCs w:val="21"/>
                <w:highlight w:val="none"/>
              </w:rPr>
              <w:t>级安全文明标准化工地；（</w:t>
            </w:r>
            <w:r>
              <w:rPr>
                <w:color w:val="auto"/>
                <w:kern w:val="0"/>
                <w:szCs w:val="21"/>
                <w:highlight w:val="none"/>
              </w:rPr>
              <w:t>2</w:t>
            </w:r>
            <w:r>
              <w:rPr>
                <w:rFonts w:hint="eastAsia"/>
                <w:color w:val="auto"/>
                <w:kern w:val="0"/>
                <w:szCs w:val="21"/>
                <w:highlight w:val="none"/>
              </w:rPr>
              <w:t>）省级安全文明工地；（</w:t>
            </w:r>
            <w:r>
              <w:rPr>
                <w:color w:val="auto"/>
                <w:kern w:val="0"/>
                <w:szCs w:val="21"/>
                <w:highlight w:val="none"/>
              </w:rPr>
              <w:t>3</w:t>
            </w:r>
            <w:r>
              <w:rPr>
                <w:rFonts w:hint="eastAsia"/>
                <w:color w:val="auto"/>
                <w:kern w:val="0"/>
                <w:szCs w:val="21"/>
                <w:highlight w:val="none"/>
              </w:rPr>
              <w:t>）市级安全文明工地</w:t>
            </w:r>
          </w:p>
        </w:tc>
        <w:tc>
          <w:tcPr>
            <w:tcW w:w="2008" w:type="dxa"/>
            <w:tcBorders>
              <w:top w:val="single" w:color="auto" w:sz="4" w:space="0"/>
              <w:left w:val="nil"/>
              <w:bottom w:val="single" w:color="auto" w:sz="4" w:space="0"/>
              <w:right w:val="single" w:color="auto" w:sz="4" w:space="0"/>
            </w:tcBorders>
            <w:vAlign w:val="center"/>
          </w:tcPr>
          <w:p>
            <w:pPr>
              <w:spacing w:line="240" w:lineRule="exact"/>
              <w:jc w:val="center"/>
              <w:rPr>
                <w:color w:val="auto"/>
                <w:kern w:val="0"/>
                <w:szCs w:val="21"/>
                <w:highlight w:val="none"/>
              </w:rPr>
            </w:pPr>
            <w:r>
              <w:rPr>
                <w:color w:val="auto"/>
                <w:kern w:val="0"/>
                <w:szCs w:val="21"/>
                <w:highlight w:val="none"/>
              </w:rPr>
              <w:t>3</w:t>
            </w:r>
            <w:r>
              <w:rPr>
                <w:rFonts w:hint="eastAsia"/>
                <w:color w:val="auto"/>
                <w:kern w:val="0"/>
                <w:szCs w:val="21"/>
                <w:highlight w:val="none"/>
              </w:rPr>
              <w:t>年</w:t>
            </w:r>
          </w:p>
        </w:tc>
      </w:tr>
    </w:tbl>
    <w:p>
      <w:pPr>
        <w:rPr>
          <w:rFonts w:ascii="宋体" w:hAnsi="宋体" w:cs="宋体"/>
          <w:color w:val="auto"/>
          <w:kern w:val="0"/>
          <w:sz w:val="24"/>
          <w:highlight w:val="none"/>
        </w:rPr>
      </w:pPr>
      <w:r>
        <w:rPr>
          <w:rFonts w:hint="eastAsia" w:ascii="宋体" w:hAnsi="宋体" w:cs="宋体"/>
          <w:color w:val="auto"/>
          <w:kern w:val="0"/>
          <w:sz w:val="24"/>
          <w:highlight w:val="none"/>
        </w:rPr>
        <w:t>注：1、</w:t>
      </w:r>
      <w:r>
        <w:rPr>
          <w:rFonts w:hint="eastAsia"/>
          <w:color w:val="auto"/>
          <w:sz w:val="24"/>
          <w:highlight w:val="none"/>
        </w:rPr>
        <w:t>企业信用含纳税诚信2、</w:t>
      </w:r>
      <w:r>
        <w:rPr>
          <w:rFonts w:hint="eastAsia" w:ascii="宋体" w:hAnsi="宋体" w:cs="宋体"/>
          <w:color w:val="auto"/>
          <w:kern w:val="0"/>
          <w:sz w:val="24"/>
          <w:highlight w:val="none"/>
        </w:rPr>
        <w:t>周期为3年的是指2020年至今。周期为1年的是指2022年至今。</w:t>
      </w:r>
    </w:p>
    <w:p>
      <w:pPr>
        <w:spacing w:line="480" w:lineRule="exact"/>
        <w:outlineLvl w:val="2"/>
        <w:rPr>
          <w:rFonts w:ascii="宋体" w:hAnsi="宋体" w:cs="宋体"/>
          <w:b/>
          <w:color w:val="auto"/>
          <w:sz w:val="24"/>
          <w:highlight w:val="none"/>
        </w:rPr>
      </w:pPr>
    </w:p>
    <w:p>
      <w:pPr>
        <w:rPr>
          <w:rFonts w:eastAsia="黑体"/>
          <w:color w:val="auto"/>
          <w:kern w:val="0"/>
          <w:sz w:val="32"/>
          <w:szCs w:val="32"/>
          <w:highlight w:val="none"/>
        </w:rPr>
      </w:pPr>
    </w:p>
    <w:p>
      <w:pPr>
        <w:rPr>
          <w:rFonts w:hint="eastAsia" w:eastAsia="黑体"/>
          <w:color w:val="auto"/>
          <w:kern w:val="0"/>
          <w:sz w:val="32"/>
          <w:szCs w:val="32"/>
          <w:highlight w:val="none"/>
        </w:rPr>
      </w:pPr>
    </w:p>
    <w:p>
      <w:pPr>
        <w:rPr>
          <w:rFonts w:hint="eastAsia" w:eastAsia="黑体"/>
          <w:color w:val="auto"/>
          <w:kern w:val="0"/>
          <w:sz w:val="32"/>
          <w:szCs w:val="32"/>
          <w:highlight w:val="none"/>
        </w:rPr>
      </w:pPr>
    </w:p>
    <w:p>
      <w:pPr>
        <w:pStyle w:val="2"/>
        <w:rPr>
          <w:rFonts w:hint="eastAsia"/>
        </w:rPr>
      </w:pPr>
    </w:p>
    <w:p>
      <w:pPr>
        <w:rPr>
          <w:rFonts w:eastAsia="黑体"/>
          <w:color w:val="auto"/>
          <w:kern w:val="0"/>
          <w:sz w:val="32"/>
          <w:szCs w:val="32"/>
          <w:highlight w:val="none"/>
        </w:rPr>
      </w:pPr>
      <w:r>
        <w:rPr>
          <w:rFonts w:hint="eastAsia" w:eastAsia="黑体"/>
          <w:color w:val="auto"/>
          <w:kern w:val="0"/>
          <w:sz w:val="32"/>
          <w:szCs w:val="32"/>
          <w:highlight w:val="none"/>
        </w:rPr>
        <w:t>附件</w:t>
      </w:r>
      <w:r>
        <w:rPr>
          <w:rFonts w:eastAsia="黑体"/>
          <w:color w:val="auto"/>
          <w:kern w:val="0"/>
          <w:sz w:val="32"/>
          <w:szCs w:val="32"/>
          <w:highlight w:val="none"/>
        </w:rPr>
        <w:t>4</w:t>
      </w:r>
    </w:p>
    <w:p>
      <w:pPr>
        <w:spacing w:line="760" w:lineRule="exact"/>
        <w:jc w:val="center"/>
        <w:rPr>
          <w:rFonts w:eastAsia="方正小标宋简体"/>
          <w:color w:val="auto"/>
          <w:kern w:val="0"/>
          <w:sz w:val="36"/>
          <w:szCs w:val="36"/>
          <w:highlight w:val="none"/>
        </w:rPr>
      </w:pPr>
      <w:r>
        <w:rPr>
          <w:rFonts w:hint="eastAsia" w:eastAsia="方正小标宋简体"/>
          <w:color w:val="auto"/>
          <w:kern w:val="0"/>
          <w:sz w:val="36"/>
          <w:szCs w:val="36"/>
          <w:highlight w:val="none"/>
        </w:rPr>
        <w:t>项目经理良好信用信息采集项</w:t>
      </w:r>
    </w:p>
    <w:tbl>
      <w:tblPr>
        <w:tblStyle w:val="17"/>
        <w:tblW w:w="8569" w:type="dxa"/>
        <w:jc w:val="center"/>
        <w:tblLayout w:type="fixed"/>
        <w:tblCellMar>
          <w:top w:w="0" w:type="dxa"/>
          <w:left w:w="108" w:type="dxa"/>
          <w:bottom w:w="0" w:type="dxa"/>
          <w:right w:w="108" w:type="dxa"/>
        </w:tblCellMar>
      </w:tblPr>
      <w:tblGrid>
        <w:gridCol w:w="1236"/>
        <w:gridCol w:w="5641"/>
        <w:gridCol w:w="1692"/>
      </w:tblGrid>
      <w:tr>
        <w:tblPrEx>
          <w:tblCellMar>
            <w:top w:w="0" w:type="dxa"/>
            <w:left w:w="108" w:type="dxa"/>
            <w:bottom w:w="0" w:type="dxa"/>
            <w:right w:w="108" w:type="dxa"/>
          </w:tblCellMar>
        </w:tblPrEx>
        <w:trPr>
          <w:trHeight w:val="658" w:hRule="atLeast"/>
          <w:jc w:val="center"/>
        </w:trPr>
        <w:tc>
          <w:tcPr>
            <w:tcW w:w="1236"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b/>
                <w:bCs/>
                <w:color w:val="auto"/>
                <w:szCs w:val="21"/>
                <w:highlight w:val="none"/>
              </w:rPr>
            </w:pPr>
            <w:r>
              <w:rPr>
                <w:rFonts w:hint="eastAsia"/>
                <w:b/>
                <w:bCs/>
                <w:color w:val="auto"/>
                <w:szCs w:val="21"/>
                <w:highlight w:val="none"/>
              </w:rPr>
              <w:t>信用类别</w:t>
            </w:r>
          </w:p>
        </w:tc>
        <w:tc>
          <w:tcPr>
            <w:tcW w:w="5641" w:type="dxa"/>
            <w:tcBorders>
              <w:top w:val="single" w:color="auto" w:sz="4" w:space="0"/>
              <w:left w:val="nil"/>
              <w:bottom w:val="single" w:color="auto" w:sz="4" w:space="0"/>
              <w:right w:val="single" w:color="auto" w:sz="4" w:space="0"/>
            </w:tcBorders>
            <w:vAlign w:val="center"/>
          </w:tcPr>
          <w:p>
            <w:pPr>
              <w:spacing w:line="240" w:lineRule="exact"/>
              <w:jc w:val="center"/>
              <w:rPr>
                <w:b/>
                <w:bCs/>
                <w:color w:val="auto"/>
                <w:szCs w:val="21"/>
                <w:highlight w:val="none"/>
              </w:rPr>
            </w:pPr>
            <w:r>
              <w:rPr>
                <w:rFonts w:hint="eastAsia"/>
                <w:b/>
                <w:bCs/>
                <w:color w:val="auto"/>
                <w:szCs w:val="21"/>
                <w:highlight w:val="none"/>
              </w:rPr>
              <w:t>良好信用</w:t>
            </w:r>
          </w:p>
        </w:tc>
        <w:tc>
          <w:tcPr>
            <w:tcW w:w="1692" w:type="dxa"/>
            <w:tcBorders>
              <w:top w:val="single" w:color="auto" w:sz="4" w:space="0"/>
              <w:left w:val="nil"/>
              <w:bottom w:val="single" w:color="auto" w:sz="4" w:space="0"/>
              <w:right w:val="single" w:color="auto" w:sz="4" w:space="0"/>
            </w:tcBorders>
            <w:vAlign w:val="center"/>
          </w:tcPr>
          <w:p>
            <w:pPr>
              <w:spacing w:line="240" w:lineRule="exact"/>
              <w:jc w:val="center"/>
              <w:rPr>
                <w:b/>
                <w:bCs/>
                <w:color w:val="auto"/>
                <w:szCs w:val="21"/>
                <w:highlight w:val="none"/>
              </w:rPr>
            </w:pPr>
            <w:r>
              <w:rPr>
                <w:rFonts w:hint="eastAsia"/>
                <w:b/>
                <w:bCs/>
                <w:color w:val="auto"/>
                <w:szCs w:val="21"/>
                <w:highlight w:val="none"/>
              </w:rPr>
              <w:t>周期</w:t>
            </w:r>
          </w:p>
        </w:tc>
      </w:tr>
      <w:tr>
        <w:tblPrEx>
          <w:tblCellMar>
            <w:top w:w="0" w:type="dxa"/>
            <w:left w:w="108" w:type="dxa"/>
            <w:bottom w:w="0" w:type="dxa"/>
            <w:right w:w="108" w:type="dxa"/>
          </w:tblCellMar>
        </w:tblPrEx>
        <w:trPr>
          <w:trHeight w:val="1537" w:hRule="atLeast"/>
          <w:jc w:val="center"/>
        </w:trPr>
        <w:tc>
          <w:tcPr>
            <w:tcW w:w="1236" w:type="dxa"/>
            <w:vMerge w:val="restart"/>
            <w:tcBorders>
              <w:top w:val="nil"/>
              <w:left w:val="single" w:color="000000" w:sz="4" w:space="0"/>
              <w:bottom w:val="single" w:color="000000" w:sz="4" w:space="0"/>
              <w:right w:val="single" w:color="auto" w:sz="4" w:space="0"/>
            </w:tcBorders>
            <w:vAlign w:val="center"/>
          </w:tcPr>
          <w:p>
            <w:pPr>
              <w:spacing w:line="240" w:lineRule="exact"/>
              <w:jc w:val="center"/>
              <w:rPr>
                <w:color w:val="auto"/>
                <w:szCs w:val="21"/>
                <w:highlight w:val="none"/>
              </w:rPr>
            </w:pPr>
            <w:r>
              <w:rPr>
                <w:rFonts w:hint="eastAsia"/>
                <w:color w:val="auto"/>
                <w:szCs w:val="21"/>
                <w:highlight w:val="none"/>
              </w:rPr>
              <w:t>奖励荣誉</w:t>
            </w:r>
          </w:p>
        </w:tc>
        <w:tc>
          <w:tcPr>
            <w:tcW w:w="5641" w:type="dxa"/>
            <w:tcBorders>
              <w:top w:val="single" w:color="000000" w:sz="4" w:space="0"/>
              <w:left w:val="nil"/>
              <w:bottom w:val="single" w:color="000000" w:sz="4" w:space="0"/>
              <w:right w:val="single" w:color="000000" w:sz="4" w:space="0"/>
            </w:tcBorders>
            <w:vAlign w:val="center"/>
          </w:tcPr>
          <w:p>
            <w:pPr>
              <w:spacing w:line="240" w:lineRule="exact"/>
              <w:rPr>
                <w:color w:val="auto"/>
                <w:szCs w:val="21"/>
                <w:highlight w:val="none"/>
              </w:rPr>
            </w:pPr>
            <w:r>
              <w:rPr>
                <w:rFonts w:hint="eastAsia"/>
                <w:color w:val="auto"/>
                <w:szCs w:val="21"/>
                <w:highlight w:val="none"/>
              </w:rPr>
              <w:t>国家级奖项</w:t>
            </w:r>
            <w:r>
              <w:rPr>
                <w:color w:val="auto"/>
                <w:szCs w:val="21"/>
                <w:highlight w:val="none"/>
              </w:rPr>
              <w:t>/</w:t>
            </w:r>
            <w:r>
              <w:rPr>
                <w:rFonts w:hint="eastAsia"/>
                <w:color w:val="auto"/>
                <w:szCs w:val="21"/>
                <w:highlight w:val="none"/>
              </w:rPr>
              <w:t>荣誉（包括鲁班奖、詹天佑奖、梁思成奖、华夏建设科学技术奖、绿色建筑创新奖、全国建筑工程装饰奖、中国建筑工程</w:t>
            </w:r>
            <w:r>
              <w:rPr>
                <w:color w:val="auto"/>
                <w:szCs w:val="21"/>
                <w:highlight w:val="none"/>
              </w:rPr>
              <w:t>“</w:t>
            </w:r>
            <w:r>
              <w:rPr>
                <w:rFonts w:hint="eastAsia"/>
                <w:color w:val="auto"/>
                <w:szCs w:val="21"/>
                <w:highlight w:val="none"/>
              </w:rPr>
              <w:t>钢结构金奖</w:t>
            </w:r>
            <w:r>
              <w:rPr>
                <w:color w:val="auto"/>
                <w:szCs w:val="21"/>
                <w:highlight w:val="none"/>
              </w:rPr>
              <w:t>”</w:t>
            </w:r>
            <w:r>
              <w:rPr>
                <w:rFonts w:hint="eastAsia"/>
                <w:color w:val="auto"/>
                <w:szCs w:val="21"/>
                <w:highlight w:val="none"/>
              </w:rPr>
              <w:t>、工程项目管理优秀奖、工程总承包奖等）、国家</w:t>
            </w:r>
            <w:r>
              <w:rPr>
                <w:color w:val="auto"/>
                <w:szCs w:val="21"/>
                <w:highlight w:val="none"/>
              </w:rPr>
              <w:t>AAA</w:t>
            </w:r>
            <w:r>
              <w:rPr>
                <w:rFonts w:hint="eastAsia"/>
                <w:color w:val="auto"/>
                <w:szCs w:val="21"/>
                <w:highlight w:val="none"/>
              </w:rPr>
              <w:t>级安全文明工地奖。</w:t>
            </w:r>
          </w:p>
        </w:tc>
        <w:tc>
          <w:tcPr>
            <w:tcW w:w="1692" w:type="dxa"/>
            <w:tcBorders>
              <w:top w:val="single" w:color="000000" w:sz="4" w:space="0"/>
              <w:left w:val="nil"/>
              <w:bottom w:val="single" w:color="000000" w:sz="4" w:space="0"/>
              <w:right w:val="single" w:color="000000" w:sz="4" w:space="0"/>
            </w:tcBorders>
            <w:vAlign w:val="center"/>
          </w:tcPr>
          <w:p>
            <w:pPr>
              <w:spacing w:line="240" w:lineRule="exact"/>
              <w:jc w:val="center"/>
              <w:rPr>
                <w:color w:val="auto"/>
                <w:szCs w:val="21"/>
                <w:highlight w:val="none"/>
              </w:rPr>
            </w:pPr>
            <w:r>
              <w:rPr>
                <w:color w:val="auto"/>
                <w:szCs w:val="21"/>
                <w:highlight w:val="none"/>
              </w:rPr>
              <w:t>3</w:t>
            </w:r>
            <w:r>
              <w:rPr>
                <w:rFonts w:hint="eastAsia"/>
                <w:color w:val="auto"/>
                <w:szCs w:val="21"/>
                <w:highlight w:val="none"/>
              </w:rPr>
              <w:t>年</w:t>
            </w:r>
          </w:p>
        </w:tc>
      </w:tr>
      <w:tr>
        <w:tblPrEx>
          <w:tblCellMar>
            <w:top w:w="0" w:type="dxa"/>
            <w:left w:w="108" w:type="dxa"/>
            <w:bottom w:w="0" w:type="dxa"/>
            <w:right w:w="108" w:type="dxa"/>
          </w:tblCellMar>
        </w:tblPrEx>
        <w:trPr>
          <w:trHeight w:val="873" w:hRule="atLeast"/>
          <w:jc w:val="center"/>
        </w:trPr>
        <w:tc>
          <w:tcPr>
            <w:tcW w:w="1236" w:type="dxa"/>
            <w:vMerge w:val="continue"/>
            <w:tcBorders>
              <w:top w:val="nil"/>
              <w:left w:val="single" w:color="000000" w:sz="4" w:space="0"/>
              <w:bottom w:val="single" w:color="000000" w:sz="4" w:space="0"/>
              <w:right w:val="single" w:color="auto" w:sz="4" w:space="0"/>
            </w:tcBorders>
            <w:vAlign w:val="center"/>
          </w:tcPr>
          <w:p>
            <w:pPr>
              <w:jc w:val="left"/>
              <w:rPr>
                <w:color w:val="auto"/>
                <w:szCs w:val="21"/>
                <w:highlight w:val="none"/>
              </w:rPr>
            </w:pPr>
          </w:p>
        </w:tc>
        <w:tc>
          <w:tcPr>
            <w:tcW w:w="5641" w:type="dxa"/>
            <w:tcBorders>
              <w:top w:val="nil"/>
              <w:left w:val="nil"/>
              <w:bottom w:val="single" w:color="000000" w:sz="4" w:space="0"/>
              <w:right w:val="single" w:color="000000" w:sz="4" w:space="0"/>
            </w:tcBorders>
            <w:vAlign w:val="center"/>
          </w:tcPr>
          <w:p>
            <w:pPr>
              <w:spacing w:line="240" w:lineRule="exact"/>
              <w:rPr>
                <w:color w:val="auto"/>
                <w:szCs w:val="21"/>
                <w:highlight w:val="none"/>
              </w:rPr>
            </w:pPr>
            <w:r>
              <w:rPr>
                <w:rFonts w:hint="eastAsia"/>
                <w:color w:val="auto"/>
                <w:szCs w:val="21"/>
                <w:highlight w:val="none"/>
              </w:rPr>
              <w:t>省部级奖项</w:t>
            </w:r>
            <w:r>
              <w:rPr>
                <w:color w:val="auto"/>
                <w:szCs w:val="21"/>
                <w:highlight w:val="none"/>
              </w:rPr>
              <w:t>/</w:t>
            </w:r>
            <w:r>
              <w:rPr>
                <w:rFonts w:hint="eastAsia"/>
                <w:color w:val="auto"/>
                <w:szCs w:val="21"/>
                <w:highlight w:val="none"/>
              </w:rPr>
              <w:t>荣誉（中州杯等）、省安全文明标准化工地奖。</w:t>
            </w:r>
          </w:p>
        </w:tc>
        <w:tc>
          <w:tcPr>
            <w:tcW w:w="1692" w:type="dxa"/>
            <w:tcBorders>
              <w:top w:val="nil"/>
              <w:left w:val="nil"/>
              <w:bottom w:val="single" w:color="000000" w:sz="4" w:space="0"/>
              <w:right w:val="single" w:color="000000" w:sz="4" w:space="0"/>
            </w:tcBorders>
            <w:vAlign w:val="center"/>
          </w:tcPr>
          <w:p>
            <w:pPr>
              <w:spacing w:line="240" w:lineRule="exact"/>
              <w:jc w:val="center"/>
              <w:rPr>
                <w:color w:val="auto"/>
                <w:szCs w:val="21"/>
                <w:highlight w:val="none"/>
              </w:rPr>
            </w:pPr>
            <w:r>
              <w:rPr>
                <w:color w:val="auto"/>
                <w:szCs w:val="21"/>
                <w:highlight w:val="none"/>
              </w:rPr>
              <w:t>3</w:t>
            </w:r>
            <w:r>
              <w:rPr>
                <w:rFonts w:hint="eastAsia"/>
                <w:color w:val="auto"/>
                <w:szCs w:val="21"/>
                <w:highlight w:val="none"/>
              </w:rPr>
              <w:t>年</w:t>
            </w:r>
          </w:p>
        </w:tc>
      </w:tr>
      <w:tr>
        <w:tblPrEx>
          <w:tblCellMar>
            <w:top w:w="0" w:type="dxa"/>
            <w:left w:w="108" w:type="dxa"/>
            <w:bottom w:w="0" w:type="dxa"/>
            <w:right w:w="108" w:type="dxa"/>
          </w:tblCellMar>
        </w:tblPrEx>
        <w:trPr>
          <w:trHeight w:val="873" w:hRule="atLeast"/>
          <w:jc w:val="center"/>
        </w:trPr>
        <w:tc>
          <w:tcPr>
            <w:tcW w:w="1236" w:type="dxa"/>
            <w:vMerge w:val="continue"/>
            <w:tcBorders>
              <w:top w:val="nil"/>
              <w:left w:val="single" w:color="000000" w:sz="4" w:space="0"/>
              <w:bottom w:val="single" w:color="000000" w:sz="4" w:space="0"/>
              <w:right w:val="single" w:color="auto" w:sz="4" w:space="0"/>
            </w:tcBorders>
            <w:vAlign w:val="center"/>
          </w:tcPr>
          <w:p>
            <w:pPr>
              <w:jc w:val="left"/>
              <w:rPr>
                <w:color w:val="auto"/>
                <w:szCs w:val="21"/>
                <w:highlight w:val="none"/>
              </w:rPr>
            </w:pPr>
          </w:p>
        </w:tc>
        <w:tc>
          <w:tcPr>
            <w:tcW w:w="5641" w:type="dxa"/>
            <w:tcBorders>
              <w:top w:val="nil"/>
              <w:left w:val="nil"/>
              <w:bottom w:val="single" w:color="000000" w:sz="4" w:space="0"/>
              <w:right w:val="single" w:color="000000" w:sz="4" w:space="0"/>
            </w:tcBorders>
            <w:vAlign w:val="center"/>
          </w:tcPr>
          <w:p>
            <w:pPr>
              <w:spacing w:line="240" w:lineRule="exact"/>
              <w:rPr>
                <w:color w:val="auto"/>
                <w:szCs w:val="21"/>
                <w:highlight w:val="none"/>
              </w:rPr>
            </w:pPr>
            <w:r>
              <w:rPr>
                <w:rFonts w:hint="eastAsia"/>
                <w:color w:val="auto"/>
                <w:szCs w:val="21"/>
                <w:highlight w:val="none"/>
              </w:rPr>
              <w:t>市级奖项</w:t>
            </w:r>
            <w:r>
              <w:rPr>
                <w:color w:val="auto"/>
                <w:szCs w:val="21"/>
                <w:highlight w:val="none"/>
              </w:rPr>
              <w:t>/</w:t>
            </w:r>
            <w:r>
              <w:rPr>
                <w:rFonts w:hint="eastAsia"/>
                <w:color w:val="auto"/>
                <w:szCs w:val="21"/>
                <w:highlight w:val="none"/>
              </w:rPr>
              <w:t>荣誉（商鼎杯等）、安全文明标准化工地奖。</w:t>
            </w:r>
          </w:p>
        </w:tc>
        <w:tc>
          <w:tcPr>
            <w:tcW w:w="1692" w:type="dxa"/>
            <w:tcBorders>
              <w:top w:val="nil"/>
              <w:left w:val="nil"/>
              <w:bottom w:val="single" w:color="000000" w:sz="4" w:space="0"/>
              <w:right w:val="single" w:color="000000" w:sz="4" w:space="0"/>
            </w:tcBorders>
            <w:vAlign w:val="center"/>
          </w:tcPr>
          <w:p>
            <w:pPr>
              <w:spacing w:line="240" w:lineRule="exact"/>
              <w:jc w:val="center"/>
              <w:rPr>
                <w:color w:val="auto"/>
                <w:szCs w:val="21"/>
                <w:highlight w:val="none"/>
              </w:rPr>
            </w:pPr>
            <w:r>
              <w:rPr>
                <w:color w:val="auto"/>
                <w:szCs w:val="21"/>
                <w:highlight w:val="none"/>
              </w:rPr>
              <w:t>3</w:t>
            </w:r>
            <w:r>
              <w:rPr>
                <w:rFonts w:hint="eastAsia"/>
                <w:color w:val="auto"/>
                <w:szCs w:val="21"/>
                <w:highlight w:val="none"/>
              </w:rPr>
              <w:t>年</w:t>
            </w:r>
          </w:p>
        </w:tc>
      </w:tr>
      <w:tr>
        <w:tblPrEx>
          <w:tblCellMar>
            <w:top w:w="0" w:type="dxa"/>
            <w:left w:w="108" w:type="dxa"/>
            <w:bottom w:w="0" w:type="dxa"/>
            <w:right w:w="108" w:type="dxa"/>
          </w:tblCellMar>
        </w:tblPrEx>
        <w:trPr>
          <w:trHeight w:val="842" w:hRule="atLeast"/>
          <w:jc w:val="center"/>
        </w:trPr>
        <w:tc>
          <w:tcPr>
            <w:tcW w:w="1236" w:type="dxa"/>
            <w:vMerge w:val="restart"/>
            <w:tcBorders>
              <w:top w:val="nil"/>
              <w:left w:val="single" w:color="000000" w:sz="4" w:space="0"/>
              <w:bottom w:val="single" w:color="auto" w:sz="4" w:space="0"/>
              <w:right w:val="single" w:color="auto" w:sz="4" w:space="0"/>
            </w:tcBorders>
            <w:vAlign w:val="center"/>
          </w:tcPr>
          <w:p>
            <w:pPr>
              <w:spacing w:line="240" w:lineRule="exact"/>
              <w:jc w:val="center"/>
              <w:rPr>
                <w:color w:val="auto"/>
                <w:szCs w:val="21"/>
                <w:highlight w:val="none"/>
              </w:rPr>
            </w:pPr>
            <w:r>
              <w:rPr>
                <w:rFonts w:hint="eastAsia"/>
                <w:color w:val="auto"/>
                <w:szCs w:val="21"/>
                <w:highlight w:val="none"/>
              </w:rPr>
              <w:t>科技创新</w:t>
            </w:r>
          </w:p>
          <w:p>
            <w:pPr>
              <w:spacing w:line="240" w:lineRule="exact"/>
              <w:jc w:val="center"/>
              <w:rPr>
                <w:color w:val="auto"/>
                <w:szCs w:val="21"/>
                <w:highlight w:val="none"/>
              </w:rPr>
            </w:pPr>
            <w:r>
              <w:rPr>
                <w:rFonts w:hint="eastAsia"/>
                <w:color w:val="auto"/>
                <w:szCs w:val="21"/>
                <w:highlight w:val="none"/>
              </w:rPr>
              <w:t>（建筑类）</w:t>
            </w:r>
          </w:p>
        </w:tc>
        <w:tc>
          <w:tcPr>
            <w:tcW w:w="5641" w:type="dxa"/>
            <w:tcBorders>
              <w:top w:val="nil"/>
              <w:left w:val="nil"/>
              <w:bottom w:val="single" w:color="000000" w:sz="4" w:space="0"/>
              <w:right w:val="single" w:color="000000" w:sz="4" w:space="0"/>
            </w:tcBorders>
            <w:vAlign w:val="center"/>
          </w:tcPr>
          <w:p>
            <w:pPr>
              <w:spacing w:line="240" w:lineRule="exact"/>
              <w:rPr>
                <w:color w:val="auto"/>
                <w:szCs w:val="21"/>
                <w:highlight w:val="none"/>
              </w:rPr>
            </w:pPr>
            <w:r>
              <w:rPr>
                <w:rFonts w:hint="eastAsia"/>
                <w:color w:val="auto"/>
                <w:szCs w:val="21"/>
                <w:highlight w:val="none"/>
              </w:rPr>
              <w:t>发明专利，包括发明型专利、实用新型专利</w:t>
            </w:r>
          </w:p>
        </w:tc>
        <w:tc>
          <w:tcPr>
            <w:tcW w:w="1692" w:type="dxa"/>
            <w:tcBorders>
              <w:top w:val="nil"/>
              <w:left w:val="nil"/>
              <w:bottom w:val="single" w:color="000000" w:sz="4" w:space="0"/>
              <w:right w:val="single" w:color="000000" w:sz="4" w:space="0"/>
            </w:tcBorders>
            <w:vAlign w:val="center"/>
          </w:tcPr>
          <w:p>
            <w:pPr>
              <w:spacing w:line="240" w:lineRule="exact"/>
              <w:jc w:val="center"/>
              <w:rPr>
                <w:color w:val="auto"/>
                <w:szCs w:val="21"/>
                <w:highlight w:val="none"/>
              </w:rPr>
            </w:pPr>
            <w:r>
              <w:rPr>
                <w:color w:val="auto"/>
                <w:szCs w:val="21"/>
                <w:highlight w:val="none"/>
              </w:rPr>
              <w:t>3</w:t>
            </w:r>
            <w:r>
              <w:rPr>
                <w:rFonts w:hint="eastAsia"/>
                <w:color w:val="auto"/>
                <w:szCs w:val="21"/>
                <w:highlight w:val="none"/>
              </w:rPr>
              <w:t>年</w:t>
            </w:r>
          </w:p>
        </w:tc>
      </w:tr>
      <w:tr>
        <w:tblPrEx>
          <w:tblCellMar>
            <w:top w:w="0" w:type="dxa"/>
            <w:left w:w="108" w:type="dxa"/>
            <w:bottom w:w="0" w:type="dxa"/>
            <w:right w:w="108" w:type="dxa"/>
          </w:tblCellMar>
        </w:tblPrEx>
        <w:trPr>
          <w:trHeight w:val="1047" w:hRule="atLeast"/>
          <w:jc w:val="center"/>
        </w:trPr>
        <w:tc>
          <w:tcPr>
            <w:tcW w:w="1236" w:type="dxa"/>
            <w:vMerge w:val="continue"/>
            <w:tcBorders>
              <w:top w:val="nil"/>
              <w:left w:val="single" w:color="000000" w:sz="4" w:space="0"/>
              <w:bottom w:val="single" w:color="auto" w:sz="4" w:space="0"/>
              <w:right w:val="single" w:color="auto" w:sz="4" w:space="0"/>
            </w:tcBorders>
            <w:vAlign w:val="center"/>
          </w:tcPr>
          <w:p>
            <w:pPr>
              <w:jc w:val="left"/>
              <w:rPr>
                <w:color w:val="auto"/>
                <w:szCs w:val="21"/>
                <w:highlight w:val="none"/>
              </w:rPr>
            </w:pPr>
          </w:p>
        </w:tc>
        <w:tc>
          <w:tcPr>
            <w:tcW w:w="5641" w:type="dxa"/>
            <w:tcBorders>
              <w:top w:val="nil"/>
              <w:left w:val="nil"/>
              <w:bottom w:val="single" w:color="000000" w:sz="4" w:space="0"/>
              <w:right w:val="single" w:color="000000" w:sz="4" w:space="0"/>
            </w:tcBorders>
            <w:vAlign w:val="center"/>
          </w:tcPr>
          <w:p>
            <w:pPr>
              <w:spacing w:line="240" w:lineRule="exact"/>
              <w:rPr>
                <w:color w:val="auto"/>
                <w:szCs w:val="21"/>
                <w:highlight w:val="none"/>
              </w:rPr>
            </w:pPr>
            <w:r>
              <w:rPr>
                <w:rFonts w:hint="eastAsia"/>
                <w:color w:val="auto"/>
                <w:szCs w:val="21"/>
                <w:highlight w:val="none"/>
              </w:rPr>
              <w:t>参与工法编制，包括国家级和省部级。</w:t>
            </w:r>
          </w:p>
        </w:tc>
        <w:tc>
          <w:tcPr>
            <w:tcW w:w="1692" w:type="dxa"/>
            <w:tcBorders>
              <w:top w:val="nil"/>
              <w:left w:val="nil"/>
              <w:bottom w:val="single" w:color="000000" w:sz="4" w:space="0"/>
              <w:right w:val="single" w:color="000000" w:sz="4" w:space="0"/>
            </w:tcBorders>
            <w:vAlign w:val="center"/>
          </w:tcPr>
          <w:p>
            <w:pPr>
              <w:spacing w:line="240" w:lineRule="exact"/>
              <w:jc w:val="center"/>
              <w:rPr>
                <w:color w:val="auto"/>
                <w:szCs w:val="21"/>
                <w:highlight w:val="none"/>
              </w:rPr>
            </w:pPr>
            <w:r>
              <w:rPr>
                <w:color w:val="auto"/>
                <w:szCs w:val="21"/>
                <w:highlight w:val="none"/>
              </w:rPr>
              <w:t>3</w:t>
            </w:r>
            <w:r>
              <w:rPr>
                <w:rFonts w:hint="eastAsia"/>
                <w:color w:val="auto"/>
                <w:szCs w:val="21"/>
                <w:highlight w:val="none"/>
              </w:rPr>
              <w:t>年</w:t>
            </w:r>
          </w:p>
        </w:tc>
      </w:tr>
      <w:tr>
        <w:tblPrEx>
          <w:tblCellMar>
            <w:top w:w="0" w:type="dxa"/>
            <w:left w:w="108" w:type="dxa"/>
            <w:bottom w:w="0" w:type="dxa"/>
            <w:right w:w="108" w:type="dxa"/>
          </w:tblCellMar>
        </w:tblPrEx>
        <w:trPr>
          <w:trHeight w:val="1159" w:hRule="atLeast"/>
          <w:jc w:val="center"/>
        </w:trPr>
        <w:tc>
          <w:tcPr>
            <w:tcW w:w="1236" w:type="dxa"/>
            <w:vMerge w:val="continue"/>
            <w:tcBorders>
              <w:top w:val="nil"/>
              <w:left w:val="single" w:color="000000" w:sz="4" w:space="0"/>
              <w:bottom w:val="single" w:color="auto" w:sz="4" w:space="0"/>
              <w:right w:val="single" w:color="auto" w:sz="4" w:space="0"/>
            </w:tcBorders>
            <w:vAlign w:val="center"/>
          </w:tcPr>
          <w:p>
            <w:pPr>
              <w:jc w:val="left"/>
              <w:rPr>
                <w:color w:val="auto"/>
                <w:szCs w:val="21"/>
                <w:highlight w:val="none"/>
              </w:rPr>
            </w:pPr>
          </w:p>
        </w:tc>
        <w:tc>
          <w:tcPr>
            <w:tcW w:w="5641" w:type="dxa"/>
            <w:tcBorders>
              <w:top w:val="nil"/>
              <w:left w:val="nil"/>
              <w:bottom w:val="single" w:color="000000" w:sz="4" w:space="0"/>
              <w:right w:val="single" w:color="000000" w:sz="4" w:space="0"/>
            </w:tcBorders>
            <w:vAlign w:val="center"/>
          </w:tcPr>
          <w:p>
            <w:pPr>
              <w:spacing w:line="240" w:lineRule="exact"/>
              <w:rPr>
                <w:color w:val="auto"/>
                <w:szCs w:val="21"/>
                <w:highlight w:val="none"/>
              </w:rPr>
            </w:pPr>
            <w:r>
              <w:rPr>
                <w:rFonts w:hint="eastAsia"/>
                <w:color w:val="auto"/>
                <w:szCs w:val="21"/>
                <w:highlight w:val="none"/>
              </w:rPr>
              <w:t>参与工程建设标准、定额制定，包括国家或行业标准、定额、地方（省级）标准、定额。</w:t>
            </w:r>
          </w:p>
        </w:tc>
        <w:tc>
          <w:tcPr>
            <w:tcW w:w="1692" w:type="dxa"/>
            <w:tcBorders>
              <w:top w:val="nil"/>
              <w:left w:val="nil"/>
              <w:bottom w:val="single" w:color="000000" w:sz="4" w:space="0"/>
              <w:right w:val="single" w:color="000000" w:sz="4" w:space="0"/>
            </w:tcBorders>
            <w:vAlign w:val="center"/>
          </w:tcPr>
          <w:p>
            <w:pPr>
              <w:spacing w:line="240" w:lineRule="exact"/>
              <w:jc w:val="center"/>
              <w:rPr>
                <w:color w:val="auto"/>
                <w:szCs w:val="21"/>
                <w:highlight w:val="none"/>
              </w:rPr>
            </w:pPr>
            <w:r>
              <w:rPr>
                <w:color w:val="auto"/>
                <w:szCs w:val="21"/>
                <w:highlight w:val="none"/>
              </w:rPr>
              <w:t>3</w:t>
            </w:r>
            <w:r>
              <w:rPr>
                <w:rFonts w:hint="eastAsia"/>
                <w:color w:val="auto"/>
                <w:szCs w:val="21"/>
                <w:highlight w:val="none"/>
              </w:rPr>
              <w:t>年</w:t>
            </w:r>
          </w:p>
        </w:tc>
      </w:tr>
      <w:tr>
        <w:tblPrEx>
          <w:tblCellMar>
            <w:top w:w="0" w:type="dxa"/>
            <w:left w:w="108" w:type="dxa"/>
            <w:bottom w:w="0" w:type="dxa"/>
            <w:right w:w="108" w:type="dxa"/>
          </w:tblCellMar>
        </w:tblPrEx>
        <w:trPr>
          <w:trHeight w:val="1352" w:hRule="atLeast"/>
          <w:jc w:val="center"/>
        </w:trPr>
        <w:tc>
          <w:tcPr>
            <w:tcW w:w="1236" w:type="dxa"/>
            <w:vMerge w:val="continue"/>
            <w:tcBorders>
              <w:top w:val="nil"/>
              <w:left w:val="single" w:color="000000" w:sz="4" w:space="0"/>
              <w:bottom w:val="single" w:color="auto" w:sz="4" w:space="0"/>
              <w:right w:val="single" w:color="auto" w:sz="4" w:space="0"/>
            </w:tcBorders>
            <w:vAlign w:val="center"/>
          </w:tcPr>
          <w:p>
            <w:pPr>
              <w:jc w:val="left"/>
              <w:rPr>
                <w:color w:val="auto"/>
                <w:szCs w:val="21"/>
                <w:highlight w:val="none"/>
              </w:rPr>
            </w:pPr>
          </w:p>
        </w:tc>
        <w:tc>
          <w:tcPr>
            <w:tcW w:w="5641" w:type="dxa"/>
            <w:tcBorders>
              <w:top w:val="single" w:color="000000" w:sz="4" w:space="0"/>
              <w:left w:val="nil"/>
              <w:bottom w:val="single" w:color="auto" w:sz="4" w:space="0"/>
              <w:right w:val="single" w:color="000000" w:sz="4" w:space="0"/>
            </w:tcBorders>
            <w:vAlign w:val="center"/>
          </w:tcPr>
          <w:p>
            <w:pPr>
              <w:spacing w:line="240" w:lineRule="exact"/>
              <w:rPr>
                <w:color w:val="auto"/>
                <w:szCs w:val="21"/>
                <w:highlight w:val="none"/>
              </w:rPr>
            </w:pPr>
            <w:r>
              <w:rPr>
                <w:rFonts w:hint="eastAsia"/>
                <w:color w:val="auto"/>
                <w:szCs w:val="21"/>
                <w:highlight w:val="none"/>
              </w:rPr>
              <w:t>个人获得科技进步奖，包括国家级科技进步奖一等奖、二等奖，省级科技进步奖一等奖、二等奖、厅级科技进步奖等。</w:t>
            </w:r>
          </w:p>
        </w:tc>
        <w:tc>
          <w:tcPr>
            <w:tcW w:w="1692" w:type="dxa"/>
            <w:tcBorders>
              <w:top w:val="single" w:color="000000" w:sz="4" w:space="0"/>
              <w:left w:val="nil"/>
              <w:bottom w:val="single" w:color="auto" w:sz="4" w:space="0"/>
              <w:right w:val="single" w:color="000000" w:sz="4" w:space="0"/>
            </w:tcBorders>
            <w:vAlign w:val="center"/>
          </w:tcPr>
          <w:p>
            <w:pPr>
              <w:spacing w:line="240" w:lineRule="exact"/>
              <w:jc w:val="center"/>
              <w:rPr>
                <w:color w:val="auto"/>
                <w:szCs w:val="21"/>
                <w:highlight w:val="none"/>
              </w:rPr>
            </w:pPr>
            <w:r>
              <w:rPr>
                <w:color w:val="auto"/>
                <w:szCs w:val="21"/>
                <w:highlight w:val="none"/>
              </w:rPr>
              <w:t>3</w:t>
            </w:r>
            <w:r>
              <w:rPr>
                <w:rFonts w:hint="eastAsia"/>
                <w:color w:val="auto"/>
                <w:szCs w:val="21"/>
                <w:highlight w:val="none"/>
              </w:rPr>
              <w:t>年</w:t>
            </w:r>
          </w:p>
        </w:tc>
      </w:tr>
    </w:tbl>
    <w:p>
      <w:pPr>
        <w:spacing w:line="480" w:lineRule="exact"/>
        <w:outlineLvl w:val="2"/>
        <w:rPr>
          <w:rFonts w:hint="eastAsia" w:ascii="宋体" w:hAnsi="宋体" w:cs="宋体"/>
          <w:b/>
          <w:color w:val="auto"/>
          <w:sz w:val="24"/>
          <w:highlight w:val="none"/>
        </w:rPr>
      </w:pPr>
      <w:r>
        <w:rPr>
          <w:rFonts w:hint="eastAsia" w:ascii="宋体" w:hAnsi="宋体" w:cs="宋体"/>
          <w:color w:val="auto"/>
          <w:kern w:val="0"/>
          <w:sz w:val="24"/>
          <w:highlight w:val="none"/>
        </w:rPr>
        <w:t>注：周期为3年的是指2020年至今。</w:t>
      </w:r>
    </w:p>
    <w:p>
      <w:pPr>
        <w:spacing w:line="480" w:lineRule="exact"/>
        <w:ind w:firstLine="482" w:firstLineChars="200"/>
        <w:outlineLvl w:val="2"/>
        <w:rPr>
          <w:rFonts w:hint="eastAsia" w:ascii="宋体" w:hAnsi="宋体" w:cs="宋体"/>
          <w:b/>
          <w:color w:val="auto"/>
          <w:sz w:val="24"/>
          <w:highlight w:val="none"/>
        </w:rPr>
      </w:pPr>
    </w:p>
    <w:p>
      <w:pPr>
        <w:spacing w:line="480" w:lineRule="exact"/>
        <w:ind w:firstLine="482" w:firstLineChars="200"/>
        <w:outlineLvl w:val="2"/>
        <w:rPr>
          <w:rFonts w:ascii="宋体" w:hAnsi="宋体" w:cs="宋体"/>
          <w:color w:val="auto"/>
          <w:sz w:val="24"/>
          <w:highlight w:val="none"/>
        </w:rPr>
      </w:pPr>
      <w:r>
        <w:rPr>
          <w:rFonts w:hint="eastAsia" w:ascii="宋体" w:hAnsi="宋体" w:cs="宋体"/>
          <w:b/>
          <w:color w:val="auto"/>
          <w:sz w:val="24"/>
          <w:highlight w:val="none"/>
        </w:rPr>
        <w:t>1.评标方法</w:t>
      </w:r>
    </w:p>
    <w:p>
      <w:pPr>
        <w:spacing w:line="480" w:lineRule="exact"/>
        <w:ind w:firstLine="470" w:firstLineChars="196"/>
        <w:rPr>
          <w:rFonts w:ascii="宋体" w:hAnsi="宋体" w:cs="宋体"/>
          <w:color w:val="auto"/>
          <w:sz w:val="24"/>
          <w:highlight w:val="none"/>
        </w:rPr>
      </w:pPr>
      <w:r>
        <w:rPr>
          <w:rFonts w:hint="eastAsia" w:ascii="宋体" w:hAnsi="宋体" w:cs="宋体"/>
          <w:color w:val="auto"/>
          <w:sz w:val="24"/>
          <w:highlight w:val="none"/>
        </w:rPr>
        <w:t>本次评标采用综合评分法。评标委员会对满足招标文件实质要求的投标文件，根据本章评分办法前附表标准进行打分，并按得分由高到低顺序推荐中标候选人，或根据招标人授权直接确定中标人，但投标报价低于其成本的除外。综合评分相等时，以投标报价低的优先，投标报价也相等的，由招标人自行确定。</w:t>
      </w:r>
    </w:p>
    <w:p>
      <w:pPr>
        <w:spacing w:line="480" w:lineRule="exact"/>
        <w:ind w:firstLine="463" w:firstLineChars="192"/>
        <w:outlineLvl w:val="2"/>
        <w:rPr>
          <w:rFonts w:ascii="宋体" w:hAnsi="宋体" w:cs="宋体"/>
          <w:b/>
          <w:color w:val="auto"/>
          <w:sz w:val="24"/>
          <w:highlight w:val="none"/>
        </w:rPr>
      </w:pPr>
      <w:bookmarkStart w:id="60" w:name="_Toc31415"/>
      <w:r>
        <w:rPr>
          <w:rFonts w:hint="eastAsia" w:ascii="宋体" w:hAnsi="宋体" w:cs="宋体"/>
          <w:b/>
          <w:color w:val="auto"/>
          <w:sz w:val="24"/>
          <w:highlight w:val="none"/>
        </w:rPr>
        <w:t>2.评审标准</w:t>
      </w:r>
      <w:bookmarkEnd w:id="60"/>
    </w:p>
    <w:p>
      <w:pPr>
        <w:spacing w:line="480" w:lineRule="exact"/>
        <w:ind w:firstLine="463" w:firstLineChars="192"/>
        <w:outlineLvl w:val="3"/>
        <w:rPr>
          <w:rFonts w:ascii="宋体" w:hAnsi="宋体" w:cs="宋体"/>
          <w:b/>
          <w:color w:val="auto"/>
          <w:sz w:val="24"/>
          <w:highlight w:val="none"/>
        </w:rPr>
      </w:pPr>
      <w:bookmarkStart w:id="61" w:name="_Toc26199"/>
      <w:r>
        <w:rPr>
          <w:rFonts w:hint="eastAsia" w:ascii="宋体" w:hAnsi="宋体" w:cs="宋体"/>
          <w:b/>
          <w:color w:val="auto"/>
          <w:sz w:val="24"/>
          <w:highlight w:val="none"/>
        </w:rPr>
        <w:t>2.1初步评审标准</w:t>
      </w:r>
      <w:bookmarkEnd w:id="61"/>
    </w:p>
    <w:p>
      <w:pPr>
        <w:spacing w:line="480" w:lineRule="exact"/>
        <w:ind w:firstLine="460" w:firstLineChars="192"/>
        <w:rPr>
          <w:rFonts w:ascii="宋体" w:hAnsi="宋体" w:cs="宋体"/>
          <w:color w:val="auto"/>
          <w:sz w:val="24"/>
          <w:highlight w:val="none"/>
        </w:rPr>
      </w:pPr>
      <w:r>
        <w:rPr>
          <w:rFonts w:hint="eastAsia" w:ascii="宋体" w:hAnsi="宋体" w:cs="宋体"/>
          <w:color w:val="auto"/>
          <w:sz w:val="24"/>
          <w:highlight w:val="none"/>
        </w:rPr>
        <w:t>2.1.1形式评审标准：见评标办法前附表。</w:t>
      </w:r>
    </w:p>
    <w:p>
      <w:pPr>
        <w:spacing w:line="480" w:lineRule="exact"/>
        <w:ind w:firstLine="460" w:firstLineChars="192"/>
        <w:rPr>
          <w:rFonts w:ascii="宋体" w:hAnsi="宋体" w:cs="宋体"/>
          <w:color w:val="auto"/>
          <w:sz w:val="24"/>
          <w:highlight w:val="none"/>
        </w:rPr>
      </w:pPr>
      <w:r>
        <w:rPr>
          <w:rFonts w:hint="eastAsia" w:ascii="宋体" w:hAnsi="宋体" w:cs="宋体"/>
          <w:color w:val="auto"/>
          <w:sz w:val="24"/>
          <w:highlight w:val="none"/>
        </w:rPr>
        <w:t>2.1.2 资格评审标准：见评标办法前附表。</w:t>
      </w:r>
    </w:p>
    <w:p>
      <w:pPr>
        <w:spacing w:line="480" w:lineRule="exact"/>
        <w:ind w:firstLine="460" w:firstLineChars="192"/>
        <w:rPr>
          <w:rFonts w:ascii="宋体" w:hAnsi="宋体" w:cs="宋体"/>
          <w:color w:val="auto"/>
          <w:sz w:val="24"/>
          <w:highlight w:val="none"/>
        </w:rPr>
      </w:pPr>
      <w:r>
        <w:rPr>
          <w:rFonts w:hint="eastAsia" w:ascii="宋体" w:hAnsi="宋体" w:cs="宋体"/>
          <w:color w:val="auto"/>
          <w:sz w:val="24"/>
          <w:highlight w:val="none"/>
        </w:rPr>
        <w:t>2.1.3 响应性评审标准：见评标办法前附表。</w:t>
      </w:r>
    </w:p>
    <w:p>
      <w:pPr>
        <w:spacing w:line="480" w:lineRule="exact"/>
        <w:ind w:firstLine="463" w:firstLineChars="192"/>
        <w:outlineLvl w:val="3"/>
        <w:rPr>
          <w:rFonts w:ascii="宋体" w:hAnsi="宋体" w:cs="宋体"/>
          <w:b/>
          <w:color w:val="auto"/>
          <w:sz w:val="24"/>
          <w:highlight w:val="none"/>
        </w:rPr>
      </w:pPr>
      <w:bookmarkStart w:id="62" w:name="_Toc18532"/>
      <w:r>
        <w:rPr>
          <w:rFonts w:hint="eastAsia" w:ascii="宋体" w:hAnsi="宋体" w:cs="宋体"/>
          <w:b/>
          <w:color w:val="auto"/>
          <w:sz w:val="24"/>
          <w:highlight w:val="none"/>
        </w:rPr>
        <w:t>2.2分值构成与评分标准</w:t>
      </w:r>
      <w:bookmarkEnd w:id="62"/>
    </w:p>
    <w:p>
      <w:pPr>
        <w:spacing w:line="480" w:lineRule="exact"/>
        <w:ind w:firstLine="463" w:firstLineChars="192"/>
        <w:rPr>
          <w:rFonts w:ascii="宋体" w:hAnsi="宋体" w:cs="宋体"/>
          <w:b/>
          <w:color w:val="auto"/>
          <w:sz w:val="24"/>
          <w:highlight w:val="none"/>
        </w:rPr>
      </w:pPr>
      <w:r>
        <w:rPr>
          <w:rFonts w:hint="eastAsia" w:ascii="宋体" w:hAnsi="宋体" w:cs="宋体"/>
          <w:b/>
          <w:color w:val="auto"/>
          <w:sz w:val="24"/>
          <w:highlight w:val="none"/>
        </w:rPr>
        <w:t>2.2.1分值构成</w:t>
      </w:r>
    </w:p>
    <w:p>
      <w:pPr>
        <w:spacing w:line="480" w:lineRule="exact"/>
        <w:ind w:firstLine="460" w:firstLineChars="192"/>
        <w:rPr>
          <w:rFonts w:ascii="宋体" w:hAnsi="宋体" w:cs="宋体"/>
          <w:color w:val="auto"/>
          <w:sz w:val="24"/>
          <w:highlight w:val="none"/>
        </w:rPr>
      </w:pPr>
      <w:r>
        <w:rPr>
          <w:rFonts w:hint="eastAsia" w:ascii="宋体" w:hAnsi="宋体" w:cs="宋体"/>
          <w:color w:val="auto"/>
          <w:sz w:val="24"/>
          <w:highlight w:val="none"/>
        </w:rPr>
        <w:t>(1)技术标评审标准:见评标办法前附表</w:t>
      </w:r>
    </w:p>
    <w:p>
      <w:pPr>
        <w:spacing w:line="480" w:lineRule="exact"/>
        <w:ind w:firstLine="460" w:firstLineChars="192"/>
        <w:rPr>
          <w:rFonts w:ascii="宋体" w:hAnsi="宋体" w:cs="宋体"/>
          <w:color w:val="auto"/>
          <w:sz w:val="24"/>
          <w:highlight w:val="none"/>
        </w:rPr>
      </w:pPr>
      <w:r>
        <w:rPr>
          <w:rFonts w:hint="eastAsia" w:ascii="宋体" w:hAnsi="宋体" w:cs="宋体"/>
          <w:color w:val="auto"/>
          <w:sz w:val="24"/>
          <w:highlight w:val="none"/>
        </w:rPr>
        <w:t>(2)商务标评审标准:见评标办法前附表</w:t>
      </w:r>
    </w:p>
    <w:p>
      <w:pPr>
        <w:spacing w:line="480" w:lineRule="exact"/>
        <w:ind w:firstLine="460" w:firstLineChars="192"/>
        <w:rPr>
          <w:rFonts w:ascii="宋体" w:hAnsi="宋体" w:cs="宋体"/>
          <w:color w:val="auto"/>
          <w:sz w:val="24"/>
          <w:highlight w:val="none"/>
        </w:rPr>
      </w:pPr>
      <w:r>
        <w:rPr>
          <w:rFonts w:hint="eastAsia" w:ascii="宋体" w:hAnsi="宋体" w:cs="宋体"/>
          <w:color w:val="auto"/>
          <w:sz w:val="24"/>
          <w:highlight w:val="none"/>
        </w:rPr>
        <w:t>(3)综合标评分标准: 见评标办法前附表</w:t>
      </w:r>
    </w:p>
    <w:p>
      <w:pPr>
        <w:spacing w:line="480" w:lineRule="exact"/>
        <w:ind w:firstLine="463" w:firstLineChars="192"/>
        <w:rPr>
          <w:rFonts w:ascii="宋体" w:hAnsi="宋体" w:cs="宋体"/>
          <w:b/>
          <w:color w:val="auto"/>
          <w:sz w:val="24"/>
          <w:highlight w:val="none"/>
        </w:rPr>
      </w:pPr>
      <w:r>
        <w:rPr>
          <w:rFonts w:hint="eastAsia" w:ascii="宋体" w:hAnsi="宋体" w:cs="宋体"/>
          <w:b/>
          <w:color w:val="auto"/>
          <w:sz w:val="24"/>
          <w:highlight w:val="none"/>
        </w:rPr>
        <w:t>2.2.2评标基准价计算</w:t>
      </w:r>
    </w:p>
    <w:p>
      <w:pPr>
        <w:spacing w:line="480" w:lineRule="exact"/>
        <w:ind w:firstLine="460" w:firstLineChars="192"/>
        <w:rPr>
          <w:rFonts w:ascii="宋体" w:hAnsi="宋体" w:cs="宋体"/>
          <w:b/>
          <w:color w:val="auto"/>
          <w:sz w:val="24"/>
          <w:highlight w:val="none"/>
        </w:rPr>
      </w:pPr>
      <w:r>
        <w:rPr>
          <w:rFonts w:hint="eastAsia" w:ascii="宋体" w:hAnsi="宋体" w:cs="宋体"/>
          <w:color w:val="auto"/>
          <w:sz w:val="24"/>
          <w:highlight w:val="none"/>
        </w:rPr>
        <w:t>评标基准价方法:</w:t>
      </w:r>
      <w:r>
        <w:rPr>
          <w:rFonts w:hint="eastAsia" w:ascii="宋体" w:hAnsi="宋体" w:cs="宋体"/>
          <w:b/>
          <w:color w:val="auto"/>
          <w:sz w:val="24"/>
          <w:highlight w:val="none"/>
        </w:rPr>
        <w:t xml:space="preserve"> </w:t>
      </w:r>
      <w:r>
        <w:rPr>
          <w:rFonts w:hint="eastAsia" w:ascii="宋体" w:hAnsi="宋体" w:cs="宋体"/>
          <w:color w:val="auto"/>
          <w:sz w:val="24"/>
          <w:highlight w:val="none"/>
        </w:rPr>
        <w:t>见评标办法前附表</w:t>
      </w:r>
    </w:p>
    <w:p>
      <w:pPr>
        <w:spacing w:line="480" w:lineRule="exact"/>
        <w:ind w:firstLine="463" w:firstLineChars="192"/>
        <w:rPr>
          <w:rFonts w:ascii="宋体" w:hAnsi="宋体" w:cs="宋体"/>
          <w:b/>
          <w:color w:val="auto"/>
          <w:sz w:val="24"/>
          <w:highlight w:val="none"/>
        </w:rPr>
      </w:pPr>
      <w:bookmarkStart w:id="63" w:name="_Toc10025"/>
      <w:r>
        <w:rPr>
          <w:rFonts w:hint="eastAsia" w:ascii="宋体" w:hAnsi="宋体" w:cs="宋体"/>
          <w:b/>
          <w:color w:val="auto"/>
          <w:sz w:val="24"/>
          <w:highlight w:val="none"/>
        </w:rPr>
        <w:t>2.2.3评分标准</w:t>
      </w:r>
    </w:p>
    <w:p>
      <w:pPr>
        <w:spacing w:line="480" w:lineRule="exact"/>
        <w:ind w:firstLine="460" w:firstLineChars="192"/>
        <w:rPr>
          <w:rFonts w:ascii="宋体" w:hAnsi="宋体" w:cs="宋体"/>
          <w:color w:val="auto"/>
          <w:sz w:val="24"/>
          <w:highlight w:val="none"/>
        </w:rPr>
      </w:pPr>
      <w:r>
        <w:rPr>
          <w:rFonts w:hint="eastAsia" w:ascii="宋体" w:hAnsi="宋体" w:cs="宋体"/>
          <w:color w:val="auto"/>
          <w:sz w:val="24"/>
          <w:highlight w:val="none"/>
        </w:rPr>
        <w:t>(1)技术标评审标准:见评标办法前附表</w:t>
      </w:r>
    </w:p>
    <w:p>
      <w:pPr>
        <w:spacing w:line="480" w:lineRule="exact"/>
        <w:ind w:firstLine="460" w:firstLineChars="192"/>
        <w:rPr>
          <w:rFonts w:ascii="宋体" w:hAnsi="宋体" w:cs="宋体"/>
          <w:color w:val="auto"/>
          <w:sz w:val="24"/>
          <w:highlight w:val="none"/>
        </w:rPr>
      </w:pPr>
      <w:r>
        <w:rPr>
          <w:rFonts w:hint="eastAsia" w:ascii="宋体" w:hAnsi="宋体" w:cs="宋体"/>
          <w:color w:val="auto"/>
          <w:sz w:val="24"/>
          <w:highlight w:val="none"/>
        </w:rPr>
        <w:t>(2)商务标评审标准:见评标办法前附表</w:t>
      </w:r>
    </w:p>
    <w:p>
      <w:pPr>
        <w:spacing w:line="480" w:lineRule="exact"/>
        <w:ind w:firstLine="460" w:firstLineChars="192"/>
        <w:rPr>
          <w:rFonts w:ascii="宋体" w:hAnsi="宋体" w:cs="宋体"/>
          <w:color w:val="auto"/>
          <w:sz w:val="24"/>
          <w:highlight w:val="none"/>
        </w:rPr>
      </w:pPr>
      <w:r>
        <w:rPr>
          <w:rFonts w:hint="eastAsia" w:ascii="宋体" w:hAnsi="宋体" w:cs="宋体"/>
          <w:color w:val="auto"/>
          <w:sz w:val="24"/>
          <w:highlight w:val="none"/>
        </w:rPr>
        <w:t>(3)综合标评分标准: 见评标办法前附表</w:t>
      </w:r>
    </w:p>
    <w:p>
      <w:pPr>
        <w:spacing w:line="480" w:lineRule="exact"/>
        <w:ind w:firstLine="463" w:firstLineChars="192"/>
        <w:outlineLvl w:val="2"/>
        <w:rPr>
          <w:rFonts w:ascii="宋体" w:hAnsi="宋体" w:cs="宋体"/>
          <w:b/>
          <w:color w:val="auto"/>
          <w:sz w:val="24"/>
          <w:highlight w:val="none"/>
        </w:rPr>
      </w:pPr>
      <w:r>
        <w:rPr>
          <w:rFonts w:hint="eastAsia" w:ascii="宋体" w:hAnsi="宋体" w:cs="宋体"/>
          <w:b/>
          <w:color w:val="auto"/>
          <w:sz w:val="24"/>
          <w:highlight w:val="none"/>
        </w:rPr>
        <w:t>3.评标程序</w:t>
      </w:r>
      <w:bookmarkEnd w:id="63"/>
    </w:p>
    <w:p>
      <w:pPr>
        <w:spacing w:line="480" w:lineRule="exact"/>
        <w:ind w:firstLine="463" w:firstLineChars="192"/>
        <w:outlineLvl w:val="3"/>
        <w:rPr>
          <w:rFonts w:ascii="宋体" w:hAnsi="宋体" w:cs="宋体"/>
          <w:b/>
          <w:color w:val="auto"/>
          <w:sz w:val="24"/>
          <w:highlight w:val="none"/>
        </w:rPr>
      </w:pPr>
      <w:bookmarkStart w:id="64" w:name="_Toc12039"/>
      <w:r>
        <w:rPr>
          <w:rFonts w:hint="eastAsia" w:ascii="宋体" w:hAnsi="宋体" w:cs="宋体"/>
          <w:b/>
          <w:color w:val="auto"/>
          <w:sz w:val="24"/>
          <w:highlight w:val="none"/>
        </w:rPr>
        <w:t>3.1初步评审</w:t>
      </w:r>
      <w:bookmarkEnd w:id="64"/>
    </w:p>
    <w:p>
      <w:pPr>
        <w:spacing w:line="480" w:lineRule="exact"/>
        <w:ind w:firstLine="460" w:firstLineChars="192"/>
        <w:rPr>
          <w:rFonts w:ascii="宋体" w:hAnsi="宋体" w:cs="宋体"/>
          <w:color w:val="auto"/>
          <w:sz w:val="24"/>
          <w:highlight w:val="none"/>
        </w:rPr>
      </w:pPr>
      <w:r>
        <w:rPr>
          <w:rFonts w:hint="eastAsia" w:ascii="宋体" w:hAnsi="宋体" w:cs="宋体"/>
          <w:color w:val="auto"/>
          <w:sz w:val="24"/>
          <w:highlight w:val="none"/>
        </w:rPr>
        <w:t>3.1.1评标委员会依据本章第2.1款规定的标准对投标文件进行初步评审。有一项不符合评审标准的，其投标被否决。</w:t>
      </w:r>
    </w:p>
    <w:p>
      <w:pPr>
        <w:spacing w:line="480" w:lineRule="exact"/>
        <w:ind w:firstLine="460" w:firstLineChars="192"/>
        <w:rPr>
          <w:rFonts w:ascii="宋体" w:hAnsi="宋体" w:cs="宋体"/>
          <w:color w:val="auto"/>
          <w:sz w:val="24"/>
          <w:highlight w:val="none"/>
        </w:rPr>
      </w:pPr>
      <w:r>
        <w:rPr>
          <w:rFonts w:hint="eastAsia" w:ascii="宋体" w:hAnsi="宋体" w:cs="宋体"/>
          <w:color w:val="auto"/>
          <w:sz w:val="24"/>
          <w:highlight w:val="none"/>
        </w:rPr>
        <w:t>3.1.2投标人有以下情形之一的，其投标作否决处理：</w:t>
      </w:r>
    </w:p>
    <w:p>
      <w:pPr>
        <w:spacing w:line="480" w:lineRule="exact"/>
        <w:ind w:firstLine="460" w:firstLineChars="192"/>
        <w:rPr>
          <w:rFonts w:ascii="宋体" w:hAnsi="宋体" w:cs="宋体"/>
          <w:color w:val="auto"/>
          <w:sz w:val="24"/>
          <w:highlight w:val="none"/>
        </w:rPr>
      </w:pPr>
      <w:r>
        <w:rPr>
          <w:rFonts w:hint="eastAsia" w:ascii="宋体" w:hAnsi="宋体" w:cs="宋体"/>
          <w:color w:val="auto"/>
          <w:sz w:val="24"/>
          <w:highlight w:val="none"/>
        </w:rPr>
        <w:t>（1）第二章“投标人须知”第1.4.3项规定的任何一种情形的；</w:t>
      </w:r>
    </w:p>
    <w:p>
      <w:pPr>
        <w:spacing w:line="480" w:lineRule="exact"/>
        <w:ind w:firstLine="460" w:firstLineChars="192"/>
        <w:rPr>
          <w:rFonts w:ascii="宋体" w:hAnsi="宋体" w:cs="宋体"/>
          <w:color w:val="auto"/>
          <w:sz w:val="24"/>
          <w:highlight w:val="none"/>
        </w:rPr>
      </w:pPr>
      <w:r>
        <w:rPr>
          <w:rFonts w:hint="eastAsia" w:ascii="宋体" w:hAnsi="宋体" w:cs="宋体"/>
          <w:color w:val="auto"/>
          <w:sz w:val="24"/>
          <w:highlight w:val="none"/>
        </w:rPr>
        <w:t>（2）串通投标或弄虚作假或有其他违法行为的；</w:t>
      </w:r>
    </w:p>
    <w:p>
      <w:pPr>
        <w:spacing w:line="480" w:lineRule="exact"/>
        <w:ind w:firstLine="460" w:firstLineChars="192"/>
        <w:rPr>
          <w:rFonts w:ascii="宋体" w:hAnsi="宋体" w:cs="宋体"/>
          <w:color w:val="auto"/>
          <w:sz w:val="24"/>
          <w:highlight w:val="none"/>
        </w:rPr>
      </w:pPr>
      <w:r>
        <w:rPr>
          <w:rFonts w:hint="eastAsia" w:ascii="宋体" w:hAnsi="宋体" w:cs="宋体"/>
          <w:color w:val="auto"/>
          <w:sz w:val="24"/>
          <w:highlight w:val="none"/>
        </w:rPr>
        <w:t>（3）不按评标委员会要求澄清、说明或补正的；</w:t>
      </w:r>
    </w:p>
    <w:p>
      <w:pPr>
        <w:spacing w:line="480" w:lineRule="exact"/>
        <w:ind w:firstLine="460" w:firstLineChars="192"/>
        <w:rPr>
          <w:color w:val="auto"/>
          <w:sz w:val="24"/>
          <w:highlight w:val="none"/>
        </w:rPr>
      </w:pPr>
      <w:r>
        <w:rPr>
          <w:rFonts w:hint="eastAsia" w:asciiTheme="minorEastAsia" w:hAnsiTheme="minorEastAsia"/>
          <w:color w:val="auto"/>
          <w:sz w:val="24"/>
          <w:highlight w:val="none"/>
        </w:rPr>
        <w:t>（4）不同投标人电子投标文件记录的硬件特征码（网卡MAC地址、CPU序号、硬盘序列号）三个都一致时，视为‘不同投标人的投标文件由同一单位或者个人编制’或‘不同投标人委托同一单位或者个人办理投标事宜’，其投标无效。评标专家应严格按照招标文件要求查看“硬件特征码”相关信息并进行评审，在评标报告中显示“不同投标人电子投标文件制作硬件特征码”是否雷同的分析及判定结果。</w:t>
      </w:r>
    </w:p>
    <w:p>
      <w:pPr>
        <w:spacing w:line="480" w:lineRule="exact"/>
        <w:ind w:firstLine="460" w:firstLineChars="192"/>
        <w:rPr>
          <w:rFonts w:ascii="宋体" w:hAnsi="宋体" w:cs="宋体"/>
          <w:color w:val="auto"/>
          <w:sz w:val="24"/>
          <w:highlight w:val="none"/>
        </w:rPr>
      </w:pPr>
      <w:r>
        <w:rPr>
          <w:rFonts w:hint="eastAsia" w:ascii="宋体" w:hAnsi="宋体" w:cs="宋体"/>
          <w:color w:val="auto"/>
          <w:sz w:val="24"/>
          <w:highlight w:val="none"/>
        </w:rPr>
        <w:t>3.1.3投标报价有算术错误的，评标委员会按以下原则对投标报价进行修正，修正的价格经投标人书面确认后具有约束力。投标人不接受修正价格的，其投标作否决处理。</w:t>
      </w:r>
    </w:p>
    <w:p>
      <w:pPr>
        <w:spacing w:line="480" w:lineRule="exact"/>
        <w:ind w:firstLine="460" w:firstLineChars="192"/>
        <w:rPr>
          <w:rFonts w:ascii="宋体" w:hAnsi="宋体" w:cs="宋体"/>
          <w:color w:val="auto"/>
          <w:sz w:val="24"/>
          <w:highlight w:val="none"/>
        </w:rPr>
      </w:pPr>
      <w:r>
        <w:rPr>
          <w:rFonts w:hint="eastAsia" w:ascii="宋体" w:hAnsi="宋体" w:cs="宋体"/>
          <w:color w:val="auto"/>
          <w:sz w:val="24"/>
          <w:highlight w:val="none"/>
        </w:rPr>
        <w:t>（1）投标文件中的大写金额与小写金额不一致的，以大写金额为准；</w:t>
      </w:r>
    </w:p>
    <w:p>
      <w:pPr>
        <w:spacing w:line="48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（2）总价金额与依据单价计算出的结果不一致的，以单价金额为准修正总价，但单价金额小数点有明显错误的除外。</w:t>
      </w:r>
    </w:p>
    <w:p>
      <w:pPr>
        <w:spacing w:line="480" w:lineRule="exact"/>
        <w:ind w:firstLine="463" w:firstLineChars="192"/>
        <w:outlineLvl w:val="3"/>
        <w:rPr>
          <w:rFonts w:ascii="宋体" w:hAnsi="宋体" w:cs="宋体"/>
          <w:b/>
          <w:color w:val="auto"/>
          <w:sz w:val="24"/>
          <w:highlight w:val="none"/>
        </w:rPr>
      </w:pPr>
      <w:bookmarkStart w:id="65" w:name="_Toc10620"/>
      <w:r>
        <w:rPr>
          <w:rFonts w:hint="eastAsia" w:ascii="宋体" w:hAnsi="宋体" w:cs="宋体"/>
          <w:b/>
          <w:color w:val="auto"/>
          <w:sz w:val="24"/>
          <w:highlight w:val="none"/>
        </w:rPr>
        <w:t>3.2详细评审</w:t>
      </w:r>
      <w:bookmarkEnd w:id="65"/>
    </w:p>
    <w:p>
      <w:pPr>
        <w:spacing w:line="480" w:lineRule="exact"/>
        <w:ind w:firstLine="460" w:firstLineChars="192"/>
        <w:rPr>
          <w:rFonts w:ascii="宋体" w:hAnsi="宋体" w:cs="宋体"/>
          <w:color w:val="auto"/>
          <w:sz w:val="24"/>
          <w:highlight w:val="none"/>
        </w:rPr>
      </w:pPr>
      <w:r>
        <w:rPr>
          <w:rFonts w:hint="eastAsia" w:ascii="宋体" w:hAnsi="宋体" w:cs="宋体"/>
          <w:color w:val="auto"/>
          <w:sz w:val="24"/>
          <w:highlight w:val="none"/>
        </w:rPr>
        <w:t>详细评审是对初步评审合格投标文件的技术标、商务标、综合标按照本招标文件中明确的评标办法以列表、抽量的方式进行分析、比较和评审。</w:t>
      </w:r>
    </w:p>
    <w:p>
      <w:pPr>
        <w:spacing w:line="480" w:lineRule="exact"/>
        <w:ind w:firstLine="460" w:firstLineChars="192"/>
        <w:rPr>
          <w:rFonts w:ascii="宋体" w:hAnsi="宋体" w:cs="宋体"/>
          <w:color w:val="auto"/>
          <w:sz w:val="24"/>
          <w:highlight w:val="none"/>
        </w:rPr>
      </w:pPr>
      <w:r>
        <w:rPr>
          <w:rFonts w:hint="eastAsia" w:ascii="宋体" w:hAnsi="宋体" w:cs="宋体"/>
          <w:color w:val="auto"/>
          <w:sz w:val="24"/>
          <w:highlight w:val="none"/>
        </w:rPr>
        <w:t>3.2.1 评标委员会按本章第2.2款规定的评分因素和分值进行打分，并计算出综合评估得分。</w:t>
      </w:r>
    </w:p>
    <w:p>
      <w:pPr>
        <w:spacing w:line="480" w:lineRule="exact"/>
        <w:ind w:firstLine="460" w:firstLineChars="192"/>
        <w:rPr>
          <w:rFonts w:ascii="宋体" w:hAnsi="宋体" w:cs="宋体"/>
          <w:color w:val="auto"/>
          <w:sz w:val="24"/>
          <w:highlight w:val="none"/>
        </w:rPr>
      </w:pPr>
      <w:r>
        <w:rPr>
          <w:rFonts w:hint="eastAsia" w:ascii="宋体" w:hAnsi="宋体" w:cs="宋体"/>
          <w:color w:val="auto"/>
          <w:sz w:val="24"/>
          <w:highlight w:val="none"/>
        </w:rPr>
        <w:t>（1）按本章第2.2.4(1)目规定的评审因素和分值对技术标算出得分A；</w:t>
      </w:r>
    </w:p>
    <w:p>
      <w:pPr>
        <w:spacing w:line="480" w:lineRule="exact"/>
        <w:ind w:firstLine="460" w:firstLineChars="192"/>
        <w:rPr>
          <w:rFonts w:ascii="宋体" w:hAnsi="宋体" w:cs="宋体"/>
          <w:color w:val="auto"/>
          <w:sz w:val="24"/>
          <w:highlight w:val="none"/>
        </w:rPr>
      </w:pPr>
      <w:r>
        <w:rPr>
          <w:rFonts w:hint="eastAsia" w:ascii="宋体" w:hAnsi="宋体" w:cs="宋体"/>
          <w:color w:val="auto"/>
          <w:sz w:val="24"/>
          <w:highlight w:val="none"/>
        </w:rPr>
        <w:t>（2）按本章第2.2.4(2)目规定的评审因素和分值对商务标计算出得分B；</w:t>
      </w:r>
    </w:p>
    <w:p>
      <w:pPr>
        <w:spacing w:line="480" w:lineRule="exact"/>
        <w:ind w:firstLine="460" w:firstLineChars="192"/>
        <w:rPr>
          <w:rFonts w:ascii="宋体" w:hAnsi="宋体" w:cs="宋体"/>
          <w:color w:val="auto"/>
          <w:sz w:val="24"/>
          <w:highlight w:val="none"/>
        </w:rPr>
      </w:pPr>
      <w:r>
        <w:rPr>
          <w:rFonts w:hint="eastAsia" w:ascii="宋体" w:hAnsi="宋体" w:cs="宋体"/>
          <w:color w:val="auto"/>
          <w:sz w:val="24"/>
          <w:highlight w:val="none"/>
        </w:rPr>
        <w:t>（3）按本章第2.2.4(3)目规定的评审因素和分值对综合信用标计算出得分C；</w:t>
      </w:r>
    </w:p>
    <w:p>
      <w:pPr>
        <w:spacing w:line="480" w:lineRule="exact"/>
        <w:ind w:firstLine="460" w:firstLineChars="192"/>
        <w:rPr>
          <w:rFonts w:ascii="宋体" w:hAnsi="宋体" w:cs="宋体"/>
          <w:color w:val="auto"/>
          <w:sz w:val="24"/>
          <w:highlight w:val="none"/>
        </w:rPr>
      </w:pPr>
      <w:r>
        <w:rPr>
          <w:rFonts w:hint="eastAsia" w:ascii="宋体" w:hAnsi="宋体" w:cs="宋体"/>
          <w:color w:val="auto"/>
          <w:sz w:val="24"/>
          <w:highlight w:val="none"/>
        </w:rPr>
        <w:t>3.2.2评分分值计算保留小数点后两位，小数点后第三位“四舍五入”。</w:t>
      </w:r>
    </w:p>
    <w:p>
      <w:pPr>
        <w:spacing w:line="480" w:lineRule="exact"/>
        <w:ind w:firstLine="460" w:firstLineChars="192"/>
        <w:rPr>
          <w:rFonts w:ascii="宋体" w:hAnsi="宋体" w:cs="宋体"/>
          <w:color w:val="auto"/>
          <w:sz w:val="24"/>
          <w:highlight w:val="none"/>
        </w:rPr>
      </w:pPr>
      <w:r>
        <w:rPr>
          <w:rFonts w:hint="eastAsia" w:ascii="宋体" w:hAnsi="宋体" w:cs="宋体"/>
          <w:color w:val="auto"/>
          <w:sz w:val="24"/>
          <w:highlight w:val="none"/>
        </w:rPr>
        <w:t>3.2.3投标人得分=A+B+C。</w:t>
      </w:r>
    </w:p>
    <w:p>
      <w:pPr>
        <w:spacing w:line="480" w:lineRule="exact"/>
        <w:ind w:firstLine="460" w:firstLineChars="192"/>
        <w:rPr>
          <w:rFonts w:ascii="宋体" w:hAnsi="宋体" w:cs="宋体"/>
          <w:color w:val="auto"/>
          <w:sz w:val="24"/>
          <w:highlight w:val="none"/>
        </w:rPr>
      </w:pPr>
      <w:r>
        <w:rPr>
          <w:rFonts w:hint="eastAsia" w:ascii="宋体" w:hAnsi="宋体" w:cs="宋体"/>
          <w:color w:val="auto"/>
          <w:sz w:val="24"/>
          <w:highlight w:val="none"/>
        </w:rPr>
        <w:t>3.2.4评标委员会发现投标人的报价明显低于其他投标报价，或者在设有招标控制价时明显低于招标控制价，使得其投标报价可能低于其成本的，应当要求该投标人作出书面说明并提供相应的证明材料。投标人不能合理说明或者不能提供相应证明材料的，由评标委员会认定该投标人以低于成本报价竞标，其投标作被否决。</w:t>
      </w:r>
    </w:p>
    <w:p>
      <w:pPr>
        <w:spacing w:line="480" w:lineRule="exact"/>
        <w:ind w:firstLine="482" w:firstLineChars="200"/>
        <w:outlineLvl w:val="3"/>
        <w:rPr>
          <w:rFonts w:ascii="宋体" w:hAnsi="宋体" w:cs="宋体"/>
          <w:b/>
          <w:color w:val="auto"/>
          <w:sz w:val="24"/>
          <w:highlight w:val="none"/>
        </w:rPr>
      </w:pPr>
      <w:bookmarkStart w:id="66" w:name="_Toc6631"/>
      <w:r>
        <w:rPr>
          <w:rFonts w:hint="eastAsia" w:ascii="宋体" w:hAnsi="宋体" w:cs="宋体"/>
          <w:b/>
          <w:color w:val="auto"/>
          <w:sz w:val="24"/>
          <w:highlight w:val="none"/>
        </w:rPr>
        <w:t>3.3投标文件的澄清和补正</w:t>
      </w:r>
      <w:bookmarkEnd w:id="66"/>
    </w:p>
    <w:p>
      <w:pPr>
        <w:spacing w:line="48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3.3.1在评标过程中，评标委员会可以书面形式要求投标人对所提交的投标文件中不明确的内容进行书面澄清或说明，或者对细微偏差进行补正。评标委员会不接受投标人主动提出的澄清、说明或补正。</w:t>
      </w:r>
    </w:p>
    <w:p>
      <w:pPr>
        <w:spacing w:line="48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3.3.2澄清、说明和补正不得改变投标文件的实质性内容（算术性错误修正的除外）。投标人的书面澄清、说明和补正属于投标文件的组成部分。</w:t>
      </w:r>
    </w:p>
    <w:p>
      <w:pPr>
        <w:spacing w:line="48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3.3.3评标委员会对投标人提交的澄清、说明或补正有疑问的，可以要求投标人进一步澄清、说明或补正，直至满足评标委员会的要求。</w:t>
      </w:r>
    </w:p>
    <w:p>
      <w:pPr>
        <w:spacing w:line="480" w:lineRule="exact"/>
        <w:ind w:firstLine="482" w:firstLineChars="200"/>
        <w:outlineLvl w:val="3"/>
        <w:rPr>
          <w:rFonts w:ascii="宋体" w:hAnsi="宋体" w:cs="宋体"/>
          <w:b/>
          <w:color w:val="auto"/>
          <w:sz w:val="24"/>
          <w:highlight w:val="none"/>
        </w:rPr>
      </w:pPr>
      <w:bookmarkStart w:id="67" w:name="_Toc10104"/>
      <w:r>
        <w:rPr>
          <w:rFonts w:hint="eastAsia" w:ascii="宋体" w:hAnsi="宋体" w:cs="宋体"/>
          <w:b/>
          <w:color w:val="auto"/>
          <w:sz w:val="24"/>
          <w:highlight w:val="none"/>
        </w:rPr>
        <w:t>3.4 评标结果</w:t>
      </w:r>
      <w:bookmarkEnd w:id="67"/>
    </w:p>
    <w:p>
      <w:pPr>
        <w:spacing w:line="48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3.4.1除第二章"投标人须知"前附表授权直接确定中标人外，评标委员会按照得分由高到低的顺序推荐中标候选人。</w:t>
      </w:r>
    </w:p>
    <w:p>
      <w:pPr>
        <w:spacing w:line="460" w:lineRule="exact"/>
        <w:ind w:firstLine="480" w:firstLineChars="200"/>
        <w:rPr>
          <w:rFonts w:ascii="宋体" w:hAnsi="宋体" w:cs="仿宋_GB2312"/>
          <w:color w:val="auto"/>
          <w:sz w:val="24"/>
          <w:highlight w:val="none"/>
        </w:rPr>
      </w:pPr>
      <w:r>
        <w:rPr>
          <w:rFonts w:hint="eastAsia" w:ascii="宋体" w:hAnsi="宋体" w:cs="宋体"/>
          <w:color w:val="auto"/>
          <w:sz w:val="24"/>
          <w:highlight w:val="none"/>
        </w:rPr>
        <w:t>3.4.2 评标委员会完成评标后，应当向招标人提交书面评标报告。对不中标的候选人，招标人有权不作任何解释。</w:t>
      </w:r>
    </w:p>
    <w:p>
      <w:pPr>
        <w:spacing w:line="480" w:lineRule="exact"/>
        <w:jc w:val="center"/>
        <w:rPr>
          <w:rFonts w:ascii="宋体" w:hAnsi="宋体" w:cs="宋体"/>
          <w:color w:val="auto"/>
          <w:sz w:val="24"/>
          <w:highlight w:val="none"/>
        </w:rPr>
      </w:pPr>
    </w:p>
    <w:p>
      <w:pPr>
        <w:spacing w:line="600" w:lineRule="exact"/>
        <w:jc w:val="both"/>
        <w:outlineLvl w:val="0"/>
        <w:rPr>
          <w:rFonts w:ascii="黑体" w:eastAsia="黑体"/>
          <w:color w:val="auto"/>
          <w:sz w:val="40"/>
          <w:szCs w:val="40"/>
          <w:highlight w:val="none"/>
        </w:rPr>
      </w:pPr>
      <w:bookmarkStart w:id="68" w:name="_Toc10171"/>
      <w:bookmarkStart w:id="69" w:name="_Toc9900"/>
    </w:p>
    <w:p>
      <w:pPr>
        <w:spacing w:line="600" w:lineRule="exact"/>
        <w:jc w:val="both"/>
        <w:outlineLvl w:val="0"/>
        <w:rPr>
          <w:rFonts w:hint="eastAsia" w:ascii="黑体" w:eastAsia="黑体"/>
          <w:color w:val="auto"/>
          <w:sz w:val="40"/>
          <w:szCs w:val="40"/>
          <w:highlight w:val="none"/>
        </w:rPr>
      </w:pPr>
    </w:p>
    <w:p>
      <w:pPr>
        <w:spacing w:line="600" w:lineRule="exact"/>
        <w:jc w:val="center"/>
        <w:outlineLvl w:val="0"/>
        <w:rPr>
          <w:rFonts w:hint="eastAsia" w:ascii="黑体" w:eastAsia="黑体"/>
          <w:color w:val="auto"/>
          <w:sz w:val="40"/>
          <w:szCs w:val="40"/>
          <w:highlight w:val="none"/>
        </w:rPr>
      </w:pPr>
    </w:p>
    <w:p>
      <w:pPr>
        <w:spacing w:line="600" w:lineRule="exact"/>
        <w:jc w:val="center"/>
        <w:outlineLvl w:val="0"/>
        <w:rPr>
          <w:rFonts w:ascii="黑体" w:eastAsia="黑体"/>
          <w:color w:val="auto"/>
          <w:sz w:val="40"/>
          <w:szCs w:val="40"/>
          <w:highlight w:val="none"/>
        </w:rPr>
      </w:pPr>
      <w:r>
        <w:rPr>
          <w:rFonts w:hint="eastAsia" w:ascii="黑体" w:eastAsia="黑体"/>
          <w:color w:val="auto"/>
          <w:sz w:val="40"/>
          <w:szCs w:val="40"/>
          <w:highlight w:val="none"/>
        </w:rPr>
        <w:t>第四章 合同条款及格式</w:t>
      </w:r>
      <w:bookmarkEnd w:id="68"/>
      <w:bookmarkEnd w:id="69"/>
    </w:p>
    <w:p>
      <w:pPr>
        <w:spacing w:line="500" w:lineRule="exact"/>
        <w:jc w:val="right"/>
        <w:rPr>
          <w:rFonts w:ascii="宋体" w:hAnsi="宋体"/>
          <w:color w:val="auto"/>
          <w:sz w:val="32"/>
          <w:szCs w:val="32"/>
          <w:highlight w:val="none"/>
          <w:lang w:eastAsia="zh-CN"/>
        </w:rPr>
      </w:pPr>
      <w:bookmarkStart w:id="70" w:name="_bookmark4"/>
      <w:bookmarkEnd w:id="70"/>
      <w:r>
        <w:rPr>
          <w:rFonts w:hint="eastAsia" w:eastAsia="仿宋_GB2312"/>
          <w:color w:val="auto"/>
          <w:sz w:val="32"/>
          <w:szCs w:val="32"/>
          <w:highlight w:val="none"/>
          <w:lang w:eastAsia="zh-CN"/>
        </w:rPr>
        <w:t>（</w:t>
      </w:r>
      <w:r>
        <w:rPr>
          <w:rFonts w:eastAsia="仿宋_GB2312"/>
          <w:color w:val="auto"/>
          <w:sz w:val="32"/>
          <w:szCs w:val="32"/>
          <w:highlight w:val="none"/>
          <w:lang w:eastAsia="zh-CN"/>
        </w:rPr>
        <w:t>GF—201</w:t>
      </w:r>
      <w:r>
        <w:rPr>
          <w:rFonts w:ascii="仿宋_GB2312"/>
          <w:color w:val="auto"/>
          <w:sz w:val="32"/>
          <w:szCs w:val="32"/>
          <w:highlight w:val="none"/>
          <w:lang w:eastAsia="zh-CN"/>
        </w:rPr>
        <w:t>7</w:t>
      </w:r>
      <w:r>
        <w:rPr>
          <w:rFonts w:eastAsia="仿宋_GB2312"/>
          <w:color w:val="auto"/>
          <w:sz w:val="32"/>
          <w:szCs w:val="32"/>
          <w:highlight w:val="none"/>
          <w:lang w:eastAsia="zh-CN"/>
        </w:rPr>
        <w:t>—</w:t>
      </w:r>
      <w:r>
        <w:rPr>
          <w:rFonts w:ascii="仿宋_GB2312"/>
          <w:color w:val="auto"/>
          <w:sz w:val="32"/>
          <w:szCs w:val="32"/>
          <w:highlight w:val="none"/>
          <w:lang w:eastAsia="zh-CN"/>
        </w:rPr>
        <w:t>0201</w:t>
      </w:r>
      <w:r>
        <w:rPr>
          <w:rFonts w:hint="eastAsia" w:ascii="宋体" w:hAnsi="宋体"/>
          <w:color w:val="auto"/>
          <w:sz w:val="32"/>
          <w:szCs w:val="32"/>
          <w:highlight w:val="none"/>
          <w:lang w:eastAsia="zh-CN"/>
        </w:rPr>
        <w:t>）</w:t>
      </w:r>
    </w:p>
    <w:p>
      <w:pPr>
        <w:spacing w:line="500" w:lineRule="exact"/>
        <w:jc w:val="center"/>
        <w:rPr>
          <w:rFonts w:ascii="宋体" w:hAnsi="宋体"/>
          <w:b/>
          <w:bCs/>
          <w:color w:val="auto"/>
          <w:sz w:val="52"/>
          <w:szCs w:val="52"/>
          <w:highlight w:val="none"/>
          <w:lang w:eastAsia="zh-CN"/>
        </w:rPr>
      </w:pPr>
      <w:r>
        <w:rPr>
          <w:rFonts w:hint="eastAsia" w:ascii="宋体" w:hAnsi="宋体"/>
          <w:b/>
          <w:bCs/>
          <w:color w:val="auto"/>
          <w:sz w:val="52"/>
          <w:szCs w:val="52"/>
          <w:highlight w:val="none"/>
          <w:lang w:eastAsia="zh-CN"/>
        </w:rPr>
        <w:t>建设工程施工合同</w:t>
      </w:r>
    </w:p>
    <w:p>
      <w:pPr>
        <w:spacing w:line="500" w:lineRule="exact"/>
        <w:jc w:val="center"/>
        <w:rPr>
          <w:rFonts w:eastAsia="华文中宋"/>
          <w:b/>
          <w:bCs/>
          <w:color w:val="auto"/>
          <w:sz w:val="52"/>
          <w:szCs w:val="52"/>
          <w:highlight w:val="none"/>
          <w:lang w:eastAsia="zh-CN"/>
        </w:rPr>
      </w:pPr>
      <w:r>
        <w:rPr>
          <w:rFonts w:eastAsia="华文中宋"/>
          <w:b/>
          <w:bCs/>
          <w:color w:val="auto"/>
          <w:sz w:val="52"/>
          <w:szCs w:val="52"/>
          <w:highlight w:val="none"/>
          <w:lang w:eastAsia="zh-CN"/>
        </w:rPr>
        <w:t xml:space="preserve"> </w:t>
      </w:r>
    </w:p>
    <w:p>
      <w:pPr>
        <w:spacing w:line="500" w:lineRule="exact"/>
        <w:jc w:val="center"/>
        <w:rPr>
          <w:rFonts w:eastAsia="黑体"/>
          <w:b/>
          <w:bCs/>
          <w:color w:val="auto"/>
          <w:sz w:val="72"/>
          <w:szCs w:val="72"/>
          <w:highlight w:val="none"/>
          <w:lang w:eastAsia="zh-CN"/>
        </w:rPr>
      </w:pPr>
      <w:r>
        <w:rPr>
          <w:rFonts w:eastAsia="黑体"/>
          <w:b/>
          <w:bCs/>
          <w:color w:val="auto"/>
          <w:sz w:val="72"/>
          <w:szCs w:val="72"/>
          <w:highlight w:val="none"/>
          <w:lang w:eastAsia="zh-CN"/>
        </w:rPr>
        <w:t xml:space="preserve"> </w:t>
      </w:r>
    </w:p>
    <w:p>
      <w:pPr>
        <w:pStyle w:val="2"/>
        <w:spacing w:line="500" w:lineRule="exact"/>
        <w:rPr>
          <w:color w:val="auto"/>
          <w:highlight w:val="none"/>
          <w:lang w:eastAsia="zh-CN"/>
        </w:rPr>
      </w:pPr>
    </w:p>
    <w:p>
      <w:pPr>
        <w:spacing w:line="500" w:lineRule="exact"/>
        <w:rPr>
          <w:color w:val="auto"/>
          <w:highlight w:val="none"/>
          <w:lang w:eastAsia="zh-CN"/>
        </w:rPr>
      </w:pPr>
    </w:p>
    <w:p>
      <w:pPr>
        <w:pStyle w:val="2"/>
        <w:spacing w:line="500" w:lineRule="exact"/>
        <w:rPr>
          <w:rFonts w:eastAsiaTheme="minorEastAsia"/>
          <w:color w:val="auto"/>
          <w:highlight w:val="none"/>
          <w:lang w:eastAsia="zh-CN"/>
        </w:rPr>
      </w:pPr>
    </w:p>
    <w:p>
      <w:pPr>
        <w:rPr>
          <w:color w:val="auto"/>
          <w:highlight w:val="none"/>
          <w:lang w:eastAsia="zh-CN" w:bidi="ar-SA"/>
        </w:rPr>
      </w:pPr>
    </w:p>
    <w:p>
      <w:pPr>
        <w:spacing w:line="500" w:lineRule="exact"/>
        <w:rPr>
          <w:color w:val="auto"/>
          <w:highlight w:val="none"/>
          <w:lang w:eastAsia="zh-CN"/>
        </w:rPr>
      </w:pPr>
    </w:p>
    <w:p>
      <w:pPr>
        <w:pStyle w:val="2"/>
        <w:spacing w:line="500" w:lineRule="exact"/>
        <w:rPr>
          <w:color w:val="auto"/>
          <w:highlight w:val="none"/>
          <w:lang w:eastAsia="zh-CN"/>
        </w:rPr>
      </w:pPr>
    </w:p>
    <w:p>
      <w:pPr>
        <w:spacing w:line="500" w:lineRule="exact"/>
        <w:rPr>
          <w:color w:val="auto"/>
          <w:highlight w:val="none"/>
          <w:lang w:eastAsia="zh-CN"/>
        </w:rPr>
      </w:pPr>
    </w:p>
    <w:p>
      <w:pPr>
        <w:pStyle w:val="2"/>
        <w:spacing w:line="500" w:lineRule="exact"/>
        <w:rPr>
          <w:color w:val="auto"/>
          <w:highlight w:val="none"/>
          <w:lang w:eastAsia="zh-CN"/>
        </w:rPr>
      </w:pPr>
    </w:p>
    <w:p>
      <w:pPr>
        <w:spacing w:line="500" w:lineRule="exact"/>
        <w:jc w:val="center"/>
        <w:rPr>
          <w:rFonts w:eastAsia="楷体_GB2312"/>
          <w:b/>
          <w:bCs/>
          <w:color w:val="auto"/>
          <w:sz w:val="72"/>
          <w:szCs w:val="72"/>
          <w:highlight w:val="none"/>
          <w:lang w:eastAsia="zh-CN"/>
        </w:rPr>
      </w:pPr>
    </w:p>
    <w:p>
      <w:pPr>
        <w:pStyle w:val="2"/>
        <w:rPr>
          <w:color w:val="auto"/>
          <w:highlight w:val="none"/>
          <w:lang w:eastAsia="zh-CN"/>
        </w:rPr>
      </w:pPr>
    </w:p>
    <w:p>
      <w:pPr>
        <w:pStyle w:val="2"/>
        <w:spacing w:line="500" w:lineRule="exact"/>
        <w:rPr>
          <w:color w:val="auto"/>
          <w:highlight w:val="none"/>
          <w:lang w:eastAsia="zh-CN"/>
        </w:rPr>
      </w:pPr>
    </w:p>
    <w:p>
      <w:pPr>
        <w:spacing w:line="500" w:lineRule="exact"/>
        <w:rPr>
          <w:color w:val="auto"/>
          <w:highlight w:val="none"/>
          <w:lang w:eastAsia="zh-CN"/>
        </w:rPr>
      </w:pPr>
    </w:p>
    <w:p>
      <w:pPr>
        <w:pStyle w:val="2"/>
        <w:spacing w:line="500" w:lineRule="exact"/>
        <w:rPr>
          <w:color w:val="auto"/>
          <w:highlight w:val="none"/>
          <w:lang w:eastAsia="zh-CN"/>
        </w:rPr>
      </w:pPr>
    </w:p>
    <w:p>
      <w:pPr>
        <w:spacing w:line="500" w:lineRule="exact"/>
        <w:jc w:val="center"/>
        <w:rPr>
          <w:rFonts w:eastAsia="楷体_GB2312"/>
          <w:b/>
          <w:bCs/>
          <w:color w:val="auto"/>
          <w:sz w:val="72"/>
          <w:szCs w:val="72"/>
          <w:highlight w:val="none"/>
          <w:lang w:eastAsia="zh-CN"/>
        </w:rPr>
      </w:pPr>
      <w:r>
        <w:rPr>
          <w:rFonts w:eastAsia="楷体_GB2312"/>
          <w:b/>
          <w:bCs/>
          <w:color w:val="auto"/>
          <w:sz w:val="72"/>
          <w:szCs w:val="72"/>
          <w:highlight w:val="none"/>
          <w:lang w:eastAsia="zh-CN"/>
        </w:rPr>
        <w:t xml:space="preserve"> </w:t>
      </w:r>
    </w:p>
    <w:p>
      <w:pPr>
        <w:spacing w:line="500" w:lineRule="exact"/>
        <w:jc w:val="center"/>
        <w:rPr>
          <w:rFonts w:eastAsia="黑体"/>
          <w:b/>
          <w:bCs/>
          <w:color w:val="auto"/>
          <w:sz w:val="52"/>
          <w:szCs w:val="52"/>
          <w:highlight w:val="none"/>
          <w:lang w:eastAsia="zh-CN"/>
        </w:rPr>
      </w:pPr>
      <w:r>
        <w:rPr>
          <w:rFonts w:eastAsia="黑体"/>
          <w:b/>
          <w:bCs/>
          <w:color w:val="auto"/>
          <w:sz w:val="52"/>
          <w:szCs w:val="52"/>
          <w:highlight w:val="none"/>
          <w:lang w:eastAsia="zh-CN"/>
        </w:rPr>
        <w:t xml:space="preserve"> </w:t>
      </w:r>
    </w:p>
    <w:p>
      <w:pPr>
        <w:spacing w:line="500" w:lineRule="exact"/>
        <w:rPr>
          <w:b/>
          <w:bCs/>
          <w:color w:val="auto"/>
          <w:sz w:val="28"/>
          <w:szCs w:val="28"/>
          <w:highlight w:val="none"/>
          <w:lang w:eastAsia="zh-CN"/>
        </w:rPr>
      </w:pPr>
      <w:r>
        <w:rPr>
          <w:b/>
          <w:bCs/>
          <w:color w:val="auto"/>
          <w:sz w:val="28"/>
          <w:szCs w:val="28"/>
          <w:highlight w:val="none"/>
          <w:lang w:eastAsia="zh-CN"/>
        </w:rPr>
        <w:t xml:space="preserve"> </w:t>
      </w:r>
    </w:p>
    <w:p>
      <w:pPr>
        <w:spacing w:line="500" w:lineRule="exact"/>
        <w:ind w:right="2719" w:rightChars="1295"/>
        <w:jc w:val="center"/>
        <w:rPr>
          <w:rFonts w:ascii="宋体" w:hAnsi="宋体"/>
          <w:b/>
          <w:bCs/>
          <w:color w:val="auto"/>
          <w:sz w:val="32"/>
          <w:szCs w:val="32"/>
          <w:highlight w:val="none"/>
          <w:lang w:eastAsia="zh-CN"/>
        </w:rPr>
      </w:pPr>
      <w:r>
        <w:rPr>
          <w:rFonts w:hint="eastAsia" w:ascii="宋体" w:hAnsi="宋体" w:eastAsia="宋体"/>
          <w:b/>
          <w:bCs/>
          <w:color w:val="auto"/>
          <w:sz w:val="32"/>
          <w:szCs w:val="32"/>
          <w:highlight w:val="none"/>
          <w:lang w:eastAsia="zh-CN"/>
        </w:rPr>
        <w:t xml:space="preserve">          </w:t>
      </w:r>
      <w:r>
        <w:rPr>
          <w:rFonts w:hint="eastAsia" w:ascii="宋体" w:hAnsi="宋体" w:eastAsia="宋体"/>
          <w:b/>
          <w:bCs/>
          <w:color w:val="auto"/>
          <w:sz w:val="32"/>
          <w:szCs w:val="32"/>
          <w:highlight w:val="none"/>
          <w:lang w:val="en-US" w:eastAsia="zh-CN"/>
        </w:rPr>
        <w:t xml:space="preserve">      </w:t>
      </w:r>
      <w:r>
        <w:rPr>
          <w:rFonts w:hint="eastAsia" w:ascii="宋体" w:hAnsi="宋体"/>
          <w:b/>
          <w:bCs/>
          <w:color w:val="auto"/>
          <w:sz w:val="32"/>
          <w:szCs w:val="32"/>
          <w:highlight w:val="none"/>
          <w:lang w:eastAsia="zh-CN"/>
        </w:rPr>
        <w:t>住 房 城 乡 建 设 部</w:t>
      </w:r>
    </w:p>
    <w:p>
      <w:pPr>
        <w:spacing w:line="500" w:lineRule="exact"/>
        <w:ind w:right="2719" w:rightChars="1295"/>
        <w:jc w:val="center"/>
        <w:rPr>
          <w:rFonts w:hint="eastAsia" w:ascii="宋体" w:hAnsi="宋体" w:eastAsia="宋体"/>
          <w:b/>
          <w:bCs/>
          <w:color w:val="auto"/>
          <w:sz w:val="32"/>
          <w:szCs w:val="32"/>
          <w:highlight w:val="none"/>
          <w:lang w:eastAsia="zh-CN"/>
        </w:rPr>
      </w:pPr>
      <w:r>
        <w:rPr>
          <w:color w:val="auto"/>
          <w:highlight w:val="none"/>
        </w:rPr>
        <w:drawing>
          <wp:anchor distT="0" distB="0" distL="114300" distR="114300" simplePos="0" relativeHeight="251659264" behindDoc="0" locked="0" layoutInCell="1" allowOverlap="1">
            <wp:simplePos x="0" y="0"/>
            <wp:positionH relativeFrom="margin">
              <wp:posOffset>4571365</wp:posOffset>
            </wp:positionH>
            <wp:positionV relativeFrom="margin">
              <wp:posOffset>7788275</wp:posOffset>
            </wp:positionV>
            <wp:extent cx="733425" cy="466725"/>
            <wp:effectExtent l="0" t="0" r="9525" b="9525"/>
            <wp:wrapSquare wrapText="bothSides"/>
            <wp:docPr id="1"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5"/>
                    <pic:cNvPicPr>
                      <a:picLocks noChangeAspect="1"/>
                    </pic:cNvPicPr>
                  </pic:nvPicPr>
                  <pic:blipFill>
                    <a:blip r:embed="rId12"/>
                    <a:stretch>
                      <a:fillRect/>
                    </a:stretch>
                  </pic:blipFill>
                  <pic:spPr>
                    <a:xfrm>
                      <a:off x="0" y="0"/>
                      <a:ext cx="733425" cy="466725"/>
                    </a:xfrm>
                    <a:prstGeom prst="rect">
                      <a:avLst/>
                    </a:prstGeom>
                    <a:noFill/>
                    <a:ln>
                      <a:noFill/>
                    </a:ln>
                  </pic:spPr>
                </pic:pic>
              </a:graphicData>
            </a:graphic>
          </wp:anchor>
        </w:drawing>
      </w:r>
      <w:r>
        <w:rPr>
          <w:rFonts w:hint="eastAsia" w:ascii="宋体" w:hAnsi="宋体" w:eastAsia="宋体"/>
          <w:b/>
          <w:bCs/>
          <w:color w:val="auto"/>
          <w:sz w:val="32"/>
          <w:szCs w:val="32"/>
          <w:highlight w:val="none"/>
          <w:lang w:eastAsia="zh-CN"/>
        </w:rPr>
        <w:t xml:space="preserve">        </w:t>
      </w:r>
    </w:p>
    <w:p>
      <w:pPr>
        <w:spacing w:line="500" w:lineRule="exact"/>
        <w:ind w:right="2719" w:rightChars="1295"/>
        <w:jc w:val="center"/>
        <w:rPr>
          <w:b/>
          <w:bCs/>
          <w:color w:val="auto"/>
          <w:sz w:val="32"/>
          <w:szCs w:val="32"/>
          <w:highlight w:val="none"/>
          <w:lang w:eastAsia="zh-CN"/>
        </w:rPr>
      </w:pPr>
      <w:r>
        <w:rPr>
          <w:rFonts w:hint="eastAsia" w:ascii="宋体" w:hAnsi="宋体" w:eastAsia="宋体"/>
          <w:b/>
          <w:bCs/>
          <w:color w:val="auto"/>
          <w:sz w:val="32"/>
          <w:szCs w:val="32"/>
          <w:highlight w:val="none"/>
          <w:lang w:eastAsia="zh-CN"/>
        </w:rPr>
        <w:t xml:space="preserve"> </w:t>
      </w:r>
      <w:r>
        <w:rPr>
          <w:rFonts w:hint="eastAsia" w:ascii="宋体" w:hAnsi="宋体" w:eastAsia="宋体"/>
          <w:b/>
          <w:bCs/>
          <w:color w:val="auto"/>
          <w:sz w:val="32"/>
          <w:szCs w:val="32"/>
          <w:highlight w:val="none"/>
          <w:lang w:val="en-US" w:eastAsia="zh-CN"/>
        </w:rPr>
        <w:t xml:space="preserve">        </w:t>
      </w:r>
      <w:r>
        <w:rPr>
          <w:rFonts w:hint="eastAsia" w:ascii="宋体" w:hAnsi="宋体" w:eastAsia="宋体"/>
          <w:b/>
          <w:bCs/>
          <w:color w:val="auto"/>
          <w:sz w:val="32"/>
          <w:szCs w:val="32"/>
          <w:highlight w:val="none"/>
          <w:lang w:eastAsia="zh-CN"/>
        </w:rPr>
        <w:t xml:space="preserve"> </w:t>
      </w:r>
      <w:r>
        <w:rPr>
          <w:rFonts w:hint="eastAsia" w:ascii="宋体" w:hAnsi="宋体" w:eastAsia="宋体"/>
          <w:b/>
          <w:bCs/>
          <w:color w:val="auto"/>
          <w:sz w:val="32"/>
          <w:szCs w:val="32"/>
          <w:highlight w:val="none"/>
          <w:lang w:val="en-US" w:eastAsia="zh-CN"/>
        </w:rPr>
        <w:t xml:space="preserve">         </w:t>
      </w:r>
      <w:r>
        <w:rPr>
          <w:rFonts w:hint="eastAsia" w:ascii="宋体" w:hAnsi="宋体"/>
          <w:b/>
          <w:bCs/>
          <w:color w:val="auto"/>
          <w:sz w:val="32"/>
          <w:szCs w:val="32"/>
          <w:highlight w:val="none"/>
          <w:lang w:eastAsia="zh-CN"/>
        </w:rPr>
        <w:t>国家工商行政管理总局</w:t>
      </w:r>
    </w:p>
    <w:p>
      <w:pPr>
        <w:spacing w:line="500" w:lineRule="exact"/>
        <w:ind w:firstLine="643" w:firstLineChars="200"/>
        <w:jc w:val="center"/>
        <w:rPr>
          <w:rFonts w:ascii="宋体" w:hAnsi="宋体"/>
          <w:b/>
          <w:bCs/>
          <w:color w:val="auto"/>
          <w:sz w:val="32"/>
          <w:szCs w:val="32"/>
          <w:highlight w:val="none"/>
          <w:lang w:eastAsia="zh-CN"/>
        </w:rPr>
      </w:pPr>
    </w:p>
    <w:p>
      <w:pPr>
        <w:pStyle w:val="9"/>
        <w:rPr>
          <w:rFonts w:ascii="宋体" w:hAnsi="宋体"/>
          <w:b/>
          <w:bCs/>
          <w:color w:val="auto"/>
          <w:sz w:val="32"/>
          <w:szCs w:val="32"/>
          <w:highlight w:val="none"/>
          <w:lang w:eastAsia="zh-CN"/>
        </w:rPr>
      </w:pPr>
    </w:p>
    <w:p>
      <w:pPr>
        <w:rPr>
          <w:color w:val="auto"/>
          <w:highlight w:val="none"/>
          <w:lang w:eastAsia="zh-CN"/>
        </w:rPr>
      </w:pPr>
    </w:p>
    <w:p>
      <w:pPr>
        <w:spacing w:line="500" w:lineRule="exact"/>
        <w:ind w:firstLine="643" w:firstLineChars="200"/>
        <w:jc w:val="center"/>
        <w:rPr>
          <w:rFonts w:hint="eastAsia" w:ascii="宋体" w:hAnsi="宋体"/>
          <w:b/>
          <w:bCs/>
          <w:color w:val="auto"/>
          <w:sz w:val="32"/>
          <w:szCs w:val="32"/>
          <w:highlight w:val="none"/>
          <w:lang w:eastAsia="zh-CN"/>
        </w:rPr>
      </w:pPr>
    </w:p>
    <w:p>
      <w:pPr>
        <w:spacing w:line="500" w:lineRule="exact"/>
        <w:ind w:firstLine="643" w:firstLineChars="200"/>
        <w:jc w:val="center"/>
        <w:rPr>
          <w:rFonts w:ascii="宋体" w:hAnsi="宋体"/>
          <w:color w:val="auto"/>
          <w:sz w:val="24"/>
          <w:szCs w:val="24"/>
          <w:highlight w:val="none"/>
          <w:lang w:eastAsia="zh-CN"/>
        </w:rPr>
      </w:pPr>
      <w:r>
        <w:rPr>
          <w:rFonts w:hint="eastAsia" w:ascii="宋体" w:hAnsi="宋体"/>
          <w:b/>
          <w:bCs/>
          <w:color w:val="auto"/>
          <w:sz w:val="32"/>
          <w:szCs w:val="32"/>
          <w:highlight w:val="none"/>
          <w:lang w:eastAsia="zh-CN"/>
        </w:rPr>
        <w:t>第一部分</w:t>
      </w:r>
      <w:r>
        <w:rPr>
          <w:rFonts w:hint="eastAsia" w:ascii="华文中宋" w:hAnsi="华文中宋"/>
          <w:b/>
          <w:bCs/>
          <w:color w:val="auto"/>
          <w:sz w:val="32"/>
          <w:szCs w:val="32"/>
          <w:highlight w:val="none"/>
          <w:lang w:eastAsia="zh-CN"/>
        </w:rPr>
        <w:t xml:space="preserve"> </w:t>
      </w:r>
      <w:r>
        <w:rPr>
          <w:rFonts w:hint="eastAsia" w:ascii="宋体" w:hAnsi="宋体"/>
          <w:b/>
          <w:bCs/>
          <w:color w:val="auto"/>
          <w:sz w:val="32"/>
          <w:szCs w:val="32"/>
          <w:highlight w:val="none"/>
          <w:lang w:eastAsia="zh-CN"/>
        </w:rPr>
        <w:t>合同协议书</w:t>
      </w:r>
    </w:p>
    <w:p>
      <w:pPr>
        <w:spacing w:line="500" w:lineRule="exact"/>
        <w:ind w:firstLine="482" w:firstLineChars="200"/>
        <w:rPr>
          <w:rFonts w:ascii="宋体" w:hAnsi="宋体"/>
          <w:b/>
          <w:bCs/>
          <w:color w:val="auto"/>
          <w:sz w:val="24"/>
          <w:szCs w:val="24"/>
          <w:highlight w:val="none"/>
          <w:u w:val="single"/>
          <w:lang w:eastAsia="zh-CN"/>
        </w:rPr>
      </w:pPr>
      <w:r>
        <w:rPr>
          <w:rFonts w:hint="eastAsia" w:ascii="宋体" w:hAnsi="宋体"/>
          <w:b/>
          <w:bCs/>
          <w:color w:val="auto"/>
          <w:sz w:val="24"/>
          <w:szCs w:val="24"/>
          <w:highlight w:val="none"/>
          <w:lang w:eastAsia="zh-CN"/>
        </w:rPr>
        <w:t>发包人（全称）：</w:t>
      </w:r>
      <w:r>
        <w:rPr>
          <w:rFonts w:hint="eastAsia" w:ascii="宋体" w:hAnsi="宋体"/>
          <w:b/>
          <w:bCs/>
          <w:color w:val="auto"/>
          <w:sz w:val="24"/>
          <w:szCs w:val="24"/>
          <w:highlight w:val="none"/>
          <w:u w:val="single"/>
          <w:lang w:eastAsia="zh-CN"/>
        </w:rPr>
        <w:t xml:space="preserve">                       </w:t>
      </w:r>
    </w:p>
    <w:p>
      <w:pPr>
        <w:spacing w:line="500" w:lineRule="exact"/>
        <w:ind w:firstLine="482" w:firstLineChars="200"/>
        <w:rPr>
          <w:rFonts w:ascii="宋体" w:hAnsi="宋体"/>
          <w:b/>
          <w:bCs/>
          <w:color w:val="auto"/>
          <w:sz w:val="24"/>
          <w:szCs w:val="24"/>
          <w:highlight w:val="none"/>
          <w:u w:val="single"/>
          <w:lang w:eastAsia="zh-CN"/>
        </w:rPr>
      </w:pPr>
      <w:r>
        <w:rPr>
          <w:rFonts w:hint="eastAsia" w:ascii="宋体" w:hAnsi="宋体"/>
          <w:b/>
          <w:bCs/>
          <w:color w:val="auto"/>
          <w:sz w:val="24"/>
          <w:szCs w:val="24"/>
          <w:highlight w:val="none"/>
          <w:lang w:eastAsia="zh-CN"/>
        </w:rPr>
        <w:t>承包人（全称）：</w:t>
      </w:r>
      <w:r>
        <w:rPr>
          <w:rFonts w:hint="eastAsia" w:ascii="宋体" w:hAnsi="宋体"/>
          <w:b/>
          <w:bCs/>
          <w:color w:val="auto"/>
          <w:sz w:val="24"/>
          <w:szCs w:val="24"/>
          <w:highlight w:val="none"/>
          <w:u w:val="single"/>
          <w:lang w:eastAsia="zh-CN"/>
        </w:rPr>
        <w:t xml:space="preserve">                       </w:t>
      </w:r>
    </w:p>
    <w:p>
      <w:pPr>
        <w:spacing w:line="500" w:lineRule="exact"/>
        <w:ind w:firstLine="480" w:firstLineChars="200"/>
        <w:rPr>
          <w:rFonts w:ascii="宋体" w:hAnsi="宋体"/>
          <w:color w:val="auto"/>
          <w:sz w:val="24"/>
          <w:szCs w:val="24"/>
          <w:highlight w:val="none"/>
          <w:lang w:eastAsia="zh-CN"/>
        </w:rPr>
      </w:pPr>
      <w:r>
        <w:rPr>
          <w:rFonts w:hint="eastAsia" w:ascii="宋体" w:hAnsi="宋体"/>
          <w:color w:val="auto"/>
          <w:sz w:val="24"/>
          <w:szCs w:val="24"/>
          <w:highlight w:val="none"/>
          <w:lang w:eastAsia="zh-CN"/>
        </w:rPr>
        <w:t>根据《中华人民共和国合同法》、《中华人民共和国建筑法》及有关法律规定，遵循平等、自愿、公平和诚实信用的原则，双方就</w:t>
      </w:r>
      <w:r>
        <w:rPr>
          <w:rFonts w:hint="eastAsia" w:ascii="宋体" w:hAnsi="宋体"/>
          <w:color w:val="auto"/>
          <w:sz w:val="24"/>
          <w:szCs w:val="24"/>
          <w:highlight w:val="none"/>
          <w:u w:val="single"/>
          <w:lang w:eastAsia="zh-CN"/>
        </w:rPr>
        <w:t xml:space="preserve">                       </w:t>
      </w:r>
      <w:r>
        <w:rPr>
          <w:rFonts w:hint="eastAsia" w:ascii="宋体" w:hAnsi="宋体"/>
          <w:color w:val="auto"/>
          <w:sz w:val="24"/>
          <w:szCs w:val="24"/>
          <w:highlight w:val="none"/>
          <w:lang w:eastAsia="zh-CN"/>
        </w:rPr>
        <w:t>工程施工及有关事项协商一致，共同达成如下协议：</w:t>
      </w:r>
    </w:p>
    <w:p>
      <w:pPr>
        <w:spacing w:line="500" w:lineRule="exact"/>
        <w:ind w:firstLine="480" w:firstLineChars="200"/>
        <w:rPr>
          <w:rFonts w:ascii="宋体" w:hAnsi="宋体"/>
          <w:color w:val="auto"/>
          <w:sz w:val="24"/>
          <w:szCs w:val="24"/>
          <w:highlight w:val="none"/>
          <w:lang w:eastAsia="zh-CN"/>
        </w:rPr>
      </w:pPr>
      <w:r>
        <w:rPr>
          <w:rFonts w:hint="eastAsia" w:ascii="宋体" w:hAnsi="宋体"/>
          <w:color w:val="auto"/>
          <w:sz w:val="24"/>
          <w:szCs w:val="24"/>
          <w:highlight w:val="none"/>
          <w:lang w:eastAsia="zh-CN"/>
        </w:rPr>
        <w:t>一、工程概况</w:t>
      </w:r>
    </w:p>
    <w:p>
      <w:pPr>
        <w:spacing w:line="500" w:lineRule="exact"/>
        <w:ind w:firstLine="480" w:firstLineChars="200"/>
        <w:rPr>
          <w:rFonts w:ascii="宋体" w:hAnsi="宋体"/>
          <w:color w:val="auto"/>
          <w:sz w:val="24"/>
          <w:szCs w:val="24"/>
          <w:highlight w:val="none"/>
          <w:u w:val="single"/>
          <w:lang w:eastAsia="zh-CN"/>
        </w:rPr>
      </w:pPr>
      <w:r>
        <w:rPr>
          <w:rFonts w:hint="eastAsia" w:ascii="宋体" w:hAnsi="宋体"/>
          <w:color w:val="auto"/>
          <w:sz w:val="24"/>
          <w:szCs w:val="24"/>
          <w:highlight w:val="none"/>
          <w:lang w:eastAsia="zh-CN"/>
        </w:rPr>
        <w:t>1.工程名称：</w:t>
      </w:r>
      <w:r>
        <w:rPr>
          <w:rFonts w:hint="eastAsia" w:ascii="宋体" w:hAnsi="宋体"/>
          <w:color w:val="auto"/>
          <w:sz w:val="24"/>
          <w:szCs w:val="24"/>
          <w:highlight w:val="none"/>
          <w:u w:val="single"/>
          <w:lang w:eastAsia="zh-CN"/>
        </w:rPr>
        <w:t xml:space="preserve">                            </w:t>
      </w:r>
      <w:r>
        <w:rPr>
          <w:rFonts w:hint="eastAsia" w:ascii="宋体" w:hAnsi="宋体"/>
          <w:color w:val="auto"/>
          <w:sz w:val="24"/>
          <w:szCs w:val="24"/>
          <w:highlight w:val="none"/>
          <w:lang w:eastAsia="zh-CN"/>
        </w:rPr>
        <w:t>。</w:t>
      </w:r>
    </w:p>
    <w:p>
      <w:pPr>
        <w:spacing w:line="500" w:lineRule="exact"/>
        <w:ind w:firstLine="480" w:firstLineChars="200"/>
        <w:rPr>
          <w:rFonts w:ascii="宋体" w:hAnsi="宋体"/>
          <w:color w:val="auto"/>
          <w:sz w:val="24"/>
          <w:szCs w:val="24"/>
          <w:highlight w:val="none"/>
          <w:lang w:eastAsia="zh-CN"/>
        </w:rPr>
      </w:pPr>
      <w:r>
        <w:rPr>
          <w:rFonts w:hint="eastAsia" w:ascii="宋体" w:hAnsi="宋体"/>
          <w:color w:val="auto"/>
          <w:sz w:val="24"/>
          <w:szCs w:val="24"/>
          <w:highlight w:val="none"/>
          <w:lang w:eastAsia="zh-CN"/>
        </w:rPr>
        <w:t>2.工程地点：</w:t>
      </w:r>
      <w:r>
        <w:rPr>
          <w:rFonts w:hint="eastAsia" w:ascii="宋体" w:hAnsi="宋体"/>
          <w:color w:val="auto"/>
          <w:sz w:val="24"/>
          <w:szCs w:val="24"/>
          <w:highlight w:val="none"/>
          <w:u w:val="single"/>
          <w:lang w:eastAsia="zh-CN"/>
        </w:rPr>
        <w:t xml:space="preserve">                            </w:t>
      </w:r>
      <w:r>
        <w:rPr>
          <w:rFonts w:hint="eastAsia" w:ascii="宋体" w:hAnsi="宋体"/>
          <w:color w:val="auto"/>
          <w:sz w:val="24"/>
          <w:szCs w:val="24"/>
          <w:highlight w:val="none"/>
          <w:lang w:eastAsia="zh-CN"/>
        </w:rPr>
        <w:t>。</w:t>
      </w:r>
    </w:p>
    <w:p>
      <w:pPr>
        <w:spacing w:line="500" w:lineRule="exact"/>
        <w:ind w:firstLine="480" w:firstLineChars="200"/>
        <w:rPr>
          <w:rFonts w:ascii="宋体" w:hAnsi="宋体"/>
          <w:color w:val="auto"/>
          <w:sz w:val="24"/>
          <w:szCs w:val="24"/>
          <w:highlight w:val="none"/>
          <w:lang w:eastAsia="zh-CN"/>
        </w:rPr>
      </w:pPr>
      <w:r>
        <w:rPr>
          <w:rFonts w:hint="eastAsia" w:ascii="宋体" w:hAnsi="宋体"/>
          <w:color w:val="auto"/>
          <w:sz w:val="24"/>
          <w:szCs w:val="24"/>
          <w:highlight w:val="none"/>
          <w:lang w:eastAsia="zh-CN"/>
        </w:rPr>
        <w:t>3.工程立项批准文号：</w:t>
      </w:r>
      <w:r>
        <w:rPr>
          <w:rFonts w:hint="eastAsia" w:ascii="宋体" w:hAnsi="宋体"/>
          <w:color w:val="auto"/>
          <w:sz w:val="24"/>
          <w:szCs w:val="24"/>
          <w:highlight w:val="none"/>
          <w:u w:val="single"/>
          <w:lang w:eastAsia="zh-CN"/>
        </w:rPr>
        <w:t xml:space="preserve">                            </w:t>
      </w:r>
      <w:r>
        <w:rPr>
          <w:rFonts w:hint="eastAsia" w:ascii="宋体" w:hAnsi="宋体"/>
          <w:color w:val="auto"/>
          <w:sz w:val="24"/>
          <w:szCs w:val="24"/>
          <w:highlight w:val="none"/>
          <w:lang w:eastAsia="zh-CN"/>
        </w:rPr>
        <w:t>。</w:t>
      </w:r>
    </w:p>
    <w:p>
      <w:pPr>
        <w:spacing w:line="500" w:lineRule="exact"/>
        <w:ind w:firstLine="480" w:firstLineChars="200"/>
        <w:rPr>
          <w:rFonts w:ascii="宋体" w:hAnsi="宋体"/>
          <w:color w:val="auto"/>
          <w:sz w:val="24"/>
          <w:szCs w:val="24"/>
          <w:highlight w:val="none"/>
          <w:lang w:eastAsia="zh-CN"/>
        </w:rPr>
      </w:pPr>
      <w:r>
        <w:rPr>
          <w:rFonts w:hint="eastAsia" w:ascii="宋体" w:hAnsi="宋体"/>
          <w:color w:val="auto"/>
          <w:sz w:val="24"/>
          <w:szCs w:val="24"/>
          <w:highlight w:val="none"/>
          <w:lang w:eastAsia="zh-CN"/>
        </w:rPr>
        <w:t>4.资金来源：</w:t>
      </w:r>
      <w:r>
        <w:rPr>
          <w:rFonts w:hint="eastAsia" w:ascii="宋体" w:hAnsi="宋体"/>
          <w:color w:val="auto"/>
          <w:sz w:val="24"/>
          <w:szCs w:val="24"/>
          <w:highlight w:val="none"/>
          <w:u w:val="single"/>
          <w:lang w:eastAsia="zh-CN"/>
        </w:rPr>
        <w:t xml:space="preserve">                     </w:t>
      </w:r>
      <w:r>
        <w:rPr>
          <w:rFonts w:hint="eastAsia" w:ascii="宋体" w:hAnsi="宋体"/>
          <w:color w:val="auto"/>
          <w:sz w:val="24"/>
          <w:szCs w:val="24"/>
          <w:highlight w:val="none"/>
          <w:lang w:eastAsia="zh-CN"/>
        </w:rPr>
        <w:t>。</w:t>
      </w:r>
    </w:p>
    <w:p>
      <w:pPr>
        <w:spacing w:line="500" w:lineRule="exact"/>
        <w:ind w:firstLine="480" w:firstLineChars="200"/>
        <w:rPr>
          <w:rFonts w:ascii="宋体" w:hAnsi="宋体"/>
          <w:color w:val="auto"/>
          <w:sz w:val="24"/>
          <w:szCs w:val="24"/>
          <w:highlight w:val="none"/>
          <w:lang w:eastAsia="zh-CN"/>
        </w:rPr>
      </w:pPr>
      <w:r>
        <w:rPr>
          <w:rFonts w:hint="eastAsia" w:ascii="宋体" w:hAnsi="宋体"/>
          <w:color w:val="auto"/>
          <w:sz w:val="24"/>
          <w:szCs w:val="24"/>
          <w:highlight w:val="none"/>
          <w:lang w:eastAsia="zh-CN"/>
        </w:rPr>
        <w:t>5.工程内容：</w:t>
      </w:r>
      <w:r>
        <w:rPr>
          <w:rFonts w:hint="eastAsia" w:ascii="宋体" w:hAnsi="宋体"/>
          <w:color w:val="auto"/>
          <w:sz w:val="24"/>
          <w:szCs w:val="24"/>
          <w:highlight w:val="none"/>
          <w:u w:val="single"/>
          <w:lang w:eastAsia="zh-CN"/>
        </w:rPr>
        <w:t xml:space="preserve">                     </w:t>
      </w:r>
      <w:r>
        <w:rPr>
          <w:rFonts w:hint="eastAsia" w:ascii="宋体" w:hAnsi="宋体"/>
          <w:color w:val="auto"/>
          <w:sz w:val="24"/>
          <w:szCs w:val="24"/>
          <w:highlight w:val="none"/>
          <w:lang w:eastAsia="zh-CN"/>
        </w:rPr>
        <w:t>。</w:t>
      </w:r>
    </w:p>
    <w:p>
      <w:pPr>
        <w:spacing w:line="500" w:lineRule="exact"/>
        <w:ind w:firstLine="480" w:firstLineChars="200"/>
        <w:rPr>
          <w:rFonts w:ascii="宋体" w:hAnsi="宋体"/>
          <w:color w:val="auto"/>
          <w:sz w:val="24"/>
          <w:szCs w:val="24"/>
          <w:highlight w:val="none"/>
          <w:lang w:eastAsia="zh-CN"/>
        </w:rPr>
      </w:pPr>
      <w:r>
        <w:rPr>
          <w:rFonts w:hint="eastAsia" w:ascii="宋体" w:hAnsi="宋体"/>
          <w:color w:val="auto"/>
          <w:sz w:val="24"/>
          <w:szCs w:val="24"/>
          <w:highlight w:val="none"/>
          <w:lang w:eastAsia="zh-CN"/>
        </w:rPr>
        <w:t>群体工程应附《承包人承揽工程项目一览表》（附件1）。</w:t>
      </w:r>
    </w:p>
    <w:p>
      <w:pPr>
        <w:spacing w:line="500" w:lineRule="exact"/>
        <w:ind w:firstLine="480" w:firstLineChars="200"/>
        <w:rPr>
          <w:rFonts w:ascii="宋体" w:hAnsi="宋体"/>
          <w:color w:val="auto"/>
          <w:sz w:val="24"/>
          <w:szCs w:val="24"/>
          <w:highlight w:val="none"/>
          <w:lang w:eastAsia="zh-CN"/>
        </w:rPr>
      </w:pPr>
      <w:r>
        <w:rPr>
          <w:rFonts w:hint="eastAsia" w:ascii="宋体" w:hAnsi="宋体"/>
          <w:color w:val="auto"/>
          <w:sz w:val="24"/>
          <w:szCs w:val="24"/>
          <w:highlight w:val="none"/>
          <w:lang w:eastAsia="zh-CN"/>
        </w:rPr>
        <w:t>6.工程承包范围：</w:t>
      </w:r>
      <w:r>
        <w:rPr>
          <w:rFonts w:hint="eastAsia" w:ascii="宋体" w:hAnsi="宋体"/>
          <w:color w:val="auto"/>
          <w:sz w:val="24"/>
          <w:szCs w:val="24"/>
          <w:highlight w:val="none"/>
          <w:u w:val="single"/>
          <w:lang w:eastAsia="zh-CN"/>
        </w:rPr>
        <w:t xml:space="preserve">                                            </w:t>
      </w:r>
      <w:r>
        <w:rPr>
          <w:rFonts w:hint="eastAsia" w:ascii="宋体" w:hAnsi="宋体"/>
          <w:color w:val="auto"/>
          <w:sz w:val="24"/>
          <w:szCs w:val="24"/>
          <w:highlight w:val="none"/>
          <w:lang w:eastAsia="zh-CN"/>
        </w:rPr>
        <w:t>。</w:t>
      </w:r>
    </w:p>
    <w:p>
      <w:pPr>
        <w:spacing w:line="500" w:lineRule="exact"/>
        <w:ind w:firstLine="480" w:firstLineChars="200"/>
        <w:rPr>
          <w:rFonts w:ascii="宋体" w:hAnsi="宋体"/>
          <w:color w:val="auto"/>
          <w:sz w:val="24"/>
          <w:szCs w:val="24"/>
          <w:highlight w:val="none"/>
          <w:lang w:eastAsia="zh-CN"/>
        </w:rPr>
      </w:pPr>
      <w:r>
        <w:rPr>
          <w:rFonts w:hint="eastAsia" w:ascii="宋体" w:hAnsi="宋体"/>
          <w:color w:val="auto"/>
          <w:sz w:val="24"/>
          <w:szCs w:val="24"/>
          <w:highlight w:val="none"/>
          <w:lang w:eastAsia="zh-CN"/>
        </w:rPr>
        <w:t>二、合同工期</w:t>
      </w:r>
    </w:p>
    <w:p>
      <w:pPr>
        <w:spacing w:line="500" w:lineRule="exact"/>
        <w:ind w:firstLine="480" w:firstLineChars="200"/>
        <w:rPr>
          <w:rFonts w:ascii="宋体" w:hAnsi="宋体"/>
          <w:color w:val="auto"/>
          <w:sz w:val="24"/>
          <w:szCs w:val="24"/>
          <w:highlight w:val="none"/>
          <w:lang w:eastAsia="zh-CN"/>
        </w:rPr>
      </w:pPr>
      <w:r>
        <w:rPr>
          <w:rFonts w:hint="eastAsia" w:ascii="宋体" w:hAnsi="宋体"/>
          <w:color w:val="auto"/>
          <w:sz w:val="24"/>
          <w:szCs w:val="24"/>
          <w:highlight w:val="none"/>
          <w:lang w:eastAsia="zh-CN"/>
        </w:rPr>
        <w:t>计划开工日期：     年   月    日。</w:t>
      </w:r>
    </w:p>
    <w:p>
      <w:pPr>
        <w:spacing w:line="500" w:lineRule="exact"/>
        <w:ind w:firstLine="480" w:firstLineChars="200"/>
        <w:rPr>
          <w:rFonts w:ascii="宋体" w:hAnsi="宋体"/>
          <w:color w:val="auto"/>
          <w:sz w:val="24"/>
          <w:szCs w:val="24"/>
          <w:highlight w:val="none"/>
          <w:lang w:eastAsia="zh-CN"/>
        </w:rPr>
      </w:pPr>
      <w:r>
        <w:rPr>
          <w:rFonts w:hint="eastAsia" w:ascii="宋体" w:hAnsi="宋体"/>
          <w:color w:val="auto"/>
          <w:sz w:val="24"/>
          <w:szCs w:val="24"/>
          <w:highlight w:val="none"/>
          <w:lang w:eastAsia="zh-CN"/>
        </w:rPr>
        <w:t>计划竣工日期：     年   月    日。</w:t>
      </w:r>
    </w:p>
    <w:p>
      <w:pPr>
        <w:spacing w:line="500" w:lineRule="exact"/>
        <w:ind w:firstLine="480" w:firstLineChars="200"/>
        <w:rPr>
          <w:rFonts w:ascii="宋体" w:hAnsi="宋体"/>
          <w:color w:val="auto"/>
          <w:sz w:val="24"/>
          <w:szCs w:val="24"/>
          <w:highlight w:val="none"/>
          <w:lang w:eastAsia="zh-CN"/>
        </w:rPr>
      </w:pPr>
      <w:r>
        <w:rPr>
          <w:rFonts w:hint="eastAsia" w:ascii="宋体" w:hAnsi="宋体"/>
          <w:color w:val="auto"/>
          <w:sz w:val="24"/>
          <w:szCs w:val="24"/>
          <w:highlight w:val="none"/>
          <w:lang w:eastAsia="zh-CN"/>
        </w:rPr>
        <w:t>工期总日历天数：  天。工期总日历天数与根据前述计划开竣工日期计算的工期天数不一致的，以工期总日历天数为准。</w:t>
      </w:r>
    </w:p>
    <w:p>
      <w:pPr>
        <w:spacing w:line="500" w:lineRule="exact"/>
        <w:ind w:firstLine="480" w:firstLineChars="200"/>
        <w:rPr>
          <w:rFonts w:ascii="宋体" w:hAnsi="宋体"/>
          <w:color w:val="auto"/>
          <w:sz w:val="24"/>
          <w:szCs w:val="24"/>
          <w:highlight w:val="none"/>
          <w:lang w:eastAsia="zh-CN"/>
        </w:rPr>
      </w:pPr>
      <w:r>
        <w:rPr>
          <w:rFonts w:hint="eastAsia" w:ascii="宋体" w:hAnsi="宋体"/>
          <w:color w:val="auto"/>
          <w:sz w:val="24"/>
          <w:szCs w:val="24"/>
          <w:highlight w:val="none"/>
          <w:lang w:eastAsia="zh-CN"/>
        </w:rPr>
        <w:t>三、质量标准</w:t>
      </w:r>
    </w:p>
    <w:p>
      <w:pPr>
        <w:spacing w:line="500" w:lineRule="exact"/>
        <w:ind w:firstLine="480" w:firstLineChars="200"/>
        <w:rPr>
          <w:rFonts w:ascii="宋体" w:hAnsi="宋体"/>
          <w:color w:val="auto"/>
          <w:sz w:val="24"/>
          <w:szCs w:val="24"/>
          <w:highlight w:val="none"/>
          <w:lang w:eastAsia="zh-CN"/>
        </w:rPr>
      </w:pPr>
      <w:r>
        <w:rPr>
          <w:rFonts w:hint="eastAsia" w:ascii="宋体" w:hAnsi="宋体"/>
          <w:color w:val="auto"/>
          <w:sz w:val="24"/>
          <w:szCs w:val="24"/>
          <w:highlight w:val="none"/>
          <w:lang w:eastAsia="zh-CN"/>
        </w:rPr>
        <w:t>工程质量符合</w:t>
      </w:r>
      <w:r>
        <w:rPr>
          <w:rFonts w:hint="eastAsia" w:ascii="宋体" w:hAnsi="宋体"/>
          <w:color w:val="auto"/>
          <w:sz w:val="24"/>
          <w:szCs w:val="24"/>
          <w:highlight w:val="none"/>
          <w:u w:val="single"/>
          <w:lang w:eastAsia="zh-CN"/>
        </w:rPr>
        <w:t xml:space="preserve">            </w:t>
      </w:r>
      <w:r>
        <w:rPr>
          <w:rFonts w:hint="eastAsia" w:ascii="宋体" w:hAnsi="宋体"/>
          <w:color w:val="auto"/>
          <w:sz w:val="24"/>
          <w:szCs w:val="24"/>
          <w:highlight w:val="none"/>
          <w:lang w:eastAsia="zh-CN"/>
        </w:rPr>
        <w:t>标准。</w:t>
      </w:r>
    </w:p>
    <w:p>
      <w:pPr>
        <w:spacing w:line="500" w:lineRule="exact"/>
        <w:ind w:firstLine="480" w:firstLineChars="200"/>
        <w:rPr>
          <w:rFonts w:ascii="宋体" w:hAnsi="宋体"/>
          <w:color w:val="auto"/>
          <w:sz w:val="24"/>
          <w:szCs w:val="24"/>
          <w:highlight w:val="none"/>
          <w:lang w:eastAsia="zh-CN"/>
        </w:rPr>
      </w:pPr>
      <w:r>
        <w:rPr>
          <w:rFonts w:hint="eastAsia" w:ascii="宋体" w:hAnsi="宋体"/>
          <w:color w:val="auto"/>
          <w:sz w:val="24"/>
          <w:szCs w:val="24"/>
          <w:highlight w:val="none"/>
          <w:lang w:eastAsia="zh-CN"/>
        </w:rPr>
        <w:t>四、签约合同价与合同价格形式</w:t>
      </w:r>
      <w:r>
        <w:rPr>
          <w:rFonts w:hint="eastAsia" w:ascii="宋体" w:hAnsi="宋体"/>
          <w:color w:val="auto"/>
          <w:sz w:val="24"/>
          <w:szCs w:val="24"/>
          <w:highlight w:val="none"/>
          <w:lang w:eastAsia="zh-CN"/>
        </w:rPr>
        <w:tab/>
      </w:r>
    </w:p>
    <w:p>
      <w:pPr>
        <w:spacing w:line="500" w:lineRule="exact"/>
        <w:ind w:firstLine="480" w:firstLineChars="200"/>
        <w:rPr>
          <w:rFonts w:ascii="宋体" w:hAnsi="宋体"/>
          <w:color w:val="auto"/>
          <w:sz w:val="24"/>
          <w:szCs w:val="24"/>
          <w:highlight w:val="none"/>
          <w:lang w:eastAsia="zh-CN"/>
        </w:rPr>
      </w:pPr>
      <w:r>
        <w:rPr>
          <w:rFonts w:hint="eastAsia" w:ascii="宋体" w:hAnsi="宋体"/>
          <w:color w:val="auto"/>
          <w:sz w:val="24"/>
          <w:szCs w:val="24"/>
          <w:highlight w:val="none"/>
          <w:lang w:eastAsia="zh-CN"/>
        </w:rPr>
        <w:t>1.签约合同价为：</w:t>
      </w:r>
    </w:p>
    <w:p>
      <w:pPr>
        <w:spacing w:line="500" w:lineRule="exact"/>
        <w:ind w:firstLine="480" w:firstLineChars="200"/>
        <w:rPr>
          <w:rFonts w:ascii="宋体" w:hAnsi="宋体"/>
          <w:color w:val="auto"/>
          <w:sz w:val="24"/>
          <w:szCs w:val="24"/>
          <w:highlight w:val="none"/>
          <w:lang w:eastAsia="zh-CN"/>
        </w:rPr>
      </w:pPr>
      <w:r>
        <w:rPr>
          <w:rFonts w:hint="eastAsia" w:ascii="宋体" w:hAnsi="宋体"/>
          <w:color w:val="auto"/>
          <w:sz w:val="24"/>
          <w:szCs w:val="24"/>
          <w:highlight w:val="none"/>
          <w:lang w:eastAsia="zh-CN"/>
        </w:rPr>
        <w:t>人民币（大写）</w:t>
      </w:r>
      <w:r>
        <w:rPr>
          <w:rFonts w:hint="eastAsia" w:ascii="宋体" w:hAnsi="宋体"/>
          <w:color w:val="auto"/>
          <w:sz w:val="24"/>
          <w:szCs w:val="24"/>
          <w:highlight w:val="none"/>
          <w:u w:val="single"/>
          <w:lang w:eastAsia="zh-CN"/>
        </w:rPr>
        <w:t xml:space="preserve">                 </w:t>
      </w:r>
      <w:r>
        <w:rPr>
          <w:rFonts w:hint="eastAsia" w:ascii="宋体" w:hAnsi="宋体"/>
          <w:color w:val="auto"/>
          <w:sz w:val="24"/>
          <w:szCs w:val="24"/>
          <w:highlight w:val="none"/>
          <w:lang w:eastAsia="zh-CN"/>
        </w:rPr>
        <w:t>(¥</w:t>
      </w:r>
      <w:r>
        <w:rPr>
          <w:rFonts w:hint="eastAsia" w:ascii="宋体" w:hAnsi="宋体"/>
          <w:color w:val="auto"/>
          <w:sz w:val="24"/>
          <w:szCs w:val="24"/>
          <w:highlight w:val="none"/>
          <w:u w:val="single"/>
          <w:lang w:eastAsia="zh-CN"/>
        </w:rPr>
        <w:t xml:space="preserve">            </w:t>
      </w:r>
      <w:r>
        <w:rPr>
          <w:rFonts w:hint="eastAsia" w:ascii="宋体" w:hAnsi="宋体"/>
          <w:color w:val="auto"/>
          <w:sz w:val="24"/>
          <w:szCs w:val="24"/>
          <w:highlight w:val="none"/>
          <w:lang w:eastAsia="zh-CN"/>
        </w:rPr>
        <w:t>元)；</w:t>
      </w:r>
    </w:p>
    <w:p>
      <w:pPr>
        <w:spacing w:line="500" w:lineRule="exact"/>
        <w:ind w:firstLine="480" w:firstLineChars="200"/>
        <w:rPr>
          <w:rFonts w:ascii="宋体" w:hAnsi="宋体"/>
          <w:color w:val="auto"/>
          <w:sz w:val="24"/>
          <w:szCs w:val="24"/>
          <w:highlight w:val="none"/>
          <w:lang w:eastAsia="zh-CN"/>
        </w:rPr>
      </w:pPr>
      <w:r>
        <w:rPr>
          <w:rFonts w:hint="eastAsia" w:ascii="宋体" w:hAnsi="宋体"/>
          <w:color w:val="auto"/>
          <w:sz w:val="24"/>
          <w:szCs w:val="24"/>
          <w:highlight w:val="none"/>
          <w:lang w:eastAsia="zh-CN"/>
        </w:rPr>
        <w:t>其中：</w:t>
      </w:r>
    </w:p>
    <w:p>
      <w:pPr>
        <w:spacing w:line="500" w:lineRule="exact"/>
        <w:ind w:firstLine="480" w:firstLineChars="200"/>
        <w:rPr>
          <w:rFonts w:ascii="宋体" w:hAnsi="宋体"/>
          <w:color w:val="auto"/>
          <w:sz w:val="24"/>
          <w:szCs w:val="24"/>
          <w:highlight w:val="none"/>
          <w:lang w:eastAsia="zh-CN"/>
        </w:rPr>
      </w:pPr>
      <w:r>
        <w:rPr>
          <w:rFonts w:hint="eastAsia" w:ascii="宋体" w:hAnsi="宋体"/>
          <w:color w:val="auto"/>
          <w:sz w:val="24"/>
          <w:szCs w:val="24"/>
          <w:highlight w:val="none"/>
          <w:lang w:eastAsia="zh-CN"/>
        </w:rPr>
        <w:t>（1）安全文明施工费：</w:t>
      </w:r>
    </w:p>
    <w:p>
      <w:pPr>
        <w:spacing w:line="500" w:lineRule="exact"/>
        <w:ind w:firstLine="480" w:firstLineChars="200"/>
        <w:rPr>
          <w:rFonts w:ascii="宋体" w:hAnsi="宋体"/>
          <w:color w:val="auto"/>
          <w:sz w:val="24"/>
          <w:szCs w:val="24"/>
          <w:highlight w:val="none"/>
          <w:lang w:eastAsia="zh-CN"/>
        </w:rPr>
      </w:pPr>
      <w:r>
        <w:rPr>
          <w:rFonts w:hint="eastAsia" w:ascii="宋体" w:hAnsi="宋体"/>
          <w:color w:val="auto"/>
          <w:sz w:val="24"/>
          <w:szCs w:val="24"/>
          <w:highlight w:val="none"/>
          <w:lang w:eastAsia="zh-CN"/>
        </w:rPr>
        <w:t>人民币（大写）</w:t>
      </w:r>
      <w:r>
        <w:rPr>
          <w:rFonts w:hint="eastAsia" w:ascii="宋体" w:hAnsi="宋体"/>
          <w:color w:val="auto"/>
          <w:sz w:val="24"/>
          <w:szCs w:val="24"/>
          <w:highlight w:val="none"/>
          <w:u w:val="single"/>
          <w:lang w:eastAsia="zh-CN"/>
        </w:rPr>
        <w:t xml:space="preserve">              </w:t>
      </w:r>
      <w:r>
        <w:rPr>
          <w:rFonts w:hint="eastAsia" w:ascii="宋体" w:hAnsi="宋体"/>
          <w:color w:val="auto"/>
          <w:sz w:val="24"/>
          <w:szCs w:val="24"/>
          <w:highlight w:val="none"/>
          <w:lang w:eastAsia="zh-CN"/>
        </w:rPr>
        <w:t xml:space="preserve"> (¥</w:t>
      </w:r>
      <w:r>
        <w:rPr>
          <w:rFonts w:hint="eastAsia" w:ascii="宋体" w:hAnsi="宋体"/>
          <w:color w:val="auto"/>
          <w:sz w:val="24"/>
          <w:szCs w:val="24"/>
          <w:highlight w:val="none"/>
          <w:u w:val="single"/>
          <w:lang w:eastAsia="zh-CN"/>
        </w:rPr>
        <w:t xml:space="preserve">          </w:t>
      </w:r>
      <w:r>
        <w:rPr>
          <w:rFonts w:hint="eastAsia" w:ascii="宋体" w:hAnsi="宋体"/>
          <w:color w:val="auto"/>
          <w:sz w:val="24"/>
          <w:szCs w:val="24"/>
          <w:highlight w:val="none"/>
          <w:lang w:eastAsia="zh-CN"/>
        </w:rPr>
        <w:t>元)；</w:t>
      </w:r>
    </w:p>
    <w:p>
      <w:pPr>
        <w:spacing w:line="500" w:lineRule="exact"/>
        <w:ind w:firstLine="480" w:firstLineChars="200"/>
        <w:rPr>
          <w:rFonts w:ascii="宋体" w:hAnsi="宋体"/>
          <w:color w:val="auto"/>
          <w:sz w:val="24"/>
          <w:szCs w:val="24"/>
          <w:highlight w:val="none"/>
          <w:lang w:eastAsia="zh-CN"/>
        </w:rPr>
      </w:pPr>
      <w:r>
        <w:rPr>
          <w:rFonts w:hint="eastAsia" w:ascii="宋体" w:hAnsi="宋体"/>
          <w:color w:val="auto"/>
          <w:sz w:val="24"/>
          <w:szCs w:val="24"/>
          <w:highlight w:val="none"/>
          <w:lang w:eastAsia="zh-CN"/>
        </w:rPr>
        <w:t>（2）材料和工程设备暂估价金额：</w:t>
      </w:r>
    </w:p>
    <w:p>
      <w:pPr>
        <w:spacing w:line="500" w:lineRule="exact"/>
        <w:ind w:firstLine="480" w:firstLineChars="200"/>
        <w:rPr>
          <w:rFonts w:ascii="宋体" w:hAnsi="宋体"/>
          <w:color w:val="auto"/>
          <w:sz w:val="24"/>
          <w:szCs w:val="24"/>
          <w:highlight w:val="none"/>
          <w:lang w:eastAsia="zh-CN"/>
        </w:rPr>
      </w:pPr>
      <w:r>
        <w:rPr>
          <w:rFonts w:hint="eastAsia" w:ascii="宋体" w:hAnsi="宋体"/>
          <w:color w:val="auto"/>
          <w:sz w:val="24"/>
          <w:szCs w:val="24"/>
          <w:highlight w:val="none"/>
          <w:lang w:eastAsia="zh-CN"/>
        </w:rPr>
        <w:t>人民币（大写）</w:t>
      </w:r>
      <w:r>
        <w:rPr>
          <w:rFonts w:hint="eastAsia" w:ascii="宋体" w:hAnsi="宋体"/>
          <w:color w:val="auto"/>
          <w:sz w:val="24"/>
          <w:szCs w:val="24"/>
          <w:highlight w:val="none"/>
          <w:u w:val="single"/>
          <w:lang w:eastAsia="zh-CN"/>
        </w:rPr>
        <w:t xml:space="preserve">              </w:t>
      </w:r>
      <w:r>
        <w:rPr>
          <w:rFonts w:hint="eastAsia" w:ascii="宋体" w:hAnsi="宋体"/>
          <w:color w:val="auto"/>
          <w:sz w:val="24"/>
          <w:szCs w:val="24"/>
          <w:highlight w:val="none"/>
          <w:lang w:eastAsia="zh-CN"/>
        </w:rPr>
        <w:t xml:space="preserve"> (¥</w:t>
      </w:r>
      <w:r>
        <w:rPr>
          <w:rFonts w:hint="eastAsia" w:ascii="宋体" w:hAnsi="宋体"/>
          <w:color w:val="auto"/>
          <w:sz w:val="24"/>
          <w:szCs w:val="24"/>
          <w:highlight w:val="none"/>
          <w:u w:val="single"/>
          <w:lang w:eastAsia="zh-CN"/>
        </w:rPr>
        <w:t xml:space="preserve">          </w:t>
      </w:r>
      <w:r>
        <w:rPr>
          <w:rFonts w:hint="eastAsia" w:ascii="宋体" w:hAnsi="宋体"/>
          <w:color w:val="auto"/>
          <w:sz w:val="24"/>
          <w:szCs w:val="24"/>
          <w:highlight w:val="none"/>
          <w:lang w:eastAsia="zh-CN"/>
        </w:rPr>
        <w:t>元)；</w:t>
      </w:r>
    </w:p>
    <w:p>
      <w:pPr>
        <w:spacing w:line="500" w:lineRule="exact"/>
        <w:ind w:firstLine="480" w:firstLineChars="200"/>
        <w:rPr>
          <w:rFonts w:ascii="宋体" w:hAnsi="宋体"/>
          <w:color w:val="auto"/>
          <w:sz w:val="24"/>
          <w:szCs w:val="24"/>
          <w:highlight w:val="none"/>
          <w:lang w:eastAsia="zh-CN"/>
        </w:rPr>
      </w:pPr>
      <w:r>
        <w:rPr>
          <w:rFonts w:hint="eastAsia" w:ascii="宋体" w:hAnsi="宋体"/>
          <w:color w:val="auto"/>
          <w:sz w:val="24"/>
          <w:szCs w:val="24"/>
          <w:highlight w:val="none"/>
          <w:lang w:eastAsia="zh-CN"/>
        </w:rPr>
        <w:t>（3）专业工程暂估价金额：</w:t>
      </w:r>
    </w:p>
    <w:p>
      <w:pPr>
        <w:spacing w:line="500" w:lineRule="exact"/>
        <w:ind w:firstLine="480" w:firstLineChars="200"/>
        <w:rPr>
          <w:rFonts w:ascii="宋体" w:hAnsi="宋体"/>
          <w:color w:val="auto"/>
          <w:sz w:val="24"/>
          <w:szCs w:val="24"/>
          <w:highlight w:val="none"/>
          <w:lang w:eastAsia="zh-CN"/>
        </w:rPr>
      </w:pPr>
      <w:r>
        <w:rPr>
          <w:rFonts w:hint="eastAsia" w:ascii="宋体" w:hAnsi="宋体"/>
          <w:color w:val="auto"/>
          <w:sz w:val="24"/>
          <w:szCs w:val="24"/>
          <w:highlight w:val="none"/>
          <w:lang w:eastAsia="zh-CN"/>
        </w:rPr>
        <w:t>人民币（大写）</w:t>
      </w:r>
      <w:r>
        <w:rPr>
          <w:rFonts w:hint="eastAsia" w:ascii="宋体" w:hAnsi="宋体"/>
          <w:color w:val="auto"/>
          <w:sz w:val="24"/>
          <w:szCs w:val="24"/>
          <w:highlight w:val="none"/>
          <w:u w:val="single"/>
          <w:lang w:eastAsia="zh-CN"/>
        </w:rPr>
        <w:t xml:space="preserve">              </w:t>
      </w:r>
      <w:r>
        <w:rPr>
          <w:rFonts w:hint="eastAsia" w:ascii="宋体" w:hAnsi="宋体"/>
          <w:color w:val="auto"/>
          <w:sz w:val="24"/>
          <w:szCs w:val="24"/>
          <w:highlight w:val="none"/>
          <w:lang w:eastAsia="zh-CN"/>
        </w:rPr>
        <w:t xml:space="preserve"> (¥</w:t>
      </w:r>
      <w:r>
        <w:rPr>
          <w:rFonts w:hint="eastAsia" w:ascii="宋体" w:hAnsi="宋体"/>
          <w:color w:val="auto"/>
          <w:sz w:val="24"/>
          <w:szCs w:val="24"/>
          <w:highlight w:val="none"/>
          <w:u w:val="single"/>
          <w:lang w:eastAsia="zh-CN"/>
        </w:rPr>
        <w:t xml:space="preserve">          </w:t>
      </w:r>
      <w:r>
        <w:rPr>
          <w:rFonts w:hint="eastAsia" w:ascii="宋体" w:hAnsi="宋体"/>
          <w:color w:val="auto"/>
          <w:sz w:val="24"/>
          <w:szCs w:val="24"/>
          <w:highlight w:val="none"/>
          <w:lang w:eastAsia="zh-CN"/>
        </w:rPr>
        <w:t>元)；</w:t>
      </w:r>
    </w:p>
    <w:p>
      <w:pPr>
        <w:spacing w:line="500" w:lineRule="exact"/>
        <w:ind w:firstLine="480" w:firstLineChars="200"/>
        <w:rPr>
          <w:rFonts w:ascii="宋体" w:hAnsi="宋体"/>
          <w:color w:val="auto"/>
          <w:sz w:val="24"/>
          <w:szCs w:val="24"/>
          <w:highlight w:val="none"/>
          <w:lang w:eastAsia="zh-CN"/>
        </w:rPr>
      </w:pPr>
      <w:r>
        <w:rPr>
          <w:rFonts w:hint="eastAsia" w:ascii="宋体" w:hAnsi="宋体"/>
          <w:color w:val="auto"/>
          <w:sz w:val="24"/>
          <w:szCs w:val="24"/>
          <w:highlight w:val="none"/>
          <w:lang w:eastAsia="zh-CN"/>
        </w:rPr>
        <w:t>（4）暂列金额：</w:t>
      </w:r>
    </w:p>
    <w:p>
      <w:pPr>
        <w:spacing w:line="500" w:lineRule="exact"/>
        <w:ind w:firstLine="480" w:firstLineChars="200"/>
        <w:rPr>
          <w:rFonts w:ascii="宋体" w:hAnsi="宋体"/>
          <w:color w:val="auto"/>
          <w:sz w:val="24"/>
          <w:szCs w:val="24"/>
          <w:highlight w:val="none"/>
          <w:lang w:eastAsia="zh-CN"/>
        </w:rPr>
      </w:pPr>
      <w:r>
        <w:rPr>
          <w:rFonts w:hint="eastAsia" w:ascii="宋体" w:hAnsi="宋体"/>
          <w:color w:val="auto"/>
          <w:sz w:val="24"/>
          <w:szCs w:val="24"/>
          <w:highlight w:val="none"/>
          <w:lang w:eastAsia="zh-CN"/>
        </w:rPr>
        <w:t>人民币（大写）</w:t>
      </w:r>
      <w:r>
        <w:rPr>
          <w:rFonts w:hint="eastAsia" w:ascii="宋体" w:hAnsi="宋体"/>
          <w:color w:val="auto"/>
          <w:sz w:val="24"/>
          <w:szCs w:val="24"/>
          <w:highlight w:val="none"/>
          <w:u w:val="single"/>
          <w:lang w:eastAsia="zh-CN"/>
        </w:rPr>
        <w:t xml:space="preserve">              </w:t>
      </w:r>
      <w:r>
        <w:rPr>
          <w:rFonts w:hint="eastAsia" w:ascii="宋体" w:hAnsi="宋体"/>
          <w:color w:val="auto"/>
          <w:sz w:val="24"/>
          <w:szCs w:val="24"/>
          <w:highlight w:val="none"/>
          <w:lang w:eastAsia="zh-CN"/>
        </w:rPr>
        <w:t xml:space="preserve"> (¥</w:t>
      </w:r>
      <w:r>
        <w:rPr>
          <w:rFonts w:hint="eastAsia" w:ascii="宋体" w:hAnsi="宋体"/>
          <w:color w:val="auto"/>
          <w:sz w:val="24"/>
          <w:szCs w:val="24"/>
          <w:highlight w:val="none"/>
          <w:u w:val="single"/>
          <w:lang w:eastAsia="zh-CN"/>
        </w:rPr>
        <w:t xml:space="preserve">          </w:t>
      </w:r>
      <w:r>
        <w:rPr>
          <w:rFonts w:hint="eastAsia" w:ascii="宋体" w:hAnsi="宋体"/>
          <w:color w:val="auto"/>
          <w:sz w:val="24"/>
          <w:szCs w:val="24"/>
          <w:highlight w:val="none"/>
          <w:lang w:eastAsia="zh-CN"/>
        </w:rPr>
        <w:t>元)。</w:t>
      </w:r>
    </w:p>
    <w:p>
      <w:pPr>
        <w:spacing w:line="500" w:lineRule="exact"/>
        <w:ind w:firstLine="480" w:firstLineChars="200"/>
        <w:rPr>
          <w:rFonts w:ascii="宋体" w:hAnsi="宋体"/>
          <w:color w:val="auto"/>
          <w:sz w:val="24"/>
          <w:szCs w:val="24"/>
          <w:highlight w:val="none"/>
          <w:lang w:eastAsia="zh-CN"/>
        </w:rPr>
      </w:pPr>
      <w:r>
        <w:rPr>
          <w:rFonts w:hint="eastAsia" w:ascii="宋体" w:hAnsi="宋体"/>
          <w:color w:val="auto"/>
          <w:sz w:val="24"/>
          <w:szCs w:val="24"/>
          <w:highlight w:val="none"/>
          <w:lang w:eastAsia="zh-CN"/>
        </w:rPr>
        <w:t>（5）规费：</w:t>
      </w:r>
    </w:p>
    <w:p>
      <w:pPr>
        <w:spacing w:line="500" w:lineRule="exact"/>
        <w:ind w:firstLine="480" w:firstLineChars="200"/>
        <w:rPr>
          <w:rFonts w:ascii="宋体" w:hAnsi="宋体"/>
          <w:color w:val="auto"/>
          <w:sz w:val="24"/>
          <w:szCs w:val="24"/>
          <w:highlight w:val="none"/>
          <w:lang w:eastAsia="zh-CN"/>
        </w:rPr>
      </w:pPr>
      <w:r>
        <w:rPr>
          <w:rFonts w:hint="eastAsia" w:ascii="宋体" w:hAnsi="宋体"/>
          <w:color w:val="auto"/>
          <w:sz w:val="24"/>
          <w:szCs w:val="24"/>
          <w:highlight w:val="none"/>
          <w:lang w:eastAsia="zh-CN"/>
        </w:rPr>
        <w:t>人民币（大写）</w:t>
      </w:r>
      <w:r>
        <w:rPr>
          <w:rFonts w:hint="eastAsia" w:ascii="宋体" w:hAnsi="宋体"/>
          <w:color w:val="auto"/>
          <w:sz w:val="24"/>
          <w:szCs w:val="24"/>
          <w:highlight w:val="none"/>
          <w:u w:val="single"/>
          <w:lang w:eastAsia="zh-CN"/>
        </w:rPr>
        <w:t xml:space="preserve">               </w:t>
      </w:r>
      <w:r>
        <w:rPr>
          <w:rFonts w:hint="eastAsia" w:ascii="宋体" w:hAnsi="宋体"/>
          <w:color w:val="auto"/>
          <w:sz w:val="24"/>
          <w:szCs w:val="24"/>
          <w:highlight w:val="none"/>
          <w:lang w:eastAsia="zh-CN"/>
        </w:rPr>
        <w:t xml:space="preserve">(¥ </w:t>
      </w:r>
      <w:r>
        <w:rPr>
          <w:rFonts w:hint="eastAsia" w:ascii="宋体" w:hAnsi="宋体"/>
          <w:color w:val="auto"/>
          <w:sz w:val="24"/>
          <w:szCs w:val="24"/>
          <w:highlight w:val="none"/>
          <w:u w:val="single"/>
          <w:lang w:eastAsia="zh-CN"/>
        </w:rPr>
        <w:t xml:space="preserve">         </w:t>
      </w:r>
      <w:r>
        <w:rPr>
          <w:rFonts w:hint="eastAsia" w:ascii="宋体" w:hAnsi="宋体"/>
          <w:color w:val="auto"/>
          <w:sz w:val="24"/>
          <w:szCs w:val="24"/>
          <w:highlight w:val="none"/>
          <w:lang w:eastAsia="zh-CN"/>
        </w:rPr>
        <w:t>元)；</w:t>
      </w:r>
    </w:p>
    <w:p>
      <w:pPr>
        <w:spacing w:line="500" w:lineRule="exact"/>
        <w:ind w:firstLine="480" w:firstLineChars="200"/>
        <w:rPr>
          <w:rFonts w:ascii="宋体" w:hAnsi="宋体"/>
          <w:color w:val="auto"/>
          <w:sz w:val="24"/>
          <w:szCs w:val="24"/>
          <w:highlight w:val="none"/>
          <w:lang w:eastAsia="zh-CN"/>
        </w:rPr>
      </w:pPr>
      <w:r>
        <w:rPr>
          <w:rFonts w:hint="eastAsia" w:ascii="宋体" w:hAnsi="宋体"/>
          <w:color w:val="auto"/>
          <w:sz w:val="24"/>
          <w:szCs w:val="24"/>
          <w:highlight w:val="none"/>
          <w:lang w:eastAsia="zh-CN"/>
        </w:rPr>
        <w:t>（6）税金：</w:t>
      </w:r>
    </w:p>
    <w:p>
      <w:pPr>
        <w:spacing w:line="500" w:lineRule="exact"/>
        <w:ind w:firstLine="480" w:firstLineChars="200"/>
        <w:rPr>
          <w:rFonts w:ascii="宋体" w:hAnsi="宋体"/>
          <w:color w:val="auto"/>
          <w:sz w:val="24"/>
          <w:szCs w:val="24"/>
          <w:highlight w:val="none"/>
          <w:lang w:eastAsia="zh-CN"/>
        </w:rPr>
      </w:pPr>
      <w:r>
        <w:rPr>
          <w:rFonts w:hint="eastAsia" w:ascii="宋体" w:hAnsi="宋体"/>
          <w:color w:val="auto"/>
          <w:sz w:val="24"/>
          <w:szCs w:val="24"/>
          <w:highlight w:val="none"/>
          <w:lang w:eastAsia="zh-CN"/>
        </w:rPr>
        <w:t>人民币（大写）</w:t>
      </w:r>
      <w:r>
        <w:rPr>
          <w:rFonts w:hint="eastAsia" w:ascii="宋体" w:hAnsi="宋体"/>
          <w:color w:val="auto"/>
          <w:sz w:val="24"/>
          <w:szCs w:val="24"/>
          <w:highlight w:val="none"/>
          <w:u w:val="single"/>
          <w:lang w:eastAsia="zh-CN"/>
        </w:rPr>
        <w:t xml:space="preserve">               </w:t>
      </w:r>
      <w:r>
        <w:rPr>
          <w:rFonts w:hint="eastAsia" w:ascii="宋体" w:hAnsi="宋体"/>
          <w:color w:val="auto"/>
          <w:sz w:val="24"/>
          <w:szCs w:val="24"/>
          <w:highlight w:val="none"/>
          <w:lang w:eastAsia="zh-CN"/>
        </w:rPr>
        <w:t xml:space="preserve">(¥ </w:t>
      </w:r>
      <w:r>
        <w:rPr>
          <w:rFonts w:hint="eastAsia" w:ascii="宋体" w:hAnsi="宋体"/>
          <w:color w:val="auto"/>
          <w:sz w:val="24"/>
          <w:szCs w:val="24"/>
          <w:highlight w:val="none"/>
          <w:u w:val="single"/>
          <w:lang w:eastAsia="zh-CN"/>
        </w:rPr>
        <w:t xml:space="preserve">         </w:t>
      </w:r>
      <w:r>
        <w:rPr>
          <w:rFonts w:hint="eastAsia" w:ascii="宋体" w:hAnsi="宋体"/>
          <w:color w:val="auto"/>
          <w:sz w:val="24"/>
          <w:szCs w:val="24"/>
          <w:highlight w:val="none"/>
          <w:lang w:eastAsia="zh-CN"/>
        </w:rPr>
        <w:t>元)；</w:t>
      </w:r>
    </w:p>
    <w:p>
      <w:pPr>
        <w:spacing w:line="500" w:lineRule="exact"/>
        <w:ind w:firstLine="480" w:firstLineChars="200"/>
        <w:rPr>
          <w:rFonts w:ascii="宋体" w:hAnsi="宋体"/>
          <w:color w:val="auto"/>
          <w:sz w:val="24"/>
          <w:szCs w:val="24"/>
          <w:highlight w:val="none"/>
          <w:lang w:eastAsia="zh-CN"/>
        </w:rPr>
      </w:pPr>
      <w:r>
        <w:rPr>
          <w:rFonts w:hint="eastAsia" w:ascii="宋体" w:hAnsi="宋体"/>
          <w:color w:val="auto"/>
          <w:sz w:val="24"/>
          <w:szCs w:val="24"/>
          <w:highlight w:val="none"/>
          <w:lang w:eastAsia="zh-CN"/>
        </w:rPr>
        <w:t>2.合同价格形式：</w:t>
      </w:r>
      <w:r>
        <w:rPr>
          <w:rFonts w:hint="eastAsia" w:ascii="宋体" w:hAnsi="宋体"/>
          <w:color w:val="auto"/>
          <w:sz w:val="24"/>
          <w:szCs w:val="24"/>
          <w:highlight w:val="none"/>
          <w:u w:val="single"/>
          <w:lang w:eastAsia="zh-CN"/>
        </w:rPr>
        <w:t xml:space="preserve">     固定单价合同       </w:t>
      </w:r>
      <w:r>
        <w:rPr>
          <w:rFonts w:hint="eastAsia" w:ascii="宋体" w:hAnsi="宋体"/>
          <w:color w:val="auto"/>
          <w:sz w:val="24"/>
          <w:szCs w:val="24"/>
          <w:highlight w:val="none"/>
          <w:lang w:eastAsia="zh-CN"/>
        </w:rPr>
        <w:t>。</w:t>
      </w:r>
    </w:p>
    <w:p>
      <w:pPr>
        <w:spacing w:line="500" w:lineRule="exact"/>
        <w:ind w:firstLine="480" w:firstLineChars="200"/>
        <w:rPr>
          <w:rFonts w:ascii="宋体" w:hAnsi="宋体"/>
          <w:color w:val="auto"/>
          <w:sz w:val="24"/>
          <w:szCs w:val="24"/>
          <w:highlight w:val="none"/>
          <w:lang w:eastAsia="zh-CN"/>
        </w:rPr>
      </w:pPr>
      <w:r>
        <w:rPr>
          <w:rFonts w:hint="eastAsia" w:ascii="宋体" w:hAnsi="宋体"/>
          <w:color w:val="auto"/>
          <w:sz w:val="24"/>
          <w:szCs w:val="24"/>
          <w:highlight w:val="none"/>
          <w:lang w:eastAsia="zh-CN"/>
        </w:rPr>
        <w:t>五、项目经理</w:t>
      </w:r>
    </w:p>
    <w:p>
      <w:pPr>
        <w:spacing w:line="500" w:lineRule="exact"/>
        <w:ind w:firstLine="480" w:firstLineChars="200"/>
        <w:rPr>
          <w:rFonts w:ascii="宋体" w:hAnsi="宋体"/>
          <w:color w:val="auto"/>
          <w:sz w:val="24"/>
          <w:szCs w:val="24"/>
          <w:highlight w:val="none"/>
          <w:lang w:eastAsia="zh-CN"/>
        </w:rPr>
      </w:pPr>
      <w:r>
        <w:rPr>
          <w:rFonts w:hint="eastAsia" w:ascii="宋体" w:hAnsi="宋体"/>
          <w:color w:val="auto"/>
          <w:sz w:val="24"/>
          <w:szCs w:val="24"/>
          <w:highlight w:val="none"/>
          <w:lang w:eastAsia="zh-CN"/>
        </w:rPr>
        <w:t>承包人项目经理：</w:t>
      </w:r>
      <w:r>
        <w:rPr>
          <w:rFonts w:hint="eastAsia" w:ascii="宋体" w:hAnsi="宋体"/>
          <w:color w:val="auto"/>
          <w:sz w:val="24"/>
          <w:szCs w:val="24"/>
          <w:highlight w:val="none"/>
          <w:u w:val="single"/>
          <w:lang w:eastAsia="zh-CN"/>
        </w:rPr>
        <w:t xml:space="preserve">                      </w:t>
      </w:r>
      <w:r>
        <w:rPr>
          <w:rFonts w:hint="eastAsia" w:ascii="宋体" w:hAnsi="宋体"/>
          <w:color w:val="auto"/>
          <w:sz w:val="24"/>
          <w:szCs w:val="24"/>
          <w:highlight w:val="none"/>
          <w:lang w:eastAsia="zh-CN"/>
        </w:rPr>
        <w:t>。</w:t>
      </w:r>
    </w:p>
    <w:p>
      <w:pPr>
        <w:spacing w:line="500" w:lineRule="exact"/>
        <w:ind w:firstLine="480" w:firstLineChars="200"/>
        <w:rPr>
          <w:rFonts w:ascii="宋体" w:hAnsi="宋体"/>
          <w:color w:val="auto"/>
          <w:sz w:val="24"/>
          <w:szCs w:val="24"/>
          <w:highlight w:val="none"/>
          <w:lang w:eastAsia="zh-CN"/>
        </w:rPr>
      </w:pPr>
      <w:r>
        <w:rPr>
          <w:rFonts w:hint="eastAsia" w:ascii="宋体" w:hAnsi="宋体"/>
          <w:color w:val="auto"/>
          <w:sz w:val="24"/>
          <w:szCs w:val="24"/>
          <w:highlight w:val="none"/>
          <w:lang w:eastAsia="zh-CN"/>
        </w:rPr>
        <w:t>六、合同文件构成</w:t>
      </w:r>
    </w:p>
    <w:p>
      <w:pPr>
        <w:spacing w:line="500" w:lineRule="exact"/>
        <w:ind w:firstLine="480" w:firstLineChars="200"/>
        <w:rPr>
          <w:rFonts w:ascii="宋体" w:hAnsi="宋体"/>
          <w:color w:val="auto"/>
          <w:sz w:val="24"/>
          <w:szCs w:val="24"/>
          <w:highlight w:val="none"/>
          <w:lang w:eastAsia="zh-CN"/>
        </w:rPr>
      </w:pPr>
      <w:r>
        <w:rPr>
          <w:rFonts w:hint="eastAsia" w:ascii="宋体" w:hAnsi="宋体"/>
          <w:color w:val="auto"/>
          <w:sz w:val="24"/>
          <w:szCs w:val="24"/>
          <w:highlight w:val="none"/>
          <w:lang w:eastAsia="zh-CN"/>
        </w:rPr>
        <w:t>本协议书与下列文件一起构成合同文件：</w:t>
      </w:r>
    </w:p>
    <w:p>
      <w:pPr>
        <w:spacing w:line="500" w:lineRule="exact"/>
        <w:ind w:firstLine="480" w:firstLineChars="200"/>
        <w:rPr>
          <w:rFonts w:ascii="宋体" w:hAnsi="宋体"/>
          <w:color w:val="auto"/>
          <w:sz w:val="24"/>
          <w:szCs w:val="24"/>
          <w:highlight w:val="none"/>
          <w:lang w:eastAsia="zh-CN"/>
        </w:rPr>
      </w:pPr>
      <w:r>
        <w:rPr>
          <w:rFonts w:hint="eastAsia" w:ascii="宋体" w:hAnsi="宋体"/>
          <w:color w:val="auto"/>
          <w:sz w:val="24"/>
          <w:szCs w:val="24"/>
          <w:highlight w:val="none"/>
          <w:lang w:eastAsia="zh-CN"/>
        </w:rPr>
        <w:t>（1）中标通知书（如果有）；</w:t>
      </w:r>
    </w:p>
    <w:p>
      <w:pPr>
        <w:spacing w:line="500" w:lineRule="exact"/>
        <w:ind w:firstLine="480" w:firstLineChars="200"/>
        <w:rPr>
          <w:rFonts w:ascii="宋体" w:hAnsi="宋体"/>
          <w:color w:val="auto"/>
          <w:sz w:val="24"/>
          <w:szCs w:val="24"/>
          <w:highlight w:val="none"/>
          <w:lang w:eastAsia="zh-CN"/>
        </w:rPr>
      </w:pPr>
      <w:r>
        <w:rPr>
          <w:rFonts w:hint="eastAsia" w:ascii="宋体" w:hAnsi="宋体"/>
          <w:color w:val="auto"/>
          <w:sz w:val="24"/>
          <w:szCs w:val="24"/>
          <w:highlight w:val="none"/>
          <w:lang w:eastAsia="zh-CN"/>
        </w:rPr>
        <w:t xml:space="preserve">（2）投标函及其附录（如果有）； </w:t>
      </w:r>
    </w:p>
    <w:p>
      <w:pPr>
        <w:spacing w:line="500" w:lineRule="exact"/>
        <w:ind w:firstLine="480" w:firstLineChars="200"/>
        <w:rPr>
          <w:rFonts w:ascii="宋体" w:hAnsi="宋体"/>
          <w:color w:val="auto"/>
          <w:sz w:val="24"/>
          <w:szCs w:val="24"/>
          <w:highlight w:val="none"/>
          <w:lang w:eastAsia="zh-CN"/>
        </w:rPr>
      </w:pPr>
      <w:r>
        <w:rPr>
          <w:rFonts w:hint="eastAsia" w:ascii="宋体" w:hAnsi="宋体"/>
          <w:color w:val="auto"/>
          <w:sz w:val="24"/>
          <w:szCs w:val="24"/>
          <w:highlight w:val="none"/>
          <w:lang w:eastAsia="zh-CN"/>
        </w:rPr>
        <w:t>（3）专用合同条款及其附件；</w:t>
      </w:r>
    </w:p>
    <w:p>
      <w:pPr>
        <w:spacing w:line="500" w:lineRule="exact"/>
        <w:ind w:firstLine="480" w:firstLineChars="200"/>
        <w:rPr>
          <w:rFonts w:ascii="宋体" w:hAnsi="宋体"/>
          <w:color w:val="auto"/>
          <w:sz w:val="24"/>
          <w:szCs w:val="24"/>
          <w:highlight w:val="none"/>
          <w:lang w:eastAsia="zh-CN"/>
        </w:rPr>
      </w:pPr>
      <w:r>
        <w:rPr>
          <w:rFonts w:hint="eastAsia" w:ascii="宋体" w:hAnsi="宋体"/>
          <w:color w:val="auto"/>
          <w:sz w:val="24"/>
          <w:szCs w:val="24"/>
          <w:highlight w:val="none"/>
          <w:lang w:eastAsia="zh-CN"/>
        </w:rPr>
        <w:t>（4）通用合同条款；</w:t>
      </w:r>
    </w:p>
    <w:p>
      <w:pPr>
        <w:spacing w:line="500" w:lineRule="exact"/>
        <w:ind w:firstLine="480" w:firstLineChars="200"/>
        <w:rPr>
          <w:rFonts w:ascii="宋体" w:hAnsi="宋体"/>
          <w:color w:val="auto"/>
          <w:sz w:val="24"/>
          <w:szCs w:val="24"/>
          <w:highlight w:val="none"/>
          <w:lang w:eastAsia="zh-CN"/>
        </w:rPr>
      </w:pPr>
      <w:r>
        <w:rPr>
          <w:rFonts w:hint="eastAsia" w:ascii="宋体" w:hAnsi="宋体"/>
          <w:color w:val="auto"/>
          <w:sz w:val="24"/>
          <w:szCs w:val="24"/>
          <w:highlight w:val="none"/>
          <w:lang w:eastAsia="zh-CN"/>
        </w:rPr>
        <w:t>（5）技术标准和要求；</w:t>
      </w:r>
    </w:p>
    <w:p>
      <w:pPr>
        <w:spacing w:line="500" w:lineRule="exact"/>
        <w:ind w:firstLine="480" w:firstLineChars="200"/>
        <w:rPr>
          <w:rFonts w:ascii="宋体" w:hAnsi="宋体"/>
          <w:color w:val="auto"/>
          <w:sz w:val="24"/>
          <w:szCs w:val="24"/>
          <w:highlight w:val="none"/>
          <w:lang w:eastAsia="zh-CN"/>
        </w:rPr>
      </w:pPr>
      <w:r>
        <w:rPr>
          <w:rFonts w:hint="eastAsia" w:ascii="宋体" w:hAnsi="宋体"/>
          <w:color w:val="auto"/>
          <w:sz w:val="24"/>
          <w:szCs w:val="24"/>
          <w:highlight w:val="none"/>
          <w:lang w:eastAsia="zh-CN"/>
        </w:rPr>
        <w:t>（6）图纸；</w:t>
      </w:r>
    </w:p>
    <w:p>
      <w:pPr>
        <w:spacing w:line="500" w:lineRule="exact"/>
        <w:ind w:firstLine="480" w:firstLineChars="200"/>
        <w:rPr>
          <w:rFonts w:ascii="宋体" w:hAnsi="宋体"/>
          <w:color w:val="auto"/>
          <w:sz w:val="24"/>
          <w:szCs w:val="24"/>
          <w:highlight w:val="none"/>
          <w:lang w:eastAsia="zh-CN"/>
        </w:rPr>
      </w:pPr>
      <w:r>
        <w:rPr>
          <w:rFonts w:hint="eastAsia" w:ascii="宋体" w:hAnsi="宋体"/>
          <w:color w:val="auto"/>
          <w:sz w:val="24"/>
          <w:szCs w:val="24"/>
          <w:highlight w:val="none"/>
          <w:lang w:eastAsia="zh-CN"/>
        </w:rPr>
        <w:t>（7）已标价工程量清单或预算书；</w:t>
      </w:r>
    </w:p>
    <w:p>
      <w:pPr>
        <w:spacing w:line="500" w:lineRule="exact"/>
        <w:ind w:firstLine="480" w:firstLineChars="200"/>
        <w:rPr>
          <w:rFonts w:ascii="宋体" w:hAnsi="宋体"/>
          <w:color w:val="auto"/>
          <w:sz w:val="24"/>
          <w:szCs w:val="24"/>
          <w:highlight w:val="none"/>
          <w:lang w:eastAsia="zh-CN"/>
        </w:rPr>
      </w:pPr>
      <w:r>
        <w:rPr>
          <w:rFonts w:hint="eastAsia" w:ascii="宋体" w:hAnsi="宋体"/>
          <w:color w:val="auto"/>
          <w:sz w:val="24"/>
          <w:szCs w:val="24"/>
          <w:highlight w:val="none"/>
          <w:lang w:eastAsia="zh-CN"/>
        </w:rPr>
        <w:t>（8）其他合同文件。</w:t>
      </w:r>
    </w:p>
    <w:p>
      <w:pPr>
        <w:spacing w:line="500" w:lineRule="exact"/>
        <w:ind w:firstLine="480" w:firstLineChars="200"/>
        <w:rPr>
          <w:rFonts w:ascii="宋体" w:hAnsi="宋体"/>
          <w:color w:val="auto"/>
          <w:sz w:val="24"/>
          <w:szCs w:val="24"/>
          <w:highlight w:val="none"/>
          <w:lang w:eastAsia="zh-CN"/>
        </w:rPr>
      </w:pPr>
      <w:r>
        <w:rPr>
          <w:rFonts w:hint="eastAsia" w:ascii="宋体" w:hAnsi="宋体"/>
          <w:color w:val="auto"/>
          <w:sz w:val="24"/>
          <w:szCs w:val="24"/>
          <w:highlight w:val="none"/>
          <w:lang w:eastAsia="zh-CN"/>
        </w:rPr>
        <w:t>在合同订立及履行过程中形成的与合同有关的文件均构成合同文件组成部分。</w:t>
      </w:r>
    </w:p>
    <w:p>
      <w:pPr>
        <w:spacing w:line="500" w:lineRule="exact"/>
        <w:ind w:firstLine="480" w:firstLineChars="200"/>
        <w:rPr>
          <w:rFonts w:ascii="宋体" w:hAnsi="宋体"/>
          <w:color w:val="auto"/>
          <w:sz w:val="24"/>
          <w:szCs w:val="24"/>
          <w:highlight w:val="none"/>
          <w:lang w:eastAsia="zh-CN"/>
        </w:rPr>
      </w:pPr>
      <w:r>
        <w:rPr>
          <w:rFonts w:hint="eastAsia" w:ascii="宋体" w:hAnsi="宋体"/>
          <w:color w:val="auto"/>
          <w:sz w:val="24"/>
          <w:szCs w:val="24"/>
          <w:highlight w:val="none"/>
          <w:lang w:eastAsia="zh-CN"/>
        </w:rPr>
        <w:t>上述各项合同文件包括合同当事人就该项合同文件所作出的补充和修改，属于同一类内容的文件，应以最新签署的为准。专用合同条款及其附件须经合同当事人签字或盖章。</w:t>
      </w:r>
    </w:p>
    <w:p>
      <w:pPr>
        <w:spacing w:line="500" w:lineRule="exact"/>
        <w:ind w:firstLine="480" w:firstLineChars="200"/>
        <w:rPr>
          <w:rFonts w:ascii="宋体" w:hAnsi="宋体"/>
          <w:color w:val="auto"/>
          <w:sz w:val="24"/>
          <w:szCs w:val="24"/>
          <w:highlight w:val="none"/>
          <w:lang w:eastAsia="zh-CN"/>
        </w:rPr>
      </w:pPr>
      <w:r>
        <w:rPr>
          <w:rFonts w:hint="eastAsia" w:ascii="宋体" w:hAnsi="宋体"/>
          <w:color w:val="auto"/>
          <w:sz w:val="24"/>
          <w:szCs w:val="24"/>
          <w:highlight w:val="none"/>
          <w:lang w:eastAsia="zh-CN"/>
        </w:rPr>
        <w:t>七、承诺</w:t>
      </w:r>
    </w:p>
    <w:p>
      <w:pPr>
        <w:spacing w:line="500" w:lineRule="exact"/>
        <w:ind w:firstLine="480" w:firstLineChars="200"/>
        <w:rPr>
          <w:rFonts w:ascii="宋体" w:hAnsi="宋体"/>
          <w:color w:val="auto"/>
          <w:sz w:val="24"/>
          <w:szCs w:val="24"/>
          <w:highlight w:val="none"/>
          <w:lang w:eastAsia="zh-CN"/>
        </w:rPr>
      </w:pPr>
      <w:r>
        <w:rPr>
          <w:rFonts w:hint="eastAsia" w:ascii="宋体" w:hAnsi="宋体"/>
          <w:color w:val="auto"/>
          <w:sz w:val="24"/>
          <w:szCs w:val="24"/>
          <w:highlight w:val="none"/>
          <w:lang w:eastAsia="zh-CN"/>
        </w:rPr>
        <w:t>1.发包人承诺按照法律规定履行项目审批手续、筹集工程建设资金并按照合同约定的期限和方式支付合同价款。</w:t>
      </w:r>
    </w:p>
    <w:p>
      <w:pPr>
        <w:spacing w:line="500" w:lineRule="exact"/>
        <w:ind w:firstLine="480" w:firstLineChars="200"/>
        <w:rPr>
          <w:rFonts w:ascii="宋体" w:hAnsi="宋体"/>
          <w:color w:val="auto"/>
          <w:sz w:val="24"/>
          <w:szCs w:val="24"/>
          <w:highlight w:val="none"/>
          <w:lang w:eastAsia="zh-CN"/>
        </w:rPr>
      </w:pPr>
      <w:r>
        <w:rPr>
          <w:rFonts w:hint="eastAsia" w:ascii="宋体" w:hAnsi="宋体"/>
          <w:color w:val="auto"/>
          <w:sz w:val="24"/>
          <w:szCs w:val="24"/>
          <w:highlight w:val="none"/>
          <w:lang w:eastAsia="zh-CN"/>
        </w:rPr>
        <w:t>2.承包人承诺按照法律规定及合同约定组织完成工程施工，确保工程质量和安全，不进行转包及违法分包，并在缺陷责任期及保修期内承担相应的工程维修责任。</w:t>
      </w:r>
    </w:p>
    <w:p>
      <w:pPr>
        <w:spacing w:line="500" w:lineRule="exact"/>
        <w:ind w:firstLine="482" w:firstLineChars="200"/>
        <w:rPr>
          <w:rFonts w:ascii="宋体" w:hAnsi="宋体"/>
          <w:color w:val="auto"/>
          <w:sz w:val="24"/>
          <w:szCs w:val="24"/>
          <w:highlight w:val="none"/>
          <w:lang w:eastAsia="zh-CN"/>
        </w:rPr>
      </w:pPr>
      <w:r>
        <w:rPr>
          <w:rFonts w:hint="eastAsia" w:ascii="宋体" w:hAnsi="宋体"/>
          <w:b/>
          <w:bCs/>
          <w:color w:val="auto"/>
          <w:sz w:val="24"/>
          <w:szCs w:val="24"/>
          <w:highlight w:val="none"/>
          <w:lang w:eastAsia="zh-CN"/>
        </w:rPr>
        <w:t>八、词语含义</w:t>
      </w:r>
    </w:p>
    <w:p>
      <w:pPr>
        <w:spacing w:line="500" w:lineRule="exact"/>
        <w:ind w:firstLine="480" w:firstLineChars="200"/>
        <w:rPr>
          <w:rFonts w:ascii="宋体" w:hAnsi="宋体"/>
          <w:color w:val="auto"/>
          <w:sz w:val="24"/>
          <w:szCs w:val="24"/>
          <w:highlight w:val="none"/>
          <w:lang w:eastAsia="zh-CN"/>
        </w:rPr>
      </w:pPr>
      <w:r>
        <w:rPr>
          <w:rFonts w:hint="eastAsia" w:ascii="宋体" w:hAnsi="宋体"/>
          <w:color w:val="auto"/>
          <w:sz w:val="24"/>
          <w:szCs w:val="24"/>
          <w:highlight w:val="none"/>
          <w:lang w:eastAsia="zh-CN"/>
        </w:rPr>
        <w:t>本协议书中词语含义与第二部分通用合同条款中赋予的含义相同。</w:t>
      </w:r>
    </w:p>
    <w:p>
      <w:pPr>
        <w:spacing w:line="500" w:lineRule="exact"/>
        <w:ind w:firstLine="480" w:firstLineChars="200"/>
        <w:rPr>
          <w:rFonts w:ascii="宋体" w:hAnsi="宋体"/>
          <w:color w:val="auto"/>
          <w:sz w:val="24"/>
          <w:szCs w:val="24"/>
          <w:highlight w:val="none"/>
          <w:lang w:eastAsia="zh-CN"/>
        </w:rPr>
      </w:pPr>
      <w:r>
        <w:rPr>
          <w:rFonts w:hint="eastAsia" w:ascii="宋体" w:hAnsi="宋体"/>
          <w:color w:val="auto"/>
          <w:sz w:val="24"/>
          <w:szCs w:val="24"/>
          <w:highlight w:val="none"/>
          <w:lang w:eastAsia="zh-CN"/>
        </w:rPr>
        <w:t>九、签订时间</w:t>
      </w:r>
    </w:p>
    <w:p>
      <w:pPr>
        <w:spacing w:line="500" w:lineRule="exact"/>
        <w:ind w:firstLine="480" w:firstLineChars="200"/>
        <w:rPr>
          <w:rFonts w:ascii="宋体" w:hAnsi="宋体"/>
          <w:color w:val="auto"/>
          <w:sz w:val="24"/>
          <w:szCs w:val="24"/>
          <w:highlight w:val="none"/>
          <w:lang w:eastAsia="zh-CN"/>
        </w:rPr>
      </w:pPr>
      <w:r>
        <w:rPr>
          <w:rFonts w:hint="eastAsia" w:ascii="宋体" w:hAnsi="宋体"/>
          <w:color w:val="auto"/>
          <w:sz w:val="24"/>
          <w:szCs w:val="24"/>
          <w:highlight w:val="none"/>
          <w:lang w:eastAsia="zh-CN"/>
        </w:rPr>
        <w:t>本合同于</w:t>
      </w:r>
      <w:r>
        <w:rPr>
          <w:rFonts w:hint="eastAsia" w:ascii="宋体" w:hAnsi="宋体"/>
          <w:color w:val="auto"/>
          <w:sz w:val="24"/>
          <w:szCs w:val="24"/>
          <w:highlight w:val="none"/>
          <w:u w:val="single"/>
          <w:lang w:eastAsia="zh-CN"/>
        </w:rPr>
        <w:t xml:space="preserve">       </w:t>
      </w:r>
      <w:r>
        <w:rPr>
          <w:rFonts w:hint="eastAsia" w:ascii="宋体" w:hAnsi="宋体"/>
          <w:color w:val="auto"/>
          <w:sz w:val="24"/>
          <w:szCs w:val="24"/>
          <w:highlight w:val="none"/>
          <w:lang w:eastAsia="zh-CN"/>
        </w:rPr>
        <w:t>年</w:t>
      </w:r>
      <w:r>
        <w:rPr>
          <w:rFonts w:hint="eastAsia" w:ascii="宋体" w:hAnsi="宋体"/>
          <w:color w:val="auto"/>
          <w:sz w:val="24"/>
          <w:szCs w:val="24"/>
          <w:highlight w:val="none"/>
          <w:u w:val="single"/>
          <w:lang w:eastAsia="zh-CN"/>
        </w:rPr>
        <w:t xml:space="preserve">      </w:t>
      </w:r>
      <w:r>
        <w:rPr>
          <w:rFonts w:hint="eastAsia" w:ascii="宋体" w:hAnsi="宋体"/>
          <w:color w:val="auto"/>
          <w:sz w:val="24"/>
          <w:szCs w:val="24"/>
          <w:highlight w:val="none"/>
          <w:lang w:eastAsia="zh-CN"/>
        </w:rPr>
        <w:t>月</w:t>
      </w:r>
      <w:r>
        <w:rPr>
          <w:rFonts w:hint="eastAsia" w:ascii="宋体" w:hAnsi="宋体"/>
          <w:color w:val="auto"/>
          <w:sz w:val="24"/>
          <w:szCs w:val="24"/>
          <w:highlight w:val="none"/>
          <w:u w:val="single"/>
          <w:lang w:eastAsia="zh-CN"/>
        </w:rPr>
        <w:t xml:space="preserve">     </w:t>
      </w:r>
      <w:r>
        <w:rPr>
          <w:rFonts w:hint="eastAsia" w:ascii="宋体" w:hAnsi="宋体"/>
          <w:color w:val="auto"/>
          <w:sz w:val="24"/>
          <w:szCs w:val="24"/>
          <w:highlight w:val="none"/>
          <w:lang w:eastAsia="zh-CN"/>
        </w:rPr>
        <w:t>日签订。</w:t>
      </w:r>
    </w:p>
    <w:p>
      <w:pPr>
        <w:spacing w:line="500" w:lineRule="exact"/>
        <w:ind w:firstLine="480" w:firstLineChars="200"/>
        <w:rPr>
          <w:rFonts w:ascii="宋体" w:hAnsi="宋体"/>
          <w:color w:val="auto"/>
          <w:sz w:val="24"/>
          <w:szCs w:val="24"/>
          <w:highlight w:val="none"/>
          <w:lang w:eastAsia="zh-CN"/>
        </w:rPr>
      </w:pPr>
      <w:r>
        <w:rPr>
          <w:rFonts w:hint="eastAsia" w:ascii="宋体" w:hAnsi="宋体"/>
          <w:color w:val="auto"/>
          <w:sz w:val="24"/>
          <w:szCs w:val="24"/>
          <w:highlight w:val="none"/>
          <w:lang w:eastAsia="zh-CN"/>
        </w:rPr>
        <w:t>十、签订地点</w:t>
      </w:r>
    </w:p>
    <w:p>
      <w:pPr>
        <w:spacing w:line="500" w:lineRule="exact"/>
        <w:ind w:firstLine="480" w:firstLineChars="200"/>
        <w:rPr>
          <w:rFonts w:ascii="宋体" w:hAnsi="宋体"/>
          <w:color w:val="auto"/>
          <w:sz w:val="24"/>
          <w:szCs w:val="24"/>
          <w:highlight w:val="none"/>
          <w:lang w:eastAsia="zh-CN"/>
        </w:rPr>
      </w:pPr>
      <w:r>
        <w:rPr>
          <w:rFonts w:hint="eastAsia" w:ascii="宋体" w:hAnsi="宋体"/>
          <w:color w:val="auto"/>
          <w:sz w:val="24"/>
          <w:szCs w:val="24"/>
          <w:highlight w:val="none"/>
          <w:lang w:eastAsia="zh-CN"/>
        </w:rPr>
        <w:t>本合同在</w:t>
      </w:r>
      <w:r>
        <w:rPr>
          <w:rFonts w:hint="eastAsia" w:ascii="宋体" w:hAnsi="宋体"/>
          <w:color w:val="auto"/>
          <w:sz w:val="24"/>
          <w:szCs w:val="24"/>
          <w:highlight w:val="none"/>
          <w:u w:val="single"/>
          <w:lang w:eastAsia="zh-CN"/>
        </w:rPr>
        <w:t xml:space="preserve">             </w:t>
      </w:r>
      <w:r>
        <w:rPr>
          <w:rFonts w:hint="eastAsia" w:ascii="宋体" w:hAnsi="宋体"/>
          <w:color w:val="auto"/>
          <w:sz w:val="24"/>
          <w:szCs w:val="24"/>
          <w:highlight w:val="none"/>
          <w:lang w:eastAsia="zh-CN"/>
        </w:rPr>
        <w:t>签订。</w:t>
      </w:r>
    </w:p>
    <w:p>
      <w:pPr>
        <w:spacing w:line="500" w:lineRule="exact"/>
        <w:ind w:firstLine="480" w:firstLineChars="200"/>
        <w:rPr>
          <w:rFonts w:ascii="宋体" w:hAnsi="宋体"/>
          <w:color w:val="auto"/>
          <w:sz w:val="24"/>
          <w:szCs w:val="24"/>
          <w:highlight w:val="none"/>
          <w:lang w:eastAsia="zh-CN"/>
        </w:rPr>
      </w:pPr>
      <w:r>
        <w:rPr>
          <w:rFonts w:hint="eastAsia" w:ascii="宋体" w:hAnsi="宋体"/>
          <w:color w:val="auto"/>
          <w:sz w:val="24"/>
          <w:szCs w:val="24"/>
          <w:highlight w:val="none"/>
          <w:lang w:eastAsia="zh-CN"/>
        </w:rPr>
        <w:t>十一、补充协议</w:t>
      </w:r>
    </w:p>
    <w:p>
      <w:pPr>
        <w:spacing w:line="500" w:lineRule="exact"/>
        <w:ind w:firstLine="960" w:firstLineChars="400"/>
        <w:rPr>
          <w:rFonts w:ascii="宋体" w:hAnsi="宋体"/>
          <w:b/>
          <w:bCs/>
          <w:color w:val="auto"/>
          <w:sz w:val="24"/>
          <w:szCs w:val="24"/>
          <w:highlight w:val="none"/>
          <w:lang w:eastAsia="zh-CN"/>
        </w:rPr>
      </w:pPr>
      <w:r>
        <w:rPr>
          <w:rFonts w:hint="eastAsia" w:ascii="宋体" w:hAnsi="宋体"/>
          <w:color w:val="auto"/>
          <w:sz w:val="24"/>
          <w:szCs w:val="24"/>
          <w:highlight w:val="none"/>
          <w:lang w:eastAsia="zh-CN"/>
        </w:rPr>
        <w:t>合同双方当事人有另行约定签订的补充协议是合同的组成部分，与原合同有同等法律效力。</w:t>
      </w:r>
    </w:p>
    <w:p>
      <w:pPr>
        <w:spacing w:line="50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rPr>
        <w:t>十二、合同生效</w:t>
      </w:r>
    </w:p>
    <w:p>
      <w:pPr>
        <w:spacing w:line="500" w:lineRule="exact"/>
        <w:ind w:firstLine="480" w:firstLineChars="200"/>
        <w:rPr>
          <w:rFonts w:hint="eastAsia" w:ascii="宋体" w:hAnsi="宋体" w:eastAsiaTheme="minorEastAsia"/>
          <w:color w:val="auto"/>
          <w:sz w:val="24"/>
          <w:szCs w:val="24"/>
          <w:highlight w:val="none"/>
          <w:lang w:val="en-US" w:eastAsia="zh-CN"/>
        </w:rPr>
      </w:pPr>
      <w:r>
        <w:rPr>
          <w:rFonts w:hint="eastAsia" w:ascii="宋体" w:hAnsi="宋体"/>
          <w:color w:val="auto"/>
          <w:sz w:val="24"/>
          <w:szCs w:val="24"/>
          <w:highlight w:val="none"/>
        </w:rPr>
        <w:t>本合同自</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生效。</w:t>
      </w:r>
      <w:r>
        <w:rPr>
          <w:rFonts w:hint="eastAsia" w:ascii="宋体" w:hAnsi="宋体"/>
          <w:color w:val="auto"/>
          <w:sz w:val="24"/>
          <w:szCs w:val="24"/>
          <w:highlight w:val="none"/>
          <w:lang w:val="en-US" w:eastAsia="zh-CN"/>
        </w:rPr>
        <w:t xml:space="preserve"> </w:t>
      </w:r>
    </w:p>
    <w:p>
      <w:pPr>
        <w:spacing w:line="500" w:lineRule="exact"/>
        <w:ind w:firstLine="480" w:firstLineChars="200"/>
        <w:rPr>
          <w:rFonts w:ascii="宋体" w:hAnsi="宋体"/>
          <w:color w:val="auto"/>
          <w:sz w:val="24"/>
          <w:szCs w:val="24"/>
          <w:highlight w:val="none"/>
          <w:lang w:eastAsia="zh-CN"/>
        </w:rPr>
      </w:pPr>
      <w:r>
        <w:rPr>
          <w:rFonts w:hint="eastAsia" w:ascii="宋体" w:hAnsi="宋体"/>
          <w:color w:val="auto"/>
          <w:sz w:val="24"/>
          <w:szCs w:val="24"/>
          <w:highlight w:val="none"/>
          <w:lang w:eastAsia="zh-CN"/>
        </w:rPr>
        <w:t>十三、合同份数</w:t>
      </w:r>
    </w:p>
    <w:p>
      <w:pPr>
        <w:spacing w:line="500" w:lineRule="exact"/>
        <w:ind w:firstLine="480" w:firstLineChars="200"/>
        <w:rPr>
          <w:rFonts w:ascii="宋体" w:hAnsi="宋体"/>
          <w:color w:val="auto"/>
          <w:sz w:val="24"/>
          <w:szCs w:val="24"/>
          <w:highlight w:val="none"/>
          <w:lang w:eastAsia="zh-CN"/>
        </w:rPr>
      </w:pPr>
      <w:r>
        <w:rPr>
          <w:rFonts w:hint="eastAsia" w:ascii="宋体" w:hAnsi="宋体"/>
          <w:color w:val="auto"/>
          <w:sz w:val="24"/>
          <w:szCs w:val="24"/>
          <w:highlight w:val="none"/>
          <w:lang w:eastAsia="zh-CN"/>
        </w:rPr>
        <w:t>本合同一式</w:t>
      </w:r>
      <w:r>
        <w:rPr>
          <w:rFonts w:hint="eastAsia" w:ascii="宋体" w:hAnsi="宋体"/>
          <w:color w:val="auto"/>
          <w:sz w:val="24"/>
          <w:szCs w:val="24"/>
          <w:highlight w:val="none"/>
          <w:u w:val="single"/>
          <w:lang w:eastAsia="zh-CN"/>
        </w:rPr>
        <w:t xml:space="preserve">    </w:t>
      </w:r>
      <w:r>
        <w:rPr>
          <w:rFonts w:hint="eastAsia" w:ascii="宋体" w:hAnsi="宋体"/>
          <w:color w:val="auto"/>
          <w:sz w:val="24"/>
          <w:szCs w:val="24"/>
          <w:highlight w:val="none"/>
          <w:lang w:eastAsia="zh-CN"/>
        </w:rPr>
        <w:t>份，均具有同等法律效力，发包人执</w:t>
      </w:r>
      <w:r>
        <w:rPr>
          <w:rFonts w:hint="eastAsia" w:ascii="宋体" w:hAnsi="宋体"/>
          <w:color w:val="auto"/>
          <w:sz w:val="24"/>
          <w:szCs w:val="24"/>
          <w:highlight w:val="none"/>
          <w:u w:val="single"/>
          <w:lang w:eastAsia="zh-CN"/>
        </w:rPr>
        <w:t xml:space="preserve">    </w:t>
      </w:r>
      <w:r>
        <w:rPr>
          <w:rFonts w:hint="eastAsia" w:ascii="宋体" w:hAnsi="宋体"/>
          <w:color w:val="auto"/>
          <w:sz w:val="24"/>
          <w:szCs w:val="24"/>
          <w:highlight w:val="none"/>
          <w:lang w:eastAsia="zh-CN"/>
        </w:rPr>
        <w:t>份，承包人执</w:t>
      </w:r>
      <w:r>
        <w:rPr>
          <w:rFonts w:hint="eastAsia" w:ascii="宋体" w:hAnsi="宋体"/>
          <w:color w:val="auto"/>
          <w:sz w:val="24"/>
          <w:szCs w:val="24"/>
          <w:highlight w:val="none"/>
          <w:u w:val="single"/>
          <w:lang w:eastAsia="zh-CN"/>
        </w:rPr>
        <w:t xml:space="preserve">    </w:t>
      </w:r>
      <w:r>
        <w:rPr>
          <w:rFonts w:hint="eastAsia" w:ascii="宋体" w:hAnsi="宋体"/>
          <w:color w:val="auto"/>
          <w:sz w:val="24"/>
          <w:szCs w:val="24"/>
          <w:highlight w:val="none"/>
          <w:lang w:eastAsia="zh-CN"/>
        </w:rPr>
        <w:t>份。</w:t>
      </w:r>
    </w:p>
    <w:p>
      <w:pPr>
        <w:spacing w:line="500" w:lineRule="exact"/>
        <w:ind w:firstLine="480" w:firstLineChars="200"/>
        <w:rPr>
          <w:rFonts w:ascii="宋体" w:hAnsi="宋体"/>
          <w:color w:val="auto"/>
          <w:sz w:val="24"/>
          <w:szCs w:val="24"/>
          <w:highlight w:val="none"/>
          <w:lang w:eastAsia="zh-CN"/>
        </w:rPr>
      </w:pPr>
      <w:r>
        <w:rPr>
          <w:rFonts w:hint="eastAsia" w:ascii="宋体" w:hAnsi="宋体"/>
          <w:color w:val="auto"/>
          <w:sz w:val="24"/>
          <w:szCs w:val="24"/>
          <w:highlight w:val="none"/>
          <w:lang w:eastAsia="zh-CN"/>
        </w:rPr>
        <w:t xml:space="preserve">  </w:t>
      </w:r>
    </w:p>
    <w:p>
      <w:pPr>
        <w:spacing w:line="500" w:lineRule="exact"/>
        <w:ind w:firstLine="480" w:firstLineChars="200"/>
        <w:rPr>
          <w:rFonts w:ascii="宋体" w:hAnsi="宋体"/>
          <w:color w:val="auto"/>
          <w:sz w:val="24"/>
          <w:szCs w:val="24"/>
          <w:highlight w:val="none"/>
          <w:lang w:eastAsia="zh-CN"/>
        </w:rPr>
      </w:pPr>
      <w:r>
        <w:rPr>
          <w:rFonts w:hint="eastAsia" w:ascii="宋体" w:hAnsi="宋体"/>
          <w:color w:val="auto"/>
          <w:sz w:val="24"/>
          <w:szCs w:val="24"/>
          <w:highlight w:val="none"/>
          <w:lang w:eastAsia="zh-CN"/>
        </w:rPr>
        <w:t>发包人：  (公章)             承包人：  (公章)</w:t>
      </w:r>
    </w:p>
    <w:p>
      <w:pPr>
        <w:spacing w:line="500" w:lineRule="exact"/>
        <w:ind w:firstLine="480" w:firstLineChars="200"/>
        <w:rPr>
          <w:rFonts w:ascii="宋体" w:hAnsi="宋体"/>
          <w:color w:val="auto"/>
          <w:sz w:val="24"/>
          <w:szCs w:val="24"/>
          <w:highlight w:val="none"/>
          <w:u w:val="single"/>
          <w:lang w:eastAsia="zh-CN"/>
        </w:rPr>
      </w:pPr>
      <w:r>
        <w:rPr>
          <w:rFonts w:hint="eastAsia" w:ascii="宋体" w:hAnsi="宋体"/>
          <w:color w:val="auto"/>
          <w:sz w:val="24"/>
          <w:szCs w:val="24"/>
          <w:highlight w:val="none"/>
          <w:lang w:eastAsia="zh-CN"/>
        </w:rPr>
        <w:t xml:space="preserve">                                 </w:t>
      </w:r>
    </w:p>
    <w:p>
      <w:pPr>
        <w:spacing w:line="500" w:lineRule="exact"/>
        <w:ind w:firstLine="480" w:firstLineChars="200"/>
        <w:rPr>
          <w:rFonts w:ascii="宋体" w:hAnsi="宋体"/>
          <w:color w:val="auto"/>
          <w:sz w:val="24"/>
          <w:szCs w:val="24"/>
          <w:highlight w:val="none"/>
          <w:lang w:eastAsia="zh-CN"/>
        </w:rPr>
      </w:pPr>
      <w:r>
        <w:rPr>
          <w:rFonts w:hint="eastAsia" w:ascii="宋体" w:hAnsi="宋体"/>
          <w:color w:val="auto"/>
          <w:sz w:val="24"/>
          <w:szCs w:val="24"/>
          <w:highlight w:val="none"/>
          <w:lang w:eastAsia="zh-CN"/>
        </w:rPr>
        <w:t>法定代表人或其委托代理人：  法定代表人或其委托代理人：</w:t>
      </w:r>
    </w:p>
    <w:p>
      <w:pPr>
        <w:spacing w:line="500" w:lineRule="exact"/>
        <w:ind w:firstLine="480" w:firstLineChars="200"/>
        <w:rPr>
          <w:rFonts w:ascii="宋体" w:hAnsi="宋体"/>
          <w:color w:val="auto"/>
          <w:sz w:val="24"/>
          <w:szCs w:val="24"/>
          <w:highlight w:val="none"/>
          <w:lang w:eastAsia="zh-CN"/>
        </w:rPr>
      </w:pPr>
      <w:r>
        <w:rPr>
          <w:rFonts w:hint="eastAsia" w:ascii="宋体" w:hAnsi="宋体"/>
          <w:color w:val="auto"/>
          <w:sz w:val="24"/>
          <w:szCs w:val="24"/>
          <w:highlight w:val="none"/>
          <w:lang w:eastAsia="zh-CN"/>
        </w:rPr>
        <w:t>（签字）                    （签字）</w:t>
      </w:r>
    </w:p>
    <w:p>
      <w:pPr>
        <w:spacing w:line="500" w:lineRule="exact"/>
        <w:ind w:firstLine="480" w:firstLineChars="200"/>
        <w:rPr>
          <w:rFonts w:ascii="宋体" w:hAnsi="宋体"/>
          <w:color w:val="auto"/>
          <w:sz w:val="24"/>
          <w:szCs w:val="24"/>
          <w:highlight w:val="none"/>
          <w:lang w:eastAsia="zh-CN"/>
        </w:rPr>
      </w:pPr>
    </w:p>
    <w:p>
      <w:pPr>
        <w:spacing w:line="480" w:lineRule="auto"/>
        <w:ind w:firstLine="480" w:firstLineChars="200"/>
        <w:rPr>
          <w:rFonts w:ascii="宋体" w:hAnsi="宋体"/>
          <w:color w:val="auto"/>
          <w:sz w:val="24"/>
          <w:szCs w:val="24"/>
          <w:highlight w:val="none"/>
          <w:lang w:eastAsia="zh-CN"/>
        </w:rPr>
      </w:pPr>
      <w:r>
        <w:rPr>
          <w:rFonts w:hint="eastAsia" w:ascii="宋体" w:hAnsi="宋体"/>
          <w:color w:val="auto"/>
          <w:sz w:val="24"/>
          <w:szCs w:val="24"/>
          <w:highlight w:val="none"/>
          <w:lang w:eastAsia="zh-CN"/>
        </w:rPr>
        <w:t xml:space="preserve">统一社会信用代码：                 统一社会信用代码：     </w:t>
      </w:r>
      <w:r>
        <w:rPr>
          <w:rFonts w:hint="eastAsia" w:ascii="宋体" w:hAnsi="宋体"/>
          <w:color w:val="auto"/>
          <w:sz w:val="24"/>
          <w:szCs w:val="24"/>
          <w:highlight w:val="none"/>
          <w:u w:val="single"/>
          <w:lang w:eastAsia="zh-CN"/>
        </w:rPr>
        <w:t xml:space="preserve"> </w:t>
      </w:r>
      <w:r>
        <w:rPr>
          <w:rFonts w:hint="eastAsia" w:ascii="宋体" w:hAnsi="宋体" w:eastAsia="宋体" w:cs="宋体"/>
          <w:color w:val="auto"/>
          <w:sz w:val="24"/>
          <w:szCs w:val="24"/>
          <w:highlight w:val="none"/>
          <w:u w:val="single"/>
          <w:lang w:eastAsia="zh-CN"/>
        </w:rPr>
        <w:t xml:space="preserve">      </w:t>
      </w:r>
      <w:r>
        <w:rPr>
          <w:rFonts w:hint="eastAsia" w:ascii="宋体" w:hAnsi="宋体" w:eastAsia="宋体" w:cs="宋体"/>
          <w:color w:val="auto"/>
          <w:sz w:val="24"/>
          <w:szCs w:val="24"/>
          <w:highlight w:val="none"/>
          <w:lang w:eastAsia="zh-CN"/>
        </w:rPr>
        <w:t xml:space="preserve"> </w:t>
      </w:r>
      <w:r>
        <w:rPr>
          <w:rFonts w:hint="eastAsia" w:ascii="宋体" w:hAnsi="宋体" w:eastAsia="宋体" w:cs="宋体"/>
          <w:color w:val="auto"/>
          <w:sz w:val="24"/>
          <w:szCs w:val="24"/>
          <w:highlight w:val="none"/>
          <w:u w:val="single"/>
          <w:lang w:eastAsia="zh-CN"/>
        </w:rPr>
        <w:t xml:space="preserve">    </w:t>
      </w:r>
      <w:r>
        <w:rPr>
          <w:rFonts w:hint="eastAsia" w:ascii="宋体" w:hAnsi="宋体"/>
          <w:color w:val="auto"/>
          <w:sz w:val="24"/>
          <w:szCs w:val="24"/>
          <w:highlight w:val="none"/>
          <w:u w:val="single"/>
          <w:lang w:eastAsia="zh-CN"/>
        </w:rPr>
        <w:t xml:space="preserve">              </w:t>
      </w:r>
    </w:p>
    <w:p>
      <w:pPr>
        <w:spacing w:line="500" w:lineRule="exact"/>
        <w:ind w:firstLine="480" w:firstLineChars="200"/>
        <w:rPr>
          <w:rFonts w:ascii="宋体" w:hAnsi="宋体"/>
          <w:color w:val="auto"/>
          <w:sz w:val="24"/>
          <w:szCs w:val="24"/>
          <w:highlight w:val="none"/>
          <w:lang w:eastAsia="zh-CN"/>
        </w:rPr>
      </w:pPr>
      <w:r>
        <w:rPr>
          <w:rFonts w:hint="eastAsia" w:ascii="宋体" w:hAnsi="宋体"/>
          <w:color w:val="auto"/>
          <w:sz w:val="24"/>
          <w:szCs w:val="24"/>
          <w:highlight w:val="none"/>
          <w:lang w:eastAsia="zh-CN"/>
        </w:rPr>
        <w:t>地  址：                           地  址：</w:t>
      </w:r>
      <w:r>
        <w:rPr>
          <w:rFonts w:hint="eastAsia" w:ascii="宋体" w:hAnsi="宋体"/>
          <w:color w:val="auto"/>
          <w:sz w:val="24"/>
          <w:szCs w:val="24"/>
          <w:highlight w:val="none"/>
          <w:u w:val="single"/>
          <w:lang w:eastAsia="zh-CN"/>
        </w:rPr>
        <w:t xml:space="preserve">                    </w:t>
      </w:r>
    </w:p>
    <w:p>
      <w:pPr>
        <w:spacing w:line="50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rPr>
        <w:t xml:space="preserve">法定代表人：  </w:t>
      </w:r>
      <w:r>
        <w:rPr>
          <w:rFonts w:hint="eastAsia" w:ascii="宋体" w:hAnsi="宋体"/>
          <w:color w:val="auto"/>
          <w:sz w:val="24"/>
          <w:szCs w:val="24"/>
          <w:highlight w:val="none"/>
          <w:lang w:eastAsia="zh-CN"/>
        </w:rPr>
        <w:t xml:space="preserve">                     </w:t>
      </w:r>
      <w:r>
        <w:rPr>
          <w:rFonts w:hint="eastAsia" w:ascii="宋体" w:hAnsi="宋体"/>
          <w:color w:val="auto"/>
          <w:sz w:val="24"/>
          <w:szCs w:val="24"/>
          <w:highlight w:val="none"/>
        </w:rPr>
        <w:t>法定代表人：</w:t>
      </w:r>
      <w:r>
        <w:rPr>
          <w:rFonts w:hint="eastAsia" w:ascii="宋体" w:hAnsi="宋体"/>
          <w:color w:val="auto"/>
          <w:sz w:val="24"/>
          <w:szCs w:val="24"/>
          <w:highlight w:val="none"/>
          <w:u w:val="single"/>
        </w:rPr>
        <w:t xml:space="preserve">              </w:t>
      </w:r>
    </w:p>
    <w:p>
      <w:pPr>
        <w:spacing w:line="500" w:lineRule="exact"/>
        <w:ind w:firstLine="480" w:firstLineChars="200"/>
        <w:rPr>
          <w:rFonts w:ascii="宋体" w:hAnsi="宋体"/>
          <w:color w:val="auto"/>
          <w:sz w:val="24"/>
          <w:szCs w:val="24"/>
          <w:highlight w:val="none"/>
          <w:lang w:eastAsia="zh-CN"/>
        </w:rPr>
      </w:pPr>
      <w:r>
        <w:rPr>
          <w:rFonts w:hint="eastAsia" w:ascii="宋体" w:hAnsi="宋体"/>
          <w:color w:val="auto"/>
          <w:sz w:val="24"/>
          <w:szCs w:val="24"/>
          <w:highlight w:val="none"/>
          <w:lang w:eastAsia="zh-CN"/>
        </w:rPr>
        <w:t>委托代理人：                       委托代理人：</w:t>
      </w:r>
      <w:r>
        <w:rPr>
          <w:rFonts w:hint="eastAsia" w:ascii="宋体" w:hAnsi="宋体"/>
          <w:color w:val="auto"/>
          <w:sz w:val="24"/>
          <w:szCs w:val="24"/>
          <w:highlight w:val="none"/>
          <w:u w:val="single"/>
          <w:lang w:eastAsia="zh-CN"/>
        </w:rPr>
        <w:t xml:space="preserve">              </w:t>
      </w:r>
    </w:p>
    <w:p>
      <w:pPr>
        <w:spacing w:line="500" w:lineRule="exact"/>
        <w:ind w:firstLine="480" w:firstLineChars="200"/>
        <w:rPr>
          <w:rFonts w:ascii="宋体" w:hAnsi="宋体"/>
          <w:color w:val="auto"/>
          <w:sz w:val="24"/>
          <w:szCs w:val="24"/>
          <w:highlight w:val="none"/>
          <w:lang w:eastAsia="zh-CN"/>
        </w:rPr>
      </w:pPr>
      <w:r>
        <w:rPr>
          <w:rFonts w:hint="eastAsia" w:ascii="宋体" w:hAnsi="宋体"/>
          <w:color w:val="auto"/>
          <w:sz w:val="24"/>
          <w:szCs w:val="24"/>
          <w:highlight w:val="none"/>
          <w:lang w:eastAsia="zh-CN"/>
        </w:rPr>
        <w:t>电  话：                           电  话：</w:t>
      </w:r>
      <w:r>
        <w:rPr>
          <w:rFonts w:hint="eastAsia" w:ascii="宋体" w:hAnsi="宋体"/>
          <w:color w:val="auto"/>
          <w:sz w:val="24"/>
          <w:szCs w:val="24"/>
          <w:highlight w:val="none"/>
          <w:u w:val="single"/>
          <w:lang w:eastAsia="zh-CN"/>
        </w:rPr>
        <w:t xml:space="preserve">                 </w:t>
      </w:r>
    </w:p>
    <w:p>
      <w:pPr>
        <w:spacing w:line="500" w:lineRule="exact"/>
        <w:ind w:firstLine="480" w:firstLineChars="200"/>
        <w:rPr>
          <w:rFonts w:ascii="宋体" w:hAnsi="宋体"/>
          <w:color w:val="auto"/>
          <w:sz w:val="24"/>
          <w:szCs w:val="24"/>
          <w:highlight w:val="none"/>
          <w:lang w:eastAsia="zh-CN"/>
        </w:rPr>
      </w:pPr>
      <w:r>
        <w:rPr>
          <w:rFonts w:hint="eastAsia" w:ascii="宋体" w:hAnsi="宋体"/>
          <w:color w:val="auto"/>
          <w:sz w:val="24"/>
          <w:szCs w:val="24"/>
          <w:highlight w:val="none"/>
          <w:lang w:eastAsia="zh-CN"/>
        </w:rPr>
        <w:t>开户银行：                         开户银行：</w:t>
      </w:r>
      <w:r>
        <w:rPr>
          <w:rFonts w:hint="eastAsia" w:ascii="宋体" w:hAnsi="宋体"/>
          <w:color w:val="auto"/>
          <w:sz w:val="24"/>
          <w:szCs w:val="24"/>
          <w:highlight w:val="none"/>
          <w:u w:val="single"/>
          <w:lang w:eastAsia="zh-CN"/>
        </w:rPr>
        <w:t xml:space="preserve">          </w:t>
      </w:r>
    </w:p>
    <w:p>
      <w:pPr>
        <w:spacing w:line="500" w:lineRule="exact"/>
        <w:ind w:firstLine="480" w:firstLineChars="200"/>
        <w:rPr>
          <w:rFonts w:ascii="宋体" w:hAnsi="宋体"/>
          <w:color w:val="auto"/>
          <w:sz w:val="30"/>
          <w:szCs w:val="30"/>
          <w:highlight w:val="none"/>
          <w:lang w:eastAsia="zh-CN"/>
        </w:rPr>
      </w:pPr>
      <w:r>
        <w:rPr>
          <w:rFonts w:hint="eastAsia" w:ascii="宋体" w:hAnsi="宋体"/>
          <w:color w:val="auto"/>
          <w:sz w:val="24"/>
          <w:szCs w:val="24"/>
          <w:highlight w:val="none"/>
          <w:lang w:eastAsia="zh-CN"/>
        </w:rPr>
        <w:t>账  号：                           账  号：</w:t>
      </w:r>
      <w:r>
        <w:rPr>
          <w:rFonts w:hint="eastAsia" w:ascii="宋体" w:hAnsi="宋体"/>
          <w:color w:val="auto"/>
          <w:sz w:val="24"/>
          <w:szCs w:val="24"/>
          <w:highlight w:val="none"/>
          <w:u w:val="single"/>
          <w:lang w:eastAsia="zh-CN"/>
        </w:rPr>
        <w:t xml:space="preserve">                  </w:t>
      </w:r>
      <w:r>
        <w:rPr>
          <w:rFonts w:hint="eastAsia" w:ascii="宋体" w:hAnsi="宋体"/>
          <w:color w:val="auto"/>
          <w:sz w:val="30"/>
          <w:szCs w:val="30"/>
          <w:highlight w:val="none"/>
          <w:u w:val="single"/>
          <w:lang w:eastAsia="zh-CN"/>
        </w:rPr>
        <w:t xml:space="preserve"> </w:t>
      </w:r>
    </w:p>
    <w:p>
      <w:pPr>
        <w:spacing w:line="500" w:lineRule="exact"/>
        <w:ind w:firstLine="480" w:firstLineChars="200"/>
        <w:jc w:val="center"/>
        <w:rPr>
          <w:rFonts w:ascii="宋体" w:hAnsi="宋体" w:cs="宋体"/>
          <w:color w:val="auto"/>
          <w:sz w:val="24"/>
          <w:highlight w:val="none"/>
          <w:lang w:eastAsia="zh-CN"/>
        </w:rPr>
      </w:pPr>
      <w:r>
        <w:rPr>
          <w:rFonts w:hint="eastAsia" w:ascii="宋体" w:hAnsi="宋体"/>
          <w:color w:val="auto"/>
          <w:sz w:val="24"/>
          <w:szCs w:val="24"/>
          <w:highlight w:val="none"/>
          <w:lang w:eastAsia="zh-CN"/>
        </w:rPr>
        <w:br w:type="page"/>
      </w:r>
      <w:bookmarkStart w:id="71" w:name="_Toc351203494"/>
      <w:bookmarkEnd w:id="71"/>
      <w:bookmarkStart w:id="72" w:name="_Toc5287"/>
      <w:bookmarkEnd w:id="72"/>
      <w:r>
        <w:rPr>
          <w:rFonts w:hint="eastAsia" w:ascii="宋体" w:hAnsi="宋体"/>
          <w:b/>
          <w:bCs/>
          <w:color w:val="auto"/>
          <w:sz w:val="28"/>
          <w:szCs w:val="28"/>
          <w:highlight w:val="none"/>
          <w:lang w:eastAsia="zh-CN"/>
        </w:rPr>
        <w:t>第二部分 通用条款（GF-2017-0201）</w:t>
      </w:r>
    </w:p>
    <w:p>
      <w:pPr>
        <w:spacing w:line="500" w:lineRule="exact"/>
        <w:ind w:firstLine="562" w:firstLineChars="200"/>
        <w:jc w:val="center"/>
        <w:rPr>
          <w:rFonts w:hint="eastAsia" w:ascii="宋体" w:hAnsi="宋体"/>
          <w:b/>
          <w:bCs/>
          <w:color w:val="auto"/>
          <w:sz w:val="28"/>
          <w:szCs w:val="28"/>
          <w:highlight w:val="none"/>
          <w:lang w:eastAsia="zh-CN"/>
        </w:rPr>
      </w:pPr>
    </w:p>
    <w:p>
      <w:pPr>
        <w:spacing w:line="500" w:lineRule="exact"/>
        <w:ind w:firstLine="562" w:firstLineChars="200"/>
        <w:jc w:val="center"/>
        <w:rPr>
          <w:rFonts w:hint="eastAsia" w:ascii="宋体" w:hAnsi="宋体"/>
          <w:b/>
          <w:bCs/>
          <w:color w:val="auto"/>
          <w:sz w:val="28"/>
          <w:szCs w:val="28"/>
          <w:highlight w:val="none"/>
          <w:lang w:eastAsia="zh-CN"/>
        </w:rPr>
      </w:pPr>
    </w:p>
    <w:p>
      <w:pPr>
        <w:spacing w:line="500" w:lineRule="exact"/>
        <w:ind w:firstLine="562" w:firstLineChars="200"/>
        <w:jc w:val="center"/>
        <w:rPr>
          <w:rFonts w:hint="eastAsia" w:ascii="宋体" w:hAnsi="宋体"/>
          <w:b/>
          <w:bCs/>
          <w:color w:val="auto"/>
          <w:sz w:val="28"/>
          <w:szCs w:val="28"/>
          <w:highlight w:val="none"/>
          <w:lang w:eastAsia="zh-CN"/>
        </w:rPr>
      </w:pPr>
    </w:p>
    <w:p>
      <w:pPr>
        <w:spacing w:line="500" w:lineRule="exact"/>
        <w:ind w:firstLine="562" w:firstLineChars="200"/>
        <w:jc w:val="center"/>
        <w:rPr>
          <w:rFonts w:hint="eastAsia" w:ascii="宋体" w:hAnsi="宋体"/>
          <w:b/>
          <w:bCs/>
          <w:color w:val="auto"/>
          <w:sz w:val="28"/>
          <w:szCs w:val="28"/>
          <w:highlight w:val="none"/>
          <w:lang w:eastAsia="zh-CN"/>
        </w:rPr>
      </w:pPr>
    </w:p>
    <w:p>
      <w:pPr>
        <w:spacing w:line="500" w:lineRule="exact"/>
        <w:ind w:firstLine="562" w:firstLineChars="200"/>
        <w:jc w:val="center"/>
        <w:rPr>
          <w:rFonts w:hint="eastAsia" w:ascii="宋体" w:hAnsi="宋体"/>
          <w:b/>
          <w:bCs/>
          <w:color w:val="auto"/>
          <w:sz w:val="28"/>
          <w:szCs w:val="28"/>
          <w:highlight w:val="none"/>
          <w:lang w:eastAsia="zh-CN"/>
        </w:rPr>
      </w:pPr>
    </w:p>
    <w:p>
      <w:pPr>
        <w:spacing w:line="500" w:lineRule="exact"/>
        <w:ind w:firstLine="562" w:firstLineChars="200"/>
        <w:jc w:val="center"/>
        <w:rPr>
          <w:rFonts w:hint="eastAsia" w:ascii="宋体" w:hAnsi="宋体"/>
          <w:b/>
          <w:bCs/>
          <w:color w:val="auto"/>
          <w:sz w:val="28"/>
          <w:szCs w:val="28"/>
          <w:highlight w:val="none"/>
          <w:lang w:eastAsia="zh-CN"/>
        </w:rPr>
      </w:pPr>
    </w:p>
    <w:p>
      <w:pPr>
        <w:spacing w:line="500" w:lineRule="exact"/>
        <w:ind w:firstLine="562" w:firstLineChars="200"/>
        <w:jc w:val="center"/>
        <w:rPr>
          <w:rFonts w:hint="eastAsia" w:ascii="宋体" w:hAnsi="宋体"/>
          <w:b/>
          <w:bCs/>
          <w:color w:val="auto"/>
          <w:sz w:val="28"/>
          <w:szCs w:val="28"/>
          <w:highlight w:val="none"/>
          <w:lang w:eastAsia="zh-CN"/>
        </w:rPr>
      </w:pPr>
    </w:p>
    <w:p>
      <w:pPr>
        <w:spacing w:line="500" w:lineRule="exact"/>
        <w:ind w:firstLine="562" w:firstLineChars="200"/>
        <w:jc w:val="center"/>
        <w:rPr>
          <w:rFonts w:hint="eastAsia" w:ascii="宋体" w:hAnsi="宋体"/>
          <w:b/>
          <w:bCs/>
          <w:color w:val="auto"/>
          <w:sz w:val="28"/>
          <w:szCs w:val="28"/>
          <w:highlight w:val="none"/>
          <w:lang w:eastAsia="zh-CN"/>
        </w:rPr>
      </w:pPr>
    </w:p>
    <w:p>
      <w:pPr>
        <w:spacing w:line="500" w:lineRule="exact"/>
        <w:ind w:firstLine="562" w:firstLineChars="200"/>
        <w:jc w:val="center"/>
        <w:rPr>
          <w:rFonts w:hint="eastAsia" w:ascii="宋体" w:hAnsi="宋体"/>
          <w:b/>
          <w:bCs/>
          <w:color w:val="auto"/>
          <w:sz w:val="28"/>
          <w:szCs w:val="28"/>
          <w:highlight w:val="none"/>
          <w:lang w:eastAsia="zh-CN"/>
        </w:rPr>
      </w:pPr>
    </w:p>
    <w:p>
      <w:pPr>
        <w:spacing w:line="500" w:lineRule="exact"/>
        <w:ind w:firstLine="562" w:firstLineChars="200"/>
        <w:jc w:val="center"/>
        <w:rPr>
          <w:rFonts w:hint="eastAsia" w:ascii="宋体" w:hAnsi="宋体"/>
          <w:b/>
          <w:bCs/>
          <w:color w:val="auto"/>
          <w:sz w:val="28"/>
          <w:szCs w:val="28"/>
          <w:highlight w:val="none"/>
          <w:lang w:eastAsia="zh-CN"/>
        </w:rPr>
      </w:pPr>
    </w:p>
    <w:p>
      <w:pPr>
        <w:spacing w:line="500" w:lineRule="exact"/>
        <w:ind w:firstLine="562" w:firstLineChars="200"/>
        <w:jc w:val="center"/>
        <w:rPr>
          <w:rFonts w:hint="eastAsia" w:ascii="宋体" w:hAnsi="宋体"/>
          <w:b/>
          <w:bCs/>
          <w:color w:val="auto"/>
          <w:sz w:val="28"/>
          <w:szCs w:val="28"/>
          <w:highlight w:val="none"/>
          <w:lang w:eastAsia="zh-CN"/>
        </w:rPr>
      </w:pPr>
    </w:p>
    <w:p>
      <w:pPr>
        <w:spacing w:line="500" w:lineRule="exact"/>
        <w:ind w:firstLine="562" w:firstLineChars="200"/>
        <w:jc w:val="center"/>
        <w:rPr>
          <w:rFonts w:hint="eastAsia" w:ascii="宋体" w:hAnsi="宋体"/>
          <w:b/>
          <w:bCs/>
          <w:color w:val="auto"/>
          <w:sz w:val="28"/>
          <w:szCs w:val="28"/>
          <w:highlight w:val="none"/>
          <w:lang w:eastAsia="zh-CN"/>
        </w:rPr>
      </w:pPr>
    </w:p>
    <w:p>
      <w:pPr>
        <w:spacing w:line="500" w:lineRule="exact"/>
        <w:ind w:firstLine="562" w:firstLineChars="200"/>
        <w:jc w:val="center"/>
        <w:rPr>
          <w:rFonts w:hint="eastAsia" w:ascii="宋体" w:hAnsi="宋体"/>
          <w:b/>
          <w:bCs/>
          <w:color w:val="auto"/>
          <w:sz w:val="28"/>
          <w:szCs w:val="28"/>
          <w:highlight w:val="none"/>
          <w:lang w:eastAsia="zh-CN"/>
        </w:rPr>
      </w:pPr>
    </w:p>
    <w:p>
      <w:pPr>
        <w:spacing w:line="500" w:lineRule="exact"/>
        <w:ind w:firstLine="562" w:firstLineChars="200"/>
        <w:jc w:val="center"/>
        <w:rPr>
          <w:rFonts w:hint="eastAsia" w:ascii="宋体" w:hAnsi="宋体"/>
          <w:b/>
          <w:bCs/>
          <w:color w:val="auto"/>
          <w:sz w:val="28"/>
          <w:szCs w:val="28"/>
          <w:highlight w:val="none"/>
          <w:lang w:eastAsia="zh-CN"/>
        </w:rPr>
      </w:pPr>
    </w:p>
    <w:p>
      <w:pPr>
        <w:spacing w:line="500" w:lineRule="exact"/>
        <w:ind w:firstLine="562" w:firstLineChars="200"/>
        <w:jc w:val="center"/>
        <w:rPr>
          <w:rFonts w:hint="eastAsia" w:ascii="宋体" w:hAnsi="宋体"/>
          <w:b/>
          <w:bCs/>
          <w:color w:val="auto"/>
          <w:sz w:val="28"/>
          <w:szCs w:val="28"/>
          <w:highlight w:val="none"/>
          <w:lang w:eastAsia="zh-CN"/>
        </w:rPr>
      </w:pPr>
    </w:p>
    <w:p>
      <w:pPr>
        <w:spacing w:line="500" w:lineRule="exact"/>
        <w:ind w:firstLine="562" w:firstLineChars="200"/>
        <w:jc w:val="center"/>
        <w:rPr>
          <w:rFonts w:hint="eastAsia" w:ascii="宋体" w:hAnsi="宋体"/>
          <w:b/>
          <w:bCs/>
          <w:color w:val="auto"/>
          <w:sz w:val="28"/>
          <w:szCs w:val="28"/>
          <w:highlight w:val="none"/>
          <w:lang w:eastAsia="zh-CN"/>
        </w:rPr>
      </w:pPr>
    </w:p>
    <w:p>
      <w:pPr>
        <w:spacing w:line="500" w:lineRule="exact"/>
        <w:ind w:firstLine="562" w:firstLineChars="200"/>
        <w:jc w:val="center"/>
        <w:rPr>
          <w:rFonts w:hint="eastAsia" w:ascii="宋体" w:hAnsi="宋体"/>
          <w:b/>
          <w:bCs/>
          <w:color w:val="auto"/>
          <w:sz w:val="28"/>
          <w:szCs w:val="28"/>
          <w:highlight w:val="none"/>
          <w:lang w:eastAsia="zh-CN"/>
        </w:rPr>
      </w:pPr>
    </w:p>
    <w:p>
      <w:pPr>
        <w:spacing w:line="500" w:lineRule="exact"/>
        <w:ind w:firstLine="562" w:firstLineChars="200"/>
        <w:jc w:val="center"/>
        <w:rPr>
          <w:rFonts w:hint="eastAsia" w:ascii="宋体" w:hAnsi="宋体"/>
          <w:b/>
          <w:bCs/>
          <w:color w:val="auto"/>
          <w:sz w:val="28"/>
          <w:szCs w:val="28"/>
          <w:highlight w:val="none"/>
          <w:lang w:eastAsia="zh-CN"/>
        </w:rPr>
      </w:pPr>
    </w:p>
    <w:p>
      <w:pPr>
        <w:spacing w:line="500" w:lineRule="exact"/>
        <w:ind w:firstLine="562" w:firstLineChars="200"/>
        <w:jc w:val="center"/>
        <w:rPr>
          <w:rFonts w:hint="eastAsia" w:ascii="宋体" w:hAnsi="宋体"/>
          <w:b/>
          <w:bCs/>
          <w:color w:val="auto"/>
          <w:sz w:val="28"/>
          <w:szCs w:val="28"/>
          <w:highlight w:val="none"/>
          <w:lang w:eastAsia="zh-CN"/>
        </w:rPr>
      </w:pPr>
    </w:p>
    <w:p>
      <w:pPr>
        <w:spacing w:line="500" w:lineRule="exact"/>
        <w:ind w:firstLine="562" w:firstLineChars="200"/>
        <w:jc w:val="center"/>
        <w:rPr>
          <w:rFonts w:hint="eastAsia" w:ascii="宋体" w:hAnsi="宋体"/>
          <w:b/>
          <w:bCs/>
          <w:color w:val="auto"/>
          <w:sz w:val="28"/>
          <w:szCs w:val="28"/>
          <w:highlight w:val="none"/>
          <w:lang w:eastAsia="zh-CN"/>
        </w:rPr>
      </w:pPr>
    </w:p>
    <w:p>
      <w:pPr>
        <w:spacing w:line="500" w:lineRule="exact"/>
        <w:ind w:firstLine="562" w:firstLineChars="200"/>
        <w:jc w:val="center"/>
        <w:rPr>
          <w:rFonts w:hint="eastAsia" w:ascii="宋体" w:hAnsi="宋体"/>
          <w:b/>
          <w:bCs/>
          <w:color w:val="auto"/>
          <w:sz w:val="28"/>
          <w:szCs w:val="28"/>
          <w:highlight w:val="none"/>
          <w:lang w:eastAsia="zh-CN"/>
        </w:rPr>
      </w:pPr>
    </w:p>
    <w:p>
      <w:pPr>
        <w:spacing w:line="500" w:lineRule="exact"/>
        <w:ind w:firstLine="562" w:firstLineChars="200"/>
        <w:jc w:val="center"/>
        <w:rPr>
          <w:rFonts w:hint="eastAsia" w:ascii="宋体" w:hAnsi="宋体"/>
          <w:b/>
          <w:bCs/>
          <w:color w:val="auto"/>
          <w:sz w:val="28"/>
          <w:szCs w:val="28"/>
          <w:highlight w:val="none"/>
          <w:lang w:eastAsia="zh-CN"/>
        </w:rPr>
      </w:pPr>
    </w:p>
    <w:p>
      <w:pPr>
        <w:spacing w:line="500" w:lineRule="exact"/>
        <w:ind w:firstLine="562" w:firstLineChars="200"/>
        <w:jc w:val="center"/>
        <w:rPr>
          <w:rFonts w:hint="eastAsia" w:ascii="宋体" w:hAnsi="宋体"/>
          <w:b/>
          <w:bCs/>
          <w:color w:val="auto"/>
          <w:sz w:val="28"/>
          <w:szCs w:val="28"/>
          <w:highlight w:val="none"/>
          <w:lang w:eastAsia="zh-CN"/>
        </w:rPr>
      </w:pPr>
    </w:p>
    <w:p>
      <w:pPr>
        <w:spacing w:line="500" w:lineRule="exact"/>
        <w:ind w:firstLine="562" w:firstLineChars="200"/>
        <w:jc w:val="center"/>
        <w:rPr>
          <w:rFonts w:hint="eastAsia" w:ascii="宋体" w:hAnsi="宋体"/>
          <w:b/>
          <w:bCs/>
          <w:color w:val="auto"/>
          <w:sz w:val="28"/>
          <w:szCs w:val="28"/>
          <w:highlight w:val="none"/>
          <w:lang w:eastAsia="zh-CN"/>
        </w:rPr>
      </w:pPr>
    </w:p>
    <w:p>
      <w:pPr>
        <w:spacing w:line="500" w:lineRule="exact"/>
        <w:ind w:firstLine="562" w:firstLineChars="200"/>
        <w:jc w:val="center"/>
        <w:rPr>
          <w:rFonts w:hint="eastAsia" w:ascii="宋体" w:hAnsi="宋体"/>
          <w:b/>
          <w:bCs/>
          <w:color w:val="auto"/>
          <w:sz w:val="28"/>
          <w:szCs w:val="28"/>
          <w:highlight w:val="none"/>
          <w:lang w:eastAsia="zh-CN"/>
        </w:rPr>
      </w:pPr>
    </w:p>
    <w:p>
      <w:pPr>
        <w:spacing w:line="500" w:lineRule="exact"/>
        <w:ind w:firstLine="562" w:firstLineChars="200"/>
        <w:jc w:val="center"/>
        <w:rPr>
          <w:rFonts w:hint="eastAsia" w:ascii="宋体" w:hAnsi="宋体"/>
          <w:b/>
          <w:bCs/>
          <w:color w:val="auto"/>
          <w:sz w:val="28"/>
          <w:szCs w:val="28"/>
          <w:highlight w:val="none"/>
          <w:lang w:eastAsia="zh-CN"/>
        </w:rPr>
      </w:pPr>
    </w:p>
    <w:p>
      <w:pPr>
        <w:spacing w:line="500" w:lineRule="exact"/>
        <w:ind w:firstLine="562" w:firstLineChars="200"/>
        <w:jc w:val="center"/>
        <w:rPr>
          <w:rFonts w:hint="eastAsia" w:ascii="宋体" w:hAnsi="宋体"/>
          <w:b/>
          <w:bCs/>
          <w:color w:val="auto"/>
          <w:sz w:val="28"/>
          <w:szCs w:val="28"/>
          <w:highlight w:val="none"/>
          <w:lang w:eastAsia="zh-CN"/>
        </w:rPr>
      </w:pPr>
    </w:p>
    <w:p>
      <w:pPr>
        <w:spacing w:line="500" w:lineRule="exact"/>
        <w:ind w:firstLine="562" w:firstLineChars="200"/>
        <w:jc w:val="center"/>
        <w:rPr>
          <w:rFonts w:hint="eastAsia" w:ascii="宋体" w:hAnsi="宋体"/>
          <w:b/>
          <w:bCs/>
          <w:color w:val="auto"/>
          <w:sz w:val="28"/>
          <w:szCs w:val="28"/>
          <w:highlight w:val="none"/>
          <w:lang w:eastAsia="zh-CN"/>
        </w:rPr>
      </w:pPr>
    </w:p>
    <w:p>
      <w:pPr>
        <w:spacing w:line="500" w:lineRule="exact"/>
        <w:ind w:firstLine="562" w:firstLineChars="200"/>
        <w:jc w:val="center"/>
        <w:rPr>
          <w:rFonts w:ascii="宋体" w:hAnsi="宋体"/>
          <w:b/>
          <w:bCs/>
          <w:color w:val="auto"/>
          <w:sz w:val="28"/>
          <w:szCs w:val="28"/>
          <w:highlight w:val="none"/>
          <w:lang w:eastAsia="zh-CN"/>
        </w:rPr>
      </w:pPr>
      <w:r>
        <w:rPr>
          <w:rFonts w:hint="eastAsia" w:ascii="宋体" w:hAnsi="宋体"/>
          <w:b/>
          <w:bCs/>
          <w:color w:val="auto"/>
          <w:sz w:val="28"/>
          <w:szCs w:val="28"/>
          <w:highlight w:val="none"/>
          <w:lang w:eastAsia="zh-CN"/>
        </w:rPr>
        <w:t>第三部分 专用合同条款</w:t>
      </w:r>
    </w:p>
    <w:p>
      <w:pPr>
        <w:spacing w:line="500" w:lineRule="exact"/>
        <w:ind w:firstLine="480" w:firstLineChars="200"/>
        <w:rPr>
          <w:rFonts w:ascii="宋体" w:hAnsi="宋体"/>
          <w:color w:val="auto"/>
          <w:sz w:val="24"/>
          <w:szCs w:val="24"/>
          <w:highlight w:val="none"/>
          <w:lang w:eastAsia="zh-CN"/>
        </w:rPr>
      </w:pPr>
      <w:bookmarkStart w:id="73" w:name="_Toc351203633"/>
      <w:bookmarkEnd w:id="73"/>
      <w:r>
        <w:rPr>
          <w:rFonts w:hint="eastAsia" w:ascii="宋体" w:hAnsi="宋体"/>
          <w:color w:val="auto"/>
          <w:sz w:val="24"/>
          <w:szCs w:val="24"/>
          <w:highlight w:val="none"/>
          <w:lang w:eastAsia="zh-CN"/>
        </w:rPr>
        <w:t>1</w:t>
      </w:r>
      <w:bookmarkStart w:id="74" w:name="_Toc297120456"/>
      <w:bookmarkEnd w:id="74"/>
      <w:bookmarkStart w:id="75" w:name="_Toc292559361"/>
      <w:bookmarkEnd w:id="75"/>
      <w:bookmarkStart w:id="76" w:name="_Toc296346657"/>
      <w:bookmarkEnd w:id="76"/>
      <w:bookmarkStart w:id="77" w:name="_Toc292559866"/>
      <w:bookmarkEnd w:id="77"/>
      <w:bookmarkStart w:id="78" w:name="_Toc296890984"/>
      <w:bookmarkEnd w:id="78"/>
      <w:bookmarkStart w:id="79" w:name="_Toc296503156"/>
      <w:bookmarkEnd w:id="79"/>
      <w:bookmarkStart w:id="80" w:name="_Toc297048342"/>
      <w:bookmarkEnd w:id="80"/>
      <w:bookmarkStart w:id="81" w:name="_Toc296891196"/>
      <w:bookmarkEnd w:id="81"/>
      <w:bookmarkStart w:id="82" w:name="_Toc296944495"/>
      <w:bookmarkEnd w:id="82"/>
      <w:bookmarkStart w:id="83" w:name="_Toc296347155"/>
      <w:r>
        <w:rPr>
          <w:rFonts w:hint="eastAsia" w:ascii="宋体" w:hAnsi="宋体"/>
          <w:color w:val="auto"/>
          <w:sz w:val="24"/>
          <w:szCs w:val="24"/>
          <w:highlight w:val="none"/>
          <w:lang w:eastAsia="zh-CN"/>
        </w:rPr>
        <w:t>. 一般约定</w:t>
      </w:r>
      <w:bookmarkEnd w:id="83"/>
    </w:p>
    <w:p>
      <w:pPr>
        <w:spacing w:line="500" w:lineRule="exact"/>
        <w:ind w:firstLine="480" w:firstLineChars="200"/>
        <w:rPr>
          <w:rFonts w:ascii="宋体" w:hAnsi="宋体"/>
          <w:color w:val="auto"/>
          <w:sz w:val="24"/>
          <w:szCs w:val="24"/>
          <w:highlight w:val="none"/>
          <w:lang w:eastAsia="zh-CN"/>
        </w:rPr>
      </w:pPr>
      <w:r>
        <w:rPr>
          <w:rFonts w:hint="eastAsia" w:ascii="宋体" w:hAnsi="宋体"/>
          <w:color w:val="auto"/>
          <w:sz w:val="24"/>
          <w:szCs w:val="24"/>
          <w:highlight w:val="none"/>
          <w:lang w:eastAsia="zh-CN"/>
        </w:rPr>
        <w:t>1.1 词语定义</w:t>
      </w:r>
    </w:p>
    <w:p>
      <w:pPr>
        <w:spacing w:line="500" w:lineRule="exact"/>
        <w:ind w:firstLine="480" w:firstLineChars="200"/>
        <w:rPr>
          <w:rFonts w:ascii="宋体" w:hAnsi="宋体"/>
          <w:color w:val="auto"/>
          <w:sz w:val="24"/>
          <w:szCs w:val="24"/>
          <w:highlight w:val="none"/>
          <w:lang w:eastAsia="zh-CN"/>
        </w:rPr>
      </w:pPr>
      <w:r>
        <w:rPr>
          <w:rFonts w:hint="eastAsia" w:ascii="宋体" w:hAnsi="宋体"/>
          <w:color w:val="auto"/>
          <w:sz w:val="24"/>
          <w:szCs w:val="24"/>
          <w:highlight w:val="none"/>
          <w:lang w:eastAsia="zh-CN"/>
        </w:rPr>
        <w:t>1.1.1合同</w:t>
      </w:r>
    </w:p>
    <w:p>
      <w:pPr>
        <w:spacing w:line="500" w:lineRule="exact"/>
        <w:ind w:left="1320" w:hanging="1320" w:hangingChars="550"/>
        <w:rPr>
          <w:rFonts w:ascii="宋体" w:hAnsi="宋体"/>
          <w:color w:val="auto"/>
          <w:sz w:val="24"/>
          <w:szCs w:val="24"/>
          <w:highlight w:val="none"/>
          <w:u w:val="single"/>
          <w:lang w:eastAsia="zh-CN"/>
        </w:rPr>
      </w:pPr>
      <w:r>
        <w:rPr>
          <w:rFonts w:hint="eastAsia" w:ascii="宋体" w:hAnsi="宋体"/>
          <w:color w:val="auto"/>
          <w:sz w:val="24"/>
          <w:szCs w:val="24"/>
          <w:highlight w:val="none"/>
          <w:lang w:eastAsia="zh-CN"/>
        </w:rPr>
        <w:t>1.1.1.10其他合同文件包括：</w:t>
      </w:r>
      <w:r>
        <w:rPr>
          <w:rFonts w:hint="eastAsia" w:ascii="宋体" w:hAnsi="宋体" w:cs="宋体"/>
          <w:color w:val="auto"/>
          <w:sz w:val="24"/>
          <w:highlight w:val="none"/>
          <w:u w:val="single"/>
          <w:lang w:eastAsia="zh-CN"/>
        </w:rPr>
        <w:t>设计变更、技术核定（洽商记录）单、双方工作联系函、监理会议纪要、工作指令等双方来往的书面格式文件。</w:t>
      </w:r>
    </w:p>
    <w:p>
      <w:pPr>
        <w:spacing w:line="500" w:lineRule="exact"/>
        <w:ind w:firstLine="480" w:firstLineChars="200"/>
        <w:rPr>
          <w:rFonts w:ascii="宋体" w:hAnsi="宋体"/>
          <w:color w:val="auto"/>
          <w:sz w:val="24"/>
          <w:szCs w:val="24"/>
          <w:highlight w:val="none"/>
          <w:lang w:eastAsia="zh-CN"/>
        </w:rPr>
      </w:pPr>
      <w:r>
        <w:rPr>
          <w:rFonts w:hint="eastAsia" w:ascii="宋体" w:hAnsi="宋体"/>
          <w:color w:val="auto"/>
          <w:sz w:val="24"/>
          <w:szCs w:val="24"/>
          <w:highlight w:val="none"/>
          <w:lang w:eastAsia="zh-CN"/>
        </w:rPr>
        <w:t>1.1.2 合同当事人及其他相关方</w:t>
      </w:r>
    </w:p>
    <w:p>
      <w:pPr>
        <w:spacing w:line="500" w:lineRule="exact"/>
        <w:ind w:firstLine="480" w:firstLineChars="200"/>
        <w:rPr>
          <w:rFonts w:ascii="宋体" w:hAnsi="宋体"/>
          <w:color w:val="auto"/>
          <w:sz w:val="24"/>
          <w:szCs w:val="24"/>
          <w:highlight w:val="none"/>
          <w:lang w:eastAsia="zh-CN"/>
        </w:rPr>
      </w:pPr>
      <w:r>
        <w:rPr>
          <w:rFonts w:hint="eastAsia" w:ascii="宋体" w:hAnsi="宋体"/>
          <w:color w:val="auto"/>
          <w:sz w:val="24"/>
          <w:szCs w:val="24"/>
          <w:highlight w:val="none"/>
          <w:lang w:eastAsia="zh-CN"/>
        </w:rPr>
        <w:t>1.1.2.4监理人：</w:t>
      </w:r>
    </w:p>
    <w:p>
      <w:pPr>
        <w:spacing w:line="500" w:lineRule="exact"/>
        <w:ind w:firstLine="480" w:firstLineChars="200"/>
        <w:rPr>
          <w:rFonts w:ascii="宋体" w:hAnsi="宋体"/>
          <w:color w:val="auto"/>
          <w:sz w:val="24"/>
          <w:szCs w:val="24"/>
          <w:highlight w:val="none"/>
          <w:lang w:eastAsia="zh-CN"/>
        </w:rPr>
      </w:pPr>
      <w:r>
        <w:rPr>
          <w:rFonts w:hint="eastAsia" w:ascii="宋体" w:hAnsi="宋体"/>
          <w:color w:val="auto"/>
          <w:sz w:val="24"/>
          <w:szCs w:val="24"/>
          <w:highlight w:val="none"/>
          <w:lang w:eastAsia="zh-CN"/>
        </w:rPr>
        <w:t>名    称：</w:t>
      </w:r>
      <w:r>
        <w:rPr>
          <w:rFonts w:hint="eastAsia" w:ascii="宋体" w:hAnsi="宋体"/>
          <w:color w:val="auto"/>
          <w:sz w:val="24"/>
          <w:szCs w:val="24"/>
          <w:highlight w:val="none"/>
          <w:u w:val="single"/>
          <w:lang w:eastAsia="zh-CN"/>
        </w:rPr>
        <w:t xml:space="preserve">                 </w:t>
      </w:r>
      <w:r>
        <w:rPr>
          <w:rFonts w:hint="eastAsia" w:ascii="宋体" w:hAnsi="宋体"/>
          <w:color w:val="auto"/>
          <w:sz w:val="24"/>
          <w:szCs w:val="24"/>
          <w:highlight w:val="none"/>
          <w:lang w:eastAsia="zh-CN"/>
        </w:rPr>
        <w:t>；</w:t>
      </w:r>
    </w:p>
    <w:p>
      <w:pPr>
        <w:spacing w:line="500" w:lineRule="exact"/>
        <w:ind w:firstLine="480" w:firstLineChars="200"/>
        <w:rPr>
          <w:rFonts w:ascii="宋体" w:hAnsi="宋体"/>
          <w:color w:val="auto"/>
          <w:sz w:val="24"/>
          <w:szCs w:val="24"/>
          <w:highlight w:val="none"/>
          <w:lang w:eastAsia="zh-CN"/>
        </w:rPr>
      </w:pPr>
      <w:r>
        <w:rPr>
          <w:rFonts w:hint="eastAsia" w:ascii="宋体" w:hAnsi="宋体"/>
          <w:color w:val="auto"/>
          <w:sz w:val="24"/>
          <w:szCs w:val="24"/>
          <w:highlight w:val="none"/>
          <w:lang w:eastAsia="zh-CN"/>
        </w:rPr>
        <w:t>资质类别和等级：</w:t>
      </w:r>
      <w:r>
        <w:rPr>
          <w:rFonts w:hint="eastAsia" w:ascii="宋体" w:hAnsi="宋体"/>
          <w:color w:val="auto"/>
          <w:sz w:val="24"/>
          <w:szCs w:val="24"/>
          <w:highlight w:val="none"/>
          <w:u w:val="single"/>
          <w:lang w:eastAsia="zh-CN"/>
        </w:rPr>
        <w:t xml:space="preserve">               </w:t>
      </w:r>
      <w:r>
        <w:rPr>
          <w:rFonts w:hint="eastAsia" w:ascii="宋体" w:hAnsi="宋体"/>
          <w:color w:val="auto"/>
          <w:sz w:val="24"/>
          <w:szCs w:val="24"/>
          <w:highlight w:val="none"/>
          <w:lang w:eastAsia="zh-CN"/>
        </w:rPr>
        <w:t>；</w:t>
      </w:r>
    </w:p>
    <w:p>
      <w:pPr>
        <w:spacing w:line="500" w:lineRule="exact"/>
        <w:ind w:firstLine="480" w:firstLineChars="200"/>
        <w:rPr>
          <w:rFonts w:ascii="宋体" w:hAnsi="宋体"/>
          <w:color w:val="auto"/>
          <w:sz w:val="24"/>
          <w:szCs w:val="24"/>
          <w:highlight w:val="none"/>
          <w:lang w:eastAsia="zh-CN"/>
        </w:rPr>
      </w:pPr>
      <w:r>
        <w:rPr>
          <w:rFonts w:hint="eastAsia" w:ascii="宋体" w:hAnsi="宋体"/>
          <w:color w:val="auto"/>
          <w:sz w:val="24"/>
          <w:szCs w:val="24"/>
          <w:highlight w:val="none"/>
          <w:lang w:eastAsia="zh-CN"/>
        </w:rPr>
        <w:t>联系电话：</w:t>
      </w:r>
      <w:r>
        <w:rPr>
          <w:rFonts w:hint="eastAsia" w:ascii="宋体" w:hAnsi="宋体"/>
          <w:color w:val="auto"/>
          <w:sz w:val="24"/>
          <w:szCs w:val="24"/>
          <w:highlight w:val="none"/>
          <w:u w:val="single"/>
          <w:lang w:eastAsia="zh-CN"/>
        </w:rPr>
        <w:t xml:space="preserve">                 </w:t>
      </w:r>
      <w:r>
        <w:rPr>
          <w:rFonts w:hint="eastAsia" w:ascii="宋体" w:hAnsi="宋体"/>
          <w:color w:val="auto"/>
          <w:sz w:val="24"/>
          <w:szCs w:val="24"/>
          <w:highlight w:val="none"/>
          <w:lang w:eastAsia="zh-CN"/>
        </w:rPr>
        <w:t>；</w:t>
      </w:r>
    </w:p>
    <w:p>
      <w:pPr>
        <w:spacing w:line="500" w:lineRule="exact"/>
        <w:ind w:firstLine="480" w:firstLineChars="200"/>
        <w:rPr>
          <w:rFonts w:ascii="宋体" w:hAnsi="宋体"/>
          <w:color w:val="auto"/>
          <w:sz w:val="24"/>
          <w:szCs w:val="24"/>
          <w:highlight w:val="none"/>
          <w:lang w:eastAsia="zh-CN"/>
        </w:rPr>
      </w:pPr>
      <w:r>
        <w:rPr>
          <w:rFonts w:hint="eastAsia" w:ascii="宋体" w:hAnsi="宋体"/>
          <w:color w:val="auto"/>
          <w:sz w:val="24"/>
          <w:szCs w:val="24"/>
          <w:highlight w:val="none"/>
          <w:lang w:eastAsia="zh-CN"/>
        </w:rPr>
        <w:t>电子信箱：</w:t>
      </w:r>
      <w:r>
        <w:rPr>
          <w:rFonts w:hint="eastAsia" w:ascii="宋体" w:hAnsi="宋体"/>
          <w:color w:val="auto"/>
          <w:sz w:val="24"/>
          <w:szCs w:val="24"/>
          <w:highlight w:val="none"/>
          <w:u w:val="single"/>
          <w:lang w:eastAsia="zh-CN"/>
        </w:rPr>
        <w:t xml:space="preserve">                 </w:t>
      </w:r>
      <w:r>
        <w:rPr>
          <w:rFonts w:hint="eastAsia" w:ascii="宋体" w:hAnsi="宋体"/>
          <w:color w:val="auto"/>
          <w:sz w:val="24"/>
          <w:szCs w:val="24"/>
          <w:highlight w:val="none"/>
          <w:lang w:eastAsia="zh-CN"/>
        </w:rPr>
        <w:t>；</w:t>
      </w:r>
    </w:p>
    <w:p>
      <w:pPr>
        <w:spacing w:line="500" w:lineRule="exact"/>
        <w:ind w:firstLine="480" w:firstLineChars="200"/>
        <w:rPr>
          <w:rFonts w:ascii="宋体" w:hAnsi="宋体"/>
          <w:color w:val="auto"/>
          <w:sz w:val="24"/>
          <w:szCs w:val="24"/>
          <w:highlight w:val="none"/>
          <w:lang w:eastAsia="zh-CN"/>
        </w:rPr>
      </w:pPr>
      <w:r>
        <w:rPr>
          <w:rFonts w:hint="eastAsia" w:ascii="宋体" w:hAnsi="宋体"/>
          <w:color w:val="auto"/>
          <w:sz w:val="24"/>
          <w:szCs w:val="24"/>
          <w:highlight w:val="none"/>
          <w:lang w:eastAsia="zh-CN"/>
        </w:rPr>
        <w:t>通信地址：</w:t>
      </w:r>
      <w:r>
        <w:rPr>
          <w:rFonts w:hint="eastAsia" w:ascii="宋体" w:hAnsi="宋体"/>
          <w:color w:val="auto"/>
          <w:sz w:val="24"/>
          <w:szCs w:val="24"/>
          <w:highlight w:val="none"/>
          <w:u w:val="single"/>
          <w:lang w:eastAsia="zh-CN"/>
        </w:rPr>
        <w:t xml:space="preserve">                 </w:t>
      </w:r>
      <w:r>
        <w:rPr>
          <w:rFonts w:hint="eastAsia" w:ascii="宋体" w:hAnsi="宋体"/>
          <w:color w:val="auto"/>
          <w:sz w:val="24"/>
          <w:szCs w:val="24"/>
          <w:highlight w:val="none"/>
          <w:lang w:eastAsia="zh-CN"/>
        </w:rPr>
        <w:t>。</w:t>
      </w:r>
    </w:p>
    <w:p>
      <w:pPr>
        <w:spacing w:line="500" w:lineRule="exact"/>
        <w:ind w:firstLine="480" w:firstLineChars="200"/>
        <w:rPr>
          <w:rFonts w:ascii="宋体" w:hAnsi="宋体"/>
          <w:color w:val="auto"/>
          <w:sz w:val="24"/>
          <w:szCs w:val="24"/>
          <w:highlight w:val="none"/>
          <w:lang w:eastAsia="zh-CN"/>
        </w:rPr>
      </w:pPr>
      <w:r>
        <w:rPr>
          <w:rFonts w:hint="eastAsia" w:ascii="宋体" w:hAnsi="宋体"/>
          <w:color w:val="auto"/>
          <w:sz w:val="24"/>
          <w:szCs w:val="24"/>
          <w:highlight w:val="none"/>
          <w:lang w:eastAsia="zh-CN"/>
        </w:rPr>
        <w:t>1.1.2.5 设计人：</w:t>
      </w:r>
    </w:p>
    <w:p>
      <w:pPr>
        <w:spacing w:line="500" w:lineRule="exact"/>
        <w:ind w:firstLine="480" w:firstLineChars="200"/>
        <w:rPr>
          <w:rFonts w:ascii="宋体" w:hAnsi="宋体"/>
          <w:color w:val="auto"/>
          <w:sz w:val="24"/>
          <w:szCs w:val="24"/>
          <w:highlight w:val="none"/>
          <w:lang w:eastAsia="zh-CN"/>
        </w:rPr>
      </w:pPr>
      <w:r>
        <w:rPr>
          <w:rFonts w:hint="eastAsia" w:ascii="宋体" w:hAnsi="宋体"/>
          <w:color w:val="auto"/>
          <w:sz w:val="24"/>
          <w:szCs w:val="24"/>
          <w:highlight w:val="none"/>
          <w:lang w:eastAsia="zh-CN"/>
        </w:rPr>
        <w:t>名    称：</w:t>
      </w:r>
      <w:r>
        <w:rPr>
          <w:rFonts w:hint="eastAsia" w:ascii="宋体" w:hAnsi="宋体"/>
          <w:color w:val="auto"/>
          <w:sz w:val="24"/>
          <w:szCs w:val="24"/>
          <w:highlight w:val="none"/>
          <w:u w:val="single"/>
          <w:lang w:eastAsia="zh-CN"/>
        </w:rPr>
        <w:t xml:space="preserve">                 </w:t>
      </w:r>
      <w:r>
        <w:rPr>
          <w:rFonts w:hint="eastAsia" w:ascii="宋体" w:hAnsi="宋体"/>
          <w:color w:val="auto"/>
          <w:sz w:val="24"/>
          <w:szCs w:val="24"/>
          <w:highlight w:val="none"/>
          <w:lang w:eastAsia="zh-CN"/>
        </w:rPr>
        <w:t>；</w:t>
      </w:r>
    </w:p>
    <w:p>
      <w:pPr>
        <w:spacing w:line="500" w:lineRule="exact"/>
        <w:ind w:firstLine="480" w:firstLineChars="200"/>
        <w:rPr>
          <w:rFonts w:ascii="宋体" w:hAnsi="宋体"/>
          <w:color w:val="auto"/>
          <w:sz w:val="24"/>
          <w:szCs w:val="24"/>
          <w:highlight w:val="none"/>
          <w:lang w:eastAsia="zh-CN"/>
        </w:rPr>
      </w:pPr>
      <w:r>
        <w:rPr>
          <w:rFonts w:hint="eastAsia" w:ascii="宋体" w:hAnsi="宋体"/>
          <w:color w:val="auto"/>
          <w:sz w:val="24"/>
          <w:szCs w:val="24"/>
          <w:highlight w:val="none"/>
          <w:lang w:eastAsia="zh-CN"/>
        </w:rPr>
        <w:t>资质类别和等级：</w:t>
      </w:r>
      <w:r>
        <w:rPr>
          <w:rFonts w:hint="eastAsia" w:ascii="宋体" w:hAnsi="宋体"/>
          <w:color w:val="auto"/>
          <w:sz w:val="24"/>
          <w:szCs w:val="24"/>
          <w:highlight w:val="none"/>
          <w:u w:val="single"/>
          <w:lang w:eastAsia="zh-CN"/>
        </w:rPr>
        <w:t xml:space="preserve">               </w:t>
      </w:r>
      <w:r>
        <w:rPr>
          <w:rFonts w:hint="eastAsia" w:ascii="宋体" w:hAnsi="宋体"/>
          <w:color w:val="auto"/>
          <w:sz w:val="24"/>
          <w:szCs w:val="24"/>
          <w:highlight w:val="none"/>
          <w:lang w:eastAsia="zh-CN"/>
        </w:rPr>
        <w:t>；</w:t>
      </w:r>
    </w:p>
    <w:p>
      <w:pPr>
        <w:spacing w:line="500" w:lineRule="exact"/>
        <w:ind w:firstLine="480" w:firstLineChars="200"/>
        <w:rPr>
          <w:rFonts w:ascii="宋体" w:hAnsi="宋体"/>
          <w:color w:val="auto"/>
          <w:sz w:val="24"/>
          <w:szCs w:val="24"/>
          <w:highlight w:val="none"/>
          <w:lang w:eastAsia="zh-CN"/>
        </w:rPr>
      </w:pPr>
      <w:r>
        <w:rPr>
          <w:rFonts w:hint="eastAsia" w:ascii="宋体" w:hAnsi="宋体"/>
          <w:color w:val="auto"/>
          <w:sz w:val="24"/>
          <w:szCs w:val="24"/>
          <w:highlight w:val="none"/>
          <w:lang w:eastAsia="zh-CN"/>
        </w:rPr>
        <w:t>联系电话：</w:t>
      </w:r>
      <w:r>
        <w:rPr>
          <w:rFonts w:hint="eastAsia" w:ascii="宋体" w:hAnsi="宋体"/>
          <w:color w:val="auto"/>
          <w:sz w:val="24"/>
          <w:szCs w:val="24"/>
          <w:highlight w:val="none"/>
          <w:u w:val="single"/>
          <w:lang w:eastAsia="zh-CN"/>
        </w:rPr>
        <w:t xml:space="preserve">                 </w:t>
      </w:r>
      <w:r>
        <w:rPr>
          <w:rFonts w:hint="eastAsia" w:ascii="宋体" w:hAnsi="宋体"/>
          <w:color w:val="auto"/>
          <w:sz w:val="24"/>
          <w:szCs w:val="24"/>
          <w:highlight w:val="none"/>
          <w:lang w:eastAsia="zh-CN"/>
        </w:rPr>
        <w:t>；</w:t>
      </w:r>
    </w:p>
    <w:p>
      <w:pPr>
        <w:spacing w:line="500" w:lineRule="exact"/>
        <w:ind w:firstLine="480" w:firstLineChars="200"/>
        <w:rPr>
          <w:rFonts w:ascii="宋体" w:hAnsi="宋体"/>
          <w:color w:val="auto"/>
          <w:sz w:val="24"/>
          <w:szCs w:val="24"/>
          <w:highlight w:val="none"/>
          <w:lang w:eastAsia="zh-CN"/>
        </w:rPr>
      </w:pPr>
      <w:r>
        <w:rPr>
          <w:rFonts w:hint="eastAsia" w:ascii="宋体" w:hAnsi="宋体"/>
          <w:color w:val="auto"/>
          <w:sz w:val="24"/>
          <w:szCs w:val="24"/>
          <w:highlight w:val="none"/>
          <w:lang w:eastAsia="zh-CN"/>
        </w:rPr>
        <w:t>电子信箱：</w:t>
      </w:r>
      <w:r>
        <w:rPr>
          <w:rFonts w:hint="eastAsia" w:ascii="宋体" w:hAnsi="宋体"/>
          <w:color w:val="auto"/>
          <w:sz w:val="24"/>
          <w:szCs w:val="24"/>
          <w:highlight w:val="none"/>
          <w:u w:val="single"/>
          <w:lang w:eastAsia="zh-CN"/>
        </w:rPr>
        <w:t xml:space="preserve">                     </w:t>
      </w:r>
      <w:r>
        <w:rPr>
          <w:rFonts w:hint="eastAsia" w:ascii="宋体" w:hAnsi="宋体"/>
          <w:color w:val="auto"/>
          <w:sz w:val="24"/>
          <w:szCs w:val="24"/>
          <w:highlight w:val="none"/>
          <w:lang w:eastAsia="zh-CN"/>
        </w:rPr>
        <w:t>；</w:t>
      </w:r>
    </w:p>
    <w:p>
      <w:pPr>
        <w:spacing w:line="500" w:lineRule="exact"/>
        <w:ind w:firstLine="480" w:firstLineChars="200"/>
        <w:rPr>
          <w:rFonts w:ascii="宋体" w:hAnsi="宋体"/>
          <w:color w:val="auto"/>
          <w:sz w:val="24"/>
          <w:szCs w:val="24"/>
          <w:highlight w:val="none"/>
          <w:lang w:eastAsia="zh-CN"/>
        </w:rPr>
      </w:pPr>
      <w:r>
        <w:rPr>
          <w:rFonts w:hint="eastAsia" w:ascii="宋体" w:hAnsi="宋体"/>
          <w:color w:val="auto"/>
          <w:sz w:val="24"/>
          <w:szCs w:val="24"/>
          <w:highlight w:val="none"/>
          <w:lang w:eastAsia="zh-CN"/>
        </w:rPr>
        <w:t>通信地址：</w:t>
      </w:r>
      <w:r>
        <w:rPr>
          <w:rFonts w:hint="eastAsia" w:ascii="宋体" w:hAnsi="宋体"/>
          <w:color w:val="auto"/>
          <w:sz w:val="24"/>
          <w:szCs w:val="24"/>
          <w:highlight w:val="none"/>
          <w:u w:val="single"/>
          <w:lang w:eastAsia="zh-CN"/>
        </w:rPr>
        <w:t xml:space="preserve">                 </w:t>
      </w:r>
      <w:r>
        <w:rPr>
          <w:rFonts w:hint="eastAsia" w:ascii="宋体" w:hAnsi="宋体"/>
          <w:color w:val="auto"/>
          <w:sz w:val="24"/>
          <w:szCs w:val="24"/>
          <w:highlight w:val="none"/>
          <w:lang w:eastAsia="zh-CN"/>
        </w:rPr>
        <w:t>。</w:t>
      </w:r>
    </w:p>
    <w:p>
      <w:pPr>
        <w:spacing w:line="500" w:lineRule="exact"/>
        <w:ind w:firstLine="480" w:firstLineChars="200"/>
        <w:rPr>
          <w:rFonts w:ascii="宋体" w:hAnsi="宋体"/>
          <w:color w:val="auto"/>
          <w:sz w:val="24"/>
          <w:szCs w:val="24"/>
          <w:highlight w:val="none"/>
          <w:lang w:eastAsia="zh-CN"/>
        </w:rPr>
      </w:pPr>
      <w:r>
        <w:rPr>
          <w:rFonts w:hint="eastAsia" w:ascii="宋体" w:hAnsi="宋体"/>
          <w:color w:val="auto"/>
          <w:sz w:val="24"/>
          <w:szCs w:val="24"/>
          <w:highlight w:val="none"/>
          <w:lang w:eastAsia="zh-CN"/>
        </w:rPr>
        <w:t>1.1.3 工程和设备</w:t>
      </w:r>
    </w:p>
    <w:p>
      <w:pPr>
        <w:spacing w:line="500" w:lineRule="exact"/>
        <w:ind w:firstLine="480" w:firstLineChars="200"/>
        <w:jc w:val="both"/>
        <w:rPr>
          <w:rFonts w:ascii="宋体" w:hAnsi="宋体"/>
          <w:color w:val="auto"/>
          <w:sz w:val="24"/>
          <w:szCs w:val="24"/>
          <w:highlight w:val="none"/>
          <w:lang w:eastAsia="zh-CN"/>
        </w:rPr>
      </w:pPr>
      <w:r>
        <w:rPr>
          <w:rFonts w:hint="eastAsia" w:ascii="宋体" w:hAnsi="宋体"/>
          <w:color w:val="auto"/>
          <w:sz w:val="24"/>
          <w:szCs w:val="24"/>
          <w:highlight w:val="none"/>
          <w:lang w:eastAsia="zh-CN"/>
        </w:rPr>
        <w:t>1.1.3.7 作为施工现场组成部分的其他场所包括：</w:t>
      </w:r>
      <w:r>
        <w:rPr>
          <w:rFonts w:hint="eastAsia" w:ascii="宋体" w:hAnsi="宋体"/>
          <w:color w:val="auto"/>
          <w:sz w:val="24"/>
          <w:szCs w:val="24"/>
          <w:highlight w:val="none"/>
          <w:u w:val="single"/>
          <w:lang w:eastAsia="zh-CN"/>
        </w:rPr>
        <w:t xml:space="preserve">                  </w:t>
      </w:r>
      <w:r>
        <w:rPr>
          <w:rFonts w:hint="eastAsia" w:ascii="宋体" w:hAnsi="宋体"/>
          <w:color w:val="auto"/>
          <w:sz w:val="24"/>
          <w:szCs w:val="24"/>
          <w:highlight w:val="none"/>
          <w:lang w:eastAsia="zh-CN"/>
        </w:rPr>
        <w:t>。</w:t>
      </w:r>
    </w:p>
    <w:p>
      <w:pPr>
        <w:spacing w:line="500" w:lineRule="exact"/>
        <w:ind w:firstLine="480" w:firstLineChars="200"/>
        <w:rPr>
          <w:rFonts w:ascii="宋体" w:hAnsi="宋体"/>
          <w:color w:val="auto"/>
          <w:sz w:val="24"/>
          <w:szCs w:val="24"/>
          <w:highlight w:val="none"/>
          <w:lang w:eastAsia="zh-CN"/>
        </w:rPr>
      </w:pPr>
      <w:r>
        <w:rPr>
          <w:rFonts w:hint="eastAsia" w:ascii="宋体" w:hAnsi="宋体"/>
          <w:color w:val="auto"/>
          <w:sz w:val="24"/>
          <w:szCs w:val="24"/>
          <w:highlight w:val="none"/>
          <w:lang w:eastAsia="zh-CN"/>
        </w:rPr>
        <w:t>1.1.3.9 永久占地包括：</w:t>
      </w:r>
      <w:r>
        <w:rPr>
          <w:rFonts w:hint="eastAsia" w:ascii="宋体" w:hAnsi="宋体"/>
          <w:color w:val="auto"/>
          <w:sz w:val="24"/>
          <w:szCs w:val="24"/>
          <w:highlight w:val="none"/>
          <w:u w:val="single"/>
          <w:lang w:eastAsia="zh-CN"/>
        </w:rPr>
        <w:t xml:space="preserve"> </w:t>
      </w:r>
      <w:r>
        <w:rPr>
          <w:rFonts w:hint="eastAsia" w:ascii="宋体" w:hAnsi="宋体" w:cs="宋体"/>
          <w:color w:val="auto"/>
          <w:sz w:val="24"/>
          <w:highlight w:val="none"/>
          <w:u w:val="single"/>
          <w:lang w:eastAsia="zh-CN"/>
        </w:rPr>
        <w:t>按照图纸设计确定</w:t>
      </w:r>
      <w:r>
        <w:rPr>
          <w:rFonts w:hint="eastAsia" w:ascii="宋体" w:hAnsi="宋体"/>
          <w:color w:val="auto"/>
          <w:sz w:val="24"/>
          <w:szCs w:val="24"/>
          <w:highlight w:val="none"/>
          <w:u w:val="single"/>
          <w:lang w:eastAsia="zh-CN"/>
        </w:rPr>
        <w:t xml:space="preserve">     </w:t>
      </w:r>
      <w:r>
        <w:rPr>
          <w:rFonts w:hint="eastAsia" w:ascii="宋体" w:hAnsi="宋体"/>
          <w:color w:val="auto"/>
          <w:sz w:val="24"/>
          <w:szCs w:val="24"/>
          <w:highlight w:val="none"/>
          <w:lang w:eastAsia="zh-CN"/>
        </w:rPr>
        <w:t>。</w:t>
      </w:r>
    </w:p>
    <w:p>
      <w:pPr>
        <w:spacing w:line="500" w:lineRule="exact"/>
        <w:ind w:firstLine="480" w:firstLineChars="200"/>
        <w:rPr>
          <w:rFonts w:ascii="宋体" w:hAnsi="宋体"/>
          <w:color w:val="auto"/>
          <w:sz w:val="24"/>
          <w:szCs w:val="24"/>
          <w:highlight w:val="none"/>
          <w:lang w:eastAsia="zh-CN"/>
        </w:rPr>
      </w:pPr>
      <w:r>
        <w:rPr>
          <w:rFonts w:hint="eastAsia" w:ascii="宋体" w:hAnsi="宋体"/>
          <w:color w:val="auto"/>
          <w:sz w:val="24"/>
          <w:szCs w:val="24"/>
          <w:highlight w:val="none"/>
          <w:lang w:eastAsia="zh-CN"/>
        </w:rPr>
        <w:t>1.1.3.10 临时占地包括：</w:t>
      </w:r>
      <w:r>
        <w:rPr>
          <w:rFonts w:hint="eastAsia" w:ascii="宋体" w:hAnsi="宋体" w:cs="宋体"/>
          <w:color w:val="auto"/>
          <w:sz w:val="24"/>
          <w:highlight w:val="none"/>
          <w:u w:val="single"/>
          <w:lang w:eastAsia="zh-CN"/>
        </w:rPr>
        <w:t xml:space="preserve">详见施工现场平面布置图 </w:t>
      </w:r>
      <w:r>
        <w:rPr>
          <w:rFonts w:hint="eastAsia" w:ascii="宋体" w:hAnsi="宋体"/>
          <w:color w:val="auto"/>
          <w:sz w:val="24"/>
          <w:szCs w:val="24"/>
          <w:highlight w:val="none"/>
          <w:u w:val="single"/>
          <w:lang w:eastAsia="zh-CN"/>
        </w:rPr>
        <w:t xml:space="preserve">  </w:t>
      </w:r>
      <w:r>
        <w:rPr>
          <w:rFonts w:hint="eastAsia" w:ascii="宋体" w:hAnsi="宋体"/>
          <w:color w:val="auto"/>
          <w:sz w:val="24"/>
          <w:szCs w:val="24"/>
          <w:highlight w:val="none"/>
          <w:lang w:eastAsia="zh-CN"/>
        </w:rPr>
        <w:t>。</w:t>
      </w:r>
    </w:p>
    <w:p>
      <w:pPr>
        <w:spacing w:line="500" w:lineRule="exact"/>
        <w:ind w:firstLine="480" w:firstLineChars="200"/>
        <w:rPr>
          <w:rFonts w:ascii="宋体" w:hAnsi="宋体"/>
          <w:color w:val="auto"/>
          <w:sz w:val="24"/>
          <w:szCs w:val="24"/>
          <w:highlight w:val="none"/>
          <w:lang w:eastAsia="zh-CN"/>
        </w:rPr>
      </w:pPr>
      <w:r>
        <w:rPr>
          <w:rFonts w:hint="eastAsia" w:ascii="宋体" w:hAnsi="宋体"/>
          <w:color w:val="auto"/>
          <w:sz w:val="24"/>
          <w:szCs w:val="24"/>
          <w:highlight w:val="none"/>
          <w:lang w:eastAsia="zh-CN"/>
        </w:rPr>
        <w:t xml:space="preserve">1.3法律 </w:t>
      </w:r>
    </w:p>
    <w:p>
      <w:pPr>
        <w:spacing w:line="500" w:lineRule="exact"/>
        <w:ind w:firstLine="480" w:firstLineChars="200"/>
        <w:rPr>
          <w:rFonts w:ascii="宋体" w:hAnsi="宋体"/>
          <w:color w:val="auto"/>
          <w:sz w:val="24"/>
          <w:szCs w:val="24"/>
          <w:highlight w:val="none"/>
          <w:lang w:eastAsia="zh-CN"/>
        </w:rPr>
      </w:pPr>
      <w:r>
        <w:rPr>
          <w:rFonts w:hint="eastAsia" w:ascii="宋体" w:hAnsi="宋体"/>
          <w:color w:val="auto"/>
          <w:sz w:val="24"/>
          <w:szCs w:val="24"/>
          <w:highlight w:val="none"/>
          <w:lang w:eastAsia="zh-CN"/>
        </w:rPr>
        <w:t>适用于合同的其他规范性文件：</w:t>
      </w:r>
      <w:r>
        <w:rPr>
          <w:rFonts w:hint="eastAsia" w:ascii="宋体" w:hAnsi="宋体"/>
          <w:color w:val="auto"/>
          <w:sz w:val="24"/>
          <w:szCs w:val="24"/>
          <w:highlight w:val="none"/>
          <w:u w:val="single"/>
          <w:lang w:eastAsia="zh-CN"/>
        </w:rPr>
        <w:t xml:space="preserve"> </w:t>
      </w:r>
      <w:r>
        <w:rPr>
          <w:rFonts w:hint="eastAsia" w:ascii="宋体" w:hAnsi="宋体" w:cs="宋体"/>
          <w:color w:val="auto"/>
          <w:sz w:val="24"/>
          <w:highlight w:val="none"/>
          <w:u w:val="single"/>
          <w:lang w:eastAsia="zh-CN"/>
        </w:rPr>
        <w:t>《中华人民共和国建筑法》、《中华人民共和国合同法》、《中华人民共和国招标投标法》、《建筑工程强制性标准条文》、《建筑工程质量保修办法》等国家、河南省现行的法规、条例和行政规范性文件等</w:t>
      </w:r>
      <w:r>
        <w:rPr>
          <w:rFonts w:hint="eastAsia" w:ascii="宋体" w:hAnsi="宋体"/>
          <w:color w:val="auto"/>
          <w:sz w:val="24"/>
          <w:szCs w:val="24"/>
          <w:highlight w:val="none"/>
          <w:u w:val="single"/>
          <w:lang w:eastAsia="zh-CN"/>
        </w:rPr>
        <w:t xml:space="preserve"> </w:t>
      </w:r>
      <w:r>
        <w:rPr>
          <w:rFonts w:hint="eastAsia" w:ascii="宋体" w:hAnsi="宋体"/>
          <w:color w:val="auto"/>
          <w:sz w:val="24"/>
          <w:szCs w:val="24"/>
          <w:highlight w:val="none"/>
          <w:lang w:eastAsia="zh-CN"/>
        </w:rPr>
        <w:t>。</w:t>
      </w:r>
    </w:p>
    <w:p>
      <w:pPr>
        <w:spacing w:line="500" w:lineRule="exact"/>
        <w:ind w:firstLine="480" w:firstLineChars="200"/>
        <w:rPr>
          <w:rFonts w:ascii="宋体" w:hAnsi="宋体"/>
          <w:color w:val="auto"/>
          <w:sz w:val="24"/>
          <w:szCs w:val="24"/>
          <w:highlight w:val="none"/>
          <w:lang w:eastAsia="zh-CN"/>
        </w:rPr>
      </w:pPr>
      <w:r>
        <w:rPr>
          <w:rFonts w:hint="eastAsia" w:ascii="宋体" w:hAnsi="宋体"/>
          <w:color w:val="auto"/>
          <w:sz w:val="24"/>
          <w:szCs w:val="24"/>
          <w:highlight w:val="none"/>
          <w:lang w:eastAsia="zh-CN"/>
        </w:rPr>
        <w:t>1.4 标准和规范</w:t>
      </w:r>
    </w:p>
    <w:p>
      <w:pPr>
        <w:spacing w:line="500" w:lineRule="exact"/>
        <w:ind w:firstLine="480" w:firstLineChars="200"/>
        <w:rPr>
          <w:rFonts w:ascii="宋体" w:hAnsi="宋体"/>
          <w:color w:val="auto"/>
          <w:sz w:val="24"/>
          <w:szCs w:val="24"/>
          <w:highlight w:val="none"/>
          <w:lang w:eastAsia="zh-CN"/>
        </w:rPr>
      </w:pPr>
      <w:r>
        <w:rPr>
          <w:rFonts w:hint="eastAsia" w:ascii="宋体" w:hAnsi="宋体"/>
          <w:color w:val="auto"/>
          <w:sz w:val="24"/>
          <w:szCs w:val="24"/>
          <w:highlight w:val="none"/>
          <w:lang w:eastAsia="zh-CN"/>
        </w:rPr>
        <w:t>1.4.1适用于工程的标准规范包括：</w:t>
      </w:r>
      <w:r>
        <w:rPr>
          <w:rFonts w:hint="eastAsia" w:ascii="宋体" w:hAnsi="宋体" w:cs="宋体"/>
          <w:color w:val="auto"/>
          <w:sz w:val="24"/>
          <w:highlight w:val="none"/>
          <w:u w:val="single"/>
          <w:lang w:eastAsia="zh-CN"/>
        </w:rPr>
        <w:t>国家现行的施工及验收规范及质量检验评定标准等</w:t>
      </w:r>
      <w:r>
        <w:rPr>
          <w:rFonts w:hint="eastAsia" w:ascii="宋体" w:hAnsi="宋体"/>
          <w:color w:val="auto"/>
          <w:sz w:val="24"/>
          <w:szCs w:val="24"/>
          <w:highlight w:val="none"/>
          <w:u w:val="single"/>
          <w:lang w:eastAsia="zh-CN"/>
        </w:rPr>
        <w:t xml:space="preserve">  </w:t>
      </w:r>
      <w:r>
        <w:rPr>
          <w:rFonts w:hint="eastAsia" w:ascii="宋体" w:hAnsi="宋体"/>
          <w:color w:val="auto"/>
          <w:sz w:val="24"/>
          <w:szCs w:val="24"/>
          <w:highlight w:val="none"/>
          <w:lang w:eastAsia="zh-CN"/>
        </w:rPr>
        <w:t>。</w:t>
      </w:r>
    </w:p>
    <w:p>
      <w:pPr>
        <w:spacing w:line="500" w:lineRule="exact"/>
        <w:ind w:firstLine="480" w:firstLineChars="200"/>
        <w:rPr>
          <w:rFonts w:ascii="宋体" w:hAnsi="宋体"/>
          <w:color w:val="auto"/>
          <w:sz w:val="24"/>
          <w:szCs w:val="24"/>
          <w:highlight w:val="none"/>
          <w:lang w:eastAsia="zh-CN"/>
        </w:rPr>
      </w:pPr>
      <w:r>
        <w:rPr>
          <w:rFonts w:hint="eastAsia" w:ascii="宋体" w:hAnsi="宋体"/>
          <w:color w:val="auto"/>
          <w:sz w:val="24"/>
          <w:szCs w:val="24"/>
          <w:highlight w:val="none"/>
          <w:lang w:eastAsia="zh-CN"/>
        </w:rPr>
        <w:t>1.4.2 发包人提供国外标准、规范的名称：</w:t>
      </w:r>
      <w:r>
        <w:rPr>
          <w:rFonts w:hint="eastAsia" w:ascii="宋体" w:hAnsi="宋体"/>
          <w:color w:val="auto"/>
          <w:sz w:val="24"/>
          <w:szCs w:val="24"/>
          <w:highlight w:val="none"/>
          <w:u w:val="single"/>
          <w:lang w:eastAsia="zh-CN"/>
        </w:rPr>
        <w:t xml:space="preserve">    不提供    </w:t>
      </w:r>
      <w:r>
        <w:rPr>
          <w:rFonts w:hint="eastAsia" w:ascii="宋体" w:hAnsi="宋体"/>
          <w:color w:val="auto"/>
          <w:sz w:val="24"/>
          <w:szCs w:val="24"/>
          <w:highlight w:val="none"/>
          <w:lang w:eastAsia="zh-CN"/>
        </w:rPr>
        <w:t>；</w:t>
      </w:r>
    </w:p>
    <w:p>
      <w:pPr>
        <w:spacing w:line="500" w:lineRule="exact"/>
        <w:ind w:firstLine="480" w:firstLineChars="200"/>
        <w:rPr>
          <w:rFonts w:ascii="宋体" w:hAnsi="宋体"/>
          <w:color w:val="auto"/>
          <w:sz w:val="24"/>
          <w:szCs w:val="24"/>
          <w:highlight w:val="none"/>
          <w:lang w:eastAsia="zh-CN"/>
        </w:rPr>
      </w:pPr>
      <w:r>
        <w:rPr>
          <w:rFonts w:hint="eastAsia" w:ascii="宋体" w:hAnsi="宋体"/>
          <w:color w:val="auto"/>
          <w:sz w:val="24"/>
          <w:szCs w:val="24"/>
          <w:highlight w:val="none"/>
          <w:lang w:eastAsia="zh-CN"/>
        </w:rPr>
        <w:t>发包人提供国外标准、规范的份数：</w:t>
      </w:r>
      <w:r>
        <w:rPr>
          <w:rFonts w:hint="eastAsia" w:ascii="宋体" w:hAnsi="宋体"/>
          <w:color w:val="auto"/>
          <w:sz w:val="24"/>
          <w:szCs w:val="24"/>
          <w:highlight w:val="none"/>
          <w:u w:val="single"/>
          <w:lang w:eastAsia="zh-CN"/>
        </w:rPr>
        <w:t xml:space="preserve">  不提供    </w:t>
      </w:r>
      <w:r>
        <w:rPr>
          <w:rFonts w:hint="eastAsia" w:ascii="宋体" w:hAnsi="宋体"/>
          <w:color w:val="auto"/>
          <w:sz w:val="24"/>
          <w:szCs w:val="24"/>
          <w:highlight w:val="none"/>
          <w:lang w:eastAsia="zh-CN"/>
        </w:rPr>
        <w:t>；</w:t>
      </w:r>
    </w:p>
    <w:p>
      <w:pPr>
        <w:spacing w:line="500" w:lineRule="exact"/>
        <w:ind w:firstLine="480" w:firstLineChars="200"/>
        <w:rPr>
          <w:rFonts w:ascii="宋体" w:hAnsi="宋体"/>
          <w:color w:val="auto"/>
          <w:sz w:val="24"/>
          <w:szCs w:val="24"/>
          <w:highlight w:val="none"/>
          <w:lang w:eastAsia="zh-CN"/>
        </w:rPr>
      </w:pPr>
      <w:r>
        <w:rPr>
          <w:rFonts w:hint="eastAsia" w:ascii="宋体" w:hAnsi="宋体"/>
          <w:color w:val="auto"/>
          <w:sz w:val="24"/>
          <w:szCs w:val="24"/>
          <w:highlight w:val="none"/>
          <w:lang w:eastAsia="zh-CN"/>
        </w:rPr>
        <w:t>发包人提供国外标准、规范的名称：</w:t>
      </w:r>
      <w:r>
        <w:rPr>
          <w:rFonts w:hint="eastAsia" w:ascii="宋体" w:hAnsi="宋体"/>
          <w:color w:val="auto"/>
          <w:sz w:val="24"/>
          <w:szCs w:val="24"/>
          <w:highlight w:val="none"/>
          <w:u w:val="single"/>
          <w:lang w:eastAsia="zh-CN"/>
        </w:rPr>
        <w:t xml:space="preserve"> 不提供   </w:t>
      </w:r>
      <w:r>
        <w:rPr>
          <w:rFonts w:hint="eastAsia" w:ascii="宋体" w:hAnsi="宋体"/>
          <w:color w:val="auto"/>
          <w:sz w:val="24"/>
          <w:szCs w:val="24"/>
          <w:highlight w:val="none"/>
          <w:lang w:eastAsia="zh-CN"/>
        </w:rPr>
        <w:t>。</w:t>
      </w:r>
    </w:p>
    <w:p>
      <w:pPr>
        <w:spacing w:line="500" w:lineRule="exact"/>
        <w:ind w:firstLine="480" w:firstLineChars="200"/>
        <w:rPr>
          <w:rFonts w:ascii="宋体" w:hAnsi="宋体"/>
          <w:color w:val="auto"/>
          <w:sz w:val="24"/>
          <w:szCs w:val="24"/>
          <w:highlight w:val="none"/>
          <w:lang w:eastAsia="zh-CN"/>
        </w:rPr>
      </w:pPr>
      <w:r>
        <w:rPr>
          <w:rFonts w:hint="eastAsia" w:ascii="宋体" w:hAnsi="宋体"/>
          <w:color w:val="auto"/>
          <w:sz w:val="24"/>
          <w:szCs w:val="24"/>
          <w:highlight w:val="none"/>
          <w:lang w:eastAsia="zh-CN"/>
        </w:rPr>
        <w:t>1.4.3发包人对工程的技术标准和功能要求的特殊要求：</w:t>
      </w:r>
      <w:r>
        <w:rPr>
          <w:rFonts w:hint="eastAsia" w:ascii="宋体" w:hAnsi="宋体"/>
          <w:color w:val="auto"/>
          <w:sz w:val="24"/>
          <w:szCs w:val="24"/>
          <w:highlight w:val="none"/>
          <w:u w:val="single"/>
          <w:lang w:eastAsia="zh-CN"/>
        </w:rPr>
        <w:t xml:space="preserve">     无      </w:t>
      </w:r>
      <w:r>
        <w:rPr>
          <w:rFonts w:hint="eastAsia" w:ascii="宋体" w:hAnsi="宋体"/>
          <w:color w:val="auto"/>
          <w:sz w:val="24"/>
          <w:szCs w:val="24"/>
          <w:highlight w:val="none"/>
          <w:lang w:eastAsia="zh-CN"/>
        </w:rPr>
        <w:t>。</w:t>
      </w:r>
    </w:p>
    <w:p>
      <w:pPr>
        <w:spacing w:line="500" w:lineRule="exact"/>
        <w:ind w:firstLine="480" w:firstLineChars="200"/>
        <w:rPr>
          <w:rFonts w:ascii="宋体" w:hAnsi="宋体"/>
          <w:color w:val="auto"/>
          <w:sz w:val="24"/>
          <w:szCs w:val="24"/>
          <w:highlight w:val="none"/>
          <w:lang w:eastAsia="zh-CN"/>
        </w:rPr>
      </w:pPr>
      <w:r>
        <w:rPr>
          <w:rFonts w:hint="eastAsia" w:ascii="宋体" w:hAnsi="宋体"/>
          <w:color w:val="auto"/>
          <w:sz w:val="24"/>
          <w:szCs w:val="24"/>
          <w:highlight w:val="none"/>
          <w:lang w:eastAsia="zh-CN"/>
        </w:rPr>
        <w:t>1.5 合同文件的优先顺序</w:t>
      </w:r>
    </w:p>
    <w:p>
      <w:pPr>
        <w:spacing w:line="500" w:lineRule="exact"/>
        <w:ind w:firstLine="480" w:firstLineChars="200"/>
        <w:rPr>
          <w:rFonts w:ascii="宋体" w:hAnsi="宋体"/>
          <w:color w:val="auto"/>
          <w:sz w:val="24"/>
          <w:szCs w:val="24"/>
          <w:highlight w:val="none"/>
          <w:lang w:eastAsia="zh-CN"/>
        </w:rPr>
      </w:pPr>
      <w:r>
        <w:rPr>
          <w:rFonts w:hint="eastAsia" w:ascii="宋体" w:hAnsi="宋体"/>
          <w:color w:val="auto"/>
          <w:sz w:val="24"/>
          <w:szCs w:val="24"/>
          <w:highlight w:val="none"/>
          <w:lang w:eastAsia="zh-CN"/>
        </w:rPr>
        <w:t>合同文件组成及优先顺序为：</w:t>
      </w:r>
      <w:r>
        <w:rPr>
          <w:rFonts w:hint="eastAsia" w:ascii="宋体" w:hAnsi="宋体"/>
          <w:color w:val="auto"/>
          <w:sz w:val="24"/>
          <w:szCs w:val="24"/>
          <w:highlight w:val="none"/>
          <w:u w:val="single"/>
          <w:lang w:eastAsia="zh-CN"/>
        </w:rPr>
        <w:t xml:space="preserve"> </w:t>
      </w:r>
      <w:r>
        <w:rPr>
          <w:rFonts w:hint="eastAsia" w:ascii="宋体" w:hAnsi="宋体" w:cs="宋体"/>
          <w:color w:val="auto"/>
          <w:sz w:val="24"/>
          <w:highlight w:val="none"/>
          <w:u w:val="single"/>
          <w:lang w:eastAsia="zh-CN"/>
        </w:rPr>
        <w:t>(1)合同协议书；（2）中标通知书（如果有）；（3）投标函及其附录（如果有）；（4）专用合同条款及其附件；（5）通用合同条款；（6）技术标准和要求；（7）图纸；（8）已标价工程量清单或预算书；（9）其他合同文件</w:t>
      </w:r>
      <w:r>
        <w:rPr>
          <w:rFonts w:hint="eastAsia" w:ascii="宋体" w:hAnsi="宋体" w:cs="宋体"/>
          <w:color w:val="auto"/>
          <w:sz w:val="24"/>
          <w:highlight w:val="none"/>
          <w:lang w:eastAsia="zh-CN"/>
        </w:rPr>
        <w:t>。</w:t>
      </w:r>
    </w:p>
    <w:p>
      <w:pPr>
        <w:spacing w:line="500" w:lineRule="exact"/>
        <w:ind w:firstLine="480" w:firstLineChars="200"/>
        <w:rPr>
          <w:rFonts w:ascii="宋体" w:hAnsi="宋体"/>
          <w:color w:val="auto"/>
          <w:sz w:val="24"/>
          <w:szCs w:val="24"/>
          <w:highlight w:val="none"/>
          <w:lang w:eastAsia="zh-CN"/>
        </w:rPr>
      </w:pPr>
      <w:r>
        <w:rPr>
          <w:rFonts w:hint="eastAsia" w:ascii="宋体" w:hAnsi="宋体"/>
          <w:color w:val="auto"/>
          <w:sz w:val="24"/>
          <w:szCs w:val="24"/>
          <w:highlight w:val="none"/>
          <w:lang w:eastAsia="zh-CN"/>
        </w:rPr>
        <w:t>1.6 图纸和承包人文件</w:t>
      </w:r>
      <w:r>
        <w:rPr>
          <w:rFonts w:hint="eastAsia" w:ascii="宋体" w:hAnsi="宋体"/>
          <w:color w:val="auto"/>
          <w:sz w:val="24"/>
          <w:szCs w:val="24"/>
          <w:highlight w:val="none"/>
          <w:lang w:eastAsia="zh-CN"/>
        </w:rPr>
        <w:tab/>
      </w:r>
    </w:p>
    <w:p>
      <w:pPr>
        <w:spacing w:line="500" w:lineRule="exact"/>
        <w:ind w:firstLine="480" w:firstLineChars="200"/>
        <w:rPr>
          <w:rFonts w:ascii="宋体" w:hAnsi="宋体"/>
          <w:color w:val="auto"/>
          <w:sz w:val="24"/>
          <w:szCs w:val="24"/>
          <w:highlight w:val="none"/>
          <w:lang w:eastAsia="zh-CN"/>
        </w:rPr>
      </w:pPr>
      <w:r>
        <w:rPr>
          <w:rFonts w:hint="eastAsia" w:ascii="宋体" w:hAnsi="宋体"/>
          <w:color w:val="auto"/>
          <w:sz w:val="24"/>
          <w:szCs w:val="24"/>
          <w:highlight w:val="none"/>
          <w:lang w:eastAsia="zh-CN"/>
        </w:rPr>
        <w:t>1.6.1 图纸的提供</w:t>
      </w:r>
    </w:p>
    <w:p>
      <w:pPr>
        <w:spacing w:line="500" w:lineRule="exact"/>
        <w:ind w:firstLine="480" w:firstLineChars="200"/>
        <w:rPr>
          <w:rFonts w:ascii="宋体" w:hAnsi="宋体"/>
          <w:color w:val="auto"/>
          <w:sz w:val="24"/>
          <w:szCs w:val="24"/>
          <w:highlight w:val="none"/>
          <w:lang w:eastAsia="zh-CN"/>
        </w:rPr>
      </w:pPr>
      <w:r>
        <w:rPr>
          <w:rFonts w:hint="eastAsia" w:ascii="宋体" w:hAnsi="宋体"/>
          <w:color w:val="auto"/>
          <w:sz w:val="24"/>
          <w:szCs w:val="24"/>
          <w:highlight w:val="none"/>
          <w:lang w:eastAsia="zh-CN"/>
        </w:rPr>
        <w:t>发包人向承包人提供图纸的期限：</w:t>
      </w:r>
      <w:r>
        <w:rPr>
          <w:rFonts w:hint="eastAsia" w:ascii="宋体" w:hAnsi="宋体"/>
          <w:color w:val="auto"/>
          <w:sz w:val="24"/>
          <w:szCs w:val="24"/>
          <w:highlight w:val="none"/>
          <w:u w:val="single"/>
          <w:lang w:eastAsia="zh-CN"/>
        </w:rPr>
        <w:t xml:space="preserve"> </w:t>
      </w:r>
      <w:r>
        <w:rPr>
          <w:rFonts w:hint="eastAsia" w:ascii="宋体" w:hAnsi="宋体" w:cs="宋体"/>
          <w:color w:val="auto"/>
          <w:sz w:val="24"/>
          <w:highlight w:val="none"/>
          <w:u w:val="single"/>
          <w:lang w:eastAsia="zh-CN"/>
        </w:rPr>
        <w:t>合同签订后7天</w:t>
      </w:r>
      <w:r>
        <w:rPr>
          <w:rFonts w:hint="eastAsia" w:ascii="宋体" w:hAnsi="宋体"/>
          <w:color w:val="auto"/>
          <w:sz w:val="24"/>
          <w:szCs w:val="24"/>
          <w:highlight w:val="none"/>
          <w:u w:val="single"/>
          <w:lang w:eastAsia="zh-CN"/>
        </w:rPr>
        <w:t xml:space="preserve"> </w:t>
      </w:r>
      <w:r>
        <w:rPr>
          <w:rFonts w:hint="eastAsia" w:ascii="宋体" w:hAnsi="宋体"/>
          <w:color w:val="auto"/>
          <w:sz w:val="24"/>
          <w:szCs w:val="24"/>
          <w:highlight w:val="none"/>
          <w:lang w:eastAsia="zh-CN"/>
        </w:rPr>
        <w:t>；</w:t>
      </w:r>
    </w:p>
    <w:p>
      <w:pPr>
        <w:spacing w:line="500" w:lineRule="exact"/>
        <w:ind w:firstLine="480" w:firstLineChars="200"/>
        <w:rPr>
          <w:rFonts w:ascii="宋体" w:hAnsi="宋体"/>
          <w:color w:val="auto"/>
          <w:sz w:val="24"/>
          <w:szCs w:val="24"/>
          <w:highlight w:val="none"/>
          <w:lang w:eastAsia="zh-CN"/>
        </w:rPr>
      </w:pPr>
      <w:r>
        <w:rPr>
          <w:rFonts w:hint="eastAsia" w:ascii="宋体" w:hAnsi="宋体"/>
          <w:color w:val="auto"/>
          <w:sz w:val="24"/>
          <w:szCs w:val="24"/>
          <w:highlight w:val="none"/>
          <w:lang w:eastAsia="zh-CN"/>
        </w:rPr>
        <w:t>发包人向承包人提供图纸的数量：</w:t>
      </w:r>
      <w:r>
        <w:rPr>
          <w:rFonts w:hint="eastAsia" w:ascii="宋体" w:hAnsi="宋体"/>
          <w:color w:val="auto"/>
          <w:sz w:val="24"/>
          <w:szCs w:val="24"/>
          <w:highlight w:val="none"/>
          <w:u w:val="single"/>
          <w:lang w:eastAsia="zh-CN"/>
        </w:rPr>
        <w:t xml:space="preserve"> </w:t>
      </w:r>
      <w:r>
        <w:rPr>
          <w:rFonts w:hint="eastAsia" w:ascii="宋体" w:hAnsi="宋体" w:cs="宋体"/>
          <w:color w:val="auto"/>
          <w:sz w:val="24"/>
          <w:highlight w:val="none"/>
          <w:u w:val="single"/>
          <w:lang w:eastAsia="zh-CN"/>
        </w:rPr>
        <w:t>五套（不含竣工图）、电子版一套</w:t>
      </w:r>
      <w:r>
        <w:rPr>
          <w:rFonts w:hint="eastAsia" w:ascii="宋体" w:hAnsi="宋体"/>
          <w:color w:val="auto"/>
          <w:sz w:val="24"/>
          <w:szCs w:val="24"/>
          <w:highlight w:val="none"/>
          <w:u w:val="single"/>
          <w:lang w:eastAsia="zh-CN"/>
        </w:rPr>
        <w:t xml:space="preserve"> </w:t>
      </w:r>
      <w:r>
        <w:rPr>
          <w:rFonts w:hint="eastAsia" w:ascii="宋体" w:hAnsi="宋体"/>
          <w:color w:val="auto"/>
          <w:sz w:val="24"/>
          <w:szCs w:val="24"/>
          <w:highlight w:val="none"/>
          <w:lang w:eastAsia="zh-CN"/>
        </w:rPr>
        <w:t>；</w:t>
      </w:r>
    </w:p>
    <w:p>
      <w:pPr>
        <w:spacing w:line="500" w:lineRule="exact"/>
        <w:ind w:firstLine="480" w:firstLineChars="200"/>
        <w:rPr>
          <w:rFonts w:ascii="宋体" w:hAnsi="宋体"/>
          <w:color w:val="auto"/>
          <w:sz w:val="24"/>
          <w:szCs w:val="24"/>
          <w:highlight w:val="none"/>
          <w:u w:val="single"/>
          <w:lang w:eastAsia="zh-CN"/>
        </w:rPr>
      </w:pPr>
      <w:r>
        <w:rPr>
          <w:rFonts w:hint="eastAsia" w:ascii="宋体" w:hAnsi="宋体"/>
          <w:color w:val="auto"/>
          <w:sz w:val="24"/>
          <w:szCs w:val="24"/>
          <w:highlight w:val="none"/>
          <w:lang w:eastAsia="zh-CN"/>
        </w:rPr>
        <w:t>发包人向承包人提供图纸的内容：</w:t>
      </w:r>
      <w:r>
        <w:rPr>
          <w:rFonts w:hint="eastAsia" w:ascii="宋体" w:hAnsi="宋体"/>
          <w:color w:val="auto"/>
          <w:sz w:val="24"/>
          <w:szCs w:val="24"/>
          <w:highlight w:val="none"/>
          <w:u w:val="single"/>
          <w:lang w:eastAsia="zh-CN"/>
        </w:rPr>
        <w:t xml:space="preserve"> 与本合同标段工程相关的全套施工图纸 。</w:t>
      </w:r>
    </w:p>
    <w:p>
      <w:pPr>
        <w:spacing w:line="500" w:lineRule="exact"/>
        <w:ind w:firstLine="480" w:firstLineChars="200"/>
        <w:rPr>
          <w:rFonts w:ascii="宋体" w:hAnsi="宋体"/>
          <w:color w:val="auto"/>
          <w:sz w:val="24"/>
          <w:szCs w:val="24"/>
          <w:highlight w:val="none"/>
          <w:lang w:eastAsia="zh-CN"/>
        </w:rPr>
      </w:pPr>
      <w:r>
        <w:rPr>
          <w:rFonts w:hint="eastAsia" w:ascii="宋体" w:hAnsi="宋体"/>
          <w:color w:val="auto"/>
          <w:sz w:val="24"/>
          <w:szCs w:val="24"/>
          <w:highlight w:val="none"/>
          <w:lang w:eastAsia="zh-CN"/>
        </w:rPr>
        <w:t>1.6.4 承包人文件</w:t>
      </w:r>
    </w:p>
    <w:p>
      <w:pPr>
        <w:spacing w:line="500" w:lineRule="exact"/>
        <w:ind w:firstLine="480" w:firstLineChars="200"/>
        <w:rPr>
          <w:rFonts w:ascii="宋体" w:hAnsi="宋体"/>
          <w:color w:val="auto"/>
          <w:sz w:val="24"/>
          <w:szCs w:val="24"/>
          <w:highlight w:val="none"/>
          <w:u w:val="single"/>
          <w:lang w:eastAsia="zh-CN"/>
        </w:rPr>
      </w:pPr>
      <w:r>
        <w:rPr>
          <w:rFonts w:hint="eastAsia" w:ascii="宋体" w:hAnsi="宋体"/>
          <w:color w:val="auto"/>
          <w:sz w:val="24"/>
          <w:szCs w:val="24"/>
          <w:highlight w:val="none"/>
          <w:lang w:eastAsia="zh-CN"/>
        </w:rPr>
        <w:t>需要由承包人提供的文件，包括：</w:t>
      </w:r>
      <w:r>
        <w:rPr>
          <w:rFonts w:hint="eastAsia" w:ascii="宋体" w:hAnsi="宋体" w:cs="宋体"/>
          <w:color w:val="auto"/>
          <w:sz w:val="24"/>
          <w:highlight w:val="none"/>
          <w:u w:val="single"/>
          <w:lang w:eastAsia="zh-CN"/>
        </w:rPr>
        <w:t>施工组织设计、总进度计划、工程量报表</w:t>
      </w:r>
      <w:r>
        <w:rPr>
          <w:rFonts w:hint="eastAsia" w:ascii="宋体" w:hAnsi="宋体"/>
          <w:color w:val="auto"/>
          <w:sz w:val="24"/>
          <w:szCs w:val="24"/>
          <w:highlight w:val="none"/>
          <w:lang w:eastAsia="zh-CN"/>
        </w:rPr>
        <w:t>；</w:t>
      </w:r>
    </w:p>
    <w:p>
      <w:pPr>
        <w:spacing w:line="500" w:lineRule="exact"/>
        <w:ind w:firstLine="480" w:firstLineChars="200"/>
        <w:rPr>
          <w:rFonts w:ascii="宋体" w:hAnsi="宋体"/>
          <w:color w:val="auto"/>
          <w:sz w:val="24"/>
          <w:szCs w:val="24"/>
          <w:highlight w:val="none"/>
          <w:lang w:eastAsia="zh-CN"/>
        </w:rPr>
      </w:pPr>
      <w:r>
        <w:rPr>
          <w:rFonts w:hint="eastAsia" w:ascii="宋体" w:hAnsi="宋体"/>
          <w:color w:val="auto"/>
          <w:sz w:val="24"/>
          <w:szCs w:val="24"/>
          <w:highlight w:val="none"/>
          <w:lang w:eastAsia="zh-CN"/>
        </w:rPr>
        <w:t>承包人提供的文件的期限为：</w:t>
      </w:r>
      <w:r>
        <w:rPr>
          <w:rFonts w:hint="eastAsia" w:ascii="宋体" w:hAnsi="宋体"/>
          <w:color w:val="auto"/>
          <w:sz w:val="24"/>
          <w:szCs w:val="24"/>
          <w:highlight w:val="none"/>
          <w:u w:val="single"/>
          <w:lang w:eastAsia="zh-CN"/>
        </w:rPr>
        <w:t xml:space="preserve"> 开工前7日内 </w:t>
      </w:r>
      <w:r>
        <w:rPr>
          <w:rFonts w:hint="eastAsia" w:ascii="宋体" w:hAnsi="宋体"/>
          <w:color w:val="auto"/>
          <w:sz w:val="24"/>
          <w:szCs w:val="24"/>
          <w:highlight w:val="none"/>
          <w:lang w:eastAsia="zh-CN"/>
        </w:rPr>
        <w:t>；</w:t>
      </w:r>
    </w:p>
    <w:p>
      <w:pPr>
        <w:spacing w:line="500" w:lineRule="exact"/>
        <w:ind w:firstLine="480" w:firstLineChars="200"/>
        <w:rPr>
          <w:rFonts w:ascii="宋体" w:hAnsi="宋体"/>
          <w:color w:val="auto"/>
          <w:sz w:val="24"/>
          <w:szCs w:val="24"/>
          <w:highlight w:val="none"/>
          <w:lang w:eastAsia="zh-CN"/>
        </w:rPr>
      </w:pPr>
      <w:r>
        <w:rPr>
          <w:rFonts w:hint="eastAsia" w:ascii="宋体" w:hAnsi="宋体"/>
          <w:color w:val="auto"/>
          <w:sz w:val="24"/>
          <w:szCs w:val="24"/>
          <w:highlight w:val="none"/>
          <w:lang w:eastAsia="zh-CN"/>
        </w:rPr>
        <w:t>承包人提供的文件的数量为：</w:t>
      </w:r>
      <w:r>
        <w:rPr>
          <w:rFonts w:hint="eastAsia" w:ascii="宋体" w:hAnsi="宋体"/>
          <w:color w:val="auto"/>
          <w:sz w:val="24"/>
          <w:szCs w:val="24"/>
          <w:highlight w:val="none"/>
          <w:u w:val="single"/>
          <w:lang w:eastAsia="zh-CN"/>
        </w:rPr>
        <w:t xml:space="preserve">           </w:t>
      </w:r>
      <w:r>
        <w:rPr>
          <w:rFonts w:hint="eastAsia" w:ascii="宋体" w:hAnsi="宋体"/>
          <w:color w:val="auto"/>
          <w:sz w:val="24"/>
          <w:szCs w:val="24"/>
          <w:highlight w:val="none"/>
          <w:lang w:eastAsia="zh-CN"/>
        </w:rPr>
        <w:t>；</w:t>
      </w:r>
    </w:p>
    <w:p>
      <w:pPr>
        <w:spacing w:line="500" w:lineRule="exact"/>
        <w:ind w:firstLine="480" w:firstLineChars="200"/>
        <w:rPr>
          <w:rFonts w:ascii="宋体" w:hAnsi="宋体"/>
          <w:color w:val="auto"/>
          <w:sz w:val="24"/>
          <w:szCs w:val="24"/>
          <w:highlight w:val="none"/>
          <w:lang w:eastAsia="zh-CN"/>
        </w:rPr>
      </w:pPr>
      <w:r>
        <w:rPr>
          <w:rFonts w:hint="eastAsia" w:ascii="宋体" w:hAnsi="宋体"/>
          <w:color w:val="auto"/>
          <w:sz w:val="24"/>
          <w:szCs w:val="24"/>
          <w:highlight w:val="none"/>
          <w:lang w:eastAsia="zh-CN"/>
        </w:rPr>
        <w:t>承包人提供的文件的形式为：</w:t>
      </w:r>
      <w:r>
        <w:rPr>
          <w:rFonts w:hint="eastAsia" w:ascii="宋体" w:hAnsi="宋体"/>
          <w:color w:val="auto"/>
          <w:sz w:val="24"/>
          <w:szCs w:val="24"/>
          <w:highlight w:val="none"/>
          <w:u w:val="single"/>
          <w:lang w:eastAsia="zh-CN"/>
        </w:rPr>
        <w:t xml:space="preserve"> 书面形式 </w:t>
      </w:r>
      <w:r>
        <w:rPr>
          <w:rFonts w:hint="eastAsia" w:ascii="宋体" w:hAnsi="宋体"/>
          <w:color w:val="auto"/>
          <w:sz w:val="24"/>
          <w:szCs w:val="24"/>
          <w:highlight w:val="none"/>
          <w:lang w:eastAsia="zh-CN"/>
        </w:rPr>
        <w:t>；</w:t>
      </w:r>
    </w:p>
    <w:p>
      <w:pPr>
        <w:spacing w:line="500" w:lineRule="exact"/>
        <w:ind w:firstLine="480" w:firstLineChars="200"/>
        <w:rPr>
          <w:rFonts w:ascii="宋体" w:hAnsi="宋体"/>
          <w:color w:val="auto"/>
          <w:sz w:val="24"/>
          <w:szCs w:val="24"/>
          <w:highlight w:val="none"/>
          <w:lang w:eastAsia="zh-CN"/>
        </w:rPr>
      </w:pPr>
      <w:r>
        <w:rPr>
          <w:rFonts w:hint="eastAsia" w:ascii="宋体" w:hAnsi="宋体"/>
          <w:color w:val="auto"/>
          <w:sz w:val="24"/>
          <w:szCs w:val="24"/>
          <w:highlight w:val="none"/>
          <w:lang w:eastAsia="zh-CN"/>
        </w:rPr>
        <w:t>发包人审批承包人文件的期限：</w:t>
      </w:r>
      <w:r>
        <w:rPr>
          <w:rFonts w:hint="eastAsia" w:ascii="宋体" w:hAnsi="宋体"/>
          <w:color w:val="auto"/>
          <w:sz w:val="24"/>
          <w:szCs w:val="24"/>
          <w:highlight w:val="none"/>
          <w:u w:val="single"/>
          <w:lang w:eastAsia="zh-CN"/>
        </w:rPr>
        <w:t xml:space="preserve"> </w:t>
      </w:r>
      <w:r>
        <w:rPr>
          <w:rFonts w:hint="eastAsia" w:ascii="宋体" w:hAnsi="宋体" w:cs="宋体"/>
          <w:color w:val="auto"/>
          <w:sz w:val="24"/>
          <w:highlight w:val="none"/>
          <w:u w:val="single"/>
          <w:lang w:eastAsia="zh-CN"/>
        </w:rPr>
        <w:t xml:space="preserve">收到文件后7日内 </w:t>
      </w:r>
      <w:r>
        <w:rPr>
          <w:rFonts w:hint="eastAsia" w:ascii="宋体" w:hAnsi="宋体"/>
          <w:color w:val="auto"/>
          <w:sz w:val="24"/>
          <w:szCs w:val="24"/>
          <w:highlight w:val="none"/>
          <w:lang w:eastAsia="zh-CN"/>
        </w:rPr>
        <w:t>。</w:t>
      </w:r>
    </w:p>
    <w:p>
      <w:pPr>
        <w:spacing w:line="500" w:lineRule="exact"/>
        <w:ind w:firstLine="480" w:firstLineChars="200"/>
        <w:rPr>
          <w:rFonts w:ascii="宋体" w:hAnsi="宋体"/>
          <w:color w:val="auto"/>
          <w:sz w:val="24"/>
          <w:szCs w:val="24"/>
          <w:highlight w:val="none"/>
          <w:lang w:eastAsia="zh-CN"/>
        </w:rPr>
      </w:pPr>
      <w:r>
        <w:rPr>
          <w:rFonts w:hint="eastAsia" w:ascii="宋体" w:hAnsi="宋体"/>
          <w:color w:val="auto"/>
          <w:sz w:val="24"/>
          <w:szCs w:val="24"/>
          <w:highlight w:val="none"/>
          <w:lang w:eastAsia="zh-CN"/>
        </w:rPr>
        <w:t>1.6.5 现场图纸准备</w:t>
      </w:r>
    </w:p>
    <w:p>
      <w:pPr>
        <w:spacing w:line="500" w:lineRule="exact"/>
        <w:ind w:firstLine="480" w:firstLineChars="200"/>
        <w:rPr>
          <w:rFonts w:ascii="宋体" w:hAnsi="宋体"/>
          <w:color w:val="auto"/>
          <w:sz w:val="24"/>
          <w:szCs w:val="24"/>
          <w:highlight w:val="none"/>
          <w:lang w:eastAsia="zh-CN"/>
        </w:rPr>
      </w:pPr>
      <w:r>
        <w:rPr>
          <w:rFonts w:hint="eastAsia" w:ascii="宋体" w:hAnsi="宋体"/>
          <w:color w:val="auto"/>
          <w:sz w:val="24"/>
          <w:szCs w:val="24"/>
          <w:highlight w:val="none"/>
          <w:lang w:eastAsia="zh-CN"/>
        </w:rPr>
        <w:t>关于现场图纸准备的约定：</w:t>
      </w:r>
      <w:r>
        <w:rPr>
          <w:rFonts w:hint="eastAsia" w:ascii="宋体" w:hAnsi="宋体"/>
          <w:color w:val="auto"/>
          <w:sz w:val="24"/>
          <w:szCs w:val="24"/>
          <w:highlight w:val="none"/>
          <w:u w:val="single"/>
          <w:lang w:eastAsia="zh-CN"/>
        </w:rPr>
        <w:t xml:space="preserve">  </w:t>
      </w:r>
      <w:r>
        <w:rPr>
          <w:rFonts w:hint="eastAsia" w:ascii="宋体" w:hAnsi="宋体" w:cs="宋体"/>
          <w:color w:val="auto"/>
          <w:sz w:val="24"/>
          <w:highlight w:val="none"/>
          <w:u w:val="single"/>
          <w:lang w:eastAsia="zh-CN"/>
        </w:rPr>
        <w:t>准备一套图纸供甲方、监理检查、验收时使用</w:t>
      </w:r>
      <w:r>
        <w:rPr>
          <w:rFonts w:hint="eastAsia" w:ascii="宋体" w:hAnsi="宋体"/>
          <w:color w:val="auto"/>
          <w:sz w:val="24"/>
          <w:szCs w:val="24"/>
          <w:highlight w:val="none"/>
          <w:lang w:eastAsia="zh-CN"/>
        </w:rPr>
        <w:t>。</w:t>
      </w:r>
    </w:p>
    <w:p>
      <w:pPr>
        <w:spacing w:line="500" w:lineRule="exact"/>
        <w:ind w:firstLine="480" w:firstLineChars="200"/>
        <w:rPr>
          <w:rFonts w:ascii="宋体" w:hAnsi="宋体"/>
          <w:color w:val="auto"/>
          <w:sz w:val="24"/>
          <w:szCs w:val="24"/>
          <w:highlight w:val="none"/>
          <w:lang w:eastAsia="zh-CN"/>
        </w:rPr>
      </w:pPr>
      <w:r>
        <w:rPr>
          <w:rFonts w:hint="eastAsia" w:ascii="宋体" w:hAnsi="宋体"/>
          <w:color w:val="auto"/>
          <w:sz w:val="24"/>
          <w:szCs w:val="24"/>
          <w:highlight w:val="none"/>
          <w:lang w:eastAsia="zh-CN"/>
        </w:rPr>
        <w:t>1.7 联络</w:t>
      </w:r>
    </w:p>
    <w:p>
      <w:pPr>
        <w:spacing w:line="500" w:lineRule="exact"/>
        <w:ind w:firstLine="480" w:firstLineChars="200"/>
        <w:rPr>
          <w:rFonts w:ascii="宋体" w:hAnsi="宋体"/>
          <w:color w:val="auto"/>
          <w:sz w:val="24"/>
          <w:szCs w:val="24"/>
          <w:highlight w:val="none"/>
          <w:lang w:eastAsia="zh-CN"/>
        </w:rPr>
      </w:pPr>
      <w:r>
        <w:rPr>
          <w:rFonts w:hint="eastAsia" w:ascii="宋体" w:hAnsi="宋体"/>
          <w:color w:val="auto"/>
          <w:sz w:val="24"/>
          <w:szCs w:val="24"/>
          <w:highlight w:val="none"/>
          <w:lang w:eastAsia="zh-CN"/>
        </w:rPr>
        <w:t>1.7.1发包人和承包人应当在</w:t>
      </w:r>
      <w:r>
        <w:rPr>
          <w:rFonts w:hint="eastAsia" w:ascii="宋体" w:hAnsi="宋体"/>
          <w:color w:val="auto"/>
          <w:sz w:val="24"/>
          <w:szCs w:val="24"/>
          <w:highlight w:val="none"/>
          <w:u w:val="single"/>
          <w:lang w:eastAsia="zh-CN"/>
        </w:rPr>
        <w:t xml:space="preserve">  7  </w:t>
      </w:r>
      <w:r>
        <w:rPr>
          <w:rFonts w:hint="eastAsia" w:ascii="宋体" w:hAnsi="宋体"/>
          <w:color w:val="auto"/>
          <w:sz w:val="24"/>
          <w:szCs w:val="24"/>
          <w:highlight w:val="none"/>
          <w:lang w:eastAsia="zh-CN"/>
        </w:rPr>
        <w:t>天内将与合同有关的通知、批准、证明、证书、指示、指令、要求、请求、同意、意见、确定和决定等书面函件送达对方当事人。</w:t>
      </w:r>
    </w:p>
    <w:p>
      <w:pPr>
        <w:spacing w:line="500" w:lineRule="exact"/>
        <w:ind w:firstLine="480" w:firstLineChars="200"/>
        <w:rPr>
          <w:rFonts w:ascii="宋体" w:hAnsi="宋体"/>
          <w:color w:val="auto"/>
          <w:sz w:val="24"/>
          <w:szCs w:val="24"/>
          <w:highlight w:val="none"/>
          <w:lang w:eastAsia="zh-CN"/>
        </w:rPr>
      </w:pPr>
      <w:r>
        <w:rPr>
          <w:rFonts w:hint="eastAsia" w:ascii="宋体" w:hAnsi="宋体"/>
          <w:color w:val="auto"/>
          <w:sz w:val="24"/>
          <w:szCs w:val="24"/>
          <w:highlight w:val="none"/>
          <w:lang w:eastAsia="zh-CN"/>
        </w:rPr>
        <w:t>1.7.2 发包人接收文件的地点：</w:t>
      </w:r>
      <w:r>
        <w:rPr>
          <w:rFonts w:hint="eastAsia" w:ascii="宋体" w:hAnsi="宋体"/>
          <w:color w:val="auto"/>
          <w:sz w:val="24"/>
          <w:szCs w:val="24"/>
          <w:highlight w:val="none"/>
          <w:u w:val="single"/>
          <w:lang w:eastAsia="zh-CN"/>
        </w:rPr>
        <w:t xml:space="preserve">             </w:t>
      </w:r>
      <w:r>
        <w:rPr>
          <w:rFonts w:hint="eastAsia" w:ascii="宋体" w:hAnsi="宋体"/>
          <w:color w:val="auto"/>
          <w:sz w:val="24"/>
          <w:szCs w:val="24"/>
          <w:highlight w:val="none"/>
          <w:lang w:eastAsia="zh-CN"/>
        </w:rPr>
        <w:t>；</w:t>
      </w:r>
    </w:p>
    <w:p>
      <w:pPr>
        <w:spacing w:line="500" w:lineRule="exact"/>
        <w:ind w:firstLine="480" w:firstLineChars="200"/>
        <w:rPr>
          <w:rFonts w:ascii="宋体" w:hAnsi="宋体"/>
          <w:color w:val="auto"/>
          <w:sz w:val="24"/>
          <w:szCs w:val="24"/>
          <w:highlight w:val="none"/>
          <w:lang w:eastAsia="zh-CN"/>
        </w:rPr>
      </w:pPr>
      <w:r>
        <w:rPr>
          <w:rFonts w:hint="eastAsia" w:ascii="宋体" w:hAnsi="宋体"/>
          <w:color w:val="auto"/>
          <w:sz w:val="24"/>
          <w:szCs w:val="24"/>
          <w:highlight w:val="none"/>
          <w:lang w:eastAsia="zh-CN"/>
        </w:rPr>
        <w:t>发包人指定的接收人为：</w:t>
      </w:r>
      <w:r>
        <w:rPr>
          <w:rFonts w:hint="eastAsia" w:ascii="宋体" w:hAnsi="宋体"/>
          <w:color w:val="auto"/>
          <w:sz w:val="24"/>
          <w:szCs w:val="24"/>
          <w:highlight w:val="none"/>
          <w:u w:val="single"/>
          <w:lang w:eastAsia="zh-CN"/>
        </w:rPr>
        <w:t xml:space="preserve">                  </w:t>
      </w:r>
      <w:r>
        <w:rPr>
          <w:rFonts w:hint="eastAsia" w:ascii="宋体" w:hAnsi="宋体"/>
          <w:color w:val="auto"/>
          <w:sz w:val="24"/>
          <w:szCs w:val="24"/>
          <w:highlight w:val="none"/>
          <w:lang w:eastAsia="zh-CN"/>
        </w:rPr>
        <w:t>。</w:t>
      </w:r>
    </w:p>
    <w:p>
      <w:pPr>
        <w:spacing w:line="500" w:lineRule="exact"/>
        <w:ind w:firstLine="480" w:firstLineChars="200"/>
        <w:rPr>
          <w:rFonts w:ascii="宋体" w:hAnsi="宋体"/>
          <w:color w:val="auto"/>
          <w:sz w:val="24"/>
          <w:szCs w:val="24"/>
          <w:highlight w:val="none"/>
          <w:lang w:eastAsia="zh-CN"/>
        </w:rPr>
      </w:pPr>
      <w:r>
        <w:rPr>
          <w:rFonts w:hint="eastAsia" w:ascii="宋体" w:hAnsi="宋体"/>
          <w:color w:val="auto"/>
          <w:sz w:val="24"/>
          <w:szCs w:val="24"/>
          <w:highlight w:val="none"/>
          <w:lang w:eastAsia="zh-CN"/>
        </w:rPr>
        <w:t>承包人接收文件的地点：</w:t>
      </w:r>
      <w:r>
        <w:rPr>
          <w:rFonts w:hint="eastAsia" w:ascii="宋体" w:hAnsi="宋体"/>
          <w:color w:val="auto"/>
          <w:sz w:val="24"/>
          <w:szCs w:val="24"/>
          <w:highlight w:val="none"/>
          <w:u w:val="single"/>
          <w:lang w:eastAsia="zh-CN"/>
        </w:rPr>
        <w:t xml:space="preserve">                </w:t>
      </w:r>
      <w:r>
        <w:rPr>
          <w:rFonts w:hint="eastAsia" w:ascii="宋体" w:hAnsi="宋体"/>
          <w:color w:val="auto"/>
          <w:sz w:val="24"/>
          <w:szCs w:val="24"/>
          <w:highlight w:val="none"/>
          <w:lang w:eastAsia="zh-CN"/>
        </w:rPr>
        <w:t>；</w:t>
      </w:r>
    </w:p>
    <w:p>
      <w:pPr>
        <w:spacing w:line="500" w:lineRule="exact"/>
        <w:ind w:firstLine="480" w:firstLineChars="200"/>
        <w:rPr>
          <w:rFonts w:ascii="宋体" w:hAnsi="宋体"/>
          <w:color w:val="auto"/>
          <w:sz w:val="24"/>
          <w:szCs w:val="24"/>
          <w:highlight w:val="none"/>
          <w:lang w:eastAsia="zh-CN"/>
        </w:rPr>
      </w:pPr>
      <w:r>
        <w:rPr>
          <w:rFonts w:hint="eastAsia" w:ascii="宋体" w:hAnsi="宋体"/>
          <w:color w:val="auto"/>
          <w:sz w:val="24"/>
          <w:szCs w:val="24"/>
          <w:highlight w:val="none"/>
          <w:lang w:eastAsia="zh-CN"/>
        </w:rPr>
        <w:t>承包人指定的接收人为：</w:t>
      </w:r>
      <w:r>
        <w:rPr>
          <w:rFonts w:hint="eastAsia" w:ascii="宋体" w:hAnsi="宋体"/>
          <w:color w:val="auto"/>
          <w:sz w:val="24"/>
          <w:szCs w:val="24"/>
          <w:highlight w:val="none"/>
          <w:u w:val="single"/>
          <w:lang w:eastAsia="zh-CN"/>
        </w:rPr>
        <w:t xml:space="preserve">                </w:t>
      </w:r>
      <w:r>
        <w:rPr>
          <w:rFonts w:hint="eastAsia" w:ascii="宋体" w:hAnsi="宋体"/>
          <w:color w:val="auto"/>
          <w:sz w:val="24"/>
          <w:szCs w:val="24"/>
          <w:highlight w:val="none"/>
          <w:lang w:eastAsia="zh-CN"/>
        </w:rPr>
        <w:t>。</w:t>
      </w:r>
    </w:p>
    <w:p>
      <w:pPr>
        <w:spacing w:line="500" w:lineRule="exact"/>
        <w:ind w:firstLine="480" w:firstLineChars="200"/>
        <w:rPr>
          <w:rFonts w:ascii="宋体" w:hAnsi="宋体"/>
          <w:color w:val="auto"/>
          <w:sz w:val="24"/>
          <w:szCs w:val="24"/>
          <w:highlight w:val="none"/>
          <w:lang w:eastAsia="zh-CN"/>
        </w:rPr>
      </w:pPr>
      <w:r>
        <w:rPr>
          <w:rFonts w:hint="eastAsia" w:ascii="宋体" w:hAnsi="宋体"/>
          <w:color w:val="auto"/>
          <w:sz w:val="24"/>
          <w:szCs w:val="24"/>
          <w:highlight w:val="none"/>
          <w:lang w:eastAsia="zh-CN"/>
        </w:rPr>
        <w:t>监理人接收文件的地点：</w:t>
      </w:r>
      <w:r>
        <w:rPr>
          <w:rFonts w:hint="eastAsia" w:ascii="宋体" w:hAnsi="宋体"/>
          <w:color w:val="auto"/>
          <w:sz w:val="24"/>
          <w:szCs w:val="24"/>
          <w:highlight w:val="none"/>
          <w:u w:val="single"/>
          <w:lang w:eastAsia="zh-CN"/>
        </w:rPr>
        <w:t xml:space="preserve">              </w:t>
      </w:r>
      <w:r>
        <w:rPr>
          <w:rFonts w:hint="eastAsia" w:ascii="宋体" w:hAnsi="宋体"/>
          <w:color w:val="auto"/>
          <w:sz w:val="24"/>
          <w:szCs w:val="24"/>
          <w:highlight w:val="none"/>
          <w:lang w:eastAsia="zh-CN"/>
        </w:rPr>
        <w:t>；</w:t>
      </w:r>
    </w:p>
    <w:p>
      <w:pPr>
        <w:spacing w:line="500" w:lineRule="exact"/>
        <w:ind w:firstLine="480" w:firstLineChars="200"/>
        <w:rPr>
          <w:rFonts w:ascii="宋体" w:hAnsi="宋体"/>
          <w:color w:val="auto"/>
          <w:sz w:val="24"/>
          <w:szCs w:val="24"/>
          <w:highlight w:val="none"/>
          <w:lang w:eastAsia="zh-CN"/>
        </w:rPr>
      </w:pPr>
      <w:r>
        <w:rPr>
          <w:rFonts w:hint="eastAsia" w:ascii="宋体" w:hAnsi="宋体"/>
          <w:color w:val="auto"/>
          <w:sz w:val="24"/>
          <w:szCs w:val="24"/>
          <w:highlight w:val="none"/>
          <w:lang w:eastAsia="zh-CN"/>
        </w:rPr>
        <w:t>监理人指定的接收人为：</w:t>
      </w:r>
      <w:r>
        <w:rPr>
          <w:rFonts w:hint="eastAsia" w:ascii="宋体" w:hAnsi="宋体"/>
          <w:color w:val="auto"/>
          <w:sz w:val="24"/>
          <w:szCs w:val="24"/>
          <w:highlight w:val="none"/>
          <w:u w:val="single"/>
          <w:lang w:eastAsia="zh-CN"/>
        </w:rPr>
        <w:t xml:space="preserve">              </w:t>
      </w:r>
      <w:r>
        <w:rPr>
          <w:rFonts w:hint="eastAsia" w:ascii="宋体" w:hAnsi="宋体"/>
          <w:color w:val="auto"/>
          <w:sz w:val="24"/>
          <w:szCs w:val="24"/>
          <w:highlight w:val="none"/>
          <w:lang w:eastAsia="zh-CN"/>
        </w:rPr>
        <w:t>。</w:t>
      </w:r>
    </w:p>
    <w:p>
      <w:pPr>
        <w:spacing w:line="500" w:lineRule="exact"/>
        <w:ind w:firstLine="480" w:firstLineChars="200"/>
        <w:rPr>
          <w:rFonts w:ascii="宋体" w:hAnsi="宋体"/>
          <w:color w:val="auto"/>
          <w:sz w:val="24"/>
          <w:szCs w:val="24"/>
          <w:highlight w:val="none"/>
          <w:lang w:eastAsia="zh-CN"/>
        </w:rPr>
      </w:pPr>
      <w:r>
        <w:rPr>
          <w:rFonts w:hint="eastAsia" w:ascii="宋体" w:hAnsi="宋体"/>
          <w:color w:val="auto"/>
          <w:sz w:val="24"/>
          <w:szCs w:val="24"/>
          <w:highlight w:val="none"/>
          <w:lang w:eastAsia="zh-CN"/>
        </w:rPr>
        <w:t>1.10 交通运输</w:t>
      </w:r>
    </w:p>
    <w:p>
      <w:pPr>
        <w:spacing w:line="500" w:lineRule="exact"/>
        <w:ind w:firstLine="480" w:firstLineChars="200"/>
        <w:rPr>
          <w:rFonts w:ascii="宋体" w:hAnsi="宋体"/>
          <w:color w:val="auto"/>
          <w:sz w:val="24"/>
          <w:szCs w:val="24"/>
          <w:highlight w:val="none"/>
          <w:lang w:eastAsia="zh-CN"/>
        </w:rPr>
      </w:pPr>
      <w:r>
        <w:rPr>
          <w:rFonts w:hint="eastAsia" w:ascii="宋体" w:hAnsi="宋体"/>
          <w:color w:val="auto"/>
          <w:sz w:val="24"/>
          <w:szCs w:val="24"/>
          <w:highlight w:val="none"/>
          <w:lang w:eastAsia="zh-CN"/>
        </w:rPr>
        <w:t>1</w:t>
      </w:r>
      <w:bookmarkStart w:id="84" w:name="_Toc318581155"/>
      <w:bookmarkEnd w:id="84"/>
      <w:bookmarkStart w:id="85" w:name="_Toc300934943"/>
      <w:bookmarkEnd w:id="85"/>
      <w:bookmarkStart w:id="86" w:name="_Toc304295521"/>
      <w:bookmarkEnd w:id="86"/>
      <w:bookmarkStart w:id="87" w:name="_Toc312677986"/>
      <w:bookmarkEnd w:id="87"/>
      <w:bookmarkStart w:id="88" w:name="_Toc303539100"/>
      <w:r>
        <w:rPr>
          <w:rFonts w:hint="eastAsia" w:ascii="宋体" w:hAnsi="宋体"/>
          <w:color w:val="auto"/>
          <w:sz w:val="24"/>
          <w:szCs w:val="24"/>
          <w:highlight w:val="none"/>
          <w:lang w:eastAsia="zh-CN"/>
        </w:rPr>
        <w:t>.10.1 出入现场的权利</w:t>
      </w:r>
      <w:bookmarkEnd w:id="88"/>
    </w:p>
    <w:p>
      <w:pPr>
        <w:spacing w:line="500" w:lineRule="exact"/>
        <w:ind w:firstLine="480" w:firstLineChars="200"/>
        <w:rPr>
          <w:rFonts w:ascii="宋体" w:hAnsi="宋体"/>
          <w:color w:val="auto"/>
          <w:sz w:val="24"/>
          <w:szCs w:val="24"/>
          <w:highlight w:val="none"/>
          <w:u w:val="single"/>
          <w:lang w:eastAsia="zh-CN"/>
        </w:rPr>
      </w:pPr>
      <w:r>
        <w:rPr>
          <w:rFonts w:hint="eastAsia" w:ascii="宋体" w:hAnsi="宋体"/>
          <w:color w:val="auto"/>
          <w:sz w:val="24"/>
          <w:szCs w:val="24"/>
          <w:highlight w:val="none"/>
          <w:lang w:eastAsia="zh-CN"/>
        </w:rPr>
        <w:t>关于出入现场的权利的约定：</w:t>
      </w:r>
      <w:r>
        <w:rPr>
          <w:rFonts w:hint="eastAsia" w:ascii="宋体" w:hAnsi="宋体" w:cs="宋体"/>
          <w:color w:val="auto"/>
          <w:sz w:val="24"/>
          <w:highlight w:val="none"/>
          <w:u w:val="single"/>
          <w:lang w:eastAsia="zh-CN"/>
        </w:rPr>
        <w:t>承包人应在订立合同前查勘施工现场，并根据工程规模及技术参数合理预见工程施工所需的进出施工现场的方式、手段、路径等。因承包人未合理预见所增加的费用和（或）延误的工期由承包人承担</w:t>
      </w:r>
      <w:r>
        <w:rPr>
          <w:rFonts w:hint="eastAsia" w:ascii="宋体" w:hAnsi="宋体"/>
          <w:color w:val="auto"/>
          <w:sz w:val="24"/>
          <w:szCs w:val="24"/>
          <w:highlight w:val="none"/>
          <w:lang w:eastAsia="zh-CN"/>
        </w:rPr>
        <w:t>。</w:t>
      </w:r>
    </w:p>
    <w:p>
      <w:pPr>
        <w:spacing w:line="500" w:lineRule="exact"/>
        <w:ind w:firstLine="480" w:firstLineChars="200"/>
        <w:rPr>
          <w:rFonts w:ascii="宋体" w:hAnsi="宋体"/>
          <w:color w:val="auto"/>
          <w:sz w:val="24"/>
          <w:szCs w:val="24"/>
          <w:highlight w:val="none"/>
          <w:lang w:eastAsia="zh-CN"/>
        </w:rPr>
      </w:pPr>
      <w:r>
        <w:rPr>
          <w:rFonts w:hint="eastAsia" w:ascii="宋体" w:hAnsi="宋体"/>
          <w:color w:val="auto"/>
          <w:sz w:val="24"/>
          <w:szCs w:val="24"/>
          <w:highlight w:val="none"/>
          <w:lang w:eastAsia="zh-CN"/>
        </w:rPr>
        <w:t>1</w:t>
      </w:r>
      <w:bookmarkStart w:id="89" w:name="_Toc318581156"/>
      <w:bookmarkEnd w:id="89"/>
      <w:bookmarkStart w:id="90" w:name="_Toc304295522"/>
      <w:bookmarkEnd w:id="90"/>
      <w:bookmarkStart w:id="91" w:name="_Toc312677987"/>
      <w:bookmarkEnd w:id="91"/>
      <w:bookmarkStart w:id="92" w:name="_Toc300934944"/>
      <w:bookmarkEnd w:id="92"/>
      <w:bookmarkStart w:id="93" w:name="_Toc303539101"/>
      <w:r>
        <w:rPr>
          <w:rFonts w:hint="eastAsia" w:ascii="宋体" w:hAnsi="宋体"/>
          <w:color w:val="auto"/>
          <w:sz w:val="24"/>
          <w:szCs w:val="24"/>
          <w:highlight w:val="none"/>
          <w:lang w:eastAsia="zh-CN"/>
        </w:rPr>
        <w:t>.10.3 场内交通</w:t>
      </w:r>
      <w:bookmarkEnd w:id="93"/>
    </w:p>
    <w:p>
      <w:pPr>
        <w:spacing w:line="500" w:lineRule="exact"/>
        <w:ind w:firstLine="480" w:firstLineChars="200"/>
        <w:rPr>
          <w:rFonts w:ascii="宋体" w:hAnsi="宋体"/>
          <w:color w:val="auto"/>
          <w:sz w:val="24"/>
          <w:szCs w:val="24"/>
          <w:highlight w:val="none"/>
          <w:lang w:eastAsia="zh-CN"/>
        </w:rPr>
      </w:pPr>
      <w:r>
        <w:rPr>
          <w:rFonts w:hint="eastAsia" w:ascii="宋体" w:hAnsi="宋体"/>
          <w:color w:val="auto"/>
          <w:sz w:val="24"/>
          <w:szCs w:val="24"/>
          <w:highlight w:val="none"/>
          <w:lang w:eastAsia="zh-CN"/>
        </w:rPr>
        <w:t>关于场外交通和场内交通的边界的约定：</w:t>
      </w:r>
      <w:r>
        <w:rPr>
          <w:rFonts w:hint="eastAsia" w:ascii="宋体" w:hAnsi="宋体"/>
          <w:color w:val="auto"/>
          <w:sz w:val="24"/>
          <w:szCs w:val="24"/>
          <w:highlight w:val="none"/>
          <w:u w:val="single"/>
          <w:lang w:eastAsia="zh-CN"/>
        </w:rPr>
        <w:t xml:space="preserve">        /        </w:t>
      </w:r>
      <w:r>
        <w:rPr>
          <w:rFonts w:hint="eastAsia" w:ascii="宋体" w:hAnsi="宋体"/>
          <w:color w:val="auto"/>
          <w:sz w:val="24"/>
          <w:szCs w:val="24"/>
          <w:highlight w:val="none"/>
          <w:lang w:eastAsia="zh-CN"/>
        </w:rPr>
        <w:t>。</w:t>
      </w:r>
    </w:p>
    <w:p>
      <w:pPr>
        <w:spacing w:line="500" w:lineRule="exact"/>
        <w:ind w:firstLine="480" w:firstLineChars="200"/>
        <w:rPr>
          <w:rFonts w:ascii="宋体" w:hAnsi="宋体"/>
          <w:color w:val="auto"/>
          <w:sz w:val="24"/>
          <w:szCs w:val="24"/>
          <w:highlight w:val="none"/>
          <w:lang w:eastAsia="zh-CN"/>
        </w:rPr>
      </w:pPr>
      <w:r>
        <w:rPr>
          <w:rFonts w:hint="eastAsia" w:ascii="宋体" w:hAnsi="宋体"/>
          <w:color w:val="auto"/>
          <w:sz w:val="24"/>
          <w:szCs w:val="24"/>
          <w:highlight w:val="none"/>
          <w:lang w:eastAsia="zh-CN"/>
        </w:rPr>
        <w:t>关于发包人向承包人免费提供满足工程施工需要的场内道路和交通设施的约定：</w:t>
      </w:r>
      <w:r>
        <w:rPr>
          <w:rFonts w:hint="eastAsia" w:ascii="宋体" w:hAnsi="宋体"/>
          <w:color w:val="auto"/>
          <w:sz w:val="24"/>
          <w:szCs w:val="24"/>
          <w:highlight w:val="none"/>
          <w:u w:val="single"/>
          <w:lang w:eastAsia="zh-CN"/>
        </w:rPr>
        <w:t xml:space="preserve"> 执行通用条款 </w:t>
      </w:r>
      <w:bookmarkStart w:id="94" w:name="_Toc318581157"/>
      <w:bookmarkEnd w:id="94"/>
      <w:r>
        <w:rPr>
          <w:rFonts w:hint="eastAsia" w:ascii="宋体" w:hAnsi="宋体"/>
          <w:color w:val="auto"/>
          <w:sz w:val="24"/>
          <w:szCs w:val="24"/>
          <w:highlight w:val="none"/>
          <w:lang w:eastAsia="zh-CN"/>
        </w:rPr>
        <w:t>。</w:t>
      </w:r>
    </w:p>
    <w:p>
      <w:pPr>
        <w:spacing w:line="500" w:lineRule="exact"/>
        <w:ind w:firstLine="480" w:firstLineChars="200"/>
        <w:rPr>
          <w:rFonts w:ascii="宋体" w:hAnsi="宋体"/>
          <w:color w:val="auto"/>
          <w:sz w:val="24"/>
          <w:szCs w:val="24"/>
          <w:highlight w:val="none"/>
          <w:lang w:eastAsia="zh-CN"/>
        </w:rPr>
      </w:pPr>
      <w:r>
        <w:rPr>
          <w:rFonts w:hint="eastAsia" w:ascii="宋体" w:hAnsi="宋体"/>
          <w:color w:val="auto"/>
          <w:sz w:val="24"/>
          <w:szCs w:val="24"/>
          <w:highlight w:val="none"/>
          <w:lang w:eastAsia="zh-CN"/>
        </w:rPr>
        <w:t>1.10.4超大件和超重件的运输</w:t>
      </w:r>
    </w:p>
    <w:p>
      <w:pPr>
        <w:spacing w:line="500" w:lineRule="exact"/>
        <w:ind w:firstLine="480" w:firstLineChars="200"/>
        <w:rPr>
          <w:rFonts w:ascii="宋体" w:hAnsi="宋体"/>
          <w:color w:val="auto"/>
          <w:sz w:val="24"/>
          <w:szCs w:val="24"/>
          <w:highlight w:val="none"/>
          <w:lang w:eastAsia="zh-CN"/>
        </w:rPr>
      </w:pPr>
      <w:r>
        <w:rPr>
          <w:rFonts w:hint="eastAsia" w:ascii="宋体" w:hAnsi="宋体"/>
          <w:color w:val="auto"/>
          <w:sz w:val="24"/>
          <w:szCs w:val="24"/>
          <w:highlight w:val="none"/>
          <w:lang w:eastAsia="zh-CN"/>
        </w:rPr>
        <w:t>运输超大件或超重件所需的道路和桥梁临时加固改造费用和其他有关费用由</w:t>
      </w:r>
      <w:r>
        <w:rPr>
          <w:rFonts w:hint="eastAsia" w:ascii="宋体" w:hAnsi="宋体"/>
          <w:color w:val="auto"/>
          <w:sz w:val="24"/>
          <w:szCs w:val="24"/>
          <w:highlight w:val="none"/>
          <w:u w:val="single"/>
          <w:lang w:eastAsia="zh-CN"/>
        </w:rPr>
        <w:t xml:space="preserve">      </w:t>
      </w:r>
      <w:r>
        <w:rPr>
          <w:rFonts w:hint="eastAsia" w:ascii="宋体" w:hAnsi="宋体"/>
          <w:color w:val="auto"/>
          <w:sz w:val="24"/>
          <w:szCs w:val="24"/>
          <w:highlight w:val="none"/>
          <w:lang w:eastAsia="zh-CN"/>
        </w:rPr>
        <w:t>承担。</w:t>
      </w:r>
    </w:p>
    <w:p>
      <w:pPr>
        <w:spacing w:line="500" w:lineRule="exact"/>
        <w:ind w:firstLine="480" w:firstLineChars="200"/>
        <w:rPr>
          <w:rFonts w:ascii="宋体" w:hAnsi="宋体"/>
          <w:color w:val="auto"/>
          <w:sz w:val="24"/>
          <w:szCs w:val="24"/>
          <w:highlight w:val="none"/>
          <w:lang w:eastAsia="zh-CN"/>
        </w:rPr>
      </w:pPr>
      <w:r>
        <w:rPr>
          <w:rFonts w:hint="eastAsia" w:ascii="宋体" w:hAnsi="宋体"/>
          <w:color w:val="auto"/>
          <w:sz w:val="24"/>
          <w:szCs w:val="24"/>
          <w:highlight w:val="none"/>
          <w:lang w:eastAsia="zh-CN"/>
        </w:rPr>
        <w:t>1.11 知识产权</w:t>
      </w:r>
    </w:p>
    <w:p>
      <w:pPr>
        <w:spacing w:line="500" w:lineRule="exact"/>
        <w:ind w:firstLine="480" w:firstLineChars="200"/>
        <w:rPr>
          <w:rFonts w:ascii="宋体" w:hAnsi="宋体"/>
          <w:color w:val="auto"/>
          <w:sz w:val="24"/>
          <w:szCs w:val="24"/>
          <w:highlight w:val="none"/>
          <w:u w:val="single"/>
          <w:lang w:eastAsia="zh-CN"/>
        </w:rPr>
      </w:pPr>
      <w:r>
        <w:rPr>
          <w:rFonts w:hint="eastAsia" w:ascii="宋体" w:hAnsi="宋体"/>
          <w:color w:val="auto"/>
          <w:sz w:val="24"/>
          <w:szCs w:val="24"/>
          <w:highlight w:val="none"/>
          <w:lang w:eastAsia="zh-CN"/>
        </w:rPr>
        <w:t>1.11.1关于发包人提供给承包人的图纸、发包人为实施工程自行编制或委托编制的技术规范以及反映发包人关于合同要求或其他类似性质的文件的著作权的归属：</w:t>
      </w:r>
      <w:r>
        <w:rPr>
          <w:rFonts w:hint="eastAsia" w:ascii="宋体" w:hAnsi="宋体"/>
          <w:color w:val="auto"/>
          <w:sz w:val="24"/>
          <w:szCs w:val="24"/>
          <w:highlight w:val="none"/>
          <w:u w:val="single"/>
          <w:lang w:eastAsia="zh-CN"/>
        </w:rPr>
        <w:t xml:space="preserve">  发包人   </w:t>
      </w:r>
      <w:r>
        <w:rPr>
          <w:rFonts w:hint="eastAsia" w:ascii="宋体" w:hAnsi="宋体"/>
          <w:color w:val="auto"/>
          <w:sz w:val="24"/>
          <w:szCs w:val="24"/>
          <w:highlight w:val="none"/>
          <w:lang w:eastAsia="zh-CN"/>
        </w:rPr>
        <w:t>。</w:t>
      </w:r>
    </w:p>
    <w:p>
      <w:pPr>
        <w:spacing w:line="500" w:lineRule="exact"/>
        <w:ind w:firstLine="480" w:firstLineChars="200"/>
        <w:rPr>
          <w:rFonts w:ascii="宋体" w:hAnsi="宋体"/>
          <w:color w:val="auto"/>
          <w:sz w:val="24"/>
          <w:szCs w:val="24"/>
          <w:highlight w:val="none"/>
          <w:lang w:eastAsia="zh-CN"/>
        </w:rPr>
      </w:pPr>
      <w:r>
        <w:rPr>
          <w:rFonts w:hint="eastAsia" w:ascii="宋体" w:hAnsi="宋体"/>
          <w:color w:val="auto"/>
          <w:sz w:val="24"/>
          <w:szCs w:val="24"/>
          <w:highlight w:val="none"/>
          <w:lang w:eastAsia="zh-CN"/>
        </w:rPr>
        <w:t>关于发包人提供的上述文件的使用限制的要求：</w:t>
      </w:r>
      <w:r>
        <w:rPr>
          <w:rFonts w:hint="eastAsia" w:ascii="宋体" w:hAnsi="宋体"/>
          <w:color w:val="auto"/>
          <w:sz w:val="24"/>
          <w:szCs w:val="24"/>
          <w:highlight w:val="none"/>
          <w:u w:val="single"/>
          <w:lang w:eastAsia="zh-CN"/>
        </w:rPr>
        <w:t xml:space="preserve"> </w:t>
      </w:r>
      <w:r>
        <w:rPr>
          <w:rFonts w:hint="eastAsia" w:ascii="宋体" w:hAnsi="宋体" w:cs="宋体"/>
          <w:color w:val="auto"/>
          <w:sz w:val="24"/>
          <w:highlight w:val="none"/>
          <w:u w:val="single"/>
          <w:lang w:eastAsia="zh-CN"/>
        </w:rPr>
        <w:t xml:space="preserve">承包人可以为实现合同目的而复制、使用此类文件，但不能用于与合同无关的其他事项。未经发包人书面同意，承包人不得为了合同以外的目的而复制、使用上述文件或将之提供给任何第三方 </w:t>
      </w:r>
      <w:r>
        <w:rPr>
          <w:rFonts w:hint="eastAsia" w:ascii="宋体" w:hAnsi="宋体"/>
          <w:color w:val="auto"/>
          <w:sz w:val="24"/>
          <w:szCs w:val="24"/>
          <w:highlight w:val="none"/>
          <w:u w:val="single"/>
          <w:lang w:eastAsia="zh-CN"/>
        </w:rPr>
        <w:t xml:space="preserve"> </w:t>
      </w:r>
      <w:r>
        <w:rPr>
          <w:rFonts w:hint="eastAsia" w:ascii="宋体" w:hAnsi="宋体"/>
          <w:color w:val="auto"/>
          <w:sz w:val="24"/>
          <w:szCs w:val="24"/>
          <w:highlight w:val="none"/>
          <w:lang w:eastAsia="zh-CN"/>
        </w:rPr>
        <w:t>。</w:t>
      </w:r>
    </w:p>
    <w:p>
      <w:pPr>
        <w:spacing w:line="500" w:lineRule="exact"/>
        <w:ind w:firstLine="480" w:firstLineChars="200"/>
        <w:rPr>
          <w:rFonts w:ascii="宋体" w:hAnsi="宋体"/>
          <w:color w:val="auto"/>
          <w:sz w:val="24"/>
          <w:szCs w:val="24"/>
          <w:highlight w:val="none"/>
          <w:lang w:eastAsia="zh-CN"/>
        </w:rPr>
      </w:pPr>
      <w:r>
        <w:rPr>
          <w:rFonts w:hint="eastAsia" w:ascii="宋体" w:hAnsi="宋体"/>
          <w:color w:val="auto"/>
          <w:sz w:val="24"/>
          <w:szCs w:val="24"/>
          <w:highlight w:val="none"/>
          <w:lang w:eastAsia="zh-CN"/>
        </w:rPr>
        <w:t>1.11.2 关于承包人为实施工程所编制文件的著作权的归属：</w:t>
      </w:r>
      <w:r>
        <w:rPr>
          <w:rFonts w:hint="eastAsia" w:ascii="宋体" w:hAnsi="宋体" w:cs="宋体"/>
          <w:color w:val="auto"/>
          <w:sz w:val="24"/>
          <w:highlight w:val="none"/>
          <w:u w:val="single"/>
          <w:lang w:eastAsia="zh-CN"/>
        </w:rPr>
        <w:t>除署名权以外的著作权属于发包人</w:t>
      </w:r>
      <w:r>
        <w:rPr>
          <w:rFonts w:hint="eastAsia" w:ascii="宋体" w:hAnsi="宋体" w:cs="宋体"/>
          <w:color w:val="auto"/>
          <w:sz w:val="24"/>
          <w:highlight w:val="none"/>
          <w:lang w:eastAsia="zh-CN"/>
        </w:rPr>
        <w:t>。</w:t>
      </w:r>
    </w:p>
    <w:p>
      <w:pPr>
        <w:spacing w:line="500" w:lineRule="exact"/>
        <w:rPr>
          <w:rFonts w:ascii="宋体" w:hAnsi="宋体"/>
          <w:color w:val="auto"/>
          <w:sz w:val="24"/>
          <w:szCs w:val="24"/>
          <w:highlight w:val="none"/>
          <w:u w:val="single"/>
          <w:lang w:eastAsia="zh-CN"/>
        </w:rPr>
      </w:pPr>
      <w:r>
        <w:rPr>
          <w:rFonts w:hint="eastAsia" w:ascii="宋体" w:hAnsi="宋体"/>
          <w:color w:val="auto"/>
          <w:sz w:val="24"/>
          <w:szCs w:val="24"/>
          <w:highlight w:val="none"/>
          <w:lang w:eastAsia="zh-CN"/>
        </w:rPr>
        <w:t>关于承包人提供的上述文件的使用限制的要求：</w:t>
      </w:r>
      <w:r>
        <w:rPr>
          <w:rFonts w:hint="eastAsia" w:ascii="宋体" w:hAnsi="宋体"/>
          <w:color w:val="auto"/>
          <w:sz w:val="24"/>
          <w:szCs w:val="24"/>
          <w:highlight w:val="none"/>
          <w:u w:val="single"/>
          <w:lang w:eastAsia="zh-CN"/>
        </w:rPr>
        <w:t xml:space="preserve"> </w:t>
      </w:r>
      <w:r>
        <w:rPr>
          <w:rFonts w:hint="eastAsia" w:ascii="宋体" w:hAnsi="宋体" w:cs="宋体"/>
          <w:color w:val="auto"/>
          <w:sz w:val="24"/>
          <w:highlight w:val="none"/>
          <w:u w:val="single"/>
          <w:lang w:eastAsia="zh-CN"/>
        </w:rPr>
        <w:t>承包人可因实施工程的运行、调试、维修、改造等目的而复制、使用此类文件，但不能用于与合同无关的其他事项。未经发包人书面同意，承包人不得为了合同以外的目的而复制、使用上述文件或将之提供给任何第三方 。</w:t>
      </w:r>
    </w:p>
    <w:p>
      <w:pPr>
        <w:spacing w:line="500" w:lineRule="exact"/>
        <w:ind w:firstLine="480" w:firstLineChars="200"/>
        <w:rPr>
          <w:rFonts w:ascii="宋体" w:hAnsi="宋体"/>
          <w:color w:val="auto"/>
          <w:sz w:val="24"/>
          <w:szCs w:val="24"/>
          <w:highlight w:val="none"/>
          <w:lang w:eastAsia="zh-CN"/>
        </w:rPr>
      </w:pPr>
      <w:r>
        <w:rPr>
          <w:rFonts w:hint="eastAsia" w:ascii="宋体" w:hAnsi="宋体"/>
          <w:color w:val="auto"/>
          <w:sz w:val="24"/>
          <w:szCs w:val="24"/>
          <w:highlight w:val="none"/>
          <w:lang w:eastAsia="zh-CN"/>
        </w:rPr>
        <w:t>1.11.3 承包人在施工过程中所采用的专利、专有技术、技术秘密的使用费的承担方式：</w:t>
      </w:r>
      <w:r>
        <w:rPr>
          <w:rFonts w:hint="eastAsia" w:ascii="宋体" w:hAnsi="宋体"/>
          <w:color w:val="auto"/>
          <w:sz w:val="24"/>
          <w:szCs w:val="24"/>
          <w:highlight w:val="none"/>
          <w:u w:val="single"/>
          <w:lang w:eastAsia="zh-CN"/>
        </w:rPr>
        <w:t xml:space="preserve">         已包含在签约合同价中 </w:t>
      </w:r>
      <w:r>
        <w:rPr>
          <w:rFonts w:hint="eastAsia" w:ascii="宋体" w:hAnsi="宋体"/>
          <w:color w:val="auto"/>
          <w:sz w:val="24"/>
          <w:szCs w:val="24"/>
          <w:highlight w:val="none"/>
          <w:lang w:eastAsia="zh-CN"/>
        </w:rPr>
        <w:t>。</w:t>
      </w:r>
    </w:p>
    <w:p>
      <w:pPr>
        <w:spacing w:line="500" w:lineRule="exact"/>
        <w:ind w:firstLine="480" w:firstLineChars="200"/>
        <w:rPr>
          <w:rFonts w:ascii="宋体" w:hAnsi="宋体"/>
          <w:color w:val="auto"/>
          <w:sz w:val="24"/>
          <w:szCs w:val="24"/>
          <w:highlight w:val="none"/>
          <w:lang w:eastAsia="zh-CN"/>
        </w:rPr>
      </w:pPr>
      <w:r>
        <w:rPr>
          <w:rFonts w:hint="eastAsia" w:ascii="宋体" w:hAnsi="宋体"/>
          <w:color w:val="auto"/>
          <w:sz w:val="24"/>
          <w:szCs w:val="24"/>
          <w:highlight w:val="none"/>
          <w:lang w:eastAsia="zh-CN"/>
        </w:rPr>
        <w:t>1.13工程量清单错误的修正</w:t>
      </w:r>
    </w:p>
    <w:p>
      <w:pPr>
        <w:spacing w:line="500" w:lineRule="exact"/>
        <w:ind w:firstLine="480" w:firstLineChars="200"/>
        <w:rPr>
          <w:rFonts w:ascii="宋体" w:hAnsi="宋体"/>
          <w:color w:val="auto"/>
          <w:sz w:val="24"/>
          <w:szCs w:val="24"/>
          <w:highlight w:val="none"/>
          <w:lang w:eastAsia="zh-CN"/>
        </w:rPr>
      </w:pPr>
      <w:r>
        <w:rPr>
          <w:rFonts w:hint="eastAsia" w:ascii="宋体" w:hAnsi="宋体"/>
          <w:color w:val="auto"/>
          <w:sz w:val="24"/>
          <w:szCs w:val="24"/>
          <w:highlight w:val="none"/>
          <w:lang w:eastAsia="zh-CN"/>
        </w:rPr>
        <w:t>出现工程量清单错误时，是否调整合同价格：</w:t>
      </w:r>
      <w:r>
        <w:rPr>
          <w:rFonts w:hint="eastAsia" w:ascii="宋体" w:hAnsi="宋体"/>
          <w:color w:val="auto"/>
          <w:sz w:val="24"/>
          <w:szCs w:val="24"/>
          <w:highlight w:val="none"/>
          <w:u w:val="single"/>
          <w:lang w:eastAsia="zh-CN"/>
        </w:rPr>
        <w:t xml:space="preserve">是  </w:t>
      </w:r>
      <w:r>
        <w:rPr>
          <w:rFonts w:hint="eastAsia" w:ascii="宋体" w:hAnsi="宋体"/>
          <w:color w:val="auto"/>
          <w:sz w:val="24"/>
          <w:szCs w:val="24"/>
          <w:highlight w:val="none"/>
          <w:lang w:eastAsia="zh-CN"/>
        </w:rPr>
        <w:t>。</w:t>
      </w:r>
    </w:p>
    <w:p>
      <w:pPr>
        <w:spacing w:line="500" w:lineRule="exact"/>
        <w:ind w:firstLine="480" w:firstLineChars="200"/>
        <w:rPr>
          <w:rFonts w:ascii="宋体" w:hAnsi="宋体"/>
          <w:color w:val="auto"/>
          <w:sz w:val="24"/>
          <w:szCs w:val="24"/>
          <w:highlight w:val="none"/>
          <w:u w:val="single"/>
          <w:lang w:eastAsia="zh-CN"/>
        </w:rPr>
      </w:pPr>
      <w:r>
        <w:rPr>
          <w:rFonts w:hint="eastAsia" w:ascii="宋体" w:hAnsi="宋体"/>
          <w:color w:val="auto"/>
          <w:sz w:val="24"/>
          <w:szCs w:val="24"/>
          <w:highlight w:val="none"/>
          <w:lang w:eastAsia="zh-CN"/>
        </w:rPr>
        <w:t xml:space="preserve">允许调整合同价格的工程量偏差范围： </w:t>
      </w:r>
      <w:r>
        <w:rPr>
          <w:rFonts w:hint="eastAsia" w:ascii="宋体" w:hAnsi="宋体"/>
          <w:color w:val="auto"/>
          <w:sz w:val="24"/>
          <w:szCs w:val="24"/>
          <w:highlight w:val="none"/>
          <w:u w:val="single"/>
          <w:lang w:eastAsia="zh-CN"/>
        </w:rPr>
        <w:t xml:space="preserve">按实调整  </w:t>
      </w:r>
      <w:r>
        <w:rPr>
          <w:rFonts w:hint="eastAsia" w:ascii="宋体" w:hAnsi="宋体"/>
          <w:color w:val="auto"/>
          <w:sz w:val="24"/>
          <w:szCs w:val="24"/>
          <w:highlight w:val="none"/>
          <w:lang w:eastAsia="zh-CN"/>
        </w:rPr>
        <w:t>。</w:t>
      </w:r>
    </w:p>
    <w:p>
      <w:pPr>
        <w:spacing w:line="500" w:lineRule="exact"/>
        <w:ind w:firstLine="480" w:firstLineChars="200"/>
        <w:rPr>
          <w:rFonts w:ascii="宋体" w:hAnsi="宋体"/>
          <w:color w:val="auto"/>
          <w:sz w:val="24"/>
          <w:szCs w:val="24"/>
          <w:highlight w:val="none"/>
          <w:lang w:eastAsia="zh-CN"/>
        </w:rPr>
      </w:pPr>
      <w:bookmarkStart w:id="95" w:name="_Toc351203634"/>
      <w:bookmarkEnd w:id="95"/>
      <w:r>
        <w:rPr>
          <w:rFonts w:hint="eastAsia" w:ascii="宋体" w:hAnsi="宋体"/>
          <w:color w:val="auto"/>
          <w:sz w:val="24"/>
          <w:szCs w:val="24"/>
          <w:highlight w:val="none"/>
          <w:lang w:eastAsia="zh-CN"/>
        </w:rPr>
        <w:t>2</w:t>
      </w:r>
      <w:bookmarkStart w:id="96" w:name="_Toc297048343"/>
      <w:bookmarkEnd w:id="96"/>
      <w:bookmarkStart w:id="97" w:name="_Toc296347156"/>
      <w:bookmarkEnd w:id="97"/>
      <w:bookmarkStart w:id="98" w:name="_Toc296503157"/>
      <w:bookmarkEnd w:id="98"/>
      <w:bookmarkStart w:id="99" w:name="_Toc296890985"/>
      <w:bookmarkEnd w:id="99"/>
      <w:bookmarkStart w:id="100" w:name="_Toc297120457"/>
      <w:bookmarkEnd w:id="100"/>
      <w:bookmarkStart w:id="101" w:name="_Toc296891197"/>
      <w:bookmarkEnd w:id="101"/>
      <w:bookmarkStart w:id="102" w:name="_Toc292559867"/>
      <w:bookmarkEnd w:id="102"/>
      <w:bookmarkStart w:id="103" w:name="_Toc292559362"/>
      <w:bookmarkEnd w:id="103"/>
      <w:bookmarkStart w:id="104" w:name="_Toc296944496"/>
      <w:bookmarkEnd w:id="104"/>
      <w:bookmarkStart w:id="105" w:name="_Toc296346658"/>
      <w:r>
        <w:rPr>
          <w:rFonts w:hint="eastAsia" w:ascii="宋体" w:hAnsi="宋体"/>
          <w:color w:val="auto"/>
          <w:sz w:val="24"/>
          <w:szCs w:val="24"/>
          <w:highlight w:val="none"/>
          <w:lang w:eastAsia="zh-CN"/>
        </w:rPr>
        <w:t>. 发包人</w:t>
      </w:r>
      <w:bookmarkEnd w:id="105"/>
    </w:p>
    <w:p>
      <w:pPr>
        <w:spacing w:line="500" w:lineRule="exact"/>
        <w:ind w:firstLine="480" w:firstLineChars="200"/>
        <w:rPr>
          <w:rFonts w:ascii="宋体" w:hAnsi="宋体"/>
          <w:color w:val="auto"/>
          <w:sz w:val="24"/>
          <w:szCs w:val="24"/>
          <w:highlight w:val="none"/>
          <w:lang w:eastAsia="zh-CN"/>
        </w:rPr>
      </w:pPr>
      <w:r>
        <w:rPr>
          <w:rFonts w:hint="eastAsia" w:ascii="宋体" w:hAnsi="宋体"/>
          <w:color w:val="auto"/>
          <w:sz w:val="24"/>
          <w:szCs w:val="24"/>
          <w:highlight w:val="none"/>
          <w:lang w:eastAsia="zh-CN"/>
        </w:rPr>
        <w:t>2.2 发包人代表</w:t>
      </w:r>
    </w:p>
    <w:p>
      <w:pPr>
        <w:spacing w:line="500" w:lineRule="exact"/>
        <w:ind w:firstLine="480" w:firstLineChars="200"/>
        <w:rPr>
          <w:rFonts w:ascii="宋体" w:hAnsi="宋体"/>
          <w:color w:val="auto"/>
          <w:sz w:val="24"/>
          <w:szCs w:val="24"/>
          <w:highlight w:val="none"/>
          <w:lang w:eastAsia="zh-CN"/>
        </w:rPr>
      </w:pPr>
      <w:r>
        <w:rPr>
          <w:rFonts w:hint="eastAsia" w:ascii="宋体" w:hAnsi="宋体"/>
          <w:color w:val="auto"/>
          <w:sz w:val="24"/>
          <w:szCs w:val="24"/>
          <w:highlight w:val="none"/>
          <w:lang w:eastAsia="zh-CN"/>
        </w:rPr>
        <w:t>发包人代表：</w:t>
      </w:r>
    </w:p>
    <w:p>
      <w:pPr>
        <w:spacing w:line="500" w:lineRule="exact"/>
        <w:ind w:firstLine="480" w:firstLineChars="200"/>
        <w:rPr>
          <w:rFonts w:ascii="宋体" w:hAnsi="宋体"/>
          <w:color w:val="auto"/>
          <w:sz w:val="24"/>
          <w:szCs w:val="24"/>
          <w:highlight w:val="none"/>
          <w:lang w:eastAsia="zh-CN"/>
        </w:rPr>
      </w:pPr>
      <w:r>
        <w:rPr>
          <w:rFonts w:hint="eastAsia" w:ascii="宋体" w:hAnsi="宋体"/>
          <w:color w:val="auto"/>
          <w:sz w:val="24"/>
          <w:szCs w:val="24"/>
          <w:highlight w:val="none"/>
          <w:lang w:eastAsia="zh-CN"/>
        </w:rPr>
        <w:t>姓    名：</w:t>
      </w:r>
      <w:r>
        <w:rPr>
          <w:rFonts w:hint="eastAsia" w:ascii="宋体" w:hAnsi="宋体"/>
          <w:color w:val="auto"/>
          <w:sz w:val="24"/>
          <w:szCs w:val="24"/>
          <w:highlight w:val="none"/>
          <w:u w:val="single"/>
          <w:lang w:eastAsia="zh-CN"/>
        </w:rPr>
        <w:t xml:space="preserve">               </w:t>
      </w:r>
      <w:r>
        <w:rPr>
          <w:rFonts w:hint="eastAsia" w:ascii="宋体" w:hAnsi="宋体"/>
          <w:color w:val="auto"/>
          <w:sz w:val="24"/>
          <w:szCs w:val="24"/>
          <w:highlight w:val="none"/>
          <w:lang w:eastAsia="zh-CN"/>
        </w:rPr>
        <w:t>；</w:t>
      </w:r>
    </w:p>
    <w:p>
      <w:pPr>
        <w:spacing w:line="500" w:lineRule="exact"/>
        <w:ind w:firstLine="480" w:firstLineChars="200"/>
        <w:rPr>
          <w:rFonts w:ascii="宋体" w:hAnsi="宋体"/>
          <w:color w:val="auto"/>
          <w:sz w:val="24"/>
          <w:szCs w:val="24"/>
          <w:highlight w:val="none"/>
          <w:lang w:eastAsia="zh-CN"/>
        </w:rPr>
      </w:pPr>
      <w:r>
        <w:rPr>
          <w:rFonts w:hint="eastAsia" w:ascii="宋体" w:hAnsi="宋体"/>
          <w:color w:val="auto"/>
          <w:sz w:val="24"/>
          <w:szCs w:val="24"/>
          <w:highlight w:val="none"/>
          <w:lang w:eastAsia="zh-CN"/>
        </w:rPr>
        <w:t>身份证号：</w:t>
      </w:r>
      <w:r>
        <w:rPr>
          <w:rFonts w:hint="eastAsia" w:ascii="宋体" w:hAnsi="宋体"/>
          <w:color w:val="auto"/>
          <w:sz w:val="24"/>
          <w:szCs w:val="24"/>
          <w:highlight w:val="none"/>
          <w:u w:val="single"/>
          <w:lang w:eastAsia="zh-CN"/>
        </w:rPr>
        <w:t xml:space="preserve">              </w:t>
      </w:r>
      <w:r>
        <w:rPr>
          <w:rFonts w:hint="eastAsia" w:ascii="宋体" w:hAnsi="宋体"/>
          <w:color w:val="auto"/>
          <w:sz w:val="24"/>
          <w:szCs w:val="24"/>
          <w:highlight w:val="none"/>
          <w:lang w:eastAsia="zh-CN"/>
        </w:rPr>
        <w:t>；</w:t>
      </w:r>
    </w:p>
    <w:p>
      <w:pPr>
        <w:spacing w:line="500" w:lineRule="exact"/>
        <w:ind w:firstLine="480" w:firstLineChars="200"/>
        <w:rPr>
          <w:rFonts w:ascii="宋体" w:hAnsi="宋体"/>
          <w:color w:val="auto"/>
          <w:sz w:val="24"/>
          <w:szCs w:val="24"/>
          <w:highlight w:val="none"/>
          <w:lang w:eastAsia="zh-CN"/>
        </w:rPr>
      </w:pPr>
      <w:r>
        <w:rPr>
          <w:rFonts w:hint="eastAsia" w:ascii="宋体" w:hAnsi="宋体"/>
          <w:color w:val="auto"/>
          <w:sz w:val="24"/>
          <w:szCs w:val="24"/>
          <w:highlight w:val="none"/>
          <w:lang w:eastAsia="zh-CN"/>
        </w:rPr>
        <w:t>职    务：</w:t>
      </w:r>
      <w:r>
        <w:rPr>
          <w:rFonts w:hint="eastAsia" w:ascii="宋体" w:hAnsi="宋体"/>
          <w:color w:val="auto"/>
          <w:sz w:val="24"/>
          <w:szCs w:val="24"/>
          <w:highlight w:val="none"/>
          <w:u w:val="single"/>
          <w:lang w:eastAsia="zh-CN"/>
        </w:rPr>
        <w:t xml:space="preserve">              </w:t>
      </w:r>
      <w:r>
        <w:rPr>
          <w:rFonts w:hint="eastAsia" w:ascii="宋体" w:hAnsi="宋体"/>
          <w:color w:val="auto"/>
          <w:sz w:val="24"/>
          <w:szCs w:val="24"/>
          <w:highlight w:val="none"/>
          <w:lang w:eastAsia="zh-CN"/>
        </w:rPr>
        <w:t>；</w:t>
      </w:r>
    </w:p>
    <w:p>
      <w:pPr>
        <w:spacing w:line="500" w:lineRule="exact"/>
        <w:ind w:firstLine="480" w:firstLineChars="200"/>
        <w:rPr>
          <w:rFonts w:ascii="宋体" w:hAnsi="宋体"/>
          <w:color w:val="auto"/>
          <w:sz w:val="24"/>
          <w:szCs w:val="24"/>
          <w:highlight w:val="none"/>
          <w:lang w:eastAsia="zh-CN"/>
        </w:rPr>
      </w:pPr>
      <w:r>
        <w:rPr>
          <w:rFonts w:hint="eastAsia" w:ascii="宋体" w:hAnsi="宋体"/>
          <w:color w:val="auto"/>
          <w:sz w:val="24"/>
          <w:szCs w:val="24"/>
          <w:highlight w:val="none"/>
          <w:lang w:eastAsia="zh-CN"/>
        </w:rPr>
        <w:t>联系电话：</w:t>
      </w:r>
      <w:r>
        <w:rPr>
          <w:rFonts w:hint="eastAsia" w:ascii="宋体" w:hAnsi="宋体"/>
          <w:color w:val="auto"/>
          <w:sz w:val="24"/>
          <w:szCs w:val="24"/>
          <w:highlight w:val="none"/>
          <w:u w:val="single"/>
          <w:lang w:eastAsia="zh-CN"/>
        </w:rPr>
        <w:t xml:space="preserve">              </w:t>
      </w:r>
      <w:r>
        <w:rPr>
          <w:rFonts w:hint="eastAsia" w:ascii="宋体" w:hAnsi="宋体"/>
          <w:color w:val="auto"/>
          <w:sz w:val="24"/>
          <w:szCs w:val="24"/>
          <w:highlight w:val="none"/>
          <w:lang w:eastAsia="zh-CN"/>
        </w:rPr>
        <w:t>；</w:t>
      </w:r>
    </w:p>
    <w:p>
      <w:pPr>
        <w:spacing w:line="500" w:lineRule="exact"/>
        <w:ind w:firstLine="480" w:firstLineChars="200"/>
        <w:rPr>
          <w:rFonts w:ascii="宋体" w:hAnsi="宋体"/>
          <w:color w:val="auto"/>
          <w:sz w:val="24"/>
          <w:szCs w:val="24"/>
          <w:highlight w:val="none"/>
          <w:lang w:eastAsia="zh-CN"/>
        </w:rPr>
      </w:pPr>
      <w:r>
        <w:rPr>
          <w:rFonts w:hint="eastAsia" w:ascii="宋体" w:hAnsi="宋体"/>
          <w:color w:val="auto"/>
          <w:sz w:val="24"/>
          <w:szCs w:val="24"/>
          <w:highlight w:val="none"/>
          <w:lang w:eastAsia="zh-CN"/>
        </w:rPr>
        <w:t>电子信箱：</w:t>
      </w:r>
      <w:r>
        <w:rPr>
          <w:rFonts w:hint="eastAsia" w:ascii="宋体" w:hAnsi="宋体"/>
          <w:color w:val="auto"/>
          <w:sz w:val="24"/>
          <w:szCs w:val="24"/>
          <w:highlight w:val="none"/>
          <w:u w:val="single"/>
          <w:lang w:eastAsia="zh-CN"/>
        </w:rPr>
        <w:t xml:space="preserve">              </w:t>
      </w:r>
      <w:r>
        <w:rPr>
          <w:rFonts w:hint="eastAsia" w:ascii="宋体" w:hAnsi="宋体"/>
          <w:color w:val="auto"/>
          <w:sz w:val="24"/>
          <w:szCs w:val="24"/>
          <w:highlight w:val="none"/>
          <w:lang w:eastAsia="zh-CN"/>
        </w:rPr>
        <w:t>；</w:t>
      </w:r>
    </w:p>
    <w:p>
      <w:pPr>
        <w:spacing w:line="500" w:lineRule="exact"/>
        <w:ind w:firstLine="480" w:firstLineChars="200"/>
        <w:rPr>
          <w:rFonts w:ascii="宋体" w:hAnsi="宋体"/>
          <w:color w:val="auto"/>
          <w:sz w:val="24"/>
          <w:szCs w:val="24"/>
          <w:highlight w:val="none"/>
          <w:lang w:eastAsia="zh-CN"/>
        </w:rPr>
      </w:pPr>
      <w:r>
        <w:rPr>
          <w:rFonts w:hint="eastAsia" w:ascii="宋体" w:hAnsi="宋体"/>
          <w:color w:val="auto"/>
          <w:sz w:val="24"/>
          <w:szCs w:val="24"/>
          <w:highlight w:val="none"/>
          <w:lang w:eastAsia="zh-CN"/>
        </w:rPr>
        <w:t>通信地址：</w:t>
      </w:r>
      <w:r>
        <w:rPr>
          <w:rFonts w:hint="eastAsia" w:ascii="宋体" w:hAnsi="宋体"/>
          <w:color w:val="auto"/>
          <w:sz w:val="24"/>
          <w:szCs w:val="24"/>
          <w:highlight w:val="none"/>
          <w:u w:val="single"/>
          <w:lang w:eastAsia="zh-CN"/>
        </w:rPr>
        <w:t xml:space="preserve">              </w:t>
      </w:r>
      <w:r>
        <w:rPr>
          <w:rFonts w:hint="eastAsia" w:ascii="宋体" w:hAnsi="宋体"/>
          <w:color w:val="auto"/>
          <w:sz w:val="24"/>
          <w:szCs w:val="24"/>
          <w:highlight w:val="none"/>
          <w:lang w:eastAsia="zh-CN"/>
        </w:rPr>
        <w:t>。</w:t>
      </w:r>
    </w:p>
    <w:p>
      <w:pPr>
        <w:spacing w:line="500" w:lineRule="exact"/>
        <w:ind w:left="210" w:leftChars="100" w:firstLine="240" w:firstLineChars="100"/>
        <w:rPr>
          <w:rFonts w:ascii="宋体" w:hAnsi="宋体"/>
          <w:color w:val="auto"/>
          <w:sz w:val="24"/>
          <w:szCs w:val="24"/>
          <w:highlight w:val="none"/>
          <w:u w:val="single"/>
          <w:lang w:eastAsia="zh-CN"/>
        </w:rPr>
      </w:pPr>
      <w:r>
        <w:rPr>
          <w:rFonts w:hint="eastAsia" w:ascii="宋体" w:hAnsi="宋体"/>
          <w:color w:val="auto"/>
          <w:sz w:val="24"/>
          <w:szCs w:val="24"/>
          <w:highlight w:val="none"/>
          <w:lang w:eastAsia="zh-CN"/>
        </w:rPr>
        <w:t>发包人对发包人代表的授权范围如下：</w:t>
      </w:r>
      <w:r>
        <w:rPr>
          <w:rFonts w:hint="eastAsia" w:ascii="宋体" w:hAnsi="宋体" w:cs="宋体"/>
          <w:color w:val="auto"/>
          <w:sz w:val="24"/>
          <w:highlight w:val="none"/>
          <w:u w:val="single"/>
          <w:lang w:eastAsia="zh-CN"/>
        </w:rPr>
        <w:t>1、施工监督；2、在监理人配合下工程价款洽商、索赔事项处理、现场签证手续办理；3、组织工程验收等</w:t>
      </w:r>
      <w:r>
        <w:rPr>
          <w:rFonts w:hint="eastAsia" w:ascii="宋体" w:hAnsi="宋体"/>
          <w:color w:val="auto"/>
          <w:sz w:val="24"/>
          <w:szCs w:val="24"/>
          <w:highlight w:val="none"/>
          <w:u w:val="single"/>
          <w:lang w:eastAsia="zh-CN"/>
        </w:rPr>
        <w:t xml:space="preserve"> </w:t>
      </w:r>
      <w:r>
        <w:rPr>
          <w:rFonts w:hint="eastAsia" w:ascii="宋体" w:hAnsi="宋体"/>
          <w:color w:val="auto"/>
          <w:sz w:val="24"/>
          <w:szCs w:val="24"/>
          <w:highlight w:val="none"/>
          <w:lang w:eastAsia="zh-CN"/>
        </w:rPr>
        <w:t>。</w:t>
      </w:r>
    </w:p>
    <w:p>
      <w:pPr>
        <w:spacing w:line="500" w:lineRule="exact"/>
        <w:ind w:firstLine="480" w:firstLineChars="200"/>
        <w:rPr>
          <w:rFonts w:ascii="宋体" w:hAnsi="宋体"/>
          <w:color w:val="auto"/>
          <w:sz w:val="24"/>
          <w:szCs w:val="24"/>
          <w:highlight w:val="none"/>
          <w:lang w:eastAsia="zh-CN"/>
        </w:rPr>
      </w:pPr>
      <w:r>
        <w:rPr>
          <w:rFonts w:hint="eastAsia" w:ascii="宋体" w:hAnsi="宋体"/>
          <w:color w:val="auto"/>
          <w:sz w:val="24"/>
          <w:szCs w:val="24"/>
          <w:highlight w:val="none"/>
          <w:lang w:eastAsia="zh-CN"/>
        </w:rPr>
        <w:t>2.4 施工现场、施工条件和基础资料的提供</w:t>
      </w:r>
    </w:p>
    <w:p>
      <w:pPr>
        <w:spacing w:line="500" w:lineRule="exact"/>
        <w:ind w:firstLine="480" w:firstLineChars="200"/>
        <w:rPr>
          <w:rFonts w:ascii="宋体" w:hAnsi="宋体"/>
          <w:color w:val="auto"/>
          <w:sz w:val="24"/>
          <w:szCs w:val="24"/>
          <w:highlight w:val="none"/>
          <w:lang w:eastAsia="zh-CN"/>
        </w:rPr>
      </w:pPr>
      <w:r>
        <w:rPr>
          <w:rFonts w:hint="eastAsia" w:ascii="宋体" w:hAnsi="宋体"/>
          <w:color w:val="auto"/>
          <w:sz w:val="24"/>
          <w:szCs w:val="24"/>
          <w:highlight w:val="none"/>
          <w:lang w:eastAsia="zh-CN"/>
        </w:rPr>
        <w:t>2.4.1 提供施工现场</w:t>
      </w:r>
    </w:p>
    <w:p>
      <w:pPr>
        <w:spacing w:line="500" w:lineRule="exact"/>
        <w:ind w:firstLine="480" w:firstLineChars="200"/>
        <w:rPr>
          <w:rFonts w:ascii="宋体" w:hAnsi="宋体"/>
          <w:color w:val="auto"/>
          <w:sz w:val="24"/>
          <w:szCs w:val="24"/>
          <w:highlight w:val="none"/>
          <w:lang w:eastAsia="zh-CN"/>
        </w:rPr>
      </w:pPr>
      <w:r>
        <w:rPr>
          <w:rFonts w:hint="eastAsia" w:ascii="宋体" w:hAnsi="宋体"/>
          <w:color w:val="auto"/>
          <w:sz w:val="24"/>
          <w:szCs w:val="24"/>
          <w:highlight w:val="none"/>
          <w:lang w:eastAsia="zh-CN"/>
        </w:rPr>
        <w:t>关于发包人移交施工现场的期限要求：</w:t>
      </w:r>
      <w:r>
        <w:rPr>
          <w:rFonts w:hint="eastAsia" w:ascii="宋体" w:hAnsi="宋体"/>
          <w:color w:val="auto"/>
          <w:sz w:val="24"/>
          <w:szCs w:val="24"/>
          <w:highlight w:val="none"/>
          <w:u w:val="single"/>
          <w:lang w:eastAsia="zh-CN"/>
        </w:rPr>
        <w:t xml:space="preserve">  执行通用条款    </w:t>
      </w:r>
      <w:r>
        <w:rPr>
          <w:rFonts w:hint="eastAsia" w:ascii="宋体" w:hAnsi="宋体"/>
          <w:color w:val="auto"/>
          <w:sz w:val="24"/>
          <w:szCs w:val="24"/>
          <w:highlight w:val="none"/>
          <w:lang w:eastAsia="zh-CN"/>
        </w:rPr>
        <w:t>。</w:t>
      </w:r>
    </w:p>
    <w:p>
      <w:pPr>
        <w:spacing w:line="500" w:lineRule="exact"/>
        <w:ind w:firstLine="480" w:firstLineChars="200"/>
        <w:rPr>
          <w:rFonts w:ascii="宋体" w:hAnsi="宋体"/>
          <w:color w:val="auto"/>
          <w:sz w:val="24"/>
          <w:szCs w:val="24"/>
          <w:highlight w:val="none"/>
          <w:lang w:eastAsia="zh-CN"/>
        </w:rPr>
      </w:pPr>
      <w:r>
        <w:rPr>
          <w:rFonts w:hint="eastAsia" w:ascii="宋体" w:hAnsi="宋体"/>
          <w:color w:val="auto"/>
          <w:sz w:val="24"/>
          <w:szCs w:val="24"/>
          <w:highlight w:val="none"/>
          <w:lang w:eastAsia="zh-CN"/>
        </w:rPr>
        <w:t>2.4.2 提供施工条件</w:t>
      </w:r>
    </w:p>
    <w:p>
      <w:pPr>
        <w:spacing w:line="500" w:lineRule="exact"/>
        <w:ind w:firstLine="480" w:firstLineChars="200"/>
        <w:rPr>
          <w:rFonts w:ascii="宋体" w:hAnsi="宋体"/>
          <w:color w:val="auto"/>
          <w:sz w:val="24"/>
          <w:szCs w:val="24"/>
          <w:highlight w:val="none"/>
          <w:u w:val="single"/>
          <w:lang w:eastAsia="zh-CN"/>
        </w:rPr>
      </w:pPr>
      <w:r>
        <w:rPr>
          <w:rFonts w:hint="eastAsia" w:ascii="宋体" w:hAnsi="宋体"/>
          <w:color w:val="auto"/>
          <w:sz w:val="24"/>
          <w:szCs w:val="24"/>
          <w:highlight w:val="none"/>
          <w:lang w:eastAsia="zh-CN"/>
        </w:rPr>
        <w:t>关于发包人应负责提供施工所需要的条件，包括：</w:t>
      </w:r>
      <w:r>
        <w:rPr>
          <w:rFonts w:hint="eastAsia" w:ascii="宋体" w:hAnsi="宋体"/>
          <w:color w:val="auto"/>
          <w:sz w:val="24"/>
          <w:szCs w:val="24"/>
          <w:highlight w:val="none"/>
          <w:u w:val="single"/>
          <w:lang w:eastAsia="zh-CN"/>
        </w:rPr>
        <w:t xml:space="preserve">  </w:t>
      </w:r>
      <w:r>
        <w:rPr>
          <w:rFonts w:hint="eastAsia" w:ascii="宋体" w:hAnsi="宋体" w:cs="宋体"/>
          <w:color w:val="auto"/>
          <w:sz w:val="24"/>
          <w:highlight w:val="none"/>
          <w:u w:val="single"/>
          <w:lang w:eastAsia="zh-CN"/>
        </w:rPr>
        <w:t xml:space="preserve">三通一平    </w:t>
      </w:r>
      <w:r>
        <w:rPr>
          <w:rFonts w:hint="eastAsia" w:ascii="宋体" w:hAnsi="宋体"/>
          <w:color w:val="auto"/>
          <w:sz w:val="24"/>
          <w:szCs w:val="24"/>
          <w:highlight w:val="none"/>
          <w:u w:val="single"/>
          <w:lang w:eastAsia="zh-CN"/>
        </w:rPr>
        <w:t xml:space="preserve">  </w:t>
      </w:r>
      <w:r>
        <w:rPr>
          <w:rFonts w:hint="eastAsia" w:ascii="宋体" w:hAnsi="宋体"/>
          <w:color w:val="auto"/>
          <w:sz w:val="24"/>
          <w:szCs w:val="24"/>
          <w:highlight w:val="none"/>
          <w:lang w:eastAsia="zh-CN"/>
        </w:rPr>
        <w:t>。</w:t>
      </w:r>
    </w:p>
    <w:p>
      <w:pPr>
        <w:spacing w:line="500" w:lineRule="exact"/>
        <w:ind w:firstLine="480" w:firstLineChars="200"/>
        <w:rPr>
          <w:rFonts w:ascii="宋体" w:hAnsi="宋体"/>
          <w:color w:val="auto"/>
          <w:sz w:val="24"/>
          <w:szCs w:val="24"/>
          <w:highlight w:val="none"/>
          <w:lang w:eastAsia="zh-CN"/>
        </w:rPr>
      </w:pPr>
      <w:r>
        <w:rPr>
          <w:rFonts w:hint="eastAsia" w:ascii="宋体" w:hAnsi="宋体"/>
          <w:color w:val="auto"/>
          <w:sz w:val="24"/>
          <w:szCs w:val="24"/>
          <w:highlight w:val="none"/>
          <w:lang w:eastAsia="zh-CN"/>
        </w:rPr>
        <w:t>2.5 资金来源证明及支付担保</w:t>
      </w:r>
    </w:p>
    <w:p>
      <w:pPr>
        <w:spacing w:line="500" w:lineRule="exact"/>
        <w:ind w:firstLine="480" w:firstLineChars="200"/>
        <w:rPr>
          <w:rFonts w:ascii="宋体" w:hAnsi="宋体"/>
          <w:color w:val="auto"/>
          <w:sz w:val="24"/>
          <w:szCs w:val="24"/>
          <w:highlight w:val="none"/>
          <w:lang w:eastAsia="zh-CN"/>
        </w:rPr>
      </w:pPr>
      <w:r>
        <w:rPr>
          <w:rFonts w:hint="eastAsia" w:ascii="宋体" w:hAnsi="宋体"/>
          <w:color w:val="auto"/>
          <w:sz w:val="24"/>
          <w:szCs w:val="24"/>
          <w:highlight w:val="none"/>
          <w:lang w:eastAsia="zh-CN"/>
        </w:rPr>
        <w:t>发包人提供资金来源证明的期限要求：</w:t>
      </w:r>
      <w:r>
        <w:rPr>
          <w:rFonts w:hint="eastAsia" w:ascii="宋体" w:hAnsi="宋体"/>
          <w:color w:val="auto"/>
          <w:sz w:val="24"/>
          <w:szCs w:val="24"/>
          <w:highlight w:val="none"/>
          <w:u w:val="single"/>
          <w:lang w:eastAsia="zh-CN"/>
        </w:rPr>
        <w:t xml:space="preserve">              /           </w:t>
      </w:r>
      <w:r>
        <w:rPr>
          <w:rFonts w:hint="eastAsia" w:ascii="宋体" w:hAnsi="宋体"/>
          <w:color w:val="auto"/>
          <w:sz w:val="24"/>
          <w:szCs w:val="24"/>
          <w:highlight w:val="none"/>
          <w:lang w:eastAsia="zh-CN"/>
        </w:rPr>
        <w:t>。</w:t>
      </w:r>
    </w:p>
    <w:p>
      <w:pPr>
        <w:spacing w:line="500" w:lineRule="exact"/>
        <w:ind w:firstLine="480" w:firstLineChars="200"/>
        <w:rPr>
          <w:rFonts w:ascii="宋体" w:hAnsi="宋体"/>
          <w:color w:val="auto"/>
          <w:sz w:val="24"/>
          <w:szCs w:val="24"/>
          <w:highlight w:val="none"/>
          <w:lang w:eastAsia="zh-CN"/>
        </w:rPr>
      </w:pPr>
      <w:r>
        <w:rPr>
          <w:rFonts w:hint="eastAsia" w:ascii="宋体" w:hAnsi="宋体"/>
          <w:color w:val="auto"/>
          <w:sz w:val="24"/>
          <w:szCs w:val="24"/>
          <w:highlight w:val="none"/>
          <w:lang w:eastAsia="zh-CN"/>
        </w:rPr>
        <w:t>发包人是否提供支付担保：</w:t>
      </w:r>
      <w:r>
        <w:rPr>
          <w:rFonts w:hint="eastAsia" w:ascii="宋体" w:hAnsi="宋体"/>
          <w:color w:val="auto"/>
          <w:sz w:val="24"/>
          <w:szCs w:val="24"/>
          <w:highlight w:val="none"/>
          <w:u w:val="single"/>
          <w:lang w:eastAsia="zh-CN"/>
        </w:rPr>
        <w:t xml:space="preserve">     否     </w:t>
      </w:r>
      <w:r>
        <w:rPr>
          <w:rFonts w:hint="eastAsia" w:ascii="宋体" w:hAnsi="宋体"/>
          <w:color w:val="auto"/>
          <w:sz w:val="24"/>
          <w:szCs w:val="24"/>
          <w:highlight w:val="none"/>
          <w:lang w:eastAsia="zh-CN"/>
        </w:rPr>
        <w:t>。</w:t>
      </w:r>
    </w:p>
    <w:p>
      <w:pPr>
        <w:spacing w:line="500" w:lineRule="exact"/>
        <w:ind w:firstLine="480" w:firstLineChars="200"/>
        <w:rPr>
          <w:rFonts w:ascii="宋体" w:hAnsi="宋体"/>
          <w:color w:val="auto"/>
          <w:sz w:val="24"/>
          <w:szCs w:val="24"/>
          <w:highlight w:val="none"/>
          <w:u w:val="single"/>
          <w:lang w:eastAsia="zh-CN"/>
        </w:rPr>
      </w:pPr>
      <w:r>
        <w:rPr>
          <w:rFonts w:hint="eastAsia" w:ascii="宋体" w:hAnsi="宋体"/>
          <w:color w:val="auto"/>
          <w:sz w:val="24"/>
          <w:szCs w:val="24"/>
          <w:highlight w:val="none"/>
          <w:lang w:eastAsia="zh-CN"/>
        </w:rPr>
        <w:t>发包人提供支付担保的形式：</w:t>
      </w:r>
      <w:r>
        <w:rPr>
          <w:rFonts w:hint="eastAsia" w:ascii="宋体" w:hAnsi="宋体"/>
          <w:color w:val="auto"/>
          <w:sz w:val="24"/>
          <w:szCs w:val="24"/>
          <w:highlight w:val="none"/>
          <w:u w:val="single"/>
          <w:lang w:eastAsia="zh-CN"/>
        </w:rPr>
        <w:t xml:space="preserve">             /          </w:t>
      </w:r>
      <w:r>
        <w:rPr>
          <w:rFonts w:hint="eastAsia" w:ascii="宋体" w:hAnsi="宋体"/>
          <w:color w:val="auto"/>
          <w:sz w:val="24"/>
          <w:szCs w:val="24"/>
          <w:highlight w:val="none"/>
          <w:lang w:eastAsia="zh-CN"/>
        </w:rPr>
        <w:t>。</w:t>
      </w:r>
    </w:p>
    <w:p>
      <w:pPr>
        <w:spacing w:line="500" w:lineRule="exact"/>
        <w:ind w:firstLine="480" w:firstLineChars="200"/>
        <w:rPr>
          <w:rFonts w:ascii="宋体" w:hAnsi="宋体"/>
          <w:color w:val="auto"/>
          <w:sz w:val="24"/>
          <w:szCs w:val="24"/>
          <w:highlight w:val="none"/>
          <w:lang w:eastAsia="zh-CN"/>
        </w:rPr>
      </w:pPr>
      <w:bookmarkStart w:id="106" w:name="_Toc351203635"/>
      <w:bookmarkEnd w:id="106"/>
      <w:r>
        <w:rPr>
          <w:rFonts w:hint="eastAsia" w:ascii="宋体" w:hAnsi="宋体"/>
          <w:color w:val="auto"/>
          <w:sz w:val="24"/>
          <w:szCs w:val="24"/>
          <w:highlight w:val="none"/>
          <w:lang w:eastAsia="zh-CN"/>
        </w:rPr>
        <w:t>3</w:t>
      </w:r>
      <w:bookmarkStart w:id="107" w:name="_Toc297048344"/>
      <w:bookmarkEnd w:id="107"/>
      <w:bookmarkStart w:id="108" w:name="_Toc296503158"/>
      <w:bookmarkEnd w:id="108"/>
      <w:bookmarkStart w:id="109" w:name="_Toc296890986"/>
      <w:bookmarkEnd w:id="109"/>
      <w:bookmarkStart w:id="110" w:name="_Toc297120458"/>
      <w:bookmarkEnd w:id="110"/>
      <w:bookmarkStart w:id="111" w:name="_Toc296891198"/>
      <w:bookmarkEnd w:id="111"/>
      <w:bookmarkStart w:id="112" w:name="_Toc296347157"/>
      <w:bookmarkEnd w:id="112"/>
      <w:bookmarkStart w:id="113" w:name="_Toc296346659"/>
      <w:bookmarkEnd w:id="113"/>
      <w:bookmarkStart w:id="114" w:name="_Toc292559868"/>
      <w:bookmarkEnd w:id="114"/>
      <w:bookmarkStart w:id="115" w:name="_Toc296944497"/>
      <w:bookmarkEnd w:id="115"/>
      <w:bookmarkStart w:id="116" w:name="_Toc292559363"/>
      <w:r>
        <w:rPr>
          <w:rFonts w:hint="eastAsia" w:ascii="宋体" w:hAnsi="宋体"/>
          <w:color w:val="auto"/>
          <w:sz w:val="24"/>
          <w:szCs w:val="24"/>
          <w:highlight w:val="none"/>
          <w:lang w:eastAsia="zh-CN"/>
        </w:rPr>
        <w:t>. 承包人</w:t>
      </w:r>
      <w:bookmarkEnd w:id="116"/>
    </w:p>
    <w:p>
      <w:pPr>
        <w:spacing w:line="500" w:lineRule="exact"/>
        <w:ind w:firstLine="480" w:firstLineChars="200"/>
        <w:rPr>
          <w:rFonts w:ascii="宋体" w:hAnsi="宋体"/>
          <w:color w:val="auto"/>
          <w:sz w:val="24"/>
          <w:szCs w:val="24"/>
          <w:highlight w:val="none"/>
          <w:lang w:eastAsia="zh-CN"/>
        </w:rPr>
      </w:pPr>
      <w:r>
        <w:rPr>
          <w:rFonts w:hint="eastAsia" w:ascii="宋体" w:hAnsi="宋体"/>
          <w:color w:val="auto"/>
          <w:sz w:val="24"/>
          <w:szCs w:val="24"/>
          <w:highlight w:val="none"/>
          <w:lang w:eastAsia="zh-CN"/>
        </w:rPr>
        <w:t>3.1 承包人的一般义务</w:t>
      </w:r>
    </w:p>
    <w:p>
      <w:pPr>
        <w:spacing w:line="500" w:lineRule="exact"/>
        <w:ind w:firstLine="480" w:firstLineChars="200"/>
        <w:rPr>
          <w:rFonts w:ascii="宋体" w:hAnsi="宋体"/>
          <w:color w:val="auto"/>
          <w:sz w:val="24"/>
          <w:szCs w:val="24"/>
          <w:highlight w:val="none"/>
          <w:u w:val="single"/>
          <w:lang w:eastAsia="zh-CN"/>
        </w:rPr>
      </w:pPr>
      <w:r>
        <w:rPr>
          <w:rFonts w:hint="eastAsia" w:ascii="宋体" w:hAnsi="宋体"/>
          <w:color w:val="auto"/>
          <w:sz w:val="24"/>
          <w:szCs w:val="24"/>
          <w:highlight w:val="none"/>
          <w:lang w:eastAsia="zh-CN"/>
        </w:rPr>
        <w:t>（9）承包人提交的竣工资料的内容：</w:t>
      </w:r>
      <w:r>
        <w:rPr>
          <w:rFonts w:hint="eastAsia" w:ascii="宋体" w:hAnsi="宋体" w:cs="宋体"/>
          <w:color w:val="auto"/>
          <w:sz w:val="24"/>
          <w:highlight w:val="none"/>
          <w:u w:val="single"/>
          <w:lang w:eastAsia="zh-CN"/>
        </w:rPr>
        <w:t xml:space="preserve"> 完整、真实的竣工验收资料、竣工图纸 、竣工结算资料</w:t>
      </w:r>
      <w:r>
        <w:rPr>
          <w:rFonts w:hint="eastAsia" w:ascii="宋体" w:hAnsi="宋体"/>
          <w:color w:val="auto"/>
          <w:sz w:val="24"/>
          <w:szCs w:val="24"/>
          <w:highlight w:val="none"/>
          <w:u w:val="single"/>
          <w:lang w:eastAsia="zh-CN"/>
        </w:rPr>
        <w:t xml:space="preserve">  </w:t>
      </w:r>
      <w:r>
        <w:rPr>
          <w:rFonts w:hint="eastAsia" w:ascii="宋体" w:hAnsi="宋体"/>
          <w:color w:val="auto"/>
          <w:sz w:val="24"/>
          <w:szCs w:val="24"/>
          <w:highlight w:val="none"/>
          <w:lang w:eastAsia="zh-CN"/>
        </w:rPr>
        <w:t>。</w:t>
      </w:r>
    </w:p>
    <w:p>
      <w:pPr>
        <w:spacing w:line="360" w:lineRule="auto"/>
        <w:ind w:firstLine="480" w:firstLineChars="200"/>
        <w:rPr>
          <w:rFonts w:ascii="宋体" w:hAnsi="宋体" w:cs="宋体"/>
          <w:color w:val="auto"/>
          <w:sz w:val="24"/>
          <w:highlight w:val="none"/>
          <w:lang w:eastAsia="zh-CN"/>
        </w:rPr>
      </w:pPr>
      <w:r>
        <w:rPr>
          <w:rFonts w:hint="eastAsia" w:ascii="宋体" w:hAnsi="宋体" w:cs="宋体"/>
          <w:color w:val="auto"/>
          <w:sz w:val="24"/>
          <w:highlight w:val="none"/>
          <w:lang w:eastAsia="zh-CN"/>
        </w:rPr>
        <w:t>承包人需要提交的竣工资料套数：</w:t>
      </w:r>
      <w:r>
        <w:rPr>
          <w:rFonts w:hint="eastAsia" w:ascii="宋体" w:hAnsi="宋体" w:cs="宋体"/>
          <w:color w:val="auto"/>
          <w:sz w:val="24"/>
          <w:highlight w:val="none"/>
          <w:u w:val="single"/>
          <w:lang w:eastAsia="zh-CN"/>
        </w:rPr>
        <w:t xml:space="preserve"> 四套  </w:t>
      </w:r>
      <w:r>
        <w:rPr>
          <w:rFonts w:hint="eastAsia" w:ascii="宋体" w:hAnsi="宋体" w:cs="宋体"/>
          <w:color w:val="auto"/>
          <w:sz w:val="24"/>
          <w:highlight w:val="none"/>
          <w:lang w:eastAsia="zh-CN"/>
        </w:rPr>
        <w:t>。</w:t>
      </w:r>
    </w:p>
    <w:p>
      <w:pPr>
        <w:spacing w:line="360" w:lineRule="auto"/>
        <w:ind w:firstLine="480" w:firstLineChars="200"/>
        <w:rPr>
          <w:rFonts w:ascii="宋体" w:hAnsi="宋体" w:cs="宋体"/>
          <w:color w:val="auto"/>
          <w:sz w:val="24"/>
          <w:highlight w:val="none"/>
          <w:lang w:eastAsia="zh-CN"/>
        </w:rPr>
      </w:pPr>
      <w:r>
        <w:rPr>
          <w:rFonts w:hint="eastAsia" w:ascii="宋体" w:hAnsi="宋体" w:cs="宋体"/>
          <w:color w:val="auto"/>
          <w:sz w:val="24"/>
          <w:highlight w:val="none"/>
          <w:lang w:eastAsia="zh-CN"/>
        </w:rPr>
        <w:t>承包人提交的竣工资料的费用承担：</w:t>
      </w:r>
      <w:r>
        <w:rPr>
          <w:rFonts w:hint="eastAsia" w:ascii="宋体" w:hAnsi="宋体" w:cs="宋体"/>
          <w:color w:val="auto"/>
          <w:sz w:val="24"/>
          <w:highlight w:val="none"/>
          <w:u w:val="single"/>
          <w:lang w:eastAsia="zh-CN"/>
        </w:rPr>
        <w:t xml:space="preserve">  乙方承担      </w:t>
      </w:r>
      <w:r>
        <w:rPr>
          <w:rFonts w:hint="eastAsia" w:ascii="宋体" w:hAnsi="宋体" w:cs="宋体"/>
          <w:color w:val="auto"/>
          <w:sz w:val="24"/>
          <w:highlight w:val="none"/>
          <w:lang w:eastAsia="zh-CN"/>
        </w:rPr>
        <w:t>。</w:t>
      </w:r>
    </w:p>
    <w:p>
      <w:pPr>
        <w:spacing w:line="360" w:lineRule="auto"/>
        <w:ind w:firstLine="480" w:firstLineChars="200"/>
        <w:rPr>
          <w:rFonts w:ascii="宋体" w:hAnsi="宋体" w:cs="宋体"/>
          <w:color w:val="auto"/>
          <w:sz w:val="24"/>
          <w:highlight w:val="none"/>
          <w:lang w:eastAsia="zh-CN"/>
        </w:rPr>
      </w:pPr>
      <w:r>
        <w:rPr>
          <w:rFonts w:hint="eastAsia" w:ascii="宋体" w:hAnsi="宋体" w:cs="宋体"/>
          <w:color w:val="auto"/>
          <w:sz w:val="24"/>
          <w:highlight w:val="none"/>
          <w:lang w:eastAsia="zh-CN"/>
        </w:rPr>
        <w:t>承包人提交的竣工资料移交时间：</w:t>
      </w:r>
      <w:r>
        <w:rPr>
          <w:rFonts w:hint="eastAsia" w:ascii="宋体" w:hAnsi="宋体" w:cs="宋体"/>
          <w:color w:val="auto"/>
          <w:sz w:val="24"/>
          <w:highlight w:val="none"/>
          <w:u w:val="single"/>
          <w:lang w:eastAsia="zh-CN"/>
        </w:rPr>
        <w:t xml:space="preserve">    工程竣工验收合格后30天内   </w:t>
      </w:r>
      <w:r>
        <w:rPr>
          <w:rFonts w:hint="eastAsia" w:ascii="宋体" w:hAnsi="宋体" w:cs="宋体"/>
          <w:color w:val="auto"/>
          <w:sz w:val="24"/>
          <w:highlight w:val="none"/>
          <w:lang w:eastAsia="zh-CN"/>
        </w:rPr>
        <w:t>。</w:t>
      </w:r>
    </w:p>
    <w:p>
      <w:pPr>
        <w:spacing w:line="360" w:lineRule="auto"/>
        <w:ind w:firstLine="480" w:firstLineChars="200"/>
        <w:rPr>
          <w:rFonts w:ascii="宋体" w:hAnsi="宋体" w:cs="宋体"/>
          <w:color w:val="auto"/>
          <w:sz w:val="24"/>
          <w:highlight w:val="none"/>
          <w:lang w:eastAsia="zh-CN"/>
        </w:rPr>
      </w:pPr>
      <w:r>
        <w:rPr>
          <w:rFonts w:hint="eastAsia" w:ascii="宋体" w:hAnsi="宋体" w:cs="宋体"/>
          <w:color w:val="auto"/>
          <w:sz w:val="24"/>
          <w:highlight w:val="none"/>
          <w:lang w:eastAsia="zh-CN"/>
        </w:rPr>
        <w:t>承包人提交的竣工资料形式要求：</w:t>
      </w:r>
      <w:r>
        <w:rPr>
          <w:rFonts w:hint="eastAsia" w:ascii="宋体" w:hAnsi="宋体" w:cs="宋体"/>
          <w:color w:val="auto"/>
          <w:sz w:val="24"/>
          <w:highlight w:val="none"/>
          <w:u w:val="single"/>
          <w:lang w:eastAsia="zh-CN"/>
        </w:rPr>
        <w:t xml:space="preserve">    书面形式      </w:t>
      </w:r>
      <w:r>
        <w:rPr>
          <w:rFonts w:hint="eastAsia" w:ascii="宋体" w:hAnsi="宋体" w:cs="宋体"/>
          <w:color w:val="auto"/>
          <w:sz w:val="24"/>
          <w:highlight w:val="none"/>
          <w:lang w:eastAsia="zh-CN"/>
        </w:rPr>
        <w:t>。</w:t>
      </w:r>
    </w:p>
    <w:p>
      <w:pPr>
        <w:spacing w:line="500" w:lineRule="exact"/>
        <w:ind w:firstLine="480" w:firstLineChars="200"/>
        <w:rPr>
          <w:rFonts w:ascii="宋体" w:hAnsi="宋体"/>
          <w:color w:val="auto"/>
          <w:sz w:val="24"/>
          <w:szCs w:val="24"/>
          <w:highlight w:val="none"/>
          <w:lang w:eastAsia="zh-CN"/>
        </w:rPr>
      </w:pPr>
      <w:r>
        <w:rPr>
          <w:rFonts w:hint="eastAsia" w:ascii="宋体" w:hAnsi="宋体"/>
          <w:color w:val="auto"/>
          <w:sz w:val="24"/>
          <w:szCs w:val="24"/>
          <w:highlight w:val="none"/>
          <w:lang w:eastAsia="zh-CN"/>
        </w:rPr>
        <w:t>（10）承包人应履行的其他义务：</w:t>
      </w:r>
      <w:r>
        <w:rPr>
          <w:rFonts w:hint="eastAsia" w:ascii="宋体" w:hAnsi="宋体"/>
          <w:color w:val="auto"/>
          <w:sz w:val="24"/>
          <w:szCs w:val="24"/>
          <w:highlight w:val="none"/>
          <w:u w:val="single"/>
          <w:lang w:eastAsia="zh-CN"/>
        </w:rPr>
        <w:t xml:space="preserve">  执行通用条款   </w:t>
      </w:r>
      <w:r>
        <w:rPr>
          <w:rFonts w:hint="eastAsia" w:ascii="宋体" w:hAnsi="宋体"/>
          <w:color w:val="auto"/>
          <w:sz w:val="24"/>
          <w:szCs w:val="24"/>
          <w:highlight w:val="none"/>
          <w:lang w:eastAsia="zh-CN"/>
        </w:rPr>
        <w:t>。</w:t>
      </w:r>
    </w:p>
    <w:p>
      <w:pPr>
        <w:spacing w:line="500" w:lineRule="exact"/>
        <w:ind w:firstLine="480" w:firstLineChars="200"/>
        <w:rPr>
          <w:rFonts w:ascii="宋体" w:hAnsi="宋体"/>
          <w:color w:val="auto"/>
          <w:sz w:val="24"/>
          <w:szCs w:val="24"/>
          <w:highlight w:val="none"/>
          <w:lang w:eastAsia="zh-CN"/>
        </w:rPr>
      </w:pPr>
      <w:r>
        <w:rPr>
          <w:rFonts w:hint="eastAsia" w:ascii="宋体" w:hAnsi="宋体"/>
          <w:color w:val="auto"/>
          <w:sz w:val="24"/>
          <w:szCs w:val="24"/>
          <w:highlight w:val="none"/>
          <w:lang w:eastAsia="zh-CN"/>
        </w:rPr>
        <w:t>3.2 项目经理</w:t>
      </w:r>
    </w:p>
    <w:p>
      <w:pPr>
        <w:spacing w:line="500" w:lineRule="exact"/>
        <w:ind w:firstLine="480" w:firstLineChars="200"/>
        <w:rPr>
          <w:rFonts w:ascii="宋体" w:hAnsi="宋体"/>
          <w:color w:val="auto"/>
          <w:sz w:val="24"/>
          <w:szCs w:val="24"/>
          <w:highlight w:val="none"/>
          <w:lang w:eastAsia="zh-CN"/>
        </w:rPr>
      </w:pPr>
      <w:r>
        <w:rPr>
          <w:rFonts w:hint="eastAsia" w:ascii="宋体" w:hAnsi="宋体"/>
          <w:color w:val="auto"/>
          <w:sz w:val="24"/>
          <w:szCs w:val="24"/>
          <w:highlight w:val="none"/>
          <w:lang w:eastAsia="zh-CN"/>
        </w:rPr>
        <w:t>3.2.1 项目经理：</w:t>
      </w:r>
    </w:p>
    <w:p>
      <w:pPr>
        <w:spacing w:line="360" w:lineRule="auto"/>
        <w:ind w:firstLine="480" w:firstLineChars="200"/>
        <w:rPr>
          <w:rFonts w:ascii="宋体" w:hAnsi="宋体" w:cs="宋体"/>
          <w:color w:val="auto"/>
          <w:sz w:val="24"/>
          <w:highlight w:val="none"/>
          <w:lang w:eastAsia="zh-CN"/>
        </w:rPr>
      </w:pPr>
      <w:r>
        <w:rPr>
          <w:rFonts w:hint="eastAsia" w:ascii="宋体" w:hAnsi="宋体" w:cs="宋体"/>
          <w:color w:val="auto"/>
          <w:sz w:val="24"/>
          <w:highlight w:val="none"/>
          <w:lang w:eastAsia="zh-CN"/>
        </w:rPr>
        <w:t>姓    名：</w:t>
      </w:r>
      <w:r>
        <w:rPr>
          <w:rFonts w:hint="eastAsia" w:ascii="宋体" w:hAnsi="宋体" w:cs="宋体"/>
          <w:color w:val="auto"/>
          <w:sz w:val="24"/>
          <w:highlight w:val="none"/>
          <w:u w:val="single"/>
          <w:lang w:eastAsia="zh-CN"/>
        </w:rPr>
        <w:t>         </w:t>
      </w:r>
      <w:r>
        <w:rPr>
          <w:rFonts w:hint="eastAsia" w:ascii="宋体" w:hAnsi="宋体" w:cs="宋体"/>
          <w:color w:val="auto"/>
          <w:sz w:val="24"/>
          <w:highlight w:val="none"/>
          <w:lang w:eastAsia="zh-CN"/>
        </w:rPr>
        <w:t>；</w:t>
      </w:r>
    </w:p>
    <w:p>
      <w:pPr>
        <w:spacing w:line="360" w:lineRule="auto"/>
        <w:ind w:firstLine="480" w:firstLineChars="200"/>
        <w:rPr>
          <w:rFonts w:ascii="宋体" w:hAnsi="宋体" w:cs="宋体"/>
          <w:color w:val="auto"/>
          <w:sz w:val="24"/>
          <w:highlight w:val="none"/>
          <w:lang w:eastAsia="zh-CN"/>
        </w:rPr>
      </w:pPr>
      <w:r>
        <w:rPr>
          <w:rFonts w:hint="eastAsia" w:ascii="宋体" w:hAnsi="宋体" w:cs="宋体"/>
          <w:color w:val="auto"/>
          <w:sz w:val="24"/>
          <w:highlight w:val="none"/>
          <w:lang w:eastAsia="zh-CN"/>
        </w:rPr>
        <w:t>身份证号：</w:t>
      </w:r>
      <w:r>
        <w:rPr>
          <w:rFonts w:hint="eastAsia" w:ascii="宋体" w:hAnsi="宋体" w:cs="宋体"/>
          <w:color w:val="auto"/>
          <w:sz w:val="24"/>
          <w:highlight w:val="none"/>
          <w:u w:val="single"/>
          <w:lang w:eastAsia="zh-CN"/>
        </w:rPr>
        <w:t>         </w:t>
      </w:r>
      <w:r>
        <w:rPr>
          <w:rFonts w:hint="eastAsia" w:ascii="宋体" w:hAnsi="宋体" w:cs="宋体"/>
          <w:color w:val="auto"/>
          <w:sz w:val="24"/>
          <w:highlight w:val="none"/>
          <w:lang w:eastAsia="zh-CN"/>
        </w:rPr>
        <w:t>；</w:t>
      </w:r>
    </w:p>
    <w:p>
      <w:pPr>
        <w:spacing w:line="360" w:lineRule="auto"/>
        <w:ind w:firstLine="480" w:firstLineChars="200"/>
        <w:rPr>
          <w:rFonts w:ascii="宋体" w:hAnsi="宋体" w:cs="宋体"/>
          <w:color w:val="auto"/>
          <w:sz w:val="24"/>
          <w:highlight w:val="none"/>
          <w:lang w:eastAsia="zh-CN"/>
        </w:rPr>
      </w:pPr>
      <w:r>
        <w:rPr>
          <w:rFonts w:hint="eastAsia" w:ascii="宋体" w:hAnsi="宋体" w:cs="宋体"/>
          <w:color w:val="auto"/>
          <w:sz w:val="24"/>
          <w:highlight w:val="none"/>
          <w:lang w:eastAsia="zh-CN"/>
        </w:rPr>
        <w:t>建造师执业资格等级：</w:t>
      </w:r>
      <w:r>
        <w:rPr>
          <w:rFonts w:hint="eastAsia" w:ascii="宋体" w:hAnsi="宋体" w:cs="宋体"/>
          <w:color w:val="auto"/>
          <w:sz w:val="24"/>
          <w:highlight w:val="none"/>
          <w:u w:val="single"/>
          <w:lang w:eastAsia="zh-CN"/>
        </w:rPr>
        <w:t>   </w:t>
      </w:r>
      <w:r>
        <w:rPr>
          <w:rFonts w:hint="eastAsia" w:ascii="宋体" w:hAnsi="宋体" w:cs="宋体"/>
          <w:color w:val="auto"/>
          <w:sz w:val="24"/>
          <w:highlight w:val="none"/>
          <w:lang w:eastAsia="zh-CN"/>
        </w:rPr>
        <w:t>；</w:t>
      </w:r>
    </w:p>
    <w:p>
      <w:pPr>
        <w:spacing w:line="360" w:lineRule="auto"/>
        <w:ind w:firstLine="480" w:firstLineChars="200"/>
        <w:rPr>
          <w:rFonts w:ascii="宋体" w:hAnsi="宋体" w:cs="宋体"/>
          <w:color w:val="auto"/>
          <w:sz w:val="24"/>
          <w:highlight w:val="none"/>
          <w:lang w:eastAsia="zh-CN"/>
        </w:rPr>
      </w:pPr>
      <w:r>
        <w:rPr>
          <w:rFonts w:hint="eastAsia" w:ascii="宋体" w:hAnsi="宋体" w:cs="宋体"/>
          <w:color w:val="auto"/>
          <w:sz w:val="24"/>
          <w:highlight w:val="none"/>
          <w:lang w:eastAsia="zh-CN"/>
        </w:rPr>
        <w:t>建造师注册证书号：</w:t>
      </w:r>
      <w:r>
        <w:rPr>
          <w:rFonts w:hint="eastAsia" w:ascii="宋体" w:hAnsi="宋体" w:cs="宋体"/>
          <w:color w:val="auto"/>
          <w:sz w:val="24"/>
          <w:highlight w:val="none"/>
          <w:u w:val="single"/>
          <w:lang w:eastAsia="zh-CN"/>
        </w:rPr>
        <w:t> </w:t>
      </w:r>
      <w:r>
        <w:rPr>
          <w:rFonts w:hint="eastAsia" w:ascii="宋体" w:hAnsi="宋体" w:cs="宋体"/>
          <w:color w:val="auto"/>
          <w:sz w:val="24"/>
          <w:highlight w:val="none"/>
          <w:lang w:eastAsia="zh-CN"/>
        </w:rPr>
        <w:t>；</w:t>
      </w:r>
    </w:p>
    <w:p>
      <w:pPr>
        <w:spacing w:line="360" w:lineRule="auto"/>
        <w:ind w:firstLine="480" w:firstLineChars="200"/>
        <w:rPr>
          <w:rFonts w:ascii="宋体" w:hAnsi="宋体" w:cs="宋体"/>
          <w:color w:val="auto"/>
          <w:sz w:val="24"/>
          <w:highlight w:val="none"/>
          <w:lang w:eastAsia="zh-CN"/>
        </w:rPr>
      </w:pPr>
      <w:r>
        <w:rPr>
          <w:rFonts w:hint="eastAsia" w:ascii="宋体" w:hAnsi="宋体" w:cs="宋体"/>
          <w:color w:val="auto"/>
          <w:sz w:val="24"/>
          <w:highlight w:val="none"/>
          <w:lang w:eastAsia="zh-CN"/>
        </w:rPr>
        <w:t>建造师执业印章号：</w:t>
      </w:r>
      <w:r>
        <w:rPr>
          <w:rFonts w:hint="eastAsia" w:ascii="宋体" w:hAnsi="宋体" w:cs="宋体"/>
          <w:color w:val="auto"/>
          <w:sz w:val="24"/>
          <w:highlight w:val="none"/>
          <w:u w:val="single"/>
          <w:lang w:eastAsia="zh-CN"/>
        </w:rPr>
        <w:t> </w:t>
      </w:r>
      <w:r>
        <w:rPr>
          <w:rFonts w:hint="eastAsia" w:ascii="宋体" w:hAnsi="宋体" w:cs="宋体"/>
          <w:color w:val="auto"/>
          <w:sz w:val="24"/>
          <w:highlight w:val="none"/>
          <w:lang w:eastAsia="zh-CN"/>
        </w:rPr>
        <w:t>；</w:t>
      </w:r>
    </w:p>
    <w:p>
      <w:pPr>
        <w:spacing w:line="360" w:lineRule="auto"/>
        <w:ind w:firstLine="480" w:firstLineChars="200"/>
        <w:rPr>
          <w:rFonts w:ascii="宋体" w:hAnsi="宋体" w:cs="宋体"/>
          <w:color w:val="auto"/>
          <w:sz w:val="24"/>
          <w:highlight w:val="none"/>
          <w:lang w:eastAsia="zh-CN"/>
        </w:rPr>
      </w:pPr>
      <w:r>
        <w:rPr>
          <w:rFonts w:hint="eastAsia" w:ascii="宋体" w:hAnsi="宋体" w:cs="宋体"/>
          <w:color w:val="auto"/>
          <w:sz w:val="24"/>
          <w:highlight w:val="none"/>
          <w:lang w:eastAsia="zh-CN"/>
        </w:rPr>
        <w:t>安全生产考核合格证书号：</w:t>
      </w:r>
      <w:r>
        <w:rPr>
          <w:rFonts w:hint="eastAsia" w:ascii="宋体" w:hAnsi="宋体" w:cs="宋体"/>
          <w:color w:val="auto"/>
          <w:sz w:val="24"/>
          <w:highlight w:val="none"/>
          <w:u w:val="single"/>
          <w:lang w:eastAsia="zh-CN"/>
        </w:rPr>
        <w:t> </w:t>
      </w:r>
      <w:r>
        <w:rPr>
          <w:rFonts w:hint="eastAsia" w:ascii="宋体" w:hAnsi="宋体" w:cs="宋体"/>
          <w:color w:val="auto"/>
          <w:sz w:val="24"/>
          <w:highlight w:val="none"/>
          <w:lang w:eastAsia="zh-CN"/>
        </w:rPr>
        <w:t>；</w:t>
      </w:r>
    </w:p>
    <w:p>
      <w:pPr>
        <w:spacing w:line="360" w:lineRule="auto"/>
        <w:ind w:firstLine="480" w:firstLineChars="200"/>
        <w:rPr>
          <w:rFonts w:ascii="宋体" w:hAnsi="宋体" w:cs="宋体"/>
          <w:color w:val="auto"/>
          <w:sz w:val="24"/>
          <w:highlight w:val="none"/>
          <w:lang w:eastAsia="zh-CN"/>
        </w:rPr>
      </w:pPr>
      <w:r>
        <w:rPr>
          <w:rFonts w:hint="eastAsia" w:ascii="宋体" w:hAnsi="宋体" w:cs="宋体"/>
          <w:color w:val="auto"/>
          <w:sz w:val="24"/>
          <w:highlight w:val="none"/>
          <w:lang w:eastAsia="zh-CN"/>
        </w:rPr>
        <w:t>联系电话：</w:t>
      </w:r>
      <w:r>
        <w:rPr>
          <w:rFonts w:hint="eastAsia" w:ascii="宋体" w:hAnsi="宋体" w:cs="宋体"/>
          <w:color w:val="auto"/>
          <w:sz w:val="24"/>
          <w:highlight w:val="none"/>
          <w:u w:val="single"/>
          <w:lang w:eastAsia="zh-CN"/>
        </w:rPr>
        <w:t>         </w:t>
      </w:r>
      <w:r>
        <w:rPr>
          <w:rFonts w:hint="eastAsia" w:ascii="宋体" w:hAnsi="宋体" w:cs="宋体"/>
          <w:color w:val="auto"/>
          <w:sz w:val="24"/>
          <w:highlight w:val="none"/>
          <w:lang w:eastAsia="zh-CN"/>
        </w:rPr>
        <w:t>；</w:t>
      </w:r>
    </w:p>
    <w:p>
      <w:pPr>
        <w:spacing w:line="360" w:lineRule="auto"/>
        <w:ind w:firstLine="480" w:firstLineChars="200"/>
        <w:rPr>
          <w:rFonts w:ascii="宋体" w:hAnsi="宋体" w:cs="宋体"/>
          <w:color w:val="auto"/>
          <w:sz w:val="24"/>
          <w:highlight w:val="none"/>
          <w:lang w:eastAsia="zh-CN"/>
        </w:rPr>
      </w:pPr>
      <w:r>
        <w:rPr>
          <w:rFonts w:hint="eastAsia" w:ascii="宋体" w:hAnsi="宋体" w:cs="宋体"/>
          <w:color w:val="auto"/>
          <w:sz w:val="24"/>
          <w:highlight w:val="none"/>
          <w:lang w:eastAsia="zh-CN"/>
        </w:rPr>
        <w:t>电子信箱：</w:t>
      </w:r>
      <w:r>
        <w:rPr>
          <w:rFonts w:hint="eastAsia" w:ascii="宋体" w:hAnsi="宋体" w:cs="宋体"/>
          <w:color w:val="auto"/>
          <w:sz w:val="24"/>
          <w:highlight w:val="none"/>
          <w:u w:val="single"/>
          <w:lang w:eastAsia="zh-CN"/>
        </w:rPr>
        <w:t>         </w:t>
      </w:r>
      <w:r>
        <w:rPr>
          <w:rFonts w:hint="eastAsia" w:ascii="宋体" w:hAnsi="宋体" w:cs="宋体"/>
          <w:color w:val="auto"/>
          <w:sz w:val="24"/>
          <w:highlight w:val="none"/>
          <w:lang w:eastAsia="zh-CN"/>
        </w:rPr>
        <w:t>；</w:t>
      </w:r>
    </w:p>
    <w:p>
      <w:pPr>
        <w:spacing w:line="360" w:lineRule="auto"/>
        <w:ind w:firstLine="480" w:firstLineChars="200"/>
        <w:rPr>
          <w:rFonts w:ascii="宋体" w:hAnsi="宋体" w:cs="宋体"/>
          <w:color w:val="auto"/>
          <w:sz w:val="24"/>
          <w:highlight w:val="none"/>
          <w:lang w:eastAsia="zh-CN"/>
        </w:rPr>
      </w:pPr>
      <w:r>
        <w:rPr>
          <w:rFonts w:hint="eastAsia" w:ascii="宋体" w:hAnsi="宋体" w:cs="宋体"/>
          <w:color w:val="auto"/>
          <w:sz w:val="24"/>
          <w:highlight w:val="none"/>
          <w:lang w:eastAsia="zh-CN"/>
        </w:rPr>
        <w:t>通信地址：</w:t>
      </w:r>
      <w:r>
        <w:rPr>
          <w:rFonts w:hint="eastAsia" w:ascii="宋体" w:hAnsi="宋体" w:cs="宋体"/>
          <w:color w:val="auto"/>
          <w:sz w:val="24"/>
          <w:highlight w:val="none"/>
          <w:u w:val="single"/>
          <w:lang w:eastAsia="zh-CN"/>
        </w:rPr>
        <w:t>         </w:t>
      </w:r>
      <w:r>
        <w:rPr>
          <w:rFonts w:hint="eastAsia" w:ascii="宋体" w:hAnsi="宋体" w:cs="宋体"/>
          <w:color w:val="auto"/>
          <w:sz w:val="24"/>
          <w:highlight w:val="none"/>
          <w:lang w:eastAsia="zh-CN"/>
        </w:rPr>
        <w:t>；</w:t>
      </w:r>
    </w:p>
    <w:p>
      <w:pPr>
        <w:spacing w:line="500" w:lineRule="exact"/>
        <w:ind w:firstLine="480" w:firstLineChars="200"/>
        <w:rPr>
          <w:rFonts w:ascii="宋体" w:hAnsi="宋体"/>
          <w:color w:val="auto"/>
          <w:sz w:val="24"/>
          <w:szCs w:val="24"/>
          <w:highlight w:val="none"/>
          <w:lang w:eastAsia="zh-CN"/>
        </w:rPr>
      </w:pPr>
      <w:r>
        <w:rPr>
          <w:rFonts w:hint="eastAsia" w:ascii="宋体" w:hAnsi="宋体"/>
          <w:color w:val="auto"/>
          <w:sz w:val="24"/>
          <w:szCs w:val="24"/>
          <w:highlight w:val="none"/>
          <w:lang w:eastAsia="zh-CN"/>
        </w:rPr>
        <w:t>承包人对项目经理的授权范围如下：</w:t>
      </w:r>
      <w:r>
        <w:rPr>
          <w:rFonts w:hint="eastAsia" w:ascii="宋体" w:hAnsi="宋体"/>
          <w:color w:val="auto"/>
          <w:sz w:val="24"/>
          <w:szCs w:val="24"/>
          <w:highlight w:val="none"/>
          <w:u w:val="single"/>
          <w:lang w:eastAsia="zh-CN"/>
        </w:rPr>
        <w:t xml:space="preserve">执行通用条款     </w:t>
      </w:r>
      <w:r>
        <w:rPr>
          <w:rFonts w:hint="eastAsia" w:ascii="宋体" w:hAnsi="宋体"/>
          <w:color w:val="auto"/>
          <w:sz w:val="24"/>
          <w:szCs w:val="24"/>
          <w:highlight w:val="none"/>
          <w:lang w:eastAsia="zh-CN"/>
        </w:rPr>
        <w:t>。</w:t>
      </w:r>
    </w:p>
    <w:p>
      <w:pPr>
        <w:spacing w:line="500" w:lineRule="exact"/>
        <w:ind w:firstLine="480" w:firstLineChars="200"/>
        <w:rPr>
          <w:rFonts w:ascii="宋体" w:hAnsi="宋体"/>
          <w:color w:val="auto"/>
          <w:sz w:val="24"/>
          <w:szCs w:val="24"/>
          <w:highlight w:val="none"/>
          <w:u w:val="single"/>
          <w:lang w:eastAsia="zh-CN"/>
        </w:rPr>
      </w:pPr>
      <w:r>
        <w:rPr>
          <w:rFonts w:hint="eastAsia" w:ascii="宋体" w:hAnsi="宋体"/>
          <w:color w:val="auto"/>
          <w:sz w:val="24"/>
          <w:szCs w:val="24"/>
          <w:highlight w:val="none"/>
          <w:lang w:eastAsia="zh-CN"/>
        </w:rPr>
        <w:t>关于项目经理每月在施工现场的时间要求：</w:t>
      </w:r>
      <w:r>
        <w:rPr>
          <w:rFonts w:ascii="宋体" w:hAnsi="宋体"/>
          <w:color w:val="auto"/>
          <w:sz w:val="24"/>
          <w:szCs w:val="24"/>
          <w:highlight w:val="none"/>
          <w:u w:val="single"/>
          <w:lang w:eastAsia="zh-CN"/>
        </w:rPr>
        <w:t>每月在施工现场不少于 22 天 。</w:t>
      </w:r>
      <w:r>
        <w:rPr>
          <w:rFonts w:ascii="宋体" w:hAnsi="宋体"/>
          <w:color w:val="auto"/>
          <w:sz w:val="24"/>
          <w:szCs w:val="24"/>
          <w:highlight w:val="none"/>
          <w:lang w:eastAsia="zh-CN"/>
        </w:rPr>
        <w:t>承包人未提交劳动合同，以及没有为项目经理缴纳社会保险证明的违约责任：</w:t>
      </w:r>
      <w:r>
        <w:rPr>
          <w:rFonts w:ascii="宋体" w:hAnsi="宋体"/>
          <w:color w:val="auto"/>
          <w:sz w:val="24"/>
          <w:szCs w:val="24"/>
          <w:highlight w:val="none"/>
          <w:u w:val="single"/>
          <w:lang w:eastAsia="zh-CN"/>
        </w:rPr>
        <w:t>执行通用条款。</w:t>
      </w:r>
      <w:r>
        <w:rPr>
          <w:rFonts w:hint="eastAsia" w:ascii="宋体" w:hAnsi="宋体"/>
          <w:color w:val="auto"/>
          <w:sz w:val="24"/>
          <w:szCs w:val="24"/>
          <w:highlight w:val="none"/>
          <w:lang w:eastAsia="zh-CN"/>
        </w:rPr>
        <w:t>项目经理未经批准，擅自离开施工现场的违约责任：</w:t>
      </w:r>
      <w:r>
        <w:rPr>
          <w:rFonts w:ascii="宋体" w:hAnsi="宋体"/>
          <w:color w:val="auto"/>
          <w:sz w:val="24"/>
          <w:szCs w:val="24"/>
          <w:highlight w:val="none"/>
          <w:u w:val="single"/>
          <w:lang w:eastAsia="zh-CN"/>
        </w:rPr>
        <w:t>承包人向发包人支付违约金</w:t>
      </w:r>
      <w:r>
        <w:rPr>
          <w:rFonts w:hint="eastAsia" w:ascii="宋体" w:hAnsi="宋体"/>
          <w:color w:val="auto"/>
          <w:sz w:val="24"/>
          <w:szCs w:val="24"/>
          <w:highlight w:val="none"/>
          <w:u w:val="single"/>
          <w:lang w:eastAsia="zh-CN"/>
        </w:rPr>
        <w:t>5</w:t>
      </w:r>
      <w:r>
        <w:rPr>
          <w:rFonts w:ascii="宋体" w:hAnsi="宋体"/>
          <w:color w:val="auto"/>
          <w:sz w:val="24"/>
          <w:szCs w:val="24"/>
          <w:highlight w:val="none"/>
          <w:u w:val="single"/>
          <w:lang w:eastAsia="zh-CN"/>
        </w:rPr>
        <w:t>000 元/次，超过 3 次，承包人向发包人支付违约金</w:t>
      </w:r>
      <w:r>
        <w:rPr>
          <w:rFonts w:hint="eastAsia" w:ascii="宋体" w:hAnsi="宋体"/>
          <w:color w:val="auto"/>
          <w:sz w:val="24"/>
          <w:szCs w:val="24"/>
          <w:highlight w:val="none"/>
          <w:u w:val="single"/>
          <w:lang w:eastAsia="zh-CN"/>
        </w:rPr>
        <w:t>10</w:t>
      </w:r>
      <w:r>
        <w:rPr>
          <w:rFonts w:ascii="宋体" w:hAnsi="宋体"/>
          <w:color w:val="auto"/>
          <w:sz w:val="24"/>
          <w:szCs w:val="24"/>
          <w:highlight w:val="none"/>
          <w:u w:val="single"/>
          <w:lang w:eastAsia="zh-CN"/>
        </w:rPr>
        <w:t>000 元/次。</w:t>
      </w:r>
    </w:p>
    <w:p>
      <w:pPr>
        <w:spacing w:line="500" w:lineRule="exact"/>
        <w:ind w:left="479" w:leftChars="228"/>
        <w:rPr>
          <w:rFonts w:ascii="宋体" w:hAnsi="宋体"/>
          <w:color w:val="auto"/>
          <w:sz w:val="24"/>
          <w:szCs w:val="24"/>
          <w:highlight w:val="none"/>
          <w:lang w:eastAsia="zh-CN"/>
        </w:rPr>
      </w:pPr>
      <w:r>
        <w:rPr>
          <w:rFonts w:hint="eastAsia" w:ascii="宋体" w:hAnsi="宋体"/>
          <w:color w:val="auto"/>
          <w:sz w:val="24"/>
          <w:szCs w:val="24"/>
          <w:highlight w:val="none"/>
          <w:lang w:eastAsia="zh-CN"/>
        </w:rPr>
        <w:t>3.2.3 承包人擅自更换项目经理的违约责任：</w:t>
      </w:r>
      <w:r>
        <w:rPr>
          <w:rFonts w:hint="eastAsia" w:ascii="宋体" w:hAnsi="宋体"/>
          <w:color w:val="auto"/>
          <w:sz w:val="24"/>
          <w:szCs w:val="24"/>
          <w:highlight w:val="none"/>
          <w:u w:val="single"/>
          <w:lang w:eastAsia="zh-CN"/>
        </w:rPr>
        <w:t xml:space="preserve"> </w:t>
      </w:r>
      <w:r>
        <w:rPr>
          <w:rFonts w:ascii="宋体" w:hAnsi="宋体"/>
          <w:color w:val="auto"/>
          <w:sz w:val="24"/>
          <w:szCs w:val="24"/>
          <w:highlight w:val="none"/>
          <w:u w:val="single"/>
          <w:lang w:eastAsia="zh-CN"/>
        </w:rPr>
        <w:t>承包人向发包人支付违约金</w:t>
      </w:r>
      <w:r>
        <w:rPr>
          <w:rFonts w:hint="eastAsia" w:ascii="宋体" w:hAnsi="宋体"/>
          <w:color w:val="auto"/>
          <w:sz w:val="24"/>
          <w:szCs w:val="24"/>
          <w:highlight w:val="none"/>
          <w:u w:val="single"/>
          <w:lang w:eastAsia="zh-CN"/>
        </w:rPr>
        <w:t xml:space="preserve">合同额的5%。  </w:t>
      </w:r>
      <w:r>
        <w:rPr>
          <w:rFonts w:hint="eastAsia" w:ascii="宋体" w:hAnsi="宋体"/>
          <w:color w:val="auto"/>
          <w:sz w:val="24"/>
          <w:szCs w:val="24"/>
          <w:highlight w:val="none"/>
          <w:lang w:eastAsia="zh-CN"/>
        </w:rPr>
        <w:t xml:space="preserve">  </w:t>
      </w:r>
    </w:p>
    <w:p>
      <w:pPr>
        <w:spacing w:line="500" w:lineRule="exact"/>
        <w:ind w:left="479" w:leftChars="228"/>
        <w:rPr>
          <w:rFonts w:ascii="宋体" w:hAnsi="宋体"/>
          <w:color w:val="auto"/>
          <w:sz w:val="24"/>
          <w:szCs w:val="24"/>
          <w:highlight w:val="none"/>
          <w:u w:val="single"/>
          <w:lang w:eastAsia="zh-CN"/>
        </w:rPr>
      </w:pPr>
      <w:r>
        <w:rPr>
          <w:rFonts w:hint="eastAsia" w:ascii="宋体" w:hAnsi="宋体"/>
          <w:color w:val="auto"/>
          <w:sz w:val="24"/>
          <w:szCs w:val="24"/>
          <w:highlight w:val="none"/>
          <w:lang w:eastAsia="zh-CN"/>
        </w:rPr>
        <w:t>3.2.4 承包人无正当理由拒绝更换项目经理的违约责任：</w:t>
      </w:r>
      <w:r>
        <w:rPr>
          <w:rFonts w:ascii="宋体" w:hAnsi="宋体"/>
          <w:color w:val="auto"/>
          <w:sz w:val="24"/>
          <w:szCs w:val="24"/>
          <w:highlight w:val="none"/>
          <w:u w:val="single"/>
          <w:lang w:eastAsia="zh-CN"/>
        </w:rPr>
        <w:t>承包人向发包人支付违约金10</w:t>
      </w:r>
      <w:r>
        <w:rPr>
          <w:rFonts w:hint="eastAsia" w:ascii="宋体" w:hAnsi="宋体"/>
          <w:color w:val="auto"/>
          <w:sz w:val="24"/>
          <w:szCs w:val="24"/>
          <w:highlight w:val="none"/>
          <w:u w:val="single"/>
          <w:lang w:eastAsia="zh-CN"/>
        </w:rPr>
        <w:t>0</w:t>
      </w:r>
      <w:r>
        <w:rPr>
          <w:rFonts w:ascii="宋体" w:hAnsi="宋体"/>
          <w:color w:val="auto"/>
          <w:sz w:val="24"/>
          <w:szCs w:val="24"/>
          <w:highlight w:val="none"/>
          <w:u w:val="single"/>
          <w:lang w:eastAsia="zh-CN"/>
        </w:rPr>
        <w:t>000 元/次</w:t>
      </w:r>
      <w:r>
        <w:rPr>
          <w:rFonts w:hint="eastAsia" w:ascii="宋体" w:hAnsi="宋体"/>
          <w:color w:val="auto"/>
          <w:sz w:val="24"/>
          <w:szCs w:val="24"/>
          <w:highlight w:val="none"/>
          <w:u w:val="single"/>
          <w:lang w:eastAsia="zh-CN"/>
        </w:rPr>
        <w:t>。</w:t>
      </w:r>
    </w:p>
    <w:p>
      <w:pPr>
        <w:spacing w:line="500" w:lineRule="exact"/>
        <w:ind w:firstLine="480" w:firstLineChars="200"/>
        <w:rPr>
          <w:rFonts w:ascii="宋体" w:hAnsi="宋体"/>
          <w:color w:val="auto"/>
          <w:sz w:val="24"/>
          <w:szCs w:val="24"/>
          <w:highlight w:val="none"/>
          <w:lang w:eastAsia="zh-CN"/>
        </w:rPr>
      </w:pPr>
      <w:r>
        <w:rPr>
          <w:rFonts w:hint="eastAsia" w:ascii="宋体" w:hAnsi="宋体"/>
          <w:color w:val="auto"/>
          <w:sz w:val="24"/>
          <w:szCs w:val="24"/>
          <w:highlight w:val="none"/>
          <w:lang w:eastAsia="zh-CN"/>
        </w:rPr>
        <w:t>3.3 承包人人员</w:t>
      </w:r>
    </w:p>
    <w:p>
      <w:pPr>
        <w:spacing w:line="500" w:lineRule="exact"/>
        <w:ind w:firstLine="480" w:firstLineChars="200"/>
        <w:rPr>
          <w:rFonts w:ascii="宋体" w:hAnsi="宋体"/>
          <w:color w:val="auto"/>
          <w:sz w:val="24"/>
          <w:szCs w:val="24"/>
          <w:highlight w:val="none"/>
          <w:lang w:eastAsia="zh-CN"/>
        </w:rPr>
      </w:pPr>
      <w:r>
        <w:rPr>
          <w:rFonts w:hint="eastAsia" w:ascii="宋体" w:hAnsi="宋体"/>
          <w:color w:val="auto"/>
          <w:sz w:val="24"/>
          <w:szCs w:val="24"/>
          <w:highlight w:val="none"/>
          <w:lang w:eastAsia="zh-CN"/>
        </w:rPr>
        <w:t>3.3.1 承包人提交项目管理机构及施工现场管理人员安排报告的期限：</w:t>
      </w:r>
      <w:r>
        <w:rPr>
          <w:rFonts w:hint="eastAsia" w:ascii="宋体" w:hAnsi="宋体"/>
          <w:color w:val="auto"/>
          <w:sz w:val="24"/>
          <w:szCs w:val="24"/>
          <w:highlight w:val="none"/>
          <w:u w:val="single"/>
          <w:lang w:eastAsia="zh-CN"/>
        </w:rPr>
        <w:t xml:space="preserve">  进场一周后  </w:t>
      </w:r>
      <w:r>
        <w:rPr>
          <w:rFonts w:hint="eastAsia" w:ascii="宋体" w:hAnsi="宋体"/>
          <w:color w:val="auto"/>
          <w:sz w:val="24"/>
          <w:szCs w:val="24"/>
          <w:highlight w:val="none"/>
          <w:lang w:eastAsia="zh-CN"/>
        </w:rPr>
        <w:t>。</w:t>
      </w:r>
    </w:p>
    <w:p>
      <w:pPr>
        <w:spacing w:line="500" w:lineRule="exact"/>
        <w:ind w:firstLine="480" w:firstLineChars="200"/>
        <w:rPr>
          <w:rFonts w:ascii="宋体" w:hAnsi="宋体"/>
          <w:color w:val="auto"/>
          <w:sz w:val="24"/>
          <w:szCs w:val="24"/>
          <w:highlight w:val="none"/>
          <w:lang w:eastAsia="zh-CN"/>
        </w:rPr>
      </w:pPr>
      <w:r>
        <w:rPr>
          <w:rFonts w:hint="eastAsia" w:ascii="宋体" w:hAnsi="宋体"/>
          <w:color w:val="auto"/>
          <w:sz w:val="24"/>
          <w:szCs w:val="24"/>
          <w:highlight w:val="none"/>
          <w:lang w:eastAsia="zh-CN"/>
        </w:rPr>
        <w:t>3.3.2 承包人无正当理由拒绝撤换主要施工管理人员的违约责任：</w:t>
      </w:r>
      <w:r>
        <w:rPr>
          <w:rFonts w:hint="eastAsia" w:ascii="宋体" w:hAnsi="宋体"/>
          <w:color w:val="auto"/>
          <w:sz w:val="24"/>
          <w:szCs w:val="24"/>
          <w:highlight w:val="none"/>
          <w:u w:val="single"/>
          <w:lang w:eastAsia="zh-CN"/>
        </w:rPr>
        <w:t xml:space="preserve">   /   </w:t>
      </w:r>
      <w:r>
        <w:rPr>
          <w:rFonts w:hint="eastAsia" w:ascii="宋体" w:hAnsi="宋体"/>
          <w:color w:val="auto"/>
          <w:sz w:val="24"/>
          <w:szCs w:val="24"/>
          <w:highlight w:val="none"/>
          <w:lang w:eastAsia="zh-CN"/>
        </w:rPr>
        <w:t>。</w:t>
      </w:r>
    </w:p>
    <w:p>
      <w:pPr>
        <w:pStyle w:val="2"/>
        <w:widowControl/>
        <w:spacing w:line="500" w:lineRule="exact"/>
        <w:ind w:firstLine="480" w:firstLineChars="200"/>
        <w:rPr>
          <w:color w:val="auto"/>
          <w:highlight w:val="none"/>
          <w:u w:val="single"/>
          <w:lang w:eastAsia="zh-CN"/>
        </w:rPr>
      </w:pPr>
      <w:r>
        <w:rPr>
          <w:rFonts w:hint="eastAsia" w:ascii="宋体" w:hAnsi="宋体"/>
          <w:color w:val="auto"/>
          <w:highlight w:val="none"/>
          <w:lang w:eastAsia="zh-CN"/>
        </w:rPr>
        <w:t>3.3.3 承包人主要施工管理人员离开施工现场的批准要求：</w:t>
      </w:r>
      <w:r>
        <w:rPr>
          <w:rFonts w:hint="eastAsia" w:ascii="宋体" w:hAnsi="宋体"/>
          <w:color w:val="auto"/>
          <w:highlight w:val="none"/>
          <w:u w:val="single"/>
          <w:lang w:eastAsia="zh-CN"/>
        </w:rPr>
        <w:t xml:space="preserve">  主要施工管理人员离开施工现场需得到甲方批准  。</w:t>
      </w:r>
    </w:p>
    <w:p>
      <w:pPr>
        <w:pStyle w:val="2"/>
        <w:widowControl/>
        <w:spacing w:line="500" w:lineRule="exact"/>
        <w:ind w:firstLine="480" w:firstLineChars="200"/>
        <w:rPr>
          <w:color w:val="auto"/>
          <w:highlight w:val="none"/>
          <w:u w:val="single"/>
          <w:lang w:eastAsia="zh-CN"/>
        </w:rPr>
      </w:pPr>
      <w:r>
        <w:rPr>
          <w:rFonts w:hint="eastAsia" w:ascii="宋体" w:hAnsi="宋体"/>
          <w:color w:val="auto"/>
          <w:highlight w:val="none"/>
          <w:lang w:eastAsia="zh-CN"/>
        </w:rPr>
        <w:t>3.3.4承包人擅自更换主要施工管理人员的违约责任：</w:t>
      </w:r>
      <w:r>
        <w:rPr>
          <w:color w:val="auto"/>
          <w:highlight w:val="none"/>
          <w:u w:val="single" w:color="000000"/>
          <w:lang w:eastAsia="zh-CN"/>
        </w:rPr>
        <w:t>应提前</w:t>
      </w:r>
      <w:r>
        <w:rPr>
          <w:color w:val="auto"/>
          <w:spacing w:val="-54"/>
          <w:highlight w:val="none"/>
          <w:u w:val="single" w:color="000000"/>
          <w:lang w:eastAsia="zh-CN"/>
        </w:rPr>
        <w:t xml:space="preserve"> </w:t>
      </w:r>
      <w:r>
        <w:rPr>
          <w:color w:val="auto"/>
          <w:highlight w:val="none"/>
          <w:u w:val="single" w:color="000000"/>
          <w:lang w:eastAsia="zh-CN"/>
        </w:rPr>
        <w:t>24</w:t>
      </w:r>
      <w:r>
        <w:rPr>
          <w:color w:val="auto"/>
          <w:spacing w:val="-54"/>
          <w:highlight w:val="none"/>
          <w:u w:val="single" w:color="000000"/>
          <w:lang w:eastAsia="zh-CN"/>
        </w:rPr>
        <w:t xml:space="preserve"> </w:t>
      </w:r>
      <w:r>
        <w:rPr>
          <w:color w:val="auto"/>
          <w:highlight w:val="none"/>
          <w:u w:val="single" w:color="000000"/>
          <w:lang w:eastAsia="zh-CN"/>
        </w:rPr>
        <w:t xml:space="preserve">小时向发包人或监理人提出申请并在获得发包人或监理人批准后方可离开 </w:t>
      </w:r>
      <w:r>
        <w:rPr>
          <w:color w:val="auto"/>
          <w:highlight w:val="none"/>
          <w:lang w:eastAsia="zh-CN"/>
        </w:rPr>
        <w:t>。</w:t>
      </w:r>
      <w:r>
        <w:rPr>
          <w:rFonts w:hint="eastAsia" w:ascii="宋体" w:hAnsi="宋体"/>
          <w:color w:val="auto"/>
          <w:highlight w:val="none"/>
          <w:u w:val="single"/>
          <w:lang w:eastAsia="zh-CN"/>
        </w:rPr>
        <w:t xml:space="preserve"> </w:t>
      </w:r>
    </w:p>
    <w:p>
      <w:pPr>
        <w:pStyle w:val="2"/>
        <w:widowControl/>
        <w:spacing w:line="500" w:lineRule="exact"/>
        <w:rPr>
          <w:color w:val="auto"/>
          <w:highlight w:val="none"/>
          <w:u w:val="single" w:color="000000"/>
          <w:lang w:eastAsia="zh-CN"/>
        </w:rPr>
      </w:pPr>
      <w:r>
        <w:rPr>
          <w:rFonts w:hint="eastAsia" w:ascii="宋体" w:hAnsi="宋体"/>
          <w:color w:val="auto"/>
          <w:highlight w:val="none"/>
          <w:lang w:eastAsia="zh-CN"/>
        </w:rPr>
        <w:t>承包人主要施工管理人员擅自离开施工现场的违约责任：</w:t>
      </w:r>
      <w:r>
        <w:rPr>
          <w:color w:val="auto"/>
          <w:highlight w:val="none"/>
          <w:u w:val="single" w:color="000000"/>
          <w:lang w:eastAsia="zh-CN"/>
        </w:rPr>
        <w:t xml:space="preserve">①项目经理及技术负责人每月在施工现场不少于 22 天，每缺一天扣 </w:t>
      </w:r>
      <w:r>
        <w:rPr>
          <w:rFonts w:hint="eastAsia"/>
          <w:color w:val="auto"/>
          <w:highlight w:val="none"/>
          <w:u w:val="single" w:color="000000"/>
          <w:lang w:eastAsia="zh-CN"/>
        </w:rPr>
        <w:t>5</w:t>
      </w:r>
      <w:r>
        <w:rPr>
          <w:color w:val="auto"/>
          <w:highlight w:val="none"/>
          <w:u w:val="single" w:color="000000"/>
          <w:lang w:eastAsia="zh-CN"/>
        </w:rPr>
        <w:t xml:space="preserve">000 元；②所报项目部成员每发现脱岗一人次扣 </w:t>
      </w:r>
      <w:r>
        <w:rPr>
          <w:rFonts w:hint="eastAsia"/>
          <w:color w:val="auto"/>
          <w:highlight w:val="none"/>
          <w:u w:val="single" w:color="000000"/>
          <w:lang w:eastAsia="zh-CN"/>
        </w:rPr>
        <w:t>2</w:t>
      </w:r>
      <w:r>
        <w:rPr>
          <w:color w:val="auto"/>
          <w:highlight w:val="none"/>
          <w:u w:val="single" w:color="000000"/>
          <w:lang w:eastAsia="zh-CN"/>
        </w:rPr>
        <w:t>000 元。③施工方严格执行发包方相关规章制度。</w:t>
      </w:r>
    </w:p>
    <w:p>
      <w:pPr>
        <w:spacing w:line="500" w:lineRule="exact"/>
        <w:ind w:firstLine="480" w:firstLineChars="200"/>
        <w:rPr>
          <w:rFonts w:ascii="宋体" w:hAnsi="宋体"/>
          <w:color w:val="auto"/>
          <w:sz w:val="24"/>
          <w:szCs w:val="24"/>
          <w:highlight w:val="none"/>
          <w:lang w:eastAsia="zh-CN"/>
        </w:rPr>
      </w:pPr>
      <w:r>
        <w:rPr>
          <w:rFonts w:hint="eastAsia" w:ascii="宋体" w:hAnsi="宋体"/>
          <w:color w:val="auto"/>
          <w:sz w:val="24"/>
          <w:szCs w:val="24"/>
          <w:highlight w:val="none"/>
          <w:lang w:eastAsia="zh-CN"/>
        </w:rPr>
        <w:t>3</w:t>
      </w:r>
      <w:bookmarkStart w:id="117" w:name="_Toc296890987"/>
      <w:bookmarkEnd w:id="117"/>
      <w:bookmarkStart w:id="118" w:name="_Toc296347158"/>
      <w:bookmarkEnd w:id="118"/>
      <w:bookmarkStart w:id="119" w:name="_Toc296346660"/>
      <w:bookmarkEnd w:id="119"/>
      <w:bookmarkStart w:id="120" w:name="_Toc292559364"/>
      <w:bookmarkEnd w:id="120"/>
      <w:bookmarkStart w:id="121" w:name="_Toc296503159"/>
      <w:bookmarkEnd w:id="121"/>
      <w:bookmarkStart w:id="122" w:name="_Toc297123492"/>
      <w:bookmarkEnd w:id="122"/>
      <w:bookmarkStart w:id="123" w:name="_Toc296891199"/>
      <w:bookmarkEnd w:id="123"/>
      <w:bookmarkStart w:id="124" w:name="_Toc296944498"/>
      <w:bookmarkEnd w:id="124"/>
      <w:bookmarkStart w:id="125" w:name="_Toc300934945"/>
      <w:bookmarkEnd w:id="125"/>
      <w:bookmarkStart w:id="126" w:name="_Toc297048345"/>
      <w:bookmarkEnd w:id="126"/>
      <w:bookmarkStart w:id="127" w:name="_Toc303539102"/>
      <w:bookmarkEnd w:id="127"/>
      <w:bookmarkStart w:id="128" w:name="_Toc304295523"/>
      <w:bookmarkEnd w:id="128"/>
      <w:bookmarkStart w:id="129" w:name="_Toc297216151"/>
      <w:bookmarkEnd w:id="129"/>
      <w:bookmarkStart w:id="130" w:name="_Toc292559869"/>
      <w:bookmarkEnd w:id="130"/>
      <w:bookmarkStart w:id="131" w:name="_Toc312677988"/>
      <w:bookmarkEnd w:id="131"/>
      <w:bookmarkStart w:id="132" w:name="_Toc297120459"/>
      <w:r>
        <w:rPr>
          <w:rFonts w:hint="eastAsia" w:ascii="宋体" w:hAnsi="宋体"/>
          <w:color w:val="auto"/>
          <w:sz w:val="24"/>
          <w:szCs w:val="24"/>
          <w:highlight w:val="none"/>
          <w:lang w:eastAsia="zh-CN"/>
        </w:rPr>
        <w:t>.5 分包</w:t>
      </w:r>
      <w:bookmarkEnd w:id="132"/>
    </w:p>
    <w:p>
      <w:pPr>
        <w:spacing w:line="500" w:lineRule="exact"/>
        <w:ind w:firstLine="480" w:firstLineChars="200"/>
        <w:rPr>
          <w:rFonts w:ascii="宋体" w:hAnsi="宋体"/>
          <w:color w:val="auto"/>
          <w:sz w:val="24"/>
          <w:szCs w:val="24"/>
          <w:highlight w:val="none"/>
          <w:lang w:eastAsia="zh-CN"/>
        </w:rPr>
      </w:pPr>
      <w:r>
        <w:rPr>
          <w:rFonts w:hint="eastAsia" w:ascii="宋体" w:hAnsi="宋体"/>
          <w:color w:val="auto"/>
          <w:sz w:val="24"/>
          <w:szCs w:val="24"/>
          <w:highlight w:val="none"/>
          <w:lang w:eastAsia="zh-CN"/>
        </w:rPr>
        <w:t>3</w:t>
      </w:r>
      <w:bookmarkStart w:id="133" w:name="_Toc296944499"/>
      <w:bookmarkEnd w:id="133"/>
      <w:bookmarkStart w:id="134" w:name="_Toc303539103"/>
      <w:bookmarkEnd w:id="134"/>
      <w:bookmarkStart w:id="135" w:name="_Toc296891200"/>
      <w:bookmarkEnd w:id="135"/>
      <w:bookmarkStart w:id="136" w:name="_Toc292559870"/>
      <w:bookmarkEnd w:id="136"/>
      <w:bookmarkStart w:id="137" w:name="_Toc297216152"/>
      <w:bookmarkEnd w:id="137"/>
      <w:bookmarkStart w:id="138" w:name="_Toc292559365"/>
      <w:bookmarkEnd w:id="138"/>
      <w:bookmarkStart w:id="139" w:name="_Toc296890988"/>
      <w:bookmarkEnd w:id="139"/>
      <w:bookmarkStart w:id="140" w:name="_Toc304295524"/>
      <w:bookmarkEnd w:id="140"/>
      <w:bookmarkStart w:id="141" w:name="_Toc297048346"/>
      <w:bookmarkEnd w:id="141"/>
      <w:bookmarkStart w:id="142" w:name="_Toc297123493"/>
      <w:bookmarkEnd w:id="142"/>
      <w:bookmarkStart w:id="143" w:name="_Toc296503160"/>
      <w:bookmarkEnd w:id="143"/>
      <w:bookmarkStart w:id="144" w:name="_Toc296347159"/>
      <w:bookmarkEnd w:id="144"/>
      <w:bookmarkStart w:id="145" w:name="_Toc300934946"/>
      <w:bookmarkEnd w:id="145"/>
      <w:bookmarkStart w:id="146" w:name="_Toc296346661"/>
      <w:bookmarkEnd w:id="146"/>
      <w:bookmarkStart w:id="147" w:name="_Toc297120460"/>
      <w:bookmarkEnd w:id="147"/>
      <w:bookmarkStart w:id="148" w:name="_Toc312677989"/>
      <w:bookmarkEnd w:id="148"/>
      <w:bookmarkStart w:id="149" w:name="_Toc318581158"/>
      <w:r>
        <w:rPr>
          <w:rFonts w:hint="eastAsia" w:ascii="宋体" w:hAnsi="宋体"/>
          <w:color w:val="auto"/>
          <w:sz w:val="24"/>
          <w:szCs w:val="24"/>
          <w:highlight w:val="none"/>
          <w:lang w:eastAsia="zh-CN"/>
        </w:rPr>
        <w:t>.5.1 分包的一般约定</w:t>
      </w:r>
      <w:bookmarkEnd w:id="149"/>
    </w:p>
    <w:p>
      <w:pPr>
        <w:spacing w:line="500" w:lineRule="exact"/>
        <w:ind w:firstLine="480" w:firstLineChars="200"/>
        <w:rPr>
          <w:rFonts w:ascii="宋体" w:hAnsi="宋体"/>
          <w:color w:val="auto"/>
          <w:sz w:val="24"/>
          <w:szCs w:val="24"/>
          <w:highlight w:val="none"/>
          <w:lang w:eastAsia="zh-CN"/>
        </w:rPr>
      </w:pPr>
      <w:r>
        <w:rPr>
          <w:rFonts w:hint="eastAsia" w:ascii="宋体" w:hAnsi="宋体"/>
          <w:color w:val="auto"/>
          <w:sz w:val="24"/>
          <w:szCs w:val="24"/>
          <w:highlight w:val="none"/>
          <w:lang w:eastAsia="zh-CN"/>
        </w:rPr>
        <w:t>禁止分包的工程包括：</w:t>
      </w:r>
      <w:r>
        <w:rPr>
          <w:rFonts w:hint="eastAsia" w:ascii="宋体" w:hAnsi="宋体"/>
          <w:color w:val="auto"/>
          <w:sz w:val="24"/>
          <w:szCs w:val="24"/>
          <w:highlight w:val="none"/>
          <w:u w:val="single"/>
          <w:lang w:eastAsia="zh-CN"/>
        </w:rPr>
        <w:t xml:space="preserve">主体结构、关键性工作   </w:t>
      </w:r>
      <w:r>
        <w:rPr>
          <w:rFonts w:hint="eastAsia" w:ascii="宋体" w:hAnsi="宋体"/>
          <w:color w:val="auto"/>
          <w:sz w:val="24"/>
          <w:szCs w:val="24"/>
          <w:highlight w:val="none"/>
          <w:lang w:eastAsia="zh-CN"/>
        </w:rPr>
        <w:t>。</w:t>
      </w:r>
    </w:p>
    <w:p>
      <w:pPr>
        <w:spacing w:line="500" w:lineRule="exact"/>
        <w:ind w:firstLine="480" w:firstLineChars="200"/>
        <w:rPr>
          <w:rFonts w:ascii="宋体" w:hAnsi="宋体"/>
          <w:color w:val="auto"/>
          <w:sz w:val="24"/>
          <w:szCs w:val="24"/>
          <w:highlight w:val="none"/>
          <w:u w:val="single"/>
          <w:lang w:eastAsia="zh-CN"/>
        </w:rPr>
      </w:pPr>
      <w:r>
        <w:rPr>
          <w:rFonts w:hint="eastAsia" w:ascii="宋体" w:hAnsi="宋体"/>
          <w:color w:val="auto"/>
          <w:sz w:val="24"/>
          <w:szCs w:val="24"/>
          <w:highlight w:val="none"/>
          <w:lang w:eastAsia="zh-CN"/>
        </w:rPr>
        <w:t>主体结构、关键性工作的范围：</w:t>
      </w:r>
      <w:r>
        <w:rPr>
          <w:rFonts w:hint="eastAsia" w:ascii="宋体" w:hAnsi="宋体"/>
          <w:color w:val="auto"/>
          <w:sz w:val="24"/>
          <w:szCs w:val="24"/>
          <w:highlight w:val="none"/>
          <w:u w:val="single"/>
          <w:lang w:eastAsia="zh-CN"/>
        </w:rPr>
        <w:t xml:space="preserve">  </w:t>
      </w:r>
      <w:r>
        <w:rPr>
          <w:rFonts w:hint="eastAsia" w:ascii="宋体" w:hAnsi="宋体" w:cs="宋体"/>
          <w:color w:val="auto"/>
          <w:sz w:val="24"/>
          <w:highlight w:val="none"/>
          <w:u w:val="single"/>
          <w:lang w:eastAsia="zh-CN"/>
        </w:rPr>
        <w:t>屋架、柱、墙等构成工程主体的部分及关键部位。</w:t>
      </w:r>
    </w:p>
    <w:p>
      <w:pPr>
        <w:spacing w:line="500" w:lineRule="exact"/>
        <w:ind w:firstLine="480" w:firstLineChars="200"/>
        <w:rPr>
          <w:rFonts w:ascii="宋体" w:hAnsi="宋体"/>
          <w:color w:val="auto"/>
          <w:sz w:val="24"/>
          <w:szCs w:val="24"/>
          <w:highlight w:val="none"/>
          <w:lang w:eastAsia="zh-CN"/>
        </w:rPr>
      </w:pPr>
      <w:r>
        <w:rPr>
          <w:rFonts w:hint="eastAsia" w:ascii="宋体" w:hAnsi="宋体"/>
          <w:color w:val="auto"/>
          <w:sz w:val="24"/>
          <w:szCs w:val="24"/>
          <w:highlight w:val="none"/>
          <w:lang w:eastAsia="zh-CN"/>
        </w:rPr>
        <w:t>3</w:t>
      </w:r>
      <w:bookmarkStart w:id="150" w:name="_Toc318581159"/>
      <w:bookmarkEnd w:id="150"/>
      <w:bookmarkStart w:id="151" w:name="_Toc312677990"/>
      <w:r>
        <w:rPr>
          <w:rFonts w:hint="eastAsia" w:ascii="宋体" w:hAnsi="宋体"/>
          <w:color w:val="auto"/>
          <w:sz w:val="24"/>
          <w:szCs w:val="24"/>
          <w:highlight w:val="none"/>
          <w:lang w:eastAsia="zh-CN"/>
        </w:rPr>
        <w:t>.5.2分包的确定</w:t>
      </w:r>
      <w:bookmarkEnd w:id="151"/>
    </w:p>
    <w:p>
      <w:pPr>
        <w:spacing w:line="500" w:lineRule="exact"/>
        <w:ind w:firstLine="480" w:firstLineChars="200"/>
        <w:rPr>
          <w:rFonts w:ascii="宋体" w:hAnsi="宋体"/>
          <w:color w:val="auto"/>
          <w:sz w:val="24"/>
          <w:szCs w:val="24"/>
          <w:highlight w:val="none"/>
          <w:u w:val="single"/>
          <w:lang w:eastAsia="zh-CN"/>
        </w:rPr>
      </w:pPr>
      <w:r>
        <w:rPr>
          <w:rFonts w:hint="eastAsia" w:ascii="宋体" w:hAnsi="宋体"/>
          <w:color w:val="auto"/>
          <w:sz w:val="24"/>
          <w:szCs w:val="24"/>
          <w:highlight w:val="none"/>
          <w:lang w:eastAsia="zh-CN"/>
        </w:rPr>
        <w:t>允许分包的专业工程包括：</w:t>
      </w:r>
      <w:r>
        <w:rPr>
          <w:rFonts w:hint="eastAsia" w:ascii="宋体" w:hAnsi="宋体"/>
          <w:color w:val="auto"/>
          <w:sz w:val="24"/>
          <w:szCs w:val="24"/>
          <w:highlight w:val="none"/>
          <w:u w:val="single"/>
          <w:lang w:eastAsia="zh-CN"/>
        </w:rPr>
        <w:t xml:space="preserve">                   </w:t>
      </w:r>
      <w:r>
        <w:rPr>
          <w:rFonts w:hint="eastAsia" w:ascii="宋体" w:hAnsi="宋体"/>
          <w:color w:val="auto"/>
          <w:sz w:val="24"/>
          <w:szCs w:val="24"/>
          <w:highlight w:val="none"/>
          <w:lang w:eastAsia="zh-CN"/>
        </w:rPr>
        <w:t>。</w:t>
      </w:r>
    </w:p>
    <w:p>
      <w:pPr>
        <w:spacing w:line="500" w:lineRule="exact"/>
        <w:ind w:firstLine="480" w:firstLineChars="200"/>
        <w:rPr>
          <w:rFonts w:ascii="宋体" w:hAnsi="宋体"/>
          <w:color w:val="auto"/>
          <w:sz w:val="24"/>
          <w:szCs w:val="24"/>
          <w:highlight w:val="none"/>
          <w:u w:val="single"/>
          <w:lang w:eastAsia="zh-CN"/>
        </w:rPr>
      </w:pPr>
      <w:r>
        <w:rPr>
          <w:rFonts w:hint="eastAsia" w:ascii="宋体" w:hAnsi="宋体"/>
          <w:color w:val="auto"/>
          <w:sz w:val="24"/>
          <w:szCs w:val="24"/>
          <w:highlight w:val="none"/>
          <w:lang w:eastAsia="zh-CN"/>
        </w:rPr>
        <w:t>其他关于分包的约定：</w:t>
      </w:r>
      <w:r>
        <w:rPr>
          <w:rFonts w:hint="eastAsia" w:ascii="宋体" w:hAnsi="宋体"/>
          <w:color w:val="auto"/>
          <w:sz w:val="24"/>
          <w:szCs w:val="24"/>
          <w:highlight w:val="none"/>
          <w:u w:val="single"/>
          <w:lang w:eastAsia="zh-CN"/>
        </w:rPr>
        <w:t xml:space="preserve"> 分包内容和分包商需经甲方同意 </w:t>
      </w:r>
      <w:r>
        <w:rPr>
          <w:rFonts w:hint="eastAsia" w:ascii="宋体" w:hAnsi="宋体"/>
          <w:color w:val="auto"/>
          <w:sz w:val="24"/>
          <w:szCs w:val="24"/>
          <w:highlight w:val="none"/>
          <w:lang w:eastAsia="zh-CN"/>
        </w:rPr>
        <w:t>。</w:t>
      </w:r>
    </w:p>
    <w:p>
      <w:pPr>
        <w:spacing w:line="500" w:lineRule="exact"/>
        <w:ind w:firstLine="480" w:firstLineChars="200"/>
        <w:rPr>
          <w:rFonts w:ascii="宋体" w:hAnsi="宋体"/>
          <w:color w:val="auto"/>
          <w:sz w:val="24"/>
          <w:szCs w:val="24"/>
          <w:highlight w:val="none"/>
          <w:lang w:eastAsia="zh-CN"/>
        </w:rPr>
      </w:pPr>
      <w:r>
        <w:rPr>
          <w:rFonts w:hint="eastAsia" w:ascii="宋体" w:hAnsi="宋体"/>
          <w:color w:val="auto"/>
          <w:sz w:val="24"/>
          <w:szCs w:val="24"/>
          <w:highlight w:val="none"/>
          <w:lang w:eastAsia="zh-CN"/>
        </w:rPr>
        <w:t>3.5.4 分包合同价款</w:t>
      </w:r>
    </w:p>
    <w:p>
      <w:pPr>
        <w:spacing w:line="500" w:lineRule="exact"/>
        <w:ind w:firstLine="480" w:firstLineChars="200"/>
        <w:rPr>
          <w:rFonts w:ascii="宋体" w:hAnsi="宋体"/>
          <w:color w:val="auto"/>
          <w:sz w:val="24"/>
          <w:szCs w:val="24"/>
          <w:highlight w:val="none"/>
          <w:lang w:eastAsia="zh-CN"/>
        </w:rPr>
      </w:pPr>
      <w:r>
        <w:rPr>
          <w:rFonts w:hint="eastAsia" w:ascii="宋体" w:hAnsi="宋体"/>
          <w:color w:val="auto"/>
          <w:sz w:val="24"/>
          <w:szCs w:val="24"/>
          <w:highlight w:val="none"/>
          <w:lang w:eastAsia="zh-CN"/>
        </w:rPr>
        <w:t>关于分包合同价款支付的约定：</w:t>
      </w:r>
      <w:r>
        <w:rPr>
          <w:rFonts w:hint="eastAsia" w:ascii="宋体" w:hAnsi="宋体"/>
          <w:color w:val="auto"/>
          <w:sz w:val="24"/>
          <w:szCs w:val="24"/>
          <w:highlight w:val="none"/>
          <w:u w:val="single"/>
          <w:lang w:eastAsia="zh-CN"/>
        </w:rPr>
        <w:t xml:space="preserve">            /                </w:t>
      </w:r>
      <w:r>
        <w:rPr>
          <w:rFonts w:hint="eastAsia" w:ascii="宋体" w:hAnsi="宋体"/>
          <w:color w:val="auto"/>
          <w:sz w:val="24"/>
          <w:szCs w:val="24"/>
          <w:highlight w:val="none"/>
          <w:lang w:eastAsia="zh-CN"/>
        </w:rPr>
        <w:t>。</w:t>
      </w:r>
    </w:p>
    <w:p>
      <w:pPr>
        <w:spacing w:line="500" w:lineRule="exact"/>
        <w:ind w:firstLine="480" w:firstLineChars="200"/>
        <w:rPr>
          <w:rFonts w:ascii="宋体" w:hAnsi="宋体"/>
          <w:color w:val="auto"/>
          <w:sz w:val="24"/>
          <w:szCs w:val="24"/>
          <w:highlight w:val="none"/>
          <w:lang w:eastAsia="zh-CN"/>
        </w:rPr>
      </w:pPr>
      <w:r>
        <w:rPr>
          <w:rFonts w:hint="eastAsia" w:ascii="宋体" w:hAnsi="宋体"/>
          <w:color w:val="auto"/>
          <w:sz w:val="24"/>
          <w:szCs w:val="24"/>
          <w:highlight w:val="none"/>
          <w:lang w:eastAsia="zh-CN"/>
        </w:rPr>
        <w:t>3.6 工程照管与成品、半成品保护</w:t>
      </w:r>
    </w:p>
    <w:p>
      <w:pPr>
        <w:pStyle w:val="2"/>
        <w:widowControl/>
        <w:spacing w:line="500" w:lineRule="exact"/>
        <w:rPr>
          <w:color w:val="auto"/>
          <w:highlight w:val="none"/>
          <w:lang w:eastAsia="zh-CN"/>
        </w:rPr>
      </w:pPr>
      <w:r>
        <w:rPr>
          <w:rFonts w:hint="eastAsia" w:ascii="宋体" w:hAnsi="宋体"/>
          <w:color w:val="auto"/>
          <w:highlight w:val="none"/>
          <w:lang w:eastAsia="zh-CN"/>
        </w:rPr>
        <w:t>承包人负责照管工程及工程相关的材料、工程设备的起始时间：</w:t>
      </w:r>
      <w:r>
        <w:rPr>
          <w:rFonts w:hint="eastAsia" w:ascii="宋体" w:hAnsi="宋体"/>
          <w:color w:val="auto"/>
          <w:highlight w:val="none"/>
          <w:u w:val="single"/>
          <w:lang w:eastAsia="zh-CN"/>
        </w:rPr>
        <w:t>自发包人向承包人移交施工现场之日起，承包人应负责照管工程及工程相关的材料、工程设备，直到颁发工程接收证书之日止</w:t>
      </w:r>
      <w:r>
        <w:rPr>
          <w:color w:val="auto"/>
          <w:highlight w:val="none"/>
          <w:u w:val="single"/>
          <w:lang w:eastAsia="zh-CN"/>
        </w:rPr>
        <w:t xml:space="preserve"> </w:t>
      </w:r>
      <w:r>
        <w:rPr>
          <w:rFonts w:hint="eastAsia" w:ascii="宋体" w:hAnsi="宋体"/>
          <w:color w:val="auto"/>
          <w:highlight w:val="none"/>
          <w:lang w:eastAsia="zh-CN"/>
        </w:rPr>
        <w:t>。</w:t>
      </w:r>
    </w:p>
    <w:p>
      <w:pPr>
        <w:spacing w:line="500" w:lineRule="exact"/>
        <w:ind w:firstLine="480" w:firstLineChars="200"/>
        <w:rPr>
          <w:rFonts w:ascii="宋体" w:hAnsi="宋体"/>
          <w:color w:val="auto"/>
          <w:sz w:val="24"/>
          <w:szCs w:val="24"/>
          <w:highlight w:val="none"/>
          <w:lang w:eastAsia="zh-CN"/>
        </w:rPr>
      </w:pPr>
      <w:r>
        <w:rPr>
          <w:rFonts w:hint="eastAsia" w:ascii="宋体" w:hAnsi="宋体"/>
          <w:color w:val="auto"/>
          <w:sz w:val="24"/>
          <w:szCs w:val="24"/>
          <w:highlight w:val="none"/>
          <w:lang w:eastAsia="zh-CN"/>
        </w:rPr>
        <w:t>3.7 履约担保</w:t>
      </w:r>
    </w:p>
    <w:p>
      <w:pPr>
        <w:spacing w:line="500" w:lineRule="exact"/>
        <w:ind w:firstLine="480" w:firstLineChars="200"/>
        <w:rPr>
          <w:rFonts w:ascii="宋体" w:hAnsi="宋体"/>
          <w:color w:val="auto"/>
          <w:sz w:val="24"/>
          <w:szCs w:val="24"/>
          <w:highlight w:val="none"/>
          <w:lang w:eastAsia="zh-CN"/>
        </w:rPr>
      </w:pPr>
      <w:r>
        <w:rPr>
          <w:rFonts w:hint="eastAsia" w:ascii="宋体" w:hAnsi="宋体"/>
          <w:color w:val="auto"/>
          <w:sz w:val="24"/>
          <w:szCs w:val="24"/>
          <w:highlight w:val="none"/>
          <w:lang w:eastAsia="zh-CN"/>
        </w:rPr>
        <w:t>承包人是否提供履约担保：</w:t>
      </w:r>
      <w:r>
        <w:rPr>
          <w:rFonts w:hint="eastAsia" w:ascii="宋体" w:hAnsi="宋体"/>
          <w:color w:val="auto"/>
          <w:sz w:val="24"/>
          <w:szCs w:val="24"/>
          <w:highlight w:val="none"/>
          <w:u w:val="single"/>
          <w:lang w:eastAsia="zh-CN"/>
        </w:rPr>
        <w:t xml:space="preserve">    否       </w:t>
      </w:r>
      <w:r>
        <w:rPr>
          <w:rFonts w:hint="eastAsia" w:ascii="宋体" w:hAnsi="宋体"/>
          <w:color w:val="auto"/>
          <w:sz w:val="24"/>
          <w:szCs w:val="24"/>
          <w:highlight w:val="none"/>
          <w:lang w:eastAsia="zh-CN"/>
        </w:rPr>
        <w:t>。</w:t>
      </w:r>
    </w:p>
    <w:p>
      <w:pPr>
        <w:spacing w:line="500" w:lineRule="exact"/>
        <w:ind w:firstLine="480" w:firstLineChars="200"/>
        <w:rPr>
          <w:rFonts w:ascii="宋体" w:hAnsi="宋体"/>
          <w:color w:val="auto"/>
          <w:sz w:val="24"/>
          <w:szCs w:val="24"/>
          <w:highlight w:val="none"/>
          <w:lang w:eastAsia="zh-CN"/>
        </w:rPr>
      </w:pPr>
      <w:r>
        <w:rPr>
          <w:rFonts w:hint="eastAsia" w:ascii="宋体" w:hAnsi="宋体"/>
          <w:color w:val="auto"/>
          <w:sz w:val="24"/>
          <w:szCs w:val="24"/>
          <w:highlight w:val="none"/>
          <w:lang w:eastAsia="zh-CN"/>
        </w:rPr>
        <w:t>承包人提供履约担保的形式、金额及期限的：</w:t>
      </w:r>
      <w:r>
        <w:rPr>
          <w:rFonts w:hint="eastAsia" w:ascii="宋体" w:hAnsi="宋体"/>
          <w:color w:val="auto"/>
          <w:sz w:val="24"/>
          <w:szCs w:val="24"/>
          <w:highlight w:val="none"/>
          <w:u w:val="single"/>
          <w:lang w:eastAsia="zh-CN"/>
        </w:rPr>
        <w:t xml:space="preserve">       /       </w:t>
      </w:r>
      <w:r>
        <w:rPr>
          <w:rFonts w:hint="eastAsia" w:ascii="宋体" w:hAnsi="宋体"/>
          <w:color w:val="auto"/>
          <w:sz w:val="24"/>
          <w:szCs w:val="24"/>
          <w:highlight w:val="none"/>
          <w:lang w:eastAsia="zh-CN"/>
        </w:rPr>
        <w:t>。</w:t>
      </w:r>
    </w:p>
    <w:p>
      <w:pPr>
        <w:spacing w:line="500" w:lineRule="exact"/>
        <w:ind w:firstLine="480" w:firstLineChars="200"/>
        <w:rPr>
          <w:rFonts w:ascii="宋体" w:hAnsi="宋体"/>
          <w:color w:val="auto"/>
          <w:sz w:val="24"/>
          <w:szCs w:val="24"/>
          <w:highlight w:val="none"/>
          <w:lang w:eastAsia="zh-CN"/>
        </w:rPr>
      </w:pPr>
      <w:r>
        <w:rPr>
          <w:rFonts w:hint="eastAsia" w:ascii="宋体" w:hAnsi="宋体"/>
          <w:color w:val="auto"/>
          <w:sz w:val="24"/>
          <w:szCs w:val="24"/>
          <w:highlight w:val="none"/>
          <w:lang w:eastAsia="zh-CN"/>
        </w:rPr>
        <w:t>3.8农民工资保证金：</w:t>
      </w:r>
      <w:r>
        <w:rPr>
          <w:rFonts w:hint="eastAsia" w:ascii="宋体" w:hAnsi="宋体"/>
          <w:color w:val="auto"/>
          <w:sz w:val="24"/>
          <w:szCs w:val="24"/>
          <w:highlight w:val="none"/>
          <w:u w:val="single"/>
          <w:lang w:eastAsia="zh-CN"/>
        </w:rPr>
        <w:t>按工程所在地职能部门要求执行</w:t>
      </w:r>
      <w:r>
        <w:rPr>
          <w:rFonts w:hint="eastAsia" w:ascii="宋体" w:hAnsi="宋体"/>
          <w:color w:val="auto"/>
          <w:sz w:val="24"/>
          <w:szCs w:val="24"/>
          <w:highlight w:val="none"/>
          <w:lang w:eastAsia="zh-CN"/>
        </w:rPr>
        <w:t>。</w:t>
      </w:r>
    </w:p>
    <w:p>
      <w:pPr>
        <w:spacing w:line="500" w:lineRule="exact"/>
        <w:ind w:firstLine="480" w:firstLineChars="200"/>
        <w:rPr>
          <w:rFonts w:ascii="宋体" w:hAnsi="宋体"/>
          <w:color w:val="auto"/>
          <w:sz w:val="24"/>
          <w:szCs w:val="24"/>
          <w:highlight w:val="none"/>
          <w:lang w:eastAsia="zh-CN"/>
        </w:rPr>
      </w:pPr>
      <w:bookmarkStart w:id="152" w:name="_Toc351203636"/>
      <w:bookmarkEnd w:id="152"/>
      <w:r>
        <w:rPr>
          <w:rFonts w:hint="eastAsia" w:ascii="宋体" w:hAnsi="宋体"/>
          <w:color w:val="auto"/>
          <w:sz w:val="24"/>
          <w:szCs w:val="24"/>
          <w:highlight w:val="none"/>
          <w:lang w:eastAsia="zh-CN"/>
        </w:rPr>
        <w:t>4</w:t>
      </w:r>
      <w:bookmarkStart w:id="153" w:name="_Toc296347161"/>
      <w:bookmarkEnd w:id="153"/>
      <w:bookmarkStart w:id="154" w:name="_Toc296890990"/>
      <w:bookmarkEnd w:id="154"/>
      <w:bookmarkStart w:id="155" w:name="_Toc297048348"/>
      <w:bookmarkEnd w:id="155"/>
      <w:bookmarkStart w:id="156" w:name="_Toc297120462"/>
      <w:bookmarkEnd w:id="156"/>
      <w:bookmarkStart w:id="157" w:name="_Toc296346663"/>
      <w:bookmarkEnd w:id="157"/>
      <w:bookmarkStart w:id="158" w:name="_Toc292559871"/>
      <w:bookmarkEnd w:id="158"/>
      <w:bookmarkStart w:id="159" w:name="_Toc292559366"/>
      <w:bookmarkEnd w:id="159"/>
      <w:bookmarkStart w:id="160" w:name="_Toc296891202"/>
      <w:bookmarkEnd w:id="160"/>
      <w:bookmarkStart w:id="161" w:name="_Toc267251413"/>
      <w:bookmarkEnd w:id="161"/>
      <w:bookmarkStart w:id="162" w:name="_Toc296944501"/>
      <w:bookmarkEnd w:id="162"/>
      <w:bookmarkStart w:id="163" w:name="_Toc296503162"/>
      <w:r>
        <w:rPr>
          <w:rFonts w:hint="eastAsia" w:ascii="宋体" w:hAnsi="宋体"/>
          <w:color w:val="auto"/>
          <w:sz w:val="24"/>
          <w:szCs w:val="24"/>
          <w:highlight w:val="none"/>
          <w:lang w:eastAsia="zh-CN"/>
        </w:rPr>
        <w:t>. 监</w:t>
      </w:r>
      <w:bookmarkEnd w:id="163"/>
      <w:r>
        <w:rPr>
          <w:rFonts w:hint="eastAsia" w:ascii="宋体" w:hAnsi="宋体"/>
          <w:color w:val="auto"/>
          <w:sz w:val="24"/>
          <w:szCs w:val="24"/>
          <w:highlight w:val="none"/>
          <w:lang w:eastAsia="zh-CN"/>
        </w:rPr>
        <w:t xml:space="preserve">理人 </w:t>
      </w:r>
    </w:p>
    <w:p>
      <w:pPr>
        <w:spacing w:line="500" w:lineRule="exact"/>
        <w:ind w:firstLine="480" w:firstLineChars="200"/>
        <w:rPr>
          <w:rFonts w:ascii="宋体" w:hAnsi="宋体"/>
          <w:color w:val="auto"/>
          <w:sz w:val="24"/>
          <w:szCs w:val="24"/>
          <w:highlight w:val="none"/>
          <w:lang w:eastAsia="zh-CN"/>
        </w:rPr>
      </w:pPr>
      <w:r>
        <w:rPr>
          <w:rFonts w:hint="eastAsia" w:ascii="宋体" w:hAnsi="宋体"/>
          <w:color w:val="auto"/>
          <w:sz w:val="24"/>
          <w:szCs w:val="24"/>
          <w:highlight w:val="none"/>
          <w:lang w:eastAsia="zh-CN"/>
        </w:rPr>
        <w:t>4.1监理人的一般规定</w:t>
      </w:r>
    </w:p>
    <w:p>
      <w:pPr>
        <w:spacing w:line="500" w:lineRule="exact"/>
        <w:ind w:firstLine="480" w:firstLineChars="200"/>
        <w:rPr>
          <w:rFonts w:ascii="宋体" w:hAnsi="宋体"/>
          <w:color w:val="auto"/>
          <w:sz w:val="24"/>
          <w:szCs w:val="24"/>
          <w:highlight w:val="none"/>
          <w:lang w:eastAsia="zh-CN"/>
        </w:rPr>
      </w:pPr>
      <w:r>
        <w:rPr>
          <w:rFonts w:hint="eastAsia" w:ascii="宋体" w:hAnsi="宋体"/>
          <w:color w:val="auto"/>
          <w:sz w:val="24"/>
          <w:szCs w:val="24"/>
          <w:highlight w:val="none"/>
          <w:lang w:eastAsia="zh-CN"/>
        </w:rPr>
        <w:t>关于监理人的监理内容：</w:t>
      </w:r>
      <w:r>
        <w:rPr>
          <w:rFonts w:hint="eastAsia" w:ascii="宋体" w:hAnsi="宋体" w:cs="宋体"/>
          <w:color w:val="auto"/>
          <w:sz w:val="24"/>
          <w:highlight w:val="none"/>
          <w:u w:val="single"/>
          <w:lang w:eastAsia="zh-CN"/>
        </w:rPr>
        <w:t xml:space="preserve">执行通用条款 </w:t>
      </w:r>
      <w:r>
        <w:rPr>
          <w:rFonts w:hint="eastAsia" w:ascii="宋体" w:hAnsi="宋体"/>
          <w:color w:val="auto"/>
          <w:sz w:val="24"/>
          <w:szCs w:val="24"/>
          <w:highlight w:val="none"/>
          <w:u w:val="single"/>
          <w:lang w:eastAsia="zh-CN"/>
        </w:rPr>
        <w:t xml:space="preserve"> </w:t>
      </w:r>
      <w:r>
        <w:rPr>
          <w:rFonts w:hint="eastAsia" w:ascii="宋体" w:hAnsi="宋体"/>
          <w:color w:val="auto"/>
          <w:sz w:val="24"/>
          <w:szCs w:val="24"/>
          <w:highlight w:val="none"/>
          <w:lang w:eastAsia="zh-CN"/>
        </w:rPr>
        <w:t>。</w:t>
      </w:r>
    </w:p>
    <w:p>
      <w:pPr>
        <w:spacing w:line="500" w:lineRule="exact"/>
        <w:ind w:firstLine="480" w:firstLineChars="200"/>
        <w:rPr>
          <w:rFonts w:ascii="宋体" w:hAnsi="宋体"/>
          <w:color w:val="auto"/>
          <w:sz w:val="24"/>
          <w:szCs w:val="24"/>
          <w:highlight w:val="none"/>
          <w:lang w:eastAsia="zh-CN"/>
        </w:rPr>
      </w:pPr>
      <w:r>
        <w:rPr>
          <w:rFonts w:hint="eastAsia" w:ascii="宋体" w:hAnsi="宋体"/>
          <w:color w:val="auto"/>
          <w:sz w:val="24"/>
          <w:szCs w:val="24"/>
          <w:highlight w:val="none"/>
          <w:lang w:eastAsia="zh-CN"/>
        </w:rPr>
        <w:t>关于监理人的监理权限：</w:t>
      </w:r>
      <w:r>
        <w:rPr>
          <w:rFonts w:hint="eastAsia" w:ascii="宋体" w:hAnsi="宋体" w:cs="宋体"/>
          <w:color w:val="auto"/>
          <w:sz w:val="24"/>
          <w:highlight w:val="none"/>
          <w:u w:val="single"/>
          <w:lang w:eastAsia="zh-CN"/>
        </w:rPr>
        <w:t xml:space="preserve">执行通用条款 </w:t>
      </w:r>
      <w:r>
        <w:rPr>
          <w:rFonts w:hint="eastAsia" w:ascii="宋体" w:hAnsi="宋体"/>
          <w:color w:val="auto"/>
          <w:sz w:val="24"/>
          <w:szCs w:val="24"/>
          <w:highlight w:val="none"/>
          <w:u w:val="single"/>
          <w:lang w:eastAsia="zh-CN"/>
        </w:rPr>
        <w:t xml:space="preserve">  </w:t>
      </w:r>
      <w:r>
        <w:rPr>
          <w:rFonts w:hint="eastAsia" w:ascii="宋体" w:hAnsi="宋体"/>
          <w:color w:val="auto"/>
          <w:sz w:val="24"/>
          <w:szCs w:val="24"/>
          <w:highlight w:val="none"/>
          <w:lang w:eastAsia="zh-CN"/>
        </w:rPr>
        <w:t xml:space="preserve">。 </w:t>
      </w:r>
    </w:p>
    <w:p>
      <w:pPr>
        <w:spacing w:line="500" w:lineRule="exact"/>
        <w:ind w:firstLine="480" w:firstLineChars="200"/>
        <w:rPr>
          <w:rFonts w:ascii="宋体" w:hAnsi="宋体"/>
          <w:color w:val="auto"/>
          <w:sz w:val="24"/>
          <w:szCs w:val="24"/>
          <w:highlight w:val="none"/>
          <w:lang w:eastAsia="zh-CN"/>
        </w:rPr>
      </w:pPr>
      <w:r>
        <w:rPr>
          <w:rFonts w:hint="eastAsia" w:ascii="宋体" w:hAnsi="宋体"/>
          <w:color w:val="auto"/>
          <w:sz w:val="24"/>
          <w:szCs w:val="24"/>
          <w:highlight w:val="none"/>
          <w:lang w:eastAsia="zh-CN"/>
        </w:rPr>
        <w:t>关于监理人在施工现场的办公场所、生活场所的提供和费用承担的约定：</w:t>
      </w:r>
      <w:r>
        <w:rPr>
          <w:rFonts w:hint="eastAsia" w:ascii="宋体" w:hAnsi="宋体"/>
          <w:color w:val="auto"/>
          <w:sz w:val="24"/>
          <w:szCs w:val="24"/>
          <w:highlight w:val="none"/>
          <w:u w:val="single"/>
          <w:lang w:eastAsia="zh-CN"/>
        </w:rPr>
        <w:t xml:space="preserve"> </w:t>
      </w:r>
      <w:r>
        <w:rPr>
          <w:rFonts w:hint="eastAsia" w:ascii="宋体" w:hAnsi="宋体" w:cs="宋体"/>
          <w:color w:val="auto"/>
          <w:sz w:val="24"/>
          <w:highlight w:val="none"/>
          <w:u w:val="single"/>
          <w:lang w:eastAsia="zh-CN"/>
        </w:rPr>
        <w:t>由承包人提供，所发生的费用由发包人承担</w:t>
      </w:r>
      <w:r>
        <w:rPr>
          <w:rFonts w:hint="eastAsia" w:ascii="宋体" w:hAnsi="宋体"/>
          <w:color w:val="auto"/>
          <w:sz w:val="24"/>
          <w:szCs w:val="24"/>
          <w:highlight w:val="none"/>
          <w:u w:val="single"/>
          <w:lang w:eastAsia="zh-CN"/>
        </w:rPr>
        <w:t xml:space="preserve">  </w:t>
      </w:r>
      <w:r>
        <w:rPr>
          <w:rFonts w:hint="eastAsia" w:ascii="宋体" w:hAnsi="宋体"/>
          <w:color w:val="auto"/>
          <w:sz w:val="24"/>
          <w:szCs w:val="24"/>
          <w:highlight w:val="none"/>
          <w:lang w:eastAsia="zh-CN"/>
        </w:rPr>
        <w:t>。</w:t>
      </w:r>
    </w:p>
    <w:p>
      <w:pPr>
        <w:spacing w:line="500" w:lineRule="exact"/>
        <w:ind w:firstLine="480" w:firstLineChars="200"/>
        <w:rPr>
          <w:rFonts w:ascii="宋体" w:hAnsi="宋体"/>
          <w:color w:val="auto"/>
          <w:sz w:val="24"/>
          <w:szCs w:val="24"/>
          <w:highlight w:val="none"/>
          <w:lang w:eastAsia="zh-CN"/>
        </w:rPr>
      </w:pPr>
      <w:r>
        <w:rPr>
          <w:rFonts w:hint="eastAsia" w:ascii="宋体" w:hAnsi="宋体"/>
          <w:color w:val="auto"/>
          <w:sz w:val="24"/>
          <w:szCs w:val="24"/>
          <w:highlight w:val="none"/>
          <w:lang w:eastAsia="zh-CN"/>
        </w:rPr>
        <w:t>4.2 监理人员</w:t>
      </w:r>
    </w:p>
    <w:p>
      <w:pPr>
        <w:spacing w:line="500" w:lineRule="exact"/>
        <w:ind w:firstLine="480" w:firstLineChars="200"/>
        <w:rPr>
          <w:rFonts w:ascii="宋体" w:hAnsi="宋体"/>
          <w:color w:val="auto"/>
          <w:sz w:val="24"/>
          <w:szCs w:val="24"/>
          <w:highlight w:val="none"/>
          <w:lang w:eastAsia="zh-CN"/>
        </w:rPr>
      </w:pPr>
      <w:r>
        <w:rPr>
          <w:rFonts w:hint="eastAsia" w:ascii="宋体" w:hAnsi="宋体"/>
          <w:color w:val="auto"/>
          <w:sz w:val="24"/>
          <w:szCs w:val="24"/>
          <w:highlight w:val="none"/>
          <w:lang w:eastAsia="zh-CN"/>
        </w:rPr>
        <w:t>总监理工程师：</w:t>
      </w:r>
    </w:p>
    <w:p>
      <w:pPr>
        <w:spacing w:line="500" w:lineRule="exact"/>
        <w:ind w:firstLine="480" w:firstLineChars="200"/>
        <w:rPr>
          <w:rFonts w:ascii="宋体" w:hAnsi="宋体"/>
          <w:color w:val="auto"/>
          <w:sz w:val="24"/>
          <w:szCs w:val="24"/>
          <w:highlight w:val="none"/>
          <w:lang w:eastAsia="zh-CN"/>
        </w:rPr>
      </w:pPr>
      <w:r>
        <w:rPr>
          <w:rFonts w:hint="eastAsia" w:ascii="宋体" w:hAnsi="宋体"/>
          <w:color w:val="auto"/>
          <w:sz w:val="24"/>
          <w:szCs w:val="24"/>
          <w:highlight w:val="none"/>
          <w:lang w:eastAsia="zh-CN"/>
        </w:rPr>
        <w:t>姓    名：</w:t>
      </w:r>
      <w:r>
        <w:rPr>
          <w:rFonts w:hint="eastAsia" w:ascii="宋体" w:hAnsi="宋体"/>
          <w:color w:val="auto"/>
          <w:sz w:val="24"/>
          <w:szCs w:val="24"/>
          <w:highlight w:val="none"/>
          <w:u w:val="single"/>
          <w:lang w:eastAsia="zh-CN"/>
        </w:rPr>
        <w:t xml:space="preserve">              </w:t>
      </w:r>
      <w:r>
        <w:rPr>
          <w:rFonts w:hint="eastAsia" w:ascii="宋体" w:hAnsi="宋体"/>
          <w:color w:val="auto"/>
          <w:sz w:val="24"/>
          <w:szCs w:val="24"/>
          <w:highlight w:val="none"/>
          <w:lang w:eastAsia="zh-CN"/>
        </w:rPr>
        <w:t>；</w:t>
      </w:r>
    </w:p>
    <w:p>
      <w:pPr>
        <w:spacing w:line="500" w:lineRule="exact"/>
        <w:ind w:firstLine="480" w:firstLineChars="200"/>
        <w:rPr>
          <w:rFonts w:ascii="宋体" w:hAnsi="宋体"/>
          <w:color w:val="auto"/>
          <w:sz w:val="24"/>
          <w:szCs w:val="24"/>
          <w:highlight w:val="none"/>
          <w:lang w:eastAsia="zh-CN"/>
        </w:rPr>
      </w:pPr>
      <w:r>
        <w:rPr>
          <w:rFonts w:hint="eastAsia" w:ascii="宋体" w:hAnsi="宋体"/>
          <w:color w:val="auto"/>
          <w:sz w:val="24"/>
          <w:szCs w:val="24"/>
          <w:highlight w:val="none"/>
          <w:lang w:eastAsia="zh-CN"/>
        </w:rPr>
        <w:t>职    务：</w:t>
      </w:r>
      <w:r>
        <w:rPr>
          <w:rFonts w:hint="eastAsia" w:ascii="宋体" w:hAnsi="宋体"/>
          <w:color w:val="auto"/>
          <w:sz w:val="24"/>
          <w:szCs w:val="24"/>
          <w:highlight w:val="none"/>
          <w:u w:val="single"/>
          <w:lang w:eastAsia="zh-CN"/>
        </w:rPr>
        <w:t xml:space="preserve">               </w:t>
      </w:r>
      <w:r>
        <w:rPr>
          <w:rFonts w:hint="eastAsia" w:ascii="宋体" w:hAnsi="宋体"/>
          <w:color w:val="auto"/>
          <w:sz w:val="24"/>
          <w:szCs w:val="24"/>
          <w:highlight w:val="none"/>
          <w:lang w:eastAsia="zh-CN"/>
        </w:rPr>
        <w:t>；</w:t>
      </w:r>
    </w:p>
    <w:p>
      <w:pPr>
        <w:spacing w:line="500" w:lineRule="exact"/>
        <w:ind w:firstLine="480" w:firstLineChars="200"/>
        <w:rPr>
          <w:rFonts w:ascii="宋体" w:hAnsi="宋体"/>
          <w:color w:val="auto"/>
          <w:sz w:val="24"/>
          <w:szCs w:val="24"/>
          <w:highlight w:val="none"/>
          <w:lang w:eastAsia="zh-CN"/>
        </w:rPr>
      </w:pPr>
      <w:r>
        <w:rPr>
          <w:rFonts w:hint="eastAsia" w:ascii="宋体" w:hAnsi="宋体"/>
          <w:color w:val="auto"/>
          <w:sz w:val="24"/>
          <w:szCs w:val="24"/>
          <w:highlight w:val="none"/>
          <w:lang w:eastAsia="zh-CN"/>
        </w:rPr>
        <w:t>监理工程师执业资格证书号：</w:t>
      </w:r>
      <w:r>
        <w:rPr>
          <w:rFonts w:hint="eastAsia" w:ascii="宋体" w:hAnsi="宋体"/>
          <w:color w:val="auto"/>
          <w:sz w:val="24"/>
          <w:szCs w:val="24"/>
          <w:highlight w:val="none"/>
          <w:u w:val="single"/>
          <w:lang w:eastAsia="zh-CN"/>
        </w:rPr>
        <w:t xml:space="preserve">                 </w:t>
      </w:r>
      <w:r>
        <w:rPr>
          <w:rFonts w:hint="eastAsia" w:ascii="宋体" w:hAnsi="宋体"/>
          <w:color w:val="auto"/>
          <w:sz w:val="24"/>
          <w:szCs w:val="24"/>
          <w:highlight w:val="none"/>
          <w:lang w:eastAsia="zh-CN"/>
        </w:rPr>
        <w:t>；</w:t>
      </w:r>
    </w:p>
    <w:p>
      <w:pPr>
        <w:spacing w:line="500" w:lineRule="exact"/>
        <w:ind w:firstLine="480" w:firstLineChars="200"/>
        <w:rPr>
          <w:rFonts w:ascii="宋体" w:hAnsi="宋体"/>
          <w:color w:val="auto"/>
          <w:sz w:val="24"/>
          <w:szCs w:val="24"/>
          <w:highlight w:val="none"/>
          <w:lang w:eastAsia="zh-CN"/>
        </w:rPr>
      </w:pPr>
      <w:r>
        <w:rPr>
          <w:rFonts w:hint="eastAsia" w:ascii="宋体" w:hAnsi="宋体"/>
          <w:color w:val="auto"/>
          <w:sz w:val="24"/>
          <w:szCs w:val="24"/>
          <w:highlight w:val="none"/>
          <w:lang w:eastAsia="zh-CN"/>
        </w:rPr>
        <w:t>联系电话：</w:t>
      </w:r>
      <w:r>
        <w:rPr>
          <w:rFonts w:hint="eastAsia" w:ascii="宋体" w:hAnsi="宋体"/>
          <w:color w:val="auto"/>
          <w:sz w:val="24"/>
          <w:szCs w:val="24"/>
          <w:highlight w:val="none"/>
          <w:u w:val="single"/>
          <w:lang w:eastAsia="zh-CN"/>
        </w:rPr>
        <w:t xml:space="preserve">                 </w:t>
      </w:r>
      <w:r>
        <w:rPr>
          <w:rFonts w:hint="eastAsia" w:ascii="宋体" w:hAnsi="宋体"/>
          <w:color w:val="auto"/>
          <w:sz w:val="24"/>
          <w:szCs w:val="24"/>
          <w:highlight w:val="none"/>
          <w:lang w:eastAsia="zh-CN"/>
        </w:rPr>
        <w:t>；</w:t>
      </w:r>
    </w:p>
    <w:p>
      <w:pPr>
        <w:spacing w:line="500" w:lineRule="exact"/>
        <w:ind w:firstLine="480" w:firstLineChars="200"/>
        <w:rPr>
          <w:rFonts w:ascii="宋体" w:hAnsi="宋体"/>
          <w:color w:val="auto"/>
          <w:sz w:val="24"/>
          <w:szCs w:val="24"/>
          <w:highlight w:val="none"/>
          <w:lang w:eastAsia="zh-CN"/>
        </w:rPr>
      </w:pPr>
      <w:r>
        <w:rPr>
          <w:rFonts w:hint="eastAsia" w:ascii="宋体" w:hAnsi="宋体"/>
          <w:color w:val="auto"/>
          <w:sz w:val="24"/>
          <w:szCs w:val="24"/>
          <w:highlight w:val="none"/>
          <w:lang w:eastAsia="zh-CN"/>
        </w:rPr>
        <w:t>电子信箱：</w:t>
      </w:r>
      <w:r>
        <w:rPr>
          <w:rFonts w:hint="eastAsia" w:ascii="宋体" w:hAnsi="宋体"/>
          <w:color w:val="auto"/>
          <w:sz w:val="24"/>
          <w:szCs w:val="24"/>
          <w:highlight w:val="none"/>
          <w:u w:val="single"/>
          <w:lang w:eastAsia="zh-CN"/>
        </w:rPr>
        <w:t xml:space="preserve">                   </w:t>
      </w:r>
      <w:r>
        <w:rPr>
          <w:rFonts w:hint="eastAsia" w:ascii="宋体" w:hAnsi="宋体"/>
          <w:color w:val="auto"/>
          <w:sz w:val="24"/>
          <w:szCs w:val="24"/>
          <w:highlight w:val="none"/>
          <w:lang w:eastAsia="zh-CN"/>
        </w:rPr>
        <w:t>；</w:t>
      </w:r>
    </w:p>
    <w:p>
      <w:pPr>
        <w:spacing w:line="500" w:lineRule="exact"/>
        <w:ind w:firstLine="480" w:firstLineChars="200"/>
        <w:rPr>
          <w:rFonts w:ascii="宋体" w:hAnsi="宋体"/>
          <w:color w:val="auto"/>
          <w:sz w:val="24"/>
          <w:szCs w:val="24"/>
          <w:highlight w:val="none"/>
          <w:lang w:eastAsia="zh-CN"/>
        </w:rPr>
      </w:pPr>
      <w:r>
        <w:rPr>
          <w:rFonts w:hint="eastAsia" w:ascii="宋体" w:hAnsi="宋体"/>
          <w:color w:val="auto"/>
          <w:sz w:val="24"/>
          <w:szCs w:val="24"/>
          <w:highlight w:val="none"/>
          <w:lang w:eastAsia="zh-CN"/>
        </w:rPr>
        <w:t>通信地址：</w:t>
      </w:r>
      <w:r>
        <w:rPr>
          <w:rFonts w:hint="eastAsia" w:ascii="宋体" w:hAnsi="宋体"/>
          <w:color w:val="auto"/>
          <w:sz w:val="24"/>
          <w:szCs w:val="24"/>
          <w:highlight w:val="none"/>
          <w:u w:val="single"/>
          <w:lang w:eastAsia="zh-CN"/>
        </w:rPr>
        <w:t xml:space="preserve">                  </w:t>
      </w:r>
      <w:r>
        <w:rPr>
          <w:rFonts w:hint="eastAsia" w:ascii="宋体" w:hAnsi="宋体"/>
          <w:color w:val="auto"/>
          <w:sz w:val="24"/>
          <w:szCs w:val="24"/>
          <w:highlight w:val="none"/>
          <w:lang w:eastAsia="zh-CN"/>
        </w:rPr>
        <w:t>；</w:t>
      </w:r>
    </w:p>
    <w:p>
      <w:pPr>
        <w:spacing w:line="500" w:lineRule="exact"/>
        <w:ind w:firstLine="480" w:firstLineChars="200"/>
        <w:rPr>
          <w:rFonts w:ascii="宋体" w:hAnsi="宋体"/>
          <w:color w:val="auto"/>
          <w:sz w:val="24"/>
          <w:szCs w:val="24"/>
          <w:highlight w:val="none"/>
          <w:lang w:eastAsia="zh-CN"/>
        </w:rPr>
      </w:pPr>
      <w:r>
        <w:rPr>
          <w:rFonts w:hint="eastAsia" w:ascii="宋体" w:hAnsi="宋体"/>
          <w:color w:val="auto"/>
          <w:sz w:val="24"/>
          <w:szCs w:val="24"/>
          <w:highlight w:val="none"/>
          <w:lang w:eastAsia="zh-CN"/>
        </w:rPr>
        <w:t>关于监理人的其他约定：</w:t>
      </w:r>
      <w:r>
        <w:rPr>
          <w:rFonts w:hint="eastAsia" w:ascii="宋体" w:hAnsi="宋体"/>
          <w:color w:val="auto"/>
          <w:sz w:val="24"/>
          <w:szCs w:val="24"/>
          <w:highlight w:val="none"/>
          <w:u w:val="single"/>
          <w:lang w:eastAsia="zh-CN"/>
        </w:rPr>
        <w:t xml:space="preserve">                  </w:t>
      </w:r>
      <w:r>
        <w:rPr>
          <w:rFonts w:hint="eastAsia" w:ascii="宋体" w:hAnsi="宋体"/>
          <w:color w:val="auto"/>
          <w:sz w:val="24"/>
          <w:szCs w:val="24"/>
          <w:highlight w:val="none"/>
          <w:lang w:eastAsia="zh-CN"/>
        </w:rPr>
        <w:t>。</w:t>
      </w:r>
    </w:p>
    <w:p>
      <w:pPr>
        <w:spacing w:line="500" w:lineRule="exact"/>
        <w:ind w:firstLine="480" w:firstLineChars="200"/>
        <w:rPr>
          <w:rFonts w:ascii="宋体" w:hAnsi="宋体"/>
          <w:color w:val="auto"/>
          <w:sz w:val="24"/>
          <w:szCs w:val="24"/>
          <w:highlight w:val="none"/>
          <w:lang w:eastAsia="zh-CN"/>
        </w:rPr>
      </w:pPr>
      <w:r>
        <w:rPr>
          <w:rFonts w:hint="eastAsia" w:ascii="宋体" w:hAnsi="宋体"/>
          <w:color w:val="auto"/>
          <w:sz w:val="24"/>
          <w:szCs w:val="24"/>
          <w:highlight w:val="none"/>
          <w:lang w:eastAsia="zh-CN"/>
        </w:rPr>
        <w:t>4.4 商定或确定</w:t>
      </w:r>
    </w:p>
    <w:p>
      <w:pPr>
        <w:spacing w:line="500" w:lineRule="exact"/>
        <w:ind w:firstLine="480" w:firstLineChars="200"/>
        <w:rPr>
          <w:rFonts w:ascii="宋体" w:hAnsi="宋体"/>
          <w:color w:val="auto"/>
          <w:sz w:val="24"/>
          <w:szCs w:val="24"/>
          <w:highlight w:val="none"/>
          <w:lang w:eastAsia="zh-CN"/>
        </w:rPr>
      </w:pPr>
      <w:bookmarkStart w:id="164" w:name="_Toc267251418"/>
      <w:bookmarkEnd w:id="164"/>
      <w:r>
        <w:rPr>
          <w:rFonts w:hint="eastAsia" w:ascii="宋体" w:hAnsi="宋体"/>
          <w:color w:val="auto"/>
          <w:sz w:val="24"/>
          <w:szCs w:val="24"/>
          <w:highlight w:val="none"/>
          <w:lang w:eastAsia="zh-CN"/>
        </w:rPr>
        <w:t>在发包人和承包人不能通过协商达成一致意见时，发包人授权监理人对以下事项进行确定：</w:t>
      </w:r>
    </w:p>
    <w:p>
      <w:pPr>
        <w:spacing w:line="500" w:lineRule="exact"/>
        <w:ind w:firstLine="480" w:firstLineChars="200"/>
        <w:rPr>
          <w:rFonts w:ascii="宋体" w:hAnsi="宋体"/>
          <w:color w:val="auto"/>
          <w:sz w:val="24"/>
          <w:szCs w:val="24"/>
          <w:highlight w:val="none"/>
          <w:lang w:eastAsia="zh-CN"/>
        </w:rPr>
      </w:pPr>
      <w:r>
        <w:rPr>
          <w:rFonts w:hint="eastAsia" w:ascii="宋体" w:hAnsi="宋体"/>
          <w:color w:val="auto"/>
          <w:sz w:val="24"/>
          <w:szCs w:val="24"/>
          <w:highlight w:val="none"/>
          <w:lang w:eastAsia="zh-CN"/>
        </w:rPr>
        <w:t>（1）</w:t>
      </w:r>
      <w:r>
        <w:rPr>
          <w:rFonts w:hint="eastAsia" w:ascii="宋体" w:hAnsi="宋体"/>
          <w:color w:val="auto"/>
          <w:sz w:val="24"/>
          <w:szCs w:val="24"/>
          <w:highlight w:val="none"/>
          <w:u w:val="single"/>
          <w:lang w:eastAsia="zh-CN"/>
        </w:rPr>
        <w:t xml:space="preserve">                                 </w:t>
      </w:r>
      <w:r>
        <w:rPr>
          <w:rFonts w:hint="eastAsia" w:ascii="宋体" w:hAnsi="宋体"/>
          <w:color w:val="auto"/>
          <w:sz w:val="24"/>
          <w:szCs w:val="24"/>
          <w:highlight w:val="none"/>
          <w:lang w:eastAsia="zh-CN"/>
        </w:rPr>
        <w:t>；</w:t>
      </w:r>
    </w:p>
    <w:p>
      <w:pPr>
        <w:spacing w:line="500" w:lineRule="exact"/>
        <w:ind w:firstLine="480" w:firstLineChars="200"/>
        <w:rPr>
          <w:rFonts w:ascii="宋体" w:hAnsi="宋体"/>
          <w:color w:val="auto"/>
          <w:sz w:val="24"/>
          <w:szCs w:val="24"/>
          <w:highlight w:val="none"/>
          <w:lang w:eastAsia="zh-CN"/>
        </w:rPr>
      </w:pPr>
      <w:r>
        <w:rPr>
          <w:rFonts w:hint="eastAsia" w:ascii="宋体" w:hAnsi="宋体"/>
          <w:color w:val="auto"/>
          <w:sz w:val="24"/>
          <w:szCs w:val="24"/>
          <w:highlight w:val="none"/>
          <w:lang w:eastAsia="zh-CN"/>
        </w:rPr>
        <w:t>（2）</w:t>
      </w:r>
      <w:r>
        <w:rPr>
          <w:rFonts w:hint="eastAsia" w:ascii="宋体" w:hAnsi="宋体"/>
          <w:color w:val="auto"/>
          <w:sz w:val="24"/>
          <w:szCs w:val="24"/>
          <w:highlight w:val="none"/>
          <w:u w:val="single"/>
          <w:lang w:eastAsia="zh-CN"/>
        </w:rPr>
        <w:t xml:space="preserve">                                  </w:t>
      </w:r>
      <w:r>
        <w:rPr>
          <w:rFonts w:hint="eastAsia" w:ascii="宋体" w:hAnsi="宋体"/>
          <w:color w:val="auto"/>
          <w:sz w:val="24"/>
          <w:szCs w:val="24"/>
          <w:highlight w:val="none"/>
          <w:lang w:eastAsia="zh-CN"/>
        </w:rPr>
        <w:t>；</w:t>
      </w:r>
    </w:p>
    <w:p>
      <w:pPr>
        <w:spacing w:line="500" w:lineRule="exact"/>
        <w:ind w:firstLine="480" w:firstLineChars="200"/>
        <w:rPr>
          <w:rFonts w:ascii="宋体" w:hAnsi="宋体"/>
          <w:color w:val="auto"/>
          <w:sz w:val="24"/>
          <w:szCs w:val="24"/>
          <w:highlight w:val="none"/>
          <w:lang w:eastAsia="zh-CN"/>
        </w:rPr>
      </w:pPr>
      <w:r>
        <w:rPr>
          <w:rFonts w:hint="eastAsia" w:ascii="宋体" w:hAnsi="宋体"/>
          <w:color w:val="auto"/>
          <w:sz w:val="24"/>
          <w:szCs w:val="24"/>
          <w:highlight w:val="none"/>
          <w:lang w:eastAsia="zh-CN"/>
        </w:rPr>
        <w:t>（3）</w:t>
      </w:r>
      <w:r>
        <w:rPr>
          <w:rFonts w:hint="eastAsia" w:ascii="宋体" w:hAnsi="宋体"/>
          <w:color w:val="auto"/>
          <w:sz w:val="24"/>
          <w:szCs w:val="24"/>
          <w:highlight w:val="none"/>
          <w:u w:val="single"/>
          <w:lang w:eastAsia="zh-CN"/>
        </w:rPr>
        <w:t xml:space="preserve">                                   </w:t>
      </w:r>
      <w:r>
        <w:rPr>
          <w:rFonts w:hint="eastAsia" w:ascii="宋体" w:hAnsi="宋体"/>
          <w:color w:val="auto"/>
          <w:sz w:val="24"/>
          <w:szCs w:val="24"/>
          <w:highlight w:val="none"/>
          <w:lang w:eastAsia="zh-CN"/>
        </w:rPr>
        <w:t>。</w:t>
      </w:r>
    </w:p>
    <w:p>
      <w:pPr>
        <w:spacing w:line="500" w:lineRule="exact"/>
        <w:ind w:firstLine="480" w:firstLineChars="200"/>
        <w:rPr>
          <w:rFonts w:ascii="宋体" w:hAnsi="宋体"/>
          <w:color w:val="auto"/>
          <w:sz w:val="24"/>
          <w:szCs w:val="24"/>
          <w:highlight w:val="none"/>
          <w:lang w:eastAsia="zh-CN"/>
        </w:rPr>
      </w:pPr>
      <w:bookmarkStart w:id="165" w:name="_Toc351203637"/>
      <w:bookmarkEnd w:id="165"/>
      <w:r>
        <w:rPr>
          <w:rFonts w:hint="eastAsia" w:ascii="宋体" w:hAnsi="宋体"/>
          <w:color w:val="auto"/>
          <w:sz w:val="24"/>
          <w:szCs w:val="24"/>
          <w:highlight w:val="none"/>
          <w:lang w:eastAsia="zh-CN"/>
        </w:rPr>
        <w:t>5</w:t>
      </w:r>
      <w:bookmarkStart w:id="166" w:name="_Toc296944502"/>
      <w:bookmarkEnd w:id="166"/>
      <w:bookmarkStart w:id="167" w:name="_Toc292559367"/>
      <w:bookmarkEnd w:id="167"/>
      <w:bookmarkStart w:id="168" w:name="_Toc296890991"/>
      <w:bookmarkEnd w:id="168"/>
      <w:bookmarkStart w:id="169" w:name="_Toc296891203"/>
      <w:bookmarkEnd w:id="169"/>
      <w:bookmarkStart w:id="170" w:name="_Toc296346664"/>
      <w:bookmarkEnd w:id="170"/>
      <w:bookmarkStart w:id="171" w:name="_Toc297048349"/>
      <w:bookmarkEnd w:id="171"/>
      <w:bookmarkStart w:id="172" w:name="_Toc296503163"/>
      <w:bookmarkEnd w:id="172"/>
      <w:bookmarkStart w:id="173" w:name="_Toc297120463"/>
      <w:bookmarkEnd w:id="173"/>
      <w:bookmarkStart w:id="174" w:name="_Toc292559872"/>
      <w:bookmarkEnd w:id="174"/>
      <w:bookmarkStart w:id="175" w:name="_Toc296347162"/>
      <w:r>
        <w:rPr>
          <w:rFonts w:hint="eastAsia" w:ascii="宋体" w:hAnsi="宋体"/>
          <w:color w:val="auto"/>
          <w:sz w:val="24"/>
          <w:szCs w:val="24"/>
          <w:highlight w:val="none"/>
          <w:lang w:eastAsia="zh-CN"/>
        </w:rPr>
        <w:t>. 工程质量</w:t>
      </w:r>
      <w:bookmarkEnd w:id="175"/>
    </w:p>
    <w:p>
      <w:pPr>
        <w:spacing w:line="500" w:lineRule="exact"/>
        <w:ind w:firstLine="480" w:firstLineChars="200"/>
        <w:rPr>
          <w:rFonts w:ascii="宋体" w:hAnsi="宋体"/>
          <w:color w:val="auto"/>
          <w:sz w:val="24"/>
          <w:szCs w:val="24"/>
          <w:highlight w:val="none"/>
          <w:lang w:eastAsia="zh-CN"/>
        </w:rPr>
      </w:pPr>
      <w:r>
        <w:rPr>
          <w:rFonts w:hint="eastAsia" w:ascii="宋体" w:hAnsi="宋体"/>
          <w:color w:val="auto"/>
          <w:sz w:val="24"/>
          <w:szCs w:val="24"/>
          <w:highlight w:val="none"/>
          <w:lang w:eastAsia="zh-CN"/>
        </w:rPr>
        <w:t>5.1 质量要求</w:t>
      </w:r>
    </w:p>
    <w:p>
      <w:pPr>
        <w:spacing w:line="500" w:lineRule="exact"/>
        <w:ind w:firstLine="480" w:firstLineChars="200"/>
        <w:rPr>
          <w:rFonts w:ascii="宋体" w:hAnsi="宋体"/>
          <w:color w:val="auto"/>
          <w:sz w:val="24"/>
          <w:szCs w:val="24"/>
          <w:highlight w:val="none"/>
          <w:u w:val="single"/>
          <w:lang w:eastAsia="zh-CN"/>
        </w:rPr>
      </w:pPr>
      <w:r>
        <w:rPr>
          <w:rFonts w:hint="eastAsia" w:ascii="宋体" w:hAnsi="宋体"/>
          <w:color w:val="auto"/>
          <w:sz w:val="24"/>
          <w:szCs w:val="24"/>
          <w:highlight w:val="none"/>
          <w:lang w:eastAsia="zh-CN"/>
        </w:rPr>
        <w:t>5</w:t>
      </w:r>
      <w:bookmarkStart w:id="176" w:name="_Toc297216155"/>
      <w:bookmarkEnd w:id="176"/>
      <w:bookmarkStart w:id="177" w:name="_Toc318581164"/>
      <w:bookmarkEnd w:id="177"/>
      <w:bookmarkStart w:id="178" w:name="_Toc297123496"/>
      <w:bookmarkEnd w:id="178"/>
      <w:bookmarkStart w:id="179" w:name="_Toc312677997"/>
      <w:bookmarkEnd w:id="179"/>
      <w:bookmarkStart w:id="180" w:name="_Toc303539106"/>
      <w:bookmarkEnd w:id="180"/>
      <w:bookmarkStart w:id="181" w:name="_Toc300934949"/>
      <w:bookmarkEnd w:id="181"/>
      <w:bookmarkStart w:id="182" w:name="_Toc304295527"/>
      <w:r>
        <w:rPr>
          <w:rFonts w:hint="eastAsia" w:ascii="宋体" w:hAnsi="宋体"/>
          <w:color w:val="auto"/>
          <w:sz w:val="24"/>
          <w:szCs w:val="24"/>
          <w:highlight w:val="none"/>
          <w:lang w:eastAsia="zh-CN"/>
        </w:rPr>
        <w:t>.1.1 特殊质量标准和要求：</w:t>
      </w:r>
      <w:bookmarkEnd w:id="182"/>
      <w:r>
        <w:rPr>
          <w:rFonts w:hint="eastAsia" w:ascii="宋体" w:hAnsi="宋体"/>
          <w:color w:val="auto"/>
          <w:sz w:val="24"/>
          <w:szCs w:val="24"/>
          <w:highlight w:val="none"/>
          <w:u w:val="single"/>
          <w:lang w:eastAsia="zh-CN"/>
        </w:rPr>
        <w:t xml:space="preserve">  不低于国家规定的合格标准   </w:t>
      </w:r>
      <w:r>
        <w:rPr>
          <w:rFonts w:hint="eastAsia" w:ascii="宋体" w:hAnsi="宋体"/>
          <w:color w:val="auto"/>
          <w:sz w:val="24"/>
          <w:szCs w:val="24"/>
          <w:highlight w:val="none"/>
          <w:lang w:eastAsia="zh-CN"/>
        </w:rPr>
        <w:t>。</w:t>
      </w:r>
    </w:p>
    <w:p>
      <w:pPr>
        <w:spacing w:line="500" w:lineRule="exact"/>
        <w:ind w:firstLine="480" w:firstLineChars="200"/>
        <w:rPr>
          <w:rFonts w:ascii="宋体" w:hAnsi="宋体"/>
          <w:color w:val="auto"/>
          <w:sz w:val="24"/>
          <w:szCs w:val="24"/>
          <w:highlight w:val="none"/>
          <w:u w:val="single"/>
          <w:lang w:eastAsia="zh-CN"/>
        </w:rPr>
      </w:pPr>
      <w:r>
        <w:rPr>
          <w:rFonts w:hint="eastAsia" w:ascii="宋体" w:hAnsi="宋体"/>
          <w:color w:val="auto"/>
          <w:sz w:val="24"/>
          <w:szCs w:val="24"/>
          <w:highlight w:val="none"/>
          <w:lang w:eastAsia="zh-CN"/>
        </w:rPr>
        <w:t>关于工程奖项的约定：</w:t>
      </w:r>
      <w:r>
        <w:rPr>
          <w:rFonts w:hint="eastAsia" w:ascii="宋体" w:hAnsi="宋体"/>
          <w:color w:val="auto"/>
          <w:sz w:val="24"/>
          <w:szCs w:val="24"/>
          <w:highlight w:val="none"/>
          <w:u w:val="single"/>
          <w:lang w:eastAsia="zh-CN"/>
        </w:rPr>
        <w:t xml:space="preserve">                 /              </w:t>
      </w:r>
      <w:r>
        <w:rPr>
          <w:rFonts w:hint="eastAsia" w:ascii="宋体" w:hAnsi="宋体"/>
          <w:color w:val="auto"/>
          <w:sz w:val="24"/>
          <w:szCs w:val="24"/>
          <w:highlight w:val="none"/>
          <w:lang w:eastAsia="zh-CN"/>
        </w:rPr>
        <w:t>。</w:t>
      </w:r>
    </w:p>
    <w:p>
      <w:pPr>
        <w:spacing w:line="500" w:lineRule="exact"/>
        <w:ind w:firstLine="480" w:firstLineChars="200"/>
        <w:rPr>
          <w:rFonts w:ascii="宋体" w:hAnsi="宋体"/>
          <w:color w:val="auto"/>
          <w:sz w:val="24"/>
          <w:szCs w:val="24"/>
          <w:highlight w:val="none"/>
          <w:lang w:eastAsia="zh-CN"/>
        </w:rPr>
      </w:pPr>
      <w:r>
        <w:rPr>
          <w:rFonts w:hint="eastAsia" w:ascii="宋体" w:hAnsi="宋体"/>
          <w:color w:val="auto"/>
          <w:sz w:val="24"/>
          <w:szCs w:val="24"/>
          <w:highlight w:val="none"/>
          <w:lang w:eastAsia="zh-CN"/>
        </w:rPr>
        <w:t>5.3 隐蔽工程检查</w:t>
      </w:r>
    </w:p>
    <w:p>
      <w:pPr>
        <w:spacing w:line="500" w:lineRule="exact"/>
        <w:ind w:firstLine="480" w:firstLineChars="200"/>
        <w:rPr>
          <w:rFonts w:ascii="宋体" w:hAnsi="宋体"/>
          <w:color w:val="auto"/>
          <w:sz w:val="24"/>
          <w:szCs w:val="24"/>
          <w:highlight w:val="none"/>
          <w:u w:val="single"/>
          <w:lang w:eastAsia="zh-CN"/>
        </w:rPr>
      </w:pPr>
      <w:r>
        <w:rPr>
          <w:rFonts w:hint="eastAsia" w:ascii="宋体" w:hAnsi="宋体"/>
          <w:color w:val="auto"/>
          <w:sz w:val="24"/>
          <w:szCs w:val="24"/>
          <w:highlight w:val="none"/>
          <w:lang w:eastAsia="zh-CN"/>
        </w:rPr>
        <w:t>5.3.2承包人提前通知监理人隐蔽工程检查的期限的约定：</w:t>
      </w:r>
      <w:r>
        <w:rPr>
          <w:rFonts w:hint="eastAsia" w:ascii="宋体" w:hAnsi="宋体" w:cs="宋体"/>
          <w:color w:val="auto"/>
          <w:sz w:val="24"/>
          <w:highlight w:val="none"/>
          <w:u w:val="single"/>
          <w:lang w:eastAsia="zh-CN"/>
        </w:rPr>
        <w:t>执行通用条款</w:t>
      </w:r>
      <w:r>
        <w:rPr>
          <w:rFonts w:hint="eastAsia" w:ascii="宋体" w:hAnsi="宋体"/>
          <w:color w:val="auto"/>
          <w:sz w:val="24"/>
          <w:szCs w:val="24"/>
          <w:highlight w:val="none"/>
          <w:u w:val="single"/>
          <w:lang w:eastAsia="zh-CN"/>
        </w:rPr>
        <w:t xml:space="preserve"> </w:t>
      </w:r>
      <w:r>
        <w:rPr>
          <w:rFonts w:hint="eastAsia" w:ascii="宋体" w:hAnsi="宋体"/>
          <w:color w:val="auto"/>
          <w:sz w:val="24"/>
          <w:szCs w:val="24"/>
          <w:highlight w:val="none"/>
          <w:lang w:eastAsia="zh-CN"/>
        </w:rPr>
        <w:t>。</w:t>
      </w:r>
    </w:p>
    <w:p>
      <w:pPr>
        <w:spacing w:line="500" w:lineRule="exact"/>
        <w:ind w:firstLine="480" w:firstLineChars="200"/>
        <w:rPr>
          <w:rFonts w:ascii="宋体" w:hAnsi="宋体"/>
          <w:color w:val="auto"/>
          <w:sz w:val="24"/>
          <w:szCs w:val="24"/>
          <w:highlight w:val="none"/>
          <w:lang w:eastAsia="zh-CN"/>
        </w:rPr>
      </w:pPr>
      <w:r>
        <w:rPr>
          <w:rFonts w:hint="eastAsia" w:ascii="宋体" w:hAnsi="宋体"/>
          <w:color w:val="auto"/>
          <w:sz w:val="24"/>
          <w:szCs w:val="24"/>
          <w:highlight w:val="none"/>
          <w:lang w:eastAsia="zh-CN"/>
        </w:rPr>
        <w:t>监理人不能按时进行检查时，应提前</w:t>
      </w:r>
      <w:r>
        <w:rPr>
          <w:rFonts w:hint="eastAsia" w:ascii="宋体" w:hAnsi="宋体"/>
          <w:color w:val="auto"/>
          <w:sz w:val="24"/>
          <w:szCs w:val="24"/>
          <w:highlight w:val="none"/>
          <w:u w:val="single"/>
          <w:lang w:eastAsia="zh-CN"/>
        </w:rPr>
        <w:t xml:space="preserve">   24    </w:t>
      </w:r>
      <w:r>
        <w:rPr>
          <w:rFonts w:hint="eastAsia" w:ascii="宋体" w:hAnsi="宋体"/>
          <w:color w:val="auto"/>
          <w:sz w:val="24"/>
          <w:szCs w:val="24"/>
          <w:highlight w:val="none"/>
          <w:lang w:eastAsia="zh-CN"/>
        </w:rPr>
        <w:t>小时提交书面延期要求。</w:t>
      </w:r>
    </w:p>
    <w:p>
      <w:pPr>
        <w:spacing w:line="500" w:lineRule="exact"/>
        <w:ind w:firstLine="480" w:firstLineChars="200"/>
        <w:rPr>
          <w:rFonts w:ascii="宋体" w:hAnsi="宋体"/>
          <w:color w:val="auto"/>
          <w:sz w:val="24"/>
          <w:szCs w:val="24"/>
          <w:highlight w:val="none"/>
          <w:lang w:eastAsia="zh-CN"/>
        </w:rPr>
      </w:pPr>
      <w:r>
        <w:rPr>
          <w:rFonts w:hint="eastAsia" w:ascii="宋体" w:hAnsi="宋体"/>
          <w:color w:val="auto"/>
          <w:sz w:val="24"/>
          <w:szCs w:val="24"/>
          <w:highlight w:val="none"/>
          <w:lang w:eastAsia="zh-CN"/>
        </w:rPr>
        <w:t>关于延期最长不得超过：</w:t>
      </w:r>
      <w:r>
        <w:rPr>
          <w:rFonts w:hint="eastAsia" w:ascii="宋体" w:hAnsi="宋体"/>
          <w:color w:val="auto"/>
          <w:sz w:val="24"/>
          <w:szCs w:val="24"/>
          <w:highlight w:val="none"/>
          <w:u w:val="single"/>
          <w:lang w:eastAsia="zh-CN"/>
        </w:rPr>
        <w:t xml:space="preserve">   48      </w:t>
      </w:r>
      <w:r>
        <w:rPr>
          <w:rFonts w:hint="eastAsia" w:ascii="宋体" w:hAnsi="宋体"/>
          <w:color w:val="auto"/>
          <w:sz w:val="24"/>
          <w:szCs w:val="24"/>
          <w:highlight w:val="none"/>
          <w:lang w:eastAsia="zh-CN"/>
        </w:rPr>
        <w:t>小时。</w:t>
      </w:r>
    </w:p>
    <w:p>
      <w:pPr>
        <w:spacing w:line="500" w:lineRule="exact"/>
        <w:ind w:firstLine="480" w:firstLineChars="200"/>
        <w:rPr>
          <w:rFonts w:ascii="宋体" w:hAnsi="宋体"/>
          <w:color w:val="auto"/>
          <w:sz w:val="24"/>
          <w:szCs w:val="24"/>
          <w:highlight w:val="none"/>
          <w:lang w:eastAsia="zh-CN"/>
        </w:rPr>
      </w:pPr>
      <w:bookmarkStart w:id="183" w:name="_Toc351203638"/>
      <w:bookmarkEnd w:id="183"/>
      <w:r>
        <w:rPr>
          <w:rFonts w:hint="eastAsia" w:ascii="宋体" w:hAnsi="宋体"/>
          <w:color w:val="auto"/>
          <w:sz w:val="24"/>
          <w:szCs w:val="24"/>
          <w:highlight w:val="none"/>
          <w:lang w:eastAsia="zh-CN"/>
        </w:rPr>
        <w:t>6. 安全文明施工与环境保护</w:t>
      </w:r>
    </w:p>
    <w:p>
      <w:pPr>
        <w:spacing w:line="500" w:lineRule="exact"/>
        <w:ind w:firstLine="480" w:firstLineChars="200"/>
        <w:rPr>
          <w:rFonts w:ascii="宋体" w:hAnsi="宋体"/>
          <w:color w:val="auto"/>
          <w:sz w:val="24"/>
          <w:szCs w:val="24"/>
          <w:highlight w:val="none"/>
          <w:lang w:eastAsia="zh-CN"/>
        </w:rPr>
      </w:pPr>
      <w:r>
        <w:rPr>
          <w:rFonts w:hint="eastAsia" w:ascii="宋体" w:hAnsi="宋体"/>
          <w:color w:val="auto"/>
          <w:sz w:val="24"/>
          <w:szCs w:val="24"/>
          <w:highlight w:val="none"/>
          <w:lang w:eastAsia="zh-CN"/>
        </w:rPr>
        <w:t>6.1安全文明施工</w:t>
      </w:r>
    </w:p>
    <w:p>
      <w:pPr>
        <w:spacing w:line="500" w:lineRule="exact"/>
        <w:ind w:firstLine="480" w:firstLineChars="200"/>
        <w:rPr>
          <w:rFonts w:ascii="宋体" w:hAnsi="宋体"/>
          <w:color w:val="auto"/>
          <w:sz w:val="24"/>
          <w:szCs w:val="24"/>
          <w:highlight w:val="none"/>
          <w:u w:val="single"/>
          <w:lang w:eastAsia="zh-CN"/>
        </w:rPr>
      </w:pPr>
      <w:r>
        <w:rPr>
          <w:rFonts w:hint="eastAsia" w:ascii="宋体" w:hAnsi="宋体"/>
          <w:color w:val="auto"/>
          <w:sz w:val="24"/>
          <w:szCs w:val="24"/>
          <w:highlight w:val="none"/>
          <w:lang w:eastAsia="zh-CN"/>
        </w:rPr>
        <w:t>6.1.1 项目安全生产的达标目标及相应事项的约定：</w:t>
      </w:r>
      <w:r>
        <w:rPr>
          <w:rFonts w:hint="eastAsia" w:ascii="宋体" w:hAnsi="宋体"/>
          <w:color w:val="auto"/>
          <w:sz w:val="24"/>
          <w:szCs w:val="24"/>
          <w:highlight w:val="none"/>
          <w:u w:val="single"/>
          <w:lang w:eastAsia="zh-CN"/>
        </w:rPr>
        <w:t xml:space="preserve"> </w:t>
      </w:r>
      <w:r>
        <w:rPr>
          <w:rFonts w:hint="eastAsia" w:ascii="宋体" w:hAnsi="宋体" w:cs="宋体"/>
          <w:color w:val="auto"/>
          <w:sz w:val="24"/>
          <w:highlight w:val="none"/>
          <w:u w:val="single"/>
          <w:lang w:eastAsia="zh-CN"/>
        </w:rPr>
        <w:t xml:space="preserve"> 按照国家有关规定进行安全文明施工。要求在施工期间无事故发生，若有事故发生均由事故责任方承担  </w:t>
      </w:r>
      <w:r>
        <w:rPr>
          <w:rFonts w:hint="eastAsia" w:ascii="宋体" w:hAnsi="宋体"/>
          <w:color w:val="auto"/>
          <w:sz w:val="24"/>
          <w:szCs w:val="24"/>
          <w:highlight w:val="none"/>
          <w:lang w:eastAsia="zh-CN"/>
        </w:rPr>
        <w:t>。</w:t>
      </w:r>
    </w:p>
    <w:p>
      <w:pPr>
        <w:spacing w:line="500" w:lineRule="exact"/>
        <w:ind w:firstLine="480" w:firstLineChars="200"/>
        <w:rPr>
          <w:rFonts w:ascii="宋体" w:hAnsi="宋体"/>
          <w:color w:val="auto"/>
          <w:sz w:val="24"/>
          <w:szCs w:val="24"/>
          <w:highlight w:val="none"/>
          <w:u w:val="single"/>
          <w:lang w:eastAsia="zh-CN"/>
        </w:rPr>
      </w:pPr>
      <w:r>
        <w:rPr>
          <w:rFonts w:hint="eastAsia" w:ascii="宋体" w:hAnsi="宋体"/>
          <w:color w:val="auto"/>
          <w:sz w:val="24"/>
          <w:szCs w:val="24"/>
          <w:highlight w:val="none"/>
          <w:lang w:eastAsia="zh-CN"/>
        </w:rPr>
        <w:t>6.1.4 关于治安保卫的特别约定：</w:t>
      </w:r>
      <w:r>
        <w:rPr>
          <w:rFonts w:hint="eastAsia" w:ascii="宋体" w:hAnsi="宋体"/>
          <w:color w:val="auto"/>
          <w:sz w:val="24"/>
          <w:szCs w:val="24"/>
          <w:highlight w:val="none"/>
          <w:u w:val="single"/>
          <w:lang w:eastAsia="zh-CN"/>
        </w:rPr>
        <w:t xml:space="preserve"> </w:t>
      </w:r>
      <w:r>
        <w:rPr>
          <w:rFonts w:hint="eastAsia" w:ascii="宋体" w:hAnsi="宋体" w:cs="宋体"/>
          <w:color w:val="auto"/>
          <w:sz w:val="24"/>
          <w:highlight w:val="none"/>
          <w:u w:val="single"/>
          <w:lang w:eastAsia="zh-CN"/>
        </w:rPr>
        <w:t xml:space="preserve">施工现场内的治安保卫工作由承包人承担 </w:t>
      </w:r>
      <w:r>
        <w:rPr>
          <w:rFonts w:hint="eastAsia" w:ascii="宋体" w:hAnsi="宋体"/>
          <w:color w:val="auto"/>
          <w:sz w:val="24"/>
          <w:szCs w:val="24"/>
          <w:highlight w:val="none"/>
          <w:u w:val="single"/>
          <w:lang w:eastAsia="zh-CN"/>
        </w:rPr>
        <w:t xml:space="preserve">  </w:t>
      </w:r>
      <w:r>
        <w:rPr>
          <w:rFonts w:hint="eastAsia" w:ascii="宋体" w:hAnsi="宋体"/>
          <w:color w:val="auto"/>
          <w:sz w:val="24"/>
          <w:szCs w:val="24"/>
          <w:highlight w:val="none"/>
          <w:lang w:eastAsia="zh-CN"/>
        </w:rPr>
        <w:t>。</w:t>
      </w:r>
    </w:p>
    <w:p>
      <w:pPr>
        <w:spacing w:line="500" w:lineRule="exact"/>
        <w:ind w:firstLine="480" w:firstLineChars="200"/>
        <w:rPr>
          <w:rFonts w:ascii="宋体" w:hAnsi="宋体"/>
          <w:color w:val="auto"/>
          <w:sz w:val="24"/>
          <w:szCs w:val="24"/>
          <w:highlight w:val="none"/>
          <w:lang w:eastAsia="zh-CN"/>
        </w:rPr>
      </w:pPr>
      <w:r>
        <w:rPr>
          <w:rFonts w:hint="eastAsia" w:ascii="宋体" w:hAnsi="宋体"/>
          <w:color w:val="auto"/>
          <w:sz w:val="24"/>
          <w:szCs w:val="24"/>
          <w:highlight w:val="none"/>
          <w:lang w:eastAsia="zh-CN"/>
        </w:rPr>
        <w:t>关于编制施工场地治安管理计划的约定：</w:t>
      </w:r>
      <w:r>
        <w:rPr>
          <w:rFonts w:hint="eastAsia" w:ascii="宋体" w:hAnsi="宋体"/>
          <w:color w:val="auto"/>
          <w:sz w:val="24"/>
          <w:szCs w:val="24"/>
          <w:highlight w:val="none"/>
          <w:u w:val="single"/>
          <w:lang w:eastAsia="zh-CN"/>
        </w:rPr>
        <w:t xml:space="preserve">  </w:t>
      </w:r>
      <w:r>
        <w:rPr>
          <w:rFonts w:hint="eastAsia" w:ascii="宋体" w:hAnsi="宋体" w:cs="宋体"/>
          <w:color w:val="auto"/>
          <w:sz w:val="24"/>
          <w:highlight w:val="none"/>
          <w:u w:val="single"/>
          <w:lang w:eastAsia="zh-CN"/>
        </w:rPr>
        <w:t>执行通用条款</w:t>
      </w:r>
      <w:r>
        <w:rPr>
          <w:rFonts w:hint="eastAsia" w:ascii="宋体" w:hAnsi="宋体"/>
          <w:color w:val="auto"/>
          <w:sz w:val="24"/>
          <w:szCs w:val="24"/>
          <w:highlight w:val="none"/>
          <w:u w:val="single"/>
          <w:lang w:eastAsia="zh-CN"/>
        </w:rPr>
        <w:t xml:space="preserve">    </w:t>
      </w:r>
      <w:r>
        <w:rPr>
          <w:rFonts w:hint="eastAsia" w:ascii="宋体" w:hAnsi="宋体"/>
          <w:color w:val="auto"/>
          <w:sz w:val="24"/>
          <w:szCs w:val="24"/>
          <w:highlight w:val="none"/>
          <w:lang w:eastAsia="zh-CN"/>
        </w:rPr>
        <w:t>。</w:t>
      </w:r>
    </w:p>
    <w:p>
      <w:pPr>
        <w:spacing w:line="500" w:lineRule="exact"/>
        <w:ind w:firstLine="480" w:firstLineChars="200"/>
        <w:rPr>
          <w:rFonts w:ascii="宋体" w:hAnsi="宋体"/>
          <w:color w:val="auto"/>
          <w:sz w:val="24"/>
          <w:szCs w:val="24"/>
          <w:highlight w:val="none"/>
          <w:lang w:eastAsia="zh-CN"/>
        </w:rPr>
      </w:pPr>
      <w:r>
        <w:rPr>
          <w:rFonts w:hint="eastAsia" w:ascii="宋体" w:hAnsi="宋体"/>
          <w:color w:val="auto"/>
          <w:sz w:val="24"/>
          <w:szCs w:val="24"/>
          <w:highlight w:val="none"/>
          <w:lang w:eastAsia="zh-CN"/>
        </w:rPr>
        <w:t>6.1.5 文明施工</w:t>
      </w:r>
    </w:p>
    <w:p>
      <w:pPr>
        <w:spacing w:line="500" w:lineRule="exact"/>
        <w:ind w:firstLine="480" w:firstLineChars="200"/>
        <w:rPr>
          <w:rFonts w:ascii="宋体" w:hAnsi="宋体"/>
          <w:color w:val="auto"/>
          <w:sz w:val="24"/>
          <w:szCs w:val="24"/>
          <w:highlight w:val="none"/>
          <w:u w:val="single"/>
          <w:lang w:eastAsia="zh-CN"/>
        </w:rPr>
      </w:pPr>
      <w:r>
        <w:rPr>
          <w:rFonts w:hint="eastAsia" w:ascii="宋体" w:hAnsi="宋体"/>
          <w:color w:val="auto"/>
          <w:sz w:val="24"/>
          <w:szCs w:val="24"/>
          <w:highlight w:val="none"/>
          <w:lang w:eastAsia="zh-CN"/>
        </w:rPr>
        <w:t>合同当事人对文明施工的要求：</w:t>
      </w:r>
      <w:r>
        <w:rPr>
          <w:rFonts w:hint="eastAsia" w:ascii="宋体" w:hAnsi="宋体" w:cs="宋体"/>
          <w:color w:val="auto"/>
          <w:sz w:val="24"/>
          <w:highlight w:val="none"/>
          <w:u w:val="single"/>
          <w:lang w:eastAsia="zh-CN"/>
        </w:rPr>
        <w:t xml:space="preserve">按照国家有关规定进行安全文明施工。  </w:t>
      </w:r>
      <w:r>
        <w:rPr>
          <w:rFonts w:hint="eastAsia" w:ascii="宋体" w:hAnsi="宋体"/>
          <w:color w:val="auto"/>
          <w:sz w:val="24"/>
          <w:szCs w:val="24"/>
          <w:highlight w:val="none"/>
          <w:lang w:eastAsia="zh-CN"/>
        </w:rPr>
        <w:t>。</w:t>
      </w:r>
    </w:p>
    <w:p>
      <w:pPr>
        <w:spacing w:line="500" w:lineRule="exact"/>
        <w:ind w:firstLine="480" w:firstLineChars="200"/>
        <w:rPr>
          <w:rFonts w:ascii="宋体" w:hAnsi="宋体"/>
          <w:color w:val="auto"/>
          <w:sz w:val="24"/>
          <w:szCs w:val="24"/>
          <w:highlight w:val="none"/>
          <w:lang w:eastAsia="zh-CN"/>
        </w:rPr>
      </w:pPr>
      <w:r>
        <w:rPr>
          <w:rFonts w:hint="eastAsia" w:ascii="宋体" w:hAnsi="宋体"/>
          <w:color w:val="auto"/>
          <w:sz w:val="24"/>
          <w:szCs w:val="24"/>
          <w:highlight w:val="none"/>
          <w:lang w:eastAsia="zh-CN"/>
        </w:rPr>
        <w:t>6.1.6 关于安全文明施工费支付比例和支付期限的约定：</w:t>
      </w:r>
      <w:r>
        <w:rPr>
          <w:rFonts w:hint="eastAsia" w:ascii="宋体" w:hAnsi="宋体"/>
          <w:color w:val="auto"/>
          <w:sz w:val="24"/>
          <w:szCs w:val="24"/>
          <w:highlight w:val="none"/>
          <w:u w:val="single"/>
          <w:lang w:eastAsia="zh-CN"/>
        </w:rPr>
        <w:t xml:space="preserve">  </w:t>
      </w:r>
      <w:r>
        <w:rPr>
          <w:rFonts w:hint="eastAsia" w:ascii="宋体" w:hAnsi="宋体" w:cs="宋体"/>
          <w:color w:val="auto"/>
          <w:sz w:val="24"/>
          <w:highlight w:val="none"/>
          <w:u w:val="single"/>
          <w:lang w:eastAsia="zh-CN"/>
        </w:rPr>
        <w:t xml:space="preserve">执行通用条款 </w:t>
      </w:r>
      <w:r>
        <w:rPr>
          <w:rFonts w:hint="eastAsia" w:ascii="宋体" w:hAnsi="宋体"/>
          <w:color w:val="auto"/>
          <w:sz w:val="24"/>
          <w:szCs w:val="24"/>
          <w:highlight w:val="none"/>
          <w:lang w:eastAsia="zh-CN"/>
        </w:rPr>
        <w:t>。</w:t>
      </w:r>
    </w:p>
    <w:p>
      <w:pPr>
        <w:spacing w:line="500" w:lineRule="exact"/>
        <w:ind w:firstLine="480" w:firstLineChars="200"/>
        <w:rPr>
          <w:rFonts w:ascii="宋体" w:hAnsi="宋体"/>
          <w:color w:val="auto"/>
          <w:sz w:val="24"/>
          <w:szCs w:val="24"/>
          <w:highlight w:val="none"/>
          <w:lang w:eastAsia="zh-CN"/>
        </w:rPr>
      </w:pPr>
      <w:bookmarkStart w:id="184" w:name="_Toc351203639"/>
      <w:bookmarkEnd w:id="184"/>
      <w:r>
        <w:rPr>
          <w:rFonts w:hint="eastAsia" w:ascii="宋体" w:hAnsi="宋体"/>
          <w:color w:val="auto"/>
          <w:sz w:val="24"/>
          <w:szCs w:val="24"/>
          <w:highlight w:val="none"/>
          <w:lang w:eastAsia="zh-CN"/>
        </w:rPr>
        <w:t>7. 工期和进度</w:t>
      </w:r>
    </w:p>
    <w:p>
      <w:pPr>
        <w:spacing w:line="500" w:lineRule="exact"/>
        <w:ind w:firstLine="480" w:firstLineChars="200"/>
        <w:rPr>
          <w:rFonts w:ascii="宋体" w:hAnsi="宋体"/>
          <w:color w:val="auto"/>
          <w:sz w:val="24"/>
          <w:szCs w:val="24"/>
          <w:highlight w:val="none"/>
          <w:lang w:eastAsia="zh-CN"/>
        </w:rPr>
      </w:pPr>
      <w:r>
        <w:rPr>
          <w:rFonts w:hint="eastAsia" w:ascii="宋体" w:hAnsi="宋体"/>
          <w:color w:val="auto"/>
          <w:sz w:val="24"/>
          <w:szCs w:val="24"/>
          <w:highlight w:val="none"/>
          <w:lang w:eastAsia="zh-CN"/>
        </w:rPr>
        <w:t>7.1 施工组织设计</w:t>
      </w:r>
    </w:p>
    <w:p>
      <w:pPr>
        <w:spacing w:line="500" w:lineRule="exact"/>
        <w:ind w:firstLine="480" w:firstLineChars="200"/>
        <w:rPr>
          <w:rFonts w:ascii="宋体" w:hAnsi="宋体"/>
          <w:color w:val="auto"/>
          <w:sz w:val="24"/>
          <w:szCs w:val="24"/>
          <w:highlight w:val="none"/>
          <w:u w:val="single"/>
          <w:lang w:eastAsia="zh-CN"/>
        </w:rPr>
      </w:pPr>
      <w:r>
        <w:rPr>
          <w:rFonts w:hint="eastAsia" w:ascii="宋体" w:hAnsi="宋体"/>
          <w:color w:val="auto"/>
          <w:sz w:val="24"/>
          <w:szCs w:val="24"/>
          <w:highlight w:val="none"/>
          <w:lang w:eastAsia="zh-CN"/>
        </w:rPr>
        <w:t>7.1.1 合同当事人约定的施工组织设计应包括的其他内容：</w:t>
      </w:r>
      <w:r>
        <w:rPr>
          <w:rFonts w:hint="eastAsia" w:ascii="宋体" w:hAnsi="宋体"/>
          <w:color w:val="auto"/>
          <w:sz w:val="24"/>
          <w:szCs w:val="24"/>
          <w:highlight w:val="none"/>
          <w:u w:val="single"/>
          <w:lang w:eastAsia="zh-CN"/>
        </w:rPr>
        <w:t xml:space="preserve"> </w:t>
      </w:r>
      <w:r>
        <w:rPr>
          <w:rFonts w:hint="eastAsia" w:ascii="宋体" w:hAnsi="宋体" w:cs="宋体"/>
          <w:color w:val="auto"/>
          <w:sz w:val="24"/>
          <w:highlight w:val="none"/>
          <w:u w:val="single"/>
          <w:lang w:eastAsia="zh-CN"/>
        </w:rPr>
        <w:t>执行通用条款</w:t>
      </w:r>
      <w:r>
        <w:rPr>
          <w:rFonts w:hint="eastAsia" w:ascii="宋体" w:hAnsi="宋体"/>
          <w:color w:val="auto"/>
          <w:sz w:val="24"/>
          <w:szCs w:val="24"/>
          <w:highlight w:val="none"/>
          <w:lang w:eastAsia="zh-CN"/>
        </w:rPr>
        <w:t>。</w:t>
      </w:r>
    </w:p>
    <w:p>
      <w:pPr>
        <w:spacing w:line="500" w:lineRule="exact"/>
        <w:ind w:firstLine="480" w:firstLineChars="200"/>
        <w:rPr>
          <w:rFonts w:ascii="宋体" w:hAnsi="宋体"/>
          <w:color w:val="auto"/>
          <w:sz w:val="24"/>
          <w:szCs w:val="24"/>
          <w:highlight w:val="none"/>
          <w:lang w:eastAsia="zh-CN"/>
        </w:rPr>
      </w:pPr>
      <w:r>
        <w:rPr>
          <w:rFonts w:hint="eastAsia" w:ascii="宋体" w:hAnsi="宋体"/>
          <w:color w:val="auto"/>
          <w:sz w:val="24"/>
          <w:szCs w:val="24"/>
          <w:highlight w:val="none"/>
          <w:lang w:eastAsia="zh-CN"/>
        </w:rPr>
        <w:t>7.1.2 施工组织设计的提交和修改</w:t>
      </w:r>
    </w:p>
    <w:p>
      <w:pPr>
        <w:spacing w:line="500" w:lineRule="exact"/>
        <w:ind w:firstLine="480" w:firstLineChars="200"/>
        <w:rPr>
          <w:rFonts w:ascii="宋体" w:hAnsi="宋体"/>
          <w:color w:val="auto"/>
          <w:sz w:val="24"/>
          <w:szCs w:val="24"/>
          <w:highlight w:val="none"/>
          <w:u w:val="single"/>
          <w:lang w:eastAsia="zh-CN"/>
        </w:rPr>
      </w:pPr>
      <w:r>
        <w:rPr>
          <w:rFonts w:hint="eastAsia" w:ascii="宋体" w:hAnsi="宋体"/>
          <w:color w:val="auto"/>
          <w:sz w:val="24"/>
          <w:szCs w:val="24"/>
          <w:highlight w:val="none"/>
          <w:lang w:eastAsia="zh-CN"/>
        </w:rPr>
        <w:t>承包人提交详细施工组织设计的期限的约定：</w:t>
      </w:r>
      <w:r>
        <w:rPr>
          <w:rFonts w:hint="eastAsia" w:ascii="宋体" w:hAnsi="宋体"/>
          <w:color w:val="auto"/>
          <w:sz w:val="24"/>
          <w:szCs w:val="24"/>
          <w:highlight w:val="none"/>
          <w:u w:val="single"/>
          <w:lang w:eastAsia="zh-CN"/>
        </w:rPr>
        <w:t xml:space="preserve">    </w:t>
      </w:r>
      <w:r>
        <w:rPr>
          <w:rFonts w:hint="eastAsia" w:ascii="宋体" w:hAnsi="宋体" w:cs="宋体"/>
          <w:color w:val="auto"/>
          <w:sz w:val="24"/>
          <w:highlight w:val="none"/>
          <w:u w:val="single"/>
          <w:lang w:eastAsia="zh-CN"/>
        </w:rPr>
        <w:t>执行通用条款</w:t>
      </w:r>
      <w:r>
        <w:rPr>
          <w:rFonts w:hint="eastAsia" w:ascii="宋体" w:hAnsi="宋体"/>
          <w:color w:val="auto"/>
          <w:sz w:val="24"/>
          <w:szCs w:val="24"/>
          <w:highlight w:val="none"/>
          <w:u w:val="single"/>
          <w:lang w:eastAsia="zh-CN"/>
        </w:rPr>
        <w:t xml:space="preserve">     </w:t>
      </w:r>
      <w:r>
        <w:rPr>
          <w:rFonts w:hint="eastAsia" w:ascii="宋体" w:hAnsi="宋体"/>
          <w:color w:val="auto"/>
          <w:sz w:val="24"/>
          <w:szCs w:val="24"/>
          <w:highlight w:val="none"/>
          <w:lang w:eastAsia="zh-CN"/>
        </w:rPr>
        <w:t>。</w:t>
      </w:r>
    </w:p>
    <w:p>
      <w:pPr>
        <w:spacing w:line="500" w:lineRule="exact"/>
        <w:ind w:firstLine="480" w:firstLineChars="200"/>
        <w:rPr>
          <w:color w:val="auto"/>
          <w:highlight w:val="none"/>
          <w:lang w:eastAsia="zh-CN"/>
        </w:rPr>
      </w:pPr>
      <w:r>
        <w:rPr>
          <w:rFonts w:hint="eastAsia" w:ascii="宋体" w:hAnsi="宋体"/>
          <w:color w:val="auto"/>
          <w:sz w:val="24"/>
          <w:szCs w:val="24"/>
          <w:highlight w:val="none"/>
          <w:lang w:eastAsia="zh-CN"/>
        </w:rPr>
        <w:t>发包人和监理人在收到详细的施工组织设计后确认或提出修改意见的期限：</w:t>
      </w:r>
      <w:r>
        <w:rPr>
          <w:rFonts w:hint="eastAsia" w:ascii="宋体" w:hAnsi="宋体"/>
          <w:color w:val="auto"/>
          <w:highlight w:val="none"/>
          <w:u w:val="single"/>
          <w:lang w:eastAsia="zh-CN"/>
        </w:rPr>
        <w:t>执行通用条款</w:t>
      </w:r>
      <w:r>
        <w:rPr>
          <w:rFonts w:hint="eastAsia" w:ascii="宋体" w:hAnsi="宋体"/>
          <w:color w:val="auto"/>
          <w:highlight w:val="none"/>
          <w:lang w:eastAsia="zh-CN"/>
        </w:rPr>
        <w:t>。</w:t>
      </w:r>
    </w:p>
    <w:p>
      <w:pPr>
        <w:spacing w:line="500" w:lineRule="exact"/>
        <w:ind w:firstLine="480" w:firstLineChars="200"/>
        <w:rPr>
          <w:rFonts w:ascii="宋体" w:hAnsi="宋体"/>
          <w:color w:val="auto"/>
          <w:sz w:val="24"/>
          <w:szCs w:val="24"/>
          <w:highlight w:val="none"/>
          <w:lang w:eastAsia="zh-CN"/>
        </w:rPr>
      </w:pPr>
      <w:r>
        <w:rPr>
          <w:rFonts w:hint="eastAsia" w:ascii="宋体" w:hAnsi="宋体"/>
          <w:color w:val="auto"/>
          <w:sz w:val="24"/>
          <w:szCs w:val="24"/>
          <w:highlight w:val="none"/>
          <w:lang w:eastAsia="zh-CN"/>
        </w:rPr>
        <w:t>7</w:t>
      </w:r>
      <w:bookmarkStart w:id="185" w:name="_Toc303539123"/>
      <w:bookmarkEnd w:id="185"/>
      <w:bookmarkStart w:id="186" w:name="_Toc312677479"/>
      <w:bookmarkEnd w:id="186"/>
      <w:bookmarkStart w:id="187" w:name="_Toc312678005"/>
      <w:bookmarkEnd w:id="187"/>
      <w:bookmarkStart w:id="188" w:name="_Toc300934966"/>
      <w:bookmarkEnd w:id="188"/>
      <w:bookmarkStart w:id="189" w:name="_Toc297123514"/>
      <w:bookmarkEnd w:id="189"/>
      <w:bookmarkStart w:id="190" w:name="_Toc304295541"/>
      <w:bookmarkEnd w:id="190"/>
      <w:bookmarkStart w:id="191" w:name="_Toc297216173"/>
      <w:r>
        <w:rPr>
          <w:rFonts w:hint="eastAsia" w:ascii="宋体" w:hAnsi="宋体"/>
          <w:color w:val="auto"/>
          <w:sz w:val="24"/>
          <w:szCs w:val="24"/>
          <w:highlight w:val="none"/>
          <w:lang w:eastAsia="zh-CN"/>
        </w:rPr>
        <w:t>.2 施工进度计划</w:t>
      </w:r>
      <w:bookmarkEnd w:id="191"/>
    </w:p>
    <w:p>
      <w:pPr>
        <w:spacing w:line="500" w:lineRule="exact"/>
        <w:ind w:firstLine="480" w:firstLineChars="200"/>
        <w:rPr>
          <w:rFonts w:ascii="宋体" w:hAnsi="宋体"/>
          <w:color w:val="auto"/>
          <w:sz w:val="24"/>
          <w:szCs w:val="24"/>
          <w:highlight w:val="none"/>
          <w:lang w:eastAsia="zh-CN"/>
        </w:rPr>
      </w:pPr>
      <w:r>
        <w:rPr>
          <w:rFonts w:hint="eastAsia" w:ascii="宋体" w:hAnsi="宋体"/>
          <w:color w:val="auto"/>
          <w:sz w:val="24"/>
          <w:szCs w:val="24"/>
          <w:highlight w:val="none"/>
          <w:lang w:eastAsia="zh-CN"/>
        </w:rPr>
        <w:t>7.2.2 施工进度计划的修订</w:t>
      </w:r>
    </w:p>
    <w:p>
      <w:pPr>
        <w:spacing w:line="500" w:lineRule="exact"/>
        <w:ind w:firstLine="480" w:firstLineChars="200"/>
        <w:rPr>
          <w:color w:val="auto"/>
          <w:highlight w:val="none"/>
          <w:lang w:eastAsia="zh-CN"/>
        </w:rPr>
      </w:pPr>
      <w:r>
        <w:rPr>
          <w:rFonts w:hint="eastAsia" w:ascii="宋体" w:hAnsi="宋体"/>
          <w:color w:val="auto"/>
          <w:sz w:val="24"/>
          <w:szCs w:val="24"/>
          <w:highlight w:val="none"/>
          <w:lang w:eastAsia="zh-CN"/>
        </w:rPr>
        <w:t>发包人和监理人在收到修订的施工进度计划后确认或提出修改意见的期限：</w:t>
      </w:r>
      <w:r>
        <w:rPr>
          <w:rFonts w:hint="eastAsia" w:ascii="宋体" w:hAnsi="宋体"/>
          <w:color w:val="auto"/>
          <w:highlight w:val="none"/>
          <w:u w:val="single"/>
          <w:lang w:eastAsia="zh-CN"/>
        </w:rPr>
        <w:t>执行通用条款</w:t>
      </w:r>
      <w:r>
        <w:rPr>
          <w:rFonts w:hint="eastAsia" w:ascii="宋体" w:hAnsi="宋体"/>
          <w:color w:val="auto"/>
          <w:highlight w:val="none"/>
          <w:lang w:eastAsia="zh-CN"/>
        </w:rPr>
        <w:t>。</w:t>
      </w:r>
    </w:p>
    <w:p>
      <w:pPr>
        <w:spacing w:line="500" w:lineRule="exact"/>
        <w:ind w:firstLine="480" w:firstLineChars="200"/>
        <w:rPr>
          <w:rFonts w:ascii="宋体" w:hAnsi="宋体"/>
          <w:color w:val="auto"/>
          <w:sz w:val="24"/>
          <w:szCs w:val="24"/>
          <w:highlight w:val="none"/>
          <w:lang w:eastAsia="zh-CN"/>
        </w:rPr>
      </w:pPr>
      <w:r>
        <w:rPr>
          <w:rFonts w:hint="eastAsia" w:ascii="宋体" w:hAnsi="宋体"/>
          <w:color w:val="auto"/>
          <w:sz w:val="24"/>
          <w:szCs w:val="24"/>
          <w:highlight w:val="none"/>
          <w:lang w:eastAsia="zh-CN"/>
        </w:rPr>
        <w:t>7.3 开工</w:t>
      </w:r>
    </w:p>
    <w:p>
      <w:pPr>
        <w:spacing w:line="500" w:lineRule="exact"/>
        <w:ind w:firstLine="480" w:firstLineChars="200"/>
        <w:rPr>
          <w:rFonts w:ascii="宋体" w:hAnsi="宋体"/>
          <w:color w:val="auto"/>
          <w:sz w:val="24"/>
          <w:szCs w:val="24"/>
          <w:highlight w:val="none"/>
          <w:lang w:eastAsia="zh-CN"/>
        </w:rPr>
      </w:pPr>
      <w:r>
        <w:rPr>
          <w:rFonts w:hint="eastAsia" w:ascii="宋体" w:hAnsi="宋体"/>
          <w:color w:val="auto"/>
          <w:sz w:val="24"/>
          <w:szCs w:val="24"/>
          <w:highlight w:val="none"/>
          <w:lang w:eastAsia="zh-CN"/>
        </w:rPr>
        <w:t>7.3.1 开工准备</w:t>
      </w:r>
    </w:p>
    <w:p>
      <w:pPr>
        <w:spacing w:line="500" w:lineRule="exact"/>
        <w:ind w:firstLine="480" w:firstLineChars="200"/>
        <w:rPr>
          <w:rFonts w:ascii="宋体" w:hAnsi="宋体"/>
          <w:color w:val="auto"/>
          <w:sz w:val="24"/>
          <w:szCs w:val="24"/>
          <w:highlight w:val="none"/>
          <w:u w:val="single"/>
          <w:lang w:eastAsia="zh-CN"/>
        </w:rPr>
      </w:pPr>
      <w:r>
        <w:rPr>
          <w:rFonts w:hint="eastAsia" w:ascii="宋体" w:hAnsi="宋体"/>
          <w:color w:val="auto"/>
          <w:sz w:val="24"/>
          <w:szCs w:val="24"/>
          <w:highlight w:val="none"/>
          <w:lang w:eastAsia="zh-CN"/>
        </w:rPr>
        <w:t>关于承包人提交工程开工报审表的期限：</w:t>
      </w:r>
      <w:r>
        <w:rPr>
          <w:rFonts w:hint="eastAsia" w:ascii="宋体" w:hAnsi="宋体"/>
          <w:color w:val="auto"/>
          <w:sz w:val="24"/>
          <w:szCs w:val="24"/>
          <w:highlight w:val="none"/>
          <w:u w:val="single"/>
          <w:lang w:eastAsia="zh-CN"/>
        </w:rPr>
        <w:t xml:space="preserve">   </w:t>
      </w:r>
      <w:r>
        <w:rPr>
          <w:rFonts w:hint="eastAsia" w:ascii="宋体" w:hAnsi="宋体" w:cs="宋体"/>
          <w:color w:val="auto"/>
          <w:sz w:val="24"/>
          <w:highlight w:val="none"/>
          <w:u w:val="single"/>
          <w:lang w:eastAsia="zh-CN"/>
        </w:rPr>
        <w:t xml:space="preserve">执行通用条款 </w:t>
      </w:r>
      <w:r>
        <w:rPr>
          <w:rFonts w:hint="eastAsia" w:ascii="宋体" w:hAnsi="宋体"/>
          <w:color w:val="auto"/>
          <w:sz w:val="24"/>
          <w:szCs w:val="24"/>
          <w:highlight w:val="none"/>
          <w:u w:val="single"/>
          <w:lang w:eastAsia="zh-CN"/>
        </w:rPr>
        <w:t xml:space="preserve"> </w:t>
      </w:r>
      <w:r>
        <w:rPr>
          <w:rFonts w:hint="eastAsia" w:ascii="宋体" w:hAnsi="宋体"/>
          <w:color w:val="auto"/>
          <w:sz w:val="24"/>
          <w:szCs w:val="24"/>
          <w:highlight w:val="none"/>
          <w:lang w:eastAsia="zh-CN"/>
        </w:rPr>
        <w:t>。</w:t>
      </w:r>
    </w:p>
    <w:p>
      <w:pPr>
        <w:spacing w:line="500" w:lineRule="exact"/>
        <w:ind w:firstLine="480" w:firstLineChars="200"/>
        <w:rPr>
          <w:rFonts w:ascii="宋体" w:hAnsi="宋体"/>
          <w:color w:val="auto"/>
          <w:sz w:val="24"/>
          <w:szCs w:val="24"/>
          <w:highlight w:val="none"/>
          <w:u w:val="single"/>
          <w:lang w:eastAsia="zh-CN"/>
        </w:rPr>
      </w:pPr>
      <w:r>
        <w:rPr>
          <w:rFonts w:hint="eastAsia" w:ascii="宋体" w:hAnsi="宋体"/>
          <w:color w:val="auto"/>
          <w:sz w:val="24"/>
          <w:szCs w:val="24"/>
          <w:highlight w:val="none"/>
          <w:lang w:eastAsia="zh-CN"/>
        </w:rPr>
        <w:t>关于发包人应完成的其他开工准备工作及期限：</w:t>
      </w:r>
      <w:r>
        <w:rPr>
          <w:rFonts w:hint="eastAsia" w:ascii="宋体" w:hAnsi="宋体"/>
          <w:color w:val="auto"/>
          <w:sz w:val="24"/>
          <w:szCs w:val="24"/>
          <w:highlight w:val="none"/>
          <w:u w:val="single"/>
          <w:lang w:eastAsia="zh-CN"/>
        </w:rPr>
        <w:t xml:space="preserve">       /         </w:t>
      </w:r>
      <w:r>
        <w:rPr>
          <w:rFonts w:hint="eastAsia" w:ascii="宋体" w:hAnsi="宋体"/>
          <w:color w:val="auto"/>
          <w:sz w:val="24"/>
          <w:szCs w:val="24"/>
          <w:highlight w:val="none"/>
          <w:lang w:eastAsia="zh-CN"/>
        </w:rPr>
        <w:t>。</w:t>
      </w:r>
    </w:p>
    <w:p>
      <w:pPr>
        <w:spacing w:line="500" w:lineRule="exact"/>
        <w:ind w:firstLine="480" w:firstLineChars="200"/>
        <w:rPr>
          <w:rFonts w:ascii="宋体" w:hAnsi="宋体"/>
          <w:color w:val="auto"/>
          <w:sz w:val="24"/>
          <w:szCs w:val="24"/>
          <w:highlight w:val="none"/>
          <w:u w:val="single"/>
          <w:lang w:eastAsia="zh-CN"/>
        </w:rPr>
      </w:pPr>
      <w:r>
        <w:rPr>
          <w:rFonts w:hint="eastAsia" w:ascii="宋体" w:hAnsi="宋体"/>
          <w:color w:val="auto"/>
          <w:sz w:val="24"/>
          <w:szCs w:val="24"/>
          <w:highlight w:val="none"/>
          <w:lang w:eastAsia="zh-CN"/>
        </w:rPr>
        <w:t>关于承包人应完成的其他开工准备工作及期限：</w:t>
      </w:r>
      <w:r>
        <w:rPr>
          <w:rFonts w:hint="eastAsia" w:ascii="宋体" w:hAnsi="宋体"/>
          <w:color w:val="auto"/>
          <w:sz w:val="24"/>
          <w:szCs w:val="24"/>
          <w:highlight w:val="none"/>
          <w:u w:val="single"/>
          <w:lang w:eastAsia="zh-CN"/>
        </w:rPr>
        <w:t xml:space="preserve">          /   </w:t>
      </w:r>
      <w:r>
        <w:rPr>
          <w:rFonts w:hint="eastAsia" w:ascii="宋体" w:hAnsi="宋体"/>
          <w:color w:val="auto"/>
          <w:sz w:val="24"/>
          <w:szCs w:val="24"/>
          <w:highlight w:val="none"/>
          <w:lang w:eastAsia="zh-CN"/>
        </w:rPr>
        <w:t>。</w:t>
      </w:r>
    </w:p>
    <w:p>
      <w:pPr>
        <w:spacing w:line="500" w:lineRule="exact"/>
        <w:ind w:firstLine="480" w:firstLineChars="200"/>
        <w:rPr>
          <w:rFonts w:ascii="宋体" w:hAnsi="宋体"/>
          <w:color w:val="auto"/>
          <w:sz w:val="24"/>
          <w:szCs w:val="24"/>
          <w:highlight w:val="none"/>
          <w:lang w:eastAsia="zh-CN"/>
        </w:rPr>
      </w:pPr>
      <w:r>
        <w:rPr>
          <w:rFonts w:hint="eastAsia" w:ascii="宋体" w:hAnsi="宋体"/>
          <w:color w:val="auto"/>
          <w:sz w:val="24"/>
          <w:szCs w:val="24"/>
          <w:highlight w:val="none"/>
          <w:lang w:eastAsia="zh-CN"/>
        </w:rPr>
        <w:t>7.3.2开工通知</w:t>
      </w:r>
    </w:p>
    <w:p>
      <w:pPr>
        <w:spacing w:line="500" w:lineRule="exact"/>
        <w:ind w:firstLine="480" w:firstLineChars="200"/>
        <w:rPr>
          <w:rFonts w:ascii="宋体" w:hAnsi="宋体"/>
          <w:color w:val="auto"/>
          <w:sz w:val="24"/>
          <w:szCs w:val="24"/>
          <w:highlight w:val="none"/>
          <w:lang w:eastAsia="zh-CN"/>
        </w:rPr>
      </w:pPr>
      <w:r>
        <w:rPr>
          <w:rFonts w:hint="eastAsia" w:ascii="宋体" w:hAnsi="宋体"/>
          <w:color w:val="auto"/>
          <w:sz w:val="24"/>
          <w:szCs w:val="24"/>
          <w:highlight w:val="none"/>
          <w:lang w:eastAsia="zh-CN"/>
        </w:rPr>
        <w:t>因发包人原因造成监理人未能在计划开工日期之日起</w:t>
      </w:r>
      <w:r>
        <w:rPr>
          <w:rFonts w:hint="eastAsia" w:ascii="宋体" w:hAnsi="宋体"/>
          <w:color w:val="auto"/>
          <w:sz w:val="24"/>
          <w:szCs w:val="24"/>
          <w:highlight w:val="none"/>
          <w:u w:val="single"/>
          <w:lang w:eastAsia="zh-CN"/>
        </w:rPr>
        <w:t xml:space="preserve"> 90 </w:t>
      </w:r>
      <w:r>
        <w:rPr>
          <w:rFonts w:hint="eastAsia" w:ascii="宋体" w:hAnsi="宋体"/>
          <w:color w:val="auto"/>
          <w:sz w:val="24"/>
          <w:szCs w:val="24"/>
          <w:highlight w:val="none"/>
          <w:lang w:eastAsia="zh-CN"/>
        </w:rPr>
        <w:t>天内发出开工通知的，承包人有权提出价格调整要求，或者解除合同。</w:t>
      </w:r>
    </w:p>
    <w:p>
      <w:pPr>
        <w:spacing w:line="500" w:lineRule="exact"/>
        <w:ind w:firstLine="480" w:firstLineChars="200"/>
        <w:rPr>
          <w:rFonts w:ascii="宋体" w:hAnsi="宋体"/>
          <w:color w:val="auto"/>
          <w:sz w:val="24"/>
          <w:szCs w:val="24"/>
          <w:highlight w:val="none"/>
          <w:lang w:eastAsia="zh-CN"/>
        </w:rPr>
      </w:pPr>
      <w:r>
        <w:rPr>
          <w:rFonts w:hint="eastAsia" w:ascii="宋体" w:hAnsi="宋体"/>
          <w:color w:val="auto"/>
          <w:sz w:val="24"/>
          <w:szCs w:val="24"/>
          <w:highlight w:val="none"/>
          <w:lang w:eastAsia="zh-CN"/>
        </w:rPr>
        <w:t>7.4 测量放线</w:t>
      </w:r>
    </w:p>
    <w:p>
      <w:pPr>
        <w:spacing w:line="500" w:lineRule="exact"/>
        <w:ind w:firstLine="480" w:firstLineChars="200"/>
        <w:rPr>
          <w:rFonts w:ascii="宋体" w:hAnsi="宋体"/>
          <w:color w:val="auto"/>
          <w:sz w:val="24"/>
          <w:szCs w:val="24"/>
          <w:highlight w:val="none"/>
          <w:u w:val="single"/>
          <w:lang w:eastAsia="zh-CN"/>
        </w:rPr>
      </w:pPr>
      <w:r>
        <w:rPr>
          <w:rFonts w:hint="eastAsia" w:ascii="宋体" w:hAnsi="宋体"/>
          <w:color w:val="auto"/>
          <w:sz w:val="24"/>
          <w:szCs w:val="24"/>
          <w:highlight w:val="none"/>
          <w:lang w:eastAsia="zh-CN"/>
        </w:rPr>
        <w:t>7.4.1发包人通过监理人向承包人提供测量基准点、基准线和水准点及其书面资料的期限：</w:t>
      </w:r>
      <w:r>
        <w:rPr>
          <w:rFonts w:hint="eastAsia" w:ascii="宋体" w:hAnsi="宋体" w:cs="宋体"/>
          <w:color w:val="auto"/>
          <w:sz w:val="24"/>
          <w:highlight w:val="none"/>
          <w:u w:val="single"/>
          <w:lang w:eastAsia="zh-CN"/>
        </w:rPr>
        <w:t xml:space="preserve">执行通用条款 </w:t>
      </w:r>
      <w:r>
        <w:rPr>
          <w:rFonts w:hint="eastAsia" w:ascii="宋体" w:hAnsi="宋体"/>
          <w:color w:val="auto"/>
          <w:sz w:val="24"/>
          <w:szCs w:val="24"/>
          <w:highlight w:val="none"/>
          <w:u w:val="single"/>
          <w:lang w:eastAsia="zh-CN"/>
        </w:rPr>
        <w:t xml:space="preserve">  </w:t>
      </w:r>
      <w:r>
        <w:rPr>
          <w:rFonts w:hint="eastAsia" w:ascii="宋体" w:hAnsi="宋体"/>
          <w:color w:val="auto"/>
          <w:sz w:val="24"/>
          <w:szCs w:val="24"/>
          <w:highlight w:val="none"/>
          <w:lang w:eastAsia="zh-CN"/>
        </w:rPr>
        <w:t>。</w:t>
      </w:r>
    </w:p>
    <w:p>
      <w:pPr>
        <w:spacing w:line="500" w:lineRule="exact"/>
        <w:ind w:firstLine="480" w:firstLineChars="200"/>
        <w:rPr>
          <w:rFonts w:ascii="宋体" w:hAnsi="宋体"/>
          <w:color w:val="auto"/>
          <w:sz w:val="24"/>
          <w:szCs w:val="24"/>
          <w:highlight w:val="none"/>
          <w:lang w:eastAsia="zh-CN"/>
        </w:rPr>
      </w:pPr>
      <w:r>
        <w:rPr>
          <w:rFonts w:hint="eastAsia" w:ascii="宋体" w:hAnsi="宋体"/>
          <w:color w:val="auto"/>
          <w:sz w:val="24"/>
          <w:szCs w:val="24"/>
          <w:highlight w:val="none"/>
          <w:lang w:eastAsia="zh-CN"/>
        </w:rPr>
        <w:t>7</w:t>
      </w:r>
      <w:bookmarkStart w:id="192" w:name="_Toc300934968"/>
      <w:bookmarkEnd w:id="192"/>
      <w:bookmarkStart w:id="193" w:name="_Toc303539125"/>
      <w:bookmarkEnd w:id="193"/>
      <w:bookmarkStart w:id="194" w:name="_Toc297123516"/>
      <w:bookmarkEnd w:id="194"/>
      <w:bookmarkStart w:id="195" w:name="_Toc312678010"/>
      <w:bookmarkEnd w:id="195"/>
      <w:bookmarkStart w:id="196" w:name="_Toc312677484"/>
      <w:bookmarkEnd w:id="196"/>
      <w:bookmarkStart w:id="197" w:name="_Toc297216175"/>
      <w:bookmarkEnd w:id="197"/>
      <w:bookmarkStart w:id="198" w:name="_Toc304295546"/>
      <w:r>
        <w:rPr>
          <w:rFonts w:hint="eastAsia" w:ascii="宋体" w:hAnsi="宋体"/>
          <w:color w:val="auto"/>
          <w:sz w:val="24"/>
          <w:szCs w:val="24"/>
          <w:highlight w:val="none"/>
          <w:lang w:eastAsia="zh-CN"/>
        </w:rPr>
        <w:t>.5 工期延误</w:t>
      </w:r>
      <w:bookmarkEnd w:id="198"/>
    </w:p>
    <w:p>
      <w:pPr>
        <w:spacing w:line="500" w:lineRule="exact"/>
        <w:ind w:firstLine="480" w:firstLineChars="200"/>
        <w:rPr>
          <w:rFonts w:ascii="宋体" w:hAnsi="宋体"/>
          <w:color w:val="auto"/>
          <w:sz w:val="24"/>
          <w:szCs w:val="24"/>
          <w:highlight w:val="none"/>
          <w:lang w:eastAsia="zh-CN"/>
        </w:rPr>
      </w:pPr>
      <w:r>
        <w:rPr>
          <w:rFonts w:hint="eastAsia" w:ascii="宋体" w:hAnsi="宋体"/>
          <w:color w:val="auto"/>
          <w:sz w:val="24"/>
          <w:szCs w:val="24"/>
          <w:highlight w:val="none"/>
          <w:lang w:eastAsia="zh-CN"/>
        </w:rPr>
        <w:t>7.5.1 因发包人原因导致工期延误</w:t>
      </w:r>
    </w:p>
    <w:p>
      <w:pPr>
        <w:spacing w:line="500" w:lineRule="exact"/>
        <w:ind w:firstLine="480" w:firstLineChars="200"/>
        <w:rPr>
          <w:rFonts w:ascii="宋体" w:hAnsi="宋体"/>
          <w:color w:val="auto"/>
          <w:sz w:val="24"/>
          <w:szCs w:val="24"/>
          <w:highlight w:val="none"/>
          <w:lang w:eastAsia="zh-CN"/>
        </w:rPr>
      </w:pPr>
      <w:r>
        <w:rPr>
          <w:rFonts w:hint="eastAsia" w:ascii="宋体" w:hAnsi="宋体"/>
          <w:color w:val="auto"/>
          <w:sz w:val="24"/>
          <w:szCs w:val="24"/>
          <w:highlight w:val="none"/>
          <w:lang w:eastAsia="zh-CN"/>
        </w:rPr>
        <w:t>（7）因发包人原因导致工期延误的其他情形：</w:t>
      </w:r>
      <w:r>
        <w:rPr>
          <w:rFonts w:hint="eastAsia" w:ascii="宋体" w:hAnsi="宋体"/>
          <w:color w:val="auto"/>
          <w:sz w:val="24"/>
          <w:szCs w:val="24"/>
          <w:highlight w:val="none"/>
          <w:u w:val="single"/>
          <w:lang w:eastAsia="zh-CN"/>
        </w:rPr>
        <w:t xml:space="preserve">    /      。</w:t>
      </w:r>
    </w:p>
    <w:p>
      <w:pPr>
        <w:spacing w:line="500" w:lineRule="exact"/>
        <w:ind w:firstLine="480" w:firstLineChars="200"/>
        <w:rPr>
          <w:rFonts w:ascii="宋体" w:hAnsi="宋体"/>
          <w:color w:val="auto"/>
          <w:sz w:val="24"/>
          <w:szCs w:val="24"/>
          <w:highlight w:val="none"/>
          <w:u w:val="single"/>
          <w:lang w:eastAsia="zh-CN"/>
        </w:rPr>
      </w:pPr>
      <w:r>
        <w:rPr>
          <w:rFonts w:hint="eastAsia" w:ascii="宋体" w:hAnsi="宋体"/>
          <w:color w:val="auto"/>
          <w:sz w:val="24"/>
          <w:szCs w:val="24"/>
          <w:highlight w:val="none"/>
          <w:lang w:eastAsia="zh-CN"/>
        </w:rPr>
        <w:t>因</w:t>
      </w:r>
      <w:bookmarkStart w:id="199" w:name="_Toc312678013"/>
      <w:bookmarkEnd w:id="199"/>
      <w:bookmarkStart w:id="200" w:name="_Toc312677487"/>
      <w:bookmarkEnd w:id="200"/>
      <w:bookmarkStart w:id="201" w:name="_Toc318581170"/>
      <w:r>
        <w:rPr>
          <w:rFonts w:hint="eastAsia" w:ascii="宋体" w:hAnsi="宋体"/>
          <w:color w:val="auto"/>
          <w:sz w:val="24"/>
          <w:szCs w:val="24"/>
          <w:highlight w:val="none"/>
          <w:lang w:eastAsia="zh-CN"/>
        </w:rPr>
        <w:t>承包人原因造成工期延误，逾期竣工违约金的计算方法为：</w:t>
      </w:r>
      <w:bookmarkEnd w:id="201"/>
      <w:r>
        <w:rPr>
          <w:rFonts w:hint="eastAsia" w:ascii="宋体" w:hAnsi="宋体"/>
          <w:color w:val="auto"/>
          <w:sz w:val="24"/>
          <w:szCs w:val="24"/>
          <w:highlight w:val="none"/>
          <w:u w:val="single"/>
          <w:lang w:eastAsia="zh-CN"/>
        </w:rPr>
        <w:t xml:space="preserve"> </w:t>
      </w:r>
      <w:r>
        <w:rPr>
          <w:rFonts w:hint="eastAsia" w:ascii="宋体" w:hAnsi="宋体" w:cs="宋体"/>
          <w:color w:val="auto"/>
          <w:sz w:val="24"/>
          <w:highlight w:val="none"/>
          <w:u w:val="single"/>
          <w:lang w:eastAsia="zh-CN"/>
        </w:rPr>
        <w:t>每延误一天，按合同金额的千分之一计算违约金</w:t>
      </w:r>
      <w:r>
        <w:rPr>
          <w:rFonts w:hint="eastAsia" w:ascii="宋体" w:hAnsi="宋体"/>
          <w:color w:val="auto"/>
          <w:sz w:val="24"/>
          <w:szCs w:val="24"/>
          <w:highlight w:val="none"/>
          <w:u w:val="single"/>
          <w:lang w:eastAsia="zh-CN"/>
        </w:rPr>
        <w:t xml:space="preserve"> 。</w:t>
      </w:r>
    </w:p>
    <w:p>
      <w:pPr>
        <w:spacing w:line="500" w:lineRule="exact"/>
        <w:ind w:firstLine="480" w:firstLineChars="200"/>
        <w:rPr>
          <w:rFonts w:ascii="宋体" w:hAnsi="宋体"/>
          <w:color w:val="auto"/>
          <w:sz w:val="24"/>
          <w:szCs w:val="24"/>
          <w:highlight w:val="none"/>
          <w:lang w:eastAsia="zh-CN"/>
        </w:rPr>
      </w:pPr>
      <w:r>
        <w:rPr>
          <w:rFonts w:hint="eastAsia" w:ascii="宋体" w:hAnsi="宋体"/>
          <w:color w:val="auto"/>
          <w:sz w:val="24"/>
          <w:szCs w:val="24"/>
          <w:highlight w:val="none"/>
          <w:lang w:eastAsia="zh-CN"/>
        </w:rPr>
        <w:t>因承包人原因造成工期延误，逾</w:t>
      </w:r>
      <w:bookmarkStart w:id="202" w:name="_Toc312678014"/>
      <w:bookmarkEnd w:id="202"/>
      <w:bookmarkStart w:id="203" w:name="_Toc318581171"/>
      <w:r>
        <w:rPr>
          <w:rFonts w:hint="eastAsia" w:ascii="宋体" w:hAnsi="宋体"/>
          <w:color w:val="auto"/>
          <w:sz w:val="24"/>
          <w:szCs w:val="24"/>
          <w:highlight w:val="none"/>
          <w:lang w:eastAsia="zh-CN"/>
        </w:rPr>
        <w:t>期竣工违约金的上限：</w:t>
      </w:r>
      <w:bookmarkEnd w:id="203"/>
      <w:r>
        <w:rPr>
          <w:rFonts w:hint="eastAsia" w:ascii="宋体" w:hAnsi="宋体"/>
          <w:color w:val="auto"/>
          <w:sz w:val="24"/>
          <w:szCs w:val="24"/>
          <w:highlight w:val="none"/>
          <w:u w:val="single"/>
          <w:lang w:eastAsia="zh-CN"/>
        </w:rPr>
        <w:t xml:space="preserve">         /         </w:t>
      </w:r>
      <w:r>
        <w:rPr>
          <w:rFonts w:hint="eastAsia" w:ascii="宋体" w:hAnsi="宋体"/>
          <w:color w:val="auto"/>
          <w:sz w:val="24"/>
          <w:szCs w:val="24"/>
          <w:highlight w:val="none"/>
          <w:lang w:eastAsia="zh-CN"/>
        </w:rPr>
        <w:t>。</w:t>
      </w:r>
    </w:p>
    <w:p>
      <w:pPr>
        <w:spacing w:line="500" w:lineRule="exact"/>
        <w:ind w:firstLine="480" w:firstLineChars="200"/>
        <w:rPr>
          <w:rFonts w:ascii="宋体" w:hAnsi="宋体"/>
          <w:color w:val="auto"/>
          <w:sz w:val="24"/>
          <w:szCs w:val="24"/>
          <w:highlight w:val="none"/>
          <w:lang w:eastAsia="zh-CN"/>
        </w:rPr>
      </w:pPr>
      <w:r>
        <w:rPr>
          <w:rFonts w:hint="eastAsia" w:ascii="宋体" w:hAnsi="宋体"/>
          <w:color w:val="auto"/>
          <w:sz w:val="24"/>
          <w:szCs w:val="24"/>
          <w:highlight w:val="none"/>
          <w:lang w:eastAsia="zh-CN"/>
        </w:rPr>
        <w:t>7</w:t>
      </w:r>
      <w:bookmarkStart w:id="204" w:name="_Toc312678015"/>
      <w:bookmarkEnd w:id="204"/>
      <w:bookmarkStart w:id="205" w:name="_Toc297216178"/>
      <w:bookmarkEnd w:id="205"/>
      <w:bookmarkStart w:id="206" w:name="_Toc304295549"/>
      <w:bookmarkEnd w:id="206"/>
      <w:bookmarkStart w:id="207" w:name="_Toc300934971"/>
      <w:bookmarkEnd w:id="207"/>
      <w:bookmarkStart w:id="208" w:name="_Toc297123519"/>
      <w:bookmarkEnd w:id="208"/>
      <w:bookmarkStart w:id="209" w:name="_Toc303539128"/>
      <w:r>
        <w:rPr>
          <w:rFonts w:hint="eastAsia" w:ascii="宋体" w:hAnsi="宋体"/>
          <w:color w:val="auto"/>
          <w:sz w:val="24"/>
          <w:szCs w:val="24"/>
          <w:highlight w:val="none"/>
          <w:lang w:eastAsia="zh-CN"/>
        </w:rPr>
        <w:t>.6 不</w:t>
      </w:r>
      <w:bookmarkEnd w:id="209"/>
      <w:r>
        <w:rPr>
          <w:rFonts w:hint="eastAsia" w:ascii="宋体" w:hAnsi="宋体"/>
          <w:color w:val="auto"/>
          <w:sz w:val="24"/>
          <w:szCs w:val="24"/>
          <w:highlight w:val="none"/>
          <w:lang w:eastAsia="zh-CN"/>
        </w:rPr>
        <w:t>利物质条件</w:t>
      </w:r>
    </w:p>
    <w:p>
      <w:pPr>
        <w:spacing w:line="500" w:lineRule="exact"/>
        <w:ind w:firstLine="480" w:firstLineChars="200"/>
        <w:rPr>
          <w:rFonts w:ascii="宋体" w:hAnsi="宋体"/>
          <w:color w:val="auto"/>
          <w:sz w:val="24"/>
          <w:szCs w:val="24"/>
          <w:highlight w:val="none"/>
          <w:u w:val="single"/>
          <w:lang w:eastAsia="zh-CN"/>
        </w:rPr>
      </w:pPr>
      <w:bookmarkStart w:id="210" w:name="_Toc318581172"/>
      <w:bookmarkEnd w:id="210"/>
      <w:bookmarkStart w:id="211" w:name="_Toc303539129"/>
      <w:bookmarkEnd w:id="211"/>
      <w:bookmarkStart w:id="212" w:name="_Toc300934972"/>
      <w:bookmarkEnd w:id="212"/>
      <w:bookmarkStart w:id="213" w:name="_Toc312678016"/>
      <w:bookmarkEnd w:id="213"/>
      <w:bookmarkStart w:id="214" w:name="_Toc297216179"/>
      <w:bookmarkEnd w:id="214"/>
      <w:bookmarkStart w:id="215" w:name="_Toc297123520"/>
      <w:bookmarkEnd w:id="215"/>
      <w:bookmarkStart w:id="216" w:name="_Toc304295550"/>
      <w:r>
        <w:rPr>
          <w:rFonts w:hint="eastAsia" w:ascii="宋体" w:hAnsi="宋体"/>
          <w:color w:val="auto"/>
          <w:sz w:val="24"/>
          <w:szCs w:val="24"/>
          <w:highlight w:val="none"/>
          <w:lang w:eastAsia="zh-CN"/>
        </w:rPr>
        <w:t>不利物质条件的其他情形和有关约定：</w:t>
      </w:r>
      <w:bookmarkEnd w:id="216"/>
      <w:r>
        <w:rPr>
          <w:rFonts w:hint="eastAsia" w:ascii="宋体" w:hAnsi="宋体"/>
          <w:color w:val="auto"/>
          <w:sz w:val="24"/>
          <w:szCs w:val="24"/>
          <w:highlight w:val="none"/>
          <w:u w:val="single"/>
          <w:lang w:eastAsia="zh-CN"/>
        </w:rPr>
        <w:t xml:space="preserve">           /         。</w:t>
      </w:r>
    </w:p>
    <w:p>
      <w:pPr>
        <w:spacing w:line="500" w:lineRule="exact"/>
        <w:ind w:firstLine="480" w:firstLineChars="200"/>
        <w:rPr>
          <w:rFonts w:ascii="宋体" w:hAnsi="宋体"/>
          <w:color w:val="auto"/>
          <w:sz w:val="24"/>
          <w:szCs w:val="24"/>
          <w:highlight w:val="none"/>
          <w:lang w:eastAsia="zh-CN"/>
        </w:rPr>
      </w:pPr>
      <w:r>
        <w:rPr>
          <w:rFonts w:hint="eastAsia" w:ascii="宋体" w:hAnsi="宋体"/>
          <w:color w:val="auto"/>
          <w:sz w:val="24"/>
          <w:szCs w:val="24"/>
          <w:highlight w:val="none"/>
          <w:lang w:eastAsia="zh-CN"/>
        </w:rPr>
        <w:t>7</w:t>
      </w:r>
      <w:bookmarkStart w:id="217" w:name="_Toc297216180"/>
      <w:bookmarkEnd w:id="217"/>
      <w:bookmarkStart w:id="218" w:name="_Toc303539130"/>
      <w:bookmarkEnd w:id="218"/>
      <w:bookmarkStart w:id="219" w:name="_Toc312678017"/>
      <w:bookmarkEnd w:id="219"/>
      <w:bookmarkStart w:id="220" w:name="_Toc297123521"/>
      <w:bookmarkEnd w:id="220"/>
      <w:bookmarkStart w:id="221" w:name="_Toc300934973"/>
      <w:bookmarkEnd w:id="221"/>
      <w:bookmarkStart w:id="222" w:name="_Toc304295551"/>
      <w:r>
        <w:rPr>
          <w:rFonts w:hint="eastAsia" w:ascii="宋体" w:hAnsi="宋体"/>
          <w:color w:val="auto"/>
          <w:sz w:val="24"/>
          <w:szCs w:val="24"/>
          <w:highlight w:val="none"/>
          <w:lang w:eastAsia="zh-CN"/>
        </w:rPr>
        <w:t>.7异常恶劣的气候条件</w:t>
      </w:r>
      <w:bookmarkEnd w:id="222"/>
    </w:p>
    <w:p>
      <w:pPr>
        <w:spacing w:line="500" w:lineRule="exact"/>
        <w:ind w:firstLine="480" w:firstLineChars="200"/>
        <w:rPr>
          <w:rFonts w:ascii="宋体" w:hAnsi="宋体"/>
          <w:color w:val="auto"/>
          <w:sz w:val="24"/>
          <w:szCs w:val="24"/>
          <w:highlight w:val="none"/>
          <w:lang w:eastAsia="zh-CN"/>
        </w:rPr>
      </w:pPr>
      <w:r>
        <w:rPr>
          <w:rFonts w:hint="eastAsia" w:ascii="宋体" w:hAnsi="宋体"/>
          <w:color w:val="auto"/>
          <w:sz w:val="24"/>
          <w:szCs w:val="24"/>
          <w:highlight w:val="none"/>
          <w:lang w:eastAsia="zh-CN"/>
        </w:rPr>
        <w:t>发包人和承包人同意以下情形视为异常恶劣的气候条件：</w:t>
      </w:r>
    </w:p>
    <w:p>
      <w:pPr>
        <w:spacing w:line="500" w:lineRule="exact"/>
        <w:ind w:firstLine="480" w:firstLineChars="200"/>
        <w:rPr>
          <w:rFonts w:ascii="宋体" w:hAnsi="宋体"/>
          <w:color w:val="auto"/>
          <w:sz w:val="24"/>
          <w:szCs w:val="24"/>
          <w:highlight w:val="none"/>
          <w:lang w:eastAsia="zh-CN"/>
        </w:rPr>
      </w:pPr>
      <w:r>
        <w:rPr>
          <w:rFonts w:hint="eastAsia" w:ascii="宋体" w:hAnsi="宋体"/>
          <w:color w:val="auto"/>
          <w:sz w:val="24"/>
          <w:szCs w:val="24"/>
          <w:highlight w:val="none"/>
          <w:lang w:eastAsia="zh-CN"/>
        </w:rPr>
        <w:t>（1）</w:t>
      </w:r>
      <w:r>
        <w:rPr>
          <w:rFonts w:hint="eastAsia" w:ascii="宋体" w:hAnsi="宋体"/>
          <w:color w:val="auto"/>
          <w:sz w:val="24"/>
          <w:szCs w:val="24"/>
          <w:highlight w:val="none"/>
          <w:u w:val="single"/>
          <w:lang w:eastAsia="zh-CN"/>
        </w:rPr>
        <w:t xml:space="preserve">       </w:t>
      </w:r>
      <w:r>
        <w:rPr>
          <w:rFonts w:hint="eastAsia" w:ascii="宋体" w:hAnsi="宋体" w:cs="宋体"/>
          <w:color w:val="auto"/>
          <w:sz w:val="24"/>
          <w:highlight w:val="none"/>
          <w:u w:val="single"/>
          <w:lang w:eastAsia="zh-CN"/>
        </w:rPr>
        <w:t xml:space="preserve">执行通用条款   </w:t>
      </w:r>
      <w:r>
        <w:rPr>
          <w:rFonts w:hint="eastAsia" w:ascii="宋体" w:hAnsi="宋体"/>
          <w:color w:val="auto"/>
          <w:sz w:val="24"/>
          <w:szCs w:val="24"/>
          <w:highlight w:val="none"/>
          <w:u w:val="single"/>
          <w:lang w:eastAsia="zh-CN"/>
        </w:rPr>
        <w:t xml:space="preserve">       </w:t>
      </w:r>
      <w:r>
        <w:rPr>
          <w:rFonts w:hint="eastAsia" w:ascii="宋体" w:hAnsi="宋体"/>
          <w:color w:val="auto"/>
          <w:sz w:val="24"/>
          <w:szCs w:val="24"/>
          <w:highlight w:val="none"/>
          <w:lang w:eastAsia="zh-CN"/>
        </w:rPr>
        <w:t>；</w:t>
      </w:r>
    </w:p>
    <w:p>
      <w:pPr>
        <w:spacing w:line="500" w:lineRule="exact"/>
        <w:ind w:firstLine="480" w:firstLineChars="200"/>
        <w:rPr>
          <w:rFonts w:ascii="宋体" w:hAnsi="宋体"/>
          <w:color w:val="auto"/>
          <w:sz w:val="24"/>
          <w:szCs w:val="24"/>
          <w:highlight w:val="none"/>
          <w:lang w:eastAsia="zh-CN"/>
        </w:rPr>
      </w:pPr>
      <w:r>
        <w:rPr>
          <w:rFonts w:hint="eastAsia" w:ascii="宋体" w:hAnsi="宋体"/>
          <w:color w:val="auto"/>
          <w:sz w:val="24"/>
          <w:szCs w:val="24"/>
          <w:highlight w:val="none"/>
          <w:lang w:eastAsia="zh-CN"/>
        </w:rPr>
        <w:t>（2）</w:t>
      </w:r>
      <w:r>
        <w:rPr>
          <w:rFonts w:hint="eastAsia" w:ascii="宋体" w:hAnsi="宋体"/>
          <w:color w:val="auto"/>
          <w:sz w:val="24"/>
          <w:szCs w:val="24"/>
          <w:highlight w:val="none"/>
          <w:u w:val="single"/>
          <w:lang w:eastAsia="zh-CN"/>
        </w:rPr>
        <w:t xml:space="preserve">               /             </w:t>
      </w:r>
      <w:r>
        <w:rPr>
          <w:rFonts w:hint="eastAsia" w:ascii="宋体" w:hAnsi="宋体"/>
          <w:color w:val="auto"/>
          <w:sz w:val="24"/>
          <w:szCs w:val="24"/>
          <w:highlight w:val="none"/>
          <w:lang w:eastAsia="zh-CN"/>
        </w:rPr>
        <w:t>；</w:t>
      </w:r>
    </w:p>
    <w:p>
      <w:pPr>
        <w:spacing w:line="500" w:lineRule="exact"/>
        <w:ind w:firstLine="480" w:firstLineChars="200"/>
        <w:rPr>
          <w:rFonts w:ascii="宋体" w:hAnsi="宋体"/>
          <w:color w:val="auto"/>
          <w:sz w:val="24"/>
          <w:szCs w:val="24"/>
          <w:highlight w:val="none"/>
          <w:lang w:eastAsia="zh-CN"/>
        </w:rPr>
      </w:pPr>
      <w:r>
        <w:rPr>
          <w:rFonts w:hint="eastAsia" w:ascii="宋体" w:hAnsi="宋体"/>
          <w:color w:val="auto"/>
          <w:sz w:val="24"/>
          <w:szCs w:val="24"/>
          <w:highlight w:val="none"/>
          <w:lang w:eastAsia="zh-CN"/>
        </w:rPr>
        <w:t>7.9 提前竣工的奖励</w:t>
      </w:r>
    </w:p>
    <w:p>
      <w:pPr>
        <w:spacing w:line="500" w:lineRule="exact"/>
        <w:ind w:firstLine="480" w:firstLineChars="200"/>
        <w:rPr>
          <w:rFonts w:ascii="宋体" w:hAnsi="宋体"/>
          <w:color w:val="auto"/>
          <w:sz w:val="24"/>
          <w:szCs w:val="24"/>
          <w:highlight w:val="none"/>
          <w:lang w:eastAsia="zh-CN"/>
        </w:rPr>
      </w:pPr>
      <w:r>
        <w:rPr>
          <w:rFonts w:hint="eastAsia" w:ascii="宋体" w:hAnsi="宋体"/>
          <w:color w:val="auto"/>
          <w:sz w:val="24"/>
          <w:szCs w:val="24"/>
          <w:highlight w:val="none"/>
          <w:lang w:eastAsia="zh-CN"/>
        </w:rPr>
        <w:t>7.9.2提前竣工的奖励：</w:t>
      </w:r>
      <w:r>
        <w:rPr>
          <w:rFonts w:hint="eastAsia" w:ascii="宋体" w:hAnsi="宋体"/>
          <w:color w:val="auto"/>
          <w:sz w:val="24"/>
          <w:szCs w:val="24"/>
          <w:highlight w:val="none"/>
          <w:u w:val="single"/>
          <w:lang w:eastAsia="zh-CN"/>
        </w:rPr>
        <w:t xml:space="preserve">         /                  </w:t>
      </w:r>
      <w:r>
        <w:rPr>
          <w:rFonts w:hint="eastAsia" w:ascii="宋体" w:hAnsi="宋体"/>
          <w:color w:val="auto"/>
          <w:sz w:val="24"/>
          <w:szCs w:val="24"/>
          <w:highlight w:val="none"/>
          <w:lang w:eastAsia="zh-CN"/>
        </w:rPr>
        <w:t>。</w:t>
      </w:r>
    </w:p>
    <w:p>
      <w:pPr>
        <w:spacing w:line="500" w:lineRule="exact"/>
        <w:ind w:firstLine="480" w:firstLineChars="200"/>
        <w:rPr>
          <w:rFonts w:ascii="宋体" w:hAnsi="宋体"/>
          <w:color w:val="auto"/>
          <w:sz w:val="24"/>
          <w:szCs w:val="24"/>
          <w:highlight w:val="none"/>
          <w:lang w:eastAsia="zh-CN"/>
        </w:rPr>
      </w:pPr>
      <w:bookmarkStart w:id="223" w:name="_Toc351203640"/>
      <w:bookmarkEnd w:id="223"/>
      <w:r>
        <w:rPr>
          <w:rFonts w:hint="eastAsia" w:ascii="宋体" w:hAnsi="宋体"/>
          <w:color w:val="auto"/>
          <w:sz w:val="24"/>
          <w:szCs w:val="24"/>
          <w:highlight w:val="none"/>
          <w:lang w:eastAsia="zh-CN"/>
        </w:rPr>
        <w:t>8. 材料与设备</w:t>
      </w:r>
    </w:p>
    <w:p>
      <w:pPr>
        <w:spacing w:line="500" w:lineRule="exact"/>
        <w:ind w:firstLine="480" w:firstLineChars="200"/>
        <w:rPr>
          <w:rFonts w:ascii="宋体" w:hAnsi="宋体"/>
          <w:color w:val="auto"/>
          <w:sz w:val="24"/>
          <w:szCs w:val="24"/>
          <w:highlight w:val="none"/>
          <w:lang w:eastAsia="zh-CN"/>
        </w:rPr>
      </w:pPr>
      <w:r>
        <w:rPr>
          <w:rFonts w:hint="eastAsia" w:ascii="宋体" w:hAnsi="宋体"/>
          <w:color w:val="auto"/>
          <w:sz w:val="24"/>
          <w:szCs w:val="24"/>
          <w:highlight w:val="none"/>
          <w:lang w:eastAsia="zh-CN"/>
        </w:rPr>
        <w:t>8</w:t>
      </w:r>
      <w:bookmarkStart w:id="224" w:name="_Toc300934979"/>
      <w:bookmarkEnd w:id="224"/>
      <w:bookmarkStart w:id="225" w:name="_Toc297123527"/>
      <w:bookmarkEnd w:id="225"/>
      <w:bookmarkStart w:id="226" w:name="_Toc280868655"/>
      <w:bookmarkEnd w:id="226"/>
      <w:bookmarkStart w:id="227" w:name="_Toc296346668"/>
      <w:bookmarkEnd w:id="227"/>
      <w:bookmarkStart w:id="228" w:name="_Toc292559877"/>
      <w:bookmarkEnd w:id="228"/>
      <w:bookmarkStart w:id="229" w:name="_Toc292559372"/>
      <w:bookmarkEnd w:id="229"/>
      <w:bookmarkStart w:id="230" w:name="_Toc296891207"/>
      <w:bookmarkEnd w:id="230"/>
      <w:bookmarkStart w:id="231" w:name="_Toc297216186"/>
      <w:bookmarkEnd w:id="231"/>
      <w:bookmarkStart w:id="232" w:name="_Toc312678019"/>
      <w:bookmarkEnd w:id="232"/>
      <w:bookmarkStart w:id="233" w:name="_Toc296503167"/>
      <w:bookmarkEnd w:id="233"/>
      <w:bookmarkStart w:id="234" w:name="_Toc297048353"/>
      <w:bookmarkEnd w:id="234"/>
      <w:bookmarkStart w:id="235" w:name="_Toc303539136"/>
      <w:bookmarkEnd w:id="235"/>
      <w:bookmarkStart w:id="236" w:name="_Toc297120467"/>
      <w:bookmarkEnd w:id="236"/>
      <w:bookmarkStart w:id="237" w:name="_Toc296347166"/>
      <w:bookmarkEnd w:id="237"/>
      <w:bookmarkStart w:id="238" w:name="_Toc296944506"/>
      <w:bookmarkEnd w:id="238"/>
      <w:bookmarkStart w:id="239" w:name="_Toc280868654"/>
      <w:bookmarkEnd w:id="239"/>
      <w:bookmarkStart w:id="240" w:name="_Toc304295556"/>
      <w:bookmarkEnd w:id="240"/>
      <w:bookmarkStart w:id="241" w:name="_Toc312677493"/>
      <w:bookmarkEnd w:id="241"/>
      <w:bookmarkStart w:id="242" w:name="_Toc267251424"/>
      <w:bookmarkEnd w:id="242"/>
      <w:bookmarkStart w:id="243" w:name="_Toc296890995"/>
      <w:bookmarkEnd w:id="243"/>
      <w:bookmarkStart w:id="244" w:name="_Toc280868656"/>
      <w:r>
        <w:rPr>
          <w:rFonts w:hint="eastAsia" w:ascii="宋体" w:hAnsi="宋体"/>
          <w:color w:val="auto"/>
          <w:sz w:val="24"/>
          <w:szCs w:val="24"/>
          <w:highlight w:val="none"/>
          <w:lang w:eastAsia="zh-CN"/>
        </w:rPr>
        <w:t>.4材料与工程设备的保管与使用</w:t>
      </w:r>
      <w:bookmarkEnd w:id="244"/>
    </w:p>
    <w:p>
      <w:pPr>
        <w:spacing w:line="500" w:lineRule="exact"/>
        <w:ind w:firstLine="480" w:firstLineChars="200"/>
        <w:rPr>
          <w:rFonts w:ascii="宋体" w:hAnsi="宋体"/>
          <w:color w:val="auto"/>
          <w:sz w:val="24"/>
          <w:szCs w:val="24"/>
          <w:highlight w:val="none"/>
          <w:lang w:eastAsia="zh-CN"/>
        </w:rPr>
      </w:pPr>
      <w:r>
        <w:rPr>
          <w:rFonts w:hint="eastAsia" w:ascii="宋体" w:hAnsi="宋体"/>
          <w:color w:val="auto"/>
          <w:sz w:val="24"/>
          <w:szCs w:val="24"/>
          <w:highlight w:val="none"/>
          <w:lang w:eastAsia="zh-CN"/>
        </w:rPr>
        <w:t>8</w:t>
      </w:r>
      <w:bookmarkStart w:id="245" w:name="_Toc300934980"/>
      <w:bookmarkEnd w:id="245"/>
      <w:bookmarkStart w:id="246" w:name="_Toc312678020"/>
      <w:bookmarkEnd w:id="246"/>
      <w:bookmarkStart w:id="247" w:name="_Toc318581173"/>
      <w:bookmarkEnd w:id="247"/>
      <w:bookmarkStart w:id="248" w:name="_Toc296346669"/>
      <w:bookmarkEnd w:id="248"/>
      <w:bookmarkStart w:id="249" w:name="_Toc296503168"/>
      <w:bookmarkEnd w:id="249"/>
      <w:bookmarkStart w:id="250" w:name="_Toc296944507"/>
      <w:bookmarkEnd w:id="250"/>
      <w:bookmarkStart w:id="251" w:name="_Toc297216187"/>
      <w:bookmarkEnd w:id="251"/>
      <w:bookmarkStart w:id="252" w:name="_Toc296347167"/>
      <w:bookmarkEnd w:id="252"/>
      <w:bookmarkStart w:id="253" w:name="_Toc303539137"/>
      <w:bookmarkEnd w:id="253"/>
      <w:bookmarkStart w:id="254" w:name="_Toc296890996"/>
      <w:bookmarkEnd w:id="254"/>
      <w:bookmarkStart w:id="255" w:name="_Toc292559373"/>
      <w:bookmarkEnd w:id="255"/>
      <w:bookmarkStart w:id="256" w:name="_Toc296891208"/>
      <w:bookmarkEnd w:id="256"/>
      <w:bookmarkStart w:id="257" w:name="_Toc297120468"/>
      <w:bookmarkEnd w:id="257"/>
      <w:bookmarkStart w:id="258" w:name="_Toc297048354"/>
      <w:bookmarkEnd w:id="258"/>
      <w:bookmarkStart w:id="259" w:name="_Toc312677494"/>
      <w:bookmarkEnd w:id="259"/>
      <w:bookmarkStart w:id="260" w:name="_Toc304295557"/>
      <w:bookmarkEnd w:id="260"/>
      <w:bookmarkStart w:id="261" w:name="_Toc297123528"/>
      <w:bookmarkEnd w:id="261"/>
      <w:bookmarkStart w:id="262" w:name="_Toc292559878"/>
      <w:r>
        <w:rPr>
          <w:rFonts w:hint="eastAsia" w:ascii="宋体" w:hAnsi="宋体"/>
          <w:color w:val="auto"/>
          <w:sz w:val="24"/>
          <w:szCs w:val="24"/>
          <w:highlight w:val="none"/>
          <w:lang w:eastAsia="zh-CN"/>
        </w:rPr>
        <w:t>.4.1发包人供应的材料设备的保管费用的承担：</w:t>
      </w:r>
      <w:bookmarkEnd w:id="262"/>
      <w:r>
        <w:rPr>
          <w:rFonts w:hint="eastAsia" w:ascii="宋体" w:hAnsi="宋体"/>
          <w:color w:val="auto"/>
          <w:sz w:val="24"/>
          <w:szCs w:val="24"/>
          <w:highlight w:val="none"/>
          <w:u w:val="single"/>
          <w:lang w:eastAsia="zh-CN"/>
        </w:rPr>
        <w:t xml:space="preserve">    由甲方承担    </w:t>
      </w:r>
      <w:r>
        <w:rPr>
          <w:rFonts w:hint="eastAsia" w:ascii="宋体" w:hAnsi="宋体"/>
          <w:color w:val="auto"/>
          <w:sz w:val="24"/>
          <w:szCs w:val="24"/>
          <w:highlight w:val="none"/>
          <w:lang w:eastAsia="zh-CN"/>
        </w:rPr>
        <w:t>。</w:t>
      </w:r>
    </w:p>
    <w:p>
      <w:pPr>
        <w:spacing w:line="500" w:lineRule="exact"/>
        <w:ind w:firstLine="480" w:firstLineChars="200"/>
        <w:rPr>
          <w:rFonts w:ascii="宋体" w:hAnsi="宋体"/>
          <w:color w:val="auto"/>
          <w:sz w:val="24"/>
          <w:szCs w:val="24"/>
          <w:highlight w:val="none"/>
          <w:lang w:eastAsia="zh-CN"/>
        </w:rPr>
      </w:pPr>
      <w:r>
        <w:rPr>
          <w:rFonts w:hint="eastAsia" w:ascii="宋体" w:hAnsi="宋体"/>
          <w:color w:val="auto"/>
          <w:sz w:val="24"/>
          <w:szCs w:val="24"/>
          <w:highlight w:val="none"/>
          <w:lang w:eastAsia="zh-CN"/>
        </w:rPr>
        <w:t>8.6 样品</w:t>
      </w:r>
    </w:p>
    <w:p>
      <w:pPr>
        <w:spacing w:line="500" w:lineRule="exact"/>
        <w:ind w:firstLine="480" w:firstLineChars="200"/>
        <w:rPr>
          <w:rFonts w:ascii="宋体" w:hAnsi="宋体"/>
          <w:color w:val="auto"/>
          <w:sz w:val="24"/>
          <w:szCs w:val="24"/>
          <w:highlight w:val="none"/>
          <w:lang w:eastAsia="zh-CN"/>
        </w:rPr>
      </w:pPr>
      <w:r>
        <w:rPr>
          <w:rFonts w:hint="eastAsia" w:ascii="宋体" w:hAnsi="宋体"/>
          <w:color w:val="auto"/>
          <w:sz w:val="24"/>
          <w:szCs w:val="24"/>
          <w:highlight w:val="none"/>
          <w:lang w:eastAsia="zh-CN"/>
        </w:rPr>
        <w:t>8.6.1</w:t>
      </w:r>
      <w:r>
        <w:rPr>
          <w:rFonts w:hint="eastAsia" w:ascii="宋体" w:hAnsi="宋体"/>
          <w:color w:val="auto"/>
          <w:sz w:val="24"/>
          <w:szCs w:val="24"/>
          <w:highlight w:val="none"/>
          <w:lang w:eastAsia="zh-CN"/>
        </w:rPr>
        <w:tab/>
      </w:r>
      <w:r>
        <w:rPr>
          <w:rFonts w:hint="eastAsia" w:ascii="宋体" w:hAnsi="宋体"/>
          <w:color w:val="auto"/>
          <w:sz w:val="24"/>
          <w:szCs w:val="24"/>
          <w:highlight w:val="none"/>
          <w:lang w:eastAsia="zh-CN"/>
        </w:rPr>
        <w:t>样品的报送与封存</w:t>
      </w:r>
    </w:p>
    <w:p>
      <w:pPr>
        <w:spacing w:line="500" w:lineRule="exact"/>
        <w:ind w:firstLine="480" w:firstLineChars="200"/>
        <w:rPr>
          <w:rFonts w:ascii="宋体" w:hAnsi="宋体"/>
          <w:color w:val="auto"/>
          <w:sz w:val="24"/>
          <w:szCs w:val="24"/>
          <w:highlight w:val="none"/>
          <w:u w:val="single"/>
          <w:lang w:eastAsia="zh-CN"/>
        </w:rPr>
      </w:pPr>
      <w:r>
        <w:rPr>
          <w:rFonts w:hint="eastAsia" w:ascii="宋体" w:hAnsi="宋体"/>
          <w:color w:val="auto"/>
          <w:sz w:val="24"/>
          <w:szCs w:val="24"/>
          <w:highlight w:val="none"/>
          <w:lang w:eastAsia="zh-CN"/>
        </w:rPr>
        <w:t>需要承包人报送样品的材料或工程设备，样品的种类、名称、规格、数量要求：</w:t>
      </w:r>
      <w:r>
        <w:rPr>
          <w:rFonts w:hint="eastAsia" w:ascii="宋体" w:hAnsi="宋体"/>
          <w:color w:val="auto"/>
          <w:sz w:val="24"/>
          <w:szCs w:val="24"/>
          <w:highlight w:val="none"/>
          <w:u w:val="single"/>
          <w:lang w:eastAsia="zh-CN"/>
        </w:rPr>
        <w:t>执行通用条款 。</w:t>
      </w:r>
    </w:p>
    <w:p>
      <w:pPr>
        <w:spacing w:after="120" w:line="360" w:lineRule="auto"/>
        <w:ind w:firstLine="482" w:firstLineChars="200"/>
        <w:rPr>
          <w:rFonts w:ascii="宋体" w:hAnsi="宋体" w:cs="宋体"/>
          <w:b/>
          <w:color w:val="auto"/>
          <w:sz w:val="24"/>
          <w:highlight w:val="none"/>
          <w:lang w:eastAsia="zh-CN"/>
        </w:rPr>
      </w:pPr>
      <w:r>
        <w:rPr>
          <w:rFonts w:hint="eastAsia" w:ascii="宋体" w:hAnsi="宋体" w:cs="宋体"/>
          <w:b/>
          <w:color w:val="auto"/>
          <w:sz w:val="24"/>
          <w:highlight w:val="none"/>
          <w:lang w:eastAsia="zh-CN"/>
        </w:rPr>
        <w:t>8.7材料的其他规定</w:t>
      </w:r>
    </w:p>
    <w:p>
      <w:pPr>
        <w:autoSpaceDE w:val="0"/>
        <w:autoSpaceDN w:val="0"/>
        <w:adjustRightInd w:val="0"/>
        <w:spacing w:line="360" w:lineRule="auto"/>
        <w:ind w:firstLine="482" w:firstLineChars="200"/>
        <w:rPr>
          <w:rFonts w:ascii="宋体" w:hAnsi="宋体" w:cs="宋体"/>
          <w:b/>
          <w:color w:val="auto"/>
          <w:sz w:val="24"/>
          <w:highlight w:val="none"/>
          <w:lang w:eastAsia="zh-CN"/>
        </w:rPr>
      </w:pPr>
      <w:r>
        <w:rPr>
          <w:rFonts w:hint="eastAsia" w:ascii="宋体" w:hAnsi="宋体" w:cs="宋体"/>
          <w:b/>
          <w:color w:val="auto"/>
          <w:sz w:val="24"/>
          <w:highlight w:val="none"/>
          <w:lang w:eastAsia="zh-CN"/>
        </w:rPr>
        <w:t>8.7.1本工程涉及的大宗材料采购须经建设单位及监理单位认可方可使用，如有必要须按照建设单位要求提供样品。</w:t>
      </w:r>
    </w:p>
    <w:p>
      <w:pPr>
        <w:spacing w:line="500" w:lineRule="exact"/>
        <w:ind w:firstLine="480" w:firstLineChars="200"/>
        <w:rPr>
          <w:rFonts w:ascii="宋体" w:hAnsi="宋体"/>
          <w:color w:val="auto"/>
          <w:sz w:val="24"/>
          <w:szCs w:val="24"/>
          <w:highlight w:val="none"/>
          <w:lang w:eastAsia="zh-CN"/>
        </w:rPr>
      </w:pPr>
      <w:r>
        <w:rPr>
          <w:rFonts w:hint="eastAsia" w:ascii="宋体" w:hAnsi="宋体"/>
          <w:color w:val="auto"/>
          <w:sz w:val="24"/>
          <w:szCs w:val="24"/>
          <w:highlight w:val="none"/>
          <w:lang w:eastAsia="zh-CN"/>
        </w:rPr>
        <w:t>8.8 施工设备和临时设施</w:t>
      </w:r>
    </w:p>
    <w:p>
      <w:pPr>
        <w:spacing w:line="500" w:lineRule="exact"/>
        <w:ind w:firstLine="480" w:firstLineChars="200"/>
        <w:rPr>
          <w:rFonts w:ascii="宋体" w:hAnsi="宋体"/>
          <w:color w:val="auto"/>
          <w:sz w:val="24"/>
          <w:szCs w:val="24"/>
          <w:highlight w:val="none"/>
          <w:lang w:eastAsia="zh-CN"/>
        </w:rPr>
      </w:pPr>
      <w:r>
        <w:rPr>
          <w:rFonts w:hint="eastAsia" w:ascii="宋体" w:hAnsi="宋体"/>
          <w:color w:val="auto"/>
          <w:sz w:val="24"/>
          <w:szCs w:val="24"/>
          <w:highlight w:val="none"/>
          <w:lang w:eastAsia="zh-CN"/>
        </w:rPr>
        <w:t>8.8.1 承包人提供的施工设备和临时设施</w:t>
      </w:r>
    </w:p>
    <w:p>
      <w:pPr>
        <w:spacing w:line="500" w:lineRule="exact"/>
        <w:ind w:firstLine="480" w:firstLineChars="200"/>
        <w:rPr>
          <w:rFonts w:ascii="宋体" w:hAnsi="宋体"/>
          <w:color w:val="auto"/>
          <w:sz w:val="24"/>
          <w:szCs w:val="24"/>
          <w:highlight w:val="none"/>
          <w:lang w:eastAsia="zh-CN"/>
        </w:rPr>
      </w:pPr>
      <w:r>
        <w:rPr>
          <w:rFonts w:hint="eastAsia" w:ascii="宋体" w:hAnsi="宋体"/>
          <w:color w:val="auto"/>
          <w:sz w:val="24"/>
          <w:szCs w:val="24"/>
          <w:highlight w:val="none"/>
          <w:lang w:eastAsia="zh-CN"/>
        </w:rPr>
        <w:t>关于修建临时设施费用承担的约定：</w:t>
      </w:r>
      <w:r>
        <w:rPr>
          <w:rFonts w:hint="eastAsia" w:ascii="宋体" w:hAnsi="宋体"/>
          <w:color w:val="auto"/>
          <w:sz w:val="24"/>
          <w:szCs w:val="24"/>
          <w:highlight w:val="none"/>
          <w:u w:val="single"/>
          <w:lang w:eastAsia="zh-CN"/>
        </w:rPr>
        <w:t xml:space="preserve">    由乙方承担     </w:t>
      </w:r>
      <w:r>
        <w:rPr>
          <w:rFonts w:hint="eastAsia" w:ascii="宋体" w:hAnsi="宋体"/>
          <w:color w:val="auto"/>
          <w:sz w:val="24"/>
          <w:szCs w:val="24"/>
          <w:highlight w:val="none"/>
          <w:lang w:eastAsia="zh-CN"/>
        </w:rPr>
        <w:t>。</w:t>
      </w:r>
    </w:p>
    <w:p>
      <w:pPr>
        <w:spacing w:line="500" w:lineRule="exact"/>
        <w:ind w:firstLine="480" w:firstLineChars="200"/>
        <w:rPr>
          <w:rFonts w:ascii="宋体" w:hAnsi="宋体"/>
          <w:color w:val="auto"/>
          <w:sz w:val="24"/>
          <w:szCs w:val="24"/>
          <w:highlight w:val="none"/>
          <w:lang w:eastAsia="zh-CN"/>
        </w:rPr>
      </w:pPr>
      <w:bookmarkStart w:id="263" w:name="_Toc351203641"/>
      <w:bookmarkEnd w:id="263"/>
      <w:r>
        <w:rPr>
          <w:rFonts w:hint="eastAsia" w:ascii="宋体" w:hAnsi="宋体"/>
          <w:color w:val="auto"/>
          <w:sz w:val="24"/>
          <w:szCs w:val="24"/>
          <w:highlight w:val="none"/>
          <w:lang w:eastAsia="zh-CN"/>
        </w:rPr>
        <w:t>9</w:t>
      </w:r>
      <w:bookmarkStart w:id="264" w:name="_Toc292559378"/>
      <w:bookmarkEnd w:id="264"/>
      <w:bookmarkStart w:id="265" w:name="_Toc292559883"/>
      <w:bookmarkEnd w:id="265"/>
      <w:bookmarkStart w:id="266" w:name="_Toc303539139"/>
      <w:bookmarkEnd w:id="266"/>
      <w:bookmarkStart w:id="267" w:name="_Toc297120473"/>
      <w:bookmarkEnd w:id="267"/>
      <w:bookmarkStart w:id="268" w:name="_Toc304295559"/>
      <w:bookmarkEnd w:id="268"/>
      <w:bookmarkStart w:id="269" w:name="_Toc297216192"/>
      <w:bookmarkEnd w:id="269"/>
      <w:bookmarkStart w:id="270" w:name="_Toc312677495"/>
      <w:bookmarkEnd w:id="270"/>
      <w:bookmarkStart w:id="271" w:name="_Toc312678021"/>
      <w:bookmarkEnd w:id="271"/>
      <w:bookmarkStart w:id="272" w:name="_Toc296944512"/>
      <w:bookmarkEnd w:id="272"/>
      <w:bookmarkStart w:id="273" w:name="_Toc296347172"/>
      <w:bookmarkEnd w:id="273"/>
      <w:bookmarkStart w:id="274" w:name="_Toc296891213"/>
      <w:bookmarkEnd w:id="274"/>
      <w:bookmarkStart w:id="275" w:name="_Toc300934982"/>
      <w:bookmarkEnd w:id="275"/>
      <w:bookmarkStart w:id="276" w:name="_Toc297123533"/>
      <w:bookmarkEnd w:id="276"/>
      <w:bookmarkStart w:id="277" w:name="_Toc267251428"/>
      <w:bookmarkEnd w:id="277"/>
      <w:bookmarkStart w:id="278" w:name="_Toc267251427"/>
      <w:bookmarkEnd w:id="278"/>
      <w:bookmarkStart w:id="279" w:name="_Toc296503173"/>
      <w:bookmarkEnd w:id="279"/>
      <w:bookmarkStart w:id="280" w:name="_Toc297048359"/>
      <w:bookmarkEnd w:id="280"/>
      <w:bookmarkStart w:id="281" w:name="_Toc296346674"/>
      <w:bookmarkEnd w:id="281"/>
      <w:bookmarkStart w:id="282" w:name="_Toc296891001"/>
      <w:r>
        <w:rPr>
          <w:rFonts w:hint="eastAsia" w:ascii="宋体" w:hAnsi="宋体"/>
          <w:color w:val="auto"/>
          <w:sz w:val="24"/>
          <w:szCs w:val="24"/>
          <w:highlight w:val="none"/>
          <w:lang w:eastAsia="zh-CN"/>
        </w:rPr>
        <w:t>. 试验与检验</w:t>
      </w:r>
      <w:bookmarkEnd w:id="282"/>
    </w:p>
    <w:p>
      <w:pPr>
        <w:spacing w:line="500" w:lineRule="exact"/>
        <w:ind w:firstLine="480" w:firstLineChars="200"/>
        <w:rPr>
          <w:rFonts w:ascii="宋体" w:hAnsi="宋体"/>
          <w:color w:val="auto"/>
          <w:sz w:val="24"/>
          <w:szCs w:val="24"/>
          <w:highlight w:val="none"/>
          <w:lang w:eastAsia="zh-CN"/>
        </w:rPr>
      </w:pPr>
      <w:r>
        <w:rPr>
          <w:rFonts w:hint="eastAsia" w:ascii="宋体" w:hAnsi="宋体"/>
          <w:color w:val="auto"/>
          <w:sz w:val="24"/>
          <w:szCs w:val="24"/>
          <w:highlight w:val="none"/>
          <w:lang w:eastAsia="zh-CN"/>
        </w:rPr>
        <w:t>9</w:t>
      </w:r>
      <w:bookmarkStart w:id="283" w:name="_Toc303539140"/>
      <w:bookmarkEnd w:id="283"/>
      <w:bookmarkStart w:id="284" w:name="_Toc297123534"/>
      <w:bookmarkEnd w:id="284"/>
      <w:bookmarkStart w:id="285" w:name="_Toc300934983"/>
      <w:bookmarkEnd w:id="285"/>
      <w:bookmarkStart w:id="286" w:name="_Toc312677496"/>
      <w:bookmarkEnd w:id="286"/>
      <w:bookmarkStart w:id="287" w:name="_Toc304295560"/>
      <w:bookmarkEnd w:id="287"/>
      <w:bookmarkStart w:id="288" w:name="_Toc297216193"/>
      <w:bookmarkEnd w:id="288"/>
      <w:bookmarkStart w:id="289" w:name="_Toc312678022"/>
      <w:r>
        <w:rPr>
          <w:rFonts w:hint="eastAsia" w:ascii="宋体" w:hAnsi="宋体"/>
          <w:color w:val="auto"/>
          <w:sz w:val="24"/>
          <w:szCs w:val="24"/>
          <w:highlight w:val="none"/>
          <w:lang w:eastAsia="zh-CN"/>
        </w:rPr>
        <w:t>.1试验设备与试验人员</w:t>
      </w:r>
      <w:bookmarkEnd w:id="289"/>
    </w:p>
    <w:p>
      <w:pPr>
        <w:spacing w:line="500" w:lineRule="exact"/>
        <w:ind w:firstLine="480" w:firstLineChars="200"/>
        <w:rPr>
          <w:rFonts w:ascii="宋体" w:hAnsi="宋体"/>
          <w:color w:val="auto"/>
          <w:sz w:val="24"/>
          <w:szCs w:val="24"/>
          <w:highlight w:val="none"/>
          <w:lang w:eastAsia="zh-CN"/>
        </w:rPr>
      </w:pPr>
      <w:r>
        <w:rPr>
          <w:rFonts w:hint="eastAsia" w:ascii="宋体" w:hAnsi="宋体"/>
          <w:color w:val="auto"/>
          <w:sz w:val="24"/>
          <w:szCs w:val="24"/>
          <w:highlight w:val="none"/>
          <w:lang w:eastAsia="zh-CN"/>
        </w:rPr>
        <w:t>9</w:t>
      </w:r>
      <w:bookmarkStart w:id="290" w:name="_Toc312677497"/>
      <w:bookmarkEnd w:id="290"/>
      <w:bookmarkStart w:id="291" w:name="_Toc312678023"/>
      <w:bookmarkEnd w:id="291"/>
      <w:bookmarkStart w:id="292" w:name="_Toc303539141"/>
      <w:bookmarkEnd w:id="292"/>
      <w:bookmarkStart w:id="293" w:name="_Toc300934984"/>
      <w:bookmarkEnd w:id="293"/>
      <w:bookmarkStart w:id="294" w:name="_Toc318581174"/>
      <w:bookmarkEnd w:id="294"/>
      <w:bookmarkStart w:id="295" w:name="_Toc304295561"/>
      <w:bookmarkEnd w:id="295"/>
      <w:bookmarkStart w:id="296" w:name="_Toc297216194"/>
      <w:bookmarkEnd w:id="296"/>
      <w:bookmarkStart w:id="297" w:name="_Toc297123535"/>
      <w:r>
        <w:rPr>
          <w:rFonts w:hint="eastAsia" w:ascii="宋体" w:hAnsi="宋体"/>
          <w:color w:val="auto"/>
          <w:sz w:val="24"/>
          <w:szCs w:val="24"/>
          <w:highlight w:val="none"/>
          <w:lang w:eastAsia="zh-CN"/>
        </w:rPr>
        <w:t>.1.2 试验设备</w:t>
      </w:r>
      <w:bookmarkEnd w:id="297"/>
    </w:p>
    <w:p>
      <w:pPr>
        <w:spacing w:line="500" w:lineRule="exact"/>
        <w:ind w:firstLine="480" w:firstLineChars="200"/>
        <w:rPr>
          <w:rFonts w:ascii="宋体" w:hAnsi="宋体"/>
          <w:color w:val="auto"/>
          <w:sz w:val="24"/>
          <w:szCs w:val="24"/>
          <w:highlight w:val="none"/>
          <w:lang w:eastAsia="zh-CN"/>
        </w:rPr>
      </w:pPr>
      <w:r>
        <w:rPr>
          <w:rFonts w:hint="eastAsia" w:ascii="宋体" w:hAnsi="宋体"/>
          <w:color w:val="auto"/>
          <w:sz w:val="24"/>
          <w:szCs w:val="24"/>
          <w:highlight w:val="none"/>
          <w:lang w:eastAsia="zh-CN"/>
        </w:rPr>
        <w:t>施工现场需要配置的试验场所：</w:t>
      </w:r>
      <w:bookmarkStart w:id="298" w:name="_Toc297123536"/>
      <w:bookmarkEnd w:id="298"/>
      <w:bookmarkStart w:id="299" w:name="_Toc303539142"/>
      <w:bookmarkEnd w:id="299"/>
      <w:bookmarkStart w:id="300" w:name="_Toc312678024"/>
      <w:bookmarkEnd w:id="300"/>
      <w:bookmarkStart w:id="301" w:name="_Toc300934985"/>
      <w:bookmarkEnd w:id="301"/>
      <w:bookmarkStart w:id="302" w:name="_Toc297216195"/>
      <w:bookmarkEnd w:id="302"/>
      <w:bookmarkStart w:id="303" w:name="_Toc312677498"/>
      <w:bookmarkEnd w:id="303"/>
      <w:bookmarkStart w:id="304" w:name="_Toc304295562"/>
      <w:bookmarkEnd w:id="304"/>
      <w:r>
        <w:rPr>
          <w:rFonts w:hint="eastAsia" w:ascii="宋体" w:hAnsi="宋体"/>
          <w:color w:val="auto"/>
          <w:sz w:val="24"/>
          <w:szCs w:val="24"/>
          <w:highlight w:val="none"/>
          <w:u w:val="single"/>
          <w:lang w:eastAsia="zh-CN"/>
        </w:rPr>
        <w:t xml:space="preserve">        /      。</w:t>
      </w:r>
    </w:p>
    <w:p>
      <w:pPr>
        <w:spacing w:line="500" w:lineRule="exact"/>
        <w:ind w:firstLine="480" w:firstLineChars="200"/>
        <w:rPr>
          <w:rFonts w:ascii="宋体" w:hAnsi="宋体"/>
          <w:color w:val="auto"/>
          <w:sz w:val="24"/>
          <w:szCs w:val="24"/>
          <w:highlight w:val="none"/>
          <w:lang w:eastAsia="zh-CN"/>
        </w:rPr>
      </w:pPr>
      <w:r>
        <w:rPr>
          <w:rFonts w:hint="eastAsia" w:ascii="宋体" w:hAnsi="宋体"/>
          <w:color w:val="auto"/>
          <w:sz w:val="24"/>
          <w:szCs w:val="24"/>
          <w:highlight w:val="none"/>
          <w:lang w:eastAsia="zh-CN"/>
        </w:rPr>
        <w:t>施工现场需要配备的试验设备：</w:t>
      </w:r>
      <w:r>
        <w:rPr>
          <w:rFonts w:hint="eastAsia" w:ascii="宋体" w:hAnsi="宋体"/>
          <w:color w:val="auto"/>
          <w:sz w:val="24"/>
          <w:szCs w:val="24"/>
          <w:highlight w:val="none"/>
          <w:u w:val="single"/>
          <w:lang w:eastAsia="zh-CN"/>
        </w:rPr>
        <w:t xml:space="preserve">         /       。</w:t>
      </w:r>
    </w:p>
    <w:p>
      <w:pPr>
        <w:spacing w:line="500" w:lineRule="exact"/>
        <w:ind w:firstLine="480" w:firstLineChars="200"/>
        <w:rPr>
          <w:rFonts w:ascii="宋体" w:hAnsi="宋体"/>
          <w:color w:val="auto"/>
          <w:sz w:val="24"/>
          <w:szCs w:val="24"/>
          <w:highlight w:val="none"/>
          <w:lang w:eastAsia="zh-CN"/>
        </w:rPr>
      </w:pPr>
      <w:r>
        <w:rPr>
          <w:rFonts w:hint="eastAsia" w:ascii="宋体" w:hAnsi="宋体"/>
          <w:color w:val="auto"/>
          <w:sz w:val="24"/>
          <w:szCs w:val="24"/>
          <w:highlight w:val="none"/>
          <w:lang w:eastAsia="zh-CN"/>
        </w:rPr>
        <w:t>施工现场需要具备的其他试验条件：</w:t>
      </w:r>
      <w:r>
        <w:rPr>
          <w:rFonts w:hint="eastAsia" w:ascii="宋体" w:hAnsi="宋体"/>
          <w:color w:val="auto"/>
          <w:sz w:val="24"/>
          <w:szCs w:val="24"/>
          <w:highlight w:val="none"/>
          <w:u w:val="single"/>
          <w:lang w:eastAsia="zh-CN"/>
        </w:rPr>
        <w:t xml:space="preserve">          /         。</w:t>
      </w:r>
    </w:p>
    <w:p>
      <w:pPr>
        <w:spacing w:line="500" w:lineRule="exact"/>
        <w:ind w:firstLine="480" w:firstLineChars="200"/>
        <w:rPr>
          <w:rFonts w:ascii="宋体" w:hAnsi="宋体"/>
          <w:color w:val="auto"/>
          <w:sz w:val="24"/>
          <w:szCs w:val="24"/>
          <w:highlight w:val="none"/>
          <w:lang w:eastAsia="zh-CN"/>
        </w:rPr>
      </w:pPr>
      <w:r>
        <w:rPr>
          <w:rFonts w:hint="eastAsia" w:ascii="宋体" w:hAnsi="宋体"/>
          <w:color w:val="auto"/>
          <w:sz w:val="24"/>
          <w:szCs w:val="24"/>
          <w:highlight w:val="none"/>
          <w:lang w:eastAsia="zh-CN"/>
        </w:rPr>
        <w:t xml:space="preserve">9.4 现场工艺试验 </w:t>
      </w:r>
    </w:p>
    <w:p>
      <w:pPr>
        <w:spacing w:line="500" w:lineRule="exact"/>
        <w:ind w:firstLine="480" w:firstLineChars="200"/>
        <w:rPr>
          <w:rFonts w:ascii="宋体" w:hAnsi="宋体"/>
          <w:color w:val="auto"/>
          <w:sz w:val="24"/>
          <w:szCs w:val="24"/>
          <w:highlight w:val="none"/>
          <w:lang w:eastAsia="zh-CN"/>
        </w:rPr>
      </w:pPr>
      <w:r>
        <w:rPr>
          <w:rFonts w:hint="eastAsia" w:ascii="宋体" w:hAnsi="宋体"/>
          <w:color w:val="auto"/>
          <w:sz w:val="24"/>
          <w:szCs w:val="24"/>
          <w:highlight w:val="none"/>
          <w:lang w:eastAsia="zh-CN"/>
        </w:rPr>
        <w:t>现场工艺试验的有关约定：</w:t>
      </w:r>
      <w:r>
        <w:rPr>
          <w:rFonts w:hint="eastAsia" w:ascii="宋体" w:hAnsi="宋体"/>
          <w:color w:val="auto"/>
          <w:sz w:val="24"/>
          <w:szCs w:val="24"/>
          <w:highlight w:val="none"/>
          <w:u w:val="single"/>
          <w:lang w:eastAsia="zh-CN"/>
        </w:rPr>
        <w:t xml:space="preserve">      /     。</w:t>
      </w:r>
    </w:p>
    <w:p>
      <w:pPr>
        <w:spacing w:line="500" w:lineRule="exact"/>
        <w:ind w:firstLine="480" w:firstLineChars="200"/>
        <w:rPr>
          <w:rFonts w:ascii="宋体" w:hAnsi="宋体"/>
          <w:color w:val="auto"/>
          <w:sz w:val="24"/>
          <w:szCs w:val="24"/>
          <w:highlight w:val="none"/>
          <w:lang w:eastAsia="zh-CN"/>
        </w:rPr>
      </w:pPr>
      <w:bookmarkStart w:id="305" w:name="_Toc351203642"/>
      <w:bookmarkEnd w:id="305"/>
      <w:r>
        <w:rPr>
          <w:rFonts w:hint="eastAsia" w:ascii="宋体" w:hAnsi="宋体"/>
          <w:color w:val="auto"/>
          <w:sz w:val="24"/>
          <w:szCs w:val="24"/>
          <w:highlight w:val="none"/>
          <w:lang w:eastAsia="zh-CN"/>
        </w:rPr>
        <w:t>1</w:t>
      </w:r>
      <w:bookmarkStart w:id="306" w:name="_Toc267251441"/>
      <w:bookmarkEnd w:id="306"/>
      <w:bookmarkStart w:id="307" w:name="_Toc267251437"/>
      <w:bookmarkEnd w:id="307"/>
      <w:bookmarkStart w:id="308" w:name="_Toc267251442"/>
      <w:bookmarkEnd w:id="308"/>
      <w:bookmarkStart w:id="309" w:name="_Toc304295566"/>
      <w:bookmarkEnd w:id="309"/>
      <w:bookmarkStart w:id="310" w:name="_Toc297048379"/>
      <w:bookmarkEnd w:id="310"/>
      <w:bookmarkStart w:id="311" w:name="_Toc296503193"/>
      <w:bookmarkEnd w:id="311"/>
      <w:bookmarkStart w:id="312" w:name="_Toc312677499"/>
      <w:bookmarkEnd w:id="312"/>
      <w:bookmarkStart w:id="313" w:name="_Toc296891233"/>
      <w:bookmarkEnd w:id="313"/>
      <w:bookmarkStart w:id="314" w:name="_Toc296891021"/>
      <w:bookmarkEnd w:id="314"/>
      <w:bookmarkStart w:id="315" w:name="_Toc296347192"/>
      <w:bookmarkEnd w:id="315"/>
      <w:bookmarkStart w:id="316" w:name="_Toc312678025"/>
      <w:bookmarkEnd w:id="316"/>
      <w:bookmarkStart w:id="317" w:name="_Toc303539146"/>
      <w:bookmarkEnd w:id="317"/>
      <w:bookmarkStart w:id="318" w:name="_Toc300934989"/>
      <w:bookmarkEnd w:id="318"/>
      <w:bookmarkStart w:id="319" w:name="_Toc296944532"/>
      <w:bookmarkEnd w:id="319"/>
      <w:bookmarkStart w:id="320" w:name="_Toc296346694"/>
      <w:bookmarkEnd w:id="320"/>
      <w:bookmarkStart w:id="321" w:name="_Toc267251433"/>
      <w:bookmarkEnd w:id="321"/>
      <w:bookmarkStart w:id="322" w:name="_Toc297123540"/>
      <w:bookmarkEnd w:id="322"/>
      <w:bookmarkStart w:id="323" w:name="_Toc297120493"/>
      <w:bookmarkEnd w:id="323"/>
      <w:bookmarkStart w:id="324" w:name="_Toc297216199"/>
      <w:bookmarkEnd w:id="324"/>
      <w:bookmarkStart w:id="325" w:name="_Toc267251439"/>
      <w:bookmarkEnd w:id="325"/>
      <w:bookmarkStart w:id="326" w:name="_Toc292559398"/>
      <w:bookmarkEnd w:id="326"/>
      <w:bookmarkStart w:id="327" w:name="_Toc292559903"/>
      <w:bookmarkEnd w:id="327"/>
      <w:bookmarkStart w:id="328" w:name="_Toc267251440"/>
      <w:bookmarkEnd w:id="328"/>
      <w:bookmarkStart w:id="329" w:name="_Toc267251435"/>
      <w:r>
        <w:rPr>
          <w:rFonts w:hint="eastAsia" w:ascii="宋体" w:hAnsi="宋体"/>
          <w:color w:val="auto"/>
          <w:sz w:val="24"/>
          <w:szCs w:val="24"/>
          <w:highlight w:val="none"/>
          <w:lang w:eastAsia="zh-CN"/>
        </w:rPr>
        <w:t>0. 变更</w:t>
      </w:r>
      <w:bookmarkEnd w:id="329"/>
    </w:p>
    <w:p>
      <w:pPr>
        <w:spacing w:line="500" w:lineRule="exact"/>
        <w:ind w:firstLine="480" w:firstLineChars="200"/>
        <w:rPr>
          <w:rFonts w:ascii="宋体" w:hAnsi="宋体"/>
          <w:color w:val="auto"/>
          <w:sz w:val="24"/>
          <w:szCs w:val="24"/>
          <w:highlight w:val="none"/>
          <w:lang w:eastAsia="zh-CN"/>
        </w:rPr>
      </w:pPr>
      <w:r>
        <w:rPr>
          <w:rFonts w:hint="eastAsia" w:ascii="宋体" w:hAnsi="宋体"/>
          <w:color w:val="auto"/>
          <w:sz w:val="24"/>
          <w:szCs w:val="24"/>
          <w:highlight w:val="none"/>
          <w:lang w:eastAsia="zh-CN"/>
        </w:rPr>
        <w:t>1</w:t>
      </w:r>
      <w:bookmarkStart w:id="330" w:name="_Toc292559904"/>
      <w:bookmarkEnd w:id="330"/>
      <w:bookmarkStart w:id="331" w:name="_Toc297120494"/>
      <w:bookmarkEnd w:id="331"/>
      <w:bookmarkStart w:id="332" w:name="_Toc297123541"/>
      <w:bookmarkEnd w:id="332"/>
      <w:bookmarkStart w:id="333" w:name="_Toc296346695"/>
      <w:bookmarkEnd w:id="333"/>
      <w:bookmarkStart w:id="334" w:name="_Toc312678026"/>
      <w:bookmarkEnd w:id="334"/>
      <w:bookmarkStart w:id="335" w:name="_Toc296891234"/>
      <w:bookmarkEnd w:id="335"/>
      <w:bookmarkStart w:id="336" w:name="_Toc300934990"/>
      <w:bookmarkEnd w:id="336"/>
      <w:bookmarkStart w:id="337" w:name="_Toc296944533"/>
      <w:bookmarkEnd w:id="337"/>
      <w:bookmarkStart w:id="338" w:name="_Toc312677500"/>
      <w:bookmarkEnd w:id="338"/>
      <w:bookmarkStart w:id="339" w:name="_Toc296503194"/>
      <w:bookmarkEnd w:id="339"/>
      <w:bookmarkStart w:id="340" w:name="_Toc297216200"/>
      <w:bookmarkEnd w:id="340"/>
      <w:bookmarkStart w:id="341" w:name="_Toc296347193"/>
      <w:bookmarkEnd w:id="341"/>
      <w:bookmarkStart w:id="342" w:name="_Toc296891022"/>
      <w:bookmarkEnd w:id="342"/>
      <w:bookmarkStart w:id="343" w:name="_Toc297048380"/>
      <w:bookmarkEnd w:id="343"/>
      <w:bookmarkStart w:id="344" w:name="_Toc303539147"/>
      <w:bookmarkEnd w:id="344"/>
      <w:bookmarkStart w:id="345" w:name="_Toc292559399"/>
      <w:bookmarkEnd w:id="345"/>
      <w:bookmarkStart w:id="346" w:name="_Toc304295567"/>
      <w:r>
        <w:rPr>
          <w:rFonts w:hint="eastAsia" w:ascii="宋体" w:hAnsi="宋体"/>
          <w:color w:val="auto"/>
          <w:sz w:val="24"/>
          <w:szCs w:val="24"/>
          <w:highlight w:val="none"/>
          <w:lang w:eastAsia="zh-CN"/>
        </w:rPr>
        <w:t>0.1变更的范围</w:t>
      </w:r>
      <w:bookmarkEnd w:id="346"/>
    </w:p>
    <w:p>
      <w:pPr>
        <w:spacing w:line="500" w:lineRule="exact"/>
        <w:ind w:firstLine="480" w:firstLineChars="200"/>
        <w:rPr>
          <w:rFonts w:ascii="宋体" w:hAnsi="宋体"/>
          <w:color w:val="auto"/>
          <w:sz w:val="24"/>
          <w:szCs w:val="24"/>
          <w:highlight w:val="none"/>
          <w:lang w:eastAsia="zh-CN"/>
        </w:rPr>
      </w:pPr>
      <w:r>
        <w:rPr>
          <w:rFonts w:hint="eastAsia" w:ascii="宋体" w:hAnsi="宋体"/>
          <w:color w:val="auto"/>
          <w:sz w:val="24"/>
          <w:szCs w:val="24"/>
          <w:highlight w:val="none"/>
          <w:lang w:eastAsia="zh-CN"/>
        </w:rPr>
        <w:t>关于变更的范围的约定：</w:t>
      </w:r>
      <w:r>
        <w:rPr>
          <w:rFonts w:hint="eastAsia" w:ascii="宋体" w:hAnsi="宋体" w:cs="宋体"/>
          <w:color w:val="auto"/>
          <w:sz w:val="24"/>
          <w:highlight w:val="none"/>
          <w:u w:val="single"/>
          <w:lang w:eastAsia="zh-CN"/>
        </w:rPr>
        <w:t xml:space="preserve">1.发包人以书面形式提出的工程变更要求，作为变更依据，通知监理和承包人，变更需经签字、加盖公章后生效；2.承包人以书面形式提出的工程变更意见，经发包人、监理签署确认意见并加盖公章后生效；3.因设计不完善、失误而引起的设计变更、技术核定单，由设计单位签发设计变更单或技术核定单后生效。4、监理工程师指令错误造成的变更  </w:t>
      </w:r>
      <w:r>
        <w:rPr>
          <w:rFonts w:hint="eastAsia" w:ascii="宋体" w:hAnsi="宋体" w:cs="宋体"/>
          <w:color w:val="auto"/>
          <w:sz w:val="24"/>
          <w:highlight w:val="none"/>
          <w:lang w:eastAsia="zh-CN"/>
        </w:rPr>
        <w:t>。</w:t>
      </w:r>
    </w:p>
    <w:p>
      <w:pPr>
        <w:spacing w:line="500" w:lineRule="exact"/>
        <w:ind w:firstLine="480" w:firstLineChars="200"/>
        <w:rPr>
          <w:rFonts w:ascii="宋体" w:hAnsi="宋体"/>
          <w:color w:val="auto"/>
          <w:sz w:val="24"/>
          <w:szCs w:val="24"/>
          <w:highlight w:val="none"/>
          <w:lang w:eastAsia="zh-CN"/>
        </w:rPr>
      </w:pPr>
      <w:r>
        <w:rPr>
          <w:rFonts w:hint="eastAsia" w:ascii="宋体" w:hAnsi="宋体"/>
          <w:color w:val="auto"/>
          <w:sz w:val="24"/>
          <w:szCs w:val="24"/>
          <w:highlight w:val="none"/>
          <w:lang w:eastAsia="zh-CN"/>
        </w:rPr>
        <w:t>10.4 变更估价</w:t>
      </w:r>
    </w:p>
    <w:p>
      <w:pPr>
        <w:spacing w:line="500" w:lineRule="exact"/>
        <w:ind w:firstLine="480" w:firstLineChars="200"/>
        <w:rPr>
          <w:rFonts w:ascii="宋体" w:hAnsi="宋体"/>
          <w:color w:val="auto"/>
          <w:sz w:val="24"/>
          <w:szCs w:val="24"/>
          <w:highlight w:val="none"/>
          <w:lang w:eastAsia="zh-CN"/>
        </w:rPr>
      </w:pPr>
      <w:r>
        <w:rPr>
          <w:rFonts w:hint="eastAsia" w:ascii="宋体" w:hAnsi="宋体"/>
          <w:color w:val="auto"/>
          <w:sz w:val="24"/>
          <w:szCs w:val="24"/>
          <w:highlight w:val="none"/>
          <w:lang w:eastAsia="zh-CN"/>
        </w:rPr>
        <w:t>10.4.1 变更估价原则</w:t>
      </w:r>
    </w:p>
    <w:p>
      <w:pPr>
        <w:spacing w:line="360" w:lineRule="auto"/>
        <w:rPr>
          <w:rFonts w:ascii="宋体" w:hAnsi="宋体" w:cs="宋体"/>
          <w:color w:val="auto"/>
          <w:sz w:val="24"/>
          <w:highlight w:val="none"/>
          <w:u w:val="single"/>
          <w:lang w:eastAsia="zh-CN"/>
        </w:rPr>
      </w:pPr>
      <w:r>
        <w:rPr>
          <w:rFonts w:hint="eastAsia" w:ascii="宋体" w:hAnsi="宋体"/>
          <w:color w:val="auto"/>
          <w:highlight w:val="none"/>
          <w:lang w:eastAsia="zh-CN"/>
        </w:rPr>
        <w:t xml:space="preserve">关于变更估价的约定: </w:t>
      </w:r>
      <w:r>
        <w:rPr>
          <w:rFonts w:hint="eastAsia" w:ascii="宋体" w:hAnsi="宋体" w:cs="宋体"/>
          <w:color w:val="auto"/>
          <w:sz w:val="24"/>
          <w:highlight w:val="none"/>
          <w:u w:val="single"/>
          <w:lang w:eastAsia="zh-CN"/>
        </w:rPr>
        <w:t>1.工程设计变更与发包人签证工程量及价格同时认定且据实结算。确定的变更及签证价款随当期工程进度款同期支付。</w:t>
      </w:r>
    </w:p>
    <w:p>
      <w:pPr>
        <w:spacing w:line="360" w:lineRule="auto"/>
        <w:rPr>
          <w:rFonts w:ascii="宋体" w:hAnsi="宋体" w:cs="宋体"/>
          <w:color w:val="auto"/>
          <w:sz w:val="24"/>
          <w:highlight w:val="none"/>
          <w:u w:val="single"/>
          <w:lang w:eastAsia="zh-CN"/>
        </w:rPr>
      </w:pPr>
      <w:r>
        <w:rPr>
          <w:rFonts w:hint="eastAsia" w:ascii="宋体" w:hAnsi="宋体" w:cs="宋体"/>
          <w:color w:val="auto"/>
          <w:sz w:val="24"/>
          <w:highlight w:val="none"/>
          <w:lang w:eastAsia="zh-CN"/>
        </w:rPr>
        <w:t xml:space="preserve">      </w:t>
      </w:r>
      <w:r>
        <w:rPr>
          <w:rFonts w:hint="eastAsia" w:ascii="宋体" w:hAnsi="宋体" w:cs="宋体"/>
          <w:color w:val="auto"/>
          <w:sz w:val="24"/>
          <w:highlight w:val="none"/>
          <w:u w:val="single"/>
          <w:lang w:eastAsia="zh-CN"/>
        </w:rPr>
        <w:t>2.施工中的设计变更、发包人做出的变更及工程洽商引起的分部、分项工程量增减，清单报价中已含的按清单报价据实调整；发包方清单漏项、错项及工程量清单中不含的变更及工程洽商按《河南省房屋建筑与装饰工程预算定额（2016版）》相应定额及相关规定执行（按中标价和招标控制价的降幅比例让利），以上两种情况都没有的根据市场行情，经双方协商确认后作为结算依据,据实结算。</w:t>
      </w:r>
    </w:p>
    <w:p>
      <w:pPr>
        <w:spacing w:line="360" w:lineRule="auto"/>
        <w:rPr>
          <w:rFonts w:ascii="宋体" w:hAnsi="宋体" w:cs="宋体"/>
          <w:color w:val="auto"/>
          <w:sz w:val="24"/>
          <w:highlight w:val="none"/>
          <w:u w:val="single"/>
          <w:lang w:eastAsia="zh-CN"/>
        </w:rPr>
      </w:pPr>
      <w:r>
        <w:rPr>
          <w:rFonts w:hint="eastAsia" w:ascii="宋体" w:hAnsi="宋体" w:cs="宋体"/>
          <w:color w:val="auto"/>
          <w:sz w:val="24"/>
          <w:highlight w:val="none"/>
          <w:lang w:eastAsia="zh-CN"/>
        </w:rPr>
        <w:t xml:space="preserve">     </w:t>
      </w:r>
      <w:r>
        <w:rPr>
          <w:rFonts w:ascii="宋体" w:hAnsi="宋体" w:cs="宋体"/>
          <w:color w:val="auto"/>
          <w:sz w:val="24"/>
          <w:highlight w:val="none"/>
          <w:u w:val="single"/>
          <w:lang w:eastAsia="zh-CN"/>
        </w:rPr>
        <w:t>3.价格确定原则</w:t>
      </w:r>
    </w:p>
    <w:p>
      <w:pPr>
        <w:spacing w:line="360" w:lineRule="auto"/>
        <w:rPr>
          <w:rFonts w:ascii="宋体" w:hAnsi="宋体" w:cs="宋体"/>
          <w:color w:val="auto"/>
          <w:sz w:val="24"/>
          <w:highlight w:val="none"/>
          <w:u w:val="single"/>
          <w:lang w:eastAsia="zh-CN"/>
        </w:rPr>
      </w:pPr>
      <w:r>
        <w:rPr>
          <w:rFonts w:ascii="宋体" w:hAnsi="宋体" w:cs="宋体"/>
          <w:color w:val="auto"/>
          <w:sz w:val="24"/>
          <w:highlight w:val="none"/>
          <w:u w:val="single"/>
          <w:lang w:eastAsia="zh-CN"/>
        </w:rPr>
        <w:t>（1）已标价工程量清单中有适用于变更工程项目的，采用该项目的单价；</w:t>
      </w:r>
    </w:p>
    <w:p>
      <w:pPr>
        <w:spacing w:line="360" w:lineRule="auto"/>
        <w:rPr>
          <w:rFonts w:ascii="宋体" w:hAnsi="宋体" w:cs="宋体"/>
          <w:color w:val="auto"/>
          <w:sz w:val="24"/>
          <w:highlight w:val="none"/>
          <w:u w:val="single"/>
          <w:lang w:eastAsia="zh-CN"/>
        </w:rPr>
      </w:pPr>
      <w:r>
        <w:rPr>
          <w:rFonts w:ascii="宋体" w:hAnsi="宋体" w:cs="宋体"/>
          <w:color w:val="auto"/>
          <w:sz w:val="24"/>
          <w:highlight w:val="none"/>
          <w:u w:val="single"/>
          <w:lang w:eastAsia="zh-CN"/>
        </w:rPr>
        <w:t>（2）已标价工程量清单中没有适用、但有类似于变更工程项目的，可在合理范围内参照类似项目的单价；</w:t>
      </w:r>
    </w:p>
    <w:p>
      <w:pPr>
        <w:spacing w:line="360" w:lineRule="auto"/>
        <w:rPr>
          <w:rFonts w:ascii="宋体" w:hAnsi="宋体" w:cs="宋体"/>
          <w:color w:val="auto"/>
          <w:sz w:val="24"/>
          <w:highlight w:val="none"/>
          <w:u w:val="single"/>
          <w:lang w:eastAsia="zh-CN"/>
        </w:rPr>
      </w:pPr>
      <w:r>
        <w:rPr>
          <w:rFonts w:ascii="宋体" w:hAnsi="宋体" w:cs="宋体"/>
          <w:color w:val="auto"/>
          <w:sz w:val="24"/>
          <w:highlight w:val="none"/>
          <w:u w:val="single"/>
          <w:lang w:eastAsia="zh-CN"/>
        </w:rPr>
        <w:t>（3）已标价工程量清单中没有适用也没有类似于变更工程项目的，由承包人根据变更工程资料、计量规则和计价办法、工程造价管理机构发布的信息价格和承包人报价浮动率提出变更工程项目的单价，报发包人确认后调整。承包人报价浮动率可按下列公式计算：</w:t>
      </w:r>
    </w:p>
    <w:p>
      <w:pPr>
        <w:spacing w:line="360" w:lineRule="auto"/>
        <w:rPr>
          <w:rFonts w:ascii="宋体" w:hAnsi="宋体" w:cs="宋体"/>
          <w:color w:val="auto"/>
          <w:sz w:val="24"/>
          <w:highlight w:val="none"/>
          <w:u w:val="single"/>
          <w:lang w:eastAsia="zh-CN"/>
        </w:rPr>
      </w:pPr>
      <w:r>
        <w:rPr>
          <w:rFonts w:ascii="宋体" w:hAnsi="宋体" w:cs="宋体"/>
          <w:color w:val="auto"/>
          <w:sz w:val="24"/>
          <w:highlight w:val="none"/>
          <w:u w:val="single"/>
          <w:lang w:eastAsia="zh-CN"/>
        </w:rPr>
        <w:t>招标工程：承包人报价浮动率 L=（1—中标价/最高限价）×100%；</w:t>
      </w:r>
    </w:p>
    <w:p>
      <w:pPr>
        <w:spacing w:line="360" w:lineRule="auto"/>
        <w:rPr>
          <w:rFonts w:ascii="宋体" w:hAnsi="宋体" w:cs="宋体"/>
          <w:color w:val="auto"/>
          <w:sz w:val="24"/>
          <w:highlight w:val="none"/>
          <w:u w:val="single"/>
          <w:lang w:eastAsia="zh-CN"/>
        </w:rPr>
      </w:pPr>
      <w:r>
        <w:rPr>
          <w:rFonts w:ascii="宋体" w:hAnsi="宋体" w:cs="宋体"/>
          <w:color w:val="auto"/>
          <w:sz w:val="24"/>
          <w:highlight w:val="none"/>
          <w:u w:val="single"/>
          <w:lang w:eastAsia="zh-CN"/>
        </w:rPr>
        <w:t>4.由于自然及社会因素造成的不可抗力原因而影响施工的，调整工期，不调整合同价款。</w:t>
      </w:r>
    </w:p>
    <w:p>
      <w:pPr>
        <w:pStyle w:val="27"/>
        <w:spacing w:line="500" w:lineRule="exact"/>
        <w:ind w:left="0" w:right="0" w:firstLine="475" w:firstLineChars="198"/>
        <w:rPr>
          <w:rFonts w:ascii="宋体" w:hAnsi="宋体"/>
          <w:color w:val="auto"/>
          <w:highlight w:val="none"/>
          <w:lang w:eastAsia="zh-CN"/>
        </w:rPr>
      </w:pPr>
      <w:r>
        <w:rPr>
          <w:rFonts w:hint="eastAsia" w:ascii="宋体" w:hAnsi="宋体"/>
          <w:color w:val="auto"/>
          <w:highlight w:val="none"/>
          <w:lang w:eastAsia="zh-CN"/>
        </w:rPr>
        <w:t>1</w:t>
      </w:r>
      <w:bookmarkStart w:id="347" w:name="_Toc297123544"/>
      <w:bookmarkEnd w:id="347"/>
      <w:bookmarkStart w:id="348" w:name="_Toc304295570"/>
      <w:bookmarkEnd w:id="348"/>
      <w:bookmarkStart w:id="349" w:name="_Toc292559907"/>
      <w:bookmarkEnd w:id="349"/>
      <w:bookmarkStart w:id="350" w:name="_Toc296944536"/>
      <w:bookmarkEnd w:id="350"/>
      <w:bookmarkStart w:id="351" w:name="_Toc292559402"/>
      <w:bookmarkEnd w:id="351"/>
      <w:bookmarkStart w:id="352" w:name="_Toc297216203"/>
      <w:bookmarkEnd w:id="352"/>
      <w:bookmarkStart w:id="353" w:name="_Toc303539150"/>
      <w:bookmarkEnd w:id="353"/>
      <w:bookmarkStart w:id="354" w:name="_Toc297120497"/>
      <w:bookmarkEnd w:id="354"/>
      <w:bookmarkStart w:id="355" w:name="_Toc296346698"/>
      <w:bookmarkEnd w:id="355"/>
      <w:bookmarkStart w:id="356" w:name="_Toc312677503"/>
      <w:bookmarkEnd w:id="356"/>
      <w:bookmarkStart w:id="357" w:name="_Toc296891025"/>
      <w:bookmarkEnd w:id="357"/>
      <w:bookmarkStart w:id="358" w:name="_Toc300934993"/>
      <w:bookmarkEnd w:id="358"/>
      <w:bookmarkStart w:id="359" w:name="_Toc297048383"/>
      <w:bookmarkEnd w:id="359"/>
      <w:bookmarkStart w:id="360" w:name="_Toc296891237"/>
      <w:bookmarkEnd w:id="360"/>
      <w:bookmarkStart w:id="361" w:name="_Toc312678029"/>
      <w:bookmarkEnd w:id="361"/>
      <w:bookmarkStart w:id="362" w:name="_Toc296347196"/>
      <w:bookmarkEnd w:id="362"/>
      <w:bookmarkStart w:id="363" w:name="_Toc296503197"/>
      <w:bookmarkEnd w:id="363"/>
      <w:r>
        <w:rPr>
          <w:rFonts w:hint="eastAsia" w:ascii="宋体" w:hAnsi="宋体"/>
          <w:color w:val="auto"/>
          <w:highlight w:val="none"/>
          <w:lang w:eastAsia="zh-CN"/>
        </w:rPr>
        <w:t>0.5承</w:t>
      </w:r>
      <w:bookmarkStart w:id="364" w:name="_Toc292559408"/>
      <w:bookmarkEnd w:id="364"/>
      <w:bookmarkStart w:id="365" w:name="_Toc297123545"/>
      <w:bookmarkEnd w:id="365"/>
      <w:bookmarkStart w:id="366" w:name="_Toc296347202"/>
      <w:bookmarkEnd w:id="366"/>
      <w:bookmarkStart w:id="367" w:name="_Toc297216204"/>
      <w:bookmarkEnd w:id="367"/>
      <w:bookmarkStart w:id="368" w:name="_Toc297120503"/>
      <w:bookmarkEnd w:id="368"/>
      <w:bookmarkStart w:id="369" w:name="_Toc292559913"/>
      <w:bookmarkEnd w:id="369"/>
      <w:bookmarkStart w:id="370" w:name="_Toc296891243"/>
      <w:bookmarkEnd w:id="370"/>
      <w:bookmarkStart w:id="371" w:name="_Toc297048389"/>
      <w:bookmarkEnd w:id="371"/>
      <w:bookmarkStart w:id="372" w:name="_Toc296503203"/>
      <w:bookmarkEnd w:id="372"/>
      <w:bookmarkStart w:id="373" w:name="_Toc300934994"/>
      <w:bookmarkEnd w:id="373"/>
      <w:bookmarkStart w:id="374" w:name="_Toc296346704"/>
      <w:bookmarkEnd w:id="374"/>
      <w:bookmarkStart w:id="375" w:name="_Toc303539151"/>
      <w:bookmarkEnd w:id="375"/>
      <w:bookmarkStart w:id="376" w:name="_Toc296944542"/>
      <w:bookmarkEnd w:id="376"/>
      <w:bookmarkStart w:id="377" w:name="_Toc296891031"/>
      <w:bookmarkEnd w:id="377"/>
      <w:r>
        <w:rPr>
          <w:rFonts w:hint="eastAsia" w:ascii="宋体" w:hAnsi="宋体"/>
          <w:color w:val="auto"/>
          <w:highlight w:val="none"/>
          <w:lang w:eastAsia="zh-CN"/>
        </w:rPr>
        <w:t>包人的合理化建议</w:t>
      </w:r>
    </w:p>
    <w:p>
      <w:pPr>
        <w:spacing w:line="500" w:lineRule="exact"/>
        <w:ind w:firstLine="480" w:firstLineChars="200"/>
        <w:rPr>
          <w:rFonts w:ascii="宋体" w:hAnsi="宋体"/>
          <w:color w:val="auto"/>
          <w:sz w:val="24"/>
          <w:szCs w:val="24"/>
          <w:highlight w:val="none"/>
          <w:lang w:eastAsia="zh-CN"/>
        </w:rPr>
      </w:pPr>
      <w:r>
        <w:rPr>
          <w:rFonts w:hint="eastAsia" w:ascii="宋体" w:hAnsi="宋体"/>
          <w:color w:val="auto"/>
          <w:sz w:val="24"/>
          <w:szCs w:val="24"/>
          <w:highlight w:val="none"/>
          <w:lang w:eastAsia="zh-CN"/>
        </w:rPr>
        <w:t>监理人审查承包人合理化建议的期限：</w:t>
      </w:r>
      <w:r>
        <w:rPr>
          <w:rFonts w:hint="eastAsia" w:ascii="宋体" w:hAnsi="宋体"/>
          <w:color w:val="auto"/>
          <w:sz w:val="24"/>
          <w:szCs w:val="24"/>
          <w:highlight w:val="none"/>
          <w:u w:val="single"/>
          <w:lang w:eastAsia="zh-CN"/>
        </w:rPr>
        <w:t xml:space="preserve">   执行通用条款  </w:t>
      </w:r>
      <w:r>
        <w:rPr>
          <w:rFonts w:hint="eastAsia" w:ascii="宋体" w:hAnsi="宋体"/>
          <w:color w:val="auto"/>
          <w:sz w:val="24"/>
          <w:szCs w:val="24"/>
          <w:highlight w:val="none"/>
          <w:lang w:eastAsia="zh-CN"/>
        </w:rPr>
        <w:t>。</w:t>
      </w:r>
    </w:p>
    <w:p>
      <w:pPr>
        <w:spacing w:line="500" w:lineRule="exact"/>
        <w:ind w:firstLine="480" w:firstLineChars="200"/>
        <w:rPr>
          <w:rFonts w:ascii="宋体" w:hAnsi="宋体"/>
          <w:color w:val="auto"/>
          <w:sz w:val="24"/>
          <w:szCs w:val="24"/>
          <w:highlight w:val="none"/>
          <w:lang w:eastAsia="zh-CN"/>
        </w:rPr>
      </w:pPr>
      <w:r>
        <w:rPr>
          <w:rFonts w:hint="eastAsia" w:ascii="宋体" w:hAnsi="宋体"/>
          <w:color w:val="auto"/>
          <w:sz w:val="24"/>
          <w:szCs w:val="24"/>
          <w:highlight w:val="none"/>
          <w:lang w:eastAsia="zh-CN"/>
        </w:rPr>
        <w:t>发包人审批承包人合理化建议的期限：</w:t>
      </w:r>
      <w:r>
        <w:rPr>
          <w:rFonts w:hint="eastAsia" w:ascii="宋体" w:hAnsi="宋体"/>
          <w:color w:val="auto"/>
          <w:sz w:val="24"/>
          <w:szCs w:val="24"/>
          <w:highlight w:val="none"/>
          <w:u w:val="single"/>
          <w:lang w:eastAsia="zh-CN"/>
        </w:rPr>
        <w:t xml:space="preserve">  执行通用条款  </w:t>
      </w:r>
      <w:r>
        <w:rPr>
          <w:rFonts w:hint="eastAsia" w:ascii="宋体" w:hAnsi="宋体"/>
          <w:color w:val="auto"/>
          <w:sz w:val="24"/>
          <w:szCs w:val="24"/>
          <w:highlight w:val="none"/>
          <w:lang w:eastAsia="zh-CN"/>
        </w:rPr>
        <w:t>。</w:t>
      </w:r>
    </w:p>
    <w:p>
      <w:pPr>
        <w:spacing w:line="500" w:lineRule="exact"/>
        <w:ind w:firstLine="480" w:firstLineChars="200"/>
        <w:rPr>
          <w:rFonts w:ascii="宋体" w:hAnsi="宋体"/>
          <w:color w:val="auto"/>
          <w:sz w:val="24"/>
          <w:szCs w:val="24"/>
          <w:highlight w:val="none"/>
          <w:u w:val="single"/>
          <w:lang w:eastAsia="zh-CN"/>
        </w:rPr>
      </w:pPr>
      <w:r>
        <w:rPr>
          <w:rFonts w:hint="eastAsia" w:ascii="宋体" w:hAnsi="宋体"/>
          <w:color w:val="auto"/>
          <w:sz w:val="24"/>
          <w:szCs w:val="24"/>
          <w:highlight w:val="none"/>
          <w:lang w:eastAsia="zh-CN"/>
        </w:rPr>
        <w:t>承</w:t>
      </w:r>
      <w:bookmarkStart w:id="378" w:name="_Toc297123546"/>
      <w:bookmarkEnd w:id="378"/>
      <w:bookmarkStart w:id="379" w:name="_Toc303539152"/>
      <w:bookmarkEnd w:id="379"/>
      <w:bookmarkStart w:id="380" w:name="_Toc296346705"/>
      <w:bookmarkEnd w:id="380"/>
      <w:bookmarkStart w:id="381" w:name="_Toc292559914"/>
      <w:bookmarkEnd w:id="381"/>
      <w:bookmarkStart w:id="382" w:name="_Toc296347203"/>
      <w:bookmarkEnd w:id="382"/>
      <w:bookmarkStart w:id="383" w:name="_Toc297048390"/>
      <w:bookmarkEnd w:id="383"/>
      <w:bookmarkStart w:id="384" w:name="_Toc296891032"/>
      <w:bookmarkEnd w:id="384"/>
      <w:bookmarkStart w:id="385" w:name="_Toc297216205"/>
      <w:bookmarkEnd w:id="385"/>
      <w:bookmarkStart w:id="386" w:name="_Toc297120504"/>
      <w:bookmarkEnd w:id="386"/>
      <w:bookmarkStart w:id="387" w:name="_Toc312678030"/>
      <w:bookmarkEnd w:id="387"/>
      <w:bookmarkStart w:id="388" w:name="_Toc292559409"/>
      <w:bookmarkEnd w:id="388"/>
      <w:bookmarkStart w:id="389" w:name="_Toc318581175"/>
      <w:bookmarkEnd w:id="389"/>
      <w:bookmarkStart w:id="390" w:name="_Toc304295571"/>
      <w:bookmarkEnd w:id="390"/>
      <w:bookmarkStart w:id="391" w:name="_Toc312677504"/>
      <w:bookmarkEnd w:id="391"/>
      <w:bookmarkStart w:id="392" w:name="_Toc296944543"/>
      <w:bookmarkEnd w:id="392"/>
      <w:bookmarkStart w:id="393" w:name="_Toc296503204"/>
      <w:bookmarkEnd w:id="393"/>
      <w:bookmarkStart w:id="394" w:name="_Toc296891244"/>
      <w:bookmarkEnd w:id="394"/>
      <w:bookmarkStart w:id="395" w:name="_Toc300934995"/>
      <w:r>
        <w:rPr>
          <w:rFonts w:hint="eastAsia" w:ascii="宋体" w:hAnsi="宋体"/>
          <w:color w:val="auto"/>
          <w:sz w:val="24"/>
          <w:szCs w:val="24"/>
          <w:highlight w:val="none"/>
          <w:lang w:eastAsia="zh-CN"/>
        </w:rPr>
        <w:t>包人提出的合理化建议降低了合同价格或者提高了工程经济效益的奖励的方法和金额为</w:t>
      </w:r>
      <w:bookmarkEnd w:id="395"/>
      <w:r>
        <w:rPr>
          <w:rFonts w:hint="eastAsia" w:ascii="宋体" w:hAnsi="宋体"/>
          <w:color w:val="auto"/>
          <w:sz w:val="24"/>
          <w:szCs w:val="24"/>
          <w:highlight w:val="none"/>
          <w:u w:val="single"/>
          <w:lang w:eastAsia="zh-CN"/>
        </w:rPr>
        <w:t xml:space="preserve">      /       </w:t>
      </w:r>
      <w:r>
        <w:rPr>
          <w:rFonts w:hint="eastAsia" w:ascii="宋体" w:hAnsi="宋体"/>
          <w:color w:val="auto"/>
          <w:sz w:val="24"/>
          <w:szCs w:val="24"/>
          <w:highlight w:val="none"/>
          <w:lang w:eastAsia="zh-CN"/>
        </w:rPr>
        <w:t>。</w:t>
      </w:r>
    </w:p>
    <w:p>
      <w:pPr>
        <w:spacing w:line="500" w:lineRule="exact"/>
        <w:ind w:firstLine="480" w:firstLineChars="200"/>
        <w:rPr>
          <w:rFonts w:ascii="宋体" w:hAnsi="宋体"/>
          <w:color w:val="auto"/>
          <w:sz w:val="24"/>
          <w:szCs w:val="24"/>
          <w:highlight w:val="none"/>
          <w:lang w:eastAsia="zh-CN"/>
        </w:rPr>
      </w:pPr>
      <w:r>
        <w:rPr>
          <w:rFonts w:hint="eastAsia" w:ascii="宋体" w:hAnsi="宋体"/>
          <w:color w:val="auto"/>
          <w:sz w:val="24"/>
          <w:szCs w:val="24"/>
          <w:highlight w:val="none"/>
          <w:lang w:eastAsia="zh-CN"/>
        </w:rPr>
        <w:t>1</w:t>
      </w:r>
      <w:bookmarkStart w:id="396" w:name="_Toc297048385"/>
      <w:bookmarkEnd w:id="396"/>
      <w:bookmarkStart w:id="397" w:name="_Toc297216207"/>
      <w:bookmarkEnd w:id="397"/>
      <w:bookmarkStart w:id="398" w:name="_Toc296891239"/>
      <w:bookmarkEnd w:id="398"/>
      <w:bookmarkStart w:id="399" w:name="_Toc300934997"/>
      <w:bookmarkEnd w:id="399"/>
      <w:bookmarkStart w:id="400" w:name="_Toc292559404"/>
      <w:bookmarkEnd w:id="400"/>
      <w:bookmarkStart w:id="401" w:name="_Toc292559909"/>
      <w:bookmarkEnd w:id="401"/>
      <w:bookmarkStart w:id="402" w:name="_Toc296346700"/>
      <w:bookmarkEnd w:id="402"/>
      <w:bookmarkStart w:id="403" w:name="_Toc296347198"/>
      <w:bookmarkEnd w:id="403"/>
      <w:bookmarkStart w:id="404" w:name="_Toc297120499"/>
      <w:bookmarkEnd w:id="404"/>
      <w:bookmarkStart w:id="405" w:name="_Toc304295574"/>
      <w:bookmarkEnd w:id="405"/>
      <w:bookmarkStart w:id="406" w:name="_Toc296891027"/>
      <w:bookmarkEnd w:id="406"/>
      <w:bookmarkStart w:id="407" w:name="_Toc296944538"/>
      <w:bookmarkEnd w:id="407"/>
      <w:bookmarkStart w:id="408" w:name="_Toc303539154"/>
      <w:bookmarkEnd w:id="408"/>
      <w:bookmarkStart w:id="409" w:name="_Toc297123548"/>
      <w:bookmarkEnd w:id="409"/>
      <w:bookmarkStart w:id="410" w:name="_Toc312677507"/>
      <w:bookmarkEnd w:id="410"/>
      <w:bookmarkStart w:id="411" w:name="_Toc296503199"/>
      <w:bookmarkEnd w:id="411"/>
      <w:bookmarkStart w:id="412" w:name="_Toc312678033"/>
      <w:r>
        <w:rPr>
          <w:rFonts w:hint="eastAsia" w:ascii="宋体" w:hAnsi="宋体"/>
          <w:color w:val="auto"/>
          <w:sz w:val="24"/>
          <w:szCs w:val="24"/>
          <w:highlight w:val="none"/>
          <w:lang w:eastAsia="zh-CN"/>
        </w:rPr>
        <w:t>0.7 暂估价</w:t>
      </w:r>
      <w:bookmarkEnd w:id="412"/>
    </w:p>
    <w:p>
      <w:pPr>
        <w:spacing w:line="500" w:lineRule="exact"/>
        <w:ind w:firstLine="480" w:firstLineChars="200"/>
        <w:rPr>
          <w:rFonts w:ascii="宋体" w:hAnsi="宋体"/>
          <w:color w:val="auto"/>
          <w:sz w:val="24"/>
          <w:szCs w:val="24"/>
          <w:highlight w:val="none"/>
          <w:lang w:eastAsia="zh-CN"/>
        </w:rPr>
      </w:pPr>
      <w:r>
        <w:rPr>
          <w:rFonts w:hint="eastAsia" w:ascii="宋体" w:hAnsi="宋体"/>
          <w:color w:val="auto"/>
          <w:sz w:val="24"/>
          <w:szCs w:val="24"/>
          <w:highlight w:val="none"/>
          <w:lang w:eastAsia="zh-CN"/>
        </w:rPr>
        <w:t>暂</w:t>
      </w:r>
      <w:bookmarkStart w:id="413" w:name="_Toc312678034"/>
      <w:bookmarkEnd w:id="413"/>
      <w:bookmarkStart w:id="414" w:name="_Toc318581176"/>
      <w:bookmarkEnd w:id="414"/>
      <w:bookmarkStart w:id="415" w:name="_Toc312677508"/>
      <w:r>
        <w:rPr>
          <w:rFonts w:hint="eastAsia" w:ascii="宋体" w:hAnsi="宋体"/>
          <w:color w:val="auto"/>
          <w:sz w:val="24"/>
          <w:szCs w:val="24"/>
          <w:highlight w:val="none"/>
          <w:lang w:eastAsia="zh-CN"/>
        </w:rPr>
        <w:t>估价材料和工程设备的明细详见附件11：《</w:t>
      </w:r>
      <w:bookmarkEnd w:id="415"/>
      <w:r>
        <w:rPr>
          <w:rFonts w:hint="eastAsia" w:ascii="宋体" w:hAnsi="宋体"/>
          <w:color w:val="auto"/>
          <w:sz w:val="24"/>
          <w:szCs w:val="24"/>
          <w:highlight w:val="none"/>
          <w:lang w:eastAsia="zh-CN"/>
        </w:rPr>
        <w:t>暂估价一览表》。</w:t>
      </w:r>
    </w:p>
    <w:p>
      <w:pPr>
        <w:spacing w:line="500" w:lineRule="exact"/>
        <w:ind w:firstLine="480" w:firstLineChars="200"/>
        <w:rPr>
          <w:rFonts w:ascii="宋体" w:hAnsi="宋体"/>
          <w:color w:val="auto"/>
          <w:sz w:val="24"/>
          <w:szCs w:val="24"/>
          <w:highlight w:val="none"/>
          <w:lang w:eastAsia="zh-CN"/>
        </w:rPr>
      </w:pPr>
      <w:r>
        <w:rPr>
          <w:rFonts w:hint="eastAsia" w:ascii="宋体" w:hAnsi="宋体"/>
          <w:color w:val="auto"/>
          <w:sz w:val="24"/>
          <w:szCs w:val="24"/>
          <w:highlight w:val="none"/>
          <w:lang w:eastAsia="zh-CN"/>
        </w:rPr>
        <w:t>1</w:t>
      </w:r>
      <w:bookmarkStart w:id="416" w:name="_Toc318581177"/>
      <w:bookmarkEnd w:id="416"/>
      <w:bookmarkStart w:id="417" w:name="_Toc312677509"/>
      <w:bookmarkEnd w:id="417"/>
      <w:bookmarkStart w:id="418" w:name="_Toc312678035"/>
      <w:r>
        <w:rPr>
          <w:rFonts w:hint="eastAsia" w:ascii="宋体" w:hAnsi="宋体"/>
          <w:color w:val="auto"/>
          <w:sz w:val="24"/>
          <w:szCs w:val="24"/>
          <w:highlight w:val="none"/>
          <w:lang w:eastAsia="zh-CN"/>
        </w:rPr>
        <w:t>0.7.1 依法必须招标的暂估价项目</w:t>
      </w:r>
      <w:bookmarkEnd w:id="418"/>
    </w:p>
    <w:p>
      <w:pPr>
        <w:spacing w:line="500" w:lineRule="exact"/>
        <w:ind w:firstLine="480" w:firstLineChars="200"/>
        <w:rPr>
          <w:rFonts w:ascii="宋体" w:hAnsi="宋体"/>
          <w:color w:val="auto"/>
          <w:sz w:val="24"/>
          <w:szCs w:val="24"/>
          <w:highlight w:val="none"/>
          <w:lang w:eastAsia="zh-CN"/>
        </w:rPr>
      </w:pPr>
      <w:r>
        <w:rPr>
          <w:rFonts w:hint="eastAsia" w:ascii="宋体" w:hAnsi="宋体"/>
          <w:color w:val="auto"/>
          <w:sz w:val="24"/>
          <w:szCs w:val="24"/>
          <w:highlight w:val="none"/>
          <w:lang w:eastAsia="zh-CN"/>
        </w:rPr>
        <w:t>对于依法必须招标的暂估价项目的确认和批准采取第</w:t>
      </w:r>
      <w:r>
        <w:rPr>
          <w:rFonts w:hint="eastAsia" w:ascii="宋体" w:hAnsi="宋体"/>
          <w:color w:val="auto"/>
          <w:sz w:val="24"/>
          <w:szCs w:val="24"/>
          <w:highlight w:val="none"/>
          <w:u w:val="single"/>
          <w:lang w:eastAsia="zh-CN"/>
        </w:rPr>
        <w:t xml:space="preserve">         </w:t>
      </w:r>
      <w:r>
        <w:rPr>
          <w:rFonts w:hint="eastAsia" w:ascii="宋体" w:hAnsi="宋体"/>
          <w:color w:val="auto"/>
          <w:sz w:val="24"/>
          <w:szCs w:val="24"/>
          <w:highlight w:val="none"/>
          <w:lang w:eastAsia="zh-CN"/>
        </w:rPr>
        <w:t>种方式确定。</w:t>
      </w:r>
    </w:p>
    <w:p>
      <w:pPr>
        <w:spacing w:line="500" w:lineRule="exact"/>
        <w:ind w:firstLine="480" w:firstLineChars="200"/>
        <w:rPr>
          <w:rFonts w:ascii="宋体" w:hAnsi="宋体"/>
          <w:color w:val="auto"/>
          <w:sz w:val="24"/>
          <w:szCs w:val="24"/>
          <w:highlight w:val="none"/>
          <w:lang w:eastAsia="zh-CN"/>
        </w:rPr>
      </w:pPr>
      <w:r>
        <w:rPr>
          <w:rFonts w:hint="eastAsia" w:ascii="宋体" w:hAnsi="宋体"/>
          <w:color w:val="auto"/>
          <w:sz w:val="24"/>
          <w:szCs w:val="24"/>
          <w:highlight w:val="none"/>
          <w:lang w:eastAsia="zh-CN"/>
        </w:rPr>
        <w:t>10.7.2 不属于依法必须招标的暂估价项目</w:t>
      </w:r>
    </w:p>
    <w:p>
      <w:pPr>
        <w:spacing w:line="500" w:lineRule="exact"/>
        <w:ind w:firstLine="480" w:firstLineChars="200"/>
        <w:rPr>
          <w:rFonts w:ascii="宋体" w:hAnsi="宋体"/>
          <w:color w:val="auto"/>
          <w:sz w:val="24"/>
          <w:szCs w:val="24"/>
          <w:highlight w:val="none"/>
          <w:lang w:eastAsia="zh-CN"/>
        </w:rPr>
      </w:pPr>
      <w:r>
        <w:rPr>
          <w:rFonts w:hint="eastAsia" w:ascii="宋体" w:hAnsi="宋体"/>
          <w:color w:val="auto"/>
          <w:sz w:val="24"/>
          <w:szCs w:val="24"/>
          <w:highlight w:val="none"/>
          <w:lang w:eastAsia="zh-CN"/>
        </w:rPr>
        <w:t>对于不属于依法必须招标的暂估价项目的确认和批准采取第</w:t>
      </w:r>
      <w:r>
        <w:rPr>
          <w:rFonts w:hint="eastAsia" w:ascii="宋体" w:hAnsi="宋体"/>
          <w:color w:val="auto"/>
          <w:sz w:val="24"/>
          <w:szCs w:val="24"/>
          <w:highlight w:val="none"/>
          <w:u w:val="single"/>
          <w:lang w:eastAsia="zh-CN"/>
        </w:rPr>
        <w:t xml:space="preserve">     </w:t>
      </w:r>
      <w:r>
        <w:rPr>
          <w:rFonts w:hint="eastAsia" w:ascii="宋体" w:hAnsi="宋体"/>
          <w:color w:val="auto"/>
          <w:sz w:val="24"/>
          <w:szCs w:val="24"/>
          <w:highlight w:val="none"/>
          <w:lang w:eastAsia="zh-CN"/>
        </w:rPr>
        <w:t>种方式确定。</w:t>
      </w:r>
    </w:p>
    <w:p>
      <w:pPr>
        <w:spacing w:line="500" w:lineRule="exact"/>
        <w:ind w:firstLine="480" w:firstLineChars="200"/>
        <w:rPr>
          <w:rFonts w:ascii="宋体" w:hAnsi="宋体"/>
          <w:color w:val="auto"/>
          <w:sz w:val="24"/>
          <w:szCs w:val="24"/>
          <w:highlight w:val="none"/>
          <w:lang w:eastAsia="zh-CN"/>
        </w:rPr>
      </w:pPr>
      <w:r>
        <w:rPr>
          <w:rFonts w:hint="eastAsia" w:ascii="宋体" w:hAnsi="宋体"/>
          <w:color w:val="auto"/>
          <w:sz w:val="24"/>
          <w:szCs w:val="24"/>
          <w:highlight w:val="none"/>
          <w:lang w:eastAsia="zh-CN"/>
        </w:rPr>
        <w:t>第3种方式：承包人直接实施的暂估价项目</w:t>
      </w:r>
    </w:p>
    <w:p>
      <w:pPr>
        <w:spacing w:line="500" w:lineRule="exact"/>
        <w:ind w:firstLine="480" w:firstLineChars="200"/>
        <w:rPr>
          <w:rFonts w:ascii="宋体" w:hAnsi="宋体"/>
          <w:color w:val="auto"/>
          <w:sz w:val="24"/>
          <w:szCs w:val="24"/>
          <w:highlight w:val="none"/>
          <w:lang w:eastAsia="zh-CN"/>
        </w:rPr>
      </w:pPr>
      <w:r>
        <w:rPr>
          <w:rFonts w:hint="eastAsia" w:ascii="宋体" w:hAnsi="宋体"/>
          <w:color w:val="auto"/>
          <w:sz w:val="24"/>
          <w:szCs w:val="24"/>
          <w:highlight w:val="none"/>
          <w:lang w:eastAsia="zh-CN"/>
        </w:rPr>
        <w:t>承包人直接实施的暂估价项目的约定：</w:t>
      </w:r>
      <w:r>
        <w:rPr>
          <w:rFonts w:hint="eastAsia" w:ascii="宋体" w:hAnsi="宋体"/>
          <w:color w:val="auto"/>
          <w:sz w:val="24"/>
          <w:szCs w:val="24"/>
          <w:highlight w:val="none"/>
          <w:u w:val="single"/>
          <w:lang w:eastAsia="zh-CN"/>
        </w:rPr>
        <w:t xml:space="preserve">    参照变更估价原则据实结算  </w:t>
      </w:r>
      <w:r>
        <w:rPr>
          <w:rFonts w:hint="eastAsia" w:ascii="宋体" w:hAnsi="宋体"/>
          <w:color w:val="auto"/>
          <w:sz w:val="24"/>
          <w:szCs w:val="24"/>
          <w:highlight w:val="none"/>
          <w:lang w:eastAsia="zh-CN"/>
        </w:rPr>
        <w:t>。</w:t>
      </w:r>
    </w:p>
    <w:p>
      <w:pPr>
        <w:spacing w:line="500" w:lineRule="exact"/>
        <w:ind w:firstLine="480" w:firstLineChars="200"/>
        <w:rPr>
          <w:rFonts w:ascii="宋体" w:hAnsi="宋体"/>
          <w:color w:val="auto"/>
          <w:sz w:val="24"/>
          <w:szCs w:val="24"/>
          <w:highlight w:val="none"/>
          <w:lang w:eastAsia="zh-CN"/>
        </w:rPr>
      </w:pPr>
      <w:r>
        <w:rPr>
          <w:rFonts w:hint="eastAsia" w:ascii="宋体" w:hAnsi="宋体"/>
          <w:color w:val="auto"/>
          <w:sz w:val="24"/>
          <w:szCs w:val="24"/>
          <w:highlight w:val="none"/>
          <w:lang w:eastAsia="zh-CN"/>
        </w:rPr>
        <w:t>10.8 暂列金额</w:t>
      </w:r>
    </w:p>
    <w:p>
      <w:pPr>
        <w:spacing w:line="500" w:lineRule="exact"/>
        <w:ind w:firstLine="480" w:firstLineChars="200"/>
        <w:rPr>
          <w:rFonts w:ascii="宋体" w:hAnsi="宋体"/>
          <w:color w:val="auto"/>
          <w:sz w:val="24"/>
          <w:szCs w:val="24"/>
          <w:highlight w:val="none"/>
          <w:u w:val="single"/>
          <w:lang w:eastAsia="zh-CN"/>
        </w:rPr>
      </w:pPr>
      <w:r>
        <w:rPr>
          <w:rFonts w:hint="eastAsia" w:ascii="宋体" w:hAnsi="宋体"/>
          <w:color w:val="auto"/>
          <w:sz w:val="24"/>
          <w:szCs w:val="24"/>
          <w:highlight w:val="none"/>
          <w:lang w:eastAsia="zh-CN"/>
        </w:rPr>
        <w:t>合同当事人关于暂列金额使用的约定：</w:t>
      </w:r>
      <w:r>
        <w:rPr>
          <w:rFonts w:hint="eastAsia" w:ascii="宋体" w:hAnsi="宋体"/>
          <w:color w:val="auto"/>
          <w:sz w:val="24"/>
          <w:szCs w:val="24"/>
          <w:highlight w:val="none"/>
          <w:u w:val="single"/>
          <w:lang w:eastAsia="zh-CN"/>
        </w:rPr>
        <w:t xml:space="preserve">     执行通用条款      </w:t>
      </w:r>
      <w:r>
        <w:rPr>
          <w:rFonts w:hint="eastAsia" w:ascii="宋体" w:hAnsi="宋体"/>
          <w:color w:val="auto"/>
          <w:sz w:val="24"/>
          <w:szCs w:val="24"/>
          <w:highlight w:val="none"/>
          <w:lang w:eastAsia="zh-CN"/>
        </w:rPr>
        <w:t>。</w:t>
      </w:r>
    </w:p>
    <w:p>
      <w:pPr>
        <w:spacing w:line="500" w:lineRule="exact"/>
        <w:ind w:firstLine="480" w:firstLineChars="200"/>
        <w:rPr>
          <w:rFonts w:ascii="宋体" w:hAnsi="宋体"/>
          <w:color w:val="auto"/>
          <w:sz w:val="24"/>
          <w:szCs w:val="24"/>
          <w:highlight w:val="none"/>
          <w:lang w:eastAsia="zh-CN"/>
        </w:rPr>
      </w:pPr>
      <w:bookmarkStart w:id="419" w:name="_Toc351203643"/>
      <w:bookmarkEnd w:id="419"/>
      <w:r>
        <w:rPr>
          <w:rFonts w:hint="eastAsia" w:ascii="宋体" w:hAnsi="宋体"/>
          <w:color w:val="auto"/>
          <w:sz w:val="24"/>
          <w:szCs w:val="24"/>
          <w:highlight w:val="none"/>
          <w:lang w:eastAsia="zh-CN"/>
        </w:rPr>
        <w:t>11. 价格调整</w:t>
      </w:r>
    </w:p>
    <w:p>
      <w:pPr>
        <w:spacing w:line="500" w:lineRule="exact"/>
        <w:ind w:firstLine="480" w:firstLineChars="200"/>
        <w:rPr>
          <w:rFonts w:ascii="宋体" w:hAnsi="宋体"/>
          <w:color w:val="auto"/>
          <w:sz w:val="24"/>
          <w:szCs w:val="24"/>
          <w:highlight w:val="none"/>
          <w:lang w:eastAsia="zh-CN"/>
        </w:rPr>
      </w:pPr>
      <w:bookmarkStart w:id="420" w:name="_Toc304295577"/>
      <w:bookmarkEnd w:id="420"/>
      <w:bookmarkStart w:id="421" w:name="_Toc296891029"/>
      <w:bookmarkEnd w:id="421"/>
      <w:bookmarkStart w:id="422" w:name="_Toc292559911"/>
      <w:bookmarkEnd w:id="422"/>
      <w:bookmarkStart w:id="423" w:name="_Toc296503201"/>
      <w:bookmarkEnd w:id="423"/>
      <w:bookmarkStart w:id="424" w:name="_Toc296944540"/>
      <w:bookmarkEnd w:id="424"/>
      <w:bookmarkStart w:id="425" w:name="_Toc297216209"/>
      <w:bookmarkEnd w:id="425"/>
      <w:bookmarkStart w:id="426" w:name="_Toc312678039"/>
      <w:bookmarkEnd w:id="426"/>
      <w:bookmarkStart w:id="427" w:name="_Toc300935000"/>
      <w:bookmarkEnd w:id="427"/>
      <w:bookmarkStart w:id="428" w:name="_Toc297123550"/>
      <w:bookmarkEnd w:id="428"/>
      <w:bookmarkStart w:id="429" w:name="_Toc292559406"/>
      <w:bookmarkEnd w:id="429"/>
      <w:bookmarkStart w:id="430" w:name="_Toc296346702"/>
      <w:bookmarkEnd w:id="430"/>
      <w:bookmarkStart w:id="431" w:name="_Toc296891241"/>
      <w:bookmarkEnd w:id="431"/>
      <w:bookmarkStart w:id="432" w:name="_Toc297048387"/>
      <w:bookmarkEnd w:id="432"/>
      <w:bookmarkStart w:id="433" w:name="_Toc297120501"/>
      <w:bookmarkEnd w:id="433"/>
      <w:bookmarkStart w:id="434" w:name="_Toc296347200"/>
      <w:bookmarkEnd w:id="434"/>
      <w:bookmarkStart w:id="435" w:name="_Toc303539157"/>
      <w:r>
        <w:rPr>
          <w:rFonts w:hint="eastAsia" w:ascii="宋体" w:hAnsi="宋体"/>
          <w:color w:val="auto"/>
          <w:sz w:val="24"/>
          <w:szCs w:val="24"/>
          <w:highlight w:val="none"/>
          <w:lang w:eastAsia="zh-CN"/>
        </w:rPr>
        <w:t>11.1 市场价格波动引起的调整</w:t>
      </w:r>
      <w:bookmarkEnd w:id="435"/>
    </w:p>
    <w:p>
      <w:pPr>
        <w:spacing w:line="500" w:lineRule="exact"/>
        <w:ind w:firstLine="480" w:firstLineChars="200"/>
        <w:rPr>
          <w:rFonts w:ascii="宋体" w:hAnsi="宋体"/>
          <w:color w:val="auto"/>
          <w:sz w:val="24"/>
          <w:szCs w:val="24"/>
          <w:highlight w:val="none"/>
          <w:lang w:eastAsia="zh-CN"/>
        </w:rPr>
      </w:pPr>
      <w:r>
        <w:rPr>
          <w:rFonts w:hint="eastAsia" w:ascii="宋体" w:hAnsi="宋体"/>
          <w:color w:val="auto"/>
          <w:sz w:val="24"/>
          <w:szCs w:val="24"/>
          <w:highlight w:val="none"/>
          <w:lang w:eastAsia="zh-CN"/>
        </w:rPr>
        <w:t>市场价格波动是否调整合同价格的约定：</w:t>
      </w:r>
      <w:r>
        <w:rPr>
          <w:rFonts w:hint="eastAsia" w:ascii="宋体" w:hAnsi="宋体"/>
          <w:color w:val="auto"/>
          <w:sz w:val="24"/>
          <w:szCs w:val="24"/>
          <w:highlight w:val="none"/>
          <w:u w:val="single"/>
          <w:lang w:eastAsia="zh-CN"/>
        </w:rPr>
        <w:t xml:space="preserve">是，据实调整       </w:t>
      </w:r>
      <w:r>
        <w:rPr>
          <w:rFonts w:hint="eastAsia" w:ascii="宋体" w:hAnsi="宋体"/>
          <w:color w:val="auto"/>
          <w:sz w:val="24"/>
          <w:szCs w:val="24"/>
          <w:highlight w:val="none"/>
          <w:lang w:eastAsia="zh-CN"/>
        </w:rPr>
        <w:t>。</w:t>
      </w:r>
    </w:p>
    <w:p>
      <w:pPr>
        <w:spacing w:line="500" w:lineRule="exact"/>
        <w:ind w:firstLine="480" w:firstLineChars="200"/>
        <w:rPr>
          <w:rFonts w:ascii="宋体" w:hAnsi="宋体"/>
          <w:color w:val="auto"/>
          <w:sz w:val="24"/>
          <w:szCs w:val="24"/>
          <w:highlight w:val="none"/>
          <w:lang w:eastAsia="zh-CN"/>
        </w:rPr>
      </w:pPr>
      <w:r>
        <w:rPr>
          <w:rFonts w:hint="eastAsia" w:ascii="宋体" w:hAnsi="宋体"/>
          <w:color w:val="auto"/>
          <w:sz w:val="24"/>
          <w:szCs w:val="24"/>
          <w:highlight w:val="none"/>
          <w:lang w:eastAsia="zh-CN"/>
        </w:rPr>
        <w:t>人工费按照河南省人工费指导价据实调整。</w:t>
      </w:r>
    </w:p>
    <w:p>
      <w:pPr>
        <w:spacing w:line="500" w:lineRule="exact"/>
        <w:ind w:firstLine="480" w:firstLineChars="200"/>
        <w:rPr>
          <w:rFonts w:ascii="宋体" w:hAnsi="宋体"/>
          <w:color w:val="auto"/>
          <w:sz w:val="24"/>
          <w:szCs w:val="24"/>
          <w:highlight w:val="none"/>
          <w:lang w:eastAsia="zh-CN"/>
        </w:rPr>
      </w:pPr>
      <w:r>
        <w:rPr>
          <w:rFonts w:hint="eastAsia" w:ascii="宋体" w:hAnsi="宋体"/>
          <w:color w:val="auto"/>
          <w:sz w:val="24"/>
          <w:szCs w:val="24"/>
          <w:highlight w:val="none"/>
          <w:lang w:eastAsia="zh-CN"/>
        </w:rPr>
        <w:t>因市场价格波动调整合同价格，采用以下第</w:t>
      </w:r>
      <w:r>
        <w:rPr>
          <w:rFonts w:hint="eastAsia" w:ascii="宋体" w:hAnsi="宋体"/>
          <w:color w:val="auto"/>
          <w:sz w:val="24"/>
          <w:szCs w:val="24"/>
          <w:highlight w:val="none"/>
          <w:u w:val="single"/>
          <w:lang w:eastAsia="zh-CN"/>
        </w:rPr>
        <w:t xml:space="preserve">  2   </w:t>
      </w:r>
      <w:r>
        <w:rPr>
          <w:rFonts w:hint="eastAsia" w:ascii="宋体" w:hAnsi="宋体"/>
          <w:color w:val="auto"/>
          <w:sz w:val="24"/>
          <w:szCs w:val="24"/>
          <w:highlight w:val="none"/>
          <w:lang w:eastAsia="zh-CN"/>
        </w:rPr>
        <w:t>种方式对合同价格进行调整：</w:t>
      </w:r>
    </w:p>
    <w:p>
      <w:pPr>
        <w:spacing w:line="500" w:lineRule="exact"/>
        <w:ind w:firstLine="480" w:firstLineChars="200"/>
        <w:rPr>
          <w:rFonts w:ascii="宋体" w:hAnsi="宋体"/>
          <w:color w:val="auto"/>
          <w:sz w:val="24"/>
          <w:szCs w:val="24"/>
          <w:highlight w:val="none"/>
          <w:lang w:eastAsia="zh-CN"/>
        </w:rPr>
      </w:pPr>
      <w:r>
        <w:rPr>
          <w:rFonts w:hint="eastAsia" w:ascii="宋体" w:hAnsi="宋体"/>
          <w:color w:val="auto"/>
          <w:sz w:val="24"/>
          <w:szCs w:val="24"/>
          <w:highlight w:val="none"/>
          <w:lang w:eastAsia="zh-CN"/>
        </w:rPr>
        <w:t>第1种方式：采用价格指数进行价格调整。</w:t>
      </w:r>
    </w:p>
    <w:p>
      <w:pPr>
        <w:spacing w:line="500" w:lineRule="exact"/>
        <w:ind w:firstLine="480" w:firstLineChars="200"/>
        <w:rPr>
          <w:color w:val="auto"/>
          <w:highlight w:val="none"/>
          <w:lang w:eastAsia="zh-CN"/>
        </w:rPr>
      </w:pPr>
      <w:r>
        <w:rPr>
          <w:rFonts w:hint="eastAsia" w:ascii="宋体" w:hAnsi="宋体"/>
          <w:color w:val="auto"/>
          <w:sz w:val="24"/>
          <w:szCs w:val="24"/>
          <w:highlight w:val="none"/>
          <w:lang w:eastAsia="zh-CN"/>
        </w:rPr>
        <w:t>关于各可调因子、定值和变值权重，以及基本价格指数及其来源的约定：</w:t>
      </w:r>
      <w:r>
        <w:rPr>
          <w:color w:val="auto"/>
          <w:highlight w:val="none"/>
          <w:u w:val="single"/>
          <w:lang w:eastAsia="zh-CN"/>
        </w:rPr>
        <w:t xml:space="preserve">  </w:t>
      </w:r>
      <w:r>
        <w:rPr>
          <w:rFonts w:hint="eastAsia" w:ascii="宋体" w:hAnsi="宋体"/>
          <w:color w:val="auto"/>
          <w:sz w:val="24"/>
          <w:szCs w:val="24"/>
          <w:highlight w:val="none"/>
          <w:u w:val="single"/>
          <w:lang w:eastAsia="zh-CN"/>
        </w:rPr>
        <w:t>/</w:t>
      </w:r>
      <w:r>
        <w:rPr>
          <w:color w:val="auto"/>
          <w:highlight w:val="none"/>
          <w:u w:val="single"/>
          <w:lang w:eastAsia="zh-CN"/>
        </w:rPr>
        <w:t xml:space="preserve">   </w:t>
      </w:r>
      <w:r>
        <w:rPr>
          <w:rFonts w:hint="eastAsia" w:ascii="宋体" w:hAnsi="宋体"/>
          <w:color w:val="auto"/>
          <w:highlight w:val="none"/>
          <w:u w:val="single"/>
          <w:lang w:eastAsia="zh-CN"/>
        </w:rPr>
        <w:t>。</w:t>
      </w:r>
    </w:p>
    <w:p>
      <w:pPr>
        <w:spacing w:line="500" w:lineRule="exact"/>
        <w:ind w:firstLine="480" w:firstLineChars="200"/>
        <w:rPr>
          <w:rFonts w:ascii="宋体" w:hAnsi="宋体"/>
          <w:color w:val="auto"/>
          <w:sz w:val="24"/>
          <w:szCs w:val="24"/>
          <w:highlight w:val="none"/>
          <w:lang w:eastAsia="zh-CN"/>
        </w:rPr>
      </w:pPr>
      <w:r>
        <w:rPr>
          <w:rFonts w:hint="eastAsia" w:ascii="宋体" w:hAnsi="宋体"/>
          <w:color w:val="auto"/>
          <w:sz w:val="24"/>
          <w:szCs w:val="24"/>
          <w:highlight w:val="none"/>
          <w:lang w:eastAsia="zh-CN"/>
        </w:rPr>
        <w:t>第2种方式：采用造价信息进行价格调整。</w:t>
      </w:r>
    </w:p>
    <w:p>
      <w:pPr>
        <w:spacing w:line="500" w:lineRule="exact"/>
        <w:rPr>
          <w:rFonts w:ascii="宋体" w:hAnsi="宋体"/>
          <w:color w:val="auto"/>
          <w:sz w:val="24"/>
          <w:szCs w:val="24"/>
          <w:highlight w:val="none"/>
          <w:lang w:eastAsia="zh-CN"/>
        </w:rPr>
      </w:pPr>
      <w:r>
        <w:rPr>
          <w:rFonts w:hint="eastAsia" w:ascii="宋体" w:hAnsi="宋体"/>
          <w:color w:val="auto"/>
          <w:sz w:val="24"/>
          <w:szCs w:val="24"/>
          <w:highlight w:val="none"/>
          <w:lang w:eastAsia="zh-CN"/>
        </w:rPr>
        <w:t>（2）关于基准价格的约定：</w:t>
      </w:r>
      <w:r>
        <w:rPr>
          <w:rFonts w:hint="eastAsia" w:ascii="宋体" w:hAnsi="宋体"/>
          <w:color w:val="auto"/>
          <w:sz w:val="24"/>
          <w:szCs w:val="24"/>
          <w:highlight w:val="none"/>
          <w:u w:val="single"/>
          <w:lang w:eastAsia="zh-CN"/>
        </w:rPr>
        <w:t>以招标控制价为基准，调整依据为：控制价中材料价格和施工期间平均信息价差价（信息价：指长垣市建设工程造价管理协会定期公布的信息价，信息价中没有的价格可参照周边地区信息价或经共同认质认价后确认）</w:t>
      </w:r>
      <w:r>
        <w:rPr>
          <w:rFonts w:hint="eastAsia" w:ascii="宋体" w:hAnsi="宋体"/>
          <w:color w:val="auto"/>
          <w:sz w:val="24"/>
          <w:szCs w:val="24"/>
          <w:highlight w:val="none"/>
          <w:lang w:eastAsia="zh-CN"/>
        </w:rPr>
        <w:t>。</w:t>
      </w:r>
    </w:p>
    <w:p>
      <w:pPr>
        <w:spacing w:line="500" w:lineRule="exact"/>
        <w:ind w:firstLine="480" w:firstLineChars="200"/>
        <w:rPr>
          <w:rFonts w:ascii="宋体" w:hAnsi="宋体"/>
          <w:color w:val="auto"/>
          <w:sz w:val="24"/>
          <w:szCs w:val="24"/>
          <w:highlight w:val="none"/>
          <w:lang w:eastAsia="zh-CN"/>
        </w:rPr>
      </w:pPr>
      <w:r>
        <w:rPr>
          <w:rFonts w:hint="eastAsia" w:ascii="宋体" w:hAnsi="宋体"/>
          <w:color w:val="auto"/>
          <w:sz w:val="24"/>
          <w:szCs w:val="24"/>
          <w:highlight w:val="none"/>
          <w:lang w:eastAsia="zh-CN"/>
        </w:rPr>
        <w:t>专用合同条款①承包人在已标价工程量清单或预算书中载明的材料单价低于基准价格的：专用合同条款合同履行期间材料单价涨幅以基准价格为基础超过</w:t>
      </w:r>
      <w:r>
        <w:rPr>
          <w:rFonts w:hint="eastAsia" w:ascii="宋体" w:hAnsi="宋体"/>
          <w:color w:val="auto"/>
          <w:sz w:val="24"/>
          <w:szCs w:val="24"/>
          <w:highlight w:val="none"/>
          <w:u w:val="single"/>
          <w:lang w:eastAsia="zh-CN"/>
        </w:rPr>
        <w:t xml:space="preserve">5 </w:t>
      </w:r>
      <w:r>
        <w:rPr>
          <w:rFonts w:hint="eastAsia" w:ascii="宋体" w:hAnsi="宋体"/>
          <w:color w:val="auto"/>
          <w:sz w:val="24"/>
          <w:szCs w:val="24"/>
          <w:highlight w:val="none"/>
          <w:lang w:eastAsia="zh-CN"/>
        </w:rPr>
        <w:t>%时，或材料单价跌幅以已标价工程量清单或预算书中载明材料单价为基础超过</w:t>
      </w:r>
      <w:r>
        <w:rPr>
          <w:rFonts w:hint="eastAsia" w:ascii="宋体" w:hAnsi="宋体"/>
          <w:color w:val="auto"/>
          <w:sz w:val="24"/>
          <w:szCs w:val="24"/>
          <w:highlight w:val="none"/>
          <w:u w:val="single"/>
          <w:lang w:eastAsia="zh-CN"/>
        </w:rPr>
        <w:t xml:space="preserve">5 </w:t>
      </w:r>
      <w:r>
        <w:rPr>
          <w:rFonts w:hint="eastAsia" w:ascii="宋体" w:hAnsi="宋体"/>
          <w:color w:val="auto"/>
          <w:sz w:val="24"/>
          <w:szCs w:val="24"/>
          <w:highlight w:val="none"/>
          <w:lang w:eastAsia="zh-CN"/>
        </w:rPr>
        <w:t>%时，其超过部分据实调整。</w:t>
      </w:r>
    </w:p>
    <w:p>
      <w:pPr>
        <w:spacing w:line="500" w:lineRule="exact"/>
        <w:ind w:firstLine="480" w:firstLineChars="200"/>
        <w:rPr>
          <w:rFonts w:ascii="宋体" w:hAnsi="宋体"/>
          <w:color w:val="auto"/>
          <w:sz w:val="24"/>
          <w:szCs w:val="24"/>
          <w:highlight w:val="none"/>
          <w:lang w:eastAsia="zh-CN"/>
        </w:rPr>
      </w:pPr>
      <w:r>
        <w:rPr>
          <w:rFonts w:hint="eastAsia" w:ascii="宋体" w:hAnsi="宋体"/>
          <w:color w:val="auto"/>
          <w:sz w:val="24"/>
          <w:szCs w:val="24"/>
          <w:highlight w:val="none"/>
          <w:lang w:eastAsia="zh-CN"/>
        </w:rPr>
        <w:t>②承包人在已标价工程量清单或预算书中载明的材料单价高于基准价格的：专用合同条款合同履行期间材料单价跌幅以基准价格为基础超过</w:t>
      </w:r>
      <w:r>
        <w:rPr>
          <w:rFonts w:hint="eastAsia" w:ascii="宋体" w:hAnsi="宋体"/>
          <w:color w:val="auto"/>
          <w:sz w:val="24"/>
          <w:szCs w:val="24"/>
          <w:highlight w:val="none"/>
          <w:u w:val="single"/>
          <w:lang w:eastAsia="zh-CN"/>
        </w:rPr>
        <w:t xml:space="preserve">5 </w:t>
      </w:r>
      <w:r>
        <w:rPr>
          <w:rFonts w:hint="eastAsia" w:ascii="宋体" w:hAnsi="宋体"/>
          <w:color w:val="auto"/>
          <w:sz w:val="24"/>
          <w:szCs w:val="24"/>
          <w:highlight w:val="none"/>
          <w:lang w:eastAsia="zh-CN"/>
        </w:rPr>
        <w:t>%时，材料单价涨幅以已标价工程量清单或预算书中载明材料单价为基础超过</w:t>
      </w:r>
      <w:r>
        <w:rPr>
          <w:rFonts w:hint="eastAsia" w:ascii="宋体" w:hAnsi="宋体"/>
          <w:color w:val="auto"/>
          <w:sz w:val="24"/>
          <w:szCs w:val="24"/>
          <w:highlight w:val="none"/>
          <w:u w:val="single"/>
          <w:lang w:eastAsia="zh-CN"/>
        </w:rPr>
        <w:t xml:space="preserve">5 </w:t>
      </w:r>
      <w:r>
        <w:rPr>
          <w:rFonts w:hint="eastAsia" w:ascii="宋体" w:hAnsi="宋体"/>
          <w:color w:val="auto"/>
          <w:sz w:val="24"/>
          <w:szCs w:val="24"/>
          <w:highlight w:val="none"/>
          <w:lang w:eastAsia="zh-CN"/>
        </w:rPr>
        <w:t>%时，其超过部分据实调整。</w:t>
      </w:r>
    </w:p>
    <w:p>
      <w:pPr>
        <w:spacing w:line="500" w:lineRule="exact"/>
        <w:ind w:firstLine="480" w:firstLineChars="200"/>
        <w:rPr>
          <w:rFonts w:ascii="宋体" w:hAnsi="宋体"/>
          <w:color w:val="auto"/>
          <w:sz w:val="24"/>
          <w:szCs w:val="24"/>
          <w:highlight w:val="none"/>
          <w:lang w:eastAsia="zh-CN"/>
        </w:rPr>
      </w:pPr>
      <w:r>
        <w:rPr>
          <w:rFonts w:hint="eastAsia" w:ascii="宋体" w:hAnsi="宋体"/>
          <w:color w:val="auto"/>
          <w:sz w:val="24"/>
          <w:szCs w:val="24"/>
          <w:highlight w:val="none"/>
          <w:lang w:eastAsia="zh-CN"/>
        </w:rPr>
        <w:t>③承包人在已标价工程量清单或预算书中载明的材料单价等于基准单价的：专用合同条款合同履行期间材料单价涨跌幅以基准单价为基础超过±</w:t>
      </w:r>
      <w:r>
        <w:rPr>
          <w:rFonts w:hint="eastAsia" w:ascii="宋体" w:hAnsi="宋体"/>
          <w:color w:val="auto"/>
          <w:sz w:val="24"/>
          <w:szCs w:val="24"/>
          <w:highlight w:val="none"/>
          <w:u w:val="single"/>
          <w:lang w:eastAsia="zh-CN"/>
        </w:rPr>
        <w:t xml:space="preserve">5 </w:t>
      </w:r>
      <w:r>
        <w:rPr>
          <w:rFonts w:hint="eastAsia" w:ascii="宋体" w:hAnsi="宋体"/>
          <w:color w:val="auto"/>
          <w:sz w:val="24"/>
          <w:szCs w:val="24"/>
          <w:highlight w:val="none"/>
          <w:lang w:eastAsia="zh-CN"/>
        </w:rPr>
        <w:t>%时，其超过部分据实调整。</w:t>
      </w:r>
    </w:p>
    <w:p>
      <w:pPr>
        <w:spacing w:line="500" w:lineRule="exact"/>
        <w:ind w:firstLine="480" w:firstLineChars="200"/>
        <w:rPr>
          <w:rFonts w:ascii="宋体" w:hAnsi="宋体"/>
          <w:color w:val="auto"/>
          <w:sz w:val="24"/>
          <w:szCs w:val="24"/>
          <w:highlight w:val="none"/>
          <w:u w:val="single"/>
          <w:lang w:eastAsia="zh-CN"/>
        </w:rPr>
      </w:pPr>
      <w:r>
        <w:rPr>
          <w:rFonts w:hint="eastAsia" w:ascii="宋体" w:hAnsi="宋体"/>
          <w:color w:val="auto"/>
          <w:sz w:val="24"/>
          <w:szCs w:val="24"/>
          <w:highlight w:val="none"/>
          <w:lang w:eastAsia="zh-CN"/>
        </w:rPr>
        <w:t>第3种方式：其他价格调整方式：</w:t>
      </w:r>
      <w:r>
        <w:rPr>
          <w:rFonts w:hint="eastAsia" w:ascii="宋体" w:hAnsi="宋体"/>
          <w:color w:val="auto"/>
          <w:sz w:val="24"/>
          <w:szCs w:val="24"/>
          <w:highlight w:val="none"/>
          <w:u w:val="single"/>
          <w:lang w:eastAsia="zh-CN"/>
        </w:rPr>
        <w:t xml:space="preserve">       /          </w:t>
      </w:r>
      <w:r>
        <w:rPr>
          <w:rFonts w:hint="eastAsia" w:ascii="宋体" w:hAnsi="宋体"/>
          <w:color w:val="auto"/>
          <w:sz w:val="24"/>
          <w:szCs w:val="24"/>
          <w:highlight w:val="none"/>
          <w:lang w:eastAsia="zh-CN"/>
        </w:rPr>
        <w:t>。</w:t>
      </w:r>
    </w:p>
    <w:p>
      <w:pPr>
        <w:spacing w:line="500" w:lineRule="exact"/>
        <w:ind w:firstLine="480" w:firstLineChars="200"/>
        <w:rPr>
          <w:rFonts w:ascii="宋体" w:hAnsi="宋体"/>
          <w:color w:val="auto"/>
          <w:sz w:val="24"/>
          <w:szCs w:val="24"/>
          <w:highlight w:val="none"/>
          <w:lang w:eastAsia="zh-CN"/>
        </w:rPr>
      </w:pPr>
      <w:bookmarkStart w:id="436" w:name="_Toc304295579"/>
      <w:bookmarkEnd w:id="436"/>
      <w:bookmarkStart w:id="437" w:name="_Toc351203644"/>
      <w:bookmarkEnd w:id="437"/>
      <w:bookmarkStart w:id="438" w:name="_Toc296347204"/>
      <w:bookmarkEnd w:id="438"/>
      <w:bookmarkStart w:id="439" w:name="_Toc303539159"/>
      <w:bookmarkEnd w:id="439"/>
      <w:bookmarkStart w:id="440" w:name="_Toc292559410"/>
      <w:bookmarkEnd w:id="440"/>
      <w:bookmarkStart w:id="441" w:name="_Toc296891033"/>
      <w:bookmarkEnd w:id="441"/>
      <w:bookmarkStart w:id="442" w:name="_Toc300935002"/>
      <w:bookmarkEnd w:id="442"/>
      <w:bookmarkStart w:id="443" w:name="_Toc292559915"/>
      <w:bookmarkEnd w:id="443"/>
      <w:bookmarkStart w:id="444" w:name="_Toc297120505"/>
      <w:bookmarkEnd w:id="444"/>
      <w:bookmarkStart w:id="445" w:name="_Toc297216211"/>
      <w:bookmarkEnd w:id="445"/>
      <w:bookmarkStart w:id="446" w:name="_Toc296944544"/>
      <w:bookmarkEnd w:id="446"/>
      <w:bookmarkStart w:id="447" w:name="_Toc297123552"/>
      <w:bookmarkEnd w:id="447"/>
      <w:bookmarkStart w:id="448" w:name="_Toc297048391"/>
      <w:bookmarkEnd w:id="448"/>
      <w:bookmarkStart w:id="449" w:name="_Toc296503205"/>
      <w:bookmarkEnd w:id="449"/>
      <w:bookmarkStart w:id="450" w:name="_Toc312678040"/>
      <w:bookmarkEnd w:id="450"/>
      <w:bookmarkStart w:id="451" w:name="_Toc296891245"/>
      <w:bookmarkEnd w:id="451"/>
      <w:bookmarkStart w:id="452" w:name="_Toc296346706"/>
      <w:r>
        <w:rPr>
          <w:rFonts w:hint="eastAsia" w:ascii="宋体" w:hAnsi="宋体"/>
          <w:color w:val="auto"/>
          <w:sz w:val="24"/>
          <w:szCs w:val="24"/>
          <w:highlight w:val="none"/>
          <w:lang w:eastAsia="zh-CN"/>
        </w:rPr>
        <w:t xml:space="preserve">12. </w:t>
      </w:r>
      <w:bookmarkEnd w:id="452"/>
      <w:r>
        <w:rPr>
          <w:rFonts w:hint="eastAsia" w:ascii="宋体" w:hAnsi="宋体"/>
          <w:color w:val="auto"/>
          <w:sz w:val="24"/>
          <w:szCs w:val="24"/>
          <w:highlight w:val="none"/>
          <w:lang w:eastAsia="zh-CN"/>
        </w:rPr>
        <w:t>合同价格、计量与支付</w:t>
      </w:r>
    </w:p>
    <w:p>
      <w:pPr>
        <w:spacing w:line="500" w:lineRule="exact"/>
        <w:ind w:firstLine="480" w:firstLineChars="200"/>
        <w:rPr>
          <w:rFonts w:ascii="宋体" w:hAnsi="宋体"/>
          <w:color w:val="auto"/>
          <w:sz w:val="24"/>
          <w:szCs w:val="24"/>
          <w:highlight w:val="none"/>
          <w:lang w:eastAsia="zh-CN"/>
        </w:rPr>
      </w:pPr>
      <w:bookmarkStart w:id="453" w:name="_Toc296891034"/>
      <w:bookmarkEnd w:id="453"/>
      <w:bookmarkStart w:id="454" w:name="_Toc296503206"/>
      <w:bookmarkEnd w:id="454"/>
      <w:bookmarkStart w:id="455" w:name="_Toc312678041"/>
      <w:bookmarkEnd w:id="455"/>
      <w:bookmarkStart w:id="456" w:name="_Toc296891246"/>
      <w:bookmarkEnd w:id="456"/>
      <w:bookmarkStart w:id="457" w:name="_Toc297123553"/>
      <w:bookmarkEnd w:id="457"/>
      <w:bookmarkStart w:id="458" w:name="_Toc297048392"/>
      <w:bookmarkEnd w:id="458"/>
      <w:bookmarkStart w:id="459" w:name="_Toc296346707"/>
      <w:bookmarkEnd w:id="459"/>
      <w:bookmarkStart w:id="460" w:name="_Toc267251461"/>
      <w:bookmarkEnd w:id="460"/>
      <w:bookmarkStart w:id="461" w:name="_Toc296347205"/>
      <w:bookmarkEnd w:id="461"/>
      <w:bookmarkStart w:id="462" w:name="_Toc300935003"/>
      <w:bookmarkEnd w:id="462"/>
      <w:bookmarkStart w:id="463" w:name="_Toc292559411"/>
      <w:bookmarkEnd w:id="463"/>
      <w:bookmarkStart w:id="464" w:name="_Toc296944545"/>
      <w:bookmarkEnd w:id="464"/>
      <w:bookmarkStart w:id="465" w:name="_Toc304295580"/>
      <w:bookmarkEnd w:id="465"/>
      <w:bookmarkStart w:id="466" w:name="_Toc297216212"/>
      <w:bookmarkEnd w:id="466"/>
      <w:bookmarkStart w:id="467" w:name="_Toc297120506"/>
      <w:bookmarkEnd w:id="467"/>
      <w:bookmarkStart w:id="468" w:name="_Toc303539160"/>
      <w:bookmarkEnd w:id="468"/>
      <w:bookmarkStart w:id="469" w:name="_Toc292559916"/>
      <w:r>
        <w:rPr>
          <w:rFonts w:hint="eastAsia" w:ascii="宋体" w:hAnsi="宋体"/>
          <w:color w:val="auto"/>
          <w:sz w:val="24"/>
          <w:szCs w:val="24"/>
          <w:highlight w:val="none"/>
          <w:lang w:eastAsia="zh-CN"/>
        </w:rPr>
        <w:t>12.1 合</w:t>
      </w:r>
      <w:bookmarkEnd w:id="469"/>
      <w:r>
        <w:rPr>
          <w:rFonts w:hint="eastAsia" w:ascii="宋体" w:hAnsi="宋体"/>
          <w:color w:val="auto"/>
          <w:sz w:val="24"/>
          <w:szCs w:val="24"/>
          <w:highlight w:val="none"/>
          <w:lang w:eastAsia="zh-CN"/>
        </w:rPr>
        <w:t>同价格形式</w:t>
      </w:r>
    </w:p>
    <w:p>
      <w:pPr>
        <w:spacing w:line="500" w:lineRule="exact"/>
        <w:ind w:firstLine="480" w:firstLineChars="200"/>
        <w:rPr>
          <w:rFonts w:ascii="宋体" w:hAnsi="宋体"/>
          <w:color w:val="auto"/>
          <w:sz w:val="24"/>
          <w:szCs w:val="24"/>
          <w:highlight w:val="none"/>
          <w:lang w:eastAsia="zh-CN"/>
        </w:rPr>
      </w:pPr>
      <w:r>
        <w:rPr>
          <w:rFonts w:hint="eastAsia" w:ascii="宋体" w:hAnsi="宋体"/>
          <w:color w:val="auto"/>
          <w:sz w:val="24"/>
          <w:szCs w:val="24"/>
          <w:highlight w:val="none"/>
          <w:lang w:eastAsia="zh-CN"/>
        </w:rPr>
        <w:t>1、单价合同。</w:t>
      </w:r>
    </w:p>
    <w:p>
      <w:pPr>
        <w:spacing w:line="500" w:lineRule="exact"/>
        <w:ind w:firstLine="480" w:firstLineChars="200"/>
        <w:rPr>
          <w:rFonts w:ascii="宋体" w:hAnsi="宋体"/>
          <w:color w:val="auto"/>
          <w:sz w:val="24"/>
          <w:szCs w:val="24"/>
          <w:highlight w:val="none"/>
          <w:u w:val="single"/>
          <w:lang w:eastAsia="zh-CN"/>
        </w:rPr>
      </w:pPr>
      <w:r>
        <w:rPr>
          <w:rFonts w:hint="eastAsia" w:ascii="宋体" w:hAnsi="宋体"/>
          <w:color w:val="auto"/>
          <w:sz w:val="24"/>
          <w:szCs w:val="24"/>
          <w:highlight w:val="none"/>
          <w:lang w:eastAsia="zh-CN"/>
        </w:rPr>
        <w:t>综合单价包含的风险范围：</w:t>
      </w:r>
      <w:r>
        <w:rPr>
          <w:rFonts w:hint="eastAsia" w:ascii="宋体" w:hAnsi="宋体"/>
          <w:color w:val="auto"/>
          <w:sz w:val="24"/>
          <w:szCs w:val="24"/>
          <w:highlight w:val="none"/>
          <w:u w:val="single"/>
          <w:lang w:eastAsia="zh-CN"/>
        </w:rPr>
        <w:t xml:space="preserve">          /           </w:t>
      </w:r>
      <w:r>
        <w:rPr>
          <w:rFonts w:hint="eastAsia" w:ascii="宋体" w:hAnsi="宋体"/>
          <w:color w:val="auto"/>
          <w:sz w:val="24"/>
          <w:szCs w:val="24"/>
          <w:highlight w:val="none"/>
          <w:lang w:eastAsia="zh-CN"/>
        </w:rPr>
        <w:t>。</w:t>
      </w:r>
    </w:p>
    <w:p>
      <w:pPr>
        <w:spacing w:line="500" w:lineRule="exact"/>
        <w:ind w:firstLine="480" w:firstLineChars="200"/>
        <w:rPr>
          <w:rFonts w:ascii="宋体" w:hAnsi="宋体"/>
          <w:color w:val="auto"/>
          <w:sz w:val="24"/>
          <w:szCs w:val="24"/>
          <w:highlight w:val="none"/>
          <w:u w:val="single"/>
          <w:lang w:eastAsia="zh-CN"/>
        </w:rPr>
      </w:pPr>
      <w:r>
        <w:rPr>
          <w:rFonts w:hint="eastAsia" w:ascii="宋体" w:hAnsi="宋体"/>
          <w:color w:val="auto"/>
          <w:sz w:val="24"/>
          <w:szCs w:val="24"/>
          <w:highlight w:val="none"/>
          <w:lang w:eastAsia="zh-CN"/>
        </w:rPr>
        <w:t>风险费用的计算方法：</w:t>
      </w:r>
      <w:r>
        <w:rPr>
          <w:rFonts w:hint="eastAsia" w:ascii="宋体" w:hAnsi="宋体"/>
          <w:color w:val="auto"/>
          <w:sz w:val="24"/>
          <w:szCs w:val="24"/>
          <w:highlight w:val="none"/>
          <w:u w:val="single"/>
          <w:lang w:eastAsia="zh-CN"/>
        </w:rPr>
        <w:t xml:space="preserve">                 /         </w:t>
      </w:r>
      <w:r>
        <w:rPr>
          <w:rFonts w:hint="eastAsia" w:ascii="宋体" w:hAnsi="宋体"/>
          <w:color w:val="auto"/>
          <w:sz w:val="24"/>
          <w:szCs w:val="24"/>
          <w:highlight w:val="none"/>
          <w:lang w:eastAsia="zh-CN"/>
        </w:rPr>
        <w:t>。</w:t>
      </w:r>
    </w:p>
    <w:p>
      <w:pPr>
        <w:spacing w:line="500" w:lineRule="exact"/>
        <w:ind w:firstLine="480" w:firstLineChars="200"/>
        <w:rPr>
          <w:rFonts w:ascii="宋体" w:hAnsi="宋体"/>
          <w:color w:val="auto"/>
          <w:sz w:val="24"/>
          <w:szCs w:val="24"/>
          <w:highlight w:val="none"/>
          <w:lang w:eastAsia="zh-CN"/>
        </w:rPr>
      </w:pPr>
      <w:r>
        <w:rPr>
          <w:rFonts w:hint="eastAsia" w:ascii="宋体" w:hAnsi="宋体"/>
          <w:color w:val="auto"/>
          <w:sz w:val="24"/>
          <w:szCs w:val="24"/>
          <w:highlight w:val="none"/>
          <w:lang w:eastAsia="zh-CN"/>
        </w:rPr>
        <w:t>风险范围以外合同价格的调整方法：</w:t>
      </w:r>
      <w:r>
        <w:rPr>
          <w:rFonts w:hint="eastAsia" w:ascii="宋体" w:hAnsi="宋体"/>
          <w:color w:val="auto"/>
          <w:sz w:val="24"/>
          <w:szCs w:val="24"/>
          <w:highlight w:val="none"/>
          <w:u w:val="single"/>
          <w:lang w:eastAsia="zh-CN"/>
        </w:rPr>
        <w:t xml:space="preserve"> 1</w:t>
      </w:r>
      <w:r>
        <w:rPr>
          <w:rFonts w:hint="eastAsia" w:ascii="宋体" w:hAnsi="宋体" w:cs="宋体"/>
          <w:color w:val="auto"/>
          <w:sz w:val="24"/>
          <w:highlight w:val="none"/>
          <w:u w:val="single"/>
          <w:lang w:eastAsia="zh-CN"/>
        </w:rPr>
        <w:t>、政策性调整；2、图纸会审纪要；3、发包人认可的设计变更（技术核定）和工程签证；4、发包方清单漏项、错项及实际工程量增减；5、乙方漏项的造价视为已含在其他清单项目中，不再增加</w:t>
      </w:r>
      <w:r>
        <w:rPr>
          <w:rFonts w:hint="eastAsia" w:ascii="宋体" w:hAnsi="宋体"/>
          <w:color w:val="auto"/>
          <w:sz w:val="24"/>
          <w:szCs w:val="24"/>
          <w:highlight w:val="none"/>
          <w:u w:val="single"/>
          <w:lang w:eastAsia="zh-CN"/>
        </w:rPr>
        <w:t xml:space="preserve">    </w:t>
      </w:r>
      <w:r>
        <w:rPr>
          <w:rFonts w:hint="eastAsia" w:ascii="宋体" w:hAnsi="宋体"/>
          <w:color w:val="auto"/>
          <w:sz w:val="24"/>
          <w:szCs w:val="24"/>
          <w:highlight w:val="none"/>
          <w:lang w:eastAsia="zh-CN"/>
        </w:rPr>
        <w:t>。</w:t>
      </w:r>
    </w:p>
    <w:p>
      <w:pPr>
        <w:spacing w:line="500" w:lineRule="exact"/>
        <w:ind w:firstLine="480" w:firstLineChars="200"/>
        <w:rPr>
          <w:rFonts w:ascii="宋体" w:hAnsi="宋体"/>
          <w:color w:val="auto"/>
          <w:sz w:val="24"/>
          <w:szCs w:val="24"/>
          <w:highlight w:val="none"/>
          <w:lang w:eastAsia="zh-CN"/>
        </w:rPr>
      </w:pPr>
      <w:r>
        <w:rPr>
          <w:rFonts w:hint="eastAsia" w:ascii="宋体" w:hAnsi="宋体"/>
          <w:color w:val="auto"/>
          <w:sz w:val="24"/>
          <w:szCs w:val="24"/>
          <w:highlight w:val="none"/>
          <w:lang w:eastAsia="zh-CN"/>
        </w:rPr>
        <w:t>2、总价合同。</w:t>
      </w:r>
    </w:p>
    <w:p>
      <w:pPr>
        <w:spacing w:line="500" w:lineRule="exact"/>
        <w:ind w:firstLine="480" w:firstLineChars="200"/>
        <w:rPr>
          <w:rFonts w:ascii="宋体" w:hAnsi="宋体"/>
          <w:color w:val="auto"/>
          <w:sz w:val="24"/>
          <w:szCs w:val="24"/>
          <w:highlight w:val="none"/>
          <w:u w:val="single"/>
          <w:lang w:eastAsia="zh-CN"/>
        </w:rPr>
      </w:pPr>
      <w:r>
        <w:rPr>
          <w:rFonts w:hint="eastAsia" w:ascii="宋体" w:hAnsi="宋体"/>
          <w:color w:val="auto"/>
          <w:sz w:val="24"/>
          <w:szCs w:val="24"/>
          <w:highlight w:val="none"/>
          <w:lang w:eastAsia="zh-CN"/>
        </w:rPr>
        <w:t>总价包含的风险范围：</w:t>
      </w:r>
      <w:r>
        <w:rPr>
          <w:rFonts w:hint="eastAsia" w:ascii="宋体" w:hAnsi="宋体"/>
          <w:color w:val="auto"/>
          <w:sz w:val="24"/>
          <w:szCs w:val="24"/>
          <w:highlight w:val="none"/>
          <w:u w:val="single"/>
          <w:lang w:eastAsia="zh-CN"/>
        </w:rPr>
        <w:t xml:space="preserve">           /                 </w:t>
      </w:r>
      <w:r>
        <w:rPr>
          <w:rFonts w:hint="eastAsia" w:ascii="宋体" w:hAnsi="宋体"/>
          <w:color w:val="auto"/>
          <w:sz w:val="24"/>
          <w:szCs w:val="24"/>
          <w:highlight w:val="none"/>
          <w:lang w:eastAsia="zh-CN"/>
        </w:rPr>
        <w:t>。</w:t>
      </w:r>
    </w:p>
    <w:p>
      <w:pPr>
        <w:spacing w:line="500" w:lineRule="exact"/>
        <w:ind w:firstLine="480" w:firstLineChars="200"/>
        <w:rPr>
          <w:rFonts w:ascii="宋体" w:hAnsi="宋体"/>
          <w:color w:val="auto"/>
          <w:sz w:val="24"/>
          <w:szCs w:val="24"/>
          <w:highlight w:val="none"/>
          <w:u w:val="single"/>
          <w:lang w:eastAsia="zh-CN"/>
        </w:rPr>
      </w:pPr>
      <w:r>
        <w:rPr>
          <w:rFonts w:hint="eastAsia" w:ascii="宋体" w:hAnsi="宋体"/>
          <w:color w:val="auto"/>
          <w:sz w:val="24"/>
          <w:szCs w:val="24"/>
          <w:highlight w:val="none"/>
          <w:lang w:eastAsia="zh-CN"/>
        </w:rPr>
        <w:t>风险费用的计算方法：</w:t>
      </w:r>
      <w:r>
        <w:rPr>
          <w:rFonts w:hint="eastAsia" w:ascii="宋体" w:hAnsi="宋体"/>
          <w:color w:val="auto"/>
          <w:sz w:val="24"/>
          <w:szCs w:val="24"/>
          <w:highlight w:val="none"/>
          <w:u w:val="single"/>
          <w:lang w:eastAsia="zh-CN"/>
        </w:rPr>
        <w:t xml:space="preserve">          /                  </w:t>
      </w:r>
      <w:r>
        <w:rPr>
          <w:rFonts w:hint="eastAsia" w:ascii="宋体" w:hAnsi="宋体"/>
          <w:color w:val="auto"/>
          <w:sz w:val="24"/>
          <w:szCs w:val="24"/>
          <w:highlight w:val="none"/>
          <w:lang w:eastAsia="zh-CN"/>
        </w:rPr>
        <w:t>。</w:t>
      </w:r>
    </w:p>
    <w:p>
      <w:pPr>
        <w:spacing w:line="500" w:lineRule="exact"/>
        <w:ind w:firstLine="480" w:firstLineChars="200"/>
        <w:rPr>
          <w:rFonts w:ascii="宋体" w:hAnsi="宋体"/>
          <w:color w:val="auto"/>
          <w:sz w:val="24"/>
          <w:szCs w:val="24"/>
          <w:highlight w:val="none"/>
          <w:lang w:eastAsia="zh-CN"/>
        </w:rPr>
      </w:pPr>
      <w:r>
        <w:rPr>
          <w:rFonts w:hint="eastAsia" w:ascii="宋体" w:hAnsi="宋体"/>
          <w:color w:val="auto"/>
          <w:sz w:val="24"/>
          <w:szCs w:val="24"/>
          <w:highlight w:val="none"/>
          <w:lang w:eastAsia="zh-CN"/>
        </w:rPr>
        <w:t>风险范围以外合同价格的调整方法：</w:t>
      </w:r>
      <w:r>
        <w:rPr>
          <w:rFonts w:hint="eastAsia" w:ascii="宋体" w:hAnsi="宋体"/>
          <w:color w:val="auto"/>
          <w:sz w:val="24"/>
          <w:szCs w:val="24"/>
          <w:highlight w:val="none"/>
          <w:u w:val="single"/>
          <w:lang w:eastAsia="zh-CN"/>
        </w:rPr>
        <w:t xml:space="preserve">            /         </w:t>
      </w:r>
      <w:r>
        <w:rPr>
          <w:rFonts w:hint="eastAsia" w:ascii="宋体" w:hAnsi="宋体"/>
          <w:color w:val="auto"/>
          <w:sz w:val="24"/>
          <w:szCs w:val="24"/>
          <w:highlight w:val="none"/>
          <w:lang w:eastAsia="zh-CN"/>
        </w:rPr>
        <w:t>。</w:t>
      </w:r>
    </w:p>
    <w:p>
      <w:pPr>
        <w:spacing w:line="500" w:lineRule="exact"/>
        <w:ind w:firstLine="480" w:firstLineChars="200"/>
        <w:rPr>
          <w:rFonts w:ascii="宋体" w:hAnsi="宋体"/>
          <w:color w:val="auto"/>
          <w:sz w:val="24"/>
          <w:szCs w:val="24"/>
          <w:highlight w:val="none"/>
          <w:u w:val="single"/>
          <w:lang w:eastAsia="zh-CN"/>
        </w:rPr>
      </w:pPr>
      <w:r>
        <w:rPr>
          <w:rFonts w:hint="eastAsia" w:ascii="宋体" w:hAnsi="宋体"/>
          <w:color w:val="auto"/>
          <w:sz w:val="24"/>
          <w:szCs w:val="24"/>
          <w:highlight w:val="none"/>
          <w:lang w:eastAsia="zh-CN"/>
        </w:rPr>
        <w:t>3、其他价格方式：</w:t>
      </w:r>
      <w:r>
        <w:rPr>
          <w:rFonts w:hint="eastAsia" w:ascii="宋体" w:hAnsi="宋体"/>
          <w:color w:val="auto"/>
          <w:sz w:val="24"/>
          <w:szCs w:val="24"/>
          <w:highlight w:val="none"/>
          <w:u w:val="single"/>
          <w:lang w:eastAsia="zh-CN"/>
        </w:rPr>
        <w:t xml:space="preserve">                  /            。</w:t>
      </w:r>
    </w:p>
    <w:p>
      <w:pPr>
        <w:spacing w:line="500" w:lineRule="exact"/>
        <w:ind w:firstLine="480" w:firstLineChars="200"/>
        <w:rPr>
          <w:rFonts w:ascii="宋体" w:hAnsi="宋体"/>
          <w:color w:val="auto"/>
          <w:sz w:val="24"/>
          <w:szCs w:val="24"/>
          <w:highlight w:val="none"/>
          <w:lang w:eastAsia="zh-CN"/>
        </w:rPr>
      </w:pPr>
      <w:bookmarkStart w:id="470" w:name="_Toc296944546"/>
      <w:bookmarkEnd w:id="470"/>
      <w:bookmarkStart w:id="471" w:name="_Toc292559412"/>
      <w:bookmarkEnd w:id="471"/>
      <w:bookmarkStart w:id="472" w:name="_Toc312678042"/>
      <w:bookmarkEnd w:id="472"/>
      <w:bookmarkStart w:id="473" w:name="_Toc296347206"/>
      <w:bookmarkEnd w:id="473"/>
      <w:bookmarkStart w:id="474" w:name="_Toc292559917"/>
      <w:bookmarkEnd w:id="474"/>
      <w:bookmarkStart w:id="475" w:name="_Toc304295581"/>
      <w:bookmarkEnd w:id="475"/>
      <w:bookmarkStart w:id="476" w:name="_Toc297216213"/>
      <w:bookmarkEnd w:id="476"/>
      <w:bookmarkStart w:id="477" w:name="_Toc296891247"/>
      <w:bookmarkEnd w:id="477"/>
      <w:bookmarkStart w:id="478" w:name="_Toc303539161"/>
      <w:bookmarkEnd w:id="478"/>
      <w:bookmarkStart w:id="479" w:name="_Toc296346708"/>
      <w:bookmarkEnd w:id="479"/>
      <w:bookmarkStart w:id="480" w:name="_Toc296503207"/>
      <w:bookmarkEnd w:id="480"/>
      <w:bookmarkStart w:id="481" w:name="_Toc296891035"/>
      <w:bookmarkEnd w:id="481"/>
      <w:bookmarkStart w:id="482" w:name="_Toc297123554"/>
      <w:bookmarkEnd w:id="482"/>
      <w:bookmarkStart w:id="483" w:name="_Toc297120507"/>
      <w:bookmarkEnd w:id="483"/>
      <w:bookmarkStart w:id="484" w:name="_Toc297048393"/>
      <w:bookmarkEnd w:id="484"/>
      <w:bookmarkStart w:id="485" w:name="_Toc300935004"/>
      <w:r>
        <w:rPr>
          <w:rFonts w:hint="eastAsia" w:ascii="宋体" w:hAnsi="宋体"/>
          <w:color w:val="auto"/>
          <w:sz w:val="24"/>
          <w:szCs w:val="24"/>
          <w:highlight w:val="none"/>
          <w:lang w:eastAsia="zh-CN"/>
        </w:rPr>
        <w:t>12.2 预付款</w:t>
      </w:r>
      <w:bookmarkEnd w:id="485"/>
    </w:p>
    <w:p>
      <w:pPr>
        <w:spacing w:line="500" w:lineRule="exact"/>
        <w:ind w:firstLine="480" w:firstLineChars="200"/>
        <w:rPr>
          <w:rFonts w:ascii="宋体" w:hAnsi="宋体"/>
          <w:color w:val="auto"/>
          <w:sz w:val="24"/>
          <w:szCs w:val="24"/>
          <w:highlight w:val="none"/>
          <w:lang w:eastAsia="zh-CN"/>
        </w:rPr>
      </w:pPr>
      <w:r>
        <w:rPr>
          <w:rFonts w:hint="eastAsia" w:ascii="宋体" w:hAnsi="宋体"/>
          <w:color w:val="auto"/>
          <w:sz w:val="24"/>
          <w:szCs w:val="24"/>
          <w:highlight w:val="none"/>
          <w:lang w:eastAsia="zh-CN"/>
        </w:rPr>
        <w:t>12.2.1 预付款的支付</w:t>
      </w:r>
    </w:p>
    <w:p>
      <w:pPr>
        <w:spacing w:line="500" w:lineRule="exact"/>
        <w:ind w:firstLine="480" w:firstLineChars="200"/>
        <w:rPr>
          <w:rFonts w:ascii="宋体" w:hAnsi="宋体"/>
          <w:color w:val="auto"/>
          <w:sz w:val="24"/>
          <w:szCs w:val="24"/>
          <w:highlight w:val="none"/>
          <w:lang w:eastAsia="zh-CN"/>
        </w:rPr>
      </w:pPr>
      <w:r>
        <w:rPr>
          <w:rFonts w:hint="eastAsia" w:ascii="宋体" w:hAnsi="宋体"/>
          <w:color w:val="auto"/>
          <w:sz w:val="24"/>
          <w:szCs w:val="24"/>
          <w:highlight w:val="none"/>
          <w:lang w:eastAsia="zh-CN"/>
        </w:rPr>
        <w:t>预付款支付比例或金额：</w:t>
      </w:r>
      <w:r>
        <w:rPr>
          <w:rFonts w:hint="eastAsia" w:ascii="宋体" w:hAnsi="宋体"/>
          <w:color w:val="auto"/>
          <w:sz w:val="24"/>
          <w:szCs w:val="24"/>
          <w:highlight w:val="none"/>
          <w:u w:val="single"/>
          <w:lang w:eastAsia="zh-CN"/>
        </w:rPr>
        <w:t xml:space="preserve">          /                      </w:t>
      </w:r>
      <w:r>
        <w:rPr>
          <w:rFonts w:hint="eastAsia" w:ascii="宋体" w:hAnsi="宋体"/>
          <w:color w:val="auto"/>
          <w:sz w:val="24"/>
          <w:szCs w:val="24"/>
          <w:highlight w:val="none"/>
          <w:lang w:eastAsia="zh-CN"/>
        </w:rPr>
        <w:t>。</w:t>
      </w:r>
    </w:p>
    <w:p>
      <w:pPr>
        <w:spacing w:line="500" w:lineRule="exact"/>
        <w:ind w:firstLine="480" w:firstLineChars="200"/>
        <w:rPr>
          <w:rFonts w:ascii="宋体" w:hAnsi="宋体"/>
          <w:color w:val="auto"/>
          <w:sz w:val="24"/>
          <w:szCs w:val="24"/>
          <w:highlight w:val="none"/>
          <w:lang w:eastAsia="zh-CN"/>
        </w:rPr>
      </w:pPr>
      <w:r>
        <w:rPr>
          <w:rFonts w:hint="eastAsia" w:ascii="宋体" w:hAnsi="宋体"/>
          <w:color w:val="auto"/>
          <w:sz w:val="24"/>
          <w:szCs w:val="24"/>
          <w:highlight w:val="none"/>
          <w:lang w:eastAsia="zh-CN"/>
        </w:rPr>
        <w:t>预付款支付期限：</w:t>
      </w:r>
      <w:r>
        <w:rPr>
          <w:rFonts w:hint="eastAsia" w:ascii="宋体" w:hAnsi="宋体"/>
          <w:color w:val="auto"/>
          <w:sz w:val="24"/>
          <w:szCs w:val="24"/>
          <w:highlight w:val="none"/>
          <w:u w:val="single"/>
          <w:lang w:eastAsia="zh-CN"/>
        </w:rPr>
        <w:t xml:space="preserve">              /                        </w:t>
      </w:r>
      <w:r>
        <w:rPr>
          <w:rFonts w:hint="eastAsia" w:ascii="宋体" w:hAnsi="宋体"/>
          <w:color w:val="auto"/>
          <w:sz w:val="24"/>
          <w:szCs w:val="24"/>
          <w:highlight w:val="none"/>
          <w:lang w:eastAsia="zh-CN"/>
        </w:rPr>
        <w:t>。</w:t>
      </w:r>
    </w:p>
    <w:p>
      <w:pPr>
        <w:spacing w:line="500" w:lineRule="exact"/>
        <w:ind w:firstLine="480" w:firstLineChars="200"/>
        <w:rPr>
          <w:rFonts w:ascii="宋体" w:hAnsi="宋体"/>
          <w:color w:val="auto"/>
          <w:sz w:val="24"/>
          <w:szCs w:val="24"/>
          <w:highlight w:val="none"/>
          <w:lang w:eastAsia="zh-CN"/>
        </w:rPr>
      </w:pPr>
      <w:r>
        <w:rPr>
          <w:rFonts w:hint="eastAsia" w:ascii="宋体" w:hAnsi="宋体"/>
          <w:color w:val="auto"/>
          <w:sz w:val="24"/>
          <w:szCs w:val="24"/>
          <w:highlight w:val="none"/>
          <w:lang w:eastAsia="zh-CN"/>
        </w:rPr>
        <w:t>预付款扣回的方式：</w:t>
      </w:r>
      <w:r>
        <w:rPr>
          <w:rFonts w:hint="eastAsia" w:ascii="宋体" w:hAnsi="宋体"/>
          <w:color w:val="auto"/>
          <w:sz w:val="24"/>
          <w:szCs w:val="24"/>
          <w:highlight w:val="none"/>
          <w:u w:val="single"/>
          <w:lang w:eastAsia="zh-CN"/>
        </w:rPr>
        <w:t xml:space="preserve">             /                       </w:t>
      </w:r>
      <w:r>
        <w:rPr>
          <w:rFonts w:hint="eastAsia" w:ascii="宋体" w:hAnsi="宋体"/>
          <w:color w:val="auto"/>
          <w:sz w:val="24"/>
          <w:szCs w:val="24"/>
          <w:highlight w:val="none"/>
          <w:lang w:eastAsia="zh-CN"/>
        </w:rPr>
        <w:t>。</w:t>
      </w:r>
    </w:p>
    <w:p>
      <w:pPr>
        <w:spacing w:line="500" w:lineRule="exact"/>
        <w:ind w:firstLine="480" w:firstLineChars="200"/>
        <w:rPr>
          <w:rFonts w:ascii="宋体" w:hAnsi="宋体"/>
          <w:color w:val="auto"/>
          <w:sz w:val="24"/>
          <w:szCs w:val="24"/>
          <w:highlight w:val="none"/>
          <w:lang w:eastAsia="zh-CN"/>
        </w:rPr>
      </w:pPr>
      <w:r>
        <w:rPr>
          <w:rFonts w:hint="eastAsia" w:ascii="宋体" w:hAnsi="宋体"/>
          <w:color w:val="auto"/>
          <w:sz w:val="24"/>
          <w:szCs w:val="24"/>
          <w:highlight w:val="none"/>
          <w:lang w:eastAsia="zh-CN"/>
        </w:rPr>
        <w:t>12.2.2 预付款担保</w:t>
      </w:r>
    </w:p>
    <w:p>
      <w:pPr>
        <w:spacing w:line="500" w:lineRule="exact"/>
        <w:ind w:firstLine="480" w:firstLineChars="200"/>
        <w:rPr>
          <w:rFonts w:ascii="宋体" w:hAnsi="宋体"/>
          <w:color w:val="auto"/>
          <w:sz w:val="24"/>
          <w:szCs w:val="24"/>
          <w:highlight w:val="none"/>
          <w:lang w:eastAsia="zh-CN"/>
        </w:rPr>
      </w:pPr>
      <w:r>
        <w:rPr>
          <w:rFonts w:hint="eastAsia" w:ascii="宋体" w:hAnsi="宋体"/>
          <w:color w:val="auto"/>
          <w:sz w:val="24"/>
          <w:szCs w:val="24"/>
          <w:highlight w:val="none"/>
          <w:lang w:eastAsia="zh-CN"/>
        </w:rPr>
        <w:t>承包人提交预付款担保的期限：</w:t>
      </w:r>
      <w:r>
        <w:rPr>
          <w:rFonts w:hint="eastAsia" w:ascii="宋体" w:hAnsi="宋体"/>
          <w:color w:val="auto"/>
          <w:sz w:val="24"/>
          <w:szCs w:val="24"/>
          <w:highlight w:val="none"/>
          <w:u w:val="single"/>
          <w:lang w:eastAsia="zh-CN"/>
        </w:rPr>
        <w:t xml:space="preserve">       /                   </w:t>
      </w:r>
      <w:r>
        <w:rPr>
          <w:rFonts w:hint="eastAsia" w:ascii="宋体" w:hAnsi="宋体"/>
          <w:color w:val="auto"/>
          <w:sz w:val="24"/>
          <w:szCs w:val="24"/>
          <w:highlight w:val="none"/>
          <w:lang w:eastAsia="zh-CN"/>
        </w:rPr>
        <w:t>。</w:t>
      </w:r>
    </w:p>
    <w:p>
      <w:pPr>
        <w:spacing w:line="500" w:lineRule="exact"/>
        <w:ind w:firstLine="480" w:firstLineChars="200"/>
        <w:rPr>
          <w:rFonts w:ascii="宋体" w:hAnsi="宋体"/>
          <w:color w:val="auto"/>
          <w:sz w:val="24"/>
          <w:szCs w:val="24"/>
          <w:highlight w:val="none"/>
          <w:lang w:eastAsia="zh-CN"/>
        </w:rPr>
      </w:pPr>
      <w:r>
        <w:rPr>
          <w:rFonts w:hint="eastAsia" w:ascii="宋体" w:hAnsi="宋体"/>
          <w:color w:val="auto"/>
          <w:sz w:val="24"/>
          <w:szCs w:val="24"/>
          <w:highlight w:val="none"/>
          <w:lang w:eastAsia="zh-CN"/>
        </w:rPr>
        <w:t>预付款担保的形式为：</w:t>
      </w:r>
      <w:r>
        <w:rPr>
          <w:rFonts w:hint="eastAsia" w:ascii="宋体" w:hAnsi="宋体"/>
          <w:color w:val="auto"/>
          <w:sz w:val="24"/>
          <w:szCs w:val="24"/>
          <w:highlight w:val="none"/>
          <w:u w:val="single"/>
          <w:lang w:eastAsia="zh-CN"/>
        </w:rPr>
        <w:t xml:space="preserve">                 /                 </w:t>
      </w:r>
      <w:r>
        <w:rPr>
          <w:rFonts w:hint="eastAsia" w:ascii="宋体" w:hAnsi="宋体"/>
          <w:color w:val="auto"/>
          <w:sz w:val="24"/>
          <w:szCs w:val="24"/>
          <w:highlight w:val="none"/>
          <w:lang w:eastAsia="zh-CN"/>
        </w:rPr>
        <w:t>。</w:t>
      </w:r>
    </w:p>
    <w:p>
      <w:pPr>
        <w:spacing w:line="500" w:lineRule="exact"/>
        <w:ind w:firstLine="480" w:firstLineChars="200"/>
        <w:rPr>
          <w:rFonts w:ascii="宋体" w:hAnsi="宋体"/>
          <w:color w:val="auto"/>
          <w:sz w:val="24"/>
          <w:szCs w:val="24"/>
          <w:highlight w:val="none"/>
          <w:lang w:eastAsia="zh-CN"/>
        </w:rPr>
      </w:pPr>
      <w:r>
        <w:rPr>
          <w:rFonts w:hint="eastAsia" w:ascii="宋体" w:hAnsi="宋体"/>
          <w:color w:val="auto"/>
          <w:sz w:val="24"/>
          <w:szCs w:val="24"/>
          <w:highlight w:val="none"/>
          <w:lang w:eastAsia="zh-CN"/>
        </w:rPr>
        <w:t>12.3 计量</w:t>
      </w:r>
    </w:p>
    <w:p>
      <w:pPr>
        <w:spacing w:line="500" w:lineRule="exact"/>
        <w:ind w:firstLine="480" w:firstLineChars="200"/>
        <w:rPr>
          <w:rFonts w:ascii="宋体" w:hAnsi="宋体"/>
          <w:color w:val="auto"/>
          <w:sz w:val="24"/>
          <w:szCs w:val="24"/>
          <w:highlight w:val="none"/>
          <w:lang w:eastAsia="zh-CN"/>
        </w:rPr>
      </w:pPr>
      <w:r>
        <w:rPr>
          <w:rFonts w:hint="eastAsia" w:ascii="宋体" w:hAnsi="宋体"/>
          <w:color w:val="auto"/>
          <w:sz w:val="24"/>
          <w:szCs w:val="24"/>
          <w:highlight w:val="none"/>
          <w:lang w:eastAsia="zh-CN"/>
        </w:rPr>
        <w:t>12.3.1 计量原则</w:t>
      </w:r>
    </w:p>
    <w:p>
      <w:pPr>
        <w:spacing w:line="500" w:lineRule="exact"/>
        <w:ind w:firstLine="480" w:firstLineChars="200"/>
        <w:rPr>
          <w:rFonts w:ascii="宋体" w:hAnsi="宋体"/>
          <w:color w:val="auto"/>
          <w:sz w:val="24"/>
          <w:szCs w:val="24"/>
          <w:highlight w:val="none"/>
          <w:lang w:eastAsia="zh-CN"/>
        </w:rPr>
      </w:pPr>
      <w:r>
        <w:rPr>
          <w:rFonts w:hint="eastAsia" w:ascii="宋体" w:hAnsi="宋体"/>
          <w:color w:val="auto"/>
          <w:sz w:val="24"/>
          <w:szCs w:val="24"/>
          <w:highlight w:val="none"/>
          <w:lang w:eastAsia="zh-CN"/>
        </w:rPr>
        <w:t>工程量计算规则：</w:t>
      </w:r>
      <w:r>
        <w:rPr>
          <w:rFonts w:hint="eastAsia" w:ascii="宋体" w:hAnsi="宋体" w:cs="宋体"/>
          <w:color w:val="auto"/>
          <w:sz w:val="24"/>
          <w:highlight w:val="none"/>
          <w:u w:val="single"/>
          <w:lang w:eastAsia="zh-CN"/>
        </w:rPr>
        <w:t xml:space="preserve">工程量计算规则应以相关的国家标准、行业标准等为依据,按工程量清单计价规范工程量计算规则、图纸及变更指示等进行计量 </w:t>
      </w:r>
      <w:r>
        <w:rPr>
          <w:rFonts w:hint="eastAsia" w:ascii="宋体" w:hAnsi="宋体"/>
          <w:color w:val="auto"/>
          <w:sz w:val="24"/>
          <w:szCs w:val="24"/>
          <w:highlight w:val="none"/>
          <w:u w:val="single"/>
          <w:lang w:eastAsia="zh-CN"/>
        </w:rPr>
        <w:t xml:space="preserve"> </w:t>
      </w:r>
      <w:r>
        <w:rPr>
          <w:rFonts w:hint="eastAsia" w:ascii="宋体" w:hAnsi="宋体"/>
          <w:color w:val="auto"/>
          <w:sz w:val="24"/>
          <w:szCs w:val="24"/>
          <w:highlight w:val="none"/>
          <w:lang w:eastAsia="zh-CN"/>
        </w:rPr>
        <w:t>。</w:t>
      </w:r>
    </w:p>
    <w:p>
      <w:pPr>
        <w:spacing w:line="500" w:lineRule="exact"/>
        <w:ind w:firstLine="480" w:firstLineChars="200"/>
        <w:rPr>
          <w:rFonts w:ascii="宋体" w:hAnsi="宋体"/>
          <w:color w:val="auto"/>
          <w:sz w:val="24"/>
          <w:szCs w:val="24"/>
          <w:highlight w:val="none"/>
          <w:lang w:eastAsia="zh-CN"/>
        </w:rPr>
      </w:pPr>
      <w:r>
        <w:rPr>
          <w:rFonts w:hint="eastAsia" w:ascii="宋体" w:hAnsi="宋体"/>
          <w:color w:val="auto"/>
          <w:sz w:val="24"/>
          <w:szCs w:val="24"/>
          <w:highlight w:val="none"/>
          <w:lang w:eastAsia="zh-CN"/>
        </w:rPr>
        <w:t>12.3.2 计量周期</w:t>
      </w:r>
    </w:p>
    <w:p>
      <w:pPr>
        <w:spacing w:line="500" w:lineRule="exact"/>
        <w:ind w:firstLine="480" w:firstLineChars="200"/>
        <w:rPr>
          <w:rFonts w:ascii="宋体" w:hAnsi="宋体"/>
          <w:color w:val="auto"/>
          <w:sz w:val="24"/>
          <w:szCs w:val="24"/>
          <w:highlight w:val="none"/>
          <w:lang w:eastAsia="zh-CN"/>
        </w:rPr>
      </w:pPr>
      <w:r>
        <w:rPr>
          <w:rFonts w:hint="eastAsia" w:ascii="宋体" w:hAnsi="宋体"/>
          <w:color w:val="auto"/>
          <w:sz w:val="24"/>
          <w:szCs w:val="24"/>
          <w:highlight w:val="none"/>
          <w:lang w:eastAsia="zh-CN"/>
        </w:rPr>
        <w:t>关于计量周期的约定：</w:t>
      </w:r>
      <w:r>
        <w:rPr>
          <w:rFonts w:hint="eastAsia" w:ascii="宋体" w:hAnsi="宋体"/>
          <w:color w:val="auto"/>
          <w:sz w:val="24"/>
          <w:szCs w:val="24"/>
          <w:highlight w:val="none"/>
          <w:u w:val="single"/>
          <w:lang w:eastAsia="zh-CN"/>
        </w:rPr>
        <w:t xml:space="preserve">                                  </w:t>
      </w:r>
      <w:r>
        <w:rPr>
          <w:rFonts w:hint="eastAsia" w:ascii="宋体" w:hAnsi="宋体"/>
          <w:color w:val="auto"/>
          <w:sz w:val="24"/>
          <w:szCs w:val="24"/>
          <w:highlight w:val="none"/>
          <w:lang w:eastAsia="zh-CN"/>
        </w:rPr>
        <w:t>。</w:t>
      </w:r>
    </w:p>
    <w:p>
      <w:pPr>
        <w:spacing w:line="500" w:lineRule="exact"/>
        <w:ind w:firstLine="480" w:firstLineChars="200"/>
        <w:rPr>
          <w:rFonts w:ascii="宋体" w:hAnsi="宋体"/>
          <w:color w:val="auto"/>
          <w:sz w:val="24"/>
          <w:szCs w:val="24"/>
          <w:highlight w:val="none"/>
          <w:lang w:eastAsia="zh-CN"/>
        </w:rPr>
      </w:pPr>
      <w:r>
        <w:rPr>
          <w:rFonts w:hint="eastAsia" w:ascii="宋体" w:hAnsi="宋体"/>
          <w:color w:val="auto"/>
          <w:sz w:val="24"/>
          <w:szCs w:val="24"/>
          <w:highlight w:val="none"/>
          <w:lang w:eastAsia="zh-CN"/>
        </w:rPr>
        <w:t>12.3.3 单价合同的计量</w:t>
      </w:r>
    </w:p>
    <w:p>
      <w:pPr>
        <w:spacing w:line="500" w:lineRule="exact"/>
        <w:ind w:firstLine="480" w:firstLineChars="200"/>
        <w:rPr>
          <w:rFonts w:ascii="宋体" w:hAnsi="宋体"/>
          <w:color w:val="auto"/>
          <w:sz w:val="24"/>
          <w:szCs w:val="24"/>
          <w:highlight w:val="none"/>
          <w:lang w:eastAsia="zh-CN"/>
        </w:rPr>
      </w:pPr>
      <w:r>
        <w:rPr>
          <w:rFonts w:hint="eastAsia" w:ascii="宋体" w:hAnsi="宋体"/>
          <w:color w:val="auto"/>
          <w:sz w:val="24"/>
          <w:szCs w:val="24"/>
          <w:highlight w:val="none"/>
          <w:lang w:eastAsia="zh-CN"/>
        </w:rPr>
        <w:t>关于单价合同计量的约定：</w:t>
      </w:r>
      <w:r>
        <w:rPr>
          <w:rFonts w:hint="eastAsia" w:ascii="宋体" w:hAnsi="宋体" w:cs="宋体"/>
          <w:color w:val="auto"/>
          <w:sz w:val="24"/>
          <w:highlight w:val="none"/>
          <w:u w:val="single"/>
          <w:lang w:eastAsia="zh-CN"/>
        </w:rPr>
        <w:t>执行通用条款</w:t>
      </w:r>
      <w:r>
        <w:rPr>
          <w:rFonts w:hint="eastAsia" w:ascii="宋体" w:hAnsi="宋体"/>
          <w:color w:val="auto"/>
          <w:sz w:val="24"/>
          <w:szCs w:val="24"/>
          <w:highlight w:val="none"/>
          <w:u w:val="single"/>
          <w:lang w:eastAsia="zh-CN"/>
        </w:rPr>
        <w:t xml:space="preserve"> </w:t>
      </w:r>
      <w:r>
        <w:rPr>
          <w:rFonts w:hint="eastAsia" w:ascii="宋体" w:hAnsi="宋体"/>
          <w:color w:val="auto"/>
          <w:sz w:val="24"/>
          <w:szCs w:val="24"/>
          <w:highlight w:val="none"/>
          <w:lang w:eastAsia="zh-CN"/>
        </w:rPr>
        <w:t>。</w:t>
      </w:r>
    </w:p>
    <w:p>
      <w:pPr>
        <w:spacing w:line="500" w:lineRule="exact"/>
        <w:ind w:firstLine="480" w:firstLineChars="200"/>
        <w:rPr>
          <w:rFonts w:ascii="宋体" w:hAnsi="宋体"/>
          <w:color w:val="auto"/>
          <w:sz w:val="24"/>
          <w:szCs w:val="24"/>
          <w:highlight w:val="none"/>
          <w:lang w:eastAsia="zh-CN"/>
        </w:rPr>
      </w:pPr>
      <w:r>
        <w:rPr>
          <w:rFonts w:hint="eastAsia" w:ascii="宋体" w:hAnsi="宋体"/>
          <w:color w:val="auto"/>
          <w:sz w:val="24"/>
          <w:szCs w:val="24"/>
          <w:highlight w:val="none"/>
          <w:lang w:eastAsia="zh-CN"/>
        </w:rPr>
        <w:t>12.3.4 总价合同的计量</w:t>
      </w:r>
    </w:p>
    <w:p>
      <w:pPr>
        <w:spacing w:line="500" w:lineRule="exact"/>
        <w:ind w:firstLine="480" w:firstLineChars="200"/>
        <w:rPr>
          <w:rFonts w:ascii="宋体" w:hAnsi="宋体"/>
          <w:color w:val="auto"/>
          <w:sz w:val="24"/>
          <w:szCs w:val="24"/>
          <w:highlight w:val="none"/>
          <w:lang w:eastAsia="zh-CN"/>
        </w:rPr>
      </w:pPr>
      <w:r>
        <w:rPr>
          <w:rFonts w:hint="eastAsia" w:ascii="宋体" w:hAnsi="宋体"/>
          <w:color w:val="auto"/>
          <w:sz w:val="24"/>
          <w:szCs w:val="24"/>
          <w:highlight w:val="none"/>
          <w:lang w:eastAsia="zh-CN"/>
        </w:rPr>
        <w:t>关于总价合同计量的约定：</w:t>
      </w:r>
      <w:r>
        <w:rPr>
          <w:rFonts w:hint="eastAsia" w:ascii="宋体" w:hAnsi="宋体"/>
          <w:color w:val="auto"/>
          <w:sz w:val="24"/>
          <w:szCs w:val="24"/>
          <w:highlight w:val="none"/>
          <w:u w:val="single"/>
          <w:lang w:eastAsia="zh-CN"/>
        </w:rPr>
        <w:t xml:space="preserve">          /            </w:t>
      </w:r>
      <w:r>
        <w:rPr>
          <w:rFonts w:hint="eastAsia" w:ascii="宋体" w:hAnsi="宋体"/>
          <w:color w:val="auto"/>
          <w:sz w:val="24"/>
          <w:szCs w:val="24"/>
          <w:highlight w:val="none"/>
          <w:lang w:eastAsia="zh-CN"/>
        </w:rPr>
        <w:t>。</w:t>
      </w:r>
    </w:p>
    <w:p>
      <w:pPr>
        <w:spacing w:line="500" w:lineRule="exact"/>
        <w:ind w:firstLine="480" w:firstLineChars="200"/>
        <w:rPr>
          <w:rFonts w:ascii="宋体" w:hAnsi="宋体"/>
          <w:color w:val="auto"/>
          <w:sz w:val="24"/>
          <w:szCs w:val="24"/>
          <w:highlight w:val="none"/>
          <w:lang w:eastAsia="zh-CN"/>
        </w:rPr>
      </w:pPr>
      <w:r>
        <w:rPr>
          <w:rFonts w:hint="eastAsia" w:ascii="宋体" w:hAnsi="宋体"/>
          <w:color w:val="auto"/>
          <w:sz w:val="24"/>
          <w:szCs w:val="24"/>
          <w:highlight w:val="none"/>
          <w:lang w:eastAsia="zh-CN"/>
        </w:rPr>
        <w:t>12.3.5总价合同采用支付分解表计量支付的，是否适用第12.3.4 项〔总价合同的计量〕约定进行计量：</w:t>
      </w:r>
      <w:r>
        <w:rPr>
          <w:rFonts w:hint="eastAsia" w:ascii="宋体" w:hAnsi="宋体"/>
          <w:color w:val="auto"/>
          <w:sz w:val="24"/>
          <w:szCs w:val="24"/>
          <w:highlight w:val="none"/>
          <w:u w:val="single"/>
          <w:lang w:eastAsia="zh-CN"/>
        </w:rPr>
        <w:t xml:space="preserve">          /           </w:t>
      </w:r>
      <w:r>
        <w:rPr>
          <w:rFonts w:hint="eastAsia" w:ascii="宋体" w:hAnsi="宋体"/>
          <w:color w:val="auto"/>
          <w:sz w:val="24"/>
          <w:szCs w:val="24"/>
          <w:highlight w:val="none"/>
          <w:lang w:eastAsia="zh-CN"/>
        </w:rPr>
        <w:t>。</w:t>
      </w:r>
    </w:p>
    <w:p>
      <w:pPr>
        <w:spacing w:line="500" w:lineRule="exact"/>
        <w:ind w:firstLine="480" w:firstLineChars="200"/>
        <w:rPr>
          <w:rFonts w:ascii="宋体" w:hAnsi="宋体"/>
          <w:color w:val="auto"/>
          <w:sz w:val="24"/>
          <w:szCs w:val="24"/>
          <w:highlight w:val="none"/>
          <w:lang w:eastAsia="zh-CN"/>
        </w:rPr>
      </w:pPr>
      <w:r>
        <w:rPr>
          <w:rFonts w:hint="eastAsia" w:ascii="宋体" w:hAnsi="宋体"/>
          <w:color w:val="auto"/>
          <w:sz w:val="24"/>
          <w:szCs w:val="24"/>
          <w:highlight w:val="none"/>
          <w:lang w:eastAsia="zh-CN"/>
        </w:rPr>
        <w:t>12.3.6 其他价格形式合同的计量</w:t>
      </w:r>
    </w:p>
    <w:p>
      <w:pPr>
        <w:spacing w:line="500" w:lineRule="exact"/>
        <w:ind w:firstLine="480" w:firstLineChars="200"/>
        <w:rPr>
          <w:rFonts w:ascii="宋体" w:hAnsi="宋体"/>
          <w:color w:val="auto"/>
          <w:sz w:val="24"/>
          <w:szCs w:val="24"/>
          <w:highlight w:val="none"/>
          <w:lang w:eastAsia="zh-CN"/>
        </w:rPr>
      </w:pPr>
      <w:r>
        <w:rPr>
          <w:rFonts w:hint="eastAsia" w:ascii="宋体" w:hAnsi="宋体"/>
          <w:color w:val="auto"/>
          <w:sz w:val="24"/>
          <w:szCs w:val="24"/>
          <w:highlight w:val="none"/>
          <w:lang w:eastAsia="zh-CN"/>
        </w:rPr>
        <w:t>其他价格形式的计量方式和程序：</w:t>
      </w:r>
      <w:r>
        <w:rPr>
          <w:rFonts w:hint="eastAsia" w:ascii="宋体" w:hAnsi="宋体"/>
          <w:color w:val="auto"/>
          <w:sz w:val="24"/>
          <w:szCs w:val="24"/>
          <w:highlight w:val="none"/>
          <w:u w:val="single"/>
          <w:lang w:eastAsia="zh-CN"/>
        </w:rPr>
        <w:t xml:space="preserve">             /           </w:t>
      </w:r>
      <w:r>
        <w:rPr>
          <w:rFonts w:hint="eastAsia" w:ascii="宋体" w:hAnsi="宋体"/>
          <w:color w:val="auto"/>
          <w:sz w:val="24"/>
          <w:szCs w:val="24"/>
          <w:highlight w:val="none"/>
          <w:lang w:eastAsia="zh-CN"/>
        </w:rPr>
        <w:t>。</w:t>
      </w:r>
    </w:p>
    <w:p>
      <w:pPr>
        <w:spacing w:line="500" w:lineRule="exact"/>
        <w:ind w:firstLine="480" w:firstLineChars="200"/>
        <w:rPr>
          <w:rFonts w:ascii="宋体" w:hAnsi="宋体"/>
          <w:color w:val="auto"/>
          <w:sz w:val="24"/>
          <w:szCs w:val="24"/>
          <w:highlight w:val="none"/>
          <w:lang w:eastAsia="zh-CN"/>
        </w:rPr>
      </w:pPr>
      <w:r>
        <w:rPr>
          <w:rFonts w:hint="eastAsia" w:ascii="宋体" w:hAnsi="宋体"/>
          <w:color w:val="auto"/>
          <w:sz w:val="24"/>
          <w:szCs w:val="24"/>
          <w:highlight w:val="none"/>
          <w:lang w:eastAsia="zh-CN"/>
        </w:rPr>
        <w:t>12.4 付款周期</w:t>
      </w:r>
    </w:p>
    <w:p>
      <w:pPr>
        <w:spacing w:line="500" w:lineRule="exact"/>
        <w:ind w:firstLine="482" w:firstLineChars="200"/>
        <w:rPr>
          <w:rFonts w:ascii="宋体" w:hAnsi="宋体"/>
          <w:b/>
          <w:bCs/>
          <w:color w:val="auto"/>
          <w:sz w:val="24"/>
          <w:szCs w:val="24"/>
          <w:highlight w:val="none"/>
          <w:lang w:eastAsia="zh-CN"/>
        </w:rPr>
      </w:pPr>
      <w:bookmarkStart w:id="486" w:name="_Toc296347210"/>
      <w:bookmarkEnd w:id="486"/>
      <w:bookmarkStart w:id="487" w:name="_Toc292559416"/>
      <w:bookmarkEnd w:id="487"/>
      <w:bookmarkStart w:id="488" w:name="_Toc297123556"/>
      <w:bookmarkEnd w:id="488"/>
      <w:bookmarkStart w:id="489" w:name="_Toc296346712"/>
      <w:bookmarkEnd w:id="489"/>
      <w:bookmarkStart w:id="490" w:name="_Toc297120511"/>
      <w:bookmarkEnd w:id="490"/>
      <w:bookmarkStart w:id="491" w:name="_Toc296891251"/>
      <w:bookmarkEnd w:id="491"/>
      <w:bookmarkStart w:id="492" w:name="_Toc303539163"/>
      <w:bookmarkEnd w:id="492"/>
      <w:bookmarkStart w:id="493" w:name="_Toc300935006"/>
      <w:bookmarkEnd w:id="493"/>
      <w:bookmarkStart w:id="494" w:name="_Toc297048397"/>
      <w:bookmarkEnd w:id="494"/>
      <w:bookmarkStart w:id="495" w:name="_Toc292559921"/>
      <w:bookmarkEnd w:id="495"/>
      <w:bookmarkStart w:id="496" w:name="_Toc296944550"/>
      <w:bookmarkEnd w:id="496"/>
      <w:bookmarkStart w:id="497" w:name="_Toc296891039"/>
      <w:bookmarkEnd w:id="497"/>
      <w:bookmarkStart w:id="498" w:name="_Toc296503211"/>
      <w:bookmarkEnd w:id="498"/>
      <w:bookmarkStart w:id="499" w:name="_Toc297216215"/>
      <w:r>
        <w:rPr>
          <w:rFonts w:hint="eastAsia" w:ascii="宋体" w:hAnsi="宋体"/>
          <w:b/>
          <w:bCs/>
          <w:color w:val="auto"/>
          <w:sz w:val="24"/>
          <w:szCs w:val="24"/>
          <w:highlight w:val="none"/>
          <w:lang w:eastAsia="zh-CN"/>
        </w:rPr>
        <w:t>12.4.1 付款周期:</w:t>
      </w:r>
      <w:bookmarkEnd w:id="499"/>
    </w:p>
    <w:p>
      <w:pPr>
        <w:spacing w:line="500" w:lineRule="exact"/>
        <w:ind w:firstLine="480" w:firstLineChars="200"/>
        <w:rPr>
          <w:rFonts w:hint="eastAsia" w:ascii="宋体" w:hAnsi="宋体" w:eastAsia="宋体" w:cs="宋体"/>
          <w:b/>
          <w:bCs/>
          <w:color w:val="auto"/>
          <w:sz w:val="24"/>
          <w:szCs w:val="24"/>
          <w:highlight w:val="none"/>
          <w:u w:val="single"/>
          <w:lang w:eastAsia="zh-CN"/>
        </w:rPr>
      </w:pPr>
      <w:r>
        <w:rPr>
          <w:rFonts w:hint="eastAsia" w:ascii="宋体" w:hAnsi="宋体"/>
          <w:color w:val="auto"/>
          <w:sz w:val="24"/>
          <w:szCs w:val="24"/>
          <w:highlight w:val="none"/>
          <w:lang w:eastAsia="zh-CN"/>
        </w:rPr>
        <w:t>关于付款周期的约定</w:t>
      </w:r>
      <w:r>
        <w:rPr>
          <w:rFonts w:hint="eastAsia" w:ascii="宋体" w:hAnsi="宋体" w:cs="宋体"/>
          <w:b/>
          <w:bCs/>
          <w:color w:val="auto"/>
          <w:sz w:val="24"/>
          <w:szCs w:val="21"/>
          <w:highlight w:val="none"/>
          <w:u w:val="single"/>
        </w:rPr>
        <w:t>竣工验收合格后</w:t>
      </w:r>
      <w:r>
        <w:rPr>
          <w:rFonts w:hint="eastAsia" w:ascii="宋体" w:hAnsi="宋体" w:cs="宋体"/>
          <w:b/>
          <w:bCs/>
          <w:color w:val="auto"/>
          <w:sz w:val="24"/>
          <w:highlight w:val="none"/>
          <w:u w:val="single"/>
        </w:rPr>
        <w:t>付至</w:t>
      </w:r>
      <w:r>
        <w:rPr>
          <w:rFonts w:hint="eastAsia" w:ascii="宋体" w:hAnsi="宋体" w:cs="宋体"/>
          <w:b/>
          <w:bCs/>
          <w:color w:val="auto"/>
          <w:sz w:val="24"/>
          <w:szCs w:val="21"/>
          <w:highlight w:val="none"/>
          <w:u w:val="single"/>
          <w:lang w:eastAsia="zh-CN"/>
        </w:rPr>
        <w:t>合同</w:t>
      </w:r>
      <w:r>
        <w:rPr>
          <w:rFonts w:hint="eastAsia" w:ascii="宋体" w:hAnsi="宋体" w:cs="宋体"/>
          <w:b/>
          <w:bCs/>
          <w:color w:val="auto"/>
          <w:sz w:val="24"/>
          <w:highlight w:val="none"/>
          <w:u w:val="single"/>
        </w:rPr>
        <w:t>金额的97%</w:t>
      </w:r>
      <w:r>
        <w:rPr>
          <w:rFonts w:hint="eastAsia" w:ascii="宋体" w:hAnsi="宋体" w:cs="宋体"/>
          <w:b/>
          <w:bCs/>
          <w:color w:val="auto"/>
          <w:sz w:val="24"/>
          <w:highlight w:val="none"/>
          <w:u w:val="single"/>
          <w:lang w:eastAsia="zh-CN"/>
        </w:rPr>
        <w:t>，</w:t>
      </w:r>
      <w:r>
        <w:rPr>
          <w:rFonts w:hint="eastAsia" w:ascii="宋体" w:hAnsi="宋体" w:eastAsia="宋体" w:cs="宋体"/>
          <w:b/>
          <w:bCs/>
          <w:color w:val="auto"/>
          <w:sz w:val="24"/>
          <w:szCs w:val="24"/>
          <w:highlight w:val="none"/>
          <w:u w:val="single"/>
        </w:rPr>
        <w:t>剩余3%一年</w:t>
      </w:r>
      <w:r>
        <w:rPr>
          <w:rFonts w:hint="eastAsia" w:ascii="宋体" w:hAnsi="宋体" w:eastAsia="宋体" w:cs="宋体"/>
          <w:b/>
          <w:bCs/>
          <w:color w:val="auto"/>
          <w:sz w:val="24"/>
          <w:szCs w:val="24"/>
          <w:highlight w:val="none"/>
          <w:u w:val="single"/>
          <w:lang w:val="en-US" w:eastAsia="zh-CN"/>
        </w:rPr>
        <w:t>后</w:t>
      </w:r>
      <w:r>
        <w:rPr>
          <w:rFonts w:hint="eastAsia" w:ascii="宋体" w:hAnsi="宋体" w:eastAsia="宋体" w:cs="宋体"/>
          <w:b/>
          <w:bCs/>
          <w:color w:val="auto"/>
          <w:sz w:val="24"/>
          <w:szCs w:val="24"/>
          <w:highlight w:val="none"/>
          <w:u w:val="single"/>
        </w:rPr>
        <w:t>无质量问题一次性无息付清</w:t>
      </w:r>
      <w:r>
        <w:rPr>
          <w:rFonts w:hint="eastAsia" w:ascii="宋体" w:hAnsi="宋体" w:eastAsia="宋体" w:cs="宋体"/>
          <w:b/>
          <w:bCs/>
          <w:color w:val="auto"/>
          <w:sz w:val="24"/>
          <w:szCs w:val="24"/>
          <w:highlight w:val="none"/>
          <w:u w:val="single"/>
          <w:lang w:eastAsia="zh-CN"/>
        </w:rPr>
        <w:t>。</w:t>
      </w:r>
    </w:p>
    <w:p>
      <w:pPr>
        <w:spacing w:line="500" w:lineRule="exact"/>
        <w:ind w:firstLine="480" w:firstLineChars="200"/>
        <w:rPr>
          <w:rFonts w:ascii="宋体" w:hAnsi="宋体"/>
          <w:color w:val="auto"/>
          <w:sz w:val="24"/>
          <w:szCs w:val="24"/>
          <w:highlight w:val="none"/>
          <w:lang w:eastAsia="zh-CN"/>
        </w:rPr>
      </w:pPr>
      <w:r>
        <w:rPr>
          <w:rFonts w:hint="eastAsia" w:ascii="宋体" w:hAnsi="宋体"/>
          <w:color w:val="auto"/>
          <w:sz w:val="24"/>
          <w:szCs w:val="24"/>
          <w:highlight w:val="none"/>
          <w:lang w:eastAsia="zh-CN"/>
        </w:rPr>
        <w:t>2.4.2 进度付款申请单的编制</w:t>
      </w:r>
    </w:p>
    <w:p>
      <w:pPr>
        <w:spacing w:line="500" w:lineRule="exact"/>
        <w:ind w:firstLine="480" w:firstLineChars="200"/>
        <w:rPr>
          <w:rFonts w:ascii="宋体" w:hAnsi="宋体"/>
          <w:color w:val="auto"/>
          <w:sz w:val="24"/>
          <w:szCs w:val="24"/>
          <w:highlight w:val="none"/>
          <w:lang w:eastAsia="zh-CN"/>
        </w:rPr>
      </w:pPr>
      <w:r>
        <w:rPr>
          <w:rFonts w:hint="eastAsia" w:ascii="宋体" w:hAnsi="宋体"/>
          <w:color w:val="auto"/>
          <w:sz w:val="24"/>
          <w:szCs w:val="24"/>
          <w:highlight w:val="none"/>
          <w:lang w:eastAsia="zh-CN"/>
        </w:rPr>
        <w:t>关于进度付款申请单编制的约定：</w:t>
      </w:r>
      <w:r>
        <w:rPr>
          <w:rFonts w:hint="eastAsia" w:ascii="宋体" w:hAnsi="宋体" w:cs="宋体"/>
          <w:color w:val="auto"/>
          <w:sz w:val="24"/>
          <w:highlight w:val="none"/>
          <w:u w:val="single"/>
          <w:lang w:eastAsia="zh-CN"/>
        </w:rPr>
        <w:t xml:space="preserve">每次付款时，须提供发票、工程进度验收表。验收表由甲方、监理方、施工方签字认可 </w:t>
      </w:r>
      <w:r>
        <w:rPr>
          <w:rFonts w:hint="eastAsia" w:ascii="宋体" w:hAnsi="宋体" w:cs="宋体"/>
          <w:color w:val="auto"/>
          <w:sz w:val="24"/>
          <w:highlight w:val="none"/>
          <w:lang w:eastAsia="zh-CN"/>
        </w:rPr>
        <w:t>。</w:t>
      </w:r>
    </w:p>
    <w:p>
      <w:pPr>
        <w:spacing w:line="500" w:lineRule="exact"/>
        <w:ind w:firstLine="480" w:firstLineChars="200"/>
        <w:rPr>
          <w:rFonts w:ascii="宋体" w:hAnsi="宋体"/>
          <w:color w:val="auto"/>
          <w:sz w:val="24"/>
          <w:szCs w:val="24"/>
          <w:highlight w:val="none"/>
          <w:lang w:eastAsia="zh-CN"/>
        </w:rPr>
      </w:pPr>
      <w:r>
        <w:rPr>
          <w:rFonts w:hint="eastAsia" w:ascii="宋体" w:hAnsi="宋体"/>
          <w:color w:val="auto"/>
          <w:sz w:val="24"/>
          <w:szCs w:val="24"/>
          <w:highlight w:val="none"/>
          <w:lang w:eastAsia="zh-CN"/>
        </w:rPr>
        <w:t>12.4.3 进度付款申请单的提交</w:t>
      </w:r>
    </w:p>
    <w:p>
      <w:pPr>
        <w:spacing w:line="500" w:lineRule="exact"/>
        <w:ind w:firstLine="480" w:firstLineChars="200"/>
        <w:rPr>
          <w:rFonts w:ascii="宋体" w:hAnsi="宋体" w:cs="宋体"/>
          <w:color w:val="auto"/>
          <w:sz w:val="24"/>
          <w:highlight w:val="none"/>
          <w:lang w:eastAsia="zh-CN"/>
        </w:rPr>
      </w:pPr>
      <w:r>
        <w:rPr>
          <w:rFonts w:hint="eastAsia" w:ascii="宋体" w:hAnsi="宋体"/>
          <w:color w:val="auto"/>
          <w:sz w:val="24"/>
          <w:szCs w:val="24"/>
          <w:highlight w:val="none"/>
          <w:lang w:eastAsia="zh-CN"/>
        </w:rPr>
        <w:t>（1）单价合同进度付款申请单提交的约定：</w:t>
      </w:r>
      <w:r>
        <w:rPr>
          <w:rFonts w:hint="eastAsia" w:ascii="宋体" w:hAnsi="宋体" w:cs="宋体"/>
          <w:color w:val="auto"/>
          <w:sz w:val="24"/>
          <w:highlight w:val="none"/>
          <w:u w:val="single"/>
          <w:lang w:eastAsia="zh-CN"/>
        </w:rPr>
        <w:t xml:space="preserve">包括工程变更、签证审核后随工程款支付  </w:t>
      </w:r>
      <w:r>
        <w:rPr>
          <w:rFonts w:hint="eastAsia" w:ascii="宋体" w:hAnsi="宋体" w:cs="宋体"/>
          <w:color w:val="auto"/>
          <w:sz w:val="24"/>
          <w:highlight w:val="none"/>
          <w:lang w:eastAsia="zh-CN"/>
        </w:rPr>
        <w:t>。</w:t>
      </w:r>
    </w:p>
    <w:p>
      <w:pPr>
        <w:spacing w:line="500" w:lineRule="exact"/>
        <w:ind w:firstLine="480" w:firstLineChars="200"/>
        <w:rPr>
          <w:rFonts w:ascii="宋体" w:hAnsi="宋体"/>
          <w:color w:val="auto"/>
          <w:sz w:val="24"/>
          <w:szCs w:val="24"/>
          <w:highlight w:val="none"/>
          <w:lang w:eastAsia="zh-CN"/>
        </w:rPr>
      </w:pPr>
      <w:r>
        <w:rPr>
          <w:rFonts w:hint="eastAsia" w:ascii="宋体" w:hAnsi="宋体"/>
          <w:color w:val="auto"/>
          <w:sz w:val="24"/>
          <w:szCs w:val="24"/>
          <w:highlight w:val="none"/>
          <w:lang w:eastAsia="zh-CN"/>
        </w:rPr>
        <w:t>（2）总价合同进度付款申请单提交的约定：</w:t>
      </w:r>
      <w:r>
        <w:rPr>
          <w:rFonts w:hint="eastAsia" w:ascii="宋体" w:hAnsi="宋体"/>
          <w:color w:val="auto"/>
          <w:sz w:val="24"/>
          <w:szCs w:val="24"/>
          <w:highlight w:val="none"/>
          <w:u w:val="single"/>
          <w:lang w:eastAsia="zh-CN"/>
        </w:rPr>
        <w:t xml:space="preserve">        /       </w:t>
      </w:r>
      <w:r>
        <w:rPr>
          <w:rFonts w:hint="eastAsia" w:ascii="宋体" w:hAnsi="宋体"/>
          <w:color w:val="auto"/>
          <w:sz w:val="24"/>
          <w:szCs w:val="24"/>
          <w:highlight w:val="none"/>
          <w:lang w:eastAsia="zh-CN"/>
        </w:rPr>
        <w:t>。</w:t>
      </w:r>
    </w:p>
    <w:p>
      <w:pPr>
        <w:spacing w:line="500" w:lineRule="exact"/>
        <w:ind w:firstLine="480" w:firstLineChars="200"/>
        <w:rPr>
          <w:rFonts w:ascii="宋体" w:hAnsi="宋体"/>
          <w:color w:val="auto"/>
          <w:sz w:val="24"/>
          <w:szCs w:val="24"/>
          <w:highlight w:val="none"/>
          <w:lang w:eastAsia="zh-CN"/>
        </w:rPr>
      </w:pPr>
      <w:r>
        <w:rPr>
          <w:rFonts w:hint="eastAsia" w:ascii="宋体" w:hAnsi="宋体"/>
          <w:color w:val="auto"/>
          <w:sz w:val="24"/>
          <w:szCs w:val="24"/>
          <w:highlight w:val="none"/>
          <w:lang w:eastAsia="zh-CN"/>
        </w:rPr>
        <w:t>（3）其他价格形式合同进度付款申请单提交的约定：</w:t>
      </w:r>
      <w:r>
        <w:rPr>
          <w:rFonts w:hint="eastAsia" w:ascii="宋体" w:hAnsi="宋体"/>
          <w:color w:val="auto"/>
          <w:sz w:val="24"/>
          <w:szCs w:val="24"/>
          <w:highlight w:val="none"/>
          <w:u w:val="single"/>
          <w:lang w:eastAsia="zh-CN"/>
        </w:rPr>
        <w:t xml:space="preserve">      /       </w:t>
      </w:r>
      <w:r>
        <w:rPr>
          <w:rFonts w:hint="eastAsia" w:ascii="宋体" w:hAnsi="宋体"/>
          <w:color w:val="auto"/>
          <w:sz w:val="24"/>
          <w:szCs w:val="24"/>
          <w:highlight w:val="none"/>
          <w:lang w:eastAsia="zh-CN"/>
        </w:rPr>
        <w:t>。</w:t>
      </w:r>
    </w:p>
    <w:p>
      <w:pPr>
        <w:spacing w:line="500" w:lineRule="exact"/>
        <w:ind w:firstLine="480" w:firstLineChars="200"/>
        <w:rPr>
          <w:rFonts w:ascii="宋体" w:hAnsi="宋体"/>
          <w:color w:val="auto"/>
          <w:sz w:val="24"/>
          <w:szCs w:val="24"/>
          <w:highlight w:val="none"/>
          <w:lang w:eastAsia="zh-CN"/>
        </w:rPr>
      </w:pPr>
      <w:r>
        <w:rPr>
          <w:rFonts w:hint="eastAsia" w:ascii="宋体" w:hAnsi="宋体"/>
          <w:color w:val="auto"/>
          <w:sz w:val="24"/>
          <w:szCs w:val="24"/>
          <w:highlight w:val="none"/>
          <w:lang w:eastAsia="zh-CN"/>
        </w:rPr>
        <w:t>12.4.4 进度款审核和支付</w:t>
      </w:r>
    </w:p>
    <w:p>
      <w:pPr>
        <w:spacing w:line="500" w:lineRule="exact"/>
        <w:ind w:firstLine="480" w:firstLineChars="200"/>
        <w:rPr>
          <w:rFonts w:ascii="宋体" w:hAnsi="宋体"/>
          <w:color w:val="auto"/>
          <w:sz w:val="24"/>
          <w:szCs w:val="24"/>
          <w:highlight w:val="none"/>
          <w:u w:val="single"/>
          <w:lang w:eastAsia="zh-CN"/>
        </w:rPr>
      </w:pPr>
      <w:r>
        <w:rPr>
          <w:rFonts w:hint="eastAsia" w:ascii="宋体" w:hAnsi="宋体"/>
          <w:color w:val="auto"/>
          <w:sz w:val="24"/>
          <w:szCs w:val="24"/>
          <w:highlight w:val="none"/>
          <w:lang w:eastAsia="zh-CN"/>
        </w:rPr>
        <w:t>（1）监理人审查并报送发包人的期限：</w:t>
      </w:r>
      <w:r>
        <w:rPr>
          <w:rFonts w:hint="eastAsia" w:ascii="宋体" w:hAnsi="宋体"/>
          <w:color w:val="auto"/>
          <w:sz w:val="24"/>
          <w:szCs w:val="24"/>
          <w:highlight w:val="none"/>
          <w:u w:val="single"/>
          <w:lang w:eastAsia="zh-CN"/>
        </w:rPr>
        <w:t xml:space="preserve">    7日内    </w:t>
      </w:r>
      <w:r>
        <w:rPr>
          <w:rFonts w:hint="eastAsia" w:ascii="宋体" w:hAnsi="宋体"/>
          <w:color w:val="auto"/>
          <w:sz w:val="24"/>
          <w:szCs w:val="24"/>
          <w:highlight w:val="none"/>
          <w:lang w:eastAsia="zh-CN"/>
        </w:rPr>
        <w:t>。</w:t>
      </w:r>
    </w:p>
    <w:p>
      <w:pPr>
        <w:spacing w:line="500" w:lineRule="exact"/>
        <w:ind w:firstLine="480" w:firstLineChars="200"/>
        <w:rPr>
          <w:rFonts w:ascii="宋体" w:hAnsi="宋体"/>
          <w:color w:val="auto"/>
          <w:sz w:val="24"/>
          <w:szCs w:val="24"/>
          <w:highlight w:val="none"/>
          <w:lang w:eastAsia="zh-CN"/>
        </w:rPr>
      </w:pPr>
      <w:r>
        <w:rPr>
          <w:rFonts w:hint="eastAsia" w:ascii="宋体" w:hAnsi="宋体"/>
          <w:color w:val="auto"/>
          <w:sz w:val="24"/>
          <w:szCs w:val="24"/>
          <w:highlight w:val="none"/>
          <w:lang w:eastAsia="zh-CN"/>
        </w:rPr>
        <w:t>发包人完成审批并签发进度款支付证书的期限：</w:t>
      </w:r>
      <w:r>
        <w:rPr>
          <w:rFonts w:hint="eastAsia" w:ascii="宋体" w:hAnsi="宋体"/>
          <w:color w:val="auto"/>
          <w:sz w:val="24"/>
          <w:szCs w:val="24"/>
          <w:highlight w:val="none"/>
          <w:u w:val="single"/>
          <w:lang w:eastAsia="zh-CN"/>
        </w:rPr>
        <w:t xml:space="preserve">   7日内   </w:t>
      </w:r>
      <w:r>
        <w:rPr>
          <w:rFonts w:hint="eastAsia" w:ascii="宋体" w:hAnsi="宋体"/>
          <w:color w:val="auto"/>
          <w:sz w:val="24"/>
          <w:szCs w:val="24"/>
          <w:highlight w:val="none"/>
          <w:lang w:eastAsia="zh-CN"/>
        </w:rPr>
        <w:t>。</w:t>
      </w:r>
    </w:p>
    <w:p>
      <w:pPr>
        <w:spacing w:line="500" w:lineRule="exact"/>
        <w:ind w:firstLine="480" w:firstLineChars="200"/>
        <w:rPr>
          <w:rFonts w:ascii="宋体" w:hAnsi="宋体"/>
          <w:color w:val="auto"/>
          <w:sz w:val="24"/>
          <w:szCs w:val="24"/>
          <w:highlight w:val="none"/>
          <w:lang w:eastAsia="zh-CN"/>
        </w:rPr>
      </w:pPr>
      <w:r>
        <w:rPr>
          <w:rFonts w:hint="eastAsia" w:ascii="宋体" w:hAnsi="宋体"/>
          <w:color w:val="auto"/>
          <w:sz w:val="24"/>
          <w:szCs w:val="24"/>
          <w:highlight w:val="none"/>
          <w:lang w:eastAsia="zh-CN"/>
        </w:rPr>
        <w:t>（2）发包人支付进度款的期限：</w:t>
      </w:r>
      <w:r>
        <w:rPr>
          <w:rFonts w:hint="eastAsia" w:ascii="宋体" w:hAnsi="宋体"/>
          <w:color w:val="auto"/>
          <w:sz w:val="24"/>
          <w:szCs w:val="24"/>
          <w:highlight w:val="none"/>
          <w:u w:val="single"/>
          <w:lang w:eastAsia="zh-CN"/>
        </w:rPr>
        <w:t xml:space="preserve">                </w:t>
      </w:r>
      <w:r>
        <w:rPr>
          <w:rFonts w:hint="eastAsia" w:ascii="宋体" w:hAnsi="宋体"/>
          <w:color w:val="auto"/>
          <w:sz w:val="24"/>
          <w:szCs w:val="24"/>
          <w:highlight w:val="none"/>
          <w:lang w:eastAsia="zh-CN"/>
        </w:rPr>
        <w:t>。</w:t>
      </w:r>
    </w:p>
    <w:p>
      <w:pPr>
        <w:spacing w:line="500" w:lineRule="exact"/>
        <w:ind w:firstLine="480" w:firstLineChars="200"/>
        <w:rPr>
          <w:rFonts w:ascii="宋体" w:hAnsi="宋体"/>
          <w:color w:val="auto"/>
          <w:sz w:val="24"/>
          <w:szCs w:val="24"/>
          <w:highlight w:val="none"/>
          <w:lang w:eastAsia="zh-CN"/>
        </w:rPr>
      </w:pPr>
      <w:r>
        <w:rPr>
          <w:rFonts w:hint="eastAsia" w:ascii="宋体" w:hAnsi="宋体"/>
          <w:color w:val="auto"/>
          <w:sz w:val="24"/>
          <w:szCs w:val="24"/>
          <w:highlight w:val="none"/>
          <w:lang w:eastAsia="zh-CN"/>
        </w:rPr>
        <w:t>发包人逾期支付进度款的违约金的计算方式：</w:t>
      </w:r>
      <w:r>
        <w:rPr>
          <w:rFonts w:hint="eastAsia" w:ascii="宋体" w:hAnsi="宋体"/>
          <w:color w:val="auto"/>
          <w:sz w:val="24"/>
          <w:szCs w:val="24"/>
          <w:highlight w:val="none"/>
          <w:u w:val="single"/>
          <w:lang w:eastAsia="zh-CN"/>
        </w:rPr>
        <w:t xml:space="preserve">执行通用条款 </w:t>
      </w:r>
      <w:r>
        <w:rPr>
          <w:rFonts w:hint="eastAsia" w:ascii="宋体" w:hAnsi="宋体"/>
          <w:color w:val="auto"/>
          <w:sz w:val="24"/>
          <w:szCs w:val="24"/>
          <w:highlight w:val="none"/>
          <w:lang w:eastAsia="zh-CN"/>
        </w:rPr>
        <w:t>。</w:t>
      </w:r>
    </w:p>
    <w:p>
      <w:pPr>
        <w:spacing w:line="500" w:lineRule="exact"/>
        <w:ind w:firstLine="480" w:firstLineChars="200"/>
        <w:rPr>
          <w:rFonts w:ascii="宋体" w:hAnsi="宋体"/>
          <w:color w:val="auto"/>
          <w:sz w:val="24"/>
          <w:szCs w:val="24"/>
          <w:highlight w:val="none"/>
          <w:lang w:eastAsia="zh-CN"/>
        </w:rPr>
      </w:pPr>
      <w:r>
        <w:rPr>
          <w:rFonts w:hint="eastAsia" w:ascii="宋体" w:hAnsi="宋体"/>
          <w:color w:val="auto"/>
          <w:sz w:val="24"/>
          <w:szCs w:val="24"/>
          <w:highlight w:val="none"/>
          <w:lang w:eastAsia="zh-CN"/>
        </w:rPr>
        <w:t>12.4.6 支付分解表的编制</w:t>
      </w:r>
    </w:p>
    <w:p>
      <w:pPr>
        <w:spacing w:line="500" w:lineRule="exact"/>
        <w:ind w:firstLine="480" w:firstLineChars="200"/>
        <w:rPr>
          <w:rFonts w:ascii="宋体" w:hAnsi="宋体"/>
          <w:color w:val="auto"/>
          <w:sz w:val="24"/>
          <w:szCs w:val="24"/>
          <w:highlight w:val="none"/>
          <w:lang w:eastAsia="zh-CN"/>
        </w:rPr>
      </w:pPr>
      <w:r>
        <w:rPr>
          <w:rFonts w:hint="eastAsia" w:ascii="宋体" w:hAnsi="宋体"/>
          <w:color w:val="auto"/>
          <w:sz w:val="24"/>
          <w:szCs w:val="24"/>
          <w:highlight w:val="none"/>
          <w:lang w:eastAsia="zh-CN"/>
        </w:rPr>
        <w:t>2、总价合同支付分解表的编制与审批：</w:t>
      </w:r>
      <w:r>
        <w:rPr>
          <w:rFonts w:hint="eastAsia" w:ascii="宋体" w:hAnsi="宋体"/>
          <w:color w:val="auto"/>
          <w:sz w:val="24"/>
          <w:szCs w:val="24"/>
          <w:highlight w:val="none"/>
          <w:u w:val="single"/>
          <w:lang w:eastAsia="zh-CN"/>
        </w:rPr>
        <w:t xml:space="preserve">        /       </w:t>
      </w:r>
      <w:r>
        <w:rPr>
          <w:rFonts w:hint="eastAsia" w:ascii="宋体" w:hAnsi="宋体"/>
          <w:color w:val="auto"/>
          <w:sz w:val="24"/>
          <w:szCs w:val="24"/>
          <w:highlight w:val="none"/>
          <w:lang w:eastAsia="zh-CN"/>
        </w:rPr>
        <w:t>。</w:t>
      </w:r>
    </w:p>
    <w:p>
      <w:pPr>
        <w:spacing w:line="500" w:lineRule="exact"/>
        <w:ind w:firstLine="480" w:firstLineChars="200"/>
        <w:rPr>
          <w:rFonts w:ascii="宋体" w:hAnsi="宋体"/>
          <w:color w:val="auto"/>
          <w:sz w:val="24"/>
          <w:szCs w:val="24"/>
          <w:highlight w:val="none"/>
          <w:lang w:eastAsia="zh-CN"/>
        </w:rPr>
      </w:pPr>
      <w:r>
        <w:rPr>
          <w:rFonts w:hint="eastAsia" w:ascii="宋体" w:hAnsi="宋体"/>
          <w:color w:val="auto"/>
          <w:sz w:val="24"/>
          <w:szCs w:val="24"/>
          <w:highlight w:val="none"/>
          <w:lang w:eastAsia="zh-CN"/>
        </w:rPr>
        <w:t>3、单价合同的总价项目支付分解表的编制与审批：</w:t>
      </w:r>
      <w:r>
        <w:rPr>
          <w:rFonts w:hint="eastAsia" w:ascii="宋体" w:hAnsi="宋体"/>
          <w:color w:val="auto"/>
          <w:sz w:val="24"/>
          <w:szCs w:val="24"/>
          <w:highlight w:val="none"/>
          <w:u w:val="single"/>
          <w:lang w:eastAsia="zh-CN"/>
        </w:rPr>
        <w:t xml:space="preserve">      /     </w:t>
      </w:r>
      <w:r>
        <w:rPr>
          <w:rFonts w:hint="eastAsia" w:ascii="宋体" w:hAnsi="宋体"/>
          <w:color w:val="auto"/>
          <w:sz w:val="24"/>
          <w:szCs w:val="24"/>
          <w:highlight w:val="none"/>
          <w:lang w:eastAsia="zh-CN"/>
        </w:rPr>
        <w:t>。</w:t>
      </w:r>
    </w:p>
    <w:p>
      <w:pPr>
        <w:spacing w:line="500" w:lineRule="exact"/>
        <w:ind w:firstLine="480" w:firstLineChars="200"/>
        <w:rPr>
          <w:rFonts w:ascii="宋体" w:hAnsi="宋体"/>
          <w:color w:val="auto"/>
          <w:sz w:val="24"/>
          <w:szCs w:val="24"/>
          <w:highlight w:val="none"/>
          <w:lang w:eastAsia="zh-CN"/>
        </w:rPr>
      </w:pPr>
      <w:bookmarkStart w:id="500" w:name="_Toc296347218"/>
      <w:bookmarkEnd w:id="500"/>
      <w:bookmarkStart w:id="501" w:name="_Toc351203645"/>
      <w:bookmarkEnd w:id="501"/>
      <w:bookmarkStart w:id="502" w:name="_Toc304295593"/>
      <w:bookmarkEnd w:id="502"/>
      <w:bookmarkStart w:id="503" w:name="_Toc296944558"/>
      <w:bookmarkEnd w:id="503"/>
      <w:bookmarkStart w:id="504" w:name="_Toc296891047"/>
      <w:bookmarkEnd w:id="504"/>
      <w:bookmarkStart w:id="505" w:name="_Toc292559424"/>
      <w:bookmarkEnd w:id="505"/>
      <w:bookmarkStart w:id="506" w:name="_Toc300935015"/>
      <w:bookmarkEnd w:id="506"/>
      <w:bookmarkStart w:id="507" w:name="_Toc297048405"/>
      <w:bookmarkEnd w:id="507"/>
      <w:bookmarkStart w:id="508" w:name="_Toc296346720"/>
      <w:bookmarkEnd w:id="508"/>
      <w:bookmarkStart w:id="509" w:name="_Toc296503219"/>
      <w:bookmarkEnd w:id="509"/>
      <w:bookmarkStart w:id="510" w:name="_Toc296891259"/>
      <w:bookmarkEnd w:id="510"/>
      <w:bookmarkStart w:id="511" w:name="_Toc312678053"/>
      <w:bookmarkEnd w:id="511"/>
      <w:bookmarkStart w:id="512" w:name="_Toc292559929"/>
      <w:bookmarkEnd w:id="512"/>
      <w:bookmarkStart w:id="513" w:name="_Toc303539172"/>
      <w:bookmarkEnd w:id="513"/>
      <w:bookmarkStart w:id="514" w:name="_Toc297123564"/>
      <w:bookmarkEnd w:id="514"/>
      <w:bookmarkStart w:id="515" w:name="_Toc297120519"/>
      <w:bookmarkEnd w:id="515"/>
      <w:bookmarkStart w:id="516" w:name="_Toc297216223"/>
      <w:r>
        <w:rPr>
          <w:rFonts w:hint="eastAsia" w:ascii="宋体" w:hAnsi="宋体"/>
          <w:color w:val="auto"/>
          <w:sz w:val="24"/>
          <w:szCs w:val="24"/>
          <w:highlight w:val="none"/>
          <w:lang w:eastAsia="zh-CN"/>
        </w:rPr>
        <w:t>13. 验收和工程试车</w:t>
      </w:r>
      <w:bookmarkEnd w:id="516"/>
    </w:p>
    <w:p>
      <w:pPr>
        <w:spacing w:line="500" w:lineRule="exact"/>
        <w:ind w:firstLine="480" w:firstLineChars="200"/>
        <w:rPr>
          <w:rFonts w:ascii="宋体" w:hAnsi="宋体"/>
          <w:color w:val="auto"/>
          <w:sz w:val="24"/>
          <w:szCs w:val="24"/>
          <w:highlight w:val="none"/>
          <w:lang w:eastAsia="zh-CN"/>
        </w:rPr>
      </w:pPr>
      <w:r>
        <w:rPr>
          <w:rFonts w:hint="eastAsia" w:ascii="宋体" w:hAnsi="宋体"/>
          <w:color w:val="auto"/>
          <w:sz w:val="24"/>
          <w:szCs w:val="24"/>
          <w:highlight w:val="none"/>
          <w:lang w:eastAsia="zh-CN"/>
        </w:rPr>
        <w:t>13.1 分部分项工程验收</w:t>
      </w:r>
    </w:p>
    <w:p>
      <w:pPr>
        <w:spacing w:line="500" w:lineRule="exact"/>
        <w:ind w:firstLine="480" w:firstLineChars="200"/>
        <w:rPr>
          <w:rFonts w:ascii="宋体" w:hAnsi="宋体"/>
          <w:color w:val="auto"/>
          <w:sz w:val="24"/>
          <w:szCs w:val="24"/>
          <w:highlight w:val="none"/>
          <w:lang w:eastAsia="zh-CN"/>
        </w:rPr>
      </w:pPr>
      <w:r>
        <w:rPr>
          <w:rFonts w:hint="eastAsia" w:ascii="宋体" w:hAnsi="宋体"/>
          <w:color w:val="auto"/>
          <w:sz w:val="24"/>
          <w:szCs w:val="24"/>
          <w:highlight w:val="none"/>
          <w:lang w:eastAsia="zh-CN"/>
        </w:rPr>
        <w:t>13.1.2监理人不能按时进行验收时，应提前</w:t>
      </w:r>
      <w:r>
        <w:rPr>
          <w:rFonts w:hint="eastAsia" w:ascii="宋体" w:hAnsi="宋体"/>
          <w:color w:val="auto"/>
          <w:sz w:val="24"/>
          <w:szCs w:val="24"/>
          <w:highlight w:val="none"/>
          <w:u w:val="single"/>
          <w:lang w:eastAsia="zh-CN"/>
        </w:rPr>
        <w:t xml:space="preserve">   24 </w:t>
      </w:r>
      <w:r>
        <w:rPr>
          <w:rFonts w:hint="eastAsia" w:ascii="宋体" w:hAnsi="宋体"/>
          <w:color w:val="auto"/>
          <w:sz w:val="24"/>
          <w:szCs w:val="24"/>
          <w:highlight w:val="none"/>
          <w:lang w:eastAsia="zh-CN"/>
        </w:rPr>
        <w:t>小时提交书面延期要求。</w:t>
      </w:r>
    </w:p>
    <w:p>
      <w:pPr>
        <w:spacing w:line="500" w:lineRule="exact"/>
        <w:ind w:firstLine="480" w:firstLineChars="200"/>
        <w:rPr>
          <w:rFonts w:ascii="宋体" w:hAnsi="宋体"/>
          <w:b/>
          <w:bCs/>
          <w:color w:val="auto"/>
          <w:sz w:val="24"/>
          <w:szCs w:val="24"/>
          <w:highlight w:val="none"/>
          <w:lang w:eastAsia="zh-CN"/>
        </w:rPr>
      </w:pPr>
      <w:r>
        <w:rPr>
          <w:rFonts w:hint="eastAsia" w:ascii="宋体" w:hAnsi="宋体"/>
          <w:color w:val="auto"/>
          <w:sz w:val="24"/>
          <w:szCs w:val="24"/>
          <w:highlight w:val="none"/>
          <w:lang w:eastAsia="zh-CN"/>
        </w:rPr>
        <w:t>关于延期最长不得超过：</w:t>
      </w:r>
      <w:r>
        <w:rPr>
          <w:rFonts w:hint="eastAsia" w:ascii="宋体" w:hAnsi="宋体"/>
          <w:color w:val="auto"/>
          <w:sz w:val="24"/>
          <w:szCs w:val="24"/>
          <w:highlight w:val="none"/>
          <w:u w:val="single"/>
          <w:lang w:eastAsia="zh-CN"/>
        </w:rPr>
        <w:t xml:space="preserve"> 48  </w:t>
      </w:r>
      <w:r>
        <w:rPr>
          <w:rFonts w:hint="eastAsia" w:ascii="宋体" w:hAnsi="宋体"/>
          <w:color w:val="auto"/>
          <w:sz w:val="24"/>
          <w:szCs w:val="24"/>
          <w:highlight w:val="none"/>
          <w:lang w:eastAsia="zh-CN"/>
        </w:rPr>
        <w:t>小时。</w:t>
      </w:r>
    </w:p>
    <w:p>
      <w:pPr>
        <w:spacing w:line="500" w:lineRule="exact"/>
        <w:ind w:firstLine="480" w:firstLineChars="200"/>
        <w:rPr>
          <w:rFonts w:ascii="宋体" w:hAnsi="宋体"/>
          <w:color w:val="auto"/>
          <w:sz w:val="24"/>
          <w:szCs w:val="24"/>
          <w:highlight w:val="none"/>
          <w:lang w:eastAsia="zh-CN"/>
        </w:rPr>
      </w:pPr>
      <w:bookmarkStart w:id="517" w:name="_Toc312678056"/>
      <w:bookmarkEnd w:id="517"/>
      <w:bookmarkStart w:id="518" w:name="_Toc267251475"/>
      <w:bookmarkEnd w:id="518"/>
      <w:bookmarkStart w:id="519" w:name="_Toc297120523"/>
      <w:bookmarkEnd w:id="519"/>
      <w:bookmarkStart w:id="520" w:name="_Toc296503223"/>
      <w:bookmarkEnd w:id="520"/>
      <w:bookmarkStart w:id="521" w:name="_Toc267251474"/>
      <w:bookmarkEnd w:id="521"/>
      <w:bookmarkStart w:id="522" w:name="_Toc292559933"/>
      <w:bookmarkEnd w:id="522"/>
      <w:bookmarkStart w:id="523" w:name="_Toc296346724"/>
      <w:bookmarkEnd w:id="523"/>
      <w:bookmarkStart w:id="524" w:name="_Toc267251476"/>
      <w:bookmarkEnd w:id="524"/>
      <w:bookmarkStart w:id="525" w:name="_Toc267251472"/>
      <w:bookmarkEnd w:id="525"/>
      <w:bookmarkStart w:id="526" w:name="_Toc297216224"/>
      <w:bookmarkEnd w:id="526"/>
      <w:bookmarkStart w:id="527" w:name="_Toc267251473"/>
      <w:bookmarkEnd w:id="527"/>
      <w:bookmarkStart w:id="528" w:name="_Toc297048409"/>
      <w:bookmarkEnd w:id="528"/>
      <w:bookmarkStart w:id="529" w:name="_Toc303539173"/>
      <w:bookmarkEnd w:id="529"/>
      <w:bookmarkStart w:id="530" w:name="_Toc292559428"/>
      <w:bookmarkEnd w:id="530"/>
      <w:bookmarkStart w:id="531" w:name="_Toc296347222"/>
      <w:bookmarkEnd w:id="531"/>
      <w:bookmarkStart w:id="532" w:name="_Toc297123565"/>
      <w:bookmarkEnd w:id="532"/>
      <w:bookmarkStart w:id="533" w:name="_Toc304295596"/>
      <w:bookmarkEnd w:id="533"/>
      <w:bookmarkStart w:id="534" w:name="_Toc296944562"/>
      <w:bookmarkEnd w:id="534"/>
      <w:bookmarkStart w:id="535" w:name="_Toc296891051"/>
      <w:bookmarkEnd w:id="535"/>
      <w:bookmarkStart w:id="536" w:name="_Toc296891263"/>
      <w:bookmarkEnd w:id="536"/>
      <w:bookmarkStart w:id="537" w:name="_Toc300935016"/>
      <w:bookmarkEnd w:id="537"/>
      <w:bookmarkStart w:id="538" w:name="_Toc267251471"/>
      <w:bookmarkEnd w:id="538"/>
      <w:bookmarkStart w:id="539" w:name="_Toc267251470"/>
      <w:r>
        <w:rPr>
          <w:rFonts w:hint="eastAsia" w:ascii="宋体" w:hAnsi="宋体"/>
          <w:color w:val="auto"/>
          <w:sz w:val="24"/>
          <w:szCs w:val="24"/>
          <w:highlight w:val="none"/>
          <w:lang w:eastAsia="zh-CN"/>
        </w:rPr>
        <w:t>13.2 竣工验收</w:t>
      </w:r>
      <w:bookmarkEnd w:id="539"/>
    </w:p>
    <w:p>
      <w:pPr>
        <w:spacing w:line="500" w:lineRule="exact"/>
        <w:ind w:firstLine="480" w:firstLineChars="200"/>
        <w:rPr>
          <w:rFonts w:ascii="宋体" w:hAnsi="宋体"/>
          <w:color w:val="auto"/>
          <w:sz w:val="24"/>
          <w:szCs w:val="24"/>
          <w:highlight w:val="none"/>
          <w:lang w:eastAsia="zh-CN"/>
        </w:rPr>
      </w:pPr>
      <w:bookmarkStart w:id="540" w:name="_Toc280868706"/>
      <w:bookmarkEnd w:id="540"/>
      <w:bookmarkStart w:id="541" w:name="_Toc280868705"/>
      <w:bookmarkEnd w:id="541"/>
      <w:bookmarkStart w:id="542" w:name="_Toc280868709"/>
      <w:bookmarkEnd w:id="542"/>
      <w:bookmarkStart w:id="543" w:name="_Toc280868707"/>
      <w:bookmarkEnd w:id="543"/>
      <w:bookmarkStart w:id="544" w:name="_Toc280868708"/>
      <w:bookmarkEnd w:id="544"/>
      <w:bookmarkStart w:id="545" w:name="_Toc280868704"/>
      <w:bookmarkEnd w:id="545"/>
      <w:r>
        <w:rPr>
          <w:rFonts w:hint="eastAsia" w:ascii="宋体" w:hAnsi="宋体"/>
          <w:color w:val="auto"/>
          <w:sz w:val="24"/>
          <w:szCs w:val="24"/>
          <w:highlight w:val="none"/>
          <w:lang w:eastAsia="zh-CN"/>
        </w:rPr>
        <w:t>13.2.2竣工验收程序</w:t>
      </w:r>
    </w:p>
    <w:p>
      <w:pPr>
        <w:spacing w:line="500" w:lineRule="exact"/>
        <w:rPr>
          <w:rFonts w:ascii="宋体" w:hAnsi="宋体" w:cs="宋体"/>
          <w:color w:val="auto"/>
          <w:sz w:val="24"/>
          <w:highlight w:val="none"/>
          <w:lang w:eastAsia="zh-CN"/>
        </w:rPr>
      </w:pPr>
      <w:r>
        <w:rPr>
          <w:rFonts w:hint="eastAsia" w:ascii="宋体" w:hAnsi="宋体"/>
          <w:color w:val="auto"/>
          <w:sz w:val="24"/>
          <w:szCs w:val="24"/>
          <w:highlight w:val="none"/>
          <w:lang w:eastAsia="zh-CN"/>
        </w:rPr>
        <w:t>关于竣工验收程序的约定：</w:t>
      </w:r>
      <w:r>
        <w:rPr>
          <w:rFonts w:hint="eastAsia" w:ascii="宋体" w:hAnsi="宋体" w:cs="宋体"/>
          <w:color w:val="auto"/>
          <w:sz w:val="24"/>
          <w:highlight w:val="none"/>
          <w:u w:val="single"/>
          <w:lang w:eastAsia="zh-CN"/>
        </w:rPr>
        <w:t xml:space="preserve">发包人应在收到承包人竣工报告后28个工作日内组织设计单位、监理单位、勘察单位进行验收。验收通过后14个工作日内签署工程验收合格有关证明，并确定提交竣工报告的时间为实际竣工日期 </w:t>
      </w:r>
      <w:r>
        <w:rPr>
          <w:rFonts w:hint="eastAsia" w:ascii="宋体" w:hAnsi="宋体" w:cs="宋体"/>
          <w:color w:val="auto"/>
          <w:sz w:val="24"/>
          <w:highlight w:val="none"/>
          <w:lang w:eastAsia="zh-CN"/>
        </w:rPr>
        <w:t>。</w:t>
      </w:r>
    </w:p>
    <w:p>
      <w:pPr>
        <w:spacing w:line="500" w:lineRule="exact"/>
        <w:ind w:firstLine="480" w:firstLineChars="200"/>
        <w:rPr>
          <w:rFonts w:ascii="宋体" w:hAnsi="宋体"/>
          <w:color w:val="auto"/>
          <w:sz w:val="24"/>
          <w:szCs w:val="24"/>
          <w:highlight w:val="none"/>
          <w:u w:val="single"/>
          <w:lang w:eastAsia="zh-CN"/>
        </w:rPr>
      </w:pPr>
      <w:r>
        <w:rPr>
          <w:rFonts w:hint="eastAsia" w:ascii="宋体" w:hAnsi="宋体"/>
          <w:color w:val="auto"/>
          <w:sz w:val="24"/>
          <w:szCs w:val="24"/>
          <w:highlight w:val="none"/>
          <w:lang w:eastAsia="zh-CN"/>
        </w:rPr>
        <w:t>发包人不按照本项约定组织竣工验收、颁发工程接收证书的违约金的计算方法：</w:t>
      </w:r>
      <w:r>
        <w:rPr>
          <w:rFonts w:hint="eastAsia" w:ascii="宋体" w:hAnsi="宋体"/>
          <w:color w:val="auto"/>
          <w:sz w:val="24"/>
          <w:szCs w:val="24"/>
          <w:highlight w:val="none"/>
          <w:u w:val="single"/>
          <w:lang w:eastAsia="zh-CN"/>
        </w:rPr>
        <w:t>执行通用条款 。</w:t>
      </w:r>
    </w:p>
    <w:p>
      <w:pPr>
        <w:spacing w:line="500" w:lineRule="exact"/>
        <w:ind w:firstLine="480" w:firstLineChars="200"/>
        <w:rPr>
          <w:rFonts w:ascii="宋体" w:hAnsi="宋体"/>
          <w:color w:val="auto"/>
          <w:sz w:val="24"/>
          <w:szCs w:val="24"/>
          <w:highlight w:val="none"/>
          <w:lang w:eastAsia="zh-CN"/>
        </w:rPr>
      </w:pPr>
      <w:r>
        <w:rPr>
          <w:rFonts w:hint="eastAsia" w:ascii="宋体" w:hAnsi="宋体"/>
          <w:color w:val="auto"/>
          <w:sz w:val="24"/>
          <w:szCs w:val="24"/>
          <w:highlight w:val="none"/>
          <w:lang w:eastAsia="zh-CN"/>
        </w:rPr>
        <w:t>13.2.5移交、接收全部与部分工程</w:t>
      </w:r>
    </w:p>
    <w:p>
      <w:pPr>
        <w:spacing w:line="500" w:lineRule="exact"/>
        <w:ind w:firstLine="480" w:firstLineChars="200"/>
        <w:rPr>
          <w:rFonts w:ascii="宋体" w:hAnsi="宋体"/>
          <w:color w:val="auto"/>
          <w:sz w:val="24"/>
          <w:szCs w:val="24"/>
          <w:highlight w:val="none"/>
          <w:u w:val="single"/>
          <w:lang w:eastAsia="zh-CN"/>
        </w:rPr>
      </w:pPr>
      <w:r>
        <w:rPr>
          <w:rFonts w:hint="eastAsia" w:ascii="宋体" w:hAnsi="宋体"/>
          <w:color w:val="auto"/>
          <w:sz w:val="24"/>
          <w:szCs w:val="24"/>
          <w:highlight w:val="none"/>
          <w:lang w:eastAsia="zh-CN"/>
        </w:rPr>
        <w:t>承包人向发包人移交工程的期限：</w:t>
      </w:r>
      <w:r>
        <w:rPr>
          <w:rFonts w:hint="eastAsia" w:ascii="宋体" w:hAnsi="宋体"/>
          <w:color w:val="auto"/>
          <w:sz w:val="24"/>
          <w:szCs w:val="24"/>
          <w:highlight w:val="none"/>
          <w:u w:val="single"/>
          <w:lang w:eastAsia="zh-CN"/>
        </w:rPr>
        <w:t>执行通用条款。</w:t>
      </w:r>
    </w:p>
    <w:p>
      <w:pPr>
        <w:pStyle w:val="2"/>
        <w:widowControl/>
        <w:spacing w:line="500" w:lineRule="exact"/>
        <w:rPr>
          <w:color w:val="auto"/>
          <w:highlight w:val="none"/>
          <w:lang w:eastAsia="zh-CN"/>
        </w:rPr>
      </w:pPr>
      <w:r>
        <w:rPr>
          <w:rFonts w:hint="eastAsia" w:ascii="宋体" w:hAnsi="宋体"/>
          <w:color w:val="auto"/>
          <w:highlight w:val="none"/>
          <w:lang w:eastAsia="zh-CN"/>
        </w:rPr>
        <w:t>发包人未按本合同约定接收全部或部分工程的，违约金的计算方法为：</w:t>
      </w:r>
      <w:r>
        <w:rPr>
          <w:rFonts w:hint="eastAsia" w:ascii="宋体" w:hAnsi="宋体"/>
          <w:color w:val="auto"/>
          <w:highlight w:val="none"/>
          <w:u w:val="single"/>
          <w:lang w:eastAsia="zh-CN"/>
        </w:rPr>
        <w:t>执行通用条款。</w:t>
      </w:r>
    </w:p>
    <w:p>
      <w:pPr>
        <w:spacing w:line="500" w:lineRule="exact"/>
        <w:ind w:firstLine="480" w:firstLineChars="200"/>
        <w:rPr>
          <w:rFonts w:ascii="宋体" w:hAnsi="宋体"/>
          <w:color w:val="auto"/>
          <w:sz w:val="24"/>
          <w:szCs w:val="24"/>
          <w:highlight w:val="none"/>
          <w:lang w:eastAsia="zh-CN"/>
        </w:rPr>
      </w:pPr>
      <w:r>
        <w:rPr>
          <w:rFonts w:hint="eastAsia" w:ascii="宋体" w:hAnsi="宋体"/>
          <w:color w:val="auto"/>
          <w:sz w:val="24"/>
          <w:szCs w:val="24"/>
          <w:highlight w:val="none"/>
          <w:lang w:eastAsia="zh-CN"/>
        </w:rPr>
        <w:t>承包人未按时移交工程的，违约金的计算方法为：</w:t>
      </w:r>
      <w:r>
        <w:rPr>
          <w:rFonts w:hint="eastAsia" w:ascii="宋体" w:hAnsi="宋体"/>
          <w:color w:val="auto"/>
          <w:sz w:val="24"/>
          <w:szCs w:val="24"/>
          <w:highlight w:val="none"/>
          <w:u w:val="single"/>
          <w:lang w:eastAsia="zh-CN"/>
        </w:rPr>
        <w:t>执行通用条款。</w:t>
      </w:r>
    </w:p>
    <w:p>
      <w:pPr>
        <w:spacing w:line="500" w:lineRule="exact"/>
        <w:ind w:firstLine="480" w:firstLineChars="200"/>
        <w:rPr>
          <w:rFonts w:ascii="宋体" w:hAnsi="宋体"/>
          <w:color w:val="auto"/>
          <w:sz w:val="24"/>
          <w:szCs w:val="24"/>
          <w:highlight w:val="none"/>
          <w:lang w:eastAsia="zh-CN"/>
        </w:rPr>
      </w:pPr>
      <w:r>
        <w:rPr>
          <w:rFonts w:hint="eastAsia" w:ascii="宋体" w:hAnsi="宋体"/>
          <w:color w:val="auto"/>
          <w:sz w:val="24"/>
          <w:szCs w:val="24"/>
          <w:highlight w:val="none"/>
          <w:lang w:eastAsia="zh-CN"/>
        </w:rPr>
        <w:t>13.3 工程试车</w:t>
      </w:r>
    </w:p>
    <w:p>
      <w:pPr>
        <w:spacing w:line="500" w:lineRule="exact"/>
        <w:ind w:firstLine="480" w:firstLineChars="200"/>
        <w:rPr>
          <w:rFonts w:ascii="宋体" w:hAnsi="宋体"/>
          <w:color w:val="auto"/>
          <w:sz w:val="24"/>
          <w:szCs w:val="24"/>
          <w:highlight w:val="none"/>
          <w:lang w:eastAsia="zh-CN"/>
        </w:rPr>
      </w:pPr>
      <w:r>
        <w:rPr>
          <w:rFonts w:hint="eastAsia" w:ascii="宋体" w:hAnsi="宋体"/>
          <w:color w:val="auto"/>
          <w:sz w:val="24"/>
          <w:szCs w:val="24"/>
          <w:highlight w:val="none"/>
          <w:lang w:eastAsia="zh-CN"/>
        </w:rPr>
        <w:t>13.3.1 试车程序</w:t>
      </w:r>
    </w:p>
    <w:p>
      <w:pPr>
        <w:spacing w:line="500" w:lineRule="exact"/>
        <w:ind w:firstLine="480" w:firstLineChars="200"/>
        <w:rPr>
          <w:rFonts w:ascii="宋体" w:hAnsi="宋体"/>
          <w:color w:val="auto"/>
          <w:sz w:val="24"/>
          <w:szCs w:val="24"/>
          <w:highlight w:val="none"/>
          <w:lang w:eastAsia="zh-CN"/>
        </w:rPr>
      </w:pPr>
      <w:r>
        <w:rPr>
          <w:rFonts w:hint="eastAsia" w:ascii="宋体" w:hAnsi="宋体"/>
          <w:color w:val="auto"/>
          <w:sz w:val="24"/>
          <w:szCs w:val="24"/>
          <w:highlight w:val="none"/>
          <w:lang w:eastAsia="zh-CN"/>
        </w:rPr>
        <w:t>工程试车内容：</w:t>
      </w:r>
      <w:r>
        <w:rPr>
          <w:rFonts w:hint="eastAsia" w:ascii="宋体" w:hAnsi="宋体"/>
          <w:color w:val="auto"/>
          <w:sz w:val="24"/>
          <w:szCs w:val="24"/>
          <w:highlight w:val="none"/>
          <w:u w:val="single"/>
          <w:lang w:eastAsia="zh-CN"/>
        </w:rPr>
        <w:t xml:space="preserve"> 执行通用条款。</w:t>
      </w:r>
    </w:p>
    <w:p>
      <w:pPr>
        <w:spacing w:line="500" w:lineRule="exact"/>
        <w:ind w:firstLine="480" w:firstLineChars="200"/>
        <w:rPr>
          <w:rFonts w:ascii="宋体" w:hAnsi="宋体"/>
          <w:color w:val="auto"/>
          <w:sz w:val="24"/>
          <w:szCs w:val="24"/>
          <w:highlight w:val="none"/>
          <w:lang w:eastAsia="zh-CN"/>
        </w:rPr>
      </w:pPr>
      <w:r>
        <w:rPr>
          <w:rFonts w:hint="eastAsia" w:ascii="宋体" w:hAnsi="宋体"/>
          <w:color w:val="auto"/>
          <w:sz w:val="24"/>
          <w:szCs w:val="24"/>
          <w:highlight w:val="none"/>
          <w:lang w:eastAsia="zh-CN"/>
        </w:rPr>
        <w:t>（1）单机无负荷试车费用由</w:t>
      </w:r>
      <w:r>
        <w:rPr>
          <w:rFonts w:hint="eastAsia" w:ascii="宋体" w:hAnsi="宋体"/>
          <w:color w:val="auto"/>
          <w:sz w:val="24"/>
          <w:szCs w:val="24"/>
          <w:highlight w:val="none"/>
          <w:u w:val="single"/>
          <w:lang w:eastAsia="zh-CN"/>
        </w:rPr>
        <w:t xml:space="preserve">     承包人      </w:t>
      </w:r>
      <w:r>
        <w:rPr>
          <w:rFonts w:hint="eastAsia" w:ascii="宋体" w:hAnsi="宋体"/>
          <w:color w:val="auto"/>
          <w:sz w:val="24"/>
          <w:szCs w:val="24"/>
          <w:highlight w:val="none"/>
          <w:lang w:eastAsia="zh-CN"/>
        </w:rPr>
        <w:t>承担；</w:t>
      </w:r>
    </w:p>
    <w:p>
      <w:pPr>
        <w:spacing w:line="500" w:lineRule="exact"/>
        <w:ind w:firstLine="480" w:firstLineChars="200"/>
        <w:rPr>
          <w:rFonts w:ascii="宋体" w:hAnsi="宋体"/>
          <w:color w:val="auto"/>
          <w:sz w:val="24"/>
          <w:szCs w:val="24"/>
          <w:highlight w:val="none"/>
          <w:lang w:eastAsia="zh-CN"/>
        </w:rPr>
      </w:pPr>
      <w:r>
        <w:rPr>
          <w:rFonts w:hint="eastAsia" w:ascii="宋体" w:hAnsi="宋体"/>
          <w:color w:val="auto"/>
          <w:sz w:val="24"/>
          <w:szCs w:val="24"/>
          <w:highlight w:val="none"/>
          <w:lang w:eastAsia="zh-CN"/>
        </w:rPr>
        <w:t>（2）无负荷联动试车费用由</w:t>
      </w:r>
      <w:r>
        <w:rPr>
          <w:rFonts w:hint="eastAsia" w:ascii="宋体" w:hAnsi="宋体"/>
          <w:color w:val="auto"/>
          <w:sz w:val="24"/>
          <w:szCs w:val="24"/>
          <w:highlight w:val="none"/>
          <w:u w:val="single"/>
          <w:lang w:eastAsia="zh-CN"/>
        </w:rPr>
        <w:t xml:space="preserve">  承包人   </w:t>
      </w:r>
      <w:r>
        <w:rPr>
          <w:rFonts w:hint="eastAsia" w:ascii="宋体" w:hAnsi="宋体"/>
          <w:color w:val="auto"/>
          <w:sz w:val="24"/>
          <w:szCs w:val="24"/>
          <w:highlight w:val="none"/>
          <w:lang w:eastAsia="zh-CN"/>
        </w:rPr>
        <w:t>承担。</w:t>
      </w:r>
    </w:p>
    <w:p>
      <w:pPr>
        <w:spacing w:line="500" w:lineRule="exact"/>
        <w:ind w:firstLine="480" w:firstLineChars="200"/>
        <w:rPr>
          <w:rFonts w:ascii="宋体" w:hAnsi="宋体"/>
          <w:color w:val="auto"/>
          <w:sz w:val="24"/>
          <w:szCs w:val="24"/>
          <w:highlight w:val="none"/>
          <w:lang w:eastAsia="zh-CN"/>
        </w:rPr>
      </w:pPr>
      <w:r>
        <w:rPr>
          <w:rFonts w:hint="eastAsia" w:ascii="宋体" w:hAnsi="宋体"/>
          <w:color w:val="auto"/>
          <w:sz w:val="24"/>
          <w:szCs w:val="24"/>
          <w:highlight w:val="none"/>
          <w:lang w:eastAsia="zh-CN"/>
        </w:rPr>
        <w:t>13.3.3 投料试车</w:t>
      </w:r>
    </w:p>
    <w:p>
      <w:pPr>
        <w:spacing w:line="500" w:lineRule="exact"/>
        <w:ind w:firstLine="480" w:firstLineChars="200"/>
        <w:rPr>
          <w:rFonts w:ascii="宋体" w:hAnsi="宋体"/>
          <w:color w:val="auto"/>
          <w:sz w:val="24"/>
          <w:szCs w:val="24"/>
          <w:highlight w:val="none"/>
          <w:u w:val="single"/>
          <w:lang w:eastAsia="zh-CN"/>
        </w:rPr>
      </w:pPr>
      <w:r>
        <w:rPr>
          <w:rFonts w:hint="eastAsia" w:ascii="宋体" w:hAnsi="宋体"/>
          <w:color w:val="auto"/>
          <w:sz w:val="24"/>
          <w:szCs w:val="24"/>
          <w:highlight w:val="none"/>
          <w:lang w:eastAsia="zh-CN"/>
        </w:rPr>
        <w:t>关于投料试车相关事项的约定：</w:t>
      </w:r>
      <w:r>
        <w:rPr>
          <w:rFonts w:hint="eastAsia" w:ascii="宋体" w:hAnsi="宋体"/>
          <w:color w:val="auto"/>
          <w:sz w:val="24"/>
          <w:szCs w:val="24"/>
          <w:highlight w:val="none"/>
          <w:u w:val="single"/>
          <w:lang w:eastAsia="zh-CN"/>
        </w:rPr>
        <w:t xml:space="preserve">      /      </w:t>
      </w:r>
      <w:r>
        <w:rPr>
          <w:rFonts w:hint="eastAsia" w:ascii="宋体" w:hAnsi="宋体"/>
          <w:color w:val="auto"/>
          <w:sz w:val="24"/>
          <w:szCs w:val="24"/>
          <w:highlight w:val="none"/>
          <w:lang w:eastAsia="zh-CN"/>
        </w:rPr>
        <w:t>。</w:t>
      </w:r>
    </w:p>
    <w:p>
      <w:pPr>
        <w:spacing w:line="500" w:lineRule="exact"/>
        <w:ind w:firstLine="480" w:firstLineChars="200"/>
        <w:rPr>
          <w:rFonts w:ascii="宋体" w:hAnsi="宋体"/>
          <w:color w:val="auto"/>
          <w:sz w:val="24"/>
          <w:szCs w:val="24"/>
          <w:highlight w:val="none"/>
          <w:lang w:eastAsia="zh-CN"/>
        </w:rPr>
      </w:pPr>
      <w:r>
        <w:rPr>
          <w:rFonts w:hint="eastAsia" w:ascii="宋体" w:hAnsi="宋体"/>
          <w:color w:val="auto"/>
          <w:sz w:val="24"/>
          <w:szCs w:val="24"/>
          <w:highlight w:val="none"/>
          <w:lang w:eastAsia="zh-CN"/>
        </w:rPr>
        <w:t>13.6 竣工退场</w:t>
      </w:r>
    </w:p>
    <w:p>
      <w:pPr>
        <w:spacing w:line="500" w:lineRule="exact"/>
        <w:ind w:firstLine="480" w:firstLineChars="200"/>
        <w:rPr>
          <w:rFonts w:ascii="宋体" w:hAnsi="宋体"/>
          <w:color w:val="auto"/>
          <w:sz w:val="24"/>
          <w:szCs w:val="24"/>
          <w:highlight w:val="none"/>
          <w:lang w:eastAsia="zh-CN"/>
        </w:rPr>
      </w:pPr>
      <w:r>
        <w:rPr>
          <w:rFonts w:hint="eastAsia" w:ascii="宋体" w:hAnsi="宋体"/>
          <w:color w:val="auto"/>
          <w:sz w:val="24"/>
          <w:szCs w:val="24"/>
          <w:highlight w:val="none"/>
          <w:lang w:eastAsia="zh-CN"/>
        </w:rPr>
        <w:t>13.6.1 竣工退场</w:t>
      </w:r>
    </w:p>
    <w:p>
      <w:pPr>
        <w:spacing w:line="500" w:lineRule="exact"/>
        <w:ind w:firstLine="480" w:firstLineChars="200"/>
        <w:rPr>
          <w:rFonts w:ascii="宋体" w:hAnsi="宋体"/>
          <w:color w:val="auto"/>
          <w:sz w:val="24"/>
          <w:szCs w:val="24"/>
          <w:highlight w:val="none"/>
          <w:lang w:eastAsia="zh-CN"/>
        </w:rPr>
      </w:pPr>
      <w:r>
        <w:rPr>
          <w:rFonts w:hint="eastAsia" w:ascii="宋体" w:hAnsi="宋体"/>
          <w:color w:val="auto"/>
          <w:sz w:val="24"/>
          <w:szCs w:val="24"/>
          <w:highlight w:val="none"/>
          <w:lang w:eastAsia="zh-CN"/>
        </w:rPr>
        <w:t>承包人完成竣工退场的期限：</w:t>
      </w:r>
      <w:r>
        <w:rPr>
          <w:rFonts w:hint="eastAsia" w:ascii="宋体" w:hAnsi="宋体"/>
          <w:color w:val="auto"/>
          <w:sz w:val="24"/>
          <w:szCs w:val="24"/>
          <w:highlight w:val="none"/>
          <w:u w:val="single"/>
          <w:lang w:eastAsia="zh-CN"/>
        </w:rPr>
        <w:t xml:space="preserve">    全部工程竣工        </w:t>
      </w:r>
      <w:r>
        <w:rPr>
          <w:rFonts w:hint="eastAsia" w:ascii="宋体" w:hAnsi="宋体"/>
          <w:color w:val="auto"/>
          <w:sz w:val="24"/>
          <w:szCs w:val="24"/>
          <w:highlight w:val="none"/>
          <w:lang w:eastAsia="zh-CN"/>
        </w:rPr>
        <w:t>。</w:t>
      </w:r>
    </w:p>
    <w:p>
      <w:pPr>
        <w:spacing w:line="500" w:lineRule="exact"/>
        <w:ind w:firstLine="480" w:firstLineChars="200"/>
        <w:rPr>
          <w:rFonts w:ascii="宋体" w:hAnsi="宋体"/>
          <w:color w:val="auto"/>
          <w:sz w:val="24"/>
          <w:szCs w:val="24"/>
          <w:highlight w:val="none"/>
          <w:lang w:eastAsia="zh-CN"/>
        </w:rPr>
      </w:pPr>
      <w:bookmarkStart w:id="546" w:name="_Toc351203646"/>
      <w:bookmarkEnd w:id="546"/>
      <w:r>
        <w:rPr>
          <w:rFonts w:hint="eastAsia" w:ascii="宋体" w:hAnsi="宋体"/>
          <w:color w:val="auto"/>
          <w:sz w:val="24"/>
          <w:szCs w:val="24"/>
          <w:highlight w:val="none"/>
          <w:lang w:eastAsia="zh-CN"/>
        </w:rPr>
        <w:t>14. 竣工结算</w:t>
      </w:r>
    </w:p>
    <w:p>
      <w:pPr>
        <w:spacing w:line="500" w:lineRule="exact"/>
        <w:ind w:firstLine="480" w:firstLineChars="200"/>
        <w:rPr>
          <w:rFonts w:ascii="宋体" w:hAnsi="宋体"/>
          <w:color w:val="auto"/>
          <w:sz w:val="24"/>
          <w:szCs w:val="24"/>
          <w:highlight w:val="none"/>
          <w:lang w:eastAsia="zh-CN"/>
        </w:rPr>
      </w:pPr>
      <w:r>
        <w:rPr>
          <w:rFonts w:hint="eastAsia" w:ascii="宋体" w:hAnsi="宋体"/>
          <w:color w:val="auto"/>
          <w:sz w:val="24"/>
          <w:szCs w:val="24"/>
          <w:highlight w:val="none"/>
          <w:lang w:eastAsia="zh-CN"/>
        </w:rPr>
        <w:t>14.1 竣工结算申请</w:t>
      </w:r>
    </w:p>
    <w:p>
      <w:pPr>
        <w:spacing w:line="500" w:lineRule="exact"/>
        <w:ind w:firstLine="480" w:firstLineChars="200"/>
        <w:rPr>
          <w:rFonts w:ascii="宋体" w:hAnsi="宋体"/>
          <w:color w:val="auto"/>
          <w:sz w:val="24"/>
          <w:szCs w:val="24"/>
          <w:highlight w:val="none"/>
          <w:lang w:eastAsia="zh-CN"/>
        </w:rPr>
      </w:pPr>
      <w:r>
        <w:rPr>
          <w:rFonts w:hint="eastAsia" w:ascii="宋体" w:hAnsi="宋体"/>
          <w:color w:val="auto"/>
          <w:sz w:val="24"/>
          <w:szCs w:val="24"/>
          <w:highlight w:val="none"/>
          <w:lang w:eastAsia="zh-CN"/>
        </w:rPr>
        <w:t>承包人提交竣工结算申请单的期限：</w:t>
      </w:r>
      <w:r>
        <w:rPr>
          <w:rFonts w:hint="eastAsia" w:ascii="宋体" w:hAnsi="宋体"/>
          <w:color w:val="auto"/>
          <w:sz w:val="24"/>
          <w:szCs w:val="24"/>
          <w:highlight w:val="none"/>
          <w:u w:val="single"/>
          <w:lang w:eastAsia="zh-CN"/>
        </w:rPr>
        <w:t xml:space="preserve">     执行通用条款      </w:t>
      </w:r>
      <w:r>
        <w:rPr>
          <w:rFonts w:hint="eastAsia" w:ascii="宋体" w:hAnsi="宋体"/>
          <w:color w:val="auto"/>
          <w:sz w:val="24"/>
          <w:szCs w:val="24"/>
          <w:highlight w:val="none"/>
          <w:lang w:eastAsia="zh-CN"/>
        </w:rPr>
        <w:t>。</w:t>
      </w:r>
    </w:p>
    <w:p>
      <w:pPr>
        <w:spacing w:line="500" w:lineRule="exact"/>
        <w:ind w:firstLine="480" w:firstLineChars="200"/>
        <w:rPr>
          <w:rFonts w:ascii="宋体" w:hAnsi="宋体"/>
          <w:color w:val="auto"/>
          <w:sz w:val="24"/>
          <w:szCs w:val="24"/>
          <w:highlight w:val="none"/>
          <w:u w:val="single"/>
          <w:lang w:eastAsia="zh-CN"/>
        </w:rPr>
      </w:pPr>
      <w:r>
        <w:rPr>
          <w:rFonts w:hint="eastAsia" w:ascii="宋体" w:hAnsi="宋体"/>
          <w:color w:val="auto"/>
          <w:sz w:val="24"/>
          <w:szCs w:val="24"/>
          <w:highlight w:val="none"/>
          <w:lang w:eastAsia="zh-CN"/>
        </w:rPr>
        <w:t>竣工结算申请单应包括的内容：</w:t>
      </w:r>
      <w:r>
        <w:rPr>
          <w:rFonts w:hint="eastAsia" w:ascii="宋体" w:hAnsi="宋体"/>
          <w:color w:val="auto"/>
          <w:sz w:val="24"/>
          <w:szCs w:val="24"/>
          <w:highlight w:val="none"/>
          <w:u w:val="single"/>
          <w:lang w:eastAsia="zh-CN"/>
        </w:rPr>
        <w:t xml:space="preserve"> </w:t>
      </w:r>
      <w:r>
        <w:rPr>
          <w:rFonts w:hint="eastAsia" w:ascii="宋体" w:hAnsi="宋体" w:cs="宋体"/>
          <w:color w:val="auto"/>
          <w:sz w:val="24"/>
          <w:highlight w:val="none"/>
          <w:u w:val="single"/>
          <w:lang w:eastAsia="zh-CN"/>
        </w:rPr>
        <w:t xml:space="preserve">（1）竣工结算合同价格；（2）发包人已支付承包人的款项；（3）应扣留的质量保证金。已缴纳履约保证金的或提供其他工程质量担保方式的除外；（4）发包人应支付承包人的合同价款 </w:t>
      </w:r>
      <w:r>
        <w:rPr>
          <w:rFonts w:hint="eastAsia" w:ascii="宋体" w:hAnsi="宋体" w:cs="宋体"/>
          <w:color w:val="auto"/>
          <w:sz w:val="24"/>
          <w:highlight w:val="none"/>
          <w:lang w:eastAsia="zh-CN"/>
        </w:rPr>
        <w:t>。</w:t>
      </w:r>
    </w:p>
    <w:p>
      <w:pPr>
        <w:spacing w:line="500" w:lineRule="exact"/>
        <w:ind w:firstLine="480" w:firstLineChars="200"/>
        <w:rPr>
          <w:rFonts w:ascii="宋体" w:hAnsi="宋体"/>
          <w:color w:val="auto"/>
          <w:sz w:val="24"/>
          <w:szCs w:val="24"/>
          <w:highlight w:val="none"/>
          <w:lang w:eastAsia="zh-CN"/>
        </w:rPr>
      </w:pPr>
      <w:r>
        <w:rPr>
          <w:rFonts w:hint="eastAsia" w:ascii="宋体" w:hAnsi="宋体"/>
          <w:color w:val="auto"/>
          <w:sz w:val="24"/>
          <w:szCs w:val="24"/>
          <w:highlight w:val="none"/>
          <w:lang w:eastAsia="zh-CN"/>
        </w:rPr>
        <w:t>14.2 竣工结算审核</w:t>
      </w:r>
    </w:p>
    <w:p>
      <w:pPr>
        <w:spacing w:line="500" w:lineRule="exact"/>
        <w:ind w:firstLine="480" w:firstLineChars="200"/>
        <w:rPr>
          <w:rFonts w:ascii="宋体" w:hAnsi="宋体" w:cs="宋体"/>
          <w:color w:val="auto"/>
          <w:sz w:val="24"/>
          <w:highlight w:val="none"/>
          <w:lang w:eastAsia="zh-CN"/>
        </w:rPr>
      </w:pPr>
      <w:r>
        <w:rPr>
          <w:rFonts w:hint="eastAsia" w:ascii="宋体" w:hAnsi="宋体"/>
          <w:color w:val="auto"/>
          <w:sz w:val="24"/>
          <w:szCs w:val="24"/>
          <w:highlight w:val="none"/>
          <w:lang w:eastAsia="zh-CN"/>
        </w:rPr>
        <w:t>发包人审批竣工付款申请单的期限：</w:t>
      </w:r>
      <w:r>
        <w:rPr>
          <w:rFonts w:hint="eastAsia" w:ascii="宋体" w:hAnsi="宋体" w:cs="宋体"/>
          <w:color w:val="auto"/>
          <w:sz w:val="24"/>
          <w:highlight w:val="none"/>
          <w:u w:val="single"/>
          <w:lang w:eastAsia="zh-CN"/>
        </w:rPr>
        <w:t xml:space="preserve"> 执行通用条款 </w:t>
      </w:r>
      <w:r>
        <w:rPr>
          <w:rFonts w:hint="eastAsia" w:ascii="宋体" w:hAnsi="宋体" w:cs="宋体"/>
          <w:color w:val="auto"/>
          <w:sz w:val="24"/>
          <w:highlight w:val="none"/>
          <w:lang w:eastAsia="zh-CN"/>
        </w:rPr>
        <w:t>。</w:t>
      </w:r>
    </w:p>
    <w:p>
      <w:pPr>
        <w:spacing w:line="500" w:lineRule="exact"/>
        <w:ind w:firstLine="480" w:firstLineChars="200"/>
        <w:rPr>
          <w:rFonts w:ascii="宋体" w:hAnsi="宋体"/>
          <w:color w:val="auto"/>
          <w:sz w:val="24"/>
          <w:szCs w:val="24"/>
          <w:highlight w:val="none"/>
          <w:lang w:eastAsia="zh-CN"/>
        </w:rPr>
      </w:pPr>
      <w:r>
        <w:rPr>
          <w:rFonts w:hint="eastAsia" w:ascii="宋体" w:hAnsi="宋体"/>
          <w:color w:val="auto"/>
          <w:sz w:val="24"/>
          <w:szCs w:val="24"/>
          <w:highlight w:val="none"/>
          <w:lang w:eastAsia="zh-CN"/>
        </w:rPr>
        <w:t>发包人完成竣工付款的期限：</w:t>
      </w:r>
      <w:r>
        <w:rPr>
          <w:rFonts w:hint="eastAsia" w:ascii="宋体" w:hAnsi="宋体" w:cs="宋体"/>
          <w:color w:val="auto"/>
          <w:sz w:val="24"/>
          <w:highlight w:val="none"/>
          <w:u w:val="single"/>
          <w:lang w:eastAsia="zh-CN"/>
        </w:rPr>
        <w:t xml:space="preserve">接到付款申请单后14个工作日内付款  </w:t>
      </w:r>
      <w:r>
        <w:rPr>
          <w:rFonts w:hint="eastAsia" w:ascii="宋体" w:hAnsi="宋体" w:cs="宋体"/>
          <w:color w:val="auto"/>
          <w:sz w:val="24"/>
          <w:highlight w:val="none"/>
          <w:lang w:eastAsia="zh-CN"/>
        </w:rPr>
        <w:t>。</w:t>
      </w:r>
    </w:p>
    <w:p>
      <w:pPr>
        <w:spacing w:line="500" w:lineRule="exact"/>
        <w:ind w:firstLine="480" w:firstLineChars="200"/>
        <w:rPr>
          <w:rFonts w:ascii="宋体" w:hAnsi="宋体" w:cs="宋体"/>
          <w:color w:val="auto"/>
          <w:sz w:val="24"/>
          <w:highlight w:val="none"/>
          <w:lang w:eastAsia="zh-CN"/>
        </w:rPr>
      </w:pPr>
      <w:r>
        <w:rPr>
          <w:rFonts w:hint="eastAsia" w:ascii="宋体" w:hAnsi="宋体"/>
          <w:color w:val="auto"/>
          <w:sz w:val="24"/>
          <w:szCs w:val="24"/>
          <w:highlight w:val="none"/>
          <w:lang w:eastAsia="zh-CN"/>
        </w:rPr>
        <w:t>关于竣工付款证书异议部分复核的方式和程序：</w:t>
      </w:r>
      <w:r>
        <w:rPr>
          <w:rFonts w:hint="eastAsia" w:ascii="宋体" w:hAnsi="宋体" w:cs="宋体"/>
          <w:color w:val="auto"/>
          <w:sz w:val="24"/>
          <w:highlight w:val="none"/>
          <w:u w:val="single"/>
          <w:lang w:eastAsia="zh-CN"/>
        </w:rPr>
        <w:t xml:space="preserve">执行通用条款   </w:t>
      </w:r>
      <w:r>
        <w:rPr>
          <w:rFonts w:hint="eastAsia" w:ascii="宋体" w:hAnsi="宋体" w:cs="宋体"/>
          <w:color w:val="auto"/>
          <w:sz w:val="24"/>
          <w:highlight w:val="none"/>
          <w:lang w:eastAsia="zh-CN"/>
        </w:rPr>
        <w:t>。</w:t>
      </w:r>
    </w:p>
    <w:p>
      <w:pPr>
        <w:spacing w:line="500" w:lineRule="exact"/>
        <w:ind w:firstLine="480" w:firstLineChars="200"/>
        <w:rPr>
          <w:rFonts w:ascii="宋体" w:hAnsi="宋体"/>
          <w:color w:val="auto"/>
          <w:sz w:val="24"/>
          <w:szCs w:val="24"/>
          <w:highlight w:val="none"/>
          <w:lang w:eastAsia="zh-CN"/>
        </w:rPr>
      </w:pPr>
      <w:r>
        <w:rPr>
          <w:rFonts w:hint="eastAsia" w:ascii="宋体" w:hAnsi="宋体"/>
          <w:color w:val="auto"/>
          <w:sz w:val="24"/>
          <w:szCs w:val="24"/>
          <w:highlight w:val="none"/>
          <w:lang w:eastAsia="zh-CN"/>
        </w:rPr>
        <w:t>14.4 最终结清</w:t>
      </w:r>
    </w:p>
    <w:p>
      <w:pPr>
        <w:spacing w:line="500" w:lineRule="exact"/>
        <w:ind w:firstLine="480" w:firstLineChars="200"/>
        <w:rPr>
          <w:rFonts w:ascii="宋体" w:hAnsi="宋体"/>
          <w:color w:val="auto"/>
          <w:sz w:val="24"/>
          <w:szCs w:val="24"/>
          <w:highlight w:val="none"/>
          <w:lang w:eastAsia="zh-CN"/>
        </w:rPr>
      </w:pPr>
      <w:r>
        <w:rPr>
          <w:rFonts w:hint="eastAsia" w:ascii="宋体" w:hAnsi="宋体"/>
          <w:color w:val="auto"/>
          <w:sz w:val="24"/>
          <w:szCs w:val="24"/>
          <w:highlight w:val="none"/>
          <w:lang w:eastAsia="zh-CN"/>
        </w:rPr>
        <w:t>14.4.1 最终结清申请单</w:t>
      </w:r>
    </w:p>
    <w:p>
      <w:pPr>
        <w:spacing w:line="500" w:lineRule="exact"/>
        <w:ind w:firstLine="480" w:firstLineChars="200"/>
        <w:rPr>
          <w:rFonts w:ascii="宋体" w:hAnsi="宋体"/>
          <w:color w:val="auto"/>
          <w:sz w:val="24"/>
          <w:szCs w:val="24"/>
          <w:highlight w:val="none"/>
          <w:lang w:eastAsia="zh-CN"/>
        </w:rPr>
      </w:pPr>
      <w:r>
        <w:rPr>
          <w:rFonts w:hint="eastAsia" w:ascii="宋体" w:hAnsi="宋体"/>
          <w:color w:val="auto"/>
          <w:sz w:val="24"/>
          <w:szCs w:val="24"/>
          <w:highlight w:val="none"/>
          <w:lang w:eastAsia="zh-CN"/>
        </w:rPr>
        <w:t>承包人提交最终结清申请单的份数：</w:t>
      </w:r>
      <w:r>
        <w:rPr>
          <w:rFonts w:hint="eastAsia" w:ascii="宋体" w:hAnsi="宋体"/>
          <w:color w:val="auto"/>
          <w:sz w:val="24"/>
          <w:szCs w:val="24"/>
          <w:highlight w:val="none"/>
          <w:u w:val="single"/>
          <w:lang w:eastAsia="zh-CN"/>
        </w:rPr>
        <w:t xml:space="preserve">  </w:t>
      </w:r>
      <w:r>
        <w:rPr>
          <w:rFonts w:hint="eastAsia" w:ascii="宋体" w:hAnsi="宋体" w:cs="宋体"/>
          <w:color w:val="auto"/>
          <w:sz w:val="24"/>
          <w:highlight w:val="none"/>
          <w:u w:val="single"/>
          <w:lang w:eastAsia="zh-CN"/>
        </w:rPr>
        <w:t>执行通用条款</w:t>
      </w:r>
      <w:r>
        <w:rPr>
          <w:rFonts w:hint="eastAsia" w:ascii="宋体" w:hAnsi="宋体"/>
          <w:color w:val="auto"/>
          <w:sz w:val="24"/>
          <w:szCs w:val="24"/>
          <w:highlight w:val="none"/>
          <w:u w:val="single"/>
          <w:lang w:eastAsia="zh-CN"/>
        </w:rPr>
        <w:t xml:space="preserve">       </w:t>
      </w:r>
      <w:r>
        <w:rPr>
          <w:rFonts w:hint="eastAsia" w:ascii="宋体" w:hAnsi="宋体"/>
          <w:color w:val="auto"/>
          <w:sz w:val="24"/>
          <w:szCs w:val="24"/>
          <w:highlight w:val="none"/>
          <w:lang w:eastAsia="zh-CN"/>
        </w:rPr>
        <w:t>。</w:t>
      </w:r>
    </w:p>
    <w:p>
      <w:pPr>
        <w:spacing w:line="500" w:lineRule="exact"/>
        <w:ind w:firstLine="480" w:firstLineChars="200"/>
        <w:rPr>
          <w:rFonts w:ascii="宋体" w:hAnsi="宋体" w:cs="宋体"/>
          <w:color w:val="auto"/>
          <w:sz w:val="24"/>
          <w:highlight w:val="none"/>
          <w:lang w:eastAsia="zh-CN"/>
        </w:rPr>
      </w:pPr>
      <w:r>
        <w:rPr>
          <w:rFonts w:hint="eastAsia" w:ascii="宋体" w:hAnsi="宋体"/>
          <w:color w:val="auto"/>
          <w:sz w:val="24"/>
          <w:szCs w:val="24"/>
          <w:highlight w:val="none"/>
          <w:lang w:eastAsia="zh-CN"/>
        </w:rPr>
        <w:t>承包人提交最终结算申请单的期限：</w:t>
      </w:r>
      <w:r>
        <w:rPr>
          <w:rFonts w:hint="eastAsia" w:ascii="宋体" w:hAnsi="宋体"/>
          <w:color w:val="auto"/>
          <w:sz w:val="24"/>
          <w:szCs w:val="24"/>
          <w:highlight w:val="none"/>
          <w:u w:val="single"/>
          <w:lang w:eastAsia="zh-CN"/>
        </w:rPr>
        <w:t xml:space="preserve"> </w:t>
      </w:r>
      <w:r>
        <w:rPr>
          <w:rFonts w:hint="eastAsia" w:ascii="宋体" w:hAnsi="宋体" w:cs="宋体"/>
          <w:color w:val="auto"/>
          <w:sz w:val="24"/>
          <w:highlight w:val="none"/>
          <w:u w:val="single"/>
          <w:lang w:eastAsia="zh-CN"/>
        </w:rPr>
        <w:t xml:space="preserve">执行通用条款        </w:t>
      </w:r>
      <w:r>
        <w:rPr>
          <w:rFonts w:hint="eastAsia" w:ascii="宋体" w:hAnsi="宋体" w:cs="宋体"/>
          <w:color w:val="auto"/>
          <w:sz w:val="24"/>
          <w:highlight w:val="none"/>
          <w:lang w:eastAsia="zh-CN"/>
        </w:rPr>
        <w:t>。</w:t>
      </w:r>
    </w:p>
    <w:p>
      <w:pPr>
        <w:spacing w:line="500" w:lineRule="exact"/>
        <w:ind w:firstLine="480" w:firstLineChars="200"/>
        <w:rPr>
          <w:rFonts w:ascii="宋体" w:hAnsi="宋体"/>
          <w:color w:val="auto"/>
          <w:sz w:val="24"/>
          <w:szCs w:val="24"/>
          <w:highlight w:val="none"/>
          <w:lang w:eastAsia="zh-CN"/>
        </w:rPr>
      </w:pPr>
      <w:r>
        <w:rPr>
          <w:rFonts w:hint="eastAsia" w:ascii="宋体" w:hAnsi="宋体"/>
          <w:color w:val="auto"/>
          <w:sz w:val="24"/>
          <w:szCs w:val="24"/>
          <w:highlight w:val="none"/>
          <w:lang w:eastAsia="zh-CN"/>
        </w:rPr>
        <w:t>14.4.2 最终结清证书和支付</w:t>
      </w:r>
    </w:p>
    <w:p>
      <w:pPr>
        <w:spacing w:line="500" w:lineRule="exact"/>
        <w:ind w:firstLine="480" w:firstLineChars="200"/>
        <w:rPr>
          <w:color w:val="auto"/>
          <w:highlight w:val="none"/>
          <w:lang w:eastAsia="zh-CN"/>
        </w:rPr>
      </w:pPr>
      <w:r>
        <w:rPr>
          <w:rFonts w:hint="eastAsia" w:ascii="宋体" w:hAnsi="宋体"/>
          <w:color w:val="auto"/>
          <w:sz w:val="24"/>
          <w:szCs w:val="24"/>
          <w:highlight w:val="none"/>
          <w:lang w:eastAsia="zh-CN"/>
        </w:rPr>
        <w:t>（1）发包人完成最终结清申请单的审批并颁发最终结清证书的期限：</w:t>
      </w:r>
      <w:r>
        <w:rPr>
          <w:rFonts w:hint="eastAsia" w:ascii="宋体" w:hAnsi="宋体"/>
          <w:color w:val="auto"/>
          <w:sz w:val="24"/>
          <w:szCs w:val="24"/>
          <w:highlight w:val="none"/>
          <w:u w:val="single"/>
          <w:lang w:eastAsia="zh-CN"/>
        </w:rPr>
        <w:t xml:space="preserve"> 执行通用条款  </w:t>
      </w:r>
      <w:r>
        <w:rPr>
          <w:rFonts w:hint="eastAsia" w:ascii="宋体" w:hAnsi="宋体"/>
          <w:color w:val="auto"/>
          <w:sz w:val="24"/>
          <w:szCs w:val="24"/>
          <w:highlight w:val="none"/>
          <w:lang w:eastAsia="zh-CN"/>
        </w:rPr>
        <w:t>。</w:t>
      </w:r>
    </w:p>
    <w:p>
      <w:pPr>
        <w:spacing w:line="500" w:lineRule="exact"/>
        <w:ind w:firstLine="480" w:firstLineChars="200"/>
        <w:rPr>
          <w:rFonts w:ascii="宋体" w:hAnsi="宋体"/>
          <w:color w:val="auto"/>
          <w:sz w:val="24"/>
          <w:szCs w:val="24"/>
          <w:highlight w:val="none"/>
          <w:lang w:eastAsia="zh-CN"/>
        </w:rPr>
      </w:pPr>
      <w:r>
        <w:rPr>
          <w:rFonts w:hint="eastAsia" w:ascii="宋体" w:hAnsi="宋体"/>
          <w:color w:val="auto"/>
          <w:sz w:val="24"/>
          <w:szCs w:val="24"/>
          <w:highlight w:val="none"/>
          <w:lang w:eastAsia="zh-CN"/>
        </w:rPr>
        <w:t>（2）发包人完成支付的期限：</w:t>
      </w:r>
      <w:r>
        <w:rPr>
          <w:rFonts w:hint="eastAsia" w:ascii="宋体" w:hAnsi="宋体"/>
          <w:color w:val="auto"/>
          <w:sz w:val="24"/>
          <w:szCs w:val="24"/>
          <w:highlight w:val="none"/>
          <w:u w:val="single"/>
          <w:lang w:eastAsia="zh-CN"/>
        </w:rPr>
        <w:t xml:space="preserve"> 执行通用条款       </w:t>
      </w:r>
      <w:r>
        <w:rPr>
          <w:rFonts w:hint="eastAsia" w:ascii="宋体" w:hAnsi="宋体"/>
          <w:color w:val="auto"/>
          <w:sz w:val="24"/>
          <w:szCs w:val="24"/>
          <w:highlight w:val="none"/>
          <w:lang w:eastAsia="zh-CN"/>
        </w:rPr>
        <w:t>。</w:t>
      </w:r>
    </w:p>
    <w:p>
      <w:pPr>
        <w:spacing w:line="500" w:lineRule="exact"/>
        <w:ind w:firstLine="480" w:firstLineChars="200"/>
        <w:rPr>
          <w:rFonts w:ascii="宋体" w:hAnsi="宋体"/>
          <w:color w:val="auto"/>
          <w:sz w:val="24"/>
          <w:szCs w:val="24"/>
          <w:highlight w:val="none"/>
          <w:lang w:eastAsia="zh-CN"/>
        </w:rPr>
      </w:pPr>
      <w:bookmarkStart w:id="547" w:name="_Toc267251492"/>
      <w:bookmarkEnd w:id="547"/>
      <w:bookmarkStart w:id="548" w:name="_Toc267251482"/>
      <w:bookmarkEnd w:id="548"/>
      <w:bookmarkStart w:id="549" w:name="_Toc267251514"/>
      <w:bookmarkEnd w:id="549"/>
      <w:bookmarkStart w:id="550" w:name="_Toc267251506"/>
      <w:bookmarkEnd w:id="550"/>
      <w:bookmarkStart w:id="551" w:name="_Toc351203647"/>
      <w:bookmarkEnd w:id="551"/>
      <w:bookmarkStart w:id="552" w:name="_Toc267251501"/>
      <w:bookmarkEnd w:id="552"/>
      <w:bookmarkStart w:id="553" w:name="_Toc267251485"/>
      <w:bookmarkEnd w:id="553"/>
      <w:bookmarkStart w:id="554" w:name="_Toc267251513"/>
      <w:bookmarkEnd w:id="554"/>
      <w:bookmarkStart w:id="555" w:name="_Toc267251495"/>
      <w:bookmarkEnd w:id="555"/>
      <w:bookmarkStart w:id="556" w:name="_Toc267251510"/>
      <w:bookmarkEnd w:id="556"/>
      <w:bookmarkStart w:id="557" w:name="_Toc267251504"/>
      <w:bookmarkEnd w:id="557"/>
      <w:bookmarkStart w:id="558" w:name="_Toc267251509"/>
      <w:bookmarkEnd w:id="558"/>
      <w:bookmarkStart w:id="559" w:name="_Toc267251490"/>
      <w:bookmarkEnd w:id="559"/>
      <w:bookmarkStart w:id="560" w:name="_Toc267251488"/>
      <w:bookmarkEnd w:id="560"/>
      <w:bookmarkStart w:id="561" w:name="_Toc267251511"/>
      <w:bookmarkEnd w:id="561"/>
      <w:bookmarkStart w:id="562" w:name="_Toc267251486"/>
      <w:bookmarkEnd w:id="562"/>
      <w:bookmarkStart w:id="563" w:name="_Toc267251483"/>
      <w:bookmarkEnd w:id="563"/>
      <w:bookmarkStart w:id="564" w:name="_Toc267251496"/>
      <w:bookmarkEnd w:id="564"/>
      <w:bookmarkStart w:id="565" w:name="_Toc267251489"/>
      <w:bookmarkEnd w:id="565"/>
      <w:bookmarkStart w:id="566" w:name="_Toc267251503"/>
      <w:bookmarkEnd w:id="566"/>
      <w:bookmarkStart w:id="567" w:name="_Toc267251484"/>
      <w:bookmarkEnd w:id="567"/>
      <w:bookmarkStart w:id="568" w:name="_Toc267251494"/>
      <w:bookmarkEnd w:id="568"/>
      <w:bookmarkStart w:id="569" w:name="_Toc267251491"/>
      <w:bookmarkEnd w:id="569"/>
      <w:bookmarkStart w:id="570" w:name="_Toc267251507"/>
      <w:bookmarkEnd w:id="570"/>
      <w:bookmarkStart w:id="571" w:name="_Toc267251508"/>
      <w:bookmarkEnd w:id="571"/>
      <w:bookmarkStart w:id="572" w:name="_Toc267251493"/>
      <w:bookmarkEnd w:id="572"/>
      <w:bookmarkStart w:id="573" w:name="_Toc267251497"/>
      <w:bookmarkEnd w:id="573"/>
      <w:bookmarkStart w:id="574" w:name="_Toc267251499"/>
      <w:bookmarkEnd w:id="574"/>
      <w:bookmarkStart w:id="575" w:name="_Toc267251498"/>
      <w:bookmarkEnd w:id="575"/>
      <w:bookmarkStart w:id="576" w:name="_Toc267251502"/>
      <w:bookmarkEnd w:id="576"/>
      <w:bookmarkStart w:id="577" w:name="_Toc267251515"/>
      <w:r>
        <w:rPr>
          <w:rFonts w:hint="eastAsia" w:ascii="宋体" w:hAnsi="宋体"/>
          <w:color w:val="auto"/>
          <w:sz w:val="24"/>
          <w:szCs w:val="24"/>
          <w:highlight w:val="none"/>
          <w:lang w:eastAsia="zh-CN"/>
        </w:rPr>
        <w:t>15. 缺陷责任期与保修</w:t>
      </w:r>
      <w:bookmarkEnd w:id="577"/>
    </w:p>
    <w:p>
      <w:pPr>
        <w:spacing w:line="500" w:lineRule="exact"/>
        <w:ind w:firstLine="480" w:firstLineChars="200"/>
        <w:rPr>
          <w:rFonts w:ascii="宋体" w:hAnsi="宋体"/>
          <w:color w:val="auto"/>
          <w:sz w:val="24"/>
          <w:szCs w:val="24"/>
          <w:highlight w:val="none"/>
          <w:lang w:eastAsia="zh-CN"/>
        </w:rPr>
      </w:pPr>
      <w:r>
        <w:rPr>
          <w:rFonts w:hint="eastAsia" w:ascii="宋体" w:hAnsi="宋体"/>
          <w:color w:val="auto"/>
          <w:sz w:val="24"/>
          <w:szCs w:val="24"/>
          <w:highlight w:val="none"/>
          <w:lang w:eastAsia="zh-CN"/>
        </w:rPr>
        <w:t>15.2缺陷责任期</w:t>
      </w:r>
    </w:p>
    <w:p>
      <w:pPr>
        <w:spacing w:line="500" w:lineRule="exact"/>
        <w:ind w:firstLine="480" w:firstLineChars="200"/>
        <w:rPr>
          <w:rFonts w:ascii="宋体" w:hAnsi="宋体"/>
          <w:color w:val="auto"/>
          <w:sz w:val="24"/>
          <w:szCs w:val="24"/>
          <w:highlight w:val="none"/>
          <w:u w:val="single"/>
          <w:lang w:eastAsia="zh-CN"/>
        </w:rPr>
      </w:pPr>
      <w:r>
        <w:rPr>
          <w:rFonts w:hint="eastAsia" w:ascii="宋体" w:hAnsi="宋体"/>
          <w:color w:val="auto"/>
          <w:sz w:val="24"/>
          <w:szCs w:val="24"/>
          <w:highlight w:val="none"/>
          <w:lang w:eastAsia="zh-CN"/>
        </w:rPr>
        <w:t>缺陷责任期的具体期限：</w:t>
      </w:r>
      <w:r>
        <w:rPr>
          <w:rFonts w:hint="eastAsia" w:ascii="宋体" w:hAnsi="宋体"/>
          <w:color w:val="auto"/>
          <w:sz w:val="24"/>
          <w:szCs w:val="24"/>
          <w:highlight w:val="none"/>
          <w:u w:val="single"/>
          <w:lang w:eastAsia="zh-CN"/>
        </w:rPr>
        <w:t xml:space="preserve">    </w:t>
      </w:r>
      <w:r>
        <w:rPr>
          <w:rFonts w:hint="eastAsia" w:ascii="宋体" w:hAnsi="宋体" w:cs="宋体"/>
          <w:color w:val="auto"/>
          <w:sz w:val="24"/>
          <w:highlight w:val="none"/>
          <w:u w:val="single"/>
          <w:lang w:eastAsia="zh-CN"/>
        </w:rPr>
        <w:t xml:space="preserve">12个月 </w:t>
      </w:r>
      <w:r>
        <w:rPr>
          <w:rFonts w:hint="eastAsia" w:ascii="宋体" w:hAnsi="宋体"/>
          <w:color w:val="auto"/>
          <w:sz w:val="24"/>
          <w:szCs w:val="24"/>
          <w:highlight w:val="none"/>
          <w:u w:val="single"/>
          <w:lang w:eastAsia="zh-CN"/>
        </w:rPr>
        <w:t xml:space="preserve">     </w:t>
      </w:r>
      <w:r>
        <w:rPr>
          <w:rFonts w:hint="eastAsia" w:ascii="宋体" w:hAnsi="宋体"/>
          <w:color w:val="auto"/>
          <w:sz w:val="24"/>
          <w:szCs w:val="24"/>
          <w:highlight w:val="none"/>
          <w:lang w:eastAsia="zh-CN"/>
        </w:rPr>
        <w:t>。</w:t>
      </w:r>
    </w:p>
    <w:p>
      <w:pPr>
        <w:spacing w:line="500" w:lineRule="exact"/>
        <w:ind w:firstLine="480" w:firstLineChars="200"/>
        <w:rPr>
          <w:rFonts w:ascii="宋体" w:hAnsi="宋体"/>
          <w:color w:val="auto"/>
          <w:sz w:val="24"/>
          <w:szCs w:val="24"/>
          <w:highlight w:val="none"/>
          <w:lang w:eastAsia="zh-CN"/>
        </w:rPr>
      </w:pPr>
      <w:r>
        <w:rPr>
          <w:rFonts w:hint="eastAsia" w:ascii="宋体" w:hAnsi="宋体"/>
          <w:color w:val="auto"/>
          <w:sz w:val="24"/>
          <w:szCs w:val="24"/>
          <w:highlight w:val="none"/>
          <w:lang w:eastAsia="zh-CN"/>
        </w:rPr>
        <w:t>15.3 质量保证金</w:t>
      </w:r>
    </w:p>
    <w:p>
      <w:pPr>
        <w:spacing w:line="500" w:lineRule="exact"/>
        <w:ind w:firstLine="480" w:firstLineChars="200"/>
        <w:rPr>
          <w:rFonts w:ascii="宋体" w:hAnsi="宋体"/>
          <w:color w:val="auto"/>
          <w:sz w:val="24"/>
          <w:szCs w:val="24"/>
          <w:highlight w:val="none"/>
          <w:lang w:eastAsia="zh-CN"/>
        </w:rPr>
      </w:pPr>
      <w:r>
        <w:rPr>
          <w:rFonts w:hint="eastAsia" w:ascii="宋体" w:hAnsi="宋体"/>
          <w:color w:val="auto"/>
          <w:sz w:val="24"/>
          <w:szCs w:val="24"/>
          <w:highlight w:val="none"/>
          <w:lang w:eastAsia="zh-CN"/>
        </w:rPr>
        <w:t>关于是否扣留质量保证金的约定：</w:t>
      </w:r>
      <w:r>
        <w:rPr>
          <w:rFonts w:hint="eastAsia" w:ascii="宋体" w:hAnsi="宋体"/>
          <w:color w:val="auto"/>
          <w:sz w:val="24"/>
          <w:szCs w:val="24"/>
          <w:highlight w:val="none"/>
          <w:u w:val="single"/>
          <w:lang w:eastAsia="zh-CN"/>
        </w:rPr>
        <w:t xml:space="preserve">      </w:t>
      </w:r>
      <w:r>
        <w:rPr>
          <w:rFonts w:hint="eastAsia" w:ascii="宋体" w:hAnsi="宋体"/>
          <w:color w:val="auto"/>
          <w:sz w:val="24"/>
          <w:szCs w:val="24"/>
          <w:highlight w:val="none"/>
          <w:lang w:eastAsia="zh-CN"/>
        </w:rPr>
        <w:t xml:space="preserve">。在工程项目竣工前，承包人按专用合同条款第3.7条提供履约担保的，发包人不得同时预留工程质量保证金。 </w:t>
      </w:r>
    </w:p>
    <w:p>
      <w:pPr>
        <w:spacing w:line="500" w:lineRule="exact"/>
        <w:ind w:firstLine="480" w:firstLineChars="200"/>
        <w:rPr>
          <w:rFonts w:ascii="宋体" w:hAnsi="宋体"/>
          <w:color w:val="auto"/>
          <w:sz w:val="24"/>
          <w:szCs w:val="24"/>
          <w:highlight w:val="none"/>
          <w:lang w:eastAsia="zh-CN"/>
        </w:rPr>
      </w:pPr>
      <w:r>
        <w:rPr>
          <w:rFonts w:hint="eastAsia" w:ascii="宋体" w:hAnsi="宋体"/>
          <w:color w:val="auto"/>
          <w:sz w:val="24"/>
          <w:szCs w:val="24"/>
          <w:highlight w:val="none"/>
          <w:lang w:eastAsia="zh-CN"/>
        </w:rPr>
        <w:t>15.3.1 承包人提供质量保证金的方式</w:t>
      </w:r>
    </w:p>
    <w:p>
      <w:pPr>
        <w:spacing w:line="360" w:lineRule="auto"/>
        <w:ind w:firstLine="480" w:firstLineChars="200"/>
        <w:rPr>
          <w:rFonts w:ascii="宋体" w:hAnsi="宋体" w:cs="宋体"/>
          <w:color w:val="auto"/>
          <w:sz w:val="24"/>
          <w:highlight w:val="none"/>
          <w:lang w:eastAsia="zh-CN"/>
        </w:rPr>
      </w:pPr>
      <w:r>
        <w:rPr>
          <w:rFonts w:hint="eastAsia" w:ascii="宋体" w:hAnsi="宋体" w:cs="宋体"/>
          <w:color w:val="auto"/>
          <w:sz w:val="24"/>
          <w:highlight w:val="none"/>
          <w:lang w:eastAsia="zh-CN"/>
        </w:rPr>
        <w:t>质量保证金采用以下第</w:t>
      </w:r>
      <w:r>
        <w:rPr>
          <w:rFonts w:hint="eastAsia" w:ascii="宋体" w:hAnsi="宋体" w:cs="宋体"/>
          <w:color w:val="auto"/>
          <w:sz w:val="24"/>
          <w:highlight w:val="none"/>
          <w:u w:val="single"/>
          <w:lang w:eastAsia="zh-CN"/>
        </w:rPr>
        <w:t xml:space="preserve">  （2）  </w:t>
      </w:r>
      <w:r>
        <w:rPr>
          <w:rFonts w:hint="eastAsia" w:ascii="宋体" w:hAnsi="宋体" w:cs="宋体"/>
          <w:color w:val="auto"/>
          <w:sz w:val="24"/>
          <w:highlight w:val="none"/>
          <w:lang w:eastAsia="zh-CN"/>
        </w:rPr>
        <w:t>种方式：</w:t>
      </w:r>
    </w:p>
    <w:p>
      <w:pPr>
        <w:autoSpaceDE w:val="0"/>
        <w:autoSpaceDN w:val="0"/>
        <w:adjustRightInd w:val="0"/>
        <w:spacing w:line="360" w:lineRule="auto"/>
        <w:ind w:firstLine="480" w:firstLineChars="200"/>
        <w:rPr>
          <w:rFonts w:ascii="宋体" w:hAnsi="宋体" w:cs="宋体"/>
          <w:color w:val="auto"/>
          <w:sz w:val="24"/>
          <w:highlight w:val="none"/>
          <w:lang w:eastAsia="zh-CN"/>
        </w:rPr>
      </w:pPr>
      <w:r>
        <w:rPr>
          <w:rFonts w:hint="eastAsia" w:ascii="宋体" w:hAnsi="宋体" w:cs="宋体"/>
          <w:color w:val="auto"/>
          <w:sz w:val="24"/>
          <w:highlight w:val="none"/>
          <w:lang w:eastAsia="zh-CN"/>
        </w:rPr>
        <w:t>（1）质量保证金保函，保证金额为：</w:t>
      </w:r>
      <w:r>
        <w:rPr>
          <w:rFonts w:hint="eastAsia" w:ascii="宋体" w:hAnsi="宋体" w:cs="宋体"/>
          <w:color w:val="auto"/>
          <w:sz w:val="24"/>
          <w:highlight w:val="none"/>
          <w:u w:val="single"/>
          <w:lang w:eastAsia="zh-CN"/>
        </w:rPr>
        <w:t xml:space="preserve">                   </w:t>
      </w:r>
      <w:r>
        <w:rPr>
          <w:rFonts w:hint="eastAsia" w:ascii="宋体" w:hAnsi="宋体" w:cs="宋体"/>
          <w:color w:val="auto"/>
          <w:sz w:val="24"/>
          <w:highlight w:val="none"/>
          <w:lang w:eastAsia="zh-CN"/>
        </w:rPr>
        <w:t xml:space="preserve">； </w:t>
      </w:r>
    </w:p>
    <w:p>
      <w:pPr>
        <w:autoSpaceDE w:val="0"/>
        <w:autoSpaceDN w:val="0"/>
        <w:adjustRightIn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w:t>
      </w:r>
      <w:r>
        <w:rPr>
          <w:rFonts w:hint="eastAsia" w:ascii="宋体" w:hAnsi="宋体" w:cs="宋体"/>
          <w:color w:val="auto"/>
          <w:sz w:val="24"/>
          <w:highlight w:val="none"/>
          <w:u w:val="single"/>
        </w:rPr>
        <w:t>3</w:t>
      </w:r>
      <w:r>
        <w:rPr>
          <w:rFonts w:hint="eastAsia" w:ascii="宋体" w:hAnsi="宋体" w:cs="宋体"/>
          <w:color w:val="auto"/>
          <w:sz w:val="24"/>
          <w:highlight w:val="none"/>
        </w:rPr>
        <w:t>%的工程款；</w:t>
      </w:r>
    </w:p>
    <w:p>
      <w:pPr>
        <w:autoSpaceDE w:val="0"/>
        <w:autoSpaceDN w:val="0"/>
        <w:adjustRightIn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（3）其他方式:</w:t>
      </w:r>
      <w:r>
        <w:rPr>
          <w:rFonts w:hint="eastAsia" w:ascii="宋体" w:hAnsi="宋体" w:cs="宋体"/>
          <w:color w:val="auto"/>
          <w:sz w:val="24"/>
          <w:highlight w:val="none"/>
          <w:u w:val="single"/>
        </w:rPr>
        <w:t xml:space="preserve">   /    </w:t>
      </w:r>
      <w:r>
        <w:rPr>
          <w:rFonts w:hint="eastAsia" w:ascii="宋体" w:hAnsi="宋体" w:cs="宋体"/>
          <w:color w:val="auto"/>
          <w:sz w:val="24"/>
          <w:highlight w:val="none"/>
        </w:rPr>
        <w:t>。</w:t>
      </w:r>
    </w:p>
    <w:p>
      <w:pPr>
        <w:spacing w:line="500" w:lineRule="exact"/>
        <w:ind w:firstLine="480" w:firstLineChars="200"/>
        <w:rPr>
          <w:rFonts w:ascii="宋体" w:hAnsi="宋体"/>
          <w:color w:val="auto"/>
          <w:sz w:val="24"/>
          <w:szCs w:val="24"/>
          <w:highlight w:val="none"/>
          <w:lang w:eastAsia="zh-CN"/>
        </w:rPr>
      </w:pPr>
      <w:r>
        <w:rPr>
          <w:rFonts w:hint="eastAsia" w:ascii="宋体" w:hAnsi="宋体"/>
          <w:color w:val="auto"/>
          <w:sz w:val="24"/>
          <w:szCs w:val="24"/>
          <w:highlight w:val="none"/>
          <w:lang w:eastAsia="zh-CN"/>
        </w:rPr>
        <w:t xml:space="preserve">15.3.2 质量保证金的扣留 </w:t>
      </w:r>
    </w:p>
    <w:p>
      <w:pPr>
        <w:spacing w:line="500" w:lineRule="exact"/>
        <w:ind w:firstLine="480" w:firstLineChars="200"/>
        <w:rPr>
          <w:rFonts w:ascii="宋体" w:hAnsi="宋体"/>
          <w:color w:val="auto"/>
          <w:sz w:val="24"/>
          <w:szCs w:val="24"/>
          <w:highlight w:val="none"/>
          <w:lang w:eastAsia="zh-CN"/>
        </w:rPr>
      </w:pPr>
      <w:r>
        <w:rPr>
          <w:rFonts w:hint="eastAsia" w:ascii="宋体" w:hAnsi="宋体"/>
          <w:color w:val="auto"/>
          <w:sz w:val="24"/>
          <w:szCs w:val="24"/>
          <w:highlight w:val="none"/>
          <w:lang w:eastAsia="zh-CN"/>
        </w:rPr>
        <w:t>质量保证金的扣留采取以下第</w:t>
      </w:r>
      <w:r>
        <w:rPr>
          <w:rFonts w:hint="eastAsia" w:ascii="宋体" w:hAnsi="宋体"/>
          <w:color w:val="auto"/>
          <w:sz w:val="24"/>
          <w:szCs w:val="24"/>
          <w:highlight w:val="none"/>
          <w:u w:val="single"/>
          <w:lang w:eastAsia="zh-CN"/>
        </w:rPr>
        <w:t xml:space="preserve">   （2）   </w:t>
      </w:r>
      <w:r>
        <w:rPr>
          <w:rFonts w:hint="eastAsia" w:ascii="宋体" w:hAnsi="宋体"/>
          <w:color w:val="auto"/>
          <w:sz w:val="24"/>
          <w:szCs w:val="24"/>
          <w:highlight w:val="none"/>
          <w:lang w:eastAsia="zh-CN"/>
        </w:rPr>
        <w:t>种方式：</w:t>
      </w:r>
    </w:p>
    <w:p>
      <w:pPr>
        <w:spacing w:line="500" w:lineRule="exact"/>
        <w:ind w:firstLine="480" w:firstLineChars="200"/>
        <w:rPr>
          <w:rFonts w:ascii="宋体" w:hAnsi="宋体"/>
          <w:color w:val="auto"/>
          <w:sz w:val="24"/>
          <w:szCs w:val="24"/>
          <w:highlight w:val="none"/>
          <w:lang w:eastAsia="zh-CN"/>
        </w:rPr>
      </w:pPr>
      <w:r>
        <w:rPr>
          <w:rFonts w:hint="eastAsia" w:ascii="宋体" w:hAnsi="宋体"/>
          <w:color w:val="auto"/>
          <w:sz w:val="24"/>
          <w:szCs w:val="24"/>
          <w:highlight w:val="none"/>
          <w:lang w:eastAsia="zh-CN"/>
        </w:rPr>
        <w:t>（1）在支付工程进度款时逐次扣留，在此情形下，质量保证金的计算基数不包括预付款的支付、扣回以及价格调整的金额；</w:t>
      </w:r>
    </w:p>
    <w:p>
      <w:pPr>
        <w:spacing w:line="500" w:lineRule="exact"/>
        <w:ind w:firstLine="480" w:firstLineChars="200"/>
        <w:rPr>
          <w:rFonts w:ascii="宋体" w:hAnsi="宋体"/>
          <w:color w:val="auto"/>
          <w:sz w:val="24"/>
          <w:szCs w:val="24"/>
          <w:highlight w:val="none"/>
          <w:lang w:eastAsia="zh-CN"/>
        </w:rPr>
      </w:pPr>
      <w:r>
        <w:rPr>
          <w:rFonts w:hint="eastAsia" w:ascii="宋体" w:hAnsi="宋体"/>
          <w:color w:val="auto"/>
          <w:sz w:val="24"/>
          <w:szCs w:val="24"/>
          <w:highlight w:val="none"/>
          <w:lang w:eastAsia="zh-CN"/>
        </w:rPr>
        <w:t>（2）工程竣工结算时一次性扣留质量保证金；</w:t>
      </w:r>
    </w:p>
    <w:p>
      <w:pPr>
        <w:spacing w:line="500" w:lineRule="exact"/>
        <w:ind w:firstLine="480" w:firstLineChars="200"/>
        <w:rPr>
          <w:rFonts w:ascii="宋体" w:hAnsi="宋体"/>
          <w:color w:val="auto"/>
          <w:sz w:val="24"/>
          <w:szCs w:val="24"/>
          <w:highlight w:val="none"/>
          <w:lang w:eastAsia="zh-CN"/>
        </w:rPr>
      </w:pPr>
      <w:r>
        <w:rPr>
          <w:rFonts w:hint="eastAsia" w:ascii="宋体" w:hAnsi="宋体"/>
          <w:color w:val="auto"/>
          <w:sz w:val="24"/>
          <w:szCs w:val="24"/>
          <w:highlight w:val="none"/>
          <w:lang w:eastAsia="zh-CN"/>
        </w:rPr>
        <w:t>（3）其他扣留方式:</w:t>
      </w:r>
      <w:r>
        <w:rPr>
          <w:rFonts w:hint="eastAsia" w:ascii="宋体" w:hAnsi="宋体"/>
          <w:color w:val="auto"/>
          <w:sz w:val="24"/>
          <w:szCs w:val="24"/>
          <w:highlight w:val="none"/>
          <w:u w:val="single"/>
          <w:lang w:eastAsia="zh-CN"/>
        </w:rPr>
        <w:t xml:space="preserve">         /         </w:t>
      </w:r>
      <w:r>
        <w:rPr>
          <w:rFonts w:hint="eastAsia" w:ascii="宋体" w:hAnsi="宋体"/>
          <w:color w:val="auto"/>
          <w:sz w:val="24"/>
          <w:szCs w:val="24"/>
          <w:highlight w:val="none"/>
          <w:lang w:eastAsia="zh-CN"/>
        </w:rPr>
        <w:t>。</w:t>
      </w:r>
    </w:p>
    <w:p>
      <w:pPr>
        <w:spacing w:line="500" w:lineRule="exact"/>
        <w:ind w:firstLine="480" w:firstLineChars="200"/>
        <w:rPr>
          <w:rFonts w:ascii="宋体" w:hAnsi="宋体"/>
          <w:color w:val="auto"/>
          <w:sz w:val="24"/>
          <w:szCs w:val="24"/>
          <w:highlight w:val="none"/>
          <w:u w:val="single"/>
          <w:lang w:eastAsia="zh-CN"/>
        </w:rPr>
      </w:pPr>
      <w:r>
        <w:rPr>
          <w:rFonts w:hint="eastAsia" w:ascii="宋体" w:hAnsi="宋体"/>
          <w:color w:val="auto"/>
          <w:sz w:val="24"/>
          <w:szCs w:val="24"/>
          <w:highlight w:val="none"/>
          <w:lang w:eastAsia="zh-CN"/>
        </w:rPr>
        <w:t>关于质量保证金的补充约定：</w:t>
      </w:r>
      <w:r>
        <w:rPr>
          <w:rFonts w:hint="eastAsia" w:ascii="宋体" w:hAnsi="宋体"/>
          <w:color w:val="auto"/>
          <w:sz w:val="24"/>
          <w:szCs w:val="24"/>
          <w:highlight w:val="none"/>
          <w:u w:val="single"/>
          <w:lang w:eastAsia="zh-CN"/>
        </w:rPr>
        <w:t xml:space="preserve"> 执行通用条款 </w:t>
      </w:r>
      <w:r>
        <w:rPr>
          <w:rFonts w:hint="eastAsia" w:ascii="宋体" w:hAnsi="宋体"/>
          <w:color w:val="auto"/>
          <w:sz w:val="24"/>
          <w:szCs w:val="24"/>
          <w:highlight w:val="none"/>
          <w:lang w:eastAsia="zh-CN"/>
        </w:rPr>
        <w:t>。</w:t>
      </w:r>
    </w:p>
    <w:p>
      <w:pPr>
        <w:spacing w:line="500" w:lineRule="exact"/>
        <w:ind w:firstLine="480" w:firstLineChars="200"/>
        <w:rPr>
          <w:rFonts w:ascii="宋体" w:hAnsi="宋体"/>
          <w:color w:val="auto"/>
          <w:sz w:val="24"/>
          <w:szCs w:val="24"/>
          <w:highlight w:val="none"/>
          <w:lang w:eastAsia="zh-CN"/>
        </w:rPr>
      </w:pPr>
      <w:r>
        <w:rPr>
          <w:rFonts w:hint="eastAsia" w:ascii="宋体" w:hAnsi="宋体"/>
          <w:color w:val="auto"/>
          <w:sz w:val="24"/>
          <w:szCs w:val="24"/>
          <w:highlight w:val="none"/>
          <w:lang w:eastAsia="zh-CN"/>
        </w:rPr>
        <w:t>15.4保修</w:t>
      </w:r>
    </w:p>
    <w:p>
      <w:pPr>
        <w:spacing w:line="500" w:lineRule="exact"/>
        <w:ind w:firstLine="480" w:firstLineChars="200"/>
        <w:rPr>
          <w:rFonts w:ascii="宋体" w:hAnsi="宋体"/>
          <w:color w:val="auto"/>
          <w:sz w:val="24"/>
          <w:szCs w:val="24"/>
          <w:highlight w:val="none"/>
          <w:lang w:eastAsia="zh-CN"/>
        </w:rPr>
      </w:pPr>
      <w:r>
        <w:rPr>
          <w:rFonts w:hint="eastAsia" w:ascii="宋体" w:hAnsi="宋体"/>
          <w:color w:val="auto"/>
          <w:sz w:val="24"/>
          <w:szCs w:val="24"/>
          <w:highlight w:val="none"/>
          <w:lang w:eastAsia="zh-CN"/>
        </w:rPr>
        <w:t>15.4.1 保修责任</w:t>
      </w:r>
    </w:p>
    <w:p>
      <w:pPr>
        <w:spacing w:line="500" w:lineRule="exact"/>
        <w:ind w:firstLine="480" w:firstLineChars="200"/>
        <w:rPr>
          <w:rFonts w:ascii="宋体" w:hAnsi="宋体"/>
          <w:color w:val="auto"/>
          <w:sz w:val="24"/>
          <w:szCs w:val="24"/>
          <w:highlight w:val="none"/>
          <w:u w:val="single"/>
          <w:lang w:eastAsia="zh-CN"/>
        </w:rPr>
      </w:pPr>
      <w:r>
        <w:rPr>
          <w:rFonts w:hint="eastAsia" w:ascii="宋体" w:hAnsi="宋体"/>
          <w:color w:val="auto"/>
          <w:sz w:val="24"/>
          <w:szCs w:val="24"/>
          <w:highlight w:val="none"/>
          <w:lang w:eastAsia="zh-CN"/>
        </w:rPr>
        <w:t>工程保修期为：</w:t>
      </w:r>
      <w:r>
        <w:rPr>
          <w:rFonts w:hint="eastAsia" w:ascii="宋体" w:hAnsi="宋体"/>
          <w:color w:val="auto"/>
          <w:sz w:val="24"/>
          <w:szCs w:val="24"/>
          <w:highlight w:val="none"/>
          <w:u w:val="single"/>
          <w:lang w:eastAsia="zh-CN"/>
        </w:rPr>
        <w:t xml:space="preserve"> </w:t>
      </w:r>
      <w:r>
        <w:rPr>
          <w:rFonts w:hint="eastAsia" w:ascii="宋体" w:hAnsi="宋体" w:cs="宋体"/>
          <w:color w:val="auto"/>
          <w:sz w:val="24"/>
          <w:highlight w:val="none"/>
          <w:u w:val="single"/>
          <w:lang w:eastAsia="zh-CN"/>
        </w:rPr>
        <w:t>按照《房屋建筑工程质量保修办法》执行</w:t>
      </w:r>
      <w:r>
        <w:rPr>
          <w:rFonts w:hint="eastAsia" w:ascii="宋体" w:hAnsi="宋体"/>
          <w:color w:val="auto"/>
          <w:sz w:val="24"/>
          <w:szCs w:val="24"/>
          <w:highlight w:val="none"/>
          <w:u w:val="single"/>
          <w:lang w:eastAsia="zh-CN"/>
        </w:rPr>
        <w:t xml:space="preserve">   </w:t>
      </w:r>
      <w:r>
        <w:rPr>
          <w:rFonts w:hint="eastAsia" w:ascii="宋体" w:hAnsi="宋体"/>
          <w:color w:val="auto"/>
          <w:sz w:val="24"/>
          <w:szCs w:val="24"/>
          <w:highlight w:val="none"/>
          <w:lang w:eastAsia="zh-CN"/>
        </w:rPr>
        <w:t>。</w:t>
      </w:r>
    </w:p>
    <w:p>
      <w:pPr>
        <w:spacing w:line="500" w:lineRule="exact"/>
        <w:ind w:firstLine="480" w:firstLineChars="200"/>
        <w:rPr>
          <w:rFonts w:ascii="宋体" w:hAnsi="宋体"/>
          <w:color w:val="auto"/>
          <w:sz w:val="24"/>
          <w:szCs w:val="24"/>
          <w:highlight w:val="none"/>
          <w:lang w:eastAsia="zh-CN"/>
        </w:rPr>
      </w:pPr>
      <w:r>
        <w:rPr>
          <w:rFonts w:hint="eastAsia" w:ascii="宋体" w:hAnsi="宋体"/>
          <w:color w:val="auto"/>
          <w:sz w:val="24"/>
          <w:szCs w:val="24"/>
          <w:highlight w:val="none"/>
          <w:lang w:eastAsia="zh-CN"/>
        </w:rPr>
        <w:t>15.4.3 修复通知</w:t>
      </w:r>
    </w:p>
    <w:p>
      <w:pPr>
        <w:spacing w:line="500" w:lineRule="exact"/>
        <w:ind w:firstLine="480" w:firstLineChars="200"/>
        <w:rPr>
          <w:rFonts w:ascii="宋体" w:hAnsi="宋体"/>
          <w:color w:val="auto"/>
          <w:sz w:val="24"/>
          <w:szCs w:val="24"/>
          <w:highlight w:val="none"/>
          <w:u w:val="single"/>
          <w:lang w:eastAsia="zh-CN"/>
        </w:rPr>
      </w:pPr>
      <w:r>
        <w:rPr>
          <w:rFonts w:hint="eastAsia" w:ascii="宋体" w:hAnsi="宋体"/>
          <w:color w:val="auto"/>
          <w:sz w:val="24"/>
          <w:szCs w:val="24"/>
          <w:highlight w:val="none"/>
          <w:lang w:eastAsia="zh-CN"/>
        </w:rPr>
        <w:t>承包人收到保修通知并到达工程现场的合理时间：</w:t>
      </w:r>
      <w:r>
        <w:rPr>
          <w:rFonts w:hint="eastAsia" w:ascii="宋体" w:hAnsi="宋体" w:cs="宋体"/>
          <w:color w:val="auto"/>
          <w:sz w:val="24"/>
          <w:highlight w:val="none"/>
          <w:u w:val="single"/>
          <w:lang w:eastAsia="zh-CN"/>
        </w:rPr>
        <w:t>1.属于保修范围和内容的项目，承包人应在接到修理通知之日后立即内派人修理，乙方不派人保修的，发包人可委托其他人修理，费用从质量保修金中扣除。2.发生紧急抢修事故，承包人接到事故通知后，应立即到达事故现场抢修，非承包人施工质量引起的事故，抢修费用由发包人承担</w:t>
      </w:r>
      <w:r>
        <w:rPr>
          <w:rFonts w:hint="eastAsia" w:ascii="宋体" w:hAnsi="宋体" w:cs="宋体"/>
          <w:color w:val="auto"/>
          <w:sz w:val="24"/>
          <w:highlight w:val="none"/>
          <w:lang w:eastAsia="zh-CN"/>
        </w:rPr>
        <w:t>。</w:t>
      </w:r>
    </w:p>
    <w:p>
      <w:pPr>
        <w:spacing w:line="500" w:lineRule="exact"/>
        <w:ind w:firstLine="480" w:firstLineChars="200"/>
        <w:rPr>
          <w:rFonts w:ascii="宋体" w:hAnsi="宋体"/>
          <w:color w:val="auto"/>
          <w:sz w:val="24"/>
          <w:szCs w:val="24"/>
          <w:highlight w:val="none"/>
          <w:lang w:eastAsia="zh-CN"/>
        </w:rPr>
      </w:pPr>
      <w:bookmarkStart w:id="578" w:name="_Toc351203648"/>
      <w:bookmarkEnd w:id="578"/>
      <w:bookmarkStart w:id="579" w:name="_Toc280868718"/>
      <w:bookmarkEnd w:id="579"/>
      <w:bookmarkStart w:id="580" w:name="_Toc280868717"/>
      <w:bookmarkEnd w:id="580"/>
      <w:r>
        <w:rPr>
          <w:rFonts w:hint="eastAsia" w:ascii="宋体" w:hAnsi="宋体"/>
          <w:color w:val="auto"/>
          <w:sz w:val="24"/>
          <w:szCs w:val="24"/>
          <w:highlight w:val="none"/>
          <w:lang w:eastAsia="zh-CN"/>
        </w:rPr>
        <w:t>16. 违约</w:t>
      </w:r>
    </w:p>
    <w:p>
      <w:pPr>
        <w:spacing w:line="500" w:lineRule="exact"/>
        <w:ind w:firstLine="480" w:firstLineChars="200"/>
        <w:rPr>
          <w:rFonts w:ascii="宋体" w:hAnsi="宋体"/>
          <w:color w:val="auto"/>
          <w:sz w:val="24"/>
          <w:szCs w:val="24"/>
          <w:highlight w:val="none"/>
          <w:lang w:eastAsia="zh-CN"/>
        </w:rPr>
      </w:pPr>
      <w:r>
        <w:rPr>
          <w:rFonts w:hint="eastAsia" w:ascii="宋体" w:hAnsi="宋体"/>
          <w:color w:val="auto"/>
          <w:sz w:val="24"/>
          <w:szCs w:val="24"/>
          <w:highlight w:val="none"/>
          <w:lang w:eastAsia="zh-CN"/>
        </w:rPr>
        <w:t>16.1 发包人违约</w:t>
      </w:r>
    </w:p>
    <w:p>
      <w:pPr>
        <w:spacing w:line="500" w:lineRule="exact"/>
        <w:ind w:firstLine="480" w:firstLineChars="200"/>
        <w:rPr>
          <w:rFonts w:ascii="宋体" w:hAnsi="宋体"/>
          <w:color w:val="auto"/>
          <w:sz w:val="24"/>
          <w:szCs w:val="24"/>
          <w:highlight w:val="none"/>
          <w:lang w:eastAsia="zh-CN"/>
        </w:rPr>
      </w:pPr>
      <w:r>
        <w:rPr>
          <w:rFonts w:hint="eastAsia" w:ascii="宋体" w:hAnsi="宋体"/>
          <w:color w:val="auto"/>
          <w:sz w:val="24"/>
          <w:szCs w:val="24"/>
          <w:highlight w:val="none"/>
          <w:lang w:eastAsia="zh-CN"/>
        </w:rPr>
        <w:t>16.1.1发包人违约的情形</w:t>
      </w:r>
    </w:p>
    <w:p>
      <w:pPr>
        <w:spacing w:line="500" w:lineRule="exact"/>
        <w:ind w:firstLine="480" w:firstLineChars="200"/>
        <w:rPr>
          <w:rFonts w:ascii="宋体" w:hAnsi="宋体" w:cs="宋体"/>
          <w:color w:val="auto"/>
          <w:sz w:val="24"/>
          <w:highlight w:val="none"/>
          <w:lang w:eastAsia="zh-CN"/>
        </w:rPr>
      </w:pPr>
      <w:r>
        <w:rPr>
          <w:rFonts w:hint="eastAsia" w:ascii="宋体" w:hAnsi="宋体"/>
          <w:color w:val="auto"/>
          <w:sz w:val="24"/>
          <w:szCs w:val="24"/>
          <w:highlight w:val="none"/>
          <w:lang w:eastAsia="zh-CN"/>
        </w:rPr>
        <w:t>发包人违约的其他情形：</w:t>
      </w:r>
      <w:r>
        <w:rPr>
          <w:rFonts w:hint="eastAsia" w:ascii="宋体" w:hAnsi="宋体" w:cs="宋体"/>
          <w:color w:val="auto"/>
          <w:sz w:val="24"/>
          <w:highlight w:val="none"/>
          <w:u w:val="single"/>
          <w:lang w:eastAsia="zh-CN"/>
        </w:rPr>
        <w:t xml:space="preserve">    执行通用条款     </w:t>
      </w:r>
      <w:r>
        <w:rPr>
          <w:rFonts w:hint="eastAsia" w:ascii="宋体" w:hAnsi="宋体" w:cs="宋体"/>
          <w:color w:val="auto"/>
          <w:sz w:val="24"/>
          <w:highlight w:val="none"/>
          <w:lang w:eastAsia="zh-CN"/>
        </w:rPr>
        <w:t>。</w:t>
      </w:r>
    </w:p>
    <w:p>
      <w:pPr>
        <w:spacing w:line="500" w:lineRule="exact"/>
        <w:ind w:firstLine="480" w:firstLineChars="200"/>
        <w:rPr>
          <w:rFonts w:ascii="宋体" w:hAnsi="宋体"/>
          <w:color w:val="auto"/>
          <w:sz w:val="24"/>
          <w:szCs w:val="24"/>
          <w:highlight w:val="none"/>
          <w:lang w:eastAsia="zh-CN"/>
        </w:rPr>
      </w:pPr>
      <w:r>
        <w:rPr>
          <w:rFonts w:hint="eastAsia" w:ascii="宋体" w:hAnsi="宋体"/>
          <w:color w:val="auto"/>
          <w:sz w:val="24"/>
          <w:szCs w:val="24"/>
          <w:highlight w:val="none"/>
          <w:lang w:eastAsia="zh-CN"/>
        </w:rPr>
        <w:t>16.1.2 发包人违约的责任</w:t>
      </w:r>
    </w:p>
    <w:p>
      <w:pPr>
        <w:spacing w:line="500" w:lineRule="exact"/>
        <w:ind w:firstLine="480" w:firstLineChars="200"/>
        <w:rPr>
          <w:rFonts w:ascii="宋体" w:hAnsi="宋体"/>
          <w:color w:val="auto"/>
          <w:sz w:val="24"/>
          <w:szCs w:val="24"/>
          <w:highlight w:val="none"/>
          <w:lang w:eastAsia="zh-CN"/>
        </w:rPr>
      </w:pPr>
      <w:r>
        <w:rPr>
          <w:rFonts w:hint="eastAsia" w:ascii="宋体" w:hAnsi="宋体"/>
          <w:color w:val="auto"/>
          <w:sz w:val="24"/>
          <w:szCs w:val="24"/>
          <w:highlight w:val="none"/>
          <w:lang w:eastAsia="zh-CN"/>
        </w:rPr>
        <w:t>发包人违约责任的承担方式和计算方法：</w:t>
      </w:r>
    </w:p>
    <w:p>
      <w:pPr>
        <w:spacing w:line="500" w:lineRule="exact"/>
        <w:ind w:firstLine="480" w:firstLineChars="200"/>
        <w:rPr>
          <w:color w:val="auto"/>
          <w:highlight w:val="none"/>
          <w:lang w:eastAsia="zh-CN"/>
        </w:rPr>
      </w:pPr>
      <w:r>
        <w:rPr>
          <w:rFonts w:hint="eastAsia" w:ascii="宋体" w:hAnsi="宋体"/>
          <w:color w:val="auto"/>
          <w:sz w:val="24"/>
          <w:szCs w:val="24"/>
          <w:highlight w:val="none"/>
          <w:lang w:eastAsia="zh-CN"/>
        </w:rPr>
        <w:t>（1）因发包人原因未能在计划开工日期前7天内下达开工通知的违约责任：</w:t>
      </w:r>
      <w:r>
        <w:rPr>
          <w:rFonts w:hint="eastAsia" w:ascii="宋体" w:hAnsi="宋体" w:cs="宋体"/>
          <w:color w:val="auto"/>
          <w:sz w:val="24"/>
          <w:highlight w:val="none"/>
          <w:u w:val="single"/>
          <w:lang w:eastAsia="zh-CN"/>
        </w:rPr>
        <w:t>执行通用条款</w:t>
      </w:r>
      <w:r>
        <w:rPr>
          <w:rFonts w:hint="eastAsia" w:ascii="宋体" w:hAnsi="宋体" w:cs="宋体"/>
          <w:color w:val="auto"/>
          <w:sz w:val="24"/>
          <w:highlight w:val="none"/>
          <w:lang w:eastAsia="zh-CN"/>
        </w:rPr>
        <w:t>。</w:t>
      </w:r>
    </w:p>
    <w:p>
      <w:pPr>
        <w:spacing w:line="500" w:lineRule="exact"/>
        <w:ind w:firstLine="480" w:firstLineChars="200"/>
        <w:rPr>
          <w:rFonts w:ascii="宋体" w:hAnsi="宋体" w:cs="宋体"/>
          <w:color w:val="auto"/>
          <w:sz w:val="24"/>
          <w:highlight w:val="none"/>
          <w:lang w:eastAsia="zh-CN"/>
        </w:rPr>
      </w:pPr>
      <w:r>
        <w:rPr>
          <w:rFonts w:hint="eastAsia" w:ascii="宋体" w:hAnsi="宋体"/>
          <w:color w:val="auto"/>
          <w:sz w:val="24"/>
          <w:szCs w:val="24"/>
          <w:highlight w:val="none"/>
          <w:lang w:eastAsia="zh-CN"/>
        </w:rPr>
        <w:t>（2）因发包人原因未能按合同约定支付合同价款的违约责任：</w:t>
      </w:r>
      <w:r>
        <w:rPr>
          <w:rFonts w:hint="eastAsia" w:ascii="宋体" w:hAnsi="宋体" w:cs="宋体"/>
          <w:color w:val="auto"/>
          <w:sz w:val="24"/>
          <w:highlight w:val="none"/>
          <w:u w:val="single"/>
          <w:lang w:eastAsia="zh-CN"/>
        </w:rPr>
        <w:t xml:space="preserve">执行12.4.4（2）条款  </w:t>
      </w:r>
      <w:r>
        <w:rPr>
          <w:rFonts w:hint="eastAsia" w:ascii="宋体" w:hAnsi="宋体" w:cs="宋体"/>
          <w:color w:val="auto"/>
          <w:sz w:val="24"/>
          <w:highlight w:val="none"/>
          <w:lang w:eastAsia="zh-CN"/>
        </w:rPr>
        <w:t>。</w:t>
      </w:r>
    </w:p>
    <w:p>
      <w:pPr>
        <w:spacing w:line="500" w:lineRule="exact"/>
        <w:ind w:firstLine="420" w:firstLineChars="175"/>
        <w:rPr>
          <w:rFonts w:ascii="宋体" w:hAnsi="宋体"/>
          <w:color w:val="auto"/>
          <w:sz w:val="24"/>
          <w:szCs w:val="24"/>
          <w:highlight w:val="none"/>
          <w:lang w:eastAsia="zh-CN"/>
        </w:rPr>
      </w:pPr>
      <w:r>
        <w:rPr>
          <w:rFonts w:hint="eastAsia" w:ascii="宋体" w:hAnsi="宋体"/>
          <w:color w:val="auto"/>
          <w:sz w:val="24"/>
          <w:szCs w:val="24"/>
          <w:highlight w:val="none"/>
          <w:lang w:eastAsia="zh-CN"/>
        </w:rPr>
        <w:t>（3）发包人违反第10.1款〔变更的范围〕第（2）项约定，自行实施被取消的工作或转由他人实施的违约责任：</w:t>
      </w:r>
      <w:r>
        <w:rPr>
          <w:rFonts w:hint="eastAsia" w:ascii="宋体" w:hAnsi="宋体" w:cs="宋体"/>
          <w:color w:val="auto"/>
          <w:sz w:val="24"/>
          <w:highlight w:val="none"/>
          <w:u w:val="single"/>
          <w:lang w:eastAsia="zh-CN"/>
        </w:rPr>
        <w:t xml:space="preserve">  执行通用条款</w:t>
      </w:r>
      <w:r>
        <w:rPr>
          <w:rFonts w:hint="eastAsia" w:ascii="宋体" w:hAnsi="宋体" w:cs="宋体"/>
          <w:color w:val="auto"/>
          <w:sz w:val="24"/>
          <w:highlight w:val="none"/>
          <w:lang w:eastAsia="zh-CN"/>
        </w:rPr>
        <w:t>。</w:t>
      </w:r>
    </w:p>
    <w:p>
      <w:pPr>
        <w:spacing w:line="500" w:lineRule="exact"/>
        <w:ind w:firstLine="480" w:firstLineChars="200"/>
        <w:rPr>
          <w:color w:val="auto"/>
          <w:highlight w:val="none"/>
          <w:lang w:eastAsia="zh-CN"/>
        </w:rPr>
      </w:pPr>
      <w:r>
        <w:rPr>
          <w:rFonts w:hint="eastAsia" w:ascii="宋体" w:hAnsi="宋体"/>
          <w:color w:val="auto"/>
          <w:sz w:val="24"/>
          <w:szCs w:val="24"/>
          <w:highlight w:val="none"/>
          <w:lang w:eastAsia="zh-CN"/>
        </w:rPr>
        <w:t>（4）发包人提供的材料、工程设备的规格、数量或质量不符合合同约定，或因发包人原因导致交货日期延误或交货地点变更等情况的违约责任：</w:t>
      </w:r>
      <w:r>
        <w:rPr>
          <w:rFonts w:hint="eastAsia" w:ascii="宋体" w:hAnsi="宋体"/>
          <w:color w:val="auto"/>
          <w:sz w:val="24"/>
          <w:szCs w:val="24"/>
          <w:highlight w:val="none"/>
          <w:u w:val="single"/>
          <w:lang w:eastAsia="zh-CN"/>
        </w:rPr>
        <w:t xml:space="preserve">    /  </w:t>
      </w:r>
      <w:r>
        <w:rPr>
          <w:rFonts w:hint="eastAsia" w:ascii="宋体" w:hAnsi="宋体"/>
          <w:color w:val="auto"/>
          <w:highlight w:val="none"/>
          <w:lang w:eastAsia="zh-CN"/>
        </w:rPr>
        <w:t>。</w:t>
      </w:r>
    </w:p>
    <w:p>
      <w:pPr>
        <w:spacing w:line="500" w:lineRule="exact"/>
        <w:ind w:firstLine="480" w:firstLineChars="200"/>
        <w:rPr>
          <w:color w:val="auto"/>
          <w:highlight w:val="none"/>
          <w:lang w:eastAsia="zh-CN"/>
        </w:rPr>
      </w:pPr>
      <w:r>
        <w:rPr>
          <w:rFonts w:hint="eastAsia" w:ascii="宋体" w:hAnsi="宋体"/>
          <w:color w:val="auto"/>
          <w:sz w:val="24"/>
          <w:szCs w:val="24"/>
          <w:highlight w:val="none"/>
          <w:lang w:eastAsia="zh-CN"/>
        </w:rPr>
        <w:t>（5）因发包人违反合同约定造成暂停施工的违约责任：</w:t>
      </w:r>
      <w:r>
        <w:rPr>
          <w:rFonts w:hint="eastAsia" w:ascii="宋体" w:hAnsi="宋体"/>
          <w:color w:val="auto"/>
          <w:sz w:val="24"/>
          <w:szCs w:val="24"/>
          <w:highlight w:val="none"/>
          <w:u w:val="single"/>
          <w:lang w:eastAsia="zh-CN"/>
        </w:rPr>
        <w:t xml:space="preserve"> 执行通用条款    </w:t>
      </w:r>
      <w:r>
        <w:rPr>
          <w:rFonts w:hint="eastAsia" w:ascii="宋体" w:hAnsi="宋体"/>
          <w:color w:val="auto"/>
          <w:highlight w:val="none"/>
          <w:lang w:eastAsia="zh-CN"/>
        </w:rPr>
        <w:t>。</w:t>
      </w:r>
    </w:p>
    <w:p>
      <w:pPr>
        <w:spacing w:line="500" w:lineRule="exact"/>
        <w:ind w:firstLine="480" w:firstLineChars="200"/>
        <w:rPr>
          <w:rFonts w:ascii="宋体" w:hAnsi="宋体"/>
          <w:color w:val="auto"/>
          <w:highlight w:val="none"/>
          <w:lang w:eastAsia="zh-CN"/>
        </w:rPr>
      </w:pPr>
      <w:r>
        <w:rPr>
          <w:rFonts w:hint="eastAsia" w:ascii="宋体" w:hAnsi="宋体"/>
          <w:color w:val="auto"/>
          <w:sz w:val="24"/>
          <w:szCs w:val="24"/>
          <w:highlight w:val="none"/>
          <w:lang w:eastAsia="zh-CN"/>
        </w:rPr>
        <w:t>（6）发包人无正当理由没有在约定期限内发出复工指示，导致承包人无法复工的违约责任：</w:t>
      </w:r>
      <w:r>
        <w:rPr>
          <w:rFonts w:hint="eastAsia" w:ascii="宋体" w:hAnsi="宋体"/>
          <w:color w:val="auto"/>
          <w:sz w:val="24"/>
          <w:szCs w:val="24"/>
          <w:highlight w:val="none"/>
          <w:u w:val="single"/>
          <w:lang w:eastAsia="zh-CN"/>
        </w:rPr>
        <w:t xml:space="preserve"> 执行通用条款    </w:t>
      </w:r>
      <w:r>
        <w:rPr>
          <w:rFonts w:hint="eastAsia" w:ascii="宋体" w:hAnsi="宋体"/>
          <w:color w:val="auto"/>
          <w:highlight w:val="none"/>
          <w:lang w:eastAsia="zh-CN"/>
        </w:rPr>
        <w:t>。</w:t>
      </w:r>
    </w:p>
    <w:p>
      <w:pPr>
        <w:spacing w:line="500" w:lineRule="exact"/>
        <w:ind w:firstLine="480" w:firstLineChars="200"/>
        <w:rPr>
          <w:rFonts w:ascii="宋体" w:hAnsi="宋体"/>
          <w:color w:val="auto"/>
          <w:sz w:val="24"/>
          <w:szCs w:val="24"/>
          <w:highlight w:val="none"/>
          <w:lang w:eastAsia="zh-CN"/>
        </w:rPr>
      </w:pPr>
      <w:r>
        <w:rPr>
          <w:rFonts w:hint="eastAsia" w:ascii="宋体" w:hAnsi="宋体"/>
          <w:color w:val="auto"/>
          <w:sz w:val="24"/>
          <w:szCs w:val="24"/>
          <w:highlight w:val="none"/>
          <w:lang w:eastAsia="zh-CN"/>
        </w:rPr>
        <w:t>（7）其他：</w:t>
      </w:r>
      <w:r>
        <w:rPr>
          <w:rFonts w:hint="eastAsia" w:ascii="宋体" w:hAnsi="宋体"/>
          <w:color w:val="auto"/>
          <w:sz w:val="24"/>
          <w:szCs w:val="24"/>
          <w:highlight w:val="none"/>
          <w:u w:val="single"/>
          <w:lang w:eastAsia="zh-CN"/>
        </w:rPr>
        <w:t xml:space="preserve">       /         </w:t>
      </w:r>
      <w:r>
        <w:rPr>
          <w:rFonts w:hint="eastAsia" w:ascii="宋体" w:hAnsi="宋体"/>
          <w:color w:val="auto"/>
          <w:sz w:val="24"/>
          <w:szCs w:val="24"/>
          <w:highlight w:val="none"/>
          <w:lang w:eastAsia="zh-CN"/>
        </w:rPr>
        <w:t>。</w:t>
      </w:r>
    </w:p>
    <w:p>
      <w:pPr>
        <w:spacing w:line="500" w:lineRule="exact"/>
        <w:ind w:firstLine="480" w:firstLineChars="200"/>
        <w:rPr>
          <w:rFonts w:ascii="宋体" w:hAnsi="宋体"/>
          <w:color w:val="auto"/>
          <w:sz w:val="24"/>
          <w:szCs w:val="24"/>
          <w:highlight w:val="none"/>
          <w:lang w:eastAsia="zh-CN"/>
        </w:rPr>
      </w:pPr>
      <w:r>
        <w:rPr>
          <w:rFonts w:hint="eastAsia" w:ascii="宋体" w:hAnsi="宋体"/>
          <w:color w:val="auto"/>
          <w:sz w:val="24"/>
          <w:szCs w:val="24"/>
          <w:highlight w:val="none"/>
          <w:lang w:eastAsia="zh-CN"/>
        </w:rPr>
        <w:t>16.1.3 因发包人违约解除合同</w:t>
      </w:r>
    </w:p>
    <w:p>
      <w:pPr>
        <w:spacing w:line="500" w:lineRule="exact"/>
        <w:ind w:firstLine="480" w:firstLineChars="200"/>
        <w:rPr>
          <w:rFonts w:ascii="宋体" w:hAnsi="宋体"/>
          <w:color w:val="auto"/>
          <w:sz w:val="24"/>
          <w:szCs w:val="24"/>
          <w:highlight w:val="none"/>
          <w:lang w:eastAsia="zh-CN"/>
        </w:rPr>
      </w:pPr>
      <w:r>
        <w:rPr>
          <w:rFonts w:hint="eastAsia" w:ascii="宋体" w:hAnsi="宋体"/>
          <w:color w:val="auto"/>
          <w:sz w:val="24"/>
          <w:szCs w:val="24"/>
          <w:highlight w:val="none"/>
          <w:lang w:eastAsia="zh-CN"/>
        </w:rPr>
        <w:t>承包人按16.1.1项〔发包人违约的情形〕约定暂停施工满</w:t>
      </w:r>
      <w:r>
        <w:rPr>
          <w:rFonts w:hint="eastAsia" w:ascii="宋体" w:hAnsi="宋体"/>
          <w:color w:val="auto"/>
          <w:sz w:val="24"/>
          <w:szCs w:val="24"/>
          <w:highlight w:val="none"/>
          <w:u w:val="single"/>
          <w:lang w:eastAsia="zh-CN"/>
        </w:rPr>
        <w:t xml:space="preserve"> 30 </w:t>
      </w:r>
      <w:r>
        <w:rPr>
          <w:rFonts w:hint="eastAsia" w:ascii="宋体" w:hAnsi="宋体"/>
          <w:color w:val="auto"/>
          <w:sz w:val="24"/>
          <w:szCs w:val="24"/>
          <w:highlight w:val="none"/>
          <w:lang w:eastAsia="zh-CN"/>
        </w:rPr>
        <w:t>天后发包人仍不纠正其违约行为并致使合同目的不能实现的，承包人有权解除合同。</w:t>
      </w:r>
    </w:p>
    <w:p>
      <w:pPr>
        <w:spacing w:line="500" w:lineRule="exact"/>
        <w:ind w:firstLine="480" w:firstLineChars="200"/>
        <w:rPr>
          <w:rFonts w:ascii="宋体" w:hAnsi="宋体"/>
          <w:color w:val="auto"/>
          <w:sz w:val="24"/>
          <w:szCs w:val="24"/>
          <w:highlight w:val="none"/>
          <w:lang w:eastAsia="zh-CN"/>
        </w:rPr>
      </w:pPr>
      <w:r>
        <w:rPr>
          <w:rFonts w:hint="eastAsia" w:ascii="宋体" w:hAnsi="宋体"/>
          <w:color w:val="auto"/>
          <w:sz w:val="24"/>
          <w:szCs w:val="24"/>
          <w:highlight w:val="none"/>
          <w:lang w:eastAsia="zh-CN"/>
        </w:rPr>
        <w:t>16.2 承包人违约</w:t>
      </w:r>
    </w:p>
    <w:p>
      <w:pPr>
        <w:spacing w:line="500" w:lineRule="exact"/>
        <w:ind w:firstLine="480" w:firstLineChars="200"/>
        <w:rPr>
          <w:rFonts w:ascii="宋体" w:hAnsi="宋体"/>
          <w:color w:val="auto"/>
          <w:sz w:val="24"/>
          <w:szCs w:val="24"/>
          <w:highlight w:val="none"/>
          <w:lang w:eastAsia="zh-CN"/>
        </w:rPr>
      </w:pPr>
      <w:r>
        <w:rPr>
          <w:rFonts w:hint="eastAsia" w:ascii="宋体" w:hAnsi="宋体"/>
          <w:color w:val="auto"/>
          <w:sz w:val="24"/>
          <w:szCs w:val="24"/>
          <w:highlight w:val="none"/>
          <w:lang w:eastAsia="zh-CN"/>
        </w:rPr>
        <w:t>16.2.1 承包人违约的情形</w:t>
      </w:r>
    </w:p>
    <w:p>
      <w:pPr>
        <w:spacing w:line="500" w:lineRule="exact"/>
        <w:ind w:firstLine="480" w:firstLineChars="200"/>
        <w:rPr>
          <w:rFonts w:ascii="宋体" w:hAnsi="宋体"/>
          <w:color w:val="auto"/>
          <w:sz w:val="24"/>
          <w:szCs w:val="24"/>
          <w:highlight w:val="none"/>
          <w:u w:val="single"/>
          <w:lang w:eastAsia="zh-CN"/>
        </w:rPr>
      </w:pPr>
      <w:r>
        <w:rPr>
          <w:rFonts w:hint="eastAsia" w:ascii="宋体" w:hAnsi="宋体"/>
          <w:color w:val="auto"/>
          <w:sz w:val="24"/>
          <w:szCs w:val="24"/>
          <w:highlight w:val="none"/>
          <w:lang w:eastAsia="zh-CN"/>
        </w:rPr>
        <w:t>承包人违约的其他情形：</w:t>
      </w:r>
      <w:r>
        <w:rPr>
          <w:rFonts w:hint="eastAsia" w:ascii="宋体" w:hAnsi="宋体"/>
          <w:color w:val="auto"/>
          <w:sz w:val="24"/>
          <w:szCs w:val="24"/>
          <w:highlight w:val="none"/>
          <w:u w:val="single"/>
          <w:lang w:eastAsia="zh-CN"/>
        </w:rPr>
        <w:t xml:space="preserve"> 执行通用条款   </w:t>
      </w:r>
      <w:r>
        <w:rPr>
          <w:rFonts w:hint="eastAsia" w:ascii="宋体" w:hAnsi="宋体"/>
          <w:color w:val="auto"/>
          <w:sz w:val="24"/>
          <w:szCs w:val="24"/>
          <w:highlight w:val="none"/>
          <w:lang w:eastAsia="zh-CN"/>
        </w:rPr>
        <w:t>。</w:t>
      </w:r>
    </w:p>
    <w:p>
      <w:pPr>
        <w:spacing w:line="500" w:lineRule="exact"/>
        <w:ind w:firstLine="480" w:firstLineChars="200"/>
        <w:rPr>
          <w:rFonts w:ascii="宋体" w:hAnsi="宋体"/>
          <w:color w:val="auto"/>
          <w:sz w:val="24"/>
          <w:szCs w:val="24"/>
          <w:highlight w:val="none"/>
          <w:lang w:eastAsia="zh-CN"/>
        </w:rPr>
      </w:pPr>
      <w:r>
        <w:rPr>
          <w:rFonts w:hint="eastAsia" w:ascii="宋体" w:hAnsi="宋体"/>
          <w:color w:val="auto"/>
          <w:sz w:val="24"/>
          <w:szCs w:val="24"/>
          <w:highlight w:val="none"/>
          <w:lang w:eastAsia="zh-CN"/>
        </w:rPr>
        <w:t>16.2.2承包人违约的责任</w:t>
      </w:r>
    </w:p>
    <w:p>
      <w:pPr>
        <w:spacing w:line="500" w:lineRule="exact"/>
        <w:ind w:firstLine="480" w:firstLineChars="200"/>
        <w:rPr>
          <w:rFonts w:ascii="宋体" w:hAnsi="宋体"/>
          <w:color w:val="auto"/>
          <w:sz w:val="24"/>
          <w:szCs w:val="24"/>
          <w:highlight w:val="none"/>
          <w:u w:val="single"/>
          <w:lang w:eastAsia="zh-CN"/>
        </w:rPr>
      </w:pPr>
      <w:r>
        <w:rPr>
          <w:rFonts w:hint="eastAsia" w:ascii="宋体" w:hAnsi="宋体"/>
          <w:color w:val="auto"/>
          <w:sz w:val="24"/>
          <w:szCs w:val="24"/>
          <w:highlight w:val="none"/>
          <w:lang w:eastAsia="zh-CN"/>
        </w:rPr>
        <w:t>承包人违约责任的承担方式和计算方法：</w:t>
      </w:r>
      <w:r>
        <w:rPr>
          <w:rFonts w:hint="eastAsia" w:ascii="宋体" w:hAnsi="宋体"/>
          <w:color w:val="auto"/>
          <w:sz w:val="24"/>
          <w:szCs w:val="24"/>
          <w:highlight w:val="none"/>
          <w:u w:val="single"/>
          <w:lang w:eastAsia="zh-CN"/>
        </w:rPr>
        <w:t xml:space="preserve">    执行通用条款    </w:t>
      </w:r>
      <w:r>
        <w:rPr>
          <w:rFonts w:hint="eastAsia" w:ascii="宋体" w:hAnsi="宋体"/>
          <w:color w:val="auto"/>
          <w:sz w:val="24"/>
          <w:szCs w:val="24"/>
          <w:highlight w:val="none"/>
          <w:lang w:eastAsia="zh-CN"/>
        </w:rPr>
        <w:t>。</w:t>
      </w:r>
    </w:p>
    <w:p>
      <w:pPr>
        <w:spacing w:line="500" w:lineRule="exact"/>
        <w:ind w:firstLine="480" w:firstLineChars="200"/>
        <w:rPr>
          <w:rFonts w:ascii="宋体" w:hAnsi="宋体"/>
          <w:color w:val="auto"/>
          <w:sz w:val="24"/>
          <w:szCs w:val="24"/>
          <w:highlight w:val="none"/>
          <w:lang w:eastAsia="zh-CN"/>
        </w:rPr>
      </w:pPr>
      <w:r>
        <w:rPr>
          <w:rFonts w:hint="eastAsia" w:ascii="宋体" w:hAnsi="宋体"/>
          <w:color w:val="auto"/>
          <w:sz w:val="24"/>
          <w:szCs w:val="24"/>
          <w:highlight w:val="none"/>
          <w:lang w:eastAsia="zh-CN"/>
        </w:rPr>
        <w:t>16.2.3 因承包人违约解除合同</w:t>
      </w:r>
    </w:p>
    <w:p>
      <w:pPr>
        <w:spacing w:line="500" w:lineRule="exact"/>
        <w:ind w:firstLine="480" w:firstLineChars="200"/>
        <w:rPr>
          <w:rFonts w:ascii="宋体" w:hAnsi="宋体"/>
          <w:color w:val="auto"/>
          <w:sz w:val="24"/>
          <w:szCs w:val="24"/>
          <w:highlight w:val="none"/>
          <w:u w:val="single"/>
          <w:lang w:eastAsia="zh-CN"/>
        </w:rPr>
      </w:pPr>
      <w:r>
        <w:rPr>
          <w:rFonts w:hint="eastAsia" w:ascii="宋体" w:hAnsi="宋体"/>
          <w:color w:val="auto"/>
          <w:sz w:val="24"/>
          <w:szCs w:val="24"/>
          <w:highlight w:val="none"/>
          <w:lang w:eastAsia="zh-CN"/>
        </w:rPr>
        <w:t>关于承包人违约解除合同的特别约定：</w:t>
      </w:r>
      <w:r>
        <w:rPr>
          <w:rFonts w:hint="eastAsia" w:ascii="宋体" w:hAnsi="宋体"/>
          <w:color w:val="auto"/>
          <w:sz w:val="24"/>
          <w:szCs w:val="24"/>
          <w:highlight w:val="none"/>
          <w:u w:val="single"/>
          <w:lang w:eastAsia="zh-CN"/>
        </w:rPr>
        <w:t xml:space="preserve">   执行通用条款    </w:t>
      </w:r>
      <w:r>
        <w:rPr>
          <w:rFonts w:hint="eastAsia" w:ascii="宋体" w:hAnsi="宋体"/>
          <w:color w:val="auto"/>
          <w:sz w:val="24"/>
          <w:szCs w:val="24"/>
          <w:highlight w:val="none"/>
          <w:lang w:eastAsia="zh-CN"/>
        </w:rPr>
        <w:t>。</w:t>
      </w:r>
    </w:p>
    <w:p>
      <w:pPr>
        <w:spacing w:line="500" w:lineRule="exact"/>
        <w:ind w:firstLine="480" w:firstLineChars="200"/>
        <w:rPr>
          <w:rFonts w:ascii="宋体" w:hAnsi="宋体"/>
          <w:color w:val="auto"/>
          <w:sz w:val="24"/>
          <w:szCs w:val="24"/>
          <w:highlight w:val="none"/>
          <w:lang w:eastAsia="zh-CN"/>
        </w:rPr>
      </w:pPr>
      <w:r>
        <w:rPr>
          <w:rFonts w:hint="eastAsia" w:ascii="宋体" w:hAnsi="宋体"/>
          <w:color w:val="auto"/>
          <w:sz w:val="24"/>
          <w:szCs w:val="24"/>
          <w:highlight w:val="none"/>
          <w:lang w:eastAsia="zh-CN"/>
        </w:rPr>
        <w:t>发包人继续使用承包人在施工现场的材料、设备、临时工程、承包人文件和由承包人或以其名义编制的其他文件的费用承担方式：</w:t>
      </w:r>
      <w:r>
        <w:rPr>
          <w:rFonts w:hint="eastAsia" w:ascii="宋体" w:hAnsi="宋体"/>
          <w:color w:val="auto"/>
          <w:sz w:val="24"/>
          <w:szCs w:val="24"/>
          <w:highlight w:val="none"/>
          <w:u w:val="single"/>
          <w:lang w:eastAsia="zh-CN"/>
        </w:rPr>
        <w:t xml:space="preserve">   双方协商确定      </w:t>
      </w:r>
      <w:r>
        <w:rPr>
          <w:rFonts w:hint="eastAsia" w:ascii="宋体" w:hAnsi="宋体"/>
          <w:color w:val="auto"/>
          <w:sz w:val="24"/>
          <w:szCs w:val="24"/>
          <w:highlight w:val="none"/>
          <w:lang w:eastAsia="zh-CN"/>
        </w:rPr>
        <w:t>。</w:t>
      </w:r>
    </w:p>
    <w:p>
      <w:pPr>
        <w:spacing w:line="500" w:lineRule="exact"/>
        <w:ind w:firstLine="480" w:firstLineChars="200"/>
        <w:rPr>
          <w:rFonts w:ascii="宋体" w:hAnsi="宋体"/>
          <w:color w:val="auto"/>
          <w:sz w:val="24"/>
          <w:szCs w:val="24"/>
          <w:highlight w:val="none"/>
          <w:lang w:eastAsia="zh-CN"/>
        </w:rPr>
      </w:pPr>
      <w:bookmarkStart w:id="581" w:name="_Toc351203649"/>
      <w:bookmarkEnd w:id="581"/>
      <w:r>
        <w:rPr>
          <w:rFonts w:hint="eastAsia" w:ascii="宋体" w:hAnsi="宋体"/>
          <w:color w:val="auto"/>
          <w:sz w:val="24"/>
          <w:szCs w:val="24"/>
          <w:highlight w:val="none"/>
          <w:lang w:eastAsia="zh-CN"/>
        </w:rPr>
        <w:t xml:space="preserve">17. 不可抗力 </w:t>
      </w:r>
    </w:p>
    <w:p>
      <w:pPr>
        <w:spacing w:line="500" w:lineRule="exact"/>
        <w:ind w:firstLine="480" w:firstLineChars="200"/>
        <w:rPr>
          <w:rFonts w:ascii="宋体" w:hAnsi="宋体"/>
          <w:color w:val="auto"/>
          <w:sz w:val="24"/>
          <w:szCs w:val="24"/>
          <w:highlight w:val="none"/>
          <w:lang w:eastAsia="zh-CN"/>
        </w:rPr>
      </w:pPr>
      <w:r>
        <w:rPr>
          <w:rFonts w:hint="eastAsia" w:ascii="宋体" w:hAnsi="宋体"/>
          <w:color w:val="auto"/>
          <w:sz w:val="24"/>
          <w:szCs w:val="24"/>
          <w:highlight w:val="none"/>
          <w:lang w:eastAsia="zh-CN"/>
        </w:rPr>
        <w:t>17.1 不可抗力的确认</w:t>
      </w:r>
    </w:p>
    <w:p>
      <w:pPr>
        <w:spacing w:line="500" w:lineRule="exact"/>
        <w:ind w:firstLine="480" w:firstLineChars="200"/>
        <w:rPr>
          <w:color w:val="auto"/>
          <w:highlight w:val="none"/>
          <w:lang w:eastAsia="zh-CN"/>
        </w:rPr>
      </w:pPr>
      <w:r>
        <w:rPr>
          <w:rFonts w:hint="eastAsia" w:ascii="宋体" w:hAnsi="宋体"/>
          <w:color w:val="auto"/>
          <w:sz w:val="24"/>
          <w:szCs w:val="24"/>
          <w:highlight w:val="none"/>
          <w:lang w:eastAsia="zh-CN"/>
        </w:rPr>
        <w:t>除通用合同条款约定的不可抗力事件之外，视为不可抗力的其他情形：</w:t>
      </w:r>
      <w:r>
        <w:rPr>
          <w:rFonts w:hint="eastAsia" w:ascii="宋体" w:hAnsi="宋体"/>
          <w:color w:val="auto"/>
          <w:sz w:val="24"/>
          <w:szCs w:val="24"/>
          <w:highlight w:val="none"/>
          <w:u w:val="single"/>
          <w:lang w:eastAsia="zh-CN"/>
        </w:rPr>
        <w:t xml:space="preserve">     /    </w:t>
      </w:r>
      <w:r>
        <w:rPr>
          <w:rFonts w:hint="eastAsia" w:ascii="宋体" w:hAnsi="宋体"/>
          <w:color w:val="auto"/>
          <w:highlight w:val="none"/>
          <w:lang w:eastAsia="zh-CN"/>
        </w:rPr>
        <w:t>。</w:t>
      </w:r>
    </w:p>
    <w:p>
      <w:pPr>
        <w:spacing w:line="500" w:lineRule="exact"/>
        <w:ind w:firstLine="480" w:firstLineChars="200"/>
        <w:rPr>
          <w:rFonts w:ascii="宋体" w:hAnsi="宋体"/>
          <w:color w:val="auto"/>
          <w:sz w:val="24"/>
          <w:szCs w:val="24"/>
          <w:highlight w:val="none"/>
          <w:lang w:eastAsia="zh-CN"/>
        </w:rPr>
      </w:pPr>
      <w:r>
        <w:rPr>
          <w:rFonts w:hint="eastAsia" w:ascii="宋体" w:hAnsi="宋体"/>
          <w:color w:val="auto"/>
          <w:sz w:val="24"/>
          <w:szCs w:val="24"/>
          <w:highlight w:val="none"/>
          <w:lang w:eastAsia="zh-CN"/>
        </w:rPr>
        <w:t>17.4 因不可抗力解除合同</w:t>
      </w:r>
    </w:p>
    <w:p>
      <w:pPr>
        <w:spacing w:line="500" w:lineRule="exact"/>
        <w:ind w:firstLine="480" w:firstLineChars="200"/>
        <w:rPr>
          <w:rFonts w:ascii="宋体" w:hAnsi="宋体"/>
          <w:color w:val="auto"/>
          <w:sz w:val="24"/>
          <w:szCs w:val="24"/>
          <w:highlight w:val="none"/>
          <w:lang w:eastAsia="zh-CN"/>
        </w:rPr>
      </w:pPr>
      <w:r>
        <w:rPr>
          <w:rFonts w:hint="eastAsia" w:ascii="宋体" w:hAnsi="宋体"/>
          <w:color w:val="auto"/>
          <w:sz w:val="24"/>
          <w:szCs w:val="24"/>
          <w:highlight w:val="none"/>
          <w:lang w:eastAsia="zh-CN"/>
        </w:rPr>
        <w:t>合同解除后，发包人应在商定或确定发包人应支付款项后</w:t>
      </w:r>
      <w:r>
        <w:rPr>
          <w:rFonts w:hint="eastAsia" w:ascii="宋体" w:hAnsi="宋体"/>
          <w:color w:val="auto"/>
          <w:sz w:val="24"/>
          <w:szCs w:val="24"/>
          <w:highlight w:val="none"/>
          <w:u w:val="single"/>
          <w:lang w:eastAsia="zh-CN"/>
        </w:rPr>
        <w:t>28</w:t>
      </w:r>
      <w:r>
        <w:rPr>
          <w:rFonts w:hint="eastAsia" w:ascii="宋体" w:hAnsi="宋体"/>
          <w:color w:val="auto"/>
          <w:sz w:val="24"/>
          <w:szCs w:val="24"/>
          <w:highlight w:val="none"/>
          <w:lang w:eastAsia="zh-CN"/>
        </w:rPr>
        <w:t>天内完成款项的支付。</w:t>
      </w:r>
    </w:p>
    <w:p>
      <w:pPr>
        <w:spacing w:line="500" w:lineRule="exact"/>
        <w:ind w:firstLine="480" w:firstLineChars="200"/>
        <w:rPr>
          <w:rFonts w:ascii="宋体" w:hAnsi="宋体"/>
          <w:color w:val="auto"/>
          <w:sz w:val="24"/>
          <w:szCs w:val="24"/>
          <w:highlight w:val="none"/>
          <w:lang w:eastAsia="zh-CN"/>
        </w:rPr>
      </w:pPr>
      <w:bookmarkStart w:id="582" w:name="_Toc351203650"/>
      <w:bookmarkEnd w:id="582"/>
      <w:r>
        <w:rPr>
          <w:rFonts w:hint="eastAsia" w:ascii="宋体" w:hAnsi="宋体"/>
          <w:color w:val="auto"/>
          <w:sz w:val="24"/>
          <w:szCs w:val="24"/>
          <w:highlight w:val="none"/>
          <w:lang w:eastAsia="zh-CN"/>
        </w:rPr>
        <w:t>18. 保险</w:t>
      </w:r>
    </w:p>
    <w:p>
      <w:pPr>
        <w:spacing w:line="500" w:lineRule="exact"/>
        <w:ind w:firstLine="480" w:firstLineChars="200"/>
        <w:rPr>
          <w:rFonts w:ascii="宋体" w:hAnsi="宋体"/>
          <w:color w:val="auto"/>
          <w:sz w:val="24"/>
          <w:szCs w:val="24"/>
          <w:highlight w:val="none"/>
          <w:lang w:eastAsia="zh-CN"/>
        </w:rPr>
      </w:pPr>
      <w:r>
        <w:rPr>
          <w:rFonts w:hint="eastAsia" w:ascii="宋体" w:hAnsi="宋体"/>
          <w:color w:val="auto"/>
          <w:sz w:val="24"/>
          <w:szCs w:val="24"/>
          <w:highlight w:val="none"/>
          <w:lang w:eastAsia="zh-CN"/>
        </w:rPr>
        <w:t>18.1 工程保险</w:t>
      </w:r>
    </w:p>
    <w:p>
      <w:pPr>
        <w:spacing w:line="500" w:lineRule="exact"/>
        <w:ind w:firstLine="480" w:firstLineChars="200"/>
        <w:rPr>
          <w:rFonts w:ascii="宋体" w:hAnsi="宋体"/>
          <w:color w:val="auto"/>
          <w:sz w:val="24"/>
          <w:szCs w:val="24"/>
          <w:highlight w:val="none"/>
          <w:lang w:eastAsia="zh-CN"/>
        </w:rPr>
      </w:pPr>
      <w:r>
        <w:rPr>
          <w:rFonts w:hint="eastAsia" w:ascii="宋体" w:hAnsi="宋体"/>
          <w:color w:val="auto"/>
          <w:sz w:val="24"/>
          <w:szCs w:val="24"/>
          <w:highlight w:val="none"/>
          <w:lang w:eastAsia="zh-CN"/>
        </w:rPr>
        <w:t>关于工程保险的特别约定：</w:t>
      </w:r>
      <w:r>
        <w:rPr>
          <w:rFonts w:hint="eastAsia" w:ascii="宋体" w:hAnsi="宋体" w:cs="宋体"/>
          <w:color w:val="auto"/>
          <w:sz w:val="24"/>
          <w:highlight w:val="none"/>
          <w:u w:val="single"/>
          <w:lang w:eastAsia="zh-CN"/>
        </w:rPr>
        <w:t xml:space="preserve">工程保险、工伤保险均执行通用条款   </w:t>
      </w:r>
      <w:r>
        <w:rPr>
          <w:rFonts w:hint="eastAsia" w:ascii="宋体" w:hAnsi="宋体" w:cs="宋体"/>
          <w:color w:val="auto"/>
          <w:sz w:val="24"/>
          <w:highlight w:val="none"/>
          <w:lang w:eastAsia="zh-CN"/>
        </w:rPr>
        <w:t>。</w:t>
      </w:r>
    </w:p>
    <w:p>
      <w:pPr>
        <w:spacing w:line="500" w:lineRule="exact"/>
        <w:ind w:firstLine="480" w:firstLineChars="200"/>
        <w:rPr>
          <w:rFonts w:ascii="宋体" w:hAnsi="宋体"/>
          <w:color w:val="auto"/>
          <w:sz w:val="24"/>
          <w:szCs w:val="24"/>
          <w:highlight w:val="none"/>
          <w:lang w:eastAsia="zh-CN"/>
        </w:rPr>
      </w:pPr>
      <w:r>
        <w:rPr>
          <w:rFonts w:hint="eastAsia" w:ascii="宋体" w:hAnsi="宋体"/>
          <w:color w:val="auto"/>
          <w:sz w:val="24"/>
          <w:szCs w:val="24"/>
          <w:highlight w:val="none"/>
          <w:lang w:eastAsia="zh-CN"/>
        </w:rPr>
        <w:t>18.3 其他保险</w:t>
      </w:r>
    </w:p>
    <w:p>
      <w:pPr>
        <w:spacing w:line="500" w:lineRule="exact"/>
        <w:ind w:firstLine="480" w:firstLineChars="200"/>
        <w:rPr>
          <w:rFonts w:ascii="宋体" w:hAnsi="宋体"/>
          <w:color w:val="auto"/>
          <w:sz w:val="24"/>
          <w:szCs w:val="24"/>
          <w:highlight w:val="none"/>
          <w:lang w:eastAsia="zh-CN"/>
        </w:rPr>
      </w:pPr>
      <w:r>
        <w:rPr>
          <w:rFonts w:hint="eastAsia" w:ascii="宋体" w:hAnsi="宋体"/>
          <w:color w:val="auto"/>
          <w:sz w:val="24"/>
          <w:szCs w:val="24"/>
          <w:highlight w:val="none"/>
          <w:lang w:eastAsia="zh-CN"/>
        </w:rPr>
        <w:t>关于其他保险的约定：</w:t>
      </w:r>
      <w:r>
        <w:rPr>
          <w:rFonts w:hint="eastAsia" w:ascii="宋体" w:hAnsi="宋体"/>
          <w:color w:val="auto"/>
          <w:sz w:val="24"/>
          <w:szCs w:val="24"/>
          <w:highlight w:val="none"/>
          <w:u w:val="single"/>
          <w:lang w:eastAsia="zh-CN"/>
        </w:rPr>
        <w:t xml:space="preserve"> </w:t>
      </w:r>
      <w:r>
        <w:rPr>
          <w:rFonts w:hint="eastAsia" w:ascii="宋体" w:hAnsi="宋体" w:cs="宋体"/>
          <w:color w:val="auto"/>
          <w:sz w:val="24"/>
          <w:highlight w:val="none"/>
          <w:u w:val="single"/>
          <w:lang w:eastAsia="zh-CN"/>
        </w:rPr>
        <w:t>执行通用条款</w:t>
      </w:r>
      <w:r>
        <w:rPr>
          <w:rFonts w:hint="eastAsia" w:ascii="宋体" w:hAnsi="宋体"/>
          <w:color w:val="auto"/>
          <w:sz w:val="24"/>
          <w:szCs w:val="24"/>
          <w:highlight w:val="none"/>
          <w:u w:val="single"/>
          <w:lang w:eastAsia="zh-CN"/>
        </w:rPr>
        <w:t xml:space="preserve">       。</w:t>
      </w:r>
    </w:p>
    <w:p>
      <w:pPr>
        <w:pStyle w:val="2"/>
        <w:widowControl/>
        <w:spacing w:line="500" w:lineRule="exact"/>
        <w:rPr>
          <w:color w:val="auto"/>
          <w:highlight w:val="none"/>
          <w:lang w:eastAsia="zh-CN"/>
        </w:rPr>
      </w:pPr>
      <w:r>
        <w:rPr>
          <w:rFonts w:hint="eastAsia" w:ascii="宋体" w:hAnsi="宋体"/>
          <w:color w:val="auto"/>
          <w:highlight w:val="none"/>
          <w:lang w:eastAsia="zh-CN"/>
        </w:rPr>
        <w:t>承包人是否应为其施工设备等办理财产保险：</w:t>
      </w:r>
      <w:r>
        <w:rPr>
          <w:rFonts w:hint="eastAsia" w:ascii="宋体" w:hAnsi="宋体"/>
          <w:color w:val="auto"/>
          <w:highlight w:val="none"/>
          <w:u w:val="single"/>
          <w:lang w:eastAsia="zh-CN"/>
        </w:rPr>
        <w:t xml:space="preserve">      /     </w:t>
      </w:r>
      <w:r>
        <w:rPr>
          <w:rFonts w:hint="eastAsia" w:ascii="宋体" w:hAnsi="宋体"/>
          <w:color w:val="auto"/>
          <w:highlight w:val="none"/>
          <w:lang w:eastAsia="zh-CN"/>
        </w:rPr>
        <w:t>。</w:t>
      </w:r>
    </w:p>
    <w:p>
      <w:pPr>
        <w:spacing w:line="500" w:lineRule="exact"/>
        <w:ind w:firstLine="480" w:firstLineChars="200"/>
        <w:rPr>
          <w:rFonts w:ascii="宋体" w:hAnsi="宋体"/>
          <w:color w:val="auto"/>
          <w:sz w:val="24"/>
          <w:szCs w:val="24"/>
          <w:highlight w:val="none"/>
          <w:lang w:eastAsia="zh-CN"/>
        </w:rPr>
      </w:pPr>
      <w:r>
        <w:rPr>
          <w:rFonts w:hint="eastAsia" w:ascii="宋体" w:hAnsi="宋体"/>
          <w:color w:val="auto"/>
          <w:sz w:val="24"/>
          <w:szCs w:val="24"/>
          <w:highlight w:val="none"/>
          <w:lang w:eastAsia="zh-CN"/>
        </w:rPr>
        <w:t>18.7 通知义务</w:t>
      </w:r>
    </w:p>
    <w:p>
      <w:pPr>
        <w:spacing w:line="500" w:lineRule="exact"/>
        <w:ind w:firstLine="480" w:firstLineChars="200"/>
        <w:rPr>
          <w:color w:val="auto"/>
          <w:highlight w:val="none"/>
          <w:lang w:eastAsia="zh-CN"/>
        </w:rPr>
      </w:pPr>
      <w:r>
        <w:rPr>
          <w:rFonts w:hint="eastAsia" w:ascii="宋体" w:hAnsi="宋体"/>
          <w:color w:val="auto"/>
          <w:sz w:val="24"/>
          <w:szCs w:val="24"/>
          <w:highlight w:val="none"/>
          <w:lang w:eastAsia="zh-CN"/>
        </w:rPr>
        <w:t>关于变更保险合同时的通知义务的约定：</w:t>
      </w:r>
      <w:r>
        <w:rPr>
          <w:rFonts w:hint="eastAsia" w:ascii="宋体" w:hAnsi="宋体"/>
          <w:color w:val="auto"/>
          <w:sz w:val="24"/>
          <w:szCs w:val="24"/>
          <w:highlight w:val="none"/>
          <w:u w:val="single"/>
          <w:lang w:eastAsia="zh-CN"/>
        </w:rPr>
        <w:t xml:space="preserve">         /     </w:t>
      </w:r>
      <w:bookmarkStart w:id="583" w:name="_Toc351203651"/>
      <w:bookmarkEnd w:id="583"/>
      <w:r>
        <w:rPr>
          <w:rFonts w:hint="eastAsia" w:ascii="宋体" w:hAnsi="宋体"/>
          <w:color w:val="auto"/>
          <w:highlight w:val="none"/>
          <w:u w:val="single"/>
          <w:lang w:eastAsia="zh-CN"/>
        </w:rPr>
        <w:t xml:space="preserve">      </w:t>
      </w:r>
      <w:r>
        <w:rPr>
          <w:rFonts w:hint="eastAsia" w:ascii="宋体" w:hAnsi="宋体"/>
          <w:color w:val="auto"/>
          <w:highlight w:val="none"/>
          <w:lang w:eastAsia="zh-CN"/>
        </w:rPr>
        <w:t>。</w:t>
      </w:r>
    </w:p>
    <w:p>
      <w:pPr>
        <w:spacing w:line="500" w:lineRule="exact"/>
        <w:ind w:firstLine="480" w:firstLineChars="200"/>
        <w:rPr>
          <w:rFonts w:ascii="宋体" w:hAnsi="宋体"/>
          <w:color w:val="auto"/>
          <w:sz w:val="24"/>
          <w:szCs w:val="24"/>
          <w:highlight w:val="none"/>
          <w:lang w:eastAsia="zh-CN"/>
        </w:rPr>
      </w:pPr>
      <w:r>
        <w:rPr>
          <w:rFonts w:hint="eastAsia" w:ascii="宋体" w:hAnsi="宋体"/>
          <w:color w:val="auto"/>
          <w:sz w:val="24"/>
          <w:szCs w:val="24"/>
          <w:highlight w:val="none"/>
          <w:lang w:eastAsia="zh-CN"/>
        </w:rPr>
        <w:t>20. 争议解决</w:t>
      </w:r>
    </w:p>
    <w:p>
      <w:pPr>
        <w:spacing w:line="500" w:lineRule="exact"/>
        <w:ind w:firstLine="480" w:firstLineChars="200"/>
        <w:rPr>
          <w:rFonts w:ascii="宋体" w:hAnsi="宋体"/>
          <w:color w:val="auto"/>
          <w:sz w:val="24"/>
          <w:szCs w:val="24"/>
          <w:highlight w:val="none"/>
          <w:lang w:eastAsia="zh-CN"/>
        </w:rPr>
      </w:pPr>
      <w:r>
        <w:rPr>
          <w:rFonts w:hint="eastAsia" w:ascii="宋体" w:hAnsi="宋体"/>
          <w:color w:val="auto"/>
          <w:sz w:val="24"/>
          <w:szCs w:val="24"/>
          <w:highlight w:val="none"/>
          <w:lang w:eastAsia="zh-CN"/>
        </w:rPr>
        <w:t>20.3 争议评审</w:t>
      </w:r>
    </w:p>
    <w:p>
      <w:pPr>
        <w:spacing w:line="500" w:lineRule="exact"/>
        <w:ind w:firstLine="480" w:firstLineChars="200"/>
        <w:rPr>
          <w:color w:val="auto"/>
          <w:highlight w:val="none"/>
          <w:lang w:eastAsia="zh-CN"/>
        </w:rPr>
      </w:pPr>
      <w:r>
        <w:rPr>
          <w:rFonts w:hint="eastAsia" w:ascii="宋体" w:hAnsi="宋体"/>
          <w:color w:val="auto"/>
          <w:sz w:val="24"/>
          <w:szCs w:val="24"/>
          <w:highlight w:val="none"/>
          <w:lang w:eastAsia="zh-CN"/>
        </w:rPr>
        <w:t>合同当事人是否同意将工程争议提交争议评审小组决定：</w:t>
      </w:r>
      <w:r>
        <w:rPr>
          <w:rFonts w:hint="eastAsia" w:ascii="宋体" w:hAnsi="宋体"/>
          <w:color w:val="auto"/>
          <w:sz w:val="24"/>
          <w:szCs w:val="24"/>
          <w:highlight w:val="none"/>
          <w:u w:val="single"/>
          <w:lang w:eastAsia="zh-CN"/>
        </w:rPr>
        <w:t xml:space="preserve">       / </w:t>
      </w:r>
      <w:r>
        <w:rPr>
          <w:rFonts w:hint="eastAsia" w:ascii="宋体" w:hAnsi="宋体"/>
          <w:color w:val="auto"/>
          <w:highlight w:val="none"/>
          <w:u w:val="single"/>
          <w:lang w:eastAsia="zh-CN"/>
        </w:rPr>
        <w:t xml:space="preserve">     </w:t>
      </w:r>
      <w:r>
        <w:rPr>
          <w:rFonts w:hint="eastAsia" w:ascii="宋体" w:hAnsi="宋体"/>
          <w:color w:val="auto"/>
          <w:highlight w:val="none"/>
          <w:lang w:eastAsia="zh-CN"/>
        </w:rPr>
        <w:t>。</w:t>
      </w:r>
    </w:p>
    <w:p>
      <w:pPr>
        <w:spacing w:line="500" w:lineRule="exact"/>
        <w:ind w:firstLine="480" w:firstLineChars="200"/>
        <w:rPr>
          <w:rFonts w:ascii="宋体" w:hAnsi="宋体"/>
          <w:color w:val="auto"/>
          <w:sz w:val="24"/>
          <w:szCs w:val="24"/>
          <w:highlight w:val="none"/>
          <w:lang w:eastAsia="zh-CN"/>
        </w:rPr>
      </w:pPr>
      <w:r>
        <w:rPr>
          <w:rFonts w:hint="eastAsia" w:ascii="宋体" w:hAnsi="宋体"/>
          <w:color w:val="auto"/>
          <w:sz w:val="24"/>
          <w:szCs w:val="24"/>
          <w:highlight w:val="none"/>
          <w:lang w:eastAsia="zh-CN"/>
        </w:rPr>
        <w:t>20.3.1 争议评审小组的确定</w:t>
      </w:r>
    </w:p>
    <w:p>
      <w:pPr>
        <w:spacing w:line="500" w:lineRule="exact"/>
        <w:ind w:firstLine="480" w:firstLineChars="200"/>
        <w:rPr>
          <w:rFonts w:ascii="宋体" w:hAnsi="宋体"/>
          <w:color w:val="auto"/>
          <w:sz w:val="24"/>
          <w:szCs w:val="24"/>
          <w:highlight w:val="none"/>
          <w:u w:val="single"/>
          <w:lang w:eastAsia="zh-CN"/>
        </w:rPr>
      </w:pPr>
      <w:r>
        <w:rPr>
          <w:rFonts w:hint="eastAsia" w:ascii="宋体" w:hAnsi="宋体"/>
          <w:color w:val="auto"/>
          <w:sz w:val="24"/>
          <w:szCs w:val="24"/>
          <w:highlight w:val="none"/>
          <w:lang w:eastAsia="zh-CN"/>
        </w:rPr>
        <w:t>争议评审小组成员的确定：</w:t>
      </w:r>
      <w:r>
        <w:rPr>
          <w:rFonts w:hint="eastAsia" w:ascii="宋体" w:hAnsi="宋体"/>
          <w:color w:val="auto"/>
          <w:sz w:val="24"/>
          <w:szCs w:val="24"/>
          <w:highlight w:val="none"/>
          <w:u w:val="single"/>
          <w:lang w:eastAsia="zh-CN"/>
        </w:rPr>
        <w:t xml:space="preserve">            /               </w:t>
      </w:r>
      <w:r>
        <w:rPr>
          <w:rFonts w:hint="eastAsia" w:ascii="宋体" w:hAnsi="宋体"/>
          <w:color w:val="auto"/>
          <w:sz w:val="24"/>
          <w:szCs w:val="24"/>
          <w:highlight w:val="none"/>
          <w:lang w:eastAsia="zh-CN"/>
        </w:rPr>
        <w:t>。</w:t>
      </w:r>
    </w:p>
    <w:p>
      <w:pPr>
        <w:spacing w:line="500" w:lineRule="exact"/>
        <w:ind w:firstLine="480" w:firstLineChars="200"/>
        <w:rPr>
          <w:rFonts w:ascii="宋体" w:hAnsi="宋体"/>
          <w:color w:val="auto"/>
          <w:sz w:val="24"/>
          <w:szCs w:val="24"/>
          <w:highlight w:val="none"/>
          <w:lang w:eastAsia="zh-CN"/>
        </w:rPr>
      </w:pPr>
      <w:r>
        <w:rPr>
          <w:rFonts w:hint="eastAsia" w:ascii="宋体" w:hAnsi="宋体"/>
          <w:color w:val="auto"/>
          <w:sz w:val="24"/>
          <w:szCs w:val="24"/>
          <w:highlight w:val="none"/>
          <w:lang w:eastAsia="zh-CN"/>
        </w:rPr>
        <w:t>选定争议评审员的期限：</w:t>
      </w:r>
      <w:r>
        <w:rPr>
          <w:rFonts w:hint="eastAsia" w:ascii="宋体" w:hAnsi="宋体"/>
          <w:color w:val="auto"/>
          <w:sz w:val="24"/>
          <w:szCs w:val="24"/>
          <w:highlight w:val="none"/>
          <w:u w:val="single"/>
          <w:lang w:eastAsia="zh-CN"/>
        </w:rPr>
        <w:t xml:space="preserve">             /            </w:t>
      </w:r>
      <w:r>
        <w:rPr>
          <w:rFonts w:hint="eastAsia" w:ascii="宋体" w:hAnsi="宋体"/>
          <w:color w:val="auto"/>
          <w:sz w:val="24"/>
          <w:szCs w:val="24"/>
          <w:highlight w:val="none"/>
          <w:lang w:eastAsia="zh-CN"/>
        </w:rPr>
        <w:t>。</w:t>
      </w:r>
    </w:p>
    <w:p>
      <w:pPr>
        <w:spacing w:line="500" w:lineRule="exact"/>
        <w:ind w:firstLine="480" w:firstLineChars="200"/>
        <w:rPr>
          <w:rFonts w:ascii="宋体" w:hAnsi="宋体"/>
          <w:color w:val="auto"/>
          <w:sz w:val="24"/>
          <w:szCs w:val="24"/>
          <w:highlight w:val="none"/>
          <w:lang w:eastAsia="zh-CN"/>
        </w:rPr>
      </w:pPr>
      <w:r>
        <w:rPr>
          <w:rFonts w:hint="eastAsia" w:ascii="宋体" w:hAnsi="宋体"/>
          <w:color w:val="auto"/>
          <w:sz w:val="24"/>
          <w:szCs w:val="24"/>
          <w:highlight w:val="none"/>
          <w:lang w:eastAsia="zh-CN"/>
        </w:rPr>
        <w:t>争议评审小组成员的报酬承担方式：</w:t>
      </w:r>
      <w:r>
        <w:rPr>
          <w:rFonts w:hint="eastAsia" w:ascii="宋体" w:hAnsi="宋体"/>
          <w:color w:val="auto"/>
          <w:sz w:val="24"/>
          <w:szCs w:val="24"/>
          <w:highlight w:val="none"/>
          <w:u w:val="single"/>
          <w:lang w:eastAsia="zh-CN"/>
        </w:rPr>
        <w:t xml:space="preserve">         /            </w:t>
      </w:r>
      <w:r>
        <w:rPr>
          <w:rFonts w:hint="eastAsia" w:ascii="宋体" w:hAnsi="宋体"/>
          <w:color w:val="auto"/>
          <w:sz w:val="24"/>
          <w:szCs w:val="24"/>
          <w:highlight w:val="none"/>
          <w:lang w:eastAsia="zh-CN"/>
        </w:rPr>
        <w:t>。</w:t>
      </w:r>
    </w:p>
    <w:p>
      <w:pPr>
        <w:spacing w:line="500" w:lineRule="exact"/>
        <w:ind w:firstLine="480" w:firstLineChars="200"/>
        <w:rPr>
          <w:rFonts w:ascii="宋体" w:hAnsi="宋体"/>
          <w:color w:val="auto"/>
          <w:sz w:val="24"/>
          <w:szCs w:val="24"/>
          <w:highlight w:val="none"/>
          <w:lang w:eastAsia="zh-CN"/>
        </w:rPr>
      </w:pPr>
      <w:r>
        <w:rPr>
          <w:rFonts w:hint="eastAsia" w:ascii="宋体" w:hAnsi="宋体"/>
          <w:color w:val="auto"/>
          <w:sz w:val="24"/>
          <w:szCs w:val="24"/>
          <w:highlight w:val="none"/>
          <w:lang w:eastAsia="zh-CN"/>
        </w:rPr>
        <w:t>其他事项的约定：</w:t>
      </w:r>
      <w:r>
        <w:rPr>
          <w:rFonts w:hint="eastAsia" w:ascii="宋体" w:hAnsi="宋体"/>
          <w:color w:val="auto"/>
          <w:sz w:val="24"/>
          <w:szCs w:val="24"/>
          <w:highlight w:val="none"/>
          <w:u w:val="single"/>
          <w:lang w:eastAsia="zh-CN"/>
        </w:rPr>
        <w:t xml:space="preserve">            /             </w:t>
      </w:r>
      <w:r>
        <w:rPr>
          <w:rFonts w:hint="eastAsia" w:ascii="宋体" w:hAnsi="宋体"/>
          <w:color w:val="auto"/>
          <w:sz w:val="24"/>
          <w:szCs w:val="24"/>
          <w:highlight w:val="none"/>
          <w:lang w:eastAsia="zh-CN"/>
        </w:rPr>
        <w:t>。</w:t>
      </w:r>
    </w:p>
    <w:p>
      <w:pPr>
        <w:spacing w:line="500" w:lineRule="exact"/>
        <w:ind w:firstLine="480" w:firstLineChars="200"/>
        <w:rPr>
          <w:rFonts w:ascii="宋体" w:hAnsi="宋体"/>
          <w:color w:val="auto"/>
          <w:sz w:val="24"/>
          <w:szCs w:val="24"/>
          <w:highlight w:val="none"/>
          <w:lang w:eastAsia="zh-CN"/>
        </w:rPr>
      </w:pPr>
      <w:r>
        <w:rPr>
          <w:rFonts w:hint="eastAsia" w:ascii="宋体" w:hAnsi="宋体"/>
          <w:color w:val="auto"/>
          <w:sz w:val="24"/>
          <w:szCs w:val="24"/>
          <w:highlight w:val="none"/>
          <w:lang w:eastAsia="zh-CN"/>
        </w:rPr>
        <w:t>20.3.2 争议评审小组的决定</w:t>
      </w:r>
    </w:p>
    <w:p>
      <w:pPr>
        <w:spacing w:line="500" w:lineRule="exact"/>
        <w:ind w:firstLine="480" w:firstLineChars="200"/>
        <w:rPr>
          <w:rFonts w:ascii="宋体" w:hAnsi="宋体"/>
          <w:color w:val="auto"/>
          <w:sz w:val="24"/>
          <w:szCs w:val="24"/>
          <w:highlight w:val="none"/>
          <w:lang w:eastAsia="zh-CN"/>
        </w:rPr>
      </w:pPr>
      <w:r>
        <w:rPr>
          <w:rFonts w:hint="eastAsia" w:ascii="宋体" w:hAnsi="宋体"/>
          <w:color w:val="auto"/>
          <w:sz w:val="24"/>
          <w:szCs w:val="24"/>
          <w:highlight w:val="none"/>
          <w:lang w:eastAsia="zh-CN"/>
        </w:rPr>
        <w:t>合同当事人关于本项的约定：</w:t>
      </w:r>
      <w:r>
        <w:rPr>
          <w:rFonts w:hint="eastAsia" w:ascii="宋体" w:hAnsi="宋体"/>
          <w:color w:val="auto"/>
          <w:sz w:val="24"/>
          <w:szCs w:val="24"/>
          <w:highlight w:val="none"/>
          <w:u w:val="single"/>
          <w:lang w:eastAsia="zh-CN"/>
        </w:rPr>
        <w:t xml:space="preserve">             /              </w:t>
      </w:r>
      <w:r>
        <w:rPr>
          <w:rFonts w:hint="eastAsia" w:ascii="宋体" w:hAnsi="宋体"/>
          <w:color w:val="auto"/>
          <w:sz w:val="24"/>
          <w:szCs w:val="24"/>
          <w:highlight w:val="none"/>
          <w:lang w:eastAsia="zh-CN"/>
        </w:rPr>
        <w:t>。</w:t>
      </w:r>
    </w:p>
    <w:p>
      <w:pPr>
        <w:spacing w:line="500" w:lineRule="exact"/>
        <w:ind w:firstLine="480" w:firstLineChars="200"/>
        <w:rPr>
          <w:rFonts w:ascii="宋体" w:hAnsi="宋体"/>
          <w:color w:val="auto"/>
          <w:sz w:val="24"/>
          <w:szCs w:val="24"/>
          <w:highlight w:val="none"/>
          <w:lang w:eastAsia="zh-CN"/>
        </w:rPr>
      </w:pPr>
      <w:r>
        <w:rPr>
          <w:rFonts w:hint="eastAsia" w:ascii="宋体" w:hAnsi="宋体"/>
          <w:color w:val="auto"/>
          <w:sz w:val="24"/>
          <w:szCs w:val="24"/>
          <w:highlight w:val="none"/>
          <w:lang w:eastAsia="zh-CN"/>
        </w:rPr>
        <w:t>20.4仲裁或诉讼</w:t>
      </w:r>
    </w:p>
    <w:p>
      <w:pPr>
        <w:spacing w:line="500" w:lineRule="exact"/>
        <w:ind w:firstLine="480" w:firstLineChars="200"/>
        <w:rPr>
          <w:rFonts w:ascii="宋体" w:hAnsi="宋体"/>
          <w:color w:val="auto"/>
          <w:sz w:val="24"/>
          <w:szCs w:val="24"/>
          <w:highlight w:val="none"/>
          <w:lang w:eastAsia="zh-CN"/>
        </w:rPr>
      </w:pPr>
      <w:r>
        <w:rPr>
          <w:rFonts w:hint="eastAsia" w:ascii="宋体" w:hAnsi="宋体"/>
          <w:color w:val="auto"/>
          <w:sz w:val="24"/>
          <w:szCs w:val="24"/>
          <w:highlight w:val="none"/>
          <w:lang w:eastAsia="zh-CN"/>
        </w:rPr>
        <w:t>因合同及合同有关事项发生的争议，按下列第</w:t>
      </w:r>
      <w:r>
        <w:rPr>
          <w:rFonts w:hint="eastAsia" w:ascii="宋体" w:hAnsi="宋体"/>
          <w:color w:val="auto"/>
          <w:sz w:val="24"/>
          <w:szCs w:val="24"/>
          <w:highlight w:val="none"/>
          <w:u w:val="single"/>
          <w:lang w:eastAsia="zh-CN"/>
        </w:rPr>
        <w:t xml:space="preserve">   2  </w:t>
      </w:r>
      <w:r>
        <w:rPr>
          <w:rFonts w:hint="eastAsia" w:ascii="宋体" w:hAnsi="宋体"/>
          <w:color w:val="auto"/>
          <w:sz w:val="24"/>
          <w:szCs w:val="24"/>
          <w:highlight w:val="none"/>
          <w:lang w:eastAsia="zh-CN"/>
        </w:rPr>
        <w:t>种方式解决：</w:t>
      </w:r>
    </w:p>
    <w:p>
      <w:pPr>
        <w:spacing w:line="500" w:lineRule="exact"/>
        <w:ind w:firstLine="480" w:firstLineChars="200"/>
        <w:rPr>
          <w:rFonts w:ascii="宋体" w:hAnsi="宋体"/>
          <w:color w:val="auto"/>
          <w:sz w:val="24"/>
          <w:szCs w:val="24"/>
          <w:highlight w:val="none"/>
          <w:lang w:eastAsia="zh-CN"/>
        </w:rPr>
      </w:pPr>
      <w:r>
        <w:rPr>
          <w:rFonts w:hint="eastAsia" w:ascii="宋体" w:hAnsi="宋体"/>
          <w:color w:val="auto"/>
          <w:sz w:val="24"/>
          <w:szCs w:val="24"/>
          <w:highlight w:val="none"/>
          <w:lang w:eastAsia="zh-CN"/>
        </w:rPr>
        <w:t>（1）向</w:t>
      </w:r>
      <w:r>
        <w:rPr>
          <w:rFonts w:hint="eastAsia" w:ascii="宋体" w:hAnsi="宋体"/>
          <w:color w:val="auto"/>
          <w:sz w:val="24"/>
          <w:szCs w:val="24"/>
          <w:highlight w:val="none"/>
          <w:u w:val="single"/>
          <w:lang w:eastAsia="zh-CN"/>
        </w:rPr>
        <w:t xml:space="preserve">              </w:t>
      </w:r>
      <w:r>
        <w:rPr>
          <w:rFonts w:hint="eastAsia" w:ascii="宋体" w:hAnsi="宋体"/>
          <w:color w:val="auto"/>
          <w:sz w:val="24"/>
          <w:szCs w:val="24"/>
          <w:highlight w:val="none"/>
          <w:lang w:eastAsia="zh-CN"/>
        </w:rPr>
        <w:t>仲裁委员会申请仲裁；</w:t>
      </w:r>
    </w:p>
    <w:p>
      <w:pPr>
        <w:spacing w:line="500" w:lineRule="exact"/>
        <w:ind w:firstLine="480" w:firstLineChars="200"/>
        <w:rPr>
          <w:rFonts w:ascii="宋体" w:hAnsi="宋体"/>
          <w:color w:val="auto"/>
          <w:sz w:val="24"/>
          <w:szCs w:val="24"/>
          <w:highlight w:val="none"/>
          <w:lang w:eastAsia="zh-CN"/>
        </w:rPr>
      </w:pPr>
      <w:r>
        <w:rPr>
          <w:rFonts w:hint="eastAsia" w:ascii="宋体" w:hAnsi="宋体"/>
          <w:color w:val="auto"/>
          <w:sz w:val="24"/>
          <w:szCs w:val="24"/>
          <w:highlight w:val="none"/>
          <w:lang w:eastAsia="zh-CN"/>
        </w:rPr>
        <w:t>（2）向</w:t>
      </w:r>
      <w:r>
        <w:rPr>
          <w:rFonts w:hint="eastAsia" w:ascii="宋体" w:hAnsi="宋体"/>
          <w:color w:val="auto"/>
          <w:sz w:val="24"/>
          <w:szCs w:val="24"/>
          <w:highlight w:val="none"/>
          <w:u w:val="single"/>
          <w:lang w:eastAsia="zh-CN"/>
        </w:rPr>
        <w:t xml:space="preserve">    长垣市    </w:t>
      </w:r>
      <w:r>
        <w:rPr>
          <w:rFonts w:hint="eastAsia" w:ascii="宋体" w:hAnsi="宋体"/>
          <w:color w:val="auto"/>
          <w:sz w:val="24"/>
          <w:szCs w:val="24"/>
          <w:highlight w:val="none"/>
          <w:lang w:eastAsia="zh-CN"/>
        </w:rPr>
        <w:t>人民法院起诉。</w:t>
      </w:r>
    </w:p>
    <w:p>
      <w:pPr>
        <w:overflowPunct w:val="0"/>
        <w:spacing w:line="600" w:lineRule="exact"/>
        <w:jc w:val="both"/>
        <w:outlineLvl w:val="2"/>
        <w:rPr>
          <w:color w:val="auto"/>
          <w:sz w:val="44"/>
          <w:szCs w:val="44"/>
          <w:highlight w:val="none"/>
        </w:rPr>
      </w:pPr>
    </w:p>
    <w:p>
      <w:pPr>
        <w:spacing w:line="480" w:lineRule="exact"/>
        <w:jc w:val="center"/>
        <w:outlineLvl w:val="0"/>
        <w:rPr>
          <w:rFonts w:ascii="宋体" w:hAnsi="宋体" w:cs="宋体"/>
          <w:b/>
          <w:bCs/>
          <w:color w:val="auto"/>
          <w:sz w:val="36"/>
          <w:szCs w:val="36"/>
          <w:highlight w:val="none"/>
        </w:rPr>
      </w:pPr>
      <w:bookmarkStart w:id="584" w:name="_Toc28979"/>
    </w:p>
    <w:p>
      <w:pPr>
        <w:pStyle w:val="9"/>
        <w:rPr>
          <w:rFonts w:ascii="宋体" w:hAnsi="宋体" w:cs="宋体"/>
          <w:b/>
          <w:bCs/>
          <w:color w:val="auto"/>
          <w:sz w:val="36"/>
          <w:szCs w:val="36"/>
          <w:highlight w:val="none"/>
        </w:rPr>
      </w:pPr>
    </w:p>
    <w:p>
      <w:pPr>
        <w:rPr>
          <w:rFonts w:ascii="宋体" w:hAnsi="宋体" w:cs="宋体"/>
          <w:b/>
          <w:bCs/>
          <w:color w:val="auto"/>
          <w:sz w:val="36"/>
          <w:szCs w:val="36"/>
          <w:highlight w:val="none"/>
        </w:rPr>
      </w:pPr>
    </w:p>
    <w:p>
      <w:pPr>
        <w:pStyle w:val="9"/>
        <w:rPr>
          <w:rFonts w:ascii="宋体" w:hAnsi="宋体" w:cs="宋体"/>
          <w:b/>
          <w:bCs/>
          <w:color w:val="auto"/>
          <w:sz w:val="36"/>
          <w:szCs w:val="36"/>
          <w:highlight w:val="none"/>
        </w:rPr>
      </w:pPr>
    </w:p>
    <w:p>
      <w:pPr>
        <w:rPr>
          <w:color w:val="auto"/>
          <w:highlight w:val="none"/>
        </w:rPr>
      </w:pPr>
    </w:p>
    <w:p>
      <w:pPr>
        <w:spacing w:line="480" w:lineRule="exact"/>
        <w:jc w:val="center"/>
        <w:outlineLvl w:val="0"/>
        <w:rPr>
          <w:rFonts w:ascii="宋体" w:hAnsi="宋体" w:cs="宋体"/>
          <w:b/>
          <w:bCs/>
          <w:color w:val="auto"/>
          <w:sz w:val="36"/>
          <w:szCs w:val="36"/>
          <w:highlight w:val="none"/>
        </w:rPr>
      </w:pPr>
    </w:p>
    <w:p>
      <w:pPr>
        <w:spacing w:line="480" w:lineRule="exact"/>
        <w:jc w:val="center"/>
        <w:outlineLvl w:val="0"/>
        <w:rPr>
          <w:rFonts w:ascii="宋体" w:hAnsi="宋体" w:cs="宋体"/>
          <w:b/>
          <w:bCs/>
          <w:color w:val="auto"/>
          <w:sz w:val="36"/>
          <w:szCs w:val="36"/>
          <w:highlight w:val="none"/>
        </w:rPr>
      </w:pPr>
    </w:p>
    <w:p>
      <w:pPr>
        <w:pStyle w:val="2"/>
        <w:rPr>
          <w:rFonts w:ascii="宋体" w:hAnsi="宋体" w:cs="宋体"/>
          <w:b/>
          <w:bCs/>
          <w:color w:val="auto"/>
          <w:sz w:val="36"/>
          <w:szCs w:val="36"/>
          <w:highlight w:val="none"/>
        </w:rPr>
      </w:pPr>
    </w:p>
    <w:p/>
    <w:p>
      <w:pPr>
        <w:spacing w:line="480" w:lineRule="exact"/>
        <w:jc w:val="center"/>
        <w:outlineLvl w:val="0"/>
        <w:rPr>
          <w:rFonts w:ascii="宋体" w:hAnsi="宋体" w:cs="宋体"/>
          <w:b/>
          <w:bCs/>
          <w:color w:val="auto"/>
          <w:sz w:val="36"/>
          <w:szCs w:val="36"/>
          <w:highlight w:val="none"/>
        </w:rPr>
      </w:pPr>
    </w:p>
    <w:p>
      <w:pPr>
        <w:spacing w:line="480" w:lineRule="exact"/>
        <w:jc w:val="center"/>
        <w:outlineLvl w:val="0"/>
        <w:rPr>
          <w:rFonts w:ascii="宋体" w:hAnsi="宋体" w:cs="宋体"/>
          <w:b/>
          <w:bCs/>
          <w:color w:val="auto"/>
          <w:sz w:val="36"/>
          <w:szCs w:val="36"/>
          <w:highlight w:val="none"/>
        </w:rPr>
      </w:pPr>
    </w:p>
    <w:p>
      <w:pPr>
        <w:spacing w:line="480" w:lineRule="exact"/>
        <w:jc w:val="center"/>
        <w:outlineLvl w:val="0"/>
        <w:rPr>
          <w:rFonts w:ascii="宋体" w:hAnsi="宋体" w:cs="宋体"/>
          <w:b/>
          <w:bCs/>
          <w:color w:val="auto"/>
          <w:sz w:val="28"/>
          <w:szCs w:val="28"/>
          <w:highlight w:val="none"/>
        </w:rPr>
      </w:pPr>
      <w:bookmarkStart w:id="585" w:name="_Toc16153"/>
      <w:r>
        <w:rPr>
          <w:rFonts w:hint="eastAsia" w:ascii="宋体" w:hAnsi="宋体" w:cs="宋体"/>
          <w:b/>
          <w:bCs/>
          <w:color w:val="auto"/>
          <w:sz w:val="36"/>
          <w:szCs w:val="36"/>
          <w:highlight w:val="none"/>
        </w:rPr>
        <w:t>第五章 工程量清单</w:t>
      </w:r>
      <w:bookmarkEnd w:id="584"/>
      <w:r>
        <w:rPr>
          <w:rFonts w:hint="eastAsia" w:ascii="宋体" w:hAnsi="宋体" w:cs="宋体"/>
          <w:b/>
          <w:bCs/>
          <w:color w:val="auto"/>
          <w:sz w:val="36"/>
          <w:szCs w:val="36"/>
          <w:highlight w:val="none"/>
        </w:rPr>
        <w:t>（另附）</w:t>
      </w:r>
      <w:bookmarkEnd w:id="585"/>
    </w:p>
    <w:p>
      <w:pPr>
        <w:spacing w:line="480" w:lineRule="exact"/>
        <w:jc w:val="center"/>
        <w:rPr>
          <w:rFonts w:ascii="宋体" w:hAnsi="宋体" w:cs="宋体"/>
          <w:b/>
          <w:color w:val="auto"/>
          <w:sz w:val="24"/>
          <w:highlight w:val="none"/>
        </w:rPr>
      </w:pPr>
    </w:p>
    <w:p>
      <w:pPr>
        <w:spacing w:line="480" w:lineRule="exact"/>
        <w:jc w:val="center"/>
        <w:rPr>
          <w:rFonts w:ascii="宋体" w:hAnsi="宋体" w:cs="宋体"/>
          <w:b/>
          <w:color w:val="auto"/>
          <w:sz w:val="24"/>
          <w:highlight w:val="none"/>
        </w:rPr>
      </w:pPr>
    </w:p>
    <w:p>
      <w:pPr>
        <w:spacing w:line="480" w:lineRule="exact"/>
        <w:jc w:val="center"/>
        <w:rPr>
          <w:rFonts w:ascii="宋体" w:hAnsi="宋体" w:cs="宋体"/>
          <w:b/>
          <w:color w:val="auto"/>
          <w:sz w:val="24"/>
          <w:highlight w:val="none"/>
        </w:rPr>
      </w:pPr>
    </w:p>
    <w:p>
      <w:pPr>
        <w:spacing w:line="480" w:lineRule="exact"/>
        <w:jc w:val="center"/>
        <w:rPr>
          <w:rFonts w:ascii="宋体" w:hAnsi="宋体" w:cs="宋体"/>
          <w:b/>
          <w:color w:val="auto"/>
          <w:sz w:val="24"/>
          <w:highlight w:val="none"/>
        </w:rPr>
      </w:pPr>
    </w:p>
    <w:p>
      <w:pPr>
        <w:spacing w:line="480" w:lineRule="exact"/>
        <w:jc w:val="center"/>
        <w:rPr>
          <w:rFonts w:ascii="宋体" w:hAnsi="宋体" w:cs="宋体"/>
          <w:b/>
          <w:color w:val="auto"/>
          <w:sz w:val="24"/>
          <w:highlight w:val="none"/>
        </w:rPr>
      </w:pPr>
    </w:p>
    <w:p>
      <w:pPr>
        <w:spacing w:line="480" w:lineRule="exact"/>
        <w:jc w:val="center"/>
        <w:rPr>
          <w:rFonts w:ascii="宋体" w:hAnsi="宋体" w:cs="宋体"/>
          <w:b/>
          <w:color w:val="auto"/>
          <w:sz w:val="24"/>
          <w:highlight w:val="none"/>
        </w:rPr>
      </w:pPr>
    </w:p>
    <w:p>
      <w:pPr>
        <w:spacing w:line="480" w:lineRule="exact"/>
        <w:jc w:val="center"/>
        <w:rPr>
          <w:rFonts w:ascii="宋体" w:hAnsi="宋体" w:cs="宋体"/>
          <w:b/>
          <w:color w:val="auto"/>
          <w:sz w:val="24"/>
          <w:highlight w:val="none"/>
        </w:rPr>
      </w:pPr>
    </w:p>
    <w:p>
      <w:pPr>
        <w:spacing w:line="480" w:lineRule="exact"/>
        <w:jc w:val="center"/>
        <w:rPr>
          <w:rFonts w:ascii="宋体" w:hAnsi="宋体" w:cs="宋体"/>
          <w:b/>
          <w:color w:val="auto"/>
          <w:sz w:val="24"/>
          <w:highlight w:val="none"/>
        </w:rPr>
      </w:pPr>
    </w:p>
    <w:p>
      <w:pPr>
        <w:spacing w:line="480" w:lineRule="exact"/>
        <w:jc w:val="center"/>
        <w:rPr>
          <w:rFonts w:ascii="宋体" w:hAnsi="宋体" w:cs="宋体"/>
          <w:b/>
          <w:color w:val="auto"/>
          <w:sz w:val="24"/>
          <w:highlight w:val="none"/>
        </w:rPr>
      </w:pPr>
    </w:p>
    <w:p>
      <w:pPr>
        <w:spacing w:line="480" w:lineRule="exact"/>
        <w:jc w:val="center"/>
        <w:outlineLvl w:val="0"/>
        <w:rPr>
          <w:rFonts w:ascii="宋体" w:hAnsi="宋体" w:cs="宋体"/>
          <w:b/>
          <w:color w:val="auto"/>
          <w:sz w:val="36"/>
          <w:szCs w:val="36"/>
          <w:highlight w:val="none"/>
        </w:rPr>
      </w:pPr>
      <w:bookmarkStart w:id="586" w:name="_Toc9831"/>
    </w:p>
    <w:p>
      <w:pPr>
        <w:spacing w:line="480" w:lineRule="exact"/>
        <w:jc w:val="center"/>
        <w:outlineLvl w:val="0"/>
        <w:rPr>
          <w:rFonts w:ascii="宋体" w:hAnsi="宋体" w:cs="宋体"/>
          <w:b/>
          <w:color w:val="auto"/>
          <w:sz w:val="36"/>
          <w:szCs w:val="36"/>
          <w:highlight w:val="none"/>
        </w:rPr>
      </w:pPr>
    </w:p>
    <w:p>
      <w:pPr>
        <w:spacing w:line="480" w:lineRule="exact"/>
        <w:jc w:val="center"/>
        <w:outlineLvl w:val="0"/>
        <w:rPr>
          <w:rFonts w:ascii="宋体" w:hAnsi="宋体" w:cs="宋体"/>
          <w:b/>
          <w:color w:val="auto"/>
          <w:sz w:val="36"/>
          <w:szCs w:val="36"/>
          <w:highlight w:val="none"/>
        </w:rPr>
      </w:pPr>
    </w:p>
    <w:p>
      <w:pPr>
        <w:spacing w:line="480" w:lineRule="exact"/>
        <w:jc w:val="center"/>
        <w:outlineLvl w:val="0"/>
        <w:rPr>
          <w:rFonts w:ascii="宋体" w:hAnsi="宋体" w:cs="宋体"/>
          <w:b/>
          <w:color w:val="auto"/>
          <w:sz w:val="36"/>
          <w:szCs w:val="36"/>
          <w:highlight w:val="none"/>
        </w:rPr>
      </w:pPr>
    </w:p>
    <w:p>
      <w:pPr>
        <w:spacing w:line="480" w:lineRule="exact"/>
        <w:jc w:val="center"/>
        <w:outlineLvl w:val="0"/>
        <w:rPr>
          <w:rFonts w:ascii="宋体" w:hAnsi="宋体" w:cs="宋体"/>
          <w:b/>
          <w:color w:val="auto"/>
          <w:sz w:val="36"/>
          <w:szCs w:val="36"/>
          <w:highlight w:val="none"/>
        </w:rPr>
      </w:pPr>
    </w:p>
    <w:p>
      <w:pPr>
        <w:spacing w:line="480" w:lineRule="exact"/>
        <w:jc w:val="center"/>
        <w:outlineLvl w:val="0"/>
        <w:rPr>
          <w:rFonts w:ascii="宋体" w:hAnsi="宋体" w:cs="宋体"/>
          <w:b/>
          <w:color w:val="auto"/>
          <w:sz w:val="36"/>
          <w:szCs w:val="36"/>
          <w:highlight w:val="none"/>
        </w:rPr>
      </w:pPr>
    </w:p>
    <w:p>
      <w:pPr>
        <w:spacing w:line="480" w:lineRule="exact"/>
        <w:jc w:val="center"/>
        <w:outlineLvl w:val="0"/>
        <w:rPr>
          <w:rFonts w:ascii="宋体" w:hAnsi="宋体" w:cs="宋体"/>
          <w:b/>
          <w:color w:val="auto"/>
          <w:sz w:val="36"/>
          <w:szCs w:val="36"/>
          <w:highlight w:val="none"/>
        </w:rPr>
      </w:pPr>
    </w:p>
    <w:p>
      <w:pPr>
        <w:spacing w:line="480" w:lineRule="exact"/>
        <w:jc w:val="center"/>
        <w:outlineLvl w:val="0"/>
        <w:rPr>
          <w:rFonts w:ascii="宋体" w:hAnsi="宋体" w:cs="宋体"/>
          <w:b/>
          <w:color w:val="auto"/>
          <w:sz w:val="36"/>
          <w:szCs w:val="36"/>
          <w:highlight w:val="none"/>
        </w:rPr>
      </w:pPr>
    </w:p>
    <w:p>
      <w:pPr>
        <w:spacing w:line="480" w:lineRule="exact"/>
        <w:jc w:val="center"/>
        <w:outlineLvl w:val="0"/>
        <w:rPr>
          <w:rFonts w:ascii="宋体" w:hAnsi="宋体" w:cs="宋体"/>
          <w:b/>
          <w:color w:val="auto"/>
          <w:sz w:val="36"/>
          <w:szCs w:val="36"/>
          <w:highlight w:val="none"/>
        </w:rPr>
      </w:pPr>
    </w:p>
    <w:p>
      <w:pPr>
        <w:spacing w:line="480" w:lineRule="exact"/>
        <w:jc w:val="center"/>
        <w:outlineLvl w:val="0"/>
        <w:rPr>
          <w:rFonts w:ascii="宋体" w:hAnsi="宋体" w:cs="宋体"/>
          <w:b/>
          <w:color w:val="auto"/>
          <w:sz w:val="36"/>
          <w:szCs w:val="36"/>
          <w:highlight w:val="none"/>
        </w:rPr>
      </w:pPr>
    </w:p>
    <w:p>
      <w:pPr>
        <w:spacing w:line="480" w:lineRule="exact"/>
        <w:jc w:val="center"/>
        <w:outlineLvl w:val="0"/>
        <w:rPr>
          <w:rFonts w:ascii="宋体" w:hAnsi="宋体" w:cs="宋体"/>
          <w:b/>
          <w:color w:val="auto"/>
          <w:sz w:val="36"/>
          <w:szCs w:val="36"/>
          <w:highlight w:val="none"/>
        </w:rPr>
      </w:pPr>
    </w:p>
    <w:p>
      <w:pPr>
        <w:spacing w:line="480" w:lineRule="exact"/>
        <w:jc w:val="center"/>
        <w:outlineLvl w:val="0"/>
        <w:rPr>
          <w:rFonts w:ascii="宋体" w:hAnsi="宋体" w:cs="宋体"/>
          <w:b/>
          <w:color w:val="auto"/>
          <w:sz w:val="36"/>
          <w:szCs w:val="36"/>
          <w:highlight w:val="none"/>
        </w:rPr>
      </w:pPr>
    </w:p>
    <w:p>
      <w:pPr>
        <w:spacing w:line="480" w:lineRule="exact"/>
        <w:jc w:val="center"/>
        <w:outlineLvl w:val="0"/>
        <w:rPr>
          <w:rFonts w:ascii="宋体" w:hAnsi="宋体" w:cs="宋体"/>
          <w:b/>
          <w:color w:val="auto"/>
          <w:sz w:val="36"/>
          <w:szCs w:val="36"/>
          <w:highlight w:val="none"/>
        </w:rPr>
      </w:pPr>
    </w:p>
    <w:p>
      <w:pPr>
        <w:spacing w:line="480" w:lineRule="exact"/>
        <w:jc w:val="center"/>
        <w:outlineLvl w:val="0"/>
        <w:rPr>
          <w:rFonts w:ascii="宋体" w:hAnsi="宋体" w:cs="宋体"/>
          <w:b/>
          <w:color w:val="auto"/>
          <w:sz w:val="36"/>
          <w:szCs w:val="36"/>
          <w:highlight w:val="none"/>
        </w:rPr>
      </w:pPr>
    </w:p>
    <w:p>
      <w:pPr>
        <w:spacing w:line="480" w:lineRule="exact"/>
        <w:jc w:val="center"/>
        <w:outlineLvl w:val="0"/>
        <w:rPr>
          <w:rFonts w:ascii="宋体" w:hAnsi="宋体" w:cs="宋体"/>
          <w:b/>
          <w:color w:val="auto"/>
          <w:sz w:val="36"/>
          <w:szCs w:val="36"/>
          <w:highlight w:val="none"/>
        </w:rPr>
      </w:pPr>
    </w:p>
    <w:p>
      <w:pPr>
        <w:spacing w:line="480" w:lineRule="exact"/>
        <w:jc w:val="center"/>
        <w:outlineLvl w:val="0"/>
        <w:rPr>
          <w:rFonts w:ascii="宋体" w:hAnsi="宋体" w:cs="宋体"/>
          <w:b/>
          <w:color w:val="auto"/>
          <w:sz w:val="36"/>
          <w:szCs w:val="36"/>
          <w:highlight w:val="none"/>
        </w:rPr>
      </w:pPr>
    </w:p>
    <w:p>
      <w:pPr>
        <w:spacing w:line="480" w:lineRule="exact"/>
        <w:jc w:val="center"/>
        <w:outlineLvl w:val="0"/>
        <w:rPr>
          <w:rFonts w:ascii="宋体" w:hAnsi="宋体" w:cs="宋体"/>
          <w:b/>
          <w:color w:val="auto"/>
          <w:sz w:val="36"/>
          <w:szCs w:val="36"/>
          <w:highlight w:val="none"/>
        </w:rPr>
      </w:pPr>
    </w:p>
    <w:p>
      <w:pPr>
        <w:spacing w:line="480" w:lineRule="exact"/>
        <w:jc w:val="center"/>
        <w:outlineLvl w:val="0"/>
        <w:rPr>
          <w:rFonts w:ascii="宋体" w:hAnsi="宋体" w:cs="宋体"/>
          <w:b/>
          <w:color w:val="auto"/>
          <w:sz w:val="36"/>
          <w:szCs w:val="36"/>
          <w:highlight w:val="none"/>
        </w:rPr>
      </w:pPr>
    </w:p>
    <w:p>
      <w:pPr>
        <w:spacing w:line="480" w:lineRule="exact"/>
        <w:jc w:val="center"/>
        <w:outlineLvl w:val="0"/>
        <w:rPr>
          <w:rFonts w:ascii="宋体" w:hAnsi="宋体" w:cs="宋体"/>
          <w:b/>
          <w:color w:val="auto"/>
          <w:sz w:val="36"/>
          <w:szCs w:val="36"/>
          <w:highlight w:val="none"/>
        </w:rPr>
      </w:pPr>
    </w:p>
    <w:p>
      <w:pPr>
        <w:spacing w:line="480" w:lineRule="exact"/>
        <w:jc w:val="center"/>
        <w:outlineLvl w:val="0"/>
        <w:rPr>
          <w:rFonts w:hint="eastAsia" w:ascii="宋体" w:hAnsi="宋体" w:cs="宋体"/>
          <w:b/>
          <w:color w:val="auto"/>
          <w:sz w:val="36"/>
          <w:szCs w:val="36"/>
          <w:highlight w:val="none"/>
        </w:rPr>
      </w:pPr>
      <w:bookmarkStart w:id="587" w:name="_Toc24377"/>
    </w:p>
    <w:p>
      <w:pPr>
        <w:pStyle w:val="2"/>
        <w:rPr>
          <w:rFonts w:hint="eastAsia"/>
        </w:rPr>
      </w:pPr>
    </w:p>
    <w:p>
      <w:pPr>
        <w:spacing w:line="480" w:lineRule="exact"/>
        <w:jc w:val="center"/>
        <w:outlineLvl w:val="0"/>
        <w:rPr>
          <w:rFonts w:ascii="宋体" w:hAnsi="宋体" w:cs="宋体"/>
          <w:b/>
          <w:color w:val="auto"/>
          <w:sz w:val="28"/>
          <w:szCs w:val="28"/>
          <w:highlight w:val="none"/>
        </w:rPr>
      </w:pPr>
      <w:r>
        <w:rPr>
          <w:rFonts w:hint="eastAsia" w:ascii="宋体" w:hAnsi="宋体" w:cs="宋体"/>
          <w:b/>
          <w:color w:val="auto"/>
          <w:sz w:val="36"/>
          <w:szCs w:val="36"/>
          <w:highlight w:val="none"/>
        </w:rPr>
        <w:t>第六章 图 纸（另附）</w:t>
      </w:r>
      <w:bookmarkEnd w:id="586"/>
      <w:bookmarkEnd w:id="587"/>
    </w:p>
    <w:p>
      <w:pPr>
        <w:spacing w:line="480" w:lineRule="exact"/>
        <w:rPr>
          <w:rFonts w:ascii="宋体" w:hAnsi="宋体" w:cs="宋体"/>
          <w:color w:val="auto"/>
          <w:sz w:val="24"/>
          <w:highlight w:val="none"/>
        </w:rPr>
      </w:pPr>
    </w:p>
    <w:p>
      <w:pPr>
        <w:spacing w:line="480" w:lineRule="exact"/>
        <w:rPr>
          <w:rFonts w:ascii="宋体" w:hAnsi="宋体" w:cs="宋体"/>
          <w:color w:val="auto"/>
          <w:sz w:val="24"/>
          <w:highlight w:val="none"/>
        </w:rPr>
      </w:pPr>
    </w:p>
    <w:p>
      <w:pPr>
        <w:spacing w:line="480" w:lineRule="exact"/>
        <w:rPr>
          <w:rFonts w:ascii="宋体" w:hAnsi="宋体" w:cs="宋体"/>
          <w:color w:val="auto"/>
          <w:sz w:val="24"/>
          <w:highlight w:val="none"/>
        </w:rPr>
      </w:pPr>
    </w:p>
    <w:p>
      <w:pPr>
        <w:spacing w:line="480" w:lineRule="exact"/>
        <w:rPr>
          <w:rFonts w:ascii="宋体" w:hAnsi="宋体" w:cs="宋体"/>
          <w:color w:val="auto"/>
          <w:sz w:val="24"/>
          <w:highlight w:val="none"/>
        </w:rPr>
      </w:pPr>
    </w:p>
    <w:p>
      <w:pPr>
        <w:spacing w:line="480" w:lineRule="exact"/>
        <w:rPr>
          <w:rFonts w:ascii="宋体" w:hAnsi="宋体" w:cs="宋体"/>
          <w:color w:val="auto"/>
          <w:sz w:val="24"/>
          <w:highlight w:val="none"/>
        </w:rPr>
      </w:pPr>
    </w:p>
    <w:p>
      <w:pPr>
        <w:spacing w:line="480" w:lineRule="exact"/>
        <w:rPr>
          <w:rFonts w:ascii="宋体" w:hAnsi="宋体" w:cs="宋体"/>
          <w:color w:val="auto"/>
          <w:sz w:val="24"/>
          <w:highlight w:val="none"/>
        </w:rPr>
      </w:pPr>
    </w:p>
    <w:p>
      <w:pPr>
        <w:spacing w:line="480" w:lineRule="exact"/>
        <w:rPr>
          <w:rFonts w:ascii="宋体" w:hAnsi="宋体" w:cs="宋体"/>
          <w:color w:val="auto"/>
          <w:sz w:val="24"/>
          <w:highlight w:val="none"/>
        </w:rPr>
      </w:pPr>
    </w:p>
    <w:p>
      <w:pPr>
        <w:spacing w:line="480" w:lineRule="exact"/>
        <w:rPr>
          <w:rFonts w:ascii="宋体" w:hAnsi="宋体" w:cs="宋体"/>
          <w:color w:val="auto"/>
          <w:sz w:val="24"/>
          <w:highlight w:val="none"/>
        </w:rPr>
      </w:pPr>
    </w:p>
    <w:p>
      <w:pPr>
        <w:spacing w:line="480" w:lineRule="exact"/>
        <w:rPr>
          <w:rFonts w:ascii="宋体" w:hAnsi="宋体" w:cs="宋体"/>
          <w:color w:val="auto"/>
          <w:sz w:val="24"/>
          <w:highlight w:val="none"/>
        </w:rPr>
      </w:pPr>
    </w:p>
    <w:p>
      <w:pPr>
        <w:spacing w:line="480" w:lineRule="exact"/>
        <w:jc w:val="center"/>
        <w:outlineLvl w:val="0"/>
        <w:rPr>
          <w:rFonts w:ascii="宋体" w:hAnsi="宋体" w:cs="宋体"/>
          <w:b/>
          <w:color w:val="auto"/>
          <w:sz w:val="36"/>
          <w:szCs w:val="36"/>
          <w:highlight w:val="none"/>
        </w:rPr>
      </w:pPr>
      <w:bookmarkStart w:id="588" w:name="_Toc24534"/>
    </w:p>
    <w:p>
      <w:pPr>
        <w:spacing w:line="480" w:lineRule="exact"/>
        <w:jc w:val="center"/>
        <w:outlineLvl w:val="0"/>
        <w:rPr>
          <w:rFonts w:ascii="宋体" w:hAnsi="宋体" w:cs="宋体"/>
          <w:b/>
          <w:color w:val="auto"/>
          <w:sz w:val="36"/>
          <w:szCs w:val="36"/>
          <w:highlight w:val="none"/>
        </w:rPr>
      </w:pPr>
    </w:p>
    <w:p>
      <w:pPr>
        <w:spacing w:line="480" w:lineRule="exact"/>
        <w:jc w:val="center"/>
        <w:outlineLvl w:val="0"/>
        <w:rPr>
          <w:rFonts w:ascii="宋体" w:hAnsi="宋体" w:cs="宋体"/>
          <w:b/>
          <w:color w:val="auto"/>
          <w:sz w:val="36"/>
          <w:szCs w:val="36"/>
          <w:highlight w:val="none"/>
        </w:rPr>
      </w:pPr>
    </w:p>
    <w:p>
      <w:pPr>
        <w:spacing w:line="480" w:lineRule="exact"/>
        <w:jc w:val="center"/>
        <w:outlineLvl w:val="0"/>
        <w:rPr>
          <w:rFonts w:ascii="宋体" w:hAnsi="宋体" w:cs="宋体"/>
          <w:b/>
          <w:color w:val="auto"/>
          <w:sz w:val="36"/>
          <w:szCs w:val="36"/>
          <w:highlight w:val="none"/>
        </w:rPr>
      </w:pPr>
    </w:p>
    <w:p>
      <w:pPr>
        <w:spacing w:line="480" w:lineRule="exact"/>
        <w:jc w:val="center"/>
        <w:outlineLvl w:val="0"/>
        <w:rPr>
          <w:rFonts w:ascii="宋体" w:hAnsi="宋体" w:cs="宋体"/>
          <w:b/>
          <w:color w:val="auto"/>
          <w:sz w:val="36"/>
          <w:szCs w:val="36"/>
          <w:highlight w:val="none"/>
        </w:rPr>
      </w:pPr>
    </w:p>
    <w:p>
      <w:pPr>
        <w:spacing w:line="480" w:lineRule="exact"/>
        <w:jc w:val="center"/>
        <w:outlineLvl w:val="0"/>
        <w:rPr>
          <w:rFonts w:ascii="宋体" w:hAnsi="宋体" w:cs="宋体"/>
          <w:b/>
          <w:color w:val="auto"/>
          <w:sz w:val="36"/>
          <w:szCs w:val="36"/>
          <w:highlight w:val="none"/>
        </w:rPr>
      </w:pPr>
    </w:p>
    <w:p>
      <w:pPr>
        <w:spacing w:line="480" w:lineRule="exact"/>
        <w:jc w:val="center"/>
        <w:outlineLvl w:val="0"/>
        <w:rPr>
          <w:rFonts w:ascii="宋体" w:hAnsi="宋体" w:cs="宋体"/>
          <w:b/>
          <w:color w:val="auto"/>
          <w:sz w:val="36"/>
          <w:szCs w:val="36"/>
          <w:highlight w:val="none"/>
        </w:rPr>
      </w:pPr>
    </w:p>
    <w:p>
      <w:pPr>
        <w:spacing w:line="480" w:lineRule="exact"/>
        <w:jc w:val="center"/>
        <w:outlineLvl w:val="0"/>
        <w:rPr>
          <w:rFonts w:ascii="宋体" w:hAnsi="宋体" w:cs="宋体"/>
          <w:b/>
          <w:color w:val="auto"/>
          <w:sz w:val="36"/>
          <w:szCs w:val="36"/>
          <w:highlight w:val="none"/>
        </w:rPr>
      </w:pPr>
    </w:p>
    <w:p>
      <w:pPr>
        <w:spacing w:line="480" w:lineRule="exact"/>
        <w:jc w:val="center"/>
        <w:outlineLvl w:val="0"/>
        <w:rPr>
          <w:rFonts w:ascii="宋体" w:hAnsi="宋体" w:cs="宋体"/>
          <w:b/>
          <w:color w:val="auto"/>
          <w:sz w:val="36"/>
          <w:szCs w:val="36"/>
          <w:highlight w:val="none"/>
        </w:rPr>
      </w:pPr>
    </w:p>
    <w:p>
      <w:pPr>
        <w:spacing w:line="480" w:lineRule="exact"/>
        <w:jc w:val="center"/>
        <w:outlineLvl w:val="0"/>
        <w:rPr>
          <w:rFonts w:ascii="宋体" w:hAnsi="宋体" w:cs="宋体"/>
          <w:b/>
          <w:color w:val="auto"/>
          <w:sz w:val="36"/>
          <w:szCs w:val="36"/>
          <w:highlight w:val="none"/>
        </w:rPr>
      </w:pPr>
    </w:p>
    <w:p>
      <w:pPr>
        <w:spacing w:line="480" w:lineRule="exact"/>
        <w:jc w:val="center"/>
        <w:outlineLvl w:val="0"/>
        <w:rPr>
          <w:rFonts w:ascii="宋体" w:hAnsi="宋体" w:cs="宋体"/>
          <w:b/>
          <w:color w:val="auto"/>
          <w:sz w:val="36"/>
          <w:szCs w:val="36"/>
          <w:highlight w:val="none"/>
        </w:rPr>
      </w:pPr>
    </w:p>
    <w:p>
      <w:pPr>
        <w:spacing w:line="480" w:lineRule="exact"/>
        <w:jc w:val="center"/>
        <w:outlineLvl w:val="0"/>
        <w:rPr>
          <w:rFonts w:ascii="宋体" w:hAnsi="宋体" w:cs="宋体"/>
          <w:b/>
          <w:color w:val="auto"/>
          <w:sz w:val="36"/>
          <w:szCs w:val="36"/>
          <w:highlight w:val="none"/>
        </w:rPr>
      </w:pPr>
    </w:p>
    <w:p>
      <w:pPr>
        <w:spacing w:line="480" w:lineRule="exact"/>
        <w:jc w:val="center"/>
        <w:outlineLvl w:val="0"/>
        <w:rPr>
          <w:rFonts w:ascii="宋体" w:hAnsi="宋体" w:cs="宋体"/>
          <w:b/>
          <w:color w:val="auto"/>
          <w:sz w:val="36"/>
          <w:szCs w:val="36"/>
          <w:highlight w:val="none"/>
        </w:rPr>
      </w:pPr>
    </w:p>
    <w:p>
      <w:pPr>
        <w:spacing w:line="480" w:lineRule="exact"/>
        <w:jc w:val="center"/>
        <w:outlineLvl w:val="0"/>
        <w:rPr>
          <w:rFonts w:ascii="宋体" w:hAnsi="宋体" w:cs="宋体"/>
          <w:b/>
          <w:color w:val="auto"/>
          <w:sz w:val="36"/>
          <w:szCs w:val="36"/>
          <w:highlight w:val="none"/>
        </w:rPr>
      </w:pPr>
    </w:p>
    <w:p>
      <w:pPr>
        <w:spacing w:line="480" w:lineRule="exact"/>
        <w:jc w:val="center"/>
        <w:outlineLvl w:val="0"/>
        <w:rPr>
          <w:rFonts w:ascii="宋体" w:hAnsi="宋体" w:cs="宋体"/>
          <w:b/>
          <w:color w:val="auto"/>
          <w:sz w:val="36"/>
          <w:szCs w:val="36"/>
          <w:highlight w:val="none"/>
        </w:rPr>
      </w:pPr>
    </w:p>
    <w:p>
      <w:pPr>
        <w:spacing w:line="480" w:lineRule="exact"/>
        <w:jc w:val="center"/>
        <w:outlineLvl w:val="0"/>
        <w:rPr>
          <w:rFonts w:ascii="宋体" w:hAnsi="宋体" w:cs="宋体"/>
          <w:b/>
          <w:color w:val="auto"/>
          <w:sz w:val="36"/>
          <w:szCs w:val="36"/>
          <w:highlight w:val="none"/>
        </w:rPr>
      </w:pPr>
    </w:p>
    <w:p>
      <w:pPr>
        <w:spacing w:line="480" w:lineRule="exact"/>
        <w:jc w:val="center"/>
        <w:outlineLvl w:val="0"/>
        <w:rPr>
          <w:rFonts w:ascii="宋体" w:hAnsi="宋体" w:cs="宋体"/>
          <w:b/>
          <w:color w:val="auto"/>
          <w:sz w:val="36"/>
          <w:szCs w:val="36"/>
          <w:highlight w:val="none"/>
        </w:rPr>
      </w:pPr>
    </w:p>
    <w:p>
      <w:pPr>
        <w:pStyle w:val="2"/>
      </w:pPr>
    </w:p>
    <w:p>
      <w:pPr>
        <w:spacing w:line="480" w:lineRule="exact"/>
        <w:jc w:val="center"/>
        <w:outlineLvl w:val="0"/>
        <w:rPr>
          <w:rFonts w:ascii="宋体" w:hAnsi="宋体" w:cs="宋体"/>
          <w:b/>
          <w:color w:val="auto"/>
          <w:sz w:val="36"/>
          <w:szCs w:val="36"/>
          <w:highlight w:val="none"/>
        </w:rPr>
      </w:pPr>
    </w:p>
    <w:p>
      <w:pPr>
        <w:spacing w:line="480" w:lineRule="exact"/>
        <w:jc w:val="center"/>
        <w:outlineLvl w:val="0"/>
        <w:rPr>
          <w:rFonts w:ascii="宋体" w:hAnsi="宋体" w:cs="宋体"/>
          <w:b/>
          <w:color w:val="auto"/>
          <w:sz w:val="36"/>
          <w:szCs w:val="36"/>
          <w:highlight w:val="none"/>
        </w:rPr>
      </w:pPr>
    </w:p>
    <w:p>
      <w:pPr>
        <w:spacing w:line="480" w:lineRule="exact"/>
        <w:jc w:val="center"/>
        <w:outlineLvl w:val="0"/>
        <w:rPr>
          <w:rFonts w:hint="eastAsia" w:ascii="宋体" w:hAnsi="宋体" w:cs="宋体"/>
          <w:b/>
          <w:color w:val="auto"/>
          <w:sz w:val="36"/>
          <w:szCs w:val="36"/>
          <w:highlight w:val="none"/>
        </w:rPr>
      </w:pPr>
      <w:bookmarkStart w:id="589" w:name="_Toc4499"/>
    </w:p>
    <w:p>
      <w:pPr>
        <w:spacing w:line="480" w:lineRule="exact"/>
        <w:jc w:val="center"/>
        <w:outlineLvl w:val="0"/>
        <w:rPr>
          <w:rFonts w:ascii="宋体" w:hAnsi="宋体" w:cs="宋体"/>
          <w:b/>
          <w:color w:val="auto"/>
          <w:sz w:val="36"/>
          <w:szCs w:val="36"/>
          <w:highlight w:val="none"/>
        </w:rPr>
      </w:pPr>
      <w:r>
        <w:rPr>
          <w:rFonts w:hint="eastAsia" w:ascii="宋体" w:hAnsi="宋体" w:cs="宋体"/>
          <w:b/>
          <w:color w:val="auto"/>
          <w:sz w:val="36"/>
          <w:szCs w:val="36"/>
          <w:highlight w:val="none"/>
        </w:rPr>
        <w:t>第七章 技术标准和要求</w:t>
      </w:r>
      <w:bookmarkEnd w:id="588"/>
      <w:bookmarkEnd w:id="589"/>
    </w:p>
    <w:p>
      <w:pPr>
        <w:spacing w:line="480" w:lineRule="exact"/>
        <w:ind w:firstLine="482" w:firstLineChars="200"/>
        <w:rPr>
          <w:rFonts w:ascii="宋体" w:hAnsi="宋体" w:cs="宋体"/>
          <w:b/>
          <w:color w:val="auto"/>
          <w:kern w:val="0"/>
          <w:sz w:val="24"/>
          <w:highlight w:val="none"/>
        </w:rPr>
      </w:pPr>
      <w:r>
        <w:rPr>
          <w:rFonts w:hint="eastAsia" w:ascii="宋体" w:hAnsi="宋体" w:cs="宋体"/>
          <w:b/>
          <w:color w:val="auto"/>
          <w:kern w:val="0"/>
          <w:sz w:val="24"/>
          <w:highlight w:val="none"/>
        </w:rPr>
        <w:t>1.一般规定</w:t>
      </w:r>
    </w:p>
    <w:p>
      <w:pPr>
        <w:spacing w:line="480" w:lineRule="exact"/>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除非合同文件中另有特别注明，本工程适用中华人民共和国现行有效的国家规范、规程和标准。设计图纸和其他设计文件中的有关文字说明是本工程技术规范的组成。对于涉及新技术、新工艺和新材料的工作，相应厂家使用说明或操作说明等的内容，或适用的国外同类标准的内容也是本工程技术规范的组成部分。</w:t>
      </w:r>
    </w:p>
    <w:p>
      <w:pPr>
        <w:spacing w:line="480" w:lineRule="exact"/>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合同中约定的任何投标人应予遵照执行的国家规范、规程和标准都指他们各自的最新版本。如果在构成本工程规范和技术说明的任何内容与任何现行国家规范、规程和标准包括他们适用的修改之间出现相互矛盾之处或不一致的指示，投标人应按照其中要求最严格的标准执行。材料、施工工艺和本工程都应依照本工程规范和技术说明以及相关国家规范、规程和标准的最新版本；或把最新版本的要求当作对投标人工作的最起码要求，而执行更高的标准。</w:t>
      </w:r>
    </w:p>
    <w:p>
      <w:pPr>
        <w:spacing w:line="480" w:lineRule="exact"/>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未尽项均执行现行规范及标准,以上规范如有变化，以最新发布的为准。</w:t>
      </w:r>
    </w:p>
    <w:p>
      <w:pPr>
        <w:spacing w:line="480" w:lineRule="exact"/>
        <w:ind w:firstLine="482" w:firstLineChars="200"/>
        <w:rPr>
          <w:rFonts w:ascii="宋体" w:hAnsi="宋体" w:cs="宋体"/>
          <w:b/>
          <w:color w:val="auto"/>
          <w:kern w:val="0"/>
          <w:sz w:val="24"/>
          <w:highlight w:val="none"/>
        </w:rPr>
      </w:pPr>
      <w:r>
        <w:rPr>
          <w:rFonts w:hint="eastAsia" w:ascii="宋体" w:hAnsi="宋体" w:cs="宋体"/>
          <w:b/>
          <w:color w:val="auto"/>
          <w:kern w:val="0"/>
          <w:sz w:val="24"/>
          <w:highlight w:val="none"/>
        </w:rPr>
        <w:t>2.现行有效的主要设计和施工验收规范索引</w:t>
      </w:r>
    </w:p>
    <w:p>
      <w:pPr>
        <w:spacing w:line="480" w:lineRule="exact"/>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【由投标人自行购买或收集】</w:t>
      </w:r>
    </w:p>
    <w:p>
      <w:pPr>
        <w:spacing w:line="480" w:lineRule="exact"/>
        <w:ind w:firstLine="482" w:firstLineChars="200"/>
        <w:rPr>
          <w:rFonts w:ascii="宋体" w:hAnsi="宋体" w:cs="宋体"/>
          <w:b/>
          <w:color w:val="auto"/>
          <w:kern w:val="0"/>
          <w:sz w:val="24"/>
          <w:highlight w:val="none"/>
        </w:rPr>
      </w:pPr>
      <w:r>
        <w:rPr>
          <w:rFonts w:hint="eastAsia" w:ascii="宋体" w:hAnsi="宋体" w:cs="宋体"/>
          <w:b/>
          <w:color w:val="auto"/>
          <w:kern w:val="0"/>
          <w:sz w:val="24"/>
          <w:highlight w:val="none"/>
        </w:rPr>
        <w:t>3.其他详见图纸</w:t>
      </w:r>
    </w:p>
    <w:p>
      <w:pPr>
        <w:spacing w:line="480" w:lineRule="exact"/>
        <w:jc w:val="center"/>
        <w:rPr>
          <w:rFonts w:ascii="宋体" w:hAnsi="宋体" w:cs="宋体"/>
          <w:b/>
          <w:color w:val="auto"/>
          <w:sz w:val="24"/>
          <w:highlight w:val="none"/>
        </w:rPr>
      </w:pPr>
    </w:p>
    <w:p>
      <w:pPr>
        <w:spacing w:line="480" w:lineRule="exact"/>
        <w:jc w:val="center"/>
        <w:rPr>
          <w:rFonts w:ascii="宋体" w:hAnsi="宋体" w:cs="宋体"/>
          <w:b/>
          <w:color w:val="auto"/>
          <w:sz w:val="24"/>
          <w:highlight w:val="none"/>
        </w:rPr>
      </w:pPr>
    </w:p>
    <w:p>
      <w:pPr>
        <w:spacing w:line="480" w:lineRule="exact"/>
        <w:jc w:val="center"/>
        <w:rPr>
          <w:rFonts w:ascii="宋体" w:hAnsi="宋体" w:cs="宋体"/>
          <w:b/>
          <w:color w:val="auto"/>
          <w:sz w:val="24"/>
          <w:highlight w:val="none"/>
        </w:rPr>
      </w:pPr>
    </w:p>
    <w:p>
      <w:pPr>
        <w:spacing w:line="480" w:lineRule="exact"/>
        <w:jc w:val="center"/>
        <w:rPr>
          <w:rFonts w:ascii="宋体" w:hAnsi="宋体" w:cs="宋体"/>
          <w:b/>
          <w:color w:val="auto"/>
          <w:sz w:val="24"/>
          <w:highlight w:val="none"/>
        </w:rPr>
      </w:pPr>
    </w:p>
    <w:p>
      <w:pPr>
        <w:spacing w:line="480" w:lineRule="exact"/>
        <w:jc w:val="center"/>
        <w:rPr>
          <w:rFonts w:ascii="宋体" w:hAnsi="宋体" w:cs="宋体"/>
          <w:b/>
          <w:color w:val="auto"/>
          <w:sz w:val="24"/>
          <w:highlight w:val="none"/>
        </w:rPr>
      </w:pPr>
    </w:p>
    <w:p>
      <w:pPr>
        <w:spacing w:line="480" w:lineRule="exact"/>
        <w:jc w:val="center"/>
        <w:rPr>
          <w:rFonts w:ascii="宋体" w:hAnsi="宋体" w:cs="宋体"/>
          <w:b/>
          <w:color w:val="auto"/>
          <w:sz w:val="24"/>
          <w:highlight w:val="none"/>
        </w:rPr>
      </w:pPr>
    </w:p>
    <w:p>
      <w:pPr>
        <w:spacing w:line="480" w:lineRule="exact"/>
        <w:jc w:val="center"/>
        <w:rPr>
          <w:rFonts w:ascii="宋体" w:hAnsi="宋体" w:cs="宋体"/>
          <w:b/>
          <w:color w:val="auto"/>
          <w:sz w:val="24"/>
          <w:highlight w:val="none"/>
        </w:rPr>
      </w:pPr>
    </w:p>
    <w:p>
      <w:pPr>
        <w:spacing w:line="480" w:lineRule="exact"/>
        <w:jc w:val="center"/>
        <w:rPr>
          <w:rFonts w:ascii="宋体" w:hAnsi="宋体" w:cs="宋体"/>
          <w:b/>
          <w:color w:val="auto"/>
          <w:sz w:val="24"/>
          <w:highlight w:val="none"/>
        </w:rPr>
      </w:pPr>
    </w:p>
    <w:p>
      <w:pPr>
        <w:spacing w:line="480" w:lineRule="exact"/>
        <w:jc w:val="center"/>
        <w:rPr>
          <w:rFonts w:ascii="宋体" w:hAnsi="宋体" w:cs="宋体"/>
          <w:b/>
          <w:color w:val="auto"/>
          <w:sz w:val="24"/>
          <w:highlight w:val="none"/>
        </w:rPr>
      </w:pPr>
    </w:p>
    <w:p>
      <w:pPr>
        <w:spacing w:line="480" w:lineRule="exact"/>
        <w:jc w:val="center"/>
        <w:rPr>
          <w:rFonts w:ascii="宋体" w:hAnsi="宋体" w:cs="宋体"/>
          <w:b/>
          <w:color w:val="auto"/>
          <w:sz w:val="24"/>
          <w:highlight w:val="none"/>
        </w:rPr>
      </w:pPr>
    </w:p>
    <w:p>
      <w:pPr>
        <w:spacing w:line="480" w:lineRule="exact"/>
        <w:jc w:val="center"/>
        <w:rPr>
          <w:rFonts w:ascii="宋体" w:hAnsi="宋体" w:cs="宋体"/>
          <w:b/>
          <w:color w:val="auto"/>
          <w:sz w:val="24"/>
          <w:highlight w:val="none"/>
        </w:rPr>
      </w:pPr>
    </w:p>
    <w:p>
      <w:pPr>
        <w:spacing w:line="480" w:lineRule="exact"/>
        <w:jc w:val="center"/>
        <w:rPr>
          <w:rFonts w:ascii="宋体" w:hAnsi="宋体" w:cs="宋体"/>
          <w:b/>
          <w:color w:val="auto"/>
          <w:sz w:val="24"/>
          <w:highlight w:val="none"/>
        </w:rPr>
      </w:pPr>
    </w:p>
    <w:p>
      <w:pPr>
        <w:spacing w:line="480" w:lineRule="exact"/>
        <w:jc w:val="center"/>
        <w:rPr>
          <w:rFonts w:ascii="宋体" w:hAnsi="宋体" w:cs="宋体"/>
          <w:b/>
          <w:color w:val="auto"/>
          <w:sz w:val="24"/>
          <w:highlight w:val="none"/>
        </w:rPr>
      </w:pPr>
    </w:p>
    <w:p>
      <w:pPr>
        <w:spacing w:line="480" w:lineRule="exact"/>
        <w:jc w:val="center"/>
        <w:outlineLvl w:val="0"/>
        <w:rPr>
          <w:rFonts w:ascii="宋体" w:hAnsi="宋体" w:cs="宋体"/>
          <w:b/>
          <w:color w:val="auto"/>
          <w:sz w:val="36"/>
          <w:szCs w:val="36"/>
          <w:highlight w:val="none"/>
        </w:rPr>
      </w:pPr>
      <w:bookmarkStart w:id="590" w:name="_Toc20124"/>
    </w:p>
    <w:p>
      <w:pPr>
        <w:pStyle w:val="2"/>
      </w:pPr>
    </w:p>
    <w:p>
      <w:pPr>
        <w:spacing w:line="480" w:lineRule="exact"/>
        <w:jc w:val="center"/>
        <w:outlineLvl w:val="0"/>
        <w:rPr>
          <w:rFonts w:hint="eastAsia" w:ascii="宋体" w:hAnsi="宋体" w:cs="宋体"/>
          <w:b/>
          <w:color w:val="auto"/>
          <w:sz w:val="36"/>
          <w:szCs w:val="36"/>
          <w:highlight w:val="none"/>
        </w:rPr>
      </w:pPr>
      <w:bookmarkStart w:id="591" w:name="_Toc5509"/>
    </w:p>
    <w:p>
      <w:pPr>
        <w:spacing w:line="480" w:lineRule="exact"/>
        <w:jc w:val="center"/>
        <w:outlineLvl w:val="0"/>
        <w:rPr>
          <w:rFonts w:ascii="宋体" w:hAnsi="宋体" w:cs="宋体"/>
          <w:b/>
          <w:color w:val="auto"/>
          <w:sz w:val="36"/>
          <w:szCs w:val="36"/>
          <w:highlight w:val="none"/>
        </w:rPr>
      </w:pPr>
      <w:r>
        <w:rPr>
          <w:rFonts w:hint="eastAsia" w:ascii="宋体" w:hAnsi="宋体" w:cs="宋体"/>
          <w:b/>
          <w:color w:val="auto"/>
          <w:sz w:val="36"/>
          <w:szCs w:val="36"/>
          <w:highlight w:val="none"/>
        </w:rPr>
        <w:t>第八章 投标文件格式</w:t>
      </w:r>
      <w:bookmarkEnd w:id="590"/>
      <w:bookmarkEnd w:id="591"/>
    </w:p>
    <w:p>
      <w:pPr>
        <w:spacing w:line="480" w:lineRule="exact"/>
        <w:jc w:val="center"/>
        <w:rPr>
          <w:rFonts w:ascii="宋体" w:hAnsi="宋体" w:cs="宋体"/>
          <w:b/>
          <w:color w:val="auto"/>
          <w:sz w:val="24"/>
          <w:highlight w:val="none"/>
          <w:u w:val="single"/>
        </w:rPr>
      </w:pPr>
    </w:p>
    <w:p>
      <w:pPr>
        <w:jc w:val="center"/>
        <w:rPr>
          <w:rFonts w:ascii="宋体" w:hAnsi="宋体" w:cs="宋体"/>
          <w:color w:val="auto"/>
          <w:sz w:val="36"/>
          <w:szCs w:val="36"/>
          <w:highlight w:val="none"/>
        </w:rPr>
      </w:pPr>
      <w:r>
        <w:rPr>
          <w:rFonts w:hint="eastAsia" w:ascii="宋体" w:hAnsi="宋体" w:eastAsia="宋体" w:cs="宋体"/>
          <w:b/>
          <w:bCs/>
          <w:color w:val="auto"/>
          <w:sz w:val="36"/>
          <w:szCs w:val="36"/>
          <w:highlight w:val="none"/>
          <w:lang w:val="en-US" w:eastAsia="zh-CN"/>
        </w:rPr>
        <w:t>长垣市纬三路小学建设项目</w:t>
      </w:r>
    </w:p>
    <w:p>
      <w:pPr>
        <w:jc w:val="center"/>
        <w:rPr>
          <w:rFonts w:ascii="宋体" w:hAnsi="宋体" w:cs="宋体"/>
          <w:color w:val="auto"/>
          <w:sz w:val="36"/>
          <w:szCs w:val="36"/>
          <w:highlight w:val="none"/>
        </w:rPr>
      </w:pPr>
    </w:p>
    <w:p>
      <w:pPr>
        <w:jc w:val="center"/>
        <w:rPr>
          <w:rFonts w:ascii="宋体" w:hAnsi="宋体" w:cs="宋体"/>
          <w:b/>
          <w:bCs/>
          <w:color w:val="auto"/>
          <w:sz w:val="84"/>
          <w:szCs w:val="84"/>
          <w:highlight w:val="none"/>
        </w:rPr>
      </w:pPr>
      <w:r>
        <w:rPr>
          <w:rFonts w:hint="eastAsia" w:ascii="宋体" w:hAnsi="宋体" w:cs="宋体"/>
          <w:b/>
          <w:bCs/>
          <w:color w:val="auto"/>
          <w:sz w:val="84"/>
          <w:szCs w:val="84"/>
          <w:highlight w:val="none"/>
        </w:rPr>
        <w:t>施工投标文件</w:t>
      </w:r>
    </w:p>
    <w:p>
      <w:pPr>
        <w:jc w:val="center"/>
        <w:rPr>
          <w:rFonts w:ascii="宋体" w:hAnsi="宋体" w:cs="宋体"/>
          <w:b/>
          <w:color w:val="auto"/>
          <w:sz w:val="28"/>
          <w:szCs w:val="28"/>
          <w:highlight w:val="none"/>
        </w:rPr>
      </w:pPr>
      <w:r>
        <w:rPr>
          <w:rFonts w:hint="eastAsia" w:ascii="宋体" w:hAnsi="宋体" w:cs="宋体"/>
          <w:b/>
          <w:color w:val="auto"/>
          <w:sz w:val="28"/>
          <w:szCs w:val="28"/>
          <w:highlight w:val="none"/>
        </w:rPr>
        <w:t>(项目编号：)</w:t>
      </w:r>
    </w:p>
    <w:p>
      <w:pPr>
        <w:rPr>
          <w:rFonts w:ascii="宋体" w:hAnsi="宋体" w:cs="宋体"/>
          <w:color w:val="auto"/>
          <w:sz w:val="28"/>
          <w:szCs w:val="28"/>
          <w:highlight w:val="none"/>
        </w:rPr>
      </w:pPr>
    </w:p>
    <w:p>
      <w:pPr>
        <w:rPr>
          <w:rFonts w:ascii="宋体" w:hAnsi="宋体" w:cs="宋体"/>
          <w:color w:val="auto"/>
          <w:sz w:val="28"/>
          <w:szCs w:val="28"/>
          <w:highlight w:val="none"/>
        </w:rPr>
      </w:pPr>
    </w:p>
    <w:p>
      <w:pPr>
        <w:rPr>
          <w:rFonts w:ascii="宋体" w:hAnsi="宋体" w:cs="宋体"/>
          <w:color w:val="auto"/>
          <w:sz w:val="28"/>
          <w:szCs w:val="28"/>
          <w:highlight w:val="none"/>
        </w:rPr>
      </w:pPr>
    </w:p>
    <w:p>
      <w:pPr>
        <w:rPr>
          <w:rFonts w:ascii="宋体" w:hAnsi="宋体" w:cs="宋体"/>
          <w:color w:val="auto"/>
          <w:sz w:val="28"/>
          <w:szCs w:val="28"/>
          <w:highlight w:val="none"/>
        </w:rPr>
      </w:pPr>
    </w:p>
    <w:p>
      <w:pPr>
        <w:rPr>
          <w:rFonts w:ascii="宋体" w:hAnsi="宋体" w:cs="宋体"/>
          <w:color w:val="auto"/>
          <w:sz w:val="28"/>
          <w:szCs w:val="28"/>
          <w:highlight w:val="none"/>
        </w:rPr>
      </w:pPr>
    </w:p>
    <w:p>
      <w:pPr>
        <w:rPr>
          <w:rFonts w:ascii="宋体" w:hAnsi="宋体" w:cs="宋体"/>
          <w:color w:val="auto"/>
          <w:sz w:val="28"/>
          <w:szCs w:val="28"/>
          <w:highlight w:val="none"/>
        </w:rPr>
      </w:pPr>
    </w:p>
    <w:p>
      <w:pPr>
        <w:jc w:val="center"/>
        <w:rPr>
          <w:rFonts w:ascii="宋体" w:hAnsi="宋体" w:cs="宋体"/>
          <w:color w:val="auto"/>
          <w:sz w:val="28"/>
          <w:szCs w:val="28"/>
          <w:highlight w:val="none"/>
        </w:rPr>
      </w:pPr>
      <w:r>
        <w:rPr>
          <w:rFonts w:hint="eastAsia" w:ascii="宋体" w:hAnsi="宋体" w:cs="宋体"/>
          <w:color w:val="auto"/>
          <w:sz w:val="28"/>
          <w:szCs w:val="28"/>
          <w:highlight w:val="none"/>
        </w:rPr>
        <w:t xml:space="preserve">   </w:t>
      </w:r>
    </w:p>
    <w:p>
      <w:pPr>
        <w:jc w:val="center"/>
        <w:rPr>
          <w:rFonts w:ascii="宋体" w:hAnsi="宋体" w:cs="宋体"/>
          <w:color w:val="auto"/>
          <w:sz w:val="28"/>
          <w:szCs w:val="28"/>
          <w:highlight w:val="none"/>
        </w:rPr>
      </w:pPr>
      <w:r>
        <w:rPr>
          <w:rFonts w:hint="eastAsia" w:ascii="宋体" w:hAnsi="宋体" w:cs="宋体"/>
          <w:color w:val="auto"/>
          <w:sz w:val="28"/>
          <w:szCs w:val="28"/>
          <w:highlight w:val="none"/>
        </w:rPr>
        <w:t xml:space="preserve">    投标人名称：</w:t>
      </w:r>
      <w:r>
        <w:rPr>
          <w:rFonts w:hint="eastAsia" w:ascii="宋体" w:hAnsi="宋体" w:cs="宋体"/>
          <w:color w:val="auto"/>
          <w:sz w:val="28"/>
          <w:szCs w:val="28"/>
          <w:highlight w:val="none"/>
          <w:u w:val="single"/>
        </w:rPr>
        <w:t xml:space="preserve">                         </w:t>
      </w:r>
      <w:r>
        <w:rPr>
          <w:rFonts w:hint="eastAsia" w:ascii="宋体" w:hAnsi="宋体" w:cs="宋体"/>
          <w:color w:val="auto"/>
          <w:sz w:val="28"/>
          <w:szCs w:val="28"/>
          <w:highlight w:val="none"/>
        </w:rPr>
        <w:t>（盖单位章）</w:t>
      </w:r>
    </w:p>
    <w:p>
      <w:pPr>
        <w:jc w:val="center"/>
        <w:rPr>
          <w:rFonts w:ascii="宋体" w:hAnsi="宋体" w:cs="宋体"/>
          <w:color w:val="auto"/>
          <w:sz w:val="28"/>
          <w:szCs w:val="28"/>
          <w:highlight w:val="none"/>
        </w:rPr>
      </w:pPr>
      <w:r>
        <w:rPr>
          <w:rFonts w:hint="eastAsia" w:ascii="宋体" w:hAnsi="宋体" w:cs="宋体"/>
          <w:color w:val="auto"/>
          <w:sz w:val="28"/>
          <w:szCs w:val="28"/>
          <w:highlight w:val="none"/>
        </w:rPr>
        <w:t xml:space="preserve">      法定代表人或其委托代理人：</w:t>
      </w:r>
      <w:r>
        <w:rPr>
          <w:rFonts w:hint="eastAsia" w:ascii="宋体" w:hAnsi="宋体" w:cs="宋体"/>
          <w:color w:val="auto"/>
          <w:sz w:val="28"/>
          <w:szCs w:val="28"/>
          <w:highlight w:val="none"/>
          <w:u w:val="single"/>
        </w:rPr>
        <w:t xml:space="preserve">          </w:t>
      </w:r>
      <w:r>
        <w:rPr>
          <w:rFonts w:hint="eastAsia" w:ascii="宋体" w:hAnsi="宋体" w:cs="宋体"/>
          <w:color w:val="auto"/>
          <w:sz w:val="28"/>
          <w:szCs w:val="28"/>
          <w:highlight w:val="none"/>
        </w:rPr>
        <w:t xml:space="preserve"> （签字或盖章）</w:t>
      </w:r>
    </w:p>
    <w:p>
      <w:pPr>
        <w:rPr>
          <w:rFonts w:ascii="宋体" w:hAnsi="宋体" w:cs="宋体"/>
          <w:color w:val="auto"/>
          <w:sz w:val="28"/>
          <w:szCs w:val="28"/>
          <w:highlight w:val="none"/>
        </w:rPr>
      </w:pPr>
      <w:r>
        <w:rPr>
          <w:rFonts w:hint="eastAsia" w:ascii="宋体" w:hAnsi="宋体" w:cs="宋体"/>
          <w:color w:val="auto"/>
          <w:sz w:val="28"/>
          <w:szCs w:val="28"/>
          <w:highlight w:val="none"/>
        </w:rPr>
        <w:t xml:space="preserve">                        </w:t>
      </w:r>
      <w:r>
        <w:rPr>
          <w:rFonts w:hint="eastAsia" w:ascii="宋体" w:hAnsi="宋体" w:cs="宋体"/>
          <w:color w:val="auto"/>
          <w:sz w:val="28"/>
          <w:szCs w:val="28"/>
          <w:highlight w:val="none"/>
          <w:u w:val="single"/>
        </w:rPr>
        <w:t xml:space="preserve">      </w:t>
      </w:r>
      <w:r>
        <w:rPr>
          <w:rFonts w:hint="eastAsia" w:ascii="宋体" w:hAnsi="宋体" w:cs="宋体"/>
          <w:color w:val="auto"/>
          <w:sz w:val="28"/>
          <w:szCs w:val="28"/>
          <w:highlight w:val="none"/>
        </w:rPr>
        <w:t>年</w:t>
      </w:r>
      <w:r>
        <w:rPr>
          <w:rFonts w:hint="eastAsia" w:ascii="宋体" w:hAnsi="宋体" w:cs="宋体"/>
          <w:color w:val="auto"/>
          <w:sz w:val="28"/>
          <w:szCs w:val="28"/>
          <w:highlight w:val="none"/>
          <w:u w:val="single"/>
        </w:rPr>
        <w:t xml:space="preserve">    </w:t>
      </w:r>
      <w:r>
        <w:rPr>
          <w:rFonts w:hint="eastAsia" w:ascii="宋体" w:hAnsi="宋体" w:cs="宋体"/>
          <w:color w:val="auto"/>
          <w:sz w:val="28"/>
          <w:szCs w:val="28"/>
          <w:highlight w:val="none"/>
        </w:rPr>
        <w:t>月</w:t>
      </w:r>
      <w:r>
        <w:rPr>
          <w:rFonts w:hint="eastAsia" w:ascii="宋体" w:hAnsi="宋体" w:cs="宋体"/>
          <w:color w:val="auto"/>
          <w:sz w:val="28"/>
          <w:szCs w:val="28"/>
          <w:highlight w:val="none"/>
          <w:u w:val="single"/>
        </w:rPr>
        <w:t xml:space="preserve">    </w:t>
      </w:r>
      <w:r>
        <w:rPr>
          <w:rFonts w:hint="eastAsia" w:ascii="宋体" w:hAnsi="宋体" w:cs="宋体"/>
          <w:color w:val="auto"/>
          <w:sz w:val="28"/>
          <w:szCs w:val="28"/>
          <w:highlight w:val="none"/>
        </w:rPr>
        <w:t>日</w:t>
      </w:r>
    </w:p>
    <w:p>
      <w:pPr>
        <w:spacing w:line="480" w:lineRule="exact"/>
        <w:rPr>
          <w:rFonts w:ascii="宋体" w:hAnsi="宋体" w:cs="宋体"/>
          <w:b/>
          <w:color w:val="auto"/>
          <w:sz w:val="24"/>
          <w:highlight w:val="none"/>
          <w:u w:val="single"/>
        </w:rPr>
      </w:pPr>
    </w:p>
    <w:p>
      <w:pPr>
        <w:spacing w:line="480" w:lineRule="exact"/>
        <w:jc w:val="center"/>
        <w:rPr>
          <w:rFonts w:hint="eastAsia" w:ascii="宋体" w:hAnsi="宋体" w:cs="宋体"/>
          <w:b/>
          <w:color w:val="auto"/>
          <w:sz w:val="36"/>
          <w:szCs w:val="36"/>
          <w:highlight w:val="none"/>
        </w:rPr>
      </w:pPr>
    </w:p>
    <w:p>
      <w:pPr>
        <w:spacing w:line="480" w:lineRule="exact"/>
        <w:jc w:val="center"/>
        <w:rPr>
          <w:rFonts w:hint="eastAsia" w:ascii="宋体" w:hAnsi="宋体" w:cs="宋体"/>
          <w:b/>
          <w:color w:val="auto"/>
          <w:sz w:val="36"/>
          <w:szCs w:val="36"/>
          <w:highlight w:val="none"/>
        </w:rPr>
      </w:pPr>
    </w:p>
    <w:p>
      <w:pPr>
        <w:spacing w:line="480" w:lineRule="exact"/>
        <w:jc w:val="center"/>
        <w:rPr>
          <w:rFonts w:hint="eastAsia" w:ascii="宋体" w:hAnsi="宋体" w:cs="宋体"/>
          <w:b/>
          <w:color w:val="auto"/>
          <w:sz w:val="36"/>
          <w:szCs w:val="36"/>
          <w:highlight w:val="none"/>
        </w:rPr>
      </w:pPr>
    </w:p>
    <w:p>
      <w:pPr>
        <w:spacing w:line="480" w:lineRule="exact"/>
        <w:jc w:val="center"/>
        <w:rPr>
          <w:rFonts w:hint="eastAsia" w:ascii="宋体" w:hAnsi="宋体" w:cs="宋体"/>
          <w:b/>
          <w:color w:val="auto"/>
          <w:sz w:val="36"/>
          <w:szCs w:val="36"/>
          <w:highlight w:val="none"/>
        </w:rPr>
      </w:pPr>
    </w:p>
    <w:p>
      <w:pPr>
        <w:pStyle w:val="2"/>
        <w:rPr>
          <w:rFonts w:hint="eastAsia" w:ascii="宋体" w:hAnsi="宋体" w:cs="宋体"/>
          <w:b/>
          <w:color w:val="auto"/>
          <w:sz w:val="36"/>
          <w:szCs w:val="36"/>
          <w:highlight w:val="none"/>
        </w:rPr>
      </w:pPr>
    </w:p>
    <w:p>
      <w:pPr>
        <w:rPr>
          <w:rFonts w:hint="eastAsia"/>
        </w:rPr>
      </w:pPr>
    </w:p>
    <w:p>
      <w:pPr>
        <w:spacing w:line="480" w:lineRule="exact"/>
        <w:jc w:val="center"/>
        <w:rPr>
          <w:rFonts w:hint="eastAsia" w:ascii="宋体" w:hAnsi="宋体" w:cs="宋体"/>
          <w:b/>
          <w:color w:val="auto"/>
          <w:sz w:val="36"/>
          <w:szCs w:val="36"/>
          <w:highlight w:val="none"/>
        </w:rPr>
      </w:pPr>
    </w:p>
    <w:p>
      <w:pPr>
        <w:pStyle w:val="2"/>
        <w:rPr>
          <w:rFonts w:hint="eastAsia"/>
        </w:rPr>
      </w:pPr>
    </w:p>
    <w:p>
      <w:pPr>
        <w:spacing w:line="480" w:lineRule="exact"/>
        <w:jc w:val="center"/>
        <w:rPr>
          <w:rFonts w:ascii="宋体" w:hAnsi="宋体" w:cs="宋体"/>
          <w:b/>
          <w:color w:val="auto"/>
          <w:sz w:val="28"/>
          <w:szCs w:val="28"/>
          <w:highlight w:val="none"/>
        </w:rPr>
      </w:pPr>
      <w:r>
        <w:rPr>
          <w:rFonts w:hint="eastAsia" w:ascii="宋体" w:hAnsi="宋体" w:cs="宋体"/>
          <w:b/>
          <w:color w:val="auto"/>
          <w:sz w:val="36"/>
          <w:szCs w:val="36"/>
          <w:highlight w:val="none"/>
        </w:rPr>
        <w:t>目   录</w:t>
      </w:r>
    </w:p>
    <w:p>
      <w:pPr>
        <w:spacing w:line="48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一、投标函及投标报价一览表</w:t>
      </w:r>
    </w:p>
    <w:p>
      <w:pPr>
        <w:spacing w:line="48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二、法定代表人身份证明及授权委托书</w:t>
      </w:r>
    </w:p>
    <w:p>
      <w:pPr>
        <w:spacing w:line="480" w:lineRule="auto"/>
        <w:ind w:firstLine="840" w:firstLineChars="350"/>
        <w:rPr>
          <w:rFonts w:ascii="宋体" w:hAnsi="宋体" w:cs="宋体"/>
          <w:color w:val="auto"/>
          <w:sz w:val="24"/>
          <w:highlight w:val="none"/>
        </w:rPr>
      </w:pPr>
      <w:r>
        <w:rPr>
          <w:rFonts w:hint="eastAsia" w:ascii="宋体" w:hAnsi="宋体" w:cs="宋体"/>
          <w:color w:val="auto"/>
          <w:sz w:val="24"/>
          <w:highlight w:val="none"/>
        </w:rPr>
        <w:t>2-1  法定代表人身份证明</w:t>
      </w:r>
    </w:p>
    <w:p>
      <w:pPr>
        <w:spacing w:line="480" w:lineRule="auto"/>
        <w:ind w:firstLine="840" w:firstLineChars="350"/>
        <w:rPr>
          <w:rFonts w:ascii="宋体" w:hAnsi="宋体" w:cs="宋体"/>
          <w:color w:val="auto"/>
          <w:sz w:val="24"/>
          <w:highlight w:val="none"/>
        </w:rPr>
      </w:pPr>
      <w:r>
        <w:rPr>
          <w:rFonts w:hint="eastAsia" w:ascii="宋体" w:hAnsi="宋体" w:cs="宋体"/>
          <w:color w:val="auto"/>
          <w:sz w:val="24"/>
          <w:highlight w:val="none"/>
        </w:rPr>
        <w:t>2-2  授权委托书</w:t>
      </w:r>
    </w:p>
    <w:p>
      <w:pPr>
        <w:spacing w:line="48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三、投标保证金</w:t>
      </w:r>
    </w:p>
    <w:p>
      <w:pPr>
        <w:spacing w:line="48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四、已标价的工程量清单</w:t>
      </w:r>
    </w:p>
    <w:p>
      <w:pPr>
        <w:spacing w:line="48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五、项目管理机构</w:t>
      </w:r>
    </w:p>
    <w:p>
      <w:pPr>
        <w:spacing w:line="48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六、资格审查资料</w:t>
      </w:r>
    </w:p>
    <w:p>
      <w:pPr>
        <w:spacing w:line="48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七、其他材料</w:t>
      </w:r>
    </w:p>
    <w:p>
      <w:pPr>
        <w:spacing w:line="48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八、施工组织设计</w:t>
      </w:r>
    </w:p>
    <w:p>
      <w:pPr>
        <w:spacing w:line="48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九、落实的政府采购政策</w:t>
      </w:r>
    </w:p>
    <w:p>
      <w:pPr>
        <w:spacing w:line="480" w:lineRule="exact"/>
        <w:rPr>
          <w:rFonts w:ascii="宋体" w:hAnsi="宋体" w:cs="宋体"/>
          <w:color w:val="auto"/>
          <w:sz w:val="24"/>
          <w:highlight w:val="none"/>
        </w:rPr>
      </w:pPr>
    </w:p>
    <w:p>
      <w:pPr>
        <w:spacing w:line="480" w:lineRule="exact"/>
        <w:rPr>
          <w:rFonts w:ascii="宋体" w:hAnsi="宋体" w:cs="宋体"/>
          <w:color w:val="auto"/>
          <w:sz w:val="24"/>
          <w:highlight w:val="none"/>
        </w:rPr>
      </w:pPr>
    </w:p>
    <w:p>
      <w:pPr>
        <w:spacing w:line="480" w:lineRule="exact"/>
        <w:rPr>
          <w:rFonts w:ascii="宋体" w:hAnsi="宋体" w:cs="宋体"/>
          <w:color w:val="auto"/>
          <w:sz w:val="24"/>
          <w:highlight w:val="none"/>
        </w:rPr>
      </w:pPr>
    </w:p>
    <w:p>
      <w:pPr>
        <w:spacing w:line="480" w:lineRule="exact"/>
        <w:rPr>
          <w:rFonts w:ascii="宋体" w:hAnsi="宋体" w:cs="宋体"/>
          <w:color w:val="auto"/>
          <w:sz w:val="24"/>
          <w:highlight w:val="none"/>
        </w:rPr>
      </w:pPr>
    </w:p>
    <w:p>
      <w:pPr>
        <w:spacing w:line="480" w:lineRule="exact"/>
        <w:rPr>
          <w:rFonts w:ascii="宋体" w:hAnsi="宋体" w:cs="宋体"/>
          <w:color w:val="auto"/>
          <w:sz w:val="24"/>
          <w:highlight w:val="none"/>
        </w:rPr>
      </w:pPr>
    </w:p>
    <w:p>
      <w:pPr>
        <w:spacing w:line="480" w:lineRule="exact"/>
        <w:rPr>
          <w:rFonts w:ascii="宋体" w:hAnsi="宋体" w:cs="宋体"/>
          <w:color w:val="auto"/>
          <w:sz w:val="24"/>
          <w:highlight w:val="none"/>
        </w:rPr>
      </w:pPr>
    </w:p>
    <w:p>
      <w:pPr>
        <w:spacing w:line="480" w:lineRule="exact"/>
        <w:rPr>
          <w:rFonts w:ascii="宋体" w:hAnsi="宋体" w:cs="宋体"/>
          <w:color w:val="auto"/>
          <w:sz w:val="24"/>
          <w:highlight w:val="none"/>
        </w:rPr>
      </w:pPr>
    </w:p>
    <w:p>
      <w:pPr>
        <w:spacing w:line="480" w:lineRule="exact"/>
        <w:jc w:val="center"/>
        <w:rPr>
          <w:rFonts w:ascii="宋体" w:hAnsi="宋体" w:cs="宋体"/>
          <w:color w:val="auto"/>
          <w:sz w:val="24"/>
          <w:highlight w:val="none"/>
        </w:rPr>
      </w:pPr>
    </w:p>
    <w:p>
      <w:pPr>
        <w:spacing w:line="480" w:lineRule="exact"/>
        <w:jc w:val="center"/>
        <w:rPr>
          <w:rFonts w:ascii="宋体" w:hAnsi="宋体" w:cs="宋体"/>
          <w:color w:val="auto"/>
          <w:sz w:val="24"/>
          <w:highlight w:val="none"/>
        </w:rPr>
      </w:pPr>
    </w:p>
    <w:p>
      <w:pPr>
        <w:spacing w:line="480" w:lineRule="exact"/>
        <w:jc w:val="center"/>
        <w:rPr>
          <w:rFonts w:ascii="宋体" w:hAnsi="宋体" w:cs="宋体"/>
          <w:color w:val="auto"/>
          <w:sz w:val="24"/>
          <w:highlight w:val="none"/>
        </w:rPr>
      </w:pPr>
    </w:p>
    <w:p>
      <w:pPr>
        <w:spacing w:line="480" w:lineRule="exact"/>
        <w:jc w:val="center"/>
        <w:rPr>
          <w:rFonts w:ascii="宋体" w:hAnsi="宋体" w:cs="宋体"/>
          <w:color w:val="auto"/>
          <w:sz w:val="24"/>
          <w:highlight w:val="none"/>
        </w:rPr>
      </w:pPr>
    </w:p>
    <w:p>
      <w:pPr>
        <w:spacing w:line="480" w:lineRule="exact"/>
        <w:jc w:val="center"/>
        <w:rPr>
          <w:rFonts w:ascii="宋体" w:hAnsi="宋体" w:cs="宋体"/>
          <w:color w:val="auto"/>
          <w:sz w:val="24"/>
          <w:highlight w:val="none"/>
        </w:rPr>
      </w:pPr>
    </w:p>
    <w:p>
      <w:pPr>
        <w:pStyle w:val="9"/>
        <w:rPr>
          <w:rFonts w:ascii="宋体" w:hAnsi="宋体" w:cs="宋体"/>
          <w:color w:val="auto"/>
          <w:sz w:val="24"/>
          <w:highlight w:val="none"/>
        </w:rPr>
      </w:pPr>
    </w:p>
    <w:p>
      <w:pPr>
        <w:pStyle w:val="9"/>
        <w:rPr>
          <w:rFonts w:ascii="宋体" w:hAnsi="宋体" w:cs="宋体"/>
          <w:color w:val="auto"/>
          <w:sz w:val="24"/>
          <w:highlight w:val="none"/>
        </w:rPr>
      </w:pPr>
    </w:p>
    <w:p>
      <w:pPr>
        <w:pStyle w:val="2"/>
        <w:rPr>
          <w:rFonts w:ascii="宋体" w:hAnsi="宋体" w:cs="宋体"/>
          <w:b/>
          <w:bCs/>
          <w:color w:val="auto"/>
          <w:sz w:val="28"/>
          <w:szCs w:val="28"/>
          <w:highlight w:val="none"/>
        </w:rPr>
      </w:pPr>
      <w:bookmarkStart w:id="592" w:name="_Toc11066"/>
    </w:p>
    <w:p/>
    <w:p>
      <w:pPr>
        <w:spacing w:line="480" w:lineRule="exact"/>
        <w:jc w:val="center"/>
        <w:outlineLvl w:val="0"/>
        <w:rPr>
          <w:rFonts w:ascii="宋体" w:hAnsi="宋体" w:cs="宋体"/>
          <w:b/>
          <w:bCs/>
          <w:color w:val="auto"/>
          <w:sz w:val="28"/>
          <w:szCs w:val="28"/>
          <w:highlight w:val="none"/>
        </w:rPr>
      </w:pPr>
      <w:bookmarkStart w:id="593" w:name="_Toc32546"/>
      <w:r>
        <w:rPr>
          <w:rFonts w:hint="eastAsia" w:ascii="宋体" w:hAnsi="宋体" w:cs="宋体"/>
          <w:b/>
          <w:bCs/>
          <w:color w:val="auto"/>
          <w:sz w:val="28"/>
          <w:szCs w:val="28"/>
          <w:highlight w:val="none"/>
        </w:rPr>
        <w:t>一、投标函及投标报价一览表</w:t>
      </w:r>
      <w:bookmarkEnd w:id="592"/>
      <w:bookmarkEnd w:id="593"/>
    </w:p>
    <w:p>
      <w:pPr>
        <w:spacing w:line="480" w:lineRule="exact"/>
        <w:jc w:val="center"/>
        <w:outlineLvl w:val="3"/>
        <w:rPr>
          <w:color w:val="auto"/>
          <w:sz w:val="28"/>
          <w:szCs w:val="36"/>
          <w:highlight w:val="none"/>
        </w:rPr>
      </w:pPr>
      <w:bookmarkStart w:id="594" w:name="_Toc31443"/>
      <w:r>
        <w:rPr>
          <w:rFonts w:hint="eastAsia" w:ascii="宋体" w:hAnsi="宋体" w:cs="宋体"/>
          <w:b/>
          <w:color w:val="auto"/>
          <w:sz w:val="24"/>
          <w:highlight w:val="none"/>
        </w:rPr>
        <w:t>（一）投标函</w:t>
      </w:r>
      <w:bookmarkEnd w:id="594"/>
      <w:bookmarkStart w:id="595" w:name="_Toc15197"/>
    </w:p>
    <w:p>
      <w:pPr>
        <w:rPr>
          <w:color w:val="auto"/>
          <w:highlight w:val="none"/>
        </w:rPr>
      </w:pPr>
    </w:p>
    <w:p>
      <w:pPr>
        <w:rPr>
          <w:rFonts w:ascii="宋体" w:hAnsi="宋体" w:eastAsia="宋体" w:cs="宋体"/>
          <w:color w:val="auto"/>
          <w:sz w:val="24"/>
          <w:highlight w:val="none"/>
        </w:rPr>
      </w:pPr>
      <w:r>
        <w:rPr>
          <w:rFonts w:hint="eastAsia" w:ascii="宋体" w:hAnsi="宋体" w:eastAsia="宋体" w:cs="宋体"/>
          <w:color w:val="auto"/>
          <w:sz w:val="24"/>
          <w:highlight w:val="none"/>
          <w:lang w:bidi="ar"/>
        </w:rPr>
        <w:t>致：</w:t>
      </w:r>
      <w:bookmarkStart w:id="596" w:name="B001"/>
      <w:r>
        <w:rPr>
          <w:rFonts w:hint="eastAsia" w:ascii="宋体" w:hAnsi="宋体" w:eastAsia="宋体" w:cs="宋体"/>
          <w:color w:val="auto"/>
          <w:sz w:val="24"/>
          <w:highlight w:val="none"/>
          <w:u w:val="single"/>
          <w:lang w:bidi="ar"/>
        </w:rPr>
        <w:t xml:space="preserve">          </w:t>
      </w:r>
      <w:bookmarkEnd w:id="596"/>
      <w:r>
        <w:rPr>
          <w:rFonts w:hint="eastAsia" w:ascii="宋体" w:hAnsi="宋体" w:eastAsia="宋体" w:cs="宋体"/>
          <w:color w:val="auto"/>
          <w:sz w:val="24"/>
          <w:highlight w:val="none"/>
          <w:u w:val="single"/>
          <w:lang w:bidi="ar"/>
        </w:rPr>
        <w:t>（招标人名称）</w:t>
      </w:r>
    </w:p>
    <w:p>
      <w:pPr>
        <w:rPr>
          <w:rFonts w:ascii="宋体" w:hAnsi="宋体" w:eastAsia="宋体" w:cs="宋体"/>
          <w:color w:val="auto"/>
          <w:sz w:val="24"/>
          <w:highlight w:val="none"/>
        </w:rPr>
      </w:pPr>
    </w:p>
    <w:p>
      <w:pPr>
        <w:rPr>
          <w:rFonts w:ascii="宋体" w:hAnsi="宋体" w:eastAsia="宋体" w:cs="宋体"/>
          <w:color w:val="auto"/>
          <w:sz w:val="24"/>
          <w:highlight w:val="none"/>
        </w:rPr>
      </w:pPr>
      <w:r>
        <w:rPr>
          <w:rFonts w:hint="eastAsia" w:ascii="宋体" w:hAnsi="宋体" w:eastAsia="宋体" w:cs="宋体"/>
          <w:color w:val="auto"/>
          <w:sz w:val="24"/>
          <w:highlight w:val="none"/>
          <w:lang w:bidi="ar"/>
        </w:rPr>
        <w:t>1、我方已仔细研究了项目招标文件的全部内容，愿按照招标文件中规定的条款和要求，完成本项目。投标总报价为</w:t>
      </w:r>
      <w:r>
        <w:rPr>
          <w:rFonts w:hint="eastAsia" w:ascii="宋体" w:hAnsi="宋体" w:eastAsia="宋体" w:cs="宋体"/>
          <w:color w:val="auto"/>
          <w:sz w:val="24"/>
          <w:highlight w:val="none"/>
          <w:u w:val="single"/>
          <w:lang w:bidi="ar"/>
        </w:rPr>
        <w:t xml:space="preserve">（大写）      </w:t>
      </w:r>
      <w:r>
        <w:rPr>
          <w:rFonts w:hint="eastAsia" w:ascii="宋体" w:hAnsi="宋体" w:eastAsia="宋体" w:cs="宋体"/>
          <w:color w:val="auto"/>
          <w:sz w:val="24"/>
          <w:highlight w:val="none"/>
          <w:lang w:bidi="ar"/>
        </w:rPr>
        <w:t>、</w:t>
      </w:r>
      <w:r>
        <w:rPr>
          <w:rFonts w:hint="eastAsia" w:ascii="宋体" w:hAnsi="宋体" w:eastAsia="宋体" w:cs="宋体"/>
          <w:color w:val="auto"/>
          <w:sz w:val="24"/>
          <w:highlight w:val="none"/>
          <w:u w:val="single"/>
          <w:lang w:bidi="ar"/>
        </w:rPr>
        <w:t>（¥</w:t>
      </w:r>
      <w:bookmarkStart w:id="597" w:name="A001"/>
      <w:r>
        <w:rPr>
          <w:rFonts w:hint="eastAsia" w:ascii="宋体" w:hAnsi="宋体" w:eastAsia="宋体" w:cs="宋体"/>
          <w:color w:val="auto"/>
          <w:sz w:val="24"/>
          <w:highlight w:val="none"/>
          <w:u w:val="single"/>
          <w:lang w:bidi="ar"/>
        </w:rPr>
        <w:t xml:space="preserve">      </w:t>
      </w:r>
      <w:bookmarkEnd w:id="597"/>
      <w:r>
        <w:rPr>
          <w:rFonts w:hint="eastAsia" w:ascii="宋体" w:hAnsi="宋体" w:eastAsia="宋体" w:cs="宋体"/>
          <w:color w:val="auto"/>
          <w:sz w:val="24"/>
          <w:highlight w:val="none"/>
          <w:u w:val="single"/>
          <w:lang w:bidi="ar"/>
        </w:rPr>
        <w:t>元）</w:t>
      </w:r>
      <w:r>
        <w:rPr>
          <w:rFonts w:hint="eastAsia" w:ascii="宋体" w:hAnsi="宋体" w:eastAsia="宋体" w:cs="宋体"/>
          <w:color w:val="auto"/>
          <w:sz w:val="24"/>
          <w:highlight w:val="none"/>
          <w:lang w:bidi="ar"/>
        </w:rPr>
        <w:t>，工期（交货期/监理周期/设计周期）为合同生效后</w:t>
      </w:r>
      <w:bookmarkStart w:id="598" w:name="B006"/>
      <w:r>
        <w:rPr>
          <w:rFonts w:hint="eastAsia" w:ascii="宋体" w:hAnsi="宋体" w:eastAsia="宋体" w:cs="宋体"/>
          <w:color w:val="auto"/>
          <w:sz w:val="24"/>
          <w:highlight w:val="none"/>
          <w:u w:val="single"/>
          <w:lang w:bidi="ar"/>
        </w:rPr>
        <w:t xml:space="preserve">      </w:t>
      </w:r>
      <w:bookmarkEnd w:id="598"/>
      <w:r>
        <w:rPr>
          <w:rFonts w:hint="eastAsia" w:ascii="宋体" w:hAnsi="宋体" w:eastAsia="宋体" w:cs="宋体"/>
          <w:color w:val="auto"/>
          <w:sz w:val="24"/>
          <w:highlight w:val="none"/>
          <w:lang w:bidi="ar"/>
        </w:rPr>
        <w:t>日历天，质量</w:t>
      </w:r>
      <w:bookmarkStart w:id="599" w:name="B007"/>
      <w:r>
        <w:rPr>
          <w:rFonts w:hint="eastAsia" w:ascii="宋体" w:hAnsi="宋体" w:eastAsia="宋体" w:cs="宋体"/>
          <w:color w:val="auto"/>
          <w:sz w:val="24"/>
          <w:highlight w:val="none"/>
          <w:u w:val="single"/>
          <w:lang w:bidi="ar"/>
        </w:rPr>
        <w:t xml:space="preserve">      </w:t>
      </w:r>
      <w:bookmarkEnd w:id="599"/>
      <w:r>
        <w:rPr>
          <w:rFonts w:hint="eastAsia" w:ascii="宋体" w:hAnsi="宋体" w:eastAsia="宋体" w:cs="宋体"/>
          <w:color w:val="auto"/>
          <w:sz w:val="24"/>
          <w:highlight w:val="none"/>
          <w:lang w:bidi="ar"/>
        </w:rPr>
        <w:t>，项目经理/负责人（项目总监）</w:t>
      </w:r>
      <w:bookmarkStart w:id="600" w:name="B010"/>
      <w:r>
        <w:rPr>
          <w:rFonts w:hint="eastAsia" w:ascii="宋体" w:hAnsi="宋体" w:eastAsia="宋体" w:cs="宋体"/>
          <w:color w:val="auto"/>
          <w:sz w:val="24"/>
          <w:highlight w:val="none"/>
          <w:u w:val="single"/>
          <w:lang w:bidi="ar"/>
        </w:rPr>
        <w:t xml:space="preserve">           </w:t>
      </w:r>
      <w:bookmarkEnd w:id="600"/>
      <w:r>
        <w:rPr>
          <w:rFonts w:hint="eastAsia" w:ascii="宋体" w:hAnsi="宋体" w:eastAsia="宋体" w:cs="宋体"/>
          <w:color w:val="auto"/>
          <w:sz w:val="24"/>
          <w:highlight w:val="none"/>
          <w:lang w:bidi="ar"/>
        </w:rPr>
        <w:t xml:space="preserve">。 </w:t>
      </w:r>
    </w:p>
    <w:p>
      <w:pPr>
        <w:rPr>
          <w:rFonts w:ascii="宋体" w:hAnsi="宋体" w:eastAsia="宋体" w:cs="宋体"/>
          <w:color w:val="auto"/>
          <w:sz w:val="24"/>
          <w:highlight w:val="none"/>
        </w:rPr>
      </w:pPr>
    </w:p>
    <w:p>
      <w:pPr>
        <w:rPr>
          <w:rFonts w:ascii="宋体" w:hAnsi="宋体" w:eastAsia="宋体" w:cs="宋体"/>
          <w:color w:val="auto"/>
          <w:sz w:val="24"/>
          <w:highlight w:val="none"/>
        </w:rPr>
      </w:pPr>
      <w:r>
        <w:rPr>
          <w:rFonts w:hint="eastAsia" w:ascii="宋体" w:hAnsi="宋体" w:eastAsia="宋体" w:cs="宋体"/>
          <w:color w:val="auto"/>
          <w:sz w:val="24"/>
          <w:highlight w:val="none"/>
          <w:lang w:bidi="ar"/>
        </w:rPr>
        <w:t xml:space="preserve">2、我方承诺在投标有效期内不修改、撤销投标文件。 </w:t>
      </w:r>
    </w:p>
    <w:p>
      <w:pPr>
        <w:rPr>
          <w:rFonts w:ascii="宋体" w:hAnsi="宋体" w:eastAsia="宋体" w:cs="宋体"/>
          <w:color w:val="auto"/>
          <w:sz w:val="24"/>
          <w:highlight w:val="none"/>
        </w:rPr>
      </w:pPr>
    </w:p>
    <w:p>
      <w:pPr>
        <w:rPr>
          <w:rFonts w:ascii="宋体" w:hAnsi="宋体" w:eastAsia="宋体" w:cs="宋体"/>
          <w:color w:val="auto"/>
          <w:sz w:val="24"/>
          <w:highlight w:val="none"/>
        </w:rPr>
      </w:pPr>
      <w:r>
        <w:rPr>
          <w:rFonts w:hint="eastAsia" w:ascii="宋体" w:hAnsi="宋体" w:eastAsia="宋体" w:cs="宋体"/>
          <w:color w:val="auto"/>
          <w:sz w:val="24"/>
          <w:highlight w:val="none"/>
          <w:lang w:bidi="ar"/>
        </w:rPr>
        <w:t xml:space="preserve">3、投标保证金已按招标文件规定提交，金额为人民币: </w:t>
      </w:r>
      <w:r>
        <w:rPr>
          <w:rFonts w:hint="eastAsia" w:ascii="宋体" w:hAnsi="宋体" w:eastAsia="宋体" w:cs="宋体"/>
          <w:color w:val="auto"/>
          <w:sz w:val="24"/>
          <w:highlight w:val="none"/>
          <w:u w:val="single"/>
          <w:lang w:bidi="ar"/>
        </w:rPr>
        <w:t xml:space="preserve">        </w:t>
      </w:r>
      <w:r>
        <w:rPr>
          <w:rFonts w:hint="eastAsia" w:ascii="宋体" w:hAnsi="宋体" w:eastAsia="宋体" w:cs="宋体"/>
          <w:color w:val="auto"/>
          <w:sz w:val="24"/>
          <w:highlight w:val="none"/>
          <w:lang w:bidi="ar"/>
        </w:rPr>
        <w:t>（大写）（¥</w:t>
      </w:r>
      <w:bookmarkStart w:id="601" w:name="B009"/>
      <w:r>
        <w:rPr>
          <w:rFonts w:hint="eastAsia" w:ascii="宋体" w:hAnsi="宋体" w:eastAsia="宋体" w:cs="宋体"/>
          <w:color w:val="auto"/>
          <w:sz w:val="24"/>
          <w:highlight w:val="none"/>
          <w:u w:val="single"/>
          <w:lang w:bidi="ar"/>
        </w:rPr>
        <w:t xml:space="preserve">     </w:t>
      </w:r>
      <w:bookmarkEnd w:id="601"/>
      <w:r>
        <w:rPr>
          <w:rFonts w:hint="eastAsia" w:ascii="宋体" w:hAnsi="宋体" w:eastAsia="宋体" w:cs="宋体"/>
          <w:color w:val="auto"/>
          <w:sz w:val="24"/>
          <w:highlight w:val="none"/>
          <w:lang w:bidi="ar"/>
        </w:rPr>
        <w:t xml:space="preserve">元）。 </w:t>
      </w:r>
    </w:p>
    <w:p>
      <w:pPr>
        <w:rPr>
          <w:rFonts w:ascii="宋体" w:hAnsi="宋体" w:eastAsia="宋体" w:cs="宋体"/>
          <w:color w:val="auto"/>
          <w:sz w:val="24"/>
          <w:highlight w:val="none"/>
        </w:rPr>
      </w:pPr>
    </w:p>
    <w:p>
      <w:pPr>
        <w:rPr>
          <w:rFonts w:ascii="宋体" w:hAnsi="宋体" w:eastAsia="宋体" w:cs="宋体"/>
          <w:color w:val="auto"/>
          <w:sz w:val="24"/>
          <w:highlight w:val="none"/>
        </w:rPr>
      </w:pPr>
      <w:r>
        <w:rPr>
          <w:rFonts w:hint="eastAsia" w:ascii="宋体" w:hAnsi="宋体" w:eastAsia="宋体" w:cs="宋体"/>
          <w:color w:val="auto"/>
          <w:sz w:val="24"/>
          <w:highlight w:val="none"/>
          <w:lang w:bidi="ar"/>
        </w:rPr>
        <w:t xml:space="preserve">4、如我方中标： </w:t>
      </w:r>
    </w:p>
    <w:p>
      <w:pPr>
        <w:rPr>
          <w:rFonts w:ascii="宋体" w:hAnsi="宋体" w:eastAsia="宋体" w:cs="宋体"/>
          <w:color w:val="auto"/>
          <w:sz w:val="24"/>
          <w:highlight w:val="none"/>
        </w:rPr>
      </w:pPr>
    </w:p>
    <w:p>
      <w:pPr>
        <w:rPr>
          <w:rFonts w:ascii="宋体" w:hAnsi="宋体" w:eastAsia="宋体" w:cs="宋体"/>
          <w:color w:val="auto"/>
          <w:sz w:val="24"/>
          <w:highlight w:val="none"/>
        </w:rPr>
      </w:pPr>
      <w:r>
        <w:rPr>
          <w:rFonts w:hint="eastAsia" w:ascii="宋体" w:hAnsi="宋体" w:eastAsia="宋体" w:cs="宋体"/>
          <w:color w:val="auto"/>
          <w:sz w:val="24"/>
          <w:highlight w:val="none"/>
          <w:lang w:bidi="ar"/>
        </w:rPr>
        <w:t xml:space="preserve">（1）我方承诺在收到中标通知书后，在中标通知书规定的期限内与你方签订合同。 </w:t>
      </w:r>
    </w:p>
    <w:p>
      <w:pPr>
        <w:rPr>
          <w:rFonts w:ascii="宋体" w:hAnsi="宋体" w:eastAsia="宋体" w:cs="宋体"/>
          <w:color w:val="auto"/>
          <w:sz w:val="24"/>
          <w:highlight w:val="none"/>
        </w:rPr>
      </w:pPr>
    </w:p>
    <w:p>
      <w:pPr>
        <w:rPr>
          <w:rFonts w:ascii="宋体" w:hAnsi="宋体" w:eastAsia="宋体" w:cs="宋体"/>
          <w:color w:val="auto"/>
          <w:sz w:val="24"/>
          <w:highlight w:val="none"/>
        </w:rPr>
      </w:pPr>
      <w:r>
        <w:rPr>
          <w:rFonts w:hint="eastAsia" w:ascii="宋体" w:hAnsi="宋体" w:eastAsia="宋体" w:cs="宋体"/>
          <w:color w:val="auto"/>
          <w:sz w:val="24"/>
          <w:highlight w:val="none"/>
          <w:lang w:bidi="ar"/>
        </w:rPr>
        <w:t xml:space="preserve">（2）随同本投标函递交的投标函附录属于合同文件的组成部分。 </w:t>
      </w:r>
    </w:p>
    <w:p>
      <w:pPr>
        <w:rPr>
          <w:rFonts w:ascii="宋体" w:hAnsi="宋体" w:eastAsia="宋体" w:cs="宋体"/>
          <w:color w:val="auto"/>
          <w:sz w:val="24"/>
          <w:highlight w:val="none"/>
        </w:rPr>
      </w:pPr>
    </w:p>
    <w:p>
      <w:pPr>
        <w:rPr>
          <w:rFonts w:ascii="宋体" w:hAnsi="宋体" w:eastAsia="宋体" w:cs="宋体"/>
          <w:color w:val="auto"/>
          <w:sz w:val="24"/>
          <w:highlight w:val="none"/>
        </w:rPr>
      </w:pPr>
      <w:r>
        <w:rPr>
          <w:rFonts w:hint="eastAsia" w:ascii="宋体" w:hAnsi="宋体" w:eastAsia="宋体" w:cs="宋体"/>
          <w:color w:val="auto"/>
          <w:sz w:val="24"/>
          <w:highlight w:val="none"/>
          <w:lang w:bidi="ar"/>
        </w:rPr>
        <w:t xml:space="preserve">（3）我方承诺按照招标文件规定向你方递交履约担保。 </w:t>
      </w:r>
    </w:p>
    <w:p>
      <w:pPr>
        <w:rPr>
          <w:rFonts w:ascii="宋体" w:hAnsi="宋体" w:eastAsia="宋体" w:cs="宋体"/>
          <w:color w:val="auto"/>
          <w:sz w:val="24"/>
          <w:highlight w:val="none"/>
        </w:rPr>
      </w:pPr>
    </w:p>
    <w:p>
      <w:pPr>
        <w:rPr>
          <w:rFonts w:ascii="宋体" w:hAnsi="宋体" w:eastAsia="宋体" w:cs="宋体"/>
          <w:color w:val="auto"/>
          <w:sz w:val="24"/>
          <w:highlight w:val="none"/>
        </w:rPr>
      </w:pPr>
      <w:r>
        <w:rPr>
          <w:rFonts w:hint="eastAsia" w:ascii="宋体" w:hAnsi="宋体" w:eastAsia="宋体" w:cs="宋体"/>
          <w:color w:val="auto"/>
          <w:sz w:val="24"/>
          <w:highlight w:val="none"/>
          <w:lang w:bidi="ar"/>
        </w:rPr>
        <w:t xml:space="preserve">（4）我方承诺在合同约定的期限内完成本项目。 </w:t>
      </w:r>
    </w:p>
    <w:p>
      <w:pPr>
        <w:rPr>
          <w:rFonts w:ascii="宋体" w:hAnsi="宋体" w:eastAsia="宋体" w:cs="宋体"/>
          <w:color w:val="auto"/>
          <w:sz w:val="24"/>
          <w:highlight w:val="none"/>
        </w:rPr>
      </w:pPr>
    </w:p>
    <w:p>
      <w:pPr>
        <w:rPr>
          <w:rFonts w:ascii="宋体" w:hAnsi="宋体" w:eastAsia="宋体" w:cs="宋体"/>
          <w:color w:val="auto"/>
          <w:sz w:val="24"/>
          <w:highlight w:val="none"/>
        </w:rPr>
      </w:pPr>
      <w:r>
        <w:rPr>
          <w:rFonts w:hint="eastAsia" w:ascii="宋体" w:hAnsi="宋体" w:eastAsia="宋体" w:cs="宋体"/>
          <w:color w:val="auto"/>
          <w:sz w:val="24"/>
          <w:highlight w:val="none"/>
          <w:lang w:bidi="ar"/>
        </w:rPr>
        <w:t xml:space="preserve">5、我方在此声明，所递交的投标文件及有关资料内容完整、真实和准确。 </w:t>
      </w:r>
    </w:p>
    <w:p>
      <w:pPr>
        <w:rPr>
          <w:rFonts w:ascii="宋体" w:hAnsi="宋体" w:eastAsia="宋体" w:cs="宋体"/>
          <w:color w:val="auto"/>
          <w:sz w:val="24"/>
          <w:highlight w:val="none"/>
        </w:rPr>
      </w:pPr>
    </w:p>
    <w:p>
      <w:pPr>
        <w:rPr>
          <w:rFonts w:ascii="宋体" w:hAnsi="宋体" w:eastAsia="宋体" w:cs="宋体"/>
          <w:color w:val="auto"/>
          <w:sz w:val="24"/>
          <w:highlight w:val="none"/>
          <w:u w:val="single"/>
        </w:rPr>
      </w:pPr>
      <w:r>
        <w:rPr>
          <w:rFonts w:hint="eastAsia" w:ascii="宋体" w:hAnsi="宋体" w:eastAsia="宋体" w:cs="宋体"/>
          <w:color w:val="auto"/>
          <w:sz w:val="24"/>
          <w:highlight w:val="none"/>
          <w:lang w:bidi="ar"/>
        </w:rPr>
        <w:t>6、我方同意本项目投标有效期为自投标文件递交截止之日起</w:t>
      </w:r>
      <w:r>
        <w:rPr>
          <w:rFonts w:hint="eastAsia" w:ascii="宋体" w:hAnsi="宋体" w:eastAsia="宋体" w:cs="宋体"/>
          <w:color w:val="auto"/>
          <w:sz w:val="24"/>
          <w:highlight w:val="none"/>
          <w:u w:val="single"/>
          <w:lang w:bidi="ar"/>
        </w:rPr>
        <w:t xml:space="preserve">      </w:t>
      </w:r>
      <w:r>
        <w:rPr>
          <w:rFonts w:hint="eastAsia" w:ascii="宋体" w:hAnsi="宋体" w:eastAsia="宋体" w:cs="宋体"/>
          <w:color w:val="auto"/>
          <w:sz w:val="24"/>
          <w:highlight w:val="none"/>
          <w:lang w:bidi="ar"/>
        </w:rPr>
        <w:t>天。</w:t>
      </w:r>
    </w:p>
    <w:p>
      <w:pPr>
        <w:rPr>
          <w:rFonts w:ascii="宋体" w:hAnsi="宋体" w:eastAsia="宋体" w:cs="宋体"/>
          <w:color w:val="auto"/>
          <w:sz w:val="24"/>
          <w:highlight w:val="none"/>
        </w:rPr>
      </w:pPr>
    </w:p>
    <w:p>
      <w:pPr>
        <w:rPr>
          <w:rFonts w:ascii="宋体" w:hAnsi="宋体" w:eastAsia="宋体" w:cs="宋体"/>
          <w:color w:val="auto"/>
          <w:sz w:val="24"/>
          <w:highlight w:val="none"/>
        </w:rPr>
      </w:pPr>
      <w:r>
        <w:rPr>
          <w:rFonts w:hint="eastAsia" w:ascii="宋体" w:hAnsi="宋体" w:eastAsia="宋体" w:cs="宋体"/>
          <w:color w:val="auto"/>
          <w:sz w:val="24"/>
          <w:highlight w:val="none"/>
          <w:lang w:bidi="ar"/>
        </w:rPr>
        <w:t>7（其他补充说明）</w:t>
      </w:r>
      <w:r>
        <w:rPr>
          <w:rFonts w:hint="eastAsia" w:ascii="宋体" w:hAnsi="宋体" w:eastAsia="宋体" w:cs="宋体"/>
          <w:color w:val="auto"/>
          <w:sz w:val="24"/>
          <w:highlight w:val="none"/>
          <w:u w:val="single"/>
          <w:lang w:bidi="ar"/>
        </w:rPr>
        <w:t xml:space="preserve">                </w:t>
      </w:r>
      <w:r>
        <w:rPr>
          <w:rFonts w:hint="eastAsia" w:ascii="宋体" w:hAnsi="宋体" w:eastAsia="宋体" w:cs="宋体"/>
          <w:color w:val="auto"/>
          <w:sz w:val="24"/>
          <w:highlight w:val="none"/>
          <w:lang w:bidi="ar"/>
        </w:rPr>
        <w:t xml:space="preserve">。 </w:t>
      </w:r>
    </w:p>
    <w:p>
      <w:pPr>
        <w:rPr>
          <w:rFonts w:ascii="宋体" w:hAnsi="宋体" w:eastAsia="宋体" w:cs="宋体"/>
          <w:color w:val="auto"/>
          <w:sz w:val="24"/>
          <w:highlight w:val="none"/>
        </w:rPr>
      </w:pPr>
    </w:p>
    <w:p>
      <w:pPr>
        <w:rPr>
          <w:rFonts w:ascii="宋体" w:hAnsi="宋体" w:eastAsia="宋体" w:cs="宋体"/>
          <w:color w:val="auto"/>
          <w:sz w:val="24"/>
          <w:highlight w:val="none"/>
        </w:rPr>
      </w:pPr>
      <w:r>
        <w:rPr>
          <w:rFonts w:hint="eastAsia" w:ascii="宋体" w:hAnsi="宋体" w:eastAsia="宋体" w:cs="宋体"/>
          <w:color w:val="auto"/>
          <w:sz w:val="24"/>
          <w:highlight w:val="none"/>
          <w:lang w:bidi="ar"/>
        </w:rPr>
        <w:t xml:space="preserve">  </w:t>
      </w:r>
    </w:p>
    <w:p>
      <w:pPr>
        <w:rPr>
          <w:rFonts w:ascii="宋体" w:hAnsi="宋体" w:eastAsia="宋体" w:cs="宋体"/>
          <w:color w:val="auto"/>
          <w:sz w:val="24"/>
          <w:highlight w:val="none"/>
        </w:rPr>
      </w:pPr>
    </w:p>
    <w:p>
      <w:pPr>
        <w:rPr>
          <w:rFonts w:ascii="宋体" w:hAnsi="宋体" w:eastAsia="宋体" w:cs="宋体"/>
          <w:color w:val="auto"/>
          <w:sz w:val="24"/>
          <w:highlight w:val="none"/>
        </w:rPr>
      </w:pPr>
      <w:r>
        <w:rPr>
          <w:rFonts w:hint="eastAsia" w:ascii="宋体" w:hAnsi="宋体" w:eastAsia="宋体" w:cs="宋体"/>
          <w:color w:val="auto"/>
          <w:sz w:val="24"/>
          <w:highlight w:val="none"/>
          <w:lang w:bidi="ar"/>
        </w:rPr>
        <w:t xml:space="preserve">  </w:t>
      </w:r>
    </w:p>
    <w:p>
      <w:pPr>
        <w:rPr>
          <w:rFonts w:ascii="宋体" w:hAnsi="宋体" w:eastAsia="宋体" w:cs="宋体"/>
          <w:color w:val="auto"/>
          <w:sz w:val="24"/>
          <w:highlight w:val="none"/>
        </w:rPr>
      </w:pPr>
    </w:p>
    <w:p>
      <w:pPr>
        <w:rPr>
          <w:rFonts w:ascii="宋体" w:hAnsi="宋体" w:eastAsia="宋体" w:cs="宋体"/>
          <w:color w:val="auto"/>
          <w:sz w:val="24"/>
          <w:highlight w:val="none"/>
        </w:rPr>
      </w:pPr>
      <w:r>
        <w:rPr>
          <w:rFonts w:hint="eastAsia" w:ascii="宋体" w:hAnsi="宋体" w:eastAsia="宋体" w:cs="宋体"/>
          <w:color w:val="auto"/>
          <w:sz w:val="24"/>
          <w:highlight w:val="none"/>
          <w:lang w:bidi="ar"/>
        </w:rPr>
        <w:t>投标人（单位名称及盖电子签章）：</w:t>
      </w:r>
      <w:bookmarkStart w:id="602" w:name="B012"/>
      <w:r>
        <w:rPr>
          <w:rFonts w:hint="eastAsia" w:ascii="宋体" w:hAnsi="宋体" w:eastAsia="宋体" w:cs="宋体"/>
          <w:color w:val="auto"/>
          <w:sz w:val="24"/>
          <w:highlight w:val="none"/>
          <w:u w:val="single"/>
          <w:lang w:bidi="ar"/>
        </w:rPr>
        <w:t xml:space="preserve">            </w:t>
      </w:r>
      <w:bookmarkEnd w:id="602"/>
    </w:p>
    <w:p>
      <w:pPr>
        <w:rPr>
          <w:rFonts w:ascii="宋体" w:hAnsi="宋体" w:eastAsia="宋体" w:cs="宋体"/>
          <w:color w:val="auto"/>
          <w:sz w:val="24"/>
          <w:highlight w:val="none"/>
        </w:rPr>
      </w:pPr>
      <w:r>
        <w:rPr>
          <w:rFonts w:hint="eastAsia" w:ascii="宋体" w:hAnsi="宋体" w:eastAsia="宋体" w:cs="宋体"/>
          <w:color w:val="auto"/>
          <w:sz w:val="24"/>
          <w:highlight w:val="none"/>
          <w:lang w:bidi="ar"/>
        </w:rPr>
        <w:t xml:space="preserve">  </w:t>
      </w:r>
    </w:p>
    <w:p>
      <w:pPr>
        <w:rPr>
          <w:rFonts w:ascii="宋体" w:hAnsi="宋体" w:eastAsia="宋体" w:cs="宋体"/>
          <w:color w:val="auto"/>
          <w:sz w:val="24"/>
          <w:highlight w:val="none"/>
        </w:rPr>
      </w:pPr>
    </w:p>
    <w:p>
      <w:pPr>
        <w:rPr>
          <w:rFonts w:ascii="宋体" w:hAnsi="宋体" w:eastAsia="宋体" w:cs="宋体"/>
          <w:color w:val="auto"/>
          <w:sz w:val="24"/>
          <w:highlight w:val="none"/>
        </w:rPr>
      </w:pPr>
      <w:r>
        <w:rPr>
          <w:rFonts w:hint="eastAsia" w:ascii="宋体" w:hAnsi="宋体" w:eastAsia="宋体" w:cs="宋体"/>
          <w:color w:val="auto"/>
          <w:sz w:val="24"/>
          <w:highlight w:val="none"/>
          <w:lang w:bidi="ar"/>
        </w:rPr>
        <w:t>法定代表人或委托代理人（姓名及电子签章）：</w:t>
      </w:r>
      <w:bookmarkStart w:id="603" w:name="B013"/>
      <w:r>
        <w:rPr>
          <w:rFonts w:hint="eastAsia" w:ascii="宋体" w:hAnsi="宋体" w:eastAsia="宋体" w:cs="宋体"/>
          <w:color w:val="auto"/>
          <w:sz w:val="24"/>
          <w:highlight w:val="none"/>
          <w:u w:val="single"/>
          <w:lang w:bidi="ar"/>
        </w:rPr>
        <w:t xml:space="preserve">            </w:t>
      </w:r>
      <w:bookmarkEnd w:id="603"/>
    </w:p>
    <w:p>
      <w:pPr>
        <w:rPr>
          <w:rFonts w:ascii="宋体" w:hAnsi="宋体" w:eastAsia="宋体" w:cs="宋体"/>
          <w:color w:val="auto"/>
          <w:sz w:val="24"/>
          <w:highlight w:val="none"/>
        </w:rPr>
      </w:pPr>
      <w:r>
        <w:rPr>
          <w:rFonts w:hint="eastAsia" w:ascii="宋体" w:hAnsi="宋体" w:eastAsia="宋体" w:cs="宋体"/>
          <w:color w:val="auto"/>
          <w:sz w:val="24"/>
          <w:highlight w:val="none"/>
          <w:lang w:bidi="ar"/>
        </w:rPr>
        <w:t xml:space="preserve">  </w:t>
      </w:r>
    </w:p>
    <w:p>
      <w:pPr>
        <w:rPr>
          <w:rFonts w:ascii="宋体" w:hAnsi="宋体" w:eastAsia="宋体" w:cs="宋体"/>
          <w:color w:val="auto"/>
          <w:sz w:val="24"/>
          <w:highlight w:val="none"/>
        </w:rPr>
      </w:pPr>
    </w:p>
    <w:p>
      <w:pPr>
        <w:rPr>
          <w:rFonts w:ascii="宋体" w:hAnsi="宋体" w:eastAsia="宋体" w:cs="宋体"/>
          <w:color w:val="auto"/>
          <w:sz w:val="24"/>
          <w:highlight w:val="none"/>
        </w:rPr>
      </w:pPr>
      <w:r>
        <w:rPr>
          <w:rFonts w:hint="eastAsia" w:ascii="宋体" w:hAnsi="宋体" w:eastAsia="宋体" w:cs="宋体"/>
          <w:color w:val="auto"/>
          <w:sz w:val="24"/>
          <w:highlight w:val="none"/>
          <w:lang w:bidi="ar"/>
        </w:rPr>
        <w:t>日  期：</w:t>
      </w:r>
      <w:r>
        <w:rPr>
          <w:rFonts w:hint="eastAsia" w:ascii="宋体" w:hAnsi="宋体" w:eastAsia="宋体" w:cs="宋体"/>
          <w:color w:val="auto"/>
          <w:sz w:val="24"/>
          <w:highlight w:val="none"/>
          <w:u w:val="single"/>
          <w:lang w:bidi="ar"/>
        </w:rPr>
        <w:t xml:space="preserve">             </w:t>
      </w:r>
    </w:p>
    <w:p>
      <w:pPr>
        <w:tabs>
          <w:tab w:val="left" w:pos="1080"/>
        </w:tabs>
        <w:spacing w:line="480" w:lineRule="exact"/>
        <w:jc w:val="center"/>
        <w:outlineLvl w:val="3"/>
        <w:rPr>
          <w:rFonts w:ascii="宋体" w:hAnsi="宋体" w:cs="宋体"/>
          <w:b/>
          <w:color w:val="auto"/>
          <w:sz w:val="24"/>
          <w:highlight w:val="none"/>
        </w:rPr>
      </w:pPr>
    </w:p>
    <w:p>
      <w:pPr>
        <w:pStyle w:val="9"/>
        <w:rPr>
          <w:rFonts w:hint="eastAsia"/>
          <w:color w:val="auto"/>
          <w:highlight w:val="none"/>
        </w:rPr>
      </w:pPr>
    </w:p>
    <w:p>
      <w:pPr>
        <w:tabs>
          <w:tab w:val="left" w:pos="1080"/>
        </w:tabs>
        <w:spacing w:line="480" w:lineRule="exact"/>
        <w:jc w:val="center"/>
        <w:outlineLvl w:val="3"/>
        <w:rPr>
          <w:rFonts w:hint="eastAsia" w:ascii="宋体" w:hAnsi="宋体" w:cs="宋体"/>
          <w:b/>
          <w:color w:val="auto"/>
          <w:sz w:val="24"/>
          <w:highlight w:val="none"/>
        </w:rPr>
      </w:pPr>
    </w:p>
    <w:p>
      <w:pPr>
        <w:tabs>
          <w:tab w:val="left" w:pos="1080"/>
        </w:tabs>
        <w:spacing w:line="480" w:lineRule="exact"/>
        <w:jc w:val="center"/>
        <w:outlineLvl w:val="3"/>
        <w:rPr>
          <w:rFonts w:hint="eastAsia" w:ascii="宋体" w:hAnsi="宋体" w:cs="宋体"/>
          <w:b/>
          <w:color w:val="auto"/>
          <w:sz w:val="24"/>
          <w:highlight w:val="none"/>
        </w:rPr>
      </w:pPr>
    </w:p>
    <w:p>
      <w:pPr>
        <w:tabs>
          <w:tab w:val="left" w:pos="1080"/>
        </w:tabs>
        <w:spacing w:line="480" w:lineRule="exact"/>
        <w:jc w:val="center"/>
        <w:outlineLvl w:val="3"/>
        <w:rPr>
          <w:rFonts w:hint="eastAsia" w:ascii="宋体" w:hAnsi="宋体" w:cs="宋体"/>
          <w:color w:val="auto"/>
          <w:sz w:val="28"/>
          <w:highlight w:val="none"/>
        </w:rPr>
      </w:pPr>
      <w:r>
        <w:rPr>
          <w:rFonts w:hint="eastAsia" w:ascii="宋体" w:hAnsi="宋体" w:cs="宋体"/>
          <w:b/>
          <w:color w:val="auto"/>
          <w:sz w:val="24"/>
          <w:highlight w:val="none"/>
        </w:rPr>
        <w:t>（二）投标报价一览表</w:t>
      </w:r>
      <w:bookmarkEnd w:id="595"/>
    </w:p>
    <w:p>
      <w:pPr>
        <w:tabs>
          <w:tab w:val="left" w:pos="1080"/>
        </w:tabs>
        <w:spacing w:line="400" w:lineRule="exact"/>
        <w:ind w:firstLine="6440" w:firstLineChars="2300"/>
        <w:rPr>
          <w:rFonts w:hint="eastAsia" w:ascii="宋体" w:hAnsi="宋体" w:cs="宋体"/>
          <w:color w:val="auto"/>
          <w:sz w:val="28"/>
          <w:highlight w:val="none"/>
        </w:rPr>
      </w:pPr>
    </w:p>
    <w:p>
      <w:pPr>
        <w:tabs>
          <w:tab w:val="left" w:pos="1080"/>
        </w:tabs>
        <w:spacing w:line="400" w:lineRule="exact"/>
        <w:ind w:firstLine="6440" w:firstLineChars="2300"/>
        <w:rPr>
          <w:rFonts w:hint="eastAsia" w:ascii="宋体" w:hAnsi="宋体" w:cs="宋体"/>
          <w:color w:val="auto"/>
          <w:sz w:val="28"/>
          <w:highlight w:val="none"/>
        </w:rPr>
      </w:pPr>
    </w:p>
    <w:p>
      <w:pPr>
        <w:tabs>
          <w:tab w:val="left" w:pos="1080"/>
        </w:tabs>
        <w:spacing w:line="400" w:lineRule="exact"/>
        <w:ind w:firstLine="6440" w:firstLineChars="2300"/>
        <w:rPr>
          <w:rFonts w:ascii="宋体" w:hAnsi="宋体" w:cs="宋体"/>
          <w:color w:val="auto"/>
          <w:sz w:val="28"/>
          <w:highlight w:val="none"/>
        </w:rPr>
      </w:pPr>
      <w:r>
        <w:rPr>
          <w:rFonts w:hint="eastAsia" w:ascii="宋体" w:hAnsi="宋体" w:cs="宋体"/>
          <w:color w:val="auto"/>
          <w:sz w:val="28"/>
          <w:highlight w:val="none"/>
        </w:rPr>
        <w:t>金额单位：元人民币</w:t>
      </w:r>
    </w:p>
    <w:tbl>
      <w:tblPr>
        <w:tblStyle w:val="17"/>
        <w:tblpPr w:leftFromText="180" w:rightFromText="180" w:vertAnchor="text" w:horzAnchor="page" w:tblpX="1462" w:tblpY="438"/>
        <w:tblOverlap w:val="never"/>
        <w:tblW w:w="89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9"/>
        <w:gridCol w:w="2161"/>
        <w:gridCol w:w="664"/>
        <w:gridCol w:w="1818"/>
        <w:gridCol w:w="1101"/>
        <w:gridCol w:w="567"/>
        <w:gridCol w:w="23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trPr>
        <w:tc>
          <w:tcPr>
            <w:tcW w:w="2480" w:type="dxa"/>
            <w:gridSpan w:val="2"/>
            <w:vAlign w:val="center"/>
          </w:tcPr>
          <w:p>
            <w:pPr>
              <w:spacing w:line="480" w:lineRule="exact"/>
              <w:jc w:val="center"/>
              <w:rPr>
                <w:rFonts w:ascii="宋体" w:hAnsi="宋体" w:cs="宋体"/>
                <w:color w:val="auto"/>
                <w:sz w:val="24"/>
                <w:highlight w:val="none"/>
              </w:rPr>
            </w:pPr>
            <w:r>
              <w:rPr>
                <w:rFonts w:hint="eastAsia" w:ascii="宋体" w:hAnsi="宋体" w:cs="宋体"/>
                <w:color w:val="auto"/>
                <w:sz w:val="24"/>
                <w:highlight w:val="none"/>
              </w:rPr>
              <w:t>项目名称</w:t>
            </w:r>
          </w:p>
        </w:tc>
        <w:tc>
          <w:tcPr>
            <w:tcW w:w="6460" w:type="dxa"/>
            <w:gridSpan w:val="5"/>
          </w:tcPr>
          <w:p>
            <w:pPr>
              <w:pStyle w:val="28"/>
              <w:spacing w:line="480" w:lineRule="exact"/>
              <w:jc w:val="left"/>
              <w:rPr>
                <w:rFonts w:ascii="宋体" w:hAnsi="宋体" w:cs="宋体"/>
                <w:color w:val="auto"/>
                <w:sz w:val="24"/>
                <w:highlight w:val="none"/>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trPr>
        <w:tc>
          <w:tcPr>
            <w:tcW w:w="2480" w:type="dxa"/>
            <w:gridSpan w:val="2"/>
          </w:tcPr>
          <w:p>
            <w:pPr>
              <w:spacing w:line="480" w:lineRule="exact"/>
              <w:jc w:val="center"/>
              <w:rPr>
                <w:rFonts w:ascii="宋体" w:hAnsi="宋体" w:cs="宋体"/>
                <w:color w:val="auto"/>
                <w:sz w:val="24"/>
                <w:highlight w:val="none"/>
              </w:rPr>
            </w:pPr>
            <w:r>
              <w:rPr>
                <w:rFonts w:hint="eastAsia" w:ascii="宋体" w:hAnsi="宋体" w:cs="宋体"/>
                <w:color w:val="auto"/>
                <w:sz w:val="24"/>
                <w:highlight w:val="none"/>
              </w:rPr>
              <w:t>投标人</w:t>
            </w:r>
          </w:p>
        </w:tc>
        <w:tc>
          <w:tcPr>
            <w:tcW w:w="6460" w:type="dxa"/>
            <w:gridSpan w:val="5"/>
          </w:tcPr>
          <w:p>
            <w:pPr>
              <w:spacing w:line="480" w:lineRule="exact"/>
              <w:jc w:val="center"/>
              <w:rPr>
                <w:rFonts w:ascii="宋体" w:hAnsi="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trPr>
        <w:tc>
          <w:tcPr>
            <w:tcW w:w="2480" w:type="dxa"/>
            <w:gridSpan w:val="2"/>
          </w:tcPr>
          <w:p>
            <w:pPr>
              <w:spacing w:line="480" w:lineRule="exact"/>
              <w:jc w:val="center"/>
              <w:rPr>
                <w:rFonts w:ascii="宋体" w:hAnsi="宋体" w:cs="宋体"/>
                <w:color w:val="auto"/>
                <w:sz w:val="24"/>
                <w:highlight w:val="none"/>
              </w:rPr>
            </w:pPr>
            <w:r>
              <w:rPr>
                <w:rFonts w:hint="eastAsia" w:ascii="宋体" w:hAnsi="宋体" w:cs="宋体"/>
                <w:color w:val="auto"/>
                <w:sz w:val="24"/>
                <w:highlight w:val="none"/>
              </w:rPr>
              <w:t>投标范围</w:t>
            </w:r>
          </w:p>
        </w:tc>
        <w:tc>
          <w:tcPr>
            <w:tcW w:w="6460" w:type="dxa"/>
            <w:gridSpan w:val="5"/>
          </w:tcPr>
          <w:p>
            <w:pPr>
              <w:spacing w:line="480" w:lineRule="exact"/>
              <w:rPr>
                <w:rFonts w:ascii="宋体" w:hAnsi="宋体" w:cs="宋体"/>
                <w:color w:val="auto"/>
                <w:sz w:val="24"/>
                <w:highlight w:val="none"/>
              </w:rPr>
            </w:pPr>
            <w:r>
              <w:rPr>
                <w:rFonts w:hint="eastAsia" w:ascii="宋体" w:hAnsi="宋体" w:cs="宋体"/>
                <w:color w:val="auto"/>
                <w:sz w:val="24"/>
                <w:highlight w:val="none"/>
              </w:rPr>
              <w:t>图纸及工程量清单包含的全部内容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2480" w:type="dxa"/>
            <w:gridSpan w:val="2"/>
            <w:vAlign w:val="center"/>
          </w:tcPr>
          <w:p>
            <w:pPr>
              <w:jc w:val="center"/>
              <w:rPr>
                <w:rFonts w:ascii="宋体" w:hAnsi="宋体" w:cs="宋体"/>
                <w:color w:val="auto"/>
                <w:sz w:val="24"/>
                <w:highlight w:val="none"/>
              </w:rPr>
            </w:pPr>
            <w:r>
              <w:rPr>
                <w:rFonts w:hint="eastAsia" w:ascii="宋体" w:hAnsi="宋体"/>
                <w:color w:val="auto"/>
                <w:szCs w:val="21"/>
                <w:highlight w:val="none"/>
              </w:rPr>
              <w:t>投标总价</w:t>
            </w:r>
          </w:p>
        </w:tc>
        <w:tc>
          <w:tcPr>
            <w:tcW w:w="3583" w:type="dxa"/>
            <w:gridSpan w:val="3"/>
            <w:vAlign w:val="center"/>
          </w:tcPr>
          <w:p>
            <w:pPr>
              <w:rPr>
                <w:rFonts w:ascii="宋体" w:hAnsi="宋体" w:cs="宋体"/>
                <w:color w:val="auto"/>
                <w:sz w:val="24"/>
                <w:highlight w:val="none"/>
              </w:rPr>
            </w:pPr>
            <w:r>
              <w:rPr>
                <w:rFonts w:hint="eastAsia" w:ascii="宋体" w:hAnsi="宋体"/>
                <w:color w:val="auto"/>
                <w:szCs w:val="21"/>
                <w:highlight w:val="none"/>
              </w:rPr>
              <w:t>大写：</w:t>
            </w:r>
          </w:p>
        </w:tc>
        <w:tc>
          <w:tcPr>
            <w:tcW w:w="2877" w:type="dxa"/>
            <w:gridSpan w:val="2"/>
            <w:vAlign w:val="center"/>
          </w:tcPr>
          <w:p>
            <w:pPr>
              <w:jc w:val="left"/>
              <w:rPr>
                <w:rFonts w:ascii="宋体" w:hAnsi="宋体" w:cs="宋体"/>
                <w:color w:val="auto"/>
                <w:sz w:val="24"/>
                <w:highlight w:val="none"/>
              </w:rPr>
            </w:pPr>
            <w:r>
              <w:rPr>
                <w:rFonts w:hint="eastAsia" w:ascii="宋体" w:hAnsi="宋体"/>
                <w:color w:val="auto"/>
                <w:szCs w:val="21"/>
                <w:highlight w:val="none"/>
              </w:rPr>
              <w:t>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4" w:hRule="atLeast"/>
        </w:trPr>
        <w:tc>
          <w:tcPr>
            <w:tcW w:w="319" w:type="dxa"/>
            <w:vMerge w:val="restart"/>
            <w:vAlign w:val="center"/>
          </w:tcPr>
          <w:p>
            <w:pPr>
              <w:jc w:val="center"/>
              <w:rPr>
                <w:rFonts w:ascii="宋体" w:hAnsi="宋体" w:cs="宋体"/>
                <w:color w:val="auto"/>
                <w:sz w:val="24"/>
                <w:highlight w:val="none"/>
              </w:rPr>
            </w:pPr>
            <w:r>
              <w:rPr>
                <w:rFonts w:hint="eastAsia" w:ascii="宋体" w:hAnsi="宋体"/>
                <w:color w:val="auto"/>
                <w:szCs w:val="21"/>
                <w:highlight w:val="none"/>
              </w:rPr>
              <w:t>其中</w:t>
            </w:r>
          </w:p>
        </w:tc>
        <w:tc>
          <w:tcPr>
            <w:tcW w:w="2161" w:type="dxa"/>
            <w:vAlign w:val="center"/>
          </w:tcPr>
          <w:p>
            <w:pPr>
              <w:jc w:val="center"/>
              <w:rPr>
                <w:color w:val="auto"/>
                <w:highlight w:val="none"/>
              </w:rPr>
            </w:pPr>
            <w:r>
              <w:rPr>
                <w:rFonts w:hint="eastAsia" w:ascii="宋体" w:hAnsi="宋体"/>
                <w:color w:val="auto"/>
                <w:szCs w:val="21"/>
                <w:highlight w:val="none"/>
              </w:rPr>
              <w:t>投标报价（不含安全文明施工措施费、</w:t>
            </w:r>
            <w:r>
              <w:rPr>
                <w:rFonts w:hint="eastAsia" w:ascii="宋体" w:hAnsi="宋体" w:cs="宋体"/>
                <w:color w:val="auto"/>
                <w:szCs w:val="21"/>
                <w:highlight w:val="none"/>
              </w:rPr>
              <w:t>暂列金额与专业工程暂估价</w:t>
            </w:r>
            <w:r>
              <w:rPr>
                <w:rFonts w:hint="eastAsia" w:ascii="宋体" w:hAnsi="宋体"/>
                <w:color w:val="auto"/>
                <w:szCs w:val="21"/>
                <w:highlight w:val="none"/>
              </w:rPr>
              <w:t>、规费、税金）</w:t>
            </w:r>
          </w:p>
        </w:tc>
        <w:tc>
          <w:tcPr>
            <w:tcW w:w="3583" w:type="dxa"/>
            <w:gridSpan w:val="3"/>
            <w:vAlign w:val="center"/>
          </w:tcPr>
          <w:p>
            <w:pPr>
              <w:rPr>
                <w:rFonts w:ascii="宋体" w:hAnsi="宋体" w:cs="宋体"/>
                <w:color w:val="auto"/>
                <w:sz w:val="24"/>
                <w:highlight w:val="none"/>
              </w:rPr>
            </w:pPr>
            <w:r>
              <w:rPr>
                <w:rFonts w:hint="eastAsia" w:ascii="宋体" w:hAnsi="宋体"/>
                <w:color w:val="auto"/>
                <w:szCs w:val="21"/>
                <w:highlight w:val="none"/>
              </w:rPr>
              <w:t>大写：</w:t>
            </w:r>
          </w:p>
        </w:tc>
        <w:tc>
          <w:tcPr>
            <w:tcW w:w="2877" w:type="dxa"/>
            <w:gridSpan w:val="2"/>
            <w:vAlign w:val="center"/>
          </w:tcPr>
          <w:p>
            <w:pPr>
              <w:jc w:val="left"/>
              <w:rPr>
                <w:rFonts w:ascii="宋体" w:hAnsi="宋体" w:cs="宋体"/>
                <w:color w:val="auto"/>
                <w:sz w:val="24"/>
                <w:highlight w:val="none"/>
              </w:rPr>
            </w:pPr>
            <w:r>
              <w:rPr>
                <w:rFonts w:hint="eastAsia" w:ascii="宋体" w:hAnsi="宋体"/>
                <w:color w:val="auto"/>
                <w:szCs w:val="21"/>
                <w:highlight w:val="none"/>
              </w:rPr>
              <w:t>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trPr>
        <w:tc>
          <w:tcPr>
            <w:tcW w:w="319" w:type="dxa"/>
            <w:vMerge w:val="continue"/>
            <w:vAlign w:val="center"/>
          </w:tcPr>
          <w:p>
            <w:pPr>
              <w:jc w:val="center"/>
              <w:rPr>
                <w:rFonts w:ascii="宋体" w:hAnsi="宋体" w:cs="宋体"/>
                <w:color w:val="auto"/>
                <w:sz w:val="24"/>
                <w:highlight w:val="none"/>
              </w:rPr>
            </w:pPr>
          </w:p>
        </w:tc>
        <w:tc>
          <w:tcPr>
            <w:tcW w:w="2161" w:type="dxa"/>
            <w:vAlign w:val="center"/>
          </w:tcPr>
          <w:p>
            <w:pPr>
              <w:jc w:val="center"/>
              <w:rPr>
                <w:color w:val="auto"/>
                <w:highlight w:val="none"/>
              </w:rPr>
            </w:pPr>
            <w:r>
              <w:rPr>
                <w:rFonts w:hint="eastAsia" w:ascii="宋体" w:hAnsi="宋体"/>
                <w:color w:val="auto"/>
                <w:szCs w:val="21"/>
                <w:highlight w:val="none"/>
              </w:rPr>
              <w:t>安全文明施工费</w:t>
            </w:r>
          </w:p>
        </w:tc>
        <w:tc>
          <w:tcPr>
            <w:tcW w:w="3583" w:type="dxa"/>
            <w:gridSpan w:val="3"/>
            <w:vAlign w:val="center"/>
          </w:tcPr>
          <w:p>
            <w:pPr>
              <w:rPr>
                <w:rFonts w:ascii="宋体" w:hAnsi="宋体" w:cs="宋体"/>
                <w:color w:val="auto"/>
                <w:sz w:val="24"/>
                <w:highlight w:val="none"/>
              </w:rPr>
            </w:pPr>
            <w:r>
              <w:rPr>
                <w:rFonts w:hint="eastAsia" w:ascii="宋体" w:hAnsi="宋体"/>
                <w:color w:val="auto"/>
                <w:szCs w:val="21"/>
                <w:highlight w:val="none"/>
              </w:rPr>
              <w:t xml:space="preserve">大写：            </w:t>
            </w:r>
          </w:p>
        </w:tc>
        <w:tc>
          <w:tcPr>
            <w:tcW w:w="2877" w:type="dxa"/>
            <w:gridSpan w:val="2"/>
            <w:vAlign w:val="center"/>
          </w:tcPr>
          <w:p>
            <w:pPr>
              <w:jc w:val="left"/>
              <w:rPr>
                <w:rFonts w:ascii="宋体" w:hAnsi="宋体" w:cs="宋体"/>
                <w:color w:val="auto"/>
                <w:sz w:val="24"/>
                <w:highlight w:val="none"/>
              </w:rPr>
            </w:pPr>
            <w:r>
              <w:rPr>
                <w:rFonts w:hint="eastAsia" w:ascii="宋体" w:hAnsi="宋体"/>
                <w:color w:val="auto"/>
                <w:szCs w:val="21"/>
                <w:highlight w:val="none"/>
              </w:rPr>
              <w:t>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319" w:type="dxa"/>
            <w:vMerge w:val="continue"/>
            <w:vAlign w:val="center"/>
          </w:tcPr>
          <w:p>
            <w:pPr>
              <w:jc w:val="center"/>
              <w:rPr>
                <w:rFonts w:ascii="宋体" w:hAnsi="宋体" w:cs="宋体"/>
                <w:color w:val="auto"/>
                <w:sz w:val="24"/>
                <w:highlight w:val="none"/>
              </w:rPr>
            </w:pPr>
          </w:p>
        </w:tc>
        <w:tc>
          <w:tcPr>
            <w:tcW w:w="2161" w:type="dxa"/>
            <w:vAlign w:val="center"/>
          </w:tcPr>
          <w:p>
            <w:pPr>
              <w:jc w:val="center"/>
              <w:rPr>
                <w:color w:val="auto"/>
                <w:highlight w:val="none"/>
              </w:rPr>
            </w:pPr>
            <w:r>
              <w:rPr>
                <w:rFonts w:hint="eastAsia" w:ascii="宋体" w:hAnsi="宋体"/>
                <w:color w:val="auto"/>
                <w:szCs w:val="21"/>
                <w:highlight w:val="none"/>
              </w:rPr>
              <w:t>规费</w:t>
            </w:r>
          </w:p>
        </w:tc>
        <w:tc>
          <w:tcPr>
            <w:tcW w:w="3583" w:type="dxa"/>
            <w:gridSpan w:val="3"/>
            <w:vAlign w:val="center"/>
          </w:tcPr>
          <w:p>
            <w:pPr>
              <w:rPr>
                <w:rFonts w:ascii="宋体" w:hAnsi="宋体" w:cs="宋体"/>
                <w:color w:val="auto"/>
                <w:sz w:val="24"/>
                <w:highlight w:val="none"/>
              </w:rPr>
            </w:pPr>
            <w:r>
              <w:rPr>
                <w:rFonts w:hint="eastAsia" w:ascii="宋体" w:hAnsi="宋体"/>
                <w:color w:val="auto"/>
                <w:szCs w:val="21"/>
                <w:highlight w:val="none"/>
              </w:rPr>
              <w:t xml:space="preserve">大写：            </w:t>
            </w:r>
          </w:p>
        </w:tc>
        <w:tc>
          <w:tcPr>
            <w:tcW w:w="2877" w:type="dxa"/>
            <w:gridSpan w:val="2"/>
            <w:vAlign w:val="center"/>
          </w:tcPr>
          <w:p>
            <w:pPr>
              <w:jc w:val="left"/>
              <w:rPr>
                <w:rFonts w:ascii="宋体" w:hAnsi="宋体" w:cs="宋体"/>
                <w:color w:val="auto"/>
                <w:sz w:val="24"/>
                <w:highlight w:val="none"/>
              </w:rPr>
            </w:pPr>
            <w:r>
              <w:rPr>
                <w:rFonts w:hint="eastAsia" w:ascii="宋体" w:hAnsi="宋体"/>
                <w:color w:val="auto"/>
                <w:szCs w:val="21"/>
                <w:highlight w:val="none"/>
              </w:rPr>
              <w:t>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trPr>
        <w:tc>
          <w:tcPr>
            <w:tcW w:w="319" w:type="dxa"/>
            <w:vMerge w:val="continue"/>
            <w:vAlign w:val="center"/>
          </w:tcPr>
          <w:p>
            <w:pPr>
              <w:jc w:val="center"/>
              <w:rPr>
                <w:rFonts w:ascii="宋体" w:hAnsi="宋体" w:cs="宋体"/>
                <w:color w:val="auto"/>
                <w:sz w:val="24"/>
                <w:highlight w:val="none"/>
              </w:rPr>
            </w:pPr>
          </w:p>
        </w:tc>
        <w:tc>
          <w:tcPr>
            <w:tcW w:w="2161" w:type="dxa"/>
            <w:vAlign w:val="center"/>
          </w:tcPr>
          <w:p>
            <w:pPr>
              <w:jc w:val="center"/>
              <w:rPr>
                <w:color w:val="auto"/>
                <w:highlight w:val="none"/>
              </w:rPr>
            </w:pPr>
            <w:r>
              <w:rPr>
                <w:rFonts w:hint="eastAsia" w:ascii="宋体" w:hAnsi="宋体"/>
                <w:color w:val="auto"/>
                <w:szCs w:val="21"/>
                <w:highlight w:val="none"/>
              </w:rPr>
              <w:t>税金</w:t>
            </w:r>
          </w:p>
        </w:tc>
        <w:tc>
          <w:tcPr>
            <w:tcW w:w="3583" w:type="dxa"/>
            <w:gridSpan w:val="3"/>
            <w:vAlign w:val="center"/>
          </w:tcPr>
          <w:p>
            <w:pPr>
              <w:rPr>
                <w:rFonts w:ascii="宋体" w:hAnsi="宋体" w:cs="宋体"/>
                <w:color w:val="auto"/>
                <w:sz w:val="24"/>
                <w:highlight w:val="none"/>
              </w:rPr>
            </w:pPr>
            <w:r>
              <w:rPr>
                <w:rFonts w:hint="eastAsia" w:ascii="宋体" w:hAnsi="宋体"/>
                <w:color w:val="auto"/>
                <w:szCs w:val="21"/>
                <w:highlight w:val="none"/>
              </w:rPr>
              <w:t xml:space="preserve">大写：            </w:t>
            </w:r>
          </w:p>
        </w:tc>
        <w:tc>
          <w:tcPr>
            <w:tcW w:w="2877" w:type="dxa"/>
            <w:gridSpan w:val="2"/>
            <w:vAlign w:val="center"/>
          </w:tcPr>
          <w:p>
            <w:pPr>
              <w:jc w:val="left"/>
              <w:rPr>
                <w:rFonts w:ascii="宋体" w:hAnsi="宋体" w:cs="宋体"/>
                <w:color w:val="auto"/>
                <w:sz w:val="24"/>
                <w:highlight w:val="none"/>
              </w:rPr>
            </w:pPr>
            <w:r>
              <w:rPr>
                <w:rFonts w:hint="eastAsia" w:ascii="宋体" w:hAnsi="宋体"/>
                <w:color w:val="auto"/>
                <w:szCs w:val="21"/>
                <w:highlight w:val="none"/>
              </w:rPr>
              <w:t>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2" w:hRule="atLeast"/>
        </w:trPr>
        <w:tc>
          <w:tcPr>
            <w:tcW w:w="2480" w:type="dxa"/>
            <w:gridSpan w:val="2"/>
            <w:vAlign w:val="center"/>
          </w:tcPr>
          <w:p>
            <w:pPr>
              <w:ind w:firstLine="630" w:firstLineChars="300"/>
              <w:rPr>
                <w:rFonts w:ascii="宋体" w:hAnsi="宋体"/>
                <w:color w:val="auto"/>
                <w:szCs w:val="21"/>
                <w:highlight w:val="none"/>
              </w:rPr>
            </w:pPr>
            <w:r>
              <w:rPr>
                <w:rFonts w:hint="eastAsia" w:ascii="宋体" w:hAnsi="宋体"/>
                <w:color w:val="auto"/>
                <w:szCs w:val="21"/>
                <w:highlight w:val="none"/>
              </w:rPr>
              <w:t>措施项目费</w:t>
            </w:r>
          </w:p>
          <w:p>
            <w:pPr>
              <w:rPr>
                <w:rFonts w:ascii="宋体" w:hAnsi="宋体" w:cs="宋体"/>
                <w:color w:val="auto"/>
                <w:sz w:val="24"/>
                <w:highlight w:val="none"/>
              </w:rPr>
            </w:pPr>
            <w:r>
              <w:rPr>
                <w:rFonts w:hint="eastAsia" w:ascii="宋体" w:hAnsi="宋体"/>
                <w:color w:val="auto"/>
                <w:szCs w:val="21"/>
                <w:highlight w:val="none"/>
              </w:rPr>
              <w:t>（不含安全文明施工费）</w:t>
            </w:r>
          </w:p>
        </w:tc>
        <w:tc>
          <w:tcPr>
            <w:tcW w:w="3583" w:type="dxa"/>
            <w:gridSpan w:val="3"/>
            <w:vAlign w:val="center"/>
          </w:tcPr>
          <w:p>
            <w:pPr>
              <w:rPr>
                <w:rFonts w:ascii="宋体" w:hAnsi="宋体" w:cs="宋体"/>
                <w:color w:val="auto"/>
                <w:sz w:val="24"/>
                <w:highlight w:val="none"/>
              </w:rPr>
            </w:pPr>
            <w:r>
              <w:rPr>
                <w:rFonts w:hint="eastAsia" w:ascii="宋体" w:hAnsi="宋体"/>
                <w:color w:val="auto"/>
                <w:szCs w:val="21"/>
                <w:highlight w:val="none"/>
              </w:rPr>
              <w:t xml:space="preserve">大写：            </w:t>
            </w:r>
          </w:p>
        </w:tc>
        <w:tc>
          <w:tcPr>
            <w:tcW w:w="2877" w:type="dxa"/>
            <w:gridSpan w:val="2"/>
            <w:vAlign w:val="center"/>
          </w:tcPr>
          <w:p>
            <w:pPr>
              <w:jc w:val="left"/>
              <w:rPr>
                <w:rFonts w:ascii="宋体" w:hAnsi="宋体" w:cs="宋体"/>
                <w:color w:val="auto"/>
                <w:sz w:val="24"/>
                <w:highlight w:val="none"/>
              </w:rPr>
            </w:pPr>
            <w:r>
              <w:rPr>
                <w:rFonts w:hint="eastAsia" w:ascii="宋体" w:hAnsi="宋体"/>
                <w:color w:val="auto"/>
                <w:szCs w:val="21"/>
                <w:highlight w:val="none"/>
              </w:rPr>
              <w:t>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2480" w:type="dxa"/>
            <w:gridSpan w:val="2"/>
          </w:tcPr>
          <w:p>
            <w:pPr>
              <w:spacing w:line="480" w:lineRule="exact"/>
              <w:jc w:val="center"/>
              <w:rPr>
                <w:rFonts w:ascii="宋体" w:hAnsi="宋体" w:cs="宋体"/>
                <w:color w:val="auto"/>
                <w:sz w:val="24"/>
                <w:highlight w:val="none"/>
              </w:rPr>
            </w:pPr>
            <w:r>
              <w:rPr>
                <w:rFonts w:hint="eastAsia" w:ascii="宋体" w:hAnsi="宋体" w:cs="宋体"/>
                <w:color w:val="auto"/>
                <w:sz w:val="24"/>
                <w:highlight w:val="none"/>
              </w:rPr>
              <w:t>投标质量</w:t>
            </w:r>
          </w:p>
        </w:tc>
        <w:tc>
          <w:tcPr>
            <w:tcW w:w="6460" w:type="dxa"/>
            <w:gridSpan w:val="5"/>
          </w:tcPr>
          <w:p>
            <w:pPr>
              <w:spacing w:line="480" w:lineRule="exact"/>
              <w:rPr>
                <w:rFonts w:ascii="宋体" w:hAnsi="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trPr>
        <w:tc>
          <w:tcPr>
            <w:tcW w:w="2480" w:type="dxa"/>
            <w:gridSpan w:val="2"/>
            <w:vAlign w:val="center"/>
          </w:tcPr>
          <w:p>
            <w:pPr>
              <w:spacing w:line="480" w:lineRule="exact"/>
              <w:jc w:val="center"/>
              <w:rPr>
                <w:rFonts w:ascii="宋体" w:hAnsi="宋体" w:cs="宋体"/>
                <w:color w:val="auto"/>
                <w:sz w:val="24"/>
                <w:highlight w:val="none"/>
              </w:rPr>
            </w:pPr>
            <w:r>
              <w:rPr>
                <w:rFonts w:hint="eastAsia" w:ascii="宋体" w:hAnsi="宋体" w:cs="宋体"/>
                <w:color w:val="auto"/>
                <w:sz w:val="24"/>
                <w:highlight w:val="none"/>
              </w:rPr>
              <w:t>技术标准和要求</w:t>
            </w:r>
          </w:p>
        </w:tc>
        <w:tc>
          <w:tcPr>
            <w:tcW w:w="6460" w:type="dxa"/>
            <w:gridSpan w:val="5"/>
            <w:vAlign w:val="center"/>
          </w:tcPr>
          <w:p>
            <w:pPr>
              <w:spacing w:line="480" w:lineRule="exact"/>
              <w:jc w:val="left"/>
              <w:rPr>
                <w:rFonts w:ascii="宋体" w:hAnsi="宋体" w:cs="宋体"/>
                <w:color w:val="auto"/>
                <w:sz w:val="24"/>
                <w:highlight w:val="none"/>
              </w:rPr>
            </w:pPr>
            <w:r>
              <w:rPr>
                <w:rFonts w:hint="eastAsia" w:ascii="宋体" w:hAnsi="宋体" w:cs="宋体"/>
                <w:color w:val="auto"/>
                <w:sz w:val="24"/>
                <w:highlight w:val="none"/>
              </w:rPr>
              <w:t>完全响应招标文件要求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7" w:hRule="atLeast"/>
        </w:trPr>
        <w:tc>
          <w:tcPr>
            <w:tcW w:w="2480" w:type="dxa"/>
            <w:gridSpan w:val="2"/>
            <w:tcBorders>
              <w:bottom w:val="single" w:color="auto" w:sz="4" w:space="0"/>
            </w:tcBorders>
            <w:vAlign w:val="center"/>
          </w:tcPr>
          <w:p>
            <w:pPr>
              <w:spacing w:line="480" w:lineRule="exact"/>
              <w:jc w:val="center"/>
              <w:rPr>
                <w:rFonts w:ascii="宋体" w:hAnsi="宋体" w:cs="宋体"/>
                <w:color w:val="auto"/>
                <w:sz w:val="24"/>
                <w:highlight w:val="none"/>
              </w:rPr>
            </w:pPr>
            <w:r>
              <w:rPr>
                <w:rFonts w:hint="eastAsia" w:ascii="宋体" w:hAnsi="宋体" w:cs="宋体"/>
                <w:color w:val="auto"/>
                <w:sz w:val="24"/>
                <w:highlight w:val="none"/>
              </w:rPr>
              <w:t>投标工期</w:t>
            </w:r>
          </w:p>
        </w:tc>
        <w:tc>
          <w:tcPr>
            <w:tcW w:w="6460" w:type="dxa"/>
            <w:gridSpan w:val="5"/>
            <w:tcBorders>
              <w:bottom w:val="single" w:color="auto" w:sz="4" w:space="0"/>
            </w:tcBorders>
          </w:tcPr>
          <w:p>
            <w:pPr>
              <w:spacing w:line="480" w:lineRule="exact"/>
              <w:ind w:firstLine="1440" w:firstLineChars="600"/>
              <w:rPr>
                <w:rFonts w:ascii="宋体" w:hAnsi="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7" w:hRule="atLeast"/>
        </w:trPr>
        <w:tc>
          <w:tcPr>
            <w:tcW w:w="2480" w:type="dxa"/>
            <w:gridSpan w:val="2"/>
            <w:vAlign w:val="center"/>
          </w:tcPr>
          <w:p>
            <w:pPr>
              <w:spacing w:line="480" w:lineRule="exact"/>
              <w:jc w:val="center"/>
              <w:rPr>
                <w:rFonts w:ascii="宋体" w:hAnsi="宋体" w:cs="宋体"/>
                <w:color w:val="auto"/>
                <w:sz w:val="24"/>
                <w:highlight w:val="none"/>
              </w:rPr>
            </w:pPr>
            <w:r>
              <w:rPr>
                <w:rFonts w:hint="eastAsia" w:ascii="宋体" w:hAnsi="宋体" w:cs="宋体"/>
                <w:color w:val="auto"/>
                <w:sz w:val="24"/>
                <w:highlight w:val="none"/>
              </w:rPr>
              <w:t>项目经理</w:t>
            </w:r>
          </w:p>
        </w:tc>
        <w:tc>
          <w:tcPr>
            <w:tcW w:w="664" w:type="dxa"/>
            <w:vAlign w:val="center"/>
          </w:tcPr>
          <w:p>
            <w:pPr>
              <w:spacing w:line="480" w:lineRule="exact"/>
              <w:jc w:val="center"/>
              <w:rPr>
                <w:rFonts w:ascii="宋体" w:hAnsi="宋体" w:cs="宋体"/>
                <w:color w:val="auto"/>
                <w:sz w:val="24"/>
                <w:highlight w:val="none"/>
              </w:rPr>
            </w:pPr>
            <w:r>
              <w:rPr>
                <w:rFonts w:hint="eastAsia" w:ascii="宋体" w:hAnsi="宋体" w:cs="宋体"/>
                <w:color w:val="auto"/>
                <w:sz w:val="24"/>
                <w:highlight w:val="none"/>
              </w:rPr>
              <w:t>姓名</w:t>
            </w:r>
          </w:p>
        </w:tc>
        <w:tc>
          <w:tcPr>
            <w:tcW w:w="1818" w:type="dxa"/>
            <w:vAlign w:val="center"/>
          </w:tcPr>
          <w:p>
            <w:pPr>
              <w:spacing w:line="480" w:lineRule="exact"/>
              <w:jc w:val="center"/>
              <w:rPr>
                <w:rFonts w:ascii="宋体" w:hAnsi="宋体" w:cs="宋体"/>
                <w:color w:val="auto"/>
                <w:sz w:val="24"/>
                <w:highlight w:val="none"/>
              </w:rPr>
            </w:pPr>
          </w:p>
        </w:tc>
        <w:tc>
          <w:tcPr>
            <w:tcW w:w="1668" w:type="dxa"/>
            <w:gridSpan w:val="2"/>
            <w:vAlign w:val="center"/>
          </w:tcPr>
          <w:p>
            <w:pPr>
              <w:spacing w:line="480" w:lineRule="exact"/>
              <w:jc w:val="center"/>
              <w:rPr>
                <w:rFonts w:ascii="宋体" w:hAnsi="宋体" w:cs="宋体"/>
                <w:color w:val="auto"/>
                <w:sz w:val="24"/>
                <w:highlight w:val="none"/>
              </w:rPr>
            </w:pPr>
            <w:r>
              <w:rPr>
                <w:rFonts w:hint="eastAsia" w:ascii="宋体" w:hAnsi="宋体" w:cs="宋体"/>
                <w:color w:val="auto"/>
                <w:sz w:val="24"/>
                <w:highlight w:val="none"/>
              </w:rPr>
              <w:t>级别</w:t>
            </w:r>
          </w:p>
        </w:tc>
        <w:tc>
          <w:tcPr>
            <w:tcW w:w="2310" w:type="dxa"/>
            <w:vAlign w:val="center"/>
          </w:tcPr>
          <w:p>
            <w:pPr>
              <w:spacing w:line="480" w:lineRule="exact"/>
              <w:jc w:val="center"/>
              <w:rPr>
                <w:rFonts w:ascii="宋体" w:hAnsi="宋体" w:cs="宋体"/>
                <w:color w:val="auto"/>
                <w:sz w:val="24"/>
                <w:highlight w:val="none"/>
              </w:rPr>
            </w:pPr>
          </w:p>
        </w:tc>
      </w:tr>
    </w:tbl>
    <w:p>
      <w:pPr>
        <w:spacing w:line="480" w:lineRule="exact"/>
        <w:rPr>
          <w:rFonts w:ascii="宋体" w:hAnsi="宋体" w:cs="宋体"/>
          <w:color w:val="auto"/>
          <w:sz w:val="24"/>
          <w:highlight w:val="none"/>
        </w:rPr>
      </w:pPr>
      <w:r>
        <w:rPr>
          <w:rFonts w:hint="eastAsia" w:ascii="宋体" w:hAnsi="宋体" w:cs="宋体"/>
          <w:color w:val="auto"/>
          <w:sz w:val="24"/>
          <w:highlight w:val="none"/>
        </w:rPr>
        <w:t xml:space="preserve">                                 </w:t>
      </w:r>
    </w:p>
    <w:p>
      <w:pPr>
        <w:jc w:val="right"/>
        <w:rPr>
          <w:rFonts w:hint="eastAsia" w:ascii="宋体" w:hAnsi="宋体" w:cs="宋体"/>
          <w:color w:val="auto"/>
          <w:sz w:val="24"/>
          <w:highlight w:val="none"/>
        </w:rPr>
      </w:pPr>
    </w:p>
    <w:p>
      <w:pPr>
        <w:jc w:val="right"/>
        <w:rPr>
          <w:rFonts w:hint="eastAsia" w:ascii="宋体" w:hAnsi="宋体" w:cs="宋体"/>
          <w:color w:val="auto"/>
          <w:sz w:val="24"/>
          <w:highlight w:val="none"/>
        </w:rPr>
      </w:pPr>
    </w:p>
    <w:p>
      <w:pPr>
        <w:jc w:val="right"/>
        <w:rPr>
          <w:rFonts w:hint="eastAsia" w:ascii="宋体" w:hAnsi="宋体" w:cs="宋体"/>
          <w:color w:val="auto"/>
          <w:sz w:val="24"/>
          <w:highlight w:val="none"/>
        </w:rPr>
      </w:pPr>
    </w:p>
    <w:p>
      <w:pPr>
        <w:jc w:val="right"/>
        <w:rPr>
          <w:rFonts w:hint="eastAsia" w:ascii="宋体" w:hAnsi="宋体" w:cs="宋体"/>
          <w:color w:val="auto"/>
          <w:sz w:val="24"/>
          <w:highlight w:val="none"/>
        </w:rPr>
      </w:pPr>
    </w:p>
    <w:p>
      <w:pPr>
        <w:jc w:val="right"/>
        <w:rPr>
          <w:rFonts w:hint="eastAsia" w:ascii="宋体" w:hAnsi="宋体" w:cs="宋体"/>
          <w:color w:val="auto"/>
          <w:sz w:val="24"/>
          <w:highlight w:val="none"/>
        </w:rPr>
      </w:pPr>
    </w:p>
    <w:p>
      <w:pPr>
        <w:jc w:val="right"/>
        <w:rPr>
          <w:rFonts w:hint="eastAsia" w:ascii="宋体" w:hAnsi="宋体" w:cs="宋体"/>
          <w:color w:val="auto"/>
          <w:sz w:val="24"/>
          <w:highlight w:val="none"/>
        </w:rPr>
      </w:pPr>
    </w:p>
    <w:p>
      <w:pPr>
        <w:jc w:val="right"/>
        <w:rPr>
          <w:rFonts w:hint="eastAsia" w:ascii="宋体" w:hAnsi="宋体" w:cs="宋体"/>
          <w:color w:val="auto"/>
          <w:sz w:val="24"/>
          <w:highlight w:val="none"/>
        </w:rPr>
      </w:pPr>
    </w:p>
    <w:p>
      <w:pPr>
        <w:jc w:val="right"/>
        <w:rPr>
          <w:rFonts w:hint="eastAsia" w:ascii="宋体" w:hAnsi="宋体" w:cs="宋体"/>
          <w:color w:val="auto"/>
          <w:sz w:val="24"/>
          <w:highlight w:val="none"/>
        </w:rPr>
      </w:pPr>
    </w:p>
    <w:p>
      <w:pPr>
        <w:jc w:val="right"/>
        <w:rPr>
          <w:rFonts w:hint="eastAsia" w:ascii="宋体" w:hAnsi="宋体" w:cs="宋体"/>
          <w:color w:val="auto"/>
          <w:sz w:val="24"/>
          <w:highlight w:val="none"/>
        </w:rPr>
      </w:pPr>
    </w:p>
    <w:p>
      <w:pPr>
        <w:jc w:val="right"/>
        <w:rPr>
          <w:rFonts w:hint="eastAsia" w:ascii="宋体" w:hAnsi="宋体" w:cs="宋体"/>
          <w:color w:val="auto"/>
          <w:sz w:val="24"/>
          <w:highlight w:val="none"/>
        </w:rPr>
      </w:pPr>
    </w:p>
    <w:p>
      <w:pPr>
        <w:jc w:val="right"/>
        <w:rPr>
          <w:rFonts w:hint="eastAsia" w:ascii="宋体" w:hAnsi="宋体" w:cs="宋体"/>
          <w:color w:val="auto"/>
          <w:sz w:val="24"/>
          <w:highlight w:val="none"/>
        </w:rPr>
      </w:pPr>
    </w:p>
    <w:p>
      <w:pPr>
        <w:jc w:val="right"/>
        <w:rPr>
          <w:rFonts w:hint="eastAsia" w:ascii="宋体" w:hAnsi="宋体" w:cs="宋体"/>
          <w:color w:val="auto"/>
          <w:sz w:val="24"/>
          <w:highlight w:val="none"/>
        </w:rPr>
      </w:pPr>
    </w:p>
    <w:p>
      <w:pPr>
        <w:jc w:val="right"/>
        <w:rPr>
          <w:rFonts w:hint="eastAsia" w:ascii="宋体" w:hAnsi="宋体" w:cs="宋体"/>
          <w:color w:val="auto"/>
          <w:sz w:val="24"/>
          <w:highlight w:val="none"/>
        </w:rPr>
      </w:pPr>
    </w:p>
    <w:p>
      <w:pPr>
        <w:jc w:val="right"/>
        <w:rPr>
          <w:rFonts w:hint="eastAsia" w:ascii="宋体" w:hAnsi="宋体" w:cs="宋体"/>
          <w:color w:val="auto"/>
          <w:sz w:val="24"/>
          <w:highlight w:val="none"/>
        </w:rPr>
      </w:pPr>
    </w:p>
    <w:p>
      <w:pPr>
        <w:jc w:val="right"/>
        <w:rPr>
          <w:rFonts w:hint="eastAsia" w:ascii="宋体" w:hAnsi="宋体" w:cs="宋体"/>
          <w:color w:val="auto"/>
          <w:sz w:val="24"/>
          <w:highlight w:val="none"/>
        </w:rPr>
      </w:pPr>
    </w:p>
    <w:p>
      <w:pPr>
        <w:jc w:val="right"/>
        <w:rPr>
          <w:rFonts w:hint="eastAsia" w:ascii="宋体" w:hAnsi="宋体" w:cs="宋体"/>
          <w:color w:val="auto"/>
          <w:sz w:val="24"/>
          <w:highlight w:val="none"/>
        </w:rPr>
      </w:pPr>
    </w:p>
    <w:p>
      <w:pPr>
        <w:jc w:val="right"/>
        <w:rPr>
          <w:rFonts w:hint="eastAsia" w:ascii="宋体" w:hAnsi="宋体" w:cs="宋体"/>
          <w:color w:val="auto"/>
          <w:sz w:val="24"/>
          <w:highlight w:val="none"/>
        </w:rPr>
      </w:pPr>
    </w:p>
    <w:p>
      <w:pPr>
        <w:jc w:val="right"/>
        <w:rPr>
          <w:rFonts w:hint="eastAsia" w:ascii="宋体" w:hAnsi="宋体" w:cs="宋体"/>
          <w:color w:val="auto"/>
          <w:sz w:val="24"/>
          <w:highlight w:val="none"/>
        </w:rPr>
      </w:pPr>
    </w:p>
    <w:p>
      <w:pPr>
        <w:jc w:val="right"/>
        <w:rPr>
          <w:rFonts w:hint="eastAsia" w:ascii="宋体" w:hAnsi="宋体" w:cs="宋体"/>
          <w:color w:val="auto"/>
          <w:sz w:val="24"/>
          <w:highlight w:val="none"/>
        </w:rPr>
      </w:pPr>
    </w:p>
    <w:p>
      <w:pPr>
        <w:jc w:val="right"/>
        <w:rPr>
          <w:rFonts w:hint="eastAsia" w:ascii="宋体" w:hAnsi="宋体" w:cs="宋体"/>
          <w:color w:val="auto"/>
          <w:sz w:val="24"/>
          <w:highlight w:val="none"/>
        </w:rPr>
      </w:pPr>
    </w:p>
    <w:p>
      <w:pPr>
        <w:jc w:val="right"/>
        <w:rPr>
          <w:rFonts w:hint="eastAsia" w:ascii="宋体" w:hAnsi="宋体" w:cs="宋体"/>
          <w:color w:val="auto"/>
          <w:sz w:val="24"/>
          <w:highlight w:val="none"/>
        </w:rPr>
      </w:pPr>
    </w:p>
    <w:p>
      <w:pPr>
        <w:jc w:val="right"/>
        <w:rPr>
          <w:rFonts w:hint="eastAsia" w:ascii="宋体" w:hAnsi="宋体" w:cs="宋体"/>
          <w:color w:val="auto"/>
          <w:sz w:val="24"/>
          <w:highlight w:val="none"/>
        </w:rPr>
      </w:pPr>
    </w:p>
    <w:p>
      <w:pPr>
        <w:jc w:val="right"/>
        <w:rPr>
          <w:rFonts w:hint="eastAsia" w:ascii="宋体" w:hAnsi="宋体" w:cs="宋体"/>
          <w:color w:val="auto"/>
          <w:sz w:val="24"/>
          <w:highlight w:val="none"/>
        </w:rPr>
      </w:pPr>
    </w:p>
    <w:p>
      <w:pPr>
        <w:jc w:val="right"/>
        <w:rPr>
          <w:rFonts w:hint="eastAsia" w:ascii="宋体" w:hAnsi="宋体" w:cs="宋体"/>
          <w:color w:val="auto"/>
          <w:sz w:val="24"/>
          <w:highlight w:val="none"/>
        </w:rPr>
      </w:pPr>
    </w:p>
    <w:p>
      <w:pPr>
        <w:jc w:val="right"/>
        <w:rPr>
          <w:rFonts w:hint="eastAsia" w:ascii="宋体" w:hAnsi="宋体" w:cs="宋体"/>
          <w:color w:val="auto"/>
          <w:sz w:val="24"/>
          <w:highlight w:val="none"/>
        </w:rPr>
      </w:pPr>
    </w:p>
    <w:p>
      <w:pPr>
        <w:jc w:val="right"/>
        <w:rPr>
          <w:rFonts w:hint="eastAsia" w:ascii="宋体" w:hAnsi="宋体" w:cs="宋体"/>
          <w:color w:val="auto"/>
          <w:sz w:val="24"/>
          <w:highlight w:val="none"/>
        </w:rPr>
      </w:pPr>
    </w:p>
    <w:p>
      <w:pPr>
        <w:jc w:val="right"/>
        <w:rPr>
          <w:rFonts w:hint="eastAsia" w:ascii="宋体" w:hAnsi="宋体" w:cs="宋体"/>
          <w:color w:val="auto"/>
          <w:sz w:val="24"/>
          <w:highlight w:val="none"/>
        </w:rPr>
      </w:pPr>
    </w:p>
    <w:p>
      <w:pPr>
        <w:jc w:val="right"/>
        <w:rPr>
          <w:rFonts w:hint="eastAsia" w:ascii="宋体" w:hAnsi="宋体" w:cs="宋体"/>
          <w:color w:val="auto"/>
          <w:sz w:val="24"/>
          <w:highlight w:val="none"/>
        </w:rPr>
      </w:pPr>
    </w:p>
    <w:p>
      <w:pPr>
        <w:jc w:val="right"/>
        <w:rPr>
          <w:rFonts w:hint="eastAsia" w:ascii="宋体" w:hAnsi="宋体" w:cs="宋体"/>
          <w:color w:val="auto"/>
          <w:sz w:val="24"/>
          <w:highlight w:val="none"/>
        </w:rPr>
      </w:pPr>
    </w:p>
    <w:p>
      <w:pPr>
        <w:jc w:val="right"/>
        <w:rPr>
          <w:rFonts w:hint="eastAsia" w:ascii="宋体" w:hAnsi="宋体" w:cs="宋体"/>
          <w:color w:val="auto"/>
          <w:sz w:val="24"/>
          <w:highlight w:val="none"/>
        </w:rPr>
      </w:pPr>
    </w:p>
    <w:p>
      <w:pPr>
        <w:jc w:val="right"/>
        <w:rPr>
          <w:rFonts w:hint="eastAsia" w:ascii="宋体" w:hAnsi="宋体" w:cs="宋体"/>
          <w:color w:val="auto"/>
          <w:sz w:val="24"/>
          <w:highlight w:val="none"/>
        </w:rPr>
      </w:pPr>
    </w:p>
    <w:p>
      <w:pPr>
        <w:jc w:val="right"/>
        <w:rPr>
          <w:rFonts w:hint="eastAsia" w:ascii="宋体" w:hAnsi="宋体" w:cs="宋体"/>
          <w:color w:val="auto"/>
          <w:sz w:val="24"/>
          <w:highlight w:val="none"/>
        </w:rPr>
      </w:pPr>
    </w:p>
    <w:p>
      <w:pPr>
        <w:jc w:val="right"/>
        <w:rPr>
          <w:rFonts w:ascii="宋体" w:hAnsi="宋体" w:cs="宋体"/>
          <w:color w:val="auto"/>
          <w:sz w:val="24"/>
          <w:highlight w:val="none"/>
        </w:rPr>
      </w:pPr>
      <w:r>
        <w:rPr>
          <w:rFonts w:hint="eastAsia" w:ascii="宋体" w:hAnsi="宋体" w:cs="宋体"/>
          <w:color w:val="auto"/>
          <w:sz w:val="24"/>
          <w:highlight w:val="none"/>
        </w:rPr>
        <w:t xml:space="preserve">投标人名称： </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（盖单位章）</w:t>
      </w:r>
    </w:p>
    <w:p>
      <w:pPr>
        <w:jc w:val="right"/>
        <w:rPr>
          <w:rFonts w:ascii="宋体" w:hAnsi="宋体" w:cs="宋体"/>
          <w:color w:val="auto"/>
          <w:sz w:val="24"/>
          <w:highlight w:val="none"/>
        </w:rPr>
      </w:pPr>
      <w:r>
        <w:rPr>
          <w:rFonts w:hint="eastAsia" w:ascii="宋体" w:hAnsi="宋体" w:cs="宋体"/>
          <w:color w:val="auto"/>
          <w:sz w:val="24"/>
          <w:highlight w:val="none"/>
        </w:rPr>
        <w:t xml:space="preserve">                法定代表人或其委托代理人：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（签字或盖章）</w:t>
      </w:r>
    </w:p>
    <w:p>
      <w:pPr>
        <w:jc w:val="right"/>
        <w:rPr>
          <w:rFonts w:ascii="宋体" w:hAnsi="宋体" w:cs="宋体"/>
          <w:b/>
          <w:bCs/>
          <w:color w:val="auto"/>
          <w:sz w:val="32"/>
          <w:szCs w:val="32"/>
          <w:highlight w:val="none"/>
        </w:rPr>
      </w:pPr>
      <w:r>
        <w:rPr>
          <w:rFonts w:hint="eastAsia" w:ascii="宋体" w:hAnsi="宋体" w:cs="宋体"/>
          <w:color w:val="auto"/>
          <w:sz w:val="24"/>
          <w:highlight w:val="none"/>
        </w:rPr>
        <w:t xml:space="preserve">                                </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年 </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月</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日</w:t>
      </w:r>
    </w:p>
    <w:p>
      <w:pPr>
        <w:spacing w:line="480" w:lineRule="exact"/>
        <w:rPr>
          <w:rFonts w:ascii="宋体" w:hAnsi="宋体" w:cs="宋体"/>
          <w:color w:val="auto"/>
          <w:sz w:val="24"/>
          <w:highlight w:val="none"/>
        </w:rPr>
      </w:pPr>
    </w:p>
    <w:p>
      <w:pPr>
        <w:spacing w:line="480" w:lineRule="exact"/>
        <w:ind w:firstLine="4080" w:firstLineChars="1700"/>
        <w:rPr>
          <w:rFonts w:ascii="宋体" w:hAnsi="宋体" w:cs="宋体"/>
          <w:color w:val="auto"/>
          <w:sz w:val="24"/>
          <w:highlight w:val="none"/>
        </w:rPr>
      </w:pPr>
    </w:p>
    <w:p>
      <w:pPr>
        <w:rPr>
          <w:rFonts w:ascii="宋体" w:hAnsi="宋体" w:cs="宋体"/>
          <w:b/>
          <w:bCs/>
          <w:color w:val="auto"/>
          <w:sz w:val="28"/>
          <w:szCs w:val="28"/>
          <w:highlight w:val="none"/>
        </w:rPr>
      </w:pPr>
      <w:bookmarkStart w:id="604" w:name="_Toc3252"/>
      <w:r>
        <w:rPr>
          <w:rFonts w:ascii="宋体" w:hAnsi="宋体" w:cs="宋体"/>
          <w:b/>
          <w:bCs/>
          <w:color w:val="auto"/>
          <w:sz w:val="28"/>
          <w:szCs w:val="28"/>
          <w:highlight w:val="none"/>
        </w:rPr>
        <w:br w:type="page"/>
      </w:r>
    </w:p>
    <w:p>
      <w:pPr>
        <w:pStyle w:val="9"/>
        <w:rPr>
          <w:color w:val="auto"/>
          <w:highlight w:val="none"/>
        </w:rPr>
      </w:pPr>
    </w:p>
    <w:p>
      <w:pPr>
        <w:spacing w:line="480" w:lineRule="exact"/>
        <w:jc w:val="center"/>
        <w:outlineLvl w:val="0"/>
        <w:rPr>
          <w:rFonts w:ascii="宋体" w:hAnsi="宋体" w:cs="宋体"/>
          <w:b/>
          <w:bCs/>
          <w:color w:val="auto"/>
          <w:sz w:val="28"/>
          <w:szCs w:val="28"/>
          <w:highlight w:val="none"/>
        </w:rPr>
      </w:pPr>
      <w:bookmarkStart w:id="605" w:name="_Toc20128"/>
      <w:r>
        <w:rPr>
          <w:rFonts w:hint="eastAsia" w:ascii="宋体" w:hAnsi="宋体" w:cs="宋体"/>
          <w:b/>
          <w:bCs/>
          <w:color w:val="auto"/>
          <w:sz w:val="28"/>
          <w:szCs w:val="28"/>
          <w:highlight w:val="none"/>
        </w:rPr>
        <w:t>二、法定代表人身份证明及授权委托书</w:t>
      </w:r>
      <w:bookmarkEnd w:id="604"/>
      <w:bookmarkEnd w:id="605"/>
    </w:p>
    <w:p>
      <w:pPr>
        <w:tabs>
          <w:tab w:val="left" w:pos="1080"/>
        </w:tabs>
        <w:spacing w:line="480" w:lineRule="exact"/>
        <w:jc w:val="center"/>
        <w:outlineLvl w:val="3"/>
        <w:rPr>
          <w:rFonts w:ascii="宋体" w:hAnsi="宋体" w:cs="宋体"/>
          <w:b/>
          <w:color w:val="auto"/>
          <w:sz w:val="24"/>
          <w:highlight w:val="none"/>
        </w:rPr>
      </w:pPr>
      <w:bookmarkStart w:id="606" w:name="_Toc15615"/>
      <w:r>
        <w:rPr>
          <w:rFonts w:hint="eastAsia" w:ascii="宋体" w:hAnsi="宋体" w:cs="宋体"/>
          <w:b/>
          <w:color w:val="auto"/>
          <w:sz w:val="24"/>
          <w:highlight w:val="none"/>
        </w:rPr>
        <w:t>2-1  法定代表人身份证明</w:t>
      </w:r>
      <w:bookmarkEnd w:id="606"/>
    </w:p>
    <w:p>
      <w:pPr>
        <w:spacing w:line="480" w:lineRule="exact"/>
        <w:rPr>
          <w:rFonts w:ascii="宋体" w:hAnsi="宋体" w:cs="宋体"/>
          <w:color w:val="auto"/>
          <w:sz w:val="24"/>
          <w:highlight w:val="none"/>
        </w:rPr>
      </w:pPr>
    </w:p>
    <w:p>
      <w:pPr>
        <w:spacing w:line="480" w:lineRule="exact"/>
        <w:ind w:firstLine="480" w:firstLineChars="200"/>
        <w:rPr>
          <w:rFonts w:ascii="宋体" w:hAnsi="宋体" w:cs="宋体"/>
          <w:color w:val="auto"/>
          <w:sz w:val="24"/>
          <w:highlight w:val="none"/>
          <w:u w:val="single"/>
        </w:rPr>
      </w:pPr>
      <w:r>
        <w:rPr>
          <w:rFonts w:hint="eastAsia" w:ascii="宋体" w:hAnsi="宋体" w:cs="宋体"/>
          <w:color w:val="auto"/>
          <w:sz w:val="24"/>
          <w:highlight w:val="none"/>
        </w:rPr>
        <w:t>投标人名称：</w:t>
      </w:r>
      <w:r>
        <w:rPr>
          <w:rFonts w:hint="eastAsia" w:ascii="宋体" w:hAnsi="宋体" w:cs="宋体"/>
          <w:color w:val="auto"/>
          <w:sz w:val="24"/>
          <w:highlight w:val="none"/>
          <w:u w:val="single"/>
        </w:rPr>
        <w:t xml:space="preserve">             </w:t>
      </w:r>
    </w:p>
    <w:p>
      <w:pPr>
        <w:spacing w:line="480" w:lineRule="exact"/>
        <w:ind w:firstLine="480" w:firstLineChars="200"/>
        <w:rPr>
          <w:rFonts w:ascii="宋体" w:hAnsi="宋体" w:cs="宋体"/>
          <w:color w:val="auto"/>
          <w:sz w:val="24"/>
          <w:highlight w:val="none"/>
          <w:u w:val="single"/>
        </w:rPr>
      </w:pPr>
      <w:r>
        <w:rPr>
          <w:rFonts w:hint="eastAsia" w:ascii="宋体" w:hAnsi="宋体" w:cs="宋体"/>
          <w:color w:val="auto"/>
          <w:sz w:val="24"/>
          <w:highlight w:val="none"/>
        </w:rPr>
        <w:t>单位性质：</w:t>
      </w:r>
      <w:r>
        <w:rPr>
          <w:rFonts w:hint="eastAsia" w:ascii="宋体" w:hAnsi="宋体" w:cs="宋体"/>
          <w:color w:val="auto"/>
          <w:sz w:val="24"/>
          <w:highlight w:val="none"/>
          <w:u w:val="single"/>
        </w:rPr>
        <w:t xml:space="preserve">               </w:t>
      </w:r>
    </w:p>
    <w:p>
      <w:pPr>
        <w:spacing w:line="480" w:lineRule="exact"/>
        <w:ind w:firstLine="480" w:firstLineChars="200"/>
        <w:rPr>
          <w:rFonts w:ascii="宋体" w:hAnsi="宋体" w:cs="宋体"/>
          <w:color w:val="auto"/>
          <w:sz w:val="24"/>
          <w:highlight w:val="none"/>
          <w:u w:val="single"/>
        </w:rPr>
      </w:pPr>
      <w:r>
        <w:rPr>
          <w:rFonts w:hint="eastAsia" w:ascii="宋体" w:hAnsi="宋体" w:cs="宋体"/>
          <w:color w:val="auto"/>
          <w:sz w:val="24"/>
          <w:highlight w:val="none"/>
        </w:rPr>
        <w:t>地址：</w:t>
      </w:r>
      <w:r>
        <w:rPr>
          <w:rFonts w:hint="eastAsia" w:ascii="宋体" w:hAnsi="宋体" w:cs="宋体"/>
          <w:color w:val="auto"/>
          <w:sz w:val="24"/>
          <w:highlight w:val="none"/>
          <w:u w:val="single"/>
        </w:rPr>
        <w:t xml:space="preserve">                   </w:t>
      </w:r>
    </w:p>
    <w:p>
      <w:pPr>
        <w:spacing w:line="48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成立时间：</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年</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月</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日</w:t>
      </w:r>
    </w:p>
    <w:p>
      <w:pPr>
        <w:spacing w:line="480" w:lineRule="exact"/>
        <w:ind w:firstLine="480" w:firstLineChars="200"/>
        <w:rPr>
          <w:rFonts w:ascii="宋体" w:hAnsi="宋体" w:cs="宋体"/>
          <w:color w:val="auto"/>
          <w:sz w:val="24"/>
          <w:highlight w:val="none"/>
          <w:u w:val="single"/>
        </w:rPr>
      </w:pPr>
      <w:r>
        <w:rPr>
          <w:rFonts w:hint="eastAsia" w:ascii="宋体" w:hAnsi="宋体" w:cs="宋体"/>
          <w:color w:val="auto"/>
          <w:sz w:val="24"/>
          <w:highlight w:val="none"/>
        </w:rPr>
        <w:t>经营期限：</w:t>
      </w:r>
      <w:r>
        <w:rPr>
          <w:rFonts w:hint="eastAsia" w:ascii="宋体" w:hAnsi="宋体" w:cs="宋体"/>
          <w:color w:val="auto"/>
          <w:sz w:val="24"/>
          <w:highlight w:val="none"/>
          <w:u w:val="single"/>
        </w:rPr>
        <w:t xml:space="preserve">               </w:t>
      </w:r>
    </w:p>
    <w:p>
      <w:pPr>
        <w:spacing w:line="480" w:lineRule="exact"/>
        <w:ind w:firstLine="480" w:firstLineChars="200"/>
        <w:rPr>
          <w:rFonts w:ascii="宋体" w:hAnsi="宋体" w:cs="宋体"/>
          <w:color w:val="auto"/>
          <w:sz w:val="24"/>
          <w:highlight w:val="none"/>
          <w:u w:val="single"/>
        </w:rPr>
      </w:pPr>
      <w:r>
        <w:rPr>
          <w:rFonts w:hint="eastAsia" w:ascii="宋体" w:hAnsi="宋体" w:cs="宋体"/>
          <w:color w:val="auto"/>
          <w:sz w:val="24"/>
          <w:highlight w:val="none"/>
        </w:rPr>
        <w:t>姓名：</w:t>
      </w:r>
      <w:r>
        <w:rPr>
          <w:rFonts w:hint="eastAsia" w:ascii="宋体" w:hAnsi="宋体" w:cs="宋体"/>
          <w:color w:val="auto"/>
          <w:sz w:val="24"/>
          <w:highlight w:val="none"/>
          <w:u w:val="single"/>
        </w:rPr>
        <w:t xml:space="preserve">                   </w:t>
      </w:r>
    </w:p>
    <w:p>
      <w:pPr>
        <w:spacing w:line="480" w:lineRule="exact"/>
        <w:ind w:firstLine="480" w:firstLineChars="200"/>
        <w:rPr>
          <w:rFonts w:ascii="宋体" w:hAnsi="宋体" w:cs="宋体"/>
          <w:color w:val="auto"/>
          <w:sz w:val="24"/>
          <w:highlight w:val="none"/>
          <w:u w:val="single"/>
        </w:rPr>
      </w:pPr>
      <w:r>
        <w:rPr>
          <w:rFonts w:hint="eastAsia" w:ascii="宋体" w:hAnsi="宋体" w:cs="宋体"/>
          <w:color w:val="auto"/>
          <w:sz w:val="24"/>
          <w:highlight w:val="none"/>
        </w:rPr>
        <w:t>性别：</w:t>
      </w:r>
      <w:r>
        <w:rPr>
          <w:rFonts w:hint="eastAsia" w:ascii="宋体" w:hAnsi="宋体" w:cs="宋体"/>
          <w:color w:val="auto"/>
          <w:sz w:val="24"/>
          <w:highlight w:val="none"/>
          <w:u w:val="single"/>
        </w:rPr>
        <w:t xml:space="preserve">                   </w:t>
      </w:r>
    </w:p>
    <w:p>
      <w:pPr>
        <w:spacing w:line="480" w:lineRule="exact"/>
        <w:ind w:firstLine="480" w:firstLineChars="200"/>
        <w:rPr>
          <w:rFonts w:ascii="宋体" w:hAnsi="宋体" w:cs="宋体"/>
          <w:color w:val="auto"/>
          <w:sz w:val="24"/>
          <w:highlight w:val="none"/>
          <w:u w:val="single"/>
        </w:rPr>
      </w:pPr>
      <w:r>
        <w:rPr>
          <w:rFonts w:hint="eastAsia" w:ascii="宋体" w:hAnsi="宋体" w:cs="宋体"/>
          <w:color w:val="auto"/>
          <w:sz w:val="24"/>
          <w:highlight w:val="none"/>
        </w:rPr>
        <w:t>年龄：</w:t>
      </w:r>
      <w:r>
        <w:rPr>
          <w:rFonts w:hint="eastAsia" w:ascii="宋体" w:hAnsi="宋体" w:cs="宋体"/>
          <w:color w:val="auto"/>
          <w:sz w:val="24"/>
          <w:highlight w:val="none"/>
          <w:u w:val="single"/>
        </w:rPr>
        <w:t xml:space="preserve">                   </w:t>
      </w:r>
    </w:p>
    <w:p>
      <w:pPr>
        <w:spacing w:line="480" w:lineRule="exact"/>
        <w:ind w:firstLine="480" w:firstLineChars="200"/>
        <w:rPr>
          <w:rFonts w:ascii="宋体" w:hAnsi="宋体" w:cs="宋体"/>
          <w:color w:val="auto"/>
          <w:sz w:val="24"/>
          <w:highlight w:val="none"/>
          <w:u w:val="single"/>
        </w:rPr>
      </w:pPr>
      <w:r>
        <w:rPr>
          <w:rFonts w:hint="eastAsia" w:ascii="宋体" w:hAnsi="宋体" w:cs="宋体"/>
          <w:color w:val="auto"/>
          <w:sz w:val="24"/>
          <w:highlight w:val="none"/>
        </w:rPr>
        <w:t>职务：</w:t>
      </w:r>
      <w:r>
        <w:rPr>
          <w:rFonts w:hint="eastAsia" w:ascii="宋体" w:hAnsi="宋体" w:cs="宋体"/>
          <w:color w:val="auto"/>
          <w:sz w:val="24"/>
          <w:highlight w:val="none"/>
          <w:u w:val="single"/>
        </w:rPr>
        <w:t xml:space="preserve">                   </w:t>
      </w:r>
    </w:p>
    <w:p>
      <w:pPr>
        <w:spacing w:line="48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系</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（投标人名称）的法定代表人。</w:t>
      </w:r>
    </w:p>
    <w:p>
      <w:pPr>
        <w:spacing w:line="48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特此证明。</w:t>
      </w:r>
    </w:p>
    <w:p>
      <w:pPr>
        <w:spacing w:line="480" w:lineRule="exact"/>
        <w:ind w:firstLine="1080" w:firstLineChars="450"/>
        <w:rPr>
          <w:rFonts w:ascii="宋体" w:hAnsi="宋体" w:cs="宋体"/>
          <w:color w:val="auto"/>
          <w:sz w:val="24"/>
          <w:highlight w:val="none"/>
        </w:rPr>
      </w:pPr>
    </w:p>
    <w:p>
      <w:pPr>
        <w:spacing w:line="480" w:lineRule="exact"/>
        <w:ind w:firstLine="1080" w:firstLineChars="450"/>
        <w:rPr>
          <w:rFonts w:ascii="宋体" w:hAnsi="宋体" w:cs="宋体"/>
          <w:color w:val="auto"/>
          <w:sz w:val="24"/>
          <w:highlight w:val="none"/>
        </w:rPr>
      </w:pPr>
    </w:p>
    <w:p>
      <w:pPr>
        <w:spacing w:line="480" w:lineRule="exact"/>
        <w:ind w:firstLine="1080" w:firstLineChars="450"/>
        <w:jc w:val="right"/>
        <w:rPr>
          <w:rFonts w:ascii="宋体" w:hAnsi="宋体" w:cs="宋体"/>
          <w:color w:val="auto"/>
          <w:sz w:val="24"/>
          <w:highlight w:val="none"/>
        </w:rPr>
      </w:pPr>
      <w:r>
        <w:rPr>
          <w:rFonts w:hint="eastAsia" w:ascii="宋体" w:hAnsi="宋体" w:cs="宋体"/>
          <w:color w:val="auto"/>
          <w:sz w:val="24"/>
          <w:highlight w:val="none"/>
        </w:rPr>
        <w:t>投标人名称：</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（盖单位章）</w:t>
      </w:r>
    </w:p>
    <w:p>
      <w:pPr>
        <w:wordWrap w:val="0"/>
        <w:spacing w:line="480" w:lineRule="exact"/>
        <w:ind w:firstLine="1080" w:firstLineChars="450"/>
        <w:jc w:val="right"/>
        <w:rPr>
          <w:rFonts w:ascii="宋体" w:hAnsi="宋体" w:cs="宋体"/>
          <w:color w:val="auto"/>
          <w:sz w:val="24"/>
          <w:highlight w:val="none"/>
        </w:rPr>
      </w:pPr>
    </w:p>
    <w:p>
      <w:pPr>
        <w:spacing w:line="480" w:lineRule="exact"/>
        <w:ind w:firstLine="1080" w:firstLineChars="450"/>
        <w:jc w:val="right"/>
        <w:rPr>
          <w:rFonts w:ascii="宋体" w:hAnsi="宋体" w:cs="宋体"/>
          <w:color w:val="auto"/>
          <w:sz w:val="24"/>
          <w:highlight w:val="none"/>
        </w:rPr>
      </w:pPr>
      <w:r>
        <w:rPr>
          <w:rFonts w:hint="eastAsia" w:ascii="宋体" w:hAnsi="宋体" w:cs="宋体"/>
          <w:color w:val="auto"/>
          <w:sz w:val="24"/>
          <w:highlight w:val="none"/>
        </w:rPr>
        <w:t>年      月      日</w:t>
      </w:r>
    </w:p>
    <w:p>
      <w:pPr>
        <w:spacing w:line="480" w:lineRule="exact"/>
        <w:rPr>
          <w:rFonts w:ascii="宋体" w:hAnsi="宋体" w:cs="宋体"/>
          <w:color w:val="auto"/>
          <w:sz w:val="24"/>
          <w:highlight w:val="none"/>
        </w:rPr>
      </w:pPr>
    </w:p>
    <w:p>
      <w:pPr>
        <w:tabs>
          <w:tab w:val="left" w:pos="1080"/>
        </w:tabs>
        <w:spacing w:line="480" w:lineRule="exact"/>
        <w:jc w:val="center"/>
        <w:rPr>
          <w:rFonts w:ascii="宋体" w:hAnsi="宋体" w:cs="宋体"/>
          <w:b/>
          <w:color w:val="auto"/>
          <w:sz w:val="24"/>
          <w:highlight w:val="none"/>
        </w:rPr>
      </w:pPr>
    </w:p>
    <w:p>
      <w:pPr>
        <w:tabs>
          <w:tab w:val="left" w:pos="1080"/>
        </w:tabs>
        <w:spacing w:line="480" w:lineRule="exact"/>
        <w:jc w:val="center"/>
        <w:rPr>
          <w:rFonts w:ascii="宋体" w:hAnsi="宋体" w:cs="宋体"/>
          <w:b/>
          <w:color w:val="auto"/>
          <w:sz w:val="24"/>
          <w:highlight w:val="none"/>
        </w:rPr>
      </w:pPr>
    </w:p>
    <w:p>
      <w:pPr>
        <w:tabs>
          <w:tab w:val="left" w:pos="1080"/>
        </w:tabs>
        <w:spacing w:line="480" w:lineRule="exact"/>
        <w:jc w:val="center"/>
        <w:rPr>
          <w:rFonts w:ascii="宋体" w:hAnsi="宋体" w:cs="宋体"/>
          <w:b/>
          <w:color w:val="auto"/>
          <w:sz w:val="24"/>
          <w:highlight w:val="none"/>
        </w:rPr>
      </w:pPr>
    </w:p>
    <w:p>
      <w:pPr>
        <w:tabs>
          <w:tab w:val="left" w:pos="1080"/>
        </w:tabs>
        <w:spacing w:line="480" w:lineRule="exact"/>
        <w:jc w:val="center"/>
        <w:rPr>
          <w:rFonts w:ascii="宋体" w:hAnsi="宋体" w:cs="宋体"/>
          <w:b/>
          <w:color w:val="auto"/>
          <w:sz w:val="24"/>
          <w:highlight w:val="none"/>
        </w:rPr>
      </w:pPr>
    </w:p>
    <w:p>
      <w:pPr>
        <w:tabs>
          <w:tab w:val="left" w:pos="1080"/>
        </w:tabs>
        <w:spacing w:line="480" w:lineRule="exact"/>
        <w:jc w:val="center"/>
        <w:rPr>
          <w:rFonts w:ascii="宋体" w:hAnsi="宋体" w:cs="宋体"/>
          <w:b/>
          <w:color w:val="auto"/>
          <w:sz w:val="24"/>
          <w:highlight w:val="none"/>
        </w:rPr>
      </w:pPr>
    </w:p>
    <w:p>
      <w:pPr>
        <w:tabs>
          <w:tab w:val="left" w:pos="1080"/>
        </w:tabs>
        <w:spacing w:line="480" w:lineRule="exact"/>
        <w:jc w:val="center"/>
        <w:rPr>
          <w:rFonts w:ascii="宋体" w:hAnsi="宋体" w:cs="宋体"/>
          <w:b/>
          <w:color w:val="auto"/>
          <w:sz w:val="24"/>
          <w:highlight w:val="none"/>
        </w:rPr>
      </w:pPr>
    </w:p>
    <w:p>
      <w:pPr>
        <w:tabs>
          <w:tab w:val="left" w:pos="1080"/>
        </w:tabs>
        <w:spacing w:line="480" w:lineRule="exact"/>
        <w:outlineLvl w:val="3"/>
        <w:rPr>
          <w:rFonts w:ascii="宋体" w:hAnsi="宋体" w:cs="宋体"/>
          <w:b/>
          <w:color w:val="auto"/>
          <w:sz w:val="28"/>
          <w:szCs w:val="28"/>
          <w:highlight w:val="none"/>
        </w:rPr>
      </w:pPr>
      <w:bookmarkStart w:id="607" w:name="_Toc26527"/>
    </w:p>
    <w:p>
      <w:pPr>
        <w:tabs>
          <w:tab w:val="left" w:pos="1080"/>
        </w:tabs>
        <w:spacing w:line="480" w:lineRule="exact"/>
        <w:jc w:val="center"/>
        <w:outlineLvl w:val="3"/>
        <w:rPr>
          <w:rFonts w:ascii="宋体" w:hAnsi="宋体" w:cs="宋体"/>
          <w:b/>
          <w:color w:val="auto"/>
          <w:sz w:val="28"/>
          <w:szCs w:val="28"/>
          <w:highlight w:val="none"/>
        </w:rPr>
      </w:pPr>
    </w:p>
    <w:p>
      <w:pPr>
        <w:pStyle w:val="2"/>
      </w:pPr>
    </w:p>
    <w:p>
      <w:pPr>
        <w:tabs>
          <w:tab w:val="left" w:pos="1080"/>
        </w:tabs>
        <w:spacing w:line="480" w:lineRule="exact"/>
        <w:jc w:val="center"/>
        <w:outlineLvl w:val="3"/>
        <w:rPr>
          <w:rFonts w:ascii="宋体" w:hAnsi="宋体" w:cs="宋体"/>
          <w:b/>
          <w:color w:val="auto"/>
          <w:sz w:val="28"/>
          <w:szCs w:val="28"/>
          <w:highlight w:val="none"/>
        </w:rPr>
      </w:pPr>
    </w:p>
    <w:p>
      <w:pPr>
        <w:tabs>
          <w:tab w:val="left" w:pos="1080"/>
        </w:tabs>
        <w:spacing w:line="480" w:lineRule="exact"/>
        <w:jc w:val="center"/>
        <w:outlineLvl w:val="3"/>
        <w:rPr>
          <w:rFonts w:ascii="宋体" w:hAnsi="宋体" w:cs="宋体"/>
          <w:b/>
          <w:color w:val="auto"/>
          <w:sz w:val="28"/>
          <w:szCs w:val="28"/>
          <w:highlight w:val="none"/>
        </w:rPr>
      </w:pPr>
      <w:r>
        <w:rPr>
          <w:rFonts w:hint="eastAsia" w:ascii="宋体" w:hAnsi="宋体" w:cs="宋体"/>
          <w:b/>
          <w:color w:val="auto"/>
          <w:sz w:val="28"/>
          <w:szCs w:val="28"/>
          <w:highlight w:val="none"/>
        </w:rPr>
        <w:t>2-2   授权委托书</w:t>
      </w:r>
      <w:bookmarkEnd w:id="607"/>
    </w:p>
    <w:p>
      <w:pPr>
        <w:spacing w:line="480" w:lineRule="exact"/>
        <w:ind w:left="420" w:leftChars="200" w:firstLine="120" w:firstLineChars="50"/>
        <w:rPr>
          <w:rFonts w:ascii="宋体" w:hAnsi="宋体" w:cs="宋体"/>
          <w:color w:val="auto"/>
          <w:sz w:val="24"/>
          <w:highlight w:val="none"/>
        </w:rPr>
      </w:pPr>
    </w:p>
    <w:p>
      <w:pPr>
        <w:spacing w:line="480" w:lineRule="exact"/>
        <w:ind w:firstLine="120" w:firstLineChars="50"/>
        <w:rPr>
          <w:rFonts w:ascii="宋体" w:hAnsi="宋体" w:cs="宋体"/>
          <w:color w:val="auto"/>
          <w:sz w:val="24"/>
          <w:highlight w:val="none"/>
        </w:rPr>
      </w:pPr>
      <w:r>
        <w:rPr>
          <w:rFonts w:hint="eastAsia" w:ascii="宋体" w:hAnsi="宋体" w:cs="宋体"/>
          <w:color w:val="auto"/>
          <w:sz w:val="24"/>
          <w:highlight w:val="none"/>
        </w:rPr>
        <w:t xml:space="preserve">    本人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（姓名）系</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（投标人名称）的法定代表人，现委托</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（姓名）为我方代理人。代理人根据授权，以我方名义签署、澄清、说明、补正、递交、撤回、修改</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（项目名称及标段）投标文件、签订合同和处理有关事宜，其法律后果由我方承担。</w:t>
      </w:r>
    </w:p>
    <w:p>
      <w:pPr>
        <w:spacing w:line="48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代理人无转让委托权。</w:t>
      </w:r>
    </w:p>
    <w:p>
      <w:pPr>
        <w:spacing w:line="48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 xml:space="preserve">    附：法定代表人身份证复印件、委托代理人身份证复印件。</w:t>
      </w:r>
    </w:p>
    <w:p>
      <w:pPr>
        <w:spacing w:line="480" w:lineRule="exact"/>
        <w:ind w:firstLine="480" w:firstLineChars="200"/>
        <w:rPr>
          <w:rFonts w:ascii="宋体" w:hAnsi="宋体" w:cs="宋体"/>
          <w:color w:val="auto"/>
          <w:sz w:val="24"/>
          <w:highlight w:val="none"/>
        </w:rPr>
      </w:pPr>
    </w:p>
    <w:p>
      <w:pPr>
        <w:spacing w:line="480" w:lineRule="exact"/>
        <w:ind w:right="560" w:firstLine="480" w:firstLineChars="200"/>
        <w:jc w:val="center"/>
        <w:rPr>
          <w:rFonts w:ascii="宋体" w:hAnsi="宋体" w:cs="宋体"/>
          <w:color w:val="auto"/>
          <w:sz w:val="24"/>
          <w:highlight w:val="none"/>
        </w:rPr>
      </w:pPr>
      <w:r>
        <w:rPr>
          <w:rFonts w:hint="eastAsia" w:ascii="宋体" w:hAnsi="宋体" w:cs="宋体"/>
          <w:color w:val="auto"/>
          <w:sz w:val="24"/>
          <w:highlight w:val="none"/>
        </w:rPr>
        <w:t xml:space="preserve">             投标人名称：</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（盖单位章）</w:t>
      </w:r>
    </w:p>
    <w:p>
      <w:pPr>
        <w:wordWrap w:val="0"/>
        <w:spacing w:line="48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 xml:space="preserve">                     法定代表人：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（签字或盖章）                                     身份证号码：</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w:t>
      </w:r>
    </w:p>
    <w:p>
      <w:pPr>
        <w:spacing w:line="480" w:lineRule="exact"/>
        <w:ind w:right="560" w:firstLine="480" w:firstLineChars="200"/>
        <w:jc w:val="center"/>
        <w:rPr>
          <w:rFonts w:ascii="宋体" w:hAnsi="宋体" w:cs="宋体"/>
          <w:color w:val="auto"/>
          <w:sz w:val="24"/>
          <w:highlight w:val="none"/>
        </w:rPr>
      </w:pPr>
      <w:r>
        <w:rPr>
          <w:rFonts w:hint="eastAsia" w:ascii="宋体" w:hAnsi="宋体" w:cs="宋体"/>
          <w:color w:val="auto"/>
          <w:sz w:val="24"/>
          <w:highlight w:val="none"/>
        </w:rPr>
        <w:t xml:space="preserve">          委托代理人：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（签字）</w:t>
      </w:r>
    </w:p>
    <w:p>
      <w:pPr>
        <w:spacing w:line="480" w:lineRule="exact"/>
        <w:ind w:right="560" w:firstLine="2760" w:firstLineChars="1150"/>
        <w:rPr>
          <w:rFonts w:ascii="宋体" w:hAnsi="宋体" w:cs="宋体"/>
          <w:color w:val="auto"/>
          <w:sz w:val="24"/>
          <w:highlight w:val="none"/>
          <w:u w:val="single"/>
        </w:rPr>
      </w:pPr>
      <w:r>
        <w:rPr>
          <w:rFonts w:hint="eastAsia" w:ascii="宋体" w:hAnsi="宋体" w:cs="宋体"/>
          <w:color w:val="auto"/>
          <w:sz w:val="24"/>
          <w:highlight w:val="none"/>
        </w:rPr>
        <w:t xml:space="preserve">  身份证号码：</w:t>
      </w:r>
      <w:r>
        <w:rPr>
          <w:rFonts w:hint="eastAsia" w:ascii="宋体" w:hAnsi="宋体" w:cs="宋体"/>
          <w:color w:val="auto"/>
          <w:sz w:val="24"/>
          <w:highlight w:val="none"/>
          <w:u w:val="single"/>
        </w:rPr>
        <w:t xml:space="preserve">                            </w:t>
      </w:r>
    </w:p>
    <w:p>
      <w:pPr>
        <w:spacing w:line="480" w:lineRule="exact"/>
        <w:ind w:firstLine="2760" w:firstLineChars="1150"/>
        <w:jc w:val="right"/>
        <w:rPr>
          <w:rFonts w:ascii="宋体" w:hAnsi="宋体" w:cs="宋体"/>
          <w:color w:val="auto"/>
          <w:sz w:val="24"/>
          <w:highlight w:val="none"/>
        </w:rPr>
      </w:pPr>
      <w:r>
        <w:rPr>
          <w:rFonts w:hint="eastAsia" w:ascii="宋体" w:hAnsi="宋体" w:cs="宋体"/>
          <w:color w:val="auto"/>
          <w:sz w:val="24"/>
          <w:highlight w:val="none"/>
        </w:rPr>
        <w:t>年     月     日</w:t>
      </w:r>
    </w:p>
    <w:p>
      <w:pPr>
        <w:spacing w:line="480" w:lineRule="exact"/>
        <w:rPr>
          <w:rFonts w:ascii="宋体" w:hAnsi="宋体" w:cs="宋体"/>
          <w:color w:val="auto"/>
          <w:sz w:val="24"/>
          <w:highlight w:val="none"/>
        </w:rPr>
      </w:pPr>
    </w:p>
    <w:p>
      <w:pPr>
        <w:spacing w:line="480" w:lineRule="exact"/>
        <w:rPr>
          <w:rFonts w:ascii="宋体" w:hAnsi="宋体" w:cs="宋体"/>
          <w:color w:val="auto"/>
          <w:sz w:val="24"/>
          <w:highlight w:val="none"/>
        </w:rPr>
      </w:pPr>
    </w:p>
    <w:p>
      <w:pPr>
        <w:spacing w:line="480" w:lineRule="exact"/>
        <w:rPr>
          <w:rFonts w:ascii="宋体" w:hAnsi="宋体" w:cs="宋体"/>
          <w:color w:val="auto"/>
          <w:sz w:val="24"/>
          <w:highlight w:val="none"/>
        </w:rPr>
      </w:pPr>
    </w:p>
    <w:p>
      <w:pPr>
        <w:spacing w:line="480" w:lineRule="exact"/>
        <w:rPr>
          <w:rFonts w:ascii="宋体" w:hAnsi="宋体" w:cs="宋体"/>
          <w:color w:val="auto"/>
          <w:sz w:val="24"/>
          <w:highlight w:val="none"/>
        </w:rPr>
      </w:pPr>
    </w:p>
    <w:p>
      <w:pPr>
        <w:spacing w:line="480" w:lineRule="exact"/>
        <w:rPr>
          <w:rFonts w:ascii="宋体" w:hAnsi="宋体" w:cs="宋体"/>
          <w:color w:val="auto"/>
          <w:sz w:val="24"/>
          <w:highlight w:val="none"/>
        </w:rPr>
      </w:pPr>
    </w:p>
    <w:p>
      <w:pPr>
        <w:spacing w:line="480" w:lineRule="exact"/>
        <w:rPr>
          <w:rFonts w:ascii="宋体" w:hAnsi="宋体" w:cs="宋体"/>
          <w:color w:val="auto"/>
          <w:sz w:val="24"/>
          <w:highlight w:val="none"/>
        </w:rPr>
      </w:pPr>
    </w:p>
    <w:p>
      <w:pPr>
        <w:spacing w:line="480" w:lineRule="exact"/>
        <w:rPr>
          <w:rFonts w:ascii="宋体" w:hAnsi="宋体" w:cs="宋体"/>
          <w:color w:val="auto"/>
          <w:sz w:val="24"/>
          <w:highlight w:val="none"/>
        </w:rPr>
      </w:pPr>
    </w:p>
    <w:p>
      <w:pPr>
        <w:spacing w:line="480" w:lineRule="exact"/>
        <w:rPr>
          <w:rFonts w:ascii="宋体" w:hAnsi="宋体" w:cs="宋体"/>
          <w:color w:val="auto"/>
          <w:sz w:val="24"/>
          <w:highlight w:val="none"/>
        </w:rPr>
      </w:pPr>
    </w:p>
    <w:p>
      <w:pPr>
        <w:spacing w:line="480" w:lineRule="exact"/>
        <w:rPr>
          <w:rFonts w:ascii="宋体" w:hAnsi="宋体" w:cs="宋体"/>
          <w:color w:val="auto"/>
          <w:sz w:val="24"/>
          <w:highlight w:val="none"/>
        </w:rPr>
      </w:pPr>
    </w:p>
    <w:p>
      <w:pPr>
        <w:spacing w:line="480" w:lineRule="exact"/>
        <w:rPr>
          <w:rFonts w:ascii="宋体" w:hAnsi="宋体" w:cs="宋体"/>
          <w:color w:val="auto"/>
          <w:sz w:val="24"/>
          <w:highlight w:val="none"/>
        </w:rPr>
      </w:pPr>
    </w:p>
    <w:p>
      <w:pPr>
        <w:spacing w:line="480" w:lineRule="exact"/>
        <w:rPr>
          <w:rFonts w:ascii="宋体" w:hAnsi="宋体" w:cs="宋体"/>
          <w:color w:val="auto"/>
          <w:sz w:val="24"/>
          <w:highlight w:val="none"/>
        </w:rPr>
      </w:pPr>
    </w:p>
    <w:p>
      <w:pPr>
        <w:spacing w:line="480" w:lineRule="exact"/>
        <w:jc w:val="center"/>
        <w:outlineLvl w:val="0"/>
        <w:rPr>
          <w:rFonts w:ascii="宋体" w:hAnsi="宋体" w:cs="宋体"/>
          <w:b/>
          <w:bCs/>
          <w:color w:val="auto"/>
          <w:sz w:val="28"/>
          <w:szCs w:val="28"/>
          <w:highlight w:val="none"/>
        </w:rPr>
      </w:pPr>
      <w:bookmarkStart w:id="608" w:name="_Toc31721"/>
    </w:p>
    <w:p>
      <w:pPr>
        <w:spacing w:line="480" w:lineRule="exact"/>
        <w:jc w:val="center"/>
        <w:outlineLvl w:val="0"/>
        <w:rPr>
          <w:rFonts w:ascii="宋体" w:hAnsi="宋体" w:cs="宋体"/>
          <w:b/>
          <w:bCs/>
          <w:color w:val="auto"/>
          <w:sz w:val="28"/>
          <w:szCs w:val="28"/>
          <w:highlight w:val="none"/>
        </w:rPr>
      </w:pPr>
    </w:p>
    <w:p>
      <w:pPr>
        <w:spacing w:line="480" w:lineRule="exact"/>
        <w:jc w:val="center"/>
        <w:outlineLvl w:val="0"/>
        <w:rPr>
          <w:rFonts w:ascii="宋体" w:hAnsi="宋体" w:cs="宋体"/>
          <w:b/>
          <w:bCs/>
          <w:color w:val="auto"/>
          <w:sz w:val="28"/>
          <w:szCs w:val="28"/>
          <w:highlight w:val="none"/>
        </w:rPr>
      </w:pPr>
    </w:p>
    <w:p>
      <w:pPr>
        <w:spacing w:line="480" w:lineRule="exact"/>
        <w:jc w:val="center"/>
        <w:outlineLvl w:val="0"/>
        <w:rPr>
          <w:rFonts w:ascii="宋体" w:hAnsi="宋体" w:cs="宋体"/>
          <w:b/>
          <w:bCs/>
          <w:color w:val="auto"/>
          <w:sz w:val="28"/>
          <w:szCs w:val="28"/>
          <w:highlight w:val="none"/>
        </w:rPr>
      </w:pPr>
    </w:p>
    <w:p>
      <w:pPr>
        <w:pStyle w:val="2"/>
      </w:pPr>
    </w:p>
    <w:p>
      <w:pPr>
        <w:spacing w:line="480" w:lineRule="exact"/>
        <w:jc w:val="center"/>
        <w:outlineLvl w:val="0"/>
        <w:rPr>
          <w:rFonts w:hint="eastAsia" w:ascii="宋体" w:hAnsi="宋体" w:cs="宋体"/>
          <w:b/>
          <w:bCs/>
          <w:color w:val="auto"/>
          <w:sz w:val="28"/>
          <w:szCs w:val="28"/>
          <w:highlight w:val="none"/>
        </w:rPr>
      </w:pPr>
      <w:bookmarkStart w:id="609" w:name="_Toc13589"/>
    </w:p>
    <w:p>
      <w:pPr>
        <w:spacing w:line="480" w:lineRule="exact"/>
        <w:jc w:val="center"/>
        <w:outlineLvl w:val="0"/>
        <w:rPr>
          <w:rFonts w:ascii="宋体" w:hAnsi="宋体" w:cs="宋体"/>
          <w:b/>
          <w:bCs/>
          <w:color w:val="auto"/>
          <w:sz w:val="28"/>
          <w:szCs w:val="28"/>
          <w:highlight w:val="none"/>
        </w:rPr>
      </w:pPr>
      <w:r>
        <w:rPr>
          <w:rFonts w:hint="eastAsia" w:ascii="宋体" w:hAnsi="宋体" w:cs="宋体"/>
          <w:b/>
          <w:bCs/>
          <w:color w:val="auto"/>
          <w:sz w:val="28"/>
          <w:szCs w:val="28"/>
          <w:highlight w:val="none"/>
        </w:rPr>
        <w:t>三、投标保证金</w:t>
      </w:r>
      <w:bookmarkEnd w:id="608"/>
      <w:bookmarkEnd w:id="609"/>
    </w:p>
    <w:p>
      <w:pPr>
        <w:widowControl/>
        <w:spacing w:line="360" w:lineRule="auto"/>
        <w:jc w:val="center"/>
        <w:rPr>
          <w:color w:val="auto"/>
          <w:highlight w:val="none"/>
        </w:rPr>
      </w:pPr>
    </w:p>
    <w:p>
      <w:pPr>
        <w:spacing w:line="480" w:lineRule="exact"/>
        <w:jc w:val="center"/>
        <w:rPr>
          <w:rFonts w:ascii="宋体" w:hAnsi="宋体" w:cs="宋体"/>
          <w:color w:val="auto"/>
          <w:sz w:val="24"/>
          <w:highlight w:val="none"/>
        </w:rPr>
      </w:pPr>
    </w:p>
    <w:p>
      <w:pPr>
        <w:spacing w:line="480" w:lineRule="exact"/>
        <w:jc w:val="center"/>
        <w:rPr>
          <w:rFonts w:ascii="宋体" w:hAnsi="宋体" w:cs="宋体"/>
          <w:color w:val="auto"/>
          <w:sz w:val="24"/>
          <w:highlight w:val="none"/>
        </w:rPr>
      </w:pPr>
    </w:p>
    <w:p>
      <w:pPr>
        <w:spacing w:line="480" w:lineRule="exact"/>
        <w:jc w:val="center"/>
        <w:rPr>
          <w:rFonts w:ascii="宋体" w:hAnsi="宋体" w:cs="宋体"/>
          <w:color w:val="auto"/>
          <w:sz w:val="24"/>
          <w:highlight w:val="none"/>
        </w:rPr>
      </w:pPr>
    </w:p>
    <w:p>
      <w:pPr>
        <w:spacing w:line="480" w:lineRule="exact"/>
        <w:jc w:val="center"/>
        <w:rPr>
          <w:rFonts w:ascii="宋体" w:hAnsi="宋体" w:cs="宋体"/>
          <w:color w:val="auto"/>
          <w:sz w:val="24"/>
          <w:highlight w:val="none"/>
        </w:rPr>
      </w:pPr>
    </w:p>
    <w:p>
      <w:pPr>
        <w:spacing w:line="480" w:lineRule="exact"/>
        <w:jc w:val="center"/>
        <w:rPr>
          <w:rFonts w:ascii="宋体" w:hAnsi="宋体" w:cs="宋体"/>
          <w:color w:val="auto"/>
          <w:sz w:val="24"/>
          <w:highlight w:val="none"/>
        </w:rPr>
      </w:pPr>
    </w:p>
    <w:p>
      <w:pPr>
        <w:spacing w:line="480" w:lineRule="exact"/>
        <w:jc w:val="center"/>
        <w:rPr>
          <w:rFonts w:ascii="宋体" w:hAnsi="宋体" w:cs="宋体"/>
          <w:color w:val="auto"/>
          <w:sz w:val="24"/>
          <w:highlight w:val="none"/>
        </w:rPr>
      </w:pPr>
    </w:p>
    <w:p>
      <w:pPr>
        <w:spacing w:line="480" w:lineRule="exact"/>
        <w:jc w:val="center"/>
        <w:rPr>
          <w:rFonts w:ascii="宋体" w:hAnsi="宋体" w:cs="宋体"/>
          <w:color w:val="auto"/>
          <w:sz w:val="24"/>
          <w:highlight w:val="none"/>
        </w:rPr>
      </w:pPr>
    </w:p>
    <w:p>
      <w:pPr>
        <w:spacing w:line="480" w:lineRule="exact"/>
        <w:jc w:val="center"/>
        <w:rPr>
          <w:rFonts w:ascii="宋体" w:hAnsi="宋体" w:cs="宋体"/>
          <w:color w:val="auto"/>
          <w:sz w:val="24"/>
          <w:highlight w:val="none"/>
        </w:rPr>
      </w:pPr>
    </w:p>
    <w:p>
      <w:pPr>
        <w:spacing w:line="480" w:lineRule="exact"/>
        <w:jc w:val="center"/>
        <w:rPr>
          <w:rFonts w:ascii="宋体" w:hAnsi="宋体" w:cs="宋体"/>
          <w:color w:val="auto"/>
          <w:sz w:val="24"/>
          <w:highlight w:val="none"/>
        </w:rPr>
      </w:pPr>
    </w:p>
    <w:p>
      <w:pPr>
        <w:spacing w:line="480" w:lineRule="exact"/>
        <w:jc w:val="center"/>
        <w:rPr>
          <w:rFonts w:ascii="宋体" w:hAnsi="宋体" w:cs="宋体"/>
          <w:color w:val="auto"/>
          <w:sz w:val="24"/>
          <w:highlight w:val="none"/>
        </w:rPr>
      </w:pPr>
    </w:p>
    <w:p>
      <w:pPr>
        <w:spacing w:line="480" w:lineRule="exact"/>
        <w:rPr>
          <w:rFonts w:ascii="宋体" w:hAnsi="宋体" w:cs="宋体"/>
          <w:color w:val="auto"/>
          <w:sz w:val="24"/>
          <w:highlight w:val="none"/>
        </w:rPr>
      </w:pPr>
      <w:r>
        <w:rPr>
          <w:rFonts w:hint="eastAsia" w:ascii="宋体" w:hAnsi="宋体" w:cs="宋体"/>
          <w:color w:val="auto"/>
          <w:sz w:val="24"/>
          <w:highlight w:val="none"/>
        </w:rPr>
        <w:t xml:space="preserve"> </w:t>
      </w:r>
    </w:p>
    <w:p>
      <w:pPr>
        <w:spacing w:line="480" w:lineRule="exact"/>
        <w:rPr>
          <w:rFonts w:ascii="宋体" w:hAnsi="宋体" w:cs="宋体"/>
          <w:color w:val="auto"/>
          <w:sz w:val="24"/>
          <w:highlight w:val="none"/>
        </w:rPr>
      </w:pPr>
    </w:p>
    <w:p>
      <w:pPr>
        <w:spacing w:line="480" w:lineRule="exact"/>
        <w:rPr>
          <w:rFonts w:ascii="宋体" w:hAnsi="宋体" w:cs="宋体"/>
          <w:color w:val="auto"/>
          <w:sz w:val="24"/>
          <w:highlight w:val="none"/>
        </w:rPr>
      </w:pPr>
    </w:p>
    <w:p>
      <w:pPr>
        <w:spacing w:line="480" w:lineRule="exact"/>
        <w:rPr>
          <w:rFonts w:ascii="宋体" w:hAnsi="宋体" w:cs="宋体"/>
          <w:color w:val="auto"/>
          <w:sz w:val="24"/>
          <w:highlight w:val="none"/>
        </w:rPr>
      </w:pPr>
    </w:p>
    <w:p>
      <w:pPr>
        <w:spacing w:line="480" w:lineRule="exact"/>
        <w:rPr>
          <w:rFonts w:ascii="宋体" w:hAnsi="宋体" w:cs="宋体"/>
          <w:color w:val="auto"/>
          <w:sz w:val="24"/>
          <w:highlight w:val="none"/>
        </w:rPr>
      </w:pPr>
    </w:p>
    <w:p>
      <w:pPr>
        <w:spacing w:line="480" w:lineRule="exact"/>
        <w:rPr>
          <w:rFonts w:ascii="宋体" w:hAnsi="宋体" w:cs="宋体"/>
          <w:color w:val="auto"/>
          <w:sz w:val="24"/>
          <w:highlight w:val="none"/>
        </w:rPr>
      </w:pPr>
      <w:r>
        <w:rPr>
          <w:rFonts w:hint="eastAsia" w:ascii="宋体" w:hAnsi="宋体" w:cs="宋体"/>
          <w:color w:val="auto"/>
          <w:sz w:val="24"/>
          <w:highlight w:val="none"/>
        </w:rPr>
        <w:t xml:space="preserve">                            </w:t>
      </w:r>
    </w:p>
    <w:p>
      <w:pPr>
        <w:spacing w:line="480" w:lineRule="exact"/>
        <w:rPr>
          <w:rFonts w:ascii="宋体" w:hAnsi="宋体" w:cs="宋体"/>
          <w:color w:val="auto"/>
          <w:sz w:val="24"/>
          <w:highlight w:val="none"/>
        </w:rPr>
      </w:pPr>
    </w:p>
    <w:p>
      <w:pPr>
        <w:spacing w:line="480" w:lineRule="exact"/>
        <w:rPr>
          <w:rFonts w:ascii="宋体" w:hAnsi="宋体" w:cs="宋体"/>
          <w:color w:val="auto"/>
          <w:sz w:val="24"/>
          <w:highlight w:val="none"/>
        </w:rPr>
      </w:pPr>
    </w:p>
    <w:p>
      <w:pPr>
        <w:spacing w:line="480" w:lineRule="exact"/>
        <w:rPr>
          <w:rFonts w:ascii="宋体" w:hAnsi="宋体" w:cs="宋体"/>
          <w:color w:val="auto"/>
          <w:sz w:val="24"/>
          <w:highlight w:val="none"/>
        </w:rPr>
      </w:pPr>
      <w:r>
        <w:rPr>
          <w:rFonts w:hint="eastAsia" w:ascii="宋体" w:hAnsi="宋体" w:cs="宋体"/>
          <w:color w:val="auto"/>
          <w:sz w:val="24"/>
          <w:highlight w:val="none"/>
        </w:rPr>
        <w:t xml:space="preserve">                      </w:t>
      </w:r>
    </w:p>
    <w:p>
      <w:pPr>
        <w:spacing w:line="480" w:lineRule="exact"/>
        <w:rPr>
          <w:rFonts w:ascii="宋体" w:hAnsi="宋体" w:cs="宋体"/>
          <w:color w:val="auto"/>
          <w:sz w:val="24"/>
          <w:highlight w:val="none"/>
        </w:rPr>
      </w:pPr>
    </w:p>
    <w:p>
      <w:pPr>
        <w:spacing w:line="480" w:lineRule="exact"/>
        <w:jc w:val="center"/>
        <w:outlineLvl w:val="0"/>
        <w:rPr>
          <w:rFonts w:ascii="宋体" w:hAnsi="宋体" w:cs="宋体"/>
          <w:b/>
          <w:bCs/>
          <w:color w:val="auto"/>
          <w:sz w:val="28"/>
          <w:szCs w:val="28"/>
          <w:highlight w:val="none"/>
        </w:rPr>
      </w:pPr>
      <w:bookmarkStart w:id="610" w:name="_Toc28285"/>
    </w:p>
    <w:p>
      <w:pPr>
        <w:spacing w:line="480" w:lineRule="exact"/>
        <w:jc w:val="center"/>
        <w:outlineLvl w:val="0"/>
        <w:rPr>
          <w:rFonts w:ascii="宋体" w:hAnsi="宋体" w:cs="宋体"/>
          <w:b/>
          <w:bCs/>
          <w:color w:val="auto"/>
          <w:sz w:val="28"/>
          <w:szCs w:val="28"/>
          <w:highlight w:val="none"/>
        </w:rPr>
      </w:pPr>
    </w:p>
    <w:p>
      <w:pPr>
        <w:spacing w:line="480" w:lineRule="exact"/>
        <w:jc w:val="center"/>
        <w:outlineLvl w:val="0"/>
        <w:rPr>
          <w:rFonts w:ascii="宋体" w:hAnsi="宋体" w:cs="宋体"/>
          <w:b/>
          <w:bCs/>
          <w:color w:val="auto"/>
          <w:sz w:val="28"/>
          <w:szCs w:val="28"/>
          <w:highlight w:val="none"/>
        </w:rPr>
      </w:pPr>
    </w:p>
    <w:p>
      <w:pPr>
        <w:spacing w:line="480" w:lineRule="exact"/>
        <w:jc w:val="center"/>
        <w:outlineLvl w:val="0"/>
        <w:rPr>
          <w:rFonts w:ascii="宋体" w:hAnsi="宋体" w:cs="宋体"/>
          <w:b/>
          <w:bCs/>
          <w:color w:val="auto"/>
          <w:sz w:val="28"/>
          <w:szCs w:val="28"/>
          <w:highlight w:val="none"/>
        </w:rPr>
      </w:pPr>
    </w:p>
    <w:p>
      <w:pPr>
        <w:spacing w:line="480" w:lineRule="exact"/>
        <w:jc w:val="center"/>
        <w:outlineLvl w:val="0"/>
        <w:rPr>
          <w:rFonts w:ascii="宋体" w:hAnsi="宋体" w:cs="宋体"/>
          <w:b/>
          <w:bCs/>
          <w:color w:val="auto"/>
          <w:sz w:val="28"/>
          <w:szCs w:val="28"/>
          <w:highlight w:val="none"/>
        </w:rPr>
      </w:pPr>
    </w:p>
    <w:p>
      <w:pPr>
        <w:spacing w:line="480" w:lineRule="exact"/>
        <w:jc w:val="center"/>
        <w:outlineLvl w:val="0"/>
        <w:rPr>
          <w:rFonts w:ascii="宋体" w:hAnsi="宋体" w:cs="宋体"/>
          <w:b/>
          <w:bCs/>
          <w:color w:val="auto"/>
          <w:sz w:val="28"/>
          <w:szCs w:val="28"/>
          <w:highlight w:val="none"/>
        </w:rPr>
      </w:pPr>
    </w:p>
    <w:p>
      <w:pPr>
        <w:spacing w:line="480" w:lineRule="exact"/>
        <w:jc w:val="center"/>
        <w:outlineLvl w:val="0"/>
        <w:rPr>
          <w:rFonts w:ascii="宋体" w:hAnsi="宋体" w:cs="宋体"/>
          <w:b/>
          <w:bCs/>
          <w:color w:val="auto"/>
          <w:sz w:val="28"/>
          <w:szCs w:val="28"/>
          <w:highlight w:val="none"/>
        </w:rPr>
      </w:pPr>
      <w:bookmarkStart w:id="611" w:name="_Toc21786"/>
    </w:p>
    <w:p>
      <w:pPr>
        <w:spacing w:line="480" w:lineRule="exact"/>
        <w:jc w:val="center"/>
        <w:outlineLvl w:val="0"/>
        <w:rPr>
          <w:rFonts w:hint="eastAsia" w:ascii="宋体" w:hAnsi="宋体" w:cs="宋体"/>
          <w:b/>
          <w:bCs/>
          <w:color w:val="auto"/>
          <w:sz w:val="28"/>
          <w:szCs w:val="28"/>
          <w:highlight w:val="none"/>
        </w:rPr>
      </w:pPr>
    </w:p>
    <w:p>
      <w:pPr>
        <w:pStyle w:val="2"/>
        <w:rPr>
          <w:rFonts w:hint="eastAsia"/>
        </w:rPr>
      </w:pPr>
    </w:p>
    <w:p>
      <w:pPr>
        <w:spacing w:line="480" w:lineRule="exact"/>
        <w:jc w:val="center"/>
        <w:outlineLvl w:val="0"/>
        <w:rPr>
          <w:rFonts w:ascii="宋体" w:hAnsi="宋体" w:cs="宋体"/>
          <w:b/>
          <w:bCs/>
          <w:color w:val="auto"/>
          <w:sz w:val="28"/>
          <w:szCs w:val="28"/>
          <w:highlight w:val="none"/>
        </w:rPr>
      </w:pPr>
      <w:r>
        <w:rPr>
          <w:rFonts w:hint="eastAsia" w:ascii="宋体" w:hAnsi="宋体" w:cs="宋体"/>
          <w:b/>
          <w:bCs/>
          <w:color w:val="auto"/>
          <w:sz w:val="28"/>
          <w:szCs w:val="28"/>
          <w:highlight w:val="none"/>
        </w:rPr>
        <w:t>四、已标价的工程量清单</w:t>
      </w:r>
      <w:bookmarkEnd w:id="610"/>
      <w:bookmarkEnd w:id="611"/>
    </w:p>
    <w:p>
      <w:pPr>
        <w:spacing w:line="480" w:lineRule="exact"/>
        <w:jc w:val="center"/>
        <w:rPr>
          <w:rFonts w:ascii="宋体" w:hAnsi="宋体" w:cs="宋体"/>
          <w:color w:val="auto"/>
          <w:sz w:val="24"/>
          <w:highlight w:val="none"/>
        </w:rPr>
      </w:pPr>
    </w:p>
    <w:p>
      <w:pPr>
        <w:spacing w:line="480" w:lineRule="exact"/>
        <w:rPr>
          <w:rFonts w:ascii="宋体" w:hAnsi="宋体" w:cs="宋体"/>
          <w:bCs/>
          <w:color w:val="auto"/>
          <w:sz w:val="24"/>
          <w:highlight w:val="none"/>
        </w:rPr>
      </w:pPr>
    </w:p>
    <w:p>
      <w:pPr>
        <w:spacing w:line="480" w:lineRule="exact"/>
        <w:rPr>
          <w:rFonts w:ascii="宋体" w:hAnsi="宋体" w:cs="宋体"/>
          <w:bCs/>
          <w:color w:val="auto"/>
          <w:sz w:val="24"/>
          <w:highlight w:val="none"/>
        </w:rPr>
      </w:pPr>
    </w:p>
    <w:p>
      <w:pPr>
        <w:spacing w:line="480" w:lineRule="exact"/>
        <w:rPr>
          <w:rFonts w:ascii="宋体" w:hAnsi="宋体" w:cs="宋体"/>
          <w:bCs/>
          <w:color w:val="auto"/>
          <w:sz w:val="24"/>
          <w:highlight w:val="none"/>
        </w:rPr>
      </w:pPr>
    </w:p>
    <w:p>
      <w:pPr>
        <w:spacing w:line="480" w:lineRule="exact"/>
        <w:rPr>
          <w:rFonts w:ascii="宋体" w:hAnsi="宋体" w:cs="宋体"/>
          <w:bCs/>
          <w:color w:val="auto"/>
          <w:sz w:val="24"/>
          <w:highlight w:val="none"/>
        </w:rPr>
      </w:pPr>
    </w:p>
    <w:p>
      <w:pPr>
        <w:spacing w:line="480" w:lineRule="exact"/>
        <w:rPr>
          <w:rFonts w:ascii="宋体" w:hAnsi="宋体" w:cs="宋体"/>
          <w:bCs/>
          <w:color w:val="auto"/>
          <w:sz w:val="24"/>
          <w:highlight w:val="none"/>
        </w:rPr>
      </w:pPr>
    </w:p>
    <w:p>
      <w:pPr>
        <w:spacing w:line="480" w:lineRule="exact"/>
        <w:rPr>
          <w:rFonts w:ascii="宋体" w:hAnsi="宋体" w:cs="宋体"/>
          <w:bCs/>
          <w:color w:val="auto"/>
          <w:sz w:val="24"/>
          <w:highlight w:val="none"/>
        </w:rPr>
      </w:pPr>
    </w:p>
    <w:p>
      <w:pPr>
        <w:spacing w:line="480" w:lineRule="exact"/>
        <w:rPr>
          <w:rFonts w:ascii="宋体" w:hAnsi="宋体" w:cs="宋体"/>
          <w:color w:val="auto"/>
          <w:sz w:val="24"/>
          <w:highlight w:val="none"/>
        </w:rPr>
      </w:pPr>
    </w:p>
    <w:p>
      <w:pPr>
        <w:spacing w:line="480" w:lineRule="exact"/>
        <w:rPr>
          <w:rFonts w:ascii="宋体" w:hAnsi="宋体" w:cs="宋体"/>
          <w:color w:val="auto"/>
          <w:sz w:val="24"/>
          <w:highlight w:val="none"/>
        </w:rPr>
      </w:pPr>
    </w:p>
    <w:p>
      <w:pPr>
        <w:spacing w:line="480" w:lineRule="exact"/>
        <w:rPr>
          <w:rFonts w:ascii="宋体" w:hAnsi="宋体" w:cs="宋体"/>
          <w:color w:val="auto"/>
          <w:sz w:val="24"/>
          <w:highlight w:val="none"/>
        </w:rPr>
      </w:pPr>
    </w:p>
    <w:p>
      <w:pPr>
        <w:spacing w:line="480" w:lineRule="exact"/>
        <w:rPr>
          <w:rFonts w:ascii="宋体" w:hAnsi="宋体" w:cs="宋体"/>
          <w:color w:val="auto"/>
          <w:sz w:val="24"/>
          <w:highlight w:val="none"/>
        </w:rPr>
      </w:pPr>
    </w:p>
    <w:p>
      <w:pPr>
        <w:spacing w:line="480" w:lineRule="exact"/>
        <w:rPr>
          <w:rFonts w:ascii="宋体" w:hAnsi="宋体" w:cs="宋体"/>
          <w:color w:val="auto"/>
          <w:sz w:val="24"/>
          <w:highlight w:val="none"/>
        </w:rPr>
      </w:pPr>
    </w:p>
    <w:p>
      <w:pPr>
        <w:spacing w:line="480" w:lineRule="exact"/>
        <w:rPr>
          <w:rFonts w:ascii="宋体" w:hAnsi="宋体" w:cs="宋体"/>
          <w:color w:val="auto"/>
          <w:sz w:val="24"/>
          <w:highlight w:val="none"/>
        </w:rPr>
      </w:pPr>
    </w:p>
    <w:p>
      <w:pPr>
        <w:spacing w:line="480" w:lineRule="exact"/>
        <w:rPr>
          <w:rFonts w:ascii="宋体" w:hAnsi="宋体" w:cs="宋体"/>
          <w:color w:val="auto"/>
          <w:sz w:val="24"/>
          <w:highlight w:val="none"/>
        </w:rPr>
      </w:pPr>
    </w:p>
    <w:p>
      <w:pPr>
        <w:spacing w:line="480" w:lineRule="exact"/>
        <w:rPr>
          <w:rFonts w:ascii="宋体" w:hAnsi="宋体" w:cs="宋体"/>
          <w:color w:val="auto"/>
          <w:sz w:val="24"/>
          <w:highlight w:val="none"/>
        </w:rPr>
      </w:pPr>
    </w:p>
    <w:p>
      <w:pPr>
        <w:spacing w:line="480" w:lineRule="exact"/>
        <w:rPr>
          <w:rFonts w:ascii="宋体" w:hAnsi="宋体" w:cs="宋体"/>
          <w:color w:val="auto"/>
          <w:sz w:val="24"/>
          <w:highlight w:val="none"/>
        </w:rPr>
      </w:pPr>
    </w:p>
    <w:p>
      <w:pPr>
        <w:spacing w:line="480" w:lineRule="exact"/>
        <w:rPr>
          <w:rFonts w:ascii="宋体" w:hAnsi="宋体" w:cs="宋体"/>
          <w:color w:val="auto"/>
          <w:sz w:val="24"/>
          <w:highlight w:val="none"/>
        </w:rPr>
      </w:pPr>
    </w:p>
    <w:p>
      <w:pPr>
        <w:spacing w:line="480" w:lineRule="exact"/>
        <w:rPr>
          <w:rFonts w:ascii="宋体" w:hAnsi="宋体" w:cs="宋体"/>
          <w:color w:val="auto"/>
          <w:sz w:val="24"/>
          <w:highlight w:val="none"/>
        </w:rPr>
      </w:pPr>
    </w:p>
    <w:p>
      <w:pPr>
        <w:spacing w:line="480" w:lineRule="exact"/>
        <w:jc w:val="center"/>
        <w:outlineLvl w:val="0"/>
        <w:rPr>
          <w:rFonts w:ascii="宋体" w:hAnsi="宋体" w:cs="宋体"/>
          <w:b/>
          <w:bCs/>
          <w:color w:val="auto"/>
          <w:sz w:val="28"/>
          <w:szCs w:val="28"/>
          <w:highlight w:val="none"/>
        </w:rPr>
      </w:pPr>
      <w:bookmarkStart w:id="612" w:name="_Toc1180"/>
    </w:p>
    <w:p>
      <w:pPr>
        <w:spacing w:line="480" w:lineRule="exact"/>
        <w:jc w:val="center"/>
        <w:outlineLvl w:val="0"/>
        <w:rPr>
          <w:rFonts w:ascii="宋体" w:hAnsi="宋体" w:cs="宋体"/>
          <w:b/>
          <w:bCs/>
          <w:color w:val="auto"/>
          <w:sz w:val="28"/>
          <w:szCs w:val="28"/>
          <w:highlight w:val="none"/>
        </w:rPr>
      </w:pPr>
    </w:p>
    <w:p>
      <w:pPr>
        <w:spacing w:line="480" w:lineRule="exact"/>
        <w:jc w:val="center"/>
        <w:outlineLvl w:val="0"/>
        <w:rPr>
          <w:rFonts w:ascii="宋体" w:hAnsi="宋体" w:cs="宋体"/>
          <w:b/>
          <w:bCs/>
          <w:color w:val="auto"/>
          <w:sz w:val="28"/>
          <w:szCs w:val="28"/>
          <w:highlight w:val="none"/>
        </w:rPr>
      </w:pPr>
    </w:p>
    <w:p>
      <w:pPr>
        <w:spacing w:line="480" w:lineRule="exact"/>
        <w:jc w:val="center"/>
        <w:outlineLvl w:val="0"/>
        <w:rPr>
          <w:rFonts w:ascii="宋体" w:hAnsi="宋体" w:cs="宋体"/>
          <w:b/>
          <w:bCs/>
          <w:color w:val="auto"/>
          <w:sz w:val="28"/>
          <w:szCs w:val="28"/>
          <w:highlight w:val="none"/>
        </w:rPr>
      </w:pPr>
    </w:p>
    <w:p>
      <w:pPr>
        <w:spacing w:line="480" w:lineRule="exact"/>
        <w:jc w:val="center"/>
        <w:outlineLvl w:val="0"/>
        <w:rPr>
          <w:rFonts w:ascii="宋体" w:hAnsi="宋体" w:cs="宋体"/>
          <w:b/>
          <w:bCs/>
          <w:color w:val="auto"/>
          <w:sz w:val="28"/>
          <w:szCs w:val="28"/>
          <w:highlight w:val="none"/>
        </w:rPr>
      </w:pPr>
    </w:p>
    <w:p>
      <w:pPr>
        <w:spacing w:line="480" w:lineRule="exact"/>
        <w:jc w:val="center"/>
        <w:outlineLvl w:val="0"/>
        <w:rPr>
          <w:rFonts w:ascii="宋体" w:hAnsi="宋体" w:cs="宋体"/>
          <w:b/>
          <w:bCs/>
          <w:color w:val="auto"/>
          <w:sz w:val="28"/>
          <w:szCs w:val="28"/>
          <w:highlight w:val="none"/>
        </w:rPr>
      </w:pPr>
    </w:p>
    <w:p>
      <w:pPr>
        <w:spacing w:line="480" w:lineRule="exact"/>
        <w:jc w:val="center"/>
        <w:outlineLvl w:val="0"/>
        <w:rPr>
          <w:rFonts w:ascii="宋体" w:hAnsi="宋体" w:cs="宋体"/>
          <w:b/>
          <w:bCs/>
          <w:color w:val="auto"/>
          <w:sz w:val="28"/>
          <w:szCs w:val="28"/>
          <w:highlight w:val="none"/>
        </w:rPr>
      </w:pPr>
    </w:p>
    <w:p>
      <w:pPr>
        <w:spacing w:line="480" w:lineRule="exact"/>
        <w:jc w:val="center"/>
        <w:outlineLvl w:val="0"/>
        <w:rPr>
          <w:rFonts w:ascii="宋体" w:hAnsi="宋体" w:cs="宋体"/>
          <w:b/>
          <w:bCs/>
          <w:color w:val="auto"/>
          <w:sz w:val="28"/>
          <w:szCs w:val="28"/>
          <w:highlight w:val="none"/>
        </w:rPr>
      </w:pPr>
    </w:p>
    <w:p>
      <w:pPr>
        <w:spacing w:line="480" w:lineRule="exact"/>
        <w:jc w:val="center"/>
        <w:outlineLvl w:val="0"/>
        <w:rPr>
          <w:rFonts w:ascii="宋体" w:hAnsi="宋体" w:cs="宋体"/>
          <w:b/>
          <w:bCs/>
          <w:color w:val="auto"/>
          <w:sz w:val="28"/>
          <w:szCs w:val="28"/>
          <w:highlight w:val="none"/>
        </w:rPr>
      </w:pPr>
    </w:p>
    <w:p>
      <w:pPr>
        <w:spacing w:line="480" w:lineRule="exact"/>
        <w:jc w:val="center"/>
        <w:outlineLvl w:val="0"/>
        <w:rPr>
          <w:rFonts w:ascii="宋体" w:hAnsi="宋体" w:cs="宋体"/>
          <w:b/>
          <w:bCs/>
          <w:color w:val="auto"/>
          <w:sz w:val="28"/>
          <w:szCs w:val="28"/>
          <w:highlight w:val="none"/>
        </w:rPr>
      </w:pPr>
    </w:p>
    <w:p>
      <w:pPr>
        <w:spacing w:line="480" w:lineRule="exact"/>
        <w:jc w:val="center"/>
        <w:outlineLvl w:val="0"/>
        <w:rPr>
          <w:rFonts w:hint="eastAsia" w:ascii="宋体" w:hAnsi="宋体" w:cs="宋体"/>
          <w:b/>
          <w:bCs/>
          <w:color w:val="auto"/>
          <w:sz w:val="28"/>
          <w:szCs w:val="28"/>
          <w:highlight w:val="none"/>
        </w:rPr>
      </w:pPr>
      <w:bookmarkStart w:id="613" w:name="_Toc17488"/>
    </w:p>
    <w:p>
      <w:pPr>
        <w:pStyle w:val="2"/>
        <w:rPr>
          <w:rFonts w:hint="eastAsia"/>
        </w:rPr>
      </w:pPr>
    </w:p>
    <w:p>
      <w:pPr>
        <w:spacing w:line="480" w:lineRule="exact"/>
        <w:jc w:val="center"/>
        <w:outlineLvl w:val="0"/>
        <w:rPr>
          <w:rFonts w:ascii="宋体" w:hAnsi="宋体" w:cs="宋体"/>
          <w:b/>
          <w:bCs/>
          <w:color w:val="auto"/>
          <w:sz w:val="28"/>
          <w:szCs w:val="28"/>
          <w:highlight w:val="none"/>
        </w:rPr>
      </w:pPr>
      <w:r>
        <w:rPr>
          <w:rFonts w:hint="eastAsia" w:ascii="宋体" w:hAnsi="宋体" w:cs="宋体"/>
          <w:b/>
          <w:bCs/>
          <w:color w:val="auto"/>
          <w:sz w:val="28"/>
          <w:szCs w:val="28"/>
          <w:highlight w:val="none"/>
        </w:rPr>
        <w:t>五、项目管理机构</w:t>
      </w:r>
      <w:bookmarkEnd w:id="613"/>
    </w:p>
    <w:p>
      <w:pPr>
        <w:spacing w:line="480" w:lineRule="exact"/>
        <w:outlineLvl w:val="3"/>
        <w:rPr>
          <w:rFonts w:ascii="宋体" w:hAnsi="宋体" w:cs="宋体"/>
          <w:b/>
          <w:color w:val="auto"/>
          <w:sz w:val="24"/>
          <w:highlight w:val="none"/>
        </w:rPr>
      </w:pPr>
      <w:bookmarkStart w:id="614" w:name="_Toc17433"/>
      <w:r>
        <w:rPr>
          <w:rFonts w:hint="eastAsia" w:ascii="宋体" w:hAnsi="宋体" w:cs="宋体"/>
          <w:b/>
          <w:color w:val="auto"/>
          <w:sz w:val="24"/>
          <w:highlight w:val="none"/>
        </w:rPr>
        <w:t>（一）项目管理机构组成表</w:t>
      </w:r>
      <w:bookmarkEnd w:id="614"/>
    </w:p>
    <w:tbl>
      <w:tblPr>
        <w:tblStyle w:val="17"/>
        <w:tblW w:w="8615" w:type="dxa"/>
        <w:tblInd w:w="47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6"/>
        <w:gridCol w:w="947"/>
        <w:gridCol w:w="947"/>
        <w:gridCol w:w="1207"/>
        <w:gridCol w:w="1207"/>
        <w:gridCol w:w="1207"/>
        <w:gridCol w:w="1207"/>
        <w:gridCol w:w="9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 w:type="dxa"/>
            <w:vMerge w:val="restart"/>
            <w:vAlign w:val="center"/>
          </w:tcPr>
          <w:p>
            <w:pPr>
              <w:spacing w:line="480" w:lineRule="exact"/>
              <w:jc w:val="center"/>
              <w:rPr>
                <w:rFonts w:ascii="宋体" w:hAnsi="宋体" w:cs="宋体"/>
                <w:color w:val="auto"/>
                <w:sz w:val="24"/>
                <w:highlight w:val="none"/>
              </w:rPr>
            </w:pPr>
            <w:r>
              <w:rPr>
                <w:rFonts w:hint="eastAsia" w:ascii="宋体" w:hAnsi="宋体" w:cs="宋体"/>
                <w:color w:val="auto"/>
                <w:sz w:val="24"/>
                <w:highlight w:val="none"/>
              </w:rPr>
              <w:t>职务</w:t>
            </w:r>
          </w:p>
        </w:tc>
        <w:tc>
          <w:tcPr>
            <w:tcW w:w="947" w:type="dxa"/>
            <w:vMerge w:val="restart"/>
            <w:vAlign w:val="center"/>
          </w:tcPr>
          <w:p>
            <w:pPr>
              <w:spacing w:line="480" w:lineRule="exact"/>
              <w:jc w:val="center"/>
              <w:rPr>
                <w:rFonts w:ascii="宋体" w:hAnsi="宋体" w:cs="宋体"/>
                <w:color w:val="auto"/>
                <w:sz w:val="24"/>
                <w:highlight w:val="none"/>
              </w:rPr>
            </w:pPr>
            <w:r>
              <w:rPr>
                <w:rFonts w:hint="eastAsia" w:ascii="宋体" w:hAnsi="宋体" w:cs="宋体"/>
                <w:color w:val="auto"/>
                <w:sz w:val="24"/>
                <w:highlight w:val="none"/>
              </w:rPr>
              <w:t>姓名</w:t>
            </w:r>
          </w:p>
        </w:tc>
        <w:tc>
          <w:tcPr>
            <w:tcW w:w="947" w:type="dxa"/>
            <w:vMerge w:val="restart"/>
            <w:vAlign w:val="center"/>
          </w:tcPr>
          <w:p>
            <w:pPr>
              <w:spacing w:line="480" w:lineRule="exact"/>
              <w:jc w:val="center"/>
              <w:rPr>
                <w:rFonts w:ascii="宋体" w:hAnsi="宋体" w:cs="宋体"/>
                <w:color w:val="auto"/>
                <w:sz w:val="24"/>
                <w:highlight w:val="none"/>
              </w:rPr>
            </w:pPr>
            <w:r>
              <w:rPr>
                <w:rFonts w:hint="eastAsia" w:ascii="宋体" w:hAnsi="宋体" w:cs="宋体"/>
                <w:color w:val="auto"/>
                <w:sz w:val="24"/>
                <w:highlight w:val="none"/>
              </w:rPr>
              <w:t>职称</w:t>
            </w:r>
          </w:p>
        </w:tc>
        <w:tc>
          <w:tcPr>
            <w:tcW w:w="4828" w:type="dxa"/>
            <w:gridSpan w:val="4"/>
            <w:vAlign w:val="center"/>
          </w:tcPr>
          <w:p>
            <w:pPr>
              <w:spacing w:line="480" w:lineRule="exact"/>
              <w:jc w:val="center"/>
              <w:rPr>
                <w:rFonts w:ascii="宋体" w:hAnsi="宋体" w:cs="宋体"/>
                <w:color w:val="auto"/>
                <w:sz w:val="24"/>
                <w:highlight w:val="none"/>
              </w:rPr>
            </w:pPr>
            <w:r>
              <w:rPr>
                <w:rFonts w:hint="eastAsia" w:ascii="宋体" w:hAnsi="宋体" w:cs="宋体"/>
                <w:color w:val="auto"/>
                <w:sz w:val="24"/>
                <w:highlight w:val="none"/>
              </w:rPr>
              <w:t>执业或职业资格证明</w:t>
            </w:r>
          </w:p>
        </w:tc>
        <w:tc>
          <w:tcPr>
            <w:tcW w:w="947" w:type="dxa"/>
            <w:vMerge w:val="restart"/>
            <w:vAlign w:val="center"/>
          </w:tcPr>
          <w:p>
            <w:pPr>
              <w:spacing w:line="480" w:lineRule="exact"/>
              <w:jc w:val="center"/>
              <w:rPr>
                <w:rFonts w:ascii="宋体" w:hAnsi="宋体" w:cs="宋体"/>
                <w:color w:val="auto"/>
                <w:sz w:val="24"/>
                <w:highlight w:val="none"/>
              </w:rPr>
            </w:pPr>
            <w:r>
              <w:rPr>
                <w:rFonts w:hint="eastAsia" w:ascii="宋体" w:hAnsi="宋体" w:cs="宋体"/>
                <w:color w:val="auto"/>
                <w:sz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 w:type="dxa"/>
            <w:vMerge w:val="continue"/>
            <w:vAlign w:val="center"/>
          </w:tcPr>
          <w:p>
            <w:pPr>
              <w:spacing w:line="480" w:lineRule="exact"/>
              <w:jc w:val="center"/>
              <w:rPr>
                <w:rFonts w:ascii="宋体" w:hAnsi="宋体" w:cs="宋体"/>
                <w:color w:val="auto"/>
                <w:sz w:val="24"/>
                <w:highlight w:val="none"/>
              </w:rPr>
            </w:pPr>
          </w:p>
        </w:tc>
        <w:tc>
          <w:tcPr>
            <w:tcW w:w="947" w:type="dxa"/>
            <w:vMerge w:val="continue"/>
            <w:vAlign w:val="center"/>
          </w:tcPr>
          <w:p>
            <w:pPr>
              <w:spacing w:line="480" w:lineRule="exact"/>
              <w:jc w:val="center"/>
              <w:rPr>
                <w:rFonts w:ascii="宋体" w:hAnsi="宋体" w:cs="宋体"/>
                <w:color w:val="auto"/>
                <w:sz w:val="24"/>
                <w:highlight w:val="none"/>
              </w:rPr>
            </w:pPr>
          </w:p>
        </w:tc>
        <w:tc>
          <w:tcPr>
            <w:tcW w:w="947" w:type="dxa"/>
            <w:vMerge w:val="continue"/>
            <w:vAlign w:val="center"/>
          </w:tcPr>
          <w:p>
            <w:pPr>
              <w:spacing w:line="480" w:lineRule="exact"/>
              <w:jc w:val="center"/>
              <w:rPr>
                <w:rFonts w:ascii="宋体" w:hAnsi="宋体" w:cs="宋体"/>
                <w:color w:val="auto"/>
                <w:sz w:val="24"/>
                <w:highlight w:val="none"/>
              </w:rPr>
            </w:pPr>
          </w:p>
        </w:tc>
        <w:tc>
          <w:tcPr>
            <w:tcW w:w="1207" w:type="dxa"/>
            <w:vAlign w:val="center"/>
          </w:tcPr>
          <w:p>
            <w:pPr>
              <w:spacing w:line="480" w:lineRule="exact"/>
              <w:jc w:val="center"/>
              <w:rPr>
                <w:rFonts w:ascii="宋体" w:hAnsi="宋体" w:cs="宋体"/>
                <w:color w:val="auto"/>
                <w:sz w:val="24"/>
                <w:highlight w:val="none"/>
              </w:rPr>
            </w:pPr>
            <w:r>
              <w:rPr>
                <w:rFonts w:hint="eastAsia" w:ascii="宋体" w:hAnsi="宋体" w:cs="宋体"/>
                <w:color w:val="auto"/>
                <w:sz w:val="24"/>
                <w:highlight w:val="none"/>
              </w:rPr>
              <w:t>证书名称</w:t>
            </w:r>
          </w:p>
        </w:tc>
        <w:tc>
          <w:tcPr>
            <w:tcW w:w="1207" w:type="dxa"/>
            <w:vAlign w:val="center"/>
          </w:tcPr>
          <w:p>
            <w:pPr>
              <w:spacing w:line="480" w:lineRule="exact"/>
              <w:jc w:val="center"/>
              <w:rPr>
                <w:rFonts w:ascii="宋体" w:hAnsi="宋体" w:cs="宋体"/>
                <w:color w:val="auto"/>
                <w:sz w:val="24"/>
                <w:highlight w:val="none"/>
              </w:rPr>
            </w:pPr>
            <w:r>
              <w:rPr>
                <w:rFonts w:hint="eastAsia" w:ascii="宋体" w:hAnsi="宋体" w:cs="宋体"/>
                <w:color w:val="auto"/>
                <w:sz w:val="24"/>
                <w:highlight w:val="none"/>
              </w:rPr>
              <w:t>级别</w:t>
            </w:r>
          </w:p>
        </w:tc>
        <w:tc>
          <w:tcPr>
            <w:tcW w:w="1207" w:type="dxa"/>
            <w:vAlign w:val="center"/>
          </w:tcPr>
          <w:p>
            <w:pPr>
              <w:spacing w:line="480" w:lineRule="exact"/>
              <w:jc w:val="center"/>
              <w:rPr>
                <w:rFonts w:ascii="宋体" w:hAnsi="宋体" w:cs="宋体"/>
                <w:color w:val="auto"/>
                <w:sz w:val="24"/>
                <w:highlight w:val="none"/>
              </w:rPr>
            </w:pPr>
            <w:r>
              <w:rPr>
                <w:rFonts w:hint="eastAsia" w:ascii="宋体" w:hAnsi="宋体" w:cs="宋体"/>
                <w:color w:val="auto"/>
                <w:sz w:val="24"/>
                <w:highlight w:val="none"/>
              </w:rPr>
              <w:t>证号</w:t>
            </w:r>
          </w:p>
        </w:tc>
        <w:tc>
          <w:tcPr>
            <w:tcW w:w="1207" w:type="dxa"/>
            <w:vAlign w:val="center"/>
          </w:tcPr>
          <w:p>
            <w:pPr>
              <w:spacing w:line="480" w:lineRule="exact"/>
              <w:jc w:val="center"/>
              <w:rPr>
                <w:rFonts w:ascii="宋体" w:hAnsi="宋体" w:cs="宋体"/>
                <w:color w:val="auto"/>
                <w:sz w:val="24"/>
                <w:highlight w:val="none"/>
              </w:rPr>
            </w:pPr>
            <w:r>
              <w:rPr>
                <w:rFonts w:hint="eastAsia" w:ascii="宋体" w:hAnsi="宋体" w:cs="宋体"/>
                <w:color w:val="auto"/>
                <w:sz w:val="24"/>
                <w:highlight w:val="none"/>
              </w:rPr>
              <w:t>专业</w:t>
            </w:r>
          </w:p>
        </w:tc>
        <w:tc>
          <w:tcPr>
            <w:tcW w:w="947" w:type="dxa"/>
            <w:vMerge w:val="continue"/>
            <w:vAlign w:val="center"/>
          </w:tcPr>
          <w:p>
            <w:pPr>
              <w:spacing w:line="480" w:lineRule="exact"/>
              <w:jc w:val="center"/>
              <w:rPr>
                <w:rFonts w:ascii="宋体" w:hAnsi="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 w:type="dxa"/>
          </w:tcPr>
          <w:p>
            <w:pPr>
              <w:spacing w:line="480" w:lineRule="exact"/>
              <w:rPr>
                <w:rFonts w:ascii="宋体" w:hAnsi="宋体" w:cs="宋体"/>
                <w:color w:val="auto"/>
                <w:sz w:val="24"/>
                <w:highlight w:val="none"/>
              </w:rPr>
            </w:pPr>
          </w:p>
        </w:tc>
        <w:tc>
          <w:tcPr>
            <w:tcW w:w="947" w:type="dxa"/>
          </w:tcPr>
          <w:p>
            <w:pPr>
              <w:spacing w:line="480" w:lineRule="exact"/>
              <w:rPr>
                <w:rFonts w:ascii="宋体" w:hAnsi="宋体" w:cs="宋体"/>
                <w:color w:val="auto"/>
                <w:sz w:val="24"/>
                <w:highlight w:val="none"/>
              </w:rPr>
            </w:pPr>
          </w:p>
        </w:tc>
        <w:tc>
          <w:tcPr>
            <w:tcW w:w="947" w:type="dxa"/>
          </w:tcPr>
          <w:p>
            <w:pPr>
              <w:spacing w:line="480" w:lineRule="exact"/>
              <w:rPr>
                <w:rFonts w:ascii="宋体" w:hAnsi="宋体" w:cs="宋体"/>
                <w:color w:val="auto"/>
                <w:sz w:val="24"/>
                <w:highlight w:val="none"/>
              </w:rPr>
            </w:pPr>
          </w:p>
        </w:tc>
        <w:tc>
          <w:tcPr>
            <w:tcW w:w="1207" w:type="dxa"/>
          </w:tcPr>
          <w:p>
            <w:pPr>
              <w:spacing w:line="480" w:lineRule="exact"/>
              <w:rPr>
                <w:rFonts w:ascii="宋体" w:hAnsi="宋体" w:cs="宋体"/>
                <w:color w:val="auto"/>
                <w:sz w:val="24"/>
                <w:highlight w:val="none"/>
              </w:rPr>
            </w:pPr>
          </w:p>
        </w:tc>
        <w:tc>
          <w:tcPr>
            <w:tcW w:w="1207" w:type="dxa"/>
          </w:tcPr>
          <w:p>
            <w:pPr>
              <w:spacing w:line="480" w:lineRule="exact"/>
              <w:rPr>
                <w:rFonts w:ascii="宋体" w:hAnsi="宋体" w:cs="宋体"/>
                <w:color w:val="auto"/>
                <w:sz w:val="24"/>
                <w:highlight w:val="none"/>
              </w:rPr>
            </w:pPr>
          </w:p>
        </w:tc>
        <w:tc>
          <w:tcPr>
            <w:tcW w:w="1207" w:type="dxa"/>
          </w:tcPr>
          <w:p>
            <w:pPr>
              <w:spacing w:line="480" w:lineRule="exact"/>
              <w:rPr>
                <w:rFonts w:ascii="宋体" w:hAnsi="宋体" w:cs="宋体"/>
                <w:color w:val="auto"/>
                <w:sz w:val="24"/>
                <w:highlight w:val="none"/>
              </w:rPr>
            </w:pPr>
          </w:p>
        </w:tc>
        <w:tc>
          <w:tcPr>
            <w:tcW w:w="1207" w:type="dxa"/>
          </w:tcPr>
          <w:p>
            <w:pPr>
              <w:spacing w:line="480" w:lineRule="exact"/>
              <w:rPr>
                <w:rFonts w:ascii="宋体" w:hAnsi="宋体" w:cs="宋体"/>
                <w:color w:val="auto"/>
                <w:sz w:val="24"/>
                <w:highlight w:val="none"/>
              </w:rPr>
            </w:pPr>
          </w:p>
        </w:tc>
        <w:tc>
          <w:tcPr>
            <w:tcW w:w="947" w:type="dxa"/>
          </w:tcPr>
          <w:p>
            <w:pPr>
              <w:spacing w:line="480" w:lineRule="exact"/>
              <w:rPr>
                <w:rFonts w:ascii="宋体" w:hAnsi="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 w:type="dxa"/>
          </w:tcPr>
          <w:p>
            <w:pPr>
              <w:spacing w:line="480" w:lineRule="exact"/>
              <w:rPr>
                <w:rFonts w:ascii="宋体" w:hAnsi="宋体" w:cs="宋体"/>
                <w:color w:val="auto"/>
                <w:sz w:val="24"/>
                <w:highlight w:val="none"/>
              </w:rPr>
            </w:pPr>
          </w:p>
        </w:tc>
        <w:tc>
          <w:tcPr>
            <w:tcW w:w="947" w:type="dxa"/>
          </w:tcPr>
          <w:p>
            <w:pPr>
              <w:spacing w:line="480" w:lineRule="exact"/>
              <w:rPr>
                <w:rFonts w:ascii="宋体" w:hAnsi="宋体" w:cs="宋体"/>
                <w:color w:val="auto"/>
                <w:sz w:val="24"/>
                <w:highlight w:val="none"/>
              </w:rPr>
            </w:pPr>
          </w:p>
        </w:tc>
        <w:tc>
          <w:tcPr>
            <w:tcW w:w="947" w:type="dxa"/>
          </w:tcPr>
          <w:p>
            <w:pPr>
              <w:spacing w:line="480" w:lineRule="exact"/>
              <w:rPr>
                <w:rFonts w:ascii="宋体" w:hAnsi="宋体" w:cs="宋体"/>
                <w:color w:val="auto"/>
                <w:sz w:val="24"/>
                <w:highlight w:val="none"/>
              </w:rPr>
            </w:pPr>
          </w:p>
        </w:tc>
        <w:tc>
          <w:tcPr>
            <w:tcW w:w="1207" w:type="dxa"/>
          </w:tcPr>
          <w:p>
            <w:pPr>
              <w:spacing w:line="480" w:lineRule="exact"/>
              <w:rPr>
                <w:rFonts w:ascii="宋体" w:hAnsi="宋体" w:cs="宋体"/>
                <w:color w:val="auto"/>
                <w:sz w:val="24"/>
                <w:highlight w:val="none"/>
              </w:rPr>
            </w:pPr>
          </w:p>
        </w:tc>
        <w:tc>
          <w:tcPr>
            <w:tcW w:w="1207" w:type="dxa"/>
          </w:tcPr>
          <w:p>
            <w:pPr>
              <w:spacing w:line="480" w:lineRule="exact"/>
              <w:rPr>
                <w:rFonts w:ascii="宋体" w:hAnsi="宋体" w:cs="宋体"/>
                <w:color w:val="auto"/>
                <w:sz w:val="24"/>
                <w:highlight w:val="none"/>
              </w:rPr>
            </w:pPr>
          </w:p>
        </w:tc>
        <w:tc>
          <w:tcPr>
            <w:tcW w:w="1207" w:type="dxa"/>
          </w:tcPr>
          <w:p>
            <w:pPr>
              <w:spacing w:line="480" w:lineRule="exact"/>
              <w:rPr>
                <w:rFonts w:ascii="宋体" w:hAnsi="宋体" w:cs="宋体"/>
                <w:color w:val="auto"/>
                <w:sz w:val="24"/>
                <w:highlight w:val="none"/>
              </w:rPr>
            </w:pPr>
          </w:p>
        </w:tc>
        <w:tc>
          <w:tcPr>
            <w:tcW w:w="1207" w:type="dxa"/>
          </w:tcPr>
          <w:p>
            <w:pPr>
              <w:spacing w:line="480" w:lineRule="exact"/>
              <w:rPr>
                <w:rFonts w:ascii="宋体" w:hAnsi="宋体" w:cs="宋体"/>
                <w:color w:val="auto"/>
                <w:sz w:val="24"/>
                <w:highlight w:val="none"/>
              </w:rPr>
            </w:pPr>
          </w:p>
        </w:tc>
        <w:tc>
          <w:tcPr>
            <w:tcW w:w="947" w:type="dxa"/>
          </w:tcPr>
          <w:p>
            <w:pPr>
              <w:spacing w:line="480" w:lineRule="exact"/>
              <w:rPr>
                <w:rFonts w:ascii="宋体" w:hAnsi="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 w:type="dxa"/>
          </w:tcPr>
          <w:p>
            <w:pPr>
              <w:spacing w:line="480" w:lineRule="exact"/>
              <w:rPr>
                <w:rFonts w:ascii="宋体" w:hAnsi="宋体" w:cs="宋体"/>
                <w:color w:val="auto"/>
                <w:sz w:val="24"/>
                <w:highlight w:val="none"/>
              </w:rPr>
            </w:pPr>
          </w:p>
        </w:tc>
        <w:tc>
          <w:tcPr>
            <w:tcW w:w="947" w:type="dxa"/>
          </w:tcPr>
          <w:p>
            <w:pPr>
              <w:spacing w:line="480" w:lineRule="exact"/>
              <w:rPr>
                <w:rFonts w:ascii="宋体" w:hAnsi="宋体" w:cs="宋体"/>
                <w:color w:val="auto"/>
                <w:sz w:val="24"/>
                <w:highlight w:val="none"/>
              </w:rPr>
            </w:pPr>
          </w:p>
        </w:tc>
        <w:tc>
          <w:tcPr>
            <w:tcW w:w="947" w:type="dxa"/>
          </w:tcPr>
          <w:p>
            <w:pPr>
              <w:spacing w:line="480" w:lineRule="exact"/>
              <w:rPr>
                <w:rFonts w:ascii="宋体" w:hAnsi="宋体" w:cs="宋体"/>
                <w:color w:val="auto"/>
                <w:sz w:val="24"/>
                <w:highlight w:val="none"/>
              </w:rPr>
            </w:pPr>
          </w:p>
        </w:tc>
        <w:tc>
          <w:tcPr>
            <w:tcW w:w="1207" w:type="dxa"/>
          </w:tcPr>
          <w:p>
            <w:pPr>
              <w:spacing w:line="480" w:lineRule="exact"/>
              <w:rPr>
                <w:rFonts w:ascii="宋体" w:hAnsi="宋体" w:cs="宋体"/>
                <w:color w:val="auto"/>
                <w:sz w:val="24"/>
                <w:highlight w:val="none"/>
              </w:rPr>
            </w:pPr>
          </w:p>
        </w:tc>
        <w:tc>
          <w:tcPr>
            <w:tcW w:w="1207" w:type="dxa"/>
          </w:tcPr>
          <w:p>
            <w:pPr>
              <w:spacing w:line="480" w:lineRule="exact"/>
              <w:rPr>
                <w:rFonts w:ascii="宋体" w:hAnsi="宋体" w:cs="宋体"/>
                <w:color w:val="auto"/>
                <w:sz w:val="24"/>
                <w:highlight w:val="none"/>
              </w:rPr>
            </w:pPr>
          </w:p>
        </w:tc>
        <w:tc>
          <w:tcPr>
            <w:tcW w:w="1207" w:type="dxa"/>
          </w:tcPr>
          <w:p>
            <w:pPr>
              <w:spacing w:line="480" w:lineRule="exact"/>
              <w:rPr>
                <w:rFonts w:ascii="宋体" w:hAnsi="宋体" w:cs="宋体"/>
                <w:color w:val="auto"/>
                <w:sz w:val="24"/>
                <w:highlight w:val="none"/>
              </w:rPr>
            </w:pPr>
          </w:p>
        </w:tc>
        <w:tc>
          <w:tcPr>
            <w:tcW w:w="1207" w:type="dxa"/>
          </w:tcPr>
          <w:p>
            <w:pPr>
              <w:spacing w:line="480" w:lineRule="exact"/>
              <w:rPr>
                <w:rFonts w:ascii="宋体" w:hAnsi="宋体" w:cs="宋体"/>
                <w:color w:val="auto"/>
                <w:sz w:val="24"/>
                <w:highlight w:val="none"/>
              </w:rPr>
            </w:pPr>
          </w:p>
        </w:tc>
        <w:tc>
          <w:tcPr>
            <w:tcW w:w="947" w:type="dxa"/>
          </w:tcPr>
          <w:p>
            <w:pPr>
              <w:spacing w:line="480" w:lineRule="exact"/>
              <w:rPr>
                <w:rFonts w:ascii="宋体" w:hAnsi="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 w:type="dxa"/>
          </w:tcPr>
          <w:p>
            <w:pPr>
              <w:spacing w:line="480" w:lineRule="exact"/>
              <w:rPr>
                <w:rFonts w:ascii="宋体" w:hAnsi="宋体" w:cs="宋体"/>
                <w:color w:val="auto"/>
                <w:sz w:val="24"/>
                <w:highlight w:val="none"/>
              </w:rPr>
            </w:pPr>
          </w:p>
        </w:tc>
        <w:tc>
          <w:tcPr>
            <w:tcW w:w="947" w:type="dxa"/>
          </w:tcPr>
          <w:p>
            <w:pPr>
              <w:spacing w:line="480" w:lineRule="exact"/>
              <w:rPr>
                <w:rFonts w:ascii="宋体" w:hAnsi="宋体" w:cs="宋体"/>
                <w:color w:val="auto"/>
                <w:sz w:val="24"/>
                <w:highlight w:val="none"/>
              </w:rPr>
            </w:pPr>
          </w:p>
        </w:tc>
        <w:tc>
          <w:tcPr>
            <w:tcW w:w="947" w:type="dxa"/>
          </w:tcPr>
          <w:p>
            <w:pPr>
              <w:spacing w:line="480" w:lineRule="exact"/>
              <w:rPr>
                <w:rFonts w:ascii="宋体" w:hAnsi="宋体" w:cs="宋体"/>
                <w:color w:val="auto"/>
                <w:sz w:val="24"/>
                <w:highlight w:val="none"/>
              </w:rPr>
            </w:pPr>
          </w:p>
        </w:tc>
        <w:tc>
          <w:tcPr>
            <w:tcW w:w="1207" w:type="dxa"/>
          </w:tcPr>
          <w:p>
            <w:pPr>
              <w:spacing w:line="480" w:lineRule="exact"/>
              <w:rPr>
                <w:rFonts w:ascii="宋体" w:hAnsi="宋体" w:cs="宋体"/>
                <w:color w:val="auto"/>
                <w:sz w:val="24"/>
                <w:highlight w:val="none"/>
              </w:rPr>
            </w:pPr>
          </w:p>
        </w:tc>
        <w:tc>
          <w:tcPr>
            <w:tcW w:w="1207" w:type="dxa"/>
          </w:tcPr>
          <w:p>
            <w:pPr>
              <w:spacing w:line="480" w:lineRule="exact"/>
              <w:rPr>
                <w:rFonts w:ascii="宋体" w:hAnsi="宋体" w:cs="宋体"/>
                <w:color w:val="auto"/>
                <w:sz w:val="24"/>
                <w:highlight w:val="none"/>
              </w:rPr>
            </w:pPr>
          </w:p>
        </w:tc>
        <w:tc>
          <w:tcPr>
            <w:tcW w:w="1207" w:type="dxa"/>
          </w:tcPr>
          <w:p>
            <w:pPr>
              <w:spacing w:line="480" w:lineRule="exact"/>
              <w:rPr>
                <w:rFonts w:ascii="宋体" w:hAnsi="宋体" w:cs="宋体"/>
                <w:color w:val="auto"/>
                <w:sz w:val="24"/>
                <w:highlight w:val="none"/>
              </w:rPr>
            </w:pPr>
          </w:p>
        </w:tc>
        <w:tc>
          <w:tcPr>
            <w:tcW w:w="1207" w:type="dxa"/>
          </w:tcPr>
          <w:p>
            <w:pPr>
              <w:spacing w:line="480" w:lineRule="exact"/>
              <w:rPr>
                <w:rFonts w:ascii="宋体" w:hAnsi="宋体" w:cs="宋体"/>
                <w:color w:val="auto"/>
                <w:sz w:val="24"/>
                <w:highlight w:val="none"/>
              </w:rPr>
            </w:pPr>
          </w:p>
        </w:tc>
        <w:tc>
          <w:tcPr>
            <w:tcW w:w="947" w:type="dxa"/>
          </w:tcPr>
          <w:p>
            <w:pPr>
              <w:spacing w:line="480" w:lineRule="exact"/>
              <w:rPr>
                <w:rFonts w:ascii="宋体" w:hAnsi="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 w:type="dxa"/>
          </w:tcPr>
          <w:p>
            <w:pPr>
              <w:spacing w:line="480" w:lineRule="exact"/>
              <w:rPr>
                <w:rFonts w:ascii="宋体" w:hAnsi="宋体" w:cs="宋体"/>
                <w:color w:val="auto"/>
                <w:sz w:val="24"/>
                <w:highlight w:val="none"/>
              </w:rPr>
            </w:pPr>
          </w:p>
        </w:tc>
        <w:tc>
          <w:tcPr>
            <w:tcW w:w="947" w:type="dxa"/>
          </w:tcPr>
          <w:p>
            <w:pPr>
              <w:spacing w:line="480" w:lineRule="exact"/>
              <w:rPr>
                <w:rFonts w:ascii="宋体" w:hAnsi="宋体" w:cs="宋体"/>
                <w:color w:val="auto"/>
                <w:sz w:val="24"/>
                <w:highlight w:val="none"/>
              </w:rPr>
            </w:pPr>
          </w:p>
        </w:tc>
        <w:tc>
          <w:tcPr>
            <w:tcW w:w="947" w:type="dxa"/>
          </w:tcPr>
          <w:p>
            <w:pPr>
              <w:spacing w:line="480" w:lineRule="exact"/>
              <w:rPr>
                <w:rFonts w:ascii="宋体" w:hAnsi="宋体" w:cs="宋体"/>
                <w:color w:val="auto"/>
                <w:sz w:val="24"/>
                <w:highlight w:val="none"/>
              </w:rPr>
            </w:pPr>
          </w:p>
        </w:tc>
        <w:tc>
          <w:tcPr>
            <w:tcW w:w="1207" w:type="dxa"/>
          </w:tcPr>
          <w:p>
            <w:pPr>
              <w:spacing w:line="480" w:lineRule="exact"/>
              <w:rPr>
                <w:rFonts w:ascii="宋体" w:hAnsi="宋体" w:cs="宋体"/>
                <w:color w:val="auto"/>
                <w:sz w:val="24"/>
                <w:highlight w:val="none"/>
              </w:rPr>
            </w:pPr>
          </w:p>
        </w:tc>
        <w:tc>
          <w:tcPr>
            <w:tcW w:w="1207" w:type="dxa"/>
          </w:tcPr>
          <w:p>
            <w:pPr>
              <w:spacing w:line="480" w:lineRule="exact"/>
              <w:rPr>
                <w:rFonts w:ascii="宋体" w:hAnsi="宋体" w:cs="宋体"/>
                <w:color w:val="auto"/>
                <w:sz w:val="24"/>
                <w:highlight w:val="none"/>
              </w:rPr>
            </w:pPr>
          </w:p>
        </w:tc>
        <w:tc>
          <w:tcPr>
            <w:tcW w:w="1207" w:type="dxa"/>
          </w:tcPr>
          <w:p>
            <w:pPr>
              <w:spacing w:line="480" w:lineRule="exact"/>
              <w:rPr>
                <w:rFonts w:ascii="宋体" w:hAnsi="宋体" w:cs="宋体"/>
                <w:color w:val="auto"/>
                <w:sz w:val="24"/>
                <w:highlight w:val="none"/>
              </w:rPr>
            </w:pPr>
          </w:p>
        </w:tc>
        <w:tc>
          <w:tcPr>
            <w:tcW w:w="1207" w:type="dxa"/>
          </w:tcPr>
          <w:p>
            <w:pPr>
              <w:spacing w:line="480" w:lineRule="exact"/>
              <w:rPr>
                <w:rFonts w:ascii="宋体" w:hAnsi="宋体" w:cs="宋体"/>
                <w:color w:val="auto"/>
                <w:sz w:val="24"/>
                <w:highlight w:val="none"/>
              </w:rPr>
            </w:pPr>
          </w:p>
        </w:tc>
        <w:tc>
          <w:tcPr>
            <w:tcW w:w="947" w:type="dxa"/>
          </w:tcPr>
          <w:p>
            <w:pPr>
              <w:spacing w:line="480" w:lineRule="exact"/>
              <w:rPr>
                <w:rFonts w:ascii="宋体" w:hAnsi="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 w:type="dxa"/>
          </w:tcPr>
          <w:p>
            <w:pPr>
              <w:spacing w:line="480" w:lineRule="exact"/>
              <w:rPr>
                <w:rFonts w:ascii="宋体" w:hAnsi="宋体" w:cs="宋体"/>
                <w:color w:val="auto"/>
                <w:sz w:val="24"/>
                <w:highlight w:val="none"/>
              </w:rPr>
            </w:pPr>
          </w:p>
        </w:tc>
        <w:tc>
          <w:tcPr>
            <w:tcW w:w="947" w:type="dxa"/>
          </w:tcPr>
          <w:p>
            <w:pPr>
              <w:spacing w:line="480" w:lineRule="exact"/>
              <w:rPr>
                <w:rFonts w:ascii="宋体" w:hAnsi="宋体" w:cs="宋体"/>
                <w:color w:val="auto"/>
                <w:sz w:val="24"/>
                <w:highlight w:val="none"/>
              </w:rPr>
            </w:pPr>
          </w:p>
        </w:tc>
        <w:tc>
          <w:tcPr>
            <w:tcW w:w="947" w:type="dxa"/>
          </w:tcPr>
          <w:p>
            <w:pPr>
              <w:spacing w:line="480" w:lineRule="exact"/>
              <w:rPr>
                <w:rFonts w:ascii="宋体" w:hAnsi="宋体" w:cs="宋体"/>
                <w:color w:val="auto"/>
                <w:sz w:val="24"/>
                <w:highlight w:val="none"/>
              </w:rPr>
            </w:pPr>
          </w:p>
        </w:tc>
        <w:tc>
          <w:tcPr>
            <w:tcW w:w="1207" w:type="dxa"/>
          </w:tcPr>
          <w:p>
            <w:pPr>
              <w:spacing w:line="480" w:lineRule="exact"/>
              <w:rPr>
                <w:rFonts w:ascii="宋体" w:hAnsi="宋体" w:cs="宋体"/>
                <w:color w:val="auto"/>
                <w:sz w:val="24"/>
                <w:highlight w:val="none"/>
              </w:rPr>
            </w:pPr>
          </w:p>
        </w:tc>
        <w:tc>
          <w:tcPr>
            <w:tcW w:w="1207" w:type="dxa"/>
          </w:tcPr>
          <w:p>
            <w:pPr>
              <w:spacing w:line="480" w:lineRule="exact"/>
              <w:rPr>
                <w:rFonts w:ascii="宋体" w:hAnsi="宋体" w:cs="宋体"/>
                <w:color w:val="auto"/>
                <w:sz w:val="24"/>
                <w:highlight w:val="none"/>
              </w:rPr>
            </w:pPr>
          </w:p>
        </w:tc>
        <w:tc>
          <w:tcPr>
            <w:tcW w:w="1207" w:type="dxa"/>
          </w:tcPr>
          <w:p>
            <w:pPr>
              <w:spacing w:line="480" w:lineRule="exact"/>
              <w:rPr>
                <w:rFonts w:ascii="宋体" w:hAnsi="宋体" w:cs="宋体"/>
                <w:color w:val="auto"/>
                <w:sz w:val="24"/>
                <w:highlight w:val="none"/>
              </w:rPr>
            </w:pPr>
          </w:p>
        </w:tc>
        <w:tc>
          <w:tcPr>
            <w:tcW w:w="1207" w:type="dxa"/>
          </w:tcPr>
          <w:p>
            <w:pPr>
              <w:spacing w:line="480" w:lineRule="exact"/>
              <w:rPr>
                <w:rFonts w:ascii="宋体" w:hAnsi="宋体" w:cs="宋体"/>
                <w:color w:val="auto"/>
                <w:sz w:val="24"/>
                <w:highlight w:val="none"/>
              </w:rPr>
            </w:pPr>
          </w:p>
        </w:tc>
        <w:tc>
          <w:tcPr>
            <w:tcW w:w="947" w:type="dxa"/>
          </w:tcPr>
          <w:p>
            <w:pPr>
              <w:spacing w:line="480" w:lineRule="exact"/>
              <w:rPr>
                <w:rFonts w:ascii="宋体" w:hAnsi="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 w:type="dxa"/>
          </w:tcPr>
          <w:p>
            <w:pPr>
              <w:spacing w:line="480" w:lineRule="exact"/>
              <w:rPr>
                <w:rFonts w:ascii="宋体" w:hAnsi="宋体" w:cs="宋体"/>
                <w:color w:val="auto"/>
                <w:sz w:val="24"/>
                <w:highlight w:val="none"/>
              </w:rPr>
            </w:pPr>
          </w:p>
        </w:tc>
        <w:tc>
          <w:tcPr>
            <w:tcW w:w="947" w:type="dxa"/>
          </w:tcPr>
          <w:p>
            <w:pPr>
              <w:spacing w:line="480" w:lineRule="exact"/>
              <w:rPr>
                <w:rFonts w:ascii="宋体" w:hAnsi="宋体" w:cs="宋体"/>
                <w:color w:val="auto"/>
                <w:sz w:val="24"/>
                <w:highlight w:val="none"/>
              </w:rPr>
            </w:pPr>
          </w:p>
        </w:tc>
        <w:tc>
          <w:tcPr>
            <w:tcW w:w="947" w:type="dxa"/>
          </w:tcPr>
          <w:p>
            <w:pPr>
              <w:spacing w:line="480" w:lineRule="exact"/>
              <w:rPr>
                <w:rFonts w:ascii="宋体" w:hAnsi="宋体" w:cs="宋体"/>
                <w:color w:val="auto"/>
                <w:sz w:val="24"/>
                <w:highlight w:val="none"/>
              </w:rPr>
            </w:pPr>
          </w:p>
        </w:tc>
        <w:tc>
          <w:tcPr>
            <w:tcW w:w="1207" w:type="dxa"/>
          </w:tcPr>
          <w:p>
            <w:pPr>
              <w:spacing w:line="480" w:lineRule="exact"/>
              <w:rPr>
                <w:rFonts w:ascii="宋体" w:hAnsi="宋体" w:cs="宋体"/>
                <w:color w:val="auto"/>
                <w:sz w:val="24"/>
                <w:highlight w:val="none"/>
              </w:rPr>
            </w:pPr>
          </w:p>
        </w:tc>
        <w:tc>
          <w:tcPr>
            <w:tcW w:w="1207" w:type="dxa"/>
          </w:tcPr>
          <w:p>
            <w:pPr>
              <w:spacing w:line="480" w:lineRule="exact"/>
              <w:rPr>
                <w:rFonts w:ascii="宋体" w:hAnsi="宋体" w:cs="宋体"/>
                <w:color w:val="auto"/>
                <w:sz w:val="24"/>
                <w:highlight w:val="none"/>
              </w:rPr>
            </w:pPr>
          </w:p>
        </w:tc>
        <w:tc>
          <w:tcPr>
            <w:tcW w:w="1207" w:type="dxa"/>
          </w:tcPr>
          <w:p>
            <w:pPr>
              <w:spacing w:line="480" w:lineRule="exact"/>
              <w:rPr>
                <w:rFonts w:ascii="宋体" w:hAnsi="宋体" w:cs="宋体"/>
                <w:color w:val="auto"/>
                <w:sz w:val="24"/>
                <w:highlight w:val="none"/>
              </w:rPr>
            </w:pPr>
          </w:p>
        </w:tc>
        <w:tc>
          <w:tcPr>
            <w:tcW w:w="1207" w:type="dxa"/>
          </w:tcPr>
          <w:p>
            <w:pPr>
              <w:spacing w:line="480" w:lineRule="exact"/>
              <w:rPr>
                <w:rFonts w:ascii="宋体" w:hAnsi="宋体" w:cs="宋体"/>
                <w:color w:val="auto"/>
                <w:sz w:val="24"/>
                <w:highlight w:val="none"/>
              </w:rPr>
            </w:pPr>
          </w:p>
        </w:tc>
        <w:tc>
          <w:tcPr>
            <w:tcW w:w="947" w:type="dxa"/>
          </w:tcPr>
          <w:p>
            <w:pPr>
              <w:spacing w:line="480" w:lineRule="exact"/>
              <w:rPr>
                <w:rFonts w:ascii="宋体" w:hAnsi="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 w:type="dxa"/>
          </w:tcPr>
          <w:p>
            <w:pPr>
              <w:spacing w:line="480" w:lineRule="exact"/>
              <w:rPr>
                <w:rFonts w:ascii="宋体" w:hAnsi="宋体" w:cs="宋体"/>
                <w:color w:val="auto"/>
                <w:sz w:val="24"/>
                <w:highlight w:val="none"/>
              </w:rPr>
            </w:pPr>
          </w:p>
        </w:tc>
        <w:tc>
          <w:tcPr>
            <w:tcW w:w="947" w:type="dxa"/>
          </w:tcPr>
          <w:p>
            <w:pPr>
              <w:spacing w:line="480" w:lineRule="exact"/>
              <w:rPr>
                <w:rFonts w:ascii="宋体" w:hAnsi="宋体" w:cs="宋体"/>
                <w:color w:val="auto"/>
                <w:sz w:val="24"/>
                <w:highlight w:val="none"/>
              </w:rPr>
            </w:pPr>
          </w:p>
        </w:tc>
        <w:tc>
          <w:tcPr>
            <w:tcW w:w="947" w:type="dxa"/>
          </w:tcPr>
          <w:p>
            <w:pPr>
              <w:spacing w:line="480" w:lineRule="exact"/>
              <w:rPr>
                <w:rFonts w:ascii="宋体" w:hAnsi="宋体" w:cs="宋体"/>
                <w:color w:val="auto"/>
                <w:sz w:val="24"/>
                <w:highlight w:val="none"/>
              </w:rPr>
            </w:pPr>
          </w:p>
        </w:tc>
        <w:tc>
          <w:tcPr>
            <w:tcW w:w="1207" w:type="dxa"/>
          </w:tcPr>
          <w:p>
            <w:pPr>
              <w:spacing w:line="480" w:lineRule="exact"/>
              <w:rPr>
                <w:rFonts w:ascii="宋体" w:hAnsi="宋体" w:cs="宋体"/>
                <w:color w:val="auto"/>
                <w:sz w:val="24"/>
                <w:highlight w:val="none"/>
              </w:rPr>
            </w:pPr>
          </w:p>
        </w:tc>
        <w:tc>
          <w:tcPr>
            <w:tcW w:w="1207" w:type="dxa"/>
          </w:tcPr>
          <w:p>
            <w:pPr>
              <w:spacing w:line="480" w:lineRule="exact"/>
              <w:rPr>
                <w:rFonts w:ascii="宋体" w:hAnsi="宋体" w:cs="宋体"/>
                <w:color w:val="auto"/>
                <w:sz w:val="24"/>
                <w:highlight w:val="none"/>
              </w:rPr>
            </w:pPr>
          </w:p>
        </w:tc>
        <w:tc>
          <w:tcPr>
            <w:tcW w:w="1207" w:type="dxa"/>
          </w:tcPr>
          <w:p>
            <w:pPr>
              <w:spacing w:line="480" w:lineRule="exact"/>
              <w:rPr>
                <w:rFonts w:ascii="宋体" w:hAnsi="宋体" w:cs="宋体"/>
                <w:color w:val="auto"/>
                <w:sz w:val="24"/>
                <w:highlight w:val="none"/>
              </w:rPr>
            </w:pPr>
          </w:p>
        </w:tc>
        <w:tc>
          <w:tcPr>
            <w:tcW w:w="1207" w:type="dxa"/>
          </w:tcPr>
          <w:p>
            <w:pPr>
              <w:spacing w:line="480" w:lineRule="exact"/>
              <w:rPr>
                <w:rFonts w:ascii="宋体" w:hAnsi="宋体" w:cs="宋体"/>
                <w:color w:val="auto"/>
                <w:sz w:val="24"/>
                <w:highlight w:val="none"/>
              </w:rPr>
            </w:pPr>
          </w:p>
        </w:tc>
        <w:tc>
          <w:tcPr>
            <w:tcW w:w="947" w:type="dxa"/>
          </w:tcPr>
          <w:p>
            <w:pPr>
              <w:spacing w:line="480" w:lineRule="exact"/>
              <w:rPr>
                <w:rFonts w:ascii="宋体" w:hAnsi="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 w:type="dxa"/>
          </w:tcPr>
          <w:p>
            <w:pPr>
              <w:spacing w:line="480" w:lineRule="exact"/>
              <w:rPr>
                <w:rFonts w:ascii="宋体" w:hAnsi="宋体" w:cs="宋体"/>
                <w:color w:val="auto"/>
                <w:sz w:val="24"/>
                <w:highlight w:val="none"/>
              </w:rPr>
            </w:pPr>
          </w:p>
        </w:tc>
        <w:tc>
          <w:tcPr>
            <w:tcW w:w="947" w:type="dxa"/>
          </w:tcPr>
          <w:p>
            <w:pPr>
              <w:spacing w:line="480" w:lineRule="exact"/>
              <w:rPr>
                <w:rFonts w:ascii="宋体" w:hAnsi="宋体" w:cs="宋体"/>
                <w:color w:val="auto"/>
                <w:sz w:val="24"/>
                <w:highlight w:val="none"/>
              </w:rPr>
            </w:pPr>
          </w:p>
        </w:tc>
        <w:tc>
          <w:tcPr>
            <w:tcW w:w="947" w:type="dxa"/>
          </w:tcPr>
          <w:p>
            <w:pPr>
              <w:spacing w:line="480" w:lineRule="exact"/>
              <w:rPr>
                <w:rFonts w:ascii="宋体" w:hAnsi="宋体" w:cs="宋体"/>
                <w:color w:val="auto"/>
                <w:sz w:val="24"/>
                <w:highlight w:val="none"/>
              </w:rPr>
            </w:pPr>
          </w:p>
        </w:tc>
        <w:tc>
          <w:tcPr>
            <w:tcW w:w="1207" w:type="dxa"/>
          </w:tcPr>
          <w:p>
            <w:pPr>
              <w:spacing w:line="480" w:lineRule="exact"/>
              <w:rPr>
                <w:rFonts w:ascii="宋体" w:hAnsi="宋体" w:cs="宋体"/>
                <w:color w:val="auto"/>
                <w:sz w:val="24"/>
                <w:highlight w:val="none"/>
              </w:rPr>
            </w:pPr>
          </w:p>
        </w:tc>
        <w:tc>
          <w:tcPr>
            <w:tcW w:w="1207" w:type="dxa"/>
          </w:tcPr>
          <w:p>
            <w:pPr>
              <w:spacing w:line="480" w:lineRule="exact"/>
              <w:rPr>
                <w:rFonts w:ascii="宋体" w:hAnsi="宋体" w:cs="宋体"/>
                <w:color w:val="auto"/>
                <w:sz w:val="24"/>
                <w:highlight w:val="none"/>
              </w:rPr>
            </w:pPr>
          </w:p>
        </w:tc>
        <w:tc>
          <w:tcPr>
            <w:tcW w:w="1207" w:type="dxa"/>
          </w:tcPr>
          <w:p>
            <w:pPr>
              <w:spacing w:line="480" w:lineRule="exact"/>
              <w:rPr>
                <w:rFonts w:ascii="宋体" w:hAnsi="宋体" w:cs="宋体"/>
                <w:color w:val="auto"/>
                <w:sz w:val="24"/>
                <w:highlight w:val="none"/>
              </w:rPr>
            </w:pPr>
          </w:p>
        </w:tc>
        <w:tc>
          <w:tcPr>
            <w:tcW w:w="1207" w:type="dxa"/>
          </w:tcPr>
          <w:p>
            <w:pPr>
              <w:spacing w:line="480" w:lineRule="exact"/>
              <w:rPr>
                <w:rFonts w:ascii="宋体" w:hAnsi="宋体" w:cs="宋体"/>
                <w:color w:val="auto"/>
                <w:sz w:val="24"/>
                <w:highlight w:val="none"/>
              </w:rPr>
            </w:pPr>
          </w:p>
        </w:tc>
        <w:tc>
          <w:tcPr>
            <w:tcW w:w="947" w:type="dxa"/>
          </w:tcPr>
          <w:p>
            <w:pPr>
              <w:spacing w:line="480" w:lineRule="exact"/>
              <w:rPr>
                <w:rFonts w:ascii="宋体" w:hAnsi="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 w:type="dxa"/>
          </w:tcPr>
          <w:p>
            <w:pPr>
              <w:spacing w:line="480" w:lineRule="exact"/>
              <w:rPr>
                <w:rFonts w:ascii="宋体" w:hAnsi="宋体" w:cs="宋体"/>
                <w:color w:val="auto"/>
                <w:sz w:val="24"/>
                <w:highlight w:val="none"/>
              </w:rPr>
            </w:pPr>
          </w:p>
        </w:tc>
        <w:tc>
          <w:tcPr>
            <w:tcW w:w="947" w:type="dxa"/>
          </w:tcPr>
          <w:p>
            <w:pPr>
              <w:spacing w:line="480" w:lineRule="exact"/>
              <w:rPr>
                <w:rFonts w:ascii="宋体" w:hAnsi="宋体" w:cs="宋体"/>
                <w:color w:val="auto"/>
                <w:sz w:val="24"/>
                <w:highlight w:val="none"/>
              </w:rPr>
            </w:pPr>
          </w:p>
        </w:tc>
        <w:tc>
          <w:tcPr>
            <w:tcW w:w="947" w:type="dxa"/>
          </w:tcPr>
          <w:p>
            <w:pPr>
              <w:spacing w:line="480" w:lineRule="exact"/>
              <w:rPr>
                <w:rFonts w:ascii="宋体" w:hAnsi="宋体" w:cs="宋体"/>
                <w:color w:val="auto"/>
                <w:sz w:val="24"/>
                <w:highlight w:val="none"/>
              </w:rPr>
            </w:pPr>
          </w:p>
        </w:tc>
        <w:tc>
          <w:tcPr>
            <w:tcW w:w="1207" w:type="dxa"/>
          </w:tcPr>
          <w:p>
            <w:pPr>
              <w:spacing w:line="480" w:lineRule="exact"/>
              <w:rPr>
                <w:rFonts w:ascii="宋体" w:hAnsi="宋体" w:cs="宋体"/>
                <w:color w:val="auto"/>
                <w:sz w:val="24"/>
                <w:highlight w:val="none"/>
              </w:rPr>
            </w:pPr>
          </w:p>
        </w:tc>
        <w:tc>
          <w:tcPr>
            <w:tcW w:w="1207" w:type="dxa"/>
          </w:tcPr>
          <w:p>
            <w:pPr>
              <w:spacing w:line="480" w:lineRule="exact"/>
              <w:rPr>
                <w:rFonts w:ascii="宋体" w:hAnsi="宋体" w:cs="宋体"/>
                <w:color w:val="auto"/>
                <w:sz w:val="24"/>
                <w:highlight w:val="none"/>
              </w:rPr>
            </w:pPr>
          </w:p>
        </w:tc>
        <w:tc>
          <w:tcPr>
            <w:tcW w:w="1207" w:type="dxa"/>
          </w:tcPr>
          <w:p>
            <w:pPr>
              <w:spacing w:line="480" w:lineRule="exact"/>
              <w:rPr>
                <w:rFonts w:ascii="宋体" w:hAnsi="宋体" w:cs="宋体"/>
                <w:color w:val="auto"/>
                <w:sz w:val="24"/>
                <w:highlight w:val="none"/>
              </w:rPr>
            </w:pPr>
          </w:p>
        </w:tc>
        <w:tc>
          <w:tcPr>
            <w:tcW w:w="1207" w:type="dxa"/>
          </w:tcPr>
          <w:p>
            <w:pPr>
              <w:spacing w:line="480" w:lineRule="exact"/>
              <w:rPr>
                <w:rFonts w:ascii="宋体" w:hAnsi="宋体" w:cs="宋体"/>
                <w:color w:val="auto"/>
                <w:sz w:val="24"/>
                <w:highlight w:val="none"/>
              </w:rPr>
            </w:pPr>
          </w:p>
        </w:tc>
        <w:tc>
          <w:tcPr>
            <w:tcW w:w="947" w:type="dxa"/>
          </w:tcPr>
          <w:p>
            <w:pPr>
              <w:spacing w:line="480" w:lineRule="exact"/>
              <w:rPr>
                <w:rFonts w:ascii="宋体" w:hAnsi="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 w:type="dxa"/>
          </w:tcPr>
          <w:p>
            <w:pPr>
              <w:spacing w:line="480" w:lineRule="exact"/>
              <w:rPr>
                <w:rFonts w:ascii="宋体" w:hAnsi="宋体" w:cs="宋体"/>
                <w:color w:val="auto"/>
                <w:sz w:val="24"/>
                <w:highlight w:val="none"/>
              </w:rPr>
            </w:pPr>
          </w:p>
        </w:tc>
        <w:tc>
          <w:tcPr>
            <w:tcW w:w="947" w:type="dxa"/>
          </w:tcPr>
          <w:p>
            <w:pPr>
              <w:spacing w:line="480" w:lineRule="exact"/>
              <w:rPr>
                <w:rFonts w:ascii="宋体" w:hAnsi="宋体" w:cs="宋体"/>
                <w:color w:val="auto"/>
                <w:sz w:val="24"/>
                <w:highlight w:val="none"/>
              </w:rPr>
            </w:pPr>
          </w:p>
        </w:tc>
        <w:tc>
          <w:tcPr>
            <w:tcW w:w="947" w:type="dxa"/>
          </w:tcPr>
          <w:p>
            <w:pPr>
              <w:spacing w:line="480" w:lineRule="exact"/>
              <w:rPr>
                <w:rFonts w:ascii="宋体" w:hAnsi="宋体" w:cs="宋体"/>
                <w:color w:val="auto"/>
                <w:sz w:val="24"/>
                <w:highlight w:val="none"/>
              </w:rPr>
            </w:pPr>
          </w:p>
        </w:tc>
        <w:tc>
          <w:tcPr>
            <w:tcW w:w="1207" w:type="dxa"/>
          </w:tcPr>
          <w:p>
            <w:pPr>
              <w:spacing w:line="480" w:lineRule="exact"/>
              <w:rPr>
                <w:rFonts w:ascii="宋体" w:hAnsi="宋体" w:cs="宋体"/>
                <w:color w:val="auto"/>
                <w:sz w:val="24"/>
                <w:highlight w:val="none"/>
              </w:rPr>
            </w:pPr>
          </w:p>
        </w:tc>
        <w:tc>
          <w:tcPr>
            <w:tcW w:w="1207" w:type="dxa"/>
          </w:tcPr>
          <w:p>
            <w:pPr>
              <w:spacing w:line="480" w:lineRule="exact"/>
              <w:rPr>
                <w:rFonts w:ascii="宋体" w:hAnsi="宋体" w:cs="宋体"/>
                <w:color w:val="auto"/>
                <w:sz w:val="24"/>
                <w:highlight w:val="none"/>
              </w:rPr>
            </w:pPr>
          </w:p>
        </w:tc>
        <w:tc>
          <w:tcPr>
            <w:tcW w:w="1207" w:type="dxa"/>
          </w:tcPr>
          <w:p>
            <w:pPr>
              <w:spacing w:line="480" w:lineRule="exact"/>
              <w:rPr>
                <w:rFonts w:ascii="宋体" w:hAnsi="宋体" w:cs="宋体"/>
                <w:color w:val="auto"/>
                <w:sz w:val="24"/>
                <w:highlight w:val="none"/>
              </w:rPr>
            </w:pPr>
          </w:p>
        </w:tc>
        <w:tc>
          <w:tcPr>
            <w:tcW w:w="1207" w:type="dxa"/>
          </w:tcPr>
          <w:p>
            <w:pPr>
              <w:spacing w:line="480" w:lineRule="exact"/>
              <w:rPr>
                <w:rFonts w:ascii="宋体" w:hAnsi="宋体" w:cs="宋体"/>
                <w:color w:val="auto"/>
                <w:sz w:val="24"/>
                <w:highlight w:val="none"/>
              </w:rPr>
            </w:pPr>
          </w:p>
        </w:tc>
        <w:tc>
          <w:tcPr>
            <w:tcW w:w="947" w:type="dxa"/>
          </w:tcPr>
          <w:p>
            <w:pPr>
              <w:spacing w:line="480" w:lineRule="exact"/>
              <w:rPr>
                <w:rFonts w:ascii="宋体" w:hAnsi="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 w:type="dxa"/>
          </w:tcPr>
          <w:p>
            <w:pPr>
              <w:spacing w:line="480" w:lineRule="exact"/>
              <w:rPr>
                <w:rFonts w:ascii="宋体" w:hAnsi="宋体" w:cs="宋体"/>
                <w:color w:val="auto"/>
                <w:sz w:val="24"/>
                <w:highlight w:val="none"/>
              </w:rPr>
            </w:pPr>
          </w:p>
        </w:tc>
        <w:tc>
          <w:tcPr>
            <w:tcW w:w="947" w:type="dxa"/>
          </w:tcPr>
          <w:p>
            <w:pPr>
              <w:spacing w:line="480" w:lineRule="exact"/>
              <w:rPr>
                <w:rFonts w:ascii="宋体" w:hAnsi="宋体" w:cs="宋体"/>
                <w:color w:val="auto"/>
                <w:sz w:val="24"/>
                <w:highlight w:val="none"/>
              </w:rPr>
            </w:pPr>
          </w:p>
        </w:tc>
        <w:tc>
          <w:tcPr>
            <w:tcW w:w="947" w:type="dxa"/>
          </w:tcPr>
          <w:p>
            <w:pPr>
              <w:spacing w:line="480" w:lineRule="exact"/>
              <w:rPr>
                <w:rFonts w:ascii="宋体" w:hAnsi="宋体" w:cs="宋体"/>
                <w:color w:val="auto"/>
                <w:sz w:val="24"/>
                <w:highlight w:val="none"/>
              </w:rPr>
            </w:pPr>
          </w:p>
        </w:tc>
        <w:tc>
          <w:tcPr>
            <w:tcW w:w="1207" w:type="dxa"/>
          </w:tcPr>
          <w:p>
            <w:pPr>
              <w:spacing w:line="480" w:lineRule="exact"/>
              <w:rPr>
                <w:rFonts w:ascii="宋体" w:hAnsi="宋体" w:cs="宋体"/>
                <w:color w:val="auto"/>
                <w:sz w:val="24"/>
                <w:highlight w:val="none"/>
              </w:rPr>
            </w:pPr>
          </w:p>
        </w:tc>
        <w:tc>
          <w:tcPr>
            <w:tcW w:w="1207" w:type="dxa"/>
          </w:tcPr>
          <w:p>
            <w:pPr>
              <w:spacing w:line="480" w:lineRule="exact"/>
              <w:rPr>
                <w:rFonts w:ascii="宋体" w:hAnsi="宋体" w:cs="宋体"/>
                <w:color w:val="auto"/>
                <w:sz w:val="24"/>
                <w:highlight w:val="none"/>
              </w:rPr>
            </w:pPr>
          </w:p>
        </w:tc>
        <w:tc>
          <w:tcPr>
            <w:tcW w:w="1207" w:type="dxa"/>
          </w:tcPr>
          <w:p>
            <w:pPr>
              <w:spacing w:line="480" w:lineRule="exact"/>
              <w:rPr>
                <w:rFonts w:ascii="宋体" w:hAnsi="宋体" w:cs="宋体"/>
                <w:color w:val="auto"/>
                <w:sz w:val="24"/>
                <w:highlight w:val="none"/>
              </w:rPr>
            </w:pPr>
          </w:p>
        </w:tc>
        <w:tc>
          <w:tcPr>
            <w:tcW w:w="1207" w:type="dxa"/>
          </w:tcPr>
          <w:p>
            <w:pPr>
              <w:spacing w:line="480" w:lineRule="exact"/>
              <w:rPr>
                <w:rFonts w:ascii="宋体" w:hAnsi="宋体" w:cs="宋体"/>
                <w:color w:val="auto"/>
                <w:sz w:val="24"/>
                <w:highlight w:val="none"/>
              </w:rPr>
            </w:pPr>
          </w:p>
        </w:tc>
        <w:tc>
          <w:tcPr>
            <w:tcW w:w="947" w:type="dxa"/>
          </w:tcPr>
          <w:p>
            <w:pPr>
              <w:spacing w:line="480" w:lineRule="exact"/>
              <w:rPr>
                <w:rFonts w:ascii="宋体" w:hAnsi="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 w:type="dxa"/>
          </w:tcPr>
          <w:p>
            <w:pPr>
              <w:spacing w:line="480" w:lineRule="exact"/>
              <w:rPr>
                <w:rFonts w:ascii="宋体" w:hAnsi="宋体" w:cs="宋体"/>
                <w:color w:val="auto"/>
                <w:sz w:val="24"/>
                <w:highlight w:val="none"/>
              </w:rPr>
            </w:pPr>
          </w:p>
        </w:tc>
        <w:tc>
          <w:tcPr>
            <w:tcW w:w="947" w:type="dxa"/>
          </w:tcPr>
          <w:p>
            <w:pPr>
              <w:spacing w:line="480" w:lineRule="exact"/>
              <w:rPr>
                <w:rFonts w:ascii="宋体" w:hAnsi="宋体" w:cs="宋体"/>
                <w:color w:val="auto"/>
                <w:sz w:val="24"/>
                <w:highlight w:val="none"/>
              </w:rPr>
            </w:pPr>
          </w:p>
        </w:tc>
        <w:tc>
          <w:tcPr>
            <w:tcW w:w="947" w:type="dxa"/>
          </w:tcPr>
          <w:p>
            <w:pPr>
              <w:spacing w:line="480" w:lineRule="exact"/>
              <w:rPr>
                <w:rFonts w:ascii="宋体" w:hAnsi="宋体" w:cs="宋体"/>
                <w:color w:val="auto"/>
                <w:sz w:val="24"/>
                <w:highlight w:val="none"/>
              </w:rPr>
            </w:pPr>
          </w:p>
        </w:tc>
        <w:tc>
          <w:tcPr>
            <w:tcW w:w="1207" w:type="dxa"/>
          </w:tcPr>
          <w:p>
            <w:pPr>
              <w:spacing w:line="480" w:lineRule="exact"/>
              <w:rPr>
                <w:rFonts w:ascii="宋体" w:hAnsi="宋体" w:cs="宋体"/>
                <w:color w:val="auto"/>
                <w:sz w:val="24"/>
                <w:highlight w:val="none"/>
              </w:rPr>
            </w:pPr>
          </w:p>
        </w:tc>
        <w:tc>
          <w:tcPr>
            <w:tcW w:w="1207" w:type="dxa"/>
          </w:tcPr>
          <w:p>
            <w:pPr>
              <w:spacing w:line="480" w:lineRule="exact"/>
              <w:rPr>
                <w:rFonts w:ascii="宋体" w:hAnsi="宋体" w:cs="宋体"/>
                <w:color w:val="auto"/>
                <w:sz w:val="24"/>
                <w:highlight w:val="none"/>
              </w:rPr>
            </w:pPr>
          </w:p>
        </w:tc>
        <w:tc>
          <w:tcPr>
            <w:tcW w:w="1207" w:type="dxa"/>
          </w:tcPr>
          <w:p>
            <w:pPr>
              <w:spacing w:line="480" w:lineRule="exact"/>
              <w:rPr>
                <w:rFonts w:ascii="宋体" w:hAnsi="宋体" w:cs="宋体"/>
                <w:color w:val="auto"/>
                <w:sz w:val="24"/>
                <w:highlight w:val="none"/>
              </w:rPr>
            </w:pPr>
          </w:p>
        </w:tc>
        <w:tc>
          <w:tcPr>
            <w:tcW w:w="1207" w:type="dxa"/>
          </w:tcPr>
          <w:p>
            <w:pPr>
              <w:spacing w:line="480" w:lineRule="exact"/>
              <w:rPr>
                <w:rFonts w:ascii="宋体" w:hAnsi="宋体" w:cs="宋体"/>
                <w:color w:val="auto"/>
                <w:sz w:val="24"/>
                <w:highlight w:val="none"/>
              </w:rPr>
            </w:pPr>
          </w:p>
        </w:tc>
        <w:tc>
          <w:tcPr>
            <w:tcW w:w="947" w:type="dxa"/>
          </w:tcPr>
          <w:p>
            <w:pPr>
              <w:spacing w:line="480" w:lineRule="exact"/>
              <w:rPr>
                <w:rFonts w:ascii="宋体" w:hAnsi="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 w:type="dxa"/>
          </w:tcPr>
          <w:p>
            <w:pPr>
              <w:spacing w:line="480" w:lineRule="exact"/>
              <w:rPr>
                <w:rFonts w:ascii="宋体" w:hAnsi="宋体" w:cs="宋体"/>
                <w:color w:val="auto"/>
                <w:sz w:val="24"/>
                <w:highlight w:val="none"/>
              </w:rPr>
            </w:pPr>
          </w:p>
        </w:tc>
        <w:tc>
          <w:tcPr>
            <w:tcW w:w="947" w:type="dxa"/>
          </w:tcPr>
          <w:p>
            <w:pPr>
              <w:spacing w:line="480" w:lineRule="exact"/>
              <w:rPr>
                <w:rFonts w:ascii="宋体" w:hAnsi="宋体" w:cs="宋体"/>
                <w:color w:val="auto"/>
                <w:sz w:val="24"/>
                <w:highlight w:val="none"/>
              </w:rPr>
            </w:pPr>
          </w:p>
        </w:tc>
        <w:tc>
          <w:tcPr>
            <w:tcW w:w="947" w:type="dxa"/>
          </w:tcPr>
          <w:p>
            <w:pPr>
              <w:spacing w:line="480" w:lineRule="exact"/>
              <w:rPr>
                <w:rFonts w:ascii="宋体" w:hAnsi="宋体" w:cs="宋体"/>
                <w:color w:val="auto"/>
                <w:sz w:val="24"/>
                <w:highlight w:val="none"/>
              </w:rPr>
            </w:pPr>
          </w:p>
        </w:tc>
        <w:tc>
          <w:tcPr>
            <w:tcW w:w="1207" w:type="dxa"/>
          </w:tcPr>
          <w:p>
            <w:pPr>
              <w:spacing w:line="480" w:lineRule="exact"/>
              <w:rPr>
                <w:rFonts w:ascii="宋体" w:hAnsi="宋体" w:cs="宋体"/>
                <w:color w:val="auto"/>
                <w:sz w:val="24"/>
                <w:highlight w:val="none"/>
              </w:rPr>
            </w:pPr>
          </w:p>
        </w:tc>
        <w:tc>
          <w:tcPr>
            <w:tcW w:w="1207" w:type="dxa"/>
          </w:tcPr>
          <w:p>
            <w:pPr>
              <w:spacing w:line="480" w:lineRule="exact"/>
              <w:rPr>
                <w:rFonts w:ascii="宋体" w:hAnsi="宋体" w:cs="宋体"/>
                <w:color w:val="auto"/>
                <w:sz w:val="24"/>
                <w:highlight w:val="none"/>
              </w:rPr>
            </w:pPr>
          </w:p>
        </w:tc>
        <w:tc>
          <w:tcPr>
            <w:tcW w:w="1207" w:type="dxa"/>
          </w:tcPr>
          <w:p>
            <w:pPr>
              <w:spacing w:line="480" w:lineRule="exact"/>
              <w:rPr>
                <w:rFonts w:ascii="宋体" w:hAnsi="宋体" w:cs="宋体"/>
                <w:color w:val="auto"/>
                <w:sz w:val="24"/>
                <w:highlight w:val="none"/>
              </w:rPr>
            </w:pPr>
          </w:p>
        </w:tc>
        <w:tc>
          <w:tcPr>
            <w:tcW w:w="1207" w:type="dxa"/>
          </w:tcPr>
          <w:p>
            <w:pPr>
              <w:spacing w:line="480" w:lineRule="exact"/>
              <w:rPr>
                <w:rFonts w:ascii="宋体" w:hAnsi="宋体" w:cs="宋体"/>
                <w:color w:val="auto"/>
                <w:sz w:val="24"/>
                <w:highlight w:val="none"/>
              </w:rPr>
            </w:pPr>
          </w:p>
        </w:tc>
        <w:tc>
          <w:tcPr>
            <w:tcW w:w="947" w:type="dxa"/>
          </w:tcPr>
          <w:p>
            <w:pPr>
              <w:spacing w:line="480" w:lineRule="exact"/>
              <w:rPr>
                <w:rFonts w:ascii="宋体" w:hAnsi="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 w:type="dxa"/>
          </w:tcPr>
          <w:p>
            <w:pPr>
              <w:spacing w:line="480" w:lineRule="exact"/>
              <w:rPr>
                <w:rFonts w:ascii="宋体" w:hAnsi="宋体" w:cs="宋体"/>
                <w:color w:val="auto"/>
                <w:sz w:val="24"/>
                <w:highlight w:val="none"/>
              </w:rPr>
            </w:pPr>
          </w:p>
        </w:tc>
        <w:tc>
          <w:tcPr>
            <w:tcW w:w="947" w:type="dxa"/>
          </w:tcPr>
          <w:p>
            <w:pPr>
              <w:spacing w:line="480" w:lineRule="exact"/>
              <w:rPr>
                <w:rFonts w:ascii="宋体" w:hAnsi="宋体" w:cs="宋体"/>
                <w:color w:val="auto"/>
                <w:sz w:val="24"/>
                <w:highlight w:val="none"/>
              </w:rPr>
            </w:pPr>
          </w:p>
        </w:tc>
        <w:tc>
          <w:tcPr>
            <w:tcW w:w="947" w:type="dxa"/>
          </w:tcPr>
          <w:p>
            <w:pPr>
              <w:spacing w:line="480" w:lineRule="exact"/>
              <w:rPr>
                <w:rFonts w:ascii="宋体" w:hAnsi="宋体" w:cs="宋体"/>
                <w:color w:val="auto"/>
                <w:sz w:val="24"/>
                <w:highlight w:val="none"/>
              </w:rPr>
            </w:pPr>
          </w:p>
        </w:tc>
        <w:tc>
          <w:tcPr>
            <w:tcW w:w="1207" w:type="dxa"/>
          </w:tcPr>
          <w:p>
            <w:pPr>
              <w:spacing w:line="480" w:lineRule="exact"/>
              <w:rPr>
                <w:rFonts w:ascii="宋体" w:hAnsi="宋体" w:cs="宋体"/>
                <w:color w:val="auto"/>
                <w:sz w:val="24"/>
                <w:highlight w:val="none"/>
              </w:rPr>
            </w:pPr>
          </w:p>
        </w:tc>
        <w:tc>
          <w:tcPr>
            <w:tcW w:w="1207" w:type="dxa"/>
          </w:tcPr>
          <w:p>
            <w:pPr>
              <w:spacing w:line="480" w:lineRule="exact"/>
              <w:rPr>
                <w:rFonts w:ascii="宋体" w:hAnsi="宋体" w:cs="宋体"/>
                <w:color w:val="auto"/>
                <w:sz w:val="24"/>
                <w:highlight w:val="none"/>
              </w:rPr>
            </w:pPr>
          </w:p>
        </w:tc>
        <w:tc>
          <w:tcPr>
            <w:tcW w:w="1207" w:type="dxa"/>
          </w:tcPr>
          <w:p>
            <w:pPr>
              <w:spacing w:line="480" w:lineRule="exact"/>
              <w:rPr>
                <w:rFonts w:ascii="宋体" w:hAnsi="宋体" w:cs="宋体"/>
                <w:color w:val="auto"/>
                <w:sz w:val="24"/>
                <w:highlight w:val="none"/>
              </w:rPr>
            </w:pPr>
          </w:p>
        </w:tc>
        <w:tc>
          <w:tcPr>
            <w:tcW w:w="1207" w:type="dxa"/>
          </w:tcPr>
          <w:p>
            <w:pPr>
              <w:spacing w:line="480" w:lineRule="exact"/>
              <w:rPr>
                <w:rFonts w:ascii="宋体" w:hAnsi="宋体" w:cs="宋体"/>
                <w:color w:val="auto"/>
                <w:sz w:val="24"/>
                <w:highlight w:val="none"/>
              </w:rPr>
            </w:pPr>
          </w:p>
        </w:tc>
        <w:tc>
          <w:tcPr>
            <w:tcW w:w="947" w:type="dxa"/>
          </w:tcPr>
          <w:p>
            <w:pPr>
              <w:spacing w:line="480" w:lineRule="exact"/>
              <w:rPr>
                <w:rFonts w:ascii="宋体" w:hAnsi="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 w:type="dxa"/>
          </w:tcPr>
          <w:p>
            <w:pPr>
              <w:spacing w:line="480" w:lineRule="exact"/>
              <w:rPr>
                <w:rFonts w:ascii="宋体" w:hAnsi="宋体" w:cs="宋体"/>
                <w:color w:val="auto"/>
                <w:sz w:val="24"/>
                <w:highlight w:val="none"/>
              </w:rPr>
            </w:pPr>
          </w:p>
        </w:tc>
        <w:tc>
          <w:tcPr>
            <w:tcW w:w="947" w:type="dxa"/>
          </w:tcPr>
          <w:p>
            <w:pPr>
              <w:spacing w:line="480" w:lineRule="exact"/>
              <w:rPr>
                <w:rFonts w:ascii="宋体" w:hAnsi="宋体" w:cs="宋体"/>
                <w:color w:val="auto"/>
                <w:sz w:val="24"/>
                <w:highlight w:val="none"/>
              </w:rPr>
            </w:pPr>
          </w:p>
        </w:tc>
        <w:tc>
          <w:tcPr>
            <w:tcW w:w="947" w:type="dxa"/>
          </w:tcPr>
          <w:p>
            <w:pPr>
              <w:spacing w:line="480" w:lineRule="exact"/>
              <w:rPr>
                <w:rFonts w:ascii="宋体" w:hAnsi="宋体" w:cs="宋体"/>
                <w:color w:val="auto"/>
                <w:sz w:val="24"/>
                <w:highlight w:val="none"/>
              </w:rPr>
            </w:pPr>
          </w:p>
        </w:tc>
        <w:tc>
          <w:tcPr>
            <w:tcW w:w="1207" w:type="dxa"/>
          </w:tcPr>
          <w:p>
            <w:pPr>
              <w:spacing w:line="480" w:lineRule="exact"/>
              <w:rPr>
                <w:rFonts w:ascii="宋体" w:hAnsi="宋体" w:cs="宋体"/>
                <w:color w:val="auto"/>
                <w:sz w:val="24"/>
                <w:highlight w:val="none"/>
              </w:rPr>
            </w:pPr>
          </w:p>
        </w:tc>
        <w:tc>
          <w:tcPr>
            <w:tcW w:w="1207" w:type="dxa"/>
          </w:tcPr>
          <w:p>
            <w:pPr>
              <w:spacing w:line="480" w:lineRule="exact"/>
              <w:rPr>
                <w:rFonts w:ascii="宋体" w:hAnsi="宋体" w:cs="宋体"/>
                <w:color w:val="auto"/>
                <w:sz w:val="24"/>
                <w:highlight w:val="none"/>
              </w:rPr>
            </w:pPr>
          </w:p>
        </w:tc>
        <w:tc>
          <w:tcPr>
            <w:tcW w:w="1207" w:type="dxa"/>
          </w:tcPr>
          <w:p>
            <w:pPr>
              <w:spacing w:line="480" w:lineRule="exact"/>
              <w:rPr>
                <w:rFonts w:ascii="宋体" w:hAnsi="宋体" w:cs="宋体"/>
                <w:color w:val="auto"/>
                <w:sz w:val="24"/>
                <w:highlight w:val="none"/>
              </w:rPr>
            </w:pPr>
          </w:p>
        </w:tc>
        <w:tc>
          <w:tcPr>
            <w:tcW w:w="1207" w:type="dxa"/>
          </w:tcPr>
          <w:p>
            <w:pPr>
              <w:spacing w:line="480" w:lineRule="exact"/>
              <w:rPr>
                <w:rFonts w:ascii="宋体" w:hAnsi="宋体" w:cs="宋体"/>
                <w:color w:val="auto"/>
                <w:sz w:val="24"/>
                <w:highlight w:val="none"/>
              </w:rPr>
            </w:pPr>
          </w:p>
        </w:tc>
        <w:tc>
          <w:tcPr>
            <w:tcW w:w="947" w:type="dxa"/>
          </w:tcPr>
          <w:p>
            <w:pPr>
              <w:spacing w:line="480" w:lineRule="exact"/>
              <w:rPr>
                <w:rFonts w:ascii="宋体" w:hAnsi="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 w:type="dxa"/>
          </w:tcPr>
          <w:p>
            <w:pPr>
              <w:spacing w:line="480" w:lineRule="exact"/>
              <w:rPr>
                <w:rFonts w:ascii="宋体" w:hAnsi="宋体" w:cs="宋体"/>
                <w:color w:val="auto"/>
                <w:sz w:val="24"/>
                <w:highlight w:val="none"/>
              </w:rPr>
            </w:pPr>
          </w:p>
        </w:tc>
        <w:tc>
          <w:tcPr>
            <w:tcW w:w="947" w:type="dxa"/>
          </w:tcPr>
          <w:p>
            <w:pPr>
              <w:spacing w:line="480" w:lineRule="exact"/>
              <w:rPr>
                <w:rFonts w:ascii="宋体" w:hAnsi="宋体" w:cs="宋体"/>
                <w:color w:val="auto"/>
                <w:sz w:val="24"/>
                <w:highlight w:val="none"/>
              </w:rPr>
            </w:pPr>
          </w:p>
        </w:tc>
        <w:tc>
          <w:tcPr>
            <w:tcW w:w="947" w:type="dxa"/>
          </w:tcPr>
          <w:p>
            <w:pPr>
              <w:spacing w:line="480" w:lineRule="exact"/>
              <w:rPr>
                <w:rFonts w:ascii="宋体" w:hAnsi="宋体" w:cs="宋体"/>
                <w:color w:val="auto"/>
                <w:sz w:val="24"/>
                <w:highlight w:val="none"/>
              </w:rPr>
            </w:pPr>
          </w:p>
        </w:tc>
        <w:tc>
          <w:tcPr>
            <w:tcW w:w="1207" w:type="dxa"/>
          </w:tcPr>
          <w:p>
            <w:pPr>
              <w:spacing w:line="480" w:lineRule="exact"/>
              <w:rPr>
                <w:rFonts w:ascii="宋体" w:hAnsi="宋体" w:cs="宋体"/>
                <w:color w:val="auto"/>
                <w:sz w:val="24"/>
                <w:highlight w:val="none"/>
              </w:rPr>
            </w:pPr>
          </w:p>
        </w:tc>
        <w:tc>
          <w:tcPr>
            <w:tcW w:w="1207" w:type="dxa"/>
          </w:tcPr>
          <w:p>
            <w:pPr>
              <w:spacing w:line="480" w:lineRule="exact"/>
              <w:rPr>
                <w:rFonts w:ascii="宋体" w:hAnsi="宋体" w:cs="宋体"/>
                <w:color w:val="auto"/>
                <w:sz w:val="24"/>
                <w:highlight w:val="none"/>
              </w:rPr>
            </w:pPr>
          </w:p>
        </w:tc>
        <w:tc>
          <w:tcPr>
            <w:tcW w:w="1207" w:type="dxa"/>
          </w:tcPr>
          <w:p>
            <w:pPr>
              <w:spacing w:line="480" w:lineRule="exact"/>
              <w:rPr>
                <w:rFonts w:ascii="宋体" w:hAnsi="宋体" w:cs="宋体"/>
                <w:color w:val="auto"/>
                <w:sz w:val="24"/>
                <w:highlight w:val="none"/>
              </w:rPr>
            </w:pPr>
          </w:p>
        </w:tc>
        <w:tc>
          <w:tcPr>
            <w:tcW w:w="1207" w:type="dxa"/>
          </w:tcPr>
          <w:p>
            <w:pPr>
              <w:spacing w:line="480" w:lineRule="exact"/>
              <w:rPr>
                <w:rFonts w:ascii="宋体" w:hAnsi="宋体" w:cs="宋体"/>
                <w:color w:val="auto"/>
                <w:sz w:val="24"/>
                <w:highlight w:val="none"/>
              </w:rPr>
            </w:pPr>
          </w:p>
        </w:tc>
        <w:tc>
          <w:tcPr>
            <w:tcW w:w="947" w:type="dxa"/>
          </w:tcPr>
          <w:p>
            <w:pPr>
              <w:spacing w:line="480" w:lineRule="exact"/>
              <w:rPr>
                <w:rFonts w:ascii="宋体" w:hAnsi="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 w:type="dxa"/>
          </w:tcPr>
          <w:p>
            <w:pPr>
              <w:spacing w:line="480" w:lineRule="exact"/>
              <w:rPr>
                <w:rFonts w:ascii="宋体" w:hAnsi="宋体" w:cs="宋体"/>
                <w:color w:val="auto"/>
                <w:sz w:val="24"/>
                <w:highlight w:val="none"/>
              </w:rPr>
            </w:pPr>
          </w:p>
        </w:tc>
        <w:tc>
          <w:tcPr>
            <w:tcW w:w="947" w:type="dxa"/>
          </w:tcPr>
          <w:p>
            <w:pPr>
              <w:spacing w:line="480" w:lineRule="exact"/>
              <w:rPr>
                <w:rFonts w:ascii="宋体" w:hAnsi="宋体" w:cs="宋体"/>
                <w:color w:val="auto"/>
                <w:sz w:val="24"/>
                <w:highlight w:val="none"/>
              </w:rPr>
            </w:pPr>
          </w:p>
        </w:tc>
        <w:tc>
          <w:tcPr>
            <w:tcW w:w="947" w:type="dxa"/>
          </w:tcPr>
          <w:p>
            <w:pPr>
              <w:spacing w:line="480" w:lineRule="exact"/>
              <w:rPr>
                <w:rFonts w:ascii="宋体" w:hAnsi="宋体" w:cs="宋体"/>
                <w:color w:val="auto"/>
                <w:sz w:val="24"/>
                <w:highlight w:val="none"/>
              </w:rPr>
            </w:pPr>
          </w:p>
        </w:tc>
        <w:tc>
          <w:tcPr>
            <w:tcW w:w="1207" w:type="dxa"/>
          </w:tcPr>
          <w:p>
            <w:pPr>
              <w:spacing w:line="480" w:lineRule="exact"/>
              <w:rPr>
                <w:rFonts w:ascii="宋体" w:hAnsi="宋体" w:cs="宋体"/>
                <w:color w:val="auto"/>
                <w:sz w:val="24"/>
                <w:highlight w:val="none"/>
              </w:rPr>
            </w:pPr>
          </w:p>
        </w:tc>
        <w:tc>
          <w:tcPr>
            <w:tcW w:w="1207" w:type="dxa"/>
          </w:tcPr>
          <w:p>
            <w:pPr>
              <w:spacing w:line="480" w:lineRule="exact"/>
              <w:rPr>
                <w:rFonts w:ascii="宋体" w:hAnsi="宋体" w:cs="宋体"/>
                <w:color w:val="auto"/>
                <w:sz w:val="24"/>
                <w:highlight w:val="none"/>
              </w:rPr>
            </w:pPr>
          </w:p>
        </w:tc>
        <w:tc>
          <w:tcPr>
            <w:tcW w:w="1207" w:type="dxa"/>
          </w:tcPr>
          <w:p>
            <w:pPr>
              <w:spacing w:line="480" w:lineRule="exact"/>
              <w:rPr>
                <w:rFonts w:ascii="宋体" w:hAnsi="宋体" w:cs="宋体"/>
                <w:color w:val="auto"/>
                <w:sz w:val="24"/>
                <w:highlight w:val="none"/>
              </w:rPr>
            </w:pPr>
          </w:p>
        </w:tc>
        <w:tc>
          <w:tcPr>
            <w:tcW w:w="1207" w:type="dxa"/>
          </w:tcPr>
          <w:p>
            <w:pPr>
              <w:spacing w:line="480" w:lineRule="exact"/>
              <w:rPr>
                <w:rFonts w:ascii="宋体" w:hAnsi="宋体" w:cs="宋体"/>
                <w:color w:val="auto"/>
                <w:sz w:val="24"/>
                <w:highlight w:val="none"/>
              </w:rPr>
            </w:pPr>
          </w:p>
        </w:tc>
        <w:tc>
          <w:tcPr>
            <w:tcW w:w="947" w:type="dxa"/>
          </w:tcPr>
          <w:p>
            <w:pPr>
              <w:spacing w:line="480" w:lineRule="exact"/>
              <w:rPr>
                <w:rFonts w:ascii="宋体" w:hAnsi="宋体" w:cs="宋体"/>
                <w:color w:val="auto"/>
                <w:sz w:val="24"/>
                <w:highlight w:val="none"/>
              </w:rPr>
            </w:pPr>
          </w:p>
        </w:tc>
      </w:tr>
    </w:tbl>
    <w:p>
      <w:pPr>
        <w:spacing w:line="480" w:lineRule="exact"/>
        <w:rPr>
          <w:rFonts w:ascii="宋体" w:hAnsi="宋体" w:cs="宋体"/>
          <w:color w:val="auto"/>
          <w:sz w:val="24"/>
          <w:highlight w:val="none"/>
        </w:rPr>
      </w:pPr>
    </w:p>
    <w:p>
      <w:pPr>
        <w:spacing w:line="480" w:lineRule="exact"/>
        <w:rPr>
          <w:rFonts w:ascii="宋体" w:hAnsi="宋体" w:cs="宋体"/>
          <w:color w:val="auto"/>
          <w:sz w:val="24"/>
          <w:highlight w:val="none"/>
        </w:rPr>
      </w:pPr>
    </w:p>
    <w:p>
      <w:pPr>
        <w:spacing w:line="480" w:lineRule="exact"/>
        <w:rPr>
          <w:rFonts w:ascii="宋体" w:hAnsi="宋体" w:cs="宋体"/>
          <w:color w:val="auto"/>
          <w:sz w:val="24"/>
          <w:highlight w:val="none"/>
        </w:rPr>
      </w:pPr>
    </w:p>
    <w:p>
      <w:pPr>
        <w:spacing w:line="480" w:lineRule="exact"/>
        <w:rPr>
          <w:rFonts w:ascii="宋体" w:hAnsi="宋体" w:cs="宋体"/>
          <w:color w:val="auto"/>
          <w:sz w:val="24"/>
          <w:highlight w:val="none"/>
        </w:rPr>
      </w:pPr>
    </w:p>
    <w:p>
      <w:pPr>
        <w:spacing w:line="480" w:lineRule="exact"/>
        <w:outlineLvl w:val="3"/>
        <w:rPr>
          <w:rFonts w:ascii="宋体" w:hAnsi="宋体" w:cs="宋体"/>
          <w:b/>
          <w:color w:val="auto"/>
          <w:sz w:val="24"/>
          <w:highlight w:val="none"/>
        </w:rPr>
      </w:pPr>
      <w:bookmarkStart w:id="615" w:name="_Toc23999"/>
    </w:p>
    <w:p>
      <w:pPr>
        <w:spacing w:line="480" w:lineRule="exact"/>
        <w:outlineLvl w:val="3"/>
        <w:rPr>
          <w:rFonts w:ascii="宋体" w:hAnsi="宋体" w:cs="宋体"/>
          <w:b/>
          <w:color w:val="auto"/>
          <w:sz w:val="24"/>
          <w:highlight w:val="none"/>
        </w:rPr>
      </w:pPr>
    </w:p>
    <w:p>
      <w:pPr>
        <w:pStyle w:val="2"/>
        <w:rPr>
          <w:rFonts w:ascii="宋体" w:hAnsi="宋体" w:cs="宋体"/>
          <w:b/>
          <w:color w:val="auto"/>
          <w:sz w:val="24"/>
          <w:highlight w:val="none"/>
        </w:rPr>
      </w:pPr>
    </w:p>
    <w:p/>
    <w:p/>
    <w:p>
      <w:pPr>
        <w:spacing w:line="480" w:lineRule="exact"/>
        <w:outlineLvl w:val="3"/>
        <w:rPr>
          <w:rFonts w:ascii="宋体" w:hAnsi="宋体" w:cs="宋体"/>
          <w:b/>
          <w:color w:val="auto"/>
          <w:sz w:val="24"/>
          <w:highlight w:val="none"/>
        </w:rPr>
      </w:pPr>
      <w:r>
        <w:rPr>
          <w:rFonts w:hint="eastAsia" w:ascii="宋体" w:hAnsi="宋体" w:cs="宋体"/>
          <w:b/>
          <w:color w:val="auto"/>
          <w:sz w:val="24"/>
          <w:highlight w:val="none"/>
        </w:rPr>
        <w:t>（二）主要人员简历表</w:t>
      </w:r>
      <w:bookmarkEnd w:id="615"/>
    </w:p>
    <w:tbl>
      <w:tblPr>
        <w:tblStyle w:val="17"/>
        <w:tblW w:w="8600" w:type="dxa"/>
        <w:tblInd w:w="3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33"/>
        <w:gridCol w:w="1433"/>
        <w:gridCol w:w="1239"/>
        <w:gridCol w:w="194"/>
        <w:gridCol w:w="1433"/>
        <w:gridCol w:w="1434"/>
        <w:gridCol w:w="14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1433" w:type="dxa"/>
            <w:vAlign w:val="center"/>
          </w:tcPr>
          <w:p>
            <w:pPr>
              <w:spacing w:line="480" w:lineRule="exact"/>
              <w:jc w:val="center"/>
              <w:rPr>
                <w:rFonts w:ascii="宋体" w:hAnsi="宋体" w:cs="宋体"/>
                <w:color w:val="auto"/>
                <w:sz w:val="24"/>
                <w:highlight w:val="none"/>
              </w:rPr>
            </w:pPr>
            <w:r>
              <w:rPr>
                <w:rFonts w:hint="eastAsia" w:ascii="宋体" w:hAnsi="宋体" w:cs="宋体"/>
                <w:color w:val="auto"/>
                <w:sz w:val="24"/>
                <w:highlight w:val="none"/>
              </w:rPr>
              <w:t>姓名</w:t>
            </w:r>
          </w:p>
        </w:tc>
        <w:tc>
          <w:tcPr>
            <w:tcW w:w="1433" w:type="dxa"/>
            <w:vAlign w:val="center"/>
          </w:tcPr>
          <w:p>
            <w:pPr>
              <w:spacing w:line="480" w:lineRule="exact"/>
              <w:jc w:val="center"/>
              <w:rPr>
                <w:rFonts w:ascii="宋体" w:hAnsi="宋体" w:cs="宋体"/>
                <w:color w:val="auto"/>
                <w:sz w:val="24"/>
                <w:highlight w:val="none"/>
              </w:rPr>
            </w:pPr>
          </w:p>
        </w:tc>
        <w:tc>
          <w:tcPr>
            <w:tcW w:w="1239" w:type="dxa"/>
            <w:vAlign w:val="center"/>
          </w:tcPr>
          <w:p>
            <w:pPr>
              <w:spacing w:line="480" w:lineRule="exact"/>
              <w:jc w:val="center"/>
              <w:rPr>
                <w:rFonts w:ascii="宋体" w:hAnsi="宋体" w:cs="宋体"/>
                <w:color w:val="auto"/>
                <w:sz w:val="24"/>
                <w:highlight w:val="none"/>
              </w:rPr>
            </w:pPr>
            <w:r>
              <w:rPr>
                <w:rFonts w:hint="eastAsia" w:ascii="宋体" w:hAnsi="宋体" w:cs="宋体"/>
                <w:color w:val="auto"/>
                <w:sz w:val="24"/>
                <w:highlight w:val="none"/>
              </w:rPr>
              <w:t>年龄</w:t>
            </w:r>
          </w:p>
        </w:tc>
        <w:tc>
          <w:tcPr>
            <w:tcW w:w="1627" w:type="dxa"/>
            <w:gridSpan w:val="2"/>
            <w:vAlign w:val="center"/>
          </w:tcPr>
          <w:p>
            <w:pPr>
              <w:spacing w:line="480" w:lineRule="exact"/>
              <w:jc w:val="center"/>
              <w:rPr>
                <w:rFonts w:ascii="宋体" w:hAnsi="宋体" w:cs="宋体"/>
                <w:color w:val="auto"/>
                <w:sz w:val="24"/>
                <w:highlight w:val="none"/>
              </w:rPr>
            </w:pPr>
          </w:p>
        </w:tc>
        <w:tc>
          <w:tcPr>
            <w:tcW w:w="1434" w:type="dxa"/>
            <w:vAlign w:val="center"/>
          </w:tcPr>
          <w:p>
            <w:pPr>
              <w:spacing w:line="480" w:lineRule="exact"/>
              <w:jc w:val="center"/>
              <w:rPr>
                <w:rFonts w:ascii="宋体" w:hAnsi="宋体" w:cs="宋体"/>
                <w:color w:val="auto"/>
                <w:sz w:val="24"/>
                <w:highlight w:val="none"/>
              </w:rPr>
            </w:pPr>
            <w:r>
              <w:rPr>
                <w:rFonts w:hint="eastAsia" w:ascii="宋体" w:hAnsi="宋体" w:cs="宋体"/>
                <w:color w:val="auto"/>
                <w:sz w:val="24"/>
                <w:highlight w:val="none"/>
              </w:rPr>
              <w:t>学历</w:t>
            </w:r>
          </w:p>
        </w:tc>
        <w:tc>
          <w:tcPr>
            <w:tcW w:w="1434" w:type="dxa"/>
            <w:vAlign w:val="center"/>
          </w:tcPr>
          <w:p>
            <w:pPr>
              <w:spacing w:line="480" w:lineRule="exact"/>
              <w:jc w:val="center"/>
              <w:rPr>
                <w:rFonts w:ascii="宋体" w:hAnsi="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2" w:hRule="atLeast"/>
        </w:trPr>
        <w:tc>
          <w:tcPr>
            <w:tcW w:w="1433" w:type="dxa"/>
            <w:vAlign w:val="center"/>
          </w:tcPr>
          <w:p>
            <w:pPr>
              <w:spacing w:line="480" w:lineRule="exact"/>
              <w:jc w:val="center"/>
              <w:rPr>
                <w:rFonts w:ascii="宋体" w:hAnsi="宋体" w:cs="宋体"/>
                <w:color w:val="auto"/>
                <w:sz w:val="24"/>
                <w:highlight w:val="none"/>
              </w:rPr>
            </w:pPr>
            <w:r>
              <w:rPr>
                <w:rFonts w:hint="eastAsia" w:ascii="宋体" w:hAnsi="宋体" w:cs="宋体"/>
                <w:color w:val="auto"/>
                <w:sz w:val="24"/>
                <w:highlight w:val="none"/>
              </w:rPr>
              <w:t>职称</w:t>
            </w:r>
          </w:p>
        </w:tc>
        <w:tc>
          <w:tcPr>
            <w:tcW w:w="1433" w:type="dxa"/>
            <w:vAlign w:val="center"/>
          </w:tcPr>
          <w:p>
            <w:pPr>
              <w:spacing w:line="480" w:lineRule="exact"/>
              <w:jc w:val="center"/>
              <w:rPr>
                <w:rFonts w:ascii="宋体" w:hAnsi="宋体" w:cs="宋体"/>
                <w:color w:val="auto"/>
                <w:sz w:val="24"/>
                <w:highlight w:val="none"/>
              </w:rPr>
            </w:pPr>
          </w:p>
        </w:tc>
        <w:tc>
          <w:tcPr>
            <w:tcW w:w="1239" w:type="dxa"/>
            <w:vAlign w:val="center"/>
          </w:tcPr>
          <w:p>
            <w:pPr>
              <w:spacing w:line="480" w:lineRule="exact"/>
              <w:jc w:val="center"/>
              <w:rPr>
                <w:rFonts w:ascii="宋体" w:hAnsi="宋体" w:cs="宋体"/>
                <w:color w:val="auto"/>
                <w:sz w:val="24"/>
                <w:highlight w:val="none"/>
              </w:rPr>
            </w:pPr>
            <w:r>
              <w:rPr>
                <w:rFonts w:hint="eastAsia" w:ascii="宋体" w:hAnsi="宋体" w:cs="宋体"/>
                <w:color w:val="auto"/>
                <w:sz w:val="24"/>
                <w:highlight w:val="none"/>
              </w:rPr>
              <w:t>职务</w:t>
            </w:r>
          </w:p>
        </w:tc>
        <w:tc>
          <w:tcPr>
            <w:tcW w:w="1627" w:type="dxa"/>
            <w:gridSpan w:val="2"/>
            <w:vAlign w:val="center"/>
          </w:tcPr>
          <w:p>
            <w:pPr>
              <w:spacing w:line="480" w:lineRule="exact"/>
              <w:jc w:val="center"/>
              <w:rPr>
                <w:rFonts w:ascii="宋体" w:hAnsi="宋体" w:cs="宋体"/>
                <w:color w:val="auto"/>
                <w:sz w:val="24"/>
                <w:highlight w:val="none"/>
              </w:rPr>
            </w:pPr>
          </w:p>
        </w:tc>
        <w:tc>
          <w:tcPr>
            <w:tcW w:w="1434" w:type="dxa"/>
            <w:vAlign w:val="center"/>
          </w:tcPr>
          <w:p>
            <w:pPr>
              <w:spacing w:line="480" w:lineRule="exact"/>
              <w:jc w:val="center"/>
              <w:rPr>
                <w:rFonts w:ascii="宋体" w:hAnsi="宋体" w:cs="宋体"/>
                <w:color w:val="auto"/>
                <w:sz w:val="24"/>
                <w:highlight w:val="none"/>
              </w:rPr>
            </w:pPr>
            <w:r>
              <w:rPr>
                <w:rFonts w:hint="eastAsia" w:ascii="宋体" w:hAnsi="宋体" w:cs="宋体"/>
                <w:color w:val="auto"/>
                <w:sz w:val="24"/>
                <w:highlight w:val="none"/>
              </w:rPr>
              <w:t>拟在本合同任职</w:t>
            </w:r>
          </w:p>
        </w:tc>
        <w:tc>
          <w:tcPr>
            <w:tcW w:w="1434" w:type="dxa"/>
            <w:vAlign w:val="center"/>
          </w:tcPr>
          <w:p>
            <w:pPr>
              <w:spacing w:line="480" w:lineRule="exact"/>
              <w:jc w:val="center"/>
              <w:rPr>
                <w:rFonts w:ascii="宋体" w:hAnsi="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1433" w:type="dxa"/>
            <w:vAlign w:val="center"/>
          </w:tcPr>
          <w:p>
            <w:pPr>
              <w:spacing w:line="480" w:lineRule="exact"/>
              <w:jc w:val="center"/>
              <w:rPr>
                <w:rFonts w:ascii="宋体" w:hAnsi="宋体" w:cs="宋体"/>
                <w:color w:val="auto"/>
                <w:sz w:val="24"/>
                <w:highlight w:val="none"/>
              </w:rPr>
            </w:pPr>
            <w:r>
              <w:rPr>
                <w:rFonts w:hint="eastAsia" w:ascii="宋体" w:hAnsi="宋体" w:cs="宋体"/>
                <w:color w:val="auto"/>
                <w:sz w:val="24"/>
                <w:highlight w:val="none"/>
              </w:rPr>
              <w:t>毕业学校</w:t>
            </w:r>
          </w:p>
        </w:tc>
        <w:tc>
          <w:tcPr>
            <w:tcW w:w="7167" w:type="dxa"/>
            <w:gridSpan w:val="6"/>
            <w:vAlign w:val="center"/>
          </w:tcPr>
          <w:p>
            <w:pPr>
              <w:spacing w:line="480" w:lineRule="exact"/>
              <w:jc w:val="center"/>
              <w:rPr>
                <w:rFonts w:ascii="宋体" w:hAnsi="宋体" w:cs="宋体"/>
                <w:color w:val="auto"/>
                <w:sz w:val="24"/>
                <w:highlight w:val="none"/>
              </w:rPr>
            </w:pPr>
            <w:r>
              <w:rPr>
                <w:rFonts w:hint="eastAsia" w:ascii="宋体" w:hAnsi="宋体" w:cs="宋体"/>
                <w:color w:val="auto"/>
                <w:sz w:val="24"/>
                <w:highlight w:val="none"/>
              </w:rPr>
              <w:t>年毕业于　　　学校　　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8600" w:type="dxa"/>
            <w:gridSpan w:val="7"/>
          </w:tcPr>
          <w:p>
            <w:pPr>
              <w:spacing w:line="480" w:lineRule="exact"/>
              <w:rPr>
                <w:rFonts w:ascii="宋体" w:hAnsi="宋体" w:cs="宋体"/>
                <w:color w:val="auto"/>
                <w:sz w:val="24"/>
                <w:highlight w:val="none"/>
              </w:rPr>
            </w:pPr>
            <w:r>
              <w:rPr>
                <w:rFonts w:hint="eastAsia" w:ascii="宋体" w:hAnsi="宋体" w:cs="宋体"/>
                <w:color w:val="auto"/>
                <w:sz w:val="24"/>
                <w:highlight w:val="none"/>
              </w:rPr>
              <w:t>主要工作经历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1433" w:type="dxa"/>
            <w:vAlign w:val="center"/>
          </w:tcPr>
          <w:p>
            <w:pPr>
              <w:spacing w:line="480" w:lineRule="exact"/>
              <w:jc w:val="center"/>
              <w:rPr>
                <w:rFonts w:ascii="宋体" w:hAnsi="宋体" w:cs="宋体"/>
                <w:color w:val="auto"/>
                <w:sz w:val="24"/>
                <w:highlight w:val="none"/>
              </w:rPr>
            </w:pPr>
            <w:r>
              <w:rPr>
                <w:rFonts w:hint="eastAsia" w:ascii="宋体" w:hAnsi="宋体" w:cs="宋体"/>
                <w:color w:val="auto"/>
                <w:sz w:val="24"/>
                <w:highlight w:val="none"/>
              </w:rPr>
              <w:t>时间</w:t>
            </w:r>
          </w:p>
        </w:tc>
        <w:tc>
          <w:tcPr>
            <w:tcW w:w="2866" w:type="dxa"/>
            <w:gridSpan w:val="3"/>
            <w:vAlign w:val="center"/>
          </w:tcPr>
          <w:p>
            <w:pPr>
              <w:spacing w:line="480" w:lineRule="exact"/>
              <w:jc w:val="center"/>
              <w:rPr>
                <w:rFonts w:ascii="宋体" w:hAnsi="宋体" w:cs="宋体"/>
                <w:color w:val="auto"/>
                <w:sz w:val="24"/>
                <w:highlight w:val="none"/>
              </w:rPr>
            </w:pPr>
            <w:r>
              <w:rPr>
                <w:rFonts w:hint="eastAsia" w:ascii="宋体" w:hAnsi="宋体" w:cs="宋体"/>
                <w:color w:val="auto"/>
                <w:sz w:val="24"/>
                <w:highlight w:val="none"/>
              </w:rPr>
              <w:t>参加过的类似项目</w:t>
            </w:r>
          </w:p>
        </w:tc>
        <w:tc>
          <w:tcPr>
            <w:tcW w:w="1433" w:type="dxa"/>
            <w:vAlign w:val="center"/>
          </w:tcPr>
          <w:p>
            <w:pPr>
              <w:spacing w:line="480" w:lineRule="exact"/>
              <w:jc w:val="center"/>
              <w:rPr>
                <w:rFonts w:ascii="宋体" w:hAnsi="宋体" w:cs="宋体"/>
                <w:color w:val="auto"/>
                <w:sz w:val="24"/>
                <w:highlight w:val="none"/>
              </w:rPr>
            </w:pPr>
            <w:r>
              <w:rPr>
                <w:rFonts w:hint="eastAsia" w:ascii="宋体" w:hAnsi="宋体" w:cs="宋体"/>
                <w:color w:val="auto"/>
                <w:sz w:val="24"/>
                <w:highlight w:val="none"/>
              </w:rPr>
              <w:t>担任职务</w:t>
            </w:r>
          </w:p>
        </w:tc>
        <w:tc>
          <w:tcPr>
            <w:tcW w:w="2868" w:type="dxa"/>
            <w:gridSpan w:val="2"/>
            <w:vAlign w:val="center"/>
          </w:tcPr>
          <w:p>
            <w:pPr>
              <w:spacing w:line="480" w:lineRule="exact"/>
              <w:jc w:val="center"/>
              <w:rPr>
                <w:rFonts w:ascii="宋体" w:hAnsi="宋体" w:cs="宋体"/>
                <w:color w:val="auto"/>
                <w:sz w:val="24"/>
                <w:highlight w:val="none"/>
              </w:rPr>
            </w:pPr>
            <w:r>
              <w:rPr>
                <w:rFonts w:hint="eastAsia" w:ascii="宋体" w:hAnsi="宋体" w:cs="宋体"/>
                <w:color w:val="auto"/>
                <w:sz w:val="24"/>
                <w:highlight w:val="none"/>
              </w:rPr>
              <w:t>发包人及联系电话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1433" w:type="dxa"/>
          </w:tcPr>
          <w:p>
            <w:pPr>
              <w:spacing w:line="480" w:lineRule="exact"/>
              <w:rPr>
                <w:rFonts w:ascii="宋体" w:hAnsi="宋体" w:cs="宋体"/>
                <w:color w:val="auto"/>
                <w:sz w:val="24"/>
                <w:highlight w:val="none"/>
              </w:rPr>
            </w:pPr>
          </w:p>
        </w:tc>
        <w:tc>
          <w:tcPr>
            <w:tcW w:w="2866" w:type="dxa"/>
            <w:gridSpan w:val="3"/>
          </w:tcPr>
          <w:p>
            <w:pPr>
              <w:spacing w:line="480" w:lineRule="exact"/>
              <w:rPr>
                <w:rFonts w:ascii="宋体" w:hAnsi="宋体" w:cs="宋体"/>
                <w:color w:val="auto"/>
                <w:sz w:val="24"/>
                <w:highlight w:val="none"/>
              </w:rPr>
            </w:pPr>
          </w:p>
        </w:tc>
        <w:tc>
          <w:tcPr>
            <w:tcW w:w="1433" w:type="dxa"/>
          </w:tcPr>
          <w:p>
            <w:pPr>
              <w:spacing w:line="480" w:lineRule="exact"/>
              <w:rPr>
                <w:rFonts w:ascii="宋体" w:hAnsi="宋体" w:cs="宋体"/>
                <w:color w:val="auto"/>
                <w:sz w:val="24"/>
                <w:highlight w:val="none"/>
              </w:rPr>
            </w:pPr>
          </w:p>
        </w:tc>
        <w:tc>
          <w:tcPr>
            <w:tcW w:w="2868" w:type="dxa"/>
            <w:gridSpan w:val="2"/>
          </w:tcPr>
          <w:p>
            <w:pPr>
              <w:spacing w:line="480" w:lineRule="exact"/>
              <w:rPr>
                <w:rFonts w:ascii="宋体" w:hAnsi="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1433" w:type="dxa"/>
          </w:tcPr>
          <w:p>
            <w:pPr>
              <w:spacing w:line="480" w:lineRule="exact"/>
              <w:rPr>
                <w:rFonts w:ascii="宋体" w:hAnsi="宋体" w:cs="宋体"/>
                <w:color w:val="auto"/>
                <w:sz w:val="24"/>
                <w:highlight w:val="none"/>
              </w:rPr>
            </w:pPr>
          </w:p>
        </w:tc>
        <w:tc>
          <w:tcPr>
            <w:tcW w:w="2866" w:type="dxa"/>
            <w:gridSpan w:val="3"/>
          </w:tcPr>
          <w:p>
            <w:pPr>
              <w:spacing w:line="480" w:lineRule="exact"/>
              <w:rPr>
                <w:rFonts w:ascii="宋体" w:hAnsi="宋体" w:cs="宋体"/>
                <w:color w:val="auto"/>
                <w:sz w:val="24"/>
                <w:highlight w:val="none"/>
              </w:rPr>
            </w:pPr>
          </w:p>
        </w:tc>
        <w:tc>
          <w:tcPr>
            <w:tcW w:w="1433" w:type="dxa"/>
          </w:tcPr>
          <w:p>
            <w:pPr>
              <w:spacing w:line="480" w:lineRule="exact"/>
              <w:rPr>
                <w:rFonts w:ascii="宋体" w:hAnsi="宋体" w:cs="宋体"/>
                <w:color w:val="auto"/>
                <w:sz w:val="24"/>
                <w:highlight w:val="none"/>
              </w:rPr>
            </w:pPr>
          </w:p>
        </w:tc>
        <w:tc>
          <w:tcPr>
            <w:tcW w:w="2868" w:type="dxa"/>
            <w:gridSpan w:val="2"/>
          </w:tcPr>
          <w:p>
            <w:pPr>
              <w:spacing w:line="480" w:lineRule="exact"/>
              <w:rPr>
                <w:rFonts w:ascii="宋体" w:hAnsi="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1433" w:type="dxa"/>
          </w:tcPr>
          <w:p>
            <w:pPr>
              <w:spacing w:line="480" w:lineRule="exact"/>
              <w:rPr>
                <w:rFonts w:ascii="宋体" w:hAnsi="宋体" w:cs="宋体"/>
                <w:color w:val="auto"/>
                <w:sz w:val="24"/>
                <w:highlight w:val="none"/>
              </w:rPr>
            </w:pPr>
          </w:p>
        </w:tc>
        <w:tc>
          <w:tcPr>
            <w:tcW w:w="2866" w:type="dxa"/>
            <w:gridSpan w:val="3"/>
          </w:tcPr>
          <w:p>
            <w:pPr>
              <w:spacing w:line="480" w:lineRule="exact"/>
              <w:rPr>
                <w:rFonts w:ascii="宋体" w:hAnsi="宋体" w:cs="宋体"/>
                <w:color w:val="auto"/>
                <w:sz w:val="24"/>
                <w:highlight w:val="none"/>
              </w:rPr>
            </w:pPr>
          </w:p>
        </w:tc>
        <w:tc>
          <w:tcPr>
            <w:tcW w:w="1433" w:type="dxa"/>
          </w:tcPr>
          <w:p>
            <w:pPr>
              <w:spacing w:line="480" w:lineRule="exact"/>
              <w:rPr>
                <w:rFonts w:ascii="宋体" w:hAnsi="宋体" w:cs="宋体"/>
                <w:color w:val="auto"/>
                <w:sz w:val="24"/>
                <w:highlight w:val="none"/>
              </w:rPr>
            </w:pPr>
          </w:p>
        </w:tc>
        <w:tc>
          <w:tcPr>
            <w:tcW w:w="2868" w:type="dxa"/>
            <w:gridSpan w:val="2"/>
          </w:tcPr>
          <w:p>
            <w:pPr>
              <w:spacing w:line="480" w:lineRule="exact"/>
              <w:rPr>
                <w:rFonts w:ascii="宋体" w:hAnsi="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1433" w:type="dxa"/>
          </w:tcPr>
          <w:p>
            <w:pPr>
              <w:spacing w:line="480" w:lineRule="exact"/>
              <w:rPr>
                <w:rFonts w:ascii="宋体" w:hAnsi="宋体" w:cs="宋体"/>
                <w:color w:val="auto"/>
                <w:sz w:val="24"/>
                <w:highlight w:val="none"/>
              </w:rPr>
            </w:pPr>
          </w:p>
        </w:tc>
        <w:tc>
          <w:tcPr>
            <w:tcW w:w="2866" w:type="dxa"/>
            <w:gridSpan w:val="3"/>
          </w:tcPr>
          <w:p>
            <w:pPr>
              <w:spacing w:line="480" w:lineRule="exact"/>
              <w:rPr>
                <w:rFonts w:ascii="宋体" w:hAnsi="宋体" w:cs="宋体"/>
                <w:color w:val="auto"/>
                <w:sz w:val="24"/>
                <w:highlight w:val="none"/>
              </w:rPr>
            </w:pPr>
          </w:p>
        </w:tc>
        <w:tc>
          <w:tcPr>
            <w:tcW w:w="1433" w:type="dxa"/>
          </w:tcPr>
          <w:p>
            <w:pPr>
              <w:spacing w:line="480" w:lineRule="exact"/>
              <w:rPr>
                <w:rFonts w:ascii="宋体" w:hAnsi="宋体" w:cs="宋体"/>
                <w:color w:val="auto"/>
                <w:sz w:val="24"/>
                <w:highlight w:val="none"/>
              </w:rPr>
            </w:pPr>
          </w:p>
        </w:tc>
        <w:tc>
          <w:tcPr>
            <w:tcW w:w="2868" w:type="dxa"/>
            <w:gridSpan w:val="2"/>
          </w:tcPr>
          <w:p>
            <w:pPr>
              <w:spacing w:line="480" w:lineRule="exact"/>
              <w:rPr>
                <w:rFonts w:ascii="宋体" w:hAnsi="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1433" w:type="dxa"/>
          </w:tcPr>
          <w:p>
            <w:pPr>
              <w:spacing w:line="480" w:lineRule="exact"/>
              <w:rPr>
                <w:rFonts w:ascii="宋体" w:hAnsi="宋体" w:cs="宋体"/>
                <w:color w:val="auto"/>
                <w:sz w:val="24"/>
                <w:highlight w:val="none"/>
              </w:rPr>
            </w:pPr>
          </w:p>
        </w:tc>
        <w:tc>
          <w:tcPr>
            <w:tcW w:w="2866" w:type="dxa"/>
            <w:gridSpan w:val="3"/>
          </w:tcPr>
          <w:p>
            <w:pPr>
              <w:spacing w:line="480" w:lineRule="exact"/>
              <w:rPr>
                <w:rFonts w:ascii="宋体" w:hAnsi="宋体" w:cs="宋体"/>
                <w:color w:val="auto"/>
                <w:sz w:val="24"/>
                <w:highlight w:val="none"/>
              </w:rPr>
            </w:pPr>
          </w:p>
        </w:tc>
        <w:tc>
          <w:tcPr>
            <w:tcW w:w="1433" w:type="dxa"/>
          </w:tcPr>
          <w:p>
            <w:pPr>
              <w:spacing w:line="480" w:lineRule="exact"/>
              <w:rPr>
                <w:rFonts w:ascii="宋体" w:hAnsi="宋体" w:cs="宋体"/>
                <w:color w:val="auto"/>
                <w:sz w:val="24"/>
                <w:highlight w:val="none"/>
              </w:rPr>
            </w:pPr>
          </w:p>
        </w:tc>
        <w:tc>
          <w:tcPr>
            <w:tcW w:w="2868" w:type="dxa"/>
            <w:gridSpan w:val="2"/>
          </w:tcPr>
          <w:p>
            <w:pPr>
              <w:spacing w:line="480" w:lineRule="exact"/>
              <w:rPr>
                <w:rFonts w:ascii="宋体" w:hAnsi="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1433" w:type="dxa"/>
          </w:tcPr>
          <w:p>
            <w:pPr>
              <w:spacing w:line="480" w:lineRule="exact"/>
              <w:rPr>
                <w:rFonts w:ascii="宋体" w:hAnsi="宋体" w:cs="宋体"/>
                <w:color w:val="auto"/>
                <w:sz w:val="24"/>
                <w:highlight w:val="none"/>
              </w:rPr>
            </w:pPr>
          </w:p>
        </w:tc>
        <w:tc>
          <w:tcPr>
            <w:tcW w:w="2866" w:type="dxa"/>
            <w:gridSpan w:val="3"/>
          </w:tcPr>
          <w:p>
            <w:pPr>
              <w:spacing w:line="480" w:lineRule="exact"/>
              <w:rPr>
                <w:rFonts w:ascii="宋体" w:hAnsi="宋体" w:cs="宋体"/>
                <w:color w:val="auto"/>
                <w:sz w:val="24"/>
                <w:highlight w:val="none"/>
              </w:rPr>
            </w:pPr>
          </w:p>
        </w:tc>
        <w:tc>
          <w:tcPr>
            <w:tcW w:w="1433" w:type="dxa"/>
          </w:tcPr>
          <w:p>
            <w:pPr>
              <w:spacing w:line="480" w:lineRule="exact"/>
              <w:rPr>
                <w:rFonts w:ascii="宋体" w:hAnsi="宋体" w:cs="宋体"/>
                <w:color w:val="auto"/>
                <w:sz w:val="24"/>
                <w:highlight w:val="none"/>
              </w:rPr>
            </w:pPr>
          </w:p>
        </w:tc>
        <w:tc>
          <w:tcPr>
            <w:tcW w:w="2868" w:type="dxa"/>
            <w:gridSpan w:val="2"/>
          </w:tcPr>
          <w:p>
            <w:pPr>
              <w:spacing w:line="480" w:lineRule="exact"/>
              <w:rPr>
                <w:rFonts w:ascii="宋体" w:hAnsi="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1433" w:type="dxa"/>
          </w:tcPr>
          <w:p>
            <w:pPr>
              <w:spacing w:line="480" w:lineRule="exact"/>
              <w:rPr>
                <w:rFonts w:ascii="宋体" w:hAnsi="宋体" w:cs="宋体"/>
                <w:color w:val="auto"/>
                <w:sz w:val="24"/>
                <w:highlight w:val="none"/>
              </w:rPr>
            </w:pPr>
          </w:p>
        </w:tc>
        <w:tc>
          <w:tcPr>
            <w:tcW w:w="2866" w:type="dxa"/>
            <w:gridSpan w:val="3"/>
          </w:tcPr>
          <w:p>
            <w:pPr>
              <w:spacing w:line="480" w:lineRule="exact"/>
              <w:rPr>
                <w:rFonts w:ascii="宋体" w:hAnsi="宋体" w:cs="宋体"/>
                <w:color w:val="auto"/>
                <w:sz w:val="24"/>
                <w:highlight w:val="none"/>
              </w:rPr>
            </w:pPr>
          </w:p>
        </w:tc>
        <w:tc>
          <w:tcPr>
            <w:tcW w:w="1433" w:type="dxa"/>
          </w:tcPr>
          <w:p>
            <w:pPr>
              <w:spacing w:line="480" w:lineRule="exact"/>
              <w:rPr>
                <w:rFonts w:ascii="宋体" w:hAnsi="宋体" w:cs="宋体"/>
                <w:color w:val="auto"/>
                <w:sz w:val="24"/>
                <w:highlight w:val="none"/>
              </w:rPr>
            </w:pPr>
          </w:p>
        </w:tc>
        <w:tc>
          <w:tcPr>
            <w:tcW w:w="2868" w:type="dxa"/>
            <w:gridSpan w:val="2"/>
          </w:tcPr>
          <w:p>
            <w:pPr>
              <w:spacing w:line="480" w:lineRule="exact"/>
              <w:rPr>
                <w:rFonts w:ascii="宋体" w:hAnsi="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1433" w:type="dxa"/>
          </w:tcPr>
          <w:p>
            <w:pPr>
              <w:spacing w:line="480" w:lineRule="exact"/>
              <w:rPr>
                <w:rFonts w:ascii="宋体" w:hAnsi="宋体" w:cs="宋体"/>
                <w:color w:val="auto"/>
                <w:sz w:val="24"/>
                <w:highlight w:val="none"/>
              </w:rPr>
            </w:pPr>
          </w:p>
        </w:tc>
        <w:tc>
          <w:tcPr>
            <w:tcW w:w="2866" w:type="dxa"/>
            <w:gridSpan w:val="3"/>
          </w:tcPr>
          <w:p>
            <w:pPr>
              <w:spacing w:line="480" w:lineRule="exact"/>
              <w:rPr>
                <w:rFonts w:ascii="宋体" w:hAnsi="宋体" w:cs="宋体"/>
                <w:color w:val="auto"/>
                <w:sz w:val="24"/>
                <w:highlight w:val="none"/>
              </w:rPr>
            </w:pPr>
          </w:p>
        </w:tc>
        <w:tc>
          <w:tcPr>
            <w:tcW w:w="1433" w:type="dxa"/>
          </w:tcPr>
          <w:p>
            <w:pPr>
              <w:spacing w:line="480" w:lineRule="exact"/>
              <w:rPr>
                <w:rFonts w:ascii="宋体" w:hAnsi="宋体" w:cs="宋体"/>
                <w:color w:val="auto"/>
                <w:sz w:val="24"/>
                <w:highlight w:val="none"/>
              </w:rPr>
            </w:pPr>
          </w:p>
        </w:tc>
        <w:tc>
          <w:tcPr>
            <w:tcW w:w="2868" w:type="dxa"/>
            <w:gridSpan w:val="2"/>
          </w:tcPr>
          <w:p>
            <w:pPr>
              <w:spacing w:line="480" w:lineRule="exact"/>
              <w:rPr>
                <w:rFonts w:ascii="宋体" w:hAnsi="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1433" w:type="dxa"/>
          </w:tcPr>
          <w:p>
            <w:pPr>
              <w:spacing w:line="480" w:lineRule="exact"/>
              <w:rPr>
                <w:rFonts w:ascii="宋体" w:hAnsi="宋体" w:cs="宋体"/>
                <w:color w:val="auto"/>
                <w:sz w:val="24"/>
                <w:highlight w:val="none"/>
              </w:rPr>
            </w:pPr>
          </w:p>
        </w:tc>
        <w:tc>
          <w:tcPr>
            <w:tcW w:w="2866" w:type="dxa"/>
            <w:gridSpan w:val="3"/>
          </w:tcPr>
          <w:p>
            <w:pPr>
              <w:spacing w:line="480" w:lineRule="exact"/>
              <w:rPr>
                <w:rFonts w:ascii="宋体" w:hAnsi="宋体" w:cs="宋体"/>
                <w:color w:val="auto"/>
                <w:sz w:val="24"/>
                <w:highlight w:val="none"/>
              </w:rPr>
            </w:pPr>
          </w:p>
        </w:tc>
        <w:tc>
          <w:tcPr>
            <w:tcW w:w="1433" w:type="dxa"/>
          </w:tcPr>
          <w:p>
            <w:pPr>
              <w:spacing w:line="480" w:lineRule="exact"/>
              <w:rPr>
                <w:rFonts w:ascii="宋体" w:hAnsi="宋体" w:cs="宋体"/>
                <w:color w:val="auto"/>
                <w:sz w:val="24"/>
                <w:highlight w:val="none"/>
              </w:rPr>
            </w:pPr>
          </w:p>
        </w:tc>
        <w:tc>
          <w:tcPr>
            <w:tcW w:w="2868" w:type="dxa"/>
            <w:gridSpan w:val="2"/>
          </w:tcPr>
          <w:p>
            <w:pPr>
              <w:spacing w:line="480" w:lineRule="exact"/>
              <w:rPr>
                <w:rFonts w:ascii="宋体" w:hAnsi="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1433" w:type="dxa"/>
          </w:tcPr>
          <w:p>
            <w:pPr>
              <w:spacing w:line="480" w:lineRule="exact"/>
              <w:rPr>
                <w:rFonts w:ascii="宋体" w:hAnsi="宋体" w:cs="宋体"/>
                <w:color w:val="auto"/>
                <w:sz w:val="24"/>
                <w:highlight w:val="none"/>
              </w:rPr>
            </w:pPr>
          </w:p>
        </w:tc>
        <w:tc>
          <w:tcPr>
            <w:tcW w:w="2866" w:type="dxa"/>
            <w:gridSpan w:val="3"/>
          </w:tcPr>
          <w:p>
            <w:pPr>
              <w:spacing w:line="480" w:lineRule="exact"/>
              <w:rPr>
                <w:rFonts w:ascii="宋体" w:hAnsi="宋体" w:cs="宋体"/>
                <w:color w:val="auto"/>
                <w:sz w:val="24"/>
                <w:highlight w:val="none"/>
              </w:rPr>
            </w:pPr>
          </w:p>
        </w:tc>
        <w:tc>
          <w:tcPr>
            <w:tcW w:w="1433" w:type="dxa"/>
          </w:tcPr>
          <w:p>
            <w:pPr>
              <w:spacing w:line="480" w:lineRule="exact"/>
              <w:rPr>
                <w:rFonts w:ascii="宋体" w:hAnsi="宋体" w:cs="宋体"/>
                <w:color w:val="auto"/>
                <w:sz w:val="24"/>
                <w:highlight w:val="none"/>
              </w:rPr>
            </w:pPr>
          </w:p>
        </w:tc>
        <w:tc>
          <w:tcPr>
            <w:tcW w:w="2868" w:type="dxa"/>
            <w:gridSpan w:val="2"/>
          </w:tcPr>
          <w:p>
            <w:pPr>
              <w:spacing w:line="480" w:lineRule="exact"/>
              <w:rPr>
                <w:rFonts w:ascii="宋体" w:hAnsi="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1433" w:type="dxa"/>
          </w:tcPr>
          <w:p>
            <w:pPr>
              <w:spacing w:line="480" w:lineRule="exact"/>
              <w:rPr>
                <w:rFonts w:ascii="宋体" w:hAnsi="宋体" w:cs="宋体"/>
                <w:color w:val="auto"/>
                <w:sz w:val="24"/>
                <w:highlight w:val="none"/>
              </w:rPr>
            </w:pPr>
          </w:p>
        </w:tc>
        <w:tc>
          <w:tcPr>
            <w:tcW w:w="2866" w:type="dxa"/>
            <w:gridSpan w:val="3"/>
          </w:tcPr>
          <w:p>
            <w:pPr>
              <w:spacing w:line="480" w:lineRule="exact"/>
              <w:rPr>
                <w:rFonts w:ascii="宋体" w:hAnsi="宋体" w:cs="宋体"/>
                <w:color w:val="auto"/>
                <w:sz w:val="24"/>
                <w:highlight w:val="none"/>
              </w:rPr>
            </w:pPr>
          </w:p>
        </w:tc>
        <w:tc>
          <w:tcPr>
            <w:tcW w:w="1433" w:type="dxa"/>
          </w:tcPr>
          <w:p>
            <w:pPr>
              <w:spacing w:line="480" w:lineRule="exact"/>
              <w:rPr>
                <w:rFonts w:ascii="宋体" w:hAnsi="宋体" w:cs="宋体"/>
                <w:color w:val="auto"/>
                <w:sz w:val="24"/>
                <w:highlight w:val="none"/>
              </w:rPr>
            </w:pPr>
          </w:p>
        </w:tc>
        <w:tc>
          <w:tcPr>
            <w:tcW w:w="2868" w:type="dxa"/>
            <w:gridSpan w:val="2"/>
          </w:tcPr>
          <w:p>
            <w:pPr>
              <w:spacing w:line="480" w:lineRule="exact"/>
              <w:rPr>
                <w:rFonts w:ascii="宋体" w:hAnsi="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trPr>
        <w:tc>
          <w:tcPr>
            <w:tcW w:w="1433" w:type="dxa"/>
          </w:tcPr>
          <w:p>
            <w:pPr>
              <w:spacing w:line="480" w:lineRule="exact"/>
              <w:rPr>
                <w:rFonts w:ascii="宋体" w:hAnsi="宋体" w:cs="宋体"/>
                <w:color w:val="auto"/>
                <w:sz w:val="24"/>
                <w:highlight w:val="none"/>
              </w:rPr>
            </w:pPr>
          </w:p>
        </w:tc>
        <w:tc>
          <w:tcPr>
            <w:tcW w:w="2866" w:type="dxa"/>
            <w:gridSpan w:val="3"/>
          </w:tcPr>
          <w:p>
            <w:pPr>
              <w:spacing w:line="480" w:lineRule="exact"/>
              <w:rPr>
                <w:rFonts w:ascii="宋体" w:hAnsi="宋体" w:cs="宋体"/>
                <w:color w:val="auto"/>
                <w:sz w:val="24"/>
                <w:highlight w:val="none"/>
              </w:rPr>
            </w:pPr>
          </w:p>
        </w:tc>
        <w:tc>
          <w:tcPr>
            <w:tcW w:w="1433" w:type="dxa"/>
          </w:tcPr>
          <w:p>
            <w:pPr>
              <w:spacing w:line="480" w:lineRule="exact"/>
              <w:rPr>
                <w:rFonts w:ascii="宋体" w:hAnsi="宋体" w:cs="宋体"/>
                <w:color w:val="auto"/>
                <w:sz w:val="24"/>
                <w:highlight w:val="none"/>
              </w:rPr>
            </w:pPr>
          </w:p>
        </w:tc>
        <w:tc>
          <w:tcPr>
            <w:tcW w:w="2868" w:type="dxa"/>
            <w:gridSpan w:val="2"/>
          </w:tcPr>
          <w:p>
            <w:pPr>
              <w:spacing w:line="480" w:lineRule="exact"/>
              <w:rPr>
                <w:rFonts w:ascii="宋体" w:hAnsi="宋体" w:cs="宋体"/>
                <w:color w:val="auto"/>
                <w:sz w:val="24"/>
                <w:highlight w:val="none"/>
              </w:rPr>
            </w:pPr>
          </w:p>
        </w:tc>
      </w:tr>
    </w:tbl>
    <w:p>
      <w:pPr>
        <w:spacing w:line="480" w:lineRule="exact"/>
        <w:rPr>
          <w:rFonts w:ascii="宋体" w:hAnsi="宋体" w:cs="宋体"/>
          <w:color w:val="auto"/>
          <w:sz w:val="24"/>
          <w:highlight w:val="none"/>
        </w:rPr>
      </w:pPr>
    </w:p>
    <w:p>
      <w:pPr>
        <w:spacing w:line="480" w:lineRule="exact"/>
        <w:rPr>
          <w:rFonts w:ascii="宋体" w:hAnsi="宋体" w:cs="宋体"/>
          <w:color w:val="auto"/>
          <w:sz w:val="24"/>
          <w:highlight w:val="none"/>
        </w:rPr>
      </w:pPr>
    </w:p>
    <w:p>
      <w:pPr>
        <w:spacing w:line="480" w:lineRule="exact"/>
        <w:rPr>
          <w:rFonts w:ascii="宋体" w:hAnsi="宋体" w:cs="宋体"/>
          <w:color w:val="auto"/>
          <w:sz w:val="24"/>
          <w:highlight w:val="none"/>
        </w:rPr>
      </w:pPr>
    </w:p>
    <w:p>
      <w:pPr>
        <w:spacing w:line="480" w:lineRule="exact"/>
        <w:rPr>
          <w:rFonts w:ascii="宋体" w:hAnsi="宋体" w:cs="宋体"/>
          <w:color w:val="auto"/>
          <w:sz w:val="24"/>
          <w:highlight w:val="none"/>
        </w:rPr>
      </w:pPr>
    </w:p>
    <w:p>
      <w:pPr>
        <w:spacing w:line="480" w:lineRule="exact"/>
        <w:rPr>
          <w:rFonts w:ascii="宋体" w:hAnsi="宋体" w:cs="宋体"/>
          <w:color w:val="auto"/>
          <w:sz w:val="24"/>
          <w:highlight w:val="none"/>
        </w:rPr>
      </w:pPr>
    </w:p>
    <w:p>
      <w:pPr>
        <w:spacing w:line="480" w:lineRule="exact"/>
        <w:rPr>
          <w:rFonts w:ascii="宋体" w:hAnsi="宋体" w:cs="宋体"/>
          <w:color w:val="auto"/>
          <w:sz w:val="24"/>
          <w:highlight w:val="none"/>
        </w:rPr>
      </w:pPr>
    </w:p>
    <w:p>
      <w:pPr>
        <w:spacing w:line="480" w:lineRule="exact"/>
        <w:rPr>
          <w:rFonts w:ascii="宋体" w:hAnsi="宋体" w:cs="宋体"/>
          <w:color w:val="auto"/>
          <w:sz w:val="24"/>
          <w:highlight w:val="none"/>
        </w:rPr>
      </w:pPr>
    </w:p>
    <w:p>
      <w:pPr>
        <w:spacing w:line="480" w:lineRule="exact"/>
        <w:rPr>
          <w:rFonts w:ascii="宋体" w:hAnsi="宋体" w:cs="宋体"/>
          <w:color w:val="auto"/>
          <w:sz w:val="24"/>
          <w:highlight w:val="none"/>
        </w:rPr>
      </w:pPr>
    </w:p>
    <w:p>
      <w:pPr>
        <w:spacing w:line="480" w:lineRule="exact"/>
        <w:rPr>
          <w:rFonts w:ascii="宋体" w:hAnsi="宋体" w:cs="宋体"/>
          <w:color w:val="auto"/>
          <w:sz w:val="24"/>
          <w:highlight w:val="none"/>
        </w:rPr>
      </w:pPr>
    </w:p>
    <w:p>
      <w:pPr>
        <w:pStyle w:val="2"/>
      </w:pPr>
    </w:p>
    <w:p>
      <w:pPr>
        <w:spacing w:line="480" w:lineRule="exact"/>
        <w:rPr>
          <w:rFonts w:ascii="宋体" w:hAnsi="宋体" w:cs="宋体"/>
          <w:color w:val="auto"/>
          <w:sz w:val="24"/>
          <w:highlight w:val="none"/>
        </w:rPr>
      </w:pPr>
      <w:r>
        <w:rPr>
          <w:rFonts w:hint="eastAsia" w:ascii="宋体" w:hAnsi="宋体" w:cs="宋体"/>
          <w:color w:val="auto"/>
          <w:sz w:val="24"/>
          <w:highlight w:val="none"/>
        </w:rPr>
        <w:t>附2</w:t>
      </w:r>
    </w:p>
    <w:p>
      <w:pPr>
        <w:spacing w:line="480" w:lineRule="exact"/>
        <w:jc w:val="center"/>
        <w:outlineLvl w:val="3"/>
        <w:rPr>
          <w:rFonts w:ascii="宋体" w:hAnsi="宋体" w:cs="宋体"/>
          <w:b/>
          <w:bCs/>
          <w:color w:val="auto"/>
          <w:sz w:val="28"/>
          <w:szCs w:val="28"/>
          <w:highlight w:val="none"/>
        </w:rPr>
      </w:pPr>
      <w:bookmarkStart w:id="616" w:name="_Toc12135"/>
      <w:r>
        <w:rPr>
          <w:rFonts w:hint="eastAsia" w:ascii="宋体" w:hAnsi="宋体" w:cs="宋体"/>
          <w:b/>
          <w:bCs/>
          <w:color w:val="auto"/>
          <w:sz w:val="28"/>
          <w:szCs w:val="28"/>
          <w:highlight w:val="none"/>
        </w:rPr>
        <w:t>承诺书</w:t>
      </w:r>
      <w:bookmarkEnd w:id="616"/>
    </w:p>
    <w:p>
      <w:pPr>
        <w:spacing w:line="480" w:lineRule="exact"/>
        <w:jc w:val="left"/>
        <w:rPr>
          <w:rFonts w:ascii="宋体" w:hAnsi="宋体" w:cs="宋体"/>
          <w:color w:val="auto"/>
          <w:sz w:val="24"/>
          <w:highlight w:val="none"/>
        </w:rPr>
      </w:pP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（招标人名称）：</w:t>
      </w:r>
    </w:p>
    <w:p>
      <w:pPr>
        <w:spacing w:line="480" w:lineRule="exact"/>
        <w:jc w:val="left"/>
        <w:rPr>
          <w:rFonts w:ascii="宋体" w:hAnsi="宋体" w:cs="宋体"/>
          <w:color w:val="auto"/>
          <w:sz w:val="24"/>
          <w:highlight w:val="none"/>
        </w:rPr>
      </w:pPr>
      <w:r>
        <w:rPr>
          <w:rFonts w:hint="eastAsia" w:ascii="宋体" w:hAnsi="宋体" w:cs="宋体"/>
          <w:color w:val="auto"/>
          <w:sz w:val="24"/>
          <w:highlight w:val="none"/>
        </w:rPr>
        <w:t xml:space="preserve">    我方在此声明，我方拟派往</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（项目名称）的项目经理</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（项目经理姓名）现阶段没有担任任何在建工程项目的项目经理。</w:t>
      </w:r>
    </w:p>
    <w:p>
      <w:pPr>
        <w:spacing w:line="48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我方保证上述信息的真实和准确，并愿意承担因我方就此弄虚作假所引起的一切法律后果。</w:t>
      </w:r>
    </w:p>
    <w:p>
      <w:pPr>
        <w:spacing w:line="480" w:lineRule="exact"/>
        <w:ind w:firstLine="480" w:firstLineChars="200"/>
        <w:jc w:val="left"/>
        <w:rPr>
          <w:rFonts w:ascii="宋体" w:hAnsi="宋体" w:cs="宋体"/>
          <w:color w:val="auto"/>
          <w:sz w:val="24"/>
          <w:highlight w:val="none"/>
        </w:rPr>
      </w:pPr>
    </w:p>
    <w:p>
      <w:pPr>
        <w:spacing w:line="480" w:lineRule="exact"/>
        <w:ind w:firstLine="480" w:firstLineChars="200"/>
        <w:jc w:val="left"/>
        <w:rPr>
          <w:rFonts w:ascii="宋体" w:hAnsi="宋体" w:cs="宋体"/>
          <w:color w:val="auto"/>
          <w:sz w:val="24"/>
          <w:highlight w:val="none"/>
        </w:rPr>
      </w:pPr>
    </w:p>
    <w:p>
      <w:pPr>
        <w:spacing w:line="48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特此承诺</w:t>
      </w:r>
    </w:p>
    <w:p>
      <w:pPr>
        <w:spacing w:line="480" w:lineRule="exact"/>
        <w:ind w:firstLine="480" w:firstLineChars="200"/>
        <w:jc w:val="left"/>
        <w:rPr>
          <w:rFonts w:ascii="宋体" w:hAnsi="宋体" w:cs="宋体"/>
          <w:color w:val="auto"/>
          <w:sz w:val="24"/>
          <w:highlight w:val="none"/>
        </w:rPr>
      </w:pPr>
    </w:p>
    <w:p>
      <w:pPr>
        <w:spacing w:line="48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 xml:space="preserve">               </w:t>
      </w:r>
    </w:p>
    <w:p>
      <w:pPr>
        <w:spacing w:line="480" w:lineRule="exact"/>
        <w:ind w:firstLine="480" w:firstLineChars="200"/>
        <w:jc w:val="left"/>
        <w:rPr>
          <w:rFonts w:ascii="宋体" w:hAnsi="宋体" w:cs="宋体"/>
          <w:color w:val="auto"/>
          <w:sz w:val="24"/>
          <w:highlight w:val="none"/>
        </w:rPr>
      </w:pPr>
    </w:p>
    <w:p>
      <w:pPr>
        <w:spacing w:line="480" w:lineRule="exact"/>
        <w:ind w:firstLine="480" w:firstLineChars="200"/>
        <w:jc w:val="left"/>
        <w:rPr>
          <w:rFonts w:ascii="宋体" w:hAnsi="宋体" w:cs="宋体"/>
          <w:color w:val="auto"/>
          <w:sz w:val="24"/>
          <w:highlight w:val="none"/>
        </w:rPr>
      </w:pPr>
    </w:p>
    <w:p>
      <w:pPr>
        <w:spacing w:line="480" w:lineRule="exact"/>
        <w:ind w:firstLine="480" w:firstLineChars="200"/>
        <w:jc w:val="left"/>
        <w:rPr>
          <w:rFonts w:ascii="宋体" w:hAnsi="宋体" w:cs="宋体"/>
          <w:color w:val="auto"/>
          <w:sz w:val="24"/>
          <w:highlight w:val="none"/>
        </w:rPr>
      </w:pPr>
    </w:p>
    <w:p>
      <w:pPr>
        <w:spacing w:line="480" w:lineRule="exact"/>
        <w:ind w:firstLine="480" w:firstLineChars="200"/>
        <w:jc w:val="left"/>
        <w:rPr>
          <w:rFonts w:ascii="宋体" w:hAnsi="宋体" w:cs="宋体"/>
          <w:color w:val="auto"/>
          <w:sz w:val="24"/>
          <w:highlight w:val="none"/>
        </w:rPr>
      </w:pPr>
    </w:p>
    <w:p>
      <w:pPr>
        <w:spacing w:line="480" w:lineRule="exact"/>
        <w:ind w:firstLine="480" w:firstLineChars="200"/>
        <w:jc w:val="left"/>
        <w:rPr>
          <w:rFonts w:ascii="宋体" w:hAnsi="宋体" w:cs="宋体"/>
          <w:color w:val="auto"/>
          <w:sz w:val="24"/>
          <w:highlight w:val="none"/>
        </w:rPr>
      </w:pPr>
    </w:p>
    <w:p>
      <w:pPr>
        <w:spacing w:line="48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 xml:space="preserve">            </w:t>
      </w:r>
    </w:p>
    <w:p>
      <w:pPr>
        <w:spacing w:line="480" w:lineRule="exact"/>
        <w:ind w:firstLine="480" w:firstLineChars="200"/>
        <w:jc w:val="left"/>
        <w:rPr>
          <w:rFonts w:ascii="宋体" w:hAnsi="宋体" w:cs="宋体"/>
          <w:color w:val="auto"/>
          <w:sz w:val="24"/>
          <w:highlight w:val="none"/>
        </w:rPr>
      </w:pPr>
    </w:p>
    <w:p>
      <w:pPr>
        <w:spacing w:line="480" w:lineRule="exact"/>
        <w:ind w:firstLine="480" w:firstLineChars="200"/>
        <w:jc w:val="left"/>
        <w:rPr>
          <w:rFonts w:ascii="宋体" w:hAnsi="宋体" w:cs="宋体"/>
          <w:color w:val="auto"/>
          <w:sz w:val="24"/>
          <w:highlight w:val="none"/>
        </w:rPr>
      </w:pPr>
    </w:p>
    <w:p>
      <w:pPr>
        <w:spacing w:line="48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 xml:space="preserve">                          投标人名称：（盖单位章）</w:t>
      </w:r>
    </w:p>
    <w:p>
      <w:pPr>
        <w:spacing w:line="48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 xml:space="preserve">                          法定代表人或其授权委托人：（签字）</w:t>
      </w:r>
    </w:p>
    <w:p>
      <w:pPr>
        <w:spacing w:line="480" w:lineRule="exact"/>
        <w:ind w:firstLine="480" w:firstLineChars="200"/>
        <w:jc w:val="left"/>
        <w:rPr>
          <w:rFonts w:ascii="宋体" w:hAnsi="宋体" w:cs="宋体"/>
          <w:color w:val="auto"/>
          <w:sz w:val="24"/>
          <w:highlight w:val="none"/>
          <w:u w:val="single"/>
        </w:rPr>
      </w:pPr>
      <w:r>
        <w:rPr>
          <w:rFonts w:hint="eastAsia" w:ascii="宋体" w:hAnsi="宋体" w:cs="宋体"/>
          <w:color w:val="auto"/>
          <w:sz w:val="24"/>
          <w:highlight w:val="none"/>
        </w:rPr>
        <w:t xml:space="preserve">                            </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年</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月</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日  </w:t>
      </w:r>
    </w:p>
    <w:p>
      <w:pPr>
        <w:spacing w:line="480" w:lineRule="exact"/>
        <w:jc w:val="left"/>
        <w:rPr>
          <w:rFonts w:ascii="宋体" w:hAnsi="宋体" w:cs="宋体"/>
          <w:color w:val="auto"/>
          <w:sz w:val="24"/>
          <w:highlight w:val="none"/>
        </w:rPr>
      </w:pPr>
    </w:p>
    <w:p>
      <w:pPr>
        <w:spacing w:line="480" w:lineRule="exact"/>
        <w:rPr>
          <w:rFonts w:ascii="宋体" w:hAnsi="宋体" w:cs="宋体"/>
          <w:color w:val="auto"/>
          <w:sz w:val="24"/>
          <w:highlight w:val="none"/>
        </w:rPr>
      </w:pPr>
    </w:p>
    <w:p>
      <w:pPr>
        <w:spacing w:line="480" w:lineRule="exact"/>
        <w:rPr>
          <w:rFonts w:ascii="宋体" w:hAnsi="宋体" w:cs="宋体"/>
          <w:color w:val="auto"/>
          <w:sz w:val="24"/>
          <w:highlight w:val="none"/>
        </w:rPr>
      </w:pPr>
    </w:p>
    <w:p>
      <w:pPr>
        <w:spacing w:line="480" w:lineRule="exact"/>
        <w:rPr>
          <w:rFonts w:ascii="宋体" w:hAnsi="宋体" w:cs="宋体"/>
          <w:color w:val="auto"/>
          <w:sz w:val="24"/>
          <w:highlight w:val="none"/>
        </w:rPr>
      </w:pPr>
    </w:p>
    <w:p>
      <w:pPr>
        <w:spacing w:line="480" w:lineRule="exact"/>
        <w:rPr>
          <w:rFonts w:ascii="宋体" w:hAnsi="宋体" w:cs="宋体"/>
          <w:color w:val="auto"/>
          <w:sz w:val="24"/>
          <w:highlight w:val="none"/>
        </w:rPr>
      </w:pPr>
    </w:p>
    <w:p>
      <w:pPr>
        <w:spacing w:line="480" w:lineRule="exact"/>
        <w:jc w:val="center"/>
        <w:outlineLvl w:val="0"/>
        <w:rPr>
          <w:rFonts w:hint="eastAsia" w:ascii="宋体" w:hAnsi="宋体" w:cs="宋体"/>
          <w:b/>
          <w:bCs/>
          <w:color w:val="auto"/>
          <w:sz w:val="28"/>
          <w:szCs w:val="28"/>
          <w:highlight w:val="none"/>
        </w:rPr>
      </w:pPr>
      <w:bookmarkStart w:id="617" w:name="_Toc10709"/>
      <w:bookmarkStart w:id="618" w:name="_Toc27789"/>
    </w:p>
    <w:p>
      <w:pPr>
        <w:spacing w:line="480" w:lineRule="exact"/>
        <w:jc w:val="center"/>
        <w:outlineLvl w:val="0"/>
        <w:rPr>
          <w:rFonts w:hint="eastAsia" w:ascii="宋体" w:hAnsi="宋体" w:cs="宋体"/>
          <w:b/>
          <w:bCs/>
          <w:color w:val="auto"/>
          <w:sz w:val="28"/>
          <w:szCs w:val="28"/>
          <w:highlight w:val="none"/>
        </w:rPr>
      </w:pPr>
    </w:p>
    <w:p>
      <w:pPr>
        <w:spacing w:line="480" w:lineRule="exact"/>
        <w:jc w:val="center"/>
        <w:outlineLvl w:val="0"/>
        <w:rPr>
          <w:rFonts w:hint="eastAsia" w:ascii="宋体" w:hAnsi="宋体" w:cs="宋体"/>
          <w:b/>
          <w:bCs/>
          <w:color w:val="auto"/>
          <w:sz w:val="28"/>
          <w:szCs w:val="28"/>
          <w:highlight w:val="none"/>
        </w:rPr>
      </w:pPr>
    </w:p>
    <w:p>
      <w:pPr>
        <w:spacing w:line="480" w:lineRule="exact"/>
        <w:jc w:val="center"/>
        <w:outlineLvl w:val="0"/>
        <w:rPr>
          <w:rFonts w:hint="eastAsia" w:ascii="宋体" w:hAnsi="宋体" w:cs="宋体"/>
          <w:b/>
          <w:bCs/>
          <w:color w:val="auto"/>
          <w:sz w:val="28"/>
          <w:szCs w:val="28"/>
          <w:highlight w:val="none"/>
        </w:rPr>
      </w:pPr>
    </w:p>
    <w:p>
      <w:pPr>
        <w:spacing w:line="480" w:lineRule="exact"/>
        <w:jc w:val="center"/>
        <w:outlineLvl w:val="0"/>
        <w:rPr>
          <w:rFonts w:ascii="宋体" w:hAnsi="宋体" w:cs="宋体"/>
          <w:b/>
          <w:bCs/>
          <w:color w:val="auto"/>
          <w:sz w:val="28"/>
          <w:szCs w:val="28"/>
          <w:highlight w:val="none"/>
        </w:rPr>
      </w:pPr>
      <w:r>
        <w:rPr>
          <w:rFonts w:hint="eastAsia" w:ascii="宋体" w:hAnsi="宋体" w:cs="宋体"/>
          <w:b/>
          <w:bCs/>
          <w:color w:val="auto"/>
          <w:sz w:val="28"/>
          <w:szCs w:val="28"/>
          <w:highlight w:val="none"/>
        </w:rPr>
        <w:t>六、资格审查资料</w:t>
      </w:r>
      <w:bookmarkEnd w:id="617"/>
      <w:bookmarkEnd w:id="618"/>
    </w:p>
    <w:p>
      <w:pPr>
        <w:spacing w:line="480" w:lineRule="exact"/>
        <w:outlineLvl w:val="3"/>
        <w:rPr>
          <w:rFonts w:ascii="宋体" w:hAnsi="宋体" w:cs="宋体"/>
          <w:b/>
          <w:color w:val="auto"/>
          <w:sz w:val="24"/>
          <w:highlight w:val="none"/>
        </w:rPr>
      </w:pPr>
      <w:bookmarkStart w:id="619" w:name="_Toc19147"/>
      <w:r>
        <w:rPr>
          <w:rFonts w:hint="eastAsia" w:ascii="宋体" w:hAnsi="宋体" w:cs="宋体"/>
          <w:b/>
          <w:color w:val="auto"/>
          <w:sz w:val="24"/>
          <w:highlight w:val="none"/>
        </w:rPr>
        <w:t>（一）投标人基本情况表</w:t>
      </w:r>
      <w:bookmarkEnd w:id="619"/>
    </w:p>
    <w:tbl>
      <w:tblPr>
        <w:tblStyle w:val="17"/>
        <w:tblW w:w="9125" w:type="dxa"/>
        <w:tblInd w:w="33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57"/>
        <w:gridCol w:w="1156"/>
        <w:gridCol w:w="1096"/>
        <w:gridCol w:w="1303"/>
        <w:gridCol w:w="686"/>
        <w:gridCol w:w="618"/>
        <w:gridCol w:w="1305"/>
        <w:gridCol w:w="13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trPr>
        <w:tc>
          <w:tcPr>
            <w:tcW w:w="1657" w:type="dxa"/>
            <w:vAlign w:val="center"/>
          </w:tcPr>
          <w:p>
            <w:pPr>
              <w:spacing w:line="480" w:lineRule="exact"/>
              <w:jc w:val="center"/>
              <w:rPr>
                <w:rFonts w:ascii="宋体" w:hAnsi="宋体" w:cs="宋体"/>
                <w:color w:val="auto"/>
                <w:sz w:val="24"/>
                <w:highlight w:val="none"/>
              </w:rPr>
            </w:pPr>
            <w:r>
              <w:rPr>
                <w:rFonts w:hint="eastAsia" w:ascii="宋体" w:hAnsi="宋体" w:cs="宋体"/>
                <w:color w:val="auto"/>
                <w:sz w:val="24"/>
                <w:highlight w:val="none"/>
              </w:rPr>
              <w:t>投标人名称</w:t>
            </w:r>
          </w:p>
        </w:tc>
        <w:tc>
          <w:tcPr>
            <w:tcW w:w="7468" w:type="dxa"/>
            <w:gridSpan w:val="7"/>
            <w:vAlign w:val="center"/>
          </w:tcPr>
          <w:p>
            <w:pPr>
              <w:spacing w:line="480" w:lineRule="exact"/>
              <w:jc w:val="center"/>
              <w:rPr>
                <w:rFonts w:ascii="宋体" w:hAnsi="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1657" w:type="dxa"/>
            <w:vAlign w:val="center"/>
          </w:tcPr>
          <w:p>
            <w:pPr>
              <w:spacing w:line="480" w:lineRule="exact"/>
              <w:jc w:val="center"/>
              <w:rPr>
                <w:rFonts w:ascii="宋体" w:hAnsi="宋体" w:cs="宋体"/>
                <w:color w:val="auto"/>
                <w:sz w:val="24"/>
                <w:highlight w:val="none"/>
              </w:rPr>
            </w:pPr>
            <w:r>
              <w:rPr>
                <w:rFonts w:hint="eastAsia" w:ascii="宋体" w:hAnsi="宋体" w:cs="宋体"/>
                <w:color w:val="auto"/>
                <w:sz w:val="24"/>
                <w:highlight w:val="none"/>
              </w:rPr>
              <w:t>注册地址</w:t>
            </w:r>
          </w:p>
        </w:tc>
        <w:tc>
          <w:tcPr>
            <w:tcW w:w="3555" w:type="dxa"/>
            <w:gridSpan w:val="3"/>
            <w:vAlign w:val="center"/>
          </w:tcPr>
          <w:p>
            <w:pPr>
              <w:spacing w:line="480" w:lineRule="exact"/>
              <w:jc w:val="center"/>
              <w:rPr>
                <w:rFonts w:ascii="宋体" w:hAnsi="宋体" w:cs="宋体"/>
                <w:color w:val="auto"/>
                <w:sz w:val="24"/>
                <w:highlight w:val="none"/>
              </w:rPr>
            </w:pPr>
          </w:p>
        </w:tc>
        <w:tc>
          <w:tcPr>
            <w:tcW w:w="1304" w:type="dxa"/>
            <w:gridSpan w:val="2"/>
            <w:vAlign w:val="center"/>
          </w:tcPr>
          <w:p>
            <w:pPr>
              <w:spacing w:line="480" w:lineRule="exact"/>
              <w:jc w:val="center"/>
              <w:rPr>
                <w:rFonts w:ascii="宋体" w:hAnsi="宋体" w:cs="宋体"/>
                <w:color w:val="auto"/>
                <w:sz w:val="24"/>
                <w:highlight w:val="none"/>
              </w:rPr>
            </w:pPr>
            <w:r>
              <w:rPr>
                <w:rFonts w:hint="eastAsia" w:ascii="宋体" w:hAnsi="宋体" w:cs="宋体"/>
                <w:color w:val="auto"/>
                <w:sz w:val="24"/>
                <w:highlight w:val="none"/>
              </w:rPr>
              <w:t>邮政编码</w:t>
            </w:r>
          </w:p>
        </w:tc>
        <w:tc>
          <w:tcPr>
            <w:tcW w:w="2609" w:type="dxa"/>
            <w:gridSpan w:val="2"/>
            <w:vAlign w:val="center"/>
          </w:tcPr>
          <w:p>
            <w:pPr>
              <w:spacing w:line="480" w:lineRule="exact"/>
              <w:jc w:val="center"/>
              <w:rPr>
                <w:rFonts w:ascii="宋体" w:hAnsi="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trPr>
        <w:tc>
          <w:tcPr>
            <w:tcW w:w="1657" w:type="dxa"/>
            <w:vMerge w:val="restart"/>
            <w:vAlign w:val="center"/>
          </w:tcPr>
          <w:p>
            <w:pPr>
              <w:spacing w:line="480" w:lineRule="exact"/>
              <w:jc w:val="center"/>
              <w:rPr>
                <w:rFonts w:ascii="宋体" w:hAnsi="宋体" w:cs="宋体"/>
                <w:color w:val="auto"/>
                <w:sz w:val="24"/>
                <w:highlight w:val="none"/>
              </w:rPr>
            </w:pPr>
            <w:r>
              <w:rPr>
                <w:rFonts w:hint="eastAsia" w:ascii="宋体" w:hAnsi="宋体" w:cs="宋体"/>
                <w:color w:val="auto"/>
                <w:sz w:val="24"/>
                <w:highlight w:val="none"/>
              </w:rPr>
              <w:t>联系方式</w:t>
            </w:r>
          </w:p>
        </w:tc>
        <w:tc>
          <w:tcPr>
            <w:tcW w:w="1156" w:type="dxa"/>
            <w:vAlign w:val="center"/>
          </w:tcPr>
          <w:p>
            <w:pPr>
              <w:spacing w:line="480" w:lineRule="exact"/>
              <w:jc w:val="center"/>
              <w:rPr>
                <w:rFonts w:ascii="宋体" w:hAnsi="宋体" w:cs="宋体"/>
                <w:color w:val="auto"/>
                <w:sz w:val="24"/>
                <w:highlight w:val="none"/>
              </w:rPr>
            </w:pPr>
            <w:r>
              <w:rPr>
                <w:rFonts w:hint="eastAsia" w:ascii="宋体" w:hAnsi="宋体" w:cs="宋体"/>
                <w:color w:val="auto"/>
                <w:sz w:val="24"/>
                <w:highlight w:val="none"/>
              </w:rPr>
              <w:t>联系人</w:t>
            </w:r>
          </w:p>
        </w:tc>
        <w:tc>
          <w:tcPr>
            <w:tcW w:w="2399" w:type="dxa"/>
            <w:gridSpan w:val="2"/>
            <w:vAlign w:val="center"/>
          </w:tcPr>
          <w:p>
            <w:pPr>
              <w:spacing w:line="480" w:lineRule="exact"/>
              <w:jc w:val="center"/>
              <w:rPr>
                <w:rFonts w:ascii="宋体" w:hAnsi="宋体" w:cs="宋体"/>
                <w:color w:val="auto"/>
                <w:sz w:val="24"/>
                <w:highlight w:val="none"/>
              </w:rPr>
            </w:pPr>
          </w:p>
        </w:tc>
        <w:tc>
          <w:tcPr>
            <w:tcW w:w="1304" w:type="dxa"/>
            <w:gridSpan w:val="2"/>
            <w:vAlign w:val="center"/>
          </w:tcPr>
          <w:p>
            <w:pPr>
              <w:spacing w:line="480" w:lineRule="exact"/>
              <w:jc w:val="center"/>
              <w:rPr>
                <w:rFonts w:ascii="宋体" w:hAnsi="宋体" w:cs="宋体"/>
                <w:color w:val="auto"/>
                <w:sz w:val="24"/>
                <w:highlight w:val="none"/>
              </w:rPr>
            </w:pPr>
            <w:r>
              <w:rPr>
                <w:rFonts w:hint="eastAsia" w:ascii="宋体" w:hAnsi="宋体" w:cs="宋体"/>
                <w:color w:val="auto"/>
                <w:sz w:val="24"/>
                <w:highlight w:val="none"/>
              </w:rPr>
              <w:t>电话</w:t>
            </w:r>
          </w:p>
        </w:tc>
        <w:tc>
          <w:tcPr>
            <w:tcW w:w="2609" w:type="dxa"/>
            <w:gridSpan w:val="2"/>
            <w:vAlign w:val="center"/>
          </w:tcPr>
          <w:p>
            <w:pPr>
              <w:spacing w:line="480" w:lineRule="exact"/>
              <w:jc w:val="center"/>
              <w:rPr>
                <w:rFonts w:ascii="宋体" w:hAnsi="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1657" w:type="dxa"/>
            <w:vMerge w:val="continue"/>
            <w:vAlign w:val="center"/>
          </w:tcPr>
          <w:p>
            <w:pPr>
              <w:spacing w:line="480" w:lineRule="exact"/>
              <w:jc w:val="center"/>
              <w:rPr>
                <w:rFonts w:ascii="宋体" w:hAnsi="宋体" w:cs="宋体"/>
                <w:color w:val="auto"/>
                <w:sz w:val="24"/>
                <w:highlight w:val="none"/>
              </w:rPr>
            </w:pPr>
          </w:p>
        </w:tc>
        <w:tc>
          <w:tcPr>
            <w:tcW w:w="1156" w:type="dxa"/>
            <w:vAlign w:val="center"/>
          </w:tcPr>
          <w:p>
            <w:pPr>
              <w:spacing w:line="480" w:lineRule="exact"/>
              <w:jc w:val="center"/>
              <w:rPr>
                <w:rFonts w:ascii="宋体" w:hAnsi="宋体" w:cs="宋体"/>
                <w:color w:val="auto"/>
                <w:sz w:val="24"/>
                <w:highlight w:val="none"/>
              </w:rPr>
            </w:pPr>
            <w:r>
              <w:rPr>
                <w:rFonts w:hint="eastAsia" w:ascii="宋体" w:hAnsi="宋体" w:cs="宋体"/>
                <w:color w:val="auto"/>
                <w:sz w:val="24"/>
                <w:highlight w:val="none"/>
              </w:rPr>
              <w:t>传真</w:t>
            </w:r>
          </w:p>
        </w:tc>
        <w:tc>
          <w:tcPr>
            <w:tcW w:w="2399" w:type="dxa"/>
            <w:gridSpan w:val="2"/>
            <w:vAlign w:val="center"/>
          </w:tcPr>
          <w:p>
            <w:pPr>
              <w:spacing w:line="480" w:lineRule="exact"/>
              <w:jc w:val="center"/>
              <w:rPr>
                <w:rFonts w:ascii="宋体" w:hAnsi="宋体" w:cs="宋体"/>
                <w:color w:val="auto"/>
                <w:sz w:val="24"/>
                <w:highlight w:val="none"/>
              </w:rPr>
            </w:pPr>
          </w:p>
        </w:tc>
        <w:tc>
          <w:tcPr>
            <w:tcW w:w="1304" w:type="dxa"/>
            <w:gridSpan w:val="2"/>
            <w:vAlign w:val="center"/>
          </w:tcPr>
          <w:p>
            <w:pPr>
              <w:spacing w:line="480" w:lineRule="exact"/>
              <w:jc w:val="center"/>
              <w:rPr>
                <w:rFonts w:ascii="宋体" w:hAnsi="宋体" w:cs="宋体"/>
                <w:color w:val="auto"/>
                <w:sz w:val="24"/>
                <w:highlight w:val="none"/>
              </w:rPr>
            </w:pPr>
            <w:r>
              <w:rPr>
                <w:rFonts w:hint="eastAsia" w:ascii="宋体" w:hAnsi="宋体" w:cs="宋体"/>
                <w:color w:val="auto"/>
                <w:sz w:val="24"/>
                <w:highlight w:val="none"/>
              </w:rPr>
              <w:t>网址</w:t>
            </w:r>
          </w:p>
        </w:tc>
        <w:tc>
          <w:tcPr>
            <w:tcW w:w="2609" w:type="dxa"/>
            <w:gridSpan w:val="2"/>
            <w:vAlign w:val="center"/>
          </w:tcPr>
          <w:p>
            <w:pPr>
              <w:spacing w:line="480" w:lineRule="exact"/>
              <w:jc w:val="center"/>
              <w:rPr>
                <w:rFonts w:ascii="宋体" w:hAnsi="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1657" w:type="dxa"/>
            <w:vAlign w:val="center"/>
          </w:tcPr>
          <w:p>
            <w:pPr>
              <w:spacing w:line="480" w:lineRule="exact"/>
              <w:jc w:val="center"/>
              <w:rPr>
                <w:rFonts w:ascii="宋体" w:hAnsi="宋体" w:cs="宋体"/>
                <w:color w:val="auto"/>
                <w:sz w:val="24"/>
                <w:highlight w:val="none"/>
              </w:rPr>
            </w:pPr>
            <w:r>
              <w:rPr>
                <w:rFonts w:hint="eastAsia" w:ascii="宋体" w:hAnsi="宋体" w:cs="宋体"/>
                <w:color w:val="auto"/>
                <w:sz w:val="24"/>
                <w:highlight w:val="none"/>
              </w:rPr>
              <w:t>法定代表人</w:t>
            </w:r>
          </w:p>
        </w:tc>
        <w:tc>
          <w:tcPr>
            <w:tcW w:w="1156" w:type="dxa"/>
            <w:vAlign w:val="center"/>
          </w:tcPr>
          <w:p>
            <w:pPr>
              <w:spacing w:line="480" w:lineRule="exact"/>
              <w:jc w:val="center"/>
              <w:rPr>
                <w:rFonts w:ascii="宋体" w:hAnsi="宋体" w:cs="宋体"/>
                <w:color w:val="auto"/>
                <w:sz w:val="24"/>
                <w:highlight w:val="none"/>
              </w:rPr>
            </w:pPr>
            <w:r>
              <w:rPr>
                <w:rFonts w:hint="eastAsia" w:ascii="宋体" w:hAnsi="宋体" w:cs="宋体"/>
                <w:color w:val="auto"/>
                <w:sz w:val="24"/>
                <w:highlight w:val="none"/>
              </w:rPr>
              <w:t>姓名</w:t>
            </w:r>
          </w:p>
        </w:tc>
        <w:tc>
          <w:tcPr>
            <w:tcW w:w="1096" w:type="dxa"/>
            <w:vAlign w:val="center"/>
          </w:tcPr>
          <w:p>
            <w:pPr>
              <w:spacing w:line="480" w:lineRule="exact"/>
              <w:jc w:val="center"/>
              <w:rPr>
                <w:rFonts w:ascii="宋体" w:hAnsi="宋体" w:cs="宋体"/>
                <w:color w:val="auto"/>
                <w:sz w:val="24"/>
                <w:highlight w:val="none"/>
              </w:rPr>
            </w:pPr>
          </w:p>
        </w:tc>
        <w:tc>
          <w:tcPr>
            <w:tcW w:w="1303" w:type="dxa"/>
            <w:vAlign w:val="center"/>
          </w:tcPr>
          <w:p>
            <w:pPr>
              <w:spacing w:line="480" w:lineRule="exact"/>
              <w:jc w:val="center"/>
              <w:rPr>
                <w:rFonts w:ascii="宋体" w:hAnsi="宋体" w:cs="宋体"/>
                <w:color w:val="auto"/>
                <w:sz w:val="24"/>
                <w:highlight w:val="none"/>
              </w:rPr>
            </w:pPr>
            <w:r>
              <w:rPr>
                <w:rFonts w:hint="eastAsia" w:ascii="宋体" w:hAnsi="宋体" w:cs="宋体"/>
                <w:color w:val="auto"/>
                <w:sz w:val="24"/>
                <w:highlight w:val="none"/>
              </w:rPr>
              <w:t>技术职称</w:t>
            </w:r>
          </w:p>
        </w:tc>
        <w:tc>
          <w:tcPr>
            <w:tcW w:w="1304" w:type="dxa"/>
            <w:gridSpan w:val="2"/>
            <w:vAlign w:val="center"/>
          </w:tcPr>
          <w:p>
            <w:pPr>
              <w:spacing w:line="480" w:lineRule="exact"/>
              <w:jc w:val="center"/>
              <w:rPr>
                <w:rFonts w:ascii="宋体" w:hAnsi="宋体" w:cs="宋体"/>
                <w:color w:val="auto"/>
                <w:sz w:val="24"/>
                <w:highlight w:val="none"/>
              </w:rPr>
            </w:pPr>
          </w:p>
        </w:tc>
        <w:tc>
          <w:tcPr>
            <w:tcW w:w="1305" w:type="dxa"/>
            <w:vAlign w:val="center"/>
          </w:tcPr>
          <w:p>
            <w:pPr>
              <w:spacing w:line="480" w:lineRule="exact"/>
              <w:jc w:val="center"/>
              <w:rPr>
                <w:rFonts w:ascii="宋体" w:hAnsi="宋体" w:cs="宋体"/>
                <w:color w:val="auto"/>
                <w:sz w:val="24"/>
                <w:highlight w:val="none"/>
              </w:rPr>
            </w:pPr>
            <w:r>
              <w:rPr>
                <w:rFonts w:hint="eastAsia" w:ascii="宋体" w:hAnsi="宋体" w:cs="宋体"/>
                <w:color w:val="auto"/>
                <w:sz w:val="24"/>
                <w:highlight w:val="none"/>
              </w:rPr>
              <w:t>电话</w:t>
            </w:r>
          </w:p>
        </w:tc>
        <w:tc>
          <w:tcPr>
            <w:tcW w:w="1304" w:type="dxa"/>
            <w:vAlign w:val="center"/>
          </w:tcPr>
          <w:p>
            <w:pPr>
              <w:spacing w:line="480" w:lineRule="exact"/>
              <w:jc w:val="center"/>
              <w:rPr>
                <w:rFonts w:ascii="宋体" w:hAnsi="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1657" w:type="dxa"/>
            <w:vAlign w:val="center"/>
          </w:tcPr>
          <w:p>
            <w:pPr>
              <w:spacing w:line="480" w:lineRule="exact"/>
              <w:jc w:val="center"/>
              <w:rPr>
                <w:rFonts w:ascii="宋体" w:hAnsi="宋体" w:cs="宋体"/>
                <w:color w:val="auto"/>
                <w:sz w:val="24"/>
                <w:highlight w:val="none"/>
              </w:rPr>
            </w:pPr>
            <w:r>
              <w:rPr>
                <w:rFonts w:hint="eastAsia" w:ascii="宋体" w:hAnsi="宋体" w:cs="宋体"/>
                <w:color w:val="auto"/>
                <w:sz w:val="24"/>
                <w:highlight w:val="none"/>
              </w:rPr>
              <w:t>技术负责人</w:t>
            </w:r>
          </w:p>
        </w:tc>
        <w:tc>
          <w:tcPr>
            <w:tcW w:w="1156" w:type="dxa"/>
            <w:vAlign w:val="center"/>
          </w:tcPr>
          <w:p>
            <w:pPr>
              <w:spacing w:line="480" w:lineRule="exact"/>
              <w:jc w:val="center"/>
              <w:rPr>
                <w:rFonts w:ascii="宋体" w:hAnsi="宋体" w:cs="宋体"/>
                <w:color w:val="auto"/>
                <w:sz w:val="24"/>
                <w:highlight w:val="none"/>
              </w:rPr>
            </w:pPr>
            <w:r>
              <w:rPr>
                <w:rFonts w:hint="eastAsia" w:ascii="宋体" w:hAnsi="宋体" w:cs="宋体"/>
                <w:color w:val="auto"/>
                <w:sz w:val="24"/>
                <w:highlight w:val="none"/>
              </w:rPr>
              <w:t>姓名</w:t>
            </w:r>
          </w:p>
        </w:tc>
        <w:tc>
          <w:tcPr>
            <w:tcW w:w="1096" w:type="dxa"/>
            <w:vAlign w:val="center"/>
          </w:tcPr>
          <w:p>
            <w:pPr>
              <w:spacing w:line="480" w:lineRule="exact"/>
              <w:jc w:val="center"/>
              <w:rPr>
                <w:rFonts w:ascii="宋体" w:hAnsi="宋体" w:cs="宋体"/>
                <w:color w:val="auto"/>
                <w:sz w:val="24"/>
                <w:highlight w:val="none"/>
              </w:rPr>
            </w:pPr>
          </w:p>
        </w:tc>
        <w:tc>
          <w:tcPr>
            <w:tcW w:w="1303" w:type="dxa"/>
            <w:vAlign w:val="center"/>
          </w:tcPr>
          <w:p>
            <w:pPr>
              <w:spacing w:line="480" w:lineRule="exact"/>
              <w:jc w:val="center"/>
              <w:rPr>
                <w:rFonts w:ascii="宋体" w:hAnsi="宋体" w:cs="宋体"/>
                <w:color w:val="auto"/>
                <w:sz w:val="24"/>
                <w:highlight w:val="none"/>
              </w:rPr>
            </w:pPr>
            <w:r>
              <w:rPr>
                <w:rFonts w:hint="eastAsia" w:ascii="宋体" w:hAnsi="宋体" w:cs="宋体"/>
                <w:color w:val="auto"/>
                <w:sz w:val="24"/>
                <w:highlight w:val="none"/>
              </w:rPr>
              <w:t>技术职称</w:t>
            </w:r>
          </w:p>
        </w:tc>
        <w:tc>
          <w:tcPr>
            <w:tcW w:w="1304" w:type="dxa"/>
            <w:gridSpan w:val="2"/>
            <w:vAlign w:val="center"/>
          </w:tcPr>
          <w:p>
            <w:pPr>
              <w:spacing w:line="480" w:lineRule="exact"/>
              <w:jc w:val="center"/>
              <w:rPr>
                <w:rFonts w:ascii="宋体" w:hAnsi="宋体" w:cs="宋体"/>
                <w:color w:val="auto"/>
                <w:sz w:val="24"/>
                <w:highlight w:val="none"/>
              </w:rPr>
            </w:pPr>
          </w:p>
        </w:tc>
        <w:tc>
          <w:tcPr>
            <w:tcW w:w="1305" w:type="dxa"/>
            <w:vAlign w:val="center"/>
          </w:tcPr>
          <w:p>
            <w:pPr>
              <w:spacing w:line="480" w:lineRule="exact"/>
              <w:jc w:val="center"/>
              <w:rPr>
                <w:rFonts w:ascii="宋体" w:hAnsi="宋体" w:cs="宋体"/>
                <w:color w:val="auto"/>
                <w:sz w:val="24"/>
                <w:highlight w:val="none"/>
              </w:rPr>
            </w:pPr>
            <w:r>
              <w:rPr>
                <w:rFonts w:hint="eastAsia" w:ascii="宋体" w:hAnsi="宋体" w:cs="宋体"/>
                <w:color w:val="auto"/>
                <w:sz w:val="24"/>
                <w:highlight w:val="none"/>
              </w:rPr>
              <w:t>电话</w:t>
            </w:r>
          </w:p>
        </w:tc>
        <w:tc>
          <w:tcPr>
            <w:tcW w:w="1304" w:type="dxa"/>
            <w:vAlign w:val="center"/>
          </w:tcPr>
          <w:p>
            <w:pPr>
              <w:spacing w:line="480" w:lineRule="exact"/>
              <w:jc w:val="center"/>
              <w:rPr>
                <w:rFonts w:ascii="宋体" w:hAnsi="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trPr>
        <w:tc>
          <w:tcPr>
            <w:tcW w:w="1657" w:type="dxa"/>
            <w:vAlign w:val="center"/>
          </w:tcPr>
          <w:p>
            <w:pPr>
              <w:spacing w:line="480" w:lineRule="exact"/>
              <w:jc w:val="center"/>
              <w:rPr>
                <w:rFonts w:ascii="宋体" w:hAnsi="宋体" w:cs="宋体"/>
                <w:color w:val="auto"/>
                <w:sz w:val="24"/>
                <w:highlight w:val="none"/>
              </w:rPr>
            </w:pPr>
            <w:r>
              <w:rPr>
                <w:rFonts w:hint="eastAsia" w:ascii="宋体" w:hAnsi="宋体" w:cs="宋体"/>
                <w:color w:val="auto"/>
                <w:sz w:val="24"/>
                <w:highlight w:val="none"/>
              </w:rPr>
              <w:t>成立时间</w:t>
            </w:r>
          </w:p>
        </w:tc>
        <w:tc>
          <w:tcPr>
            <w:tcW w:w="2252" w:type="dxa"/>
            <w:gridSpan w:val="2"/>
            <w:vAlign w:val="center"/>
          </w:tcPr>
          <w:p>
            <w:pPr>
              <w:spacing w:line="480" w:lineRule="exact"/>
              <w:jc w:val="center"/>
              <w:rPr>
                <w:rFonts w:ascii="宋体" w:hAnsi="宋体" w:cs="宋体"/>
                <w:color w:val="auto"/>
                <w:sz w:val="24"/>
                <w:highlight w:val="none"/>
              </w:rPr>
            </w:pPr>
          </w:p>
        </w:tc>
        <w:tc>
          <w:tcPr>
            <w:tcW w:w="5216" w:type="dxa"/>
            <w:gridSpan w:val="5"/>
            <w:vAlign w:val="center"/>
          </w:tcPr>
          <w:p>
            <w:pPr>
              <w:spacing w:line="480" w:lineRule="exact"/>
              <w:jc w:val="center"/>
              <w:rPr>
                <w:rFonts w:ascii="宋体" w:hAnsi="宋体" w:cs="宋体"/>
                <w:color w:val="auto"/>
                <w:sz w:val="24"/>
                <w:highlight w:val="none"/>
              </w:rPr>
            </w:pPr>
            <w:r>
              <w:rPr>
                <w:rFonts w:hint="eastAsia" w:ascii="宋体" w:hAnsi="宋体" w:cs="宋体"/>
                <w:color w:val="auto"/>
                <w:sz w:val="24"/>
                <w:highlight w:val="none"/>
              </w:rPr>
              <w:t>员工总人数：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2" w:hRule="atLeast"/>
        </w:trPr>
        <w:tc>
          <w:tcPr>
            <w:tcW w:w="1657" w:type="dxa"/>
            <w:vAlign w:val="center"/>
          </w:tcPr>
          <w:p>
            <w:pPr>
              <w:spacing w:line="480" w:lineRule="exact"/>
              <w:jc w:val="center"/>
              <w:rPr>
                <w:rFonts w:ascii="宋体" w:hAnsi="宋体" w:cs="宋体"/>
                <w:color w:val="auto"/>
                <w:sz w:val="24"/>
                <w:highlight w:val="none"/>
              </w:rPr>
            </w:pPr>
            <w:r>
              <w:rPr>
                <w:rFonts w:hint="eastAsia" w:ascii="宋体" w:hAnsi="宋体" w:cs="宋体"/>
                <w:color w:val="auto"/>
                <w:sz w:val="24"/>
                <w:highlight w:val="none"/>
              </w:rPr>
              <w:t>企业资质等级</w:t>
            </w:r>
          </w:p>
        </w:tc>
        <w:tc>
          <w:tcPr>
            <w:tcW w:w="3555" w:type="dxa"/>
            <w:gridSpan w:val="3"/>
            <w:vAlign w:val="center"/>
          </w:tcPr>
          <w:p>
            <w:pPr>
              <w:spacing w:line="480" w:lineRule="exact"/>
              <w:jc w:val="center"/>
              <w:rPr>
                <w:rFonts w:ascii="宋体" w:hAnsi="宋体" w:cs="宋体"/>
                <w:color w:val="auto"/>
                <w:sz w:val="24"/>
                <w:highlight w:val="none"/>
              </w:rPr>
            </w:pPr>
          </w:p>
        </w:tc>
        <w:tc>
          <w:tcPr>
            <w:tcW w:w="686" w:type="dxa"/>
            <w:vMerge w:val="restart"/>
            <w:vAlign w:val="center"/>
          </w:tcPr>
          <w:p>
            <w:pPr>
              <w:spacing w:line="480" w:lineRule="exact"/>
              <w:jc w:val="center"/>
              <w:rPr>
                <w:rFonts w:ascii="宋体" w:hAnsi="宋体" w:cs="宋体"/>
                <w:color w:val="auto"/>
                <w:sz w:val="24"/>
                <w:highlight w:val="none"/>
              </w:rPr>
            </w:pPr>
            <w:r>
              <w:rPr>
                <w:rFonts w:hint="eastAsia" w:ascii="宋体" w:hAnsi="宋体" w:cs="宋体"/>
                <w:color w:val="auto"/>
                <w:sz w:val="24"/>
                <w:highlight w:val="none"/>
              </w:rPr>
              <w:t>其中</w:t>
            </w:r>
          </w:p>
        </w:tc>
        <w:tc>
          <w:tcPr>
            <w:tcW w:w="1923" w:type="dxa"/>
            <w:gridSpan w:val="2"/>
            <w:vAlign w:val="center"/>
          </w:tcPr>
          <w:p>
            <w:pPr>
              <w:spacing w:line="480" w:lineRule="exact"/>
              <w:jc w:val="center"/>
              <w:rPr>
                <w:rFonts w:ascii="宋体" w:hAnsi="宋体" w:cs="宋体"/>
                <w:color w:val="auto"/>
                <w:sz w:val="24"/>
                <w:highlight w:val="none"/>
              </w:rPr>
            </w:pPr>
            <w:r>
              <w:rPr>
                <w:rFonts w:hint="eastAsia" w:ascii="宋体" w:hAnsi="宋体" w:cs="宋体"/>
                <w:color w:val="auto"/>
                <w:sz w:val="24"/>
                <w:highlight w:val="none"/>
              </w:rPr>
              <w:t>项目经理</w:t>
            </w:r>
          </w:p>
        </w:tc>
        <w:tc>
          <w:tcPr>
            <w:tcW w:w="1304" w:type="dxa"/>
            <w:vAlign w:val="center"/>
          </w:tcPr>
          <w:p>
            <w:pPr>
              <w:spacing w:line="480" w:lineRule="exact"/>
              <w:jc w:val="center"/>
              <w:rPr>
                <w:rFonts w:ascii="宋体" w:hAnsi="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trPr>
        <w:tc>
          <w:tcPr>
            <w:tcW w:w="1657" w:type="dxa"/>
            <w:vAlign w:val="center"/>
          </w:tcPr>
          <w:p>
            <w:pPr>
              <w:spacing w:line="480" w:lineRule="exact"/>
              <w:jc w:val="center"/>
              <w:rPr>
                <w:rFonts w:ascii="宋体" w:hAnsi="宋体" w:cs="宋体"/>
                <w:color w:val="auto"/>
                <w:sz w:val="24"/>
                <w:highlight w:val="none"/>
              </w:rPr>
            </w:pPr>
            <w:r>
              <w:rPr>
                <w:rFonts w:hint="eastAsia" w:ascii="宋体" w:hAnsi="宋体" w:cs="宋体"/>
                <w:color w:val="auto"/>
                <w:sz w:val="24"/>
                <w:highlight w:val="none"/>
              </w:rPr>
              <w:t>营业执照号</w:t>
            </w:r>
          </w:p>
        </w:tc>
        <w:tc>
          <w:tcPr>
            <w:tcW w:w="3555" w:type="dxa"/>
            <w:gridSpan w:val="3"/>
            <w:vAlign w:val="center"/>
          </w:tcPr>
          <w:p>
            <w:pPr>
              <w:spacing w:line="480" w:lineRule="exact"/>
              <w:jc w:val="center"/>
              <w:rPr>
                <w:rFonts w:ascii="宋体" w:hAnsi="宋体" w:cs="宋体"/>
                <w:color w:val="auto"/>
                <w:sz w:val="24"/>
                <w:highlight w:val="none"/>
              </w:rPr>
            </w:pPr>
          </w:p>
        </w:tc>
        <w:tc>
          <w:tcPr>
            <w:tcW w:w="686" w:type="dxa"/>
            <w:vMerge w:val="continue"/>
            <w:vAlign w:val="center"/>
          </w:tcPr>
          <w:p>
            <w:pPr>
              <w:spacing w:line="480" w:lineRule="exact"/>
              <w:jc w:val="center"/>
              <w:rPr>
                <w:rFonts w:ascii="宋体" w:hAnsi="宋体" w:cs="宋体"/>
                <w:color w:val="auto"/>
                <w:sz w:val="24"/>
                <w:highlight w:val="none"/>
              </w:rPr>
            </w:pPr>
          </w:p>
        </w:tc>
        <w:tc>
          <w:tcPr>
            <w:tcW w:w="1923" w:type="dxa"/>
            <w:gridSpan w:val="2"/>
            <w:vAlign w:val="center"/>
          </w:tcPr>
          <w:p>
            <w:pPr>
              <w:spacing w:line="480" w:lineRule="exact"/>
              <w:jc w:val="center"/>
              <w:rPr>
                <w:rFonts w:ascii="宋体" w:hAnsi="宋体" w:cs="宋体"/>
                <w:color w:val="auto"/>
                <w:sz w:val="24"/>
                <w:highlight w:val="none"/>
              </w:rPr>
            </w:pPr>
            <w:r>
              <w:rPr>
                <w:rFonts w:hint="eastAsia" w:ascii="宋体" w:hAnsi="宋体" w:cs="宋体"/>
                <w:color w:val="auto"/>
                <w:sz w:val="24"/>
                <w:highlight w:val="none"/>
              </w:rPr>
              <w:t>高级职称人员</w:t>
            </w:r>
          </w:p>
        </w:tc>
        <w:tc>
          <w:tcPr>
            <w:tcW w:w="1304" w:type="dxa"/>
            <w:vAlign w:val="center"/>
          </w:tcPr>
          <w:p>
            <w:pPr>
              <w:spacing w:line="480" w:lineRule="exact"/>
              <w:jc w:val="center"/>
              <w:rPr>
                <w:rFonts w:ascii="宋体" w:hAnsi="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1657" w:type="dxa"/>
            <w:vAlign w:val="center"/>
          </w:tcPr>
          <w:p>
            <w:pPr>
              <w:spacing w:line="480" w:lineRule="exact"/>
              <w:jc w:val="center"/>
              <w:rPr>
                <w:rFonts w:ascii="宋体" w:hAnsi="宋体" w:cs="宋体"/>
                <w:color w:val="auto"/>
                <w:sz w:val="24"/>
                <w:highlight w:val="none"/>
              </w:rPr>
            </w:pPr>
            <w:r>
              <w:rPr>
                <w:rFonts w:hint="eastAsia" w:ascii="宋体" w:hAnsi="宋体" w:cs="宋体"/>
                <w:color w:val="auto"/>
                <w:sz w:val="24"/>
                <w:highlight w:val="none"/>
              </w:rPr>
              <w:t>注册资金</w:t>
            </w:r>
          </w:p>
        </w:tc>
        <w:tc>
          <w:tcPr>
            <w:tcW w:w="3555" w:type="dxa"/>
            <w:gridSpan w:val="3"/>
            <w:vAlign w:val="center"/>
          </w:tcPr>
          <w:p>
            <w:pPr>
              <w:spacing w:line="480" w:lineRule="exact"/>
              <w:jc w:val="center"/>
              <w:rPr>
                <w:rFonts w:ascii="宋体" w:hAnsi="宋体" w:cs="宋体"/>
                <w:color w:val="auto"/>
                <w:sz w:val="24"/>
                <w:highlight w:val="none"/>
              </w:rPr>
            </w:pPr>
          </w:p>
        </w:tc>
        <w:tc>
          <w:tcPr>
            <w:tcW w:w="686" w:type="dxa"/>
            <w:vMerge w:val="continue"/>
            <w:vAlign w:val="center"/>
          </w:tcPr>
          <w:p>
            <w:pPr>
              <w:spacing w:line="480" w:lineRule="exact"/>
              <w:jc w:val="center"/>
              <w:rPr>
                <w:rFonts w:ascii="宋体" w:hAnsi="宋体" w:cs="宋体"/>
                <w:color w:val="auto"/>
                <w:sz w:val="24"/>
                <w:highlight w:val="none"/>
              </w:rPr>
            </w:pPr>
          </w:p>
        </w:tc>
        <w:tc>
          <w:tcPr>
            <w:tcW w:w="1923" w:type="dxa"/>
            <w:gridSpan w:val="2"/>
            <w:vAlign w:val="center"/>
          </w:tcPr>
          <w:p>
            <w:pPr>
              <w:spacing w:line="480" w:lineRule="exact"/>
              <w:jc w:val="center"/>
              <w:rPr>
                <w:rFonts w:ascii="宋体" w:hAnsi="宋体" w:cs="宋体"/>
                <w:color w:val="auto"/>
                <w:sz w:val="24"/>
                <w:highlight w:val="none"/>
              </w:rPr>
            </w:pPr>
            <w:r>
              <w:rPr>
                <w:rFonts w:hint="eastAsia" w:ascii="宋体" w:hAnsi="宋体" w:cs="宋体"/>
                <w:color w:val="auto"/>
                <w:sz w:val="24"/>
                <w:highlight w:val="none"/>
              </w:rPr>
              <w:t>中级职称人员</w:t>
            </w:r>
          </w:p>
        </w:tc>
        <w:tc>
          <w:tcPr>
            <w:tcW w:w="1304" w:type="dxa"/>
            <w:vAlign w:val="center"/>
          </w:tcPr>
          <w:p>
            <w:pPr>
              <w:spacing w:line="480" w:lineRule="exact"/>
              <w:jc w:val="center"/>
              <w:rPr>
                <w:rFonts w:ascii="宋体" w:hAnsi="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trPr>
        <w:tc>
          <w:tcPr>
            <w:tcW w:w="1657" w:type="dxa"/>
            <w:vAlign w:val="center"/>
          </w:tcPr>
          <w:p>
            <w:pPr>
              <w:spacing w:line="480" w:lineRule="exact"/>
              <w:jc w:val="center"/>
              <w:rPr>
                <w:rFonts w:ascii="宋体" w:hAnsi="宋体" w:cs="宋体"/>
                <w:color w:val="auto"/>
                <w:sz w:val="24"/>
                <w:highlight w:val="none"/>
              </w:rPr>
            </w:pPr>
            <w:r>
              <w:rPr>
                <w:rFonts w:hint="eastAsia" w:ascii="宋体" w:hAnsi="宋体" w:cs="宋体"/>
                <w:color w:val="auto"/>
                <w:sz w:val="24"/>
                <w:highlight w:val="none"/>
              </w:rPr>
              <w:t>开户银行</w:t>
            </w:r>
          </w:p>
        </w:tc>
        <w:tc>
          <w:tcPr>
            <w:tcW w:w="3555" w:type="dxa"/>
            <w:gridSpan w:val="3"/>
            <w:vAlign w:val="center"/>
          </w:tcPr>
          <w:p>
            <w:pPr>
              <w:spacing w:line="480" w:lineRule="exact"/>
              <w:jc w:val="center"/>
              <w:rPr>
                <w:rFonts w:ascii="宋体" w:hAnsi="宋体" w:cs="宋体"/>
                <w:color w:val="auto"/>
                <w:sz w:val="24"/>
                <w:highlight w:val="none"/>
              </w:rPr>
            </w:pPr>
          </w:p>
        </w:tc>
        <w:tc>
          <w:tcPr>
            <w:tcW w:w="686" w:type="dxa"/>
            <w:vMerge w:val="continue"/>
            <w:vAlign w:val="center"/>
          </w:tcPr>
          <w:p>
            <w:pPr>
              <w:spacing w:line="480" w:lineRule="exact"/>
              <w:jc w:val="center"/>
              <w:rPr>
                <w:rFonts w:ascii="宋体" w:hAnsi="宋体" w:cs="宋体"/>
                <w:color w:val="auto"/>
                <w:sz w:val="24"/>
                <w:highlight w:val="none"/>
              </w:rPr>
            </w:pPr>
          </w:p>
        </w:tc>
        <w:tc>
          <w:tcPr>
            <w:tcW w:w="1923" w:type="dxa"/>
            <w:gridSpan w:val="2"/>
            <w:vAlign w:val="center"/>
          </w:tcPr>
          <w:p>
            <w:pPr>
              <w:spacing w:line="480" w:lineRule="exact"/>
              <w:jc w:val="center"/>
              <w:rPr>
                <w:rFonts w:ascii="宋体" w:hAnsi="宋体" w:cs="宋体"/>
                <w:color w:val="auto"/>
                <w:sz w:val="24"/>
                <w:highlight w:val="none"/>
              </w:rPr>
            </w:pPr>
            <w:r>
              <w:rPr>
                <w:rFonts w:hint="eastAsia" w:ascii="宋体" w:hAnsi="宋体" w:cs="宋体"/>
                <w:color w:val="auto"/>
                <w:sz w:val="24"/>
                <w:highlight w:val="none"/>
              </w:rPr>
              <w:t>初级职称人员</w:t>
            </w:r>
          </w:p>
        </w:tc>
        <w:tc>
          <w:tcPr>
            <w:tcW w:w="1304" w:type="dxa"/>
            <w:vAlign w:val="center"/>
          </w:tcPr>
          <w:p>
            <w:pPr>
              <w:spacing w:line="480" w:lineRule="exact"/>
              <w:jc w:val="center"/>
              <w:rPr>
                <w:rFonts w:ascii="宋体" w:hAnsi="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1657" w:type="dxa"/>
            <w:vAlign w:val="center"/>
          </w:tcPr>
          <w:p>
            <w:pPr>
              <w:spacing w:line="480" w:lineRule="exact"/>
              <w:jc w:val="center"/>
              <w:rPr>
                <w:rFonts w:ascii="宋体" w:hAnsi="宋体" w:cs="宋体"/>
                <w:color w:val="auto"/>
                <w:sz w:val="24"/>
                <w:highlight w:val="none"/>
              </w:rPr>
            </w:pPr>
            <w:r>
              <w:rPr>
                <w:rFonts w:hint="eastAsia" w:ascii="宋体" w:hAnsi="宋体" w:cs="宋体"/>
                <w:color w:val="auto"/>
                <w:sz w:val="24"/>
                <w:highlight w:val="none"/>
              </w:rPr>
              <w:t>账号</w:t>
            </w:r>
          </w:p>
        </w:tc>
        <w:tc>
          <w:tcPr>
            <w:tcW w:w="3555" w:type="dxa"/>
            <w:gridSpan w:val="3"/>
            <w:vAlign w:val="center"/>
          </w:tcPr>
          <w:p>
            <w:pPr>
              <w:spacing w:line="480" w:lineRule="exact"/>
              <w:jc w:val="center"/>
              <w:rPr>
                <w:rFonts w:ascii="宋体" w:hAnsi="宋体" w:cs="宋体"/>
                <w:color w:val="auto"/>
                <w:sz w:val="24"/>
                <w:highlight w:val="none"/>
              </w:rPr>
            </w:pPr>
          </w:p>
        </w:tc>
        <w:tc>
          <w:tcPr>
            <w:tcW w:w="686" w:type="dxa"/>
            <w:vMerge w:val="continue"/>
            <w:vAlign w:val="center"/>
          </w:tcPr>
          <w:p>
            <w:pPr>
              <w:spacing w:line="480" w:lineRule="exact"/>
              <w:jc w:val="center"/>
              <w:rPr>
                <w:rFonts w:ascii="宋体" w:hAnsi="宋体" w:cs="宋体"/>
                <w:color w:val="auto"/>
                <w:sz w:val="24"/>
                <w:highlight w:val="none"/>
              </w:rPr>
            </w:pPr>
          </w:p>
        </w:tc>
        <w:tc>
          <w:tcPr>
            <w:tcW w:w="1923" w:type="dxa"/>
            <w:gridSpan w:val="2"/>
            <w:vAlign w:val="center"/>
          </w:tcPr>
          <w:p>
            <w:pPr>
              <w:spacing w:line="480" w:lineRule="exact"/>
              <w:jc w:val="center"/>
              <w:rPr>
                <w:rFonts w:ascii="宋体" w:hAnsi="宋体" w:cs="宋体"/>
                <w:color w:val="auto"/>
                <w:sz w:val="24"/>
                <w:highlight w:val="none"/>
              </w:rPr>
            </w:pPr>
            <w:r>
              <w:rPr>
                <w:rFonts w:hint="eastAsia" w:ascii="宋体" w:hAnsi="宋体" w:cs="宋体"/>
                <w:color w:val="auto"/>
                <w:sz w:val="24"/>
                <w:highlight w:val="none"/>
              </w:rPr>
              <w:t>技工</w:t>
            </w:r>
          </w:p>
        </w:tc>
        <w:tc>
          <w:tcPr>
            <w:tcW w:w="1304" w:type="dxa"/>
            <w:vAlign w:val="center"/>
          </w:tcPr>
          <w:p>
            <w:pPr>
              <w:spacing w:line="480" w:lineRule="exact"/>
              <w:jc w:val="center"/>
              <w:rPr>
                <w:rFonts w:ascii="宋体" w:hAnsi="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5" w:hRule="atLeast"/>
        </w:trPr>
        <w:tc>
          <w:tcPr>
            <w:tcW w:w="1657" w:type="dxa"/>
            <w:vAlign w:val="center"/>
          </w:tcPr>
          <w:p>
            <w:pPr>
              <w:spacing w:line="480" w:lineRule="exact"/>
              <w:jc w:val="center"/>
              <w:rPr>
                <w:rFonts w:ascii="宋体" w:hAnsi="宋体" w:cs="宋体"/>
                <w:color w:val="auto"/>
                <w:sz w:val="24"/>
                <w:highlight w:val="none"/>
              </w:rPr>
            </w:pPr>
            <w:r>
              <w:rPr>
                <w:rFonts w:hint="eastAsia" w:ascii="宋体" w:hAnsi="宋体" w:cs="宋体"/>
                <w:color w:val="auto"/>
                <w:sz w:val="24"/>
                <w:highlight w:val="none"/>
              </w:rPr>
              <w:t>经营范围</w:t>
            </w:r>
          </w:p>
        </w:tc>
        <w:tc>
          <w:tcPr>
            <w:tcW w:w="7468" w:type="dxa"/>
            <w:gridSpan w:val="7"/>
            <w:vAlign w:val="center"/>
          </w:tcPr>
          <w:p>
            <w:pPr>
              <w:spacing w:line="480" w:lineRule="exact"/>
              <w:jc w:val="center"/>
              <w:rPr>
                <w:rFonts w:ascii="宋体" w:hAnsi="宋体" w:cs="宋体"/>
                <w:color w:val="auto"/>
                <w:sz w:val="24"/>
                <w:highlight w:val="none"/>
              </w:rPr>
            </w:pPr>
          </w:p>
          <w:p>
            <w:pPr>
              <w:spacing w:line="480" w:lineRule="exact"/>
              <w:jc w:val="center"/>
              <w:rPr>
                <w:rFonts w:ascii="宋体" w:hAnsi="宋体" w:cs="宋体"/>
                <w:color w:val="auto"/>
                <w:sz w:val="24"/>
                <w:highlight w:val="none"/>
              </w:rPr>
            </w:pPr>
          </w:p>
          <w:p>
            <w:pPr>
              <w:spacing w:line="480" w:lineRule="exact"/>
              <w:jc w:val="center"/>
              <w:rPr>
                <w:rFonts w:ascii="宋体" w:hAnsi="宋体" w:cs="宋体"/>
                <w:color w:val="auto"/>
                <w:sz w:val="24"/>
                <w:highlight w:val="none"/>
              </w:rPr>
            </w:pPr>
          </w:p>
          <w:p>
            <w:pPr>
              <w:spacing w:line="480" w:lineRule="exact"/>
              <w:jc w:val="center"/>
              <w:rPr>
                <w:rFonts w:ascii="宋体" w:hAnsi="宋体" w:cs="宋体"/>
                <w:color w:val="auto"/>
                <w:sz w:val="24"/>
                <w:highlight w:val="none"/>
              </w:rPr>
            </w:pPr>
          </w:p>
          <w:p>
            <w:pPr>
              <w:spacing w:line="480" w:lineRule="exact"/>
              <w:jc w:val="center"/>
              <w:rPr>
                <w:rFonts w:ascii="宋体" w:hAnsi="宋体" w:cs="宋体"/>
                <w:color w:val="auto"/>
                <w:sz w:val="24"/>
                <w:highlight w:val="none"/>
              </w:rPr>
            </w:pPr>
          </w:p>
          <w:p>
            <w:pPr>
              <w:spacing w:line="480" w:lineRule="exact"/>
              <w:jc w:val="center"/>
              <w:rPr>
                <w:rFonts w:ascii="宋体" w:hAnsi="宋体" w:cs="宋体"/>
                <w:color w:val="auto"/>
                <w:sz w:val="24"/>
                <w:highlight w:val="none"/>
              </w:rPr>
            </w:pPr>
          </w:p>
          <w:p>
            <w:pPr>
              <w:spacing w:line="480" w:lineRule="exact"/>
              <w:jc w:val="center"/>
              <w:rPr>
                <w:rFonts w:ascii="宋体" w:hAnsi="宋体" w:cs="宋体"/>
                <w:color w:val="auto"/>
                <w:sz w:val="24"/>
                <w:highlight w:val="none"/>
              </w:rPr>
            </w:pPr>
          </w:p>
          <w:p>
            <w:pPr>
              <w:spacing w:line="480" w:lineRule="exact"/>
              <w:jc w:val="center"/>
              <w:rPr>
                <w:rFonts w:ascii="宋体" w:hAnsi="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2" w:hRule="atLeast"/>
        </w:trPr>
        <w:tc>
          <w:tcPr>
            <w:tcW w:w="1657" w:type="dxa"/>
            <w:vAlign w:val="center"/>
          </w:tcPr>
          <w:p>
            <w:pPr>
              <w:spacing w:line="480" w:lineRule="exact"/>
              <w:jc w:val="center"/>
              <w:rPr>
                <w:rFonts w:ascii="宋体" w:hAnsi="宋体" w:cs="宋体"/>
                <w:color w:val="auto"/>
                <w:sz w:val="24"/>
                <w:highlight w:val="none"/>
              </w:rPr>
            </w:pPr>
            <w:r>
              <w:rPr>
                <w:rFonts w:hint="eastAsia" w:ascii="宋体" w:hAnsi="宋体" w:cs="宋体"/>
                <w:color w:val="auto"/>
                <w:sz w:val="24"/>
                <w:highlight w:val="none"/>
              </w:rPr>
              <w:t>备注</w:t>
            </w:r>
          </w:p>
        </w:tc>
        <w:tc>
          <w:tcPr>
            <w:tcW w:w="7468" w:type="dxa"/>
            <w:gridSpan w:val="7"/>
            <w:vAlign w:val="center"/>
          </w:tcPr>
          <w:p>
            <w:pPr>
              <w:spacing w:line="480" w:lineRule="exact"/>
              <w:jc w:val="center"/>
              <w:rPr>
                <w:rFonts w:ascii="宋体" w:hAnsi="宋体" w:cs="宋体"/>
                <w:color w:val="auto"/>
                <w:sz w:val="24"/>
                <w:highlight w:val="none"/>
              </w:rPr>
            </w:pPr>
          </w:p>
        </w:tc>
      </w:tr>
    </w:tbl>
    <w:p>
      <w:pPr>
        <w:spacing w:line="480" w:lineRule="exact"/>
        <w:rPr>
          <w:rFonts w:ascii="宋体" w:hAnsi="宋体" w:cs="宋体"/>
          <w:color w:val="auto"/>
          <w:sz w:val="24"/>
          <w:highlight w:val="none"/>
        </w:rPr>
      </w:pPr>
    </w:p>
    <w:p>
      <w:pPr>
        <w:pStyle w:val="14"/>
        <w:spacing w:beforeAutospacing="0" w:afterAutospacing="0" w:line="480" w:lineRule="auto"/>
        <w:rPr>
          <w:b/>
          <w:color w:val="auto"/>
          <w:highlight w:val="none"/>
        </w:rPr>
      </w:pPr>
      <w:bookmarkStart w:id="620" w:name="_Toc23509"/>
    </w:p>
    <w:p>
      <w:pPr>
        <w:rPr>
          <w:b/>
          <w:color w:val="auto"/>
          <w:highlight w:val="none"/>
        </w:rPr>
      </w:pPr>
    </w:p>
    <w:p>
      <w:pPr>
        <w:pStyle w:val="2"/>
      </w:pPr>
    </w:p>
    <w:p>
      <w:pPr>
        <w:spacing w:line="360" w:lineRule="auto"/>
        <w:rPr>
          <w:b/>
          <w:bCs/>
          <w:color w:val="auto"/>
          <w:sz w:val="24"/>
          <w:highlight w:val="none"/>
        </w:rPr>
      </w:pPr>
      <w:r>
        <w:rPr>
          <w:rFonts w:hint="eastAsia"/>
          <w:b/>
          <w:bCs/>
          <w:color w:val="auto"/>
          <w:sz w:val="24"/>
          <w:highlight w:val="none"/>
        </w:rPr>
        <w:t>（二）企业资信证明材料（附投标人营业执照（副本）、资质证书（副本）、安全生产许可证等材料扫描件并盖单位章，）</w:t>
      </w:r>
      <w:bookmarkEnd w:id="620"/>
    </w:p>
    <w:p>
      <w:pPr>
        <w:spacing w:line="480" w:lineRule="exact"/>
        <w:rPr>
          <w:rFonts w:ascii="宋体" w:hAnsi="宋体" w:cs="宋体"/>
          <w:color w:val="auto"/>
          <w:sz w:val="24"/>
          <w:highlight w:val="none"/>
        </w:rPr>
      </w:pPr>
    </w:p>
    <w:p>
      <w:pPr>
        <w:spacing w:line="480" w:lineRule="exact"/>
        <w:rPr>
          <w:rFonts w:ascii="宋体" w:hAnsi="宋体" w:cs="宋体"/>
          <w:color w:val="auto"/>
          <w:sz w:val="24"/>
          <w:highlight w:val="none"/>
        </w:rPr>
      </w:pPr>
    </w:p>
    <w:p>
      <w:pPr>
        <w:spacing w:line="480" w:lineRule="exact"/>
        <w:rPr>
          <w:rFonts w:ascii="宋体" w:hAnsi="宋体" w:cs="宋体"/>
          <w:color w:val="auto"/>
          <w:sz w:val="24"/>
          <w:highlight w:val="none"/>
        </w:rPr>
      </w:pPr>
    </w:p>
    <w:p>
      <w:pPr>
        <w:spacing w:line="480" w:lineRule="exact"/>
        <w:rPr>
          <w:rFonts w:ascii="宋体" w:hAnsi="宋体" w:cs="宋体"/>
          <w:color w:val="auto"/>
          <w:sz w:val="24"/>
          <w:highlight w:val="none"/>
        </w:rPr>
      </w:pPr>
    </w:p>
    <w:p>
      <w:pPr>
        <w:spacing w:line="480" w:lineRule="exact"/>
        <w:rPr>
          <w:rFonts w:ascii="宋体" w:hAnsi="宋体" w:cs="宋体"/>
          <w:color w:val="auto"/>
          <w:sz w:val="24"/>
          <w:highlight w:val="none"/>
        </w:rPr>
      </w:pPr>
    </w:p>
    <w:p>
      <w:pPr>
        <w:spacing w:line="480" w:lineRule="exact"/>
        <w:rPr>
          <w:rFonts w:ascii="宋体" w:hAnsi="宋体" w:cs="宋体"/>
          <w:color w:val="auto"/>
          <w:sz w:val="24"/>
          <w:highlight w:val="none"/>
        </w:rPr>
      </w:pPr>
    </w:p>
    <w:p>
      <w:pPr>
        <w:spacing w:line="480" w:lineRule="exact"/>
        <w:rPr>
          <w:rFonts w:ascii="宋体" w:hAnsi="宋体" w:cs="宋体"/>
          <w:color w:val="auto"/>
          <w:sz w:val="24"/>
          <w:highlight w:val="none"/>
        </w:rPr>
      </w:pPr>
    </w:p>
    <w:p>
      <w:pPr>
        <w:spacing w:line="480" w:lineRule="exact"/>
        <w:rPr>
          <w:rFonts w:ascii="宋体" w:hAnsi="宋体" w:cs="宋体"/>
          <w:color w:val="auto"/>
          <w:sz w:val="24"/>
          <w:highlight w:val="none"/>
        </w:rPr>
      </w:pPr>
    </w:p>
    <w:p>
      <w:pPr>
        <w:spacing w:line="480" w:lineRule="exact"/>
        <w:rPr>
          <w:rFonts w:ascii="宋体" w:hAnsi="宋体" w:cs="宋体"/>
          <w:color w:val="auto"/>
          <w:sz w:val="24"/>
          <w:highlight w:val="none"/>
        </w:rPr>
      </w:pPr>
    </w:p>
    <w:p>
      <w:pPr>
        <w:spacing w:line="480" w:lineRule="exact"/>
        <w:rPr>
          <w:rFonts w:ascii="宋体" w:hAnsi="宋体" w:cs="宋体"/>
          <w:color w:val="auto"/>
          <w:sz w:val="24"/>
          <w:highlight w:val="none"/>
        </w:rPr>
      </w:pPr>
    </w:p>
    <w:p>
      <w:pPr>
        <w:spacing w:line="480" w:lineRule="exact"/>
        <w:rPr>
          <w:rFonts w:ascii="宋体" w:hAnsi="宋体" w:cs="宋体"/>
          <w:color w:val="auto"/>
          <w:sz w:val="24"/>
          <w:highlight w:val="none"/>
        </w:rPr>
      </w:pPr>
    </w:p>
    <w:p>
      <w:pPr>
        <w:spacing w:line="480" w:lineRule="exact"/>
        <w:rPr>
          <w:rFonts w:ascii="宋体" w:hAnsi="宋体" w:cs="宋体"/>
          <w:color w:val="auto"/>
          <w:sz w:val="24"/>
          <w:highlight w:val="none"/>
        </w:rPr>
      </w:pPr>
    </w:p>
    <w:p>
      <w:pPr>
        <w:spacing w:line="480" w:lineRule="exact"/>
        <w:rPr>
          <w:rFonts w:ascii="宋体" w:hAnsi="宋体" w:cs="宋体"/>
          <w:color w:val="auto"/>
          <w:sz w:val="24"/>
          <w:highlight w:val="none"/>
        </w:rPr>
      </w:pPr>
    </w:p>
    <w:p>
      <w:pPr>
        <w:spacing w:line="480" w:lineRule="exact"/>
        <w:rPr>
          <w:rFonts w:ascii="宋体" w:hAnsi="宋体" w:cs="宋体"/>
          <w:color w:val="auto"/>
          <w:sz w:val="24"/>
          <w:highlight w:val="none"/>
        </w:rPr>
      </w:pPr>
    </w:p>
    <w:p>
      <w:pPr>
        <w:spacing w:line="480" w:lineRule="exact"/>
        <w:rPr>
          <w:rFonts w:ascii="宋体" w:hAnsi="宋体" w:cs="宋体"/>
          <w:color w:val="auto"/>
          <w:sz w:val="24"/>
          <w:highlight w:val="none"/>
        </w:rPr>
      </w:pPr>
    </w:p>
    <w:p>
      <w:pPr>
        <w:spacing w:line="480" w:lineRule="exact"/>
        <w:rPr>
          <w:rFonts w:ascii="宋体" w:hAnsi="宋体" w:cs="宋体"/>
          <w:color w:val="auto"/>
          <w:sz w:val="24"/>
          <w:highlight w:val="none"/>
        </w:rPr>
      </w:pPr>
    </w:p>
    <w:p>
      <w:pPr>
        <w:spacing w:line="480" w:lineRule="exact"/>
        <w:rPr>
          <w:rFonts w:ascii="宋体" w:hAnsi="宋体" w:cs="宋体"/>
          <w:color w:val="auto"/>
          <w:sz w:val="24"/>
          <w:highlight w:val="none"/>
        </w:rPr>
      </w:pPr>
    </w:p>
    <w:p>
      <w:pPr>
        <w:spacing w:line="480" w:lineRule="exact"/>
        <w:rPr>
          <w:rFonts w:ascii="宋体" w:hAnsi="宋体" w:cs="宋体"/>
          <w:color w:val="auto"/>
          <w:sz w:val="24"/>
          <w:highlight w:val="none"/>
        </w:rPr>
      </w:pPr>
    </w:p>
    <w:p>
      <w:pPr>
        <w:spacing w:line="480" w:lineRule="exact"/>
        <w:rPr>
          <w:rFonts w:ascii="宋体" w:hAnsi="宋体" w:cs="宋体"/>
          <w:color w:val="auto"/>
          <w:sz w:val="24"/>
          <w:highlight w:val="none"/>
        </w:rPr>
      </w:pPr>
    </w:p>
    <w:p>
      <w:pPr>
        <w:spacing w:line="480" w:lineRule="exact"/>
        <w:rPr>
          <w:rFonts w:ascii="宋体" w:hAnsi="宋体" w:cs="宋体"/>
          <w:color w:val="auto"/>
          <w:sz w:val="24"/>
          <w:highlight w:val="none"/>
        </w:rPr>
      </w:pPr>
    </w:p>
    <w:p>
      <w:pPr>
        <w:spacing w:line="480" w:lineRule="exact"/>
        <w:rPr>
          <w:rFonts w:ascii="宋体" w:hAnsi="宋体" w:cs="宋体"/>
          <w:color w:val="auto"/>
          <w:sz w:val="24"/>
          <w:highlight w:val="none"/>
        </w:rPr>
      </w:pPr>
    </w:p>
    <w:p>
      <w:pPr>
        <w:spacing w:line="480" w:lineRule="exact"/>
        <w:rPr>
          <w:rFonts w:ascii="宋体" w:hAnsi="宋体" w:cs="宋体"/>
          <w:color w:val="auto"/>
          <w:sz w:val="24"/>
          <w:highlight w:val="none"/>
        </w:rPr>
      </w:pPr>
    </w:p>
    <w:p>
      <w:pPr>
        <w:spacing w:line="480" w:lineRule="exact"/>
        <w:rPr>
          <w:rFonts w:ascii="宋体" w:hAnsi="宋体" w:cs="宋体"/>
          <w:color w:val="auto"/>
          <w:sz w:val="24"/>
          <w:highlight w:val="none"/>
        </w:rPr>
      </w:pPr>
    </w:p>
    <w:p>
      <w:pPr>
        <w:spacing w:line="480" w:lineRule="exact"/>
        <w:rPr>
          <w:rFonts w:ascii="宋体" w:hAnsi="宋体" w:cs="宋体"/>
          <w:color w:val="auto"/>
          <w:sz w:val="24"/>
          <w:highlight w:val="none"/>
        </w:rPr>
      </w:pPr>
    </w:p>
    <w:p>
      <w:pPr>
        <w:spacing w:line="480" w:lineRule="exact"/>
        <w:rPr>
          <w:rFonts w:ascii="宋体" w:hAnsi="宋体" w:cs="宋体"/>
          <w:color w:val="auto"/>
          <w:sz w:val="24"/>
          <w:highlight w:val="none"/>
        </w:rPr>
      </w:pPr>
    </w:p>
    <w:p>
      <w:pPr>
        <w:spacing w:line="480" w:lineRule="exact"/>
        <w:rPr>
          <w:rFonts w:ascii="宋体" w:hAnsi="宋体" w:cs="宋体"/>
          <w:color w:val="auto"/>
          <w:sz w:val="24"/>
          <w:highlight w:val="none"/>
        </w:rPr>
      </w:pPr>
    </w:p>
    <w:p>
      <w:pPr>
        <w:pStyle w:val="2"/>
      </w:pPr>
    </w:p>
    <w:p>
      <w:pPr>
        <w:spacing w:line="480" w:lineRule="exact"/>
        <w:outlineLvl w:val="3"/>
        <w:rPr>
          <w:rFonts w:ascii="宋体" w:hAnsi="宋体" w:eastAsia="宋体" w:cs="宋体"/>
          <w:b/>
          <w:color w:val="auto"/>
          <w:sz w:val="24"/>
          <w:highlight w:val="none"/>
        </w:rPr>
      </w:pPr>
      <w:bookmarkStart w:id="621" w:name="_Toc7910"/>
    </w:p>
    <w:p>
      <w:pPr>
        <w:spacing w:line="480" w:lineRule="exact"/>
        <w:outlineLvl w:val="3"/>
        <w:rPr>
          <w:rFonts w:hint="eastAsia" w:ascii="宋体" w:hAnsi="宋体" w:eastAsia="宋体" w:cs="宋体"/>
          <w:b/>
          <w:color w:val="auto"/>
          <w:sz w:val="24"/>
          <w:highlight w:val="none"/>
        </w:rPr>
      </w:pPr>
    </w:p>
    <w:p>
      <w:pPr>
        <w:spacing w:line="480" w:lineRule="exact"/>
        <w:outlineLvl w:val="3"/>
        <w:rPr>
          <w:rFonts w:ascii="宋体" w:hAnsi="宋体" w:eastAsia="宋体" w:cs="宋体"/>
          <w:b/>
          <w:bCs/>
          <w:color w:val="auto"/>
          <w:sz w:val="24"/>
          <w:highlight w:val="none"/>
        </w:rPr>
      </w:pPr>
      <w:r>
        <w:rPr>
          <w:rFonts w:hint="eastAsia" w:ascii="宋体" w:hAnsi="宋体" w:eastAsia="宋体" w:cs="宋体"/>
          <w:b/>
          <w:color w:val="auto"/>
          <w:sz w:val="24"/>
          <w:highlight w:val="none"/>
        </w:rPr>
        <w:t>（三）</w:t>
      </w:r>
      <w:bookmarkEnd w:id="621"/>
      <w:r>
        <w:rPr>
          <w:rFonts w:hint="eastAsia" w:ascii="宋体" w:hAnsi="宋体" w:eastAsia="宋体" w:cs="宋体"/>
          <w:b/>
          <w:bCs/>
          <w:color w:val="auto"/>
          <w:sz w:val="24"/>
          <w:highlight w:val="none"/>
        </w:rPr>
        <w:t>202</w:t>
      </w:r>
      <w:r>
        <w:rPr>
          <w:rFonts w:hint="eastAsia" w:ascii="宋体" w:hAnsi="宋体" w:eastAsia="宋体" w:cs="宋体"/>
          <w:b/>
          <w:bCs/>
          <w:color w:val="auto"/>
          <w:sz w:val="24"/>
          <w:highlight w:val="none"/>
          <w:lang w:val="en-US" w:eastAsia="zh-CN"/>
        </w:rPr>
        <w:t>0</w:t>
      </w:r>
      <w:r>
        <w:rPr>
          <w:rFonts w:hint="eastAsia" w:ascii="宋体" w:hAnsi="宋体" w:eastAsia="宋体" w:cs="宋体"/>
          <w:b/>
          <w:bCs/>
          <w:color w:val="auto"/>
          <w:sz w:val="24"/>
          <w:highlight w:val="none"/>
        </w:rPr>
        <w:t>年度的财务审计报告（如为新注册公司，须提供公司注册年度以来的财务审计报告</w:t>
      </w:r>
      <w:r>
        <w:rPr>
          <w:rFonts w:hint="eastAsia" w:ascii="宋体" w:hAnsi="宋体" w:cs="宋体"/>
          <w:b/>
          <w:color w:val="auto"/>
          <w:sz w:val="24"/>
          <w:highlight w:val="none"/>
        </w:rPr>
        <w:t>或开户银行资信证明</w:t>
      </w:r>
      <w:r>
        <w:rPr>
          <w:rFonts w:hint="eastAsia" w:ascii="宋体" w:hAnsi="宋体" w:eastAsia="宋体" w:cs="宋体"/>
          <w:b/>
          <w:bCs/>
          <w:color w:val="auto"/>
          <w:sz w:val="24"/>
          <w:highlight w:val="none"/>
        </w:rPr>
        <w:t>）</w:t>
      </w:r>
    </w:p>
    <w:p>
      <w:pPr>
        <w:spacing w:line="480" w:lineRule="exact"/>
        <w:rPr>
          <w:rFonts w:ascii="宋体" w:hAnsi="宋体" w:cs="宋体"/>
          <w:color w:val="auto"/>
          <w:sz w:val="24"/>
          <w:highlight w:val="none"/>
        </w:rPr>
      </w:pPr>
    </w:p>
    <w:p>
      <w:pPr>
        <w:spacing w:line="480" w:lineRule="exact"/>
        <w:rPr>
          <w:rFonts w:ascii="宋体" w:hAnsi="宋体" w:cs="宋体"/>
          <w:color w:val="auto"/>
          <w:sz w:val="24"/>
          <w:highlight w:val="none"/>
        </w:rPr>
      </w:pPr>
    </w:p>
    <w:p>
      <w:pPr>
        <w:spacing w:line="480" w:lineRule="exact"/>
        <w:rPr>
          <w:rFonts w:ascii="宋体" w:hAnsi="宋体" w:cs="宋体"/>
          <w:color w:val="auto"/>
          <w:sz w:val="24"/>
          <w:highlight w:val="none"/>
        </w:rPr>
      </w:pPr>
    </w:p>
    <w:p>
      <w:pPr>
        <w:spacing w:line="480" w:lineRule="exact"/>
        <w:rPr>
          <w:rFonts w:ascii="宋体" w:hAnsi="宋体" w:cs="宋体"/>
          <w:color w:val="auto"/>
          <w:sz w:val="24"/>
          <w:highlight w:val="none"/>
        </w:rPr>
      </w:pPr>
    </w:p>
    <w:p>
      <w:pPr>
        <w:spacing w:line="480" w:lineRule="exact"/>
        <w:rPr>
          <w:rFonts w:ascii="宋体" w:hAnsi="宋体" w:cs="宋体"/>
          <w:color w:val="auto"/>
          <w:sz w:val="24"/>
          <w:highlight w:val="none"/>
        </w:rPr>
      </w:pPr>
    </w:p>
    <w:p>
      <w:pPr>
        <w:spacing w:line="480" w:lineRule="exact"/>
        <w:rPr>
          <w:rFonts w:ascii="宋体" w:hAnsi="宋体" w:cs="宋体"/>
          <w:color w:val="auto"/>
          <w:sz w:val="24"/>
          <w:highlight w:val="none"/>
        </w:rPr>
      </w:pPr>
    </w:p>
    <w:p>
      <w:pPr>
        <w:spacing w:line="480" w:lineRule="exact"/>
        <w:rPr>
          <w:rFonts w:ascii="宋体" w:hAnsi="宋体" w:cs="宋体"/>
          <w:color w:val="auto"/>
          <w:sz w:val="24"/>
          <w:highlight w:val="none"/>
        </w:rPr>
      </w:pPr>
    </w:p>
    <w:p>
      <w:pPr>
        <w:spacing w:line="480" w:lineRule="exact"/>
        <w:rPr>
          <w:rFonts w:ascii="宋体" w:hAnsi="宋体" w:cs="宋体"/>
          <w:color w:val="auto"/>
          <w:sz w:val="24"/>
          <w:highlight w:val="none"/>
        </w:rPr>
      </w:pPr>
    </w:p>
    <w:p>
      <w:pPr>
        <w:spacing w:line="480" w:lineRule="exact"/>
        <w:rPr>
          <w:rFonts w:ascii="宋体" w:hAnsi="宋体" w:cs="宋体"/>
          <w:color w:val="auto"/>
          <w:sz w:val="24"/>
          <w:highlight w:val="none"/>
        </w:rPr>
      </w:pPr>
    </w:p>
    <w:p>
      <w:pPr>
        <w:spacing w:line="480" w:lineRule="exact"/>
        <w:rPr>
          <w:rFonts w:ascii="宋体" w:hAnsi="宋体" w:cs="宋体"/>
          <w:color w:val="auto"/>
          <w:sz w:val="24"/>
          <w:highlight w:val="none"/>
        </w:rPr>
      </w:pPr>
    </w:p>
    <w:p>
      <w:pPr>
        <w:spacing w:line="480" w:lineRule="exact"/>
        <w:rPr>
          <w:rFonts w:ascii="宋体" w:hAnsi="宋体" w:cs="宋体"/>
          <w:color w:val="auto"/>
          <w:sz w:val="24"/>
          <w:highlight w:val="none"/>
        </w:rPr>
      </w:pPr>
    </w:p>
    <w:p>
      <w:pPr>
        <w:spacing w:line="480" w:lineRule="exact"/>
        <w:rPr>
          <w:rFonts w:ascii="宋体" w:hAnsi="宋体" w:cs="宋体"/>
          <w:color w:val="auto"/>
          <w:sz w:val="24"/>
          <w:highlight w:val="none"/>
        </w:rPr>
      </w:pPr>
    </w:p>
    <w:p>
      <w:pPr>
        <w:spacing w:line="480" w:lineRule="exact"/>
        <w:rPr>
          <w:rFonts w:ascii="宋体" w:hAnsi="宋体" w:cs="宋体"/>
          <w:color w:val="auto"/>
          <w:sz w:val="24"/>
          <w:highlight w:val="none"/>
        </w:rPr>
      </w:pPr>
    </w:p>
    <w:p>
      <w:pPr>
        <w:spacing w:line="480" w:lineRule="exact"/>
        <w:rPr>
          <w:rFonts w:ascii="宋体" w:hAnsi="宋体" w:cs="宋体"/>
          <w:color w:val="auto"/>
          <w:sz w:val="24"/>
          <w:highlight w:val="none"/>
        </w:rPr>
      </w:pPr>
    </w:p>
    <w:p>
      <w:pPr>
        <w:spacing w:line="480" w:lineRule="exact"/>
        <w:rPr>
          <w:rFonts w:ascii="宋体" w:hAnsi="宋体" w:cs="宋体"/>
          <w:color w:val="auto"/>
          <w:sz w:val="24"/>
          <w:highlight w:val="none"/>
        </w:rPr>
      </w:pPr>
    </w:p>
    <w:p>
      <w:pPr>
        <w:spacing w:line="480" w:lineRule="exact"/>
        <w:rPr>
          <w:rFonts w:ascii="宋体" w:hAnsi="宋体" w:cs="宋体"/>
          <w:color w:val="auto"/>
          <w:sz w:val="24"/>
          <w:highlight w:val="none"/>
        </w:rPr>
      </w:pPr>
    </w:p>
    <w:p>
      <w:pPr>
        <w:spacing w:line="480" w:lineRule="exact"/>
        <w:rPr>
          <w:rFonts w:ascii="宋体" w:hAnsi="宋体" w:cs="宋体"/>
          <w:color w:val="auto"/>
          <w:sz w:val="24"/>
          <w:highlight w:val="none"/>
        </w:rPr>
      </w:pPr>
    </w:p>
    <w:p>
      <w:pPr>
        <w:spacing w:line="480" w:lineRule="exact"/>
        <w:rPr>
          <w:rFonts w:ascii="宋体" w:hAnsi="宋体" w:cs="宋体"/>
          <w:color w:val="auto"/>
          <w:sz w:val="24"/>
          <w:highlight w:val="none"/>
        </w:rPr>
      </w:pPr>
    </w:p>
    <w:p>
      <w:pPr>
        <w:spacing w:line="480" w:lineRule="exact"/>
        <w:rPr>
          <w:rFonts w:ascii="宋体" w:hAnsi="宋体" w:cs="宋体"/>
          <w:color w:val="auto"/>
          <w:sz w:val="24"/>
          <w:highlight w:val="none"/>
        </w:rPr>
      </w:pPr>
    </w:p>
    <w:p>
      <w:pPr>
        <w:spacing w:line="480" w:lineRule="exact"/>
        <w:rPr>
          <w:rFonts w:ascii="宋体" w:hAnsi="宋体" w:cs="宋体"/>
          <w:color w:val="auto"/>
          <w:sz w:val="24"/>
          <w:highlight w:val="none"/>
        </w:rPr>
      </w:pPr>
    </w:p>
    <w:p>
      <w:pPr>
        <w:spacing w:line="480" w:lineRule="exact"/>
        <w:rPr>
          <w:rFonts w:ascii="宋体" w:hAnsi="宋体" w:cs="宋体"/>
          <w:color w:val="auto"/>
          <w:sz w:val="24"/>
          <w:highlight w:val="none"/>
        </w:rPr>
      </w:pPr>
    </w:p>
    <w:p>
      <w:pPr>
        <w:spacing w:line="480" w:lineRule="exact"/>
        <w:rPr>
          <w:rFonts w:ascii="宋体" w:hAnsi="宋体" w:cs="宋体"/>
          <w:color w:val="auto"/>
          <w:sz w:val="24"/>
          <w:highlight w:val="none"/>
        </w:rPr>
      </w:pPr>
    </w:p>
    <w:p>
      <w:pPr>
        <w:spacing w:line="480" w:lineRule="exact"/>
        <w:rPr>
          <w:rFonts w:ascii="宋体" w:hAnsi="宋体" w:cs="宋体"/>
          <w:color w:val="auto"/>
          <w:sz w:val="24"/>
          <w:highlight w:val="none"/>
        </w:rPr>
      </w:pPr>
    </w:p>
    <w:p>
      <w:pPr>
        <w:spacing w:line="480" w:lineRule="exact"/>
        <w:rPr>
          <w:rFonts w:ascii="宋体" w:hAnsi="宋体" w:cs="宋体"/>
          <w:color w:val="auto"/>
          <w:sz w:val="24"/>
          <w:highlight w:val="none"/>
        </w:rPr>
      </w:pPr>
    </w:p>
    <w:p>
      <w:pPr>
        <w:spacing w:line="480" w:lineRule="exact"/>
        <w:rPr>
          <w:rFonts w:ascii="宋体" w:hAnsi="宋体" w:cs="宋体"/>
          <w:color w:val="auto"/>
          <w:sz w:val="24"/>
          <w:highlight w:val="none"/>
        </w:rPr>
      </w:pPr>
    </w:p>
    <w:p>
      <w:pPr>
        <w:spacing w:line="480" w:lineRule="exact"/>
        <w:outlineLvl w:val="3"/>
        <w:rPr>
          <w:rFonts w:ascii="宋体" w:hAnsi="宋体" w:cs="宋体"/>
          <w:b/>
          <w:color w:val="auto"/>
          <w:sz w:val="24"/>
          <w:highlight w:val="none"/>
        </w:rPr>
      </w:pPr>
      <w:bookmarkStart w:id="622" w:name="_Toc15708"/>
    </w:p>
    <w:p>
      <w:pPr>
        <w:spacing w:line="480" w:lineRule="exact"/>
        <w:outlineLvl w:val="3"/>
        <w:rPr>
          <w:rFonts w:ascii="宋体" w:hAnsi="宋体" w:cs="宋体"/>
          <w:b/>
          <w:color w:val="auto"/>
          <w:sz w:val="24"/>
          <w:highlight w:val="none"/>
        </w:rPr>
      </w:pPr>
    </w:p>
    <w:p>
      <w:pPr>
        <w:pStyle w:val="2"/>
      </w:pPr>
    </w:p>
    <w:p>
      <w:pPr>
        <w:spacing w:line="480" w:lineRule="exact"/>
        <w:outlineLvl w:val="3"/>
        <w:rPr>
          <w:rFonts w:hint="eastAsia" w:ascii="宋体" w:hAnsi="宋体" w:cs="宋体"/>
          <w:b/>
          <w:color w:val="auto"/>
          <w:sz w:val="24"/>
          <w:highlight w:val="none"/>
        </w:rPr>
      </w:pPr>
    </w:p>
    <w:p>
      <w:pPr>
        <w:spacing w:line="480" w:lineRule="exact"/>
        <w:outlineLvl w:val="3"/>
        <w:rPr>
          <w:rFonts w:ascii="宋体" w:hAnsi="宋体" w:cs="宋体"/>
          <w:b/>
          <w:color w:val="auto"/>
          <w:sz w:val="24"/>
          <w:highlight w:val="none"/>
        </w:rPr>
      </w:pPr>
      <w:r>
        <w:rPr>
          <w:rFonts w:hint="eastAsia" w:ascii="宋体" w:hAnsi="宋体" w:cs="宋体"/>
          <w:b/>
          <w:color w:val="auto"/>
          <w:sz w:val="24"/>
          <w:highlight w:val="none"/>
        </w:rPr>
        <w:t>（四）近半年任意一个月的完税证明和社保证明（盖单位章）</w:t>
      </w:r>
    </w:p>
    <w:p>
      <w:pPr>
        <w:spacing w:line="480" w:lineRule="exact"/>
        <w:ind w:left="1" w:firstLine="352" w:firstLineChars="146"/>
        <w:rPr>
          <w:rFonts w:ascii="宋体" w:hAnsi="宋体" w:cs="宋体"/>
          <w:b/>
          <w:color w:val="auto"/>
          <w:sz w:val="24"/>
          <w:highlight w:val="none"/>
        </w:rPr>
      </w:pPr>
    </w:p>
    <w:p>
      <w:pPr>
        <w:spacing w:line="480" w:lineRule="exact"/>
        <w:ind w:left="1" w:firstLine="352" w:firstLineChars="146"/>
        <w:rPr>
          <w:rFonts w:ascii="宋体" w:hAnsi="宋体" w:cs="宋体"/>
          <w:b/>
          <w:color w:val="auto"/>
          <w:sz w:val="24"/>
          <w:highlight w:val="none"/>
        </w:rPr>
      </w:pPr>
    </w:p>
    <w:p>
      <w:pPr>
        <w:spacing w:line="480" w:lineRule="exact"/>
        <w:ind w:left="1" w:firstLine="352" w:firstLineChars="146"/>
        <w:rPr>
          <w:rFonts w:ascii="宋体" w:hAnsi="宋体" w:cs="宋体"/>
          <w:b/>
          <w:color w:val="auto"/>
          <w:sz w:val="24"/>
          <w:highlight w:val="none"/>
        </w:rPr>
      </w:pPr>
    </w:p>
    <w:p>
      <w:pPr>
        <w:spacing w:line="480" w:lineRule="exact"/>
        <w:ind w:left="1" w:firstLine="352" w:firstLineChars="146"/>
        <w:rPr>
          <w:rFonts w:ascii="宋体" w:hAnsi="宋体" w:cs="宋体"/>
          <w:b/>
          <w:color w:val="auto"/>
          <w:sz w:val="24"/>
          <w:highlight w:val="none"/>
        </w:rPr>
      </w:pPr>
    </w:p>
    <w:p>
      <w:pPr>
        <w:spacing w:line="480" w:lineRule="exact"/>
        <w:ind w:left="1" w:firstLine="352" w:firstLineChars="146"/>
        <w:rPr>
          <w:rFonts w:ascii="宋体" w:hAnsi="宋体" w:cs="宋体"/>
          <w:b/>
          <w:color w:val="auto"/>
          <w:sz w:val="24"/>
          <w:highlight w:val="none"/>
        </w:rPr>
      </w:pPr>
    </w:p>
    <w:p>
      <w:pPr>
        <w:spacing w:line="480" w:lineRule="exact"/>
        <w:ind w:left="1" w:firstLine="352" w:firstLineChars="146"/>
        <w:rPr>
          <w:rFonts w:ascii="宋体" w:hAnsi="宋体" w:cs="宋体"/>
          <w:b/>
          <w:color w:val="auto"/>
          <w:sz w:val="24"/>
          <w:highlight w:val="none"/>
        </w:rPr>
      </w:pPr>
    </w:p>
    <w:p>
      <w:pPr>
        <w:spacing w:line="480" w:lineRule="exact"/>
        <w:ind w:left="1" w:firstLine="352" w:firstLineChars="146"/>
        <w:rPr>
          <w:rFonts w:ascii="宋体" w:hAnsi="宋体" w:cs="宋体"/>
          <w:b/>
          <w:color w:val="auto"/>
          <w:sz w:val="24"/>
          <w:highlight w:val="none"/>
        </w:rPr>
      </w:pPr>
    </w:p>
    <w:p>
      <w:pPr>
        <w:spacing w:line="480" w:lineRule="exact"/>
        <w:ind w:left="1" w:firstLine="352" w:firstLineChars="146"/>
        <w:rPr>
          <w:rFonts w:ascii="宋体" w:hAnsi="宋体" w:cs="宋体"/>
          <w:b/>
          <w:color w:val="auto"/>
          <w:sz w:val="24"/>
          <w:highlight w:val="none"/>
        </w:rPr>
      </w:pPr>
    </w:p>
    <w:p>
      <w:pPr>
        <w:spacing w:line="480" w:lineRule="exact"/>
        <w:ind w:left="1" w:firstLine="352" w:firstLineChars="146"/>
        <w:rPr>
          <w:rFonts w:ascii="宋体" w:hAnsi="宋体" w:cs="宋体"/>
          <w:b/>
          <w:color w:val="auto"/>
          <w:sz w:val="24"/>
          <w:highlight w:val="none"/>
        </w:rPr>
      </w:pPr>
    </w:p>
    <w:p>
      <w:pPr>
        <w:spacing w:line="480" w:lineRule="exact"/>
        <w:ind w:left="1" w:firstLine="352" w:firstLineChars="146"/>
        <w:rPr>
          <w:rFonts w:ascii="宋体" w:hAnsi="宋体" w:cs="宋体"/>
          <w:b/>
          <w:color w:val="auto"/>
          <w:sz w:val="24"/>
          <w:highlight w:val="none"/>
        </w:rPr>
      </w:pPr>
    </w:p>
    <w:p>
      <w:pPr>
        <w:spacing w:line="480" w:lineRule="exact"/>
        <w:ind w:left="1" w:firstLine="352" w:firstLineChars="146"/>
        <w:rPr>
          <w:rFonts w:ascii="宋体" w:hAnsi="宋体" w:cs="宋体"/>
          <w:b/>
          <w:color w:val="auto"/>
          <w:sz w:val="24"/>
          <w:highlight w:val="none"/>
        </w:rPr>
      </w:pPr>
    </w:p>
    <w:p>
      <w:pPr>
        <w:spacing w:line="480" w:lineRule="exact"/>
        <w:ind w:left="1" w:firstLine="352" w:firstLineChars="146"/>
        <w:rPr>
          <w:rFonts w:ascii="宋体" w:hAnsi="宋体" w:cs="宋体"/>
          <w:b/>
          <w:color w:val="auto"/>
          <w:sz w:val="24"/>
          <w:highlight w:val="none"/>
        </w:rPr>
      </w:pPr>
    </w:p>
    <w:p>
      <w:pPr>
        <w:spacing w:line="480" w:lineRule="exact"/>
        <w:ind w:left="1" w:firstLine="352" w:firstLineChars="146"/>
        <w:rPr>
          <w:rFonts w:ascii="宋体" w:hAnsi="宋体" w:cs="宋体"/>
          <w:b/>
          <w:color w:val="auto"/>
          <w:sz w:val="24"/>
          <w:highlight w:val="none"/>
        </w:rPr>
      </w:pPr>
    </w:p>
    <w:p>
      <w:pPr>
        <w:spacing w:line="480" w:lineRule="exact"/>
        <w:ind w:left="1" w:firstLine="352" w:firstLineChars="146"/>
        <w:rPr>
          <w:rFonts w:ascii="宋体" w:hAnsi="宋体" w:cs="宋体"/>
          <w:b/>
          <w:color w:val="auto"/>
          <w:sz w:val="24"/>
          <w:highlight w:val="none"/>
        </w:rPr>
      </w:pPr>
    </w:p>
    <w:p>
      <w:pPr>
        <w:spacing w:line="480" w:lineRule="exact"/>
        <w:ind w:left="1" w:firstLine="352" w:firstLineChars="146"/>
        <w:rPr>
          <w:rFonts w:ascii="宋体" w:hAnsi="宋体" w:cs="宋体"/>
          <w:b/>
          <w:color w:val="auto"/>
          <w:sz w:val="24"/>
          <w:highlight w:val="none"/>
        </w:rPr>
      </w:pPr>
    </w:p>
    <w:p>
      <w:pPr>
        <w:spacing w:line="480" w:lineRule="exact"/>
        <w:ind w:left="1" w:firstLine="352" w:firstLineChars="146"/>
        <w:rPr>
          <w:rFonts w:ascii="宋体" w:hAnsi="宋体" w:cs="宋体"/>
          <w:b/>
          <w:color w:val="auto"/>
          <w:sz w:val="24"/>
          <w:highlight w:val="none"/>
        </w:rPr>
      </w:pPr>
    </w:p>
    <w:p>
      <w:pPr>
        <w:spacing w:line="480" w:lineRule="exact"/>
        <w:ind w:left="1" w:firstLine="352" w:firstLineChars="146"/>
        <w:rPr>
          <w:rFonts w:ascii="宋体" w:hAnsi="宋体" w:cs="宋体"/>
          <w:b/>
          <w:color w:val="auto"/>
          <w:sz w:val="24"/>
          <w:highlight w:val="none"/>
        </w:rPr>
      </w:pPr>
    </w:p>
    <w:p>
      <w:pPr>
        <w:spacing w:line="480" w:lineRule="exact"/>
        <w:ind w:left="1" w:firstLine="352" w:firstLineChars="146"/>
        <w:rPr>
          <w:rFonts w:ascii="宋体" w:hAnsi="宋体" w:cs="宋体"/>
          <w:b/>
          <w:color w:val="auto"/>
          <w:sz w:val="24"/>
          <w:highlight w:val="none"/>
        </w:rPr>
      </w:pPr>
    </w:p>
    <w:p>
      <w:pPr>
        <w:spacing w:line="480" w:lineRule="exact"/>
        <w:ind w:left="1" w:firstLine="352" w:firstLineChars="146"/>
        <w:rPr>
          <w:rFonts w:ascii="宋体" w:hAnsi="宋体" w:cs="宋体"/>
          <w:b/>
          <w:color w:val="auto"/>
          <w:sz w:val="24"/>
          <w:highlight w:val="none"/>
        </w:rPr>
      </w:pPr>
    </w:p>
    <w:p>
      <w:pPr>
        <w:spacing w:line="480" w:lineRule="exact"/>
        <w:ind w:left="1" w:firstLine="352" w:firstLineChars="146"/>
        <w:rPr>
          <w:rFonts w:ascii="宋体" w:hAnsi="宋体" w:cs="宋体"/>
          <w:b/>
          <w:color w:val="auto"/>
          <w:sz w:val="24"/>
          <w:highlight w:val="none"/>
        </w:rPr>
      </w:pPr>
    </w:p>
    <w:p>
      <w:pPr>
        <w:spacing w:line="480" w:lineRule="exact"/>
        <w:ind w:left="1" w:firstLine="352" w:firstLineChars="146"/>
        <w:rPr>
          <w:rFonts w:ascii="宋体" w:hAnsi="宋体" w:cs="宋体"/>
          <w:b/>
          <w:color w:val="auto"/>
          <w:sz w:val="24"/>
          <w:highlight w:val="none"/>
        </w:rPr>
      </w:pPr>
    </w:p>
    <w:p>
      <w:pPr>
        <w:spacing w:line="480" w:lineRule="exact"/>
        <w:ind w:left="1" w:firstLine="352" w:firstLineChars="146"/>
        <w:rPr>
          <w:rFonts w:ascii="宋体" w:hAnsi="宋体" w:cs="宋体"/>
          <w:b/>
          <w:color w:val="auto"/>
          <w:sz w:val="24"/>
          <w:highlight w:val="none"/>
        </w:rPr>
      </w:pPr>
    </w:p>
    <w:p>
      <w:pPr>
        <w:spacing w:line="480" w:lineRule="exact"/>
        <w:ind w:left="1" w:firstLine="352" w:firstLineChars="146"/>
        <w:rPr>
          <w:rFonts w:ascii="宋体" w:hAnsi="宋体" w:cs="宋体"/>
          <w:b/>
          <w:color w:val="auto"/>
          <w:sz w:val="24"/>
          <w:highlight w:val="none"/>
        </w:rPr>
      </w:pPr>
    </w:p>
    <w:p>
      <w:pPr>
        <w:spacing w:line="480" w:lineRule="exact"/>
        <w:ind w:left="1" w:firstLine="352" w:firstLineChars="146"/>
        <w:rPr>
          <w:rFonts w:ascii="宋体" w:hAnsi="宋体" w:cs="宋体"/>
          <w:b/>
          <w:color w:val="auto"/>
          <w:sz w:val="24"/>
          <w:highlight w:val="none"/>
        </w:rPr>
      </w:pPr>
    </w:p>
    <w:p>
      <w:pPr>
        <w:spacing w:line="480" w:lineRule="exact"/>
        <w:ind w:left="1" w:firstLine="352" w:firstLineChars="146"/>
        <w:rPr>
          <w:rFonts w:ascii="宋体" w:hAnsi="宋体" w:cs="宋体"/>
          <w:b/>
          <w:color w:val="auto"/>
          <w:sz w:val="24"/>
          <w:highlight w:val="none"/>
        </w:rPr>
      </w:pPr>
    </w:p>
    <w:p>
      <w:pPr>
        <w:spacing w:line="480" w:lineRule="exact"/>
        <w:ind w:left="1" w:firstLine="352" w:firstLineChars="146"/>
        <w:rPr>
          <w:rFonts w:ascii="宋体" w:hAnsi="宋体" w:cs="宋体"/>
          <w:b/>
          <w:color w:val="auto"/>
          <w:sz w:val="24"/>
          <w:highlight w:val="none"/>
        </w:rPr>
      </w:pPr>
    </w:p>
    <w:p>
      <w:pPr>
        <w:spacing w:line="480" w:lineRule="exact"/>
        <w:ind w:left="1" w:firstLine="352" w:firstLineChars="146"/>
        <w:rPr>
          <w:rFonts w:ascii="宋体" w:hAnsi="宋体" w:cs="宋体"/>
          <w:b/>
          <w:color w:val="auto"/>
          <w:sz w:val="24"/>
          <w:highlight w:val="none"/>
        </w:rPr>
      </w:pPr>
    </w:p>
    <w:p>
      <w:pPr>
        <w:spacing w:line="440" w:lineRule="exact"/>
        <w:rPr>
          <w:rFonts w:ascii="宋体" w:hAnsi="宋体" w:cs="宋体"/>
          <w:b/>
          <w:color w:val="auto"/>
          <w:sz w:val="24"/>
          <w:highlight w:val="none"/>
        </w:rPr>
      </w:pPr>
      <w:r>
        <w:rPr>
          <w:rFonts w:hint="eastAsia" w:ascii="宋体" w:hAnsi="宋体" w:cs="宋体"/>
          <w:b/>
          <w:color w:val="auto"/>
          <w:sz w:val="24"/>
          <w:highlight w:val="none"/>
        </w:rPr>
        <w:t xml:space="preserve">  </w:t>
      </w:r>
    </w:p>
    <w:p>
      <w:pPr>
        <w:spacing w:line="440" w:lineRule="exact"/>
        <w:rPr>
          <w:rFonts w:hint="eastAsia" w:ascii="宋体" w:hAnsi="宋体" w:cs="宋体"/>
          <w:b/>
          <w:color w:val="auto"/>
          <w:sz w:val="24"/>
          <w:highlight w:val="none"/>
        </w:rPr>
      </w:pPr>
    </w:p>
    <w:p>
      <w:pPr>
        <w:pStyle w:val="2"/>
        <w:rPr>
          <w:rFonts w:hint="eastAsia"/>
        </w:rPr>
      </w:pPr>
    </w:p>
    <w:p>
      <w:pPr>
        <w:spacing w:line="440" w:lineRule="exact"/>
        <w:rPr>
          <w:rFonts w:ascii="宋体" w:hAnsi="宋体" w:cs="宋体"/>
          <w:color w:val="auto"/>
          <w:sz w:val="24"/>
          <w:highlight w:val="none"/>
        </w:rPr>
      </w:pPr>
      <w:r>
        <w:rPr>
          <w:rFonts w:hint="eastAsia" w:ascii="宋体" w:hAnsi="宋体" w:cs="宋体"/>
          <w:b/>
          <w:color w:val="auto"/>
          <w:sz w:val="24"/>
          <w:highlight w:val="none"/>
        </w:rPr>
        <w:t>（五）</w:t>
      </w:r>
      <w:bookmarkEnd w:id="622"/>
      <w:r>
        <w:rPr>
          <w:rFonts w:hint="eastAsia" w:ascii="宋体" w:hAnsi="宋体" w:cs="宋体"/>
          <w:b/>
          <w:color w:val="auto"/>
          <w:sz w:val="24"/>
          <w:highlight w:val="none"/>
        </w:rPr>
        <w:t>类似业绩</w:t>
      </w:r>
    </w:p>
    <w:p>
      <w:pPr>
        <w:spacing w:line="480" w:lineRule="exact"/>
        <w:rPr>
          <w:rFonts w:ascii="宋体" w:hAnsi="宋体" w:cs="宋体"/>
          <w:color w:val="auto"/>
          <w:sz w:val="24"/>
          <w:highlight w:val="none"/>
        </w:rPr>
      </w:pPr>
    </w:p>
    <w:p>
      <w:pPr>
        <w:spacing w:line="480" w:lineRule="exact"/>
        <w:rPr>
          <w:rFonts w:ascii="宋体" w:hAnsi="宋体" w:cs="宋体"/>
          <w:color w:val="auto"/>
          <w:sz w:val="24"/>
          <w:highlight w:val="none"/>
        </w:rPr>
      </w:pPr>
    </w:p>
    <w:p>
      <w:pPr>
        <w:spacing w:line="480" w:lineRule="exact"/>
        <w:rPr>
          <w:rFonts w:ascii="宋体" w:hAnsi="宋体" w:cs="宋体"/>
          <w:color w:val="auto"/>
          <w:sz w:val="24"/>
          <w:highlight w:val="none"/>
        </w:rPr>
      </w:pPr>
    </w:p>
    <w:p>
      <w:pPr>
        <w:spacing w:line="480" w:lineRule="exact"/>
        <w:rPr>
          <w:rFonts w:ascii="宋体" w:hAnsi="宋体" w:cs="宋体"/>
          <w:color w:val="auto"/>
          <w:sz w:val="24"/>
          <w:highlight w:val="none"/>
        </w:rPr>
      </w:pPr>
    </w:p>
    <w:p>
      <w:pPr>
        <w:spacing w:line="480" w:lineRule="exact"/>
        <w:rPr>
          <w:rFonts w:ascii="宋体" w:hAnsi="宋体" w:cs="宋体"/>
          <w:color w:val="auto"/>
          <w:sz w:val="24"/>
          <w:highlight w:val="none"/>
        </w:rPr>
      </w:pPr>
    </w:p>
    <w:p>
      <w:pPr>
        <w:spacing w:line="480" w:lineRule="exact"/>
        <w:outlineLvl w:val="3"/>
        <w:rPr>
          <w:rFonts w:ascii="宋体" w:hAnsi="宋体" w:cs="宋体"/>
          <w:b/>
          <w:color w:val="auto"/>
          <w:sz w:val="24"/>
          <w:highlight w:val="none"/>
        </w:rPr>
      </w:pPr>
      <w:bookmarkStart w:id="623" w:name="_Toc15246"/>
    </w:p>
    <w:p>
      <w:pPr>
        <w:spacing w:line="480" w:lineRule="exact"/>
        <w:outlineLvl w:val="3"/>
        <w:rPr>
          <w:rFonts w:ascii="宋体" w:hAnsi="宋体" w:cs="宋体"/>
          <w:b/>
          <w:color w:val="auto"/>
          <w:sz w:val="24"/>
          <w:highlight w:val="none"/>
        </w:rPr>
      </w:pPr>
    </w:p>
    <w:p>
      <w:pPr>
        <w:spacing w:line="480" w:lineRule="exact"/>
        <w:outlineLvl w:val="3"/>
        <w:rPr>
          <w:rFonts w:ascii="宋体" w:hAnsi="宋体" w:cs="宋体"/>
          <w:b/>
          <w:color w:val="auto"/>
          <w:sz w:val="24"/>
          <w:highlight w:val="none"/>
        </w:rPr>
      </w:pPr>
    </w:p>
    <w:p>
      <w:pPr>
        <w:spacing w:line="480" w:lineRule="exact"/>
        <w:outlineLvl w:val="3"/>
        <w:rPr>
          <w:rFonts w:ascii="宋体" w:hAnsi="宋体" w:cs="宋体"/>
          <w:b/>
          <w:color w:val="auto"/>
          <w:sz w:val="24"/>
          <w:highlight w:val="none"/>
        </w:rPr>
      </w:pPr>
    </w:p>
    <w:p>
      <w:pPr>
        <w:spacing w:line="480" w:lineRule="exact"/>
        <w:outlineLvl w:val="3"/>
        <w:rPr>
          <w:rFonts w:ascii="宋体" w:hAnsi="宋体" w:cs="宋体"/>
          <w:b/>
          <w:color w:val="auto"/>
          <w:sz w:val="24"/>
          <w:highlight w:val="none"/>
        </w:rPr>
      </w:pPr>
    </w:p>
    <w:p>
      <w:pPr>
        <w:spacing w:line="480" w:lineRule="exact"/>
        <w:outlineLvl w:val="3"/>
        <w:rPr>
          <w:rFonts w:ascii="宋体" w:hAnsi="宋体" w:cs="宋体"/>
          <w:b/>
          <w:color w:val="auto"/>
          <w:sz w:val="24"/>
          <w:highlight w:val="none"/>
        </w:rPr>
      </w:pPr>
    </w:p>
    <w:p>
      <w:pPr>
        <w:spacing w:line="480" w:lineRule="exact"/>
        <w:outlineLvl w:val="3"/>
        <w:rPr>
          <w:rFonts w:ascii="宋体" w:hAnsi="宋体" w:cs="宋体"/>
          <w:b/>
          <w:color w:val="auto"/>
          <w:sz w:val="24"/>
          <w:highlight w:val="none"/>
        </w:rPr>
      </w:pPr>
    </w:p>
    <w:p>
      <w:pPr>
        <w:spacing w:line="480" w:lineRule="exact"/>
        <w:outlineLvl w:val="3"/>
        <w:rPr>
          <w:rFonts w:ascii="宋体" w:hAnsi="宋体" w:cs="宋体"/>
          <w:b/>
          <w:color w:val="auto"/>
          <w:sz w:val="24"/>
          <w:highlight w:val="none"/>
        </w:rPr>
      </w:pPr>
    </w:p>
    <w:p>
      <w:pPr>
        <w:spacing w:line="480" w:lineRule="exact"/>
        <w:outlineLvl w:val="3"/>
        <w:rPr>
          <w:rFonts w:ascii="宋体" w:hAnsi="宋体" w:cs="宋体"/>
          <w:b/>
          <w:color w:val="auto"/>
          <w:sz w:val="24"/>
          <w:highlight w:val="none"/>
        </w:rPr>
      </w:pPr>
    </w:p>
    <w:p>
      <w:pPr>
        <w:spacing w:line="480" w:lineRule="exact"/>
        <w:outlineLvl w:val="3"/>
        <w:rPr>
          <w:rFonts w:ascii="宋体" w:hAnsi="宋体" w:cs="宋体"/>
          <w:b/>
          <w:color w:val="auto"/>
          <w:sz w:val="24"/>
          <w:highlight w:val="none"/>
        </w:rPr>
      </w:pPr>
    </w:p>
    <w:p>
      <w:pPr>
        <w:spacing w:line="480" w:lineRule="exact"/>
        <w:outlineLvl w:val="3"/>
        <w:rPr>
          <w:rFonts w:ascii="宋体" w:hAnsi="宋体" w:cs="宋体"/>
          <w:b/>
          <w:color w:val="auto"/>
          <w:sz w:val="24"/>
          <w:highlight w:val="none"/>
        </w:rPr>
      </w:pPr>
    </w:p>
    <w:p>
      <w:pPr>
        <w:spacing w:line="480" w:lineRule="exact"/>
        <w:outlineLvl w:val="3"/>
        <w:rPr>
          <w:rFonts w:ascii="宋体" w:hAnsi="宋体" w:cs="宋体"/>
          <w:b/>
          <w:color w:val="auto"/>
          <w:sz w:val="24"/>
          <w:highlight w:val="none"/>
        </w:rPr>
      </w:pPr>
    </w:p>
    <w:p>
      <w:pPr>
        <w:spacing w:line="480" w:lineRule="exact"/>
        <w:outlineLvl w:val="3"/>
        <w:rPr>
          <w:rFonts w:ascii="宋体" w:hAnsi="宋体" w:cs="宋体"/>
          <w:b/>
          <w:color w:val="auto"/>
          <w:sz w:val="24"/>
          <w:highlight w:val="none"/>
        </w:rPr>
      </w:pPr>
    </w:p>
    <w:p>
      <w:pPr>
        <w:spacing w:line="480" w:lineRule="exact"/>
        <w:outlineLvl w:val="3"/>
        <w:rPr>
          <w:rFonts w:ascii="宋体" w:hAnsi="宋体" w:cs="宋体"/>
          <w:b/>
          <w:color w:val="auto"/>
          <w:sz w:val="24"/>
          <w:highlight w:val="none"/>
        </w:rPr>
      </w:pPr>
    </w:p>
    <w:p>
      <w:pPr>
        <w:spacing w:line="480" w:lineRule="exact"/>
        <w:outlineLvl w:val="3"/>
        <w:rPr>
          <w:rFonts w:ascii="宋体" w:hAnsi="宋体" w:cs="宋体"/>
          <w:b/>
          <w:color w:val="auto"/>
          <w:sz w:val="24"/>
          <w:highlight w:val="none"/>
        </w:rPr>
      </w:pPr>
    </w:p>
    <w:p>
      <w:pPr>
        <w:spacing w:line="480" w:lineRule="exact"/>
        <w:outlineLvl w:val="3"/>
        <w:rPr>
          <w:rFonts w:ascii="宋体" w:hAnsi="宋体" w:cs="宋体"/>
          <w:b/>
          <w:color w:val="auto"/>
          <w:sz w:val="24"/>
          <w:highlight w:val="none"/>
        </w:rPr>
      </w:pPr>
    </w:p>
    <w:p>
      <w:pPr>
        <w:spacing w:line="480" w:lineRule="exact"/>
        <w:outlineLvl w:val="3"/>
        <w:rPr>
          <w:rFonts w:ascii="宋体" w:hAnsi="宋体" w:cs="宋体"/>
          <w:b/>
          <w:color w:val="auto"/>
          <w:sz w:val="24"/>
          <w:highlight w:val="none"/>
        </w:rPr>
      </w:pPr>
    </w:p>
    <w:p>
      <w:pPr>
        <w:spacing w:line="480" w:lineRule="exact"/>
        <w:outlineLvl w:val="3"/>
        <w:rPr>
          <w:rFonts w:ascii="宋体" w:hAnsi="宋体" w:cs="宋体"/>
          <w:b/>
          <w:color w:val="auto"/>
          <w:sz w:val="24"/>
          <w:highlight w:val="none"/>
        </w:rPr>
      </w:pPr>
    </w:p>
    <w:p>
      <w:pPr>
        <w:spacing w:line="480" w:lineRule="exact"/>
        <w:outlineLvl w:val="3"/>
        <w:rPr>
          <w:rFonts w:ascii="宋体" w:hAnsi="宋体" w:cs="宋体"/>
          <w:b/>
          <w:color w:val="auto"/>
          <w:sz w:val="24"/>
          <w:highlight w:val="none"/>
        </w:rPr>
      </w:pPr>
    </w:p>
    <w:p>
      <w:pPr>
        <w:spacing w:line="480" w:lineRule="exact"/>
        <w:outlineLvl w:val="3"/>
        <w:rPr>
          <w:rFonts w:ascii="宋体" w:hAnsi="宋体" w:cs="宋体"/>
          <w:b/>
          <w:color w:val="auto"/>
          <w:sz w:val="24"/>
          <w:highlight w:val="none"/>
        </w:rPr>
      </w:pPr>
    </w:p>
    <w:p>
      <w:pPr>
        <w:spacing w:line="480" w:lineRule="exact"/>
        <w:outlineLvl w:val="3"/>
        <w:rPr>
          <w:rFonts w:ascii="宋体" w:hAnsi="宋体" w:cs="宋体"/>
          <w:b/>
          <w:color w:val="auto"/>
          <w:sz w:val="24"/>
          <w:highlight w:val="none"/>
        </w:rPr>
      </w:pPr>
    </w:p>
    <w:p>
      <w:pPr>
        <w:spacing w:line="480" w:lineRule="exact"/>
        <w:outlineLvl w:val="3"/>
        <w:rPr>
          <w:rFonts w:ascii="宋体" w:hAnsi="宋体" w:cs="宋体"/>
          <w:b/>
          <w:color w:val="auto"/>
          <w:sz w:val="24"/>
          <w:highlight w:val="none"/>
        </w:rPr>
      </w:pPr>
    </w:p>
    <w:p>
      <w:pPr>
        <w:spacing w:line="480" w:lineRule="exact"/>
        <w:outlineLvl w:val="3"/>
        <w:rPr>
          <w:rFonts w:ascii="宋体" w:hAnsi="宋体" w:cs="宋体"/>
          <w:b/>
          <w:color w:val="auto"/>
          <w:sz w:val="24"/>
          <w:highlight w:val="none"/>
        </w:rPr>
      </w:pPr>
    </w:p>
    <w:p>
      <w:pPr>
        <w:spacing w:line="480" w:lineRule="exact"/>
        <w:outlineLvl w:val="3"/>
        <w:rPr>
          <w:rFonts w:hint="eastAsia" w:ascii="宋体" w:hAnsi="宋体" w:cs="宋体"/>
          <w:b/>
          <w:color w:val="auto"/>
          <w:sz w:val="24"/>
          <w:highlight w:val="none"/>
        </w:rPr>
      </w:pPr>
    </w:p>
    <w:p>
      <w:pPr>
        <w:pStyle w:val="2"/>
        <w:rPr>
          <w:rFonts w:hint="eastAsia"/>
        </w:rPr>
      </w:pPr>
    </w:p>
    <w:p>
      <w:pPr>
        <w:spacing w:line="480" w:lineRule="exact"/>
        <w:outlineLvl w:val="3"/>
        <w:rPr>
          <w:rFonts w:ascii="宋体" w:hAnsi="宋体" w:cs="宋体"/>
          <w:b/>
          <w:bCs/>
          <w:color w:val="auto"/>
          <w:sz w:val="24"/>
          <w:highlight w:val="none"/>
        </w:rPr>
      </w:pPr>
      <w:r>
        <w:rPr>
          <w:rFonts w:hint="eastAsia" w:ascii="宋体" w:hAnsi="宋体" w:cs="宋体"/>
          <w:b/>
          <w:color w:val="auto"/>
          <w:sz w:val="24"/>
          <w:highlight w:val="none"/>
        </w:rPr>
        <w:t>（六）</w:t>
      </w:r>
      <w:r>
        <w:rPr>
          <w:rFonts w:hint="eastAsia" w:ascii="宋体" w:hAnsi="宋体" w:eastAsia="宋体" w:cs="宋体"/>
          <w:b/>
          <w:bCs/>
          <w:color w:val="auto"/>
          <w:kern w:val="0"/>
          <w:sz w:val="24"/>
          <w:highlight w:val="none"/>
        </w:rPr>
        <w:t>202</w:t>
      </w:r>
      <w:r>
        <w:rPr>
          <w:rFonts w:hint="eastAsia" w:ascii="宋体" w:hAnsi="宋体" w:eastAsia="宋体" w:cs="宋体"/>
          <w:b/>
          <w:bCs/>
          <w:color w:val="auto"/>
          <w:kern w:val="0"/>
          <w:sz w:val="24"/>
          <w:highlight w:val="none"/>
          <w:lang w:val="en-US" w:eastAsia="zh-CN"/>
        </w:rPr>
        <w:t>0</w:t>
      </w:r>
      <w:r>
        <w:rPr>
          <w:rFonts w:hint="eastAsia" w:ascii="宋体" w:hAnsi="宋体" w:eastAsia="宋体" w:cs="宋体"/>
          <w:b/>
          <w:bCs/>
          <w:color w:val="auto"/>
          <w:kern w:val="0"/>
          <w:sz w:val="24"/>
          <w:highlight w:val="none"/>
        </w:rPr>
        <w:t>年1月1日以来</w:t>
      </w:r>
      <w:r>
        <w:rPr>
          <w:rFonts w:hint="eastAsia" w:ascii="宋体" w:hAnsi="宋体" w:cs="宋体"/>
          <w:b/>
          <w:bCs/>
          <w:color w:val="auto"/>
          <w:sz w:val="24"/>
          <w:highlight w:val="none"/>
        </w:rPr>
        <w:t>发生的诉讼及仲裁情况</w:t>
      </w:r>
      <w:bookmarkEnd w:id="623"/>
    </w:p>
    <w:p>
      <w:pPr>
        <w:spacing w:line="480" w:lineRule="exact"/>
        <w:rPr>
          <w:rFonts w:ascii="宋体" w:hAnsi="宋体" w:cs="宋体"/>
          <w:b/>
          <w:bCs/>
          <w:color w:val="auto"/>
          <w:sz w:val="24"/>
          <w:highlight w:val="none"/>
        </w:rPr>
      </w:pPr>
    </w:p>
    <w:p>
      <w:pPr>
        <w:spacing w:line="480" w:lineRule="exact"/>
        <w:ind w:firstLine="482" w:firstLineChars="200"/>
        <w:rPr>
          <w:rFonts w:ascii="宋体" w:hAnsi="宋体" w:cs="宋体"/>
          <w:b/>
          <w:bCs/>
          <w:color w:val="auto"/>
          <w:sz w:val="24"/>
          <w:highlight w:val="none"/>
        </w:rPr>
      </w:pPr>
    </w:p>
    <w:p>
      <w:pPr>
        <w:spacing w:line="480" w:lineRule="exact"/>
        <w:rPr>
          <w:rFonts w:ascii="宋体" w:hAnsi="宋体" w:cs="宋体"/>
          <w:color w:val="auto"/>
          <w:sz w:val="24"/>
          <w:highlight w:val="none"/>
        </w:rPr>
      </w:pPr>
    </w:p>
    <w:p>
      <w:pPr>
        <w:spacing w:line="480" w:lineRule="exact"/>
        <w:rPr>
          <w:rFonts w:ascii="宋体" w:hAnsi="宋体" w:cs="宋体"/>
          <w:color w:val="auto"/>
          <w:sz w:val="24"/>
          <w:highlight w:val="none"/>
        </w:rPr>
      </w:pPr>
    </w:p>
    <w:p>
      <w:pPr>
        <w:spacing w:line="480" w:lineRule="exact"/>
        <w:rPr>
          <w:rFonts w:ascii="宋体" w:hAnsi="宋体" w:cs="宋体"/>
          <w:color w:val="auto"/>
          <w:sz w:val="24"/>
          <w:highlight w:val="none"/>
        </w:rPr>
      </w:pPr>
    </w:p>
    <w:p>
      <w:pPr>
        <w:spacing w:line="480" w:lineRule="exact"/>
        <w:rPr>
          <w:rFonts w:ascii="宋体" w:hAnsi="宋体" w:cs="宋体"/>
          <w:color w:val="auto"/>
          <w:sz w:val="24"/>
          <w:highlight w:val="none"/>
        </w:rPr>
      </w:pPr>
    </w:p>
    <w:p>
      <w:pPr>
        <w:spacing w:line="480" w:lineRule="exact"/>
        <w:rPr>
          <w:rFonts w:ascii="宋体" w:hAnsi="宋体" w:cs="宋体"/>
          <w:color w:val="auto"/>
          <w:sz w:val="24"/>
          <w:highlight w:val="none"/>
        </w:rPr>
      </w:pPr>
    </w:p>
    <w:p>
      <w:pPr>
        <w:spacing w:line="480" w:lineRule="exact"/>
        <w:rPr>
          <w:rFonts w:ascii="宋体" w:hAnsi="宋体" w:cs="宋体"/>
          <w:color w:val="auto"/>
          <w:sz w:val="24"/>
          <w:highlight w:val="none"/>
        </w:rPr>
      </w:pPr>
    </w:p>
    <w:p>
      <w:pPr>
        <w:spacing w:line="480" w:lineRule="exact"/>
        <w:rPr>
          <w:rFonts w:ascii="宋体" w:hAnsi="宋体" w:cs="宋体"/>
          <w:color w:val="auto"/>
          <w:sz w:val="24"/>
          <w:highlight w:val="none"/>
        </w:rPr>
      </w:pPr>
    </w:p>
    <w:p>
      <w:pPr>
        <w:spacing w:line="480" w:lineRule="exact"/>
        <w:rPr>
          <w:rFonts w:ascii="宋体" w:hAnsi="宋体" w:cs="宋体"/>
          <w:color w:val="auto"/>
          <w:sz w:val="24"/>
          <w:highlight w:val="none"/>
        </w:rPr>
      </w:pPr>
    </w:p>
    <w:p>
      <w:pPr>
        <w:spacing w:line="480" w:lineRule="exact"/>
        <w:rPr>
          <w:rFonts w:ascii="宋体" w:hAnsi="宋体" w:cs="宋体"/>
          <w:color w:val="auto"/>
          <w:sz w:val="24"/>
          <w:highlight w:val="none"/>
        </w:rPr>
      </w:pPr>
    </w:p>
    <w:p>
      <w:pPr>
        <w:spacing w:line="480" w:lineRule="exact"/>
        <w:rPr>
          <w:rFonts w:ascii="宋体" w:hAnsi="宋体" w:cs="宋体"/>
          <w:color w:val="auto"/>
          <w:sz w:val="24"/>
          <w:highlight w:val="none"/>
        </w:rPr>
      </w:pPr>
    </w:p>
    <w:p>
      <w:pPr>
        <w:spacing w:line="480" w:lineRule="exact"/>
        <w:ind w:firstLine="4080" w:firstLineChars="1700"/>
        <w:rPr>
          <w:rFonts w:ascii="宋体" w:hAnsi="宋体" w:cs="宋体"/>
          <w:color w:val="auto"/>
          <w:sz w:val="24"/>
          <w:highlight w:val="none"/>
        </w:rPr>
      </w:pPr>
    </w:p>
    <w:p>
      <w:pPr>
        <w:spacing w:line="480" w:lineRule="exact"/>
        <w:ind w:firstLine="4080" w:firstLineChars="1700"/>
        <w:rPr>
          <w:rFonts w:ascii="宋体" w:hAnsi="宋体" w:cs="宋体"/>
          <w:color w:val="auto"/>
          <w:sz w:val="24"/>
          <w:highlight w:val="none"/>
        </w:rPr>
      </w:pPr>
    </w:p>
    <w:p>
      <w:pPr>
        <w:spacing w:line="480" w:lineRule="exact"/>
        <w:ind w:firstLine="4080" w:firstLineChars="1700"/>
        <w:rPr>
          <w:rFonts w:ascii="宋体" w:hAnsi="宋体" w:cs="宋体"/>
          <w:color w:val="auto"/>
          <w:sz w:val="24"/>
          <w:highlight w:val="none"/>
        </w:rPr>
      </w:pPr>
    </w:p>
    <w:p>
      <w:pPr>
        <w:spacing w:line="480" w:lineRule="exact"/>
        <w:ind w:firstLine="4080" w:firstLineChars="1700"/>
        <w:rPr>
          <w:rFonts w:ascii="宋体" w:hAnsi="宋体" w:cs="宋体"/>
          <w:color w:val="auto"/>
          <w:sz w:val="24"/>
          <w:highlight w:val="none"/>
        </w:rPr>
      </w:pPr>
    </w:p>
    <w:p>
      <w:pPr>
        <w:spacing w:line="480" w:lineRule="exact"/>
        <w:ind w:firstLine="4080" w:firstLineChars="1700"/>
        <w:rPr>
          <w:rFonts w:ascii="宋体" w:hAnsi="宋体" w:cs="宋体"/>
          <w:color w:val="auto"/>
          <w:sz w:val="24"/>
          <w:highlight w:val="none"/>
        </w:rPr>
      </w:pPr>
    </w:p>
    <w:p>
      <w:pPr>
        <w:spacing w:line="480" w:lineRule="exact"/>
        <w:ind w:firstLine="4080" w:firstLineChars="1700"/>
        <w:rPr>
          <w:rFonts w:ascii="宋体" w:hAnsi="宋体" w:cs="宋体"/>
          <w:color w:val="auto"/>
          <w:sz w:val="24"/>
          <w:highlight w:val="none"/>
        </w:rPr>
      </w:pPr>
    </w:p>
    <w:p>
      <w:pPr>
        <w:spacing w:line="480" w:lineRule="exact"/>
        <w:rPr>
          <w:rFonts w:ascii="宋体" w:hAnsi="宋体" w:cs="宋体"/>
          <w:color w:val="auto"/>
          <w:sz w:val="24"/>
          <w:highlight w:val="none"/>
        </w:rPr>
      </w:pPr>
    </w:p>
    <w:p>
      <w:pPr>
        <w:spacing w:line="480" w:lineRule="exact"/>
        <w:rPr>
          <w:rFonts w:ascii="宋体" w:hAnsi="宋体" w:cs="宋体"/>
          <w:color w:val="auto"/>
          <w:sz w:val="24"/>
          <w:highlight w:val="none"/>
        </w:rPr>
      </w:pPr>
    </w:p>
    <w:p>
      <w:pPr>
        <w:spacing w:line="480" w:lineRule="exact"/>
        <w:rPr>
          <w:rFonts w:ascii="宋体" w:hAnsi="宋体" w:cs="宋体"/>
          <w:color w:val="auto"/>
          <w:sz w:val="24"/>
          <w:highlight w:val="none"/>
        </w:rPr>
      </w:pPr>
    </w:p>
    <w:p>
      <w:pPr>
        <w:tabs>
          <w:tab w:val="left" w:pos="3165"/>
          <w:tab w:val="center" w:pos="4737"/>
        </w:tabs>
        <w:spacing w:line="480" w:lineRule="exact"/>
        <w:jc w:val="center"/>
        <w:rPr>
          <w:rFonts w:ascii="宋体" w:hAnsi="宋体" w:cs="宋体"/>
          <w:b/>
          <w:bCs/>
          <w:color w:val="auto"/>
          <w:sz w:val="28"/>
          <w:szCs w:val="28"/>
          <w:highlight w:val="none"/>
        </w:rPr>
      </w:pPr>
      <w:bookmarkStart w:id="624" w:name="_Toc17944"/>
    </w:p>
    <w:p>
      <w:pPr>
        <w:tabs>
          <w:tab w:val="left" w:pos="3165"/>
          <w:tab w:val="center" w:pos="4737"/>
        </w:tabs>
        <w:spacing w:line="480" w:lineRule="exact"/>
        <w:jc w:val="center"/>
        <w:rPr>
          <w:rFonts w:ascii="宋体" w:hAnsi="宋体" w:cs="宋体"/>
          <w:b/>
          <w:bCs/>
          <w:color w:val="auto"/>
          <w:sz w:val="28"/>
          <w:szCs w:val="28"/>
          <w:highlight w:val="none"/>
        </w:rPr>
      </w:pPr>
    </w:p>
    <w:p>
      <w:pPr>
        <w:tabs>
          <w:tab w:val="left" w:pos="3165"/>
          <w:tab w:val="center" w:pos="4737"/>
        </w:tabs>
        <w:spacing w:line="480" w:lineRule="exact"/>
        <w:jc w:val="center"/>
        <w:outlineLvl w:val="0"/>
        <w:rPr>
          <w:rFonts w:ascii="宋体" w:hAnsi="宋体" w:cs="宋体"/>
          <w:b/>
          <w:bCs/>
          <w:color w:val="auto"/>
          <w:sz w:val="28"/>
          <w:szCs w:val="28"/>
          <w:highlight w:val="none"/>
        </w:rPr>
      </w:pPr>
    </w:p>
    <w:p>
      <w:pPr>
        <w:tabs>
          <w:tab w:val="left" w:pos="3165"/>
          <w:tab w:val="center" w:pos="4737"/>
        </w:tabs>
        <w:spacing w:line="480" w:lineRule="exact"/>
        <w:jc w:val="center"/>
        <w:outlineLvl w:val="0"/>
        <w:rPr>
          <w:rFonts w:ascii="宋体" w:hAnsi="宋体" w:cs="宋体"/>
          <w:b/>
          <w:bCs/>
          <w:color w:val="auto"/>
          <w:sz w:val="28"/>
          <w:szCs w:val="28"/>
          <w:highlight w:val="none"/>
        </w:rPr>
      </w:pPr>
    </w:p>
    <w:p>
      <w:pPr>
        <w:tabs>
          <w:tab w:val="left" w:pos="3165"/>
          <w:tab w:val="center" w:pos="4737"/>
        </w:tabs>
        <w:spacing w:line="480" w:lineRule="exact"/>
        <w:jc w:val="center"/>
        <w:outlineLvl w:val="0"/>
        <w:rPr>
          <w:rFonts w:ascii="宋体" w:hAnsi="宋体" w:cs="宋体"/>
          <w:b/>
          <w:bCs/>
          <w:color w:val="auto"/>
          <w:sz w:val="28"/>
          <w:szCs w:val="28"/>
          <w:highlight w:val="none"/>
        </w:rPr>
      </w:pPr>
    </w:p>
    <w:p>
      <w:pPr>
        <w:tabs>
          <w:tab w:val="left" w:pos="3165"/>
          <w:tab w:val="center" w:pos="4737"/>
        </w:tabs>
        <w:spacing w:line="480" w:lineRule="exact"/>
        <w:jc w:val="center"/>
        <w:outlineLvl w:val="0"/>
        <w:rPr>
          <w:rFonts w:ascii="宋体" w:hAnsi="宋体" w:cs="宋体"/>
          <w:b/>
          <w:bCs/>
          <w:color w:val="auto"/>
          <w:sz w:val="28"/>
          <w:szCs w:val="28"/>
          <w:highlight w:val="none"/>
        </w:rPr>
      </w:pPr>
    </w:p>
    <w:p>
      <w:pPr>
        <w:tabs>
          <w:tab w:val="left" w:pos="3165"/>
          <w:tab w:val="center" w:pos="4737"/>
        </w:tabs>
        <w:spacing w:line="480" w:lineRule="exact"/>
        <w:jc w:val="center"/>
        <w:outlineLvl w:val="0"/>
        <w:rPr>
          <w:rFonts w:ascii="宋体" w:hAnsi="宋体" w:cs="宋体"/>
          <w:b/>
          <w:bCs/>
          <w:color w:val="auto"/>
          <w:sz w:val="28"/>
          <w:szCs w:val="28"/>
          <w:highlight w:val="none"/>
        </w:rPr>
      </w:pPr>
    </w:p>
    <w:p>
      <w:pPr>
        <w:pStyle w:val="2"/>
      </w:pPr>
    </w:p>
    <w:p>
      <w:pPr>
        <w:tabs>
          <w:tab w:val="left" w:pos="3165"/>
          <w:tab w:val="center" w:pos="4737"/>
        </w:tabs>
        <w:spacing w:line="480" w:lineRule="exact"/>
        <w:jc w:val="center"/>
        <w:outlineLvl w:val="0"/>
        <w:rPr>
          <w:rFonts w:hint="eastAsia" w:ascii="宋体" w:hAnsi="宋体" w:cs="宋体"/>
          <w:b/>
          <w:bCs/>
          <w:color w:val="auto"/>
          <w:sz w:val="28"/>
          <w:szCs w:val="28"/>
          <w:highlight w:val="none"/>
        </w:rPr>
      </w:pPr>
      <w:bookmarkStart w:id="625" w:name="_Toc10022"/>
    </w:p>
    <w:p>
      <w:pPr>
        <w:tabs>
          <w:tab w:val="left" w:pos="3165"/>
          <w:tab w:val="center" w:pos="4737"/>
        </w:tabs>
        <w:spacing w:line="480" w:lineRule="exact"/>
        <w:jc w:val="center"/>
        <w:outlineLvl w:val="0"/>
        <w:rPr>
          <w:rFonts w:ascii="宋体" w:hAnsi="宋体" w:cs="宋体"/>
          <w:b/>
          <w:bCs/>
          <w:color w:val="auto"/>
          <w:sz w:val="28"/>
          <w:szCs w:val="28"/>
          <w:highlight w:val="none"/>
        </w:rPr>
      </w:pPr>
      <w:r>
        <w:rPr>
          <w:rFonts w:hint="eastAsia" w:ascii="宋体" w:hAnsi="宋体" w:cs="宋体"/>
          <w:b/>
          <w:bCs/>
          <w:color w:val="auto"/>
          <w:sz w:val="28"/>
          <w:szCs w:val="28"/>
          <w:highlight w:val="none"/>
        </w:rPr>
        <w:t>七、其他材料</w:t>
      </w:r>
      <w:bookmarkEnd w:id="624"/>
      <w:bookmarkEnd w:id="625"/>
    </w:p>
    <w:p>
      <w:pPr>
        <w:pStyle w:val="26"/>
        <w:shd w:val="clear" w:color="auto" w:fill="FFFFFF"/>
        <w:wordWrap w:val="0"/>
        <w:snapToGrid w:val="0"/>
        <w:spacing w:beforeAutospacing="0" w:afterAutospacing="0" w:line="400" w:lineRule="exact"/>
        <w:ind w:firstLine="482" w:firstLineChars="200"/>
        <w:rPr>
          <w:color w:val="auto"/>
          <w:highlight w:val="none"/>
        </w:rPr>
      </w:pPr>
      <w:r>
        <w:rPr>
          <w:rFonts w:hint="eastAsia"/>
          <w:b/>
          <w:color w:val="auto"/>
          <w:highlight w:val="none"/>
        </w:rPr>
        <w:t>1、</w:t>
      </w:r>
      <w:r>
        <w:rPr>
          <w:rFonts w:hint="eastAsia" w:eastAsia="宋体"/>
          <w:b/>
          <w:bCs/>
          <w:color w:val="auto"/>
          <w:highlight w:val="none"/>
          <w:shd w:val="clear" w:color="auto" w:fill="FFFFFF"/>
        </w:rPr>
        <w:t>根据《关于在政府采购活动中查询及使用信用记录有关问题的通知》（</w:t>
      </w:r>
      <w:r>
        <w:rPr>
          <w:rFonts w:hint="eastAsia" w:eastAsia="宋体"/>
          <w:b/>
          <w:bCs/>
          <w:color w:val="auto"/>
          <w:highlight w:val="none"/>
          <w:shd w:val="clear" w:color="auto" w:fill="FFFFFF"/>
          <w:lang w:eastAsia="zh-CN"/>
        </w:rPr>
        <w:t>财库[2016]125号</w:t>
      </w:r>
      <w:r>
        <w:rPr>
          <w:rFonts w:hint="eastAsia" w:eastAsia="宋体"/>
          <w:b/>
          <w:bCs/>
          <w:color w:val="auto"/>
          <w:highlight w:val="none"/>
          <w:shd w:val="clear" w:color="auto" w:fill="FFFFFF"/>
        </w:rPr>
        <w:t>）的规定，对列入失信被执行人、重大税收违法失信主体、政府采购严重违法失信行为记录名单的投标单位，拒绝参与本项目招标投标活动；【</w:t>
      </w:r>
      <w:r>
        <w:rPr>
          <w:rFonts w:hint="eastAsia" w:eastAsia="宋体"/>
          <w:b/>
          <w:bCs/>
          <w:color w:val="auto"/>
          <w:highlight w:val="none"/>
        </w:rPr>
        <w:t>查询渠道：“信用中国”网站（ www.creditchina.gov.cn）或“中国政府采购网”（ www.ccgp.gov.cn）或“中国执行信息公开网”网站（zxgk.court.gov.cn）】。附本公司在以上任意一个网站上的查询记录，查询日期应为公告发布之后。</w:t>
      </w:r>
    </w:p>
    <w:p>
      <w:pPr>
        <w:spacing w:line="360" w:lineRule="auto"/>
        <w:ind w:firstLine="480"/>
        <w:rPr>
          <w:rFonts w:ascii="宋体" w:hAnsi="宋体" w:cs="宋体"/>
          <w:b/>
          <w:bCs/>
          <w:color w:val="auto"/>
          <w:sz w:val="24"/>
          <w:highlight w:val="none"/>
        </w:rPr>
      </w:pPr>
      <w:r>
        <w:rPr>
          <w:rFonts w:hint="eastAsia" w:ascii="宋体" w:hAnsi="宋体" w:cs="宋体"/>
          <w:b/>
          <w:bCs/>
          <w:color w:val="auto"/>
          <w:sz w:val="24"/>
          <w:highlight w:val="none"/>
        </w:rPr>
        <w:t>2、无拖欠农民工工资承诺函（投标人自行承诺，格式自拟）。</w:t>
      </w:r>
    </w:p>
    <w:p>
      <w:pPr>
        <w:pStyle w:val="26"/>
        <w:shd w:val="clear" w:color="auto" w:fill="FFFFFF"/>
        <w:wordWrap w:val="0"/>
        <w:snapToGrid w:val="0"/>
        <w:spacing w:beforeAutospacing="0" w:afterAutospacing="0" w:line="360" w:lineRule="auto"/>
        <w:ind w:firstLine="481"/>
        <w:rPr>
          <w:b/>
          <w:color w:val="auto"/>
          <w:highlight w:val="none"/>
        </w:rPr>
      </w:pPr>
      <w:r>
        <w:rPr>
          <w:rFonts w:hint="eastAsia"/>
          <w:b/>
          <w:color w:val="auto"/>
          <w:highlight w:val="none"/>
        </w:rPr>
        <w:t>3、服务承诺。</w:t>
      </w:r>
    </w:p>
    <w:p>
      <w:pPr>
        <w:spacing w:line="360" w:lineRule="auto"/>
        <w:ind w:firstLine="482" w:firstLineChars="200"/>
        <w:rPr>
          <w:rFonts w:ascii="宋体" w:hAnsi="宋体" w:cs="宋体"/>
          <w:b/>
          <w:color w:val="auto"/>
          <w:sz w:val="24"/>
          <w:highlight w:val="none"/>
        </w:rPr>
      </w:pPr>
      <w:r>
        <w:rPr>
          <w:rFonts w:hint="eastAsia" w:ascii="宋体" w:hAnsi="宋体" w:eastAsia="宋体" w:cs="宋体"/>
          <w:b/>
          <w:color w:val="auto"/>
          <w:sz w:val="24"/>
          <w:highlight w:val="none"/>
        </w:rPr>
        <w:t>4、</w:t>
      </w:r>
      <w:r>
        <w:rPr>
          <w:rFonts w:hint="eastAsia" w:ascii="宋体" w:hAnsi="宋体" w:cs="宋体"/>
          <w:b/>
          <w:color w:val="auto"/>
          <w:kern w:val="0"/>
          <w:sz w:val="24"/>
          <w:highlight w:val="none"/>
        </w:rPr>
        <w:t>近五年，在经营活动中无重大违法记录的书面声明函</w:t>
      </w:r>
    </w:p>
    <w:p>
      <w:pPr>
        <w:spacing w:line="360" w:lineRule="auto"/>
        <w:ind w:firstLine="2160" w:firstLineChars="900"/>
        <w:jc w:val="left"/>
        <w:rPr>
          <w:rFonts w:ascii="宋体" w:hAnsi="宋体" w:cs="宋体"/>
          <w:color w:val="auto"/>
          <w:kern w:val="0"/>
          <w:sz w:val="24"/>
          <w:highlight w:val="none"/>
        </w:rPr>
      </w:pPr>
      <w:r>
        <w:rPr>
          <w:rFonts w:hint="eastAsia" w:ascii="宋体" w:hAnsi="宋体" w:cs="宋体"/>
          <w:color w:val="auto"/>
          <w:kern w:val="0"/>
          <w:sz w:val="24"/>
          <w:highlight w:val="none"/>
        </w:rPr>
        <w:t>近五年，在经营活动中无重大违法记录的书面声明</w:t>
      </w:r>
    </w:p>
    <w:p>
      <w:pPr>
        <w:spacing w:line="360" w:lineRule="auto"/>
        <w:ind w:firstLine="2160" w:firstLineChars="900"/>
        <w:jc w:val="left"/>
        <w:rPr>
          <w:rFonts w:ascii="宋体" w:hAnsi="宋体" w:cs="宋体"/>
          <w:color w:val="auto"/>
          <w:kern w:val="0"/>
          <w:sz w:val="24"/>
          <w:highlight w:val="none"/>
        </w:rPr>
      </w:pPr>
      <w:r>
        <w:rPr>
          <w:rFonts w:hint="eastAsia" w:ascii="宋体" w:hAnsi="宋体" w:cs="宋体"/>
          <w:color w:val="auto"/>
          <w:kern w:val="0"/>
          <w:sz w:val="24"/>
          <w:highlight w:val="none"/>
        </w:rPr>
        <w:t xml:space="preserve">    本人 </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（法定代表人）</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（身份证号码）代表本公司</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（公司名称）在此郑重声明，在参加本次招标活动</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项目名称及标段）近五年，在经营活动中无重大违法记录。本人愿为此声明的真实性负责，如有欺骗、隐瞒、谎报等行为，本人及参与评审人员愿意承担所有由此引起的法律后果，并接受有关部门依据有关法律法规给予的处罚。</w:t>
      </w:r>
    </w:p>
    <w:p>
      <w:pPr>
        <w:spacing w:line="360" w:lineRule="auto"/>
        <w:ind w:firstLine="2160" w:firstLineChars="900"/>
        <w:jc w:val="left"/>
        <w:rPr>
          <w:rFonts w:ascii="宋体" w:hAnsi="宋体" w:cs="宋体"/>
          <w:color w:val="auto"/>
          <w:kern w:val="0"/>
          <w:sz w:val="24"/>
          <w:highlight w:val="none"/>
        </w:rPr>
      </w:pPr>
      <w:r>
        <w:rPr>
          <w:rFonts w:hint="eastAsia" w:ascii="宋体" w:hAnsi="宋体" w:cs="宋体"/>
          <w:color w:val="auto"/>
          <w:kern w:val="0"/>
          <w:sz w:val="24"/>
          <w:highlight w:val="none"/>
        </w:rPr>
        <w:t xml:space="preserve">      特此声明！</w:t>
      </w:r>
    </w:p>
    <w:p>
      <w:pPr>
        <w:spacing w:line="360" w:lineRule="auto"/>
        <w:ind w:firstLine="480" w:firstLineChars="200"/>
        <w:jc w:val="center"/>
        <w:rPr>
          <w:rFonts w:ascii="宋体" w:hAnsi="宋体" w:cs="宋体"/>
          <w:color w:val="auto"/>
          <w:kern w:val="0"/>
          <w:sz w:val="24"/>
          <w:highlight w:val="none"/>
        </w:rPr>
      </w:pPr>
      <w:r>
        <w:rPr>
          <w:rFonts w:hint="eastAsia" w:ascii="宋体" w:hAnsi="宋体" w:cs="宋体"/>
          <w:color w:val="auto"/>
          <w:kern w:val="0"/>
          <w:sz w:val="24"/>
          <w:highlight w:val="none"/>
        </w:rPr>
        <w:t>单位名称（公章）：</w:t>
      </w:r>
    </w:p>
    <w:p>
      <w:pPr>
        <w:spacing w:line="360" w:lineRule="auto"/>
        <w:ind w:firstLine="480" w:firstLineChars="200"/>
        <w:jc w:val="center"/>
        <w:rPr>
          <w:rFonts w:ascii="宋体" w:hAnsi="宋体" w:cs="宋体"/>
          <w:color w:val="auto"/>
          <w:kern w:val="0"/>
          <w:sz w:val="24"/>
          <w:highlight w:val="none"/>
        </w:rPr>
      </w:pPr>
      <w:r>
        <w:rPr>
          <w:rFonts w:hint="eastAsia" w:ascii="宋体" w:hAnsi="宋体" w:cs="宋体"/>
          <w:color w:val="auto"/>
          <w:kern w:val="0"/>
          <w:sz w:val="24"/>
          <w:highlight w:val="none"/>
        </w:rPr>
        <w:t xml:space="preserve">            法定代表人（签字或盖章）：</w:t>
      </w:r>
    </w:p>
    <w:p>
      <w:pPr>
        <w:spacing w:line="360" w:lineRule="auto"/>
        <w:ind w:firstLine="480" w:firstLineChars="200"/>
        <w:jc w:val="center"/>
        <w:rPr>
          <w:rFonts w:ascii="宋体" w:hAnsi="宋体" w:cs="宋体"/>
          <w:color w:val="auto"/>
          <w:kern w:val="0"/>
          <w:sz w:val="24"/>
          <w:highlight w:val="none"/>
        </w:rPr>
      </w:pPr>
      <w:r>
        <w:rPr>
          <w:rFonts w:hint="eastAsia" w:ascii="宋体" w:hAnsi="宋体" w:cs="宋体"/>
          <w:color w:val="auto"/>
          <w:kern w:val="0"/>
          <w:sz w:val="24"/>
          <w:highlight w:val="none"/>
        </w:rPr>
        <w:t xml:space="preserve">  日期：</w:t>
      </w:r>
    </w:p>
    <w:p>
      <w:pPr>
        <w:spacing w:line="360" w:lineRule="auto"/>
        <w:ind w:firstLine="482" w:firstLineChars="200"/>
        <w:rPr>
          <w:rFonts w:ascii="宋体" w:hAnsi="宋体" w:cs="宋体"/>
          <w:b/>
          <w:color w:val="auto"/>
          <w:sz w:val="24"/>
          <w:highlight w:val="none"/>
        </w:rPr>
      </w:pPr>
    </w:p>
    <w:p>
      <w:pPr>
        <w:spacing w:line="360" w:lineRule="auto"/>
        <w:ind w:firstLine="482" w:firstLineChars="200"/>
        <w:rPr>
          <w:rFonts w:ascii="宋体" w:hAnsi="宋体" w:cs="宋体"/>
          <w:color w:val="auto"/>
          <w:sz w:val="24"/>
          <w:highlight w:val="none"/>
        </w:rPr>
      </w:pPr>
      <w:r>
        <w:rPr>
          <w:rFonts w:hint="eastAsia" w:ascii="宋体" w:hAnsi="宋体" w:cs="宋体"/>
          <w:b/>
          <w:color w:val="auto"/>
          <w:sz w:val="24"/>
          <w:highlight w:val="none"/>
        </w:rPr>
        <w:t>5、投标人认为应提交的其他资料。</w:t>
      </w:r>
    </w:p>
    <w:p>
      <w:pPr>
        <w:spacing w:line="480" w:lineRule="exact"/>
        <w:jc w:val="center"/>
        <w:outlineLvl w:val="0"/>
        <w:rPr>
          <w:rFonts w:ascii="宋体" w:hAnsi="宋体" w:cs="宋体"/>
          <w:b/>
          <w:bCs/>
          <w:color w:val="auto"/>
          <w:sz w:val="28"/>
          <w:szCs w:val="28"/>
          <w:highlight w:val="none"/>
        </w:rPr>
      </w:pPr>
    </w:p>
    <w:p>
      <w:pPr>
        <w:spacing w:line="480" w:lineRule="exact"/>
        <w:jc w:val="center"/>
        <w:outlineLvl w:val="0"/>
        <w:rPr>
          <w:rFonts w:ascii="宋体" w:hAnsi="宋体" w:cs="宋体"/>
          <w:b/>
          <w:bCs/>
          <w:color w:val="auto"/>
          <w:sz w:val="28"/>
          <w:szCs w:val="28"/>
          <w:highlight w:val="none"/>
        </w:rPr>
      </w:pPr>
    </w:p>
    <w:p>
      <w:pPr>
        <w:spacing w:line="480" w:lineRule="exact"/>
        <w:jc w:val="center"/>
        <w:outlineLvl w:val="0"/>
        <w:rPr>
          <w:rFonts w:ascii="宋体" w:hAnsi="宋体" w:cs="宋体"/>
          <w:b/>
          <w:bCs/>
          <w:color w:val="auto"/>
          <w:sz w:val="28"/>
          <w:szCs w:val="28"/>
          <w:highlight w:val="none"/>
        </w:rPr>
      </w:pPr>
    </w:p>
    <w:p>
      <w:pPr>
        <w:spacing w:line="480" w:lineRule="exact"/>
        <w:jc w:val="center"/>
        <w:outlineLvl w:val="0"/>
        <w:rPr>
          <w:rFonts w:ascii="宋体" w:hAnsi="宋体" w:cs="宋体"/>
          <w:b/>
          <w:bCs/>
          <w:color w:val="auto"/>
          <w:sz w:val="28"/>
          <w:szCs w:val="28"/>
          <w:highlight w:val="none"/>
        </w:rPr>
      </w:pPr>
    </w:p>
    <w:p>
      <w:pPr>
        <w:spacing w:line="480" w:lineRule="exact"/>
        <w:jc w:val="center"/>
        <w:outlineLvl w:val="0"/>
        <w:rPr>
          <w:rFonts w:ascii="宋体" w:hAnsi="宋体" w:cs="宋体"/>
          <w:b/>
          <w:bCs/>
          <w:color w:val="auto"/>
          <w:sz w:val="28"/>
          <w:szCs w:val="28"/>
          <w:highlight w:val="none"/>
        </w:rPr>
      </w:pPr>
    </w:p>
    <w:p>
      <w:pPr>
        <w:spacing w:line="480" w:lineRule="exact"/>
        <w:jc w:val="center"/>
        <w:outlineLvl w:val="0"/>
        <w:rPr>
          <w:rFonts w:ascii="宋体" w:hAnsi="宋体" w:cs="宋体"/>
          <w:b/>
          <w:bCs/>
          <w:color w:val="auto"/>
          <w:sz w:val="28"/>
          <w:szCs w:val="28"/>
          <w:highlight w:val="none"/>
        </w:rPr>
      </w:pPr>
    </w:p>
    <w:p>
      <w:pPr>
        <w:spacing w:line="480" w:lineRule="exact"/>
        <w:jc w:val="center"/>
        <w:outlineLvl w:val="0"/>
        <w:rPr>
          <w:rFonts w:ascii="宋体" w:hAnsi="宋体" w:cs="宋体"/>
          <w:b/>
          <w:bCs/>
          <w:color w:val="auto"/>
          <w:sz w:val="28"/>
          <w:szCs w:val="28"/>
          <w:highlight w:val="none"/>
        </w:rPr>
      </w:pPr>
    </w:p>
    <w:p>
      <w:pPr>
        <w:spacing w:line="480" w:lineRule="exact"/>
        <w:jc w:val="center"/>
        <w:outlineLvl w:val="0"/>
        <w:rPr>
          <w:rFonts w:ascii="宋体" w:hAnsi="宋体" w:cs="宋体"/>
          <w:b/>
          <w:bCs/>
          <w:color w:val="auto"/>
          <w:sz w:val="28"/>
          <w:szCs w:val="28"/>
          <w:highlight w:val="none"/>
        </w:rPr>
      </w:pPr>
    </w:p>
    <w:p>
      <w:pPr>
        <w:spacing w:line="480" w:lineRule="exact"/>
        <w:jc w:val="center"/>
        <w:outlineLvl w:val="0"/>
        <w:rPr>
          <w:rFonts w:hint="eastAsia" w:ascii="宋体" w:hAnsi="宋体" w:cs="宋体"/>
          <w:b/>
          <w:bCs/>
          <w:color w:val="auto"/>
          <w:sz w:val="28"/>
          <w:szCs w:val="28"/>
          <w:highlight w:val="none"/>
        </w:rPr>
      </w:pPr>
      <w:bookmarkStart w:id="626" w:name="_Toc24223"/>
    </w:p>
    <w:p>
      <w:pPr>
        <w:spacing w:line="480" w:lineRule="exact"/>
        <w:jc w:val="center"/>
        <w:outlineLvl w:val="0"/>
        <w:rPr>
          <w:rFonts w:hint="eastAsia" w:ascii="宋体" w:hAnsi="宋体" w:cs="宋体"/>
          <w:b/>
          <w:bCs/>
          <w:color w:val="auto"/>
          <w:sz w:val="28"/>
          <w:szCs w:val="28"/>
          <w:highlight w:val="none"/>
        </w:rPr>
      </w:pPr>
    </w:p>
    <w:p>
      <w:pPr>
        <w:spacing w:line="480" w:lineRule="exact"/>
        <w:jc w:val="center"/>
        <w:outlineLvl w:val="0"/>
        <w:rPr>
          <w:rFonts w:hint="eastAsia" w:ascii="宋体" w:hAnsi="宋体" w:cs="宋体"/>
          <w:b/>
          <w:bCs/>
          <w:color w:val="auto"/>
          <w:sz w:val="28"/>
          <w:szCs w:val="28"/>
          <w:highlight w:val="none"/>
        </w:rPr>
      </w:pPr>
    </w:p>
    <w:p>
      <w:pPr>
        <w:pStyle w:val="2"/>
        <w:rPr>
          <w:rFonts w:hint="eastAsia"/>
        </w:rPr>
      </w:pPr>
    </w:p>
    <w:p>
      <w:pPr>
        <w:spacing w:line="480" w:lineRule="exact"/>
        <w:jc w:val="center"/>
        <w:outlineLvl w:val="0"/>
        <w:rPr>
          <w:rFonts w:ascii="宋体" w:hAnsi="宋体" w:cs="宋体"/>
          <w:b/>
          <w:bCs/>
          <w:color w:val="auto"/>
          <w:sz w:val="28"/>
          <w:szCs w:val="28"/>
          <w:highlight w:val="none"/>
        </w:rPr>
      </w:pPr>
      <w:r>
        <w:rPr>
          <w:rFonts w:hint="eastAsia" w:ascii="宋体" w:hAnsi="宋体" w:cs="宋体"/>
          <w:b/>
          <w:bCs/>
          <w:color w:val="auto"/>
          <w:sz w:val="28"/>
          <w:szCs w:val="28"/>
          <w:highlight w:val="none"/>
        </w:rPr>
        <w:t>八、施工组织设计</w:t>
      </w:r>
      <w:bookmarkEnd w:id="626"/>
    </w:p>
    <w:p>
      <w:pPr>
        <w:spacing w:line="480" w:lineRule="exact"/>
        <w:ind w:firstLine="240" w:firstLineChars="100"/>
        <w:rPr>
          <w:rFonts w:ascii="宋体" w:hAnsi="宋体" w:cs="宋体"/>
          <w:color w:val="auto"/>
          <w:sz w:val="24"/>
          <w:highlight w:val="none"/>
        </w:rPr>
      </w:pPr>
      <w:r>
        <w:rPr>
          <w:rFonts w:hint="eastAsia" w:ascii="宋体" w:hAnsi="宋体" w:cs="宋体"/>
          <w:color w:val="auto"/>
          <w:sz w:val="24"/>
          <w:highlight w:val="none"/>
        </w:rPr>
        <w:t>施工组织设计应包括但不限于下列内容：</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一、主要施工方案与技术措施</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二、质量管理体系与措施</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三、安全管理体系与措施</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四、文明施工、环境保护管理体系及施工现场扬尘治理措施</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五、工期保证措施</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六、拟投入资源配备计划</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七、施工进度网络图（或施工进度表）</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八、施工总平面图布置</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九、技术创新的应用实施措施</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十、采用新工艺、新技术、新设备、新材料、BIM等的程度</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十一、施工现场实施信息化监控和数据处理</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十二、风险管理措施</w:t>
      </w:r>
    </w:p>
    <w:p>
      <w:pPr>
        <w:spacing w:line="480" w:lineRule="exact"/>
        <w:rPr>
          <w:rFonts w:ascii="宋体" w:hAnsi="宋体" w:cs="宋体"/>
          <w:color w:val="auto"/>
          <w:sz w:val="24"/>
          <w:highlight w:val="none"/>
        </w:rPr>
      </w:pPr>
    </w:p>
    <w:p>
      <w:pPr>
        <w:spacing w:line="48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投标人编制施工组织设计的要求：编制时应采用文字并结合图表形式说明施工方法；拟投入本项目的主要施工设备情况、拟配备本项目的试验和检测仪器设备情况、劳动力计划等；结合工程特点提出切实可行的工程质量、安全生产、文明施工、工程进度、技术组织措施，同时应对关键工序、复杂环节重点提出相应技术措施，如冬雨季施工技术、减少噪音、降低环境污染、地下管线及其他地上地下设施的保护加固措施等。</w:t>
      </w:r>
    </w:p>
    <w:p>
      <w:pPr>
        <w:spacing w:line="48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2.施工组织设计除采用文字表述外可附下列图表，图表及格式要求附后。</w:t>
      </w:r>
    </w:p>
    <w:p>
      <w:pPr>
        <w:spacing w:line="48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附表一 拟投入本标段的主要施工设备表</w:t>
      </w:r>
    </w:p>
    <w:p>
      <w:pPr>
        <w:spacing w:line="48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附表二 拟配备本标段的试验和检测仪器设备表</w:t>
      </w:r>
    </w:p>
    <w:p>
      <w:pPr>
        <w:spacing w:line="48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附表三 劳动力计划表</w:t>
      </w:r>
    </w:p>
    <w:p>
      <w:pPr>
        <w:spacing w:line="48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附表四 计划开、竣工日期和施工进度网络图</w:t>
      </w:r>
    </w:p>
    <w:p>
      <w:pPr>
        <w:spacing w:line="48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附表五 施工总平面图</w:t>
      </w:r>
    </w:p>
    <w:p>
      <w:pPr>
        <w:spacing w:line="480" w:lineRule="exact"/>
        <w:rPr>
          <w:rFonts w:ascii="宋体" w:hAnsi="宋体" w:cs="宋体"/>
          <w:color w:val="auto"/>
          <w:sz w:val="24"/>
          <w:highlight w:val="none"/>
        </w:rPr>
      </w:pPr>
    </w:p>
    <w:p>
      <w:pPr>
        <w:spacing w:line="480" w:lineRule="exact"/>
        <w:rPr>
          <w:rFonts w:ascii="宋体" w:hAnsi="宋体" w:cs="宋体"/>
          <w:color w:val="auto"/>
          <w:sz w:val="24"/>
          <w:highlight w:val="none"/>
        </w:rPr>
      </w:pPr>
    </w:p>
    <w:p>
      <w:pPr>
        <w:spacing w:line="480" w:lineRule="exact"/>
        <w:rPr>
          <w:rFonts w:ascii="宋体" w:hAnsi="宋体" w:cs="宋体"/>
          <w:color w:val="auto"/>
          <w:sz w:val="24"/>
          <w:highlight w:val="none"/>
        </w:rPr>
      </w:pPr>
    </w:p>
    <w:p>
      <w:pPr>
        <w:tabs>
          <w:tab w:val="left" w:pos="1080"/>
        </w:tabs>
        <w:spacing w:line="400" w:lineRule="exact"/>
        <w:outlineLvl w:val="0"/>
        <w:rPr>
          <w:rFonts w:hint="eastAsia" w:ascii="宋体" w:hAnsi="宋体" w:cs="宋体"/>
          <w:b/>
          <w:color w:val="auto"/>
          <w:sz w:val="28"/>
          <w:szCs w:val="28"/>
          <w:highlight w:val="none"/>
        </w:rPr>
      </w:pPr>
      <w:bookmarkStart w:id="627" w:name="_Toc4098"/>
      <w:bookmarkStart w:id="628" w:name="_Toc30946"/>
      <w:bookmarkStart w:id="629" w:name="_Toc16086"/>
    </w:p>
    <w:p>
      <w:pPr>
        <w:tabs>
          <w:tab w:val="left" w:pos="1080"/>
        </w:tabs>
        <w:spacing w:line="400" w:lineRule="exact"/>
        <w:outlineLvl w:val="0"/>
        <w:rPr>
          <w:rFonts w:hint="eastAsia" w:ascii="宋体" w:hAnsi="宋体" w:cs="宋体"/>
          <w:b/>
          <w:color w:val="auto"/>
          <w:sz w:val="28"/>
          <w:szCs w:val="28"/>
          <w:highlight w:val="none"/>
        </w:rPr>
      </w:pPr>
    </w:p>
    <w:p>
      <w:pPr>
        <w:tabs>
          <w:tab w:val="left" w:pos="1080"/>
        </w:tabs>
        <w:spacing w:line="400" w:lineRule="exact"/>
        <w:outlineLvl w:val="0"/>
        <w:rPr>
          <w:rFonts w:ascii="宋体" w:hAnsi="宋体" w:cs="宋体"/>
          <w:b/>
          <w:color w:val="auto"/>
          <w:sz w:val="28"/>
          <w:szCs w:val="28"/>
          <w:highlight w:val="none"/>
        </w:rPr>
      </w:pPr>
      <w:r>
        <w:rPr>
          <w:rFonts w:hint="eastAsia" w:ascii="宋体" w:hAnsi="宋体" w:cs="宋体"/>
          <w:b/>
          <w:color w:val="auto"/>
          <w:sz w:val="28"/>
          <w:szCs w:val="28"/>
          <w:highlight w:val="none"/>
        </w:rPr>
        <w:t>附表一：拟投入本标段的主要施工设备表</w:t>
      </w:r>
      <w:bookmarkEnd w:id="627"/>
      <w:bookmarkEnd w:id="628"/>
      <w:bookmarkEnd w:id="629"/>
    </w:p>
    <w:tbl>
      <w:tblPr>
        <w:tblStyle w:val="17"/>
        <w:tblpPr w:leftFromText="180" w:rightFromText="180" w:vertAnchor="page" w:horzAnchor="page" w:tblpX="1575" w:tblpY="2074"/>
        <w:tblW w:w="914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3"/>
        <w:gridCol w:w="920"/>
        <w:gridCol w:w="920"/>
        <w:gridCol w:w="967"/>
        <w:gridCol w:w="868"/>
        <w:gridCol w:w="868"/>
        <w:gridCol w:w="1333"/>
        <w:gridCol w:w="868"/>
        <w:gridCol w:w="985"/>
        <w:gridCol w:w="7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4" w:hRule="atLeast"/>
        </w:trPr>
        <w:tc>
          <w:tcPr>
            <w:tcW w:w="663" w:type="dxa"/>
            <w:vAlign w:val="center"/>
          </w:tcPr>
          <w:p>
            <w:pPr>
              <w:jc w:val="center"/>
              <w:rPr>
                <w:rFonts w:ascii="宋体" w:hAnsi="宋体" w:cs="宋体"/>
                <w:color w:val="auto"/>
                <w:sz w:val="24"/>
                <w:highlight w:val="none"/>
              </w:rPr>
            </w:pPr>
            <w:r>
              <w:rPr>
                <w:rFonts w:hint="eastAsia" w:ascii="宋体" w:hAnsi="宋体" w:cs="宋体"/>
                <w:color w:val="auto"/>
                <w:sz w:val="24"/>
                <w:highlight w:val="none"/>
              </w:rPr>
              <w:t>序号</w:t>
            </w:r>
          </w:p>
        </w:tc>
        <w:tc>
          <w:tcPr>
            <w:tcW w:w="920" w:type="dxa"/>
            <w:vAlign w:val="center"/>
          </w:tcPr>
          <w:p>
            <w:pPr>
              <w:jc w:val="center"/>
              <w:rPr>
                <w:rFonts w:ascii="宋体" w:hAnsi="宋体" w:cs="宋体"/>
                <w:color w:val="auto"/>
                <w:sz w:val="24"/>
                <w:highlight w:val="none"/>
              </w:rPr>
            </w:pPr>
            <w:r>
              <w:rPr>
                <w:rFonts w:hint="eastAsia" w:ascii="宋体" w:hAnsi="宋体" w:cs="宋体"/>
                <w:color w:val="auto"/>
                <w:sz w:val="24"/>
                <w:highlight w:val="none"/>
              </w:rPr>
              <w:t>设备名称</w:t>
            </w:r>
          </w:p>
        </w:tc>
        <w:tc>
          <w:tcPr>
            <w:tcW w:w="920" w:type="dxa"/>
            <w:vAlign w:val="center"/>
          </w:tcPr>
          <w:p>
            <w:pPr>
              <w:jc w:val="center"/>
              <w:rPr>
                <w:rFonts w:ascii="宋体" w:hAnsi="宋体" w:cs="宋体"/>
                <w:color w:val="auto"/>
                <w:sz w:val="24"/>
                <w:highlight w:val="none"/>
              </w:rPr>
            </w:pPr>
            <w:r>
              <w:rPr>
                <w:rFonts w:hint="eastAsia" w:ascii="宋体" w:hAnsi="宋体" w:cs="宋体"/>
                <w:color w:val="auto"/>
                <w:sz w:val="24"/>
                <w:highlight w:val="none"/>
              </w:rPr>
              <w:t>型号规格</w:t>
            </w:r>
          </w:p>
        </w:tc>
        <w:tc>
          <w:tcPr>
            <w:tcW w:w="967" w:type="dxa"/>
            <w:vAlign w:val="center"/>
          </w:tcPr>
          <w:p>
            <w:pPr>
              <w:jc w:val="center"/>
              <w:rPr>
                <w:rFonts w:ascii="宋体" w:hAnsi="宋体" w:cs="宋体"/>
                <w:color w:val="auto"/>
                <w:sz w:val="24"/>
                <w:highlight w:val="none"/>
              </w:rPr>
            </w:pPr>
            <w:r>
              <w:rPr>
                <w:rFonts w:hint="eastAsia" w:ascii="宋体" w:hAnsi="宋体" w:cs="宋体"/>
                <w:color w:val="auto"/>
                <w:sz w:val="24"/>
                <w:highlight w:val="none"/>
              </w:rPr>
              <w:t>数量</w:t>
            </w:r>
          </w:p>
        </w:tc>
        <w:tc>
          <w:tcPr>
            <w:tcW w:w="868" w:type="dxa"/>
            <w:vAlign w:val="center"/>
          </w:tcPr>
          <w:p>
            <w:pPr>
              <w:jc w:val="center"/>
              <w:rPr>
                <w:rFonts w:ascii="宋体" w:hAnsi="宋体" w:cs="宋体"/>
                <w:color w:val="auto"/>
                <w:sz w:val="24"/>
                <w:highlight w:val="none"/>
              </w:rPr>
            </w:pPr>
            <w:r>
              <w:rPr>
                <w:rFonts w:hint="eastAsia" w:ascii="宋体" w:hAnsi="宋体" w:cs="宋体"/>
                <w:color w:val="auto"/>
                <w:sz w:val="24"/>
                <w:highlight w:val="none"/>
              </w:rPr>
              <w:t>国别产地</w:t>
            </w:r>
          </w:p>
        </w:tc>
        <w:tc>
          <w:tcPr>
            <w:tcW w:w="868" w:type="dxa"/>
            <w:vAlign w:val="center"/>
          </w:tcPr>
          <w:p>
            <w:pPr>
              <w:jc w:val="center"/>
              <w:rPr>
                <w:rFonts w:ascii="宋体" w:hAnsi="宋体" w:cs="宋体"/>
                <w:color w:val="auto"/>
                <w:sz w:val="24"/>
                <w:highlight w:val="none"/>
              </w:rPr>
            </w:pPr>
            <w:r>
              <w:rPr>
                <w:rFonts w:hint="eastAsia" w:ascii="宋体" w:hAnsi="宋体" w:cs="宋体"/>
                <w:color w:val="auto"/>
                <w:sz w:val="24"/>
                <w:highlight w:val="none"/>
              </w:rPr>
              <w:t>制造年份</w:t>
            </w:r>
          </w:p>
        </w:tc>
        <w:tc>
          <w:tcPr>
            <w:tcW w:w="1333" w:type="dxa"/>
            <w:vAlign w:val="center"/>
          </w:tcPr>
          <w:p>
            <w:pPr>
              <w:jc w:val="center"/>
              <w:rPr>
                <w:rFonts w:ascii="宋体" w:hAnsi="宋体" w:cs="宋体"/>
                <w:color w:val="auto"/>
                <w:sz w:val="24"/>
                <w:highlight w:val="none"/>
              </w:rPr>
            </w:pPr>
            <w:r>
              <w:rPr>
                <w:rFonts w:hint="eastAsia" w:ascii="宋体" w:hAnsi="宋体" w:cs="宋体"/>
                <w:color w:val="auto"/>
                <w:sz w:val="24"/>
                <w:highlight w:val="none"/>
              </w:rPr>
              <w:t>额定功率（KW）</w:t>
            </w:r>
          </w:p>
        </w:tc>
        <w:tc>
          <w:tcPr>
            <w:tcW w:w="868" w:type="dxa"/>
            <w:vAlign w:val="center"/>
          </w:tcPr>
          <w:p>
            <w:pPr>
              <w:jc w:val="center"/>
              <w:rPr>
                <w:rFonts w:ascii="宋体" w:hAnsi="宋体" w:cs="宋体"/>
                <w:color w:val="auto"/>
                <w:sz w:val="24"/>
                <w:highlight w:val="none"/>
              </w:rPr>
            </w:pPr>
            <w:r>
              <w:rPr>
                <w:rFonts w:hint="eastAsia" w:ascii="宋体" w:hAnsi="宋体" w:cs="宋体"/>
                <w:color w:val="auto"/>
                <w:sz w:val="24"/>
                <w:highlight w:val="none"/>
              </w:rPr>
              <w:t>生产能力</w:t>
            </w:r>
          </w:p>
        </w:tc>
        <w:tc>
          <w:tcPr>
            <w:tcW w:w="985" w:type="dxa"/>
            <w:vAlign w:val="center"/>
          </w:tcPr>
          <w:p>
            <w:pPr>
              <w:jc w:val="center"/>
              <w:rPr>
                <w:rFonts w:ascii="宋体" w:hAnsi="宋体" w:cs="宋体"/>
                <w:color w:val="auto"/>
                <w:sz w:val="24"/>
                <w:highlight w:val="none"/>
              </w:rPr>
            </w:pPr>
            <w:r>
              <w:rPr>
                <w:rFonts w:hint="eastAsia" w:ascii="宋体" w:hAnsi="宋体" w:cs="宋体"/>
                <w:color w:val="auto"/>
                <w:sz w:val="24"/>
                <w:highlight w:val="none"/>
              </w:rPr>
              <w:t>用于施工部位</w:t>
            </w:r>
          </w:p>
        </w:tc>
        <w:tc>
          <w:tcPr>
            <w:tcW w:w="752" w:type="dxa"/>
            <w:vAlign w:val="center"/>
          </w:tcPr>
          <w:p>
            <w:pPr>
              <w:jc w:val="center"/>
              <w:rPr>
                <w:rFonts w:ascii="宋体" w:hAnsi="宋体" w:cs="宋体"/>
                <w:color w:val="auto"/>
                <w:sz w:val="24"/>
                <w:highlight w:val="none"/>
              </w:rPr>
            </w:pPr>
            <w:r>
              <w:rPr>
                <w:rFonts w:hint="eastAsia" w:ascii="宋体" w:hAnsi="宋体" w:cs="宋体"/>
                <w:color w:val="auto"/>
                <w:sz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trPr>
        <w:tc>
          <w:tcPr>
            <w:tcW w:w="663" w:type="dxa"/>
            <w:vAlign w:val="center"/>
          </w:tcPr>
          <w:p>
            <w:pPr>
              <w:jc w:val="center"/>
              <w:rPr>
                <w:rFonts w:ascii="宋体" w:hAnsi="宋体" w:cs="宋体"/>
                <w:color w:val="auto"/>
                <w:sz w:val="28"/>
                <w:szCs w:val="28"/>
                <w:highlight w:val="none"/>
              </w:rPr>
            </w:pPr>
          </w:p>
        </w:tc>
        <w:tc>
          <w:tcPr>
            <w:tcW w:w="920" w:type="dxa"/>
            <w:vAlign w:val="center"/>
          </w:tcPr>
          <w:p>
            <w:pPr>
              <w:jc w:val="center"/>
              <w:rPr>
                <w:rFonts w:ascii="宋体" w:hAnsi="宋体" w:cs="宋体"/>
                <w:color w:val="auto"/>
                <w:sz w:val="28"/>
                <w:szCs w:val="28"/>
                <w:highlight w:val="none"/>
              </w:rPr>
            </w:pPr>
          </w:p>
        </w:tc>
        <w:tc>
          <w:tcPr>
            <w:tcW w:w="920" w:type="dxa"/>
            <w:vAlign w:val="center"/>
          </w:tcPr>
          <w:p>
            <w:pPr>
              <w:jc w:val="center"/>
              <w:rPr>
                <w:rFonts w:ascii="宋体" w:hAnsi="宋体" w:cs="宋体"/>
                <w:color w:val="auto"/>
                <w:sz w:val="28"/>
                <w:szCs w:val="28"/>
                <w:highlight w:val="none"/>
              </w:rPr>
            </w:pPr>
          </w:p>
        </w:tc>
        <w:tc>
          <w:tcPr>
            <w:tcW w:w="967" w:type="dxa"/>
            <w:vAlign w:val="center"/>
          </w:tcPr>
          <w:p>
            <w:pPr>
              <w:jc w:val="center"/>
              <w:rPr>
                <w:rFonts w:ascii="宋体" w:hAnsi="宋体" w:cs="宋体"/>
                <w:color w:val="auto"/>
                <w:sz w:val="28"/>
                <w:szCs w:val="28"/>
                <w:highlight w:val="none"/>
              </w:rPr>
            </w:pPr>
          </w:p>
        </w:tc>
        <w:tc>
          <w:tcPr>
            <w:tcW w:w="868" w:type="dxa"/>
            <w:vAlign w:val="center"/>
          </w:tcPr>
          <w:p>
            <w:pPr>
              <w:jc w:val="center"/>
              <w:rPr>
                <w:rFonts w:ascii="宋体" w:hAnsi="宋体" w:cs="宋体"/>
                <w:color w:val="auto"/>
                <w:sz w:val="28"/>
                <w:szCs w:val="28"/>
                <w:highlight w:val="none"/>
              </w:rPr>
            </w:pPr>
          </w:p>
        </w:tc>
        <w:tc>
          <w:tcPr>
            <w:tcW w:w="868" w:type="dxa"/>
            <w:vAlign w:val="center"/>
          </w:tcPr>
          <w:p>
            <w:pPr>
              <w:jc w:val="center"/>
              <w:rPr>
                <w:rFonts w:ascii="宋体" w:hAnsi="宋体" w:cs="宋体"/>
                <w:color w:val="auto"/>
                <w:sz w:val="28"/>
                <w:szCs w:val="28"/>
                <w:highlight w:val="none"/>
              </w:rPr>
            </w:pPr>
          </w:p>
        </w:tc>
        <w:tc>
          <w:tcPr>
            <w:tcW w:w="1333" w:type="dxa"/>
            <w:vAlign w:val="center"/>
          </w:tcPr>
          <w:p>
            <w:pPr>
              <w:jc w:val="center"/>
              <w:rPr>
                <w:rFonts w:ascii="宋体" w:hAnsi="宋体" w:cs="宋体"/>
                <w:color w:val="auto"/>
                <w:sz w:val="28"/>
                <w:szCs w:val="28"/>
                <w:highlight w:val="none"/>
              </w:rPr>
            </w:pPr>
          </w:p>
        </w:tc>
        <w:tc>
          <w:tcPr>
            <w:tcW w:w="868" w:type="dxa"/>
            <w:vAlign w:val="center"/>
          </w:tcPr>
          <w:p>
            <w:pPr>
              <w:jc w:val="center"/>
              <w:rPr>
                <w:rFonts w:ascii="宋体" w:hAnsi="宋体" w:cs="宋体"/>
                <w:color w:val="auto"/>
                <w:sz w:val="28"/>
                <w:szCs w:val="28"/>
                <w:highlight w:val="none"/>
              </w:rPr>
            </w:pPr>
          </w:p>
        </w:tc>
        <w:tc>
          <w:tcPr>
            <w:tcW w:w="985" w:type="dxa"/>
            <w:vAlign w:val="center"/>
          </w:tcPr>
          <w:p>
            <w:pPr>
              <w:jc w:val="center"/>
              <w:rPr>
                <w:rFonts w:ascii="宋体" w:hAnsi="宋体" w:cs="宋体"/>
                <w:color w:val="auto"/>
                <w:sz w:val="28"/>
                <w:szCs w:val="28"/>
                <w:highlight w:val="none"/>
              </w:rPr>
            </w:pPr>
          </w:p>
        </w:tc>
        <w:tc>
          <w:tcPr>
            <w:tcW w:w="752" w:type="dxa"/>
            <w:vAlign w:val="center"/>
          </w:tcPr>
          <w:p>
            <w:pPr>
              <w:jc w:val="center"/>
              <w:rPr>
                <w:rFonts w:ascii="宋体" w:hAnsi="宋体" w:cs="宋体"/>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trPr>
        <w:tc>
          <w:tcPr>
            <w:tcW w:w="663" w:type="dxa"/>
            <w:vAlign w:val="center"/>
          </w:tcPr>
          <w:p>
            <w:pPr>
              <w:jc w:val="center"/>
              <w:rPr>
                <w:rFonts w:ascii="宋体" w:hAnsi="宋体" w:cs="宋体"/>
                <w:color w:val="auto"/>
                <w:sz w:val="28"/>
                <w:szCs w:val="28"/>
                <w:highlight w:val="none"/>
              </w:rPr>
            </w:pPr>
          </w:p>
        </w:tc>
        <w:tc>
          <w:tcPr>
            <w:tcW w:w="920" w:type="dxa"/>
            <w:vAlign w:val="center"/>
          </w:tcPr>
          <w:p>
            <w:pPr>
              <w:jc w:val="center"/>
              <w:rPr>
                <w:rFonts w:ascii="宋体" w:hAnsi="宋体" w:cs="宋体"/>
                <w:color w:val="auto"/>
                <w:sz w:val="28"/>
                <w:szCs w:val="28"/>
                <w:highlight w:val="none"/>
              </w:rPr>
            </w:pPr>
          </w:p>
        </w:tc>
        <w:tc>
          <w:tcPr>
            <w:tcW w:w="920" w:type="dxa"/>
            <w:vAlign w:val="center"/>
          </w:tcPr>
          <w:p>
            <w:pPr>
              <w:jc w:val="center"/>
              <w:rPr>
                <w:rFonts w:ascii="宋体" w:hAnsi="宋体" w:cs="宋体"/>
                <w:color w:val="auto"/>
                <w:sz w:val="28"/>
                <w:szCs w:val="28"/>
                <w:highlight w:val="none"/>
              </w:rPr>
            </w:pPr>
          </w:p>
        </w:tc>
        <w:tc>
          <w:tcPr>
            <w:tcW w:w="967" w:type="dxa"/>
            <w:vAlign w:val="center"/>
          </w:tcPr>
          <w:p>
            <w:pPr>
              <w:jc w:val="center"/>
              <w:rPr>
                <w:rFonts w:ascii="宋体" w:hAnsi="宋体" w:cs="宋体"/>
                <w:color w:val="auto"/>
                <w:sz w:val="28"/>
                <w:szCs w:val="28"/>
                <w:highlight w:val="none"/>
              </w:rPr>
            </w:pPr>
          </w:p>
        </w:tc>
        <w:tc>
          <w:tcPr>
            <w:tcW w:w="868" w:type="dxa"/>
            <w:vAlign w:val="center"/>
          </w:tcPr>
          <w:p>
            <w:pPr>
              <w:jc w:val="center"/>
              <w:rPr>
                <w:rFonts w:ascii="宋体" w:hAnsi="宋体" w:cs="宋体"/>
                <w:color w:val="auto"/>
                <w:sz w:val="28"/>
                <w:szCs w:val="28"/>
                <w:highlight w:val="none"/>
              </w:rPr>
            </w:pPr>
          </w:p>
        </w:tc>
        <w:tc>
          <w:tcPr>
            <w:tcW w:w="868" w:type="dxa"/>
            <w:vAlign w:val="center"/>
          </w:tcPr>
          <w:p>
            <w:pPr>
              <w:jc w:val="center"/>
              <w:rPr>
                <w:rFonts w:ascii="宋体" w:hAnsi="宋体" w:cs="宋体"/>
                <w:color w:val="auto"/>
                <w:sz w:val="28"/>
                <w:szCs w:val="28"/>
                <w:highlight w:val="none"/>
              </w:rPr>
            </w:pPr>
          </w:p>
        </w:tc>
        <w:tc>
          <w:tcPr>
            <w:tcW w:w="1333" w:type="dxa"/>
            <w:vAlign w:val="center"/>
          </w:tcPr>
          <w:p>
            <w:pPr>
              <w:jc w:val="center"/>
              <w:rPr>
                <w:rFonts w:ascii="宋体" w:hAnsi="宋体" w:cs="宋体"/>
                <w:color w:val="auto"/>
                <w:sz w:val="28"/>
                <w:szCs w:val="28"/>
                <w:highlight w:val="none"/>
              </w:rPr>
            </w:pPr>
          </w:p>
        </w:tc>
        <w:tc>
          <w:tcPr>
            <w:tcW w:w="868" w:type="dxa"/>
            <w:vAlign w:val="center"/>
          </w:tcPr>
          <w:p>
            <w:pPr>
              <w:jc w:val="center"/>
              <w:rPr>
                <w:rFonts w:ascii="宋体" w:hAnsi="宋体" w:cs="宋体"/>
                <w:color w:val="auto"/>
                <w:sz w:val="28"/>
                <w:szCs w:val="28"/>
                <w:highlight w:val="none"/>
              </w:rPr>
            </w:pPr>
          </w:p>
        </w:tc>
        <w:tc>
          <w:tcPr>
            <w:tcW w:w="985" w:type="dxa"/>
            <w:vAlign w:val="center"/>
          </w:tcPr>
          <w:p>
            <w:pPr>
              <w:jc w:val="center"/>
              <w:rPr>
                <w:rFonts w:ascii="宋体" w:hAnsi="宋体" w:cs="宋体"/>
                <w:color w:val="auto"/>
                <w:sz w:val="28"/>
                <w:szCs w:val="28"/>
                <w:highlight w:val="none"/>
              </w:rPr>
            </w:pPr>
          </w:p>
        </w:tc>
        <w:tc>
          <w:tcPr>
            <w:tcW w:w="752" w:type="dxa"/>
            <w:vAlign w:val="center"/>
          </w:tcPr>
          <w:p>
            <w:pPr>
              <w:jc w:val="center"/>
              <w:rPr>
                <w:rFonts w:ascii="宋体" w:hAnsi="宋体" w:cs="宋体"/>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663" w:type="dxa"/>
            <w:vAlign w:val="center"/>
          </w:tcPr>
          <w:p>
            <w:pPr>
              <w:jc w:val="center"/>
              <w:rPr>
                <w:rFonts w:ascii="宋体" w:hAnsi="宋体" w:cs="宋体"/>
                <w:color w:val="auto"/>
                <w:sz w:val="28"/>
                <w:szCs w:val="28"/>
                <w:highlight w:val="none"/>
              </w:rPr>
            </w:pPr>
          </w:p>
        </w:tc>
        <w:tc>
          <w:tcPr>
            <w:tcW w:w="920" w:type="dxa"/>
            <w:vAlign w:val="center"/>
          </w:tcPr>
          <w:p>
            <w:pPr>
              <w:jc w:val="center"/>
              <w:rPr>
                <w:rFonts w:ascii="宋体" w:hAnsi="宋体" w:cs="宋体"/>
                <w:color w:val="auto"/>
                <w:sz w:val="28"/>
                <w:szCs w:val="28"/>
                <w:highlight w:val="none"/>
              </w:rPr>
            </w:pPr>
          </w:p>
        </w:tc>
        <w:tc>
          <w:tcPr>
            <w:tcW w:w="920" w:type="dxa"/>
            <w:vAlign w:val="center"/>
          </w:tcPr>
          <w:p>
            <w:pPr>
              <w:jc w:val="center"/>
              <w:rPr>
                <w:rFonts w:ascii="宋体" w:hAnsi="宋体" w:cs="宋体"/>
                <w:color w:val="auto"/>
                <w:sz w:val="28"/>
                <w:szCs w:val="28"/>
                <w:highlight w:val="none"/>
              </w:rPr>
            </w:pPr>
          </w:p>
        </w:tc>
        <w:tc>
          <w:tcPr>
            <w:tcW w:w="967" w:type="dxa"/>
            <w:vAlign w:val="center"/>
          </w:tcPr>
          <w:p>
            <w:pPr>
              <w:jc w:val="center"/>
              <w:rPr>
                <w:rFonts w:ascii="宋体" w:hAnsi="宋体" w:cs="宋体"/>
                <w:color w:val="auto"/>
                <w:sz w:val="28"/>
                <w:szCs w:val="28"/>
                <w:highlight w:val="none"/>
              </w:rPr>
            </w:pPr>
          </w:p>
        </w:tc>
        <w:tc>
          <w:tcPr>
            <w:tcW w:w="868" w:type="dxa"/>
            <w:vAlign w:val="center"/>
          </w:tcPr>
          <w:p>
            <w:pPr>
              <w:jc w:val="center"/>
              <w:rPr>
                <w:rFonts w:ascii="宋体" w:hAnsi="宋体" w:cs="宋体"/>
                <w:color w:val="auto"/>
                <w:sz w:val="28"/>
                <w:szCs w:val="28"/>
                <w:highlight w:val="none"/>
              </w:rPr>
            </w:pPr>
          </w:p>
        </w:tc>
        <w:tc>
          <w:tcPr>
            <w:tcW w:w="868" w:type="dxa"/>
            <w:vAlign w:val="center"/>
          </w:tcPr>
          <w:p>
            <w:pPr>
              <w:jc w:val="center"/>
              <w:rPr>
                <w:rFonts w:ascii="宋体" w:hAnsi="宋体" w:cs="宋体"/>
                <w:color w:val="auto"/>
                <w:sz w:val="28"/>
                <w:szCs w:val="28"/>
                <w:highlight w:val="none"/>
              </w:rPr>
            </w:pPr>
          </w:p>
        </w:tc>
        <w:tc>
          <w:tcPr>
            <w:tcW w:w="1333" w:type="dxa"/>
            <w:vAlign w:val="center"/>
          </w:tcPr>
          <w:p>
            <w:pPr>
              <w:jc w:val="center"/>
              <w:rPr>
                <w:rFonts w:ascii="宋体" w:hAnsi="宋体" w:cs="宋体"/>
                <w:color w:val="auto"/>
                <w:sz w:val="28"/>
                <w:szCs w:val="28"/>
                <w:highlight w:val="none"/>
              </w:rPr>
            </w:pPr>
          </w:p>
        </w:tc>
        <w:tc>
          <w:tcPr>
            <w:tcW w:w="868" w:type="dxa"/>
            <w:vAlign w:val="center"/>
          </w:tcPr>
          <w:p>
            <w:pPr>
              <w:jc w:val="center"/>
              <w:rPr>
                <w:rFonts w:ascii="宋体" w:hAnsi="宋体" w:cs="宋体"/>
                <w:color w:val="auto"/>
                <w:sz w:val="28"/>
                <w:szCs w:val="28"/>
                <w:highlight w:val="none"/>
              </w:rPr>
            </w:pPr>
          </w:p>
        </w:tc>
        <w:tc>
          <w:tcPr>
            <w:tcW w:w="985" w:type="dxa"/>
            <w:vAlign w:val="center"/>
          </w:tcPr>
          <w:p>
            <w:pPr>
              <w:jc w:val="center"/>
              <w:rPr>
                <w:rFonts w:ascii="宋体" w:hAnsi="宋体" w:cs="宋体"/>
                <w:color w:val="auto"/>
                <w:sz w:val="28"/>
                <w:szCs w:val="28"/>
                <w:highlight w:val="none"/>
              </w:rPr>
            </w:pPr>
          </w:p>
        </w:tc>
        <w:tc>
          <w:tcPr>
            <w:tcW w:w="752" w:type="dxa"/>
            <w:vAlign w:val="center"/>
          </w:tcPr>
          <w:p>
            <w:pPr>
              <w:jc w:val="center"/>
              <w:rPr>
                <w:rFonts w:ascii="宋体" w:hAnsi="宋体" w:cs="宋体"/>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663" w:type="dxa"/>
            <w:vAlign w:val="center"/>
          </w:tcPr>
          <w:p>
            <w:pPr>
              <w:jc w:val="center"/>
              <w:rPr>
                <w:rFonts w:ascii="宋体" w:hAnsi="宋体" w:cs="宋体"/>
                <w:color w:val="auto"/>
                <w:sz w:val="28"/>
                <w:szCs w:val="28"/>
                <w:highlight w:val="none"/>
              </w:rPr>
            </w:pPr>
          </w:p>
        </w:tc>
        <w:tc>
          <w:tcPr>
            <w:tcW w:w="920" w:type="dxa"/>
            <w:vAlign w:val="center"/>
          </w:tcPr>
          <w:p>
            <w:pPr>
              <w:jc w:val="center"/>
              <w:rPr>
                <w:rFonts w:ascii="宋体" w:hAnsi="宋体" w:cs="宋体"/>
                <w:color w:val="auto"/>
                <w:sz w:val="28"/>
                <w:szCs w:val="28"/>
                <w:highlight w:val="none"/>
              </w:rPr>
            </w:pPr>
          </w:p>
        </w:tc>
        <w:tc>
          <w:tcPr>
            <w:tcW w:w="920" w:type="dxa"/>
            <w:vAlign w:val="center"/>
          </w:tcPr>
          <w:p>
            <w:pPr>
              <w:jc w:val="center"/>
              <w:rPr>
                <w:rFonts w:ascii="宋体" w:hAnsi="宋体" w:cs="宋体"/>
                <w:color w:val="auto"/>
                <w:sz w:val="28"/>
                <w:szCs w:val="28"/>
                <w:highlight w:val="none"/>
              </w:rPr>
            </w:pPr>
          </w:p>
        </w:tc>
        <w:tc>
          <w:tcPr>
            <w:tcW w:w="967" w:type="dxa"/>
            <w:vAlign w:val="center"/>
          </w:tcPr>
          <w:p>
            <w:pPr>
              <w:jc w:val="center"/>
              <w:rPr>
                <w:rFonts w:ascii="宋体" w:hAnsi="宋体" w:cs="宋体"/>
                <w:color w:val="auto"/>
                <w:sz w:val="28"/>
                <w:szCs w:val="28"/>
                <w:highlight w:val="none"/>
              </w:rPr>
            </w:pPr>
          </w:p>
        </w:tc>
        <w:tc>
          <w:tcPr>
            <w:tcW w:w="868" w:type="dxa"/>
            <w:vAlign w:val="center"/>
          </w:tcPr>
          <w:p>
            <w:pPr>
              <w:jc w:val="center"/>
              <w:rPr>
                <w:rFonts w:ascii="宋体" w:hAnsi="宋体" w:cs="宋体"/>
                <w:color w:val="auto"/>
                <w:sz w:val="28"/>
                <w:szCs w:val="28"/>
                <w:highlight w:val="none"/>
              </w:rPr>
            </w:pPr>
          </w:p>
        </w:tc>
        <w:tc>
          <w:tcPr>
            <w:tcW w:w="868" w:type="dxa"/>
            <w:vAlign w:val="center"/>
          </w:tcPr>
          <w:p>
            <w:pPr>
              <w:jc w:val="center"/>
              <w:rPr>
                <w:rFonts w:ascii="宋体" w:hAnsi="宋体" w:cs="宋体"/>
                <w:color w:val="auto"/>
                <w:sz w:val="28"/>
                <w:szCs w:val="28"/>
                <w:highlight w:val="none"/>
              </w:rPr>
            </w:pPr>
          </w:p>
        </w:tc>
        <w:tc>
          <w:tcPr>
            <w:tcW w:w="1333" w:type="dxa"/>
            <w:vAlign w:val="center"/>
          </w:tcPr>
          <w:p>
            <w:pPr>
              <w:jc w:val="center"/>
              <w:rPr>
                <w:rFonts w:ascii="宋体" w:hAnsi="宋体" w:cs="宋体"/>
                <w:color w:val="auto"/>
                <w:sz w:val="28"/>
                <w:szCs w:val="28"/>
                <w:highlight w:val="none"/>
              </w:rPr>
            </w:pPr>
          </w:p>
        </w:tc>
        <w:tc>
          <w:tcPr>
            <w:tcW w:w="868" w:type="dxa"/>
            <w:vAlign w:val="center"/>
          </w:tcPr>
          <w:p>
            <w:pPr>
              <w:jc w:val="center"/>
              <w:rPr>
                <w:rFonts w:ascii="宋体" w:hAnsi="宋体" w:cs="宋体"/>
                <w:color w:val="auto"/>
                <w:sz w:val="28"/>
                <w:szCs w:val="28"/>
                <w:highlight w:val="none"/>
              </w:rPr>
            </w:pPr>
          </w:p>
        </w:tc>
        <w:tc>
          <w:tcPr>
            <w:tcW w:w="985" w:type="dxa"/>
            <w:vAlign w:val="center"/>
          </w:tcPr>
          <w:p>
            <w:pPr>
              <w:jc w:val="center"/>
              <w:rPr>
                <w:rFonts w:ascii="宋体" w:hAnsi="宋体" w:cs="宋体"/>
                <w:color w:val="auto"/>
                <w:sz w:val="28"/>
                <w:szCs w:val="28"/>
                <w:highlight w:val="none"/>
              </w:rPr>
            </w:pPr>
          </w:p>
        </w:tc>
        <w:tc>
          <w:tcPr>
            <w:tcW w:w="752" w:type="dxa"/>
            <w:vAlign w:val="center"/>
          </w:tcPr>
          <w:p>
            <w:pPr>
              <w:jc w:val="center"/>
              <w:rPr>
                <w:rFonts w:ascii="宋体" w:hAnsi="宋体" w:cs="宋体"/>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663" w:type="dxa"/>
            <w:vAlign w:val="center"/>
          </w:tcPr>
          <w:p>
            <w:pPr>
              <w:jc w:val="center"/>
              <w:rPr>
                <w:rFonts w:ascii="宋体" w:hAnsi="宋体" w:cs="宋体"/>
                <w:color w:val="auto"/>
                <w:sz w:val="28"/>
                <w:szCs w:val="28"/>
                <w:highlight w:val="none"/>
              </w:rPr>
            </w:pPr>
          </w:p>
        </w:tc>
        <w:tc>
          <w:tcPr>
            <w:tcW w:w="920" w:type="dxa"/>
            <w:vAlign w:val="center"/>
          </w:tcPr>
          <w:p>
            <w:pPr>
              <w:jc w:val="center"/>
              <w:rPr>
                <w:rFonts w:ascii="宋体" w:hAnsi="宋体" w:cs="宋体"/>
                <w:color w:val="auto"/>
                <w:sz w:val="28"/>
                <w:szCs w:val="28"/>
                <w:highlight w:val="none"/>
              </w:rPr>
            </w:pPr>
          </w:p>
        </w:tc>
        <w:tc>
          <w:tcPr>
            <w:tcW w:w="920" w:type="dxa"/>
            <w:vAlign w:val="center"/>
          </w:tcPr>
          <w:p>
            <w:pPr>
              <w:jc w:val="center"/>
              <w:rPr>
                <w:rFonts w:ascii="宋体" w:hAnsi="宋体" w:cs="宋体"/>
                <w:color w:val="auto"/>
                <w:sz w:val="28"/>
                <w:szCs w:val="28"/>
                <w:highlight w:val="none"/>
              </w:rPr>
            </w:pPr>
          </w:p>
        </w:tc>
        <w:tc>
          <w:tcPr>
            <w:tcW w:w="967" w:type="dxa"/>
            <w:vAlign w:val="center"/>
          </w:tcPr>
          <w:p>
            <w:pPr>
              <w:jc w:val="center"/>
              <w:rPr>
                <w:rFonts w:ascii="宋体" w:hAnsi="宋体" w:cs="宋体"/>
                <w:color w:val="auto"/>
                <w:sz w:val="28"/>
                <w:szCs w:val="28"/>
                <w:highlight w:val="none"/>
              </w:rPr>
            </w:pPr>
          </w:p>
        </w:tc>
        <w:tc>
          <w:tcPr>
            <w:tcW w:w="868" w:type="dxa"/>
            <w:vAlign w:val="center"/>
          </w:tcPr>
          <w:p>
            <w:pPr>
              <w:jc w:val="center"/>
              <w:rPr>
                <w:rFonts w:ascii="宋体" w:hAnsi="宋体" w:cs="宋体"/>
                <w:color w:val="auto"/>
                <w:sz w:val="28"/>
                <w:szCs w:val="28"/>
                <w:highlight w:val="none"/>
              </w:rPr>
            </w:pPr>
          </w:p>
        </w:tc>
        <w:tc>
          <w:tcPr>
            <w:tcW w:w="868" w:type="dxa"/>
            <w:vAlign w:val="center"/>
          </w:tcPr>
          <w:p>
            <w:pPr>
              <w:jc w:val="center"/>
              <w:rPr>
                <w:rFonts w:ascii="宋体" w:hAnsi="宋体" w:cs="宋体"/>
                <w:color w:val="auto"/>
                <w:sz w:val="28"/>
                <w:szCs w:val="28"/>
                <w:highlight w:val="none"/>
              </w:rPr>
            </w:pPr>
          </w:p>
        </w:tc>
        <w:tc>
          <w:tcPr>
            <w:tcW w:w="1333" w:type="dxa"/>
            <w:vAlign w:val="center"/>
          </w:tcPr>
          <w:p>
            <w:pPr>
              <w:jc w:val="center"/>
              <w:rPr>
                <w:rFonts w:ascii="宋体" w:hAnsi="宋体" w:cs="宋体"/>
                <w:color w:val="auto"/>
                <w:sz w:val="28"/>
                <w:szCs w:val="28"/>
                <w:highlight w:val="none"/>
              </w:rPr>
            </w:pPr>
          </w:p>
        </w:tc>
        <w:tc>
          <w:tcPr>
            <w:tcW w:w="868" w:type="dxa"/>
            <w:vAlign w:val="center"/>
          </w:tcPr>
          <w:p>
            <w:pPr>
              <w:jc w:val="center"/>
              <w:rPr>
                <w:rFonts w:ascii="宋体" w:hAnsi="宋体" w:cs="宋体"/>
                <w:color w:val="auto"/>
                <w:sz w:val="28"/>
                <w:szCs w:val="28"/>
                <w:highlight w:val="none"/>
              </w:rPr>
            </w:pPr>
          </w:p>
        </w:tc>
        <w:tc>
          <w:tcPr>
            <w:tcW w:w="985" w:type="dxa"/>
            <w:vAlign w:val="center"/>
          </w:tcPr>
          <w:p>
            <w:pPr>
              <w:jc w:val="center"/>
              <w:rPr>
                <w:rFonts w:ascii="宋体" w:hAnsi="宋体" w:cs="宋体"/>
                <w:color w:val="auto"/>
                <w:sz w:val="28"/>
                <w:szCs w:val="28"/>
                <w:highlight w:val="none"/>
              </w:rPr>
            </w:pPr>
          </w:p>
        </w:tc>
        <w:tc>
          <w:tcPr>
            <w:tcW w:w="752" w:type="dxa"/>
            <w:vAlign w:val="center"/>
          </w:tcPr>
          <w:p>
            <w:pPr>
              <w:jc w:val="center"/>
              <w:rPr>
                <w:rFonts w:ascii="宋体" w:hAnsi="宋体" w:cs="宋体"/>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trPr>
        <w:tc>
          <w:tcPr>
            <w:tcW w:w="663" w:type="dxa"/>
            <w:vAlign w:val="center"/>
          </w:tcPr>
          <w:p>
            <w:pPr>
              <w:jc w:val="center"/>
              <w:rPr>
                <w:rFonts w:ascii="宋体" w:hAnsi="宋体" w:cs="宋体"/>
                <w:color w:val="auto"/>
                <w:sz w:val="28"/>
                <w:szCs w:val="28"/>
                <w:highlight w:val="none"/>
              </w:rPr>
            </w:pPr>
          </w:p>
        </w:tc>
        <w:tc>
          <w:tcPr>
            <w:tcW w:w="920" w:type="dxa"/>
            <w:vAlign w:val="center"/>
          </w:tcPr>
          <w:p>
            <w:pPr>
              <w:jc w:val="center"/>
              <w:rPr>
                <w:rFonts w:ascii="宋体" w:hAnsi="宋体" w:cs="宋体"/>
                <w:color w:val="auto"/>
                <w:sz w:val="28"/>
                <w:szCs w:val="28"/>
                <w:highlight w:val="none"/>
              </w:rPr>
            </w:pPr>
          </w:p>
        </w:tc>
        <w:tc>
          <w:tcPr>
            <w:tcW w:w="920" w:type="dxa"/>
            <w:vAlign w:val="center"/>
          </w:tcPr>
          <w:p>
            <w:pPr>
              <w:jc w:val="center"/>
              <w:rPr>
                <w:rFonts w:ascii="宋体" w:hAnsi="宋体" w:cs="宋体"/>
                <w:color w:val="auto"/>
                <w:sz w:val="28"/>
                <w:szCs w:val="28"/>
                <w:highlight w:val="none"/>
              </w:rPr>
            </w:pPr>
          </w:p>
        </w:tc>
        <w:tc>
          <w:tcPr>
            <w:tcW w:w="967" w:type="dxa"/>
            <w:vAlign w:val="center"/>
          </w:tcPr>
          <w:p>
            <w:pPr>
              <w:jc w:val="center"/>
              <w:rPr>
                <w:rFonts w:ascii="宋体" w:hAnsi="宋体" w:cs="宋体"/>
                <w:color w:val="auto"/>
                <w:sz w:val="28"/>
                <w:szCs w:val="28"/>
                <w:highlight w:val="none"/>
              </w:rPr>
            </w:pPr>
          </w:p>
        </w:tc>
        <w:tc>
          <w:tcPr>
            <w:tcW w:w="868" w:type="dxa"/>
            <w:vAlign w:val="center"/>
          </w:tcPr>
          <w:p>
            <w:pPr>
              <w:jc w:val="center"/>
              <w:rPr>
                <w:rFonts w:ascii="宋体" w:hAnsi="宋体" w:cs="宋体"/>
                <w:color w:val="auto"/>
                <w:sz w:val="28"/>
                <w:szCs w:val="28"/>
                <w:highlight w:val="none"/>
              </w:rPr>
            </w:pPr>
          </w:p>
        </w:tc>
        <w:tc>
          <w:tcPr>
            <w:tcW w:w="868" w:type="dxa"/>
            <w:vAlign w:val="center"/>
          </w:tcPr>
          <w:p>
            <w:pPr>
              <w:jc w:val="center"/>
              <w:rPr>
                <w:rFonts w:ascii="宋体" w:hAnsi="宋体" w:cs="宋体"/>
                <w:color w:val="auto"/>
                <w:sz w:val="28"/>
                <w:szCs w:val="28"/>
                <w:highlight w:val="none"/>
              </w:rPr>
            </w:pPr>
          </w:p>
        </w:tc>
        <w:tc>
          <w:tcPr>
            <w:tcW w:w="1333" w:type="dxa"/>
            <w:vAlign w:val="center"/>
          </w:tcPr>
          <w:p>
            <w:pPr>
              <w:jc w:val="center"/>
              <w:rPr>
                <w:rFonts w:ascii="宋体" w:hAnsi="宋体" w:cs="宋体"/>
                <w:color w:val="auto"/>
                <w:sz w:val="28"/>
                <w:szCs w:val="28"/>
                <w:highlight w:val="none"/>
              </w:rPr>
            </w:pPr>
          </w:p>
        </w:tc>
        <w:tc>
          <w:tcPr>
            <w:tcW w:w="868" w:type="dxa"/>
            <w:vAlign w:val="center"/>
          </w:tcPr>
          <w:p>
            <w:pPr>
              <w:jc w:val="center"/>
              <w:rPr>
                <w:rFonts w:ascii="宋体" w:hAnsi="宋体" w:cs="宋体"/>
                <w:color w:val="auto"/>
                <w:sz w:val="28"/>
                <w:szCs w:val="28"/>
                <w:highlight w:val="none"/>
              </w:rPr>
            </w:pPr>
          </w:p>
        </w:tc>
        <w:tc>
          <w:tcPr>
            <w:tcW w:w="985" w:type="dxa"/>
            <w:vAlign w:val="center"/>
          </w:tcPr>
          <w:p>
            <w:pPr>
              <w:jc w:val="center"/>
              <w:rPr>
                <w:rFonts w:ascii="宋体" w:hAnsi="宋体" w:cs="宋体"/>
                <w:color w:val="auto"/>
                <w:sz w:val="28"/>
                <w:szCs w:val="28"/>
                <w:highlight w:val="none"/>
              </w:rPr>
            </w:pPr>
          </w:p>
        </w:tc>
        <w:tc>
          <w:tcPr>
            <w:tcW w:w="752" w:type="dxa"/>
            <w:vAlign w:val="center"/>
          </w:tcPr>
          <w:p>
            <w:pPr>
              <w:jc w:val="center"/>
              <w:rPr>
                <w:rFonts w:ascii="宋体" w:hAnsi="宋体" w:cs="宋体"/>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663" w:type="dxa"/>
            <w:vAlign w:val="center"/>
          </w:tcPr>
          <w:p>
            <w:pPr>
              <w:jc w:val="center"/>
              <w:rPr>
                <w:rFonts w:ascii="宋体" w:hAnsi="宋体" w:cs="宋体"/>
                <w:color w:val="auto"/>
                <w:sz w:val="28"/>
                <w:szCs w:val="28"/>
                <w:highlight w:val="none"/>
              </w:rPr>
            </w:pPr>
          </w:p>
        </w:tc>
        <w:tc>
          <w:tcPr>
            <w:tcW w:w="920" w:type="dxa"/>
            <w:vAlign w:val="center"/>
          </w:tcPr>
          <w:p>
            <w:pPr>
              <w:jc w:val="center"/>
              <w:rPr>
                <w:rFonts w:ascii="宋体" w:hAnsi="宋体" w:cs="宋体"/>
                <w:color w:val="auto"/>
                <w:sz w:val="28"/>
                <w:szCs w:val="28"/>
                <w:highlight w:val="none"/>
              </w:rPr>
            </w:pPr>
          </w:p>
        </w:tc>
        <w:tc>
          <w:tcPr>
            <w:tcW w:w="920" w:type="dxa"/>
            <w:vAlign w:val="center"/>
          </w:tcPr>
          <w:p>
            <w:pPr>
              <w:jc w:val="center"/>
              <w:rPr>
                <w:rFonts w:ascii="宋体" w:hAnsi="宋体" w:cs="宋体"/>
                <w:color w:val="auto"/>
                <w:sz w:val="28"/>
                <w:szCs w:val="28"/>
                <w:highlight w:val="none"/>
              </w:rPr>
            </w:pPr>
          </w:p>
        </w:tc>
        <w:tc>
          <w:tcPr>
            <w:tcW w:w="967" w:type="dxa"/>
            <w:vAlign w:val="center"/>
          </w:tcPr>
          <w:p>
            <w:pPr>
              <w:jc w:val="center"/>
              <w:rPr>
                <w:rFonts w:ascii="宋体" w:hAnsi="宋体" w:cs="宋体"/>
                <w:color w:val="auto"/>
                <w:sz w:val="28"/>
                <w:szCs w:val="28"/>
                <w:highlight w:val="none"/>
              </w:rPr>
            </w:pPr>
          </w:p>
        </w:tc>
        <w:tc>
          <w:tcPr>
            <w:tcW w:w="868" w:type="dxa"/>
            <w:vAlign w:val="center"/>
          </w:tcPr>
          <w:p>
            <w:pPr>
              <w:jc w:val="center"/>
              <w:rPr>
                <w:rFonts w:ascii="宋体" w:hAnsi="宋体" w:cs="宋体"/>
                <w:color w:val="auto"/>
                <w:sz w:val="28"/>
                <w:szCs w:val="28"/>
                <w:highlight w:val="none"/>
              </w:rPr>
            </w:pPr>
          </w:p>
        </w:tc>
        <w:tc>
          <w:tcPr>
            <w:tcW w:w="868" w:type="dxa"/>
            <w:vAlign w:val="center"/>
          </w:tcPr>
          <w:p>
            <w:pPr>
              <w:jc w:val="center"/>
              <w:rPr>
                <w:rFonts w:ascii="宋体" w:hAnsi="宋体" w:cs="宋体"/>
                <w:color w:val="auto"/>
                <w:sz w:val="28"/>
                <w:szCs w:val="28"/>
                <w:highlight w:val="none"/>
              </w:rPr>
            </w:pPr>
          </w:p>
        </w:tc>
        <w:tc>
          <w:tcPr>
            <w:tcW w:w="1333" w:type="dxa"/>
            <w:vAlign w:val="center"/>
          </w:tcPr>
          <w:p>
            <w:pPr>
              <w:jc w:val="center"/>
              <w:rPr>
                <w:rFonts w:ascii="宋体" w:hAnsi="宋体" w:cs="宋体"/>
                <w:color w:val="auto"/>
                <w:sz w:val="28"/>
                <w:szCs w:val="28"/>
                <w:highlight w:val="none"/>
              </w:rPr>
            </w:pPr>
          </w:p>
        </w:tc>
        <w:tc>
          <w:tcPr>
            <w:tcW w:w="868" w:type="dxa"/>
            <w:vAlign w:val="center"/>
          </w:tcPr>
          <w:p>
            <w:pPr>
              <w:jc w:val="center"/>
              <w:rPr>
                <w:rFonts w:ascii="宋体" w:hAnsi="宋体" w:cs="宋体"/>
                <w:color w:val="auto"/>
                <w:sz w:val="28"/>
                <w:szCs w:val="28"/>
                <w:highlight w:val="none"/>
              </w:rPr>
            </w:pPr>
          </w:p>
        </w:tc>
        <w:tc>
          <w:tcPr>
            <w:tcW w:w="985" w:type="dxa"/>
            <w:vAlign w:val="center"/>
          </w:tcPr>
          <w:p>
            <w:pPr>
              <w:jc w:val="center"/>
              <w:rPr>
                <w:rFonts w:ascii="宋体" w:hAnsi="宋体" w:cs="宋体"/>
                <w:color w:val="auto"/>
                <w:sz w:val="28"/>
                <w:szCs w:val="28"/>
                <w:highlight w:val="none"/>
              </w:rPr>
            </w:pPr>
          </w:p>
        </w:tc>
        <w:tc>
          <w:tcPr>
            <w:tcW w:w="752" w:type="dxa"/>
            <w:vAlign w:val="center"/>
          </w:tcPr>
          <w:p>
            <w:pPr>
              <w:jc w:val="center"/>
              <w:rPr>
                <w:rFonts w:ascii="宋体" w:hAnsi="宋体" w:cs="宋体"/>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trPr>
        <w:tc>
          <w:tcPr>
            <w:tcW w:w="663" w:type="dxa"/>
            <w:vAlign w:val="center"/>
          </w:tcPr>
          <w:p>
            <w:pPr>
              <w:jc w:val="center"/>
              <w:rPr>
                <w:rFonts w:ascii="宋体" w:hAnsi="宋体" w:cs="宋体"/>
                <w:color w:val="auto"/>
                <w:sz w:val="28"/>
                <w:szCs w:val="28"/>
                <w:highlight w:val="none"/>
              </w:rPr>
            </w:pPr>
          </w:p>
        </w:tc>
        <w:tc>
          <w:tcPr>
            <w:tcW w:w="920" w:type="dxa"/>
            <w:vAlign w:val="center"/>
          </w:tcPr>
          <w:p>
            <w:pPr>
              <w:jc w:val="center"/>
              <w:rPr>
                <w:rFonts w:ascii="宋体" w:hAnsi="宋体" w:cs="宋体"/>
                <w:color w:val="auto"/>
                <w:sz w:val="28"/>
                <w:szCs w:val="28"/>
                <w:highlight w:val="none"/>
              </w:rPr>
            </w:pPr>
          </w:p>
        </w:tc>
        <w:tc>
          <w:tcPr>
            <w:tcW w:w="920" w:type="dxa"/>
            <w:vAlign w:val="center"/>
          </w:tcPr>
          <w:p>
            <w:pPr>
              <w:jc w:val="center"/>
              <w:rPr>
                <w:rFonts w:ascii="宋体" w:hAnsi="宋体" w:cs="宋体"/>
                <w:color w:val="auto"/>
                <w:sz w:val="28"/>
                <w:szCs w:val="28"/>
                <w:highlight w:val="none"/>
              </w:rPr>
            </w:pPr>
          </w:p>
        </w:tc>
        <w:tc>
          <w:tcPr>
            <w:tcW w:w="967" w:type="dxa"/>
            <w:vAlign w:val="center"/>
          </w:tcPr>
          <w:p>
            <w:pPr>
              <w:jc w:val="center"/>
              <w:rPr>
                <w:rFonts w:ascii="宋体" w:hAnsi="宋体" w:cs="宋体"/>
                <w:color w:val="auto"/>
                <w:sz w:val="28"/>
                <w:szCs w:val="28"/>
                <w:highlight w:val="none"/>
              </w:rPr>
            </w:pPr>
          </w:p>
        </w:tc>
        <w:tc>
          <w:tcPr>
            <w:tcW w:w="868" w:type="dxa"/>
            <w:vAlign w:val="center"/>
          </w:tcPr>
          <w:p>
            <w:pPr>
              <w:jc w:val="center"/>
              <w:rPr>
                <w:rFonts w:ascii="宋体" w:hAnsi="宋体" w:cs="宋体"/>
                <w:color w:val="auto"/>
                <w:sz w:val="28"/>
                <w:szCs w:val="28"/>
                <w:highlight w:val="none"/>
              </w:rPr>
            </w:pPr>
          </w:p>
        </w:tc>
        <w:tc>
          <w:tcPr>
            <w:tcW w:w="868" w:type="dxa"/>
            <w:vAlign w:val="center"/>
          </w:tcPr>
          <w:p>
            <w:pPr>
              <w:jc w:val="center"/>
              <w:rPr>
                <w:rFonts w:ascii="宋体" w:hAnsi="宋体" w:cs="宋体"/>
                <w:color w:val="auto"/>
                <w:sz w:val="28"/>
                <w:szCs w:val="28"/>
                <w:highlight w:val="none"/>
              </w:rPr>
            </w:pPr>
          </w:p>
        </w:tc>
        <w:tc>
          <w:tcPr>
            <w:tcW w:w="1333" w:type="dxa"/>
            <w:vAlign w:val="center"/>
          </w:tcPr>
          <w:p>
            <w:pPr>
              <w:jc w:val="center"/>
              <w:rPr>
                <w:rFonts w:ascii="宋体" w:hAnsi="宋体" w:cs="宋体"/>
                <w:color w:val="auto"/>
                <w:sz w:val="28"/>
                <w:szCs w:val="28"/>
                <w:highlight w:val="none"/>
              </w:rPr>
            </w:pPr>
          </w:p>
        </w:tc>
        <w:tc>
          <w:tcPr>
            <w:tcW w:w="868" w:type="dxa"/>
            <w:vAlign w:val="center"/>
          </w:tcPr>
          <w:p>
            <w:pPr>
              <w:jc w:val="center"/>
              <w:rPr>
                <w:rFonts w:ascii="宋体" w:hAnsi="宋体" w:cs="宋体"/>
                <w:color w:val="auto"/>
                <w:sz w:val="28"/>
                <w:szCs w:val="28"/>
                <w:highlight w:val="none"/>
              </w:rPr>
            </w:pPr>
          </w:p>
        </w:tc>
        <w:tc>
          <w:tcPr>
            <w:tcW w:w="985" w:type="dxa"/>
            <w:vAlign w:val="center"/>
          </w:tcPr>
          <w:p>
            <w:pPr>
              <w:jc w:val="center"/>
              <w:rPr>
                <w:rFonts w:ascii="宋体" w:hAnsi="宋体" w:cs="宋体"/>
                <w:color w:val="auto"/>
                <w:sz w:val="28"/>
                <w:szCs w:val="28"/>
                <w:highlight w:val="none"/>
              </w:rPr>
            </w:pPr>
          </w:p>
        </w:tc>
        <w:tc>
          <w:tcPr>
            <w:tcW w:w="752" w:type="dxa"/>
            <w:vAlign w:val="center"/>
          </w:tcPr>
          <w:p>
            <w:pPr>
              <w:jc w:val="center"/>
              <w:rPr>
                <w:rFonts w:ascii="宋体" w:hAnsi="宋体" w:cs="宋体"/>
                <w:color w:val="auto"/>
                <w:sz w:val="28"/>
                <w:szCs w:val="28"/>
                <w:highlight w:val="none"/>
              </w:rPr>
            </w:pPr>
          </w:p>
        </w:tc>
      </w:tr>
    </w:tbl>
    <w:p>
      <w:pPr>
        <w:tabs>
          <w:tab w:val="left" w:pos="1080"/>
        </w:tabs>
        <w:spacing w:line="400" w:lineRule="exact"/>
        <w:rPr>
          <w:rFonts w:ascii="宋体" w:hAnsi="宋体" w:cs="宋体"/>
          <w:b/>
          <w:color w:val="auto"/>
          <w:sz w:val="28"/>
          <w:szCs w:val="28"/>
          <w:highlight w:val="none"/>
        </w:rPr>
      </w:pPr>
    </w:p>
    <w:p>
      <w:pPr>
        <w:ind w:firstLine="275" w:firstLineChars="98"/>
        <w:outlineLvl w:val="0"/>
        <w:rPr>
          <w:rFonts w:ascii="宋体" w:hAnsi="宋体" w:cs="宋体"/>
          <w:b/>
          <w:color w:val="auto"/>
          <w:sz w:val="28"/>
          <w:szCs w:val="28"/>
          <w:highlight w:val="none"/>
        </w:rPr>
      </w:pPr>
      <w:r>
        <w:rPr>
          <w:rFonts w:hint="eastAsia" w:ascii="宋体" w:hAnsi="宋体" w:cs="宋体"/>
          <w:b/>
          <w:color w:val="auto"/>
          <w:sz w:val="28"/>
          <w:szCs w:val="28"/>
          <w:highlight w:val="none"/>
        </w:rPr>
        <w:br w:type="page"/>
      </w:r>
      <w:bookmarkStart w:id="630" w:name="_Toc5370"/>
      <w:bookmarkStart w:id="631" w:name="_Toc19563"/>
      <w:bookmarkStart w:id="632" w:name="_Toc9677"/>
      <w:r>
        <w:rPr>
          <w:rFonts w:hint="eastAsia" w:ascii="宋体" w:hAnsi="宋体" w:cs="宋体"/>
          <w:b/>
          <w:color w:val="auto"/>
          <w:sz w:val="28"/>
          <w:szCs w:val="28"/>
          <w:highlight w:val="none"/>
        </w:rPr>
        <w:t>附表二：拟配备本标段的试验和检测仪器设备表</w:t>
      </w:r>
      <w:bookmarkEnd w:id="630"/>
      <w:bookmarkEnd w:id="631"/>
      <w:bookmarkEnd w:id="632"/>
    </w:p>
    <w:p>
      <w:pPr>
        <w:ind w:firstLine="275" w:firstLineChars="98"/>
        <w:rPr>
          <w:rFonts w:ascii="宋体" w:hAnsi="宋体" w:cs="宋体"/>
          <w:b/>
          <w:color w:val="auto"/>
          <w:sz w:val="28"/>
          <w:szCs w:val="28"/>
          <w:highlight w:val="none"/>
        </w:rPr>
      </w:pPr>
    </w:p>
    <w:p>
      <w:pPr>
        <w:ind w:firstLine="275" w:firstLineChars="98"/>
        <w:rPr>
          <w:rFonts w:ascii="宋体" w:hAnsi="宋体" w:cs="宋体"/>
          <w:b/>
          <w:color w:val="auto"/>
          <w:sz w:val="28"/>
          <w:szCs w:val="28"/>
          <w:highlight w:val="none"/>
        </w:rPr>
      </w:pPr>
    </w:p>
    <w:tbl>
      <w:tblPr>
        <w:tblStyle w:val="17"/>
        <w:tblpPr w:leftFromText="180" w:rightFromText="180" w:vertAnchor="page" w:horzAnchor="margin" w:tblpY="2454"/>
        <w:tblW w:w="910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6"/>
        <w:gridCol w:w="1440"/>
        <w:gridCol w:w="1080"/>
        <w:gridCol w:w="720"/>
        <w:gridCol w:w="776"/>
        <w:gridCol w:w="1080"/>
        <w:gridCol w:w="1080"/>
        <w:gridCol w:w="1156"/>
        <w:gridCol w:w="9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9" w:hRule="atLeast"/>
        </w:trPr>
        <w:tc>
          <w:tcPr>
            <w:tcW w:w="876" w:type="dxa"/>
            <w:vAlign w:val="center"/>
          </w:tcPr>
          <w:p>
            <w:pPr>
              <w:jc w:val="center"/>
              <w:rPr>
                <w:rFonts w:ascii="宋体" w:hAnsi="宋体" w:cs="宋体"/>
                <w:color w:val="auto"/>
                <w:sz w:val="24"/>
                <w:highlight w:val="none"/>
              </w:rPr>
            </w:pPr>
            <w:r>
              <w:rPr>
                <w:rFonts w:hint="eastAsia" w:ascii="宋体" w:hAnsi="宋体" w:cs="宋体"/>
                <w:color w:val="auto"/>
                <w:sz w:val="24"/>
                <w:highlight w:val="none"/>
              </w:rPr>
              <w:t>序号</w:t>
            </w:r>
          </w:p>
        </w:tc>
        <w:tc>
          <w:tcPr>
            <w:tcW w:w="1440" w:type="dxa"/>
            <w:vAlign w:val="center"/>
          </w:tcPr>
          <w:p>
            <w:pPr>
              <w:jc w:val="center"/>
              <w:rPr>
                <w:rFonts w:ascii="宋体" w:hAnsi="宋体" w:cs="宋体"/>
                <w:color w:val="auto"/>
                <w:sz w:val="24"/>
                <w:highlight w:val="none"/>
              </w:rPr>
            </w:pPr>
            <w:r>
              <w:rPr>
                <w:rFonts w:hint="eastAsia" w:ascii="宋体" w:hAnsi="宋体" w:cs="宋体"/>
                <w:color w:val="auto"/>
                <w:sz w:val="24"/>
                <w:highlight w:val="none"/>
              </w:rPr>
              <w:t>仪器设备</w:t>
            </w:r>
          </w:p>
          <w:p>
            <w:pPr>
              <w:jc w:val="center"/>
              <w:rPr>
                <w:rFonts w:ascii="宋体" w:hAnsi="宋体" w:cs="宋体"/>
                <w:color w:val="auto"/>
                <w:sz w:val="24"/>
                <w:highlight w:val="none"/>
              </w:rPr>
            </w:pPr>
            <w:r>
              <w:rPr>
                <w:rFonts w:hint="eastAsia" w:ascii="宋体" w:hAnsi="宋体" w:cs="宋体"/>
                <w:color w:val="auto"/>
                <w:sz w:val="24"/>
                <w:highlight w:val="none"/>
              </w:rPr>
              <w:t>名称</w:t>
            </w:r>
          </w:p>
        </w:tc>
        <w:tc>
          <w:tcPr>
            <w:tcW w:w="1080" w:type="dxa"/>
            <w:vAlign w:val="center"/>
          </w:tcPr>
          <w:p>
            <w:pPr>
              <w:jc w:val="center"/>
              <w:rPr>
                <w:rFonts w:ascii="宋体" w:hAnsi="宋体" w:cs="宋体"/>
                <w:color w:val="auto"/>
                <w:sz w:val="24"/>
                <w:highlight w:val="none"/>
              </w:rPr>
            </w:pPr>
            <w:r>
              <w:rPr>
                <w:rFonts w:hint="eastAsia" w:ascii="宋体" w:hAnsi="宋体" w:cs="宋体"/>
                <w:color w:val="auto"/>
                <w:sz w:val="24"/>
                <w:highlight w:val="none"/>
              </w:rPr>
              <w:t>型号</w:t>
            </w:r>
          </w:p>
          <w:p>
            <w:pPr>
              <w:jc w:val="center"/>
              <w:rPr>
                <w:rFonts w:ascii="宋体" w:hAnsi="宋体" w:cs="宋体"/>
                <w:color w:val="auto"/>
                <w:sz w:val="24"/>
                <w:highlight w:val="none"/>
              </w:rPr>
            </w:pPr>
            <w:r>
              <w:rPr>
                <w:rFonts w:hint="eastAsia" w:ascii="宋体" w:hAnsi="宋体" w:cs="宋体"/>
                <w:color w:val="auto"/>
                <w:sz w:val="24"/>
                <w:highlight w:val="none"/>
              </w:rPr>
              <w:t>规格</w:t>
            </w:r>
          </w:p>
        </w:tc>
        <w:tc>
          <w:tcPr>
            <w:tcW w:w="720" w:type="dxa"/>
            <w:vAlign w:val="center"/>
          </w:tcPr>
          <w:p>
            <w:pPr>
              <w:jc w:val="center"/>
              <w:rPr>
                <w:rFonts w:ascii="宋体" w:hAnsi="宋体" w:cs="宋体"/>
                <w:color w:val="auto"/>
                <w:sz w:val="24"/>
                <w:highlight w:val="none"/>
              </w:rPr>
            </w:pPr>
            <w:r>
              <w:rPr>
                <w:rFonts w:hint="eastAsia" w:ascii="宋体" w:hAnsi="宋体" w:cs="宋体"/>
                <w:color w:val="auto"/>
                <w:sz w:val="24"/>
                <w:highlight w:val="none"/>
              </w:rPr>
              <w:t>数量</w:t>
            </w:r>
          </w:p>
        </w:tc>
        <w:tc>
          <w:tcPr>
            <w:tcW w:w="776" w:type="dxa"/>
            <w:vAlign w:val="center"/>
          </w:tcPr>
          <w:p>
            <w:pPr>
              <w:jc w:val="center"/>
              <w:rPr>
                <w:rFonts w:ascii="宋体" w:hAnsi="宋体" w:cs="宋体"/>
                <w:color w:val="auto"/>
                <w:sz w:val="24"/>
                <w:highlight w:val="none"/>
              </w:rPr>
            </w:pPr>
            <w:r>
              <w:rPr>
                <w:rFonts w:hint="eastAsia" w:ascii="宋体" w:hAnsi="宋体" w:cs="宋体"/>
                <w:color w:val="auto"/>
                <w:sz w:val="24"/>
                <w:highlight w:val="none"/>
              </w:rPr>
              <w:t>国别产地</w:t>
            </w:r>
          </w:p>
        </w:tc>
        <w:tc>
          <w:tcPr>
            <w:tcW w:w="1080" w:type="dxa"/>
            <w:vAlign w:val="center"/>
          </w:tcPr>
          <w:p>
            <w:pPr>
              <w:jc w:val="center"/>
              <w:rPr>
                <w:rFonts w:ascii="宋体" w:hAnsi="宋体" w:cs="宋体"/>
                <w:color w:val="auto"/>
                <w:sz w:val="24"/>
                <w:highlight w:val="none"/>
              </w:rPr>
            </w:pPr>
            <w:r>
              <w:rPr>
                <w:rFonts w:hint="eastAsia" w:ascii="宋体" w:hAnsi="宋体" w:cs="宋体"/>
                <w:color w:val="auto"/>
                <w:sz w:val="24"/>
                <w:highlight w:val="none"/>
              </w:rPr>
              <w:t>制造</w:t>
            </w:r>
          </w:p>
          <w:p>
            <w:pPr>
              <w:jc w:val="center"/>
              <w:rPr>
                <w:rFonts w:ascii="宋体" w:hAnsi="宋体" w:cs="宋体"/>
                <w:color w:val="auto"/>
                <w:sz w:val="24"/>
                <w:highlight w:val="none"/>
              </w:rPr>
            </w:pPr>
            <w:r>
              <w:rPr>
                <w:rFonts w:hint="eastAsia" w:ascii="宋体" w:hAnsi="宋体" w:cs="宋体"/>
                <w:color w:val="auto"/>
                <w:sz w:val="24"/>
                <w:highlight w:val="none"/>
              </w:rPr>
              <w:t>年份</w:t>
            </w:r>
          </w:p>
        </w:tc>
        <w:tc>
          <w:tcPr>
            <w:tcW w:w="1080" w:type="dxa"/>
            <w:vAlign w:val="center"/>
          </w:tcPr>
          <w:p>
            <w:pPr>
              <w:jc w:val="center"/>
              <w:rPr>
                <w:rFonts w:ascii="宋体" w:hAnsi="宋体" w:cs="宋体"/>
                <w:color w:val="auto"/>
                <w:sz w:val="24"/>
                <w:highlight w:val="none"/>
              </w:rPr>
            </w:pPr>
            <w:r>
              <w:rPr>
                <w:rFonts w:hint="eastAsia" w:ascii="宋体" w:hAnsi="宋体" w:cs="宋体"/>
                <w:color w:val="auto"/>
                <w:sz w:val="24"/>
                <w:highlight w:val="none"/>
              </w:rPr>
              <w:t>已使用台时数</w:t>
            </w:r>
          </w:p>
        </w:tc>
        <w:tc>
          <w:tcPr>
            <w:tcW w:w="1156" w:type="dxa"/>
            <w:vAlign w:val="center"/>
          </w:tcPr>
          <w:p>
            <w:pPr>
              <w:jc w:val="center"/>
              <w:rPr>
                <w:rFonts w:ascii="宋体" w:hAnsi="宋体" w:cs="宋体"/>
                <w:color w:val="auto"/>
                <w:sz w:val="24"/>
                <w:highlight w:val="none"/>
              </w:rPr>
            </w:pPr>
            <w:r>
              <w:rPr>
                <w:rFonts w:hint="eastAsia" w:ascii="宋体" w:hAnsi="宋体" w:cs="宋体"/>
                <w:color w:val="auto"/>
                <w:sz w:val="24"/>
                <w:highlight w:val="none"/>
              </w:rPr>
              <w:t>用途</w:t>
            </w:r>
          </w:p>
        </w:tc>
        <w:tc>
          <w:tcPr>
            <w:tcW w:w="900" w:type="dxa"/>
            <w:vAlign w:val="center"/>
          </w:tcPr>
          <w:p>
            <w:pPr>
              <w:jc w:val="center"/>
              <w:rPr>
                <w:rFonts w:ascii="宋体" w:hAnsi="宋体" w:cs="宋体"/>
                <w:color w:val="auto"/>
                <w:sz w:val="24"/>
                <w:highlight w:val="none"/>
              </w:rPr>
            </w:pPr>
            <w:r>
              <w:rPr>
                <w:rFonts w:hint="eastAsia" w:ascii="宋体" w:hAnsi="宋体" w:cs="宋体"/>
                <w:color w:val="auto"/>
                <w:sz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7" w:hRule="atLeast"/>
        </w:trPr>
        <w:tc>
          <w:tcPr>
            <w:tcW w:w="876" w:type="dxa"/>
            <w:vAlign w:val="center"/>
          </w:tcPr>
          <w:p>
            <w:pPr>
              <w:jc w:val="center"/>
              <w:rPr>
                <w:rFonts w:ascii="宋体" w:hAnsi="宋体" w:cs="宋体"/>
                <w:color w:val="auto"/>
                <w:sz w:val="24"/>
                <w:highlight w:val="none"/>
              </w:rPr>
            </w:pPr>
          </w:p>
        </w:tc>
        <w:tc>
          <w:tcPr>
            <w:tcW w:w="1440" w:type="dxa"/>
            <w:vAlign w:val="center"/>
          </w:tcPr>
          <w:p>
            <w:pPr>
              <w:jc w:val="center"/>
              <w:rPr>
                <w:rFonts w:ascii="宋体" w:hAnsi="宋体" w:cs="宋体"/>
                <w:color w:val="auto"/>
                <w:sz w:val="24"/>
                <w:highlight w:val="none"/>
              </w:rPr>
            </w:pPr>
          </w:p>
        </w:tc>
        <w:tc>
          <w:tcPr>
            <w:tcW w:w="1080" w:type="dxa"/>
            <w:vAlign w:val="center"/>
          </w:tcPr>
          <w:p>
            <w:pPr>
              <w:jc w:val="center"/>
              <w:rPr>
                <w:rFonts w:ascii="宋体" w:hAnsi="宋体" w:cs="宋体"/>
                <w:color w:val="auto"/>
                <w:sz w:val="24"/>
                <w:highlight w:val="none"/>
              </w:rPr>
            </w:pPr>
          </w:p>
        </w:tc>
        <w:tc>
          <w:tcPr>
            <w:tcW w:w="720" w:type="dxa"/>
            <w:vAlign w:val="center"/>
          </w:tcPr>
          <w:p>
            <w:pPr>
              <w:jc w:val="center"/>
              <w:rPr>
                <w:rFonts w:ascii="宋体" w:hAnsi="宋体" w:cs="宋体"/>
                <w:color w:val="auto"/>
                <w:sz w:val="24"/>
                <w:highlight w:val="none"/>
              </w:rPr>
            </w:pPr>
          </w:p>
        </w:tc>
        <w:tc>
          <w:tcPr>
            <w:tcW w:w="776" w:type="dxa"/>
            <w:vAlign w:val="center"/>
          </w:tcPr>
          <w:p>
            <w:pPr>
              <w:jc w:val="center"/>
              <w:rPr>
                <w:rFonts w:ascii="宋体" w:hAnsi="宋体" w:cs="宋体"/>
                <w:color w:val="auto"/>
                <w:sz w:val="24"/>
                <w:highlight w:val="none"/>
              </w:rPr>
            </w:pPr>
          </w:p>
        </w:tc>
        <w:tc>
          <w:tcPr>
            <w:tcW w:w="1080" w:type="dxa"/>
            <w:vAlign w:val="center"/>
          </w:tcPr>
          <w:p>
            <w:pPr>
              <w:jc w:val="center"/>
              <w:rPr>
                <w:rFonts w:ascii="宋体" w:hAnsi="宋体" w:cs="宋体"/>
                <w:color w:val="auto"/>
                <w:sz w:val="24"/>
                <w:highlight w:val="none"/>
              </w:rPr>
            </w:pPr>
          </w:p>
        </w:tc>
        <w:tc>
          <w:tcPr>
            <w:tcW w:w="1080" w:type="dxa"/>
            <w:vAlign w:val="center"/>
          </w:tcPr>
          <w:p>
            <w:pPr>
              <w:jc w:val="center"/>
              <w:rPr>
                <w:rFonts w:ascii="宋体" w:hAnsi="宋体" w:cs="宋体"/>
                <w:color w:val="auto"/>
                <w:sz w:val="24"/>
                <w:highlight w:val="none"/>
              </w:rPr>
            </w:pPr>
          </w:p>
        </w:tc>
        <w:tc>
          <w:tcPr>
            <w:tcW w:w="1156" w:type="dxa"/>
            <w:vAlign w:val="center"/>
          </w:tcPr>
          <w:p>
            <w:pPr>
              <w:jc w:val="center"/>
              <w:rPr>
                <w:rFonts w:ascii="宋体" w:hAnsi="宋体" w:cs="宋体"/>
                <w:color w:val="auto"/>
                <w:sz w:val="24"/>
                <w:highlight w:val="none"/>
              </w:rPr>
            </w:pPr>
          </w:p>
        </w:tc>
        <w:tc>
          <w:tcPr>
            <w:tcW w:w="900" w:type="dxa"/>
            <w:vAlign w:val="center"/>
          </w:tcPr>
          <w:p>
            <w:pPr>
              <w:jc w:val="center"/>
              <w:rPr>
                <w:rFonts w:ascii="宋体" w:hAnsi="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876" w:type="dxa"/>
            <w:vAlign w:val="center"/>
          </w:tcPr>
          <w:p>
            <w:pPr>
              <w:jc w:val="center"/>
              <w:rPr>
                <w:rFonts w:ascii="宋体" w:hAnsi="宋体" w:cs="宋体"/>
                <w:color w:val="auto"/>
                <w:sz w:val="28"/>
                <w:szCs w:val="28"/>
                <w:highlight w:val="none"/>
              </w:rPr>
            </w:pPr>
          </w:p>
        </w:tc>
        <w:tc>
          <w:tcPr>
            <w:tcW w:w="1440" w:type="dxa"/>
            <w:vAlign w:val="center"/>
          </w:tcPr>
          <w:p>
            <w:pPr>
              <w:jc w:val="center"/>
              <w:rPr>
                <w:rFonts w:ascii="宋体" w:hAnsi="宋体" w:cs="宋体"/>
                <w:color w:val="auto"/>
                <w:sz w:val="28"/>
                <w:szCs w:val="28"/>
                <w:highlight w:val="none"/>
              </w:rPr>
            </w:pPr>
          </w:p>
        </w:tc>
        <w:tc>
          <w:tcPr>
            <w:tcW w:w="1080" w:type="dxa"/>
            <w:vAlign w:val="center"/>
          </w:tcPr>
          <w:p>
            <w:pPr>
              <w:jc w:val="center"/>
              <w:rPr>
                <w:rFonts w:ascii="宋体" w:hAnsi="宋体" w:cs="宋体"/>
                <w:color w:val="auto"/>
                <w:sz w:val="28"/>
                <w:szCs w:val="28"/>
                <w:highlight w:val="none"/>
              </w:rPr>
            </w:pPr>
          </w:p>
        </w:tc>
        <w:tc>
          <w:tcPr>
            <w:tcW w:w="720" w:type="dxa"/>
            <w:vAlign w:val="center"/>
          </w:tcPr>
          <w:p>
            <w:pPr>
              <w:jc w:val="center"/>
              <w:rPr>
                <w:rFonts w:ascii="宋体" w:hAnsi="宋体" w:cs="宋体"/>
                <w:color w:val="auto"/>
                <w:sz w:val="28"/>
                <w:szCs w:val="28"/>
                <w:highlight w:val="none"/>
              </w:rPr>
            </w:pPr>
          </w:p>
        </w:tc>
        <w:tc>
          <w:tcPr>
            <w:tcW w:w="776" w:type="dxa"/>
            <w:vAlign w:val="center"/>
          </w:tcPr>
          <w:p>
            <w:pPr>
              <w:jc w:val="center"/>
              <w:rPr>
                <w:rFonts w:ascii="宋体" w:hAnsi="宋体" w:cs="宋体"/>
                <w:color w:val="auto"/>
                <w:sz w:val="28"/>
                <w:szCs w:val="28"/>
                <w:highlight w:val="none"/>
              </w:rPr>
            </w:pPr>
          </w:p>
        </w:tc>
        <w:tc>
          <w:tcPr>
            <w:tcW w:w="1080" w:type="dxa"/>
            <w:vAlign w:val="center"/>
          </w:tcPr>
          <w:p>
            <w:pPr>
              <w:jc w:val="center"/>
              <w:rPr>
                <w:rFonts w:ascii="宋体" w:hAnsi="宋体" w:cs="宋体"/>
                <w:color w:val="auto"/>
                <w:sz w:val="28"/>
                <w:szCs w:val="28"/>
                <w:highlight w:val="none"/>
              </w:rPr>
            </w:pPr>
          </w:p>
        </w:tc>
        <w:tc>
          <w:tcPr>
            <w:tcW w:w="1080" w:type="dxa"/>
            <w:vAlign w:val="center"/>
          </w:tcPr>
          <w:p>
            <w:pPr>
              <w:jc w:val="center"/>
              <w:rPr>
                <w:rFonts w:ascii="宋体" w:hAnsi="宋体" w:cs="宋体"/>
                <w:color w:val="auto"/>
                <w:sz w:val="28"/>
                <w:szCs w:val="28"/>
                <w:highlight w:val="none"/>
              </w:rPr>
            </w:pPr>
          </w:p>
        </w:tc>
        <w:tc>
          <w:tcPr>
            <w:tcW w:w="1156" w:type="dxa"/>
            <w:vAlign w:val="center"/>
          </w:tcPr>
          <w:p>
            <w:pPr>
              <w:jc w:val="center"/>
              <w:rPr>
                <w:rFonts w:ascii="宋体" w:hAnsi="宋体" w:cs="宋体"/>
                <w:color w:val="auto"/>
                <w:sz w:val="28"/>
                <w:szCs w:val="28"/>
                <w:highlight w:val="none"/>
              </w:rPr>
            </w:pPr>
          </w:p>
        </w:tc>
        <w:tc>
          <w:tcPr>
            <w:tcW w:w="900" w:type="dxa"/>
            <w:vAlign w:val="center"/>
          </w:tcPr>
          <w:p>
            <w:pPr>
              <w:jc w:val="center"/>
              <w:rPr>
                <w:rFonts w:ascii="宋体" w:hAnsi="宋体" w:cs="宋体"/>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trPr>
        <w:tc>
          <w:tcPr>
            <w:tcW w:w="876" w:type="dxa"/>
            <w:vAlign w:val="center"/>
          </w:tcPr>
          <w:p>
            <w:pPr>
              <w:jc w:val="center"/>
              <w:rPr>
                <w:rFonts w:ascii="宋体" w:hAnsi="宋体" w:cs="宋体"/>
                <w:color w:val="auto"/>
                <w:sz w:val="28"/>
                <w:szCs w:val="28"/>
                <w:highlight w:val="none"/>
              </w:rPr>
            </w:pPr>
          </w:p>
        </w:tc>
        <w:tc>
          <w:tcPr>
            <w:tcW w:w="1440" w:type="dxa"/>
            <w:vAlign w:val="center"/>
          </w:tcPr>
          <w:p>
            <w:pPr>
              <w:jc w:val="center"/>
              <w:rPr>
                <w:rFonts w:ascii="宋体" w:hAnsi="宋体" w:cs="宋体"/>
                <w:color w:val="auto"/>
                <w:sz w:val="28"/>
                <w:szCs w:val="28"/>
                <w:highlight w:val="none"/>
              </w:rPr>
            </w:pPr>
          </w:p>
        </w:tc>
        <w:tc>
          <w:tcPr>
            <w:tcW w:w="1080" w:type="dxa"/>
            <w:vAlign w:val="center"/>
          </w:tcPr>
          <w:p>
            <w:pPr>
              <w:jc w:val="center"/>
              <w:rPr>
                <w:rFonts w:ascii="宋体" w:hAnsi="宋体" w:cs="宋体"/>
                <w:color w:val="auto"/>
                <w:sz w:val="28"/>
                <w:szCs w:val="28"/>
                <w:highlight w:val="none"/>
              </w:rPr>
            </w:pPr>
          </w:p>
        </w:tc>
        <w:tc>
          <w:tcPr>
            <w:tcW w:w="720" w:type="dxa"/>
            <w:vAlign w:val="center"/>
          </w:tcPr>
          <w:p>
            <w:pPr>
              <w:jc w:val="center"/>
              <w:rPr>
                <w:rFonts w:ascii="宋体" w:hAnsi="宋体" w:cs="宋体"/>
                <w:color w:val="auto"/>
                <w:sz w:val="28"/>
                <w:szCs w:val="28"/>
                <w:highlight w:val="none"/>
              </w:rPr>
            </w:pPr>
          </w:p>
        </w:tc>
        <w:tc>
          <w:tcPr>
            <w:tcW w:w="776" w:type="dxa"/>
            <w:vAlign w:val="center"/>
          </w:tcPr>
          <w:p>
            <w:pPr>
              <w:jc w:val="center"/>
              <w:rPr>
                <w:rFonts w:ascii="宋体" w:hAnsi="宋体" w:cs="宋体"/>
                <w:color w:val="auto"/>
                <w:sz w:val="28"/>
                <w:szCs w:val="28"/>
                <w:highlight w:val="none"/>
              </w:rPr>
            </w:pPr>
          </w:p>
        </w:tc>
        <w:tc>
          <w:tcPr>
            <w:tcW w:w="1080" w:type="dxa"/>
            <w:vAlign w:val="center"/>
          </w:tcPr>
          <w:p>
            <w:pPr>
              <w:jc w:val="center"/>
              <w:rPr>
                <w:rFonts w:ascii="宋体" w:hAnsi="宋体" w:cs="宋体"/>
                <w:color w:val="auto"/>
                <w:sz w:val="28"/>
                <w:szCs w:val="28"/>
                <w:highlight w:val="none"/>
              </w:rPr>
            </w:pPr>
          </w:p>
        </w:tc>
        <w:tc>
          <w:tcPr>
            <w:tcW w:w="1080" w:type="dxa"/>
            <w:vAlign w:val="center"/>
          </w:tcPr>
          <w:p>
            <w:pPr>
              <w:jc w:val="center"/>
              <w:rPr>
                <w:rFonts w:ascii="宋体" w:hAnsi="宋体" w:cs="宋体"/>
                <w:color w:val="auto"/>
                <w:sz w:val="28"/>
                <w:szCs w:val="28"/>
                <w:highlight w:val="none"/>
              </w:rPr>
            </w:pPr>
          </w:p>
        </w:tc>
        <w:tc>
          <w:tcPr>
            <w:tcW w:w="1156" w:type="dxa"/>
            <w:vAlign w:val="center"/>
          </w:tcPr>
          <w:p>
            <w:pPr>
              <w:jc w:val="center"/>
              <w:rPr>
                <w:rFonts w:ascii="宋体" w:hAnsi="宋体" w:cs="宋体"/>
                <w:color w:val="auto"/>
                <w:sz w:val="28"/>
                <w:szCs w:val="28"/>
                <w:highlight w:val="none"/>
              </w:rPr>
            </w:pPr>
          </w:p>
        </w:tc>
        <w:tc>
          <w:tcPr>
            <w:tcW w:w="900" w:type="dxa"/>
            <w:vAlign w:val="center"/>
          </w:tcPr>
          <w:p>
            <w:pPr>
              <w:jc w:val="center"/>
              <w:rPr>
                <w:rFonts w:ascii="宋体" w:hAnsi="宋体" w:cs="宋体"/>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trPr>
        <w:tc>
          <w:tcPr>
            <w:tcW w:w="876" w:type="dxa"/>
            <w:vAlign w:val="center"/>
          </w:tcPr>
          <w:p>
            <w:pPr>
              <w:jc w:val="center"/>
              <w:rPr>
                <w:rFonts w:ascii="宋体" w:hAnsi="宋体" w:cs="宋体"/>
                <w:color w:val="auto"/>
                <w:sz w:val="28"/>
                <w:szCs w:val="28"/>
                <w:highlight w:val="none"/>
              </w:rPr>
            </w:pPr>
          </w:p>
        </w:tc>
        <w:tc>
          <w:tcPr>
            <w:tcW w:w="1440" w:type="dxa"/>
            <w:vAlign w:val="center"/>
          </w:tcPr>
          <w:p>
            <w:pPr>
              <w:jc w:val="center"/>
              <w:rPr>
                <w:rFonts w:ascii="宋体" w:hAnsi="宋体" w:cs="宋体"/>
                <w:color w:val="auto"/>
                <w:sz w:val="28"/>
                <w:szCs w:val="28"/>
                <w:highlight w:val="none"/>
              </w:rPr>
            </w:pPr>
          </w:p>
        </w:tc>
        <w:tc>
          <w:tcPr>
            <w:tcW w:w="1080" w:type="dxa"/>
            <w:vAlign w:val="center"/>
          </w:tcPr>
          <w:p>
            <w:pPr>
              <w:jc w:val="center"/>
              <w:rPr>
                <w:rFonts w:ascii="宋体" w:hAnsi="宋体" w:cs="宋体"/>
                <w:color w:val="auto"/>
                <w:sz w:val="28"/>
                <w:szCs w:val="28"/>
                <w:highlight w:val="none"/>
              </w:rPr>
            </w:pPr>
          </w:p>
        </w:tc>
        <w:tc>
          <w:tcPr>
            <w:tcW w:w="720" w:type="dxa"/>
            <w:vAlign w:val="center"/>
          </w:tcPr>
          <w:p>
            <w:pPr>
              <w:jc w:val="center"/>
              <w:rPr>
                <w:rFonts w:ascii="宋体" w:hAnsi="宋体" w:cs="宋体"/>
                <w:color w:val="auto"/>
                <w:sz w:val="28"/>
                <w:szCs w:val="28"/>
                <w:highlight w:val="none"/>
              </w:rPr>
            </w:pPr>
          </w:p>
        </w:tc>
        <w:tc>
          <w:tcPr>
            <w:tcW w:w="776" w:type="dxa"/>
            <w:vAlign w:val="center"/>
          </w:tcPr>
          <w:p>
            <w:pPr>
              <w:jc w:val="center"/>
              <w:rPr>
                <w:rFonts w:ascii="宋体" w:hAnsi="宋体" w:cs="宋体"/>
                <w:color w:val="auto"/>
                <w:sz w:val="28"/>
                <w:szCs w:val="28"/>
                <w:highlight w:val="none"/>
              </w:rPr>
            </w:pPr>
          </w:p>
        </w:tc>
        <w:tc>
          <w:tcPr>
            <w:tcW w:w="1080" w:type="dxa"/>
            <w:vAlign w:val="center"/>
          </w:tcPr>
          <w:p>
            <w:pPr>
              <w:jc w:val="center"/>
              <w:rPr>
                <w:rFonts w:ascii="宋体" w:hAnsi="宋体" w:cs="宋体"/>
                <w:color w:val="auto"/>
                <w:sz w:val="28"/>
                <w:szCs w:val="28"/>
                <w:highlight w:val="none"/>
              </w:rPr>
            </w:pPr>
          </w:p>
        </w:tc>
        <w:tc>
          <w:tcPr>
            <w:tcW w:w="1080" w:type="dxa"/>
            <w:vAlign w:val="center"/>
          </w:tcPr>
          <w:p>
            <w:pPr>
              <w:jc w:val="center"/>
              <w:rPr>
                <w:rFonts w:ascii="宋体" w:hAnsi="宋体" w:cs="宋体"/>
                <w:color w:val="auto"/>
                <w:sz w:val="28"/>
                <w:szCs w:val="28"/>
                <w:highlight w:val="none"/>
              </w:rPr>
            </w:pPr>
          </w:p>
        </w:tc>
        <w:tc>
          <w:tcPr>
            <w:tcW w:w="1156" w:type="dxa"/>
            <w:vAlign w:val="center"/>
          </w:tcPr>
          <w:p>
            <w:pPr>
              <w:jc w:val="center"/>
              <w:rPr>
                <w:rFonts w:ascii="宋体" w:hAnsi="宋体" w:cs="宋体"/>
                <w:color w:val="auto"/>
                <w:sz w:val="28"/>
                <w:szCs w:val="28"/>
                <w:highlight w:val="none"/>
              </w:rPr>
            </w:pPr>
          </w:p>
        </w:tc>
        <w:tc>
          <w:tcPr>
            <w:tcW w:w="900" w:type="dxa"/>
            <w:vAlign w:val="center"/>
          </w:tcPr>
          <w:p>
            <w:pPr>
              <w:jc w:val="center"/>
              <w:rPr>
                <w:rFonts w:ascii="宋体" w:hAnsi="宋体" w:cs="宋体"/>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trPr>
        <w:tc>
          <w:tcPr>
            <w:tcW w:w="876" w:type="dxa"/>
            <w:vAlign w:val="center"/>
          </w:tcPr>
          <w:p>
            <w:pPr>
              <w:jc w:val="center"/>
              <w:rPr>
                <w:rFonts w:ascii="宋体" w:hAnsi="宋体" w:cs="宋体"/>
                <w:color w:val="auto"/>
                <w:sz w:val="28"/>
                <w:szCs w:val="28"/>
                <w:highlight w:val="none"/>
              </w:rPr>
            </w:pPr>
          </w:p>
        </w:tc>
        <w:tc>
          <w:tcPr>
            <w:tcW w:w="1440" w:type="dxa"/>
            <w:vAlign w:val="center"/>
          </w:tcPr>
          <w:p>
            <w:pPr>
              <w:jc w:val="center"/>
              <w:rPr>
                <w:rFonts w:ascii="宋体" w:hAnsi="宋体" w:cs="宋体"/>
                <w:color w:val="auto"/>
                <w:sz w:val="28"/>
                <w:szCs w:val="28"/>
                <w:highlight w:val="none"/>
              </w:rPr>
            </w:pPr>
          </w:p>
        </w:tc>
        <w:tc>
          <w:tcPr>
            <w:tcW w:w="1080" w:type="dxa"/>
            <w:vAlign w:val="center"/>
          </w:tcPr>
          <w:p>
            <w:pPr>
              <w:jc w:val="center"/>
              <w:rPr>
                <w:rFonts w:ascii="宋体" w:hAnsi="宋体" w:cs="宋体"/>
                <w:color w:val="auto"/>
                <w:sz w:val="28"/>
                <w:szCs w:val="28"/>
                <w:highlight w:val="none"/>
              </w:rPr>
            </w:pPr>
          </w:p>
        </w:tc>
        <w:tc>
          <w:tcPr>
            <w:tcW w:w="720" w:type="dxa"/>
            <w:vAlign w:val="center"/>
          </w:tcPr>
          <w:p>
            <w:pPr>
              <w:jc w:val="center"/>
              <w:rPr>
                <w:rFonts w:ascii="宋体" w:hAnsi="宋体" w:cs="宋体"/>
                <w:color w:val="auto"/>
                <w:sz w:val="28"/>
                <w:szCs w:val="28"/>
                <w:highlight w:val="none"/>
              </w:rPr>
            </w:pPr>
          </w:p>
        </w:tc>
        <w:tc>
          <w:tcPr>
            <w:tcW w:w="776" w:type="dxa"/>
            <w:vAlign w:val="center"/>
          </w:tcPr>
          <w:p>
            <w:pPr>
              <w:jc w:val="center"/>
              <w:rPr>
                <w:rFonts w:ascii="宋体" w:hAnsi="宋体" w:cs="宋体"/>
                <w:color w:val="auto"/>
                <w:sz w:val="28"/>
                <w:szCs w:val="28"/>
                <w:highlight w:val="none"/>
              </w:rPr>
            </w:pPr>
          </w:p>
        </w:tc>
        <w:tc>
          <w:tcPr>
            <w:tcW w:w="1080" w:type="dxa"/>
            <w:vAlign w:val="center"/>
          </w:tcPr>
          <w:p>
            <w:pPr>
              <w:jc w:val="center"/>
              <w:rPr>
                <w:rFonts w:ascii="宋体" w:hAnsi="宋体" w:cs="宋体"/>
                <w:color w:val="auto"/>
                <w:sz w:val="28"/>
                <w:szCs w:val="28"/>
                <w:highlight w:val="none"/>
              </w:rPr>
            </w:pPr>
          </w:p>
        </w:tc>
        <w:tc>
          <w:tcPr>
            <w:tcW w:w="1080" w:type="dxa"/>
            <w:vAlign w:val="center"/>
          </w:tcPr>
          <w:p>
            <w:pPr>
              <w:jc w:val="center"/>
              <w:rPr>
                <w:rFonts w:ascii="宋体" w:hAnsi="宋体" w:cs="宋体"/>
                <w:color w:val="auto"/>
                <w:sz w:val="28"/>
                <w:szCs w:val="28"/>
                <w:highlight w:val="none"/>
              </w:rPr>
            </w:pPr>
          </w:p>
        </w:tc>
        <w:tc>
          <w:tcPr>
            <w:tcW w:w="1156" w:type="dxa"/>
            <w:vAlign w:val="center"/>
          </w:tcPr>
          <w:p>
            <w:pPr>
              <w:jc w:val="center"/>
              <w:rPr>
                <w:rFonts w:ascii="宋体" w:hAnsi="宋体" w:cs="宋体"/>
                <w:color w:val="auto"/>
                <w:sz w:val="28"/>
                <w:szCs w:val="28"/>
                <w:highlight w:val="none"/>
              </w:rPr>
            </w:pPr>
          </w:p>
        </w:tc>
        <w:tc>
          <w:tcPr>
            <w:tcW w:w="900" w:type="dxa"/>
            <w:vAlign w:val="center"/>
          </w:tcPr>
          <w:p>
            <w:pPr>
              <w:jc w:val="center"/>
              <w:rPr>
                <w:rFonts w:ascii="宋体" w:hAnsi="宋体" w:cs="宋体"/>
                <w:color w:val="auto"/>
                <w:sz w:val="28"/>
                <w:szCs w:val="28"/>
                <w:highlight w:val="none"/>
              </w:rPr>
            </w:pPr>
          </w:p>
        </w:tc>
      </w:tr>
    </w:tbl>
    <w:p>
      <w:pPr>
        <w:rPr>
          <w:rFonts w:ascii="宋体" w:hAnsi="宋体" w:cs="宋体"/>
          <w:b/>
          <w:color w:val="auto"/>
          <w:sz w:val="28"/>
          <w:szCs w:val="28"/>
          <w:highlight w:val="none"/>
        </w:rPr>
      </w:pPr>
      <w:r>
        <w:rPr>
          <w:rFonts w:hint="eastAsia" w:ascii="宋体" w:hAnsi="宋体" w:cs="宋体"/>
          <w:b/>
          <w:color w:val="auto"/>
          <w:sz w:val="28"/>
          <w:szCs w:val="28"/>
          <w:highlight w:val="none"/>
        </w:rPr>
        <w:br w:type="page"/>
      </w:r>
      <w:r>
        <w:rPr>
          <w:rFonts w:hint="eastAsia" w:ascii="宋体" w:hAnsi="宋体" w:cs="宋体"/>
          <w:b/>
          <w:color w:val="auto"/>
          <w:sz w:val="28"/>
          <w:szCs w:val="28"/>
          <w:highlight w:val="none"/>
        </w:rPr>
        <w:t>附表三：劳动力计划表</w:t>
      </w:r>
    </w:p>
    <w:p>
      <w:pPr>
        <w:ind w:right="560"/>
        <w:jc w:val="center"/>
        <w:rPr>
          <w:rFonts w:ascii="宋体" w:hAnsi="宋体" w:cs="宋体"/>
          <w:color w:val="auto"/>
          <w:sz w:val="28"/>
          <w:szCs w:val="28"/>
          <w:highlight w:val="none"/>
        </w:rPr>
      </w:pPr>
      <w:r>
        <w:rPr>
          <w:rFonts w:hint="eastAsia" w:ascii="宋体" w:hAnsi="宋体" w:cs="宋体"/>
          <w:color w:val="auto"/>
          <w:sz w:val="28"/>
          <w:szCs w:val="28"/>
          <w:highlight w:val="none"/>
        </w:rPr>
        <w:t xml:space="preserve">                                           单位：人</w:t>
      </w:r>
    </w:p>
    <w:tbl>
      <w:tblPr>
        <w:tblStyle w:val="17"/>
        <w:tblW w:w="8522" w:type="dxa"/>
        <w:tblInd w:w="28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65"/>
        <w:gridCol w:w="1065"/>
        <w:gridCol w:w="1065"/>
        <w:gridCol w:w="1065"/>
        <w:gridCol w:w="1065"/>
        <w:gridCol w:w="1065"/>
        <w:gridCol w:w="1066"/>
        <w:gridCol w:w="10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5" w:type="dxa"/>
            <w:vAlign w:val="center"/>
          </w:tcPr>
          <w:p>
            <w:pPr>
              <w:jc w:val="center"/>
              <w:rPr>
                <w:rFonts w:ascii="宋体" w:hAnsi="宋体" w:cs="宋体"/>
                <w:color w:val="auto"/>
                <w:sz w:val="28"/>
                <w:szCs w:val="28"/>
                <w:highlight w:val="none"/>
              </w:rPr>
            </w:pPr>
            <w:r>
              <w:rPr>
                <w:rFonts w:hint="eastAsia" w:ascii="宋体" w:hAnsi="宋体" w:cs="宋体"/>
                <w:color w:val="auto"/>
                <w:sz w:val="28"/>
                <w:szCs w:val="28"/>
                <w:highlight w:val="none"/>
              </w:rPr>
              <w:t>工种</w:t>
            </w:r>
          </w:p>
        </w:tc>
        <w:tc>
          <w:tcPr>
            <w:tcW w:w="7457" w:type="dxa"/>
            <w:gridSpan w:val="7"/>
            <w:vAlign w:val="center"/>
          </w:tcPr>
          <w:p>
            <w:pPr>
              <w:jc w:val="center"/>
              <w:rPr>
                <w:rFonts w:ascii="宋体" w:hAnsi="宋体" w:cs="宋体"/>
                <w:color w:val="auto"/>
                <w:sz w:val="28"/>
                <w:szCs w:val="28"/>
                <w:highlight w:val="none"/>
              </w:rPr>
            </w:pPr>
            <w:r>
              <w:rPr>
                <w:rFonts w:hint="eastAsia" w:ascii="宋体" w:hAnsi="宋体" w:cs="宋体"/>
                <w:color w:val="auto"/>
                <w:sz w:val="28"/>
                <w:szCs w:val="28"/>
                <w:highlight w:val="none"/>
              </w:rPr>
              <w:t>按工程施工阶段投入劳动力情况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5" w:type="dxa"/>
          </w:tcPr>
          <w:p>
            <w:pPr>
              <w:rPr>
                <w:rFonts w:ascii="宋体" w:hAnsi="宋体" w:cs="宋体"/>
                <w:color w:val="auto"/>
                <w:sz w:val="28"/>
                <w:szCs w:val="28"/>
                <w:highlight w:val="none"/>
              </w:rPr>
            </w:pPr>
          </w:p>
        </w:tc>
        <w:tc>
          <w:tcPr>
            <w:tcW w:w="1065" w:type="dxa"/>
          </w:tcPr>
          <w:p>
            <w:pPr>
              <w:rPr>
                <w:rFonts w:ascii="宋体" w:hAnsi="宋体" w:cs="宋体"/>
                <w:color w:val="auto"/>
                <w:sz w:val="28"/>
                <w:szCs w:val="28"/>
                <w:highlight w:val="none"/>
              </w:rPr>
            </w:pPr>
          </w:p>
        </w:tc>
        <w:tc>
          <w:tcPr>
            <w:tcW w:w="1065" w:type="dxa"/>
          </w:tcPr>
          <w:p>
            <w:pPr>
              <w:rPr>
                <w:rFonts w:ascii="宋体" w:hAnsi="宋体" w:cs="宋体"/>
                <w:color w:val="auto"/>
                <w:sz w:val="28"/>
                <w:szCs w:val="28"/>
                <w:highlight w:val="none"/>
              </w:rPr>
            </w:pPr>
          </w:p>
        </w:tc>
        <w:tc>
          <w:tcPr>
            <w:tcW w:w="1065" w:type="dxa"/>
          </w:tcPr>
          <w:p>
            <w:pPr>
              <w:rPr>
                <w:rFonts w:ascii="宋体" w:hAnsi="宋体" w:cs="宋体"/>
                <w:color w:val="auto"/>
                <w:sz w:val="28"/>
                <w:szCs w:val="28"/>
                <w:highlight w:val="none"/>
              </w:rPr>
            </w:pPr>
          </w:p>
        </w:tc>
        <w:tc>
          <w:tcPr>
            <w:tcW w:w="1065" w:type="dxa"/>
          </w:tcPr>
          <w:p>
            <w:pPr>
              <w:rPr>
                <w:rFonts w:ascii="宋体" w:hAnsi="宋体" w:cs="宋体"/>
                <w:color w:val="auto"/>
                <w:sz w:val="28"/>
                <w:szCs w:val="28"/>
                <w:highlight w:val="none"/>
              </w:rPr>
            </w:pPr>
          </w:p>
        </w:tc>
        <w:tc>
          <w:tcPr>
            <w:tcW w:w="1065" w:type="dxa"/>
          </w:tcPr>
          <w:p>
            <w:pPr>
              <w:rPr>
                <w:rFonts w:ascii="宋体" w:hAnsi="宋体" w:cs="宋体"/>
                <w:color w:val="auto"/>
                <w:sz w:val="28"/>
                <w:szCs w:val="28"/>
                <w:highlight w:val="none"/>
              </w:rPr>
            </w:pPr>
          </w:p>
        </w:tc>
        <w:tc>
          <w:tcPr>
            <w:tcW w:w="1066" w:type="dxa"/>
          </w:tcPr>
          <w:p>
            <w:pPr>
              <w:rPr>
                <w:rFonts w:ascii="宋体" w:hAnsi="宋体" w:cs="宋体"/>
                <w:color w:val="auto"/>
                <w:sz w:val="28"/>
                <w:szCs w:val="28"/>
                <w:highlight w:val="none"/>
              </w:rPr>
            </w:pPr>
          </w:p>
        </w:tc>
        <w:tc>
          <w:tcPr>
            <w:tcW w:w="1066" w:type="dxa"/>
          </w:tcPr>
          <w:p>
            <w:pPr>
              <w:rPr>
                <w:rFonts w:ascii="宋体" w:hAnsi="宋体" w:cs="宋体"/>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5" w:type="dxa"/>
          </w:tcPr>
          <w:p>
            <w:pPr>
              <w:rPr>
                <w:rFonts w:ascii="宋体" w:hAnsi="宋体" w:cs="宋体"/>
                <w:color w:val="auto"/>
                <w:sz w:val="28"/>
                <w:szCs w:val="28"/>
                <w:highlight w:val="none"/>
              </w:rPr>
            </w:pPr>
          </w:p>
        </w:tc>
        <w:tc>
          <w:tcPr>
            <w:tcW w:w="1065" w:type="dxa"/>
          </w:tcPr>
          <w:p>
            <w:pPr>
              <w:rPr>
                <w:rFonts w:ascii="宋体" w:hAnsi="宋体" w:cs="宋体"/>
                <w:color w:val="auto"/>
                <w:sz w:val="28"/>
                <w:szCs w:val="28"/>
                <w:highlight w:val="none"/>
              </w:rPr>
            </w:pPr>
          </w:p>
        </w:tc>
        <w:tc>
          <w:tcPr>
            <w:tcW w:w="1065" w:type="dxa"/>
          </w:tcPr>
          <w:p>
            <w:pPr>
              <w:rPr>
                <w:rFonts w:ascii="宋体" w:hAnsi="宋体" w:cs="宋体"/>
                <w:color w:val="auto"/>
                <w:sz w:val="28"/>
                <w:szCs w:val="28"/>
                <w:highlight w:val="none"/>
              </w:rPr>
            </w:pPr>
          </w:p>
        </w:tc>
        <w:tc>
          <w:tcPr>
            <w:tcW w:w="1065" w:type="dxa"/>
          </w:tcPr>
          <w:p>
            <w:pPr>
              <w:rPr>
                <w:rFonts w:ascii="宋体" w:hAnsi="宋体" w:cs="宋体"/>
                <w:color w:val="auto"/>
                <w:sz w:val="28"/>
                <w:szCs w:val="28"/>
                <w:highlight w:val="none"/>
              </w:rPr>
            </w:pPr>
          </w:p>
        </w:tc>
        <w:tc>
          <w:tcPr>
            <w:tcW w:w="1065" w:type="dxa"/>
          </w:tcPr>
          <w:p>
            <w:pPr>
              <w:rPr>
                <w:rFonts w:ascii="宋体" w:hAnsi="宋体" w:cs="宋体"/>
                <w:color w:val="auto"/>
                <w:sz w:val="28"/>
                <w:szCs w:val="28"/>
                <w:highlight w:val="none"/>
              </w:rPr>
            </w:pPr>
          </w:p>
        </w:tc>
        <w:tc>
          <w:tcPr>
            <w:tcW w:w="1065" w:type="dxa"/>
          </w:tcPr>
          <w:p>
            <w:pPr>
              <w:rPr>
                <w:rFonts w:ascii="宋体" w:hAnsi="宋体" w:cs="宋体"/>
                <w:color w:val="auto"/>
                <w:sz w:val="28"/>
                <w:szCs w:val="28"/>
                <w:highlight w:val="none"/>
              </w:rPr>
            </w:pPr>
          </w:p>
        </w:tc>
        <w:tc>
          <w:tcPr>
            <w:tcW w:w="1066" w:type="dxa"/>
          </w:tcPr>
          <w:p>
            <w:pPr>
              <w:rPr>
                <w:rFonts w:ascii="宋体" w:hAnsi="宋体" w:cs="宋体"/>
                <w:color w:val="auto"/>
                <w:sz w:val="28"/>
                <w:szCs w:val="28"/>
                <w:highlight w:val="none"/>
              </w:rPr>
            </w:pPr>
          </w:p>
        </w:tc>
        <w:tc>
          <w:tcPr>
            <w:tcW w:w="1066" w:type="dxa"/>
          </w:tcPr>
          <w:p>
            <w:pPr>
              <w:rPr>
                <w:rFonts w:ascii="宋体" w:hAnsi="宋体" w:cs="宋体"/>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5" w:type="dxa"/>
          </w:tcPr>
          <w:p>
            <w:pPr>
              <w:rPr>
                <w:rFonts w:ascii="宋体" w:hAnsi="宋体" w:cs="宋体"/>
                <w:color w:val="auto"/>
                <w:sz w:val="28"/>
                <w:szCs w:val="28"/>
                <w:highlight w:val="none"/>
              </w:rPr>
            </w:pPr>
          </w:p>
        </w:tc>
        <w:tc>
          <w:tcPr>
            <w:tcW w:w="1065" w:type="dxa"/>
          </w:tcPr>
          <w:p>
            <w:pPr>
              <w:rPr>
                <w:rFonts w:ascii="宋体" w:hAnsi="宋体" w:cs="宋体"/>
                <w:color w:val="auto"/>
                <w:sz w:val="28"/>
                <w:szCs w:val="28"/>
                <w:highlight w:val="none"/>
              </w:rPr>
            </w:pPr>
          </w:p>
        </w:tc>
        <w:tc>
          <w:tcPr>
            <w:tcW w:w="1065" w:type="dxa"/>
          </w:tcPr>
          <w:p>
            <w:pPr>
              <w:rPr>
                <w:rFonts w:ascii="宋体" w:hAnsi="宋体" w:cs="宋体"/>
                <w:color w:val="auto"/>
                <w:sz w:val="28"/>
                <w:szCs w:val="28"/>
                <w:highlight w:val="none"/>
              </w:rPr>
            </w:pPr>
          </w:p>
        </w:tc>
        <w:tc>
          <w:tcPr>
            <w:tcW w:w="1065" w:type="dxa"/>
          </w:tcPr>
          <w:p>
            <w:pPr>
              <w:rPr>
                <w:rFonts w:ascii="宋体" w:hAnsi="宋体" w:cs="宋体"/>
                <w:color w:val="auto"/>
                <w:sz w:val="28"/>
                <w:szCs w:val="28"/>
                <w:highlight w:val="none"/>
              </w:rPr>
            </w:pPr>
          </w:p>
        </w:tc>
        <w:tc>
          <w:tcPr>
            <w:tcW w:w="1065" w:type="dxa"/>
          </w:tcPr>
          <w:p>
            <w:pPr>
              <w:rPr>
                <w:rFonts w:ascii="宋体" w:hAnsi="宋体" w:cs="宋体"/>
                <w:color w:val="auto"/>
                <w:sz w:val="28"/>
                <w:szCs w:val="28"/>
                <w:highlight w:val="none"/>
              </w:rPr>
            </w:pPr>
          </w:p>
        </w:tc>
        <w:tc>
          <w:tcPr>
            <w:tcW w:w="1065" w:type="dxa"/>
          </w:tcPr>
          <w:p>
            <w:pPr>
              <w:rPr>
                <w:rFonts w:ascii="宋体" w:hAnsi="宋体" w:cs="宋体"/>
                <w:color w:val="auto"/>
                <w:sz w:val="28"/>
                <w:szCs w:val="28"/>
                <w:highlight w:val="none"/>
              </w:rPr>
            </w:pPr>
          </w:p>
        </w:tc>
        <w:tc>
          <w:tcPr>
            <w:tcW w:w="1066" w:type="dxa"/>
          </w:tcPr>
          <w:p>
            <w:pPr>
              <w:rPr>
                <w:rFonts w:ascii="宋体" w:hAnsi="宋体" w:cs="宋体"/>
                <w:color w:val="auto"/>
                <w:sz w:val="28"/>
                <w:szCs w:val="28"/>
                <w:highlight w:val="none"/>
              </w:rPr>
            </w:pPr>
          </w:p>
        </w:tc>
        <w:tc>
          <w:tcPr>
            <w:tcW w:w="1066" w:type="dxa"/>
          </w:tcPr>
          <w:p>
            <w:pPr>
              <w:rPr>
                <w:rFonts w:ascii="宋体" w:hAnsi="宋体" w:cs="宋体"/>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5" w:type="dxa"/>
          </w:tcPr>
          <w:p>
            <w:pPr>
              <w:rPr>
                <w:rFonts w:ascii="宋体" w:hAnsi="宋体" w:cs="宋体"/>
                <w:color w:val="auto"/>
                <w:sz w:val="28"/>
                <w:szCs w:val="28"/>
                <w:highlight w:val="none"/>
              </w:rPr>
            </w:pPr>
          </w:p>
        </w:tc>
        <w:tc>
          <w:tcPr>
            <w:tcW w:w="1065" w:type="dxa"/>
          </w:tcPr>
          <w:p>
            <w:pPr>
              <w:rPr>
                <w:rFonts w:ascii="宋体" w:hAnsi="宋体" w:cs="宋体"/>
                <w:color w:val="auto"/>
                <w:sz w:val="28"/>
                <w:szCs w:val="28"/>
                <w:highlight w:val="none"/>
              </w:rPr>
            </w:pPr>
          </w:p>
        </w:tc>
        <w:tc>
          <w:tcPr>
            <w:tcW w:w="1065" w:type="dxa"/>
          </w:tcPr>
          <w:p>
            <w:pPr>
              <w:rPr>
                <w:rFonts w:ascii="宋体" w:hAnsi="宋体" w:cs="宋体"/>
                <w:color w:val="auto"/>
                <w:sz w:val="28"/>
                <w:szCs w:val="28"/>
                <w:highlight w:val="none"/>
              </w:rPr>
            </w:pPr>
          </w:p>
        </w:tc>
        <w:tc>
          <w:tcPr>
            <w:tcW w:w="1065" w:type="dxa"/>
          </w:tcPr>
          <w:p>
            <w:pPr>
              <w:rPr>
                <w:rFonts w:ascii="宋体" w:hAnsi="宋体" w:cs="宋体"/>
                <w:color w:val="auto"/>
                <w:sz w:val="28"/>
                <w:szCs w:val="28"/>
                <w:highlight w:val="none"/>
              </w:rPr>
            </w:pPr>
          </w:p>
        </w:tc>
        <w:tc>
          <w:tcPr>
            <w:tcW w:w="1065" w:type="dxa"/>
          </w:tcPr>
          <w:p>
            <w:pPr>
              <w:rPr>
                <w:rFonts w:ascii="宋体" w:hAnsi="宋体" w:cs="宋体"/>
                <w:color w:val="auto"/>
                <w:sz w:val="28"/>
                <w:szCs w:val="28"/>
                <w:highlight w:val="none"/>
              </w:rPr>
            </w:pPr>
          </w:p>
        </w:tc>
        <w:tc>
          <w:tcPr>
            <w:tcW w:w="1065" w:type="dxa"/>
          </w:tcPr>
          <w:p>
            <w:pPr>
              <w:rPr>
                <w:rFonts w:ascii="宋体" w:hAnsi="宋体" w:cs="宋体"/>
                <w:color w:val="auto"/>
                <w:sz w:val="28"/>
                <w:szCs w:val="28"/>
                <w:highlight w:val="none"/>
              </w:rPr>
            </w:pPr>
          </w:p>
        </w:tc>
        <w:tc>
          <w:tcPr>
            <w:tcW w:w="1066" w:type="dxa"/>
          </w:tcPr>
          <w:p>
            <w:pPr>
              <w:rPr>
                <w:rFonts w:ascii="宋体" w:hAnsi="宋体" w:cs="宋体"/>
                <w:color w:val="auto"/>
                <w:sz w:val="28"/>
                <w:szCs w:val="28"/>
                <w:highlight w:val="none"/>
              </w:rPr>
            </w:pPr>
          </w:p>
        </w:tc>
        <w:tc>
          <w:tcPr>
            <w:tcW w:w="1066" w:type="dxa"/>
          </w:tcPr>
          <w:p>
            <w:pPr>
              <w:rPr>
                <w:rFonts w:ascii="宋体" w:hAnsi="宋体" w:cs="宋体"/>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5" w:type="dxa"/>
          </w:tcPr>
          <w:p>
            <w:pPr>
              <w:rPr>
                <w:rFonts w:ascii="宋体" w:hAnsi="宋体" w:cs="宋体"/>
                <w:color w:val="auto"/>
                <w:sz w:val="28"/>
                <w:szCs w:val="28"/>
                <w:highlight w:val="none"/>
              </w:rPr>
            </w:pPr>
          </w:p>
        </w:tc>
        <w:tc>
          <w:tcPr>
            <w:tcW w:w="1065" w:type="dxa"/>
          </w:tcPr>
          <w:p>
            <w:pPr>
              <w:rPr>
                <w:rFonts w:ascii="宋体" w:hAnsi="宋体" w:cs="宋体"/>
                <w:color w:val="auto"/>
                <w:sz w:val="28"/>
                <w:szCs w:val="28"/>
                <w:highlight w:val="none"/>
              </w:rPr>
            </w:pPr>
          </w:p>
        </w:tc>
        <w:tc>
          <w:tcPr>
            <w:tcW w:w="1065" w:type="dxa"/>
          </w:tcPr>
          <w:p>
            <w:pPr>
              <w:rPr>
                <w:rFonts w:ascii="宋体" w:hAnsi="宋体" w:cs="宋体"/>
                <w:color w:val="auto"/>
                <w:sz w:val="28"/>
                <w:szCs w:val="28"/>
                <w:highlight w:val="none"/>
              </w:rPr>
            </w:pPr>
          </w:p>
        </w:tc>
        <w:tc>
          <w:tcPr>
            <w:tcW w:w="1065" w:type="dxa"/>
          </w:tcPr>
          <w:p>
            <w:pPr>
              <w:rPr>
                <w:rFonts w:ascii="宋体" w:hAnsi="宋体" w:cs="宋体"/>
                <w:color w:val="auto"/>
                <w:sz w:val="28"/>
                <w:szCs w:val="28"/>
                <w:highlight w:val="none"/>
              </w:rPr>
            </w:pPr>
          </w:p>
        </w:tc>
        <w:tc>
          <w:tcPr>
            <w:tcW w:w="1065" w:type="dxa"/>
          </w:tcPr>
          <w:p>
            <w:pPr>
              <w:rPr>
                <w:rFonts w:ascii="宋体" w:hAnsi="宋体" w:cs="宋体"/>
                <w:color w:val="auto"/>
                <w:sz w:val="28"/>
                <w:szCs w:val="28"/>
                <w:highlight w:val="none"/>
              </w:rPr>
            </w:pPr>
          </w:p>
        </w:tc>
        <w:tc>
          <w:tcPr>
            <w:tcW w:w="1065" w:type="dxa"/>
          </w:tcPr>
          <w:p>
            <w:pPr>
              <w:rPr>
                <w:rFonts w:ascii="宋体" w:hAnsi="宋体" w:cs="宋体"/>
                <w:color w:val="auto"/>
                <w:sz w:val="28"/>
                <w:szCs w:val="28"/>
                <w:highlight w:val="none"/>
              </w:rPr>
            </w:pPr>
          </w:p>
        </w:tc>
        <w:tc>
          <w:tcPr>
            <w:tcW w:w="1066" w:type="dxa"/>
          </w:tcPr>
          <w:p>
            <w:pPr>
              <w:rPr>
                <w:rFonts w:ascii="宋体" w:hAnsi="宋体" w:cs="宋体"/>
                <w:color w:val="auto"/>
                <w:sz w:val="28"/>
                <w:szCs w:val="28"/>
                <w:highlight w:val="none"/>
              </w:rPr>
            </w:pPr>
          </w:p>
        </w:tc>
        <w:tc>
          <w:tcPr>
            <w:tcW w:w="1066" w:type="dxa"/>
          </w:tcPr>
          <w:p>
            <w:pPr>
              <w:rPr>
                <w:rFonts w:ascii="宋体" w:hAnsi="宋体" w:cs="宋体"/>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5" w:type="dxa"/>
          </w:tcPr>
          <w:p>
            <w:pPr>
              <w:rPr>
                <w:rFonts w:ascii="宋体" w:hAnsi="宋体" w:cs="宋体"/>
                <w:color w:val="auto"/>
                <w:sz w:val="28"/>
                <w:szCs w:val="28"/>
                <w:highlight w:val="none"/>
              </w:rPr>
            </w:pPr>
          </w:p>
        </w:tc>
        <w:tc>
          <w:tcPr>
            <w:tcW w:w="1065" w:type="dxa"/>
          </w:tcPr>
          <w:p>
            <w:pPr>
              <w:rPr>
                <w:rFonts w:ascii="宋体" w:hAnsi="宋体" w:cs="宋体"/>
                <w:color w:val="auto"/>
                <w:sz w:val="28"/>
                <w:szCs w:val="28"/>
                <w:highlight w:val="none"/>
              </w:rPr>
            </w:pPr>
          </w:p>
        </w:tc>
        <w:tc>
          <w:tcPr>
            <w:tcW w:w="1065" w:type="dxa"/>
          </w:tcPr>
          <w:p>
            <w:pPr>
              <w:rPr>
                <w:rFonts w:ascii="宋体" w:hAnsi="宋体" w:cs="宋体"/>
                <w:color w:val="auto"/>
                <w:sz w:val="28"/>
                <w:szCs w:val="28"/>
                <w:highlight w:val="none"/>
              </w:rPr>
            </w:pPr>
          </w:p>
        </w:tc>
        <w:tc>
          <w:tcPr>
            <w:tcW w:w="1065" w:type="dxa"/>
          </w:tcPr>
          <w:p>
            <w:pPr>
              <w:rPr>
                <w:rFonts w:ascii="宋体" w:hAnsi="宋体" w:cs="宋体"/>
                <w:color w:val="auto"/>
                <w:sz w:val="28"/>
                <w:szCs w:val="28"/>
                <w:highlight w:val="none"/>
              </w:rPr>
            </w:pPr>
          </w:p>
        </w:tc>
        <w:tc>
          <w:tcPr>
            <w:tcW w:w="1065" w:type="dxa"/>
          </w:tcPr>
          <w:p>
            <w:pPr>
              <w:rPr>
                <w:rFonts w:ascii="宋体" w:hAnsi="宋体" w:cs="宋体"/>
                <w:color w:val="auto"/>
                <w:sz w:val="28"/>
                <w:szCs w:val="28"/>
                <w:highlight w:val="none"/>
              </w:rPr>
            </w:pPr>
          </w:p>
        </w:tc>
        <w:tc>
          <w:tcPr>
            <w:tcW w:w="1065" w:type="dxa"/>
          </w:tcPr>
          <w:p>
            <w:pPr>
              <w:rPr>
                <w:rFonts w:ascii="宋体" w:hAnsi="宋体" w:cs="宋体"/>
                <w:color w:val="auto"/>
                <w:sz w:val="28"/>
                <w:szCs w:val="28"/>
                <w:highlight w:val="none"/>
              </w:rPr>
            </w:pPr>
          </w:p>
        </w:tc>
        <w:tc>
          <w:tcPr>
            <w:tcW w:w="1066" w:type="dxa"/>
          </w:tcPr>
          <w:p>
            <w:pPr>
              <w:rPr>
                <w:rFonts w:ascii="宋体" w:hAnsi="宋体" w:cs="宋体"/>
                <w:color w:val="auto"/>
                <w:sz w:val="28"/>
                <w:szCs w:val="28"/>
                <w:highlight w:val="none"/>
              </w:rPr>
            </w:pPr>
          </w:p>
        </w:tc>
        <w:tc>
          <w:tcPr>
            <w:tcW w:w="1066" w:type="dxa"/>
          </w:tcPr>
          <w:p>
            <w:pPr>
              <w:rPr>
                <w:rFonts w:ascii="宋体" w:hAnsi="宋体" w:cs="宋体"/>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5" w:type="dxa"/>
          </w:tcPr>
          <w:p>
            <w:pPr>
              <w:rPr>
                <w:rFonts w:ascii="宋体" w:hAnsi="宋体" w:cs="宋体"/>
                <w:color w:val="auto"/>
                <w:sz w:val="28"/>
                <w:szCs w:val="28"/>
                <w:highlight w:val="none"/>
              </w:rPr>
            </w:pPr>
          </w:p>
        </w:tc>
        <w:tc>
          <w:tcPr>
            <w:tcW w:w="1065" w:type="dxa"/>
          </w:tcPr>
          <w:p>
            <w:pPr>
              <w:rPr>
                <w:rFonts w:ascii="宋体" w:hAnsi="宋体" w:cs="宋体"/>
                <w:color w:val="auto"/>
                <w:sz w:val="28"/>
                <w:szCs w:val="28"/>
                <w:highlight w:val="none"/>
              </w:rPr>
            </w:pPr>
          </w:p>
        </w:tc>
        <w:tc>
          <w:tcPr>
            <w:tcW w:w="1065" w:type="dxa"/>
          </w:tcPr>
          <w:p>
            <w:pPr>
              <w:rPr>
                <w:rFonts w:ascii="宋体" w:hAnsi="宋体" w:cs="宋体"/>
                <w:color w:val="auto"/>
                <w:sz w:val="28"/>
                <w:szCs w:val="28"/>
                <w:highlight w:val="none"/>
              </w:rPr>
            </w:pPr>
          </w:p>
        </w:tc>
        <w:tc>
          <w:tcPr>
            <w:tcW w:w="1065" w:type="dxa"/>
          </w:tcPr>
          <w:p>
            <w:pPr>
              <w:rPr>
                <w:rFonts w:ascii="宋体" w:hAnsi="宋体" w:cs="宋体"/>
                <w:color w:val="auto"/>
                <w:sz w:val="28"/>
                <w:szCs w:val="28"/>
                <w:highlight w:val="none"/>
              </w:rPr>
            </w:pPr>
          </w:p>
        </w:tc>
        <w:tc>
          <w:tcPr>
            <w:tcW w:w="1065" w:type="dxa"/>
          </w:tcPr>
          <w:p>
            <w:pPr>
              <w:rPr>
                <w:rFonts w:ascii="宋体" w:hAnsi="宋体" w:cs="宋体"/>
                <w:color w:val="auto"/>
                <w:sz w:val="28"/>
                <w:szCs w:val="28"/>
                <w:highlight w:val="none"/>
              </w:rPr>
            </w:pPr>
          </w:p>
        </w:tc>
        <w:tc>
          <w:tcPr>
            <w:tcW w:w="1065" w:type="dxa"/>
          </w:tcPr>
          <w:p>
            <w:pPr>
              <w:rPr>
                <w:rFonts w:ascii="宋体" w:hAnsi="宋体" w:cs="宋体"/>
                <w:color w:val="auto"/>
                <w:sz w:val="28"/>
                <w:szCs w:val="28"/>
                <w:highlight w:val="none"/>
              </w:rPr>
            </w:pPr>
          </w:p>
        </w:tc>
        <w:tc>
          <w:tcPr>
            <w:tcW w:w="1066" w:type="dxa"/>
          </w:tcPr>
          <w:p>
            <w:pPr>
              <w:rPr>
                <w:rFonts w:ascii="宋体" w:hAnsi="宋体" w:cs="宋体"/>
                <w:color w:val="auto"/>
                <w:sz w:val="28"/>
                <w:szCs w:val="28"/>
                <w:highlight w:val="none"/>
              </w:rPr>
            </w:pPr>
          </w:p>
        </w:tc>
        <w:tc>
          <w:tcPr>
            <w:tcW w:w="1066" w:type="dxa"/>
          </w:tcPr>
          <w:p>
            <w:pPr>
              <w:rPr>
                <w:rFonts w:ascii="宋体" w:hAnsi="宋体" w:cs="宋体"/>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5" w:type="dxa"/>
          </w:tcPr>
          <w:p>
            <w:pPr>
              <w:rPr>
                <w:rFonts w:ascii="宋体" w:hAnsi="宋体" w:cs="宋体"/>
                <w:color w:val="auto"/>
                <w:sz w:val="28"/>
                <w:szCs w:val="28"/>
                <w:highlight w:val="none"/>
              </w:rPr>
            </w:pPr>
          </w:p>
        </w:tc>
        <w:tc>
          <w:tcPr>
            <w:tcW w:w="1065" w:type="dxa"/>
          </w:tcPr>
          <w:p>
            <w:pPr>
              <w:rPr>
                <w:rFonts w:ascii="宋体" w:hAnsi="宋体" w:cs="宋体"/>
                <w:color w:val="auto"/>
                <w:sz w:val="28"/>
                <w:szCs w:val="28"/>
                <w:highlight w:val="none"/>
              </w:rPr>
            </w:pPr>
          </w:p>
        </w:tc>
        <w:tc>
          <w:tcPr>
            <w:tcW w:w="1065" w:type="dxa"/>
          </w:tcPr>
          <w:p>
            <w:pPr>
              <w:rPr>
                <w:rFonts w:ascii="宋体" w:hAnsi="宋体" w:cs="宋体"/>
                <w:color w:val="auto"/>
                <w:sz w:val="28"/>
                <w:szCs w:val="28"/>
                <w:highlight w:val="none"/>
              </w:rPr>
            </w:pPr>
          </w:p>
        </w:tc>
        <w:tc>
          <w:tcPr>
            <w:tcW w:w="1065" w:type="dxa"/>
          </w:tcPr>
          <w:p>
            <w:pPr>
              <w:rPr>
                <w:rFonts w:ascii="宋体" w:hAnsi="宋体" w:cs="宋体"/>
                <w:color w:val="auto"/>
                <w:sz w:val="28"/>
                <w:szCs w:val="28"/>
                <w:highlight w:val="none"/>
              </w:rPr>
            </w:pPr>
          </w:p>
        </w:tc>
        <w:tc>
          <w:tcPr>
            <w:tcW w:w="1065" w:type="dxa"/>
          </w:tcPr>
          <w:p>
            <w:pPr>
              <w:rPr>
                <w:rFonts w:ascii="宋体" w:hAnsi="宋体" w:cs="宋体"/>
                <w:color w:val="auto"/>
                <w:sz w:val="28"/>
                <w:szCs w:val="28"/>
                <w:highlight w:val="none"/>
              </w:rPr>
            </w:pPr>
          </w:p>
        </w:tc>
        <w:tc>
          <w:tcPr>
            <w:tcW w:w="1065" w:type="dxa"/>
          </w:tcPr>
          <w:p>
            <w:pPr>
              <w:rPr>
                <w:rFonts w:ascii="宋体" w:hAnsi="宋体" w:cs="宋体"/>
                <w:color w:val="auto"/>
                <w:sz w:val="28"/>
                <w:szCs w:val="28"/>
                <w:highlight w:val="none"/>
              </w:rPr>
            </w:pPr>
          </w:p>
        </w:tc>
        <w:tc>
          <w:tcPr>
            <w:tcW w:w="1066" w:type="dxa"/>
          </w:tcPr>
          <w:p>
            <w:pPr>
              <w:rPr>
                <w:rFonts w:ascii="宋体" w:hAnsi="宋体" w:cs="宋体"/>
                <w:color w:val="auto"/>
                <w:sz w:val="28"/>
                <w:szCs w:val="28"/>
                <w:highlight w:val="none"/>
              </w:rPr>
            </w:pPr>
          </w:p>
        </w:tc>
        <w:tc>
          <w:tcPr>
            <w:tcW w:w="1066" w:type="dxa"/>
          </w:tcPr>
          <w:p>
            <w:pPr>
              <w:rPr>
                <w:rFonts w:ascii="宋体" w:hAnsi="宋体" w:cs="宋体"/>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5" w:type="dxa"/>
          </w:tcPr>
          <w:p>
            <w:pPr>
              <w:rPr>
                <w:rFonts w:ascii="宋体" w:hAnsi="宋体" w:cs="宋体"/>
                <w:color w:val="auto"/>
                <w:sz w:val="28"/>
                <w:szCs w:val="28"/>
                <w:highlight w:val="none"/>
              </w:rPr>
            </w:pPr>
          </w:p>
        </w:tc>
        <w:tc>
          <w:tcPr>
            <w:tcW w:w="1065" w:type="dxa"/>
          </w:tcPr>
          <w:p>
            <w:pPr>
              <w:rPr>
                <w:rFonts w:ascii="宋体" w:hAnsi="宋体" w:cs="宋体"/>
                <w:color w:val="auto"/>
                <w:sz w:val="28"/>
                <w:szCs w:val="28"/>
                <w:highlight w:val="none"/>
              </w:rPr>
            </w:pPr>
          </w:p>
        </w:tc>
        <w:tc>
          <w:tcPr>
            <w:tcW w:w="1065" w:type="dxa"/>
          </w:tcPr>
          <w:p>
            <w:pPr>
              <w:rPr>
                <w:rFonts w:ascii="宋体" w:hAnsi="宋体" w:cs="宋体"/>
                <w:color w:val="auto"/>
                <w:sz w:val="28"/>
                <w:szCs w:val="28"/>
                <w:highlight w:val="none"/>
              </w:rPr>
            </w:pPr>
          </w:p>
        </w:tc>
        <w:tc>
          <w:tcPr>
            <w:tcW w:w="1065" w:type="dxa"/>
          </w:tcPr>
          <w:p>
            <w:pPr>
              <w:rPr>
                <w:rFonts w:ascii="宋体" w:hAnsi="宋体" w:cs="宋体"/>
                <w:color w:val="auto"/>
                <w:sz w:val="28"/>
                <w:szCs w:val="28"/>
                <w:highlight w:val="none"/>
              </w:rPr>
            </w:pPr>
          </w:p>
        </w:tc>
        <w:tc>
          <w:tcPr>
            <w:tcW w:w="1065" w:type="dxa"/>
          </w:tcPr>
          <w:p>
            <w:pPr>
              <w:rPr>
                <w:rFonts w:ascii="宋体" w:hAnsi="宋体" w:cs="宋体"/>
                <w:color w:val="auto"/>
                <w:sz w:val="28"/>
                <w:szCs w:val="28"/>
                <w:highlight w:val="none"/>
              </w:rPr>
            </w:pPr>
          </w:p>
        </w:tc>
        <w:tc>
          <w:tcPr>
            <w:tcW w:w="1065" w:type="dxa"/>
          </w:tcPr>
          <w:p>
            <w:pPr>
              <w:rPr>
                <w:rFonts w:ascii="宋体" w:hAnsi="宋体" w:cs="宋体"/>
                <w:color w:val="auto"/>
                <w:sz w:val="28"/>
                <w:szCs w:val="28"/>
                <w:highlight w:val="none"/>
              </w:rPr>
            </w:pPr>
          </w:p>
        </w:tc>
        <w:tc>
          <w:tcPr>
            <w:tcW w:w="1066" w:type="dxa"/>
          </w:tcPr>
          <w:p>
            <w:pPr>
              <w:rPr>
                <w:rFonts w:ascii="宋体" w:hAnsi="宋体" w:cs="宋体"/>
                <w:color w:val="auto"/>
                <w:sz w:val="28"/>
                <w:szCs w:val="28"/>
                <w:highlight w:val="none"/>
              </w:rPr>
            </w:pPr>
          </w:p>
        </w:tc>
        <w:tc>
          <w:tcPr>
            <w:tcW w:w="1066" w:type="dxa"/>
          </w:tcPr>
          <w:p>
            <w:pPr>
              <w:rPr>
                <w:rFonts w:ascii="宋体" w:hAnsi="宋体" w:cs="宋体"/>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5" w:type="dxa"/>
          </w:tcPr>
          <w:p>
            <w:pPr>
              <w:rPr>
                <w:rFonts w:ascii="宋体" w:hAnsi="宋体" w:cs="宋体"/>
                <w:color w:val="auto"/>
                <w:sz w:val="28"/>
                <w:szCs w:val="28"/>
                <w:highlight w:val="none"/>
              </w:rPr>
            </w:pPr>
          </w:p>
        </w:tc>
        <w:tc>
          <w:tcPr>
            <w:tcW w:w="1065" w:type="dxa"/>
          </w:tcPr>
          <w:p>
            <w:pPr>
              <w:rPr>
                <w:rFonts w:ascii="宋体" w:hAnsi="宋体" w:cs="宋体"/>
                <w:color w:val="auto"/>
                <w:sz w:val="28"/>
                <w:szCs w:val="28"/>
                <w:highlight w:val="none"/>
              </w:rPr>
            </w:pPr>
          </w:p>
        </w:tc>
        <w:tc>
          <w:tcPr>
            <w:tcW w:w="1065" w:type="dxa"/>
          </w:tcPr>
          <w:p>
            <w:pPr>
              <w:rPr>
                <w:rFonts w:ascii="宋体" w:hAnsi="宋体" w:cs="宋体"/>
                <w:color w:val="auto"/>
                <w:sz w:val="28"/>
                <w:szCs w:val="28"/>
                <w:highlight w:val="none"/>
              </w:rPr>
            </w:pPr>
          </w:p>
        </w:tc>
        <w:tc>
          <w:tcPr>
            <w:tcW w:w="1065" w:type="dxa"/>
          </w:tcPr>
          <w:p>
            <w:pPr>
              <w:rPr>
                <w:rFonts w:ascii="宋体" w:hAnsi="宋体" w:cs="宋体"/>
                <w:color w:val="auto"/>
                <w:sz w:val="28"/>
                <w:szCs w:val="28"/>
                <w:highlight w:val="none"/>
              </w:rPr>
            </w:pPr>
          </w:p>
        </w:tc>
        <w:tc>
          <w:tcPr>
            <w:tcW w:w="1065" w:type="dxa"/>
          </w:tcPr>
          <w:p>
            <w:pPr>
              <w:rPr>
                <w:rFonts w:ascii="宋体" w:hAnsi="宋体" w:cs="宋体"/>
                <w:color w:val="auto"/>
                <w:sz w:val="28"/>
                <w:szCs w:val="28"/>
                <w:highlight w:val="none"/>
              </w:rPr>
            </w:pPr>
          </w:p>
        </w:tc>
        <w:tc>
          <w:tcPr>
            <w:tcW w:w="1065" w:type="dxa"/>
          </w:tcPr>
          <w:p>
            <w:pPr>
              <w:rPr>
                <w:rFonts w:ascii="宋体" w:hAnsi="宋体" w:cs="宋体"/>
                <w:color w:val="auto"/>
                <w:sz w:val="28"/>
                <w:szCs w:val="28"/>
                <w:highlight w:val="none"/>
              </w:rPr>
            </w:pPr>
          </w:p>
        </w:tc>
        <w:tc>
          <w:tcPr>
            <w:tcW w:w="1066" w:type="dxa"/>
          </w:tcPr>
          <w:p>
            <w:pPr>
              <w:rPr>
                <w:rFonts w:ascii="宋体" w:hAnsi="宋体" w:cs="宋体"/>
                <w:color w:val="auto"/>
                <w:sz w:val="28"/>
                <w:szCs w:val="28"/>
                <w:highlight w:val="none"/>
              </w:rPr>
            </w:pPr>
          </w:p>
        </w:tc>
        <w:tc>
          <w:tcPr>
            <w:tcW w:w="1066" w:type="dxa"/>
          </w:tcPr>
          <w:p>
            <w:pPr>
              <w:rPr>
                <w:rFonts w:ascii="宋体" w:hAnsi="宋体" w:cs="宋体"/>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5" w:type="dxa"/>
          </w:tcPr>
          <w:p>
            <w:pPr>
              <w:rPr>
                <w:rFonts w:ascii="宋体" w:hAnsi="宋体" w:cs="宋体"/>
                <w:color w:val="auto"/>
                <w:sz w:val="28"/>
                <w:szCs w:val="28"/>
                <w:highlight w:val="none"/>
              </w:rPr>
            </w:pPr>
          </w:p>
        </w:tc>
        <w:tc>
          <w:tcPr>
            <w:tcW w:w="1065" w:type="dxa"/>
          </w:tcPr>
          <w:p>
            <w:pPr>
              <w:rPr>
                <w:rFonts w:ascii="宋体" w:hAnsi="宋体" w:cs="宋体"/>
                <w:color w:val="auto"/>
                <w:sz w:val="28"/>
                <w:szCs w:val="28"/>
                <w:highlight w:val="none"/>
              </w:rPr>
            </w:pPr>
          </w:p>
        </w:tc>
        <w:tc>
          <w:tcPr>
            <w:tcW w:w="1065" w:type="dxa"/>
          </w:tcPr>
          <w:p>
            <w:pPr>
              <w:rPr>
                <w:rFonts w:ascii="宋体" w:hAnsi="宋体" w:cs="宋体"/>
                <w:color w:val="auto"/>
                <w:sz w:val="28"/>
                <w:szCs w:val="28"/>
                <w:highlight w:val="none"/>
              </w:rPr>
            </w:pPr>
          </w:p>
        </w:tc>
        <w:tc>
          <w:tcPr>
            <w:tcW w:w="1065" w:type="dxa"/>
          </w:tcPr>
          <w:p>
            <w:pPr>
              <w:rPr>
                <w:rFonts w:ascii="宋体" w:hAnsi="宋体" w:cs="宋体"/>
                <w:color w:val="auto"/>
                <w:sz w:val="28"/>
                <w:szCs w:val="28"/>
                <w:highlight w:val="none"/>
              </w:rPr>
            </w:pPr>
          </w:p>
        </w:tc>
        <w:tc>
          <w:tcPr>
            <w:tcW w:w="1065" w:type="dxa"/>
          </w:tcPr>
          <w:p>
            <w:pPr>
              <w:rPr>
                <w:rFonts w:ascii="宋体" w:hAnsi="宋体" w:cs="宋体"/>
                <w:color w:val="auto"/>
                <w:sz w:val="28"/>
                <w:szCs w:val="28"/>
                <w:highlight w:val="none"/>
              </w:rPr>
            </w:pPr>
          </w:p>
        </w:tc>
        <w:tc>
          <w:tcPr>
            <w:tcW w:w="1065" w:type="dxa"/>
          </w:tcPr>
          <w:p>
            <w:pPr>
              <w:rPr>
                <w:rFonts w:ascii="宋体" w:hAnsi="宋体" w:cs="宋体"/>
                <w:color w:val="auto"/>
                <w:sz w:val="28"/>
                <w:szCs w:val="28"/>
                <w:highlight w:val="none"/>
              </w:rPr>
            </w:pPr>
          </w:p>
        </w:tc>
        <w:tc>
          <w:tcPr>
            <w:tcW w:w="1066" w:type="dxa"/>
          </w:tcPr>
          <w:p>
            <w:pPr>
              <w:rPr>
                <w:rFonts w:ascii="宋体" w:hAnsi="宋体" w:cs="宋体"/>
                <w:color w:val="auto"/>
                <w:sz w:val="28"/>
                <w:szCs w:val="28"/>
                <w:highlight w:val="none"/>
              </w:rPr>
            </w:pPr>
          </w:p>
        </w:tc>
        <w:tc>
          <w:tcPr>
            <w:tcW w:w="1066" w:type="dxa"/>
          </w:tcPr>
          <w:p>
            <w:pPr>
              <w:rPr>
                <w:rFonts w:ascii="宋体" w:hAnsi="宋体" w:cs="宋体"/>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5" w:type="dxa"/>
          </w:tcPr>
          <w:p>
            <w:pPr>
              <w:rPr>
                <w:rFonts w:ascii="宋体" w:hAnsi="宋体" w:cs="宋体"/>
                <w:color w:val="auto"/>
                <w:sz w:val="28"/>
                <w:szCs w:val="28"/>
                <w:highlight w:val="none"/>
              </w:rPr>
            </w:pPr>
          </w:p>
        </w:tc>
        <w:tc>
          <w:tcPr>
            <w:tcW w:w="1065" w:type="dxa"/>
          </w:tcPr>
          <w:p>
            <w:pPr>
              <w:rPr>
                <w:rFonts w:ascii="宋体" w:hAnsi="宋体" w:cs="宋体"/>
                <w:color w:val="auto"/>
                <w:sz w:val="28"/>
                <w:szCs w:val="28"/>
                <w:highlight w:val="none"/>
              </w:rPr>
            </w:pPr>
          </w:p>
        </w:tc>
        <w:tc>
          <w:tcPr>
            <w:tcW w:w="1065" w:type="dxa"/>
          </w:tcPr>
          <w:p>
            <w:pPr>
              <w:rPr>
                <w:rFonts w:ascii="宋体" w:hAnsi="宋体" w:cs="宋体"/>
                <w:color w:val="auto"/>
                <w:sz w:val="28"/>
                <w:szCs w:val="28"/>
                <w:highlight w:val="none"/>
              </w:rPr>
            </w:pPr>
          </w:p>
        </w:tc>
        <w:tc>
          <w:tcPr>
            <w:tcW w:w="1065" w:type="dxa"/>
          </w:tcPr>
          <w:p>
            <w:pPr>
              <w:rPr>
                <w:rFonts w:ascii="宋体" w:hAnsi="宋体" w:cs="宋体"/>
                <w:color w:val="auto"/>
                <w:sz w:val="28"/>
                <w:szCs w:val="28"/>
                <w:highlight w:val="none"/>
              </w:rPr>
            </w:pPr>
          </w:p>
        </w:tc>
        <w:tc>
          <w:tcPr>
            <w:tcW w:w="1065" w:type="dxa"/>
          </w:tcPr>
          <w:p>
            <w:pPr>
              <w:rPr>
                <w:rFonts w:ascii="宋体" w:hAnsi="宋体" w:cs="宋体"/>
                <w:color w:val="auto"/>
                <w:sz w:val="28"/>
                <w:szCs w:val="28"/>
                <w:highlight w:val="none"/>
              </w:rPr>
            </w:pPr>
          </w:p>
        </w:tc>
        <w:tc>
          <w:tcPr>
            <w:tcW w:w="1065" w:type="dxa"/>
          </w:tcPr>
          <w:p>
            <w:pPr>
              <w:rPr>
                <w:rFonts w:ascii="宋体" w:hAnsi="宋体" w:cs="宋体"/>
                <w:color w:val="auto"/>
                <w:sz w:val="28"/>
                <w:szCs w:val="28"/>
                <w:highlight w:val="none"/>
              </w:rPr>
            </w:pPr>
          </w:p>
        </w:tc>
        <w:tc>
          <w:tcPr>
            <w:tcW w:w="1066" w:type="dxa"/>
          </w:tcPr>
          <w:p>
            <w:pPr>
              <w:rPr>
                <w:rFonts w:ascii="宋体" w:hAnsi="宋体" w:cs="宋体"/>
                <w:color w:val="auto"/>
                <w:sz w:val="28"/>
                <w:szCs w:val="28"/>
                <w:highlight w:val="none"/>
              </w:rPr>
            </w:pPr>
          </w:p>
        </w:tc>
        <w:tc>
          <w:tcPr>
            <w:tcW w:w="1066" w:type="dxa"/>
          </w:tcPr>
          <w:p>
            <w:pPr>
              <w:rPr>
                <w:rFonts w:ascii="宋体" w:hAnsi="宋体" w:cs="宋体"/>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5" w:type="dxa"/>
          </w:tcPr>
          <w:p>
            <w:pPr>
              <w:rPr>
                <w:rFonts w:ascii="宋体" w:hAnsi="宋体" w:cs="宋体"/>
                <w:color w:val="auto"/>
                <w:sz w:val="28"/>
                <w:szCs w:val="28"/>
                <w:highlight w:val="none"/>
              </w:rPr>
            </w:pPr>
          </w:p>
        </w:tc>
        <w:tc>
          <w:tcPr>
            <w:tcW w:w="1065" w:type="dxa"/>
          </w:tcPr>
          <w:p>
            <w:pPr>
              <w:rPr>
                <w:rFonts w:ascii="宋体" w:hAnsi="宋体" w:cs="宋体"/>
                <w:color w:val="auto"/>
                <w:sz w:val="28"/>
                <w:szCs w:val="28"/>
                <w:highlight w:val="none"/>
              </w:rPr>
            </w:pPr>
          </w:p>
        </w:tc>
        <w:tc>
          <w:tcPr>
            <w:tcW w:w="1065" w:type="dxa"/>
          </w:tcPr>
          <w:p>
            <w:pPr>
              <w:rPr>
                <w:rFonts w:ascii="宋体" w:hAnsi="宋体" w:cs="宋体"/>
                <w:color w:val="auto"/>
                <w:sz w:val="28"/>
                <w:szCs w:val="28"/>
                <w:highlight w:val="none"/>
              </w:rPr>
            </w:pPr>
          </w:p>
        </w:tc>
        <w:tc>
          <w:tcPr>
            <w:tcW w:w="1065" w:type="dxa"/>
          </w:tcPr>
          <w:p>
            <w:pPr>
              <w:rPr>
                <w:rFonts w:ascii="宋体" w:hAnsi="宋体" w:cs="宋体"/>
                <w:color w:val="auto"/>
                <w:sz w:val="28"/>
                <w:szCs w:val="28"/>
                <w:highlight w:val="none"/>
              </w:rPr>
            </w:pPr>
          </w:p>
        </w:tc>
        <w:tc>
          <w:tcPr>
            <w:tcW w:w="1065" w:type="dxa"/>
          </w:tcPr>
          <w:p>
            <w:pPr>
              <w:rPr>
                <w:rFonts w:ascii="宋体" w:hAnsi="宋体" w:cs="宋体"/>
                <w:color w:val="auto"/>
                <w:sz w:val="28"/>
                <w:szCs w:val="28"/>
                <w:highlight w:val="none"/>
              </w:rPr>
            </w:pPr>
          </w:p>
        </w:tc>
        <w:tc>
          <w:tcPr>
            <w:tcW w:w="1065" w:type="dxa"/>
          </w:tcPr>
          <w:p>
            <w:pPr>
              <w:rPr>
                <w:rFonts w:ascii="宋体" w:hAnsi="宋体" w:cs="宋体"/>
                <w:color w:val="auto"/>
                <w:sz w:val="28"/>
                <w:szCs w:val="28"/>
                <w:highlight w:val="none"/>
              </w:rPr>
            </w:pPr>
          </w:p>
        </w:tc>
        <w:tc>
          <w:tcPr>
            <w:tcW w:w="1066" w:type="dxa"/>
          </w:tcPr>
          <w:p>
            <w:pPr>
              <w:rPr>
                <w:rFonts w:ascii="宋体" w:hAnsi="宋体" w:cs="宋体"/>
                <w:color w:val="auto"/>
                <w:sz w:val="28"/>
                <w:szCs w:val="28"/>
                <w:highlight w:val="none"/>
              </w:rPr>
            </w:pPr>
          </w:p>
        </w:tc>
        <w:tc>
          <w:tcPr>
            <w:tcW w:w="1066" w:type="dxa"/>
          </w:tcPr>
          <w:p>
            <w:pPr>
              <w:rPr>
                <w:rFonts w:ascii="宋体" w:hAnsi="宋体" w:cs="宋体"/>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5" w:type="dxa"/>
          </w:tcPr>
          <w:p>
            <w:pPr>
              <w:rPr>
                <w:rFonts w:ascii="宋体" w:hAnsi="宋体" w:cs="宋体"/>
                <w:color w:val="auto"/>
                <w:sz w:val="28"/>
                <w:szCs w:val="28"/>
                <w:highlight w:val="none"/>
              </w:rPr>
            </w:pPr>
          </w:p>
        </w:tc>
        <w:tc>
          <w:tcPr>
            <w:tcW w:w="1065" w:type="dxa"/>
          </w:tcPr>
          <w:p>
            <w:pPr>
              <w:rPr>
                <w:rFonts w:ascii="宋体" w:hAnsi="宋体" w:cs="宋体"/>
                <w:color w:val="auto"/>
                <w:sz w:val="28"/>
                <w:szCs w:val="28"/>
                <w:highlight w:val="none"/>
              </w:rPr>
            </w:pPr>
          </w:p>
        </w:tc>
        <w:tc>
          <w:tcPr>
            <w:tcW w:w="1065" w:type="dxa"/>
          </w:tcPr>
          <w:p>
            <w:pPr>
              <w:rPr>
                <w:rFonts w:ascii="宋体" w:hAnsi="宋体" w:cs="宋体"/>
                <w:color w:val="auto"/>
                <w:sz w:val="28"/>
                <w:szCs w:val="28"/>
                <w:highlight w:val="none"/>
              </w:rPr>
            </w:pPr>
          </w:p>
        </w:tc>
        <w:tc>
          <w:tcPr>
            <w:tcW w:w="1065" w:type="dxa"/>
          </w:tcPr>
          <w:p>
            <w:pPr>
              <w:rPr>
                <w:rFonts w:ascii="宋体" w:hAnsi="宋体" w:cs="宋体"/>
                <w:color w:val="auto"/>
                <w:sz w:val="28"/>
                <w:szCs w:val="28"/>
                <w:highlight w:val="none"/>
              </w:rPr>
            </w:pPr>
          </w:p>
        </w:tc>
        <w:tc>
          <w:tcPr>
            <w:tcW w:w="1065" w:type="dxa"/>
          </w:tcPr>
          <w:p>
            <w:pPr>
              <w:rPr>
                <w:rFonts w:ascii="宋体" w:hAnsi="宋体" w:cs="宋体"/>
                <w:color w:val="auto"/>
                <w:sz w:val="28"/>
                <w:szCs w:val="28"/>
                <w:highlight w:val="none"/>
              </w:rPr>
            </w:pPr>
          </w:p>
        </w:tc>
        <w:tc>
          <w:tcPr>
            <w:tcW w:w="1065" w:type="dxa"/>
          </w:tcPr>
          <w:p>
            <w:pPr>
              <w:rPr>
                <w:rFonts w:ascii="宋体" w:hAnsi="宋体" w:cs="宋体"/>
                <w:color w:val="auto"/>
                <w:sz w:val="28"/>
                <w:szCs w:val="28"/>
                <w:highlight w:val="none"/>
              </w:rPr>
            </w:pPr>
          </w:p>
        </w:tc>
        <w:tc>
          <w:tcPr>
            <w:tcW w:w="1066" w:type="dxa"/>
          </w:tcPr>
          <w:p>
            <w:pPr>
              <w:rPr>
                <w:rFonts w:ascii="宋体" w:hAnsi="宋体" w:cs="宋体"/>
                <w:color w:val="auto"/>
                <w:sz w:val="28"/>
                <w:szCs w:val="28"/>
                <w:highlight w:val="none"/>
              </w:rPr>
            </w:pPr>
          </w:p>
        </w:tc>
        <w:tc>
          <w:tcPr>
            <w:tcW w:w="1066" w:type="dxa"/>
          </w:tcPr>
          <w:p>
            <w:pPr>
              <w:rPr>
                <w:rFonts w:ascii="宋体" w:hAnsi="宋体" w:cs="宋体"/>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5" w:type="dxa"/>
          </w:tcPr>
          <w:p>
            <w:pPr>
              <w:rPr>
                <w:rFonts w:ascii="宋体" w:hAnsi="宋体" w:cs="宋体"/>
                <w:color w:val="auto"/>
                <w:sz w:val="28"/>
                <w:szCs w:val="28"/>
                <w:highlight w:val="none"/>
              </w:rPr>
            </w:pPr>
          </w:p>
        </w:tc>
        <w:tc>
          <w:tcPr>
            <w:tcW w:w="1065" w:type="dxa"/>
          </w:tcPr>
          <w:p>
            <w:pPr>
              <w:rPr>
                <w:rFonts w:ascii="宋体" w:hAnsi="宋体" w:cs="宋体"/>
                <w:color w:val="auto"/>
                <w:sz w:val="28"/>
                <w:szCs w:val="28"/>
                <w:highlight w:val="none"/>
              </w:rPr>
            </w:pPr>
          </w:p>
        </w:tc>
        <w:tc>
          <w:tcPr>
            <w:tcW w:w="1065" w:type="dxa"/>
          </w:tcPr>
          <w:p>
            <w:pPr>
              <w:rPr>
                <w:rFonts w:ascii="宋体" w:hAnsi="宋体" w:cs="宋体"/>
                <w:color w:val="auto"/>
                <w:sz w:val="28"/>
                <w:szCs w:val="28"/>
                <w:highlight w:val="none"/>
              </w:rPr>
            </w:pPr>
          </w:p>
        </w:tc>
        <w:tc>
          <w:tcPr>
            <w:tcW w:w="1065" w:type="dxa"/>
          </w:tcPr>
          <w:p>
            <w:pPr>
              <w:rPr>
                <w:rFonts w:ascii="宋体" w:hAnsi="宋体" w:cs="宋体"/>
                <w:color w:val="auto"/>
                <w:sz w:val="28"/>
                <w:szCs w:val="28"/>
                <w:highlight w:val="none"/>
              </w:rPr>
            </w:pPr>
          </w:p>
        </w:tc>
        <w:tc>
          <w:tcPr>
            <w:tcW w:w="1065" w:type="dxa"/>
          </w:tcPr>
          <w:p>
            <w:pPr>
              <w:rPr>
                <w:rFonts w:ascii="宋体" w:hAnsi="宋体" w:cs="宋体"/>
                <w:color w:val="auto"/>
                <w:sz w:val="28"/>
                <w:szCs w:val="28"/>
                <w:highlight w:val="none"/>
              </w:rPr>
            </w:pPr>
          </w:p>
        </w:tc>
        <w:tc>
          <w:tcPr>
            <w:tcW w:w="1065" w:type="dxa"/>
          </w:tcPr>
          <w:p>
            <w:pPr>
              <w:rPr>
                <w:rFonts w:ascii="宋体" w:hAnsi="宋体" w:cs="宋体"/>
                <w:color w:val="auto"/>
                <w:sz w:val="28"/>
                <w:szCs w:val="28"/>
                <w:highlight w:val="none"/>
              </w:rPr>
            </w:pPr>
          </w:p>
        </w:tc>
        <w:tc>
          <w:tcPr>
            <w:tcW w:w="1066" w:type="dxa"/>
          </w:tcPr>
          <w:p>
            <w:pPr>
              <w:rPr>
                <w:rFonts w:ascii="宋体" w:hAnsi="宋体" w:cs="宋体"/>
                <w:color w:val="auto"/>
                <w:sz w:val="28"/>
                <w:szCs w:val="28"/>
                <w:highlight w:val="none"/>
              </w:rPr>
            </w:pPr>
          </w:p>
        </w:tc>
        <w:tc>
          <w:tcPr>
            <w:tcW w:w="1066" w:type="dxa"/>
          </w:tcPr>
          <w:p>
            <w:pPr>
              <w:rPr>
                <w:rFonts w:ascii="宋体" w:hAnsi="宋体" w:cs="宋体"/>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5" w:type="dxa"/>
          </w:tcPr>
          <w:p>
            <w:pPr>
              <w:rPr>
                <w:rFonts w:ascii="宋体" w:hAnsi="宋体" w:cs="宋体"/>
                <w:color w:val="auto"/>
                <w:sz w:val="28"/>
                <w:szCs w:val="28"/>
                <w:highlight w:val="none"/>
              </w:rPr>
            </w:pPr>
          </w:p>
        </w:tc>
        <w:tc>
          <w:tcPr>
            <w:tcW w:w="1065" w:type="dxa"/>
          </w:tcPr>
          <w:p>
            <w:pPr>
              <w:rPr>
                <w:rFonts w:ascii="宋体" w:hAnsi="宋体" w:cs="宋体"/>
                <w:color w:val="auto"/>
                <w:sz w:val="28"/>
                <w:szCs w:val="28"/>
                <w:highlight w:val="none"/>
              </w:rPr>
            </w:pPr>
          </w:p>
        </w:tc>
        <w:tc>
          <w:tcPr>
            <w:tcW w:w="1065" w:type="dxa"/>
          </w:tcPr>
          <w:p>
            <w:pPr>
              <w:rPr>
                <w:rFonts w:ascii="宋体" w:hAnsi="宋体" w:cs="宋体"/>
                <w:color w:val="auto"/>
                <w:sz w:val="28"/>
                <w:szCs w:val="28"/>
                <w:highlight w:val="none"/>
              </w:rPr>
            </w:pPr>
          </w:p>
        </w:tc>
        <w:tc>
          <w:tcPr>
            <w:tcW w:w="1065" w:type="dxa"/>
          </w:tcPr>
          <w:p>
            <w:pPr>
              <w:rPr>
                <w:rFonts w:ascii="宋体" w:hAnsi="宋体" w:cs="宋体"/>
                <w:color w:val="auto"/>
                <w:sz w:val="28"/>
                <w:szCs w:val="28"/>
                <w:highlight w:val="none"/>
              </w:rPr>
            </w:pPr>
          </w:p>
        </w:tc>
        <w:tc>
          <w:tcPr>
            <w:tcW w:w="1065" w:type="dxa"/>
          </w:tcPr>
          <w:p>
            <w:pPr>
              <w:rPr>
                <w:rFonts w:ascii="宋体" w:hAnsi="宋体" w:cs="宋体"/>
                <w:color w:val="auto"/>
                <w:sz w:val="28"/>
                <w:szCs w:val="28"/>
                <w:highlight w:val="none"/>
              </w:rPr>
            </w:pPr>
          </w:p>
        </w:tc>
        <w:tc>
          <w:tcPr>
            <w:tcW w:w="1065" w:type="dxa"/>
          </w:tcPr>
          <w:p>
            <w:pPr>
              <w:rPr>
                <w:rFonts w:ascii="宋体" w:hAnsi="宋体" w:cs="宋体"/>
                <w:color w:val="auto"/>
                <w:sz w:val="28"/>
                <w:szCs w:val="28"/>
                <w:highlight w:val="none"/>
              </w:rPr>
            </w:pPr>
          </w:p>
        </w:tc>
        <w:tc>
          <w:tcPr>
            <w:tcW w:w="1066" w:type="dxa"/>
          </w:tcPr>
          <w:p>
            <w:pPr>
              <w:rPr>
                <w:rFonts w:ascii="宋体" w:hAnsi="宋体" w:cs="宋体"/>
                <w:color w:val="auto"/>
                <w:sz w:val="28"/>
                <w:szCs w:val="28"/>
                <w:highlight w:val="none"/>
              </w:rPr>
            </w:pPr>
          </w:p>
        </w:tc>
        <w:tc>
          <w:tcPr>
            <w:tcW w:w="1066" w:type="dxa"/>
          </w:tcPr>
          <w:p>
            <w:pPr>
              <w:rPr>
                <w:rFonts w:ascii="宋体" w:hAnsi="宋体" w:cs="宋体"/>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5" w:type="dxa"/>
          </w:tcPr>
          <w:p>
            <w:pPr>
              <w:rPr>
                <w:rFonts w:ascii="宋体" w:hAnsi="宋体" w:cs="宋体"/>
                <w:color w:val="auto"/>
                <w:sz w:val="28"/>
                <w:szCs w:val="28"/>
                <w:highlight w:val="none"/>
              </w:rPr>
            </w:pPr>
          </w:p>
        </w:tc>
        <w:tc>
          <w:tcPr>
            <w:tcW w:w="1065" w:type="dxa"/>
          </w:tcPr>
          <w:p>
            <w:pPr>
              <w:rPr>
                <w:rFonts w:ascii="宋体" w:hAnsi="宋体" w:cs="宋体"/>
                <w:color w:val="auto"/>
                <w:sz w:val="28"/>
                <w:szCs w:val="28"/>
                <w:highlight w:val="none"/>
              </w:rPr>
            </w:pPr>
          </w:p>
        </w:tc>
        <w:tc>
          <w:tcPr>
            <w:tcW w:w="1065" w:type="dxa"/>
          </w:tcPr>
          <w:p>
            <w:pPr>
              <w:rPr>
                <w:rFonts w:ascii="宋体" w:hAnsi="宋体" w:cs="宋体"/>
                <w:color w:val="auto"/>
                <w:sz w:val="28"/>
                <w:szCs w:val="28"/>
                <w:highlight w:val="none"/>
              </w:rPr>
            </w:pPr>
          </w:p>
        </w:tc>
        <w:tc>
          <w:tcPr>
            <w:tcW w:w="1065" w:type="dxa"/>
          </w:tcPr>
          <w:p>
            <w:pPr>
              <w:rPr>
                <w:rFonts w:ascii="宋体" w:hAnsi="宋体" w:cs="宋体"/>
                <w:color w:val="auto"/>
                <w:sz w:val="28"/>
                <w:szCs w:val="28"/>
                <w:highlight w:val="none"/>
              </w:rPr>
            </w:pPr>
          </w:p>
        </w:tc>
        <w:tc>
          <w:tcPr>
            <w:tcW w:w="1065" w:type="dxa"/>
          </w:tcPr>
          <w:p>
            <w:pPr>
              <w:rPr>
                <w:rFonts w:ascii="宋体" w:hAnsi="宋体" w:cs="宋体"/>
                <w:color w:val="auto"/>
                <w:sz w:val="28"/>
                <w:szCs w:val="28"/>
                <w:highlight w:val="none"/>
              </w:rPr>
            </w:pPr>
          </w:p>
        </w:tc>
        <w:tc>
          <w:tcPr>
            <w:tcW w:w="1065" w:type="dxa"/>
          </w:tcPr>
          <w:p>
            <w:pPr>
              <w:rPr>
                <w:rFonts w:ascii="宋体" w:hAnsi="宋体" w:cs="宋体"/>
                <w:color w:val="auto"/>
                <w:sz w:val="28"/>
                <w:szCs w:val="28"/>
                <w:highlight w:val="none"/>
              </w:rPr>
            </w:pPr>
          </w:p>
        </w:tc>
        <w:tc>
          <w:tcPr>
            <w:tcW w:w="1066" w:type="dxa"/>
          </w:tcPr>
          <w:p>
            <w:pPr>
              <w:rPr>
                <w:rFonts w:ascii="宋体" w:hAnsi="宋体" w:cs="宋体"/>
                <w:color w:val="auto"/>
                <w:sz w:val="28"/>
                <w:szCs w:val="28"/>
                <w:highlight w:val="none"/>
              </w:rPr>
            </w:pPr>
          </w:p>
        </w:tc>
        <w:tc>
          <w:tcPr>
            <w:tcW w:w="1066" w:type="dxa"/>
          </w:tcPr>
          <w:p>
            <w:pPr>
              <w:rPr>
                <w:rFonts w:ascii="宋体" w:hAnsi="宋体" w:cs="宋体"/>
                <w:color w:val="auto"/>
                <w:sz w:val="28"/>
                <w:szCs w:val="28"/>
                <w:highlight w:val="none"/>
              </w:rPr>
            </w:pPr>
          </w:p>
        </w:tc>
      </w:tr>
    </w:tbl>
    <w:p>
      <w:pPr>
        <w:rPr>
          <w:rFonts w:ascii="宋体" w:hAnsi="宋体" w:cs="宋体"/>
          <w:color w:val="auto"/>
          <w:sz w:val="28"/>
          <w:szCs w:val="28"/>
          <w:highlight w:val="none"/>
        </w:rPr>
      </w:pPr>
    </w:p>
    <w:p>
      <w:pPr>
        <w:rPr>
          <w:rFonts w:ascii="宋体" w:hAnsi="宋体" w:cs="宋体"/>
          <w:b/>
          <w:color w:val="auto"/>
          <w:sz w:val="28"/>
          <w:szCs w:val="28"/>
          <w:highlight w:val="none"/>
        </w:rPr>
      </w:pPr>
      <w:r>
        <w:rPr>
          <w:rFonts w:hint="eastAsia" w:ascii="宋体" w:hAnsi="宋体" w:cs="宋体"/>
          <w:b/>
          <w:color w:val="auto"/>
          <w:sz w:val="28"/>
          <w:szCs w:val="28"/>
          <w:highlight w:val="none"/>
        </w:rPr>
        <w:br w:type="page"/>
      </w:r>
      <w:r>
        <w:rPr>
          <w:rFonts w:hint="eastAsia" w:ascii="宋体" w:hAnsi="宋体" w:cs="宋体"/>
          <w:b/>
          <w:color w:val="auto"/>
          <w:sz w:val="28"/>
          <w:szCs w:val="28"/>
          <w:highlight w:val="none"/>
        </w:rPr>
        <w:t>附表四：计划开、竣工日期和施工进度网络图</w:t>
      </w:r>
    </w:p>
    <w:p>
      <w:pPr>
        <w:ind w:firstLine="560" w:firstLineChars="200"/>
        <w:rPr>
          <w:rFonts w:ascii="宋体" w:hAnsi="宋体" w:cs="宋体"/>
          <w:color w:val="auto"/>
          <w:sz w:val="28"/>
          <w:szCs w:val="28"/>
          <w:highlight w:val="none"/>
        </w:rPr>
      </w:pPr>
      <w:r>
        <w:rPr>
          <w:rFonts w:hint="eastAsia" w:ascii="宋体" w:hAnsi="宋体" w:cs="宋体"/>
          <w:color w:val="auto"/>
          <w:sz w:val="28"/>
          <w:szCs w:val="28"/>
          <w:highlight w:val="none"/>
        </w:rPr>
        <w:t>1.投标人应递交施工进度网络图或施工进度表，说明按招标文件要求的计划工期进行施工的各个关键日期。</w:t>
      </w:r>
    </w:p>
    <w:p>
      <w:pPr>
        <w:ind w:firstLine="560" w:firstLineChars="200"/>
        <w:rPr>
          <w:rFonts w:ascii="宋体" w:hAnsi="宋体" w:cs="宋体"/>
          <w:color w:val="auto"/>
          <w:sz w:val="28"/>
          <w:szCs w:val="28"/>
          <w:highlight w:val="none"/>
        </w:rPr>
      </w:pPr>
      <w:r>
        <w:rPr>
          <w:rFonts w:hint="eastAsia" w:ascii="宋体" w:hAnsi="宋体" w:cs="宋体"/>
          <w:color w:val="auto"/>
          <w:sz w:val="28"/>
          <w:szCs w:val="28"/>
          <w:highlight w:val="none"/>
        </w:rPr>
        <w:t>2.施工进度表可采用网络图（或横道图）表示。</w:t>
      </w:r>
    </w:p>
    <w:p>
      <w:pPr>
        <w:rPr>
          <w:rFonts w:ascii="宋体" w:hAnsi="宋体" w:cs="宋体"/>
          <w:b/>
          <w:color w:val="auto"/>
          <w:sz w:val="28"/>
          <w:szCs w:val="28"/>
          <w:highlight w:val="none"/>
        </w:rPr>
      </w:pPr>
      <w:r>
        <w:rPr>
          <w:rFonts w:hint="eastAsia" w:ascii="宋体" w:hAnsi="宋体" w:cs="宋体"/>
          <w:color w:val="auto"/>
          <w:sz w:val="28"/>
          <w:szCs w:val="28"/>
          <w:highlight w:val="none"/>
        </w:rPr>
        <w:br w:type="page"/>
      </w:r>
      <w:r>
        <w:rPr>
          <w:rFonts w:hint="eastAsia" w:ascii="宋体" w:hAnsi="宋体" w:cs="宋体"/>
          <w:b/>
          <w:color w:val="auto"/>
          <w:sz w:val="28"/>
          <w:szCs w:val="28"/>
          <w:highlight w:val="none"/>
        </w:rPr>
        <w:t>附表五：施工总平面图</w:t>
      </w:r>
    </w:p>
    <w:p>
      <w:pPr>
        <w:ind w:firstLine="560" w:firstLineChars="200"/>
        <w:rPr>
          <w:color w:val="auto"/>
          <w:highlight w:val="none"/>
        </w:rPr>
      </w:pPr>
      <w:r>
        <w:rPr>
          <w:rFonts w:hint="eastAsia" w:ascii="宋体" w:hAnsi="宋体" w:cs="宋体"/>
          <w:color w:val="auto"/>
          <w:sz w:val="28"/>
          <w:szCs w:val="28"/>
          <w:highlight w:val="none"/>
        </w:rPr>
        <w:t>投标人应递交一份施工总平面图，绘出现场临时设施布置图表并附文字说明，说明临时设施、加工车间、现场办公、设备及仓储、供电、供水、卫生、生活、道路、消防等设施的情况和布置。</w:t>
      </w:r>
    </w:p>
    <w:p>
      <w:pPr>
        <w:spacing w:line="480" w:lineRule="exact"/>
        <w:jc w:val="center"/>
        <w:outlineLvl w:val="0"/>
        <w:rPr>
          <w:rFonts w:ascii="宋体" w:hAnsi="宋体" w:cs="宋体"/>
          <w:b/>
          <w:bCs/>
          <w:color w:val="auto"/>
          <w:sz w:val="28"/>
          <w:szCs w:val="28"/>
          <w:highlight w:val="none"/>
        </w:rPr>
      </w:pPr>
    </w:p>
    <w:p>
      <w:pPr>
        <w:spacing w:line="480" w:lineRule="exact"/>
        <w:jc w:val="center"/>
        <w:outlineLvl w:val="0"/>
        <w:rPr>
          <w:rFonts w:ascii="宋体" w:hAnsi="宋体" w:cs="宋体"/>
          <w:b/>
          <w:bCs/>
          <w:color w:val="auto"/>
          <w:sz w:val="28"/>
          <w:szCs w:val="28"/>
          <w:highlight w:val="none"/>
        </w:rPr>
      </w:pPr>
    </w:p>
    <w:p>
      <w:pPr>
        <w:spacing w:line="480" w:lineRule="exact"/>
        <w:jc w:val="center"/>
        <w:outlineLvl w:val="0"/>
        <w:rPr>
          <w:rFonts w:ascii="宋体" w:hAnsi="宋体" w:cs="宋体"/>
          <w:b/>
          <w:bCs/>
          <w:color w:val="auto"/>
          <w:sz w:val="28"/>
          <w:szCs w:val="28"/>
          <w:highlight w:val="none"/>
        </w:rPr>
      </w:pPr>
    </w:p>
    <w:p>
      <w:pPr>
        <w:spacing w:line="480" w:lineRule="exact"/>
        <w:jc w:val="center"/>
        <w:outlineLvl w:val="0"/>
        <w:rPr>
          <w:rFonts w:ascii="宋体" w:hAnsi="宋体" w:cs="宋体"/>
          <w:b/>
          <w:bCs/>
          <w:color w:val="auto"/>
          <w:sz w:val="28"/>
          <w:szCs w:val="28"/>
          <w:highlight w:val="none"/>
        </w:rPr>
      </w:pPr>
    </w:p>
    <w:p>
      <w:pPr>
        <w:spacing w:line="480" w:lineRule="exact"/>
        <w:jc w:val="center"/>
        <w:outlineLvl w:val="0"/>
        <w:rPr>
          <w:rFonts w:ascii="宋体" w:hAnsi="宋体" w:cs="宋体"/>
          <w:b/>
          <w:bCs/>
          <w:color w:val="auto"/>
          <w:sz w:val="28"/>
          <w:szCs w:val="28"/>
          <w:highlight w:val="none"/>
        </w:rPr>
      </w:pPr>
    </w:p>
    <w:p>
      <w:pPr>
        <w:spacing w:line="480" w:lineRule="exact"/>
        <w:jc w:val="center"/>
        <w:outlineLvl w:val="0"/>
        <w:rPr>
          <w:rFonts w:ascii="宋体" w:hAnsi="宋体" w:cs="宋体"/>
          <w:b/>
          <w:bCs/>
          <w:color w:val="auto"/>
          <w:sz w:val="28"/>
          <w:szCs w:val="28"/>
          <w:highlight w:val="none"/>
        </w:rPr>
      </w:pPr>
    </w:p>
    <w:p>
      <w:pPr>
        <w:spacing w:line="480" w:lineRule="exact"/>
        <w:jc w:val="center"/>
        <w:outlineLvl w:val="0"/>
        <w:rPr>
          <w:rFonts w:ascii="宋体" w:hAnsi="宋体" w:cs="宋体"/>
          <w:b/>
          <w:bCs/>
          <w:color w:val="auto"/>
          <w:sz w:val="28"/>
          <w:szCs w:val="28"/>
          <w:highlight w:val="none"/>
        </w:rPr>
      </w:pPr>
    </w:p>
    <w:p>
      <w:pPr>
        <w:spacing w:line="480" w:lineRule="exact"/>
        <w:jc w:val="center"/>
        <w:outlineLvl w:val="0"/>
        <w:rPr>
          <w:rFonts w:ascii="宋体" w:hAnsi="宋体" w:cs="宋体"/>
          <w:b/>
          <w:bCs/>
          <w:color w:val="auto"/>
          <w:sz w:val="28"/>
          <w:szCs w:val="28"/>
          <w:highlight w:val="none"/>
        </w:rPr>
      </w:pPr>
    </w:p>
    <w:p>
      <w:pPr>
        <w:spacing w:line="480" w:lineRule="exact"/>
        <w:jc w:val="center"/>
        <w:outlineLvl w:val="0"/>
        <w:rPr>
          <w:rFonts w:ascii="宋体" w:hAnsi="宋体" w:cs="宋体"/>
          <w:b/>
          <w:bCs/>
          <w:color w:val="auto"/>
          <w:sz w:val="28"/>
          <w:szCs w:val="28"/>
          <w:highlight w:val="none"/>
        </w:rPr>
      </w:pPr>
    </w:p>
    <w:p>
      <w:pPr>
        <w:spacing w:line="480" w:lineRule="exact"/>
        <w:jc w:val="center"/>
        <w:outlineLvl w:val="0"/>
        <w:rPr>
          <w:rFonts w:ascii="宋体" w:hAnsi="宋体" w:cs="宋体"/>
          <w:b/>
          <w:bCs/>
          <w:color w:val="auto"/>
          <w:sz w:val="28"/>
          <w:szCs w:val="28"/>
          <w:highlight w:val="none"/>
        </w:rPr>
      </w:pPr>
    </w:p>
    <w:p>
      <w:pPr>
        <w:spacing w:line="480" w:lineRule="exact"/>
        <w:jc w:val="center"/>
        <w:outlineLvl w:val="0"/>
        <w:rPr>
          <w:rFonts w:ascii="宋体" w:hAnsi="宋体" w:cs="宋体"/>
          <w:b/>
          <w:bCs/>
          <w:color w:val="auto"/>
          <w:sz w:val="28"/>
          <w:szCs w:val="28"/>
          <w:highlight w:val="none"/>
        </w:rPr>
      </w:pPr>
    </w:p>
    <w:p>
      <w:pPr>
        <w:spacing w:line="480" w:lineRule="exact"/>
        <w:jc w:val="center"/>
        <w:outlineLvl w:val="0"/>
        <w:rPr>
          <w:rFonts w:ascii="宋体" w:hAnsi="宋体" w:cs="宋体"/>
          <w:b/>
          <w:bCs/>
          <w:color w:val="auto"/>
          <w:sz w:val="28"/>
          <w:szCs w:val="28"/>
          <w:highlight w:val="none"/>
        </w:rPr>
      </w:pPr>
    </w:p>
    <w:p>
      <w:pPr>
        <w:spacing w:line="480" w:lineRule="exact"/>
        <w:jc w:val="center"/>
        <w:outlineLvl w:val="0"/>
        <w:rPr>
          <w:rFonts w:ascii="宋体" w:hAnsi="宋体" w:cs="宋体"/>
          <w:b/>
          <w:bCs/>
          <w:color w:val="auto"/>
          <w:sz w:val="28"/>
          <w:szCs w:val="28"/>
          <w:highlight w:val="none"/>
        </w:rPr>
      </w:pPr>
    </w:p>
    <w:p>
      <w:pPr>
        <w:spacing w:line="480" w:lineRule="exact"/>
        <w:jc w:val="center"/>
        <w:outlineLvl w:val="0"/>
        <w:rPr>
          <w:rFonts w:ascii="宋体" w:hAnsi="宋体" w:cs="宋体"/>
          <w:b/>
          <w:bCs/>
          <w:color w:val="auto"/>
          <w:sz w:val="28"/>
          <w:szCs w:val="28"/>
          <w:highlight w:val="none"/>
        </w:rPr>
      </w:pPr>
    </w:p>
    <w:p>
      <w:pPr>
        <w:spacing w:line="480" w:lineRule="exact"/>
        <w:jc w:val="center"/>
        <w:outlineLvl w:val="0"/>
        <w:rPr>
          <w:rFonts w:ascii="宋体" w:hAnsi="宋体" w:cs="宋体"/>
          <w:b/>
          <w:bCs/>
          <w:color w:val="auto"/>
          <w:sz w:val="28"/>
          <w:szCs w:val="28"/>
          <w:highlight w:val="none"/>
        </w:rPr>
      </w:pPr>
    </w:p>
    <w:p>
      <w:pPr>
        <w:spacing w:line="480" w:lineRule="exact"/>
        <w:jc w:val="center"/>
        <w:outlineLvl w:val="0"/>
        <w:rPr>
          <w:rFonts w:ascii="宋体" w:hAnsi="宋体" w:cs="宋体"/>
          <w:b/>
          <w:bCs/>
          <w:color w:val="auto"/>
          <w:sz w:val="28"/>
          <w:szCs w:val="28"/>
          <w:highlight w:val="none"/>
        </w:rPr>
      </w:pPr>
    </w:p>
    <w:p>
      <w:pPr>
        <w:spacing w:line="480" w:lineRule="exact"/>
        <w:jc w:val="center"/>
        <w:outlineLvl w:val="0"/>
        <w:rPr>
          <w:rFonts w:ascii="宋体" w:hAnsi="宋体" w:cs="宋体"/>
          <w:b/>
          <w:bCs/>
          <w:color w:val="auto"/>
          <w:sz w:val="28"/>
          <w:szCs w:val="28"/>
          <w:highlight w:val="none"/>
        </w:rPr>
      </w:pPr>
    </w:p>
    <w:p>
      <w:pPr>
        <w:spacing w:line="480" w:lineRule="exact"/>
        <w:jc w:val="center"/>
        <w:outlineLvl w:val="0"/>
        <w:rPr>
          <w:rFonts w:ascii="宋体" w:hAnsi="宋体" w:cs="宋体"/>
          <w:b/>
          <w:bCs/>
          <w:color w:val="auto"/>
          <w:sz w:val="28"/>
          <w:szCs w:val="28"/>
          <w:highlight w:val="none"/>
        </w:rPr>
      </w:pPr>
    </w:p>
    <w:bookmarkEnd w:id="612"/>
    <w:p>
      <w:pPr>
        <w:spacing w:line="480" w:lineRule="exact"/>
        <w:rPr>
          <w:rFonts w:ascii="宋体" w:hAnsi="宋体" w:cs="宋体"/>
          <w:color w:val="auto"/>
          <w:sz w:val="24"/>
          <w:highlight w:val="none"/>
        </w:rPr>
      </w:pPr>
    </w:p>
    <w:p>
      <w:pPr>
        <w:rPr>
          <w:color w:val="auto"/>
          <w:highlight w:val="none"/>
        </w:rPr>
      </w:pPr>
    </w:p>
    <w:p>
      <w:pPr>
        <w:pStyle w:val="15"/>
        <w:ind w:firstLine="200"/>
        <w:rPr>
          <w:color w:val="auto"/>
          <w:highlight w:val="none"/>
          <w:lang w:eastAsia="zh-CN"/>
        </w:rPr>
      </w:pPr>
    </w:p>
    <w:p>
      <w:pPr>
        <w:pStyle w:val="16"/>
        <w:ind w:firstLine="480"/>
        <w:rPr>
          <w:color w:val="auto"/>
          <w:highlight w:val="none"/>
        </w:rPr>
      </w:pPr>
    </w:p>
    <w:p>
      <w:pPr>
        <w:pStyle w:val="16"/>
        <w:ind w:firstLine="480"/>
        <w:rPr>
          <w:color w:val="auto"/>
          <w:highlight w:val="none"/>
        </w:rPr>
      </w:pPr>
    </w:p>
    <w:p>
      <w:pPr>
        <w:pStyle w:val="16"/>
        <w:ind w:firstLine="480"/>
        <w:rPr>
          <w:color w:val="auto"/>
          <w:highlight w:val="none"/>
        </w:rPr>
      </w:pPr>
    </w:p>
    <w:p>
      <w:pPr>
        <w:widowControl/>
        <w:wordWrap w:val="0"/>
        <w:spacing w:line="480" w:lineRule="exact"/>
        <w:jc w:val="center"/>
        <w:outlineLvl w:val="0"/>
        <w:rPr>
          <w:rFonts w:hint="eastAsia" w:ascii="宋体" w:hAnsi="宋体" w:eastAsia="宋体" w:cs="宋体"/>
          <w:b/>
          <w:bCs/>
          <w:color w:val="auto"/>
          <w:sz w:val="32"/>
          <w:szCs w:val="32"/>
          <w:highlight w:val="none"/>
        </w:rPr>
      </w:pPr>
      <w:bookmarkStart w:id="633" w:name="_Toc28573"/>
      <w:bookmarkStart w:id="634" w:name="_Toc25539_WPSOffice_Level1"/>
      <w:bookmarkStart w:id="635" w:name="_Toc5959"/>
      <w:bookmarkStart w:id="636" w:name="_Toc8764"/>
      <w:bookmarkStart w:id="637" w:name="_Toc20007"/>
    </w:p>
    <w:p>
      <w:pPr>
        <w:pStyle w:val="2"/>
        <w:rPr>
          <w:rFonts w:hint="eastAsia"/>
        </w:rPr>
      </w:pPr>
      <w:bookmarkStart w:id="651" w:name="_GoBack"/>
      <w:bookmarkEnd w:id="651"/>
    </w:p>
    <w:p>
      <w:pPr>
        <w:widowControl/>
        <w:wordWrap w:val="0"/>
        <w:spacing w:line="480" w:lineRule="exact"/>
        <w:jc w:val="center"/>
        <w:outlineLvl w:val="0"/>
        <w:rPr>
          <w:rFonts w:ascii="宋体" w:hAnsi="宋体" w:eastAsia="宋体" w:cs="宋体"/>
          <w:color w:val="auto"/>
          <w:highlight w:val="none"/>
        </w:rPr>
      </w:pPr>
      <w:r>
        <w:rPr>
          <w:rFonts w:hint="eastAsia" w:ascii="宋体" w:hAnsi="宋体" w:eastAsia="宋体" w:cs="宋体"/>
          <w:b/>
          <w:bCs/>
          <w:color w:val="auto"/>
          <w:sz w:val="32"/>
          <w:szCs w:val="32"/>
          <w:highlight w:val="none"/>
        </w:rPr>
        <w:t>九、</w:t>
      </w:r>
      <w:bookmarkEnd w:id="633"/>
      <w:bookmarkEnd w:id="634"/>
      <w:bookmarkEnd w:id="635"/>
      <w:bookmarkEnd w:id="636"/>
      <w:r>
        <w:rPr>
          <w:rFonts w:hint="eastAsia" w:ascii="宋体" w:hAnsi="宋体" w:eastAsia="宋体" w:cs="宋体"/>
          <w:b/>
          <w:bCs/>
          <w:color w:val="auto"/>
          <w:sz w:val="32"/>
          <w:szCs w:val="32"/>
          <w:highlight w:val="none"/>
        </w:rPr>
        <w:t>落实的政府采购政策</w:t>
      </w:r>
      <w:bookmarkEnd w:id="637"/>
    </w:p>
    <w:p>
      <w:pPr>
        <w:autoSpaceDE w:val="0"/>
        <w:autoSpaceDN w:val="0"/>
        <w:adjustRightInd w:val="0"/>
        <w:spacing w:line="360" w:lineRule="auto"/>
        <w:ind w:firstLine="482" w:firstLineChars="200"/>
        <w:jc w:val="center"/>
        <w:outlineLvl w:val="0"/>
        <w:rPr>
          <w:rFonts w:hint="eastAsia" w:ascii="宋体" w:hAnsi="宋体" w:eastAsia="宋体" w:cs="宋体"/>
          <w:b/>
          <w:bCs/>
          <w:color w:val="auto"/>
          <w:sz w:val="24"/>
          <w:highlight w:val="none"/>
        </w:rPr>
      </w:pPr>
      <w:bookmarkStart w:id="638" w:name="_Toc20483"/>
      <w:r>
        <w:rPr>
          <w:rFonts w:hint="eastAsia" w:ascii="宋体" w:hAnsi="宋体" w:eastAsia="宋体" w:cs="宋体"/>
          <w:b/>
          <w:bCs/>
          <w:color w:val="auto"/>
          <w:sz w:val="24"/>
          <w:highlight w:val="none"/>
        </w:rPr>
        <w:t>中小型微型(监狱、残疾人福利性单位）企业说明</w:t>
      </w:r>
      <w:bookmarkEnd w:id="638"/>
    </w:p>
    <w:p>
      <w:pPr>
        <w:autoSpaceDE w:val="0"/>
        <w:autoSpaceDN w:val="0"/>
        <w:adjustRightInd w:val="0"/>
        <w:spacing w:line="360" w:lineRule="auto"/>
        <w:ind w:firstLine="480" w:firstLineChars="200"/>
        <w:jc w:val="left"/>
        <w:outlineLvl w:val="0"/>
        <w:rPr>
          <w:rFonts w:eastAsia="宋体"/>
          <w:b/>
          <w:bCs/>
          <w:color w:val="auto"/>
          <w:highlight w:val="none"/>
        </w:rPr>
      </w:pPr>
      <w:r>
        <w:rPr>
          <w:rFonts w:hint="eastAsia" w:ascii="宋体" w:hAnsi="宋体" w:eastAsia="宋体" w:cs="宋体"/>
          <w:color w:val="auto"/>
          <w:sz w:val="24"/>
          <w:highlight w:val="none"/>
        </w:rPr>
        <w:t>1、</w:t>
      </w:r>
      <w:r>
        <w:rPr>
          <w:rFonts w:hint="eastAsia" w:eastAsia="宋体"/>
          <w:b/>
          <w:bCs/>
          <w:color w:val="auto"/>
          <w:highlight w:val="none"/>
        </w:rPr>
        <w:t>支持中小微企业发展</w:t>
      </w:r>
    </w:p>
    <w:p>
      <w:pPr>
        <w:numPr>
          <w:ilvl w:val="1"/>
          <w:numId w:val="8"/>
        </w:numPr>
        <w:autoSpaceDE w:val="0"/>
        <w:autoSpaceDN w:val="0"/>
        <w:adjustRightInd w:val="0"/>
        <w:spacing w:line="360" w:lineRule="auto"/>
        <w:ind w:firstLine="480" w:firstLineChars="200"/>
        <w:jc w:val="left"/>
        <w:outlineLvl w:val="0"/>
        <w:rPr>
          <w:rFonts w:ascii="宋体" w:hAnsi="宋体" w:eastAsia="宋体" w:cs="宋体"/>
          <w:color w:val="auto"/>
          <w:sz w:val="24"/>
          <w:highlight w:val="none"/>
        </w:rPr>
      </w:pPr>
      <w:bookmarkStart w:id="639" w:name="_Toc25019"/>
      <w:r>
        <w:rPr>
          <w:rFonts w:hint="eastAsia" w:ascii="宋体" w:hAnsi="宋体" w:eastAsia="宋体" w:cs="宋体"/>
          <w:color w:val="auto"/>
          <w:sz w:val="24"/>
          <w:highlight w:val="none"/>
        </w:rPr>
        <w:t>根据财政部工业和信息化部《政府采购促进中小企业发展管理办法》(财库〔2020) 46 号）规定，本项目在评审中对小微企业承担工程的价格给予3%的扣除。投标人须提供《中小微企业声明函》，否则不予认定。</w:t>
      </w:r>
      <w:bookmarkEnd w:id="639"/>
    </w:p>
    <w:p>
      <w:pPr>
        <w:spacing w:line="360" w:lineRule="auto"/>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1.2根据《政府采购促进中小企业发展管理办法》</w:t>
      </w:r>
      <w:r>
        <w:rPr>
          <w:rFonts w:hint="eastAsia" w:ascii="宋体" w:hAnsi="宋体" w:eastAsia="宋体" w:cs="宋体"/>
          <w:b/>
          <w:bCs/>
          <w:color w:val="auto"/>
          <w:sz w:val="24"/>
          <w:highlight w:val="none"/>
        </w:rPr>
        <w:t>第十一条</w:t>
      </w:r>
      <w:r>
        <w:rPr>
          <w:rFonts w:hint="eastAsia" w:ascii="宋体" w:hAnsi="宋体" w:eastAsia="宋体" w:cs="宋体"/>
          <w:color w:val="auto"/>
          <w:sz w:val="24"/>
          <w:highlight w:val="none"/>
        </w:rPr>
        <w:t>中小企业参加政府采购活动，应当出具本办法规定的《中小企业声明函》，否则不得享受相关中小企业扶持政策。任何单位和个人不得要求投标人提供《中小企业声明函》之外的中小企业身份证明文件。</w:t>
      </w:r>
    </w:p>
    <w:p>
      <w:pPr>
        <w:spacing w:line="360" w:lineRule="auto"/>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1.3 根据《政府采购促进中小企业发展管理办法》第十三条中标、成交投标人享受本办法规定的中小企业扶持政策的，采购人、采购代理机构应当随中标、成交结果公开中标、成交投标人的《中小企业声明函》。</w:t>
      </w:r>
    </w:p>
    <w:p>
      <w:pPr>
        <w:autoSpaceDE w:val="0"/>
        <w:autoSpaceDN w:val="0"/>
        <w:adjustRightInd w:val="0"/>
        <w:spacing w:line="360" w:lineRule="auto"/>
        <w:ind w:firstLine="480" w:firstLineChars="200"/>
        <w:jc w:val="left"/>
        <w:outlineLvl w:val="0"/>
        <w:rPr>
          <w:rFonts w:ascii="宋体" w:hAnsi="宋体" w:eastAsia="宋体" w:cs="宋体"/>
          <w:color w:val="auto"/>
          <w:sz w:val="24"/>
          <w:highlight w:val="none"/>
        </w:rPr>
      </w:pPr>
      <w:bookmarkStart w:id="640" w:name="_Toc18525"/>
      <w:r>
        <w:rPr>
          <w:rFonts w:hint="eastAsia" w:ascii="宋体" w:hAnsi="宋体" w:eastAsia="宋体" w:cs="宋体"/>
          <w:color w:val="auto"/>
          <w:sz w:val="24"/>
          <w:highlight w:val="none"/>
        </w:rPr>
        <w:t>适用招标投标法的政府采购工程建设项目，应当在公示中标候选人时公开中标候选人的《中小企业声明函》。</w:t>
      </w:r>
      <w:bookmarkEnd w:id="640"/>
    </w:p>
    <w:p>
      <w:pPr>
        <w:autoSpaceDE w:val="0"/>
        <w:autoSpaceDN w:val="0"/>
        <w:adjustRightInd w:val="0"/>
        <w:spacing w:line="360" w:lineRule="auto"/>
        <w:ind w:firstLine="480" w:firstLineChars="200"/>
        <w:jc w:val="left"/>
        <w:outlineLvl w:val="0"/>
        <w:rPr>
          <w:rFonts w:ascii="宋体" w:hAnsi="宋体" w:eastAsia="宋体" w:cs="宋体"/>
          <w:color w:val="auto"/>
          <w:sz w:val="24"/>
          <w:highlight w:val="none"/>
        </w:rPr>
      </w:pPr>
      <w:bookmarkStart w:id="641" w:name="_Toc23561"/>
      <w:r>
        <w:rPr>
          <w:rFonts w:hint="eastAsia" w:ascii="宋体" w:hAnsi="宋体" w:eastAsia="宋体" w:cs="宋体"/>
          <w:color w:val="auto"/>
          <w:sz w:val="24"/>
          <w:highlight w:val="none"/>
        </w:rPr>
        <w:t>投标人对所声明内容的真实性负责，代理机构有权将相关内容进行公示，因弄虚作假导致的后果追究相应责任。</w:t>
      </w:r>
      <w:bookmarkEnd w:id="641"/>
    </w:p>
    <w:p>
      <w:pPr>
        <w:autoSpaceDE w:val="0"/>
        <w:autoSpaceDN w:val="0"/>
        <w:adjustRightInd w:val="0"/>
        <w:spacing w:line="360" w:lineRule="auto"/>
        <w:ind w:firstLine="480" w:firstLineChars="200"/>
        <w:jc w:val="left"/>
        <w:outlineLvl w:val="0"/>
        <w:rPr>
          <w:rFonts w:ascii="宋体" w:hAnsi="宋体" w:eastAsia="宋体" w:cs="宋体"/>
          <w:color w:val="auto"/>
          <w:sz w:val="24"/>
          <w:highlight w:val="none"/>
        </w:rPr>
      </w:pPr>
      <w:bookmarkStart w:id="642" w:name="_Toc14717"/>
      <w:r>
        <w:rPr>
          <w:rFonts w:hint="eastAsia" w:ascii="宋体" w:hAnsi="宋体" w:eastAsia="宋体" w:cs="宋体"/>
          <w:color w:val="auto"/>
          <w:sz w:val="24"/>
          <w:highlight w:val="none"/>
        </w:rPr>
        <w:t>2、</w:t>
      </w:r>
      <w:r>
        <w:rPr>
          <w:rFonts w:hint="eastAsia" w:ascii="宋体" w:hAnsi="宋体" w:eastAsia="宋体" w:cs="宋体"/>
          <w:b/>
          <w:bCs/>
          <w:color w:val="auto"/>
          <w:sz w:val="24"/>
          <w:highlight w:val="none"/>
        </w:rPr>
        <w:t>支持监狱企业发展</w:t>
      </w:r>
      <w:bookmarkEnd w:id="642"/>
    </w:p>
    <w:p>
      <w:pPr>
        <w:autoSpaceDE w:val="0"/>
        <w:autoSpaceDN w:val="0"/>
        <w:adjustRightInd w:val="0"/>
        <w:spacing w:line="360" w:lineRule="auto"/>
        <w:ind w:firstLine="480" w:firstLineChars="200"/>
        <w:jc w:val="left"/>
        <w:outlineLvl w:val="0"/>
        <w:rPr>
          <w:rFonts w:ascii="宋体" w:hAnsi="宋体" w:eastAsia="宋体" w:cs="宋体"/>
          <w:color w:val="auto"/>
          <w:sz w:val="24"/>
          <w:highlight w:val="none"/>
        </w:rPr>
      </w:pPr>
      <w:bookmarkStart w:id="643" w:name="_Toc18981"/>
      <w:r>
        <w:rPr>
          <w:rFonts w:hint="eastAsia" w:ascii="宋体" w:hAnsi="宋体" w:eastAsia="宋体" w:cs="宋体"/>
          <w:color w:val="auto"/>
          <w:sz w:val="24"/>
          <w:highlight w:val="none"/>
        </w:rPr>
        <w:t>2.1 根据财政部、司法部发布的《关于政府采购支持监狱企业发展有关问题的通知》（财库〔2014) 68号）规定，本项目在评审中对监狱企业承担工程的价格给予3%的扣除。监狱企业作为投标人须提供由省级以上监狱管理局、戒毒管理局(含新疆生产建设兵团)出具的属于监狱企业的证明文件的扫描件，否则不予认定。</w:t>
      </w:r>
      <w:bookmarkEnd w:id="643"/>
    </w:p>
    <w:p>
      <w:pPr>
        <w:autoSpaceDE w:val="0"/>
        <w:autoSpaceDN w:val="0"/>
        <w:adjustRightInd w:val="0"/>
        <w:spacing w:line="360" w:lineRule="auto"/>
        <w:ind w:firstLine="480" w:firstLineChars="200"/>
        <w:jc w:val="left"/>
        <w:outlineLvl w:val="0"/>
        <w:rPr>
          <w:rFonts w:ascii="宋体" w:hAnsi="宋体" w:eastAsia="宋体" w:cs="宋体"/>
          <w:b/>
          <w:bCs/>
          <w:color w:val="auto"/>
          <w:sz w:val="24"/>
          <w:highlight w:val="none"/>
        </w:rPr>
      </w:pPr>
      <w:bookmarkStart w:id="644" w:name="_Toc1495"/>
      <w:r>
        <w:rPr>
          <w:rFonts w:hint="eastAsia" w:ascii="宋体" w:hAnsi="宋体" w:eastAsia="宋体" w:cs="宋体"/>
          <w:color w:val="auto"/>
          <w:sz w:val="24"/>
          <w:highlight w:val="none"/>
        </w:rPr>
        <w:t>3、</w:t>
      </w:r>
      <w:r>
        <w:rPr>
          <w:rFonts w:hint="eastAsia" w:ascii="宋体" w:hAnsi="宋体" w:eastAsia="宋体" w:cs="宋体"/>
          <w:b/>
          <w:bCs/>
          <w:color w:val="auto"/>
          <w:sz w:val="24"/>
          <w:highlight w:val="none"/>
        </w:rPr>
        <w:t>支持残疾人就业</w:t>
      </w:r>
      <w:bookmarkEnd w:id="644"/>
    </w:p>
    <w:p>
      <w:pPr>
        <w:autoSpaceDE w:val="0"/>
        <w:autoSpaceDN w:val="0"/>
        <w:adjustRightInd w:val="0"/>
        <w:spacing w:line="360" w:lineRule="auto"/>
        <w:ind w:firstLine="482" w:firstLineChars="200"/>
        <w:jc w:val="left"/>
        <w:outlineLvl w:val="0"/>
        <w:rPr>
          <w:rFonts w:hint="eastAsia" w:ascii="宋体" w:hAnsi="宋体" w:eastAsia="宋体" w:cs="宋体"/>
          <w:color w:val="auto"/>
          <w:sz w:val="24"/>
          <w:highlight w:val="none"/>
        </w:rPr>
      </w:pPr>
      <w:bookmarkStart w:id="645" w:name="_Toc4022"/>
      <w:r>
        <w:rPr>
          <w:rFonts w:hint="eastAsia" w:ascii="宋体" w:hAnsi="宋体" w:eastAsia="宋体" w:cs="宋体"/>
          <w:b/>
          <w:bCs/>
          <w:color w:val="auto"/>
          <w:sz w:val="24"/>
          <w:highlight w:val="none"/>
        </w:rPr>
        <w:t xml:space="preserve">3.1 </w:t>
      </w:r>
      <w:r>
        <w:rPr>
          <w:rFonts w:hint="eastAsia" w:ascii="宋体" w:hAnsi="宋体" w:eastAsia="宋体" w:cs="宋体"/>
          <w:color w:val="auto"/>
          <w:sz w:val="24"/>
          <w:highlight w:val="none"/>
        </w:rPr>
        <w:t>根据财政部、民政部、中国残疾人联合会三部门发布的《关于促进残疾人就业政府采购政策的通知》（财库〔2017)141号）规定，本项目在评审中对残疾人福利性单位承担的工程的价格给予3%的扣除。残疾人福利性单位作为投标人须提供《残疾人福利性单位声明函》，否则不予认定。</w:t>
      </w:r>
      <w:bookmarkEnd w:id="645"/>
    </w:p>
    <w:p>
      <w:pPr>
        <w:autoSpaceDE w:val="0"/>
        <w:autoSpaceDN w:val="0"/>
        <w:adjustRightInd w:val="0"/>
        <w:spacing w:line="360" w:lineRule="auto"/>
        <w:ind w:firstLine="482" w:firstLineChars="200"/>
        <w:jc w:val="left"/>
        <w:outlineLvl w:val="0"/>
        <w:rPr>
          <w:rFonts w:eastAsia="宋体"/>
          <w:color w:val="auto"/>
          <w:highlight w:val="none"/>
        </w:rPr>
      </w:pPr>
      <w:r>
        <w:rPr>
          <w:rFonts w:hint="eastAsia" w:ascii="宋体" w:hAnsi="宋体" w:eastAsia="宋体" w:cs="宋体"/>
          <w:b/>
          <w:bCs/>
          <w:color w:val="auto"/>
          <w:sz w:val="24"/>
          <w:highlight w:val="none"/>
        </w:rPr>
        <w:t xml:space="preserve">3.2 </w:t>
      </w:r>
      <w:r>
        <w:rPr>
          <w:rFonts w:hint="eastAsia" w:eastAsia="宋体"/>
          <w:color w:val="auto"/>
          <w:highlight w:val="none"/>
          <w:shd w:val="clear" w:color="auto" w:fill="FFFFFF"/>
        </w:rPr>
        <w:t>根据</w:t>
      </w:r>
      <w:r>
        <w:rPr>
          <w:rFonts w:hint="eastAsia" w:eastAsia="宋体"/>
          <w:color w:val="auto"/>
          <w:highlight w:val="none"/>
        </w:rPr>
        <w:t>《关于促进残疾人就业政府采购政策的通知》（财库〔2017)141号）第二条：中标、成交投标人为残疾人福利性单位的，采购人或者其委托的采购代理机构应当随中标、成交结果同时公告其《残疾人福利性单位声明函》，接受社会监督。</w:t>
      </w:r>
    </w:p>
    <w:p>
      <w:pPr>
        <w:autoSpaceDE w:val="0"/>
        <w:autoSpaceDN w:val="0"/>
        <w:adjustRightInd w:val="0"/>
        <w:spacing w:line="360" w:lineRule="auto"/>
        <w:ind w:firstLine="480" w:firstLineChars="200"/>
        <w:jc w:val="left"/>
        <w:outlineLvl w:val="0"/>
        <w:rPr>
          <w:rFonts w:ascii="宋体" w:hAnsi="宋体" w:eastAsia="宋体" w:cs="宋体"/>
          <w:color w:val="auto"/>
          <w:sz w:val="24"/>
          <w:highlight w:val="none"/>
        </w:rPr>
      </w:pPr>
      <w:bookmarkStart w:id="646" w:name="_Toc26984"/>
      <w:r>
        <w:rPr>
          <w:rFonts w:hint="eastAsia" w:ascii="宋体" w:hAnsi="宋体" w:eastAsia="宋体" w:cs="宋体"/>
          <w:color w:val="auto"/>
          <w:sz w:val="24"/>
          <w:highlight w:val="none"/>
        </w:rPr>
        <w:t>投标人对所声明内容的真实性负责，代理机构有权将相关内容进行公示，因弄虚作假导致的后果按相关规定追究法律责任。</w:t>
      </w:r>
      <w:bookmarkEnd w:id="646"/>
    </w:p>
    <w:p>
      <w:pPr>
        <w:autoSpaceDE w:val="0"/>
        <w:autoSpaceDN w:val="0"/>
        <w:adjustRightInd w:val="0"/>
        <w:spacing w:line="360" w:lineRule="auto"/>
        <w:ind w:firstLine="480" w:firstLineChars="200"/>
        <w:jc w:val="left"/>
        <w:outlineLvl w:val="0"/>
        <w:rPr>
          <w:rFonts w:ascii="宋体" w:hAnsi="宋体" w:eastAsia="宋体" w:cs="宋体"/>
          <w:b/>
          <w:bCs/>
          <w:color w:val="auto"/>
          <w:sz w:val="24"/>
          <w:highlight w:val="none"/>
        </w:rPr>
      </w:pPr>
      <w:bookmarkStart w:id="647" w:name="_Toc11222"/>
      <w:r>
        <w:rPr>
          <w:rFonts w:hint="eastAsia" w:ascii="宋体" w:hAnsi="宋体" w:eastAsia="宋体" w:cs="宋体"/>
          <w:color w:val="auto"/>
          <w:sz w:val="24"/>
          <w:highlight w:val="none"/>
        </w:rPr>
        <w:t>4、相关证明资料附后。</w:t>
      </w:r>
      <w:bookmarkEnd w:id="647"/>
    </w:p>
    <w:p>
      <w:pPr>
        <w:autoSpaceDE w:val="0"/>
        <w:autoSpaceDN w:val="0"/>
        <w:adjustRightInd w:val="0"/>
        <w:spacing w:line="480" w:lineRule="exact"/>
        <w:outlineLvl w:val="0"/>
        <w:rPr>
          <w:rFonts w:ascii="宋体" w:hAnsi="宋体" w:eastAsia="宋体" w:cs="宋体"/>
          <w:b/>
          <w:bCs/>
          <w:color w:val="auto"/>
          <w:sz w:val="32"/>
          <w:szCs w:val="32"/>
          <w:highlight w:val="none"/>
        </w:rPr>
      </w:pPr>
      <w:r>
        <w:rPr>
          <w:rFonts w:hint="eastAsia" w:ascii="宋体" w:hAnsi="宋体" w:eastAsia="宋体" w:cs="宋体"/>
          <w:b/>
          <w:bCs/>
          <w:color w:val="auto"/>
          <w:sz w:val="24"/>
          <w:highlight w:val="none"/>
        </w:rPr>
        <w:br w:type="page"/>
      </w:r>
      <w:bookmarkStart w:id="648" w:name="_Toc5550"/>
      <w:r>
        <w:rPr>
          <w:rFonts w:hint="eastAsia" w:ascii="宋体" w:hAnsi="宋体" w:eastAsia="宋体" w:cs="宋体"/>
          <w:b/>
          <w:bCs/>
          <w:color w:val="auto"/>
          <w:sz w:val="24"/>
          <w:highlight w:val="none"/>
        </w:rPr>
        <w:t>1、中小企业声明函（工程）</w:t>
      </w:r>
      <w:bookmarkEnd w:id="648"/>
    </w:p>
    <w:p>
      <w:pPr>
        <w:autoSpaceDE w:val="0"/>
        <w:autoSpaceDN w:val="0"/>
        <w:adjustRightInd w:val="0"/>
        <w:spacing w:line="480" w:lineRule="exact"/>
        <w:jc w:val="center"/>
        <w:outlineLvl w:val="0"/>
        <w:rPr>
          <w:rFonts w:ascii="宋体" w:hAnsi="宋体" w:eastAsia="宋体" w:cs="宋体"/>
          <w:b/>
          <w:bCs/>
          <w:color w:val="auto"/>
          <w:sz w:val="32"/>
          <w:szCs w:val="32"/>
          <w:highlight w:val="none"/>
        </w:rPr>
      </w:pPr>
    </w:p>
    <w:p>
      <w:pPr>
        <w:autoSpaceDE w:val="0"/>
        <w:autoSpaceDN w:val="0"/>
        <w:adjustRightInd w:val="0"/>
        <w:spacing w:line="480" w:lineRule="exact"/>
        <w:jc w:val="center"/>
        <w:outlineLvl w:val="0"/>
        <w:rPr>
          <w:rFonts w:ascii="宋体" w:hAnsi="宋体" w:eastAsia="宋体" w:cs="宋体"/>
          <w:b/>
          <w:bCs/>
          <w:color w:val="auto"/>
          <w:sz w:val="32"/>
          <w:szCs w:val="32"/>
          <w:highlight w:val="none"/>
        </w:rPr>
      </w:pPr>
      <w:bookmarkStart w:id="649" w:name="_Toc9644"/>
      <w:r>
        <w:rPr>
          <w:rFonts w:hint="eastAsia" w:ascii="宋体" w:hAnsi="宋体" w:eastAsia="宋体" w:cs="宋体"/>
          <w:b/>
          <w:bCs/>
          <w:color w:val="auto"/>
          <w:sz w:val="32"/>
          <w:szCs w:val="32"/>
          <w:highlight w:val="none"/>
        </w:rPr>
        <w:t>中小企业声明函</w:t>
      </w:r>
      <w:bookmarkEnd w:id="649"/>
    </w:p>
    <w:p>
      <w:pPr>
        <w:autoSpaceDE w:val="0"/>
        <w:autoSpaceDN w:val="0"/>
        <w:adjustRightInd w:val="0"/>
        <w:spacing w:line="480" w:lineRule="exact"/>
        <w:jc w:val="center"/>
        <w:outlineLvl w:val="0"/>
        <w:rPr>
          <w:rFonts w:ascii="宋体" w:hAnsi="宋体" w:eastAsia="宋体" w:cs="宋体"/>
          <w:b/>
          <w:bCs/>
          <w:color w:val="auto"/>
          <w:sz w:val="32"/>
          <w:szCs w:val="32"/>
          <w:highlight w:val="none"/>
        </w:rPr>
      </w:pPr>
    </w:p>
    <w:p>
      <w:pPr>
        <w:widowControl/>
        <w:wordWrap w:val="0"/>
        <w:spacing w:line="360" w:lineRule="auto"/>
        <w:ind w:firstLine="480" w:firstLineChars="200"/>
        <w:jc w:val="left"/>
        <w:rPr>
          <w:rFonts w:ascii="宋体" w:hAnsi="宋体" w:eastAsia="宋体" w:cs="宋体"/>
          <w:color w:val="auto"/>
          <w:sz w:val="24"/>
          <w:highlight w:val="none"/>
        </w:rPr>
      </w:pPr>
      <w:r>
        <w:rPr>
          <w:rFonts w:hint="eastAsia" w:ascii="宋体" w:hAnsi="宋体" w:eastAsia="宋体" w:cs="宋体"/>
          <w:color w:val="auto"/>
          <w:sz w:val="24"/>
          <w:highlight w:val="none"/>
        </w:rPr>
        <w:t>本公司郑重声明，根据《政府采购促进中小企业发展管理办法》（财库[2020]46号）的规定，本公司参加</w:t>
      </w:r>
      <w:r>
        <w:rPr>
          <w:rFonts w:hint="eastAsia" w:ascii="宋体" w:hAnsi="宋体" w:eastAsia="宋体" w:cs="宋体"/>
          <w:color w:val="auto"/>
          <w:sz w:val="24"/>
          <w:highlight w:val="none"/>
          <w:u w:val="single"/>
        </w:rPr>
        <w:t>（单位名称）</w:t>
      </w:r>
      <w:r>
        <w:rPr>
          <w:rFonts w:hint="eastAsia" w:ascii="宋体" w:hAnsi="宋体" w:eastAsia="宋体" w:cs="宋体"/>
          <w:color w:val="auto"/>
          <w:sz w:val="24"/>
          <w:highlight w:val="none"/>
        </w:rPr>
        <w:t>的</w:t>
      </w:r>
      <w:r>
        <w:rPr>
          <w:rFonts w:hint="eastAsia" w:ascii="宋体" w:hAnsi="宋体" w:eastAsia="宋体" w:cs="宋体"/>
          <w:color w:val="auto"/>
          <w:sz w:val="24"/>
          <w:highlight w:val="none"/>
          <w:u w:val="single"/>
        </w:rPr>
        <w:t>（项目名称）</w:t>
      </w:r>
      <w:r>
        <w:rPr>
          <w:rFonts w:hint="eastAsia" w:ascii="宋体" w:hAnsi="宋体" w:eastAsia="宋体" w:cs="宋体"/>
          <w:color w:val="auto"/>
          <w:sz w:val="24"/>
          <w:highlight w:val="none"/>
        </w:rPr>
        <w:t>招标活动，工程的施工单位全部为符合政策要求的中小企业。具体情况如下:</w:t>
      </w:r>
    </w:p>
    <w:p>
      <w:pPr>
        <w:pStyle w:val="2"/>
        <w:spacing w:line="360" w:lineRule="auto"/>
        <w:ind w:firstLine="480" w:firstLineChars="200"/>
        <w:rPr>
          <w:rFonts w:ascii="宋体" w:hAnsi="宋体" w:eastAsia="宋体" w:cs="宋体"/>
          <w:color w:val="auto"/>
          <w:highlight w:val="none"/>
        </w:rPr>
      </w:pPr>
      <w:r>
        <w:rPr>
          <w:rFonts w:hint="eastAsia" w:ascii="宋体" w:hAnsi="宋体" w:eastAsia="宋体" w:cs="宋体"/>
          <w:color w:val="auto"/>
          <w:highlight w:val="none"/>
        </w:rPr>
        <w:t>1.</w:t>
      </w:r>
      <w:r>
        <w:rPr>
          <w:rFonts w:hint="eastAsia" w:ascii="宋体" w:hAnsi="宋体" w:eastAsia="宋体" w:cs="宋体"/>
          <w:color w:val="auto"/>
          <w:highlight w:val="none"/>
          <w:u w:val="single"/>
        </w:rPr>
        <w:t>（标的名称）</w:t>
      </w:r>
      <w:r>
        <w:rPr>
          <w:rFonts w:hint="eastAsia" w:ascii="宋体" w:hAnsi="宋体" w:eastAsia="宋体" w:cs="宋体"/>
          <w:color w:val="auto"/>
          <w:highlight w:val="none"/>
        </w:rPr>
        <w:t>，属于</w:t>
      </w:r>
      <w:r>
        <w:rPr>
          <w:rFonts w:hint="eastAsia" w:ascii="宋体" w:hAnsi="宋体" w:eastAsia="宋体" w:cs="宋体"/>
          <w:color w:val="auto"/>
          <w:highlight w:val="none"/>
          <w:u w:val="single"/>
        </w:rPr>
        <w:t xml:space="preserve"> 建筑业</w:t>
      </w:r>
      <w:r>
        <w:rPr>
          <w:rFonts w:hint="eastAsia" w:ascii="宋体" w:hAnsi="宋体" w:eastAsia="宋体" w:cs="宋体"/>
          <w:color w:val="auto"/>
          <w:highlight w:val="none"/>
        </w:rPr>
        <w:t>（招标文件中明确的所属行业）；承建（承接）企业为</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（企业名称），从业人员</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人，营业收入为</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万元，资产总额为</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万元，属于</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(中型企业、小型企业、微型企业)；</w:t>
      </w:r>
    </w:p>
    <w:p>
      <w:pPr>
        <w:spacing w:line="360" w:lineRule="auto"/>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以上企业，不属于大企业的分支机构，不存在控股股东为大企业的情形，也不存在与大企业的负责人为同一人的情形。</w:t>
      </w:r>
    </w:p>
    <w:p>
      <w:pPr>
        <w:spacing w:line="360" w:lineRule="auto"/>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本企业对上述声明内容的真实性负责。如有虚假，将依法承担相应责任。</w:t>
      </w:r>
    </w:p>
    <w:p>
      <w:pPr>
        <w:pStyle w:val="2"/>
        <w:jc w:val="center"/>
        <w:rPr>
          <w:rFonts w:ascii="宋体" w:hAnsi="宋体" w:eastAsia="宋体" w:cs="宋体"/>
          <w:color w:val="auto"/>
          <w:highlight w:val="none"/>
        </w:rPr>
      </w:pPr>
    </w:p>
    <w:p>
      <w:pPr>
        <w:pStyle w:val="2"/>
        <w:jc w:val="center"/>
        <w:rPr>
          <w:rFonts w:ascii="宋体" w:hAnsi="宋体" w:eastAsia="宋体" w:cs="宋体"/>
          <w:color w:val="auto"/>
          <w:highlight w:val="none"/>
        </w:rPr>
      </w:pPr>
      <w:r>
        <w:rPr>
          <w:rFonts w:hint="eastAsia" w:ascii="宋体" w:hAnsi="宋体" w:eastAsia="宋体" w:cs="宋体"/>
          <w:color w:val="auto"/>
          <w:highlight w:val="none"/>
        </w:rPr>
        <w:t>企业名称(盖章):</w:t>
      </w:r>
    </w:p>
    <w:p>
      <w:pPr>
        <w:pStyle w:val="2"/>
        <w:ind w:firstLine="3840" w:firstLineChars="1600"/>
        <w:rPr>
          <w:rFonts w:ascii="宋体" w:hAnsi="宋体" w:eastAsia="宋体" w:cs="宋体"/>
          <w:color w:val="auto"/>
          <w:highlight w:val="none"/>
        </w:rPr>
      </w:pPr>
      <w:r>
        <w:rPr>
          <w:rFonts w:hint="eastAsia" w:ascii="宋体" w:hAnsi="宋体" w:eastAsia="宋体" w:cs="宋体"/>
          <w:color w:val="auto"/>
          <w:highlight w:val="none"/>
        </w:rPr>
        <w:t>日   期:</w:t>
      </w:r>
    </w:p>
    <w:p>
      <w:pPr>
        <w:widowControl/>
        <w:spacing w:line="360" w:lineRule="auto"/>
        <w:jc w:val="left"/>
        <w:rPr>
          <w:rFonts w:ascii="宋体" w:hAnsi="宋体" w:eastAsia="宋体" w:cs="宋体"/>
          <w:bCs/>
          <w:color w:val="auto"/>
          <w:sz w:val="24"/>
          <w:highlight w:val="none"/>
        </w:rPr>
      </w:pPr>
      <w:r>
        <w:rPr>
          <w:rFonts w:hint="eastAsia" w:ascii="宋体" w:hAnsi="宋体" w:eastAsia="宋体" w:cs="宋体"/>
          <w:bCs/>
          <w:color w:val="auto"/>
          <w:sz w:val="24"/>
          <w:highlight w:val="none"/>
        </w:rPr>
        <w:t>注：</w:t>
      </w:r>
    </w:p>
    <w:p>
      <w:pPr>
        <w:widowControl/>
        <w:spacing w:line="360" w:lineRule="auto"/>
        <w:ind w:firstLine="480" w:firstLineChars="200"/>
        <w:jc w:val="left"/>
        <w:rPr>
          <w:rFonts w:ascii="宋体" w:hAnsi="宋体" w:eastAsia="宋体" w:cs="宋体"/>
          <w:bCs/>
          <w:color w:val="auto"/>
          <w:sz w:val="24"/>
          <w:highlight w:val="none"/>
        </w:rPr>
      </w:pPr>
      <w:r>
        <w:rPr>
          <w:rFonts w:hint="eastAsia" w:ascii="宋体" w:hAnsi="宋体" w:eastAsia="宋体" w:cs="宋体"/>
          <w:bCs/>
          <w:color w:val="auto"/>
          <w:sz w:val="24"/>
          <w:highlight w:val="none"/>
        </w:rPr>
        <w:t>1、企业应认真学习相关文件，对划分标准应深入理解，遵照诚实信用原则，对提供的《中小企业声明函》的真实性按照《政府采购促进中小企业发展管理办法》第二十条承担相应责任。</w:t>
      </w:r>
    </w:p>
    <w:p>
      <w:pPr>
        <w:spacing w:line="360" w:lineRule="auto"/>
        <w:ind w:firstLine="480" w:firstLineChars="200"/>
        <w:rPr>
          <w:rFonts w:ascii="宋体" w:hAnsi="宋体" w:eastAsia="宋体" w:cs="宋体"/>
          <w:bCs/>
          <w:color w:val="auto"/>
          <w:sz w:val="24"/>
          <w:highlight w:val="none"/>
        </w:rPr>
      </w:pPr>
      <w:r>
        <w:rPr>
          <w:rFonts w:hint="eastAsia" w:ascii="宋体" w:hAnsi="宋体" w:eastAsia="宋体" w:cs="宋体"/>
          <w:bCs/>
          <w:color w:val="auto"/>
          <w:sz w:val="24"/>
          <w:highlight w:val="none"/>
        </w:rPr>
        <w:t>《政府采购促进中小企业发展管理办法》第四条在政府采购活动中， 投标人提供的货物、工程或者服务符合下列情形的，享受本办法规定的中小企业扶持政策:</w:t>
      </w:r>
    </w:p>
    <w:p>
      <w:pPr>
        <w:spacing w:line="360" w:lineRule="auto"/>
        <w:ind w:firstLine="480" w:firstLineChars="200"/>
        <w:rPr>
          <w:rFonts w:ascii="宋体" w:hAnsi="宋体" w:eastAsia="宋体" w:cs="宋体"/>
          <w:bCs/>
          <w:color w:val="auto"/>
          <w:sz w:val="24"/>
          <w:highlight w:val="none"/>
        </w:rPr>
      </w:pPr>
      <w:r>
        <w:rPr>
          <w:rFonts w:hint="eastAsia" w:ascii="宋体" w:hAnsi="宋体" w:eastAsia="宋体" w:cs="宋体"/>
          <w:bCs/>
          <w:color w:val="auto"/>
          <w:sz w:val="24"/>
          <w:highlight w:val="none"/>
        </w:rPr>
        <w:t>(二)在工程采购项目中，工程由中小企业承建，即工程施工单位为中小企业;</w:t>
      </w:r>
    </w:p>
    <w:p>
      <w:pPr>
        <w:widowControl/>
        <w:spacing w:line="360" w:lineRule="auto"/>
        <w:ind w:firstLine="480" w:firstLineChars="200"/>
        <w:jc w:val="left"/>
        <w:rPr>
          <w:rFonts w:ascii="宋体" w:hAnsi="宋体" w:eastAsia="宋体" w:cs="宋体"/>
          <w:bCs/>
          <w:color w:val="auto"/>
          <w:sz w:val="24"/>
          <w:highlight w:val="none"/>
          <w:lang w:val="zh-CN"/>
        </w:rPr>
      </w:pPr>
      <w:r>
        <w:rPr>
          <w:rFonts w:hint="eastAsia" w:ascii="宋体" w:hAnsi="宋体" w:eastAsia="宋体" w:cs="宋体"/>
          <w:bCs/>
          <w:color w:val="auto"/>
          <w:sz w:val="24"/>
          <w:highlight w:val="none"/>
        </w:rPr>
        <w:t>2、</w:t>
      </w:r>
      <w:r>
        <w:rPr>
          <w:rFonts w:hint="eastAsia" w:ascii="宋体" w:hAnsi="宋体" w:eastAsia="宋体" w:cs="宋体"/>
          <w:bCs/>
          <w:color w:val="auto"/>
          <w:sz w:val="24"/>
          <w:highlight w:val="none"/>
          <w:lang w:val="zh-CN"/>
        </w:rPr>
        <w:t>从业人员、营业收入。资产总额填报上一年度数据，无上一年度数据的新成立企业可不填报。</w:t>
      </w:r>
    </w:p>
    <w:p>
      <w:pPr>
        <w:widowControl/>
        <w:spacing w:line="360" w:lineRule="auto"/>
        <w:jc w:val="left"/>
        <w:rPr>
          <w:rFonts w:ascii="宋体" w:hAnsi="宋体" w:eastAsia="宋体" w:cs="宋体"/>
          <w:b/>
          <w:color w:val="auto"/>
          <w:sz w:val="24"/>
          <w:highlight w:val="none"/>
        </w:rPr>
      </w:pPr>
      <w:r>
        <w:rPr>
          <w:rFonts w:hint="eastAsia" w:ascii="宋体" w:hAnsi="宋体" w:eastAsia="宋体" w:cs="宋体"/>
          <w:bCs/>
          <w:color w:val="auto"/>
          <w:sz w:val="24"/>
          <w:highlight w:val="none"/>
        </w:rPr>
        <w:t>3、若不是则在内容中打上“/”，并按文件要求盖章。</w:t>
      </w:r>
    </w:p>
    <w:p>
      <w:pPr>
        <w:widowControl/>
        <w:wordWrap w:val="0"/>
        <w:spacing w:line="480" w:lineRule="exact"/>
        <w:jc w:val="left"/>
        <w:rPr>
          <w:color w:val="auto"/>
          <w:highlight w:val="none"/>
        </w:rPr>
      </w:pPr>
    </w:p>
    <w:p>
      <w:pPr>
        <w:widowControl/>
        <w:spacing w:line="360" w:lineRule="auto"/>
        <w:rPr>
          <w:rFonts w:ascii="宋体" w:hAnsi="宋体" w:eastAsia="宋体" w:cs="宋体"/>
          <w:b/>
          <w:bCs/>
          <w:color w:val="auto"/>
          <w:sz w:val="24"/>
          <w:highlight w:val="none"/>
        </w:rPr>
      </w:pPr>
      <w:r>
        <w:rPr>
          <w:rFonts w:hint="eastAsia" w:ascii="宋体" w:hAnsi="宋体" w:eastAsia="宋体" w:cs="宋体"/>
          <w:b/>
          <w:color w:val="auto"/>
          <w:sz w:val="36"/>
          <w:szCs w:val="36"/>
          <w:highlight w:val="none"/>
        </w:rPr>
        <w:br w:type="page"/>
      </w:r>
      <w:r>
        <w:rPr>
          <w:rFonts w:hint="eastAsia" w:ascii="宋体" w:hAnsi="宋体" w:eastAsia="宋体" w:cs="宋体"/>
          <w:b/>
          <w:bCs/>
          <w:color w:val="auto"/>
          <w:sz w:val="24"/>
          <w:highlight w:val="none"/>
        </w:rPr>
        <w:t>2、残疾人福利性单位声明函</w:t>
      </w:r>
    </w:p>
    <w:p>
      <w:pPr>
        <w:autoSpaceDE w:val="0"/>
        <w:autoSpaceDN w:val="0"/>
        <w:adjustRightInd w:val="0"/>
        <w:spacing w:line="480" w:lineRule="exact"/>
        <w:jc w:val="center"/>
        <w:outlineLvl w:val="0"/>
        <w:rPr>
          <w:rFonts w:ascii="宋体" w:hAnsi="宋体" w:eastAsia="宋体" w:cs="宋体"/>
          <w:b/>
          <w:bCs/>
          <w:color w:val="auto"/>
          <w:sz w:val="32"/>
          <w:szCs w:val="32"/>
          <w:highlight w:val="none"/>
        </w:rPr>
      </w:pPr>
    </w:p>
    <w:p>
      <w:pPr>
        <w:autoSpaceDE w:val="0"/>
        <w:autoSpaceDN w:val="0"/>
        <w:adjustRightInd w:val="0"/>
        <w:spacing w:line="480" w:lineRule="exact"/>
        <w:jc w:val="center"/>
        <w:outlineLvl w:val="0"/>
        <w:rPr>
          <w:rFonts w:ascii="宋体" w:hAnsi="宋体" w:eastAsia="宋体" w:cs="宋体"/>
          <w:b/>
          <w:bCs/>
          <w:color w:val="auto"/>
          <w:sz w:val="32"/>
          <w:szCs w:val="32"/>
          <w:highlight w:val="none"/>
        </w:rPr>
      </w:pPr>
      <w:bookmarkStart w:id="650" w:name="_Toc10832"/>
      <w:r>
        <w:rPr>
          <w:rFonts w:hint="eastAsia" w:ascii="宋体" w:hAnsi="宋体" w:eastAsia="宋体" w:cs="宋体"/>
          <w:b/>
          <w:bCs/>
          <w:color w:val="auto"/>
          <w:sz w:val="32"/>
          <w:szCs w:val="32"/>
          <w:highlight w:val="none"/>
        </w:rPr>
        <w:t>残疾人福利性单位声明函</w:t>
      </w:r>
      <w:bookmarkEnd w:id="650"/>
    </w:p>
    <w:p>
      <w:pPr>
        <w:autoSpaceDE w:val="0"/>
        <w:autoSpaceDN w:val="0"/>
        <w:adjustRightInd w:val="0"/>
        <w:spacing w:line="480" w:lineRule="exact"/>
        <w:jc w:val="center"/>
        <w:outlineLvl w:val="0"/>
        <w:rPr>
          <w:rFonts w:ascii="宋体" w:hAnsi="宋体" w:eastAsia="宋体" w:cs="宋体"/>
          <w:b/>
          <w:bCs/>
          <w:color w:val="auto"/>
          <w:sz w:val="32"/>
          <w:szCs w:val="32"/>
          <w:highlight w:val="none"/>
        </w:rPr>
      </w:pPr>
    </w:p>
    <w:p>
      <w:pPr>
        <w:spacing w:line="360" w:lineRule="auto"/>
        <w:rPr>
          <w:rFonts w:ascii="宋体" w:hAnsi="宋体" w:eastAsia="宋体" w:cs="宋体"/>
          <w:b/>
          <w:color w:val="auto"/>
          <w:sz w:val="24"/>
          <w:highlight w:val="none"/>
        </w:rPr>
      </w:pPr>
      <w:r>
        <w:rPr>
          <w:rFonts w:hint="eastAsia" w:ascii="宋体" w:hAnsi="宋体" w:eastAsia="宋体" w:cs="宋体"/>
          <w:b/>
          <w:color w:val="auto"/>
          <w:sz w:val="24"/>
          <w:highlight w:val="none"/>
        </w:rPr>
        <w:t>附件一</w:t>
      </w:r>
    </w:p>
    <w:p>
      <w:pPr>
        <w:autoSpaceDE w:val="0"/>
        <w:autoSpaceDN w:val="0"/>
        <w:adjustRightInd w:val="0"/>
        <w:spacing w:line="500" w:lineRule="exact"/>
        <w:jc w:val="center"/>
        <w:rPr>
          <w:rFonts w:ascii="宋体" w:hAnsi="宋体" w:eastAsia="宋体" w:cs="宋体"/>
          <w:b/>
          <w:color w:val="auto"/>
          <w:sz w:val="24"/>
          <w:highlight w:val="none"/>
        </w:rPr>
      </w:pPr>
      <w:r>
        <w:rPr>
          <w:rFonts w:hint="eastAsia" w:ascii="宋体" w:hAnsi="宋体" w:eastAsia="宋体" w:cs="宋体"/>
          <w:b/>
          <w:color w:val="auto"/>
          <w:sz w:val="24"/>
          <w:highlight w:val="none"/>
        </w:rPr>
        <w:t>残疾人福利性单位声明函</w:t>
      </w:r>
    </w:p>
    <w:p>
      <w:pPr>
        <w:spacing w:line="360" w:lineRule="auto"/>
        <w:ind w:firstLine="504" w:firstLineChars="200"/>
        <w:rPr>
          <w:rFonts w:ascii="宋体" w:hAnsi="宋体" w:eastAsia="宋体" w:cs="宋体"/>
          <w:color w:val="auto"/>
          <w:spacing w:val="6"/>
          <w:sz w:val="24"/>
          <w:highlight w:val="none"/>
        </w:rPr>
      </w:pPr>
      <w:r>
        <w:rPr>
          <w:rFonts w:hint="eastAsia" w:ascii="宋体" w:hAnsi="宋体" w:eastAsia="宋体" w:cs="宋体"/>
          <w:color w:val="auto"/>
          <w:spacing w:val="6"/>
          <w:sz w:val="24"/>
          <w:highlight w:val="none"/>
        </w:rPr>
        <w:t>本单位郑重声明，根据《财政部 民政部 中国残疾人联合会关于促进残疾人就业政府采购政策的通知》（财库</w:t>
      </w:r>
      <w:r>
        <w:rPr>
          <w:rFonts w:hint="eastAsia" w:ascii="宋体" w:hAnsi="宋体" w:eastAsia="宋体" w:cs="宋体"/>
          <w:color w:val="auto"/>
          <w:sz w:val="24"/>
          <w:highlight w:val="none"/>
        </w:rPr>
        <w:t>〔2017〕 141</w:t>
      </w:r>
      <w:r>
        <w:rPr>
          <w:rFonts w:hint="eastAsia" w:ascii="宋体" w:hAnsi="宋体" w:eastAsia="宋体" w:cs="宋体"/>
          <w:color w:val="auto"/>
          <w:spacing w:val="6"/>
          <w:sz w:val="24"/>
          <w:highlight w:val="none"/>
        </w:rPr>
        <w:t>号）的规定，本单位为符合条件的残疾人福利性单位，且本单位参加</w:t>
      </w:r>
      <w:r>
        <w:rPr>
          <w:rFonts w:hint="eastAsia" w:ascii="宋体" w:hAnsi="宋体" w:eastAsia="宋体" w:cs="宋体"/>
          <w:color w:val="auto"/>
          <w:spacing w:val="6"/>
          <w:sz w:val="24"/>
          <w:highlight w:val="none"/>
          <w:u w:val="single"/>
        </w:rPr>
        <w:t xml:space="preserve">     </w:t>
      </w:r>
      <w:r>
        <w:rPr>
          <w:rFonts w:hint="eastAsia" w:ascii="宋体" w:hAnsi="宋体" w:eastAsia="宋体" w:cs="宋体"/>
          <w:color w:val="auto"/>
          <w:spacing w:val="6"/>
          <w:sz w:val="24"/>
          <w:highlight w:val="none"/>
        </w:rPr>
        <w:t>单位的</w:t>
      </w:r>
      <w:r>
        <w:rPr>
          <w:rFonts w:hint="eastAsia" w:ascii="宋体" w:hAnsi="宋体" w:eastAsia="宋体" w:cs="宋体"/>
          <w:color w:val="auto"/>
          <w:spacing w:val="6"/>
          <w:sz w:val="24"/>
          <w:highlight w:val="none"/>
          <w:u w:val="single"/>
        </w:rPr>
        <w:t xml:space="preserve">       </w:t>
      </w:r>
      <w:r>
        <w:rPr>
          <w:rFonts w:hint="eastAsia" w:ascii="宋体" w:hAnsi="宋体" w:eastAsia="宋体" w:cs="宋体"/>
          <w:color w:val="auto"/>
          <w:spacing w:val="6"/>
          <w:sz w:val="24"/>
          <w:highlight w:val="none"/>
        </w:rPr>
        <w:t>项目采购活动提供本单位制造的货物（由本单位承担工程/提供服务），或者提供其他残疾人福利性单位制造的货物（不包括使用非残疾人福利性单位注册商标的货物）。</w:t>
      </w:r>
    </w:p>
    <w:p>
      <w:pPr>
        <w:spacing w:line="360" w:lineRule="auto"/>
        <w:ind w:firstLine="504" w:firstLineChars="200"/>
        <w:rPr>
          <w:rFonts w:ascii="宋体" w:hAnsi="宋体" w:eastAsia="宋体" w:cs="宋体"/>
          <w:color w:val="auto"/>
          <w:spacing w:val="6"/>
          <w:sz w:val="24"/>
          <w:highlight w:val="none"/>
        </w:rPr>
      </w:pPr>
      <w:r>
        <w:rPr>
          <w:rFonts w:hint="eastAsia" w:ascii="宋体" w:hAnsi="宋体" w:eastAsia="宋体" w:cs="宋体"/>
          <w:color w:val="auto"/>
          <w:spacing w:val="6"/>
          <w:sz w:val="24"/>
          <w:highlight w:val="none"/>
        </w:rPr>
        <w:t>本单位对上述声明的真实性负责。如有虚假，将依法承担相应责任。</w:t>
      </w:r>
    </w:p>
    <w:p>
      <w:pPr>
        <w:spacing w:line="360" w:lineRule="auto"/>
        <w:ind w:firstLine="504" w:firstLineChars="200"/>
        <w:rPr>
          <w:rFonts w:ascii="宋体" w:hAnsi="宋体" w:eastAsia="宋体" w:cs="宋体"/>
          <w:color w:val="auto"/>
          <w:spacing w:val="6"/>
          <w:sz w:val="24"/>
          <w:highlight w:val="none"/>
        </w:rPr>
      </w:pPr>
    </w:p>
    <w:p>
      <w:pPr>
        <w:tabs>
          <w:tab w:val="left" w:pos="4860"/>
        </w:tabs>
        <w:spacing w:line="360" w:lineRule="auto"/>
        <w:ind w:right="1560" w:firstLine="504" w:firstLineChars="200"/>
        <w:jc w:val="center"/>
        <w:rPr>
          <w:rFonts w:ascii="宋体" w:hAnsi="宋体" w:eastAsia="宋体" w:cs="宋体"/>
          <w:color w:val="auto"/>
          <w:spacing w:val="6"/>
          <w:sz w:val="24"/>
          <w:highlight w:val="none"/>
        </w:rPr>
      </w:pPr>
      <w:r>
        <w:rPr>
          <w:rFonts w:hint="eastAsia" w:ascii="宋体" w:hAnsi="宋体" w:eastAsia="宋体" w:cs="宋体"/>
          <w:color w:val="auto"/>
          <w:spacing w:val="6"/>
          <w:sz w:val="24"/>
          <w:highlight w:val="none"/>
        </w:rPr>
        <w:t>投标人（盖章）：</w:t>
      </w:r>
    </w:p>
    <w:p>
      <w:pPr>
        <w:tabs>
          <w:tab w:val="left" w:pos="4860"/>
        </w:tabs>
        <w:spacing w:line="360" w:lineRule="auto"/>
        <w:ind w:right="1560" w:firstLine="504" w:firstLineChars="200"/>
        <w:jc w:val="center"/>
        <w:rPr>
          <w:rFonts w:ascii="宋体" w:hAnsi="宋体" w:eastAsia="宋体" w:cs="宋体"/>
          <w:b/>
          <w:color w:val="auto"/>
          <w:highlight w:val="none"/>
        </w:rPr>
      </w:pPr>
      <w:r>
        <w:rPr>
          <w:rFonts w:hint="eastAsia" w:ascii="宋体" w:hAnsi="宋体" w:eastAsia="宋体" w:cs="宋体"/>
          <w:color w:val="auto"/>
          <w:spacing w:val="6"/>
          <w:sz w:val="24"/>
          <w:highlight w:val="none"/>
        </w:rPr>
        <w:t>日  期：</w:t>
      </w:r>
    </w:p>
    <w:p>
      <w:pPr>
        <w:spacing w:line="360" w:lineRule="auto"/>
        <w:rPr>
          <w:rFonts w:ascii="宋体" w:hAnsi="宋体" w:eastAsia="宋体" w:cs="宋体"/>
          <w:b/>
          <w:color w:val="auto"/>
          <w:sz w:val="24"/>
          <w:highlight w:val="none"/>
        </w:rPr>
      </w:pPr>
      <w:r>
        <w:rPr>
          <w:rFonts w:hint="eastAsia" w:ascii="宋体" w:hAnsi="宋体" w:eastAsia="宋体" w:cs="宋体"/>
          <w:b/>
          <w:color w:val="auto"/>
          <w:sz w:val="24"/>
          <w:highlight w:val="none"/>
        </w:rPr>
        <w:t>附件二</w:t>
      </w:r>
    </w:p>
    <w:p>
      <w:pPr>
        <w:pStyle w:val="15"/>
        <w:spacing w:line="520" w:lineRule="exact"/>
        <w:ind w:firstLine="480" w:firstLineChars="200"/>
        <w:rPr>
          <w:rFonts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本单位郑重声明，根据《财政部 民政部 中国残疾人联合会关于促进残疾人就业政府采购政策的通知》（财库〔2017〕141号）的规定，本单位不是残疾人福利性单位。</w:t>
      </w:r>
    </w:p>
    <w:p>
      <w:pPr>
        <w:spacing w:line="520" w:lineRule="exact"/>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本单位对上述声明的真实性负责。如有虚假，将依法承担相应责任。</w:t>
      </w:r>
    </w:p>
    <w:p>
      <w:pPr>
        <w:spacing w:line="500" w:lineRule="exact"/>
        <w:rPr>
          <w:rFonts w:ascii="宋体" w:hAnsi="宋体" w:eastAsia="宋体" w:cs="宋体"/>
          <w:b/>
          <w:color w:val="auto"/>
          <w:highlight w:val="none"/>
        </w:rPr>
      </w:pPr>
    </w:p>
    <w:p>
      <w:pPr>
        <w:spacing w:line="500" w:lineRule="exact"/>
        <w:jc w:val="center"/>
        <w:rPr>
          <w:rFonts w:ascii="宋体" w:hAnsi="宋体" w:eastAsia="宋体" w:cs="宋体"/>
          <w:b/>
          <w:color w:val="auto"/>
          <w:highlight w:val="none"/>
        </w:rPr>
      </w:pPr>
    </w:p>
    <w:p>
      <w:pPr>
        <w:spacing w:line="500" w:lineRule="exact"/>
        <w:jc w:val="center"/>
        <w:rPr>
          <w:rFonts w:ascii="宋体" w:hAnsi="宋体" w:eastAsia="宋体" w:cs="宋体"/>
          <w:color w:val="auto"/>
          <w:spacing w:val="6"/>
          <w:sz w:val="24"/>
          <w:highlight w:val="none"/>
        </w:rPr>
      </w:pPr>
      <w:r>
        <w:rPr>
          <w:rFonts w:hint="eastAsia" w:ascii="宋体" w:hAnsi="宋体" w:eastAsia="宋体" w:cs="宋体"/>
          <w:color w:val="auto"/>
          <w:spacing w:val="6"/>
          <w:sz w:val="24"/>
          <w:highlight w:val="none"/>
        </w:rPr>
        <w:t>投标人（盖章）：</w:t>
      </w:r>
    </w:p>
    <w:p>
      <w:pPr>
        <w:tabs>
          <w:tab w:val="left" w:pos="4860"/>
        </w:tabs>
        <w:spacing w:line="360" w:lineRule="auto"/>
        <w:ind w:right="1560" w:firstLine="504" w:firstLineChars="200"/>
        <w:jc w:val="center"/>
        <w:rPr>
          <w:rFonts w:ascii="宋体" w:hAnsi="宋体" w:eastAsia="宋体" w:cs="宋体"/>
          <w:color w:val="auto"/>
          <w:spacing w:val="6"/>
          <w:sz w:val="24"/>
          <w:highlight w:val="none"/>
        </w:rPr>
      </w:pPr>
      <w:r>
        <w:rPr>
          <w:rFonts w:hint="eastAsia" w:ascii="宋体" w:hAnsi="宋体" w:eastAsia="宋体" w:cs="宋体"/>
          <w:color w:val="auto"/>
          <w:spacing w:val="6"/>
          <w:sz w:val="24"/>
          <w:highlight w:val="none"/>
        </w:rPr>
        <w:t>日  期：</w:t>
      </w:r>
    </w:p>
    <w:p>
      <w:pPr>
        <w:widowControl/>
        <w:spacing w:line="500" w:lineRule="exact"/>
        <w:ind w:firstLine="361" w:firstLineChars="150"/>
        <w:jc w:val="left"/>
        <w:rPr>
          <w:rFonts w:ascii="宋体" w:hAnsi="宋体" w:eastAsia="宋体" w:cs="宋体"/>
          <w:b/>
          <w:color w:val="auto"/>
          <w:spacing w:val="6"/>
          <w:sz w:val="24"/>
          <w:highlight w:val="none"/>
        </w:rPr>
      </w:pPr>
      <w:r>
        <w:rPr>
          <w:rFonts w:hint="eastAsia" w:ascii="宋体" w:hAnsi="宋体" w:eastAsia="宋体" w:cs="宋体"/>
          <w:b/>
          <w:color w:val="auto"/>
          <w:sz w:val="24"/>
          <w:highlight w:val="none"/>
        </w:rPr>
        <w:t>注：投标人如是残疾人福利性单位，请使用附件一，如不是，请使用附件二！！！</w:t>
      </w:r>
    </w:p>
    <w:p>
      <w:pPr>
        <w:tabs>
          <w:tab w:val="left" w:pos="0"/>
        </w:tabs>
        <w:spacing w:line="460" w:lineRule="exact"/>
        <w:ind w:left="420" w:leftChars="200"/>
        <w:outlineLvl w:val="2"/>
        <w:rPr>
          <w:rFonts w:ascii="宋体" w:hAnsi="宋体" w:eastAsia="宋体" w:cs="宋体"/>
          <w:b/>
          <w:bCs/>
          <w:color w:val="auto"/>
          <w:sz w:val="28"/>
          <w:szCs w:val="28"/>
          <w:highlight w:val="none"/>
        </w:rPr>
      </w:pPr>
    </w:p>
    <w:p>
      <w:pPr>
        <w:tabs>
          <w:tab w:val="left" w:pos="0"/>
        </w:tabs>
        <w:spacing w:line="460" w:lineRule="exact"/>
        <w:ind w:left="420" w:leftChars="200"/>
        <w:outlineLvl w:val="2"/>
        <w:rPr>
          <w:rFonts w:ascii="宋体" w:hAnsi="宋体" w:eastAsia="宋体" w:cs="宋体"/>
          <w:b/>
          <w:bCs/>
          <w:color w:val="auto"/>
          <w:sz w:val="28"/>
          <w:szCs w:val="28"/>
          <w:highlight w:val="none"/>
        </w:rPr>
      </w:pPr>
    </w:p>
    <w:p>
      <w:pPr>
        <w:tabs>
          <w:tab w:val="left" w:pos="0"/>
        </w:tabs>
        <w:spacing w:line="460" w:lineRule="exact"/>
        <w:ind w:left="420" w:leftChars="200"/>
        <w:outlineLvl w:val="2"/>
        <w:rPr>
          <w:rFonts w:ascii="宋体" w:hAnsi="宋体" w:eastAsia="宋体" w:cs="宋体"/>
          <w:b/>
          <w:bCs/>
          <w:color w:val="auto"/>
          <w:sz w:val="28"/>
          <w:szCs w:val="28"/>
          <w:highlight w:val="none"/>
        </w:rPr>
      </w:pPr>
    </w:p>
    <w:p>
      <w:pPr>
        <w:tabs>
          <w:tab w:val="left" w:pos="0"/>
        </w:tabs>
        <w:spacing w:line="460" w:lineRule="exact"/>
        <w:ind w:left="420" w:leftChars="200"/>
        <w:outlineLvl w:val="2"/>
        <w:rPr>
          <w:rFonts w:ascii="宋体" w:hAnsi="宋体" w:eastAsia="宋体" w:cs="宋体"/>
          <w:b/>
          <w:bCs/>
          <w:color w:val="auto"/>
          <w:sz w:val="28"/>
          <w:szCs w:val="28"/>
          <w:highlight w:val="none"/>
        </w:rPr>
      </w:pPr>
    </w:p>
    <w:p>
      <w:pPr>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br w:type="page"/>
      </w:r>
    </w:p>
    <w:p>
      <w:pPr>
        <w:tabs>
          <w:tab w:val="left" w:pos="0"/>
        </w:tabs>
        <w:spacing w:line="460" w:lineRule="exact"/>
        <w:ind w:left="420" w:leftChars="200"/>
        <w:outlineLvl w:val="2"/>
        <w:rPr>
          <w:rFonts w:ascii="宋体" w:hAnsi="宋体" w:eastAsia="宋体" w:cs="宋体"/>
          <w:b/>
          <w:bCs/>
          <w:color w:val="auto"/>
          <w:sz w:val="32"/>
          <w:szCs w:val="32"/>
          <w:highlight w:val="none"/>
        </w:rPr>
      </w:pPr>
      <w:r>
        <w:rPr>
          <w:rFonts w:hint="eastAsia" w:ascii="宋体" w:hAnsi="宋体" w:eastAsia="宋体" w:cs="宋体"/>
          <w:b/>
          <w:bCs/>
          <w:color w:val="auto"/>
          <w:sz w:val="28"/>
          <w:szCs w:val="28"/>
          <w:highlight w:val="none"/>
        </w:rPr>
        <w:t>3、监狱企业证明文件</w:t>
      </w:r>
    </w:p>
    <w:p>
      <w:pPr>
        <w:tabs>
          <w:tab w:val="left" w:pos="0"/>
        </w:tabs>
        <w:spacing w:line="460" w:lineRule="exact"/>
        <w:ind w:left="420" w:leftChars="200"/>
        <w:jc w:val="center"/>
        <w:outlineLvl w:val="2"/>
        <w:rPr>
          <w:rFonts w:ascii="宋体" w:hAnsi="宋体" w:eastAsia="宋体" w:cs="宋体"/>
          <w:b/>
          <w:bCs/>
          <w:color w:val="auto"/>
          <w:sz w:val="32"/>
          <w:szCs w:val="32"/>
          <w:highlight w:val="none"/>
        </w:rPr>
      </w:pPr>
    </w:p>
    <w:p>
      <w:pPr>
        <w:tabs>
          <w:tab w:val="left" w:pos="0"/>
        </w:tabs>
        <w:spacing w:line="460" w:lineRule="exact"/>
        <w:ind w:left="420" w:leftChars="200"/>
        <w:jc w:val="center"/>
        <w:outlineLvl w:val="2"/>
        <w:rPr>
          <w:rFonts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监狱企业证明文件</w:t>
      </w:r>
    </w:p>
    <w:p>
      <w:pPr>
        <w:rPr>
          <w:rFonts w:ascii="宋体" w:hAnsi="宋体" w:eastAsia="宋体" w:cs="宋体"/>
          <w:b/>
          <w:bCs/>
          <w:color w:val="auto"/>
          <w:sz w:val="28"/>
          <w:szCs w:val="28"/>
          <w:highlight w:val="none"/>
        </w:rPr>
      </w:pPr>
    </w:p>
    <w:p>
      <w:pPr>
        <w:spacing w:line="360" w:lineRule="auto"/>
        <w:ind w:firstLine="482" w:firstLineChars="200"/>
        <w:rPr>
          <w:rFonts w:ascii="宋体" w:hAnsi="宋体" w:eastAsia="宋体" w:cs="宋体"/>
          <w:b/>
          <w:bCs/>
          <w:color w:val="auto"/>
          <w:sz w:val="24"/>
          <w:highlight w:val="none"/>
        </w:rPr>
      </w:pPr>
      <w:r>
        <w:rPr>
          <w:rFonts w:hint="eastAsia" w:ascii="宋体" w:hAnsi="宋体" w:eastAsia="宋体" w:cs="宋体"/>
          <w:b/>
          <w:bCs/>
          <w:color w:val="auto"/>
          <w:sz w:val="24"/>
          <w:highlight w:val="none"/>
        </w:rPr>
        <w:t>提供由省级以上监狱管理局、戒毒管理局(含新疆生产建设兵团)出具的属于监狱企业的证明文件 （如是非监狱企业请使用附件一）。</w:t>
      </w:r>
    </w:p>
    <w:p>
      <w:pPr>
        <w:pStyle w:val="15"/>
        <w:ind w:firstLine="241"/>
        <w:rPr>
          <w:rFonts w:ascii="宋体" w:hAnsi="宋体" w:eastAsia="宋体" w:cs="宋体"/>
          <w:b/>
          <w:bCs/>
          <w:color w:val="auto"/>
          <w:sz w:val="24"/>
          <w:highlight w:val="none"/>
          <w:lang w:eastAsia="zh-CN"/>
        </w:rPr>
      </w:pPr>
    </w:p>
    <w:p>
      <w:pPr>
        <w:pStyle w:val="15"/>
        <w:ind w:firstLine="0" w:firstLineChars="0"/>
        <w:rPr>
          <w:rFonts w:ascii="宋体" w:hAnsi="宋体" w:eastAsia="宋体" w:cs="宋体"/>
          <w:b/>
          <w:bCs/>
          <w:color w:val="auto"/>
          <w:sz w:val="24"/>
          <w:highlight w:val="none"/>
          <w:lang w:eastAsia="zh-CN"/>
        </w:rPr>
      </w:pPr>
    </w:p>
    <w:p>
      <w:pPr>
        <w:pStyle w:val="15"/>
        <w:ind w:firstLine="241"/>
        <w:rPr>
          <w:rFonts w:ascii="宋体" w:hAnsi="宋体" w:eastAsia="宋体" w:cs="宋体"/>
          <w:b/>
          <w:bCs/>
          <w:color w:val="auto"/>
          <w:sz w:val="24"/>
          <w:highlight w:val="none"/>
          <w:lang w:eastAsia="zh-CN"/>
        </w:rPr>
      </w:pPr>
      <w:r>
        <w:rPr>
          <w:rFonts w:hint="eastAsia" w:ascii="宋体" w:hAnsi="宋体" w:eastAsia="宋体" w:cs="宋体"/>
          <w:b/>
          <w:bCs/>
          <w:color w:val="auto"/>
          <w:sz w:val="24"/>
          <w:highlight w:val="none"/>
          <w:lang w:eastAsia="zh-CN"/>
        </w:rPr>
        <w:t>附件一：</w:t>
      </w:r>
    </w:p>
    <w:p>
      <w:pPr>
        <w:pStyle w:val="15"/>
        <w:ind w:firstLine="241"/>
        <w:jc w:val="center"/>
        <w:rPr>
          <w:rFonts w:ascii="宋体" w:hAnsi="宋体" w:eastAsia="宋体" w:cs="宋体"/>
          <w:b/>
          <w:bCs/>
          <w:color w:val="auto"/>
          <w:sz w:val="24"/>
          <w:highlight w:val="none"/>
          <w:lang w:eastAsia="zh-CN"/>
        </w:rPr>
      </w:pPr>
      <w:r>
        <w:rPr>
          <w:rFonts w:hint="eastAsia" w:ascii="宋体" w:hAnsi="宋体" w:eastAsia="宋体" w:cs="宋体"/>
          <w:b/>
          <w:bCs/>
          <w:color w:val="auto"/>
          <w:sz w:val="24"/>
          <w:highlight w:val="none"/>
          <w:lang w:eastAsia="zh-CN"/>
        </w:rPr>
        <w:t>非监狱企业声明函</w:t>
      </w:r>
    </w:p>
    <w:p>
      <w:pPr>
        <w:pStyle w:val="15"/>
        <w:spacing w:line="360" w:lineRule="auto"/>
        <w:ind w:firstLine="240"/>
        <w:rPr>
          <w:rFonts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本单位郑重声明，根据《财政部 司法部 关于政府采购支持监狱企业发展有关问题的通知》（财库[2014]68号）的规定，本单位不是监狱企业。</w:t>
      </w:r>
    </w:p>
    <w:p>
      <w:pPr>
        <w:spacing w:line="360" w:lineRule="auto"/>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本单位对上述声明的真实性负责。如有虚假，将依法承担相应责任。</w:t>
      </w:r>
    </w:p>
    <w:p>
      <w:pPr>
        <w:spacing w:line="360" w:lineRule="auto"/>
        <w:rPr>
          <w:rFonts w:ascii="宋体" w:hAnsi="宋体" w:eastAsia="宋体" w:cs="宋体"/>
          <w:b/>
          <w:bCs/>
          <w:color w:val="auto"/>
          <w:highlight w:val="none"/>
        </w:rPr>
      </w:pPr>
    </w:p>
    <w:p>
      <w:pPr>
        <w:spacing w:line="360" w:lineRule="auto"/>
        <w:jc w:val="center"/>
        <w:rPr>
          <w:rFonts w:ascii="宋体" w:hAnsi="宋体" w:eastAsia="宋体" w:cs="宋体"/>
          <w:b/>
          <w:bCs/>
          <w:color w:val="auto"/>
          <w:highlight w:val="none"/>
        </w:rPr>
      </w:pPr>
    </w:p>
    <w:p>
      <w:pPr>
        <w:spacing w:line="360" w:lineRule="auto"/>
        <w:jc w:val="center"/>
        <w:rPr>
          <w:rFonts w:ascii="宋体" w:hAnsi="宋体" w:eastAsia="宋体" w:cs="宋体"/>
          <w:b/>
          <w:bCs/>
          <w:color w:val="auto"/>
          <w:highlight w:val="none"/>
        </w:rPr>
      </w:pPr>
    </w:p>
    <w:p>
      <w:pPr>
        <w:spacing w:line="500" w:lineRule="exact"/>
        <w:jc w:val="center"/>
        <w:rPr>
          <w:rFonts w:ascii="宋体" w:hAnsi="宋体" w:eastAsia="宋体" w:cs="宋体"/>
          <w:color w:val="auto"/>
          <w:spacing w:val="6"/>
          <w:sz w:val="24"/>
          <w:highlight w:val="none"/>
        </w:rPr>
      </w:pPr>
      <w:r>
        <w:rPr>
          <w:rFonts w:hint="eastAsia" w:ascii="宋体" w:hAnsi="宋体" w:eastAsia="宋体" w:cs="宋体"/>
          <w:color w:val="auto"/>
          <w:spacing w:val="6"/>
          <w:sz w:val="24"/>
          <w:highlight w:val="none"/>
        </w:rPr>
        <w:t>投标人（盖章）：</w:t>
      </w:r>
    </w:p>
    <w:p>
      <w:pPr>
        <w:tabs>
          <w:tab w:val="left" w:pos="4860"/>
        </w:tabs>
        <w:spacing w:line="360" w:lineRule="auto"/>
        <w:ind w:right="1560" w:firstLine="504" w:firstLineChars="200"/>
        <w:jc w:val="center"/>
        <w:rPr>
          <w:rFonts w:ascii="宋体" w:hAnsi="宋体" w:eastAsia="宋体" w:cs="宋体"/>
          <w:color w:val="auto"/>
          <w:spacing w:val="6"/>
          <w:sz w:val="24"/>
          <w:highlight w:val="none"/>
        </w:rPr>
      </w:pPr>
      <w:r>
        <w:rPr>
          <w:rFonts w:hint="eastAsia" w:ascii="宋体" w:hAnsi="宋体" w:eastAsia="宋体" w:cs="宋体"/>
          <w:color w:val="auto"/>
          <w:spacing w:val="6"/>
          <w:sz w:val="24"/>
          <w:highlight w:val="none"/>
        </w:rPr>
        <w:t xml:space="preserve">    日  期：</w:t>
      </w:r>
    </w:p>
    <w:p>
      <w:pPr>
        <w:pStyle w:val="16"/>
        <w:ind w:firstLine="480"/>
        <w:rPr>
          <w:color w:val="auto"/>
          <w:highlight w:val="none"/>
        </w:rPr>
      </w:pPr>
    </w:p>
    <w:sectPr>
      <w:footerReference r:id="rId10" w:type="first"/>
      <w:footerReference r:id="rId9" w:type="default"/>
      <w:pgSz w:w="11906" w:h="16838"/>
      <w:pgMar w:top="720" w:right="720" w:bottom="720" w:left="720" w:header="397" w:footer="850"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8"/>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体">
    <w:altName w:val="仿宋"/>
    <w:panose1 w:val="00000000000000000000"/>
    <w:charset w:val="86"/>
    <w:family w:val="modern"/>
    <w:pitch w:val="default"/>
    <w:sig w:usb0="00000000" w:usb1="00000000" w:usb2="00000010" w:usb3="00000000" w:csb0="00040001" w:csb1="00000000"/>
  </w:font>
  <w:font w:name="华文行楷">
    <w:altName w:val="微软雅黑"/>
    <w:panose1 w:val="02010800040101010101"/>
    <w:charset w:val="86"/>
    <w:family w:val="auto"/>
    <w:pitch w:val="default"/>
    <w:sig w:usb0="00000000" w:usb1="00000000" w:usb2="00000000" w:usb3="00000000" w:csb0="00040000" w:csb1="00000000"/>
  </w:font>
  <w:font w:name="方正小标宋简体">
    <w:altName w:val="黑体"/>
    <w:panose1 w:val="00000000000000000000"/>
    <w:charset w:val="86"/>
    <w:family w:val="auto"/>
    <w:pitch w:val="default"/>
    <w:sig w:usb0="00000000" w:usb1="00000000" w:usb2="00000000" w:usb3="00000000" w:csb0="00040000" w:csb1="00000000"/>
  </w:font>
  <w:font w:name="仿宋_GB2312">
    <w:altName w:val="仿宋"/>
    <w:panose1 w:val="00000000000000000000"/>
    <w:charset w:val="86"/>
    <w:family w:val="modern"/>
    <w:pitch w:val="default"/>
    <w:sig w:usb0="00000000" w:usb1="00000000" w:usb2="00000000" w:usb3="00000000" w:csb0="00040000" w:csb1="00000000"/>
  </w:font>
  <w:font w:name="华文中宋">
    <w:altName w:val="宋体"/>
    <w:panose1 w:val="02010600040101010101"/>
    <w:charset w:val="86"/>
    <w:family w:val="auto"/>
    <w:pitch w:val="default"/>
    <w:sig w:usb0="00000000" w:usb1="00000000" w:usb2="00000010" w:usb3="00000000" w:csb0="0004009F" w:csb1="00000000"/>
  </w:font>
  <w:font w:name="楷体_GB2312">
    <w:altName w:val="楷体"/>
    <w:panose1 w:val="00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tabs>
        <w:tab w:val="left" w:pos="6262"/>
        <w:tab w:val="left" w:pos="9082"/>
        <w:tab w:val="clear" w:pos="4153"/>
        <w:tab w:val="clear" w:pos="8306"/>
      </w:tabs>
      <w:rPr>
        <w:rFonts w:ascii="华文行楷" w:eastAsia="华文行楷"/>
        <w:sz w:val="21"/>
        <w:szCs w:val="21"/>
        <w:u w:val="thick"/>
      </w:rPr>
    </w:pPr>
    <w:r>
      <w:rPr>
        <w:sz w:val="21"/>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11"/>
                    </w:pPr>
                    <w:r>
                      <w:fldChar w:fldCharType="begin"/>
                    </w:r>
                    <w:r>
                      <w:instrText xml:space="preserve"> PAGE  \* MERGEFORMAT </w:instrText>
                    </w:r>
                    <w:r>
                      <w:fldChar w:fldCharType="separate"/>
                    </w:r>
                    <w:r>
                      <w:t>1</w:t>
                    </w:r>
                    <w:r>
                      <w:fldChar w:fldCharType="end"/>
                    </w:r>
                  </w:p>
                </w:txbxContent>
              </v:textbox>
            </v:shape>
          </w:pict>
        </mc:Fallback>
      </mc:AlternateContent>
    </w:r>
  </w:p>
  <w:p>
    <w:pPr>
      <w:pStyle w:val="11"/>
      <w:jc w:val="center"/>
      <w:rPr>
        <w:rFonts w:ascii="华文行楷" w:eastAsia="华文行楷"/>
        <w:sz w:val="21"/>
        <w:szCs w:val="21"/>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framePr w:wrap="around" w:vAnchor="text" w:hAnchor="margin" w:xAlign="center" w:y="1"/>
      <w:rPr>
        <w:rStyle w:val="20"/>
      </w:rPr>
    </w:pPr>
    <w:r>
      <w:fldChar w:fldCharType="begin"/>
    </w:r>
    <w:r>
      <w:rPr>
        <w:rStyle w:val="20"/>
      </w:rPr>
      <w:instrText xml:space="preserve">PAGE  </w:instrText>
    </w:r>
    <w:r>
      <w:fldChar w:fldCharType="separate"/>
    </w:r>
    <w:r>
      <w:rPr>
        <w:rStyle w:val="20"/>
      </w:rPr>
      <w:t>1</w:t>
    </w:r>
    <w:r>
      <w:fldChar w:fldCharType="end"/>
    </w:r>
  </w:p>
  <w:p>
    <w:pPr>
      <w:pStyle w:val="11"/>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11"/>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hint="eastAsia" w:ascii="华文行楷" w:eastAsia="华文行楷"/>
        <w:sz w:val="21"/>
        <w:szCs w:val="21"/>
        <w:lang w:val="en-US" w:eastAsia="zh-CN"/>
      </w:rPr>
    </w:pPr>
    <w:r>
      <w:rPr>
        <w:sz w:val="21"/>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pPr>
                      <w:pStyle w:val="11"/>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pPr>
                      <w:pStyle w:val="11"/>
                    </w:pPr>
                    <w:r>
                      <w:fldChar w:fldCharType="begin"/>
                    </w:r>
                    <w:r>
                      <w:instrText xml:space="preserve"> PAGE  \* MERGEFORMAT </w:instrText>
                    </w:r>
                    <w:r>
                      <w:fldChar w:fldCharType="separate"/>
                    </w:r>
                    <w:r>
                      <w:t>2</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single" w:color="auto" w:sz="4" w:space="0"/>
      </w:pBdr>
      <w:tabs>
        <w:tab w:val="left" w:pos="6262"/>
        <w:tab w:val="left" w:pos="9082"/>
        <w:tab w:val="clear" w:pos="4153"/>
        <w:tab w:val="clear" w:pos="8306"/>
      </w:tabs>
      <w:rPr>
        <w:rFonts w:hint="default" w:ascii="华文行楷" w:eastAsia="华文行楷"/>
        <w:sz w:val="13"/>
        <w:szCs w:val="13"/>
        <w:u w:val="thick"/>
        <w:lang w:val="en-US"/>
      </w:rPr>
    </w:pPr>
    <w:r>
      <w:rPr>
        <w:sz w:val="21"/>
      </w:rPr>
      <mc:AlternateContent>
        <mc:Choice Requires="wps">
          <w:drawing>
            <wp:anchor distT="0" distB="0" distL="114300" distR="114300" simplePos="0" relativeHeight="251660288" behindDoc="0" locked="0" layoutInCell="1" allowOverlap="1">
              <wp:simplePos x="0" y="0"/>
              <wp:positionH relativeFrom="margin">
                <wp:posOffset>3290570</wp:posOffset>
              </wp:positionH>
              <wp:positionV relativeFrom="paragraph">
                <wp:posOffset>0</wp:posOffset>
              </wp:positionV>
              <wp:extent cx="1828800" cy="1828800"/>
              <wp:effectExtent l="0" t="0" r="0" b="0"/>
              <wp:wrapNone/>
              <wp:docPr id="4"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snapToGrid w:val="0"/>
                            <w:rPr>
                              <w:sz w:val="18"/>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文本框 1" o:spid="_x0000_s1026" o:spt="202" type="#_x0000_t202" style="position:absolute;left:0pt;margin-left:259.1pt;margin-top:0pt;height:144pt;width:144pt;mso-position-horizontal-relative:margin;mso-wrap-style:none;z-index:251660288;mso-width-relative:page;mso-height-relative:page;" filled="f" stroked="f" coordsize="21600,21600" o:gfxdata="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oliZctQAAAAIAQAADwAAAAAAAAABACAAAAAiAAAAZHJzL2Rvd25yZXYu&#10;eG1sUEsBAhQAFAAAAAgAh07iQHZG/Ys4AgAAbwQAAA4AAAAAAAAAAQAgAAAAIwEAAGRycy9lMm9E&#10;b2MueG1sUEsFBgAAAAAGAAYAWQEAAM0FAAAAAA==&#10;">
              <v:fill on="f" focussize="0,0"/>
              <v:stroke on="f" weight="0.5pt"/>
              <v:imagedata o:title=""/>
              <o:lock v:ext="edit" aspectratio="f"/>
              <v:textbox inset="0mm,0mm,0mm,0mm" style="mso-fit-shape-to-text:t;">
                <w:txbxContent>
                  <w:p>
                    <w:pPr>
                      <w:snapToGrid w:val="0"/>
                      <w:rPr>
                        <w:sz w:val="18"/>
                      </w:rPr>
                    </w:pPr>
                  </w:p>
                </w:txbxContent>
              </v:textbox>
            </v:shape>
          </w:pict>
        </mc:Fallback>
      </mc:AlternateContent>
    </w:r>
    <w:r>
      <w:rPr>
        <w:rFonts w:hint="eastAsia" w:ascii="宋体" w:hAnsi="宋体" w:eastAsia="宋体" w:cs="宋体"/>
        <w:sz w:val="20"/>
        <w:szCs w:val="20"/>
        <w:lang w:eastAsia="zh-CN"/>
      </w:rPr>
      <w:t>河南昌泰工程管理有限公司</w:t>
    </w:r>
    <w:r>
      <w:rPr>
        <w:rFonts w:hint="eastAsia" w:ascii="宋体" w:hAnsi="宋体" w:eastAsia="宋体" w:cs="宋体"/>
        <w:sz w:val="20"/>
        <w:szCs w:val="20"/>
        <w:lang w:val="en-US" w:eastAsia="zh-CN"/>
      </w:rPr>
      <w:t xml:space="preserve">                                                                招标文件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pBdr>
        <w:bottom w:val="none" w:color="auto" w:sz="0" w:space="0"/>
      </w:pBdr>
      <w:shd w:val="clear" w:color="auto" w:fill="FFFFFF"/>
      <w:wordWrap w:val="0"/>
      <w:snapToGrid w:val="0"/>
      <w:spacing w:beforeAutospacing="0" w:afterAutospacing="0" w:line="440" w:lineRule="exact"/>
      <w:rPr>
        <w:rFonts w:eastAsia="宋体"/>
        <w:sz w:val="13"/>
        <w:szCs w:val="13"/>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3722A7B"/>
    <w:multiLevelType w:val="multilevel"/>
    <w:tmpl w:val="93722A7B"/>
    <w:lvl w:ilvl="0" w:tentative="0">
      <w:start w:val="1"/>
      <w:numFmt w:val="decimal"/>
      <w:suff w:val="space"/>
      <w:lvlText w:val="%1"/>
      <w:lvlJc w:val="left"/>
      <w:pPr>
        <w:ind w:left="0" w:firstLine="0"/>
      </w:pPr>
      <w:rPr>
        <w:rFonts w:hint="default"/>
      </w:rPr>
    </w:lvl>
    <w:lvl w:ilvl="1" w:tentative="0">
      <w:start w:val="1"/>
      <w:numFmt w:val="decimal"/>
      <w:suff w:val="space"/>
      <w:lvlText w:val="%1.%2"/>
      <w:lvlJc w:val="left"/>
      <w:pPr>
        <w:ind w:left="0" w:firstLine="0"/>
      </w:pPr>
      <w:rPr>
        <w:rFonts w:hint="default"/>
      </w:rPr>
    </w:lvl>
    <w:lvl w:ilvl="2" w:tentative="0">
      <w:start w:val="1"/>
      <w:numFmt w:val="decimal"/>
      <w:suff w:val="space"/>
      <w:lvlText w:val="%1.%2.%3"/>
      <w:lvlJc w:val="left"/>
      <w:pPr>
        <w:ind w:left="0" w:firstLine="0"/>
      </w:pPr>
      <w:rPr>
        <w:rFonts w:hint="default"/>
      </w:rPr>
    </w:lvl>
    <w:lvl w:ilvl="3" w:tentative="0">
      <w:start w:val="1"/>
      <w:numFmt w:val="decimal"/>
      <w:suff w:val="space"/>
      <w:lvlText w:val="%1.%2.%3.%4"/>
      <w:lvlJc w:val="left"/>
      <w:pPr>
        <w:ind w:left="0" w:firstLine="0"/>
      </w:pPr>
      <w:rPr>
        <w:rFonts w:hint="default"/>
      </w:rPr>
    </w:lvl>
    <w:lvl w:ilvl="4" w:tentative="0">
      <w:start w:val="1"/>
      <w:numFmt w:val="decimal"/>
      <w:suff w:val="space"/>
      <w:lvlText w:val="%1.%2.%3.%4.%5"/>
      <w:lvlJc w:val="left"/>
      <w:pPr>
        <w:ind w:left="0" w:firstLine="0"/>
      </w:pPr>
      <w:rPr>
        <w:rFonts w:hint="default"/>
      </w:rPr>
    </w:lvl>
    <w:lvl w:ilvl="5" w:tentative="0">
      <w:start w:val="1"/>
      <w:numFmt w:val="decimal"/>
      <w:suff w:val="space"/>
      <w:lvlText w:val="%1.%2.%3.%4.%5.%6"/>
      <w:lvlJc w:val="left"/>
      <w:pPr>
        <w:ind w:left="0" w:firstLine="0"/>
      </w:pPr>
      <w:rPr>
        <w:rFonts w:hint="default"/>
      </w:rPr>
    </w:lvl>
    <w:lvl w:ilvl="6" w:tentative="0">
      <w:start w:val="1"/>
      <w:numFmt w:val="decimal"/>
      <w:suff w:val="space"/>
      <w:lvlText w:val="%1.%2.%3.%4.%5.%6.%7"/>
      <w:lvlJc w:val="left"/>
      <w:pPr>
        <w:ind w:left="0" w:firstLine="0"/>
      </w:pPr>
      <w:rPr>
        <w:rFonts w:hint="default"/>
      </w:rPr>
    </w:lvl>
    <w:lvl w:ilvl="7" w:tentative="0">
      <w:start w:val="1"/>
      <w:numFmt w:val="decimal"/>
      <w:suff w:val="space"/>
      <w:lvlText w:val="%1.%2.%3.%4.%5.%6.%7.%8"/>
      <w:lvlJc w:val="left"/>
      <w:pPr>
        <w:ind w:left="0" w:firstLine="0"/>
      </w:pPr>
      <w:rPr>
        <w:rFonts w:hint="default"/>
      </w:rPr>
    </w:lvl>
    <w:lvl w:ilvl="8" w:tentative="0">
      <w:start w:val="1"/>
      <w:numFmt w:val="decimal"/>
      <w:suff w:val="space"/>
      <w:lvlText w:val="%1.%2.%3.%4.%5.%6.%7.%8.%9"/>
      <w:lvlJc w:val="left"/>
      <w:pPr>
        <w:ind w:left="0" w:firstLine="0"/>
      </w:pPr>
      <w:rPr>
        <w:rFonts w:hint="default"/>
      </w:rPr>
    </w:lvl>
  </w:abstractNum>
  <w:abstractNum w:abstractNumId="1">
    <w:nsid w:val="9388D847"/>
    <w:multiLevelType w:val="singleLevel"/>
    <w:tmpl w:val="9388D847"/>
    <w:lvl w:ilvl="0" w:tentative="0">
      <w:start w:val="2"/>
      <w:numFmt w:val="decimal"/>
      <w:suff w:val="nothing"/>
      <w:lvlText w:val="%1、"/>
      <w:lvlJc w:val="left"/>
    </w:lvl>
  </w:abstractNum>
  <w:abstractNum w:abstractNumId="2">
    <w:nsid w:val="9C8AC8EF"/>
    <w:multiLevelType w:val="multilevel"/>
    <w:tmpl w:val="9C8AC8EF"/>
    <w:lvl w:ilvl="0" w:tentative="0">
      <w:start w:val="4"/>
      <w:numFmt w:val="decimal"/>
      <w:lvlText w:val="%1"/>
      <w:lvlJc w:val="left"/>
      <w:pPr>
        <w:ind w:left="1386" w:hanging="480"/>
        <w:jc w:val="left"/>
      </w:pPr>
      <w:rPr>
        <w:rFonts w:hint="default"/>
        <w:lang w:val="zh-CN" w:eastAsia="zh-CN" w:bidi="zh-CN"/>
      </w:rPr>
    </w:lvl>
    <w:lvl w:ilvl="1" w:tentative="0">
      <w:start w:val="3"/>
      <w:numFmt w:val="decimal"/>
      <w:lvlText w:val="%1.%2"/>
      <w:lvlJc w:val="left"/>
      <w:pPr>
        <w:ind w:left="1386" w:hanging="480"/>
        <w:jc w:val="left"/>
      </w:pPr>
      <w:rPr>
        <w:rFonts w:hint="default" w:ascii="宋体" w:hAnsi="宋体" w:eastAsia="宋体" w:cs="宋体"/>
        <w:w w:val="100"/>
        <w:sz w:val="24"/>
        <w:szCs w:val="24"/>
        <w:lang w:val="zh-CN" w:eastAsia="zh-CN" w:bidi="zh-CN"/>
      </w:rPr>
    </w:lvl>
    <w:lvl w:ilvl="2" w:tentative="0">
      <w:start w:val="1"/>
      <w:numFmt w:val="decimal"/>
      <w:lvlText w:val="%1.%2.%3"/>
      <w:lvlJc w:val="left"/>
      <w:pPr>
        <w:ind w:left="1626" w:hanging="720"/>
        <w:jc w:val="left"/>
      </w:pPr>
      <w:rPr>
        <w:rFonts w:hint="default" w:ascii="宋体" w:hAnsi="宋体" w:eastAsia="宋体" w:cs="宋体"/>
        <w:w w:val="100"/>
        <w:sz w:val="24"/>
        <w:szCs w:val="24"/>
        <w:lang w:val="zh-CN" w:eastAsia="zh-CN" w:bidi="zh-CN"/>
      </w:rPr>
    </w:lvl>
    <w:lvl w:ilvl="3" w:tentative="0">
      <w:start w:val="0"/>
      <w:numFmt w:val="bullet"/>
      <w:lvlText w:val="•"/>
      <w:lvlJc w:val="left"/>
      <w:pPr>
        <w:ind w:left="3510" w:hanging="720"/>
      </w:pPr>
      <w:rPr>
        <w:rFonts w:hint="default"/>
        <w:lang w:val="zh-CN" w:eastAsia="zh-CN" w:bidi="zh-CN"/>
      </w:rPr>
    </w:lvl>
    <w:lvl w:ilvl="4" w:tentative="0">
      <w:start w:val="0"/>
      <w:numFmt w:val="bullet"/>
      <w:lvlText w:val="•"/>
      <w:lvlJc w:val="left"/>
      <w:pPr>
        <w:ind w:left="4455" w:hanging="720"/>
      </w:pPr>
      <w:rPr>
        <w:rFonts w:hint="default"/>
        <w:lang w:val="zh-CN" w:eastAsia="zh-CN" w:bidi="zh-CN"/>
      </w:rPr>
    </w:lvl>
    <w:lvl w:ilvl="5" w:tentative="0">
      <w:start w:val="0"/>
      <w:numFmt w:val="bullet"/>
      <w:lvlText w:val="•"/>
      <w:lvlJc w:val="left"/>
      <w:pPr>
        <w:ind w:left="5400" w:hanging="720"/>
      </w:pPr>
      <w:rPr>
        <w:rFonts w:hint="default"/>
        <w:lang w:val="zh-CN" w:eastAsia="zh-CN" w:bidi="zh-CN"/>
      </w:rPr>
    </w:lvl>
    <w:lvl w:ilvl="6" w:tentative="0">
      <w:start w:val="0"/>
      <w:numFmt w:val="bullet"/>
      <w:lvlText w:val="•"/>
      <w:lvlJc w:val="left"/>
      <w:pPr>
        <w:ind w:left="6345" w:hanging="720"/>
      </w:pPr>
      <w:rPr>
        <w:rFonts w:hint="default"/>
        <w:lang w:val="zh-CN" w:eastAsia="zh-CN" w:bidi="zh-CN"/>
      </w:rPr>
    </w:lvl>
    <w:lvl w:ilvl="7" w:tentative="0">
      <w:start w:val="0"/>
      <w:numFmt w:val="bullet"/>
      <w:lvlText w:val="•"/>
      <w:lvlJc w:val="left"/>
      <w:pPr>
        <w:ind w:left="7290" w:hanging="720"/>
      </w:pPr>
      <w:rPr>
        <w:rFonts w:hint="default"/>
        <w:lang w:val="zh-CN" w:eastAsia="zh-CN" w:bidi="zh-CN"/>
      </w:rPr>
    </w:lvl>
    <w:lvl w:ilvl="8" w:tentative="0">
      <w:start w:val="0"/>
      <w:numFmt w:val="bullet"/>
      <w:lvlText w:val="•"/>
      <w:lvlJc w:val="left"/>
      <w:pPr>
        <w:ind w:left="8235" w:hanging="720"/>
      </w:pPr>
      <w:rPr>
        <w:rFonts w:hint="default"/>
        <w:lang w:val="zh-CN" w:eastAsia="zh-CN" w:bidi="zh-CN"/>
      </w:rPr>
    </w:lvl>
  </w:abstractNum>
  <w:abstractNum w:abstractNumId="3">
    <w:nsid w:val="03D62ECE"/>
    <w:multiLevelType w:val="multilevel"/>
    <w:tmpl w:val="03D62ECE"/>
    <w:lvl w:ilvl="0" w:tentative="0">
      <w:start w:val="1"/>
      <w:numFmt w:val="decimal"/>
      <w:lvlText w:val="%1."/>
      <w:lvlJc w:val="left"/>
      <w:pPr>
        <w:ind w:left="1140" w:hanging="244"/>
        <w:jc w:val="left"/>
      </w:pPr>
      <w:rPr>
        <w:rFonts w:hint="default" w:ascii="宋体" w:hAnsi="宋体" w:eastAsia="宋体" w:cs="宋体"/>
        <w:b/>
        <w:bCs/>
        <w:spacing w:val="-3"/>
        <w:w w:val="99"/>
        <w:sz w:val="22"/>
        <w:szCs w:val="22"/>
        <w:lang w:val="zh-CN" w:eastAsia="zh-CN" w:bidi="zh-CN"/>
      </w:rPr>
    </w:lvl>
    <w:lvl w:ilvl="1" w:tentative="0">
      <w:start w:val="1"/>
      <w:numFmt w:val="decimal"/>
      <w:lvlText w:val="%1.%2"/>
      <w:lvlJc w:val="left"/>
      <w:pPr>
        <w:ind w:left="1328" w:hanging="423"/>
        <w:jc w:val="left"/>
      </w:pPr>
      <w:rPr>
        <w:rFonts w:hint="default"/>
        <w:b/>
        <w:bCs/>
        <w:spacing w:val="0"/>
        <w:w w:val="99"/>
        <w:lang w:val="zh-CN" w:eastAsia="zh-CN" w:bidi="zh-CN"/>
      </w:rPr>
    </w:lvl>
    <w:lvl w:ilvl="2" w:tentative="0">
      <w:start w:val="1"/>
      <w:numFmt w:val="decimal"/>
      <w:lvlText w:val="%1.%2.%3"/>
      <w:lvlJc w:val="left"/>
      <w:pPr>
        <w:ind w:left="426" w:hanging="423"/>
        <w:jc w:val="left"/>
      </w:pPr>
      <w:rPr>
        <w:rFonts w:hint="default" w:ascii="宋体" w:hAnsi="宋体" w:eastAsia="宋体" w:cs="宋体"/>
        <w:w w:val="100"/>
        <w:sz w:val="24"/>
        <w:szCs w:val="24"/>
        <w:lang w:val="zh-CN" w:eastAsia="zh-CN" w:bidi="zh-CN"/>
      </w:rPr>
    </w:lvl>
    <w:lvl w:ilvl="3" w:tentative="0">
      <w:start w:val="0"/>
      <w:numFmt w:val="bullet"/>
      <w:lvlText w:val="•"/>
      <w:lvlJc w:val="left"/>
      <w:pPr>
        <w:ind w:left="1320" w:hanging="423"/>
      </w:pPr>
      <w:rPr>
        <w:rFonts w:hint="default"/>
        <w:lang w:val="zh-CN" w:eastAsia="zh-CN" w:bidi="zh-CN"/>
      </w:rPr>
    </w:lvl>
    <w:lvl w:ilvl="4" w:tentative="0">
      <w:start w:val="0"/>
      <w:numFmt w:val="bullet"/>
      <w:lvlText w:val="•"/>
      <w:lvlJc w:val="left"/>
      <w:pPr>
        <w:ind w:left="1560" w:hanging="423"/>
      </w:pPr>
      <w:rPr>
        <w:rFonts w:hint="default"/>
        <w:lang w:val="zh-CN" w:eastAsia="zh-CN" w:bidi="zh-CN"/>
      </w:rPr>
    </w:lvl>
    <w:lvl w:ilvl="5" w:tentative="0">
      <w:start w:val="0"/>
      <w:numFmt w:val="bullet"/>
      <w:lvlText w:val="•"/>
      <w:lvlJc w:val="left"/>
      <w:pPr>
        <w:ind w:left="1620" w:hanging="423"/>
      </w:pPr>
      <w:rPr>
        <w:rFonts w:hint="default"/>
        <w:lang w:val="zh-CN" w:eastAsia="zh-CN" w:bidi="zh-CN"/>
      </w:rPr>
    </w:lvl>
    <w:lvl w:ilvl="6" w:tentative="0">
      <w:start w:val="0"/>
      <w:numFmt w:val="bullet"/>
      <w:lvlText w:val="•"/>
      <w:lvlJc w:val="left"/>
      <w:pPr>
        <w:ind w:left="3321" w:hanging="423"/>
      </w:pPr>
      <w:rPr>
        <w:rFonts w:hint="default"/>
        <w:lang w:val="zh-CN" w:eastAsia="zh-CN" w:bidi="zh-CN"/>
      </w:rPr>
    </w:lvl>
    <w:lvl w:ilvl="7" w:tentative="0">
      <w:start w:val="0"/>
      <w:numFmt w:val="bullet"/>
      <w:lvlText w:val="•"/>
      <w:lvlJc w:val="left"/>
      <w:pPr>
        <w:ind w:left="5022" w:hanging="423"/>
      </w:pPr>
      <w:rPr>
        <w:rFonts w:hint="default"/>
        <w:lang w:val="zh-CN" w:eastAsia="zh-CN" w:bidi="zh-CN"/>
      </w:rPr>
    </w:lvl>
    <w:lvl w:ilvl="8" w:tentative="0">
      <w:start w:val="0"/>
      <w:numFmt w:val="bullet"/>
      <w:lvlText w:val="•"/>
      <w:lvlJc w:val="left"/>
      <w:pPr>
        <w:ind w:left="6723" w:hanging="423"/>
      </w:pPr>
      <w:rPr>
        <w:rFonts w:hint="default"/>
        <w:lang w:val="zh-CN" w:eastAsia="zh-CN" w:bidi="zh-CN"/>
      </w:rPr>
    </w:lvl>
  </w:abstractNum>
  <w:abstractNum w:abstractNumId="4">
    <w:nsid w:val="46A08BB8"/>
    <w:multiLevelType w:val="multilevel"/>
    <w:tmpl w:val="46A08BB8"/>
    <w:lvl w:ilvl="0" w:tentative="0">
      <w:start w:val="5"/>
      <w:numFmt w:val="decimal"/>
      <w:lvlText w:val="%1"/>
      <w:lvlJc w:val="left"/>
      <w:pPr>
        <w:ind w:left="1504" w:hanging="600"/>
        <w:jc w:val="left"/>
      </w:pPr>
      <w:rPr>
        <w:rFonts w:hint="default"/>
        <w:lang w:val="zh-CN" w:eastAsia="zh-CN" w:bidi="zh-CN"/>
      </w:rPr>
    </w:lvl>
    <w:lvl w:ilvl="1" w:tentative="0">
      <w:start w:val="1"/>
      <w:numFmt w:val="decimal"/>
      <w:lvlText w:val="%1.%2"/>
      <w:lvlJc w:val="left"/>
      <w:pPr>
        <w:ind w:left="1504" w:hanging="600"/>
        <w:jc w:val="left"/>
      </w:pPr>
      <w:rPr>
        <w:rFonts w:hint="default" w:ascii="宋体" w:hAnsi="宋体" w:eastAsia="宋体" w:cs="宋体"/>
        <w:w w:val="100"/>
        <w:sz w:val="24"/>
        <w:szCs w:val="24"/>
        <w:lang w:val="zh-CN" w:eastAsia="zh-CN" w:bidi="zh-CN"/>
      </w:rPr>
    </w:lvl>
    <w:lvl w:ilvl="2" w:tentative="0">
      <w:start w:val="0"/>
      <w:numFmt w:val="bullet"/>
      <w:lvlText w:val="•"/>
      <w:lvlJc w:val="left"/>
      <w:pPr>
        <w:ind w:left="3225" w:hanging="600"/>
      </w:pPr>
      <w:rPr>
        <w:rFonts w:hint="default"/>
        <w:lang w:val="zh-CN" w:eastAsia="zh-CN" w:bidi="zh-CN"/>
      </w:rPr>
    </w:lvl>
    <w:lvl w:ilvl="3" w:tentative="0">
      <w:start w:val="0"/>
      <w:numFmt w:val="bullet"/>
      <w:lvlText w:val="•"/>
      <w:lvlJc w:val="left"/>
      <w:pPr>
        <w:ind w:left="4087" w:hanging="600"/>
      </w:pPr>
      <w:rPr>
        <w:rFonts w:hint="default"/>
        <w:lang w:val="zh-CN" w:eastAsia="zh-CN" w:bidi="zh-CN"/>
      </w:rPr>
    </w:lvl>
    <w:lvl w:ilvl="4" w:tentative="0">
      <w:start w:val="0"/>
      <w:numFmt w:val="bullet"/>
      <w:lvlText w:val="•"/>
      <w:lvlJc w:val="left"/>
      <w:pPr>
        <w:ind w:left="4950" w:hanging="600"/>
      </w:pPr>
      <w:rPr>
        <w:rFonts w:hint="default"/>
        <w:lang w:val="zh-CN" w:eastAsia="zh-CN" w:bidi="zh-CN"/>
      </w:rPr>
    </w:lvl>
    <w:lvl w:ilvl="5" w:tentative="0">
      <w:start w:val="0"/>
      <w:numFmt w:val="bullet"/>
      <w:lvlText w:val="•"/>
      <w:lvlJc w:val="left"/>
      <w:pPr>
        <w:ind w:left="5813" w:hanging="600"/>
      </w:pPr>
      <w:rPr>
        <w:rFonts w:hint="default"/>
        <w:lang w:val="zh-CN" w:eastAsia="zh-CN" w:bidi="zh-CN"/>
      </w:rPr>
    </w:lvl>
    <w:lvl w:ilvl="6" w:tentative="0">
      <w:start w:val="0"/>
      <w:numFmt w:val="bullet"/>
      <w:lvlText w:val="•"/>
      <w:lvlJc w:val="left"/>
      <w:pPr>
        <w:ind w:left="6675" w:hanging="600"/>
      </w:pPr>
      <w:rPr>
        <w:rFonts w:hint="default"/>
        <w:lang w:val="zh-CN" w:eastAsia="zh-CN" w:bidi="zh-CN"/>
      </w:rPr>
    </w:lvl>
    <w:lvl w:ilvl="7" w:tentative="0">
      <w:start w:val="0"/>
      <w:numFmt w:val="bullet"/>
      <w:lvlText w:val="•"/>
      <w:lvlJc w:val="left"/>
      <w:pPr>
        <w:ind w:left="7538" w:hanging="600"/>
      </w:pPr>
      <w:rPr>
        <w:rFonts w:hint="default"/>
        <w:lang w:val="zh-CN" w:eastAsia="zh-CN" w:bidi="zh-CN"/>
      </w:rPr>
    </w:lvl>
    <w:lvl w:ilvl="8" w:tentative="0">
      <w:start w:val="0"/>
      <w:numFmt w:val="bullet"/>
      <w:lvlText w:val="•"/>
      <w:lvlJc w:val="left"/>
      <w:pPr>
        <w:ind w:left="8400" w:hanging="600"/>
      </w:pPr>
      <w:rPr>
        <w:rFonts w:hint="default"/>
        <w:lang w:val="zh-CN" w:eastAsia="zh-CN" w:bidi="zh-CN"/>
      </w:rPr>
    </w:lvl>
  </w:abstractNum>
  <w:abstractNum w:abstractNumId="5">
    <w:nsid w:val="4C1BAE26"/>
    <w:multiLevelType w:val="multilevel"/>
    <w:tmpl w:val="4C1BAE26"/>
    <w:lvl w:ilvl="0" w:tentative="0">
      <w:start w:val="4"/>
      <w:numFmt w:val="decimal"/>
      <w:lvlText w:val="%1"/>
      <w:lvlJc w:val="left"/>
      <w:pPr>
        <w:ind w:left="1386" w:hanging="480"/>
        <w:jc w:val="left"/>
      </w:pPr>
      <w:rPr>
        <w:rFonts w:hint="default"/>
        <w:lang w:val="zh-CN" w:eastAsia="zh-CN" w:bidi="zh-CN"/>
      </w:rPr>
    </w:lvl>
    <w:lvl w:ilvl="1" w:tentative="0">
      <w:start w:val="4"/>
      <w:numFmt w:val="decimal"/>
      <w:lvlText w:val="%1.%2"/>
      <w:lvlJc w:val="left"/>
      <w:pPr>
        <w:ind w:left="1386" w:hanging="480"/>
        <w:jc w:val="left"/>
      </w:pPr>
      <w:rPr>
        <w:rFonts w:hint="default" w:ascii="宋体" w:hAnsi="宋体" w:eastAsia="宋体" w:cs="宋体"/>
        <w:w w:val="100"/>
        <w:sz w:val="24"/>
        <w:szCs w:val="24"/>
        <w:lang w:val="zh-CN" w:eastAsia="zh-CN" w:bidi="zh-CN"/>
      </w:rPr>
    </w:lvl>
    <w:lvl w:ilvl="2" w:tentative="0">
      <w:start w:val="1"/>
      <w:numFmt w:val="decimal"/>
      <w:lvlText w:val="%1.%2.%3"/>
      <w:lvlJc w:val="left"/>
      <w:pPr>
        <w:ind w:left="1626" w:hanging="720"/>
        <w:jc w:val="left"/>
      </w:pPr>
      <w:rPr>
        <w:rFonts w:hint="default" w:ascii="宋体" w:hAnsi="宋体" w:eastAsia="宋体" w:cs="宋体"/>
        <w:w w:val="100"/>
        <w:sz w:val="24"/>
        <w:szCs w:val="24"/>
        <w:lang w:val="zh-CN" w:eastAsia="zh-CN" w:bidi="zh-CN"/>
      </w:rPr>
    </w:lvl>
    <w:lvl w:ilvl="3" w:tentative="0">
      <w:start w:val="0"/>
      <w:numFmt w:val="bullet"/>
      <w:lvlText w:val="•"/>
      <w:lvlJc w:val="left"/>
      <w:pPr>
        <w:ind w:left="3510" w:hanging="720"/>
      </w:pPr>
      <w:rPr>
        <w:rFonts w:hint="default"/>
        <w:lang w:val="zh-CN" w:eastAsia="zh-CN" w:bidi="zh-CN"/>
      </w:rPr>
    </w:lvl>
    <w:lvl w:ilvl="4" w:tentative="0">
      <w:start w:val="0"/>
      <w:numFmt w:val="bullet"/>
      <w:lvlText w:val="•"/>
      <w:lvlJc w:val="left"/>
      <w:pPr>
        <w:ind w:left="4455" w:hanging="720"/>
      </w:pPr>
      <w:rPr>
        <w:rFonts w:hint="default"/>
        <w:lang w:val="zh-CN" w:eastAsia="zh-CN" w:bidi="zh-CN"/>
      </w:rPr>
    </w:lvl>
    <w:lvl w:ilvl="5" w:tentative="0">
      <w:start w:val="0"/>
      <w:numFmt w:val="bullet"/>
      <w:lvlText w:val="•"/>
      <w:lvlJc w:val="left"/>
      <w:pPr>
        <w:ind w:left="5400" w:hanging="720"/>
      </w:pPr>
      <w:rPr>
        <w:rFonts w:hint="default"/>
        <w:lang w:val="zh-CN" w:eastAsia="zh-CN" w:bidi="zh-CN"/>
      </w:rPr>
    </w:lvl>
    <w:lvl w:ilvl="6" w:tentative="0">
      <w:start w:val="0"/>
      <w:numFmt w:val="bullet"/>
      <w:lvlText w:val="•"/>
      <w:lvlJc w:val="left"/>
      <w:pPr>
        <w:ind w:left="6345" w:hanging="720"/>
      </w:pPr>
      <w:rPr>
        <w:rFonts w:hint="default"/>
        <w:lang w:val="zh-CN" w:eastAsia="zh-CN" w:bidi="zh-CN"/>
      </w:rPr>
    </w:lvl>
    <w:lvl w:ilvl="7" w:tentative="0">
      <w:start w:val="0"/>
      <w:numFmt w:val="bullet"/>
      <w:lvlText w:val="•"/>
      <w:lvlJc w:val="left"/>
      <w:pPr>
        <w:ind w:left="7290" w:hanging="720"/>
      </w:pPr>
      <w:rPr>
        <w:rFonts w:hint="default"/>
        <w:lang w:val="zh-CN" w:eastAsia="zh-CN" w:bidi="zh-CN"/>
      </w:rPr>
    </w:lvl>
    <w:lvl w:ilvl="8" w:tentative="0">
      <w:start w:val="0"/>
      <w:numFmt w:val="bullet"/>
      <w:lvlText w:val="•"/>
      <w:lvlJc w:val="left"/>
      <w:pPr>
        <w:ind w:left="8235" w:hanging="720"/>
      </w:pPr>
      <w:rPr>
        <w:rFonts w:hint="default"/>
        <w:lang w:val="zh-CN" w:eastAsia="zh-CN" w:bidi="zh-CN"/>
      </w:rPr>
    </w:lvl>
  </w:abstractNum>
  <w:abstractNum w:abstractNumId="6">
    <w:nsid w:val="53435171"/>
    <w:multiLevelType w:val="singleLevel"/>
    <w:tmpl w:val="53435171"/>
    <w:lvl w:ilvl="0" w:tentative="0">
      <w:start w:val="39"/>
      <w:numFmt w:val="decimal"/>
      <w:suff w:val="space"/>
      <w:lvlText w:val="第%1条"/>
      <w:lvlJc w:val="left"/>
    </w:lvl>
  </w:abstractNum>
  <w:abstractNum w:abstractNumId="7">
    <w:nsid w:val="53435565"/>
    <w:multiLevelType w:val="singleLevel"/>
    <w:tmpl w:val="53435565"/>
    <w:lvl w:ilvl="0" w:tentative="0">
      <w:start w:val="1"/>
      <w:numFmt w:val="chineseCounting"/>
      <w:suff w:val="nothing"/>
      <w:lvlText w:val="（%1）"/>
      <w:lvlJc w:val="left"/>
    </w:lvl>
  </w:abstractNum>
  <w:num w:numId="1">
    <w:abstractNumId w:val="3"/>
  </w:num>
  <w:num w:numId="2">
    <w:abstractNumId w:val="2"/>
  </w:num>
  <w:num w:numId="3">
    <w:abstractNumId w:val="5"/>
  </w:num>
  <w:num w:numId="4">
    <w:abstractNumId w:val="4"/>
  </w:num>
  <w:num w:numId="5">
    <w:abstractNumId w:val="1"/>
  </w:num>
  <w:num w:numId="6">
    <w:abstractNumId w:val="6"/>
  </w:num>
  <w:num w:numId="7">
    <w:abstractNumId w:val="7"/>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3"/>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NiY2Q4MjY1ZjNiMWUwMzc1OGY2NjlhNTRmNzM4M2IifQ=="/>
    <w:docVar w:name="KSO_WPS_MARK_KEY" w:val="694af8ac-65eb-4ff1-97e2-36b9ff9d94bc"/>
  </w:docVars>
  <w:rsids>
    <w:rsidRoot w:val="7DBE02EF"/>
    <w:rsid w:val="00050676"/>
    <w:rsid w:val="00071420"/>
    <w:rsid w:val="00071B6D"/>
    <w:rsid w:val="000E74F5"/>
    <w:rsid w:val="001E7219"/>
    <w:rsid w:val="002004C6"/>
    <w:rsid w:val="0034721C"/>
    <w:rsid w:val="00490790"/>
    <w:rsid w:val="00571AAF"/>
    <w:rsid w:val="005B5A6D"/>
    <w:rsid w:val="005C2704"/>
    <w:rsid w:val="006C371B"/>
    <w:rsid w:val="00742F11"/>
    <w:rsid w:val="0076067D"/>
    <w:rsid w:val="00793352"/>
    <w:rsid w:val="007A3A68"/>
    <w:rsid w:val="007A41B7"/>
    <w:rsid w:val="00837B18"/>
    <w:rsid w:val="00904550"/>
    <w:rsid w:val="00A14F87"/>
    <w:rsid w:val="00A365CC"/>
    <w:rsid w:val="00A74A83"/>
    <w:rsid w:val="00B15AC7"/>
    <w:rsid w:val="00B83DB6"/>
    <w:rsid w:val="00BE1898"/>
    <w:rsid w:val="00F53E86"/>
    <w:rsid w:val="01100DE8"/>
    <w:rsid w:val="01EC42B5"/>
    <w:rsid w:val="025C7826"/>
    <w:rsid w:val="0292363A"/>
    <w:rsid w:val="02BC1ACD"/>
    <w:rsid w:val="02C04331"/>
    <w:rsid w:val="033C50E2"/>
    <w:rsid w:val="036071DD"/>
    <w:rsid w:val="039C59EA"/>
    <w:rsid w:val="03F021EA"/>
    <w:rsid w:val="041816B7"/>
    <w:rsid w:val="045B4708"/>
    <w:rsid w:val="04B378C0"/>
    <w:rsid w:val="04CC28DC"/>
    <w:rsid w:val="055311D3"/>
    <w:rsid w:val="055F5F4F"/>
    <w:rsid w:val="05C421C4"/>
    <w:rsid w:val="05C80CFF"/>
    <w:rsid w:val="05EA1796"/>
    <w:rsid w:val="05F872A7"/>
    <w:rsid w:val="062B0F24"/>
    <w:rsid w:val="067D6C5E"/>
    <w:rsid w:val="06C90C44"/>
    <w:rsid w:val="07103583"/>
    <w:rsid w:val="071707CA"/>
    <w:rsid w:val="079C7DD8"/>
    <w:rsid w:val="07BF34C0"/>
    <w:rsid w:val="07C136C9"/>
    <w:rsid w:val="07F67816"/>
    <w:rsid w:val="07F95559"/>
    <w:rsid w:val="07FB4E2D"/>
    <w:rsid w:val="08162706"/>
    <w:rsid w:val="08192601"/>
    <w:rsid w:val="082E7F45"/>
    <w:rsid w:val="0860467D"/>
    <w:rsid w:val="0869448C"/>
    <w:rsid w:val="08EE3893"/>
    <w:rsid w:val="08F8136C"/>
    <w:rsid w:val="08FD3BAB"/>
    <w:rsid w:val="091D5B81"/>
    <w:rsid w:val="091E5277"/>
    <w:rsid w:val="09242600"/>
    <w:rsid w:val="09473E24"/>
    <w:rsid w:val="096575A6"/>
    <w:rsid w:val="0978425B"/>
    <w:rsid w:val="098909CD"/>
    <w:rsid w:val="09A17B1E"/>
    <w:rsid w:val="09CA2D09"/>
    <w:rsid w:val="09E10052"/>
    <w:rsid w:val="0A7315F2"/>
    <w:rsid w:val="0AA14AA6"/>
    <w:rsid w:val="0ABD0ABF"/>
    <w:rsid w:val="0AC017D1"/>
    <w:rsid w:val="0AC81602"/>
    <w:rsid w:val="0AD618FD"/>
    <w:rsid w:val="0B7C35E0"/>
    <w:rsid w:val="0BAB4DBC"/>
    <w:rsid w:val="0BB519C8"/>
    <w:rsid w:val="0BC63728"/>
    <w:rsid w:val="0BCE4DED"/>
    <w:rsid w:val="0BD40CEF"/>
    <w:rsid w:val="0C0D79FC"/>
    <w:rsid w:val="0C142961"/>
    <w:rsid w:val="0C784916"/>
    <w:rsid w:val="0C852E81"/>
    <w:rsid w:val="0C8B165A"/>
    <w:rsid w:val="0C8C3C7D"/>
    <w:rsid w:val="0C9B273A"/>
    <w:rsid w:val="0CA75583"/>
    <w:rsid w:val="0CC35F2A"/>
    <w:rsid w:val="0CDB5B22"/>
    <w:rsid w:val="0CEB4344"/>
    <w:rsid w:val="0CF94CB5"/>
    <w:rsid w:val="0D0844F7"/>
    <w:rsid w:val="0D362CCE"/>
    <w:rsid w:val="0D576FA9"/>
    <w:rsid w:val="0D6939B1"/>
    <w:rsid w:val="0D921D8F"/>
    <w:rsid w:val="0DDD202A"/>
    <w:rsid w:val="0DE8040D"/>
    <w:rsid w:val="0E511243"/>
    <w:rsid w:val="0EB4305D"/>
    <w:rsid w:val="0EF11A24"/>
    <w:rsid w:val="0EFE00D9"/>
    <w:rsid w:val="0F144A26"/>
    <w:rsid w:val="0F387860"/>
    <w:rsid w:val="0F490B74"/>
    <w:rsid w:val="0FE13428"/>
    <w:rsid w:val="102D2243"/>
    <w:rsid w:val="104568BA"/>
    <w:rsid w:val="10C110CC"/>
    <w:rsid w:val="10C36704"/>
    <w:rsid w:val="10F25C4D"/>
    <w:rsid w:val="112371A2"/>
    <w:rsid w:val="11365706"/>
    <w:rsid w:val="11503282"/>
    <w:rsid w:val="11561326"/>
    <w:rsid w:val="118C1171"/>
    <w:rsid w:val="11E07076"/>
    <w:rsid w:val="12404EB1"/>
    <w:rsid w:val="12834503"/>
    <w:rsid w:val="12D0582B"/>
    <w:rsid w:val="12D3096A"/>
    <w:rsid w:val="12DB7D35"/>
    <w:rsid w:val="12EF1782"/>
    <w:rsid w:val="13057008"/>
    <w:rsid w:val="13842C7B"/>
    <w:rsid w:val="138F127E"/>
    <w:rsid w:val="13D529D6"/>
    <w:rsid w:val="1475105F"/>
    <w:rsid w:val="149208C7"/>
    <w:rsid w:val="14AF3720"/>
    <w:rsid w:val="14F012E9"/>
    <w:rsid w:val="1502125F"/>
    <w:rsid w:val="151220C1"/>
    <w:rsid w:val="151C20C4"/>
    <w:rsid w:val="1534197E"/>
    <w:rsid w:val="15AF28F5"/>
    <w:rsid w:val="15C80959"/>
    <w:rsid w:val="162944FD"/>
    <w:rsid w:val="16421119"/>
    <w:rsid w:val="166444E5"/>
    <w:rsid w:val="166942E7"/>
    <w:rsid w:val="16704C38"/>
    <w:rsid w:val="16C87941"/>
    <w:rsid w:val="1700420E"/>
    <w:rsid w:val="17263A0E"/>
    <w:rsid w:val="172E6040"/>
    <w:rsid w:val="17C26046"/>
    <w:rsid w:val="18507732"/>
    <w:rsid w:val="185C5EED"/>
    <w:rsid w:val="185F722A"/>
    <w:rsid w:val="18787DD4"/>
    <w:rsid w:val="18893BFD"/>
    <w:rsid w:val="188E28D7"/>
    <w:rsid w:val="18E62A3E"/>
    <w:rsid w:val="19193365"/>
    <w:rsid w:val="194D7420"/>
    <w:rsid w:val="196C1295"/>
    <w:rsid w:val="19AD7BB1"/>
    <w:rsid w:val="1A0873A9"/>
    <w:rsid w:val="1A3678CD"/>
    <w:rsid w:val="1A6B7F5C"/>
    <w:rsid w:val="1A9907EF"/>
    <w:rsid w:val="1AD466F8"/>
    <w:rsid w:val="1B097298"/>
    <w:rsid w:val="1B751833"/>
    <w:rsid w:val="1BA7238B"/>
    <w:rsid w:val="1BB152AA"/>
    <w:rsid w:val="1BE85270"/>
    <w:rsid w:val="1BFF09E2"/>
    <w:rsid w:val="1C1E6EE4"/>
    <w:rsid w:val="1C521313"/>
    <w:rsid w:val="1CE25778"/>
    <w:rsid w:val="1CEE3304"/>
    <w:rsid w:val="1D175E0D"/>
    <w:rsid w:val="1D380C17"/>
    <w:rsid w:val="1D6D2B16"/>
    <w:rsid w:val="1D9358DE"/>
    <w:rsid w:val="1D97516A"/>
    <w:rsid w:val="1DC25AD0"/>
    <w:rsid w:val="1DC43100"/>
    <w:rsid w:val="1E77791A"/>
    <w:rsid w:val="1E9D2342"/>
    <w:rsid w:val="1ECE49BD"/>
    <w:rsid w:val="1F2559D8"/>
    <w:rsid w:val="1F327CA1"/>
    <w:rsid w:val="1F7327A4"/>
    <w:rsid w:val="1FDC4786"/>
    <w:rsid w:val="2002248A"/>
    <w:rsid w:val="20077DB8"/>
    <w:rsid w:val="201654EF"/>
    <w:rsid w:val="20286583"/>
    <w:rsid w:val="205E01F7"/>
    <w:rsid w:val="206B0C67"/>
    <w:rsid w:val="20F76CF2"/>
    <w:rsid w:val="20FC3C98"/>
    <w:rsid w:val="210D6329"/>
    <w:rsid w:val="211033CE"/>
    <w:rsid w:val="21466CC1"/>
    <w:rsid w:val="214E1952"/>
    <w:rsid w:val="217533C4"/>
    <w:rsid w:val="218279EC"/>
    <w:rsid w:val="21E064B8"/>
    <w:rsid w:val="21EC520F"/>
    <w:rsid w:val="2230623C"/>
    <w:rsid w:val="225D2025"/>
    <w:rsid w:val="228E0CB4"/>
    <w:rsid w:val="22912E24"/>
    <w:rsid w:val="229D0C0C"/>
    <w:rsid w:val="23012994"/>
    <w:rsid w:val="23425BAE"/>
    <w:rsid w:val="23622D0E"/>
    <w:rsid w:val="23752C5E"/>
    <w:rsid w:val="23777B23"/>
    <w:rsid w:val="23A32B0E"/>
    <w:rsid w:val="241918EC"/>
    <w:rsid w:val="24303EAF"/>
    <w:rsid w:val="24760AAE"/>
    <w:rsid w:val="24810429"/>
    <w:rsid w:val="248A3369"/>
    <w:rsid w:val="248F0455"/>
    <w:rsid w:val="24967F5F"/>
    <w:rsid w:val="24A204E6"/>
    <w:rsid w:val="250824DF"/>
    <w:rsid w:val="251B66B7"/>
    <w:rsid w:val="252D7AE7"/>
    <w:rsid w:val="2553110E"/>
    <w:rsid w:val="256119CD"/>
    <w:rsid w:val="25806B98"/>
    <w:rsid w:val="25902693"/>
    <w:rsid w:val="2596726F"/>
    <w:rsid w:val="25A74997"/>
    <w:rsid w:val="25BA7F75"/>
    <w:rsid w:val="25C32FD6"/>
    <w:rsid w:val="25D00F55"/>
    <w:rsid w:val="25DD5A80"/>
    <w:rsid w:val="25E66CC5"/>
    <w:rsid w:val="26185CDD"/>
    <w:rsid w:val="264B2CA8"/>
    <w:rsid w:val="265369F7"/>
    <w:rsid w:val="26580DEA"/>
    <w:rsid w:val="265922B6"/>
    <w:rsid w:val="26603D8F"/>
    <w:rsid w:val="26BA3041"/>
    <w:rsid w:val="26E93491"/>
    <w:rsid w:val="27171F59"/>
    <w:rsid w:val="272C3F84"/>
    <w:rsid w:val="27321A96"/>
    <w:rsid w:val="27361586"/>
    <w:rsid w:val="27CA0AB4"/>
    <w:rsid w:val="27FD02F5"/>
    <w:rsid w:val="28215F0F"/>
    <w:rsid w:val="28650375"/>
    <w:rsid w:val="28733F05"/>
    <w:rsid w:val="287D093C"/>
    <w:rsid w:val="288E081F"/>
    <w:rsid w:val="288F719F"/>
    <w:rsid w:val="28EC0F23"/>
    <w:rsid w:val="293E4905"/>
    <w:rsid w:val="294A7992"/>
    <w:rsid w:val="29705401"/>
    <w:rsid w:val="297235D4"/>
    <w:rsid w:val="299A06F9"/>
    <w:rsid w:val="29A81686"/>
    <w:rsid w:val="29E40749"/>
    <w:rsid w:val="2A154EF2"/>
    <w:rsid w:val="2A4C0766"/>
    <w:rsid w:val="2A565F60"/>
    <w:rsid w:val="2A7315A7"/>
    <w:rsid w:val="2A9745F6"/>
    <w:rsid w:val="2AA630D6"/>
    <w:rsid w:val="2AB81396"/>
    <w:rsid w:val="2B040B34"/>
    <w:rsid w:val="2B2C6C9D"/>
    <w:rsid w:val="2B3066D8"/>
    <w:rsid w:val="2B634913"/>
    <w:rsid w:val="2B9A600E"/>
    <w:rsid w:val="2BED13F2"/>
    <w:rsid w:val="2C105C68"/>
    <w:rsid w:val="2C271DE5"/>
    <w:rsid w:val="2C324A12"/>
    <w:rsid w:val="2CD5539D"/>
    <w:rsid w:val="2CF55EFF"/>
    <w:rsid w:val="2D0861AE"/>
    <w:rsid w:val="2D235750"/>
    <w:rsid w:val="2D4C20AC"/>
    <w:rsid w:val="2D6719FC"/>
    <w:rsid w:val="2D6D0F25"/>
    <w:rsid w:val="2DA03343"/>
    <w:rsid w:val="2DA94F26"/>
    <w:rsid w:val="2DAD00C8"/>
    <w:rsid w:val="2DC31699"/>
    <w:rsid w:val="2DE05B3F"/>
    <w:rsid w:val="2E282AA4"/>
    <w:rsid w:val="2E7035CF"/>
    <w:rsid w:val="2E7E2C77"/>
    <w:rsid w:val="2E905A1F"/>
    <w:rsid w:val="2E917E6C"/>
    <w:rsid w:val="2F4E1A07"/>
    <w:rsid w:val="2F5547F7"/>
    <w:rsid w:val="2F596388"/>
    <w:rsid w:val="2FB974E2"/>
    <w:rsid w:val="2FC13329"/>
    <w:rsid w:val="2FE029D7"/>
    <w:rsid w:val="2FF3270A"/>
    <w:rsid w:val="30525D31"/>
    <w:rsid w:val="305B5AB3"/>
    <w:rsid w:val="305D574B"/>
    <w:rsid w:val="307B4DCC"/>
    <w:rsid w:val="309A700D"/>
    <w:rsid w:val="30B05F05"/>
    <w:rsid w:val="30E41D93"/>
    <w:rsid w:val="31255B24"/>
    <w:rsid w:val="31550351"/>
    <w:rsid w:val="318E37F1"/>
    <w:rsid w:val="31A04D03"/>
    <w:rsid w:val="31A25707"/>
    <w:rsid w:val="31C2421E"/>
    <w:rsid w:val="31FA2074"/>
    <w:rsid w:val="32163519"/>
    <w:rsid w:val="32397047"/>
    <w:rsid w:val="32523D98"/>
    <w:rsid w:val="327C73CA"/>
    <w:rsid w:val="327E0B21"/>
    <w:rsid w:val="32FF74A0"/>
    <w:rsid w:val="33014A35"/>
    <w:rsid w:val="3301513E"/>
    <w:rsid w:val="33174BA9"/>
    <w:rsid w:val="33552D94"/>
    <w:rsid w:val="33B2026B"/>
    <w:rsid w:val="33E32A95"/>
    <w:rsid w:val="33ED7470"/>
    <w:rsid w:val="34414D98"/>
    <w:rsid w:val="34561BE4"/>
    <w:rsid w:val="347B6527"/>
    <w:rsid w:val="34AD225C"/>
    <w:rsid w:val="34B62C03"/>
    <w:rsid w:val="35071163"/>
    <w:rsid w:val="35390AB9"/>
    <w:rsid w:val="3540170E"/>
    <w:rsid w:val="35DC6A5F"/>
    <w:rsid w:val="35DE14CB"/>
    <w:rsid w:val="35E349A1"/>
    <w:rsid w:val="35FB0EEB"/>
    <w:rsid w:val="362829E1"/>
    <w:rsid w:val="36684F18"/>
    <w:rsid w:val="367E599E"/>
    <w:rsid w:val="3692381A"/>
    <w:rsid w:val="369571CB"/>
    <w:rsid w:val="36E33796"/>
    <w:rsid w:val="37074CED"/>
    <w:rsid w:val="37130D0E"/>
    <w:rsid w:val="371B0626"/>
    <w:rsid w:val="37256731"/>
    <w:rsid w:val="376A58FF"/>
    <w:rsid w:val="37790CBE"/>
    <w:rsid w:val="379E4E49"/>
    <w:rsid w:val="387505E4"/>
    <w:rsid w:val="388D5D9F"/>
    <w:rsid w:val="38A42C8E"/>
    <w:rsid w:val="38BD700D"/>
    <w:rsid w:val="38C6337F"/>
    <w:rsid w:val="38F41F3D"/>
    <w:rsid w:val="38FE6ADF"/>
    <w:rsid w:val="393D1801"/>
    <w:rsid w:val="39665B55"/>
    <w:rsid w:val="397B31D9"/>
    <w:rsid w:val="3A092BE7"/>
    <w:rsid w:val="3A4060F1"/>
    <w:rsid w:val="3A43428E"/>
    <w:rsid w:val="3A4F678F"/>
    <w:rsid w:val="3A7C576C"/>
    <w:rsid w:val="3A802E82"/>
    <w:rsid w:val="3A99422D"/>
    <w:rsid w:val="3AE813FD"/>
    <w:rsid w:val="3AED28C2"/>
    <w:rsid w:val="3B004536"/>
    <w:rsid w:val="3B1023FE"/>
    <w:rsid w:val="3B121289"/>
    <w:rsid w:val="3B190943"/>
    <w:rsid w:val="3B196D9D"/>
    <w:rsid w:val="3B1B370D"/>
    <w:rsid w:val="3B34330A"/>
    <w:rsid w:val="3B3A5C30"/>
    <w:rsid w:val="3B67141C"/>
    <w:rsid w:val="3BAC7C11"/>
    <w:rsid w:val="3C796549"/>
    <w:rsid w:val="3C967CB0"/>
    <w:rsid w:val="3CA47BE9"/>
    <w:rsid w:val="3CA8219B"/>
    <w:rsid w:val="3CB25A2D"/>
    <w:rsid w:val="3CF35238"/>
    <w:rsid w:val="3D380279"/>
    <w:rsid w:val="3D456581"/>
    <w:rsid w:val="3DA83648"/>
    <w:rsid w:val="3DD4556E"/>
    <w:rsid w:val="3E174179"/>
    <w:rsid w:val="3E565DC2"/>
    <w:rsid w:val="3E725142"/>
    <w:rsid w:val="3E834C59"/>
    <w:rsid w:val="3E8B67D0"/>
    <w:rsid w:val="3EB03821"/>
    <w:rsid w:val="3F6B0F74"/>
    <w:rsid w:val="3FE31671"/>
    <w:rsid w:val="401211AE"/>
    <w:rsid w:val="402111E7"/>
    <w:rsid w:val="4029261B"/>
    <w:rsid w:val="40442B0E"/>
    <w:rsid w:val="404B4DB0"/>
    <w:rsid w:val="406C32FB"/>
    <w:rsid w:val="40775375"/>
    <w:rsid w:val="40827192"/>
    <w:rsid w:val="40896076"/>
    <w:rsid w:val="40905D53"/>
    <w:rsid w:val="40A264E2"/>
    <w:rsid w:val="40CC0489"/>
    <w:rsid w:val="41027964"/>
    <w:rsid w:val="41A14C5F"/>
    <w:rsid w:val="41B32DC8"/>
    <w:rsid w:val="41B45D18"/>
    <w:rsid w:val="42005EA5"/>
    <w:rsid w:val="424B18D4"/>
    <w:rsid w:val="42573468"/>
    <w:rsid w:val="42670360"/>
    <w:rsid w:val="42A4315F"/>
    <w:rsid w:val="42AB4271"/>
    <w:rsid w:val="430F7403"/>
    <w:rsid w:val="43267A49"/>
    <w:rsid w:val="43756570"/>
    <w:rsid w:val="43A67DCB"/>
    <w:rsid w:val="441943C2"/>
    <w:rsid w:val="441A5B0D"/>
    <w:rsid w:val="44885D72"/>
    <w:rsid w:val="4488746D"/>
    <w:rsid w:val="44AF6F72"/>
    <w:rsid w:val="44C74DED"/>
    <w:rsid w:val="44D9444A"/>
    <w:rsid w:val="44DC2F2C"/>
    <w:rsid w:val="44F55331"/>
    <w:rsid w:val="44F763A1"/>
    <w:rsid w:val="450B57A5"/>
    <w:rsid w:val="451F7AFF"/>
    <w:rsid w:val="452A5A17"/>
    <w:rsid w:val="453018B3"/>
    <w:rsid w:val="453605B2"/>
    <w:rsid w:val="456B2B58"/>
    <w:rsid w:val="456D7D53"/>
    <w:rsid w:val="459505E9"/>
    <w:rsid w:val="45A97D7E"/>
    <w:rsid w:val="45B23671"/>
    <w:rsid w:val="45F01AB5"/>
    <w:rsid w:val="46060C50"/>
    <w:rsid w:val="460A7CC6"/>
    <w:rsid w:val="46492C2C"/>
    <w:rsid w:val="464E1FF0"/>
    <w:rsid w:val="468C48C7"/>
    <w:rsid w:val="46C769A2"/>
    <w:rsid w:val="47031130"/>
    <w:rsid w:val="4740402F"/>
    <w:rsid w:val="47E541E6"/>
    <w:rsid w:val="47F873A4"/>
    <w:rsid w:val="4800082A"/>
    <w:rsid w:val="483569C8"/>
    <w:rsid w:val="48480CC1"/>
    <w:rsid w:val="484B00DD"/>
    <w:rsid w:val="48A20415"/>
    <w:rsid w:val="48D254CE"/>
    <w:rsid w:val="48DF33D4"/>
    <w:rsid w:val="48F14EB5"/>
    <w:rsid w:val="490B1BC6"/>
    <w:rsid w:val="490F14E7"/>
    <w:rsid w:val="49141C44"/>
    <w:rsid w:val="493456FB"/>
    <w:rsid w:val="49602BA9"/>
    <w:rsid w:val="49EE62EB"/>
    <w:rsid w:val="4A0F3C90"/>
    <w:rsid w:val="4A266F9A"/>
    <w:rsid w:val="4A4E5DA1"/>
    <w:rsid w:val="4A4F4188"/>
    <w:rsid w:val="4A8274F6"/>
    <w:rsid w:val="4A984FC3"/>
    <w:rsid w:val="4ABD14F2"/>
    <w:rsid w:val="4AC139FE"/>
    <w:rsid w:val="4AC85099"/>
    <w:rsid w:val="4B01046F"/>
    <w:rsid w:val="4B0A5FF1"/>
    <w:rsid w:val="4B2047A0"/>
    <w:rsid w:val="4BD43A14"/>
    <w:rsid w:val="4BDE0D3A"/>
    <w:rsid w:val="4C084AEB"/>
    <w:rsid w:val="4C0B44E0"/>
    <w:rsid w:val="4C297BF1"/>
    <w:rsid w:val="4C445672"/>
    <w:rsid w:val="4C900053"/>
    <w:rsid w:val="4CCD54AE"/>
    <w:rsid w:val="4CE23492"/>
    <w:rsid w:val="4CE83CD9"/>
    <w:rsid w:val="4CFA46AE"/>
    <w:rsid w:val="4D695962"/>
    <w:rsid w:val="4D822267"/>
    <w:rsid w:val="4DCD54D3"/>
    <w:rsid w:val="4DD51249"/>
    <w:rsid w:val="4DE31174"/>
    <w:rsid w:val="4DF675AA"/>
    <w:rsid w:val="4E0E0D67"/>
    <w:rsid w:val="4E3855F0"/>
    <w:rsid w:val="4E3A4165"/>
    <w:rsid w:val="4E585FF5"/>
    <w:rsid w:val="4E5A4601"/>
    <w:rsid w:val="4E8E231F"/>
    <w:rsid w:val="4E952AF6"/>
    <w:rsid w:val="4E957E46"/>
    <w:rsid w:val="4EA544E6"/>
    <w:rsid w:val="4ED63528"/>
    <w:rsid w:val="4EFF2BCD"/>
    <w:rsid w:val="4F077CBD"/>
    <w:rsid w:val="4F563CC4"/>
    <w:rsid w:val="4F8F5B8D"/>
    <w:rsid w:val="4FEF3B24"/>
    <w:rsid w:val="50083700"/>
    <w:rsid w:val="50566D61"/>
    <w:rsid w:val="50961DF0"/>
    <w:rsid w:val="50AB1D0D"/>
    <w:rsid w:val="510C522E"/>
    <w:rsid w:val="51584E05"/>
    <w:rsid w:val="515F3D92"/>
    <w:rsid w:val="5168516E"/>
    <w:rsid w:val="51984184"/>
    <w:rsid w:val="51A16A23"/>
    <w:rsid w:val="51C7179F"/>
    <w:rsid w:val="52650DED"/>
    <w:rsid w:val="52B82928"/>
    <w:rsid w:val="52C22C2C"/>
    <w:rsid w:val="530F6FAB"/>
    <w:rsid w:val="53486019"/>
    <w:rsid w:val="535350EA"/>
    <w:rsid w:val="53BD5507"/>
    <w:rsid w:val="53D77AC9"/>
    <w:rsid w:val="53FF3A7F"/>
    <w:rsid w:val="54063C1B"/>
    <w:rsid w:val="541008E5"/>
    <w:rsid w:val="54854A97"/>
    <w:rsid w:val="54DD6269"/>
    <w:rsid w:val="55192CC3"/>
    <w:rsid w:val="551C1E56"/>
    <w:rsid w:val="55432CEB"/>
    <w:rsid w:val="55461011"/>
    <w:rsid w:val="554E3DBB"/>
    <w:rsid w:val="55575E7C"/>
    <w:rsid w:val="55821E7F"/>
    <w:rsid w:val="559F10FA"/>
    <w:rsid w:val="55A958CA"/>
    <w:rsid w:val="55AE6607"/>
    <w:rsid w:val="55FE073A"/>
    <w:rsid w:val="569D2982"/>
    <w:rsid w:val="56E96B70"/>
    <w:rsid w:val="571902EA"/>
    <w:rsid w:val="57197A6E"/>
    <w:rsid w:val="57350CD3"/>
    <w:rsid w:val="57353634"/>
    <w:rsid w:val="584438C7"/>
    <w:rsid w:val="585A057E"/>
    <w:rsid w:val="588018FE"/>
    <w:rsid w:val="58D00F8B"/>
    <w:rsid w:val="59737C8E"/>
    <w:rsid w:val="59FC1279"/>
    <w:rsid w:val="5A255E9B"/>
    <w:rsid w:val="5A2A6479"/>
    <w:rsid w:val="5A9D23F4"/>
    <w:rsid w:val="5AA22AFF"/>
    <w:rsid w:val="5AB47A46"/>
    <w:rsid w:val="5ADC59C5"/>
    <w:rsid w:val="5B523ED9"/>
    <w:rsid w:val="5B727B49"/>
    <w:rsid w:val="5BC25FBF"/>
    <w:rsid w:val="5BD21805"/>
    <w:rsid w:val="5BF8093F"/>
    <w:rsid w:val="5C0351D3"/>
    <w:rsid w:val="5C07081F"/>
    <w:rsid w:val="5C384E7D"/>
    <w:rsid w:val="5C3945D0"/>
    <w:rsid w:val="5C891B7C"/>
    <w:rsid w:val="5CB736C0"/>
    <w:rsid w:val="5CC63292"/>
    <w:rsid w:val="5CE64D03"/>
    <w:rsid w:val="5D1721DC"/>
    <w:rsid w:val="5D4F6D91"/>
    <w:rsid w:val="5D565267"/>
    <w:rsid w:val="5D6A73BE"/>
    <w:rsid w:val="5D7334B7"/>
    <w:rsid w:val="5D8E1508"/>
    <w:rsid w:val="5DE77466"/>
    <w:rsid w:val="5DF015D2"/>
    <w:rsid w:val="5E0D49B1"/>
    <w:rsid w:val="5E11264C"/>
    <w:rsid w:val="5E2E61B9"/>
    <w:rsid w:val="5E337FF2"/>
    <w:rsid w:val="5E565A8E"/>
    <w:rsid w:val="5E5D4779"/>
    <w:rsid w:val="5EB824E3"/>
    <w:rsid w:val="5EBD6735"/>
    <w:rsid w:val="5F610B8F"/>
    <w:rsid w:val="5FA5727C"/>
    <w:rsid w:val="5FCE551F"/>
    <w:rsid w:val="5FFF76C8"/>
    <w:rsid w:val="6016499A"/>
    <w:rsid w:val="601762D2"/>
    <w:rsid w:val="60176D28"/>
    <w:rsid w:val="60275934"/>
    <w:rsid w:val="60753EE1"/>
    <w:rsid w:val="60A96349"/>
    <w:rsid w:val="61856DB5"/>
    <w:rsid w:val="61A66D2D"/>
    <w:rsid w:val="61C65BCF"/>
    <w:rsid w:val="61C67B81"/>
    <w:rsid w:val="61E46B8D"/>
    <w:rsid w:val="61F25FA7"/>
    <w:rsid w:val="62B31701"/>
    <w:rsid w:val="62BC49B0"/>
    <w:rsid w:val="62D578C9"/>
    <w:rsid w:val="62F10214"/>
    <w:rsid w:val="630A40D3"/>
    <w:rsid w:val="63696264"/>
    <w:rsid w:val="638C4662"/>
    <w:rsid w:val="63B130D0"/>
    <w:rsid w:val="64287ECD"/>
    <w:rsid w:val="643A5574"/>
    <w:rsid w:val="64507CED"/>
    <w:rsid w:val="645472F7"/>
    <w:rsid w:val="64793051"/>
    <w:rsid w:val="64AF5EF8"/>
    <w:rsid w:val="64D661B6"/>
    <w:rsid w:val="651636C0"/>
    <w:rsid w:val="653824DD"/>
    <w:rsid w:val="654F11A7"/>
    <w:rsid w:val="656C5B97"/>
    <w:rsid w:val="65906526"/>
    <w:rsid w:val="660D6302"/>
    <w:rsid w:val="66355A58"/>
    <w:rsid w:val="66C537D3"/>
    <w:rsid w:val="670F2C3E"/>
    <w:rsid w:val="67324275"/>
    <w:rsid w:val="673B536A"/>
    <w:rsid w:val="674E7C4A"/>
    <w:rsid w:val="67870D53"/>
    <w:rsid w:val="67A234BA"/>
    <w:rsid w:val="67AB4CEA"/>
    <w:rsid w:val="67BC1A6A"/>
    <w:rsid w:val="67D2059B"/>
    <w:rsid w:val="67EA6038"/>
    <w:rsid w:val="680743C3"/>
    <w:rsid w:val="68133C1B"/>
    <w:rsid w:val="682A2B40"/>
    <w:rsid w:val="683230C8"/>
    <w:rsid w:val="685A07F3"/>
    <w:rsid w:val="68760CF3"/>
    <w:rsid w:val="68B12CA9"/>
    <w:rsid w:val="68B943AD"/>
    <w:rsid w:val="68BB47EA"/>
    <w:rsid w:val="68BF103D"/>
    <w:rsid w:val="68C22687"/>
    <w:rsid w:val="68D91796"/>
    <w:rsid w:val="68EF2D5C"/>
    <w:rsid w:val="68F962B0"/>
    <w:rsid w:val="69807E63"/>
    <w:rsid w:val="699B72E5"/>
    <w:rsid w:val="6A0158B8"/>
    <w:rsid w:val="6A1B4D6B"/>
    <w:rsid w:val="6A327325"/>
    <w:rsid w:val="6A630C5F"/>
    <w:rsid w:val="6A8D1675"/>
    <w:rsid w:val="6ABC311D"/>
    <w:rsid w:val="6AFA62E4"/>
    <w:rsid w:val="6B0665CC"/>
    <w:rsid w:val="6B0F76A9"/>
    <w:rsid w:val="6B5D4C75"/>
    <w:rsid w:val="6B9D20EA"/>
    <w:rsid w:val="6C066D46"/>
    <w:rsid w:val="6C6539F3"/>
    <w:rsid w:val="6C7F3163"/>
    <w:rsid w:val="6CBB2258"/>
    <w:rsid w:val="6D0112BB"/>
    <w:rsid w:val="6D057D2E"/>
    <w:rsid w:val="6D1C4913"/>
    <w:rsid w:val="6D2F5E28"/>
    <w:rsid w:val="6D6110CF"/>
    <w:rsid w:val="6D75176E"/>
    <w:rsid w:val="6DD10C8D"/>
    <w:rsid w:val="6DF03768"/>
    <w:rsid w:val="6E0A4FEA"/>
    <w:rsid w:val="6E8211B8"/>
    <w:rsid w:val="6ED13480"/>
    <w:rsid w:val="6EE13152"/>
    <w:rsid w:val="6F1A7763"/>
    <w:rsid w:val="6F5E481D"/>
    <w:rsid w:val="6FB01083"/>
    <w:rsid w:val="6FB14822"/>
    <w:rsid w:val="6FC22F83"/>
    <w:rsid w:val="7001675D"/>
    <w:rsid w:val="7070290C"/>
    <w:rsid w:val="708C17E3"/>
    <w:rsid w:val="70D6680A"/>
    <w:rsid w:val="71192C03"/>
    <w:rsid w:val="7128150C"/>
    <w:rsid w:val="71767EDC"/>
    <w:rsid w:val="719C69DA"/>
    <w:rsid w:val="72264492"/>
    <w:rsid w:val="724D7B08"/>
    <w:rsid w:val="725F1BF2"/>
    <w:rsid w:val="72B03428"/>
    <w:rsid w:val="734F0FC9"/>
    <w:rsid w:val="735E7467"/>
    <w:rsid w:val="73891DD1"/>
    <w:rsid w:val="73B52984"/>
    <w:rsid w:val="73BA5B6A"/>
    <w:rsid w:val="73C61AA4"/>
    <w:rsid w:val="73D03795"/>
    <w:rsid w:val="73D45F9B"/>
    <w:rsid w:val="74015985"/>
    <w:rsid w:val="740636CF"/>
    <w:rsid w:val="743326A2"/>
    <w:rsid w:val="745443C6"/>
    <w:rsid w:val="748527D2"/>
    <w:rsid w:val="748B0567"/>
    <w:rsid w:val="74C02EB9"/>
    <w:rsid w:val="74F53239"/>
    <w:rsid w:val="75047492"/>
    <w:rsid w:val="756375AE"/>
    <w:rsid w:val="75901423"/>
    <w:rsid w:val="75C954B4"/>
    <w:rsid w:val="76277FE4"/>
    <w:rsid w:val="7638763C"/>
    <w:rsid w:val="76A609DA"/>
    <w:rsid w:val="76AC0DDB"/>
    <w:rsid w:val="76CD220E"/>
    <w:rsid w:val="770507C4"/>
    <w:rsid w:val="77241AC6"/>
    <w:rsid w:val="772671E6"/>
    <w:rsid w:val="77C85BE7"/>
    <w:rsid w:val="782F7144"/>
    <w:rsid w:val="785959B1"/>
    <w:rsid w:val="786C535D"/>
    <w:rsid w:val="788A0CF4"/>
    <w:rsid w:val="78C85AF2"/>
    <w:rsid w:val="78DD0E2E"/>
    <w:rsid w:val="7923012E"/>
    <w:rsid w:val="795D1C5D"/>
    <w:rsid w:val="79767479"/>
    <w:rsid w:val="79DF55CC"/>
    <w:rsid w:val="7A4E3EF0"/>
    <w:rsid w:val="7A551DEF"/>
    <w:rsid w:val="7AAF05A8"/>
    <w:rsid w:val="7AEC05BC"/>
    <w:rsid w:val="7B1C090F"/>
    <w:rsid w:val="7B354863"/>
    <w:rsid w:val="7B7150AC"/>
    <w:rsid w:val="7BAD4D49"/>
    <w:rsid w:val="7BB51368"/>
    <w:rsid w:val="7BB90E88"/>
    <w:rsid w:val="7BFF3A95"/>
    <w:rsid w:val="7C004CAA"/>
    <w:rsid w:val="7C413482"/>
    <w:rsid w:val="7C6602C3"/>
    <w:rsid w:val="7C6F2FE1"/>
    <w:rsid w:val="7C710097"/>
    <w:rsid w:val="7C716685"/>
    <w:rsid w:val="7C7F2B69"/>
    <w:rsid w:val="7D0A19E9"/>
    <w:rsid w:val="7D34030E"/>
    <w:rsid w:val="7D3F758A"/>
    <w:rsid w:val="7DA61581"/>
    <w:rsid w:val="7DAA0DE4"/>
    <w:rsid w:val="7DBE02EF"/>
    <w:rsid w:val="7DC12ACC"/>
    <w:rsid w:val="7DCF6C07"/>
    <w:rsid w:val="7DDB2618"/>
    <w:rsid w:val="7E514244"/>
    <w:rsid w:val="7E83747C"/>
    <w:rsid w:val="7EC413C1"/>
    <w:rsid w:val="7F1E7D70"/>
    <w:rsid w:val="7F2B04F4"/>
    <w:rsid w:val="7F3B2DDE"/>
    <w:rsid w:val="7F480722"/>
    <w:rsid w:val="7FAC3308"/>
    <w:rsid w:val="7FAE1705"/>
    <w:rsid w:val="7FDE16BB"/>
    <w:rsid w:val="7FE203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semiHidden="0" w:name="heading 3"/>
    <w:lsdException w:qFormat="1" w:uiPriority="0" w:semiHidden="0" w:name="heading 4"/>
    <w:lsdException w:qFormat="1"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keepNext/>
      <w:keepLines/>
      <w:spacing w:line="576" w:lineRule="auto"/>
      <w:outlineLvl w:val="0"/>
    </w:pPr>
    <w:rPr>
      <w:b/>
      <w:kern w:val="44"/>
      <w:sz w:val="44"/>
    </w:rPr>
  </w:style>
  <w:style w:type="paragraph" w:styleId="4">
    <w:name w:val="heading 2"/>
    <w:basedOn w:val="1"/>
    <w:next w:val="1"/>
    <w:qFormat/>
    <w:uiPriority w:val="0"/>
    <w:pPr>
      <w:keepNext/>
      <w:tabs>
        <w:tab w:val="left" w:pos="3738"/>
      </w:tabs>
      <w:jc w:val="center"/>
      <w:outlineLvl w:val="1"/>
    </w:pPr>
    <w:rPr>
      <w:rFonts w:ascii="宋体" w:hAnsi="宋体" w:eastAsia="宋体"/>
      <w:b/>
    </w:rPr>
  </w:style>
  <w:style w:type="paragraph" w:styleId="5">
    <w:name w:val="heading 3"/>
    <w:basedOn w:val="1"/>
    <w:next w:val="1"/>
    <w:unhideWhenUsed/>
    <w:qFormat/>
    <w:uiPriority w:val="0"/>
    <w:pPr>
      <w:keepNext/>
      <w:keepLines/>
      <w:spacing w:line="413" w:lineRule="auto"/>
      <w:outlineLvl w:val="2"/>
    </w:pPr>
    <w:rPr>
      <w:rFonts w:eastAsia="宋体"/>
      <w:b/>
      <w:bCs/>
      <w:sz w:val="32"/>
      <w:szCs w:val="32"/>
    </w:rPr>
  </w:style>
  <w:style w:type="paragraph" w:styleId="6">
    <w:name w:val="heading 4"/>
    <w:basedOn w:val="1"/>
    <w:next w:val="1"/>
    <w:unhideWhenUsed/>
    <w:qFormat/>
    <w:uiPriority w:val="0"/>
    <w:pPr>
      <w:keepNext/>
      <w:keepLines/>
      <w:spacing w:line="372" w:lineRule="auto"/>
      <w:outlineLvl w:val="3"/>
    </w:pPr>
    <w:rPr>
      <w:rFonts w:ascii="Cambria" w:hAnsi="Cambria" w:eastAsia="宋体" w:cs="Times New Roman"/>
      <w:b/>
      <w:bCs/>
      <w:sz w:val="28"/>
      <w:szCs w:val="28"/>
    </w:rPr>
  </w:style>
  <w:style w:type="paragraph" w:styleId="7">
    <w:name w:val="heading 5"/>
    <w:basedOn w:val="1"/>
    <w:next w:val="1"/>
    <w:unhideWhenUsed/>
    <w:qFormat/>
    <w:uiPriority w:val="0"/>
    <w:pPr>
      <w:keepNext/>
      <w:keepLines/>
      <w:spacing w:line="372" w:lineRule="auto"/>
      <w:outlineLvl w:val="4"/>
    </w:pPr>
    <w:rPr>
      <w:rFonts w:ascii="Calibri" w:hAnsi="Calibri"/>
      <w:b/>
      <w:bCs/>
      <w:sz w:val="28"/>
      <w:szCs w:val="28"/>
    </w:rPr>
  </w:style>
  <w:style w:type="character" w:default="1" w:styleId="18">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2">
    <w:name w:val="toa heading"/>
    <w:basedOn w:val="1"/>
    <w:next w:val="1"/>
    <w:qFormat/>
    <w:uiPriority w:val="0"/>
    <w:pPr>
      <w:spacing w:before="120"/>
    </w:pPr>
    <w:rPr>
      <w:rFonts w:ascii="Arial" w:hAnsi="Arial" w:cs="Arial"/>
      <w:sz w:val="24"/>
    </w:rPr>
  </w:style>
  <w:style w:type="paragraph" w:styleId="8">
    <w:name w:val="annotation text"/>
    <w:basedOn w:val="1"/>
    <w:qFormat/>
    <w:uiPriority w:val="99"/>
    <w:pPr>
      <w:jc w:val="left"/>
    </w:pPr>
  </w:style>
  <w:style w:type="paragraph" w:styleId="9">
    <w:name w:val="Body Text"/>
    <w:basedOn w:val="1"/>
    <w:qFormat/>
    <w:uiPriority w:val="0"/>
    <w:pPr>
      <w:widowControl/>
      <w:spacing w:after="160"/>
      <w:jc w:val="left"/>
    </w:pPr>
    <w:rPr>
      <w:rFonts w:ascii="仿宋体" w:eastAsia="仿宋体"/>
      <w:sz w:val="20"/>
      <w:lang w:eastAsia="en-US"/>
    </w:rPr>
  </w:style>
  <w:style w:type="paragraph" w:styleId="10">
    <w:name w:val="Body Text Indent"/>
    <w:basedOn w:val="1"/>
    <w:qFormat/>
    <w:uiPriority w:val="0"/>
    <w:pPr>
      <w:spacing w:line="500" w:lineRule="exact"/>
      <w:ind w:firstLine="480"/>
    </w:pPr>
    <w:rPr>
      <w:rFonts w:ascii="Times New Roman" w:hAnsi="Times New Roman"/>
      <w:sz w:val="24"/>
      <w:szCs w:val="20"/>
    </w:rPr>
  </w:style>
  <w:style w:type="paragraph" w:styleId="11">
    <w:name w:val="footer"/>
    <w:basedOn w:val="1"/>
    <w:qFormat/>
    <w:uiPriority w:val="0"/>
    <w:pPr>
      <w:tabs>
        <w:tab w:val="center" w:pos="4153"/>
        <w:tab w:val="right" w:pos="8306"/>
      </w:tabs>
      <w:snapToGrid w:val="0"/>
      <w:jc w:val="left"/>
    </w:pPr>
    <w:rPr>
      <w:sz w:val="18"/>
      <w:szCs w:val="18"/>
    </w:rPr>
  </w:style>
  <w:style w:type="paragraph" w:styleId="12">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3">
    <w:name w:val="toc 1"/>
    <w:basedOn w:val="1"/>
    <w:next w:val="1"/>
    <w:qFormat/>
    <w:uiPriority w:val="0"/>
  </w:style>
  <w:style w:type="paragraph" w:styleId="14">
    <w:name w:val="Normal (Web)"/>
    <w:basedOn w:val="1"/>
    <w:next w:val="1"/>
    <w:qFormat/>
    <w:uiPriority w:val="0"/>
    <w:pPr>
      <w:widowControl/>
      <w:spacing w:beforeAutospacing="1" w:afterAutospacing="1"/>
      <w:jc w:val="left"/>
    </w:pPr>
    <w:rPr>
      <w:rFonts w:ascii="宋体" w:hAnsi="宋体" w:cs="宋体"/>
      <w:kern w:val="0"/>
      <w:sz w:val="24"/>
    </w:rPr>
  </w:style>
  <w:style w:type="paragraph" w:styleId="15">
    <w:name w:val="Body Text First Indent"/>
    <w:basedOn w:val="9"/>
    <w:next w:val="16"/>
    <w:qFormat/>
    <w:uiPriority w:val="0"/>
    <w:pPr>
      <w:ind w:firstLine="420" w:firstLineChars="100"/>
    </w:pPr>
  </w:style>
  <w:style w:type="paragraph" w:styleId="16">
    <w:name w:val="Body Text First Indent 2"/>
    <w:basedOn w:val="10"/>
    <w:qFormat/>
    <w:uiPriority w:val="0"/>
    <w:pPr>
      <w:ind w:firstLine="420" w:firstLineChars="200"/>
    </w:pPr>
  </w:style>
  <w:style w:type="character" w:styleId="19">
    <w:name w:val="Strong"/>
    <w:basedOn w:val="18"/>
    <w:qFormat/>
    <w:uiPriority w:val="0"/>
    <w:rPr>
      <w:b/>
    </w:rPr>
  </w:style>
  <w:style w:type="character" w:styleId="20">
    <w:name w:val="page number"/>
    <w:basedOn w:val="18"/>
    <w:qFormat/>
    <w:uiPriority w:val="0"/>
    <w:rPr>
      <w:rFonts w:ascii="Arial" w:hAnsi="Arial" w:eastAsia="黑体"/>
      <w:kern w:val="2"/>
      <w:sz w:val="21"/>
      <w:szCs w:val="21"/>
      <w:lang w:val="en-US" w:eastAsia="zh-CN" w:bidi="ar-SA"/>
    </w:rPr>
  </w:style>
  <w:style w:type="character" w:styleId="21">
    <w:name w:val="FollowedHyperlink"/>
    <w:basedOn w:val="18"/>
    <w:qFormat/>
    <w:uiPriority w:val="0"/>
    <w:rPr>
      <w:color w:val="000000"/>
      <w:u w:val="none"/>
    </w:rPr>
  </w:style>
  <w:style w:type="character" w:styleId="22">
    <w:name w:val="Emphasis"/>
    <w:basedOn w:val="18"/>
    <w:qFormat/>
    <w:uiPriority w:val="0"/>
  </w:style>
  <w:style w:type="character" w:styleId="23">
    <w:name w:val="Hyperlink"/>
    <w:basedOn w:val="18"/>
    <w:qFormat/>
    <w:uiPriority w:val="0"/>
    <w:rPr>
      <w:color w:val="333333"/>
      <w:u w:val="none"/>
    </w:rPr>
  </w:style>
  <w:style w:type="paragraph" w:customStyle="1" w:styleId="24">
    <w:name w:val="无间隔1"/>
    <w:basedOn w:val="1"/>
    <w:qFormat/>
    <w:uiPriority w:val="1"/>
    <w:pPr>
      <w:spacing w:line="400" w:lineRule="exact"/>
    </w:pPr>
    <w:rPr>
      <w:rFonts w:eastAsia="宋体"/>
      <w:sz w:val="24"/>
    </w:rPr>
  </w:style>
  <w:style w:type="paragraph" w:customStyle="1" w:styleId="25">
    <w:name w:val="Default"/>
    <w:next w:val="1"/>
    <w:qFormat/>
    <w:uiPriority w:val="0"/>
    <w:pPr>
      <w:widowControl w:val="0"/>
      <w:autoSpaceDE w:val="0"/>
      <w:autoSpaceDN w:val="0"/>
      <w:adjustRightInd w:val="0"/>
    </w:pPr>
    <w:rPr>
      <w:rFonts w:ascii="宋体" w:cs="宋体" w:hAnsiTheme="minorHAnsi" w:eastAsiaTheme="minorEastAsia"/>
      <w:color w:val="000000"/>
      <w:sz w:val="24"/>
      <w:szCs w:val="24"/>
      <w:lang w:val="en-US" w:eastAsia="zh-CN" w:bidi="ar-SA"/>
    </w:rPr>
  </w:style>
  <w:style w:type="paragraph" w:customStyle="1" w:styleId="26">
    <w:name w:val="p15"/>
    <w:basedOn w:val="1"/>
    <w:next w:val="1"/>
    <w:qFormat/>
    <w:uiPriority w:val="0"/>
    <w:pPr>
      <w:widowControl/>
      <w:spacing w:beforeAutospacing="1" w:afterAutospacing="1"/>
      <w:jc w:val="left"/>
    </w:pPr>
    <w:rPr>
      <w:rFonts w:ascii="宋体" w:hAnsi="宋体" w:cs="宋体"/>
      <w:kern w:val="0"/>
      <w:sz w:val="24"/>
    </w:rPr>
  </w:style>
  <w:style w:type="paragraph" w:customStyle="1" w:styleId="27">
    <w:name w:val="Blockquote"/>
    <w:basedOn w:val="1"/>
    <w:qFormat/>
    <w:uiPriority w:val="0"/>
    <w:pPr>
      <w:autoSpaceDE w:val="0"/>
      <w:autoSpaceDN w:val="0"/>
      <w:adjustRightInd w:val="0"/>
      <w:ind w:left="360" w:right="360"/>
      <w:jc w:val="left"/>
    </w:pPr>
    <w:rPr>
      <w:kern w:val="0"/>
      <w:sz w:val="24"/>
      <w:szCs w:val="20"/>
    </w:rPr>
  </w:style>
  <w:style w:type="paragraph" w:customStyle="1" w:styleId="28">
    <w:name w:val="正文 New"/>
    <w:next w:val="1"/>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customStyle="1" w:styleId="29">
    <w:name w:val="样式 标题 3 + (中文) 黑体 小四 非加粗 段前: 7.8 磅 段后: 0 磅 行距: 固定值 20 磅"/>
    <w:basedOn w:val="5"/>
    <w:qFormat/>
    <w:uiPriority w:val="0"/>
    <w:pPr>
      <w:spacing w:line="400" w:lineRule="exact"/>
    </w:pPr>
    <w:rPr>
      <w:rFonts w:eastAsia="黑体" w:cs="宋体"/>
      <w:b w:val="0"/>
      <w:bCs w:val="0"/>
      <w:sz w:val="24"/>
      <w:szCs w:val="20"/>
    </w:rPr>
  </w:style>
  <w:style w:type="character" w:customStyle="1" w:styleId="30">
    <w:name w:val="icon_ds"/>
    <w:basedOn w:val="18"/>
    <w:qFormat/>
    <w:uiPriority w:val="0"/>
  </w:style>
  <w:style w:type="character" w:customStyle="1" w:styleId="31">
    <w:name w:val="fr"/>
    <w:basedOn w:val="18"/>
    <w:qFormat/>
    <w:uiPriority w:val="0"/>
  </w:style>
  <w:style w:type="character" w:customStyle="1" w:styleId="32">
    <w:name w:val="first-child"/>
    <w:basedOn w:val="18"/>
    <w:qFormat/>
    <w:uiPriority w:val="0"/>
    <w:rPr>
      <w:color w:val="1F3149"/>
      <w:sz w:val="24"/>
      <w:szCs w:val="24"/>
    </w:rPr>
  </w:style>
  <w:style w:type="character" w:customStyle="1" w:styleId="33">
    <w:name w:val="first-child1"/>
    <w:basedOn w:val="18"/>
    <w:qFormat/>
    <w:uiPriority w:val="0"/>
    <w:rPr>
      <w:color w:val="1F3149"/>
      <w:sz w:val="24"/>
      <w:szCs w:val="24"/>
    </w:rPr>
  </w:style>
  <w:style w:type="character" w:customStyle="1" w:styleId="34">
    <w:name w:val="xiadan"/>
    <w:basedOn w:val="18"/>
    <w:qFormat/>
    <w:uiPriority w:val="0"/>
    <w:rPr>
      <w:shd w:val="clear" w:color="auto" w:fill="E4393C"/>
    </w:rPr>
  </w:style>
  <w:style w:type="character" w:customStyle="1" w:styleId="35">
    <w:name w:val="icon_gys"/>
    <w:basedOn w:val="18"/>
    <w:qFormat/>
    <w:uiPriority w:val="0"/>
    <w:rPr>
      <w:sz w:val="21"/>
      <w:szCs w:val="21"/>
    </w:rPr>
  </w:style>
  <w:style w:type="character" w:customStyle="1" w:styleId="36">
    <w:name w:val="blue"/>
    <w:basedOn w:val="18"/>
    <w:qFormat/>
    <w:uiPriority w:val="0"/>
    <w:rPr>
      <w:color w:val="004B92"/>
      <w:sz w:val="21"/>
      <w:szCs w:val="21"/>
    </w:rPr>
  </w:style>
  <w:style w:type="character" w:customStyle="1" w:styleId="37">
    <w:name w:val="hover16"/>
    <w:basedOn w:val="18"/>
    <w:qFormat/>
    <w:uiPriority w:val="0"/>
  </w:style>
  <w:style w:type="character" w:customStyle="1" w:styleId="38">
    <w:name w:val="red"/>
    <w:basedOn w:val="18"/>
    <w:qFormat/>
    <w:uiPriority w:val="0"/>
    <w:rPr>
      <w:color w:val="FF0000"/>
      <w:sz w:val="24"/>
      <w:szCs w:val="24"/>
    </w:rPr>
  </w:style>
  <w:style w:type="character" w:customStyle="1" w:styleId="39">
    <w:name w:val="red1"/>
    <w:basedOn w:val="18"/>
    <w:qFormat/>
    <w:uiPriority w:val="0"/>
    <w:rPr>
      <w:color w:val="FF0000"/>
      <w:sz w:val="19"/>
      <w:szCs w:val="19"/>
    </w:rPr>
  </w:style>
  <w:style w:type="character" w:customStyle="1" w:styleId="40">
    <w:name w:val="right"/>
    <w:basedOn w:val="18"/>
    <w:qFormat/>
    <w:uiPriority w:val="0"/>
    <w:rPr>
      <w:color w:val="999999"/>
    </w:rPr>
  </w:style>
  <w:style w:type="character" w:customStyle="1" w:styleId="41">
    <w:name w:val="right1"/>
    <w:basedOn w:val="18"/>
    <w:qFormat/>
    <w:uiPriority w:val="0"/>
    <w:rPr>
      <w:color w:val="999999"/>
      <w:sz w:val="19"/>
      <w:szCs w:val="19"/>
    </w:rPr>
  </w:style>
  <w:style w:type="character" w:customStyle="1" w:styleId="42">
    <w:name w:val="green"/>
    <w:basedOn w:val="18"/>
    <w:qFormat/>
    <w:uiPriority w:val="0"/>
    <w:rPr>
      <w:color w:val="58B200"/>
      <w:sz w:val="19"/>
      <w:szCs w:val="19"/>
    </w:rPr>
  </w:style>
  <w:style w:type="character" w:customStyle="1" w:styleId="43">
    <w:name w:val="gb-jt"/>
    <w:basedOn w:val="18"/>
    <w:qFormat/>
    <w:uiPriority w:val="0"/>
  </w:style>
  <w:style w:type="paragraph" w:customStyle="1" w:styleId="44">
    <w:name w:val="首行缩进"/>
    <w:basedOn w:val="1"/>
    <w:qFormat/>
    <w:uiPriority w:val="0"/>
    <w:pPr>
      <w:ind w:firstLine="480"/>
    </w:pPr>
    <w:rPr>
      <w:rFonts w:ascii="Times New Roman" w:hAnsi="Times New Roman" w:eastAsia="宋体" w:cs="Times New Roman"/>
      <w:szCs w:val="22"/>
      <w:lang w:val="zh-CN"/>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image" Target="media/image1.png"/><Relationship Id="rId11" Type="http://schemas.openxmlformats.org/officeDocument/2006/relationships/theme" Target="theme/theme1.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91</Pages>
  <Words>36978</Words>
  <Characters>39402</Characters>
  <Lines>282</Lines>
  <Paragraphs>79</Paragraphs>
  <TotalTime>16</TotalTime>
  <ScaleCrop>false</ScaleCrop>
  <LinksUpToDate>false</LinksUpToDate>
  <CharactersWithSpaces>44489</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2018-09-07T03:11:00Z</dcterms:created>
  <dc:creator>asus</dc:creator>
  <cp:lastModifiedBy>Double</cp:lastModifiedBy>
  <cp:lastPrinted>2023-07-31T07:08:00Z</cp:lastPrinted>
  <dcterms:modified xsi:type="dcterms:W3CDTF">2023-12-21T08:34:54Z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CF54E72491984A37A3B6392E4C51521D_13</vt:lpwstr>
  </property>
</Properties>
</file>