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pageBreakBefore w:val="0"/>
        <w:kinsoku/>
        <w:wordWrap w:val="0"/>
        <w:overflowPunct/>
        <w:autoSpaceDE w:val="0"/>
        <w:autoSpaceDN w:val="0"/>
        <w:bidi w:val="0"/>
        <w:jc w:val="center"/>
        <w:rPr>
          <w:rFonts w:hint="eastAsia"/>
          <w:b/>
          <w:bCs/>
          <w:color w:val="444444"/>
          <w:sz w:val="40"/>
          <w:szCs w:val="40"/>
          <w:highlight w:val="none"/>
          <w:lang w:val="en-US" w:eastAsia="zh-CN"/>
        </w:rPr>
      </w:pPr>
      <w:r>
        <w:rPr>
          <w:rFonts w:hint="eastAsia"/>
          <w:b/>
          <w:bCs/>
          <w:color w:val="444444"/>
          <w:sz w:val="40"/>
          <w:szCs w:val="40"/>
          <w:highlight w:val="none"/>
          <w:lang w:val="en-US" w:eastAsia="zh-CN"/>
        </w:rPr>
        <w:t>郑州市二七区樱桃沟景区开发管理委员会农村生活污水处理设施重启及运营维护项目（二次）</w:t>
      </w:r>
    </w:p>
    <w:p>
      <w:pPr>
        <w:pStyle w:val="13"/>
        <w:pageBreakBefore w:val="0"/>
        <w:kinsoku/>
        <w:wordWrap w:val="0"/>
        <w:overflowPunct/>
        <w:autoSpaceDE w:val="0"/>
        <w:autoSpaceDN w:val="0"/>
        <w:bidi w:val="0"/>
        <w:rPr>
          <w:b/>
          <w:sz w:val="36"/>
          <w:highlight w:val="none"/>
        </w:rPr>
      </w:pPr>
    </w:p>
    <w:p>
      <w:pPr>
        <w:pStyle w:val="13"/>
        <w:pageBreakBefore w:val="0"/>
        <w:kinsoku/>
        <w:wordWrap w:val="0"/>
        <w:overflowPunct/>
        <w:autoSpaceDE w:val="0"/>
        <w:autoSpaceDN w:val="0"/>
        <w:bidi w:val="0"/>
        <w:rPr>
          <w:b/>
          <w:sz w:val="36"/>
        </w:rPr>
      </w:pPr>
    </w:p>
    <w:p>
      <w:pPr>
        <w:pStyle w:val="13"/>
        <w:pageBreakBefore w:val="0"/>
        <w:kinsoku/>
        <w:wordWrap w:val="0"/>
        <w:overflowPunct/>
        <w:autoSpaceDE w:val="0"/>
        <w:autoSpaceDN w:val="0"/>
        <w:bidi w:val="0"/>
        <w:spacing w:before="11"/>
        <w:rPr>
          <w:b/>
          <w:sz w:val="52"/>
        </w:rPr>
      </w:pPr>
    </w:p>
    <w:p>
      <w:pPr>
        <w:pageBreakBefore w:val="0"/>
        <w:kinsoku/>
        <w:wordWrap w:val="0"/>
        <w:overflowPunct/>
        <w:autoSpaceDE w:val="0"/>
        <w:autoSpaceDN w:val="0"/>
        <w:bidi w:val="0"/>
        <w:rPr>
          <w:b/>
          <w:sz w:val="52"/>
        </w:rPr>
      </w:pPr>
    </w:p>
    <w:p>
      <w:pPr>
        <w:pageBreakBefore w:val="0"/>
        <w:kinsoku/>
        <w:wordWrap w:val="0"/>
        <w:overflowPunct/>
        <w:autoSpaceDE w:val="0"/>
        <w:autoSpaceDN w:val="0"/>
        <w:bidi w:val="0"/>
      </w:pPr>
    </w:p>
    <w:p>
      <w:pPr>
        <w:pageBreakBefore w:val="0"/>
        <w:kinsoku/>
        <w:wordWrap w:val="0"/>
        <w:overflowPunct/>
        <w:autoSpaceDE w:val="0"/>
        <w:autoSpaceDN w:val="0"/>
        <w:bidi w:val="0"/>
        <w:spacing w:before="0"/>
        <w:ind w:left="1000" w:right="1034" w:firstLine="0"/>
        <w:jc w:val="center"/>
        <w:rPr>
          <w:b/>
          <w:sz w:val="100"/>
        </w:rPr>
      </w:pPr>
      <w:r>
        <w:rPr>
          <w:b/>
          <w:sz w:val="100"/>
        </w:rPr>
        <w:t>招 标 文 件</w:t>
      </w:r>
    </w:p>
    <w:p>
      <w:pPr>
        <w:pageBreakBefore w:val="0"/>
        <w:kinsoku/>
        <w:wordWrap w:val="0"/>
        <w:overflowPunct/>
        <w:autoSpaceDE w:val="0"/>
        <w:autoSpaceDN w:val="0"/>
        <w:bidi w:val="0"/>
        <w:spacing w:before="195" w:line="240" w:lineRule="auto"/>
        <w:ind w:left="1002" w:right="860"/>
        <w:jc w:val="center"/>
        <w:rPr>
          <w:rFonts w:hint="eastAsia" w:eastAsia="宋体"/>
          <w:b/>
          <w:sz w:val="28"/>
          <w:highlight w:val="none"/>
          <w:lang w:eastAsia="zh-CN"/>
        </w:rPr>
      </w:pPr>
      <w:r>
        <w:rPr>
          <w:rFonts w:hint="eastAsia"/>
          <w:b/>
          <w:sz w:val="28"/>
          <w:highlight w:val="none"/>
          <w:lang w:val="en-US" w:eastAsia="zh-CN"/>
        </w:rPr>
        <w:t>项目</w:t>
      </w:r>
      <w:r>
        <w:rPr>
          <w:b/>
          <w:sz w:val="28"/>
          <w:highlight w:val="none"/>
        </w:rPr>
        <w:t>编号：二七政采公开-2023-43</w:t>
      </w:r>
    </w:p>
    <w:p>
      <w:pPr>
        <w:pageBreakBefore w:val="0"/>
        <w:kinsoku/>
        <w:wordWrap w:val="0"/>
        <w:overflowPunct/>
        <w:autoSpaceDE w:val="0"/>
        <w:autoSpaceDN w:val="0"/>
        <w:bidi w:val="0"/>
        <w:spacing w:before="195" w:line="240" w:lineRule="auto"/>
        <w:ind w:left="1002" w:right="860"/>
        <w:jc w:val="center"/>
        <w:rPr>
          <w:rFonts w:hint="eastAsia"/>
          <w:b/>
          <w:sz w:val="28"/>
          <w:lang w:val="en-US" w:eastAsia="zh-CN"/>
        </w:rPr>
      </w:pPr>
    </w:p>
    <w:p>
      <w:pPr>
        <w:pageBreakBefore w:val="0"/>
        <w:kinsoku/>
        <w:wordWrap w:val="0"/>
        <w:overflowPunct/>
        <w:autoSpaceDE w:val="0"/>
        <w:autoSpaceDN w:val="0"/>
        <w:bidi w:val="0"/>
        <w:rPr>
          <w:rFonts w:hint="default"/>
          <w:lang w:val="en-US"/>
        </w:rPr>
      </w:pPr>
    </w:p>
    <w:p>
      <w:pPr>
        <w:pageBreakBefore w:val="0"/>
        <w:kinsoku/>
        <w:wordWrap w:val="0"/>
        <w:overflowPunct/>
        <w:autoSpaceDE w:val="0"/>
        <w:autoSpaceDN w:val="0"/>
        <w:bidi w:val="0"/>
        <w:rPr>
          <w:rFonts w:hint="default"/>
          <w:lang w:val="en-US"/>
        </w:rPr>
      </w:pPr>
    </w:p>
    <w:p>
      <w:pPr>
        <w:pageBreakBefore w:val="0"/>
        <w:kinsoku/>
        <w:wordWrap w:val="0"/>
        <w:overflowPunct/>
        <w:autoSpaceDE w:val="0"/>
        <w:autoSpaceDN w:val="0"/>
        <w:bidi w:val="0"/>
        <w:rPr>
          <w:rFonts w:hint="default"/>
          <w:lang w:val="en-US"/>
        </w:rPr>
      </w:pPr>
    </w:p>
    <w:p>
      <w:pPr>
        <w:pageBreakBefore w:val="0"/>
        <w:kinsoku/>
        <w:wordWrap w:val="0"/>
        <w:overflowPunct/>
        <w:autoSpaceDE w:val="0"/>
        <w:autoSpaceDN w:val="0"/>
        <w:bidi w:val="0"/>
        <w:spacing w:before="195" w:line="240" w:lineRule="auto"/>
        <w:ind w:left="1002" w:right="860"/>
        <w:jc w:val="center"/>
        <w:rPr>
          <w:rFonts w:hint="eastAsia"/>
          <w:b/>
          <w:sz w:val="28"/>
          <w:lang w:val="en-US" w:eastAsia="zh-CN"/>
        </w:rPr>
      </w:pPr>
    </w:p>
    <w:p>
      <w:pPr>
        <w:pageBreakBefore w:val="0"/>
        <w:kinsoku/>
        <w:wordWrap w:val="0"/>
        <w:overflowPunct/>
        <w:autoSpaceDE w:val="0"/>
        <w:autoSpaceDN w:val="0"/>
        <w:bidi w:val="0"/>
        <w:spacing w:before="195" w:line="240" w:lineRule="auto"/>
        <w:ind w:left="1002" w:right="860"/>
        <w:jc w:val="center"/>
        <w:rPr>
          <w:rFonts w:hint="eastAsia"/>
          <w:b/>
          <w:sz w:val="28"/>
          <w:lang w:val="en-US" w:eastAsia="zh-CN"/>
        </w:rPr>
      </w:pPr>
    </w:p>
    <w:p>
      <w:pPr>
        <w:pageBreakBefore w:val="0"/>
        <w:kinsoku/>
        <w:wordWrap w:val="0"/>
        <w:overflowPunct/>
        <w:autoSpaceDE w:val="0"/>
        <w:autoSpaceDN w:val="0"/>
        <w:bidi w:val="0"/>
        <w:spacing w:before="195" w:line="360" w:lineRule="auto"/>
        <w:ind w:left="3606" w:leftChars="489" w:right="860" w:hanging="2530" w:hangingChars="700"/>
        <w:jc w:val="both"/>
        <w:rPr>
          <w:rFonts w:hint="eastAsia"/>
          <w:b/>
          <w:sz w:val="36"/>
          <w:szCs w:val="28"/>
          <w:lang w:val="en-US" w:eastAsia="zh-CN"/>
        </w:rPr>
      </w:pPr>
      <w:r>
        <w:rPr>
          <w:rFonts w:hint="eastAsia"/>
          <w:b/>
          <w:sz w:val="36"/>
          <w:szCs w:val="28"/>
          <w:lang w:val="en-US" w:eastAsia="zh-CN"/>
        </w:rPr>
        <w:t>采   购   人：郑州市二七区樱桃沟景区开发管理委员会</w:t>
      </w:r>
    </w:p>
    <w:p>
      <w:pPr>
        <w:pageBreakBefore w:val="0"/>
        <w:kinsoku/>
        <w:wordWrap w:val="0"/>
        <w:overflowPunct/>
        <w:autoSpaceDE w:val="0"/>
        <w:autoSpaceDN w:val="0"/>
        <w:bidi w:val="0"/>
        <w:spacing w:before="195" w:line="360" w:lineRule="auto"/>
        <w:ind w:left="1002" w:right="860"/>
        <w:jc w:val="both"/>
        <w:rPr>
          <w:rFonts w:hint="default"/>
          <w:b/>
          <w:sz w:val="36"/>
          <w:szCs w:val="28"/>
          <w:lang w:val="en-US" w:eastAsia="zh-CN"/>
        </w:rPr>
      </w:pPr>
      <w:r>
        <w:rPr>
          <w:rFonts w:hint="eastAsia"/>
          <w:b/>
          <w:sz w:val="36"/>
          <w:szCs w:val="28"/>
          <w:lang w:val="en-US" w:eastAsia="zh-CN"/>
        </w:rPr>
        <w:t>采购代理机构：河南省诚挚招标管理有限公司</w:t>
      </w:r>
    </w:p>
    <w:p>
      <w:pPr>
        <w:pageBreakBefore w:val="0"/>
        <w:kinsoku/>
        <w:wordWrap w:val="0"/>
        <w:overflowPunct/>
        <w:autoSpaceDE w:val="0"/>
        <w:autoSpaceDN w:val="0"/>
        <w:bidi w:val="0"/>
        <w:spacing w:before="195" w:line="360" w:lineRule="auto"/>
        <w:ind w:left="1002" w:right="860"/>
        <w:jc w:val="both"/>
        <w:rPr>
          <w:rFonts w:hint="default"/>
          <w:b/>
          <w:sz w:val="28"/>
          <w:lang w:val="en-US" w:eastAsia="zh-CN"/>
        </w:rPr>
      </w:pPr>
      <w:r>
        <w:rPr>
          <w:rFonts w:hint="eastAsia"/>
          <w:b/>
          <w:sz w:val="36"/>
          <w:szCs w:val="28"/>
          <w:lang w:val="en-US" w:eastAsia="zh-CN"/>
        </w:rPr>
        <w:t>日        期：2023年12月</w:t>
      </w:r>
    </w:p>
    <w:p>
      <w:pPr>
        <w:pageBreakBefore w:val="0"/>
        <w:tabs>
          <w:tab w:val="left" w:pos="723"/>
        </w:tabs>
        <w:kinsoku/>
        <w:wordWrap w:val="0"/>
        <w:overflowPunct/>
        <w:autoSpaceDE w:val="0"/>
        <w:autoSpaceDN w:val="0"/>
        <w:bidi w:val="0"/>
        <w:spacing w:before="195"/>
        <w:ind w:left="1" w:right="0" w:firstLine="0"/>
        <w:jc w:val="center"/>
        <w:rPr>
          <w:b/>
          <w:sz w:val="36"/>
        </w:rPr>
        <w:sectPr>
          <w:headerReference r:id="rId5" w:type="default"/>
          <w:footerReference r:id="rId6" w:type="default"/>
          <w:pgSz w:w="11910" w:h="16840"/>
          <w:pgMar w:top="1440" w:right="1080" w:bottom="1440" w:left="1080" w:header="804" w:footer="1127" w:gutter="0"/>
          <w:pgNumType w:fmt="numberInDash" w:start="1"/>
          <w:cols w:space="720" w:num="1"/>
        </w:sectPr>
      </w:pPr>
    </w:p>
    <w:p>
      <w:pPr>
        <w:pageBreakBefore w:val="0"/>
        <w:tabs>
          <w:tab w:val="left" w:pos="723"/>
        </w:tabs>
        <w:kinsoku/>
        <w:wordWrap w:val="0"/>
        <w:overflowPunct/>
        <w:autoSpaceDE w:val="0"/>
        <w:autoSpaceDN w:val="0"/>
        <w:bidi w:val="0"/>
        <w:spacing w:before="195"/>
        <w:ind w:left="1" w:right="0" w:firstLine="0"/>
        <w:jc w:val="center"/>
        <w:rPr>
          <w:b/>
          <w:sz w:val="36"/>
        </w:rPr>
      </w:pPr>
      <w:r>
        <w:rPr>
          <w:b/>
          <w:sz w:val="36"/>
        </w:rPr>
        <w:t>目</w:t>
      </w:r>
      <w:r>
        <w:rPr>
          <w:b/>
          <w:sz w:val="36"/>
        </w:rPr>
        <w:tab/>
      </w:r>
      <w:r>
        <w:rPr>
          <w:b/>
          <w:sz w:val="36"/>
        </w:rPr>
        <w:t>录</w:t>
      </w:r>
    </w:p>
    <w:sdt>
      <w:sdtPr>
        <w:rPr>
          <w:rFonts w:ascii="宋体" w:hAnsi="宋体" w:eastAsia="宋体" w:cs="宋体"/>
          <w:sz w:val="21"/>
          <w:szCs w:val="22"/>
          <w:lang w:val="zh-CN" w:eastAsia="zh-CN" w:bidi="zh-CN"/>
        </w:rPr>
        <w:id w:val="147462747"/>
        <w15:color w:val="DBDBDB"/>
        <w:docPartObj>
          <w:docPartGallery w:val="Table of Contents"/>
          <w:docPartUnique/>
        </w:docPartObj>
      </w:sdtPr>
      <w:sdtEndPr>
        <w:rPr>
          <w:rFonts w:ascii="宋体" w:hAnsi="宋体" w:eastAsia="宋体" w:cs="宋体"/>
          <w:sz w:val="21"/>
          <w:szCs w:val="22"/>
          <w:lang w:val="zh-CN" w:eastAsia="zh-CN" w:bidi="zh-CN"/>
        </w:rPr>
      </w:sdtEndPr>
      <w:sdtContent>
        <w:p>
          <w:pPr>
            <w:pageBreakBefore w:val="0"/>
            <w:kinsoku/>
            <w:wordWrap w:val="0"/>
            <w:overflowPunct/>
            <w:autoSpaceDE w:val="0"/>
            <w:autoSpaceDN w:val="0"/>
            <w:bidi w:val="0"/>
            <w:spacing w:before="0" w:beforeLines="0" w:after="0" w:afterLines="0" w:line="240" w:lineRule="auto"/>
            <w:ind w:left="0" w:leftChars="0" w:right="0" w:rightChars="0" w:firstLine="0" w:firstLineChars="0"/>
            <w:jc w:val="center"/>
          </w:pPr>
          <w:bookmarkStart w:id="0" w:name="第一章  投标邀请"/>
          <w:bookmarkEnd w:id="0"/>
        </w:p>
        <w:p>
          <w:pPr>
            <w:pStyle w:val="20"/>
            <w:tabs>
              <w:tab w:val="right" w:leader="dot" w:pos="10029"/>
            </w:tabs>
          </w:pPr>
          <w:r>
            <w:rPr>
              <w:sz w:val="28"/>
              <w:szCs w:val="28"/>
            </w:rPr>
            <w:fldChar w:fldCharType="begin"/>
          </w:r>
          <w:r>
            <w:rPr>
              <w:sz w:val="28"/>
              <w:szCs w:val="28"/>
            </w:rPr>
            <w:instrText xml:space="preserve">TOC \o "1-1" \h \u </w:instrText>
          </w:r>
          <w:r>
            <w:rPr>
              <w:sz w:val="28"/>
              <w:szCs w:val="28"/>
            </w:rPr>
            <w:fldChar w:fldCharType="separate"/>
          </w:r>
          <w:r>
            <w:rPr>
              <w:szCs w:val="28"/>
            </w:rPr>
            <w:fldChar w:fldCharType="begin"/>
          </w:r>
          <w:r>
            <w:rPr>
              <w:szCs w:val="28"/>
            </w:rPr>
            <w:instrText xml:space="preserve"> HYPERLINK \l _Toc6776 </w:instrText>
          </w:r>
          <w:r>
            <w:rPr>
              <w:szCs w:val="28"/>
            </w:rPr>
            <w:fldChar w:fldCharType="separate"/>
          </w:r>
          <w:r>
            <w:t>第一章</w:t>
          </w:r>
          <w:r>
            <w:rPr>
              <w:rFonts w:hint="eastAsia"/>
              <w:lang w:val="en-US" w:eastAsia="zh-CN"/>
            </w:rPr>
            <w:t xml:space="preserve"> </w:t>
          </w:r>
          <w:r>
            <w:rPr>
              <w:rFonts w:hint="eastAsia"/>
              <w:lang w:eastAsia="zh-CN"/>
            </w:rPr>
            <w:t>招标公告</w:t>
          </w:r>
          <w:r>
            <w:tab/>
          </w:r>
          <w:r>
            <w:fldChar w:fldCharType="begin"/>
          </w:r>
          <w:r>
            <w:instrText xml:space="preserve"> PAGEREF _Toc6776 \h </w:instrText>
          </w:r>
          <w:r>
            <w:fldChar w:fldCharType="separate"/>
          </w:r>
          <w:r>
            <w:t>2</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_Toc13509 </w:instrText>
          </w:r>
          <w:r>
            <w:rPr>
              <w:szCs w:val="28"/>
            </w:rPr>
            <w:fldChar w:fldCharType="separate"/>
          </w:r>
          <w:r>
            <w:t>第二章</w:t>
          </w:r>
          <w:r>
            <w:rPr>
              <w:rFonts w:hint="eastAsia"/>
              <w:lang w:val="en-US" w:eastAsia="zh-CN"/>
            </w:rPr>
            <w:t xml:space="preserve"> </w:t>
          </w:r>
          <w:r>
            <w:rPr>
              <w:rFonts w:hint="eastAsia"/>
              <w:lang w:eastAsia="zh-CN"/>
            </w:rPr>
            <w:t>供应商</w:t>
          </w:r>
          <w:r>
            <w:t>须知</w:t>
          </w:r>
          <w:r>
            <w:tab/>
          </w:r>
          <w:r>
            <w:fldChar w:fldCharType="begin"/>
          </w:r>
          <w:r>
            <w:instrText xml:space="preserve"> PAGEREF _Toc13509 \h </w:instrText>
          </w:r>
          <w:r>
            <w:fldChar w:fldCharType="separate"/>
          </w:r>
          <w:r>
            <w:t>6</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_Toc27906 </w:instrText>
          </w:r>
          <w:r>
            <w:rPr>
              <w:szCs w:val="28"/>
            </w:rPr>
            <w:fldChar w:fldCharType="separate"/>
          </w:r>
          <w:r>
            <w:t>第三章</w:t>
          </w:r>
          <w:r>
            <w:rPr>
              <w:rFonts w:hint="eastAsia"/>
              <w:lang w:val="en-US" w:eastAsia="zh-CN"/>
            </w:rPr>
            <w:t xml:space="preserve"> </w:t>
          </w:r>
          <w:r>
            <w:t>资格审查</w:t>
          </w:r>
          <w:r>
            <w:tab/>
          </w:r>
          <w:r>
            <w:fldChar w:fldCharType="begin"/>
          </w:r>
          <w:r>
            <w:instrText xml:space="preserve"> PAGEREF _Toc27906 \h </w:instrText>
          </w:r>
          <w:r>
            <w:fldChar w:fldCharType="separate"/>
          </w:r>
          <w:r>
            <w:t>25</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_Toc30155 </w:instrText>
          </w:r>
          <w:r>
            <w:rPr>
              <w:szCs w:val="28"/>
            </w:rPr>
            <w:fldChar w:fldCharType="separate"/>
          </w:r>
          <w:r>
            <w:t>第四章</w:t>
          </w:r>
          <w:r>
            <w:rPr>
              <w:rFonts w:hint="eastAsia"/>
              <w:lang w:val="en-US" w:eastAsia="zh-CN"/>
            </w:rPr>
            <w:t xml:space="preserve"> </w:t>
          </w:r>
          <w:r>
            <w:t>评标办法（综合评分法）</w:t>
          </w:r>
          <w:r>
            <w:tab/>
          </w:r>
          <w:r>
            <w:fldChar w:fldCharType="begin"/>
          </w:r>
          <w:r>
            <w:instrText xml:space="preserve"> PAGEREF _Toc30155 \h </w:instrText>
          </w:r>
          <w:r>
            <w:fldChar w:fldCharType="separate"/>
          </w:r>
          <w:r>
            <w:t>26</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_Toc12830 </w:instrText>
          </w:r>
          <w:r>
            <w:rPr>
              <w:szCs w:val="28"/>
            </w:rPr>
            <w:fldChar w:fldCharType="separate"/>
          </w:r>
          <w:r>
            <w:rPr>
              <w:rFonts w:hint="eastAsia"/>
              <w:highlight w:val="none"/>
              <w:lang w:val="en-US" w:eastAsia="zh-CN"/>
            </w:rPr>
            <w:t xml:space="preserve">第五章 </w:t>
          </w:r>
          <w:r>
            <w:rPr>
              <w:rFonts w:hint="eastAsia"/>
              <w:highlight w:val="none"/>
            </w:rPr>
            <w:t>合同</w:t>
          </w:r>
          <w:r>
            <w:rPr>
              <w:rFonts w:hint="eastAsia"/>
              <w:highlight w:val="none"/>
              <w:lang w:val="en-US" w:eastAsia="zh-CN"/>
            </w:rPr>
            <w:t>格式</w:t>
          </w:r>
          <w:r>
            <w:tab/>
          </w:r>
          <w:r>
            <w:fldChar w:fldCharType="begin"/>
          </w:r>
          <w:r>
            <w:instrText xml:space="preserve"> PAGEREF _Toc12830 \h </w:instrText>
          </w:r>
          <w:r>
            <w:fldChar w:fldCharType="separate"/>
          </w:r>
          <w:r>
            <w:t>32</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_Toc30607 </w:instrText>
          </w:r>
          <w:r>
            <w:rPr>
              <w:szCs w:val="28"/>
            </w:rPr>
            <w:fldChar w:fldCharType="separate"/>
          </w:r>
          <w:r>
            <w:rPr>
              <w:highlight w:val="none"/>
            </w:rPr>
            <w:t>第六章</w:t>
          </w:r>
          <w:r>
            <w:rPr>
              <w:rFonts w:hint="eastAsia"/>
              <w:highlight w:val="none"/>
              <w:lang w:val="en-US" w:eastAsia="zh-CN"/>
            </w:rPr>
            <w:t xml:space="preserve"> </w:t>
          </w:r>
          <w:r>
            <w:rPr>
              <w:rFonts w:hint="eastAsia"/>
              <w:highlight w:val="none"/>
              <w:lang w:eastAsia="zh-CN"/>
            </w:rPr>
            <w:t>服务要求</w:t>
          </w:r>
          <w:r>
            <w:tab/>
          </w:r>
          <w:r>
            <w:fldChar w:fldCharType="begin"/>
          </w:r>
          <w:r>
            <w:instrText xml:space="preserve"> PAGEREF _Toc30607 \h </w:instrText>
          </w:r>
          <w:r>
            <w:fldChar w:fldCharType="separate"/>
          </w:r>
          <w:r>
            <w:t>36</w:t>
          </w:r>
          <w:r>
            <w:fldChar w:fldCharType="end"/>
          </w:r>
          <w:r>
            <w:rPr>
              <w:szCs w:val="28"/>
            </w:rPr>
            <w:fldChar w:fldCharType="end"/>
          </w:r>
        </w:p>
        <w:p>
          <w:pPr>
            <w:pStyle w:val="20"/>
            <w:tabs>
              <w:tab w:val="right" w:leader="dot" w:pos="10029"/>
            </w:tabs>
          </w:pPr>
          <w:r>
            <w:rPr>
              <w:szCs w:val="28"/>
            </w:rPr>
            <w:fldChar w:fldCharType="begin"/>
          </w:r>
          <w:r>
            <w:rPr>
              <w:szCs w:val="28"/>
            </w:rPr>
            <w:instrText xml:space="preserve"> HYPERLINK \l _Toc31920 </w:instrText>
          </w:r>
          <w:r>
            <w:rPr>
              <w:szCs w:val="28"/>
            </w:rPr>
            <w:fldChar w:fldCharType="separate"/>
          </w:r>
          <w:r>
            <w:t>第七章</w:t>
          </w:r>
          <w:r>
            <w:rPr>
              <w:rFonts w:hint="eastAsia"/>
              <w:lang w:val="en-US" w:eastAsia="zh-CN"/>
            </w:rPr>
            <w:t xml:space="preserve"> </w:t>
          </w:r>
          <w:r>
            <w:t>投标文件格式</w:t>
          </w:r>
          <w:r>
            <w:tab/>
          </w:r>
          <w:r>
            <w:fldChar w:fldCharType="begin"/>
          </w:r>
          <w:r>
            <w:instrText xml:space="preserve"> PAGEREF _Toc31920 \h </w:instrText>
          </w:r>
          <w:r>
            <w:fldChar w:fldCharType="separate"/>
          </w:r>
          <w:r>
            <w:t>45</w:t>
          </w:r>
          <w:r>
            <w:fldChar w:fldCharType="end"/>
          </w:r>
          <w:r>
            <w:rPr>
              <w:szCs w:val="28"/>
            </w:rPr>
            <w:fldChar w:fldCharType="end"/>
          </w:r>
        </w:p>
        <w:p>
          <w:pPr>
            <w:pageBreakBefore w:val="0"/>
            <w:kinsoku/>
            <w:wordWrap w:val="0"/>
            <w:overflowPunct/>
            <w:autoSpaceDE w:val="0"/>
            <w:autoSpaceDN w:val="0"/>
            <w:bidi w:val="0"/>
            <w:spacing w:line="360" w:lineRule="auto"/>
          </w:pPr>
          <w:r>
            <w:rPr>
              <w:szCs w:val="28"/>
            </w:rPr>
            <w:fldChar w:fldCharType="end"/>
          </w:r>
        </w:p>
      </w:sdtContent>
    </w:sdt>
    <w:p>
      <w:pPr>
        <w:pStyle w:val="2"/>
        <w:bidi w:val="0"/>
        <w:sectPr>
          <w:footerReference r:id="rId7" w:type="default"/>
          <w:pgSz w:w="11910" w:h="16840"/>
          <w:pgMar w:top="1440" w:right="1080" w:bottom="1440" w:left="1080" w:header="804" w:footer="1127" w:gutter="0"/>
          <w:pgNumType w:fmt="decimal" w:start="1"/>
          <w:cols w:space="720" w:num="1"/>
        </w:sectPr>
      </w:pPr>
      <w:bookmarkStart w:id="1" w:name="_Toc23218"/>
    </w:p>
    <w:p>
      <w:pPr>
        <w:pStyle w:val="2"/>
        <w:bidi w:val="0"/>
        <w:rPr>
          <w:rFonts w:hint="eastAsia"/>
          <w:lang w:eastAsia="zh-CN"/>
        </w:rPr>
      </w:pPr>
      <w:bookmarkStart w:id="2" w:name="_Toc6776"/>
      <w:r>
        <w:t>第一章</w:t>
      </w:r>
      <w:r>
        <w:rPr>
          <w:rFonts w:hint="eastAsia"/>
          <w:lang w:val="en-US" w:eastAsia="zh-CN"/>
        </w:rPr>
        <w:t xml:space="preserve"> </w:t>
      </w:r>
      <w:r>
        <w:rPr>
          <w:rFonts w:hint="eastAsia"/>
          <w:lang w:eastAsia="zh-CN"/>
        </w:rPr>
        <w:t>招标公告</w:t>
      </w:r>
      <w:bookmarkEnd w:id="1"/>
      <w:bookmarkEnd w:id="2"/>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项目概况</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firstLine="480" w:firstLineChars="20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郑州市二七区樱桃沟景区开发管理委员会农村生活污水处理设施重启及运营维护项目</w:t>
      </w:r>
      <w:r>
        <w:rPr>
          <w:rFonts w:hint="eastAsia" w:cs="宋体"/>
          <w:b w:val="0"/>
          <w:bCs/>
          <w:i w:val="0"/>
          <w:caps w:val="0"/>
          <w:color w:val="333333"/>
          <w:spacing w:val="0"/>
          <w:kern w:val="0"/>
          <w:sz w:val="24"/>
          <w:szCs w:val="24"/>
          <w:highlight w:val="none"/>
          <w:shd w:val="clear" w:color="auto" w:fill="FFFFFF"/>
          <w:lang w:val="en-US" w:eastAsia="zh-CN" w:bidi="ar"/>
        </w:rPr>
        <w:t>（二次）</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的潜在</w:t>
      </w:r>
      <w:r>
        <w:rPr>
          <w:rFonts w:hint="eastAsia" w:cs="宋体"/>
          <w:b w:val="0"/>
          <w:bCs/>
          <w:i w:val="0"/>
          <w:caps w:val="0"/>
          <w:color w:val="333333"/>
          <w:spacing w:val="0"/>
          <w:kern w:val="0"/>
          <w:sz w:val="24"/>
          <w:szCs w:val="24"/>
          <w:highlight w:val="none"/>
          <w:shd w:val="clear" w:color="auto" w:fill="FFFFFF"/>
          <w:lang w:val="en-US" w:eastAsia="zh-CN" w:bidi="ar"/>
        </w:rPr>
        <w:t>供应商</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应</w:t>
      </w:r>
      <w:r>
        <w:rPr>
          <w:rFonts w:hint="eastAsia" w:ascii="宋体" w:hAnsi="宋体" w:eastAsia="宋体" w:cs="宋体"/>
          <w:b w:val="0"/>
          <w:bCs w:val="0"/>
          <w:i w:val="0"/>
          <w:iCs w:val="0"/>
          <w:color w:val="000000"/>
          <w:sz w:val="24"/>
          <w:szCs w:val="24"/>
        </w:rPr>
        <w:t>在</w:t>
      </w:r>
      <w:r>
        <w:rPr>
          <w:rFonts w:hint="eastAsia" w:ascii="宋体" w:hAnsi="宋体" w:eastAsia="宋体" w:cs="宋体"/>
          <w:b/>
          <w:bCs/>
          <w:i w:val="0"/>
          <w:iCs w:val="0"/>
          <w:color w:val="000000"/>
          <w:sz w:val="24"/>
          <w:szCs w:val="24"/>
          <w:u w:val="single"/>
        </w:rPr>
        <w:t>凭企业CA锁登录郑州市公共资源交易中心网站（https://zzggzy.zhengzhou.gov.cn），点击“交易主体登陆”进入电子招投标交易平台下载所含格式（*.ZZZF）的</w:t>
      </w:r>
      <w:r>
        <w:rPr>
          <w:rFonts w:hint="eastAsia" w:ascii="宋体" w:hAnsi="宋体" w:eastAsia="宋体" w:cs="宋体"/>
          <w:b w:val="0"/>
          <w:bCs w:val="0"/>
          <w:i w:val="0"/>
          <w:iCs w:val="0"/>
          <w:color w:val="000000"/>
          <w:sz w:val="24"/>
          <w:szCs w:val="24"/>
        </w:rPr>
        <w:t>招标文件，并</w:t>
      </w:r>
      <w:r>
        <w:rPr>
          <w:rFonts w:hint="eastAsia" w:ascii="宋体" w:hAnsi="宋体" w:eastAsia="宋体" w:cs="宋体"/>
          <w:b w:val="0"/>
          <w:bCs w:val="0"/>
          <w:i w:val="0"/>
          <w:iCs w:val="0"/>
          <w:color w:val="000000"/>
          <w:sz w:val="24"/>
          <w:szCs w:val="24"/>
          <w:highlight w:val="none"/>
        </w:rPr>
        <w:t>于</w:t>
      </w:r>
      <w:r>
        <w:rPr>
          <w:rFonts w:hint="eastAsia" w:cs="宋体"/>
          <w:b/>
          <w:bCs/>
          <w:i w:val="0"/>
          <w:iCs w:val="0"/>
          <w:color w:val="000000"/>
          <w:sz w:val="24"/>
          <w:szCs w:val="24"/>
          <w:highlight w:val="none"/>
          <w:u w:val="single"/>
          <w:lang w:eastAsia="zh-CN"/>
        </w:rPr>
        <w:t>202</w:t>
      </w:r>
      <w:r>
        <w:rPr>
          <w:rFonts w:hint="eastAsia" w:cs="宋体"/>
          <w:b/>
          <w:bCs/>
          <w:i w:val="0"/>
          <w:iCs w:val="0"/>
          <w:color w:val="000000"/>
          <w:sz w:val="24"/>
          <w:szCs w:val="24"/>
          <w:highlight w:val="none"/>
          <w:u w:val="single"/>
          <w:lang w:val="en-US" w:eastAsia="zh-CN"/>
        </w:rPr>
        <w:t>4</w:t>
      </w:r>
      <w:r>
        <w:rPr>
          <w:rFonts w:hint="eastAsia" w:cs="宋体"/>
          <w:b/>
          <w:bCs/>
          <w:i w:val="0"/>
          <w:iCs w:val="0"/>
          <w:color w:val="000000"/>
          <w:sz w:val="24"/>
          <w:szCs w:val="24"/>
          <w:highlight w:val="none"/>
          <w:u w:val="single"/>
          <w:lang w:eastAsia="zh-CN"/>
        </w:rPr>
        <w:t>年</w:t>
      </w:r>
      <w:r>
        <w:rPr>
          <w:rFonts w:hint="eastAsia" w:cs="宋体"/>
          <w:b/>
          <w:bCs/>
          <w:i w:val="0"/>
          <w:iCs w:val="0"/>
          <w:color w:val="000000"/>
          <w:sz w:val="24"/>
          <w:szCs w:val="24"/>
          <w:highlight w:val="none"/>
          <w:u w:val="single"/>
          <w:lang w:val="en-US" w:eastAsia="zh-CN"/>
        </w:rPr>
        <w:t>1</w:t>
      </w:r>
      <w:r>
        <w:rPr>
          <w:rFonts w:hint="eastAsia" w:cs="宋体"/>
          <w:b/>
          <w:bCs/>
          <w:i w:val="0"/>
          <w:iCs w:val="0"/>
          <w:color w:val="000000"/>
          <w:sz w:val="24"/>
          <w:szCs w:val="24"/>
          <w:highlight w:val="none"/>
          <w:u w:val="single"/>
          <w:lang w:eastAsia="zh-CN"/>
        </w:rPr>
        <w:t>月</w:t>
      </w:r>
      <w:r>
        <w:rPr>
          <w:rFonts w:hint="eastAsia" w:cs="宋体"/>
          <w:b/>
          <w:bCs/>
          <w:i w:val="0"/>
          <w:iCs w:val="0"/>
          <w:color w:val="000000"/>
          <w:sz w:val="24"/>
          <w:szCs w:val="24"/>
          <w:highlight w:val="none"/>
          <w:u w:val="single"/>
          <w:lang w:val="en-US" w:eastAsia="zh-CN"/>
        </w:rPr>
        <w:t>3</w:t>
      </w:r>
      <w:r>
        <w:rPr>
          <w:rFonts w:hint="eastAsia" w:cs="宋体"/>
          <w:b/>
          <w:bCs/>
          <w:i w:val="0"/>
          <w:iCs w:val="0"/>
          <w:color w:val="000000"/>
          <w:sz w:val="24"/>
          <w:szCs w:val="24"/>
          <w:highlight w:val="none"/>
          <w:u w:val="single"/>
          <w:lang w:eastAsia="zh-CN"/>
        </w:rPr>
        <w:t>日10时00分</w:t>
      </w:r>
      <w:r>
        <w:rPr>
          <w:rFonts w:hint="eastAsia" w:ascii="宋体" w:hAnsi="宋体" w:eastAsia="宋体" w:cs="宋体"/>
          <w:b w:val="0"/>
          <w:bCs w:val="0"/>
          <w:i w:val="0"/>
          <w:iCs w:val="0"/>
          <w:color w:val="000000"/>
          <w:sz w:val="24"/>
          <w:szCs w:val="24"/>
          <w:highlight w:val="none"/>
        </w:rPr>
        <w:t>（</w:t>
      </w:r>
      <w:r>
        <w:rPr>
          <w:rFonts w:hint="eastAsia" w:ascii="宋体" w:hAnsi="宋体" w:eastAsia="宋体" w:cs="宋体"/>
          <w:b w:val="0"/>
          <w:bCs w:val="0"/>
          <w:i w:val="0"/>
          <w:iCs w:val="0"/>
          <w:color w:val="000000"/>
          <w:sz w:val="24"/>
          <w:szCs w:val="24"/>
        </w:rPr>
        <w:t>北京时间）前递交投标文件</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w:t>
      </w:r>
    </w:p>
    <w:p>
      <w:pPr>
        <w:pStyle w:val="2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0" w:right="0" w:firstLine="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项目基本情况</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0" w:leftChars="0" w:right="0" w:rightChars="0"/>
        <w:rPr>
          <w:rFonts w:hint="eastAsia" w:cs="宋体"/>
          <w:b w:val="0"/>
          <w:bCs/>
          <w:i w:val="0"/>
          <w:caps w:val="0"/>
          <w:color w:val="333333"/>
          <w:spacing w:val="0"/>
          <w:sz w:val="24"/>
          <w:szCs w:val="24"/>
          <w:highlight w:val="none"/>
          <w:u w:val="none"/>
          <w:shd w:val="clear" w:color="auto" w:fill="FFFFFF"/>
          <w:lang w:eastAsia="zh-CN"/>
        </w:rPr>
      </w:pPr>
      <w:bookmarkStart w:id="3" w:name="_Toc25139_WPSOffice_Level2"/>
      <w:r>
        <w:rPr>
          <w:rFonts w:hint="eastAsia" w:ascii="宋体" w:hAnsi="宋体" w:eastAsia="宋体" w:cs="宋体"/>
          <w:b w:val="0"/>
          <w:bCs/>
          <w:i w:val="0"/>
          <w:caps w:val="0"/>
          <w:color w:val="333333"/>
          <w:spacing w:val="0"/>
          <w:kern w:val="0"/>
          <w:sz w:val="24"/>
          <w:szCs w:val="24"/>
          <w:highlight w:val="none"/>
          <w:shd w:val="clear" w:fill="FFFFFF"/>
          <w:lang w:val="en-US" w:eastAsia="zh-CN" w:bidi="ar"/>
        </w:rPr>
        <w:t>1、</w:t>
      </w:r>
      <w:r>
        <w:rPr>
          <w:rFonts w:hint="eastAsia" w:ascii="宋体" w:hAnsi="宋体" w:eastAsia="宋体" w:cs="宋体"/>
          <w:b w:val="0"/>
          <w:bCs/>
          <w:i w:val="0"/>
          <w:caps w:val="0"/>
          <w:color w:val="333333"/>
          <w:spacing w:val="0"/>
          <w:sz w:val="24"/>
          <w:szCs w:val="24"/>
          <w:highlight w:val="none"/>
          <w:u w:val="none"/>
          <w:shd w:val="clear" w:color="auto" w:fill="FFFFFF"/>
        </w:rPr>
        <w:t>项目编号：</w:t>
      </w:r>
      <w:bookmarkEnd w:id="3"/>
      <w:r>
        <w:rPr>
          <w:rFonts w:hint="eastAsia" w:ascii="宋体" w:hAnsi="宋体" w:eastAsia="宋体" w:cs="宋体"/>
          <w:b w:val="0"/>
          <w:bCs/>
          <w:i w:val="0"/>
          <w:caps w:val="0"/>
          <w:color w:val="333333"/>
          <w:spacing w:val="0"/>
          <w:sz w:val="24"/>
          <w:szCs w:val="24"/>
          <w:highlight w:val="none"/>
          <w:u w:val="none"/>
          <w:shd w:val="clear" w:color="auto" w:fill="FFFFFF"/>
        </w:rPr>
        <w:t>二七政采公开-2023-43</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2、项目名称：郑州市二七区樱桃沟景区开发管理委员会农村生活污水处理设施重启及运营维护项目</w:t>
      </w:r>
      <w:r>
        <w:rPr>
          <w:rFonts w:hint="eastAsia" w:cs="宋体"/>
          <w:i w:val="0"/>
          <w:caps w:val="0"/>
          <w:color w:val="333333"/>
          <w:spacing w:val="0"/>
          <w:sz w:val="24"/>
          <w:szCs w:val="24"/>
          <w:highlight w:val="none"/>
          <w:vertAlign w:val="baseline"/>
          <w:lang w:val="en-US" w:eastAsia="zh-CN"/>
        </w:rPr>
        <w:t>（二次）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3、采购方式：公开招标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4、预算金额：</w:t>
      </w:r>
      <w:r>
        <w:rPr>
          <w:rFonts w:hint="eastAsia" w:ascii="宋体" w:hAnsi="宋体" w:cs="宋体"/>
          <w:b w:val="0"/>
          <w:bCs w:val="0"/>
          <w:i w:val="0"/>
          <w:iCs w:val="0"/>
          <w:color w:val="000000"/>
          <w:kern w:val="0"/>
          <w:sz w:val="22"/>
          <w:szCs w:val="22"/>
          <w:u w:val="none"/>
          <w:lang w:val="en-US" w:eastAsia="zh-CN" w:bidi="ar"/>
        </w:rPr>
        <w:t>3369379.19</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最高限价：3369379.19元</w:t>
      </w:r>
    </w:p>
    <w:tbl>
      <w:tblPr>
        <w:tblStyle w:val="28"/>
        <w:tblW w:w="48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418"/>
        <w:gridCol w:w="3877"/>
        <w:gridCol w:w="1655"/>
        <w:gridCol w:w="1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41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none"/>
                <w:vertAlign w:val="baseline"/>
              </w:rPr>
            </w:pPr>
            <w:r>
              <w:rPr>
                <w:rFonts w:hint="eastAsia" w:ascii="宋体" w:hAnsi="宋体" w:eastAsia="宋体" w:cs="宋体"/>
                <w:i w:val="0"/>
                <w:caps w:val="0"/>
                <w:color w:val="333333"/>
                <w:spacing w:val="0"/>
                <w:sz w:val="24"/>
                <w:szCs w:val="24"/>
                <w:highlight w:val="none"/>
                <w:vertAlign w:val="baseline"/>
              </w:rPr>
              <w:t>序号</w:t>
            </w:r>
          </w:p>
        </w:tc>
        <w:tc>
          <w:tcPr>
            <w:tcW w:w="73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none"/>
                <w:vertAlign w:val="baseline"/>
              </w:rPr>
            </w:pPr>
            <w:r>
              <w:rPr>
                <w:rFonts w:hint="eastAsia" w:ascii="宋体" w:hAnsi="宋体" w:eastAsia="宋体" w:cs="宋体"/>
                <w:color w:val="444444"/>
                <w:sz w:val="24"/>
                <w:szCs w:val="24"/>
              </w:rPr>
              <w:t>包号</w:t>
            </w:r>
          </w:p>
        </w:tc>
        <w:tc>
          <w:tcPr>
            <w:tcW w:w="1996"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none"/>
                <w:vertAlign w:val="baseline"/>
              </w:rPr>
            </w:pPr>
            <w:r>
              <w:rPr>
                <w:rFonts w:hint="eastAsia" w:ascii="宋体" w:hAnsi="宋体" w:eastAsia="宋体" w:cs="宋体"/>
                <w:color w:val="444444"/>
                <w:sz w:val="24"/>
                <w:szCs w:val="24"/>
              </w:rPr>
              <w:t>包名称</w:t>
            </w:r>
          </w:p>
        </w:tc>
        <w:tc>
          <w:tcPr>
            <w:tcW w:w="852"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none"/>
                <w:vertAlign w:val="baseline"/>
                <w:lang w:eastAsia="zh-CN"/>
              </w:rPr>
            </w:pPr>
            <w:r>
              <w:rPr>
                <w:rFonts w:hint="eastAsia" w:ascii="宋体" w:hAnsi="宋体" w:eastAsia="宋体" w:cs="宋体"/>
                <w:color w:val="444444"/>
                <w:sz w:val="24"/>
                <w:szCs w:val="24"/>
              </w:rPr>
              <w:t>包预算（元</w:t>
            </w:r>
            <w:r>
              <w:rPr>
                <w:rFonts w:hint="eastAsia" w:ascii="宋体" w:hAnsi="宋体" w:eastAsia="宋体" w:cs="宋体"/>
                <w:color w:val="444444"/>
                <w:sz w:val="24"/>
                <w:szCs w:val="24"/>
                <w:lang w:eastAsia="zh-CN"/>
              </w:rPr>
              <w:t>）</w:t>
            </w:r>
          </w:p>
        </w:tc>
        <w:tc>
          <w:tcPr>
            <w:tcW w:w="101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1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yellow"/>
                <w:vertAlign w:val="baseline"/>
                <w:lang w:val="en-US" w:eastAsia="zh-CN"/>
              </w:rPr>
            </w:pPr>
            <w:r>
              <w:rPr>
                <w:rFonts w:hint="eastAsia" w:ascii="宋体" w:hAnsi="宋体" w:eastAsia="宋体" w:cs="宋体"/>
                <w:i w:val="0"/>
                <w:caps w:val="0"/>
                <w:color w:val="333333"/>
                <w:spacing w:val="0"/>
                <w:sz w:val="24"/>
                <w:szCs w:val="24"/>
                <w:highlight w:val="none"/>
                <w:vertAlign w:val="baseline"/>
                <w:lang w:val="en-US" w:eastAsia="zh-CN"/>
              </w:rPr>
              <w:t>1</w:t>
            </w:r>
          </w:p>
        </w:tc>
        <w:tc>
          <w:tcPr>
            <w:tcW w:w="73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yellow"/>
                <w:vertAlign w:val="baseline"/>
                <w:lang w:val="en-US" w:eastAsia="zh-CN"/>
              </w:rPr>
            </w:pPr>
            <w:r>
              <w:rPr>
                <w:rFonts w:hint="eastAsia" w:ascii="宋体" w:hAnsi="宋体" w:eastAsia="宋体" w:cs="宋体"/>
                <w:i w:val="0"/>
                <w:caps w:val="0"/>
                <w:color w:val="333333"/>
                <w:spacing w:val="0"/>
                <w:sz w:val="24"/>
                <w:szCs w:val="24"/>
                <w:highlight w:val="none"/>
                <w:vertAlign w:val="baseline"/>
                <w:lang w:val="en-US" w:eastAsia="zh-CN"/>
              </w:rPr>
              <w:t>二七政采公开-2023-43</w:t>
            </w:r>
          </w:p>
        </w:tc>
        <w:tc>
          <w:tcPr>
            <w:tcW w:w="1996"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333333"/>
                <w:spacing w:val="0"/>
                <w:sz w:val="24"/>
                <w:szCs w:val="24"/>
                <w:highlight w:val="none"/>
                <w:vertAlign w:val="baseline"/>
              </w:rPr>
            </w:pPr>
            <w:r>
              <w:rPr>
                <w:rFonts w:hint="eastAsia" w:ascii="宋体" w:hAnsi="宋体" w:eastAsia="宋体" w:cs="宋体"/>
                <w:i w:val="0"/>
                <w:caps w:val="0"/>
                <w:color w:val="333333"/>
                <w:spacing w:val="0"/>
                <w:sz w:val="24"/>
                <w:szCs w:val="24"/>
                <w:highlight w:val="none"/>
                <w:vertAlign w:val="baseline"/>
                <w:lang w:val="en-US" w:eastAsia="zh-CN"/>
              </w:rPr>
              <w:t>郑州市二七区樱桃沟景区开发管理委员会农村生活污水处理设施重启及运营维护项目</w:t>
            </w:r>
            <w:r>
              <w:rPr>
                <w:rFonts w:hint="eastAsia" w:cs="宋体"/>
                <w:i w:val="0"/>
                <w:caps w:val="0"/>
                <w:color w:val="333333"/>
                <w:spacing w:val="0"/>
                <w:sz w:val="24"/>
                <w:szCs w:val="24"/>
                <w:highlight w:val="none"/>
                <w:vertAlign w:val="baseline"/>
                <w:lang w:val="en-US" w:eastAsia="zh-CN"/>
              </w:rPr>
              <w:t>（二次）</w:t>
            </w:r>
          </w:p>
        </w:tc>
        <w:tc>
          <w:tcPr>
            <w:tcW w:w="852"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auto"/>
                <w:spacing w:val="0"/>
                <w:sz w:val="24"/>
                <w:szCs w:val="24"/>
                <w:highlight w:val="none"/>
                <w:vertAlign w:val="baseline"/>
              </w:rPr>
            </w:pPr>
            <w:r>
              <w:rPr>
                <w:rFonts w:hint="eastAsia" w:ascii="宋体" w:hAnsi="宋体" w:eastAsia="宋体" w:cs="宋体"/>
                <w:i w:val="0"/>
                <w:caps w:val="0"/>
                <w:color w:val="auto"/>
                <w:spacing w:val="0"/>
                <w:sz w:val="24"/>
                <w:szCs w:val="24"/>
                <w:highlight w:val="none"/>
                <w:vertAlign w:val="baseline"/>
                <w:lang w:val="en-US" w:eastAsia="zh-CN"/>
              </w:rPr>
              <w:t>3369379.19</w:t>
            </w:r>
          </w:p>
        </w:tc>
        <w:tc>
          <w:tcPr>
            <w:tcW w:w="1010" w:type="pct"/>
            <w:noWrap w:val="0"/>
            <w:vAlign w:val="center"/>
          </w:tcPr>
          <w:p>
            <w:pPr>
              <w:keepNext w:val="0"/>
              <w:keepLines w:val="0"/>
              <w:pageBreakBefore w:val="0"/>
              <w:widowControl/>
              <w:suppressLineNumbers w:val="0"/>
              <w:kinsoku/>
              <w:wordWrap w:val="0"/>
              <w:overflowPunct/>
              <w:autoSpaceDE w:val="0"/>
              <w:autoSpaceDN w:val="0"/>
              <w:bidi w:val="0"/>
              <w:spacing w:before="0" w:beforeAutospacing="0" w:after="0" w:afterAutospacing="0" w:line="360" w:lineRule="auto"/>
              <w:ind w:right="0"/>
              <w:jc w:val="center"/>
              <w:rPr>
                <w:rFonts w:hint="eastAsia" w:ascii="宋体" w:hAnsi="宋体" w:eastAsia="宋体" w:cs="宋体"/>
                <w:i w:val="0"/>
                <w:caps w:val="0"/>
                <w:color w:val="auto"/>
                <w:spacing w:val="0"/>
                <w:sz w:val="24"/>
                <w:szCs w:val="24"/>
                <w:highlight w:val="none"/>
                <w:vertAlign w:val="baseline"/>
              </w:rPr>
            </w:pPr>
            <w:r>
              <w:rPr>
                <w:rFonts w:hint="eastAsia" w:ascii="宋体" w:hAnsi="宋体" w:eastAsia="宋体" w:cs="宋体"/>
                <w:i w:val="0"/>
                <w:caps w:val="0"/>
                <w:color w:val="auto"/>
                <w:spacing w:val="0"/>
                <w:sz w:val="24"/>
                <w:szCs w:val="24"/>
                <w:highlight w:val="none"/>
                <w:vertAlign w:val="baseline"/>
                <w:lang w:val="en-US" w:eastAsia="zh-CN"/>
              </w:rPr>
              <w:t>3369379.19</w:t>
            </w:r>
          </w:p>
        </w:tc>
      </w:tr>
    </w:tbl>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rightChars="0"/>
        <w:jc w:val="left"/>
        <w:rPr>
          <w:rFonts w:hint="eastAsia" w:ascii="宋体" w:hAnsi="宋体" w:eastAsia="宋体" w:cs="宋体"/>
          <w:b w:val="0"/>
          <w:bCs/>
          <w:i w:val="0"/>
          <w:caps w:val="0"/>
          <w:color w:val="333333"/>
          <w:spacing w:val="0"/>
          <w:kern w:val="0"/>
          <w:sz w:val="24"/>
          <w:szCs w:val="24"/>
          <w:shd w:val="clear" w:color="auto" w:fill="FFFFFF"/>
          <w:lang w:val="en-US" w:eastAsia="zh-CN" w:bidi="ar"/>
        </w:rPr>
      </w:pPr>
      <w:r>
        <w:rPr>
          <w:rFonts w:hint="eastAsia" w:ascii="宋体" w:hAnsi="宋体" w:eastAsia="宋体" w:cs="宋体"/>
          <w:b w:val="0"/>
          <w:bCs/>
          <w:i w:val="0"/>
          <w:caps w:val="0"/>
          <w:color w:val="333333"/>
          <w:spacing w:val="0"/>
          <w:kern w:val="0"/>
          <w:sz w:val="24"/>
          <w:szCs w:val="24"/>
          <w:shd w:val="clear" w:color="auto" w:fill="FFFFFF"/>
          <w:lang w:val="en-US" w:eastAsia="zh-CN" w:bidi="ar"/>
        </w:rPr>
        <w:t>5、采购需求（包括但不限于标的的名称、数量、简要技术需求或服务要求等）</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rightChars="0"/>
        <w:jc w:val="left"/>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5.1、采购内容：为确保辖区农村生活污水处理设施的正常运行，使辖区群众家用生活污水得到有效处理，避免出现生活污水乱流，现计划对一期32座农村生活污水处理设施的重启和一年的运营维护进行外包。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default"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5.2、</w:t>
      </w:r>
      <w:r>
        <w:rPr>
          <w:rFonts w:hint="eastAsia" w:cs="宋体"/>
          <w:b w:val="0"/>
          <w:bCs/>
          <w:i w:val="0"/>
          <w:caps w:val="0"/>
          <w:color w:val="333333"/>
          <w:spacing w:val="0"/>
          <w:kern w:val="0"/>
          <w:sz w:val="24"/>
          <w:szCs w:val="24"/>
          <w:highlight w:val="none"/>
          <w:shd w:val="clear" w:color="auto" w:fill="FFFFFF"/>
          <w:lang w:val="en-US" w:eastAsia="zh-CN" w:bidi="ar"/>
        </w:rPr>
        <w:t>服务期限</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w:t>
      </w:r>
      <w:r>
        <w:rPr>
          <w:rFonts w:hint="eastAsia" w:cs="宋体"/>
          <w:b w:val="0"/>
          <w:bCs/>
          <w:i w:val="0"/>
          <w:caps w:val="0"/>
          <w:color w:val="333333"/>
          <w:spacing w:val="0"/>
          <w:kern w:val="0"/>
          <w:sz w:val="24"/>
          <w:szCs w:val="24"/>
          <w:highlight w:val="none"/>
          <w:shd w:val="clear" w:color="auto" w:fill="FFFFFF"/>
          <w:lang w:val="en-US" w:eastAsia="zh-CN" w:bidi="ar"/>
        </w:rPr>
        <w:t>1年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5.3、质量要求：达到国家相关标准和采购人要求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5.4、</w:t>
      </w:r>
      <w:r>
        <w:rPr>
          <w:rFonts w:hint="eastAsia" w:cs="宋体"/>
          <w:b w:val="0"/>
          <w:bCs/>
          <w:i w:val="0"/>
          <w:caps w:val="0"/>
          <w:color w:val="333333"/>
          <w:spacing w:val="0"/>
          <w:kern w:val="0"/>
          <w:sz w:val="24"/>
          <w:szCs w:val="24"/>
          <w:highlight w:val="none"/>
          <w:shd w:val="clear" w:color="auto" w:fill="FFFFFF"/>
          <w:lang w:val="en-US" w:eastAsia="zh-CN" w:bidi="ar"/>
        </w:rPr>
        <w:t>标段划分：</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本项目共划分</w:t>
      </w:r>
      <w:r>
        <w:rPr>
          <w:rFonts w:hint="eastAsia" w:cs="宋体"/>
          <w:b w:val="0"/>
          <w:bCs/>
          <w:i w:val="0"/>
          <w:caps w:val="0"/>
          <w:color w:val="333333"/>
          <w:spacing w:val="0"/>
          <w:kern w:val="0"/>
          <w:sz w:val="24"/>
          <w:szCs w:val="24"/>
          <w:highlight w:val="none"/>
          <w:shd w:val="clear" w:color="auto" w:fill="FFFFFF"/>
          <w:lang w:val="en-US" w:eastAsia="zh-CN" w:bidi="ar"/>
        </w:rPr>
        <w:t xml:space="preserve"> </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1</w:t>
      </w:r>
      <w:r>
        <w:rPr>
          <w:rFonts w:hint="eastAsia" w:cs="宋体"/>
          <w:b w:val="0"/>
          <w:bCs/>
          <w:i w:val="0"/>
          <w:caps w:val="0"/>
          <w:color w:val="333333"/>
          <w:spacing w:val="0"/>
          <w:kern w:val="0"/>
          <w:sz w:val="24"/>
          <w:szCs w:val="24"/>
          <w:highlight w:val="none"/>
          <w:shd w:val="clear" w:color="auto" w:fill="FFFFFF"/>
          <w:lang w:val="en-US" w:eastAsia="zh-CN" w:bidi="ar"/>
        </w:rPr>
        <w:t xml:space="preserve"> </w:t>
      </w: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个标段。</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default"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6、合同履行期限：同服务期限</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7、本项目是否接受联合体投标：否</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8、是否接受进口产品：否</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default" w:ascii="宋体" w:hAnsi="宋体" w:eastAsia="宋体" w:cs="宋体"/>
          <w:b w:val="0"/>
          <w:bCs/>
          <w:i w:val="0"/>
          <w:caps w:val="0"/>
          <w:color w:val="auto"/>
          <w:spacing w:val="0"/>
          <w:kern w:val="0"/>
          <w:sz w:val="24"/>
          <w:szCs w:val="24"/>
          <w:highlight w:val="none"/>
          <w:shd w:val="clear" w:color="auto" w:fill="FFFFFF"/>
          <w:lang w:val="en-US" w:eastAsia="zh-CN" w:bidi="ar"/>
        </w:rPr>
      </w:pPr>
      <w:bookmarkStart w:id="4" w:name="_Toc28359003"/>
      <w:bookmarkStart w:id="5" w:name="_Toc35393622"/>
      <w:bookmarkStart w:id="6" w:name="_Toc28359080"/>
      <w:bookmarkStart w:id="7" w:name="_Toc35393791"/>
      <w:r>
        <w:rPr>
          <w:rFonts w:hint="eastAsia" w:cs="宋体"/>
          <w:b w:val="0"/>
          <w:bCs/>
          <w:i w:val="0"/>
          <w:caps w:val="0"/>
          <w:color w:val="auto"/>
          <w:spacing w:val="0"/>
          <w:kern w:val="0"/>
          <w:sz w:val="24"/>
          <w:szCs w:val="24"/>
          <w:highlight w:val="none"/>
          <w:shd w:val="clear" w:color="auto" w:fill="FFFFFF"/>
          <w:lang w:val="en-US" w:eastAsia="zh-CN" w:bidi="ar"/>
        </w:rPr>
        <w:t>9、是否专门面向中小企业：是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i w:val="0"/>
          <w:caps w:val="0"/>
          <w:color w:val="333333"/>
          <w:spacing w:val="0"/>
          <w:kern w:val="0"/>
          <w:sz w:val="24"/>
          <w:szCs w:val="24"/>
          <w:shd w:val="clear" w:color="auto" w:fill="FFFFFF"/>
          <w:lang w:val="en-US" w:eastAsia="zh-CN" w:bidi="ar"/>
        </w:rPr>
      </w:pPr>
      <w:r>
        <w:rPr>
          <w:rFonts w:hint="eastAsia" w:ascii="宋体" w:hAnsi="宋体" w:eastAsia="宋体" w:cs="宋体"/>
          <w:b/>
          <w:i w:val="0"/>
          <w:caps w:val="0"/>
          <w:color w:val="333333"/>
          <w:spacing w:val="0"/>
          <w:kern w:val="0"/>
          <w:sz w:val="24"/>
          <w:szCs w:val="24"/>
          <w:shd w:val="clear" w:color="auto" w:fill="FFFFFF"/>
          <w:lang w:val="en-US" w:eastAsia="zh-CN" w:bidi="ar"/>
        </w:rPr>
        <w:t>二、申请人的资格要求：</w:t>
      </w:r>
      <w:bookmarkEnd w:id="4"/>
      <w:bookmarkEnd w:id="5"/>
      <w:bookmarkEnd w:id="6"/>
      <w:bookmarkEnd w:id="7"/>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ascii="宋体" w:hAnsi="宋体" w:eastAsia="宋体" w:cs="宋体"/>
          <w:b w:val="0"/>
          <w:bCs/>
          <w:i w:val="0"/>
          <w:caps w:val="0"/>
          <w:color w:val="333333"/>
          <w:spacing w:val="0"/>
          <w:kern w:val="0"/>
          <w:sz w:val="24"/>
          <w:szCs w:val="24"/>
          <w:shd w:val="clear" w:color="auto" w:fill="FFFFFF"/>
          <w:lang w:val="en-US" w:eastAsia="zh-CN" w:bidi="ar"/>
        </w:rPr>
      </w:pPr>
      <w:r>
        <w:rPr>
          <w:rFonts w:hint="eastAsia" w:ascii="宋体" w:hAnsi="宋体" w:eastAsia="宋体" w:cs="宋体"/>
          <w:b w:val="0"/>
          <w:bCs/>
          <w:i w:val="0"/>
          <w:caps w:val="0"/>
          <w:color w:val="333333"/>
          <w:spacing w:val="0"/>
          <w:kern w:val="0"/>
          <w:sz w:val="24"/>
          <w:szCs w:val="24"/>
          <w:shd w:val="clear" w:color="auto" w:fill="FFFFFF"/>
          <w:lang w:val="en-US" w:eastAsia="zh-CN" w:bidi="ar"/>
        </w:rPr>
        <w:t>1.满足《中华人民共和国政府采购法》第二十二条规定；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right="0"/>
        <w:jc w:val="left"/>
        <w:rPr>
          <w:rFonts w:hint="eastAsia"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2.落实政府采购政策需满足的资格要求：本项目执行节约能源、保护环境、扶持不发达地区和少数民族地区、促进中小微企业、监狱企业、残疾人福利性单位发展等政府采购政策。</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3.本项目的特定资格要求：</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val="0"/>
        <w:bidi w:val="0"/>
        <w:adjustRightInd/>
        <w:snapToGrid/>
        <w:spacing w:before="0" w:beforeAutospacing="0" w:after="0" w:afterAutospacing="0" w:line="360" w:lineRule="auto"/>
        <w:ind w:leftChars="0" w:right="0" w:rightChars="0" w:firstLine="480" w:firstLineChars="200"/>
        <w:textAlignment w:val="auto"/>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bookmarkStart w:id="8" w:name="_Toc35393792"/>
      <w:bookmarkStart w:id="9" w:name="_Toc35393623"/>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3.1供应商须具有有效的营业执照或其他证明材料；</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val="0"/>
        <w:bidi w:val="0"/>
        <w:adjustRightInd/>
        <w:snapToGrid/>
        <w:spacing w:before="0" w:beforeAutospacing="0" w:after="0" w:afterAutospacing="0" w:line="360" w:lineRule="auto"/>
        <w:ind w:leftChars="0" w:right="0" w:rightChars="0" w:firstLine="480" w:firstLineChars="200"/>
        <w:textAlignment w:val="auto"/>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3.2信誉要求：根据财库[2016]125号文的规定、《河南省财政厅关于转发财政部关于在政府采购活动中查询及使用信用记录有关问题的通知的通知》（豫财购〔2016〕15号），凡列入失信被执行人、重大税收违法失信主体、政府采购严重违法失信行为记录名单及其他不符合《中华人民共和国政府采购法》第二十二条规定条件的潜在供应商禁止投标（信用记录查询渠道:在“信用中国”网站（www.creditchina.gov.cn）及其跳转网站中查询“失信被执行人”和“重大税收违法失信主体”，在“中国政府采购网”(http://www.ccgp.gov.cn/)查询“政府采购严重违法失信行为记录名单”）。【采购人或采购代理机构开标后对所有供应商信用记录进行查询，并将查询结果网页打印并存档。供应商不良信用记录以开标后查询结果为准】</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val="0"/>
        <w:bidi w:val="0"/>
        <w:adjustRightInd/>
        <w:snapToGrid/>
        <w:spacing w:before="0" w:beforeAutospacing="0" w:after="0" w:afterAutospacing="0" w:line="360" w:lineRule="auto"/>
        <w:ind w:leftChars="0" w:right="0" w:rightChars="0" w:firstLine="480" w:firstLineChars="200"/>
        <w:textAlignment w:val="auto"/>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3.3单位负责人为同一人或者存在直接控股、管理关系的不同供应商，不得参加同一合同项下的政府采购活动（提供承诺书，格式自拟）。</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val="0"/>
        <w:bidi w:val="0"/>
        <w:adjustRightInd/>
        <w:snapToGrid/>
        <w:spacing w:before="0" w:beforeAutospacing="0" w:after="0" w:afterAutospacing="0" w:line="360" w:lineRule="auto"/>
        <w:ind w:leftChars="0" w:right="0" w:rightChars="0" w:firstLine="480" w:firstLineChars="200"/>
        <w:textAlignment w:val="auto"/>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3.4本项目不接受联合体投标。</w:t>
      </w:r>
    </w:p>
    <w:p>
      <w:pPr>
        <w:pStyle w:val="2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spacing w:before="0" w:beforeAutospacing="0" w:after="0" w:afterAutospacing="0" w:line="360" w:lineRule="auto"/>
        <w:ind w:leftChars="0" w:right="0" w:rightChars="0"/>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pPr>
      <w:r>
        <w:rPr>
          <w:rFonts w:hint="eastAsia" w:ascii="宋体" w:hAnsi="宋体" w:eastAsia="宋体" w:cs="宋体"/>
          <w:b w:val="0"/>
          <w:bCs/>
          <w:i w:val="0"/>
          <w:caps w:val="0"/>
          <w:color w:val="333333"/>
          <w:spacing w:val="0"/>
          <w:kern w:val="0"/>
          <w:sz w:val="24"/>
          <w:szCs w:val="24"/>
          <w:highlight w:val="none"/>
          <w:shd w:val="clear" w:color="auto" w:fill="FFFFFF"/>
          <w:lang w:val="en-US" w:eastAsia="zh-CN" w:bidi="ar"/>
        </w:rPr>
        <w:t>三、获取招标文件</w:t>
      </w:r>
      <w:bookmarkEnd w:id="8"/>
      <w:bookmarkEnd w:id="9"/>
    </w:p>
    <w:p>
      <w:pPr>
        <w:pageBreakBefore w:val="0"/>
        <w:kinsoku/>
        <w:wordWrap w:val="0"/>
        <w:overflowPunct/>
        <w:autoSpaceDE w:val="0"/>
        <w:autoSpaceDN w:val="0"/>
        <w:bidi w:val="0"/>
        <w:adjustRightInd/>
        <w:snapToGrid/>
        <w:spacing w:line="360" w:lineRule="auto"/>
        <w:ind w:firstLine="5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sz w:val="24"/>
          <w:szCs w:val="24"/>
          <w:highlight w:val="none"/>
          <w:u w:val="single"/>
          <w:lang w:val="en-US" w:eastAsia="zh-CN"/>
        </w:rPr>
        <w:t>202</w:t>
      </w:r>
      <w:r>
        <w:rPr>
          <w:rFonts w:hint="eastAsia" w:cs="宋体"/>
          <w:sz w:val="24"/>
          <w:szCs w:val="24"/>
          <w:highlight w:val="none"/>
          <w:u w:val="single"/>
          <w:lang w:val="en-US" w:eastAsia="zh-CN"/>
        </w:rPr>
        <w:t>3</w:t>
      </w:r>
      <w:r>
        <w:rPr>
          <w:rFonts w:hint="eastAsia" w:ascii="宋体" w:hAnsi="宋体" w:eastAsia="宋体" w:cs="宋体"/>
          <w:sz w:val="24"/>
          <w:szCs w:val="24"/>
          <w:highlight w:val="none"/>
          <w:u w:val="single"/>
        </w:rPr>
        <w:t>年</w:t>
      </w:r>
      <w:r>
        <w:rPr>
          <w:rFonts w:hint="eastAsia" w:cs="宋体"/>
          <w:sz w:val="24"/>
          <w:szCs w:val="24"/>
          <w:highlight w:val="none"/>
          <w:u w:val="single"/>
          <w:lang w:val="en-US" w:eastAsia="zh-CN"/>
        </w:rPr>
        <w:t>12</w:t>
      </w:r>
      <w:r>
        <w:rPr>
          <w:rFonts w:hint="eastAsia" w:ascii="宋体" w:hAnsi="宋体" w:eastAsia="宋体" w:cs="宋体"/>
          <w:sz w:val="24"/>
          <w:szCs w:val="24"/>
          <w:highlight w:val="none"/>
          <w:u w:val="single"/>
        </w:rPr>
        <w:t>月</w:t>
      </w:r>
      <w:r>
        <w:rPr>
          <w:rFonts w:hint="eastAsia" w:cs="宋体"/>
          <w:sz w:val="24"/>
          <w:szCs w:val="24"/>
          <w:highlight w:val="none"/>
          <w:u w:val="single"/>
          <w:lang w:val="en-US" w:eastAsia="zh-CN"/>
        </w:rPr>
        <w:t>13</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202</w:t>
      </w:r>
      <w:r>
        <w:rPr>
          <w:rFonts w:hint="eastAsia" w:cs="宋体"/>
          <w:sz w:val="24"/>
          <w:szCs w:val="24"/>
          <w:highlight w:val="none"/>
          <w:u w:val="single"/>
          <w:lang w:val="en-US" w:eastAsia="zh-CN"/>
        </w:rPr>
        <w:t>3</w:t>
      </w:r>
      <w:r>
        <w:rPr>
          <w:rFonts w:hint="eastAsia" w:ascii="宋体" w:hAnsi="宋体" w:eastAsia="宋体" w:cs="宋体"/>
          <w:sz w:val="24"/>
          <w:szCs w:val="24"/>
          <w:highlight w:val="none"/>
          <w:u w:val="single"/>
        </w:rPr>
        <w:t>年</w:t>
      </w:r>
      <w:r>
        <w:rPr>
          <w:rFonts w:hint="eastAsia" w:cs="宋体"/>
          <w:sz w:val="24"/>
          <w:szCs w:val="24"/>
          <w:highlight w:val="none"/>
          <w:u w:val="single"/>
          <w:lang w:val="en-US" w:eastAsia="zh-CN"/>
        </w:rPr>
        <w:t>12</w:t>
      </w:r>
      <w:r>
        <w:rPr>
          <w:rFonts w:hint="eastAsia" w:ascii="宋体" w:hAnsi="宋体" w:eastAsia="宋体" w:cs="宋体"/>
          <w:sz w:val="24"/>
          <w:szCs w:val="24"/>
          <w:highlight w:val="none"/>
          <w:u w:val="single"/>
        </w:rPr>
        <w:t>月</w:t>
      </w:r>
      <w:r>
        <w:rPr>
          <w:rFonts w:hint="eastAsia" w:cs="宋体"/>
          <w:sz w:val="24"/>
          <w:szCs w:val="24"/>
          <w:highlight w:val="none"/>
          <w:u w:val="single"/>
          <w:lang w:val="en-US" w:eastAsia="zh-CN"/>
        </w:rPr>
        <w:t>19</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rPr>
        <w:t>，每天上午</w:t>
      </w:r>
      <w:r>
        <w:rPr>
          <w:rFonts w:hint="eastAsia" w:ascii="宋体" w:hAnsi="宋体" w:eastAsia="宋体" w:cs="宋体"/>
          <w:sz w:val="24"/>
          <w:szCs w:val="24"/>
          <w:highlight w:val="none"/>
          <w:u w:val="single"/>
        </w:rPr>
        <w:t>　0</w:t>
      </w:r>
      <w:r>
        <w:rPr>
          <w:rFonts w:hint="eastAsia" w:cs="宋体"/>
          <w:sz w:val="24"/>
          <w:szCs w:val="24"/>
          <w:highlight w:val="none"/>
          <w:u w:val="single"/>
          <w:lang w:val="en-US" w:eastAsia="zh-CN"/>
        </w:rPr>
        <w:t>0</w:t>
      </w:r>
      <w:r>
        <w:rPr>
          <w:rFonts w:hint="eastAsia" w:ascii="宋体" w:hAnsi="宋体" w:eastAsia="宋体" w:cs="宋体"/>
          <w:sz w:val="24"/>
          <w:szCs w:val="24"/>
          <w:highlight w:val="none"/>
          <w:u w:val="single"/>
        </w:rPr>
        <w:t>:00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rPr>
        <w:t>　12:00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，下午</w:t>
      </w:r>
      <w:r>
        <w:rPr>
          <w:rFonts w:hint="eastAsia" w:ascii="宋体" w:hAnsi="宋体" w:eastAsia="宋体" w:cs="宋体"/>
          <w:sz w:val="24"/>
          <w:szCs w:val="24"/>
          <w:highlight w:val="none"/>
          <w:u w:val="single"/>
        </w:rPr>
        <w:t>　12:00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至</w:t>
      </w:r>
      <w:r>
        <w:rPr>
          <w:rFonts w:hint="eastAsia" w:ascii="宋体" w:hAnsi="宋体" w:eastAsia="宋体" w:cs="宋体"/>
          <w:sz w:val="24"/>
          <w:szCs w:val="24"/>
          <w:highlight w:val="none"/>
          <w:u w:val="single"/>
        </w:rPr>
        <w:t>　</w:t>
      </w:r>
      <w:r>
        <w:rPr>
          <w:rFonts w:hint="eastAsia" w:cs="宋体"/>
          <w:sz w:val="24"/>
          <w:szCs w:val="24"/>
          <w:highlight w:val="none"/>
          <w:u w:val="single"/>
          <w:lang w:val="en-US" w:eastAsia="zh-CN"/>
        </w:rPr>
        <w:t>23</w:t>
      </w:r>
      <w:r>
        <w:rPr>
          <w:rFonts w:hint="eastAsia" w:ascii="宋体" w:hAnsi="宋体" w:eastAsia="宋体" w:cs="宋体"/>
          <w:sz w:val="24"/>
          <w:szCs w:val="24"/>
          <w:highlight w:val="none"/>
          <w:u w:val="single"/>
        </w:rPr>
        <w:t>:</w:t>
      </w:r>
      <w:r>
        <w:rPr>
          <w:rFonts w:hint="eastAsia" w:cs="宋体"/>
          <w:sz w:val="24"/>
          <w:szCs w:val="24"/>
          <w:highlight w:val="none"/>
          <w:u w:val="single"/>
          <w:lang w:val="en-US" w:eastAsia="zh-CN"/>
        </w:rPr>
        <w:t>59</w:t>
      </w:r>
      <w:r>
        <w:rPr>
          <w:rFonts w:hint="eastAsia" w:ascii="宋体" w:hAnsi="宋体" w:eastAsia="宋体" w:cs="宋体"/>
          <w:sz w:val="24"/>
          <w:szCs w:val="24"/>
          <w:highlight w:val="none"/>
        </w:rPr>
        <w:t>（北京时间，法定节假日除外）</w:t>
      </w:r>
    </w:p>
    <w:p>
      <w:pPr>
        <w:pageBreakBefore w:val="0"/>
        <w:kinsoku/>
        <w:wordWrap w:val="0"/>
        <w:overflowPunct/>
        <w:autoSpaceDE w:val="0"/>
        <w:autoSpaceDN w:val="0"/>
        <w:bidi w:val="0"/>
        <w:adjustRightInd/>
        <w:snapToGrid/>
        <w:spacing w:line="360" w:lineRule="auto"/>
        <w:ind w:firstLine="5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地点：凭企业CA锁登录郑州市公共资源交易中心网站（https://zzggzy.zhengzhou.gov.cn），点击“交易主体登陆”进入电子招投标交易平台下载所含格式（*.ZZZF）的招标文件及资料；</w:t>
      </w:r>
    </w:p>
    <w:p>
      <w:pPr>
        <w:pageBreakBefore w:val="0"/>
        <w:kinsoku/>
        <w:wordWrap w:val="0"/>
        <w:overflowPunct/>
        <w:autoSpaceDE w:val="0"/>
        <w:autoSpaceDN w:val="0"/>
        <w:bidi w:val="0"/>
        <w:adjustRightInd/>
        <w:snapToGrid/>
        <w:spacing w:line="360" w:lineRule="auto"/>
        <w:ind w:firstLine="540"/>
        <w:textAlignment w:val="auto"/>
        <w:rPr>
          <w:rFonts w:hint="eastAsia" w:ascii="宋体" w:hAnsi="宋体" w:eastAsia="宋体" w:cs="宋体"/>
          <w:sz w:val="24"/>
          <w:szCs w:val="24"/>
          <w:u w:val="single"/>
        </w:rPr>
      </w:pPr>
      <w:r>
        <w:rPr>
          <w:rFonts w:hint="eastAsia" w:ascii="宋体" w:hAnsi="宋体" w:eastAsia="宋体" w:cs="宋体"/>
          <w:sz w:val="24"/>
          <w:szCs w:val="24"/>
        </w:rPr>
        <w:t>方式：</w:t>
      </w:r>
      <w:r>
        <w:rPr>
          <w:rFonts w:hint="eastAsia" w:cs="宋体"/>
          <w:sz w:val="24"/>
          <w:szCs w:val="24"/>
          <w:lang w:eastAsia="zh-CN"/>
        </w:rPr>
        <w:t>供应商</w:t>
      </w:r>
      <w:r>
        <w:rPr>
          <w:rFonts w:hint="eastAsia" w:ascii="宋体" w:hAnsi="宋体" w:eastAsia="宋体" w:cs="宋体"/>
          <w:sz w:val="24"/>
          <w:szCs w:val="24"/>
        </w:rPr>
        <w:t>凭CA密钥登录“郑州市公共资源交易中心网”点击“交易主体登录”下载所含格式（*.ZZZF）的采购文件及资料。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售</w:t>
      </w:r>
      <w:r>
        <w:rPr>
          <w:rFonts w:hint="eastAsia" w:ascii="宋体" w:hAnsi="宋体" w:eastAsia="宋体" w:cs="宋体"/>
          <w:sz w:val="24"/>
          <w:szCs w:val="24"/>
          <w:highlight w:val="none"/>
        </w:rPr>
        <w:t>价：</w:t>
      </w:r>
      <w:r>
        <w:rPr>
          <w:rFonts w:hint="eastAsia" w:ascii="宋体" w:hAnsi="宋体" w:eastAsia="宋体" w:cs="宋体"/>
          <w:sz w:val="24"/>
          <w:szCs w:val="24"/>
          <w:highlight w:val="none"/>
          <w:lang w:val="en-US" w:eastAsia="zh-CN"/>
        </w:rPr>
        <w:t>0元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right="0"/>
        <w:jc w:val="left"/>
        <w:textAlignment w:val="auto"/>
        <w:rPr>
          <w:rFonts w:hint="eastAsia" w:ascii="宋体" w:hAnsi="宋体" w:eastAsia="宋体" w:cs="宋体"/>
          <w:i w:val="0"/>
          <w:caps w:val="0"/>
          <w:color w:val="333333"/>
          <w:spacing w:val="0"/>
          <w:kern w:val="0"/>
          <w:sz w:val="24"/>
          <w:szCs w:val="24"/>
          <w:highlight w:val="none"/>
          <w:shd w:val="clear" w:color="auto" w:fill="FFFFFF"/>
          <w:lang w:val="zh-CN" w:eastAsia="zh-CN" w:bidi="ar"/>
        </w:rPr>
      </w:pPr>
      <w:bookmarkStart w:id="10" w:name="_Toc28359005"/>
      <w:bookmarkStart w:id="11" w:name="_Toc28359082"/>
      <w:bookmarkStart w:id="12" w:name="_Toc35393624"/>
      <w:bookmarkStart w:id="13" w:name="_Toc35393793"/>
      <w:r>
        <w:rPr>
          <w:rFonts w:hint="eastAsia" w:ascii="宋体" w:hAnsi="宋体" w:eastAsia="宋体" w:cs="宋体"/>
          <w:b w:val="0"/>
          <w:bCs w:val="0"/>
          <w:sz w:val="24"/>
          <w:szCs w:val="24"/>
          <w:highlight w:val="none"/>
          <w:lang w:val="zh-CN" w:eastAsia="zh-CN" w:bidi="zh-CN"/>
        </w:rPr>
        <w:t>四、投标</w:t>
      </w:r>
      <w:bookmarkEnd w:id="10"/>
      <w:bookmarkEnd w:id="11"/>
      <w:r>
        <w:rPr>
          <w:rFonts w:hint="eastAsia" w:ascii="宋体" w:hAnsi="宋体" w:eastAsia="宋体" w:cs="宋体"/>
          <w:b w:val="0"/>
          <w:bCs w:val="0"/>
          <w:sz w:val="24"/>
          <w:szCs w:val="24"/>
          <w:highlight w:val="none"/>
          <w:lang w:val="zh-CN" w:eastAsia="zh-CN" w:bidi="zh-CN"/>
        </w:rPr>
        <w:t>截止</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时间</w:t>
      </w:r>
      <w:r>
        <w:rPr>
          <w:rFonts w:hint="eastAsia" w:cs="宋体"/>
          <w:i w:val="0"/>
          <w:caps w:val="0"/>
          <w:color w:val="333333"/>
          <w:spacing w:val="0"/>
          <w:kern w:val="0"/>
          <w:sz w:val="24"/>
          <w:szCs w:val="24"/>
          <w:highlight w:val="none"/>
          <w:shd w:val="clear" w:color="auto" w:fill="FFFFFF"/>
          <w:lang w:val="en-US" w:eastAsia="zh-CN" w:bidi="ar"/>
        </w:rPr>
        <w:t>及</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地点</w:t>
      </w:r>
      <w:bookmarkEnd w:id="12"/>
      <w:bookmarkEnd w:id="13"/>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i w:val="0"/>
          <w:caps w:val="0"/>
          <w:color w:val="333333"/>
          <w:spacing w:val="0"/>
          <w:kern w:val="0"/>
          <w:sz w:val="24"/>
          <w:szCs w:val="24"/>
          <w:highlight w:val="none"/>
          <w:shd w:val="clear" w:color="auto" w:fill="FFFFFF"/>
          <w:lang w:val="zh-CN" w:eastAsia="zh-CN" w:bidi="ar"/>
        </w:rPr>
      </w:pPr>
      <w:r>
        <w:rPr>
          <w:rFonts w:hint="eastAsia" w:ascii="宋体" w:hAnsi="宋体" w:eastAsia="宋体" w:cs="宋体"/>
          <w:i w:val="0"/>
          <w:caps w:val="0"/>
          <w:color w:val="333333"/>
          <w:spacing w:val="0"/>
          <w:kern w:val="0"/>
          <w:sz w:val="24"/>
          <w:szCs w:val="24"/>
          <w:highlight w:val="none"/>
          <w:shd w:val="clear" w:color="auto" w:fill="FFFFFF"/>
          <w:lang w:val="zh-CN" w:eastAsia="zh-CN" w:bidi="ar"/>
        </w:rPr>
        <w:t>时间</w:t>
      </w:r>
      <w:r>
        <w:rPr>
          <w:rFonts w:hint="eastAsia" w:cs="宋体"/>
          <w:i w:val="0"/>
          <w:caps w:val="0"/>
          <w:color w:val="333333"/>
          <w:spacing w:val="0"/>
          <w:kern w:val="0"/>
          <w:sz w:val="24"/>
          <w:szCs w:val="24"/>
          <w:highlight w:val="none"/>
          <w:shd w:val="clear" w:color="auto" w:fill="FFFFFF"/>
          <w:lang w:val="zh-CN" w:eastAsia="zh-CN" w:bidi="ar"/>
        </w:rPr>
        <w:t>：202</w:t>
      </w:r>
      <w:r>
        <w:rPr>
          <w:rFonts w:hint="eastAsia" w:cs="宋体"/>
          <w:i w:val="0"/>
          <w:caps w:val="0"/>
          <w:color w:val="333333"/>
          <w:spacing w:val="0"/>
          <w:kern w:val="0"/>
          <w:sz w:val="24"/>
          <w:szCs w:val="24"/>
          <w:highlight w:val="none"/>
          <w:shd w:val="clear" w:color="auto" w:fill="FFFFFF"/>
          <w:lang w:val="en-US" w:eastAsia="zh-CN" w:bidi="ar"/>
        </w:rPr>
        <w:t>4</w:t>
      </w:r>
      <w:r>
        <w:rPr>
          <w:rFonts w:hint="eastAsia" w:cs="宋体"/>
          <w:i w:val="0"/>
          <w:caps w:val="0"/>
          <w:color w:val="333333"/>
          <w:spacing w:val="0"/>
          <w:kern w:val="0"/>
          <w:sz w:val="24"/>
          <w:szCs w:val="24"/>
          <w:highlight w:val="none"/>
          <w:shd w:val="clear" w:color="auto" w:fill="FFFFFF"/>
          <w:lang w:val="zh-CN" w:eastAsia="zh-CN" w:bidi="ar"/>
        </w:rPr>
        <w:t>年</w:t>
      </w:r>
      <w:r>
        <w:rPr>
          <w:rFonts w:hint="eastAsia" w:cs="宋体"/>
          <w:i w:val="0"/>
          <w:caps w:val="0"/>
          <w:color w:val="333333"/>
          <w:spacing w:val="0"/>
          <w:kern w:val="0"/>
          <w:sz w:val="24"/>
          <w:szCs w:val="24"/>
          <w:highlight w:val="none"/>
          <w:shd w:val="clear" w:color="auto" w:fill="FFFFFF"/>
          <w:lang w:val="en-US" w:eastAsia="zh-CN" w:bidi="ar"/>
        </w:rPr>
        <w:t>1</w:t>
      </w:r>
      <w:r>
        <w:rPr>
          <w:rFonts w:hint="eastAsia" w:cs="宋体"/>
          <w:i w:val="0"/>
          <w:caps w:val="0"/>
          <w:color w:val="333333"/>
          <w:spacing w:val="0"/>
          <w:kern w:val="0"/>
          <w:sz w:val="24"/>
          <w:szCs w:val="24"/>
          <w:highlight w:val="none"/>
          <w:shd w:val="clear" w:color="auto" w:fill="FFFFFF"/>
          <w:lang w:val="zh-CN" w:eastAsia="zh-CN" w:bidi="ar"/>
        </w:rPr>
        <w:t>月</w:t>
      </w:r>
      <w:r>
        <w:rPr>
          <w:rFonts w:hint="eastAsia" w:cs="宋体"/>
          <w:i w:val="0"/>
          <w:caps w:val="0"/>
          <w:color w:val="333333"/>
          <w:spacing w:val="0"/>
          <w:kern w:val="0"/>
          <w:sz w:val="24"/>
          <w:szCs w:val="24"/>
          <w:highlight w:val="none"/>
          <w:shd w:val="clear" w:color="auto" w:fill="FFFFFF"/>
          <w:lang w:val="en-US" w:eastAsia="zh-CN" w:bidi="ar"/>
        </w:rPr>
        <w:t>3</w:t>
      </w:r>
      <w:r>
        <w:rPr>
          <w:rFonts w:hint="eastAsia" w:cs="宋体"/>
          <w:i w:val="0"/>
          <w:caps w:val="0"/>
          <w:color w:val="333333"/>
          <w:spacing w:val="0"/>
          <w:kern w:val="0"/>
          <w:sz w:val="24"/>
          <w:szCs w:val="24"/>
          <w:highlight w:val="none"/>
          <w:shd w:val="clear" w:color="auto" w:fill="FFFFFF"/>
          <w:lang w:val="zh-CN" w:eastAsia="zh-CN" w:bidi="ar"/>
        </w:rPr>
        <w:t>日10时00分</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（北京时间）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i w:val="0"/>
          <w:caps w:val="0"/>
          <w:color w:val="333333"/>
          <w:spacing w:val="0"/>
          <w:kern w:val="0"/>
          <w:sz w:val="24"/>
          <w:szCs w:val="24"/>
          <w:highlight w:val="none"/>
          <w:shd w:val="clear" w:color="auto" w:fill="FFFFFF"/>
          <w:lang w:val="zh-CN" w:eastAsia="zh-CN" w:bidi="ar"/>
        </w:rPr>
      </w:pPr>
      <w:r>
        <w:rPr>
          <w:rFonts w:hint="eastAsia" w:ascii="宋体" w:hAnsi="宋体" w:eastAsia="宋体" w:cs="宋体"/>
          <w:i w:val="0"/>
          <w:caps w:val="0"/>
          <w:color w:val="333333"/>
          <w:spacing w:val="0"/>
          <w:kern w:val="0"/>
          <w:sz w:val="24"/>
          <w:szCs w:val="24"/>
          <w:highlight w:val="none"/>
          <w:shd w:val="clear" w:color="auto" w:fill="FFFFFF"/>
          <w:lang w:val="zh-CN" w:eastAsia="zh-CN" w:bidi="ar"/>
        </w:rPr>
        <w:t>地点：郑州市公共资源交易中心（</w:t>
      </w:r>
      <w:r>
        <w:rPr>
          <w:rFonts w:hint="eastAsia" w:cs="宋体"/>
          <w:i w:val="0"/>
          <w:caps w:val="0"/>
          <w:color w:val="333333"/>
          <w:spacing w:val="0"/>
          <w:kern w:val="0"/>
          <w:sz w:val="24"/>
          <w:szCs w:val="24"/>
          <w:highlight w:val="none"/>
          <w:shd w:val="clear" w:color="auto" w:fill="FFFFFF"/>
          <w:lang w:val="zh-CN" w:eastAsia="zh-CN" w:bidi="ar"/>
        </w:rPr>
        <w:t>https://zzggzy.zhengzhou.gov.cn</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）电子交易平台。</w:t>
      </w:r>
      <w:bookmarkStart w:id="14" w:name="_Toc35393625"/>
      <w:bookmarkStart w:id="15" w:name="_Toc35393794"/>
      <w:bookmarkStart w:id="16" w:name="_Toc28359084"/>
      <w:bookmarkStart w:id="17" w:name="_Toc28359007"/>
    </w:p>
    <w:bookmarkEnd w:id="14"/>
    <w:bookmarkEnd w:id="15"/>
    <w:bookmarkEnd w:id="16"/>
    <w:bookmarkEnd w:id="17"/>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leftChars="0" w:right="0" w:rightChars="0"/>
        <w:jc w:val="left"/>
        <w:textAlignment w:val="auto"/>
        <w:rPr>
          <w:rFonts w:hint="eastAsia" w:cs="宋体"/>
          <w:b w:val="0"/>
          <w:sz w:val="24"/>
          <w:szCs w:val="24"/>
          <w:highlight w:val="none"/>
          <w:lang w:val="en-US" w:eastAsia="zh-CN"/>
        </w:rPr>
      </w:pPr>
      <w:r>
        <w:rPr>
          <w:rFonts w:hint="eastAsia" w:ascii="宋体" w:hAnsi="宋体" w:eastAsia="宋体" w:cs="宋体"/>
          <w:b w:val="0"/>
          <w:sz w:val="24"/>
          <w:szCs w:val="24"/>
          <w:lang w:val="en-US" w:eastAsia="zh-CN" w:bidi="zh-CN"/>
        </w:rPr>
        <w:t>五、</w:t>
      </w:r>
      <w:r>
        <w:rPr>
          <w:rFonts w:hint="eastAsia" w:cs="宋体"/>
          <w:b w:val="0"/>
          <w:sz w:val="24"/>
          <w:szCs w:val="24"/>
          <w:highlight w:val="none"/>
          <w:lang w:val="en-US" w:eastAsia="zh-CN"/>
        </w:rPr>
        <w:t>开标时间及地点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right="0" w:firstLine="480"/>
        <w:jc w:val="left"/>
        <w:textAlignment w:val="auto"/>
        <w:rPr>
          <w:rFonts w:hint="default" w:cs="宋体"/>
          <w:i w:val="0"/>
          <w:caps w:val="0"/>
          <w:color w:val="333333"/>
          <w:spacing w:val="0"/>
          <w:kern w:val="0"/>
          <w:sz w:val="24"/>
          <w:szCs w:val="24"/>
          <w:highlight w:val="none"/>
          <w:shd w:val="clear" w:color="auto" w:fill="FFFFFF"/>
          <w:lang w:val="en-US" w:eastAsia="zh-CN" w:bidi="ar"/>
        </w:rPr>
      </w:pPr>
      <w:r>
        <w:rPr>
          <w:rFonts w:hint="default" w:cs="宋体"/>
          <w:i w:val="0"/>
          <w:caps w:val="0"/>
          <w:color w:val="333333"/>
          <w:spacing w:val="0"/>
          <w:kern w:val="0"/>
          <w:sz w:val="24"/>
          <w:szCs w:val="24"/>
          <w:highlight w:val="none"/>
          <w:shd w:val="clear" w:color="auto" w:fill="FFFFFF"/>
          <w:lang w:val="en-US" w:eastAsia="zh-CN" w:bidi="ar"/>
        </w:rPr>
        <w:t>时间：</w:t>
      </w:r>
      <w:r>
        <w:rPr>
          <w:rFonts w:hint="eastAsia" w:cs="宋体"/>
          <w:i w:val="0"/>
          <w:caps w:val="0"/>
          <w:color w:val="333333"/>
          <w:spacing w:val="0"/>
          <w:kern w:val="0"/>
          <w:sz w:val="24"/>
          <w:szCs w:val="24"/>
          <w:highlight w:val="none"/>
          <w:shd w:val="clear" w:color="auto" w:fill="FFFFFF"/>
          <w:lang w:val="zh-CN" w:eastAsia="zh-CN" w:bidi="ar"/>
        </w:rPr>
        <w:t>202</w:t>
      </w:r>
      <w:r>
        <w:rPr>
          <w:rFonts w:hint="eastAsia" w:cs="宋体"/>
          <w:i w:val="0"/>
          <w:caps w:val="0"/>
          <w:color w:val="333333"/>
          <w:spacing w:val="0"/>
          <w:kern w:val="0"/>
          <w:sz w:val="24"/>
          <w:szCs w:val="24"/>
          <w:highlight w:val="none"/>
          <w:shd w:val="clear" w:color="auto" w:fill="FFFFFF"/>
          <w:lang w:val="en-US" w:eastAsia="zh-CN" w:bidi="ar"/>
        </w:rPr>
        <w:t>4</w:t>
      </w:r>
      <w:r>
        <w:rPr>
          <w:rFonts w:hint="eastAsia" w:cs="宋体"/>
          <w:i w:val="0"/>
          <w:caps w:val="0"/>
          <w:color w:val="333333"/>
          <w:spacing w:val="0"/>
          <w:kern w:val="0"/>
          <w:sz w:val="24"/>
          <w:szCs w:val="24"/>
          <w:highlight w:val="none"/>
          <w:shd w:val="clear" w:color="auto" w:fill="FFFFFF"/>
          <w:lang w:val="zh-CN" w:eastAsia="zh-CN" w:bidi="ar"/>
        </w:rPr>
        <w:t>年</w:t>
      </w:r>
      <w:r>
        <w:rPr>
          <w:rFonts w:hint="eastAsia" w:cs="宋体"/>
          <w:i w:val="0"/>
          <w:caps w:val="0"/>
          <w:color w:val="333333"/>
          <w:spacing w:val="0"/>
          <w:kern w:val="0"/>
          <w:sz w:val="24"/>
          <w:szCs w:val="24"/>
          <w:highlight w:val="none"/>
          <w:shd w:val="clear" w:color="auto" w:fill="FFFFFF"/>
          <w:lang w:val="en-US" w:eastAsia="zh-CN" w:bidi="ar"/>
        </w:rPr>
        <w:t>1</w:t>
      </w:r>
      <w:r>
        <w:rPr>
          <w:rFonts w:hint="eastAsia" w:cs="宋体"/>
          <w:i w:val="0"/>
          <w:caps w:val="0"/>
          <w:color w:val="333333"/>
          <w:spacing w:val="0"/>
          <w:kern w:val="0"/>
          <w:sz w:val="24"/>
          <w:szCs w:val="24"/>
          <w:highlight w:val="none"/>
          <w:shd w:val="clear" w:color="auto" w:fill="FFFFFF"/>
          <w:lang w:val="zh-CN" w:eastAsia="zh-CN" w:bidi="ar"/>
        </w:rPr>
        <w:t>月</w:t>
      </w:r>
      <w:r>
        <w:rPr>
          <w:rFonts w:hint="eastAsia" w:cs="宋体"/>
          <w:i w:val="0"/>
          <w:caps w:val="0"/>
          <w:color w:val="333333"/>
          <w:spacing w:val="0"/>
          <w:kern w:val="0"/>
          <w:sz w:val="24"/>
          <w:szCs w:val="24"/>
          <w:highlight w:val="none"/>
          <w:shd w:val="clear" w:color="auto" w:fill="FFFFFF"/>
          <w:lang w:val="en-US" w:eastAsia="zh-CN" w:bidi="ar"/>
        </w:rPr>
        <w:t>3</w:t>
      </w:r>
      <w:r>
        <w:rPr>
          <w:rFonts w:hint="eastAsia" w:cs="宋体"/>
          <w:i w:val="0"/>
          <w:caps w:val="0"/>
          <w:color w:val="333333"/>
          <w:spacing w:val="0"/>
          <w:kern w:val="0"/>
          <w:sz w:val="24"/>
          <w:szCs w:val="24"/>
          <w:highlight w:val="none"/>
          <w:shd w:val="clear" w:color="auto" w:fill="FFFFFF"/>
          <w:lang w:val="zh-CN" w:eastAsia="zh-CN" w:bidi="ar"/>
        </w:rPr>
        <w:t>日10时00分</w:t>
      </w:r>
      <w:r>
        <w:rPr>
          <w:rFonts w:hint="default" w:cs="宋体"/>
          <w:i w:val="0"/>
          <w:caps w:val="0"/>
          <w:color w:val="333333"/>
          <w:spacing w:val="0"/>
          <w:kern w:val="0"/>
          <w:sz w:val="24"/>
          <w:szCs w:val="24"/>
          <w:highlight w:val="none"/>
          <w:shd w:val="clear" w:color="auto" w:fill="FFFFFF"/>
          <w:lang w:val="en-US" w:eastAsia="zh-CN" w:bidi="ar"/>
        </w:rPr>
        <w:t>（北京时间）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right="0" w:firstLine="480"/>
        <w:jc w:val="left"/>
        <w:textAlignment w:val="auto"/>
        <w:rPr>
          <w:rFonts w:hint="default" w:cs="宋体"/>
          <w:i w:val="0"/>
          <w:caps w:val="0"/>
          <w:color w:val="333333"/>
          <w:spacing w:val="0"/>
          <w:kern w:val="0"/>
          <w:sz w:val="24"/>
          <w:szCs w:val="24"/>
          <w:highlight w:val="none"/>
          <w:shd w:val="clear" w:color="auto" w:fill="FFFFFF"/>
          <w:lang w:val="en-US" w:eastAsia="zh-CN" w:bidi="ar"/>
        </w:rPr>
      </w:pPr>
      <w:r>
        <w:rPr>
          <w:rFonts w:hint="default" w:cs="宋体"/>
          <w:i w:val="0"/>
          <w:caps w:val="0"/>
          <w:color w:val="333333"/>
          <w:spacing w:val="0"/>
          <w:kern w:val="0"/>
          <w:sz w:val="24"/>
          <w:szCs w:val="24"/>
          <w:highlight w:val="none"/>
          <w:shd w:val="clear" w:color="auto" w:fill="FFFFFF"/>
          <w:lang w:val="en-US" w:eastAsia="zh-CN" w:bidi="ar"/>
        </w:rPr>
        <w:t>地点：郑州市公共资源交易中心不见面开标大厅（</w:t>
      </w:r>
      <w:r>
        <w:rPr>
          <w:rFonts w:hint="eastAsia" w:cs="宋体"/>
          <w:i w:val="0"/>
          <w:caps w:val="0"/>
          <w:color w:val="333333"/>
          <w:spacing w:val="0"/>
          <w:kern w:val="0"/>
          <w:sz w:val="24"/>
          <w:szCs w:val="24"/>
          <w:highlight w:val="none"/>
          <w:shd w:val="clear" w:color="auto" w:fill="FFFFFF"/>
          <w:lang w:val="en-US" w:eastAsia="zh-CN" w:bidi="ar"/>
        </w:rPr>
        <w:t>https://zzggzy.zhengzhou.gov.cn/BidOpening/</w:t>
      </w:r>
      <w:r>
        <w:rPr>
          <w:rFonts w:hint="default" w:cs="宋体"/>
          <w:i w:val="0"/>
          <w:caps w:val="0"/>
          <w:color w:val="333333"/>
          <w:spacing w:val="0"/>
          <w:kern w:val="0"/>
          <w:sz w:val="24"/>
          <w:szCs w:val="24"/>
          <w:highlight w:val="none"/>
          <w:shd w:val="clear" w:color="auto" w:fill="FFFFFF"/>
          <w:lang w:val="en-US" w:eastAsia="zh-CN" w:bidi="ar"/>
        </w:rPr>
        <w:t>）。</w:t>
      </w:r>
      <w:bookmarkStart w:id="139" w:name="_GoBack"/>
      <w:bookmarkEnd w:id="139"/>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right="0"/>
        <w:jc w:val="left"/>
        <w:textAlignment w:val="auto"/>
        <w:rPr>
          <w:rFonts w:hint="eastAsia" w:ascii="宋体" w:hAnsi="宋体" w:eastAsia="宋体" w:cs="宋体"/>
          <w:i w:val="0"/>
          <w:caps w:val="0"/>
          <w:color w:val="333333"/>
          <w:spacing w:val="0"/>
          <w:kern w:val="0"/>
          <w:sz w:val="24"/>
          <w:szCs w:val="24"/>
          <w:highlight w:val="none"/>
          <w:shd w:val="clear" w:color="auto" w:fill="FFFFFF"/>
          <w:lang w:val="zh-CN" w:eastAsia="zh-CN" w:bidi="ar"/>
        </w:rPr>
      </w:pPr>
      <w:r>
        <w:rPr>
          <w:rFonts w:hint="eastAsia" w:cs="宋体"/>
          <w:b w:val="0"/>
          <w:sz w:val="24"/>
          <w:szCs w:val="24"/>
          <w:highlight w:val="none"/>
          <w:lang w:val="en-US" w:eastAsia="zh-CN"/>
        </w:rPr>
        <w:t>六、</w:t>
      </w:r>
      <w:r>
        <w:rPr>
          <w:rFonts w:hint="eastAsia" w:ascii="宋体" w:hAnsi="宋体" w:eastAsia="宋体" w:cs="宋体"/>
          <w:b w:val="0"/>
          <w:sz w:val="24"/>
          <w:szCs w:val="24"/>
          <w:highlight w:val="none"/>
        </w:rPr>
        <w:t>发布公告的媒介及招标公告期限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i w:val="0"/>
          <w:caps w:val="0"/>
          <w:color w:val="333333"/>
          <w:spacing w:val="0"/>
          <w:kern w:val="0"/>
          <w:sz w:val="24"/>
          <w:szCs w:val="24"/>
          <w:highlight w:val="none"/>
          <w:shd w:val="clear" w:color="auto" w:fill="FFFFFF"/>
          <w:lang w:val="zh-CN" w:eastAsia="zh-CN" w:bidi="ar"/>
        </w:rPr>
      </w:pPr>
      <w:r>
        <w:rPr>
          <w:rFonts w:hint="eastAsia" w:ascii="宋体" w:hAnsi="宋体" w:eastAsia="宋体" w:cs="宋体"/>
          <w:i w:val="0"/>
          <w:caps w:val="0"/>
          <w:color w:val="333333"/>
          <w:spacing w:val="0"/>
          <w:kern w:val="0"/>
          <w:sz w:val="24"/>
          <w:szCs w:val="24"/>
          <w:highlight w:val="none"/>
          <w:shd w:val="clear" w:color="auto" w:fill="FFFFFF"/>
          <w:lang w:val="zh-CN" w:eastAsia="zh-CN" w:bidi="ar"/>
        </w:rPr>
        <w:t>本次招标公告在《河南省政府采购网》、《</w:t>
      </w:r>
      <w:r>
        <w:rPr>
          <w:rFonts w:hint="eastAsia" w:cs="宋体"/>
          <w:i w:val="0"/>
          <w:caps w:val="0"/>
          <w:color w:val="333333"/>
          <w:spacing w:val="0"/>
          <w:kern w:val="0"/>
          <w:sz w:val="24"/>
          <w:szCs w:val="24"/>
          <w:highlight w:val="none"/>
          <w:shd w:val="clear" w:color="auto" w:fill="FFFFFF"/>
          <w:lang w:val="en-US" w:eastAsia="zh-CN" w:bidi="ar"/>
        </w:rPr>
        <w:t>郑州市政府采购网</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》、《二七区政府采购网》、《郑州市公共资源交易中心》上发布。自本公告发布之日起5个工作日。</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right="0" w:rightChars="0"/>
        <w:jc w:val="left"/>
        <w:textAlignment w:val="auto"/>
        <w:rPr>
          <w:rFonts w:hint="eastAsia" w:cs="宋体"/>
          <w:i w:val="0"/>
          <w:caps w:val="0"/>
          <w:color w:val="333333"/>
          <w:spacing w:val="0"/>
          <w:kern w:val="0"/>
          <w:sz w:val="24"/>
          <w:szCs w:val="24"/>
          <w:highlight w:val="none"/>
          <w:shd w:val="clear" w:color="auto" w:fill="FFFFFF"/>
          <w:lang w:val="zh-CN" w:eastAsia="zh-CN" w:bidi="ar"/>
        </w:rPr>
      </w:pPr>
      <w:bookmarkStart w:id="18" w:name="_Toc35393795"/>
      <w:bookmarkStart w:id="19" w:name="_Toc35393626"/>
      <w:r>
        <w:rPr>
          <w:rFonts w:hint="eastAsia" w:cs="宋体"/>
          <w:i w:val="0"/>
          <w:caps w:val="0"/>
          <w:color w:val="333333"/>
          <w:spacing w:val="0"/>
          <w:kern w:val="0"/>
          <w:sz w:val="24"/>
          <w:szCs w:val="24"/>
          <w:highlight w:val="none"/>
          <w:shd w:val="clear" w:color="auto" w:fill="FFFFFF"/>
          <w:lang w:val="en-US" w:eastAsia="zh-CN" w:bidi="ar"/>
        </w:rPr>
        <w:t>七、</w:t>
      </w:r>
      <w:r>
        <w:rPr>
          <w:rFonts w:hint="eastAsia" w:ascii="宋体" w:hAnsi="宋体" w:eastAsia="宋体" w:cs="宋体"/>
          <w:i w:val="0"/>
          <w:caps w:val="0"/>
          <w:color w:val="333333"/>
          <w:spacing w:val="0"/>
          <w:kern w:val="0"/>
          <w:sz w:val="24"/>
          <w:szCs w:val="24"/>
          <w:highlight w:val="none"/>
          <w:shd w:val="clear" w:color="auto" w:fill="FFFFFF"/>
          <w:lang w:val="zh-CN" w:eastAsia="zh-CN" w:bidi="ar"/>
        </w:rPr>
        <w:t>其他补充事宜</w:t>
      </w:r>
      <w:bookmarkEnd w:id="18"/>
      <w:bookmarkEnd w:id="19"/>
      <w:r>
        <w:rPr>
          <w:rFonts w:hint="eastAsia" w:cs="宋体"/>
          <w:i w:val="0"/>
          <w:caps w:val="0"/>
          <w:color w:val="333333"/>
          <w:spacing w:val="0"/>
          <w:kern w:val="0"/>
          <w:sz w:val="24"/>
          <w:szCs w:val="24"/>
          <w:highlight w:val="none"/>
          <w:shd w:val="clear" w:color="auto" w:fill="FFFFFF"/>
          <w:lang w:val="zh-CN" w:eastAsia="zh-CN" w:bidi="ar"/>
        </w:rPr>
        <w:t>：</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default" w:ascii="宋体" w:hAnsi="宋体" w:eastAsia="宋体" w:cs="宋体"/>
          <w:i w:val="0"/>
          <w:caps w:val="0"/>
          <w:color w:val="333333"/>
          <w:spacing w:val="0"/>
          <w:kern w:val="0"/>
          <w:sz w:val="24"/>
          <w:szCs w:val="24"/>
          <w:shd w:val="clear" w:color="auto" w:fill="FFFFFF"/>
          <w:lang w:val="en-US" w:eastAsia="zh-CN" w:bidi="ar"/>
        </w:rPr>
        <w:t>备注：（1）根据“郑州市公共资源交易中心关于不见面开标大厅系统升级的通知”</w:t>
      </w:r>
      <w:r>
        <w:rPr>
          <w:rFonts w:hint="eastAsia" w:cs="宋体"/>
          <w:i w:val="0"/>
          <w:caps w:val="0"/>
          <w:color w:val="333333"/>
          <w:spacing w:val="0"/>
          <w:kern w:val="0"/>
          <w:sz w:val="24"/>
          <w:szCs w:val="24"/>
          <w:shd w:val="clear" w:color="auto" w:fill="FFFFFF"/>
          <w:lang w:val="en-US" w:eastAsia="zh-CN" w:bidi="ar"/>
        </w:rPr>
        <w:t>供应商</w:t>
      </w:r>
      <w:r>
        <w:rPr>
          <w:rFonts w:hint="default" w:ascii="宋体" w:hAnsi="宋体" w:eastAsia="宋体" w:cs="宋体"/>
          <w:i w:val="0"/>
          <w:caps w:val="0"/>
          <w:color w:val="333333"/>
          <w:spacing w:val="0"/>
          <w:kern w:val="0"/>
          <w:sz w:val="24"/>
          <w:szCs w:val="24"/>
          <w:shd w:val="clear" w:color="auto" w:fill="FFFFFF"/>
          <w:lang w:val="en-US" w:eastAsia="zh-CN" w:bidi="ar"/>
        </w:rPr>
        <w:t>无需到交易中心现场参加开标会议，本项目招标文件中所要求证件、证明等，投标文件中应附相应资料清晰的扫描件，由于模糊不清导致评委无法辨别的，后果由</w:t>
      </w:r>
      <w:r>
        <w:rPr>
          <w:rFonts w:hint="eastAsia" w:cs="宋体"/>
          <w:i w:val="0"/>
          <w:caps w:val="0"/>
          <w:color w:val="333333"/>
          <w:spacing w:val="0"/>
          <w:kern w:val="0"/>
          <w:sz w:val="24"/>
          <w:szCs w:val="24"/>
          <w:shd w:val="clear" w:color="auto" w:fill="FFFFFF"/>
          <w:lang w:val="en-US" w:eastAsia="zh-CN" w:bidi="ar"/>
        </w:rPr>
        <w:t>供应商</w:t>
      </w:r>
      <w:r>
        <w:rPr>
          <w:rFonts w:hint="default" w:ascii="宋体" w:hAnsi="宋体" w:eastAsia="宋体" w:cs="宋体"/>
          <w:i w:val="0"/>
          <w:caps w:val="0"/>
          <w:color w:val="333333"/>
          <w:spacing w:val="0"/>
          <w:kern w:val="0"/>
          <w:sz w:val="24"/>
          <w:szCs w:val="24"/>
          <w:shd w:val="clear" w:color="auto" w:fill="FFFFFF"/>
          <w:lang w:val="en-US" w:eastAsia="zh-CN" w:bidi="ar"/>
        </w:rPr>
        <w:t>自行承担。</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default" w:ascii="宋体" w:hAnsi="宋体" w:eastAsia="宋体" w:cs="宋体"/>
          <w:i w:val="0"/>
          <w:caps w:val="0"/>
          <w:color w:val="333333"/>
          <w:spacing w:val="0"/>
          <w:kern w:val="0"/>
          <w:sz w:val="24"/>
          <w:szCs w:val="24"/>
          <w:shd w:val="clear" w:color="auto" w:fill="FFFFFF"/>
          <w:lang w:val="en-US" w:eastAsia="zh-CN" w:bidi="ar"/>
        </w:rPr>
        <w:t>（2）开标前请登录“郑州市公共资源交易中心不见面开标大厅（</w:t>
      </w:r>
      <w:r>
        <w:rPr>
          <w:rFonts w:hint="eastAsia" w:cs="宋体"/>
          <w:i w:val="0"/>
          <w:caps w:val="0"/>
          <w:color w:val="333333"/>
          <w:spacing w:val="0"/>
          <w:kern w:val="0"/>
          <w:sz w:val="24"/>
          <w:szCs w:val="24"/>
          <w:shd w:val="clear" w:color="auto" w:fill="FFFFFF"/>
          <w:lang w:val="en-US" w:eastAsia="zh-CN" w:bidi="ar"/>
        </w:rPr>
        <w:t>https://zzggzy.zhengzhou.gov.cn/BidOpening/</w:t>
      </w:r>
      <w:r>
        <w:rPr>
          <w:rFonts w:hint="default" w:ascii="宋体" w:hAnsi="宋体" w:eastAsia="宋体" w:cs="宋体"/>
          <w:i w:val="0"/>
          <w:caps w:val="0"/>
          <w:color w:val="333333"/>
          <w:spacing w:val="0"/>
          <w:kern w:val="0"/>
          <w:sz w:val="24"/>
          <w:szCs w:val="24"/>
          <w:shd w:val="clear" w:color="auto" w:fill="FFFFFF"/>
          <w:lang w:val="en-US" w:eastAsia="zh-CN" w:bidi="ar"/>
        </w:rPr>
        <w:t>）”进行远程开标准备工作。</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default" w:ascii="宋体" w:hAnsi="宋体" w:eastAsia="宋体" w:cs="宋体"/>
          <w:i w:val="0"/>
          <w:caps w:val="0"/>
          <w:color w:val="333333"/>
          <w:spacing w:val="0"/>
          <w:kern w:val="0"/>
          <w:sz w:val="24"/>
          <w:szCs w:val="24"/>
          <w:shd w:val="clear" w:color="auto" w:fill="FFFFFF"/>
          <w:lang w:val="en-US" w:eastAsia="zh-CN" w:bidi="ar"/>
        </w:rPr>
        <w:t>（3）加密电子投标文件（.ZZTF格式）须在投标截止时间前通过“郑州市公共资源交易中心（</w:t>
      </w:r>
      <w:r>
        <w:rPr>
          <w:rFonts w:hint="eastAsia" w:cs="宋体"/>
          <w:i w:val="0"/>
          <w:caps w:val="0"/>
          <w:color w:val="333333"/>
          <w:spacing w:val="0"/>
          <w:kern w:val="0"/>
          <w:sz w:val="24"/>
          <w:szCs w:val="24"/>
          <w:shd w:val="clear" w:color="auto" w:fill="FFFFFF"/>
          <w:lang w:val="en-US" w:eastAsia="zh-CN" w:bidi="ar"/>
        </w:rPr>
        <w:t>https://zzggzy.zhengzhou.gov.cn</w:t>
      </w:r>
      <w:r>
        <w:rPr>
          <w:rFonts w:hint="default" w:ascii="宋体" w:hAnsi="宋体" w:eastAsia="宋体" w:cs="宋体"/>
          <w:i w:val="0"/>
          <w:caps w:val="0"/>
          <w:color w:val="333333"/>
          <w:spacing w:val="0"/>
          <w:kern w:val="0"/>
          <w:sz w:val="24"/>
          <w:szCs w:val="24"/>
          <w:shd w:val="clear" w:color="auto" w:fill="FFFFFF"/>
          <w:lang w:val="en-US" w:eastAsia="zh-CN" w:bidi="ar"/>
        </w:rPr>
        <w:t>）”电子交易平台加密上传。</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default" w:ascii="宋体" w:hAnsi="宋体" w:eastAsia="宋体" w:cs="宋体"/>
          <w:i w:val="0"/>
          <w:caps w:val="0"/>
          <w:color w:val="333333"/>
          <w:spacing w:val="0"/>
          <w:kern w:val="0"/>
          <w:sz w:val="24"/>
          <w:szCs w:val="24"/>
          <w:shd w:val="clear" w:color="auto" w:fill="FFFFFF"/>
          <w:lang w:val="en-US" w:eastAsia="zh-CN" w:bidi="ar"/>
        </w:rPr>
        <w:t>（4）加密电子投标文件为“郑州市公共资源交易中心（</w:t>
      </w:r>
      <w:r>
        <w:rPr>
          <w:rFonts w:hint="eastAsia" w:cs="宋体"/>
          <w:i w:val="0"/>
          <w:caps w:val="0"/>
          <w:color w:val="333333"/>
          <w:spacing w:val="0"/>
          <w:kern w:val="0"/>
          <w:sz w:val="24"/>
          <w:szCs w:val="24"/>
          <w:shd w:val="clear" w:color="auto" w:fill="FFFFFF"/>
          <w:lang w:val="en-US" w:eastAsia="zh-CN" w:bidi="ar"/>
        </w:rPr>
        <w:t>https://zzggzy.zhengzhou.gov.cn</w:t>
      </w:r>
      <w:r>
        <w:rPr>
          <w:rFonts w:hint="default" w:ascii="宋体" w:hAnsi="宋体" w:eastAsia="宋体" w:cs="宋体"/>
          <w:i w:val="0"/>
          <w:caps w:val="0"/>
          <w:color w:val="333333"/>
          <w:spacing w:val="0"/>
          <w:kern w:val="0"/>
          <w:sz w:val="24"/>
          <w:szCs w:val="24"/>
          <w:shd w:val="clear" w:color="auto" w:fill="FFFFFF"/>
          <w:lang w:val="en-US" w:eastAsia="zh-CN" w:bidi="ar"/>
        </w:rPr>
        <w:t>）”网站提供的“投标文件制作工具”软件制作生成的加密版投标文件。</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default" w:ascii="宋体" w:hAnsi="宋体" w:eastAsia="宋体" w:cs="宋体"/>
          <w:i w:val="0"/>
          <w:caps w:val="0"/>
          <w:color w:val="333333"/>
          <w:spacing w:val="0"/>
          <w:kern w:val="0"/>
          <w:sz w:val="24"/>
          <w:szCs w:val="24"/>
          <w:shd w:val="clear" w:color="auto" w:fill="FFFFFF"/>
          <w:lang w:val="en-US" w:eastAsia="zh-CN" w:bidi="ar"/>
        </w:rPr>
        <w:t>（5）各</w:t>
      </w:r>
      <w:r>
        <w:rPr>
          <w:rFonts w:hint="eastAsia" w:cs="宋体"/>
          <w:i w:val="0"/>
          <w:caps w:val="0"/>
          <w:color w:val="333333"/>
          <w:spacing w:val="0"/>
          <w:kern w:val="0"/>
          <w:sz w:val="24"/>
          <w:szCs w:val="24"/>
          <w:shd w:val="clear" w:color="auto" w:fill="FFFFFF"/>
          <w:lang w:val="en-US" w:eastAsia="zh-CN" w:bidi="ar"/>
        </w:rPr>
        <w:t>供应商</w:t>
      </w:r>
      <w:r>
        <w:rPr>
          <w:rFonts w:hint="default" w:ascii="宋体" w:hAnsi="宋体" w:eastAsia="宋体" w:cs="宋体"/>
          <w:i w:val="0"/>
          <w:caps w:val="0"/>
          <w:color w:val="333333"/>
          <w:spacing w:val="0"/>
          <w:kern w:val="0"/>
          <w:sz w:val="24"/>
          <w:szCs w:val="24"/>
          <w:shd w:val="clear" w:color="auto" w:fill="FFFFFF"/>
          <w:lang w:val="en-US" w:eastAsia="zh-CN" w:bidi="ar"/>
        </w:rPr>
        <w:t>需使用本单位CA锁（制作投标文件时所使用的CA锁）对本单位的加密电子投标文件进行远程不见面方式解密。</w:t>
      </w:r>
    </w:p>
    <w:p>
      <w:pPr>
        <w:pStyle w:val="13"/>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right="0" w:rightChars="0" w:firstLine="480" w:firstLineChars="20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eastAsia" w:cs="宋体"/>
          <w:i w:val="0"/>
          <w:caps w:val="0"/>
          <w:color w:val="333333"/>
          <w:spacing w:val="0"/>
          <w:kern w:val="0"/>
          <w:sz w:val="24"/>
          <w:szCs w:val="24"/>
          <w:shd w:val="clear" w:color="auto" w:fill="FFFFFF"/>
          <w:lang w:val="en-US" w:eastAsia="zh-CN" w:bidi="ar"/>
        </w:rPr>
        <w:t>（6）</w:t>
      </w:r>
      <w:r>
        <w:rPr>
          <w:rFonts w:hint="default" w:ascii="宋体" w:hAnsi="宋体" w:eastAsia="宋体" w:cs="宋体"/>
          <w:i w:val="0"/>
          <w:caps w:val="0"/>
          <w:color w:val="333333"/>
          <w:spacing w:val="0"/>
          <w:kern w:val="0"/>
          <w:sz w:val="24"/>
          <w:szCs w:val="24"/>
          <w:shd w:val="clear" w:color="auto" w:fill="FFFFFF"/>
          <w:lang w:val="en-US" w:eastAsia="zh-CN" w:bidi="ar"/>
        </w:rPr>
        <w:t>本项目采购标的对应的中小企业划分标准所属行业：</w:t>
      </w:r>
      <w:r>
        <w:rPr>
          <w:rFonts w:hint="eastAsia" w:cs="宋体"/>
          <w:i w:val="0"/>
          <w:caps w:val="0"/>
          <w:color w:val="333333"/>
          <w:spacing w:val="0"/>
          <w:kern w:val="0"/>
          <w:sz w:val="24"/>
          <w:szCs w:val="24"/>
          <w:shd w:val="clear" w:color="auto" w:fill="FFFFFF"/>
          <w:lang w:val="en-US" w:eastAsia="zh-CN" w:bidi="ar"/>
        </w:rPr>
        <w:t>其他未列明行业</w:t>
      </w:r>
      <w:r>
        <w:rPr>
          <w:rFonts w:hint="default" w:ascii="宋体" w:hAnsi="宋体" w:eastAsia="宋体" w:cs="宋体"/>
          <w:i w:val="0"/>
          <w:caps w:val="0"/>
          <w:color w:val="333333"/>
          <w:spacing w:val="0"/>
          <w:kern w:val="0"/>
          <w:sz w:val="24"/>
          <w:szCs w:val="24"/>
          <w:shd w:val="clear" w:color="auto" w:fill="FFFFFF"/>
          <w:lang w:val="en-US" w:eastAsia="zh-CN" w:bidi="ar"/>
        </w:rPr>
        <w:t>；中小微企业划分按照《国家统计局关于印发&lt;统计上大中小微型企业划分办法（2017）&gt;的通知》（国统字〔2017〕213号）及《工业和信息化部、国家统计局、国家发展和改革委员会、财政部关于印发&lt;中小企业划型标准规定&gt;的通知》（工信部联企业〔2011〕300 号）规定的划分标准为依据（符合中小企业划分标准的个体工商户，在政府采购活动中视同中小企业）。</w:t>
      </w:r>
    </w:p>
    <w:p>
      <w:pPr>
        <w:pageBreakBefore w:val="0"/>
        <w:kinsoku/>
        <w:wordWrap w:val="0"/>
        <w:overflowPunct/>
        <w:autoSpaceDE w:val="0"/>
        <w:autoSpaceDN w:val="0"/>
        <w:bidi w:val="0"/>
        <w:adjustRightInd/>
        <w:snapToGrid/>
        <w:spacing w:line="360" w:lineRule="auto"/>
        <w:ind w:firstLine="540"/>
        <w:textAlignment w:val="auto"/>
        <w:rPr>
          <w:rFonts w:hint="default" w:ascii="宋体" w:hAnsi="宋体" w:eastAsia="宋体" w:cs="宋体"/>
          <w:i w:val="0"/>
          <w:caps w:val="0"/>
          <w:color w:val="333333"/>
          <w:spacing w:val="0"/>
          <w:kern w:val="0"/>
          <w:sz w:val="24"/>
          <w:szCs w:val="24"/>
          <w:shd w:val="clear" w:color="auto" w:fill="FFFFFF"/>
          <w:lang w:val="en-US" w:eastAsia="zh-CN" w:bidi="ar"/>
        </w:rPr>
      </w:pPr>
      <w:r>
        <w:rPr>
          <w:rFonts w:hint="eastAsia" w:cs="宋体"/>
          <w:i w:val="0"/>
          <w:caps w:val="0"/>
          <w:color w:val="333333"/>
          <w:spacing w:val="0"/>
          <w:kern w:val="0"/>
          <w:sz w:val="24"/>
          <w:szCs w:val="24"/>
          <w:shd w:val="clear" w:color="auto" w:fill="FFFFFF"/>
          <w:lang w:val="en-US" w:eastAsia="zh-CN" w:bidi="ar"/>
        </w:rPr>
        <w:t>（7）</w:t>
      </w:r>
      <w:r>
        <w:rPr>
          <w:rFonts w:hint="default" w:ascii="宋体" w:hAnsi="宋体" w:eastAsia="宋体" w:cs="宋体"/>
          <w:i w:val="0"/>
          <w:caps w:val="0"/>
          <w:color w:val="333333"/>
          <w:spacing w:val="0"/>
          <w:kern w:val="0"/>
          <w:sz w:val="24"/>
          <w:szCs w:val="24"/>
          <w:shd w:val="clear" w:color="auto" w:fill="FFFFFF"/>
          <w:lang w:val="en-US" w:eastAsia="zh-CN" w:bidi="ar"/>
        </w:rPr>
        <w:t>本项目支持政府采购合同融资政策，详见第二章供应商须知前附表中《郑州市政府采购合同融资政策告知函》。</w:t>
      </w:r>
    </w:p>
    <w:p>
      <w:pPr>
        <w:pageBreakBefore w:val="0"/>
        <w:kinsoku/>
        <w:wordWrap w:val="0"/>
        <w:overflowPunct/>
        <w:autoSpaceDE w:val="0"/>
        <w:autoSpaceDN w:val="0"/>
        <w:bidi w:val="0"/>
        <w:adjustRightInd/>
        <w:snapToGrid/>
        <w:spacing w:line="360" w:lineRule="auto"/>
        <w:ind w:firstLine="540"/>
        <w:textAlignment w:val="auto"/>
        <w:rPr>
          <w:rFonts w:hint="eastAsia" w:ascii="宋体" w:hAnsi="宋体" w:eastAsia="宋体" w:cs="宋体"/>
          <w:sz w:val="24"/>
          <w:szCs w:val="24"/>
        </w:rPr>
      </w:pPr>
      <w:r>
        <w:rPr>
          <w:rFonts w:hint="eastAsia" w:cs="宋体"/>
          <w:i w:val="0"/>
          <w:caps w:val="0"/>
          <w:color w:val="333333"/>
          <w:spacing w:val="0"/>
          <w:kern w:val="0"/>
          <w:sz w:val="24"/>
          <w:szCs w:val="24"/>
          <w:shd w:val="clear" w:color="auto" w:fill="FFFFFF"/>
          <w:lang w:val="en-US" w:eastAsia="zh-CN" w:bidi="ar"/>
        </w:rPr>
        <w:t>（8）</w:t>
      </w:r>
      <w:r>
        <w:rPr>
          <w:rFonts w:hint="eastAsia" w:ascii="宋体" w:hAnsi="宋体" w:eastAsia="宋体" w:cs="宋体"/>
          <w:sz w:val="24"/>
          <w:szCs w:val="24"/>
          <w:highlight w:val="none"/>
        </w:rPr>
        <w:t>登录“郑州市公共资源交易中心（</w:t>
      </w:r>
      <w:r>
        <w:rPr>
          <w:rFonts w:hint="eastAsia" w:cs="宋体"/>
          <w:sz w:val="24"/>
          <w:szCs w:val="24"/>
          <w:highlight w:val="none"/>
          <w:lang w:eastAsia="zh-CN"/>
        </w:rPr>
        <w:t>https://zzggzy.zhengzhou.gov.cn</w:t>
      </w:r>
      <w:r>
        <w:rPr>
          <w:rFonts w:hint="eastAsia" w:ascii="宋体" w:hAnsi="宋体" w:eastAsia="宋体" w:cs="宋体"/>
          <w:sz w:val="24"/>
          <w:szCs w:val="24"/>
          <w:highlight w:val="none"/>
        </w:rPr>
        <w:t>）”，凭企业身份认证锁下载招标文件。</w:t>
      </w:r>
      <w:r>
        <w:rPr>
          <w:rFonts w:hint="eastAsia" w:cs="宋体"/>
          <w:sz w:val="24"/>
          <w:szCs w:val="24"/>
          <w:highlight w:val="none"/>
          <w:lang w:eastAsia="zh-CN"/>
        </w:rPr>
        <w:t>供应商</w:t>
      </w:r>
      <w:r>
        <w:rPr>
          <w:rFonts w:hint="eastAsia" w:ascii="宋体" w:hAnsi="宋体" w:eastAsia="宋体" w:cs="宋体"/>
          <w:sz w:val="24"/>
          <w:szCs w:val="24"/>
          <w:highlight w:val="none"/>
        </w:rPr>
        <w:t>未按规定在网上下载采购文件的，其投标文件将被拒绝。 尚未办理企业CA锁的，河南省信息化</w:t>
      </w:r>
      <w:r>
        <w:rPr>
          <w:rFonts w:hint="eastAsia" w:ascii="宋体" w:hAnsi="宋体" w:eastAsia="宋体" w:cs="宋体"/>
          <w:sz w:val="24"/>
          <w:szCs w:val="24"/>
        </w:rPr>
        <w:t>发展有限公司开通了CA数字证书在线办理功能，郑州市公共资源交易中心各交易主体如需办理CA数字证书业务的，可通过以下链接：（https://xaca.hnxaca.com:8081/online/ggzyApply/index.shtml）在线办理，点击交易中心登录入口自助绑定。如遇使用问题请拨打客服电话0371-96596。(详见郑州市公共资源交易中心关于（信安CA开通数字证书在线办理的通知）公告）技术支持咨询电话:0371-67188807,4009980000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autoSpaceDE w:val="0"/>
        <w:autoSpaceDN w:val="0"/>
        <w:bidi w:val="0"/>
        <w:adjustRightInd/>
        <w:snapToGrid/>
        <w:spacing w:before="0" w:beforeAutospacing="0" w:after="0" w:afterAutospacing="0" w:line="360" w:lineRule="auto"/>
        <w:ind w:right="0"/>
        <w:jc w:val="left"/>
        <w:textAlignment w:val="auto"/>
        <w:rPr>
          <w:rFonts w:hint="eastAsia" w:ascii="宋体" w:hAnsi="宋体" w:eastAsia="宋体" w:cs="宋体"/>
          <w:i w:val="0"/>
          <w:caps w:val="0"/>
          <w:color w:val="333333"/>
          <w:spacing w:val="0"/>
          <w:sz w:val="24"/>
          <w:szCs w:val="24"/>
        </w:rPr>
      </w:pPr>
      <w:r>
        <w:rPr>
          <w:rFonts w:hint="eastAsia" w:cs="宋体"/>
          <w:b/>
          <w:i w:val="0"/>
          <w:caps w:val="0"/>
          <w:color w:val="333333"/>
          <w:spacing w:val="0"/>
          <w:kern w:val="0"/>
          <w:sz w:val="24"/>
          <w:szCs w:val="24"/>
          <w:shd w:val="clear" w:color="auto" w:fill="FFFFFF"/>
          <w:lang w:val="en-US" w:eastAsia="zh-CN" w:bidi="ar"/>
        </w:rPr>
        <w:t>八</w:t>
      </w:r>
      <w:r>
        <w:rPr>
          <w:rFonts w:hint="eastAsia" w:ascii="宋体" w:hAnsi="宋体" w:eastAsia="宋体" w:cs="宋体"/>
          <w:b/>
          <w:i w:val="0"/>
          <w:caps w:val="0"/>
          <w:color w:val="333333"/>
          <w:spacing w:val="0"/>
          <w:kern w:val="0"/>
          <w:sz w:val="24"/>
          <w:szCs w:val="24"/>
          <w:shd w:val="clear" w:color="auto" w:fill="FFFFFF"/>
          <w:lang w:val="en-US" w:eastAsia="zh-CN" w:bidi="ar"/>
        </w:rPr>
        <w:t>、对本次招标提出询问，请按以下方式联系。</w:t>
      </w:r>
    </w:p>
    <w:p>
      <w:pPr>
        <w:pageBreakBefore w:val="0"/>
        <w:kinsoku/>
        <w:wordWrap w:val="0"/>
        <w:overflowPunct/>
        <w:autoSpaceDE w:val="0"/>
        <w:autoSpaceDN w:val="0"/>
        <w:bidi w:val="0"/>
        <w:adjustRightInd/>
        <w:snapToGrid/>
        <w:spacing w:before="3" w:line="360" w:lineRule="auto"/>
        <w:ind w:right="4768"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rPr>
        <w:t>1.</w:t>
      </w:r>
      <w:r>
        <w:rPr>
          <w:rFonts w:hint="eastAsia" w:ascii="宋体" w:hAnsi="宋体" w:eastAsia="宋体" w:cs="宋体"/>
          <w:sz w:val="24"/>
          <w:szCs w:val="24"/>
        </w:rPr>
        <w:t>采购人信息</w:t>
      </w:r>
    </w:p>
    <w:p>
      <w:pPr>
        <w:pStyle w:val="13"/>
        <w:pageBreakBefore w:val="0"/>
        <w:kinsoku/>
        <w:wordWrap w:val="0"/>
        <w:overflowPunct/>
        <w:autoSpaceDE w:val="0"/>
        <w:autoSpaceDN w:val="0"/>
        <w:bidi w:val="0"/>
        <w:adjustRightInd/>
        <w:snapToGrid/>
        <w:spacing w:line="360" w:lineRule="auto"/>
        <w:ind w:right="693"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名称：</w:t>
      </w:r>
      <w:r>
        <w:rPr>
          <w:rFonts w:hint="eastAsia" w:cs="宋体"/>
          <w:sz w:val="24"/>
          <w:szCs w:val="24"/>
          <w:highlight w:val="none"/>
          <w:lang w:val="en-US" w:eastAsia="zh-CN"/>
        </w:rPr>
        <w:t>郑州市二七区樱桃沟景区开发管理委员会</w:t>
      </w:r>
    </w:p>
    <w:p>
      <w:pPr>
        <w:pStyle w:val="13"/>
        <w:pageBreakBefore w:val="0"/>
        <w:kinsoku/>
        <w:wordWrap w:val="0"/>
        <w:overflowPunct/>
        <w:autoSpaceDE w:val="0"/>
        <w:autoSpaceDN w:val="0"/>
        <w:bidi w:val="0"/>
        <w:adjustRightInd/>
        <w:snapToGrid/>
        <w:spacing w:line="360" w:lineRule="auto"/>
        <w:ind w:right="693"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地址：郑州市二七区凤栖南路</w:t>
      </w:r>
    </w:p>
    <w:p>
      <w:pPr>
        <w:pStyle w:val="13"/>
        <w:pageBreakBefore w:val="0"/>
        <w:kinsoku/>
        <w:wordWrap w:val="0"/>
        <w:overflowPunct/>
        <w:autoSpaceDE w:val="0"/>
        <w:autoSpaceDN w:val="0"/>
        <w:bidi w:val="0"/>
        <w:adjustRightInd/>
        <w:snapToGrid/>
        <w:spacing w:line="360" w:lineRule="auto"/>
        <w:ind w:right="693"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联系人：</w:t>
      </w:r>
      <w:r>
        <w:rPr>
          <w:rFonts w:hint="eastAsia" w:cs="宋体"/>
          <w:sz w:val="24"/>
          <w:szCs w:val="24"/>
          <w:highlight w:val="none"/>
          <w:lang w:val="en-US" w:eastAsia="zh-CN"/>
        </w:rPr>
        <w:t>雷炎</w:t>
      </w:r>
    </w:p>
    <w:p>
      <w:pPr>
        <w:pStyle w:val="13"/>
        <w:pageBreakBefore w:val="0"/>
        <w:kinsoku/>
        <w:wordWrap w:val="0"/>
        <w:overflowPunct/>
        <w:autoSpaceDE w:val="0"/>
        <w:autoSpaceDN w:val="0"/>
        <w:bidi w:val="0"/>
        <w:adjustRightInd/>
        <w:snapToGrid/>
        <w:spacing w:line="360" w:lineRule="auto"/>
        <w:ind w:right="693"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联系方式：</w:t>
      </w:r>
      <w:r>
        <w:rPr>
          <w:rFonts w:hint="eastAsia" w:cs="宋体"/>
          <w:sz w:val="24"/>
          <w:szCs w:val="24"/>
          <w:highlight w:val="none"/>
          <w:lang w:val="en-US" w:eastAsia="zh-CN"/>
        </w:rPr>
        <w:t>18595859685</w:t>
      </w:r>
    </w:p>
    <w:p>
      <w:pPr>
        <w:pStyle w:val="49"/>
        <w:pageBreakBefore w:val="0"/>
        <w:tabs>
          <w:tab w:val="left" w:pos="1104"/>
        </w:tabs>
        <w:kinsoku/>
        <w:wordWrap w:val="0"/>
        <w:overflowPunct/>
        <w:autoSpaceDE w:val="0"/>
        <w:autoSpaceDN w:val="0"/>
        <w:bidi w:val="0"/>
        <w:adjustRightInd/>
        <w:snapToGrid/>
        <w:spacing w:line="360" w:lineRule="auto"/>
        <w:ind w:left="0" w:firstLine="488" w:firstLineChars="20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2.采购代理机构信息</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采购代理机构：河南</w:t>
      </w:r>
      <w:r>
        <w:rPr>
          <w:rFonts w:hint="eastAsia" w:ascii="宋体" w:hAnsi="宋体" w:eastAsia="宋体" w:cs="宋体"/>
          <w:sz w:val="24"/>
          <w:szCs w:val="24"/>
          <w:highlight w:val="none"/>
          <w:lang w:eastAsia="zh-CN"/>
        </w:rPr>
        <w:t>省诚挚招标管理有限公司</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地址：河南自贸试验区郑州片区（郑东）</w:t>
      </w:r>
      <w:r>
        <w:rPr>
          <w:rFonts w:hint="eastAsia" w:ascii="宋体" w:hAnsi="宋体" w:eastAsia="宋体" w:cs="宋体"/>
          <w:sz w:val="24"/>
          <w:szCs w:val="24"/>
          <w:highlight w:val="none"/>
          <w:lang w:eastAsia="zh-CN"/>
        </w:rPr>
        <w:t>心怡路易元国际大厦</w:t>
      </w:r>
      <w:r>
        <w:rPr>
          <w:rFonts w:hint="eastAsia" w:ascii="宋体" w:hAnsi="宋体" w:eastAsia="宋体" w:cs="宋体"/>
          <w:sz w:val="24"/>
          <w:szCs w:val="24"/>
          <w:highlight w:val="none"/>
          <w:lang w:val="en-US" w:eastAsia="zh-CN"/>
        </w:rPr>
        <w:t>B座1830室</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cs="宋体"/>
          <w:sz w:val="24"/>
          <w:szCs w:val="24"/>
          <w:highlight w:val="none"/>
          <w:lang w:eastAsia="zh-CN"/>
        </w:rPr>
        <w:t>郭航</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cs="宋体"/>
          <w:sz w:val="24"/>
          <w:szCs w:val="24"/>
          <w:highlight w:val="none"/>
          <w:lang w:val="en-US" w:eastAsia="zh-CN"/>
        </w:rPr>
      </w:pPr>
      <w:r>
        <w:rPr>
          <w:rFonts w:hint="eastAsia" w:ascii="宋体" w:hAnsi="宋体" w:eastAsia="宋体" w:cs="宋体"/>
          <w:sz w:val="24"/>
          <w:szCs w:val="24"/>
          <w:highlight w:val="none"/>
        </w:rPr>
        <w:t>联系电话：0371-</w:t>
      </w:r>
      <w:r>
        <w:rPr>
          <w:rFonts w:hint="eastAsia" w:cs="宋体"/>
          <w:sz w:val="24"/>
          <w:szCs w:val="24"/>
          <w:highlight w:val="none"/>
          <w:lang w:val="en-US" w:eastAsia="zh-CN"/>
        </w:rPr>
        <w:t>63311830</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3.</w:t>
      </w:r>
      <w:r>
        <w:rPr>
          <w:rFonts w:hint="eastAsia" w:ascii="宋体" w:hAnsi="宋体" w:eastAsia="宋体" w:cs="宋体"/>
          <w:sz w:val="24"/>
          <w:szCs w:val="24"/>
          <w:highlight w:val="none"/>
          <w:lang w:val="en-US" w:eastAsia="zh-CN"/>
        </w:rPr>
        <w:t>项目联方式</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项目联系人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郭航</w:t>
      </w:r>
    </w:p>
    <w:p>
      <w:pPr>
        <w:pStyle w:val="13"/>
        <w:pageBreakBefore w:val="0"/>
        <w:kinsoku/>
        <w:wordWrap w:val="0"/>
        <w:overflowPunct/>
        <w:autoSpaceDE w:val="0"/>
        <w:autoSpaceDN w:val="0"/>
        <w:bidi w:val="0"/>
        <w:adjustRightInd/>
        <w:snapToGrid/>
        <w:spacing w:before="7"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联系电话：0371-</w:t>
      </w:r>
      <w:r>
        <w:rPr>
          <w:rFonts w:hint="eastAsia" w:ascii="宋体" w:hAnsi="宋体" w:eastAsia="宋体" w:cs="宋体"/>
          <w:sz w:val="24"/>
          <w:szCs w:val="24"/>
          <w:highlight w:val="none"/>
          <w:lang w:val="en-US" w:eastAsia="zh-CN"/>
        </w:rPr>
        <w:t>63311830</w:t>
      </w:r>
    </w:p>
    <w:p>
      <w:pPr>
        <w:rPr>
          <w:rFonts w:hint="default"/>
          <w:lang w:val="en-US" w:eastAsia="zh-CN"/>
        </w:rPr>
      </w:pPr>
    </w:p>
    <w:p>
      <w:pPr>
        <w:pStyle w:val="13"/>
        <w:pageBreakBefore w:val="0"/>
        <w:kinsoku/>
        <w:wordWrap w:val="0"/>
        <w:overflowPunct/>
        <w:autoSpaceDE w:val="0"/>
        <w:autoSpaceDN w:val="0"/>
        <w:bidi w:val="0"/>
        <w:spacing w:before="7" w:line="360" w:lineRule="auto"/>
        <w:ind w:firstLine="480" w:firstLineChars="200"/>
        <w:jc w:val="right"/>
        <w:rPr>
          <w:rFonts w:hint="eastAsia" w:ascii="宋体" w:hAnsi="宋体" w:eastAsia="宋体" w:cs="宋体"/>
          <w:sz w:val="24"/>
          <w:szCs w:val="24"/>
          <w:highlight w:val="none"/>
        </w:rPr>
      </w:pPr>
    </w:p>
    <w:p>
      <w:pPr>
        <w:pStyle w:val="13"/>
        <w:pageBreakBefore w:val="0"/>
        <w:kinsoku/>
        <w:wordWrap w:val="0"/>
        <w:overflowPunct/>
        <w:autoSpaceDE w:val="0"/>
        <w:autoSpaceDN w:val="0"/>
        <w:bidi w:val="0"/>
        <w:spacing w:before="7" w:line="360" w:lineRule="auto"/>
        <w:ind w:firstLine="480" w:firstLineChars="200"/>
        <w:jc w:val="right"/>
        <w:rPr>
          <w:rFonts w:hint="eastAsia" w:ascii="宋体" w:hAnsi="宋体" w:eastAsia="宋体" w:cs="宋体"/>
          <w:sz w:val="24"/>
          <w:szCs w:val="24"/>
          <w:highlight w:val="none"/>
        </w:rPr>
      </w:pPr>
    </w:p>
    <w:p/>
    <w:p>
      <w:pPr>
        <w:pageBreakBefore w:val="0"/>
        <w:kinsoku/>
        <w:wordWrap w:val="0"/>
        <w:overflowPunct/>
        <w:autoSpaceDE w:val="0"/>
        <w:autoSpaceDN w:val="0"/>
        <w:bidi w:val="0"/>
        <w:spacing w:line="360" w:lineRule="auto"/>
        <w:rPr>
          <w:rFonts w:hint="eastAsia" w:ascii="宋体" w:hAnsi="宋体" w:eastAsia="宋体" w:cs="宋体"/>
          <w:sz w:val="24"/>
          <w:szCs w:val="24"/>
        </w:rPr>
      </w:pPr>
    </w:p>
    <w:p>
      <w:pPr>
        <w:pageBreakBefore w:val="0"/>
        <w:kinsoku/>
        <w:wordWrap w:val="0"/>
        <w:overflowPunct/>
        <w:autoSpaceDE w:val="0"/>
        <w:autoSpaceDN w:val="0"/>
        <w:bidi w:val="0"/>
        <w:spacing w:after="0"/>
        <w:jc w:val="right"/>
        <w:sectPr>
          <w:footerReference r:id="rId8" w:type="default"/>
          <w:pgSz w:w="11910" w:h="16840"/>
          <w:pgMar w:top="1440" w:right="1080" w:bottom="1440" w:left="1080" w:header="804" w:footer="1127" w:gutter="0"/>
          <w:pgNumType w:fmt="decimal"/>
          <w:cols w:space="720" w:num="1"/>
        </w:sectPr>
      </w:pPr>
    </w:p>
    <w:p>
      <w:pPr>
        <w:pStyle w:val="2"/>
        <w:bidi w:val="0"/>
      </w:pPr>
      <w:bookmarkStart w:id="20" w:name="_Toc13509"/>
      <w:bookmarkStart w:id="21" w:name="_Toc18547"/>
      <w:r>
        <w:t>第二章</w:t>
      </w:r>
      <w:r>
        <w:rPr>
          <w:rFonts w:hint="eastAsia"/>
          <w:lang w:val="en-US" w:eastAsia="zh-CN"/>
        </w:rPr>
        <w:t xml:space="preserve"> </w:t>
      </w:r>
      <w:r>
        <w:rPr>
          <w:rFonts w:hint="eastAsia"/>
          <w:lang w:eastAsia="zh-CN"/>
        </w:rPr>
        <w:t>供应商</w:t>
      </w:r>
      <w:r>
        <w:t>须知</w:t>
      </w:r>
      <w:bookmarkEnd w:id="20"/>
      <w:bookmarkEnd w:id="21"/>
    </w:p>
    <w:p>
      <w:pPr>
        <w:pageBreakBefore w:val="0"/>
        <w:kinsoku/>
        <w:wordWrap w:val="0"/>
        <w:overflowPunct/>
        <w:autoSpaceDE w:val="0"/>
        <w:autoSpaceDN w:val="0"/>
        <w:bidi w:val="0"/>
        <w:spacing w:before="210" w:line="360" w:lineRule="auto"/>
        <w:ind w:left="428" w:right="0" w:firstLine="0"/>
        <w:jc w:val="center"/>
        <w:rPr>
          <w:rFonts w:hint="eastAsia" w:ascii="黑体" w:eastAsia="黑体"/>
          <w:b/>
          <w:sz w:val="24"/>
        </w:rPr>
      </w:pPr>
      <w:bookmarkStart w:id="22" w:name="投标人须知前附表"/>
      <w:bookmarkEnd w:id="22"/>
      <w:r>
        <w:rPr>
          <w:rFonts w:hint="eastAsia" w:ascii="黑体" w:eastAsia="黑体"/>
          <w:b/>
          <w:sz w:val="24"/>
          <w:lang w:eastAsia="zh-CN"/>
        </w:rPr>
        <w:t>供应商</w:t>
      </w:r>
      <w:r>
        <w:rPr>
          <w:rFonts w:hint="eastAsia" w:ascii="黑体" w:eastAsia="黑体"/>
          <w:b/>
          <w:sz w:val="24"/>
        </w:rPr>
        <w:t>须知前附表</w:t>
      </w:r>
    </w:p>
    <w:tbl>
      <w:tblPr>
        <w:tblStyle w:val="27"/>
        <w:tblW w:w="9288" w:type="dxa"/>
        <w:tblInd w:w="3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3"/>
        <w:gridCol w:w="1600"/>
        <w:gridCol w:w="6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8" w:line="360" w:lineRule="auto"/>
              <w:ind w:left="219"/>
              <w:jc w:val="center"/>
              <w:rPr>
                <w:b/>
                <w:color w:val="auto"/>
                <w:sz w:val="24"/>
                <w:szCs w:val="24"/>
              </w:rPr>
            </w:pPr>
            <w:r>
              <w:rPr>
                <w:b/>
                <w:color w:val="auto"/>
                <w:sz w:val="24"/>
                <w:szCs w:val="24"/>
              </w:rPr>
              <w:t>条款号</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8" w:line="360" w:lineRule="auto"/>
              <w:ind w:left="148" w:right="99"/>
              <w:jc w:val="center"/>
              <w:rPr>
                <w:b/>
                <w:color w:val="auto"/>
                <w:sz w:val="24"/>
                <w:szCs w:val="24"/>
              </w:rPr>
            </w:pPr>
            <w:r>
              <w:rPr>
                <w:b/>
                <w:color w:val="auto"/>
                <w:sz w:val="24"/>
                <w:szCs w:val="24"/>
              </w:rPr>
              <w:t>条款名称</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8" w:line="360" w:lineRule="auto"/>
              <w:ind w:right="2855"/>
              <w:jc w:val="center"/>
              <w:rPr>
                <w:b/>
                <w:color w:val="auto"/>
                <w:sz w:val="24"/>
                <w:szCs w:val="24"/>
              </w:rPr>
            </w:pPr>
            <w:r>
              <w:rPr>
                <w:b/>
                <w:color w:val="auto"/>
                <w:sz w:val="24"/>
                <w:szCs w:val="24"/>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3"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272"/>
              <w:jc w:val="center"/>
              <w:rPr>
                <w:color w:val="auto"/>
                <w:sz w:val="24"/>
                <w:szCs w:val="24"/>
              </w:rPr>
            </w:pPr>
            <w:r>
              <w:rPr>
                <w:color w:val="auto"/>
                <w:sz w:val="24"/>
                <w:szCs w:val="24"/>
              </w:rPr>
              <w:t>1.2.1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8" w:right="101"/>
              <w:jc w:val="center"/>
              <w:rPr>
                <w:color w:val="auto"/>
                <w:sz w:val="24"/>
                <w:szCs w:val="24"/>
                <w:highlight w:val="yellow"/>
              </w:rPr>
            </w:pPr>
            <w:r>
              <w:rPr>
                <w:color w:val="auto"/>
                <w:sz w:val="24"/>
                <w:szCs w:val="24"/>
                <w:highlight w:val="none"/>
              </w:rPr>
              <w:t>采购人</w:t>
            </w:r>
          </w:p>
        </w:tc>
        <w:tc>
          <w:tcPr>
            <w:tcW w:w="6655" w:type="dxa"/>
            <w:vAlign w:val="center"/>
          </w:tcPr>
          <w:p>
            <w:pPr>
              <w:keepNext w:val="0"/>
              <w:keepLines w:val="0"/>
              <w:pageBreakBefore w:val="0"/>
              <w:kinsoku/>
              <w:wordWrap w:val="0"/>
              <w:overflowPunct/>
              <w:topLinePunct w:val="0"/>
              <w:autoSpaceDE w:val="0"/>
              <w:autoSpaceDN w:val="0"/>
              <w:bidi w:val="0"/>
              <w:adjustRightInd/>
              <w:spacing w:line="360" w:lineRule="auto"/>
              <w:rPr>
                <w:rFonts w:hint="eastAsia"/>
                <w:color w:val="auto"/>
                <w:sz w:val="24"/>
                <w:szCs w:val="24"/>
                <w:highlight w:val="none"/>
              </w:rPr>
            </w:pPr>
            <w:r>
              <w:rPr>
                <w:rFonts w:hint="eastAsia"/>
                <w:color w:val="auto"/>
                <w:sz w:val="24"/>
                <w:szCs w:val="24"/>
                <w:highlight w:val="none"/>
                <w:lang w:val="en-US"/>
              </w:rPr>
              <w:t>名称：</w:t>
            </w:r>
            <w:r>
              <w:rPr>
                <w:rFonts w:hint="eastAsia"/>
                <w:color w:val="auto"/>
                <w:sz w:val="24"/>
                <w:szCs w:val="24"/>
                <w:highlight w:val="none"/>
                <w:lang w:val="en-US" w:eastAsia="zh-CN"/>
              </w:rPr>
              <w:t>郑州市二七区樱桃沟景区开发管理委员会</w:t>
            </w:r>
          </w:p>
          <w:p>
            <w:pPr>
              <w:keepNext w:val="0"/>
              <w:keepLines w:val="0"/>
              <w:pageBreakBefore w:val="0"/>
              <w:kinsoku/>
              <w:wordWrap w:val="0"/>
              <w:overflowPunct/>
              <w:topLinePunct w:val="0"/>
              <w:autoSpaceDE w:val="0"/>
              <w:autoSpaceDN w:val="0"/>
              <w:bidi w:val="0"/>
              <w:adjustRightInd/>
              <w:spacing w:line="360" w:lineRule="auto"/>
              <w:rPr>
                <w:rFonts w:hint="default"/>
                <w:color w:val="auto"/>
                <w:sz w:val="24"/>
                <w:szCs w:val="24"/>
                <w:highlight w:val="none"/>
                <w:lang w:val="en-US" w:eastAsia="zh-CN"/>
              </w:rPr>
            </w:pPr>
            <w:r>
              <w:rPr>
                <w:rFonts w:hint="eastAsia"/>
                <w:color w:val="auto"/>
                <w:sz w:val="24"/>
                <w:szCs w:val="24"/>
                <w:highlight w:val="none"/>
                <w:lang w:val="en-US"/>
              </w:rPr>
              <w:t>地址：郑州市二七区凤栖南路</w:t>
            </w:r>
          </w:p>
          <w:p>
            <w:pPr>
              <w:pStyle w:val="13"/>
              <w:pageBreakBefore w:val="0"/>
              <w:kinsoku/>
              <w:wordWrap w:val="0"/>
              <w:overflowPunct/>
              <w:autoSpaceDE w:val="0"/>
              <w:autoSpaceDN w:val="0"/>
              <w:bidi w:val="0"/>
              <w:adjustRightInd/>
              <w:snapToGrid/>
              <w:spacing w:line="360" w:lineRule="auto"/>
              <w:ind w:right="693"/>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联系人：</w:t>
            </w:r>
            <w:r>
              <w:rPr>
                <w:rFonts w:hint="eastAsia" w:cs="宋体"/>
                <w:sz w:val="24"/>
                <w:szCs w:val="24"/>
                <w:highlight w:val="none"/>
                <w:lang w:val="en-US" w:eastAsia="zh-CN"/>
              </w:rPr>
              <w:t>雷炎</w:t>
            </w:r>
          </w:p>
          <w:p>
            <w:pPr>
              <w:pStyle w:val="13"/>
              <w:pageBreakBefore w:val="0"/>
              <w:kinsoku/>
              <w:wordWrap w:val="0"/>
              <w:overflowPunct/>
              <w:autoSpaceDE w:val="0"/>
              <w:autoSpaceDN w:val="0"/>
              <w:bidi w:val="0"/>
              <w:adjustRightInd/>
              <w:snapToGrid/>
              <w:spacing w:line="360" w:lineRule="auto"/>
              <w:ind w:right="693"/>
              <w:textAlignment w:val="auto"/>
              <w:rPr>
                <w:color w:val="auto"/>
                <w:sz w:val="24"/>
                <w:szCs w:val="24"/>
                <w:highlight w:val="yellow"/>
              </w:rPr>
            </w:pPr>
            <w:r>
              <w:rPr>
                <w:rFonts w:hint="eastAsia" w:ascii="宋体" w:hAnsi="宋体" w:eastAsia="宋体" w:cs="宋体"/>
                <w:sz w:val="24"/>
                <w:szCs w:val="24"/>
                <w:highlight w:val="none"/>
                <w:lang w:val="en-US"/>
              </w:rPr>
              <w:t>联系方式：</w:t>
            </w:r>
            <w:r>
              <w:rPr>
                <w:rFonts w:hint="eastAsia" w:cs="宋体"/>
                <w:sz w:val="24"/>
                <w:szCs w:val="24"/>
                <w:highlight w:val="none"/>
                <w:lang w:val="en-US" w:eastAsia="zh-CN"/>
              </w:rPr>
              <w:t>18595859685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59" w:line="360" w:lineRule="auto"/>
              <w:ind w:left="272"/>
              <w:jc w:val="center"/>
              <w:rPr>
                <w:color w:val="auto"/>
                <w:sz w:val="24"/>
                <w:szCs w:val="24"/>
              </w:rPr>
            </w:pPr>
            <w:r>
              <w:rPr>
                <w:color w:val="auto"/>
                <w:sz w:val="24"/>
                <w:szCs w:val="24"/>
              </w:rPr>
              <w:t>1.2.2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59" w:line="360" w:lineRule="auto"/>
              <w:ind w:left="148" w:right="101"/>
              <w:jc w:val="center"/>
              <w:rPr>
                <w:color w:val="auto"/>
                <w:sz w:val="24"/>
                <w:szCs w:val="24"/>
              </w:rPr>
            </w:pPr>
            <w:r>
              <w:rPr>
                <w:color w:val="auto"/>
                <w:sz w:val="24"/>
                <w:szCs w:val="24"/>
              </w:rPr>
              <w:t>采购代理机构</w:t>
            </w:r>
          </w:p>
        </w:tc>
        <w:tc>
          <w:tcPr>
            <w:tcW w:w="6655" w:type="dxa"/>
            <w:vAlign w:val="center"/>
          </w:tcPr>
          <w:p>
            <w:pPr>
              <w:keepNext w:val="0"/>
              <w:keepLines w:val="0"/>
              <w:pageBreakBefore w:val="0"/>
              <w:kinsoku/>
              <w:wordWrap w:val="0"/>
              <w:overflowPunct/>
              <w:topLinePunct w:val="0"/>
              <w:autoSpaceDE w:val="0"/>
              <w:autoSpaceDN w:val="0"/>
              <w:bidi w:val="0"/>
              <w:adjustRightInd/>
              <w:spacing w:line="360" w:lineRule="auto"/>
              <w:jc w:val="both"/>
              <w:rPr>
                <w:rFonts w:hint="eastAsia"/>
                <w:color w:val="auto"/>
                <w:sz w:val="24"/>
                <w:szCs w:val="24"/>
                <w:lang w:eastAsia="zh-CN"/>
              </w:rPr>
            </w:pPr>
            <w:r>
              <w:rPr>
                <w:rFonts w:hint="eastAsia"/>
                <w:color w:val="auto"/>
                <w:sz w:val="24"/>
                <w:szCs w:val="24"/>
              </w:rPr>
              <w:t>采购代理机构：河南</w:t>
            </w:r>
            <w:r>
              <w:rPr>
                <w:rFonts w:hint="eastAsia"/>
                <w:color w:val="auto"/>
                <w:sz w:val="24"/>
                <w:szCs w:val="24"/>
                <w:lang w:eastAsia="zh-CN"/>
              </w:rPr>
              <w:t>省诚挚招标管理有限公司</w:t>
            </w:r>
          </w:p>
          <w:p>
            <w:pPr>
              <w:keepNext w:val="0"/>
              <w:keepLines w:val="0"/>
              <w:pageBreakBefore w:val="0"/>
              <w:kinsoku/>
              <w:wordWrap w:val="0"/>
              <w:overflowPunct/>
              <w:topLinePunct w:val="0"/>
              <w:autoSpaceDE w:val="0"/>
              <w:autoSpaceDN w:val="0"/>
              <w:bidi w:val="0"/>
              <w:adjustRightInd/>
              <w:spacing w:line="360" w:lineRule="auto"/>
              <w:jc w:val="both"/>
              <w:rPr>
                <w:rFonts w:hint="eastAsia"/>
                <w:color w:val="auto"/>
                <w:sz w:val="24"/>
                <w:szCs w:val="24"/>
              </w:rPr>
            </w:pPr>
            <w:r>
              <w:rPr>
                <w:rFonts w:hint="eastAsia"/>
                <w:color w:val="auto"/>
                <w:sz w:val="24"/>
                <w:szCs w:val="24"/>
              </w:rPr>
              <w:t>地址：河南自贸试验区郑州片区（郑东）</w:t>
            </w:r>
            <w:r>
              <w:rPr>
                <w:rFonts w:hint="eastAsia"/>
                <w:color w:val="auto"/>
                <w:sz w:val="24"/>
                <w:szCs w:val="24"/>
                <w:lang w:eastAsia="zh-CN"/>
              </w:rPr>
              <w:t>心怡路易元国际大厦</w:t>
            </w:r>
            <w:r>
              <w:rPr>
                <w:rFonts w:hint="eastAsia"/>
                <w:color w:val="auto"/>
                <w:sz w:val="24"/>
                <w:szCs w:val="24"/>
                <w:lang w:val="en-US" w:eastAsia="zh-CN"/>
              </w:rPr>
              <w:t>B座1830室</w:t>
            </w:r>
          </w:p>
          <w:p>
            <w:pPr>
              <w:keepNext w:val="0"/>
              <w:keepLines w:val="0"/>
              <w:pageBreakBefore w:val="0"/>
              <w:kinsoku/>
              <w:wordWrap w:val="0"/>
              <w:overflowPunct/>
              <w:topLinePunct w:val="0"/>
              <w:autoSpaceDE w:val="0"/>
              <w:autoSpaceDN w:val="0"/>
              <w:bidi w:val="0"/>
              <w:adjustRightInd/>
              <w:spacing w:line="360" w:lineRule="auto"/>
              <w:jc w:val="both"/>
              <w:rPr>
                <w:rFonts w:hint="eastAsia"/>
                <w:color w:val="auto"/>
                <w:sz w:val="24"/>
                <w:szCs w:val="24"/>
                <w:lang w:val="en-US" w:eastAsia="zh-CN"/>
              </w:rPr>
            </w:pPr>
            <w:r>
              <w:rPr>
                <w:rFonts w:hint="eastAsia"/>
                <w:color w:val="auto"/>
                <w:sz w:val="24"/>
                <w:szCs w:val="24"/>
              </w:rPr>
              <w:t>联系人：</w:t>
            </w:r>
            <w:r>
              <w:rPr>
                <w:rFonts w:hint="eastAsia"/>
                <w:color w:val="auto"/>
                <w:sz w:val="24"/>
                <w:szCs w:val="24"/>
                <w:lang w:eastAsia="zh-CN"/>
              </w:rPr>
              <w:t>郭航</w:t>
            </w:r>
          </w:p>
          <w:p>
            <w:pPr>
              <w:keepNext w:val="0"/>
              <w:keepLines w:val="0"/>
              <w:pageBreakBefore w:val="0"/>
              <w:kinsoku/>
              <w:wordWrap w:val="0"/>
              <w:overflowPunct/>
              <w:topLinePunct w:val="0"/>
              <w:autoSpaceDE w:val="0"/>
              <w:autoSpaceDN w:val="0"/>
              <w:bidi w:val="0"/>
              <w:adjustRightInd/>
              <w:spacing w:line="360" w:lineRule="auto"/>
              <w:jc w:val="both"/>
              <w:rPr>
                <w:color w:val="auto"/>
                <w:sz w:val="24"/>
                <w:szCs w:val="24"/>
              </w:rPr>
            </w:pPr>
            <w:r>
              <w:rPr>
                <w:rFonts w:hint="eastAsia"/>
                <w:color w:val="auto"/>
                <w:sz w:val="24"/>
                <w:szCs w:val="24"/>
              </w:rPr>
              <w:t>联系电话：0371-</w:t>
            </w:r>
            <w:r>
              <w:rPr>
                <w:rFonts w:hint="eastAsia"/>
                <w:color w:val="auto"/>
                <w:sz w:val="24"/>
                <w:szCs w:val="24"/>
                <w:lang w:val="en-US" w:eastAsia="zh-CN"/>
              </w:rPr>
              <w:t>63311830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272"/>
              <w:jc w:val="center"/>
              <w:rPr>
                <w:color w:val="auto"/>
                <w:sz w:val="24"/>
                <w:szCs w:val="24"/>
              </w:rPr>
            </w:pPr>
            <w:r>
              <w:rPr>
                <w:color w:val="auto"/>
                <w:sz w:val="24"/>
                <w:szCs w:val="24"/>
              </w:rPr>
              <w:t>1.2.3</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48" w:right="101"/>
              <w:jc w:val="center"/>
              <w:rPr>
                <w:color w:val="auto"/>
                <w:sz w:val="24"/>
                <w:szCs w:val="24"/>
                <w:highlight w:val="none"/>
              </w:rPr>
            </w:pPr>
            <w:r>
              <w:rPr>
                <w:color w:val="auto"/>
                <w:sz w:val="24"/>
                <w:szCs w:val="24"/>
                <w:highlight w:val="none"/>
              </w:rPr>
              <w:t>项目名称</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jc w:val="both"/>
              <w:rPr>
                <w:rFonts w:hint="eastAsia" w:eastAsia="宋体"/>
                <w:b/>
                <w:color w:val="auto"/>
                <w:sz w:val="24"/>
                <w:szCs w:val="24"/>
                <w:highlight w:val="none"/>
                <w:lang w:val="en-US" w:eastAsia="zh-CN"/>
              </w:rPr>
            </w:pPr>
            <w:r>
              <w:rPr>
                <w:rFonts w:hint="eastAsia" w:ascii="宋体" w:hAnsi="宋体" w:eastAsia="宋体" w:cs="宋体"/>
                <w:b w:val="0"/>
                <w:bCs/>
                <w:i w:val="0"/>
                <w:caps w:val="0"/>
                <w:color w:val="auto"/>
                <w:spacing w:val="0"/>
                <w:kern w:val="0"/>
                <w:sz w:val="24"/>
                <w:szCs w:val="24"/>
                <w:highlight w:val="none"/>
                <w:shd w:val="clear" w:color="auto" w:fill="FFFFFF"/>
                <w:lang w:val="en-US" w:eastAsia="zh-CN" w:bidi="ar"/>
              </w:rPr>
              <w:t>郑州市二七区樱桃沟景区开发管理委员会农村生活污水处理设施重启及运营维护项目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272"/>
              <w:jc w:val="center"/>
              <w:rPr>
                <w:color w:val="auto"/>
                <w:sz w:val="24"/>
                <w:szCs w:val="24"/>
                <w:highlight w:val="none"/>
              </w:rPr>
            </w:pPr>
            <w:r>
              <w:rPr>
                <w:color w:val="auto"/>
                <w:sz w:val="24"/>
                <w:szCs w:val="24"/>
                <w:highlight w:val="none"/>
              </w:rPr>
              <w:t>1.2.4</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8" w:right="104"/>
              <w:jc w:val="center"/>
              <w:rPr>
                <w:rFonts w:hint="eastAsia" w:eastAsia="宋体"/>
                <w:color w:val="auto"/>
                <w:sz w:val="24"/>
                <w:szCs w:val="24"/>
                <w:highlight w:val="none"/>
                <w:lang w:eastAsia="zh-CN"/>
              </w:rPr>
            </w:pPr>
            <w:r>
              <w:rPr>
                <w:rFonts w:hint="eastAsia"/>
                <w:color w:val="auto"/>
                <w:sz w:val="24"/>
                <w:szCs w:val="24"/>
                <w:highlight w:val="none"/>
                <w:lang w:eastAsia="zh-CN"/>
              </w:rPr>
              <w:t>招标范围</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06" w:right="97"/>
              <w:jc w:val="both"/>
              <w:rPr>
                <w:color w:val="auto"/>
                <w:sz w:val="24"/>
                <w:szCs w:val="24"/>
                <w:highlight w:val="none"/>
              </w:rPr>
            </w:pPr>
            <w:r>
              <w:rPr>
                <w:color w:val="auto"/>
                <w:sz w:val="24"/>
                <w:szCs w:val="24"/>
                <w:highlight w:val="none"/>
              </w:rPr>
              <w:t xml:space="preserve">具体详见“第六章 </w:t>
            </w:r>
            <w:r>
              <w:rPr>
                <w:rFonts w:hint="eastAsia"/>
                <w:color w:val="auto"/>
                <w:sz w:val="24"/>
                <w:szCs w:val="24"/>
                <w:highlight w:val="none"/>
                <w:lang w:val="en-US" w:eastAsia="zh-CN"/>
              </w:rPr>
              <w:t>服务</w:t>
            </w:r>
            <w:r>
              <w:rPr>
                <w:color w:val="auto"/>
                <w:sz w:val="24"/>
                <w:szCs w:val="24"/>
                <w:highlight w:val="none"/>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272"/>
              <w:jc w:val="center"/>
              <w:rPr>
                <w:color w:val="auto"/>
                <w:sz w:val="24"/>
                <w:szCs w:val="24"/>
                <w:highlight w:val="none"/>
              </w:rPr>
            </w:pPr>
            <w:r>
              <w:rPr>
                <w:color w:val="auto"/>
                <w:sz w:val="24"/>
                <w:szCs w:val="24"/>
                <w:highlight w:val="none"/>
              </w:rPr>
              <w:t>1.2.5</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48" w:right="101"/>
              <w:jc w:val="center"/>
              <w:rPr>
                <w:color w:val="auto"/>
                <w:sz w:val="24"/>
                <w:szCs w:val="24"/>
                <w:highlight w:val="none"/>
              </w:rPr>
            </w:pPr>
            <w:r>
              <w:rPr>
                <w:color w:val="auto"/>
                <w:sz w:val="24"/>
                <w:szCs w:val="24"/>
                <w:highlight w:val="none"/>
              </w:rPr>
              <w:t>资金来源及预算金额</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06"/>
              <w:jc w:val="both"/>
              <w:rPr>
                <w:color w:val="auto"/>
                <w:sz w:val="24"/>
                <w:szCs w:val="24"/>
                <w:highlight w:val="none"/>
              </w:rPr>
            </w:pPr>
            <w:r>
              <w:rPr>
                <w:color w:val="auto"/>
                <w:sz w:val="24"/>
                <w:szCs w:val="24"/>
                <w:highlight w:val="none"/>
              </w:rPr>
              <w:t>资金来源：财政资金</w:t>
            </w:r>
          </w:p>
          <w:p>
            <w:pPr>
              <w:pStyle w:val="50"/>
              <w:keepNext w:val="0"/>
              <w:keepLines w:val="0"/>
              <w:pageBreakBefore w:val="0"/>
              <w:kinsoku/>
              <w:wordWrap w:val="0"/>
              <w:overflowPunct/>
              <w:topLinePunct w:val="0"/>
              <w:autoSpaceDE w:val="0"/>
              <w:autoSpaceDN w:val="0"/>
              <w:bidi w:val="0"/>
              <w:adjustRightInd/>
              <w:spacing w:before="132" w:line="360" w:lineRule="auto"/>
              <w:ind w:left="106"/>
              <w:jc w:val="both"/>
              <w:rPr>
                <w:rFonts w:hint="eastAsia" w:cs="宋体"/>
                <w:b w:val="0"/>
                <w:bCs/>
                <w:i w:val="0"/>
                <w:caps w:val="0"/>
                <w:color w:val="auto"/>
                <w:spacing w:val="0"/>
                <w:kern w:val="0"/>
                <w:sz w:val="24"/>
                <w:szCs w:val="24"/>
                <w:highlight w:val="none"/>
                <w:shd w:val="clear" w:fill="FFFFFF"/>
                <w:lang w:val="en-US" w:eastAsia="zh-CN" w:bidi="ar"/>
              </w:rPr>
            </w:pPr>
            <w:r>
              <w:rPr>
                <w:color w:val="auto"/>
                <w:sz w:val="24"/>
                <w:szCs w:val="24"/>
                <w:highlight w:val="none"/>
              </w:rPr>
              <w:t>预算金额：</w:t>
            </w:r>
            <w:r>
              <w:rPr>
                <w:rFonts w:hint="eastAsia"/>
                <w:color w:val="auto"/>
                <w:sz w:val="24"/>
                <w:szCs w:val="24"/>
                <w:highlight w:val="none"/>
                <w:lang w:val="en-US" w:eastAsia="zh-CN"/>
              </w:rPr>
              <w:t>3369379.19</w:t>
            </w:r>
            <w:r>
              <w:rPr>
                <w:color w:val="auto"/>
                <w:sz w:val="24"/>
                <w:szCs w:val="24"/>
                <w:highlight w:val="none"/>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272"/>
              <w:jc w:val="center"/>
              <w:rPr>
                <w:color w:val="auto"/>
                <w:sz w:val="24"/>
                <w:szCs w:val="24"/>
              </w:rPr>
            </w:pPr>
            <w:r>
              <w:rPr>
                <w:color w:val="auto"/>
                <w:sz w:val="24"/>
                <w:szCs w:val="24"/>
              </w:rPr>
              <w:t>1.2.6</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8" w:right="101"/>
              <w:jc w:val="center"/>
              <w:rPr>
                <w:rFonts w:hint="eastAsia" w:eastAsia="宋体"/>
                <w:color w:val="auto"/>
                <w:sz w:val="24"/>
                <w:szCs w:val="24"/>
                <w:highlight w:val="none"/>
                <w:lang w:eastAsia="zh-CN"/>
              </w:rPr>
            </w:pPr>
            <w:r>
              <w:rPr>
                <w:rFonts w:hint="eastAsia"/>
                <w:color w:val="auto"/>
                <w:sz w:val="24"/>
                <w:szCs w:val="24"/>
                <w:highlight w:val="none"/>
                <w:lang w:eastAsia="zh-CN"/>
              </w:rPr>
              <w:t>服务期限</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06" w:right="25" w:firstLine="240" w:firstLineChars="100"/>
              <w:jc w:val="both"/>
              <w:rPr>
                <w:rFonts w:hint="eastAsia" w:eastAsia="宋体"/>
                <w:color w:val="auto"/>
                <w:sz w:val="24"/>
                <w:szCs w:val="24"/>
                <w:highlight w:val="none"/>
                <w:lang w:val="en-US" w:eastAsia="zh-CN"/>
              </w:rPr>
            </w:pPr>
            <w:r>
              <w:rPr>
                <w:rFonts w:hint="eastAsia"/>
                <w:color w:val="auto"/>
                <w:sz w:val="24"/>
                <w:szCs w:val="24"/>
                <w:highlight w:val="none"/>
                <w:lang w:val="en-US" w:eastAsia="zh-CN"/>
              </w:rPr>
              <w:t>1年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272"/>
              <w:jc w:val="center"/>
              <w:rPr>
                <w:rFonts w:hint="eastAsia" w:eastAsia="宋体"/>
                <w:color w:val="auto"/>
                <w:sz w:val="24"/>
                <w:szCs w:val="24"/>
                <w:highlight w:val="none"/>
                <w:lang w:val="en-US" w:eastAsia="zh-CN"/>
              </w:rPr>
            </w:pPr>
            <w:r>
              <w:rPr>
                <w:color w:val="auto"/>
                <w:sz w:val="24"/>
                <w:szCs w:val="24"/>
                <w:highlight w:val="none"/>
              </w:rPr>
              <w:t>1.2.</w:t>
            </w:r>
            <w:r>
              <w:rPr>
                <w:rFonts w:hint="eastAsia"/>
                <w:color w:val="auto"/>
                <w:sz w:val="24"/>
                <w:szCs w:val="24"/>
                <w:highlight w:val="none"/>
                <w:lang w:val="en-US" w:eastAsia="zh-CN"/>
              </w:rPr>
              <w:t>7</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48" w:right="101"/>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最高限价</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32" w:line="360" w:lineRule="auto"/>
              <w:jc w:val="both"/>
              <w:rPr>
                <w:color w:val="auto"/>
                <w:sz w:val="24"/>
                <w:szCs w:val="24"/>
                <w:highlight w:val="none"/>
              </w:rPr>
            </w:pPr>
            <w:r>
              <w:rPr>
                <w:rFonts w:hint="eastAsia"/>
                <w:color w:val="auto"/>
                <w:sz w:val="24"/>
                <w:szCs w:val="24"/>
                <w:highlight w:val="none"/>
                <w:lang w:val="en-US" w:eastAsia="zh-CN"/>
              </w:rPr>
              <w:t>3369379.19</w:t>
            </w:r>
            <w:r>
              <w:rPr>
                <w:color w:val="auto"/>
                <w:sz w:val="24"/>
                <w:szCs w:val="24"/>
                <w:highlight w:val="none"/>
              </w:rPr>
              <w:t>元</w:t>
            </w:r>
            <w:r>
              <w:rPr>
                <w:rFonts w:hint="eastAsia"/>
                <w:color w:val="auto"/>
                <w:sz w:val="24"/>
                <w:szCs w:val="24"/>
                <w:highlight w:val="none"/>
                <w:lang w:val="en-US" w:eastAsia="zh-CN"/>
              </w:rPr>
              <w:t>（最高限价）</w:t>
            </w:r>
          </w:p>
          <w:p>
            <w:pPr>
              <w:pStyle w:val="50"/>
              <w:keepNext w:val="0"/>
              <w:keepLines w:val="0"/>
              <w:pageBreakBefore w:val="0"/>
              <w:kinsoku/>
              <w:wordWrap w:val="0"/>
              <w:overflowPunct/>
              <w:topLinePunct w:val="0"/>
              <w:autoSpaceDE w:val="0"/>
              <w:autoSpaceDN w:val="0"/>
              <w:bidi w:val="0"/>
              <w:adjustRightInd/>
              <w:spacing w:before="107" w:line="360" w:lineRule="auto"/>
              <w:ind w:left="106"/>
              <w:jc w:val="both"/>
              <w:rPr>
                <w:color w:val="auto"/>
                <w:sz w:val="24"/>
                <w:szCs w:val="24"/>
                <w:highlight w:val="none"/>
              </w:rPr>
            </w:pPr>
            <w:r>
              <w:rPr>
                <w:rFonts w:hint="eastAsia" w:cs="宋体"/>
                <w:b/>
                <w:bCs w:val="0"/>
                <w:i w:val="0"/>
                <w:caps w:val="0"/>
                <w:color w:val="auto"/>
                <w:spacing w:val="0"/>
                <w:kern w:val="0"/>
                <w:sz w:val="24"/>
                <w:szCs w:val="24"/>
                <w:highlight w:val="none"/>
                <w:shd w:val="clear" w:fill="FFFFFF"/>
                <w:lang w:val="en-US" w:eastAsia="zh-CN" w:bidi="ar"/>
              </w:rPr>
              <w:t>注：供应商针对本项目的投标报价不得高于最高限价，否则按无效投标文件处理。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272"/>
              <w:jc w:val="center"/>
              <w:rPr>
                <w:rFonts w:hint="eastAsia" w:eastAsia="宋体"/>
                <w:color w:val="auto"/>
                <w:sz w:val="24"/>
                <w:szCs w:val="24"/>
                <w:highlight w:val="none"/>
                <w:lang w:val="en-US" w:eastAsia="zh-CN"/>
              </w:rPr>
            </w:pPr>
            <w:r>
              <w:rPr>
                <w:color w:val="auto"/>
                <w:sz w:val="24"/>
                <w:szCs w:val="24"/>
                <w:highlight w:val="none"/>
              </w:rPr>
              <w:t>1.2.</w:t>
            </w:r>
            <w:r>
              <w:rPr>
                <w:rFonts w:hint="eastAsia"/>
                <w:color w:val="auto"/>
                <w:sz w:val="24"/>
                <w:szCs w:val="24"/>
                <w:highlight w:val="none"/>
                <w:lang w:val="en-US" w:eastAsia="zh-CN"/>
              </w:rPr>
              <w:t>8</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48" w:right="104"/>
              <w:jc w:val="center"/>
              <w:rPr>
                <w:color w:val="auto"/>
                <w:sz w:val="24"/>
                <w:szCs w:val="24"/>
                <w:highlight w:val="none"/>
              </w:rPr>
            </w:pPr>
            <w:r>
              <w:rPr>
                <w:color w:val="auto"/>
                <w:sz w:val="24"/>
                <w:szCs w:val="24"/>
                <w:highlight w:val="none"/>
              </w:rPr>
              <w:t>质量要求</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7" w:line="360" w:lineRule="auto"/>
              <w:ind w:left="106"/>
              <w:jc w:val="both"/>
              <w:rPr>
                <w:rFonts w:hint="eastAsia" w:eastAsia="宋体"/>
                <w:color w:val="auto"/>
                <w:sz w:val="24"/>
                <w:szCs w:val="24"/>
                <w:highlight w:val="none"/>
                <w:lang w:eastAsia="zh-CN"/>
              </w:rPr>
            </w:pPr>
            <w:r>
              <w:rPr>
                <w:rFonts w:hint="eastAsia" w:eastAsia="宋体"/>
                <w:color w:val="auto"/>
                <w:sz w:val="24"/>
                <w:szCs w:val="24"/>
                <w:highlight w:val="none"/>
                <w:lang w:val="en-US" w:eastAsia="zh-CN"/>
              </w:rPr>
              <w:t>达到国家相关标准和采购人要求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9" w:hRule="atLeast"/>
        </w:trPr>
        <w:tc>
          <w:tcPr>
            <w:tcW w:w="1033" w:type="dxa"/>
            <w:vAlign w:val="center"/>
          </w:tcPr>
          <w:p>
            <w:pPr>
              <w:keepNext w:val="0"/>
              <w:keepLines w:val="0"/>
              <w:pageBreakBefore w:val="0"/>
              <w:kinsoku/>
              <w:wordWrap w:val="0"/>
              <w:overflowPunct/>
              <w:topLinePunct w:val="0"/>
              <w:autoSpaceDE w:val="0"/>
              <w:autoSpaceDN w:val="0"/>
              <w:bidi w:val="0"/>
              <w:adjustRightInd/>
              <w:spacing w:line="360" w:lineRule="auto"/>
              <w:jc w:val="center"/>
              <w:rPr>
                <w:rFonts w:hint="eastAsia" w:eastAsia="宋体"/>
                <w:color w:val="auto"/>
                <w:sz w:val="24"/>
                <w:szCs w:val="24"/>
                <w:lang w:val="en-US" w:eastAsia="zh-CN"/>
              </w:rPr>
            </w:pPr>
            <w:r>
              <w:rPr>
                <w:color w:val="auto"/>
                <w:sz w:val="24"/>
                <w:szCs w:val="24"/>
              </w:rPr>
              <w:t>1.2.</w:t>
            </w:r>
            <w:r>
              <w:rPr>
                <w:rFonts w:hint="eastAsia"/>
                <w:color w:val="auto"/>
                <w:sz w:val="24"/>
                <w:szCs w:val="24"/>
                <w:lang w:val="en-US" w:eastAsia="zh-CN"/>
              </w:rPr>
              <w:t>9</w:t>
            </w:r>
          </w:p>
        </w:tc>
        <w:tc>
          <w:tcPr>
            <w:tcW w:w="1600" w:type="dxa"/>
            <w:vAlign w:val="center"/>
          </w:tcPr>
          <w:p>
            <w:pPr>
              <w:keepNext w:val="0"/>
              <w:keepLines w:val="0"/>
              <w:pageBreakBefore w:val="0"/>
              <w:kinsoku/>
              <w:wordWrap w:val="0"/>
              <w:overflowPunct/>
              <w:topLinePunct w:val="0"/>
              <w:autoSpaceDE w:val="0"/>
              <w:autoSpaceDN w:val="0"/>
              <w:bidi w:val="0"/>
              <w:adjustRightInd/>
              <w:spacing w:line="360" w:lineRule="auto"/>
              <w:jc w:val="center"/>
              <w:rPr>
                <w:color w:val="auto"/>
                <w:sz w:val="24"/>
                <w:szCs w:val="24"/>
              </w:rPr>
            </w:pPr>
            <w:r>
              <w:rPr>
                <w:rFonts w:hint="eastAsia"/>
                <w:color w:val="auto"/>
                <w:sz w:val="24"/>
                <w:szCs w:val="24"/>
                <w:highlight w:val="none"/>
                <w:lang w:eastAsia="zh-CN"/>
              </w:rPr>
              <w:t>供应商</w:t>
            </w:r>
            <w:r>
              <w:rPr>
                <w:color w:val="auto"/>
                <w:sz w:val="24"/>
                <w:szCs w:val="24"/>
                <w:highlight w:val="none"/>
              </w:rPr>
              <w:t>资格要求</w:t>
            </w:r>
          </w:p>
        </w:tc>
        <w:tc>
          <w:tcPr>
            <w:tcW w:w="6655" w:type="dxa"/>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rFonts w:hint="eastAsia"/>
                <w:color w:val="auto"/>
                <w:sz w:val="24"/>
                <w:szCs w:val="24"/>
                <w:lang w:val="en-US" w:eastAsia="zh-CN"/>
              </w:rPr>
            </w:pPr>
            <w:r>
              <w:rPr>
                <w:rFonts w:hint="eastAsia"/>
                <w:color w:val="auto"/>
                <w:sz w:val="24"/>
                <w:szCs w:val="24"/>
                <w:lang w:val="en-US" w:eastAsia="zh-CN"/>
              </w:rPr>
              <w:t>1.满足《中华人民共和国政府采购法》第二十二条规定；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rFonts w:hint="eastAsia"/>
                <w:color w:val="auto"/>
                <w:sz w:val="24"/>
                <w:szCs w:val="24"/>
                <w:lang w:val="en-US" w:eastAsia="zh-CN"/>
              </w:rPr>
            </w:pPr>
            <w:r>
              <w:rPr>
                <w:rFonts w:hint="eastAsia"/>
                <w:color w:val="auto"/>
                <w:sz w:val="24"/>
                <w:szCs w:val="24"/>
                <w:lang w:val="en-US" w:eastAsia="zh-CN"/>
              </w:rPr>
              <w:t>2.落实政府采购政策需满足的资格要求：本项目执行节约能源、保护环境、扶持不发达地区和少数民族地区、促进中小微企业、监狱企业、残疾人福利性单位发展等政府采购政策。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rFonts w:hint="eastAsia"/>
                <w:color w:val="auto"/>
                <w:sz w:val="24"/>
                <w:szCs w:val="24"/>
                <w:lang w:val="en-US" w:eastAsia="zh-CN"/>
              </w:rPr>
            </w:pPr>
            <w:r>
              <w:rPr>
                <w:rFonts w:hint="eastAsia"/>
                <w:color w:val="auto"/>
                <w:sz w:val="24"/>
                <w:szCs w:val="24"/>
                <w:lang w:val="en-US" w:eastAsia="zh-CN"/>
              </w:rPr>
              <w:t>3.本项目的特定资格要求：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rFonts w:hint="eastAsia"/>
                <w:color w:val="auto"/>
                <w:sz w:val="24"/>
                <w:szCs w:val="24"/>
                <w:lang w:val="en-US" w:eastAsia="zh-CN"/>
              </w:rPr>
            </w:pPr>
            <w:r>
              <w:rPr>
                <w:rFonts w:hint="eastAsia"/>
                <w:color w:val="auto"/>
                <w:sz w:val="24"/>
                <w:szCs w:val="24"/>
                <w:lang w:val="en-US" w:eastAsia="zh-CN"/>
              </w:rPr>
              <w:t>3.1供应商须具有有效的营业执照或其他证明材料；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rFonts w:hint="eastAsia"/>
                <w:color w:val="auto"/>
                <w:sz w:val="24"/>
                <w:szCs w:val="24"/>
                <w:lang w:val="en-US" w:eastAsia="zh-CN"/>
              </w:rPr>
            </w:pPr>
            <w:r>
              <w:rPr>
                <w:rFonts w:hint="eastAsia"/>
                <w:color w:val="auto"/>
                <w:sz w:val="24"/>
                <w:szCs w:val="24"/>
                <w:lang w:val="en-US" w:eastAsia="zh-CN"/>
              </w:rPr>
              <w:t>3.2信誉要求：根据财库[2016]125号文的规定、《河南省财政厅关于转发财政部关于在政府采购活动中查询及使用信用记录有关问题的通知的通知》（豫财购〔2016〕15号），凡列入失信被执行人、重大税收违法失信主体、政府采购严重违法失信行为记录名单及其他不符合《中华人民共和国政府采购法》第二十二条规定条件的潜在供应商禁止投标（信用记录查询渠道:在“信用中国”网站（www.creditchina.gov.cn）及其跳转网站中查询“失信被执行人”和“重大税收违法失信主体”，在“中国政府采购网”(http://www.ccgp.gov.cn/)查询“政府采购严重违法失信行为记录名单”）。【采购人或采购代理机构开标后对所有供应商信用记录进行查询，并将查询结果网页打印并存档。供应商不良信用记录以开标后查询结果为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snapToGrid/>
              <w:spacing w:before="0" w:beforeAutospacing="0" w:after="0" w:afterAutospacing="0" w:line="360" w:lineRule="auto"/>
              <w:ind w:right="0"/>
              <w:jc w:val="left"/>
              <w:textAlignment w:val="auto"/>
              <w:rPr>
                <w:color w:val="auto"/>
                <w:sz w:val="24"/>
                <w:szCs w:val="24"/>
              </w:rPr>
            </w:pPr>
            <w:r>
              <w:rPr>
                <w:rFonts w:hint="eastAsia"/>
                <w:color w:val="auto"/>
                <w:sz w:val="24"/>
                <w:szCs w:val="24"/>
                <w:lang w:val="en-US" w:eastAsia="zh-CN"/>
              </w:rPr>
              <w:t>3.3单位负责人为同一人或者存在直接控股、管理关系的不同供应商，不得参加同一合同项下的政府采购活动（提供承诺书，格式自拟）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right="153" w:rightChars="0"/>
              <w:jc w:val="center"/>
              <w:rPr>
                <w:color w:val="auto"/>
                <w:sz w:val="24"/>
                <w:szCs w:val="24"/>
              </w:rPr>
            </w:pPr>
            <w:r>
              <w:rPr>
                <w:color w:val="auto"/>
                <w:sz w:val="24"/>
                <w:szCs w:val="24"/>
              </w:rPr>
              <w:t>1.2.11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8" w:right="101"/>
              <w:jc w:val="center"/>
              <w:rPr>
                <w:color w:val="auto"/>
                <w:sz w:val="24"/>
                <w:szCs w:val="24"/>
              </w:rPr>
            </w:pPr>
            <w:r>
              <w:rPr>
                <w:color w:val="auto"/>
                <w:sz w:val="24"/>
                <w:szCs w:val="24"/>
              </w:rPr>
              <w:t>是否接受联合</w:t>
            </w:r>
            <w:r>
              <w:rPr>
                <w:color w:val="auto"/>
                <w:w w:val="99"/>
                <w:sz w:val="24"/>
                <w:szCs w:val="24"/>
              </w:rPr>
              <w:t>体</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99" w:leftChars="0" w:right="153" w:rightChars="0"/>
              <w:jc w:val="center"/>
              <w:rPr>
                <w:color w:val="auto"/>
                <w:sz w:val="24"/>
                <w:szCs w:val="24"/>
              </w:rPr>
            </w:pPr>
            <w:r>
              <w:rPr>
                <w:color w:val="auto"/>
                <w:sz w:val="24"/>
                <w:szCs w:val="24"/>
              </w:rPr>
              <w:t>1.4.1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48" w:leftChars="0" w:right="104" w:rightChars="0"/>
              <w:jc w:val="center"/>
              <w:rPr>
                <w:color w:val="auto"/>
                <w:sz w:val="24"/>
                <w:szCs w:val="24"/>
              </w:rPr>
            </w:pPr>
            <w:r>
              <w:rPr>
                <w:color w:val="auto"/>
                <w:sz w:val="24"/>
                <w:szCs w:val="24"/>
              </w:rPr>
              <w:t>现场考察</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06"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99" w:leftChars="0" w:right="153" w:rightChars="0"/>
              <w:jc w:val="center"/>
              <w:rPr>
                <w:color w:val="auto"/>
                <w:sz w:val="24"/>
                <w:szCs w:val="24"/>
              </w:rPr>
            </w:pPr>
            <w:r>
              <w:rPr>
                <w:color w:val="auto"/>
                <w:sz w:val="24"/>
                <w:szCs w:val="24"/>
              </w:rPr>
              <w:t>1.4.5</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48" w:leftChars="0" w:right="101" w:rightChars="0"/>
              <w:jc w:val="center"/>
              <w:rPr>
                <w:color w:val="auto"/>
                <w:sz w:val="24"/>
                <w:szCs w:val="24"/>
              </w:rPr>
            </w:pPr>
            <w:r>
              <w:rPr>
                <w:color w:val="auto"/>
                <w:sz w:val="24"/>
                <w:szCs w:val="24"/>
              </w:rPr>
              <w:t>答疑会</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06"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11" w:line="360" w:lineRule="auto"/>
              <w:ind w:left="199" w:leftChars="0" w:right="153" w:rightChars="0"/>
              <w:jc w:val="center"/>
              <w:rPr>
                <w:color w:val="auto"/>
                <w:sz w:val="24"/>
                <w:szCs w:val="24"/>
              </w:rPr>
            </w:pPr>
            <w:r>
              <w:rPr>
                <w:color w:val="auto"/>
                <w:sz w:val="24"/>
                <w:szCs w:val="24"/>
              </w:rPr>
              <w:t>1.5.1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1" w:line="360" w:lineRule="auto"/>
              <w:ind w:left="148" w:leftChars="0" w:right="101" w:rightChars="0"/>
              <w:jc w:val="center"/>
              <w:rPr>
                <w:color w:val="auto"/>
                <w:sz w:val="24"/>
                <w:szCs w:val="24"/>
              </w:rPr>
            </w:pPr>
            <w:r>
              <w:rPr>
                <w:color w:val="auto"/>
                <w:sz w:val="24"/>
                <w:szCs w:val="24"/>
              </w:rPr>
              <w:t>分包</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1" w:line="360" w:lineRule="auto"/>
              <w:ind w:left="106"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99" w:leftChars="0" w:right="153" w:rightChars="0"/>
              <w:jc w:val="center"/>
              <w:rPr>
                <w:color w:val="auto"/>
                <w:sz w:val="24"/>
                <w:szCs w:val="24"/>
              </w:rPr>
            </w:pPr>
            <w:r>
              <w:rPr>
                <w:color w:val="auto"/>
                <w:sz w:val="24"/>
                <w:szCs w:val="24"/>
              </w:rPr>
              <w:t>1.6.1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8" w:leftChars="0" w:right="104" w:rightChars="0"/>
              <w:jc w:val="center"/>
              <w:rPr>
                <w:color w:val="auto"/>
                <w:sz w:val="24"/>
                <w:szCs w:val="24"/>
              </w:rPr>
            </w:pPr>
            <w:r>
              <w:rPr>
                <w:color w:val="auto"/>
                <w:sz w:val="24"/>
                <w:szCs w:val="24"/>
              </w:rPr>
              <w:t>实质性偏差</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2.2.2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89"/>
              <w:jc w:val="center"/>
              <w:rPr>
                <w:color w:val="auto"/>
                <w:sz w:val="24"/>
                <w:szCs w:val="24"/>
              </w:rPr>
            </w:pPr>
            <w:r>
              <w:rPr>
                <w:color w:val="auto"/>
                <w:sz w:val="24"/>
                <w:szCs w:val="24"/>
              </w:rPr>
              <w:t>招标文件澄清发出的形式</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通过公共电子交易平台发布且同时在原公告媒体发布澄清公告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Merge w:val="restart"/>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272" w:leftChars="0" w:right="0" w:rightChars="0"/>
              <w:jc w:val="center"/>
              <w:rPr>
                <w:color w:val="auto"/>
                <w:sz w:val="24"/>
                <w:szCs w:val="24"/>
              </w:rPr>
            </w:pPr>
            <w:r>
              <w:rPr>
                <w:color w:val="auto"/>
                <w:sz w:val="24"/>
                <w:szCs w:val="24"/>
              </w:rPr>
              <w:t>2.2.3</w:t>
            </w:r>
          </w:p>
        </w:tc>
        <w:tc>
          <w:tcPr>
            <w:tcW w:w="1600" w:type="dxa"/>
            <w:vMerge w:val="restart"/>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89" w:right="140"/>
              <w:jc w:val="center"/>
              <w:rPr>
                <w:color w:val="auto"/>
                <w:sz w:val="24"/>
                <w:szCs w:val="24"/>
              </w:rPr>
            </w:pPr>
            <w:r>
              <w:rPr>
                <w:rFonts w:hint="eastAsia"/>
                <w:color w:val="auto"/>
                <w:sz w:val="24"/>
                <w:szCs w:val="24"/>
                <w:lang w:eastAsia="zh-CN"/>
              </w:rPr>
              <w:t>供应商</w:t>
            </w:r>
            <w:r>
              <w:rPr>
                <w:color w:val="auto"/>
                <w:sz w:val="24"/>
                <w:szCs w:val="24"/>
              </w:rPr>
              <w:t>确认收到招标文件澄</w:t>
            </w:r>
            <w:r>
              <w:rPr>
                <w:color w:val="auto"/>
                <w:w w:val="99"/>
                <w:sz w:val="24"/>
                <w:szCs w:val="24"/>
              </w:rPr>
              <w:t>清</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时间：在收到相应澄清文件后</w:t>
            </w:r>
            <w:r>
              <w:rPr>
                <w:color w:val="auto"/>
                <w:sz w:val="24"/>
                <w:szCs w:val="24"/>
                <w:u w:val="single"/>
              </w:rPr>
              <w:t xml:space="preserve"> 24 </w:t>
            </w:r>
            <w:r>
              <w:rPr>
                <w:color w:val="auto"/>
                <w:sz w:val="24"/>
                <w:szCs w:val="24"/>
              </w:rPr>
              <w:t>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Merge w:val="continue"/>
            <w:vAlign w:val="center"/>
          </w:tcPr>
          <w:p>
            <w:pPr>
              <w:keepNext w:val="0"/>
              <w:keepLines w:val="0"/>
              <w:pageBreakBefore w:val="0"/>
              <w:kinsoku/>
              <w:wordWrap w:val="0"/>
              <w:overflowPunct/>
              <w:topLinePunct w:val="0"/>
              <w:autoSpaceDE w:val="0"/>
              <w:autoSpaceDN w:val="0"/>
              <w:bidi w:val="0"/>
              <w:adjustRightInd/>
              <w:spacing w:line="360" w:lineRule="auto"/>
              <w:ind w:left="0" w:leftChars="0" w:right="0" w:rightChars="0"/>
              <w:jc w:val="center"/>
              <w:rPr>
                <w:color w:val="auto"/>
                <w:sz w:val="24"/>
                <w:szCs w:val="24"/>
              </w:rPr>
            </w:pPr>
          </w:p>
        </w:tc>
        <w:tc>
          <w:tcPr>
            <w:tcW w:w="1600" w:type="dxa"/>
            <w:vMerge w:val="continue"/>
            <w:vAlign w:val="center"/>
          </w:tcPr>
          <w:p>
            <w:pPr>
              <w:keepNext w:val="0"/>
              <w:keepLines w:val="0"/>
              <w:pageBreakBefore w:val="0"/>
              <w:kinsoku/>
              <w:wordWrap w:val="0"/>
              <w:overflowPunct/>
              <w:topLinePunct w:val="0"/>
              <w:autoSpaceDE w:val="0"/>
              <w:autoSpaceDN w:val="0"/>
              <w:bidi w:val="0"/>
              <w:adjustRightInd/>
              <w:spacing w:line="360" w:lineRule="auto"/>
              <w:ind w:left="0" w:leftChars="0" w:right="0" w:rightChars="0"/>
              <w:jc w:val="center"/>
              <w:rPr>
                <w:color w:val="auto"/>
                <w:sz w:val="24"/>
                <w:szCs w:val="24"/>
              </w:rPr>
            </w:pP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2.3.2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2" w:line="360" w:lineRule="auto"/>
              <w:ind w:left="292" w:leftChars="0" w:right="140" w:rightChars="0" w:hanging="104" w:firstLineChars="0"/>
              <w:jc w:val="center"/>
              <w:rPr>
                <w:color w:val="auto"/>
                <w:sz w:val="24"/>
                <w:szCs w:val="24"/>
              </w:rPr>
            </w:pPr>
            <w:r>
              <w:rPr>
                <w:color w:val="auto"/>
                <w:sz w:val="24"/>
                <w:szCs w:val="24"/>
              </w:rPr>
              <w:t>招标文件修改发出的形式</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通过公共电子交易平台发布且同时在原公告媒体发布变更公告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033" w:type="dxa"/>
            <w:vMerge w:val="restart"/>
            <w:vAlign w:val="center"/>
          </w:tcPr>
          <w:p>
            <w:pPr>
              <w:pStyle w:val="50"/>
              <w:keepNext w:val="0"/>
              <w:keepLines w:val="0"/>
              <w:pageBreakBefore w:val="0"/>
              <w:kinsoku/>
              <w:wordWrap w:val="0"/>
              <w:overflowPunct/>
              <w:topLinePunct w:val="0"/>
              <w:autoSpaceDE w:val="0"/>
              <w:autoSpaceDN w:val="0"/>
              <w:bidi w:val="0"/>
              <w:adjustRightInd/>
              <w:spacing w:line="360" w:lineRule="auto"/>
              <w:ind w:left="272" w:leftChars="0" w:right="0" w:rightChars="0"/>
              <w:jc w:val="center"/>
              <w:rPr>
                <w:color w:val="auto"/>
                <w:sz w:val="24"/>
                <w:szCs w:val="24"/>
              </w:rPr>
            </w:pPr>
            <w:r>
              <w:rPr>
                <w:color w:val="auto"/>
                <w:sz w:val="24"/>
                <w:szCs w:val="24"/>
              </w:rPr>
              <w:t>2.3.3</w:t>
            </w:r>
          </w:p>
        </w:tc>
        <w:tc>
          <w:tcPr>
            <w:tcW w:w="1600" w:type="dxa"/>
            <w:vMerge w:val="restart"/>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89"/>
              <w:jc w:val="center"/>
              <w:rPr>
                <w:color w:val="auto"/>
                <w:sz w:val="24"/>
                <w:szCs w:val="24"/>
              </w:rPr>
            </w:pPr>
            <w:r>
              <w:rPr>
                <w:rFonts w:hint="eastAsia"/>
                <w:color w:val="auto"/>
                <w:sz w:val="24"/>
                <w:szCs w:val="24"/>
                <w:lang w:eastAsia="zh-CN"/>
              </w:rPr>
              <w:t>供应商</w:t>
            </w:r>
            <w:r>
              <w:rPr>
                <w:color w:val="auto"/>
                <w:sz w:val="24"/>
                <w:szCs w:val="24"/>
              </w:rPr>
              <w:t>确认收到招标文件修改</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时间：在收到相应修改文件后 24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1033" w:type="dxa"/>
            <w:vMerge w:val="continue"/>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center"/>
              <w:rPr>
                <w:color w:val="auto"/>
                <w:sz w:val="24"/>
                <w:szCs w:val="24"/>
              </w:rPr>
            </w:pPr>
          </w:p>
        </w:tc>
        <w:tc>
          <w:tcPr>
            <w:tcW w:w="1600" w:type="dxa"/>
            <w:vMerge w:val="continue"/>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center"/>
              <w:rPr>
                <w:color w:val="auto"/>
                <w:sz w:val="24"/>
                <w:szCs w:val="24"/>
              </w:rPr>
            </w:pP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both"/>
              <w:rPr>
                <w:color w:val="auto"/>
                <w:sz w:val="24"/>
                <w:szCs w:val="24"/>
              </w:rPr>
            </w:pPr>
            <w:r>
              <w:rPr>
                <w:color w:val="auto"/>
                <w:sz w:val="24"/>
                <w:szCs w:val="24"/>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2.3.2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2" w:line="360" w:lineRule="auto"/>
              <w:ind w:left="292" w:leftChars="0" w:right="140" w:rightChars="0" w:hanging="104" w:firstLineChars="0"/>
              <w:jc w:val="center"/>
              <w:rPr>
                <w:color w:val="auto"/>
                <w:sz w:val="24"/>
                <w:szCs w:val="24"/>
              </w:rPr>
            </w:pPr>
            <w:r>
              <w:rPr>
                <w:color w:val="auto"/>
                <w:sz w:val="24"/>
                <w:szCs w:val="24"/>
              </w:rPr>
              <w:t>招标文件修改发出的形式</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通过公共电子交易平台发布且同时在原公告媒体发布变更公告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Merge w:val="restart"/>
            <w:vAlign w:val="center"/>
          </w:tcPr>
          <w:p>
            <w:pPr>
              <w:pStyle w:val="50"/>
              <w:keepNext w:val="0"/>
              <w:keepLines w:val="0"/>
              <w:pageBreakBefore w:val="0"/>
              <w:kinsoku/>
              <w:wordWrap w:val="0"/>
              <w:overflowPunct/>
              <w:topLinePunct w:val="0"/>
              <w:autoSpaceDE w:val="0"/>
              <w:autoSpaceDN w:val="0"/>
              <w:bidi w:val="0"/>
              <w:adjustRightInd/>
              <w:spacing w:line="360" w:lineRule="auto"/>
              <w:ind w:left="272" w:leftChars="0" w:right="0" w:rightChars="0"/>
              <w:jc w:val="center"/>
              <w:rPr>
                <w:color w:val="auto"/>
                <w:sz w:val="24"/>
                <w:szCs w:val="24"/>
              </w:rPr>
            </w:pPr>
            <w:r>
              <w:rPr>
                <w:color w:val="auto"/>
                <w:sz w:val="24"/>
                <w:szCs w:val="24"/>
              </w:rPr>
              <w:t>2.3.3</w:t>
            </w:r>
          </w:p>
        </w:tc>
        <w:tc>
          <w:tcPr>
            <w:tcW w:w="1600" w:type="dxa"/>
            <w:vMerge w:val="restart"/>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89"/>
              <w:jc w:val="center"/>
              <w:rPr>
                <w:color w:val="auto"/>
                <w:sz w:val="24"/>
                <w:szCs w:val="24"/>
              </w:rPr>
            </w:pPr>
            <w:r>
              <w:rPr>
                <w:rFonts w:hint="eastAsia"/>
                <w:color w:val="auto"/>
                <w:sz w:val="24"/>
                <w:szCs w:val="24"/>
                <w:lang w:eastAsia="zh-CN"/>
              </w:rPr>
              <w:t>供应商</w:t>
            </w:r>
            <w:r>
              <w:rPr>
                <w:color w:val="auto"/>
                <w:sz w:val="24"/>
                <w:szCs w:val="24"/>
              </w:rPr>
              <w:t>确认收到招标文件修改</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时间：在收到相应修改文件后 24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1033" w:type="dxa"/>
            <w:vMerge w:val="continue"/>
            <w:vAlign w:val="center"/>
          </w:tcPr>
          <w:p>
            <w:pPr>
              <w:keepNext w:val="0"/>
              <w:keepLines w:val="0"/>
              <w:pageBreakBefore w:val="0"/>
              <w:kinsoku/>
              <w:wordWrap w:val="0"/>
              <w:overflowPunct/>
              <w:topLinePunct w:val="0"/>
              <w:autoSpaceDE w:val="0"/>
              <w:autoSpaceDN w:val="0"/>
              <w:bidi w:val="0"/>
              <w:adjustRightInd/>
              <w:spacing w:line="360" w:lineRule="auto"/>
              <w:ind w:left="0" w:leftChars="0" w:right="0" w:rightChars="0"/>
              <w:jc w:val="center"/>
              <w:rPr>
                <w:color w:val="auto"/>
                <w:sz w:val="24"/>
                <w:szCs w:val="24"/>
              </w:rPr>
            </w:pPr>
          </w:p>
        </w:tc>
        <w:tc>
          <w:tcPr>
            <w:tcW w:w="1600" w:type="dxa"/>
            <w:vMerge w:val="continue"/>
            <w:vAlign w:val="center"/>
          </w:tcPr>
          <w:p>
            <w:pPr>
              <w:keepNext w:val="0"/>
              <w:keepLines w:val="0"/>
              <w:pageBreakBefore w:val="0"/>
              <w:kinsoku/>
              <w:wordWrap w:val="0"/>
              <w:overflowPunct/>
              <w:topLinePunct w:val="0"/>
              <w:autoSpaceDE w:val="0"/>
              <w:autoSpaceDN w:val="0"/>
              <w:bidi w:val="0"/>
              <w:adjustRightInd/>
              <w:spacing w:line="360" w:lineRule="auto"/>
              <w:ind w:left="0" w:leftChars="0" w:right="0" w:rightChars="0"/>
              <w:jc w:val="center"/>
              <w:rPr>
                <w:color w:val="auto"/>
                <w:sz w:val="24"/>
                <w:szCs w:val="24"/>
              </w:rPr>
            </w:pP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4"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形式：通过公共电子交易平台确认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b/>
                <w:bCs/>
                <w:color w:val="auto"/>
                <w:sz w:val="24"/>
                <w:szCs w:val="24"/>
                <w:highlight w:val="none"/>
              </w:rPr>
            </w:pPr>
            <w:r>
              <w:rPr>
                <w:b/>
                <w:bCs/>
                <w:color w:val="auto"/>
                <w:sz w:val="24"/>
                <w:szCs w:val="24"/>
                <w:highlight w:val="none"/>
              </w:rPr>
              <w:t>3.5.1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8" w:leftChars="0" w:right="104" w:rightChars="0"/>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投标保证金</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4" w:right="89"/>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rFonts w:hint="eastAsia"/>
                <w:b/>
                <w:color w:val="auto"/>
                <w:spacing w:val="18"/>
                <w:w w:val="95"/>
                <w:sz w:val="24"/>
                <w:szCs w:val="24"/>
                <w:highlight w:val="none"/>
                <w:lang w:val="en-US" w:eastAsia="zh-CN"/>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99" w:leftChars="0" w:right="153" w:rightChars="0"/>
              <w:jc w:val="center"/>
              <w:rPr>
                <w:color w:val="auto"/>
                <w:sz w:val="24"/>
                <w:szCs w:val="24"/>
              </w:rPr>
            </w:pPr>
            <w:r>
              <w:rPr>
                <w:color w:val="auto"/>
                <w:sz w:val="24"/>
                <w:szCs w:val="24"/>
              </w:rPr>
              <w:t>3.6.1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8" w:leftChars="0" w:right="104" w:rightChars="0"/>
              <w:jc w:val="center"/>
              <w:rPr>
                <w:color w:val="auto"/>
                <w:sz w:val="24"/>
                <w:szCs w:val="24"/>
                <w:highlight w:val="none"/>
              </w:rPr>
            </w:pPr>
            <w:r>
              <w:rPr>
                <w:color w:val="auto"/>
                <w:sz w:val="24"/>
                <w:szCs w:val="24"/>
                <w:highlight w:val="none"/>
              </w:rPr>
              <w:t>投标有效期</w:t>
            </w:r>
          </w:p>
        </w:tc>
        <w:tc>
          <w:tcPr>
            <w:tcW w:w="6655" w:type="dxa"/>
            <w:vAlign w:val="center"/>
          </w:tcPr>
          <w:p>
            <w:pPr>
              <w:pStyle w:val="50"/>
              <w:keepNext w:val="0"/>
              <w:keepLines w:val="0"/>
              <w:pageBreakBefore w:val="0"/>
              <w:tabs>
                <w:tab w:val="left" w:pos="3084"/>
                <w:tab w:val="left" w:pos="3504"/>
              </w:tabs>
              <w:kinsoku/>
              <w:wordWrap w:val="0"/>
              <w:overflowPunct/>
              <w:topLinePunct w:val="0"/>
              <w:autoSpaceDE w:val="0"/>
              <w:autoSpaceDN w:val="0"/>
              <w:bidi w:val="0"/>
              <w:adjustRightInd/>
              <w:spacing w:before="109" w:line="360" w:lineRule="auto"/>
              <w:ind w:left="144" w:leftChars="0" w:right="0" w:rightChars="0"/>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color w:val="auto"/>
                <w:sz w:val="24"/>
                <w:szCs w:val="24"/>
                <w:highlight w:val="none"/>
              </w:rPr>
              <w:t>递交投标文件的截止之日起</w:t>
            </w:r>
            <w:r>
              <w:rPr>
                <w:rFonts w:hint="eastAsia"/>
                <w:color w:val="auto"/>
                <w:sz w:val="24"/>
                <w:szCs w:val="24"/>
                <w:highlight w:val="none"/>
                <w:u w:val="single"/>
                <w:lang w:val="en-US" w:eastAsia="zh-CN"/>
              </w:rPr>
              <w:t xml:space="preserve"> </w:t>
            </w:r>
            <w:r>
              <w:rPr>
                <w:color w:val="auto"/>
                <w:sz w:val="24"/>
                <w:szCs w:val="24"/>
                <w:highlight w:val="none"/>
                <w:u w:val="single"/>
              </w:rPr>
              <w:t>60</w:t>
            </w:r>
            <w:r>
              <w:rPr>
                <w:rFonts w:hint="eastAsia"/>
                <w:color w:val="auto"/>
                <w:sz w:val="24"/>
                <w:szCs w:val="24"/>
                <w:highlight w:val="none"/>
                <w:u w:val="single"/>
                <w:lang w:val="en-US" w:eastAsia="zh-CN"/>
              </w:rPr>
              <w:t xml:space="preserve"> </w:t>
            </w:r>
            <w:r>
              <w:rPr>
                <w:color w:val="auto"/>
                <w:sz w:val="24"/>
                <w:szCs w:val="24"/>
                <w:highlight w:val="none"/>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highlight w:val="none"/>
              </w:rPr>
            </w:pPr>
            <w:r>
              <w:rPr>
                <w:color w:val="auto"/>
                <w:sz w:val="24"/>
                <w:szCs w:val="24"/>
                <w:highlight w:val="none"/>
              </w:rPr>
              <w:t>4.2.1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27" w:leftChars="0" w:right="121" w:rightChars="0"/>
              <w:jc w:val="center"/>
              <w:rPr>
                <w:color w:val="auto"/>
                <w:sz w:val="24"/>
                <w:szCs w:val="24"/>
                <w:highlight w:val="none"/>
              </w:rPr>
            </w:pPr>
            <w:r>
              <w:rPr>
                <w:color w:val="auto"/>
                <w:sz w:val="24"/>
                <w:szCs w:val="24"/>
                <w:highlight w:val="none"/>
              </w:rPr>
              <w:t>投标截止时间</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06"/>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rFonts w:hint="eastAsia"/>
                <w:b/>
                <w:color w:val="auto"/>
                <w:sz w:val="24"/>
                <w:szCs w:val="24"/>
                <w:highlight w:val="none"/>
                <w:lang w:eastAsia="zh-CN"/>
              </w:rPr>
              <w:t>202</w:t>
            </w:r>
            <w:r>
              <w:rPr>
                <w:rFonts w:hint="eastAsia"/>
                <w:b/>
                <w:color w:val="auto"/>
                <w:sz w:val="24"/>
                <w:szCs w:val="24"/>
                <w:highlight w:val="none"/>
                <w:lang w:val="en-US" w:eastAsia="zh-CN"/>
              </w:rPr>
              <w:t>4</w:t>
            </w:r>
            <w:r>
              <w:rPr>
                <w:rFonts w:hint="eastAsia"/>
                <w:b/>
                <w:color w:val="auto"/>
                <w:sz w:val="24"/>
                <w:szCs w:val="24"/>
                <w:highlight w:val="none"/>
                <w:lang w:eastAsia="zh-CN"/>
              </w:rPr>
              <w:t>年</w:t>
            </w:r>
            <w:r>
              <w:rPr>
                <w:rFonts w:hint="eastAsia"/>
                <w:b/>
                <w:color w:val="auto"/>
                <w:sz w:val="24"/>
                <w:szCs w:val="24"/>
                <w:highlight w:val="none"/>
                <w:lang w:val="en-US" w:eastAsia="zh-CN"/>
              </w:rPr>
              <w:t>1</w:t>
            </w:r>
            <w:r>
              <w:rPr>
                <w:rFonts w:hint="eastAsia"/>
                <w:b/>
                <w:color w:val="auto"/>
                <w:sz w:val="24"/>
                <w:szCs w:val="24"/>
                <w:highlight w:val="none"/>
                <w:lang w:eastAsia="zh-CN"/>
              </w:rPr>
              <w:t>月</w:t>
            </w:r>
            <w:r>
              <w:rPr>
                <w:rFonts w:hint="eastAsia"/>
                <w:b/>
                <w:color w:val="auto"/>
                <w:sz w:val="24"/>
                <w:szCs w:val="24"/>
                <w:highlight w:val="none"/>
                <w:lang w:val="en-US" w:eastAsia="zh-CN"/>
              </w:rPr>
              <w:t>3</w:t>
            </w:r>
            <w:r>
              <w:rPr>
                <w:rFonts w:hint="eastAsia"/>
                <w:b/>
                <w:color w:val="auto"/>
                <w:sz w:val="24"/>
                <w:szCs w:val="24"/>
                <w:highlight w:val="none"/>
                <w:lang w:eastAsia="zh-CN"/>
              </w:rPr>
              <w:t>日</w:t>
            </w:r>
            <w:r>
              <w:rPr>
                <w:rFonts w:hint="eastAsia"/>
                <w:b/>
                <w:color w:val="auto"/>
                <w:sz w:val="24"/>
                <w:szCs w:val="24"/>
                <w:highlight w:val="none"/>
                <w:lang w:val="en-US" w:eastAsia="zh-CN"/>
              </w:rPr>
              <w:t>10</w:t>
            </w:r>
            <w:r>
              <w:rPr>
                <w:rFonts w:hint="eastAsia"/>
                <w:b/>
                <w:color w:val="auto"/>
                <w:sz w:val="24"/>
                <w:szCs w:val="24"/>
                <w:highlight w:val="none"/>
                <w:lang w:eastAsia="zh-CN"/>
              </w:rPr>
              <w:t>时</w:t>
            </w:r>
            <w:r>
              <w:rPr>
                <w:rFonts w:hint="eastAsia"/>
                <w:b/>
                <w:color w:val="auto"/>
                <w:sz w:val="24"/>
                <w:szCs w:val="24"/>
                <w:highlight w:val="none"/>
                <w:lang w:val="en-US" w:eastAsia="zh-CN"/>
              </w:rPr>
              <w:t>00</w:t>
            </w:r>
            <w:r>
              <w:rPr>
                <w:b/>
                <w:color w:val="auto"/>
                <w:sz w:val="24"/>
                <w:szCs w:val="24"/>
                <w:highlight w:val="none"/>
              </w:rPr>
              <w:t>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highlight w:val="none"/>
              </w:rPr>
            </w:pPr>
            <w:r>
              <w:rPr>
                <w:color w:val="auto"/>
                <w:sz w:val="24"/>
                <w:szCs w:val="24"/>
                <w:highlight w:val="none"/>
              </w:rPr>
              <w:t>4.2.2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70"/>
              <w:jc w:val="center"/>
              <w:rPr>
                <w:color w:val="auto"/>
                <w:sz w:val="24"/>
                <w:szCs w:val="24"/>
                <w:highlight w:val="none"/>
              </w:rPr>
            </w:pPr>
            <w:r>
              <w:rPr>
                <w:color w:val="auto"/>
                <w:sz w:val="24"/>
                <w:szCs w:val="24"/>
                <w:highlight w:val="none"/>
              </w:rPr>
              <w:t>递交投标文件地点</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06"/>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rFonts w:hint="eastAsia" w:ascii="宋体" w:hAnsi="宋体" w:eastAsia="宋体" w:cs="宋体"/>
                <w:b w:val="0"/>
                <w:bCs/>
                <w:i w:val="0"/>
                <w:caps w:val="0"/>
                <w:color w:val="auto"/>
                <w:spacing w:val="0"/>
                <w:kern w:val="0"/>
                <w:sz w:val="24"/>
                <w:szCs w:val="24"/>
                <w:highlight w:val="none"/>
                <w:shd w:val="clear" w:fill="FFFFFF"/>
                <w:lang w:val="en-US" w:eastAsia="zh-CN" w:bidi="ar"/>
              </w:rPr>
              <w:t>郑州市公共资源交易中心（</w:t>
            </w:r>
            <w:r>
              <w:rPr>
                <w:rFonts w:hint="eastAsia" w:cs="宋体"/>
                <w:b w:val="0"/>
                <w:bCs/>
                <w:i w:val="0"/>
                <w:caps w:val="0"/>
                <w:color w:val="auto"/>
                <w:spacing w:val="0"/>
                <w:kern w:val="0"/>
                <w:sz w:val="24"/>
                <w:szCs w:val="24"/>
                <w:highlight w:val="none"/>
                <w:shd w:val="clear" w:fill="FFFFFF"/>
                <w:lang w:val="en-US" w:eastAsia="zh-CN" w:bidi="ar"/>
              </w:rPr>
              <w:t>https://zzggzy.zhengzhou.gov.cn</w:t>
            </w:r>
            <w:r>
              <w:rPr>
                <w:rFonts w:hint="eastAsia" w:ascii="宋体" w:hAnsi="宋体" w:eastAsia="宋体" w:cs="宋体"/>
                <w:b w:val="0"/>
                <w:bCs/>
                <w:i w:val="0"/>
                <w:caps w:val="0"/>
                <w:color w:val="auto"/>
                <w:spacing w:val="0"/>
                <w:kern w:val="0"/>
                <w:sz w:val="24"/>
                <w:szCs w:val="24"/>
                <w:highlight w:val="none"/>
                <w:shd w:val="clear" w:fill="FFFFFF"/>
                <w:lang w:val="en-US" w:eastAsia="zh-CN" w:bidi="ar"/>
              </w:rPr>
              <w:t>）电子交易平台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5.1.1</w:t>
            </w:r>
          </w:p>
        </w:tc>
        <w:tc>
          <w:tcPr>
            <w:tcW w:w="1600" w:type="dxa"/>
            <w:vAlign w:val="center"/>
          </w:tcPr>
          <w:p>
            <w:pPr>
              <w:keepNext w:val="0"/>
              <w:keepLines w:val="0"/>
              <w:pageBreakBefore w:val="0"/>
              <w:kinsoku/>
              <w:wordWrap w:val="0"/>
              <w:overflowPunct/>
              <w:topLinePunct w:val="0"/>
              <w:autoSpaceDE w:val="0"/>
              <w:autoSpaceDN w:val="0"/>
              <w:bidi w:val="0"/>
              <w:adjustRightInd/>
              <w:spacing w:line="360" w:lineRule="auto"/>
              <w:jc w:val="center"/>
              <w:rPr>
                <w:rFonts w:ascii="宋体" w:hAnsi="宋体" w:eastAsia="宋体" w:cs="宋体"/>
                <w:color w:val="auto"/>
                <w:sz w:val="24"/>
                <w:szCs w:val="24"/>
                <w:lang w:val="zh-CN" w:eastAsia="zh-CN" w:bidi="zh-CN"/>
              </w:rPr>
            </w:pPr>
            <w:r>
              <w:rPr>
                <w:rFonts w:ascii="宋体" w:hAnsi="宋体" w:eastAsia="宋体" w:cs="宋体"/>
                <w:color w:val="auto"/>
                <w:sz w:val="24"/>
                <w:szCs w:val="24"/>
                <w:lang w:val="zh-CN" w:eastAsia="zh-CN" w:bidi="zh-CN"/>
              </w:rPr>
              <w:t>开标时间和开标地点</w:t>
            </w:r>
          </w:p>
        </w:tc>
        <w:tc>
          <w:tcPr>
            <w:tcW w:w="6655" w:type="dxa"/>
            <w:vAlign w:val="center"/>
          </w:tcPr>
          <w:p>
            <w:pPr>
              <w:keepNext w:val="0"/>
              <w:keepLines w:val="0"/>
              <w:pageBreakBefore w:val="0"/>
              <w:kinsoku/>
              <w:wordWrap w:val="0"/>
              <w:overflowPunct/>
              <w:topLinePunct w:val="0"/>
              <w:autoSpaceDE w:val="0"/>
              <w:autoSpaceDN w:val="0"/>
              <w:bidi w:val="0"/>
              <w:adjustRightInd/>
              <w:spacing w:line="360" w:lineRule="auto"/>
              <w:rPr>
                <w:rFonts w:ascii="宋体" w:hAnsi="宋体" w:eastAsia="宋体" w:cs="宋体"/>
                <w:color w:val="auto"/>
                <w:sz w:val="24"/>
                <w:szCs w:val="24"/>
                <w:highlight w:val="none"/>
                <w:lang w:val="zh-CN" w:eastAsia="zh-CN" w:bidi="zh-CN"/>
              </w:rPr>
            </w:pPr>
            <w:r>
              <w:rPr>
                <w:rFonts w:ascii="宋体" w:hAnsi="宋体" w:eastAsia="宋体" w:cs="宋体"/>
                <w:color w:val="auto"/>
                <w:sz w:val="24"/>
                <w:szCs w:val="24"/>
                <w:highlight w:val="none"/>
                <w:lang w:val="zh-CN" w:eastAsia="zh-CN" w:bidi="zh-CN"/>
              </w:rPr>
              <w:t>开标时间：同投标截止时间</w:t>
            </w:r>
          </w:p>
          <w:p>
            <w:pPr>
              <w:keepNext w:val="0"/>
              <w:keepLines w:val="0"/>
              <w:pageBreakBefore w:val="0"/>
              <w:kinsoku/>
              <w:wordWrap w:val="0"/>
              <w:overflowPunct/>
              <w:topLinePunct w:val="0"/>
              <w:autoSpaceDE w:val="0"/>
              <w:autoSpaceDN w:val="0"/>
              <w:bidi w:val="0"/>
              <w:adjustRightInd/>
              <w:spacing w:line="360" w:lineRule="auto"/>
              <w:rPr>
                <w:rFonts w:hint="eastAsia" w:ascii="宋体" w:hAnsi="宋体" w:eastAsia="宋体" w:cs="宋体"/>
                <w:color w:val="auto"/>
                <w:sz w:val="24"/>
                <w:szCs w:val="24"/>
                <w:highlight w:val="none"/>
                <w:lang w:val="en-US" w:eastAsia="zh-CN" w:bidi="zh-CN"/>
              </w:rPr>
            </w:pPr>
            <w:r>
              <w:rPr>
                <w:rFonts w:ascii="宋体" w:hAnsi="宋体" w:eastAsia="宋体" w:cs="宋体"/>
                <w:color w:val="auto"/>
                <w:sz w:val="24"/>
                <w:szCs w:val="24"/>
                <w:highlight w:val="none"/>
                <w:lang w:val="zh-CN" w:eastAsia="zh-CN" w:bidi="zh-CN"/>
              </w:rPr>
              <w:t>开标地点：</w:t>
            </w:r>
            <w:r>
              <w:rPr>
                <w:rFonts w:hint="default" w:ascii="宋体" w:hAnsi="宋体" w:eastAsia="宋体" w:cs="宋体"/>
                <w:color w:val="auto"/>
                <w:sz w:val="24"/>
                <w:szCs w:val="24"/>
                <w:highlight w:val="none"/>
                <w:lang w:val="zh-CN" w:eastAsia="zh-CN" w:bidi="zh-CN"/>
              </w:rPr>
              <w:t>郑州市公共资源交易中心不见面开标大厅（</w:t>
            </w:r>
            <w:r>
              <w:rPr>
                <w:rFonts w:hint="eastAsia" w:ascii="宋体" w:hAnsi="宋体" w:eastAsia="宋体" w:cs="宋体"/>
                <w:color w:val="auto"/>
                <w:sz w:val="24"/>
                <w:szCs w:val="24"/>
                <w:highlight w:val="none"/>
                <w:lang w:val="zh-CN" w:eastAsia="zh-CN" w:bidi="zh-CN"/>
              </w:rPr>
              <w:t>https://zzggzy.zhengzhou.gov.cn/BidOpening/</w:t>
            </w:r>
            <w:r>
              <w:rPr>
                <w:rFonts w:hint="default" w:ascii="宋体" w:hAnsi="宋体" w:eastAsia="宋体" w:cs="宋体"/>
                <w:color w:val="auto"/>
                <w:sz w:val="24"/>
                <w:szCs w:val="24"/>
                <w:highlight w:val="none"/>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5.2.1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48" w:leftChars="0" w:right="104" w:rightChars="0"/>
              <w:jc w:val="center"/>
              <w:rPr>
                <w:color w:val="auto"/>
                <w:sz w:val="24"/>
                <w:szCs w:val="24"/>
              </w:rPr>
            </w:pPr>
            <w:r>
              <w:rPr>
                <w:color w:val="auto"/>
                <w:sz w:val="24"/>
                <w:szCs w:val="24"/>
              </w:rPr>
              <w:t>资格审查</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44"/>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由采购人或采购代理机构对</w:t>
            </w:r>
            <w:r>
              <w:rPr>
                <w:rFonts w:hint="eastAsia"/>
                <w:color w:val="auto"/>
                <w:sz w:val="24"/>
                <w:szCs w:val="24"/>
                <w:lang w:eastAsia="zh-CN"/>
              </w:rPr>
              <w:t>供应商</w:t>
            </w:r>
            <w:r>
              <w:rPr>
                <w:color w:val="auto"/>
                <w:sz w:val="24"/>
                <w:szCs w:val="24"/>
              </w:rPr>
              <w:t>的资格进行审查，资格审查人员由采购人或采购代理机人员构共</w:t>
            </w:r>
            <w:r>
              <w:rPr>
                <w:rFonts w:hint="eastAsia"/>
                <w:color w:val="auto"/>
                <w:sz w:val="24"/>
                <w:szCs w:val="24"/>
                <w:u w:val="single"/>
                <w:lang w:val="en-US" w:eastAsia="zh-CN"/>
              </w:rPr>
              <w:t xml:space="preserve"> </w:t>
            </w:r>
            <w:r>
              <w:rPr>
                <w:color w:val="auto"/>
                <w:sz w:val="24"/>
                <w:szCs w:val="24"/>
                <w:u w:val="single"/>
              </w:rPr>
              <w:t>1</w:t>
            </w:r>
            <w:r>
              <w:rPr>
                <w:rFonts w:hint="eastAsia"/>
                <w:color w:val="auto"/>
                <w:sz w:val="24"/>
                <w:szCs w:val="24"/>
                <w:u w:val="single"/>
                <w:lang w:val="en-US" w:eastAsia="zh-CN"/>
              </w:rPr>
              <w:t xml:space="preserve"> </w:t>
            </w:r>
            <w:r>
              <w:rPr>
                <w:color w:val="auto"/>
                <w:sz w:val="24"/>
                <w:szCs w:val="24"/>
              </w:rPr>
              <w:t>人（含）以上单数组成</w:t>
            </w:r>
            <w:r>
              <w:rPr>
                <w:rFonts w:hint="eastAsia"/>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11" w:line="360" w:lineRule="auto"/>
              <w:ind w:left="199" w:leftChars="0" w:right="153" w:rightChars="0"/>
              <w:jc w:val="center"/>
              <w:rPr>
                <w:color w:val="auto"/>
                <w:sz w:val="24"/>
                <w:szCs w:val="24"/>
              </w:rPr>
            </w:pPr>
            <w:r>
              <w:rPr>
                <w:color w:val="auto"/>
                <w:sz w:val="24"/>
                <w:szCs w:val="24"/>
              </w:rPr>
              <w:t>5.3.1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1" w:line="360" w:lineRule="auto"/>
              <w:ind w:left="148" w:leftChars="0" w:right="101" w:rightChars="0"/>
              <w:jc w:val="center"/>
              <w:rPr>
                <w:color w:val="auto"/>
                <w:sz w:val="24"/>
                <w:szCs w:val="24"/>
              </w:rPr>
            </w:pPr>
            <w:r>
              <w:rPr>
                <w:color w:val="auto"/>
                <w:sz w:val="24"/>
                <w:szCs w:val="24"/>
              </w:rPr>
              <w:t>评标委员会组</w:t>
            </w:r>
            <w:r>
              <w:rPr>
                <w:color w:val="auto"/>
                <w:w w:val="99"/>
                <w:sz w:val="24"/>
                <w:szCs w:val="24"/>
              </w:rPr>
              <w:t>成</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06"/>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评标委员会由采购人代表和</w:t>
            </w:r>
            <w:r>
              <w:rPr>
                <w:rFonts w:hint="eastAsia"/>
                <w:color w:val="auto"/>
                <w:sz w:val="24"/>
                <w:szCs w:val="24"/>
                <w:lang w:val="en-US" w:eastAsia="zh-CN"/>
              </w:rPr>
              <w:t>技术、经济</w:t>
            </w:r>
            <w:r>
              <w:rPr>
                <w:color w:val="auto"/>
                <w:sz w:val="24"/>
                <w:szCs w:val="24"/>
              </w:rPr>
              <w:t>专家组成，</w:t>
            </w:r>
            <w:r>
              <w:rPr>
                <w:rFonts w:hint="eastAsia"/>
                <w:color w:val="auto"/>
                <w:sz w:val="24"/>
                <w:szCs w:val="24"/>
                <w:lang w:val="en-US" w:eastAsia="zh-CN"/>
              </w:rPr>
              <w:t>其中</w:t>
            </w:r>
            <w:r>
              <w:rPr>
                <w:color w:val="auto"/>
                <w:sz w:val="24"/>
                <w:szCs w:val="24"/>
              </w:rPr>
              <w:t>采购人代表</w:t>
            </w:r>
            <w:r>
              <w:rPr>
                <w:rFonts w:hint="eastAsia"/>
                <w:color w:val="auto"/>
                <w:sz w:val="24"/>
                <w:szCs w:val="24"/>
                <w:u w:val="single"/>
                <w:lang w:val="en-US" w:eastAsia="zh-CN"/>
              </w:rPr>
              <w:t xml:space="preserve"> 1 人</w:t>
            </w:r>
            <w:r>
              <w:rPr>
                <w:rFonts w:hint="eastAsia"/>
                <w:color w:val="auto"/>
                <w:sz w:val="24"/>
                <w:szCs w:val="24"/>
                <w:lang w:val="en-US" w:eastAsia="zh-CN"/>
              </w:rPr>
              <w:t>，技术、经济专家</w:t>
            </w:r>
            <w:r>
              <w:rPr>
                <w:color w:val="auto"/>
                <w:sz w:val="24"/>
                <w:szCs w:val="24"/>
              </w:rPr>
              <w:t>人数为</w:t>
            </w:r>
            <w:r>
              <w:rPr>
                <w:rFonts w:hint="eastAsia"/>
                <w:color w:val="auto"/>
                <w:sz w:val="24"/>
                <w:szCs w:val="24"/>
                <w:u w:val="single"/>
                <w:lang w:val="en-US" w:eastAsia="zh-CN"/>
              </w:rPr>
              <w:t xml:space="preserve"> 4</w:t>
            </w:r>
            <w:r>
              <w:rPr>
                <w:color w:val="auto"/>
                <w:sz w:val="24"/>
                <w:szCs w:val="24"/>
                <w:u w:val="single"/>
              </w:rPr>
              <w:t xml:space="preserve"> </w:t>
            </w:r>
            <w:r>
              <w:rPr>
                <w:color w:val="auto"/>
                <w:sz w:val="24"/>
                <w:szCs w:val="24"/>
              </w:rPr>
              <w:t>人，</w:t>
            </w:r>
            <w:r>
              <w:rPr>
                <w:rFonts w:hint="eastAsia"/>
                <w:color w:val="auto"/>
                <w:sz w:val="24"/>
                <w:szCs w:val="24"/>
                <w:lang w:val="en-US" w:eastAsia="zh-CN"/>
              </w:rPr>
              <w:t>技术、经济专家</w:t>
            </w:r>
            <w:r>
              <w:rPr>
                <w:color w:val="auto"/>
                <w:sz w:val="24"/>
                <w:szCs w:val="24"/>
              </w:rPr>
              <w:t>从省级以上财政部门设立的政府采购评审专家库中，通过随机方式抽取。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3" w:rightChars="0"/>
              <w:jc w:val="center"/>
              <w:rPr>
                <w:color w:val="auto"/>
                <w:sz w:val="24"/>
                <w:szCs w:val="24"/>
              </w:rPr>
            </w:pPr>
            <w:r>
              <w:rPr>
                <w:color w:val="auto"/>
                <w:sz w:val="24"/>
                <w:szCs w:val="24"/>
              </w:rPr>
              <w:t>5.3.4</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94" w:hanging="3"/>
              <w:jc w:val="center"/>
              <w:rPr>
                <w:color w:val="auto"/>
                <w:sz w:val="24"/>
                <w:szCs w:val="24"/>
              </w:rPr>
            </w:pPr>
            <w:r>
              <w:rPr>
                <w:color w:val="auto"/>
                <w:sz w:val="24"/>
                <w:szCs w:val="24"/>
              </w:rPr>
              <w:t>评标委员会推荐中标候选人的人数</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06" w:leftChars="0" w:right="22"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color w:val="auto"/>
                <w:sz w:val="24"/>
                <w:szCs w:val="24"/>
              </w:rPr>
              <w:t>评标委员会推荐中标候选人的人数：按综合评分由高到低的顺序推荐 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99" w:leftChars="0" w:right="153" w:rightChars="0"/>
              <w:jc w:val="center"/>
              <w:rPr>
                <w:color w:val="auto"/>
                <w:sz w:val="24"/>
                <w:szCs w:val="24"/>
                <w:highlight w:val="none"/>
              </w:rPr>
            </w:pPr>
            <w:r>
              <w:rPr>
                <w:color w:val="auto"/>
                <w:sz w:val="24"/>
                <w:szCs w:val="24"/>
                <w:highlight w:val="none"/>
              </w:rPr>
              <w:t>6.4.1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48" w:leftChars="0" w:right="104" w:rightChars="0"/>
              <w:jc w:val="center"/>
              <w:rPr>
                <w:color w:val="auto"/>
                <w:sz w:val="24"/>
                <w:szCs w:val="24"/>
                <w:highlight w:val="none"/>
              </w:rPr>
            </w:pPr>
            <w:r>
              <w:rPr>
                <w:color w:val="auto"/>
                <w:sz w:val="24"/>
                <w:szCs w:val="24"/>
                <w:highlight w:val="none"/>
              </w:rPr>
              <w:t>履约保证金</w:t>
            </w:r>
          </w:p>
        </w:tc>
        <w:tc>
          <w:tcPr>
            <w:tcW w:w="6655"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06" w:leftChars="0" w:right="0" w:rightChars="0"/>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color w:val="auto"/>
                <w:sz w:val="24"/>
                <w:szCs w:val="24"/>
                <w:highlight w:val="none"/>
              </w:rPr>
              <w:t>√不要求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09" w:line="360" w:lineRule="auto"/>
              <w:ind w:left="199" w:leftChars="0" w:right="153" w:rightChars="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8</w:t>
            </w:r>
          </w:p>
        </w:tc>
        <w:tc>
          <w:tcPr>
            <w:tcW w:w="1600" w:type="dxa"/>
            <w:vAlign w:val="center"/>
          </w:tcPr>
          <w:p>
            <w:pPr>
              <w:keepNext w:val="0"/>
              <w:keepLines w:val="0"/>
              <w:pageBreakBefore w:val="0"/>
              <w:widowControl/>
              <w:kinsoku/>
              <w:wordWrap w:val="0"/>
              <w:overflowPunct/>
              <w:topLinePunct w:val="0"/>
              <w:autoSpaceDE w:val="0"/>
              <w:autoSpaceDN w:val="0"/>
              <w:bidi w:val="0"/>
              <w:adjustRightInd/>
              <w:snapToGrid w:val="0"/>
              <w:spacing w:line="360" w:lineRule="auto"/>
              <w:ind w:left="0" w:leftChars="0" w:right="0" w:rightChars="0"/>
              <w:jc w:val="center"/>
              <w:textAlignment w:val="bottom"/>
              <w:rPr>
                <w:color w:val="auto"/>
                <w:sz w:val="24"/>
                <w:szCs w:val="24"/>
                <w:highlight w:val="none"/>
              </w:rPr>
            </w:pPr>
            <w:r>
              <w:rPr>
                <w:rFonts w:hint="eastAsia" w:ascii="宋体" w:hAnsi="宋体" w:cs="宋体"/>
                <w:color w:val="auto"/>
                <w:kern w:val="0"/>
                <w:sz w:val="24"/>
                <w:szCs w:val="24"/>
                <w:highlight w:val="none"/>
              </w:rPr>
              <w:t>政府采购政策</w:t>
            </w:r>
          </w:p>
        </w:tc>
        <w:tc>
          <w:tcPr>
            <w:tcW w:w="6655" w:type="dxa"/>
            <w:vAlign w:val="center"/>
          </w:tcPr>
          <w:p>
            <w:pPr>
              <w:keepNext w:val="0"/>
              <w:keepLines w:val="0"/>
              <w:pageBreakBefore w:val="0"/>
              <w:kinsoku/>
              <w:wordWrap w:val="0"/>
              <w:overflowPunct/>
              <w:topLinePunct w:val="0"/>
              <w:autoSpaceDE w:val="0"/>
              <w:autoSpaceDN w:val="0"/>
              <w:bidi w:val="0"/>
              <w:adjustRightInd/>
              <w:spacing w:line="360" w:lineRule="auto"/>
              <w:ind w:left="20"/>
              <w:rPr>
                <w:color w:val="auto"/>
                <w:sz w:val="24"/>
                <w:szCs w:val="24"/>
                <w:highlight w:val="none"/>
              </w:rPr>
            </w:pPr>
            <w:r>
              <w:rPr>
                <w:rFonts w:hint="eastAsia"/>
                <w:color w:val="auto"/>
                <w:sz w:val="24"/>
                <w:szCs w:val="24"/>
                <w:highlight w:val="none"/>
              </w:rPr>
              <w:t>1.依据《财政部 国家发展改革委员会关于印发&lt;节能产品政府采购实施意见&gt;的通知》财库〔2004〕185 号、《国务院办公厅关于建立政府强制采购节能产品制度的通知》国办发〔2007〕51 号、财库〔2019〕9号文件要求，在技术、服务等指标满足采购需求的前提下，要优先采购节能产品，对部分节能效果、性能等达到要求的产品，实行强制采购，各潜在</w:t>
            </w:r>
            <w:r>
              <w:rPr>
                <w:rFonts w:hint="eastAsia"/>
                <w:color w:val="auto"/>
                <w:sz w:val="24"/>
                <w:szCs w:val="24"/>
                <w:highlight w:val="none"/>
                <w:lang w:eastAsia="zh-CN"/>
              </w:rPr>
              <w:t>供应商</w:t>
            </w:r>
            <w:r>
              <w:rPr>
                <w:rFonts w:hint="eastAsia"/>
                <w:color w:val="auto"/>
                <w:sz w:val="24"/>
                <w:szCs w:val="24"/>
                <w:highlight w:val="none"/>
              </w:rPr>
              <w:t>在本次投标活动中，招标货物中如有涉及到节能产品清单内强制采购产品时，必须提供节能产品货物参与投标，并提供相关证明材料。节能清单中无对应细化分类且节能清单中的产品确实无法满足工作需要的，允许在节能清单之外采购。</w:t>
            </w:r>
          </w:p>
          <w:p>
            <w:pPr>
              <w:keepNext w:val="0"/>
              <w:keepLines w:val="0"/>
              <w:pageBreakBefore w:val="0"/>
              <w:kinsoku/>
              <w:wordWrap w:val="0"/>
              <w:overflowPunct/>
              <w:topLinePunct w:val="0"/>
              <w:autoSpaceDE w:val="0"/>
              <w:autoSpaceDN w:val="0"/>
              <w:bidi w:val="0"/>
              <w:adjustRightInd/>
              <w:spacing w:line="360" w:lineRule="auto"/>
              <w:ind w:left="20"/>
              <w:rPr>
                <w:color w:val="auto"/>
                <w:sz w:val="24"/>
                <w:szCs w:val="24"/>
                <w:highlight w:val="none"/>
              </w:rPr>
            </w:pPr>
            <w:r>
              <w:rPr>
                <w:rFonts w:hint="eastAsia"/>
                <w:color w:val="auto"/>
                <w:sz w:val="24"/>
                <w:szCs w:val="24"/>
                <w:highlight w:val="none"/>
              </w:rPr>
              <w:t>2.依据《财政部工业和信息化部国家质检总局 国家认监委关于信息安全产品实施政府采购的通知》财库〔2010〕48 号文件要求，各潜在</w:t>
            </w:r>
            <w:r>
              <w:rPr>
                <w:rFonts w:hint="eastAsia"/>
                <w:color w:val="auto"/>
                <w:sz w:val="24"/>
                <w:szCs w:val="24"/>
                <w:highlight w:val="none"/>
                <w:lang w:eastAsia="zh-CN"/>
              </w:rPr>
              <w:t>供应商</w:t>
            </w:r>
            <w:r>
              <w:rPr>
                <w:rFonts w:hint="eastAsia"/>
                <w:color w:val="auto"/>
                <w:sz w:val="24"/>
                <w:szCs w:val="24"/>
                <w:highlight w:val="none"/>
              </w:rPr>
              <w:t>在本次投标活动投标货物中，如有涉及到信息安全产品的，则所投涉及到上述货物的产品必须提供由中国信息安全认证中心颁发的有效认证证书。</w:t>
            </w:r>
          </w:p>
          <w:p>
            <w:pPr>
              <w:keepNext w:val="0"/>
              <w:keepLines w:val="0"/>
              <w:pageBreakBefore w:val="0"/>
              <w:kinsoku/>
              <w:wordWrap w:val="0"/>
              <w:overflowPunct/>
              <w:topLinePunct w:val="0"/>
              <w:autoSpaceDE w:val="0"/>
              <w:autoSpaceDN w:val="0"/>
              <w:bidi w:val="0"/>
              <w:adjustRightInd/>
              <w:spacing w:line="360" w:lineRule="auto"/>
              <w:ind w:left="20"/>
              <w:rPr>
                <w:color w:val="auto"/>
                <w:sz w:val="24"/>
                <w:szCs w:val="24"/>
                <w:highlight w:val="none"/>
              </w:rPr>
            </w:pPr>
            <w:r>
              <w:rPr>
                <w:rFonts w:hint="eastAsia"/>
                <w:color w:val="auto"/>
                <w:sz w:val="24"/>
                <w:szCs w:val="24"/>
                <w:highlight w:val="none"/>
              </w:rPr>
              <w:t>3.依据《财政部 国家环保总局关于印发（环境标志产品政府采购实施的意见）的通知》财库〔2006〕90 号文件、财库〔2019〕9号文件要求，采购人采购的产品属于清单中品目的，在性能、技术、服务等指标同等条件下，优先采购清单中的产品。</w:t>
            </w:r>
          </w:p>
          <w:p>
            <w:pPr>
              <w:keepNext w:val="0"/>
              <w:keepLines w:val="0"/>
              <w:pageBreakBefore w:val="0"/>
              <w:kinsoku/>
              <w:wordWrap w:val="0"/>
              <w:overflowPunct/>
              <w:topLinePunct w:val="0"/>
              <w:autoSpaceDE w:val="0"/>
              <w:autoSpaceDN w:val="0"/>
              <w:bidi w:val="0"/>
              <w:adjustRightInd/>
              <w:spacing w:line="360" w:lineRule="auto"/>
              <w:ind w:left="20"/>
              <w:rPr>
                <w:color w:val="auto"/>
                <w:sz w:val="24"/>
                <w:szCs w:val="24"/>
                <w:highlight w:val="none"/>
              </w:rPr>
            </w:pPr>
            <w:r>
              <w:rPr>
                <w:rFonts w:hint="eastAsia"/>
                <w:color w:val="auto"/>
                <w:sz w:val="24"/>
                <w:szCs w:val="24"/>
                <w:highlight w:val="none"/>
              </w:rPr>
              <w:t>4.如若所投产品已列入国家强制性产品认证的产品，必须提供通过国家3C认证的有关证明材料（可提供合法查询网址）。</w:t>
            </w:r>
          </w:p>
          <w:p>
            <w:pPr>
              <w:keepNext w:val="0"/>
              <w:keepLines w:val="0"/>
              <w:pageBreakBefore w:val="0"/>
              <w:kinsoku/>
              <w:wordWrap w:val="0"/>
              <w:overflowPunct/>
              <w:topLinePunct w:val="0"/>
              <w:autoSpaceDE w:val="0"/>
              <w:autoSpaceDN w:val="0"/>
              <w:bidi w:val="0"/>
              <w:adjustRightInd/>
              <w:spacing w:line="360" w:lineRule="auto"/>
              <w:rPr>
                <w:color w:val="auto"/>
                <w:sz w:val="24"/>
                <w:szCs w:val="24"/>
                <w:highlight w:val="none"/>
              </w:rPr>
            </w:pPr>
            <w:r>
              <w:rPr>
                <w:rFonts w:hint="eastAsia"/>
                <w:color w:val="auto"/>
                <w:sz w:val="24"/>
                <w:szCs w:val="24"/>
                <w:highlight w:val="none"/>
              </w:rPr>
              <w:t>5.</w:t>
            </w:r>
            <w:r>
              <w:rPr>
                <w:color w:val="auto"/>
                <w:sz w:val="24"/>
                <w:szCs w:val="24"/>
                <w:highlight w:val="none"/>
              </w:rPr>
              <w:t>优先采购本国产品。依据《政府采购进口产品管理办法》财库〔2007〕119 号，政府采购应当优先采购本国产品，确需采购进口产品的，实行审核管理。本次采购产品均为本国产品，若</w:t>
            </w:r>
            <w:r>
              <w:rPr>
                <w:rFonts w:hint="eastAsia"/>
                <w:color w:val="auto"/>
                <w:sz w:val="24"/>
                <w:szCs w:val="24"/>
                <w:highlight w:val="none"/>
                <w:lang w:eastAsia="zh-CN"/>
              </w:rPr>
              <w:t>供应商</w:t>
            </w:r>
            <w:r>
              <w:rPr>
                <w:color w:val="auto"/>
                <w:sz w:val="24"/>
                <w:szCs w:val="24"/>
                <w:highlight w:val="none"/>
              </w:rPr>
              <w:t>提供的单个产品整体为进口产品，将视为非实质性响应</w:t>
            </w:r>
            <w:r>
              <w:rPr>
                <w:rFonts w:hint="eastAsia"/>
                <w:color w:val="auto"/>
                <w:sz w:val="24"/>
                <w:szCs w:val="24"/>
                <w:highlight w:val="none"/>
              </w:rPr>
              <w:t>招标</w:t>
            </w:r>
            <w:r>
              <w:rPr>
                <w:color w:val="auto"/>
                <w:sz w:val="24"/>
                <w:szCs w:val="24"/>
                <w:highlight w:val="none"/>
              </w:rPr>
              <w:t>文件要求而予以拒绝。</w:t>
            </w:r>
          </w:p>
          <w:p>
            <w:pPr>
              <w:keepNext w:val="0"/>
              <w:keepLines w:val="0"/>
              <w:pageBreakBefore w:val="0"/>
              <w:kinsoku/>
              <w:wordWrap w:val="0"/>
              <w:overflowPunct/>
              <w:topLinePunct w:val="0"/>
              <w:autoSpaceDE w:val="0"/>
              <w:autoSpaceDN w:val="0"/>
              <w:bidi w:val="0"/>
              <w:adjustRightInd/>
              <w:spacing w:line="360" w:lineRule="auto"/>
              <w:rPr>
                <w:color w:val="auto"/>
                <w:sz w:val="24"/>
                <w:szCs w:val="24"/>
                <w:highlight w:val="none"/>
              </w:rPr>
            </w:pPr>
            <w:r>
              <w:rPr>
                <w:rFonts w:hint="eastAsia"/>
                <w:color w:val="auto"/>
                <w:sz w:val="24"/>
                <w:szCs w:val="24"/>
                <w:highlight w:val="none"/>
              </w:rPr>
              <w:t>6.</w:t>
            </w:r>
            <w:r>
              <w:rPr>
                <w:color w:val="auto"/>
                <w:sz w:val="24"/>
                <w:szCs w:val="24"/>
                <w:highlight w:val="none"/>
              </w:rPr>
              <w:t>采购信息安全产品的，应当采购经国家认证的信息安全产品，</w:t>
            </w:r>
            <w:r>
              <w:rPr>
                <w:rFonts w:hint="eastAsia"/>
                <w:color w:val="auto"/>
                <w:sz w:val="24"/>
                <w:szCs w:val="24"/>
                <w:highlight w:val="none"/>
                <w:lang w:eastAsia="zh-CN"/>
              </w:rPr>
              <w:t>供应商</w:t>
            </w:r>
            <w:r>
              <w:rPr>
                <w:color w:val="auto"/>
                <w:sz w:val="24"/>
                <w:szCs w:val="24"/>
                <w:highlight w:val="none"/>
              </w:rPr>
              <w:t xml:space="preserve"> 应提供由中国信息安全认证中心按国家标准颁发的有效认证证书。</w:t>
            </w:r>
          </w:p>
          <w:p>
            <w:pPr>
              <w:keepNext w:val="0"/>
              <w:keepLines w:val="0"/>
              <w:pageBreakBefore w:val="0"/>
              <w:kinsoku/>
              <w:wordWrap w:val="0"/>
              <w:overflowPunct/>
              <w:topLinePunct w:val="0"/>
              <w:autoSpaceDE w:val="0"/>
              <w:autoSpaceDN w:val="0"/>
              <w:bidi w:val="0"/>
              <w:adjustRightInd/>
              <w:spacing w:line="360" w:lineRule="auto"/>
              <w:rPr>
                <w:color w:val="auto"/>
                <w:sz w:val="24"/>
                <w:szCs w:val="24"/>
                <w:highlight w:val="none"/>
              </w:rPr>
            </w:pPr>
            <w:r>
              <w:rPr>
                <w:rFonts w:hint="eastAsia"/>
                <w:color w:val="auto"/>
                <w:sz w:val="24"/>
                <w:szCs w:val="24"/>
                <w:highlight w:val="none"/>
              </w:rPr>
              <w:t>7.</w:t>
            </w:r>
            <w:r>
              <w:rPr>
                <w:color w:val="auto"/>
                <w:sz w:val="24"/>
                <w:szCs w:val="24"/>
                <w:highlight w:val="none"/>
              </w:rPr>
              <w:t>鼓励创新，首购和订购的产品具有首创和自主研发性质，属于自主创新产品的，必须执行《自主创新产品政府收购和订购管理办法》。</w:t>
            </w:r>
          </w:p>
          <w:p>
            <w:pPr>
              <w:keepNext w:val="0"/>
              <w:keepLines w:val="0"/>
              <w:pageBreakBefore w:val="0"/>
              <w:kinsoku/>
              <w:wordWrap w:val="0"/>
              <w:overflowPunct/>
              <w:topLinePunct w:val="0"/>
              <w:autoSpaceDE w:val="0"/>
              <w:autoSpaceDN w:val="0"/>
              <w:bidi w:val="0"/>
              <w:adjustRightInd/>
              <w:spacing w:line="360" w:lineRule="auto"/>
              <w:rPr>
                <w:rFonts w:hint="eastAsia" w:ascii="宋体" w:hAnsi="宋体" w:eastAsia="宋体" w:cs="宋体"/>
                <w:b/>
                <w:bCs/>
                <w:color w:val="auto"/>
                <w:sz w:val="24"/>
                <w:szCs w:val="24"/>
                <w:highlight w:val="none"/>
                <w:lang w:val="en-US" w:eastAsia="zh-CN" w:bidi="zh-CN"/>
              </w:rPr>
            </w:pPr>
            <w:r>
              <w:rPr>
                <w:rFonts w:hint="eastAsia"/>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bidi="zh-CN"/>
              </w:rPr>
              <w:t>中小企业划分标准所属行业</w:t>
            </w:r>
            <w:r>
              <w:rPr>
                <w:rFonts w:hint="eastAsia" w:cs="宋体"/>
                <w:b/>
                <w:bCs/>
                <w:color w:val="auto"/>
                <w:sz w:val="24"/>
                <w:szCs w:val="24"/>
                <w:highlight w:val="none"/>
                <w:lang w:val="en-US" w:eastAsia="zh-CN" w:bidi="zh-CN"/>
              </w:rPr>
              <w:t>：</w:t>
            </w:r>
            <w:r>
              <w:rPr>
                <w:rFonts w:hint="eastAsia" w:ascii="宋体" w:hAnsi="宋体" w:eastAsia="宋体" w:cs="宋体"/>
                <w:b/>
                <w:bCs/>
                <w:color w:val="auto"/>
                <w:sz w:val="24"/>
                <w:szCs w:val="24"/>
                <w:highlight w:val="none"/>
                <w:lang w:val="en-US" w:eastAsia="zh-CN" w:bidi="zh-CN"/>
              </w:rPr>
              <w:t>其他未列明行业</w:t>
            </w:r>
          </w:p>
          <w:p>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zh-CN"/>
              </w:rPr>
              <w:t>1</w:t>
            </w:r>
            <w:r>
              <w:rPr>
                <w:rFonts w:hint="eastAsia" w:cs="宋体"/>
                <w:color w:val="auto"/>
                <w:sz w:val="24"/>
                <w:szCs w:val="24"/>
                <w:highlight w:val="none"/>
                <w:lang w:val="en-US" w:eastAsia="zh-CN" w:bidi="zh-CN"/>
              </w:rPr>
              <w:t>）</w:t>
            </w:r>
            <w:r>
              <w:rPr>
                <w:rFonts w:hint="eastAsia" w:ascii="宋体" w:hAnsi="宋体" w:eastAsia="宋体" w:cs="宋体"/>
                <w:color w:val="auto"/>
                <w:sz w:val="24"/>
                <w:highlight w:val="none"/>
                <w:lang w:val="en-US" w:eastAsia="zh-CN"/>
              </w:rPr>
              <w:t>根据《政府采购促进中小企业发展管理办法》规定，中小企业参加政府采购活动，应当出具本办法规定的《中小企业声明函》，否则不得享受相关中小企业扶持政策。任何单位和个人不得要求供应商提供《中小企业声明函》之外的中小企业身份证明文件。</w:t>
            </w:r>
          </w:p>
          <w:p>
            <w:pPr>
              <w:keepNext w:val="0"/>
              <w:keepLines w:val="0"/>
              <w:pageBreakBefore w:val="0"/>
              <w:numPr>
                <w:ilvl w:val="0"/>
                <w:numId w:val="0"/>
              </w:numPr>
              <w:kinsoku/>
              <w:wordWrap w:val="0"/>
              <w:overflowPunct/>
              <w:topLinePunct w:val="0"/>
              <w:autoSpaceDE w:val="0"/>
              <w:autoSpaceDN w:val="0"/>
              <w:bidi w:val="0"/>
              <w:adjustRightInd/>
              <w:spacing w:line="360" w:lineRule="auto"/>
              <w:ind w:right="0" w:rightChars="0"/>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2）</w:t>
            </w:r>
            <w:r>
              <w:rPr>
                <w:rFonts w:hint="eastAsia" w:ascii="宋体" w:hAnsi="宋体" w:eastAsia="宋体" w:cs="宋体"/>
                <w:color w:val="auto"/>
                <w:sz w:val="24"/>
                <w:szCs w:val="24"/>
                <w:highlight w:val="none"/>
                <w:lang w:val="en-US" w:eastAsia="zh-CN" w:bidi="zh-CN"/>
              </w:rPr>
              <w:t>小型和微型企业认定：投标文件附有中小企业声明函（供应商为小、微型企业， 此时供应商提供中小企业声明函中必须如实填写相关信息，并对其真实性负责），方可以认定为小型、微型企业并享受价格优惠。以联合体形式参加政府采购活动，联合体各方均为中小企业的，联合体视同中小企业。其中，联合体各方均为小微企业的，联合体视同小微企业。</w:t>
            </w:r>
          </w:p>
          <w:p>
            <w:pPr>
              <w:keepNext w:val="0"/>
              <w:keepLines w:val="0"/>
              <w:pageBreakBefore w:val="0"/>
              <w:numPr>
                <w:ilvl w:val="0"/>
                <w:numId w:val="0"/>
              </w:numPr>
              <w:kinsoku/>
              <w:wordWrap w:val="0"/>
              <w:overflowPunct/>
              <w:topLinePunct w:val="0"/>
              <w:autoSpaceDE w:val="0"/>
              <w:autoSpaceDN w:val="0"/>
              <w:bidi w:val="0"/>
              <w:adjustRightInd/>
              <w:spacing w:line="360" w:lineRule="auto"/>
              <w:ind w:right="0" w:rightChars="0"/>
              <w:rPr>
                <w:rFonts w:hint="eastAsia"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3）</w:t>
            </w:r>
            <w:r>
              <w:rPr>
                <w:rFonts w:hint="eastAsia" w:ascii="宋体" w:hAnsi="宋体" w:eastAsia="宋体" w:cs="宋体"/>
                <w:color w:val="auto"/>
                <w:sz w:val="24"/>
                <w:szCs w:val="24"/>
                <w:highlight w:val="none"/>
                <w:lang w:val="en-US" w:eastAsia="zh-CN" w:bidi="zh-CN"/>
              </w:rPr>
              <w:t>监狱企业认定：</w:t>
            </w:r>
          </w:p>
          <w:p>
            <w:pPr>
              <w:keepNext w:val="0"/>
              <w:keepLines w:val="0"/>
              <w:pageBreakBefore w:val="0"/>
              <w:kinsoku/>
              <w:wordWrap w:val="0"/>
              <w:overflowPunct/>
              <w:topLinePunct w:val="0"/>
              <w:autoSpaceDE w:val="0"/>
              <w:autoSpaceDN w:val="0"/>
              <w:bidi w:val="0"/>
              <w:adjustRightInd/>
              <w:spacing w:line="360" w:lineRule="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根据财库〔2014〕68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投标时，提供由省级以上监狱管理局、戒毒管理局(含新疆生产建设兵团)出具的属于监狱企业的证明文件，不再提供《中小微企业声明函》。</w:t>
            </w:r>
          </w:p>
          <w:p>
            <w:pPr>
              <w:keepNext w:val="0"/>
              <w:keepLines w:val="0"/>
              <w:pageBreakBefore w:val="0"/>
              <w:kinsoku/>
              <w:wordWrap w:val="0"/>
              <w:overflowPunct/>
              <w:topLinePunct w:val="0"/>
              <w:autoSpaceDE w:val="0"/>
              <w:autoSpaceDN w:val="0"/>
              <w:bidi w:val="0"/>
              <w:adjustRightInd/>
              <w:spacing w:line="360" w:lineRule="auto"/>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zh-CN"/>
              </w:rPr>
              <w:t>4</w:t>
            </w:r>
            <w:r>
              <w:rPr>
                <w:rFonts w:hint="eastAsia" w:cs="宋体"/>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bidi="zh-CN"/>
              </w:rPr>
              <w:t>残疾人福利性单位发展扶持政策：根据财库〔2017〕141号《三部门联合发布关于促进残疾人就业政府采购政策的通知》残疾人福利性单位视同小型、微型企业，属于残疾人福利性单位的提供《残疾人福利性单位声明函》，不再提供《中小微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line="360" w:lineRule="auto"/>
              <w:ind w:left="199" w:leftChars="0" w:right="151" w:rightChars="0"/>
              <w:jc w:val="center"/>
              <w:rPr>
                <w:color w:val="auto"/>
                <w:sz w:val="24"/>
                <w:szCs w:val="24"/>
              </w:rPr>
            </w:pPr>
            <w:r>
              <w:rPr>
                <w:color w:val="auto"/>
                <w:sz w:val="24"/>
                <w:szCs w:val="24"/>
              </w:rPr>
              <w:t>9.1</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10" w:line="360" w:lineRule="auto"/>
              <w:ind w:left="148" w:right="101"/>
              <w:jc w:val="center"/>
              <w:rPr>
                <w:color w:val="auto"/>
                <w:sz w:val="24"/>
                <w:szCs w:val="24"/>
              </w:rPr>
            </w:pPr>
            <w:r>
              <w:rPr>
                <w:color w:val="auto"/>
                <w:sz w:val="24"/>
                <w:szCs w:val="24"/>
              </w:rPr>
              <w:t>是否采用电子招标投标</w:t>
            </w:r>
          </w:p>
        </w:tc>
        <w:tc>
          <w:tcPr>
            <w:tcW w:w="6655" w:type="dxa"/>
            <w:vAlign w:val="center"/>
          </w:tcPr>
          <w:p>
            <w:pPr>
              <w:pStyle w:val="50"/>
              <w:keepNext w:val="0"/>
              <w:keepLines w:val="0"/>
              <w:pageBreakBefore w:val="0"/>
              <w:tabs>
                <w:tab w:val="left" w:pos="946"/>
              </w:tabs>
              <w:kinsoku/>
              <w:wordWrap w:val="0"/>
              <w:overflowPunct/>
              <w:topLinePunct w:val="0"/>
              <w:autoSpaceDE w:val="0"/>
              <w:autoSpaceDN w:val="0"/>
              <w:bidi w:val="0"/>
              <w:adjustRightInd/>
              <w:spacing w:line="360" w:lineRule="auto"/>
              <w:ind w:left="106" w:leftChars="0" w:right="0" w:rightChars="0"/>
              <w:jc w:val="both"/>
              <w:rPr>
                <w:rFonts w:hint="eastAsia" w:ascii="宋体" w:hAnsi="宋体" w:eastAsia="宋体" w:cs="宋体"/>
                <w:b w:val="0"/>
                <w:bCs/>
                <w:i w:val="0"/>
                <w:caps w:val="0"/>
                <w:color w:val="auto"/>
                <w:spacing w:val="0"/>
                <w:kern w:val="0"/>
                <w:sz w:val="24"/>
                <w:szCs w:val="24"/>
                <w:shd w:val="clear" w:fill="FFFFFF"/>
                <w:lang w:val="en-US" w:eastAsia="zh-CN" w:bidi="ar"/>
              </w:rPr>
            </w:pPr>
            <w:r>
              <w:rPr>
                <w:rFonts w:hint="eastAsia" w:ascii="MS PMincho" w:hAnsi="MS PMincho" w:eastAsia="MS PMincho"/>
                <w:color w:val="auto"/>
                <w:sz w:val="24"/>
                <w:szCs w:val="24"/>
              </w:rPr>
              <w:t>☑</w:t>
            </w:r>
            <w:r>
              <w:rPr>
                <w:color w:val="auto"/>
                <w:sz w:val="24"/>
                <w:szCs w:val="24"/>
              </w:rPr>
              <w:t>是</w:t>
            </w:r>
            <w:r>
              <w:rPr>
                <w:rFonts w:hint="eastAsia"/>
                <w:color w:val="auto"/>
                <w:sz w:val="24"/>
                <w:szCs w:val="24"/>
                <w:lang w:val="en-US" w:eastAsia="zh-CN"/>
              </w:rPr>
              <w:t xml:space="preserve">   </w:t>
            </w:r>
            <w:r>
              <w:rPr>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199" w:leftChars="0" w:right="151" w:rightChars="0"/>
              <w:jc w:val="center"/>
              <w:rPr>
                <w:color w:val="auto"/>
                <w:sz w:val="24"/>
                <w:szCs w:val="24"/>
              </w:rPr>
            </w:pPr>
            <w:r>
              <w:rPr>
                <w:color w:val="auto"/>
                <w:sz w:val="24"/>
                <w:szCs w:val="24"/>
              </w:rPr>
              <w:t>9.2</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right="101" w:rightChars="0"/>
              <w:jc w:val="center"/>
              <w:rPr>
                <w:color w:val="auto"/>
                <w:sz w:val="24"/>
                <w:szCs w:val="24"/>
                <w:highlight w:val="none"/>
              </w:rPr>
            </w:pPr>
            <w:r>
              <w:rPr>
                <w:color w:val="auto"/>
                <w:sz w:val="24"/>
                <w:szCs w:val="24"/>
                <w:highlight w:val="none"/>
              </w:rPr>
              <w:t>其他</w:t>
            </w:r>
          </w:p>
        </w:tc>
        <w:tc>
          <w:tcPr>
            <w:tcW w:w="6655" w:type="dxa"/>
            <w:vAlign w:val="center"/>
          </w:tcPr>
          <w:p>
            <w:pPr>
              <w:keepNext w:val="0"/>
              <w:keepLines w:val="0"/>
              <w:pageBreakBefore w:val="0"/>
              <w:numPr>
                <w:ilvl w:val="0"/>
                <w:numId w:val="3"/>
              </w:numPr>
              <w:kinsoku/>
              <w:wordWrap w:val="0"/>
              <w:overflowPunct/>
              <w:topLinePunct w:val="0"/>
              <w:autoSpaceDE w:val="0"/>
              <w:autoSpaceDN w:val="0"/>
              <w:bidi w:val="0"/>
              <w:adjustRightInd/>
              <w:spacing w:line="360" w:lineRule="auto"/>
              <w:jc w:val="both"/>
              <w:rPr>
                <w:color w:val="auto"/>
                <w:sz w:val="24"/>
                <w:szCs w:val="24"/>
                <w:highlight w:val="none"/>
              </w:rPr>
            </w:pPr>
            <w:r>
              <w:rPr>
                <w:color w:val="auto"/>
                <w:sz w:val="24"/>
                <w:szCs w:val="24"/>
                <w:highlight w:val="none"/>
              </w:rPr>
              <w:t>代理费用收取标准：</w:t>
            </w:r>
            <w:r>
              <w:rPr>
                <w:rFonts w:hint="eastAsia"/>
                <w:color w:val="auto"/>
                <w:sz w:val="24"/>
                <w:szCs w:val="24"/>
                <w:highlight w:val="none"/>
              </w:rPr>
              <w:t>招标代理服务费由中标人支付，参照</w:t>
            </w:r>
            <w:r>
              <w:rPr>
                <w:rFonts w:hint="eastAsia"/>
                <w:color w:val="auto"/>
                <w:sz w:val="24"/>
                <w:szCs w:val="24"/>
                <w:highlight w:val="none"/>
                <w:lang w:eastAsia="zh-CN"/>
              </w:rPr>
              <w:t>豫招协</w:t>
            </w:r>
            <w:r>
              <w:rPr>
                <w:rFonts w:hint="eastAsia"/>
                <w:color w:val="auto"/>
                <w:sz w:val="24"/>
                <w:szCs w:val="24"/>
                <w:highlight w:val="none"/>
                <w:lang w:val="en-US" w:eastAsia="zh-CN"/>
              </w:rPr>
              <w:t>[2023]002号</w:t>
            </w:r>
            <w:r>
              <w:rPr>
                <w:rFonts w:hint="eastAsia"/>
                <w:color w:val="auto"/>
                <w:sz w:val="24"/>
                <w:szCs w:val="24"/>
                <w:highlight w:val="none"/>
                <w:lang w:eastAsia="zh-CN"/>
              </w:rPr>
              <w:t>《河南省招标代理服务收费指导意见》</w:t>
            </w:r>
            <w:r>
              <w:rPr>
                <w:rFonts w:hint="eastAsia"/>
                <w:color w:val="auto"/>
                <w:sz w:val="24"/>
                <w:szCs w:val="24"/>
                <w:highlight w:val="none"/>
              </w:rPr>
              <w:t>文件规定</w:t>
            </w:r>
            <w:r>
              <w:rPr>
                <w:rFonts w:hint="eastAsia"/>
                <w:color w:val="auto"/>
                <w:sz w:val="24"/>
                <w:szCs w:val="24"/>
                <w:highlight w:val="none"/>
                <w:lang w:val="en-US" w:eastAsia="zh-CN"/>
              </w:rPr>
              <w:t>标准</w:t>
            </w:r>
            <w:r>
              <w:rPr>
                <w:rFonts w:hint="eastAsia"/>
                <w:color w:val="auto"/>
                <w:sz w:val="24"/>
                <w:szCs w:val="24"/>
                <w:highlight w:val="none"/>
              </w:rPr>
              <w:t>支付给招标代理机构，中标人在领取《中标通知书》前，向招标代理机构一次性缴纳招标代理服务费。</w:t>
            </w:r>
          </w:p>
          <w:p>
            <w:pPr>
              <w:keepNext w:val="0"/>
              <w:keepLines w:val="0"/>
              <w:pageBreakBefore w:val="0"/>
              <w:kinsoku/>
              <w:wordWrap w:val="0"/>
              <w:overflowPunct/>
              <w:topLinePunct w:val="0"/>
              <w:autoSpaceDE w:val="0"/>
              <w:autoSpaceDN w:val="0"/>
              <w:bidi w:val="0"/>
              <w:adjustRightInd/>
              <w:spacing w:line="360" w:lineRule="auto"/>
              <w:jc w:val="both"/>
              <w:rPr>
                <w:rFonts w:hint="eastAsia" w:ascii="宋体" w:hAnsi="宋体" w:eastAsia="宋体" w:cs="宋体"/>
                <w:b w:val="0"/>
                <w:bCs/>
                <w:i w:val="0"/>
                <w:caps w:val="0"/>
                <w:color w:val="auto"/>
                <w:spacing w:val="0"/>
                <w:kern w:val="0"/>
                <w:sz w:val="24"/>
                <w:szCs w:val="24"/>
                <w:highlight w:val="none"/>
                <w:shd w:val="clear" w:fill="FFFFFF"/>
                <w:lang w:val="en-US" w:eastAsia="zh-CN" w:bidi="ar"/>
              </w:rPr>
            </w:pPr>
            <w:r>
              <w:rPr>
                <w:rFonts w:hint="eastAsia"/>
                <w:color w:val="auto"/>
                <w:sz w:val="24"/>
                <w:szCs w:val="24"/>
                <w:highlight w:val="none"/>
                <w:lang w:val="en-US" w:eastAsia="zh-CN"/>
              </w:rPr>
              <w:t>2、</w:t>
            </w:r>
            <w:r>
              <w:rPr>
                <w:rFonts w:hint="eastAsia"/>
                <w:color w:val="auto"/>
                <w:sz w:val="24"/>
                <w:szCs w:val="24"/>
                <w:highlight w:val="none"/>
                <w:lang w:eastAsia="zh-CN"/>
              </w:rPr>
              <w:t>供应商</w:t>
            </w:r>
            <w:r>
              <w:rPr>
                <w:color w:val="auto"/>
                <w:sz w:val="24"/>
                <w:szCs w:val="24"/>
                <w:highlight w:val="none"/>
              </w:rPr>
              <w:t>认为采购文件、采购过程和中标结果使自己的权益受到损害的, 可以在知道或者应知其权益受到损害之日起七个工作日内，按照政府采购质疑和投诉办法（中华人民共和国财政部令94号）通过郑州市公共资源交易中心电子交易平台以电子形式向采购人或采购代理机构提出质疑（邮寄件、传真件不予受理），逾期不再接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199" w:leftChars="0" w:right="151" w:rightChars="0"/>
              <w:jc w:val="center"/>
              <w:rPr>
                <w:rFonts w:hint="default" w:eastAsia="宋体"/>
                <w:color w:val="auto"/>
                <w:sz w:val="24"/>
                <w:szCs w:val="24"/>
                <w:lang w:val="en-US" w:eastAsia="zh-CN"/>
              </w:rPr>
            </w:pPr>
            <w:r>
              <w:rPr>
                <w:rFonts w:hint="eastAsia"/>
                <w:color w:val="auto"/>
                <w:sz w:val="24"/>
                <w:szCs w:val="24"/>
                <w:lang w:val="en-US" w:eastAsia="zh-CN"/>
              </w:rPr>
              <w:t>9.3</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right="101" w:rightChars="0"/>
              <w:jc w:val="center"/>
              <w:rPr>
                <w:color w:val="auto"/>
                <w:sz w:val="24"/>
                <w:szCs w:val="24"/>
                <w:highlight w:val="none"/>
              </w:rPr>
            </w:pPr>
            <w:r>
              <w:rPr>
                <w:rFonts w:hint="eastAsia"/>
                <w:color w:val="auto"/>
                <w:sz w:val="24"/>
                <w:szCs w:val="24"/>
                <w:highlight w:val="none"/>
              </w:rPr>
              <w:t>郑州市政府采购合同融资政策告知函</w:t>
            </w:r>
          </w:p>
        </w:tc>
        <w:tc>
          <w:tcPr>
            <w:tcW w:w="6655" w:type="dxa"/>
            <w:vAlign w:val="center"/>
          </w:tcPr>
          <w:p>
            <w:pPr>
              <w:keepNext w:val="0"/>
              <w:keepLines w:val="0"/>
              <w:pageBreakBefore w:val="0"/>
              <w:widowControl w:val="0"/>
              <w:kinsoku/>
              <w:wordWrap w:val="0"/>
              <w:overflowPunct/>
              <w:topLinePunct w:val="0"/>
              <w:autoSpaceDE w:val="0"/>
              <w:autoSpaceDN w:val="0"/>
              <w:bidi w:val="0"/>
              <w:adjustRightInd/>
              <w:snapToGrid/>
              <w:spacing w:line="360" w:lineRule="auto"/>
              <w:jc w:val="center"/>
              <w:textAlignment w:val="auto"/>
              <w:rPr>
                <w:rFonts w:hint="eastAsia"/>
                <w:color w:val="auto"/>
                <w:sz w:val="24"/>
                <w:szCs w:val="24"/>
                <w:highlight w:val="none"/>
                <w:lang w:val="en-US" w:eastAsia="zh-CN"/>
              </w:rPr>
            </w:pPr>
            <w:r>
              <w:rPr>
                <w:rFonts w:hint="eastAsia"/>
                <w:color w:val="auto"/>
                <w:sz w:val="24"/>
                <w:szCs w:val="24"/>
                <w:highlight w:val="none"/>
                <w:lang w:val="en-US" w:eastAsia="zh-CN"/>
              </w:rPr>
              <w:t>郑州市政府采购合同融资政策告知函</w:t>
            </w:r>
          </w:p>
          <w:p>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各供应商：</w:t>
            </w:r>
          </w:p>
          <w:p>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欢迎贵公司参与郑州市政府采购活动！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贷款渠道和提供贷款的金融机构，可在郑州市政府采购网“郑州市政府采购合同融资入口”查询联系。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033"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left="199" w:leftChars="0" w:right="151" w:rightChars="0"/>
              <w:jc w:val="center"/>
              <w:rPr>
                <w:rFonts w:hint="default"/>
                <w:color w:val="auto"/>
                <w:sz w:val="24"/>
                <w:szCs w:val="24"/>
                <w:lang w:val="en-US" w:eastAsia="zh-CN"/>
              </w:rPr>
            </w:pPr>
            <w:r>
              <w:rPr>
                <w:rFonts w:hint="eastAsia"/>
                <w:color w:val="auto"/>
                <w:sz w:val="24"/>
                <w:szCs w:val="24"/>
                <w:lang w:val="en-US" w:eastAsia="zh-CN"/>
              </w:rPr>
              <w:t>9.4</w:t>
            </w:r>
          </w:p>
        </w:tc>
        <w:tc>
          <w:tcPr>
            <w:tcW w:w="1600" w:type="dxa"/>
            <w:vAlign w:val="center"/>
          </w:tcPr>
          <w:p>
            <w:pPr>
              <w:pStyle w:val="50"/>
              <w:keepNext w:val="0"/>
              <w:keepLines w:val="0"/>
              <w:pageBreakBefore w:val="0"/>
              <w:kinsoku/>
              <w:wordWrap w:val="0"/>
              <w:overflowPunct/>
              <w:topLinePunct w:val="0"/>
              <w:autoSpaceDE w:val="0"/>
              <w:autoSpaceDN w:val="0"/>
              <w:bidi w:val="0"/>
              <w:adjustRightInd/>
              <w:spacing w:before="1" w:line="360" w:lineRule="auto"/>
              <w:ind w:right="101" w:rightChars="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付款方式</w:t>
            </w:r>
          </w:p>
        </w:tc>
        <w:tc>
          <w:tcPr>
            <w:tcW w:w="6655" w:type="dxa"/>
            <w:vAlign w:val="center"/>
          </w:tcPr>
          <w:p>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color w:val="auto"/>
                <w:sz w:val="24"/>
                <w:szCs w:val="24"/>
                <w:lang w:val="en-US" w:eastAsia="zh-CN"/>
              </w:rPr>
            </w:pPr>
            <w:r>
              <w:rPr>
                <w:rFonts w:hint="eastAsia"/>
                <w:color w:val="auto"/>
                <w:sz w:val="24"/>
                <w:szCs w:val="24"/>
                <w:lang w:val="en-US" w:eastAsia="zh-CN"/>
              </w:rPr>
              <w:t>支付方式：按月支付一次。</w:t>
            </w:r>
          </w:p>
          <w:p>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color w:val="auto"/>
                <w:sz w:val="24"/>
                <w:szCs w:val="24"/>
              </w:rPr>
            </w:pPr>
            <w:r>
              <w:rPr>
                <w:rFonts w:hint="eastAsia"/>
                <w:color w:val="auto"/>
                <w:sz w:val="24"/>
                <w:szCs w:val="24"/>
                <w:lang w:val="en-US" w:eastAsia="zh-CN"/>
              </w:rPr>
              <w:t>乙方按照投标文件的要求组织专业技术人员和相关配品备件对污水处理站进行管理和运行，每月15号支付上月服务费。每月服务费的支付甲方会参照合同条款进行验收核定，若有相关扣款将告知乙方并在服务费中扣除。</w:t>
            </w:r>
          </w:p>
        </w:tc>
      </w:tr>
    </w:tbl>
    <w:p>
      <w:pPr>
        <w:pStyle w:val="13"/>
        <w:pageBreakBefore w:val="0"/>
        <w:kinsoku/>
        <w:wordWrap w:val="0"/>
        <w:overflowPunct/>
        <w:autoSpaceDE w:val="0"/>
        <w:autoSpaceDN w:val="0"/>
        <w:bidi w:val="0"/>
        <w:spacing w:before="10"/>
        <w:rPr>
          <w:rFonts w:ascii="Times New Roman"/>
          <w:sz w:val="14"/>
        </w:rPr>
      </w:pPr>
    </w:p>
    <w:p>
      <w:pPr>
        <w:pageBreakBefore w:val="0"/>
        <w:kinsoku/>
        <w:wordWrap w:val="0"/>
        <w:overflowPunct/>
        <w:autoSpaceDE w:val="0"/>
        <w:autoSpaceDN w:val="0"/>
        <w:bidi w:val="0"/>
        <w:spacing w:after="0" w:line="267" w:lineRule="exact"/>
        <w:rPr>
          <w:sz w:val="21"/>
        </w:rPr>
        <w:sectPr>
          <w:pgSz w:w="11910" w:h="16840"/>
          <w:pgMar w:top="1440" w:right="1080" w:bottom="1440" w:left="1080" w:header="804" w:footer="1127" w:gutter="0"/>
          <w:pgNumType w:fmt="decimal"/>
          <w:cols w:space="720" w:num="1"/>
        </w:sectPr>
      </w:pPr>
    </w:p>
    <w:p>
      <w:pPr>
        <w:pStyle w:val="13"/>
        <w:pageBreakBefore w:val="0"/>
        <w:kinsoku/>
        <w:wordWrap w:val="0"/>
        <w:overflowPunct/>
        <w:autoSpaceDE w:val="0"/>
        <w:autoSpaceDN w:val="0"/>
        <w:bidi w:val="0"/>
        <w:spacing w:before="3"/>
        <w:rPr>
          <w:rFonts w:ascii="Times New Roman"/>
          <w:sz w:val="9"/>
        </w:rPr>
      </w:pPr>
    </w:p>
    <w:p>
      <w:pPr>
        <w:pStyle w:val="49"/>
        <w:pageBreakBefore w:val="0"/>
        <w:numPr>
          <w:ilvl w:val="0"/>
          <w:numId w:val="4"/>
        </w:numPr>
        <w:tabs>
          <w:tab w:val="left" w:pos="839"/>
        </w:tabs>
        <w:kinsoku/>
        <w:wordWrap w:val="0"/>
        <w:overflowPunct/>
        <w:autoSpaceDE w:val="0"/>
        <w:autoSpaceDN w:val="0"/>
        <w:bidi w:val="0"/>
        <w:spacing w:before="67" w:after="0" w:line="360" w:lineRule="auto"/>
        <w:ind w:left="838" w:right="0" w:hanging="364"/>
        <w:jc w:val="left"/>
        <w:rPr>
          <w:rFonts w:hint="eastAsia" w:ascii="宋体" w:hAnsi="宋体" w:eastAsia="宋体" w:cs="宋体"/>
          <w:b/>
          <w:sz w:val="24"/>
          <w:szCs w:val="24"/>
        </w:rPr>
      </w:pPr>
      <w:bookmarkStart w:id="23" w:name="1.总则"/>
      <w:bookmarkEnd w:id="23"/>
      <w:r>
        <w:rPr>
          <w:rFonts w:hint="eastAsia" w:ascii="宋体" w:hAnsi="宋体" w:eastAsia="宋体" w:cs="宋体"/>
          <w:b/>
          <w:sz w:val="24"/>
          <w:szCs w:val="24"/>
        </w:rPr>
        <w:t>总则</w:t>
      </w: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24" w:name="1.1适用范围"/>
      <w:bookmarkEnd w:id="24"/>
      <w:r>
        <w:rPr>
          <w:rFonts w:hint="eastAsia" w:ascii="宋体" w:hAnsi="宋体" w:eastAsia="宋体" w:cs="宋体"/>
          <w:b/>
          <w:sz w:val="24"/>
          <w:szCs w:val="24"/>
        </w:rPr>
        <w:t>适用范围</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本招标文件仅适用于招标公告中所叙述项目的</w:t>
      </w:r>
      <w:r>
        <w:rPr>
          <w:rFonts w:hint="eastAsia" w:cs="宋体"/>
          <w:sz w:val="24"/>
          <w:szCs w:val="24"/>
          <w:lang w:val="en-US" w:eastAsia="zh-CN"/>
        </w:rPr>
        <w:t>服务</w:t>
      </w:r>
      <w:r>
        <w:rPr>
          <w:rFonts w:hint="eastAsia" w:ascii="宋体" w:hAnsi="宋体" w:eastAsia="宋体" w:cs="宋体"/>
          <w:sz w:val="24"/>
          <w:szCs w:val="24"/>
        </w:rPr>
        <w:t>。</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本招标文件的解释权归采购人所有。</w:t>
      </w: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25" w:name="1.2招标项目概况"/>
      <w:bookmarkEnd w:id="25"/>
      <w:r>
        <w:rPr>
          <w:rFonts w:hint="eastAsia" w:ascii="宋体" w:hAnsi="宋体" w:eastAsia="宋体" w:cs="宋体"/>
          <w:b/>
          <w:sz w:val="24"/>
          <w:szCs w:val="24"/>
        </w:rPr>
        <w:t>招标项目概况</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采购人：</w:t>
      </w:r>
      <w:r>
        <w:rPr>
          <w:rFonts w:hint="eastAsia" w:cs="宋体"/>
          <w:sz w:val="24"/>
          <w:szCs w:val="24"/>
          <w:lang w:eastAsia="zh-CN"/>
        </w:rPr>
        <w:t>供应商</w:t>
      </w:r>
      <w:r>
        <w:rPr>
          <w:rFonts w:hint="eastAsia" w:ascii="宋体" w:hAnsi="宋体" w:eastAsia="宋体" w:cs="宋体"/>
          <w:sz w:val="24"/>
          <w:szCs w:val="24"/>
        </w:rPr>
        <w:t>须知前附表中所述的、依法进行政府采购的国家机关、事业单位、团体组织。</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采购代理机构：受采购人委托组织招标活动，在招标过程中负有相应责任的社会中介组织。</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项目名称及采购编号：见</w:t>
      </w:r>
      <w:r>
        <w:rPr>
          <w:rFonts w:hint="eastAsia" w:cs="宋体"/>
          <w:sz w:val="24"/>
          <w:szCs w:val="24"/>
          <w:lang w:eastAsia="zh-CN"/>
        </w:rPr>
        <w:t>供应商</w:t>
      </w:r>
      <w:r>
        <w:rPr>
          <w:rFonts w:hint="eastAsia" w:ascii="宋体" w:hAnsi="宋体" w:eastAsia="宋体" w:cs="宋体"/>
          <w:sz w:val="24"/>
          <w:szCs w:val="24"/>
        </w:rPr>
        <w:t>须知前附表。</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本次</w:t>
      </w:r>
      <w:r>
        <w:rPr>
          <w:rFonts w:hint="eastAsia" w:cs="宋体"/>
          <w:sz w:val="24"/>
          <w:szCs w:val="24"/>
          <w:lang w:eastAsia="zh-CN"/>
        </w:rPr>
        <w:t>招标范围</w:t>
      </w:r>
      <w:r>
        <w:rPr>
          <w:rFonts w:hint="eastAsia" w:ascii="宋体" w:hAnsi="宋体" w:eastAsia="宋体" w:cs="宋体"/>
          <w:sz w:val="24"/>
          <w:szCs w:val="24"/>
        </w:rPr>
        <w:t>：见</w:t>
      </w:r>
      <w:r>
        <w:rPr>
          <w:rFonts w:hint="eastAsia" w:cs="宋体"/>
          <w:sz w:val="24"/>
          <w:szCs w:val="24"/>
          <w:lang w:eastAsia="zh-CN"/>
        </w:rPr>
        <w:t>供应商</w:t>
      </w:r>
      <w:r>
        <w:rPr>
          <w:rFonts w:hint="eastAsia" w:ascii="宋体" w:hAnsi="宋体" w:eastAsia="宋体" w:cs="宋体"/>
          <w:sz w:val="24"/>
          <w:szCs w:val="24"/>
        </w:rPr>
        <w:t>须知前附表。</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资金来源及预算金额：见</w:t>
      </w:r>
      <w:r>
        <w:rPr>
          <w:rFonts w:hint="eastAsia" w:cs="宋体"/>
          <w:sz w:val="24"/>
          <w:szCs w:val="24"/>
          <w:lang w:eastAsia="zh-CN"/>
        </w:rPr>
        <w:t>供应商</w:t>
      </w:r>
      <w:r>
        <w:rPr>
          <w:rFonts w:hint="eastAsia" w:ascii="宋体" w:hAnsi="宋体" w:eastAsia="宋体" w:cs="宋体"/>
          <w:sz w:val="24"/>
          <w:szCs w:val="24"/>
        </w:rPr>
        <w:t>须知前附表。</w:t>
      </w:r>
    </w:p>
    <w:p>
      <w:pPr>
        <w:pStyle w:val="49"/>
        <w:pageBreakBefore w:val="0"/>
        <w:numPr>
          <w:ilvl w:val="2"/>
          <w:numId w:val="4"/>
        </w:numPr>
        <w:tabs>
          <w:tab w:val="left" w:pos="1528"/>
        </w:tabs>
        <w:kinsoku/>
        <w:wordWrap w:val="0"/>
        <w:overflowPunct/>
        <w:autoSpaceDE w:val="0"/>
        <w:autoSpaceDN w:val="0"/>
        <w:bidi w:val="0"/>
        <w:spacing w:before="142" w:after="0" w:line="360" w:lineRule="auto"/>
        <w:ind w:left="1527" w:right="0" w:hanging="632"/>
        <w:jc w:val="left"/>
        <w:rPr>
          <w:rFonts w:hint="eastAsia" w:ascii="宋体" w:hAnsi="宋体" w:eastAsia="宋体" w:cs="宋体"/>
          <w:sz w:val="24"/>
          <w:szCs w:val="24"/>
          <w:highlight w:val="none"/>
        </w:rPr>
      </w:pPr>
      <w:r>
        <w:rPr>
          <w:rFonts w:hint="eastAsia" w:cs="宋体"/>
          <w:sz w:val="24"/>
          <w:szCs w:val="24"/>
          <w:lang w:eastAsia="zh-CN"/>
        </w:rPr>
        <w:t>服务期限</w:t>
      </w:r>
      <w:r>
        <w:rPr>
          <w:rFonts w:hint="eastAsia" w:ascii="宋体" w:hAnsi="宋体" w:eastAsia="宋体" w:cs="宋体"/>
          <w:sz w:val="24"/>
          <w:szCs w:val="24"/>
        </w:rPr>
        <w:t>：见</w:t>
      </w:r>
      <w:r>
        <w:rPr>
          <w:rFonts w:hint="eastAsia" w:cs="宋体"/>
          <w:sz w:val="24"/>
          <w:szCs w:val="24"/>
          <w:lang w:eastAsia="zh-CN"/>
        </w:rPr>
        <w:t>供应商</w:t>
      </w:r>
      <w:r>
        <w:rPr>
          <w:rFonts w:hint="eastAsia" w:ascii="宋体" w:hAnsi="宋体" w:eastAsia="宋体" w:cs="宋体"/>
          <w:sz w:val="24"/>
          <w:szCs w:val="24"/>
        </w:rPr>
        <w:t>须知前附表</w:t>
      </w:r>
      <w:r>
        <w:rPr>
          <w:rFonts w:hint="eastAsia" w:ascii="宋体" w:hAnsi="宋体" w:eastAsia="宋体" w:cs="宋体"/>
          <w:sz w:val="24"/>
          <w:szCs w:val="24"/>
          <w:highlight w:val="none"/>
        </w:rPr>
        <w:t>。</w:t>
      </w:r>
    </w:p>
    <w:p>
      <w:pPr>
        <w:pStyle w:val="49"/>
        <w:pageBreakBefore w:val="0"/>
        <w:numPr>
          <w:ilvl w:val="2"/>
          <w:numId w:val="4"/>
        </w:numPr>
        <w:tabs>
          <w:tab w:val="left" w:pos="1528"/>
        </w:tabs>
        <w:kinsoku/>
        <w:wordWrap w:val="0"/>
        <w:overflowPunct/>
        <w:autoSpaceDE w:val="0"/>
        <w:autoSpaceDN w:val="0"/>
        <w:bidi w:val="0"/>
        <w:spacing w:before="138" w:after="0" w:line="360" w:lineRule="auto"/>
        <w:ind w:left="1527" w:right="0" w:hanging="632"/>
        <w:jc w:val="left"/>
        <w:rPr>
          <w:rFonts w:hint="eastAsia" w:ascii="宋体" w:hAnsi="宋体" w:eastAsia="宋体" w:cs="宋体"/>
          <w:sz w:val="24"/>
          <w:szCs w:val="24"/>
          <w:highlight w:val="none"/>
        </w:rPr>
      </w:pPr>
      <w:r>
        <w:rPr>
          <w:rFonts w:hint="eastAsia" w:cs="宋体"/>
          <w:sz w:val="24"/>
          <w:szCs w:val="24"/>
          <w:highlight w:val="none"/>
          <w:lang w:val="en-US" w:eastAsia="zh-CN"/>
        </w:rPr>
        <w:t>最高限价</w:t>
      </w:r>
      <w:r>
        <w:rPr>
          <w:rFonts w:hint="eastAsia" w:ascii="宋体" w:hAnsi="宋体" w:eastAsia="宋体" w:cs="宋体"/>
          <w:sz w:val="24"/>
          <w:szCs w:val="24"/>
          <w:highlight w:val="none"/>
        </w:rPr>
        <w:t>：见</w:t>
      </w:r>
      <w:r>
        <w:rPr>
          <w:rFonts w:hint="eastAsia" w:cs="宋体"/>
          <w:sz w:val="24"/>
          <w:szCs w:val="24"/>
          <w:highlight w:val="none"/>
          <w:lang w:eastAsia="zh-CN"/>
        </w:rPr>
        <w:t>供应商</w:t>
      </w:r>
      <w:r>
        <w:rPr>
          <w:rFonts w:hint="eastAsia" w:ascii="宋体" w:hAnsi="宋体" w:eastAsia="宋体" w:cs="宋体"/>
          <w:sz w:val="24"/>
          <w:szCs w:val="24"/>
          <w:highlight w:val="none"/>
        </w:rPr>
        <w:t>须知前附表。</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质量要求：见</w:t>
      </w:r>
      <w:r>
        <w:rPr>
          <w:rFonts w:hint="eastAsia" w:cs="宋体"/>
          <w:sz w:val="24"/>
          <w:szCs w:val="24"/>
          <w:highlight w:val="none"/>
          <w:lang w:eastAsia="zh-CN"/>
        </w:rPr>
        <w:t>供应商</w:t>
      </w:r>
      <w:r>
        <w:rPr>
          <w:rFonts w:hint="eastAsia" w:ascii="宋体" w:hAnsi="宋体" w:eastAsia="宋体" w:cs="宋体"/>
          <w:sz w:val="24"/>
          <w:szCs w:val="24"/>
          <w:highlight w:val="none"/>
        </w:rPr>
        <w:t>须知前附表。</w:t>
      </w:r>
    </w:p>
    <w:p>
      <w:pPr>
        <w:pStyle w:val="49"/>
        <w:pageBreakBefore w:val="0"/>
        <w:numPr>
          <w:ilvl w:val="2"/>
          <w:numId w:val="4"/>
        </w:numPr>
        <w:tabs>
          <w:tab w:val="left" w:pos="1633"/>
        </w:tabs>
        <w:kinsoku/>
        <w:wordWrap w:val="0"/>
        <w:overflowPunct/>
        <w:autoSpaceDE w:val="0"/>
        <w:autoSpaceDN w:val="0"/>
        <w:bidi w:val="0"/>
        <w:spacing w:before="139" w:after="0" w:line="360" w:lineRule="auto"/>
        <w:ind w:left="1632" w:right="0" w:hanging="737"/>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资格要求</w:t>
      </w:r>
    </w:p>
    <w:p>
      <w:pPr>
        <w:pageBreakBefore w:val="0"/>
        <w:kinsoku/>
        <w:wordWrap w:val="0"/>
        <w:overflowPunct/>
        <w:autoSpaceDE w:val="0"/>
        <w:autoSpaceDN w:val="0"/>
        <w:bidi w:val="0"/>
        <w:spacing w:before="139" w:line="360" w:lineRule="auto"/>
        <w:ind w:right="0" w:firstLine="964" w:firstLineChars="400"/>
        <w:jc w:val="left"/>
        <w:rPr>
          <w:rFonts w:hint="eastAsia" w:ascii="宋体" w:hAnsi="宋体" w:eastAsia="宋体" w:cs="宋体"/>
          <w:sz w:val="24"/>
          <w:szCs w:val="24"/>
        </w:rPr>
      </w:pPr>
      <w:r>
        <w:rPr>
          <w:rFonts w:hint="eastAsia" w:ascii="宋体" w:hAnsi="宋体" w:eastAsia="宋体" w:cs="宋体"/>
          <w:b/>
          <w:sz w:val="24"/>
          <w:szCs w:val="24"/>
        </w:rPr>
        <w:t xml:space="preserve">详见“第二章 </w:t>
      </w:r>
      <w:r>
        <w:rPr>
          <w:rFonts w:hint="eastAsia" w:cs="宋体"/>
          <w:b/>
          <w:sz w:val="24"/>
          <w:szCs w:val="24"/>
          <w:lang w:eastAsia="zh-CN"/>
        </w:rPr>
        <w:t>供应商</w:t>
      </w:r>
      <w:r>
        <w:rPr>
          <w:rFonts w:hint="eastAsia" w:ascii="宋体" w:hAnsi="宋体" w:eastAsia="宋体" w:cs="宋体"/>
          <w:b/>
          <w:sz w:val="24"/>
          <w:szCs w:val="24"/>
        </w:rPr>
        <w:t>须知前附表 1.2.</w:t>
      </w:r>
      <w:r>
        <w:rPr>
          <w:rFonts w:hint="eastAsia" w:cs="宋体"/>
          <w:b/>
          <w:sz w:val="24"/>
          <w:szCs w:val="24"/>
          <w:lang w:val="en-US" w:eastAsia="zh-CN"/>
        </w:rPr>
        <w:t>9</w:t>
      </w:r>
      <w:r>
        <w:rPr>
          <w:rFonts w:hint="eastAsia" w:ascii="宋体" w:hAnsi="宋体" w:eastAsia="宋体" w:cs="宋体"/>
          <w:b/>
          <w:sz w:val="24"/>
          <w:szCs w:val="24"/>
        </w:rPr>
        <w:t>项”的要求</w:t>
      </w:r>
      <w:r>
        <w:rPr>
          <w:rFonts w:hint="eastAsia" w:ascii="宋体" w:hAnsi="宋体" w:eastAsia="宋体" w:cs="宋体"/>
          <w:sz w:val="24"/>
          <w:szCs w:val="24"/>
        </w:rPr>
        <w:t>。</w:t>
      </w:r>
    </w:p>
    <w:p>
      <w:pPr>
        <w:pStyle w:val="49"/>
        <w:pageBreakBefore w:val="0"/>
        <w:numPr>
          <w:ilvl w:val="2"/>
          <w:numId w:val="4"/>
        </w:numPr>
        <w:tabs>
          <w:tab w:val="left" w:pos="1633"/>
        </w:tabs>
        <w:kinsoku/>
        <w:wordWrap w:val="0"/>
        <w:overflowPunct/>
        <w:autoSpaceDE w:val="0"/>
        <w:autoSpaceDN w:val="0"/>
        <w:bidi w:val="0"/>
        <w:spacing w:before="142" w:after="0" w:line="360" w:lineRule="auto"/>
        <w:ind w:left="1632" w:right="0" w:hanging="737"/>
        <w:jc w:val="left"/>
        <w:rPr>
          <w:rFonts w:hint="eastAsia" w:ascii="宋体" w:hAnsi="宋体" w:eastAsia="宋体" w:cs="宋体"/>
          <w:sz w:val="24"/>
          <w:szCs w:val="24"/>
        </w:rPr>
      </w:pPr>
      <w:r>
        <w:rPr>
          <w:rFonts w:hint="eastAsia" w:cs="宋体"/>
          <w:spacing w:val="-2"/>
          <w:sz w:val="24"/>
          <w:szCs w:val="24"/>
          <w:lang w:eastAsia="zh-CN"/>
        </w:rPr>
        <w:t>供应商</w:t>
      </w:r>
      <w:r>
        <w:rPr>
          <w:rFonts w:hint="eastAsia" w:ascii="宋体" w:hAnsi="宋体" w:eastAsia="宋体" w:cs="宋体"/>
          <w:spacing w:val="-2"/>
          <w:sz w:val="24"/>
          <w:szCs w:val="24"/>
        </w:rPr>
        <w:t xml:space="preserve">须知前附表规定接受联合体投标的，联合体除应符合本章第 </w:t>
      </w:r>
      <w:r>
        <w:rPr>
          <w:rFonts w:hint="eastAsia" w:ascii="宋体" w:hAnsi="宋体" w:eastAsia="宋体" w:cs="宋体"/>
          <w:sz w:val="24"/>
          <w:szCs w:val="24"/>
        </w:rPr>
        <w:t>1.2.10</w:t>
      </w:r>
      <w:r>
        <w:rPr>
          <w:rFonts w:hint="eastAsia" w:ascii="宋体" w:hAnsi="宋体" w:eastAsia="宋体" w:cs="宋体"/>
          <w:spacing w:val="-10"/>
          <w:sz w:val="24"/>
          <w:szCs w:val="24"/>
        </w:rPr>
        <w:t xml:space="preserve"> 项和</w:t>
      </w:r>
      <w:r>
        <w:rPr>
          <w:rFonts w:hint="eastAsia" w:cs="宋体"/>
          <w:spacing w:val="-10"/>
          <w:sz w:val="24"/>
          <w:szCs w:val="24"/>
          <w:lang w:eastAsia="zh-CN"/>
        </w:rPr>
        <w:t>供应商</w:t>
      </w:r>
      <w:r>
        <w:rPr>
          <w:rFonts w:hint="eastAsia" w:ascii="宋体" w:hAnsi="宋体" w:eastAsia="宋体" w:cs="宋体"/>
          <w:sz w:val="24"/>
          <w:szCs w:val="24"/>
        </w:rPr>
        <w:t>须知前附表的要求外，还应遵守以下规定：</w:t>
      </w:r>
    </w:p>
    <w:p>
      <w:pPr>
        <w:pStyle w:val="49"/>
        <w:pageBreakBefore w:val="0"/>
        <w:numPr>
          <w:ilvl w:val="0"/>
          <w:numId w:val="5"/>
        </w:numPr>
        <w:tabs>
          <w:tab w:val="left" w:pos="1316"/>
        </w:tabs>
        <w:kinsoku/>
        <w:wordWrap w:val="0"/>
        <w:overflowPunct/>
        <w:autoSpaceDE w:val="0"/>
        <w:autoSpaceDN w:val="0"/>
        <w:bidi w:val="0"/>
        <w:spacing w:before="138"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联合体各方均应符合《中华人民共和国政府采购法》第二十二条规定的条件；</w:t>
      </w:r>
    </w:p>
    <w:p>
      <w:pPr>
        <w:pStyle w:val="49"/>
        <w:pageBreakBefore w:val="0"/>
        <w:numPr>
          <w:ilvl w:val="0"/>
          <w:numId w:val="5"/>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采购人根据采购项目对</w:t>
      </w:r>
      <w:r>
        <w:rPr>
          <w:rFonts w:hint="eastAsia" w:cs="宋体"/>
          <w:sz w:val="24"/>
          <w:szCs w:val="24"/>
          <w:lang w:eastAsia="zh-CN"/>
        </w:rPr>
        <w:t>供应商</w:t>
      </w:r>
      <w:r>
        <w:rPr>
          <w:rFonts w:hint="eastAsia" w:ascii="宋体" w:hAnsi="宋体" w:eastAsia="宋体" w:cs="宋体"/>
          <w:sz w:val="24"/>
          <w:szCs w:val="24"/>
        </w:rPr>
        <w:t>的特殊要求，联合体中至少应当有一方符合相关规定；</w:t>
      </w:r>
    </w:p>
    <w:p>
      <w:pPr>
        <w:pStyle w:val="49"/>
        <w:pageBreakBefore w:val="0"/>
        <w:numPr>
          <w:ilvl w:val="0"/>
          <w:numId w:val="5"/>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联合体各方应签订联合体协议书，明确约定联合体各方承担的工作和相应的责任，并将联合体协议书作为投标文件的一部分内容提交；</w:t>
      </w:r>
    </w:p>
    <w:p>
      <w:pPr>
        <w:pStyle w:val="49"/>
        <w:pageBreakBefore w:val="0"/>
        <w:numPr>
          <w:ilvl w:val="0"/>
          <w:numId w:val="5"/>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大中型企业、其他自然人、法人或者非法人组织与小型、微型企业组成联合体共同参加投标的，联合体协议书中应明确小型、微型企业在联合体投标中所占合同总金额的比例；</w:t>
      </w:r>
    </w:p>
    <w:p>
      <w:pPr>
        <w:pStyle w:val="49"/>
        <w:pageBreakBefore w:val="0"/>
        <w:numPr>
          <w:ilvl w:val="0"/>
          <w:numId w:val="5"/>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联合体中有同类资质的</w:t>
      </w:r>
      <w:r>
        <w:rPr>
          <w:rFonts w:hint="eastAsia" w:cs="宋体"/>
          <w:sz w:val="24"/>
          <w:szCs w:val="24"/>
          <w:lang w:eastAsia="zh-CN"/>
        </w:rPr>
        <w:t>供应商</w:t>
      </w:r>
      <w:r>
        <w:rPr>
          <w:rFonts w:hint="eastAsia" w:ascii="宋体" w:hAnsi="宋体" w:eastAsia="宋体" w:cs="宋体"/>
          <w:sz w:val="24"/>
          <w:szCs w:val="24"/>
        </w:rPr>
        <w:t>按照联合体分工承担相同工作的，按照较低的资质等级确定联合体的资质等级；</w:t>
      </w:r>
    </w:p>
    <w:p>
      <w:pPr>
        <w:pStyle w:val="49"/>
        <w:pageBreakBefore w:val="0"/>
        <w:numPr>
          <w:ilvl w:val="0"/>
          <w:numId w:val="5"/>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以联合体形式参加政府采购活动的，联合体各方不得再单独参加或者与其他</w:t>
      </w:r>
      <w:r>
        <w:rPr>
          <w:rFonts w:hint="eastAsia" w:cs="宋体"/>
          <w:sz w:val="24"/>
          <w:szCs w:val="24"/>
          <w:lang w:eastAsia="zh-CN"/>
        </w:rPr>
        <w:t>供应商</w:t>
      </w:r>
      <w:r>
        <w:rPr>
          <w:rFonts w:hint="eastAsia" w:ascii="宋体" w:hAnsi="宋体" w:eastAsia="宋体" w:cs="宋体"/>
          <w:sz w:val="24"/>
          <w:szCs w:val="24"/>
        </w:rPr>
        <w:t>另外组成联合体参加本项目投标，否则</w:t>
      </w:r>
      <w:r>
        <w:rPr>
          <w:rFonts w:hint="eastAsia" w:ascii="宋体" w:hAnsi="宋体" w:eastAsia="宋体" w:cs="宋体"/>
          <w:spacing w:val="-7"/>
          <w:sz w:val="24"/>
          <w:szCs w:val="24"/>
        </w:rPr>
        <w:t>相关投标将被认定为投标无效。</w:t>
      </w:r>
    </w:p>
    <w:p>
      <w:pPr>
        <w:pStyle w:val="49"/>
        <w:pageBreakBefore w:val="0"/>
        <w:numPr>
          <w:ilvl w:val="2"/>
          <w:numId w:val="4"/>
        </w:numPr>
        <w:tabs>
          <w:tab w:val="left" w:pos="1633"/>
        </w:tabs>
        <w:kinsoku/>
        <w:wordWrap w:val="0"/>
        <w:overflowPunct/>
        <w:autoSpaceDE w:val="0"/>
        <w:autoSpaceDN w:val="0"/>
        <w:bidi w:val="0"/>
        <w:spacing w:before="0" w:after="0" w:line="360" w:lineRule="auto"/>
        <w:ind w:left="1632" w:right="0" w:hanging="737"/>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不得存在下列情形之一：</w:t>
      </w:r>
    </w:p>
    <w:p>
      <w:pPr>
        <w:pStyle w:val="49"/>
        <w:pageBreakBefore w:val="0"/>
        <w:numPr>
          <w:ilvl w:val="0"/>
          <w:numId w:val="6"/>
        </w:numPr>
        <w:tabs>
          <w:tab w:val="left" w:pos="1316"/>
        </w:tabs>
        <w:kinsoku/>
        <w:wordWrap w:val="0"/>
        <w:overflowPunct/>
        <w:autoSpaceDE w:val="0"/>
        <w:autoSpaceDN w:val="0"/>
        <w:bidi w:val="0"/>
        <w:spacing w:before="138"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与采购人存在利害关系且可能影响招标公正性；</w:t>
      </w:r>
    </w:p>
    <w:p>
      <w:pPr>
        <w:pStyle w:val="49"/>
        <w:pageBreakBefore w:val="0"/>
        <w:numPr>
          <w:ilvl w:val="0"/>
          <w:numId w:val="6"/>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与本招标项目的其他</w:t>
      </w:r>
      <w:r>
        <w:rPr>
          <w:rFonts w:hint="eastAsia" w:cs="宋体"/>
          <w:sz w:val="24"/>
          <w:szCs w:val="24"/>
          <w:lang w:eastAsia="zh-CN"/>
        </w:rPr>
        <w:t>供应商</w:t>
      </w:r>
      <w:r>
        <w:rPr>
          <w:rFonts w:hint="eastAsia" w:ascii="宋体" w:hAnsi="宋体" w:eastAsia="宋体" w:cs="宋体"/>
          <w:sz w:val="24"/>
          <w:szCs w:val="24"/>
        </w:rPr>
        <w:t>为同一个单位负责人；</w:t>
      </w:r>
    </w:p>
    <w:p>
      <w:pPr>
        <w:pStyle w:val="49"/>
        <w:pageBreakBefore w:val="0"/>
        <w:numPr>
          <w:ilvl w:val="0"/>
          <w:numId w:val="6"/>
        </w:numPr>
        <w:tabs>
          <w:tab w:val="left" w:pos="1316"/>
        </w:tabs>
        <w:kinsoku/>
        <w:wordWrap w:val="0"/>
        <w:overflowPunct/>
        <w:autoSpaceDE w:val="0"/>
        <w:autoSpaceDN w:val="0"/>
        <w:bidi w:val="0"/>
        <w:spacing w:before="70"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与本招标项目的其他</w:t>
      </w:r>
      <w:r>
        <w:rPr>
          <w:rFonts w:hint="eastAsia" w:cs="宋体"/>
          <w:sz w:val="24"/>
          <w:szCs w:val="24"/>
          <w:lang w:eastAsia="zh-CN"/>
        </w:rPr>
        <w:t>供应商</w:t>
      </w:r>
      <w:r>
        <w:rPr>
          <w:rFonts w:hint="eastAsia" w:ascii="宋体" w:hAnsi="宋体" w:eastAsia="宋体" w:cs="宋体"/>
          <w:sz w:val="24"/>
          <w:szCs w:val="24"/>
        </w:rPr>
        <w:t>存在控股、管理关系；</w:t>
      </w:r>
    </w:p>
    <w:p>
      <w:pPr>
        <w:pStyle w:val="49"/>
        <w:pageBreakBefore w:val="0"/>
        <w:numPr>
          <w:ilvl w:val="0"/>
          <w:numId w:val="6"/>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为本招标项目提供过整体设计、规范编制或者项目管理、监理、检测等服务；</w:t>
      </w:r>
    </w:p>
    <w:p>
      <w:pPr>
        <w:pStyle w:val="49"/>
        <w:pageBreakBefore w:val="0"/>
        <w:numPr>
          <w:ilvl w:val="0"/>
          <w:numId w:val="6"/>
        </w:numPr>
        <w:tabs>
          <w:tab w:val="left" w:pos="1316"/>
        </w:tabs>
        <w:kinsoku/>
        <w:wordWrap w:val="0"/>
        <w:overflowPunct/>
        <w:autoSpaceDE w:val="0"/>
        <w:autoSpaceDN w:val="0"/>
        <w:bidi w:val="0"/>
        <w:spacing w:before="138"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为本招标项目的采购代理机构；</w:t>
      </w:r>
    </w:p>
    <w:p>
      <w:pPr>
        <w:pStyle w:val="49"/>
        <w:pageBreakBefore w:val="0"/>
        <w:numPr>
          <w:ilvl w:val="0"/>
          <w:numId w:val="6"/>
        </w:numPr>
        <w:tabs>
          <w:tab w:val="left" w:pos="1316"/>
        </w:tabs>
        <w:kinsoku/>
        <w:wordWrap w:val="0"/>
        <w:overflowPunct/>
        <w:autoSpaceDE w:val="0"/>
        <w:autoSpaceDN w:val="0"/>
        <w:bidi w:val="0"/>
        <w:spacing w:before="139" w:after="0" w:line="360" w:lineRule="auto"/>
        <w:ind w:left="1316" w:right="0" w:hanging="420"/>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以他人名义投标、串通投标、以行贿手段牟取中标，或在投标中弄虚作假的；</w:t>
      </w:r>
    </w:p>
    <w:p>
      <w:pPr>
        <w:pStyle w:val="49"/>
        <w:pageBreakBefore w:val="0"/>
        <w:numPr>
          <w:ilvl w:val="0"/>
          <w:numId w:val="6"/>
        </w:numPr>
        <w:tabs>
          <w:tab w:val="left" w:pos="1316"/>
        </w:tabs>
        <w:kinsoku/>
        <w:wordWrap w:val="0"/>
        <w:overflowPunct/>
        <w:autoSpaceDE w:val="0"/>
        <w:autoSpaceDN w:val="0"/>
        <w:bidi w:val="0"/>
        <w:spacing w:before="142"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法律法规规定的其他情形。</w:t>
      </w:r>
      <w:r>
        <w:rPr>
          <w:rFonts w:hint="eastAsia" w:cs="宋体"/>
          <w:sz w:val="24"/>
          <w:szCs w:val="24"/>
          <w:lang w:val="en-US" w:eastAsia="zh-CN"/>
        </w:rPr>
        <w:t xml:space="preserve"> </w:t>
      </w:r>
    </w:p>
    <w:p>
      <w:pPr>
        <w:pStyle w:val="49"/>
        <w:pageBreakBefore w:val="0"/>
        <w:numPr>
          <w:ilvl w:val="2"/>
          <w:numId w:val="4"/>
        </w:numPr>
        <w:tabs>
          <w:tab w:val="left" w:pos="1633"/>
        </w:tabs>
        <w:kinsoku/>
        <w:wordWrap w:val="0"/>
        <w:overflowPunct/>
        <w:autoSpaceDE w:val="0"/>
        <w:autoSpaceDN w:val="0"/>
        <w:bidi w:val="0"/>
        <w:spacing w:before="139" w:after="0" w:line="360" w:lineRule="auto"/>
        <w:ind w:left="1632" w:right="0" w:hanging="737"/>
        <w:jc w:val="left"/>
        <w:rPr>
          <w:rFonts w:hint="eastAsia" w:ascii="宋体" w:hAnsi="宋体" w:eastAsia="宋体" w:cs="宋体"/>
          <w:sz w:val="24"/>
          <w:szCs w:val="24"/>
        </w:rPr>
      </w:pPr>
      <w:r>
        <w:rPr>
          <w:rFonts w:hint="eastAsia" w:ascii="宋体" w:hAnsi="宋体" w:eastAsia="宋体" w:cs="宋体"/>
          <w:sz w:val="24"/>
          <w:szCs w:val="24"/>
        </w:rPr>
        <w:t>中标人：接到并接受中标通知，最终被授予合同的</w:t>
      </w:r>
      <w:r>
        <w:rPr>
          <w:rFonts w:hint="eastAsia" w:cs="宋体"/>
          <w:sz w:val="24"/>
          <w:szCs w:val="24"/>
          <w:lang w:eastAsia="zh-CN"/>
        </w:rPr>
        <w:t>供应商</w:t>
      </w:r>
      <w:r>
        <w:rPr>
          <w:rFonts w:hint="eastAsia" w:ascii="宋体" w:hAnsi="宋体" w:eastAsia="宋体" w:cs="宋体"/>
          <w:sz w:val="24"/>
          <w:szCs w:val="24"/>
        </w:rPr>
        <w:t>。</w:t>
      </w:r>
    </w:p>
    <w:p>
      <w:pPr>
        <w:pStyle w:val="49"/>
        <w:pageBreakBefore w:val="0"/>
        <w:numPr>
          <w:ilvl w:val="2"/>
          <w:numId w:val="4"/>
        </w:numPr>
        <w:tabs>
          <w:tab w:val="left" w:pos="1633"/>
        </w:tabs>
        <w:kinsoku/>
        <w:wordWrap w:val="0"/>
        <w:overflowPunct/>
        <w:autoSpaceDE w:val="0"/>
        <w:autoSpaceDN w:val="0"/>
        <w:bidi w:val="0"/>
        <w:spacing w:before="139" w:after="0" w:line="360" w:lineRule="auto"/>
        <w:ind w:left="1632" w:right="0" w:hanging="737"/>
        <w:jc w:val="left"/>
        <w:rPr>
          <w:rFonts w:hint="eastAsia" w:ascii="宋体" w:hAnsi="宋体" w:eastAsia="宋体" w:cs="宋体"/>
          <w:sz w:val="24"/>
          <w:szCs w:val="24"/>
        </w:rPr>
      </w:pPr>
      <w:r>
        <w:rPr>
          <w:rFonts w:hint="eastAsia" w:ascii="宋体" w:hAnsi="宋体" w:eastAsia="宋体" w:cs="宋体"/>
          <w:sz w:val="24"/>
          <w:szCs w:val="24"/>
        </w:rPr>
        <w:t>投标文件：指</w:t>
      </w:r>
      <w:r>
        <w:rPr>
          <w:rFonts w:hint="eastAsia" w:cs="宋体"/>
          <w:sz w:val="24"/>
          <w:szCs w:val="24"/>
          <w:lang w:eastAsia="zh-CN"/>
        </w:rPr>
        <w:t>供应商</w:t>
      </w:r>
      <w:r>
        <w:rPr>
          <w:rFonts w:hint="eastAsia" w:ascii="宋体" w:hAnsi="宋体" w:eastAsia="宋体" w:cs="宋体"/>
          <w:sz w:val="24"/>
          <w:szCs w:val="24"/>
        </w:rPr>
        <w:t>根据招标文件提交的所有文件。</w:t>
      </w:r>
    </w:p>
    <w:p>
      <w:pPr>
        <w:pStyle w:val="13"/>
        <w:pageBreakBefore w:val="0"/>
        <w:kinsoku/>
        <w:wordWrap w:val="0"/>
        <w:overflowPunct/>
        <w:autoSpaceDE w:val="0"/>
        <w:autoSpaceDN w:val="0"/>
        <w:bidi w:val="0"/>
        <w:spacing w:before="9"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rPr>
      </w:pPr>
      <w:bookmarkStart w:id="26" w:name="1.3投标费用"/>
      <w:bookmarkEnd w:id="26"/>
      <w:r>
        <w:rPr>
          <w:rFonts w:hint="eastAsia" w:ascii="宋体" w:hAnsi="宋体" w:eastAsia="宋体" w:cs="宋体"/>
          <w:b/>
          <w:sz w:val="24"/>
          <w:szCs w:val="24"/>
        </w:rPr>
        <w:t>投标费用</w:t>
      </w:r>
    </w:p>
    <w:p>
      <w:pPr>
        <w:pStyle w:val="13"/>
        <w:pageBreakBefore w:val="0"/>
        <w:kinsoku/>
        <w:wordWrap w:val="0"/>
        <w:overflowPunct/>
        <w:autoSpaceDE w:val="0"/>
        <w:autoSpaceDN w:val="0"/>
        <w:bidi w:val="0"/>
        <w:spacing w:before="143" w:line="360" w:lineRule="auto"/>
        <w:ind w:left="896"/>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准备和参加投标活动发生的费用自理。</w:t>
      </w:r>
    </w:p>
    <w:p>
      <w:pPr>
        <w:pStyle w:val="13"/>
        <w:pageBreakBefore w:val="0"/>
        <w:kinsoku/>
        <w:wordWrap w:val="0"/>
        <w:overflowPunct/>
        <w:autoSpaceDE w:val="0"/>
        <w:autoSpaceDN w:val="0"/>
        <w:bidi w:val="0"/>
        <w:spacing w:before="12"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highlight w:val="none"/>
        </w:rPr>
      </w:pPr>
      <w:bookmarkStart w:id="27" w:name="1.4现场考察或答疑会"/>
      <w:bookmarkEnd w:id="27"/>
      <w:r>
        <w:rPr>
          <w:rFonts w:hint="eastAsia" w:ascii="宋体" w:hAnsi="宋体" w:eastAsia="宋体" w:cs="宋体"/>
          <w:b/>
          <w:sz w:val="24"/>
          <w:szCs w:val="24"/>
          <w:highlight w:val="none"/>
        </w:rPr>
        <w:t>现场考察或答疑会</w:t>
      </w:r>
      <w:r>
        <w:rPr>
          <w:rFonts w:hint="eastAsia" w:ascii="宋体" w:hAnsi="宋体" w:eastAsia="宋体" w:cs="宋体"/>
          <w:b/>
          <w:sz w:val="24"/>
          <w:szCs w:val="24"/>
          <w:highlight w:val="none"/>
          <w:lang w:eastAsia="zh-CN"/>
        </w:rPr>
        <w:t>（如有）</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现场考察：</w:t>
      </w:r>
      <w:r>
        <w:rPr>
          <w:rFonts w:hint="eastAsia" w:cs="宋体"/>
          <w:sz w:val="24"/>
          <w:szCs w:val="24"/>
          <w:lang w:eastAsia="zh-CN"/>
        </w:rPr>
        <w:t>供应商</w:t>
      </w:r>
      <w:r>
        <w:rPr>
          <w:rFonts w:hint="eastAsia" w:ascii="宋体" w:hAnsi="宋体" w:eastAsia="宋体" w:cs="宋体"/>
          <w:sz w:val="24"/>
          <w:szCs w:val="24"/>
        </w:rPr>
        <w:t>须知前附表规定组织现场考察的，采购人按</w:t>
      </w:r>
      <w:r>
        <w:rPr>
          <w:rFonts w:hint="eastAsia" w:cs="宋体"/>
          <w:sz w:val="24"/>
          <w:szCs w:val="24"/>
          <w:lang w:eastAsia="zh-CN"/>
        </w:rPr>
        <w:t>供应商</w:t>
      </w:r>
      <w:r>
        <w:rPr>
          <w:rFonts w:hint="eastAsia" w:ascii="宋体" w:hAnsi="宋体" w:eastAsia="宋体" w:cs="宋体"/>
          <w:sz w:val="24"/>
          <w:szCs w:val="24"/>
        </w:rPr>
        <w:t>须知前附表规定的时间、地点组织</w:t>
      </w:r>
      <w:r>
        <w:rPr>
          <w:rFonts w:hint="eastAsia" w:cs="宋体"/>
          <w:sz w:val="24"/>
          <w:szCs w:val="24"/>
          <w:lang w:eastAsia="zh-CN"/>
        </w:rPr>
        <w:t>供应商</w:t>
      </w:r>
      <w:r>
        <w:rPr>
          <w:rFonts w:hint="eastAsia" w:ascii="宋体" w:hAnsi="宋体" w:eastAsia="宋体" w:cs="宋体"/>
          <w:sz w:val="24"/>
          <w:szCs w:val="24"/>
        </w:rPr>
        <w:t>考察项目现场。部分</w:t>
      </w:r>
      <w:r>
        <w:rPr>
          <w:rFonts w:hint="eastAsia" w:cs="宋体"/>
          <w:sz w:val="24"/>
          <w:szCs w:val="24"/>
          <w:lang w:eastAsia="zh-CN"/>
        </w:rPr>
        <w:t>供应商</w:t>
      </w:r>
      <w:r>
        <w:rPr>
          <w:rFonts w:hint="eastAsia" w:ascii="宋体" w:hAnsi="宋体" w:eastAsia="宋体" w:cs="宋体"/>
          <w:sz w:val="24"/>
          <w:szCs w:val="24"/>
        </w:rPr>
        <w:t>未按时参加现场考察的，不影响现场考察的正常进行。</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现场考察发生的费用自理。</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除采购人的原因外，</w:t>
      </w:r>
      <w:r>
        <w:rPr>
          <w:rFonts w:hint="eastAsia" w:cs="宋体"/>
          <w:sz w:val="24"/>
          <w:szCs w:val="24"/>
          <w:lang w:eastAsia="zh-CN"/>
        </w:rPr>
        <w:t>供应商</w:t>
      </w:r>
      <w:r>
        <w:rPr>
          <w:rFonts w:hint="eastAsia" w:ascii="宋体" w:hAnsi="宋体" w:eastAsia="宋体" w:cs="宋体"/>
          <w:sz w:val="24"/>
          <w:szCs w:val="24"/>
        </w:rPr>
        <w:t>自行负责在现场考察中所发生的人员伤亡和财产损失。</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采购人在现场考察中介绍的项目场地和相关的周边环境情况，</w:t>
      </w:r>
      <w:r>
        <w:rPr>
          <w:rFonts w:hint="eastAsia" w:cs="宋体"/>
          <w:sz w:val="24"/>
          <w:szCs w:val="24"/>
          <w:lang w:eastAsia="zh-CN"/>
        </w:rPr>
        <w:t>供应商</w:t>
      </w:r>
      <w:r>
        <w:rPr>
          <w:rFonts w:hint="eastAsia" w:ascii="宋体" w:hAnsi="宋体" w:eastAsia="宋体" w:cs="宋体"/>
          <w:sz w:val="24"/>
          <w:szCs w:val="24"/>
        </w:rPr>
        <w:t>在编制投标文件时参考，采购人不对</w:t>
      </w:r>
      <w:r>
        <w:rPr>
          <w:rFonts w:hint="eastAsia" w:cs="宋体"/>
          <w:sz w:val="24"/>
          <w:szCs w:val="24"/>
          <w:lang w:eastAsia="zh-CN"/>
        </w:rPr>
        <w:t>供应商</w:t>
      </w:r>
      <w:r>
        <w:rPr>
          <w:rFonts w:hint="eastAsia" w:ascii="宋体" w:hAnsi="宋体" w:eastAsia="宋体" w:cs="宋体"/>
          <w:sz w:val="24"/>
          <w:szCs w:val="24"/>
        </w:rPr>
        <w:t>据此作出的判断和决策负责。</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答疑会：见</w:t>
      </w:r>
      <w:r>
        <w:rPr>
          <w:rFonts w:hint="eastAsia" w:cs="宋体"/>
          <w:sz w:val="24"/>
          <w:szCs w:val="24"/>
          <w:lang w:eastAsia="zh-CN"/>
        </w:rPr>
        <w:t>供应商</w:t>
      </w:r>
      <w:r>
        <w:rPr>
          <w:rFonts w:hint="eastAsia" w:ascii="宋体" w:hAnsi="宋体" w:eastAsia="宋体" w:cs="宋体"/>
          <w:sz w:val="24"/>
          <w:szCs w:val="24"/>
        </w:rPr>
        <w:t>须知前附表。</w:t>
      </w:r>
    </w:p>
    <w:p>
      <w:pPr>
        <w:pStyle w:val="13"/>
        <w:pageBreakBefore w:val="0"/>
        <w:kinsoku/>
        <w:wordWrap w:val="0"/>
        <w:overflowPunct/>
        <w:autoSpaceDE w:val="0"/>
        <w:autoSpaceDN w:val="0"/>
        <w:bidi w:val="0"/>
        <w:spacing w:before="11"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rPr>
      </w:pPr>
      <w:bookmarkStart w:id="28" w:name="1.5分包"/>
      <w:bookmarkEnd w:id="28"/>
      <w:r>
        <w:rPr>
          <w:rFonts w:hint="eastAsia" w:ascii="宋体" w:hAnsi="宋体" w:eastAsia="宋体" w:cs="宋体"/>
          <w:b/>
          <w:sz w:val="24"/>
          <w:szCs w:val="24"/>
        </w:rPr>
        <w:t>分包</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475" w:firstLine="420"/>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拟在中标后将中标项目的非主体、非关键性工作进行分包的，应符合</w:t>
      </w:r>
      <w:r>
        <w:rPr>
          <w:rFonts w:hint="eastAsia" w:cs="宋体"/>
          <w:sz w:val="24"/>
          <w:szCs w:val="24"/>
          <w:lang w:eastAsia="zh-CN"/>
        </w:rPr>
        <w:t>供应商</w:t>
      </w:r>
      <w:r>
        <w:rPr>
          <w:rFonts w:hint="eastAsia" w:ascii="宋体" w:hAnsi="宋体" w:eastAsia="宋体" w:cs="宋体"/>
          <w:sz w:val="24"/>
          <w:szCs w:val="24"/>
        </w:rPr>
        <w:t>须知前附表规定的分包内容、分包金额和资质要求等限制性条件，除</w:t>
      </w:r>
      <w:r>
        <w:rPr>
          <w:rFonts w:hint="eastAsia" w:cs="宋体"/>
          <w:sz w:val="24"/>
          <w:szCs w:val="24"/>
          <w:lang w:eastAsia="zh-CN"/>
        </w:rPr>
        <w:t>供应商</w:t>
      </w:r>
      <w:r>
        <w:rPr>
          <w:rFonts w:hint="eastAsia" w:ascii="宋体" w:hAnsi="宋体" w:eastAsia="宋体" w:cs="宋体"/>
          <w:sz w:val="24"/>
          <w:szCs w:val="24"/>
        </w:rPr>
        <w:t>须知前附表规定的非主体、非关键性工作外，其他工作不得分包。</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中标人不得向他人转让中标项目，接受分包的人不得再次分包。中标人应当就分包项目向采购人负责，接受分包的人就分包项目承担连带责任。</w:t>
      </w:r>
    </w:p>
    <w:p>
      <w:pPr>
        <w:pStyle w:val="49"/>
        <w:pageBreakBefore w:val="0"/>
        <w:numPr>
          <w:ilvl w:val="1"/>
          <w:numId w:val="4"/>
        </w:numPr>
        <w:tabs>
          <w:tab w:val="left" w:pos="899"/>
        </w:tabs>
        <w:kinsoku/>
        <w:wordWrap w:val="0"/>
        <w:overflowPunct/>
        <w:autoSpaceDE w:val="0"/>
        <w:autoSpaceDN w:val="0"/>
        <w:bidi w:val="0"/>
        <w:spacing w:before="137" w:after="0" w:line="360" w:lineRule="auto"/>
        <w:ind w:left="898" w:right="0" w:hanging="424"/>
        <w:jc w:val="both"/>
        <w:rPr>
          <w:rFonts w:hint="eastAsia" w:ascii="宋体" w:hAnsi="宋体" w:eastAsia="宋体" w:cs="宋体"/>
          <w:b/>
          <w:sz w:val="24"/>
          <w:szCs w:val="24"/>
        </w:rPr>
      </w:pPr>
      <w:bookmarkStart w:id="29" w:name="1.6响应和偏差"/>
      <w:bookmarkEnd w:id="29"/>
      <w:r>
        <w:rPr>
          <w:rFonts w:hint="eastAsia" w:ascii="宋体" w:hAnsi="宋体" w:eastAsia="宋体" w:cs="宋体"/>
          <w:b/>
          <w:sz w:val="24"/>
          <w:szCs w:val="24"/>
        </w:rPr>
        <w:t>响应和偏差</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投标文件应当对招标文件的实质性要求和条件作出满足性或更有利于采购人的响应，否则，</w:t>
      </w:r>
      <w:r>
        <w:rPr>
          <w:rFonts w:hint="eastAsia" w:cs="宋体"/>
          <w:sz w:val="24"/>
          <w:szCs w:val="24"/>
          <w:lang w:eastAsia="zh-CN"/>
        </w:rPr>
        <w:t>供应商</w:t>
      </w:r>
      <w:r>
        <w:rPr>
          <w:rFonts w:hint="eastAsia" w:ascii="宋体" w:hAnsi="宋体" w:eastAsia="宋体" w:cs="宋体"/>
          <w:sz w:val="24"/>
          <w:szCs w:val="24"/>
        </w:rPr>
        <w:t>的投标将被否决。实质性要求和条件见</w:t>
      </w:r>
      <w:r>
        <w:rPr>
          <w:rFonts w:hint="eastAsia" w:cs="宋体"/>
          <w:sz w:val="24"/>
          <w:szCs w:val="24"/>
          <w:lang w:eastAsia="zh-CN"/>
        </w:rPr>
        <w:t>供应商</w:t>
      </w:r>
      <w:r>
        <w:rPr>
          <w:rFonts w:hint="eastAsia" w:ascii="宋体" w:hAnsi="宋体" w:eastAsia="宋体" w:cs="宋体"/>
          <w:sz w:val="24"/>
          <w:szCs w:val="24"/>
        </w:rPr>
        <w:t>须知前附表。</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应根据招标文件的要求提供投标服务方案等内容以对招标文件作出响应。</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pacing w:val="-4"/>
          <w:sz w:val="24"/>
          <w:szCs w:val="24"/>
        </w:rPr>
        <w:t>允许投标文件偏离招标文件某些要求的，偏差应当符合招标文件规定的偏差范围和幅度。</w:t>
      </w:r>
    </w:p>
    <w:p>
      <w:pPr>
        <w:pStyle w:val="13"/>
        <w:pageBreakBefore w:val="0"/>
        <w:kinsoku/>
        <w:wordWrap w:val="0"/>
        <w:overflowPunct/>
        <w:autoSpaceDE w:val="0"/>
        <w:autoSpaceDN w:val="0"/>
        <w:bidi w:val="0"/>
        <w:spacing w:before="11"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rPr>
      </w:pPr>
      <w:bookmarkStart w:id="30" w:name="1.7投标语言"/>
      <w:bookmarkEnd w:id="30"/>
      <w:r>
        <w:rPr>
          <w:rFonts w:hint="eastAsia" w:ascii="宋体" w:hAnsi="宋体" w:eastAsia="宋体" w:cs="宋体"/>
          <w:b/>
          <w:sz w:val="24"/>
          <w:szCs w:val="24"/>
        </w:rPr>
        <w:t>投标语言</w:t>
      </w:r>
    </w:p>
    <w:p>
      <w:pPr>
        <w:pStyle w:val="13"/>
        <w:pageBreakBefore w:val="0"/>
        <w:kinsoku/>
        <w:wordWrap w:val="0"/>
        <w:overflowPunct/>
        <w:autoSpaceDE w:val="0"/>
        <w:autoSpaceDN w:val="0"/>
        <w:bidi w:val="0"/>
        <w:spacing w:before="144" w:line="360" w:lineRule="auto"/>
        <w:ind w:left="896"/>
        <w:rPr>
          <w:rFonts w:hint="eastAsia" w:ascii="宋体" w:hAnsi="宋体" w:eastAsia="宋体" w:cs="宋体"/>
          <w:sz w:val="24"/>
          <w:szCs w:val="24"/>
        </w:rPr>
      </w:pPr>
      <w:r>
        <w:rPr>
          <w:rFonts w:hint="eastAsia" w:ascii="宋体" w:hAnsi="宋体" w:eastAsia="宋体" w:cs="宋体"/>
          <w:sz w:val="24"/>
          <w:szCs w:val="24"/>
        </w:rPr>
        <w:t>招标投标文件使用的语言文字为中文。专用术语使用外文的，应附有中文注释。</w:t>
      </w:r>
    </w:p>
    <w:p>
      <w:pPr>
        <w:pStyle w:val="49"/>
        <w:pageBreakBefore w:val="0"/>
        <w:numPr>
          <w:ilvl w:val="1"/>
          <w:numId w:val="4"/>
        </w:numPr>
        <w:tabs>
          <w:tab w:val="left" w:pos="899"/>
        </w:tabs>
        <w:kinsoku/>
        <w:wordWrap w:val="0"/>
        <w:overflowPunct/>
        <w:autoSpaceDE w:val="0"/>
        <w:autoSpaceDN w:val="0"/>
        <w:bidi w:val="0"/>
        <w:spacing w:before="70" w:after="0" w:line="360" w:lineRule="auto"/>
        <w:ind w:left="898" w:right="0" w:hanging="424"/>
        <w:jc w:val="left"/>
        <w:rPr>
          <w:rFonts w:hint="eastAsia" w:ascii="宋体" w:hAnsi="宋体" w:eastAsia="宋体" w:cs="宋体"/>
          <w:b/>
          <w:sz w:val="24"/>
          <w:szCs w:val="24"/>
        </w:rPr>
      </w:pPr>
      <w:bookmarkStart w:id="31" w:name="1.8投标文件计量单位"/>
      <w:bookmarkEnd w:id="31"/>
      <w:r>
        <w:rPr>
          <w:rFonts w:hint="eastAsia" w:ascii="宋体" w:hAnsi="宋体" w:eastAsia="宋体" w:cs="宋体"/>
          <w:b/>
          <w:sz w:val="24"/>
          <w:szCs w:val="24"/>
        </w:rPr>
        <w:t>投标文件计量单位</w:t>
      </w:r>
    </w:p>
    <w:p>
      <w:pPr>
        <w:pStyle w:val="13"/>
        <w:pageBreakBefore w:val="0"/>
        <w:kinsoku/>
        <w:wordWrap w:val="0"/>
        <w:overflowPunct/>
        <w:autoSpaceDE w:val="0"/>
        <w:autoSpaceDN w:val="0"/>
        <w:bidi w:val="0"/>
        <w:spacing w:before="143" w:line="360" w:lineRule="auto"/>
        <w:ind w:left="896"/>
        <w:rPr>
          <w:rFonts w:hint="eastAsia" w:ascii="宋体" w:hAnsi="宋体" w:eastAsia="宋体" w:cs="宋体"/>
          <w:sz w:val="24"/>
          <w:szCs w:val="24"/>
        </w:rPr>
      </w:pPr>
      <w:r>
        <w:rPr>
          <w:rFonts w:hint="eastAsia" w:ascii="宋体" w:hAnsi="宋体" w:eastAsia="宋体" w:cs="宋体"/>
          <w:sz w:val="24"/>
          <w:szCs w:val="24"/>
        </w:rPr>
        <w:t>除在招标文件的技术文件中另有规定外，计量单位均使用中华人民共和国法定计量标准单位。</w:t>
      </w:r>
    </w:p>
    <w:p>
      <w:pPr>
        <w:pStyle w:val="13"/>
        <w:pageBreakBefore w:val="0"/>
        <w:kinsoku/>
        <w:wordWrap w:val="0"/>
        <w:overflowPunct/>
        <w:autoSpaceDE w:val="0"/>
        <w:autoSpaceDN w:val="0"/>
        <w:bidi w:val="0"/>
        <w:spacing w:before="9"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32" w:name="1.9投标货币"/>
      <w:bookmarkEnd w:id="32"/>
      <w:r>
        <w:rPr>
          <w:rFonts w:hint="eastAsia" w:ascii="宋体" w:hAnsi="宋体" w:eastAsia="宋体" w:cs="宋体"/>
          <w:b/>
          <w:sz w:val="24"/>
          <w:szCs w:val="24"/>
        </w:rPr>
        <w:t>投标货币</w:t>
      </w:r>
    </w:p>
    <w:p>
      <w:pPr>
        <w:pStyle w:val="13"/>
        <w:pageBreakBefore w:val="0"/>
        <w:kinsoku/>
        <w:wordWrap w:val="0"/>
        <w:overflowPunct/>
        <w:autoSpaceDE w:val="0"/>
        <w:autoSpaceDN w:val="0"/>
        <w:bidi w:val="0"/>
        <w:spacing w:before="144" w:line="360" w:lineRule="auto"/>
        <w:ind w:left="896"/>
        <w:rPr>
          <w:rFonts w:hint="eastAsia" w:ascii="宋体" w:hAnsi="宋体" w:eastAsia="宋体" w:cs="宋体"/>
          <w:sz w:val="24"/>
          <w:szCs w:val="24"/>
        </w:rPr>
      </w:pPr>
      <w:r>
        <w:rPr>
          <w:rFonts w:hint="eastAsia" w:ascii="宋体" w:hAnsi="宋体" w:eastAsia="宋体" w:cs="宋体"/>
          <w:sz w:val="24"/>
          <w:szCs w:val="24"/>
        </w:rPr>
        <w:t>除非另有规定，</w:t>
      </w:r>
      <w:r>
        <w:rPr>
          <w:rFonts w:hint="eastAsia" w:cs="宋体"/>
          <w:sz w:val="24"/>
          <w:szCs w:val="24"/>
          <w:lang w:eastAsia="zh-CN"/>
        </w:rPr>
        <w:t>供应商</w:t>
      </w:r>
      <w:r>
        <w:rPr>
          <w:rFonts w:hint="eastAsia" w:ascii="宋体" w:hAnsi="宋体" w:eastAsia="宋体" w:cs="宋体"/>
          <w:sz w:val="24"/>
          <w:szCs w:val="24"/>
        </w:rPr>
        <w:t>提供的所有</w:t>
      </w:r>
      <w:r>
        <w:rPr>
          <w:rFonts w:hint="eastAsia" w:ascii="宋体" w:hAnsi="宋体" w:eastAsia="宋体" w:cs="宋体"/>
          <w:sz w:val="24"/>
          <w:szCs w:val="24"/>
          <w:lang w:eastAsia="zh-CN"/>
        </w:rPr>
        <w:t>货物或</w:t>
      </w:r>
      <w:r>
        <w:rPr>
          <w:rFonts w:hint="eastAsia" w:ascii="宋体" w:hAnsi="宋体" w:eastAsia="宋体" w:cs="宋体"/>
          <w:sz w:val="24"/>
          <w:szCs w:val="24"/>
        </w:rPr>
        <w:t>服务用人民币报价。</w:t>
      </w:r>
    </w:p>
    <w:p>
      <w:pPr>
        <w:pStyle w:val="13"/>
        <w:pageBreakBefore w:val="0"/>
        <w:kinsoku/>
        <w:wordWrap w:val="0"/>
        <w:overflowPunct/>
        <w:autoSpaceDE w:val="0"/>
        <w:autoSpaceDN w:val="0"/>
        <w:bidi w:val="0"/>
        <w:spacing w:before="9" w:line="360" w:lineRule="auto"/>
        <w:rPr>
          <w:rFonts w:hint="eastAsia" w:ascii="宋体" w:hAnsi="宋体" w:eastAsia="宋体" w:cs="宋体"/>
          <w:sz w:val="24"/>
          <w:szCs w:val="24"/>
        </w:rPr>
      </w:pPr>
    </w:p>
    <w:p>
      <w:pPr>
        <w:pStyle w:val="49"/>
        <w:pageBreakBefore w:val="0"/>
        <w:numPr>
          <w:ilvl w:val="1"/>
          <w:numId w:val="4"/>
        </w:numPr>
        <w:tabs>
          <w:tab w:val="left" w:pos="1004"/>
        </w:tabs>
        <w:kinsoku/>
        <w:wordWrap w:val="0"/>
        <w:overflowPunct/>
        <w:autoSpaceDE w:val="0"/>
        <w:autoSpaceDN w:val="0"/>
        <w:bidi w:val="0"/>
        <w:spacing w:before="0" w:after="0" w:line="360" w:lineRule="auto"/>
        <w:ind w:left="1004" w:right="0" w:hanging="529"/>
        <w:jc w:val="left"/>
        <w:rPr>
          <w:rFonts w:hint="eastAsia" w:ascii="宋体" w:hAnsi="宋体" w:eastAsia="宋体" w:cs="宋体"/>
          <w:b/>
          <w:sz w:val="24"/>
          <w:szCs w:val="24"/>
        </w:rPr>
      </w:pPr>
      <w:bookmarkStart w:id="33" w:name="1.10保密"/>
      <w:bookmarkEnd w:id="33"/>
      <w:r>
        <w:rPr>
          <w:rFonts w:hint="eastAsia" w:ascii="宋体" w:hAnsi="宋体" w:eastAsia="宋体" w:cs="宋体"/>
          <w:b/>
          <w:sz w:val="24"/>
          <w:szCs w:val="24"/>
        </w:rPr>
        <w:t>保密</w:t>
      </w:r>
    </w:p>
    <w:p>
      <w:pPr>
        <w:pStyle w:val="13"/>
        <w:pageBreakBefore w:val="0"/>
        <w:kinsoku/>
        <w:wordWrap w:val="0"/>
        <w:overflowPunct/>
        <w:autoSpaceDE w:val="0"/>
        <w:autoSpaceDN w:val="0"/>
        <w:bidi w:val="0"/>
        <w:spacing w:before="144" w:line="360" w:lineRule="auto"/>
        <w:ind w:left="475" w:right="477" w:firstLine="420"/>
        <w:rPr>
          <w:rFonts w:hint="eastAsia" w:ascii="宋体" w:hAnsi="宋体" w:eastAsia="宋体" w:cs="宋体"/>
          <w:sz w:val="24"/>
          <w:szCs w:val="24"/>
        </w:rPr>
      </w:pPr>
      <w:r>
        <w:rPr>
          <w:rFonts w:hint="eastAsia" w:ascii="宋体" w:hAnsi="宋体" w:eastAsia="宋体" w:cs="宋体"/>
          <w:sz w:val="24"/>
          <w:szCs w:val="24"/>
        </w:rPr>
        <w:t>参与招标投标活动的各方应对招标文件和投标文件中的商业和技术等秘密保密，否则应承担相应的法律责任。</w:t>
      </w:r>
    </w:p>
    <w:p>
      <w:pPr>
        <w:pStyle w:val="49"/>
        <w:pageBreakBefore w:val="0"/>
        <w:numPr>
          <w:ilvl w:val="0"/>
          <w:numId w:val="4"/>
        </w:numPr>
        <w:tabs>
          <w:tab w:val="left" w:pos="839"/>
        </w:tabs>
        <w:kinsoku/>
        <w:wordWrap w:val="0"/>
        <w:overflowPunct/>
        <w:autoSpaceDE w:val="0"/>
        <w:autoSpaceDN w:val="0"/>
        <w:bidi w:val="0"/>
        <w:spacing w:before="2" w:after="0" w:line="360" w:lineRule="auto"/>
        <w:ind w:left="838" w:right="0" w:hanging="364"/>
        <w:jc w:val="left"/>
        <w:rPr>
          <w:rFonts w:hint="eastAsia" w:ascii="宋体" w:hAnsi="宋体" w:eastAsia="宋体" w:cs="宋体"/>
          <w:b/>
          <w:sz w:val="24"/>
          <w:szCs w:val="24"/>
        </w:rPr>
      </w:pPr>
      <w:bookmarkStart w:id="34" w:name="2.招标文件"/>
      <w:bookmarkEnd w:id="34"/>
      <w:r>
        <w:rPr>
          <w:rFonts w:hint="eastAsia" w:ascii="宋体" w:hAnsi="宋体" w:eastAsia="宋体" w:cs="宋体"/>
          <w:b/>
          <w:sz w:val="24"/>
          <w:szCs w:val="24"/>
        </w:rPr>
        <w:t>招标文件</w:t>
      </w:r>
    </w:p>
    <w:p>
      <w:pPr>
        <w:pStyle w:val="13"/>
        <w:pageBreakBefore w:val="0"/>
        <w:kinsoku/>
        <w:wordWrap w:val="0"/>
        <w:overflowPunct/>
        <w:autoSpaceDE w:val="0"/>
        <w:autoSpaceDN w:val="0"/>
        <w:bidi w:val="0"/>
        <w:spacing w:before="1" w:line="360" w:lineRule="auto"/>
        <w:rPr>
          <w:rFonts w:hint="eastAsia" w:ascii="宋体" w:hAnsi="宋体" w:eastAsia="宋体" w:cs="宋体"/>
          <w:b/>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35" w:name="2.1招标文件的构成"/>
      <w:bookmarkEnd w:id="35"/>
      <w:r>
        <w:rPr>
          <w:rFonts w:hint="eastAsia" w:ascii="宋体" w:hAnsi="宋体" w:eastAsia="宋体" w:cs="宋体"/>
          <w:b/>
          <w:sz w:val="24"/>
          <w:szCs w:val="24"/>
        </w:rPr>
        <w:t>招标文件的构成</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196" w:right="2198" w:hanging="300"/>
        <w:jc w:val="left"/>
        <w:rPr>
          <w:rFonts w:hint="eastAsia" w:ascii="宋体" w:hAnsi="宋体" w:eastAsia="宋体" w:cs="宋体"/>
          <w:sz w:val="24"/>
          <w:szCs w:val="24"/>
          <w:highlight w:val="none"/>
        </w:rPr>
      </w:pPr>
      <w:r>
        <w:rPr>
          <w:rFonts w:hint="eastAsia" w:ascii="宋体" w:hAnsi="宋体" w:eastAsia="宋体" w:cs="宋体"/>
          <w:w w:val="95"/>
          <w:sz w:val="24"/>
          <w:szCs w:val="24"/>
          <w:highlight w:val="none"/>
        </w:rPr>
        <w:t xml:space="preserve">招标文件用以阐明本次招标的服务要求、招标投标程序和合同条件。 </w:t>
      </w:r>
    </w:p>
    <w:p>
      <w:pPr>
        <w:pStyle w:val="49"/>
        <w:pageBreakBefore w:val="0"/>
        <w:numPr>
          <w:ilvl w:val="0"/>
          <w:numId w:val="0"/>
        </w:numPr>
        <w:tabs>
          <w:tab w:val="left" w:pos="1528"/>
        </w:tabs>
        <w:kinsoku/>
        <w:wordWrap w:val="0"/>
        <w:overflowPunct/>
        <w:autoSpaceDE w:val="0"/>
        <w:autoSpaceDN w:val="0"/>
        <w:bidi w:val="0"/>
        <w:spacing w:before="144" w:after="0" w:line="360" w:lineRule="auto"/>
        <w:ind w:left="896" w:leftChars="0" w:right="2198" w:right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招标文件由下述部分组成：</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第一章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招标公告</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第二章</w:t>
      </w:r>
      <w:r>
        <w:rPr>
          <w:rFonts w:hint="eastAsia" w:ascii="宋体" w:hAnsi="宋体" w:eastAsia="宋体" w:cs="宋体"/>
          <w:sz w:val="24"/>
          <w:szCs w:val="24"/>
          <w:highlight w:val="none"/>
          <w:lang w:val="en-US" w:eastAsia="zh-CN"/>
        </w:rPr>
        <w:t xml:space="preserve"> </w:t>
      </w:r>
      <w:r>
        <w:rPr>
          <w:rFonts w:hint="eastAsia" w:cs="宋体"/>
          <w:sz w:val="24"/>
          <w:szCs w:val="24"/>
          <w:highlight w:val="none"/>
          <w:lang w:eastAsia="zh-CN"/>
        </w:rPr>
        <w:t>供应商</w:t>
      </w:r>
      <w:r>
        <w:rPr>
          <w:rFonts w:hint="eastAsia" w:ascii="宋体" w:hAnsi="宋体" w:eastAsia="宋体" w:cs="宋体"/>
          <w:sz w:val="24"/>
          <w:szCs w:val="24"/>
          <w:highlight w:val="none"/>
        </w:rPr>
        <w:t>须知</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第三章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资格审查</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第四章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评标办法（综合评分法）</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第五章 合同</w:t>
      </w:r>
      <w:r>
        <w:rPr>
          <w:rFonts w:hint="eastAsia" w:cs="宋体"/>
          <w:sz w:val="24"/>
          <w:szCs w:val="24"/>
          <w:highlight w:val="none"/>
          <w:lang w:val="en-US" w:eastAsia="zh-CN"/>
        </w:rPr>
        <w:t>格式</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 </w:t>
      </w:r>
      <w:r>
        <w:rPr>
          <w:rFonts w:hint="eastAsia" w:cs="宋体"/>
          <w:sz w:val="24"/>
          <w:szCs w:val="24"/>
          <w:highlight w:val="none"/>
          <w:lang w:val="en-US" w:eastAsia="zh-CN"/>
        </w:rPr>
        <w:t>服务</w:t>
      </w:r>
      <w:r>
        <w:rPr>
          <w:rFonts w:hint="eastAsia" w:ascii="宋体" w:hAnsi="宋体" w:eastAsia="宋体" w:cs="宋体"/>
          <w:sz w:val="24"/>
          <w:szCs w:val="24"/>
          <w:highlight w:val="none"/>
        </w:rPr>
        <w:t>要求</w:t>
      </w:r>
    </w:p>
    <w:p>
      <w:pPr>
        <w:pageBreakBefore w:val="0"/>
        <w:kinsoku/>
        <w:wordWrap w:val="0"/>
        <w:overflowPunct/>
        <w:autoSpaceDE w:val="0"/>
        <w:autoSpaceDN w:val="0"/>
        <w:bidi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第七章 投标文件格式</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cs="宋体"/>
          <w:sz w:val="24"/>
          <w:szCs w:val="24"/>
          <w:highlight w:val="none"/>
          <w:lang w:eastAsia="zh-CN"/>
        </w:rPr>
        <w:t>供应商</w:t>
      </w:r>
      <w:r>
        <w:rPr>
          <w:rFonts w:hint="eastAsia" w:ascii="宋体" w:hAnsi="宋体" w:eastAsia="宋体" w:cs="宋体"/>
          <w:sz w:val="24"/>
          <w:szCs w:val="24"/>
          <w:highlight w:val="none"/>
        </w:rPr>
        <w:t>应仔细阅读招标文件中</w:t>
      </w:r>
      <w:r>
        <w:rPr>
          <w:rFonts w:hint="eastAsia" w:cs="宋体"/>
          <w:sz w:val="24"/>
          <w:szCs w:val="24"/>
          <w:highlight w:val="none"/>
          <w:lang w:eastAsia="zh-CN"/>
        </w:rPr>
        <w:t>供应商</w:t>
      </w:r>
      <w:r>
        <w:rPr>
          <w:rFonts w:hint="eastAsia" w:ascii="宋体" w:hAnsi="宋体" w:eastAsia="宋体" w:cs="宋体"/>
          <w:sz w:val="24"/>
          <w:szCs w:val="24"/>
          <w:highlight w:val="none"/>
        </w:rPr>
        <w:t>须知、合同条款的所有事项、格式要求和招标项目需求及技术要求，按招标文件的要求提供投标文件，并保证所提供的全部资料的真实性，以使其投标对招标文件做出实质性响应，否则，将承担其投标被拒绝或认定为投标无效的</w:t>
      </w:r>
      <w:r>
        <w:rPr>
          <w:rFonts w:hint="eastAsia" w:ascii="宋体" w:hAnsi="宋体" w:eastAsia="宋体" w:cs="宋体"/>
          <w:sz w:val="24"/>
          <w:szCs w:val="24"/>
        </w:rPr>
        <w:t>风险。</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制作投标文件时应充分完整理解招标文件的整体要求。</w:t>
      </w:r>
    </w:p>
    <w:p>
      <w:pPr>
        <w:pStyle w:val="49"/>
        <w:pageBreakBefore w:val="0"/>
        <w:numPr>
          <w:ilvl w:val="2"/>
          <w:numId w:val="4"/>
        </w:numPr>
        <w:tabs>
          <w:tab w:val="left" w:pos="1528"/>
        </w:tabs>
        <w:kinsoku/>
        <w:wordWrap w:val="0"/>
        <w:overflowPunct/>
        <w:autoSpaceDE w:val="0"/>
        <w:autoSpaceDN w:val="0"/>
        <w:bidi w:val="0"/>
        <w:spacing w:before="137" w:after="0" w:line="360" w:lineRule="auto"/>
        <w:ind w:left="475" w:right="472" w:firstLine="420"/>
        <w:jc w:val="both"/>
        <w:rPr>
          <w:rFonts w:hint="eastAsia" w:ascii="宋体" w:hAnsi="宋体" w:eastAsia="宋体" w:cs="宋体"/>
          <w:sz w:val="24"/>
          <w:szCs w:val="24"/>
        </w:rPr>
      </w:pPr>
      <w:r>
        <w:rPr>
          <w:rFonts w:hint="eastAsia" w:ascii="宋体" w:hAnsi="宋体" w:eastAsia="宋体" w:cs="宋体"/>
          <w:spacing w:val="-8"/>
          <w:sz w:val="24"/>
          <w:szCs w:val="24"/>
        </w:rPr>
        <w:t xml:space="preserve">根据本章第 </w:t>
      </w:r>
      <w:r>
        <w:rPr>
          <w:rFonts w:hint="eastAsia" w:ascii="宋体" w:hAnsi="宋体" w:eastAsia="宋体" w:cs="宋体"/>
          <w:sz w:val="24"/>
          <w:szCs w:val="24"/>
        </w:rPr>
        <w:t>1.4</w:t>
      </w:r>
      <w:r>
        <w:rPr>
          <w:rFonts w:hint="eastAsia" w:ascii="宋体" w:hAnsi="宋体" w:eastAsia="宋体" w:cs="宋体"/>
          <w:spacing w:val="-20"/>
          <w:sz w:val="24"/>
          <w:szCs w:val="24"/>
        </w:rPr>
        <w:t xml:space="preserve"> 款、第 </w:t>
      </w:r>
      <w:r>
        <w:rPr>
          <w:rFonts w:hint="eastAsia" w:ascii="宋体" w:hAnsi="宋体" w:eastAsia="宋体" w:cs="宋体"/>
          <w:sz w:val="24"/>
          <w:szCs w:val="24"/>
        </w:rPr>
        <w:t>2.2</w:t>
      </w:r>
      <w:r>
        <w:rPr>
          <w:rFonts w:hint="eastAsia" w:ascii="宋体" w:hAnsi="宋体" w:eastAsia="宋体" w:cs="宋体"/>
          <w:spacing w:val="-21"/>
          <w:sz w:val="24"/>
          <w:szCs w:val="24"/>
        </w:rPr>
        <w:t xml:space="preserve"> 款和第 </w:t>
      </w:r>
      <w:r>
        <w:rPr>
          <w:rFonts w:hint="eastAsia" w:ascii="宋体" w:hAnsi="宋体" w:eastAsia="宋体" w:cs="宋体"/>
          <w:sz w:val="24"/>
          <w:szCs w:val="24"/>
        </w:rPr>
        <w:t>2.3</w:t>
      </w:r>
      <w:r>
        <w:rPr>
          <w:rFonts w:hint="eastAsia" w:ascii="宋体" w:hAnsi="宋体" w:eastAsia="宋体" w:cs="宋体"/>
          <w:spacing w:val="-6"/>
          <w:sz w:val="24"/>
          <w:szCs w:val="24"/>
        </w:rPr>
        <w:t xml:space="preserve"> 款对招标文件所做的澄清和修改，构成招标文件的组成部分。</w:t>
      </w:r>
    </w:p>
    <w:p>
      <w:pPr>
        <w:pStyle w:val="49"/>
        <w:pageBreakBefore w:val="0"/>
        <w:numPr>
          <w:ilvl w:val="1"/>
          <w:numId w:val="4"/>
        </w:numPr>
        <w:tabs>
          <w:tab w:val="left" w:pos="899"/>
        </w:tabs>
        <w:kinsoku/>
        <w:wordWrap w:val="0"/>
        <w:overflowPunct/>
        <w:autoSpaceDE w:val="0"/>
        <w:autoSpaceDN w:val="0"/>
        <w:bidi w:val="0"/>
        <w:spacing w:before="140" w:after="0" w:line="360" w:lineRule="auto"/>
        <w:ind w:left="898" w:right="0" w:hanging="424"/>
        <w:jc w:val="both"/>
        <w:rPr>
          <w:rFonts w:hint="eastAsia" w:ascii="宋体" w:hAnsi="宋体" w:eastAsia="宋体" w:cs="宋体"/>
          <w:b/>
          <w:sz w:val="24"/>
          <w:szCs w:val="24"/>
        </w:rPr>
      </w:pPr>
      <w:bookmarkStart w:id="36" w:name="2.2招标文件的澄清"/>
      <w:bookmarkEnd w:id="36"/>
      <w:r>
        <w:rPr>
          <w:rFonts w:hint="eastAsia" w:ascii="宋体" w:hAnsi="宋体" w:eastAsia="宋体" w:cs="宋体"/>
          <w:b/>
          <w:sz w:val="24"/>
          <w:szCs w:val="24"/>
        </w:rPr>
        <w:t>招标文件的澄清</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369" w:firstLine="420"/>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应仔细阅读和检查招标文件的全部内容。如发现缺页或附件不全，应及时向采购人提出，以便补齐。如有疑问，应按</w:t>
      </w:r>
      <w:r>
        <w:rPr>
          <w:rFonts w:hint="eastAsia" w:cs="宋体"/>
          <w:sz w:val="24"/>
          <w:szCs w:val="24"/>
          <w:lang w:eastAsia="zh-CN"/>
        </w:rPr>
        <w:t>供应商</w:t>
      </w:r>
      <w:r>
        <w:rPr>
          <w:rFonts w:hint="eastAsia" w:ascii="宋体" w:hAnsi="宋体" w:eastAsia="宋体" w:cs="宋体"/>
          <w:sz w:val="24"/>
          <w:szCs w:val="24"/>
        </w:rPr>
        <w:t>须知前附表规定的时间和形式将提出的问题送达采购人</w:t>
      </w:r>
      <w:r>
        <w:rPr>
          <w:rFonts w:hint="eastAsia" w:ascii="宋体" w:hAnsi="宋体" w:eastAsia="宋体" w:cs="宋体"/>
          <w:sz w:val="24"/>
          <w:szCs w:val="24"/>
          <w:lang w:eastAsia="zh-CN"/>
        </w:rPr>
        <w:t>，</w:t>
      </w:r>
      <w:r>
        <w:rPr>
          <w:rFonts w:hint="eastAsia" w:ascii="宋体" w:hAnsi="宋体" w:eastAsia="宋体" w:cs="宋体"/>
          <w:sz w:val="24"/>
          <w:szCs w:val="24"/>
        </w:rPr>
        <w:t>要求采</w:t>
      </w:r>
      <w:r>
        <w:rPr>
          <w:rFonts w:hint="eastAsia" w:ascii="宋体" w:hAnsi="宋体" w:eastAsia="宋体" w:cs="宋体"/>
          <w:spacing w:val="-7"/>
          <w:sz w:val="24"/>
          <w:szCs w:val="24"/>
        </w:rPr>
        <w:t>购人对招标文件予以澄清。</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4" w:firstLine="420"/>
        <w:jc w:val="both"/>
        <w:rPr>
          <w:rFonts w:hint="eastAsia" w:ascii="宋体" w:hAnsi="宋体" w:eastAsia="宋体" w:cs="宋体"/>
          <w:sz w:val="24"/>
          <w:szCs w:val="24"/>
        </w:rPr>
      </w:pPr>
      <w:r>
        <w:rPr>
          <w:rFonts w:hint="eastAsia" w:ascii="宋体" w:hAnsi="宋体" w:eastAsia="宋体" w:cs="宋体"/>
          <w:sz w:val="24"/>
          <w:szCs w:val="24"/>
        </w:rPr>
        <w:t>招标文件的澄清以</w:t>
      </w:r>
      <w:r>
        <w:rPr>
          <w:rFonts w:hint="eastAsia" w:cs="宋体"/>
          <w:sz w:val="24"/>
          <w:szCs w:val="24"/>
          <w:lang w:eastAsia="zh-CN"/>
        </w:rPr>
        <w:t>供应商</w:t>
      </w:r>
      <w:r>
        <w:rPr>
          <w:rFonts w:hint="eastAsia" w:ascii="宋体" w:hAnsi="宋体" w:eastAsia="宋体" w:cs="宋体"/>
          <w:sz w:val="24"/>
          <w:szCs w:val="24"/>
        </w:rPr>
        <w:t>须知前附表规定的形式发给所有购买招标文件的</w:t>
      </w:r>
      <w:r>
        <w:rPr>
          <w:rFonts w:hint="eastAsia" w:cs="宋体"/>
          <w:sz w:val="24"/>
          <w:szCs w:val="24"/>
          <w:lang w:eastAsia="zh-CN"/>
        </w:rPr>
        <w:t>供应商</w:t>
      </w:r>
      <w:r>
        <w:rPr>
          <w:rFonts w:hint="eastAsia" w:ascii="宋体" w:hAnsi="宋体" w:eastAsia="宋体" w:cs="宋体"/>
          <w:sz w:val="24"/>
          <w:szCs w:val="24"/>
        </w:rPr>
        <w:t>，同时</w:t>
      </w:r>
      <w:r>
        <w:rPr>
          <w:rFonts w:hint="eastAsia" w:ascii="宋体" w:hAnsi="宋体" w:eastAsia="宋体" w:cs="宋体"/>
          <w:spacing w:val="-2"/>
          <w:sz w:val="24"/>
          <w:szCs w:val="24"/>
        </w:rPr>
        <w:t xml:space="preserve">在原公告媒体发布澄清公告，但不指明澄清问题的来源。澄清发出的时间距本章第 </w:t>
      </w:r>
      <w:r>
        <w:rPr>
          <w:rFonts w:hint="eastAsia" w:ascii="宋体" w:hAnsi="宋体" w:eastAsia="宋体" w:cs="宋体"/>
          <w:sz w:val="24"/>
          <w:szCs w:val="24"/>
        </w:rPr>
        <w:t>4.2.1</w:t>
      </w:r>
      <w:r>
        <w:rPr>
          <w:rFonts w:hint="eastAsia" w:ascii="宋体" w:hAnsi="宋体" w:eastAsia="宋体" w:cs="宋体"/>
          <w:spacing w:val="-9"/>
          <w:sz w:val="24"/>
          <w:szCs w:val="24"/>
        </w:rPr>
        <w:t xml:space="preserve"> 项规定的</w:t>
      </w:r>
      <w:r>
        <w:rPr>
          <w:rFonts w:hint="eastAsia" w:ascii="宋体" w:hAnsi="宋体" w:eastAsia="宋体" w:cs="宋体"/>
          <w:spacing w:val="-15"/>
          <w:sz w:val="24"/>
          <w:szCs w:val="24"/>
        </w:rPr>
        <w:t xml:space="preserve">投标截止时间不足 </w:t>
      </w:r>
      <w:r>
        <w:rPr>
          <w:rFonts w:hint="eastAsia" w:ascii="宋体" w:hAnsi="宋体" w:eastAsia="宋体" w:cs="宋体"/>
          <w:sz w:val="24"/>
          <w:szCs w:val="24"/>
        </w:rPr>
        <w:t>15</w:t>
      </w:r>
      <w:r>
        <w:rPr>
          <w:rFonts w:hint="eastAsia" w:ascii="宋体" w:hAnsi="宋体" w:eastAsia="宋体" w:cs="宋体"/>
          <w:spacing w:val="-8"/>
          <w:sz w:val="24"/>
          <w:szCs w:val="24"/>
        </w:rPr>
        <w:t xml:space="preserve"> 日的，并且澄清内容可能影响投标文件编制的，将相应延长投标截止时间。</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在收到澄清后，应按</w:t>
      </w:r>
      <w:r>
        <w:rPr>
          <w:rFonts w:hint="eastAsia" w:cs="宋体"/>
          <w:sz w:val="24"/>
          <w:szCs w:val="24"/>
          <w:lang w:eastAsia="zh-CN"/>
        </w:rPr>
        <w:t>供应商</w:t>
      </w:r>
      <w:r>
        <w:rPr>
          <w:rFonts w:hint="eastAsia" w:ascii="宋体" w:hAnsi="宋体" w:eastAsia="宋体" w:cs="宋体"/>
          <w:sz w:val="24"/>
          <w:szCs w:val="24"/>
        </w:rPr>
        <w:t>须知前附表规定的时间和形式通知采购人，确认已收到该澄清。</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475" w:right="474" w:firstLine="420"/>
        <w:jc w:val="left"/>
        <w:rPr>
          <w:rFonts w:hint="eastAsia" w:ascii="宋体" w:hAnsi="宋体" w:eastAsia="宋体" w:cs="宋体"/>
          <w:sz w:val="24"/>
          <w:szCs w:val="24"/>
        </w:rPr>
      </w:pPr>
      <w:r>
        <w:rPr>
          <w:rFonts w:hint="eastAsia" w:ascii="宋体" w:hAnsi="宋体" w:eastAsia="宋体" w:cs="宋体"/>
          <w:spacing w:val="-2"/>
          <w:sz w:val="24"/>
          <w:szCs w:val="24"/>
        </w:rPr>
        <w:t>除非采购人认为确有必要答复，否则，采购人有权拒绝回复</w:t>
      </w:r>
      <w:r>
        <w:rPr>
          <w:rFonts w:hint="eastAsia" w:cs="宋体"/>
          <w:spacing w:val="-2"/>
          <w:sz w:val="24"/>
          <w:szCs w:val="24"/>
          <w:lang w:eastAsia="zh-CN"/>
        </w:rPr>
        <w:t>供应商</w:t>
      </w:r>
      <w:r>
        <w:rPr>
          <w:rFonts w:hint="eastAsia" w:ascii="宋体" w:hAnsi="宋体" w:eastAsia="宋体" w:cs="宋体"/>
          <w:spacing w:val="-2"/>
          <w:sz w:val="24"/>
          <w:szCs w:val="24"/>
        </w:rPr>
        <w:t xml:space="preserve">在本章第 </w:t>
      </w:r>
      <w:r>
        <w:rPr>
          <w:rFonts w:hint="eastAsia" w:ascii="宋体" w:hAnsi="宋体" w:eastAsia="宋体" w:cs="宋体"/>
          <w:sz w:val="24"/>
          <w:szCs w:val="24"/>
        </w:rPr>
        <w:t>2.2.1</w:t>
      </w:r>
      <w:r>
        <w:rPr>
          <w:rFonts w:hint="eastAsia" w:ascii="宋体" w:hAnsi="宋体" w:eastAsia="宋体" w:cs="宋体"/>
          <w:spacing w:val="-14"/>
          <w:sz w:val="24"/>
          <w:szCs w:val="24"/>
        </w:rPr>
        <w:t xml:space="preserve"> 项规定的时间后的任何澄清要求。在规定的时间内未提出疑问的，将被视为对招标文件完全认可。</w:t>
      </w:r>
    </w:p>
    <w:p>
      <w:pPr>
        <w:pStyle w:val="49"/>
        <w:pageBreakBefore w:val="0"/>
        <w:numPr>
          <w:ilvl w:val="1"/>
          <w:numId w:val="4"/>
        </w:numPr>
        <w:tabs>
          <w:tab w:val="left" w:pos="899"/>
        </w:tabs>
        <w:kinsoku/>
        <w:wordWrap w:val="0"/>
        <w:overflowPunct/>
        <w:autoSpaceDE w:val="0"/>
        <w:autoSpaceDN w:val="0"/>
        <w:bidi w:val="0"/>
        <w:spacing w:before="139" w:after="0" w:line="360" w:lineRule="auto"/>
        <w:ind w:left="898" w:right="0" w:hanging="424"/>
        <w:jc w:val="left"/>
        <w:rPr>
          <w:rFonts w:hint="eastAsia" w:ascii="宋体" w:hAnsi="宋体" w:eastAsia="宋体" w:cs="宋体"/>
          <w:b/>
          <w:sz w:val="24"/>
          <w:szCs w:val="24"/>
        </w:rPr>
      </w:pPr>
      <w:bookmarkStart w:id="37" w:name="2.3招标文件的修改"/>
      <w:bookmarkEnd w:id="37"/>
      <w:r>
        <w:rPr>
          <w:rFonts w:hint="eastAsia" w:ascii="宋体" w:hAnsi="宋体" w:eastAsia="宋体" w:cs="宋体"/>
          <w:b/>
          <w:sz w:val="24"/>
          <w:szCs w:val="24"/>
        </w:rPr>
        <w:t>招标文件的修改</w:t>
      </w:r>
    </w:p>
    <w:p>
      <w:pPr>
        <w:pStyle w:val="49"/>
        <w:pageBreakBefore w:val="0"/>
        <w:numPr>
          <w:ilvl w:val="2"/>
          <w:numId w:val="4"/>
        </w:numPr>
        <w:tabs>
          <w:tab w:val="left" w:pos="1528"/>
        </w:tabs>
        <w:kinsoku/>
        <w:wordWrap w:val="0"/>
        <w:overflowPunct/>
        <w:autoSpaceDE w:val="0"/>
        <w:autoSpaceDN w:val="0"/>
        <w:bidi w:val="0"/>
        <w:spacing w:before="142"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采购人或者采购代理机构可以对已发出的招标文件进行必要的修改，但不得改变采购标的和资格条件，修改的内容为招标文件的组成部分。</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369" w:firstLine="420"/>
        <w:jc w:val="both"/>
        <w:rPr>
          <w:rFonts w:hint="eastAsia" w:ascii="宋体" w:hAnsi="宋体" w:eastAsia="宋体" w:cs="宋体"/>
          <w:sz w:val="24"/>
          <w:szCs w:val="24"/>
        </w:rPr>
      </w:pPr>
      <w:r>
        <w:rPr>
          <w:rFonts w:hint="eastAsia" w:ascii="宋体" w:hAnsi="宋体" w:eastAsia="宋体" w:cs="宋体"/>
          <w:sz w:val="24"/>
          <w:szCs w:val="24"/>
        </w:rPr>
        <w:t>采购人或采购代理机构以</w:t>
      </w:r>
      <w:r>
        <w:rPr>
          <w:rFonts w:hint="eastAsia" w:cs="宋体"/>
          <w:sz w:val="24"/>
          <w:szCs w:val="24"/>
          <w:lang w:eastAsia="zh-CN"/>
        </w:rPr>
        <w:t>供应商</w:t>
      </w:r>
      <w:r>
        <w:rPr>
          <w:rFonts w:hint="eastAsia" w:ascii="宋体" w:hAnsi="宋体" w:eastAsia="宋体" w:cs="宋体"/>
          <w:sz w:val="24"/>
          <w:szCs w:val="24"/>
        </w:rPr>
        <w:t>须知前附表规定的形式修改招标文件，并通知所有已购</w:t>
      </w:r>
      <w:r>
        <w:rPr>
          <w:rFonts w:hint="eastAsia" w:ascii="宋体" w:hAnsi="宋体" w:eastAsia="宋体" w:cs="宋体"/>
          <w:spacing w:val="-2"/>
          <w:sz w:val="24"/>
          <w:szCs w:val="24"/>
        </w:rPr>
        <w:t>买招标文件的</w:t>
      </w:r>
      <w:r>
        <w:rPr>
          <w:rFonts w:hint="eastAsia" w:cs="宋体"/>
          <w:spacing w:val="-2"/>
          <w:sz w:val="24"/>
          <w:szCs w:val="24"/>
          <w:lang w:eastAsia="zh-CN"/>
        </w:rPr>
        <w:t>供应商</w:t>
      </w:r>
      <w:r>
        <w:rPr>
          <w:rFonts w:hint="eastAsia" w:ascii="宋体" w:hAnsi="宋体" w:eastAsia="宋体" w:cs="宋体"/>
          <w:spacing w:val="-2"/>
          <w:sz w:val="24"/>
          <w:szCs w:val="24"/>
        </w:rPr>
        <w:t xml:space="preserve">，同时在原公告媒体发布变更公告。修改招标文件的时间距本章第 </w:t>
      </w:r>
      <w:r>
        <w:rPr>
          <w:rFonts w:hint="eastAsia" w:ascii="宋体" w:hAnsi="宋体" w:eastAsia="宋体" w:cs="宋体"/>
          <w:sz w:val="24"/>
          <w:szCs w:val="24"/>
        </w:rPr>
        <w:t>4.2.1</w:t>
      </w:r>
      <w:r>
        <w:rPr>
          <w:rFonts w:hint="eastAsia" w:ascii="宋体" w:hAnsi="宋体" w:eastAsia="宋体" w:cs="宋体"/>
          <w:spacing w:val="-16"/>
          <w:sz w:val="24"/>
          <w:szCs w:val="24"/>
        </w:rPr>
        <w:t xml:space="preserve"> 项规</w:t>
      </w:r>
      <w:r>
        <w:rPr>
          <w:rFonts w:hint="eastAsia" w:ascii="宋体" w:hAnsi="宋体" w:eastAsia="宋体" w:cs="宋体"/>
          <w:spacing w:val="-20"/>
          <w:sz w:val="24"/>
          <w:szCs w:val="24"/>
        </w:rPr>
        <w:t xml:space="preserve">定的投标截止时间不足 </w:t>
      </w:r>
      <w:r>
        <w:rPr>
          <w:rFonts w:hint="eastAsia" w:ascii="宋体" w:hAnsi="宋体" w:eastAsia="宋体" w:cs="宋体"/>
          <w:sz w:val="24"/>
          <w:szCs w:val="24"/>
        </w:rPr>
        <w:t>15</w:t>
      </w:r>
      <w:r>
        <w:rPr>
          <w:rFonts w:hint="eastAsia" w:ascii="宋体" w:hAnsi="宋体" w:eastAsia="宋体" w:cs="宋体"/>
          <w:spacing w:val="-17"/>
          <w:sz w:val="24"/>
          <w:szCs w:val="24"/>
        </w:rPr>
        <w:t xml:space="preserve"> 日的，并且修改内容可能影响投标文件编制的，将相应延长投标截止时间。</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收到修改内容后，应按</w:t>
      </w:r>
      <w:r>
        <w:rPr>
          <w:rFonts w:hint="eastAsia" w:cs="宋体"/>
          <w:sz w:val="24"/>
          <w:szCs w:val="24"/>
          <w:lang w:eastAsia="zh-CN"/>
        </w:rPr>
        <w:t>供应商</w:t>
      </w:r>
      <w:r>
        <w:rPr>
          <w:rFonts w:hint="eastAsia" w:ascii="宋体" w:hAnsi="宋体" w:eastAsia="宋体" w:cs="宋体"/>
          <w:sz w:val="24"/>
          <w:szCs w:val="24"/>
        </w:rPr>
        <w:t>须知前附表规定的时间和形式通知采购人，确认已收到该修改。</w:t>
      </w:r>
    </w:p>
    <w:p>
      <w:pPr>
        <w:pStyle w:val="49"/>
        <w:pageBreakBefore w:val="0"/>
        <w:numPr>
          <w:ilvl w:val="0"/>
          <w:numId w:val="4"/>
        </w:numPr>
        <w:tabs>
          <w:tab w:val="left" w:pos="839"/>
        </w:tabs>
        <w:kinsoku/>
        <w:wordWrap w:val="0"/>
        <w:overflowPunct/>
        <w:autoSpaceDE w:val="0"/>
        <w:autoSpaceDN w:val="0"/>
        <w:bidi w:val="0"/>
        <w:spacing w:before="0" w:after="0" w:line="360" w:lineRule="auto"/>
        <w:ind w:left="838" w:right="0" w:hanging="364"/>
        <w:jc w:val="both"/>
        <w:rPr>
          <w:rFonts w:hint="eastAsia" w:ascii="宋体" w:hAnsi="宋体" w:eastAsia="宋体" w:cs="宋体"/>
          <w:b/>
          <w:sz w:val="24"/>
          <w:szCs w:val="24"/>
        </w:rPr>
      </w:pPr>
      <w:bookmarkStart w:id="38" w:name="3.投标文件"/>
      <w:bookmarkEnd w:id="38"/>
      <w:r>
        <w:rPr>
          <w:rFonts w:hint="eastAsia" w:ascii="宋体" w:hAnsi="宋体" w:eastAsia="宋体" w:cs="宋体"/>
          <w:b/>
          <w:sz w:val="24"/>
          <w:szCs w:val="24"/>
        </w:rPr>
        <w:t>投标文件</w:t>
      </w:r>
    </w:p>
    <w:p>
      <w:pPr>
        <w:pStyle w:val="13"/>
        <w:pageBreakBefore w:val="0"/>
        <w:kinsoku/>
        <w:wordWrap w:val="0"/>
        <w:overflowPunct/>
        <w:autoSpaceDE w:val="0"/>
        <w:autoSpaceDN w:val="0"/>
        <w:bidi w:val="0"/>
        <w:spacing w:before="11" w:line="360" w:lineRule="auto"/>
        <w:rPr>
          <w:rFonts w:hint="eastAsia" w:ascii="宋体" w:hAnsi="宋体" w:eastAsia="宋体" w:cs="宋体"/>
          <w:b/>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39" w:name="3.1投标文件的组成"/>
      <w:bookmarkEnd w:id="39"/>
      <w:r>
        <w:rPr>
          <w:rFonts w:hint="eastAsia" w:ascii="宋体" w:hAnsi="宋体" w:eastAsia="宋体" w:cs="宋体"/>
          <w:b/>
          <w:sz w:val="24"/>
          <w:szCs w:val="24"/>
        </w:rPr>
        <w:t>投标文件的组成</w:t>
      </w:r>
    </w:p>
    <w:p>
      <w:pPr>
        <w:pStyle w:val="13"/>
        <w:pageBreakBefore w:val="0"/>
        <w:kinsoku/>
        <w:wordWrap w:val="0"/>
        <w:overflowPunct/>
        <w:autoSpaceDE w:val="0"/>
        <w:autoSpaceDN w:val="0"/>
        <w:bidi w:val="0"/>
        <w:spacing w:before="143" w:line="360" w:lineRule="auto"/>
        <w:ind w:left="896"/>
        <w:rPr>
          <w:rFonts w:hint="eastAsia" w:ascii="宋体" w:hAnsi="宋体" w:eastAsia="宋体" w:cs="宋体"/>
          <w:sz w:val="24"/>
          <w:szCs w:val="24"/>
        </w:rPr>
      </w:pPr>
      <w:r>
        <w:rPr>
          <w:rFonts w:hint="eastAsia" w:ascii="宋体" w:hAnsi="宋体" w:eastAsia="宋体" w:cs="宋体"/>
          <w:sz w:val="24"/>
          <w:szCs w:val="24"/>
        </w:rPr>
        <w:t>具体详见“第七章 投标文件格式”。</w:t>
      </w:r>
    </w:p>
    <w:p>
      <w:pPr>
        <w:pStyle w:val="13"/>
        <w:pageBreakBefore w:val="0"/>
        <w:kinsoku/>
        <w:wordWrap w:val="0"/>
        <w:overflowPunct/>
        <w:autoSpaceDE w:val="0"/>
        <w:autoSpaceDN w:val="0"/>
        <w:bidi w:val="0"/>
        <w:spacing w:before="9"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1" w:after="0" w:line="360" w:lineRule="auto"/>
        <w:ind w:left="898" w:right="0" w:hanging="424"/>
        <w:jc w:val="left"/>
        <w:rPr>
          <w:rFonts w:hint="eastAsia" w:ascii="宋体" w:hAnsi="宋体" w:eastAsia="宋体" w:cs="宋体"/>
          <w:b/>
          <w:sz w:val="24"/>
          <w:szCs w:val="24"/>
        </w:rPr>
      </w:pPr>
      <w:bookmarkStart w:id="40" w:name="3.2投标报价"/>
      <w:bookmarkEnd w:id="40"/>
      <w:r>
        <w:rPr>
          <w:rFonts w:hint="eastAsia" w:ascii="宋体" w:hAnsi="宋体" w:eastAsia="宋体" w:cs="宋体"/>
          <w:b/>
          <w:sz w:val="24"/>
          <w:szCs w:val="24"/>
        </w:rPr>
        <w:t>投标报价</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1527" w:right="0" w:hanging="632"/>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应按照招标文件提供的投标报价表格式填写投标表。</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投标总报价应是指满足采购需求所需的全部费用。未填入报价项目评标委员会可以认定为已包含在总报价，也可能做出对</w:t>
      </w:r>
      <w:r>
        <w:rPr>
          <w:rFonts w:hint="eastAsia" w:cs="宋体"/>
          <w:sz w:val="24"/>
          <w:szCs w:val="24"/>
          <w:lang w:eastAsia="zh-CN"/>
        </w:rPr>
        <w:t>供应商</w:t>
      </w:r>
      <w:r>
        <w:rPr>
          <w:rFonts w:hint="eastAsia" w:ascii="宋体" w:hAnsi="宋体" w:eastAsia="宋体" w:cs="宋体"/>
          <w:sz w:val="24"/>
          <w:szCs w:val="24"/>
        </w:rPr>
        <w:t>不利的判断，后果由</w:t>
      </w:r>
      <w:r>
        <w:rPr>
          <w:rFonts w:hint="eastAsia" w:cs="宋体"/>
          <w:sz w:val="24"/>
          <w:szCs w:val="24"/>
          <w:lang w:eastAsia="zh-CN"/>
        </w:rPr>
        <w:t>供应商</w:t>
      </w:r>
      <w:r>
        <w:rPr>
          <w:rFonts w:hint="eastAsia" w:ascii="宋体" w:hAnsi="宋体" w:eastAsia="宋体" w:cs="宋体"/>
          <w:sz w:val="24"/>
          <w:szCs w:val="24"/>
        </w:rPr>
        <w:t>自行承担。</w:t>
      </w:r>
    </w:p>
    <w:p>
      <w:pPr>
        <w:pStyle w:val="49"/>
        <w:pageBreakBefore w:val="0"/>
        <w:numPr>
          <w:ilvl w:val="2"/>
          <w:numId w:val="4"/>
        </w:numPr>
        <w:tabs>
          <w:tab w:val="left" w:pos="1528"/>
        </w:tabs>
        <w:kinsoku/>
        <w:wordWrap w:val="0"/>
        <w:overflowPunct/>
        <w:autoSpaceDE w:val="0"/>
        <w:autoSpaceDN w:val="0"/>
        <w:bidi w:val="0"/>
        <w:spacing w:before="1" w:after="0" w:line="360" w:lineRule="auto"/>
        <w:ind w:left="475" w:right="475" w:firstLine="420"/>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根据上述规定所作分项报价的目的只是为了评标时对投标文件进行比较的方便， 但并不限制采购人订立合同的权力。</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left"/>
        <w:rPr>
          <w:rFonts w:hint="eastAsia" w:ascii="宋体" w:hAnsi="宋体" w:eastAsia="宋体" w:cs="宋体"/>
          <w:sz w:val="24"/>
          <w:szCs w:val="24"/>
        </w:rPr>
      </w:pPr>
      <w:r>
        <w:rPr>
          <w:rFonts w:hint="eastAsia" w:ascii="宋体" w:hAnsi="宋体" w:eastAsia="宋体" w:cs="宋体"/>
          <w:spacing w:val="-3"/>
          <w:sz w:val="24"/>
          <w:szCs w:val="24"/>
        </w:rPr>
        <w:t>投标报价应完全包括招标文件规定的全部服务范围，不得任意分割或合并所规定的分项。</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both"/>
        <w:rPr>
          <w:rFonts w:hint="eastAsia" w:ascii="宋体" w:hAnsi="宋体" w:eastAsia="宋体" w:cs="宋体"/>
          <w:sz w:val="24"/>
          <w:szCs w:val="24"/>
        </w:rPr>
      </w:pPr>
      <w:r>
        <w:rPr>
          <w:rFonts w:hint="eastAsia" w:ascii="宋体" w:hAnsi="宋体" w:eastAsia="宋体" w:cs="宋体"/>
          <w:sz w:val="24"/>
          <w:szCs w:val="24"/>
        </w:rPr>
        <w:t>只允许有一个报价，采购人和采购代理机构不接受有任何选择报价的投标。</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5" w:firstLine="420"/>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pStyle w:val="49"/>
        <w:pageBreakBefore w:val="0"/>
        <w:numPr>
          <w:ilvl w:val="1"/>
          <w:numId w:val="4"/>
        </w:numPr>
        <w:tabs>
          <w:tab w:val="left" w:pos="899"/>
        </w:tabs>
        <w:kinsoku/>
        <w:wordWrap w:val="0"/>
        <w:overflowPunct/>
        <w:autoSpaceDE w:val="0"/>
        <w:autoSpaceDN w:val="0"/>
        <w:bidi w:val="0"/>
        <w:spacing w:before="136" w:after="0" w:line="360" w:lineRule="auto"/>
        <w:ind w:left="898" w:right="0" w:hanging="424"/>
        <w:jc w:val="both"/>
        <w:rPr>
          <w:rFonts w:hint="eastAsia" w:ascii="宋体" w:hAnsi="宋体" w:eastAsia="宋体" w:cs="宋体"/>
          <w:b/>
          <w:sz w:val="24"/>
          <w:szCs w:val="24"/>
        </w:rPr>
      </w:pPr>
      <w:bookmarkStart w:id="41" w:name="3.3投标人资格的证明文件"/>
      <w:bookmarkEnd w:id="41"/>
      <w:r>
        <w:rPr>
          <w:rFonts w:hint="eastAsia" w:cs="宋体"/>
          <w:b/>
          <w:sz w:val="24"/>
          <w:szCs w:val="24"/>
          <w:lang w:eastAsia="zh-CN"/>
        </w:rPr>
        <w:t>供应商</w:t>
      </w:r>
      <w:r>
        <w:rPr>
          <w:rFonts w:hint="eastAsia" w:ascii="宋体" w:hAnsi="宋体" w:eastAsia="宋体" w:cs="宋体"/>
          <w:b/>
          <w:sz w:val="24"/>
          <w:szCs w:val="24"/>
        </w:rPr>
        <w:t>资格的证明文件</w:t>
      </w:r>
    </w:p>
    <w:p>
      <w:pPr>
        <w:pStyle w:val="13"/>
        <w:pageBreakBefore w:val="0"/>
        <w:kinsoku/>
        <w:wordWrap w:val="0"/>
        <w:overflowPunct/>
        <w:autoSpaceDE w:val="0"/>
        <w:autoSpaceDN w:val="0"/>
        <w:bidi w:val="0"/>
        <w:spacing w:before="144" w:line="360" w:lineRule="auto"/>
        <w:ind w:left="475" w:right="369" w:firstLine="420"/>
        <w:rPr>
          <w:rFonts w:hint="eastAsia" w:ascii="宋体" w:hAnsi="宋体" w:eastAsia="宋体" w:cs="宋体"/>
          <w:sz w:val="24"/>
          <w:szCs w:val="24"/>
        </w:rPr>
      </w:pPr>
      <w:r>
        <w:rPr>
          <w:rFonts w:hint="eastAsia" w:ascii="宋体" w:hAnsi="宋体" w:eastAsia="宋体" w:cs="宋体"/>
          <w:sz w:val="24"/>
          <w:szCs w:val="24"/>
          <w:lang w:val="zh-CN" w:eastAsia="zh-CN" w:bidi="zh-CN"/>
        </w:rPr>
        <w:t>依据</w:t>
      </w:r>
      <w:r>
        <w:rPr>
          <w:rFonts w:hint="eastAsia" w:cs="宋体"/>
          <w:sz w:val="24"/>
          <w:szCs w:val="24"/>
          <w:lang w:val="zh-CN" w:eastAsia="zh-CN" w:bidi="zh-CN"/>
        </w:rPr>
        <w:t>供应商</w:t>
      </w:r>
      <w:r>
        <w:rPr>
          <w:rFonts w:hint="eastAsia" w:ascii="宋体" w:hAnsi="宋体" w:eastAsia="宋体" w:cs="宋体"/>
          <w:sz w:val="24"/>
          <w:szCs w:val="24"/>
          <w:lang w:val="zh-CN" w:eastAsia="zh-CN" w:bidi="zh-CN"/>
        </w:rPr>
        <w:t>须知前附表中的要求提交相应的资格证明文件，作为投标文件资格审查册的一部分，以证</w:t>
      </w:r>
      <w:r>
        <w:rPr>
          <w:rFonts w:hint="eastAsia" w:ascii="宋体" w:hAnsi="宋体" w:eastAsia="宋体" w:cs="宋体"/>
          <w:spacing w:val="-3"/>
          <w:sz w:val="24"/>
          <w:szCs w:val="24"/>
        </w:rPr>
        <w:t>明其有资格进行投标和有能力履行合同。如果</w:t>
      </w:r>
      <w:r>
        <w:rPr>
          <w:rFonts w:hint="eastAsia" w:cs="宋体"/>
          <w:spacing w:val="-3"/>
          <w:sz w:val="24"/>
          <w:szCs w:val="24"/>
          <w:lang w:eastAsia="zh-CN"/>
        </w:rPr>
        <w:t>供应商</w:t>
      </w:r>
      <w:r>
        <w:rPr>
          <w:rFonts w:hint="eastAsia" w:ascii="宋体" w:hAnsi="宋体" w:eastAsia="宋体" w:cs="宋体"/>
          <w:spacing w:val="-3"/>
          <w:sz w:val="24"/>
          <w:szCs w:val="24"/>
        </w:rPr>
        <w:t>是联合体，则联合体各方应分别提交投标文件资格审查文件册、以及联合体协议，联合体协议应标明联合体牵头人。</w:t>
      </w:r>
    </w:p>
    <w:p>
      <w:pPr>
        <w:pStyle w:val="49"/>
        <w:pageBreakBefore w:val="0"/>
        <w:numPr>
          <w:ilvl w:val="1"/>
          <w:numId w:val="4"/>
        </w:numPr>
        <w:tabs>
          <w:tab w:val="left" w:pos="899"/>
        </w:tabs>
        <w:kinsoku/>
        <w:wordWrap w:val="0"/>
        <w:overflowPunct/>
        <w:autoSpaceDE w:val="0"/>
        <w:autoSpaceDN w:val="0"/>
        <w:bidi w:val="0"/>
        <w:spacing w:before="139" w:after="0" w:line="360" w:lineRule="auto"/>
        <w:ind w:left="898" w:right="0" w:hanging="424"/>
        <w:jc w:val="left"/>
        <w:rPr>
          <w:rFonts w:hint="eastAsia" w:ascii="宋体" w:hAnsi="宋体" w:eastAsia="宋体" w:cs="宋体"/>
          <w:b/>
          <w:sz w:val="24"/>
          <w:szCs w:val="24"/>
        </w:rPr>
      </w:pPr>
      <w:bookmarkStart w:id="42" w:name="3.4投标人技术证明文件"/>
      <w:bookmarkEnd w:id="42"/>
      <w:r>
        <w:rPr>
          <w:rFonts w:hint="eastAsia" w:cs="宋体"/>
          <w:b/>
          <w:sz w:val="24"/>
          <w:szCs w:val="24"/>
          <w:lang w:eastAsia="zh-CN"/>
        </w:rPr>
        <w:t>供应商</w:t>
      </w:r>
      <w:r>
        <w:rPr>
          <w:rFonts w:hint="eastAsia" w:ascii="宋体" w:hAnsi="宋体" w:eastAsia="宋体" w:cs="宋体"/>
          <w:b/>
          <w:sz w:val="24"/>
          <w:szCs w:val="24"/>
        </w:rPr>
        <w:t>技术证明文件</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1527" w:right="0" w:hanging="632"/>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应提交证明其拟供服务符合招标文件规定的技术证明文件，作为投标文件的一部分。</w:t>
      </w:r>
    </w:p>
    <w:p>
      <w:pPr>
        <w:pStyle w:val="49"/>
        <w:pageBreakBefore w:val="0"/>
        <w:numPr>
          <w:ilvl w:val="2"/>
          <w:numId w:val="4"/>
        </w:numPr>
        <w:tabs>
          <w:tab w:val="left" w:pos="1528"/>
        </w:tabs>
        <w:kinsoku/>
        <w:wordWrap w:val="0"/>
        <w:overflowPunct/>
        <w:autoSpaceDE w:val="0"/>
        <w:autoSpaceDN w:val="0"/>
        <w:bidi w:val="0"/>
        <w:spacing w:before="70"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在投标文件中应说明各项</w:t>
      </w:r>
      <w:r>
        <w:rPr>
          <w:rFonts w:hint="eastAsia" w:ascii="宋体" w:hAnsi="宋体" w:eastAsia="宋体" w:cs="宋体"/>
          <w:sz w:val="24"/>
          <w:szCs w:val="24"/>
          <w:lang w:eastAsia="zh-CN"/>
        </w:rPr>
        <w:t>项目</w:t>
      </w:r>
      <w:r>
        <w:rPr>
          <w:rFonts w:hint="eastAsia" w:ascii="宋体" w:hAnsi="宋体" w:eastAsia="宋体" w:cs="宋体"/>
          <w:sz w:val="24"/>
          <w:szCs w:val="24"/>
        </w:rPr>
        <w:t>名称、</w:t>
      </w:r>
      <w:r>
        <w:rPr>
          <w:rFonts w:hint="eastAsia" w:ascii="宋体" w:hAnsi="宋体" w:eastAsia="宋体" w:cs="宋体"/>
          <w:sz w:val="24"/>
          <w:szCs w:val="24"/>
          <w:lang w:eastAsia="zh-CN"/>
        </w:rPr>
        <w:t>投标</w:t>
      </w:r>
      <w:r>
        <w:rPr>
          <w:rFonts w:hint="eastAsia" w:ascii="宋体" w:hAnsi="宋体" w:eastAsia="宋体" w:cs="宋体"/>
          <w:sz w:val="24"/>
          <w:szCs w:val="24"/>
        </w:rPr>
        <w:t>内容、</w:t>
      </w:r>
      <w:r>
        <w:rPr>
          <w:rFonts w:hint="eastAsia" w:cs="宋体"/>
          <w:sz w:val="24"/>
          <w:szCs w:val="24"/>
          <w:lang w:eastAsia="zh-CN"/>
        </w:rPr>
        <w:t>服务期限</w:t>
      </w:r>
      <w:r>
        <w:rPr>
          <w:rFonts w:hint="eastAsia" w:ascii="宋体" w:hAnsi="宋体" w:eastAsia="宋体" w:cs="宋体"/>
          <w:sz w:val="24"/>
          <w:szCs w:val="24"/>
        </w:rPr>
        <w:t>等。</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证明文件可以是文字资料、图纸和数据。</w:t>
      </w:r>
    </w:p>
    <w:p>
      <w:pPr>
        <w:pStyle w:val="13"/>
        <w:pageBreakBefore w:val="0"/>
        <w:kinsoku/>
        <w:wordWrap w:val="0"/>
        <w:overflowPunct/>
        <w:autoSpaceDE w:val="0"/>
        <w:autoSpaceDN w:val="0"/>
        <w:bidi w:val="0"/>
        <w:spacing w:before="11"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highlight w:val="none"/>
        </w:rPr>
      </w:pPr>
      <w:bookmarkStart w:id="43" w:name="3.5投标承诺函"/>
      <w:bookmarkEnd w:id="43"/>
      <w:r>
        <w:rPr>
          <w:rFonts w:hint="eastAsia" w:ascii="宋体" w:hAnsi="宋体" w:eastAsia="宋体" w:cs="宋体"/>
          <w:b/>
          <w:sz w:val="24"/>
          <w:szCs w:val="24"/>
          <w:highlight w:val="none"/>
        </w:rPr>
        <w:t>投标</w:t>
      </w:r>
      <w:r>
        <w:rPr>
          <w:rFonts w:hint="eastAsia" w:cs="宋体"/>
          <w:b/>
          <w:sz w:val="24"/>
          <w:szCs w:val="24"/>
          <w:highlight w:val="none"/>
          <w:lang w:val="en-US" w:eastAsia="zh-CN"/>
        </w:rPr>
        <w:t>保证金</w:t>
      </w:r>
    </w:p>
    <w:p>
      <w:pPr>
        <w:pageBreakBefore w:val="0"/>
        <w:kinsoku/>
        <w:wordWrap w:val="0"/>
        <w:overflowPunct/>
        <w:autoSpaceDE w:val="0"/>
        <w:autoSpaceDN w:val="0"/>
        <w:bidi w:val="0"/>
        <w:spacing w:before="141" w:line="360" w:lineRule="auto"/>
        <w:ind w:left="929" w:right="0" w:firstLine="0"/>
        <w:jc w:val="both"/>
        <w:rPr>
          <w:rFonts w:hint="eastAsia" w:ascii="宋体" w:hAnsi="宋体" w:eastAsia="宋体" w:cs="宋体"/>
          <w:sz w:val="24"/>
          <w:szCs w:val="24"/>
          <w:lang w:val="zh-CN" w:eastAsia="zh-CN" w:bidi="zh-CN"/>
        </w:rPr>
      </w:pPr>
      <w:bookmarkStart w:id="44" w:name="依据河南省财政厅发布关于优化政府采购营商环境有关问题的通知规定，自2019年8月"/>
      <w:bookmarkEnd w:id="44"/>
      <w:r>
        <w:rPr>
          <w:rFonts w:hint="eastAsia" w:ascii="宋体" w:hAnsi="宋体" w:eastAsia="宋体" w:cs="宋体"/>
          <w:sz w:val="24"/>
          <w:szCs w:val="24"/>
          <w:lang w:val="en-US" w:eastAsia="zh-CN" w:bidi="zh-CN"/>
        </w:rPr>
        <w:t>不收取</w:t>
      </w:r>
      <w:r>
        <w:rPr>
          <w:rFonts w:hint="eastAsia" w:ascii="宋体" w:hAnsi="宋体" w:eastAsia="宋体" w:cs="宋体"/>
          <w:sz w:val="24"/>
          <w:szCs w:val="24"/>
          <w:lang w:val="zh-CN" w:eastAsia="zh-CN" w:bidi="zh-CN"/>
        </w:rPr>
        <w:t>。</w:t>
      </w:r>
    </w:p>
    <w:p>
      <w:pPr>
        <w:pStyle w:val="49"/>
        <w:pageBreakBefore w:val="0"/>
        <w:numPr>
          <w:ilvl w:val="1"/>
          <w:numId w:val="4"/>
        </w:numPr>
        <w:tabs>
          <w:tab w:val="left" w:pos="899"/>
        </w:tabs>
        <w:kinsoku/>
        <w:wordWrap w:val="0"/>
        <w:overflowPunct/>
        <w:autoSpaceDE w:val="0"/>
        <w:autoSpaceDN w:val="0"/>
        <w:bidi w:val="0"/>
        <w:spacing w:before="139" w:after="0" w:line="360" w:lineRule="auto"/>
        <w:ind w:left="898" w:right="0" w:hanging="424"/>
        <w:jc w:val="both"/>
        <w:rPr>
          <w:rFonts w:hint="eastAsia" w:ascii="宋体" w:hAnsi="宋体" w:eastAsia="宋体" w:cs="宋体"/>
          <w:b/>
          <w:sz w:val="24"/>
          <w:szCs w:val="24"/>
        </w:rPr>
      </w:pPr>
      <w:bookmarkStart w:id="45" w:name="3.6投标有效期"/>
      <w:bookmarkEnd w:id="45"/>
      <w:r>
        <w:rPr>
          <w:rFonts w:hint="eastAsia" w:ascii="宋体" w:hAnsi="宋体" w:eastAsia="宋体" w:cs="宋体"/>
          <w:b/>
          <w:sz w:val="24"/>
          <w:szCs w:val="24"/>
        </w:rPr>
        <w:t>投标有效期</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投标有效期见</w:t>
      </w:r>
      <w:r>
        <w:rPr>
          <w:rFonts w:hint="eastAsia" w:cs="宋体"/>
          <w:sz w:val="24"/>
          <w:szCs w:val="24"/>
          <w:lang w:eastAsia="zh-CN"/>
        </w:rPr>
        <w:t>供应商</w:t>
      </w:r>
      <w:r>
        <w:rPr>
          <w:rFonts w:hint="eastAsia" w:ascii="宋体" w:hAnsi="宋体" w:eastAsia="宋体" w:cs="宋体"/>
          <w:sz w:val="24"/>
          <w:szCs w:val="24"/>
        </w:rPr>
        <w:t>须知前附表，从递交投标文件的截止之日起算。</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投标文件应自递交投标文件的截止之日起，在</w:t>
      </w:r>
      <w:r>
        <w:rPr>
          <w:rFonts w:hint="eastAsia" w:cs="宋体"/>
          <w:sz w:val="24"/>
          <w:szCs w:val="24"/>
          <w:lang w:eastAsia="zh-CN"/>
        </w:rPr>
        <w:t>供应商</w:t>
      </w:r>
      <w:r>
        <w:rPr>
          <w:rFonts w:hint="eastAsia" w:ascii="宋体" w:hAnsi="宋体" w:eastAsia="宋体" w:cs="宋体"/>
          <w:sz w:val="24"/>
          <w:szCs w:val="24"/>
        </w:rPr>
        <w:t>须知前附表规定的时间内保持有效。投标有效期不足的将被视为非响应投标而予以拒绝。</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在特殊情况下，在原投标有效期截止之前，采购人和采购代理机构可征求</w:t>
      </w:r>
      <w:r>
        <w:rPr>
          <w:rFonts w:hint="eastAsia" w:cs="宋体"/>
          <w:sz w:val="24"/>
          <w:szCs w:val="24"/>
          <w:lang w:eastAsia="zh-CN"/>
        </w:rPr>
        <w:t>供应商</w:t>
      </w:r>
      <w:r>
        <w:rPr>
          <w:rFonts w:hint="eastAsia" w:ascii="宋体" w:hAnsi="宋体" w:eastAsia="宋体" w:cs="宋体"/>
          <w:sz w:val="24"/>
          <w:szCs w:val="24"/>
        </w:rPr>
        <w:t>同意延长投标有效期。同意延期的</w:t>
      </w:r>
      <w:r>
        <w:rPr>
          <w:rFonts w:hint="eastAsia" w:cs="宋体"/>
          <w:sz w:val="24"/>
          <w:szCs w:val="24"/>
          <w:lang w:eastAsia="zh-CN"/>
        </w:rPr>
        <w:t>供应商</w:t>
      </w:r>
      <w:r>
        <w:rPr>
          <w:rFonts w:hint="eastAsia" w:ascii="宋体" w:hAnsi="宋体" w:eastAsia="宋体" w:cs="宋体"/>
          <w:sz w:val="24"/>
          <w:szCs w:val="24"/>
        </w:rPr>
        <w:t>将不会被要求也不允许修改其投标。</w:t>
      </w:r>
    </w:p>
    <w:p>
      <w:pPr>
        <w:pStyle w:val="49"/>
        <w:pageBreakBefore w:val="0"/>
        <w:numPr>
          <w:ilvl w:val="1"/>
          <w:numId w:val="4"/>
        </w:numPr>
        <w:tabs>
          <w:tab w:val="left" w:pos="899"/>
        </w:tabs>
        <w:kinsoku/>
        <w:wordWrap w:val="0"/>
        <w:overflowPunct/>
        <w:autoSpaceDE w:val="0"/>
        <w:autoSpaceDN w:val="0"/>
        <w:bidi w:val="0"/>
        <w:spacing w:before="138" w:after="0" w:line="360" w:lineRule="auto"/>
        <w:ind w:left="898" w:right="0" w:hanging="424"/>
        <w:jc w:val="left"/>
        <w:rPr>
          <w:rFonts w:hint="eastAsia" w:ascii="宋体" w:hAnsi="宋体" w:eastAsia="宋体" w:cs="宋体"/>
          <w:b/>
          <w:sz w:val="24"/>
          <w:szCs w:val="24"/>
        </w:rPr>
      </w:pPr>
      <w:bookmarkStart w:id="46" w:name="3.7投标文件编制"/>
      <w:bookmarkEnd w:id="46"/>
      <w:r>
        <w:rPr>
          <w:rFonts w:hint="eastAsia" w:ascii="宋体" w:hAnsi="宋体" w:eastAsia="宋体" w:cs="宋体"/>
          <w:b/>
          <w:sz w:val="24"/>
          <w:szCs w:val="24"/>
        </w:rPr>
        <w:t>投标文件编制</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投标文件应按第七章“投标文件格式”进行编写，如有必要，可以增加附页，作为投标文件的组成部分。其中，开标一览表在满足招标文件实质性要求的基础上，可以提出比招标文件要求更有利于采购人的承诺。</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b/>
          <w:bCs/>
          <w:sz w:val="24"/>
          <w:szCs w:val="24"/>
        </w:rPr>
      </w:pPr>
      <w:r>
        <w:rPr>
          <w:rFonts w:hint="eastAsia" w:ascii="宋体" w:hAnsi="宋体" w:eastAsia="宋体" w:cs="宋体"/>
          <w:b/>
          <w:bCs/>
          <w:sz w:val="24"/>
          <w:szCs w:val="24"/>
        </w:rPr>
        <w:t>投标文件应当对招标文件有关</w:t>
      </w:r>
      <w:r>
        <w:rPr>
          <w:rFonts w:hint="eastAsia" w:cs="宋体"/>
          <w:b/>
          <w:bCs/>
          <w:sz w:val="24"/>
          <w:szCs w:val="24"/>
          <w:lang w:val="en-US" w:eastAsia="zh-CN"/>
        </w:rPr>
        <w:t>服务期限</w:t>
      </w:r>
      <w:r>
        <w:rPr>
          <w:rFonts w:hint="eastAsia" w:ascii="宋体" w:hAnsi="宋体" w:eastAsia="宋体" w:cs="宋体"/>
          <w:b/>
          <w:bCs/>
          <w:sz w:val="24"/>
          <w:szCs w:val="24"/>
        </w:rPr>
        <w:t>、质量要求等内容作出响应。</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须在投标文件递交截止时间前制作并提交投标文件。</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（1）加密的电子投标文件（*.hntf 格式）,应在投标文件截止时间前通过“郑州市公共资源交易中心</w:t>
      </w:r>
      <w:r>
        <w:rPr>
          <w:rFonts w:hint="eastAsia" w:ascii="宋体" w:hAnsi="宋体" w:eastAsia="宋体" w:cs="宋体"/>
          <w:sz w:val="24"/>
          <w:szCs w:val="24"/>
          <w:lang w:val="en-US" w:eastAsia="zh-CN"/>
        </w:rPr>
        <w:t>（</w:t>
      </w:r>
      <w:r>
        <w:rPr>
          <w:rFonts w:hint="eastAsia" w:cs="宋体"/>
          <w:sz w:val="24"/>
          <w:szCs w:val="24"/>
          <w:lang w:val="en-US" w:eastAsia="zh-CN"/>
        </w:rPr>
        <w:t>https://zzggzy.zhengzhou.gov.cn</w:t>
      </w:r>
      <w:r>
        <w:rPr>
          <w:rFonts w:hint="eastAsia" w:ascii="宋体" w:hAnsi="宋体" w:eastAsia="宋体" w:cs="宋体"/>
          <w:sz w:val="24"/>
          <w:szCs w:val="24"/>
          <w:lang w:val="en-US" w:eastAsia="zh-CN"/>
        </w:rPr>
        <w:t>）</w:t>
      </w:r>
      <w:r>
        <w:rPr>
          <w:rFonts w:hint="eastAsia" w:ascii="宋体" w:hAnsi="宋体" w:eastAsia="宋体" w:cs="宋体"/>
          <w:sz w:val="24"/>
          <w:szCs w:val="24"/>
        </w:rPr>
        <w:t>”电子交易平台内上传；</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加密的电子投标文件为“郑州市公共资源交易中心</w:t>
      </w:r>
      <w:r>
        <w:rPr>
          <w:rFonts w:hint="eastAsia" w:ascii="宋体" w:hAnsi="宋体" w:eastAsia="宋体" w:cs="宋体"/>
          <w:sz w:val="24"/>
          <w:szCs w:val="24"/>
          <w:lang w:val="en-US" w:eastAsia="zh-CN"/>
        </w:rPr>
        <w:t>（</w:t>
      </w:r>
      <w:r>
        <w:rPr>
          <w:rFonts w:hint="eastAsia" w:cs="宋体"/>
          <w:sz w:val="24"/>
          <w:szCs w:val="24"/>
          <w:lang w:val="en-US" w:eastAsia="zh-CN"/>
        </w:rPr>
        <w:t>https://zzggzy.zhengzhou.gov.cn</w:t>
      </w:r>
      <w:r>
        <w:rPr>
          <w:rFonts w:hint="eastAsia" w:ascii="宋体" w:hAnsi="宋体" w:eastAsia="宋体" w:cs="宋体"/>
          <w:sz w:val="24"/>
          <w:szCs w:val="24"/>
          <w:lang w:val="en-US" w:eastAsia="zh-CN"/>
        </w:rPr>
        <w:t>）</w:t>
      </w:r>
      <w:r>
        <w:rPr>
          <w:rFonts w:hint="eastAsia" w:ascii="宋体" w:hAnsi="宋体" w:eastAsia="宋体" w:cs="宋体"/>
          <w:sz w:val="24"/>
          <w:szCs w:val="24"/>
        </w:rPr>
        <w:t>” 网站提供的“投标文件制作工具”软件制作生成的加密版投标文件。</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投标文件格式所要求包含的全部资料应全部制作在投标文件内，严格按照本项目招标文件所有格式如实填写（不涉及的内容除外），不应存在漏项或缺项，否则将存在投标文件被拒绝的风险。</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投标文件以外的任何资料</w:t>
      </w:r>
      <w:r>
        <w:rPr>
          <w:rFonts w:hint="eastAsia" w:cs="宋体"/>
          <w:sz w:val="24"/>
          <w:szCs w:val="24"/>
          <w:lang w:eastAsia="zh-CN"/>
        </w:rPr>
        <w:t>采购人</w:t>
      </w:r>
      <w:r>
        <w:rPr>
          <w:rFonts w:hint="eastAsia" w:ascii="宋体" w:hAnsi="宋体" w:eastAsia="宋体" w:cs="宋体"/>
          <w:sz w:val="24"/>
          <w:szCs w:val="24"/>
        </w:rPr>
        <w:t>和招标代理机构将拒收。</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编辑电子投标文件时，根据招标文件要求用法人 CA 密钥和企业 CA 密钥进行签章制作；最后一步生成电子投标文件（.ZZTF 格式）时，只能用本单位的企业 CA 密钥。</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475" w:right="477" w:firstLine="420"/>
        <w:jc w:val="both"/>
        <w:rPr>
          <w:rFonts w:hint="eastAsia" w:ascii="宋体" w:hAnsi="宋体" w:eastAsia="宋体" w:cs="宋体"/>
          <w:sz w:val="24"/>
          <w:szCs w:val="24"/>
        </w:rPr>
      </w:pPr>
      <w:r>
        <w:rPr>
          <w:rFonts w:hint="eastAsia" w:ascii="宋体" w:hAnsi="宋体" w:eastAsia="宋体" w:cs="宋体"/>
          <w:sz w:val="24"/>
          <w:szCs w:val="24"/>
        </w:rPr>
        <w:t>电报、电传和传真投标文件一律不接受。</w:t>
      </w:r>
    </w:p>
    <w:p>
      <w:pPr>
        <w:pStyle w:val="49"/>
        <w:pageBreakBefore w:val="0"/>
        <w:numPr>
          <w:ilvl w:val="0"/>
          <w:numId w:val="4"/>
        </w:numPr>
        <w:tabs>
          <w:tab w:val="left" w:pos="839"/>
        </w:tabs>
        <w:kinsoku/>
        <w:wordWrap w:val="0"/>
        <w:overflowPunct/>
        <w:autoSpaceDE w:val="0"/>
        <w:autoSpaceDN w:val="0"/>
        <w:bidi w:val="0"/>
        <w:spacing w:before="67" w:after="0" w:line="360" w:lineRule="auto"/>
        <w:ind w:left="838" w:right="0" w:hanging="364"/>
        <w:jc w:val="left"/>
        <w:rPr>
          <w:rFonts w:hint="eastAsia" w:ascii="宋体" w:hAnsi="宋体" w:eastAsia="宋体" w:cs="宋体"/>
          <w:b/>
          <w:sz w:val="24"/>
          <w:szCs w:val="24"/>
        </w:rPr>
      </w:pPr>
      <w:bookmarkStart w:id="47" w:name="4.投标"/>
      <w:bookmarkEnd w:id="47"/>
      <w:r>
        <w:rPr>
          <w:rFonts w:hint="eastAsia" w:ascii="宋体" w:hAnsi="宋体" w:eastAsia="宋体" w:cs="宋体"/>
          <w:b/>
          <w:sz w:val="24"/>
          <w:szCs w:val="24"/>
        </w:rPr>
        <w:t>投标</w:t>
      </w:r>
    </w:p>
    <w:p>
      <w:pPr>
        <w:pStyle w:val="13"/>
        <w:pageBreakBefore w:val="0"/>
        <w:kinsoku/>
        <w:wordWrap w:val="0"/>
        <w:overflowPunct/>
        <w:autoSpaceDE w:val="0"/>
        <w:autoSpaceDN w:val="0"/>
        <w:bidi w:val="0"/>
        <w:spacing w:before="1" w:line="360" w:lineRule="auto"/>
        <w:rPr>
          <w:rFonts w:hint="eastAsia" w:ascii="宋体" w:hAnsi="宋体" w:eastAsia="宋体" w:cs="宋体"/>
          <w:b/>
          <w:sz w:val="24"/>
          <w:szCs w:val="24"/>
        </w:rPr>
      </w:pPr>
    </w:p>
    <w:p>
      <w:pPr>
        <w:pStyle w:val="49"/>
        <w:pageBreakBefore w:val="0"/>
        <w:numPr>
          <w:ilvl w:val="1"/>
          <w:numId w:val="4"/>
        </w:numPr>
        <w:tabs>
          <w:tab w:val="left" w:pos="1003"/>
          <w:tab w:val="left" w:pos="1004"/>
        </w:tabs>
        <w:kinsoku/>
        <w:wordWrap w:val="0"/>
        <w:overflowPunct/>
        <w:autoSpaceDE w:val="0"/>
        <w:autoSpaceDN w:val="0"/>
        <w:bidi w:val="0"/>
        <w:spacing w:before="0" w:after="0" w:line="360" w:lineRule="auto"/>
        <w:ind w:left="1004" w:right="0" w:hanging="529"/>
        <w:jc w:val="left"/>
        <w:rPr>
          <w:rFonts w:hint="eastAsia" w:ascii="宋体" w:hAnsi="宋体" w:eastAsia="宋体" w:cs="宋体"/>
          <w:b/>
          <w:sz w:val="24"/>
          <w:szCs w:val="24"/>
        </w:rPr>
      </w:pPr>
      <w:bookmarkStart w:id="48" w:name="4.1 投标文件的上传"/>
      <w:bookmarkEnd w:id="48"/>
      <w:r>
        <w:rPr>
          <w:rFonts w:hint="eastAsia" w:ascii="宋体" w:hAnsi="宋体" w:eastAsia="宋体" w:cs="宋体"/>
          <w:b/>
          <w:sz w:val="24"/>
          <w:szCs w:val="24"/>
        </w:rPr>
        <w:t>投标文件的上传</w:t>
      </w:r>
    </w:p>
    <w:p>
      <w:pPr>
        <w:pStyle w:val="49"/>
        <w:pageBreakBefore w:val="0"/>
        <w:numPr>
          <w:ilvl w:val="2"/>
          <w:numId w:val="4"/>
        </w:numPr>
        <w:tabs>
          <w:tab w:val="left" w:pos="1636"/>
        </w:tabs>
        <w:kinsoku/>
        <w:wordWrap w:val="0"/>
        <w:overflowPunct/>
        <w:autoSpaceDE w:val="0"/>
        <w:autoSpaceDN w:val="0"/>
        <w:bidi w:val="0"/>
        <w:spacing w:before="144" w:after="0" w:line="360" w:lineRule="auto"/>
        <w:ind w:left="1635" w:right="0" w:hanging="740"/>
        <w:jc w:val="both"/>
        <w:rPr>
          <w:rFonts w:hint="eastAsia" w:ascii="宋体" w:hAnsi="宋体" w:eastAsia="宋体" w:cs="宋体"/>
          <w:b/>
          <w:sz w:val="24"/>
          <w:szCs w:val="24"/>
        </w:rPr>
      </w:pPr>
      <w:r>
        <w:rPr>
          <w:rFonts w:hint="eastAsia" w:ascii="宋体" w:hAnsi="宋体" w:eastAsia="宋体" w:cs="宋体"/>
          <w:b/>
          <w:sz w:val="24"/>
          <w:szCs w:val="24"/>
        </w:rPr>
        <w:t>电子投标文件的递交：</w:t>
      </w:r>
    </w:p>
    <w:p>
      <w:pPr>
        <w:pStyle w:val="13"/>
        <w:pageBreakBefore w:val="0"/>
        <w:kinsoku/>
        <w:wordWrap w:val="0"/>
        <w:overflowPunct/>
        <w:autoSpaceDE w:val="0"/>
        <w:autoSpaceDN w:val="0"/>
        <w:bidi w:val="0"/>
        <w:spacing w:before="139" w:line="360" w:lineRule="auto"/>
        <w:ind w:left="896" w:right="474"/>
        <w:jc w:val="both"/>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eastAsia="zh-CN"/>
        </w:rPr>
        <w:t>供应商</w:t>
      </w:r>
      <w:r>
        <w:rPr>
          <w:rFonts w:hint="eastAsia" w:ascii="宋体" w:hAnsi="宋体" w:eastAsia="宋体" w:cs="宋体"/>
          <w:sz w:val="24"/>
          <w:szCs w:val="24"/>
        </w:rPr>
        <w:t>应在投标截止时间前上传加密的电子投标文件（.ZZTF</w:t>
      </w:r>
      <w:r>
        <w:rPr>
          <w:rFonts w:hint="eastAsia" w:ascii="宋体" w:hAnsi="宋体" w:eastAsia="宋体" w:cs="宋体"/>
          <w:spacing w:val="-24"/>
          <w:sz w:val="24"/>
          <w:szCs w:val="24"/>
        </w:rPr>
        <w:t xml:space="preserve"> 格式</w:t>
      </w:r>
      <w:r>
        <w:rPr>
          <w:rFonts w:hint="eastAsia" w:ascii="宋体" w:hAnsi="宋体" w:eastAsia="宋体" w:cs="宋体"/>
          <w:spacing w:val="-3"/>
          <w:sz w:val="24"/>
          <w:szCs w:val="24"/>
        </w:rPr>
        <w:t>）</w:t>
      </w:r>
      <w:r>
        <w:rPr>
          <w:rFonts w:hint="eastAsia" w:ascii="宋体" w:hAnsi="宋体" w:eastAsia="宋体" w:cs="宋体"/>
          <w:sz w:val="24"/>
          <w:szCs w:val="24"/>
        </w:rPr>
        <w:t>到会员系统的指定位置。上传时必须得到电脑“上传成功”的确认。请</w:t>
      </w:r>
      <w:r>
        <w:rPr>
          <w:rFonts w:hint="eastAsia" w:cs="宋体"/>
          <w:sz w:val="24"/>
          <w:szCs w:val="24"/>
          <w:lang w:eastAsia="zh-CN"/>
        </w:rPr>
        <w:t>供应商</w:t>
      </w:r>
      <w:r>
        <w:rPr>
          <w:rFonts w:hint="eastAsia" w:ascii="宋体" w:hAnsi="宋体" w:eastAsia="宋体" w:cs="宋体"/>
          <w:sz w:val="24"/>
          <w:szCs w:val="24"/>
        </w:rPr>
        <w:t>在上传时认真检查上传投标文件是否完整、正确。</w:t>
      </w:r>
    </w:p>
    <w:p>
      <w:pPr>
        <w:pStyle w:val="13"/>
        <w:pageBreakBefore w:val="0"/>
        <w:kinsoku/>
        <w:wordWrap w:val="0"/>
        <w:overflowPunct/>
        <w:autoSpaceDE w:val="0"/>
        <w:autoSpaceDN w:val="0"/>
        <w:bidi w:val="0"/>
        <w:spacing w:line="360" w:lineRule="auto"/>
        <w:ind w:left="896" w:right="474" w:firstLine="420"/>
        <w:jc w:val="both"/>
        <w:rPr>
          <w:rFonts w:hint="eastAsia" w:ascii="宋体" w:hAnsi="宋体" w:eastAsia="宋体" w:cs="宋体"/>
          <w:sz w:val="24"/>
          <w:szCs w:val="24"/>
        </w:rPr>
      </w:pPr>
      <w:r>
        <w:rPr>
          <w:rFonts w:hint="eastAsia" w:ascii="宋体" w:hAnsi="宋体" w:eastAsia="宋体" w:cs="宋体"/>
          <w:sz w:val="24"/>
          <w:szCs w:val="24"/>
          <w:lang w:val="zh-CN" w:eastAsia="zh-CN" w:bidi="zh-CN"/>
        </w:rPr>
        <w:t>（2）</w:t>
      </w:r>
      <w:r>
        <w:rPr>
          <w:rFonts w:hint="eastAsia" w:cs="宋体"/>
          <w:sz w:val="24"/>
          <w:szCs w:val="24"/>
          <w:lang w:val="zh-CN" w:eastAsia="zh-CN" w:bidi="zh-CN"/>
        </w:rPr>
        <w:t>供应商</w:t>
      </w:r>
      <w:r>
        <w:rPr>
          <w:rFonts w:hint="eastAsia" w:ascii="宋体" w:hAnsi="宋体" w:eastAsia="宋体" w:cs="宋体"/>
          <w:sz w:val="24"/>
          <w:szCs w:val="24"/>
          <w:lang w:val="zh-CN" w:eastAsia="zh-CN" w:bidi="zh-CN"/>
        </w:rPr>
        <w:t>因交易中心投标系统问题无法上传电子投标文件时，请在工作时间与郑州市公共资</w:t>
      </w:r>
      <w:r>
        <w:rPr>
          <w:rFonts w:hint="eastAsia" w:ascii="宋体" w:hAnsi="宋体" w:eastAsia="宋体" w:cs="宋体"/>
          <w:spacing w:val="-2"/>
          <w:sz w:val="24"/>
          <w:szCs w:val="24"/>
        </w:rPr>
        <w:t>源交易中心联系，联系电话：4009980000</w:t>
      </w:r>
      <w:r>
        <w:rPr>
          <w:rFonts w:hint="eastAsia" w:ascii="宋体" w:hAnsi="宋体" w:eastAsia="宋体" w:cs="宋体"/>
          <w:spacing w:val="-1"/>
          <w:sz w:val="24"/>
          <w:szCs w:val="24"/>
        </w:rPr>
        <w:t xml:space="preserve"> 。</w:t>
      </w:r>
    </w:p>
    <w:p>
      <w:pPr>
        <w:pStyle w:val="49"/>
        <w:pageBreakBefore w:val="0"/>
        <w:numPr>
          <w:ilvl w:val="1"/>
          <w:numId w:val="4"/>
        </w:numPr>
        <w:tabs>
          <w:tab w:val="left" w:pos="899"/>
        </w:tabs>
        <w:kinsoku/>
        <w:wordWrap w:val="0"/>
        <w:overflowPunct/>
        <w:autoSpaceDE w:val="0"/>
        <w:autoSpaceDN w:val="0"/>
        <w:bidi w:val="0"/>
        <w:spacing w:before="139" w:after="0" w:line="360" w:lineRule="auto"/>
        <w:ind w:left="898" w:right="0" w:hanging="424"/>
        <w:jc w:val="both"/>
        <w:rPr>
          <w:rFonts w:hint="eastAsia" w:ascii="宋体" w:hAnsi="宋体" w:eastAsia="宋体" w:cs="宋体"/>
          <w:b/>
          <w:sz w:val="24"/>
          <w:szCs w:val="24"/>
        </w:rPr>
      </w:pPr>
      <w:bookmarkStart w:id="49" w:name="4.2投标文件的修改和撤回"/>
      <w:bookmarkEnd w:id="49"/>
      <w:r>
        <w:rPr>
          <w:rFonts w:hint="eastAsia" w:ascii="宋体" w:hAnsi="宋体" w:eastAsia="宋体" w:cs="宋体"/>
          <w:b/>
          <w:sz w:val="24"/>
          <w:szCs w:val="24"/>
        </w:rPr>
        <w:t>投标文件的修改和撤回</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1527" w:right="0" w:hanging="632"/>
        <w:jc w:val="both"/>
        <w:rPr>
          <w:rFonts w:hint="eastAsia" w:ascii="宋体" w:hAnsi="宋体" w:eastAsia="宋体" w:cs="宋体"/>
          <w:sz w:val="24"/>
          <w:szCs w:val="24"/>
        </w:rPr>
      </w:pPr>
      <w:r>
        <w:rPr>
          <w:rFonts w:hint="eastAsia" w:ascii="宋体" w:hAnsi="宋体" w:eastAsia="宋体" w:cs="宋体"/>
          <w:sz w:val="24"/>
          <w:szCs w:val="24"/>
        </w:rPr>
        <w:t>在投标截止时间之前，</w:t>
      </w:r>
      <w:r>
        <w:rPr>
          <w:rFonts w:hint="eastAsia" w:cs="宋体"/>
          <w:sz w:val="24"/>
          <w:szCs w:val="24"/>
          <w:lang w:eastAsia="zh-CN"/>
        </w:rPr>
        <w:t>供应商</w:t>
      </w:r>
      <w:r>
        <w:rPr>
          <w:rFonts w:hint="eastAsia" w:ascii="宋体" w:hAnsi="宋体" w:eastAsia="宋体" w:cs="宋体"/>
          <w:sz w:val="24"/>
          <w:szCs w:val="24"/>
        </w:rPr>
        <w:t>可通过郑州市公共资源交易中心电子交易平台撤回投标文件。</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在投标截止时间之后，</w:t>
      </w:r>
      <w:r>
        <w:rPr>
          <w:rFonts w:hint="eastAsia" w:cs="宋体"/>
          <w:sz w:val="24"/>
          <w:szCs w:val="24"/>
          <w:lang w:eastAsia="zh-CN"/>
        </w:rPr>
        <w:t>供应商</w:t>
      </w:r>
      <w:r>
        <w:rPr>
          <w:rFonts w:hint="eastAsia" w:ascii="宋体" w:hAnsi="宋体" w:eastAsia="宋体" w:cs="宋体"/>
          <w:sz w:val="24"/>
          <w:szCs w:val="24"/>
        </w:rPr>
        <w:t>不得对其投标文件做任何修改。</w:t>
      </w:r>
    </w:p>
    <w:p>
      <w:pPr>
        <w:pStyle w:val="49"/>
        <w:pageBreakBefore w:val="0"/>
        <w:numPr>
          <w:ilvl w:val="2"/>
          <w:numId w:val="4"/>
        </w:numPr>
        <w:tabs>
          <w:tab w:val="left" w:pos="1528"/>
        </w:tabs>
        <w:kinsoku/>
        <w:wordWrap w:val="0"/>
        <w:overflowPunct/>
        <w:autoSpaceDE w:val="0"/>
        <w:autoSpaceDN w:val="0"/>
        <w:bidi w:val="0"/>
        <w:spacing w:before="141"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从投标截止时间至</w:t>
      </w:r>
      <w:r>
        <w:rPr>
          <w:rFonts w:hint="eastAsia" w:cs="宋体"/>
          <w:sz w:val="24"/>
          <w:szCs w:val="24"/>
          <w:lang w:eastAsia="zh-CN"/>
        </w:rPr>
        <w:t>供应商</w:t>
      </w:r>
      <w:r>
        <w:rPr>
          <w:rFonts w:hint="eastAsia" w:ascii="宋体" w:hAnsi="宋体" w:eastAsia="宋体" w:cs="宋体"/>
          <w:sz w:val="24"/>
          <w:szCs w:val="24"/>
        </w:rPr>
        <w:t>在投标文件中载明的投标有效期满期间，</w:t>
      </w:r>
      <w:r>
        <w:rPr>
          <w:rFonts w:hint="eastAsia" w:cs="宋体"/>
          <w:sz w:val="24"/>
          <w:szCs w:val="24"/>
          <w:lang w:eastAsia="zh-CN"/>
        </w:rPr>
        <w:t>供应商</w:t>
      </w:r>
      <w:r>
        <w:rPr>
          <w:rFonts w:hint="eastAsia" w:ascii="宋体" w:hAnsi="宋体" w:eastAsia="宋体" w:cs="宋体"/>
          <w:sz w:val="24"/>
          <w:szCs w:val="24"/>
        </w:rPr>
        <w:t>不得撤回其投标文件。</w:t>
      </w:r>
    </w:p>
    <w:p>
      <w:pPr>
        <w:pStyle w:val="49"/>
        <w:pageBreakBefore w:val="0"/>
        <w:numPr>
          <w:ilvl w:val="0"/>
          <w:numId w:val="4"/>
        </w:numPr>
        <w:tabs>
          <w:tab w:val="left" w:pos="839"/>
        </w:tabs>
        <w:kinsoku/>
        <w:wordWrap w:val="0"/>
        <w:overflowPunct/>
        <w:autoSpaceDE w:val="0"/>
        <w:autoSpaceDN w:val="0"/>
        <w:bidi w:val="0"/>
        <w:spacing w:before="140" w:after="0" w:line="360" w:lineRule="auto"/>
        <w:ind w:left="838" w:right="0" w:hanging="364"/>
        <w:jc w:val="left"/>
        <w:rPr>
          <w:rFonts w:hint="eastAsia" w:ascii="宋体" w:hAnsi="宋体" w:eastAsia="宋体" w:cs="宋体"/>
          <w:b/>
          <w:sz w:val="24"/>
          <w:szCs w:val="24"/>
        </w:rPr>
      </w:pPr>
      <w:bookmarkStart w:id="50" w:name="5.开标、资格审查与评标"/>
      <w:bookmarkEnd w:id="50"/>
      <w:r>
        <w:rPr>
          <w:rFonts w:hint="eastAsia" w:ascii="宋体" w:hAnsi="宋体" w:eastAsia="宋体" w:cs="宋体"/>
          <w:b/>
          <w:sz w:val="24"/>
          <w:szCs w:val="24"/>
        </w:rPr>
        <w:t>开标、资格审查与评标</w:t>
      </w:r>
    </w:p>
    <w:p>
      <w:pPr>
        <w:pStyle w:val="13"/>
        <w:pageBreakBefore w:val="0"/>
        <w:kinsoku/>
        <w:wordWrap w:val="0"/>
        <w:overflowPunct/>
        <w:autoSpaceDE w:val="0"/>
        <w:autoSpaceDN w:val="0"/>
        <w:bidi w:val="0"/>
        <w:spacing w:before="4" w:line="360" w:lineRule="auto"/>
        <w:rPr>
          <w:rFonts w:hint="eastAsia" w:ascii="宋体" w:hAnsi="宋体" w:eastAsia="宋体" w:cs="宋体"/>
          <w:b/>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rPr>
      </w:pPr>
      <w:bookmarkStart w:id="51" w:name="5.1开标"/>
      <w:bookmarkEnd w:id="51"/>
      <w:r>
        <w:rPr>
          <w:rFonts w:hint="eastAsia" w:ascii="宋体" w:hAnsi="宋体" w:eastAsia="宋体" w:cs="宋体"/>
          <w:b/>
          <w:sz w:val="24"/>
          <w:szCs w:val="24"/>
        </w:rPr>
        <w:t>开标</w:t>
      </w:r>
    </w:p>
    <w:p>
      <w:pPr>
        <w:pStyle w:val="49"/>
        <w:pageBreakBefore w:val="0"/>
        <w:numPr>
          <w:ilvl w:val="2"/>
          <w:numId w:val="4"/>
        </w:numPr>
        <w:tabs>
          <w:tab w:val="left" w:pos="1528"/>
        </w:tabs>
        <w:kinsoku/>
        <w:wordWrap w:val="0"/>
        <w:overflowPunct/>
        <w:autoSpaceDE w:val="0"/>
        <w:autoSpaceDN w:val="0"/>
        <w:bidi w:val="0"/>
        <w:spacing w:before="144" w:after="0" w:line="360" w:lineRule="auto"/>
        <w:ind w:left="475" w:right="474" w:firstLine="420"/>
        <w:jc w:val="both"/>
        <w:rPr>
          <w:rFonts w:hint="eastAsia" w:ascii="宋体" w:hAnsi="宋体" w:eastAsia="宋体" w:cs="宋体"/>
          <w:sz w:val="24"/>
          <w:szCs w:val="24"/>
        </w:rPr>
      </w:pPr>
      <w:r>
        <w:rPr>
          <w:rFonts w:hint="eastAsia" w:ascii="宋体" w:hAnsi="宋体" w:eastAsia="宋体" w:cs="宋体"/>
          <w:spacing w:val="-1"/>
          <w:sz w:val="24"/>
          <w:szCs w:val="24"/>
        </w:rPr>
        <w:t>采购代理机构在</w:t>
      </w:r>
      <w:r>
        <w:rPr>
          <w:rFonts w:hint="eastAsia" w:cs="宋体"/>
          <w:spacing w:val="-1"/>
          <w:sz w:val="24"/>
          <w:szCs w:val="24"/>
          <w:lang w:eastAsia="zh-CN"/>
        </w:rPr>
        <w:t>供应商</w:t>
      </w:r>
      <w:r>
        <w:rPr>
          <w:rFonts w:hint="eastAsia" w:ascii="宋体" w:hAnsi="宋体" w:eastAsia="宋体" w:cs="宋体"/>
          <w:spacing w:val="-1"/>
          <w:sz w:val="24"/>
          <w:szCs w:val="24"/>
        </w:rPr>
        <w:t>须知前附表中规定的时间和地点组织公开开标。</w:t>
      </w:r>
      <w:r>
        <w:rPr>
          <w:rFonts w:hint="eastAsia" w:cs="宋体"/>
          <w:spacing w:val="-1"/>
          <w:sz w:val="24"/>
          <w:szCs w:val="24"/>
          <w:lang w:eastAsia="zh-CN"/>
        </w:rPr>
        <w:t>供应商</w:t>
      </w:r>
      <w:r>
        <w:rPr>
          <w:rFonts w:hint="eastAsia" w:ascii="宋体" w:hAnsi="宋体" w:eastAsia="宋体" w:cs="宋体"/>
          <w:spacing w:val="-1"/>
          <w:sz w:val="24"/>
          <w:szCs w:val="24"/>
        </w:rPr>
        <w:t xml:space="preserve">不足 </w:t>
      </w:r>
      <w:r>
        <w:rPr>
          <w:rFonts w:hint="eastAsia" w:ascii="宋体" w:hAnsi="宋体" w:eastAsia="宋体" w:cs="宋体"/>
          <w:sz w:val="24"/>
          <w:szCs w:val="24"/>
        </w:rPr>
        <w:t>3</w:t>
      </w:r>
      <w:r>
        <w:rPr>
          <w:rFonts w:hint="eastAsia" w:ascii="宋体" w:hAnsi="宋体" w:eastAsia="宋体" w:cs="宋体"/>
          <w:spacing w:val="-20"/>
          <w:sz w:val="24"/>
          <w:szCs w:val="24"/>
        </w:rPr>
        <w:t xml:space="preserve"> 家的，不得开标。开标由采购人或者采购代理机构主持，邀请所有</w:t>
      </w:r>
      <w:r>
        <w:rPr>
          <w:rFonts w:hint="eastAsia" w:cs="宋体"/>
          <w:spacing w:val="-20"/>
          <w:sz w:val="24"/>
          <w:szCs w:val="24"/>
          <w:lang w:eastAsia="zh-CN"/>
        </w:rPr>
        <w:t>供应商</w:t>
      </w:r>
      <w:r>
        <w:rPr>
          <w:rFonts w:hint="eastAsia" w:ascii="宋体" w:hAnsi="宋体" w:eastAsia="宋体" w:cs="宋体"/>
          <w:spacing w:val="-20"/>
          <w:sz w:val="24"/>
          <w:szCs w:val="24"/>
        </w:rPr>
        <w:t>的法定代表人或委托代理人参加。</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504" w:firstLine="420"/>
        <w:jc w:val="both"/>
        <w:rPr>
          <w:rFonts w:hint="eastAsia" w:ascii="宋体" w:hAnsi="宋体" w:eastAsia="宋体" w:cs="宋体"/>
          <w:sz w:val="24"/>
          <w:szCs w:val="24"/>
        </w:rPr>
      </w:pPr>
      <w:r>
        <w:rPr>
          <w:rFonts w:hint="eastAsia" w:ascii="宋体" w:hAnsi="宋体" w:eastAsia="宋体" w:cs="宋体"/>
          <w:sz w:val="24"/>
          <w:szCs w:val="24"/>
        </w:rPr>
        <w:t>交易中心将在规定的时间和地点组织公开开标。</w:t>
      </w:r>
      <w:r>
        <w:rPr>
          <w:rFonts w:hint="eastAsia" w:cs="宋体"/>
          <w:sz w:val="24"/>
          <w:szCs w:val="24"/>
          <w:lang w:eastAsia="zh-CN"/>
        </w:rPr>
        <w:t>供应商</w:t>
      </w:r>
      <w:r>
        <w:rPr>
          <w:rFonts w:hint="eastAsia" w:cs="宋体"/>
          <w:sz w:val="24"/>
          <w:szCs w:val="24"/>
          <w:lang w:val="en-US" w:eastAsia="zh-CN"/>
        </w:rPr>
        <w:t>在开标开始最少30分钟前在系统里完成</w:t>
      </w:r>
      <w:r>
        <w:rPr>
          <w:rFonts w:hint="eastAsia" w:ascii="宋体" w:hAnsi="宋体" w:eastAsia="宋体" w:cs="宋体"/>
          <w:sz w:val="24"/>
          <w:szCs w:val="24"/>
        </w:rPr>
        <w:t>签到。</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开标前，交易中心将会同相关人员进行验标（检查网上招标系统正常与否），确认无误后开标。开标时，各</w:t>
      </w:r>
      <w:r>
        <w:rPr>
          <w:rFonts w:hint="eastAsia" w:cs="宋体"/>
          <w:sz w:val="24"/>
          <w:szCs w:val="24"/>
          <w:lang w:eastAsia="zh-CN"/>
        </w:rPr>
        <w:t>供应商</w:t>
      </w:r>
      <w:r>
        <w:rPr>
          <w:rFonts w:hint="eastAsia" w:ascii="宋体" w:hAnsi="宋体" w:eastAsia="宋体" w:cs="宋体"/>
          <w:sz w:val="24"/>
          <w:szCs w:val="24"/>
        </w:rPr>
        <w:t>应在规定时间内对本单位的加密投标文件现场解密，项目负责人在监督员监督下解密所有投标文件。</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cs="宋体"/>
          <w:sz w:val="24"/>
          <w:szCs w:val="24"/>
          <w:lang w:eastAsia="zh-CN"/>
        </w:rPr>
        <w:t>供应商</w:t>
      </w:r>
      <w:r>
        <w:rPr>
          <w:rFonts w:hint="eastAsia" w:cs="宋体"/>
          <w:sz w:val="24"/>
          <w:szCs w:val="24"/>
          <w:lang w:val="en-US" w:eastAsia="zh-CN"/>
        </w:rPr>
        <w:t>在领取招标文件</w:t>
      </w:r>
      <w:r>
        <w:rPr>
          <w:rFonts w:hint="eastAsia" w:ascii="宋体" w:hAnsi="宋体" w:eastAsia="宋体" w:cs="宋体"/>
          <w:sz w:val="24"/>
          <w:szCs w:val="24"/>
        </w:rPr>
        <w:t>成功后，如未在招标文件规定的投标文件递交截止时间前成功上传或误传加密的投标文件，而导致的解密失败,将被拒绝。</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开标前，交易中心将会同相关人员进行验标（检查电子投标文件密封情况），确认无误后开标。</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rPr>
      </w:pPr>
      <w:r>
        <w:rPr>
          <w:rFonts w:hint="eastAsia" w:ascii="宋体" w:hAnsi="宋体" w:eastAsia="宋体" w:cs="宋体"/>
          <w:sz w:val="24"/>
          <w:szCs w:val="24"/>
        </w:rPr>
        <w:t>开标时，交易中心将公布</w:t>
      </w:r>
      <w:r>
        <w:rPr>
          <w:rFonts w:hint="eastAsia" w:cs="宋体"/>
          <w:sz w:val="24"/>
          <w:szCs w:val="24"/>
          <w:lang w:eastAsia="zh-CN"/>
        </w:rPr>
        <w:t>供应商</w:t>
      </w:r>
      <w:r>
        <w:rPr>
          <w:rFonts w:hint="eastAsia" w:ascii="宋体" w:hAnsi="宋体" w:eastAsia="宋体" w:cs="宋体"/>
          <w:sz w:val="24"/>
          <w:szCs w:val="24"/>
        </w:rPr>
        <w:t>名称、投标报价，以及交易中心认为合适的其它详细内容。</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cs="宋体"/>
          <w:sz w:val="24"/>
          <w:szCs w:val="24"/>
          <w:lang w:eastAsia="zh-CN"/>
        </w:rPr>
        <w:t>供应商</w:t>
      </w:r>
      <w:r>
        <w:rPr>
          <w:rFonts w:hint="eastAsia" w:ascii="宋体" w:hAnsi="宋体" w:eastAsia="宋体" w:cs="宋体"/>
          <w:sz w:val="24"/>
          <w:szCs w:val="24"/>
        </w:rPr>
        <w:t>未参加开标的，视同认可开标结果。</w:t>
      </w:r>
    </w:p>
    <w:p>
      <w:pPr>
        <w:pStyle w:val="49"/>
        <w:pageBreakBefore w:val="0"/>
        <w:numPr>
          <w:ilvl w:val="1"/>
          <w:numId w:val="4"/>
        </w:numPr>
        <w:tabs>
          <w:tab w:val="left" w:pos="899"/>
        </w:tabs>
        <w:kinsoku/>
        <w:wordWrap w:val="0"/>
        <w:overflowPunct/>
        <w:autoSpaceDE w:val="0"/>
        <w:autoSpaceDN w:val="0"/>
        <w:bidi w:val="0"/>
        <w:spacing w:before="70" w:after="0" w:line="360" w:lineRule="auto"/>
        <w:ind w:left="898" w:right="0" w:hanging="424"/>
        <w:jc w:val="left"/>
        <w:rPr>
          <w:rFonts w:hint="eastAsia" w:ascii="宋体" w:hAnsi="宋体" w:eastAsia="宋体" w:cs="宋体"/>
          <w:b/>
          <w:sz w:val="24"/>
          <w:szCs w:val="24"/>
        </w:rPr>
      </w:pPr>
      <w:bookmarkStart w:id="52" w:name="5.2资格审查工作"/>
      <w:bookmarkEnd w:id="52"/>
      <w:r>
        <w:rPr>
          <w:rFonts w:hint="eastAsia" w:ascii="宋体" w:hAnsi="宋体" w:eastAsia="宋体" w:cs="宋体"/>
          <w:b/>
          <w:sz w:val="24"/>
          <w:szCs w:val="24"/>
        </w:rPr>
        <w:t>资格审查工作</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开标结束后，采购人或者采购代理机构应当依法对</w:t>
      </w:r>
      <w:r>
        <w:rPr>
          <w:rFonts w:hint="eastAsia" w:cs="宋体"/>
          <w:sz w:val="24"/>
          <w:szCs w:val="24"/>
          <w:lang w:eastAsia="zh-CN"/>
        </w:rPr>
        <w:t>供应商</w:t>
      </w:r>
      <w:r>
        <w:rPr>
          <w:rFonts w:hint="eastAsia" w:ascii="宋体" w:hAnsi="宋体" w:eastAsia="宋体" w:cs="宋体"/>
          <w:sz w:val="24"/>
          <w:szCs w:val="24"/>
        </w:rPr>
        <w:t>的资格进行审查。合格</w:t>
      </w:r>
      <w:r>
        <w:rPr>
          <w:rFonts w:hint="eastAsia" w:cs="宋体"/>
          <w:sz w:val="24"/>
          <w:szCs w:val="24"/>
          <w:lang w:eastAsia="zh-CN"/>
        </w:rPr>
        <w:t>供应商</w:t>
      </w:r>
      <w:r>
        <w:rPr>
          <w:rFonts w:hint="eastAsia" w:ascii="宋体" w:hAnsi="宋体" w:eastAsia="宋体" w:cs="宋体"/>
          <w:spacing w:val="-17"/>
          <w:sz w:val="24"/>
          <w:szCs w:val="24"/>
        </w:rPr>
        <w:t xml:space="preserve">不足 </w:t>
      </w:r>
      <w:r>
        <w:rPr>
          <w:rFonts w:hint="eastAsia" w:ascii="宋体" w:hAnsi="宋体" w:eastAsia="宋体" w:cs="宋体"/>
          <w:sz w:val="24"/>
          <w:szCs w:val="24"/>
        </w:rPr>
        <w:t>3</w:t>
      </w:r>
      <w:r>
        <w:rPr>
          <w:rFonts w:hint="eastAsia" w:ascii="宋体" w:hAnsi="宋体" w:eastAsia="宋体" w:cs="宋体"/>
          <w:spacing w:val="-8"/>
          <w:sz w:val="24"/>
          <w:szCs w:val="24"/>
        </w:rPr>
        <w:t xml:space="preserve"> 家的，不得评标。</w:t>
      </w:r>
    </w:p>
    <w:p>
      <w:pPr>
        <w:pStyle w:val="49"/>
        <w:pageBreakBefore w:val="0"/>
        <w:numPr>
          <w:ilvl w:val="1"/>
          <w:numId w:val="4"/>
        </w:numPr>
        <w:tabs>
          <w:tab w:val="left" w:pos="899"/>
        </w:tabs>
        <w:kinsoku/>
        <w:wordWrap w:val="0"/>
        <w:overflowPunct/>
        <w:autoSpaceDE w:val="0"/>
        <w:autoSpaceDN w:val="0"/>
        <w:bidi w:val="0"/>
        <w:spacing w:before="138" w:after="0" w:line="360" w:lineRule="auto"/>
        <w:ind w:left="898" w:right="0" w:hanging="424"/>
        <w:jc w:val="left"/>
        <w:rPr>
          <w:rFonts w:hint="eastAsia" w:ascii="宋体" w:hAnsi="宋体" w:eastAsia="宋体" w:cs="宋体"/>
          <w:b/>
          <w:sz w:val="24"/>
          <w:szCs w:val="24"/>
        </w:rPr>
      </w:pPr>
      <w:bookmarkStart w:id="53" w:name="5.3评标工作"/>
      <w:bookmarkEnd w:id="53"/>
      <w:r>
        <w:rPr>
          <w:rFonts w:hint="eastAsia" w:ascii="宋体" w:hAnsi="宋体" w:eastAsia="宋体" w:cs="宋体"/>
          <w:b/>
          <w:sz w:val="24"/>
          <w:szCs w:val="24"/>
        </w:rPr>
        <w:t>评标工作</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评标委员会</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评标工作由采购人依法组建的评标委员会负责，对所有</w:t>
      </w:r>
      <w:r>
        <w:rPr>
          <w:rFonts w:hint="eastAsia" w:cs="宋体"/>
          <w:sz w:val="24"/>
          <w:szCs w:val="24"/>
          <w:lang w:eastAsia="zh-CN"/>
        </w:rPr>
        <w:t>供应商</w:t>
      </w:r>
      <w:r>
        <w:rPr>
          <w:rFonts w:hint="eastAsia" w:ascii="宋体" w:hAnsi="宋体" w:eastAsia="宋体" w:cs="宋体"/>
          <w:sz w:val="24"/>
          <w:szCs w:val="24"/>
        </w:rPr>
        <w:t>的投标文件进行审评，并按评标办法规定的方式推荐出</w:t>
      </w:r>
      <w:r>
        <w:rPr>
          <w:rFonts w:hint="eastAsia" w:cs="宋体"/>
          <w:sz w:val="24"/>
          <w:szCs w:val="24"/>
          <w:lang w:eastAsia="zh-CN"/>
        </w:rPr>
        <w:t>供应商</w:t>
      </w:r>
      <w:r>
        <w:rPr>
          <w:rFonts w:hint="eastAsia" w:ascii="宋体" w:hAnsi="宋体" w:eastAsia="宋体" w:cs="宋体"/>
          <w:sz w:val="24"/>
          <w:szCs w:val="24"/>
        </w:rPr>
        <w:t>须知前附表中载明数量的中标候选人。</w:t>
      </w:r>
    </w:p>
    <w:p>
      <w:pPr>
        <w:pStyle w:val="49"/>
        <w:pageBreakBefore w:val="0"/>
        <w:numPr>
          <w:ilvl w:val="0"/>
          <w:numId w:val="7"/>
        </w:numPr>
        <w:tabs>
          <w:tab w:val="left" w:pos="1316"/>
        </w:tabs>
        <w:kinsoku/>
        <w:wordWrap w:val="0"/>
        <w:overflowPunct/>
        <w:autoSpaceDE w:val="0"/>
        <w:autoSpaceDN w:val="0"/>
        <w:bidi w:val="0"/>
        <w:spacing w:before="0" w:after="0" w:line="360" w:lineRule="auto"/>
        <w:ind w:left="475" w:right="518" w:firstLine="420"/>
        <w:jc w:val="both"/>
        <w:rPr>
          <w:rFonts w:hint="eastAsia" w:ascii="宋体" w:hAnsi="宋体" w:eastAsia="宋体" w:cs="宋体"/>
          <w:sz w:val="24"/>
          <w:szCs w:val="24"/>
        </w:rPr>
      </w:pPr>
      <w:r>
        <w:rPr>
          <w:rFonts w:hint="eastAsia" w:ascii="宋体" w:hAnsi="宋体" w:eastAsia="宋体" w:cs="宋体"/>
          <w:sz w:val="24"/>
          <w:szCs w:val="24"/>
        </w:rPr>
        <w:t>评标委员会由采购人代表和评审专家组成，成员人数应当为5人以上单数，其中评审专家不得少于成员总数的三分之二。对采购预算金额在1000万元以上或技术复杂或社会影响较大的采购项目，评标委员会成员人数应当为7人以上单数。</w:t>
      </w:r>
    </w:p>
    <w:p>
      <w:pPr>
        <w:pStyle w:val="49"/>
        <w:pageBreakBefore w:val="0"/>
        <w:numPr>
          <w:ilvl w:val="0"/>
          <w:numId w:val="7"/>
        </w:numPr>
        <w:tabs>
          <w:tab w:val="left" w:pos="1316"/>
        </w:tabs>
        <w:kinsoku/>
        <w:wordWrap w:val="0"/>
        <w:overflowPunct/>
        <w:autoSpaceDE w:val="0"/>
        <w:autoSpaceDN w:val="0"/>
        <w:bidi w:val="0"/>
        <w:spacing w:before="0" w:after="0" w:line="360" w:lineRule="auto"/>
        <w:ind w:left="475" w:right="518" w:firstLine="420"/>
        <w:jc w:val="both"/>
        <w:rPr>
          <w:rFonts w:hint="eastAsia" w:ascii="宋体" w:hAnsi="宋体" w:eastAsia="宋体" w:cs="宋体"/>
          <w:sz w:val="24"/>
          <w:szCs w:val="24"/>
        </w:rPr>
      </w:pPr>
      <w:r>
        <w:rPr>
          <w:rFonts w:hint="eastAsia" w:ascii="宋体" w:hAnsi="宋体" w:eastAsia="宋体" w:cs="宋体"/>
          <w:sz w:val="24"/>
          <w:szCs w:val="24"/>
        </w:rPr>
        <w:t>评审专家对本单位的采购项目只能作为采购人代表参与评标，对技术复杂、专业性强的采购项目，通过随机方式难以确定合适评审专家的情形除外。</w:t>
      </w:r>
    </w:p>
    <w:p>
      <w:pPr>
        <w:pStyle w:val="49"/>
        <w:pageBreakBefore w:val="0"/>
        <w:numPr>
          <w:ilvl w:val="0"/>
          <w:numId w:val="7"/>
        </w:numPr>
        <w:tabs>
          <w:tab w:val="left" w:pos="1316"/>
        </w:tabs>
        <w:kinsoku/>
        <w:wordWrap w:val="0"/>
        <w:overflowPunct/>
        <w:autoSpaceDE w:val="0"/>
        <w:autoSpaceDN w:val="0"/>
        <w:bidi w:val="0"/>
        <w:spacing w:before="0"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采购代理机构工作人员不得参加由本机构代理的政府采购项目的评标。</w:t>
      </w:r>
    </w:p>
    <w:p>
      <w:pPr>
        <w:pStyle w:val="49"/>
        <w:pageBreakBefore w:val="0"/>
        <w:numPr>
          <w:ilvl w:val="0"/>
          <w:numId w:val="7"/>
        </w:numPr>
        <w:tabs>
          <w:tab w:val="left" w:pos="1316"/>
        </w:tabs>
        <w:kinsoku/>
        <w:wordWrap w:val="0"/>
        <w:overflowPunct/>
        <w:autoSpaceDE w:val="0"/>
        <w:autoSpaceDN w:val="0"/>
        <w:bidi w:val="0"/>
        <w:spacing w:before="136"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评标委员会成员名单在评标结果公告前应当保密。</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both"/>
        <w:rPr>
          <w:rFonts w:hint="eastAsia" w:ascii="宋体" w:hAnsi="宋体" w:eastAsia="宋体" w:cs="宋体"/>
          <w:sz w:val="24"/>
          <w:szCs w:val="24"/>
        </w:rPr>
      </w:pPr>
      <w:r>
        <w:rPr>
          <w:rFonts w:hint="eastAsia" w:ascii="宋体" w:hAnsi="宋体" w:eastAsia="宋体" w:cs="宋体"/>
          <w:sz w:val="24"/>
          <w:szCs w:val="24"/>
        </w:rPr>
        <w:t>评标委员会及其成员不得有下列行为：</w:t>
      </w:r>
    </w:p>
    <w:p>
      <w:pPr>
        <w:pStyle w:val="49"/>
        <w:pageBreakBefore w:val="0"/>
        <w:numPr>
          <w:ilvl w:val="0"/>
          <w:numId w:val="8"/>
        </w:numPr>
        <w:tabs>
          <w:tab w:val="left" w:pos="1316"/>
        </w:tabs>
        <w:kinsoku/>
        <w:wordWrap w:val="0"/>
        <w:overflowPunct/>
        <w:autoSpaceDE w:val="0"/>
        <w:autoSpaceDN w:val="0"/>
        <w:bidi w:val="0"/>
        <w:spacing w:before="139"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确定参与评标至评标结束前私自接触</w:t>
      </w:r>
      <w:r>
        <w:rPr>
          <w:rFonts w:hint="eastAsia" w:cs="宋体"/>
          <w:sz w:val="24"/>
          <w:szCs w:val="24"/>
          <w:lang w:eastAsia="zh-CN"/>
        </w:rPr>
        <w:t>供应商</w:t>
      </w:r>
      <w:r>
        <w:rPr>
          <w:rFonts w:hint="eastAsia" w:ascii="宋体" w:hAnsi="宋体" w:eastAsia="宋体" w:cs="宋体"/>
          <w:sz w:val="24"/>
          <w:szCs w:val="24"/>
        </w:rPr>
        <w:t>；</w:t>
      </w:r>
    </w:p>
    <w:p>
      <w:pPr>
        <w:pStyle w:val="49"/>
        <w:pageBreakBefore w:val="0"/>
        <w:numPr>
          <w:ilvl w:val="0"/>
          <w:numId w:val="8"/>
        </w:numPr>
        <w:tabs>
          <w:tab w:val="left" w:pos="1316"/>
        </w:tabs>
        <w:kinsoku/>
        <w:wordWrap w:val="0"/>
        <w:overflowPunct/>
        <w:autoSpaceDE w:val="0"/>
        <w:autoSpaceDN w:val="0"/>
        <w:bidi w:val="0"/>
        <w:spacing w:before="139" w:after="0" w:line="360" w:lineRule="auto"/>
        <w:ind w:left="475" w:right="518" w:firstLine="420"/>
        <w:jc w:val="both"/>
        <w:rPr>
          <w:rFonts w:hint="eastAsia" w:ascii="宋体" w:hAnsi="宋体" w:eastAsia="宋体" w:cs="宋体"/>
          <w:sz w:val="24"/>
          <w:szCs w:val="24"/>
        </w:rPr>
      </w:pPr>
      <w:r>
        <w:rPr>
          <w:rFonts w:hint="eastAsia" w:ascii="宋体" w:hAnsi="宋体" w:eastAsia="宋体" w:cs="宋体"/>
          <w:sz w:val="24"/>
          <w:szCs w:val="24"/>
        </w:rPr>
        <w:t>接受</w:t>
      </w:r>
      <w:r>
        <w:rPr>
          <w:rFonts w:hint="eastAsia" w:cs="宋体"/>
          <w:sz w:val="24"/>
          <w:szCs w:val="24"/>
          <w:lang w:eastAsia="zh-CN"/>
        </w:rPr>
        <w:t>供应商</w:t>
      </w:r>
      <w:r>
        <w:rPr>
          <w:rFonts w:hint="eastAsia" w:ascii="宋体" w:hAnsi="宋体" w:eastAsia="宋体" w:cs="宋体"/>
          <w:sz w:val="24"/>
          <w:szCs w:val="24"/>
        </w:rPr>
        <w:t>提出的与投标文件不一致的澄清或者说明（对于投标文件中含义不明确、同类问题表述不一致或者有明显文字和计算错误的内容，评标委员会以书面形式要求</w:t>
      </w:r>
      <w:r>
        <w:rPr>
          <w:rFonts w:hint="eastAsia" w:cs="宋体"/>
          <w:sz w:val="24"/>
          <w:szCs w:val="24"/>
          <w:lang w:eastAsia="zh-CN"/>
        </w:rPr>
        <w:t>供应商</w:t>
      </w:r>
      <w:r>
        <w:rPr>
          <w:rFonts w:hint="eastAsia" w:ascii="宋体" w:hAnsi="宋体" w:eastAsia="宋体" w:cs="宋体"/>
          <w:sz w:val="24"/>
          <w:szCs w:val="24"/>
        </w:rPr>
        <w:t>作出必要的澄清、说明或者补正的除外）；</w:t>
      </w:r>
    </w:p>
    <w:p>
      <w:pPr>
        <w:pStyle w:val="49"/>
        <w:pageBreakBefore w:val="0"/>
        <w:numPr>
          <w:ilvl w:val="0"/>
          <w:numId w:val="8"/>
        </w:numPr>
        <w:tabs>
          <w:tab w:val="left" w:pos="1316"/>
        </w:tabs>
        <w:kinsoku/>
        <w:wordWrap w:val="0"/>
        <w:overflowPunct/>
        <w:autoSpaceDE w:val="0"/>
        <w:autoSpaceDN w:val="0"/>
        <w:bidi w:val="0"/>
        <w:spacing w:before="0"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违反评标纪律发表倾向性意见或者征询采购人的倾向性意见；</w:t>
      </w:r>
    </w:p>
    <w:p>
      <w:pPr>
        <w:pStyle w:val="49"/>
        <w:pageBreakBefore w:val="0"/>
        <w:numPr>
          <w:ilvl w:val="0"/>
          <w:numId w:val="8"/>
        </w:numPr>
        <w:tabs>
          <w:tab w:val="left" w:pos="1316"/>
        </w:tabs>
        <w:kinsoku/>
        <w:wordWrap w:val="0"/>
        <w:overflowPunct/>
        <w:autoSpaceDE w:val="0"/>
        <w:autoSpaceDN w:val="0"/>
        <w:bidi w:val="0"/>
        <w:spacing w:before="138"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对需要专业判断的主观评审因素协商评分；</w:t>
      </w:r>
    </w:p>
    <w:p>
      <w:pPr>
        <w:pStyle w:val="49"/>
        <w:pageBreakBefore w:val="0"/>
        <w:numPr>
          <w:ilvl w:val="0"/>
          <w:numId w:val="8"/>
        </w:numPr>
        <w:tabs>
          <w:tab w:val="left" w:pos="1316"/>
        </w:tabs>
        <w:kinsoku/>
        <w:wordWrap w:val="0"/>
        <w:overflowPunct/>
        <w:autoSpaceDE w:val="0"/>
        <w:autoSpaceDN w:val="0"/>
        <w:bidi w:val="0"/>
        <w:spacing w:before="142"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在评标过程中擅离职守，影响评标程序正常进行的；</w:t>
      </w:r>
    </w:p>
    <w:p>
      <w:pPr>
        <w:pStyle w:val="49"/>
        <w:pageBreakBefore w:val="0"/>
        <w:numPr>
          <w:ilvl w:val="0"/>
          <w:numId w:val="8"/>
        </w:numPr>
        <w:tabs>
          <w:tab w:val="left" w:pos="1316"/>
        </w:tabs>
        <w:kinsoku/>
        <w:wordWrap w:val="0"/>
        <w:overflowPunct/>
        <w:autoSpaceDE w:val="0"/>
        <w:autoSpaceDN w:val="0"/>
        <w:bidi w:val="0"/>
        <w:spacing w:before="139"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记录、复制或者带走任何评标资料；</w:t>
      </w:r>
    </w:p>
    <w:p>
      <w:pPr>
        <w:pStyle w:val="49"/>
        <w:pageBreakBefore w:val="0"/>
        <w:numPr>
          <w:ilvl w:val="0"/>
          <w:numId w:val="8"/>
        </w:numPr>
        <w:tabs>
          <w:tab w:val="left" w:pos="1316"/>
        </w:tabs>
        <w:kinsoku/>
        <w:wordWrap w:val="0"/>
        <w:overflowPunct/>
        <w:autoSpaceDE w:val="0"/>
        <w:autoSpaceDN w:val="0"/>
        <w:bidi w:val="0"/>
        <w:spacing w:before="139" w:after="0" w:line="360" w:lineRule="auto"/>
        <w:ind w:left="1316" w:right="0" w:hanging="420"/>
        <w:jc w:val="both"/>
        <w:rPr>
          <w:rFonts w:hint="eastAsia" w:ascii="宋体" w:hAnsi="宋体" w:eastAsia="宋体" w:cs="宋体"/>
          <w:sz w:val="24"/>
          <w:szCs w:val="24"/>
        </w:rPr>
      </w:pPr>
      <w:r>
        <w:rPr>
          <w:rFonts w:hint="eastAsia" w:ascii="宋体" w:hAnsi="宋体" w:eastAsia="宋体" w:cs="宋体"/>
          <w:sz w:val="24"/>
          <w:szCs w:val="24"/>
        </w:rPr>
        <w:t>其他不遵守评标纪律的行为。</w:t>
      </w:r>
    </w:p>
    <w:p>
      <w:pPr>
        <w:pStyle w:val="13"/>
        <w:pageBreakBefore w:val="0"/>
        <w:kinsoku/>
        <w:wordWrap w:val="0"/>
        <w:overflowPunct/>
        <w:autoSpaceDE w:val="0"/>
        <w:autoSpaceDN w:val="0"/>
        <w:bidi w:val="0"/>
        <w:spacing w:before="141" w:line="360" w:lineRule="auto"/>
        <w:ind w:left="475" w:right="475" w:firstLine="420"/>
        <w:jc w:val="both"/>
        <w:rPr>
          <w:rFonts w:hint="eastAsia" w:ascii="宋体" w:hAnsi="宋体" w:eastAsia="宋体" w:cs="宋体"/>
          <w:sz w:val="24"/>
          <w:szCs w:val="24"/>
        </w:rPr>
      </w:pPr>
      <w:r>
        <w:rPr>
          <w:rFonts w:hint="eastAsia" w:ascii="宋体" w:hAnsi="宋体" w:eastAsia="宋体" w:cs="宋体"/>
          <w:spacing w:val="-4"/>
          <w:sz w:val="24"/>
          <w:szCs w:val="24"/>
        </w:rPr>
        <w:t xml:space="preserve">评标委员会成员有本章第 </w:t>
      </w:r>
      <w:r>
        <w:rPr>
          <w:rFonts w:hint="eastAsia" w:ascii="宋体" w:hAnsi="宋体" w:eastAsia="宋体" w:cs="宋体"/>
          <w:sz w:val="24"/>
          <w:szCs w:val="24"/>
        </w:rPr>
        <w:t>5.3.2</w:t>
      </w:r>
      <w:r>
        <w:rPr>
          <w:rFonts w:hint="eastAsia" w:ascii="宋体" w:hAnsi="宋体" w:eastAsia="宋体" w:cs="宋体"/>
          <w:spacing w:val="-14"/>
          <w:sz w:val="24"/>
          <w:szCs w:val="24"/>
        </w:rPr>
        <w:t xml:space="preserve"> 项第</w:t>
      </w:r>
      <w:r>
        <w:rPr>
          <w:rFonts w:hint="eastAsia" w:ascii="宋体" w:hAnsi="宋体" w:eastAsia="宋体" w:cs="宋体"/>
          <w:sz w:val="24"/>
          <w:szCs w:val="24"/>
        </w:rPr>
        <w:t>（1）至（5）目行为之一的，其评审意见无效，并不得获取评审劳务报酬和报销异地评审差旅费。</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评标委员会成员对需要共同认定的事项存在争议的，应当按照少数服从多数的原则作出结论。持不同意见的评标委员会成员应当在评标报告上签署不同意见及理由，否则视为同意评标报告。</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评标</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both"/>
        <w:rPr>
          <w:rFonts w:hint="eastAsia" w:ascii="宋体" w:hAnsi="宋体" w:eastAsia="宋体" w:cs="宋体"/>
          <w:sz w:val="24"/>
          <w:szCs w:val="24"/>
        </w:rPr>
      </w:pPr>
      <w:r>
        <w:rPr>
          <w:rFonts w:hint="eastAsia" w:ascii="宋体" w:hAnsi="宋体" w:eastAsia="宋体" w:cs="宋体"/>
          <w:sz w:val="24"/>
          <w:szCs w:val="24"/>
        </w:rPr>
        <w:t>评标委员会按照第四章评标办法规定的方法、评审因素、标准和程序对投标文件进行评审</w:t>
      </w:r>
      <w:r>
        <w:rPr>
          <w:rFonts w:hint="eastAsia" w:ascii="宋体" w:hAnsi="宋体" w:eastAsia="宋体" w:cs="宋体"/>
          <w:sz w:val="24"/>
          <w:szCs w:val="24"/>
          <w:lang w:eastAsia="zh-CN"/>
        </w:rPr>
        <w:t>。</w:t>
      </w:r>
      <w:r>
        <w:rPr>
          <w:rFonts w:hint="eastAsia" w:ascii="宋体" w:hAnsi="宋体" w:eastAsia="宋体" w:cs="宋体"/>
          <w:sz w:val="24"/>
          <w:szCs w:val="24"/>
        </w:rPr>
        <w:t>第四章</w:t>
      </w:r>
      <w:r>
        <w:rPr>
          <w:rFonts w:hint="eastAsia" w:ascii="宋体" w:hAnsi="宋体" w:eastAsia="宋体" w:cs="宋体"/>
          <w:spacing w:val="-5"/>
          <w:sz w:val="24"/>
          <w:szCs w:val="24"/>
        </w:rPr>
        <w:t>评标办法没有规定的方法、评审因素和标准，不作为评标依据。</w:t>
      </w:r>
    </w:p>
    <w:p>
      <w:pPr>
        <w:pStyle w:val="49"/>
        <w:pageBreakBefore w:val="0"/>
        <w:numPr>
          <w:ilvl w:val="0"/>
          <w:numId w:val="9"/>
        </w:numPr>
        <w:tabs>
          <w:tab w:val="left" w:pos="1316"/>
        </w:tabs>
        <w:kinsoku/>
        <w:wordWrap w:val="0"/>
        <w:overflowPunct/>
        <w:autoSpaceDE w:val="0"/>
        <w:autoSpaceDN w:val="0"/>
        <w:bidi w:val="0"/>
        <w:spacing w:before="0" w:after="0" w:line="360" w:lineRule="auto"/>
        <w:ind w:left="1316" w:right="0" w:hanging="420"/>
        <w:jc w:val="left"/>
        <w:rPr>
          <w:rFonts w:hint="eastAsia" w:ascii="宋体" w:hAnsi="宋体" w:eastAsia="宋体" w:cs="宋体"/>
          <w:sz w:val="24"/>
          <w:szCs w:val="24"/>
        </w:rPr>
      </w:pPr>
      <w:r>
        <w:rPr>
          <w:rFonts w:hint="eastAsia" w:ascii="宋体" w:hAnsi="宋体" w:eastAsia="宋体" w:cs="宋体"/>
          <w:sz w:val="24"/>
          <w:szCs w:val="24"/>
        </w:rPr>
        <w:t>评标完成后，评标委员会应当向采购人提交书面评标报告和中标候选人名单。评标委员会推荐中标候选人的人数见</w:t>
      </w:r>
      <w:r>
        <w:rPr>
          <w:rFonts w:hint="eastAsia" w:cs="宋体"/>
          <w:sz w:val="24"/>
          <w:szCs w:val="24"/>
          <w:lang w:eastAsia="zh-CN"/>
        </w:rPr>
        <w:t>供应商</w:t>
      </w:r>
      <w:r>
        <w:rPr>
          <w:rFonts w:hint="eastAsia" w:ascii="宋体" w:hAnsi="宋体" w:eastAsia="宋体" w:cs="宋体"/>
          <w:sz w:val="24"/>
          <w:szCs w:val="24"/>
        </w:rPr>
        <w:t>须知前附表。</w:t>
      </w:r>
    </w:p>
    <w:p>
      <w:pPr>
        <w:pStyle w:val="13"/>
        <w:pageBreakBefore w:val="0"/>
        <w:kinsoku/>
        <w:wordWrap w:val="0"/>
        <w:overflowPunct/>
        <w:autoSpaceDE w:val="0"/>
        <w:autoSpaceDN w:val="0"/>
        <w:bidi w:val="0"/>
        <w:spacing w:before="8" w:line="360" w:lineRule="auto"/>
        <w:rPr>
          <w:rFonts w:hint="eastAsia" w:ascii="宋体" w:hAnsi="宋体" w:eastAsia="宋体" w:cs="宋体"/>
          <w:sz w:val="24"/>
          <w:szCs w:val="24"/>
        </w:rPr>
      </w:pPr>
    </w:p>
    <w:p>
      <w:pPr>
        <w:pStyle w:val="49"/>
        <w:pageBreakBefore w:val="0"/>
        <w:numPr>
          <w:ilvl w:val="1"/>
          <w:numId w:val="4"/>
        </w:numPr>
        <w:tabs>
          <w:tab w:val="left" w:pos="899"/>
        </w:tabs>
        <w:kinsoku/>
        <w:wordWrap w:val="0"/>
        <w:overflowPunct/>
        <w:autoSpaceDE w:val="0"/>
        <w:autoSpaceDN w:val="0"/>
        <w:bidi w:val="0"/>
        <w:spacing w:before="1" w:after="0" w:line="360" w:lineRule="auto"/>
        <w:ind w:left="898" w:right="0" w:hanging="424"/>
        <w:jc w:val="left"/>
        <w:rPr>
          <w:rFonts w:hint="eastAsia" w:ascii="宋体" w:hAnsi="宋体" w:eastAsia="宋体" w:cs="宋体"/>
          <w:b/>
          <w:sz w:val="24"/>
          <w:szCs w:val="24"/>
        </w:rPr>
      </w:pPr>
      <w:bookmarkStart w:id="54" w:name="5.4保密及其它注意事项"/>
      <w:bookmarkEnd w:id="54"/>
      <w:r>
        <w:rPr>
          <w:rFonts w:hint="eastAsia" w:ascii="宋体" w:hAnsi="宋体" w:eastAsia="宋体" w:cs="宋体"/>
          <w:b/>
          <w:sz w:val="24"/>
          <w:szCs w:val="24"/>
        </w:rPr>
        <w:t>保密及其它注意事项</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评标是招标工作的重要环节，评标工作在评标委员会内独立进行。</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评标委员会将遵照规定的评标方法，公正、平等地对待所有</w:t>
      </w:r>
      <w:r>
        <w:rPr>
          <w:rFonts w:hint="eastAsia" w:cs="宋体"/>
          <w:sz w:val="24"/>
          <w:szCs w:val="24"/>
          <w:lang w:eastAsia="zh-CN"/>
        </w:rPr>
        <w:t>供应商</w:t>
      </w:r>
      <w:r>
        <w:rPr>
          <w:rFonts w:hint="eastAsia" w:ascii="宋体" w:hAnsi="宋体" w:eastAsia="宋体" w:cs="宋体"/>
          <w:sz w:val="24"/>
          <w:szCs w:val="24"/>
        </w:rPr>
        <w:t>。</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在开标、评标期间，</w:t>
      </w:r>
      <w:r>
        <w:rPr>
          <w:rFonts w:hint="eastAsia" w:cs="宋体"/>
          <w:sz w:val="24"/>
          <w:szCs w:val="24"/>
          <w:lang w:eastAsia="zh-CN"/>
        </w:rPr>
        <w:t>供应商</w:t>
      </w:r>
      <w:r>
        <w:rPr>
          <w:rFonts w:hint="eastAsia" w:ascii="宋体" w:hAnsi="宋体" w:eastAsia="宋体" w:cs="宋体"/>
          <w:sz w:val="24"/>
          <w:szCs w:val="24"/>
        </w:rPr>
        <w:t>不得向评委询问评标情况，不得进行旨在影响评标结果的活动。否则其投标可能被拒绝。</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为保证评标的公正性，开标后直至授予</w:t>
      </w:r>
      <w:r>
        <w:rPr>
          <w:rFonts w:hint="eastAsia" w:cs="宋体"/>
          <w:sz w:val="24"/>
          <w:szCs w:val="24"/>
          <w:lang w:eastAsia="zh-CN"/>
        </w:rPr>
        <w:t>供应商</w:t>
      </w:r>
      <w:r>
        <w:rPr>
          <w:rFonts w:hint="eastAsia" w:ascii="宋体" w:hAnsi="宋体" w:eastAsia="宋体" w:cs="宋体"/>
          <w:sz w:val="24"/>
          <w:szCs w:val="24"/>
        </w:rPr>
        <w:t>合同，评委不得与</w:t>
      </w:r>
      <w:r>
        <w:rPr>
          <w:rFonts w:hint="eastAsia" w:cs="宋体"/>
          <w:sz w:val="24"/>
          <w:szCs w:val="24"/>
          <w:lang w:eastAsia="zh-CN"/>
        </w:rPr>
        <w:t>供应商</w:t>
      </w:r>
      <w:r>
        <w:rPr>
          <w:rFonts w:hint="eastAsia" w:ascii="宋体" w:hAnsi="宋体" w:eastAsia="宋体" w:cs="宋体"/>
          <w:sz w:val="24"/>
          <w:szCs w:val="24"/>
        </w:rPr>
        <w:t>私下交换意见。</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在评标工作结束后，凡与评标情况有接触的任何人不得擅自将评标情况扩散出评标人员之外。</w:t>
      </w:r>
    </w:p>
    <w:p>
      <w:pPr>
        <w:pStyle w:val="49"/>
        <w:pageBreakBefore w:val="0"/>
        <w:numPr>
          <w:ilvl w:val="2"/>
          <w:numId w:val="4"/>
        </w:numPr>
        <w:tabs>
          <w:tab w:val="left" w:pos="1528"/>
        </w:tabs>
        <w:kinsoku/>
        <w:wordWrap w:val="0"/>
        <w:overflowPunct/>
        <w:autoSpaceDE w:val="0"/>
        <w:autoSpaceDN w:val="0"/>
        <w:bidi w:val="0"/>
        <w:spacing w:before="1"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评标结束后，投标文件概不退还。</w:t>
      </w:r>
    </w:p>
    <w:p>
      <w:pPr>
        <w:pStyle w:val="49"/>
        <w:pageBreakBefore w:val="0"/>
        <w:numPr>
          <w:ilvl w:val="0"/>
          <w:numId w:val="4"/>
        </w:numPr>
        <w:tabs>
          <w:tab w:val="left" w:pos="839"/>
        </w:tabs>
        <w:kinsoku/>
        <w:wordWrap w:val="0"/>
        <w:overflowPunct/>
        <w:autoSpaceDE w:val="0"/>
        <w:autoSpaceDN w:val="0"/>
        <w:bidi w:val="0"/>
        <w:spacing w:before="137" w:after="0" w:line="360" w:lineRule="auto"/>
        <w:ind w:left="838" w:right="0" w:hanging="364"/>
        <w:jc w:val="left"/>
        <w:rPr>
          <w:rFonts w:hint="eastAsia" w:ascii="宋体" w:hAnsi="宋体" w:eastAsia="宋体" w:cs="宋体"/>
          <w:b/>
          <w:sz w:val="24"/>
          <w:szCs w:val="24"/>
        </w:rPr>
      </w:pPr>
      <w:bookmarkStart w:id="55" w:name="6.授予合同"/>
      <w:bookmarkEnd w:id="55"/>
      <w:r>
        <w:rPr>
          <w:rFonts w:hint="eastAsia" w:ascii="宋体" w:hAnsi="宋体" w:eastAsia="宋体" w:cs="宋体"/>
          <w:b/>
          <w:sz w:val="24"/>
          <w:szCs w:val="24"/>
        </w:rPr>
        <w:t>授予合同</w:t>
      </w:r>
    </w:p>
    <w:p>
      <w:pPr>
        <w:pStyle w:val="13"/>
        <w:pageBreakBefore w:val="0"/>
        <w:kinsoku/>
        <w:wordWrap w:val="0"/>
        <w:overflowPunct/>
        <w:autoSpaceDE w:val="0"/>
        <w:autoSpaceDN w:val="0"/>
        <w:bidi w:val="0"/>
        <w:spacing w:before="4" w:line="360" w:lineRule="auto"/>
        <w:rPr>
          <w:rFonts w:hint="eastAsia" w:ascii="宋体" w:hAnsi="宋体" w:eastAsia="宋体" w:cs="宋体"/>
          <w:b/>
          <w:sz w:val="24"/>
          <w:szCs w:val="24"/>
        </w:rPr>
      </w:pPr>
    </w:p>
    <w:p>
      <w:pPr>
        <w:pStyle w:val="49"/>
        <w:pageBreakBefore w:val="0"/>
        <w:numPr>
          <w:ilvl w:val="1"/>
          <w:numId w:val="4"/>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highlight w:val="none"/>
        </w:rPr>
      </w:pPr>
      <w:bookmarkStart w:id="56" w:name="6.1中标公告"/>
      <w:bookmarkEnd w:id="56"/>
      <w:r>
        <w:rPr>
          <w:rFonts w:hint="eastAsia" w:ascii="宋体" w:hAnsi="宋体" w:eastAsia="宋体" w:cs="宋体"/>
          <w:b/>
          <w:sz w:val="24"/>
          <w:szCs w:val="24"/>
          <w:highlight w:val="none"/>
        </w:rPr>
        <w:t>中标公告</w:t>
      </w:r>
    </w:p>
    <w:p>
      <w:pPr>
        <w:pStyle w:val="49"/>
        <w:pageBreakBefore w:val="0"/>
        <w:numPr>
          <w:ilvl w:val="2"/>
          <w:numId w:val="4"/>
        </w:numPr>
        <w:tabs>
          <w:tab w:val="left" w:pos="1528"/>
        </w:tabs>
        <w:kinsoku/>
        <w:wordWrap w:val="0"/>
        <w:overflowPunct/>
        <w:autoSpaceDE w:val="0"/>
        <w:autoSpaceDN w:val="0"/>
        <w:bidi w:val="0"/>
        <w:spacing w:before="146" w:after="0" w:line="360" w:lineRule="auto"/>
        <w:ind w:left="475" w:right="475" w:firstLine="420"/>
        <w:jc w:val="both"/>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采购代理机构应当在评标结束后 </w:t>
      </w:r>
      <w:r>
        <w:rPr>
          <w:rFonts w:hint="eastAsia" w:cs="宋体"/>
          <w:sz w:val="24"/>
          <w:szCs w:val="24"/>
          <w:highlight w:val="none"/>
          <w:lang w:val="en-US" w:eastAsia="zh-CN"/>
        </w:rPr>
        <w:t>1</w:t>
      </w:r>
      <w:r>
        <w:rPr>
          <w:rFonts w:hint="eastAsia" w:ascii="宋体" w:hAnsi="宋体" w:eastAsia="宋体" w:cs="宋体"/>
          <w:spacing w:val="-6"/>
          <w:sz w:val="24"/>
          <w:szCs w:val="24"/>
          <w:highlight w:val="none"/>
        </w:rPr>
        <w:t>个工作日</w:t>
      </w:r>
      <w:r>
        <w:rPr>
          <w:rFonts w:hint="eastAsia" w:cs="宋体"/>
          <w:spacing w:val="-6"/>
          <w:sz w:val="24"/>
          <w:szCs w:val="24"/>
          <w:highlight w:val="none"/>
          <w:lang w:val="en-US" w:eastAsia="zh-CN"/>
        </w:rPr>
        <w:t>确定采购结果，并将采购结果在网上公告</w:t>
      </w:r>
      <w:r>
        <w:rPr>
          <w:rFonts w:hint="eastAsia" w:ascii="宋体" w:hAnsi="宋体" w:eastAsia="宋体" w:cs="宋体"/>
          <w:spacing w:val="-7"/>
          <w:sz w:val="24"/>
          <w:szCs w:val="24"/>
          <w:highlight w:val="none"/>
        </w:rPr>
        <w:t>。</w:t>
      </w:r>
      <w:r>
        <w:rPr>
          <w:rFonts w:hint="eastAsia" w:ascii="宋体" w:hAnsi="宋体" w:eastAsia="宋体" w:cs="宋体"/>
          <w:spacing w:val="-8"/>
          <w:sz w:val="24"/>
          <w:szCs w:val="24"/>
          <w:highlight w:val="none"/>
        </w:rPr>
        <w:t xml:space="preserve">公告期限为 </w:t>
      </w:r>
      <w:r>
        <w:rPr>
          <w:rFonts w:hint="eastAsia" w:ascii="宋体" w:hAnsi="宋体" w:eastAsia="宋体" w:cs="宋体"/>
          <w:sz w:val="24"/>
          <w:szCs w:val="24"/>
          <w:highlight w:val="none"/>
        </w:rPr>
        <w:t>1</w:t>
      </w:r>
      <w:r>
        <w:rPr>
          <w:rFonts w:hint="eastAsia" w:ascii="宋体" w:hAnsi="宋体" w:eastAsia="宋体" w:cs="宋体"/>
          <w:spacing w:val="-10"/>
          <w:sz w:val="24"/>
          <w:szCs w:val="24"/>
          <w:highlight w:val="none"/>
        </w:rPr>
        <w:t xml:space="preserve"> 个工作日</w:t>
      </w:r>
      <w:r>
        <w:rPr>
          <w:rFonts w:hint="eastAsia" w:cs="宋体"/>
          <w:spacing w:val="-10"/>
          <w:sz w:val="24"/>
          <w:szCs w:val="24"/>
          <w:highlight w:val="none"/>
          <w:lang w:eastAsia="zh-CN"/>
        </w:rPr>
        <w:t>，</w:t>
      </w:r>
      <w:r>
        <w:rPr>
          <w:rFonts w:hint="eastAsia" w:ascii="宋体" w:hAnsi="宋体" w:eastAsia="宋体" w:cs="宋体"/>
          <w:spacing w:val="-7"/>
          <w:sz w:val="24"/>
          <w:szCs w:val="24"/>
          <w:highlight w:val="none"/>
        </w:rPr>
        <w:t>中标候选人并列的，由采购人采取随机抽取的方式确定中标人。</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中标通知书发出后，采购人不得违法改变中标结果，中标人无正当理由不得放弃中标。</w:t>
      </w:r>
    </w:p>
    <w:p>
      <w:pPr>
        <w:pStyle w:val="49"/>
        <w:pageBreakBefore w:val="0"/>
        <w:numPr>
          <w:ilvl w:val="2"/>
          <w:numId w:val="4"/>
        </w:numPr>
        <w:tabs>
          <w:tab w:val="left" w:pos="1528"/>
        </w:tabs>
        <w:kinsoku/>
        <w:wordWrap w:val="0"/>
        <w:overflowPunct/>
        <w:autoSpaceDE w:val="0"/>
        <w:autoSpaceDN w:val="0"/>
        <w:bidi w:val="0"/>
        <w:spacing w:before="139" w:after="0" w:line="360" w:lineRule="auto"/>
        <w:ind w:left="475" w:right="475"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中标人为</w:t>
      </w:r>
      <w:r>
        <w:rPr>
          <w:rFonts w:hint="eastAsia" w:cs="宋体"/>
          <w:sz w:val="24"/>
          <w:szCs w:val="24"/>
          <w:highlight w:val="none"/>
          <w:lang w:val="en-US" w:eastAsia="zh-CN"/>
        </w:rPr>
        <w:t>中小企业、</w:t>
      </w:r>
      <w:r>
        <w:rPr>
          <w:rFonts w:hint="eastAsia" w:ascii="宋体" w:hAnsi="宋体" w:eastAsia="宋体" w:cs="宋体"/>
          <w:sz w:val="24"/>
          <w:szCs w:val="24"/>
          <w:highlight w:val="none"/>
        </w:rPr>
        <w:t>残疾人福利性单位的，采购代理机构将随中标结果同时公告其</w:t>
      </w:r>
      <w:r>
        <w:rPr>
          <w:rFonts w:hint="eastAsia"/>
          <w:lang w:val="en-US" w:eastAsia="zh-CN"/>
        </w:rPr>
        <w:t>《中小企业声明函》、</w:t>
      </w:r>
      <w:r>
        <w:rPr>
          <w:rFonts w:hint="eastAsia" w:ascii="宋体" w:hAnsi="宋体" w:eastAsia="宋体" w:cs="宋体"/>
          <w:sz w:val="24"/>
          <w:szCs w:val="24"/>
          <w:highlight w:val="none"/>
        </w:rPr>
        <w:t>《残疾人福利性</w:t>
      </w:r>
      <w:r>
        <w:rPr>
          <w:rFonts w:hint="eastAsia" w:ascii="宋体" w:hAnsi="宋体" w:eastAsia="宋体" w:cs="宋体"/>
          <w:spacing w:val="-11"/>
          <w:sz w:val="24"/>
          <w:szCs w:val="24"/>
          <w:highlight w:val="none"/>
        </w:rPr>
        <w:t>单位声明函》，接受社会监督。</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369"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各有关当事人对中标结果有异议的，可以在成交结果公告期限届满之日起七个工作日内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按政府采购质疑</w:t>
      </w:r>
      <w:r>
        <w:rPr>
          <w:rFonts w:hint="eastAsia" w:ascii="宋体" w:hAnsi="宋体" w:eastAsia="宋体" w:cs="宋体"/>
          <w:spacing w:val="-7"/>
          <w:sz w:val="24"/>
          <w:szCs w:val="24"/>
          <w:highlight w:val="none"/>
        </w:rPr>
        <w:t>和投诉办法</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 xml:space="preserve">中华人民共和国财政部令第 </w:t>
      </w:r>
      <w:r>
        <w:rPr>
          <w:rFonts w:hint="eastAsia" w:ascii="宋体" w:hAnsi="宋体" w:eastAsia="宋体" w:cs="宋体"/>
          <w:sz w:val="24"/>
          <w:szCs w:val="24"/>
          <w:highlight w:val="none"/>
        </w:rPr>
        <w:t>94</w:t>
      </w:r>
      <w:r>
        <w:rPr>
          <w:rFonts w:hint="eastAsia" w:ascii="宋体" w:hAnsi="宋体" w:eastAsia="宋体" w:cs="宋体"/>
          <w:spacing w:val="-29"/>
          <w:sz w:val="24"/>
          <w:szCs w:val="24"/>
          <w:highlight w:val="none"/>
        </w:rPr>
        <w:t xml:space="preserve"> 号</w:t>
      </w:r>
      <w:r>
        <w:rPr>
          <w:rFonts w:hint="eastAsia" w:ascii="宋体" w:hAnsi="宋体" w:eastAsia="宋体" w:cs="宋体"/>
          <w:spacing w:val="-32"/>
          <w:sz w:val="24"/>
          <w:szCs w:val="24"/>
          <w:highlight w:val="none"/>
        </w:rPr>
        <w:t>）</w:t>
      </w:r>
      <w:r>
        <w:rPr>
          <w:rFonts w:hint="eastAsia" w:ascii="宋体" w:hAnsi="宋体" w:eastAsia="宋体" w:cs="宋体"/>
          <w:sz w:val="24"/>
          <w:szCs w:val="24"/>
          <w:highlight w:val="none"/>
        </w:rPr>
        <w:t>要求以书面形式同时向采购人和采购代理机构提出质疑，逾期提交或未按照要求提交的质疑函将不予受理。</w:t>
      </w:r>
    </w:p>
    <w:p>
      <w:pPr>
        <w:pStyle w:val="49"/>
        <w:pageBreakBefore w:val="0"/>
        <w:numPr>
          <w:ilvl w:val="1"/>
          <w:numId w:val="4"/>
        </w:numPr>
        <w:tabs>
          <w:tab w:val="left" w:pos="899"/>
        </w:tabs>
        <w:kinsoku/>
        <w:wordWrap w:val="0"/>
        <w:overflowPunct/>
        <w:autoSpaceDE w:val="0"/>
        <w:autoSpaceDN w:val="0"/>
        <w:bidi w:val="0"/>
        <w:spacing w:before="136" w:after="0" w:line="360" w:lineRule="auto"/>
        <w:ind w:left="898" w:right="0" w:hanging="424"/>
        <w:jc w:val="left"/>
        <w:rPr>
          <w:rFonts w:hint="eastAsia" w:ascii="宋体" w:hAnsi="宋体" w:eastAsia="宋体" w:cs="宋体"/>
          <w:b/>
          <w:sz w:val="24"/>
          <w:szCs w:val="24"/>
          <w:highlight w:val="none"/>
        </w:rPr>
      </w:pPr>
      <w:bookmarkStart w:id="57" w:name="6.2采购任务取消"/>
      <w:bookmarkEnd w:id="57"/>
      <w:r>
        <w:rPr>
          <w:rFonts w:hint="eastAsia" w:ascii="宋体" w:hAnsi="宋体" w:eastAsia="宋体" w:cs="宋体"/>
          <w:b/>
          <w:sz w:val="24"/>
          <w:szCs w:val="24"/>
          <w:highlight w:val="none"/>
        </w:rPr>
        <w:t>采购任务取消</w:t>
      </w:r>
    </w:p>
    <w:p>
      <w:pPr>
        <w:pStyle w:val="13"/>
        <w:pageBreakBefore w:val="0"/>
        <w:kinsoku/>
        <w:wordWrap w:val="0"/>
        <w:overflowPunct/>
        <w:autoSpaceDE w:val="0"/>
        <w:autoSpaceDN w:val="0"/>
        <w:bidi w:val="0"/>
        <w:spacing w:before="144" w:line="360" w:lineRule="auto"/>
        <w:ind w:left="475" w:right="477" w:firstLine="420"/>
        <w:rPr>
          <w:rFonts w:hint="eastAsia" w:ascii="宋体" w:hAnsi="宋体" w:eastAsia="宋体" w:cs="宋体"/>
          <w:sz w:val="24"/>
          <w:szCs w:val="24"/>
        </w:rPr>
      </w:pPr>
      <w:r>
        <w:rPr>
          <w:rFonts w:hint="eastAsia" w:ascii="宋体" w:hAnsi="宋体" w:eastAsia="宋体" w:cs="宋体"/>
          <w:sz w:val="24"/>
          <w:szCs w:val="24"/>
          <w:highlight w:val="none"/>
        </w:rPr>
        <w:t>因重大变故采购任</w:t>
      </w:r>
      <w:r>
        <w:rPr>
          <w:rFonts w:hint="eastAsia" w:ascii="宋体" w:hAnsi="宋体" w:eastAsia="宋体" w:cs="宋体"/>
          <w:sz w:val="24"/>
          <w:szCs w:val="24"/>
        </w:rPr>
        <w:t>务取消时，采购人有权拒绝任何</w:t>
      </w:r>
      <w:r>
        <w:rPr>
          <w:rFonts w:hint="eastAsia" w:cs="宋体"/>
          <w:sz w:val="24"/>
          <w:szCs w:val="24"/>
          <w:lang w:eastAsia="zh-CN"/>
        </w:rPr>
        <w:t>供应商</w:t>
      </w:r>
      <w:r>
        <w:rPr>
          <w:rFonts w:hint="eastAsia" w:ascii="宋体" w:hAnsi="宋体" w:eastAsia="宋体" w:cs="宋体"/>
          <w:sz w:val="24"/>
          <w:szCs w:val="24"/>
        </w:rPr>
        <w:t>中标，且对受影响的</w:t>
      </w:r>
      <w:r>
        <w:rPr>
          <w:rFonts w:hint="eastAsia" w:cs="宋体"/>
          <w:sz w:val="24"/>
          <w:szCs w:val="24"/>
          <w:lang w:eastAsia="zh-CN"/>
        </w:rPr>
        <w:t>供应商</w:t>
      </w:r>
      <w:r>
        <w:rPr>
          <w:rFonts w:hint="eastAsia" w:ascii="宋体" w:hAnsi="宋体" w:eastAsia="宋体" w:cs="宋体"/>
          <w:sz w:val="24"/>
          <w:szCs w:val="24"/>
        </w:rPr>
        <w:t>不承担任何责任。</w:t>
      </w:r>
    </w:p>
    <w:p>
      <w:pPr>
        <w:pStyle w:val="49"/>
        <w:pageBreakBefore w:val="0"/>
        <w:numPr>
          <w:ilvl w:val="1"/>
          <w:numId w:val="4"/>
        </w:numPr>
        <w:tabs>
          <w:tab w:val="left" w:pos="899"/>
        </w:tabs>
        <w:kinsoku/>
        <w:wordWrap w:val="0"/>
        <w:overflowPunct/>
        <w:autoSpaceDE w:val="0"/>
        <w:autoSpaceDN w:val="0"/>
        <w:bidi w:val="0"/>
        <w:spacing w:before="140" w:after="0" w:line="360" w:lineRule="auto"/>
        <w:ind w:left="898" w:right="0" w:hanging="424"/>
        <w:jc w:val="left"/>
        <w:rPr>
          <w:rFonts w:hint="eastAsia" w:ascii="宋体" w:hAnsi="宋体" w:eastAsia="宋体" w:cs="宋体"/>
          <w:b/>
          <w:sz w:val="24"/>
          <w:szCs w:val="24"/>
        </w:rPr>
      </w:pPr>
      <w:bookmarkStart w:id="58" w:name="6.3中标通知书"/>
      <w:bookmarkEnd w:id="58"/>
      <w:r>
        <w:rPr>
          <w:rFonts w:hint="eastAsia" w:ascii="宋体" w:hAnsi="宋体" w:eastAsia="宋体" w:cs="宋体"/>
          <w:b/>
          <w:sz w:val="24"/>
          <w:szCs w:val="24"/>
        </w:rPr>
        <w:t>中标通知书</w:t>
      </w:r>
    </w:p>
    <w:p>
      <w:pPr>
        <w:pStyle w:val="13"/>
        <w:pageBreakBefore w:val="0"/>
        <w:kinsoku/>
        <w:wordWrap w:val="0"/>
        <w:overflowPunct/>
        <w:autoSpaceDE w:val="0"/>
        <w:autoSpaceDN w:val="0"/>
        <w:bidi w:val="0"/>
        <w:spacing w:before="141" w:line="360" w:lineRule="auto"/>
        <w:ind w:left="475" w:right="477" w:firstLine="420"/>
        <w:rPr>
          <w:rFonts w:hint="eastAsia" w:ascii="宋体" w:hAnsi="宋体" w:eastAsia="宋体" w:cs="宋体"/>
          <w:sz w:val="24"/>
          <w:szCs w:val="24"/>
        </w:rPr>
      </w:pPr>
      <w:r>
        <w:rPr>
          <w:rFonts w:hint="eastAsia" w:ascii="宋体" w:hAnsi="宋体" w:eastAsia="宋体" w:cs="宋体"/>
          <w:sz w:val="24"/>
          <w:szCs w:val="24"/>
        </w:rPr>
        <w:t>在公告中标结果的同时，采购人或者采购代理机构应当向中标人发出中标通知书，中标通知书将作为进行合同谈判和签订合同的依据。</w:t>
      </w:r>
    </w:p>
    <w:p>
      <w:pPr>
        <w:pStyle w:val="49"/>
        <w:pageBreakBefore w:val="0"/>
        <w:numPr>
          <w:ilvl w:val="1"/>
          <w:numId w:val="4"/>
        </w:numPr>
        <w:tabs>
          <w:tab w:val="left" w:pos="899"/>
        </w:tabs>
        <w:kinsoku/>
        <w:wordWrap w:val="0"/>
        <w:overflowPunct/>
        <w:autoSpaceDE w:val="0"/>
        <w:autoSpaceDN w:val="0"/>
        <w:bidi w:val="0"/>
        <w:spacing w:before="134" w:after="0" w:line="360" w:lineRule="auto"/>
        <w:ind w:left="898" w:right="0" w:hanging="424"/>
        <w:jc w:val="left"/>
        <w:rPr>
          <w:rFonts w:hint="eastAsia" w:ascii="宋体" w:hAnsi="宋体" w:eastAsia="宋体" w:cs="宋体"/>
          <w:b/>
          <w:sz w:val="24"/>
          <w:szCs w:val="24"/>
        </w:rPr>
      </w:pPr>
      <w:bookmarkStart w:id="59" w:name="6.4履约保证金"/>
      <w:bookmarkEnd w:id="59"/>
      <w:r>
        <w:rPr>
          <w:rFonts w:hint="eastAsia" w:ascii="宋体" w:hAnsi="宋体" w:eastAsia="宋体" w:cs="宋体"/>
          <w:b/>
          <w:sz w:val="24"/>
          <w:szCs w:val="24"/>
        </w:rPr>
        <w:t>履约保证金</w:t>
      </w:r>
    </w:p>
    <w:p>
      <w:pPr>
        <w:pageBreakBefore w:val="0"/>
        <w:kinsoku/>
        <w:wordWrap w:val="0"/>
        <w:overflowPunct/>
        <w:autoSpaceDE w:val="0"/>
        <w:autoSpaceDN w:val="0"/>
        <w:bidi w:val="0"/>
        <w:spacing w:after="0" w:line="360" w:lineRule="auto"/>
        <w:ind w:firstLine="720" w:firstLineChars="3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不收取</w:t>
      </w:r>
    </w:p>
    <w:p>
      <w:pPr>
        <w:pStyle w:val="49"/>
        <w:pageBreakBefore w:val="0"/>
        <w:numPr>
          <w:ilvl w:val="1"/>
          <w:numId w:val="4"/>
        </w:numPr>
        <w:tabs>
          <w:tab w:val="left" w:pos="899"/>
        </w:tabs>
        <w:kinsoku/>
        <w:wordWrap w:val="0"/>
        <w:overflowPunct/>
        <w:autoSpaceDE w:val="0"/>
        <w:autoSpaceDN w:val="0"/>
        <w:bidi w:val="0"/>
        <w:spacing w:before="70" w:after="0" w:line="360" w:lineRule="auto"/>
        <w:ind w:left="898" w:right="0" w:hanging="424"/>
        <w:jc w:val="left"/>
        <w:rPr>
          <w:rFonts w:hint="eastAsia" w:ascii="宋体" w:hAnsi="宋体" w:eastAsia="宋体" w:cs="宋体"/>
          <w:b/>
          <w:sz w:val="24"/>
          <w:szCs w:val="24"/>
        </w:rPr>
      </w:pPr>
      <w:bookmarkStart w:id="60" w:name="6.5签订合同"/>
      <w:bookmarkEnd w:id="60"/>
      <w:r>
        <w:rPr>
          <w:rFonts w:hint="eastAsia" w:ascii="宋体" w:hAnsi="宋体" w:eastAsia="宋体" w:cs="宋体"/>
          <w:b/>
          <w:sz w:val="24"/>
          <w:szCs w:val="24"/>
        </w:rPr>
        <w:t>签订合同</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475" w:right="369" w:firstLine="420"/>
        <w:jc w:val="left"/>
        <w:rPr>
          <w:rFonts w:hint="eastAsia" w:ascii="宋体" w:hAnsi="宋体" w:eastAsia="宋体" w:cs="宋体"/>
          <w:spacing w:val="-4"/>
          <w:sz w:val="24"/>
          <w:szCs w:val="24"/>
        </w:rPr>
      </w:pPr>
      <w:r>
        <w:rPr>
          <w:rFonts w:hint="eastAsia" w:ascii="宋体" w:hAnsi="宋体" w:eastAsia="宋体" w:cs="宋体"/>
          <w:spacing w:val="-4"/>
          <w:sz w:val="24"/>
          <w:szCs w:val="24"/>
        </w:rPr>
        <w:t xml:space="preserve">采购人应当自中标通知书发出之日起 </w:t>
      </w:r>
      <w:r>
        <w:rPr>
          <w:rFonts w:hint="eastAsia" w:cs="宋体"/>
          <w:spacing w:val="-4"/>
          <w:sz w:val="24"/>
          <w:szCs w:val="24"/>
          <w:lang w:val="en-US" w:eastAsia="zh-CN"/>
        </w:rPr>
        <w:t>2 个工作</w:t>
      </w:r>
      <w:r>
        <w:rPr>
          <w:rFonts w:hint="eastAsia" w:ascii="宋体" w:hAnsi="宋体" w:eastAsia="宋体" w:cs="宋体"/>
          <w:spacing w:val="-8"/>
          <w:sz w:val="24"/>
          <w:szCs w:val="24"/>
        </w:rPr>
        <w:t>日内，按照招标文件和中标人投标文件的规定</w:t>
      </w:r>
      <w:r>
        <w:rPr>
          <w:rFonts w:hint="eastAsia" w:ascii="宋体" w:hAnsi="宋体" w:eastAsia="宋体" w:cs="宋体"/>
          <w:spacing w:val="-4"/>
          <w:sz w:val="24"/>
          <w:szCs w:val="24"/>
        </w:rPr>
        <w:t>，与中标人签订书面合同。所签订的合同不得对招标文件确定的事项和中标人投标文件作实质性修改。</w:t>
      </w:r>
    </w:p>
    <w:p>
      <w:pPr>
        <w:pStyle w:val="49"/>
        <w:pageBreakBefore w:val="0"/>
        <w:numPr>
          <w:ilvl w:val="2"/>
          <w:numId w:val="4"/>
        </w:numPr>
        <w:tabs>
          <w:tab w:val="left" w:pos="1528"/>
        </w:tabs>
        <w:kinsoku/>
        <w:wordWrap w:val="0"/>
        <w:overflowPunct/>
        <w:autoSpaceDE w:val="0"/>
        <w:autoSpaceDN w:val="0"/>
        <w:bidi w:val="0"/>
        <w:spacing w:before="143" w:after="0" w:line="360" w:lineRule="auto"/>
        <w:ind w:left="475" w:right="369" w:firstLine="420"/>
        <w:jc w:val="left"/>
        <w:rPr>
          <w:rFonts w:hint="eastAsia" w:ascii="宋体" w:hAnsi="宋体" w:eastAsia="宋体" w:cs="宋体"/>
          <w:spacing w:val="-4"/>
          <w:sz w:val="24"/>
          <w:szCs w:val="24"/>
        </w:rPr>
      </w:pPr>
      <w:r>
        <w:rPr>
          <w:rFonts w:hint="eastAsia" w:ascii="宋体" w:hAnsi="宋体" w:eastAsia="宋体" w:cs="宋体"/>
          <w:spacing w:val="-4"/>
          <w:sz w:val="24"/>
          <w:szCs w:val="24"/>
        </w:rPr>
        <w:t>中标人拒绝与采购人签订合同的，采购人可以按照评标报告推荐的中标候选人名单排序，确定下一候选人为中标人，也可以重新开展政府采购活动。</w:t>
      </w:r>
    </w:p>
    <w:p>
      <w:pPr>
        <w:pStyle w:val="49"/>
        <w:pageBreakBefore w:val="0"/>
        <w:numPr>
          <w:ilvl w:val="2"/>
          <w:numId w:val="4"/>
        </w:numPr>
        <w:tabs>
          <w:tab w:val="left" w:pos="1528"/>
        </w:tabs>
        <w:kinsoku/>
        <w:wordWrap w:val="0"/>
        <w:overflowPunct/>
        <w:autoSpaceDE w:val="0"/>
        <w:autoSpaceDN w:val="0"/>
        <w:bidi w:val="0"/>
        <w:spacing w:before="0" w:after="0" w:line="360" w:lineRule="auto"/>
        <w:ind w:left="1527" w:right="0" w:hanging="632"/>
        <w:jc w:val="left"/>
        <w:rPr>
          <w:rFonts w:hint="eastAsia" w:ascii="宋体" w:hAnsi="宋体" w:eastAsia="宋体" w:cs="宋体"/>
          <w:sz w:val="24"/>
          <w:szCs w:val="24"/>
        </w:rPr>
      </w:pPr>
      <w:r>
        <w:rPr>
          <w:rFonts w:hint="eastAsia" w:ascii="宋体" w:hAnsi="宋体" w:eastAsia="宋体" w:cs="宋体"/>
          <w:sz w:val="24"/>
          <w:szCs w:val="24"/>
        </w:rPr>
        <w:t>招标文件、中标人的投标文件和澄清文件等，均应作为签约的合同文本的基础。</w:t>
      </w:r>
    </w:p>
    <w:p>
      <w:pPr>
        <w:pStyle w:val="49"/>
        <w:pageBreakBefore w:val="0"/>
        <w:numPr>
          <w:ilvl w:val="2"/>
          <w:numId w:val="4"/>
        </w:numPr>
        <w:tabs>
          <w:tab w:val="left" w:pos="1528"/>
        </w:tabs>
        <w:kinsoku/>
        <w:wordWrap w:val="0"/>
        <w:overflowPunct/>
        <w:autoSpaceDE w:val="0"/>
        <w:autoSpaceDN w:val="0"/>
        <w:bidi w:val="0"/>
        <w:spacing w:before="137" w:after="0" w:line="360" w:lineRule="auto"/>
        <w:ind w:left="1527" w:right="0" w:hanging="632"/>
        <w:jc w:val="left"/>
        <w:rPr>
          <w:rFonts w:hint="eastAsia" w:ascii="宋体" w:hAnsi="宋体" w:eastAsia="宋体" w:cs="宋体"/>
          <w:sz w:val="24"/>
          <w:szCs w:val="24"/>
        </w:rPr>
      </w:pPr>
      <w:r>
        <w:rPr>
          <w:rFonts w:hint="eastAsia" w:ascii="宋体" w:hAnsi="宋体" w:eastAsia="宋体" w:cs="宋体"/>
          <w:spacing w:val="-2"/>
          <w:sz w:val="24"/>
          <w:szCs w:val="24"/>
        </w:rPr>
        <w:t xml:space="preserve">如采购人或中标人拒签合同，则按违约处理。对违约方收取中标金额 </w:t>
      </w:r>
      <w:r>
        <w:rPr>
          <w:rFonts w:hint="eastAsia" w:ascii="宋体" w:hAnsi="宋体" w:eastAsia="宋体" w:cs="宋体"/>
          <w:sz w:val="24"/>
          <w:szCs w:val="24"/>
        </w:rPr>
        <w:t>2%的违约金。</w:t>
      </w:r>
    </w:p>
    <w:p>
      <w:pPr>
        <w:pStyle w:val="49"/>
        <w:pageBreakBefore w:val="0"/>
        <w:numPr>
          <w:ilvl w:val="2"/>
          <w:numId w:val="4"/>
        </w:numPr>
        <w:tabs>
          <w:tab w:val="left" w:pos="1528"/>
        </w:tabs>
        <w:kinsoku/>
        <w:wordWrap w:val="0"/>
        <w:overflowPunct/>
        <w:autoSpaceDE w:val="0"/>
        <w:autoSpaceDN w:val="0"/>
        <w:bidi w:val="0"/>
        <w:spacing w:before="142" w:after="0" w:line="360" w:lineRule="auto"/>
        <w:ind w:left="475" w:right="475" w:firstLine="420"/>
        <w:jc w:val="left"/>
        <w:rPr>
          <w:rFonts w:hint="eastAsia" w:ascii="宋体" w:hAnsi="宋体" w:eastAsia="宋体" w:cs="宋体"/>
          <w:sz w:val="24"/>
          <w:szCs w:val="24"/>
        </w:rPr>
      </w:pPr>
      <w:r>
        <w:rPr>
          <w:rFonts w:hint="eastAsia" w:ascii="宋体" w:hAnsi="宋体" w:eastAsia="宋体" w:cs="宋体"/>
          <w:sz w:val="24"/>
          <w:szCs w:val="24"/>
        </w:rPr>
        <w:t>政府采购合同应当包括采购人与中标人的名称和住所、标的、数量、质量、价款或者报酬、履行期限及地点和方式、验收要求、违约责任、解决争议的方法等内容。</w:t>
      </w:r>
    </w:p>
    <w:p>
      <w:pPr>
        <w:pStyle w:val="49"/>
        <w:pageBreakBefore w:val="0"/>
        <w:numPr>
          <w:ilvl w:val="2"/>
          <w:numId w:val="4"/>
        </w:numPr>
        <w:tabs>
          <w:tab w:val="left" w:pos="1528"/>
        </w:tabs>
        <w:kinsoku/>
        <w:wordWrap w:val="0"/>
        <w:overflowPunct/>
        <w:autoSpaceDE w:val="0"/>
        <w:autoSpaceDN w:val="0"/>
        <w:bidi w:val="0"/>
        <w:spacing w:before="0" w:after="0" w:line="360" w:lineRule="auto"/>
        <w:ind w:left="475" w:right="475" w:firstLine="420"/>
        <w:jc w:val="lef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如中标人不按本章第 </w:t>
      </w:r>
      <w:r>
        <w:rPr>
          <w:rFonts w:hint="eastAsia" w:ascii="宋体" w:hAnsi="宋体" w:eastAsia="宋体" w:cs="宋体"/>
          <w:sz w:val="24"/>
          <w:szCs w:val="24"/>
          <w:highlight w:val="none"/>
        </w:rPr>
        <w:t>6.5.1</w:t>
      </w:r>
      <w:r>
        <w:rPr>
          <w:rFonts w:hint="eastAsia" w:ascii="宋体" w:hAnsi="宋体" w:eastAsia="宋体" w:cs="宋体"/>
          <w:spacing w:val="-7"/>
          <w:sz w:val="24"/>
          <w:szCs w:val="24"/>
          <w:highlight w:val="none"/>
        </w:rPr>
        <w:t xml:space="preserve"> 项约定签订合同，采购人将报请取消其中标决定。采购人可在中标候选人中重新选定中标人或者重新招标。</w:t>
      </w:r>
    </w:p>
    <w:p>
      <w:pPr>
        <w:pStyle w:val="49"/>
        <w:pageBreakBefore w:val="0"/>
        <w:numPr>
          <w:ilvl w:val="0"/>
          <w:numId w:val="4"/>
        </w:numPr>
        <w:tabs>
          <w:tab w:val="left" w:pos="839"/>
        </w:tabs>
        <w:kinsoku/>
        <w:wordWrap w:val="0"/>
        <w:overflowPunct/>
        <w:autoSpaceDE w:val="0"/>
        <w:autoSpaceDN w:val="0"/>
        <w:bidi w:val="0"/>
        <w:spacing w:before="0" w:after="0" w:line="360" w:lineRule="auto"/>
        <w:ind w:left="838" w:right="0" w:hanging="364"/>
        <w:jc w:val="left"/>
        <w:rPr>
          <w:rFonts w:hint="eastAsia" w:ascii="宋体" w:hAnsi="宋体" w:eastAsia="宋体" w:cs="宋体"/>
          <w:b/>
          <w:sz w:val="24"/>
          <w:szCs w:val="24"/>
          <w:highlight w:val="none"/>
        </w:rPr>
      </w:pPr>
      <w:bookmarkStart w:id="61" w:name="7.信用记录"/>
      <w:bookmarkEnd w:id="61"/>
      <w:r>
        <w:rPr>
          <w:rFonts w:hint="eastAsia" w:ascii="宋体" w:hAnsi="宋体" w:eastAsia="宋体" w:cs="宋体"/>
          <w:b/>
          <w:sz w:val="24"/>
          <w:szCs w:val="24"/>
          <w:highlight w:val="none"/>
        </w:rPr>
        <w:t>信用记录</w:t>
      </w:r>
    </w:p>
    <w:p>
      <w:pPr>
        <w:pStyle w:val="49"/>
        <w:pageBreakBefore w:val="0"/>
        <w:numPr>
          <w:ilvl w:val="0"/>
          <w:numId w:val="0"/>
        </w:numPr>
        <w:tabs>
          <w:tab w:val="left" w:pos="839"/>
        </w:tabs>
        <w:kinsoku/>
        <w:wordWrap w:val="0"/>
        <w:overflowPunct/>
        <w:autoSpaceDE w:val="0"/>
        <w:autoSpaceDN w:val="0"/>
        <w:bidi w:val="0"/>
        <w:spacing w:before="139" w:after="0" w:line="360" w:lineRule="auto"/>
        <w:ind w:left="474" w:leftChars="0" w:right="0" w:rightChars="0"/>
        <w:jc w:val="both"/>
        <w:rPr>
          <w:rFonts w:hint="eastAsia" w:ascii="宋体" w:hAnsi="宋体" w:eastAsia="宋体" w:cs="宋体"/>
          <w:b/>
          <w:sz w:val="24"/>
          <w:szCs w:val="24"/>
          <w:highlight w:val="none"/>
        </w:rPr>
      </w:pPr>
      <w:bookmarkStart w:id="62" w:name="8.政府采购政策"/>
      <w:bookmarkEnd w:id="62"/>
      <w:r>
        <w:rPr>
          <w:rFonts w:hint="eastAsia" w:ascii="宋体" w:hAnsi="宋体" w:eastAsia="宋体" w:cs="宋体"/>
          <w:b w:val="0"/>
          <w:bCs/>
          <w:i w:val="0"/>
          <w:caps w:val="0"/>
          <w:color w:val="333333"/>
          <w:spacing w:val="0"/>
          <w:kern w:val="0"/>
          <w:sz w:val="24"/>
          <w:szCs w:val="24"/>
          <w:highlight w:val="none"/>
          <w:shd w:val="clear" w:fill="FFFFFF"/>
          <w:lang w:val="en-US" w:eastAsia="zh-CN" w:bidi="ar"/>
        </w:rPr>
        <w:t>详见</w:t>
      </w:r>
      <w:r>
        <w:rPr>
          <w:rFonts w:hint="eastAsia" w:cs="宋体"/>
          <w:b w:val="0"/>
          <w:bCs/>
          <w:i w:val="0"/>
          <w:caps w:val="0"/>
          <w:color w:val="333333"/>
          <w:spacing w:val="0"/>
          <w:kern w:val="0"/>
          <w:sz w:val="24"/>
          <w:szCs w:val="24"/>
          <w:highlight w:val="none"/>
          <w:shd w:val="clear" w:fill="FFFFFF"/>
          <w:lang w:val="en-US" w:eastAsia="zh-CN" w:bidi="ar"/>
        </w:rPr>
        <w:t>供应商须知</w:t>
      </w:r>
      <w:r>
        <w:rPr>
          <w:rFonts w:hint="eastAsia" w:ascii="宋体" w:hAnsi="宋体" w:eastAsia="宋体" w:cs="宋体"/>
          <w:b w:val="0"/>
          <w:bCs/>
          <w:i w:val="0"/>
          <w:caps w:val="0"/>
          <w:color w:val="333333"/>
          <w:spacing w:val="0"/>
          <w:kern w:val="0"/>
          <w:sz w:val="24"/>
          <w:szCs w:val="24"/>
          <w:highlight w:val="none"/>
          <w:shd w:val="clear" w:fill="FFFFFF"/>
          <w:lang w:val="en-US" w:eastAsia="zh-CN" w:bidi="ar"/>
        </w:rPr>
        <w:t>前附表</w:t>
      </w:r>
    </w:p>
    <w:p>
      <w:pPr>
        <w:pStyle w:val="49"/>
        <w:pageBreakBefore w:val="0"/>
        <w:numPr>
          <w:ilvl w:val="0"/>
          <w:numId w:val="4"/>
        </w:numPr>
        <w:tabs>
          <w:tab w:val="left" w:pos="839"/>
        </w:tabs>
        <w:kinsoku/>
        <w:wordWrap w:val="0"/>
        <w:overflowPunct/>
        <w:autoSpaceDE w:val="0"/>
        <w:autoSpaceDN w:val="0"/>
        <w:bidi w:val="0"/>
        <w:spacing w:before="0" w:after="0" w:line="360" w:lineRule="auto"/>
        <w:ind w:left="838" w:right="0" w:hanging="364"/>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政府采购政策</w:t>
      </w:r>
    </w:p>
    <w:p>
      <w:pPr>
        <w:pStyle w:val="49"/>
        <w:pageBreakBefore w:val="0"/>
        <w:numPr>
          <w:ilvl w:val="0"/>
          <w:numId w:val="0"/>
        </w:numPr>
        <w:tabs>
          <w:tab w:val="left" w:pos="839"/>
        </w:tabs>
        <w:kinsoku/>
        <w:wordWrap w:val="0"/>
        <w:overflowPunct/>
        <w:autoSpaceDE w:val="0"/>
        <w:autoSpaceDN w:val="0"/>
        <w:bidi w:val="0"/>
        <w:spacing w:before="139" w:after="0" w:line="360" w:lineRule="auto"/>
        <w:ind w:left="474" w:leftChars="0" w:right="0" w:rightChars="0"/>
        <w:jc w:val="both"/>
        <w:rPr>
          <w:rFonts w:hint="default" w:ascii="宋体" w:hAnsi="宋体" w:eastAsia="宋体" w:cs="宋体"/>
          <w:b w:val="0"/>
          <w:bCs/>
          <w:i w:val="0"/>
          <w:caps w:val="0"/>
          <w:color w:val="333333"/>
          <w:spacing w:val="0"/>
          <w:kern w:val="0"/>
          <w:sz w:val="24"/>
          <w:szCs w:val="24"/>
          <w:highlight w:val="none"/>
          <w:shd w:val="clear" w:fill="FFFFFF"/>
          <w:lang w:val="en-US" w:eastAsia="zh-CN" w:bidi="ar"/>
        </w:rPr>
      </w:pPr>
      <w:bookmarkStart w:id="63" w:name="9.需要补充的其他内容"/>
      <w:bookmarkEnd w:id="63"/>
      <w:r>
        <w:rPr>
          <w:rFonts w:hint="eastAsia" w:ascii="宋体" w:hAnsi="宋体" w:eastAsia="宋体" w:cs="宋体"/>
          <w:b w:val="0"/>
          <w:bCs/>
          <w:i w:val="0"/>
          <w:caps w:val="0"/>
          <w:color w:val="333333"/>
          <w:spacing w:val="0"/>
          <w:kern w:val="0"/>
          <w:sz w:val="24"/>
          <w:szCs w:val="24"/>
          <w:highlight w:val="none"/>
          <w:shd w:val="clear" w:fill="FFFFFF"/>
          <w:lang w:val="en-US" w:eastAsia="zh-CN" w:bidi="ar"/>
        </w:rPr>
        <w:t>详见</w:t>
      </w:r>
      <w:r>
        <w:rPr>
          <w:rFonts w:hint="eastAsia" w:cs="宋体"/>
          <w:b w:val="0"/>
          <w:bCs/>
          <w:i w:val="0"/>
          <w:caps w:val="0"/>
          <w:color w:val="333333"/>
          <w:spacing w:val="0"/>
          <w:kern w:val="0"/>
          <w:sz w:val="24"/>
          <w:szCs w:val="24"/>
          <w:highlight w:val="none"/>
          <w:shd w:val="clear" w:fill="FFFFFF"/>
          <w:lang w:val="en-US" w:eastAsia="zh-CN" w:bidi="ar"/>
        </w:rPr>
        <w:t>供应商须知</w:t>
      </w:r>
      <w:r>
        <w:rPr>
          <w:rFonts w:hint="eastAsia" w:ascii="宋体" w:hAnsi="宋体" w:eastAsia="宋体" w:cs="宋体"/>
          <w:b w:val="0"/>
          <w:bCs/>
          <w:i w:val="0"/>
          <w:caps w:val="0"/>
          <w:color w:val="333333"/>
          <w:spacing w:val="0"/>
          <w:kern w:val="0"/>
          <w:sz w:val="24"/>
          <w:szCs w:val="24"/>
          <w:highlight w:val="none"/>
          <w:shd w:val="clear" w:fill="FFFFFF"/>
          <w:lang w:val="en-US" w:eastAsia="zh-CN" w:bidi="ar"/>
        </w:rPr>
        <w:t>前附表</w:t>
      </w:r>
    </w:p>
    <w:p>
      <w:pPr>
        <w:pStyle w:val="49"/>
        <w:pageBreakBefore w:val="0"/>
        <w:numPr>
          <w:ilvl w:val="0"/>
          <w:numId w:val="0"/>
        </w:numPr>
        <w:tabs>
          <w:tab w:val="left" w:pos="839"/>
        </w:tabs>
        <w:kinsoku/>
        <w:wordWrap w:val="0"/>
        <w:overflowPunct/>
        <w:autoSpaceDE w:val="0"/>
        <w:autoSpaceDN w:val="0"/>
        <w:bidi w:val="0"/>
        <w:spacing w:before="139" w:after="0" w:line="360" w:lineRule="auto"/>
        <w:ind w:left="474" w:leftChars="0" w:right="0" w:rightChars="0"/>
        <w:jc w:val="both"/>
        <w:rPr>
          <w:rFonts w:hint="eastAsia" w:ascii="宋体" w:hAnsi="宋体" w:eastAsia="宋体" w:cs="宋体"/>
          <w:b/>
          <w:sz w:val="24"/>
          <w:szCs w:val="24"/>
        </w:rPr>
      </w:pPr>
      <w:r>
        <w:rPr>
          <w:rFonts w:hint="eastAsia" w:ascii="宋体" w:hAnsi="宋体" w:eastAsia="宋体" w:cs="宋体"/>
          <w:b/>
          <w:sz w:val="24"/>
          <w:szCs w:val="24"/>
          <w:highlight w:val="none"/>
          <w:lang w:val="en-US" w:eastAsia="zh-CN"/>
        </w:rPr>
        <w:t>9.</w:t>
      </w:r>
      <w:r>
        <w:rPr>
          <w:rFonts w:hint="eastAsia" w:ascii="宋体" w:hAnsi="宋体" w:eastAsia="宋体" w:cs="宋体"/>
          <w:b/>
          <w:sz w:val="24"/>
          <w:szCs w:val="24"/>
          <w:highlight w:val="none"/>
        </w:rPr>
        <w:t>需要补充</w:t>
      </w:r>
      <w:r>
        <w:rPr>
          <w:rFonts w:hint="eastAsia" w:ascii="宋体" w:hAnsi="宋体" w:eastAsia="宋体" w:cs="宋体"/>
          <w:b/>
          <w:sz w:val="24"/>
          <w:szCs w:val="24"/>
        </w:rPr>
        <w:t>的其他内容</w:t>
      </w:r>
    </w:p>
    <w:p>
      <w:pPr>
        <w:pStyle w:val="49"/>
        <w:pageBreakBefore w:val="0"/>
        <w:numPr>
          <w:ilvl w:val="0"/>
          <w:numId w:val="0"/>
        </w:numPr>
        <w:tabs>
          <w:tab w:val="left" w:pos="1316"/>
        </w:tabs>
        <w:kinsoku/>
        <w:wordWrap w:val="0"/>
        <w:overflowPunct/>
        <w:autoSpaceDE w:val="0"/>
        <w:autoSpaceDN w:val="0"/>
        <w:bidi w:val="0"/>
        <w:spacing w:before="159" w:after="0" w:line="360" w:lineRule="auto"/>
        <w:ind w:right="0" w:rightChars="0" w:firstLine="240" w:firstLineChars="100"/>
        <w:jc w:val="both"/>
        <w:rPr>
          <w:rFonts w:hint="eastAsia" w:ascii="宋体" w:hAnsi="宋体" w:eastAsia="宋体" w:cs="宋体"/>
          <w:sz w:val="24"/>
          <w:szCs w:val="24"/>
        </w:rPr>
      </w:pPr>
      <w:r>
        <w:rPr>
          <w:rFonts w:hint="eastAsia" w:cs="宋体"/>
          <w:sz w:val="24"/>
          <w:szCs w:val="24"/>
          <w:lang w:val="en-US" w:eastAsia="zh-CN"/>
        </w:rPr>
        <w:t xml:space="preserve">9.1 </w:t>
      </w:r>
      <w:r>
        <w:rPr>
          <w:rFonts w:hint="eastAsia" w:ascii="宋体" w:hAnsi="宋体" w:eastAsia="宋体" w:cs="宋体"/>
          <w:sz w:val="24"/>
          <w:szCs w:val="24"/>
        </w:rPr>
        <w:t>需要补充的其他内容：见</w:t>
      </w:r>
      <w:r>
        <w:rPr>
          <w:rFonts w:hint="eastAsia" w:cs="宋体"/>
          <w:sz w:val="24"/>
          <w:szCs w:val="24"/>
          <w:lang w:eastAsia="zh-CN"/>
        </w:rPr>
        <w:t>供应商</w:t>
      </w:r>
      <w:r>
        <w:rPr>
          <w:rFonts w:hint="eastAsia" w:ascii="宋体" w:hAnsi="宋体" w:eastAsia="宋体" w:cs="宋体"/>
          <w:sz w:val="24"/>
          <w:szCs w:val="24"/>
        </w:rPr>
        <w:t>须知前附表。</w:t>
      </w:r>
    </w:p>
    <w:p>
      <w:pPr>
        <w:pStyle w:val="49"/>
        <w:pageBreakBefore w:val="0"/>
        <w:numPr>
          <w:ilvl w:val="0"/>
          <w:numId w:val="0"/>
        </w:numPr>
        <w:tabs>
          <w:tab w:val="left" w:pos="1316"/>
        </w:tabs>
        <w:kinsoku/>
        <w:wordWrap w:val="0"/>
        <w:overflowPunct/>
        <w:autoSpaceDE w:val="0"/>
        <w:autoSpaceDN w:val="0"/>
        <w:bidi w:val="0"/>
        <w:spacing w:before="159" w:after="0" w:line="360" w:lineRule="auto"/>
        <w:ind w:right="0" w:rightChars="0" w:firstLine="240" w:firstLineChars="100"/>
        <w:jc w:val="both"/>
        <w:rPr>
          <w:rFonts w:hint="eastAsia" w:ascii="宋体" w:hAnsi="宋体" w:eastAsia="宋体" w:cs="宋体"/>
          <w:sz w:val="24"/>
          <w:szCs w:val="24"/>
        </w:rPr>
      </w:pPr>
      <w:r>
        <w:rPr>
          <w:rFonts w:hint="eastAsia" w:cs="宋体"/>
          <w:sz w:val="24"/>
          <w:szCs w:val="24"/>
          <w:lang w:val="en-US" w:eastAsia="zh-CN"/>
        </w:rPr>
        <w:t xml:space="preserve">9.2 </w:t>
      </w:r>
      <w:r>
        <w:rPr>
          <w:rFonts w:hint="eastAsia" w:ascii="宋体" w:hAnsi="宋体" w:eastAsia="宋体" w:cs="宋体"/>
          <w:sz w:val="24"/>
          <w:szCs w:val="24"/>
        </w:rPr>
        <w:t>未尽事宜，按国家有关规定执行。</w:t>
      </w:r>
    </w:p>
    <w:p>
      <w:bookmarkStart w:id="64" w:name="_Toc9458"/>
      <w:bookmarkStart w:id="65" w:name="_Toc27906"/>
      <w:r>
        <w:br w:type="page"/>
      </w:r>
    </w:p>
    <w:p>
      <w:pPr>
        <w:pStyle w:val="2"/>
        <w:bidi w:val="0"/>
      </w:pPr>
      <w:r>
        <w:t>第三章</w:t>
      </w:r>
      <w:r>
        <w:rPr>
          <w:rFonts w:hint="eastAsia"/>
          <w:lang w:val="en-US" w:eastAsia="zh-CN"/>
        </w:rPr>
        <w:t xml:space="preserve"> </w:t>
      </w:r>
      <w:r>
        <w:t>资格审查</w:t>
      </w:r>
      <w:bookmarkEnd w:id="64"/>
      <w:bookmarkEnd w:id="65"/>
    </w:p>
    <w:p>
      <w:pPr>
        <w:pageBreakBefore w:val="0"/>
        <w:kinsoku/>
        <w:wordWrap w:val="0"/>
        <w:overflowPunct/>
        <w:autoSpaceDE w:val="0"/>
        <w:autoSpaceDN w:val="0"/>
        <w:bidi w:val="0"/>
        <w:spacing w:before="1" w:line="360" w:lineRule="auto"/>
        <w:ind w:left="488" w:right="0" w:firstLine="0"/>
        <w:jc w:val="center"/>
        <w:rPr>
          <w:b/>
          <w:sz w:val="24"/>
        </w:rPr>
      </w:pPr>
      <w:bookmarkStart w:id="66" w:name="资格审查前附表"/>
      <w:bookmarkEnd w:id="66"/>
      <w:r>
        <w:rPr>
          <w:b/>
          <w:sz w:val="24"/>
        </w:rPr>
        <w:t>资格审查前附表</w:t>
      </w:r>
    </w:p>
    <w:p>
      <w:pPr>
        <w:pStyle w:val="13"/>
        <w:pageBreakBefore w:val="0"/>
        <w:kinsoku/>
        <w:wordWrap w:val="0"/>
        <w:overflowPunct/>
        <w:autoSpaceDE w:val="0"/>
        <w:autoSpaceDN w:val="0"/>
        <w:bidi w:val="0"/>
        <w:rPr>
          <w:b/>
          <w:sz w:val="20"/>
        </w:rPr>
      </w:pPr>
    </w:p>
    <w:tbl>
      <w:tblPr>
        <w:tblStyle w:val="27"/>
        <w:tblW w:w="9520" w:type="dxa"/>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3594"/>
        <w:gridCol w:w="49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984" w:type="dxa"/>
            <w:vAlign w:val="center"/>
          </w:tcPr>
          <w:p>
            <w:pPr>
              <w:pageBreakBefore w:val="0"/>
              <w:kinsoku/>
              <w:wordWrap w:val="0"/>
              <w:overflowPunct/>
              <w:autoSpaceDE w:val="0"/>
              <w:autoSpaceDN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条款</w:t>
            </w:r>
          </w:p>
        </w:tc>
        <w:tc>
          <w:tcPr>
            <w:tcW w:w="3594" w:type="dxa"/>
            <w:vAlign w:val="center"/>
          </w:tcPr>
          <w:p>
            <w:pPr>
              <w:pageBreakBefore w:val="0"/>
              <w:kinsoku/>
              <w:wordWrap w:val="0"/>
              <w:overflowPunct/>
              <w:autoSpaceDE w:val="0"/>
              <w:autoSpaceDN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4942" w:type="dxa"/>
            <w:vAlign w:val="center"/>
          </w:tcPr>
          <w:p>
            <w:pPr>
              <w:pageBreakBefore w:val="0"/>
              <w:kinsoku/>
              <w:wordWrap w:val="0"/>
              <w:overflowPunct/>
              <w:autoSpaceDE w:val="0"/>
              <w:autoSpaceDN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84" w:type="dxa"/>
            <w:vMerge w:val="restart"/>
            <w:vAlign w:val="center"/>
          </w:tcPr>
          <w:p>
            <w:pPr>
              <w:pageBreakBefore w:val="0"/>
              <w:kinsoku/>
              <w:wordWrap w:val="0"/>
              <w:overflowPunct/>
              <w:autoSpaceDE w:val="0"/>
              <w:autoSpaceDN w:val="0"/>
              <w:bidi w:val="0"/>
              <w:spacing w:line="360" w:lineRule="auto"/>
              <w:jc w:val="center"/>
              <w:rPr>
                <w:rFonts w:hint="default" w:ascii="宋体" w:hAnsi="宋体" w:eastAsia="宋体" w:cs="宋体"/>
                <w:sz w:val="24"/>
                <w:szCs w:val="24"/>
                <w:lang w:val="en-US" w:eastAsia="zh-CN"/>
              </w:rPr>
            </w:pPr>
            <w:r>
              <w:rPr>
                <w:rFonts w:hint="eastAsia" w:cs="宋体"/>
                <w:sz w:val="24"/>
                <w:szCs w:val="24"/>
                <w:lang w:val="en-US" w:eastAsia="zh-CN"/>
              </w:rPr>
              <w:t>1</w:t>
            </w:r>
          </w:p>
        </w:tc>
        <w:tc>
          <w:tcPr>
            <w:tcW w:w="3594" w:type="dxa"/>
            <w:vAlign w:val="center"/>
          </w:tcPr>
          <w:p>
            <w:pPr>
              <w:pageBreakBefore w:val="0"/>
              <w:kinsoku/>
              <w:wordWrap w:val="0"/>
              <w:overflowPunct/>
              <w:autoSpaceDE w:val="0"/>
              <w:autoSpaceDN w:val="0"/>
              <w:bidi w:val="0"/>
              <w:spacing w:line="360" w:lineRule="auto"/>
              <w:ind w:left="0" w:leftChars="0" w:right="0" w:rightChars="0"/>
              <w:jc w:val="center"/>
              <w:rPr>
                <w:rFonts w:hint="eastAsia" w:ascii="宋体" w:hAnsi="宋体" w:eastAsia="宋体" w:cs="宋体"/>
                <w:sz w:val="24"/>
                <w:szCs w:val="24"/>
              </w:rPr>
            </w:pPr>
            <w:r>
              <w:rPr>
                <w:rFonts w:hint="eastAsia"/>
                <w:sz w:val="24"/>
                <w:szCs w:val="24"/>
                <w:lang w:val="en-US" w:eastAsia="zh-CN"/>
              </w:rPr>
              <w:t>营业执照</w:t>
            </w:r>
          </w:p>
        </w:tc>
        <w:tc>
          <w:tcPr>
            <w:tcW w:w="4942" w:type="dxa"/>
            <w:vAlign w:val="center"/>
          </w:tcPr>
          <w:p>
            <w:pPr>
              <w:pageBreakBefore w:val="0"/>
              <w:kinsoku/>
              <w:wordWrap w:val="0"/>
              <w:overflowPunct/>
              <w:autoSpaceDE w:val="0"/>
              <w:autoSpaceDN w:val="0"/>
              <w:bidi w:val="0"/>
              <w:spacing w:line="360" w:lineRule="auto"/>
              <w:ind w:left="0" w:leftChars="0" w:right="0" w:rightChars="0"/>
              <w:jc w:val="center"/>
              <w:rPr>
                <w:rFonts w:hint="eastAsia" w:ascii="宋体" w:hAnsi="宋体" w:eastAsia="宋体" w:cs="宋体"/>
                <w:sz w:val="24"/>
                <w:szCs w:val="24"/>
              </w:rPr>
            </w:pPr>
            <w:r>
              <w:rPr>
                <w:rFonts w:hint="eastAsia"/>
                <w:sz w:val="24"/>
                <w:szCs w:val="24"/>
              </w:rPr>
              <w:t>提供法人或者其它组织的营业执照等证明文件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84" w:type="dxa"/>
            <w:vMerge w:val="continue"/>
            <w:vAlign w:val="center"/>
          </w:tcPr>
          <w:p>
            <w:pPr>
              <w:pageBreakBefore w:val="0"/>
              <w:kinsoku/>
              <w:wordWrap w:val="0"/>
              <w:overflowPunct/>
              <w:autoSpaceDE w:val="0"/>
              <w:autoSpaceDN w:val="0"/>
              <w:bidi w:val="0"/>
              <w:spacing w:line="360" w:lineRule="auto"/>
              <w:jc w:val="center"/>
              <w:rPr>
                <w:rFonts w:hint="eastAsia" w:ascii="宋体" w:hAnsi="宋体" w:eastAsia="宋体" w:cs="宋体"/>
                <w:sz w:val="24"/>
                <w:szCs w:val="24"/>
              </w:rPr>
            </w:pPr>
          </w:p>
        </w:tc>
        <w:tc>
          <w:tcPr>
            <w:tcW w:w="3594" w:type="dxa"/>
            <w:vAlign w:val="center"/>
          </w:tcPr>
          <w:p>
            <w:pPr>
              <w:pageBreakBefore w:val="0"/>
              <w:kinsoku/>
              <w:wordWrap w:val="0"/>
              <w:overflowPunct/>
              <w:autoSpaceDE w:val="0"/>
              <w:autoSpaceDN w:val="0"/>
              <w:bidi w:val="0"/>
              <w:spacing w:line="360" w:lineRule="auto"/>
              <w:ind w:left="0" w:leftChars="0" w:right="0" w:rightChars="0"/>
              <w:jc w:val="center"/>
              <w:rPr>
                <w:rFonts w:hint="eastAsia" w:ascii="宋体" w:hAnsi="宋体" w:eastAsia="宋体" w:cs="宋体"/>
                <w:sz w:val="24"/>
                <w:szCs w:val="24"/>
              </w:rPr>
            </w:pPr>
            <w:r>
              <w:rPr>
                <w:rFonts w:hint="eastAsia" w:ascii="宋体" w:hAnsi="宋体" w:eastAsia="宋体" w:cs="宋体"/>
                <w:sz w:val="24"/>
                <w:szCs w:val="24"/>
              </w:rPr>
              <w:t>供应商资格要求</w:t>
            </w:r>
          </w:p>
        </w:tc>
        <w:tc>
          <w:tcPr>
            <w:tcW w:w="4942" w:type="dxa"/>
            <w:vAlign w:val="center"/>
          </w:tcPr>
          <w:p>
            <w:pPr>
              <w:pageBreakBefore w:val="0"/>
              <w:kinsoku/>
              <w:wordWrap w:val="0"/>
              <w:overflowPunct/>
              <w:autoSpaceDE w:val="0"/>
              <w:autoSpaceDN w:val="0"/>
              <w:bidi w:val="0"/>
              <w:spacing w:line="360" w:lineRule="auto"/>
              <w:ind w:left="0" w:leftChars="0" w:right="0" w:rightChars="0"/>
              <w:jc w:val="center"/>
              <w:rPr>
                <w:rFonts w:hint="eastAsia" w:ascii="宋体" w:hAnsi="宋体" w:eastAsia="宋体" w:cs="宋体"/>
                <w:sz w:val="24"/>
                <w:szCs w:val="24"/>
              </w:rPr>
            </w:pPr>
            <w:r>
              <w:rPr>
                <w:rFonts w:hint="eastAsia" w:ascii="宋体" w:hAnsi="宋体" w:eastAsia="宋体" w:cs="宋体"/>
                <w:sz w:val="24"/>
                <w:szCs w:val="24"/>
              </w:rPr>
              <w:t>符合第二章“供应商须知前附表”第</w:t>
            </w:r>
            <w:r>
              <w:rPr>
                <w:rFonts w:hint="eastAsia" w:ascii="宋体" w:hAnsi="宋体" w:eastAsia="宋体" w:cs="宋体"/>
                <w:sz w:val="24"/>
                <w:szCs w:val="24"/>
                <w:lang w:val="en-US" w:eastAsia="zh-CN"/>
              </w:rPr>
              <w:t>1.2.</w:t>
            </w:r>
            <w:r>
              <w:rPr>
                <w:rFonts w:hint="eastAsia" w:cs="宋体"/>
                <w:sz w:val="24"/>
                <w:szCs w:val="24"/>
                <w:lang w:val="en-US" w:eastAsia="zh-CN"/>
              </w:rPr>
              <w:t>9</w:t>
            </w:r>
            <w:r>
              <w:rPr>
                <w:rFonts w:hint="eastAsia" w:ascii="宋体" w:hAnsi="宋体" w:eastAsia="宋体" w:cs="宋体"/>
                <w:sz w:val="24"/>
                <w:szCs w:val="24"/>
                <w:lang w:val="en-US" w:eastAsia="zh-CN"/>
              </w:rPr>
              <w:t>条项规定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7" w:hRule="atLeast"/>
        </w:trPr>
        <w:tc>
          <w:tcPr>
            <w:tcW w:w="984" w:type="dxa"/>
            <w:vMerge w:val="continue"/>
            <w:vAlign w:val="center"/>
          </w:tcPr>
          <w:p>
            <w:pPr>
              <w:pageBreakBefore w:val="0"/>
              <w:kinsoku/>
              <w:wordWrap w:val="0"/>
              <w:overflowPunct/>
              <w:autoSpaceDE w:val="0"/>
              <w:autoSpaceDN w:val="0"/>
              <w:bidi w:val="0"/>
              <w:spacing w:line="360" w:lineRule="auto"/>
              <w:jc w:val="center"/>
              <w:rPr>
                <w:rFonts w:hint="eastAsia" w:ascii="宋体" w:hAnsi="宋体" w:eastAsia="宋体" w:cs="宋体"/>
                <w:sz w:val="24"/>
                <w:szCs w:val="24"/>
                <w:highlight w:val="none"/>
              </w:rPr>
            </w:pPr>
          </w:p>
        </w:tc>
        <w:tc>
          <w:tcPr>
            <w:tcW w:w="3594" w:type="dxa"/>
            <w:vAlign w:val="center"/>
          </w:tcPr>
          <w:p>
            <w:pPr>
              <w:pageBreakBefore w:val="0"/>
              <w:kinsoku/>
              <w:wordWrap w:val="0"/>
              <w:overflowPunct/>
              <w:autoSpaceDE w:val="0"/>
              <w:autoSpaceDN w:val="0"/>
              <w:bidi w:val="0"/>
              <w:spacing w:line="360" w:lineRule="auto"/>
              <w:ind w:left="0" w:leftChars="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供应商资格承诺声明函</w:t>
            </w:r>
          </w:p>
        </w:tc>
        <w:tc>
          <w:tcPr>
            <w:tcW w:w="4942" w:type="dxa"/>
            <w:vAlign w:val="center"/>
          </w:tcPr>
          <w:p>
            <w:pPr>
              <w:pStyle w:val="12"/>
              <w:rPr>
                <w:rFonts w:hint="eastAsia" w:ascii="宋体" w:hAnsi="宋体" w:eastAsia="宋体" w:cs="宋体"/>
                <w:sz w:val="24"/>
                <w:szCs w:val="24"/>
              </w:rPr>
            </w:pPr>
            <w:r>
              <w:rPr>
                <w:rFonts w:hint="eastAsia" w:cs="宋体"/>
                <w:sz w:val="24"/>
                <w:szCs w:val="24"/>
                <w:lang w:val="en-US" w:eastAsia="zh-CN"/>
              </w:rPr>
              <w:t>按招标</w:t>
            </w:r>
            <w:r>
              <w:rPr>
                <w:rFonts w:hint="eastAsia" w:ascii="宋体" w:hAnsi="宋体" w:eastAsia="宋体" w:cs="宋体"/>
                <w:sz w:val="24"/>
                <w:szCs w:val="24"/>
              </w:rPr>
              <w:t>文件</w:t>
            </w:r>
            <w:r>
              <w:rPr>
                <w:rFonts w:hint="eastAsia" w:ascii="宋体" w:hAnsi="宋体" w:eastAsia="宋体" w:cs="宋体"/>
                <w:sz w:val="24"/>
                <w:szCs w:val="24"/>
                <w:lang w:val="en-US" w:eastAsia="zh-CN"/>
              </w:rPr>
              <w:t>格式提供</w:t>
            </w:r>
            <w:r>
              <w:rPr>
                <w:rFonts w:hint="eastAsia" w:ascii="宋体" w:hAnsi="宋体" w:eastAsia="宋体" w:cs="宋体"/>
                <w:sz w:val="24"/>
                <w:szCs w:val="24"/>
              </w:rPr>
              <w:t>“供应商资格承诺声明函”</w:t>
            </w:r>
          </w:p>
        </w:tc>
      </w:tr>
    </w:tbl>
    <w:p>
      <w:pPr>
        <w:pageBreakBefore w:val="0"/>
        <w:kinsoku/>
        <w:wordWrap w:val="0"/>
        <w:overflowPunct/>
        <w:autoSpaceDE w:val="0"/>
        <w:autoSpaceDN w:val="0"/>
        <w:bidi w:val="0"/>
        <w:spacing w:line="360" w:lineRule="auto"/>
        <w:rPr>
          <w:rFonts w:hint="eastAsia"/>
          <w:b/>
          <w:bCs/>
          <w:sz w:val="24"/>
          <w:szCs w:val="24"/>
          <w:lang w:val="en-US" w:eastAsia="zh-CN"/>
        </w:rPr>
      </w:pPr>
      <w:bookmarkStart w:id="67" w:name="1.资格审查"/>
      <w:bookmarkEnd w:id="67"/>
      <w:bookmarkStart w:id="68" w:name="1.资格审查"/>
      <w:bookmarkEnd w:id="68"/>
      <w:r>
        <w:rPr>
          <w:rFonts w:hint="eastAsia"/>
          <w:b/>
          <w:bCs/>
          <w:sz w:val="24"/>
          <w:szCs w:val="24"/>
          <w:lang w:val="en-US" w:eastAsia="zh-CN"/>
        </w:rPr>
        <w:t>注：</w:t>
      </w:r>
    </w:p>
    <w:p>
      <w:pPr>
        <w:pageBreakBefore w:val="0"/>
        <w:kinsoku/>
        <w:wordWrap w:val="0"/>
        <w:overflowPunct/>
        <w:autoSpaceDE w:val="0"/>
        <w:autoSpaceDN w:val="0"/>
        <w:bidi w:val="0"/>
        <w:spacing w:line="360" w:lineRule="auto"/>
        <w:rPr>
          <w:b/>
          <w:bCs/>
          <w:sz w:val="24"/>
          <w:szCs w:val="24"/>
        </w:rPr>
      </w:pPr>
      <w:r>
        <w:rPr>
          <w:rFonts w:hint="eastAsia"/>
          <w:b/>
          <w:bCs/>
          <w:sz w:val="24"/>
          <w:szCs w:val="24"/>
          <w:lang w:val="en-US" w:eastAsia="zh-CN"/>
        </w:rPr>
        <w:t>1、</w:t>
      </w:r>
      <w:r>
        <w:rPr>
          <w:b/>
          <w:bCs/>
          <w:sz w:val="24"/>
          <w:szCs w:val="24"/>
        </w:rPr>
        <w:t>资格审查</w:t>
      </w:r>
    </w:p>
    <w:p>
      <w:pPr>
        <w:pageBreakBefore w:val="0"/>
        <w:kinsoku/>
        <w:wordWrap w:val="0"/>
        <w:overflowPunct/>
        <w:autoSpaceDE w:val="0"/>
        <w:autoSpaceDN w:val="0"/>
        <w:bidi w:val="0"/>
        <w:spacing w:line="360" w:lineRule="auto"/>
        <w:ind w:firstLine="480" w:firstLineChars="200"/>
        <w:rPr>
          <w:rFonts w:hint="eastAsia" w:ascii="宋体" w:hAnsi="宋体" w:cs="宋体"/>
          <w:b w:val="0"/>
          <w:bCs w:val="0"/>
          <w:sz w:val="24"/>
        </w:rPr>
      </w:pPr>
      <w:r>
        <w:rPr>
          <w:rFonts w:hint="eastAsia" w:ascii="宋体" w:hAnsi="宋体" w:cs="宋体"/>
          <w:b w:val="0"/>
          <w:bCs w:val="0"/>
          <w:sz w:val="24"/>
        </w:rPr>
        <w:t>依据财政部87号令，公开招标采购项目开标结束后，采购人或代理机构依据法律法规和招标文件的规定，对投标文件中的资格证明等进行审查，以确定投标</w:t>
      </w:r>
      <w:r>
        <w:rPr>
          <w:rFonts w:hint="eastAsia" w:cs="宋体"/>
          <w:b w:val="0"/>
          <w:bCs w:val="0"/>
          <w:sz w:val="24"/>
          <w:lang w:eastAsia="zh-CN"/>
        </w:rPr>
        <w:t>供应商</w:t>
      </w:r>
      <w:r>
        <w:rPr>
          <w:rFonts w:hint="eastAsia" w:ascii="宋体" w:hAnsi="宋体" w:cs="宋体"/>
          <w:b w:val="0"/>
          <w:bCs w:val="0"/>
          <w:sz w:val="24"/>
        </w:rPr>
        <w:t>是否具备投标资格。</w:t>
      </w:r>
    </w:p>
    <w:p>
      <w:pPr>
        <w:pageBreakBefore w:val="0"/>
        <w:kinsoku/>
        <w:wordWrap w:val="0"/>
        <w:overflowPunct/>
        <w:autoSpaceDE w:val="0"/>
        <w:autoSpaceDN w:val="0"/>
        <w:bidi w:val="0"/>
        <w:spacing w:line="360" w:lineRule="auto"/>
        <w:rPr>
          <w:b/>
          <w:bCs/>
          <w:sz w:val="24"/>
          <w:szCs w:val="24"/>
        </w:rPr>
      </w:pPr>
      <w:r>
        <w:rPr>
          <w:rFonts w:hint="eastAsia"/>
          <w:b/>
          <w:bCs/>
          <w:sz w:val="24"/>
          <w:szCs w:val="24"/>
          <w:lang w:val="en-US" w:eastAsia="zh-CN"/>
        </w:rPr>
        <w:t>2、</w:t>
      </w:r>
      <w:r>
        <w:rPr>
          <w:b/>
          <w:bCs/>
          <w:sz w:val="24"/>
          <w:szCs w:val="24"/>
        </w:rPr>
        <w:t>资格审查标准</w:t>
      </w:r>
    </w:p>
    <w:p>
      <w:pPr>
        <w:pageBreakBefore w:val="0"/>
        <w:kinsoku/>
        <w:wordWrap w:val="0"/>
        <w:overflowPunct/>
        <w:autoSpaceDE w:val="0"/>
        <w:autoSpaceDN w:val="0"/>
        <w:bidi w:val="0"/>
        <w:spacing w:line="360" w:lineRule="auto"/>
        <w:ind w:firstLine="480" w:firstLineChars="200"/>
        <w:rPr>
          <w:sz w:val="24"/>
          <w:szCs w:val="24"/>
        </w:rPr>
      </w:pPr>
      <w:r>
        <w:rPr>
          <w:sz w:val="24"/>
          <w:szCs w:val="24"/>
        </w:rPr>
        <w:t>资格审查标准：见资格审查前附表。</w:t>
      </w:r>
    </w:p>
    <w:p>
      <w:pPr>
        <w:pageBreakBefore w:val="0"/>
        <w:kinsoku/>
        <w:wordWrap w:val="0"/>
        <w:overflowPunct/>
        <w:autoSpaceDE w:val="0"/>
        <w:autoSpaceDN w:val="0"/>
        <w:bidi w:val="0"/>
        <w:spacing w:line="360" w:lineRule="auto"/>
        <w:rPr>
          <w:b/>
          <w:bCs/>
          <w:sz w:val="24"/>
          <w:szCs w:val="24"/>
        </w:rPr>
      </w:pPr>
      <w:bookmarkStart w:id="69" w:name="3.资格审查程序"/>
      <w:bookmarkEnd w:id="69"/>
      <w:r>
        <w:rPr>
          <w:rFonts w:hint="eastAsia"/>
          <w:b/>
          <w:bCs/>
          <w:sz w:val="24"/>
          <w:szCs w:val="24"/>
          <w:lang w:val="en-US" w:eastAsia="zh-CN"/>
        </w:rPr>
        <w:t>3、</w:t>
      </w:r>
      <w:r>
        <w:rPr>
          <w:b/>
          <w:bCs/>
          <w:sz w:val="24"/>
          <w:szCs w:val="24"/>
        </w:rPr>
        <w:t>资格审查程序</w:t>
      </w:r>
    </w:p>
    <w:p>
      <w:pPr>
        <w:pageBreakBefore w:val="0"/>
        <w:kinsoku/>
        <w:wordWrap w:val="0"/>
        <w:overflowPunct/>
        <w:autoSpaceDE w:val="0"/>
        <w:autoSpaceDN w:val="0"/>
        <w:bidi w:val="0"/>
        <w:spacing w:line="360" w:lineRule="auto"/>
        <w:ind w:firstLine="480" w:firstLineChars="200"/>
      </w:pPr>
      <w:r>
        <w:rPr>
          <w:sz w:val="24"/>
          <w:szCs w:val="24"/>
        </w:rPr>
        <w:t>资格审查人员依据本章资格审查前附表规定的标准对投标文件进行资格审查，以确定</w:t>
      </w:r>
      <w:r>
        <w:rPr>
          <w:rFonts w:hint="eastAsia"/>
          <w:sz w:val="24"/>
          <w:szCs w:val="24"/>
          <w:lang w:eastAsia="zh-CN"/>
        </w:rPr>
        <w:t>供应商</w:t>
      </w:r>
      <w:r>
        <w:rPr>
          <w:sz w:val="24"/>
          <w:szCs w:val="24"/>
        </w:rPr>
        <w:t>是否具备投标资格，有一项不符合评审标准的，资格审查人员应当认定其投标无效，合格</w:t>
      </w:r>
      <w:r>
        <w:rPr>
          <w:rFonts w:hint="eastAsia"/>
          <w:sz w:val="24"/>
          <w:szCs w:val="24"/>
          <w:lang w:eastAsia="zh-CN"/>
        </w:rPr>
        <w:t>供应商</w:t>
      </w:r>
      <w:r>
        <w:rPr>
          <w:sz w:val="24"/>
          <w:szCs w:val="24"/>
        </w:rPr>
        <w:t>不足3家的，不得评标。</w:t>
      </w:r>
      <w:bookmarkStart w:id="70" w:name="第四章  评标办法（综合评分法）"/>
      <w:bookmarkEnd w:id="70"/>
      <w:bookmarkStart w:id="71" w:name="_Toc25822"/>
      <w:r>
        <w:br w:type="page"/>
      </w:r>
    </w:p>
    <w:p>
      <w:pPr>
        <w:pStyle w:val="2"/>
        <w:bidi w:val="0"/>
      </w:pPr>
      <w:bookmarkStart w:id="72" w:name="_Toc30155"/>
      <w:r>
        <w:t>第四章</w:t>
      </w:r>
      <w:r>
        <w:rPr>
          <w:rFonts w:hint="eastAsia"/>
          <w:lang w:val="en-US" w:eastAsia="zh-CN"/>
        </w:rPr>
        <w:t xml:space="preserve"> </w:t>
      </w:r>
      <w:r>
        <w:t>评标办法（综合评分法）</w:t>
      </w:r>
      <w:bookmarkEnd w:id="71"/>
      <w:bookmarkEnd w:id="72"/>
    </w:p>
    <w:p>
      <w:pPr>
        <w:pStyle w:val="13"/>
        <w:pageBreakBefore w:val="0"/>
        <w:kinsoku/>
        <w:wordWrap w:val="0"/>
        <w:overflowPunct/>
        <w:autoSpaceDE w:val="0"/>
        <w:autoSpaceDN w:val="0"/>
        <w:bidi w:val="0"/>
        <w:jc w:val="center"/>
        <w:rPr>
          <w:rFonts w:hint="default" w:eastAsia="宋体"/>
          <w:b/>
          <w:sz w:val="28"/>
          <w:szCs w:val="28"/>
          <w:lang w:val="en-US" w:eastAsia="zh-CN"/>
        </w:rPr>
      </w:pPr>
      <w:bookmarkStart w:id="73" w:name="评标办法前附表"/>
      <w:bookmarkEnd w:id="73"/>
      <w:r>
        <w:rPr>
          <w:rFonts w:hint="eastAsia"/>
          <w:b/>
          <w:sz w:val="28"/>
          <w:szCs w:val="28"/>
          <w:lang w:eastAsia="zh-CN"/>
        </w:rPr>
        <w:t>（</w:t>
      </w:r>
      <w:r>
        <w:rPr>
          <w:rFonts w:hint="eastAsia"/>
          <w:b/>
          <w:sz w:val="28"/>
          <w:szCs w:val="28"/>
          <w:lang w:val="en-US" w:eastAsia="zh-CN"/>
        </w:rPr>
        <w:t>1</w:t>
      </w:r>
      <w:r>
        <w:rPr>
          <w:rFonts w:hint="eastAsia"/>
          <w:b/>
          <w:sz w:val="28"/>
          <w:szCs w:val="28"/>
          <w:lang w:eastAsia="zh-CN"/>
        </w:rPr>
        <w:t>）</w:t>
      </w:r>
      <w:r>
        <w:rPr>
          <w:rFonts w:hint="eastAsia"/>
          <w:b/>
          <w:sz w:val="28"/>
          <w:szCs w:val="28"/>
          <w:lang w:val="en-US" w:eastAsia="zh-CN"/>
        </w:rPr>
        <w:t>符合性评审</w:t>
      </w:r>
    </w:p>
    <w:p>
      <w:pPr>
        <w:pStyle w:val="13"/>
        <w:pageBreakBefore w:val="0"/>
        <w:kinsoku/>
        <w:wordWrap w:val="0"/>
        <w:overflowPunct/>
        <w:autoSpaceDE w:val="0"/>
        <w:autoSpaceDN w:val="0"/>
        <w:bidi w:val="0"/>
        <w:rPr>
          <w:b/>
          <w:sz w:val="10"/>
        </w:rPr>
      </w:pPr>
    </w:p>
    <w:tbl>
      <w:tblPr>
        <w:tblStyle w:val="27"/>
        <w:tblW w:w="9351" w:type="dxa"/>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7"/>
        <w:gridCol w:w="1620"/>
        <w:gridCol w:w="2625"/>
        <w:gridCol w:w="42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2467" w:type="dxa"/>
            <w:gridSpan w:val="2"/>
            <w:vAlign w:val="center"/>
          </w:tcPr>
          <w:p>
            <w:pPr>
              <w:pStyle w:val="50"/>
              <w:pageBreakBefore w:val="0"/>
              <w:kinsoku/>
              <w:wordWrap w:val="0"/>
              <w:overflowPunct/>
              <w:autoSpaceDE w:val="0"/>
              <w:autoSpaceDN w:val="0"/>
              <w:bidi w:val="0"/>
              <w:spacing w:before="132" w:line="360" w:lineRule="auto"/>
              <w:ind w:right="647"/>
              <w:jc w:val="center"/>
              <w:rPr>
                <w:sz w:val="24"/>
                <w:szCs w:val="24"/>
              </w:rPr>
            </w:pPr>
            <w:r>
              <w:rPr>
                <w:sz w:val="24"/>
                <w:szCs w:val="24"/>
              </w:rPr>
              <w:t>条款号</w:t>
            </w:r>
          </w:p>
        </w:tc>
        <w:tc>
          <w:tcPr>
            <w:tcW w:w="2625" w:type="dxa"/>
            <w:vAlign w:val="center"/>
          </w:tcPr>
          <w:p>
            <w:pPr>
              <w:pStyle w:val="50"/>
              <w:pageBreakBefore w:val="0"/>
              <w:kinsoku/>
              <w:wordWrap w:val="0"/>
              <w:overflowPunct/>
              <w:autoSpaceDE w:val="0"/>
              <w:autoSpaceDN w:val="0"/>
              <w:bidi w:val="0"/>
              <w:spacing w:before="178" w:line="360" w:lineRule="auto"/>
              <w:ind w:left="107" w:right="65"/>
              <w:jc w:val="center"/>
              <w:rPr>
                <w:sz w:val="24"/>
                <w:szCs w:val="24"/>
              </w:rPr>
            </w:pPr>
            <w:r>
              <w:rPr>
                <w:sz w:val="24"/>
                <w:szCs w:val="24"/>
              </w:rPr>
              <w:t>评审因素</w:t>
            </w:r>
          </w:p>
        </w:tc>
        <w:tc>
          <w:tcPr>
            <w:tcW w:w="4259" w:type="dxa"/>
            <w:vAlign w:val="center"/>
          </w:tcPr>
          <w:p>
            <w:pPr>
              <w:pStyle w:val="50"/>
              <w:pageBreakBefore w:val="0"/>
              <w:kinsoku/>
              <w:wordWrap w:val="0"/>
              <w:overflowPunct/>
              <w:autoSpaceDE w:val="0"/>
              <w:autoSpaceDN w:val="0"/>
              <w:bidi w:val="0"/>
              <w:spacing w:before="178" w:line="360" w:lineRule="auto"/>
              <w:ind w:left="667" w:right="623"/>
              <w:jc w:val="center"/>
              <w:rPr>
                <w:sz w:val="24"/>
                <w:szCs w:val="24"/>
              </w:rPr>
            </w:pPr>
            <w:r>
              <w:rPr>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47" w:type="dxa"/>
            <w:vMerge w:val="restart"/>
            <w:vAlign w:val="center"/>
          </w:tcPr>
          <w:p>
            <w:pPr>
              <w:pStyle w:val="50"/>
              <w:pageBreakBefore w:val="0"/>
              <w:kinsoku/>
              <w:wordWrap w:val="0"/>
              <w:overflowPunct/>
              <w:autoSpaceDE w:val="0"/>
              <w:autoSpaceDN w:val="0"/>
              <w:bidi w:val="0"/>
              <w:spacing w:line="360" w:lineRule="auto"/>
              <w:ind w:right="377"/>
              <w:jc w:val="center"/>
              <w:rPr>
                <w:sz w:val="24"/>
                <w:szCs w:val="24"/>
              </w:rPr>
            </w:pPr>
            <w:r>
              <w:rPr>
                <w:sz w:val="24"/>
                <w:szCs w:val="24"/>
              </w:rPr>
              <w:t>2.1</w:t>
            </w:r>
          </w:p>
        </w:tc>
        <w:tc>
          <w:tcPr>
            <w:tcW w:w="1620" w:type="dxa"/>
            <w:vMerge w:val="restart"/>
            <w:vAlign w:val="center"/>
          </w:tcPr>
          <w:p>
            <w:pPr>
              <w:pStyle w:val="50"/>
              <w:pageBreakBefore w:val="0"/>
              <w:kinsoku/>
              <w:wordWrap w:val="0"/>
              <w:overflowPunct/>
              <w:autoSpaceDE w:val="0"/>
              <w:autoSpaceDN w:val="0"/>
              <w:bidi w:val="0"/>
              <w:spacing w:before="1" w:line="360" w:lineRule="auto"/>
              <w:ind w:left="110" w:right="98" w:hanging="1"/>
              <w:jc w:val="center"/>
              <w:rPr>
                <w:sz w:val="24"/>
                <w:szCs w:val="24"/>
              </w:rPr>
            </w:pPr>
            <w:r>
              <w:rPr>
                <w:sz w:val="24"/>
                <w:szCs w:val="24"/>
              </w:rPr>
              <w:t>符合性评审标准</w:t>
            </w: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cs="宋体"/>
                <w:sz w:val="24"/>
                <w:szCs w:val="24"/>
                <w:lang w:eastAsia="zh-CN"/>
              </w:rPr>
              <w:t>供应商</w:t>
            </w:r>
            <w:r>
              <w:rPr>
                <w:rFonts w:hint="eastAsia" w:ascii="宋体" w:hAnsi="宋体" w:cs="宋体"/>
                <w:sz w:val="24"/>
                <w:szCs w:val="24"/>
              </w:rPr>
              <w:t>名称</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rPr>
              <w:t>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szCs w:val="24"/>
              </w:rPr>
              <w:t>签字盖章</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rPr>
              <w:t>签字盖章符合招标文件的规定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szCs w:val="24"/>
              </w:rPr>
              <w:t>投标报价</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rFonts w:hint="default" w:eastAsia="宋体"/>
                <w:sz w:val="24"/>
                <w:szCs w:val="24"/>
                <w:lang w:val="en-US" w:eastAsia="zh-CN"/>
              </w:rPr>
            </w:pPr>
            <w:r>
              <w:rPr>
                <w:rFonts w:hint="default" w:eastAsia="宋体"/>
                <w:sz w:val="24"/>
                <w:szCs w:val="24"/>
                <w:lang w:val="en-US" w:eastAsia="zh-CN"/>
              </w:rPr>
              <w:t>报价唯一且未超过最高限价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szCs w:val="24"/>
              </w:rPr>
              <w:t>质量要求</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rPr>
              <w:t>符合“</w:t>
            </w:r>
            <w:r>
              <w:rPr>
                <w:rFonts w:hint="eastAsia" w:cs="宋体"/>
                <w:sz w:val="24"/>
                <w:lang w:eastAsia="zh-CN"/>
              </w:rPr>
              <w:t>供应商</w:t>
            </w:r>
            <w:r>
              <w:rPr>
                <w:rFonts w:hint="eastAsia" w:ascii="宋体" w:hAnsi="宋体" w:cs="宋体"/>
                <w:sz w:val="24"/>
              </w:rPr>
              <w:t>须知前附表”规定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rFonts w:hint="eastAsia" w:eastAsia="宋体"/>
                <w:sz w:val="24"/>
                <w:szCs w:val="24"/>
                <w:lang w:eastAsia="zh-CN"/>
              </w:rPr>
            </w:pPr>
            <w:r>
              <w:rPr>
                <w:rFonts w:hint="eastAsia" w:cs="宋体"/>
                <w:sz w:val="24"/>
                <w:szCs w:val="24"/>
                <w:lang w:val="en-US" w:eastAsia="zh-CN"/>
              </w:rPr>
              <w:t>服务期限</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rPr>
              <w:t>符合“</w:t>
            </w:r>
            <w:r>
              <w:rPr>
                <w:rFonts w:hint="eastAsia" w:cs="宋体"/>
                <w:sz w:val="24"/>
                <w:lang w:eastAsia="zh-CN"/>
              </w:rPr>
              <w:t>供应商</w:t>
            </w:r>
            <w:r>
              <w:rPr>
                <w:rFonts w:hint="eastAsia" w:ascii="宋体" w:hAnsi="宋体" w:cs="宋体"/>
                <w:sz w:val="24"/>
              </w:rPr>
              <w:t>须知前附表”规定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rFonts w:hint="eastAsia" w:cs="宋体"/>
                <w:sz w:val="24"/>
                <w:szCs w:val="24"/>
                <w:lang w:eastAsia="zh-CN"/>
              </w:rPr>
            </w:pPr>
            <w:r>
              <w:rPr>
                <w:rFonts w:hint="eastAsia" w:cs="宋体"/>
                <w:sz w:val="24"/>
                <w:szCs w:val="24"/>
                <w:lang w:eastAsia="zh-CN"/>
              </w:rPr>
              <w:t>最高限价</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rFonts w:hint="default"/>
                <w:sz w:val="24"/>
                <w:szCs w:val="24"/>
                <w:lang w:val="en-US" w:eastAsia="zh-CN"/>
              </w:rPr>
            </w:pPr>
            <w:r>
              <w:rPr>
                <w:rFonts w:hint="eastAsia" w:ascii="宋体" w:hAnsi="宋体" w:cs="宋体"/>
                <w:sz w:val="24"/>
              </w:rPr>
              <w:t>符合“</w:t>
            </w:r>
            <w:r>
              <w:rPr>
                <w:rFonts w:hint="eastAsia" w:cs="宋体"/>
                <w:sz w:val="24"/>
                <w:lang w:eastAsia="zh-CN"/>
              </w:rPr>
              <w:t>供应商</w:t>
            </w:r>
            <w:r>
              <w:rPr>
                <w:rFonts w:hint="eastAsia" w:ascii="宋体" w:hAnsi="宋体" w:cs="宋体"/>
                <w:sz w:val="24"/>
              </w:rPr>
              <w:t>须知前附表”规定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47"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1620" w:type="dxa"/>
            <w:vMerge w:val="continue"/>
            <w:tcBorders>
              <w:top w:val="nil"/>
            </w:tcBorders>
            <w:vAlign w:val="center"/>
          </w:tcPr>
          <w:p>
            <w:pPr>
              <w:pageBreakBefore w:val="0"/>
              <w:kinsoku/>
              <w:wordWrap w:val="0"/>
              <w:overflowPunct/>
              <w:autoSpaceDE w:val="0"/>
              <w:autoSpaceDN w:val="0"/>
              <w:bidi w:val="0"/>
              <w:spacing w:line="360" w:lineRule="auto"/>
              <w:jc w:val="center"/>
              <w:rPr>
                <w:sz w:val="24"/>
                <w:szCs w:val="24"/>
              </w:rPr>
            </w:pPr>
          </w:p>
        </w:tc>
        <w:tc>
          <w:tcPr>
            <w:tcW w:w="2625"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szCs w:val="24"/>
              </w:rPr>
              <w:t>投标有效期</w:t>
            </w:r>
          </w:p>
        </w:tc>
        <w:tc>
          <w:tcPr>
            <w:tcW w:w="4259" w:type="dxa"/>
            <w:vAlign w:val="center"/>
          </w:tcPr>
          <w:p>
            <w:pPr>
              <w:pageBreakBefore w:val="0"/>
              <w:kinsoku/>
              <w:wordWrap w:val="0"/>
              <w:overflowPunct/>
              <w:autoSpaceDE w:val="0"/>
              <w:autoSpaceDN w:val="0"/>
              <w:bidi w:val="0"/>
              <w:spacing w:line="360" w:lineRule="auto"/>
              <w:ind w:left="0" w:leftChars="0" w:right="0" w:rightChars="0"/>
              <w:jc w:val="center"/>
              <w:rPr>
                <w:sz w:val="24"/>
                <w:szCs w:val="24"/>
              </w:rPr>
            </w:pPr>
            <w:r>
              <w:rPr>
                <w:rFonts w:hint="eastAsia" w:ascii="宋体" w:hAnsi="宋体" w:cs="宋体"/>
                <w:sz w:val="24"/>
              </w:rPr>
              <w:t>符合“</w:t>
            </w:r>
            <w:r>
              <w:rPr>
                <w:rFonts w:hint="eastAsia" w:cs="宋体"/>
                <w:sz w:val="24"/>
                <w:lang w:eastAsia="zh-CN"/>
              </w:rPr>
              <w:t>供应商</w:t>
            </w:r>
            <w:r>
              <w:rPr>
                <w:rFonts w:hint="eastAsia" w:ascii="宋体" w:hAnsi="宋体" w:cs="宋体"/>
                <w:sz w:val="24"/>
              </w:rPr>
              <w:t>须知前附表”规定</w:t>
            </w:r>
          </w:p>
        </w:tc>
      </w:tr>
    </w:tbl>
    <w:p>
      <w:pPr>
        <w:pageBreakBefore w:val="0"/>
        <w:kinsoku/>
        <w:wordWrap w:val="0"/>
        <w:overflowPunct/>
        <w:autoSpaceDE w:val="0"/>
        <w:autoSpaceDN w:val="0"/>
        <w:bidi w:val="0"/>
        <w:rPr>
          <w:rFonts w:ascii="Times New Roman"/>
          <w:sz w:val="9"/>
        </w:rPr>
      </w:pPr>
    </w:p>
    <w:p>
      <w:pPr>
        <w:pageBreakBefore w:val="0"/>
        <w:kinsoku/>
        <w:wordWrap w:val="0"/>
        <w:overflowPunct/>
        <w:autoSpaceDE w:val="0"/>
        <w:autoSpaceDN w:val="0"/>
        <w:bidi w:val="0"/>
        <w:rPr>
          <w:rFonts w:ascii="Times New Roman"/>
          <w:sz w:val="9"/>
        </w:rPr>
      </w:pPr>
    </w:p>
    <w:p>
      <w:pPr>
        <w:pageBreakBefore w:val="0"/>
        <w:kinsoku/>
        <w:wordWrap w:val="0"/>
        <w:overflowPunct/>
        <w:autoSpaceDE w:val="0"/>
        <w:autoSpaceDN w:val="0"/>
        <w:bidi w:val="0"/>
        <w:rPr>
          <w:rFonts w:ascii="Times New Roman"/>
          <w:sz w:val="22"/>
          <w:szCs w:val="56"/>
        </w:rPr>
      </w:pPr>
    </w:p>
    <w:p>
      <w:pPr>
        <w:pageBreakBefore w:val="0"/>
        <w:kinsoku/>
        <w:wordWrap w:val="0"/>
        <w:overflowPunct/>
        <w:autoSpaceDE w:val="0"/>
        <w:autoSpaceDN w:val="0"/>
        <w:bidi w:val="0"/>
        <w:rPr>
          <w:rFonts w:hint="eastAsia" w:ascii="Times New Roman"/>
          <w:sz w:val="22"/>
          <w:szCs w:val="56"/>
          <w:lang w:eastAsia="zh-CN"/>
        </w:rPr>
      </w:pPr>
      <w:r>
        <w:rPr>
          <w:rFonts w:hint="eastAsia" w:ascii="Times New Roman"/>
          <w:sz w:val="22"/>
          <w:szCs w:val="56"/>
          <w:lang w:eastAsia="zh-CN"/>
        </w:rPr>
        <w:br w:type="page"/>
      </w:r>
    </w:p>
    <w:p>
      <w:pPr>
        <w:pageBreakBefore w:val="0"/>
        <w:kinsoku/>
        <w:wordWrap w:val="0"/>
        <w:overflowPunct/>
        <w:autoSpaceDE w:val="0"/>
        <w:autoSpaceDN w:val="0"/>
        <w:bidi w:val="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2</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详细评审</w:t>
      </w:r>
    </w:p>
    <w:tbl>
      <w:tblPr>
        <w:tblStyle w:val="27"/>
        <w:tblpPr w:leftFromText="180" w:rightFromText="180" w:vertAnchor="text" w:horzAnchor="page" w:tblpXSpec="center" w:tblpY="1548"/>
        <w:tblOverlap w:val="never"/>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65"/>
        <w:gridCol w:w="1269"/>
        <w:gridCol w:w="742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635" w:type="pct"/>
            <w:tcBorders>
              <w:top w:val="single" w:color="000000" w:sz="12" w:space="0"/>
            </w:tcBorders>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637" w:type="pct"/>
            <w:tcBorders>
              <w:top w:val="single" w:color="000000" w:sz="12" w:space="0"/>
            </w:tcBorders>
            <w:noWrap w:val="0"/>
            <w:vAlign w:val="center"/>
          </w:tcPr>
          <w:p>
            <w:pPr>
              <w:pStyle w:val="50"/>
              <w:pageBreakBefore w:val="0"/>
              <w:kinsoku/>
              <w:wordWrap w:val="0"/>
              <w:overflowPunct/>
              <w:autoSpaceDE w:val="0"/>
              <w:autoSpaceDN w:val="0"/>
              <w:bidi w:val="0"/>
              <w:spacing w:before="108" w:line="360" w:lineRule="auto"/>
              <w:ind w:left="139" w:leftChars="0" w:right="136" w:rightChars="0"/>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3726" w:type="pct"/>
            <w:tcBorders>
              <w:top w:val="single" w:color="000000" w:sz="12" w:space="0"/>
            </w:tcBorders>
            <w:noWrap w:val="0"/>
            <w:vAlign w:val="top"/>
          </w:tcPr>
          <w:p>
            <w:pPr>
              <w:pStyle w:val="50"/>
              <w:pageBreakBefore w:val="0"/>
              <w:kinsoku/>
              <w:wordWrap w:val="0"/>
              <w:overflowPunct/>
              <w:autoSpaceDE w:val="0"/>
              <w:autoSpaceDN w:val="0"/>
              <w:bidi w:val="0"/>
              <w:spacing w:before="108" w:line="360" w:lineRule="auto"/>
              <w:ind w:left="0" w:leftChars="0" w:right="2615" w:rightChars="0"/>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68" w:hRule="atLeast"/>
          <w:jc w:val="center"/>
        </w:trPr>
        <w:tc>
          <w:tcPr>
            <w:tcW w:w="635" w:type="pct"/>
            <w:noWrap w:val="0"/>
            <w:vAlign w:val="center"/>
          </w:tcPr>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2.2.1</w:t>
            </w:r>
          </w:p>
        </w:tc>
        <w:tc>
          <w:tcPr>
            <w:tcW w:w="637" w:type="pct"/>
            <w:noWrap w:val="0"/>
            <w:vAlign w:val="center"/>
          </w:tcPr>
          <w:p>
            <w:pPr>
              <w:pStyle w:val="50"/>
              <w:pageBreakBefore w:val="0"/>
              <w:kinsoku/>
              <w:wordWrap w:val="0"/>
              <w:overflowPunct/>
              <w:autoSpaceDE w:val="0"/>
              <w:autoSpaceDN w:val="0"/>
              <w:bidi w:val="0"/>
              <w:spacing w:line="360" w:lineRule="auto"/>
              <w:ind w:left="107"/>
              <w:jc w:val="center"/>
              <w:rPr>
                <w:rFonts w:hint="eastAsia" w:ascii="宋体" w:hAnsi="宋体" w:eastAsia="宋体" w:cs="宋体"/>
                <w:sz w:val="24"/>
                <w:szCs w:val="24"/>
              </w:rPr>
            </w:pPr>
            <w:r>
              <w:rPr>
                <w:rFonts w:hint="eastAsia" w:ascii="宋体" w:hAnsi="宋体" w:eastAsia="宋体" w:cs="宋体"/>
                <w:sz w:val="24"/>
                <w:szCs w:val="24"/>
              </w:rPr>
              <w:t>分值构成</w:t>
            </w:r>
          </w:p>
          <w:p>
            <w:pPr>
              <w:pStyle w:val="50"/>
              <w:pageBreakBefore w:val="0"/>
              <w:kinsoku/>
              <w:wordWrap w:val="0"/>
              <w:overflowPunct/>
              <w:autoSpaceDE w:val="0"/>
              <w:autoSpaceDN w:val="0"/>
              <w:bidi w:val="0"/>
              <w:spacing w:line="360" w:lineRule="auto"/>
              <w:ind w:left="107" w:leftChars="0" w:right="0" w:rightChars="0"/>
              <w:jc w:val="center"/>
              <w:rPr>
                <w:rFonts w:hint="eastAsia" w:ascii="宋体" w:hAnsi="宋体" w:eastAsia="宋体" w:cs="宋体"/>
                <w:sz w:val="24"/>
                <w:szCs w:val="24"/>
              </w:rPr>
            </w:pPr>
            <w:r>
              <w:rPr>
                <w:rFonts w:hint="eastAsia" w:ascii="宋体" w:hAnsi="宋体" w:eastAsia="宋体" w:cs="宋体"/>
                <w:sz w:val="24"/>
                <w:szCs w:val="24"/>
              </w:rPr>
              <w:t>(总分100分)</w:t>
            </w:r>
          </w:p>
        </w:tc>
        <w:tc>
          <w:tcPr>
            <w:tcW w:w="3726" w:type="pct"/>
            <w:noWrap w:val="0"/>
            <w:vAlign w:val="top"/>
          </w:tcPr>
          <w:p>
            <w:pPr>
              <w:pStyle w:val="50"/>
              <w:pageBreakBefore w:val="0"/>
              <w:kinsoku/>
              <w:wordWrap w:val="0"/>
              <w:overflowPunct/>
              <w:autoSpaceDE w:val="0"/>
              <w:autoSpaceDN w:val="0"/>
              <w:bidi w:val="0"/>
              <w:spacing w:before="22" w:line="360" w:lineRule="auto"/>
              <w:ind w:left="106" w:right="3905"/>
              <w:rPr>
                <w:rFonts w:hint="eastAsia" w:ascii="宋体" w:hAnsi="宋体" w:eastAsia="宋体" w:cs="宋体"/>
                <w:spacing w:val="-12"/>
                <w:sz w:val="24"/>
                <w:szCs w:val="24"/>
              </w:rPr>
            </w:pPr>
            <w:r>
              <w:rPr>
                <w:rFonts w:hint="eastAsia" w:ascii="宋体" w:hAnsi="宋体" w:eastAsia="宋体" w:cs="宋体"/>
                <w:spacing w:val="-2"/>
                <w:sz w:val="24"/>
                <w:szCs w:val="24"/>
              </w:rPr>
              <w:t>投标报价：</w:t>
            </w:r>
            <w:r>
              <w:rPr>
                <w:rFonts w:hint="eastAsia" w:cs="宋体"/>
                <w:sz w:val="24"/>
                <w:szCs w:val="24"/>
                <w:lang w:val="en-US" w:eastAsia="zh-CN"/>
              </w:rPr>
              <w:t>30</w:t>
            </w:r>
            <w:r>
              <w:rPr>
                <w:rFonts w:hint="eastAsia" w:ascii="宋体" w:hAnsi="宋体" w:eastAsia="宋体" w:cs="宋体"/>
                <w:spacing w:val="-12"/>
                <w:sz w:val="24"/>
                <w:szCs w:val="24"/>
              </w:rPr>
              <w:t>分</w:t>
            </w:r>
          </w:p>
          <w:p>
            <w:pPr>
              <w:pStyle w:val="50"/>
              <w:pageBreakBefore w:val="0"/>
              <w:kinsoku/>
              <w:wordWrap w:val="0"/>
              <w:overflowPunct/>
              <w:autoSpaceDE w:val="0"/>
              <w:autoSpaceDN w:val="0"/>
              <w:bidi w:val="0"/>
              <w:spacing w:before="22" w:line="360" w:lineRule="auto"/>
              <w:ind w:left="106" w:right="3905"/>
              <w:rPr>
                <w:rFonts w:hint="eastAsia" w:ascii="宋体" w:hAnsi="宋体" w:eastAsia="宋体" w:cs="宋体"/>
                <w:sz w:val="24"/>
                <w:szCs w:val="24"/>
              </w:rPr>
            </w:pPr>
            <w:r>
              <w:rPr>
                <w:rFonts w:hint="eastAsia" w:ascii="宋体" w:hAnsi="宋体" w:eastAsia="宋体" w:cs="宋体"/>
                <w:spacing w:val="-3"/>
                <w:sz w:val="24"/>
                <w:szCs w:val="24"/>
                <w:lang w:val="en-US" w:eastAsia="zh-CN"/>
              </w:rPr>
              <w:t>技术部分</w:t>
            </w:r>
            <w:r>
              <w:rPr>
                <w:rFonts w:hint="eastAsia" w:ascii="宋体" w:hAnsi="宋体" w:eastAsia="宋体" w:cs="宋体"/>
                <w:spacing w:val="-1"/>
                <w:sz w:val="24"/>
                <w:szCs w:val="24"/>
              </w:rPr>
              <w:t>：</w:t>
            </w:r>
            <w:r>
              <w:rPr>
                <w:rFonts w:hint="eastAsia" w:cs="宋体"/>
                <w:spacing w:val="-1"/>
                <w:sz w:val="24"/>
                <w:szCs w:val="24"/>
                <w:lang w:val="en-US" w:eastAsia="zh-CN"/>
              </w:rPr>
              <w:t>54</w:t>
            </w:r>
            <w:r>
              <w:rPr>
                <w:rFonts w:hint="eastAsia" w:ascii="宋体" w:hAnsi="宋体" w:eastAsia="宋体" w:cs="宋体"/>
                <w:spacing w:val="-10"/>
                <w:sz w:val="24"/>
                <w:szCs w:val="24"/>
              </w:rPr>
              <w:t>分</w:t>
            </w:r>
          </w:p>
          <w:p>
            <w:pPr>
              <w:pStyle w:val="50"/>
              <w:pageBreakBefore w:val="0"/>
              <w:kinsoku/>
              <w:wordWrap w:val="0"/>
              <w:overflowPunct/>
              <w:autoSpaceDE w:val="0"/>
              <w:autoSpaceDN w:val="0"/>
              <w:bidi w:val="0"/>
              <w:spacing w:line="360" w:lineRule="auto"/>
              <w:ind w:left="106" w:leftChars="0" w:right="0" w:rightChars="0"/>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商务部分</w:t>
            </w:r>
            <w:r>
              <w:rPr>
                <w:rFonts w:hint="eastAsia" w:ascii="宋体" w:hAnsi="宋体" w:eastAsia="宋体" w:cs="宋体"/>
                <w:spacing w:val="-1"/>
                <w:sz w:val="24"/>
                <w:szCs w:val="24"/>
              </w:rPr>
              <w:t>：</w:t>
            </w:r>
            <w:r>
              <w:rPr>
                <w:rFonts w:hint="eastAsia" w:cs="宋体"/>
                <w:spacing w:val="-1"/>
                <w:sz w:val="24"/>
                <w:szCs w:val="24"/>
                <w:lang w:val="en-US" w:eastAsia="zh-CN"/>
              </w:rPr>
              <w:t>16</w:t>
            </w:r>
            <w:r>
              <w:rPr>
                <w:rFonts w:hint="eastAsia" w:ascii="宋体" w:hAnsi="宋体" w:eastAsia="宋体" w:cs="宋体"/>
                <w:sz w:val="24"/>
                <w:szCs w:val="24"/>
              </w:rPr>
              <w:t>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70" w:hRule="atLeast"/>
          <w:jc w:val="center"/>
        </w:trPr>
        <w:tc>
          <w:tcPr>
            <w:tcW w:w="635" w:type="pct"/>
            <w:noWrap w:val="0"/>
            <w:vAlign w:val="center"/>
          </w:tcPr>
          <w:p>
            <w:pPr>
              <w:adjustRightInd w:val="0"/>
              <w:snapToGrid w:val="0"/>
              <w:spacing w:line="380" w:lineRule="exact"/>
              <w:jc w:val="center"/>
              <w:rPr>
                <w:rFonts w:hint="eastAsia" w:ascii="宋体" w:hAnsi="宋体" w:eastAsia="宋体" w:cs="宋体"/>
                <w:b/>
                <w:bCs/>
                <w:sz w:val="24"/>
                <w:szCs w:val="24"/>
              </w:rPr>
            </w:pPr>
            <w:r>
              <w:rPr>
                <w:rFonts w:hint="eastAsia" w:ascii="宋体" w:hAnsi="宋体" w:eastAsia="宋体" w:cs="宋体"/>
                <w:b/>
                <w:bCs/>
                <w:sz w:val="24"/>
                <w:szCs w:val="24"/>
              </w:rPr>
              <w:t>条款号</w:t>
            </w:r>
          </w:p>
        </w:tc>
        <w:tc>
          <w:tcPr>
            <w:tcW w:w="637" w:type="pct"/>
            <w:noWrap w:val="0"/>
            <w:vAlign w:val="center"/>
          </w:tcPr>
          <w:p>
            <w:pPr>
              <w:pStyle w:val="50"/>
              <w:pageBreakBefore w:val="0"/>
              <w:kinsoku/>
              <w:wordWrap w:val="0"/>
              <w:overflowPunct/>
              <w:autoSpaceDE w:val="0"/>
              <w:autoSpaceDN w:val="0"/>
              <w:bidi w:val="0"/>
              <w:spacing w:before="110" w:line="360" w:lineRule="auto"/>
              <w:ind w:left="139" w:leftChars="0" w:right="136" w:rightChars="0"/>
              <w:jc w:val="center"/>
              <w:rPr>
                <w:rFonts w:hint="eastAsia" w:ascii="宋体" w:hAnsi="宋体" w:eastAsia="宋体" w:cs="宋体"/>
                <w:b/>
                <w:bCs/>
                <w:sz w:val="24"/>
                <w:szCs w:val="24"/>
              </w:rPr>
            </w:pPr>
            <w:r>
              <w:rPr>
                <w:rFonts w:hint="eastAsia" w:ascii="宋体" w:hAnsi="宋体" w:eastAsia="宋体" w:cs="宋体"/>
                <w:b/>
                <w:bCs/>
                <w:sz w:val="24"/>
                <w:szCs w:val="24"/>
              </w:rPr>
              <w:t>评分因素</w:t>
            </w:r>
          </w:p>
        </w:tc>
        <w:tc>
          <w:tcPr>
            <w:tcW w:w="3726" w:type="pct"/>
            <w:noWrap w:val="0"/>
            <w:vAlign w:val="center"/>
          </w:tcPr>
          <w:p>
            <w:pPr>
              <w:pStyle w:val="50"/>
              <w:pageBreakBefore w:val="0"/>
              <w:kinsoku/>
              <w:wordWrap w:val="0"/>
              <w:overflowPunct/>
              <w:autoSpaceDE w:val="0"/>
              <w:autoSpaceDN w:val="0"/>
              <w:bidi w:val="0"/>
              <w:spacing w:before="110" w:line="360" w:lineRule="auto"/>
              <w:ind w:left="0" w:leftChars="0" w:right="2615" w:rightChars="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评分标准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7" w:hRule="atLeast"/>
          <w:jc w:val="center"/>
        </w:trPr>
        <w:tc>
          <w:tcPr>
            <w:tcW w:w="635" w:type="pct"/>
            <w:noWrap w:val="0"/>
            <w:vAlign w:val="center"/>
          </w:tcPr>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2.2.2（1）价格部分（</w:t>
            </w:r>
            <w:r>
              <w:rPr>
                <w:rFonts w:hint="eastAsia" w:cs="宋体"/>
                <w:sz w:val="24"/>
                <w:szCs w:val="24"/>
                <w:lang w:val="en-US" w:eastAsia="zh-CN"/>
              </w:rPr>
              <w:t>3</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c>
          <w:tcPr>
            <w:tcW w:w="637" w:type="pct"/>
            <w:noWrap w:val="0"/>
            <w:vAlign w:val="center"/>
          </w:tcPr>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3726" w:type="pct"/>
            <w:noWrap w:val="0"/>
            <w:vAlign w:val="center"/>
          </w:tcPr>
          <w:p>
            <w:pPr>
              <w:pStyle w:val="25"/>
              <w:spacing w:line="36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综合评分法中的价格分统一采用低价优先法计算，即满足投标文件要求且最后报价最低的供应商的价格为投标基准价，其价格分为满分。其他供应商的价格分统一按照下列公式计算： </w:t>
            </w:r>
          </w:p>
          <w:p>
            <w:pPr>
              <w:pStyle w:val="25"/>
              <w:spacing w:line="360" w:lineRule="auto"/>
              <w:rPr>
                <w:rFonts w:hint="default" w:ascii="宋体" w:hAnsi="宋体" w:eastAsia="宋体" w:cs="宋体"/>
                <w:sz w:val="24"/>
                <w:szCs w:val="24"/>
                <w:lang w:val="en-US" w:eastAsia="zh-CN" w:bidi="zh-CN"/>
              </w:rPr>
            </w:pPr>
            <w:r>
              <w:rPr>
                <w:rFonts w:hint="eastAsia" w:ascii="宋体" w:hAnsi="宋体" w:eastAsia="宋体" w:cs="宋体"/>
                <w:sz w:val="24"/>
                <w:szCs w:val="24"/>
                <w:lang w:val="zh-CN" w:eastAsia="zh-CN" w:bidi="zh-CN"/>
              </w:rPr>
              <w:t>报价得分=（投标基准价/最后投标报价）×</w:t>
            </w:r>
            <w:r>
              <w:rPr>
                <w:rFonts w:hint="eastAsia" w:cs="宋体"/>
                <w:sz w:val="24"/>
                <w:szCs w:val="24"/>
                <w:lang w:val="en-US" w:eastAsia="zh-CN" w:bidi="zh-CN"/>
              </w:rPr>
              <w:t>30</w:t>
            </w:r>
          </w:p>
          <w:p>
            <w:pPr>
              <w:pStyle w:val="25"/>
              <w:spacing w:line="36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注：（</w:t>
            </w:r>
            <w:r>
              <w:rPr>
                <w:rFonts w:hint="eastAsia" w:ascii="宋体" w:hAnsi="宋体" w:eastAsia="宋体" w:cs="宋体"/>
                <w:sz w:val="24"/>
                <w:szCs w:val="24"/>
                <w:lang w:val="en-US" w:eastAsia="zh-CN" w:bidi="zh-CN"/>
              </w:rPr>
              <w:t>1</w:t>
            </w:r>
            <w:r>
              <w:rPr>
                <w:rFonts w:hint="eastAsia" w:ascii="宋体" w:hAnsi="宋体" w:eastAsia="宋体" w:cs="宋体"/>
                <w:sz w:val="24"/>
                <w:szCs w:val="24"/>
                <w:lang w:val="zh-CN" w:eastAsia="zh-CN" w:bidi="zh-CN"/>
              </w:rPr>
              <w:t>）计算按四舍五入法则。保留小数点后两位。</w:t>
            </w:r>
          </w:p>
          <w:p>
            <w:pPr>
              <w:pStyle w:val="25"/>
              <w:spacing w:line="360" w:lineRule="auto"/>
              <w:ind w:firstLine="720" w:firstLineChars="300"/>
              <w:rPr>
                <w:rFonts w:hint="eastAsia"/>
                <w:lang w:val="zh-CN" w:eastAsia="zh-CN"/>
              </w:rPr>
            </w:pPr>
            <w:r>
              <w:rPr>
                <w:rFonts w:hint="eastAsia" w:ascii="宋体" w:hAnsi="宋体" w:eastAsia="宋体" w:cs="宋体"/>
                <w:sz w:val="24"/>
                <w:szCs w:val="24"/>
                <w:lang w:val="zh-CN" w:eastAsia="zh-CN" w:bidi="zh-CN"/>
              </w:rPr>
              <w:t>（2）本项目专门面向中小微企业，不在进行价格扣除。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restart"/>
            <w:noWrap w:val="0"/>
            <w:vAlign w:val="center"/>
          </w:tcPr>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2.2.2（2）技术部分</w:t>
            </w:r>
          </w:p>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val="en-US" w:eastAsia="zh-CN"/>
              </w:rPr>
              <w:t>54</w:t>
            </w:r>
            <w:r>
              <w:rPr>
                <w:rFonts w:hint="eastAsia" w:ascii="宋体" w:hAnsi="宋体" w:eastAsia="宋体" w:cs="宋体"/>
                <w:sz w:val="24"/>
                <w:szCs w:val="24"/>
              </w:rPr>
              <w:t>分）</w:t>
            </w:r>
          </w:p>
        </w:tc>
        <w:tc>
          <w:tcPr>
            <w:tcW w:w="637" w:type="pct"/>
            <w:vMerge w:val="restart"/>
            <w:noWrap w:val="0"/>
            <w:vAlign w:val="center"/>
          </w:tcPr>
          <w:p>
            <w:pPr>
              <w:adjustRightInd w:val="0"/>
              <w:snapToGrid w:val="0"/>
              <w:spacing w:line="380" w:lineRule="exact"/>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服务方案（</w:t>
            </w:r>
            <w:r>
              <w:rPr>
                <w:rFonts w:hint="eastAsia" w:cs="宋体"/>
                <w:sz w:val="24"/>
                <w:szCs w:val="24"/>
                <w:lang w:val="en-US" w:eastAsia="zh-CN" w:bidi="zh-CN"/>
              </w:rPr>
              <w:t>54</w:t>
            </w:r>
            <w:r>
              <w:rPr>
                <w:rFonts w:hint="eastAsia" w:ascii="宋体" w:hAnsi="宋体" w:eastAsia="宋体" w:cs="宋体"/>
                <w:sz w:val="24"/>
                <w:szCs w:val="24"/>
                <w:lang w:val="zh-CN" w:eastAsia="zh-CN" w:bidi="zh-CN"/>
              </w:rPr>
              <w:t>分）</w:t>
            </w:r>
          </w:p>
        </w:tc>
        <w:tc>
          <w:tcPr>
            <w:tcW w:w="3726" w:type="pct"/>
            <w:noWrap w:val="0"/>
            <w:vAlign w:val="top"/>
          </w:tcPr>
          <w:p>
            <w:pPr>
              <w:pStyle w:val="50"/>
              <w:spacing w:before="79" w:line="285" w:lineRule="auto"/>
              <w:ind w:left="149" w:leftChars="0" w:right="94" w:rightChars="0"/>
              <w:rPr>
                <w:rFonts w:hint="eastAsia" w:ascii="宋体" w:hAnsi="宋体" w:eastAsia="宋体" w:cs="宋体"/>
                <w:sz w:val="24"/>
                <w:szCs w:val="24"/>
                <w:lang w:val="zh-CN" w:eastAsia="zh-CN" w:bidi="zh-CN"/>
              </w:rPr>
            </w:pPr>
            <w:r>
              <w:rPr>
                <w:rFonts w:hint="eastAsia" w:ascii="宋体" w:hAnsi="宋体" w:eastAsia="宋体" w:cs="宋体"/>
                <w:sz w:val="24"/>
                <w:szCs w:val="24"/>
              </w:rPr>
              <w:t>1.运营管理思路科学合理，运行保障、技术支持方案</w:t>
            </w:r>
            <w:r>
              <w:rPr>
                <w:rFonts w:hint="eastAsia" w:cs="宋体"/>
                <w:sz w:val="24"/>
                <w:szCs w:val="24"/>
                <w:lang w:eastAsia="zh-CN"/>
              </w:rPr>
              <w:t>、运行管理制度、水质监测管理</w:t>
            </w:r>
            <w:r>
              <w:rPr>
                <w:rFonts w:hint="eastAsia" w:ascii="宋体" w:hAnsi="宋体" w:eastAsia="宋体" w:cs="宋体"/>
                <w:sz w:val="24"/>
                <w:szCs w:val="24"/>
              </w:rPr>
              <w:t>可行，</w:t>
            </w:r>
            <w:r>
              <w:rPr>
                <w:rFonts w:hint="eastAsia" w:ascii="宋体" w:hAnsi="宋体" w:eastAsia="宋体" w:cs="宋体"/>
                <w:sz w:val="24"/>
                <w:szCs w:val="24"/>
                <w:lang w:eastAsia="zh-CN"/>
              </w:rPr>
              <w:t>有很好的针对性</w:t>
            </w:r>
            <w:r>
              <w:rPr>
                <w:rFonts w:hint="eastAsia" w:ascii="宋体" w:hAnsi="宋体" w:eastAsia="宋体" w:cs="宋体"/>
                <w:sz w:val="24"/>
                <w:szCs w:val="24"/>
              </w:rPr>
              <w:t xml:space="preserve">得 </w:t>
            </w:r>
            <w:r>
              <w:rPr>
                <w:rFonts w:hint="eastAsia" w:cs="宋体"/>
                <w:sz w:val="24"/>
                <w:szCs w:val="24"/>
                <w:lang w:val="en-US" w:eastAsia="zh-CN"/>
              </w:rPr>
              <w:t>14</w:t>
            </w:r>
            <w:r>
              <w:rPr>
                <w:rFonts w:hint="eastAsia" w:ascii="宋体" w:hAnsi="宋体" w:eastAsia="宋体" w:cs="宋体"/>
                <w:sz w:val="24"/>
                <w:szCs w:val="24"/>
              </w:rPr>
              <w:t>分</w:t>
            </w:r>
            <w:r>
              <w:rPr>
                <w:rFonts w:hint="eastAsia" w:ascii="宋体" w:hAnsi="宋体" w:eastAsia="宋体" w:cs="宋体"/>
                <w:sz w:val="24"/>
                <w:szCs w:val="24"/>
                <w:lang w:eastAsia="zh-CN"/>
              </w:rPr>
              <w:t>；营运管理思路基本合理，</w:t>
            </w:r>
            <w:r>
              <w:rPr>
                <w:rFonts w:hint="eastAsia" w:ascii="宋体" w:hAnsi="宋体" w:eastAsia="宋体" w:cs="宋体"/>
                <w:sz w:val="24"/>
                <w:szCs w:val="24"/>
              </w:rPr>
              <w:t>运行保障、技术支持方案</w:t>
            </w:r>
            <w:r>
              <w:rPr>
                <w:rFonts w:hint="eastAsia" w:cs="宋体"/>
                <w:sz w:val="24"/>
                <w:szCs w:val="24"/>
                <w:lang w:eastAsia="zh-CN"/>
              </w:rPr>
              <w:t>、运行管理制度、水质监测管</w:t>
            </w:r>
            <w:r>
              <w:rPr>
                <w:rFonts w:hint="eastAsia" w:ascii="宋体" w:hAnsi="宋体" w:eastAsia="宋体" w:cs="宋体"/>
                <w:sz w:val="24"/>
                <w:szCs w:val="24"/>
                <w:lang w:eastAsia="zh-CN"/>
              </w:rPr>
              <w:t>基本可行</w:t>
            </w:r>
            <w:r>
              <w:rPr>
                <w:rFonts w:hint="eastAsia" w:ascii="宋体" w:hAnsi="宋体" w:eastAsia="宋体" w:cs="宋体"/>
                <w:sz w:val="24"/>
                <w:szCs w:val="24"/>
              </w:rPr>
              <w:t xml:space="preserve">得 </w:t>
            </w:r>
            <w:r>
              <w:rPr>
                <w:rFonts w:hint="eastAsia" w:cs="宋体"/>
                <w:sz w:val="24"/>
                <w:szCs w:val="24"/>
                <w:lang w:val="en-US" w:eastAsia="zh-CN"/>
              </w:rPr>
              <w:t>8</w:t>
            </w:r>
            <w:r>
              <w:rPr>
                <w:rFonts w:hint="eastAsia" w:ascii="宋体" w:hAnsi="宋体" w:eastAsia="宋体" w:cs="宋体"/>
                <w:sz w:val="24"/>
                <w:szCs w:val="24"/>
              </w:rPr>
              <w:t>分</w:t>
            </w:r>
            <w:r>
              <w:rPr>
                <w:rFonts w:hint="eastAsia" w:ascii="宋体" w:hAnsi="宋体" w:eastAsia="宋体" w:cs="宋体"/>
                <w:sz w:val="24"/>
                <w:szCs w:val="24"/>
                <w:lang w:eastAsia="zh-CN"/>
              </w:rPr>
              <w:t>；营运管理思路一般，</w:t>
            </w:r>
            <w:r>
              <w:rPr>
                <w:rFonts w:hint="eastAsia" w:ascii="宋体" w:hAnsi="宋体" w:eastAsia="宋体" w:cs="宋体"/>
                <w:sz w:val="24"/>
                <w:szCs w:val="24"/>
              </w:rPr>
              <w:t>运行保障、技术支持方案</w:t>
            </w:r>
            <w:r>
              <w:rPr>
                <w:rFonts w:hint="eastAsia" w:cs="宋体"/>
                <w:sz w:val="24"/>
                <w:szCs w:val="24"/>
                <w:lang w:eastAsia="zh-CN"/>
              </w:rPr>
              <w:t>、运行管理制度、水质监测管</w:t>
            </w:r>
            <w:r>
              <w:rPr>
                <w:rFonts w:hint="eastAsia" w:ascii="宋体" w:hAnsi="宋体" w:eastAsia="宋体" w:cs="宋体"/>
                <w:sz w:val="24"/>
                <w:szCs w:val="24"/>
                <w:lang w:eastAsia="zh-CN"/>
              </w:rPr>
              <w:t>差</w:t>
            </w:r>
            <w:r>
              <w:rPr>
                <w:rFonts w:hint="eastAsia" w:cs="宋体"/>
                <w:sz w:val="24"/>
                <w:szCs w:val="24"/>
                <w:lang w:eastAsia="zh-CN"/>
              </w:rPr>
              <w:t>得</w:t>
            </w:r>
            <w:r>
              <w:rPr>
                <w:rFonts w:hint="eastAsia" w:cs="宋体"/>
                <w:sz w:val="24"/>
                <w:szCs w:val="24"/>
                <w:lang w:val="en-US" w:eastAsia="zh-CN"/>
              </w:rPr>
              <w:t>2</w:t>
            </w:r>
            <w:r>
              <w:rPr>
                <w:rFonts w:hint="eastAsia" w:ascii="宋体" w:hAnsi="宋体" w:eastAsia="宋体" w:cs="宋体"/>
                <w:sz w:val="24"/>
                <w:szCs w:val="24"/>
              </w:rPr>
              <w:t>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rPr>
            </w:pPr>
          </w:p>
        </w:tc>
        <w:tc>
          <w:tcPr>
            <w:tcW w:w="637"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rPr>
            </w:pPr>
          </w:p>
        </w:tc>
        <w:tc>
          <w:tcPr>
            <w:tcW w:w="3726" w:type="pct"/>
            <w:noWrap w:val="0"/>
            <w:vAlign w:val="top"/>
          </w:tcPr>
          <w:p>
            <w:pPr>
              <w:pStyle w:val="50"/>
              <w:spacing w:before="160" w:line="285" w:lineRule="auto"/>
              <w:ind w:left="149" w:leftChars="0" w:right="94" w:rightChars="0"/>
              <w:rPr>
                <w:rFonts w:hint="eastAsia" w:ascii="宋体" w:hAnsi="宋体" w:eastAsia="宋体" w:cs="宋体"/>
                <w:sz w:val="24"/>
                <w:szCs w:val="24"/>
                <w:lang w:val="zh-CN" w:eastAsia="zh-CN" w:bidi="zh-CN"/>
              </w:rPr>
            </w:pPr>
            <w:r>
              <w:rPr>
                <w:rFonts w:hint="eastAsia" w:ascii="宋体" w:hAnsi="宋体" w:eastAsia="宋体" w:cs="宋体"/>
                <w:sz w:val="24"/>
                <w:szCs w:val="24"/>
              </w:rPr>
              <w:t>2.</w:t>
            </w:r>
            <w:r>
              <w:rPr>
                <w:rFonts w:hint="eastAsia" w:ascii="宋体" w:hAnsi="宋体" w:eastAsia="宋体" w:cs="宋体"/>
                <w:sz w:val="24"/>
                <w:szCs w:val="24"/>
                <w:lang w:val="en-US" w:eastAsia="zh-CN"/>
              </w:rPr>
              <w:t>设备管理维护</w:t>
            </w:r>
            <w:r>
              <w:rPr>
                <w:rFonts w:hint="eastAsia" w:ascii="宋体" w:hAnsi="宋体" w:eastAsia="宋体" w:cs="宋体"/>
                <w:sz w:val="24"/>
                <w:szCs w:val="24"/>
                <w:lang w:eastAsia="zh-CN"/>
              </w:rPr>
              <w:t>方案</w:t>
            </w:r>
            <w:r>
              <w:rPr>
                <w:rFonts w:hint="eastAsia" w:ascii="宋体" w:hAnsi="宋体" w:eastAsia="宋体" w:cs="宋体"/>
                <w:sz w:val="24"/>
                <w:szCs w:val="24"/>
              </w:rPr>
              <w:t>可行，</w:t>
            </w:r>
            <w:r>
              <w:rPr>
                <w:rFonts w:hint="eastAsia" w:ascii="宋体" w:hAnsi="宋体" w:eastAsia="宋体" w:cs="宋体"/>
                <w:sz w:val="24"/>
                <w:szCs w:val="24"/>
                <w:lang w:eastAsia="zh-CN"/>
              </w:rPr>
              <w:t>有很好的针对性</w:t>
            </w:r>
            <w:r>
              <w:rPr>
                <w:rFonts w:hint="eastAsia" w:ascii="宋体" w:hAnsi="宋体" w:eastAsia="宋体" w:cs="宋体"/>
                <w:sz w:val="24"/>
                <w:szCs w:val="24"/>
              </w:rPr>
              <w:t xml:space="preserve">得 </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分</w:t>
            </w:r>
            <w:r>
              <w:rPr>
                <w:rFonts w:hint="eastAsia" w:ascii="宋体" w:hAnsi="宋体" w:eastAsia="宋体" w:cs="宋体"/>
                <w:sz w:val="24"/>
                <w:szCs w:val="24"/>
                <w:lang w:eastAsia="zh-CN"/>
              </w:rPr>
              <w:t>；营运管理思路基本合理，</w:t>
            </w:r>
            <w:r>
              <w:rPr>
                <w:rFonts w:hint="eastAsia" w:ascii="宋体" w:hAnsi="宋体" w:eastAsia="宋体" w:cs="宋体"/>
                <w:sz w:val="24"/>
                <w:szCs w:val="24"/>
              </w:rPr>
              <w:t>运行保障、技术支持方案</w:t>
            </w:r>
            <w:r>
              <w:rPr>
                <w:rFonts w:hint="eastAsia" w:ascii="宋体" w:hAnsi="宋体" w:eastAsia="宋体" w:cs="宋体"/>
                <w:sz w:val="24"/>
                <w:szCs w:val="24"/>
                <w:lang w:eastAsia="zh-CN"/>
              </w:rPr>
              <w:t>基本可行</w:t>
            </w:r>
            <w:r>
              <w:rPr>
                <w:rFonts w:hint="eastAsia" w:ascii="宋体" w:hAnsi="宋体" w:eastAsia="宋体" w:cs="宋体"/>
                <w:sz w:val="24"/>
                <w:szCs w:val="24"/>
              </w:rPr>
              <w:t xml:space="preserve">得 </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分</w:t>
            </w:r>
            <w:r>
              <w:rPr>
                <w:rFonts w:hint="eastAsia" w:ascii="宋体" w:hAnsi="宋体" w:eastAsia="宋体" w:cs="宋体"/>
                <w:sz w:val="24"/>
                <w:szCs w:val="24"/>
                <w:lang w:eastAsia="zh-CN"/>
              </w:rPr>
              <w:t>；营运管理思路一般，</w:t>
            </w:r>
            <w:r>
              <w:rPr>
                <w:rFonts w:hint="eastAsia" w:ascii="宋体" w:hAnsi="宋体" w:eastAsia="宋体" w:cs="宋体"/>
                <w:sz w:val="24"/>
                <w:szCs w:val="24"/>
              </w:rPr>
              <w:t>运行保障、技术支持方案</w:t>
            </w:r>
            <w:r>
              <w:rPr>
                <w:rFonts w:hint="eastAsia" w:ascii="宋体" w:hAnsi="宋体" w:eastAsia="宋体" w:cs="宋体"/>
                <w:sz w:val="24"/>
                <w:szCs w:val="24"/>
                <w:lang w:eastAsia="zh-CN"/>
              </w:rPr>
              <w:t>差</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637"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3726" w:type="pct"/>
            <w:noWrap w:val="0"/>
            <w:vAlign w:val="top"/>
          </w:tcPr>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rPr>
              <w:t>3.</w:t>
            </w:r>
            <w:r>
              <w:rPr>
                <w:rFonts w:hint="eastAsia" w:ascii="宋体" w:hAnsi="宋体" w:eastAsia="宋体" w:cs="宋体"/>
                <w:sz w:val="24"/>
                <w:szCs w:val="24"/>
                <w:lang w:val="zh-CN" w:eastAsia="zh-CN"/>
              </w:rPr>
              <w:t>根据供应商针对突发事件的应急措施的有效性、合理性进行打分。</w:t>
            </w:r>
          </w:p>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应急措施非常有效、合理的得10分；</w:t>
            </w:r>
          </w:p>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应急措施较为有效、合理的得</w:t>
            </w:r>
            <w:r>
              <w:rPr>
                <w:rFonts w:hint="eastAsia" w:ascii="宋体" w:hAnsi="宋体" w:eastAsia="宋体" w:cs="宋体"/>
                <w:sz w:val="24"/>
                <w:szCs w:val="24"/>
                <w:lang w:val="en-US" w:eastAsia="zh-CN"/>
              </w:rPr>
              <w:t>7</w:t>
            </w:r>
            <w:r>
              <w:rPr>
                <w:rFonts w:hint="eastAsia" w:ascii="宋体" w:hAnsi="宋体" w:eastAsia="宋体" w:cs="宋体"/>
                <w:sz w:val="24"/>
                <w:szCs w:val="24"/>
                <w:lang w:val="zh-CN" w:eastAsia="zh-CN"/>
              </w:rPr>
              <w:t>分；</w:t>
            </w:r>
          </w:p>
          <w:p>
            <w:pPr>
              <w:pStyle w:val="50"/>
              <w:spacing w:before="79" w:line="285" w:lineRule="auto"/>
              <w:ind w:left="149" w:leftChars="0" w:right="94"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rPr>
              <w:t>应急措施勉强可行的得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分</w:t>
            </w:r>
            <w:r>
              <w:rPr>
                <w:rFonts w:hint="eastAsia" w:ascii="宋体" w:hAnsi="宋体" w:eastAsia="宋体" w:cs="宋体"/>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637"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3726" w:type="pct"/>
            <w:noWrap w:val="0"/>
            <w:vAlign w:val="top"/>
          </w:tcPr>
          <w:p>
            <w:pPr>
              <w:pStyle w:val="50"/>
              <w:spacing w:before="79" w:line="285" w:lineRule="auto"/>
              <w:ind w:left="149" w:leftChars="0" w:right="94" w:rightChars="0"/>
              <w:rPr>
                <w:rFonts w:hint="default"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default" w:ascii="宋体" w:hAnsi="宋体" w:eastAsia="宋体" w:cs="宋体"/>
                <w:sz w:val="24"/>
                <w:szCs w:val="24"/>
              </w:rPr>
              <w:t>根据拟投入本项目的</w:t>
            </w:r>
            <w:r>
              <w:rPr>
                <w:rFonts w:hint="eastAsia" w:ascii="宋体" w:hAnsi="宋体" w:eastAsia="宋体" w:cs="宋体"/>
                <w:sz w:val="24"/>
                <w:szCs w:val="24"/>
                <w:lang w:eastAsia="zh-CN"/>
              </w:rPr>
              <w:t>人员配置、</w:t>
            </w:r>
            <w:r>
              <w:rPr>
                <w:rFonts w:hint="default" w:ascii="宋体" w:hAnsi="宋体" w:eastAsia="宋体" w:cs="宋体"/>
                <w:sz w:val="24"/>
                <w:szCs w:val="24"/>
              </w:rPr>
              <w:t>人员安排</w:t>
            </w:r>
            <w:r>
              <w:rPr>
                <w:rFonts w:hint="eastAsia" w:ascii="宋体" w:hAnsi="宋体" w:eastAsia="宋体" w:cs="宋体"/>
                <w:sz w:val="24"/>
                <w:szCs w:val="24"/>
                <w:lang w:eastAsia="zh-CN"/>
              </w:rPr>
              <w:t>、组织架构</w:t>
            </w:r>
            <w:r>
              <w:rPr>
                <w:rFonts w:hint="default" w:ascii="宋体" w:hAnsi="宋体" w:eastAsia="宋体" w:cs="宋体"/>
                <w:sz w:val="24"/>
                <w:szCs w:val="24"/>
              </w:rPr>
              <w:t>的合理性、人员培训考核管理制度的完善程度进行打分。</w:t>
            </w:r>
          </w:p>
          <w:p>
            <w:pPr>
              <w:pStyle w:val="50"/>
              <w:spacing w:before="79" w:line="285" w:lineRule="auto"/>
              <w:ind w:left="149" w:leftChars="0" w:right="94" w:rightChars="0"/>
              <w:rPr>
                <w:rFonts w:hint="default" w:ascii="宋体" w:hAnsi="宋体" w:eastAsia="宋体" w:cs="宋体"/>
                <w:sz w:val="24"/>
                <w:szCs w:val="24"/>
              </w:rPr>
            </w:pPr>
            <w:r>
              <w:rPr>
                <w:rFonts w:hint="eastAsia" w:ascii="宋体" w:hAnsi="宋体" w:eastAsia="宋体" w:cs="宋体"/>
                <w:sz w:val="24"/>
                <w:szCs w:val="24"/>
                <w:lang w:eastAsia="zh-CN"/>
              </w:rPr>
              <w:t>组织架构、</w:t>
            </w:r>
            <w:r>
              <w:rPr>
                <w:rFonts w:hint="default" w:ascii="宋体" w:hAnsi="宋体" w:eastAsia="宋体" w:cs="宋体"/>
                <w:sz w:val="24"/>
                <w:szCs w:val="24"/>
              </w:rPr>
              <w:t>人员安排非常合理、分工明确，制度完善的得10分；</w:t>
            </w:r>
          </w:p>
          <w:p>
            <w:pPr>
              <w:pStyle w:val="50"/>
              <w:spacing w:before="79" w:line="285" w:lineRule="auto"/>
              <w:ind w:left="149" w:leftChars="0" w:right="94" w:rightChars="0"/>
              <w:rPr>
                <w:rFonts w:hint="default" w:ascii="宋体" w:hAnsi="宋体" w:eastAsia="宋体" w:cs="宋体"/>
                <w:sz w:val="24"/>
                <w:szCs w:val="24"/>
              </w:rPr>
            </w:pPr>
            <w:r>
              <w:rPr>
                <w:rFonts w:hint="eastAsia" w:ascii="宋体" w:hAnsi="宋体" w:eastAsia="宋体" w:cs="宋体"/>
                <w:sz w:val="24"/>
                <w:szCs w:val="24"/>
                <w:lang w:eastAsia="zh-CN"/>
              </w:rPr>
              <w:t>组织架构、</w:t>
            </w:r>
            <w:r>
              <w:rPr>
                <w:rFonts w:hint="default" w:ascii="宋体" w:hAnsi="宋体" w:eastAsia="宋体" w:cs="宋体"/>
                <w:sz w:val="24"/>
                <w:szCs w:val="24"/>
              </w:rPr>
              <w:t>人员安排安排较为合理，制度较为完善的得</w:t>
            </w:r>
            <w:r>
              <w:rPr>
                <w:rFonts w:hint="default" w:ascii="宋体" w:hAnsi="宋体" w:eastAsia="宋体" w:cs="宋体"/>
                <w:sz w:val="24"/>
                <w:szCs w:val="24"/>
                <w:lang w:eastAsia="zh-CN"/>
              </w:rPr>
              <w:t>7</w:t>
            </w:r>
            <w:r>
              <w:rPr>
                <w:rFonts w:hint="default" w:ascii="宋体" w:hAnsi="宋体" w:eastAsia="宋体" w:cs="宋体"/>
                <w:sz w:val="24"/>
                <w:szCs w:val="24"/>
              </w:rPr>
              <w:t>分；</w:t>
            </w:r>
          </w:p>
          <w:p>
            <w:pPr>
              <w:pStyle w:val="50"/>
              <w:spacing w:before="79" w:line="285" w:lineRule="auto"/>
              <w:ind w:left="149" w:leftChars="0" w:right="94" w:rightChars="0"/>
              <w:rPr>
                <w:rFonts w:hint="eastAsia" w:ascii="宋体" w:hAnsi="宋体" w:eastAsia="宋体" w:cs="宋体"/>
                <w:sz w:val="24"/>
                <w:szCs w:val="24"/>
                <w:lang w:val="zh-CN" w:eastAsia="zh-CN" w:bidi="zh-CN"/>
              </w:rPr>
            </w:pPr>
            <w:r>
              <w:rPr>
                <w:rFonts w:hint="eastAsia" w:ascii="宋体" w:hAnsi="宋体" w:eastAsia="宋体" w:cs="宋体"/>
                <w:sz w:val="24"/>
                <w:szCs w:val="24"/>
                <w:lang w:eastAsia="zh-CN"/>
              </w:rPr>
              <w:t>组织架构、</w:t>
            </w:r>
            <w:r>
              <w:rPr>
                <w:rFonts w:hint="default" w:ascii="宋体" w:hAnsi="宋体" w:eastAsia="宋体" w:cs="宋体"/>
                <w:sz w:val="24"/>
                <w:szCs w:val="24"/>
              </w:rPr>
              <w:t>人员安排稍显混乱，制度不太完善的得</w:t>
            </w:r>
            <w:r>
              <w:rPr>
                <w:rFonts w:hint="default" w:ascii="宋体" w:hAnsi="宋体" w:eastAsia="宋体" w:cs="宋体"/>
                <w:sz w:val="24"/>
                <w:szCs w:val="24"/>
                <w:lang w:val="en-US" w:eastAsia="zh-CN"/>
              </w:rPr>
              <w:t>4</w:t>
            </w:r>
            <w:r>
              <w:rPr>
                <w:rFonts w:hint="default" w:ascii="宋体" w:hAnsi="宋体" w:eastAsia="宋体" w:cs="宋体"/>
                <w:sz w:val="24"/>
                <w:szCs w:val="24"/>
              </w:rPr>
              <w:t>分</w:t>
            </w:r>
            <w:r>
              <w:rPr>
                <w:rFonts w:hint="eastAsia" w:ascii="宋体" w:hAnsi="宋体" w:eastAsia="宋体" w:cs="宋体"/>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637"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3726" w:type="pct"/>
            <w:noWrap w:val="0"/>
            <w:vAlign w:val="top"/>
          </w:tcPr>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rPr>
              <w:t>5.</w:t>
            </w:r>
            <w:r>
              <w:rPr>
                <w:rFonts w:hint="eastAsia" w:ascii="宋体" w:hAnsi="宋体" w:eastAsia="宋体" w:cs="宋体"/>
                <w:sz w:val="24"/>
                <w:szCs w:val="24"/>
                <w:lang w:val="zh-CN" w:eastAsia="zh-CN"/>
              </w:rPr>
              <w:t>根据供应商提供的移交方案的合理性和针对性进行打分。</w:t>
            </w:r>
          </w:p>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移交方案非常合理和有针对性的得10分；</w:t>
            </w:r>
          </w:p>
          <w:p>
            <w:pPr>
              <w:pStyle w:val="50"/>
              <w:spacing w:before="79" w:line="285" w:lineRule="auto"/>
              <w:ind w:left="149" w:leftChars="0" w:right="94" w:right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移交方案较为合理和有针对性的得7分；</w:t>
            </w:r>
          </w:p>
          <w:p>
            <w:pPr>
              <w:pStyle w:val="50"/>
              <w:spacing w:before="79" w:line="285" w:lineRule="auto"/>
              <w:ind w:left="149" w:leftChars="0" w:right="94"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rPr>
              <w:t>移交方案勉强可行的得4分</w:t>
            </w:r>
            <w:r>
              <w:rPr>
                <w:rFonts w:hint="eastAsia" w:cs="宋体"/>
                <w:sz w:val="24"/>
                <w:szCs w:val="24"/>
                <w:lang w:val="zh-CN"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4" w:hRule="atLeast"/>
          <w:jc w:val="center"/>
        </w:trPr>
        <w:tc>
          <w:tcPr>
            <w:tcW w:w="635"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637" w:type="pct"/>
            <w:vMerge w:val="continue"/>
            <w:noWrap w:val="0"/>
            <w:vAlign w:val="center"/>
          </w:tcPr>
          <w:p>
            <w:pPr>
              <w:keepNext w:val="0"/>
              <w:keepLines w:val="0"/>
              <w:pageBreakBefore w:val="0"/>
              <w:widowControl w:val="0"/>
              <w:tabs>
                <w:tab w:val="left" w:pos="948"/>
                <w:tab w:val="left" w:pos="1128"/>
              </w:tabs>
              <w:kinsoku/>
              <w:wordWrap/>
              <w:overflowPunct/>
              <w:topLinePunct w:val="0"/>
              <w:bidi w:val="0"/>
              <w:adjustRightInd/>
              <w:snapToGrid/>
              <w:spacing w:line="360" w:lineRule="auto"/>
              <w:ind w:leftChars="0" w:right="0" w:rightChars="0"/>
              <w:jc w:val="left"/>
              <w:textAlignment w:val="auto"/>
              <w:rPr>
                <w:rFonts w:hint="eastAsia" w:ascii="宋体" w:hAnsi="宋体" w:eastAsia="宋体" w:cs="宋体"/>
                <w:sz w:val="24"/>
                <w:szCs w:val="24"/>
                <w:lang w:val="zh-CN" w:eastAsia="zh-CN" w:bidi="zh-CN"/>
              </w:rPr>
            </w:pPr>
          </w:p>
        </w:tc>
        <w:tc>
          <w:tcPr>
            <w:tcW w:w="3726" w:type="pct"/>
            <w:noWrap w:val="0"/>
            <w:vAlign w:val="top"/>
          </w:tcPr>
          <w:p>
            <w:pPr>
              <w:pStyle w:val="50"/>
              <w:spacing w:before="163"/>
              <w:ind w:left="107"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rPr>
              <w:t>以上评审项若存在缺项则该项不得分。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76" w:hRule="atLeast"/>
          <w:jc w:val="center"/>
        </w:trPr>
        <w:tc>
          <w:tcPr>
            <w:tcW w:w="635" w:type="pct"/>
            <w:vMerge w:val="restart"/>
            <w:noWrap w:val="0"/>
            <w:vAlign w:val="center"/>
          </w:tcPr>
          <w:p>
            <w:pPr>
              <w:adjustRightInd w:val="0"/>
              <w:snapToGrid w:val="0"/>
              <w:spacing w:line="38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2.2.2（3）商务</w:t>
            </w:r>
            <w:r>
              <w:rPr>
                <w:rFonts w:hint="eastAsia" w:ascii="宋体" w:hAnsi="宋体" w:eastAsia="宋体" w:cs="宋体"/>
                <w:sz w:val="24"/>
                <w:szCs w:val="24"/>
              </w:rPr>
              <w:t>部分（</w:t>
            </w:r>
            <w:r>
              <w:rPr>
                <w:rFonts w:hint="eastAsia" w:ascii="宋体" w:hAnsi="宋体" w:eastAsia="宋体" w:cs="宋体"/>
                <w:sz w:val="24"/>
                <w:szCs w:val="24"/>
                <w:lang w:val="en-US" w:eastAsia="zh-CN"/>
              </w:rPr>
              <w:t>16</w:t>
            </w:r>
            <w:r>
              <w:rPr>
                <w:rFonts w:hint="eastAsia" w:ascii="宋体" w:hAnsi="宋体" w:eastAsia="宋体" w:cs="宋体"/>
                <w:sz w:val="24"/>
                <w:szCs w:val="24"/>
              </w:rPr>
              <w:t>分）</w:t>
            </w:r>
          </w:p>
        </w:tc>
        <w:tc>
          <w:tcPr>
            <w:tcW w:w="637" w:type="pct"/>
            <w:noWrap w:val="0"/>
            <w:vAlign w:val="center"/>
          </w:tcPr>
          <w:p>
            <w:pPr>
              <w:keepNext w:val="0"/>
              <w:keepLines w:val="0"/>
              <w:pageBreakBefore w:val="0"/>
              <w:widowControl w:val="0"/>
              <w:kinsoku/>
              <w:wordWrap/>
              <w:overflowPunct/>
              <w:topLinePunct w:val="0"/>
              <w:bidi w:val="0"/>
              <w:snapToGrid/>
              <w:spacing w:beforeAutospacing="0" w:afterAutospacing="0" w:line="40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0"/>
                <w:w w:val="100"/>
                <w:kern w:val="0"/>
                <w:position w:val="0"/>
                <w:sz w:val="24"/>
                <w:szCs w:val="24"/>
                <w:lang w:val="en-US" w:eastAsia="zh-CN"/>
              </w:rPr>
              <w:t>企业业绩</w:t>
            </w:r>
            <w:r>
              <w:rPr>
                <w:rFonts w:hint="eastAsia" w:ascii="宋体" w:hAnsi="宋体" w:eastAsia="宋体" w:cs="宋体"/>
                <w:color w:val="000000"/>
                <w:spacing w:val="0"/>
                <w:w w:val="100"/>
                <w:kern w:val="0"/>
                <w:position w:val="0"/>
                <w:sz w:val="24"/>
                <w:szCs w:val="24"/>
              </w:rPr>
              <w:t>（</w:t>
            </w:r>
            <w:r>
              <w:rPr>
                <w:rFonts w:hint="eastAsia" w:ascii="宋体" w:hAnsi="宋体" w:eastAsia="宋体" w:cs="宋体"/>
                <w:color w:val="000000"/>
                <w:spacing w:val="0"/>
                <w:w w:val="100"/>
                <w:kern w:val="0"/>
                <w:position w:val="0"/>
                <w:sz w:val="24"/>
                <w:szCs w:val="24"/>
                <w:lang w:val="en-US" w:eastAsia="zh-CN"/>
              </w:rPr>
              <w:t>0-</w:t>
            </w:r>
            <w:r>
              <w:rPr>
                <w:rFonts w:hint="eastAsia" w:cs="宋体"/>
                <w:color w:val="000000"/>
                <w:spacing w:val="0"/>
                <w:w w:val="100"/>
                <w:kern w:val="0"/>
                <w:position w:val="0"/>
                <w:sz w:val="24"/>
                <w:szCs w:val="24"/>
                <w:lang w:val="en-US" w:eastAsia="zh-CN"/>
              </w:rPr>
              <w:t>6</w:t>
            </w:r>
            <w:r>
              <w:rPr>
                <w:rFonts w:hint="eastAsia" w:ascii="宋体" w:hAnsi="宋体" w:eastAsia="宋体" w:cs="宋体"/>
                <w:color w:val="000000"/>
                <w:spacing w:val="0"/>
                <w:w w:val="100"/>
                <w:kern w:val="0"/>
                <w:position w:val="0"/>
                <w:sz w:val="24"/>
                <w:szCs w:val="24"/>
              </w:rPr>
              <w:t>分）</w:t>
            </w:r>
          </w:p>
        </w:tc>
        <w:tc>
          <w:tcPr>
            <w:tcW w:w="3726" w:type="pct"/>
            <w:noWrap w:val="0"/>
            <w:vAlign w:val="center"/>
          </w:tcPr>
          <w:p>
            <w:pPr>
              <w:pStyle w:val="50"/>
              <w:spacing w:before="79" w:line="285" w:lineRule="auto"/>
              <w:ind w:right="94" w:rightChars="0"/>
              <w:rPr>
                <w:rFonts w:hint="eastAsia" w:ascii="宋体" w:hAnsi="宋体" w:eastAsia="宋体" w:cs="宋体"/>
                <w:sz w:val="24"/>
                <w:szCs w:val="24"/>
                <w:lang w:val="en-US" w:eastAsia="zh-CN"/>
              </w:rPr>
            </w:pPr>
            <w:r>
              <w:rPr>
                <w:rFonts w:hint="eastAsia"/>
                <w:sz w:val="24"/>
                <w:szCs w:val="24"/>
                <w:lang w:val="en-US" w:eastAsia="zh-CN"/>
              </w:rPr>
              <w:t>投</w:t>
            </w:r>
            <w:r>
              <w:rPr>
                <w:rFonts w:hint="eastAsia" w:ascii="宋体" w:hAnsi="宋体" w:eastAsia="宋体" w:cs="宋体"/>
                <w:sz w:val="24"/>
                <w:szCs w:val="24"/>
                <w:lang w:val="en-US" w:eastAsia="zh-CN"/>
              </w:rPr>
              <w:t>标人提供2020年1月1日（以合同签订日期为准）以来与政府签订运营项目（污水处理行业）业绩，每个合同得3分，最多得6分（以合同签订日期为准）。</w:t>
            </w:r>
          </w:p>
          <w:p>
            <w:pPr>
              <w:pStyle w:val="50"/>
              <w:spacing w:before="79" w:line="285" w:lineRule="auto"/>
              <w:ind w:left="149" w:leftChars="0" w:right="94" w:rightChars="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注：评标时投标文件内附加盖公章的合同复印件，否则不得分。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76" w:hRule="atLeast"/>
          <w:jc w:val="center"/>
        </w:trPr>
        <w:tc>
          <w:tcPr>
            <w:tcW w:w="635" w:type="pct"/>
            <w:vMerge w:val="continue"/>
            <w:noWrap w:val="0"/>
            <w:vAlign w:val="center"/>
          </w:tcPr>
          <w:p>
            <w:pPr>
              <w:adjustRightInd w:val="0"/>
              <w:snapToGrid w:val="0"/>
              <w:spacing w:line="380" w:lineRule="exact"/>
              <w:jc w:val="center"/>
              <w:rPr>
                <w:rFonts w:hint="eastAsia" w:ascii="宋体" w:hAnsi="宋体" w:eastAsia="宋体" w:cs="宋体"/>
                <w:sz w:val="24"/>
                <w:szCs w:val="24"/>
                <w:lang w:val="en-US" w:eastAsia="zh-CN"/>
              </w:rPr>
            </w:pPr>
          </w:p>
        </w:tc>
        <w:tc>
          <w:tcPr>
            <w:tcW w:w="637" w:type="pct"/>
            <w:noWrap w:val="0"/>
            <w:vAlign w:val="top"/>
          </w:tcPr>
          <w:p>
            <w:pPr>
              <w:pStyle w:val="50"/>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z w:val="24"/>
                <w:szCs w:val="24"/>
              </w:rPr>
              <w:t>配备人员（</w:t>
            </w:r>
            <w:r>
              <w:rPr>
                <w:rFonts w:hint="eastAsia" w:cs="宋体"/>
                <w:sz w:val="24"/>
                <w:szCs w:val="24"/>
                <w:lang w:val="en-US" w:eastAsia="zh-CN"/>
              </w:rPr>
              <w:t>6</w:t>
            </w:r>
            <w:r>
              <w:rPr>
                <w:rFonts w:hint="eastAsia" w:ascii="宋体" w:hAnsi="宋体" w:eastAsia="宋体" w:cs="宋体"/>
                <w:spacing w:val="-24"/>
                <w:sz w:val="24"/>
                <w:szCs w:val="24"/>
              </w:rPr>
              <w:t>分</w:t>
            </w:r>
            <w:r>
              <w:rPr>
                <w:rFonts w:hint="eastAsia" w:ascii="宋体" w:hAnsi="宋体" w:eastAsia="宋体" w:cs="宋体"/>
                <w:sz w:val="24"/>
                <w:szCs w:val="24"/>
              </w:rPr>
              <w:t>）</w:t>
            </w:r>
          </w:p>
        </w:tc>
        <w:tc>
          <w:tcPr>
            <w:tcW w:w="3726" w:type="pct"/>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人员证书复印件加盖公章编入投标文件，未提供的或提供不全的不得</w:t>
            </w:r>
            <w:r>
              <w:rPr>
                <w:rFonts w:hint="eastAsia" w:ascii="宋体" w:hAnsi="宋体" w:eastAsia="宋体" w:cs="宋体"/>
                <w:color w:val="auto"/>
                <w:sz w:val="24"/>
                <w:szCs w:val="24"/>
                <w:lang w:val="en-US" w:eastAsia="zh-CN"/>
              </w:rPr>
              <w:t>拟投入本项目运维管理人员（项目经理和技术主管）具备环保工程类专业（包括环境工程、环卫工程、环境卫生工程、环境技术专业等）的高级工程师的每人得3分，中级职称每人得2分，其他不得分。</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right="0" w:rightChars="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val="en-US" w:eastAsia="zh-CN"/>
              </w:rPr>
              <w:t>注：本项最高得6分，以上人员需提供其劳动合同，职称证</w:t>
            </w:r>
            <w:r>
              <w:rPr>
                <w:rFonts w:hint="eastAsia" w:ascii="宋体" w:hAnsi="宋体" w:eastAsia="宋体" w:cs="宋体"/>
                <w:sz w:val="24"/>
                <w:szCs w:val="24"/>
                <w:lang w:val="en-US" w:eastAsia="zh-CN"/>
              </w:rPr>
              <w:t>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45" w:hRule="atLeast"/>
          <w:jc w:val="center"/>
        </w:trPr>
        <w:tc>
          <w:tcPr>
            <w:tcW w:w="635" w:type="pct"/>
            <w:vMerge w:val="continue"/>
            <w:noWrap w:val="0"/>
            <w:vAlign w:val="center"/>
          </w:tcPr>
          <w:p>
            <w:pPr>
              <w:adjustRightInd w:val="0"/>
              <w:snapToGrid w:val="0"/>
              <w:spacing w:line="380" w:lineRule="exact"/>
              <w:jc w:val="center"/>
              <w:rPr>
                <w:rFonts w:hint="eastAsia" w:ascii="宋体" w:hAnsi="宋体" w:eastAsia="宋体" w:cs="宋体"/>
                <w:sz w:val="24"/>
                <w:szCs w:val="24"/>
              </w:rPr>
            </w:pPr>
          </w:p>
        </w:tc>
        <w:tc>
          <w:tcPr>
            <w:tcW w:w="637" w:type="pct"/>
            <w:noWrap w:val="0"/>
            <w:vAlign w:val="center"/>
          </w:tcPr>
          <w:p>
            <w:pPr>
              <w:adjustRightInd w:val="0"/>
              <w:snapToGrid w:val="0"/>
              <w:spacing w:line="3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rPr>
              <w:t>服务承诺</w:t>
            </w:r>
            <w:r>
              <w:rPr>
                <w:rFonts w:hint="eastAsia" w:ascii="宋体" w:hAnsi="宋体" w:eastAsia="宋体" w:cs="宋体"/>
                <w:sz w:val="24"/>
                <w:szCs w:val="24"/>
                <w:lang w:val="en-US" w:eastAsia="zh-CN"/>
              </w:rPr>
              <w:t>（0-</w:t>
            </w:r>
            <w:r>
              <w:rPr>
                <w:rFonts w:hint="eastAsia" w:cs="宋体"/>
                <w:sz w:val="24"/>
                <w:szCs w:val="24"/>
                <w:lang w:val="en-US" w:eastAsia="zh-CN"/>
              </w:rPr>
              <w:t>4</w:t>
            </w:r>
            <w:r>
              <w:rPr>
                <w:rFonts w:hint="eastAsia" w:ascii="宋体" w:hAnsi="宋体" w:eastAsia="宋体" w:cs="宋体"/>
                <w:sz w:val="24"/>
                <w:szCs w:val="24"/>
                <w:lang w:val="en-US" w:eastAsia="zh-CN"/>
              </w:rPr>
              <w:t>分）</w:t>
            </w:r>
          </w:p>
        </w:tc>
        <w:tc>
          <w:tcPr>
            <w:tcW w:w="3726" w:type="pct"/>
            <w:noWrap w:val="0"/>
            <w:vAlign w:val="center"/>
          </w:tcPr>
          <w:p>
            <w:pPr>
              <w:keepNext w:val="0"/>
              <w:keepLines w:val="0"/>
              <w:pageBreakBefore w:val="0"/>
              <w:widowControl w:val="0"/>
              <w:numPr>
                <w:ilvl w:val="0"/>
                <w:numId w:val="0"/>
              </w:numPr>
              <w:tabs>
                <w:tab w:val="left" w:pos="948"/>
                <w:tab w:val="left" w:pos="1128"/>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各工种关系协调配合承诺</w:t>
            </w:r>
            <w:r>
              <w:rPr>
                <w:rFonts w:hint="eastAsia" w:ascii="宋体" w:hAnsi="宋体" w:eastAsia="宋体" w:cs="宋体"/>
                <w:b w:val="0"/>
                <w:bCs w:val="0"/>
                <w:sz w:val="24"/>
                <w:szCs w:val="24"/>
                <w:lang w:eastAsia="zh-CN"/>
              </w:rPr>
              <w:t>；</w:t>
            </w:r>
          </w:p>
          <w:p>
            <w:pPr>
              <w:keepNext w:val="0"/>
              <w:keepLines w:val="0"/>
              <w:pageBreakBefore w:val="0"/>
              <w:widowControl w:val="0"/>
              <w:numPr>
                <w:ilvl w:val="0"/>
                <w:numId w:val="0"/>
              </w:numPr>
              <w:tabs>
                <w:tab w:val="left" w:pos="948"/>
                <w:tab w:val="left" w:pos="1128"/>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承诺给作业人员购买商业保险，独立解决</w:t>
            </w:r>
            <w:r>
              <w:rPr>
                <w:rFonts w:hint="eastAsia" w:cs="宋体"/>
                <w:b w:val="0"/>
                <w:bCs w:val="0"/>
                <w:color w:val="auto"/>
                <w:sz w:val="24"/>
                <w:szCs w:val="24"/>
                <w:lang w:eastAsia="zh-CN"/>
              </w:rPr>
              <w:t>工程</w:t>
            </w:r>
            <w:r>
              <w:rPr>
                <w:rFonts w:hint="eastAsia" w:ascii="宋体" w:hAnsi="宋体" w:eastAsia="宋体" w:cs="宋体"/>
                <w:b w:val="0"/>
                <w:bCs w:val="0"/>
                <w:color w:val="auto"/>
                <w:sz w:val="24"/>
                <w:szCs w:val="24"/>
              </w:rPr>
              <w:t>伤亡事故和用工等纠纷，不让采购人承担责任的承诺</w:t>
            </w:r>
            <w:r>
              <w:rPr>
                <w:rFonts w:hint="eastAsia" w:ascii="宋体" w:hAnsi="宋体" w:eastAsia="宋体" w:cs="宋体"/>
                <w:b w:val="0"/>
                <w:bCs w:val="0"/>
                <w:color w:val="auto"/>
                <w:sz w:val="24"/>
                <w:szCs w:val="24"/>
                <w:lang w:eastAsia="zh-CN"/>
              </w:rPr>
              <w:t>；</w:t>
            </w:r>
          </w:p>
          <w:p>
            <w:pPr>
              <w:keepNext w:val="0"/>
              <w:keepLines w:val="0"/>
              <w:pageBreakBefore w:val="0"/>
              <w:widowControl w:val="0"/>
              <w:numPr>
                <w:ilvl w:val="0"/>
                <w:numId w:val="0"/>
              </w:numPr>
              <w:tabs>
                <w:tab w:val="left" w:pos="948"/>
                <w:tab w:val="left" w:pos="1128"/>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按时发放且不克扣工人工资的承诺</w:t>
            </w:r>
            <w:r>
              <w:rPr>
                <w:rFonts w:hint="eastAsia" w:ascii="宋体" w:hAnsi="宋体" w:eastAsia="宋体" w:cs="宋体"/>
                <w:b w:val="0"/>
                <w:bCs w:val="0"/>
                <w:color w:val="auto"/>
                <w:sz w:val="24"/>
                <w:szCs w:val="24"/>
                <w:lang w:eastAsia="zh-CN"/>
              </w:rPr>
              <w:t>；</w:t>
            </w:r>
          </w:p>
          <w:p>
            <w:pPr>
              <w:keepNext w:val="0"/>
              <w:keepLines w:val="0"/>
              <w:pageBreakBefore w:val="0"/>
              <w:widowControl w:val="0"/>
              <w:numPr>
                <w:ilvl w:val="0"/>
                <w:numId w:val="0"/>
              </w:numPr>
              <w:tabs>
                <w:tab w:val="left" w:pos="948"/>
                <w:tab w:val="left" w:pos="1128"/>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lang w:eastAsia="zh-CN"/>
              </w:rPr>
              <w:t>）</w:t>
            </w:r>
            <w:r>
              <w:rPr>
                <w:rFonts w:hint="eastAsia" w:cs="宋体"/>
                <w:b w:val="0"/>
                <w:bCs w:val="0"/>
                <w:sz w:val="24"/>
                <w:szCs w:val="24"/>
                <w:highlight w:val="none"/>
                <w:lang w:eastAsia="zh-CN"/>
              </w:rPr>
              <w:t>运维合同到期工作</w:t>
            </w:r>
            <w:r>
              <w:rPr>
                <w:rFonts w:hint="eastAsia" w:ascii="宋体" w:hAnsi="宋体" w:eastAsia="宋体" w:cs="宋体"/>
                <w:b w:val="0"/>
                <w:bCs w:val="0"/>
                <w:sz w:val="24"/>
                <w:szCs w:val="24"/>
                <w:highlight w:val="none"/>
              </w:rPr>
              <w:t>交接</w:t>
            </w:r>
            <w:r>
              <w:rPr>
                <w:rFonts w:hint="eastAsia" w:ascii="宋体" w:hAnsi="宋体" w:cs="宋体"/>
                <w:b w:val="0"/>
                <w:bCs w:val="0"/>
                <w:sz w:val="24"/>
                <w:szCs w:val="24"/>
                <w:highlight w:val="none"/>
                <w:lang w:val="en-US" w:eastAsia="zh-CN"/>
              </w:rPr>
              <w:t>措施</w:t>
            </w:r>
            <w:r>
              <w:rPr>
                <w:rFonts w:hint="eastAsia" w:ascii="宋体" w:hAnsi="宋体" w:eastAsia="宋体" w:cs="宋体"/>
                <w:b w:val="0"/>
                <w:bCs w:val="0"/>
                <w:sz w:val="24"/>
                <w:szCs w:val="24"/>
                <w:highlight w:val="none"/>
              </w:rPr>
              <w:t>承诺</w:t>
            </w:r>
            <w:r>
              <w:rPr>
                <w:rFonts w:hint="eastAsia" w:ascii="宋体" w:hAnsi="宋体" w:eastAsia="宋体" w:cs="宋体"/>
                <w:b w:val="0"/>
                <w:bCs w:val="0"/>
                <w:sz w:val="24"/>
                <w:szCs w:val="24"/>
                <w:highlight w:val="none"/>
                <w:lang w:eastAsia="zh-CN"/>
              </w:rPr>
              <w:t>；</w:t>
            </w:r>
          </w:p>
          <w:p>
            <w:pPr>
              <w:numPr>
                <w:ilvl w:val="0"/>
                <w:numId w:val="0"/>
              </w:numPr>
              <w:tabs>
                <w:tab w:val="left" w:pos="948"/>
                <w:tab w:val="left" w:pos="1128"/>
              </w:tabs>
              <w:spacing w:line="360" w:lineRule="auto"/>
              <w:jc w:val="left"/>
              <w:rPr>
                <w:rFonts w:hint="eastAsia" w:ascii="宋体" w:hAnsi="宋体" w:eastAsia="宋体" w:cs="宋体"/>
                <w:sz w:val="24"/>
                <w:szCs w:val="24"/>
              </w:rPr>
            </w:pPr>
            <w:r>
              <w:rPr>
                <w:rFonts w:hint="eastAsia" w:ascii="宋体" w:hAnsi="宋体" w:eastAsia="宋体" w:cs="宋体"/>
                <w:sz w:val="24"/>
                <w:szCs w:val="24"/>
                <w:highlight w:val="none"/>
                <w:lang w:val="en-US" w:eastAsia="zh-CN"/>
              </w:rPr>
              <w:t>以上承诺每提供一个得</w:t>
            </w:r>
            <w:r>
              <w:rPr>
                <w:rFonts w:hint="eastAsia" w:cs="宋体"/>
                <w:sz w:val="24"/>
                <w:szCs w:val="24"/>
                <w:highlight w:val="none"/>
                <w:lang w:val="en-US" w:eastAsia="zh-CN"/>
              </w:rPr>
              <w:t>1</w:t>
            </w:r>
            <w:r>
              <w:rPr>
                <w:rFonts w:hint="eastAsia" w:ascii="宋体" w:hAnsi="宋体" w:eastAsia="宋体" w:cs="宋体"/>
                <w:sz w:val="24"/>
                <w:szCs w:val="24"/>
                <w:highlight w:val="none"/>
                <w:lang w:val="en-US" w:eastAsia="zh-CN"/>
              </w:rPr>
              <w:t>分，最多得</w:t>
            </w:r>
            <w:r>
              <w:rPr>
                <w:rFonts w:hint="eastAsia" w:cs="宋体"/>
                <w:sz w:val="24"/>
                <w:szCs w:val="24"/>
                <w:highlight w:val="none"/>
                <w:lang w:val="en-US" w:eastAsia="zh-CN"/>
              </w:rPr>
              <w:t>4</w:t>
            </w:r>
            <w:r>
              <w:rPr>
                <w:rFonts w:hint="eastAsia" w:ascii="宋体" w:hAnsi="宋体" w:eastAsia="宋体" w:cs="宋体"/>
                <w:sz w:val="24"/>
                <w:szCs w:val="24"/>
                <w:highlight w:val="none"/>
                <w:lang w:val="en-US" w:eastAsia="zh-CN"/>
              </w:rPr>
              <w:t>分；未提供，得0分；</w:t>
            </w:r>
          </w:p>
        </w:tc>
      </w:tr>
    </w:tbl>
    <w:p>
      <w:pPr>
        <w:pStyle w:val="49"/>
        <w:pageBreakBefore w:val="0"/>
        <w:numPr>
          <w:ilvl w:val="0"/>
          <w:numId w:val="10"/>
        </w:numPr>
        <w:tabs>
          <w:tab w:val="left" w:pos="839"/>
        </w:tabs>
        <w:kinsoku/>
        <w:wordWrap w:val="0"/>
        <w:overflowPunct/>
        <w:autoSpaceDE w:val="0"/>
        <w:autoSpaceDN w:val="0"/>
        <w:bidi w:val="0"/>
        <w:spacing w:before="67" w:after="0" w:line="240" w:lineRule="auto"/>
        <w:ind w:left="838" w:right="0" w:hanging="364"/>
        <w:jc w:val="left"/>
        <w:rPr>
          <w:rFonts w:hint="eastAsia" w:ascii="宋体" w:hAnsi="宋体" w:eastAsia="宋体" w:cs="宋体"/>
          <w:b/>
          <w:sz w:val="24"/>
          <w:szCs w:val="24"/>
        </w:rPr>
      </w:pPr>
      <w:r>
        <w:rPr>
          <w:rFonts w:hint="eastAsia" w:ascii="仿宋" w:hAnsi="仿宋" w:eastAsia="仿宋" w:cs="仿宋"/>
          <w:spacing w:val="4"/>
          <w:sz w:val="31"/>
          <w:szCs w:val="31"/>
          <w:u w:val="single"/>
        </w:rPr>
        <w:br w:type="page"/>
      </w:r>
      <w:r>
        <w:rPr>
          <w:rFonts w:hint="eastAsia" w:ascii="宋体" w:hAnsi="宋体" w:eastAsia="宋体" w:cs="宋体"/>
          <w:b/>
          <w:sz w:val="24"/>
          <w:szCs w:val="24"/>
        </w:rPr>
        <w:t>评标办法</w:t>
      </w:r>
    </w:p>
    <w:p>
      <w:pPr>
        <w:pStyle w:val="13"/>
        <w:pageBreakBefore w:val="0"/>
        <w:kinsoku/>
        <w:wordWrap w:val="0"/>
        <w:overflowPunct/>
        <w:autoSpaceDE w:val="0"/>
        <w:autoSpaceDN w:val="0"/>
        <w:bidi w:val="0"/>
        <w:spacing w:before="157" w:line="364" w:lineRule="auto"/>
        <w:ind w:left="475" w:right="518" w:firstLine="420"/>
        <w:rPr>
          <w:rFonts w:hint="eastAsia" w:ascii="宋体" w:hAnsi="宋体" w:eastAsia="宋体" w:cs="宋体"/>
          <w:sz w:val="24"/>
          <w:szCs w:val="24"/>
        </w:rPr>
      </w:pPr>
      <w:r>
        <w:rPr>
          <w:rFonts w:hint="eastAsia" w:ascii="宋体" w:hAnsi="宋体" w:eastAsia="宋体" w:cs="宋体"/>
          <w:sz w:val="24"/>
          <w:szCs w:val="24"/>
        </w:rPr>
        <w:t>本次招标采用综合评分法评标，投标文件满足招标文件全部实质性要求。</w:t>
      </w:r>
    </w:p>
    <w:p>
      <w:pPr>
        <w:pStyle w:val="49"/>
        <w:pageBreakBefore w:val="0"/>
        <w:numPr>
          <w:ilvl w:val="0"/>
          <w:numId w:val="10"/>
        </w:numPr>
        <w:tabs>
          <w:tab w:val="left" w:pos="839"/>
        </w:tabs>
        <w:kinsoku/>
        <w:wordWrap w:val="0"/>
        <w:overflowPunct/>
        <w:autoSpaceDE w:val="0"/>
        <w:autoSpaceDN w:val="0"/>
        <w:bidi w:val="0"/>
        <w:spacing w:before="141" w:after="0" w:line="240" w:lineRule="auto"/>
        <w:ind w:left="838" w:right="0" w:hanging="364"/>
        <w:jc w:val="left"/>
        <w:rPr>
          <w:rFonts w:hint="eastAsia" w:ascii="宋体" w:hAnsi="宋体" w:eastAsia="宋体" w:cs="宋体"/>
          <w:b/>
          <w:sz w:val="24"/>
          <w:szCs w:val="24"/>
        </w:rPr>
      </w:pPr>
      <w:bookmarkStart w:id="74" w:name="2.评审标准"/>
      <w:bookmarkEnd w:id="74"/>
      <w:r>
        <w:rPr>
          <w:rFonts w:hint="eastAsia" w:ascii="宋体" w:hAnsi="宋体" w:eastAsia="宋体" w:cs="宋体"/>
          <w:b/>
          <w:sz w:val="24"/>
          <w:szCs w:val="24"/>
        </w:rPr>
        <w:t>评审标准</w:t>
      </w:r>
    </w:p>
    <w:p>
      <w:pPr>
        <w:pStyle w:val="13"/>
        <w:pageBreakBefore w:val="0"/>
        <w:kinsoku/>
        <w:wordWrap w:val="0"/>
        <w:overflowPunct/>
        <w:autoSpaceDE w:val="0"/>
        <w:autoSpaceDN w:val="0"/>
        <w:bidi w:val="0"/>
        <w:spacing w:before="3"/>
        <w:rPr>
          <w:rFonts w:hint="eastAsia" w:ascii="宋体" w:hAnsi="宋体" w:eastAsia="宋体" w:cs="宋体"/>
          <w:b/>
          <w:sz w:val="24"/>
          <w:szCs w:val="24"/>
        </w:rPr>
      </w:pPr>
    </w:p>
    <w:p>
      <w:pPr>
        <w:pStyle w:val="49"/>
        <w:pageBreakBefore w:val="0"/>
        <w:numPr>
          <w:ilvl w:val="1"/>
          <w:numId w:val="10"/>
        </w:numPr>
        <w:tabs>
          <w:tab w:val="left" w:pos="899"/>
        </w:tabs>
        <w:kinsoku/>
        <w:wordWrap w:val="0"/>
        <w:overflowPunct/>
        <w:autoSpaceDE w:val="0"/>
        <w:autoSpaceDN w:val="0"/>
        <w:bidi w:val="0"/>
        <w:spacing w:before="0" w:after="0" w:line="240" w:lineRule="auto"/>
        <w:ind w:left="898" w:right="0" w:hanging="424"/>
        <w:jc w:val="left"/>
        <w:rPr>
          <w:rFonts w:hint="eastAsia" w:ascii="宋体" w:hAnsi="宋体" w:eastAsia="宋体" w:cs="宋体"/>
          <w:b/>
          <w:sz w:val="24"/>
          <w:szCs w:val="24"/>
        </w:rPr>
      </w:pPr>
      <w:bookmarkStart w:id="75" w:name="2.1 符合性评审"/>
      <w:bookmarkEnd w:id="75"/>
      <w:bookmarkStart w:id="76" w:name="2.1 符合性评审"/>
      <w:bookmarkEnd w:id="76"/>
      <w:r>
        <w:rPr>
          <w:rFonts w:hint="eastAsia" w:ascii="宋体" w:hAnsi="宋体" w:eastAsia="宋体" w:cs="宋体"/>
          <w:b/>
          <w:sz w:val="24"/>
          <w:szCs w:val="24"/>
        </w:rPr>
        <w:t>符合性评审</w:t>
      </w:r>
    </w:p>
    <w:p>
      <w:pPr>
        <w:pStyle w:val="13"/>
        <w:pageBreakBefore w:val="0"/>
        <w:kinsoku/>
        <w:wordWrap w:val="0"/>
        <w:overflowPunct/>
        <w:autoSpaceDE w:val="0"/>
        <w:autoSpaceDN w:val="0"/>
        <w:bidi w:val="0"/>
        <w:spacing w:before="9"/>
        <w:rPr>
          <w:rFonts w:hint="eastAsia" w:ascii="宋体" w:hAnsi="宋体" w:eastAsia="宋体" w:cs="宋体"/>
          <w:b/>
          <w:sz w:val="24"/>
          <w:szCs w:val="24"/>
        </w:rPr>
      </w:pPr>
    </w:p>
    <w:p>
      <w:pPr>
        <w:pStyle w:val="13"/>
        <w:pageBreakBefore w:val="0"/>
        <w:kinsoku/>
        <w:wordWrap w:val="0"/>
        <w:overflowPunct/>
        <w:autoSpaceDE w:val="0"/>
        <w:autoSpaceDN w:val="0"/>
        <w:bidi w:val="0"/>
        <w:ind w:firstLine="960" w:firstLineChars="400"/>
        <w:rPr>
          <w:rFonts w:hint="eastAsia" w:ascii="宋体" w:hAnsi="宋体" w:eastAsia="宋体" w:cs="宋体"/>
          <w:sz w:val="24"/>
          <w:szCs w:val="24"/>
        </w:rPr>
      </w:pPr>
      <w:r>
        <w:rPr>
          <w:rFonts w:hint="eastAsia" w:ascii="宋体" w:hAnsi="宋体" w:eastAsia="宋体" w:cs="宋体"/>
          <w:sz w:val="24"/>
          <w:szCs w:val="24"/>
        </w:rPr>
        <w:t>符合性审查标准：见评标办法前附表。</w:t>
      </w:r>
    </w:p>
    <w:p>
      <w:pPr>
        <w:pStyle w:val="13"/>
        <w:pageBreakBefore w:val="0"/>
        <w:kinsoku/>
        <w:wordWrap w:val="0"/>
        <w:overflowPunct/>
        <w:autoSpaceDE w:val="0"/>
        <w:autoSpaceDN w:val="0"/>
        <w:bidi w:val="0"/>
        <w:spacing w:before="12"/>
        <w:rPr>
          <w:rFonts w:hint="eastAsia" w:ascii="宋体" w:hAnsi="宋体" w:eastAsia="宋体" w:cs="宋体"/>
          <w:sz w:val="24"/>
          <w:szCs w:val="24"/>
        </w:rPr>
      </w:pPr>
    </w:p>
    <w:p>
      <w:pPr>
        <w:pStyle w:val="49"/>
        <w:pageBreakBefore w:val="0"/>
        <w:numPr>
          <w:ilvl w:val="1"/>
          <w:numId w:val="10"/>
        </w:numPr>
        <w:tabs>
          <w:tab w:val="left" w:pos="899"/>
        </w:tabs>
        <w:kinsoku/>
        <w:wordWrap w:val="0"/>
        <w:overflowPunct/>
        <w:autoSpaceDE w:val="0"/>
        <w:autoSpaceDN w:val="0"/>
        <w:bidi w:val="0"/>
        <w:spacing w:before="0" w:after="0" w:line="360" w:lineRule="auto"/>
        <w:ind w:left="898" w:right="0" w:hanging="424"/>
        <w:jc w:val="left"/>
        <w:rPr>
          <w:rFonts w:hint="eastAsia" w:ascii="宋体" w:hAnsi="宋体" w:eastAsia="宋体" w:cs="宋体"/>
          <w:b/>
          <w:sz w:val="24"/>
          <w:szCs w:val="24"/>
        </w:rPr>
      </w:pPr>
      <w:bookmarkStart w:id="77" w:name="2.2 分值构成与评分标准"/>
      <w:bookmarkEnd w:id="77"/>
      <w:bookmarkStart w:id="78" w:name="2.2 分值构成与评分标准"/>
      <w:bookmarkEnd w:id="78"/>
      <w:r>
        <w:rPr>
          <w:rFonts w:hint="eastAsia" w:ascii="宋体" w:hAnsi="宋体" w:eastAsia="宋体" w:cs="宋体"/>
          <w:b/>
          <w:sz w:val="24"/>
          <w:szCs w:val="24"/>
        </w:rPr>
        <w:t>分值构成与评分标准</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2.2.1</w:t>
      </w:r>
      <w:r>
        <w:rPr>
          <w:rFonts w:hint="eastAsia" w:ascii="宋体" w:hAnsi="宋体" w:eastAsia="宋体" w:cs="宋体"/>
          <w:sz w:val="24"/>
          <w:szCs w:val="24"/>
        </w:rPr>
        <w:t>分值构成</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投标报价：见评标办法前附表；</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技术部分：见评标办法前附表；</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商务部分：见评标办法前附表；</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2.2.2</w:t>
      </w:r>
      <w:r>
        <w:rPr>
          <w:rFonts w:hint="eastAsia" w:ascii="宋体" w:hAnsi="宋体" w:eastAsia="宋体" w:cs="宋体"/>
          <w:sz w:val="24"/>
          <w:szCs w:val="24"/>
        </w:rPr>
        <w:t>评分标准</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投标报价评分标准：见评标办法前附表；</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技术评分标准：见评标办法前附表；</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商务评分标准：见评标办法前附表；</w:t>
      </w:r>
    </w:p>
    <w:p>
      <w:pPr>
        <w:pStyle w:val="49"/>
        <w:pageBreakBefore w:val="0"/>
        <w:numPr>
          <w:ilvl w:val="0"/>
          <w:numId w:val="10"/>
        </w:numPr>
        <w:tabs>
          <w:tab w:val="left" w:pos="839"/>
        </w:tabs>
        <w:kinsoku/>
        <w:wordWrap w:val="0"/>
        <w:overflowPunct/>
        <w:autoSpaceDE w:val="0"/>
        <w:autoSpaceDN w:val="0"/>
        <w:bidi w:val="0"/>
        <w:spacing w:before="1" w:after="0" w:line="240" w:lineRule="auto"/>
        <w:ind w:left="838" w:right="0" w:hanging="364"/>
        <w:jc w:val="both"/>
        <w:rPr>
          <w:rFonts w:hint="eastAsia" w:ascii="宋体" w:hAnsi="宋体" w:eastAsia="宋体" w:cs="宋体"/>
          <w:b/>
          <w:sz w:val="24"/>
          <w:szCs w:val="24"/>
        </w:rPr>
      </w:pPr>
      <w:bookmarkStart w:id="79" w:name="3.评审程序"/>
      <w:bookmarkEnd w:id="79"/>
      <w:r>
        <w:rPr>
          <w:rFonts w:hint="eastAsia" w:ascii="宋体" w:hAnsi="宋体" w:eastAsia="宋体" w:cs="宋体"/>
          <w:b/>
          <w:sz w:val="24"/>
          <w:szCs w:val="24"/>
        </w:rPr>
        <w:t>评审程序</w:t>
      </w:r>
    </w:p>
    <w:p>
      <w:pPr>
        <w:pStyle w:val="49"/>
        <w:pageBreakBefore w:val="0"/>
        <w:numPr>
          <w:ilvl w:val="1"/>
          <w:numId w:val="10"/>
        </w:numPr>
        <w:tabs>
          <w:tab w:val="left" w:pos="899"/>
        </w:tabs>
        <w:kinsoku/>
        <w:wordWrap w:val="0"/>
        <w:overflowPunct/>
        <w:autoSpaceDE w:val="0"/>
        <w:autoSpaceDN w:val="0"/>
        <w:bidi w:val="0"/>
        <w:spacing w:before="142" w:after="0" w:line="360" w:lineRule="auto"/>
        <w:ind w:left="898" w:right="0" w:hanging="424"/>
        <w:jc w:val="both"/>
        <w:rPr>
          <w:rFonts w:hint="eastAsia" w:ascii="宋体" w:hAnsi="宋体" w:eastAsia="宋体" w:cs="宋体"/>
          <w:b/>
          <w:sz w:val="24"/>
          <w:szCs w:val="24"/>
        </w:rPr>
      </w:pPr>
      <w:bookmarkStart w:id="80" w:name="3.1 符合性审查"/>
      <w:bookmarkEnd w:id="80"/>
      <w:bookmarkStart w:id="81" w:name="3.1 符合性审查"/>
      <w:bookmarkEnd w:id="81"/>
      <w:r>
        <w:rPr>
          <w:rFonts w:hint="eastAsia" w:ascii="宋体" w:hAnsi="宋体" w:eastAsia="宋体" w:cs="宋体"/>
          <w:b/>
          <w:sz w:val="24"/>
          <w:szCs w:val="24"/>
        </w:rPr>
        <w:t>符合性审查</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评标委员会依据本章评标办法前附表规定的标准，对符合资格的</w:t>
      </w:r>
      <w:r>
        <w:rPr>
          <w:rFonts w:hint="eastAsia" w:cs="宋体"/>
          <w:sz w:val="24"/>
          <w:szCs w:val="24"/>
          <w:lang w:eastAsia="zh-CN"/>
        </w:rPr>
        <w:t>供应商</w:t>
      </w:r>
      <w:r>
        <w:rPr>
          <w:rFonts w:hint="eastAsia" w:ascii="宋体" w:hAnsi="宋体" w:eastAsia="宋体" w:cs="宋体"/>
          <w:sz w:val="24"/>
          <w:szCs w:val="24"/>
        </w:rPr>
        <w:t>的投标文件进行符合性审查，以确定其是否满足招标文件的实质性要求，有一项不符合评审标准的，评标委员会应当认定其投标无效。</w:t>
      </w:r>
    </w:p>
    <w:p>
      <w:pPr>
        <w:pStyle w:val="49"/>
        <w:pageBreakBefore w:val="0"/>
        <w:numPr>
          <w:ilvl w:val="0"/>
          <w:numId w:val="0"/>
        </w:numPr>
        <w:tabs>
          <w:tab w:val="left" w:pos="1381"/>
        </w:tabs>
        <w:kinsoku/>
        <w:wordWrap w:val="0"/>
        <w:overflowPunct/>
        <w:autoSpaceDE w:val="0"/>
        <w:autoSpaceDN w:val="0"/>
        <w:bidi w:val="0"/>
        <w:spacing w:before="41" w:after="0" w:line="360" w:lineRule="auto"/>
        <w:ind w:right="702" w:rightChars="0" w:firstLine="442" w:firstLineChars="200"/>
        <w:jc w:val="both"/>
        <w:rPr>
          <w:rFonts w:hint="eastAsia" w:ascii="宋体" w:hAnsi="宋体" w:eastAsia="宋体" w:cs="宋体"/>
          <w:b/>
          <w:sz w:val="24"/>
          <w:szCs w:val="24"/>
        </w:rPr>
      </w:pPr>
      <w:r>
        <w:rPr>
          <w:rFonts w:hint="eastAsia" w:ascii="宋体" w:hAnsi="宋体" w:eastAsia="宋体" w:cs="宋体"/>
          <w:b/>
          <w:spacing w:val="-4"/>
          <w:w w:val="95"/>
          <w:sz w:val="24"/>
          <w:szCs w:val="24"/>
          <w:lang w:val="en-US" w:eastAsia="zh-CN"/>
        </w:rPr>
        <w:t xml:space="preserve">3.1.1 </w:t>
      </w:r>
      <w:r>
        <w:rPr>
          <w:rFonts w:hint="eastAsia" w:ascii="宋体" w:hAnsi="宋体" w:eastAsia="宋体" w:cs="宋体"/>
          <w:b/>
          <w:spacing w:val="-4"/>
          <w:w w:val="95"/>
          <w:sz w:val="24"/>
          <w:szCs w:val="24"/>
        </w:rPr>
        <w:t>投标报价有算术错误及其他错误的，评标委员会按以下原则要求</w:t>
      </w:r>
      <w:r>
        <w:rPr>
          <w:rFonts w:hint="eastAsia" w:cs="宋体"/>
          <w:b/>
          <w:spacing w:val="-4"/>
          <w:w w:val="95"/>
          <w:sz w:val="24"/>
          <w:szCs w:val="24"/>
          <w:lang w:eastAsia="zh-CN"/>
        </w:rPr>
        <w:t>供应商</w:t>
      </w:r>
      <w:r>
        <w:rPr>
          <w:rFonts w:hint="eastAsia" w:ascii="宋体" w:hAnsi="宋体" w:eastAsia="宋体" w:cs="宋体"/>
          <w:b/>
          <w:spacing w:val="-4"/>
          <w:w w:val="95"/>
          <w:sz w:val="24"/>
          <w:szCs w:val="24"/>
        </w:rPr>
        <w:t>对投标报价进行</w:t>
      </w:r>
      <w:r>
        <w:rPr>
          <w:rFonts w:hint="eastAsia" w:ascii="宋体" w:hAnsi="宋体" w:eastAsia="宋体" w:cs="宋体"/>
          <w:b/>
          <w:spacing w:val="-4"/>
          <w:sz w:val="24"/>
          <w:szCs w:val="24"/>
        </w:rPr>
        <w:t>修正</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投标文件中开标一览表（报价表）内容与投标文件中相应内容不一致的，以开标一览表（报价表）为准；</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大写金额和小写金额不一致的，以大写金额为准；</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单价金额小数点或者百分比有明显错位的，以开标一览表的总价为准，并修改单价；</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总价金额与按单价汇总金额不一致的，以单价金额计算结果为准。</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同时出现两种以上不一致的，按照前款规定的顺序修正。修正后的报价应当采用书面形式</w:t>
      </w:r>
      <w:r>
        <w:rPr>
          <w:rFonts w:hint="eastAsia" w:ascii="宋体" w:hAnsi="宋体" w:eastAsia="宋体" w:cs="宋体"/>
          <w:sz w:val="24"/>
          <w:szCs w:val="24"/>
          <w:lang w:eastAsia="zh-CN"/>
        </w:rPr>
        <w:t>，</w:t>
      </w:r>
      <w:r>
        <w:rPr>
          <w:rFonts w:hint="eastAsia" w:ascii="宋体" w:hAnsi="宋体" w:eastAsia="宋体" w:cs="宋体"/>
          <w:sz w:val="24"/>
          <w:szCs w:val="24"/>
        </w:rPr>
        <w:t>并加盖公章，或者由法定代表人或其授权的代表签字，</w:t>
      </w:r>
      <w:r>
        <w:rPr>
          <w:rFonts w:hint="eastAsia" w:cs="宋体"/>
          <w:sz w:val="24"/>
          <w:szCs w:val="24"/>
          <w:lang w:eastAsia="zh-CN"/>
        </w:rPr>
        <w:t>供应商</w:t>
      </w:r>
      <w:r>
        <w:rPr>
          <w:rFonts w:hint="eastAsia" w:ascii="宋体" w:hAnsi="宋体" w:eastAsia="宋体" w:cs="宋体"/>
          <w:sz w:val="24"/>
          <w:szCs w:val="24"/>
        </w:rPr>
        <w:t>不确认的，其投标无效。</w:t>
      </w:r>
    </w:p>
    <w:p>
      <w:pPr>
        <w:pStyle w:val="49"/>
        <w:pageBreakBefore w:val="0"/>
        <w:numPr>
          <w:ilvl w:val="0"/>
          <w:numId w:val="0"/>
        </w:numPr>
        <w:tabs>
          <w:tab w:val="left" w:pos="899"/>
        </w:tabs>
        <w:kinsoku/>
        <w:wordWrap w:val="0"/>
        <w:overflowPunct/>
        <w:autoSpaceDE w:val="0"/>
        <w:autoSpaceDN w:val="0"/>
        <w:bidi w:val="0"/>
        <w:spacing w:before="138" w:after="0" w:line="360" w:lineRule="auto"/>
        <w:ind w:right="0" w:rightChars="0" w:firstLine="241" w:firstLineChars="100"/>
        <w:jc w:val="left"/>
        <w:rPr>
          <w:rFonts w:hint="eastAsia" w:ascii="宋体" w:hAnsi="宋体" w:eastAsia="宋体" w:cs="宋体"/>
          <w:b/>
          <w:sz w:val="24"/>
          <w:szCs w:val="24"/>
        </w:rPr>
      </w:pPr>
      <w:bookmarkStart w:id="82" w:name="3.2 详细评审"/>
      <w:bookmarkEnd w:id="82"/>
      <w:bookmarkStart w:id="83" w:name="3.2 详细评审"/>
      <w:bookmarkEnd w:id="83"/>
      <w:r>
        <w:rPr>
          <w:rFonts w:hint="eastAsia" w:ascii="宋体" w:hAnsi="宋体" w:eastAsia="宋体" w:cs="宋体"/>
          <w:b/>
          <w:sz w:val="24"/>
          <w:szCs w:val="24"/>
          <w:lang w:val="en-US" w:eastAsia="zh-CN"/>
        </w:rPr>
        <w:t xml:space="preserve">3.2 </w:t>
      </w:r>
      <w:r>
        <w:rPr>
          <w:rFonts w:hint="eastAsia" w:ascii="宋体" w:hAnsi="宋体" w:eastAsia="宋体" w:cs="宋体"/>
          <w:b/>
          <w:sz w:val="24"/>
          <w:szCs w:val="24"/>
        </w:rPr>
        <w:t>详细评审</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 xml:space="preserve">3.2.1 </w:t>
      </w:r>
      <w:r>
        <w:rPr>
          <w:rFonts w:hint="eastAsia" w:ascii="宋体" w:hAnsi="宋体" w:eastAsia="宋体" w:cs="宋体"/>
          <w:sz w:val="24"/>
          <w:szCs w:val="24"/>
        </w:rPr>
        <w:t>评标委员会按本章评标方法规定的量化因素和分值进行打分，并计算出综合得分。</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按本章第2.2.2（1）目规定的评审因素和分值对投标报价计算出得分A；</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按本章第2.2.2（2）目规定的评审因素和分值对技术部分计算出得分B；</w:t>
      </w:r>
    </w:p>
    <w:p>
      <w:pPr>
        <w:pageBreakBefore w:val="0"/>
        <w:kinsoku/>
        <w:wordWrap w:val="0"/>
        <w:overflowPunct/>
        <w:autoSpaceDE w:val="0"/>
        <w:autoSpaceDN w:val="0"/>
        <w:bidi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按本章第2.2.2（3）目规定的评审因素和分值对商务部分计算出得分C。</w:t>
      </w:r>
    </w:p>
    <w:p>
      <w:pPr>
        <w:pStyle w:val="49"/>
        <w:pageBreakBefore w:val="0"/>
        <w:numPr>
          <w:ilvl w:val="0"/>
          <w:numId w:val="0"/>
        </w:numPr>
        <w:tabs>
          <w:tab w:val="left" w:pos="1729"/>
        </w:tabs>
        <w:kinsoku/>
        <w:wordWrap w:val="0"/>
        <w:overflowPunct/>
        <w:autoSpaceDE w:val="0"/>
        <w:autoSpaceDN w:val="0"/>
        <w:bidi w:val="0"/>
        <w:spacing w:before="0" w:after="0" w:line="240" w:lineRule="auto"/>
        <w:ind w:right="0" w:rightChars="0" w:firstLine="460" w:firstLineChars="200"/>
        <w:jc w:val="both"/>
        <w:rPr>
          <w:rFonts w:hint="eastAsia" w:ascii="宋体" w:hAnsi="宋体" w:eastAsia="宋体" w:cs="宋体"/>
          <w:sz w:val="24"/>
          <w:szCs w:val="24"/>
        </w:rPr>
      </w:pPr>
      <w:r>
        <w:rPr>
          <w:rFonts w:hint="eastAsia" w:ascii="宋体" w:hAnsi="宋体" w:eastAsia="宋体" w:cs="宋体"/>
          <w:spacing w:val="-5"/>
          <w:sz w:val="24"/>
          <w:szCs w:val="24"/>
          <w:lang w:val="en-US" w:eastAsia="zh-CN"/>
        </w:rPr>
        <w:t xml:space="preserve">3.2.2 </w:t>
      </w:r>
      <w:r>
        <w:rPr>
          <w:rFonts w:hint="eastAsia" w:ascii="宋体" w:hAnsi="宋体" w:eastAsia="宋体" w:cs="宋体"/>
          <w:spacing w:val="-5"/>
          <w:sz w:val="24"/>
          <w:szCs w:val="24"/>
        </w:rPr>
        <w:t>评分分值计算保留小数点后两位，小数点后第三位“四舍五入”。</w:t>
      </w:r>
    </w:p>
    <w:p>
      <w:pPr>
        <w:pStyle w:val="13"/>
        <w:pageBreakBefore w:val="0"/>
        <w:kinsoku/>
        <w:wordWrap w:val="0"/>
        <w:overflowPunct/>
        <w:autoSpaceDE w:val="0"/>
        <w:autoSpaceDN w:val="0"/>
        <w:bidi w:val="0"/>
        <w:spacing w:before="3"/>
        <w:rPr>
          <w:rFonts w:hint="eastAsia" w:ascii="宋体" w:hAnsi="宋体" w:eastAsia="宋体" w:cs="宋体"/>
          <w:sz w:val="24"/>
          <w:szCs w:val="24"/>
        </w:rPr>
      </w:pPr>
    </w:p>
    <w:p>
      <w:pPr>
        <w:pStyle w:val="49"/>
        <w:pageBreakBefore w:val="0"/>
        <w:numPr>
          <w:ilvl w:val="0"/>
          <w:numId w:val="0"/>
        </w:numPr>
        <w:tabs>
          <w:tab w:val="left" w:pos="1729"/>
        </w:tabs>
        <w:kinsoku/>
        <w:wordWrap w:val="0"/>
        <w:overflowPunct/>
        <w:autoSpaceDE w:val="0"/>
        <w:autoSpaceDN w:val="0"/>
        <w:bidi w:val="0"/>
        <w:spacing w:before="0" w:after="0" w:line="240" w:lineRule="auto"/>
        <w:ind w:right="0" w:rightChars="0" w:firstLine="468" w:firstLineChars="200"/>
        <w:jc w:val="both"/>
        <w:rPr>
          <w:rFonts w:hint="eastAsia" w:ascii="宋体" w:hAnsi="宋体" w:eastAsia="宋体" w:cs="宋体"/>
          <w:sz w:val="24"/>
          <w:szCs w:val="24"/>
        </w:rPr>
      </w:pPr>
      <w:r>
        <w:rPr>
          <w:rFonts w:hint="eastAsia" w:ascii="宋体" w:hAnsi="宋体" w:eastAsia="宋体" w:cs="宋体"/>
          <w:spacing w:val="-3"/>
          <w:sz w:val="24"/>
          <w:szCs w:val="24"/>
          <w:lang w:val="en-US" w:eastAsia="zh-CN"/>
        </w:rPr>
        <w:t xml:space="preserve">3.2.3 </w:t>
      </w:r>
      <w:r>
        <w:rPr>
          <w:rFonts w:hint="eastAsia" w:cs="宋体"/>
          <w:spacing w:val="-3"/>
          <w:sz w:val="24"/>
          <w:szCs w:val="24"/>
          <w:lang w:eastAsia="zh-CN"/>
        </w:rPr>
        <w:t>供应商</w:t>
      </w:r>
      <w:r>
        <w:rPr>
          <w:rFonts w:hint="eastAsia" w:ascii="宋体" w:hAnsi="宋体" w:eastAsia="宋体" w:cs="宋体"/>
          <w:spacing w:val="-3"/>
          <w:sz w:val="24"/>
          <w:szCs w:val="24"/>
        </w:rPr>
        <w:t>得分=</w:t>
      </w:r>
      <w:r>
        <w:rPr>
          <w:rFonts w:hint="eastAsia" w:ascii="宋体" w:hAnsi="宋体" w:eastAsia="宋体" w:cs="宋体"/>
          <w:sz w:val="24"/>
          <w:szCs w:val="24"/>
        </w:rPr>
        <w:t>A+B+C。</w:t>
      </w:r>
    </w:p>
    <w:p>
      <w:pPr>
        <w:pStyle w:val="49"/>
        <w:pageBreakBefore w:val="0"/>
        <w:numPr>
          <w:ilvl w:val="0"/>
          <w:numId w:val="0"/>
        </w:numPr>
        <w:tabs>
          <w:tab w:val="left" w:pos="1732"/>
        </w:tabs>
        <w:kinsoku/>
        <w:wordWrap w:val="0"/>
        <w:overflowPunct/>
        <w:autoSpaceDE w:val="0"/>
        <w:autoSpaceDN w:val="0"/>
        <w:bidi w:val="0"/>
        <w:spacing w:before="177" w:after="0" w:line="364" w:lineRule="auto"/>
        <w:ind w:right="616" w:rightChars="0" w:firstLine="468" w:firstLineChars="200"/>
        <w:jc w:val="both"/>
        <w:rPr>
          <w:rFonts w:hint="eastAsia" w:ascii="宋体" w:hAnsi="宋体" w:eastAsia="宋体" w:cs="宋体"/>
          <w:sz w:val="24"/>
          <w:szCs w:val="24"/>
        </w:rPr>
      </w:pPr>
      <w:r>
        <w:rPr>
          <w:rFonts w:hint="eastAsia" w:ascii="宋体" w:hAnsi="宋体" w:eastAsia="宋体" w:cs="宋体"/>
          <w:spacing w:val="-3"/>
          <w:sz w:val="24"/>
          <w:szCs w:val="24"/>
          <w:lang w:val="en-US" w:eastAsia="zh-CN"/>
        </w:rPr>
        <w:t xml:space="preserve">3.2.4 </w:t>
      </w:r>
      <w:r>
        <w:rPr>
          <w:rFonts w:hint="eastAsia" w:ascii="宋体" w:hAnsi="宋体" w:eastAsia="宋体" w:cs="宋体"/>
          <w:spacing w:val="-3"/>
          <w:sz w:val="24"/>
          <w:szCs w:val="24"/>
        </w:rPr>
        <w:t>评标委员会认为</w:t>
      </w:r>
      <w:r>
        <w:rPr>
          <w:rFonts w:hint="eastAsia" w:cs="宋体"/>
          <w:spacing w:val="-3"/>
          <w:sz w:val="24"/>
          <w:szCs w:val="24"/>
          <w:lang w:eastAsia="zh-CN"/>
        </w:rPr>
        <w:t>供应商</w:t>
      </w:r>
      <w:r>
        <w:rPr>
          <w:rFonts w:hint="eastAsia" w:ascii="宋体" w:hAnsi="宋体" w:eastAsia="宋体" w:cs="宋体"/>
          <w:spacing w:val="-3"/>
          <w:sz w:val="24"/>
          <w:szCs w:val="24"/>
        </w:rPr>
        <w:t>的报价明显低于其他通过符合性审查</w:t>
      </w:r>
      <w:r>
        <w:rPr>
          <w:rFonts w:hint="eastAsia" w:cs="宋体"/>
          <w:spacing w:val="-3"/>
          <w:sz w:val="24"/>
          <w:szCs w:val="24"/>
          <w:lang w:eastAsia="zh-CN"/>
        </w:rPr>
        <w:t>供应商</w:t>
      </w:r>
      <w:r>
        <w:rPr>
          <w:rFonts w:hint="eastAsia" w:ascii="宋体" w:hAnsi="宋体" w:eastAsia="宋体" w:cs="宋体"/>
          <w:spacing w:val="-3"/>
          <w:sz w:val="24"/>
          <w:szCs w:val="24"/>
        </w:rPr>
        <w:t>的报价，有可能影响产品质量或者不能诚信履约的，应当要求其在评标现场合理的时间内提供书面说明，必要时提交相关证明材料；</w:t>
      </w:r>
      <w:r>
        <w:rPr>
          <w:rFonts w:hint="eastAsia" w:cs="宋体"/>
          <w:spacing w:val="-3"/>
          <w:sz w:val="24"/>
          <w:szCs w:val="24"/>
          <w:lang w:eastAsia="zh-CN"/>
        </w:rPr>
        <w:t>供应商</w:t>
      </w:r>
      <w:r>
        <w:rPr>
          <w:rFonts w:hint="eastAsia" w:ascii="宋体" w:hAnsi="宋体" w:eastAsia="宋体" w:cs="宋体"/>
          <w:spacing w:val="-3"/>
          <w:sz w:val="24"/>
          <w:szCs w:val="24"/>
        </w:rPr>
        <w:t>不能证明其报价合理性的，评标委员会应当将其作为无效投标处理。</w:t>
      </w:r>
    </w:p>
    <w:p>
      <w:pPr>
        <w:pStyle w:val="49"/>
        <w:pageBreakBefore w:val="0"/>
        <w:numPr>
          <w:ilvl w:val="1"/>
          <w:numId w:val="10"/>
        </w:numPr>
        <w:tabs>
          <w:tab w:val="left" w:pos="899"/>
        </w:tabs>
        <w:kinsoku/>
        <w:wordWrap w:val="0"/>
        <w:overflowPunct/>
        <w:autoSpaceDE w:val="0"/>
        <w:autoSpaceDN w:val="0"/>
        <w:bidi w:val="0"/>
        <w:spacing w:before="141" w:after="0" w:line="360" w:lineRule="auto"/>
        <w:ind w:left="898" w:right="0" w:hanging="424"/>
        <w:jc w:val="both"/>
        <w:rPr>
          <w:rFonts w:hint="eastAsia" w:ascii="宋体" w:hAnsi="宋体" w:eastAsia="宋体" w:cs="宋体"/>
          <w:b/>
          <w:sz w:val="24"/>
          <w:szCs w:val="24"/>
        </w:rPr>
      </w:pPr>
      <w:bookmarkStart w:id="84" w:name="3.3 投标文件的澄清"/>
      <w:bookmarkEnd w:id="84"/>
      <w:bookmarkStart w:id="85" w:name="3.3 投标文件的澄清"/>
      <w:bookmarkEnd w:id="85"/>
      <w:r>
        <w:rPr>
          <w:rFonts w:hint="eastAsia" w:ascii="宋体" w:hAnsi="宋体" w:eastAsia="宋体" w:cs="宋体"/>
          <w:b/>
          <w:sz w:val="24"/>
          <w:szCs w:val="24"/>
        </w:rPr>
        <w:t>投标文件的澄清</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3.2.1 </w:t>
      </w:r>
      <w:r>
        <w:rPr>
          <w:rFonts w:hint="eastAsia" w:ascii="宋体" w:hAnsi="宋体" w:eastAsia="宋体" w:cs="宋体"/>
          <w:sz w:val="24"/>
          <w:szCs w:val="24"/>
        </w:rPr>
        <w:t>在评标过程中，评标委员会可以书面形式要求</w:t>
      </w:r>
      <w:r>
        <w:rPr>
          <w:rFonts w:hint="eastAsia" w:cs="宋体"/>
          <w:sz w:val="24"/>
          <w:szCs w:val="24"/>
          <w:lang w:eastAsia="zh-CN"/>
        </w:rPr>
        <w:t>供应商</w:t>
      </w:r>
      <w:r>
        <w:rPr>
          <w:rFonts w:hint="eastAsia" w:ascii="宋体" w:hAnsi="宋体" w:eastAsia="宋体" w:cs="宋体"/>
          <w:sz w:val="24"/>
          <w:szCs w:val="24"/>
        </w:rPr>
        <w:t>对投标文件中含义不明确、对同类问题表述不一致或者有明显文字和计算错误的内容作必要的澄清、说明或补正。澄清、说明或补正应以书面方式进行，并加盖公章，或者由法定代表人或其授权的代表签字。评标委员会不接受</w:t>
      </w:r>
      <w:r>
        <w:rPr>
          <w:rFonts w:hint="eastAsia" w:cs="宋体"/>
          <w:sz w:val="24"/>
          <w:szCs w:val="24"/>
          <w:lang w:eastAsia="zh-CN"/>
        </w:rPr>
        <w:t>供应商</w:t>
      </w:r>
      <w:r>
        <w:rPr>
          <w:rFonts w:hint="eastAsia" w:ascii="宋体" w:hAnsi="宋体" w:eastAsia="宋体" w:cs="宋体"/>
          <w:sz w:val="24"/>
          <w:szCs w:val="24"/>
        </w:rPr>
        <w:t>主动提出的澄清、说明或补正。</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3.2.2 </w:t>
      </w:r>
      <w:r>
        <w:rPr>
          <w:rFonts w:hint="eastAsia" w:ascii="宋体" w:hAnsi="宋体" w:eastAsia="宋体" w:cs="宋体"/>
          <w:sz w:val="24"/>
          <w:szCs w:val="24"/>
        </w:rPr>
        <w:t>澄清、说明或补正不得超出投标文件的范围且不得改变投标文件的实质性内容，并构成投标文件的组成部分。</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3.2.3 </w:t>
      </w:r>
      <w:r>
        <w:rPr>
          <w:rFonts w:hint="eastAsia" w:ascii="宋体" w:hAnsi="宋体" w:eastAsia="宋体" w:cs="宋体"/>
          <w:sz w:val="24"/>
          <w:szCs w:val="24"/>
        </w:rPr>
        <w:t>评标委员会对</w:t>
      </w:r>
      <w:r>
        <w:rPr>
          <w:rFonts w:hint="eastAsia" w:cs="宋体"/>
          <w:sz w:val="24"/>
          <w:szCs w:val="24"/>
          <w:lang w:eastAsia="zh-CN"/>
        </w:rPr>
        <w:t>供应商</w:t>
      </w:r>
      <w:r>
        <w:rPr>
          <w:rFonts w:hint="eastAsia" w:ascii="宋体" w:hAnsi="宋体" w:eastAsia="宋体" w:cs="宋体"/>
          <w:sz w:val="24"/>
          <w:szCs w:val="24"/>
        </w:rPr>
        <w:t>提交的澄清、说明或补正有疑问的，可以要求</w:t>
      </w:r>
      <w:r>
        <w:rPr>
          <w:rFonts w:hint="eastAsia" w:cs="宋体"/>
          <w:sz w:val="24"/>
          <w:szCs w:val="24"/>
          <w:lang w:eastAsia="zh-CN"/>
        </w:rPr>
        <w:t>供应商</w:t>
      </w:r>
      <w:r>
        <w:rPr>
          <w:rFonts w:hint="eastAsia" w:ascii="宋体" w:hAnsi="宋体" w:eastAsia="宋体" w:cs="宋体"/>
          <w:sz w:val="24"/>
          <w:szCs w:val="24"/>
        </w:rPr>
        <w:t>进一步澄清、说明或补正，直至满足评标委员会的要求。</w:t>
      </w:r>
    </w:p>
    <w:p>
      <w:pPr>
        <w:pStyle w:val="49"/>
        <w:pageBreakBefore w:val="0"/>
        <w:numPr>
          <w:ilvl w:val="1"/>
          <w:numId w:val="10"/>
        </w:numPr>
        <w:tabs>
          <w:tab w:val="left" w:pos="899"/>
        </w:tabs>
        <w:kinsoku/>
        <w:wordWrap w:val="0"/>
        <w:overflowPunct/>
        <w:autoSpaceDE w:val="0"/>
        <w:autoSpaceDN w:val="0"/>
        <w:bidi w:val="0"/>
        <w:spacing w:before="134" w:after="0" w:line="360" w:lineRule="auto"/>
        <w:ind w:left="898" w:right="0" w:hanging="424"/>
        <w:jc w:val="both"/>
        <w:rPr>
          <w:rFonts w:hint="eastAsia" w:ascii="宋体" w:hAnsi="宋体" w:eastAsia="宋体" w:cs="宋体"/>
          <w:b/>
          <w:sz w:val="24"/>
          <w:szCs w:val="24"/>
        </w:rPr>
      </w:pPr>
      <w:bookmarkStart w:id="86" w:name="3.4 评标结果"/>
      <w:bookmarkEnd w:id="86"/>
      <w:bookmarkStart w:id="87" w:name="3.4 评标结果"/>
      <w:bookmarkEnd w:id="87"/>
      <w:r>
        <w:rPr>
          <w:rFonts w:hint="eastAsia" w:ascii="宋体" w:hAnsi="宋体" w:eastAsia="宋体" w:cs="宋体"/>
          <w:b/>
          <w:sz w:val="24"/>
          <w:szCs w:val="24"/>
        </w:rPr>
        <w:t>评标结果</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3.3.1</w:t>
      </w:r>
      <w:r>
        <w:rPr>
          <w:rFonts w:hint="eastAsia" w:ascii="宋体" w:hAnsi="宋体" w:eastAsia="宋体" w:cs="宋体"/>
          <w:sz w:val="24"/>
          <w:szCs w:val="24"/>
        </w:rPr>
        <w:t>除采购人授权直接确定中标人外，评标委员会按照得分由高到低的顺序推荐3名中标候选人，得分相同的，按投标报价由低到高顺序排列。得分且投标报价相同的并列。投标文件满足招标文件全部实质性要求，且按照评审因素的量化指标评审得分最高的</w:t>
      </w:r>
      <w:r>
        <w:rPr>
          <w:rFonts w:hint="eastAsia" w:cs="宋体"/>
          <w:sz w:val="24"/>
          <w:szCs w:val="24"/>
          <w:lang w:eastAsia="zh-CN"/>
        </w:rPr>
        <w:t>供应商</w:t>
      </w:r>
      <w:r>
        <w:rPr>
          <w:rFonts w:hint="eastAsia" w:ascii="宋体" w:hAnsi="宋体" w:eastAsia="宋体" w:cs="宋体"/>
          <w:sz w:val="24"/>
          <w:szCs w:val="24"/>
        </w:rPr>
        <w:t>为排名第一的中标候选人。</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3.3.2 </w:t>
      </w:r>
      <w:r>
        <w:rPr>
          <w:rFonts w:hint="eastAsia" w:ascii="宋体" w:hAnsi="宋体" w:eastAsia="宋体" w:cs="宋体"/>
          <w:sz w:val="24"/>
          <w:szCs w:val="24"/>
        </w:rPr>
        <w:t>评标委员会完成评标后，应当向采购人提交书面评标报告和中标候选人名单。</w:t>
      </w:r>
    </w:p>
    <w:p>
      <w:pPr>
        <w:pStyle w:val="49"/>
        <w:pageBreakBefore w:val="0"/>
        <w:numPr>
          <w:ilvl w:val="1"/>
          <w:numId w:val="10"/>
        </w:numPr>
        <w:tabs>
          <w:tab w:val="left" w:pos="899"/>
        </w:tabs>
        <w:kinsoku/>
        <w:wordWrap w:val="0"/>
        <w:overflowPunct/>
        <w:autoSpaceDE w:val="0"/>
        <w:autoSpaceDN w:val="0"/>
        <w:bidi w:val="0"/>
        <w:spacing w:before="0" w:after="0" w:line="360" w:lineRule="auto"/>
        <w:ind w:left="898" w:right="0" w:hanging="424"/>
        <w:jc w:val="both"/>
        <w:rPr>
          <w:rFonts w:hint="eastAsia" w:ascii="宋体" w:hAnsi="宋体" w:eastAsia="宋体" w:cs="宋体"/>
          <w:b/>
          <w:sz w:val="24"/>
          <w:szCs w:val="24"/>
        </w:rPr>
      </w:pPr>
      <w:bookmarkStart w:id="88" w:name="3.5 废标条款"/>
      <w:bookmarkEnd w:id="88"/>
      <w:bookmarkStart w:id="89" w:name="3.5 废标条款"/>
      <w:bookmarkEnd w:id="89"/>
      <w:r>
        <w:rPr>
          <w:rFonts w:hint="eastAsia" w:ascii="宋体" w:hAnsi="宋体" w:eastAsia="宋体" w:cs="宋体"/>
          <w:b/>
          <w:sz w:val="24"/>
          <w:szCs w:val="24"/>
        </w:rPr>
        <w:t>废标条款</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bookmarkStart w:id="90" w:name="3.5.1不同供应商的投标文件由同一单位或者个人编制；"/>
      <w:bookmarkEnd w:id="90"/>
      <w:bookmarkStart w:id="91" w:name="3.5.1不同供应商的投标文件由同一单位或者个人编制；"/>
      <w:bookmarkEnd w:id="91"/>
      <w:r>
        <w:rPr>
          <w:rFonts w:hint="eastAsia" w:ascii="宋体" w:hAnsi="宋体" w:eastAsia="宋体" w:cs="宋体"/>
          <w:sz w:val="24"/>
          <w:szCs w:val="24"/>
          <w:lang w:val="en-US" w:eastAsia="zh-CN"/>
        </w:rPr>
        <w:t xml:space="preserve">3.4.1 </w:t>
      </w:r>
      <w:r>
        <w:rPr>
          <w:rFonts w:hint="eastAsia" w:ascii="宋体" w:hAnsi="宋体" w:eastAsia="宋体" w:cs="宋体"/>
          <w:sz w:val="24"/>
          <w:szCs w:val="24"/>
        </w:rPr>
        <w:t>不同</w:t>
      </w:r>
      <w:r>
        <w:rPr>
          <w:rFonts w:hint="eastAsia" w:cs="宋体"/>
          <w:sz w:val="24"/>
          <w:szCs w:val="24"/>
          <w:lang w:eastAsia="zh-CN"/>
        </w:rPr>
        <w:t>供应商</w:t>
      </w:r>
      <w:r>
        <w:rPr>
          <w:rFonts w:hint="eastAsia" w:ascii="宋体" w:hAnsi="宋体" w:eastAsia="宋体" w:cs="宋体"/>
          <w:sz w:val="24"/>
          <w:szCs w:val="24"/>
        </w:rPr>
        <w:t>的投标文件由同一单位或者个人编制；</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bookmarkStart w:id="92" w:name="3.5.2不同供应商委托同一单位或个人办理投标事宜；"/>
      <w:bookmarkEnd w:id="92"/>
      <w:bookmarkStart w:id="93" w:name="3.5.2不同供应商委托同一单位或个人办理投标事宜；"/>
      <w:bookmarkEnd w:id="93"/>
      <w:r>
        <w:rPr>
          <w:rFonts w:hint="eastAsia" w:ascii="宋体" w:hAnsi="宋体" w:eastAsia="宋体" w:cs="宋体"/>
          <w:sz w:val="24"/>
          <w:szCs w:val="24"/>
          <w:lang w:val="en-US" w:eastAsia="zh-CN"/>
        </w:rPr>
        <w:t xml:space="preserve">3.4.2 </w:t>
      </w:r>
      <w:r>
        <w:rPr>
          <w:rFonts w:hint="eastAsia" w:ascii="宋体" w:hAnsi="宋体" w:eastAsia="宋体" w:cs="宋体"/>
          <w:sz w:val="24"/>
          <w:szCs w:val="24"/>
        </w:rPr>
        <w:t>不同</w:t>
      </w:r>
      <w:r>
        <w:rPr>
          <w:rFonts w:hint="eastAsia" w:cs="宋体"/>
          <w:sz w:val="24"/>
          <w:szCs w:val="24"/>
          <w:lang w:eastAsia="zh-CN"/>
        </w:rPr>
        <w:t>供应商</w:t>
      </w:r>
      <w:r>
        <w:rPr>
          <w:rFonts w:hint="eastAsia" w:ascii="宋体" w:hAnsi="宋体" w:eastAsia="宋体" w:cs="宋体"/>
          <w:sz w:val="24"/>
          <w:szCs w:val="24"/>
        </w:rPr>
        <w:t>委托同一单位或个人办理投标事宜；</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bookmarkStart w:id="94" w:name="3.5.3不同供应商的投标文件载明的项目管理成员为同一人；"/>
      <w:bookmarkEnd w:id="94"/>
      <w:bookmarkStart w:id="95" w:name="3.5.3不同供应商的投标文件载明的项目管理成员为同一人；"/>
      <w:bookmarkEnd w:id="95"/>
      <w:r>
        <w:rPr>
          <w:rFonts w:hint="eastAsia" w:ascii="宋体" w:hAnsi="宋体" w:eastAsia="宋体" w:cs="宋体"/>
          <w:sz w:val="24"/>
          <w:szCs w:val="24"/>
          <w:lang w:val="en-US" w:eastAsia="zh-CN"/>
        </w:rPr>
        <w:t xml:space="preserve">3.4.3 </w:t>
      </w:r>
      <w:r>
        <w:rPr>
          <w:rFonts w:hint="eastAsia" w:ascii="宋体" w:hAnsi="宋体" w:eastAsia="宋体" w:cs="宋体"/>
          <w:sz w:val="24"/>
          <w:szCs w:val="24"/>
        </w:rPr>
        <w:t>不同</w:t>
      </w:r>
      <w:r>
        <w:rPr>
          <w:rFonts w:hint="eastAsia" w:cs="宋体"/>
          <w:sz w:val="24"/>
          <w:szCs w:val="24"/>
          <w:lang w:eastAsia="zh-CN"/>
        </w:rPr>
        <w:t>供应商</w:t>
      </w:r>
      <w:r>
        <w:rPr>
          <w:rFonts w:hint="eastAsia" w:ascii="宋体" w:hAnsi="宋体" w:eastAsia="宋体" w:cs="宋体"/>
          <w:sz w:val="24"/>
          <w:szCs w:val="24"/>
        </w:rPr>
        <w:t>的投标文件载明的项目管理成员为同一人；</w:t>
      </w:r>
    </w:p>
    <w:p>
      <w:pPr>
        <w:pageBreakBefore w:val="0"/>
        <w:kinsoku/>
        <w:wordWrap w:val="0"/>
        <w:overflowPunct/>
        <w:autoSpaceDE w:val="0"/>
        <w:autoSpaceDN w:val="0"/>
        <w:bidi w:val="0"/>
        <w:spacing w:line="360" w:lineRule="auto"/>
        <w:ind w:firstLine="480" w:firstLineChars="200"/>
        <w:rPr>
          <w:rFonts w:hint="eastAsia" w:ascii="宋体" w:hAnsi="宋体" w:eastAsia="宋体" w:cs="宋体"/>
          <w:sz w:val="24"/>
          <w:szCs w:val="24"/>
        </w:rPr>
      </w:pPr>
      <w:bookmarkStart w:id="96" w:name="3.5.4不同供应商的投标文件异常一致或者投标报价呈规律性差异；"/>
      <w:bookmarkEnd w:id="96"/>
      <w:bookmarkStart w:id="97" w:name="3.5.4不同供应商的投标文件异常一致或者投标报价呈规律性差异；"/>
      <w:bookmarkEnd w:id="97"/>
      <w:r>
        <w:rPr>
          <w:rFonts w:hint="eastAsia" w:ascii="宋体" w:hAnsi="宋体" w:eastAsia="宋体" w:cs="宋体"/>
          <w:sz w:val="24"/>
          <w:szCs w:val="24"/>
          <w:lang w:val="en-US" w:eastAsia="zh-CN"/>
        </w:rPr>
        <w:t xml:space="preserve">3.4.4 </w:t>
      </w:r>
      <w:r>
        <w:rPr>
          <w:rFonts w:hint="eastAsia" w:ascii="宋体" w:hAnsi="宋体" w:eastAsia="宋体" w:cs="宋体"/>
          <w:sz w:val="24"/>
          <w:szCs w:val="24"/>
        </w:rPr>
        <w:t>不同</w:t>
      </w:r>
      <w:r>
        <w:rPr>
          <w:rFonts w:hint="eastAsia" w:cs="宋体"/>
          <w:sz w:val="24"/>
          <w:szCs w:val="24"/>
          <w:lang w:eastAsia="zh-CN"/>
        </w:rPr>
        <w:t>供应商</w:t>
      </w:r>
      <w:r>
        <w:rPr>
          <w:rFonts w:hint="eastAsia" w:ascii="宋体" w:hAnsi="宋体" w:eastAsia="宋体" w:cs="宋体"/>
          <w:sz w:val="24"/>
          <w:szCs w:val="24"/>
        </w:rPr>
        <w:t>的投标文件异常一致或者投标报价呈规律性差异；</w:t>
      </w:r>
    </w:p>
    <w:p>
      <w:pPr>
        <w:pageBreakBefore w:val="0"/>
        <w:kinsoku/>
        <w:wordWrap w:val="0"/>
        <w:overflowPunct/>
        <w:autoSpaceDE w:val="0"/>
        <w:autoSpaceDN w:val="0"/>
        <w:bidi w:val="0"/>
        <w:spacing w:after="0" w:line="360" w:lineRule="auto"/>
        <w:jc w:val="both"/>
        <w:rPr>
          <w:rFonts w:hint="eastAsia" w:ascii="宋体" w:hAnsi="宋体" w:eastAsia="宋体" w:cs="宋体"/>
          <w:sz w:val="24"/>
          <w:szCs w:val="24"/>
        </w:rPr>
        <w:sectPr>
          <w:footerReference r:id="rId9" w:type="default"/>
          <w:pgSz w:w="11910" w:h="16840"/>
          <w:pgMar w:top="1440" w:right="1080" w:bottom="1440" w:left="1080" w:header="804" w:footer="1127" w:gutter="0"/>
          <w:pgNumType w:fmt="decimal"/>
          <w:cols w:space="720" w:num="1"/>
        </w:sectPr>
      </w:pPr>
    </w:p>
    <w:p>
      <w:pPr>
        <w:pStyle w:val="2"/>
        <w:bidi w:val="0"/>
        <w:rPr>
          <w:rFonts w:hint="eastAsia"/>
          <w:highlight w:val="none"/>
          <w:lang w:val="en-US" w:eastAsia="zh-CN"/>
        </w:rPr>
      </w:pPr>
      <w:bookmarkStart w:id="98" w:name="第五章  合同"/>
      <w:bookmarkEnd w:id="98"/>
      <w:bookmarkStart w:id="99" w:name="_Toc4300"/>
      <w:bookmarkStart w:id="100" w:name="_Toc12830"/>
      <w:r>
        <w:rPr>
          <w:rFonts w:hint="eastAsia"/>
          <w:highlight w:val="none"/>
          <w:lang w:val="en-US" w:eastAsia="zh-CN"/>
        </w:rPr>
        <w:t xml:space="preserve">第五章 </w:t>
      </w:r>
      <w:r>
        <w:rPr>
          <w:rFonts w:hint="eastAsia"/>
          <w:highlight w:val="none"/>
        </w:rPr>
        <w:t>合同</w:t>
      </w:r>
      <w:bookmarkEnd w:id="99"/>
      <w:r>
        <w:rPr>
          <w:rFonts w:hint="eastAsia"/>
          <w:highlight w:val="none"/>
          <w:lang w:val="en-US" w:eastAsia="zh-CN"/>
        </w:rPr>
        <w:t>格式</w:t>
      </w:r>
      <w:bookmarkEnd w:id="100"/>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bookmarkStart w:id="101" w:name="_Toc17950"/>
      <w:bookmarkStart w:id="102" w:name="_Toc30607"/>
      <w:r>
        <w:rPr>
          <w:rFonts w:hint="eastAsia" w:ascii="宋体" w:hAnsi="宋体" w:eastAsia="宋体" w:cs="宋体"/>
          <w:sz w:val="24"/>
          <w:szCs w:val="24"/>
        </w:rPr>
        <w:t>甲方：（以下简称：甲方）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乙方：（以下简称：乙方）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根据《中华人民共和国民典法》及其他有关法律法规，遵循平等、自愿、公平和诚实信用的合作运营原则，经甲乙双方充分协商，现就本项目污水治理及其再生利用服务项目订立本合同。</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3" w:name="_Toc14464"/>
      <w:r>
        <w:rPr>
          <w:rFonts w:hint="eastAsia" w:ascii="宋体" w:hAnsi="宋体" w:eastAsia="宋体" w:cs="宋体"/>
          <w:sz w:val="24"/>
          <w:szCs w:val="24"/>
        </w:rPr>
        <w:t>一、运营服务内容</w:t>
      </w:r>
      <w:bookmarkEnd w:id="103"/>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1、甲方在运营服务期间内将其辖区内污水处理站的日常运行管理全权委托乙方负责。</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运营服务的基础是建立在本项目已通过工程竣工验收，工程设施齐全并运转正常，各站出水达标排放并附检测报告，合同签订后双方组织项目移交工作，移交清单和检测报告作为本协议的附件。移交结束即进入正式运营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3、履约验收标准：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3.1所有货物按时交送到采购人指定地点后，由采购人组织相关人力、成交供应商配合，按照采购文件、响应文件、合同等文件资料及采购人的验收要求对项目进行全面验收。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3.2成交供应商供货时，采购人将对供货产品进行产品测试及检验，一旦发现其所供产品达不到采购方参数要求，有以次充好虚假应标的情况，将追究成交供应商的法律责任</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4" w:name="_Toc20390"/>
      <w:r>
        <w:rPr>
          <w:rFonts w:hint="eastAsia" w:ascii="宋体" w:hAnsi="宋体" w:eastAsia="宋体" w:cs="宋体"/>
          <w:sz w:val="24"/>
          <w:szCs w:val="24"/>
        </w:rPr>
        <w:t>二、运营服务期限</w:t>
      </w:r>
      <w:bookmarkEnd w:id="104"/>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运营服务期限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年。自 </w:t>
      </w:r>
      <w:r>
        <w:rPr>
          <w:rFonts w:hint="eastAsia" w:ascii="宋体" w:hAnsi="宋体" w:eastAsia="宋体" w:cs="宋体"/>
          <w:sz w:val="24"/>
          <w:szCs w:val="24"/>
        </w:rPr>
        <w:tab/>
      </w:r>
      <w:r>
        <w:rPr>
          <w:rFonts w:hint="eastAsia" w:ascii="宋体" w:hAnsi="宋体" w:eastAsia="宋体" w:cs="宋体"/>
          <w:sz w:val="24"/>
          <w:szCs w:val="24"/>
        </w:rPr>
        <w:t>年</w:t>
      </w:r>
      <w:r>
        <w:rPr>
          <w:rFonts w:hint="eastAsia" w:ascii="宋体" w:hAnsi="宋体" w:eastAsia="宋体" w:cs="宋体"/>
          <w:sz w:val="24"/>
          <w:szCs w:val="24"/>
        </w:rPr>
        <w:tab/>
      </w:r>
      <w:r>
        <w:rPr>
          <w:rFonts w:hint="eastAsia" w:ascii="宋体" w:hAnsi="宋体" w:eastAsia="宋体" w:cs="宋体"/>
          <w:sz w:val="24"/>
          <w:szCs w:val="24"/>
        </w:rPr>
        <w:t>月</w:t>
      </w:r>
      <w:r>
        <w:rPr>
          <w:rFonts w:hint="eastAsia" w:ascii="宋体" w:hAnsi="宋体" w:eastAsia="宋体" w:cs="宋体"/>
          <w:sz w:val="24"/>
          <w:szCs w:val="24"/>
        </w:rPr>
        <w:tab/>
      </w:r>
      <w:r>
        <w:rPr>
          <w:rFonts w:hint="eastAsia" w:ascii="宋体" w:hAnsi="宋体" w:eastAsia="宋体" w:cs="宋体"/>
          <w:sz w:val="24"/>
          <w:szCs w:val="24"/>
        </w:rPr>
        <w:t>日</w:t>
      </w:r>
      <w:r>
        <w:rPr>
          <w:rFonts w:hint="eastAsia" w:ascii="宋体" w:hAnsi="宋体" w:eastAsia="宋体" w:cs="宋体"/>
          <w:sz w:val="24"/>
          <w:szCs w:val="24"/>
        </w:rPr>
        <w:tab/>
      </w:r>
      <w:r>
        <w:rPr>
          <w:rFonts w:hint="eastAsia" w:ascii="宋体" w:hAnsi="宋体" w:eastAsia="宋体" w:cs="宋体"/>
          <w:sz w:val="24"/>
          <w:szCs w:val="24"/>
        </w:rPr>
        <w:t>至</w:t>
      </w:r>
      <w:r>
        <w:rPr>
          <w:rFonts w:hint="eastAsia" w:ascii="宋体" w:hAnsi="宋体" w:eastAsia="宋体" w:cs="宋体"/>
          <w:sz w:val="24"/>
          <w:szCs w:val="24"/>
        </w:rPr>
        <w:tab/>
      </w:r>
      <w:r>
        <w:rPr>
          <w:rFonts w:hint="eastAsia" w:ascii="宋体" w:hAnsi="宋体" w:eastAsia="宋体" w:cs="宋体"/>
          <w:sz w:val="24"/>
          <w:szCs w:val="24"/>
        </w:rPr>
        <w:t>年</w:t>
      </w:r>
      <w:r>
        <w:rPr>
          <w:rFonts w:hint="eastAsia" w:ascii="宋体" w:hAnsi="宋体" w:eastAsia="宋体" w:cs="宋体"/>
          <w:sz w:val="24"/>
          <w:szCs w:val="24"/>
        </w:rPr>
        <w:tab/>
      </w:r>
      <w:r>
        <w:rPr>
          <w:rFonts w:hint="eastAsia" w:ascii="宋体" w:hAnsi="宋体" w:eastAsia="宋体" w:cs="宋体"/>
          <w:sz w:val="24"/>
          <w:szCs w:val="24"/>
        </w:rPr>
        <w:t>月</w:t>
      </w:r>
      <w:r>
        <w:rPr>
          <w:rFonts w:hint="eastAsia" w:ascii="宋体" w:hAnsi="宋体" w:eastAsia="宋体" w:cs="宋体"/>
          <w:sz w:val="24"/>
          <w:szCs w:val="24"/>
        </w:rPr>
        <w:tab/>
      </w:r>
      <w:r>
        <w:rPr>
          <w:rFonts w:hint="eastAsia" w:ascii="宋体" w:hAnsi="宋体" w:eastAsia="宋体" w:cs="宋体"/>
          <w:sz w:val="24"/>
          <w:szCs w:val="24"/>
        </w:rPr>
        <w:t>日本协议履行期满后，如果甲方仍采用市场模式，乙方有优先权。</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三、甲乙双方权利和义务1、甲方权利和义务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授予乙方独有的经营权，但乙方不得转包给第三方。若乙方违反本条协议， 则甲方有权解除合同并不予拨付自转包日期所有运营费用。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办理有关政府部门要求的各种与本项目有关的批准和保持批准有效文件，乙方应积极协助。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对乙方污水处理经营过程中实施监督包括服务质量、项目经营状况和安全防范措施等。</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甲方本着尊重社会公众的知情权，鼓励公众参与监督的原则，有权及时将产品和服务质量检查、检测、评估结果和整改情况以合适的方式向社会公布，并受理公众向乙方的投诉，并进行核实处理。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（5）不干预污水处理项目内部管理事务，除非本协议条款的执行受到影响</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）甲</w:t>
      </w:r>
      <w:r>
        <w:rPr>
          <w:rFonts w:hint="eastAsia" w:ascii="宋体" w:hAnsi="宋体" w:eastAsia="宋体" w:cs="宋体"/>
          <w:sz w:val="24"/>
          <w:szCs w:val="24"/>
        </w:rPr>
        <w:t>方应提供和本项目有关的专有技术、图书资料、相关的文件等，以便乙方运行经营。</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因为试用期或性能下降不再满足工艺要求等问题造成设备更换、升级改造、建构筑物维修等费用由甲方报请区政府。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（8）根据协议的规定每半年向乙方支付一次污水处理服务费。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（9）甲方对乙方处理后的污水进行抽查检测，如发现由于乙方原因导致处理污水不达标，每单项超标一次，甲方将在乙方当月的污水处理服务费中扣除 1%作为乙方违约金。一个月中出现 5 次单项超标，或乙方无故不处理导致出现 3 次溢流现象，甲方按该站当月污水处理服务费的 5%进行扣除。如无故发生停运 1 次，扣除 1 个月运营服务费，无故发生停运 2 次，扣除 2 个月运营服务费。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（10）本协议履行期满后，同等条件下，乙方有优先权选择同甲方续签合同。</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2、乙方权利和义务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（1）乙方享有特许经营权，自主经营，但是应当随时接受甲方的监督。</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（2）对本项目内的设施积极运行维护(包括构筑物)，保证出水达到相关标准。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（3）按照协议规定的方式取得污水处理服务费。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乙方保证及时处理污水，并详实记录、妥善保存污水处理站的运行日志、检测记录、维修记录、污水排放记录，每月 6 号前向甲方提供上月污水处理站的相关运行材料复印件一套，如不能按时提供，甲方将按该站当月污水处理服务费的 20%进行扣除； 次月底仍不能提供相关材料，甲方有权解除合同，因甲方原因不收取材料或不可抗力的情况除外。同时当合同期满后，完整移交给甲方。若乙方不能完整移交则由乙方承担相应责任。在运行期内，乙方有义务配合甲方做好上级部门的监督检查工作，并提供运行日志、检测报告相关材料。</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乙方每月 6 号前向甲方提供上月本站运行管理的人员工资表，运行使用电费的缴费凭证，便于甲方核算乙方运营情况及服务费的支付，如不能按时提供，甲方将按该站当月污水处理服务费的 1%进行扣除，同时月底以前仍不能提供相关材料，甲方有权解除合同。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乙方工作人员进入站区的证件由甲方解决，工作人员必须遵守站区的各项规章制度，接受甲方管理人员检查和监督。并且要保护好站内的一切公共设施、消防设施及保持周边环境卫生。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接受政府部门的行业监管，服从社会公共利益，履行对社会公益事业所应尽的义务和服务。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乙方运营期间，保证甲方的设备设施完好且能正常运行，严格按照处理工艺执行，保证污水处理达标。若因乙方原因发生未达标排放，甲方按照相关法律、法规追究乙方有关责任。如果由于乙方不可抗拒原因造成设备损坏，在甲方规定的时间内彻底整改，费用由乙方承担。如设备发生故障或污水处理站停运的，乙方及时报告甲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乙方保证有相关处理污水能力和资质，乙方不得将本协议所约定的义务转让给第三方。因乙方违反本条之约定，应赔偿甲方所有损失。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hint="eastAsia" w:ascii="宋体" w:hAnsi="宋体" w:eastAsia="宋体" w:cs="宋体"/>
          <w:sz w:val="24"/>
          <w:szCs w:val="24"/>
        </w:rPr>
        <w:t>如遇汛期水量过大时，乙方应提前做好应对措施和应急预案确保污水处理站的安全及设备完好。</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5" w:name="_Toc2212"/>
      <w:r>
        <w:rPr>
          <w:rFonts w:hint="eastAsia" w:ascii="宋体" w:hAnsi="宋体" w:eastAsia="宋体" w:cs="宋体"/>
          <w:sz w:val="24"/>
          <w:szCs w:val="24"/>
        </w:rPr>
        <w:t>四、污水处理服务合同价款</w:t>
      </w:r>
      <w:bookmarkEnd w:id="105"/>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污水处理服务费共计： </w:t>
      </w:r>
      <w:r>
        <w:rPr>
          <w:rFonts w:hint="eastAsia" w:ascii="宋体" w:hAnsi="宋体" w:eastAsia="宋体" w:cs="宋体"/>
          <w:sz w:val="24"/>
          <w:szCs w:val="24"/>
        </w:rPr>
        <w:tab/>
      </w:r>
      <w:r>
        <w:rPr>
          <w:rFonts w:hint="eastAsia" w:ascii="宋体" w:hAnsi="宋体" w:eastAsia="宋体" w:cs="宋体"/>
          <w:sz w:val="24"/>
          <w:szCs w:val="24"/>
        </w:rPr>
        <w:t xml:space="preserve">元；大写： </w:t>
      </w:r>
      <w:r>
        <w:rPr>
          <w:rFonts w:hint="eastAsia" w:ascii="宋体" w:hAnsi="宋体" w:eastAsia="宋体" w:cs="宋体"/>
          <w:sz w:val="24"/>
          <w:szCs w:val="24"/>
        </w:rPr>
        <w:tab/>
      </w:r>
      <w:r>
        <w:rPr>
          <w:rFonts w:hint="eastAsia" w:ascii="宋体" w:hAnsi="宋体" w:eastAsia="宋体" w:cs="宋体"/>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五、运营服务费单价调整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运营服务费用原则上不调整，国家另有规定的除外。</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六、污水处理服务费的支付</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支付方式：按月支付一次。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乙方按照投标文件的要求组织专业技术人员和相关配品备件对污水处理站进行管理和运行，每月15号支付上月服务费。每月服务费的支付甲方会参照合同条款进行验收核定，若有相关扣款将告知乙方并在服务费中扣除。</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七、其他</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若双方对本协议条款的解释(包括关于其存在、有效或终止的任何问题)、履行协议过程中产生的任何争议、分歧或索赔，双方应尽力通过友好协商解决。如果经过协商无效，则应向合同履行地人民法院提起诉讼解决。</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2、在争端解决期间，双方应继续履行本协议所规定的其它各项义务。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3、本协议经双方签字盖章后即生效。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4、本协议未尽事宜，由双方进一步协商解决。</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如果乙方因故与甲方解除合同，必须提前两个月通知甲方，否则视为违约；甲方因故与乙方解除合同，应提前两个月通知乙方，否则视为违约。合同解除后，提出解除合同方应包赔对方因解除合同所造成的全部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6、本协议正本一式 捌 份，甲方双发各执 肆 份，每份均有同等的法律效力。</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7、在协议期内，任何一方因不可抗力或违反协议义务而暂停履行其在协议项下的义务，则协议的终止日将按实际情况确定。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rPr>
        <w:tab/>
      </w:r>
      <w:r>
        <w:rPr>
          <w:rFonts w:hint="eastAsia" w:ascii="宋体" w:hAnsi="宋体" w:eastAsia="宋体" w:cs="宋体"/>
          <w:sz w:val="24"/>
          <w:szCs w:val="24"/>
        </w:rPr>
        <w:t>乙方：（盖章）</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甲方代表签字：</w:t>
      </w:r>
      <w:r>
        <w:rPr>
          <w:rFonts w:hint="eastAsia" w:ascii="宋体" w:hAnsi="宋体" w:eastAsia="宋体" w:cs="宋体"/>
          <w:sz w:val="24"/>
          <w:szCs w:val="24"/>
        </w:rPr>
        <w:tab/>
      </w:r>
      <w:r>
        <w:rPr>
          <w:rFonts w:hint="eastAsia" w:ascii="宋体" w:hAnsi="宋体" w:eastAsia="宋体" w:cs="宋体"/>
          <w:sz w:val="24"/>
          <w:szCs w:val="24"/>
        </w:rPr>
        <w:t>乙方代表签字：</w:t>
      </w:r>
    </w:p>
    <w:tbl>
      <w:tblPr>
        <w:tblStyle w:val="2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58"/>
        <w:gridCol w:w="528"/>
        <w:gridCol w:w="600"/>
        <w:gridCol w:w="1920"/>
        <w:gridCol w:w="42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jc w:val="center"/>
        </w:trPr>
        <w:tc>
          <w:tcPr>
            <w:tcW w:w="135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单位地址：</w:t>
            </w:r>
          </w:p>
        </w:tc>
        <w:tc>
          <w:tcPr>
            <w:tcW w:w="52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60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192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4286"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单位地址：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jc w:val="center"/>
        </w:trPr>
        <w:tc>
          <w:tcPr>
            <w:tcW w:w="135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开户银行：</w:t>
            </w:r>
          </w:p>
        </w:tc>
        <w:tc>
          <w:tcPr>
            <w:tcW w:w="52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60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192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4286"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jc w:val="center"/>
        </w:trPr>
        <w:tc>
          <w:tcPr>
            <w:tcW w:w="135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账号：</w:t>
            </w:r>
          </w:p>
        </w:tc>
        <w:tc>
          <w:tcPr>
            <w:tcW w:w="52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60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192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4286"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账号：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8" w:hRule="atLeast"/>
          <w:jc w:val="center"/>
        </w:trPr>
        <w:tc>
          <w:tcPr>
            <w:tcW w:w="135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p>
        </w:tc>
        <w:tc>
          <w:tcPr>
            <w:tcW w:w="52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60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192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p>
        </w:tc>
        <w:tc>
          <w:tcPr>
            <w:tcW w:w="4286"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9" w:hRule="atLeast"/>
          <w:jc w:val="center"/>
        </w:trPr>
        <w:tc>
          <w:tcPr>
            <w:tcW w:w="135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签订日期：</w:t>
            </w:r>
          </w:p>
        </w:tc>
        <w:tc>
          <w:tcPr>
            <w:tcW w:w="528"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年</w:t>
            </w:r>
          </w:p>
        </w:tc>
        <w:tc>
          <w:tcPr>
            <w:tcW w:w="60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月</w:t>
            </w:r>
          </w:p>
        </w:tc>
        <w:tc>
          <w:tcPr>
            <w:tcW w:w="1920"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w:t>
            </w:r>
          </w:p>
        </w:tc>
        <w:tc>
          <w:tcPr>
            <w:tcW w:w="4286" w:type="dxa"/>
            <w:noWrap w:val="0"/>
            <w:vAlign w:val="top"/>
          </w:tcPr>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签订日期：</w:t>
            </w:r>
            <w:r>
              <w:rPr>
                <w:rFonts w:hint="eastAsia" w:ascii="宋体" w:hAnsi="宋体" w:eastAsia="宋体" w:cs="宋体"/>
                <w:sz w:val="24"/>
                <w:szCs w:val="24"/>
              </w:rPr>
              <w:tab/>
            </w:r>
            <w:r>
              <w:rPr>
                <w:rFonts w:hint="eastAsia" w:ascii="宋体" w:hAnsi="宋体" w:eastAsia="宋体" w:cs="宋体"/>
                <w:sz w:val="24"/>
                <w:szCs w:val="24"/>
              </w:rPr>
              <w:t>年</w:t>
            </w:r>
            <w:r>
              <w:rPr>
                <w:rFonts w:hint="eastAsia" w:ascii="宋体" w:hAnsi="宋体" w:eastAsia="宋体" w:cs="宋体"/>
                <w:sz w:val="24"/>
                <w:szCs w:val="24"/>
              </w:rPr>
              <w:tab/>
            </w:r>
            <w:r>
              <w:rPr>
                <w:rFonts w:hint="eastAsia" w:ascii="宋体" w:hAnsi="宋体" w:eastAsia="宋体" w:cs="宋体"/>
                <w:sz w:val="24"/>
                <w:szCs w:val="24"/>
              </w:rPr>
              <w:t>月</w:t>
            </w:r>
            <w:r>
              <w:rPr>
                <w:rFonts w:hint="eastAsia" w:ascii="宋体" w:hAnsi="宋体" w:eastAsia="宋体" w:cs="宋体"/>
                <w:sz w:val="24"/>
                <w:szCs w:val="24"/>
              </w:rPr>
              <w:tab/>
            </w:r>
            <w:r>
              <w:rPr>
                <w:rFonts w:hint="eastAsia" w:ascii="宋体" w:hAnsi="宋体" w:eastAsia="宋体" w:cs="宋体"/>
                <w:sz w:val="24"/>
                <w:szCs w:val="24"/>
              </w:rPr>
              <w:t>日</w:t>
            </w:r>
          </w:p>
        </w:tc>
      </w:tr>
    </w:tbl>
    <w:p>
      <w:pPr>
        <w:bidi w:val="0"/>
        <w:rPr>
          <w:rFonts w:hint="default" w:ascii="Arial" w:hAnsi="Arial" w:eastAsia="Arial" w:cs="Arial"/>
          <w:snapToGrid w:val="0"/>
          <w:color w:val="000000"/>
          <w:kern w:val="0"/>
          <w:sz w:val="21"/>
          <w:szCs w:val="21"/>
          <w:lang w:val="en-US" w:eastAsia="zh-CN"/>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p>
    <w:p>
      <w:pPr>
        <w:spacing w:before="56"/>
        <w:ind w:left="555" w:right="677" w:firstLine="0"/>
        <w:jc w:val="center"/>
        <w:rPr>
          <w:sz w:val="32"/>
        </w:rPr>
      </w:pPr>
      <w:r>
        <w:rPr>
          <w:sz w:val="32"/>
        </w:rPr>
        <w:t>政府釆购廉政合同</w:t>
      </w:r>
    </w:p>
    <w:p>
      <w:pPr>
        <w:pStyle w:val="13"/>
        <w:spacing w:before="10"/>
        <w:rPr>
          <w:sz w:val="1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为促进甲乙双方廉洁高效合作，促使甲乙双方工作人员廉洁从业，不断推动党风廉政建 设工作，按照《合同法》和国家其他有关法律法规、廉政规定，经甲乙双方协商一致，自愿 签订以下廉政合同。</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6" w:name="_Toc15497"/>
      <w:r>
        <w:rPr>
          <w:rFonts w:hint="eastAsia" w:ascii="宋体" w:hAnsi="宋体" w:eastAsia="宋体" w:cs="宋体"/>
          <w:sz w:val="24"/>
          <w:szCs w:val="24"/>
        </w:rPr>
        <w:t>第一条：甲乙双方的权利和义务</w:t>
      </w:r>
      <w:bookmarkEnd w:id="106"/>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（一）严格遵守党和国家有关法律法规及党风廉政建设各项规定。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（二）严格履行《中华人民共和国反不正当竞争法》、《关于禁止商业贿赂行为的暂 行规定》各项约定，杜绝违约行为的发生。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（三）双方的业务活动坚持公开、公平、公正、诚信的原则（除法律认定的商业秘密和 合同文件另有规定之外），严禁损害国家和集体利益，违反法律法规及规章制度。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（四）建立健全党风廉政建设各项制度，开展党风廉政建设宣传教育，加强对本方工作人员的监督检查。</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（五）发现对方在业务活动中有违反廉政规定和本合同约定的行为时，有及时提醒和督促对方纠正的权利和义务。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（六）发现对方在业务活动中有违反廉政规定和本合同约定的行为时，有权向对方主管部门或有关机构检举、揭发。</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（七）经济合同变更时廉政合同内容也应做相应调整，并履行有关手续。</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第二条：甲方在廉政建设方面义务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（一）甲方不准以任何形式向乙方及其工作人员馈赠礼金、礼品、有价证券、支付凭证、贵重物品等财物；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（二）甲方不准以任何名义为乙方及其工作人员报销应由乙方或个人支付的任何费用。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（三）甲方不准以任何理由邀请乙方工作人员参加有影响合作业务的宴请及娱乐活动；不准为其提供通讯工具、交通工具、高档办公用品等。</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（四）甲方不准为乙方工作人员在住房装修、婚丧嫁娶、配偶、子女、亲友出国（境） 旅游提供方便；不准为乙方工作人员的配偶、子女及有利害关系的人员安排工作或劳务。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（五）甲方及其工作人员不准与监管单位串通，违反有关规定和程序，损害乙方利益。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（六）不得有其他违反法律法规、党纪政纪行为。</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第三条：乙方在廉政建设方面的义务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（一）乙方及其工作人员不得干扰协作企业正常的生产经营活动，不得以任何理由要挟甲方从事不属于甲方义务的工作。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（二）乙方及其工作人员不得索要或接受甲方的礼金，有价证券、支付凭证、贵重物品等财物。</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（三）乙方及其工作人员不得在甲方报销应由乙方或个人支付的任何费用。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（四）乙方工作人员不得参加甲方提供的宴请、娱乐活动、高档消费；不得要求甲方提供交通工具、通讯工具、高档办公用品等。</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（五）乙方及其工作人员不得要求或者接受甲方为其住房装修、婚丧嫁娶、配偶、子女、亲友出国（境）旅游等违反规定的相关活动提供方便。</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（六）乙方及其工作人员不得要求甲方为其配偶、子女及有利害关系的人员安排工作或劳务；不得违反规定从事与甲方施工项目有关的材料设备供应、工程分包等经济活动。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（七）乙方应根据经济合同约定进度付款，不得以不正当理由拖欠款项，不得超进度拨付款。</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7" w:name="_Toc13745"/>
      <w:r>
        <w:rPr>
          <w:rFonts w:hint="eastAsia" w:ascii="宋体" w:hAnsi="宋体" w:eastAsia="宋体" w:cs="宋体"/>
          <w:sz w:val="24"/>
          <w:szCs w:val="24"/>
        </w:rPr>
        <w:t>第四条：违约责任</w:t>
      </w:r>
      <w:bookmarkEnd w:id="107"/>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（一）甲方违反本《廉政合同》规定义务的，须向乙方承担经济合同总额 3%的经济违约责任。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（二）甲方发生多次违反廉政合同约定内容，乙方有权将甲方列入黑名单，禁止 3-5</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年内进入乙方作业市场；给乙方造成经济损失、社会影响较大的，乙方有权终止履行合同。</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（三）乙方若违反本《廉政合同》有关规定的，对违法违纪人员，由乙方主管部门依据 有关规定査处，给甲方造成的损失，按有关规定予以赔偿。</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rPr>
      </w:pPr>
      <w:bookmarkStart w:id="108" w:name="_Toc14179"/>
      <w:r>
        <w:rPr>
          <w:rFonts w:hint="eastAsia" w:ascii="宋体" w:hAnsi="宋体" w:eastAsia="宋体" w:cs="宋体"/>
          <w:sz w:val="24"/>
          <w:szCs w:val="24"/>
        </w:rPr>
        <w:t>第五条：检查方式</w:t>
      </w:r>
      <w:bookmarkEnd w:id="108"/>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本合同的履约情况由甲乙双方共同派员监督，检査方式为座谈、问卷调查、查看资料或 由双方约定的其他方式等。检查时间、次数、方式、检查结论等由双方协商确定。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bookmarkStart w:id="109" w:name="_Toc10172"/>
      <w:r>
        <w:rPr>
          <w:rFonts w:hint="eastAsia" w:ascii="宋体" w:hAnsi="宋体" w:eastAsia="宋体" w:cs="宋体"/>
          <w:sz w:val="24"/>
          <w:szCs w:val="24"/>
        </w:rPr>
        <w:t>第六条：本合同有效期同经济合同期限。</w:t>
      </w:r>
      <w:bookmarkEnd w:id="109"/>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bookmarkStart w:id="110" w:name="_Toc32657"/>
      <w:r>
        <w:rPr>
          <w:rFonts w:hint="eastAsia" w:ascii="宋体" w:hAnsi="宋体" w:eastAsia="宋体" w:cs="宋体"/>
          <w:sz w:val="24"/>
          <w:szCs w:val="24"/>
        </w:rPr>
        <w:t>第七条：本合同为经济合同附件，与主合同具有同等法律效力，甲乙双方签署后生效。  第八条：本合同一式玖份，甲、乙双方各肆份、监督部门壹份</w:t>
      </w:r>
      <w:bookmarkEnd w:id="110"/>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甲方单位（盖章）：</w:t>
      </w:r>
      <w:r>
        <w:rPr>
          <w:rFonts w:hint="eastAsia" w:ascii="宋体" w:hAnsi="宋体" w:eastAsia="宋体" w:cs="宋体"/>
          <w:sz w:val="24"/>
          <w:szCs w:val="24"/>
        </w:rPr>
        <w:tab/>
      </w:r>
      <w:r>
        <w:rPr>
          <w:rFonts w:hint="eastAsia" w:ascii="宋体" w:hAnsi="宋体" w:eastAsia="宋体" w:cs="宋体"/>
          <w:sz w:val="24"/>
          <w:szCs w:val="24"/>
        </w:rPr>
        <w:t>甲方单位（盖章）：</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rPr>
        <w:tab/>
      </w:r>
      <w:r>
        <w:rPr>
          <w:rFonts w:hint="eastAsia" w:ascii="宋体" w:hAnsi="宋体" w:eastAsia="宋体" w:cs="宋体"/>
          <w:sz w:val="24"/>
          <w:szCs w:val="24"/>
        </w:rPr>
        <w:t>法定代表人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（或授权代理人）签字：</w:t>
      </w:r>
      <w:r>
        <w:rPr>
          <w:rFonts w:hint="eastAsia" w:ascii="宋体" w:hAnsi="宋体" w:eastAsia="宋体" w:cs="宋体"/>
          <w:sz w:val="24"/>
          <w:szCs w:val="24"/>
        </w:rPr>
        <w:tab/>
      </w:r>
      <w:r>
        <w:rPr>
          <w:rFonts w:hint="eastAsia" w:ascii="宋体" w:hAnsi="宋体" w:eastAsia="宋体" w:cs="宋体"/>
          <w:sz w:val="24"/>
          <w:szCs w:val="24"/>
        </w:rPr>
        <w:t>（或授权代理人）签字：</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单位地址：</w:t>
      </w:r>
      <w:r>
        <w:rPr>
          <w:rFonts w:hint="eastAsia" w:ascii="宋体" w:hAnsi="宋体" w:eastAsia="宋体" w:cs="宋体"/>
          <w:sz w:val="24"/>
          <w:szCs w:val="24"/>
        </w:rPr>
        <w:tab/>
      </w:r>
      <w:r>
        <w:rPr>
          <w:rFonts w:hint="eastAsia" w:ascii="宋体" w:hAnsi="宋体" w:eastAsia="宋体" w:cs="宋体"/>
          <w:sz w:val="24"/>
          <w:szCs w:val="24"/>
        </w:rPr>
        <w:t>单位地址：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rPr>
        <w:tab/>
      </w:r>
      <w:r>
        <w:rPr>
          <w:rFonts w:hint="eastAsia" w:ascii="宋体" w:hAnsi="宋体" w:eastAsia="宋体" w:cs="宋体"/>
          <w:sz w:val="24"/>
          <w:szCs w:val="24"/>
        </w:rPr>
        <w:t>联系电话：</w:t>
      </w:r>
      <w:r>
        <w:rPr>
          <w:rFonts w:hint="eastAsia" w:ascii="宋体" w:hAnsi="宋体" w:eastAsia="宋体" w:cs="宋体"/>
          <w:sz w:val="24"/>
          <w:szCs w:val="24"/>
        </w:rPr>
        <w:br w:type="page"/>
      </w:r>
    </w:p>
    <w:p>
      <w:pPr>
        <w:pStyle w:val="2"/>
        <w:bidi w:val="0"/>
        <w:jc w:val="center"/>
        <w:rPr>
          <w:rFonts w:hint="eastAsia"/>
          <w:highlight w:val="none"/>
          <w:lang w:eastAsia="zh-CN"/>
        </w:rPr>
      </w:pPr>
      <w:r>
        <w:rPr>
          <w:highlight w:val="none"/>
        </w:rPr>
        <w:t>第六章</w:t>
      </w:r>
      <w:r>
        <w:rPr>
          <w:rFonts w:hint="eastAsia"/>
          <w:highlight w:val="none"/>
          <w:lang w:val="en-US" w:eastAsia="zh-CN"/>
        </w:rPr>
        <w:t xml:space="preserve"> </w:t>
      </w:r>
      <w:bookmarkEnd w:id="101"/>
      <w:r>
        <w:rPr>
          <w:rFonts w:hint="eastAsia"/>
          <w:highlight w:val="none"/>
          <w:lang w:eastAsia="zh-CN"/>
        </w:rPr>
        <w:t>服务技术要求</w:t>
      </w:r>
      <w:bookmarkEnd w:id="102"/>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郑州市二七区樱桃沟开发管委会辖区保留村污水站共有62座，合计处理规模为每天2780t。一期启动32座，每天处理规模1960t，其中规模10t/d2座，20t/d5座，30t/d11座，50t/d7座，70t/d2座，80t/d1座，120t/d2座，200t/d1座，500t/d1座。</w:t>
      </w:r>
      <w:r>
        <w:rPr>
          <w:rFonts w:hint="eastAsia" w:cs="宋体"/>
          <w:sz w:val="24"/>
          <w:szCs w:val="24"/>
          <w:lang w:val="en-US" w:eastAsia="zh-CN"/>
        </w:rPr>
        <w:t>出水执行《农村生活污水处理设施水污染物排放标准》（DB41/ 1820-2019）。</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32座终端污水站配套污水管网共计53336m。</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运维费用包含运维过程中产生的电费 、水费 、药剂费 、污泥处置费、 设备维修费（含水泵、风机、电气柜等零部件设备维修，不含因设施结构问题、箱体材质质量问题导致的整体维修。）、水质检测费、人工费等费用以及各村与污水站点的管网运维服务（含管网的日常巡查 、维护 、清堵工作，不含不能维修或天灾导致的管网新建费）。</w:t>
      </w:r>
    </w:p>
    <w:p>
      <w:pPr>
        <w:spacing w:line="158" w:lineRule="exact"/>
      </w:pPr>
    </w:p>
    <w:tbl>
      <w:tblPr>
        <w:tblStyle w:val="5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096"/>
        <w:gridCol w:w="2727"/>
        <w:gridCol w:w="49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074" w:type="pct"/>
            <w:noWrap w:val="0"/>
            <w:vAlign w:val="top"/>
          </w:tcPr>
          <w:p>
            <w:pPr>
              <w:spacing w:before="226" w:line="221" w:lineRule="auto"/>
              <w:ind w:left="595"/>
              <w:rPr>
                <w:rFonts w:ascii="宋体" w:hAnsi="宋体" w:eastAsia="宋体" w:cs="宋体"/>
                <w:sz w:val="24"/>
                <w:szCs w:val="24"/>
              </w:rPr>
            </w:pPr>
            <w:r>
              <w:rPr>
                <w:rFonts w:ascii="宋体" w:hAnsi="宋体" w:eastAsia="宋体" w:cs="宋体"/>
                <w:spacing w:val="7"/>
                <w:sz w:val="24"/>
                <w:szCs w:val="24"/>
              </w:rPr>
              <w:t>序号</w:t>
            </w:r>
          </w:p>
        </w:tc>
        <w:tc>
          <w:tcPr>
            <w:tcW w:w="1397" w:type="pct"/>
            <w:noWrap w:val="0"/>
            <w:vAlign w:val="top"/>
          </w:tcPr>
          <w:p>
            <w:pPr>
              <w:spacing w:before="226" w:line="220" w:lineRule="auto"/>
              <w:ind w:left="852"/>
              <w:rPr>
                <w:rFonts w:ascii="宋体" w:hAnsi="宋体" w:eastAsia="宋体" w:cs="宋体"/>
                <w:sz w:val="24"/>
                <w:szCs w:val="24"/>
              </w:rPr>
            </w:pPr>
            <w:r>
              <w:rPr>
                <w:rFonts w:ascii="宋体" w:hAnsi="宋体" w:eastAsia="宋体" w:cs="宋体"/>
                <w:spacing w:val="-7"/>
                <w:sz w:val="24"/>
                <w:szCs w:val="24"/>
              </w:rPr>
              <w:t>项 目</w:t>
            </w:r>
          </w:p>
        </w:tc>
        <w:tc>
          <w:tcPr>
            <w:tcW w:w="2528" w:type="pct"/>
            <w:noWrap w:val="0"/>
            <w:vAlign w:val="top"/>
          </w:tcPr>
          <w:p>
            <w:pPr>
              <w:spacing w:before="226" w:line="221" w:lineRule="auto"/>
              <w:ind w:left="1806"/>
              <w:rPr>
                <w:rFonts w:ascii="宋体" w:hAnsi="宋体" w:eastAsia="宋体" w:cs="宋体"/>
                <w:sz w:val="24"/>
                <w:szCs w:val="24"/>
              </w:rPr>
            </w:pPr>
            <w:r>
              <w:rPr>
                <w:rFonts w:ascii="宋体" w:hAnsi="宋体" w:eastAsia="宋体" w:cs="宋体"/>
                <w:spacing w:val="6"/>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jc w:val="center"/>
        </w:trPr>
        <w:tc>
          <w:tcPr>
            <w:tcW w:w="1074" w:type="pct"/>
            <w:noWrap w:val="0"/>
            <w:vAlign w:val="top"/>
          </w:tcPr>
          <w:p>
            <w:pPr>
              <w:spacing w:line="261" w:lineRule="auto"/>
              <w:rPr>
                <w:rFonts w:ascii="Arial"/>
                <w:sz w:val="24"/>
                <w:szCs w:val="24"/>
              </w:rPr>
            </w:pPr>
          </w:p>
          <w:p>
            <w:pPr>
              <w:spacing w:before="81" w:line="184" w:lineRule="auto"/>
              <w:ind w:left="785"/>
              <w:rPr>
                <w:rFonts w:ascii="宋体" w:hAnsi="宋体" w:eastAsia="宋体" w:cs="宋体"/>
                <w:sz w:val="24"/>
                <w:szCs w:val="24"/>
              </w:rPr>
            </w:pPr>
            <w:r>
              <w:rPr>
                <w:rFonts w:ascii="宋体" w:hAnsi="宋体" w:eastAsia="宋体" w:cs="宋体"/>
                <w:sz w:val="24"/>
                <w:szCs w:val="24"/>
              </w:rPr>
              <w:t>1</w:t>
            </w:r>
          </w:p>
        </w:tc>
        <w:tc>
          <w:tcPr>
            <w:tcW w:w="1397" w:type="pct"/>
            <w:noWrap w:val="0"/>
            <w:vAlign w:val="top"/>
          </w:tcPr>
          <w:p>
            <w:pPr>
              <w:spacing w:before="282" w:line="220" w:lineRule="auto"/>
              <w:ind w:left="852"/>
              <w:rPr>
                <w:rFonts w:ascii="宋体" w:hAnsi="宋体" w:eastAsia="宋体" w:cs="宋体"/>
                <w:sz w:val="24"/>
                <w:szCs w:val="24"/>
              </w:rPr>
            </w:pPr>
            <w:r>
              <w:rPr>
                <w:rFonts w:ascii="宋体" w:hAnsi="宋体" w:eastAsia="宋体" w:cs="宋体"/>
                <w:spacing w:val="7"/>
                <w:sz w:val="24"/>
                <w:szCs w:val="24"/>
              </w:rPr>
              <w:t>电费</w:t>
            </w:r>
          </w:p>
        </w:tc>
        <w:tc>
          <w:tcPr>
            <w:tcW w:w="4935" w:type="dxa"/>
            <w:noWrap w:val="0"/>
            <w:vAlign w:val="center"/>
          </w:tcPr>
          <w:p>
            <w:pPr>
              <w:keepNext w:val="0"/>
              <w:keepLines w:val="0"/>
              <w:widowControl/>
              <w:suppressLineNumbers w:val="0"/>
              <w:ind w:left="0" w:leftChars="0" w:right="0" w:rightChars="0"/>
              <w:jc w:val="left"/>
              <w:textAlignment w:val="center"/>
              <w:rPr>
                <w:rFonts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单价0.56元/KWH，政府负责把公电电源引致污水终端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1074" w:type="pct"/>
            <w:noWrap w:val="0"/>
            <w:vAlign w:val="top"/>
          </w:tcPr>
          <w:p>
            <w:pPr>
              <w:spacing w:before="276" w:line="183" w:lineRule="auto"/>
              <w:ind w:left="785"/>
              <w:rPr>
                <w:rFonts w:ascii="宋体" w:hAnsi="宋体" w:eastAsia="宋体" w:cs="宋体"/>
                <w:sz w:val="24"/>
                <w:szCs w:val="24"/>
              </w:rPr>
            </w:pPr>
            <w:r>
              <w:rPr>
                <w:rFonts w:ascii="宋体" w:hAnsi="宋体" w:eastAsia="宋体" w:cs="宋体"/>
                <w:sz w:val="24"/>
                <w:szCs w:val="24"/>
              </w:rPr>
              <w:t>2</w:t>
            </w:r>
          </w:p>
        </w:tc>
        <w:tc>
          <w:tcPr>
            <w:tcW w:w="1397" w:type="pct"/>
            <w:noWrap w:val="0"/>
            <w:vAlign w:val="top"/>
          </w:tcPr>
          <w:p>
            <w:pPr>
              <w:spacing w:before="210" w:line="219" w:lineRule="auto"/>
              <w:ind w:left="732"/>
              <w:rPr>
                <w:rFonts w:ascii="宋体" w:hAnsi="宋体" w:eastAsia="宋体" w:cs="宋体"/>
                <w:sz w:val="24"/>
                <w:szCs w:val="24"/>
              </w:rPr>
            </w:pPr>
            <w:r>
              <w:rPr>
                <w:rFonts w:ascii="宋体" w:hAnsi="宋体" w:eastAsia="宋体" w:cs="宋体"/>
                <w:spacing w:val="5"/>
                <w:sz w:val="24"/>
                <w:szCs w:val="24"/>
              </w:rPr>
              <w:t>药剂费</w:t>
            </w:r>
          </w:p>
        </w:tc>
        <w:tc>
          <w:tcPr>
            <w:tcW w:w="4935" w:type="dxa"/>
            <w:noWrap w:val="0"/>
            <w:vAlign w:val="center"/>
          </w:tcPr>
          <w:p>
            <w:pPr>
              <w:keepNext w:val="0"/>
              <w:keepLines w:val="0"/>
              <w:widowControl/>
              <w:suppressLineNumbers w:val="0"/>
              <w:ind w:left="0" w:leftChars="0" w:right="0" w:rightChars="0"/>
              <w:jc w:val="center"/>
              <w:textAlignment w:val="center"/>
              <w:rPr>
                <w:rFonts w:ascii="宋体" w:hAnsi="宋体" w:eastAsia="宋体" w:cs="宋体"/>
                <w:color w:val="auto"/>
                <w:sz w:val="24"/>
                <w:szCs w:val="24"/>
              </w:rPr>
            </w:pPr>
            <w:r>
              <w:rPr>
                <w:rStyle w:val="58"/>
                <w:color w:val="auto"/>
                <w:lang w:val="en-US" w:eastAsia="zh-CN" w:bidi="ar"/>
              </w:rPr>
              <w:t>PAC、PAM、盐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8" w:hRule="atLeast"/>
          <w:jc w:val="center"/>
        </w:trPr>
        <w:tc>
          <w:tcPr>
            <w:tcW w:w="1074" w:type="pct"/>
            <w:noWrap w:val="0"/>
            <w:vAlign w:val="top"/>
          </w:tcPr>
          <w:p>
            <w:pPr>
              <w:spacing w:line="301" w:lineRule="auto"/>
              <w:rPr>
                <w:rFonts w:ascii="Arial"/>
                <w:sz w:val="24"/>
                <w:szCs w:val="24"/>
              </w:rPr>
            </w:pPr>
          </w:p>
          <w:p>
            <w:pPr>
              <w:spacing w:line="301" w:lineRule="auto"/>
              <w:rPr>
                <w:rFonts w:ascii="Arial"/>
                <w:sz w:val="24"/>
                <w:szCs w:val="24"/>
              </w:rPr>
            </w:pPr>
          </w:p>
          <w:p>
            <w:pPr>
              <w:spacing w:before="82" w:line="183" w:lineRule="auto"/>
              <w:ind w:left="785"/>
              <w:rPr>
                <w:rFonts w:ascii="宋体" w:hAnsi="宋体" w:eastAsia="宋体" w:cs="宋体"/>
                <w:sz w:val="24"/>
                <w:szCs w:val="24"/>
              </w:rPr>
            </w:pPr>
            <w:r>
              <w:rPr>
                <w:rFonts w:ascii="宋体" w:hAnsi="宋体" w:eastAsia="宋体" w:cs="宋体"/>
                <w:sz w:val="24"/>
                <w:szCs w:val="24"/>
              </w:rPr>
              <w:t>3</w:t>
            </w:r>
          </w:p>
        </w:tc>
        <w:tc>
          <w:tcPr>
            <w:tcW w:w="1397" w:type="pct"/>
            <w:noWrap w:val="0"/>
            <w:vAlign w:val="top"/>
          </w:tcPr>
          <w:p>
            <w:pPr>
              <w:spacing w:line="269" w:lineRule="auto"/>
              <w:rPr>
                <w:rFonts w:ascii="Arial"/>
                <w:sz w:val="24"/>
                <w:szCs w:val="24"/>
              </w:rPr>
            </w:pPr>
          </w:p>
          <w:p>
            <w:pPr>
              <w:spacing w:line="269" w:lineRule="auto"/>
              <w:rPr>
                <w:rFonts w:ascii="Arial"/>
                <w:sz w:val="24"/>
                <w:szCs w:val="24"/>
              </w:rPr>
            </w:pPr>
          </w:p>
          <w:p>
            <w:pPr>
              <w:spacing w:before="82" w:line="219" w:lineRule="auto"/>
              <w:ind w:left="102"/>
              <w:rPr>
                <w:rFonts w:ascii="宋体" w:hAnsi="宋体" w:eastAsia="宋体" w:cs="宋体"/>
                <w:sz w:val="24"/>
                <w:szCs w:val="24"/>
              </w:rPr>
            </w:pPr>
            <w:r>
              <w:rPr>
                <w:rFonts w:ascii="宋体" w:hAnsi="宋体" w:eastAsia="宋体" w:cs="宋体"/>
                <w:spacing w:val="1"/>
                <w:sz w:val="24"/>
                <w:szCs w:val="24"/>
              </w:rPr>
              <w:t>日常维护和维修费</w:t>
            </w:r>
          </w:p>
        </w:tc>
        <w:tc>
          <w:tcPr>
            <w:tcW w:w="4935" w:type="dxa"/>
            <w:noWrap w:val="0"/>
            <w:vAlign w:val="center"/>
          </w:tcPr>
          <w:p>
            <w:pPr>
              <w:keepNext w:val="0"/>
              <w:keepLines w:val="0"/>
              <w:widowControl/>
              <w:suppressLineNumbers w:val="0"/>
              <w:ind w:left="0" w:leftChars="0" w:right="0" w:rightChars="0"/>
              <w:jc w:val="left"/>
              <w:textAlignment w:val="center"/>
              <w:rPr>
                <w:rFonts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主要用于预防性维护（包括设备的油漆和涂层保护、润滑油脂、磨损性的机械密封、皮带、垫片、工具的使用）、过程仪表的调校、设备制造商的现场服务和日常管网维护等。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1074" w:type="pct"/>
            <w:noWrap w:val="0"/>
            <w:vAlign w:val="top"/>
          </w:tcPr>
          <w:p>
            <w:pPr>
              <w:spacing w:before="319" w:line="183" w:lineRule="auto"/>
              <w:ind w:left="785"/>
              <w:rPr>
                <w:rFonts w:ascii="宋体" w:hAnsi="宋体" w:eastAsia="宋体" w:cs="宋体"/>
                <w:sz w:val="24"/>
                <w:szCs w:val="24"/>
              </w:rPr>
            </w:pPr>
            <w:r>
              <w:rPr>
                <w:rFonts w:ascii="宋体" w:hAnsi="宋体" w:eastAsia="宋体" w:cs="宋体"/>
                <w:sz w:val="24"/>
                <w:szCs w:val="24"/>
              </w:rPr>
              <w:t>4</w:t>
            </w:r>
          </w:p>
        </w:tc>
        <w:tc>
          <w:tcPr>
            <w:tcW w:w="1397" w:type="pct"/>
            <w:noWrap w:val="0"/>
            <w:vAlign w:val="top"/>
          </w:tcPr>
          <w:p>
            <w:pPr>
              <w:spacing w:before="256" w:line="220" w:lineRule="auto"/>
              <w:ind w:left="482"/>
              <w:rPr>
                <w:rFonts w:ascii="宋体" w:hAnsi="宋体" w:eastAsia="宋体" w:cs="宋体"/>
                <w:sz w:val="24"/>
                <w:szCs w:val="24"/>
              </w:rPr>
            </w:pPr>
            <w:r>
              <w:rPr>
                <w:rFonts w:ascii="宋体" w:hAnsi="宋体" w:eastAsia="宋体" w:cs="宋体"/>
                <w:spacing w:val="3"/>
                <w:sz w:val="24"/>
                <w:szCs w:val="24"/>
              </w:rPr>
              <w:t>污泥处置费</w:t>
            </w:r>
          </w:p>
        </w:tc>
        <w:tc>
          <w:tcPr>
            <w:tcW w:w="4935" w:type="dxa"/>
            <w:noWrap w:val="0"/>
            <w:vAlign w:val="center"/>
          </w:tcPr>
          <w:p>
            <w:pPr>
              <w:keepNext w:val="0"/>
              <w:keepLines w:val="0"/>
              <w:widowControl/>
              <w:suppressLineNumbers w:val="0"/>
              <w:ind w:left="0" w:leftChars="0" w:right="0" w:rightChars="0"/>
              <w:jc w:val="center"/>
              <w:textAlignment w:val="center"/>
              <w:rPr>
                <w:rFonts w:ascii="宋体" w:hAnsi="宋体" w:eastAsia="宋体" w:cs="宋体"/>
                <w:color w:val="auto"/>
                <w:sz w:val="24"/>
                <w:szCs w:val="24"/>
              </w:rPr>
            </w:pPr>
            <w:r>
              <w:rPr>
                <w:rStyle w:val="58"/>
                <w:color w:val="auto"/>
                <w:lang w:val="en-US" w:eastAsia="zh-CN" w:bidi="ar"/>
              </w:rPr>
              <w:t>包含淤泥清理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1074" w:type="pct"/>
            <w:noWrap w:val="0"/>
            <w:vAlign w:val="top"/>
          </w:tcPr>
          <w:p>
            <w:pPr>
              <w:spacing w:before="252" w:line="182" w:lineRule="auto"/>
              <w:ind w:left="785"/>
              <w:rPr>
                <w:rFonts w:ascii="宋体" w:hAnsi="宋体" w:eastAsia="宋体" w:cs="宋体"/>
                <w:sz w:val="24"/>
                <w:szCs w:val="24"/>
              </w:rPr>
            </w:pPr>
            <w:r>
              <w:rPr>
                <w:rFonts w:ascii="宋体" w:hAnsi="宋体" w:eastAsia="宋体" w:cs="宋体"/>
                <w:sz w:val="24"/>
                <w:szCs w:val="24"/>
              </w:rPr>
              <w:t>5</w:t>
            </w:r>
          </w:p>
        </w:tc>
        <w:tc>
          <w:tcPr>
            <w:tcW w:w="1397" w:type="pct"/>
            <w:noWrap w:val="0"/>
            <w:vAlign w:val="top"/>
          </w:tcPr>
          <w:p>
            <w:pPr>
              <w:spacing w:before="187" w:line="221" w:lineRule="auto"/>
              <w:ind w:left="602"/>
              <w:rPr>
                <w:rFonts w:ascii="宋体" w:hAnsi="宋体" w:eastAsia="宋体" w:cs="宋体"/>
                <w:sz w:val="24"/>
                <w:szCs w:val="24"/>
              </w:rPr>
            </w:pPr>
            <w:r>
              <w:rPr>
                <w:rFonts w:ascii="宋体" w:hAnsi="宋体" w:eastAsia="宋体" w:cs="宋体"/>
                <w:spacing w:val="4"/>
                <w:sz w:val="24"/>
                <w:szCs w:val="24"/>
              </w:rPr>
              <w:t>人工工资</w:t>
            </w:r>
          </w:p>
        </w:tc>
        <w:tc>
          <w:tcPr>
            <w:tcW w:w="4935" w:type="dxa"/>
            <w:noWrap w:val="0"/>
            <w:vAlign w:val="center"/>
          </w:tcPr>
          <w:p>
            <w:pPr>
              <w:keepNext w:val="0"/>
              <w:keepLines w:val="0"/>
              <w:widowControl/>
              <w:suppressLineNumbers w:val="0"/>
              <w:ind w:left="0" w:leftChars="0" w:right="0" w:rightChars="0"/>
              <w:jc w:val="left"/>
              <w:textAlignment w:val="center"/>
              <w:rPr>
                <w:rFonts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11人，其中项目经理1人，化验1人，维修3人，运营6人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1074" w:type="pct"/>
            <w:noWrap w:val="0"/>
            <w:vAlign w:val="top"/>
          </w:tcPr>
          <w:p>
            <w:pPr>
              <w:spacing w:before="251" w:line="183" w:lineRule="auto"/>
              <w:ind w:left="785"/>
              <w:rPr>
                <w:rFonts w:ascii="宋体" w:hAnsi="宋体" w:eastAsia="宋体" w:cs="宋体"/>
                <w:sz w:val="24"/>
                <w:szCs w:val="24"/>
              </w:rPr>
            </w:pPr>
            <w:r>
              <w:rPr>
                <w:rFonts w:ascii="宋体" w:hAnsi="宋体" w:eastAsia="宋体" w:cs="宋体"/>
                <w:sz w:val="24"/>
                <w:szCs w:val="24"/>
              </w:rPr>
              <w:t>6</w:t>
            </w:r>
          </w:p>
        </w:tc>
        <w:tc>
          <w:tcPr>
            <w:tcW w:w="1397" w:type="pct"/>
            <w:noWrap w:val="0"/>
            <w:vAlign w:val="top"/>
          </w:tcPr>
          <w:p>
            <w:pPr>
              <w:spacing w:before="187" w:line="219" w:lineRule="auto"/>
              <w:ind w:left="602"/>
              <w:rPr>
                <w:rFonts w:ascii="宋体" w:hAnsi="宋体" w:eastAsia="宋体" w:cs="宋体"/>
                <w:sz w:val="24"/>
                <w:szCs w:val="24"/>
              </w:rPr>
            </w:pPr>
            <w:r>
              <w:rPr>
                <w:rFonts w:ascii="宋体" w:hAnsi="宋体" w:eastAsia="宋体" w:cs="宋体"/>
                <w:spacing w:val="7"/>
                <w:sz w:val="24"/>
                <w:szCs w:val="24"/>
              </w:rPr>
              <w:t>管理费用</w:t>
            </w:r>
          </w:p>
        </w:tc>
        <w:tc>
          <w:tcPr>
            <w:tcW w:w="4935" w:type="dxa"/>
            <w:noWrap w:val="0"/>
            <w:vAlign w:val="center"/>
          </w:tcPr>
          <w:p>
            <w:pPr>
              <w:keepNext w:val="0"/>
              <w:keepLines w:val="0"/>
              <w:widowControl/>
              <w:suppressLineNumbers w:val="0"/>
              <w:ind w:left="0" w:leftChars="0" w:right="0" w:rightChars="0"/>
              <w:jc w:val="center"/>
              <w:textAlignment w:val="center"/>
              <w:rPr>
                <w:rFonts w:ascii="宋体" w:hAnsi="宋体" w:eastAsia="宋体" w:cs="宋体"/>
                <w:sz w:val="24"/>
                <w:szCs w:val="24"/>
              </w:rPr>
            </w:pPr>
            <w:r>
              <w:rPr>
                <w:rStyle w:val="58"/>
                <w:lang w:val="en-US" w:eastAsia="zh-CN" w:bidi="ar"/>
              </w:rPr>
              <w:t>日常办公、房租、公车使用和员工劳保等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1074" w:type="pct"/>
            <w:noWrap w:val="0"/>
            <w:vAlign w:val="top"/>
          </w:tcPr>
          <w:p>
            <w:pPr>
              <w:spacing w:before="254" w:line="182" w:lineRule="auto"/>
              <w:ind w:left="785"/>
              <w:rPr>
                <w:rFonts w:ascii="宋体" w:hAnsi="宋体" w:eastAsia="宋体" w:cs="宋体"/>
                <w:sz w:val="24"/>
                <w:szCs w:val="24"/>
              </w:rPr>
            </w:pPr>
            <w:r>
              <w:rPr>
                <w:rFonts w:ascii="宋体" w:hAnsi="宋体" w:eastAsia="宋体" w:cs="宋体"/>
                <w:sz w:val="24"/>
                <w:szCs w:val="24"/>
              </w:rPr>
              <w:t>7</w:t>
            </w:r>
          </w:p>
        </w:tc>
        <w:tc>
          <w:tcPr>
            <w:tcW w:w="1397" w:type="pct"/>
            <w:noWrap w:val="0"/>
            <w:vAlign w:val="top"/>
          </w:tcPr>
          <w:p>
            <w:pPr>
              <w:spacing w:before="188" w:line="219" w:lineRule="auto"/>
              <w:ind w:left="482"/>
              <w:rPr>
                <w:rFonts w:ascii="宋体" w:hAnsi="宋体" w:eastAsia="宋体" w:cs="宋体"/>
                <w:sz w:val="24"/>
                <w:szCs w:val="24"/>
              </w:rPr>
            </w:pPr>
            <w:r>
              <w:rPr>
                <w:rFonts w:ascii="宋体" w:hAnsi="宋体" w:eastAsia="宋体" w:cs="宋体"/>
                <w:spacing w:val="3"/>
                <w:sz w:val="24"/>
                <w:szCs w:val="24"/>
              </w:rPr>
              <w:t>水质化验费</w:t>
            </w:r>
          </w:p>
        </w:tc>
        <w:tc>
          <w:tcPr>
            <w:tcW w:w="4935" w:type="dxa"/>
            <w:noWrap w:val="0"/>
            <w:vAlign w:val="center"/>
          </w:tcPr>
          <w:p>
            <w:pPr>
              <w:keepNext w:val="0"/>
              <w:keepLines w:val="0"/>
              <w:widowControl/>
              <w:suppressLineNumbers w:val="0"/>
              <w:ind w:left="0" w:leftChars="0" w:right="0" w:rightChars="0"/>
              <w:jc w:val="center"/>
              <w:textAlignment w:val="center"/>
              <w:rPr>
                <w:rFonts w:ascii="宋体" w:hAnsi="宋体" w:eastAsia="宋体" w:cs="宋体"/>
                <w:sz w:val="24"/>
                <w:szCs w:val="24"/>
              </w:rPr>
            </w:pPr>
            <w:r>
              <w:rPr>
                <w:rStyle w:val="58"/>
                <w:lang w:val="en-US" w:eastAsia="zh-CN" w:bidi="ar"/>
              </w:rPr>
              <w:t>定期检测检测氨氮和COD，每月监测3次</w:t>
            </w:r>
          </w:p>
        </w:tc>
      </w:tr>
    </w:tbl>
    <w:p>
      <w:pPr>
        <w:spacing w:before="104" w:line="219" w:lineRule="auto"/>
        <w:jc w:val="center"/>
        <w:rPr>
          <w:rFonts w:hint="eastAsia" w:ascii="宋体" w:hAnsi="宋体" w:eastAsia="宋体" w:cs="宋体"/>
          <w:b/>
          <w:bCs/>
          <w:spacing w:val="-3"/>
          <w:sz w:val="32"/>
          <w:szCs w:val="32"/>
          <w:lang w:val="en-US" w:eastAsia="zh-CN"/>
        </w:rPr>
      </w:pPr>
      <w:r>
        <w:rPr>
          <w:rFonts w:ascii="宋体" w:hAnsi="宋体" w:eastAsia="宋体" w:cs="宋体"/>
          <w:b/>
          <w:bCs/>
          <w:spacing w:val="-3"/>
          <w:sz w:val="32"/>
          <w:szCs w:val="32"/>
        </w:rPr>
        <w:t>樱桃沟管委会污水处理终端运维</w:t>
      </w:r>
      <w:r>
        <w:rPr>
          <w:rFonts w:hint="eastAsia" w:ascii="宋体" w:hAnsi="宋体" w:eastAsia="宋体" w:cs="宋体"/>
          <w:b/>
          <w:bCs/>
          <w:spacing w:val="-3"/>
          <w:sz w:val="32"/>
          <w:szCs w:val="32"/>
          <w:lang w:val="en-US" w:eastAsia="zh-CN"/>
        </w:rPr>
        <w:t>项目表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895"/>
        <w:gridCol w:w="1334"/>
        <w:gridCol w:w="1214"/>
        <w:gridCol w:w="1441"/>
        <w:gridCol w:w="4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序号</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规划保留村</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污水站点水量（座）</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污水站点名称</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处理规模（m3/d）</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三李村</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三李街</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70</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配套管网运行维护，含管网的日常巡查 、维护 、清堵工作，总长度53336m，含管径d110、d200、d300、d500管道和检查井</w:t>
            </w:r>
            <w:r>
              <w:rPr>
                <w:rFonts w:hint="eastAsia"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南顶</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北地</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小湾2西沟</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小湾3南头站</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小湾4</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桐树洼</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陈顶</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前时</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下李河</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曹洼</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曹洼村B区新建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曹洼村C区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小鲁河</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西胡垌村桥北</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西胡垌村桥南1</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西胡垌村桥南新建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老胡沟新建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西胡垌村桥南2新建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西胡垌村桥南2</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冢上</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大路西村</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大路西冢上新建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南奶奶洞沟</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北奶奶洞沟新建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戴家门</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郭家咀新建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八十亩地嘴</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黄龙岗村</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刘家沟（1）</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徐家门</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徐家门新建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黄家沟新建</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0" w:type="auto"/>
            <w:vMerge w:val="restart"/>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袁河</w:t>
            </w:r>
          </w:p>
        </w:tc>
        <w:tc>
          <w:tcPr>
            <w:tcW w:w="0" w:type="auto"/>
            <w:vMerge w:val="restart"/>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袁河新村</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31</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连家</w:t>
            </w:r>
          </w:p>
        </w:tc>
        <w:tc>
          <w:tcPr>
            <w:tcW w:w="0" w:type="auto"/>
            <w:noWrap/>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32</w:t>
            </w:r>
          </w:p>
        </w:tc>
        <w:tc>
          <w:tcPr>
            <w:tcW w:w="0" w:type="auto"/>
            <w:vMerge w:val="continue"/>
            <w:noWrap w:val="0"/>
            <w:vAlign w:val="center"/>
          </w:tcPr>
          <w:p>
            <w:pPr>
              <w:spacing w:line="240" w:lineRule="auto"/>
              <w:rPr>
                <w:rFonts w:hint="eastAsia" w:ascii="宋体" w:hAnsi="宋体" w:eastAsia="宋体" w:cs="宋体"/>
                <w:sz w:val="24"/>
                <w:szCs w:val="24"/>
              </w:rPr>
            </w:pPr>
          </w:p>
        </w:tc>
        <w:tc>
          <w:tcPr>
            <w:tcW w:w="0" w:type="auto"/>
            <w:vMerge w:val="continue"/>
            <w:noWrap w:val="0"/>
            <w:vAlign w:val="center"/>
          </w:tcPr>
          <w:p>
            <w:pPr>
              <w:spacing w:line="240" w:lineRule="auto"/>
              <w:jc w:val="center"/>
              <w:rPr>
                <w:rFonts w:hint="eastAsia" w:ascii="宋体" w:hAnsi="宋体" w:eastAsia="宋体" w:cs="宋体"/>
                <w:sz w:val="24"/>
                <w:szCs w:val="24"/>
              </w:rPr>
            </w:pPr>
          </w:p>
        </w:tc>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刘湾</w:t>
            </w:r>
          </w:p>
        </w:tc>
        <w:tc>
          <w:tcPr>
            <w:tcW w:w="0" w:type="auto"/>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50</w:t>
            </w:r>
          </w:p>
        </w:tc>
        <w:tc>
          <w:tcPr>
            <w:tcW w:w="0" w:type="auto"/>
            <w:vMerge w:val="continue"/>
            <w:noWrap w:val="0"/>
            <w:vAlign w:val="center"/>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33</w:t>
            </w:r>
          </w:p>
        </w:tc>
        <w:tc>
          <w:tcPr>
            <w:tcW w:w="0" w:type="auto"/>
            <w:noWrap/>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合计</w:t>
            </w:r>
          </w:p>
        </w:tc>
        <w:tc>
          <w:tcPr>
            <w:tcW w:w="0" w:type="auto"/>
            <w:noWrap/>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32</w:t>
            </w:r>
          </w:p>
        </w:tc>
        <w:tc>
          <w:tcPr>
            <w:tcW w:w="0" w:type="auto"/>
            <w:noWrap/>
            <w:vAlign w:val="center"/>
          </w:tcPr>
          <w:p>
            <w:pPr>
              <w:spacing w:line="240" w:lineRule="auto"/>
              <w:rPr>
                <w:rFonts w:hint="eastAsia" w:ascii="宋体" w:hAnsi="宋体" w:eastAsia="宋体" w:cs="宋体"/>
                <w:sz w:val="24"/>
                <w:szCs w:val="24"/>
              </w:rPr>
            </w:pPr>
          </w:p>
        </w:tc>
        <w:tc>
          <w:tcPr>
            <w:tcW w:w="0" w:type="auto"/>
            <w:noWrap/>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1960</w:t>
            </w:r>
          </w:p>
        </w:tc>
        <w:tc>
          <w:tcPr>
            <w:tcW w:w="0" w:type="auto"/>
            <w:vMerge w:val="continue"/>
            <w:noWrap w:val="0"/>
            <w:vAlign w:val="center"/>
          </w:tcPr>
          <w:p>
            <w:pPr>
              <w:spacing w:line="240" w:lineRule="auto"/>
              <w:rPr>
                <w:rFonts w:hint="eastAsia" w:ascii="宋体" w:hAnsi="宋体" w:eastAsia="宋体" w:cs="宋体"/>
                <w:sz w:val="24"/>
                <w:szCs w:val="24"/>
              </w:rPr>
            </w:pP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r>
    </w:p>
    <w:tbl>
      <w:tblPr>
        <w:tblStyle w:val="27"/>
        <w:tblW w:w="500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58"/>
        <w:gridCol w:w="1904"/>
        <w:gridCol w:w="3687"/>
        <w:gridCol w:w="1226"/>
        <w:gridCol w:w="1263"/>
        <w:gridCol w:w="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5000" w:type="pct"/>
            <w:gridSpan w:val="6"/>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樱桃沟管委会污水处理终端一期重启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序号</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项目特征描述</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计量单位</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工程量</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5000" w:type="pct"/>
            <w:gridSpan w:val="6"/>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新建部分：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金属扶手、栏杆、栏板</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1.安全护网</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2.规格.高度1.2m，铁丝网</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2.规格:DN25</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2.规格:DN32</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2.规格:DN40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2.规格:DN50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2.规格:DN65</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1.材质:UPVC</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2.规格:DN80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挖沟槽土方</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1.土壤类别:一、二类土</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2.挖土深度:2m 内</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63.28</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回填方</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1.密实度要求:符合图纸设计及规范要求</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157.76</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水泵易损件更换</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1.泵器件更换及人工维修</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风机易损件更换</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风机易损件更换及人工维修</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离心式泵</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1.名称:硝化液回流泵</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2.规格:流量：2m3/h,扬程10米</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离心式泵</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1.名称:硝化液回流泵</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2.规格:流量：5m3/h,扬程10米</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2.规格:流量：100L/min,压力50kpa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2.规格:流量：200L/min,压力50kpa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2.规格:流量：400L/min,压力50kpa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2.规格:流量：550L/min,压力50kpa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水压机蓄势罐</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1.名称:真空饮水罐</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2.型号:容积0.5m3</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cs="宋体"/>
                <w:sz w:val="24"/>
                <w:szCs w:val="24"/>
                <w:lang w:val="zh-CN" w:eastAsia="zh-CN" w:bidi="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1</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低压法兰阀门</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1.名称:闸阀</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2.材质:铸铁</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3.型号、规格:DN100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个</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闸门</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1.类型:闸板阀</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2.规格、型号:渠宽500mm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座</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1</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井盖加安全锁</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1.安全锁</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套</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230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滤料铺设</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1.滤料品种:组合填料</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2.规格:长度2m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300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滤料铺设</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1.滤料品种:斜管填料</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2.规格:长度0.8m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150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电气柜修复</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1.对现有电气柜进行修复</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套</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32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电力电缆</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1.名称:电源线</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2.规格:YJV2*4</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1800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显示仪表</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1.名称:电表</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2.规格:20mA，含空开，防雨罩</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25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设备与矩形管道刷油</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1.除锈级别:Sa2.5</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2.油漆位置:一体化设备和井盖</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m2</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550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挖淤泥、流砂</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1.含清理、运输、处置费用</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400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生物菌种</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1.生物菌种含运输和投加</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吨</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360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终端调试</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含电费、人工、自来水和化验费，周期30天</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1960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管网维护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1.d200、d300、d500管道、d110户管及检查井疏通，周期30天</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rPr>
              <w:t>53336</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5000" w:type="pct"/>
            <w:gridSpan w:val="6"/>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拆除部分：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2.规格:DN25</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2.规格:DN32</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2.规格:DN40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2.规格:DN50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2.规格:DN65</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塑料管拆除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1.名称:UPVC管拆除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2.规格:DN80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离心式泵拆除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1.名称:硝化液回流泵拆除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2.规格:流量：2m3/h,扬程10米</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离心式泵拆除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1.名称:硝化液回流泵拆除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2.规格:流量：5m3/h,扬程10米</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2.规格:流量：100L/min,压力50kpa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2.规格:流量：200L/min,压力50kpa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2.规格:流量：400L/min,压力50kpa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离心式通风机拆除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1.名称:曝气风机拆除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2.规格:流量：550L/min,压力50kpa</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低压法兰阀门拆除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1.名称:闸阀拆除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2.材质:铸铁</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3.型号、规格:DN100</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个</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闸门拆除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1.类型:闸板阀拆除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2.规格、型号:渠宽500mm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座</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井盖加安全锁</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1.安全锁</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滤料拆除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1.滤料品种:组合填料拆除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2.规格:长度2m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滤料拆除</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1.滤料品种:斜管填料拆除</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2.规格:长度0.8m</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m3</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5000" w:type="pct"/>
            <w:gridSpan w:val="6"/>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樱桃沟管委会污水处理终端一期重启费用除草、修整：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9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清除草皮</w:t>
            </w:r>
          </w:p>
        </w:tc>
        <w:tc>
          <w:tcPr>
            <w:tcW w:w="184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1、清除草皮 </w:t>
            </w:r>
          </w:p>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2、整理绿化用地</w:t>
            </w:r>
          </w:p>
        </w:tc>
        <w:tc>
          <w:tcPr>
            <w:tcW w:w="61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m2</w:t>
            </w:r>
          </w:p>
        </w:tc>
        <w:tc>
          <w:tcPr>
            <w:tcW w:w="633"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3200</w:t>
            </w:r>
          </w:p>
        </w:tc>
        <w:tc>
          <w:tcPr>
            <w:tcW w:w="418"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spacing w:line="240" w:lineRule="auto"/>
              <w:rPr>
                <w:rFonts w:hint="eastAsia" w:ascii="宋体" w:hAnsi="宋体" w:eastAsia="宋体" w:cs="宋体"/>
                <w:sz w:val="24"/>
                <w:szCs w:val="24"/>
                <w:lang w:val="en-US" w:eastAsia="zh-CN"/>
              </w:rPr>
            </w:pPr>
          </w:p>
        </w:tc>
      </w:tr>
    </w:tbl>
    <w:p>
      <w:pPr>
        <w:spacing w:line="360" w:lineRule="auto"/>
        <w:rPr>
          <w:rFonts w:hint="eastAsia" w:ascii="宋体" w:hAnsi="宋体" w:eastAsia="宋体" w:cs="宋体"/>
          <w:color w:val="00B050"/>
          <w:sz w:val="24"/>
          <w:szCs w:val="24"/>
          <w:highlight w:val="none"/>
          <w:lang w:val="en-US" w:eastAsia="zh-CN"/>
        </w:rPr>
      </w:pPr>
    </w:p>
    <w:p>
      <w:pPr>
        <w:spacing w:line="360" w:lineRule="auto"/>
        <w:rPr>
          <w:rFonts w:hint="eastAsia" w:ascii="宋体" w:hAnsi="宋体" w:eastAsia="宋体" w:cs="宋体"/>
          <w:color w:val="00B050"/>
          <w:sz w:val="24"/>
          <w:szCs w:val="24"/>
          <w:highlight w:val="none"/>
          <w:lang w:val="en-US" w:eastAsia="zh-CN"/>
        </w:rPr>
      </w:pP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验收标准</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在运维期内保证各种设施设备正常运行，出水排放标准达到国家标准要求</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招标人对运维服务方处理后的污水进行抽查检测，如发现由于乙方原因导致处理污水不达标，每单项超标一次，甲方将在乙方当月的污水处理服务费中扣除 1%作为乙方违约金。一个月中出现 5 次单项超标，或乙方无故不处理导致出现 3 次溢流现象，甲方按该站当月污水处理服务费的 5%进行扣除。如无故发生停运 1 次，扣除 1 个月运营服务费，无故发生停运 2 次，扣除 2 个月运营服务费。</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运维服务方保证及时处理污水，并详实记录、妥善保存污水处理站的运行日志、检测记录、维修记录、污水排放记录，每月 6 号前向甲方提供上月污水处理站的相关运行材料复印件一套，如不能按时提供，甲方将按该站当月污水处理服务费的 20%进行扣除； 次月底仍不能提供相关材料，甲方有权解除合同，因甲方原因不收取材料或不可抗力的情况除外。同时当合同期满后，完整移交给甲方。若乙方不能完整移交则由乙方承担相应责任。在运行期内，乙方有义务配合甲方做好上级部门的监督检查工作，并提供运行日志、检测报告相关材料。</w:t>
      </w:r>
    </w:p>
    <w:p>
      <w:pPr>
        <w:spacing w:line="360" w:lineRule="auto"/>
        <w:rPr>
          <w:rFonts w:hint="eastAsia" w:ascii="宋体" w:hAnsi="宋体" w:eastAsia="宋体" w:cs="宋体"/>
          <w:color w:val="auto"/>
          <w:sz w:val="24"/>
          <w:szCs w:val="24"/>
          <w:highlight w:val="yellow"/>
          <w:lang w:val="en-US" w:eastAsia="zh-CN"/>
        </w:rPr>
      </w:pPr>
    </w:p>
    <w:p>
      <w:pPr>
        <w:spacing w:line="360" w:lineRule="auto"/>
        <w:rPr>
          <w:rFonts w:hint="eastAsia" w:ascii="宋体" w:hAnsi="宋体" w:eastAsia="宋体" w:cs="宋体"/>
          <w:color w:val="auto"/>
          <w:sz w:val="24"/>
          <w:szCs w:val="24"/>
          <w:highlight w:val="yellow"/>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付款进度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支付方式：按月支付一次。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按照投标文件的要求组织专业技术人员和相关配品备件对污水处理站进行管理和运行，每月15号支付上月服务费。每月服务费的支付甲方会参照合同条款进行验收核定，若有相关扣款将告知乙方并在服务费中扣除。</w:t>
      </w:r>
    </w:p>
    <w:p>
      <w:pPr>
        <w:pageBreakBefore w:val="0"/>
        <w:kinsoku/>
        <w:wordWrap w:val="0"/>
        <w:overflowPunct/>
        <w:autoSpaceDE w:val="0"/>
        <w:autoSpaceDN w:val="0"/>
        <w:bidi w:val="0"/>
        <w:spacing w:line="360" w:lineRule="auto"/>
        <w:rPr>
          <w:rFonts w:hint="eastAsia" w:ascii="宋体" w:hAnsi="宋体" w:eastAsia="宋体" w:cs="宋体"/>
          <w:sz w:val="24"/>
          <w:szCs w:val="24"/>
          <w:lang w:val="en-US" w:eastAsia="zh-CN"/>
        </w:rPr>
      </w:pPr>
    </w:p>
    <w:p>
      <w:pPr>
        <w:pStyle w:val="2"/>
        <w:pageBreakBefore w:val="0"/>
        <w:widowControl w:val="0"/>
        <w:tabs>
          <w:tab w:val="left" w:pos="1285"/>
        </w:tabs>
        <w:kinsoku/>
        <w:wordWrap w:val="0"/>
        <w:overflowPunct/>
        <w:topLinePunct w:val="0"/>
        <w:autoSpaceDE w:val="0"/>
        <w:autoSpaceDN w:val="0"/>
        <w:bidi w:val="0"/>
        <w:adjustRightInd/>
        <w:snapToGrid/>
        <w:spacing w:before="60" w:line="360" w:lineRule="auto"/>
        <w:ind w:left="1" w:firstLine="600" w:firstLineChars="200"/>
        <w:jc w:val="left"/>
        <w:textAlignment w:val="auto"/>
        <w:outlineLvl w:val="9"/>
        <w:rPr>
          <w:b w:val="0"/>
          <w:bCs/>
          <w:highlight w:val="none"/>
        </w:rPr>
      </w:pPr>
      <w:r>
        <w:rPr>
          <w:b w:val="0"/>
          <w:bCs/>
          <w:highlight w:val="none"/>
        </w:rPr>
        <w:br w:type="page"/>
      </w:r>
    </w:p>
    <w:p>
      <w:pPr>
        <w:pStyle w:val="2"/>
        <w:bidi w:val="0"/>
      </w:pPr>
      <w:bookmarkStart w:id="111" w:name="_Toc17988"/>
      <w:bookmarkStart w:id="112" w:name="_Toc31920"/>
      <w:r>
        <w:t>第七章</w:t>
      </w:r>
      <w:r>
        <w:rPr>
          <w:rFonts w:hint="eastAsia"/>
          <w:lang w:val="en-US" w:eastAsia="zh-CN"/>
        </w:rPr>
        <w:t xml:space="preserve"> </w:t>
      </w:r>
      <w:r>
        <w:t>投标文件格式</w:t>
      </w:r>
      <w:bookmarkEnd w:id="111"/>
      <w:bookmarkEnd w:id="112"/>
    </w:p>
    <w:p>
      <w:pPr>
        <w:pStyle w:val="13"/>
        <w:pageBreakBefore w:val="0"/>
        <w:kinsoku/>
        <w:wordWrap w:val="0"/>
        <w:overflowPunct/>
        <w:autoSpaceDE w:val="0"/>
        <w:autoSpaceDN w:val="0"/>
        <w:bidi w:val="0"/>
        <w:rPr>
          <w:b/>
          <w:sz w:val="32"/>
        </w:rPr>
      </w:pPr>
    </w:p>
    <w:p>
      <w:pPr>
        <w:pStyle w:val="13"/>
        <w:pageBreakBefore w:val="0"/>
        <w:kinsoku/>
        <w:wordWrap w:val="0"/>
        <w:overflowPunct/>
        <w:autoSpaceDE w:val="0"/>
        <w:autoSpaceDN w:val="0"/>
        <w:bidi w:val="0"/>
        <w:rPr>
          <w:b/>
          <w:sz w:val="32"/>
        </w:rPr>
      </w:pPr>
    </w:p>
    <w:p>
      <w:pPr>
        <w:pStyle w:val="13"/>
        <w:pageBreakBefore w:val="0"/>
        <w:kinsoku/>
        <w:wordWrap w:val="0"/>
        <w:overflowPunct/>
        <w:autoSpaceDE w:val="0"/>
        <w:autoSpaceDN w:val="0"/>
        <w:bidi w:val="0"/>
        <w:rPr>
          <w:b/>
          <w:sz w:val="32"/>
        </w:rPr>
      </w:pPr>
    </w:p>
    <w:p>
      <w:pPr>
        <w:pStyle w:val="13"/>
        <w:pageBreakBefore w:val="0"/>
        <w:kinsoku/>
        <w:wordWrap w:val="0"/>
        <w:overflowPunct/>
        <w:autoSpaceDE w:val="0"/>
        <w:autoSpaceDN w:val="0"/>
        <w:bidi w:val="0"/>
        <w:spacing w:before="1"/>
        <w:rPr>
          <w:b/>
          <w:sz w:val="24"/>
        </w:rPr>
      </w:pPr>
    </w:p>
    <w:p>
      <w:pPr>
        <w:pageBreakBefore w:val="0"/>
        <w:kinsoku/>
        <w:wordWrap w:val="0"/>
        <w:overflowPunct/>
        <w:autoSpaceDE w:val="0"/>
        <w:autoSpaceDN w:val="0"/>
        <w:bidi w:val="0"/>
        <w:jc w:val="center"/>
        <w:rPr>
          <w:sz w:val="28"/>
          <w:szCs w:val="28"/>
        </w:rPr>
      </w:pPr>
      <w:r>
        <w:rPr>
          <w:sz w:val="28"/>
          <w:szCs w:val="28"/>
        </w:rPr>
        <w:t>（项目名称）</w:t>
      </w: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72"/>
          <w:szCs w:val="72"/>
        </w:rPr>
      </w:pPr>
      <w:r>
        <w:rPr>
          <w:sz w:val="72"/>
          <w:szCs w:val="72"/>
        </w:rPr>
        <w:t>投标文件</w:t>
      </w:r>
    </w:p>
    <w:p>
      <w:pPr>
        <w:pageBreakBefore w:val="0"/>
        <w:kinsoku/>
        <w:wordWrap w:val="0"/>
        <w:overflowPunct/>
        <w:autoSpaceDE w:val="0"/>
        <w:autoSpaceDN w:val="0"/>
        <w:bidi w:val="0"/>
        <w:jc w:val="center"/>
        <w:rPr>
          <w:sz w:val="28"/>
          <w:szCs w:val="28"/>
        </w:rPr>
      </w:pPr>
      <w:r>
        <w:rPr>
          <w:rFonts w:hint="eastAsia"/>
          <w:sz w:val="28"/>
          <w:szCs w:val="28"/>
          <w:lang w:val="en-US" w:eastAsia="zh-CN"/>
        </w:rPr>
        <w:t>项目</w:t>
      </w:r>
      <w:r>
        <w:rPr>
          <w:sz w:val="28"/>
          <w:szCs w:val="28"/>
        </w:rPr>
        <w:t>编号：</w:t>
      </w: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ind w:firstLine="1960" w:firstLineChars="700"/>
        <w:jc w:val="both"/>
        <w:rPr>
          <w:sz w:val="28"/>
          <w:szCs w:val="28"/>
        </w:rPr>
      </w:pPr>
    </w:p>
    <w:p>
      <w:pPr>
        <w:pageBreakBefore w:val="0"/>
        <w:kinsoku/>
        <w:wordWrap w:val="0"/>
        <w:overflowPunct/>
        <w:autoSpaceDE w:val="0"/>
        <w:autoSpaceDN w:val="0"/>
        <w:bidi w:val="0"/>
        <w:ind w:firstLine="1960" w:firstLineChars="700"/>
        <w:jc w:val="both"/>
        <w:rPr>
          <w:sz w:val="28"/>
          <w:szCs w:val="28"/>
        </w:rPr>
      </w:pPr>
    </w:p>
    <w:p>
      <w:pPr>
        <w:pageBreakBefore w:val="0"/>
        <w:kinsoku/>
        <w:wordWrap w:val="0"/>
        <w:overflowPunct/>
        <w:autoSpaceDE w:val="0"/>
        <w:autoSpaceDN w:val="0"/>
        <w:bidi w:val="0"/>
        <w:ind w:firstLine="1960" w:firstLineChars="700"/>
        <w:jc w:val="both"/>
        <w:rPr>
          <w:sz w:val="28"/>
          <w:szCs w:val="28"/>
        </w:rPr>
      </w:pPr>
      <w:r>
        <w:rPr>
          <w:rFonts w:hint="eastAsia"/>
          <w:sz w:val="28"/>
          <w:szCs w:val="28"/>
          <w:lang w:eastAsia="zh-CN"/>
        </w:rPr>
        <w:t>供应商</w:t>
      </w:r>
      <w:r>
        <w:rPr>
          <w:sz w:val="28"/>
          <w:szCs w:val="28"/>
        </w:rPr>
        <w:t>：</w:t>
      </w:r>
      <w:r>
        <w:rPr>
          <w:sz w:val="28"/>
          <w:szCs w:val="28"/>
          <w:u w:val="single"/>
        </w:rPr>
        <w:t>（盖单位章）</w:t>
      </w: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ind w:firstLine="1960" w:firstLineChars="700"/>
        <w:jc w:val="both"/>
        <w:rPr>
          <w:sz w:val="28"/>
          <w:szCs w:val="28"/>
        </w:rPr>
      </w:pPr>
      <w:r>
        <w:rPr>
          <w:sz w:val="28"/>
          <w:szCs w:val="28"/>
        </w:rPr>
        <w:t>法定代表人或其委托代理人：</w:t>
      </w:r>
      <w:r>
        <w:rPr>
          <w:sz w:val="28"/>
          <w:szCs w:val="28"/>
          <w:u w:val="single"/>
        </w:rPr>
        <w:t>（签字或盖章）</w:t>
      </w:r>
    </w:p>
    <w:p>
      <w:pPr>
        <w:pageBreakBefore w:val="0"/>
        <w:kinsoku/>
        <w:wordWrap w:val="0"/>
        <w:overflowPunct/>
        <w:autoSpaceDE w:val="0"/>
        <w:autoSpaceDN w:val="0"/>
        <w:bidi w:val="0"/>
        <w:jc w:val="center"/>
        <w:rPr>
          <w:sz w:val="28"/>
          <w:szCs w:val="28"/>
        </w:rPr>
      </w:pPr>
    </w:p>
    <w:p>
      <w:pPr>
        <w:pageBreakBefore w:val="0"/>
        <w:kinsoku/>
        <w:wordWrap w:val="0"/>
        <w:overflowPunct/>
        <w:autoSpaceDE w:val="0"/>
        <w:autoSpaceDN w:val="0"/>
        <w:bidi w:val="0"/>
        <w:ind w:firstLine="1960" w:firstLineChars="700"/>
        <w:jc w:val="both"/>
        <w:rPr>
          <w:sz w:val="28"/>
          <w:szCs w:val="28"/>
        </w:rPr>
      </w:pPr>
      <w:r>
        <w:rPr>
          <w:sz w:val="28"/>
          <w:szCs w:val="28"/>
        </w:rPr>
        <w:t>日期：</w:t>
      </w:r>
      <w:r>
        <w:rPr>
          <w:sz w:val="28"/>
          <w:szCs w:val="28"/>
          <w:u w:val="single"/>
        </w:rPr>
        <w:t>年</w:t>
      </w:r>
      <w:r>
        <w:rPr>
          <w:rFonts w:hint="eastAsia"/>
          <w:sz w:val="28"/>
          <w:szCs w:val="28"/>
          <w:u w:val="single"/>
          <w:lang w:val="en-US" w:eastAsia="zh-CN"/>
        </w:rPr>
        <w:t xml:space="preserve"> </w:t>
      </w:r>
      <w:r>
        <w:rPr>
          <w:sz w:val="28"/>
          <w:szCs w:val="28"/>
          <w:u w:val="single"/>
        </w:rPr>
        <w:t>月</w:t>
      </w:r>
      <w:r>
        <w:rPr>
          <w:rFonts w:hint="eastAsia"/>
          <w:sz w:val="28"/>
          <w:szCs w:val="28"/>
          <w:u w:val="single"/>
          <w:lang w:val="en-US" w:eastAsia="zh-CN"/>
        </w:rPr>
        <w:t xml:space="preserve"> </w:t>
      </w:r>
      <w:r>
        <w:rPr>
          <w:sz w:val="28"/>
          <w:szCs w:val="28"/>
          <w:u w:val="single"/>
        </w:rPr>
        <w:t>日</w:t>
      </w:r>
    </w:p>
    <w:p>
      <w:pPr>
        <w:pageBreakBefore w:val="0"/>
        <w:kinsoku/>
        <w:wordWrap w:val="0"/>
        <w:overflowPunct/>
        <w:autoSpaceDE w:val="0"/>
        <w:autoSpaceDN w:val="0"/>
        <w:bidi w:val="0"/>
        <w:jc w:val="center"/>
        <w:rPr>
          <w:sz w:val="28"/>
          <w:szCs w:val="28"/>
        </w:rPr>
        <w:sectPr>
          <w:headerReference r:id="rId10" w:type="default"/>
          <w:footerReference r:id="rId11" w:type="default"/>
          <w:pgSz w:w="11910" w:h="16840"/>
          <w:pgMar w:top="1440" w:right="1080" w:bottom="1440" w:left="1080" w:header="804" w:footer="1207" w:gutter="0"/>
          <w:pgNumType w:fmt="decimal"/>
          <w:cols w:space="720" w:num="1"/>
        </w:sectPr>
      </w:pPr>
    </w:p>
    <w:p>
      <w:pPr>
        <w:pStyle w:val="3"/>
        <w:bidi w:val="0"/>
        <w:rPr>
          <w:rFonts w:hint="default" w:ascii="宋体" w:hAnsi="宋体" w:eastAsia="宋体" w:cs="宋体"/>
          <w:sz w:val="24"/>
          <w:lang w:val="en-US" w:eastAsia="zh-CN"/>
        </w:rPr>
      </w:pPr>
      <w:bookmarkStart w:id="113" w:name="_Toc31555"/>
      <w:r>
        <w:rPr>
          <w:rFonts w:hint="eastAsia" w:cs="宋体"/>
          <w:b/>
          <w:bCs/>
          <w:sz w:val="24"/>
          <w:lang w:val="en-US" w:eastAsia="zh-CN"/>
        </w:rPr>
        <w:t>一、</w:t>
      </w:r>
      <w:r>
        <w:rPr>
          <w:rFonts w:hint="eastAsia" w:ascii="宋体" w:hAnsi="宋体" w:eastAsia="宋体" w:cs="宋体"/>
          <w:b/>
          <w:bCs/>
          <w:sz w:val="24"/>
        </w:rPr>
        <w:t>投标函</w:t>
      </w:r>
      <w:r>
        <w:rPr>
          <w:rFonts w:hint="eastAsia" w:ascii="宋体" w:hAnsi="宋体" w:eastAsia="宋体" w:cs="宋体"/>
          <w:b/>
          <w:bCs/>
          <w:sz w:val="24"/>
          <w:lang w:val="en-US" w:eastAsia="zh-CN"/>
        </w:rPr>
        <w:t>及投标函附录</w:t>
      </w:r>
    </w:p>
    <w:p>
      <w:pPr>
        <w:pageBreakBefore w:val="0"/>
        <w:tabs>
          <w:tab w:val="left" w:pos="720"/>
        </w:tabs>
        <w:kinsoku/>
        <w:wordWrap w:val="0"/>
        <w:overflowPunct/>
        <w:autoSpaceDE w:val="0"/>
        <w:autoSpaceDN w:val="0"/>
        <w:bidi w:val="0"/>
        <w:spacing w:line="360" w:lineRule="auto"/>
        <w:jc w:val="center"/>
        <w:rPr>
          <w:rFonts w:hint="default" w:ascii="宋体" w:hAnsi="宋体" w:eastAsia="宋体" w:cs="宋体"/>
          <w:snapToGrid/>
          <w:sz w:val="24"/>
          <w:lang w:val="en-US" w:eastAsia="zh-CN"/>
        </w:rPr>
      </w:pPr>
      <w:r>
        <w:rPr>
          <w:rFonts w:hint="eastAsia" w:cs="宋体"/>
          <w:snapToGrid/>
          <w:sz w:val="24"/>
          <w:lang w:eastAsia="zh-CN"/>
        </w:rPr>
        <w:t>（</w:t>
      </w:r>
      <w:r>
        <w:rPr>
          <w:rFonts w:hint="eastAsia" w:cs="宋体"/>
          <w:snapToGrid/>
          <w:sz w:val="24"/>
          <w:lang w:val="en-US" w:eastAsia="zh-CN"/>
        </w:rPr>
        <w:t>1</w:t>
      </w:r>
      <w:r>
        <w:rPr>
          <w:rFonts w:hint="eastAsia" w:cs="宋体"/>
          <w:snapToGrid/>
          <w:sz w:val="24"/>
          <w:lang w:eastAsia="zh-CN"/>
        </w:rPr>
        <w:t>）</w:t>
      </w:r>
      <w:r>
        <w:rPr>
          <w:rFonts w:hint="eastAsia" w:cs="宋体"/>
          <w:snapToGrid/>
          <w:sz w:val="24"/>
          <w:lang w:val="en-US" w:eastAsia="zh-CN"/>
        </w:rPr>
        <w:t>投标函</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eastAsia="zh-CN"/>
        </w:rPr>
        <w:t>致：</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 xml:space="preserve">（采购人全称） </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1.</w:t>
      </w:r>
      <w:r>
        <w:rPr>
          <w:rFonts w:hint="eastAsia" w:ascii="宋体" w:hAnsi="宋体" w:eastAsia="宋体" w:cs="宋体"/>
          <w:snapToGrid/>
          <w:sz w:val="24"/>
          <w:lang w:eastAsia="zh-CN"/>
        </w:rPr>
        <w:t>我方己仔细研究了</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（项目名称）采购文件的全部内容，愿意以人民币（大写）</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 xml:space="preserve"> （￥</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 xml:space="preserve"> ）的投标报价，完成本次招标项目内容。</w:t>
      </w:r>
      <w:r>
        <w:rPr>
          <w:rFonts w:hint="eastAsia" w:cs="宋体"/>
          <w:snapToGrid/>
          <w:sz w:val="24"/>
          <w:lang w:val="en-US" w:eastAsia="zh-CN"/>
        </w:rPr>
        <w:t>服务</w:t>
      </w:r>
      <w:r>
        <w:rPr>
          <w:rFonts w:hint="eastAsia" w:ascii="宋体" w:hAnsi="宋体" w:eastAsia="宋体" w:cs="宋体"/>
          <w:snapToGrid/>
          <w:sz w:val="24"/>
          <w:lang w:eastAsia="zh-CN"/>
        </w:rPr>
        <w:t>期限：</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w:t>
      </w:r>
      <w:r>
        <w:rPr>
          <w:rFonts w:hint="eastAsia" w:ascii="宋体" w:hAnsi="宋体" w:eastAsia="宋体" w:cs="宋体"/>
          <w:snapToGrid/>
          <w:sz w:val="24"/>
          <w:lang w:val="en-US" w:eastAsia="zh-CN"/>
        </w:rPr>
        <w:t>投标</w:t>
      </w:r>
      <w:r>
        <w:rPr>
          <w:rFonts w:hint="eastAsia" w:ascii="宋体" w:hAnsi="宋体" w:eastAsia="宋体" w:cs="宋体"/>
          <w:snapToGrid/>
          <w:sz w:val="24"/>
          <w:lang w:eastAsia="zh-CN"/>
        </w:rPr>
        <w:t xml:space="preserve">质量 </w:t>
      </w:r>
      <w:r>
        <w:rPr>
          <w:rFonts w:hint="eastAsia" w:ascii="宋体" w:hAnsi="宋体" w:eastAsia="宋体" w:cs="宋体"/>
          <w:snapToGrid/>
          <w:sz w:val="24"/>
          <w:u w:val="single" w:color="auto"/>
          <w:lang w:val="en-US" w:eastAsia="zh-CN"/>
        </w:rPr>
        <w:t xml:space="preserve">              </w:t>
      </w:r>
      <w:r>
        <w:rPr>
          <w:rFonts w:hint="eastAsia" w:ascii="宋体" w:hAnsi="宋体" w:eastAsia="宋体" w:cs="宋体"/>
          <w:snapToGrid/>
          <w:sz w:val="24"/>
          <w:lang w:eastAsia="zh-CN"/>
        </w:rPr>
        <w:t xml:space="preserve"> 。</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2</w:t>
      </w:r>
      <w:r>
        <w:rPr>
          <w:rFonts w:hint="eastAsia" w:ascii="宋体" w:hAnsi="宋体" w:eastAsia="宋体" w:cs="宋体"/>
          <w:snapToGrid/>
          <w:sz w:val="24"/>
          <w:lang w:eastAsia="zh-CN"/>
        </w:rPr>
        <w:t>．如我方中标：</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(l)我方承诺在收到</w:t>
      </w:r>
      <w:r>
        <w:rPr>
          <w:rFonts w:hint="eastAsia" w:ascii="宋体" w:hAnsi="宋体" w:eastAsia="宋体" w:cs="宋体"/>
          <w:snapToGrid/>
          <w:sz w:val="24"/>
          <w:lang w:val="en-US" w:eastAsia="zh-CN"/>
        </w:rPr>
        <w:t>中标</w:t>
      </w:r>
      <w:r>
        <w:rPr>
          <w:rFonts w:hint="eastAsia" w:ascii="宋体" w:hAnsi="宋体" w:eastAsia="宋体" w:cs="宋体"/>
          <w:snapToGrid/>
          <w:sz w:val="24"/>
          <w:lang w:eastAsia="zh-CN"/>
        </w:rPr>
        <w:t>通知书后，在</w:t>
      </w:r>
      <w:r>
        <w:rPr>
          <w:rFonts w:hint="eastAsia" w:ascii="宋体" w:hAnsi="宋体" w:eastAsia="宋体" w:cs="宋体"/>
          <w:snapToGrid/>
          <w:sz w:val="24"/>
          <w:lang w:val="en-US" w:eastAsia="zh-CN"/>
        </w:rPr>
        <w:t>中标</w:t>
      </w:r>
      <w:r>
        <w:rPr>
          <w:rFonts w:hint="eastAsia" w:ascii="宋体" w:hAnsi="宋体" w:eastAsia="宋体" w:cs="宋体"/>
          <w:snapToGrid/>
          <w:sz w:val="24"/>
          <w:lang w:eastAsia="zh-CN"/>
        </w:rPr>
        <w:t>通知书规定的期限内与你方签订合同。</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(2)随同本投标函递交的投标函附录属于合同文件的组成部分。</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3</w:t>
      </w:r>
      <w:r>
        <w:rPr>
          <w:rFonts w:hint="eastAsia" w:cs="宋体"/>
          <w:snapToGrid/>
          <w:sz w:val="24"/>
          <w:lang w:val="en-US" w:eastAsia="zh-CN"/>
        </w:rPr>
        <w:t>.</w:t>
      </w:r>
      <w:r>
        <w:rPr>
          <w:rFonts w:hint="eastAsia" w:ascii="宋体" w:hAnsi="宋体" w:eastAsia="宋体" w:cs="宋体"/>
          <w:snapToGrid/>
          <w:sz w:val="24"/>
          <w:lang w:eastAsia="zh-CN"/>
        </w:rPr>
        <w:t>我方在此声明，所递交的投标文件及有关资料内容完整、真实和准确。</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4</w:t>
      </w:r>
      <w:r>
        <w:rPr>
          <w:rFonts w:hint="eastAsia" w:ascii="宋体" w:hAnsi="宋体" w:eastAsia="宋体" w:cs="宋体"/>
          <w:snapToGrid/>
          <w:sz w:val="24"/>
          <w:lang w:eastAsia="zh-CN"/>
        </w:rPr>
        <w:t>.</w:t>
      </w:r>
      <w:r>
        <w:rPr>
          <w:rFonts w:hint="eastAsia" w:ascii="宋体" w:hAnsi="宋体" w:eastAsia="宋体" w:cs="宋体"/>
          <w:snapToGrid/>
          <w:sz w:val="24"/>
          <w:u w:val="single"/>
          <w:lang w:eastAsia="zh-CN"/>
        </w:rPr>
        <w:t>（其他补充说明）</w:t>
      </w:r>
      <w:r>
        <w:rPr>
          <w:rFonts w:hint="eastAsia" w:ascii="宋体" w:hAnsi="宋体" w:eastAsia="宋体" w:cs="宋体"/>
          <w:snapToGrid/>
          <w:sz w:val="24"/>
          <w:lang w:eastAsia="zh-CN"/>
        </w:rPr>
        <w:t>。</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p>
    <w:p>
      <w:pPr>
        <w:pStyle w:val="45"/>
        <w:rPr>
          <w:rFonts w:hint="eastAsia"/>
          <w:lang w:eastAsia="zh-CN"/>
        </w:rPr>
      </w:pP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cs="宋体"/>
          <w:snapToGrid/>
          <w:sz w:val="24"/>
          <w:lang w:eastAsia="zh-CN"/>
        </w:rPr>
        <w:t>供应商</w:t>
      </w:r>
      <w:r>
        <w:rPr>
          <w:rFonts w:hint="eastAsia" w:ascii="宋体" w:hAnsi="宋体" w:eastAsia="宋体" w:cs="宋体"/>
          <w:snapToGrid/>
          <w:sz w:val="24"/>
          <w:lang w:eastAsia="zh-CN"/>
        </w:rPr>
        <w:t>：（盖单位章）</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法定代表人或其委托代理人：（签字</w:t>
      </w:r>
      <w:r>
        <w:rPr>
          <w:rFonts w:hint="eastAsia" w:ascii="宋体" w:hAnsi="宋体" w:eastAsia="宋体" w:cs="宋体"/>
          <w:snapToGrid/>
          <w:sz w:val="24"/>
          <w:lang w:val="en-US" w:eastAsia="zh-CN"/>
        </w:rPr>
        <w:t>或</w:t>
      </w:r>
      <w:r>
        <w:rPr>
          <w:rFonts w:hint="eastAsia" w:ascii="宋体" w:hAnsi="宋体" w:eastAsia="宋体" w:cs="宋体"/>
          <w:snapToGrid/>
          <w:sz w:val="24"/>
          <w:lang w:eastAsia="zh-CN"/>
        </w:rPr>
        <w:t>盖章）</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 xml:space="preserve">地址：                                 </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 xml:space="preserve">电话：                                 </w:t>
      </w:r>
    </w:p>
    <w:p>
      <w:pPr>
        <w:pageBreakBefore w:val="0"/>
        <w:tabs>
          <w:tab w:val="left" w:pos="720"/>
        </w:tabs>
        <w:kinsoku/>
        <w:wordWrap w:val="0"/>
        <w:overflowPunct/>
        <w:autoSpaceDE w:val="0"/>
        <w:autoSpaceDN w:val="0"/>
        <w:bidi w:val="0"/>
        <w:spacing w:line="360" w:lineRule="auto"/>
        <w:rPr>
          <w:rFonts w:hint="eastAsia" w:ascii="宋体" w:hAnsi="宋体" w:eastAsia="宋体" w:cs="宋体"/>
          <w:snapToGrid/>
          <w:sz w:val="24"/>
          <w:lang w:eastAsia="zh-CN"/>
        </w:rPr>
      </w:pPr>
      <w:r>
        <w:rPr>
          <w:rFonts w:hint="eastAsia" w:ascii="宋体" w:hAnsi="宋体" w:eastAsia="宋体" w:cs="宋体"/>
          <w:snapToGrid/>
          <w:sz w:val="24"/>
          <w:lang w:eastAsia="zh-CN"/>
        </w:rPr>
        <w:t xml:space="preserve">       年  </w:t>
      </w: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 xml:space="preserve"> 月 </w:t>
      </w:r>
      <w:r>
        <w:rPr>
          <w:rFonts w:hint="eastAsia" w:ascii="宋体" w:hAnsi="宋体" w:eastAsia="宋体" w:cs="宋体"/>
          <w:snapToGrid/>
          <w:sz w:val="24"/>
          <w:lang w:val="en-US" w:eastAsia="zh-CN"/>
        </w:rPr>
        <w:t xml:space="preserve"> </w:t>
      </w:r>
      <w:r>
        <w:rPr>
          <w:rFonts w:hint="eastAsia" w:ascii="宋体" w:hAnsi="宋体" w:eastAsia="宋体" w:cs="宋体"/>
          <w:snapToGrid/>
          <w:sz w:val="24"/>
          <w:lang w:eastAsia="zh-CN"/>
        </w:rPr>
        <w:t xml:space="preserve">  日</w:t>
      </w:r>
    </w:p>
    <w:p>
      <w:pPr>
        <w:rPr>
          <w:rFonts w:hint="eastAsia" w:ascii="宋体" w:hAnsi="宋体" w:eastAsia="宋体" w:cs="宋体"/>
          <w:snapToGrid/>
          <w:sz w:val="24"/>
          <w:lang w:eastAsia="zh-CN"/>
        </w:rPr>
      </w:pPr>
      <w:r>
        <w:rPr>
          <w:rFonts w:hint="eastAsia" w:ascii="宋体" w:hAnsi="宋体" w:eastAsia="宋体" w:cs="宋体"/>
          <w:snapToGrid/>
          <w:sz w:val="24"/>
          <w:lang w:eastAsia="zh-CN"/>
        </w:rPr>
        <w:br w:type="page"/>
      </w:r>
    </w:p>
    <w:p>
      <w:pPr>
        <w:pStyle w:val="45"/>
        <w:numPr>
          <w:ilvl w:val="0"/>
          <w:numId w:val="11"/>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投标函附录</w:t>
      </w:r>
    </w:p>
    <w:p>
      <w:pPr>
        <w:pStyle w:val="45"/>
        <w:numPr>
          <w:ilvl w:val="0"/>
          <w:numId w:val="0"/>
        </w:numPr>
        <w:jc w:val="both"/>
        <w:rPr>
          <w:rFonts w:hint="eastAsia" w:ascii="宋体" w:hAnsi="宋体" w:eastAsia="宋体" w:cs="宋体"/>
          <w:sz w:val="24"/>
          <w:szCs w:val="24"/>
          <w:lang w:val="en-US" w:eastAsia="zh-CN"/>
        </w:rPr>
      </w:pPr>
    </w:p>
    <w:tbl>
      <w:tblPr>
        <w:tblStyle w:val="27"/>
        <w:tblW w:w="4843" w:type="pct"/>
        <w:tblInd w:w="462" w:type="dxa"/>
        <w:tblLayout w:type="autofit"/>
        <w:tblCellMar>
          <w:top w:w="0" w:type="dxa"/>
          <w:left w:w="0" w:type="dxa"/>
          <w:bottom w:w="0" w:type="dxa"/>
          <w:right w:w="0" w:type="dxa"/>
        </w:tblCellMar>
      </w:tblPr>
      <w:tblGrid>
        <w:gridCol w:w="1982"/>
        <w:gridCol w:w="7472"/>
      </w:tblGrid>
      <w:tr>
        <w:tblPrEx>
          <w:tblCellMar>
            <w:top w:w="0" w:type="dxa"/>
            <w:left w:w="0" w:type="dxa"/>
            <w:bottom w:w="0" w:type="dxa"/>
            <w:right w:w="0" w:type="dxa"/>
          </w:tblCellMar>
        </w:tblPrEx>
        <w:trPr>
          <w:trHeight w:val="523"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eastAsia" w:ascii="宋体" w:hAnsi="宋体" w:eastAsia="宋体"/>
                <w:b/>
                <w:sz w:val="24"/>
                <w:lang w:eastAsia="zh-CN"/>
              </w:rPr>
            </w:pPr>
            <w:r>
              <w:rPr>
                <w:rFonts w:hint="eastAsia"/>
                <w:b/>
                <w:sz w:val="24"/>
                <w:lang w:eastAsia="zh-CN"/>
              </w:rPr>
              <w:t>项目名称</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rPr>
                <w:rFonts w:hint="eastAsia" w:ascii="宋体" w:hAnsi="宋体"/>
                <w:sz w:val="24"/>
              </w:rPr>
            </w:pPr>
          </w:p>
        </w:tc>
      </w:tr>
      <w:tr>
        <w:tblPrEx>
          <w:tblCellMar>
            <w:top w:w="0" w:type="dxa"/>
            <w:left w:w="0" w:type="dxa"/>
            <w:bottom w:w="0" w:type="dxa"/>
            <w:right w:w="0" w:type="dxa"/>
          </w:tblCellMar>
        </w:tblPrEx>
        <w:trPr>
          <w:trHeight w:val="523"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default"/>
                <w:b/>
                <w:sz w:val="24"/>
                <w:lang w:val="en-US" w:eastAsia="zh-CN"/>
              </w:rPr>
            </w:pPr>
            <w:r>
              <w:rPr>
                <w:rFonts w:hint="eastAsia"/>
                <w:b/>
                <w:sz w:val="24"/>
                <w:highlight w:val="none"/>
                <w:lang w:eastAsia="zh-CN"/>
              </w:rPr>
              <w:t>供应商</w:t>
            </w:r>
            <w:r>
              <w:rPr>
                <w:rFonts w:hint="eastAsia" w:ascii="宋体" w:hAnsi="宋体"/>
                <w:b/>
                <w:sz w:val="24"/>
                <w:highlight w:val="none"/>
                <w:lang w:val="en-US" w:eastAsia="zh-CN"/>
              </w:rPr>
              <w:t>名称</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rPr>
                <w:rFonts w:hint="eastAsia" w:ascii="宋体" w:hAnsi="宋体"/>
                <w:sz w:val="24"/>
              </w:rPr>
            </w:pPr>
          </w:p>
        </w:tc>
      </w:tr>
      <w:tr>
        <w:tblPrEx>
          <w:tblCellMar>
            <w:top w:w="0" w:type="dxa"/>
            <w:left w:w="0" w:type="dxa"/>
            <w:bottom w:w="0" w:type="dxa"/>
            <w:right w:w="0" w:type="dxa"/>
          </w:tblCellMar>
        </w:tblPrEx>
        <w:trPr>
          <w:trHeight w:val="568"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eastAsia" w:ascii="宋体" w:hAnsi="宋体"/>
                <w:b/>
                <w:sz w:val="24"/>
              </w:rPr>
            </w:pPr>
            <w:r>
              <w:rPr>
                <w:rFonts w:hint="eastAsia" w:ascii="宋体" w:hAnsi="宋体"/>
                <w:b/>
                <w:sz w:val="24"/>
              </w:rPr>
              <w:t>投标报价</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rPr>
                <w:rFonts w:hint="eastAsia" w:ascii="宋体" w:hAnsi="宋体"/>
                <w:sz w:val="24"/>
              </w:rPr>
            </w:pPr>
            <w:r>
              <w:rPr>
                <w:rFonts w:hint="eastAsia" w:ascii="宋体" w:hAnsi="宋体"/>
                <w:sz w:val="24"/>
              </w:rPr>
              <w:t>大写：</w:t>
            </w:r>
            <w:r>
              <w:rPr>
                <w:rFonts w:hint="eastAsia"/>
                <w:sz w:val="24"/>
                <w:lang w:val="en-US" w:eastAsia="zh-CN"/>
              </w:rPr>
              <w:t xml:space="preserve">                </w:t>
            </w:r>
            <w:r>
              <w:rPr>
                <w:rFonts w:hint="eastAsia" w:ascii="宋体" w:hAnsi="宋体"/>
                <w:sz w:val="24"/>
              </w:rPr>
              <w:t>小写：</w:t>
            </w:r>
          </w:p>
        </w:tc>
      </w:tr>
      <w:tr>
        <w:tblPrEx>
          <w:tblCellMar>
            <w:top w:w="0" w:type="dxa"/>
            <w:left w:w="0" w:type="dxa"/>
            <w:bottom w:w="0" w:type="dxa"/>
            <w:right w:w="0" w:type="dxa"/>
          </w:tblCellMar>
        </w:tblPrEx>
        <w:trPr>
          <w:trHeight w:val="492"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default" w:ascii="宋体" w:hAnsi="宋体" w:eastAsia="宋体"/>
                <w:b/>
                <w:sz w:val="24"/>
                <w:lang w:val="en-US" w:eastAsia="zh-CN"/>
              </w:rPr>
            </w:pPr>
            <w:r>
              <w:rPr>
                <w:rFonts w:hint="eastAsia" w:ascii="宋体" w:hAnsi="宋体"/>
                <w:b/>
                <w:sz w:val="24"/>
              </w:rPr>
              <w:t>质量要求</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ind w:firstLine="120" w:firstLineChars="50"/>
              <w:rPr>
                <w:rFonts w:ascii="宋体" w:hAnsi="宋体"/>
                <w:color w:val="FF0000"/>
                <w:sz w:val="24"/>
              </w:rPr>
            </w:pPr>
          </w:p>
        </w:tc>
      </w:tr>
      <w:tr>
        <w:tblPrEx>
          <w:tblCellMar>
            <w:top w:w="0" w:type="dxa"/>
            <w:left w:w="0" w:type="dxa"/>
            <w:bottom w:w="0" w:type="dxa"/>
            <w:right w:w="0" w:type="dxa"/>
          </w:tblCellMar>
        </w:tblPrEx>
        <w:trPr>
          <w:trHeight w:val="567"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eastAsia" w:ascii="宋体" w:hAnsi="宋体"/>
                <w:b/>
                <w:sz w:val="24"/>
              </w:rPr>
            </w:pPr>
            <w:r>
              <w:rPr>
                <w:rFonts w:hint="eastAsia" w:ascii="宋体" w:hAnsi="宋体"/>
                <w:b/>
                <w:sz w:val="24"/>
                <w:lang w:val="en-US" w:eastAsia="zh-CN"/>
              </w:rPr>
              <w:t>服务期限</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ind w:firstLine="120" w:firstLineChars="50"/>
              <w:rPr>
                <w:rFonts w:ascii="宋体" w:hAnsi="宋体"/>
                <w:color w:val="FF0000"/>
                <w:sz w:val="24"/>
              </w:rPr>
            </w:pPr>
          </w:p>
        </w:tc>
      </w:tr>
      <w:tr>
        <w:tblPrEx>
          <w:tblCellMar>
            <w:top w:w="0" w:type="dxa"/>
            <w:left w:w="0" w:type="dxa"/>
            <w:bottom w:w="0" w:type="dxa"/>
            <w:right w:w="0" w:type="dxa"/>
          </w:tblCellMar>
        </w:tblPrEx>
        <w:trPr>
          <w:trHeight w:val="691"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eastAsia" w:ascii="宋体" w:hAnsi="宋体"/>
                <w:b/>
                <w:sz w:val="24"/>
              </w:rPr>
            </w:pPr>
            <w:r>
              <w:rPr>
                <w:rFonts w:hint="eastAsia" w:ascii="宋体" w:hAnsi="宋体"/>
                <w:b/>
                <w:sz w:val="24"/>
              </w:rPr>
              <w:t>投标有效期</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rPr>
                <w:rFonts w:hint="eastAsia" w:ascii="宋体" w:hAnsi="宋体"/>
                <w:sz w:val="24"/>
              </w:rPr>
            </w:pPr>
            <w:r>
              <w:rPr>
                <w:rFonts w:hint="eastAsia" w:ascii="宋体" w:hAnsi="宋体"/>
                <w:sz w:val="24"/>
              </w:rPr>
              <w:t xml:space="preserve"> </w:t>
            </w:r>
          </w:p>
        </w:tc>
      </w:tr>
      <w:tr>
        <w:tblPrEx>
          <w:tblCellMar>
            <w:top w:w="0" w:type="dxa"/>
            <w:left w:w="0" w:type="dxa"/>
            <w:bottom w:w="0" w:type="dxa"/>
            <w:right w:w="0" w:type="dxa"/>
          </w:tblCellMar>
        </w:tblPrEx>
        <w:trPr>
          <w:trHeight w:val="691" w:hRule="atLeast"/>
        </w:trPr>
        <w:tc>
          <w:tcPr>
            <w:tcW w:w="1048"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jc w:val="center"/>
              <w:rPr>
                <w:rFonts w:hint="eastAsia" w:ascii="宋体" w:hAnsi="宋体"/>
                <w:b/>
                <w:sz w:val="24"/>
              </w:rPr>
            </w:pPr>
            <w:r>
              <w:rPr>
                <w:rFonts w:hint="eastAsia" w:ascii="宋体" w:hAnsi="宋体"/>
                <w:b/>
                <w:sz w:val="24"/>
              </w:rPr>
              <w:t>其他声明</w:t>
            </w:r>
          </w:p>
        </w:tc>
        <w:tc>
          <w:tcPr>
            <w:tcW w:w="3951" w:type="pct"/>
            <w:tcBorders>
              <w:top w:val="single" w:color="auto" w:sz="4" w:space="0"/>
              <w:left w:val="single" w:color="auto" w:sz="4" w:space="0"/>
              <w:bottom w:val="single" w:color="auto" w:sz="4" w:space="0"/>
              <w:right w:val="single" w:color="auto" w:sz="4" w:space="0"/>
            </w:tcBorders>
            <w:vAlign w:val="center"/>
          </w:tcPr>
          <w:p>
            <w:pPr>
              <w:pageBreakBefore w:val="0"/>
              <w:kinsoku/>
              <w:wordWrap w:val="0"/>
              <w:overflowPunct/>
              <w:autoSpaceDE w:val="0"/>
              <w:autoSpaceDN w:val="0"/>
              <w:bidi w:val="0"/>
              <w:rPr>
                <w:rFonts w:hint="eastAsia" w:ascii="宋体" w:hAnsi="宋体"/>
                <w:sz w:val="24"/>
              </w:rPr>
            </w:pPr>
          </w:p>
        </w:tc>
      </w:tr>
    </w:tbl>
    <w:p>
      <w:pPr>
        <w:pStyle w:val="13"/>
        <w:pageBreakBefore w:val="0"/>
        <w:kinsoku/>
        <w:wordWrap w:val="0"/>
        <w:overflowPunct/>
        <w:autoSpaceDE w:val="0"/>
        <w:autoSpaceDN w:val="0"/>
        <w:bidi w:val="0"/>
        <w:rPr>
          <w:b/>
          <w:sz w:val="20"/>
        </w:rPr>
      </w:pPr>
    </w:p>
    <w:p>
      <w:pPr>
        <w:pStyle w:val="13"/>
        <w:pageBreakBefore w:val="0"/>
        <w:kinsoku/>
        <w:wordWrap w:val="0"/>
        <w:overflowPunct/>
        <w:autoSpaceDE w:val="0"/>
        <w:autoSpaceDN w:val="0"/>
        <w:bidi w:val="0"/>
        <w:spacing w:before="2"/>
        <w:rPr>
          <w:b/>
          <w:sz w:val="15"/>
        </w:rPr>
      </w:pPr>
    </w:p>
    <w:p>
      <w:pPr>
        <w:pStyle w:val="13"/>
        <w:pageBreakBefore w:val="0"/>
        <w:kinsoku/>
        <w:wordWrap w:val="0"/>
        <w:overflowPunct/>
        <w:autoSpaceDE w:val="0"/>
        <w:autoSpaceDN w:val="0"/>
        <w:bidi w:val="0"/>
        <w:rPr>
          <w:b/>
          <w:sz w:val="20"/>
        </w:rPr>
      </w:pPr>
    </w:p>
    <w:p>
      <w:pPr>
        <w:pStyle w:val="13"/>
        <w:pageBreakBefore w:val="0"/>
        <w:kinsoku/>
        <w:wordWrap w:val="0"/>
        <w:overflowPunct/>
        <w:autoSpaceDE w:val="0"/>
        <w:autoSpaceDN w:val="0"/>
        <w:bidi w:val="0"/>
        <w:rPr>
          <w:b/>
          <w:sz w:val="20"/>
        </w:rPr>
      </w:pPr>
    </w:p>
    <w:p>
      <w:pPr>
        <w:pStyle w:val="13"/>
        <w:pageBreakBefore w:val="0"/>
        <w:kinsoku/>
        <w:wordWrap w:val="0"/>
        <w:overflowPunct/>
        <w:autoSpaceDE w:val="0"/>
        <w:autoSpaceDN w:val="0"/>
        <w:bidi w:val="0"/>
        <w:spacing w:before="11"/>
        <w:rPr>
          <w:b/>
          <w:sz w:val="23"/>
        </w:rPr>
      </w:pPr>
    </w:p>
    <w:p>
      <w:pPr>
        <w:pStyle w:val="13"/>
        <w:pageBreakBefore w:val="0"/>
        <w:tabs>
          <w:tab w:val="left" w:pos="4426"/>
          <w:tab w:val="left" w:pos="4951"/>
        </w:tabs>
        <w:kinsoku/>
        <w:wordWrap w:val="0"/>
        <w:overflowPunct/>
        <w:autoSpaceDE w:val="0"/>
        <w:autoSpaceDN w:val="0"/>
        <w:bidi w:val="0"/>
        <w:spacing w:before="76" w:line="484" w:lineRule="auto"/>
        <w:ind w:left="857" w:right="4127"/>
      </w:pPr>
      <w:r>
        <w:rPr>
          <w:rFonts w:hint="eastAsia"/>
          <w:lang w:eastAsia="zh-CN"/>
        </w:rPr>
        <w:t>供应商</w:t>
      </w:r>
      <w:r>
        <w:t>：</w:t>
      </w:r>
      <w:r>
        <w:rPr>
          <w:u w:val="single"/>
        </w:rPr>
        <w:t xml:space="preserve"> </w:t>
      </w:r>
      <w:r>
        <w:rPr>
          <w:u w:val="single"/>
        </w:rPr>
        <w:tab/>
      </w:r>
      <w:r>
        <w:rPr>
          <w:u w:val="single"/>
        </w:rPr>
        <w:tab/>
      </w:r>
      <w:r>
        <w:t>（盖章） 法定代表人或其委托代理人：</w:t>
      </w:r>
      <w:r>
        <w:rPr>
          <w:u w:val="single"/>
        </w:rPr>
        <w:t xml:space="preserve"> </w:t>
      </w:r>
      <w:r>
        <w:rPr>
          <w:u w:val="single"/>
        </w:rPr>
        <w:tab/>
      </w:r>
      <w:r>
        <w:t>（签字或盖章</w:t>
      </w:r>
      <w:r>
        <w:rPr>
          <w:spacing w:val="-14"/>
        </w:rPr>
        <w:t>）</w:t>
      </w:r>
    </w:p>
    <w:p>
      <w:pPr>
        <w:pStyle w:val="13"/>
        <w:pageBreakBefore w:val="0"/>
        <w:tabs>
          <w:tab w:val="left" w:pos="2623"/>
          <w:tab w:val="left" w:pos="3567"/>
          <w:tab w:val="left" w:pos="4407"/>
        </w:tabs>
        <w:kinsoku/>
        <w:wordWrap w:val="0"/>
        <w:overflowPunct/>
        <w:autoSpaceDE w:val="0"/>
        <w:autoSpaceDN w:val="0"/>
        <w:bidi w:val="0"/>
        <w:spacing w:before="3"/>
        <w:ind w:firstLine="828" w:firstLineChars="400"/>
      </w:pPr>
      <w:r>
        <w:rPr>
          <w:rFonts w:hint="eastAsia" w:ascii="Times New Roman"/>
          <w:w w:val="99"/>
          <w:u w:val="none"/>
          <w:lang w:eastAsia="zh-CN"/>
        </w:rPr>
        <w:t>日期：</w:t>
      </w:r>
      <w:r>
        <w:rPr>
          <w:rFonts w:ascii="Times New Roman" w:eastAsia="Times New Roman"/>
          <w:w w:val="99"/>
          <w:u w:val="non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p>
    <w:p>
      <w:pPr>
        <w:pageBreakBefore w:val="0"/>
        <w:kinsoku/>
        <w:wordWrap w:val="0"/>
        <w:overflowPunct/>
        <w:autoSpaceDE w:val="0"/>
        <w:autoSpaceDN w:val="0"/>
        <w:bidi w:val="0"/>
        <w:spacing w:after="0"/>
        <w:sectPr>
          <w:pgSz w:w="11910" w:h="16840"/>
          <w:pgMar w:top="1440" w:right="1080" w:bottom="1440" w:left="1080" w:header="804" w:footer="1207" w:gutter="0"/>
          <w:pgNumType w:fmt="decimal"/>
          <w:cols w:space="720" w:num="1"/>
        </w:sectPr>
      </w:pPr>
    </w:p>
    <w:p>
      <w:pPr>
        <w:pageBreakBefore w:val="0"/>
        <w:kinsoku/>
        <w:wordWrap w:val="0"/>
        <w:overflowPunct/>
        <w:autoSpaceDE w:val="0"/>
        <w:autoSpaceDN w:val="0"/>
        <w:bidi w:val="0"/>
        <w:rPr>
          <w:b/>
          <w:sz w:val="24"/>
        </w:rPr>
      </w:pPr>
    </w:p>
    <w:p>
      <w:pPr>
        <w:pStyle w:val="3"/>
        <w:bidi w:val="0"/>
      </w:pPr>
      <w:r>
        <w:t>二、</w:t>
      </w:r>
      <w:bookmarkStart w:id="114" w:name="二、投标人基本情况"/>
      <w:bookmarkEnd w:id="114"/>
      <w:r>
        <w:rPr>
          <w:rFonts w:hint="eastAsia"/>
          <w:lang w:eastAsia="zh-CN"/>
        </w:rPr>
        <w:t>供应商</w:t>
      </w:r>
      <w:r>
        <w:t>基本情况</w:t>
      </w:r>
      <w:bookmarkEnd w:id="113"/>
    </w:p>
    <w:p>
      <w:pPr>
        <w:pStyle w:val="49"/>
        <w:pageBreakBefore w:val="0"/>
        <w:numPr>
          <w:ilvl w:val="0"/>
          <w:numId w:val="12"/>
        </w:numPr>
        <w:tabs>
          <w:tab w:val="left" w:pos="1069"/>
        </w:tabs>
        <w:kinsoku/>
        <w:wordWrap w:val="0"/>
        <w:overflowPunct/>
        <w:autoSpaceDE w:val="0"/>
        <w:autoSpaceDN w:val="0"/>
        <w:bidi w:val="0"/>
        <w:spacing w:before="201" w:after="0" w:line="240" w:lineRule="auto"/>
        <w:ind w:left="1068" w:right="0" w:hanging="212"/>
        <w:jc w:val="left"/>
        <w:rPr>
          <w:b/>
          <w:sz w:val="21"/>
        </w:rPr>
      </w:pPr>
      <w:r>
        <w:rPr>
          <w:rFonts w:hint="eastAsia"/>
          <w:b/>
          <w:sz w:val="21"/>
          <w:lang w:eastAsia="zh-CN"/>
        </w:rPr>
        <w:t>供应商</w:t>
      </w:r>
      <w:r>
        <w:rPr>
          <w:b/>
          <w:sz w:val="21"/>
        </w:rPr>
        <w:t>概况</w:t>
      </w:r>
    </w:p>
    <w:p>
      <w:pPr>
        <w:pStyle w:val="49"/>
        <w:pageBreakBefore w:val="0"/>
        <w:numPr>
          <w:ilvl w:val="0"/>
          <w:numId w:val="13"/>
        </w:numPr>
        <w:tabs>
          <w:tab w:val="left" w:pos="1382"/>
        </w:tabs>
        <w:kinsoku/>
        <w:wordWrap w:val="0"/>
        <w:overflowPunct/>
        <w:autoSpaceDE w:val="0"/>
        <w:autoSpaceDN w:val="0"/>
        <w:bidi w:val="0"/>
        <w:spacing w:before="139" w:after="0" w:line="240" w:lineRule="auto"/>
        <w:ind w:left="1382" w:right="0" w:hanging="525"/>
        <w:jc w:val="left"/>
        <w:rPr>
          <w:sz w:val="21"/>
        </w:rPr>
      </w:pPr>
      <w:r>
        <w:rPr>
          <w:rFonts w:hint="eastAsia"/>
          <w:sz w:val="21"/>
          <w:lang w:eastAsia="zh-CN"/>
        </w:rPr>
        <w:t>供应商</w:t>
      </w:r>
      <w:r>
        <w:rPr>
          <w:sz w:val="21"/>
        </w:rPr>
        <w:t>名称：</w:t>
      </w:r>
      <w:r>
        <w:rPr>
          <w:rFonts w:hint="eastAsia"/>
          <w:sz w:val="21"/>
          <w:u w:val="single"/>
          <w:lang w:val="en-US" w:eastAsia="zh-CN"/>
        </w:rPr>
        <w:t xml:space="preserve">                              </w:t>
      </w:r>
    </w:p>
    <w:p>
      <w:pPr>
        <w:pStyle w:val="49"/>
        <w:pageBreakBefore w:val="0"/>
        <w:numPr>
          <w:ilvl w:val="0"/>
          <w:numId w:val="13"/>
        </w:numPr>
        <w:tabs>
          <w:tab w:val="left" w:pos="1382"/>
        </w:tabs>
        <w:kinsoku/>
        <w:wordWrap w:val="0"/>
        <w:overflowPunct/>
        <w:autoSpaceDE w:val="0"/>
        <w:autoSpaceDN w:val="0"/>
        <w:bidi w:val="0"/>
        <w:spacing w:before="139" w:after="0" w:line="240" w:lineRule="auto"/>
        <w:ind w:left="1382" w:right="0" w:hanging="525"/>
        <w:jc w:val="left"/>
        <w:rPr>
          <w:sz w:val="21"/>
        </w:rPr>
      </w:pPr>
      <w:r>
        <w:rPr>
          <w:sz w:val="21"/>
        </w:rPr>
        <w:t>注册地址：</w:t>
      </w:r>
      <w:r>
        <w:rPr>
          <w:rFonts w:hint="eastAsia"/>
          <w:sz w:val="21"/>
          <w:u w:val="single"/>
          <w:lang w:val="en-US" w:eastAsia="zh-CN"/>
        </w:rPr>
        <w:t xml:space="preserve">                                </w:t>
      </w:r>
    </w:p>
    <w:p>
      <w:pPr>
        <w:pStyle w:val="49"/>
        <w:pageBreakBefore w:val="0"/>
        <w:numPr>
          <w:ilvl w:val="0"/>
          <w:numId w:val="13"/>
        </w:numPr>
        <w:tabs>
          <w:tab w:val="left" w:pos="1382"/>
        </w:tabs>
        <w:kinsoku/>
        <w:wordWrap w:val="0"/>
        <w:overflowPunct/>
        <w:autoSpaceDE w:val="0"/>
        <w:autoSpaceDN w:val="0"/>
        <w:bidi w:val="0"/>
        <w:spacing w:before="141" w:after="0" w:line="240" w:lineRule="auto"/>
        <w:ind w:left="1382" w:right="0" w:hanging="525"/>
        <w:jc w:val="left"/>
        <w:rPr>
          <w:sz w:val="21"/>
        </w:rPr>
      </w:pPr>
      <w:r>
        <w:rPr>
          <w:sz w:val="21"/>
        </w:rPr>
        <w:t>成立或注册日期：</w:t>
      </w:r>
      <w:r>
        <w:rPr>
          <w:rFonts w:hint="eastAsia"/>
          <w:sz w:val="21"/>
          <w:u w:val="single"/>
          <w:lang w:val="en-US" w:eastAsia="zh-CN"/>
        </w:rPr>
        <w:t xml:space="preserve">                          </w:t>
      </w:r>
    </w:p>
    <w:p>
      <w:pPr>
        <w:pStyle w:val="49"/>
        <w:pageBreakBefore w:val="0"/>
        <w:numPr>
          <w:ilvl w:val="0"/>
          <w:numId w:val="13"/>
        </w:numPr>
        <w:tabs>
          <w:tab w:val="left" w:pos="1382"/>
        </w:tabs>
        <w:kinsoku/>
        <w:wordWrap w:val="0"/>
        <w:overflowPunct/>
        <w:autoSpaceDE w:val="0"/>
        <w:autoSpaceDN w:val="0"/>
        <w:bidi w:val="0"/>
        <w:spacing w:before="139" w:after="0" w:line="240" w:lineRule="auto"/>
        <w:ind w:left="1382" w:right="0" w:hanging="525"/>
        <w:jc w:val="left"/>
        <w:rPr>
          <w:sz w:val="21"/>
        </w:rPr>
      </w:pPr>
      <w:r>
        <w:rPr>
          <w:sz w:val="21"/>
        </w:rPr>
        <w:t>法定代表人（姓名、职务）</w:t>
      </w:r>
      <w:r>
        <w:rPr>
          <w:w w:val="99"/>
          <w:sz w:val="21"/>
        </w:rPr>
        <w:t>：</w:t>
      </w:r>
      <w:r>
        <w:rPr>
          <w:rFonts w:hint="eastAsia"/>
          <w:w w:val="99"/>
          <w:sz w:val="21"/>
          <w:u w:val="single"/>
          <w:lang w:val="en-US" w:eastAsia="zh-CN"/>
        </w:rPr>
        <w:t xml:space="preserve">                  </w:t>
      </w:r>
    </w:p>
    <w:p>
      <w:pPr>
        <w:pStyle w:val="49"/>
        <w:pageBreakBefore w:val="0"/>
        <w:numPr>
          <w:ilvl w:val="0"/>
          <w:numId w:val="13"/>
        </w:numPr>
        <w:tabs>
          <w:tab w:val="left" w:pos="1382"/>
          <w:tab w:val="left" w:pos="3480"/>
        </w:tabs>
        <w:kinsoku/>
        <w:wordWrap w:val="0"/>
        <w:overflowPunct/>
        <w:autoSpaceDE w:val="0"/>
        <w:autoSpaceDN w:val="0"/>
        <w:bidi w:val="0"/>
        <w:spacing w:before="139" w:after="0" w:line="240" w:lineRule="auto"/>
        <w:ind w:left="1382" w:right="0" w:hanging="525"/>
        <w:jc w:val="left"/>
        <w:rPr>
          <w:sz w:val="21"/>
        </w:rPr>
      </w:pPr>
      <w:r>
        <w:rPr>
          <w:sz w:val="21"/>
        </w:rPr>
        <w:t>注册资本：</w:t>
      </w:r>
      <w:r>
        <w:rPr>
          <w:sz w:val="21"/>
          <w:u w:val="single"/>
        </w:rPr>
        <w:t xml:space="preserve"> </w:t>
      </w:r>
      <w:r>
        <w:rPr>
          <w:sz w:val="21"/>
          <w:u w:val="single"/>
        </w:rPr>
        <w:tab/>
      </w:r>
      <w:r>
        <w:rPr>
          <w:sz w:val="21"/>
        </w:rPr>
        <w:t>万元</w:t>
      </w:r>
    </w:p>
    <w:p>
      <w:pPr>
        <w:pStyle w:val="13"/>
        <w:pageBreakBefore w:val="0"/>
        <w:kinsoku/>
        <w:wordWrap w:val="0"/>
        <w:overflowPunct/>
        <w:autoSpaceDE w:val="0"/>
        <w:autoSpaceDN w:val="0"/>
        <w:bidi w:val="0"/>
        <w:rPr>
          <w:sz w:val="22"/>
        </w:rPr>
      </w:pPr>
    </w:p>
    <w:p>
      <w:pPr>
        <w:pStyle w:val="13"/>
        <w:pageBreakBefore w:val="0"/>
        <w:kinsoku/>
        <w:wordWrap w:val="0"/>
        <w:overflowPunct/>
        <w:autoSpaceDE w:val="0"/>
        <w:autoSpaceDN w:val="0"/>
        <w:bidi w:val="0"/>
        <w:spacing w:before="11"/>
        <w:rPr>
          <w:sz w:val="20"/>
        </w:rPr>
      </w:pPr>
    </w:p>
    <w:p>
      <w:pPr>
        <w:pStyle w:val="13"/>
        <w:pageBreakBefore w:val="0"/>
        <w:kinsoku/>
        <w:wordWrap w:val="0"/>
        <w:overflowPunct/>
        <w:autoSpaceDE w:val="0"/>
        <w:autoSpaceDN w:val="0"/>
        <w:bidi w:val="0"/>
        <w:rPr>
          <w:sz w:val="22"/>
        </w:rPr>
      </w:pPr>
    </w:p>
    <w:p>
      <w:pPr>
        <w:pageBreakBefore w:val="0"/>
        <w:kinsoku/>
        <w:wordWrap w:val="0"/>
        <w:overflowPunct/>
        <w:autoSpaceDE w:val="0"/>
        <w:autoSpaceDN w:val="0"/>
        <w:bidi w:val="0"/>
        <w:rPr>
          <w:sz w:val="22"/>
        </w:rPr>
      </w:pPr>
    </w:p>
    <w:p>
      <w:pPr>
        <w:pStyle w:val="46"/>
        <w:pageBreakBefore w:val="0"/>
        <w:kinsoku/>
        <w:wordWrap w:val="0"/>
        <w:overflowPunct/>
        <w:autoSpaceDE w:val="0"/>
        <w:autoSpaceDN w:val="0"/>
        <w:bidi w:val="0"/>
        <w:rPr>
          <w:sz w:val="22"/>
        </w:rPr>
      </w:pPr>
    </w:p>
    <w:p>
      <w:pPr>
        <w:pageBreakBefore w:val="0"/>
        <w:kinsoku/>
        <w:wordWrap w:val="0"/>
        <w:overflowPunct/>
        <w:autoSpaceDE w:val="0"/>
        <w:autoSpaceDN w:val="0"/>
        <w:bidi w:val="0"/>
        <w:rPr>
          <w:sz w:val="22"/>
        </w:rPr>
      </w:pPr>
    </w:p>
    <w:p>
      <w:pPr>
        <w:pStyle w:val="46"/>
        <w:pageBreakBefore w:val="0"/>
        <w:kinsoku/>
        <w:wordWrap w:val="0"/>
        <w:overflowPunct/>
        <w:autoSpaceDE w:val="0"/>
        <w:autoSpaceDN w:val="0"/>
        <w:bidi w:val="0"/>
        <w:rPr>
          <w:sz w:val="22"/>
        </w:rPr>
      </w:pPr>
    </w:p>
    <w:p>
      <w:pPr>
        <w:pageBreakBefore w:val="0"/>
        <w:kinsoku/>
        <w:wordWrap w:val="0"/>
        <w:overflowPunct/>
        <w:autoSpaceDE w:val="0"/>
        <w:autoSpaceDN w:val="0"/>
        <w:bidi w:val="0"/>
        <w:rPr>
          <w:sz w:val="22"/>
        </w:rPr>
      </w:pPr>
    </w:p>
    <w:p>
      <w:pPr>
        <w:pStyle w:val="46"/>
        <w:pageBreakBefore w:val="0"/>
        <w:kinsoku/>
        <w:wordWrap w:val="0"/>
        <w:overflowPunct/>
        <w:autoSpaceDE w:val="0"/>
        <w:autoSpaceDN w:val="0"/>
        <w:bidi w:val="0"/>
      </w:pPr>
    </w:p>
    <w:p>
      <w:pPr>
        <w:pStyle w:val="13"/>
        <w:pageBreakBefore w:val="0"/>
        <w:kinsoku/>
        <w:wordWrap w:val="0"/>
        <w:overflowPunct/>
        <w:autoSpaceDE w:val="0"/>
        <w:autoSpaceDN w:val="0"/>
        <w:bidi w:val="0"/>
        <w:rPr>
          <w:sz w:val="22"/>
        </w:rPr>
      </w:pPr>
    </w:p>
    <w:p>
      <w:pPr>
        <w:pStyle w:val="13"/>
        <w:pageBreakBefore w:val="0"/>
        <w:kinsoku/>
        <w:wordWrap w:val="0"/>
        <w:overflowPunct/>
        <w:autoSpaceDE w:val="0"/>
        <w:autoSpaceDN w:val="0"/>
        <w:bidi w:val="0"/>
        <w:spacing w:before="9"/>
        <w:rPr>
          <w:sz w:val="29"/>
        </w:rPr>
      </w:pPr>
    </w:p>
    <w:p>
      <w:pPr>
        <w:pStyle w:val="13"/>
        <w:pageBreakBefore w:val="0"/>
        <w:tabs>
          <w:tab w:val="left" w:pos="4426"/>
          <w:tab w:val="left" w:pos="4951"/>
        </w:tabs>
        <w:kinsoku/>
        <w:wordWrap w:val="0"/>
        <w:overflowPunct/>
        <w:autoSpaceDE w:val="0"/>
        <w:autoSpaceDN w:val="0"/>
        <w:bidi w:val="0"/>
        <w:spacing w:line="484" w:lineRule="auto"/>
        <w:ind w:left="857" w:right="4127"/>
      </w:pPr>
      <w:r>
        <w:rPr>
          <w:rFonts w:hint="eastAsia"/>
          <w:lang w:eastAsia="zh-CN"/>
        </w:rPr>
        <w:t>供应商</w:t>
      </w:r>
      <w:r>
        <w:t>：</w:t>
      </w:r>
      <w:r>
        <w:rPr>
          <w:u w:val="single"/>
        </w:rPr>
        <w:t xml:space="preserve"> </w:t>
      </w:r>
      <w:r>
        <w:rPr>
          <w:u w:val="single"/>
        </w:rPr>
        <w:tab/>
      </w:r>
      <w:r>
        <w:rPr>
          <w:u w:val="single"/>
        </w:rPr>
        <w:tab/>
      </w:r>
      <w:r>
        <w:t>（盖章） 法定代表人或其委托代理人：</w:t>
      </w:r>
      <w:r>
        <w:rPr>
          <w:u w:val="single"/>
        </w:rPr>
        <w:t xml:space="preserve"> </w:t>
      </w:r>
      <w:r>
        <w:rPr>
          <w:u w:val="single"/>
        </w:rPr>
        <w:tab/>
      </w:r>
      <w:r>
        <w:t>（签字或盖章</w:t>
      </w:r>
      <w:r>
        <w:rPr>
          <w:spacing w:val="-14"/>
        </w:rPr>
        <w:t>）</w:t>
      </w:r>
    </w:p>
    <w:p>
      <w:pPr>
        <w:pStyle w:val="13"/>
        <w:pageBreakBefore w:val="0"/>
        <w:tabs>
          <w:tab w:val="left" w:pos="2623"/>
          <w:tab w:val="left" w:pos="3567"/>
          <w:tab w:val="left" w:pos="4407"/>
        </w:tabs>
        <w:kinsoku/>
        <w:wordWrap w:val="0"/>
        <w:overflowPunct/>
        <w:autoSpaceDE w:val="0"/>
        <w:autoSpaceDN w:val="0"/>
        <w:bidi w:val="0"/>
        <w:spacing w:before="3"/>
        <w:ind w:left="1906"/>
      </w:pPr>
      <w:r>
        <w:rPr>
          <w:rFonts w:ascii="Times New Roman" w:eastAsia="Times New Roman"/>
          <w:w w:val="99"/>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p>
    <w:p>
      <w:pPr>
        <w:pageBreakBefore w:val="0"/>
        <w:kinsoku/>
        <w:wordWrap w:val="0"/>
        <w:overflowPunct/>
        <w:autoSpaceDE w:val="0"/>
        <w:autoSpaceDN w:val="0"/>
        <w:bidi w:val="0"/>
        <w:spacing w:after="0"/>
        <w:sectPr>
          <w:pgSz w:w="11910" w:h="16840"/>
          <w:pgMar w:top="1440" w:right="1080" w:bottom="1440" w:left="1080" w:header="804" w:footer="1207" w:gutter="0"/>
          <w:pgNumType w:fmt="decimal"/>
          <w:cols w:space="720" w:num="1"/>
        </w:sectPr>
      </w:pPr>
    </w:p>
    <w:p>
      <w:pPr>
        <w:pStyle w:val="3"/>
        <w:bidi w:val="0"/>
      </w:pPr>
      <w:bookmarkStart w:id="115" w:name="_Toc4529"/>
      <w:r>
        <w:t>三、</w:t>
      </w:r>
      <w:bookmarkStart w:id="116" w:name="三、投标人资格证明文件"/>
      <w:bookmarkEnd w:id="116"/>
      <w:r>
        <w:rPr>
          <w:rFonts w:hint="eastAsia"/>
          <w:lang w:eastAsia="zh-CN"/>
        </w:rPr>
        <w:t>供应商</w:t>
      </w:r>
      <w:r>
        <w:t>资格证明文件</w:t>
      </w:r>
      <w:bookmarkEnd w:id="115"/>
    </w:p>
    <w:p>
      <w:pPr>
        <w:pStyle w:val="13"/>
        <w:pageBreakBefore w:val="0"/>
        <w:kinsoku/>
        <w:wordWrap w:val="0"/>
        <w:overflowPunct/>
        <w:autoSpaceDE w:val="0"/>
        <w:autoSpaceDN w:val="0"/>
        <w:bidi w:val="0"/>
        <w:rPr>
          <w:sz w:val="20"/>
        </w:rPr>
      </w:pPr>
      <w:bookmarkStart w:id="117" w:name="四、法定代表人身份证明"/>
      <w:bookmarkEnd w:id="117"/>
      <w:bookmarkStart w:id="118" w:name="四、法定代表人身份证明"/>
      <w:bookmarkEnd w:id="118"/>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22" w:firstLineChars="200"/>
        <w:jc w:val="center"/>
        <w:textAlignment w:val="auto"/>
        <w:rPr>
          <w:rFonts w:hint="eastAsia" w:ascii="宋体" w:hAnsi="宋体" w:eastAsia="宋体"/>
          <w:b/>
          <w:bCs/>
          <w:sz w:val="21"/>
          <w:szCs w:val="24"/>
        </w:rPr>
      </w:pPr>
      <w:r>
        <w:rPr>
          <w:rFonts w:hint="eastAsia" w:ascii="宋体" w:hAnsi="宋体" w:eastAsia="宋体"/>
          <w:b/>
          <w:bCs/>
          <w:sz w:val="21"/>
          <w:szCs w:val="24"/>
          <w:lang w:eastAsia="zh-CN"/>
        </w:rPr>
        <w:t>（</w:t>
      </w:r>
      <w:r>
        <w:rPr>
          <w:rFonts w:hint="eastAsia" w:ascii="宋体" w:hAnsi="宋体" w:eastAsia="宋体"/>
          <w:b/>
          <w:bCs/>
          <w:sz w:val="21"/>
          <w:szCs w:val="24"/>
          <w:lang w:val="en-US" w:eastAsia="zh-CN"/>
        </w:rPr>
        <w:t>1</w:t>
      </w:r>
      <w:r>
        <w:rPr>
          <w:rFonts w:hint="eastAsia" w:ascii="宋体" w:hAnsi="宋体" w:eastAsia="宋体"/>
          <w:b/>
          <w:bCs/>
          <w:sz w:val="21"/>
          <w:szCs w:val="24"/>
          <w:lang w:eastAsia="zh-CN"/>
        </w:rPr>
        <w:t>）</w:t>
      </w:r>
      <w:r>
        <w:rPr>
          <w:rFonts w:hint="eastAsia" w:ascii="宋体" w:hAnsi="宋体" w:eastAsia="宋体"/>
          <w:b/>
          <w:bCs/>
          <w:sz w:val="21"/>
          <w:szCs w:val="24"/>
        </w:rPr>
        <w:t>供应商</w:t>
      </w:r>
      <w:r>
        <w:rPr>
          <w:rFonts w:hint="eastAsia"/>
          <w:b/>
          <w:bCs/>
          <w:sz w:val="21"/>
          <w:szCs w:val="24"/>
          <w:lang w:val="en-US" w:eastAsia="zh-CN"/>
        </w:rPr>
        <w:t>资格</w:t>
      </w:r>
      <w:r>
        <w:rPr>
          <w:rFonts w:hint="eastAsia" w:ascii="宋体" w:hAnsi="宋体" w:eastAsia="宋体"/>
          <w:b/>
          <w:bCs/>
          <w:sz w:val="21"/>
          <w:szCs w:val="24"/>
        </w:rPr>
        <w:t>承诺</w:t>
      </w:r>
      <w:r>
        <w:rPr>
          <w:rFonts w:hint="eastAsia"/>
          <w:b/>
          <w:bCs/>
          <w:sz w:val="21"/>
          <w:szCs w:val="24"/>
          <w:lang w:val="en-US" w:eastAsia="zh-CN"/>
        </w:rPr>
        <w:t>声明</w:t>
      </w:r>
      <w:r>
        <w:rPr>
          <w:rFonts w:hint="eastAsia" w:ascii="宋体" w:hAnsi="宋体" w:eastAsia="宋体"/>
          <w:b/>
          <w:bCs/>
          <w:sz w:val="21"/>
          <w:szCs w:val="24"/>
        </w:rPr>
        <w:t>函</w:t>
      </w:r>
    </w:p>
    <w:p>
      <w:pPr>
        <w:keepNext w:val="0"/>
        <w:keepLines w:val="0"/>
        <w:pageBreakBefore w:val="0"/>
        <w:widowControl w:val="0"/>
        <w:kinsoku/>
        <w:overflowPunct/>
        <w:topLinePunct w:val="0"/>
        <w:autoSpaceDE w:val="0"/>
        <w:autoSpaceDN w:val="0"/>
        <w:bidi w:val="0"/>
        <w:adjustRightInd/>
        <w:snapToGrid/>
        <w:spacing w:beforeLines="0" w:afterLines="0" w:line="360" w:lineRule="auto"/>
        <w:jc w:val="left"/>
        <w:textAlignment w:val="auto"/>
        <w:rPr>
          <w:rFonts w:hint="eastAsia" w:ascii="宋体" w:hAnsi="宋体" w:eastAsia="宋体"/>
          <w:sz w:val="24"/>
          <w:szCs w:val="24"/>
        </w:rPr>
      </w:pPr>
    </w:p>
    <w:p>
      <w:pPr>
        <w:keepNext w:val="0"/>
        <w:keepLines w:val="0"/>
        <w:pageBreakBefore w:val="0"/>
        <w:widowControl w:val="0"/>
        <w:kinsoku/>
        <w:overflowPunct/>
        <w:topLinePunct w:val="0"/>
        <w:autoSpaceDE w:val="0"/>
        <w:autoSpaceDN w:val="0"/>
        <w:bidi w:val="0"/>
        <w:adjustRightInd/>
        <w:snapToGrid/>
        <w:spacing w:beforeLines="0" w:afterLines="0" w:line="360" w:lineRule="auto"/>
        <w:jc w:val="left"/>
        <w:textAlignment w:val="auto"/>
        <w:rPr>
          <w:rFonts w:hint="eastAsia" w:ascii="宋体" w:hAnsi="宋体" w:eastAsia="宋体"/>
          <w:sz w:val="24"/>
          <w:szCs w:val="24"/>
          <w:u w:val="single"/>
        </w:rPr>
      </w:pPr>
      <w:r>
        <w:rPr>
          <w:rFonts w:hint="eastAsia" w:ascii="宋体" w:hAnsi="宋体" w:eastAsia="宋体"/>
          <w:sz w:val="24"/>
          <w:szCs w:val="24"/>
        </w:rPr>
        <w:t>致：</w:t>
      </w:r>
      <w:r>
        <w:rPr>
          <w:rFonts w:hint="eastAsia" w:ascii="宋体" w:hAnsi="宋体" w:eastAsia="宋体"/>
          <w:sz w:val="24"/>
          <w:szCs w:val="24"/>
          <w:u w:val="single"/>
        </w:rPr>
        <w:t>(采购</w:t>
      </w:r>
      <w:r>
        <w:rPr>
          <w:rFonts w:hint="eastAsia"/>
          <w:sz w:val="24"/>
          <w:szCs w:val="24"/>
          <w:u w:val="single"/>
          <w:lang w:val="en-US" w:eastAsia="zh-CN"/>
        </w:rPr>
        <w:t>人</w:t>
      </w:r>
      <w:r>
        <w:rPr>
          <w:rFonts w:hint="eastAsia" w:ascii="宋体" w:hAnsi="宋体" w:eastAsia="宋体"/>
          <w:sz w:val="24"/>
          <w:szCs w:val="24"/>
          <w:u w:val="single"/>
        </w:rPr>
        <w:t>)</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我单位自愿参加本次政府采购活动,严格遵守《中华人民共和国政府采购法》及相关法律法规,依法诚信经营,依法遵守本次政府采购活动的各项规定。我单位郑重承诺声明如下：</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一、我单位全称为</w:t>
      </w:r>
      <w:r>
        <w:rPr>
          <w:rFonts w:hint="eastAsia" w:ascii="宋体" w:hAnsi="宋体" w:eastAsia="宋体"/>
          <w:sz w:val="24"/>
          <w:szCs w:val="24"/>
          <w:u w:val="single"/>
          <w:lang w:val="en-US" w:eastAsia="zh-CN"/>
        </w:rPr>
        <w:t xml:space="preserve">               </w:t>
      </w:r>
      <w:r>
        <w:rPr>
          <w:rFonts w:hint="eastAsia" w:ascii="宋体" w:hAnsi="宋体" w:eastAsia="宋体"/>
          <w:sz w:val="24"/>
          <w:szCs w:val="24"/>
        </w:rPr>
        <w:t>，注册地点为:</w:t>
      </w:r>
      <w:r>
        <w:rPr>
          <w:rFonts w:hint="eastAsia" w:ascii="宋体" w:hAnsi="宋体" w:eastAsia="宋体"/>
          <w:sz w:val="24"/>
          <w:szCs w:val="24"/>
          <w:u w:val="single"/>
          <w:lang w:val="en-US" w:eastAsia="zh-CN"/>
        </w:rPr>
        <w:t xml:space="preserve">               </w:t>
      </w:r>
      <w:r>
        <w:rPr>
          <w:rFonts w:hint="eastAsia" w:ascii="宋体" w:hAnsi="宋体" w:eastAsia="宋体"/>
          <w:sz w:val="24"/>
          <w:szCs w:val="24"/>
        </w:rPr>
        <w:t>，统一社会信用代码为:</w:t>
      </w:r>
      <w:r>
        <w:rPr>
          <w:rFonts w:hint="eastAsia" w:ascii="宋体" w:hAnsi="宋体" w:eastAsia="宋体"/>
          <w:sz w:val="24"/>
          <w:szCs w:val="24"/>
          <w:u w:val="single"/>
          <w:lang w:val="en-US" w:eastAsia="zh-CN"/>
        </w:rPr>
        <w:t xml:space="preserve">               </w:t>
      </w:r>
      <w:r>
        <w:rPr>
          <w:rFonts w:hint="eastAsia" w:ascii="宋体" w:hAnsi="宋体" w:eastAsia="宋体"/>
          <w:sz w:val="24"/>
          <w:szCs w:val="24"/>
        </w:rPr>
        <w:t>，法定代表人（单位负责人）为:</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 </w:t>
      </w:r>
      <w:r>
        <w:rPr>
          <w:rFonts w:hint="eastAsia" w:ascii="宋体" w:hAnsi="宋体" w:eastAsia="宋体"/>
          <w:sz w:val="24"/>
          <w:szCs w:val="24"/>
          <w:lang w:eastAsia="zh-CN"/>
        </w:rPr>
        <w:t>，</w:t>
      </w:r>
      <w:r>
        <w:rPr>
          <w:rFonts w:hint="eastAsia" w:ascii="宋体" w:hAnsi="宋体" w:eastAsia="宋体"/>
          <w:sz w:val="24"/>
          <w:szCs w:val="24"/>
        </w:rPr>
        <w:t>联系方式为</w:t>
      </w:r>
      <w:r>
        <w:rPr>
          <w:rFonts w:hint="eastAsia" w:ascii="宋体" w:hAnsi="宋体" w:eastAsia="宋体"/>
          <w:sz w:val="24"/>
          <w:szCs w:val="24"/>
          <w:lang w:eastAsia="zh-CN"/>
        </w:rPr>
        <w:t>：</w:t>
      </w:r>
      <w:r>
        <w:rPr>
          <w:rFonts w:hint="eastAsia" w:ascii="宋体" w:hAnsi="宋体" w:eastAsia="宋体"/>
          <w:sz w:val="24"/>
          <w:szCs w:val="24"/>
          <w:u w:val="single"/>
          <w:lang w:val="en-US" w:eastAsia="zh-CN"/>
        </w:rPr>
        <w:t xml:space="preserve">               </w:t>
      </w:r>
      <w:r>
        <w:rPr>
          <w:rFonts w:hint="eastAsia" w:ascii="宋体" w:hAnsi="宋体" w:eastAsia="宋体"/>
          <w:sz w:val="24"/>
          <w:szCs w:val="24"/>
        </w:rPr>
        <w:t>。</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二、我单位具有独立承担民事责任的能力；</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三、我单位具有良好的商业信誉和健全的财务会计制度；</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四、我単位具有履行合同所必需的设备和专业技术能力；</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五、我単位具有依法缴纳税收和社会保障资金的良好记录；</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六、我单位参加政府采购三年内，在经营活动中没有重大违法纪律，（重大违法记录，是指供应商因违法经营收到形式处罚或者责令停产停业、吊销许可证或者执照、较大数额罚款或行政处罚。）</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七、我单位具备法律、行政法规规定的其他条件</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造成的一切损失。</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承诺单位(盖章):</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法定代表人或授权代表(签名或盖章):</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 xml:space="preserve">日期： </w:t>
      </w:r>
      <w:r>
        <w:rPr>
          <w:rFonts w:hint="eastAsia" w:ascii="宋体" w:hAnsi="宋体" w:eastAsia="宋体"/>
          <w:sz w:val="24"/>
          <w:szCs w:val="24"/>
          <w:lang w:val="en-US" w:eastAsia="zh-CN"/>
        </w:rPr>
        <w:t xml:space="preserve">  </w:t>
      </w:r>
      <w:r>
        <w:rPr>
          <w:rFonts w:hint="eastAsia" w:ascii="宋体" w:hAnsi="宋体" w:eastAsia="宋体"/>
          <w:sz w:val="24"/>
          <w:szCs w:val="24"/>
        </w:rPr>
        <w:t>年</w:t>
      </w:r>
      <w:r>
        <w:rPr>
          <w:rFonts w:hint="eastAsia" w:ascii="宋体" w:hAnsi="宋体" w:eastAsia="宋体"/>
          <w:sz w:val="24"/>
          <w:szCs w:val="24"/>
          <w:lang w:val="en-US" w:eastAsia="zh-CN"/>
        </w:rPr>
        <w:t xml:space="preserve">  </w:t>
      </w:r>
      <w:r>
        <w:rPr>
          <w:rFonts w:hint="eastAsia" w:ascii="宋体" w:hAnsi="宋体" w:eastAsia="宋体"/>
          <w:sz w:val="24"/>
          <w:szCs w:val="24"/>
        </w:rPr>
        <w:t>月</w:t>
      </w:r>
      <w:r>
        <w:rPr>
          <w:rFonts w:hint="eastAsia" w:ascii="宋体" w:hAnsi="宋体" w:eastAsia="宋体"/>
          <w:sz w:val="24"/>
          <w:szCs w:val="24"/>
          <w:lang w:val="en-US" w:eastAsia="zh-CN"/>
        </w:rPr>
        <w:t xml:space="preserve">  </w:t>
      </w:r>
      <w:r>
        <w:rPr>
          <w:rFonts w:hint="eastAsia" w:ascii="宋体" w:hAnsi="宋体" w:eastAsia="宋体"/>
          <w:sz w:val="24"/>
          <w:szCs w:val="24"/>
        </w:rPr>
        <w:t>日</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注：</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1.供应商须在投标文件中按此模板提供</w:t>
      </w:r>
      <w:r>
        <w:rPr>
          <w:rFonts w:hint="eastAsia"/>
          <w:sz w:val="24"/>
          <w:szCs w:val="24"/>
          <w:lang w:val="en-US" w:eastAsia="zh-CN"/>
        </w:rPr>
        <w:t>声明</w:t>
      </w:r>
      <w:r>
        <w:rPr>
          <w:rFonts w:hint="eastAsia" w:ascii="宋体" w:hAnsi="宋体" w:eastAsia="宋体"/>
          <w:sz w:val="24"/>
          <w:szCs w:val="24"/>
        </w:rPr>
        <w:t>函，未提供视为未实质性响应采购文件要求，按无效投标处理(除营业执照外，按以上要求书面承诺符合资格条件即可，无需附其他相应证明材料)。</w:t>
      </w:r>
    </w:p>
    <w:p>
      <w:pPr>
        <w:keepNext w:val="0"/>
        <w:keepLines w:val="0"/>
        <w:pageBreakBefore w:val="0"/>
        <w:widowControl w:val="0"/>
        <w:kinsoku/>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sz w:val="24"/>
          <w:szCs w:val="24"/>
        </w:rPr>
      </w:pPr>
      <w:r>
        <w:rPr>
          <w:rFonts w:hint="eastAsia" w:ascii="宋体" w:hAnsi="宋体" w:eastAsia="宋体"/>
          <w:sz w:val="24"/>
          <w:szCs w:val="24"/>
        </w:rPr>
        <w:t>2.供应商的法定代表人或者授权代表的签字或盖章应真实、有效。</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3.后附营业执照扫描件加盖单位公章。</w:t>
      </w:r>
    </w:p>
    <w:p>
      <w:r>
        <w:br w:type="page"/>
      </w:r>
    </w:p>
    <w:p>
      <w:pPr>
        <w:pStyle w:val="3"/>
        <w:bidi w:val="0"/>
      </w:pPr>
      <w:bookmarkStart w:id="119" w:name="_Toc28904"/>
      <w:r>
        <w:t>四、法定代表人身份证明</w:t>
      </w:r>
      <w:bookmarkEnd w:id="119"/>
    </w:p>
    <w:p>
      <w:pPr>
        <w:pStyle w:val="13"/>
        <w:pageBreakBefore w:val="0"/>
        <w:kinsoku/>
        <w:wordWrap w:val="0"/>
        <w:overflowPunct/>
        <w:autoSpaceDE w:val="0"/>
        <w:autoSpaceDN w:val="0"/>
        <w:bidi w:val="0"/>
        <w:rPr>
          <w:b/>
          <w:sz w:val="24"/>
        </w:rPr>
      </w:pPr>
    </w:p>
    <w:p>
      <w:pPr>
        <w:pStyle w:val="13"/>
        <w:pageBreakBefore w:val="0"/>
        <w:kinsoku/>
        <w:wordWrap w:val="0"/>
        <w:overflowPunct/>
        <w:autoSpaceDE w:val="0"/>
        <w:autoSpaceDN w:val="0"/>
        <w:bidi w:val="0"/>
        <w:rPr>
          <w:b/>
          <w:sz w:val="24"/>
        </w:rPr>
      </w:pPr>
    </w:p>
    <w:p>
      <w:pPr>
        <w:pStyle w:val="13"/>
        <w:pageBreakBefore w:val="0"/>
        <w:tabs>
          <w:tab w:val="left" w:pos="4897"/>
        </w:tabs>
        <w:kinsoku/>
        <w:wordWrap w:val="0"/>
        <w:overflowPunct/>
        <w:autoSpaceDE w:val="0"/>
        <w:autoSpaceDN w:val="0"/>
        <w:bidi w:val="0"/>
        <w:spacing w:before="201"/>
        <w:ind w:left="857"/>
        <w:rPr>
          <w:rFonts w:ascii="Times New Roman" w:eastAsia="Times New Roman"/>
        </w:rPr>
      </w:pPr>
      <w:r>
        <w:rPr>
          <w:rFonts w:hint="eastAsia"/>
          <w:w w:val="95"/>
          <w:lang w:eastAsia="zh-CN"/>
        </w:rPr>
        <w:t>供应商</w:t>
      </w:r>
      <w:r>
        <w:rPr>
          <w:w w:val="95"/>
        </w:rPr>
        <w:t>名称：</w:t>
      </w:r>
      <w:r>
        <w:rPr>
          <w:rFonts w:ascii="Times New Roman" w:eastAsia="Times New Roman"/>
          <w:w w:val="95"/>
          <w:u w:val="single"/>
        </w:rPr>
        <w:t xml:space="preserve"> </w:t>
      </w:r>
      <w:r>
        <w:rPr>
          <w:rFonts w:ascii="Times New Roman" w:eastAsia="Times New Roman"/>
          <w:u w:val="single"/>
        </w:rPr>
        <w:tab/>
      </w:r>
    </w:p>
    <w:p>
      <w:pPr>
        <w:pStyle w:val="13"/>
        <w:pageBreakBefore w:val="0"/>
        <w:kinsoku/>
        <w:wordWrap w:val="0"/>
        <w:overflowPunct/>
        <w:autoSpaceDE w:val="0"/>
        <w:autoSpaceDN w:val="0"/>
        <w:bidi w:val="0"/>
        <w:spacing w:before="4"/>
        <w:rPr>
          <w:rFonts w:ascii="Times New Roman"/>
          <w:sz w:val="17"/>
        </w:rPr>
      </w:pPr>
    </w:p>
    <w:p>
      <w:pPr>
        <w:pStyle w:val="13"/>
        <w:pageBreakBefore w:val="0"/>
        <w:tabs>
          <w:tab w:val="left" w:pos="3060"/>
          <w:tab w:val="left" w:pos="5003"/>
          <w:tab w:val="left" w:pos="6471"/>
          <w:tab w:val="left" w:pos="8991"/>
        </w:tabs>
        <w:kinsoku/>
        <w:wordWrap w:val="0"/>
        <w:overflowPunct/>
        <w:autoSpaceDE w:val="0"/>
        <w:autoSpaceDN w:val="0"/>
        <w:bidi w:val="0"/>
        <w:spacing w:before="77"/>
        <w:ind w:left="857"/>
        <w:rPr>
          <w:rFonts w:ascii="Times New Roman" w:eastAsia="Times New Roman"/>
        </w:rPr>
      </w:pPr>
      <w:r>
        <w:t>姓名：</w:t>
      </w:r>
      <w:r>
        <w:rPr>
          <w:u w:val="single"/>
        </w:rPr>
        <w:t xml:space="preserve"> </w:t>
      </w:r>
      <w:r>
        <w:rPr>
          <w:u w:val="single"/>
        </w:rPr>
        <w:tab/>
      </w:r>
      <w:r>
        <w:t>性别：</w:t>
      </w:r>
      <w:r>
        <w:rPr>
          <w:u w:val="single"/>
        </w:rPr>
        <w:t xml:space="preserve"> </w:t>
      </w:r>
      <w:r>
        <w:rPr>
          <w:u w:val="single"/>
        </w:rPr>
        <w:tab/>
      </w:r>
      <w:r>
        <w:t>年龄：</w:t>
      </w:r>
      <w:r>
        <w:rPr>
          <w:u w:val="single"/>
        </w:rPr>
        <w:t xml:space="preserve"> </w:t>
      </w:r>
      <w:r>
        <w:rPr>
          <w:u w:val="single"/>
        </w:rPr>
        <w:tab/>
      </w:r>
      <w:r>
        <w:rPr>
          <w:w w:val="95"/>
        </w:rPr>
        <w:t>职务：</w:t>
      </w:r>
      <w:r>
        <w:rPr>
          <w:rFonts w:ascii="Times New Roman" w:eastAsia="Times New Roman"/>
          <w:w w:val="95"/>
          <w:u w:val="single"/>
        </w:rPr>
        <w:t xml:space="preserve"> </w:t>
      </w:r>
      <w:r>
        <w:rPr>
          <w:rFonts w:ascii="Times New Roman" w:eastAsia="Times New Roman"/>
          <w:u w:val="single"/>
        </w:rPr>
        <w:tab/>
      </w:r>
    </w:p>
    <w:p>
      <w:pPr>
        <w:pStyle w:val="13"/>
        <w:pageBreakBefore w:val="0"/>
        <w:kinsoku/>
        <w:wordWrap w:val="0"/>
        <w:overflowPunct/>
        <w:autoSpaceDE w:val="0"/>
        <w:autoSpaceDN w:val="0"/>
        <w:bidi w:val="0"/>
        <w:spacing w:before="4"/>
        <w:rPr>
          <w:rFonts w:ascii="Times New Roman"/>
          <w:sz w:val="17"/>
        </w:rPr>
      </w:pPr>
    </w:p>
    <w:p>
      <w:pPr>
        <w:pStyle w:val="13"/>
        <w:pageBreakBefore w:val="0"/>
        <w:tabs>
          <w:tab w:val="left" w:pos="4426"/>
        </w:tabs>
        <w:kinsoku/>
        <w:wordWrap w:val="0"/>
        <w:overflowPunct/>
        <w:autoSpaceDE w:val="0"/>
        <w:autoSpaceDN w:val="0"/>
        <w:bidi w:val="0"/>
        <w:spacing w:before="76" w:line="484" w:lineRule="auto"/>
        <w:ind w:left="857" w:right="2658"/>
      </w:pPr>
      <w:r>
        <w:t>系</w:t>
      </w:r>
      <w:r>
        <w:rPr>
          <w:u w:val="single"/>
        </w:rPr>
        <w:t xml:space="preserve"> </w:t>
      </w:r>
      <w:r>
        <w:rPr>
          <w:u w:val="single"/>
        </w:rPr>
        <w:tab/>
      </w:r>
      <w:r>
        <w:t>（</w:t>
      </w:r>
      <w:r>
        <w:rPr>
          <w:rFonts w:hint="eastAsia"/>
          <w:lang w:eastAsia="zh-CN"/>
        </w:rPr>
        <w:t>供应商</w:t>
      </w:r>
      <w:r>
        <w:t>名称）的法定代表人</w:t>
      </w:r>
      <w:r>
        <w:rPr>
          <w:spacing w:val="-10"/>
        </w:rPr>
        <w:t>。</w:t>
      </w:r>
      <w:r>
        <w:t>特此证明。</w:t>
      </w:r>
    </w:p>
    <w:p>
      <w:pPr>
        <w:pStyle w:val="13"/>
        <w:pageBreakBefore w:val="0"/>
        <w:kinsoku/>
        <w:wordWrap w:val="0"/>
        <w:overflowPunct/>
        <w:autoSpaceDE w:val="0"/>
        <w:autoSpaceDN w:val="0"/>
        <w:bidi w:val="0"/>
        <w:spacing w:before="3"/>
        <w:ind w:left="857"/>
      </w:pPr>
      <w:r>
        <w:t>附：法定代表人身份证</w:t>
      </w:r>
      <w:r>
        <w:rPr>
          <w:rFonts w:hint="eastAsia"/>
          <w:lang w:eastAsia="zh-CN"/>
        </w:rPr>
        <w:t>扫描件</w:t>
      </w:r>
      <w:r>
        <w:rPr>
          <w:rFonts w:hint="eastAsia" w:ascii="宋体" w:hAnsi="宋体" w:cs="宋体"/>
          <w:color w:val="auto"/>
          <w:szCs w:val="21"/>
        </w:rPr>
        <w:t>（或图片）</w:t>
      </w:r>
      <w:r>
        <w:t>。</w:t>
      </w:r>
    </w:p>
    <w:p>
      <w:pPr>
        <w:pStyle w:val="13"/>
        <w:pageBreakBefore w:val="0"/>
        <w:kinsoku/>
        <w:wordWrap w:val="0"/>
        <w:overflowPunct/>
        <w:autoSpaceDE w:val="0"/>
        <w:autoSpaceDN w:val="0"/>
        <w:bidi w:val="0"/>
        <w:spacing w:before="6"/>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tabs>
          <w:tab w:val="left" w:pos="4951"/>
        </w:tabs>
        <w:kinsoku/>
        <w:wordWrap w:val="0"/>
        <w:overflowPunct/>
        <w:autoSpaceDE w:val="0"/>
        <w:autoSpaceDN w:val="0"/>
        <w:bidi w:val="0"/>
        <w:spacing w:before="149"/>
        <w:ind w:left="857"/>
      </w:pPr>
      <w:r>
        <w:rPr>
          <w:rFonts w:hint="eastAsia"/>
          <w:lang w:eastAsia="zh-CN"/>
        </w:rPr>
        <w:t>供应商</w:t>
      </w:r>
      <w:r>
        <w:t>：</w:t>
      </w:r>
      <w:r>
        <w:rPr>
          <w:u w:val="single"/>
        </w:rPr>
        <w:t xml:space="preserve"> </w:t>
      </w:r>
      <w:r>
        <w:rPr>
          <w:u w:val="single"/>
        </w:rPr>
        <w:tab/>
      </w:r>
      <w:r>
        <w:t>（盖章）</w:t>
      </w:r>
    </w:p>
    <w:p>
      <w:pPr>
        <w:pStyle w:val="13"/>
        <w:pageBreakBefore w:val="0"/>
        <w:kinsoku/>
        <w:wordWrap w:val="0"/>
        <w:overflowPunct/>
        <w:autoSpaceDE w:val="0"/>
        <w:autoSpaceDN w:val="0"/>
        <w:bidi w:val="0"/>
        <w:spacing w:before="1"/>
        <w:rPr>
          <w:sz w:val="16"/>
        </w:rPr>
      </w:pPr>
    </w:p>
    <w:p>
      <w:pPr>
        <w:pStyle w:val="13"/>
        <w:pageBreakBefore w:val="0"/>
        <w:tabs>
          <w:tab w:val="left" w:pos="2623"/>
          <w:tab w:val="left" w:pos="3567"/>
          <w:tab w:val="left" w:pos="4407"/>
        </w:tabs>
        <w:kinsoku/>
        <w:wordWrap w:val="0"/>
        <w:overflowPunct/>
        <w:autoSpaceDE w:val="0"/>
        <w:autoSpaceDN w:val="0"/>
        <w:bidi w:val="0"/>
        <w:spacing w:before="70"/>
        <w:ind w:left="1906"/>
      </w:pPr>
      <w:r>
        <w:rPr>
          <w:rFonts w:ascii="Times New Roman" w:eastAsia="Times New Roman"/>
          <w:w w:val="99"/>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p>
    <w:p>
      <w:r>
        <w:br w:type="page"/>
      </w:r>
    </w:p>
    <w:p/>
    <w:p>
      <w:pPr>
        <w:pStyle w:val="3"/>
        <w:bidi w:val="0"/>
      </w:pPr>
      <w:bookmarkStart w:id="120" w:name="_Toc4206"/>
      <w:r>
        <w:rPr>
          <w:rFonts w:hint="eastAsia"/>
          <w:lang w:eastAsia="zh-CN"/>
        </w:rPr>
        <w:t>五、</w:t>
      </w:r>
      <w:r>
        <w:t>法定代表人授权委托书</w:t>
      </w:r>
      <w:bookmarkEnd w:id="120"/>
    </w:p>
    <w:p>
      <w:pPr>
        <w:pStyle w:val="13"/>
        <w:pageBreakBefore w:val="0"/>
        <w:kinsoku/>
        <w:wordWrap w:val="0"/>
        <w:overflowPunct/>
        <w:autoSpaceDE w:val="0"/>
        <w:autoSpaceDN w:val="0"/>
        <w:bidi w:val="0"/>
        <w:spacing w:before="1"/>
        <w:rPr>
          <w:b/>
          <w:sz w:val="18"/>
        </w:rPr>
      </w:pPr>
    </w:p>
    <w:p>
      <w:pPr>
        <w:pStyle w:val="13"/>
        <w:pageBreakBefore w:val="0"/>
        <w:tabs>
          <w:tab w:val="left" w:pos="3564"/>
          <w:tab w:val="left" w:pos="3915"/>
          <w:tab w:val="left" w:pos="5803"/>
          <w:tab w:val="left" w:pos="6881"/>
        </w:tabs>
        <w:kinsoku/>
        <w:wordWrap w:val="0"/>
        <w:overflowPunct/>
        <w:autoSpaceDE w:val="0"/>
        <w:autoSpaceDN w:val="0"/>
        <w:bidi w:val="0"/>
        <w:spacing w:before="1" w:line="364" w:lineRule="auto"/>
        <w:ind w:left="857" w:right="851" w:firstLine="420"/>
        <w:jc w:val="both"/>
      </w:pPr>
      <w:r>
        <w:t>本人</w:t>
      </w:r>
      <w:r>
        <w:rPr>
          <w:u w:val="single"/>
        </w:rPr>
        <w:t xml:space="preserve"> </w:t>
      </w:r>
      <w:r>
        <w:rPr>
          <w:u w:val="single"/>
        </w:rPr>
        <w:tab/>
      </w:r>
      <w:r>
        <w:t>（姓名</w:t>
      </w:r>
      <w:r>
        <w:rPr>
          <w:spacing w:val="-22"/>
        </w:rPr>
        <w:t>）</w:t>
      </w:r>
      <w:r>
        <w:t>系</w:t>
      </w:r>
      <w:r>
        <w:rPr>
          <w:u w:val="single"/>
        </w:rPr>
        <w:t xml:space="preserve"> </w:t>
      </w:r>
      <w:r>
        <w:rPr>
          <w:u w:val="single"/>
        </w:rPr>
        <w:tab/>
      </w:r>
      <w:r>
        <w:rPr>
          <w:u w:val="single"/>
        </w:rPr>
        <w:tab/>
      </w:r>
      <w:r>
        <w:t>（</w:t>
      </w:r>
      <w:r>
        <w:rPr>
          <w:rFonts w:hint="eastAsia"/>
          <w:lang w:eastAsia="zh-CN"/>
        </w:rPr>
        <w:t>供应商</w:t>
      </w:r>
      <w:r>
        <w:t>名称</w:t>
      </w:r>
      <w:r>
        <w:rPr>
          <w:spacing w:val="-22"/>
        </w:rPr>
        <w:t>）</w:t>
      </w:r>
      <w:r>
        <w:t>的法定代</w:t>
      </w:r>
      <w:r>
        <w:rPr>
          <w:position w:val="2"/>
        </w:rPr>
        <w:t>表人，现委托</w:t>
      </w:r>
      <w:r>
        <w:rPr>
          <w:position w:val="2"/>
          <w:u w:val="single"/>
        </w:rPr>
        <w:t xml:space="preserve"> </w:t>
      </w:r>
      <w:r>
        <w:rPr>
          <w:position w:val="2"/>
          <w:u w:val="single"/>
        </w:rPr>
        <w:tab/>
      </w:r>
      <w:r>
        <w:rPr>
          <w:position w:val="2"/>
          <w:u w:val="single"/>
        </w:rPr>
        <w:tab/>
      </w:r>
      <w:r>
        <w:rPr>
          <w:position w:val="2"/>
        </w:rPr>
        <w:t>（姓名）为我方代理人。</w:t>
      </w:r>
      <w:r>
        <w:t>代理</w:t>
      </w:r>
      <w:r>
        <w:rPr>
          <w:spacing w:val="-3"/>
        </w:rPr>
        <w:t>人</w:t>
      </w:r>
      <w:r>
        <w:t>根据授权，</w:t>
      </w:r>
      <w:r>
        <w:rPr>
          <w:spacing w:val="-3"/>
        </w:rPr>
        <w:t>以</w:t>
      </w:r>
      <w:r>
        <w:t>我方名义签署、澄清确认、递交、撤回、修改</w:t>
      </w:r>
      <w:r>
        <w:rPr>
          <w:u w:val="single"/>
        </w:rPr>
        <w:t xml:space="preserve"> </w:t>
      </w:r>
      <w:r>
        <w:rPr>
          <w:u w:val="single"/>
        </w:rPr>
        <w:tab/>
      </w:r>
      <w:r>
        <w:rPr>
          <w:u w:val="single"/>
        </w:rPr>
        <w:t>（项目名称</w:t>
      </w:r>
      <w:r>
        <w:t>）投标文件、签订合同和处理有关事宜，其法律后果由我方承担。</w:t>
      </w: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spacing w:before="8"/>
        <w:rPr>
          <w:sz w:val="26"/>
        </w:rPr>
      </w:pPr>
    </w:p>
    <w:p>
      <w:pPr>
        <w:pStyle w:val="13"/>
        <w:pageBreakBefore w:val="0"/>
        <w:tabs>
          <w:tab w:val="left" w:pos="4268"/>
        </w:tabs>
        <w:kinsoku/>
        <w:wordWrap w:val="0"/>
        <w:overflowPunct/>
        <w:autoSpaceDE w:val="0"/>
        <w:autoSpaceDN w:val="0"/>
        <w:bidi w:val="0"/>
        <w:ind w:left="1277"/>
        <w:rPr>
          <w:rFonts w:ascii="Times New Roman" w:eastAsia="Times New Roman"/>
        </w:rPr>
      </w:pPr>
      <w:r>
        <w:t>委托期限：</w:t>
      </w:r>
      <w:r>
        <w:rPr>
          <w:rFonts w:ascii="Times New Roman" w:eastAsia="Times New Roman"/>
          <w:w w:val="95"/>
          <w:u w:val="single"/>
        </w:rPr>
        <w:t xml:space="preserve"> </w:t>
      </w:r>
      <w:r>
        <w:rPr>
          <w:rFonts w:ascii="Times New Roman" w:eastAsia="Times New Roman"/>
          <w:u w:val="single"/>
        </w:rPr>
        <w:tab/>
      </w:r>
    </w:p>
    <w:p>
      <w:pPr>
        <w:pStyle w:val="13"/>
        <w:pageBreakBefore w:val="0"/>
        <w:kinsoku/>
        <w:wordWrap w:val="0"/>
        <w:overflowPunct/>
        <w:autoSpaceDE w:val="0"/>
        <w:autoSpaceDN w:val="0"/>
        <w:bidi w:val="0"/>
        <w:spacing w:before="11"/>
        <w:rPr>
          <w:rFonts w:ascii="Times New Roman"/>
          <w:sz w:val="13"/>
        </w:rPr>
      </w:pPr>
    </w:p>
    <w:p>
      <w:pPr>
        <w:pStyle w:val="13"/>
        <w:pageBreakBefore w:val="0"/>
        <w:kinsoku/>
        <w:wordWrap w:val="0"/>
        <w:overflowPunct/>
        <w:autoSpaceDE w:val="0"/>
        <w:autoSpaceDN w:val="0"/>
        <w:bidi w:val="0"/>
        <w:spacing w:before="70"/>
        <w:ind w:left="1277"/>
      </w:pPr>
      <w:r>
        <w:t>代理人无转委托权。</w:t>
      </w:r>
    </w:p>
    <w:p>
      <w:pPr>
        <w:pStyle w:val="13"/>
        <w:pageBreakBefore w:val="0"/>
        <w:kinsoku/>
        <w:wordWrap w:val="0"/>
        <w:overflowPunct/>
        <w:autoSpaceDE w:val="0"/>
        <w:autoSpaceDN w:val="0"/>
        <w:bidi w:val="0"/>
        <w:spacing w:before="12"/>
        <w:rPr>
          <w:sz w:val="17"/>
        </w:rPr>
      </w:pPr>
    </w:p>
    <w:p>
      <w:pPr>
        <w:pStyle w:val="13"/>
        <w:pageBreakBefore w:val="0"/>
        <w:kinsoku/>
        <w:wordWrap w:val="0"/>
        <w:overflowPunct/>
        <w:autoSpaceDE w:val="0"/>
        <w:autoSpaceDN w:val="0"/>
        <w:bidi w:val="0"/>
        <w:ind w:left="1277"/>
      </w:pPr>
      <w:r>
        <w:t>附：法定代表人身份证复印件及委托代理人身份证</w:t>
      </w:r>
      <w:r>
        <w:rPr>
          <w:rFonts w:hint="eastAsia"/>
          <w:lang w:eastAsia="zh-CN"/>
        </w:rPr>
        <w:t>扫描件</w:t>
      </w:r>
      <w:r>
        <w:rPr>
          <w:rFonts w:hint="eastAsia" w:ascii="宋体" w:hAnsi="宋体" w:cs="宋体"/>
          <w:color w:val="auto"/>
          <w:szCs w:val="21"/>
        </w:rPr>
        <w:t>（或图片）</w:t>
      </w: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rPr>
          <w:sz w:val="20"/>
        </w:rPr>
      </w:pPr>
    </w:p>
    <w:p>
      <w:pPr>
        <w:pStyle w:val="13"/>
        <w:pageBreakBefore w:val="0"/>
        <w:kinsoku/>
        <w:wordWrap w:val="0"/>
        <w:overflowPunct/>
        <w:autoSpaceDE w:val="0"/>
        <w:autoSpaceDN w:val="0"/>
        <w:bidi w:val="0"/>
        <w:spacing w:before="3"/>
      </w:pPr>
    </w:p>
    <w:p>
      <w:pPr>
        <w:pStyle w:val="13"/>
        <w:pageBreakBefore w:val="0"/>
        <w:tabs>
          <w:tab w:val="left" w:pos="4517"/>
          <w:tab w:val="left" w:pos="4951"/>
          <w:tab w:val="left" w:pos="5317"/>
        </w:tabs>
        <w:kinsoku/>
        <w:wordWrap w:val="0"/>
        <w:overflowPunct/>
        <w:autoSpaceDE w:val="0"/>
        <w:autoSpaceDN w:val="0"/>
        <w:bidi w:val="0"/>
        <w:spacing w:before="1" w:line="484" w:lineRule="auto"/>
        <w:ind w:left="857" w:right="4036"/>
        <w:rPr>
          <w:rFonts w:ascii="Times New Roman" w:eastAsia="Times New Roman"/>
        </w:rPr>
      </w:pPr>
      <w:r>
        <w:rPr>
          <w:rFonts w:hint="eastAsia"/>
          <w:lang w:eastAsia="zh-CN"/>
        </w:rPr>
        <w:t>供应商</w:t>
      </w:r>
      <w:r>
        <w:t>：</w:t>
      </w:r>
      <w:r>
        <w:rPr>
          <w:u w:val="single"/>
        </w:rPr>
        <w:t xml:space="preserve"> </w:t>
      </w:r>
      <w:r>
        <w:rPr>
          <w:u w:val="single"/>
        </w:rPr>
        <w:tab/>
      </w:r>
      <w:r>
        <w:rPr>
          <w:u w:val="single"/>
        </w:rPr>
        <w:tab/>
      </w:r>
      <w:r>
        <w:t>（盖章） 法定代表人：</w:t>
      </w:r>
      <w:r>
        <w:rPr>
          <w:u w:val="single"/>
        </w:rPr>
        <w:t xml:space="preserve"> </w:t>
      </w:r>
      <w:r>
        <w:rPr>
          <w:u w:val="single"/>
        </w:rPr>
        <w:tab/>
      </w:r>
      <w:r>
        <w:t>（签字或盖章</w:t>
      </w:r>
      <w:r>
        <w:rPr>
          <w:spacing w:val="-14"/>
        </w:rPr>
        <w:t xml:space="preserve">） </w:t>
      </w:r>
      <w:r>
        <w:t>身份证号</w:t>
      </w:r>
      <w:r>
        <w:rPr>
          <w:w w:val="95"/>
        </w:rPr>
        <w:t>：</w:t>
      </w:r>
      <w:r>
        <w:rPr>
          <w:rFonts w:ascii="Times New Roman" w:eastAsia="Times New Roman"/>
          <w:w w:val="95"/>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p>
    <w:p>
      <w:pPr>
        <w:pStyle w:val="13"/>
        <w:pageBreakBefore w:val="0"/>
        <w:tabs>
          <w:tab w:val="left" w:pos="4637"/>
          <w:tab w:val="left" w:pos="5317"/>
        </w:tabs>
        <w:kinsoku/>
        <w:wordWrap w:val="0"/>
        <w:overflowPunct/>
        <w:autoSpaceDE w:val="0"/>
        <w:autoSpaceDN w:val="0"/>
        <w:bidi w:val="0"/>
        <w:spacing w:before="3" w:line="484" w:lineRule="auto"/>
        <w:ind w:left="857" w:right="3916"/>
        <w:rPr>
          <w:rFonts w:ascii="Times New Roman" w:eastAsia="Times New Roman"/>
        </w:rPr>
      </w:pPr>
      <w:r>
        <w:t>委托代理人：</w:t>
      </w:r>
      <w:r>
        <w:rPr>
          <w:u w:val="single"/>
        </w:rPr>
        <w:t xml:space="preserve"> </w:t>
      </w:r>
      <w:r>
        <w:rPr>
          <w:u w:val="single"/>
        </w:rPr>
        <w:tab/>
      </w:r>
      <w:r>
        <w:t>（签字或盖章</w:t>
      </w:r>
      <w:r>
        <w:rPr>
          <w:spacing w:val="-14"/>
        </w:rPr>
        <w:t xml:space="preserve">） </w:t>
      </w:r>
      <w:r>
        <w:t xml:space="preserve">身份证号： </w:t>
      </w:r>
      <w:r>
        <w:rPr>
          <w:rFonts w:ascii="Times New Roman" w:eastAsia="Times New Roman"/>
          <w:u w:val="single"/>
        </w:rPr>
        <w:tab/>
      </w:r>
      <w:r>
        <w:rPr>
          <w:rFonts w:ascii="Times New Roman" w:eastAsia="Times New Roman"/>
          <w:u w:val="single"/>
        </w:rPr>
        <w:tab/>
      </w:r>
    </w:p>
    <w:p>
      <w:pPr>
        <w:pStyle w:val="13"/>
        <w:pageBreakBefore w:val="0"/>
        <w:kinsoku/>
        <w:wordWrap w:val="0"/>
        <w:overflowPunct/>
        <w:autoSpaceDE w:val="0"/>
        <w:autoSpaceDN w:val="0"/>
        <w:bidi w:val="0"/>
        <w:spacing w:before="9"/>
        <w:rPr>
          <w:rFonts w:ascii="Times New Roman"/>
          <w:sz w:val="17"/>
        </w:rPr>
      </w:pPr>
    </w:p>
    <w:p>
      <w:pPr>
        <w:pStyle w:val="13"/>
        <w:pageBreakBefore w:val="0"/>
        <w:tabs>
          <w:tab w:val="left" w:pos="2623"/>
          <w:tab w:val="left" w:pos="3567"/>
          <w:tab w:val="left" w:pos="4407"/>
        </w:tabs>
        <w:kinsoku/>
        <w:wordWrap w:val="0"/>
        <w:overflowPunct/>
        <w:autoSpaceDE w:val="0"/>
        <w:autoSpaceDN w:val="0"/>
        <w:bidi w:val="0"/>
        <w:spacing w:before="70"/>
        <w:ind w:left="1906"/>
        <w:rPr>
          <w:rFonts w:hint="eastAsia" w:cs="宋体"/>
          <w:sz w:val="22"/>
          <w:szCs w:val="22"/>
          <w:lang w:val="zh-CN" w:eastAsia="zh-CN" w:bidi="zh-CN"/>
        </w:rPr>
      </w:pPr>
      <w:r>
        <w:rPr>
          <w:rFonts w:ascii="Times New Roman" w:eastAsia="Times New Roman"/>
          <w:w w:val="99"/>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bookmarkStart w:id="121" w:name="七、投标报价表格"/>
      <w:bookmarkEnd w:id="121"/>
      <w:bookmarkStart w:id="122" w:name="（一）开标一览表"/>
      <w:bookmarkEnd w:id="122"/>
      <w:bookmarkStart w:id="123" w:name="五、投标书"/>
      <w:bookmarkEnd w:id="123"/>
      <w:bookmarkStart w:id="124" w:name="_bookmark19"/>
      <w:bookmarkEnd w:id="124"/>
      <w:r>
        <w:rPr>
          <w:rFonts w:hint="eastAsia" w:cs="宋体"/>
          <w:sz w:val="22"/>
          <w:szCs w:val="22"/>
          <w:lang w:val="zh-CN" w:eastAsia="zh-CN" w:bidi="zh-CN"/>
        </w:rPr>
        <w:tab/>
      </w:r>
    </w:p>
    <w:p>
      <w:pPr>
        <w:rPr>
          <w:rFonts w:hint="eastAsia"/>
          <w:b/>
          <w:sz w:val="28"/>
          <w:szCs w:val="28"/>
          <w:lang w:val="en-US" w:eastAsia="zh-CN"/>
        </w:rPr>
      </w:pPr>
      <w:r>
        <w:rPr>
          <w:rFonts w:hint="eastAsia"/>
          <w:b/>
          <w:sz w:val="28"/>
          <w:szCs w:val="28"/>
          <w:lang w:val="en-US" w:eastAsia="zh-CN"/>
        </w:rPr>
        <w:br w:type="page"/>
      </w:r>
    </w:p>
    <w:p>
      <w:pPr>
        <w:pStyle w:val="3"/>
        <w:bidi w:val="0"/>
        <w:rPr>
          <w:rFonts w:hint="default" w:eastAsia="宋体"/>
          <w:b/>
          <w:sz w:val="28"/>
          <w:szCs w:val="28"/>
          <w:lang w:val="en-US" w:eastAsia="zh-CN"/>
        </w:rPr>
      </w:pPr>
      <w:r>
        <w:rPr>
          <w:rFonts w:hint="eastAsia"/>
          <w:b/>
          <w:sz w:val="28"/>
          <w:szCs w:val="28"/>
          <w:lang w:val="en-US" w:eastAsia="zh-CN"/>
        </w:rPr>
        <w:t>六</w:t>
      </w:r>
      <w:r>
        <w:rPr>
          <w:b/>
          <w:sz w:val="28"/>
          <w:szCs w:val="28"/>
        </w:rPr>
        <w:t>、</w:t>
      </w:r>
      <w:r>
        <w:rPr>
          <w:rFonts w:hint="eastAsia"/>
          <w:b/>
          <w:sz w:val="28"/>
          <w:szCs w:val="28"/>
          <w:lang w:val="en-US" w:eastAsia="zh-CN"/>
        </w:rPr>
        <w:t>技术部分</w:t>
      </w:r>
    </w:p>
    <w:p>
      <w:r>
        <w:br w:type="page"/>
      </w:r>
    </w:p>
    <w:p/>
    <w:p>
      <w:pPr>
        <w:pStyle w:val="3"/>
        <w:numPr>
          <w:ilvl w:val="0"/>
          <w:numId w:val="0"/>
        </w:numPr>
        <w:bidi w:val="0"/>
        <w:ind w:left="0" w:leftChars="0" w:firstLine="0" w:firstLineChars="0"/>
        <w:rPr>
          <w:rFonts w:hint="eastAsia"/>
          <w:b/>
          <w:sz w:val="28"/>
          <w:szCs w:val="28"/>
          <w:lang w:val="en-US" w:eastAsia="zh-CN"/>
        </w:rPr>
      </w:pPr>
      <w:r>
        <w:rPr>
          <w:rFonts w:hint="eastAsia" w:cs="宋体"/>
          <w:b/>
          <w:sz w:val="28"/>
          <w:szCs w:val="28"/>
          <w:lang w:val="en-US" w:eastAsia="zh-CN" w:bidi="zh-CN"/>
        </w:rPr>
        <w:t>七</w:t>
      </w:r>
      <w:r>
        <w:rPr>
          <w:rFonts w:hint="eastAsia" w:ascii="Arial" w:hAnsi="Arial" w:eastAsia="宋体" w:cs="宋体"/>
          <w:b/>
          <w:sz w:val="28"/>
          <w:szCs w:val="28"/>
          <w:lang w:val="en-US" w:eastAsia="zh-CN" w:bidi="zh-CN"/>
        </w:rPr>
        <w:t>、</w:t>
      </w:r>
      <w:r>
        <w:rPr>
          <w:rFonts w:hint="eastAsia"/>
          <w:b/>
          <w:sz w:val="28"/>
          <w:szCs w:val="28"/>
          <w:lang w:val="en-US" w:eastAsia="zh-CN"/>
        </w:rPr>
        <w:t>商务部分</w:t>
      </w:r>
    </w:p>
    <w:p>
      <w:pPr>
        <w:rPr>
          <w:rFonts w:hint="eastAsia" w:cs="宋体"/>
          <w:b/>
          <w:sz w:val="28"/>
          <w:szCs w:val="28"/>
          <w:lang w:val="en-US" w:eastAsia="zh-CN" w:bidi="zh-CN"/>
        </w:rPr>
      </w:pPr>
      <w:r>
        <w:rPr>
          <w:rFonts w:hint="eastAsia" w:cs="宋体"/>
          <w:b/>
          <w:sz w:val="28"/>
          <w:szCs w:val="28"/>
          <w:lang w:val="en-US" w:eastAsia="zh-CN" w:bidi="zh-CN"/>
        </w:rPr>
        <w:br w:type="page"/>
      </w:r>
    </w:p>
    <w:p>
      <w:pPr>
        <w:pStyle w:val="3"/>
        <w:numPr>
          <w:ilvl w:val="0"/>
          <w:numId w:val="0"/>
        </w:numPr>
        <w:bidi w:val="0"/>
        <w:ind w:left="0" w:leftChars="0" w:firstLine="0" w:firstLineChars="0"/>
        <w:rPr>
          <w:b/>
          <w:sz w:val="28"/>
          <w:szCs w:val="28"/>
        </w:rPr>
      </w:pPr>
      <w:r>
        <w:rPr>
          <w:rFonts w:hint="eastAsia" w:cs="宋体"/>
          <w:b/>
          <w:sz w:val="28"/>
          <w:szCs w:val="28"/>
          <w:lang w:val="en-US" w:eastAsia="zh-CN" w:bidi="zh-CN"/>
        </w:rPr>
        <w:t>八</w:t>
      </w:r>
      <w:r>
        <w:rPr>
          <w:rFonts w:hint="eastAsia" w:ascii="Arial" w:hAnsi="Arial" w:eastAsia="宋体" w:cs="宋体"/>
          <w:b/>
          <w:sz w:val="28"/>
          <w:szCs w:val="28"/>
          <w:lang w:val="zh-CN" w:eastAsia="zh-CN" w:bidi="zh-CN"/>
        </w:rPr>
        <w:t>、</w:t>
      </w:r>
      <w:r>
        <w:rPr>
          <w:b/>
          <w:sz w:val="28"/>
          <w:szCs w:val="28"/>
        </w:rPr>
        <w:t>反商业贿赂承诺书</w:t>
      </w:r>
    </w:p>
    <w:p>
      <w:pPr>
        <w:pStyle w:val="13"/>
        <w:pageBreakBefore w:val="0"/>
        <w:kinsoku/>
        <w:wordWrap w:val="0"/>
        <w:overflowPunct/>
        <w:autoSpaceDE w:val="0"/>
        <w:autoSpaceDN w:val="0"/>
        <w:bidi w:val="0"/>
        <w:rPr>
          <w:b/>
          <w:sz w:val="24"/>
          <w:szCs w:val="24"/>
        </w:rPr>
      </w:pPr>
    </w:p>
    <w:p>
      <w:pPr>
        <w:pStyle w:val="13"/>
        <w:pageBreakBefore w:val="0"/>
        <w:kinsoku/>
        <w:wordWrap w:val="0"/>
        <w:overflowPunct/>
        <w:autoSpaceDE w:val="0"/>
        <w:autoSpaceDN w:val="0"/>
        <w:bidi w:val="0"/>
        <w:rPr>
          <w:b/>
          <w:sz w:val="24"/>
          <w:szCs w:val="24"/>
        </w:rPr>
      </w:pPr>
    </w:p>
    <w:p>
      <w:pPr>
        <w:pStyle w:val="13"/>
        <w:pageBreakBefore w:val="0"/>
        <w:kinsoku/>
        <w:wordWrap w:val="0"/>
        <w:overflowPunct/>
        <w:autoSpaceDE w:val="0"/>
        <w:autoSpaceDN w:val="0"/>
        <w:bidi w:val="0"/>
        <w:spacing w:before="1"/>
        <w:ind w:left="115"/>
        <w:rPr>
          <w:sz w:val="24"/>
          <w:szCs w:val="24"/>
        </w:rPr>
      </w:pPr>
      <w:r>
        <w:rPr>
          <w:sz w:val="24"/>
          <w:szCs w:val="24"/>
        </w:rPr>
        <w:t>我公司承诺：</w:t>
      </w:r>
    </w:p>
    <w:p>
      <w:pPr>
        <w:pStyle w:val="13"/>
        <w:pageBreakBefore w:val="0"/>
        <w:kinsoku/>
        <w:wordWrap w:val="0"/>
        <w:overflowPunct/>
        <w:autoSpaceDE w:val="0"/>
        <w:autoSpaceDN w:val="0"/>
        <w:bidi w:val="0"/>
        <w:spacing w:before="5"/>
        <w:rPr>
          <w:sz w:val="24"/>
          <w:szCs w:val="24"/>
        </w:rPr>
      </w:pPr>
    </w:p>
    <w:p>
      <w:pPr>
        <w:pStyle w:val="13"/>
        <w:pageBreakBefore w:val="0"/>
        <w:kinsoku/>
        <w:wordWrap w:val="0"/>
        <w:overflowPunct/>
        <w:autoSpaceDE w:val="0"/>
        <w:autoSpaceDN w:val="0"/>
        <w:bidi w:val="0"/>
        <w:spacing w:before="1"/>
        <w:ind w:left="672"/>
        <w:rPr>
          <w:sz w:val="24"/>
          <w:szCs w:val="24"/>
        </w:rPr>
      </w:pPr>
      <w:r>
        <w:rPr>
          <w:sz w:val="24"/>
          <w:szCs w:val="24"/>
        </w:rPr>
        <w:t>在</w:t>
      </w:r>
      <w:r>
        <w:rPr>
          <w:sz w:val="24"/>
          <w:szCs w:val="24"/>
          <w:u w:val="single"/>
        </w:rPr>
        <w:t xml:space="preserve"> （项目名称）</w:t>
      </w:r>
      <w:r>
        <w:rPr>
          <w:sz w:val="24"/>
          <w:szCs w:val="24"/>
        </w:rPr>
        <w:t>采购活动中，我公司保证做到：</w:t>
      </w:r>
    </w:p>
    <w:p>
      <w:pPr>
        <w:pStyle w:val="13"/>
        <w:pageBreakBefore w:val="0"/>
        <w:kinsoku/>
        <w:wordWrap w:val="0"/>
        <w:overflowPunct/>
        <w:autoSpaceDE w:val="0"/>
        <w:autoSpaceDN w:val="0"/>
        <w:bidi w:val="0"/>
        <w:spacing w:before="5"/>
        <w:rPr>
          <w:sz w:val="24"/>
          <w:szCs w:val="24"/>
        </w:rPr>
      </w:pPr>
    </w:p>
    <w:p>
      <w:pPr>
        <w:pStyle w:val="49"/>
        <w:pageBreakBefore w:val="0"/>
        <w:numPr>
          <w:ilvl w:val="0"/>
          <w:numId w:val="14"/>
        </w:numPr>
        <w:tabs>
          <w:tab w:val="left" w:pos="988"/>
        </w:tabs>
        <w:kinsoku/>
        <w:wordWrap w:val="0"/>
        <w:overflowPunct/>
        <w:autoSpaceDE w:val="0"/>
        <w:autoSpaceDN w:val="0"/>
        <w:bidi w:val="0"/>
        <w:spacing w:before="0" w:after="0" w:line="240" w:lineRule="auto"/>
        <w:ind w:left="987" w:right="0" w:hanging="316"/>
        <w:jc w:val="both"/>
        <w:rPr>
          <w:sz w:val="24"/>
          <w:szCs w:val="24"/>
        </w:rPr>
      </w:pPr>
      <w:r>
        <w:rPr>
          <w:sz w:val="24"/>
          <w:szCs w:val="24"/>
        </w:rPr>
        <w:t>公平竞争参加本次采购活动。</w:t>
      </w:r>
    </w:p>
    <w:p>
      <w:pPr>
        <w:pStyle w:val="13"/>
        <w:pageBreakBefore w:val="0"/>
        <w:kinsoku/>
        <w:wordWrap w:val="0"/>
        <w:overflowPunct/>
        <w:autoSpaceDE w:val="0"/>
        <w:autoSpaceDN w:val="0"/>
        <w:bidi w:val="0"/>
        <w:spacing w:before="6"/>
        <w:rPr>
          <w:sz w:val="24"/>
          <w:szCs w:val="24"/>
        </w:rPr>
      </w:pPr>
    </w:p>
    <w:p>
      <w:pPr>
        <w:pStyle w:val="49"/>
        <w:pageBreakBefore w:val="0"/>
        <w:numPr>
          <w:ilvl w:val="0"/>
          <w:numId w:val="14"/>
        </w:numPr>
        <w:tabs>
          <w:tab w:val="left" w:pos="988"/>
        </w:tabs>
        <w:kinsoku/>
        <w:wordWrap w:val="0"/>
        <w:overflowPunct/>
        <w:autoSpaceDE w:val="0"/>
        <w:autoSpaceDN w:val="0"/>
        <w:bidi w:val="0"/>
        <w:spacing w:before="0" w:after="0" w:line="427" w:lineRule="auto"/>
        <w:ind w:left="115" w:right="138" w:firstLine="556"/>
        <w:jc w:val="both"/>
        <w:rPr>
          <w:sz w:val="24"/>
          <w:szCs w:val="24"/>
        </w:rPr>
      </w:pPr>
      <w:r>
        <w:rPr>
          <w:sz w:val="24"/>
          <w:szCs w:val="24"/>
        </w:rPr>
        <w:t>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pStyle w:val="49"/>
        <w:pageBreakBefore w:val="0"/>
        <w:numPr>
          <w:ilvl w:val="0"/>
          <w:numId w:val="14"/>
        </w:numPr>
        <w:tabs>
          <w:tab w:val="left" w:pos="988"/>
        </w:tabs>
        <w:kinsoku/>
        <w:wordWrap w:val="0"/>
        <w:overflowPunct/>
        <w:autoSpaceDE w:val="0"/>
        <w:autoSpaceDN w:val="0"/>
        <w:bidi w:val="0"/>
        <w:spacing w:before="4" w:after="0" w:line="427" w:lineRule="auto"/>
        <w:ind w:left="115" w:right="138" w:firstLine="556"/>
        <w:jc w:val="both"/>
        <w:rPr>
          <w:sz w:val="24"/>
          <w:szCs w:val="24"/>
        </w:rPr>
      </w:pPr>
      <w:r>
        <w:rPr>
          <w:sz w:val="24"/>
          <w:szCs w:val="24"/>
        </w:rPr>
        <w:t>若出现上述行为，我公司及参与投标的工作人员愿意接受按照国家法律法规等有关规定给予的处罚。</w:t>
      </w:r>
    </w:p>
    <w:p>
      <w:pPr>
        <w:pStyle w:val="13"/>
        <w:pageBreakBefore w:val="0"/>
        <w:kinsoku/>
        <w:wordWrap w:val="0"/>
        <w:overflowPunct/>
        <w:autoSpaceDE w:val="0"/>
        <w:autoSpaceDN w:val="0"/>
        <w:bidi w:val="0"/>
        <w:rPr>
          <w:sz w:val="24"/>
          <w:szCs w:val="24"/>
        </w:rPr>
      </w:pPr>
    </w:p>
    <w:p>
      <w:pPr>
        <w:pStyle w:val="13"/>
        <w:pageBreakBefore w:val="0"/>
        <w:kinsoku/>
        <w:wordWrap w:val="0"/>
        <w:overflowPunct/>
        <w:autoSpaceDE w:val="0"/>
        <w:autoSpaceDN w:val="0"/>
        <w:bidi w:val="0"/>
        <w:rPr>
          <w:sz w:val="24"/>
          <w:szCs w:val="24"/>
        </w:rPr>
      </w:pPr>
    </w:p>
    <w:p>
      <w:pPr>
        <w:pStyle w:val="13"/>
        <w:pageBreakBefore w:val="0"/>
        <w:kinsoku/>
        <w:wordWrap w:val="0"/>
        <w:overflowPunct/>
        <w:autoSpaceDE w:val="0"/>
        <w:autoSpaceDN w:val="0"/>
        <w:bidi w:val="0"/>
        <w:rPr>
          <w:sz w:val="24"/>
          <w:szCs w:val="24"/>
        </w:rPr>
      </w:pPr>
    </w:p>
    <w:p>
      <w:pPr>
        <w:pStyle w:val="13"/>
        <w:pageBreakBefore w:val="0"/>
        <w:kinsoku/>
        <w:wordWrap w:val="0"/>
        <w:overflowPunct/>
        <w:autoSpaceDE w:val="0"/>
        <w:autoSpaceDN w:val="0"/>
        <w:bidi w:val="0"/>
        <w:rPr>
          <w:sz w:val="24"/>
          <w:szCs w:val="24"/>
        </w:rPr>
      </w:pPr>
    </w:p>
    <w:p>
      <w:pPr>
        <w:pageBreakBefore w:val="0"/>
        <w:kinsoku/>
        <w:wordWrap w:val="0"/>
        <w:overflowPunct/>
        <w:autoSpaceDE w:val="0"/>
        <w:autoSpaceDN w:val="0"/>
        <w:bidi w:val="0"/>
        <w:spacing w:line="360" w:lineRule="auto"/>
        <w:jc w:val="right"/>
        <w:rPr>
          <w:sz w:val="24"/>
          <w:szCs w:val="24"/>
        </w:rPr>
      </w:pPr>
      <w:r>
        <w:rPr>
          <w:rFonts w:hint="eastAsia"/>
          <w:sz w:val="24"/>
          <w:szCs w:val="24"/>
          <w:lang w:eastAsia="zh-CN"/>
        </w:rPr>
        <w:t>供应商</w:t>
      </w:r>
      <w:r>
        <w:rPr>
          <w:sz w:val="24"/>
          <w:szCs w:val="24"/>
        </w:rPr>
        <w:t>：</w:t>
      </w:r>
      <w:r>
        <w:rPr>
          <w:sz w:val="24"/>
          <w:szCs w:val="24"/>
          <w:u w:val="single"/>
        </w:rPr>
        <w:t xml:space="preserve"> </w:t>
      </w:r>
      <w:r>
        <w:rPr>
          <w:sz w:val="24"/>
          <w:szCs w:val="24"/>
          <w:u w:val="single"/>
        </w:rPr>
        <w:tab/>
      </w:r>
      <w:r>
        <w:rPr>
          <w:sz w:val="24"/>
          <w:szCs w:val="24"/>
          <w:u w:val="single"/>
        </w:rPr>
        <w:tab/>
      </w:r>
      <w:r>
        <w:rPr>
          <w:sz w:val="24"/>
          <w:szCs w:val="24"/>
          <w:u w:val="single"/>
        </w:rPr>
        <w:tab/>
      </w:r>
      <w:r>
        <w:rPr>
          <w:sz w:val="24"/>
          <w:szCs w:val="24"/>
        </w:rPr>
        <w:t xml:space="preserve">（盖章） </w:t>
      </w:r>
    </w:p>
    <w:p>
      <w:pPr>
        <w:pageBreakBefore w:val="0"/>
        <w:kinsoku/>
        <w:wordWrap w:val="0"/>
        <w:overflowPunct/>
        <w:autoSpaceDE w:val="0"/>
        <w:autoSpaceDN w:val="0"/>
        <w:bidi w:val="0"/>
        <w:spacing w:line="360" w:lineRule="auto"/>
        <w:jc w:val="right"/>
        <w:rPr>
          <w:rFonts w:hint="eastAsia"/>
          <w:sz w:val="24"/>
          <w:szCs w:val="24"/>
          <w:lang w:val="en-US" w:eastAsia="zh-CN"/>
        </w:rPr>
      </w:pPr>
      <w:r>
        <w:rPr>
          <w:sz w:val="24"/>
          <w:szCs w:val="24"/>
        </w:rPr>
        <w:t>法定代表人或其委托代理人</w:t>
      </w:r>
      <w:r>
        <w:rPr>
          <w:rFonts w:hint="eastAsia"/>
          <w:sz w:val="24"/>
          <w:szCs w:val="24"/>
          <w:lang w:eastAsia="zh-CN"/>
        </w:rPr>
        <w:t>：</w:t>
      </w:r>
      <w:r>
        <w:rPr>
          <w:rFonts w:hint="eastAsia"/>
          <w:sz w:val="24"/>
          <w:szCs w:val="24"/>
          <w:u w:val="single"/>
          <w:lang w:val="en-US" w:eastAsia="zh-CN"/>
        </w:rPr>
        <w:t xml:space="preserve">        </w:t>
      </w:r>
      <w:r>
        <w:rPr>
          <w:sz w:val="24"/>
          <w:szCs w:val="24"/>
        </w:rPr>
        <w:t>（签字或盖章）</w:t>
      </w:r>
    </w:p>
    <w:p>
      <w:pPr>
        <w:pageBreakBefore w:val="0"/>
        <w:kinsoku/>
        <w:wordWrap w:val="0"/>
        <w:overflowPunct/>
        <w:autoSpaceDE w:val="0"/>
        <w:autoSpaceDN w:val="0"/>
        <w:bidi w:val="0"/>
        <w:spacing w:line="360" w:lineRule="auto"/>
        <w:jc w:val="right"/>
        <w:rPr>
          <w:sz w:val="24"/>
          <w:szCs w:val="24"/>
        </w:rPr>
      </w:pPr>
      <w:r>
        <w:rPr>
          <w:sz w:val="24"/>
          <w:szCs w:val="24"/>
        </w:rPr>
        <w:t>日期：</w:t>
      </w:r>
      <w:r>
        <w:rPr>
          <w:sz w:val="24"/>
          <w:szCs w:val="24"/>
          <w:u w:val="single"/>
        </w:rPr>
        <w:tab/>
      </w:r>
      <w:r>
        <w:rPr>
          <w:sz w:val="24"/>
          <w:szCs w:val="24"/>
        </w:rPr>
        <w:t>年</w:t>
      </w:r>
      <w:r>
        <w:rPr>
          <w:sz w:val="24"/>
          <w:szCs w:val="24"/>
          <w:u w:val="single"/>
        </w:rPr>
        <w:tab/>
      </w:r>
      <w:r>
        <w:rPr>
          <w:sz w:val="24"/>
          <w:szCs w:val="24"/>
        </w:rPr>
        <w:t>月</w:t>
      </w:r>
      <w:r>
        <w:rPr>
          <w:sz w:val="24"/>
          <w:szCs w:val="24"/>
          <w:u w:val="single"/>
        </w:rPr>
        <w:tab/>
      </w:r>
      <w:r>
        <w:rPr>
          <w:sz w:val="24"/>
          <w:szCs w:val="24"/>
        </w:rPr>
        <w:t>日</w:t>
      </w:r>
    </w:p>
    <w:p>
      <w:r>
        <w:br w:type="page"/>
      </w:r>
    </w:p>
    <w:p>
      <w:pPr>
        <w:pStyle w:val="3"/>
        <w:spacing w:line="360" w:lineRule="auto"/>
        <w:jc w:val="center"/>
        <w:rPr>
          <w:rFonts w:hint="eastAsia" w:ascii="宋体" w:hAnsi="宋体" w:eastAsia="宋体" w:cs="宋体"/>
          <w:color w:val="auto"/>
          <w:szCs w:val="28"/>
          <w:highlight w:val="none"/>
        </w:rPr>
      </w:pPr>
      <w:bookmarkStart w:id="125" w:name="_Toc3330"/>
      <w:r>
        <w:rPr>
          <w:rFonts w:hint="eastAsia"/>
          <w:lang w:val="en-US" w:eastAsia="zh-CN"/>
        </w:rPr>
        <w:t>九</w:t>
      </w:r>
      <w:r>
        <w:t>、</w:t>
      </w:r>
      <w:bookmarkEnd w:id="125"/>
      <w:bookmarkStart w:id="126" w:name="_Toc529451738"/>
      <w:bookmarkStart w:id="127" w:name="_Toc19007"/>
      <w:bookmarkStart w:id="128" w:name="_Toc28178596"/>
      <w:bookmarkStart w:id="129" w:name="_Toc17344"/>
      <w:r>
        <w:rPr>
          <w:rStyle w:val="44"/>
          <w:rFonts w:hint="eastAsia" w:ascii="宋体" w:hAnsi="宋体" w:eastAsia="宋体" w:cs="宋体"/>
          <w:b/>
          <w:color w:val="auto"/>
          <w:highlight w:val="none"/>
        </w:rPr>
        <w:t>中小微企业声明函</w:t>
      </w:r>
      <w:bookmarkEnd w:id="126"/>
      <w:bookmarkEnd w:id="127"/>
      <w:bookmarkEnd w:id="128"/>
      <w:bookmarkEnd w:id="129"/>
    </w:p>
    <w:p>
      <w:pPr>
        <w:spacing w:line="360" w:lineRule="auto"/>
        <w:jc w:val="center"/>
        <w:rPr>
          <w:rFonts w:hint="eastAsia" w:ascii="宋体" w:hAnsi="宋体" w:eastAsia="宋体" w:cs="宋体"/>
          <w:color w:val="auto"/>
          <w:sz w:val="24"/>
          <w:highlight w:val="none"/>
        </w:rPr>
      </w:pPr>
    </w:p>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（属于中小微企业的填写，</w:t>
      </w:r>
      <w:r>
        <w:rPr>
          <w:rFonts w:hint="eastAsia" w:ascii="宋体" w:hAnsi="宋体" w:eastAsia="宋体" w:cs="宋体"/>
          <w:b/>
          <w:bCs/>
          <w:color w:val="auto"/>
          <w:sz w:val="24"/>
          <w:highlight w:val="none"/>
          <w:lang w:val="en-US" w:eastAsia="zh-CN"/>
        </w:rPr>
        <w:t>必需</w:t>
      </w:r>
      <w:r>
        <w:rPr>
          <w:rFonts w:hint="eastAsia" w:ascii="宋体" w:hAnsi="宋体" w:eastAsia="宋体" w:cs="宋体"/>
          <w:b/>
          <w:bCs/>
          <w:color w:val="auto"/>
          <w:sz w:val="24"/>
          <w:highlight w:val="none"/>
        </w:rPr>
        <w:t>填写此项内容）</w:t>
      </w:r>
    </w:p>
    <w:p>
      <w:pPr>
        <w:spacing w:line="360" w:lineRule="auto"/>
        <w:jc w:val="center"/>
        <w:rPr>
          <w:rFonts w:hint="eastAsia" w:ascii="宋体" w:hAnsi="宋体" w:eastAsia="宋体" w:cs="宋体"/>
          <w:b/>
          <w:bCs/>
          <w:color w:val="auto"/>
          <w:sz w:val="36"/>
          <w:szCs w:val="36"/>
          <w:highlight w:val="none"/>
        </w:rPr>
      </w:pPr>
    </w:p>
    <w:p>
      <w:pPr>
        <w:tabs>
          <w:tab w:val="left" w:pos="3587"/>
        </w:tabs>
        <w:spacing w:before="0" w:line="364" w:lineRule="auto"/>
        <w:ind w:right="656"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本公司</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联合体）</w:t>
      </w:r>
      <w:r>
        <w:rPr>
          <w:rFonts w:hint="eastAsia" w:ascii="宋体" w:hAnsi="宋体" w:eastAsia="宋体" w:cs="宋体"/>
          <w:color w:val="auto"/>
          <w:sz w:val="24"/>
          <w:highlight w:val="none"/>
        </w:rPr>
        <w:t>郑重声明，根据《政府采购促进中小企业发展</w:t>
      </w:r>
      <w:r>
        <w:rPr>
          <w:rFonts w:hint="eastAsia" w:ascii="宋体" w:hAnsi="宋体" w:eastAsia="宋体" w:cs="宋体"/>
          <w:color w:val="auto"/>
          <w:sz w:val="24"/>
          <w:highlight w:val="none"/>
          <w:lang w:val="en-US" w:eastAsia="zh-CN"/>
        </w:rPr>
        <w:t>管理</w:t>
      </w:r>
      <w:r>
        <w:rPr>
          <w:rFonts w:hint="eastAsia" w:ascii="宋体" w:hAnsi="宋体" w:eastAsia="宋体" w:cs="宋体"/>
          <w:color w:val="auto"/>
          <w:sz w:val="24"/>
          <w:highlight w:val="none"/>
        </w:rPr>
        <w:t>办法》（财库[20</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46</w:t>
      </w:r>
      <w:r>
        <w:rPr>
          <w:rFonts w:hint="eastAsia" w:ascii="宋体" w:hAnsi="宋体" w:eastAsia="宋体" w:cs="宋体"/>
          <w:color w:val="auto"/>
          <w:sz w:val="24"/>
          <w:highlight w:val="none"/>
        </w:rPr>
        <w:t>号</w:t>
      </w:r>
      <w:r>
        <w:rPr>
          <w:rFonts w:hint="eastAsia" w:ascii="宋体" w:hAnsi="宋体" w:eastAsia="宋体" w:cs="宋体"/>
          <w:color w:val="auto"/>
          <w:spacing w:val="-10"/>
          <w:sz w:val="24"/>
          <w:highlight w:val="none"/>
        </w:rPr>
        <w:t>）</w:t>
      </w:r>
      <w:r>
        <w:rPr>
          <w:rFonts w:hint="eastAsia" w:ascii="宋体" w:hAnsi="宋体" w:eastAsia="宋体" w:cs="宋体"/>
          <w:color w:val="auto"/>
          <w:sz w:val="24"/>
          <w:highlight w:val="none"/>
        </w:rPr>
        <w:t>的规定</w:t>
      </w:r>
      <w:r>
        <w:rPr>
          <w:rFonts w:hint="eastAsia" w:ascii="宋体" w:hAnsi="宋体" w:eastAsia="宋体" w:cs="宋体"/>
          <w:color w:val="auto"/>
          <w:spacing w:val="-10"/>
          <w:sz w:val="24"/>
          <w:highlight w:val="none"/>
        </w:rPr>
        <w:t>，</w:t>
      </w:r>
      <w:r>
        <w:rPr>
          <w:rFonts w:hint="eastAsia" w:ascii="宋体" w:hAnsi="宋体" w:eastAsia="宋体" w:cs="宋体"/>
          <w:color w:val="auto"/>
          <w:sz w:val="24"/>
          <w:highlight w:val="none"/>
        </w:rPr>
        <w:t>本公司</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联合体）参加</w:t>
      </w:r>
      <w:r>
        <w:rPr>
          <w:rFonts w:hint="eastAsia" w:ascii="宋体" w:hAnsi="宋体" w:eastAsia="宋体" w:cs="宋体"/>
          <w:color w:val="auto"/>
          <w:sz w:val="24"/>
          <w:highlight w:val="none"/>
          <w:u w:val="single"/>
          <w:lang w:val="en-US" w:eastAsia="zh-CN"/>
        </w:rPr>
        <w:t>（单位名称）</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u w:val="single"/>
          <w:lang w:val="en-US" w:eastAsia="zh-CN"/>
        </w:rPr>
        <w:t>（项目名称）</w:t>
      </w:r>
      <w:r>
        <w:rPr>
          <w:rFonts w:hint="eastAsia" w:ascii="宋体" w:hAnsi="宋体" w:eastAsia="宋体" w:cs="宋体"/>
          <w:color w:val="auto"/>
          <w:sz w:val="24"/>
          <w:highlight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pPr>
        <w:pStyle w:val="49"/>
        <w:numPr>
          <w:ilvl w:val="0"/>
          <w:numId w:val="15"/>
        </w:numPr>
        <w:tabs>
          <w:tab w:val="left" w:pos="1183"/>
          <w:tab w:val="left" w:pos="1484"/>
          <w:tab w:val="left" w:pos="4662"/>
          <w:tab w:val="left" w:pos="6903"/>
        </w:tabs>
        <w:spacing w:before="0" w:after="0" w:line="295" w:lineRule="auto"/>
        <w:ind w:left="205" w:right="169" w:firstLine="655"/>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标的名称），属于</w:t>
      </w:r>
      <w:r>
        <w:rPr>
          <w:rFonts w:hint="eastAsia" w:ascii="宋体" w:hAnsi="宋体" w:eastAsia="宋体" w:cs="宋体"/>
          <w:color w:val="auto"/>
          <w:sz w:val="24"/>
          <w:highlight w:val="none"/>
          <w:u w:val="single"/>
          <w:lang w:val="en-US" w:eastAsia="zh-CN"/>
        </w:rPr>
        <w:t>（其他未列明行业）</w:t>
      </w:r>
      <w:r>
        <w:rPr>
          <w:rFonts w:hint="eastAsia" w:ascii="宋体" w:hAnsi="宋体" w:eastAsia="宋体" w:cs="宋体"/>
          <w:color w:val="auto"/>
          <w:sz w:val="24"/>
          <w:highlight w:val="none"/>
          <w:lang w:val="en-US" w:eastAsia="zh-CN"/>
        </w:rPr>
        <w:t>；承建(承接）企业为（企业名称），从业人员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7"/>
          <w:w w:val="99"/>
          <w:sz w:val="24"/>
          <w:szCs w:val="24"/>
          <w:highlight w:val="none"/>
          <w:u w:val="none"/>
        </w:rPr>
        <w:t>人</w:t>
      </w:r>
      <w:r>
        <w:rPr>
          <w:rFonts w:hint="eastAsia" w:ascii="宋体" w:hAnsi="宋体" w:eastAsia="宋体" w:cs="宋体"/>
          <w:color w:val="auto"/>
          <w:spacing w:val="5"/>
          <w:w w:val="99"/>
          <w:sz w:val="24"/>
          <w:szCs w:val="24"/>
          <w:highlight w:val="none"/>
          <w:u w:val="none"/>
        </w:rPr>
        <w:t>，</w:t>
      </w:r>
      <w:r>
        <w:rPr>
          <w:rFonts w:hint="eastAsia" w:ascii="宋体" w:hAnsi="宋体" w:eastAsia="宋体" w:cs="宋体"/>
          <w:color w:val="auto"/>
          <w:spacing w:val="7"/>
          <w:w w:val="99"/>
          <w:sz w:val="24"/>
          <w:szCs w:val="24"/>
          <w:highlight w:val="none"/>
          <w:u w:val="none"/>
        </w:rPr>
        <w:t>营</w:t>
      </w:r>
      <w:r>
        <w:rPr>
          <w:rFonts w:hint="eastAsia" w:ascii="宋体" w:hAnsi="宋体" w:eastAsia="宋体" w:cs="宋体"/>
          <w:color w:val="auto"/>
          <w:spacing w:val="5"/>
          <w:w w:val="99"/>
          <w:sz w:val="24"/>
          <w:szCs w:val="24"/>
          <w:highlight w:val="none"/>
          <w:u w:val="none"/>
        </w:rPr>
        <w:t>业</w:t>
      </w:r>
      <w:r>
        <w:rPr>
          <w:rFonts w:hint="eastAsia" w:ascii="宋体" w:hAnsi="宋体" w:eastAsia="宋体" w:cs="宋体"/>
          <w:color w:val="auto"/>
          <w:w w:val="99"/>
          <w:sz w:val="24"/>
          <w:szCs w:val="24"/>
          <w:highlight w:val="none"/>
          <w:u w:val="none"/>
        </w:rPr>
        <w:t>收</w:t>
      </w:r>
      <w:r>
        <w:rPr>
          <w:rFonts w:hint="eastAsia" w:ascii="宋体" w:hAnsi="宋体" w:eastAsia="宋体" w:cs="宋体"/>
          <w:color w:val="auto"/>
          <w:sz w:val="24"/>
          <w:szCs w:val="24"/>
          <w:highlight w:val="none"/>
          <w:u w:val="none"/>
        </w:rPr>
        <w:t>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万元</w:t>
      </w:r>
      <w:r>
        <w:rPr>
          <w:rFonts w:hint="eastAsia" w:ascii="宋体" w:hAnsi="宋体" w:eastAsia="宋体" w:cs="宋体"/>
          <w:color w:val="auto"/>
          <w:spacing w:val="-22"/>
          <w:sz w:val="24"/>
          <w:szCs w:val="24"/>
          <w:highlight w:val="none"/>
          <w:u w:val="none"/>
        </w:rPr>
        <w:t>，</w:t>
      </w:r>
      <w:r>
        <w:rPr>
          <w:rFonts w:hint="eastAsia" w:ascii="宋体" w:hAnsi="宋体" w:eastAsia="宋体" w:cs="宋体"/>
          <w:color w:val="auto"/>
          <w:sz w:val="24"/>
          <w:szCs w:val="24"/>
          <w:highlight w:val="none"/>
          <w:u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2"/>
          <w:position w:val="16"/>
          <w:sz w:val="24"/>
          <w:szCs w:val="24"/>
          <w:highlight w:val="none"/>
          <w:u w:val="none"/>
        </w:rPr>
        <w:t>1</w:t>
      </w:r>
      <w:r>
        <w:rPr>
          <w:rFonts w:hint="eastAsia" w:ascii="宋体" w:hAnsi="宋体" w:eastAsia="宋体" w:cs="宋体"/>
          <w:color w:val="auto"/>
          <w:spacing w:val="-12"/>
          <w:position w:val="16"/>
          <w:sz w:val="24"/>
          <w:szCs w:val="24"/>
          <w:highlight w:val="none"/>
          <w:u w:val="none"/>
        </w:rPr>
        <w:fldChar w:fldCharType="end"/>
      </w:r>
      <w:r>
        <w:rPr>
          <w:rFonts w:hint="eastAsia" w:ascii="宋体" w:hAnsi="宋体" w:eastAsia="宋体" w:cs="宋体"/>
          <w:color w:val="auto"/>
          <w:spacing w:val="-12"/>
          <w:sz w:val="24"/>
          <w:szCs w:val="24"/>
          <w:highlight w:val="none"/>
          <w:u w:val="none"/>
        </w:rPr>
        <w:t>，</w:t>
      </w:r>
      <w:r>
        <w:rPr>
          <w:rFonts w:hint="eastAsia" w:ascii="宋体" w:hAnsi="宋体" w:eastAsia="宋体" w:cs="宋体"/>
          <w:color w:val="auto"/>
          <w:sz w:val="24"/>
          <w:szCs w:val="24"/>
          <w:highlight w:val="none"/>
          <w:u w:val="none"/>
        </w:rPr>
        <w:t>属</w:t>
      </w:r>
      <w:r>
        <w:rPr>
          <w:rFonts w:hint="eastAsia" w:ascii="宋体" w:hAnsi="宋体" w:eastAsia="宋体" w:cs="宋体"/>
          <w:color w:val="auto"/>
          <w:spacing w:val="-3"/>
          <w:kern w:val="0"/>
          <w:sz w:val="24"/>
          <w:szCs w:val="24"/>
          <w:highlight w:val="none"/>
          <w:lang w:val="en-US" w:eastAsia="zh-CN" w:bidi="ar-SA"/>
        </w:rPr>
        <w:t>于</w:t>
      </w:r>
      <w:r>
        <w:rPr>
          <w:rFonts w:hint="eastAsia" w:ascii="宋体" w:hAnsi="宋体" w:eastAsia="宋体" w:cs="宋体"/>
          <w:color w:val="auto"/>
          <w:spacing w:val="-3"/>
          <w:kern w:val="0"/>
          <w:sz w:val="24"/>
          <w:szCs w:val="24"/>
          <w:highlight w:val="none"/>
          <w:u w:val="single"/>
          <w:lang w:val="en-US" w:eastAsia="zh-CN" w:bidi="ar-SA"/>
        </w:rPr>
        <w:t xml:space="preserve">（     </w:t>
      </w:r>
      <w:r>
        <w:rPr>
          <w:rFonts w:hint="eastAsia" w:ascii="宋体" w:hAnsi="宋体" w:eastAsia="宋体" w:cs="宋体"/>
          <w:color w:val="auto"/>
          <w:spacing w:val="-3"/>
          <w:kern w:val="0"/>
          <w:sz w:val="24"/>
          <w:szCs w:val="24"/>
          <w:highlight w:val="none"/>
          <w:u w:val="single"/>
          <w:lang w:val="zh-CN" w:eastAsia="zh-CN" w:bidi="ar-SA"/>
        </w:rPr>
        <w:t>中</w:t>
      </w:r>
      <w:r>
        <w:rPr>
          <w:rFonts w:hint="eastAsia" w:ascii="宋体" w:hAnsi="宋体" w:eastAsia="宋体" w:cs="宋体"/>
          <w:color w:val="auto"/>
          <w:spacing w:val="-3"/>
          <w:kern w:val="0"/>
          <w:sz w:val="24"/>
          <w:szCs w:val="24"/>
          <w:highlight w:val="none"/>
          <w:u w:val="single"/>
          <w:lang w:val="en-US" w:eastAsia="zh-CN" w:bidi="ar-SA"/>
        </w:rPr>
        <w:t xml:space="preserve"> </w:t>
      </w:r>
      <w:r>
        <w:rPr>
          <w:rFonts w:hint="eastAsia" w:ascii="宋体" w:hAnsi="宋体" w:eastAsia="宋体" w:cs="宋体"/>
          <w:color w:val="auto"/>
          <w:spacing w:val="-3"/>
          <w:kern w:val="0"/>
          <w:sz w:val="24"/>
          <w:szCs w:val="24"/>
          <w:highlight w:val="none"/>
          <w:u w:val="single"/>
          <w:lang w:val="zh-CN" w:eastAsia="zh-CN" w:bidi="ar-SA"/>
        </w:rPr>
        <w:t>型企业、小型企业、微型企业）</w:t>
      </w:r>
      <w:r>
        <w:rPr>
          <w:rFonts w:hint="eastAsia" w:ascii="宋体" w:hAnsi="宋体" w:eastAsia="宋体" w:cs="宋体"/>
          <w:color w:val="auto"/>
          <w:sz w:val="24"/>
          <w:szCs w:val="24"/>
          <w:highlight w:val="none"/>
          <w:u w:val="single"/>
          <w:lang w:val="zh-CN" w:eastAsia="zh-CN" w:bidi="zh-CN"/>
        </w:rPr>
        <w:t>；</w:t>
      </w:r>
    </w:p>
    <w:p>
      <w:pPr>
        <w:pStyle w:val="49"/>
        <w:numPr>
          <w:ilvl w:val="0"/>
          <w:numId w:val="15"/>
        </w:numPr>
        <w:tabs>
          <w:tab w:val="left" w:pos="1165"/>
          <w:tab w:val="left" w:pos="1183"/>
          <w:tab w:val="left" w:pos="4362"/>
          <w:tab w:val="left" w:pos="6577"/>
        </w:tabs>
        <w:spacing w:before="0" w:after="0" w:line="295" w:lineRule="auto"/>
        <w:ind w:left="205" w:right="169" w:firstLine="655"/>
        <w:jc w:val="left"/>
        <w:rPr>
          <w:rFonts w:hint="eastAsia" w:ascii="宋体" w:hAnsi="宋体" w:eastAsia="宋体" w:cs="宋体"/>
          <w:color w:val="auto"/>
          <w:sz w:val="24"/>
          <w:szCs w:val="24"/>
          <w:highlight w:val="none"/>
          <w:u w:val="none"/>
        </w:rPr>
      </w:pPr>
      <w:r>
        <w:rPr>
          <w:rFonts w:hint="eastAsia" w:ascii="宋体" w:hAnsi="宋体" w:eastAsia="宋体" w:cs="宋体"/>
          <w:i/>
          <w:color w:val="auto"/>
          <w:spacing w:val="-46"/>
          <w:w w:val="96"/>
          <w:sz w:val="24"/>
          <w:szCs w:val="24"/>
          <w:highlight w:val="none"/>
          <w:u w:val="single"/>
        </w:rPr>
        <w:t xml:space="preserve"> </w:t>
      </w:r>
      <w:r>
        <w:rPr>
          <w:rFonts w:hint="eastAsia" w:ascii="宋体" w:hAnsi="宋体" w:eastAsia="宋体" w:cs="宋体"/>
          <w:color w:val="auto"/>
          <w:sz w:val="24"/>
          <w:szCs w:val="24"/>
          <w:highlight w:val="none"/>
          <w:u w:val="single"/>
          <w:lang w:val="zh-CN" w:eastAsia="zh-CN" w:bidi="zh-CN"/>
        </w:rPr>
        <w:t>（ 标 的 名 称 ）</w:t>
      </w:r>
      <w:r>
        <w:rPr>
          <w:rFonts w:hint="eastAsia" w:ascii="宋体" w:hAnsi="宋体" w:eastAsia="宋体" w:cs="宋体"/>
          <w:i/>
          <w:color w:val="auto"/>
          <w:sz w:val="24"/>
          <w:szCs w:val="24"/>
          <w:highlight w:val="none"/>
          <w:u w:val="none"/>
        </w:rPr>
        <w:t xml:space="preserve"> </w:t>
      </w:r>
      <w:r>
        <w:rPr>
          <w:rFonts w:hint="eastAsia" w:ascii="宋体" w:hAnsi="宋体" w:eastAsia="宋体" w:cs="宋体"/>
          <w:color w:val="auto"/>
          <w:spacing w:val="-43"/>
          <w:sz w:val="24"/>
          <w:szCs w:val="24"/>
          <w:highlight w:val="none"/>
          <w:u w:val="none"/>
        </w:rPr>
        <w:t xml:space="preserve">， </w:t>
      </w:r>
      <w:r>
        <w:rPr>
          <w:rFonts w:hint="eastAsia" w:ascii="宋体" w:hAnsi="宋体" w:eastAsia="宋体" w:cs="宋体"/>
          <w:color w:val="auto"/>
          <w:sz w:val="24"/>
          <w:szCs w:val="24"/>
          <w:highlight w:val="none"/>
          <w:u w:val="none"/>
        </w:rPr>
        <w:t xml:space="preserve">属 </w:t>
      </w:r>
      <w:r>
        <w:rPr>
          <w:rFonts w:hint="eastAsia" w:ascii="宋体" w:hAnsi="宋体" w:eastAsia="宋体" w:cs="宋体"/>
          <w:color w:val="auto"/>
          <w:spacing w:val="-55"/>
          <w:sz w:val="24"/>
          <w:szCs w:val="24"/>
          <w:highlight w:val="none"/>
          <w:u w:val="none"/>
        </w:rPr>
        <w:t>于</w:t>
      </w:r>
      <w:r>
        <w:rPr>
          <w:rFonts w:hint="eastAsia" w:ascii="宋体" w:hAnsi="宋体" w:eastAsia="宋体" w:cs="宋体"/>
          <w:i w:val="0"/>
          <w:iCs w:val="0"/>
          <w:color w:val="auto"/>
          <w:spacing w:val="-55"/>
          <w:sz w:val="24"/>
          <w:szCs w:val="24"/>
          <w:highlight w:val="none"/>
          <w:u w:val="none"/>
        </w:rPr>
        <w:t xml:space="preserve"> </w:t>
      </w:r>
      <w:r>
        <w:rPr>
          <w:rFonts w:hint="eastAsia" w:ascii="宋体" w:hAnsi="宋体" w:eastAsia="宋体" w:cs="宋体"/>
          <w:i w:val="0"/>
          <w:iCs w:val="0"/>
          <w:color w:val="auto"/>
          <w:spacing w:val="-100"/>
          <w:sz w:val="24"/>
          <w:szCs w:val="24"/>
          <w:highlight w:val="none"/>
          <w:u w:val="none"/>
        </w:rPr>
        <w:t>（</w:t>
      </w:r>
      <w:r>
        <w:rPr>
          <w:rFonts w:hint="eastAsia" w:ascii="宋体" w:hAnsi="宋体" w:eastAsia="宋体" w:cs="宋体"/>
          <w:i w:val="0"/>
          <w:iCs w:val="0"/>
          <w:color w:val="auto"/>
          <w:sz w:val="24"/>
          <w:szCs w:val="24"/>
          <w:highlight w:val="none"/>
          <w:u w:val="single"/>
          <w:lang w:val="zh-CN" w:eastAsia="zh-CN" w:bidi="zh-CN"/>
        </w:rPr>
        <w:t xml:space="preserve"> </w:t>
      </w:r>
      <w:r>
        <w:rPr>
          <w:rFonts w:hint="eastAsia" w:ascii="宋体" w:hAnsi="宋体" w:eastAsia="宋体" w:cs="宋体"/>
          <w:i w:val="0"/>
          <w:iCs w:val="0"/>
          <w:color w:val="auto"/>
          <w:sz w:val="24"/>
          <w:szCs w:val="24"/>
          <w:highlight w:val="none"/>
          <w:u w:val="single"/>
          <w:lang w:val="en-US" w:eastAsia="zh-CN" w:bidi="zh-CN"/>
        </w:rPr>
        <w:t xml:space="preserve">  其他未列明行业</w:t>
      </w:r>
      <w:r>
        <w:rPr>
          <w:rFonts w:hint="eastAsia" w:ascii="宋体" w:hAnsi="宋体" w:eastAsia="宋体" w:cs="宋体"/>
          <w:color w:val="auto"/>
          <w:sz w:val="24"/>
          <w:szCs w:val="24"/>
          <w:highlight w:val="none"/>
          <w:u w:val="single"/>
          <w:lang w:val="zh-CN" w:eastAsia="zh-CN" w:bidi="zh-CN"/>
        </w:rPr>
        <w:t>）</w:t>
      </w:r>
      <w:r>
        <w:rPr>
          <w:rFonts w:hint="eastAsia" w:ascii="宋体" w:hAnsi="宋体" w:eastAsia="宋体" w:cs="宋体"/>
          <w:color w:val="auto"/>
          <w:sz w:val="24"/>
          <w:szCs w:val="24"/>
          <w:highlight w:val="none"/>
          <w:u w:val="none"/>
          <w:lang w:val="zh-CN" w:eastAsia="zh-CN" w:bidi="zh-CN"/>
        </w:rPr>
        <w:t xml:space="preserve"> 行业；承建(承接）企</w:t>
      </w:r>
      <w:r>
        <w:rPr>
          <w:rFonts w:hint="eastAsia" w:ascii="宋体" w:hAnsi="宋体" w:eastAsia="宋体" w:cs="宋体"/>
          <w:color w:val="auto"/>
          <w:sz w:val="24"/>
          <w:szCs w:val="24"/>
          <w:highlight w:val="none"/>
          <w:u w:val="single"/>
          <w:lang w:val="zh-CN" w:eastAsia="zh-CN" w:bidi="zh-CN"/>
        </w:rPr>
        <w:t>业</w:t>
      </w:r>
      <w:r>
        <w:rPr>
          <w:rFonts w:hint="eastAsia" w:ascii="宋体" w:hAnsi="宋体" w:eastAsia="宋体" w:cs="宋体"/>
          <w:color w:val="auto"/>
          <w:spacing w:val="-7"/>
          <w:w w:val="99"/>
          <w:sz w:val="24"/>
          <w:szCs w:val="24"/>
          <w:highlight w:val="none"/>
          <w:u w:val="none"/>
        </w:rPr>
        <w:t>为</w:t>
      </w:r>
      <w:r>
        <w:rPr>
          <w:rFonts w:hint="eastAsia" w:ascii="宋体" w:hAnsi="宋体" w:eastAsia="宋体" w:cs="宋体"/>
          <w:color w:val="auto"/>
          <w:sz w:val="24"/>
          <w:szCs w:val="24"/>
          <w:highlight w:val="none"/>
          <w:u w:val="single"/>
          <w:lang w:val="zh-CN" w:eastAsia="zh-CN" w:bidi="zh-CN"/>
        </w:rPr>
        <w:t>（企业名称），</w:t>
      </w:r>
      <w:r>
        <w:rPr>
          <w:rFonts w:hint="eastAsia" w:ascii="宋体" w:hAnsi="宋体" w:eastAsia="宋体" w:cs="宋体"/>
          <w:color w:val="auto"/>
          <w:spacing w:val="-3"/>
          <w:kern w:val="0"/>
          <w:sz w:val="24"/>
          <w:szCs w:val="24"/>
          <w:highlight w:val="none"/>
          <w:lang w:val="en-US" w:eastAsia="zh-CN" w:bidi="ar-SA"/>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7"/>
          <w:w w:val="99"/>
          <w:sz w:val="24"/>
          <w:szCs w:val="24"/>
          <w:highlight w:val="none"/>
          <w:u w:val="none"/>
        </w:rPr>
        <w:t>人</w:t>
      </w:r>
      <w:r>
        <w:rPr>
          <w:rFonts w:hint="eastAsia" w:ascii="宋体" w:hAnsi="宋体" w:eastAsia="宋体" w:cs="宋体"/>
          <w:color w:val="auto"/>
          <w:spacing w:val="5"/>
          <w:w w:val="99"/>
          <w:sz w:val="24"/>
          <w:szCs w:val="24"/>
          <w:highlight w:val="none"/>
          <w:u w:val="none"/>
        </w:rPr>
        <w:t>，</w:t>
      </w:r>
      <w:r>
        <w:rPr>
          <w:rFonts w:hint="eastAsia" w:ascii="宋体" w:hAnsi="宋体" w:eastAsia="宋体" w:cs="宋体"/>
          <w:color w:val="auto"/>
          <w:spacing w:val="-5"/>
          <w:kern w:val="0"/>
          <w:sz w:val="24"/>
          <w:szCs w:val="24"/>
          <w:highlight w:val="none"/>
          <w:lang w:val="en-US" w:eastAsia="zh-CN" w:bidi="ar-SA"/>
        </w:rPr>
        <w:t>营业收入为</w:t>
      </w:r>
      <w:r>
        <w:rPr>
          <w:rFonts w:hint="eastAsia" w:ascii="宋体" w:hAnsi="宋体" w:eastAsia="宋体" w:cs="宋体"/>
          <w:color w:val="auto"/>
          <w:spacing w:val="-5"/>
          <w:kern w:val="0"/>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万元</w:t>
      </w:r>
      <w:r>
        <w:rPr>
          <w:rFonts w:hint="eastAsia" w:ascii="宋体" w:hAnsi="宋体" w:eastAsia="宋体" w:cs="宋体"/>
          <w:color w:val="auto"/>
          <w:spacing w:val="-3"/>
          <w:sz w:val="24"/>
          <w:szCs w:val="24"/>
          <w:highlight w:val="none"/>
          <w:u w:val="none"/>
        </w:rPr>
        <w:t>，</w:t>
      </w:r>
      <w:r>
        <w:rPr>
          <w:rFonts w:hint="eastAsia" w:ascii="宋体" w:hAnsi="宋体" w:eastAsia="宋体" w:cs="宋体"/>
          <w:color w:val="auto"/>
          <w:sz w:val="24"/>
          <w:szCs w:val="24"/>
          <w:highlight w:val="none"/>
          <w:u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万元</w:t>
      </w:r>
      <w:r>
        <w:rPr>
          <w:rFonts w:hint="eastAsia" w:ascii="宋体" w:hAnsi="宋体" w:eastAsia="宋体" w:cs="宋体"/>
          <w:color w:val="auto"/>
          <w:spacing w:val="-3"/>
          <w:sz w:val="24"/>
          <w:szCs w:val="24"/>
          <w:highlight w:val="none"/>
          <w:u w:val="none"/>
        </w:rPr>
        <w:t>，</w:t>
      </w:r>
      <w:r>
        <w:rPr>
          <w:rFonts w:hint="eastAsia" w:ascii="宋体" w:hAnsi="宋体" w:eastAsia="宋体" w:cs="宋体"/>
          <w:color w:val="auto"/>
          <w:sz w:val="24"/>
          <w:szCs w:val="24"/>
          <w:highlight w:val="none"/>
          <w:u w:val="none"/>
        </w:rPr>
        <w:t>属</w:t>
      </w:r>
      <w:r>
        <w:rPr>
          <w:rFonts w:hint="eastAsia" w:ascii="宋体" w:hAnsi="宋体" w:eastAsia="宋体" w:cs="宋体"/>
          <w:color w:val="auto"/>
          <w:spacing w:val="-17"/>
          <w:sz w:val="24"/>
          <w:szCs w:val="24"/>
          <w:highlight w:val="none"/>
          <w:u w:val="none"/>
        </w:rPr>
        <w:t>于</w:t>
      </w:r>
      <w:r>
        <w:rPr>
          <w:rFonts w:hint="eastAsia" w:ascii="宋体" w:hAnsi="宋体" w:eastAsia="宋体" w:cs="宋体"/>
          <w:color w:val="auto"/>
          <w:sz w:val="24"/>
          <w:szCs w:val="24"/>
          <w:highlight w:val="none"/>
          <w:u w:val="single"/>
          <w:lang w:val="zh-CN" w:eastAsia="zh-CN" w:bidi="zh-CN"/>
        </w:rPr>
        <w:t>（中型企业、小型企业、微型企业）；</w:t>
      </w:r>
    </w:p>
    <w:p>
      <w:pPr>
        <w:pStyle w:val="13"/>
        <w:ind w:left="8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pStyle w:val="13"/>
        <w:spacing w:before="105" w:line="304" w:lineRule="auto"/>
        <w:ind w:right="417" w:firstLine="468"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以上企业，不属于大企业的分支机构，不存在控股股东</w:t>
      </w:r>
      <w:r>
        <w:rPr>
          <w:rFonts w:hint="eastAsia" w:ascii="宋体" w:hAnsi="宋体" w:eastAsia="宋体" w:cs="宋体"/>
          <w:color w:val="auto"/>
          <w:spacing w:val="-5"/>
          <w:sz w:val="24"/>
          <w:szCs w:val="24"/>
          <w:highlight w:val="none"/>
        </w:rPr>
        <w:t>为大企业的情形，也不存在与大企业的负责人为同一人的情形。</w:t>
      </w:r>
    </w:p>
    <w:p>
      <w:pPr>
        <w:pStyle w:val="13"/>
        <w:spacing w:line="302" w:lineRule="auto"/>
        <w:ind w:right="372"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pStyle w:val="13"/>
        <w:spacing w:before="35" w:line="316" w:lineRule="auto"/>
        <w:ind w:left="4060" w:right="2166"/>
        <w:rPr>
          <w:rFonts w:hint="eastAsia" w:ascii="宋体" w:hAnsi="宋体" w:eastAsia="宋体" w:cs="宋体"/>
          <w:color w:val="auto"/>
          <w:w w:val="99"/>
          <w:sz w:val="24"/>
          <w:szCs w:val="24"/>
          <w:highlight w:val="none"/>
        </w:rPr>
      </w:pPr>
    </w:p>
    <w:p>
      <w:pPr>
        <w:pStyle w:val="13"/>
        <w:spacing w:before="35" w:line="316" w:lineRule="auto"/>
        <w:ind w:left="4060" w:right="2166"/>
        <w:rPr>
          <w:rFonts w:hint="eastAsia" w:ascii="宋体" w:hAnsi="宋体" w:eastAsia="宋体" w:cs="宋体"/>
          <w:color w:val="auto"/>
          <w:w w:val="99"/>
          <w:sz w:val="24"/>
          <w:szCs w:val="24"/>
          <w:highlight w:val="none"/>
        </w:rPr>
      </w:pPr>
    </w:p>
    <w:p>
      <w:pPr>
        <w:pStyle w:val="13"/>
        <w:spacing w:before="105" w:line="304" w:lineRule="auto"/>
        <w:ind w:right="417" w:firstLine="4689" w:firstLineChars="2004"/>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企业名称（盖章）：</w:t>
      </w:r>
    </w:p>
    <w:p>
      <w:pPr>
        <w:pStyle w:val="13"/>
        <w:spacing w:before="35" w:line="316" w:lineRule="auto"/>
        <w:ind w:right="2166" w:firstLine="5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日期：</w:t>
      </w:r>
    </w:p>
    <w:p>
      <w:pPr>
        <w:spacing w:before="5"/>
        <w:ind w:left="20" w:right="0" w:firstLine="0"/>
        <w:jc w:val="left"/>
        <w:rPr>
          <w:rFonts w:hint="eastAsia" w:ascii="宋体" w:hAnsi="宋体" w:eastAsia="宋体" w:cs="宋体"/>
          <w:color w:val="auto"/>
          <w:sz w:val="24"/>
          <w:szCs w:val="24"/>
          <w:highlight w:val="none"/>
          <w:lang w:val="en-US" w:eastAsia="zh-CN"/>
        </w:rPr>
      </w:pPr>
    </w:p>
    <w:p>
      <w:pPr>
        <w:spacing w:before="5"/>
        <w:ind w:left="20" w:right="0" w:firstLine="0"/>
        <w:jc w:val="left"/>
        <w:rPr>
          <w:rFonts w:hint="eastAsia" w:ascii="宋体" w:hAnsi="宋体" w:eastAsia="宋体" w:cs="宋体"/>
          <w:color w:val="auto"/>
          <w:sz w:val="24"/>
          <w:szCs w:val="24"/>
          <w:highlight w:val="none"/>
          <w:lang w:val="en-US" w:eastAsia="zh-CN"/>
        </w:rPr>
      </w:pPr>
    </w:p>
    <w:p>
      <w:pPr>
        <w:spacing w:before="5"/>
        <w:ind w:left="20" w:right="0" w:firstLine="0"/>
        <w:jc w:val="left"/>
        <w:rPr>
          <w:rFonts w:hint="eastAsia" w:ascii="宋体" w:hAnsi="宋体" w:eastAsia="宋体" w:cs="宋体"/>
          <w:color w:val="auto"/>
          <w:sz w:val="24"/>
          <w:szCs w:val="24"/>
          <w:highlight w:val="none"/>
          <w:lang w:val="en-US" w:eastAsia="zh-CN"/>
        </w:rPr>
      </w:pPr>
    </w:p>
    <w:p>
      <w:pPr>
        <w:spacing w:before="5"/>
        <w:ind w:left="20" w:righ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备注：1、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2"/>
          <w:position w:val="16"/>
          <w:sz w:val="24"/>
          <w:szCs w:val="24"/>
          <w:highlight w:val="none"/>
          <w:u w:val="none"/>
        </w:rPr>
        <w:t>1</w:t>
      </w:r>
      <w:r>
        <w:rPr>
          <w:rFonts w:hint="eastAsia" w:ascii="宋体" w:hAnsi="宋体" w:eastAsia="宋体" w:cs="宋体"/>
          <w:color w:val="auto"/>
          <w:spacing w:val="-12"/>
          <w:position w:val="16"/>
          <w:sz w:val="24"/>
          <w:szCs w:val="24"/>
          <w:highlight w:val="none"/>
          <w:u w:val="none"/>
        </w:rPr>
        <w:fldChar w:fldCharType="end"/>
      </w:r>
      <w:r>
        <w:rPr>
          <w:rFonts w:hint="eastAsia" w:ascii="宋体" w:hAnsi="宋体" w:eastAsia="宋体" w:cs="宋体"/>
          <w:color w:val="auto"/>
          <w:sz w:val="24"/>
          <w:szCs w:val="24"/>
          <w:highlight w:val="none"/>
        </w:rPr>
        <w:t>从业人员、营业收入、资产总额填报上一年度数据，无上一年度数据的新成立企业可不填报。</w:t>
      </w:r>
    </w:p>
    <w:p>
      <w:r>
        <w:br w:type="page"/>
      </w:r>
    </w:p>
    <w:p/>
    <w:p>
      <w:pPr>
        <w:pStyle w:val="3"/>
        <w:spacing w:line="360" w:lineRule="auto"/>
        <w:jc w:val="center"/>
        <w:rPr>
          <w:rFonts w:hint="eastAsia" w:ascii="宋体" w:hAnsi="宋体" w:eastAsia="宋体" w:cs="宋体"/>
          <w:color w:val="auto"/>
          <w:szCs w:val="28"/>
          <w:highlight w:val="none"/>
        </w:rPr>
      </w:pPr>
      <w:bookmarkStart w:id="130" w:name="_Toc13044"/>
      <w:r>
        <w:rPr>
          <w:rStyle w:val="44"/>
          <w:rFonts w:hint="eastAsia" w:ascii="宋体" w:hAnsi="宋体" w:cs="宋体"/>
          <w:b/>
          <w:color w:val="auto"/>
          <w:highlight w:val="none"/>
          <w:lang w:val="en-US" w:eastAsia="zh-CN"/>
        </w:rPr>
        <w:t>十</w:t>
      </w:r>
      <w:r>
        <w:rPr>
          <w:rStyle w:val="44"/>
          <w:rFonts w:hint="eastAsia" w:ascii="宋体" w:hAnsi="宋体" w:eastAsia="宋体" w:cs="宋体"/>
          <w:b/>
          <w:color w:val="auto"/>
          <w:highlight w:val="none"/>
          <w:lang w:val="en-US" w:eastAsia="zh-CN"/>
        </w:rPr>
        <w:t>、</w:t>
      </w:r>
      <w:r>
        <w:rPr>
          <w:rStyle w:val="44"/>
          <w:rFonts w:hint="eastAsia" w:ascii="宋体" w:hAnsi="宋体" w:eastAsia="宋体" w:cs="宋体"/>
          <w:b/>
          <w:color w:val="auto"/>
          <w:highlight w:val="none"/>
        </w:rPr>
        <w:t>残疾人福利性单位声明函</w:t>
      </w:r>
      <w:bookmarkEnd w:id="130"/>
    </w:p>
    <w:p>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 w:val="24"/>
          <w:highlight w:val="none"/>
        </w:rPr>
        <w:t>（如有须提供，</w:t>
      </w:r>
      <w:r>
        <w:rPr>
          <w:rFonts w:hint="eastAsia" w:cs="宋体"/>
          <w:b/>
          <w:bCs/>
          <w:color w:val="auto"/>
          <w:sz w:val="24"/>
          <w:highlight w:val="none"/>
          <w:lang w:val="en-US" w:eastAsia="zh-CN"/>
        </w:rPr>
        <w:t>无</w:t>
      </w:r>
      <w:r>
        <w:rPr>
          <w:rFonts w:hint="eastAsia" w:ascii="宋体" w:hAnsi="宋体" w:eastAsia="宋体" w:cs="宋体"/>
          <w:b/>
          <w:bCs/>
          <w:color w:val="auto"/>
          <w:sz w:val="24"/>
          <w:highlight w:val="none"/>
        </w:rPr>
        <w:t>则</w:t>
      </w:r>
      <w:r>
        <w:rPr>
          <w:rFonts w:hint="eastAsia" w:cs="宋体"/>
          <w:b/>
          <w:bCs/>
          <w:color w:val="auto"/>
          <w:sz w:val="24"/>
          <w:highlight w:val="none"/>
          <w:lang w:val="en-US" w:eastAsia="zh-CN"/>
        </w:rPr>
        <w:t>不需要</w:t>
      </w:r>
      <w:r>
        <w:rPr>
          <w:rFonts w:hint="eastAsia" w:ascii="宋体" w:hAnsi="宋体" w:eastAsia="宋体" w:cs="宋体"/>
          <w:b/>
          <w:bCs/>
          <w:color w:val="auto"/>
          <w:sz w:val="24"/>
          <w:highlight w:val="none"/>
        </w:rPr>
        <w:t>提供）</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年   月    日</w:t>
      </w:r>
    </w:p>
    <w:p>
      <w:r>
        <w:br w:type="page"/>
      </w:r>
    </w:p>
    <w:p>
      <w:pPr>
        <w:pStyle w:val="3"/>
        <w:bidi w:val="0"/>
        <w:rPr>
          <w:rFonts w:hint="eastAsia"/>
        </w:rPr>
      </w:pPr>
      <w:r>
        <w:rPr>
          <w:rFonts w:hint="eastAsia"/>
          <w:lang w:val="en-US" w:eastAsia="zh-CN"/>
        </w:rPr>
        <w:t>十一</w:t>
      </w:r>
      <w:r>
        <w:rPr>
          <w:rFonts w:hint="eastAsia"/>
        </w:rPr>
        <w:t>、其他资料</w:t>
      </w:r>
    </w:p>
    <w:p>
      <w:pPr>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sz w:val="21"/>
          <w:szCs w:val="24"/>
        </w:rPr>
      </w:pPr>
    </w:p>
    <w:p>
      <w:pPr>
        <w:jc w:val="center"/>
      </w:pPr>
      <w:bookmarkStart w:id="131" w:name="_Toc9093"/>
      <w:r>
        <w:t>（一）投标承诺函</w:t>
      </w:r>
      <w:bookmarkEnd w:id="131"/>
    </w:p>
    <w:p>
      <w:pPr>
        <w:pStyle w:val="13"/>
        <w:spacing w:before="225"/>
        <w:ind w:left="676"/>
      </w:pPr>
      <w:r>
        <w:t>致（采购人及采购代理机构）：</w:t>
      </w:r>
    </w:p>
    <w:p>
      <w:pPr>
        <w:pStyle w:val="13"/>
        <w:spacing w:before="170"/>
        <w:ind w:left="676"/>
      </w:pPr>
      <w:r>
        <w:t>我公司作为本次采购项目的供应商，根据</w:t>
      </w:r>
      <w:r>
        <w:rPr>
          <w:rFonts w:hint="eastAsia"/>
          <w:lang w:eastAsia="zh-CN"/>
        </w:rPr>
        <w:t>招标文件</w:t>
      </w:r>
      <w:r>
        <w:t>要求，现郑重承诺如下：</w:t>
      </w:r>
    </w:p>
    <w:p>
      <w:pPr>
        <w:pStyle w:val="13"/>
        <w:spacing w:before="173"/>
        <w:ind w:left="676"/>
      </w:pPr>
      <w:r>
        <w:t>一、具备《中华人民共和国政府采购法》第二十二条第一款和本项目规定的条件：</w:t>
      </w:r>
    </w:p>
    <w:p>
      <w:pPr>
        <w:pStyle w:val="13"/>
        <w:spacing w:before="170"/>
        <w:ind w:left="676"/>
      </w:pPr>
      <w:r>
        <w:t>（一）具有独立承担民事责任的能力；</w:t>
      </w:r>
    </w:p>
    <w:p>
      <w:pPr>
        <w:pStyle w:val="13"/>
        <w:spacing w:before="171"/>
        <w:ind w:left="676"/>
      </w:pPr>
      <w:r>
        <w:t>（二）具有良好的商业信誉和健全的财务会计制度；</w:t>
      </w:r>
    </w:p>
    <w:p>
      <w:pPr>
        <w:pStyle w:val="13"/>
        <w:spacing w:before="170"/>
        <w:ind w:left="676"/>
      </w:pPr>
      <w:r>
        <w:t>（三）具有履行合同所必需的设备和专业技术能力；</w:t>
      </w:r>
    </w:p>
    <w:p>
      <w:pPr>
        <w:pStyle w:val="13"/>
        <w:spacing w:before="173"/>
        <w:ind w:left="676"/>
      </w:pPr>
      <w:r>
        <w:t>（四）有依法缴纳税收和社会保障资金的良好记录；</w:t>
      </w:r>
    </w:p>
    <w:p>
      <w:pPr>
        <w:pStyle w:val="13"/>
        <w:spacing w:before="170"/>
        <w:ind w:left="676"/>
      </w:pPr>
      <w:r>
        <w:t>（五）参加政府采购活动前三年内，在经营活动中没有重大违法记录；</w:t>
      </w:r>
    </w:p>
    <w:p>
      <w:pPr>
        <w:pStyle w:val="13"/>
        <w:spacing w:before="171"/>
        <w:ind w:left="676"/>
      </w:pPr>
      <w:r>
        <w:t>（六）法律、行政法规规定的其他条件；</w:t>
      </w:r>
    </w:p>
    <w:p>
      <w:pPr>
        <w:pStyle w:val="13"/>
        <w:spacing w:before="170"/>
        <w:ind w:left="676"/>
      </w:pPr>
      <w:r>
        <w:t>（七）根据采购项目提出的特殊条件。</w:t>
      </w:r>
    </w:p>
    <w:p>
      <w:pPr>
        <w:pStyle w:val="13"/>
        <w:spacing w:before="173" w:line="374" w:lineRule="auto"/>
        <w:ind w:left="676" w:right="794"/>
        <w:jc w:val="both"/>
      </w:pPr>
      <w:r>
        <w:rPr>
          <w:spacing w:val="-7"/>
        </w:rPr>
        <w:t>二、完全接受和满足本项目</w:t>
      </w:r>
      <w:r>
        <w:rPr>
          <w:rFonts w:hint="eastAsia"/>
          <w:spacing w:val="-7"/>
          <w:lang w:eastAsia="zh-CN"/>
        </w:rPr>
        <w:t>招标文件</w:t>
      </w:r>
      <w:r>
        <w:rPr>
          <w:spacing w:val="-7"/>
        </w:rPr>
        <w:t>中规定的实质性要求，如对</w:t>
      </w:r>
      <w:r>
        <w:rPr>
          <w:rFonts w:hint="eastAsia"/>
          <w:spacing w:val="-7"/>
          <w:lang w:eastAsia="zh-CN"/>
        </w:rPr>
        <w:t>招标文件</w:t>
      </w:r>
      <w:r>
        <w:rPr>
          <w:spacing w:val="-7"/>
        </w:rPr>
        <w:t>有异议，已经</w:t>
      </w:r>
      <w:r>
        <w:rPr>
          <w:spacing w:val="-4"/>
        </w:rPr>
        <w:t>在投标截止时间届满前依法进行维权救济，不存在对</w:t>
      </w:r>
      <w:r>
        <w:rPr>
          <w:rFonts w:hint="eastAsia"/>
          <w:spacing w:val="-4"/>
          <w:lang w:eastAsia="zh-CN"/>
        </w:rPr>
        <w:t>招标文件</w:t>
      </w:r>
      <w:r>
        <w:rPr>
          <w:spacing w:val="-4"/>
        </w:rPr>
        <w:t>有异议的同时又参加投标</w:t>
      </w:r>
      <w:r>
        <w:t>以求侥幸中标或者为实现其他非法目的的行为。</w:t>
      </w:r>
    </w:p>
    <w:p>
      <w:pPr>
        <w:pStyle w:val="13"/>
        <w:spacing w:line="374" w:lineRule="auto"/>
        <w:ind w:left="676" w:right="794"/>
      </w:pPr>
      <w:r>
        <w:rPr>
          <w:spacing w:val="-7"/>
        </w:rPr>
        <w:t>三、参加本次招标采购活动，不存在与单位负责人为同一人或者存在直接控股、管理关</w:t>
      </w:r>
      <w:r>
        <w:t>系的其他供应商参与同一合同项下的政府采购活动的行为。</w:t>
      </w:r>
    </w:p>
    <w:p>
      <w:pPr>
        <w:pStyle w:val="13"/>
        <w:spacing w:line="374" w:lineRule="auto"/>
        <w:ind w:left="676" w:right="674"/>
      </w:pPr>
      <w:r>
        <w:rPr>
          <w:spacing w:val="-15"/>
        </w:rPr>
        <w:t>四、参加本次招标采购活动，不存在为采购项目提供整体设计、规范编制或者项目管理、</w:t>
      </w:r>
      <w:r>
        <w:t>监理、检测等服务的行为。</w:t>
      </w:r>
    </w:p>
    <w:p>
      <w:pPr>
        <w:pStyle w:val="13"/>
        <w:spacing w:line="374" w:lineRule="auto"/>
        <w:ind w:left="676" w:right="794"/>
      </w:pPr>
      <w:r>
        <w:rPr>
          <w:spacing w:val="-7"/>
        </w:rPr>
        <w:t>五、参加本次招标采购活动，不存在和其他供应商在同一合同项下的采购项目中，同时</w:t>
      </w:r>
      <w:r>
        <w:t>委托同一个自然人、同一家庭的人员、同一单位的人员作为代理人的行为。</w:t>
      </w:r>
    </w:p>
    <w:p>
      <w:pPr>
        <w:pStyle w:val="13"/>
        <w:spacing w:line="374" w:lineRule="auto"/>
        <w:ind w:left="676" w:right="794"/>
      </w:pPr>
      <w:r>
        <w:rPr>
          <w:spacing w:val="-8"/>
        </w:rPr>
        <w:t>六、供应商参加本次政府采购活动要求在近三年内供应商和其法定代表人没有行贿犯罪</w:t>
      </w:r>
      <w:r>
        <w:t>行为。</w:t>
      </w:r>
    </w:p>
    <w:p>
      <w:pPr>
        <w:pStyle w:val="13"/>
        <w:spacing w:line="304" w:lineRule="exact"/>
        <w:ind w:left="676"/>
      </w:pPr>
      <w:r>
        <w:t>七、参加本次招标采购活动，不存在联合体投标。</w:t>
      </w:r>
    </w:p>
    <w:p>
      <w:pPr>
        <w:pStyle w:val="13"/>
        <w:spacing w:before="161" w:line="372" w:lineRule="auto"/>
        <w:ind w:left="676" w:right="746"/>
      </w:pPr>
      <w:r>
        <w:t>八、投标文件中提供的能够给予我公司带来优惠、好处的任何材料资料和技术、服务、商务等响应承诺情况都是真实的、有效的、合法的。</w:t>
      </w:r>
    </w:p>
    <w:p>
      <w:pPr>
        <w:pStyle w:val="13"/>
        <w:spacing w:before="3" w:line="372" w:lineRule="auto"/>
        <w:ind w:left="676" w:right="794"/>
      </w:pPr>
      <w:r>
        <w:rPr>
          <w:spacing w:val="-8"/>
        </w:rPr>
        <w:t>九、如本项目评标过程中需要提供样品，则我公司提供的样品即为中标后将要提供的中</w:t>
      </w:r>
      <w:r>
        <w:rPr>
          <w:spacing w:val="-7"/>
        </w:rPr>
        <w:t>标产品，我公司对提供样品的性能和质量负责，因样品存在缺陷或者不符合</w:t>
      </w:r>
      <w:r>
        <w:rPr>
          <w:rFonts w:hint="eastAsia"/>
          <w:spacing w:val="-7"/>
          <w:lang w:eastAsia="zh-CN"/>
        </w:rPr>
        <w:t>招标文件</w:t>
      </w:r>
      <w:r>
        <w:rPr>
          <w:spacing w:val="-7"/>
        </w:rPr>
        <w:t>要</w:t>
      </w:r>
      <w:r>
        <w:t xml:space="preserve">求导致未能中标的，我公司愿意承担相应不利后果。（如提供样品） </w:t>
      </w:r>
    </w:p>
    <w:p>
      <w:pPr>
        <w:pStyle w:val="13"/>
        <w:spacing w:before="67" w:line="372" w:lineRule="auto"/>
        <w:ind w:left="676" w:right="2666"/>
      </w:pPr>
      <w:r>
        <w:t>十、存在以下行为之一的愿意接受相关部门的处理：</w:t>
      </w:r>
    </w:p>
    <w:p>
      <w:pPr>
        <w:pStyle w:val="13"/>
        <w:spacing w:before="3"/>
        <w:ind w:left="676"/>
      </w:pPr>
      <w:r>
        <w:t>（一）投标有效期内撤销投标文件的；</w:t>
      </w:r>
    </w:p>
    <w:p>
      <w:pPr>
        <w:pStyle w:val="13"/>
        <w:spacing w:before="171"/>
        <w:ind w:left="676"/>
      </w:pPr>
      <w:r>
        <w:t>（二）在采购人确定中标人以前放弃中标候选资格的；</w:t>
      </w:r>
    </w:p>
    <w:p>
      <w:pPr>
        <w:pStyle w:val="13"/>
        <w:spacing w:before="172"/>
        <w:ind w:left="676"/>
      </w:pPr>
      <w:r>
        <w:t>（三）由于中标人的原因未能按照</w:t>
      </w:r>
      <w:r>
        <w:rPr>
          <w:rFonts w:hint="eastAsia"/>
          <w:lang w:eastAsia="zh-CN"/>
        </w:rPr>
        <w:t>招标文件</w:t>
      </w:r>
      <w:r>
        <w:t>的规定与采购人签订合同；</w:t>
      </w:r>
    </w:p>
    <w:p>
      <w:pPr>
        <w:pStyle w:val="13"/>
        <w:spacing w:before="170"/>
        <w:ind w:left="676"/>
      </w:pPr>
      <w:r>
        <w:t>（四）由于中标人的原因未能按照</w:t>
      </w:r>
      <w:r>
        <w:rPr>
          <w:rFonts w:hint="eastAsia"/>
          <w:lang w:eastAsia="zh-CN"/>
        </w:rPr>
        <w:t>招标文件</w:t>
      </w:r>
      <w:r>
        <w:t>的规定交纳履约保证金</w:t>
      </w:r>
      <w:r>
        <w:rPr>
          <w:rFonts w:ascii="Times New Roman" w:eastAsia="Times New Roman"/>
        </w:rPr>
        <w:t>(</w:t>
      </w:r>
      <w:r>
        <w:t>如需</w:t>
      </w:r>
      <w:r>
        <w:rPr>
          <w:rFonts w:ascii="Times New Roman" w:eastAsia="Times New Roman"/>
        </w:rPr>
        <w:t>)</w:t>
      </w:r>
      <w:r>
        <w:t>；</w:t>
      </w:r>
    </w:p>
    <w:p>
      <w:pPr>
        <w:pStyle w:val="13"/>
        <w:spacing w:before="171"/>
        <w:ind w:left="675"/>
      </w:pPr>
      <w:r>
        <w:t>（五）在投标文件中提供虚假材料谋取中标；</w:t>
      </w:r>
    </w:p>
    <w:p>
      <w:pPr>
        <w:pStyle w:val="13"/>
        <w:spacing w:before="171"/>
        <w:ind w:left="675"/>
      </w:pPr>
      <w:r>
        <w:t>（六）与采购人、其他供应商或者采购代理机构恶意串通的；</w:t>
      </w:r>
    </w:p>
    <w:p>
      <w:pPr>
        <w:pStyle w:val="13"/>
        <w:spacing w:before="171"/>
        <w:ind w:left="675"/>
      </w:pPr>
      <w:r>
        <w:t>（七）投标有效期内，</w:t>
      </w:r>
      <w:r>
        <w:rPr>
          <w:rFonts w:hint="eastAsia"/>
          <w:lang w:eastAsia="zh-CN"/>
        </w:rPr>
        <w:t>供应商</w:t>
      </w:r>
      <w:r>
        <w:t>在政府采购活动中有违法、违规、违纪行为。由此产生的一切法律后果和责任由我公司承担。我公司声明放弃对此提出任何异议和追索的权利。本公司对上述承诺的内容事项真实性负责。如经查实上述承诺的内容事项存在虚假，我公司愿意接受以提供虚假材料谋取中标追究法律责任。</w:t>
      </w:r>
    </w:p>
    <w:p>
      <w:pPr>
        <w:pStyle w:val="13"/>
      </w:pPr>
    </w:p>
    <w:p>
      <w:pPr>
        <w:pStyle w:val="13"/>
      </w:pPr>
    </w:p>
    <w:p>
      <w:pPr>
        <w:pStyle w:val="13"/>
        <w:spacing w:before="4"/>
        <w:rPr>
          <w:sz w:val="30"/>
        </w:rPr>
      </w:pPr>
    </w:p>
    <w:p>
      <w:pPr>
        <w:pStyle w:val="13"/>
        <w:spacing w:line="609" w:lineRule="auto"/>
        <w:ind w:left="6628" w:right="794"/>
        <w:rPr>
          <w:spacing w:val="-18"/>
        </w:rPr>
      </w:pPr>
      <w:r>
        <w:t>投 标 人：（加盖单位公章</w:t>
      </w:r>
      <w:r>
        <w:rPr>
          <w:spacing w:val="-18"/>
        </w:rPr>
        <w:t>）</w:t>
      </w:r>
    </w:p>
    <w:p>
      <w:pPr>
        <w:pStyle w:val="13"/>
        <w:spacing w:line="609" w:lineRule="auto"/>
        <w:ind w:left="6628" w:right="794"/>
      </w:pPr>
      <w:r>
        <w:rPr>
          <w:spacing w:val="-18"/>
        </w:rPr>
        <w:t xml:space="preserve"> </w:t>
      </w:r>
      <w:r>
        <w:t>法定代表人：（签字或盖章</w:t>
      </w:r>
      <w:r>
        <w:rPr>
          <w:spacing w:val="-18"/>
        </w:rPr>
        <w:t>）</w:t>
      </w:r>
    </w:p>
    <w:p>
      <w:pPr>
        <w:pStyle w:val="13"/>
        <w:tabs>
          <w:tab w:val="left" w:pos="719"/>
          <w:tab w:val="left" w:pos="1559"/>
          <w:tab w:val="left" w:pos="2399"/>
        </w:tabs>
        <w:spacing w:line="290" w:lineRule="exact"/>
        <w:ind w:right="794"/>
        <w:jc w:val="right"/>
      </w:pPr>
      <w:r>
        <w:rPr>
          <w:rFonts w:ascii="Times New Roman" w:eastAsia="Times New Roman"/>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p>
    <w:p>
      <w:pPr>
        <w:spacing w:after="0" w:line="290" w:lineRule="exact"/>
        <w:jc w:val="right"/>
        <w:sectPr>
          <w:pgSz w:w="11910" w:h="16840"/>
          <w:pgMar w:top="1120" w:right="620" w:bottom="1180" w:left="740" w:header="880" w:footer="995" w:gutter="0"/>
          <w:cols w:space="720" w:num="1"/>
        </w:sectPr>
      </w:pPr>
    </w:p>
    <w:p>
      <w:pPr>
        <w:pStyle w:val="13"/>
        <w:rPr>
          <w:sz w:val="20"/>
        </w:rPr>
      </w:pPr>
    </w:p>
    <w:p>
      <w:pPr>
        <w:jc w:val="center"/>
      </w:pPr>
      <w:bookmarkStart w:id="132" w:name="_Toc15571"/>
      <w:r>
        <w:t>（二）招标代理服务费承诺函</w:t>
      </w:r>
      <w:bookmarkEnd w:id="132"/>
    </w:p>
    <w:p>
      <w:pPr>
        <w:pStyle w:val="13"/>
        <w:spacing w:before="225"/>
        <w:ind w:left="676"/>
        <w:jc w:val="both"/>
      </w:pPr>
      <w:r>
        <w:t>致（采购人及采购代理机构） ：</w:t>
      </w:r>
    </w:p>
    <w:p>
      <w:pPr>
        <w:pStyle w:val="13"/>
        <w:tabs>
          <w:tab w:val="left" w:pos="5115"/>
          <w:tab w:val="left" w:pos="7635"/>
        </w:tabs>
        <w:spacing w:before="172" w:line="374" w:lineRule="auto"/>
        <w:ind w:left="676" w:right="746" w:firstLine="420" w:firstLineChars="200"/>
        <w:jc w:val="both"/>
      </w:pPr>
      <w:r>
        <w:t>我们在贵公司组织的（项目名称：</w:t>
      </w:r>
      <w:r>
        <w:rPr>
          <w:u w:val="single"/>
        </w:rPr>
        <w:t xml:space="preserve"> </w:t>
      </w:r>
      <w:r>
        <w:rPr>
          <w:u w:val="single"/>
        </w:rPr>
        <w:tab/>
      </w:r>
      <w:r>
        <w:t>，项目编号：</w:t>
      </w:r>
      <w:r>
        <w:rPr>
          <w:u w:val="single"/>
        </w:rPr>
        <w:t xml:space="preserve"> </w:t>
      </w:r>
      <w:r>
        <w:rPr>
          <w:u w:val="single"/>
        </w:rPr>
        <w:tab/>
      </w:r>
      <w:r>
        <w:t>）招标中若获中标</w:t>
      </w:r>
      <w:r>
        <w:rPr>
          <w:spacing w:val="-17"/>
        </w:rPr>
        <w:t xml:space="preserve">， </w:t>
      </w:r>
      <w:r>
        <w:t>我们保证在中标公告发布后</w:t>
      </w:r>
      <w:r>
        <w:rPr>
          <w:spacing w:val="19"/>
        </w:rPr>
        <w:t xml:space="preserve"> </w:t>
      </w:r>
      <w:r>
        <w:rPr>
          <w:rFonts w:ascii="Times New Roman" w:eastAsia="Times New Roman"/>
        </w:rPr>
        <w:t>5</w:t>
      </w:r>
      <w:r>
        <w:rPr>
          <w:rFonts w:ascii="Times New Roman" w:eastAsia="Times New Roman"/>
          <w:spacing w:val="14"/>
        </w:rPr>
        <w:t xml:space="preserve"> </w:t>
      </w:r>
      <w:r>
        <w:t>个工作日内，按</w:t>
      </w:r>
      <w:r>
        <w:rPr>
          <w:rFonts w:hint="eastAsia"/>
          <w:lang w:eastAsia="zh-CN"/>
        </w:rPr>
        <w:t>招标文件</w:t>
      </w:r>
      <w:r>
        <w:t>的规定，以银行转账或现金， 向贵公司一次性支付招标代理服务费用</w:t>
      </w:r>
      <w:r>
        <w:rPr>
          <w:spacing w:val="-24"/>
        </w:rPr>
        <w:t>。</w:t>
      </w:r>
      <w:r>
        <w:t>否则</w:t>
      </w:r>
      <w:r>
        <w:rPr>
          <w:spacing w:val="-24"/>
        </w:rPr>
        <w:t>，</w:t>
      </w:r>
      <w:r>
        <w:t>由此产生的一切法律后果和责任由我公司承担。我公司声明放弃对此提出任何异议和追索的权利。</w:t>
      </w:r>
    </w:p>
    <w:p>
      <w:pPr>
        <w:pStyle w:val="13"/>
        <w:spacing w:line="303" w:lineRule="exact"/>
        <w:ind w:left="676"/>
      </w:pPr>
      <w:r>
        <w:t>特此承诺。</w:t>
      </w:r>
    </w:p>
    <w:p>
      <w:pPr>
        <w:pStyle w:val="13"/>
      </w:pPr>
    </w:p>
    <w:p>
      <w:pPr>
        <w:pStyle w:val="13"/>
      </w:pPr>
    </w:p>
    <w:p>
      <w:pPr>
        <w:pStyle w:val="13"/>
        <w:spacing w:before="4"/>
        <w:rPr>
          <w:sz w:val="30"/>
        </w:rPr>
      </w:pPr>
    </w:p>
    <w:p>
      <w:pPr>
        <w:pStyle w:val="13"/>
        <w:spacing w:line="609" w:lineRule="auto"/>
        <w:ind w:right="794"/>
        <w:jc w:val="right"/>
        <w:rPr>
          <w:spacing w:val="-18"/>
        </w:rPr>
      </w:pPr>
      <w:r>
        <w:t>投 标 人：（加盖单位公章</w:t>
      </w:r>
      <w:r>
        <w:rPr>
          <w:spacing w:val="-18"/>
        </w:rPr>
        <w:t xml:space="preserve">） </w:t>
      </w:r>
    </w:p>
    <w:p>
      <w:pPr>
        <w:pStyle w:val="13"/>
        <w:spacing w:line="609" w:lineRule="auto"/>
        <w:ind w:right="794"/>
        <w:jc w:val="right"/>
      </w:pPr>
      <w:r>
        <w:t>法定代表人：（签字或盖章</w:t>
      </w:r>
      <w:r>
        <w:rPr>
          <w:spacing w:val="-18"/>
        </w:rPr>
        <w:t>）</w:t>
      </w:r>
    </w:p>
    <w:p>
      <w:pPr>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leftChars="0" w:right="0" w:rightChars="0"/>
        <w:jc w:val="right"/>
        <w:textAlignment w:val="auto"/>
        <w:rPr>
          <w:rFonts w:hint="default" w:ascii="宋体" w:hAnsi="宋体" w:eastAsia="宋体"/>
          <w:sz w:val="21"/>
          <w:szCs w:val="24"/>
          <w:lang w:val="en-US" w:eastAsia="zh-CN"/>
        </w:rPr>
      </w:pPr>
      <w:r>
        <w:rPr>
          <w:rFonts w:ascii="Times New Roman" w:eastAsia="Times New Roman"/>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r>
        <w:rPr>
          <w:rFonts w:hint="eastAsia" w:ascii="宋体" w:hAnsi="宋体" w:eastAsia="宋体"/>
          <w:sz w:val="21"/>
          <w:szCs w:val="24"/>
        </w:rPr>
        <w:t>（格式自拟）</w:t>
      </w:r>
    </w:p>
    <w:p>
      <w:r>
        <w:br w:type="page"/>
      </w:r>
    </w:p>
    <w:p>
      <w:pPr>
        <w:sectPr>
          <w:pgSz w:w="11910" w:h="16840"/>
          <w:pgMar w:top="1440" w:right="1080" w:bottom="1440" w:left="1080" w:header="804" w:footer="1207" w:gutter="0"/>
          <w:pgNumType w:fmt="decimal"/>
          <w:cols w:space="720" w:num="1"/>
        </w:sectPr>
      </w:pPr>
    </w:p>
    <w:p>
      <w:pPr>
        <w:pageBreakBefore w:val="0"/>
        <w:kinsoku/>
        <w:wordWrap w:val="0"/>
        <w:overflowPunct/>
        <w:autoSpaceDE w:val="0"/>
        <w:autoSpaceDN w:val="0"/>
        <w:bidi w:val="0"/>
        <w:jc w:val="center"/>
        <w:rPr>
          <w:rFonts w:hint="eastAsia" w:eastAsia="宋体"/>
          <w:lang w:eastAsia="zh-CN"/>
        </w:rPr>
      </w:pPr>
      <w:bookmarkStart w:id="133" w:name="_bookmark14"/>
      <w:bookmarkEnd w:id="133"/>
      <w:bookmarkStart w:id="134" w:name="八、商务和技术偏差表"/>
      <w:bookmarkEnd w:id="134"/>
      <w:bookmarkStart w:id="135" w:name="十、反商业贿赂承诺书"/>
      <w:bookmarkEnd w:id="135"/>
      <w:bookmarkStart w:id="136" w:name="九、售后服务方案及承诺"/>
      <w:bookmarkEnd w:id="136"/>
      <w:bookmarkStart w:id="137" w:name="十二、残疾人福利性单位声明函（如有）"/>
      <w:bookmarkEnd w:id="137"/>
      <w:bookmarkStart w:id="138" w:name="（一）法定代表人授权委托书"/>
      <w:bookmarkEnd w:id="138"/>
      <w:r>
        <w:rPr>
          <w:rFonts w:hint="eastAsia"/>
          <w:lang w:eastAsia="zh-CN"/>
        </w:rPr>
        <w:t>（</w:t>
      </w:r>
      <w:r>
        <w:rPr>
          <w:rFonts w:hint="eastAsia"/>
          <w:lang w:val="en-US" w:eastAsia="zh-CN"/>
        </w:rPr>
        <w:t>三</w:t>
      </w:r>
      <w:r>
        <w:rPr>
          <w:rFonts w:hint="eastAsia"/>
          <w:lang w:eastAsia="zh-CN"/>
        </w:rPr>
        <w:t>）</w:t>
      </w:r>
      <w:r>
        <w:rPr>
          <w:rFonts w:hint="eastAsia"/>
          <w:lang w:val="en-US" w:eastAsia="zh-CN"/>
        </w:rPr>
        <w:t>其他资料</w:t>
      </w:r>
    </w:p>
    <w:sectPr>
      <w:headerReference r:id="rId12" w:type="default"/>
      <w:footerReference r:id="rId13" w:type="default"/>
      <w:pgSz w:w="11910" w:h="16840"/>
      <w:pgMar w:top="1440" w:right="1080" w:bottom="1440" w:left="1080" w:header="804" w:footer="112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新宋体"/>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MS PMincho">
    <w:panose1 w:val="02020600040205080304"/>
    <w:charset w:val="80"/>
    <w:family w:val="roman"/>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rFonts w:hint="eastAsia" w:eastAsia="宋体"/>
        <w:sz w:val="20"/>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rFonts w:hint="eastAsia" w:eastAsia="宋体"/>
        <w:sz w:val="20"/>
        <w:lang w:val="en-US" w:eastAsia="zh-CN"/>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rFonts w:hint="eastAsia" w:eastAsia="宋体"/>
        <w:sz w:val="20"/>
        <w:lang w:val="en-US" w:eastAsia="zh-CN"/>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- 13 -</w:t>
                    </w:r>
                    <w:r>
                      <w:fldChar w:fldCharType="end"/>
                    </w:r>
                  </w:p>
                </w:txbxContent>
              </v:textbox>
            </v:shape>
          </w:pict>
        </mc:Fallback>
      </mc:AlternateContent>
    </w: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7"/>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- 39 -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- 39 -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ind w:left="0"/>
      <w:rPr>
        <w:sz w:val="20"/>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- 53 -</w:t>
                    </w:r>
                    <w:r>
                      <w:fldChar w:fldCharType="end"/>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1143000</wp:posOffset>
              </wp:positionH>
              <wp:positionV relativeFrom="page">
                <wp:posOffset>9552305</wp:posOffset>
              </wp:positionV>
              <wp:extent cx="1828800" cy="0"/>
              <wp:effectExtent l="0" t="0" r="0" b="0"/>
              <wp:wrapNone/>
              <wp:docPr id="6" name="直线 1026"/>
              <wp:cNvGraphicFramePr/>
              <a:graphic xmlns:a="http://schemas.openxmlformats.org/drawingml/2006/main">
                <a:graphicData uri="http://schemas.microsoft.com/office/word/2010/wordprocessingShape">
                  <wps:wsp>
                    <wps:cNvCnPr/>
                    <wps:spPr>
                      <a:xfrm>
                        <a:off x="0" y="0"/>
                        <a:ext cx="1828800" cy="0"/>
                      </a:xfrm>
                      <a:prstGeom prst="line">
                        <a:avLst/>
                      </a:prstGeom>
                      <a:ln w="0" cap="flat" cmpd="sng">
                        <a:solidFill>
                          <a:srgbClr val="000000"/>
                        </a:solidFill>
                        <a:prstDash val="solid"/>
                        <a:headEnd type="none" w="med" len="med"/>
                        <a:tailEnd type="none" w="med" len="med"/>
                      </a:ln>
                    </wps:spPr>
                    <wps:bodyPr upright="1"/>
                  </wps:wsp>
                </a:graphicData>
              </a:graphic>
            </wp:anchor>
          </w:drawing>
        </mc:Choice>
        <mc:Fallback>
          <w:pict>
            <v:line id="直线 1026" o:spid="_x0000_s1026" o:spt="20" style="position:absolute;left:0pt;margin-left:90pt;margin-top:752.15pt;height:0pt;width:144pt;mso-position-horizontal-relative:page;mso-position-vertical-relative:page;z-index:-251656192;mso-width-relative:page;mso-height-relative:page;" filled="f" stroked="t"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6AGLjtYAAAAN&#10;AQAADwAAAAAAAAABACAAAAAiAAAAZHJzL2Rvd25yZXYueG1sUEsBAhQAFAAAAAgAh07iQKbO4/vl&#10;AQAA2wMAAA4AAAAAAAAAAQAgAAAAJQEAAGRycy9lMm9Eb2MueG1sUEsFBgAAAAAGAAYAWQEAAHwF&#10;AAAAAA==&#10;">
              <v:fill on="f" focussize="0,0"/>
              <v:stroke weight="0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2943860</wp:posOffset>
              </wp:positionH>
              <wp:positionV relativeFrom="page">
                <wp:posOffset>497205</wp:posOffset>
              </wp:positionV>
              <wp:extent cx="3065780" cy="139700"/>
              <wp:effectExtent l="0" t="0" r="0" b="0"/>
              <wp:wrapNone/>
              <wp:docPr id="25" name="文本框 4"/>
              <wp:cNvGraphicFramePr/>
              <a:graphic xmlns:a="http://schemas.openxmlformats.org/drawingml/2006/main">
                <a:graphicData uri="http://schemas.microsoft.com/office/word/2010/wordprocessingShape">
                  <wps:wsp>
                    <wps:cNvSpPr txBox="1"/>
                    <wps:spPr>
                      <a:xfrm>
                        <a:off x="0" y="0"/>
                        <a:ext cx="3065780" cy="139700"/>
                      </a:xfrm>
                      <a:prstGeom prst="rect">
                        <a:avLst/>
                      </a:prstGeom>
                      <a:noFill/>
                      <a:ln w="9525">
                        <a:noFill/>
                      </a:ln>
                    </wps:spPr>
                    <wps:txbx>
                      <w:txbxContent>
                        <w:p>
                          <w:pPr>
                            <w:spacing w:before="0" w:line="220" w:lineRule="exact"/>
                            <w:ind w:right="0"/>
                            <w:jc w:val="left"/>
                            <w:rPr>
                              <w:b/>
                              <w:sz w:val="18"/>
                            </w:rPr>
                          </w:pPr>
                        </w:p>
                      </w:txbxContent>
                    </wps:txbx>
                    <wps:bodyPr lIns="0" tIns="0" rIns="0" bIns="0" upright="1"/>
                  </wps:wsp>
                </a:graphicData>
              </a:graphic>
            </wp:anchor>
          </w:drawing>
        </mc:Choice>
        <mc:Fallback>
          <w:pict>
            <v:shape id="文本框 4" o:spid="_x0000_s1026" o:spt="202" type="#_x0000_t202" style="position:absolute;left:0pt;margin-left:231.8pt;margin-top:39.15pt;height:11pt;width:241.4pt;mso-position-horizontal-relative:page;mso-position-vertical-relative:page;z-index:-251657216;mso-width-relative:page;mso-height-relative:page;" filled="f" stroked="f" coordsize="21600,21600" o:gfxdata="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CSekE2QAAAAoBAAAPAAAAAAAAAAEAIAAAACIAAABkcnMvZG93bnJl&#10;di54bWxQSwECFAAUAAAACACHTuJAC5FIb8MBAAB8AwAADgAAAAAAAAABACAAAAAoAQAAZHJzL2Uy&#10;b0RvYy54bWxQSwUGAAAAAAYABgBZAQAAXQUAAAAA&#10;">
              <v:fill on="f" focussize="0,0"/>
              <v:stroke on="f"/>
              <v:imagedata o:title=""/>
              <o:lock v:ext="edit" aspectratio="f"/>
              <v:textbox inset="0mm,0mm,0mm,0mm">
                <w:txbxContent>
                  <w:p>
                    <w:pPr>
                      <w:spacing w:before="0" w:line="220" w:lineRule="exact"/>
                      <w:ind w:right="0"/>
                      <w:jc w:val="left"/>
                      <w:rPr>
                        <w:b/>
                        <w:sz w:val="18"/>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1382"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244" w:hanging="525"/>
      </w:pPr>
      <w:rPr>
        <w:rFonts w:hint="default"/>
        <w:lang w:val="zh-CN" w:eastAsia="zh-CN" w:bidi="zh-CN"/>
      </w:rPr>
    </w:lvl>
    <w:lvl w:ilvl="2" w:tentative="0">
      <w:start w:val="0"/>
      <w:numFmt w:val="bullet"/>
      <w:lvlText w:val="•"/>
      <w:lvlJc w:val="left"/>
      <w:pPr>
        <w:ind w:left="3109" w:hanging="525"/>
      </w:pPr>
      <w:rPr>
        <w:rFonts w:hint="default"/>
        <w:lang w:val="zh-CN" w:eastAsia="zh-CN" w:bidi="zh-CN"/>
      </w:rPr>
    </w:lvl>
    <w:lvl w:ilvl="3" w:tentative="0">
      <w:start w:val="0"/>
      <w:numFmt w:val="bullet"/>
      <w:lvlText w:val="•"/>
      <w:lvlJc w:val="left"/>
      <w:pPr>
        <w:ind w:left="3973" w:hanging="525"/>
      </w:pPr>
      <w:rPr>
        <w:rFonts w:hint="default"/>
        <w:lang w:val="zh-CN" w:eastAsia="zh-CN" w:bidi="zh-CN"/>
      </w:rPr>
    </w:lvl>
    <w:lvl w:ilvl="4" w:tentative="0">
      <w:start w:val="0"/>
      <w:numFmt w:val="bullet"/>
      <w:lvlText w:val="•"/>
      <w:lvlJc w:val="left"/>
      <w:pPr>
        <w:ind w:left="4838" w:hanging="525"/>
      </w:pPr>
      <w:rPr>
        <w:rFonts w:hint="default"/>
        <w:lang w:val="zh-CN" w:eastAsia="zh-CN" w:bidi="zh-CN"/>
      </w:rPr>
    </w:lvl>
    <w:lvl w:ilvl="5" w:tentative="0">
      <w:start w:val="0"/>
      <w:numFmt w:val="bullet"/>
      <w:lvlText w:val="•"/>
      <w:lvlJc w:val="left"/>
      <w:pPr>
        <w:ind w:left="5702" w:hanging="525"/>
      </w:pPr>
      <w:rPr>
        <w:rFonts w:hint="default"/>
        <w:lang w:val="zh-CN" w:eastAsia="zh-CN" w:bidi="zh-CN"/>
      </w:rPr>
    </w:lvl>
    <w:lvl w:ilvl="6" w:tentative="0">
      <w:start w:val="0"/>
      <w:numFmt w:val="bullet"/>
      <w:lvlText w:val="•"/>
      <w:lvlJc w:val="left"/>
      <w:pPr>
        <w:ind w:left="6567" w:hanging="525"/>
      </w:pPr>
      <w:rPr>
        <w:rFonts w:hint="default"/>
        <w:lang w:val="zh-CN" w:eastAsia="zh-CN" w:bidi="zh-CN"/>
      </w:rPr>
    </w:lvl>
    <w:lvl w:ilvl="7" w:tentative="0">
      <w:start w:val="0"/>
      <w:numFmt w:val="bullet"/>
      <w:lvlText w:val="•"/>
      <w:lvlJc w:val="left"/>
      <w:pPr>
        <w:ind w:left="7431" w:hanging="525"/>
      </w:pPr>
      <w:rPr>
        <w:rFonts w:hint="default"/>
        <w:lang w:val="zh-CN" w:eastAsia="zh-CN" w:bidi="zh-CN"/>
      </w:rPr>
    </w:lvl>
    <w:lvl w:ilvl="8" w:tentative="0">
      <w:start w:val="0"/>
      <w:numFmt w:val="bullet"/>
      <w:lvlText w:val="•"/>
      <w:lvlJc w:val="left"/>
      <w:pPr>
        <w:ind w:left="8296" w:hanging="525"/>
      </w:pPr>
      <w:rPr>
        <w:rFonts w:hint="default"/>
        <w:lang w:val="zh-CN" w:eastAsia="zh-CN" w:bidi="zh-CN"/>
      </w:rPr>
    </w:lvl>
  </w:abstractNum>
  <w:abstractNum w:abstractNumId="1">
    <w:nsid w:val="9239341B"/>
    <w:multiLevelType w:val="multilevel"/>
    <w:tmpl w:val="9239341B"/>
    <w:lvl w:ilvl="0" w:tentative="0">
      <w:start w:val="1"/>
      <w:numFmt w:val="decimal"/>
      <w:lvlText w:val="(%1)"/>
      <w:lvlJc w:val="left"/>
      <w:pPr>
        <w:ind w:left="47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1434" w:hanging="420"/>
      </w:pPr>
      <w:rPr>
        <w:rFonts w:hint="default"/>
        <w:lang w:val="zh-CN" w:eastAsia="zh-CN" w:bidi="zh-CN"/>
      </w:rPr>
    </w:lvl>
    <w:lvl w:ilvl="2" w:tentative="0">
      <w:start w:val="0"/>
      <w:numFmt w:val="bullet"/>
      <w:lvlText w:val="•"/>
      <w:lvlJc w:val="left"/>
      <w:pPr>
        <w:ind w:left="2389" w:hanging="420"/>
      </w:pPr>
      <w:rPr>
        <w:rFonts w:hint="default"/>
        <w:lang w:val="zh-CN" w:eastAsia="zh-CN" w:bidi="zh-CN"/>
      </w:rPr>
    </w:lvl>
    <w:lvl w:ilvl="3" w:tentative="0">
      <w:start w:val="0"/>
      <w:numFmt w:val="bullet"/>
      <w:lvlText w:val="•"/>
      <w:lvlJc w:val="left"/>
      <w:pPr>
        <w:ind w:left="3343" w:hanging="420"/>
      </w:pPr>
      <w:rPr>
        <w:rFonts w:hint="default"/>
        <w:lang w:val="zh-CN" w:eastAsia="zh-CN" w:bidi="zh-CN"/>
      </w:rPr>
    </w:lvl>
    <w:lvl w:ilvl="4" w:tentative="0">
      <w:start w:val="0"/>
      <w:numFmt w:val="bullet"/>
      <w:lvlText w:val="•"/>
      <w:lvlJc w:val="left"/>
      <w:pPr>
        <w:ind w:left="4298" w:hanging="420"/>
      </w:pPr>
      <w:rPr>
        <w:rFonts w:hint="default"/>
        <w:lang w:val="zh-CN" w:eastAsia="zh-CN" w:bidi="zh-CN"/>
      </w:rPr>
    </w:lvl>
    <w:lvl w:ilvl="5" w:tentative="0">
      <w:start w:val="0"/>
      <w:numFmt w:val="bullet"/>
      <w:lvlText w:val="•"/>
      <w:lvlJc w:val="left"/>
      <w:pPr>
        <w:ind w:left="5252" w:hanging="420"/>
      </w:pPr>
      <w:rPr>
        <w:rFonts w:hint="default"/>
        <w:lang w:val="zh-CN" w:eastAsia="zh-CN" w:bidi="zh-CN"/>
      </w:rPr>
    </w:lvl>
    <w:lvl w:ilvl="6" w:tentative="0">
      <w:start w:val="0"/>
      <w:numFmt w:val="bullet"/>
      <w:lvlText w:val="•"/>
      <w:lvlJc w:val="left"/>
      <w:pPr>
        <w:ind w:left="6207" w:hanging="420"/>
      </w:pPr>
      <w:rPr>
        <w:rFonts w:hint="default"/>
        <w:lang w:val="zh-CN" w:eastAsia="zh-CN" w:bidi="zh-CN"/>
      </w:rPr>
    </w:lvl>
    <w:lvl w:ilvl="7" w:tentative="0">
      <w:start w:val="0"/>
      <w:numFmt w:val="bullet"/>
      <w:lvlText w:val="•"/>
      <w:lvlJc w:val="left"/>
      <w:pPr>
        <w:ind w:left="7161" w:hanging="420"/>
      </w:pPr>
      <w:rPr>
        <w:rFonts w:hint="default"/>
        <w:lang w:val="zh-CN" w:eastAsia="zh-CN" w:bidi="zh-CN"/>
      </w:rPr>
    </w:lvl>
    <w:lvl w:ilvl="8" w:tentative="0">
      <w:start w:val="0"/>
      <w:numFmt w:val="bullet"/>
      <w:lvlText w:val="•"/>
      <w:lvlJc w:val="left"/>
      <w:pPr>
        <w:ind w:left="8116" w:hanging="420"/>
      </w:pPr>
      <w:rPr>
        <w:rFonts w:hint="default"/>
        <w:lang w:val="zh-CN" w:eastAsia="zh-CN" w:bidi="zh-CN"/>
      </w:rPr>
    </w:lvl>
  </w:abstractNum>
  <w:abstractNum w:abstractNumId="2">
    <w:nsid w:val="B5E306ED"/>
    <w:multiLevelType w:val="multilevel"/>
    <w:tmpl w:val="B5E306ED"/>
    <w:lvl w:ilvl="0" w:tentative="0">
      <w:start w:val="1"/>
      <w:numFmt w:val="decimal"/>
      <w:lvlText w:val="%1."/>
      <w:lvlJc w:val="left"/>
      <w:pPr>
        <w:ind w:left="838" w:hanging="363"/>
        <w:jc w:val="left"/>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1316" w:hanging="420"/>
        <w:jc w:val="left"/>
      </w:pPr>
      <w:rPr>
        <w:rFonts w:hint="default"/>
        <w:spacing w:val="0"/>
        <w:w w:val="99"/>
        <w:lang w:val="zh-CN" w:eastAsia="zh-CN" w:bidi="zh-CN"/>
      </w:rPr>
    </w:lvl>
    <w:lvl w:ilvl="2" w:tentative="0">
      <w:start w:val="1"/>
      <w:numFmt w:val="decimal"/>
      <w:lvlText w:val="%1.%2.%3"/>
      <w:lvlJc w:val="left"/>
      <w:pPr>
        <w:ind w:left="476" w:hanging="420"/>
        <w:jc w:val="left"/>
      </w:pPr>
      <w:rPr>
        <w:rFonts w:hint="default"/>
        <w:spacing w:val="-2"/>
        <w:w w:val="99"/>
        <w:lang w:val="zh-CN" w:eastAsia="zh-CN" w:bidi="zh-CN"/>
      </w:rPr>
    </w:lvl>
    <w:lvl w:ilvl="3" w:tentative="0">
      <w:start w:val="0"/>
      <w:numFmt w:val="bullet"/>
      <w:lvlText w:val="•"/>
      <w:lvlJc w:val="left"/>
      <w:pPr>
        <w:ind w:left="1000" w:hanging="420"/>
      </w:pPr>
      <w:rPr>
        <w:rFonts w:hint="default"/>
        <w:lang w:val="zh-CN" w:eastAsia="zh-CN" w:bidi="zh-CN"/>
      </w:rPr>
    </w:lvl>
    <w:lvl w:ilvl="4" w:tentative="0">
      <w:start w:val="0"/>
      <w:numFmt w:val="bullet"/>
      <w:lvlText w:val="•"/>
      <w:lvlJc w:val="left"/>
      <w:pPr>
        <w:ind w:left="1200" w:hanging="420"/>
      </w:pPr>
      <w:rPr>
        <w:rFonts w:hint="default"/>
        <w:lang w:val="zh-CN" w:eastAsia="zh-CN" w:bidi="zh-CN"/>
      </w:rPr>
    </w:lvl>
    <w:lvl w:ilvl="5" w:tentative="0">
      <w:start w:val="0"/>
      <w:numFmt w:val="bullet"/>
      <w:lvlText w:val="•"/>
      <w:lvlJc w:val="left"/>
      <w:pPr>
        <w:ind w:left="1320" w:hanging="420"/>
      </w:pPr>
      <w:rPr>
        <w:rFonts w:hint="default"/>
        <w:lang w:val="zh-CN" w:eastAsia="zh-CN" w:bidi="zh-CN"/>
      </w:rPr>
    </w:lvl>
    <w:lvl w:ilvl="6" w:tentative="0">
      <w:start w:val="0"/>
      <w:numFmt w:val="bullet"/>
      <w:lvlText w:val="•"/>
      <w:lvlJc w:val="left"/>
      <w:pPr>
        <w:ind w:left="1520" w:hanging="420"/>
      </w:pPr>
      <w:rPr>
        <w:rFonts w:hint="default"/>
        <w:lang w:val="zh-CN" w:eastAsia="zh-CN" w:bidi="zh-CN"/>
      </w:rPr>
    </w:lvl>
    <w:lvl w:ilvl="7" w:tentative="0">
      <w:start w:val="0"/>
      <w:numFmt w:val="bullet"/>
      <w:lvlText w:val="•"/>
      <w:lvlJc w:val="left"/>
      <w:pPr>
        <w:ind w:left="1640" w:hanging="420"/>
      </w:pPr>
      <w:rPr>
        <w:rFonts w:hint="default"/>
        <w:lang w:val="zh-CN" w:eastAsia="zh-CN" w:bidi="zh-CN"/>
      </w:rPr>
    </w:lvl>
    <w:lvl w:ilvl="8" w:tentative="0">
      <w:start w:val="0"/>
      <w:numFmt w:val="bullet"/>
      <w:lvlText w:val="•"/>
      <w:lvlJc w:val="left"/>
      <w:pPr>
        <w:ind w:left="4435" w:hanging="420"/>
      </w:pPr>
      <w:rPr>
        <w:rFonts w:hint="default"/>
        <w:lang w:val="zh-CN" w:eastAsia="zh-CN" w:bidi="zh-CN"/>
      </w:rPr>
    </w:lvl>
  </w:abstractNum>
  <w:abstractNum w:abstractNumId="3">
    <w:nsid w:val="C507D91B"/>
    <w:multiLevelType w:val="multilevel"/>
    <w:tmpl w:val="C507D91B"/>
    <w:lvl w:ilvl="0" w:tentative="0">
      <w:start w:val="1"/>
      <w:numFmt w:val="decimal"/>
      <w:suff w:val="nothing"/>
      <w:lvlText w:val="第%1章 "/>
      <w:lvlJc w:val="left"/>
      <w:pPr>
        <w:tabs>
          <w:tab w:val="left" w:pos="0"/>
        </w:tabs>
        <w:ind w:left="432" w:hanging="432"/>
      </w:pPr>
      <w:rPr>
        <w:rFonts w:hint="default" w:ascii="宋体" w:hAnsi="宋体" w:eastAsia="宋体" w:cs="宋体"/>
      </w:rPr>
    </w:lvl>
    <w:lvl w:ilvl="1" w:tentative="0">
      <w:start w:val="1"/>
      <w:numFmt w:val="decimal"/>
      <w:isLgl/>
      <w:lvlText w:val="%1.%2"/>
      <w:lvlJc w:val="left"/>
      <w:pPr>
        <w:tabs>
          <w:tab w:val="left" w:pos="0"/>
        </w:tabs>
        <w:ind w:left="0" w:leftChars="0" w:firstLine="0" w:firstLineChars="0"/>
      </w:pPr>
      <w:rPr>
        <w:rFonts w:hint="default" w:ascii="宋体" w:hAnsi="宋体" w:eastAsia="宋体" w:cs="宋体"/>
      </w:rPr>
    </w:lvl>
    <w:lvl w:ilvl="2" w:tentative="0">
      <w:start w:val="1"/>
      <w:numFmt w:val="decimal"/>
      <w:pStyle w:val="4"/>
      <w:isLgl/>
      <w:lvlText w:val="%1.%2.%3"/>
      <w:lvlJc w:val="left"/>
      <w:pPr>
        <w:ind w:left="720" w:hanging="720"/>
      </w:pPr>
      <w:rPr>
        <w:rFonts w:hint="default" w:ascii="宋体" w:hAnsi="宋体" w:eastAsia="宋体" w:cs="宋体"/>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pStyle w:val="7"/>
      <w:isLgl/>
      <w:lvlText w:val="%1.%2.%3.%4.%5.%6."/>
      <w:lvlJc w:val="left"/>
      <w:pPr>
        <w:ind w:left="1151" w:hanging="1151"/>
      </w:pPr>
      <w:rPr>
        <w:rFonts w:hint="eastAsia"/>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abstractNum w:abstractNumId="4">
    <w:nsid w:val="C8879AEF"/>
    <w:multiLevelType w:val="multilevel"/>
    <w:tmpl w:val="C8879AEF"/>
    <w:lvl w:ilvl="0" w:tentative="0">
      <w:start w:val="1"/>
      <w:numFmt w:val="decimal"/>
      <w:lvlText w:val="%1."/>
      <w:lvlJc w:val="left"/>
      <w:pPr>
        <w:ind w:left="838" w:hanging="363"/>
        <w:jc w:val="left"/>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898" w:hanging="423"/>
        <w:jc w:val="left"/>
      </w:pPr>
      <w:rPr>
        <w:rFonts w:hint="default" w:ascii="宋体" w:hAnsi="宋体" w:eastAsia="宋体" w:cs="宋体"/>
        <w:b/>
        <w:bCs/>
        <w:spacing w:val="0"/>
        <w:w w:val="98"/>
        <w:sz w:val="21"/>
        <w:szCs w:val="21"/>
        <w:lang w:val="zh-CN" w:eastAsia="zh-CN" w:bidi="zh-CN"/>
      </w:rPr>
    </w:lvl>
    <w:lvl w:ilvl="2" w:tentative="0">
      <w:start w:val="1"/>
      <w:numFmt w:val="decimal"/>
      <w:lvlText w:val="%1.%2.%3"/>
      <w:lvlJc w:val="left"/>
      <w:pPr>
        <w:ind w:left="1474" w:hanging="567"/>
        <w:jc w:val="left"/>
      </w:pPr>
      <w:rPr>
        <w:rFonts w:hint="default"/>
        <w:spacing w:val="-2"/>
        <w:w w:val="99"/>
        <w:lang w:val="zh-CN" w:eastAsia="zh-CN" w:bidi="zh-CN"/>
      </w:rPr>
    </w:lvl>
    <w:lvl w:ilvl="3" w:tentative="0">
      <w:start w:val="0"/>
      <w:numFmt w:val="bullet"/>
      <w:lvlText w:val="•"/>
      <w:lvlJc w:val="left"/>
      <w:pPr>
        <w:ind w:left="900" w:hanging="567"/>
      </w:pPr>
      <w:rPr>
        <w:rFonts w:hint="default"/>
        <w:lang w:val="zh-CN" w:eastAsia="zh-CN" w:bidi="zh-CN"/>
      </w:rPr>
    </w:lvl>
    <w:lvl w:ilvl="4" w:tentative="0">
      <w:start w:val="0"/>
      <w:numFmt w:val="bullet"/>
      <w:lvlText w:val="•"/>
      <w:lvlJc w:val="left"/>
      <w:pPr>
        <w:ind w:left="1480" w:hanging="567"/>
      </w:pPr>
      <w:rPr>
        <w:rFonts w:hint="default"/>
        <w:lang w:val="zh-CN" w:eastAsia="zh-CN" w:bidi="zh-CN"/>
      </w:rPr>
    </w:lvl>
    <w:lvl w:ilvl="5" w:tentative="0">
      <w:start w:val="0"/>
      <w:numFmt w:val="bullet"/>
      <w:lvlText w:val="•"/>
      <w:lvlJc w:val="left"/>
      <w:pPr>
        <w:ind w:left="1620" w:hanging="567"/>
      </w:pPr>
      <w:rPr>
        <w:rFonts w:hint="default"/>
        <w:lang w:val="zh-CN" w:eastAsia="zh-CN" w:bidi="zh-CN"/>
      </w:rPr>
    </w:lvl>
    <w:lvl w:ilvl="6" w:tentative="0">
      <w:start w:val="0"/>
      <w:numFmt w:val="bullet"/>
      <w:lvlText w:val="•"/>
      <w:lvlJc w:val="left"/>
      <w:pPr>
        <w:ind w:left="3301" w:hanging="567"/>
      </w:pPr>
      <w:rPr>
        <w:rFonts w:hint="default"/>
        <w:lang w:val="zh-CN" w:eastAsia="zh-CN" w:bidi="zh-CN"/>
      </w:rPr>
    </w:lvl>
    <w:lvl w:ilvl="7" w:tentative="0">
      <w:start w:val="0"/>
      <w:numFmt w:val="bullet"/>
      <w:lvlText w:val="•"/>
      <w:lvlJc w:val="left"/>
      <w:pPr>
        <w:ind w:left="4982" w:hanging="567"/>
      </w:pPr>
      <w:rPr>
        <w:rFonts w:hint="default"/>
        <w:lang w:val="zh-CN" w:eastAsia="zh-CN" w:bidi="zh-CN"/>
      </w:rPr>
    </w:lvl>
    <w:lvl w:ilvl="8" w:tentative="0">
      <w:start w:val="0"/>
      <w:numFmt w:val="bullet"/>
      <w:lvlText w:val="•"/>
      <w:lvlJc w:val="left"/>
      <w:pPr>
        <w:ind w:left="6663" w:hanging="567"/>
      </w:pPr>
      <w:rPr>
        <w:rFonts w:hint="default"/>
        <w:lang w:val="zh-CN" w:eastAsia="zh-CN" w:bidi="zh-CN"/>
      </w:rPr>
    </w:lvl>
  </w:abstractNum>
  <w:abstractNum w:abstractNumId="5">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6">
    <w:nsid w:val="0248C179"/>
    <w:multiLevelType w:val="multilevel"/>
    <w:tmpl w:val="0248C179"/>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7">
    <w:nsid w:val="03D62ECE"/>
    <w:multiLevelType w:val="multilevel"/>
    <w:tmpl w:val="03D62ECE"/>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8">
    <w:nsid w:val="0CC1BF61"/>
    <w:multiLevelType w:val="singleLevel"/>
    <w:tmpl w:val="0CC1BF61"/>
    <w:lvl w:ilvl="0" w:tentative="0">
      <w:start w:val="2"/>
      <w:numFmt w:val="decimal"/>
      <w:suff w:val="nothing"/>
      <w:lvlText w:val="（%1）"/>
      <w:lvlJc w:val="left"/>
    </w:lvl>
  </w:abstractNum>
  <w:abstractNum w:abstractNumId="9">
    <w:nsid w:val="25B654F3"/>
    <w:multiLevelType w:val="multilevel"/>
    <w:tmpl w:val="25B654F3"/>
    <w:lvl w:ilvl="0" w:tentative="0">
      <w:start w:val="1"/>
      <w:numFmt w:val="decimal"/>
      <w:lvlText w:val="(%1)"/>
      <w:lvlJc w:val="left"/>
      <w:pPr>
        <w:ind w:left="131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2190" w:hanging="420"/>
      </w:pPr>
      <w:rPr>
        <w:rFonts w:hint="default"/>
        <w:lang w:val="zh-CN" w:eastAsia="zh-CN" w:bidi="zh-CN"/>
      </w:rPr>
    </w:lvl>
    <w:lvl w:ilvl="2" w:tentative="0">
      <w:start w:val="0"/>
      <w:numFmt w:val="bullet"/>
      <w:lvlText w:val="•"/>
      <w:lvlJc w:val="left"/>
      <w:pPr>
        <w:ind w:left="3061" w:hanging="420"/>
      </w:pPr>
      <w:rPr>
        <w:rFonts w:hint="default"/>
        <w:lang w:val="zh-CN" w:eastAsia="zh-CN" w:bidi="zh-CN"/>
      </w:rPr>
    </w:lvl>
    <w:lvl w:ilvl="3" w:tentative="0">
      <w:start w:val="0"/>
      <w:numFmt w:val="bullet"/>
      <w:lvlText w:val="•"/>
      <w:lvlJc w:val="left"/>
      <w:pPr>
        <w:ind w:left="3931" w:hanging="420"/>
      </w:pPr>
      <w:rPr>
        <w:rFonts w:hint="default"/>
        <w:lang w:val="zh-CN" w:eastAsia="zh-CN" w:bidi="zh-CN"/>
      </w:rPr>
    </w:lvl>
    <w:lvl w:ilvl="4" w:tentative="0">
      <w:start w:val="0"/>
      <w:numFmt w:val="bullet"/>
      <w:lvlText w:val="•"/>
      <w:lvlJc w:val="left"/>
      <w:pPr>
        <w:ind w:left="4802" w:hanging="420"/>
      </w:pPr>
      <w:rPr>
        <w:rFonts w:hint="default"/>
        <w:lang w:val="zh-CN" w:eastAsia="zh-CN" w:bidi="zh-CN"/>
      </w:rPr>
    </w:lvl>
    <w:lvl w:ilvl="5" w:tentative="0">
      <w:start w:val="0"/>
      <w:numFmt w:val="bullet"/>
      <w:lvlText w:val="•"/>
      <w:lvlJc w:val="left"/>
      <w:pPr>
        <w:ind w:left="5672"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413" w:hanging="420"/>
      </w:pPr>
      <w:rPr>
        <w:rFonts w:hint="default"/>
        <w:lang w:val="zh-CN" w:eastAsia="zh-CN" w:bidi="zh-CN"/>
      </w:rPr>
    </w:lvl>
    <w:lvl w:ilvl="8" w:tentative="0">
      <w:start w:val="0"/>
      <w:numFmt w:val="bullet"/>
      <w:lvlText w:val="•"/>
      <w:lvlJc w:val="left"/>
      <w:pPr>
        <w:ind w:left="8284" w:hanging="420"/>
      </w:pPr>
      <w:rPr>
        <w:rFonts w:hint="default"/>
        <w:lang w:val="zh-CN" w:eastAsia="zh-CN" w:bidi="zh-CN"/>
      </w:rPr>
    </w:lvl>
  </w:abstractNum>
  <w:abstractNum w:abstractNumId="10">
    <w:nsid w:val="2F576BAB"/>
    <w:multiLevelType w:val="singleLevel"/>
    <w:tmpl w:val="2F576BAB"/>
    <w:lvl w:ilvl="0" w:tentative="0">
      <w:start w:val="1"/>
      <w:numFmt w:val="chineseCounting"/>
      <w:suff w:val="nothing"/>
      <w:lvlText w:val="%1、"/>
      <w:lvlJc w:val="left"/>
      <w:rPr>
        <w:rFonts w:hint="eastAsia"/>
      </w:rPr>
    </w:lvl>
  </w:abstractNum>
  <w:abstractNum w:abstractNumId="11">
    <w:nsid w:val="30FC5B15"/>
    <w:multiLevelType w:val="multilevel"/>
    <w:tmpl w:val="30FC5B15"/>
    <w:lvl w:ilvl="0" w:tentative="0">
      <w:start w:val="1"/>
      <w:numFmt w:val="decimal"/>
      <w:lvlText w:val="%1."/>
      <w:lvlJc w:val="left"/>
      <w:pPr>
        <w:ind w:left="987" w:hanging="315"/>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1814" w:hanging="315"/>
      </w:pPr>
      <w:rPr>
        <w:rFonts w:hint="default"/>
        <w:lang w:val="zh-CN" w:eastAsia="zh-CN" w:bidi="zh-CN"/>
      </w:rPr>
    </w:lvl>
    <w:lvl w:ilvl="2" w:tentative="0">
      <w:start w:val="0"/>
      <w:numFmt w:val="bullet"/>
      <w:lvlText w:val="•"/>
      <w:lvlJc w:val="left"/>
      <w:pPr>
        <w:ind w:left="2649" w:hanging="315"/>
      </w:pPr>
      <w:rPr>
        <w:rFonts w:hint="default"/>
        <w:lang w:val="zh-CN" w:eastAsia="zh-CN" w:bidi="zh-CN"/>
      </w:rPr>
    </w:lvl>
    <w:lvl w:ilvl="3" w:tentative="0">
      <w:start w:val="0"/>
      <w:numFmt w:val="bullet"/>
      <w:lvlText w:val="•"/>
      <w:lvlJc w:val="left"/>
      <w:pPr>
        <w:ind w:left="3483" w:hanging="315"/>
      </w:pPr>
      <w:rPr>
        <w:rFonts w:hint="default"/>
        <w:lang w:val="zh-CN" w:eastAsia="zh-CN" w:bidi="zh-CN"/>
      </w:rPr>
    </w:lvl>
    <w:lvl w:ilvl="4" w:tentative="0">
      <w:start w:val="0"/>
      <w:numFmt w:val="bullet"/>
      <w:lvlText w:val="•"/>
      <w:lvlJc w:val="left"/>
      <w:pPr>
        <w:ind w:left="4318" w:hanging="315"/>
      </w:pPr>
      <w:rPr>
        <w:rFonts w:hint="default"/>
        <w:lang w:val="zh-CN" w:eastAsia="zh-CN" w:bidi="zh-CN"/>
      </w:rPr>
    </w:lvl>
    <w:lvl w:ilvl="5" w:tentative="0">
      <w:start w:val="0"/>
      <w:numFmt w:val="bullet"/>
      <w:lvlText w:val="•"/>
      <w:lvlJc w:val="left"/>
      <w:pPr>
        <w:ind w:left="5153" w:hanging="315"/>
      </w:pPr>
      <w:rPr>
        <w:rFonts w:hint="default"/>
        <w:lang w:val="zh-CN" w:eastAsia="zh-CN" w:bidi="zh-CN"/>
      </w:rPr>
    </w:lvl>
    <w:lvl w:ilvl="6" w:tentative="0">
      <w:start w:val="0"/>
      <w:numFmt w:val="bullet"/>
      <w:lvlText w:val="•"/>
      <w:lvlJc w:val="left"/>
      <w:pPr>
        <w:ind w:left="5987" w:hanging="315"/>
      </w:pPr>
      <w:rPr>
        <w:rFonts w:hint="default"/>
        <w:lang w:val="zh-CN" w:eastAsia="zh-CN" w:bidi="zh-CN"/>
      </w:rPr>
    </w:lvl>
    <w:lvl w:ilvl="7" w:tentative="0">
      <w:start w:val="0"/>
      <w:numFmt w:val="bullet"/>
      <w:lvlText w:val="•"/>
      <w:lvlJc w:val="left"/>
      <w:pPr>
        <w:ind w:left="6822" w:hanging="315"/>
      </w:pPr>
      <w:rPr>
        <w:rFonts w:hint="default"/>
        <w:lang w:val="zh-CN" w:eastAsia="zh-CN" w:bidi="zh-CN"/>
      </w:rPr>
    </w:lvl>
    <w:lvl w:ilvl="8" w:tentative="0">
      <w:start w:val="0"/>
      <w:numFmt w:val="bullet"/>
      <w:lvlText w:val="•"/>
      <w:lvlJc w:val="left"/>
      <w:pPr>
        <w:ind w:left="7656" w:hanging="315"/>
      </w:pPr>
      <w:rPr>
        <w:rFonts w:hint="default"/>
        <w:lang w:val="zh-CN" w:eastAsia="zh-CN" w:bidi="zh-CN"/>
      </w:rPr>
    </w:lvl>
  </w:abstractNum>
  <w:abstractNum w:abstractNumId="12">
    <w:nsid w:val="6FACC9CE"/>
    <w:multiLevelType w:val="singleLevel"/>
    <w:tmpl w:val="6FACC9CE"/>
    <w:lvl w:ilvl="0" w:tentative="0">
      <w:start w:val="1"/>
      <w:numFmt w:val="decimal"/>
      <w:suff w:val="nothing"/>
      <w:lvlText w:val="%1、"/>
      <w:lvlJc w:val="left"/>
    </w:lvl>
  </w:abstractNum>
  <w:abstractNum w:abstractNumId="13">
    <w:nsid w:val="72183CF9"/>
    <w:multiLevelType w:val="multilevel"/>
    <w:tmpl w:val="72183CF9"/>
    <w:lvl w:ilvl="0" w:tentative="0">
      <w:start w:val="1"/>
      <w:numFmt w:val="decimal"/>
      <w:lvlText w:val="(%1)"/>
      <w:lvlJc w:val="left"/>
      <w:pPr>
        <w:ind w:left="476" w:hanging="420"/>
        <w:jc w:val="left"/>
      </w:pPr>
      <w:rPr>
        <w:rFonts w:hint="default" w:ascii="宋体" w:hAnsi="宋体" w:eastAsia="宋体" w:cs="宋体"/>
        <w:spacing w:val="0"/>
        <w:w w:val="99"/>
        <w:sz w:val="21"/>
        <w:szCs w:val="21"/>
        <w:lang w:val="zh-CN" w:eastAsia="zh-CN" w:bidi="zh-CN"/>
      </w:rPr>
    </w:lvl>
    <w:lvl w:ilvl="1" w:tentative="0">
      <w:start w:val="0"/>
      <w:numFmt w:val="bullet"/>
      <w:lvlText w:val="•"/>
      <w:lvlJc w:val="left"/>
      <w:pPr>
        <w:ind w:left="1434" w:hanging="420"/>
      </w:pPr>
      <w:rPr>
        <w:rFonts w:hint="default"/>
        <w:lang w:val="zh-CN" w:eastAsia="zh-CN" w:bidi="zh-CN"/>
      </w:rPr>
    </w:lvl>
    <w:lvl w:ilvl="2" w:tentative="0">
      <w:start w:val="0"/>
      <w:numFmt w:val="bullet"/>
      <w:lvlText w:val="•"/>
      <w:lvlJc w:val="left"/>
      <w:pPr>
        <w:ind w:left="2389" w:hanging="420"/>
      </w:pPr>
      <w:rPr>
        <w:rFonts w:hint="default"/>
        <w:lang w:val="zh-CN" w:eastAsia="zh-CN" w:bidi="zh-CN"/>
      </w:rPr>
    </w:lvl>
    <w:lvl w:ilvl="3" w:tentative="0">
      <w:start w:val="0"/>
      <w:numFmt w:val="bullet"/>
      <w:lvlText w:val="•"/>
      <w:lvlJc w:val="left"/>
      <w:pPr>
        <w:ind w:left="3343" w:hanging="420"/>
      </w:pPr>
      <w:rPr>
        <w:rFonts w:hint="default"/>
        <w:lang w:val="zh-CN" w:eastAsia="zh-CN" w:bidi="zh-CN"/>
      </w:rPr>
    </w:lvl>
    <w:lvl w:ilvl="4" w:tentative="0">
      <w:start w:val="0"/>
      <w:numFmt w:val="bullet"/>
      <w:lvlText w:val="•"/>
      <w:lvlJc w:val="left"/>
      <w:pPr>
        <w:ind w:left="4298" w:hanging="420"/>
      </w:pPr>
      <w:rPr>
        <w:rFonts w:hint="default"/>
        <w:lang w:val="zh-CN" w:eastAsia="zh-CN" w:bidi="zh-CN"/>
      </w:rPr>
    </w:lvl>
    <w:lvl w:ilvl="5" w:tentative="0">
      <w:start w:val="0"/>
      <w:numFmt w:val="bullet"/>
      <w:lvlText w:val="•"/>
      <w:lvlJc w:val="left"/>
      <w:pPr>
        <w:ind w:left="5252" w:hanging="420"/>
      </w:pPr>
      <w:rPr>
        <w:rFonts w:hint="default"/>
        <w:lang w:val="zh-CN" w:eastAsia="zh-CN" w:bidi="zh-CN"/>
      </w:rPr>
    </w:lvl>
    <w:lvl w:ilvl="6" w:tentative="0">
      <w:start w:val="0"/>
      <w:numFmt w:val="bullet"/>
      <w:lvlText w:val="•"/>
      <w:lvlJc w:val="left"/>
      <w:pPr>
        <w:ind w:left="6207" w:hanging="420"/>
      </w:pPr>
      <w:rPr>
        <w:rFonts w:hint="default"/>
        <w:lang w:val="zh-CN" w:eastAsia="zh-CN" w:bidi="zh-CN"/>
      </w:rPr>
    </w:lvl>
    <w:lvl w:ilvl="7" w:tentative="0">
      <w:start w:val="0"/>
      <w:numFmt w:val="bullet"/>
      <w:lvlText w:val="•"/>
      <w:lvlJc w:val="left"/>
      <w:pPr>
        <w:ind w:left="7161" w:hanging="420"/>
      </w:pPr>
      <w:rPr>
        <w:rFonts w:hint="default"/>
        <w:lang w:val="zh-CN" w:eastAsia="zh-CN" w:bidi="zh-CN"/>
      </w:rPr>
    </w:lvl>
    <w:lvl w:ilvl="8" w:tentative="0">
      <w:start w:val="0"/>
      <w:numFmt w:val="bullet"/>
      <w:lvlText w:val="•"/>
      <w:lvlJc w:val="left"/>
      <w:pPr>
        <w:ind w:left="8116" w:hanging="420"/>
      </w:pPr>
      <w:rPr>
        <w:rFonts w:hint="default"/>
        <w:lang w:val="zh-CN" w:eastAsia="zh-CN" w:bidi="zh-CN"/>
      </w:rPr>
    </w:lvl>
  </w:abstractNum>
  <w:abstractNum w:abstractNumId="14">
    <w:nsid w:val="7DEC2089"/>
    <w:multiLevelType w:val="multilevel"/>
    <w:tmpl w:val="7DEC2089"/>
    <w:lvl w:ilvl="0" w:tentative="0">
      <w:start w:val="1"/>
      <w:numFmt w:val="decimal"/>
      <w:lvlText w:val="%1."/>
      <w:lvlJc w:val="left"/>
      <w:pPr>
        <w:ind w:left="1068" w:hanging="212"/>
        <w:jc w:val="left"/>
      </w:pPr>
      <w:rPr>
        <w:rFonts w:hint="default" w:ascii="宋体" w:hAnsi="宋体" w:eastAsia="宋体" w:cs="宋体"/>
        <w:b/>
        <w:bCs/>
        <w:spacing w:val="1"/>
        <w:w w:val="98"/>
        <w:sz w:val="19"/>
        <w:szCs w:val="19"/>
        <w:lang w:val="zh-CN" w:eastAsia="zh-CN" w:bidi="zh-CN"/>
      </w:rPr>
    </w:lvl>
    <w:lvl w:ilvl="1" w:tentative="0">
      <w:start w:val="0"/>
      <w:numFmt w:val="bullet"/>
      <w:lvlText w:val="•"/>
      <w:lvlJc w:val="left"/>
      <w:pPr>
        <w:ind w:left="1956" w:hanging="212"/>
      </w:pPr>
      <w:rPr>
        <w:rFonts w:hint="default"/>
        <w:lang w:val="zh-CN" w:eastAsia="zh-CN" w:bidi="zh-CN"/>
      </w:rPr>
    </w:lvl>
    <w:lvl w:ilvl="2" w:tentative="0">
      <w:start w:val="0"/>
      <w:numFmt w:val="bullet"/>
      <w:lvlText w:val="•"/>
      <w:lvlJc w:val="left"/>
      <w:pPr>
        <w:ind w:left="2853" w:hanging="212"/>
      </w:pPr>
      <w:rPr>
        <w:rFonts w:hint="default"/>
        <w:lang w:val="zh-CN" w:eastAsia="zh-CN" w:bidi="zh-CN"/>
      </w:rPr>
    </w:lvl>
    <w:lvl w:ilvl="3" w:tentative="0">
      <w:start w:val="0"/>
      <w:numFmt w:val="bullet"/>
      <w:lvlText w:val="•"/>
      <w:lvlJc w:val="left"/>
      <w:pPr>
        <w:ind w:left="3749" w:hanging="212"/>
      </w:pPr>
      <w:rPr>
        <w:rFonts w:hint="default"/>
        <w:lang w:val="zh-CN" w:eastAsia="zh-CN" w:bidi="zh-CN"/>
      </w:rPr>
    </w:lvl>
    <w:lvl w:ilvl="4" w:tentative="0">
      <w:start w:val="0"/>
      <w:numFmt w:val="bullet"/>
      <w:lvlText w:val="•"/>
      <w:lvlJc w:val="left"/>
      <w:pPr>
        <w:ind w:left="4646" w:hanging="212"/>
      </w:pPr>
      <w:rPr>
        <w:rFonts w:hint="default"/>
        <w:lang w:val="zh-CN" w:eastAsia="zh-CN" w:bidi="zh-CN"/>
      </w:rPr>
    </w:lvl>
    <w:lvl w:ilvl="5" w:tentative="0">
      <w:start w:val="0"/>
      <w:numFmt w:val="bullet"/>
      <w:lvlText w:val="•"/>
      <w:lvlJc w:val="left"/>
      <w:pPr>
        <w:ind w:left="5542" w:hanging="212"/>
      </w:pPr>
      <w:rPr>
        <w:rFonts w:hint="default"/>
        <w:lang w:val="zh-CN" w:eastAsia="zh-CN" w:bidi="zh-CN"/>
      </w:rPr>
    </w:lvl>
    <w:lvl w:ilvl="6" w:tentative="0">
      <w:start w:val="0"/>
      <w:numFmt w:val="bullet"/>
      <w:lvlText w:val="•"/>
      <w:lvlJc w:val="left"/>
      <w:pPr>
        <w:ind w:left="6439" w:hanging="212"/>
      </w:pPr>
      <w:rPr>
        <w:rFonts w:hint="default"/>
        <w:lang w:val="zh-CN" w:eastAsia="zh-CN" w:bidi="zh-CN"/>
      </w:rPr>
    </w:lvl>
    <w:lvl w:ilvl="7" w:tentative="0">
      <w:start w:val="0"/>
      <w:numFmt w:val="bullet"/>
      <w:lvlText w:val="•"/>
      <w:lvlJc w:val="left"/>
      <w:pPr>
        <w:ind w:left="7335" w:hanging="212"/>
      </w:pPr>
      <w:rPr>
        <w:rFonts w:hint="default"/>
        <w:lang w:val="zh-CN" w:eastAsia="zh-CN" w:bidi="zh-CN"/>
      </w:rPr>
    </w:lvl>
    <w:lvl w:ilvl="8" w:tentative="0">
      <w:start w:val="0"/>
      <w:numFmt w:val="bullet"/>
      <w:lvlText w:val="•"/>
      <w:lvlJc w:val="left"/>
      <w:pPr>
        <w:ind w:left="8232" w:hanging="212"/>
      </w:pPr>
      <w:rPr>
        <w:rFonts w:hint="default"/>
        <w:lang w:val="zh-CN" w:eastAsia="zh-CN" w:bidi="zh-CN"/>
      </w:rPr>
    </w:lvl>
  </w:abstractNum>
  <w:num w:numId="1">
    <w:abstractNumId w:val="3"/>
  </w:num>
  <w:num w:numId="2">
    <w:abstractNumId w:val="10"/>
  </w:num>
  <w:num w:numId="3">
    <w:abstractNumId w:val="12"/>
  </w:num>
  <w:num w:numId="4">
    <w:abstractNumId w:val="2"/>
  </w:num>
  <w:num w:numId="5">
    <w:abstractNumId w:val="7"/>
  </w:num>
  <w:num w:numId="6">
    <w:abstractNumId w:val="9"/>
  </w:num>
  <w:num w:numId="7">
    <w:abstractNumId w:val="13"/>
  </w:num>
  <w:num w:numId="8">
    <w:abstractNumId w:val="6"/>
  </w:num>
  <w:num w:numId="9">
    <w:abstractNumId w:val="1"/>
  </w:num>
  <w:num w:numId="10">
    <w:abstractNumId w:val="4"/>
  </w:num>
  <w:num w:numId="11">
    <w:abstractNumId w:val="8"/>
  </w:num>
  <w:num w:numId="12">
    <w:abstractNumId w:val="14"/>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TgmQ820BXs9B2u4LXJnuq5GHKXw=" w:salt="u+lHaILxSlaSznYF0XulvA=="/>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FhNjZkMDZjNzFmNjdlMzUwNGFlMTU2NzhjZDRmNmEifQ=="/>
  </w:docVars>
  <w:rsids>
    <w:rsidRoot w:val="48CB068F"/>
    <w:rsid w:val="001B0E34"/>
    <w:rsid w:val="001E2721"/>
    <w:rsid w:val="002B6575"/>
    <w:rsid w:val="009E4D10"/>
    <w:rsid w:val="00A66ED3"/>
    <w:rsid w:val="00F5778E"/>
    <w:rsid w:val="019D55FE"/>
    <w:rsid w:val="01B13F71"/>
    <w:rsid w:val="021B6523"/>
    <w:rsid w:val="022573A2"/>
    <w:rsid w:val="028379F2"/>
    <w:rsid w:val="02907D0A"/>
    <w:rsid w:val="0342235B"/>
    <w:rsid w:val="0387463D"/>
    <w:rsid w:val="039577EB"/>
    <w:rsid w:val="03962305"/>
    <w:rsid w:val="0396671A"/>
    <w:rsid w:val="03E312C3"/>
    <w:rsid w:val="040655C3"/>
    <w:rsid w:val="04222665"/>
    <w:rsid w:val="04333FF8"/>
    <w:rsid w:val="04661837"/>
    <w:rsid w:val="049F51EA"/>
    <w:rsid w:val="04B4525C"/>
    <w:rsid w:val="04E23328"/>
    <w:rsid w:val="05882122"/>
    <w:rsid w:val="0596062B"/>
    <w:rsid w:val="066373C2"/>
    <w:rsid w:val="070C28DE"/>
    <w:rsid w:val="07F817E1"/>
    <w:rsid w:val="087C5C34"/>
    <w:rsid w:val="088017D6"/>
    <w:rsid w:val="089A673E"/>
    <w:rsid w:val="08AA4C4F"/>
    <w:rsid w:val="08B1373D"/>
    <w:rsid w:val="08DD48B0"/>
    <w:rsid w:val="09076F61"/>
    <w:rsid w:val="09194583"/>
    <w:rsid w:val="093A1985"/>
    <w:rsid w:val="09D63345"/>
    <w:rsid w:val="0A232419"/>
    <w:rsid w:val="0AB3379D"/>
    <w:rsid w:val="0AC62986"/>
    <w:rsid w:val="0B492353"/>
    <w:rsid w:val="0BB20413"/>
    <w:rsid w:val="0BB71100"/>
    <w:rsid w:val="0BBE4AEF"/>
    <w:rsid w:val="0C3721AC"/>
    <w:rsid w:val="0CA21D1B"/>
    <w:rsid w:val="0CF87B8D"/>
    <w:rsid w:val="0D0414C3"/>
    <w:rsid w:val="0D3112F1"/>
    <w:rsid w:val="0D5A25F6"/>
    <w:rsid w:val="0DA67DDF"/>
    <w:rsid w:val="0DFF2A40"/>
    <w:rsid w:val="0E393B64"/>
    <w:rsid w:val="0E460DCC"/>
    <w:rsid w:val="0F1E7653"/>
    <w:rsid w:val="0F355994"/>
    <w:rsid w:val="0F8B2F3A"/>
    <w:rsid w:val="0F916077"/>
    <w:rsid w:val="0F9D0EBF"/>
    <w:rsid w:val="0FD04DF1"/>
    <w:rsid w:val="0FEF38AA"/>
    <w:rsid w:val="106043C7"/>
    <w:rsid w:val="1065378B"/>
    <w:rsid w:val="10E02E12"/>
    <w:rsid w:val="11072A94"/>
    <w:rsid w:val="11317B11"/>
    <w:rsid w:val="114535BD"/>
    <w:rsid w:val="115D554B"/>
    <w:rsid w:val="11E00442"/>
    <w:rsid w:val="122B27B2"/>
    <w:rsid w:val="12546139"/>
    <w:rsid w:val="1283529F"/>
    <w:rsid w:val="12A72B1B"/>
    <w:rsid w:val="14052375"/>
    <w:rsid w:val="14E1232E"/>
    <w:rsid w:val="14F5074A"/>
    <w:rsid w:val="15121A08"/>
    <w:rsid w:val="15883A78"/>
    <w:rsid w:val="166462AE"/>
    <w:rsid w:val="16BF2ACC"/>
    <w:rsid w:val="16C13555"/>
    <w:rsid w:val="16C47FE1"/>
    <w:rsid w:val="17103D25"/>
    <w:rsid w:val="1767603B"/>
    <w:rsid w:val="17714319"/>
    <w:rsid w:val="177C3BBE"/>
    <w:rsid w:val="17A25314"/>
    <w:rsid w:val="181F06C4"/>
    <w:rsid w:val="187A7FF0"/>
    <w:rsid w:val="190478B9"/>
    <w:rsid w:val="19720CC7"/>
    <w:rsid w:val="198540F4"/>
    <w:rsid w:val="19A47EFE"/>
    <w:rsid w:val="1A0E0D9F"/>
    <w:rsid w:val="1A5F0986"/>
    <w:rsid w:val="1A9445B8"/>
    <w:rsid w:val="1AB1581F"/>
    <w:rsid w:val="1AEA0097"/>
    <w:rsid w:val="1AEB6F83"/>
    <w:rsid w:val="1B375D24"/>
    <w:rsid w:val="1B632FBD"/>
    <w:rsid w:val="1C67350C"/>
    <w:rsid w:val="1D100F23"/>
    <w:rsid w:val="1D7365CD"/>
    <w:rsid w:val="1ECB3353"/>
    <w:rsid w:val="1EEC2BE8"/>
    <w:rsid w:val="1F253903"/>
    <w:rsid w:val="1F6D7F66"/>
    <w:rsid w:val="1F720A5F"/>
    <w:rsid w:val="2026550C"/>
    <w:rsid w:val="20427E88"/>
    <w:rsid w:val="206A7390"/>
    <w:rsid w:val="20C12D2D"/>
    <w:rsid w:val="22151646"/>
    <w:rsid w:val="22450A1F"/>
    <w:rsid w:val="228E6E70"/>
    <w:rsid w:val="22C8111F"/>
    <w:rsid w:val="22CC31F6"/>
    <w:rsid w:val="2338088B"/>
    <w:rsid w:val="236719A1"/>
    <w:rsid w:val="23897339"/>
    <w:rsid w:val="239D33D6"/>
    <w:rsid w:val="23C640E9"/>
    <w:rsid w:val="24600383"/>
    <w:rsid w:val="248E0137"/>
    <w:rsid w:val="24EF7670"/>
    <w:rsid w:val="252217F3"/>
    <w:rsid w:val="252E46A9"/>
    <w:rsid w:val="25B1672A"/>
    <w:rsid w:val="25D04524"/>
    <w:rsid w:val="25DD571A"/>
    <w:rsid w:val="267E514F"/>
    <w:rsid w:val="27201EB5"/>
    <w:rsid w:val="27785046"/>
    <w:rsid w:val="278E17D2"/>
    <w:rsid w:val="280A7573"/>
    <w:rsid w:val="28B16CE8"/>
    <w:rsid w:val="28D7240F"/>
    <w:rsid w:val="28DF09AE"/>
    <w:rsid w:val="296636EE"/>
    <w:rsid w:val="29791354"/>
    <w:rsid w:val="29AA0009"/>
    <w:rsid w:val="2A420242"/>
    <w:rsid w:val="2A647DD0"/>
    <w:rsid w:val="2AA046B1"/>
    <w:rsid w:val="2AF53506"/>
    <w:rsid w:val="2B193698"/>
    <w:rsid w:val="2B222336"/>
    <w:rsid w:val="2B542314"/>
    <w:rsid w:val="2B6C7C6C"/>
    <w:rsid w:val="2B9B6CEB"/>
    <w:rsid w:val="2BAF7B59"/>
    <w:rsid w:val="2BC37B62"/>
    <w:rsid w:val="2BEF4D47"/>
    <w:rsid w:val="2C18310F"/>
    <w:rsid w:val="2C4C53A8"/>
    <w:rsid w:val="2D600444"/>
    <w:rsid w:val="2D6C6CDA"/>
    <w:rsid w:val="2DFB2564"/>
    <w:rsid w:val="2E3C5C5D"/>
    <w:rsid w:val="2E711609"/>
    <w:rsid w:val="2EA03B36"/>
    <w:rsid w:val="2EC12A32"/>
    <w:rsid w:val="2ECE2180"/>
    <w:rsid w:val="2ED5537A"/>
    <w:rsid w:val="2ED9174C"/>
    <w:rsid w:val="2F0711D8"/>
    <w:rsid w:val="303D1BD7"/>
    <w:rsid w:val="30A532D8"/>
    <w:rsid w:val="313E5C07"/>
    <w:rsid w:val="315A0567"/>
    <w:rsid w:val="31646FDD"/>
    <w:rsid w:val="3228000A"/>
    <w:rsid w:val="32902EE8"/>
    <w:rsid w:val="32A26284"/>
    <w:rsid w:val="32B56D7A"/>
    <w:rsid w:val="32BA12BD"/>
    <w:rsid w:val="33D12D62"/>
    <w:rsid w:val="341B48A9"/>
    <w:rsid w:val="342804A8"/>
    <w:rsid w:val="34B11B15"/>
    <w:rsid w:val="34F0546A"/>
    <w:rsid w:val="351C625F"/>
    <w:rsid w:val="35243365"/>
    <w:rsid w:val="35773495"/>
    <w:rsid w:val="35CA19F8"/>
    <w:rsid w:val="35DA1C76"/>
    <w:rsid w:val="36BC355C"/>
    <w:rsid w:val="36D862AF"/>
    <w:rsid w:val="36E25286"/>
    <w:rsid w:val="36F14A0C"/>
    <w:rsid w:val="371D28E3"/>
    <w:rsid w:val="374A6A5A"/>
    <w:rsid w:val="378E0882"/>
    <w:rsid w:val="37C30C14"/>
    <w:rsid w:val="37E9183C"/>
    <w:rsid w:val="38253A62"/>
    <w:rsid w:val="38275855"/>
    <w:rsid w:val="38593326"/>
    <w:rsid w:val="388A1B86"/>
    <w:rsid w:val="39027EFE"/>
    <w:rsid w:val="39590E89"/>
    <w:rsid w:val="39A64349"/>
    <w:rsid w:val="39B55D00"/>
    <w:rsid w:val="39ED01CA"/>
    <w:rsid w:val="3A2D05C6"/>
    <w:rsid w:val="3A6A59DC"/>
    <w:rsid w:val="3AD97CB9"/>
    <w:rsid w:val="3B086139"/>
    <w:rsid w:val="3B0B6E7C"/>
    <w:rsid w:val="3B1E4844"/>
    <w:rsid w:val="3B231B13"/>
    <w:rsid w:val="3B3836C7"/>
    <w:rsid w:val="3C683B38"/>
    <w:rsid w:val="3CF85771"/>
    <w:rsid w:val="3D45031D"/>
    <w:rsid w:val="3D785FFC"/>
    <w:rsid w:val="3D80667C"/>
    <w:rsid w:val="3D822562"/>
    <w:rsid w:val="3DBF3C2B"/>
    <w:rsid w:val="3DC2371B"/>
    <w:rsid w:val="3DC6374A"/>
    <w:rsid w:val="3DCA60B7"/>
    <w:rsid w:val="3DF633C5"/>
    <w:rsid w:val="3E3C34CE"/>
    <w:rsid w:val="3E7C7D6E"/>
    <w:rsid w:val="3F087854"/>
    <w:rsid w:val="3F0D09C6"/>
    <w:rsid w:val="3F454604"/>
    <w:rsid w:val="4055043F"/>
    <w:rsid w:val="40CC56E4"/>
    <w:rsid w:val="414B08D8"/>
    <w:rsid w:val="416E2F19"/>
    <w:rsid w:val="41A07CDB"/>
    <w:rsid w:val="41DD3CE3"/>
    <w:rsid w:val="420A2BA7"/>
    <w:rsid w:val="424B0183"/>
    <w:rsid w:val="429D6C5A"/>
    <w:rsid w:val="431A7B56"/>
    <w:rsid w:val="43A0038F"/>
    <w:rsid w:val="43C746C0"/>
    <w:rsid w:val="43C8630B"/>
    <w:rsid w:val="43D96573"/>
    <w:rsid w:val="43F62371"/>
    <w:rsid w:val="444430DC"/>
    <w:rsid w:val="446124EC"/>
    <w:rsid w:val="447E1A98"/>
    <w:rsid w:val="44A41DCD"/>
    <w:rsid w:val="45156827"/>
    <w:rsid w:val="4537679D"/>
    <w:rsid w:val="4589206F"/>
    <w:rsid w:val="459B31D0"/>
    <w:rsid w:val="45CB040A"/>
    <w:rsid w:val="45F91C95"/>
    <w:rsid w:val="46090BBA"/>
    <w:rsid w:val="4646536E"/>
    <w:rsid w:val="46E841F3"/>
    <w:rsid w:val="46EE65B3"/>
    <w:rsid w:val="471C5C4A"/>
    <w:rsid w:val="47224EEC"/>
    <w:rsid w:val="472C5AF1"/>
    <w:rsid w:val="474006A1"/>
    <w:rsid w:val="47A31083"/>
    <w:rsid w:val="47B57E4D"/>
    <w:rsid w:val="483D056E"/>
    <w:rsid w:val="48474F49"/>
    <w:rsid w:val="48480CC1"/>
    <w:rsid w:val="48783354"/>
    <w:rsid w:val="489C14C6"/>
    <w:rsid w:val="48CB068F"/>
    <w:rsid w:val="48DB55D1"/>
    <w:rsid w:val="492B03C7"/>
    <w:rsid w:val="49357A2D"/>
    <w:rsid w:val="498A77E3"/>
    <w:rsid w:val="49A90C47"/>
    <w:rsid w:val="49CD7A5A"/>
    <w:rsid w:val="49D071C0"/>
    <w:rsid w:val="4A4A3A61"/>
    <w:rsid w:val="4AC7411F"/>
    <w:rsid w:val="4AE253FD"/>
    <w:rsid w:val="4AFD3FE5"/>
    <w:rsid w:val="4B726781"/>
    <w:rsid w:val="4B83098E"/>
    <w:rsid w:val="4BCF2D2D"/>
    <w:rsid w:val="4C2A705C"/>
    <w:rsid w:val="4C3B4DC5"/>
    <w:rsid w:val="4CA23096"/>
    <w:rsid w:val="4CF03E01"/>
    <w:rsid w:val="4D565C2E"/>
    <w:rsid w:val="4D6C0858"/>
    <w:rsid w:val="4DCA07BA"/>
    <w:rsid w:val="4E157897"/>
    <w:rsid w:val="4EFD1EB3"/>
    <w:rsid w:val="4F817E6C"/>
    <w:rsid w:val="4F882826"/>
    <w:rsid w:val="4FAC4ED0"/>
    <w:rsid w:val="4FCD7B8B"/>
    <w:rsid w:val="4FE63299"/>
    <w:rsid w:val="5022686C"/>
    <w:rsid w:val="507D13DA"/>
    <w:rsid w:val="509E5922"/>
    <w:rsid w:val="50E53B70"/>
    <w:rsid w:val="514069D9"/>
    <w:rsid w:val="5142605C"/>
    <w:rsid w:val="51636F37"/>
    <w:rsid w:val="51A736B9"/>
    <w:rsid w:val="51F8392E"/>
    <w:rsid w:val="52727066"/>
    <w:rsid w:val="5305612D"/>
    <w:rsid w:val="53311DEC"/>
    <w:rsid w:val="53360094"/>
    <w:rsid w:val="53822925"/>
    <w:rsid w:val="53B84F4D"/>
    <w:rsid w:val="53D310CB"/>
    <w:rsid w:val="54222253"/>
    <w:rsid w:val="54554E92"/>
    <w:rsid w:val="54736863"/>
    <w:rsid w:val="55050F7E"/>
    <w:rsid w:val="55186805"/>
    <w:rsid w:val="559806B9"/>
    <w:rsid w:val="56051FA0"/>
    <w:rsid w:val="562B079A"/>
    <w:rsid w:val="56460DA9"/>
    <w:rsid w:val="56572B3D"/>
    <w:rsid w:val="571406EC"/>
    <w:rsid w:val="57580F21"/>
    <w:rsid w:val="577D0B9E"/>
    <w:rsid w:val="57A3729D"/>
    <w:rsid w:val="57FE314A"/>
    <w:rsid w:val="58045E4F"/>
    <w:rsid w:val="584F6442"/>
    <w:rsid w:val="5859014B"/>
    <w:rsid w:val="586869AB"/>
    <w:rsid w:val="58B56720"/>
    <w:rsid w:val="58E862D4"/>
    <w:rsid w:val="5924141D"/>
    <w:rsid w:val="597C3D3A"/>
    <w:rsid w:val="59C7413C"/>
    <w:rsid w:val="59F12F67"/>
    <w:rsid w:val="5A3966BC"/>
    <w:rsid w:val="5A684C0A"/>
    <w:rsid w:val="5A6B1B59"/>
    <w:rsid w:val="5AC42866"/>
    <w:rsid w:val="5B8739E3"/>
    <w:rsid w:val="5BAC55CC"/>
    <w:rsid w:val="5BC841E8"/>
    <w:rsid w:val="5BE10896"/>
    <w:rsid w:val="5BE2479E"/>
    <w:rsid w:val="5C4E339C"/>
    <w:rsid w:val="5C6C3A68"/>
    <w:rsid w:val="5CFA0384"/>
    <w:rsid w:val="5D4810F0"/>
    <w:rsid w:val="5DCE14B4"/>
    <w:rsid w:val="5DDB5D3C"/>
    <w:rsid w:val="5DFD2098"/>
    <w:rsid w:val="5E184B6F"/>
    <w:rsid w:val="5E287173"/>
    <w:rsid w:val="5E6A778C"/>
    <w:rsid w:val="5E7C07FF"/>
    <w:rsid w:val="5F240DA9"/>
    <w:rsid w:val="5F715BCC"/>
    <w:rsid w:val="5FD56E87"/>
    <w:rsid w:val="60AB42FB"/>
    <w:rsid w:val="60F174F9"/>
    <w:rsid w:val="610D0C72"/>
    <w:rsid w:val="61433C21"/>
    <w:rsid w:val="615F3904"/>
    <w:rsid w:val="623460E6"/>
    <w:rsid w:val="6257481A"/>
    <w:rsid w:val="628232F6"/>
    <w:rsid w:val="62CF4061"/>
    <w:rsid w:val="6384309D"/>
    <w:rsid w:val="63E02C32"/>
    <w:rsid w:val="64243F39"/>
    <w:rsid w:val="64444295"/>
    <w:rsid w:val="64896EBA"/>
    <w:rsid w:val="64CF0348"/>
    <w:rsid w:val="64DD2812"/>
    <w:rsid w:val="64EF724E"/>
    <w:rsid w:val="65064BCC"/>
    <w:rsid w:val="6546685C"/>
    <w:rsid w:val="6615622F"/>
    <w:rsid w:val="66391F1D"/>
    <w:rsid w:val="676C7036"/>
    <w:rsid w:val="67EC2FBF"/>
    <w:rsid w:val="681456E1"/>
    <w:rsid w:val="681C5653"/>
    <w:rsid w:val="682269E1"/>
    <w:rsid w:val="68330855"/>
    <w:rsid w:val="686A0AB4"/>
    <w:rsid w:val="686F768D"/>
    <w:rsid w:val="68A8338A"/>
    <w:rsid w:val="68E048D2"/>
    <w:rsid w:val="691D11F3"/>
    <w:rsid w:val="69456E2B"/>
    <w:rsid w:val="69482477"/>
    <w:rsid w:val="696F5C56"/>
    <w:rsid w:val="698711F2"/>
    <w:rsid w:val="6A876FCF"/>
    <w:rsid w:val="6A984475"/>
    <w:rsid w:val="6AB53B3C"/>
    <w:rsid w:val="6ABC543E"/>
    <w:rsid w:val="6B1C1E0E"/>
    <w:rsid w:val="6B581098"/>
    <w:rsid w:val="6BAE515B"/>
    <w:rsid w:val="6BB259AB"/>
    <w:rsid w:val="6BBA58AE"/>
    <w:rsid w:val="6BD05FBC"/>
    <w:rsid w:val="6C07486C"/>
    <w:rsid w:val="6C53360D"/>
    <w:rsid w:val="6C6601C5"/>
    <w:rsid w:val="6C944351"/>
    <w:rsid w:val="6CEF77DA"/>
    <w:rsid w:val="6CF92406"/>
    <w:rsid w:val="6D5238C5"/>
    <w:rsid w:val="6DD135E5"/>
    <w:rsid w:val="6DE45187"/>
    <w:rsid w:val="6E0B694A"/>
    <w:rsid w:val="6F4B6993"/>
    <w:rsid w:val="6F59718C"/>
    <w:rsid w:val="6F5B7EB3"/>
    <w:rsid w:val="6F88533A"/>
    <w:rsid w:val="6FEF189F"/>
    <w:rsid w:val="6FF46EB5"/>
    <w:rsid w:val="6FFC2C04"/>
    <w:rsid w:val="7027728A"/>
    <w:rsid w:val="70814BED"/>
    <w:rsid w:val="709B37D5"/>
    <w:rsid w:val="70B6441B"/>
    <w:rsid w:val="70BF5715"/>
    <w:rsid w:val="7148395C"/>
    <w:rsid w:val="72404633"/>
    <w:rsid w:val="72C54B39"/>
    <w:rsid w:val="72E30875"/>
    <w:rsid w:val="72F21DD2"/>
    <w:rsid w:val="734914A0"/>
    <w:rsid w:val="73BC23E0"/>
    <w:rsid w:val="73F531FC"/>
    <w:rsid w:val="74894EF3"/>
    <w:rsid w:val="74E52ADB"/>
    <w:rsid w:val="74E76FE8"/>
    <w:rsid w:val="751A73BE"/>
    <w:rsid w:val="751F2C26"/>
    <w:rsid w:val="75273889"/>
    <w:rsid w:val="75F8436C"/>
    <w:rsid w:val="76053BCA"/>
    <w:rsid w:val="760836BA"/>
    <w:rsid w:val="76530DD9"/>
    <w:rsid w:val="767E1BCE"/>
    <w:rsid w:val="76B87ABA"/>
    <w:rsid w:val="76F1393E"/>
    <w:rsid w:val="773208B8"/>
    <w:rsid w:val="773E13C1"/>
    <w:rsid w:val="775F730A"/>
    <w:rsid w:val="78727161"/>
    <w:rsid w:val="78A8569E"/>
    <w:rsid w:val="78C37D6C"/>
    <w:rsid w:val="793F5519"/>
    <w:rsid w:val="79745D9A"/>
    <w:rsid w:val="79B220BA"/>
    <w:rsid w:val="7A08012D"/>
    <w:rsid w:val="7A1E34AC"/>
    <w:rsid w:val="7A5C507C"/>
    <w:rsid w:val="7AAC6D0A"/>
    <w:rsid w:val="7AD15A63"/>
    <w:rsid w:val="7AF64429"/>
    <w:rsid w:val="7B002BB2"/>
    <w:rsid w:val="7B1D3764"/>
    <w:rsid w:val="7B350BF5"/>
    <w:rsid w:val="7B3E75BC"/>
    <w:rsid w:val="7B58105E"/>
    <w:rsid w:val="7B793481"/>
    <w:rsid w:val="7C4F37CE"/>
    <w:rsid w:val="7C7370EF"/>
    <w:rsid w:val="7C8F0023"/>
    <w:rsid w:val="7CA324CD"/>
    <w:rsid w:val="7CC752E0"/>
    <w:rsid w:val="7CD1078B"/>
    <w:rsid w:val="7CF84488"/>
    <w:rsid w:val="7D5A43EB"/>
    <w:rsid w:val="7D6E43C3"/>
    <w:rsid w:val="7E776C5E"/>
    <w:rsid w:val="7EA0112B"/>
    <w:rsid w:val="7ED30F0F"/>
    <w:rsid w:val="7F016EF9"/>
    <w:rsid w:val="7F480FCB"/>
    <w:rsid w:val="7F8C7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0"/>
    <w:pPr>
      <w:keepNext/>
      <w:keepLines/>
      <w:numPr>
        <w:ilvl w:val="0"/>
        <w:numId w:val="0"/>
      </w:numPr>
      <w:tabs>
        <w:tab w:val="left" w:pos="0"/>
      </w:tabs>
      <w:spacing w:before="340" w:beforeLines="0" w:beforeAutospacing="0" w:after="330" w:afterLines="0" w:afterAutospacing="0" w:line="360" w:lineRule="auto"/>
      <w:ind w:left="432" w:hanging="432" w:firstLineChars="0"/>
      <w:jc w:val="center"/>
      <w:outlineLvl w:val="0"/>
    </w:pPr>
    <w:rPr>
      <w:rFonts w:ascii="宋体" w:hAnsi="宋体" w:eastAsia="宋体"/>
      <w:b/>
      <w:kern w:val="44"/>
      <w:sz w:val="30"/>
    </w:rPr>
  </w:style>
  <w:style w:type="paragraph" w:styleId="3">
    <w:name w:val="heading 2"/>
    <w:basedOn w:val="1"/>
    <w:next w:val="1"/>
    <w:link w:val="43"/>
    <w:unhideWhenUsed/>
    <w:qFormat/>
    <w:uiPriority w:val="0"/>
    <w:pPr>
      <w:keepNext/>
      <w:keepLines/>
      <w:numPr>
        <w:ilvl w:val="1"/>
        <w:numId w:val="0"/>
      </w:numPr>
      <w:wordWrap w:val="0"/>
      <w:topLinePunct/>
      <w:spacing w:before="120" w:beforeLines="0" w:beforeAutospacing="0" w:after="120" w:afterLines="0" w:afterAutospacing="0" w:line="360" w:lineRule="auto"/>
      <w:ind w:left="0" w:firstLine="0" w:firstLineChars="0"/>
      <w:jc w:val="center"/>
      <w:outlineLvl w:val="1"/>
    </w:pPr>
    <w:rPr>
      <w:rFonts w:ascii="Arial" w:hAnsi="Arial" w:eastAsia="宋体"/>
      <w:b/>
      <w:sz w:val="28"/>
    </w:rPr>
  </w:style>
  <w:style w:type="paragraph" w:styleId="4">
    <w:name w:val="heading 3"/>
    <w:basedOn w:val="1"/>
    <w:next w:val="1"/>
    <w:link w:val="44"/>
    <w:semiHidden/>
    <w:unhideWhenUsed/>
    <w:qFormat/>
    <w:uiPriority w:val="0"/>
    <w:pPr>
      <w:keepNext/>
      <w:keepLines/>
      <w:numPr>
        <w:ilvl w:val="2"/>
        <w:numId w:val="1"/>
      </w:numPr>
      <w:spacing w:before="60" w:beforeLines="0" w:beforeAutospacing="0" w:after="60" w:afterLines="0" w:afterAutospacing="0" w:line="360" w:lineRule="auto"/>
      <w:ind w:left="0" w:firstLine="0" w:firstLineChars="0"/>
      <w:jc w:val="left"/>
      <w:outlineLvl w:val="2"/>
    </w:pPr>
    <w:rPr>
      <w:rFonts w:eastAsia="黑体" w:asciiTheme="minorAscii" w:hAnsiTheme="minorAscii"/>
      <w:b/>
      <w:sz w:val="28"/>
    </w:rPr>
  </w:style>
  <w:style w:type="paragraph" w:styleId="5">
    <w:name w:val="heading 4"/>
    <w:basedOn w:val="1"/>
    <w:next w:val="1"/>
    <w:link w:val="42"/>
    <w:semiHidden/>
    <w:unhideWhenUsed/>
    <w:qFormat/>
    <w:uiPriority w:val="0"/>
    <w:pPr>
      <w:keepNext/>
      <w:keepLines/>
      <w:numPr>
        <w:ilvl w:val="3"/>
        <w:numId w:val="1"/>
      </w:numPr>
      <w:spacing w:before="280" w:beforeLines="0" w:beforeAutospacing="0" w:after="290" w:afterLines="0" w:afterAutospacing="0" w:line="360" w:lineRule="auto"/>
      <w:ind w:left="864" w:hanging="864"/>
      <w:jc w:val="left"/>
      <w:outlineLvl w:val="3"/>
    </w:pPr>
    <w:rPr>
      <w:rFonts w:ascii="Arial" w:hAnsi="Arial" w:eastAsia="宋体" w:cs="Times New Roman"/>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annotation text"/>
    <w:basedOn w:val="1"/>
    <w:qFormat/>
    <w:uiPriority w:val="0"/>
    <w:pPr>
      <w:jc w:val="left"/>
    </w:pPr>
  </w:style>
  <w:style w:type="paragraph" w:styleId="13">
    <w:name w:val="Body Text"/>
    <w:basedOn w:val="1"/>
    <w:next w:val="1"/>
    <w:qFormat/>
    <w:uiPriority w:val="1"/>
    <w:rPr>
      <w:rFonts w:ascii="宋体" w:hAnsi="宋体" w:eastAsia="宋体" w:cs="宋体"/>
      <w:sz w:val="21"/>
      <w:szCs w:val="21"/>
      <w:lang w:val="zh-CN" w:eastAsia="zh-CN" w:bidi="zh-CN"/>
    </w:rPr>
  </w:style>
  <w:style w:type="paragraph" w:styleId="14">
    <w:name w:val="Body Text Indent"/>
    <w:basedOn w:val="1"/>
    <w:next w:val="1"/>
    <w:qFormat/>
    <w:uiPriority w:val="0"/>
    <w:pPr>
      <w:ind w:firstLine="660"/>
    </w:pPr>
    <w:rPr>
      <w:rFonts w:ascii="宋体" w:hAnsi="宋体"/>
      <w:color w:val="FF0000"/>
      <w:sz w:val="30"/>
    </w:rPr>
  </w:style>
  <w:style w:type="paragraph" w:styleId="15">
    <w:name w:val="index 4"/>
    <w:basedOn w:val="1"/>
    <w:next w:val="1"/>
    <w:unhideWhenUsed/>
    <w:qFormat/>
    <w:uiPriority w:val="99"/>
    <w:pPr>
      <w:ind w:left="600" w:leftChars="600"/>
    </w:pPr>
  </w:style>
  <w:style w:type="paragraph" w:styleId="16">
    <w:name w:val="Plain Text"/>
    <w:basedOn w:val="1"/>
    <w:next w:val="13"/>
    <w:qFormat/>
    <w:uiPriority w:val="0"/>
    <w:rPr>
      <w:rFonts w:ascii="宋体" w:hAnsi="Courier New" w:cs="Courier New"/>
      <w:szCs w:val="21"/>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1"/>
    <w:pPr>
      <w:spacing w:before="132"/>
      <w:ind w:right="473"/>
      <w:jc w:val="right"/>
    </w:pPr>
    <w:rPr>
      <w:rFonts w:ascii="宋体" w:hAnsi="宋体" w:eastAsia="宋体" w:cs="宋体"/>
      <w:sz w:val="21"/>
      <w:szCs w:val="21"/>
      <w:lang w:val="zh-CN" w:eastAsia="zh-CN" w:bidi="zh-CN"/>
    </w:rPr>
  </w:style>
  <w:style w:type="paragraph" w:styleId="21">
    <w:name w:val="toc 2"/>
    <w:basedOn w:val="1"/>
    <w:next w:val="1"/>
    <w:qFormat/>
    <w:uiPriority w:val="0"/>
    <w:pPr>
      <w:spacing w:line="360" w:lineRule="auto"/>
      <w:ind w:left="420" w:leftChars="200"/>
    </w:pPr>
    <w:rPr>
      <w:rFonts w:ascii="Arial" w:hAnsi="Arial" w:eastAsia="宋体" w:cs="Arial"/>
      <w:snapToGrid w:val="0"/>
      <w:color w:val="000000"/>
      <w:kern w:val="0"/>
      <w:sz w:val="28"/>
      <w:szCs w:val="21"/>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4">
    <w:name w:val="Title"/>
    <w:basedOn w:val="1"/>
    <w:next w:val="1"/>
    <w:qFormat/>
    <w:uiPriority w:val="0"/>
    <w:pPr>
      <w:spacing w:line="360" w:lineRule="auto"/>
      <w:outlineLvl w:val="1"/>
    </w:pPr>
    <w:rPr>
      <w:rFonts w:ascii="??" w:hAnsi="宋体" w:eastAsia="等线"/>
      <w:bCs/>
      <w:kern w:val="0"/>
      <w:sz w:val="28"/>
      <w:szCs w:val="28"/>
    </w:rPr>
  </w:style>
  <w:style w:type="paragraph" w:styleId="25">
    <w:name w:val="Body Text First Indent"/>
    <w:basedOn w:val="13"/>
    <w:next w:val="26"/>
    <w:qFormat/>
    <w:uiPriority w:val="99"/>
    <w:pPr>
      <w:spacing w:after="120" w:afterLines="0" w:line="240" w:lineRule="auto"/>
      <w:ind w:firstLine="420" w:firstLineChars="100"/>
    </w:pPr>
    <w:rPr>
      <w:rFonts w:eastAsia="宋体"/>
      <w:sz w:val="21"/>
      <w:szCs w:val="24"/>
    </w:rPr>
  </w:style>
  <w:style w:type="paragraph" w:styleId="26">
    <w:name w:val="Body Text First Indent 2"/>
    <w:basedOn w:val="14"/>
    <w:next w:val="1"/>
    <w:qFormat/>
    <w:uiPriority w:val="0"/>
    <w:pPr>
      <w:spacing w:after="120" w:afterLines="0"/>
      <w:ind w:left="420" w:leftChars="200" w:firstLine="420" w:firstLineChars="200"/>
    </w:pPr>
    <w:rPr>
      <w:rFonts w:ascii="Times New Roman" w:eastAsia="宋体"/>
      <w:sz w:val="21"/>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style>
  <w:style w:type="character" w:styleId="31">
    <w:name w:val="FollowedHyperlink"/>
    <w:basedOn w:val="29"/>
    <w:qFormat/>
    <w:uiPriority w:val="0"/>
    <w:rPr>
      <w:color w:val="800080"/>
      <w:u w:val="none"/>
    </w:rPr>
  </w:style>
  <w:style w:type="character" w:styleId="32">
    <w:name w:val="Emphasis"/>
    <w:basedOn w:val="29"/>
    <w:qFormat/>
    <w:uiPriority w:val="0"/>
  </w:style>
  <w:style w:type="character" w:styleId="33">
    <w:name w:val="HTML Definition"/>
    <w:basedOn w:val="29"/>
    <w:qFormat/>
    <w:uiPriority w:val="0"/>
  </w:style>
  <w:style w:type="character" w:styleId="34">
    <w:name w:val="HTML Typewriter"/>
    <w:basedOn w:val="29"/>
    <w:qFormat/>
    <w:uiPriority w:val="0"/>
    <w:rPr>
      <w:rFonts w:hint="default" w:ascii="monospace" w:hAnsi="monospace" w:eastAsia="monospace" w:cs="monospace"/>
      <w:sz w:val="20"/>
    </w:rPr>
  </w:style>
  <w:style w:type="character" w:styleId="35">
    <w:name w:val="HTML Acronym"/>
    <w:basedOn w:val="29"/>
    <w:qFormat/>
    <w:uiPriority w:val="0"/>
  </w:style>
  <w:style w:type="character" w:styleId="36">
    <w:name w:val="HTML Variable"/>
    <w:basedOn w:val="29"/>
    <w:qFormat/>
    <w:uiPriority w:val="0"/>
  </w:style>
  <w:style w:type="character" w:styleId="37">
    <w:name w:val="Hyperlink"/>
    <w:basedOn w:val="29"/>
    <w:qFormat/>
    <w:uiPriority w:val="0"/>
    <w:rPr>
      <w:color w:val="0000FF"/>
      <w:u w:val="none"/>
    </w:rPr>
  </w:style>
  <w:style w:type="character" w:styleId="38">
    <w:name w:val="HTML Code"/>
    <w:basedOn w:val="29"/>
    <w:qFormat/>
    <w:uiPriority w:val="0"/>
    <w:rPr>
      <w:rFonts w:ascii="monospace" w:hAnsi="monospace" w:eastAsia="monospace" w:cs="monospace"/>
      <w:sz w:val="20"/>
    </w:rPr>
  </w:style>
  <w:style w:type="character" w:styleId="39">
    <w:name w:val="HTML Cite"/>
    <w:basedOn w:val="29"/>
    <w:qFormat/>
    <w:uiPriority w:val="0"/>
  </w:style>
  <w:style w:type="character" w:styleId="40">
    <w:name w:val="HTML Keyboard"/>
    <w:basedOn w:val="29"/>
    <w:qFormat/>
    <w:uiPriority w:val="0"/>
    <w:rPr>
      <w:rFonts w:hint="default" w:ascii="monospace" w:hAnsi="monospace" w:eastAsia="monospace" w:cs="monospace"/>
      <w:sz w:val="20"/>
    </w:rPr>
  </w:style>
  <w:style w:type="character" w:styleId="41">
    <w:name w:val="HTML Sample"/>
    <w:basedOn w:val="29"/>
    <w:qFormat/>
    <w:uiPriority w:val="0"/>
    <w:rPr>
      <w:rFonts w:hint="default" w:ascii="monospace" w:hAnsi="monospace" w:eastAsia="monospace" w:cs="monospace"/>
    </w:rPr>
  </w:style>
  <w:style w:type="character" w:customStyle="1" w:styleId="42">
    <w:name w:val="标题 4 Char"/>
    <w:link w:val="5"/>
    <w:qFormat/>
    <w:uiPriority w:val="0"/>
    <w:rPr>
      <w:rFonts w:ascii="Arial" w:hAnsi="Arial" w:eastAsia="宋体" w:cs="Times New Roman"/>
      <w:b/>
      <w:sz w:val="28"/>
    </w:rPr>
  </w:style>
  <w:style w:type="character" w:customStyle="1" w:styleId="43">
    <w:name w:val="标题 2 Char"/>
    <w:link w:val="3"/>
    <w:qFormat/>
    <w:uiPriority w:val="0"/>
    <w:rPr>
      <w:rFonts w:ascii="Arial" w:hAnsi="Arial" w:eastAsia="宋体" w:cs="宋体"/>
      <w:b/>
      <w:sz w:val="28"/>
      <w:szCs w:val="22"/>
      <w:lang w:val="zh-CN" w:bidi="zh-CN"/>
    </w:rPr>
  </w:style>
  <w:style w:type="character" w:customStyle="1" w:styleId="44">
    <w:name w:val="标题 3 Char"/>
    <w:link w:val="4"/>
    <w:qFormat/>
    <w:uiPriority w:val="0"/>
    <w:rPr>
      <w:rFonts w:eastAsia="黑体" w:asciiTheme="minorAscii" w:hAnsiTheme="minorAscii"/>
      <w:b/>
      <w:sz w:val="28"/>
    </w:rPr>
  </w:style>
  <w:style w:type="paragraph" w:styleId="45">
    <w:name w:val="No Spacing"/>
    <w:qFormat/>
    <w:uiPriority w:val="1"/>
    <w:rPr>
      <w:rFonts w:ascii="Calibri" w:hAnsi="Calibri" w:eastAsia="宋体" w:cs="Times New Roman"/>
      <w:sz w:val="22"/>
      <w:szCs w:val="22"/>
      <w:lang w:val="en-US" w:eastAsia="zh-CN" w:bidi="ar-SA"/>
    </w:rPr>
  </w:style>
  <w:style w:type="paragraph" w:customStyle="1" w:styleId="46">
    <w:name w:val="Default"/>
    <w:basedOn w:val="16"/>
    <w:next w:val="47"/>
    <w:qFormat/>
    <w:uiPriority w:val="0"/>
    <w:pPr>
      <w:widowControl w:val="0"/>
      <w:autoSpaceDE w:val="0"/>
      <w:autoSpaceDN w:val="0"/>
    </w:pPr>
    <w:rPr>
      <w:rFonts w:ascii="宋体" w:hAnsi="Times New Roman" w:eastAsia="宋体" w:cs="Times New Roman"/>
      <w:color w:val="000000"/>
      <w:sz w:val="24"/>
      <w:szCs w:val="22"/>
      <w:lang w:val="en-US" w:eastAsia="zh-CN" w:bidi="ar-SA"/>
    </w:rPr>
  </w:style>
  <w:style w:type="paragraph" w:customStyle="1" w:styleId="47">
    <w:name w:val="大标题"/>
    <w:basedOn w:val="1"/>
    <w:next w:val="26"/>
    <w:qFormat/>
    <w:uiPriority w:val="0"/>
    <w:pPr>
      <w:widowControl w:val="0"/>
      <w:spacing w:after="0" w:line="240" w:lineRule="auto"/>
      <w:ind w:firstLine="0" w:firstLineChars="0"/>
      <w:jc w:val="center"/>
    </w:pPr>
    <w:rPr>
      <w:rFonts w:ascii="@仿宋_GB2312" w:hAnsi="@仿宋_GB2312" w:eastAsia="华文中宋"/>
      <w:b/>
      <w:sz w:val="28"/>
      <w:szCs w:val="24"/>
    </w:rPr>
  </w:style>
  <w:style w:type="character" w:customStyle="1" w:styleId="48">
    <w:name w:val="15"/>
    <w:qFormat/>
    <w:uiPriority w:val="0"/>
    <w:rPr>
      <w:rFonts w:hint="default" w:ascii="Times New Roman" w:hAnsi="Times New Roman" w:cs="Times New Roman"/>
      <w:color w:val="333333"/>
      <w:sz w:val="18"/>
      <w:szCs w:val="18"/>
    </w:rPr>
  </w:style>
  <w:style w:type="paragraph" w:styleId="49">
    <w:name w:val="List Paragraph"/>
    <w:basedOn w:val="1"/>
    <w:qFormat/>
    <w:uiPriority w:val="1"/>
    <w:pPr>
      <w:ind w:left="475" w:firstLine="420"/>
    </w:pPr>
    <w:rPr>
      <w:rFonts w:ascii="宋体" w:hAnsi="宋体" w:eastAsia="宋体" w:cs="宋体"/>
      <w:lang w:val="zh-CN" w:eastAsia="zh-CN" w:bidi="zh-CN"/>
    </w:rPr>
  </w:style>
  <w:style w:type="paragraph" w:customStyle="1" w:styleId="50">
    <w:name w:val="Table Paragraph"/>
    <w:basedOn w:val="1"/>
    <w:qFormat/>
    <w:uiPriority w:val="1"/>
    <w:rPr>
      <w:rFonts w:ascii="宋体" w:hAnsi="宋体" w:eastAsia="宋体" w:cs="宋体"/>
      <w:lang w:val="zh-CN" w:eastAsia="zh-CN" w:bidi="zh-CN"/>
    </w:rPr>
  </w:style>
  <w:style w:type="character" w:customStyle="1" w:styleId="51">
    <w:name w:val="hover18"/>
    <w:basedOn w:val="29"/>
    <w:qFormat/>
    <w:uiPriority w:val="0"/>
  </w:style>
  <w:style w:type="character" w:customStyle="1" w:styleId="52">
    <w:name w:val="hover17"/>
    <w:basedOn w:val="29"/>
    <w:qFormat/>
    <w:uiPriority w:val="0"/>
  </w:style>
  <w:style w:type="paragraph" w:customStyle="1" w:styleId="53">
    <w:name w:val="正文缩进1"/>
    <w:basedOn w:val="1"/>
    <w:qFormat/>
    <w:uiPriority w:val="0"/>
    <w:pPr>
      <w:autoSpaceDE w:val="0"/>
      <w:autoSpaceDN w:val="0"/>
      <w:adjustRightInd w:val="0"/>
      <w:ind w:firstLine="420"/>
      <w:jc w:val="left"/>
    </w:pPr>
    <w:rPr>
      <w:rFonts w:ascii="宋体" w:hAnsi="Calibri"/>
      <w:kern w:val="0"/>
      <w:sz w:val="24"/>
      <w:szCs w:val="20"/>
    </w:rPr>
  </w:style>
  <w:style w:type="paragraph" w:customStyle="1" w:styleId="54">
    <w:name w:val="索引 11"/>
    <w:basedOn w:val="1"/>
    <w:next w:val="1"/>
    <w:qFormat/>
    <w:uiPriority w:val="0"/>
    <w:pPr>
      <w:spacing w:line="360" w:lineRule="auto"/>
    </w:pPr>
    <w:rPr>
      <w:rFonts w:ascii="仿宋_GB2312" w:eastAsia="仿宋_GB2312"/>
      <w:sz w:val="24"/>
      <w:szCs w:val="20"/>
    </w:rPr>
  </w:style>
  <w:style w:type="paragraph" w:customStyle="1" w:styleId="55">
    <w:name w:val="纯文本1"/>
    <w:basedOn w:val="1"/>
    <w:qFormat/>
    <w:uiPriority w:val="0"/>
    <w:rPr>
      <w:rFonts w:ascii="宋体" w:hAnsi="Courier New"/>
      <w:kern w:val="0"/>
      <w:sz w:val="20"/>
      <w:szCs w:val="20"/>
    </w:rPr>
  </w:style>
  <w:style w:type="character" w:customStyle="1" w:styleId="56">
    <w:name w:val="hover"/>
    <w:basedOn w:val="29"/>
    <w:qFormat/>
    <w:uiPriority w:val="0"/>
    <w:rPr>
      <w:color w:val="333333"/>
      <w:u w:val="none"/>
    </w:rPr>
  </w:style>
  <w:style w:type="table" w:customStyle="1" w:styleId="57">
    <w:name w:val="Table Normal"/>
    <w:semiHidden/>
    <w:unhideWhenUsed/>
    <w:qFormat/>
    <w:uiPriority w:val="0"/>
    <w:tblPr>
      <w:tblCellMar>
        <w:top w:w="0" w:type="dxa"/>
        <w:left w:w="0" w:type="dxa"/>
        <w:bottom w:w="0" w:type="dxa"/>
        <w:right w:w="0" w:type="dxa"/>
      </w:tblCellMar>
    </w:tblPr>
  </w:style>
  <w:style w:type="character" w:customStyle="1" w:styleId="58">
    <w:name w:val="font11"/>
    <w:basedOn w:val="2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25852</Words>
  <Characters>27880</Characters>
  <Lines>0</Lines>
  <Paragraphs>0</Paragraphs>
  <TotalTime>10</TotalTime>
  <ScaleCrop>false</ScaleCrop>
  <LinksUpToDate>false</LinksUpToDate>
  <CharactersWithSpaces>28810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2022-05-24T08:54:00Z</dcterms:created>
  <dc:creator>静儿.不期而遇</dc:creator>
  <cp:lastModifiedBy>Administrator</cp:lastModifiedBy>
  <cp:lastPrinted>2023-06-05T06:38:00Z</cp:lastPrinted>
  <dcterms:modified xsi:type="dcterms:W3CDTF">2023-12-12T09:48:52Z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EAAD4C300F0548DE8C57BBB83C455CB8_13</vt:lpwstr>
  </property>
</Properties>
</file>