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line="500" w:lineRule="exact"/>
        <w:ind w:left="2530" w:leftChars="134" w:hanging="2249" w:hangingChars="800"/>
        <w:contextualSpacing/>
        <w:jc w:val="both"/>
        <w:rPr>
          <w:rFonts w:hint="eastAsia" w:asciiTheme="majorEastAsia" w:hAnsiTheme="majorEastAsia" w:eastAsiaTheme="majorEastAsia" w:cstheme="majorEastAsia"/>
          <w:b/>
          <w:bCs/>
          <w:color w:val="333333"/>
          <w:sz w:val="28"/>
          <w:szCs w:val="28"/>
          <w:lang w:eastAsia="zh-CN"/>
        </w:rPr>
      </w:pPr>
      <w:r>
        <w:rPr>
          <w:rFonts w:hint="eastAsia" w:asciiTheme="majorEastAsia" w:hAnsiTheme="majorEastAsia" w:eastAsiaTheme="majorEastAsia" w:cstheme="majorEastAsia"/>
          <w:b/>
          <w:bCs/>
          <w:color w:val="333333"/>
          <w:sz w:val="28"/>
          <w:szCs w:val="28"/>
          <w:lang w:eastAsia="zh-CN"/>
        </w:rPr>
        <w:t>巩义市消防救援大队巩义市消防救援站文体活动室、体能训练室、</w:t>
      </w:r>
    </w:p>
    <w:p>
      <w:pPr>
        <w:shd w:val="clear" w:color="auto" w:fill="FFFFFF"/>
        <w:spacing w:line="500" w:lineRule="exact"/>
        <w:ind w:left="2521" w:leftChars="799" w:hanging="843" w:hangingChars="300"/>
        <w:contextualSpacing/>
        <w:jc w:val="both"/>
        <w:rPr>
          <w:rFonts w:hint="eastAsia" w:asciiTheme="majorEastAsia" w:hAnsiTheme="majorEastAsia" w:eastAsiaTheme="majorEastAsia" w:cstheme="majorEastAsia"/>
          <w:b/>
          <w:bCs/>
          <w:color w:val="333333"/>
          <w:sz w:val="28"/>
          <w:szCs w:val="28"/>
          <w:lang w:val="en-US" w:eastAsia="zh-CN"/>
        </w:rPr>
      </w:pPr>
      <w:r>
        <w:rPr>
          <w:rFonts w:hint="eastAsia" w:asciiTheme="majorEastAsia" w:hAnsiTheme="majorEastAsia" w:eastAsiaTheme="majorEastAsia" w:cstheme="majorEastAsia"/>
          <w:b/>
          <w:bCs/>
          <w:color w:val="333333"/>
          <w:sz w:val="28"/>
          <w:szCs w:val="28"/>
          <w:lang w:eastAsia="zh-CN"/>
        </w:rPr>
        <w:t>红门影院等装饰装修工程</w:t>
      </w:r>
      <w:r>
        <w:rPr>
          <w:rFonts w:hint="eastAsia" w:asciiTheme="majorEastAsia" w:hAnsiTheme="majorEastAsia" w:eastAsiaTheme="majorEastAsia" w:cstheme="majorEastAsia"/>
          <w:b/>
          <w:bCs/>
          <w:color w:val="333333"/>
          <w:sz w:val="28"/>
          <w:szCs w:val="28"/>
          <w:lang w:val="en-US" w:eastAsia="zh-CN"/>
        </w:rPr>
        <w:t>竞争性磋商公告</w:t>
      </w:r>
    </w:p>
    <w:p>
      <w:pPr>
        <w:shd w:val="clear" w:color="auto" w:fill="FFFFFF"/>
        <w:spacing w:line="500" w:lineRule="exact"/>
        <w:contextualSpacing/>
        <w:outlineLvl w:val="1"/>
        <w:rPr>
          <w:rFonts w:ascii="宋体" w:hAnsi="宋体"/>
          <w:color w:val="333333"/>
        </w:rPr>
      </w:pPr>
      <w:r>
        <w:rPr>
          <w:rFonts w:hint="eastAsia" w:ascii="宋体" w:hAnsi="宋体"/>
          <w:b/>
          <w:bCs/>
          <w:color w:val="333333"/>
        </w:rPr>
        <w:t>一.</w:t>
      </w:r>
      <w:r>
        <w:rPr>
          <w:rFonts w:hint="eastAsia" w:ascii="宋体" w:hAnsi="宋体"/>
          <w:b/>
          <w:bCs/>
          <w:color w:val="000000"/>
        </w:rPr>
        <w:t xml:space="preserve"> 招标项目基本情况</w:t>
      </w:r>
    </w:p>
    <w:p>
      <w:pPr>
        <w:shd w:val="clear" w:color="auto" w:fill="FFFFFF"/>
        <w:spacing w:line="500" w:lineRule="exact"/>
        <w:ind w:left="699" w:leftChars="133" w:hanging="420" w:hangingChars="200"/>
        <w:contextualSpacing/>
        <w:outlineLvl w:val="2"/>
        <w:rPr>
          <w:rFonts w:hint="eastAsia" w:ascii="宋体" w:hAnsi="宋体"/>
          <w:color w:val="333333"/>
        </w:rPr>
      </w:pPr>
      <w:r>
        <w:rPr>
          <w:rFonts w:hint="eastAsia" w:ascii="宋体" w:hAnsi="宋体"/>
          <w:color w:val="333333"/>
        </w:rPr>
        <w:t>1</w:t>
      </w:r>
      <w:r>
        <w:rPr>
          <w:rFonts w:hint="eastAsia" w:ascii="宋体" w:hAnsi="宋体"/>
          <w:color w:val="333333"/>
          <w:lang w:val="en-US" w:eastAsia="zh-CN"/>
        </w:rPr>
        <w:t>.</w:t>
      </w:r>
      <w:r>
        <w:rPr>
          <w:rFonts w:hint="eastAsia" w:ascii="宋体" w:hAnsi="宋体"/>
          <w:color w:val="333333"/>
        </w:rPr>
        <w:t>采购项目编号：</w:t>
      </w:r>
      <w:r>
        <w:rPr>
          <w:rFonts w:hint="eastAsia" w:ascii="宋体" w:hAnsi="宋体"/>
          <w:color w:val="333333"/>
          <w:lang w:eastAsia="zh-CN"/>
        </w:rPr>
        <w:t>巩财磋商采购-2023-</w:t>
      </w:r>
      <w:r>
        <w:rPr>
          <w:rFonts w:hint="eastAsia" w:ascii="宋体" w:hAnsi="宋体"/>
          <w:color w:val="333333"/>
          <w:lang w:val="en-US" w:eastAsia="zh-CN"/>
        </w:rPr>
        <w:t>229</w:t>
      </w:r>
      <w:r>
        <w:rPr>
          <w:rFonts w:hint="eastAsia" w:ascii="宋体" w:hAnsi="宋体"/>
          <w:color w:val="333333"/>
        </w:rPr>
        <w:t xml:space="preserve">  </w:t>
      </w:r>
    </w:p>
    <w:p>
      <w:pPr>
        <w:shd w:val="clear" w:color="auto" w:fill="FFFFFF"/>
        <w:spacing w:line="500" w:lineRule="exact"/>
        <w:ind w:left="1961" w:leftChars="134" w:hanging="1680" w:hangingChars="800"/>
        <w:contextualSpacing/>
        <w:rPr>
          <w:rFonts w:hint="eastAsia" w:ascii="宋体" w:hAnsi="宋体" w:eastAsia="宋体"/>
          <w:color w:val="333333"/>
          <w:lang w:eastAsia="zh-CN"/>
        </w:rPr>
      </w:pPr>
      <w:r>
        <w:rPr>
          <w:rFonts w:hint="eastAsia" w:ascii="宋体" w:hAnsi="宋体"/>
          <w:color w:val="333333"/>
        </w:rPr>
        <w:t>2</w:t>
      </w:r>
      <w:r>
        <w:rPr>
          <w:rFonts w:hint="eastAsia" w:ascii="宋体" w:hAnsi="宋体"/>
          <w:color w:val="333333"/>
          <w:lang w:val="en-US" w:eastAsia="zh-CN"/>
        </w:rPr>
        <w:t>.</w:t>
      </w:r>
      <w:r>
        <w:rPr>
          <w:rFonts w:hint="eastAsia" w:ascii="宋体" w:hAnsi="宋体"/>
          <w:color w:val="333333"/>
        </w:rPr>
        <w:t>采购项目名称：</w:t>
      </w:r>
      <w:r>
        <w:rPr>
          <w:rFonts w:hint="eastAsia" w:ascii="宋体" w:hAnsi="宋体"/>
          <w:color w:val="333333"/>
          <w:lang w:eastAsia="zh-CN"/>
        </w:rPr>
        <w:t>巩义市消防救援大队巩义市消防救援站文体活动室、体能训练室、红门影院等装饰装修工程</w:t>
      </w:r>
    </w:p>
    <w:p>
      <w:pPr>
        <w:shd w:val="clear" w:color="auto" w:fill="FFFFFF"/>
        <w:spacing w:line="500" w:lineRule="exact"/>
        <w:ind w:firstLine="284"/>
        <w:contextualSpacing/>
        <w:rPr>
          <w:rFonts w:hint="eastAsia" w:ascii="宋体" w:hAnsi="宋体" w:cs="黑体"/>
          <w:kern w:val="0"/>
        </w:rPr>
      </w:pPr>
      <w:r>
        <w:rPr>
          <w:rFonts w:hint="eastAsia" w:ascii="宋体" w:hAnsi="宋体"/>
          <w:color w:val="333333"/>
        </w:rPr>
        <w:t>3</w:t>
      </w:r>
      <w:r>
        <w:rPr>
          <w:rFonts w:hint="eastAsia" w:ascii="宋体" w:hAnsi="宋体"/>
          <w:color w:val="333333"/>
          <w:lang w:val="en-US" w:eastAsia="zh-CN"/>
        </w:rPr>
        <w:t>.</w:t>
      </w:r>
      <w:r>
        <w:rPr>
          <w:rFonts w:hint="eastAsia" w:ascii="宋体" w:hAnsi="宋体" w:cs="黑体"/>
          <w:kern w:val="0"/>
        </w:rPr>
        <w:t>采购方式：竞争性磋商</w:t>
      </w:r>
    </w:p>
    <w:p>
      <w:pPr>
        <w:shd w:val="clear" w:color="auto" w:fill="FFFFFF"/>
        <w:spacing w:line="500" w:lineRule="exact"/>
        <w:ind w:firstLine="315" w:firstLineChars="150"/>
        <w:contextualSpacing/>
        <w:rPr>
          <w:rFonts w:hint="eastAsia" w:ascii="宋体" w:hAnsi="宋体" w:cs="宋体"/>
          <w:bCs/>
          <w:kern w:val="0"/>
        </w:rPr>
      </w:pPr>
      <w:r>
        <w:rPr>
          <w:rFonts w:hint="eastAsia" w:ascii="宋体" w:hAnsi="宋体" w:cs="黑体"/>
          <w:kern w:val="0"/>
        </w:rPr>
        <w:t>4</w:t>
      </w:r>
      <w:r>
        <w:rPr>
          <w:rFonts w:hint="eastAsia" w:ascii="宋体" w:hAnsi="宋体" w:cs="黑体"/>
          <w:kern w:val="0"/>
          <w:lang w:val="en-US" w:eastAsia="zh-CN"/>
        </w:rPr>
        <w:t>.</w:t>
      </w:r>
      <w:r>
        <w:rPr>
          <w:rFonts w:hint="eastAsia" w:ascii="宋体" w:hAnsi="宋体"/>
        </w:rPr>
        <w:t>预算金额：</w:t>
      </w:r>
      <w:r>
        <w:rPr>
          <w:rFonts w:hint="eastAsia" w:ascii="宋体" w:hAnsi="宋体" w:cs="宋体"/>
          <w:bCs/>
          <w:kern w:val="0"/>
          <w:lang w:val="en-US" w:eastAsia="zh-CN"/>
        </w:rPr>
        <w:t>1150000.00</w:t>
      </w:r>
      <w:r>
        <w:rPr>
          <w:rFonts w:hint="eastAsia" w:ascii="宋体" w:hAnsi="宋体" w:cs="宋体"/>
          <w:bCs/>
          <w:kern w:val="0"/>
        </w:rPr>
        <w:t>元</w:t>
      </w:r>
    </w:p>
    <w:p>
      <w:pPr>
        <w:shd w:val="clear" w:color="auto" w:fill="FFFFFF"/>
        <w:spacing w:line="500" w:lineRule="exact"/>
        <w:ind w:firstLine="525" w:firstLineChars="250"/>
        <w:contextualSpacing/>
        <w:rPr>
          <w:rFonts w:hint="eastAsia" w:ascii="宋体" w:hAnsi="宋体"/>
        </w:rPr>
      </w:pPr>
      <w:r>
        <w:rPr>
          <w:rFonts w:hint="eastAsia" w:ascii="宋体" w:hAnsi="宋体" w:cs="宋体"/>
          <w:bCs/>
          <w:kern w:val="0"/>
        </w:rPr>
        <w:t>最高限价</w:t>
      </w:r>
      <w:r>
        <w:rPr>
          <w:rFonts w:hint="eastAsia" w:ascii="宋体" w:hAnsi="宋体" w:cs="宋体"/>
          <w:bCs/>
          <w:kern w:val="0"/>
          <w:lang w:eastAsia="zh-CN"/>
        </w:rPr>
        <w:t>：</w:t>
      </w:r>
      <w:r>
        <w:rPr>
          <w:rFonts w:hint="eastAsia" w:ascii="宋体" w:hAnsi="宋体" w:cs="宋体"/>
          <w:bCs/>
          <w:kern w:val="0"/>
          <w:lang w:val="en-US" w:eastAsia="zh-CN"/>
        </w:rPr>
        <w:t>1150000.00</w:t>
      </w:r>
      <w:r>
        <w:rPr>
          <w:rFonts w:hint="eastAsia" w:ascii="宋体" w:hAnsi="宋体" w:cs="宋体"/>
          <w:bCs/>
          <w:kern w:val="0"/>
        </w:rPr>
        <w:t>元</w:t>
      </w:r>
    </w:p>
    <w:tbl>
      <w:tblPr>
        <w:tblStyle w:val="3"/>
        <w:tblW w:w="9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4"/>
        <w:gridCol w:w="1522"/>
        <w:gridCol w:w="2107"/>
        <w:gridCol w:w="1319"/>
        <w:gridCol w:w="1330"/>
        <w:gridCol w:w="1169"/>
        <w:gridCol w:w="1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jc w:val="center"/>
        </w:trPr>
        <w:tc>
          <w:tcPr>
            <w:tcW w:w="56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黑体"/>
                <w:kern w:val="0"/>
              </w:rPr>
            </w:pPr>
            <w:r>
              <w:rPr>
                <w:rFonts w:hint="eastAsia" w:ascii="宋体" w:hAnsi="宋体" w:cs="黑体"/>
                <w:kern w:val="0"/>
              </w:rPr>
              <w:t>序号</w:t>
            </w:r>
          </w:p>
        </w:tc>
        <w:tc>
          <w:tcPr>
            <w:tcW w:w="1522" w:type="dxa"/>
            <w:tcBorders>
              <w:top w:val="single" w:color="auto" w:sz="4" w:space="0"/>
              <w:left w:val="nil"/>
              <w:bottom w:val="single" w:color="auto" w:sz="4" w:space="0"/>
              <w:right w:val="single" w:color="auto" w:sz="4" w:space="0"/>
            </w:tcBorders>
            <w:noWrap w:val="0"/>
            <w:vAlign w:val="center"/>
          </w:tcPr>
          <w:p>
            <w:pPr>
              <w:adjustRightInd w:val="0"/>
              <w:snapToGrid w:val="0"/>
              <w:spacing w:line="360" w:lineRule="auto"/>
              <w:jc w:val="center"/>
              <w:rPr>
                <w:rFonts w:ascii="宋体" w:hAnsi="宋体" w:cs="黑体"/>
                <w:kern w:val="0"/>
              </w:rPr>
            </w:pPr>
            <w:r>
              <w:rPr>
                <w:rFonts w:hint="eastAsia" w:ascii="宋体" w:hAnsi="宋体" w:cs="黑体"/>
                <w:kern w:val="0"/>
              </w:rPr>
              <w:t>包号</w:t>
            </w:r>
          </w:p>
        </w:tc>
        <w:tc>
          <w:tcPr>
            <w:tcW w:w="2107" w:type="dxa"/>
            <w:tcBorders>
              <w:top w:val="single" w:color="auto" w:sz="4" w:space="0"/>
              <w:left w:val="nil"/>
              <w:bottom w:val="single" w:color="auto" w:sz="4" w:space="0"/>
              <w:right w:val="single" w:color="auto" w:sz="4" w:space="0"/>
            </w:tcBorders>
            <w:noWrap w:val="0"/>
            <w:vAlign w:val="center"/>
          </w:tcPr>
          <w:p>
            <w:pPr>
              <w:adjustRightInd w:val="0"/>
              <w:snapToGrid w:val="0"/>
              <w:spacing w:line="360" w:lineRule="auto"/>
              <w:jc w:val="center"/>
              <w:rPr>
                <w:rFonts w:ascii="宋体" w:hAnsi="宋体" w:cs="黑体"/>
                <w:kern w:val="0"/>
              </w:rPr>
            </w:pPr>
            <w:r>
              <w:rPr>
                <w:rFonts w:hint="eastAsia" w:ascii="宋体" w:hAnsi="宋体" w:cs="黑体"/>
                <w:kern w:val="0"/>
              </w:rPr>
              <w:t>包名称</w:t>
            </w:r>
          </w:p>
        </w:tc>
        <w:tc>
          <w:tcPr>
            <w:tcW w:w="1319" w:type="dxa"/>
            <w:tcBorders>
              <w:top w:val="single" w:color="auto" w:sz="4" w:space="0"/>
              <w:left w:val="nil"/>
              <w:bottom w:val="single" w:color="auto" w:sz="4" w:space="0"/>
              <w:right w:val="single" w:color="auto" w:sz="4" w:space="0"/>
            </w:tcBorders>
            <w:noWrap w:val="0"/>
            <w:vAlign w:val="center"/>
          </w:tcPr>
          <w:p>
            <w:pPr>
              <w:adjustRightInd w:val="0"/>
              <w:snapToGrid w:val="0"/>
              <w:spacing w:line="360" w:lineRule="auto"/>
              <w:jc w:val="center"/>
              <w:rPr>
                <w:rFonts w:ascii="宋体" w:hAnsi="宋体" w:cs="黑体"/>
                <w:kern w:val="0"/>
              </w:rPr>
            </w:pPr>
            <w:r>
              <w:rPr>
                <w:rFonts w:hint="eastAsia" w:ascii="宋体" w:hAnsi="宋体" w:cs="黑体"/>
                <w:kern w:val="0"/>
              </w:rPr>
              <w:t>包预算（元）</w:t>
            </w:r>
          </w:p>
        </w:tc>
        <w:tc>
          <w:tcPr>
            <w:tcW w:w="1330" w:type="dxa"/>
            <w:tcBorders>
              <w:top w:val="single" w:color="auto" w:sz="4" w:space="0"/>
              <w:left w:val="nil"/>
              <w:bottom w:val="single" w:color="auto" w:sz="4" w:space="0"/>
              <w:right w:val="single" w:color="auto" w:sz="4" w:space="0"/>
            </w:tcBorders>
            <w:noWrap w:val="0"/>
            <w:vAlign w:val="center"/>
          </w:tcPr>
          <w:p>
            <w:pPr>
              <w:adjustRightInd w:val="0"/>
              <w:snapToGrid w:val="0"/>
              <w:spacing w:line="360" w:lineRule="auto"/>
              <w:jc w:val="center"/>
              <w:rPr>
                <w:rFonts w:ascii="宋体" w:hAnsi="宋体" w:cs="黑体"/>
                <w:kern w:val="0"/>
              </w:rPr>
            </w:pPr>
            <w:r>
              <w:rPr>
                <w:rFonts w:hint="eastAsia" w:ascii="宋体" w:hAnsi="宋体" w:cs="黑体"/>
                <w:kern w:val="0"/>
              </w:rPr>
              <w:t>包最高限价（元）</w:t>
            </w:r>
          </w:p>
        </w:tc>
        <w:tc>
          <w:tcPr>
            <w:tcW w:w="1169" w:type="dxa"/>
            <w:noWrap w:val="0"/>
            <w:vAlign w:val="center"/>
          </w:tcPr>
          <w:p>
            <w:pPr>
              <w:widowControl/>
              <w:jc w:val="center"/>
              <w:rPr>
                <w:rFonts w:ascii="宋体" w:hAnsi="宋体" w:cs="黑体"/>
                <w:kern w:val="0"/>
              </w:rPr>
            </w:pPr>
            <w:r>
              <w:rPr>
                <w:rFonts w:hint="eastAsia" w:ascii="宋体" w:hAnsi="宋体" w:cs="黑体"/>
                <w:kern w:val="0"/>
              </w:rPr>
              <w:t>是否专门面向中小企业</w:t>
            </w:r>
          </w:p>
        </w:tc>
        <w:tc>
          <w:tcPr>
            <w:tcW w:w="1266" w:type="dxa"/>
            <w:noWrap w:val="0"/>
            <w:vAlign w:val="center"/>
          </w:tcPr>
          <w:p>
            <w:pPr>
              <w:widowControl/>
              <w:jc w:val="center"/>
              <w:rPr>
                <w:rFonts w:ascii="宋体" w:hAnsi="宋体" w:cs="黑体"/>
                <w:kern w:val="0"/>
              </w:rPr>
            </w:pPr>
            <w:r>
              <w:rPr>
                <w:rFonts w:hint="eastAsia" w:ascii="宋体" w:hAnsi="宋体" w:cs="黑体"/>
                <w:kern w:val="0"/>
              </w:rPr>
              <w:t>采购预留金额（元）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56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黑体"/>
                <w:kern w:val="0"/>
              </w:rPr>
            </w:pPr>
            <w:r>
              <w:rPr>
                <w:rFonts w:hint="eastAsia" w:ascii="宋体" w:hAnsi="宋体" w:cs="黑体"/>
                <w:kern w:val="0"/>
              </w:rPr>
              <w:t>1</w:t>
            </w:r>
          </w:p>
        </w:tc>
        <w:tc>
          <w:tcPr>
            <w:tcW w:w="1522" w:type="dxa"/>
            <w:tcBorders>
              <w:top w:val="single" w:color="auto" w:sz="4" w:space="0"/>
              <w:left w:val="nil"/>
              <w:bottom w:val="single" w:color="auto" w:sz="4" w:space="0"/>
              <w:right w:val="single" w:color="auto" w:sz="4" w:space="0"/>
            </w:tcBorders>
            <w:noWrap w:val="0"/>
            <w:vAlign w:val="center"/>
          </w:tcPr>
          <w:p>
            <w:pPr>
              <w:adjustRightInd w:val="0"/>
              <w:snapToGrid w:val="0"/>
              <w:spacing w:line="360" w:lineRule="auto"/>
              <w:jc w:val="center"/>
              <w:rPr>
                <w:rFonts w:ascii="宋体" w:hAnsi="宋体" w:cs="黑体"/>
                <w:kern w:val="0"/>
              </w:rPr>
            </w:pPr>
            <w:r>
              <w:rPr>
                <w:rFonts w:hint="eastAsia" w:ascii="宋体" w:hAnsi="宋体"/>
                <w:color w:val="333333"/>
                <w:lang w:eastAsia="zh-CN"/>
              </w:rPr>
              <w:t>巩财磋商采购-2023-</w:t>
            </w:r>
            <w:r>
              <w:rPr>
                <w:rFonts w:hint="eastAsia" w:ascii="宋体" w:hAnsi="宋体"/>
                <w:color w:val="333333"/>
                <w:lang w:val="en-US" w:eastAsia="zh-CN"/>
              </w:rPr>
              <w:t>229</w:t>
            </w:r>
            <w:r>
              <w:rPr>
                <w:rFonts w:hint="eastAsia" w:ascii="宋体" w:hAnsi="宋体"/>
                <w:color w:val="333333"/>
              </w:rPr>
              <w:t>-1</w:t>
            </w:r>
          </w:p>
        </w:tc>
        <w:tc>
          <w:tcPr>
            <w:tcW w:w="2107" w:type="dxa"/>
            <w:tcBorders>
              <w:top w:val="single" w:color="auto" w:sz="4" w:space="0"/>
              <w:left w:val="nil"/>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黑体"/>
                <w:kern w:val="0"/>
                <w:lang w:eastAsia="zh-CN"/>
              </w:rPr>
            </w:pPr>
            <w:r>
              <w:rPr>
                <w:rFonts w:hint="eastAsia" w:ascii="宋体" w:hAnsi="宋体" w:cs="黑体"/>
                <w:kern w:val="0"/>
                <w:lang w:eastAsia="zh-CN"/>
              </w:rPr>
              <w:t>巩义市消防救援大队巩义市消防救援站文体活动室、体能训练室、红门影院等装饰装修工程</w:t>
            </w:r>
          </w:p>
        </w:tc>
        <w:tc>
          <w:tcPr>
            <w:tcW w:w="1319" w:type="dxa"/>
            <w:tcBorders>
              <w:top w:val="single" w:color="auto" w:sz="4" w:space="0"/>
              <w:left w:val="nil"/>
              <w:bottom w:val="single" w:color="auto" w:sz="4" w:space="0"/>
              <w:right w:val="single" w:color="auto" w:sz="4" w:space="0"/>
            </w:tcBorders>
            <w:noWrap w:val="0"/>
            <w:vAlign w:val="center"/>
          </w:tcPr>
          <w:p>
            <w:pPr>
              <w:adjustRightInd w:val="0"/>
              <w:snapToGrid w:val="0"/>
              <w:spacing w:line="520" w:lineRule="exact"/>
              <w:jc w:val="center"/>
              <w:rPr>
                <w:rFonts w:hint="eastAsia" w:ascii="宋体" w:hAnsi="宋体" w:cs="黑体"/>
                <w:kern w:val="0"/>
              </w:rPr>
            </w:pPr>
            <w:r>
              <w:rPr>
                <w:rFonts w:hint="eastAsia" w:ascii="宋体" w:hAnsi="宋体" w:cs="宋体"/>
                <w:bCs/>
                <w:kern w:val="0"/>
                <w:lang w:val="en-US" w:eastAsia="zh-CN"/>
              </w:rPr>
              <w:t>1150000.00</w:t>
            </w:r>
          </w:p>
        </w:tc>
        <w:tc>
          <w:tcPr>
            <w:tcW w:w="1330" w:type="dxa"/>
            <w:tcBorders>
              <w:top w:val="single" w:color="auto" w:sz="4" w:space="0"/>
              <w:left w:val="nil"/>
              <w:bottom w:val="single" w:color="auto" w:sz="4" w:space="0"/>
              <w:right w:val="single" w:color="auto" w:sz="4" w:space="0"/>
            </w:tcBorders>
            <w:noWrap w:val="0"/>
            <w:vAlign w:val="center"/>
          </w:tcPr>
          <w:p>
            <w:pPr>
              <w:adjustRightInd w:val="0"/>
              <w:snapToGrid w:val="0"/>
              <w:spacing w:line="520" w:lineRule="exact"/>
              <w:jc w:val="center"/>
              <w:rPr>
                <w:rFonts w:ascii="宋体" w:hAnsi="宋体" w:cs="黑体"/>
                <w:kern w:val="0"/>
              </w:rPr>
            </w:pPr>
            <w:r>
              <w:rPr>
                <w:rFonts w:hint="eastAsia" w:ascii="宋体" w:hAnsi="宋体" w:cs="宋体"/>
                <w:bCs/>
                <w:kern w:val="0"/>
                <w:lang w:val="en-US" w:eastAsia="zh-CN"/>
              </w:rPr>
              <w:t>1150000.00</w:t>
            </w:r>
          </w:p>
        </w:tc>
        <w:tc>
          <w:tcPr>
            <w:tcW w:w="1169" w:type="dxa"/>
            <w:noWrap w:val="0"/>
            <w:vAlign w:val="center"/>
          </w:tcPr>
          <w:p>
            <w:pPr>
              <w:widowControl/>
              <w:jc w:val="center"/>
              <w:rPr>
                <w:rFonts w:ascii="宋体" w:hAnsi="宋体" w:cs="黑体"/>
                <w:kern w:val="0"/>
              </w:rPr>
            </w:pPr>
            <w:r>
              <w:rPr>
                <w:rFonts w:hint="eastAsia" w:ascii="宋体" w:hAnsi="宋体" w:cs="黑体"/>
                <w:kern w:val="0"/>
              </w:rPr>
              <w:t>是</w:t>
            </w:r>
          </w:p>
        </w:tc>
        <w:tc>
          <w:tcPr>
            <w:tcW w:w="1266" w:type="dxa"/>
            <w:noWrap w:val="0"/>
            <w:vAlign w:val="center"/>
          </w:tcPr>
          <w:p>
            <w:pPr>
              <w:widowControl/>
              <w:jc w:val="center"/>
              <w:rPr>
                <w:rFonts w:ascii="宋体" w:hAnsi="宋体" w:cs="黑体"/>
                <w:kern w:val="0"/>
              </w:rPr>
            </w:pPr>
            <w:r>
              <w:rPr>
                <w:rFonts w:hint="eastAsia" w:ascii="宋体" w:hAnsi="宋体" w:cs="宋体"/>
                <w:bCs/>
                <w:kern w:val="0"/>
                <w:lang w:val="en-US" w:eastAsia="zh-CN"/>
              </w:rPr>
              <w:t>1150000.00</w:t>
            </w:r>
          </w:p>
        </w:tc>
      </w:tr>
    </w:tbl>
    <w:p>
      <w:pPr>
        <w:shd w:val="clear" w:color="auto" w:fill="FFFFFF"/>
        <w:spacing w:line="500" w:lineRule="exact"/>
        <w:ind w:firstLine="284"/>
        <w:contextualSpacing/>
        <w:rPr>
          <w:rFonts w:hint="eastAsia" w:ascii="宋体" w:hAnsi="宋体"/>
        </w:rPr>
      </w:pPr>
      <w:r>
        <w:rPr>
          <w:rFonts w:hint="eastAsia" w:ascii="宋体" w:hAnsi="宋体"/>
        </w:rPr>
        <w:t>5</w:t>
      </w:r>
      <w:r>
        <w:rPr>
          <w:rFonts w:hint="eastAsia" w:ascii="宋体" w:hAnsi="宋体"/>
          <w:lang w:val="en-US" w:eastAsia="zh-CN"/>
        </w:rPr>
        <w:t>.</w:t>
      </w:r>
      <w:r>
        <w:rPr>
          <w:rFonts w:hint="eastAsia" w:ascii="宋体" w:hAnsi="宋体"/>
        </w:rPr>
        <w:t>采购需求（包括但不限于标的的名称、数量、简要技术需求或服务要求等）</w:t>
      </w:r>
    </w:p>
    <w:p>
      <w:pPr>
        <w:shd w:val="clear" w:color="auto" w:fill="FFFFFF"/>
        <w:spacing w:line="500" w:lineRule="exact"/>
        <w:ind w:left="630" w:leftChars="300"/>
        <w:contextualSpacing/>
        <w:rPr>
          <w:rFonts w:hint="eastAsia" w:ascii="Calibri" w:hAnsi="Calibri"/>
        </w:rPr>
      </w:pPr>
      <w:r>
        <w:rPr>
          <w:rFonts w:hint="eastAsia" w:ascii="Calibri" w:hAnsi="Calibri"/>
        </w:rPr>
        <w:t>5.1质量要求：合格；</w:t>
      </w:r>
    </w:p>
    <w:p>
      <w:pPr>
        <w:shd w:val="clear" w:color="auto" w:fill="FFFFFF"/>
        <w:spacing w:line="500" w:lineRule="exact"/>
        <w:ind w:left="630" w:leftChars="300"/>
        <w:contextualSpacing/>
        <w:rPr>
          <w:rFonts w:hint="eastAsia" w:ascii="Calibri" w:hAnsi="Calibri"/>
        </w:rPr>
      </w:pPr>
      <w:r>
        <w:rPr>
          <w:rFonts w:hint="eastAsia" w:ascii="Calibri" w:hAnsi="Calibri"/>
        </w:rPr>
        <w:t>5.2工期：</w:t>
      </w:r>
      <w:r>
        <w:rPr>
          <w:rFonts w:hint="eastAsia" w:ascii="Calibri" w:hAnsi="Calibri"/>
          <w:lang w:val="en-US" w:eastAsia="zh-CN"/>
        </w:rPr>
        <w:t>60</w:t>
      </w:r>
      <w:r>
        <w:rPr>
          <w:rFonts w:hint="eastAsia" w:ascii="Calibri" w:hAnsi="Calibri"/>
        </w:rPr>
        <w:t>日历天</w:t>
      </w:r>
    </w:p>
    <w:p>
      <w:pPr>
        <w:shd w:val="clear" w:color="auto" w:fill="FFFFFF"/>
        <w:spacing w:line="500" w:lineRule="exact"/>
        <w:ind w:left="630" w:leftChars="300"/>
        <w:contextualSpacing/>
        <w:rPr>
          <w:rFonts w:hint="eastAsia" w:ascii="Calibri" w:hAnsi="Calibri"/>
        </w:rPr>
      </w:pPr>
      <w:r>
        <w:rPr>
          <w:rFonts w:hint="eastAsia" w:ascii="Calibri" w:hAnsi="Calibri"/>
        </w:rPr>
        <w:t>5.3磋商内容：</w:t>
      </w:r>
      <w:r>
        <w:rPr>
          <w:rFonts w:ascii="Calibri" w:hAnsi="Calibri"/>
        </w:rPr>
        <w:t>工程量清单范围内的所有内容</w:t>
      </w:r>
      <w:r>
        <w:rPr>
          <w:rFonts w:hint="eastAsia" w:ascii="Calibri" w:hAnsi="Calibri"/>
        </w:rPr>
        <w:t>；</w:t>
      </w:r>
    </w:p>
    <w:p>
      <w:pPr>
        <w:shd w:val="clear" w:color="auto" w:fill="FFFFFF"/>
        <w:spacing w:line="500" w:lineRule="exact"/>
        <w:ind w:left="630" w:leftChars="300"/>
        <w:contextualSpacing/>
        <w:rPr>
          <w:rFonts w:hint="eastAsia" w:ascii="Calibri" w:hAnsi="Calibri"/>
        </w:rPr>
      </w:pPr>
      <w:r>
        <w:rPr>
          <w:rFonts w:hint="eastAsia" w:ascii="Calibri" w:hAnsi="Calibri"/>
        </w:rPr>
        <w:t>5.4标段划分：本项目1个标段</w:t>
      </w:r>
    </w:p>
    <w:p>
      <w:pPr>
        <w:shd w:val="clear" w:color="auto" w:fill="FFFFFF"/>
        <w:spacing w:line="500" w:lineRule="exact"/>
        <w:ind w:left="630" w:leftChars="300"/>
        <w:contextualSpacing/>
        <w:rPr>
          <w:rFonts w:hint="eastAsia" w:ascii="Calibri" w:hAnsi="Calibri"/>
        </w:rPr>
      </w:pPr>
      <w:r>
        <w:rPr>
          <w:rFonts w:hint="eastAsia" w:ascii="Calibri" w:hAnsi="Calibri"/>
        </w:rPr>
        <w:t>5.5中小企业划分标准所属行业：建筑业</w:t>
      </w:r>
    </w:p>
    <w:p>
      <w:pPr>
        <w:shd w:val="clear" w:color="auto" w:fill="FFFFFF"/>
        <w:spacing w:line="500" w:lineRule="exact"/>
        <w:ind w:firstLine="284"/>
        <w:contextualSpacing/>
        <w:rPr>
          <w:rFonts w:hint="eastAsia" w:ascii="宋体" w:hAnsi="宋体" w:cs="黑体"/>
          <w:kern w:val="0"/>
        </w:rPr>
      </w:pPr>
      <w:r>
        <w:rPr>
          <w:rFonts w:hint="eastAsia" w:ascii="宋体" w:hAnsi="宋体"/>
        </w:rPr>
        <w:t>6</w:t>
      </w:r>
      <w:r>
        <w:rPr>
          <w:rFonts w:hint="eastAsia" w:ascii="宋体" w:hAnsi="宋体"/>
          <w:lang w:val="en-US" w:eastAsia="zh-CN"/>
        </w:rPr>
        <w:t>.</w:t>
      </w:r>
      <w:r>
        <w:rPr>
          <w:rFonts w:hint="eastAsia" w:ascii="宋体" w:hAnsi="宋体" w:cs="黑体"/>
          <w:kern w:val="0"/>
        </w:rPr>
        <w:t>合同履行期限：详见工期要求</w:t>
      </w:r>
    </w:p>
    <w:p>
      <w:pPr>
        <w:shd w:val="clear" w:color="auto" w:fill="FFFFFF"/>
        <w:spacing w:line="500" w:lineRule="exact"/>
        <w:ind w:firstLine="284"/>
        <w:contextualSpacing/>
        <w:rPr>
          <w:rFonts w:hint="eastAsia" w:ascii="宋体" w:hAnsi="宋体" w:cs="黑体"/>
          <w:kern w:val="0"/>
        </w:rPr>
      </w:pPr>
      <w:r>
        <w:rPr>
          <w:rFonts w:hint="eastAsia" w:ascii="宋体" w:hAnsi="宋体" w:cs="黑体"/>
          <w:kern w:val="0"/>
        </w:rPr>
        <w:t>7</w:t>
      </w:r>
      <w:r>
        <w:rPr>
          <w:rFonts w:hint="eastAsia" w:ascii="宋体" w:hAnsi="宋体" w:cs="黑体"/>
          <w:kern w:val="0"/>
          <w:lang w:val="en-US" w:eastAsia="zh-CN"/>
        </w:rPr>
        <w:t>.</w:t>
      </w:r>
      <w:r>
        <w:rPr>
          <w:rFonts w:hint="eastAsia" w:ascii="宋体" w:hAnsi="宋体" w:cs="黑体"/>
          <w:kern w:val="0"/>
        </w:rPr>
        <w:t>本项目是否接受联合体投标：否</w:t>
      </w:r>
    </w:p>
    <w:p>
      <w:pPr>
        <w:shd w:val="clear" w:color="auto" w:fill="FFFFFF"/>
        <w:spacing w:line="500" w:lineRule="exact"/>
        <w:ind w:firstLine="284"/>
        <w:contextualSpacing/>
        <w:rPr>
          <w:rFonts w:hint="eastAsia" w:ascii="宋体" w:hAnsi="宋体"/>
        </w:rPr>
      </w:pPr>
      <w:r>
        <w:rPr>
          <w:rFonts w:hint="eastAsia" w:ascii="宋体" w:hAnsi="宋体"/>
        </w:rPr>
        <w:t>8</w:t>
      </w:r>
      <w:r>
        <w:rPr>
          <w:rFonts w:hint="eastAsia" w:ascii="宋体" w:hAnsi="宋体"/>
          <w:lang w:val="en-US" w:eastAsia="zh-CN"/>
        </w:rPr>
        <w:t>.</w:t>
      </w:r>
      <w:r>
        <w:rPr>
          <w:rFonts w:hint="eastAsia" w:ascii="宋体" w:hAnsi="宋体"/>
        </w:rPr>
        <w:t>是否接受进口产品：否</w:t>
      </w:r>
    </w:p>
    <w:p>
      <w:pPr>
        <w:shd w:val="clear" w:color="auto" w:fill="FFFFFF"/>
        <w:spacing w:line="500" w:lineRule="exact"/>
        <w:ind w:firstLine="284"/>
        <w:contextualSpacing/>
        <w:rPr>
          <w:rFonts w:hint="eastAsia" w:ascii="宋体" w:hAnsi="宋体"/>
        </w:rPr>
      </w:pPr>
      <w:r>
        <w:rPr>
          <w:rFonts w:hint="eastAsia" w:ascii="宋体" w:hAnsi="宋体"/>
        </w:rPr>
        <w:t>9</w:t>
      </w:r>
      <w:r>
        <w:rPr>
          <w:rFonts w:hint="eastAsia" w:ascii="宋体" w:hAnsi="宋体"/>
          <w:lang w:val="en-US" w:eastAsia="zh-CN"/>
        </w:rPr>
        <w:t>.</w:t>
      </w:r>
      <w:r>
        <w:rPr>
          <w:rFonts w:hint="eastAsia" w:ascii="宋体" w:hAnsi="宋体"/>
        </w:rPr>
        <w:t>是否专门面向中小企业：是</w:t>
      </w:r>
    </w:p>
    <w:p>
      <w:pPr>
        <w:spacing w:line="500" w:lineRule="exact"/>
        <w:contextualSpacing/>
        <w:outlineLvl w:val="1"/>
        <w:rPr>
          <w:rFonts w:hint="eastAsia" w:ascii="宋体" w:hAnsi="宋体"/>
          <w:b/>
          <w:bCs/>
          <w:color w:val="000000"/>
        </w:rPr>
      </w:pPr>
      <w:r>
        <w:rPr>
          <w:rFonts w:hint="eastAsia" w:ascii="宋体" w:hAnsi="宋体"/>
          <w:b/>
          <w:bCs/>
          <w:color w:val="000000"/>
        </w:rPr>
        <w:t>二.申请人资格要求</w:t>
      </w:r>
    </w:p>
    <w:p>
      <w:pPr>
        <w:numPr>
          <w:ilvl w:val="0"/>
          <w:numId w:val="0"/>
        </w:numPr>
        <w:spacing w:line="500" w:lineRule="atLeast"/>
        <w:ind w:left="420" w:leftChars="0" w:hanging="420" w:firstLineChars="0"/>
        <w:contextualSpacing/>
        <w:rPr>
          <w:rFonts w:hint="eastAsia"/>
          <w:b/>
        </w:rPr>
      </w:pPr>
      <w:r>
        <w:rPr>
          <w:rFonts w:hint="eastAsia" w:ascii="Times New Roman" w:hAnsi="Times New Roman"/>
          <w:b/>
          <w:kern w:val="2"/>
          <w:sz w:val="21"/>
          <w:szCs w:val="21"/>
          <w:lang w:val="en-US" w:eastAsia="zh-CN" w:bidi="ar-SA"/>
        </w:rPr>
        <w:t>1.</w:t>
      </w:r>
      <w:r>
        <w:rPr>
          <w:rFonts w:hint="eastAsia"/>
          <w:b/>
        </w:rPr>
        <w:t>满足《中华人民共和国政府采购法》第二十二条的规定:</w:t>
      </w:r>
    </w:p>
    <w:p>
      <w:pPr>
        <w:numPr>
          <w:ilvl w:val="0"/>
          <w:numId w:val="0"/>
        </w:numPr>
        <w:spacing w:line="500" w:lineRule="atLeast"/>
        <w:ind w:left="420" w:leftChars="0" w:hanging="420" w:firstLineChars="0"/>
        <w:contextualSpacing/>
        <w:rPr>
          <w:rFonts w:hint="eastAsia"/>
          <w:b/>
        </w:rPr>
      </w:pPr>
      <w:r>
        <w:rPr>
          <w:rFonts w:hint="eastAsia" w:ascii="Times New Roman" w:hAnsi="Times New Roman"/>
          <w:b/>
          <w:kern w:val="2"/>
          <w:sz w:val="21"/>
          <w:szCs w:val="21"/>
          <w:lang w:val="en-US" w:eastAsia="zh-CN" w:bidi="ar-SA"/>
        </w:rPr>
        <w:t>2.</w:t>
      </w:r>
      <w:r>
        <w:rPr>
          <w:rFonts w:hint="eastAsia"/>
          <w:b/>
        </w:rPr>
        <w:t>落实政府采购政策满足的资格要求：</w:t>
      </w:r>
    </w:p>
    <w:p>
      <w:pPr>
        <w:numPr>
          <w:ilvl w:val="0"/>
          <w:numId w:val="0"/>
        </w:numPr>
        <w:spacing w:line="500" w:lineRule="atLeast"/>
        <w:ind w:leftChars="0" w:firstLine="420" w:firstLineChars="200"/>
        <w:contextualSpacing/>
        <w:rPr>
          <w:rFonts w:hint="eastAsia"/>
          <w:b w:val="0"/>
          <w:bCs/>
        </w:rPr>
      </w:pPr>
      <w:r>
        <w:rPr>
          <w:rFonts w:hint="eastAsia"/>
          <w:b w:val="0"/>
          <w:bCs/>
          <w:lang w:val="en-US" w:eastAsia="zh-CN"/>
        </w:rPr>
        <w:t>根据《政府采购促进中小企业发展管理办法》(财库〔2020〕46号)的规定，本项目属于专门面向中小企业采购的项目。供应商应为中小微企业（监狱企业、残疾人福利性企业视同小微企业），须符合国务院批准的中小企业划分标准中</w:t>
      </w:r>
      <w:r>
        <w:rPr>
          <w:rFonts w:hint="eastAsia"/>
          <w:b w:val="0"/>
          <w:bCs/>
          <w:u w:val="single"/>
          <w:lang w:val="en-US" w:eastAsia="zh-CN"/>
        </w:rPr>
        <w:t>建筑业</w:t>
      </w:r>
      <w:r>
        <w:rPr>
          <w:rFonts w:hint="eastAsia"/>
          <w:b w:val="0"/>
          <w:bCs/>
          <w:lang w:val="en-US" w:eastAsia="zh-CN"/>
        </w:rPr>
        <w:t>对应的中小企业划分标准。</w:t>
      </w:r>
    </w:p>
    <w:p>
      <w:pPr>
        <w:numPr>
          <w:ilvl w:val="0"/>
          <w:numId w:val="1"/>
        </w:numPr>
        <w:spacing w:line="500" w:lineRule="atLeast"/>
        <w:contextualSpacing/>
        <w:outlineLvl w:val="2"/>
        <w:rPr>
          <w:rFonts w:hint="eastAsia"/>
          <w:b/>
        </w:rPr>
      </w:pPr>
      <w:r>
        <w:rPr>
          <w:rFonts w:hint="eastAsia"/>
          <w:b/>
        </w:rPr>
        <w:t>本项目特定的资格要求：</w:t>
      </w:r>
    </w:p>
    <w:p>
      <w:pPr>
        <w:numPr>
          <w:ilvl w:val="0"/>
          <w:numId w:val="2"/>
        </w:numPr>
        <w:spacing w:line="500" w:lineRule="atLeast"/>
        <w:contextualSpacing/>
        <w:rPr>
          <w:rFonts w:hint="eastAsia"/>
        </w:rPr>
      </w:pPr>
      <w:r>
        <w:rPr>
          <w:rFonts w:hint="eastAsia"/>
          <w:szCs w:val="21"/>
          <w:lang w:val="en-US" w:eastAsia="zh-CN"/>
        </w:rPr>
        <w:t>供应商须具备建设行政主管部门颁发的建筑工程施工总承包叁级及以上资质或建筑装修装饰工程专业承包贰级及以上资质，且具有有效的安全生产许可证</w:t>
      </w:r>
      <w:r>
        <w:rPr>
          <w:rFonts w:hint="eastAsia"/>
          <w:color w:val="000000"/>
        </w:rPr>
        <w:t>。</w:t>
      </w:r>
    </w:p>
    <w:p>
      <w:pPr>
        <w:numPr>
          <w:ilvl w:val="0"/>
          <w:numId w:val="2"/>
        </w:numPr>
        <w:spacing w:line="500" w:lineRule="atLeast"/>
        <w:contextualSpacing/>
        <w:rPr>
          <w:rFonts w:hint="eastAsia"/>
        </w:rPr>
      </w:pPr>
      <w:r>
        <w:rPr>
          <w:rFonts w:hint="eastAsia"/>
          <w:szCs w:val="21"/>
          <w:lang w:val="en-US" w:eastAsia="zh-CN"/>
        </w:rPr>
        <w:t>拟任项目经理须具备建筑工程专业二级及以上注册建造师证书和有效的安全生产考核合格证书，未担任其它在建项目（单位出具无在建工程承诺书）</w:t>
      </w:r>
      <w:r>
        <w:rPr>
          <w:rFonts w:hint="eastAsia"/>
        </w:rPr>
        <w:t>；</w:t>
      </w:r>
    </w:p>
    <w:p>
      <w:pPr>
        <w:numPr>
          <w:ilvl w:val="0"/>
          <w:numId w:val="2"/>
        </w:numPr>
        <w:spacing w:line="500" w:lineRule="atLeast"/>
        <w:contextualSpacing/>
        <w:rPr>
          <w:rFonts w:hint="eastAsia"/>
        </w:rPr>
      </w:pPr>
      <w:r>
        <w:rPr>
          <w:rFonts w:hint="eastAsia"/>
          <w:szCs w:val="21"/>
        </w:rPr>
        <w:t>根据《关于在政府釆购活动中查询及使用信用记录有关问题的通知》（财库[2016]125号）和（豫财购[2016]15号）《河南省财政厅关于转发财政部关于在政府釆购活动中查询及使用信用记录有关问题的通知》的规定，釆购代理机构将通过“信用中国”网站的“失信被执行人（此项查询以信用中国网站自动链接至中国执行信息公开网的查询结果为准）”和“重大税收违法失信主体”、“中国政府采购网”网站的“政府釆购严重违法失信行为记录名单（指政府釆购行政处罚有效期内）”、“信用河南”网站、“国家企业信用信息公示系统”的“严重违法失信企业名单”渠道在资格审查环节查询供应商信用记录；对列入失信被执行人、重大税收违法失信主体、政府釆购严重违法失信行为记录名单及不符合《中华人民共和国政府釆购法》第二十二条规定条件的供应商，釆购代理机构应当拒绝其参加政府釆购活动。【注：依据《政府釆购法》第二十二条第一款第五项和《政府釆购法实施条例》第十九条规定，参与政府釆购活动的供应商在参加政府采购活动前三年内，在经营活动中不得岀现重大违法记录。重大违法记录是指供应商因违法经营受到刑事处罚或者责令停产停业、吊销许可证或者执照、较大数额罚款等行政处罚。采购代理机构应在上述信用官网上对重大违法记录所指的行政处罚进行查询。】信用信息查询记录和证据将同釆购文件等资料一同归档保存；在规定的查询时间（截止时点：开标时间之后至资格审查结束之前）之后，网站信息发生的任何变更均不再作为评审依据。供应商自行提供的与网站信息不一致的其他证明材料亦不作为资格审查的依据。</w:t>
      </w:r>
    </w:p>
    <w:p>
      <w:pPr>
        <w:numPr>
          <w:ilvl w:val="0"/>
          <w:numId w:val="2"/>
        </w:numPr>
        <w:spacing w:line="500" w:lineRule="atLeast"/>
        <w:contextualSpacing/>
        <w:rPr>
          <w:rFonts w:hint="eastAsia"/>
        </w:rPr>
      </w:pPr>
      <w:r>
        <w:rPr>
          <w:rFonts w:hint="eastAsia"/>
        </w:rPr>
        <w:t>单位负责人为同一人或者存在直接控股、管理关系的不同供应商，不得参加同一合同项下的政府采购活动。</w:t>
      </w:r>
    </w:p>
    <w:p>
      <w:pPr>
        <w:numPr>
          <w:ilvl w:val="0"/>
          <w:numId w:val="2"/>
        </w:numPr>
        <w:spacing w:line="500" w:lineRule="atLeast"/>
        <w:contextualSpacing/>
        <w:outlineLvl w:val="3"/>
        <w:rPr>
          <w:rFonts w:hint="eastAsia"/>
        </w:rPr>
      </w:pPr>
      <w:r>
        <w:rPr>
          <w:rFonts w:hint="eastAsia"/>
          <w:lang w:val="en-US" w:eastAsia="zh-CN"/>
        </w:rPr>
        <w:t>本次招标不接受联合体。</w:t>
      </w:r>
    </w:p>
    <w:p>
      <w:pPr>
        <w:shd w:val="clear" w:color="auto" w:fill="FFFFFF"/>
        <w:spacing w:line="500" w:lineRule="exact"/>
        <w:contextualSpacing/>
        <w:outlineLvl w:val="1"/>
        <w:rPr>
          <w:rFonts w:hint="eastAsia" w:ascii="宋体" w:hAnsi="宋体"/>
          <w:color w:val="333333"/>
        </w:rPr>
      </w:pPr>
      <w:r>
        <w:rPr>
          <w:rFonts w:hint="eastAsia" w:ascii="宋体" w:hAnsi="宋体"/>
          <w:b/>
          <w:bCs/>
          <w:color w:val="333333"/>
        </w:rPr>
        <w:t>三.磋商文件获取</w:t>
      </w:r>
    </w:p>
    <w:p>
      <w:pPr>
        <w:shd w:val="clear" w:color="auto" w:fill="FFFFFF"/>
        <w:spacing w:line="500" w:lineRule="exact"/>
        <w:ind w:left="630" w:leftChars="100" w:hanging="420" w:hangingChars="200"/>
        <w:contextualSpacing/>
        <w:rPr>
          <w:rFonts w:hint="eastAsia" w:ascii="宋体" w:hAnsi="宋体"/>
          <w:color w:val="auto"/>
        </w:rPr>
      </w:pPr>
      <w:r>
        <w:rPr>
          <w:rFonts w:hint="eastAsia" w:ascii="宋体" w:hAnsi="宋体"/>
        </w:rPr>
        <w:t>1</w:t>
      </w:r>
      <w:r>
        <w:rPr>
          <w:rFonts w:hint="eastAsia" w:ascii="宋体" w:hAnsi="宋体"/>
          <w:lang w:val="en-US" w:eastAsia="zh-CN"/>
        </w:rPr>
        <w:t>.</w:t>
      </w:r>
      <w:r>
        <w:rPr>
          <w:rFonts w:hint="eastAsia" w:ascii="宋体" w:hAnsi="宋体"/>
        </w:rPr>
        <w:t>时间：</w:t>
      </w:r>
      <w:r>
        <w:rPr>
          <w:rFonts w:hint="eastAsia" w:ascii="宋体" w:hAnsi="宋体"/>
          <w:color w:val="auto"/>
          <w:lang w:eastAsia="zh-CN"/>
        </w:rPr>
        <w:t>2023年</w:t>
      </w:r>
      <w:r>
        <w:rPr>
          <w:rFonts w:hint="eastAsia" w:ascii="宋体" w:hAnsi="宋体"/>
          <w:color w:val="auto"/>
          <w:lang w:val="en-US" w:eastAsia="zh-CN"/>
        </w:rPr>
        <w:t>12</w:t>
      </w:r>
      <w:r>
        <w:rPr>
          <w:rFonts w:hint="eastAsia" w:ascii="宋体" w:hAnsi="宋体"/>
          <w:color w:val="auto"/>
          <w:lang w:eastAsia="zh-CN"/>
        </w:rPr>
        <w:t>月</w:t>
      </w:r>
      <w:r>
        <w:rPr>
          <w:rFonts w:hint="eastAsia" w:ascii="宋体" w:hAnsi="宋体"/>
          <w:color w:val="auto"/>
          <w:lang w:val="en-US" w:eastAsia="zh-CN"/>
        </w:rPr>
        <w:t>5日</w:t>
      </w:r>
      <w:r>
        <w:rPr>
          <w:rFonts w:hint="eastAsia" w:ascii="宋体" w:hAnsi="宋体"/>
          <w:color w:val="auto"/>
        </w:rPr>
        <w:t>至2023年</w:t>
      </w:r>
      <w:r>
        <w:rPr>
          <w:rFonts w:hint="eastAsia" w:ascii="宋体" w:hAnsi="宋体"/>
          <w:color w:val="auto"/>
          <w:lang w:val="en-US" w:eastAsia="zh-CN"/>
        </w:rPr>
        <w:t>12</w:t>
      </w:r>
      <w:r>
        <w:rPr>
          <w:rFonts w:hint="eastAsia" w:ascii="宋体" w:hAnsi="宋体"/>
          <w:color w:val="auto"/>
        </w:rPr>
        <w:t>月</w:t>
      </w:r>
      <w:r>
        <w:rPr>
          <w:rFonts w:hint="eastAsia" w:ascii="宋体" w:hAnsi="宋体"/>
          <w:color w:val="auto"/>
          <w:lang w:val="en-US" w:eastAsia="zh-CN"/>
        </w:rPr>
        <w:t>14</w:t>
      </w:r>
      <w:r>
        <w:rPr>
          <w:rFonts w:hint="eastAsia" w:ascii="宋体" w:hAnsi="宋体"/>
          <w:color w:val="auto"/>
        </w:rPr>
        <w:t>日，每天上午0:00时至12:00时，下午12：00时至23:59时（北京时间，法定节假日除外）</w:t>
      </w:r>
    </w:p>
    <w:p>
      <w:pPr>
        <w:shd w:val="clear" w:color="auto" w:fill="FFFFFF"/>
        <w:spacing w:line="500" w:lineRule="exact"/>
        <w:ind w:left="630" w:leftChars="100" w:hanging="420" w:hangingChars="200"/>
        <w:contextualSpacing/>
        <w:rPr>
          <w:rFonts w:hint="eastAsia" w:ascii="宋体" w:hAnsi="宋体"/>
          <w:color w:val="auto"/>
        </w:rPr>
      </w:pPr>
      <w:r>
        <w:rPr>
          <w:rFonts w:hint="eastAsia" w:ascii="宋体" w:hAnsi="宋体"/>
          <w:color w:val="auto"/>
        </w:rPr>
        <w:t>2</w:t>
      </w:r>
      <w:r>
        <w:rPr>
          <w:rFonts w:hint="eastAsia" w:ascii="宋体" w:hAnsi="宋体"/>
          <w:color w:val="auto"/>
          <w:lang w:val="en-US" w:eastAsia="zh-CN"/>
        </w:rPr>
        <w:t>.</w:t>
      </w:r>
      <w:r>
        <w:rPr>
          <w:rFonts w:hint="eastAsia" w:ascii="宋体" w:hAnsi="宋体"/>
          <w:color w:val="auto"/>
        </w:rPr>
        <w:t>地点：在</w:t>
      </w:r>
      <w:r>
        <w:rPr>
          <w:rFonts w:hint="eastAsia" w:ascii="宋体" w:hAnsi="宋体" w:cs="黑体"/>
          <w:color w:val="auto"/>
          <w:kern w:val="0"/>
        </w:rPr>
        <w:t>《巩义市公共资源交易中心系统》</w:t>
      </w:r>
      <w:r>
        <w:rPr>
          <w:rFonts w:hint="eastAsia" w:ascii="宋体" w:hAnsi="宋体"/>
          <w:color w:val="auto"/>
        </w:rPr>
        <w:t>下载磋商文件，供应商未按规定在网上下载磋商文件的，其投标将被拒绝。</w:t>
      </w:r>
    </w:p>
    <w:p>
      <w:pPr>
        <w:shd w:val="clear" w:color="auto" w:fill="FFFFFF"/>
        <w:spacing w:line="500" w:lineRule="exact"/>
        <w:ind w:left="630" w:leftChars="100" w:hanging="420" w:hangingChars="200"/>
        <w:contextualSpacing/>
        <w:rPr>
          <w:rFonts w:hint="eastAsia" w:ascii="宋体" w:hAnsi="宋体"/>
          <w:color w:val="auto"/>
        </w:rPr>
      </w:pPr>
      <w:r>
        <w:rPr>
          <w:rFonts w:hint="eastAsia" w:ascii="宋体" w:hAnsi="宋体"/>
          <w:color w:val="auto"/>
        </w:rPr>
        <w:t>3</w:t>
      </w:r>
      <w:r>
        <w:rPr>
          <w:rFonts w:hint="eastAsia" w:ascii="宋体" w:hAnsi="宋体"/>
          <w:color w:val="auto"/>
          <w:lang w:val="en-US" w:eastAsia="zh-CN"/>
        </w:rPr>
        <w:t>.</w:t>
      </w:r>
      <w:r>
        <w:rPr>
          <w:rFonts w:hint="eastAsia" w:ascii="宋体" w:hAnsi="宋体"/>
          <w:color w:val="auto"/>
        </w:rPr>
        <w:t>方式：供应商须注册成为《巩义市公共资源交易中心网站》会员，登录《巩义市公共资源交易中心》系统下载磋商文件及资料，获取磋商文件后并请到巩义市公共资源交易中心网站-公共服务-下载专区栏目下载最新版本的磋商响应文件制作工具安装包和签章软件，并使用安装后的最新版本磋商响应文件制作工具制作电子磋商响应文件。</w:t>
      </w:r>
    </w:p>
    <w:p>
      <w:pPr>
        <w:shd w:val="clear" w:color="auto" w:fill="FFFFFF"/>
        <w:spacing w:line="500" w:lineRule="exact"/>
        <w:ind w:left="210" w:leftChars="100"/>
        <w:contextualSpacing/>
        <w:outlineLvl w:val="2"/>
        <w:rPr>
          <w:rFonts w:hint="eastAsia" w:ascii="宋体" w:hAnsi="宋体"/>
          <w:color w:val="auto"/>
        </w:rPr>
      </w:pPr>
      <w:r>
        <w:rPr>
          <w:rFonts w:hint="eastAsia" w:ascii="宋体" w:hAnsi="宋体"/>
          <w:color w:val="auto"/>
        </w:rPr>
        <w:t>4</w:t>
      </w:r>
      <w:r>
        <w:rPr>
          <w:rFonts w:hint="eastAsia" w:ascii="宋体" w:hAnsi="宋体"/>
          <w:color w:val="auto"/>
          <w:lang w:val="en-US" w:eastAsia="zh-CN"/>
        </w:rPr>
        <w:t>.</w:t>
      </w:r>
      <w:r>
        <w:rPr>
          <w:rFonts w:hint="eastAsia" w:ascii="宋体" w:hAnsi="宋体"/>
          <w:color w:val="auto"/>
        </w:rPr>
        <w:t>售价：0 元。</w:t>
      </w:r>
    </w:p>
    <w:p>
      <w:pPr>
        <w:shd w:val="clear" w:color="auto" w:fill="FFFFFF"/>
        <w:spacing w:line="500" w:lineRule="exact"/>
        <w:contextualSpacing/>
        <w:outlineLvl w:val="1"/>
        <w:rPr>
          <w:rFonts w:hint="eastAsia" w:ascii="宋体" w:hAnsi="宋体"/>
          <w:color w:val="auto"/>
        </w:rPr>
      </w:pPr>
      <w:r>
        <w:rPr>
          <w:rFonts w:hint="eastAsia" w:ascii="宋体" w:hAnsi="宋体"/>
          <w:b/>
          <w:bCs/>
          <w:color w:val="auto"/>
        </w:rPr>
        <w:t>四.响应文件提交</w:t>
      </w:r>
    </w:p>
    <w:p>
      <w:pPr>
        <w:shd w:val="clear" w:color="auto" w:fill="FFFFFF"/>
        <w:spacing w:line="500" w:lineRule="exact"/>
        <w:ind w:left="210" w:leftChars="100"/>
        <w:contextualSpacing/>
        <w:outlineLvl w:val="2"/>
        <w:rPr>
          <w:rFonts w:hint="eastAsia" w:ascii="宋体" w:hAnsi="宋体"/>
          <w:color w:val="auto"/>
        </w:rPr>
      </w:pPr>
      <w:r>
        <w:rPr>
          <w:rFonts w:hint="eastAsia" w:ascii="宋体" w:hAnsi="宋体"/>
          <w:color w:val="auto"/>
        </w:rPr>
        <w:t>1、截止时间：2023年</w:t>
      </w:r>
      <w:r>
        <w:rPr>
          <w:rFonts w:hint="eastAsia" w:ascii="宋体" w:hAnsi="宋体"/>
          <w:color w:val="auto"/>
          <w:lang w:val="en-US" w:eastAsia="zh-CN"/>
        </w:rPr>
        <w:t>12</w:t>
      </w:r>
      <w:r>
        <w:rPr>
          <w:rFonts w:hint="eastAsia" w:ascii="宋体" w:hAnsi="宋体"/>
          <w:color w:val="auto"/>
        </w:rPr>
        <w:t>月</w:t>
      </w:r>
      <w:r>
        <w:rPr>
          <w:rFonts w:hint="eastAsia" w:ascii="宋体" w:hAnsi="宋体"/>
          <w:color w:val="auto"/>
          <w:lang w:val="en-US" w:eastAsia="zh-CN"/>
        </w:rPr>
        <w:t>15</w:t>
      </w:r>
      <w:r>
        <w:rPr>
          <w:rFonts w:hint="eastAsia" w:ascii="宋体" w:hAnsi="宋体"/>
          <w:color w:val="auto"/>
        </w:rPr>
        <w:t>日09:00（北京时间）</w:t>
      </w:r>
    </w:p>
    <w:p>
      <w:pPr>
        <w:shd w:val="clear" w:color="auto" w:fill="FFFFFF"/>
        <w:spacing w:line="500" w:lineRule="exact"/>
        <w:ind w:left="735" w:leftChars="100" w:hanging="525" w:hangingChars="250"/>
        <w:contextualSpacing/>
        <w:jc w:val="left"/>
        <w:rPr>
          <w:rFonts w:hint="eastAsia" w:ascii="宋体" w:hAnsi="宋体"/>
          <w:color w:val="auto"/>
        </w:rPr>
      </w:pPr>
      <w:r>
        <w:rPr>
          <w:rFonts w:hint="eastAsia" w:ascii="宋体" w:hAnsi="宋体"/>
          <w:color w:val="auto"/>
        </w:rPr>
        <w:t>2、地点：加密版电子响应文件(*.GYTF)须在响应文件的递交截止时间前，凭CA密匙登录“巩义市公共资源交易中心（www.gyggzyjy.gov.cn）”电子交易平台加密上传完毕。加密电子响应文件(.GYTF)逾期上传，采购人及电子招标投标交易平台将不予受理。</w:t>
      </w:r>
    </w:p>
    <w:p>
      <w:pPr>
        <w:shd w:val="clear" w:color="auto" w:fill="FFFFFF"/>
        <w:spacing w:line="500" w:lineRule="exact"/>
        <w:contextualSpacing/>
        <w:outlineLvl w:val="1"/>
        <w:rPr>
          <w:rFonts w:hint="eastAsia" w:ascii="宋体" w:hAnsi="宋体"/>
          <w:b/>
          <w:bCs/>
          <w:color w:val="auto"/>
        </w:rPr>
      </w:pPr>
      <w:r>
        <w:rPr>
          <w:rFonts w:hint="eastAsia" w:ascii="宋体" w:hAnsi="宋体"/>
          <w:b/>
          <w:bCs/>
          <w:color w:val="auto"/>
        </w:rPr>
        <w:t>五. 响应文件开启</w:t>
      </w:r>
    </w:p>
    <w:p>
      <w:pPr>
        <w:shd w:val="clear" w:color="auto" w:fill="FFFFFF"/>
        <w:spacing w:line="500" w:lineRule="exact"/>
        <w:ind w:left="420" w:leftChars="200"/>
        <w:contextualSpacing/>
        <w:rPr>
          <w:rFonts w:hint="eastAsia" w:ascii="宋体" w:hAnsi="宋体"/>
          <w:color w:val="auto"/>
        </w:rPr>
      </w:pPr>
      <w:r>
        <w:rPr>
          <w:rFonts w:hint="eastAsia" w:ascii="宋体" w:hAnsi="宋体"/>
          <w:color w:val="auto"/>
        </w:rPr>
        <w:t>1、时间：2023年</w:t>
      </w:r>
      <w:r>
        <w:rPr>
          <w:rFonts w:hint="eastAsia" w:ascii="宋体" w:hAnsi="宋体"/>
          <w:color w:val="auto"/>
          <w:lang w:val="en-US" w:eastAsia="zh-CN"/>
        </w:rPr>
        <w:t>12</w:t>
      </w:r>
      <w:r>
        <w:rPr>
          <w:rFonts w:hint="eastAsia" w:ascii="宋体" w:hAnsi="宋体"/>
          <w:color w:val="auto"/>
        </w:rPr>
        <w:t>月</w:t>
      </w:r>
      <w:r>
        <w:rPr>
          <w:rFonts w:hint="eastAsia" w:ascii="宋体" w:hAnsi="宋体"/>
          <w:color w:val="auto"/>
          <w:lang w:val="en-US" w:eastAsia="zh-CN"/>
        </w:rPr>
        <w:t>15</w:t>
      </w:r>
      <w:r>
        <w:rPr>
          <w:rFonts w:hint="eastAsia" w:ascii="宋体" w:hAnsi="宋体"/>
          <w:color w:val="auto"/>
        </w:rPr>
        <w:t>日09:00（北京时间）</w:t>
      </w:r>
    </w:p>
    <w:p>
      <w:pPr>
        <w:shd w:val="clear" w:color="auto" w:fill="FFFFFF"/>
        <w:spacing w:line="500" w:lineRule="exact"/>
        <w:ind w:left="420" w:leftChars="200"/>
        <w:contextualSpacing/>
        <w:rPr>
          <w:rFonts w:hint="eastAsia" w:ascii="宋体" w:hAnsi="宋体"/>
        </w:rPr>
      </w:pPr>
      <w:r>
        <w:rPr>
          <w:rFonts w:hint="eastAsia" w:ascii="宋体" w:hAnsi="宋体"/>
          <w:color w:val="auto"/>
        </w:rPr>
        <w:t>2、地点：巩义市公共资源交易中心第</w:t>
      </w:r>
      <w:r>
        <w:rPr>
          <w:rFonts w:hint="eastAsia" w:ascii="宋体" w:hAnsi="宋体"/>
          <w:color w:val="auto"/>
          <w:lang w:val="en-US" w:eastAsia="zh-CN"/>
        </w:rPr>
        <w:t>三</w:t>
      </w:r>
      <w:r>
        <w:rPr>
          <w:rFonts w:hint="eastAsia" w:ascii="宋体" w:hAnsi="宋体"/>
          <w:color w:val="auto"/>
        </w:rPr>
        <w:t>不见面</w:t>
      </w:r>
      <w:r>
        <w:rPr>
          <w:rFonts w:hint="eastAsia" w:ascii="宋体" w:hAnsi="宋体"/>
        </w:rPr>
        <w:t>开标室（</w:t>
      </w:r>
      <w:r>
        <w:rPr>
          <w:rFonts w:hint="eastAsia" w:ascii="宋体" w:hAnsi="宋体"/>
          <w:lang w:val="en-US" w:eastAsia="zh-CN"/>
        </w:rPr>
        <w:t>一</w:t>
      </w:r>
      <w:r>
        <w:rPr>
          <w:rFonts w:hint="eastAsia" w:ascii="宋体" w:hAnsi="宋体"/>
        </w:rPr>
        <w:t>机位）</w:t>
      </w:r>
    </w:p>
    <w:p>
      <w:pPr>
        <w:shd w:val="clear" w:color="auto" w:fill="FFFFFF"/>
        <w:spacing w:line="500" w:lineRule="exact"/>
        <w:contextualSpacing/>
        <w:outlineLvl w:val="1"/>
        <w:rPr>
          <w:rFonts w:hint="eastAsia" w:ascii="宋体" w:hAnsi="宋体"/>
          <w:b/>
          <w:bCs/>
        </w:rPr>
      </w:pPr>
      <w:r>
        <w:rPr>
          <w:rFonts w:hint="eastAsia" w:ascii="宋体" w:hAnsi="宋体"/>
          <w:b/>
          <w:bCs/>
        </w:rPr>
        <w:t>六. 发布公告的媒介及公告期限</w:t>
      </w:r>
    </w:p>
    <w:p>
      <w:pPr>
        <w:shd w:val="clear" w:color="auto" w:fill="FFFFFF"/>
        <w:spacing w:line="500" w:lineRule="exact"/>
        <w:ind w:left="420" w:leftChars="200"/>
        <w:contextualSpacing/>
        <w:rPr>
          <w:rFonts w:hint="eastAsia" w:ascii="宋体" w:hAnsi="宋体"/>
        </w:rPr>
      </w:pPr>
      <w:r>
        <w:rPr>
          <w:rFonts w:hint="eastAsia" w:ascii="宋体" w:hAnsi="宋体"/>
        </w:rPr>
        <w:t>本次公告同时在《河南省政府采购网》、《巩义市政府采购网》、《巩义市公共资源交易中心网》、网站发布。公告期限为三个工作日。</w:t>
      </w:r>
    </w:p>
    <w:p>
      <w:pPr>
        <w:shd w:val="clear" w:color="auto" w:fill="FFFFFF"/>
        <w:spacing w:line="500" w:lineRule="exact"/>
        <w:contextualSpacing/>
        <w:outlineLvl w:val="1"/>
        <w:rPr>
          <w:rFonts w:hint="eastAsia" w:ascii="宋体" w:hAnsi="宋体"/>
          <w:b/>
          <w:bCs/>
        </w:rPr>
      </w:pPr>
      <w:r>
        <w:rPr>
          <w:rFonts w:hint="eastAsia" w:ascii="宋体" w:hAnsi="宋体"/>
          <w:b/>
          <w:bCs/>
        </w:rPr>
        <w:t>七.其他补充事宜</w:t>
      </w:r>
    </w:p>
    <w:p>
      <w:pPr>
        <w:shd w:val="clear" w:color="auto" w:fill="FFFFFF"/>
        <w:spacing w:line="500" w:lineRule="exact"/>
        <w:ind w:left="630" w:leftChars="100" w:hanging="420" w:hangingChars="200"/>
        <w:contextualSpacing/>
        <w:rPr>
          <w:rFonts w:hint="eastAsia" w:ascii="宋体" w:hAnsi="宋体"/>
        </w:rPr>
      </w:pPr>
      <w:r>
        <w:rPr>
          <w:rFonts w:hint="eastAsia" w:ascii="宋体" w:hAnsi="宋体"/>
        </w:rPr>
        <w:t>（1）</w:t>
      </w:r>
      <w:r>
        <w:rPr>
          <w:rFonts w:hint="eastAsia" w:ascii="宋体" w:hAnsi="宋体"/>
          <w:lang w:val="en-US" w:eastAsia="zh-CN"/>
        </w:rPr>
        <w:t>本项目执行优先采购节能环保产品、促进中小型企业发展政策（监狱企业、残疾人福利性企业视同小微企业）等政府采购政策。</w:t>
      </w:r>
    </w:p>
    <w:p>
      <w:pPr>
        <w:shd w:val="clear" w:color="auto" w:fill="FFFFFF"/>
        <w:spacing w:line="500" w:lineRule="exact"/>
        <w:ind w:left="630" w:leftChars="100" w:hanging="420" w:hangingChars="200"/>
        <w:contextualSpacing/>
        <w:rPr>
          <w:rFonts w:hint="eastAsia" w:ascii="宋体" w:hAnsi="宋体"/>
        </w:rPr>
      </w:pPr>
    </w:p>
    <w:p>
      <w:pPr>
        <w:shd w:val="clear" w:color="auto" w:fill="FFFFFF"/>
        <w:spacing w:line="500" w:lineRule="exact"/>
        <w:ind w:left="630" w:leftChars="100" w:hanging="420" w:hangingChars="200"/>
        <w:contextualSpacing/>
        <w:rPr>
          <w:rFonts w:hint="eastAsia" w:ascii="宋体" w:hAnsi="宋体"/>
        </w:rPr>
      </w:pPr>
      <w:r>
        <w:rPr>
          <w:rFonts w:hint="eastAsia" w:ascii="宋体" w:hAnsi="宋体"/>
          <w:lang w:eastAsia="zh-CN"/>
        </w:rPr>
        <w:t>（</w:t>
      </w:r>
      <w:r>
        <w:rPr>
          <w:rFonts w:hint="eastAsia" w:ascii="宋体" w:hAnsi="宋体"/>
          <w:lang w:val="en-US" w:eastAsia="zh-CN"/>
        </w:rPr>
        <w:t>2</w:t>
      </w:r>
      <w:r>
        <w:rPr>
          <w:rFonts w:hint="eastAsia" w:ascii="宋体" w:hAnsi="宋体"/>
          <w:lang w:eastAsia="zh-CN"/>
        </w:rPr>
        <w:t>）</w:t>
      </w:r>
      <w:r>
        <w:rPr>
          <w:rFonts w:hint="eastAsia" w:ascii="宋体" w:hAnsi="宋体"/>
        </w:rPr>
        <w:t>本项目为不见面开标，响应人（供应商）无需到交易中心现场参加开标会议，磋商小组不再对磋商响应文件中涉及的相关资料原件进行验证。所有投标单位不需提供证书原件。本项目磋商文件中所要求证件、证明等，磋商响应文件中应附相应资料清晰的扫描件或复印件，由于模糊不清导致评委无法辨别的，后果由响应人（供应商）自行承担。</w:t>
      </w:r>
    </w:p>
    <w:p>
      <w:pPr>
        <w:shd w:val="clear" w:color="auto" w:fill="FFFFFF"/>
        <w:spacing w:line="500" w:lineRule="exact"/>
        <w:ind w:left="630" w:leftChars="100" w:hanging="420" w:hangingChars="200"/>
        <w:contextualSpacing/>
        <w:jc w:val="left"/>
        <w:rPr>
          <w:rFonts w:hint="eastAsia" w:ascii="宋体" w:hAnsi="宋体"/>
        </w:rPr>
      </w:pPr>
      <w:r>
        <w:rPr>
          <w:rFonts w:hint="eastAsia" w:ascii="宋体" w:hAnsi="宋体"/>
        </w:rPr>
        <w:t>（</w:t>
      </w:r>
      <w:r>
        <w:rPr>
          <w:rFonts w:hint="eastAsia" w:ascii="宋体" w:hAnsi="宋体"/>
          <w:lang w:val="en-US" w:eastAsia="zh-CN"/>
        </w:rPr>
        <w:t>3</w:t>
      </w:r>
      <w:r>
        <w:rPr>
          <w:rFonts w:hint="eastAsia" w:ascii="宋体" w:hAnsi="宋体"/>
        </w:rPr>
        <w:t>）所有响应人（供应商）应提前30分钟，登录“巩义市公共资源交易中心门户网站远程开标大厅”进行远程开标的准备工作。</w:t>
      </w:r>
    </w:p>
    <w:p>
      <w:pPr>
        <w:shd w:val="clear" w:color="auto" w:fill="FFFFFF"/>
        <w:spacing w:line="500" w:lineRule="exact"/>
        <w:ind w:left="630" w:leftChars="100" w:hanging="420" w:hangingChars="200"/>
        <w:contextualSpacing/>
        <w:rPr>
          <w:rFonts w:hint="eastAsia" w:ascii="宋体" w:hAnsi="宋体"/>
        </w:rPr>
      </w:pPr>
      <w:r>
        <w:rPr>
          <w:rFonts w:hint="eastAsia" w:ascii="宋体" w:hAnsi="宋体"/>
        </w:rPr>
        <w:t>（</w:t>
      </w:r>
      <w:r>
        <w:rPr>
          <w:rFonts w:hint="eastAsia" w:ascii="宋体" w:hAnsi="宋体"/>
          <w:lang w:val="en-US" w:eastAsia="zh-CN"/>
        </w:rPr>
        <w:t>4</w:t>
      </w:r>
      <w:r>
        <w:rPr>
          <w:rFonts w:hint="eastAsia" w:ascii="宋体" w:hAnsi="宋体"/>
        </w:rPr>
        <w:t>）所有响应人（供应商）登录“巩义市公共资源交易中心门户网站远程开标大厅”后，及时登记开标联系人信息，其后应一直保持在线状态，确保磋商响应文件解密、现场答疑澄清、多轮报价等活动能够正常进行（</w:t>
      </w:r>
      <w:r>
        <w:rPr>
          <w:rFonts w:hint="eastAsia" w:ascii="宋体" w:hAnsi="宋体"/>
          <w:b/>
          <w:bCs/>
        </w:rPr>
        <w:t>注：解密时间系统默认为30分钟，延时10分钟，40分钟内响应人未进行解密的视为自动放弃投标</w:t>
      </w:r>
      <w:r>
        <w:rPr>
          <w:rFonts w:hint="eastAsia" w:ascii="宋体" w:hAnsi="宋体"/>
        </w:rPr>
        <w:t>）。</w:t>
      </w:r>
    </w:p>
    <w:p>
      <w:pPr>
        <w:shd w:val="clear" w:color="auto" w:fill="FFFFFF"/>
        <w:spacing w:line="500" w:lineRule="exact"/>
        <w:ind w:left="630" w:leftChars="100" w:hanging="420" w:hangingChars="200"/>
        <w:contextualSpacing/>
        <w:rPr>
          <w:rFonts w:ascii="宋体" w:hAnsi="宋体"/>
        </w:rPr>
      </w:pPr>
      <w:r>
        <w:rPr>
          <w:rFonts w:hint="eastAsia" w:ascii="宋体" w:hAnsi="宋体"/>
        </w:rPr>
        <w:t>（</w:t>
      </w:r>
      <w:r>
        <w:rPr>
          <w:rFonts w:hint="eastAsia" w:ascii="宋体" w:hAnsi="宋体"/>
          <w:lang w:val="en-US" w:eastAsia="zh-CN"/>
        </w:rPr>
        <w:t>5</w:t>
      </w:r>
      <w:r>
        <w:rPr>
          <w:rFonts w:hint="eastAsia" w:ascii="宋体" w:hAnsi="宋体"/>
        </w:rPr>
        <w:t>）不见面开标操作说明详见巩义市公共资源交易中心网站内（公共服务-办事指南）下载操作手册。根据手册要求做好不见面开标的准备工作，并按要求设置参与不见面开标的电脑、网络环境，由此可能引起的解密失败或无法解密等问题由响应人（供应商）自行承担。如遇问题，请拨打技术服务单位（国泰新点）电话：4009980000。</w:t>
      </w:r>
    </w:p>
    <w:p>
      <w:pPr>
        <w:shd w:val="clear" w:color="auto" w:fill="FFFFFF"/>
        <w:autoSpaceDE w:val="0"/>
        <w:spacing w:line="520" w:lineRule="exact"/>
        <w:ind w:firstLine="210" w:firstLineChars="100"/>
        <w:contextualSpacing/>
        <w:rPr>
          <w:rFonts w:hint="eastAsia" w:ascii="宋体" w:hAnsi="宋体"/>
        </w:rPr>
      </w:pPr>
      <w:r>
        <w:rPr>
          <w:rFonts w:hint="eastAsia" w:ascii="宋体" w:hAnsi="宋体"/>
        </w:rPr>
        <w:t>（</w:t>
      </w:r>
      <w:r>
        <w:rPr>
          <w:rFonts w:hint="eastAsia" w:ascii="宋体" w:hAnsi="宋体"/>
          <w:lang w:val="en-US" w:eastAsia="zh-CN"/>
        </w:rPr>
        <w:t>6</w:t>
      </w:r>
      <w:r>
        <w:rPr>
          <w:rFonts w:hint="eastAsia" w:ascii="宋体" w:hAnsi="宋体"/>
        </w:rPr>
        <w:t>）监督单位名称：巩义市财政局政府采购办</w:t>
      </w:r>
    </w:p>
    <w:p>
      <w:pPr>
        <w:shd w:val="clear" w:color="auto" w:fill="FFFFFF"/>
        <w:autoSpaceDE w:val="0"/>
        <w:spacing w:line="520" w:lineRule="exact"/>
        <w:ind w:left="630" w:leftChars="300"/>
        <w:contextualSpacing/>
        <w:rPr>
          <w:rFonts w:hint="eastAsia" w:ascii="宋体" w:hAnsi="宋体"/>
        </w:rPr>
      </w:pPr>
      <w:r>
        <w:rPr>
          <w:rFonts w:hint="eastAsia" w:ascii="宋体" w:hAnsi="宋体"/>
        </w:rPr>
        <w:t>地址:河南省郑州市巩义市新华路街道新华路85号</w:t>
      </w:r>
    </w:p>
    <w:p>
      <w:pPr>
        <w:shd w:val="clear" w:color="auto" w:fill="FFFFFF"/>
        <w:autoSpaceDE w:val="0"/>
        <w:spacing w:line="520" w:lineRule="exact"/>
        <w:ind w:left="630" w:leftChars="300"/>
        <w:contextualSpacing/>
        <w:rPr>
          <w:rFonts w:hint="eastAsia" w:ascii="宋体" w:hAnsi="宋体"/>
        </w:rPr>
      </w:pPr>
      <w:r>
        <w:rPr>
          <w:rFonts w:hint="eastAsia" w:ascii="宋体" w:hAnsi="宋体"/>
        </w:rPr>
        <w:t>电  话：0371-64389803</w:t>
      </w:r>
    </w:p>
    <w:p>
      <w:pPr>
        <w:shd w:val="clear" w:color="auto" w:fill="FFFFFF"/>
        <w:spacing w:line="500" w:lineRule="exact"/>
        <w:contextualSpacing/>
        <w:outlineLvl w:val="1"/>
        <w:rPr>
          <w:rFonts w:hint="eastAsia" w:ascii="宋体" w:hAnsi="宋体"/>
          <w:b/>
          <w:bCs/>
        </w:rPr>
      </w:pPr>
      <w:r>
        <w:rPr>
          <w:rFonts w:hint="eastAsia" w:ascii="宋体" w:hAnsi="宋体"/>
          <w:b/>
          <w:bCs/>
        </w:rPr>
        <w:t>八. 凡对本次招标提出询问，请按照以下方式联系</w:t>
      </w:r>
    </w:p>
    <w:p>
      <w:pPr>
        <w:shd w:val="clear" w:color="auto" w:fill="FFFFFF"/>
        <w:autoSpaceDE w:val="0"/>
        <w:spacing w:line="520" w:lineRule="exact"/>
        <w:ind w:left="420" w:leftChars="200"/>
        <w:contextualSpacing/>
        <w:outlineLvl w:val="2"/>
        <w:rPr>
          <w:rFonts w:hint="eastAsia" w:ascii="宋体" w:hAnsi="宋体"/>
        </w:rPr>
      </w:pPr>
      <w:r>
        <w:rPr>
          <w:rFonts w:hint="eastAsia" w:ascii="宋体" w:hAnsi="宋体"/>
        </w:rPr>
        <w:t>1.采购人信息</w:t>
      </w:r>
    </w:p>
    <w:p>
      <w:pPr>
        <w:shd w:val="clear" w:color="auto" w:fill="FFFFFF"/>
        <w:autoSpaceDE w:val="0"/>
        <w:spacing w:line="520" w:lineRule="exact"/>
        <w:ind w:left="630" w:leftChars="300"/>
        <w:contextualSpacing/>
        <w:rPr>
          <w:rFonts w:hint="eastAsia" w:ascii="宋体" w:hAnsi="宋体" w:eastAsia="宋体"/>
          <w:szCs w:val="21"/>
          <w:lang w:eastAsia="zh-CN"/>
        </w:rPr>
      </w:pPr>
      <w:r>
        <w:rPr>
          <w:rFonts w:hint="eastAsia" w:ascii="宋体" w:hAnsi="宋体"/>
          <w:szCs w:val="21"/>
        </w:rPr>
        <w:t>名称：巩义市消防救援大队</w:t>
      </w:r>
    </w:p>
    <w:p>
      <w:pPr>
        <w:shd w:val="clear" w:color="auto" w:fill="FFFFFF"/>
        <w:autoSpaceDE w:val="0"/>
        <w:spacing w:line="520" w:lineRule="exact"/>
        <w:ind w:left="630" w:leftChars="300"/>
        <w:contextualSpacing/>
        <w:rPr>
          <w:rFonts w:hint="eastAsia" w:ascii="宋体" w:hAnsi="宋体"/>
          <w:szCs w:val="21"/>
        </w:rPr>
      </w:pPr>
      <w:r>
        <w:rPr>
          <w:rFonts w:hint="eastAsia" w:ascii="宋体" w:hAnsi="宋体"/>
          <w:szCs w:val="21"/>
        </w:rPr>
        <w:t>地址：巩义市新兴路河大大厦西侧约110米</w:t>
      </w:r>
    </w:p>
    <w:p>
      <w:pPr>
        <w:shd w:val="clear" w:color="auto" w:fill="FFFFFF"/>
        <w:autoSpaceDE w:val="0"/>
        <w:spacing w:line="520" w:lineRule="exact"/>
        <w:ind w:left="630" w:leftChars="300"/>
        <w:contextualSpacing/>
        <w:rPr>
          <w:rFonts w:hint="eastAsia" w:ascii="宋体" w:hAnsi="宋体"/>
          <w:szCs w:val="21"/>
          <w:highlight w:val="none"/>
        </w:rPr>
      </w:pPr>
      <w:r>
        <w:rPr>
          <w:rFonts w:hint="eastAsia" w:ascii="宋体" w:hAnsi="宋体"/>
          <w:szCs w:val="21"/>
          <w:highlight w:val="none"/>
        </w:rPr>
        <w:t>联系人：</w:t>
      </w:r>
      <w:r>
        <w:rPr>
          <w:rFonts w:hint="eastAsia" w:ascii="宋体" w:hAnsi="宋体"/>
          <w:szCs w:val="21"/>
          <w:highlight w:val="none"/>
          <w:lang w:eastAsia="zh-CN"/>
        </w:rPr>
        <w:t>马慕刚</w:t>
      </w:r>
      <w:r>
        <w:rPr>
          <w:rFonts w:hint="eastAsia" w:ascii="宋体" w:hAnsi="宋体"/>
          <w:szCs w:val="21"/>
          <w:highlight w:val="none"/>
        </w:rPr>
        <w:tab/>
      </w:r>
    </w:p>
    <w:p>
      <w:pPr>
        <w:shd w:val="clear" w:color="auto" w:fill="FFFFFF"/>
        <w:autoSpaceDE w:val="0"/>
        <w:spacing w:line="520" w:lineRule="exact"/>
        <w:ind w:left="630" w:leftChars="300"/>
        <w:contextualSpacing/>
        <w:rPr>
          <w:rFonts w:hint="eastAsia" w:ascii="宋体" w:hAnsi="宋体"/>
          <w:szCs w:val="21"/>
          <w:highlight w:val="none"/>
        </w:rPr>
      </w:pPr>
      <w:r>
        <w:rPr>
          <w:rFonts w:hint="eastAsia" w:ascii="宋体" w:hAnsi="宋体"/>
          <w:szCs w:val="21"/>
          <w:highlight w:val="none"/>
        </w:rPr>
        <w:t>电话：13838223876</w:t>
      </w:r>
    </w:p>
    <w:p>
      <w:pPr>
        <w:shd w:val="clear" w:color="auto" w:fill="FFFFFF"/>
        <w:autoSpaceDE w:val="0"/>
        <w:spacing w:line="520" w:lineRule="exact"/>
        <w:ind w:left="420" w:leftChars="200"/>
        <w:contextualSpacing/>
        <w:outlineLvl w:val="2"/>
        <w:rPr>
          <w:rFonts w:hint="eastAsia" w:ascii="宋体" w:hAnsi="宋体"/>
          <w:szCs w:val="21"/>
        </w:rPr>
      </w:pPr>
      <w:r>
        <w:rPr>
          <w:rFonts w:hint="eastAsia" w:ascii="宋体" w:hAnsi="宋体"/>
          <w:szCs w:val="21"/>
        </w:rPr>
        <w:t>2.采购代理机构信息</w:t>
      </w:r>
    </w:p>
    <w:p>
      <w:pPr>
        <w:shd w:val="clear" w:color="auto" w:fill="FFFFFF"/>
        <w:autoSpaceDE w:val="0"/>
        <w:spacing w:line="520" w:lineRule="exact"/>
        <w:ind w:left="630" w:leftChars="300"/>
        <w:contextualSpacing/>
        <w:rPr>
          <w:rFonts w:hint="eastAsia" w:ascii="宋体" w:hAnsi="宋体"/>
          <w:szCs w:val="21"/>
        </w:rPr>
      </w:pPr>
      <w:r>
        <w:rPr>
          <w:rFonts w:hint="eastAsia" w:ascii="宋体" w:hAnsi="宋体"/>
          <w:szCs w:val="21"/>
        </w:rPr>
        <w:t>招标代理机构：大成工程咨询有限公司</w:t>
      </w:r>
    </w:p>
    <w:p>
      <w:pPr>
        <w:shd w:val="clear" w:color="auto" w:fill="FFFFFF"/>
        <w:autoSpaceDE w:val="0"/>
        <w:spacing w:line="520" w:lineRule="exact"/>
        <w:ind w:left="630" w:leftChars="300"/>
        <w:contextualSpacing/>
        <w:rPr>
          <w:rFonts w:hint="eastAsia" w:ascii="宋体" w:hAnsi="宋体"/>
          <w:szCs w:val="21"/>
          <w:lang w:val="en-US" w:eastAsia="zh-CN"/>
        </w:rPr>
      </w:pPr>
      <w:r>
        <w:rPr>
          <w:rFonts w:hint="eastAsia" w:ascii="宋体" w:hAnsi="宋体"/>
          <w:szCs w:val="21"/>
        </w:rPr>
        <w:t>联系人：</w:t>
      </w:r>
      <w:r>
        <w:rPr>
          <w:rFonts w:hint="eastAsia" w:ascii="宋体" w:hAnsi="宋体"/>
          <w:szCs w:val="21"/>
          <w:lang w:val="en-US" w:eastAsia="zh-CN"/>
        </w:rPr>
        <w:t>杨永丽、王领弟</w:t>
      </w:r>
    </w:p>
    <w:p>
      <w:pPr>
        <w:shd w:val="clear" w:color="auto" w:fill="FFFFFF"/>
        <w:autoSpaceDE w:val="0"/>
        <w:spacing w:line="520" w:lineRule="exact"/>
        <w:ind w:left="630" w:leftChars="300"/>
        <w:contextualSpacing/>
        <w:rPr>
          <w:rFonts w:hint="eastAsia" w:ascii="宋体" w:hAnsi="宋体"/>
          <w:szCs w:val="21"/>
        </w:rPr>
      </w:pPr>
      <w:r>
        <w:rPr>
          <w:rFonts w:hint="eastAsia" w:ascii="宋体" w:hAnsi="宋体"/>
          <w:szCs w:val="21"/>
        </w:rPr>
        <w:t>联系电话：</w:t>
      </w:r>
      <w:r>
        <w:rPr>
          <w:rFonts w:hint="eastAsia" w:ascii="宋体" w:hAnsi="宋体"/>
          <w:szCs w:val="21"/>
          <w:lang w:val="en-US" w:eastAsia="zh-CN"/>
        </w:rPr>
        <w:t>0371-66557866</w:t>
      </w:r>
      <w:r>
        <w:rPr>
          <w:rFonts w:hint="eastAsia" w:ascii="宋体" w:hAnsi="宋体"/>
          <w:szCs w:val="21"/>
        </w:rPr>
        <w:t xml:space="preserve">  </w:t>
      </w:r>
    </w:p>
    <w:p>
      <w:pPr>
        <w:shd w:val="clear" w:color="auto" w:fill="FFFFFF"/>
        <w:autoSpaceDE w:val="0"/>
        <w:spacing w:line="520" w:lineRule="exact"/>
        <w:ind w:left="630" w:leftChars="300"/>
        <w:contextualSpacing/>
        <w:rPr>
          <w:rFonts w:hint="eastAsia" w:ascii="宋体" w:hAnsi="宋体"/>
          <w:szCs w:val="21"/>
        </w:rPr>
      </w:pPr>
      <w:r>
        <w:rPr>
          <w:rFonts w:hint="eastAsia" w:ascii="宋体" w:hAnsi="宋体"/>
          <w:szCs w:val="21"/>
        </w:rPr>
        <w:t>地址：郑州市金水区经三路15号1号楼A区12层1202号</w:t>
      </w:r>
    </w:p>
    <w:p>
      <w:pPr>
        <w:shd w:val="clear" w:color="auto" w:fill="FFFFFF"/>
        <w:autoSpaceDE w:val="0"/>
        <w:spacing w:line="520" w:lineRule="exact"/>
        <w:ind w:left="420" w:leftChars="200"/>
        <w:contextualSpacing/>
        <w:outlineLvl w:val="2"/>
        <w:rPr>
          <w:rFonts w:ascii="宋体" w:hAnsi="宋体"/>
          <w:szCs w:val="21"/>
        </w:rPr>
      </w:pPr>
      <w:r>
        <w:rPr>
          <w:rFonts w:hint="eastAsia" w:ascii="宋体" w:hAnsi="宋体"/>
          <w:szCs w:val="21"/>
        </w:rPr>
        <w:t xml:space="preserve">3.项目联系方式 </w:t>
      </w:r>
    </w:p>
    <w:p>
      <w:pPr>
        <w:shd w:val="clear" w:color="auto" w:fill="FFFFFF"/>
        <w:autoSpaceDE w:val="0"/>
        <w:spacing w:line="520" w:lineRule="exact"/>
        <w:ind w:left="630" w:leftChars="300"/>
        <w:contextualSpacing/>
        <w:rPr>
          <w:rFonts w:hint="eastAsia" w:ascii="宋体" w:hAnsi="宋体"/>
          <w:szCs w:val="21"/>
        </w:rPr>
      </w:pPr>
      <w:r>
        <w:rPr>
          <w:rFonts w:hint="eastAsia" w:ascii="宋体" w:hAnsi="宋体"/>
          <w:szCs w:val="21"/>
        </w:rPr>
        <w:t>项目联系人：</w:t>
      </w:r>
      <w:r>
        <w:rPr>
          <w:rFonts w:hint="eastAsia" w:ascii="宋体" w:hAnsi="宋体"/>
          <w:szCs w:val="21"/>
          <w:lang w:val="en-US" w:eastAsia="zh-CN"/>
        </w:rPr>
        <w:t>杨永丽、王领弟</w:t>
      </w:r>
    </w:p>
    <w:p>
      <w:pPr>
        <w:shd w:val="clear" w:color="auto" w:fill="FFFFFF"/>
        <w:autoSpaceDE w:val="0"/>
        <w:spacing w:line="520" w:lineRule="exact"/>
        <w:ind w:left="630" w:leftChars="300"/>
        <w:contextualSpacing/>
        <w:rPr>
          <w:rFonts w:hint="eastAsia" w:ascii="宋体" w:hAnsi="宋体"/>
          <w:szCs w:val="21"/>
        </w:rPr>
      </w:pPr>
      <w:r>
        <w:rPr>
          <w:rFonts w:hint="eastAsia" w:ascii="宋体" w:hAnsi="宋体"/>
          <w:szCs w:val="21"/>
        </w:rPr>
        <w:t>联系方式：</w:t>
      </w:r>
      <w:r>
        <w:rPr>
          <w:rFonts w:hint="eastAsia" w:ascii="宋体" w:hAnsi="宋体"/>
          <w:szCs w:val="21"/>
          <w:lang w:val="en-US" w:eastAsia="zh-CN"/>
        </w:rPr>
        <w:t>0371-66557866</w:t>
      </w:r>
    </w:p>
    <w:p>
      <w:pPr>
        <w:shd w:val="clear" w:color="auto" w:fill="FFFFFF"/>
        <w:autoSpaceDE w:val="0"/>
        <w:spacing w:line="520" w:lineRule="exact"/>
        <w:ind w:left="420" w:leftChars="200"/>
        <w:contextualSpacing/>
        <w:rPr>
          <w:rFonts w:hint="eastAsia" w:ascii="宋体" w:hAnsi="宋体"/>
        </w:rPr>
      </w:pPr>
    </w:p>
    <w:p>
      <w:pPr>
        <w:spacing w:line="500" w:lineRule="exact"/>
        <w:contextualSpacing/>
        <w:jc w:val="right"/>
        <w:outlineLvl w:val="0"/>
        <w:rPr>
          <w:rFonts w:hint="eastAsia" w:ascii="宋体" w:hAnsi="宋体"/>
          <w:color w:val="000000"/>
          <w:lang w:eastAsia="zh-CN"/>
        </w:rPr>
      </w:pPr>
      <w:bookmarkStart w:id="0" w:name="_Toc12314"/>
      <w:bookmarkStart w:id="1" w:name="_Toc4140"/>
      <w:r>
        <w:rPr>
          <w:rFonts w:hint="eastAsia" w:ascii="宋体" w:hAnsi="宋体"/>
          <w:color w:val="000000"/>
          <w:lang w:eastAsia="zh-CN"/>
        </w:rPr>
        <w:t>巩义市消防救援大队</w:t>
      </w:r>
    </w:p>
    <w:p>
      <w:pPr>
        <w:spacing w:line="500" w:lineRule="exact"/>
        <w:contextualSpacing/>
        <w:jc w:val="right"/>
        <w:outlineLvl w:val="0"/>
        <w:rPr>
          <w:rFonts w:hint="eastAsia" w:ascii="宋体" w:hAnsi="宋体" w:eastAsia="宋体" w:cs="微软雅黑"/>
          <w:color w:val="000000"/>
          <w:lang w:eastAsia="zh-CN"/>
        </w:rPr>
      </w:pPr>
      <w:bookmarkStart w:id="2" w:name="_GoBack"/>
      <w:bookmarkEnd w:id="2"/>
      <w:r>
        <w:rPr>
          <w:rFonts w:hint="eastAsia" w:ascii="宋体" w:hAnsi="宋体"/>
          <w:color w:val="000000"/>
          <w:lang w:eastAsia="zh-CN"/>
        </w:rPr>
        <w:t>大成工程咨询有限公司</w:t>
      </w:r>
      <w:bookmarkEnd w:id="0"/>
      <w:bookmarkEnd w:id="1"/>
    </w:p>
    <w:p>
      <w:pPr>
        <w:wordWrap w:val="0"/>
        <w:spacing w:line="500" w:lineRule="exact"/>
        <w:jc w:val="right"/>
        <w:rPr>
          <w:rFonts w:hint="eastAsia" w:ascii="宋体" w:hAnsi="宋体" w:eastAsia="宋体"/>
          <w:lang w:eastAsia="zh-CN"/>
        </w:rPr>
      </w:pPr>
      <w:r>
        <w:rPr>
          <w:rFonts w:hint="eastAsia" w:ascii="宋体" w:hAnsi="宋体"/>
          <w:lang w:eastAsia="zh-CN"/>
        </w:rPr>
        <w:t>2023年1</w:t>
      </w:r>
      <w:r>
        <w:rPr>
          <w:rFonts w:hint="eastAsia" w:ascii="宋体" w:hAnsi="宋体"/>
          <w:lang w:val="en-US" w:eastAsia="zh-CN"/>
        </w:rPr>
        <w:t>2</w:t>
      </w:r>
      <w:r>
        <w:rPr>
          <w:rFonts w:hint="eastAsia" w:ascii="宋体" w:hAnsi="宋体"/>
          <w:lang w:eastAsia="zh-CN"/>
        </w:rPr>
        <w:t>月</w:t>
      </w:r>
      <w:r>
        <w:rPr>
          <w:rFonts w:hint="eastAsia" w:ascii="宋体" w:hAnsi="宋体"/>
          <w:lang w:val="en-US" w:eastAsia="zh-CN"/>
        </w:rPr>
        <w:t>4</w:t>
      </w:r>
      <w:r>
        <w:rPr>
          <w:rFonts w:hint="eastAsia" w:ascii="宋体" w:hAnsi="宋体"/>
          <w:lang w:eastAsia="zh-CN"/>
        </w:rPr>
        <w:t xml:space="preserve">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9ABF03"/>
    <w:multiLevelType w:val="multilevel"/>
    <w:tmpl w:val="8F9ABF03"/>
    <w:lvl w:ilvl="0" w:tentative="0">
      <w:start w:val="3"/>
      <w:numFmt w:val="decimal"/>
      <w:suff w:val="nothing"/>
      <w:lvlText w:val="%1."/>
      <w:lvlJc w:val="left"/>
      <w:pPr>
        <w:ind w:left="420" w:hanging="420"/>
      </w:pPr>
      <w:rPr>
        <w:rFonts w:hint="eastAsia"/>
      </w:rPr>
    </w:lvl>
    <w:lvl w:ilvl="1" w:tentative="0">
      <w:start w:val="1"/>
      <w:numFmt w:val="lowerLetter"/>
      <w:lvlText w:val="%2)"/>
      <w:lvlJc w:val="left"/>
      <w:pPr>
        <w:ind w:left="420" w:hanging="420"/>
      </w:pPr>
    </w:lvl>
    <w:lvl w:ilvl="2" w:tentative="0">
      <w:start w:val="1"/>
      <w:numFmt w:val="lowerRoman"/>
      <w:lvlText w:val="%3."/>
      <w:lvlJc w:val="right"/>
      <w:pPr>
        <w:ind w:left="840" w:hanging="420"/>
      </w:pPr>
    </w:lvl>
    <w:lvl w:ilvl="3" w:tentative="0">
      <w:start w:val="1"/>
      <w:numFmt w:val="decimal"/>
      <w:lvlText w:val="%4."/>
      <w:lvlJc w:val="left"/>
      <w:pPr>
        <w:ind w:left="1260" w:hanging="420"/>
      </w:pPr>
    </w:lvl>
    <w:lvl w:ilvl="4" w:tentative="0">
      <w:start w:val="1"/>
      <w:numFmt w:val="lowerLetter"/>
      <w:lvlText w:val="%5)"/>
      <w:lvlJc w:val="left"/>
      <w:pPr>
        <w:ind w:left="1680" w:hanging="420"/>
      </w:pPr>
    </w:lvl>
    <w:lvl w:ilvl="5" w:tentative="0">
      <w:start w:val="1"/>
      <w:numFmt w:val="lowerRoman"/>
      <w:lvlText w:val="%6."/>
      <w:lvlJc w:val="right"/>
      <w:pPr>
        <w:ind w:left="2100" w:hanging="420"/>
      </w:pPr>
    </w:lvl>
    <w:lvl w:ilvl="6" w:tentative="0">
      <w:start w:val="1"/>
      <w:numFmt w:val="decimal"/>
      <w:lvlText w:val="%7."/>
      <w:lvlJc w:val="left"/>
      <w:pPr>
        <w:ind w:left="2520" w:hanging="420"/>
      </w:pPr>
    </w:lvl>
    <w:lvl w:ilvl="7" w:tentative="0">
      <w:start w:val="1"/>
      <w:numFmt w:val="lowerLetter"/>
      <w:lvlText w:val="%8)"/>
      <w:lvlJc w:val="left"/>
      <w:pPr>
        <w:ind w:left="2940" w:hanging="420"/>
      </w:pPr>
    </w:lvl>
    <w:lvl w:ilvl="8" w:tentative="0">
      <w:start w:val="1"/>
      <w:numFmt w:val="lowerRoman"/>
      <w:lvlText w:val="%9."/>
      <w:lvlJc w:val="right"/>
      <w:pPr>
        <w:ind w:left="3360" w:hanging="420"/>
      </w:pPr>
    </w:lvl>
  </w:abstractNum>
  <w:abstractNum w:abstractNumId="1">
    <w:nsid w:val="AA9637B9"/>
    <w:multiLevelType w:val="multilevel"/>
    <w:tmpl w:val="AA9637B9"/>
    <w:lvl w:ilvl="0" w:tentative="0">
      <w:start w:val="1"/>
      <w:numFmt w:val="decimal"/>
      <w:suff w:val="nothing"/>
      <w:lvlText w:val="3.%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wNjkxZTY2ZTkzMjU0MmE3MDk2ZDEwZDQ1ZDM0NWIifQ=="/>
  </w:docVars>
  <w:rsids>
    <w:rsidRoot w:val="069A6A3F"/>
    <w:rsid w:val="069A6A3F"/>
    <w:rsid w:val="0F68089E"/>
    <w:rsid w:val="20651585"/>
    <w:rsid w:val="41905C1D"/>
    <w:rsid w:val="664C2331"/>
    <w:rsid w:val="67E32C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kern w:val="0"/>
      <w:sz w:val="32"/>
      <w:szCs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2023-12-04T06:46:00Z</dcterms:created>
  <dc:creator>雨</dc:creator>
  <cp:lastModifiedBy>雨</cp:lastModifiedBy>
  <dcterms:modified xsi:type="dcterms:W3CDTF">2023-12-04T06:50:51Z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1908CF4B5C3C4CEDBB7E027139DD5499_11</vt:lpwstr>
  </property>
</Properties>
</file>