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巩义市大峪沟镇人民政府2024年巩义市大峪沟镇杏花村村组道路项目</w:t>
      </w:r>
    </w:p>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竞争性磋商公告</w:t>
      </w:r>
    </w:p>
    <w:p>
      <w:pPr>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巩义市大峪沟镇人民政府2024年巩义市大峪沟镇杏花村村组道路项目</w:t>
      </w:r>
      <w:r>
        <w:rPr>
          <w:rFonts w:hint="eastAsia" w:ascii="宋体" w:hAnsi="宋体" w:eastAsia="宋体" w:cs="宋体"/>
          <w:color w:val="auto"/>
          <w:sz w:val="21"/>
          <w:szCs w:val="21"/>
          <w:highlight w:val="none"/>
          <w:lang w:eastAsia="zh-CN"/>
        </w:rPr>
        <w:t>的潜在</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应在《巩义市公共资源交易中心网站》获取</w:t>
      </w:r>
      <w:r>
        <w:rPr>
          <w:rFonts w:hint="eastAsia" w:ascii="宋体" w:hAnsi="宋体" w:cs="宋体"/>
          <w:color w:val="auto"/>
          <w:sz w:val="21"/>
          <w:szCs w:val="21"/>
          <w:highlight w:val="none"/>
          <w:lang w:eastAsia="zh-CN"/>
        </w:rPr>
        <w:t>磋商</w:t>
      </w:r>
      <w:r>
        <w:rPr>
          <w:rFonts w:hint="eastAsia" w:ascii="宋体" w:hAnsi="宋体" w:eastAsia="宋体" w:cs="宋体"/>
          <w:color w:val="auto"/>
          <w:sz w:val="21"/>
          <w:szCs w:val="21"/>
          <w:highlight w:val="none"/>
          <w:lang w:eastAsia="zh-CN"/>
        </w:rPr>
        <w:t>文件，并于202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eastAsia="zh-CN"/>
        </w:rPr>
        <w:t>日09</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0（北京时间）前递交响应文件。</w:t>
      </w:r>
    </w:p>
    <w:p>
      <w:pPr>
        <w:keepNext w:val="0"/>
        <w:keepLines w:val="0"/>
        <w:pageBreakBefore w:val="0"/>
        <w:widowControl w:val="0"/>
        <w:kinsoku/>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color w:val="auto"/>
          <w:sz w:val="21"/>
          <w:szCs w:val="21"/>
          <w:highlight w:val="none"/>
          <w:lang w:eastAsia="zh-CN"/>
        </w:rPr>
      </w:pPr>
      <w:bookmarkStart w:id="0" w:name="_Toc25601"/>
      <w:bookmarkStart w:id="1" w:name="_Toc23734"/>
      <w:r>
        <w:rPr>
          <w:rFonts w:hint="eastAsia" w:ascii="宋体" w:hAnsi="宋体" w:eastAsia="宋体" w:cs="宋体"/>
          <w:color w:val="auto"/>
          <w:sz w:val="21"/>
          <w:szCs w:val="21"/>
          <w:highlight w:val="none"/>
          <w:lang w:eastAsia="zh-CN"/>
        </w:rPr>
        <w:t>一、</w:t>
      </w:r>
      <w:r>
        <w:rPr>
          <w:rFonts w:hint="eastAsia" w:ascii="宋体" w:hAnsi="宋体" w:eastAsia="宋体" w:cs="宋体"/>
          <w:b/>
          <w:bCs/>
          <w:color w:val="auto"/>
          <w:sz w:val="21"/>
          <w:szCs w:val="21"/>
          <w:highlight w:val="none"/>
          <w:lang w:eastAsia="zh-CN"/>
        </w:rPr>
        <w:t>项目基本概况</w:t>
      </w:r>
      <w:bookmarkEnd w:id="0"/>
      <w:bookmarkEnd w:id="1"/>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 w:name="_Toc28769"/>
      <w:bookmarkStart w:id="3" w:name="_Toc18646"/>
      <w:r>
        <w:rPr>
          <w:rFonts w:hint="eastAsia" w:ascii="宋体" w:hAnsi="宋体" w:eastAsia="宋体" w:cs="宋体"/>
          <w:b w:val="0"/>
          <w:bCs w:val="0"/>
          <w:color w:val="auto"/>
          <w:sz w:val="21"/>
          <w:szCs w:val="21"/>
          <w:highlight w:val="none"/>
          <w:lang w:eastAsia="zh-CN"/>
        </w:rPr>
        <w:t>1.项目名称：</w:t>
      </w:r>
      <w:r>
        <w:rPr>
          <w:rFonts w:hint="eastAsia" w:ascii="宋体" w:hAnsi="宋体" w:cs="宋体"/>
          <w:b w:val="0"/>
          <w:bCs w:val="0"/>
          <w:color w:val="auto"/>
          <w:sz w:val="21"/>
          <w:szCs w:val="21"/>
          <w:highlight w:val="none"/>
          <w:lang w:val="en-US" w:eastAsia="zh-CN"/>
        </w:rPr>
        <w:t>巩义市大峪沟镇人民政府2024年巩义市大峪沟镇杏花村村组道路项目</w:t>
      </w:r>
      <w:r>
        <w:rPr>
          <w:rFonts w:hint="eastAsia" w:ascii="宋体" w:hAnsi="宋体" w:eastAsia="宋体" w:cs="宋体"/>
          <w:b w:val="0"/>
          <w:bCs w:val="0"/>
          <w:color w:val="auto"/>
          <w:sz w:val="21"/>
          <w:szCs w:val="21"/>
          <w:highlight w:val="none"/>
          <w:lang w:eastAsia="zh-CN"/>
        </w:rPr>
        <w:t>；</w:t>
      </w:r>
      <w:bookmarkEnd w:id="2"/>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4" w:name="_Toc27559"/>
      <w:r>
        <w:rPr>
          <w:rFonts w:hint="eastAsia" w:ascii="宋体" w:hAnsi="宋体" w:eastAsia="宋体" w:cs="宋体"/>
          <w:b w:val="0"/>
          <w:bCs w:val="0"/>
          <w:color w:val="auto"/>
          <w:sz w:val="21"/>
          <w:szCs w:val="21"/>
          <w:highlight w:val="none"/>
          <w:lang w:eastAsia="zh-CN"/>
        </w:rPr>
        <w:t>2.采购编号：巩财磋商采购-202</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27</w:t>
      </w:r>
      <w:r>
        <w:rPr>
          <w:rFonts w:hint="eastAsia" w:ascii="宋体" w:hAnsi="宋体" w:eastAsia="宋体" w:cs="宋体"/>
          <w:b w:val="0"/>
          <w:bCs w:val="0"/>
          <w:color w:val="auto"/>
          <w:sz w:val="21"/>
          <w:szCs w:val="21"/>
          <w:highlight w:val="none"/>
          <w:lang w:eastAsia="zh-CN"/>
        </w:rPr>
        <w:t>；</w:t>
      </w:r>
      <w:bookmarkEnd w:id="4"/>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5" w:name="_Toc30487"/>
      <w:r>
        <w:rPr>
          <w:rFonts w:hint="eastAsia" w:ascii="宋体" w:hAnsi="宋体" w:eastAsia="宋体" w:cs="宋体"/>
          <w:b w:val="0"/>
          <w:bCs w:val="0"/>
          <w:color w:val="auto"/>
          <w:sz w:val="21"/>
          <w:szCs w:val="21"/>
          <w:highlight w:val="none"/>
          <w:lang w:eastAsia="zh-CN"/>
        </w:rPr>
        <w:t>3.采购方式：竞争性磋商；</w:t>
      </w:r>
      <w:bookmarkEnd w:id="5"/>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6" w:name="_Toc433"/>
      <w:r>
        <w:rPr>
          <w:rFonts w:hint="eastAsia" w:ascii="宋体" w:hAnsi="宋体" w:eastAsia="宋体" w:cs="宋体"/>
          <w:b w:val="0"/>
          <w:bCs w:val="0"/>
          <w:color w:val="auto"/>
          <w:sz w:val="21"/>
          <w:szCs w:val="21"/>
          <w:highlight w:val="none"/>
          <w:lang w:eastAsia="zh-CN"/>
        </w:rPr>
        <w:t>4.预算金额：80</w:t>
      </w:r>
      <w:r>
        <w:rPr>
          <w:rFonts w:hint="eastAsia" w:ascii="宋体" w:hAnsi="宋体" w:cs="宋体"/>
          <w:b w:val="0"/>
          <w:bCs w:val="0"/>
          <w:color w:val="auto"/>
          <w:sz w:val="21"/>
          <w:szCs w:val="21"/>
          <w:highlight w:val="none"/>
          <w:lang w:val="en-US" w:eastAsia="zh-CN"/>
        </w:rPr>
        <w:t>4176</w:t>
      </w:r>
      <w:r>
        <w:rPr>
          <w:rFonts w:hint="eastAsia" w:ascii="宋体" w:hAnsi="宋体" w:eastAsia="宋体" w:cs="宋体"/>
          <w:b w:val="0"/>
          <w:bCs w:val="0"/>
          <w:color w:val="auto"/>
          <w:sz w:val="21"/>
          <w:szCs w:val="21"/>
          <w:highlight w:val="none"/>
          <w:lang w:val="en-US" w:eastAsia="zh-CN"/>
        </w:rPr>
        <w:t>.00</w:t>
      </w:r>
      <w:r>
        <w:rPr>
          <w:rFonts w:hint="eastAsia" w:ascii="宋体" w:hAnsi="宋体" w:eastAsia="宋体" w:cs="宋体"/>
          <w:b w:val="0"/>
          <w:bCs w:val="0"/>
          <w:color w:val="auto"/>
          <w:sz w:val="21"/>
          <w:szCs w:val="21"/>
          <w:highlight w:val="none"/>
          <w:lang w:eastAsia="zh-CN"/>
        </w:rPr>
        <w:t>元；</w:t>
      </w:r>
      <w:bookmarkEnd w:id="6"/>
    </w:p>
    <w:p>
      <w:pPr>
        <w:keepNext w:val="0"/>
        <w:keepLines w:val="0"/>
        <w:pageBreakBefore w:val="0"/>
        <w:widowControl w:val="0"/>
        <w:kinsoku/>
        <w:wordWrap/>
        <w:overflowPunct/>
        <w:topLinePunct w:val="0"/>
        <w:autoSpaceDE/>
        <w:autoSpaceDN/>
        <w:bidi w:val="0"/>
        <w:adjustRightInd/>
        <w:snapToGrid/>
        <w:spacing w:line="360" w:lineRule="auto"/>
        <w:ind w:left="0" w:right="0" w:firstLine="630" w:firstLineChars="300"/>
        <w:jc w:val="left"/>
        <w:textAlignment w:val="auto"/>
        <w:outlineLvl w:val="1"/>
        <w:rPr>
          <w:rFonts w:hint="eastAsia" w:ascii="宋体" w:hAnsi="宋体" w:eastAsia="宋体" w:cs="宋体"/>
          <w:b w:val="0"/>
          <w:bCs w:val="0"/>
          <w:color w:val="auto"/>
          <w:sz w:val="21"/>
          <w:szCs w:val="21"/>
          <w:highlight w:val="none"/>
          <w:lang w:eastAsia="zh-CN"/>
        </w:rPr>
      </w:pPr>
      <w:bookmarkStart w:id="7" w:name="_Toc11535"/>
      <w:r>
        <w:rPr>
          <w:rFonts w:hint="eastAsia" w:ascii="宋体" w:hAnsi="宋体" w:eastAsia="宋体" w:cs="宋体"/>
          <w:b w:val="0"/>
          <w:bCs w:val="0"/>
          <w:color w:val="auto"/>
          <w:sz w:val="21"/>
          <w:szCs w:val="21"/>
          <w:highlight w:val="none"/>
          <w:lang w:eastAsia="zh-CN"/>
        </w:rPr>
        <w:t>最高限价：80</w:t>
      </w:r>
      <w:r>
        <w:rPr>
          <w:rFonts w:hint="eastAsia" w:ascii="宋体" w:hAnsi="宋体" w:cs="宋体"/>
          <w:b w:val="0"/>
          <w:bCs w:val="0"/>
          <w:color w:val="auto"/>
          <w:sz w:val="21"/>
          <w:szCs w:val="21"/>
          <w:highlight w:val="none"/>
          <w:lang w:val="en-US" w:eastAsia="zh-CN"/>
        </w:rPr>
        <w:t>4176</w:t>
      </w:r>
      <w:r>
        <w:rPr>
          <w:rFonts w:hint="eastAsia" w:ascii="宋体" w:hAnsi="宋体" w:eastAsia="宋体" w:cs="宋体"/>
          <w:b w:val="0"/>
          <w:bCs w:val="0"/>
          <w:color w:val="auto"/>
          <w:sz w:val="21"/>
          <w:szCs w:val="21"/>
          <w:highlight w:val="none"/>
          <w:lang w:val="en-US" w:eastAsia="zh-CN"/>
        </w:rPr>
        <w:t>.00</w:t>
      </w:r>
      <w:r>
        <w:rPr>
          <w:rFonts w:hint="eastAsia" w:ascii="宋体" w:hAnsi="宋体" w:eastAsia="宋体" w:cs="宋体"/>
          <w:b w:val="0"/>
          <w:bCs w:val="0"/>
          <w:color w:val="auto"/>
          <w:sz w:val="21"/>
          <w:szCs w:val="21"/>
          <w:highlight w:val="none"/>
          <w:lang w:eastAsia="zh-CN"/>
        </w:rPr>
        <w:t>元；</w:t>
      </w:r>
      <w:bookmarkEnd w:id="7"/>
    </w:p>
    <w:tbl>
      <w:tblPr>
        <w:tblStyle w:val="8"/>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708"/>
        <w:gridCol w:w="3611"/>
        <w:gridCol w:w="1823"/>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bCs/>
                <w:color w:val="auto"/>
                <w:sz w:val="21"/>
                <w:szCs w:val="21"/>
                <w:highlight w:val="none"/>
                <w:lang w:eastAsia="zh-CN"/>
              </w:rPr>
            </w:pPr>
            <w:bookmarkStart w:id="8" w:name="_Toc5024"/>
            <w:r>
              <w:rPr>
                <w:rFonts w:hint="eastAsia" w:ascii="宋体" w:hAnsi="宋体" w:eastAsia="宋体" w:cs="宋体"/>
                <w:b/>
                <w:bCs/>
                <w:color w:val="auto"/>
                <w:sz w:val="21"/>
                <w:szCs w:val="21"/>
                <w:highlight w:val="none"/>
                <w:lang w:eastAsia="zh-CN"/>
              </w:rPr>
              <w:t>序号</w:t>
            </w:r>
            <w:bookmarkEnd w:id="8"/>
          </w:p>
        </w:tc>
        <w:tc>
          <w:tcPr>
            <w:tcW w:w="1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bCs/>
                <w:color w:val="auto"/>
                <w:sz w:val="21"/>
                <w:szCs w:val="21"/>
                <w:highlight w:val="none"/>
                <w:lang w:eastAsia="zh-CN"/>
              </w:rPr>
            </w:pPr>
            <w:bookmarkStart w:id="9" w:name="_Toc1888"/>
            <w:r>
              <w:rPr>
                <w:rFonts w:hint="eastAsia" w:ascii="宋体" w:hAnsi="宋体" w:eastAsia="宋体" w:cs="宋体"/>
                <w:b/>
                <w:bCs/>
                <w:color w:val="auto"/>
                <w:sz w:val="21"/>
                <w:szCs w:val="21"/>
                <w:highlight w:val="none"/>
                <w:lang w:eastAsia="zh-CN"/>
              </w:rPr>
              <w:t>包号</w:t>
            </w:r>
            <w:bookmarkEnd w:id="9"/>
          </w:p>
        </w:tc>
        <w:tc>
          <w:tcPr>
            <w:tcW w:w="36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bCs/>
                <w:color w:val="auto"/>
                <w:sz w:val="21"/>
                <w:szCs w:val="21"/>
                <w:highlight w:val="none"/>
                <w:lang w:eastAsia="zh-CN"/>
              </w:rPr>
            </w:pPr>
            <w:bookmarkStart w:id="10" w:name="_Toc20854"/>
            <w:r>
              <w:rPr>
                <w:rFonts w:hint="eastAsia" w:ascii="宋体" w:hAnsi="宋体" w:eastAsia="宋体" w:cs="宋体"/>
                <w:b/>
                <w:bCs/>
                <w:color w:val="auto"/>
                <w:sz w:val="21"/>
                <w:szCs w:val="21"/>
                <w:highlight w:val="none"/>
                <w:lang w:eastAsia="zh-CN"/>
              </w:rPr>
              <w:t>包名称</w:t>
            </w:r>
            <w:bookmarkEnd w:id="10"/>
          </w:p>
        </w:tc>
        <w:tc>
          <w:tcPr>
            <w:tcW w:w="18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bCs/>
                <w:color w:val="auto"/>
                <w:sz w:val="21"/>
                <w:szCs w:val="21"/>
                <w:highlight w:val="none"/>
                <w:lang w:eastAsia="zh-CN"/>
              </w:rPr>
            </w:pPr>
            <w:bookmarkStart w:id="11" w:name="_Toc28704"/>
            <w:r>
              <w:rPr>
                <w:rFonts w:hint="eastAsia" w:ascii="宋体" w:hAnsi="宋体" w:eastAsia="宋体" w:cs="宋体"/>
                <w:b/>
                <w:bCs/>
                <w:color w:val="auto"/>
                <w:sz w:val="21"/>
                <w:szCs w:val="21"/>
                <w:highlight w:val="none"/>
                <w:lang w:eastAsia="zh-CN"/>
              </w:rPr>
              <w:t>包预算（元）</w:t>
            </w:r>
            <w:bookmarkEnd w:id="11"/>
          </w:p>
        </w:tc>
        <w:tc>
          <w:tcPr>
            <w:tcW w:w="18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bCs/>
                <w:color w:val="auto"/>
                <w:sz w:val="21"/>
                <w:szCs w:val="21"/>
                <w:highlight w:val="none"/>
                <w:lang w:eastAsia="zh-CN"/>
              </w:rPr>
            </w:pPr>
            <w:bookmarkStart w:id="12" w:name="_Toc5774"/>
            <w:r>
              <w:rPr>
                <w:rFonts w:hint="eastAsia" w:ascii="宋体" w:hAnsi="宋体" w:eastAsia="宋体" w:cs="宋体"/>
                <w:b/>
                <w:bCs/>
                <w:color w:val="auto"/>
                <w:sz w:val="21"/>
                <w:szCs w:val="21"/>
                <w:highlight w:val="none"/>
                <w:lang w:eastAsia="zh-CN"/>
              </w:rPr>
              <w:t>包最高限价（元）</w:t>
            </w:r>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6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val="0"/>
                <w:bCs w:val="0"/>
                <w:color w:val="auto"/>
                <w:sz w:val="21"/>
                <w:szCs w:val="21"/>
                <w:highlight w:val="none"/>
                <w:lang w:eastAsia="zh-CN"/>
              </w:rPr>
            </w:pPr>
            <w:bookmarkStart w:id="13" w:name="_Toc28789"/>
            <w:r>
              <w:rPr>
                <w:rFonts w:hint="eastAsia" w:ascii="宋体" w:hAnsi="宋体" w:eastAsia="宋体" w:cs="宋体"/>
                <w:b w:val="0"/>
                <w:bCs w:val="0"/>
                <w:color w:val="auto"/>
                <w:sz w:val="21"/>
                <w:szCs w:val="21"/>
                <w:highlight w:val="none"/>
                <w:lang w:eastAsia="zh-CN"/>
              </w:rPr>
              <w:t>1</w:t>
            </w:r>
            <w:bookmarkEnd w:id="13"/>
          </w:p>
        </w:tc>
        <w:tc>
          <w:tcPr>
            <w:tcW w:w="1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default" w:ascii="宋体" w:hAnsi="宋体" w:eastAsia="宋体" w:cs="宋体"/>
                <w:b w:val="0"/>
                <w:bCs w:val="0"/>
                <w:color w:val="auto"/>
                <w:sz w:val="21"/>
                <w:szCs w:val="21"/>
                <w:highlight w:val="none"/>
                <w:lang w:val="en-US" w:eastAsia="zh-CN"/>
              </w:rPr>
            </w:pPr>
            <w:bookmarkStart w:id="14" w:name="_Toc15836"/>
            <w:r>
              <w:rPr>
                <w:rFonts w:hint="eastAsia" w:ascii="宋体" w:hAnsi="宋体" w:eastAsia="宋体" w:cs="宋体"/>
                <w:b w:val="0"/>
                <w:bCs w:val="0"/>
                <w:color w:val="auto"/>
                <w:sz w:val="21"/>
                <w:szCs w:val="21"/>
                <w:highlight w:val="none"/>
                <w:shd w:val="clear" w:color="auto" w:fill="auto"/>
                <w:lang w:eastAsia="zh-CN"/>
              </w:rPr>
              <w:t>巩财磋商采购-202</w:t>
            </w:r>
            <w:r>
              <w:rPr>
                <w:rFonts w:hint="eastAsia" w:ascii="宋体" w:hAnsi="宋体" w:cs="宋体"/>
                <w:b w:val="0"/>
                <w:bCs w:val="0"/>
                <w:color w:val="auto"/>
                <w:sz w:val="21"/>
                <w:szCs w:val="21"/>
                <w:highlight w:val="none"/>
                <w:shd w:val="clear" w:color="auto" w:fill="auto"/>
                <w:lang w:val="en-US" w:eastAsia="zh-CN"/>
              </w:rPr>
              <w:t>4</w:t>
            </w:r>
            <w:r>
              <w:rPr>
                <w:rFonts w:hint="eastAsia" w:ascii="宋体" w:hAnsi="宋体" w:eastAsia="宋体" w:cs="宋体"/>
                <w:b w:val="0"/>
                <w:bCs w:val="0"/>
                <w:color w:val="auto"/>
                <w:sz w:val="21"/>
                <w:szCs w:val="21"/>
                <w:highlight w:val="none"/>
                <w:shd w:val="clear" w:color="auto" w:fill="auto"/>
                <w:lang w:eastAsia="zh-CN"/>
              </w:rPr>
              <w:t>-</w:t>
            </w:r>
            <w:bookmarkEnd w:id="14"/>
            <w:r>
              <w:rPr>
                <w:rFonts w:hint="eastAsia" w:ascii="宋体" w:hAnsi="宋体" w:eastAsia="宋体" w:cs="宋体"/>
                <w:b w:val="0"/>
                <w:bCs w:val="0"/>
                <w:color w:val="auto"/>
                <w:sz w:val="21"/>
                <w:szCs w:val="21"/>
                <w:highlight w:val="none"/>
                <w:shd w:val="clear" w:color="auto" w:fill="auto"/>
                <w:lang w:eastAsia="zh-CN"/>
              </w:rPr>
              <w:t>2</w:t>
            </w:r>
            <w:r>
              <w:rPr>
                <w:rFonts w:hint="eastAsia" w:ascii="宋体" w:hAnsi="宋体" w:eastAsia="宋体" w:cs="宋体"/>
                <w:b w:val="0"/>
                <w:bCs w:val="0"/>
                <w:color w:val="auto"/>
                <w:sz w:val="21"/>
                <w:szCs w:val="21"/>
                <w:highlight w:val="none"/>
                <w:shd w:val="clear" w:color="auto" w:fill="auto"/>
                <w:lang w:val="en-US" w:eastAsia="zh-CN"/>
              </w:rPr>
              <w:t>7</w:t>
            </w:r>
          </w:p>
        </w:tc>
        <w:tc>
          <w:tcPr>
            <w:tcW w:w="36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巩义市大峪沟镇人民政府2024年巩义市大峪沟镇杏花村村组道路项目</w:t>
            </w:r>
          </w:p>
        </w:tc>
        <w:tc>
          <w:tcPr>
            <w:tcW w:w="18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80</w:t>
            </w:r>
            <w:r>
              <w:rPr>
                <w:rFonts w:hint="eastAsia" w:ascii="宋体" w:hAnsi="宋体" w:cs="宋体"/>
                <w:b w:val="0"/>
                <w:bCs w:val="0"/>
                <w:color w:val="auto"/>
                <w:sz w:val="21"/>
                <w:szCs w:val="21"/>
                <w:highlight w:val="none"/>
                <w:lang w:val="en-US" w:eastAsia="zh-CN"/>
              </w:rPr>
              <w:t>4176</w:t>
            </w:r>
            <w:r>
              <w:rPr>
                <w:rFonts w:hint="eastAsia" w:ascii="宋体" w:hAnsi="宋体" w:eastAsia="宋体" w:cs="宋体"/>
                <w:b w:val="0"/>
                <w:bCs w:val="0"/>
                <w:color w:val="auto"/>
                <w:sz w:val="21"/>
                <w:szCs w:val="21"/>
                <w:highlight w:val="none"/>
                <w:lang w:val="en-US" w:eastAsia="zh-CN"/>
              </w:rPr>
              <w:t>.00</w:t>
            </w:r>
          </w:p>
        </w:tc>
        <w:tc>
          <w:tcPr>
            <w:tcW w:w="18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1"/>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80</w:t>
            </w:r>
            <w:r>
              <w:rPr>
                <w:rFonts w:hint="eastAsia" w:ascii="宋体" w:hAnsi="宋体" w:cs="宋体"/>
                <w:b w:val="0"/>
                <w:bCs w:val="0"/>
                <w:color w:val="auto"/>
                <w:sz w:val="21"/>
                <w:szCs w:val="21"/>
                <w:highlight w:val="none"/>
                <w:lang w:val="en-US" w:eastAsia="zh-CN"/>
              </w:rPr>
              <w:t>4176</w:t>
            </w:r>
            <w:r>
              <w:rPr>
                <w:rFonts w:hint="eastAsia" w:ascii="宋体" w:hAnsi="宋体" w:eastAsia="宋体" w:cs="宋体"/>
                <w:b w:val="0"/>
                <w:bCs w:val="0"/>
                <w:color w:val="auto"/>
                <w:sz w:val="21"/>
                <w:szCs w:val="21"/>
                <w:highlight w:val="none"/>
                <w:lang w:val="en-US" w:eastAsia="zh-CN"/>
              </w:rPr>
              <w:t>.00</w:t>
            </w:r>
          </w:p>
        </w:tc>
      </w:tr>
    </w:tbl>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15" w:name="_Toc906"/>
      <w:r>
        <w:rPr>
          <w:rFonts w:hint="eastAsia" w:ascii="宋体" w:hAnsi="宋体" w:eastAsia="宋体" w:cs="宋体"/>
          <w:b w:val="0"/>
          <w:bCs w:val="0"/>
          <w:color w:val="auto"/>
          <w:sz w:val="21"/>
          <w:szCs w:val="21"/>
          <w:highlight w:val="none"/>
          <w:lang w:eastAsia="zh-CN"/>
        </w:rPr>
        <w:t>5.采购需求（包括但不限于标的的名称、数量、简要技术需求或服务要求等）</w:t>
      </w:r>
      <w:bookmarkEnd w:id="15"/>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16" w:name="_Toc22216"/>
      <w:r>
        <w:rPr>
          <w:rFonts w:hint="eastAsia" w:ascii="宋体" w:hAnsi="宋体" w:eastAsia="宋体" w:cs="宋体"/>
          <w:b w:val="0"/>
          <w:bCs w:val="0"/>
          <w:color w:val="auto"/>
          <w:sz w:val="21"/>
          <w:szCs w:val="21"/>
          <w:highlight w:val="none"/>
          <w:lang w:eastAsia="zh-CN"/>
        </w:rPr>
        <w:t>5.1项目地点：</w:t>
      </w:r>
      <w:r>
        <w:rPr>
          <w:rFonts w:hint="eastAsia" w:ascii="宋体" w:hAnsi="宋体" w:eastAsia="宋体" w:cs="宋体"/>
          <w:b w:val="0"/>
          <w:bCs w:val="0"/>
          <w:color w:val="auto"/>
          <w:sz w:val="21"/>
          <w:szCs w:val="21"/>
          <w:highlight w:val="none"/>
          <w:lang w:val="en-US" w:eastAsia="zh-CN"/>
        </w:rPr>
        <w:t>巩义市大峪沟镇</w:t>
      </w:r>
      <w:r>
        <w:rPr>
          <w:rFonts w:hint="eastAsia" w:ascii="宋体" w:hAnsi="宋体" w:eastAsia="宋体" w:cs="宋体"/>
          <w:b w:val="0"/>
          <w:bCs w:val="0"/>
          <w:color w:val="auto"/>
          <w:sz w:val="21"/>
          <w:szCs w:val="21"/>
          <w:highlight w:val="none"/>
          <w:lang w:eastAsia="zh-CN"/>
        </w:rPr>
        <w:t>；</w:t>
      </w:r>
      <w:bookmarkEnd w:id="16"/>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val="en-US" w:eastAsia="zh-CN"/>
        </w:rPr>
      </w:pPr>
      <w:bookmarkStart w:id="17" w:name="_Toc32366"/>
      <w:r>
        <w:rPr>
          <w:rFonts w:hint="eastAsia" w:ascii="宋体" w:hAnsi="宋体" w:eastAsia="宋体" w:cs="宋体"/>
          <w:b w:val="0"/>
          <w:bCs w:val="0"/>
          <w:color w:val="auto"/>
          <w:sz w:val="21"/>
          <w:szCs w:val="21"/>
          <w:highlight w:val="none"/>
          <w:lang w:eastAsia="zh-CN"/>
        </w:rPr>
        <w:t>5.2项目概况：</w:t>
      </w:r>
      <w:r>
        <w:rPr>
          <w:rFonts w:hint="eastAsia" w:ascii="宋体" w:hAnsi="宋体" w:eastAsia="宋体" w:cs="宋体"/>
          <w:b w:val="0"/>
          <w:bCs w:val="0"/>
          <w:color w:val="auto"/>
          <w:sz w:val="21"/>
          <w:szCs w:val="21"/>
          <w:highlight w:val="none"/>
          <w:lang w:val="en-US" w:eastAsia="zh-CN"/>
        </w:rPr>
        <w:t>巩义市大峪沟镇杏花村村组道路</w:t>
      </w:r>
      <w:bookmarkEnd w:id="17"/>
      <w:bookmarkStart w:id="18" w:name="_Toc11723"/>
      <w:r>
        <w:rPr>
          <w:rFonts w:hint="eastAsia" w:ascii="宋体" w:hAnsi="宋体" w:eastAsia="宋体" w:cs="宋体"/>
          <w:b w:val="0"/>
          <w:bCs w:val="0"/>
          <w:color w:val="auto"/>
          <w:sz w:val="21"/>
          <w:szCs w:val="21"/>
          <w:highlight w:val="none"/>
          <w:lang w:val="en-US" w:eastAsia="zh-CN"/>
        </w:rPr>
        <w:t>新建新建1381米长，0.18米厚混凝土道路四条，其中，380米长，5米宽一条</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140米长，5米宽一条</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530米长</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3米宽一条</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331 米长，3米宽一条；</w:t>
      </w:r>
      <w:bookmarkEnd w:id="18"/>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19" w:name="_Toc19828"/>
      <w:r>
        <w:rPr>
          <w:rFonts w:hint="eastAsia" w:ascii="宋体" w:hAnsi="宋体" w:eastAsia="宋体" w:cs="宋体"/>
          <w:b w:val="0"/>
          <w:bCs w:val="0"/>
          <w:color w:val="auto"/>
          <w:sz w:val="21"/>
          <w:szCs w:val="21"/>
          <w:highlight w:val="none"/>
          <w:lang w:val="en-US" w:eastAsia="zh-CN"/>
        </w:rPr>
        <w:t>5.4</w:t>
      </w:r>
      <w:r>
        <w:rPr>
          <w:rFonts w:hint="eastAsia" w:ascii="宋体" w:hAnsi="宋体" w:eastAsia="宋体" w:cs="宋体"/>
          <w:b w:val="0"/>
          <w:bCs w:val="0"/>
          <w:color w:val="auto"/>
          <w:sz w:val="21"/>
          <w:szCs w:val="21"/>
          <w:highlight w:val="none"/>
          <w:lang w:eastAsia="zh-CN"/>
        </w:rPr>
        <w:t>合同履行期限：</w:t>
      </w:r>
      <w:r>
        <w:rPr>
          <w:rFonts w:hint="eastAsia" w:ascii="宋体" w:hAnsi="宋体" w:cs="宋体"/>
          <w:b w:val="0"/>
          <w:bCs w:val="0"/>
          <w:color w:val="auto"/>
          <w:sz w:val="21"/>
          <w:szCs w:val="21"/>
          <w:highlight w:val="none"/>
          <w:lang w:val="en-US" w:eastAsia="zh-CN"/>
        </w:rPr>
        <w:t>60</w:t>
      </w:r>
      <w:r>
        <w:rPr>
          <w:rFonts w:hint="eastAsia" w:ascii="宋体" w:hAnsi="宋体" w:eastAsia="宋体" w:cs="宋体"/>
          <w:b w:val="0"/>
          <w:bCs w:val="0"/>
          <w:color w:val="auto"/>
          <w:sz w:val="21"/>
          <w:szCs w:val="21"/>
          <w:highlight w:val="none"/>
          <w:lang w:val="en-US" w:eastAsia="zh-CN"/>
        </w:rPr>
        <w:t>日历天</w:t>
      </w:r>
      <w:r>
        <w:rPr>
          <w:rFonts w:hint="eastAsia" w:ascii="宋体" w:hAnsi="宋体" w:eastAsia="宋体" w:cs="宋体"/>
          <w:b w:val="0"/>
          <w:bCs w:val="0"/>
          <w:color w:val="auto"/>
          <w:sz w:val="21"/>
          <w:szCs w:val="21"/>
          <w:highlight w:val="none"/>
          <w:lang w:eastAsia="zh-CN"/>
        </w:rPr>
        <w:t>；</w:t>
      </w:r>
      <w:bookmarkEnd w:id="19"/>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0" w:name="_Toc17196"/>
      <w:r>
        <w:rPr>
          <w:rFonts w:hint="eastAsia" w:ascii="宋体" w:hAnsi="宋体" w:eastAsia="宋体" w:cs="宋体"/>
          <w:b w:val="0"/>
          <w:bCs w:val="0"/>
          <w:color w:val="auto"/>
          <w:sz w:val="21"/>
          <w:szCs w:val="21"/>
          <w:highlight w:val="none"/>
          <w:lang w:eastAsia="zh-CN"/>
        </w:rPr>
        <w:t>5.</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质量要求：</w:t>
      </w:r>
      <w:r>
        <w:rPr>
          <w:rFonts w:hint="eastAsia" w:ascii="宋体" w:hAnsi="宋体" w:cs="宋体"/>
          <w:b w:val="0"/>
          <w:bCs w:val="0"/>
          <w:color w:val="auto"/>
          <w:sz w:val="21"/>
          <w:szCs w:val="21"/>
          <w:highlight w:val="none"/>
          <w:lang w:eastAsia="zh-CN"/>
        </w:rPr>
        <w:t>合格，符合相关文件及规定要求，满足采购人的相关要求</w:t>
      </w:r>
      <w:r>
        <w:rPr>
          <w:rFonts w:hint="eastAsia" w:ascii="宋体" w:hAnsi="宋体" w:eastAsia="宋体" w:cs="宋体"/>
          <w:b w:val="0"/>
          <w:bCs w:val="0"/>
          <w:color w:val="auto"/>
          <w:sz w:val="21"/>
          <w:szCs w:val="21"/>
          <w:highlight w:val="none"/>
          <w:lang w:eastAsia="zh-CN"/>
        </w:rPr>
        <w:t>；</w:t>
      </w:r>
      <w:bookmarkEnd w:id="20"/>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1" w:name="_Toc2584"/>
      <w:r>
        <w:rPr>
          <w:rFonts w:hint="eastAsia" w:ascii="宋体" w:hAnsi="宋体" w:eastAsia="宋体" w:cs="宋体"/>
          <w:b w:val="0"/>
          <w:bCs w:val="0"/>
          <w:color w:val="auto"/>
          <w:sz w:val="21"/>
          <w:szCs w:val="21"/>
          <w:highlight w:val="none"/>
          <w:lang w:eastAsia="zh-CN"/>
        </w:rPr>
        <w:t>5.</w:t>
      </w:r>
      <w:r>
        <w:rPr>
          <w:rFonts w:hint="eastAsia" w:ascii="宋体" w:hAnsi="宋体" w:eastAsia="宋体" w:cs="宋体"/>
          <w:b w:val="0"/>
          <w:bCs w:val="0"/>
          <w:color w:val="auto"/>
          <w:sz w:val="21"/>
          <w:szCs w:val="21"/>
          <w:highlight w:val="none"/>
          <w:lang w:val="en-US" w:eastAsia="zh-CN"/>
        </w:rPr>
        <w:t>6保修期</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按国家相关标准执行</w:t>
      </w:r>
      <w:r>
        <w:rPr>
          <w:rFonts w:hint="eastAsia" w:ascii="宋体" w:hAnsi="宋体" w:eastAsia="宋体" w:cs="宋体"/>
          <w:b w:val="0"/>
          <w:bCs w:val="0"/>
          <w:color w:val="auto"/>
          <w:sz w:val="21"/>
          <w:szCs w:val="21"/>
          <w:highlight w:val="none"/>
          <w:lang w:eastAsia="zh-CN"/>
        </w:rPr>
        <w:t>；</w:t>
      </w:r>
      <w:bookmarkEnd w:id="21"/>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2" w:name="_Toc2696"/>
      <w:r>
        <w:rPr>
          <w:rFonts w:hint="eastAsia" w:ascii="宋体" w:hAnsi="宋体" w:eastAsia="宋体" w:cs="宋体"/>
          <w:b w:val="0"/>
          <w:bCs w:val="0"/>
          <w:color w:val="auto"/>
          <w:sz w:val="21"/>
          <w:szCs w:val="21"/>
          <w:highlight w:val="none"/>
          <w:lang w:eastAsia="zh-CN"/>
        </w:rPr>
        <w:t>6.本项目是否接受联合体投标：否；</w:t>
      </w:r>
      <w:bookmarkEnd w:id="22"/>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3" w:name="_Toc24914"/>
      <w:r>
        <w:rPr>
          <w:rFonts w:hint="eastAsia" w:ascii="宋体" w:hAnsi="宋体" w:eastAsia="宋体" w:cs="宋体"/>
          <w:b w:val="0"/>
          <w:bCs w:val="0"/>
          <w:color w:val="auto"/>
          <w:sz w:val="21"/>
          <w:szCs w:val="21"/>
          <w:highlight w:val="none"/>
          <w:lang w:eastAsia="zh-CN"/>
        </w:rPr>
        <w:t>7.是否接受进口产品：否；</w:t>
      </w:r>
      <w:bookmarkEnd w:id="23"/>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4" w:name="_Toc3480"/>
      <w:r>
        <w:rPr>
          <w:rFonts w:hint="eastAsia" w:ascii="宋体" w:hAnsi="宋体" w:eastAsia="宋体" w:cs="宋体"/>
          <w:b w:val="0"/>
          <w:bCs w:val="0"/>
          <w:color w:val="auto"/>
          <w:sz w:val="21"/>
          <w:szCs w:val="21"/>
          <w:highlight w:val="none"/>
          <w:lang w:eastAsia="zh-CN"/>
        </w:rPr>
        <w:t>8.是否只面对中小型企业采购：</w:t>
      </w:r>
      <w:r>
        <w:rPr>
          <w:rFonts w:hint="eastAsia" w:ascii="宋体" w:hAnsi="宋体" w:cs="宋体"/>
          <w:b w:val="0"/>
          <w:bCs w:val="0"/>
          <w:color w:val="auto"/>
          <w:sz w:val="21"/>
          <w:szCs w:val="21"/>
          <w:highlight w:val="none"/>
          <w:lang w:val="en-US" w:eastAsia="zh-CN"/>
        </w:rPr>
        <w:t>是</w:t>
      </w:r>
      <w:r>
        <w:rPr>
          <w:rFonts w:hint="eastAsia" w:ascii="宋体" w:hAnsi="宋体" w:eastAsia="宋体" w:cs="宋体"/>
          <w:b w:val="0"/>
          <w:bCs w:val="0"/>
          <w:color w:val="auto"/>
          <w:sz w:val="21"/>
          <w:szCs w:val="21"/>
          <w:highlight w:val="none"/>
          <w:lang w:eastAsia="zh-CN"/>
        </w:rPr>
        <w:t>；</w:t>
      </w:r>
      <w:bookmarkEnd w:id="24"/>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5" w:name="_Toc3083"/>
      <w:r>
        <w:rPr>
          <w:rFonts w:hint="eastAsia" w:ascii="宋体" w:hAnsi="宋体" w:eastAsia="宋体" w:cs="宋体"/>
          <w:b w:val="0"/>
          <w:bCs w:val="0"/>
          <w:color w:val="auto"/>
          <w:sz w:val="21"/>
          <w:szCs w:val="21"/>
          <w:highlight w:val="none"/>
          <w:lang w:eastAsia="zh-CN"/>
        </w:rPr>
        <w:t>9.标段划分：本项目划分一个标段。</w:t>
      </w:r>
      <w:bookmarkEnd w:id="25"/>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jc w:val="left"/>
        <w:textAlignment w:val="auto"/>
        <w:outlineLvl w:val="1"/>
        <w:rPr>
          <w:rFonts w:hint="eastAsia" w:ascii="宋体" w:hAnsi="宋体" w:eastAsia="宋体" w:cs="宋体"/>
          <w:b w:val="0"/>
          <w:bCs w:val="0"/>
          <w:color w:val="auto"/>
          <w:sz w:val="21"/>
          <w:szCs w:val="21"/>
          <w:highlight w:val="none"/>
          <w:lang w:eastAsia="zh-CN"/>
        </w:rPr>
      </w:pPr>
      <w:bookmarkStart w:id="26" w:name="_Toc1873"/>
      <w:r>
        <w:rPr>
          <w:rFonts w:hint="eastAsia" w:ascii="宋体" w:hAnsi="宋体" w:eastAsia="宋体" w:cs="宋体"/>
          <w:b/>
          <w:bCs/>
          <w:color w:val="auto"/>
          <w:sz w:val="21"/>
          <w:szCs w:val="21"/>
          <w:highlight w:val="none"/>
          <w:lang w:eastAsia="zh-CN"/>
        </w:rPr>
        <w:t>采购项目需要落实政府采购政策：本项目执行节约能源、保护环境、扶持不发达地区和少数民族地区、促进中小企业发展等政府采购政策。</w:t>
      </w:r>
      <w:bookmarkEnd w:id="26"/>
    </w:p>
    <w:p>
      <w:pPr>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color w:val="auto"/>
          <w:sz w:val="21"/>
          <w:szCs w:val="21"/>
          <w:highlight w:val="none"/>
          <w:lang w:eastAsia="zh-CN"/>
        </w:rPr>
      </w:pPr>
      <w:bookmarkStart w:id="27" w:name="_Toc28752"/>
      <w:r>
        <w:rPr>
          <w:rFonts w:hint="eastAsia" w:ascii="宋体" w:hAnsi="宋体" w:eastAsia="宋体" w:cs="宋体"/>
          <w:b/>
          <w:bCs/>
          <w:color w:val="auto"/>
          <w:sz w:val="21"/>
          <w:szCs w:val="21"/>
          <w:highlight w:val="none"/>
          <w:lang w:eastAsia="zh-CN"/>
        </w:rPr>
        <w:t>二、供应商的资格要求</w:t>
      </w:r>
      <w:bookmarkEnd w:id="3"/>
      <w:bookmarkEnd w:id="27"/>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符合《中华人民共和国政府采购法》第二十二条规定的条件：</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落实政府采购政策满足的资格要求：根据《政府采购促进中小企业发展管理办法》(财库〔2020〕46号)的规定，本项目属于专门面向中小企业采购的项目。供应商应为中小微企业（监狱企业、残疾人福利性企业视同小微企业），须符合国务院批准的中小企业划分标准中建筑业对应的中小企业划分标准</w:t>
      </w:r>
      <w:r>
        <w:rPr>
          <w:rFonts w:hint="eastAsia" w:ascii="宋体" w:hAnsi="宋体" w:cs="宋体"/>
          <w:color w:val="auto"/>
          <w:sz w:val="21"/>
          <w:szCs w:val="21"/>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本项目的特定资格要求</w:t>
      </w:r>
      <w:r>
        <w:rPr>
          <w:rFonts w:hint="eastAsia" w:ascii="宋体" w:hAnsi="宋体" w:cs="宋体"/>
          <w:color w:val="auto"/>
          <w:sz w:val="21"/>
          <w:szCs w:val="21"/>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default" w:ascii="宋体" w:hAnsi="宋体" w:eastAsia="宋体" w:cs="宋体"/>
          <w:color w:val="auto"/>
          <w:sz w:val="21"/>
          <w:szCs w:val="21"/>
          <w:highlight w:val="none"/>
          <w:lang w:val="en-US" w:eastAsia="zh-CN"/>
        </w:rPr>
      </w:pPr>
      <w:bookmarkStart w:id="28" w:name="_Toc13872"/>
      <w:r>
        <w:rPr>
          <w:rFonts w:hint="default" w:ascii="宋体" w:hAnsi="宋体" w:eastAsia="宋体" w:cs="宋体"/>
          <w:color w:val="auto"/>
          <w:sz w:val="21"/>
          <w:szCs w:val="21"/>
          <w:highlight w:val="none"/>
          <w:lang w:val="en-US" w:eastAsia="zh-CN"/>
        </w:rPr>
        <w:t>3.1供应商</w:t>
      </w:r>
      <w:r>
        <w:rPr>
          <w:rFonts w:hint="eastAsia" w:ascii="宋体" w:hAnsi="宋体" w:eastAsia="宋体" w:cs="宋体"/>
          <w:color w:val="auto"/>
          <w:sz w:val="21"/>
          <w:szCs w:val="21"/>
          <w:highlight w:val="none"/>
          <w:lang w:val="en-US" w:eastAsia="zh-CN"/>
        </w:rPr>
        <w:t>须</w:t>
      </w:r>
      <w:r>
        <w:rPr>
          <w:rFonts w:hint="default" w:ascii="宋体" w:hAnsi="宋体" w:eastAsia="宋体" w:cs="宋体"/>
          <w:color w:val="auto"/>
          <w:sz w:val="21"/>
          <w:szCs w:val="21"/>
          <w:highlight w:val="none"/>
          <w:lang w:val="en-US" w:eastAsia="zh-CN"/>
        </w:rPr>
        <w:t>具有建设行政主管部门颁发的公路工程施工总承包叁级及以上资质或市政公用工程施工总承包叁级及以上资质，并具有有效的安全生产许可证；</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宋体" w:hAnsi="宋体" w:eastAsia="宋体" w:cs="宋体"/>
          <w:color w:val="auto"/>
          <w:sz w:val="21"/>
          <w:szCs w:val="21"/>
          <w:highlight w:val="none"/>
          <w:lang w:val="en-US" w:eastAsia="zh-CN"/>
        </w:rPr>
        <w:t>3.2供应商拟派项目经理须为本单位在职人员,须具有公路或市政专业二级及以上注册建造师证书(不含临时)，并具有有效的安全生产考核合格证，（须提供劳动合同或202</w:t>
      </w: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年1月1日以来任意</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个月的社保缴纳证明），且未担任其他在建工程项目（出具无在建承诺书盖公章）</w:t>
      </w:r>
      <w:r>
        <w:rPr>
          <w:rFonts w:hint="eastAsia" w:ascii="宋体" w:hAnsi="宋体" w:eastAsia="宋体" w:cs="宋体"/>
          <w:color w:val="auto"/>
          <w:sz w:val="21"/>
          <w:szCs w:val="21"/>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3.3</w:t>
      </w:r>
      <w:r>
        <w:rPr>
          <w:rStyle w:val="10"/>
          <w:rFonts w:hint="eastAsia" w:ascii="宋体" w:hAnsi="宋体"/>
          <w:color w:val="auto"/>
          <w:sz w:val="21"/>
          <w:szCs w:val="21"/>
          <w:highlight w:val="none"/>
          <w:lang w:eastAsia="zh-CN"/>
        </w:rPr>
        <w:t>根据《关于在政府采购活动中查询及使用信用记录有关问题的通知》 (财库[2016]125号)和（豫财购[2016]15 号）《河南省财政厅关于转发财政部关于在政府采  购活动中查询及使用信用记录有关问题的通知的通知》的规定，采购代理机构将通过“信用中国”网站的“失信被执行人（此项查询以信用中国网站自动链接至中国执行信息公开网的查询结果为准）”和“重大税收违法失信主体”“中国政府采购”网站的“政府采购严重违法失信行为记录名单（指政府采购行政处罚有效期内）”“信用河南”网站、“国家企业信用信息公示系统”的“严重违法失信企业名单”渠道在资格审查环节查询供应商信用记录；对列入失信被执行人、重大税收违法失信主体、政府采购严重违法失信行为记录名单及不符合《中华人民共和国政府采购法》第二十二条规定条件的供应商，采购代理机构应当拒绝其参加政府采购活动。【注：依据《政府采购法》第二十二条第一款第五项和《政府采购法实施条例》第十九条规定，参与政府采购活动的供应商在参加政府采购活动前三年内，在经营活动中不得出现重大违法记录。重大违法记录是指供应商因违法经营受到刑事处罚或者责令停产停业、吊销许可证或者执照、较大数额罚款等行政处罚。采购代理机构应在上述信用官网上对重大违法记录所指的行政处罚进行查询。】信用信息查询记录和证据将同采购文件等资料一同归档保存；在规定的查询时间（截止时点：开标时间之后至资格审查结束之前）之后，网站信息发生的任何变更均不再作为评审依据。供应商自行提供的与网站信息不一致的其他证明材料亦不作为资格审查的依据</w:t>
      </w:r>
      <w:r>
        <w:rPr>
          <w:rFonts w:hint="eastAsia" w:ascii="宋体" w:hAnsi="宋体" w:cs="宋体"/>
          <w:color w:val="auto"/>
          <w:sz w:val="21"/>
          <w:szCs w:val="21"/>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4单位负责人为同一人或者存在控股、管理关系的不同单位，不得参加同一项目（提供“国家企业信用信息公示系统”中公示的公司信息、股东或投资人信息截图）</w:t>
      </w:r>
      <w:r>
        <w:rPr>
          <w:rFonts w:hint="eastAsia" w:ascii="宋体" w:hAnsi="宋体" w:cs="宋体"/>
          <w:color w:val="auto"/>
          <w:sz w:val="21"/>
          <w:szCs w:val="21"/>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本次采购不接受联合体投标。</w:t>
      </w:r>
    </w:p>
    <w:p>
      <w:pPr>
        <w:pStyle w:val="2"/>
        <w:keepNext w:val="0"/>
        <w:keepLines w:val="0"/>
        <w:pageBreakBefore w:val="0"/>
        <w:widowControl w:val="0"/>
        <w:kinsoku/>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b/>
          <w:bCs/>
          <w:color w:val="auto"/>
          <w:sz w:val="21"/>
          <w:szCs w:val="21"/>
          <w:highlight w:val="none"/>
          <w:lang w:val="en-US" w:eastAsia="zh-CN"/>
        </w:rPr>
      </w:pPr>
      <w:bookmarkStart w:id="29" w:name="_Toc10449"/>
      <w:r>
        <w:rPr>
          <w:rFonts w:hint="eastAsia" w:ascii="宋体" w:hAnsi="宋体" w:eastAsia="宋体" w:cs="宋体"/>
          <w:b/>
          <w:bCs/>
          <w:color w:val="auto"/>
          <w:sz w:val="21"/>
          <w:szCs w:val="21"/>
          <w:highlight w:val="none"/>
          <w:lang w:eastAsia="zh-CN"/>
        </w:rPr>
        <w:t>三、磋商文件获取方式</w:t>
      </w:r>
      <w:bookmarkEnd w:id="28"/>
      <w:bookmarkEnd w:id="29"/>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04</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eastAsia="zh-CN"/>
        </w:rPr>
        <w:t>日至202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eastAsia="zh-CN"/>
        </w:rPr>
        <w:t>日，每天上午00:00至12:00，下午12:0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至23:59（北京时间）；</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《巩义市公共资源交易中心网站》进行下载；</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3.方式：须注册成为《巩义市公共资源交易中心网站》会员并下载磋商文件及资料；</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lang w:eastAsia="zh-CN"/>
        </w:rPr>
        <w:t>注：获取磋商文件后，响应单位请到巩义市公共资源交易中心网站-公共服务-下载</w:t>
      </w:r>
      <w:r>
        <w:rPr>
          <w:rFonts w:hint="eastAsia" w:ascii="宋体" w:hAnsi="宋体" w:eastAsia="宋体" w:cs="宋体"/>
          <w:b w:val="0"/>
          <w:bCs w:val="0"/>
          <w:color w:val="auto"/>
          <w:spacing w:val="3"/>
          <w:sz w:val="21"/>
          <w:szCs w:val="21"/>
          <w:highlight w:val="none"/>
          <w:lang w:eastAsia="zh-CN"/>
        </w:rPr>
        <w:t>专区栏目下载最新版本的投标文件制作工具安装包和签章软件，并使用安装后的最新版本投标</w:t>
      </w:r>
      <w:r>
        <w:rPr>
          <w:rFonts w:hint="eastAsia" w:ascii="宋体" w:hAnsi="宋体" w:eastAsia="宋体" w:cs="宋体"/>
          <w:b w:val="0"/>
          <w:bCs w:val="0"/>
          <w:color w:val="auto"/>
          <w:sz w:val="21"/>
          <w:szCs w:val="21"/>
          <w:highlight w:val="none"/>
          <w:lang w:eastAsia="zh-CN"/>
        </w:rPr>
        <w:t>文件制作工具制作电子投标文件。</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08"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pacing w:val="-3"/>
          <w:szCs w:val="21"/>
          <w:highlight w:val="none"/>
          <w:lang w:val="en-US" w:eastAsia="zh-CN"/>
        </w:rPr>
        <w:t>4.</w:t>
      </w:r>
      <w:r>
        <w:rPr>
          <w:rFonts w:hint="eastAsia" w:ascii="宋体" w:hAnsi="宋体" w:eastAsia="宋体" w:cs="宋体"/>
          <w:color w:val="auto"/>
          <w:spacing w:val="-3"/>
          <w:szCs w:val="21"/>
          <w:highlight w:val="none"/>
        </w:rPr>
        <w:t>售价：0元。</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color w:val="auto"/>
          <w:sz w:val="21"/>
          <w:szCs w:val="21"/>
          <w:highlight w:val="none"/>
          <w:lang w:eastAsia="zh-CN"/>
        </w:rPr>
      </w:pPr>
      <w:bookmarkStart w:id="30" w:name="_Toc18656"/>
      <w:bookmarkStart w:id="31" w:name="_Toc22784"/>
      <w:r>
        <w:rPr>
          <w:rFonts w:hint="eastAsia" w:ascii="宋体" w:hAnsi="宋体" w:eastAsia="宋体" w:cs="宋体"/>
          <w:b/>
          <w:bCs/>
          <w:color w:val="auto"/>
          <w:sz w:val="21"/>
          <w:szCs w:val="21"/>
          <w:highlight w:val="none"/>
          <w:lang w:eastAsia="zh-CN"/>
        </w:rPr>
        <w:t>四、</w:t>
      </w:r>
      <w:r>
        <w:rPr>
          <w:rFonts w:hint="eastAsia" w:ascii="宋体" w:hAnsi="宋体" w:cs="宋体"/>
          <w:b/>
          <w:bCs/>
          <w:color w:val="auto"/>
          <w:sz w:val="21"/>
          <w:szCs w:val="21"/>
          <w:highlight w:val="none"/>
          <w:lang w:eastAsia="zh-CN"/>
        </w:rPr>
        <w:t>竞争性磋商响应文件的</w:t>
      </w:r>
      <w:r>
        <w:rPr>
          <w:rFonts w:hint="eastAsia" w:ascii="宋体" w:hAnsi="宋体" w:eastAsia="宋体" w:cs="宋体"/>
          <w:b/>
          <w:bCs/>
          <w:color w:val="auto"/>
          <w:sz w:val="21"/>
          <w:szCs w:val="21"/>
          <w:highlight w:val="none"/>
          <w:lang w:eastAsia="zh-CN"/>
        </w:rPr>
        <w:t>提交</w:t>
      </w:r>
      <w:bookmarkEnd w:id="30"/>
      <w:bookmarkEnd w:id="31"/>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eastAsia="zh-CN"/>
        </w:rPr>
        <w:t>日09</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0（北京时间）</w:t>
      </w:r>
      <w:r>
        <w:rPr>
          <w:rFonts w:hint="eastAsia" w:ascii="宋体" w:hAnsi="宋体" w:cs="宋体"/>
          <w:color w:val="auto"/>
          <w:sz w:val="21"/>
          <w:szCs w:val="21"/>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2.地点：巩义市公共资源交易中心第</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u w:val="none"/>
          <w:lang w:eastAsia="zh-CN"/>
        </w:rPr>
        <w:t>不见面开标室（</w:t>
      </w:r>
      <w:r>
        <w:rPr>
          <w:rFonts w:hint="eastAsia" w:ascii="宋体" w:hAnsi="宋体" w:cs="宋体"/>
          <w:color w:val="auto"/>
          <w:sz w:val="21"/>
          <w:szCs w:val="21"/>
          <w:highlight w:val="none"/>
          <w:u w:val="none"/>
          <w:lang w:val="en-US" w:eastAsia="zh-CN"/>
        </w:rPr>
        <w:t>二</w:t>
      </w:r>
      <w:r>
        <w:rPr>
          <w:rFonts w:hint="eastAsia" w:ascii="宋体" w:hAnsi="宋体" w:eastAsia="宋体" w:cs="宋体"/>
          <w:color w:val="auto"/>
          <w:sz w:val="21"/>
          <w:szCs w:val="21"/>
          <w:highlight w:val="none"/>
          <w:lang w:eastAsia="zh-CN"/>
        </w:rPr>
        <w:t>机位）</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加密版电子响应文件(*.GYTF)须在响应文件的递交截止时间前，凭CA密匙登录“巩义市公共资源交易中心（www.gyggzyjy.gov.cn）”电子交易平台加密上传完毕。线上文件递交需要CA认证，加密电子投标文件(.GYTF)逾期上传，采购人及电子招标投标交易平台将不予受理</w:t>
      </w:r>
      <w:r>
        <w:rPr>
          <w:rFonts w:hint="eastAsia" w:ascii="宋体" w:hAnsi="宋体" w:cs="宋体"/>
          <w:color w:val="auto"/>
          <w:sz w:val="21"/>
          <w:szCs w:val="21"/>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b/>
          <w:bCs/>
          <w:color w:val="auto"/>
          <w:sz w:val="21"/>
          <w:szCs w:val="21"/>
          <w:highlight w:val="none"/>
          <w:lang w:eastAsia="zh-CN"/>
        </w:rPr>
      </w:pPr>
      <w:bookmarkStart w:id="32" w:name="_Toc28870"/>
      <w:bookmarkStart w:id="33" w:name="_Toc24270"/>
      <w:r>
        <w:rPr>
          <w:rFonts w:hint="eastAsia" w:ascii="宋体" w:hAnsi="宋体" w:eastAsia="宋体" w:cs="宋体"/>
          <w:b/>
          <w:bCs/>
          <w:color w:val="auto"/>
          <w:sz w:val="21"/>
          <w:szCs w:val="21"/>
          <w:highlight w:val="none"/>
          <w:lang w:eastAsia="zh-CN"/>
        </w:rPr>
        <w:t>五、磋商响应文</w:t>
      </w:r>
      <w:r>
        <w:rPr>
          <w:rFonts w:hint="eastAsia" w:ascii="宋体" w:hAnsi="宋体" w:cs="宋体"/>
          <w:b/>
          <w:bCs/>
          <w:color w:val="auto"/>
          <w:sz w:val="21"/>
          <w:szCs w:val="21"/>
          <w:highlight w:val="none"/>
          <w:lang w:eastAsia="zh-CN"/>
        </w:rPr>
        <w:t>件</w:t>
      </w:r>
      <w:r>
        <w:rPr>
          <w:rFonts w:hint="eastAsia" w:ascii="宋体" w:hAnsi="宋体" w:eastAsia="宋体" w:cs="宋体"/>
          <w:b/>
          <w:bCs/>
          <w:color w:val="auto"/>
          <w:sz w:val="21"/>
          <w:szCs w:val="21"/>
          <w:highlight w:val="none"/>
          <w:lang w:eastAsia="zh-CN"/>
        </w:rPr>
        <w:t>开启</w:t>
      </w:r>
      <w:bookmarkEnd w:id="32"/>
      <w:bookmarkEnd w:id="33"/>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eastAsia="zh-CN"/>
        </w:rPr>
        <w:t>日09</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0（北京时间）</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2.地点：巩义市公共资源交易中心第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u w:val="none"/>
          <w:lang w:eastAsia="zh-CN"/>
        </w:rPr>
        <w:t>不见面开标室（</w:t>
      </w:r>
      <w:r>
        <w:rPr>
          <w:rFonts w:hint="eastAsia" w:ascii="宋体" w:hAnsi="宋体" w:eastAsia="宋体" w:cs="宋体"/>
          <w:color w:val="auto"/>
          <w:sz w:val="21"/>
          <w:szCs w:val="21"/>
          <w:highlight w:val="none"/>
          <w:u w:val="none"/>
          <w:lang w:val="en-US" w:eastAsia="zh-CN"/>
        </w:rPr>
        <w:t>二</w:t>
      </w:r>
      <w:r>
        <w:rPr>
          <w:rFonts w:hint="eastAsia" w:ascii="宋体" w:hAnsi="宋体" w:eastAsia="宋体" w:cs="宋体"/>
          <w:color w:val="auto"/>
          <w:sz w:val="21"/>
          <w:szCs w:val="21"/>
          <w:highlight w:val="none"/>
          <w:lang w:eastAsia="zh-CN"/>
        </w:rPr>
        <w:t>机位）</w:t>
      </w:r>
      <w:r>
        <w:rPr>
          <w:rFonts w:hint="eastAsia" w:ascii="宋体" w:hAnsi="宋体" w:cs="宋体"/>
          <w:color w:val="auto"/>
          <w:sz w:val="21"/>
          <w:szCs w:val="21"/>
          <w:highlight w:val="none"/>
          <w:lang w:eastAsia="zh-CN"/>
        </w:rPr>
        <w:t>。</w:t>
      </w:r>
    </w:p>
    <w:p>
      <w:pPr>
        <w:keepNext w:val="0"/>
        <w:keepLines w:val="0"/>
        <w:pageBreakBefore w:val="0"/>
        <w:widowControl w:val="0"/>
        <w:kinsoku/>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b/>
          <w:bCs/>
          <w:color w:val="auto"/>
          <w:sz w:val="21"/>
          <w:szCs w:val="21"/>
          <w:highlight w:val="none"/>
          <w:lang w:eastAsia="zh-CN"/>
        </w:rPr>
      </w:pPr>
      <w:bookmarkStart w:id="34" w:name="_Toc18598"/>
      <w:bookmarkStart w:id="35" w:name="_Toc24583"/>
      <w:r>
        <w:rPr>
          <w:rFonts w:hint="eastAsia" w:ascii="宋体" w:hAnsi="宋体" w:eastAsia="宋体" w:cs="宋体"/>
          <w:b/>
          <w:bCs/>
          <w:color w:val="auto"/>
          <w:sz w:val="21"/>
          <w:szCs w:val="21"/>
          <w:highlight w:val="none"/>
          <w:lang w:eastAsia="zh-CN"/>
        </w:rPr>
        <w:t>六</w:t>
      </w:r>
      <w:r>
        <w:rPr>
          <w:rFonts w:hint="eastAsia" w:ascii="宋体" w:hAnsi="宋体" w:cs="宋体"/>
          <w:b/>
          <w:bCs/>
          <w:color w:val="auto"/>
          <w:sz w:val="21"/>
          <w:szCs w:val="21"/>
          <w:highlight w:val="none"/>
          <w:lang w:eastAsia="zh-CN"/>
        </w:rPr>
        <w:t>、磋商</w:t>
      </w:r>
      <w:r>
        <w:rPr>
          <w:rFonts w:hint="eastAsia" w:ascii="宋体" w:hAnsi="宋体" w:eastAsia="宋体" w:cs="宋体"/>
          <w:b/>
          <w:bCs/>
          <w:color w:val="auto"/>
          <w:sz w:val="21"/>
          <w:szCs w:val="21"/>
          <w:highlight w:val="none"/>
          <w:lang w:eastAsia="zh-CN"/>
        </w:rPr>
        <w:t>公告</w:t>
      </w:r>
      <w:bookmarkEnd w:id="34"/>
      <w:r>
        <w:rPr>
          <w:rFonts w:hint="eastAsia" w:ascii="宋体" w:hAnsi="宋体" w:cs="宋体"/>
          <w:b/>
          <w:bCs/>
          <w:color w:val="auto"/>
          <w:sz w:val="21"/>
          <w:szCs w:val="21"/>
          <w:highlight w:val="none"/>
          <w:lang w:eastAsia="zh-CN"/>
        </w:rPr>
        <w:t>发布媒介</w:t>
      </w:r>
      <w:bookmarkEnd w:id="35"/>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本竞争性</w:t>
      </w:r>
      <w:r>
        <w:rPr>
          <w:rFonts w:hint="eastAsia" w:ascii="宋体" w:hAnsi="宋体" w:cs="宋体"/>
          <w:color w:val="auto"/>
          <w:sz w:val="21"/>
          <w:szCs w:val="21"/>
          <w:highlight w:val="none"/>
          <w:lang w:eastAsia="zh-CN"/>
        </w:rPr>
        <w:t>磋商</w:t>
      </w:r>
      <w:r>
        <w:rPr>
          <w:rFonts w:hint="eastAsia" w:ascii="宋体" w:hAnsi="宋体" w:eastAsia="宋体" w:cs="宋体"/>
          <w:color w:val="auto"/>
          <w:sz w:val="21"/>
          <w:szCs w:val="21"/>
          <w:highlight w:val="none"/>
          <w:lang w:eastAsia="zh-CN"/>
        </w:rPr>
        <w:t>采购公告在《河南省政府采购网》</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《巩义市政府采购网》</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《巩义市公共资源交易中心网》上同时发布</w:t>
      </w:r>
      <w:r>
        <w:rPr>
          <w:rFonts w:hint="eastAsia" w:ascii="宋体" w:hAnsi="宋体" w:cs="宋体"/>
          <w:color w:val="auto"/>
          <w:sz w:val="21"/>
          <w:szCs w:val="21"/>
          <w:highlight w:val="none"/>
          <w:lang w:eastAsia="zh-CN"/>
        </w:rPr>
        <w:t>。</w:t>
      </w:r>
    </w:p>
    <w:p>
      <w:pPr>
        <w:pStyle w:val="2"/>
        <w:keepNext w:val="0"/>
        <w:keepLines w:val="0"/>
        <w:pageBreakBefore w:val="0"/>
        <w:widowControl w:val="0"/>
        <w:kinsoku/>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color w:val="auto"/>
          <w:sz w:val="21"/>
          <w:szCs w:val="21"/>
          <w:highlight w:val="none"/>
          <w:lang w:eastAsia="zh-CN"/>
        </w:rPr>
      </w:pPr>
      <w:bookmarkStart w:id="36" w:name="_Toc25443"/>
      <w:bookmarkStart w:id="37" w:name="_Toc17411"/>
      <w:r>
        <w:rPr>
          <w:rFonts w:hint="eastAsia" w:ascii="宋体" w:hAnsi="宋体" w:eastAsia="宋体" w:cs="宋体"/>
          <w:b/>
          <w:bCs/>
          <w:color w:val="auto"/>
          <w:sz w:val="21"/>
          <w:szCs w:val="21"/>
          <w:highlight w:val="none"/>
          <w:lang w:eastAsia="zh-CN"/>
        </w:rPr>
        <w:t>七、其他补充事宜</w:t>
      </w:r>
      <w:bookmarkEnd w:id="36"/>
      <w:bookmarkEnd w:id="37"/>
    </w:p>
    <w:p>
      <w:pPr>
        <w:pStyle w:val="12"/>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eastAsia="zh-CN"/>
        </w:rPr>
      </w:pPr>
      <w:bookmarkStart w:id="38" w:name="_Toc13282"/>
      <w:r>
        <w:rPr>
          <w:rStyle w:val="10"/>
          <w:rFonts w:hint="eastAsia" w:ascii="宋体" w:hAnsi="宋体" w:eastAsia="宋体" w:cs="宋体"/>
          <w:color w:val="auto"/>
          <w:kern w:val="2"/>
          <w:sz w:val="21"/>
          <w:szCs w:val="21"/>
          <w:highlight w:val="none"/>
          <w:lang w:val="en-US"/>
        </w:rPr>
        <w:t>（1）</w:t>
      </w:r>
      <w:r>
        <w:rPr>
          <w:rStyle w:val="10"/>
          <w:rFonts w:hint="eastAsia" w:ascii="宋体" w:hAnsi="宋体" w:eastAsia="宋体" w:cs="宋体"/>
          <w:color w:val="auto"/>
          <w:kern w:val="2"/>
          <w:sz w:val="21"/>
          <w:szCs w:val="21"/>
          <w:highlight w:val="none"/>
          <w:lang w:eastAsia="zh-CN"/>
        </w:rPr>
        <w:t>本项目为不见面开标，供应商无需到交易中心现场参加开标会议，</w:t>
      </w:r>
      <w:r>
        <w:rPr>
          <w:rStyle w:val="10"/>
          <w:rFonts w:hint="eastAsia" w:ascii="宋体" w:hAnsi="宋体" w:eastAsia="宋体" w:cs="宋体"/>
          <w:color w:val="auto"/>
          <w:kern w:val="2"/>
          <w:sz w:val="21"/>
          <w:szCs w:val="21"/>
          <w:highlight w:val="none"/>
          <w:lang w:val="en-US" w:eastAsia="zh-CN"/>
        </w:rPr>
        <w:t>评标委员会</w:t>
      </w:r>
      <w:r>
        <w:rPr>
          <w:rStyle w:val="10"/>
          <w:rFonts w:hint="eastAsia" w:ascii="宋体" w:hAnsi="宋体" w:eastAsia="宋体" w:cs="宋体"/>
          <w:color w:val="auto"/>
          <w:kern w:val="2"/>
          <w:sz w:val="21"/>
          <w:szCs w:val="21"/>
          <w:highlight w:val="none"/>
          <w:lang w:eastAsia="zh-CN"/>
        </w:rPr>
        <w:t>不再对响应文件中涉及的相关资料原件进行验证。所有投标单位不需提供证书原件。本项目采购文件中所要求证件、证明等，响应文件中应附相应资料清晰的扫描件或复印件，由于模糊不清导致评委无法辨别的，后果由供应商自行承担。</w:t>
      </w:r>
    </w:p>
    <w:p>
      <w:pPr>
        <w:pStyle w:val="12"/>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eastAsia="zh-CN"/>
        </w:rPr>
      </w:pPr>
      <w:r>
        <w:rPr>
          <w:rStyle w:val="10"/>
          <w:rFonts w:hint="eastAsia" w:ascii="宋体" w:hAnsi="宋体" w:eastAsia="宋体" w:cs="宋体"/>
          <w:color w:val="auto"/>
          <w:kern w:val="2"/>
          <w:sz w:val="21"/>
          <w:szCs w:val="21"/>
          <w:highlight w:val="none"/>
          <w:lang w:eastAsia="zh-CN"/>
        </w:rPr>
        <w:t>（2）所有供应商应提前30分钟，登录“巩义市公共资源交易中心门户网站远程开标大厅进行远程开标的准备工作。</w:t>
      </w:r>
    </w:p>
    <w:p>
      <w:pPr>
        <w:pStyle w:val="12"/>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eastAsia="zh-CN"/>
        </w:rPr>
      </w:pPr>
      <w:r>
        <w:rPr>
          <w:rStyle w:val="10"/>
          <w:rFonts w:hint="eastAsia" w:ascii="宋体" w:hAnsi="宋体" w:eastAsia="宋体" w:cs="宋体"/>
          <w:color w:val="auto"/>
          <w:kern w:val="2"/>
          <w:sz w:val="21"/>
          <w:szCs w:val="21"/>
          <w:highlight w:val="none"/>
          <w:lang w:eastAsia="zh-CN"/>
        </w:rPr>
        <w:t>（3）所有供应商登录“巩义市公共资源交易中心门户网站远程开标大厅”后，及时登记开标联系人信息，其后应一直保持在线状态，确保响应文件解密、现场答疑澄清 等活动能够正常进行（注：解密时间系统默认为30分钟，延时10分钟，40分钟内供应商未进行解密的视为自动放弃投标）。</w:t>
      </w:r>
    </w:p>
    <w:p>
      <w:pPr>
        <w:pStyle w:val="1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eastAsia="zh-CN"/>
        </w:rPr>
      </w:pPr>
      <w:r>
        <w:rPr>
          <w:rStyle w:val="10"/>
          <w:rFonts w:hint="eastAsia" w:ascii="宋体" w:hAnsi="宋体" w:eastAsia="宋体" w:cs="宋体"/>
          <w:color w:val="auto"/>
          <w:kern w:val="2"/>
          <w:sz w:val="21"/>
          <w:szCs w:val="21"/>
          <w:highlight w:val="none"/>
          <w:lang w:eastAsia="zh-CN"/>
        </w:rPr>
        <w:t>（4）不见面开标操作说明详见巩义市公共资源交易中心网站内（公共服务-办事指南）下载操作手册。根据手册要求做好不见面开标的准备工作，并按要求设置参与不见面开标的电脑、网络环境，由此可能引起的解密失败或无法解密等问题由供应商自行承担。如遇问题，请拨打技术服务单位（国泰新点）电话：4009980000。</w:t>
      </w:r>
    </w:p>
    <w:p>
      <w:pPr>
        <w:pStyle w:val="12"/>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val="en-US" w:eastAsia="zh-CN"/>
        </w:rPr>
      </w:pPr>
      <w:r>
        <w:rPr>
          <w:rStyle w:val="10"/>
          <w:rFonts w:hint="eastAsia" w:ascii="宋体" w:hAnsi="宋体" w:eastAsia="宋体" w:cs="宋体"/>
          <w:color w:val="auto"/>
          <w:kern w:val="2"/>
          <w:sz w:val="21"/>
          <w:szCs w:val="21"/>
          <w:highlight w:val="none"/>
          <w:lang w:eastAsia="zh-CN"/>
        </w:rPr>
        <w:t>（</w:t>
      </w:r>
      <w:r>
        <w:rPr>
          <w:rStyle w:val="10"/>
          <w:rFonts w:hint="eastAsia" w:ascii="宋体" w:hAnsi="宋体" w:eastAsia="宋体" w:cs="宋体"/>
          <w:color w:val="auto"/>
          <w:kern w:val="2"/>
          <w:sz w:val="21"/>
          <w:szCs w:val="21"/>
          <w:highlight w:val="none"/>
          <w:lang w:val="en-US" w:eastAsia="zh-CN"/>
        </w:rPr>
        <w:t>5</w:t>
      </w:r>
      <w:r>
        <w:rPr>
          <w:rStyle w:val="10"/>
          <w:rFonts w:hint="eastAsia" w:ascii="宋体" w:hAnsi="宋体" w:eastAsia="宋体" w:cs="宋体"/>
          <w:color w:val="auto"/>
          <w:kern w:val="2"/>
          <w:sz w:val="21"/>
          <w:szCs w:val="21"/>
          <w:highlight w:val="none"/>
          <w:lang w:eastAsia="zh-CN"/>
        </w:rPr>
        <w:t>）</w:t>
      </w:r>
      <w:r>
        <w:rPr>
          <w:rStyle w:val="10"/>
          <w:rFonts w:hint="eastAsia" w:ascii="宋体" w:hAnsi="宋体" w:eastAsia="宋体" w:cs="宋体"/>
          <w:color w:val="auto"/>
          <w:kern w:val="2"/>
          <w:sz w:val="21"/>
          <w:szCs w:val="21"/>
          <w:highlight w:val="none"/>
          <w:lang w:val="en-US" w:eastAsia="zh-CN"/>
        </w:rPr>
        <w:t>落实政府采购政策：《政府采购促进中小企业发展暂行办法》、《关于政府采购支持监狱企业发展有关问题的通知》、《关于促进残疾人就业政府采购政策的通知》、《河南省政府采购合同融资政策告知函》等。</w:t>
      </w:r>
    </w:p>
    <w:p>
      <w:pPr>
        <w:pStyle w:val="12"/>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val="en-US" w:eastAsia="zh-CN"/>
        </w:rPr>
      </w:pPr>
      <w:r>
        <w:rPr>
          <w:rStyle w:val="10"/>
          <w:rFonts w:hint="eastAsia" w:ascii="宋体" w:hAnsi="宋体" w:eastAsia="宋体" w:cs="宋体"/>
          <w:color w:val="auto"/>
          <w:kern w:val="2"/>
          <w:sz w:val="21"/>
          <w:szCs w:val="21"/>
          <w:highlight w:val="none"/>
          <w:lang w:val="en-US" w:eastAsia="zh-CN"/>
        </w:rPr>
        <w:t>（6）</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代理服务费的收取：</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代理服务费由成交供应商支付，</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代理服务费参照河南省招标投标协会《河南省招标代理服务收费指导意见》（豫招协【2023】002 号）文件规定的收费标准收取</w:t>
      </w:r>
      <w:r>
        <w:rPr>
          <w:rStyle w:val="10"/>
          <w:rFonts w:hint="eastAsia" w:ascii="宋体" w:hAnsi="宋体" w:eastAsia="宋体" w:cs="宋体"/>
          <w:color w:val="auto"/>
          <w:kern w:val="2"/>
          <w:sz w:val="21"/>
          <w:szCs w:val="21"/>
          <w:highlight w:val="none"/>
          <w:lang w:val="en-US" w:eastAsia="zh-CN"/>
        </w:rPr>
        <w:t>。</w:t>
      </w:r>
    </w:p>
    <w:p>
      <w:pPr>
        <w:pStyle w:val="1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val="en-US" w:eastAsia="zh-CN"/>
        </w:rPr>
      </w:pPr>
      <w:r>
        <w:rPr>
          <w:rStyle w:val="10"/>
          <w:rFonts w:hint="eastAsia" w:ascii="宋体" w:hAnsi="宋体" w:eastAsia="宋体" w:cs="宋体"/>
          <w:color w:val="auto"/>
          <w:kern w:val="2"/>
          <w:sz w:val="21"/>
          <w:szCs w:val="21"/>
          <w:highlight w:val="none"/>
          <w:lang w:val="en-US" w:eastAsia="zh-CN"/>
        </w:rPr>
        <w:t>（7）监督单位：巩义市财政局政府采购办</w:t>
      </w:r>
    </w:p>
    <w:p>
      <w:pPr>
        <w:pStyle w:val="1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val="en-US" w:eastAsia="zh-CN"/>
        </w:rPr>
      </w:pPr>
      <w:r>
        <w:rPr>
          <w:rStyle w:val="10"/>
          <w:rFonts w:hint="eastAsia" w:ascii="宋体" w:hAnsi="宋体" w:eastAsia="宋体" w:cs="宋体"/>
          <w:color w:val="auto"/>
          <w:kern w:val="2"/>
          <w:sz w:val="21"/>
          <w:szCs w:val="21"/>
          <w:highlight w:val="none"/>
          <w:lang w:val="en-US" w:eastAsia="zh-CN"/>
        </w:rPr>
        <w:t>地     址:巩义市新华路85号</w:t>
      </w:r>
    </w:p>
    <w:p>
      <w:pPr>
        <w:pStyle w:val="1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baseline"/>
        <w:rPr>
          <w:rStyle w:val="10"/>
          <w:rFonts w:hint="eastAsia" w:ascii="宋体" w:hAnsi="宋体" w:eastAsia="宋体" w:cs="宋体"/>
          <w:color w:val="auto"/>
          <w:kern w:val="2"/>
          <w:sz w:val="21"/>
          <w:szCs w:val="21"/>
          <w:highlight w:val="none"/>
          <w:lang w:eastAsia="zh-CN"/>
        </w:rPr>
      </w:pPr>
      <w:r>
        <w:rPr>
          <w:rStyle w:val="10"/>
          <w:rFonts w:hint="eastAsia" w:ascii="宋体" w:hAnsi="宋体" w:eastAsia="宋体" w:cs="宋体"/>
          <w:color w:val="auto"/>
          <w:kern w:val="2"/>
          <w:sz w:val="21"/>
          <w:szCs w:val="21"/>
          <w:highlight w:val="none"/>
          <w:lang w:val="en-US" w:eastAsia="zh-CN"/>
        </w:rPr>
        <w:t>电     话：0371-64389803</w:t>
      </w:r>
    </w:p>
    <w:p>
      <w:pPr>
        <w:keepNext w:val="0"/>
        <w:keepLines w:val="0"/>
        <w:pageBreakBefore w:val="0"/>
        <w:widowControl w:val="0"/>
        <w:kinsoku/>
        <w:overflowPunct/>
        <w:topLinePunct w:val="0"/>
        <w:autoSpaceDE/>
        <w:autoSpaceDN/>
        <w:bidi w:val="0"/>
        <w:adjustRightInd/>
        <w:snapToGrid/>
        <w:spacing w:line="360" w:lineRule="auto"/>
        <w:ind w:left="0" w:right="0"/>
        <w:jc w:val="left"/>
        <w:textAlignment w:val="auto"/>
        <w:outlineLvl w:val="1"/>
        <w:rPr>
          <w:rFonts w:hint="eastAsia" w:ascii="宋体" w:hAnsi="宋体" w:eastAsia="宋体" w:cs="宋体"/>
          <w:color w:val="auto"/>
          <w:sz w:val="21"/>
          <w:szCs w:val="21"/>
          <w:highlight w:val="none"/>
          <w:lang w:eastAsia="zh-CN"/>
        </w:rPr>
      </w:pPr>
      <w:bookmarkStart w:id="39" w:name="_Toc18282"/>
      <w:r>
        <w:rPr>
          <w:rFonts w:hint="eastAsia" w:ascii="宋体" w:hAnsi="宋体" w:eastAsia="宋体" w:cs="宋体"/>
          <w:b/>
          <w:bCs/>
          <w:color w:val="auto"/>
          <w:sz w:val="21"/>
          <w:szCs w:val="21"/>
          <w:highlight w:val="none"/>
          <w:lang w:eastAsia="zh-CN"/>
        </w:rPr>
        <w:t>八、凡对本次采购提出询问，请按以下方式联系</w:t>
      </w:r>
      <w:bookmarkEnd w:id="38"/>
      <w:bookmarkEnd w:id="39"/>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1.采购人信息</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采</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购</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人：</w:t>
      </w:r>
      <w:r>
        <w:rPr>
          <w:rFonts w:hint="eastAsia" w:ascii="宋体" w:hAnsi="宋体" w:cs="宋体"/>
          <w:color w:val="auto"/>
          <w:sz w:val="21"/>
          <w:szCs w:val="21"/>
          <w:highlight w:val="none"/>
          <w:lang w:eastAsia="zh-CN"/>
        </w:rPr>
        <w:t>巩义市大峪沟镇人民政府</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 xml:space="preserve">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 址：巩义市大峪沟镇政和街17号</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联</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lang w:val="en-US" w:eastAsia="zh-CN"/>
        </w:rPr>
        <w:t>李博</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联系电话：</w:t>
      </w:r>
      <w:r>
        <w:rPr>
          <w:rFonts w:hint="eastAsia" w:ascii="宋体" w:hAnsi="宋体" w:eastAsia="宋体" w:cs="宋体"/>
          <w:color w:val="auto"/>
          <w:sz w:val="21"/>
          <w:szCs w:val="21"/>
          <w:highlight w:val="none"/>
          <w:lang w:val="en-US" w:eastAsia="zh-CN"/>
        </w:rPr>
        <w:t>15890698342</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代理机构：智博国际工程咨询有限公司</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   址：郑州市西三环与北三环交叉口大学科技园（东区）18号楼D座2层</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联</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lang w:val="en-US" w:eastAsia="zh-CN"/>
        </w:rPr>
        <w:t>刘勇琪、黄天鹏</w:t>
      </w:r>
      <w:r>
        <w:rPr>
          <w:rFonts w:hint="eastAsia" w:ascii="宋体" w:hAnsi="宋体" w:cs="宋体"/>
          <w:color w:val="auto"/>
          <w:sz w:val="21"/>
          <w:szCs w:val="21"/>
          <w:highlight w:val="none"/>
          <w:lang w:val="en-US" w:eastAsia="zh-CN"/>
        </w:rPr>
        <w:t>、刘莎</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话：0371-68638111   </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3.项目联系方式</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刘勇琪、黄天鹏、</w:t>
      </w:r>
      <w:r>
        <w:rPr>
          <w:rFonts w:hint="eastAsia" w:ascii="宋体" w:hAnsi="宋体" w:cs="宋体"/>
          <w:color w:val="auto"/>
          <w:sz w:val="21"/>
          <w:szCs w:val="21"/>
          <w:highlight w:val="none"/>
          <w:lang w:val="en-US" w:eastAsia="zh-CN"/>
        </w:rPr>
        <w:t>刘莎</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话：0371-68638111   </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315" w:firstLineChars="150"/>
        <w:jc w:val="right"/>
        <w:textAlignment w:val="auto"/>
        <w:rPr>
          <w:rFonts w:hint="eastAsia" w:ascii="宋体" w:hAnsi="宋体" w:eastAsia="宋体" w:cs="宋体"/>
          <w:color w:val="auto"/>
          <w:sz w:val="21"/>
          <w:szCs w:val="21"/>
          <w:highlight w:val="none"/>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315" w:firstLineChars="150"/>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智博国际工程咨询有限公司</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315" w:firstLineChars="150"/>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日</w:t>
      </w:r>
    </w:p>
    <w:p>
      <w:bookmarkStart w:id="40" w:name="_GoBack"/>
      <w:bookmarkEnd w:id="4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jZDgyZjUxNTU5NzBkODViMzJkNjJhMTc5MmUxMTEifQ=="/>
  </w:docVars>
  <w:rsids>
    <w:rsidRoot w:val="41536929"/>
    <w:rsid w:val="41536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sz w:val="52"/>
      <w:szCs w:val="24"/>
    </w:rPr>
  </w:style>
  <w:style w:type="paragraph" w:customStyle="1" w:styleId="3">
    <w:name w:val="style4"/>
    <w:basedOn w:val="4"/>
    <w:next w:val="6"/>
    <w:autoRedefine/>
    <w:qFormat/>
    <w:uiPriority w:val="0"/>
    <w:pPr>
      <w:spacing w:before="280" w:after="280"/>
      <w:jc w:val="both"/>
    </w:pPr>
    <w:rPr>
      <w:rFonts w:ascii="宋体" w:eastAsia="宋体"/>
      <w:sz w:val="18"/>
    </w:rPr>
  </w:style>
  <w:style w:type="paragraph" w:customStyle="1" w:styleId="4">
    <w:name w:val="正文1"/>
    <w:basedOn w:val="1"/>
    <w:next w:val="5"/>
    <w:autoRedefine/>
    <w:qFormat/>
    <w:uiPriority w:val="0"/>
    <w:pPr>
      <w:adjustRightInd w:val="0"/>
      <w:spacing w:line="360" w:lineRule="atLeast"/>
      <w:textAlignment w:val="baseline"/>
    </w:pPr>
    <w:rPr>
      <w:rFonts w:ascii="宋体" w:hAnsi="Times New Roman" w:eastAsia="宋体" w:cs="Times New Roman"/>
      <w:sz w:val="24"/>
      <w:szCs w:val="20"/>
    </w:rPr>
  </w:style>
  <w:style w:type="paragraph" w:customStyle="1" w:styleId="5">
    <w:name w:val="正文文本1"/>
    <w:basedOn w:val="4"/>
    <w:next w:val="3"/>
    <w:autoRedefine/>
    <w:qFormat/>
    <w:uiPriority w:val="0"/>
    <w:pPr>
      <w:spacing w:after="120"/>
    </w:pPr>
    <w:rPr>
      <w:sz w:val="20"/>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NormalCharacter"/>
    <w:link w:val="11"/>
    <w:autoRedefine/>
    <w:semiHidden/>
    <w:qFormat/>
    <w:uiPriority w:val="0"/>
    <w:rPr>
      <w:rFonts w:ascii="Verdana" w:hAnsi="Verdana"/>
      <w:kern w:val="0"/>
      <w:sz w:val="20"/>
      <w:szCs w:val="20"/>
      <w:lang w:eastAsia="en-US"/>
    </w:rPr>
  </w:style>
  <w:style w:type="paragraph" w:customStyle="1" w:styleId="11">
    <w:name w:val="UserStyle_16"/>
    <w:basedOn w:val="1"/>
    <w:link w:val="10"/>
    <w:autoRedefine/>
    <w:qFormat/>
    <w:uiPriority w:val="0"/>
    <w:pPr>
      <w:spacing w:after="160" w:line="240" w:lineRule="exact"/>
      <w:jc w:val="left"/>
    </w:pPr>
    <w:rPr>
      <w:rFonts w:ascii="Verdana" w:hAnsi="Verdana"/>
      <w:kern w:val="0"/>
      <w:sz w:val="20"/>
      <w:szCs w:val="20"/>
      <w:lang w:eastAsia="en-US"/>
    </w:rPr>
  </w:style>
  <w:style w:type="paragraph" w:customStyle="1" w:styleId="12">
    <w:name w:val="BodyText"/>
    <w:basedOn w:val="1"/>
    <w:next w:val="1"/>
    <w:autoRedefine/>
    <w:qFormat/>
    <w:uiPriority w:val="0"/>
    <w:pPr>
      <w:spacing w:after="120"/>
      <w:jc w:val="both"/>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2024-04-11T07:20:00Z</dcterms:created>
  <dc:creator>Administrator</dc:creator>
  <cp:lastModifiedBy>Administrator</cp:lastModifiedBy>
  <dcterms:modified xsi:type="dcterms:W3CDTF">2024-04-11T07:20:40Z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DF9E8F3B60F7486CAA593A4FBF7E336D_11</vt:lpwstr>
  </property>
</Properties>
</file>