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6690" cy="1418590"/>
            <wp:effectExtent l="0" t="0" r="1016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 xml:space="preserve">第一成交候选人：鹤壁市德祥物业服务有限公司  </w:t>
      </w:r>
    </w:p>
    <w:p>
      <w:pPr>
        <w:keepNext w:val="0"/>
        <w:keepLines w:val="0"/>
        <w:widowControl/>
        <w:suppressLineNumbers w:val="0"/>
        <w:jc w:val="left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第二成交候选人：河南星智物业服务有限公司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第三成交候选人：河南天河保安服务有限公司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采购人依法确定第一成交候选人为本项目成交供应商。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OTIxNGNkZmQzYzU4YzBiYzY3MDg0MDU4MDNmZGIifQ=="/>
  </w:docVars>
  <w:rsids>
    <w:rsidRoot w:val="00000000"/>
    <w:rsid w:val="48B8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2023-12-26T06:50:45Z</dcterms:created>
  <dc:creator>PC</dc:creator>
  <cp:lastModifiedBy>Dove Is Bitter</cp:lastModifiedBy>
  <dcterms:modified xsi:type="dcterms:W3CDTF">2023-12-26T06:58:52Z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719ECDD7A99D4610B1EBABE0AACF7ADA_12</vt:lpwstr>
  </property>
</Properties>
</file>