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fill="auto"/>
        <w:kinsoku/>
        <w:wordWrap/>
        <w:overflowPunct/>
        <w:topLinePunct w:val="0"/>
        <w:bidi w:val="0"/>
        <w:adjustRightInd w:val="0"/>
        <w:snapToGrid w:val="0"/>
        <w:spacing w:line="460" w:lineRule="atLeast"/>
        <w:jc w:val="center"/>
        <w:textAlignment w:val="auto"/>
        <w:rPr>
          <w:rFonts w:hint="eastAsia" w:ascii="宋体" w:hAnsi="宋体" w:eastAsia="宋体" w:cs="宋体"/>
          <w:b/>
          <w:color w:val="auto"/>
          <w:sz w:val="34"/>
          <w:szCs w:val="34"/>
          <w:highlight w:val="none"/>
          <w:lang w:eastAsia="zh-CN"/>
        </w:rPr>
      </w:pPr>
      <w:bookmarkStart w:id="0" w:name="OLE_LINK1"/>
      <w:r>
        <w:rPr>
          <w:rFonts w:hint="eastAsia" w:ascii="宋体" w:hAnsi="宋体" w:eastAsia="宋体" w:cs="宋体"/>
          <w:b/>
          <w:color w:val="auto"/>
          <w:sz w:val="34"/>
          <w:szCs w:val="34"/>
          <w:highlight w:val="none"/>
          <w:lang w:eastAsia="zh-CN"/>
        </w:rPr>
        <w:t>浚县2023-2024年度小麦重大病虫草害防控补助项目</w:t>
      </w:r>
    </w:p>
    <w:p>
      <w:pPr>
        <w:keepNext w:val="0"/>
        <w:keepLines w:val="0"/>
        <w:pageBreakBefore w:val="0"/>
        <w:shd w:val="clear" w:color="auto" w:fill="auto"/>
        <w:kinsoku/>
        <w:wordWrap/>
        <w:overflowPunct/>
        <w:topLinePunct w:val="0"/>
        <w:bidi w:val="0"/>
        <w:adjustRightInd w:val="0"/>
        <w:snapToGrid w:val="0"/>
        <w:spacing w:line="460" w:lineRule="atLeast"/>
        <w:jc w:val="center"/>
        <w:textAlignment w:val="auto"/>
        <w:rPr>
          <w:rFonts w:hint="eastAsia" w:ascii="宋体" w:hAnsi="宋体" w:eastAsia="宋体" w:cs="宋体"/>
          <w:b/>
          <w:color w:val="auto"/>
          <w:sz w:val="34"/>
          <w:szCs w:val="34"/>
          <w:highlight w:val="none"/>
        </w:rPr>
      </w:pPr>
      <w:r>
        <w:rPr>
          <w:rFonts w:hint="eastAsia" w:ascii="宋体" w:hAnsi="宋体" w:eastAsia="宋体" w:cs="宋体"/>
          <w:b/>
          <w:color w:val="auto"/>
          <w:sz w:val="34"/>
          <w:szCs w:val="34"/>
          <w:highlight w:val="none"/>
        </w:rPr>
        <w:t>招标公告</w:t>
      </w:r>
    </w:p>
    <w:bookmarkEnd w:id="0"/>
    <w:tbl>
      <w:tblPr>
        <w:tblStyle w:val="16"/>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8920" w:type="dxa"/>
            <w:noWrap w:val="0"/>
            <w:vAlign w:val="top"/>
          </w:tcPr>
          <w:p>
            <w:pPr>
              <w:keepNext w:val="0"/>
              <w:keepLines w:val="0"/>
              <w:pageBreakBefore w:val="0"/>
              <w:shd w:val="clear" w:color="auto" w:fill="auto"/>
              <w:kinsoku/>
              <w:wordWrap/>
              <w:overflowPunct/>
              <w:topLinePunct w:val="0"/>
              <w:autoSpaceDE w:val="0"/>
              <w:autoSpaceDN w:val="0"/>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浚县2023-2024年度小麦重大病虫草害防控补助项目</w:t>
            </w:r>
            <w:r>
              <w:rPr>
                <w:rFonts w:hint="eastAsia" w:ascii="宋体" w:hAnsi="宋体" w:eastAsia="宋体" w:cs="宋体"/>
                <w:color w:val="auto"/>
                <w:highlight w:val="none"/>
              </w:rPr>
              <w:t>的潜在供应商应登录</w:t>
            </w:r>
            <w:r>
              <w:rPr>
                <w:rFonts w:hint="eastAsia" w:ascii="宋体" w:hAnsi="宋体" w:eastAsia="宋体" w:cs="宋体"/>
                <w:color w:val="auto"/>
                <w:highlight w:val="none"/>
                <w:lang w:eastAsia="zh-CN"/>
              </w:rPr>
              <w:t>《鹤壁市公共资源交易公共服务平台》(https://ggzy.hebi.gov.cn:8060/)</w:t>
            </w:r>
            <w:r>
              <w:rPr>
                <w:rFonts w:hint="eastAsia" w:ascii="宋体" w:hAnsi="宋体" w:eastAsia="宋体" w:cs="宋体"/>
                <w:color w:val="auto"/>
                <w:highlight w:val="none"/>
              </w:rPr>
              <w:t>网站</w:t>
            </w:r>
            <w:r>
              <w:rPr>
                <w:rFonts w:hint="eastAsia" w:ascii="宋体" w:hAnsi="宋体" w:eastAsia="宋体" w:cs="宋体"/>
                <w:color w:val="auto"/>
                <w:szCs w:val="21"/>
                <w:highlight w:val="none"/>
              </w:rPr>
              <w:t>点击“</w:t>
            </w:r>
            <w:r>
              <w:rPr>
                <w:rFonts w:hint="eastAsia" w:ascii="宋体" w:hAnsi="宋体" w:eastAsia="宋体" w:cs="宋体"/>
                <w:color w:val="auto"/>
                <w:szCs w:val="21"/>
                <w:highlight w:val="none"/>
                <w:lang w:val="en-US" w:eastAsia="zh-CN"/>
              </w:rPr>
              <w:t>交易主体登录</w:t>
            </w:r>
            <w:r>
              <w:rPr>
                <w:rFonts w:hint="eastAsia" w:ascii="宋体" w:hAnsi="宋体" w:eastAsia="宋体" w:cs="宋体"/>
                <w:color w:val="auto"/>
                <w:szCs w:val="21"/>
                <w:highlight w:val="none"/>
              </w:rPr>
              <w:t>”获取采购文件</w:t>
            </w:r>
            <w:r>
              <w:rPr>
                <w:rFonts w:hint="eastAsia" w:ascii="宋体" w:hAnsi="宋体" w:eastAsia="宋体" w:cs="宋体"/>
                <w:color w:val="auto"/>
                <w:highlight w:val="none"/>
              </w:rPr>
              <w:t>，并于</w:t>
            </w:r>
            <w:r>
              <w:rPr>
                <w:rFonts w:hint="eastAsia" w:ascii="宋体" w:hAnsi="宋体" w:eastAsia="宋体" w:cs="宋体"/>
                <w:b w:val="0"/>
                <w:bCs w:val="0"/>
                <w:color w:val="auto"/>
                <w:highlight w:val="none"/>
                <w:lang w:val="en-US" w:eastAsia="zh-CN"/>
              </w:rPr>
              <w:t xml:space="preserve">2024年3月21日9时00分 </w:t>
            </w:r>
            <w:r>
              <w:rPr>
                <w:rFonts w:hint="eastAsia" w:ascii="宋体" w:hAnsi="宋体" w:eastAsia="宋体" w:cs="宋体"/>
                <w:color w:val="auto"/>
                <w:highlight w:val="none"/>
              </w:rPr>
              <w:t>（北京时间）前递交投标文件。</w:t>
            </w:r>
          </w:p>
        </w:tc>
      </w:tr>
    </w:tbl>
    <w:p>
      <w:pPr>
        <w:keepNext w:val="0"/>
        <w:keepLines w:val="0"/>
        <w:pageBreakBefore w:val="0"/>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、项目</w:t>
      </w:r>
      <w:r>
        <w:rPr>
          <w:rFonts w:hint="eastAsia" w:ascii="宋体" w:hAnsi="宋体" w:eastAsia="宋体" w:cs="宋体"/>
          <w:color w:val="auto"/>
          <w:highlight w:val="none"/>
          <w:lang w:val="en-US" w:eastAsia="zh-CN"/>
        </w:rPr>
        <w:t>基本情况</w:t>
      </w:r>
      <w:r>
        <w:rPr>
          <w:rFonts w:hint="eastAsia" w:ascii="宋体" w:hAnsi="宋体" w:eastAsia="宋体" w:cs="宋体"/>
          <w:color w:val="auto"/>
          <w:highlight w:val="none"/>
        </w:rPr>
        <w:t>：</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项目编号：</w:t>
      </w:r>
      <w:r>
        <w:rPr>
          <w:rFonts w:hint="eastAsia" w:ascii="宋体" w:hAnsi="宋体" w:eastAsia="宋体" w:cs="宋体"/>
          <w:color w:val="auto"/>
          <w:highlight w:val="none"/>
          <w:lang w:eastAsia="zh-CN"/>
        </w:rPr>
        <w:t>浚财招标采购-2024-12</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2、项目名称：</w:t>
      </w:r>
      <w:r>
        <w:rPr>
          <w:rFonts w:hint="eastAsia" w:ascii="宋体" w:hAnsi="宋体" w:eastAsia="宋体" w:cs="宋体"/>
          <w:color w:val="auto"/>
          <w:highlight w:val="none"/>
          <w:lang w:eastAsia="zh-CN"/>
        </w:rPr>
        <w:t>浚县2023-2024年度小麦重大病虫草害防控补助项目</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3、采购方式：公开招标</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、预算金额：</w:t>
      </w:r>
      <w:r>
        <w:rPr>
          <w:rFonts w:hint="eastAsia" w:ascii="宋体" w:hAnsi="宋体" w:eastAsia="宋体" w:cs="宋体"/>
          <w:color w:val="auto"/>
          <w:highlight w:val="none"/>
          <w:lang w:val="en-US" w:eastAsia="zh-CN"/>
        </w:rPr>
        <w:t>一标段：1920000.00元；二标段：800000.00元</w:t>
      </w:r>
      <w:r>
        <w:rPr>
          <w:rFonts w:hint="eastAsia" w:ascii="宋体" w:hAnsi="宋体" w:eastAsia="宋体" w:cs="宋体"/>
          <w:color w:val="auto"/>
          <w:highlight w:val="none"/>
          <w:lang w:val="en-US" w:eastAsia="zh-CN"/>
        </w:rPr>
        <w:tab/>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最高限价：一标段：1908500.00元</w:t>
      </w:r>
      <w:r>
        <w:rPr>
          <w:rFonts w:hint="eastAsia" w:ascii="宋体" w:hAnsi="宋体" w:eastAsia="宋体" w:cs="宋体"/>
          <w:b w:val="0"/>
          <w:bCs w:val="0"/>
          <w:color w:val="auto"/>
          <w:sz w:val="22"/>
          <w:szCs w:val="22"/>
          <w:highlight w:val="none"/>
          <w:vertAlign w:val="baseline"/>
          <w:lang w:val="en-US" w:eastAsia="zh-CN"/>
        </w:rPr>
        <w:t>；</w:t>
      </w:r>
      <w:r>
        <w:rPr>
          <w:rFonts w:hint="eastAsia" w:ascii="宋体" w:hAnsi="宋体" w:eastAsia="宋体" w:cs="宋体"/>
          <w:color w:val="auto"/>
          <w:highlight w:val="none"/>
          <w:lang w:val="en-US" w:eastAsia="zh-CN"/>
        </w:rPr>
        <w:t>二标段：768000.00元。</w:t>
      </w:r>
    </w:p>
    <w:tbl>
      <w:tblPr>
        <w:tblStyle w:val="17"/>
        <w:tblW w:w="9067" w:type="dxa"/>
        <w:tblInd w:w="2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656"/>
        <w:gridCol w:w="4297"/>
        <w:gridCol w:w="136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788"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序号</w:t>
            </w:r>
          </w:p>
        </w:tc>
        <w:tc>
          <w:tcPr>
            <w:tcW w:w="656"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包号</w:t>
            </w:r>
          </w:p>
        </w:tc>
        <w:tc>
          <w:tcPr>
            <w:tcW w:w="4297"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包名称</w:t>
            </w:r>
          </w:p>
        </w:tc>
        <w:tc>
          <w:tcPr>
            <w:tcW w:w="1369"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包预算（元）</w:t>
            </w:r>
          </w:p>
        </w:tc>
        <w:tc>
          <w:tcPr>
            <w:tcW w:w="1957"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8"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656"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4297"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浚县2023-2024年度小麦重大病虫草害防控补助项目（一标段）</w:t>
            </w:r>
          </w:p>
        </w:tc>
        <w:tc>
          <w:tcPr>
            <w:tcW w:w="1369"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192</w:t>
            </w:r>
            <w:r>
              <w:rPr>
                <w:rFonts w:hint="default" w:ascii="宋体" w:hAnsi="宋体" w:eastAsia="宋体" w:cs="宋体"/>
                <w:b w:val="0"/>
                <w:bCs w:val="0"/>
                <w:color w:val="auto"/>
                <w:sz w:val="21"/>
                <w:szCs w:val="21"/>
                <w:highlight w:val="none"/>
                <w:vertAlign w:val="baseline"/>
                <w:lang w:val="en-US" w:eastAsia="zh-CN"/>
              </w:rPr>
              <w:t>0000.00</w:t>
            </w:r>
          </w:p>
        </w:tc>
        <w:tc>
          <w:tcPr>
            <w:tcW w:w="1957"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1908500.00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8"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656"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4297"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浚县2023-2024年度小麦重大病虫草害防控补助项目（二标段）</w:t>
            </w:r>
          </w:p>
        </w:tc>
        <w:tc>
          <w:tcPr>
            <w:tcW w:w="1369"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80</w:t>
            </w:r>
            <w:r>
              <w:rPr>
                <w:rFonts w:hint="default" w:ascii="宋体" w:hAnsi="宋体" w:eastAsia="宋体" w:cs="宋体"/>
                <w:b w:val="0"/>
                <w:bCs w:val="0"/>
                <w:color w:val="auto"/>
                <w:sz w:val="21"/>
                <w:szCs w:val="21"/>
                <w:highlight w:val="none"/>
                <w:vertAlign w:val="baseline"/>
                <w:lang w:val="en-US" w:eastAsia="zh-CN"/>
              </w:rPr>
              <w:t>0000.00</w:t>
            </w:r>
          </w:p>
        </w:tc>
        <w:tc>
          <w:tcPr>
            <w:tcW w:w="1957" w:type="dxa"/>
            <w:noWrap w:val="0"/>
            <w:vAlign w:val="center"/>
          </w:tcPr>
          <w:p>
            <w:pPr>
              <w:pStyle w:val="7"/>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val="0"/>
              <w:spacing w:line="460" w:lineRule="atLeast"/>
              <w:ind w:right="0" w:right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768000.00</w:t>
            </w:r>
          </w:p>
        </w:tc>
      </w:tr>
    </w:tbl>
    <w:p>
      <w:pPr>
        <w:keepNext w:val="0"/>
        <w:keepLines w:val="0"/>
        <w:pageBreakBefore w:val="0"/>
        <w:widowControl/>
        <w:numPr>
          <w:ilvl w:val="0"/>
          <w:numId w:val="1"/>
        </w:numPr>
        <w:shd w:val="clear" w:color="auto" w:fill="auto"/>
        <w:kinsoku/>
        <w:wordWrap/>
        <w:overflowPunct/>
        <w:topLinePunct w:val="0"/>
        <w:autoSpaceDE/>
        <w:autoSpaceDN/>
        <w:bidi w:val="0"/>
        <w:adjustRightInd w:val="0"/>
        <w:snapToGrid w:val="0"/>
        <w:spacing w:line="460" w:lineRule="atLeas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采购需求（包括但不限于标的的名称、数量、简要技术需求或服务要求等）</w:t>
      </w:r>
    </w:p>
    <w:p>
      <w:pPr>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5.1本项目为：主要采购一批农药（具体内容见招标文件中“第三部分 采购清单及技术要求”）</w:t>
      </w:r>
      <w:r>
        <w:rPr>
          <w:rFonts w:hint="eastAsia" w:ascii="宋体" w:hAnsi="宋体" w:eastAsia="宋体" w:cs="宋体"/>
          <w:color w:val="auto"/>
          <w:highlight w:val="none"/>
          <w:lang w:eastAsia="zh-CN"/>
        </w:rPr>
        <w:t>。</w:t>
      </w:r>
    </w:p>
    <w:p>
      <w:pPr>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5.2资金来源：财政资金</w:t>
      </w:r>
    </w:p>
    <w:p>
      <w:pPr>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highlight w:val="none"/>
          <w:lang w:val="en-US" w:eastAsia="zh-CN"/>
        </w:rPr>
        <w:t>5.3</w:t>
      </w:r>
      <w:r>
        <w:rPr>
          <w:rFonts w:hint="eastAsia" w:ascii="宋体" w:hAnsi="宋体" w:eastAsia="宋体" w:cs="宋体"/>
          <w:color w:val="auto"/>
          <w:highlight w:val="none"/>
        </w:rPr>
        <w:t>质量要求：</w:t>
      </w:r>
      <w:r>
        <w:rPr>
          <w:rFonts w:hint="eastAsia" w:ascii="宋体" w:hAnsi="宋体" w:eastAsia="宋体" w:cs="宋体"/>
          <w:color w:val="auto"/>
          <w:szCs w:val="21"/>
          <w:highlight w:val="none"/>
          <w:lang w:eastAsia="zh-CN"/>
        </w:rPr>
        <w:t>符合国家现行相关标准和规范要求，达到合格标准。</w:t>
      </w:r>
    </w:p>
    <w:p>
      <w:pPr>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5.4</w:t>
      </w:r>
      <w:r>
        <w:rPr>
          <w:rFonts w:hint="eastAsia" w:ascii="宋体" w:hAnsi="宋体" w:eastAsia="宋体" w:cs="宋体"/>
          <w:color w:val="auto"/>
          <w:highlight w:val="none"/>
        </w:rPr>
        <w:t>交货期：</w:t>
      </w:r>
      <w:r>
        <w:rPr>
          <w:rFonts w:hint="eastAsia" w:ascii="宋体" w:hAnsi="宋体" w:eastAsia="宋体" w:cs="宋体"/>
          <w:color w:val="auto"/>
          <w:highlight w:val="none"/>
          <w:lang w:eastAsia="zh-CN"/>
        </w:rPr>
        <w:t>合同签订后 7日内供货完毕，并具备验收条件。</w:t>
      </w:r>
    </w:p>
    <w:p>
      <w:pPr>
        <w:keepNext w:val="0"/>
        <w:keepLines w:val="0"/>
        <w:pageBreakBefore w:val="0"/>
        <w:widowControl/>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5.5</w:t>
      </w:r>
      <w:r>
        <w:rPr>
          <w:rFonts w:hint="eastAsia" w:ascii="宋体" w:hAnsi="宋体" w:eastAsia="宋体" w:cs="宋体"/>
          <w:color w:val="auto"/>
          <w:highlight w:val="none"/>
        </w:rPr>
        <w:t>标段划分：</w:t>
      </w:r>
      <w:r>
        <w:rPr>
          <w:rFonts w:hint="eastAsia" w:ascii="宋体" w:hAnsi="宋体" w:eastAsia="宋体" w:cs="宋体"/>
          <w:color w:val="auto"/>
          <w:highlight w:val="none"/>
          <w:lang w:eastAsia="zh-CN"/>
        </w:rPr>
        <w:t>本项目共分为二个标段。</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6、合同履行期限：/</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、本项目不接受联合体投标</w:t>
      </w:r>
      <w:r>
        <w:rPr>
          <w:rFonts w:hint="eastAsia" w:ascii="宋体" w:hAnsi="宋体" w:eastAsia="宋体" w:cs="宋体"/>
          <w:color w:val="auto"/>
          <w:highlight w:val="none"/>
          <w:lang w:eastAsia="zh-CN"/>
        </w:rPr>
        <w:t>。</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8、是否接受进口产品：否</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9、是否专门面向中小企业：否</w:t>
      </w:r>
    </w:p>
    <w:p>
      <w:pPr>
        <w:keepNext w:val="0"/>
        <w:keepLines w:val="0"/>
        <w:pageBreakBefore w:val="0"/>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b/>
          <w:color w:val="auto"/>
          <w:highlight w:val="none"/>
        </w:rPr>
      </w:pPr>
      <w:bookmarkStart w:id="1" w:name="_Toc35393622"/>
      <w:bookmarkStart w:id="2" w:name="_Toc35393791"/>
      <w:bookmarkStart w:id="3" w:name="_Toc28359003"/>
      <w:bookmarkStart w:id="4" w:name="_Toc28359080"/>
      <w:r>
        <w:rPr>
          <w:rFonts w:hint="eastAsia" w:ascii="宋体" w:hAnsi="宋体" w:eastAsia="宋体" w:cs="宋体"/>
          <w:b/>
          <w:color w:val="auto"/>
          <w:highlight w:val="none"/>
        </w:rPr>
        <w:t>二、申请人的资格要求：</w:t>
      </w:r>
      <w:bookmarkEnd w:id="1"/>
      <w:bookmarkEnd w:id="2"/>
      <w:bookmarkEnd w:id="3"/>
      <w:bookmarkEnd w:id="4"/>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bookmarkStart w:id="5" w:name="_Toc28359081"/>
      <w:bookmarkStart w:id="6" w:name="_Toc28359004"/>
      <w:bookmarkStart w:id="7" w:name="_Toc35393792"/>
      <w:bookmarkStart w:id="8" w:name="_Toc35393623"/>
      <w:r>
        <w:rPr>
          <w:rFonts w:hint="eastAsia" w:ascii="宋体" w:hAnsi="宋体" w:eastAsia="宋体" w:cs="宋体"/>
          <w:color w:val="auto"/>
          <w:highlight w:val="none"/>
        </w:rPr>
        <w:t>1.满足《中华人民共和国政府采购法》第二十二条规定；</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2.落实政府采购政策需满足的资格要求：</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本项目执行优先采购节能环保、环境标志性产品，扶持不发达地区和少数民族地区，促进中小企业、监狱企业、残疾人福利性企业发展等。</w:t>
      </w:r>
    </w:p>
    <w:p>
      <w:pPr>
        <w:keepNext w:val="0"/>
        <w:keepLines w:val="0"/>
        <w:pageBreakBefore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3.本项目的特定资格要求：</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）具有独立承担民事责任的能力（具有中华人民共和国境内注册的独立法人资格和有效的营业执照）</w:t>
      </w:r>
      <w:r>
        <w:rPr>
          <w:rFonts w:hint="eastAsia" w:ascii="宋体" w:hAnsi="宋体" w:eastAsia="宋体" w:cs="宋体"/>
          <w:color w:val="auto"/>
          <w:highlight w:val="none"/>
          <w:lang w:eastAsia="zh-CN"/>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）具有良好的商业信誉和健全的财务会计制度</w:t>
      </w:r>
      <w:r>
        <w:rPr>
          <w:rFonts w:hint="eastAsia" w:ascii="宋体" w:hAnsi="宋体" w:eastAsia="宋体" w:cs="宋体"/>
          <w:color w:val="auto"/>
          <w:highlight w:val="none"/>
          <w:lang w:eastAsia="zh-CN"/>
        </w:rPr>
        <w:t>（提供商业信誉承诺书）；</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）具有履行合同所必需的设备和专业技术能力（提供承诺书</w:t>
      </w:r>
      <w:r>
        <w:rPr>
          <w:rFonts w:hint="eastAsia" w:ascii="宋体" w:hAnsi="宋体" w:eastAsia="宋体" w:cs="宋体"/>
          <w:color w:val="auto"/>
          <w:highlight w:val="none"/>
          <w:lang w:eastAsia="zh-CN"/>
        </w:rPr>
        <w:t>，格式自拟</w:t>
      </w:r>
      <w:r>
        <w:rPr>
          <w:rFonts w:hint="eastAsia" w:ascii="宋体" w:hAnsi="宋体" w:eastAsia="宋体" w:cs="宋体"/>
          <w:color w:val="auto"/>
          <w:highlight w:val="none"/>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）有依法缴纳税收和社会保障资金的良好记录(</w:t>
      </w:r>
      <w:r>
        <w:rPr>
          <w:rFonts w:hint="eastAsia" w:ascii="宋体" w:hAnsi="宋体" w:eastAsia="宋体" w:cs="宋体"/>
          <w:color w:val="auto"/>
          <w:highlight w:val="none"/>
          <w:lang w:eastAsia="zh-CN"/>
        </w:rPr>
        <w:t>提供承诺书或2023年6月1日以来任意一个月的税收和社保缴纳证明，依法免税单位提供免税证明</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）参加政府采购活动近三年内，在经营活动中没有重大违法记录（提供承诺书，格式自拟）</w:t>
      </w:r>
      <w:r>
        <w:rPr>
          <w:rFonts w:hint="eastAsia" w:ascii="宋体" w:hAnsi="宋体" w:eastAsia="宋体" w:cs="宋体"/>
          <w:color w:val="auto"/>
          <w:highlight w:val="none"/>
          <w:lang w:eastAsia="zh-CN"/>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）依据《财政部关于在政府采购活动中查询及使用信用记录有关问题的通知》（财库〔2016〕125号），供应商被“信用中国”网站（www.creditchina.gov.cn）列入失信被执行人、</w:t>
      </w:r>
      <w:r>
        <w:rPr>
          <w:rFonts w:hint="eastAsia" w:ascii="宋体" w:hAnsi="宋体" w:eastAsia="宋体" w:cs="宋体"/>
          <w:color w:val="auto"/>
          <w:highlight w:val="none"/>
          <w:lang w:eastAsia="zh-CN"/>
        </w:rPr>
        <w:t xml:space="preserve">重大税收违法失信主体 </w:t>
      </w:r>
      <w:r>
        <w:rPr>
          <w:rFonts w:hint="eastAsia" w:ascii="宋体" w:hAnsi="宋体" w:eastAsia="宋体" w:cs="宋体"/>
          <w:color w:val="auto"/>
          <w:highlight w:val="none"/>
        </w:rPr>
        <w:t>、政府采购严重违法失信行为记录名单；被“中国政府采购”网站（www.ccgp.gov.cn）列入政府采购严重违法失信行为记录名单的将被拒绝参与本项目政府采购活动，供应商需提供承诺书，对承诺书真实性负责，提供虚假承诺供应商承担全部责任。【查询渠道：“信用中国”网站（www.creditchina.gov.cn）、中国政府采购网 （www.ccgp.gov.cn）】</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）单位负责人为同一人或者存在直接控股、管理关系的不同供应商，不得参加同一合同项下的政府采购活动（提供承诺书）。</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）本次招标不接受联合体投标（提供承诺书）。</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三、获取采购文件</w:t>
      </w:r>
      <w:bookmarkEnd w:id="5"/>
      <w:bookmarkEnd w:id="6"/>
      <w:bookmarkEnd w:id="7"/>
      <w:bookmarkEnd w:id="8"/>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时间：</w:t>
      </w:r>
      <w:r>
        <w:rPr>
          <w:rFonts w:hint="eastAsia" w:ascii="宋体" w:hAnsi="宋体" w:eastAsia="宋体" w:cs="宋体"/>
          <w:color w:val="auto"/>
          <w:highlight w:val="none"/>
          <w:lang w:val="en-US" w:eastAsia="zh-CN"/>
        </w:rPr>
        <w:t>2024</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29</w:t>
      </w:r>
      <w:r>
        <w:rPr>
          <w:rFonts w:hint="eastAsia" w:ascii="宋体" w:hAnsi="宋体" w:eastAsia="宋体" w:cs="宋体"/>
          <w:color w:val="auto"/>
          <w:highlight w:val="none"/>
        </w:rPr>
        <w:t>日至202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日，每天上午</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:00至12:00，下午</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00</w:t>
      </w:r>
      <w:r>
        <w:rPr>
          <w:rFonts w:hint="eastAsia" w:ascii="宋体" w:hAnsi="宋体" w:eastAsia="宋体" w:cs="宋体"/>
          <w:color w:val="auto"/>
          <w:highlight w:val="none"/>
        </w:rPr>
        <w:t>至</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59</w:t>
      </w:r>
      <w:r>
        <w:rPr>
          <w:rFonts w:hint="eastAsia" w:ascii="宋体" w:hAnsi="宋体" w:eastAsia="宋体" w:cs="宋体"/>
          <w:color w:val="auto"/>
          <w:highlight w:val="none"/>
        </w:rPr>
        <w:t>（北京时间，法定节假日除外）</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地点：潜在供应商请持CA数字证书登录</w:t>
      </w:r>
      <w:r>
        <w:rPr>
          <w:rFonts w:hint="eastAsia" w:ascii="宋体" w:hAnsi="宋体" w:eastAsia="宋体" w:cs="宋体"/>
          <w:color w:val="auto"/>
          <w:highlight w:val="none"/>
          <w:lang w:eastAsia="zh-CN"/>
        </w:rPr>
        <w:t>《鹤壁市公共资源交易公共服务平台(https://ggzy.hebi.gov.cn:8060/)》</w:t>
      </w:r>
      <w:r>
        <w:rPr>
          <w:rFonts w:hint="eastAsia" w:ascii="宋体" w:hAnsi="宋体" w:eastAsia="宋体" w:cs="宋体"/>
          <w:color w:val="auto"/>
          <w:highlight w:val="none"/>
        </w:rPr>
        <w:t>网站点击“</w:t>
      </w:r>
      <w:r>
        <w:rPr>
          <w:rFonts w:hint="eastAsia" w:ascii="宋体" w:hAnsi="宋体" w:eastAsia="宋体" w:cs="宋体"/>
          <w:color w:val="auto"/>
          <w:highlight w:val="none"/>
          <w:lang w:val="en-US" w:eastAsia="zh-CN"/>
        </w:rPr>
        <w:t>交易主体登录</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登录之后，自行下载招标文件、答疑文件及其他资料。 </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3.方式：自行下载</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4.售价:0元</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b/>
          <w:bCs/>
          <w:color w:val="auto"/>
          <w:highlight w:val="none"/>
          <w:lang w:val="en-US" w:eastAsia="zh-CN"/>
        </w:rPr>
      </w:pPr>
      <w:bookmarkStart w:id="9" w:name="_Toc35393793"/>
      <w:bookmarkStart w:id="10" w:name="_Toc35393624"/>
      <w:bookmarkStart w:id="11" w:name="_Toc28359005"/>
      <w:bookmarkStart w:id="12" w:name="_Toc28359082"/>
      <w:r>
        <w:rPr>
          <w:rFonts w:hint="eastAsia" w:ascii="宋体" w:hAnsi="宋体" w:eastAsia="宋体" w:cs="宋体"/>
          <w:b/>
          <w:bCs/>
          <w:color w:val="auto"/>
          <w:highlight w:val="none"/>
        </w:rPr>
        <w:t>四、</w:t>
      </w:r>
      <w:bookmarkEnd w:id="9"/>
      <w:bookmarkEnd w:id="10"/>
      <w:bookmarkEnd w:id="11"/>
      <w:bookmarkEnd w:id="12"/>
      <w:r>
        <w:rPr>
          <w:rFonts w:hint="eastAsia" w:ascii="宋体" w:hAnsi="宋体" w:eastAsia="宋体" w:cs="宋体"/>
          <w:b/>
          <w:bCs/>
          <w:color w:val="auto"/>
          <w:highlight w:val="none"/>
          <w:lang w:val="en-US" w:eastAsia="zh-CN"/>
        </w:rPr>
        <w:t>响应文件提交</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时间：</w:t>
      </w:r>
      <w:r>
        <w:rPr>
          <w:rFonts w:hint="eastAsia" w:ascii="宋体" w:hAnsi="宋体" w:eastAsia="宋体" w:cs="宋体"/>
          <w:color w:val="auto"/>
          <w:highlight w:val="none"/>
          <w:lang w:val="en-US" w:eastAsia="zh-CN"/>
        </w:rPr>
        <w:t>2024年3月21日9时00分</w:t>
      </w:r>
      <w:r>
        <w:rPr>
          <w:rFonts w:hint="eastAsia" w:ascii="宋体" w:hAnsi="宋体" w:eastAsia="宋体" w:cs="宋体"/>
          <w:b w:val="0"/>
          <w:bCs w:val="0"/>
          <w:color w:val="auto"/>
          <w:highlight w:val="none"/>
          <w:lang w:val="en-US" w:eastAsia="zh-CN"/>
        </w:rPr>
        <w:t xml:space="preserve"> </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地点：</w:t>
      </w:r>
      <w:r>
        <w:rPr>
          <w:rFonts w:hint="eastAsia" w:ascii="宋体" w:hAnsi="宋体" w:eastAsia="宋体" w:cs="宋体"/>
          <w:color w:val="auto"/>
          <w:highlight w:val="none"/>
          <w:lang w:eastAsia="zh-CN"/>
        </w:rPr>
        <w:t>浚县公共资源交易中心第一远程开标室</w:t>
      </w:r>
      <w:r>
        <w:rPr>
          <w:rFonts w:hint="eastAsia" w:ascii="宋体" w:hAnsi="宋体" w:eastAsia="宋体" w:cs="宋体"/>
          <w:color w:val="auto"/>
          <w:highlight w:val="none"/>
        </w:rPr>
        <w:t>，</w:t>
      </w:r>
      <w:bookmarkStart w:id="13" w:name="_Toc35393626"/>
      <w:bookmarkStart w:id="14" w:name="_Toc35393795"/>
      <w:r>
        <w:rPr>
          <w:rFonts w:hint="eastAsia" w:ascii="宋体" w:hAnsi="宋体" w:eastAsia="宋体" w:cs="宋体"/>
          <w:color w:val="auto"/>
          <w:highlight w:val="none"/>
        </w:rPr>
        <w:t>潜在</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应在响应文件提交截止时间前，通过鹤壁市政府采购交易系统上传加密电子响应文件。</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五、响应文件开启</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 xml:space="preserve">1.时间：2024年3月21日9时00分 </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2.地点：浚县公共资源交易中心第一远程开标室，</w:t>
      </w:r>
      <w:r>
        <w:rPr>
          <w:rFonts w:hint="eastAsia" w:ascii="宋体" w:hAnsi="宋体" w:eastAsia="宋体" w:cs="宋体"/>
          <w:b w:val="0"/>
          <w:bCs w:val="0"/>
          <w:color w:val="auto"/>
          <w:spacing w:val="0"/>
          <w:sz w:val="22"/>
          <w:szCs w:val="22"/>
          <w:highlight w:val="none"/>
        </w:rPr>
        <w:t>供应商自行选择任意地点参加远程开标会</w:t>
      </w:r>
      <w:r>
        <w:rPr>
          <w:rFonts w:hint="eastAsia" w:ascii="宋体" w:hAnsi="宋体" w:eastAsia="宋体" w:cs="宋体"/>
          <w:b w:val="0"/>
          <w:bCs w:val="0"/>
          <w:color w:val="auto"/>
          <w:spacing w:val="0"/>
          <w:sz w:val="22"/>
          <w:szCs w:val="22"/>
          <w:highlight w:val="none"/>
          <w:lang w:eastAsia="zh-CN"/>
        </w:rPr>
        <w:t>。</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color w:val="auto"/>
          <w:highlight w:val="none"/>
        </w:rPr>
      </w:pPr>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rPr>
        <w:t>发布公告的媒介及公告期限</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本次采购公告在《河南省政府采购网》、《鹤壁市政府采购网》、《</w:t>
      </w:r>
      <w:r>
        <w:rPr>
          <w:rFonts w:hint="eastAsia" w:ascii="宋体" w:hAnsi="宋体" w:eastAsia="宋体" w:cs="宋体"/>
          <w:color w:val="auto"/>
          <w:highlight w:val="none"/>
          <w:lang w:eastAsia="zh-CN"/>
        </w:rPr>
        <w:t>鹤壁市公共资源交易公共服务平台</w:t>
      </w:r>
      <w:r>
        <w:rPr>
          <w:rFonts w:hint="eastAsia" w:ascii="宋体" w:hAnsi="宋体" w:eastAsia="宋体" w:cs="宋体"/>
          <w:color w:val="auto"/>
          <w:highlight w:val="none"/>
        </w:rPr>
        <w:t>》网站上发布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招标公告期限为五个工作日。</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六、其他补充事宜</w:t>
      </w:r>
      <w:bookmarkEnd w:id="13"/>
      <w:bookmarkEnd w:id="14"/>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color w:val="auto"/>
          <w:highlight w:val="none"/>
        </w:rPr>
      </w:pPr>
      <w:bookmarkStart w:id="15" w:name="_Toc35393796"/>
      <w:bookmarkStart w:id="16" w:name="_Toc35393627"/>
      <w:bookmarkStart w:id="17" w:name="_Toc28359085"/>
      <w:bookmarkStart w:id="18" w:name="_Toc28359008"/>
      <w:r>
        <w:rPr>
          <w:rFonts w:hint="eastAsia" w:ascii="宋体" w:hAnsi="宋体" w:eastAsia="宋体" w:cs="宋体"/>
          <w:color w:val="auto"/>
          <w:highlight w:val="none"/>
        </w:rPr>
        <w:t>特别提醒：</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本项目落实节能环保、小微企业扶持等相关政府采购政策</w:t>
      </w:r>
      <w:r>
        <w:rPr>
          <w:rFonts w:hint="eastAsia" w:ascii="宋体" w:hAnsi="宋体" w:eastAsia="宋体" w:cs="宋体"/>
          <w:bCs/>
          <w:color w:val="auto"/>
          <w:szCs w:val="21"/>
          <w:highlight w:val="none"/>
          <w:lang w:eastAsia="zh-CN"/>
        </w:rPr>
        <w:t>。</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2.资格审查方式：资格后审。</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3.评分办法：综合评分法。</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本项目采用电子化招投标，全部通过网上下载采购文件、制作电子投标文件、网上加密上传、评标等相关事宜。登录“鹤壁市公共资源交易公共服务平台”网站，下载“制作软件”，制作所投电子投标文件。本项目采用“远程开标”开标方式，远程开标大厅的网址为（https://ggzy.hebi.gov.cn:8060//BidOpening/bidopeninghallaction/hall/login），供应商无需到鹤壁市浚县公共资源交易中心现场参加开标会议，采购人或代理机构和所有供应商应当在投标文件递交截止时间前，登录远程开标大厅进行在线签到，在线准时参加开标活动。</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rPr>
        <w:t>.关于本项目的澄清、补充、修改、疑问答复、延期等情况，均在</w:t>
      </w:r>
      <w:r>
        <w:rPr>
          <w:rFonts w:hint="eastAsia" w:ascii="宋体" w:hAnsi="宋体" w:eastAsia="宋体" w:cs="宋体"/>
          <w:b w:val="0"/>
          <w:bCs/>
          <w:color w:val="auto"/>
          <w:szCs w:val="21"/>
          <w:highlight w:val="none"/>
          <w:lang w:eastAsia="zh-CN"/>
        </w:rPr>
        <w:t>鹤壁市公共资源交易公共服务平台</w:t>
      </w:r>
      <w:r>
        <w:rPr>
          <w:rFonts w:hint="eastAsia" w:ascii="宋体" w:hAnsi="宋体" w:eastAsia="宋体" w:cs="宋体"/>
          <w:b w:val="0"/>
          <w:bCs/>
          <w:color w:val="auto"/>
          <w:szCs w:val="21"/>
          <w:highlight w:val="none"/>
        </w:rPr>
        <w:t>网站进行公告，并同时在鹤壁市政府采购交易系统内部生成最新的采购“答疑澄清文件”告知供应商，供应商应自行查阅，随时关注，采购人不再另行通知，且不需要供应商确认，当采购文件的澄清、修改、补充等在同一内容上表述不一致时，以最后发布的内容为准。因鹤壁市政府采购交易系统开标前具有保密性，各潜在供应商在“递交</w:t>
      </w:r>
      <w:r>
        <w:rPr>
          <w:rFonts w:hint="eastAsia" w:ascii="宋体" w:hAnsi="宋体" w:eastAsia="宋体" w:cs="宋体"/>
          <w:b w:val="0"/>
          <w:bCs/>
          <w:color w:val="auto"/>
          <w:szCs w:val="21"/>
          <w:highlight w:val="none"/>
          <w:lang w:eastAsia="zh-CN"/>
        </w:rPr>
        <w:t>响应文件</w:t>
      </w:r>
      <w:r>
        <w:rPr>
          <w:rFonts w:hint="eastAsia" w:ascii="宋体" w:hAnsi="宋体" w:eastAsia="宋体" w:cs="宋体"/>
          <w:b w:val="0"/>
          <w:bCs/>
          <w:color w:val="auto"/>
          <w:szCs w:val="21"/>
          <w:highlight w:val="none"/>
        </w:rPr>
        <w:t>截止时间”前须自行查看项目进度、疑问答复、澄清、修改等内容，因供应商</w:t>
      </w:r>
      <w:r>
        <w:rPr>
          <w:rFonts w:hint="eastAsia" w:ascii="宋体" w:hAnsi="宋体" w:eastAsia="宋体" w:cs="宋体"/>
          <w:b w:val="0"/>
          <w:bCs/>
          <w:color w:val="auto"/>
          <w:szCs w:val="21"/>
          <w:highlight w:val="none"/>
          <w:lang w:val="en-US" w:eastAsia="zh-CN"/>
        </w:rPr>
        <w:t>未</w:t>
      </w:r>
      <w:r>
        <w:rPr>
          <w:rFonts w:hint="eastAsia" w:ascii="宋体" w:hAnsi="宋体" w:eastAsia="宋体" w:cs="宋体"/>
          <w:b w:val="0"/>
          <w:bCs/>
          <w:color w:val="auto"/>
          <w:szCs w:val="21"/>
          <w:highlight w:val="none"/>
        </w:rPr>
        <w:t>及时查看造成</w:t>
      </w:r>
    </w:p>
    <w:p>
      <w:pP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br w:type="page"/>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 w:val="0"/>
          <w:bCs/>
          <w:color w:val="auto"/>
          <w:szCs w:val="21"/>
          <w:highlight w:val="none"/>
        </w:rPr>
      </w:pPr>
      <w:r>
        <w:rPr>
          <w:rFonts w:hint="eastAsia" w:eastAsia="黑体"/>
          <w:lang w:eastAsia="zh-CN"/>
        </w:rPr>
        <w:drawing>
          <wp:anchor distT="0" distB="0" distL="114300" distR="114300" simplePos="0" relativeHeight="251659264" behindDoc="0" locked="0" layoutInCell="1" allowOverlap="1">
            <wp:simplePos x="0" y="0"/>
            <wp:positionH relativeFrom="column">
              <wp:posOffset>-643890</wp:posOffset>
            </wp:positionH>
            <wp:positionV relativeFrom="paragraph">
              <wp:posOffset>-291465</wp:posOffset>
            </wp:positionV>
            <wp:extent cx="6354445" cy="8979535"/>
            <wp:effectExtent l="0" t="0" r="8255" b="12065"/>
            <wp:wrapNone/>
            <wp:docPr id="2" name="图片 2" descr="MX-M3558NV_20240229_115612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X-M3558NV_20240229_115612_02"/>
                    <pic:cNvPicPr>
                      <a:picLocks noChangeAspect="1"/>
                    </pic:cNvPicPr>
                  </pic:nvPicPr>
                  <pic:blipFill>
                    <a:blip r:embed="rId5"/>
                    <a:stretch>
                      <a:fillRect/>
                    </a:stretch>
                  </pic:blipFill>
                  <pic:spPr>
                    <a:xfrm>
                      <a:off x="0" y="0"/>
                      <a:ext cx="6354445" cy="8979535"/>
                    </a:xfrm>
                    <a:prstGeom prst="rect">
                      <a:avLst/>
                    </a:prstGeom>
                  </pic:spPr>
                </pic:pic>
              </a:graphicData>
            </a:graphic>
          </wp:anchor>
        </w:drawing>
      </w:r>
      <w:r>
        <w:rPr>
          <w:rFonts w:hint="eastAsia" w:ascii="宋体" w:hAnsi="宋体" w:eastAsia="宋体" w:cs="宋体"/>
          <w:b w:val="0"/>
          <w:bCs/>
          <w:color w:val="auto"/>
          <w:szCs w:val="21"/>
          <w:highlight w:val="none"/>
        </w:rPr>
        <w:t>的后果由供应商自己承担。远程开标的具体事宜请查阅</w:t>
      </w:r>
      <w:r>
        <w:rPr>
          <w:rFonts w:hint="eastAsia" w:ascii="宋体" w:hAnsi="宋体" w:eastAsia="宋体" w:cs="宋体"/>
          <w:b w:val="0"/>
          <w:bCs/>
          <w:color w:val="auto"/>
          <w:szCs w:val="21"/>
          <w:highlight w:val="none"/>
          <w:lang w:eastAsia="zh-CN"/>
        </w:rPr>
        <w:t>鹤壁市公共资源交易公共服务平台</w:t>
      </w:r>
      <w:r>
        <w:rPr>
          <w:rFonts w:hint="eastAsia" w:ascii="宋体" w:hAnsi="宋体" w:eastAsia="宋体" w:cs="宋体"/>
          <w:b w:val="0"/>
          <w:bCs/>
          <w:color w:val="auto"/>
          <w:szCs w:val="21"/>
          <w:highlight w:val="none"/>
        </w:rPr>
        <w:t>“下载中心”专区的相关说明。</w:t>
      </w:r>
    </w:p>
    <w:p>
      <w:pPr>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rPr>
        <w:t>.请投标人根据自身互联网网速和稳定性、网络及系统平台可能存在的非正常情况等多种因素，尽量提前上传电子</w:t>
      </w:r>
      <w:r>
        <w:rPr>
          <w:rFonts w:hint="eastAsia" w:ascii="宋体" w:hAnsi="宋体" w:eastAsia="宋体" w:cs="宋体"/>
          <w:b w:val="0"/>
          <w:bCs/>
          <w:color w:val="auto"/>
          <w:szCs w:val="21"/>
          <w:highlight w:val="none"/>
          <w:lang w:eastAsia="zh-CN"/>
        </w:rPr>
        <w:t>响应文件</w:t>
      </w:r>
      <w:r>
        <w:rPr>
          <w:rFonts w:hint="eastAsia" w:ascii="宋体" w:hAnsi="宋体" w:eastAsia="宋体" w:cs="宋体"/>
          <w:b w:val="0"/>
          <w:bCs/>
          <w:color w:val="auto"/>
          <w:szCs w:val="21"/>
          <w:highlight w:val="none"/>
        </w:rPr>
        <w:t>，并确保加密电子</w:t>
      </w:r>
      <w:r>
        <w:rPr>
          <w:rFonts w:hint="eastAsia" w:ascii="宋体" w:hAnsi="宋体" w:eastAsia="宋体" w:cs="宋体"/>
          <w:b w:val="0"/>
          <w:bCs/>
          <w:color w:val="auto"/>
          <w:szCs w:val="21"/>
          <w:highlight w:val="none"/>
          <w:lang w:eastAsia="zh-CN"/>
        </w:rPr>
        <w:t>响应文件</w:t>
      </w:r>
      <w:r>
        <w:rPr>
          <w:rFonts w:hint="eastAsia" w:ascii="宋体" w:hAnsi="宋体" w:eastAsia="宋体" w:cs="宋体"/>
          <w:b w:val="0"/>
          <w:bCs/>
          <w:color w:val="auto"/>
          <w:szCs w:val="21"/>
          <w:highlight w:val="none"/>
        </w:rPr>
        <w:t>上传成功。供应商未在规定时间提交或解密</w:t>
      </w:r>
      <w:r>
        <w:rPr>
          <w:rFonts w:hint="eastAsia" w:ascii="宋体" w:hAnsi="宋体" w:eastAsia="宋体" w:cs="宋体"/>
          <w:b w:val="0"/>
          <w:bCs/>
          <w:color w:val="auto"/>
          <w:szCs w:val="21"/>
          <w:highlight w:val="none"/>
          <w:lang w:eastAsia="zh-CN"/>
        </w:rPr>
        <w:t>响应文件</w:t>
      </w:r>
      <w:r>
        <w:rPr>
          <w:rFonts w:hint="eastAsia" w:ascii="宋体" w:hAnsi="宋体" w:eastAsia="宋体" w:cs="宋体"/>
          <w:b w:val="0"/>
          <w:bCs/>
          <w:color w:val="auto"/>
          <w:szCs w:val="21"/>
          <w:highlight w:val="none"/>
        </w:rPr>
        <w:t>的，其</w:t>
      </w:r>
      <w:r>
        <w:rPr>
          <w:rFonts w:hint="eastAsia" w:ascii="宋体" w:hAnsi="宋体" w:eastAsia="宋体" w:cs="宋体"/>
          <w:b w:val="0"/>
          <w:bCs/>
          <w:color w:val="auto"/>
          <w:szCs w:val="21"/>
          <w:highlight w:val="none"/>
          <w:lang w:eastAsia="zh-CN"/>
        </w:rPr>
        <w:t>响应文件</w:t>
      </w:r>
      <w:r>
        <w:rPr>
          <w:rFonts w:hint="eastAsia" w:ascii="宋体" w:hAnsi="宋体" w:eastAsia="宋体" w:cs="宋体"/>
          <w:b w:val="0"/>
          <w:bCs/>
          <w:color w:val="auto"/>
          <w:szCs w:val="21"/>
          <w:highlight w:val="none"/>
        </w:rPr>
        <w:t>采购人将拒绝接收。</w:t>
      </w:r>
    </w:p>
    <w:p>
      <w:pPr>
        <w:pStyle w:val="15"/>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left="0" w:leftChars="0"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.投标供应商有合同融资意向的，请登录鹤壁市政府采购网进行融资意向登记，或者在“通知公告”栏目中查询线下合同融资渠道及联系方式。</w:t>
      </w:r>
    </w:p>
    <w:p>
      <w:pPr>
        <w:pStyle w:val="15"/>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left="0" w:leftChars="0" w:firstLine="422" w:firstLineChars="200"/>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bCs/>
          <w:color w:val="auto"/>
          <w:highlight w:val="none"/>
          <w:lang w:val="en-US" w:eastAsia="zh-CN"/>
        </w:rPr>
        <w:t>8.特别说明：</w:t>
      </w:r>
      <w:r>
        <w:rPr>
          <w:rFonts w:hint="eastAsia" w:ascii="宋体" w:hAnsi="宋体" w:eastAsia="宋体" w:cs="宋体"/>
          <w:b w:val="0"/>
          <w:bCs w:val="0"/>
          <w:color w:val="auto"/>
          <w:highlight w:val="none"/>
          <w:lang w:val="en-US" w:eastAsia="zh-CN"/>
        </w:rPr>
        <w:t>鹤壁市公共资源交易系统将于5月26日12:00启用“河南省市场主体库CA互认助手”(以下简称“新版CA驱动”)，届时“河南省公共资源证书助手”将停止使用。“新版CA驱动”支持北京CA、华测CA、深圳CA三家数字证书互认，因技术原因暂不支持信安CA数字证书，持有信安CA数字证书的交易主体可以咨询以上三家中的任何一家公司免费申领CA数字证书(线上办理流程及收费标准见附件)。已在河南省内办理过北京CA、华测 CA、深圳CA的数字证书仍可使用，无需重复办理。</w:t>
      </w:r>
    </w:p>
    <w:p>
      <w:pPr>
        <w:pStyle w:val="15"/>
        <w:keepNext w:val="0"/>
        <w:keepLines w:val="0"/>
        <w:pageBreakBefore w:val="0"/>
        <w:widowControl w:val="0"/>
        <w:shd w:val="clear" w:color="auto" w:fill="auto"/>
        <w:kinsoku/>
        <w:wordWrap/>
        <w:overflowPunct/>
        <w:topLinePunct w:val="0"/>
        <w:autoSpaceDE/>
        <w:autoSpaceDN/>
        <w:bidi w:val="0"/>
        <w:adjustRightInd w:val="0"/>
        <w:snapToGrid w:val="0"/>
        <w:spacing w:line="460" w:lineRule="atLeast"/>
        <w:ind w:left="0" w:leftChars="0" w:firstLine="0" w:firstLineChars="0"/>
        <w:textAlignment w:val="auto"/>
        <w:rPr>
          <w:rFonts w:hint="eastAsia" w:ascii="宋体" w:hAnsi="宋体" w:eastAsia="宋体" w:cs="宋体"/>
          <w:color w:val="auto"/>
          <w:highlight w:val="none"/>
        </w:rPr>
      </w:pPr>
      <w:r>
        <w:rPr>
          <w:rFonts w:hint="eastAsia" w:ascii="宋体" w:hAnsi="宋体" w:eastAsia="宋体" w:cs="宋体"/>
          <w:b/>
          <w:color w:val="auto"/>
          <w:highlight w:val="none"/>
        </w:rPr>
        <w:t>七、对本次招标提出询问，请按以下方式联系</w:t>
      </w:r>
      <w:r>
        <w:rPr>
          <w:rFonts w:hint="eastAsia" w:ascii="宋体" w:hAnsi="宋体" w:eastAsia="宋体" w:cs="宋体"/>
          <w:color w:val="auto"/>
          <w:highlight w:val="none"/>
        </w:rPr>
        <w:t>。</w:t>
      </w:r>
      <w:bookmarkEnd w:id="15"/>
      <w:bookmarkEnd w:id="16"/>
      <w:bookmarkEnd w:id="17"/>
      <w:bookmarkEnd w:id="18"/>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1.采购人信息：</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名称：浚县农业农村局</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址：鹤壁市浚县建设路与科技路交叉口西50米路北</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eastAsia="zh-CN"/>
        </w:rPr>
        <w:t>耿青芬</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eastAsia="zh-CN"/>
        </w:rPr>
        <w:t>13939262607</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2.采购代理机构信息</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名称：华新项目管理集团有限公司</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lang w:eastAsia="zh-CN"/>
        </w:rPr>
        <w:t>浚县浚州大道九州通医药公司四楼</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 人：李星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联系电话：18803920548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3.监督联系方式</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联系人：浚县财政局采购办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联系电话：0392-6631853</w:t>
      </w:r>
    </w:p>
    <w:p>
      <w:pPr>
        <w:rPr>
          <w:rFonts w:hint="eastAsia" w:eastAsia="黑体"/>
          <w:lang w:eastAsia="zh-CN"/>
        </w:rPr>
      </w:pPr>
      <w:bookmarkStart w:id="19" w:name="_GoBack"/>
      <w:bookmarkEnd w:id="19"/>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146E36"/>
    <w:multiLevelType w:val="singleLevel"/>
    <w:tmpl w:val="F1146E36"/>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5ODVmMTBmZWM2YjI4Mzc4NmY3ZTgyYTMyN2E0ZTkifQ=="/>
  </w:docVars>
  <w:rsids>
    <w:rsidRoot w:val="56A95819"/>
    <w:rsid w:val="006673DD"/>
    <w:rsid w:val="006B7E24"/>
    <w:rsid w:val="0083050D"/>
    <w:rsid w:val="008F4232"/>
    <w:rsid w:val="01094B74"/>
    <w:rsid w:val="012106D0"/>
    <w:rsid w:val="012B565C"/>
    <w:rsid w:val="012C2953"/>
    <w:rsid w:val="013A1FED"/>
    <w:rsid w:val="01545A8B"/>
    <w:rsid w:val="01593A8C"/>
    <w:rsid w:val="01791A0A"/>
    <w:rsid w:val="018C11BF"/>
    <w:rsid w:val="01A26771"/>
    <w:rsid w:val="01D5594B"/>
    <w:rsid w:val="01F37E0F"/>
    <w:rsid w:val="022A2EB6"/>
    <w:rsid w:val="02A60088"/>
    <w:rsid w:val="02C72CC4"/>
    <w:rsid w:val="02E91610"/>
    <w:rsid w:val="03100052"/>
    <w:rsid w:val="035D6E19"/>
    <w:rsid w:val="03835B15"/>
    <w:rsid w:val="038461A8"/>
    <w:rsid w:val="03A0635B"/>
    <w:rsid w:val="03CD36A5"/>
    <w:rsid w:val="0407021F"/>
    <w:rsid w:val="04204EB8"/>
    <w:rsid w:val="042F52A1"/>
    <w:rsid w:val="044B4E91"/>
    <w:rsid w:val="04684FF9"/>
    <w:rsid w:val="04C37016"/>
    <w:rsid w:val="04E91DA7"/>
    <w:rsid w:val="04E941D3"/>
    <w:rsid w:val="04FB690C"/>
    <w:rsid w:val="05CA7A0E"/>
    <w:rsid w:val="05DB19E2"/>
    <w:rsid w:val="061270FE"/>
    <w:rsid w:val="06297963"/>
    <w:rsid w:val="06A765D7"/>
    <w:rsid w:val="06B72D8F"/>
    <w:rsid w:val="06C944D5"/>
    <w:rsid w:val="07A10B40"/>
    <w:rsid w:val="07AF2906"/>
    <w:rsid w:val="08003821"/>
    <w:rsid w:val="0808616E"/>
    <w:rsid w:val="080D4700"/>
    <w:rsid w:val="084A71C0"/>
    <w:rsid w:val="084E3638"/>
    <w:rsid w:val="09237148"/>
    <w:rsid w:val="095319D8"/>
    <w:rsid w:val="09593AB3"/>
    <w:rsid w:val="0A075D0B"/>
    <w:rsid w:val="0A283B30"/>
    <w:rsid w:val="0A3D797F"/>
    <w:rsid w:val="0A950AD4"/>
    <w:rsid w:val="0AA679E8"/>
    <w:rsid w:val="0AFC3D12"/>
    <w:rsid w:val="0B3906AC"/>
    <w:rsid w:val="0B921DA9"/>
    <w:rsid w:val="0BC172DE"/>
    <w:rsid w:val="0C060244"/>
    <w:rsid w:val="0C082909"/>
    <w:rsid w:val="0C25196B"/>
    <w:rsid w:val="0C8E10F5"/>
    <w:rsid w:val="0C9B404C"/>
    <w:rsid w:val="0D6521E6"/>
    <w:rsid w:val="0DBB18E4"/>
    <w:rsid w:val="0E022C34"/>
    <w:rsid w:val="0E807E3A"/>
    <w:rsid w:val="0EBB19AF"/>
    <w:rsid w:val="0F640BF7"/>
    <w:rsid w:val="0F807C78"/>
    <w:rsid w:val="0F94416E"/>
    <w:rsid w:val="0FB877D8"/>
    <w:rsid w:val="0FC33625"/>
    <w:rsid w:val="103C7F78"/>
    <w:rsid w:val="108877F0"/>
    <w:rsid w:val="110F6DD1"/>
    <w:rsid w:val="11412378"/>
    <w:rsid w:val="11A302CB"/>
    <w:rsid w:val="11DB0E46"/>
    <w:rsid w:val="11E84CA0"/>
    <w:rsid w:val="11FB45FD"/>
    <w:rsid w:val="12073940"/>
    <w:rsid w:val="125535EC"/>
    <w:rsid w:val="12BD3F59"/>
    <w:rsid w:val="12F40406"/>
    <w:rsid w:val="131E67FE"/>
    <w:rsid w:val="13413F06"/>
    <w:rsid w:val="135E57D8"/>
    <w:rsid w:val="13663B64"/>
    <w:rsid w:val="147205A6"/>
    <w:rsid w:val="14AF0102"/>
    <w:rsid w:val="15377B2C"/>
    <w:rsid w:val="15606078"/>
    <w:rsid w:val="15953806"/>
    <w:rsid w:val="15B128B8"/>
    <w:rsid w:val="15E465AD"/>
    <w:rsid w:val="163C33B7"/>
    <w:rsid w:val="164344A5"/>
    <w:rsid w:val="16DA00B1"/>
    <w:rsid w:val="16E654CB"/>
    <w:rsid w:val="177B4C7E"/>
    <w:rsid w:val="17B15508"/>
    <w:rsid w:val="17F92A0B"/>
    <w:rsid w:val="18132C57"/>
    <w:rsid w:val="18341B8B"/>
    <w:rsid w:val="18561C0B"/>
    <w:rsid w:val="18CF46C0"/>
    <w:rsid w:val="18D374CA"/>
    <w:rsid w:val="19171CFA"/>
    <w:rsid w:val="19957278"/>
    <w:rsid w:val="1A0E11C4"/>
    <w:rsid w:val="1A512966"/>
    <w:rsid w:val="1AAF67E5"/>
    <w:rsid w:val="1AB502AF"/>
    <w:rsid w:val="1B1D4911"/>
    <w:rsid w:val="1B446693"/>
    <w:rsid w:val="1B8255E4"/>
    <w:rsid w:val="1BD90255"/>
    <w:rsid w:val="1C0225D2"/>
    <w:rsid w:val="1C4B4F3E"/>
    <w:rsid w:val="1C6D7577"/>
    <w:rsid w:val="1CB6536F"/>
    <w:rsid w:val="1CB7218C"/>
    <w:rsid w:val="1CD46E86"/>
    <w:rsid w:val="1D7E40DE"/>
    <w:rsid w:val="1DB573D4"/>
    <w:rsid w:val="1DE97B07"/>
    <w:rsid w:val="1E1467F1"/>
    <w:rsid w:val="1E713CF9"/>
    <w:rsid w:val="1E7D7EB2"/>
    <w:rsid w:val="1EBD0C36"/>
    <w:rsid w:val="1ECE5250"/>
    <w:rsid w:val="1EFC06A3"/>
    <w:rsid w:val="1F28009A"/>
    <w:rsid w:val="1F563049"/>
    <w:rsid w:val="1F6E3CDF"/>
    <w:rsid w:val="1F7B7B0E"/>
    <w:rsid w:val="1FC55273"/>
    <w:rsid w:val="20834ADC"/>
    <w:rsid w:val="20FA210E"/>
    <w:rsid w:val="21240AF9"/>
    <w:rsid w:val="213276DE"/>
    <w:rsid w:val="21610606"/>
    <w:rsid w:val="2234120F"/>
    <w:rsid w:val="224C19C7"/>
    <w:rsid w:val="22A769FC"/>
    <w:rsid w:val="22F44751"/>
    <w:rsid w:val="23113B92"/>
    <w:rsid w:val="232517A0"/>
    <w:rsid w:val="23EA6F56"/>
    <w:rsid w:val="248072F3"/>
    <w:rsid w:val="248D2033"/>
    <w:rsid w:val="25323AD5"/>
    <w:rsid w:val="255D7014"/>
    <w:rsid w:val="255F5373"/>
    <w:rsid w:val="25851C68"/>
    <w:rsid w:val="259A01FE"/>
    <w:rsid w:val="25C44658"/>
    <w:rsid w:val="262B7782"/>
    <w:rsid w:val="267970FF"/>
    <w:rsid w:val="270A253F"/>
    <w:rsid w:val="27363334"/>
    <w:rsid w:val="275C0656"/>
    <w:rsid w:val="27643332"/>
    <w:rsid w:val="279A2C53"/>
    <w:rsid w:val="27A8119D"/>
    <w:rsid w:val="27ED6539"/>
    <w:rsid w:val="289D1FBD"/>
    <w:rsid w:val="28EA4EED"/>
    <w:rsid w:val="28FB0168"/>
    <w:rsid w:val="295F5D76"/>
    <w:rsid w:val="29916F47"/>
    <w:rsid w:val="29B75D7F"/>
    <w:rsid w:val="2A1F09F7"/>
    <w:rsid w:val="2A843580"/>
    <w:rsid w:val="2A88034A"/>
    <w:rsid w:val="2AAB4A94"/>
    <w:rsid w:val="2AB12DCD"/>
    <w:rsid w:val="2AB37B5C"/>
    <w:rsid w:val="2C403523"/>
    <w:rsid w:val="2C6B7F24"/>
    <w:rsid w:val="2C752B50"/>
    <w:rsid w:val="2CAF7136"/>
    <w:rsid w:val="2D3369A9"/>
    <w:rsid w:val="2D731777"/>
    <w:rsid w:val="2DDE2CF3"/>
    <w:rsid w:val="2DE55C9B"/>
    <w:rsid w:val="2DEE7E6D"/>
    <w:rsid w:val="2DEF0EB3"/>
    <w:rsid w:val="2E2A1DD6"/>
    <w:rsid w:val="2E7672AA"/>
    <w:rsid w:val="2EBC05C2"/>
    <w:rsid w:val="2EBD5AF2"/>
    <w:rsid w:val="2F077651"/>
    <w:rsid w:val="2F803CE6"/>
    <w:rsid w:val="2FD47343"/>
    <w:rsid w:val="2FD73D95"/>
    <w:rsid w:val="301E57A2"/>
    <w:rsid w:val="30280309"/>
    <w:rsid w:val="30843CCA"/>
    <w:rsid w:val="30A046FE"/>
    <w:rsid w:val="30D33A1E"/>
    <w:rsid w:val="31054D4C"/>
    <w:rsid w:val="312E7E02"/>
    <w:rsid w:val="3170547E"/>
    <w:rsid w:val="319D1C3B"/>
    <w:rsid w:val="32AE799C"/>
    <w:rsid w:val="32B15DD0"/>
    <w:rsid w:val="32EF6B5D"/>
    <w:rsid w:val="33944887"/>
    <w:rsid w:val="339746C5"/>
    <w:rsid w:val="33B251F7"/>
    <w:rsid w:val="33D2656D"/>
    <w:rsid w:val="345474EF"/>
    <w:rsid w:val="34824AF3"/>
    <w:rsid w:val="34853B4C"/>
    <w:rsid w:val="34A10B4F"/>
    <w:rsid w:val="34F507B1"/>
    <w:rsid w:val="34F9308A"/>
    <w:rsid w:val="351D7BCF"/>
    <w:rsid w:val="351F009B"/>
    <w:rsid w:val="35AC13BE"/>
    <w:rsid w:val="35E41F02"/>
    <w:rsid w:val="364709AE"/>
    <w:rsid w:val="3665219A"/>
    <w:rsid w:val="36B25FF4"/>
    <w:rsid w:val="36D55DF9"/>
    <w:rsid w:val="370300D4"/>
    <w:rsid w:val="372F1B4E"/>
    <w:rsid w:val="37EE53EC"/>
    <w:rsid w:val="38192578"/>
    <w:rsid w:val="38CF0410"/>
    <w:rsid w:val="38D02442"/>
    <w:rsid w:val="39035A99"/>
    <w:rsid w:val="39CF6FB9"/>
    <w:rsid w:val="39DF15DA"/>
    <w:rsid w:val="3A491984"/>
    <w:rsid w:val="3A585A38"/>
    <w:rsid w:val="3A5A5B37"/>
    <w:rsid w:val="3AAD550E"/>
    <w:rsid w:val="3ACE702B"/>
    <w:rsid w:val="3B023801"/>
    <w:rsid w:val="3B094417"/>
    <w:rsid w:val="3B2C6648"/>
    <w:rsid w:val="3BE9676F"/>
    <w:rsid w:val="3C02297F"/>
    <w:rsid w:val="3C4B0801"/>
    <w:rsid w:val="3C6A03A4"/>
    <w:rsid w:val="3D235CB1"/>
    <w:rsid w:val="3D2E19EB"/>
    <w:rsid w:val="3D7A11DB"/>
    <w:rsid w:val="3DE00FF0"/>
    <w:rsid w:val="3E254CEB"/>
    <w:rsid w:val="3E762625"/>
    <w:rsid w:val="3ED31526"/>
    <w:rsid w:val="3EF55428"/>
    <w:rsid w:val="3F074A1D"/>
    <w:rsid w:val="3F57137B"/>
    <w:rsid w:val="3F7D2EC1"/>
    <w:rsid w:val="3FAF357D"/>
    <w:rsid w:val="3FBE59FD"/>
    <w:rsid w:val="3FC6485B"/>
    <w:rsid w:val="3FF32C77"/>
    <w:rsid w:val="40181998"/>
    <w:rsid w:val="40301CC6"/>
    <w:rsid w:val="405E5C05"/>
    <w:rsid w:val="40AB2578"/>
    <w:rsid w:val="40BD5FA9"/>
    <w:rsid w:val="40D35D7C"/>
    <w:rsid w:val="40E81EFE"/>
    <w:rsid w:val="40F77B80"/>
    <w:rsid w:val="411B6481"/>
    <w:rsid w:val="41723DE6"/>
    <w:rsid w:val="41A562CC"/>
    <w:rsid w:val="41D738C1"/>
    <w:rsid w:val="42075E0B"/>
    <w:rsid w:val="426A2331"/>
    <w:rsid w:val="427C2B08"/>
    <w:rsid w:val="428072ED"/>
    <w:rsid w:val="42D62F95"/>
    <w:rsid w:val="432509D4"/>
    <w:rsid w:val="4355440A"/>
    <w:rsid w:val="436314FD"/>
    <w:rsid w:val="43715488"/>
    <w:rsid w:val="437B47CE"/>
    <w:rsid w:val="43BD4E84"/>
    <w:rsid w:val="44196CA7"/>
    <w:rsid w:val="44731D83"/>
    <w:rsid w:val="449A6DA6"/>
    <w:rsid w:val="44C91833"/>
    <w:rsid w:val="44CD2B36"/>
    <w:rsid w:val="44DB6E48"/>
    <w:rsid w:val="45244600"/>
    <w:rsid w:val="45327848"/>
    <w:rsid w:val="453A37BA"/>
    <w:rsid w:val="46A945C9"/>
    <w:rsid w:val="46CD4D58"/>
    <w:rsid w:val="47754C5C"/>
    <w:rsid w:val="47F47CB7"/>
    <w:rsid w:val="480303E8"/>
    <w:rsid w:val="4829480F"/>
    <w:rsid w:val="48D727D6"/>
    <w:rsid w:val="48DE1AFB"/>
    <w:rsid w:val="48DF1A78"/>
    <w:rsid w:val="49396F88"/>
    <w:rsid w:val="4A266DE0"/>
    <w:rsid w:val="4A3E412A"/>
    <w:rsid w:val="4AAD63B9"/>
    <w:rsid w:val="4AEA2542"/>
    <w:rsid w:val="4B2A182E"/>
    <w:rsid w:val="4B380CDB"/>
    <w:rsid w:val="4C230910"/>
    <w:rsid w:val="4C2363AF"/>
    <w:rsid w:val="4C236650"/>
    <w:rsid w:val="4C44472B"/>
    <w:rsid w:val="4C56316D"/>
    <w:rsid w:val="4C5D7636"/>
    <w:rsid w:val="4CFB77B8"/>
    <w:rsid w:val="4D164DE8"/>
    <w:rsid w:val="4D3704A2"/>
    <w:rsid w:val="4D752558"/>
    <w:rsid w:val="4D7B7CC6"/>
    <w:rsid w:val="4D8A44FC"/>
    <w:rsid w:val="4DBD63BB"/>
    <w:rsid w:val="4DEB0938"/>
    <w:rsid w:val="4E226CFD"/>
    <w:rsid w:val="4E303F94"/>
    <w:rsid w:val="4E3E4005"/>
    <w:rsid w:val="4E3E7E10"/>
    <w:rsid w:val="4EF851BD"/>
    <w:rsid w:val="4F05328F"/>
    <w:rsid w:val="4F8C2EEE"/>
    <w:rsid w:val="4FAF7204"/>
    <w:rsid w:val="4FDD0411"/>
    <w:rsid w:val="503F4BF2"/>
    <w:rsid w:val="50526DE0"/>
    <w:rsid w:val="507941C5"/>
    <w:rsid w:val="5087241C"/>
    <w:rsid w:val="50B81863"/>
    <w:rsid w:val="50FF53BA"/>
    <w:rsid w:val="51166C22"/>
    <w:rsid w:val="513B5867"/>
    <w:rsid w:val="51A8235E"/>
    <w:rsid w:val="51CA7932"/>
    <w:rsid w:val="52215090"/>
    <w:rsid w:val="522A7A6C"/>
    <w:rsid w:val="5249629B"/>
    <w:rsid w:val="52781B5C"/>
    <w:rsid w:val="52A07914"/>
    <w:rsid w:val="52A21C32"/>
    <w:rsid w:val="52B73279"/>
    <w:rsid w:val="52F537F4"/>
    <w:rsid w:val="53625651"/>
    <w:rsid w:val="53E0282D"/>
    <w:rsid w:val="542253C7"/>
    <w:rsid w:val="544E4DA1"/>
    <w:rsid w:val="549B7B8E"/>
    <w:rsid w:val="54A37535"/>
    <w:rsid w:val="54EB133E"/>
    <w:rsid w:val="54EB1EE4"/>
    <w:rsid w:val="54EB45DE"/>
    <w:rsid w:val="5507156F"/>
    <w:rsid w:val="55752F92"/>
    <w:rsid w:val="55A37D39"/>
    <w:rsid w:val="55F645D1"/>
    <w:rsid w:val="55FF6ACD"/>
    <w:rsid w:val="56155E19"/>
    <w:rsid w:val="56331429"/>
    <w:rsid w:val="56467A5D"/>
    <w:rsid w:val="565607BF"/>
    <w:rsid w:val="56A95819"/>
    <w:rsid w:val="57723665"/>
    <w:rsid w:val="57781D14"/>
    <w:rsid w:val="57BC384E"/>
    <w:rsid w:val="58460257"/>
    <w:rsid w:val="584F3915"/>
    <w:rsid w:val="5875657A"/>
    <w:rsid w:val="58C468B0"/>
    <w:rsid w:val="58DE7638"/>
    <w:rsid w:val="58E269F5"/>
    <w:rsid w:val="58F02370"/>
    <w:rsid w:val="59B91F4A"/>
    <w:rsid w:val="59C72759"/>
    <w:rsid w:val="59CF4D9E"/>
    <w:rsid w:val="59E22D24"/>
    <w:rsid w:val="59FC3C55"/>
    <w:rsid w:val="5A06225F"/>
    <w:rsid w:val="5A0F0527"/>
    <w:rsid w:val="5A9F12C9"/>
    <w:rsid w:val="5AB247AD"/>
    <w:rsid w:val="5B414B60"/>
    <w:rsid w:val="5BCD4A20"/>
    <w:rsid w:val="5C1358B5"/>
    <w:rsid w:val="5C243129"/>
    <w:rsid w:val="5C3D027A"/>
    <w:rsid w:val="5C3F474F"/>
    <w:rsid w:val="5C6D0A5F"/>
    <w:rsid w:val="5CE2679A"/>
    <w:rsid w:val="5DA30268"/>
    <w:rsid w:val="5DA45F90"/>
    <w:rsid w:val="5DDD2024"/>
    <w:rsid w:val="5DF50D8B"/>
    <w:rsid w:val="5E0E32A1"/>
    <w:rsid w:val="5E176D34"/>
    <w:rsid w:val="5E3E0745"/>
    <w:rsid w:val="5E4F3C12"/>
    <w:rsid w:val="5E8471F4"/>
    <w:rsid w:val="5EB67A2E"/>
    <w:rsid w:val="5EBC6CCF"/>
    <w:rsid w:val="5EE375B1"/>
    <w:rsid w:val="5F4842EE"/>
    <w:rsid w:val="5FDC4D35"/>
    <w:rsid w:val="5FE6533E"/>
    <w:rsid w:val="600C64BC"/>
    <w:rsid w:val="602453C4"/>
    <w:rsid w:val="60251906"/>
    <w:rsid w:val="602730FF"/>
    <w:rsid w:val="604652C2"/>
    <w:rsid w:val="60806DF2"/>
    <w:rsid w:val="60F76C0A"/>
    <w:rsid w:val="61010588"/>
    <w:rsid w:val="610E7BD3"/>
    <w:rsid w:val="612D1ECA"/>
    <w:rsid w:val="61B852AB"/>
    <w:rsid w:val="61E96BBD"/>
    <w:rsid w:val="62291B0E"/>
    <w:rsid w:val="624367F8"/>
    <w:rsid w:val="62750EA6"/>
    <w:rsid w:val="62907164"/>
    <w:rsid w:val="629252B6"/>
    <w:rsid w:val="629921D0"/>
    <w:rsid w:val="62DA7DCF"/>
    <w:rsid w:val="63442ADB"/>
    <w:rsid w:val="639463B2"/>
    <w:rsid w:val="63DD118A"/>
    <w:rsid w:val="64574F4C"/>
    <w:rsid w:val="646B39F5"/>
    <w:rsid w:val="64942E6C"/>
    <w:rsid w:val="64E60B6B"/>
    <w:rsid w:val="6578278E"/>
    <w:rsid w:val="65B24158"/>
    <w:rsid w:val="65C10930"/>
    <w:rsid w:val="65F52031"/>
    <w:rsid w:val="66A355E9"/>
    <w:rsid w:val="66BC6419"/>
    <w:rsid w:val="66C10832"/>
    <w:rsid w:val="66CA1E05"/>
    <w:rsid w:val="6801412E"/>
    <w:rsid w:val="680B5B3B"/>
    <w:rsid w:val="683C084B"/>
    <w:rsid w:val="68620B54"/>
    <w:rsid w:val="686C02E2"/>
    <w:rsid w:val="68BD5B93"/>
    <w:rsid w:val="690F44CB"/>
    <w:rsid w:val="691606B7"/>
    <w:rsid w:val="694E0570"/>
    <w:rsid w:val="69EE681C"/>
    <w:rsid w:val="6A2A7118"/>
    <w:rsid w:val="6A9D37E5"/>
    <w:rsid w:val="6B511C80"/>
    <w:rsid w:val="6B5B6AD5"/>
    <w:rsid w:val="6B9E0A74"/>
    <w:rsid w:val="6C714306"/>
    <w:rsid w:val="6C75680A"/>
    <w:rsid w:val="6C913626"/>
    <w:rsid w:val="6C9F0B0C"/>
    <w:rsid w:val="6D497C8C"/>
    <w:rsid w:val="6D8F1006"/>
    <w:rsid w:val="6DEB032B"/>
    <w:rsid w:val="6DF33070"/>
    <w:rsid w:val="6E2E7E88"/>
    <w:rsid w:val="6E8E6BEC"/>
    <w:rsid w:val="6EA939B8"/>
    <w:rsid w:val="6EB70073"/>
    <w:rsid w:val="6ED547AD"/>
    <w:rsid w:val="6EF72F97"/>
    <w:rsid w:val="6F1D4498"/>
    <w:rsid w:val="6F307875"/>
    <w:rsid w:val="6F9A1D30"/>
    <w:rsid w:val="6FA87B1B"/>
    <w:rsid w:val="6FF60617"/>
    <w:rsid w:val="706C7169"/>
    <w:rsid w:val="7091212E"/>
    <w:rsid w:val="709E11CC"/>
    <w:rsid w:val="70B6531D"/>
    <w:rsid w:val="716727AB"/>
    <w:rsid w:val="71973F9C"/>
    <w:rsid w:val="72523553"/>
    <w:rsid w:val="727E1867"/>
    <w:rsid w:val="72920C03"/>
    <w:rsid w:val="72991013"/>
    <w:rsid w:val="72BF7C4E"/>
    <w:rsid w:val="72F23E13"/>
    <w:rsid w:val="731D3FDD"/>
    <w:rsid w:val="73236200"/>
    <w:rsid w:val="73326672"/>
    <w:rsid w:val="73704879"/>
    <w:rsid w:val="73712352"/>
    <w:rsid w:val="739C29D2"/>
    <w:rsid w:val="73ED07EB"/>
    <w:rsid w:val="7414166C"/>
    <w:rsid w:val="74581C02"/>
    <w:rsid w:val="74B8025A"/>
    <w:rsid w:val="7506510B"/>
    <w:rsid w:val="75481ABA"/>
    <w:rsid w:val="754E1BCF"/>
    <w:rsid w:val="760541A4"/>
    <w:rsid w:val="76232F58"/>
    <w:rsid w:val="763B3A90"/>
    <w:rsid w:val="764C7A4B"/>
    <w:rsid w:val="769517AE"/>
    <w:rsid w:val="76B719D2"/>
    <w:rsid w:val="76C80B78"/>
    <w:rsid w:val="7706277E"/>
    <w:rsid w:val="77546E2E"/>
    <w:rsid w:val="775659CE"/>
    <w:rsid w:val="77F56DF4"/>
    <w:rsid w:val="77FF289B"/>
    <w:rsid w:val="78251656"/>
    <w:rsid w:val="78670B6C"/>
    <w:rsid w:val="787C7A76"/>
    <w:rsid w:val="78911D9B"/>
    <w:rsid w:val="792A0988"/>
    <w:rsid w:val="796B1DFB"/>
    <w:rsid w:val="79844942"/>
    <w:rsid w:val="799275E1"/>
    <w:rsid w:val="79E1253B"/>
    <w:rsid w:val="7A3A2F8F"/>
    <w:rsid w:val="7A7059B7"/>
    <w:rsid w:val="7ACF3DA2"/>
    <w:rsid w:val="7ADD5F89"/>
    <w:rsid w:val="7B933A26"/>
    <w:rsid w:val="7BD1342F"/>
    <w:rsid w:val="7C47426D"/>
    <w:rsid w:val="7C6006E3"/>
    <w:rsid w:val="7C793BE8"/>
    <w:rsid w:val="7CD662C0"/>
    <w:rsid w:val="7CE17AFD"/>
    <w:rsid w:val="7CEA7FD8"/>
    <w:rsid w:val="7D077325"/>
    <w:rsid w:val="7D9A61F8"/>
    <w:rsid w:val="7DA572CF"/>
    <w:rsid w:val="7E313766"/>
    <w:rsid w:val="7E402F77"/>
    <w:rsid w:val="7EE048E8"/>
    <w:rsid w:val="7EF26E0C"/>
    <w:rsid w:val="7F3E0B11"/>
    <w:rsid w:val="7FD65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5">
    <w:name w:val="heading 4"/>
    <w:basedOn w:val="1"/>
    <w:next w:val="1"/>
    <w:qFormat/>
    <w:uiPriority w:val="0"/>
    <w:pPr>
      <w:keepNext/>
      <w:keepLines/>
      <w:spacing w:before="280" w:beforeLines="0" w:after="290" w:afterLines="0" w:line="372" w:lineRule="auto"/>
      <w:outlineLvl w:val="3"/>
    </w:pPr>
    <w:rPr>
      <w:rFonts w:ascii="Cambria" w:hAnsi="Cambria" w:eastAsia="宋体" w:cs="Times New Roman"/>
      <w:b/>
      <w:bCs/>
      <w:kern w:val="2"/>
      <w:sz w:val="28"/>
      <w:szCs w:val="28"/>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customStyle="1" w:styleId="2">
    <w:name w:val="Heading4"/>
    <w:basedOn w:val="1"/>
    <w:next w:val="1"/>
    <w:autoRedefine/>
    <w:qFormat/>
    <w:uiPriority w:val="0"/>
    <w:pPr>
      <w:keepNext/>
      <w:keepLines/>
      <w:spacing w:before="280" w:after="290" w:line="374" w:lineRule="auto"/>
    </w:pPr>
    <w:rPr>
      <w:rFonts w:ascii="Arial" w:hAnsi="Arial" w:eastAsia="黑体" w:cs="Times New Roman"/>
      <w:b/>
      <w:bCs/>
      <w:sz w:val="28"/>
      <w:szCs w:val="28"/>
    </w:rPr>
  </w:style>
  <w:style w:type="paragraph" w:styleId="6">
    <w:name w:val="Body Text"/>
    <w:basedOn w:val="1"/>
    <w:next w:val="7"/>
    <w:autoRedefine/>
    <w:qFormat/>
    <w:uiPriority w:val="1"/>
    <w:rPr>
      <w:rFonts w:ascii="宋体" w:hAnsi="宋体" w:eastAsia="宋体" w:cs="宋体"/>
      <w:sz w:val="21"/>
      <w:szCs w:val="21"/>
      <w:lang w:val="zh-CN" w:eastAsia="zh-CN" w:bidi="zh-CN"/>
    </w:rPr>
  </w:style>
  <w:style w:type="paragraph" w:styleId="7">
    <w:name w:val="Body Text 2"/>
    <w:basedOn w:val="1"/>
    <w:next w:val="6"/>
    <w:autoRedefine/>
    <w:unhideWhenUsed/>
    <w:qFormat/>
    <w:uiPriority w:val="99"/>
    <w:pPr>
      <w:spacing w:beforeAutospacing="1" w:afterAutospacing="1"/>
      <w:jc w:val="center"/>
    </w:pPr>
    <w:rPr>
      <w:rFonts w:ascii="楷体_GB2312" w:eastAsia="楷体_GB2312"/>
      <w:b/>
      <w:sz w:val="36"/>
      <w:szCs w:val="20"/>
    </w:rPr>
  </w:style>
  <w:style w:type="paragraph" w:styleId="8">
    <w:name w:val="Body Text Indent"/>
    <w:basedOn w:val="1"/>
    <w:next w:val="9"/>
    <w:autoRedefine/>
    <w:qFormat/>
    <w:uiPriority w:val="0"/>
    <w:pPr>
      <w:ind w:firstLine="560" w:firstLineChars="200"/>
    </w:pPr>
    <w:rPr>
      <w:rFonts w:ascii="仿宋_GB2312" w:eastAsia="仿宋_GB2312"/>
      <w:sz w:val="28"/>
    </w:rPr>
  </w:style>
  <w:style w:type="paragraph" w:styleId="9">
    <w:name w:val="envelope return"/>
    <w:basedOn w:val="1"/>
    <w:autoRedefine/>
    <w:qFormat/>
    <w:uiPriority w:val="0"/>
    <w:rPr>
      <w:rFonts w:ascii="Arial" w:hAnsi="Arial"/>
    </w:rPr>
  </w:style>
  <w:style w:type="paragraph" w:styleId="10">
    <w:name w:val="Plain Text"/>
    <w:basedOn w:val="1"/>
    <w:next w:val="1"/>
    <w:autoRedefine/>
    <w:qFormat/>
    <w:uiPriority w:val="0"/>
    <w:pPr>
      <w:adjustRightInd w:val="0"/>
      <w:spacing w:line="360" w:lineRule="atLeast"/>
      <w:textAlignment w:val="baseline"/>
    </w:pPr>
    <w:rPr>
      <w:rFonts w:ascii="宋体" w:hAnsi="Courier New"/>
      <w:szCs w:val="20"/>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qFormat/>
    <w:uiPriority w:val="0"/>
    <w:rPr>
      <w:sz w:val="24"/>
    </w:rPr>
  </w:style>
  <w:style w:type="paragraph" w:styleId="14">
    <w:name w:val="Body Text First Indent"/>
    <w:basedOn w:val="6"/>
    <w:next w:val="15"/>
    <w:autoRedefine/>
    <w:qFormat/>
    <w:uiPriority w:val="0"/>
    <w:pPr>
      <w:ind w:firstLine="420" w:firstLineChars="100"/>
    </w:pPr>
  </w:style>
  <w:style w:type="paragraph" w:styleId="15">
    <w:name w:val="Body Text First Indent 2"/>
    <w:basedOn w:val="8"/>
    <w:next w:val="1"/>
    <w:autoRedefine/>
    <w:qFormat/>
    <w:uiPriority w:val="0"/>
    <w:pPr>
      <w:spacing w:after="120"/>
      <w:ind w:left="420" w:leftChars="200" w:firstLine="420"/>
    </w:pPr>
    <w:rPr>
      <w:rFonts w:ascii="Times New Roman"/>
      <w:sz w:val="21"/>
    </w:rPr>
  </w:style>
  <w:style w:type="table" w:styleId="17">
    <w:name w:val="Table Grid"/>
    <w:basedOn w:val="16"/>
    <w:autoRedefine/>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qFormat/>
    <w:uiPriority w:val="0"/>
    <w:rPr>
      <w:color w:val="0000FF"/>
      <w:u w:val="none"/>
    </w:rPr>
  </w:style>
  <w:style w:type="paragraph" w:customStyle="1" w:styleId="20">
    <w:name w:val="无间隔1"/>
    <w:autoRedefine/>
    <w:qFormat/>
    <w:uiPriority w:val="99"/>
    <w:pPr>
      <w:widowControl w:val="0"/>
      <w:jc w:val="both"/>
    </w:pPr>
    <w:rPr>
      <w:rFonts w:ascii="Calibri" w:hAnsi="Calibri" w:eastAsia="宋体" w:cs="Times New Roman"/>
      <w:kern w:val="2"/>
      <w:sz w:val="22"/>
      <w:szCs w:val="22"/>
      <w:lang w:val="en-US" w:eastAsia="zh-CN" w:bidi="ar-SA"/>
    </w:rPr>
  </w:style>
  <w:style w:type="paragraph" w:customStyle="1" w:styleId="21">
    <w:name w:val="List Paragraph"/>
    <w:basedOn w:val="1"/>
    <w:autoRedefine/>
    <w:qFormat/>
    <w:uiPriority w:val="0"/>
    <w:pPr>
      <w:autoSpaceDE w:val="0"/>
      <w:autoSpaceDN w:val="0"/>
      <w:adjustRightInd w:val="0"/>
      <w:jc w:val="left"/>
    </w:pPr>
    <w:rPr>
      <w:kern w:val="0"/>
      <w:sz w:val="24"/>
    </w:rPr>
  </w:style>
  <w:style w:type="paragraph" w:customStyle="1" w:styleId="22">
    <w:name w:val="TOC 标题1"/>
    <w:basedOn w:val="3"/>
    <w:next w:val="1"/>
    <w:autoRedefine/>
    <w:qFormat/>
    <w:uiPriority w:val="99"/>
    <w:pPr>
      <w:spacing w:before="480" w:after="0" w:line="276" w:lineRule="auto"/>
      <w:outlineLvl w:val="9"/>
    </w:pPr>
    <w:rPr>
      <w:rFonts w:ascii="仿宋" w:hAnsi="仿宋" w:eastAsia="仿宋"/>
      <w:color w:val="000000"/>
      <w:kern w:val="0"/>
      <w:szCs w:val="32"/>
    </w:rPr>
  </w:style>
  <w:style w:type="paragraph" w:customStyle="1" w:styleId="23">
    <w:name w:val="Default"/>
    <w:next w:val="24"/>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4">
    <w:name w:val="大标题"/>
    <w:basedOn w:val="1"/>
    <w:next w:val="15"/>
    <w:autoRedefine/>
    <w:qFormat/>
    <w:uiPriority w:val="0"/>
    <w:pPr>
      <w:jc w:val="center"/>
    </w:pPr>
    <w:rPr>
      <w:rFonts w:ascii="Arial" w:hAnsi="Arial" w:eastAsia="宋体"/>
      <w:b/>
      <w:sz w:val="28"/>
      <w:szCs w:val="24"/>
    </w:rPr>
  </w:style>
  <w:style w:type="paragraph" w:customStyle="1" w:styleId="25">
    <w:name w:val="正文首行缩进两字符"/>
    <w:basedOn w:val="1"/>
    <w:autoRedefine/>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2020-06-24T03:10:00Z</dcterms:created>
  <dc:creator>妃  子</dc:creator>
  <cp:lastModifiedBy>海纳管理</cp:lastModifiedBy>
  <cp:lastPrinted>2023-07-21T09:11:00Z</cp:lastPrinted>
  <dcterms:modified xsi:type="dcterms:W3CDTF">2024-02-29T08:29:28Z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342CC36967A44DCB96AEA8160EF18836</vt:lpwstr>
  </property>
</Properties>
</file>