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jc w:val="center"/>
        <w:rPr>
          <w:rFonts w:hint="eastAsia" w:ascii="宋体" w:hAnsi="宋体" w:eastAsia="宋体"/>
          <w:spacing w:val="14"/>
          <w:szCs w:val="21"/>
        </w:rPr>
      </w:pPr>
    </w:p>
    <w:p>
      <w:pPr>
        <w:rPr>
          <w:rFonts w:hint="eastAsia" w:ascii="宋体" w:hAnsi="宋体" w:eastAsia="宋体"/>
          <w:spacing w:val="14"/>
          <w:szCs w:val="21"/>
        </w:rPr>
      </w:pPr>
    </w:p>
    <w:p>
      <w:pPr>
        <w:rPr>
          <w:rFonts w:hint="eastAsia" w:ascii="宋体" w:hAnsi="宋体" w:eastAsia="宋体"/>
          <w:spacing w:val="14"/>
          <w:szCs w:val="21"/>
        </w:rPr>
      </w:pPr>
    </w:p>
    <w:p>
      <w:pPr>
        <w:rPr>
          <w:rFonts w:hint="eastAsia" w:ascii="宋体" w:hAnsi="宋体" w:eastAsia="宋体"/>
          <w:spacing w:val="14"/>
          <w:szCs w:val="21"/>
        </w:rPr>
      </w:pPr>
    </w:p>
    <w:p>
      <w:pPr>
        <w:rPr>
          <w:rFonts w:hint="eastAsia"/>
        </w:rPr>
      </w:pPr>
    </w:p>
    <w:p>
      <w:pPr>
        <w:jc w:val="center"/>
        <w:rPr>
          <w:rFonts w:hint="eastAsia" w:ascii="宋体" w:hAnsi="宋体" w:eastAsia="宋体" w:cs="宋体"/>
          <w:b/>
          <w:color w:val="000000"/>
          <w:sz w:val="56"/>
          <w:szCs w:val="56"/>
          <w:lang w:val="en-US" w:eastAsia="zh-CN"/>
        </w:rPr>
      </w:pPr>
      <w:bookmarkStart w:id="0" w:name="_Toc504741945"/>
      <w:r>
        <w:rPr>
          <w:rFonts w:hint="eastAsia" w:ascii="宋体" w:hAnsi="宋体" w:cs="宋体"/>
          <w:b/>
          <w:bCs/>
          <w:sz w:val="44"/>
          <w:szCs w:val="44"/>
          <w:lang w:val="en-US" w:eastAsia="zh-CN"/>
        </w:rPr>
        <w:t>淇县城市管理局2024年淇县城区路灯管护项目</w:t>
      </w:r>
    </w:p>
    <w:p>
      <w:pPr>
        <w:snapToGrid w:val="0"/>
        <w:spacing w:line="560" w:lineRule="exact"/>
        <w:jc w:val="center"/>
        <w:outlineLvl w:val="0"/>
        <w:rPr>
          <w:rFonts w:hint="eastAsia" w:ascii="宋体" w:hAnsi="宋体" w:eastAsia="宋体" w:cs="宋体"/>
          <w:b/>
          <w:color w:val="000000"/>
          <w:sz w:val="56"/>
          <w:szCs w:val="56"/>
        </w:rPr>
      </w:pPr>
      <w:bookmarkStart w:id="1" w:name="_Toc23632"/>
    </w:p>
    <w:p>
      <w:pPr>
        <w:pStyle w:val="32"/>
        <w:rPr>
          <w:rFonts w:hint="eastAsia" w:ascii="宋体" w:hAnsi="宋体" w:eastAsia="宋体" w:cs="宋体"/>
          <w:b/>
          <w:color w:val="000000"/>
          <w:sz w:val="56"/>
          <w:szCs w:val="56"/>
        </w:rPr>
      </w:pPr>
    </w:p>
    <w:p>
      <w:pPr>
        <w:pStyle w:val="32"/>
        <w:rPr>
          <w:rFonts w:hint="eastAsia" w:ascii="宋体" w:hAnsi="宋体" w:eastAsia="宋体" w:cs="宋体"/>
          <w:b/>
          <w:color w:val="000000"/>
          <w:sz w:val="56"/>
          <w:szCs w:val="56"/>
        </w:rPr>
      </w:pPr>
    </w:p>
    <w:p>
      <w:pPr>
        <w:pStyle w:val="32"/>
        <w:rPr>
          <w:rFonts w:hint="eastAsia" w:ascii="宋体" w:hAnsi="宋体" w:eastAsia="宋体" w:cs="宋体"/>
          <w:b/>
          <w:color w:val="000000"/>
          <w:sz w:val="56"/>
          <w:szCs w:val="56"/>
        </w:rPr>
      </w:pPr>
    </w:p>
    <w:p>
      <w:pPr>
        <w:snapToGrid w:val="0"/>
        <w:spacing w:line="560" w:lineRule="exact"/>
        <w:jc w:val="center"/>
        <w:outlineLvl w:val="0"/>
        <w:rPr>
          <w:rFonts w:hint="eastAsia" w:ascii="宋体" w:hAnsi="宋体" w:eastAsia="宋体" w:cs="宋体"/>
          <w:b/>
          <w:color w:val="000000"/>
          <w:sz w:val="56"/>
          <w:szCs w:val="56"/>
        </w:rPr>
      </w:pPr>
      <w:bookmarkStart w:id="2" w:name="_Toc31167"/>
      <w:r>
        <w:rPr>
          <w:rFonts w:hint="eastAsia" w:ascii="宋体" w:hAnsi="宋体" w:eastAsia="宋体" w:cs="宋体"/>
          <w:b/>
          <w:color w:val="000000"/>
          <w:sz w:val="56"/>
          <w:szCs w:val="56"/>
        </w:rPr>
        <w:t>竞争性磋商文件</w:t>
      </w:r>
      <w:bookmarkEnd w:id="1"/>
      <w:bookmarkEnd w:id="2"/>
    </w:p>
    <w:p>
      <w:pPr>
        <w:snapToGrid w:val="0"/>
        <w:spacing w:line="560" w:lineRule="exact"/>
        <w:jc w:val="center"/>
        <w:rPr>
          <w:rFonts w:hint="eastAsia" w:ascii="宋体" w:hAnsi="宋体" w:cs="宋体"/>
          <w:b/>
          <w:color w:val="auto"/>
          <w:sz w:val="28"/>
          <w:szCs w:val="28"/>
          <w:highlight w:val="none"/>
          <w:lang w:val="en-US" w:eastAsia="zh-CN"/>
        </w:rPr>
      </w:pPr>
    </w:p>
    <w:p>
      <w:pPr>
        <w:snapToGrid w:val="0"/>
        <w:spacing w:line="560" w:lineRule="exact"/>
        <w:jc w:val="center"/>
        <w:rPr>
          <w:rFonts w:hint="eastAsia" w:ascii="宋体" w:hAnsi="宋体" w:eastAsia="宋体" w:cs="宋体"/>
          <w:b/>
          <w:color w:val="FF0000"/>
          <w:sz w:val="24"/>
          <w:szCs w:val="24"/>
          <w:highlight w:val="none"/>
          <w:lang w:val="en-US" w:eastAsia="zh-CN"/>
        </w:rPr>
      </w:pPr>
      <w:r>
        <w:rPr>
          <w:rFonts w:hint="eastAsia" w:ascii="宋体" w:hAnsi="宋体" w:cs="宋体"/>
          <w:b/>
          <w:color w:val="auto"/>
          <w:sz w:val="28"/>
          <w:szCs w:val="28"/>
          <w:highlight w:val="none"/>
          <w:lang w:val="en-US" w:eastAsia="zh-CN"/>
        </w:rPr>
        <w:t>项目编号</w:t>
      </w:r>
      <w:r>
        <w:rPr>
          <w:rFonts w:hint="eastAsia" w:ascii="宋体" w:hAnsi="宋体" w:eastAsia="宋体" w:cs="宋体"/>
          <w:b/>
          <w:color w:val="auto"/>
          <w:sz w:val="28"/>
          <w:szCs w:val="28"/>
          <w:highlight w:val="none"/>
          <w:lang w:val="en-US" w:eastAsia="zh-CN"/>
        </w:rPr>
        <w:t>：淇财磋商采购-2024-42</w:t>
      </w:r>
      <w:r>
        <w:rPr>
          <w:rFonts w:hint="eastAsia" w:ascii="宋体" w:hAnsi="宋体" w:cs="宋体"/>
          <w:b/>
          <w:color w:val="FF0000"/>
          <w:sz w:val="28"/>
          <w:szCs w:val="28"/>
          <w:highlight w:val="none"/>
          <w:lang w:val="en-US" w:eastAsia="zh-CN"/>
        </w:rPr>
        <w:t xml:space="preserve"> </w:t>
      </w:r>
    </w:p>
    <w:p>
      <w:pPr>
        <w:snapToGrid w:val="0"/>
        <w:spacing w:line="560" w:lineRule="exact"/>
        <w:rPr>
          <w:rFonts w:hint="eastAsia" w:ascii="宋体" w:hAnsi="宋体" w:eastAsia="宋体" w:cs="宋体"/>
          <w:b/>
          <w:color w:val="000000"/>
          <w:sz w:val="36"/>
        </w:rPr>
      </w:pPr>
    </w:p>
    <w:p>
      <w:pPr>
        <w:pStyle w:val="24"/>
        <w:ind w:left="0" w:leftChars="0"/>
        <w:rPr>
          <w:rFonts w:hint="eastAsia" w:ascii="宋体" w:hAnsi="宋体" w:eastAsia="宋体" w:cs="宋体"/>
        </w:rPr>
      </w:pPr>
      <w:r>
        <w:rPr>
          <w:rFonts w:hint="eastAsia" w:ascii="宋体" w:hAnsi="宋体" w:eastAsia="宋体" w:cs="宋体"/>
          <w:color w:val="auto"/>
          <w:lang w:eastAsia="zh-CN"/>
        </w:rPr>
        <w:drawing>
          <wp:anchor distT="0" distB="0" distL="114300" distR="114300" simplePos="0" relativeHeight="251660288" behindDoc="0" locked="0" layoutInCell="1" allowOverlap="1">
            <wp:simplePos x="0" y="0"/>
            <wp:positionH relativeFrom="column">
              <wp:posOffset>2051050</wp:posOffset>
            </wp:positionH>
            <wp:positionV relativeFrom="paragraph">
              <wp:posOffset>88265</wp:posOffset>
            </wp:positionV>
            <wp:extent cx="1866265" cy="2160270"/>
            <wp:effectExtent l="0" t="0" r="635" b="11430"/>
            <wp:wrapNone/>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pic:cNvPicPr>
                  </pic:nvPicPr>
                  <pic:blipFill>
                    <a:blip r:embed="rId14"/>
                    <a:stretch>
                      <a:fillRect/>
                    </a:stretch>
                  </pic:blipFill>
                  <pic:spPr>
                    <a:xfrm>
                      <a:off x="0" y="0"/>
                      <a:ext cx="1866265" cy="2160270"/>
                    </a:xfrm>
                    <a:prstGeom prst="rect">
                      <a:avLst/>
                    </a:prstGeom>
                    <a:noFill/>
                    <a:ln>
                      <a:noFill/>
                    </a:ln>
                  </pic:spPr>
                </pic:pic>
              </a:graphicData>
            </a:graphic>
          </wp:anchor>
        </w:drawing>
      </w:r>
    </w:p>
    <w:p>
      <w:pPr>
        <w:snapToGrid w:val="0"/>
        <w:spacing w:line="560" w:lineRule="exact"/>
        <w:rPr>
          <w:rFonts w:hint="eastAsia" w:ascii="宋体" w:hAnsi="宋体" w:eastAsia="宋体" w:cs="宋体"/>
          <w:sz w:val="28"/>
        </w:rPr>
      </w:pPr>
    </w:p>
    <w:p>
      <w:pPr>
        <w:pStyle w:val="23"/>
        <w:rPr>
          <w:rFonts w:hint="eastAsia" w:ascii="宋体" w:hAnsi="宋体" w:eastAsia="宋体" w:cs="宋体"/>
          <w:sz w:val="28"/>
        </w:rPr>
      </w:pPr>
    </w:p>
    <w:p>
      <w:pPr>
        <w:pStyle w:val="24"/>
        <w:rPr>
          <w:rFonts w:hint="eastAsia" w:ascii="宋体" w:hAnsi="宋体" w:eastAsia="宋体" w:cs="宋体"/>
          <w:sz w:val="28"/>
        </w:rPr>
      </w:pPr>
    </w:p>
    <w:p>
      <w:pPr>
        <w:pStyle w:val="24"/>
        <w:rPr>
          <w:rFonts w:hint="eastAsia" w:ascii="宋体" w:hAnsi="宋体" w:eastAsia="宋体" w:cs="宋体"/>
          <w:sz w:val="28"/>
        </w:rPr>
      </w:pPr>
    </w:p>
    <w:p>
      <w:pPr>
        <w:pStyle w:val="24"/>
        <w:rPr>
          <w:rFonts w:hint="eastAsia" w:ascii="宋体" w:hAnsi="宋体" w:eastAsia="宋体" w:cs="宋体"/>
          <w:sz w:val="28"/>
        </w:rPr>
      </w:pPr>
    </w:p>
    <w:p>
      <w:pPr>
        <w:snapToGrid w:val="0"/>
        <w:spacing w:line="560" w:lineRule="exact"/>
        <w:ind w:firstLine="843" w:firstLineChars="300"/>
        <w:rPr>
          <w:rFonts w:hint="eastAsia" w:ascii="宋体" w:hAnsi="宋体" w:eastAsia="宋体" w:cs="宋体"/>
          <w:b/>
          <w:sz w:val="28"/>
        </w:rPr>
      </w:pPr>
    </w:p>
    <w:p>
      <w:pPr>
        <w:pStyle w:val="5"/>
        <w:outlineLvl w:val="9"/>
        <w:rPr>
          <w:rFonts w:hint="eastAsia" w:ascii="宋体" w:hAnsi="宋体" w:eastAsia="宋体" w:cs="宋体"/>
        </w:rPr>
      </w:pPr>
    </w:p>
    <w:p>
      <w:pPr>
        <w:rPr>
          <w:rFonts w:hint="eastAsia" w:ascii="宋体" w:hAnsi="宋体" w:eastAsia="宋体" w:cs="宋体"/>
        </w:rPr>
      </w:pPr>
    </w:p>
    <w:p>
      <w:pPr>
        <w:snapToGrid w:val="0"/>
        <w:spacing w:line="560" w:lineRule="exact"/>
        <w:ind w:firstLine="843" w:firstLineChars="300"/>
        <w:rPr>
          <w:rFonts w:hint="eastAsia" w:ascii="宋体" w:hAnsi="宋体" w:eastAsia="宋体" w:cs="宋体"/>
          <w:b/>
          <w:sz w:val="28"/>
          <w:lang w:val="en-US" w:eastAsia="zh-CN"/>
        </w:rPr>
      </w:pPr>
      <w:r>
        <w:rPr>
          <w:rFonts w:hint="eastAsia" w:ascii="宋体" w:hAnsi="宋体" w:eastAsia="宋体" w:cs="宋体"/>
          <w:b/>
          <w:sz w:val="28"/>
          <w:lang w:val="en-US" w:eastAsia="zh-CN"/>
        </w:rPr>
        <w:t xml:space="preserve">      </w:t>
      </w:r>
    </w:p>
    <w:p>
      <w:pPr>
        <w:snapToGrid w:val="0"/>
        <w:spacing w:line="560" w:lineRule="exact"/>
        <w:ind w:firstLine="843" w:firstLineChars="300"/>
        <w:rPr>
          <w:rFonts w:hint="eastAsia" w:ascii="宋体" w:hAnsi="宋体" w:eastAsia="宋体" w:cs="宋体"/>
          <w:b/>
          <w:sz w:val="28"/>
          <w:lang w:val="en-US" w:eastAsia="zh-CN"/>
        </w:rPr>
      </w:pPr>
    </w:p>
    <w:p>
      <w:pPr>
        <w:snapToGrid w:val="0"/>
        <w:spacing w:line="560" w:lineRule="exact"/>
        <w:ind w:firstLine="1687" w:firstLineChars="600"/>
        <w:rPr>
          <w:rFonts w:hint="eastAsia" w:ascii="宋体" w:hAnsi="宋体" w:eastAsia="宋体" w:cs="宋体"/>
          <w:b/>
          <w:sz w:val="28"/>
        </w:rPr>
      </w:pPr>
      <w:r>
        <w:rPr>
          <w:rFonts w:hint="eastAsia" w:ascii="宋体" w:hAnsi="宋体" w:eastAsia="宋体" w:cs="宋体"/>
          <w:b/>
          <w:sz w:val="28"/>
        </w:rPr>
        <w:t>采 购 人：</w:t>
      </w:r>
      <w:r>
        <w:rPr>
          <w:rFonts w:hint="eastAsia" w:ascii="宋体" w:hAnsi="宋体" w:cs="宋体"/>
          <w:b/>
          <w:sz w:val="28"/>
          <w:lang w:val="en-US" w:eastAsia="zh-CN"/>
        </w:rPr>
        <w:t>淇县城市管理局</w:t>
      </w:r>
      <w:r>
        <w:rPr>
          <w:rFonts w:hint="eastAsia" w:ascii="宋体" w:hAnsi="宋体" w:eastAsia="宋体" w:cs="宋体"/>
          <w:b/>
          <w:sz w:val="28"/>
        </w:rPr>
        <w:t xml:space="preserve">                </w:t>
      </w:r>
    </w:p>
    <w:p>
      <w:pPr>
        <w:snapToGrid w:val="0"/>
        <w:spacing w:line="560" w:lineRule="exact"/>
        <w:ind w:firstLine="843" w:firstLineChars="300"/>
        <w:outlineLvl w:val="0"/>
        <w:rPr>
          <w:rFonts w:hint="eastAsia" w:ascii="宋体" w:hAnsi="宋体" w:eastAsia="宋体" w:cs="宋体"/>
          <w:b/>
          <w:sz w:val="28"/>
          <w:lang w:eastAsia="zh-CN"/>
        </w:rPr>
      </w:pPr>
      <w:r>
        <w:rPr>
          <w:rFonts w:hint="eastAsia" w:ascii="宋体" w:hAnsi="宋体" w:eastAsia="宋体" w:cs="宋体"/>
          <w:b/>
          <w:sz w:val="28"/>
          <w:lang w:val="en-US" w:eastAsia="zh-CN"/>
        </w:rPr>
        <w:t xml:space="preserve">      </w:t>
      </w:r>
      <w:bookmarkStart w:id="3" w:name="_Toc11998"/>
      <w:bookmarkStart w:id="4" w:name="_Toc30283"/>
      <w:r>
        <w:rPr>
          <w:rFonts w:hint="eastAsia" w:ascii="宋体" w:hAnsi="宋体" w:eastAsia="宋体" w:cs="宋体"/>
          <w:b/>
          <w:sz w:val="28"/>
        </w:rPr>
        <w:t>招标代理：</w:t>
      </w:r>
      <w:bookmarkEnd w:id="3"/>
      <w:r>
        <w:rPr>
          <w:rFonts w:hint="eastAsia" w:ascii="宋体" w:hAnsi="宋体" w:cs="宋体"/>
          <w:b/>
          <w:sz w:val="28"/>
          <w:lang w:eastAsia="zh-CN"/>
        </w:rPr>
        <w:t>中常诚凯工程管理有限公司</w:t>
      </w:r>
      <w:bookmarkEnd w:id="4"/>
      <w:r>
        <w:rPr>
          <w:rFonts w:hint="eastAsia" w:ascii="宋体" w:hAnsi="宋体" w:cs="宋体"/>
          <w:b/>
          <w:sz w:val="28"/>
          <w:lang w:eastAsia="zh-CN"/>
        </w:rPr>
        <w:t xml:space="preserve"> </w:t>
      </w:r>
    </w:p>
    <w:p>
      <w:pPr>
        <w:snapToGrid w:val="0"/>
        <w:spacing w:line="560" w:lineRule="exact"/>
        <w:ind w:firstLine="843" w:firstLineChars="300"/>
        <w:outlineLvl w:val="0"/>
        <w:rPr>
          <w:color w:val="auto"/>
        </w:rPr>
      </w:pPr>
      <w:r>
        <w:rPr>
          <w:rFonts w:hint="eastAsia" w:ascii="宋体" w:hAnsi="宋体" w:eastAsia="宋体" w:cs="宋体"/>
          <w:b/>
          <w:sz w:val="28"/>
          <w:lang w:val="en-US" w:eastAsia="zh-CN"/>
        </w:rPr>
        <w:t xml:space="preserve">     </w:t>
      </w:r>
      <w:r>
        <w:rPr>
          <w:rFonts w:hint="eastAsia" w:ascii="宋体" w:hAnsi="宋体" w:eastAsia="宋体" w:cs="宋体"/>
          <w:b/>
          <w:color w:val="auto"/>
          <w:sz w:val="28"/>
          <w:lang w:val="en-US" w:eastAsia="zh-CN"/>
        </w:rPr>
        <w:t xml:space="preserve"> </w:t>
      </w:r>
      <w:bookmarkStart w:id="5" w:name="_Toc5653"/>
      <w:bookmarkStart w:id="6" w:name="_Toc16592"/>
      <w:r>
        <w:rPr>
          <w:rFonts w:hint="eastAsia" w:ascii="宋体" w:hAnsi="宋体" w:eastAsia="宋体" w:cs="宋体"/>
          <w:b/>
          <w:color w:val="auto"/>
          <w:sz w:val="28"/>
        </w:rPr>
        <w:t>日    期：</w:t>
      </w:r>
      <w:bookmarkEnd w:id="0"/>
      <w:bookmarkEnd w:id="5"/>
      <w:r>
        <w:rPr>
          <w:rFonts w:hint="eastAsia" w:ascii="宋体" w:hAnsi="宋体" w:cs="宋体"/>
          <w:b/>
          <w:color w:val="auto"/>
          <w:sz w:val="28"/>
          <w:u w:val="none"/>
          <w:lang w:eastAsia="zh-CN"/>
        </w:rPr>
        <w:t>二〇二四年六月</w:t>
      </w:r>
      <w:bookmarkEnd w:id="6"/>
    </w:p>
    <w:p>
      <w:pPr>
        <w:pStyle w:val="12"/>
        <w:tabs>
          <w:tab w:val="right" w:leader="dot" w:pos="9070"/>
        </w:tabs>
        <w:spacing w:line="600" w:lineRule="auto"/>
        <w:ind w:left="0" w:leftChars="0" w:firstLine="0" w:firstLineChars="0"/>
        <w:rPr>
          <w:rFonts w:hint="eastAsia" w:ascii="黑体" w:hAnsi="黑体" w:eastAsia="黑体" w:cs="黑体"/>
          <w:b/>
          <w:iCs/>
          <w:spacing w:val="14"/>
          <w:sz w:val="28"/>
          <w:szCs w:val="28"/>
        </w:rPr>
        <w:sectPr>
          <w:headerReference r:id="rId4" w:type="first"/>
          <w:footerReference r:id="rId6" w:type="first"/>
          <w:headerReference r:id="rId3" w:type="default"/>
          <w:footerReference r:id="rId5" w:type="default"/>
          <w:pgSz w:w="11900" w:h="16838"/>
          <w:pgMar w:top="1247" w:right="1247" w:bottom="1247" w:left="1247" w:header="0" w:footer="794" w:gutter="0"/>
          <w:pgBorders>
            <w:top w:val="none" w:sz="0" w:space="0"/>
            <w:left w:val="none" w:sz="0" w:space="0"/>
            <w:bottom w:val="none" w:sz="0" w:space="0"/>
            <w:right w:val="none" w:sz="0" w:space="0"/>
          </w:pgBorders>
          <w:pgNumType w:fmt="decimal"/>
          <w:cols w:space="0" w:num="1"/>
          <w:rtlGutter w:val="0"/>
          <w:docGrid w:linePitch="312" w:charSpace="0"/>
        </w:sectPr>
      </w:pPr>
    </w:p>
    <w:sdt>
      <w:sdtPr>
        <w:rPr>
          <w:rFonts w:hint="eastAsia" w:ascii="宋体" w:hAnsi="宋体" w:eastAsia="宋体" w:cs="宋体"/>
          <w:sz w:val="40"/>
          <w:szCs w:val="40"/>
          <w:lang w:val="en-US" w:eastAsia="zh-CN" w:bidi="ar-SA"/>
        </w:rPr>
        <w:id w:val="147462279"/>
        <w15:color w:val="DBDBDB"/>
        <w:docPartObj>
          <w:docPartGallery w:val="Table of Contents"/>
          <w:docPartUnique/>
        </w:docPartObj>
      </w:sdtPr>
      <w:sdtEndPr>
        <w:rPr>
          <w:rFonts w:hint="eastAsia" w:ascii="宋体" w:hAnsi="宋体" w:eastAsia="宋体" w:cs="宋体"/>
          <w:sz w:val="28"/>
          <w:szCs w:val="28"/>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sz w:val="40"/>
              <w:szCs w:val="40"/>
            </w:rPr>
          </w:pPr>
          <w:r>
            <w:rPr>
              <w:rFonts w:hint="eastAsia" w:ascii="宋体" w:hAnsi="宋体" w:eastAsia="宋体" w:cs="宋体"/>
              <w:sz w:val="40"/>
              <w:szCs w:val="40"/>
            </w:rPr>
            <w:t>目录</w:t>
          </w:r>
        </w:p>
        <w:p>
          <w:pPr>
            <w:pStyle w:val="16"/>
            <w:tabs>
              <w:tab w:val="right" w:leader="dot" w:pos="940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_Toc19955 </w:instrText>
          </w:r>
          <w:r>
            <w:rPr>
              <w:rFonts w:hint="eastAsia" w:ascii="宋体" w:hAnsi="宋体" w:eastAsia="宋体" w:cs="宋体"/>
              <w:sz w:val="32"/>
              <w:szCs w:val="32"/>
            </w:rPr>
            <w:fldChar w:fldCharType="separate"/>
          </w:r>
          <w:r>
            <w:rPr>
              <w:rFonts w:hint="eastAsia" w:ascii="宋体" w:hAnsi="宋体" w:eastAsia="宋体" w:cs="宋体"/>
              <w:bCs/>
              <w:sz w:val="32"/>
              <w:szCs w:val="40"/>
              <w:lang w:eastAsia="zh-CN"/>
            </w:rPr>
            <w:t xml:space="preserve">第一章  </w:t>
          </w:r>
          <w:r>
            <w:rPr>
              <w:rFonts w:hint="eastAsia" w:ascii="宋体" w:hAnsi="宋体" w:eastAsia="宋体" w:cs="宋体"/>
              <w:bCs/>
              <w:sz w:val="32"/>
              <w:szCs w:val="40"/>
              <w:lang w:val="en-US" w:eastAsia="en-US"/>
            </w:rPr>
            <w:t xml:space="preserve"> </w:t>
          </w:r>
          <w:r>
            <w:rPr>
              <w:rFonts w:hint="eastAsia" w:ascii="宋体" w:hAnsi="宋体" w:eastAsia="宋体" w:cs="宋体"/>
              <w:bCs/>
              <w:sz w:val="32"/>
              <w:szCs w:val="40"/>
              <w:lang w:val="en-US" w:eastAsia="zh-CN"/>
            </w:rPr>
            <w:t>竞争性磋商</w:t>
          </w:r>
          <w:r>
            <w:rPr>
              <w:rFonts w:hint="eastAsia" w:ascii="宋体" w:hAnsi="宋体" w:eastAsia="宋体" w:cs="宋体"/>
              <w:bCs/>
              <w:sz w:val="32"/>
              <w:szCs w:val="40"/>
              <w:lang w:val="en-US" w:eastAsia="en-US"/>
            </w:rPr>
            <w:t>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_Toc19955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6"/>
            <w:tabs>
              <w:tab w:val="right" w:leader="dot" w:pos="940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_Toc8045 </w:instrText>
          </w:r>
          <w:r>
            <w:rPr>
              <w:rFonts w:hint="eastAsia" w:ascii="宋体" w:hAnsi="宋体" w:eastAsia="宋体" w:cs="宋体"/>
              <w:sz w:val="32"/>
              <w:szCs w:val="32"/>
            </w:rPr>
            <w:fldChar w:fldCharType="separate"/>
          </w:r>
          <w:r>
            <w:rPr>
              <w:rFonts w:hint="eastAsia" w:ascii="宋体" w:hAnsi="宋体" w:eastAsia="宋体" w:cs="宋体"/>
              <w:bCs/>
              <w:sz w:val="32"/>
              <w:szCs w:val="40"/>
              <w:lang w:eastAsia="zh-CN"/>
            </w:rPr>
            <w:t>第二章   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_Toc8045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6"/>
            <w:tabs>
              <w:tab w:val="right" w:leader="dot" w:pos="940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_Toc12985 </w:instrText>
          </w:r>
          <w:r>
            <w:rPr>
              <w:rFonts w:hint="eastAsia" w:ascii="宋体" w:hAnsi="宋体" w:eastAsia="宋体" w:cs="宋体"/>
              <w:sz w:val="32"/>
              <w:szCs w:val="32"/>
            </w:rPr>
            <w:fldChar w:fldCharType="separate"/>
          </w:r>
          <w:r>
            <w:rPr>
              <w:rFonts w:hint="eastAsia" w:ascii="宋体" w:hAnsi="宋体" w:eastAsia="宋体" w:cs="宋体"/>
              <w:bCs/>
              <w:sz w:val="32"/>
              <w:szCs w:val="40"/>
              <w:lang w:val="en-US" w:eastAsia="zh-CN"/>
            </w:rPr>
            <w:t>第三章   评审办法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_Toc12985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6"/>
            <w:tabs>
              <w:tab w:val="right" w:leader="dot" w:pos="940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_Toc18399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第四章   采购需求内容及要求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_Toc18399 \h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6"/>
            <w:tabs>
              <w:tab w:val="right" w:leader="dot" w:pos="940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_Toc24753 </w:instrText>
          </w:r>
          <w:r>
            <w:rPr>
              <w:rFonts w:hint="eastAsia" w:ascii="宋体" w:hAnsi="宋体" w:eastAsia="宋体" w:cs="宋体"/>
              <w:sz w:val="32"/>
              <w:szCs w:val="32"/>
            </w:rPr>
            <w:fldChar w:fldCharType="separate"/>
          </w:r>
          <w:r>
            <w:rPr>
              <w:rFonts w:hint="eastAsia" w:ascii="宋体" w:hAnsi="宋体" w:eastAsia="宋体" w:cs="宋体"/>
              <w:bCs/>
              <w:sz w:val="32"/>
              <w:szCs w:val="40"/>
              <w:lang w:val="en-US" w:eastAsia="zh-CN"/>
            </w:rPr>
            <w:t>第五章   合 同(仅供参考)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_Toc24753 \h </w:instrText>
          </w:r>
          <w:r>
            <w:rPr>
              <w:rFonts w:hint="eastAsia" w:ascii="宋体" w:hAnsi="宋体" w:eastAsia="宋体" w:cs="宋体"/>
              <w:sz w:val="32"/>
              <w:szCs w:val="32"/>
            </w:rPr>
            <w:fldChar w:fldCharType="separate"/>
          </w:r>
          <w:r>
            <w:rPr>
              <w:rFonts w:hint="eastAsia" w:ascii="宋体" w:hAnsi="宋体" w:eastAsia="宋体" w:cs="宋体"/>
              <w:sz w:val="32"/>
              <w:szCs w:val="32"/>
            </w:rPr>
            <w:t>33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6"/>
            <w:tabs>
              <w:tab w:val="right" w:leader="dot" w:pos="940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_Toc1629 </w:instrText>
          </w:r>
          <w:r>
            <w:rPr>
              <w:rFonts w:hint="eastAsia" w:ascii="宋体" w:hAnsi="宋体" w:eastAsia="宋体" w:cs="宋体"/>
              <w:sz w:val="32"/>
              <w:szCs w:val="32"/>
            </w:rPr>
            <w:fldChar w:fldCharType="separate"/>
          </w:r>
          <w:r>
            <w:rPr>
              <w:rFonts w:hint="eastAsia" w:ascii="宋体" w:hAnsi="宋体" w:eastAsia="宋体" w:cs="宋体"/>
              <w:sz w:val="32"/>
              <w:szCs w:val="32"/>
              <w:lang w:eastAsia="zh-CN"/>
            </w:rPr>
            <w:t>第</w:t>
          </w:r>
          <w:r>
            <w:rPr>
              <w:rFonts w:hint="eastAsia" w:ascii="宋体" w:hAnsi="宋体" w:eastAsia="宋体" w:cs="宋体"/>
              <w:sz w:val="32"/>
              <w:szCs w:val="32"/>
              <w:lang w:val="en-US" w:eastAsia="zh-CN"/>
            </w:rPr>
            <w:t>六</w:t>
          </w:r>
          <w:r>
            <w:rPr>
              <w:rFonts w:hint="eastAsia" w:ascii="宋体" w:hAnsi="宋体" w:eastAsia="宋体" w:cs="宋体"/>
              <w:sz w:val="32"/>
              <w:szCs w:val="32"/>
              <w:lang w:eastAsia="zh-CN"/>
            </w:rPr>
            <w:t>章   响应文件内容及格式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_Toc1629 \h </w:instrText>
          </w:r>
          <w:r>
            <w:rPr>
              <w:rFonts w:hint="eastAsia" w:ascii="宋体" w:hAnsi="宋体" w:eastAsia="宋体" w:cs="宋体"/>
              <w:sz w:val="32"/>
              <w:szCs w:val="32"/>
            </w:rPr>
            <w:fldChar w:fldCharType="separate"/>
          </w:r>
          <w:r>
            <w:rPr>
              <w:rFonts w:hint="eastAsia" w:ascii="宋体" w:hAnsi="宋体" w:eastAsia="宋体" w:cs="宋体"/>
              <w:sz w:val="32"/>
              <w:szCs w:val="32"/>
            </w:rPr>
            <w:t>35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6"/>
            <w:tabs>
              <w:tab w:val="right" w:leader="dot" w:pos="9406"/>
            </w:tabs>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r>
            <w:rPr>
              <w:rFonts w:hint="eastAsia" w:ascii="宋体" w:hAnsi="宋体" w:eastAsia="宋体" w:cs="宋体"/>
              <w:sz w:val="32"/>
              <w:szCs w:val="32"/>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Style w:val="35"/>
              <w:rFonts w:hint="eastAsia" w:ascii="宋体" w:hAnsi="宋体" w:eastAsia="宋体" w:cs="宋体"/>
              <w:lang w:eastAsia="zh-CN"/>
            </w:rPr>
          </w:pPr>
        </w:p>
      </w:sdtContent>
    </w:sdt>
    <w:p>
      <w:pPr>
        <w:pStyle w:val="24"/>
        <w:rPr>
          <w:rStyle w:val="35"/>
          <w:rFonts w:hint="eastAsia" w:ascii="宋体" w:hAnsi="宋体" w:eastAsia="宋体" w:cs="宋体"/>
          <w:lang w:eastAsia="zh-CN"/>
        </w:rPr>
      </w:pPr>
    </w:p>
    <w:p>
      <w:pPr>
        <w:rPr>
          <w:rStyle w:val="35"/>
          <w:rFonts w:hint="eastAsia" w:ascii="宋体" w:hAnsi="宋体" w:eastAsia="宋体" w:cs="宋体"/>
          <w:lang w:eastAsia="zh-CN"/>
        </w:rPr>
      </w:pPr>
    </w:p>
    <w:p>
      <w:pPr>
        <w:pStyle w:val="24"/>
        <w:rPr>
          <w:rStyle w:val="35"/>
          <w:rFonts w:hint="eastAsia" w:ascii="宋体" w:hAnsi="宋体" w:eastAsia="宋体" w:cs="宋体"/>
          <w:lang w:eastAsia="zh-CN"/>
        </w:rPr>
      </w:pPr>
    </w:p>
    <w:p>
      <w:pPr>
        <w:rPr>
          <w:rStyle w:val="35"/>
          <w:rFonts w:hint="eastAsia" w:ascii="宋体" w:hAnsi="宋体" w:eastAsia="宋体" w:cs="宋体"/>
          <w:lang w:eastAsia="zh-CN"/>
        </w:rPr>
      </w:pPr>
    </w:p>
    <w:p>
      <w:pPr>
        <w:pStyle w:val="24"/>
        <w:rPr>
          <w:rStyle w:val="35"/>
          <w:rFonts w:hint="eastAsia" w:ascii="宋体" w:hAnsi="宋体" w:eastAsia="宋体" w:cs="宋体"/>
          <w:lang w:eastAsia="zh-CN"/>
        </w:rPr>
      </w:pPr>
    </w:p>
    <w:p>
      <w:pPr>
        <w:rPr>
          <w:rStyle w:val="35"/>
          <w:rFonts w:hint="eastAsia" w:ascii="宋体" w:hAnsi="宋体" w:eastAsia="宋体" w:cs="宋体"/>
          <w:lang w:eastAsia="zh-CN"/>
        </w:rPr>
      </w:pPr>
    </w:p>
    <w:p>
      <w:pPr>
        <w:pStyle w:val="24"/>
        <w:rPr>
          <w:rStyle w:val="35"/>
          <w:rFonts w:hint="eastAsia" w:ascii="宋体" w:hAnsi="宋体" w:eastAsia="宋体" w:cs="宋体"/>
          <w:lang w:eastAsia="zh-CN"/>
        </w:rPr>
      </w:pPr>
    </w:p>
    <w:p>
      <w:pPr>
        <w:pStyle w:val="24"/>
        <w:ind w:left="0" w:leftChars="0" w:firstLine="0" w:firstLineChars="0"/>
        <w:rPr>
          <w:rFonts w:hint="eastAsia"/>
          <w:lang w:eastAsia="zh-CN"/>
        </w:rPr>
        <w:sectPr>
          <w:footerReference r:id="rId8" w:type="first"/>
          <w:footerReference r:id="rId7" w:type="default"/>
          <w:pgSz w:w="11900" w:h="16838"/>
          <w:pgMar w:top="1247" w:right="1247" w:bottom="1247" w:left="1247" w:header="0" w:footer="907" w:gutter="0"/>
          <w:pgBorders>
            <w:top w:val="none" w:sz="0" w:space="0"/>
            <w:left w:val="none" w:sz="0" w:space="0"/>
            <w:bottom w:val="none" w:sz="0" w:space="0"/>
            <w:right w:val="none" w:sz="0" w:space="0"/>
          </w:pgBorders>
          <w:pgNumType w:fmt="decimal" w:start="2"/>
          <w:cols w:space="0" w:num="1"/>
          <w:rtlGutter w:val="0"/>
          <w:docGrid w:linePitch="312" w:charSpace="0"/>
        </w:sectPr>
      </w:pPr>
    </w:p>
    <w:p>
      <w:pPr>
        <w:snapToGrid w:val="0"/>
        <w:spacing w:line="360" w:lineRule="auto"/>
        <w:jc w:val="center"/>
        <w:outlineLvl w:val="0"/>
        <w:rPr>
          <w:rStyle w:val="38"/>
          <w:rFonts w:ascii="宋体" w:hAnsi="宋体" w:eastAsia="宋体" w:cs="宋体"/>
          <w:szCs w:val="22"/>
          <w:lang w:eastAsia="en-US"/>
        </w:rPr>
      </w:pPr>
      <w:bookmarkStart w:id="7" w:name="_Toc19955"/>
      <w:bookmarkStart w:id="8" w:name="_Toc12728"/>
      <w:bookmarkStart w:id="9" w:name="_Toc8572"/>
      <w:r>
        <w:rPr>
          <w:rStyle w:val="35"/>
          <w:rFonts w:hint="eastAsia" w:ascii="宋体" w:hAnsi="宋体" w:eastAsia="宋体" w:cs="宋体"/>
          <w:b/>
          <w:bCs/>
          <w:szCs w:val="22"/>
          <w:lang w:eastAsia="zh-CN"/>
        </w:rPr>
        <w:t xml:space="preserve">第一章  </w:t>
      </w:r>
      <w:bookmarkStart w:id="10" w:name="_Toc504741947"/>
      <w:r>
        <w:rPr>
          <w:rStyle w:val="35"/>
          <w:rFonts w:hint="eastAsia" w:ascii="宋体" w:hAnsi="宋体" w:eastAsia="宋体" w:cs="宋体"/>
          <w:b/>
          <w:bCs/>
          <w:szCs w:val="22"/>
          <w:lang w:eastAsia="zh-CN"/>
        </w:rPr>
        <w:drawing>
          <wp:anchor distT="0" distB="0" distL="114300" distR="114300" simplePos="0" relativeHeight="251659264" behindDoc="1" locked="0" layoutInCell="1" allowOverlap="1">
            <wp:simplePos x="0" y="0"/>
            <wp:positionH relativeFrom="page">
              <wp:posOffset>-12700</wp:posOffset>
            </wp:positionH>
            <wp:positionV relativeFrom="page">
              <wp:posOffset>-12700</wp:posOffset>
            </wp:positionV>
            <wp:extent cx="38100" cy="38100"/>
            <wp:effectExtent l="0" t="0" r="7620" b="7620"/>
            <wp:wrapNone/>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5"/>
                    <a:stretch>
                      <a:fillRect/>
                    </a:stretch>
                  </pic:blipFill>
                  <pic:spPr>
                    <a:xfrm>
                      <a:off x="0" y="0"/>
                      <a:ext cx="38100" cy="38100"/>
                    </a:xfrm>
                    <a:prstGeom prst="rect">
                      <a:avLst/>
                    </a:prstGeom>
                    <a:noFill/>
                    <a:ln>
                      <a:noFill/>
                    </a:ln>
                  </pic:spPr>
                </pic:pic>
              </a:graphicData>
            </a:graphic>
          </wp:anchor>
        </w:drawing>
      </w:r>
      <w:r>
        <w:rPr>
          <w:rStyle w:val="35"/>
          <w:rFonts w:hint="eastAsia" w:ascii="宋体" w:hAnsi="宋体" w:eastAsia="宋体" w:cs="宋体"/>
          <w:b/>
          <w:bCs/>
          <w:szCs w:val="22"/>
          <w:lang w:val="en-US" w:eastAsia="en-US"/>
        </w:rPr>
        <w:t xml:space="preserve"> </w:t>
      </w:r>
      <w:r>
        <w:rPr>
          <w:rStyle w:val="35"/>
          <w:rFonts w:hint="eastAsia" w:ascii="宋体" w:hAnsi="宋体" w:eastAsia="宋体" w:cs="宋体"/>
          <w:b/>
          <w:bCs/>
          <w:szCs w:val="22"/>
          <w:lang w:val="en-US" w:eastAsia="zh-CN"/>
        </w:rPr>
        <w:t>竞争性磋商</w:t>
      </w:r>
      <w:r>
        <w:rPr>
          <w:rStyle w:val="35"/>
          <w:rFonts w:hint="eastAsia" w:ascii="宋体" w:hAnsi="宋体" w:eastAsia="宋体" w:cs="宋体"/>
          <w:b/>
          <w:bCs/>
          <w:szCs w:val="22"/>
          <w:lang w:val="en-US" w:eastAsia="en-US"/>
        </w:rPr>
        <w:t>公告</w:t>
      </w:r>
      <w:bookmarkEnd w:id="7"/>
      <w:bookmarkEnd w:id="8"/>
      <w:bookmarkEnd w:id="9"/>
      <w:bookmarkStart w:id="11" w:name="_Toc14742"/>
      <w:bookmarkStart w:id="12" w:name="_Toc27050"/>
    </w:p>
    <w:tbl>
      <w:tblPr>
        <w:tblStyle w:val="2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0" w:type="dxa"/>
            <w:noWrap w:val="0"/>
            <w:vAlign w:val="top"/>
          </w:tcPr>
          <w:p>
            <w:pPr>
              <w:spacing w:line="440" w:lineRule="exact"/>
              <w:rPr>
                <w:rFonts w:ascii="宋体" w:hAnsi="宋体" w:cs="宋体"/>
                <w:color w:val="000000"/>
                <w:sz w:val="21"/>
                <w:szCs w:val="21"/>
              </w:rPr>
            </w:pPr>
            <w:r>
              <w:rPr>
                <w:rFonts w:hint="eastAsia" w:ascii="宋体" w:hAnsi="宋体" w:cs="宋体"/>
                <w:color w:val="000000"/>
                <w:sz w:val="21"/>
                <w:szCs w:val="21"/>
              </w:rPr>
              <w:t>项目概况：</w:t>
            </w:r>
          </w:p>
          <w:p>
            <w:pPr>
              <w:spacing w:line="440" w:lineRule="exact"/>
              <w:ind w:firstLine="420" w:firstLineChars="200"/>
              <w:rPr>
                <w:rFonts w:ascii="宋体" w:hAnsi="宋体" w:cs="宋体"/>
                <w:color w:val="000000"/>
                <w:sz w:val="21"/>
                <w:szCs w:val="21"/>
              </w:rPr>
            </w:pPr>
            <w:r>
              <w:rPr>
                <w:rFonts w:hint="eastAsia" w:ascii="宋体" w:hAnsi="宋体" w:cs="宋体"/>
                <w:color w:val="000000"/>
                <w:kern w:val="21"/>
                <w:sz w:val="21"/>
                <w:szCs w:val="21"/>
                <w:lang w:eastAsia="zh-CN"/>
              </w:rPr>
              <w:t>淇县城市管理局2024年淇县城区路灯管护项目</w:t>
            </w:r>
            <w:r>
              <w:rPr>
                <w:rFonts w:hint="eastAsia" w:ascii="宋体" w:hAnsi="宋体" w:cs="宋体"/>
                <w:color w:val="000000"/>
                <w:kern w:val="21"/>
                <w:sz w:val="21"/>
                <w:szCs w:val="21"/>
              </w:rPr>
              <w:t>的潜在供应商应在《鹤壁市公共资源交易公共服务平台》（</w:t>
            </w:r>
            <w:r>
              <w:rPr>
                <w:rFonts w:hint="eastAsia" w:ascii="宋体" w:hAnsi="宋体" w:cs="宋体"/>
                <w:color w:val="000000"/>
                <w:kern w:val="21"/>
                <w:sz w:val="21"/>
                <w:szCs w:val="21"/>
                <w:lang w:eastAsia="zh-CN"/>
              </w:rPr>
              <w:t>https://ggzy.hebi.gov.cn/</w:t>
            </w:r>
            <w:r>
              <w:rPr>
                <w:rFonts w:hint="eastAsia" w:ascii="宋体" w:hAnsi="宋体" w:cs="宋体"/>
                <w:color w:val="000000"/>
                <w:kern w:val="21"/>
                <w:sz w:val="21"/>
                <w:szCs w:val="21"/>
              </w:rPr>
              <w:t>）本项目采购公告下方获取采购文件，并</w:t>
            </w:r>
            <w:r>
              <w:rPr>
                <w:rFonts w:hint="eastAsia" w:ascii="宋体" w:hAnsi="宋体" w:cs="宋体"/>
                <w:color w:val="auto"/>
                <w:kern w:val="21"/>
                <w:sz w:val="21"/>
                <w:szCs w:val="21"/>
              </w:rPr>
              <w:t>于</w:t>
            </w:r>
            <w:r>
              <w:rPr>
                <w:rFonts w:hint="eastAsia" w:ascii="宋体" w:hAnsi="宋体" w:cs="宋体"/>
                <w:color w:val="auto"/>
                <w:kern w:val="21"/>
                <w:sz w:val="21"/>
                <w:szCs w:val="21"/>
                <w:lang w:val="en-US" w:eastAsia="zh-CN"/>
              </w:rPr>
              <w:t>2024年6月19日上</w:t>
            </w:r>
            <w:r>
              <w:rPr>
                <w:rFonts w:hint="eastAsia" w:ascii="宋体" w:hAnsi="宋体" w:cs="宋体"/>
                <w:color w:val="000000"/>
                <w:kern w:val="21"/>
                <w:sz w:val="21"/>
                <w:szCs w:val="21"/>
                <w:lang w:val="en-US" w:eastAsia="zh-CN"/>
              </w:rPr>
              <w:t>午09时00分</w:t>
            </w:r>
            <w:r>
              <w:rPr>
                <w:rFonts w:hint="eastAsia" w:ascii="宋体" w:hAnsi="宋体" w:cs="宋体"/>
                <w:color w:val="000000"/>
                <w:kern w:val="21"/>
                <w:sz w:val="21"/>
                <w:szCs w:val="21"/>
              </w:rPr>
              <w:t>（北京时间）前提交响应文件。</w:t>
            </w:r>
          </w:p>
        </w:tc>
      </w:tr>
    </w:tbl>
    <w:p>
      <w:pPr>
        <w:keepNext w:val="0"/>
        <w:keepLines w:val="0"/>
        <w:pageBreakBefore w:val="0"/>
        <w:widowControl w:val="0"/>
        <w:kinsoku/>
        <w:wordWrap/>
        <w:overflowPunct/>
        <w:topLinePunct w:val="0"/>
        <w:bidi w:val="0"/>
        <w:adjustRightInd/>
        <w:spacing w:line="360" w:lineRule="auto"/>
        <w:textAlignment w:val="auto"/>
        <w:outlineLvl w:val="0"/>
        <w:rPr>
          <w:rFonts w:ascii="宋体" w:hAnsi="宋体" w:cs="宋体"/>
          <w:b/>
          <w:bCs/>
          <w:color w:val="000000"/>
          <w:sz w:val="21"/>
          <w:szCs w:val="21"/>
        </w:rPr>
      </w:pPr>
      <w:bookmarkStart w:id="13" w:name="_Toc24874"/>
      <w:bookmarkStart w:id="14" w:name="_Toc27303"/>
      <w:bookmarkStart w:id="15" w:name="_Toc2035"/>
      <w:bookmarkStart w:id="16" w:name="_Toc6368"/>
      <w:bookmarkStart w:id="17" w:name="_Toc15971"/>
      <w:bookmarkStart w:id="18" w:name="_Toc26283"/>
      <w:bookmarkStart w:id="19" w:name="_Toc23777"/>
      <w:r>
        <w:rPr>
          <w:rFonts w:hint="eastAsia" w:ascii="宋体" w:hAnsi="宋体" w:cs="宋体"/>
          <w:b/>
          <w:bCs/>
          <w:color w:val="000000"/>
          <w:sz w:val="21"/>
          <w:szCs w:val="21"/>
        </w:rPr>
        <w:t>一、项目基本情况</w:t>
      </w:r>
      <w:bookmarkEnd w:id="13"/>
      <w:bookmarkEnd w:id="14"/>
      <w:bookmarkEnd w:id="15"/>
      <w:bookmarkEnd w:id="16"/>
      <w:bookmarkEnd w:id="17"/>
      <w:bookmarkEnd w:id="18"/>
      <w:bookmarkEnd w:id="19"/>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outlineLvl w:val="1"/>
        <w:rPr>
          <w:rFonts w:hint="eastAsia" w:ascii="宋体" w:hAnsi="宋体" w:eastAsia="宋体" w:cs="宋体"/>
          <w:color w:val="auto"/>
          <w:sz w:val="21"/>
          <w:szCs w:val="21"/>
          <w:lang w:eastAsia="zh-CN"/>
        </w:rPr>
      </w:pPr>
      <w:r>
        <w:rPr>
          <w:rFonts w:hint="eastAsia" w:ascii="宋体" w:hAnsi="宋体" w:cs="宋体"/>
          <w:color w:val="auto"/>
          <w:sz w:val="21"/>
          <w:szCs w:val="21"/>
        </w:rPr>
        <w:t>1、项目编号：淇财磋商采购-2024-42</w:t>
      </w:r>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outlineLvl w:val="1"/>
        <w:rPr>
          <w:rFonts w:hint="eastAsia" w:ascii="宋体" w:hAnsi="宋体" w:cs="宋体"/>
          <w:color w:val="auto"/>
          <w:sz w:val="21"/>
          <w:szCs w:val="21"/>
          <w:lang w:eastAsia="zh-CN"/>
        </w:rPr>
      </w:pPr>
      <w:r>
        <w:rPr>
          <w:rFonts w:hint="eastAsia" w:ascii="宋体" w:hAnsi="宋体" w:cs="宋体"/>
          <w:color w:val="auto"/>
          <w:sz w:val="21"/>
          <w:szCs w:val="21"/>
        </w:rPr>
        <w:t>2、项目名称：</w:t>
      </w:r>
      <w:r>
        <w:rPr>
          <w:rFonts w:hint="eastAsia" w:ascii="宋体" w:hAnsi="宋体" w:cs="宋体"/>
          <w:color w:val="auto"/>
          <w:sz w:val="21"/>
          <w:szCs w:val="21"/>
          <w:lang w:eastAsia="zh-CN"/>
        </w:rPr>
        <w:t>淇县城市管理局2024年淇县城区路灯管护项目</w:t>
      </w:r>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outlineLvl w:val="1"/>
        <w:rPr>
          <w:rFonts w:hint="eastAsia" w:ascii="宋体" w:hAnsi="宋体" w:eastAsia="宋体" w:cs="宋体"/>
          <w:color w:val="auto"/>
          <w:sz w:val="21"/>
          <w:szCs w:val="21"/>
          <w:lang w:eastAsia="zh-CN"/>
        </w:rPr>
      </w:pPr>
      <w:r>
        <w:rPr>
          <w:rFonts w:hint="eastAsia" w:ascii="宋体" w:hAnsi="宋体" w:cs="宋体"/>
          <w:color w:val="auto"/>
          <w:sz w:val="21"/>
          <w:szCs w:val="21"/>
        </w:rPr>
        <w:t>3、采购方式：</w:t>
      </w:r>
      <w:r>
        <w:rPr>
          <w:rFonts w:hint="eastAsia" w:ascii="宋体" w:hAnsi="宋体" w:cs="宋体"/>
          <w:color w:val="auto"/>
          <w:sz w:val="21"/>
          <w:szCs w:val="21"/>
          <w:lang w:eastAsia="zh-CN"/>
        </w:rPr>
        <w:t>竞争性磋商</w:t>
      </w:r>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outlineLvl w:val="1"/>
        <w:rPr>
          <w:rFonts w:hint="eastAsia" w:ascii="宋体" w:hAnsi="宋体" w:cs="宋体"/>
          <w:color w:val="auto"/>
          <w:sz w:val="21"/>
          <w:szCs w:val="21"/>
        </w:rPr>
      </w:pPr>
      <w:r>
        <w:rPr>
          <w:rFonts w:hint="eastAsia" w:ascii="宋体" w:hAnsi="宋体" w:cs="宋体"/>
          <w:color w:val="auto"/>
          <w:sz w:val="21"/>
          <w:szCs w:val="21"/>
        </w:rPr>
        <w:t>4、预算金额：</w:t>
      </w:r>
      <w:r>
        <w:rPr>
          <w:rFonts w:hint="eastAsia" w:ascii="宋体" w:hAnsi="宋体" w:cs="宋体"/>
          <w:color w:val="auto"/>
          <w:sz w:val="21"/>
          <w:szCs w:val="21"/>
          <w:lang w:val="en-US" w:eastAsia="zh-CN"/>
        </w:rPr>
        <w:t>98万</w:t>
      </w:r>
      <w:r>
        <w:rPr>
          <w:rFonts w:hint="eastAsia" w:ascii="宋体" w:hAnsi="宋体" w:cs="宋体"/>
          <w:color w:val="auto"/>
          <w:sz w:val="21"/>
          <w:szCs w:val="21"/>
        </w:rPr>
        <w:t>元</w:t>
      </w:r>
    </w:p>
    <w:p>
      <w:pPr>
        <w:keepNext w:val="0"/>
        <w:keepLines w:val="0"/>
        <w:pageBreakBefore w:val="0"/>
        <w:widowControl w:val="0"/>
        <w:kinsoku/>
        <w:wordWrap/>
        <w:overflowPunct/>
        <w:topLinePunct w:val="0"/>
        <w:bidi w:val="0"/>
        <w:adjustRightInd/>
        <w:snapToGrid w:val="0"/>
        <w:spacing w:line="360" w:lineRule="auto"/>
        <w:ind w:firstLine="840" w:firstLineChars="400"/>
        <w:textAlignment w:val="auto"/>
        <w:outlineLvl w:val="1"/>
        <w:rPr>
          <w:rFonts w:hint="default" w:ascii="宋体" w:hAnsi="宋体" w:eastAsia="宋体" w:cs="宋体"/>
          <w:color w:val="auto"/>
          <w:sz w:val="21"/>
          <w:szCs w:val="21"/>
          <w:lang w:val="en-US" w:eastAsia="zh-CN"/>
        </w:rPr>
      </w:pPr>
      <w:r>
        <w:rPr>
          <w:rFonts w:hint="eastAsia" w:ascii="宋体" w:hAnsi="宋体" w:cs="宋体"/>
          <w:color w:val="auto"/>
          <w:sz w:val="21"/>
          <w:szCs w:val="21"/>
        </w:rPr>
        <w:t>最高限价：</w:t>
      </w:r>
      <w:r>
        <w:rPr>
          <w:rFonts w:hint="eastAsia" w:ascii="宋体" w:hAnsi="宋体" w:cs="宋体"/>
          <w:color w:val="auto"/>
          <w:sz w:val="21"/>
          <w:szCs w:val="21"/>
          <w:lang w:val="en-US" w:eastAsia="zh-CN"/>
        </w:rPr>
        <w:t>98万元</w:t>
      </w:r>
    </w:p>
    <w:tbl>
      <w:tblPr>
        <w:tblStyle w:val="2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4975"/>
        <w:gridCol w:w="1729"/>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eastAsia="zh-CN"/>
              </w:rPr>
              <w:t>序号</w:t>
            </w:r>
          </w:p>
        </w:tc>
        <w:tc>
          <w:tcPr>
            <w:tcW w:w="49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val="0"/>
                <w:bCs w:val="0"/>
                <w:color w:val="000000"/>
                <w:sz w:val="21"/>
                <w:szCs w:val="21"/>
              </w:rPr>
            </w:pPr>
            <w:r>
              <w:rPr>
                <w:rFonts w:ascii="宋体" w:hAnsi="宋体" w:cs="宋体"/>
                <w:b w:val="0"/>
                <w:bCs w:val="0"/>
                <w:color w:val="000000"/>
                <w:sz w:val="21"/>
                <w:szCs w:val="21"/>
              </w:rPr>
              <w:t>包名称</w:t>
            </w:r>
          </w:p>
        </w:tc>
        <w:tc>
          <w:tcPr>
            <w:tcW w:w="1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val="0"/>
                <w:bCs w:val="0"/>
                <w:color w:val="000000"/>
                <w:sz w:val="21"/>
                <w:szCs w:val="21"/>
              </w:rPr>
            </w:pPr>
            <w:r>
              <w:rPr>
                <w:rFonts w:ascii="宋体" w:hAnsi="宋体" w:cs="宋体"/>
                <w:b w:val="0"/>
                <w:bCs w:val="0"/>
                <w:color w:val="000000"/>
                <w:sz w:val="21"/>
                <w:szCs w:val="21"/>
              </w:rPr>
              <w:t>包预算（元）</w:t>
            </w: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val="0"/>
                <w:bCs w:val="0"/>
                <w:color w:val="000000"/>
                <w:sz w:val="21"/>
                <w:szCs w:val="21"/>
              </w:rPr>
            </w:pPr>
            <w:r>
              <w:rPr>
                <w:rFonts w:ascii="宋体" w:hAnsi="宋体" w:cs="宋体"/>
                <w:b w:val="0"/>
                <w:bCs w:val="0"/>
                <w:color w:val="000000"/>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1</w:t>
            </w:r>
            <w:r>
              <w:rPr>
                <w:rFonts w:hint="eastAsia" w:ascii="宋体" w:hAnsi="宋体" w:cs="宋体"/>
                <w:b w:val="0"/>
                <w:bCs w:val="0"/>
                <w:color w:val="000000"/>
                <w:sz w:val="21"/>
                <w:szCs w:val="21"/>
                <w:lang w:eastAsia="zh-CN"/>
              </w:rPr>
              <w:t xml:space="preserve">  </w:t>
            </w:r>
          </w:p>
        </w:tc>
        <w:tc>
          <w:tcPr>
            <w:tcW w:w="49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eastAsia="zh-CN"/>
              </w:rPr>
              <w:t>淇县城市管理局2024年淇县城区路灯管护项目</w:t>
            </w:r>
          </w:p>
        </w:tc>
        <w:tc>
          <w:tcPr>
            <w:tcW w:w="1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980000</w:t>
            </w: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980000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lang w:val="en-US" w:eastAsia="zh-CN"/>
        </w:rPr>
      </w:pPr>
      <w:bookmarkStart w:id="20" w:name="_Toc30663"/>
      <w:bookmarkStart w:id="21" w:name="_Toc8290"/>
      <w:bookmarkStart w:id="22" w:name="_Toc10553"/>
      <w:r>
        <w:rPr>
          <w:rFonts w:hint="eastAsia" w:ascii="宋体" w:hAnsi="宋体" w:cs="宋体"/>
          <w:b w:val="0"/>
          <w:bCs w:val="0"/>
          <w:color w:val="000000"/>
          <w:sz w:val="21"/>
          <w:szCs w:val="21"/>
          <w:lang w:val="en-US" w:eastAsia="zh-CN"/>
        </w:rPr>
        <w:t>5、采购需求（包括但不限于标的的名称、数量、简要技术需求或服务要求等）</w:t>
      </w:r>
      <w:bookmarkEnd w:id="20"/>
      <w:bookmarkEnd w:id="21"/>
      <w:bookmarkEnd w:id="22"/>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auto"/>
          <w:sz w:val="21"/>
          <w:szCs w:val="21"/>
          <w:lang w:val="en-US" w:eastAsia="zh-CN"/>
        </w:rPr>
      </w:pPr>
      <w:bookmarkStart w:id="23" w:name="_Toc5263"/>
      <w:bookmarkStart w:id="24" w:name="_Toc27668"/>
      <w:bookmarkStart w:id="25" w:name="_Toc6137"/>
      <w:bookmarkStart w:id="26" w:name="_Toc19112"/>
      <w:bookmarkStart w:id="27" w:name="_Toc12588"/>
      <w:bookmarkStart w:id="28" w:name="_Toc11686"/>
      <w:bookmarkStart w:id="29" w:name="_Toc19090"/>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1</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采购</w:t>
      </w:r>
      <w:r>
        <w:rPr>
          <w:rFonts w:hint="eastAsia" w:ascii="宋体" w:hAnsi="宋体" w:cs="宋体"/>
          <w:b w:val="0"/>
          <w:bCs w:val="0"/>
          <w:color w:val="auto"/>
          <w:sz w:val="21"/>
          <w:szCs w:val="21"/>
        </w:rPr>
        <w:t>范围：</w:t>
      </w:r>
      <w:bookmarkEnd w:id="23"/>
      <w:bookmarkEnd w:id="24"/>
      <w:bookmarkStart w:id="30" w:name="_Toc29132"/>
      <w:bookmarkStart w:id="31" w:name="_Toc9693"/>
      <w:r>
        <w:rPr>
          <w:rFonts w:hint="eastAsia" w:ascii="宋体" w:hAnsi="宋体" w:cs="宋体"/>
          <w:b w:val="0"/>
          <w:bCs w:val="0"/>
          <w:color w:val="auto"/>
          <w:sz w:val="21"/>
          <w:szCs w:val="21"/>
          <w:lang w:val="en-US" w:eastAsia="zh-CN"/>
        </w:rPr>
        <w:t>淇县城区市政道路路灯设施维修管护（具体内容详见第四章“采购需求内容及要求”）。</w:t>
      </w:r>
      <w:bookmarkEnd w:id="2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32" w:name="_Toc19684"/>
      <w:r>
        <w:rPr>
          <w:rFonts w:hint="eastAsia" w:ascii="宋体" w:hAnsi="宋体" w:cs="宋体"/>
          <w:b w:val="0"/>
          <w:bCs w:val="0"/>
          <w:color w:val="000000"/>
          <w:sz w:val="21"/>
          <w:szCs w:val="21"/>
          <w:lang w:eastAsia="zh-CN"/>
        </w:rPr>
        <w:t>（</w:t>
      </w:r>
      <w:r>
        <w:rPr>
          <w:rFonts w:hint="eastAsia" w:ascii="宋体" w:hAnsi="宋体" w:cs="宋体"/>
          <w:b w:val="0"/>
          <w:bCs w:val="0"/>
          <w:color w:val="000000"/>
          <w:sz w:val="21"/>
          <w:szCs w:val="21"/>
          <w:lang w:val="en-US" w:eastAsia="zh-CN"/>
        </w:rPr>
        <w:t>2</w:t>
      </w:r>
      <w:r>
        <w:rPr>
          <w:rFonts w:hint="eastAsia" w:ascii="宋体" w:hAnsi="宋体" w:cs="宋体"/>
          <w:b w:val="0"/>
          <w:bCs w:val="0"/>
          <w:color w:val="000000"/>
          <w:sz w:val="21"/>
          <w:szCs w:val="21"/>
          <w:lang w:eastAsia="zh-CN"/>
        </w:rPr>
        <w:t>）</w:t>
      </w:r>
      <w:r>
        <w:rPr>
          <w:rFonts w:hint="eastAsia" w:ascii="宋体" w:hAnsi="宋体" w:cs="宋体"/>
          <w:b w:val="0"/>
          <w:bCs w:val="0"/>
          <w:color w:val="000000"/>
          <w:sz w:val="21"/>
          <w:szCs w:val="21"/>
        </w:rPr>
        <w:t>标段划分：本项目划分</w:t>
      </w:r>
      <w:r>
        <w:rPr>
          <w:rFonts w:hint="eastAsia" w:ascii="宋体" w:hAnsi="宋体" w:cs="宋体"/>
          <w:b w:val="0"/>
          <w:bCs w:val="0"/>
          <w:color w:val="000000"/>
          <w:sz w:val="21"/>
          <w:szCs w:val="21"/>
          <w:lang w:val="en-US" w:eastAsia="zh-CN"/>
        </w:rPr>
        <w:t>1</w:t>
      </w:r>
      <w:r>
        <w:rPr>
          <w:rFonts w:hint="eastAsia" w:ascii="宋体" w:hAnsi="宋体" w:cs="宋体"/>
          <w:b w:val="0"/>
          <w:bCs w:val="0"/>
          <w:color w:val="000000"/>
          <w:sz w:val="21"/>
          <w:szCs w:val="21"/>
        </w:rPr>
        <w:t>个标段</w:t>
      </w:r>
      <w:bookmarkEnd w:id="32"/>
    </w:p>
    <w:bookmarkEnd w:id="30"/>
    <w:bookmarkEnd w:id="31"/>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33" w:name="_Toc3173"/>
      <w:bookmarkStart w:id="34" w:name="_Toc19716"/>
      <w:bookmarkStart w:id="35" w:name="_Toc18707"/>
      <w:r>
        <w:rPr>
          <w:rFonts w:hint="eastAsia" w:ascii="宋体" w:hAnsi="宋体" w:cs="宋体"/>
          <w:b w:val="0"/>
          <w:bCs w:val="0"/>
          <w:color w:val="000000"/>
          <w:sz w:val="21"/>
          <w:szCs w:val="21"/>
          <w:lang w:eastAsia="zh-CN"/>
        </w:rPr>
        <w:t>（</w:t>
      </w:r>
      <w:r>
        <w:rPr>
          <w:rFonts w:hint="eastAsia" w:ascii="宋体" w:hAnsi="宋体" w:cs="宋体"/>
          <w:b w:val="0"/>
          <w:bCs w:val="0"/>
          <w:color w:val="000000"/>
          <w:sz w:val="21"/>
          <w:szCs w:val="21"/>
          <w:lang w:val="en-US" w:eastAsia="zh-CN"/>
        </w:rPr>
        <w:t>3</w:t>
      </w:r>
      <w:r>
        <w:rPr>
          <w:rFonts w:hint="eastAsia" w:ascii="宋体" w:hAnsi="宋体" w:cs="宋体"/>
          <w:b w:val="0"/>
          <w:bCs w:val="0"/>
          <w:color w:val="000000"/>
          <w:sz w:val="21"/>
          <w:szCs w:val="21"/>
          <w:lang w:eastAsia="zh-CN"/>
        </w:rPr>
        <w:t>）</w:t>
      </w:r>
      <w:r>
        <w:rPr>
          <w:rFonts w:hint="eastAsia" w:ascii="宋体" w:hAnsi="宋体" w:cs="宋体"/>
          <w:b w:val="0"/>
          <w:bCs w:val="0"/>
          <w:color w:val="000000"/>
          <w:sz w:val="21"/>
          <w:szCs w:val="21"/>
        </w:rPr>
        <w:t>质量要求：</w:t>
      </w:r>
      <w:r>
        <w:rPr>
          <w:rFonts w:hint="eastAsia" w:ascii="宋体" w:hAnsi="宋体" w:cs="宋体"/>
          <w:b w:val="0"/>
          <w:bCs w:val="0"/>
          <w:color w:val="000000"/>
          <w:sz w:val="21"/>
          <w:szCs w:val="21"/>
          <w:lang w:eastAsia="zh-CN"/>
        </w:rPr>
        <w:t>合格</w:t>
      </w:r>
      <w:r>
        <w:rPr>
          <w:rFonts w:hint="eastAsia" w:ascii="宋体" w:hAnsi="宋体" w:cs="宋体"/>
          <w:b w:val="0"/>
          <w:bCs w:val="0"/>
          <w:color w:val="000000"/>
          <w:sz w:val="21"/>
          <w:szCs w:val="21"/>
        </w:rPr>
        <w:t>。</w:t>
      </w:r>
      <w:bookmarkEnd w:id="33"/>
      <w:bookmarkEnd w:id="34"/>
      <w:bookmarkEnd w:id="3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36" w:name="_Toc12646"/>
      <w:bookmarkStart w:id="37" w:name="_Toc663"/>
      <w:bookmarkStart w:id="38" w:name="_Toc6497"/>
      <w:r>
        <w:rPr>
          <w:rFonts w:hint="eastAsia" w:ascii="宋体" w:hAnsi="宋体" w:cs="宋体"/>
          <w:b w:val="0"/>
          <w:bCs w:val="0"/>
          <w:color w:val="000000"/>
          <w:sz w:val="21"/>
          <w:szCs w:val="21"/>
        </w:rPr>
        <w:t>6、合同履行期限：</w:t>
      </w:r>
      <w:r>
        <w:rPr>
          <w:rFonts w:hint="eastAsia" w:ascii="宋体" w:hAnsi="宋体" w:cs="宋体"/>
          <w:b w:val="0"/>
          <w:bCs w:val="0"/>
          <w:color w:val="000000"/>
          <w:sz w:val="21"/>
          <w:szCs w:val="21"/>
          <w:lang w:val="en-US" w:eastAsia="zh-CN"/>
        </w:rPr>
        <w:t>自合同签订之日起服务期限 1 年</w:t>
      </w:r>
      <w:bookmarkEnd w:id="36"/>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39" w:name="_Toc6331"/>
      <w:r>
        <w:rPr>
          <w:rFonts w:hint="eastAsia" w:ascii="宋体" w:hAnsi="宋体" w:cs="宋体"/>
          <w:b w:val="0"/>
          <w:bCs w:val="0"/>
          <w:color w:val="000000"/>
          <w:sz w:val="21"/>
          <w:szCs w:val="21"/>
        </w:rPr>
        <w:t>7、本项目是否接受联合体投标：否</w:t>
      </w:r>
      <w:bookmarkEnd w:id="39"/>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40" w:name="_Toc7429"/>
      <w:r>
        <w:rPr>
          <w:rFonts w:hint="eastAsia" w:ascii="宋体" w:hAnsi="宋体" w:cs="宋体"/>
          <w:b w:val="0"/>
          <w:bCs w:val="0"/>
          <w:color w:val="000000"/>
          <w:sz w:val="21"/>
          <w:szCs w:val="21"/>
        </w:rPr>
        <w:t>8、是否接受进口产品：否</w:t>
      </w:r>
      <w:bookmarkEnd w:id="40"/>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highlight w:val="none"/>
          <w:lang w:eastAsia="zh-CN"/>
        </w:rPr>
      </w:pPr>
      <w:bookmarkStart w:id="41" w:name="_Toc20412"/>
      <w:r>
        <w:rPr>
          <w:rFonts w:hint="eastAsia" w:ascii="宋体" w:hAnsi="宋体" w:cs="宋体"/>
          <w:b w:val="0"/>
          <w:bCs w:val="0"/>
          <w:color w:val="000000"/>
          <w:sz w:val="21"/>
          <w:szCs w:val="21"/>
          <w:highlight w:val="none"/>
        </w:rPr>
        <w:t>9、是否专门面向中小企业：</w:t>
      </w:r>
      <w:bookmarkEnd w:id="37"/>
      <w:bookmarkEnd w:id="38"/>
      <w:r>
        <w:rPr>
          <w:rFonts w:hint="eastAsia" w:ascii="宋体" w:hAnsi="宋体" w:cs="宋体"/>
          <w:b w:val="0"/>
          <w:bCs w:val="0"/>
          <w:color w:val="000000"/>
          <w:sz w:val="21"/>
          <w:szCs w:val="21"/>
          <w:highlight w:val="none"/>
          <w:lang w:val="en-US" w:eastAsia="zh-CN"/>
        </w:rPr>
        <w:t>是</w:t>
      </w:r>
      <w:bookmarkEnd w:id="41"/>
    </w:p>
    <w:p>
      <w:pPr>
        <w:keepNext w:val="0"/>
        <w:keepLines w:val="0"/>
        <w:pageBreakBefore w:val="0"/>
        <w:widowControl w:val="0"/>
        <w:kinsoku/>
        <w:wordWrap/>
        <w:overflowPunct/>
        <w:topLinePunct w:val="0"/>
        <w:bidi w:val="0"/>
        <w:adjustRightInd/>
        <w:snapToGrid w:val="0"/>
        <w:spacing w:line="360" w:lineRule="auto"/>
        <w:textAlignment w:val="auto"/>
        <w:outlineLvl w:val="0"/>
        <w:rPr>
          <w:rFonts w:ascii="宋体" w:hAnsi="宋体" w:cs="宋体"/>
          <w:b/>
          <w:bCs/>
          <w:color w:val="000000"/>
          <w:sz w:val="21"/>
          <w:szCs w:val="21"/>
        </w:rPr>
      </w:pPr>
      <w:bookmarkStart w:id="42" w:name="_Toc28039"/>
      <w:bookmarkStart w:id="43" w:name="_Toc18222"/>
      <w:bookmarkStart w:id="44" w:name="_Toc25424"/>
      <w:r>
        <w:rPr>
          <w:rFonts w:hint="eastAsia" w:ascii="宋体" w:hAnsi="宋体" w:cs="宋体"/>
          <w:b/>
          <w:bCs/>
          <w:color w:val="000000"/>
          <w:sz w:val="21"/>
          <w:szCs w:val="21"/>
        </w:rPr>
        <w:t>二、申请人的资格要求</w:t>
      </w:r>
      <w:bookmarkEnd w:id="26"/>
      <w:bookmarkEnd w:id="27"/>
      <w:bookmarkEnd w:id="28"/>
      <w:bookmarkEnd w:id="29"/>
      <w:bookmarkEnd w:id="42"/>
      <w:bookmarkEnd w:id="43"/>
      <w:bookmarkEnd w:id="44"/>
    </w:p>
    <w:p>
      <w:pPr>
        <w:keepNext w:val="0"/>
        <w:keepLines w:val="0"/>
        <w:pageBreakBefore w:val="0"/>
        <w:widowControl w:val="0"/>
        <w:kinsoku/>
        <w:wordWrap/>
        <w:overflowPunct/>
        <w:topLinePunct w:val="0"/>
        <w:autoSpaceDE w:val="0"/>
        <w:autoSpaceDN w:val="0"/>
        <w:bidi w:val="0"/>
        <w:adjustRightInd/>
        <w:snapToGrid w:val="0"/>
        <w:spacing w:line="360" w:lineRule="auto"/>
        <w:ind w:firstLine="480"/>
        <w:textAlignment w:val="auto"/>
        <w:rPr>
          <w:rFonts w:ascii="宋体" w:hAnsi="宋体" w:cs="宋体"/>
          <w:b/>
          <w:bCs/>
          <w:spacing w:val="-1"/>
          <w:sz w:val="21"/>
          <w:szCs w:val="21"/>
        </w:rPr>
      </w:pPr>
      <w:bookmarkStart w:id="45" w:name="_Toc24188"/>
      <w:bookmarkStart w:id="46" w:name="_Toc18903"/>
      <w:r>
        <w:rPr>
          <w:rFonts w:hint="eastAsia" w:ascii="宋体" w:hAnsi="宋体" w:cs="宋体"/>
          <w:b/>
          <w:bCs/>
          <w:spacing w:val="-1"/>
          <w:sz w:val="21"/>
          <w:szCs w:val="21"/>
        </w:rPr>
        <w:t>1</w:t>
      </w:r>
      <w:r>
        <w:rPr>
          <w:rFonts w:hint="eastAsia" w:ascii="宋体" w:hAnsi="宋体" w:cs="宋体"/>
          <w:b/>
          <w:bCs/>
          <w:spacing w:val="-1"/>
          <w:sz w:val="21"/>
          <w:szCs w:val="21"/>
          <w:lang w:eastAsia="zh-CN"/>
        </w:rPr>
        <w:t>、</w:t>
      </w:r>
      <w:r>
        <w:rPr>
          <w:rFonts w:hint="eastAsia" w:ascii="宋体" w:hAnsi="宋体" w:cs="宋体"/>
          <w:b/>
          <w:bCs/>
          <w:spacing w:val="-1"/>
          <w:sz w:val="21"/>
          <w:szCs w:val="21"/>
        </w:rPr>
        <w:t>满足《中华人民共和国政府采购法》第二十二条规定；</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textAlignment w:val="auto"/>
        <w:rPr>
          <w:rFonts w:ascii="宋体" w:hAnsi="宋体" w:cs="宋体"/>
          <w:spacing w:val="-1"/>
          <w:sz w:val="21"/>
          <w:szCs w:val="21"/>
        </w:rPr>
      </w:pPr>
      <w:r>
        <w:rPr>
          <w:rFonts w:hint="eastAsia" w:ascii="宋体" w:hAnsi="宋体" w:cs="宋体"/>
          <w:b/>
          <w:bCs/>
          <w:spacing w:val="-1"/>
          <w:sz w:val="21"/>
          <w:szCs w:val="21"/>
        </w:rPr>
        <w:t>2</w:t>
      </w:r>
      <w:r>
        <w:rPr>
          <w:rFonts w:hint="eastAsia" w:ascii="宋体" w:hAnsi="宋体" w:cs="宋体"/>
          <w:b/>
          <w:bCs/>
          <w:spacing w:val="-1"/>
          <w:sz w:val="21"/>
          <w:szCs w:val="21"/>
          <w:lang w:eastAsia="zh-CN"/>
        </w:rPr>
        <w:t>、</w:t>
      </w:r>
      <w:r>
        <w:rPr>
          <w:rFonts w:hint="eastAsia" w:ascii="宋体" w:hAnsi="宋体" w:cs="宋体"/>
          <w:b/>
          <w:bCs/>
          <w:spacing w:val="-1"/>
          <w:sz w:val="21"/>
          <w:szCs w:val="21"/>
        </w:rPr>
        <w:t>落实政府采购政策需满足的资格要求：</w:t>
      </w:r>
      <w:r>
        <w:rPr>
          <w:rFonts w:hint="eastAsia" w:ascii="宋体" w:hAnsi="宋体" w:cs="宋体"/>
          <w:spacing w:val="-1"/>
          <w:sz w:val="21"/>
          <w:szCs w:val="21"/>
        </w:rPr>
        <w:t>本项目落实促进中小企业、监狱企业、残疾人福利性单位发展等政府采购政策。</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textAlignment w:val="auto"/>
        <w:rPr>
          <w:rFonts w:hint="eastAsia" w:ascii="宋体" w:hAnsi="宋体" w:cs="宋体"/>
          <w:b/>
          <w:bCs/>
          <w:spacing w:val="-1"/>
          <w:sz w:val="21"/>
          <w:szCs w:val="21"/>
        </w:rPr>
      </w:pPr>
      <w:r>
        <w:rPr>
          <w:rFonts w:hint="eastAsia" w:ascii="宋体" w:hAnsi="宋体" w:cs="宋体"/>
          <w:b/>
          <w:bCs/>
          <w:spacing w:val="-1"/>
          <w:sz w:val="21"/>
          <w:szCs w:val="21"/>
        </w:rPr>
        <w:t>3</w:t>
      </w:r>
      <w:r>
        <w:rPr>
          <w:rFonts w:hint="eastAsia" w:ascii="宋体" w:hAnsi="宋体" w:cs="宋体"/>
          <w:b/>
          <w:bCs/>
          <w:spacing w:val="-1"/>
          <w:sz w:val="21"/>
          <w:szCs w:val="21"/>
          <w:lang w:eastAsia="zh-CN"/>
        </w:rPr>
        <w:t>、</w:t>
      </w:r>
      <w:r>
        <w:rPr>
          <w:rFonts w:hint="eastAsia" w:ascii="宋体" w:hAnsi="宋体" w:cs="宋体"/>
          <w:b/>
          <w:bCs/>
          <w:spacing w:val="-1"/>
          <w:sz w:val="21"/>
          <w:szCs w:val="21"/>
        </w:rPr>
        <w:t>本项目的特定资格要求：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lang w:val="en-US" w:eastAsia="zh-CN"/>
        </w:rPr>
      </w:pPr>
      <w:bookmarkStart w:id="47" w:name="_Toc21574"/>
      <w:bookmarkStart w:id="48" w:name="_Toc10809"/>
      <w:bookmarkStart w:id="49" w:name="_Toc24606"/>
      <w:bookmarkStart w:id="50" w:name="_Toc24580"/>
      <w:bookmarkStart w:id="51" w:name="_Toc27389"/>
      <w:r>
        <w:rPr>
          <w:rFonts w:hint="eastAsia" w:ascii="宋体" w:hAnsi="宋体" w:cs="宋体"/>
          <w:sz w:val="21"/>
          <w:szCs w:val="21"/>
          <w:lang w:val="en-US" w:eastAsia="zh-CN"/>
        </w:rPr>
        <w:t>3.1、投标人符合《中华人民共和国政府采购法》第二十二条规定条件：</w:t>
      </w:r>
      <w:bookmarkEnd w:id="47"/>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lang w:val="en-US" w:eastAsia="zh-CN"/>
        </w:rPr>
      </w:pPr>
      <w:bookmarkStart w:id="52" w:name="_Toc31189"/>
      <w:r>
        <w:rPr>
          <w:rFonts w:hint="eastAsia" w:ascii="宋体" w:hAnsi="宋体" w:cs="宋体"/>
          <w:sz w:val="21"/>
          <w:szCs w:val="21"/>
          <w:lang w:val="en-US" w:eastAsia="zh-CN"/>
        </w:rPr>
        <w:t>（一）具有独立承担民事责任的能力（具有中华人民共和国境内注册的独立法人资格和有效的营业执照）；</w:t>
      </w:r>
      <w:bookmarkEnd w:id="52"/>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lang w:val="en-US" w:eastAsia="zh-CN"/>
        </w:rPr>
      </w:pPr>
      <w:bookmarkStart w:id="53" w:name="_Toc27951"/>
      <w:r>
        <w:rPr>
          <w:rFonts w:hint="eastAsia" w:ascii="宋体" w:hAnsi="宋体" w:cs="宋体"/>
          <w:sz w:val="21"/>
          <w:szCs w:val="21"/>
          <w:lang w:val="en-US" w:eastAsia="zh-CN"/>
        </w:rPr>
        <w:t>（二）具有良好的商业信誉和健全的财务会计制度（提供2020-2022年任一年度财务审计报告或财务报表（成立不足 1 年的，提供成立至今的财务报表）；</w:t>
      </w:r>
      <w:bookmarkEnd w:id="53"/>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lang w:val="en-US" w:eastAsia="zh-CN"/>
        </w:rPr>
      </w:pPr>
      <w:bookmarkStart w:id="54" w:name="_Toc21180"/>
      <w:r>
        <w:rPr>
          <w:rFonts w:hint="eastAsia" w:ascii="宋体" w:hAnsi="宋体" w:cs="宋体"/>
          <w:sz w:val="21"/>
          <w:szCs w:val="21"/>
          <w:lang w:val="en-US" w:eastAsia="zh-CN"/>
        </w:rPr>
        <w:t>（三）具有履行合同所必需的设备和专业技术能力（提供承诺书，格式自拟）；</w:t>
      </w:r>
      <w:bookmarkEnd w:id="54"/>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lang w:val="en-US" w:eastAsia="zh-CN"/>
        </w:rPr>
      </w:pPr>
      <w:bookmarkStart w:id="55" w:name="_Toc24630"/>
      <w:r>
        <w:rPr>
          <w:rFonts w:hint="eastAsia" w:ascii="宋体" w:hAnsi="宋体" w:cs="宋体"/>
          <w:sz w:val="21"/>
          <w:szCs w:val="21"/>
          <w:lang w:val="en-US" w:eastAsia="zh-CN"/>
        </w:rPr>
        <w:t>（四）有依法缴纳税收和社会保障资金的良好记录(提供2024年1月1日以来任意1个月的税收缴纳证明和社保缴纳证明，依法免税或不需要缴纳社会保障资金的供应商，应提供相应文件证明)；</w:t>
      </w:r>
      <w:bookmarkEnd w:id="5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lang w:val="en-US" w:eastAsia="zh-CN"/>
        </w:rPr>
      </w:pPr>
      <w:bookmarkStart w:id="56" w:name="_Toc18072"/>
      <w:r>
        <w:rPr>
          <w:rFonts w:hint="eastAsia" w:ascii="宋体" w:hAnsi="宋体" w:cs="宋体"/>
          <w:sz w:val="21"/>
          <w:szCs w:val="21"/>
          <w:lang w:val="en-US" w:eastAsia="zh-CN"/>
        </w:rPr>
        <w:t>（五）参加政府采购活动前三年内，在经营活动中没有重大违法记录（提供承诺书，格式自拟)。</w:t>
      </w:r>
      <w:bookmarkEnd w:id="56"/>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highlight w:val="none"/>
          <w:lang w:val="en-US" w:eastAsia="zh-CN"/>
        </w:rPr>
      </w:pPr>
      <w:bookmarkStart w:id="57" w:name="_Toc19317"/>
      <w:r>
        <w:rPr>
          <w:rFonts w:hint="eastAsia" w:ascii="宋体" w:hAnsi="宋体" w:cs="宋体"/>
          <w:sz w:val="21"/>
          <w:szCs w:val="21"/>
          <w:lang w:val="en-US" w:eastAsia="zh-CN"/>
        </w:rPr>
        <w:t>（六）法律、行政法</w:t>
      </w:r>
      <w:r>
        <w:rPr>
          <w:rFonts w:hint="eastAsia" w:ascii="宋体" w:hAnsi="宋体" w:cs="宋体"/>
          <w:sz w:val="21"/>
          <w:szCs w:val="21"/>
          <w:highlight w:val="none"/>
          <w:lang w:val="en-US" w:eastAsia="zh-CN"/>
        </w:rPr>
        <w:t>规规定的其他条件（提供承诺书）。</w:t>
      </w:r>
      <w:bookmarkEnd w:id="57"/>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highlight w:val="none"/>
          <w:lang w:val="en-US" w:eastAsia="zh-CN"/>
        </w:rPr>
      </w:pPr>
      <w:bookmarkStart w:id="58" w:name="_Toc10111"/>
      <w:r>
        <w:rPr>
          <w:rFonts w:hint="eastAsia" w:ascii="宋体" w:hAnsi="宋体" w:cs="宋体"/>
          <w:sz w:val="21"/>
          <w:szCs w:val="21"/>
          <w:highlight w:val="none"/>
          <w:lang w:val="en-US" w:eastAsia="zh-CN"/>
        </w:rPr>
        <w:t>3.2、供应商须具备需具备市政公用工程总承包叁级（含）或城市及道路照明工程专业承包叁级（含）及以上资质</w:t>
      </w:r>
      <w:r>
        <w:rPr>
          <w:rFonts w:hint="eastAsia" w:ascii="宋体" w:hAnsi="宋体" w:cs="宋体"/>
          <w:sz w:val="21"/>
          <w:szCs w:val="21"/>
          <w:highlight w:val="none"/>
          <w:lang w:val="en-US" w:eastAsia="zh-CN"/>
        </w:rPr>
        <w:t>，具备有效的安全生产许可证；并在人员、设备等方面须具有与本项目相匹配的履约能力；</w:t>
      </w:r>
      <w:bookmarkEnd w:id="58"/>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highlight w:val="none"/>
          <w:lang w:val="en-US" w:eastAsia="zh-CN"/>
        </w:rPr>
      </w:pPr>
      <w:bookmarkStart w:id="59" w:name="_Toc23407"/>
      <w:r>
        <w:rPr>
          <w:rFonts w:hint="eastAsia" w:ascii="宋体" w:hAnsi="宋体" w:cs="宋体"/>
          <w:sz w:val="21"/>
          <w:szCs w:val="21"/>
          <w:highlight w:val="none"/>
          <w:lang w:val="en-US" w:eastAsia="zh-CN"/>
        </w:rPr>
        <w:t>3.3、项目经理具有市政专业贰级（含）或机电工程专业贰级（含）及以上执业资格，具备有效的安全考核合格证 B 证</w:t>
      </w:r>
      <w:r>
        <w:rPr>
          <w:rFonts w:hint="eastAsia" w:ascii="宋体" w:hAnsi="宋体" w:eastAsia="宋体" w:cs="宋体"/>
          <w:sz w:val="21"/>
          <w:szCs w:val="21"/>
          <w:highlight w:val="none"/>
          <w:lang w:eastAsia="zh-CN"/>
        </w:rPr>
        <w:t>；</w:t>
      </w:r>
      <w:bookmarkEnd w:id="59"/>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lang w:val="en-US" w:eastAsia="zh-CN"/>
        </w:rPr>
      </w:pPr>
      <w:bookmarkStart w:id="60" w:name="_Toc4008"/>
      <w:r>
        <w:rPr>
          <w:rFonts w:hint="eastAsia" w:ascii="宋体" w:hAnsi="宋体" w:cs="宋体"/>
          <w:sz w:val="21"/>
          <w:szCs w:val="21"/>
          <w:lang w:val="en-US" w:eastAsia="zh-CN"/>
        </w:rPr>
        <w:t>3.3、被列入“信用中国”网站（www.creditchina.gov.cn）重大税收违法失信主体、“中国执行信息公开网”（http://zxgk.court.gov.cn）失信被执行人和“中国政府采购网”（www.ccgp.gov.cn）政府采购严重违法失信行为记录名单（指政府采购行政处罚有效期内）的供应商不得参与本次投标。供应商需提供承诺书，对承诺书真实性负责，提供虚假承诺供应商承担全部责任。</w:t>
      </w:r>
      <w:bookmarkEnd w:id="60"/>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lang w:val="en-US" w:eastAsia="zh-CN"/>
        </w:rPr>
      </w:pPr>
      <w:bookmarkStart w:id="61" w:name="_Toc19022"/>
      <w:r>
        <w:rPr>
          <w:rFonts w:hint="eastAsia" w:ascii="宋体" w:hAnsi="宋体" w:cs="宋体"/>
          <w:sz w:val="21"/>
          <w:szCs w:val="21"/>
          <w:lang w:val="en-US" w:eastAsia="zh-CN"/>
        </w:rPr>
        <w:t>3.4、单位负责人为同一人或者存在直接控股、管理关系的不同供应商，不得参加同一合同项下的政府采购活动。（提供承诺书）</w:t>
      </w:r>
      <w:bookmarkEnd w:id="61"/>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sz w:val="21"/>
          <w:szCs w:val="21"/>
          <w:lang w:val="en-US" w:eastAsia="zh-CN"/>
        </w:rPr>
      </w:pPr>
      <w:bookmarkStart w:id="62" w:name="_Toc32288"/>
      <w:r>
        <w:rPr>
          <w:rFonts w:hint="eastAsia" w:ascii="宋体" w:hAnsi="宋体" w:cs="宋体"/>
          <w:sz w:val="21"/>
          <w:szCs w:val="21"/>
          <w:lang w:val="en-US" w:eastAsia="zh-CN"/>
        </w:rPr>
        <w:t>注：在河南省建筑市场监管公共服务平台有资质异常标注（资质状况显示注册人员不足）的建筑企业或工程监理企业，标注期间不具备相应专业投标资格，投标属于弄虚作假行为，中标无效。</w:t>
      </w:r>
      <w:bookmarkEnd w:id="62"/>
    </w:p>
    <w:bookmarkEnd w:id="48"/>
    <w:bookmarkEnd w:id="49"/>
    <w:bookmarkEnd w:id="50"/>
    <w:bookmarkEnd w:id="51"/>
    <w:p>
      <w:pPr>
        <w:keepNext w:val="0"/>
        <w:keepLines w:val="0"/>
        <w:pageBreakBefore w:val="0"/>
        <w:widowControl w:val="0"/>
        <w:kinsoku/>
        <w:wordWrap/>
        <w:overflowPunct/>
        <w:topLinePunct w:val="0"/>
        <w:bidi w:val="0"/>
        <w:adjustRightInd/>
        <w:snapToGrid w:val="0"/>
        <w:spacing w:line="360" w:lineRule="auto"/>
        <w:textAlignment w:val="auto"/>
        <w:outlineLvl w:val="0"/>
        <w:rPr>
          <w:rFonts w:ascii="宋体" w:hAnsi="宋体" w:cs="宋体"/>
          <w:b/>
          <w:bCs/>
          <w:color w:val="auto"/>
          <w:sz w:val="21"/>
          <w:szCs w:val="21"/>
        </w:rPr>
      </w:pPr>
      <w:bookmarkStart w:id="63" w:name="_Toc29746"/>
      <w:bookmarkStart w:id="64" w:name="_Toc12202"/>
      <w:bookmarkStart w:id="65" w:name="_Toc25753"/>
      <w:bookmarkStart w:id="66" w:name="_Toc7420"/>
      <w:bookmarkStart w:id="67" w:name="_Toc14924"/>
      <w:r>
        <w:rPr>
          <w:rFonts w:hint="eastAsia" w:ascii="宋体" w:hAnsi="宋体" w:cs="宋体"/>
          <w:b/>
          <w:bCs/>
          <w:color w:val="000000"/>
          <w:sz w:val="21"/>
          <w:szCs w:val="21"/>
        </w:rPr>
        <w:t>三、获取采</w:t>
      </w:r>
      <w:r>
        <w:rPr>
          <w:rFonts w:hint="eastAsia" w:ascii="宋体" w:hAnsi="宋体" w:cs="宋体"/>
          <w:b/>
          <w:bCs/>
          <w:color w:val="auto"/>
          <w:sz w:val="21"/>
          <w:szCs w:val="21"/>
        </w:rPr>
        <w:t>购文件</w:t>
      </w:r>
      <w:bookmarkEnd w:id="45"/>
      <w:bookmarkEnd w:id="46"/>
      <w:bookmarkEnd w:id="63"/>
      <w:bookmarkEnd w:id="64"/>
      <w:bookmarkEnd w:id="65"/>
      <w:bookmarkEnd w:id="66"/>
      <w:bookmarkEnd w:id="67"/>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rPr>
        <w:t>1.时间：</w:t>
      </w:r>
      <w:r>
        <w:rPr>
          <w:rFonts w:hint="eastAsia" w:ascii="宋体" w:hAnsi="宋体" w:cs="宋体"/>
          <w:color w:val="auto"/>
          <w:sz w:val="21"/>
          <w:szCs w:val="21"/>
          <w:highlight w:val="none"/>
          <w:lang w:val="en-US" w:eastAsia="zh-CN"/>
        </w:rPr>
        <w:t>2024年6月07</w:t>
      </w:r>
      <w:r>
        <w:rPr>
          <w:rFonts w:hint="eastAsia" w:ascii="宋体" w:hAnsi="宋体" w:cs="宋体"/>
          <w:color w:val="auto"/>
          <w:sz w:val="21"/>
          <w:szCs w:val="21"/>
          <w:highlight w:val="none"/>
        </w:rPr>
        <w:t>日至</w:t>
      </w:r>
      <w:r>
        <w:rPr>
          <w:rFonts w:hint="eastAsia" w:ascii="宋体" w:hAnsi="宋体" w:cs="宋体"/>
          <w:color w:val="auto"/>
          <w:sz w:val="21"/>
          <w:szCs w:val="21"/>
          <w:highlight w:val="none"/>
          <w:lang w:val="en-US" w:eastAsia="zh-CN"/>
        </w:rPr>
        <w:t>2024年6月18</w:t>
      </w:r>
      <w:r>
        <w:rPr>
          <w:rFonts w:hint="eastAsia" w:ascii="宋体" w:hAnsi="宋体" w:cs="宋体"/>
          <w:color w:val="auto"/>
          <w:sz w:val="21"/>
          <w:szCs w:val="21"/>
          <w:highlight w:val="none"/>
        </w:rPr>
        <w:t>日每天上午0时00分至12时00分，下午12时0</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分至23时59分(北京时间，法定节假日除外)。</w:t>
      </w:r>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sz w:val="21"/>
          <w:szCs w:val="21"/>
          <w:lang w:eastAsia="zh-CN"/>
        </w:rPr>
      </w:pPr>
      <w:bookmarkStart w:id="68" w:name="_Toc29705"/>
      <w:bookmarkStart w:id="69" w:name="_Toc30655"/>
      <w:bookmarkStart w:id="70" w:name="_Toc12459"/>
      <w:bookmarkStart w:id="71" w:name="_Toc21576"/>
      <w:bookmarkStart w:id="72" w:name="_Toc1174"/>
      <w:bookmarkStart w:id="73" w:name="_Toc10673"/>
      <w:r>
        <w:rPr>
          <w:rFonts w:hint="eastAsia" w:ascii="宋体" w:hAnsi="宋体" w:eastAsia="宋体" w:cs="宋体"/>
          <w:color w:val="auto"/>
          <w:sz w:val="21"/>
          <w:szCs w:val="21"/>
        </w:rPr>
        <w:t>2.地点：</w:t>
      </w:r>
      <w:r>
        <w:rPr>
          <w:rFonts w:hint="eastAsia" w:ascii="宋体" w:hAnsi="宋体" w:eastAsia="宋体" w:cs="宋体"/>
          <w:color w:val="auto"/>
          <w:sz w:val="21"/>
          <w:szCs w:val="21"/>
          <w:lang w:eastAsia="zh-CN"/>
        </w:rPr>
        <w:t>鹤壁市公共资源交易公共服务平台（</w:t>
      </w:r>
      <w:r>
        <w:rPr>
          <w:rFonts w:hint="eastAsia" w:ascii="宋体" w:hAnsi="宋体" w:cs="宋体"/>
          <w:color w:val="auto"/>
          <w:sz w:val="21"/>
          <w:szCs w:val="21"/>
          <w:lang w:eastAsia="zh-CN"/>
        </w:rPr>
        <w:t>https://ggzy.hebi.gov.cn/</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3.方式：电子下载。本项目采用电子化招投标，全部通过网上下载采购文件、制作电子投标文件、网上加密上传、线上解密等相关事宜。</w:t>
      </w:r>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4、售价：0元。</w:t>
      </w:r>
    </w:p>
    <w:p>
      <w:pPr>
        <w:keepNext w:val="0"/>
        <w:keepLines w:val="0"/>
        <w:pageBreakBefore w:val="0"/>
        <w:widowControl w:val="0"/>
        <w:kinsoku/>
        <w:wordWrap/>
        <w:overflowPunct/>
        <w:topLinePunct w:val="0"/>
        <w:bidi w:val="0"/>
        <w:adjustRightInd/>
        <w:snapToGrid w:val="0"/>
        <w:spacing w:line="360" w:lineRule="auto"/>
        <w:textAlignment w:val="auto"/>
        <w:outlineLvl w:val="0"/>
        <w:rPr>
          <w:rFonts w:hint="eastAsia" w:ascii="宋体" w:hAnsi="宋体" w:eastAsia="宋体" w:cs="宋体"/>
          <w:b/>
          <w:bCs/>
          <w:color w:val="auto"/>
          <w:sz w:val="21"/>
          <w:szCs w:val="21"/>
          <w:highlight w:val="none"/>
          <w:lang w:eastAsia="zh-CN"/>
        </w:rPr>
      </w:pPr>
      <w:bookmarkStart w:id="74" w:name="_Toc13836"/>
      <w:r>
        <w:rPr>
          <w:rFonts w:hint="eastAsia" w:ascii="宋体" w:hAnsi="宋体" w:cs="宋体"/>
          <w:b/>
          <w:bCs/>
          <w:color w:val="auto"/>
          <w:sz w:val="21"/>
          <w:szCs w:val="21"/>
          <w:highlight w:val="none"/>
        </w:rPr>
        <w:t>四、响应文件</w:t>
      </w:r>
      <w:bookmarkEnd w:id="68"/>
      <w:bookmarkEnd w:id="69"/>
      <w:bookmarkEnd w:id="70"/>
      <w:bookmarkEnd w:id="71"/>
      <w:bookmarkEnd w:id="72"/>
      <w:bookmarkEnd w:id="73"/>
      <w:bookmarkEnd w:id="74"/>
      <w:r>
        <w:rPr>
          <w:rFonts w:hint="eastAsia" w:ascii="宋体" w:hAnsi="宋体" w:cs="宋体"/>
          <w:b/>
          <w:bCs/>
          <w:color w:val="auto"/>
          <w:sz w:val="21"/>
          <w:szCs w:val="21"/>
          <w:highlight w:val="none"/>
          <w:lang w:eastAsia="zh-CN"/>
        </w:rPr>
        <w:t>递交</w:t>
      </w:r>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1.截止时间:</w:t>
      </w:r>
      <w:r>
        <w:rPr>
          <w:rFonts w:hint="eastAsia" w:ascii="宋体" w:hAnsi="宋体" w:cs="宋体"/>
          <w:color w:val="auto"/>
          <w:sz w:val="21"/>
          <w:szCs w:val="21"/>
          <w:highlight w:val="none"/>
          <w:lang w:val="en-US" w:eastAsia="zh-CN"/>
        </w:rPr>
        <w:t>2024年6月19日上午09时00分</w:t>
      </w:r>
      <w:r>
        <w:rPr>
          <w:rFonts w:hint="eastAsia" w:ascii="宋体" w:hAnsi="宋体" w:cs="宋体"/>
          <w:color w:val="auto"/>
          <w:sz w:val="21"/>
          <w:szCs w:val="21"/>
          <w:highlight w:val="none"/>
          <w:lang w:val="zh-CN"/>
        </w:rPr>
        <w:t>(北京时间)；</w:t>
      </w:r>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2.地点：潜在供应商应在响应文件提交截止时间前，通过鹤壁市政府采购交易系统上传加密电子响应文件。</w:t>
      </w:r>
    </w:p>
    <w:p>
      <w:pPr>
        <w:keepNext w:val="0"/>
        <w:keepLines w:val="0"/>
        <w:pageBreakBefore w:val="0"/>
        <w:widowControl w:val="0"/>
        <w:kinsoku/>
        <w:wordWrap/>
        <w:overflowPunct/>
        <w:topLinePunct w:val="0"/>
        <w:bidi w:val="0"/>
        <w:adjustRightInd/>
        <w:snapToGrid w:val="0"/>
        <w:spacing w:line="360" w:lineRule="auto"/>
        <w:textAlignment w:val="auto"/>
        <w:outlineLvl w:val="0"/>
        <w:rPr>
          <w:rFonts w:ascii="宋体" w:hAnsi="宋体" w:cs="宋体"/>
          <w:b/>
          <w:bCs/>
          <w:color w:val="auto"/>
          <w:sz w:val="21"/>
          <w:szCs w:val="21"/>
        </w:rPr>
      </w:pPr>
      <w:bookmarkStart w:id="75" w:name="_Toc18743"/>
      <w:bookmarkStart w:id="76" w:name="_Toc19570"/>
      <w:bookmarkStart w:id="77" w:name="_Toc24888"/>
      <w:bookmarkStart w:id="78" w:name="_Toc24180"/>
      <w:bookmarkStart w:id="79" w:name="_Toc194"/>
      <w:bookmarkStart w:id="80" w:name="_Toc10517"/>
      <w:bookmarkStart w:id="81" w:name="_Toc4850"/>
      <w:r>
        <w:rPr>
          <w:rFonts w:hint="eastAsia" w:ascii="宋体" w:hAnsi="宋体" w:cs="宋体"/>
          <w:b/>
          <w:bCs/>
          <w:color w:val="auto"/>
          <w:sz w:val="21"/>
          <w:szCs w:val="21"/>
        </w:rPr>
        <w:t>五、响应文件的开启</w:t>
      </w:r>
      <w:bookmarkEnd w:id="75"/>
      <w:bookmarkEnd w:id="76"/>
      <w:bookmarkEnd w:id="77"/>
      <w:bookmarkEnd w:id="78"/>
      <w:bookmarkEnd w:id="79"/>
      <w:bookmarkEnd w:id="80"/>
      <w:bookmarkEnd w:id="81"/>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1.时间</w:t>
      </w:r>
      <w:r>
        <w:rPr>
          <w:rFonts w:hint="eastAsia" w:ascii="宋体" w:hAnsi="宋体" w:cs="宋体"/>
          <w:color w:val="auto"/>
          <w:sz w:val="21"/>
          <w:szCs w:val="21"/>
          <w:lang w:eastAsia="zh-CN"/>
        </w:rPr>
        <w:t>：同响应文件递交的截止时间；</w:t>
      </w:r>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000000"/>
          <w:sz w:val="21"/>
          <w:szCs w:val="21"/>
          <w:highlight w:val="none"/>
          <w:lang w:val="zh-CN" w:eastAsia="zh-CN"/>
        </w:rPr>
      </w:pPr>
      <w:bookmarkStart w:id="82" w:name="_Toc20159"/>
      <w:bookmarkStart w:id="83" w:name="_Toc5234"/>
      <w:bookmarkStart w:id="84" w:name="_Toc23649"/>
      <w:bookmarkStart w:id="85" w:name="_Toc26534"/>
      <w:bookmarkStart w:id="86" w:name="_Toc21481"/>
      <w:bookmarkStart w:id="87" w:name="_Toc16058"/>
      <w:r>
        <w:rPr>
          <w:rFonts w:hint="eastAsia" w:ascii="宋体" w:hAnsi="宋体" w:eastAsia="宋体" w:cs="宋体"/>
          <w:color w:val="auto"/>
          <w:sz w:val="21"/>
          <w:szCs w:val="21"/>
          <w:highlight w:val="none"/>
          <w:lang w:val="zh-CN"/>
        </w:rPr>
        <w:t>2.地点：</w:t>
      </w:r>
      <w:r>
        <w:rPr>
          <w:rFonts w:hint="eastAsia" w:ascii="宋体" w:hAnsi="宋体" w:cs="宋体"/>
          <w:color w:val="auto"/>
          <w:sz w:val="21"/>
          <w:szCs w:val="21"/>
          <w:highlight w:val="none"/>
          <w:lang w:val="en-US" w:eastAsia="zh-CN"/>
        </w:rPr>
        <w:t>淇县</w:t>
      </w:r>
      <w:r>
        <w:rPr>
          <w:rFonts w:hint="eastAsia" w:ascii="宋体" w:hAnsi="宋体" w:eastAsia="宋体" w:cs="宋体"/>
          <w:color w:val="auto"/>
          <w:sz w:val="21"/>
          <w:szCs w:val="21"/>
          <w:highlight w:val="none"/>
          <w:lang w:val="zh-CN"/>
        </w:rPr>
        <w:t>公共资源交易中心</w:t>
      </w:r>
      <w:r>
        <w:rPr>
          <w:rFonts w:hint="eastAsia" w:ascii="宋体" w:hAnsi="宋体" w:cs="宋体"/>
          <w:color w:val="auto"/>
          <w:sz w:val="21"/>
          <w:szCs w:val="21"/>
          <w:highlight w:val="none"/>
          <w:lang w:val="en-US" w:eastAsia="zh-CN"/>
        </w:rPr>
        <w:t>第二远程开标室</w:t>
      </w:r>
      <w:r>
        <w:rPr>
          <w:rFonts w:hint="eastAsia" w:ascii="宋体" w:hAnsi="宋体" w:eastAsia="宋体" w:cs="宋体"/>
          <w:color w:val="auto"/>
          <w:sz w:val="21"/>
          <w:szCs w:val="21"/>
          <w:highlight w:val="none"/>
          <w:lang w:val="zh-CN"/>
        </w:rPr>
        <w:t>，供应商自行选</w:t>
      </w:r>
      <w:r>
        <w:rPr>
          <w:rFonts w:hint="eastAsia" w:ascii="宋体" w:hAnsi="宋体" w:eastAsia="宋体" w:cs="宋体"/>
          <w:color w:val="000000"/>
          <w:sz w:val="21"/>
          <w:szCs w:val="21"/>
          <w:highlight w:val="none"/>
          <w:lang w:val="zh-CN"/>
        </w:rPr>
        <w:t>择任意地点参加远程开标</w:t>
      </w:r>
      <w:r>
        <w:rPr>
          <w:rFonts w:hint="eastAsia" w:ascii="宋体" w:hAnsi="宋体" w:eastAsia="宋体" w:cs="宋体"/>
          <w:color w:val="000000"/>
          <w:sz w:val="21"/>
          <w:szCs w:val="21"/>
          <w:highlight w:val="none"/>
          <w:lang w:val="zh-CN" w:eastAsia="zh-CN"/>
        </w:rPr>
        <w:t>。</w:t>
      </w:r>
    </w:p>
    <w:p>
      <w:pPr>
        <w:keepNext w:val="0"/>
        <w:keepLines w:val="0"/>
        <w:pageBreakBefore w:val="0"/>
        <w:widowControl w:val="0"/>
        <w:kinsoku/>
        <w:wordWrap/>
        <w:overflowPunct/>
        <w:topLinePunct w:val="0"/>
        <w:bidi w:val="0"/>
        <w:adjustRightInd/>
        <w:snapToGrid w:val="0"/>
        <w:spacing w:line="360" w:lineRule="auto"/>
        <w:textAlignment w:val="auto"/>
        <w:outlineLvl w:val="0"/>
        <w:rPr>
          <w:rFonts w:ascii="宋体" w:hAnsi="宋体" w:cs="宋体"/>
          <w:b/>
          <w:bCs/>
          <w:color w:val="000000"/>
          <w:sz w:val="21"/>
          <w:szCs w:val="21"/>
        </w:rPr>
      </w:pPr>
      <w:bookmarkStart w:id="88" w:name="_Toc23810"/>
      <w:r>
        <w:rPr>
          <w:rFonts w:hint="eastAsia" w:ascii="宋体" w:hAnsi="宋体" w:cs="宋体"/>
          <w:b/>
          <w:bCs/>
          <w:color w:val="000000"/>
          <w:sz w:val="21"/>
          <w:szCs w:val="21"/>
        </w:rPr>
        <w:t>六、发布公告的媒介及招标公告期限</w:t>
      </w:r>
      <w:bookmarkEnd w:id="82"/>
      <w:bookmarkEnd w:id="83"/>
      <w:bookmarkEnd w:id="84"/>
      <w:bookmarkEnd w:id="85"/>
      <w:bookmarkEnd w:id="86"/>
      <w:bookmarkEnd w:id="87"/>
      <w:bookmarkEnd w:id="88"/>
    </w:p>
    <w:p>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lang w:val="zh-CN"/>
        </w:rPr>
        <w:t>本次公告在《河南省政府采购网》、《鹤壁市政府采购网》、《鹤壁市公共资源交易公共服务平台》上发布。自本公告发布之日起3个工作日。</w:t>
      </w:r>
    </w:p>
    <w:p>
      <w:pPr>
        <w:keepNext w:val="0"/>
        <w:keepLines w:val="0"/>
        <w:pageBreakBefore w:val="0"/>
        <w:widowControl w:val="0"/>
        <w:kinsoku/>
        <w:wordWrap/>
        <w:overflowPunct/>
        <w:topLinePunct w:val="0"/>
        <w:bidi w:val="0"/>
        <w:adjustRightInd/>
        <w:snapToGrid w:val="0"/>
        <w:spacing w:line="360" w:lineRule="auto"/>
        <w:textAlignment w:val="auto"/>
        <w:outlineLvl w:val="0"/>
        <w:rPr>
          <w:rFonts w:ascii="宋体" w:hAnsi="宋体" w:cs="宋体"/>
          <w:b/>
          <w:bCs/>
          <w:color w:val="000000"/>
          <w:sz w:val="21"/>
          <w:szCs w:val="21"/>
        </w:rPr>
      </w:pPr>
      <w:bookmarkStart w:id="89" w:name="_Toc5220"/>
      <w:bookmarkStart w:id="90" w:name="_Toc9876"/>
      <w:bookmarkStart w:id="91" w:name="_Toc31497"/>
      <w:bookmarkStart w:id="92" w:name="_Toc13948"/>
      <w:bookmarkStart w:id="93" w:name="_Toc8619"/>
      <w:bookmarkStart w:id="94" w:name="_Toc7674"/>
      <w:bookmarkStart w:id="95" w:name="_Toc28797"/>
      <w:r>
        <w:rPr>
          <w:rFonts w:hint="eastAsia" w:ascii="宋体" w:hAnsi="宋体" w:cs="宋体"/>
          <w:b/>
          <w:bCs/>
          <w:color w:val="000000"/>
          <w:sz w:val="21"/>
          <w:szCs w:val="21"/>
        </w:rPr>
        <w:t>七、其他补充事宜</w:t>
      </w:r>
      <w:bookmarkEnd w:id="89"/>
      <w:bookmarkEnd w:id="90"/>
      <w:bookmarkEnd w:id="91"/>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96" w:name="_Toc31051"/>
      <w:bookmarkStart w:id="97" w:name="_Toc31944"/>
      <w:bookmarkStart w:id="98" w:name="_Toc18052549"/>
      <w:bookmarkStart w:id="99" w:name="_Toc504720087"/>
      <w:bookmarkStart w:id="100" w:name="_Toc25545"/>
      <w:bookmarkStart w:id="101" w:name="_Toc2249"/>
      <w:bookmarkStart w:id="102" w:name="_Toc30415"/>
      <w:bookmarkStart w:id="103" w:name="_Toc31301"/>
      <w:bookmarkStart w:id="104" w:name="_Toc24157"/>
      <w:r>
        <w:rPr>
          <w:rFonts w:hint="eastAsia" w:ascii="宋体" w:hAnsi="宋体" w:cs="宋体"/>
          <w:b w:val="0"/>
          <w:bCs w:val="0"/>
          <w:color w:val="000000"/>
          <w:sz w:val="21"/>
          <w:szCs w:val="21"/>
        </w:rPr>
        <w:t>1.本项目采用电子化招投标，全部通过网上下载</w:t>
      </w:r>
      <w:r>
        <w:rPr>
          <w:rFonts w:hint="eastAsia" w:ascii="宋体" w:hAnsi="宋体" w:cs="宋体"/>
          <w:b w:val="0"/>
          <w:bCs w:val="0"/>
          <w:color w:val="000000"/>
          <w:sz w:val="21"/>
          <w:szCs w:val="21"/>
          <w:lang w:eastAsia="zh-CN"/>
        </w:rPr>
        <w:t>磋商文件</w:t>
      </w:r>
      <w:r>
        <w:rPr>
          <w:rFonts w:hint="eastAsia" w:ascii="宋体" w:hAnsi="宋体" w:cs="宋体"/>
          <w:b w:val="0"/>
          <w:bCs w:val="0"/>
          <w:color w:val="000000"/>
          <w:sz w:val="21"/>
          <w:szCs w:val="21"/>
        </w:rPr>
        <w:t>、制作电子投标文件、上传加密投标文件、远程解密投标文件、评标等相关事宜。</w:t>
      </w:r>
      <w:bookmarkEnd w:id="96"/>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105" w:name="_Toc27164"/>
      <w:r>
        <w:rPr>
          <w:rFonts w:hint="eastAsia" w:ascii="宋体" w:hAnsi="宋体" w:cs="宋体"/>
          <w:b w:val="0"/>
          <w:bCs w:val="0"/>
          <w:color w:val="000000"/>
          <w:sz w:val="21"/>
          <w:szCs w:val="21"/>
        </w:rPr>
        <w:t>2.潜在投标人首次网上报名前需办理 CA 数字证书（进入河南互认的 CA 数字证书），在 “鹤壁市公共资源交易公共服务平台”点击“交易主体注册”完成企业注册，具体操作程序请参考鹤壁市公共资源交易公共服务平台“服务指南”中操作手册及视频的相关说明。</w:t>
      </w:r>
      <w:bookmarkEnd w:id="10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106" w:name="_Toc14087"/>
      <w:r>
        <w:rPr>
          <w:rFonts w:hint="eastAsia" w:ascii="宋体" w:hAnsi="宋体" w:cs="宋体"/>
          <w:b w:val="0"/>
          <w:bCs w:val="0"/>
          <w:color w:val="000000"/>
          <w:sz w:val="21"/>
          <w:szCs w:val="21"/>
        </w:rPr>
        <w:t>3.潜在投标人须登录“鹤壁市公共资源交易公共服务平台”，</w:t>
      </w:r>
      <w:r>
        <w:rPr>
          <w:rFonts w:hint="eastAsia" w:ascii="宋体" w:hAnsi="宋体" w:cs="宋体"/>
          <w:b w:val="0"/>
          <w:bCs w:val="0"/>
          <w:color w:val="000000"/>
          <w:sz w:val="21"/>
          <w:szCs w:val="21"/>
          <w:lang w:eastAsia="zh-CN"/>
        </w:rPr>
        <w:t>获取磋商文件</w:t>
      </w:r>
      <w:r>
        <w:rPr>
          <w:rFonts w:hint="eastAsia" w:ascii="宋体" w:hAnsi="宋体" w:cs="宋体"/>
          <w:b w:val="0"/>
          <w:bCs w:val="0"/>
          <w:color w:val="000000"/>
          <w:sz w:val="21"/>
          <w:szCs w:val="21"/>
        </w:rPr>
        <w:t>。</w:t>
      </w:r>
      <w:bookmarkEnd w:id="106"/>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107" w:name="_Toc15134"/>
      <w:r>
        <w:rPr>
          <w:rFonts w:hint="eastAsia" w:ascii="宋体" w:hAnsi="宋体" w:cs="宋体"/>
          <w:b w:val="0"/>
          <w:bCs w:val="0"/>
          <w:color w:val="000000"/>
          <w:sz w:val="21"/>
          <w:szCs w:val="21"/>
        </w:rPr>
        <w:t>4.登录“鹤壁市公共资源交易公共服务平台”网站，点击“服务指南”中文档及工具下载，下载制作投标软件，制作所投标段电子投标文件。电子投标文件制作流程详见</w:t>
      </w:r>
      <w:r>
        <w:rPr>
          <w:rFonts w:hint="eastAsia" w:ascii="宋体" w:hAnsi="宋体" w:cs="宋体"/>
          <w:b w:val="0"/>
          <w:bCs w:val="0"/>
          <w:color w:val="000000"/>
          <w:sz w:val="21"/>
          <w:szCs w:val="21"/>
          <w:lang w:eastAsia="zh-CN"/>
        </w:rPr>
        <w:t>磋商文件</w:t>
      </w:r>
      <w:r>
        <w:rPr>
          <w:rFonts w:hint="eastAsia" w:ascii="宋体" w:hAnsi="宋体" w:cs="宋体"/>
          <w:b w:val="0"/>
          <w:bCs w:val="0"/>
          <w:color w:val="000000"/>
          <w:sz w:val="21"/>
          <w:szCs w:val="21"/>
        </w:rPr>
        <w:t>有关要求。</w:t>
      </w:r>
      <w:bookmarkEnd w:id="107"/>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108" w:name="_Toc21378"/>
      <w:r>
        <w:rPr>
          <w:rFonts w:hint="eastAsia" w:ascii="宋体" w:hAnsi="宋体" w:cs="宋体"/>
          <w:b w:val="0"/>
          <w:bCs w:val="0"/>
          <w:color w:val="000000"/>
          <w:sz w:val="21"/>
          <w:szCs w:val="21"/>
        </w:rPr>
        <w:t>5.请投标人根据自身互联网网速和稳定性、网络及系统平台可能存在的非正常情况等多种因素，尽量提前上传电子投标文件，并确保加密电子投标文件上传成功。</w:t>
      </w:r>
      <w:bookmarkEnd w:id="108"/>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109" w:name="_Toc11465"/>
      <w:r>
        <w:rPr>
          <w:rFonts w:hint="eastAsia" w:ascii="宋体" w:hAnsi="宋体" w:cs="宋体"/>
          <w:b w:val="0"/>
          <w:bCs w:val="0"/>
          <w:color w:val="000000"/>
          <w:sz w:val="21"/>
          <w:szCs w:val="21"/>
        </w:rPr>
        <w:t>6.本项目采用“远程开标”开标方式，投标人无需到鹤壁市公共资源交易中心现场参加开标会议，招标人或代理机构和所有投标人应当在投标文件递交截止时间前，登录远程开标大厅进行在线签到，在线准时参加开标活动。远程开标的具体事宜请查阅鹤壁市公共资源交易公共服务平台“服务指南”专区的相关说明。</w:t>
      </w:r>
      <w:bookmarkEnd w:id="109"/>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rPr>
      </w:pPr>
      <w:bookmarkStart w:id="110" w:name="_Toc18505"/>
      <w:r>
        <w:rPr>
          <w:rFonts w:hint="eastAsia" w:ascii="宋体" w:hAnsi="宋体" w:cs="宋体"/>
          <w:b w:val="0"/>
          <w:bCs w:val="0"/>
          <w:color w:val="000000"/>
          <w:sz w:val="21"/>
          <w:szCs w:val="21"/>
        </w:rPr>
        <w:t>7.响应供应商有政府采购合同融资意向的，请登录鹤壁市政府采购网进行供应商融资意向登记，或者在通知公告栏目中获取融资渠道和联系方式。</w:t>
      </w:r>
      <w:bookmarkEnd w:id="110"/>
    </w:p>
    <w:p>
      <w:pPr>
        <w:keepNext w:val="0"/>
        <w:keepLines w:val="0"/>
        <w:pageBreakBefore w:val="0"/>
        <w:widowControl w:val="0"/>
        <w:kinsoku/>
        <w:wordWrap/>
        <w:overflowPunct/>
        <w:topLinePunct w:val="0"/>
        <w:bidi w:val="0"/>
        <w:adjustRightInd/>
        <w:snapToGrid w:val="0"/>
        <w:spacing w:line="360" w:lineRule="auto"/>
        <w:textAlignment w:val="auto"/>
        <w:outlineLvl w:val="0"/>
        <w:rPr>
          <w:rFonts w:ascii="宋体" w:hAnsi="宋体" w:cs="宋体"/>
          <w:b/>
          <w:bCs/>
          <w:color w:val="000000"/>
          <w:sz w:val="21"/>
          <w:szCs w:val="21"/>
          <w:lang w:val="zh-CN"/>
        </w:rPr>
      </w:pPr>
      <w:bookmarkStart w:id="111" w:name="_Toc5054"/>
      <w:r>
        <w:rPr>
          <w:rFonts w:hint="eastAsia" w:ascii="宋体" w:hAnsi="宋体" w:cs="宋体"/>
          <w:b/>
          <w:bCs/>
          <w:color w:val="000000"/>
          <w:sz w:val="21"/>
          <w:szCs w:val="21"/>
        </w:rPr>
        <w:t>八、凡对本次采购提出询问，请按以下方式</w:t>
      </w:r>
      <w:r>
        <w:rPr>
          <w:rFonts w:hint="eastAsia" w:ascii="宋体" w:hAnsi="宋体" w:cs="宋体"/>
          <w:b/>
          <w:bCs/>
          <w:color w:val="000000"/>
          <w:sz w:val="21"/>
          <w:szCs w:val="21"/>
          <w:lang w:val="zh-CN"/>
        </w:rPr>
        <w:t>联系</w:t>
      </w:r>
      <w:bookmarkEnd w:id="97"/>
      <w:bookmarkEnd w:id="98"/>
      <w:bookmarkEnd w:id="99"/>
      <w:bookmarkEnd w:id="100"/>
      <w:bookmarkEnd w:id="101"/>
      <w:bookmarkEnd w:id="102"/>
      <w:bookmarkEnd w:id="103"/>
      <w:bookmarkEnd w:id="104"/>
      <w:bookmarkEnd w:id="111"/>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lang w:val="en-US" w:eastAsia="zh-CN"/>
        </w:rPr>
      </w:pPr>
      <w:bookmarkStart w:id="112" w:name="_Toc28359096"/>
      <w:bookmarkStart w:id="113" w:name="_Toc10751"/>
      <w:bookmarkStart w:id="114" w:name="_Toc3440"/>
      <w:bookmarkStart w:id="115" w:name="_Toc28359019"/>
      <w:bookmarkStart w:id="116" w:name="_Toc35393637"/>
      <w:bookmarkStart w:id="117" w:name="_Toc35393806"/>
      <w:bookmarkStart w:id="118" w:name="_Toc45112001"/>
      <w:bookmarkStart w:id="119" w:name="_Toc23477"/>
      <w:bookmarkStart w:id="120" w:name="_Toc32345"/>
      <w:r>
        <w:rPr>
          <w:rFonts w:hint="eastAsia" w:ascii="宋体" w:hAnsi="宋体" w:eastAsia="宋体" w:cs="宋体"/>
          <w:b w:val="0"/>
          <w:bCs w:val="0"/>
          <w:color w:val="000000"/>
          <w:sz w:val="21"/>
          <w:szCs w:val="21"/>
          <w:lang w:val="en-US" w:eastAsia="zh-CN"/>
        </w:rPr>
        <w:t>1.采购人信息</w:t>
      </w:r>
      <w:bookmarkEnd w:id="112"/>
      <w:bookmarkEnd w:id="113"/>
      <w:bookmarkEnd w:id="114"/>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lang w:val="en-US" w:eastAsia="zh-CN"/>
        </w:rPr>
      </w:pPr>
      <w:bookmarkStart w:id="121" w:name="_Toc14768"/>
      <w:bookmarkStart w:id="122" w:name="_Toc16583"/>
      <w:bookmarkStart w:id="123" w:name="_Toc22009"/>
      <w:bookmarkStart w:id="124" w:name="_Toc14397"/>
      <w:r>
        <w:rPr>
          <w:rFonts w:hint="eastAsia" w:ascii="宋体" w:hAnsi="宋体" w:eastAsia="宋体" w:cs="宋体"/>
          <w:b w:val="0"/>
          <w:bCs w:val="0"/>
          <w:color w:val="000000"/>
          <w:sz w:val="21"/>
          <w:szCs w:val="21"/>
          <w:lang w:val="en-US" w:eastAsia="zh-CN"/>
        </w:rPr>
        <w:t>名 称：</w:t>
      </w:r>
      <w:bookmarkEnd w:id="121"/>
      <w:bookmarkEnd w:id="122"/>
      <w:bookmarkEnd w:id="123"/>
      <w:r>
        <w:rPr>
          <w:rFonts w:hint="eastAsia" w:ascii="宋体" w:hAnsi="宋体" w:cs="宋体"/>
          <w:b w:val="0"/>
          <w:bCs w:val="0"/>
          <w:color w:val="000000"/>
          <w:sz w:val="21"/>
          <w:szCs w:val="21"/>
          <w:lang w:val="en-US" w:eastAsia="zh-CN"/>
        </w:rPr>
        <w:t>淇县城市管理局</w:t>
      </w:r>
      <w:bookmarkEnd w:id="124"/>
      <w:r>
        <w:rPr>
          <w:rFonts w:hint="eastAsia" w:ascii="宋体" w:hAnsi="宋体" w:eastAsia="宋体" w:cs="宋体"/>
          <w:b w:val="0"/>
          <w:bCs w:val="0"/>
          <w:color w:val="00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lang w:val="en-US" w:eastAsia="zh-CN"/>
        </w:rPr>
      </w:pPr>
      <w:bookmarkStart w:id="125" w:name="_Toc21659"/>
      <w:bookmarkStart w:id="126" w:name="_Toc27912"/>
      <w:bookmarkStart w:id="127" w:name="_Toc10876"/>
      <w:bookmarkStart w:id="128" w:name="_Toc11019"/>
      <w:r>
        <w:rPr>
          <w:rFonts w:hint="eastAsia" w:ascii="宋体" w:hAnsi="宋体" w:eastAsia="宋体" w:cs="宋体"/>
          <w:b w:val="0"/>
          <w:bCs w:val="0"/>
          <w:color w:val="000000"/>
          <w:sz w:val="21"/>
          <w:szCs w:val="21"/>
          <w:lang w:val="en-US" w:eastAsia="zh-CN"/>
        </w:rPr>
        <w:t>地 址：</w:t>
      </w:r>
      <w:bookmarkEnd w:id="125"/>
      <w:bookmarkEnd w:id="126"/>
      <w:bookmarkEnd w:id="127"/>
      <w:r>
        <w:rPr>
          <w:rFonts w:hint="eastAsia" w:ascii="宋体" w:hAnsi="宋体" w:cs="宋体"/>
          <w:b w:val="0"/>
          <w:bCs w:val="0"/>
          <w:color w:val="000000"/>
          <w:sz w:val="21"/>
          <w:szCs w:val="21"/>
          <w:lang w:val="en-US" w:eastAsia="zh-CN"/>
        </w:rPr>
        <w:t>鹤壁市淇县同济大道文化路南50米路东</w:t>
      </w:r>
      <w:bookmarkEnd w:id="128"/>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highlight w:val="none"/>
          <w:lang w:val="en-US" w:eastAsia="zh-CN"/>
        </w:rPr>
      </w:pPr>
      <w:bookmarkStart w:id="129" w:name="_Toc26835"/>
      <w:bookmarkStart w:id="130" w:name="_Toc10258"/>
      <w:bookmarkStart w:id="131" w:name="_Toc27910"/>
      <w:bookmarkStart w:id="132" w:name="_Toc2142"/>
      <w:r>
        <w:rPr>
          <w:rFonts w:hint="eastAsia" w:ascii="宋体" w:hAnsi="宋体" w:eastAsia="宋体" w:cs="宋体"/>
          <w:b w:val="0"/>
          <w:bCs w:val="0"/>
          <w:color w:val="000000"/>
          <w:sz w:val="21"/>
          <w:szCs w:val="21"/>
          <w:highlight w:val="none"/>
          <w:lang w:val="en-US" w:eastAsia="zh-CN"/>
        </w:rPr>
        <w:t>联系人：</w:t>
      </w:r>
      <w:bookmarkEnd w:id="129"/>
      <w:bookmarkEnd w:id="130"/>
      <w:bookmarkEnd w:id="131"/>
      <w:r>
        <w:rPr>
          <w:rFonts w:hint="eastAsia" w:ascii="宋体" w:hAnsi="宋体" w:cs="宋体"/>
          <w:b w:val="0"/>
          <w:bCs w:val="0"/>
          <w:color w:val="000000"/>
          <w:sz w:val="21"/>
          <w:szCs w:val="21"/>
          <w:highlight w:val="none"/>
          <w:lang w:val="en-US" w:eastAsia="zh-CN"/>
        </w:rPr>
        <w:t>马先生</w:t>
      </w:r>
      <w:bookmarkEnd w:id="132"/>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highlight w:val="none"/>
          <w:lang w:val="en-US" w:eastAsia="zh-CN"/>
        </w:rPr>
      </w:pPr>
      <w:bookmarkStart w:id="133" w:name="_Toc8803"/>
      <w:bookmarkStart w:id="134" w:name="_Toc10289"/>
      <w:bookmarkStart w:id="135" w:name="_Toc20417"/>
      <w:bookmarkStart w:id="136" w:name="_Toc27290"/>
      <w:r>
        <w:rPr>
          <w:rFonts w:hint="eastAsia" w:ascii="宋体" w:hAnsi="宋体" w:eastAsia="宋体" w:cs="宋体"/>
          <w:b w:val="0"/>
          <w:bCs w:val="0"/>
          <w:color w:val="000000"/>
          <w:sz w:val="21"/>
          <w:szCs w:val="21"/>
          <w:highlight w:val="none"/>
          <w:lang w:val="en-US" w:eastAsia="zh-CN"/>
        </w:rPr>
        <w:t>联系方式：</w:t>
      </w:r>
      <w:bookmarkEnd w:id="133"/>
      <w:bookmarkEnd w:id="134"/>
      <w:bookmarkEnd w:id="135"/>
      <w:bookmarkEnd w:id="136"/>
      <w:r>
        <w:rPr>
          <w:rFonts w:hint="eastAsia" w:ascii="宋体" w:hAnsi="宋体" w:cs="宋体"/>
          <w:b w:val="0"/>
          <w:bCs w:val="0"/>
          <w:color w:val="000000"/>
          <w:sz w:val="21"/>
          <w:szCs w:val="21"/>
          <w:highlight w:val="none"/>
          <w:lang w:val="en-US" w:eastAsia="zh-CN"/>
        </w:rPr>
        <w:t>15649518880</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lang w:val="en-US" w:eastAsia="zh-CN"/>
        </w:rPr>
      </w:pPr>
      <w:bookmarkStart w:id="137" w:name="_Toc17103"/>
      <w:bookmarkStart w:id="138" w:name="_Toc28359020"/>
      <w:bookmarkStart w:id="139" w:name="_Toc28359097"/>
      <w:bookmarkStart w:id="140" w:name="_Toc7570"/>
      <w:bookmarkStart w:id="141" w:name="_Toc35393807"/>
      <w:bookmarkStart w:id="142" w:name="_Toc27784"/>
      <w:bookmarkStart w:id="143" w:name="_Toc35393638"/>
      <w:bookmarkStart w:id="144" w:name="_Toc1224"/>
      <w:bookmarkStart w:id="145" w:name="_Toc45112002"/>
      <w:r>
        <w:rPr>
          <w:rFonts w:hint="eastAsia" w:ascii="宋体" w:hAnsi="宋体" w:eastAsia="宋体" w:cs="宋体"/>
          <w:b w:val="0"/>
          <w:bCs w:val="0"/>
          <w:color w:val="000000"/>
          <w:sz w:val="21"/>
          <w:szCs w:val="21"/>
          <w:lang w:val="en-US" w:eastAsia="zh-CN"/>
        </w:rPr>
        <w:t>2.采购代理机构信息</w:t>
      </w:r>
      <w:bookmarkEnd w:id="137"/>
      <w:bookmarkEnd w:id="138"/>
      <w:bookmarkEnd w:id="139"/>
      <w:bookmarkEnd w:id="140"/>
      <w:bookmarkEnd w:id="141"/>
      <w:bookmarkEnd w:id="142"/>
      <w:bookmarkEnd w:id="143"/>
      <w:bookmarkEnd w:id="144"/>
      <w:bookmarkEnd w:id="14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lang w:val="en-US" w:eastAsia="zh-CN"/>
        </w:rPr>
      </w:pPr>
      <w:bookmarkStart w:id="146" w:name="_Toc22003"/>
      <w:bookmarkStart w:id="147" w:name="_Toc11389"/>
      <w:bookmarkStart w:id="148" w:name="_Toc20405"/>
      <w:bookmarkStart w:id="149" w:name="_Toc14575"/>
      <w:bookmarkStart w:id="150" w:name="_Toc28359098"/>
      <w:bookmarkStart w:id="151" w:name="_Toc35393808"/>
      <w:bookmarkStart w:id="152" w:name="_Toc35393639"/>
      <w:bookmarkStart w:id="153" w:name="_Toc45112003"/>
      <w:bookmarkStart w:id="154" w:name="_Toc28359021"/>
      <w:r>
        <w:rPr>
          <w:rFonts w:hint="eastAsia" w:ascii="宋体" w:hAnsi="宋体" w:eastAsia="宋体" w:cs="宋体"/>
          <w:b w:val="0"/>
          <w:bCs w:val="0"/>
          <w:color w:val="000000"/>
          <w:sz w:val="21"/>
          <w:szCs w:val="21"/>
          <w:lang w:val="en-US" w:eastAsia="zh-CN"/>
        </w:rPr>
        <w:t>名  称：</w:t>
      </w:r>
      <w:bookmarkEnd w:id="146"/>
      <w:bookmarkEnd w:id="147"/>
      <w:bookmarkEnd w:id="148"/>
      <w:r>
        <w:rPr>
          <w:rFonts w:hint="eastAsia" w:ascii="宋体" w:hAnsi="宋体" w:cs="宋体"/>
          <w:b w:val="0"/>
          <w:bCs w:val="0"/>
          <w:color w:val="000000"/>
          <w:sz w:val="21"/>
          <w:szCs w:val="21"/>
          <w:lang w:val="en-US" w:eastAsia="zh-CN"/>
        </w:rPr>
        <w:t>中常诚凯工程管理有限公司</w:t>
      </w:r>
      <w:bookmarkEnd w:id="149"/>
      <w:r>
        <w:rPr>
          <w:rFonts w:hint="eastAsia" w:ascii="宋体" w:hAnsi="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lang w:val="en-US" w:eastAsia="zh-CN"/>
        </w:rPr>
      </w:pPr>
      <w:bookmarkStart w:id="155" w:name="_Toc15448"/>
      <w:bookmarkStart w:id="156" w:name="_Toc6084"/>
      <w:bookmarkStart w:id="157" w:name="_Toc14899"/>
      <w:bookmarkStart w:id="158" w:name="_Toc1129"/>
      <w:r>
        <w:rPr>
          <w:rFonts w:hint="eastAsia" w:ascii="宋体" w:hAnsi="宋体" w:eastAsia="宋体" w:cs="宋体"/>
          <w:b w:val="0"/>
          <w:bCs w:val="0"/>
          <w:color w:val="000000"/>
          <w:sz w:val="21"/>
          <w:szCs w:val="21"/>
          <w:lang w:val="en-US" w:eastAsia="zh-CN"/>
        </w:rPr>
        <w:t>地  址：</w:t>
      </w:r>
      <w:bookmarkEnd w:id="155"/>
      <w:bookmarkEnd w:id="156"/>
      <w:bookmarkEnd w:id="157"/>
      <w:r>
        <w:rPr>
          <w:rFonts w:hint="eastAsia" w:ascii="宋体" w:hAnsi="宋体" w:cs="宋体"/>
          <w:b w:val="0"/>
          <w:bCs w:val="0"/>
          <w:color w:val="000000"/>
          <w:sz w:val="21"/>
          <w:szCs w:val="21"/>
          <w:lang w:val="en-US" w:eastAsia="zh-CN"/>
        </w:rPr>
        <w:t>鹤壁市淇县</w:t>
      </w:r>
      <w:bookmarkEnd w:id="158"/>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lang w:val="en-US" w:eastAsia="zh-CN"/>
        </w:rPr>
      </w:pPr>
      <w:bookmarkStart w:id="159" w:name="_Toc14085"/>
      <w:bookmarkStart w:id="160" w:name="_Toc15453"/>
      <w:bookmarkStart w:id="161" w:name="_Toc182"/>
      <w:bookmarkStart w:id="162" w:name="_Toc13317"/>
      <w:r>
        <w:rPr>
          <w:rFonts w:hint="eastAsia" w:ascii="宋体" w:hAnsi="宋体" w:eastAsia="宋体" w:cs="宋体"/>
          <w:b w:val="0"/>
          <w:bCs w:val="0"/>
          <w:color w:val="000000"/>
          <w:sz w:val="21"/>
          <w:szCs w:val="21"/>
          <w:lang w:val="en-US" w:eastAsia="zh-CN"/>
        </w:rPr>
        <w:t>联系人：</w:t>
      </w:r>
      <w:bookmarkEnd w:id="159"/>
      <w:bookmarkEnd w:id="160"/>
      <w:bookmarkEnd w:id="161"/>
      <w:bookmarkEnd w:id="162"/>
      <w:bookmarkStart w:id="163" w:name="_Toc6779"/>
      <w:bookmarkStart w:id="164" w:name="_Toc32722"/>
      <w:bookmarkStart w:id="165" w:name="_Toc25250"/>
      <w:r>
        <w:rPr>
          <w:rFonts w:hint="eastAsia" w:ascii="宋体" w:hAnsi="宋体" w:cs="宋体"/>
          <w:b w:val="0"/>
          <w:bCs w:val="0"/>
          <w:color w:val="000000"/>
          <w:sz w:val="21"/>
          <w:szCs w:val="21"/>
          <w:lang w:val="en-US" w:eastAsia="zh-CN"/>
        </w:rPr>
        <w:t>赵女士</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lang w:val="en-US" w:eastAsia="zh-CN"/>
        </w:rPr>
      </w:pPr>
      <w:bookmarkStart w:id="166" w:name="_Toc3783"/>
      <w:r>
        <w:rPr>
          <w:rFonts w:hint="eastAsia" w:ascii="宋体" w:hAnsi="宋体" w:eastAsia="宋体" w:cs="宋体"/>
          <w:b w:val="0"/>
          <w:bCs w:val="0"/>
          <w:color w:val="000000"/>
          <w:sz w:val="21"/>
          <w:szCs w:val="21"/>
          <w:lang w:val="en-US" w:eastAsia="zh-CN"/>
        </w:rPr>
        <w:t>联系方式：</w:t>
      </w:r>
      <w:bookmarkEnd w:id="163"/>
      <w:bookmarkEnd w:id="164"/>
      <w:bookmarkEnd w:id="165"/>
      <w:r>
        <w:rPr>
          <w:rFonts w:hint="eastAsia" w:ascii="宋体" w:hAnsi="宋体" w:cs="宋体"/>
          <w:b w:val="0"/>
          <w:bCs w:val="0"/>
          <w:color w:val="000000"/>
          <w:sz w:val="21"/>
          <w:szCs w:val="21"/>
          <w:lang w:val="en-US" w:eastAsia="zh-CN"/>
        </w:rPr>
        <w:t>13033896790</w:t>
      </w:r>
      <w:bookmarkEnd w:id="166"/>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b w:val="0"/>
          <w:bCs w:val="0"/>
          <w:color w:val="000000"/>
          <w:sz w:val="21"/>
          <w:szCs w:val="21"/>
          <w:lang w:val="en-US" w:eastAsia="zh-CN"/>
        </w:rPr>
      </w:pPr>
      <w:bookmarkStart w:id="167" w:name="_Toc1197"/>
      <w:bookmarkStart w:id="168" w:name="_Toc32192"/>
      <w:bookmarkStart w:id="169" w:name="_Toc10669"/>
      <w:bookmarkStart w:id="170" w:name="_Toc3177"/>
      <w:r>
        <w:rPr>
          <w:rFonts w:hint="eastAsia" w:ascii="宋体" w:hAnsi="宋体" w:eastAsia="宋体" w:cs="宋体"/>
          <w:b w:val="0"/>
          <w:bCs w:val="0"/>
          <w:color w:val="000000"/>
          <w:sz w:val="21"/>
          <w:szCs w:val="21"/>
          <w:lang w:val="en-US" w:eastAsia="zh-CN"/>
        </w:rPr>
        <w:t>3.项目联系方式</w:t>
      </w:r>
      <w:bookmarkEnd w:id="150"/>
      <w:bookmarkEnd w:id="151"/>
      <w:bookmarkEnd w:id="152"/>
      <w:bookmarkEnd w:id="153"/>
      <w:bookmarkEnd w:id="154"/>
      <w:bookmarkEnd w:id="167"/>
      <w:bookmarkEnd w:id="168"/>
      <w:bookmarkEnd w:id="169"/>
      <w:bookmarkEnd w:id="170"/>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cs="宋体"/>
          <w:b w:val="0"/>
          <w:bCs w:val="0"/>
          <w:color w:val="000000"/>
          <w:sz w:val="21"/>
          <w:szCs w:val="21"/>
          <w:lang w:val="en-US" w:eastAsia="zh-CN"/>
        </w:rPr>
      </w:pPr>
      <w:bookmarkStart w:id="171" w:name="_Toc30596"/>
      <w:bookmarkStart w:id="172" w:name="_Toc18899"/>
      <w:bookmarkStart w:id="173" w:name="_Toc1524"/>
      <w:bookmarkStart w:id="174" w:name="_Toc9963"/>
      <w:r>
        <w:rPr>
          <w:rFonts w:hint="eastAsia" w:ascii="宋体" w:hAnsi="宋体" w:eastAsia="宋体" w:cs="宋体"/>
          <w:b w:val="0"/>
          <w:bCs w:val="0"/>
          <w:color w:val="000000"/>
          <w:sz w:val="21"/>
          <w:szCs w:val="21"/>
          <w:lang w:val="en-US" w:eastAsia="zh-CN"/>
        </w:rPr>
        <w:t>项目联系人：</w:t>
      </w:r>
      <w:bookmarkEnd w:id="171"/>
      <w:bookmarkEnd w:id="172"/>
      <w:bookmarkEnd w:id="173"/>
      <w:bookmarkEnd w:id="174"/>
      <w:bookmarkStart w:id="175" w:name="_Toc32640"/>
      <w:bookmarkStart w:id="176" w:name="_Toc1630"/>
      <w:bookmarkStart w:id="177" w:name="_Toc4666"/>
      <w:r>
        <w:rPr>
          <w:rFonts w:hint="eastAsia" w:ascii="宋体" w:hAnsi="宋体" w:cs="宋体"/>
          <w:b w:val="0"/>
          <w:bCs w:val="0"/>
          <w:color w:val="000000"/>
          <w:sz w:val="21"/>
          <w:szCs w:val="21"/>
          <w:lang w:val="en-US" w:eastAsia="zh-CN"/>
        </w:rPr>
        <w:t>赵女士</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Style w:val="35"/>
          <w:rFonts w:hint="eastAsia" w:ascii="宋体" w:hAnsi="宋体" w:eastAsia="宋体" w:cs="宋体"/>
          <w:b/>
          <w:bCs/>
          <w:lang w:eastAsia="zh-CN"/>
        </w:rPr>
      </w:pPr>
      <w:bookmarkStart w:id="178" w:name="_Toc28632"/>
      <w:r>
        <w:rPr>
          <w:rFonts w:hint="eastAsia" w:ascii="宋体" w:hAnsi="宋体" w:eastAsia="宋体" w:cs="宋体"/>
          <w:b w:val="0"/>
          <w:bCs w:val="0"/>
          <w:color w:val="000000"/>
          <w:sz w:val="21"/>
          <w:szCs w:val="21"/>
          <w:lang w:val="en-US" w:eastAsia="zh-CN"/>
        </w:rPr>
        <w:t>联系方式：</w:t>
      </w:r>
      <w:bookmarkEnd w:id="175"/>
      <w:bookmarkEnd w:id="176"/>
      <w:bookmarkEnd w:id="177"/>
      <w:r>
        <w:rPr>
          <w:rFonts w:hint="eastAsia" w:ascii="宋体" w:hAnsi="宋体" w:cs="宋体"/>
          <w:b w:val="0"/>
          <w:bCs w:val="0"/>
          <w:color w:val="000000"/>
          <w:sz w:val="21"/>
          <w:szCs w:val="21"/>
          <w:lang w:val="en-US" w:eastAsia="zh-CN"/>
        </w:rPr>
        <w:t>13033896790</w:t>
      </w:r>
      <w:bookmarkEnd w:id="178"/>
    </w:p>
    <w:p>
      <w:pPr>
        <w:snapToGrid w:val="0"/>
        <w:spacing w:line="360" w:lineRule="auto"/>
        <w:jc w:val="both"/>
        <w:outlineLvl w:val="0"/>
        <w:rPr>
          <w:rStyle w:val="35"/>
          <w:rFonts w:hint="eastAsia" w:ascii="宋体" w:hAnsi="宋体" w:eastAsia="宋体" w:cs="宋体"/>
          <w:b/>
          <w:bCs/>
          <w:szCs w:val="22"/>
          <w:lang w:eastAsia="zh-CN"/>
        </w:rPr>
      </w:pPr>
      <w:bookmarkStart w:id="179" w:name="_Toc3245"/>
      <w:bookmarkStart w:id="180" w:name="_Toc9389"/>
    </w:p>
    <w:p>
      <w:pPr>
        <w:rPr>
          <w:rStyle w:val="35"/>
          <w:rFonts w:hint="eastAsia" w:ascii="宋体" w:hAnsi="宋体" w:eastAsia="宋体" w:cs="宋体"/>
          <w:b/>
          <w:bCs/>
          <w:szCs w:val="22"/>
          <w:lang w:eastAsia="zh-CN"/>
        </w:rPr>
      </w:pPr>
      <w:r>
        <w:rPr>
          <w:rStyle w:val="35"/>
          <w:rFonts w:hint="eastAsia" w:ascii="宋体" w:hAnsi="宋体" w:eastAsia="宋体" w:cs="宋体"/>
          <w:b/>
          <w:bCs/>
          <w:szCs w:val="22"/>
          <w:lang w:eastAsia="zh-CN"/>
        </w:rPr>
        <w:br w:type="page"/>
      </w:r>
    </w:p>
    <w:p>
      <w:pPr>
        <w:snapToGrid w:val="0"/>
        <w:spacing w:line="360" w:lineRule="auto"/>
        <w:jc w:val="center"/>
        <w:outlineLvl w:val="0"/>
        <w:rPr>
          <w:rStyle w:val="35"/>
          <w:rFonts w:hint="eastAsia" w:ascii="宋体" w:hAnsi="宋体" w:eastAsia="宋体" w:cs="宋体"/>
          <w:b/>
          <w:bCs/>
          <w:szCs w:val="22"/>
          <w:lang w:eastAsia="zh-CN"/>
        </w:rPr>
      </w:pPr>
      <w:bookmarkStart w:id="181" w:name="_Toc8045"/>
      <w:r>
        <w:rPr>
          <w:rStyle w:val="35"/>
          <w:rFonts w:hint="eastAsia" w:ascii="宋体" w:hAnsi="宋体" w:eastAsia="宋体" w:cs="宋体"/>
          <w:b/>
          <w:bCs/>
          <w:szCs w:val="22"/>
          <w:lang w:eastAsia="zh-CN"/>
        </w:rPr>
        <w:t>第二章   供应商须知</w:t>
      </w:r>
      <w:bookmarkEnd w:id="10"/>
      <w:bookmarkEnd w:id="11"/>
      <w:bookmarkEnd w:id="12"/>
      <w:bookmarkEnd w:id="179"/>
      <w:bookmarkEnd w:id="180"/>
      <w:bookmarkEnd w:id="181"/>
    </w:p>
    <w:p>
      <w:pPr>
        <w:pStyle w:val="33"/>
        <w:jc w:val="center"/>
        <w:outlineLvl w:val="0"/>
        <w:rPr>
          <w:rFonts w:hint="eastAsia" w:ascii="宋体" w:hAnsi="宋体" w:eastAsia="宋体"/>
          <w:b/>
          <w:spacing w:val="14"/>
          <w:sz w:val="28"/>
          <w:szCs w:val="28"/>
          <w:lang w:eastAsia="zh-CN"/>
        </w:rPr>
      </w:pPr>
      <w:bookmarkStart w:id="182" w:name="_Toc29249"/>
      <w:bookmarkStart w:id="183" w:name="_Toc26223"/>
      <w:bookmarkStart w:id="184" w:name="_Toc20915"/>
      <w:bookmarkStart w:id="185" w:name="_Toc2448"/>
      <w:bookmarkStart w:id="186" w:name="_Toc13939"/>
      <w:bookmarkStart w:id="187" w:name="_Toc16912"/>
      <w:bookmarkStart w:id="188" w:name="_Toc11401"/>
      <w:r>
        <w:rPr>
          <w:rFonts w:hint="eastAsia" w:ascii="宋体" w:hAnsi="宋体" w:eastAsia="宋体"/>
          <w:b/>
          <w:spacing w:val="14"/>
          <w:sz w:val="28"/>
          <w:szCs w:val="28"/>
          <w:lang w:eastAsia="zh-CN"/>
        </w:rPr>
        <w:t>供应商</w:t>
      </w:r>
      <w:r>
        <w:rPr>
          <w:rFonts w:hint="eastAsia" w:ascii="宋体" w:hAnsi="宋体" w:eastAsia="宋体"/>
          <w:b/>
          <w:spacing w:val="14"/>
          <w:sz w:val="28"/>
          <w:szCs w:val="28"/>
        </w:rPr>
        <w:t>须知前附表</w:t>
      </w:r>
      <w:bookmarkEnd w:id="182"/>
      <w:bookmarkEnd w:id="183"/>
      <w:bookmarkEnd w:id="184"/>
      <w:bookmarkEnd w:id="185"/>
      <w:bookmarkEnd w:id="186"/>
      <w:bookmarkEnd w:id="187"/>
      <w:bookmarkEnd w:id="188"/>
    </w:p>
    <w:tbl>
      <w:tblPr>
        <w:tblStyle w:val="25"/>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79"/>
        <w:gridCol w:w="7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序号</w:t>
            </w: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名 称</w:t>
            </w:r>
          </w:p>
        </w:tc>
        <w:tc>
          <w:tcPr>
            <w:tcW w:w="7047"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firstLineChars="0"/>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项目名称</w:t>
            </w:r>
          </w:p>
        </w:tc>
        <w:tc>
          <w:tcPr>
            <w:tcW w:w="7047" w:type="dxa"/>
            <w:noWrap w:val="0"/>
            <w:vAlign w:val="center"/>
          </w:tcPr>
          <w:p>
            <w:pPr>
              <w:pStyle w:val="33"/>
              <w:ind w:firstLine="0" w:firstLineChars="0"/>
              <w:jc w:val="left"/>
              <w:rPr>
                <w:rFonts w:hint="eastAsia" w:ascii="宋体" w:hAnsi="宋体" w:eastAsia="宋体" w:cs="宋体"/>
                <w:spacing w:val="14"/>
                <w:sz w:val="21"/>
                <w:szCs w:val="21"/>
                <w:u w:val="single" w:color="000000"/>
                <w:lang w:val="en-US" w:eastAsia="zh-CN" w:bidi="ar-SA"/>
              </w:rPr>
            </w:pPr>
            <w:r>
              <w:rPr>
                <w:rFonts w:hint="eastAsia" w:ascii="宋体" w:hAnsi="宋体" w:eastAsia="宋体" w:cs="宋体"/>
                <w:spacing w:val="14"/>
                <w:sz w:val="21"/>
                <w:szCs w:val="21"/>
                <w:lang w:val="en-US" w:eastAsia="zh-CN"/>
              </w:rPr>
              <w:t>淇县城市管理局2024年淇县城区路灯管护项目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firstLineChars="0"/>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采购人</w:t>
            </w:r>
          </w:p>
        </w:tc>
        <w:tc>
          <w:tcPr>
            <w:tcW w:w="7047" w:type="dxa"/>
            <w:noWrap w:val="0"/>
            <w:vAlign w:val="center"/>
          </w:tcPr>
          <w:p>
            <w:pPr>
              <w:pStyle w:val="33"/>
              <w:ind w:firstLine="0" w:firstLineChars="0"/>
              <w:jc w:val="left"/>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 xml:space="preserve">名  称：淇县城市管理局                     </w:t>
            </w:r>
          </w:p>
          <w:p>
            <w:pPr>
              <w:pStyle w:val="33"/>
              <w:ind w:firstLine="0" w:firstLineChars="0"/>
              <w:jc w:val="left"/>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联系人：马先生</w:t>
            </w:r>
          </w:p>
          <w:p>
            <w:pPr>
              <w:pStyle w:val="33"/>
              <w:ind w:firstLine="0" w:firstLineChars="0"/>
              <w:jc w:val="left"/>
              <w:rPr>
                <w:rFonts w:hint="eastAsia" w:ascii="宋体" w:hAnsi="宋体" w:eastAsia="宋体" w:cs="宋体"/>
                <w:sz w:val="21"/>
                <w:szCs w:val="21"/>
                <w:lang w:val="en-US" w:eastAsia="zh-CN" w:bidi="ar-SA"/>
              </w:rPr>
            </w:pPr>
            <w:r>
              <w:rPr>
                <w:rFonts w:hint="eastAsia" w:ascii="宋体" w:hAnsi="宋体" w:eastAsia="宋体" w:cs="宋体"/>
                <w:spacing w:val="14"/>
                <w:sz w:val="21"/>
                <w:szCs w:val="21"/>
                <w:lang w:val="en-US" w:eastAsia="zh-CN"/>
              </w:rPr>
              <w:t>电  话：15649518880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采购代理机构</w:t>
            </w:r>
          </w:p>
        </w:tc>
        <w:tc>
          <w:tcPr>
            <w:tcW w:w="7047" w:type="dxa"/>
            <w:noWrap w:val="0"/>
            <w:vAlign w:val="center"/>
          </w:tcPr>
          <w:p>
            <w:pPr>
              <w:pStyle w:val="33"/>
              <w:ind w:left="0" w:leftChars="0" w:firstLine="0" w:firstLineChars="0"/>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 xml:space="preserve">名  称：中常诚凯工程管理有限公司    </w:t>
            </w:r>
          </w:p>
          <w:p>
            <w:pPr>
              <w:pStyle w:val="33"/>
              <w:ind w:left="0" w:leftChars="0" w:firstLine="0" w:firstLineChars="0"/>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联系人：赵女士</w:t>
            </w:r>
          </w:p>
          <w:p>
            <w:pPr>
              <w:pStyle w:val="33"/>
              <w:ind w:left="0" w:leftChars="0" w:firstLine="0" w:firstLineChars="0"/>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电  话：13033896790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标段划分</w:t>
            </w:r>
          </w:p>
        </w:tc>
        <w:tc>
          <w:tcPr>
            <w:tcW w:w="7047" w:type="dxa"/>
            <w:noWrap w:val="0"/>
            <w:vAlign w:val="center"/>
          </w:tcPr>
          <w:p>
            <w:pPr>
              <w:pStyle w:val="33"/>
              <w:ind w:firstLine="0"/>
              <w:jc w:val="left"/>
              <w:rPr>
                <w:rFonts w:hint="eastAsia" w:ascii="宋体" w:hAnsi="宋体" w:eastAsia="宋体" w:cs="宋体"/>
                <w:spacing w:val="14"/>
                <w:sz w:val="21"/>
                <w:szCs w:val="21"/>
                <w:u w:val="single" w:color="000000"/>
                <w:lang w:val="en-US" w:eastAsia="zh-CN"/>
              </w:rPr>
            </w:pPr>
            <w:r>
              <w:rPr>
                <w:rFonts w:hint="eastAsia" w:ascii="宋体" w:hAnsi="宋体" w:eastAsia="宋体" w:cs="宋体"/>
                <w:spacing w:val="14"/>
                <w:sz w:val="21"/>
                <w:szCs w:val="21"/>
                <w:u w:val="none" w:color="auto"/>
                <w:lang w:val="en-US" w:eastAsia="zh-CN"/>
              </w:rPr>
              <w:t>1个标段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资金来源</w:t>
            </w:r>
          </w:p>
        </w:tc>
        <w:tc>
          <w:tcPr>
            <w:tcW w:w="7047" w:type="dxa"/>
            <w:noWrap w:val="0"/>
            <w:vAlign w:val="center"/>
          </w:tcPr>
          <w:p>
            <w:pPr>
              <w:pStyle w:val="33"/>
              <w:ind w:firstLine="0"/>
              <w:jc w:val="left"/>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keepLines/>
              <w:widowControl/>
              <w:adjustRightInd w:val="0"/>
              <w:snapToGrid w:val="0"/>
              <w:spacing w:line="400" w:lineRule="atLeast"/>
              <w:jc w:val="left"/>
              <w:rPr>
                <w:rFonts w:hint="eastAsia" w:ascii="宋体" w:hAnsi="宋体" w:eastAsia="宋体" w:cs="宋体"/>
                <w:color w:val="auto"/>
                <w:spacing w:val="14"/>
                <w:sz w:val="21"/>
                <w:szCs w:val="21"/>
                <w:lang w:val="en-US" w:eastAsia="zh-CN"/>
              </w:rPr>
            </w:pPr>
            <w:r>
              <w:rPr>
                <w:rFonts w:hint="eastAsia" w:ascii="宋体" w:hAnsi="宋体" w:eastAsia="宋体" w:cs="宋体"/>
                <w:color w:val="auto"/>
                <w:kern w:val="21"/>
                <w:sz w:val="21"/>
                <w:szCs w:val="21"/>
              </w:rPr>
              <w:t>项目</w:t>
            </w:r>
            <w:r>
              <w:rPr>
                <w:rFonts w:hint="eastAsia" w:ascii="宋体" w:hAnsi="宋体" w:eastAsia="宋体" w:cs="宋体"/>
                <w:i w:val="0"/>
                <w:iCs w:val="0"/>
                <w:color w:val="auto"/>
                <w:kern w:val="21"/>
                <w:sz w:val="21"/>
                <w:szCs w:val="21"/>
              </w:rPr>
              <w:t>建设地点</w:t>
            </w:r>
            <w:r>
              <w:rPr>
                <w:rFonts w:hint="eastAsia" w:ascii="宋体" w:hAnsi="宋体" w:eastAsia="宋体" w:cs="宋体"/>
                <w:color w:val="auto"/>
                <w:kern w:val="21"/>
                <w:sz w:val="21"/>
                <w:szCs w:val="21"/>
              </w:rPr>
              <w:t>及概况</w:t>
            </w:r>
          </w:p>
        </w:tc>
        <w:tc>
          <w:tcPr>
            <w:tcW w:w="7047" w:type="dxa"/>
            <w:noWrap w:val="0"/>
            <w:vAlign w:val="center"/>
          </w:tcPr>
          <w:p>
            <w:pPr>
              <w:keepLines/>
              <w:widowControl/>
              <w:adjustRightInd w:val="0"/>
              <w:snapToGrid w:val="0"/>
              <w:spacing w:line="400" w:lineRule="atLeast"/>
              <w:jc w:val="left"/>
              <w:rPr>
                <w:rFonts w:hint="eastAsia" w:ascii="宋体" w:hAnsi="宋体" w:eastAsia="宋体" w:cs="宋体"/>
                <w:color w:val="auto"/>
                <w:spacing w:val="14"/>
                <w:sz w:val="21"/>
                <w:szCs w:val="21"/>
                <w:lang w:val="en-US" w:eastAsia="zh-CN"/>
              </w:rPr>
            </w:pPr>
            <w:r>
              <w:rPr>
                <w:rFonts w:hint="eastAsia" w:ascii="宋体" w:hAnsi="宋体" w:eastAsia="宋体" w:cs="宋体"/>
                <w:color w:val="auto"/>
                <w:sz w:val="21"/>
                <w:szCs w:val="21"/>
                <w:lang w:val="en-US" w:eastAsia="zh-CN"/>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采购范围</w:t>
            </w:r>
          </w:p>
        </w:tc>
        <w:tc>
          <w:tcPr>
            <w:tcW w:w="7047" w:type="dxa"/>
            <w:noWrap w:val="0"/>
            <w:vAlign w:val="center"/>
          </w:tcPr>
          <w:p>
            <w:pPr>
              <w:pStyle w:val="33"/>
              <w:ind w:firstLine="0"/>
              <w:jc w:val="left"/>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磋商文件标示的全部内容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firstLineChars="0"/>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质量要求</w:t>
            </w:r>
          </w:p>
        </w:tc>
        <w:tc>
          <w:tcPr>
            <w:tcW w:w="7047" w:type="dxa"/>
            <w:noWrap w:val="0"/>
            <w:vAlign w:val="center"/>
          </w:tcPr>
          <w:p>
            <w:pPr>
              <w:pStyle w:val="33"/>
              <w:ind w:firstLine="0" w:firstLineChars="0"/>
              <w:jc w:val="left"/>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合同履行期限</w:t>
            </w:r>
          </w:p>
        </w:tc>
        <w:tc>
          <w:tcPr>
            <w:tcW w:w="7047" w:type="dxa"/>
            <w:noWrap w:val="0"/>
            <w:vAlign w:val="center"/>
          </w:tcPr>
          <w:p>
            <w:pPr>
              <w:pStyle w:val="33"/>
              <w:ind w:firstLine="0"/>
              <w:jc w:val="left"/>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自合同签订之日起服务期限 1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供应商资质条件、能力和信誉</w:t>
            </w:r>
          </w:p>
        </w:tc>
        <w:tc>
          <w:tcPr>
            <w:tcW w:w="70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firstLineChars="0"/>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采购控制价</w:t>
            </w:r>
          </w:p>
        </w:tc>
        <w:tc>
          <w:tcPr>
            <w:tcW w:w="7047" w:type="dxa"/>
            <w:noWrap w:val="0"/>
            <w:vAlign w:val="center"/>
          </w:tcPr>
          <w:p>
            <w:pPr>
              <w:pStyle w:val="33"/>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详见磋商公告</w:t>
            </w:r>
          </w:p>
          <w:p>
            <w:pPr>
              <w:pStyle w:val="33"/>
              <w:ind w:firstLine="0" w:firstLineChars="0"/>
              <w:jc w:val="left"/>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供应商的报价超过本项目采购控制价，其响应将被否决。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磋商</w:t>
            </w:r>
            <w:r>
              <w:rPr>
                <w:rFonts w:hint="eastAsia" w:ascii="宋体" w:hAnsi="宋体" w:eastAsia="宋体" w:cs="宋体"/>
                <w:spacing w:val="14"/>
                <w:sz w:val="21"/>
                <w:szCs w:val="21"/>
              </w:rPr>
              <w:t>有效期</w:t>
            </w:r>
          </w:p>
        </w:tc>
        <w:tc>
          <w:tcPr>
            <w:tcW w:w="7047" w:type="dxa"/>
            <w:noWrap w:val="0"/>
            <w:vAlign w:val="center"/>
          </w:tcPr>
          <w:p>
            <w:pPr>
              <w:jc w:val="both"/>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自磋商之日起90日历天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rPr>
              <w:t>签字盖章要求</w:t>
            </w:r>
          </w:p>
        </w:tc>
        <w:tc>
          <w:tcPr>
            <w:tcW w:w="7047" w:type="dxa"/>
            <w:noWrap w:val="0"/>
            <w:vAlign w:val="center"/>
          </w:tcPr>
          <w:p>
            <w:pPr>
              <w:jc w:val="left"/>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rPr>
              <w:t>供应商在制作电子投标（响应）文件时，按照“</w:t>
            </w:r>
            <w:r>
              <w:rPr>
                <w:rFonts w:hint="eastAsia" w:ascii="宋体" w:hAnsi="宋体" w:eastAsia="宋体" w:cs="宋体"/>
                <w:spacing w:val="14"/>
                <w:sz w:val="21"/>
                <w:szCs w:val="21"/>
                <w:lang w:eastAsia="zh-CN"/>
              </w:rPr>
              <w:t>第</w:t>
            </w:r>
            <w:r>
              <w:rPr>
                <w:rFonts w:hint="eastAsia" w:ascii="宋体" w:hAnsi="宋体" w:cs="宋体"/>
                <w:spacing w:val="14"/>
                <w:sz w:val="21"/>
                <w:szCs w:val="21"/>
                <w:lang w:eastAsia="zh-CN"/>
              </w:rPr>
              <w:t>六</w:t>
            </w:r>
            <w:r>
              <w:rPr>
                <w:rFonts w:hint="eastAsia" w:ascii="宋体" w:hAnsi="宋体" w:eastAsia="宋体" w:cs="宋体"/>
                <w:spacing w:val="14"/>
                <w:sz w:val="21"/>
                <w:szCs w:val="21"/>
                <w:lang w:eastAsia="zh-CN"/>
              </w:rPr>
              <w:t>章</w:t>
            </w:r>
            <w:r>
              <w:rPr>
                <w:rFonts w:hint="eastAsia" w:ascii="宋体" w:hAnsi="宋体" w:cs="宋体"/>
                <w:spacing w:val="14"/>
                <w:sz w:val="21"/>
                <w:szCs w:val="21"/>
                <w:lang w:eastAsia="zh-CN"/>
              </w:rPr>
              <w:t>响应文件内容及格式</w:t>
            </w:r>
            <w:r>
              <w:rPr>
                <w:rFonts w:hint="eastAsia" w:ascii="宋体" w:hAnsi="宋体" w:eastAsia="宋体" w:cs="宋体"/>
                <w:spacing w:val="14"/>
                <w:sz w:val="21"/>
                <w:szCs w:val="21"/>
              </w:rPr>
              <w:t>”的要求签字盖章。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jc w:val="center"/>
              <w:rPr>
                <w:rFonts w:hint="eastAsia" w:ascii="宋体" w:hAnsi="宋体" w:eastAsia="宋体" w:cs="宋体"/>
                <w:spacing w:val="14"/>
                <w:sz w:val="21"/>
                <w:szCs w:val="21"/>
              </w:rPr>
            </w:pPr>
            <w:r>
              <w:rPr>
                <w:rFonts w:hint="eastAsia" w:ascii="宋体" w:hAnsi="宋体" w:eastAsia="宋体" w:cs="宋体"/>
                <w:spacing w:val="14"/>
                <w:sz w:val="21"/>
                <w:szCs w:val="21"/>
              </w:rPr>
              <w:t>报价响应文件递交截止时间、地点</w:t>
            </w:r>
          </w:p>
        </w:tc>
        <w:tc>
          <w:tcPr>
            <w:tcW w:w="7047" w:type="dxa"/>
            <w:noWrap w:val="0"/>
            <w:vAlign w:val="center"/>
          </w:tcPr>
          <w:p>
            <w:pPr>
              <w:jc w:val="left"/>
              <w:rPr>
                <w:rFonts w:hint="eastAsia" w:ascii="宋体" w:hAnsi="宋体" w:eastAsia="宋体" w:cs="宋体"/>
                <w:spacing w:val="14"/>
                <w:sz w:val="21"/>
                <w:szCs w:val="21"/>
              </w:rPr>
            </w:pPr>
            <w:r>
              <w:rPr>
                <w:rFonts w:hint="eastAsia" w:ascii="宋体" w:hAnsi="宋体" w:eastAsia="宋体" w:cs="宋体"/>
                <w:spacing w:val="14"/>
                <w:sz w:val="21"/>
                <w:szCs w:val="21"/>
              </w:rPr>
              <w:t>详见</w:t>
            </w:r>
            <w:r>
              <w:rPr>
                <w:rFonts w:hint="eastAsia" w:ascii="宋体" w:hAnsi="宋体" w:eastAsia="宋体" w:cs="宋体"/>
                <w:spacing w:val="14"/>
                <w:sz w:val="21"/>
                <w:szCs w:val="21"/>
                <w:lang w:eastAsia="zh-CN"/>
              </w:rPr>
              <w:t>磋商</w:t>
            </w:r>
            <w:r>
              <w:rPr>
                <w:rFonts w:hint="eastAsia" w:ascii="宋体" w:hAnsi="宋体" w:eastAsia="宋体" w:cs="宋体"/>
                <w:spacing w:val="14"/>
                <w:sz w:val="21"/>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jc w:val="center"/>
              <w:rPr>
                <w:rFonts w:hint="eastAsia" w:ascii="宋体" w:hAnsi="宋体" w:eastAsia="宋体" w:cs="宋体"/>
                <w:spacing w:val="14"/>
                <w:sz w:val="21"/>
                <w:szCs w:val="21"/>
              </w:rPr>
            </w:pPr>
            <w:r>
              <w:rPr>
                <w:rFonts w:hint="eastAsia" w:ascii="宋体" w:hAnsi="宋体" w:eastAsia="宋体" w:cs="宋体"/>
                <w:spacing w:val="14"/>
                <w:sz w:val="21"/>
                <w:szCs w:val="21"/>
              </w:rPr>
              <w:t>报价响应时间、地点</w:t>
            </w:r>
          </w:p>
        </w:tc>
        <w:tc>
          <w:tcPr>
            <w:tcW w:w="7047" w:type="dxa"/>
            <w:noWrap w:val="0"/>
            <w:vAlign w:val="center"/>
          </w:tcPr>
          <w:p>
            <w:pPr>
              <w:jc w:val="left"/>
              <w:rPr>
                <w:rFonts w:hint="eastAsia" w:ascii="宋体" w:hAnsi="宋体" w:eastAsia="宋体" w:cs="宋体"/>
                <w:spacing w:val="14"/>
                <w:sz w:val="21"/>
                <w:szCs w:val="21"/>
              </w:rPr>
            </w:pPr>
            <w:r>
              <w:rPr>
                <w:rFonts w:hint="eastAsia" w:ascii="宋体" w:hAnsi="宋体" w:eastAsia="宋体" w:cs="宋体"/>
                <w:spacing w:val="14"/>
                <w:sz w:val="21"/>
                <w:szCs w:val="21"/>
              </w:rPr>
              <w:t>详见</w:t>
            </w:r>
            <w:r>
              <w:rPr>
                <w:rFonts w:hint="eastAsia" w:ascii="宋体" w:hAnsi="宋体" w:eastAsia="宋体" w:cs="宋体"/>
                <w:spacing w:val="14"/>
                <w:sz w:val="21"/>
                <w:szCs w:val="21"/>
                <w:lang w:eastAsia="zh-CN"/>
              </w:rPr>
              <w:t>磋商</w:t>
            </w:r>
            <w:r>
              <w:rPr>
                <w:rFonts w:hint="eastAsia" w:ascii="宋体" w:hAnsi="宋体" w:eastAsia="宋体" w:cs="宋体"/>
                <w:spacing w:val="14"/>
                <w:sz w:val="21"/>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firstLineChars="0"/>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供应商提出问题或要求澄清磋商文件的截止时间</w:t>
            </w:r>
          </w:p>
        </w:tc>
        <w:tc>
          <w:tcPr>
            <w:tcW w:w="7047" w:type="dxa"/>
            <w:noWrap w:val="0"/>
            <w:vAlign w:val="center"/>
          </w:tcPr>
          <w:p>
            <w:pPr>
              <w:pStyle w:val="33"/>
              <w:ind w:firstLine="0"/>
              <w:jc w:val="left"/>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提交响应文件截止时间5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firstLineChars="0"/>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磋商文件澄清、修改发出的形式</w:t>
            </w:r>
          </w:p>
        </w:tc>
        <w:tc>
          <w:tcPr>
            <w:tcW w:w="7047" w:type="dxa"/>
            <w:noWrap w:val="0"/>
            <w:vAlign w:val="center"/>
          </w:tcPr>
          <w:p>
            <w:pPr>
              <w:pStyle w:val="33"/>
              <w:ind w:firstLine="0" w:firstLineChars="0"/>
              <w:jc w:val="left"/>
              <w:rPr>
                <w:rFonts w:hint="eastAsia" w:ascii="宋体" w:hAnsi="宋体" w:eastAsia="宋体" w:cs="宋体"/>
                <w:b w:val="0"/>
                <w:bCs w:val="0"/>
                <w:color w:val="FF0000"/>
                <w:spacing w:val="14"/>
                <w:sz w:val="21"/>
                <w:szCs w:val="21"/>
                <w:lang w:val="en-US" w:eastAsia="zh-CN" w:bidi="ar-SA"/>
              </w:rPr>
            </w:pPr>
            <w:r>
              <w:rPr>
                <w:rFonts w:hint="eastAsia" w:ascii="宋体" w:hAnsi="宋体" w:eastAsia="宋体" w:cs="宋体"/>
                <w:b w:val="0"/>
                <w:bCs w:val="0"/>
                <w:spacing w:val="14"/>
                <w:sz w:val="21"/>
                <w:szCs w:val="21"/>
                <w:lang w:val="en-US" w:eastAsia="zh-CN"/>
              </w:rPr>
              <w:t>磋商文件的澄清、修改将在鹤壁市公共资源交易公共服务平台（https://ggzy.hebi.gov.cn/）网站上发布“变更公告”，如需修改采购文件，则同时在网站内发布“答疑文件”（答疑文件指修改后最新的采购文件）。各供应商须重新下载最新的“答疑文件”，并以此编制响应文件。如不以最新发布的“答疑文件”编制响应文件，造成响应无效的后果由供应商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供应商代表出席开标会的要求</w:t>
            </w:r>
          </w:p>
          <w:p>
            <w:pPr>
              <w:pStyle w:val="33"/>
              <w:ind w:firstLine="0"/>
              <w:jc w:val="center"/>
              <w:rPr>
                <w:rFonts w:hint="eastAsia" w:ascii="宋体" w:hAnsi="宋体" w:eastAsia="宋体" w:cs="宋体"/>
                <w:spacing w:val="14"/>
                <w:sz w:val="21"/>
                <w:szCs w:val="21"/>
                <w:lang w:val="en-US" w:eastAsia="zh-CN"/>
              </w:rPr>
            </w:pPr>
          </w:p>
        </w:tc>
        <w:tc>
          <w:tcPr>
            <w:tcW w:w="7047" w:type="dxa"/>
            <w:noWrap w:val="0"/>
            <w:vAlign w:val="center"/>
          </w:tcPr>
          <w:p>
            <w:pPr>
              <w:pStyle w:val="33"/>
              <w:ind w:firstLine="0" w:firstLineChars="0"/>
              <w:jc w:val="left"/>
              <w:rPr>
                <w:rFonts w:hint="eastAsia" w:ascii="宋体" w:hAnsi="宋体" w:eastAsia="宋体" w:cs="宋体"/>
                <w:b w:val="0"/>
                <w:bCs w:val="0"/>
                <w:color w:val="FF0000"/>
                <w:spacing w:val="14"/>
                <w:sz w:val="21"/>
                <w:szCs w:val="21"/>
                <w:lang w:val="en-US" w:eastAsia="zh-CN"/>
              </w:rPr>
            </w:pPr>
            <w:r>
              <w:rPr>
                <w:rFonts w:hint="eastAsia" w:ascii="宋体" w:hAnsi="宋体" w:eastAsia="宋体" w:cs="宋体"/>
                <w:b w:val="0"/>
                <w:bCs w:val="0"/>
                <w:spacing w:val="14"/>
                <w:sz w:val="21"/>
                <w:szCs w:val="21"/>
                <w:lang w:val="en-US" w:eastAsia="zh-CN"/>
              </w:rPr>
              <w:t>本项目采用“远程开标”开标方式，供应商无需到鹤壁市公共资源交易中心现场参加开标会议，采购人或代理机构和所有供应商应当在投标文件递交截止时间前，登录远程开标大厅进行在线签到，在线准时参加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firstLineChars="0"/>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rPr>
              <w:t>构成磋商文件的其他资料</w:t>
            </w:r>
          </w:p>
        </w:tc>
        <w:tc>
          <w:tcPr>
            <w:tcW w:w="7047" w:type="dxa"/>
            <w:noWrap w:val="0"/>
            <w:vAlign w:val="center"/>
          </w:tcPr>
          <w:p>
            <w:pPr>
              <w:keepNext w:val="0"/>
              <w:keepLines w:val="0"/>
              <w:widowControl/>
              <w:suppressLineNumbers w:val="0"/>
              <w:jc w:val="left"/>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除采购文件内容外，采购人在竞争性磋商期间发出的补遗文件、通知等均是采购文件的组成部分。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资格审查资料的特殊要求</w:t>
            </w:r>
          </w:p>
        </w:tc>
        <w:tc>
          <w:tcPr>
            <w:tcW w:w="7047" w:type="dxa"/>
            <w:noWrap w:val="0"/>
            <w:vAlign w:val="center"/>
          </w:tcPr>
          <w:p>
            <w:pPr>
              <w:pStyle w:val="33"/>
              <w:ind w:firstLine="0"/>
              <w:jc w:val="left"/>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是否允许提交备选方案</w:t>
            </w:r>
          </w:p>
        </w:tc>
        <w:tc>
          <w:tcPr>
            <w:tcW w:w="7047" w:type="dxa"/>
            <w:noWrap w:val="0"/>
            <w:vAlign w:val="center"/>
          </w:tcPr>
          <w:p>
            <w:pPr>
              <w:pStyle w:val="33"/>
              <w:ind w:firstLine="0"/>
              <w:jc w:val="left"/>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响应文件是否退还</w:t>
            </w:r>
          </w:p>
        </w:tc>
        <w:tc>
          <w:tcPr>
            <w:tcW w:w="7047" w:type="dxa"/>
            <w:noWrap w:val="0"/>
            <w:vAlign w:val="center"/>
          </w:tcPr>
          <w:p>
            <w:pPr>
              <w:pStyle w:val="33"/>
              <w:ind w:firstLine="0"/>
              <w:jc w:val="left"/>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jc w:val="center"/>
              <w:rPr>
                <w:rFonts w:hint="eastAsia" w:ascii="宋体" w:hAnsi="宋体" w:eastAsia="宋体" w:cs="宋体"/>
                <w:spacing w:val="14"/>
                <w:sz w:val="21"/>
                <w:szCs w:val="21"/>
                <w:lang w:eastAsia="zh-CN"/>
              </w:rPr>
            </w:pPr>
            <w:r>
              <w:rPr>
                <w:rFonts w:hint="eastAsia" w:ascii="宋体" w:hAnsi="宋体" w:eastAsia="宋体" w:cs="宋体"/>
                <w:spacing w:val="14"/>
                <w:sz w:val="21"/>
                <w:szCs w:val="21"/>
                <w:lang w:val="en-US" w:eastAsia="zh-CN"/>
              </w:rPr>
              <w:t>开标程序</w:t>
            </w:r>
          </w:p>
        </w:tc>
        <w:tc>
          <w:tcPr>
            <w:tcW w:w="7047" w:type="dxa"/>
            <w:noWrap w:val="0"/>
            <w:vAlign w:val="center"/>
          </w:tcPr>
          <w:p>
            <w:pPr>
              <w:jc w:val="left"/>
              <w:rPr>
                <w:rFonts w:hint="eastAsia" w:ascii="宋体" w:hAnsi="宋体" w:eastAsia="宋体" w:cs="宋体"/>
                <w:spacing w:val="14"/>
                <w:sz w:val="21"/>
                <w:szCs w:val="21"/>
              </w:rPr>
            </w:pPr>
            <w:r>
              <w:rPr>
                <w:rFonts w:hint="eastAsia" w:ascii="宋体" w:hAnsi="宋体" w:eastAsia="宋体" w:cs="宋体"/>
                <w:spacing w:val="14"/>
                <w:sz w:val="21"/>
                <w:szCs w:val="21"/>
                <w:lang w:val="en-US" w:eastAsia="zh-CN"/>
              </w:rPr>
              <w:t xml:space="preserve">（1）公布投标单位信息； </w:t>
            </w:r>
          </w:p>
          <w:p>
            <w:pPr>
              <w:jc w:val="left"/>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（2）供应商使用与制作响应文件时同一数字认证证书对响应文件进行解密；</w:t>
            </w:r>
          </w:p>
          <w:p>
            <w:pPr>
              <w:jc w:val="left"/>
              <w:rPr>
                <w:rFonts w:hint="eastAsia" w:ascii="宋体" w:hAnsi="宋体" w:eastAsia="宋体" w:cs="宋体"/>
                <w:spacing w:val="14"/>
                <w:sz w:val="21"/>
                <w:szCs w:val="21"/>
              </w:rPr>
            </w:pPr>
            <w:r>
              <w:rPr>
                <w:rFonts w:hint="eastAsia" w:ascii="宋体" w:hAnsi="宋体" w:eastAsia="宋体" w:cs="宋体"/>
                <w:spacing w:val="14"/>
                <w:sz w:val="21"/>
                <w:szCs w:val="21"/>
                <w:lang w:val="en-US" w:eastAsia="zh-CN"/>
              </w:rPr>
              <w:t xml:space="preserve">（3）供应商对开标过程进行确认； </w:t>
            </w:r>
          </w:p>
          <w:p>
            <w:pPr>
              <w:jc w:val="left"/>
              <w:rPr>
                <w:rFonts w:hint="eastAsia" w:ascii="宋体" w:hAnsi="宋体" w:eastAsia="宋体" w:cs="宋体"/>
                <w:spacing w:val="14"/>
                <w:sz w:val="21"/>
                <w:szCs w:val="21"/>
              </w:rPr>
            </w:pPr>
            <w:r>
              <w:rPr>
                <w:rFonts w:hint="eastAsia" w:ascii="宋体" w:hAnsi="宋体" w:eastAsia="宋体" w:cs="宋体"/>
                <w:spacing w:val="14"/>
                <w:sz w:val="21"/>
                <w:szCs w:val="21"/>
                <w:lang w:val="en-US" w:eastAsia="zh-CN"/>
              </w:rPr>
              <w:t>（4）开标结束。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磋商小组的</w:t>
            </w:r>
          </w:p>
          <w:p>
            <w:pPr>
              <w:pStyle w:val="33"/>
              <w:ind w:firstLine="0"/>
              <w:jc w:val="center"/>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组建</w:t>
            </w:r>
          </w:p>
        </w:tc>
        <w:tc>
          <w:tcPr>
            <w:tcW w:w="7047" w:type="dxa"/>
            <w:noWrap w:val="0"/>
            <w:vAlign w:val="center"/>
          </w:tcPr>
          <w:p>
            <w:pPr>
              <w:jc w:val="left"/>
              <w:rPr>
                <w:rFonts w:hint="eastAsia" w:ascii="宋体" w:hAnsi="宋体" w:eastAsia="宋体" w:cs="宋体"/>
                <w:spacing w:val="14"/>
                <w:sz w:val="21"/>
                <w:szCs w:val="21"/>
                <w:highlight w:val="none"/>
                <w:lang w:val="en-US" w:eastAsia="zh-CN"/>
              </w:rPr>
            </w:pPr>
            <w:r>
              <w:rPr>
                <w:rFonts w:hint="eastAsia" w:ascii="宋体" w:hAnsi="宋体" w:eastAsia="宋体" w:cs="宋体"/>
                <w:spacing w:val="14"/>
                <w:sz w:val="21"/>
                <w:szCs w:val="21"/>
                <w:highlight w:val="none"/>
                <w:lang w:val="en-US" w:eastAsia="zh-CN"/>
              </w:rPr>
              <w:t>1.磋商小组构成：共3人，其中采购人代表1人，其余为经济、技术类专家。</w:t>
            </w:r>
          </w:p>
          <w:p>
            <w:pPr>
              <w:jc w:val="left"/>
              <w:rPr>
                <w:rFonts w:hint="eastAsia" w:ascii="宋体" w:hAnsi="宋体" w:eastAsia="宋体" w:cs="宋体"/>
                <w:sz w:val="21"/>
                <w:szCs w:val="21"/>
                <w:lang w:val="en-US" w:eastAsia="zh-CN"/>
              </w:rPr>
            </w:pPr>
            <w:r>
              <w:rPr>
                <w:rFonts w:hint="eastAsia" w:ascii="宋体" w:hAnsi="宋体" w:eastAsia="宋体" w:cs="宋体"/>
                <w:spacing w:val="14"/>
                <w:sz w:val="21"/>
                <w:szCs w:val="21"/>
                <w:lang w:val="en-US" w:eastAsia="zh-CN"/>
              </w:rPr>
              <w:t>2.评审专家确定方式：从政府采购专家库中随机抽取评审专家。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keepLines/>
              <w:widowControl/>
              <w:adjustRightInd w:val="0"/>
              <w:snapToGrid w:val="0"/>
              <w:spacing w:line="400" w:lineRule="atLeast"/>
              <w:jc w:val="center"/>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是否授权磋商小组</w:t>
            </w:r>
          </w:p>
          <w:p>
            <w:pPr>
              <w:keepLines/>
              <w:widowControl/>
              <w:adjustRightInd w:val="0"/>
              <w:snapToGrid w:val="0"/>
              <w:spacing w:line="400" w:lineRule="atLeast"/>
              <w:jc w:val="center"/>
              <w:rPr>
                <w:rFonts w:hint="eastAsia" w:ascii="宋体" w:hAnsi="宋体" w:eastAsia="宋体" w:cs="宋体"/>
                <w:spacing w:val="14"/>
                <w:sz w:val="21"/>
                <w:szCs w:val="21"/>
                <w:lang w:val="en-US" w:eastAsia="zh-CN"/>
              </w:rPr>
            </w:pPr>
            <w:r>
              <w:rPr>
                <w:rFonts w:hint="eastAsia" w:ascii="宋体" w:hAnsi="宋体" w:eastAsia="宋体" w:cs="宋体"/>
                <w:color w:val="auto"/>
                <w:kern w:val="21"/>
                <w:sz w:val="21"/>
                <w:szCs w:val="21"/>
              </w:rPr>
              <w:t>确定成交人</w:t>
            </w:r>
          </w:p>
        </w:tc>
        <w:tc>
          <w:tcPr>
            <w:tcW w:w="7047" w:type="dxa"/>
            <w:noWrap w:val="0"/>
            <w:vAlign w:val="center"/>
          </w:tcPr>
          <w:p>
            <w:pPr>
              <w:keepNext w:val="0"/>
              <w:keepLines/>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1"/>
                <w:sz w:val="21"/>
                <w:szCs w:val="21"/>
              </w:rPr>
            </w:pPr>
            <w:r>
              <w:rPr>
                <w:rFonts w:hint="eastAsia" w:ascii="宋体" w:hAnsi="宋体" w:eastAsia="宋体" w:cs="宋体"/>
                <w:color w:val="auto"/>
                <w:kern w:val="21"/>
                <w:sz w:val="21"/>
                <w:szCs w:val="21"/>
              </w:rPr>
              <w:t>否，推荐中标候选人数：3 名</w:t>
            </w:r>
          </w:p>
          <w:p>
            <w:pPr>
              <w:keepNext w:val="0"/>
              <w:keepLines/>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pacing w:val="14"/>
                <w:sz w:val="21"/>
                <w:szCs w:val="21"/>
                <w:lang w:val="en-US" w:eastAsia="zh-CN"/>
              </w:rPr>
            </w:pPr>
            <w:r>
              <w:rPr>
                <w:rFonts w:hint="eastAsia" w:ascii="宋体" w:hAnsi="宋体" w:eastAsia="宋体" w:cs="宋体"/>
                <w:color w:val="auto"/>
                <w:kern w:val="21"/>
                <w:sz w:val="21"/>
                <w:szCs w:val="21"/>
              </w:rPr>
              <w:t>招标人应当确定磋商小组推荐的排名第一的中标候选人为中标人 ，排名第一的中标候选人放弃中标、因不可抗力提出不能履行合同或者被查实存在影响中标结果的违法等情形，不符合中标条件的，招标人可以按照磋商小组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pStyle w:val="33"/>
              <w:ind w:firstLine="0"/>
              <w:jc w:val="center"/>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付款方式</w:t>
            </w:r>
          </w:p>
        </w:tc>
        <w:tc>
          <w:tcPr>
            <w:tcW w:w="70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4"/>
                <w:sz w:val="21"/>
                <w:szCs w:val="21"/>
                <w:highlight w:val="none"/>
                <w:lang w:val="en-US" w:eastAsia="zh-CN" w:bidi="ar-SA"/>
              </w:rPr>
            </w:pPr>
            <w:r>
              <w:rPr>
                <w:rFonts w:hint="eastAsia" w:ascii="宋体" w:hAnsi="宋体" w:eastAsia="宋体" w:cs="宋体"/>
                <w:color w:val="auto"/>
                <w:spacing w:val="14"/>
                <w:sz w:val="21"/>
                <w:szCs w:val="21"/>
                <w:highlight w:val="none"/>
                <w:lang w:val="en-US" w:eastAsia="zh-CN" w:bidi="ar-SA"/>
              </w:rPr>
              <w:t>维修费用结算以实际发生的工程量计算。由甲方根据更换损坏路灯及实际需要，项目服务完成后由乙方将结算书报淇县城市管理局审核后，经有关部门评审，按评审结果进行结算，一次性付清服务费用。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spacing w:line="360" w:lineRule="auto"/>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监督</w:t>
            </w:r>
          </w:p>
        </w:tc>
        <w:tc>
          <w:tcPr>
            <w:tcW w:w="70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本项目及其相关当事人应当接受有管辖权的招标投标行政监督部门依法实施的监督。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spacing w:line="360" w:lineRule="auto"/>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解释权</w:t>
            </w:r>
          </w:p>
        </w:tc>
        <w:tc>
          <w:tcPr>
            <w:tcW w:w="70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构成本采购文件的各个组成文件应互为解释，互为说明；如有不明确或不一致，构成合同文件组成内容的，以合同文件约定内容为准；除采购文件中有特别规定外，仅适用于招标投标阶段的规定，按组成文件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spacing w:line="360" w:lineRule="auto"/>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定义</w:t>
            </w:r>
          </w:p>
        </w:tc>
        <w:tc>
          <w:tcPr>
            <w:tcW w:w="7047" w:type="dxa"/>
            <w:noWrap w:val="0"/>
            <w:vAlign w:val="top"/>
          </w:tcPr>
          <w:p>
            <w:pPr>
              <w:spacing w:line="360" w:lineRule="auto"/>
              <w:rPr>
                <w:rFonts w:hint="eastAsia" w:ascii="宋体" w:hAnsi="宋体" w:eastAsia="宋体" w:cs="宋体"/>
                <w:spacing w:val="14"/>
                <w:sz w:val="21"/>
                <w:szCs w:val="21"/>
                <w:lang w:val="en-US" w:eastAsia="zh-CN" w:bidi="ar-SA"/>
              </w:rPr>
            </w:pPr>
            <w:r>
              <w:rPr>
                <w:rFonts w:hint="eastAsia" w:ascii="宋体" w:hAnsi="宋体" w:eastAsia="宋体" w:cs="宋体"/>
                <w:spacing w:val="0"/>
                <w:sz w:val="21"/>
                <w:szCs w:val="21"/>
                <w:lang w:val="en-US" w:eastAsia="zh-CN" w:bidi="ar-SA"/>
              </w:rPr>
              <w:t>“招标人”与“采购人”，“投标人”与“供应商”，“</w:t>
            </w:r>
            <w:r>
              <w:rPr>
                <w:rFonts w:hint="eastAsia" w:ascii="宋体" w:hAnsi="宋体" w:cs="宋体"/>
                <w:spacing w:val="0"/>
                <w:sz w:val="21"/>
                <w:szCs w:val="21"/>
                <w:lang w:val="en-US" w:eastAsia="zh-CN" w:bidi="ar-SA"/>
              </w:rPr>
              <w:t>磋商文件</w:t>
            </w:r>
            <w:r>
              <w:rPr>
                <w:rFonts w:hint="eastAsia" w:ascii="宋体" w:hAnsi="宋体" w:eastAsia="宋体" w:cs="宋体"/>
                <w:spacing w:val="0"/>
                <w:sz w:val="21"/>
                <w:szCs w:val="21"/>
                <w:lang w:val="en-US" w:eastAsia="zh-CN" w:bidi="ar-SA"/>
              </w:rPr>
              <w:t>”与“采购文件”，“投标文件”与“响应文件”按照同一意思理解。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noWrap w:val="0"/>
            <w:vAlign w:val="center"/>
          </w:tcPr>
          <w:p>
            <w:pPr>
              <w:pStyle w:val="33"/>
              <w:numPr>
                <w:ilvl w:val="0"/>
                <w:numId w:val="1"/>
              </w:numPr>
              <w:ind w:left="425" w:leftChars="0" w:hanging="425" w:firstLineChars="0"/>
              <w:jc w:val="center"/>
              <w:rPr>
                <w:rFonts w:hint="eastAsia" w:ascii="宋体" w:hAnsi="宋体" w:eastAsia="宋体" w:cs="宋体"/>
                <w:spacing w:val="14"/>
                <w:sz w:val="21"/>
                <w:szCs w:val="21"/>
                <w:lang w:val="en-US" w:eastAsia="zh-CN"/>
              </w:rPr>
            </w:pPr>
          </w:p>
        </w:tc>
        <w:tc>
          <w:tcPr>
            <w:tcW w:w="2179" w:type="dxa"/>
            <w:noWrap w:val="0"/>
            <w:vAlign w:val="center"/>
          </w:tcPr>
          <w:p>
            <w:pPr>
              <w:spacing w:line="360" w:lineRule="auto"/>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本项目采购标的</w:t>
            </w:r>
          </w:p>
          <w:p>
            <w:pPr>
              <w:spacing w:line="360" w:lineRule="auto"/>
              <w:jc w:val="center"/>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所属行业</w:t>
            </w:r>
          </w:p>
        </w:tc>
        <w:tc>
          <w:tcPr>
            <w:tcW w:w="7047" w:type="dxa"/>
            <w:noWrap w:val="0"/>
            <w:vAlign w:val="center"/>
          </w:tcPr>
          <w:p>
            <w:pPr>
              <w:spacing w:line="360" w:lineRule="auto"/>
              <w:jc w:val="both"/>
              <w:rPr>
                <w:rFonts w:hint="eastAsia" w:ascii="宋体" w:hAnsi="宋体" w:eastAsia="宋体" w:cs="宋体"/>
                <w:spacing w:val="14"/>
                <w:sz w:val="21"/>
                <w:szCs w:val="21"/>
                <w:lang w:val="en-US" w:eastAsia="zh-CN" w:bidi="ar-SA"/>
              </w:rPr>
            </w:pPr>
            <w:r>
              <w:rPr>
                <w:rFonts w:hint="eastAsia" w:ascii="宋体" w:hAnsi="宋体" w:eastAsia="宋体" w:cs="宋体"/>
                <w:spacing w:val="14"/>
                <w:sz w:val="21"/>
                <w:szCs w:val="21"/>
                <w:lang w:val="en-US" w:eastAsia="zh-CN" w:bidi="ar-SA"/>
              </w:rPr>
              <w:t>建筑业</w:t>
            </w:r>
          </w:p>
        </w:tc>
      </w:tr>
    </w:tbl>
    <w:p>
      <w:pPr>
        <w:rPr>
          <w:rFonts w:hint="eastAsia" w:ascii="宋体" w:hAnsi="宋体"/>
        </w:rPr>
      </w:pPr>
    </w:p>
    <w:p>
      <w:pPr>
        <w:rPr>
          <w:rFonts w:hint="eastAsia" w:ascii="宋体" w:hAnsi="宋体" w:eastAsia="宋体"/>
          <w:lang w:eastAsia="zh-CN"/>
        </w:rPr>
      </w:pPr>
      <w:bookmarkStart w:id="189" w:name="_Toc4613"/>
      <w:bookmarkStart w:id="190" w:name="_Toc1065"/>
      <w:bookmarkStart w:id="191" w:name="_Toc23600"/>
      <w:bookmarkStart w:id="192" w:name="_Toc6826"/>
      <w:bookmarkStart w:id="193" w:name="_Toc12460"/>
      <w:bookmarkStart w:id="194" w:name="_Toc10528"/>
      <w:bookmarkStart w:id="195" w:name="_Toc31591"/>
      <w:bookmarkStart w:id="196" w:name="_Toc4328"/>
      <w:bookmarkStart w:id="197" w:name="_Toc32556"/>
      <w:r>
        <w:rPr>
          <w:rFonts w:hint="eastAsia" w:ascii="宋体" w:hAnsi="宋体" w:eastAsia="宋体"/>
          <w:lang w:eastAsia="zh-CN"/>
        </w:rPr>
        <w:br w:type="page"/>
      </w:r>
    </w:p>
    <w:p>
      <w:pPr>
        <w:pStyle w:val="4"/>
        <w:jc w:val="center"/>
        <w:outlineLvl w:val="0"/>
        <w:rPr>
          <w:rFonts w:ascii="宋体" w:hAnsi="宋体" w:eastAsia="宋体"/>
        </w:rPr>
      </w:pPr>
      <w:bookmarkStart w:id="198" w:name="_Toc8189"/>
      <w:r>
        <w:rPr>
          <w:rFonts w:hint="eastAsia" w:ascii="宋体" w:hAnsi="宋体" w:eastAsia="宋体"/>
          <w:lang w:eastAsia="zh-CN"/>
        </w:rPr>
        <w:t>一、</w:t>
      </w:r>
      <w:r>
        <w:rPr>
          <w:rFonts w:ascii="宋体" w:hAnsi="宋体" w:eastAsia="宋体"/>
        </w:rPr>
        <w:t>总则</w:t>
      </w:r>
      <w:bookmarkEnd w:id="189"/>
      <w:bookmarkEnd w:id="190"/>
      <w:bookmarkEnd w:id="191"/>
      <w:bookmarkEnd w:id="192"/>
      <w:bookmarkEnd w:id="193"/>
      <w:bookmarkEnd w:id="194"/>
      <w:bookmarkEnd w:id="195"/>
      <w:bookmarkEnd w:id="196"/>
      <w:bookmarkEnd w:id="197"/>
      <w:bookmarkEnd w:id="198"/>
    </w:p>
    <w:p>
      <w:pPr>
        <w:numPr>
          <w:ilvl w:val="0"/>
          <w:numId w:val="2"/>
        </w:numPr>
        <w:tabs>
          <w:tab w:val="left" w:pos="525"/>
          <w:tab w:val="left" w:pos="742"/>
        </w:tabs>
        <w:snapToGrid w:val="0"/>
        <w:spacing w:line="360" w:lineRule="auto"/>
        <w:ind w:left="630" w:hanging="630"/>
        <w:outlineLvl w:val="2"/>
        <w:rPr>
          <w:rFonts w:hint="eastAsia"/>
          <w:b/>
          <w:color w:val="000000"/>
          <w:sz w:val="24"/>
        </w:rPr>
      </w:pPr>
      <w:bookmarkStart w:id="199" w:name="_Toc819"/>
      <w:bookmarkStart w:id="200" w:name="_Toc4801"/>
      <w:bookmarkStart w:id="201" w:name="_Toc30657"/>
      <w:r>
        <w:rPr>
          <w:rFonts w:hint="eastAsia"/>
          <w:b/>
          <w:color w:val="000000"/>
          <w:sz w:val="24"/>
        </w:rPr>
        <w:t>适用范围及编制依据</w:t>
      </w:r>
    </w:p>
    <w:p>
      <w:pPr>
        <w:keepNext w:val="0"/>
        <w:keepLines w:val="0"/>
        <w:pageBreakBefore w:val="0"/>
        <w:widowControl w:val="0"/>
        <w:numPr>
          <w:ilvl w:val="1"/>
          <w:numId w:val="3"/>
        </w:numPr>
        <w:tabs>
          <w:tab w:val="left" w:pos="600"/>
        </w:tabs>
        <w:kinsoku/>
        <w:wordWrap/>
        <w:overflowPunct/>
        <w:topLinePunct w:val="0"/>
        <w:autoSpaceDE/>
        <w:autoSpaceDN/>
        <w:bidi w:val="0"/>
        <w:adjustRightInd/>
        <w:snapToGrid w:val="0"/>
        <w:spacing w:line="360" w:lineRule="auto"/>
        <w:ind w:left="0" w:firstLine="480" w:firstLineChars="200"/>
        <w:textAlignment w:val="auto"/>
        <w:rPr>
          <w:color w:val="000000"/>
          <w:sz w:val="24"/>
          <w:szCs w:val="24"/>
        </w:rPr>
      </w:pPr>
      <w:r>
        <w:rPr>
          <w:rFonts w:hint="eastAsia"/>
          <w:color w:val="000000"/>
          <w:sz w:val="24"/>
          <w:szCs w:val="24"/>
        </w:rPr>
        <w:t>本</w:t>
      </w:r>
      <w:r>
        <w:rPr>
          <w:rFonts w:hint="eastAsia"/>
          <w:color w:val="000000"/>
          <w:sz w:val="24"/>
          <w:szCs w:val="24"/>
          <w:lang w:eastAsia="zh-CN"/>
        </w:rPr>
        <w:t>磋商文件</w:t>
      </w:r>
      <w:r>
        <w:rPr>
          <w:rFonts w:hint="eastAsia"/>
          <w:color w:val="000000"/>
          <w:sz w:val="24"/>
          <w:szCs w:val="24"/>
        </w:rPr>
        <w:t>仅适用于本次招标项目。</w:t>
      </w:r>
    </w:p>
    <w:p>
      <w:pPr>
        <w:keepNext w:val="0"/>
        <w:keepLines w:val="0"/>
        <w:pageBreakBefore w:val="0"/>
        <w:widowControl w:val="0"/>
        <w:numPr>
          <w:ilvl w:val="1"/>
          <w:numId w:val="3"/>
        </w:numPr>
        <w:tabs>
          <w:tab w:val="left" w:pos="600"/>
        </w:tabs>
        <w:kinsoku/>
        <w:wordWrap/>
        <w:overflowPunct/>
        <w:topLinePunct w:val="0"/>
        <w:autoSpaceDE/>
        <w:autoSpaceDN/>
        <w:bidi w:val="0"/>
        <w:adjustRightInd/>
        <w:snapToGrid w:val="0"/>
        <w:spacing w:line="360" w:lineRule="auto"/>
        <w:ind w:left="0" w:firstLine="480" w:firstLineChars="200"/>
        <w:textAlignment w:val="auto"/>
        <w:rPr>
          <w:rFonts w:hint="eastAsia"/>
          <w:color w:val="000000"/>
          <w:sz w:val="24"/>
          <w:szCs w:val="24"/>
        </w:rPr>
      </w:pPr>
      <w:r>
        <w:rPr>
          <w:rFonts w:hint="eastAsia"/>
          <w:color w:val="000000"/>
          <w:sz w:val="24"/>
          <w:szCs w:val="24"/>
          <w:lang w:val="en-US" w:eastAsia="zh-CN"/>
        </w:rPr>
        <w:t>本文件依据《中华人民共和国政府采购法》、《中华人民共和国政府采购法实施条例》、 《政府采购竞争性磋商采购方式管理暂行办法》及相关法律法规编制。</w:t>
      </w:r>
    </w:p>
    <w:p>
      <w:pPr>
        <w:numPr>
          <w:ilvl w:val="0"/>
          <w:numId w:val="3"/>
        </w:numPr>
        <w:tabs>
          <w:tab w:val="left" w:pos="525"/>
          <w:tab w:val="left" w:pos="600"/>
          <w:tab w:val="left" w:pos="742"/>
        </w:tabs>
        <w:snapToGrid w:val="0"/>
        <w:spacing w:line="360" w:lineRule="auto"/>
        <w:ind w:left="630" w:hanging="630"/>
        <w:outlineLvl w:val="2"/>
        <w:rPr>
          <w:b/>
          <w:color w:val="000000"/>
          <w:sz w:val="24"/>
          <w:szCs w:val="24"/>
        </w:rPr>
      </w:pPr>
      <w:r>
        <w:rPr>
          <w:rFonts w:hint="eastAsia"/>
          <w:b/>
          <w:color w:val="000000"/>
          <w:sz w:val="24"/>
          <w:szCs w:val="24"/>
        </w:rPr>
        <w:t>定义</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Times New Roman" w:eastAsia="宋体" w:cs="宋体"/>
          <w:color w:val="000000"/>
          <w:sz w:val="24"/>
          <w:szCs w:val="24"/>
          <w:lang w:val="en-US" w:eastAsia="zh-CN"/>
        </w:rPr>
      </w:pPr>
      <w:r>
        <w:rPr>
          <w:rFonts w:hint="default" w:ascii="宋体" w:hAnsi="Times New Roman" w:eastAsia="宋体" w:cs="宋体"/>
          <w:color w:val="000000"/>
          <w:sz w:val="24"/>
          <w:szCs w:val="24"/>
          <w:lang w:val="zh-CN" w:eastAsia="zh-CN"/>
        </w:rPr>
        <w:t>2.1</w:t>
      </w:r>
      <w:r>
        <w:rPr>
          <w:rFonts w:hint="eastAsia" w:ascii="宋体" w:hAnsi="Times New Roman" w:eastAsia="宋体" w:cs="宋体"/>
          <w:color w:val="000000"/>
          <w:sz w:val="24"/>
          <w:szCs w:val="24"/>
          <w:lang w:val="en-US" w:eastAsia="zh-CN"/>
        </w:rPr>
        <w:t>“采购人”系指依法进行政府采购的国家机关、事业单位、团体组织；</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Times New Roman" w:eastAsia="宋体" w:cs="宋体"/>
          <w:color w:val="000000"/>
          <w:sz w:val="24"/>
          <w:szCs w:val="24"/>
          <w:lang w:val="en-US" w:eastAsia="zh-CN"/>
        </w:rPr>
      </w:pPr>
      <w:r>
        <w:rPr>
          <w:rFonts w:hint="default" w:ascii="宋体" w:hAnsi="Times New Roman" w:eastAsia="宋体" w:cs="宋体"/>
          <w:color w:val="000000"/>
          <w:sz w:val="24"/>
          <w:szCs w:val="24"/>
          <w:lang w:val="zh-CN" w:eastAsia="zh-CN"/>
        </w:rPr>
        <w:t>2.2</w:t>
      </w:r>
      <w:r>
        <w:rPr>
          <w:rFonts w:hint="eastAsia" w:ascii="宋体" w:hAnsi="Times New Roman" w:eastAsia="宋体" w:cs="宋体"/>
          <w:color w:val="000000"/>
          <w:sz w:val="24"/>
          <w:szCs w:val="24"/>
          <w:lang w:val="en-US" w:eastAsia="zh-CN"/>
        </w:rPr>
        <w:t>“采购代理机构”系指和采购人签订委托代理协议的咨询服务第三方；</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Times New Roman" w:eastAsia="宋体" w:cs="宋体"/>
          <w:color w:val="000000"/>
          <w:sz w:val="24"/>
          <w:szCs w:val="24"/>
          <w:lang w:val="en-US" w:eastAsia="zh-CN"/>
        </w:rPr>
      </w:pPr>
      <w:r>
        <w:rPr>
          <w:rFonts w:hint="default" w:ascii="宋体" w:hAnsi="Times New Roman" w:eastAsia="宋体" w:cs="宋体"/>
          <w:color w:val="000000"/>
          <w:sz w:val="24"/>
          <w:szCs w:val="24"/>
          <w:lang w:val="zh-CN" w:eastAsia="zh-CN"/>
        </w:rPr>
        <w:t>2.3</w:t>
      </w:r>
      <w:r>
        <w:rPr>
          <w:rFonts w:hint="eastAsia" w:ascii="宋体" w:hAnsi="Times New Roman" w:eastAsia="宋体" w:cs="宋体"/>
          <w:color w:val="000000"/>
          <w:sz w:val="24"/>
          <w:szCs w:val="24"/>
          <w:lang w:val="en-US" w:eastAsia="zh-CN"/>
        </w:rPr>
        <w:t>“供应商”系指向采购代理机构提交响应文件的供应商；</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Times New Roman" w:eastAsia="宋体" w:cs="宋体"/>
          <w:color w:val="000000"/>
          <w:sz w:val="24"/>
          <w:szCs w:val="24"/>
          <w:lang w:val="en-US" w:eastAsia="zh-CN"/>
        </w:rPr>
      </w:pPr>
      <w:r>
        <w:rPr>
          <w:rFonts w:hint="default" w:ascii="宋体" w:hAnsi="Times New Roman" w:eastAsia="宋体" w:cs="宋体"/>
          <w:color w:val="000000"/>
          <w:sz w:val="24"/>
          <w:szCs w:val="24"/>
          <w:lang w:val="zh-CN" w:eastAsia="zh-CN"/>
        </w:rPr>
        <w:t>2.4</w:t>
      </w:r>
      <w:r>
        <w:rPr>
          <w:rFonts w:hint="eastAsia" w:ascii="宋体" w:hAnsi="Times New Roman" w:eastAsia="宋体" w:cs="宋体"/>
          <w:color w:val="000000"/>
          <w:sz w:val="24"/>
          <w:szCs w:val="24"/>
          <w:lang w:val="en-US" w:eastAsia="zh-CN"/>
        </w:rPr>
        <w:t>“成交人”系指被确定为承接本项目并负责其实施的供应商；</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Times New Roman" w:eastAsia="宋体" w:cs="宋体"/>
          <w:color w:val="000000"/>
          <w:sz w:val="24"/>
          <w:szCs w:val="24"/>
          <w:lang w:val="en-US" w:eastAsia="zh-CN"/>
        </w:rPr>
      </w:pPr>
      <w:r>
        <w:rPr>
          <w:rFonts w:hint="default" w:ascii="宋体" w:hAnsi="Times New Roman" w:eastAsia="宋体" w:cs="宋体"/>
          <w:color w:val="000000"/>
          <w:sz w:val="24"/>
          <w:szCs w:val="24"/>
          <w:lang w:val="zh-CN" w:eastAsia="zh-CN"/>
        </w:rPr>
        <w:t>2.5</w:t>
      </w:r>
      <w:r>
        <w:rPr>
          <w:rFonts w:hint="eastAsia" w:ascii="宋体" w:hAnsi="Times New Roman" w:eastAsia="宋体" w:cs="宋体"/>
          <w:color w:val="000000"/>
          <w:sz w:val="24"/>
          <w:szCs w:val="24"/>
          <w:lang w:val="en-US" w:eastAsia="zh-CN"/>
        </w:rPr>
        <w:t>“工程”是指建设工程（按照招标投标法及其实施条例必须进行招标的工程建设项目以外的工程建设项目），包括建筑物和构筑物的新建、改建、扩建、装修、拆除、修缮等。</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Times New Roman" w:eastAsia="宋体" w:cs="宋体"/>
          <w:color w:val="000000"/>
          <w:sz w:val="24"/>
          <w:szCs w:val="24"/>
          <w:lang w:val="en-US" w:eastAsia="zh-CN"/>
        </w:rPr>
      </w:pPr>
      <w:r>
        <w:rPr>
          <w:rFonts w:hint="default" w:ascii="宋体" w:hAnsi="Times New Roman" w:eastAsia="宋体" w:cs="宋体"/>
          <w:color w:val="000000"/>
          <w:sz w:val="24"/>
          <w:szCs w:val="24"/>
          <w:lang w:val="zh-CN" w:eastAsia="zh-CN"/>
        </w:rPr>
        <w:t>2.6</w:t>
      </w:r>
      <w:r>
        <w:rPr>
          <w:rFonts w:hint="eastAsia" w:ascii="宋体" w:hAnsi="Times New Roman" w:eastAsia="宋体" w:cs="宋体"/>
          <w:color w:val="000000"/>
          <w:sz w:val="24"/>
          <w:szCs w:val="24"/>
          <w:lang w:val="en-US" w:eastAsia="zh-CN"/>
        </w:rPr>
        <w:t>“货物”是指各种形态和种类的物品，包括原材料、燃料、设备、产品等。</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Times New Roman" w:eastAsia="宋体" w:cs="宋体"/>
          <w:color w:val="000000"/>
          <w:sz w:val="24"/>
          <w:szCs w:val="24"/>
          <w:lang w:val="en-US" w:eastAsia="zh-CN"/>
        </w:rPr>
      </w:pPr>
      <w:r>
        <w:rPr>
          <w:rFonts w:hint="default" w:ascii="宋体" w:hAnsi="Times New Roman" w:eastAsia="宋体" w:cs="宋体"/>
          <w:color w:val="000000"/>
          <w:sz w:val="24"/>
          <w:szCs w:val="24"/>
          <w:lang w:val="zh-CN" w:eastAsia="zh-CN"/>
        </w:rPr>
        <w:t>2.7</w:t>
      </w:r>
      <w:r>
        <w:rPr>
          <w:rFonts w:hint="eastAsia" w:ascii="宋体" w:hAnsi="Times New Roman" w:eastAsia="宋体" w:cs="宋体"/>
          <w:color w:val="000000"/>
          <w:sz w:val="24"/>
          <w:szCs w:val="24"/>
          <w:lang w:val="en-US" w:eastAsia="zh-CN"/>
        </w:rPr>
        <w:t>“服务”系指除货物和工程以外的其他采购对象。</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Times New Roman" w:eastAsia="宋体" w:cs="宋体"/>
          <w:color w:val="000000"/>
          <w:sz w:val="24"/>
          <w:szCs w:val="24"/>
          <w:lang w:val="en-US" w:eastAsia="zh-CN"/>
        </w:rPr>
      </w:pPr>
      <w:r>
        <w:rPr>
          <w:rFonts w:hint="default" w:ascii="宋体" w:hAnsi="Times New Roman" w:eastAsia="宋体" w:cs="宋体"/>
          <w:color w:val="000000"/>
          <w:sz w:val="24"/>
          <w:szCs w:val="24"/>
          <w:lang w:val="zh-CN" w:eastAsia="zh-CN"/>
        </w:rPr>
        <w:t>2.8</w:t>
      </w:r>
      <w:r>
        <w:rPr>
          <w:rFonts w:hint="eastAsia" w:ascii="宋体" w:hAnsi="Times New Roman" w:eastAsia="宋体" w:cs="宋体"/>
          <w:color w:val="000000"/>
          <w:sz w:val="24"/>
          <w:szCs w:val="24"/>
          <w:lang w:val="en-US" w:eastAsia="zh-CN"/>
        </w:rPr>
        <w:t>“时间”指北京时间。</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szCs w:val="24"/>
          <w:lang w:val="en-US" w:eastAsia="zh-CN"/>
        </w:rPr>
      </w:pPr>
      <w:r>
        <w:rPr>
          <w:rFonts w:hint="eastAsia" w:ascii="宋体" w:cs="宋体"/>
          <w:color w:val="000000"/>
          <w:sz w:val="24"/>
          <w:szCs w:val="24"/>
          <w:lang w:val="en-US" w:eastAsia="zh-CN"/>
        </w:rPr>
        <w:t>2.9“重大违法记录”系指供应商因违法经营受到刑事处罚或者责令停产停业、吊销许可证或者执照、较大数额罚款等行政处罚。</w:t>
      </w:r>
    </w:p>
    <w:p>
      <w:pPr>
        <w:topLinePunct/>
        <w:autoSpaceDE w:val="0"/>
        <w:autoSpaceDN w:val="0"/>
        <w:adjustRightInd w:val="0"/>
        <w:snapToGrid w:val="0"/>
        <w:spacing w:line="360" w:lineRule="auto"/>
        <w:rPr>
          <w:rFonts w:ascii="宋体" w:cs="宋体"/>
          <w:b/>
          <w:color w:val="000000"/>
          <w:sz w:val="24"/>
          <w:lang w:val="zh-CN"/>
        </w:rPr>
      </w:pPr>
      <w:r>
        <w:rPr>
          <w:rFonts w:ascii="宋体" w:cs="宋体"/>
          <w:b/>
          <w:color w:val="000000"/>
          <w:sz w:val="24"/>
          <w:lang w:val="zh-CN"/>
        </w:rPr>
        <w:t>3.</w:t>
      </w:r>
      <w:r>
        <w:rPr>
          <w:rFonts w:hint="eastAsia" w:ascii="宋体" w:cs="宋体"/>
          <w:b/>
          <w:color w:val="000000"/>
          <w:sz w:val="24"/>
          <w:lang w:val="zh-CN"/>
        </w:rPr>
        <w:t xml:space="preserve"> 合格的投标人</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ascii="宋体" w:cs="宋体"/>
          <w:color w:val="000000"/>
          <w:sz w:val="24"/>
          <w:lang w:val="zh-CN"/>
        </w:rPr>
      </w:pPr>
      <w:r>
        <w:rPr>
          <w:rFonts w:hint="eastAsia" w:ascii="宋体" w:cs="宋体"/>
          <w:color w:val="000000"/>
          <w:sz w:val="24"/>
          <w:lang w:val="zh-CN"/>
        </w:rPr>
        <w:t>3.1</w:t>
      </w:r>
      <w:r>
        <w:rPr>
          <w:rFonts w:hint="eastAsia" w:ascii="宋体" w:cs="宋体"/>
          <w:color w:val="000000"/>
          <w:sz w:val="24"/>
          <w:lang w:val="en-US" w:eastAsia="zh-CN"/>
        </w:rPr>
        <w:t xml:space="preserve">  </w:t>
      </w:r>
      <w:r>
        <w:rPr>
          <w:rFonts w:hint="eastAsia" w:ascii="宋体" w:cs="宋体"/>
          <w:color w:val="000000"/>
          <w:sz w:val="24"/>
          <w:lang w:val="zh-CN"/>
        </w:rPr>
        <w:t>符合本项目规定的投标人资格要求；</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ascii="宋体" w:cs="宋体"/>
          <w:color w:val="000000"/>
          <w:sz w:val="24"/>
          <w:lang w:val="zh-CN"/>
        </w:rPr>
      </w:pPr>
      <w:r>
        <w:rPr>
          <w:rFonts w:hint="eastAsia" w:ascii="宋体" w:cs="宋体"/>
          <w:color w:val="000000"/>
          <w:sz w:val="24"/>
          <w:lang w:val="zh-CN"/>
        </w:rPr>
        <w:t>3.</w:t>
      </w:r>
      <w:r>
        <w:rPr>
          <w:rFonts w:hint="eastAsia" w:ascii="宋体" w:cs="宋体"/>
          <w:color w:val="000000"/>
          <w:sz w:val="24"/>
        </w:rPr>
        <w:t>2</w:t>
      </w:r>
      <w:r>
        <w:rPr>
          <w:rFonts w:hint="eastAsia" w:ascii="宋体" w:cs="宋体"/>
          <w:color w:val="000000"/>
          <w:sz w:val="24"/>
          <w:lang w:val="zh-CN"/>
        </w:rPr>
        <w:t xml:space="preserve"> </w:t>
      </w:r>
      <w:r>
        <w:rPr>
          <w:rFonts w:hint="eastAsia" w:ascii="宋体" w:cs="宋体"/>
          <w:color w:val="000000"/>
          <w:sz w:val="24"/>
          <w:lang w:val="en-US" w:eastAsia="zh-CN"/>
        </w:rPr>
        <w:t xml:space="preserve"> </w:t>
      </w:r>
      <w:r>
        <w:rPr>
          <w:rFonts w:hint="eastAsia" w:ascii="宋体" w:cs="宋体"/>
          <w:color w:val="000000"/>
          <w:sz w:val="24"/>
          <w:lang w:val="zh-CN"/>
        </w:rPr>
        <w:t>凡符合“招标项目要求”条件，响应本磋商文件所有内容的投标人；</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rPr>
        <w:t>3.</w:t>
      </w:r>
      <w:r>
        <w:rPr>
          <w:rFonts w:hint="eastAsia" w:ascii="宋体" w:cs="宋体"/>
          <w:color w:val="000000"/>
          <w:sz w:val="24"/>
        </w:rPr>
        <w:t>3</w:t>
      </w:r>
      <w:r>
        <w:rPr>
          <w:rFonts w:hint="eastAsia" w:ascii="宋体" w:cs="宋体"/>
          <w:color w:val="000000"/>
          <w:sz w:val="24"/>
          <w:lang w:val="zh-CN"/>
        </w:rPr>
        <w:t xml:space="preserve"> </w:t>
      </w:r>
      <w:r>
        <w:rPr>
          <w:rFonts w:hint="eastAsia" w:ascii="宋体" w:cs="宋体"/>
          <w:color w:val="000000"/>
          <w:sz w:val="24"/>
          <w:lang w:val="en-US" w:eastAsia="zh-CN"/>
        </w:rPr>
        <w:t xml:space="preserve"> </w:t>
      </w:r>
      <w:r>
        <w:rPr>
          <w:rFonts w:hint="eastAsia" w:ascii="宋体" w:cs="宋体"/>
          <w:color w:val="000000"/>
          <w:sz w:val="24"/>
          <w:lang w:val="zh-CN"/>
        </w:rPr>
        <w:t>遵守中华人民共和国有关国家法律、法规和</w:t>
      </w:r>
      <w:r>
        <w:rPr>
          <w:rFonts w:hint="eastAsia"/>
          <w:color w:val="000000"/>
          <w:sz w:val="24"/>
          <w:lang w:eastAsia="zh-CN"/>
        </w:rPr>
        <w:t>磋商文件</w:t>
      </w:r>
      <w:r>
        <w:rPr>
          <w:rFonts w:hint="eastAsia" w:ascii="宋体" w:cs="宋体"/>
          <w:color w:val="000000"/>
          <w:sz w:val="24"/>
          <w:lang w:val="zh-CN"/>
        </w:rPr>
        <w:t>规定，并承担投标及履约中应承担的全部责任和义务。</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3.4 供应商不得存在下列情形之一：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（1）为采购人不具有独立法人资格的附属机构（单位）；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（2）为本项目前期准备提供设计或咨询服务的，但设计施工总承包的除外；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（3）为本项目的监理人；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（4）为本项目的代建人；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（5）为本项目提供采购代理服务的；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（6）与本项目的监理人或代建人或采购代理机构同为一个法定代表人的；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（7）与本项目的监理人或代建人或采购代理机构相互控股或参股的；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（8）与本项目的监理人或代建人或采购代理机构相互任职或工作的；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（9）被责令停业的；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（10）被暂停或取消投标资格的；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（11）财产被接管或冻结的；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（12）在最近三年内有骗取成交或严重违约或重大工程质量问题的。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zh-CN" w:eastAsia="zh-CN"/>
        </w:rPr>
        <w:t xml:space="preserve">(13）被列入“信用中国”网站（www.creditchina.gov.cn）重大税收违法失信主体、“中国执行信息公开网”（http://zxgk.court.gov.cn）失信被执行人和“中国政府采购网”（www.ccgp.gov.cn）政府采购严重违法失信行为记录名单；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ascii="宋体" w:cs="宋体"/>
          <w:color w:val="000000"/>
          <w:sz w:val="24"/>
          <w:lang w:val="zh-CN"/>
        </w:rPr>
      </w:pPr>
      <w:r>
        <w:rPr>
          <w:rFonts w:hint="eastAsia" w:ascii="宋体" w:cs="宋体"/>
          <w:color w:val="000000"/>
          <w:sz w:val="24"/>
          <w:lang w:val="zh-CN" w:eastAsia="zh-CN"/>
        </w:rPr>
        <w:t>（14）在响应文件中，弄虚作假、隐瞒事实，没有按照竞争性磋商文件规定如实提供相关材料的。</w:t>
      </w:r>
    </w:p>
    <w:p>
      <w:pPr>
        <w:topLinePunct/>
        <w:autoSpaceDE w:val="0"/>
        <w:autoSpaceDN w:val="0"/>
        <w:adjustRightInd w:val="0"/>
        <w:snapToGrid w:val="0"/>
        <w:spacing w:line="360" w:lineRule="auto"/>
        <w:rPr>
          <w:rFonts w:ascii="宋体" w:cs="宋体"/>
          <w:b/>
          <w:color w:val="000000"/>
          <w:sz w:val="24"/>
          <w:lang w:val="zh-CN"/>
        </w:rPr>
      </w:pPr>
      <w:r>
        <w:rPr>
          <w:rFonts w:ascii="宋体" w:cs="宋体"/>
          <w:b/>
          <w:color w:val="000000"/>
          <w:sz w:val="24"/>
          <w:lang w:val="zh-CN"/>
        </w:rPr>
        <w:t>4.</w:t>
      </w:r>
      <w:r>
        <w:rPr>
          <w:rFonts w:hint="eastAsia" w:ascii="宋体" w:cs="宋体"/>
          <w:b/>
          <w:color w:val="000000"/>
          <w:sz w:val="24"/>
          <w:lang w:val="zh-CN"/>
        </w:rPr>
        <w:t xml:space="preserve"> 投标费用</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lang w:val="zh-CN"/>
        </w:rPr>
      </w:pPr>
      <w:r>
        <w:rPr>
          <w:rFonts w:hint="eastAsia" w:ascii="宋体" w:cs="宋体"/>
          <w:color w:val="000000"/>
          <w:sz w:val="24"/>
          <w:lang w:val="zh-CN"/>
        </w:rPr>
        <w:t>4.1  投标人应自行承担参加投标活动有关的全部费用，招标采购单位在任何情况下均无义务和责任承担上述费用。</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lang w:val="zh-CN"/>
        </w:rPr>
      </w:pPr>
      <w:r>
        <w:rPr>
          <w:rFonts w:hint="eastAsia" w:ascii="宋体" w:cs="宋体"/>
          <w:color w:val="000000"/>
          <w:sz w:val="24"/>
          <w:lang w:val="en-US" w:eastAsia="zh-CN"/>
        </w:rPr>
        <w:t>4</w:t>
      </w:r>
      <w:r>
        <w:rPr>
          <w:rFonts w:hint="eastAsia" w:ascii="宋体" w:cs="宋体"/>
          <w:color w:val="000000"/>
          <w:sz w:val="24"/>
          <w:lang w:val="zh-CN"/>
        </w:rPr>
        <w:t>.2 招标代理费:参照《河南省招标代理服务收费标准》的通知-豫招协[2023]002号文件计取，由中标人（成交人）在中标通知书发出</w:t>
      </w:r>
      <w:r>
        <w:rPr>
          <w:rFonts w:hint="eastAsia" w:ascii="宋体" w:cs="宋体"/>
          <w:color w:val="000000"/>
          <w:sz w:val="24"/>
          <w:lang w:val="en-US" w:eastAsia="zh-CN"/>
        </w:rPr>
        <w:t>时</w:t>
      </w:r>
      <w:r>
        <w:rPr>
          <w:rFonts w:hint="eastAsia" w:ascii="宋体" w:cs="宋体"/>
          <w:color w:val="000000"/>
          <w:sz w:val="24"/>
          <w:lang w:val="zh-CN"/>
        </w:rPr>
        <w:t>向招标代理机构支付。</w:t>
      </w:r>
    </w:p>
    <w:p>
      <w:pPr>
        <w:topLinePunct/>
        <w:autoSpaceDE w:val="0"/>
        <w:autoSpaceDN w:val="0"/>
        <w:adjustRightInd w:val="0"/>
        <w:snapToGrid w:val="0"/>
        <w:spacing w:line="360" w:lineRule="auto"/>
        <w:ind w:left="723" w:hanging="723" w:hangingChars="300"/>
        <w:rPr>
          <w:rFonts w:ascii="宋体" w:cs="宋体"/>
          <w:b/>
          <w:color w:val="000000"/>
          <w:sz w:val="24"/>
          <w:lang w:val="zh-CN"/>
        </w:rPr>
      </w:pPr>
      <w:r>
        <w:rPr>
          <w:rFonts w:hint="eastAsia" w:ascii="宋体" w:cs="宋体"/>
          <w:b/>
          <w:color w:val="000000"/>
          <w:sz w:val="24"/>
          <w:lang w:val="zh-CN"/>
        </w:rPr>
        <w:t>5．投标保证金</w:t>
      </w:r>
    </w:p>
    <w:p>
      <w:pPr>
        <w:topLinePunct/>
        <w:autoSpaceDE w:val="0"/>
        <w:autoSpaceDN w:val="0"/>
        <w:adjustRightInd w:val="0"/>
        <w:snapToGrid w:val="0"/>
        <w:spacing w:line="360" w:lineRule="auto"/>
        <w:ind w:firstLine="422" w:firstLineChars="175"/>
        <w:rPr>
          <w:rFonts w:ascii="宋体" w:cs="宋体"/>
          <w:color w:val="000000"/>
          <w:sz w:val="24"/>
          <w:lang w:val="zh-CN"/>
        </w:rPr>
      </w:pPr>
      <w:r>
        <w:rPr>
          <w:rFonts w:hint="eastAsia" w:ascii="宋体" w:cs="宋体"/>
          <w:b/>
          <w:color w:val="000000"/>
          <w:sz w:val="24"/>
          <w:lang w:val="zh-CN"/>
        </w:rPr>
        <w:t xml:space="preserve">   </w:t>
      </w:r>
      <w:r>
        <w:rPr>
          <w:rFonts w:hint="eastAsia" w:ascii="宋体" w:cs="宋体"/>
          <w:color w:val="000000"/>
          <w:sz w:val="24"/>
          <w:lang w:val="zh-CN"/>
        </w:rPr>
        <w:t>本项目不收取投标保证金。</w:t>
      </w:r>
    </w:p>
    <w:p>
      <w:pPr>
        <w:pStyle w:val="5"/>
        <w:keepNext/>
        <w:keepLines/>
        <w:pageBreakBefore w:val="0"/>
        <w:widowControl w:val="0"/>
        <w:kinsoku/>
        <w:wordWrap/>
        <w:overflowPunct/>
        <w:topLinePunct w:val="0"/>
        <w:autoSpaceDE/>
        <w:autoSpaceDN/>
        <w:bidi w:val="0"/>
        <w:adjustRightInd/>
        <w:snapToGrid/>
        <w:spacing w:before="144" w:beforeLines="50" w:after="144" w:afterLines="50"/>
        <w:jc w:val="center"/>
        <w:textAlignment w:val="auto"/>
        <w:rPr>
          <w:rFonts w:hint="eastAsia" w:ascii="宋体" w:hAnsi="宋体" w:eastAsia="宋体"/>
          <w:spacing w:val="14"/>
          <w:lang w:val="en-US" w:eastAsia="zh-CN"/>
        </w:rPr>
      </w:pPr>
      <w:r>
        <w:rPr>
          <w:rFonts w:hint="eastAsia" w:ascii="宋体" w:hAnsi="宋体" w:eastAsia="宋体"/>
          <w:spacing w:val="14"/>
          <w:lang w:val="en-US" w:eastAsia="zh-CN"/>
        </w:rPr>
        <w:t>二、磋商文件说明</w:t>
      </w:r>
    </w:p>
    <w:p>
      <w:pPr>
        <w:topLinePunct/>
        <w:autoSpaceDE w:val="0"/>
        <w:autoSpaceDN w:val="0"/>
        <w:adjustRightInd w:val="0"/>
        <w:snapToGrid w:val="0"/>
        <w:spacing w:line="360" w:lineRule="auto"/>
        <w:ind w:left="723" w:hanging="723" w:hangingChars="300"/>
        <w:rPr>
          <w:rFonts w:hint="eastAsia" w:ascii="宋体" w:hAnsi="宋体" w:eastAsia="宋体"/>
          <w:spacing w:val="14"/>
        </w:rPr>
      </w:pPr>
      <w:r>
        <w:rPr>
          <w:rFonts w:hint="eastAsia" w:ascii="宋体" w:cs="宋体"/>
          <w:b/>
          <w:color w:val="000000"/>
          <w:sz w:val="24"/>
          <w:lang w:val="en-US" w:eastAsia="zh-CN"/>
        </w:rPr>
        <w:t xml:space="preserve">6． 争性磋商采购文件的构成 </w:t>
      </w:r>
    </w:p>
    <w:p>
      <w:pPr>
        <w:keepNext w:val="0"/>
        <w:keepLines w:val="0"/>
        <w:pageBreakBefore w:val="0"/>
        <w:widowControl w:val="0"/>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szCs w:val="22"/>
          <w:lang w:val="en-US" w:eastAsia="zh-CN"/>
        </w:rPr>
      </w:pPr>
      <w:r>
        <w:rPr>
          <w:rFonts w:hint="eastAsia" w:ascii="宋体" w:cs="宋体"/>
          <w:color w:val="000000"/>
          <w:sz w:val="24"/>
          <w:szCs w:val="22"/>
          <w:lang w:val="en-US" w:eastAsia="zh-CN"/>
        </w:rPr>
        <w:t>6.1  竞争性磋商文件是阐明采购服务的具体内容及要求、招标投标程序、评标方法、定标原则和合同条款的文件。</w:t>
      </w:r>
    </w:p>
    <w:p>
      <w:pPr>
        <w:keepNext w:val="0"/>
        <w:keepLines w:val="0"/>
        <w:pageBreakBefore w:val="0"/>
        <w:widowControl w:val="0"/>
        <w:numPr>
          <w:ilvl w:val="0"/>
          <w:numId w:val="0"/>
        </w:numPr>
        <w:kinsoku/>
        <w:wordWrap/>
        <w:overflowPunct/>
        <w:topLinePunct/>
        <w:autoSpaceDE w:val="0"/>
        <w:autoSpaceDN w:val="0"/>
        <w:bidi w:val="0"/>
        <w:adjustRightInd w:val="0"/>
        <w:snapToGrid w:val="0"/>
        <w:spacing w:line="360" w:lineRule="auto"/>
        <w:ind w:firstLine="480" w:firstLineChars="200"/>
        <w:textAlignment w:val="auto"/>
        <w:rPr>
          <w:rFonts w:hint="eastAsia" w:ascii="宋体" w:cs="宋体"/>
          <w:color w:val="000000"/>
          <w:sz w:val="24"/>
          <w:szCs w:val="22"/>
          <w:lang w:val="en-US" w:eastAsia="zh-CN"/>
        </w:rPr>
      </w:pPr>
      <w:r>
        <w:rPr>
          <w:rFonts w:hint="eastAsia" w:ascii="宋体" w:cs="宋体"/>
          <w:color w:val="000000"/>
          <w:sz w:val="24"/>
          <w:szCs w:val="22"/>
          <w:lang w:val="en-US" w:eastAsia="zh-CN"/>
        </w:rPr>
        <w:t>6.2  竞争性磋商文件由下述部分组成</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szCs w:val="22"/>
          <w:lang w:val="en-US" w:eastAsia="zh-CN"/>
        </w:rPr>
      </w:pPr>
      <w:r>
        <w:rPr>
          <w:rFonts w:hint="eastAsia" w:ascii="宋体" w:cs="宋体"/>
          <w:color w:val="000000"/>
          <w:sz w:val="24"/>
          <w:szCs w:val="22"/>
          <w:lang w:val="en-US" w:eastAsia="zh-CN"/>
        </w:rPr>
        <w:t>1、竞争性磋商公告</w:t>
      </w:r>
      <w:r>
        <w:rPr>
          <w:rFonts w:hint="eastAsia" w:ascii="宋体" w:cs="宋体"/>
          <w:color w:val="000000"/>
          <w:sz w:val="24"/>
          <w:szCs w:val="22"/>
          <w:lang w:val="en-US" w:eastAsia="zh-CN"/>
        </w:rPr>
        <w:tab/>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szCs w:val="22"/>
          <w:lang w:val="en-US" w:eastAsia="zh-CN"/>
        </w:rPr>
      </w:pPr>
      <w:r>
        <w:rPr>
          <w:rFonts w:hint="eastAsia" w:ascii="宋体" w:cs="宋体"/>
          <w:color w:val="000000"/>
          <w:sz w:val="24"/>
          <w:szCs w:val="22"/>
          <w:lang w:val="en-US" w:eastAsia="zh-CN"/>
        </w:rPr>
        <w:t>2、供应商须知</w:t>
      </w:r>
      <w:r>
        <w:rPr>
          <w:rFonts w:hint="eastAsia" w:ascii="宋体" w:cs="宋体"/>
          <w:color w:val="000000"/>
          <w:sz w:val="24"/>
          <w:szCs w:val="22"/>
          <w:lang w:val="en-US" w:eastAsia="zh-CN"/>
        </w:rPr>
        <w:tab/>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szCs w:val="22"/>
          <w:lang w:val="en-US" w:eastAsia="zh-CN"/>
        </w:rPr>
      </w:pPr>
      <w:r>
        <w:rPr>
          <w:rFonts w:hint="eastAsia" w:ascii="宋体" w:cs="宋体"/>
          <w:color w:val="000000"/>
          <w:sz w:val="24"/>
          <w:szCs w:val="22"/>
          <w:lang w:val="en-US" w:eastAsia="zh-CN"/>
        </w:rPr>
        <w:t>3、评审办法</w:t>
      </w:r>
      <w:r>
        <w:rPr>
          <w:rFonts w:hint="eastAsia" w:ascii="宋体" w:cs="宋体"/>
          <w:color w:val="000000"/>
          <w:sz w:val="24"/>
          <w:szCs w:val="22"/>
          <w:lang w:val="en-US" w:eastAsia="zh-CN"/>
        </w:rPr>
        <w:tab/>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szCs w:val="22"/>
          <w:lang w:val="en-US" w:eastAsia="zh-CN"/>
        </w:rPr>
      </w:pPr>
      <w:r>
        <w:rPr>
          <w:rFonts w:hint="eastAsia" w:ascii="宋体" w:cs="宋体"/>
          <w:color w:val="000000"/>
          <w:sz w:val="24"/>
          <w:szCs w:val="22"/>
          <w:lang w:val="en-US" w:eastAsia="zh-CN"/>
        </w:rPr>
        <w:t>4、采购需求内容及要求</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szCs w:val="22"/>
          <w:lang w:val="en-US" w:eastAsia="zh-CN"/>
        </w:rPr>
      </w:pPr>
      <w:r>
        <w:rPr>
          <w:rFonts w:hint="eastAsia" w:ascii="宋体" w:cs="宋体"/>
          <w:color w:val="000000"/>
          <w:sz w:val="24"/>
          <w:szCs w:val="22"/>
          <w:lang w:val="en-US" w:eastAsia="zh-CN"/>
        </w:rPr>
        <w:t>5、合同主要条款</w:t>
      </w:r>
      <w:r>
        <w:rPr>
          <w:rFonts w:hint="eastAsia" w:ascii="宋体" w:cs="宋体"/>
          <w:color w:val="000000"/>
          <w:sz w:val="24"/>
          <w:szCs w:val="22"/>
          <w:lang w:val="en-US" w:eastAsia="zh-CN"/>
        </w:rPr>
        <w:tab/>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szCs w:val="22"/>
          <w:lang w:val="en-US" w:eastAsia="zh-CN"/>
        </w:rPr>
      </w:pPr>
      <w:r>
        <w:rPr>
          <w:rFonts w:hint="eastAsia" w:ascii="宋体" w:cs="宋体"/>
          <w:color w:val="000000"/>
          <w:sz w:val="24"/>
          <w:szCs w:val="22"/>
          <w:lang w:val="en-US" w:eastAsia="zh-CN"/>
        </w:rPr>
        <w:t>6、响应文件内容及格式</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szCs w:val="22"/>
          <w:lang w:val="en-US" w:eastAsia="zh-CN"/>
        </w:rPr>
      </w:pPr>
      <w:r>
        <w:rPr>
          <w:rFonts w:hint="eastAsia" w:ascii="宋体" w:cs="宋体"/>
          <w:color w:val="000000"/>
          <w:sz w:val="24"/>
          <w:szCs w:val="22"/>
          <w:lang w:val="en-US" w:eastAsia="zh-CN"/>
        </w:rPr>
        <w:t>对竞争性磋商文件所做的澄清和修改构成竞争性磋商文件的组成部分</w:t>
      </w:r>
    </w:p>
    <w:p>
      <w:pPr>
        <w:tabs>
          <w:tab w:val="left" w:pos="360"/>
          <w:tab w:val="left" w:pos="525"/>
          <w:tab w:val="left" w:pos="742"/>
        </w:tabs>
        <w:snapToGrid w:val="0"/>
        <w:spacing w:line="360" w:lineRule="auto"/>
        <w:outlineLvl w:val="2"/>
        <w:rPr>
          <w:rFonts w:ascii="宋体" w:cs="宋体"/>
          <w:b/>
          <w:color w:val="000000"/>
          <w:sz w:val="24"/>
          <w:lang w:val="zh-CN"/>
        </w:rPr>
      </w:pPr>
      <w:r>
        <w:rPr>
          <w:rFonts w:hint="eastAsia" w:ascii="宋体" w:cs="宋体"/>
          <w:b/>
          <w:color w:val="000000"/>
          <w:sz w:val="24"/>
          <w:lang w:val="en-US" w:eastAsia="zh-CN"/>
        </w:rPr>
        <w:t>7</w:t>
      </w:r>
      <w:r>
        <w:rPr>
          <w:rFonts w:hint="eastAsia" w:ascii="宋体" w:cs="宋体"/>
          <w:b/>
          <w:color w:val="000000"/>
          <w:sz w:val="24"/>
          <w:lang w:val="zh-CN"/>
        </w:rPr>
        <w:t>.</w:t>
      </w:r>
      <w:r>
        <w:rPr>
          <w:rFonts w:hint="eastAsia" w:ascii="宋体" w:cs="宋体"/>
          <w:color w:val="000000"/>
          <w:sz w:val="24"/>
          <w:lang w:val="zh-CN"/>
        </w:rPr>
        <w:t xml:space="preserve"> </w:t>
      </w:r>
      <w:r>
        <w:rPr>
          <w:rFonts w:hint="eastAsia" w:ascii="宋体" w:cs="宋体"/>
          <w:color w:val="000000"/>
          <w:sz w:val="24"/>
        </w:rPr>
        <w:t xml:space="preserve"> </w:t>
      </w:r>
      <w:r>
        <w:rPr>
          <w:rFonts w:hint="eastAsia" w:ascii="宋体" w:cs="宋体"/>
          <w:b/>
          <w:color w:val="000000"/>
          <w:sz w:val="24"/>
          <w:lang w:val="zh-CN"/>
        </w:rPr>
        <w:t>磋商文件的澄清、修改</w:t>
      </w:r>
    </w:p>
    <w:p>
      <w:pPr>
        <w:keepNext w:val="0"/>
        <w:keepLines w:val="0"/>
        <w:pageBreakBefore w:val="0"/>
        <w:widowControl w:val="0"/>
        <w:tabs>
          <w:tab w:val="left" w:pos="0"/>
          <w:tab w:val="left" w:pos="360"/>
        </w:tabs>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000000"/>
          <w:sz w:val="24"/>
          <w:lang w:val="zh-CN"/>
        </w:rPr>
      </w:pPr>
      <w:r>
        <w:rPr>
          <w:rFonts w:hint="eastAsia" w:ascii="宋体" w:cs="宋体"/>
          <w:color w:val="000000"/>
          <w:sz w:val="24"/>
          <w:lang w:val="en-US" w:eastAsia="zh-CN"/>
        </w:rPr>
        <w:t>7.</w:t>
      </w:r>
      <w:r>
        <w:rPr>
          <w:rFonts w:hint="eastAsia" w:ascii="宋体" w:cs="宋体"/>
          <w:color w:val="000000"/>
          <w:sz w:val="24"/>
          <w:lang w:val="zh-CN"/>
        </w:rPr>
        <w:t>1 提交首次响应文件截止之日前，采购人、采购代理机构或者磋商小组可以对已发出的采购文件进行必要的澄清或者修改，澄清或者修改的内容作为磋商采购文件的组成部分。澄清或者修改的内容可能影响响应文件编制的，采购人、采购代理机构应当在提交首次响应文件截止时间至少5日前，通知潜在供应商；不足5日的，采购人、采购代理机构应当顺延提交首次响应文件截止时间。</w:t>
      </w:r>
    </w:p>
    <w:p>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22" w:leftChars="11" w:firstLine="480" w:firstLineChars="200"/>
        <w:textAlignment w:val="auto"/>
        <w:rPr>
          <w:rFonts w:hint="eastAsia" w:ascii="宋体" w:cs="宋体"/>
          <w:color w:val="000000"/>
          <w:sz w:val="24"/>
          <w:lang w:val="zh-CN"/>
        </w:rPr>
      </w:pPr>
      <w:r>
        <w:rPr>
          <w:rFonts w:hint="eastAsia" w:ascii="宋体" w:cs="宋体"/>
          <w:color w:val="000000"/>
          <w:sz w:val="24"/>
          <w:lang w:val="en-US" w:eastAsia="zh-CN"/>
        </w:rPr>
        <w:t>7</w:t>
      </w:r>
      <w:r>
        <w:rPr>
          <w:rFonts w:hint="eastAsia" w:ascii="宋体" w:cs="宋体"/>
          <w:color w:val="000000"/>
          <w:sz w:val="24"/>
          <w:lang w:val="zh-CN"/>
        </w:rPr>
        <w:t>.2 招标采购单位对磋商文件进行澄清、修改的，将依法在鹤壁市公共资源交易服务平台发布公告，投标人应及时在鹤壁市公共资源交易服务平台</w:t>
      </w:r>
      <w:r>
        <w:rPr>
          <w:rFonts w:hint="eastAsia" w:ascii="宋体" w:hAnsi="宋体" w:cs="宋体"/>
          <w:color w:val="000000"/>
          <w:sz w:val="24"/>
        </w:rPr>
        <w:t>下载</w:t>
      </w:r>
      <w:r>
        <w:rPr>
          <w:rFonts w:hint="eastAsia" w:ascii="宋体" w:cs="宋体"/>
          <w:color w:val="000000"/>
          <w:sz w:val="24"/>
          <w:lang w:val="zh-CN"/>
        </w:rPr>
        <w:t>澄清文件，各供应商须下载采购文件和最新的采购文件，以此编制投标文件。</w:t>
      </w:r>
    </w:p>
    <w:p>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22" w:leftChars="11" w:firstLine="480" w:firstLineChars="200"/>
        <w:textAlignment w:val="auto"/>
        <w:rPr>
          <w:rFonts w:hint="eastAsia" w:ascii="宋体" w:cs="宋体"/>
          <w:color w:val="000000"/>
          <w:sz w:val="24"/>
          <w:szCs w:val="22"/>
          <w:lang w:val="zh-CN"/>
        </w:rPr>
      </w:pPr>
      <w:r>
        <w:rPr>
          <w:rFonts w:hint="eastAsia" w:ascii="宋体" w:cs="宋体"/>
          <w:color w:val="000000"/>
          <w:sz w:val="24"/>
          <w:szCs w:val="22"/>
          <w:lang w:val="en-US" w:eastAsia="zh-CN"/>
        </w:rPr>
        <w:t>7</w:t>
      </w:r>
      <w:r>
        <w:rPr>
          <w:rFonts w:hint="eastAsia" w:ascii="宋体" w:cs="宋体"/>
          <w:color w:val="000000"/>
          <w:sz w:val="24"/>
          <w:szCs w:val="22"/>
          <w:lang w:val="zh-CN"/>
        </w:rPr>
        <w:t>.</w:t>
      </w:r>
      <w:r>
        <w:rPr>
          <w:rFonts w:hint="eastAsia" w:ascii="宋体" w:cs="宋体"/>
          <w:color w:val="000000"/>
          <w:sz w:val="24"/>
          <w:szCs w:val="22"/>
          <w:lang w:val="en-US" w:eastAsia="zh-CN"/>
        </w:rPr>
        <w:t>3</w:t>
      </w:r>
      <w:r>
        <w:rPr>
          <w:rFonts w:hint="eastAsia" w:ascii="宋体" w:cs="宋体"/>
          <w:color w:val="000000"/>
          <w:sz w:val="24"/>
          <w:szCs w:val="22"/>
          <w:lang w:val="zh-CN"/>
        </w:rPr>
        <w:t xml:space="preserve"> 当磋商文件和澄清文件在同一内容的表述上不一致时，以最后发出的文件为准。</w:t>
      </w:r>
    </w:p>
    <w:p>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22" w:leftChars="11" w:firstLine="480" w:firstLineChars="200"/>
        <w:textAlignment w:val="auto"/>
        <w:rPr>
          <w:rFonts w:hint="eastAsia" w:ascii="宋体" w:cs="宋体"/>
          <w:color w:val="000000"/>
          <w:sz w:val="24"/>
          <w:szCs w:val="22"/>
          <w:lang w:val="zh-CN"/>
        </w:rPr>
      </w:pPr>
      <w:r>
        <w:rPr>
          <w:rFonts w:hint="eastAsia" w:ascii="宋体" w:cs="宋体"/>
          <w:color w:val="000000"/>
          <w:sz w:val="24"/>
          <w:szCs w:val="22"/>
          <w:lang w:val="en-US" w:eastAsia="zh-CN"/>
        </w:rPr>
        <w:t>7.4 因电子化系统平台在开标前具有保密性，供应商在响应文件递交截止时间前须自行查看项目进展、变更通知、澄清及回复，因供应商未及时查看而造成的后果自负。</w:t>
      </w:r>
    </w:p>
    <w:p>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22" w:leftChars="11" w:firstLine="480" w:firstLineChars="200"/>
        <w:textAlignment w:val="auto"/>
        <w:rPr>
          <w:rFonts w:hint="eastAsia" w:ascii="宋体" w:cs="宋体"/>
          <w:b w:val="0"/>
          <w:bCs w:val="0"/>
          <w:color w:val="000000"/>
          <w:sz w:val="24"/>
          <w:szCs w:val="22"/>
          <w:lang w:val="zh-CN"/>
        </w:rPr>
      </w:pPr>
      <w:bookmarkStart w:id="202" w:name="_Toc18910215"/>
      <w:bookmarkStart w:id="203" w:name="_Toc24673"/>
      <w:bookmarkStart w:id="204" w:name="_Toc28810"/>
      <w:bookmarkStart w:id="205" w:name="_Toc26966"/>
      <w:bookmarkStart w:id="206" w:name="_Toc27253"/>
      <w:r>
        <w:rPr>
          <w:rFonts w:hint="eastAsia" w:ascii="宋体" w:cs="宋体"/>
          <w:b w:val="0"/>
          <w:bCs w:val="0"/>
          <w:color w:val="000000"/>
          <w:sz w:val="24"/>
          <w:szCs w:val="22"/>
          <w:lang w:val="en-US" w:eastAsia="zh-CN"/>
        </w:rPr>
        <w:t xml:space="preserve">7.5 </w:t>
      </w:r>
      <w:r>
        <w:rPr>
          <w:rFonts w:hint="eastAsia" w:ascii="宋体" w:cs="宋体"/>
          <w:b w:val="0"/>
          <w:bCs w:val="0"/>
          <w:color w:val="000000"/>
          <w:sz w:val="24"/>
          <w:szCs w:val="22"/>
          <w:lang w:val="zh-CN"/>
        </w:rPr>
        <w:t>报价：本次采购的控制价（或拦标价）详见供应商须知前附表；</w:t>
      </w:r>
    </w:p>
    <w:p>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22" w:leftChars="11" w:firstLine="480" w:firstLineChars="200"/>
        <w:textAlignment w:val="auto"/>
        <w:rPr>
          <w:rFonts w:hint="eastAsia" w:ascii="宋体" w:cs="宋体"/>
          <w:b w:val="0"/>
          <w:bCs w:val="0"/>
          <w:color w:val="000000"/>
          <w:sz w:val="24"/>
          <w:szCs w:val="22"/>
          <w:lang w:val="zh-CN"/>
        </w:rPr>
      </w:pPr>
      <w:r>
        <w:rPr>
          <w:rFonts w:hint="eastAsia" w:ascii="宋体" w:cs="宋体"/>
          <w:b w:val="0"/>
          <w:bCs w:val="0"/>
          <w:color w:val="000000"/>
          <w:sz w:val="24"/>
          <w:szCs w:val="22"/>
          <w:lang w:val="zh-CN"/>
        </w:rPr>
        <w:t>所有报价均以人民币报价，投标报价应包括磋商文件确定采购范围的全部工作内容以及其响应文件编制与递交所涉及的一切费用。供应商以人民币为计量币种报价，并以人民币币种签约、结算。供应商的投标报价应包括所有服务工作以及由承包人承担的义务、责任和分险等全部费用。供应商所报的投标价在投标有效期内是固定不变的，供应商不得以任何理由予以变更；报价均不得超过采购预算。供应商的报价一经提交，即不得以任何理由予以变更。</w:t>
      </w:r>
    </w:p>
    <w:p>
      <w:pPr>
        <w:pStyle w:val="5"/>
        <w:keepNext/>
        <w:keepLines/>
        <w:pageBreakBefore w:val="0"/>
        <w:widowControl w:val="0"/>
        <w:kinsoku/>
        <w:wordWrap/>
        <w:overflowPunct/>
        <w:topLinePunct w:val="0"/>
        <w:autoSpaceDE/>
        <w:autoSpaceDN/>
        <w:bidi w:val="0"/>
        <w:adjustRightInd/>
        <w:snapToGrid/>
        <w:spacing w:before="144" w:beforeLines="50" w:after="144" w:afterLines="50"/>
        <w:jc w:val="center"/>
        <w:textAlignment w:val="auto"/>
        <w:rPr>
          <w:rFonts w:hint="eastAsia" w:ascii="宋体" w:hAnsi="宋体" w:eastAsia="宋体"/>
          <w:spacing w:val="14"/>
          <w:lang w:val="en-US" w:eastAsia="zh-CN"/>
        </w:rPr>
      </w:pPr>
      <w:r>
        <w:rPr>
          <w:rFonts w:hint="eastAsia" w:ascii="宋体" w:hAnsi="宋体" w:eastAsia="宋体"/>
          <w:spacing w:val="14"/>
          <w:lang w:val="en-US" w:eastAsia="zh-CN"/>
        </w:rPr>
        <w:t>三、投标文件编制</w:t>
      </w:r>
      <w:bookmarkEnd w:id="202"/>
      <w:bookmarkEnd w:id="203"/>
      <w:bookmarkEnd w:id="204"/>
      <w:bookmarkEnd w:id="205"/>
      <w:bookmarkEnd w:id="206"/>
    </w:p>
    <w:p>
      <w:pPr>
        <w:topLinePunct/>
        <w:autoSpaceDE w:val="0"/>
        <w:autoSpaceDN w:val="0"/>
        <w:adjustRightInd w:val="0"/>
        <w:snapToGrid w:val="0"/>
        <w:spacing w:line="360" w:lineRule="auto"/>
        <w:ind w:left="723" w:hanging="723" w:hangingChars="300"/>
        <w:rPr>
          <w:rFonts w:hint="eastAsia" w:ascii="宋体" w:cs="宋体"/>
          <w:b/>
          <w:color w:val="000000"/>
          <w:sz w:val="24"/>
          <w:lang w:val="en-US" w:eastAsia="zh-CN"/>
        </w:rPr>
      </w:pPr>
      <w:r>
        <w:rPr>
          <w:rFonts w:hint="eastAsia" w:ascii="宋体" w:cs="宋体"/>
          <w:b/>
          <w:color w:val="000000"/>
          <w:sz w:val="24"/>
          <w:lang w:val="en-US" w:eastAsia="zh-CN"/>
        </w:rPr>
        <w:t>8. 响应文件要求</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8.1 供应商应仔细阅读竞争性磋商文件的所有内容，按照竞争性磋商文件的要求提交响应文件。响应文件应对竞争性磋商文件的要求作出实质性响应，并保证所提供的全部资料的真实性，否则其报价将被拒绝。</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8.2响应文件语言：提交的响应文件以及供应商与采购代理机构和采购人就有关项目的所有来往函电均应使用中文。</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8.3响应文件应字迹清楚、内容齐全。</w:t>
      </w:r>
    </w:p>
    <w:p>
      <w:pPr>
        <w:numPr>
          <w:ilvl w:val="0"/>
          <w:numId w:val="4"/>
        </w:numPr>
        <w:topLinePunct/>
        <w:autoSpaceDE w:val="0"/>
        <w:autoSpaceDN w:val="0"/>
        <w:adjustRightInd w:val="0"/>
        <w:snapToGrid w:val="0"/>
        <w:spacing w:line="360" w:lineRule="auto"/>
        <w:ind w:left="723" w:hanging="723" w:hangingChars="300"/>
        <w:rPr>
          <w:rFonts w:hint="eastAsia" w:ascii="宋体" w:cs="宋体"/>
          <w:b/>
          <w:color w:val="000000"/>
          <w:sz w:val="24"/>
          <w:lang w:val="en-US" w:eastAsia="zh-CN"/>
        </w:rPr>
      </w:pPr>
      <w:r>
        <w:rPr>
          <w:rFonts w:hint="eastAsia" w:ascii="宋体" w:cs="宋体"/>
          <w:b/>
          <w:color w:val="000000"/>
          <w:sz w:val="24"/>
          <w:lang w:val="en-US" w:eastAsia="zh-CN"/>
        </w:rPr>
        <w:t>响应文件的组成</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9.1 响应文件应包括（不限于）“第六章  响应文件内容及格式”中的全部内容。</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9.2 响应文件应按“第六章  响应文件内容及格式”进行编写，如有必要，可以增加附页，作为响应文件的组成部分。其中，投标函在满足竞争性磋商文件实质性要求的基础上，可以提出比竞争性磋商文件要求更有利于采购人的承诺。</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9.3 供应商的澄清、说明和补正（如有）在不改变磋商文件的实质性内容的情况下，可作为响应文件的其他组成部分。</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9.4 供应商的最后报价是响应文件的有效组成部分。</w:t>
      </w:r>
    </w:p>
    <w:p>
      <w:pPr>
        <w:numPr>
          <w:ilvl w:val="0"/>
          <w:numId w:val="4"/>
        </w:numPr>
        <w:topLinePunct/>
        <w:autoSpaceDE w:val="0"/>
        <w:autoSpaceDN w:val="0"/>
        <w:adjustRightInd w:val="0"/>
        <w:snapToGrid w:val="0"/>
        <w:spacing w:line="360" w:lineRule="auto"/>
        <w:ind w:left="723" w:leftChars="0" w:hanging="723" w:hangingChars="300"/>
        <w:rPr>
          <w:rFonts w:hint="eastAsia" w:ascii="宋体" w:cs="宋体"/>
          <w:b/>
          <w:color w:val="000000"/>
          <w:sz w:val="24"/>
          <w:lang w:val="en-US" w:eastAsia="zh-CN"/>
        </w:rPr>
      </w:pPr>
      <w:r>
        <w:rPr>
          <w:rFonts w:hint="eastAsia" w:ascii="宋体" w:cs="宋体"/>
          <w:b/>
          <w:color w:val="000000"/>
          <w:sz w:val="24"/>
          <w:lang w:val="en-US" w:eastAsia="zh-CN"/>
        </w:rPr>
        <w:t>磋商报价</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10.1 本项目设采购控制价（总价），采购控制价为：见供应商须知前附表。报价以人民币计价。</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10.2 本次磋商报价可为多次报价，即最后一次报价为最终报价（参与评审）。</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10.3 报价错误更正准则：中文大写与小写数值标注价格不一致的，以中文大写表示的报价为准。　　　　</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10.4 出现下列情况之一者，将作无效报价处理；并依法追究报价人的相关责任。</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（1）在响应文件有效期内，撤回或放弃其报价的；</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（2）响应文件中提供伪造、虚假的材料；</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（3）在评审期间，使用不正当手段试图影响、改变评审结果；</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（4）恶意串通或捏造事实，对其竞争对手进行诋毁、排挤、攻击；</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（5）不按期签订合同，或拒绝、拖延、没有完全履行报价承诺和合同义务；</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（6）擅自将成交项目转让他人的；</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（7）签订合同后，无法如期履行合同及报价承诺的。</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 xml:space="preserve">10.5开标后，报价在磋商有效期内是固定的，不因任何原因而改变；任何包含价格调整要求和条件的投标，将被视为非实质性响应投标而予以拒绝，按无效投标处理。 </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10.6供应商可自行前往项目所在地踏勘，以充分了解项目位置、地质地貌、气候与水文条件、交通状况等市政基础设施及任何其他足以影响其提交设计方案的可实现性和承包价的情况。任何因成交人忽视或误解项目基本情况，而使采购人在项目实施过程中蒙受的损失，将由成交人按一定比例对采购人进行赔偿。</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10.7为实现物有所值的采购目标，保证本项目质量、能诚信履约，根据政府采购法及其相关规定，兼顾采购成本、使用成本、后期维护成本的有机统一和项目生命周期总支付成本最低，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2" w:firstLineChars="200"/>
        <w:textAlignment w:val="auto"/>
        <w:rPr>
          <w:rFonts w:hint="eastAsia" w:ascii="宋体" w:hAnsi="宋体"/>
          <w:b/>
          <w:bCs/>
          <w:color w:val="000000"/>
          <w:sz w:val="24"/>
          <w:lang w:val="en-US" w:eastAsia="zh-CN"/>
        </w:rPr>
      </w:pPr>
      <w:r>
        <w:rPr>
          <w:rFonts w:hint="eastAsia" w:ascii="宋体" w:hAnsi="宋体"/>
          <w:b/>
          <w:bCs/>
          <w:color w:val="000000"/>
          <w:sz w:val="24"/>
          <w:lang w:val="en-US" w:eastAsia="zh-CN"/>
        </w:rPr>
        <w:t>10.8 本项目落实促进中小企业、监狱企业、残疾人福利性单位发展等政府采购政策。</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中小微企业价格折扣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s="宋体"/>
          <w:b w:val="0"/>
          <w:bCs/>
          <w:color w:val="000000"/>
          <w:sz w:val="24"/>
          <w:lang w:val="en-US" w:eastAsia="zh-CN"/>
        </w:rPr>
      </w:pPr>
      <w:r>
        <w:rPr>
          <w:rFonts w:hint="eastAsia" w:ascii="宋体" w:cs="宋体"/>
          <w:b w:val="0"/>
          <w:bCs/>
          <w:color w:val="000000"/>
          <w:sz w:val="24"/>
          <w:lang w:val="en-US" w:eastAsia="zh-CN"/>
        </w:rPr>
        <w:t>根据财政部、工信部关于印发《政府采购促进中小企业发展管理办法》的通知(财库[2020］46 号)及《鹤壁市财政局关于进一步加大政府采购支持中小企业力度的通知》（鹤壁市鹤财办购【2022】8号）文件规定：</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cs="宋体"/>
          <w:b w:val="0"/>
          <w:bCs/>
          <w:color w:val="000000"/>
          <w:sz w:val="24"/>
          <w:highlight w:val="none"/>
          <w:lang w:val="en-US" w:eastAsia="zh-CN"/>
        </w:rPr>
      </w:pPr>
      <w:r>
        <w:rPr>
          <w:rFonts w:hint="eastAsia" w:ascii="宋体" w:cs="宋体"/>
          <w:b w:val="0"/>
          <w:bCs/>
          <w:color w:val="000000"/>
          <w:sz w:val="24"/>
          <w:highlight w:val="none"/>
          <w:lang w:val="en-US" w:eastAsia="zh-CN"/>
        </w:rPr>
        <w:t>对于经主营预算单位统筹后未预留份额专门面向中小企业采购的采购项目，以及预留份额项目中的非预留部分采购包，应当对符合本办法规定的小微企业报价给予20%的扣除，用扣除后的价格参加评审；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cs="宋体"/>
          <w:b w:val="0"/>
          <w:bCs/>
          <w:color w:val="000000"/>
          <w:sz w:val="24"/>
          <w:lang w:val="en-US" w:eastAsia="zh-CN"/>
        </w:rPr>
      </w:pPr>
      <w:r>
        <w:rPr>
          <w:rFonts w:hint="eastAsia" w:ascii="宋体" w:cs="宋体"/>
          <w:b w:val="0"/>
          <w:bCs/>
          <w:color w:val="000000"/>
          <w:sz w:val="24"/>
          <w:lang w:val="en-US" w:eastAsia="zh-CN"/>
        </w:rPr>
        <w:t>（2）关于监狱企业：视同小微企业。须提供由省级以上监狱管理局、戒毒管理局（含新疆生产建设兵团）出具的属于监狱企业的证明文件，否则不视同小微企业。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s="宋体"/>
          <w:b w:val="0"/>
          <w:bCs/>
          <w:color w:val="000000"/>
          <w:sz w:val="24"/>
          <w:lang w:val="en-US" w:eastAsia="zh-CN"/>
        </w:rPr>
      </w:pPr>
      <w:r>
        <w:rPr>
          <w:rFonts w:hint="eastAsia" w:ascii="宋体" w:cs="宋体"/>
          <w:b w:val="0"/>
          <w:bCs/>
          <w:color w:val="000000"/>
          <w:sz w:val="24"/>
          <w:lang w:val="en-US" w:eastAsia="zh-CN"/>
        </w:rPr>
        <w:t>（3）关于残疾人福利性单位：视同小微企业。须提供完整的“残疾人福利性单位声明函”，否则不视同小微企业。</w:t>
      </w:r>
    </w:p>
    <w:p>
      <w:pPr>
        <w:pStyle w:val="9"/>
        <w:rPr>
          <w:rFonts w:hint="eastAsia" w:ascii="宋体" w:hAnsi="Times New Roman" w:eastAsia="宋体" w:cs="宋体"/>
          <w:b/>
          <w:bCs w:val="0"/>
          <w:color w:val="000000"/>
          <w:kern w:val="0"/>
          <w:sz w:val="24"/>
          <w:szCs w:val="20"/>
          <w:lang w:val="en-US" w:eastAsia="zh-CN" w:bidi="ar-SA"/>
        </w:rPr>
      </w:pPr>
      <w:r>
        <w:rPr>
          <w:rFonts w:hint="eastAsia" w:ascii="宋体" w:hAnsi="Times New Roman" w:eastAsia="宋体" w:cs="宋体"/>
          <w:b/>
          <w:bCs w:val="0"/>
          <w:color w:val="000000"/>
          <w:kern w:val="0"/>
          <w:sz w:val="24"/>
          <w:szCs w:val="20"/>
          <w:lang w:val="en-US" w:eastAsia="zh-CN" w:bidi="ar-SA"/>
        </w:rPr>
        <w:t>注：因本项目为专门面向中小企业采购项目，不再执行价格扣除政策</w:t>
      </w:r>
      <w:r>
        <w:rPr>
          <w:rFonts w:hint="eastAsia" w:ascii="宋体" w:eastAsia="宋体" w:cs="宋体"/>
          <w:b/>
          <w:bCs w:val="0"/>
          <w:color w:val="000000"/>
          <w:kern w:val="0"/>
          <w:sz w:val="24"/>
          <w:szCs w:val="20"/>
          <w:lang w:val="en-US" w:eastAsia="zh-CN" w:bidi="ar-SA"/>
        </w:rPr>
        <w:t>。</w:t>
      </w:r>
    </w:p>
    <w:p>
      <w:pPr>
        <w:pStyle w:val="9"/>
        <w:rPr>
          <w:rFonts w:hint="eastAsia"/>
          <w:lang w:val="en-US" w:eastAsia="zh-CN"/>
        </w:rPr>
      </w:pPr>
    </w:p>
    <w:p>
      <w:pPr>
        <w:spacing w:line="360" w:lineRule="auto"/>
        <w:rPr>
          <w:rFonts w:hint="eastAsia" w:ascii="宋体" w:cs="宋体"/>
          <w:b/>
          <w:color w:val="000000"/>
          <w:sz w:val="24"/>
          <w:lang w:val="zh-CN"/>
        </w:rPr>
      </w:pPr>
      <w:r>
        <w:rPr>
          <w:rFonts w:hint="eastAsia" w:ascii="宋体" w:cs="宋体"/>
          <w:b/>
          <w:color w:val="000000"/>
          <w:sz w:val="24"/>
          <w:lang w:val="en-US" w:eastAsia="zh-CN"/>
        </w:rPr>
        <w:t>11</w:t>
      </w:r>
      <w:r>
        <w:rPr>
          <w:rFonts w:hint="eastAsia" w:ascii="宋体" w:cs="宋体"/>
          <w:b/>
          <w:color w:val="000000"/>
          <w:sz w:val="24"/>
          <w:lang w:val="zh-CN"/>
        </w:rPr>
        <w:t xml:space="preserve">.  </w:t>
      </w:r>
      <w:r>
        <w:rPr>
          <w:rFonts w:hint="eastAsia" w:ascii="宋体" w:cs="宋体"/>
          <w:b/>
          <w:color w:val="000000"/>
          <w:sz w:val="24"/>
          <w:lang w:val="en-US" w:eastAsia="zh-CN"/>
        </w:rPr>
        <w:t>响应</w:t>
      </w:r>
      <w:r>
        <w:rPr>
          <w:rFonts w:hint="eastAsia" w:ascii="宋体" w:cs="宋体"/>
          <w:b/>
          <w:color w:val="000000"/>
          <w:sz w:val="24"/>
          <w:lang w:val="zh-CN"/>
        </w:rPr>
        <w:t>文件的编制及组成：</w:t>
      </w:r>
    </w:p>
    <w:p>
      <w:pPr>
        <w:keepNext w:val="0"/>
        <w:keepLines w:val="0"/>
        <w:pageBreakBefore w:val="0"/>
        <w:widowControl w:val="0"/>
        <w:kinsoku/>
        <w:wordWrap/>
        <w:overflowPunct/>
        <w:bidi w:val="0"/>
        <w:spacing w:line="360" w:lineRule="auto"/>
        <w:ind w:left="0" w:firstLine="480" w:firstLineChars="200"/>
        <w:textAlignment w:val="auto"/>
        <w:rPr>
          <w:rFonts w:ascii="宋体" w:cs="宋体"/>
          <w:color w:val="000000"/>
          <w:sz w:val="24"/>
          <w:lang w:val="zh-CN"/>
        </w:rPr>
      </w:pPr>
      <w:r>
        <w:rPr>
          <w:rFonts w:hint="eastAsia" w:ascii="宋体" w:cs="宋体"/>
          <w:color w:val="000000"/>
          <w:sz w:val="24"/>
          <w:lang w:val="en-US" w:eastAsia="zh-CN"/>
        </w:rPr>
        <w:t>11</w:t>
      </w:r>
      <w:r>
        <w:rPr>
          <w:rFonts w:hint="eastAsia" w:ascii="宋体" w:cs="宋体"/>
          <w:color w:val="000000"/>
          <w:sz w:val="24"/>
        </w:rPr>
        <w:t xml:space="preserve">.1  </w:t>
      </w:r>
      <w:r>
        <w:rPr>
          <w:rFonts w:hint="eastAsia" w:ascii="宋体" w:cs="宋体"/>
          <w:b/>
          <w:bCs/>
          <w:color w:val="000000"/>
          <w:sz w:val="24"/>
          <w:lang w:val="zh-CN"/>
        </w:rPr>
        <w:t>投标文件应编排索引目录和连续页码</w:t>
      </w:r>
      <w:r>
        <w:rPr>
          <w:rFonts w:hint="eastAsia" w:ascii="宋体" w:cs="宋体"/>
          <w:color w:val="000000"/>
          <w:sz w:val="24"/>
          <w:lang w:val="zh-CN"/>
        </w:rPr>
        <w:t>，标明项目名称、项目编号、投标人名称等字样。</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lang w:val="zh-CN"/>
        </w:rPr>
      </w:pPr>
      <w:r>
        <w:rPr>
          <w:rFonts w:hint="eastAsia" w:ascii="宋体" w:cs="宋体"/>
          <w:color w:val="000000"/>
          <w:sz w:val="24"/>
          <w:lang w:val="en-US" w:eastAsia="zh-CN"/>
        </w:rPr>
        <w:t>11</w:t>
      </w:r>
      <w:r>
        <w:rPr>
          <w:rFonts w:hint="eastAsia" w:ascii="宋体" w:cs="宋体"/>
          <w:color w:val="000000"/>
          <w:sz w:val="24"/>
        </w:rPr>
        <w:t xml:space="preserve">.2  </w:t>
      </w:r>
      <w:r>
        <w:rPr>
          <w:rFonts w:hint="eastAsia" w:ascii="宋体" w:cs="宋体"/>
          <w:color w:val="000000"/>
          <w:sz w:val="24"/>
          <w:lang w:val="zh-CN"/>
        </w:rPr>
        <w:t>响应文件应包括的内容详见本文件“响应文件内容及格式”和磋商文件中规定的其他内容，未按照磋商文件规定的格式要求编制且影响项目评审或项目履约的，按照无效响应处理。</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cs="宋体"/>
          <w:color w:val="000000"/>
          <w:sz w:val="24"/>
          <w:lang w:val="en-US" w:eastAsia="zh-CN"/>
        </w:rPr>
      </w:pPr>
      <w:r>
        <w:rPr>
          <w:rFonts w:hint="eastAsia" w:ascii="宋体" w:cs="宋体"/>
          <w:color w:val="000000"/>
          <w:sz w:val="24"/>
          <w:lang w:val="en-US" w:eastAsia="zh-CN"/>
        </w:rPr>
        <w:t xml:space="preserve">11.3 本项目采用电子化招投标，全部通过网上报名方式进行报名、下载磋商文件、制作电子投标文件、网上加密上传、线上解密等相关事宜： </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（1）办理 CA 数字证书、企业入库：本项目使用电子交易系统进行业务办理，供应商需先完成办理 CA 数字证书办理，并在“ 鹤壁市公共资源交易公共服务平台”（</w:t>
      </w:r>
      <w:r>
        <w:rPr>
          <w:rFonts w:hint="eastAsia" w:ascii="宋体" w:hAnsi="宋体" w:cs="宋体"/>
          <w:color w:val="000000"/>
          <w:sz w:val="24"/>
          <w:lang w:val="en-US" w:eastAsia="zh-CN"/>
        </w:rPr>
        <w:t>https://ggzy.hebi.gov.cn/</w:t>
      </w:r>
      <w:r>
        <w:rPr>
          <w:rFonts w:hint="eastAsia" w:ascii="宋体" w:hAnsi="宋体" w:eastAsia="宋体" w:cs="宋体"/>
          <w:color w:val="000000"/>
          <w:sz w:val="24"/>
          <w:lang w:val="en-US" w:eastAsia="zh-CN"/>
        </w:rPr>
        <w:t>）点击“交易主体注册”，进行企业注册入库，详见鹤壁市公共资源交易公共服务平台（</w:t>
      </w:r>
      <w:r>
        <w:rPr>
          <w:rFonts w:hint="eastAsia" w:ascii="宋体" w:hAnsi="宋体" w:cs="宋体"/>
          <w:color w:val="000000"/>
          <w:sz w:val="24"/>
          <w:lang w:val="en-US" w:eastAsia="zh-CN"/>
        </w:rPr>
        <w:t>https://ggzy.hebi.gov.cn/</w:t>
      </w:r>
      <w:r>
        <w:rPr>
          <w:rFonts w:hint="eastAsia" w:ascii="宋体" w:hAnsi="宋体" w:eastAsia="宋体" w:cs="宋体"/>
          <w:color w:val="000000"/>
          <w:sz w:val="24"/>
          <w:lang w:val="en-US" w:eastAsia="zh-CN"/>
        </w:rPr>
        <w:t>）“服务指南”相关说明；</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磋商文件</w:t>
      </w:r>
      <w:r>
        <w:rPr>
          <w:rFonts w:hint="eastAsia" w:ascii="宋体" w:hAnsi="宋体" w:eastAsia="宋体" w:cs="宋体"/>
          <w:color w:val="000000"/>
          <w:sz w:val="24"/>
          <w:lang w:val="en-US" w:eastAsia="zh-CN"/>
        </w:rPr>
        <w:t>下载。进入“鹤壁市公共资源交易公共服务平台（</w:t>
      </w:r>
      <w:r>
        <w:rPr>
          <w:rFonts w:hint="eastAsia" w:ascii="宋体" w:hAnsi="宋体" w:cs="宋体"/>
          <w:color w:val="000000"/>
          <w:sz w:val="24"/>
          <w:lang w:val="en-US" w:eastAsia="zh-CN"/>
        </w:rPr>
        <w:t>https://ggzy.hebi.gov.cn/</w:t>
      </w:r>
      <w:r>
        <w:rPr>
          <w:rFonts w:hint="eastAsia" w:ascii="宋体" w:hAnsi="宋体" w:eastAsia="宋体" w:cs="宋体"/>
          <w:color w:val="000000"/>
          <w:sz w:val="24"/>
          <w:lang w:val="en-US" w:eastAsia="zh-CN"/>
        </w:rPr>
        <w:t>）”进行下载。</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（3）编制电子响应文件。供应商须登录“鹤壁市公共资源交易公共服务平台（</w:t>
      </w:r>
      <w:r>
        <w:rPr>
          <w:rFonts w:hint="eastAsia" w:ascii="宋体" w:hAnsi="宋体" w:cs="宋体"/>
          <w:color w:val="000000"/>
          <w:sz w:val="24"/>
          <w:lang w:val="en-US" w:eastAsia="zh-CN"/>
        </w:rPr>
        <w:t>https://ggzy.hebi.gov.cn/</w:t>
      </w:r>
      <w:r>
        <w:rPr>
          <w:rFonts w:hint="eastAsia" w:ascii="宋体" w:hAnsi="宋体" w:eastAsia="宋体" w:cs="宋体"/>
          <w:color w:val="000000"/>
          <w:sz w:val="24"/>
          <w:lang w:val="en-US" w:eastAsia="zh-CN"/>
        </w:rPr>
        <w:t>）”网站，点击 “服务指南”，下载“鹤壁投标文件制作软件”，安装该客户端制作电子投标文件，制作完成后，须导出（*.已加密投标文件）加密电子投标文件，电子投标文件制作流程详见“服务指南”-“投标文件制作手册”。</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（4)上传加密电子响应文件。登录“鹤壁市公共资源交易公共服务平台”网站，点击“交易主体登录”按钮选择进入“第一电子交易系统（采购）”，插入 CA 数字证书，点击 CA 登录，进入系统上传电子投标文件，上传加密的电子投标文件（*.已加密投标文件）。上传时必须点击“保存”并提示“保存成功”显示二维码、文件名称、文件大小、上传时间方为上传成功。请各供应商在上传前务必认真检查上传电子投标文件是否完整、正确。</w:t>
      </w:r>
    </w:p>
    <w:p>
      <w:pPr>
        <w:keepNext w:val="0"/>
        <w:keepLines w:val="0"/>
        <w:pageBreakBefore w:val="0"/>
        <w:widowControl w:val="0"/>
        <w:kinsoku/>
        <w:wordWrap/>
        <w:overflowPunct/>
        <w:topLinePunct/>
        <w:autoSpaceDE w:val="0"/>
        <w:autoSpaceDN w:val="0"/>
        <w:bidi w:val="0"/>
        <w:adjustRightInd w:val="0"/>
        <w:snapToGrid w:val="0"/>
        <w:spacing w:line="360" w:lineRule="auto"/>
        <w:ind w:left="0"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(5)竞争性磋商文件格式所要求包含的全部资料应全部制作在响应文件内，严格按照“</w:t>
      </w:r>
      <w:r>
        <w:rPr>
          <w:rFonts w:hint="eastAsia" w:ascii="宋体" w:hAnsi="宋体" w:cs="宋体"/>
          <w:color w:val="000000"/>
          <w:sz w:val="24"/>
          <w:lang w:val="en-US" w:eastAsia="zh-CN"/>
        </w:rPr>
        <w:t>响应文件内容及格式</w:t>
      </w:r>
      <w:r>
        <w:rPr>
          <w:rFonts w:hint="eastAsia" w:ascii="宋体" w:hAnsi="宋体" w:eastAsia="宋体" w:cs="宋体"/>
          <w:color w:val="000000"/>
          <w:sz w:val="24"/>
          <w:lang w:val="en-US" w:eastAsia="zh-CN"/>
        </w:rPr>
        <w:t>”如实填写（不涉及的内容除外），不应存在漏项或缺项，否则将存在响应文件被否决的风险。如有必要，可以增加附页，作为响应文件的组成部分。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2</w:t>
      </w:r>
      <w:r>
        <w:rPr>
          <w:rFonts w:hint="eastAsia" w:ascii="宋体" w:hAnsi="宋体"/>
          <w:b/>
          <w:color w:val="000000"/>
          <w:sz w:val="24"/>
        </w:rPr>
        <w:t>. 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 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.2  采购人享有本项目实施过程中产生的知识成果及知识产权。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.3  投标人拟在项目实施过程中采用自有知识成果，需在投标文件中声明，并提供相关知识产权证明文件。使用该知识成果后，投标人需无偿提供开发接口和开发手册等技术文档，并承诺提供无限期技术支持，采购人享有永久使用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.4  如采用投标人所不拥有的知识产权，则在投标报价中必须包括合法获取该知识产权的相关费用。</w:t>
      </w:r>
    </w:p>
    <w:p>
      <w:pPr>
        <w:tabs>
          <w:tab w:val="left" w:pos="525"/>
          <w:tab w:val="left" w:pos="742"/>
        </w:tabs>
        <w:snapToGrid w:val="0"/>
        <w:spacing w:line="360" w:lineRule="auto"/>
        <w:rPr>
          <w:rFonts w:ascii="宋体" w:hAnsi="宋体"/>
          <w:b/>
          <w:color w:val="000000"/>
          <w:sz w:val="24"/>
        </w:rPr>
      </w:pPr>
      <w:r>
        <w:rPr>
          <w:rFonts w:hint="eastAsia" w:ascii="宋体" w:hAnsi="宋体"/>
          <w:color w:val="000000"/>
          <w:sz w:val="24"/>
        </w:rPr>
        <w:t>1</w:t>
      </w:r>
      <w:r>
        <w:rPr>
          <w:rFonts w:hint="eastAsia" w:ascii="宋体" w:hAnsi="宋体"/>
          <w:color w:val="000000"/>
          <w:sz w:val="24"/>
          <w:lang w:val="en-US" w:eastAsia="zh-CN"/>
        </w:rPr>
        <w:t>3</w:t>
      </w:r>
      <w:r>
        <w:rPr>
          <w:rFonts w:hint="eastAsia" w:ascii="宋体" w:hAnsi="宋体"/>
          <w:color w:val="000000"/>
          <w:sz w:val="24"/>
        </w:rPr>
        <w:t xml:space="preserve">. </w:t>
      </w:r>
      <w:r>
        <w:rPr>
          <w:rFonts w:hint="eastAsia" w:ascii="宋体" w:hAnsi="宋体"/>
          <w:b/>
          <w:color w:val="000000"/>
          <w:sz w:val="24"/>
        </w:rPr>
        <w:t>投标有效期</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3</w:t>
      </w:r>
      <w:r>
        <w:rPr>
          <w:rFonts w:hint="eastAsia" w:ascii="宋体" w:hAnsi="宋体"/>
          <w:color w:val="000000"/>
          <w:sz w:val="24"/>
        </w:rPr>
        <w:t>.1 供应商响应有效期</w:t>
      </w:r>
      <w:r>
        <w:rPr>
          <w:rFonts w:hint="eastAsia" w:ascii="宋体" w:hAnsi="宋体"/>
          <w:color w:val="000000"/>
          <w:sz w:val="24"/>
          <w:lang w:val="en-US" w:eastAsia="zh-CN"/>
        </w:rPr>
        <w:t>:</w:t>
      </w:r>
      <w:r>
        <w:rPr>
          <w:rFonts w:hint="eastAsia" w:ascii="宋体" w:hAnsi="宋体"/>
          <w:b/>
          <w:bCs/>
          <w:color w:val="000000"/>
          <w:sz w:val="24"/>
          <w:lang w:val="en-US" w:eastAsia="zh-CN"/>
        </w:rPr>
        <w:t>90日历天</w:t>
      </w:r>
      <w:r>
        <w:rPr>
          <w:rFonts w:hint="eastAsia" w:ascii="宋体" w:hAnsi="宋体"/>
          <w:color w:val="000000"/>
          <w:sz w:val="24"/>
          <w:lang w:val="en-US" w:eastAsia="zh-CN"/>
        </w:rPr>
        <w:t>，</w:t>
      </w:r>
      <w:r>
        <w:rPr>
          <w:rFonts w:hint="eastAsia" w:ascii="宋体" w:hAnsi="宋体"/>
          <w:color w:val="000000"/>
          <w:sz w:val="24"/>
        </w:rPr>
        <w:t>未达到磋商文件规定期限的，按无效响应处理。</w:t>
      </w:r>
    </w:p>
    <w:p>
      <w:pPr>
        <w:keepNext w:val="0"/>
        <w:keepLines w:val="0"/>
        <w:pageBreakBefore w:val="0"/>
        <w:widowControl w:val="0"/>
        <w:tabs>
          <w:tab w:val="left" w:pos="540"/>
        </w:tabs>
        <w:kinsoku/>
        <w:wordWrap/>
        <w:overflowPunct/>
        <w:topLinePunct w:val="0"/>
        <w:autoSpaceDE/>
        <w:autoSpaceDN/>
        <w:bidi w:val="0"/>
        <w:adjustRightInd/>
        <w:snapToGrid w:val="0"/>
        <w:spacing w:line="360" w:lineRule="auto"/>
        <w:ind w:left="0" w:firstLine="480" w:firstLineChars="200"/>
        <w:textAlignment w:val="auto"/>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3</w:t>
      </w:r>
      <w:r>
        <w:rPr>
          <w:rFonts w:hint="eastAsia" w:ascii="宋体" w:hAnsi="宋体"/>
          <w:color w:val="000000"/>
          <w:sz w:val="24"/>
        </w:rPr>
        <w:t>.2 在特殊情况下，在原投标有效期期满之前，招标采购单位可以要求投标人延长投标有效期。要求与答复均应以书面形式进行。在此种情况下，投标人不得修改投标文件的其它内容。</w:t>
      </w:r>
    </w:p>
    <w:p>
      <w:pPr>
        <w:pStyle w:val="3"/>
        <w:spacing w:before="0" w:after="0" w:line="360" w:lineRule="auto"/>
        <w:jc w:val="center"/>
        <w:outlineLvl w:val="0"/>
        <w:rPr>
          <w:rFonts w:hint="eastAsia" w:ascii="宋体" w:hAnsi="宋体" w:eastAsia="宋体"/>
          <w:b/>
          <w:bCs/>
          <w:color w:val="000000"/>
          <w:sz w:val="24"/>
          <w:szCs w:val="24"/>
          <w:lang w:val="zh-CN" w:eastAsia="zh-CN"/>
        </w:rPr>
      </w:pPr>
      <w:bookmarkStart w:id="207" w:name="_Toc2721"/>
      <w:bookmarkStart w:id="208" w:name="_Toc27183"/>
      <w:bookmarkStart w:id="209" w:name="_Toc17631"/>
      <w:bookmarkStart w:id="210" w:name="_Toc1245"/>
      <w:bookmarkStart w:id="211" w:name="_Toc2862"/>
      <w:bookmarkStart w:id="212" w:name="_Toc14272"/>
      <w:bookmarkStart w:id="213" w:name="_Toc743"/>
      <w:r>
        <w:rPr>
          <w:rFonts w:hint="eastAsia" w:ascii="宋体" w:hAnsi="宋体" w:eastAsia="宋体"/>
          <w:b/>
          <w:bCs/>
          <w:color w:val="000000"/>
          <w:sz w:val="24"/>
          <w:szCs w:val="24"/>
          <w:lang w:val="zh-CN" w:eastAsia="zh-CN"/>
        </w:rPr>
        <w:t>四、响应文件的递交和解密、开标过程确认</w:t>
      </w:r>
      <w:bookmarkEnd w:id="207"/>
      <w:bookmarkEnd w:id="208"/>
      <w:bookmarkEnd w:id="209"/>
      <w:bookmarkEnd w:id="210"/>
      <w:bookmarkEnd w:id="211"/>
      <w:bookmarkEnd w:id="212"/>
      <w:bookmarkEnd w:id="213"/>
    </w:p>
    <w:p>
      <w:pPr>
        <w:adjustRightInd w:val="0"/>
        <w:snapToGrid w:val="0"/>
        <w:spacing w:line="360" w:lineRule="auto"/>
        <w:ind w:left="859" w:hanging="863" w:hangingChars="358"/>
        <w:textAlignment w:val="baseline"/>
        <w:rPr>
          <w:rFonts w:hint="eastAsia" w:ascii="宋体" w:hAnsi="宋体"/>
          <w:b/>
          <w:bCs/>
          <w:color w:val="000000"/>
          <w:sz w:val="24"/>
          <w:szCs w:val="22"/>
        </w:rPr>
      </w:pPr>
      <w:r>
        <w:rPr>
          <w:rFonts w:hint="eastAsia" w:ascii="宋体" w:hAnsi="宋体"/>
          <w:b/>
          <w:bCs/>
          <w:color w:val="000000"/>
          <w:sz w:val="24"/>
          <w:szCs w:val="22"/>
          <w:lang w:val="en-US" w:eastAsia="zh-CN"/>
        </w:rPr>
        <w:t>14. 响应文件的递交及撤回</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eastAsia" w:ascii="宋体" w:hAnsi="宋体"/>
          <w:color w:val="000000"/>
          <w:sz w:val="24"/>
          <w:szCs w:val="22"/>
          <w:lang w:val="zh-CN" w:eastAsia="zh-CN"/>
        </w:rPr>
      </w:pPr>
      <w:r>
        <w:rPr>
          <w:rFonts w:hint="eastAsia" w:ascii="宋体" w:hAnsi="宋体"/>
          <w:color w:val="000000"/>
          <w:sz w:val="24"/>
          <w:szCs w:val="22"/>
          <w:lang w:val="zh-CN" w:eastAsia="zh-CN"/>
        </w:rPr>
        <w:t>1</w:t>
      </w:r>
      <w:r>
        <w:rPr>
          <w:rFonts w:hint="eastAsia" w:ascii="宋体" w:hAnsi="宋体"/>
          <w:color w:val="000000"/>
          <w:sz w:val="24"/>
          <w:szCs w:val="22"/>
          <w:lang w:val="en-US" w:eastAsia="zh-CN"/>
        </w:rPr>
        <w:t>4</w:t>
      </w:r>
      <w:r>
        <w:rPr>
          <w:rFonts w:hint="eastAsia" w:ascii="宋体" w:hAnsi="宋体"/>
          <w:color w:val="000000"/>
          <w:sz w:val="24"/>
          <w:szCs w:val="22"/>
          <w:lang w:val="zh-CN" w:eastAsia="zh-CN"/>
        </w:rPr>
        <w:t xml:space="preserve">.1 截止响应文件递交截止时间，供应商未按磋商文件要求完成加密电子响应文件上传的，视为其撤回响应文件，交易中心将拒绝其参加后续采购活动。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eastAsia" w:ascii="宋体" w:hAnsi="宋体"/>
          <w:color w:val="000000"/>
          <w:sz w:val="24"/>
          <w:szCs w:val="22"/>
          <w:lang w:val="zh-CN" w:eastAsia="zh-CN"/>
        </w:rPr>
      </w:pPr>
      <w:r>
        <w:rPr>
          <w:rFonts w:hint="eastAsia" w:ascii="宋体" w:hAnsi="宋体"/>
          <w:color w:val="000000"/>
          <w:sz w:val="24"/>
          <w:szCs w:val="22"/>
          <w:lang w:val="zh-CN" w:eastAsia="zh-CN"/>
        </w:rPr>
        <w:t>1</w:t>
      </w:r>
      <w:r>
        <w:rPr>
          <w:rFonts w:hint="eastAsia" w:ascii="宋体" w:hAnsi="宋体"/>
          <w:color w:val="000000"/>
          <w:sz w:val="24"/>
          <w:szCs w:val="22"/>
          <w:lang w:val="en-US" w:eastAsia="zh-CN"/>
        </w:rPr>
        <w:t>4</w:t>
      </w:r>
      <w:r>
        <w:rPr>
          <w:rFonts w:hint="eastAsia" w:ascii="宋体" w:hAnsi="宋体"/>
          <w:color w:val="000000"/>
          <w:sz w:val="24"/>
          <w:szCs w:val="22"/>
          <w:lang w:val="zh-CN" w:eastAsia="zh-CN"/>
        </w:rPr>
        <w:t xml:space="preserve">.2 电子响应文件上传后至文件解密前，供应商不能对电子响应文件进行加密时所使用的 CA 数字证书进行更新、续费，可能引起的响应文件解密失败等相关后果由供应商自行承担。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eastAsia" w:ascii="宋体" w:hAnsi="宋体"/>
          <w:color w:val="000000"/>
          <w:sz w:val="24"/>
          <w:szCs w:val="22"/>
          <w:lang w:val="zh-CN" w:eastAsia="zh-CN"/>
        </w:rPr>
      </w:pPr>
      <w:r>
        <w:rPr>
          <w:rFonts w:hint="eastAsia" w:ascii="宋体" w:hAnsi="宋体"/>
          <w:color w:val="000000"/>
          <w:sz w:val="24"/>
          <w:szCs w:val="22"/>
          <w:lang w:val="zh-CN" w:eastAsia="zh-CN"/>
        </w:rPr>
        <w:t>1</w:t>
      </w:r>
      <w:r>
        <w:rPr>
          <w:rFonts w:hint="eastAsia" w:ascii="宋体" w:hAnsi="宋体"/>
          <w:color w:val="000000"/>
          <w:sz w:val="24"/>
          <w:szCs w:val="22"/>
          <w:lang w:val="en-US" w:eastAsia="zh-CN"/>
        </w:rPr>
        <w:t>4</w:t>
      </w:r>
      <w:r>
        <w:rPr>
          <w:rFonts w:hint="eastAsia" w:ascii="宋体" w:hAnsi="宋体"/>
          <w:color w:val="000000"/>
          <w:sz w:val="24"/>
          <w:szCs w:val="22"/>
          <w:lang w:val="zh-CN" w:eastAsia="zh-CN"/>
        </w:rPr>
        <w:t xml:space="preserve">.3 递交文件截止时间前，供应商可对响应文件进行补充、修改或撤回；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eastAsia" w:ascii="宋体" w:hAnsi="宋体"/>
          <w:color w:val="000000"/>
          <w:sz w:val="24"/>
          <w:szCs w:val="22"/>
          <w:lang w:val="zh-CN" w:eastAsia="zh-CN"/>
        </w:rPr>
      </w:pPr>
      <w:r>
        <w:rPr>
          <w:rFonts w:hint="eastAsia" w:ascii="宋体" w:hAnsi="宋体"/>
          <w:color w:val="000000"/>
          <w:sz w:val="24"/>
          <w:szCs w:val="22"/>
          <w:lang w:val="zh-CN" w:eastAsia="zh-CN"/>
        </w:rPr>
        <w:t>1</w:t>
      </w:r>
      <w:r>
        <w:rPr>
          <w:rFonts w:hint="eastAsia" w:ascii="宋体" w:hAnsi="宋体"/>
          <w:color w:val="000000"/>
          <w:sz w:val="24"/>
          <w:szCs w:val="22"/>
          <w:lang w:val="en-US" w:eastAsia="zh-CN"/>
        </w:rPr>
        <w:t>4</w:t>
      </w:r>
      <w:r>
        <w:rPr>
          <w:rFonts w:hint="eastAsia" w:ascii="宋体" w:hAnsi="宋体"/>
          <w:color w:val="000000"/>
          <w:sz w:val="24"/>
          <w:szCs w:val="22"/>
          <w:lang w:val="zh-CN" w:eastAsia="zh-CN"/>
        </w:rPr>
        <w:t xml:space="preserve">.4 供应商在响应文件递交截止时间前可通过鹤壁市政府采购交易系统撤回其已成功递交的电子响应文件，鹤壁市政府采购交易系统将予以记录。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eastAsia" w:ascii="宋体" w:hAnsi="宋体"/>
          <w:color w:val="000000"/>
          <w:sz w:val="24"/>
          <w:szCs w:val="22"/>
          <w:lang w:val="zh-CN" w:eastAsia="zh-CN"/>
        </w:rPr>
      </w:pPr>
      <w:r>
        <w:rPr>
          <w:rFonts w:hint="eastAsia" w:ascii="宋体" w:hAnsi="宋体"/>
          <w:color w:val="000000"/>
          <w:sz w:val="24"/>
          <w:szCs w:val="22"/>
          <w:lang w:val="zh-CN" w:eastAsia="zh-CN"/>
        </w:rPr>
        <w:t>1</w:t>
      </w:r>
      <w:r>
        <w:rPr>
          <w:rFonts w:hint="eastAsia" w:ascii="宋体" w:hAnsi="宋体"/>
          <w:color w:val="000000"/>
          <w:sz w:val="24"/>
          <w:szCs w:val="22"/>
          <w:lang w:val="en-US" w:eastAsia="zh-CN"/>
        </w:rPr>
        <w:t>4</w:t>
      </w:r>
      <w:r>
        <w:rPr>
          <w:rFonts w:hint="eastAsia" w:ascii="宋体" w:hAnsi="宋体"/>
          <w:color w:val="000000"/>
          <w:sz w:val="24"/>
          <w:szCs w:val="22"/>
          <w:lang w:val="zh-CN" w:eastAsia="zh-CN"/>
        </w:rPr>
        <w:t xml:space="preserve">.5 如果在递交文件截止时间前需要对已经成功递交的电子响应文件进行修改、补充的，供应商应当重新制作导出完整的电子响应文件，并按要求重新上传至鹤壁市政府采购交易系统。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eastAsia" w:ascii="宋体" w:hAnsi="宋体"/>
          <w:color w:val="000000"/>
          <w:sz w:val="24"/>
          <w:szCs w:val="22"/>
          <w:lang w:val="zh-CN" w:eastAsia="zh-CN"/>
        </w:rPr>
      </w:pPr>
      <w:r>
        <w:rPr>
          <w:rFonts w:hint="eastAsia" w:ascii="宋体" w:hAnsi="宋体"/>
          <w:color w:val="000000"/>
          <w:sz w:val="24"/>
          <w:szCs w:val="22"/>
          <w:lang w:val="zh-CN" w:eastAsia="zh-CN"/>
        </w:rPr>
        <w:t>1</w:t>
      </w:r>
      <w:r>
        <w:rPr>
          <w:rFonts w:hint="eastAsia" w:ascii="宋体" w:hAnsi="宋体"/>
          <w:color w:val="000000"/>
          <w:sz w:val="24"/>
          <w:szCs w:val="22"/>
          <w:lang w:val="en-US" w:eastAsia="zh-CN"/>
        </w:rPr>
        <w:t>4</w:t>
      </w:r>
      <w:r>
        <w:rPr>
          <w:rFonts w:hint="eastAsia" w:ascii="宋体" w:hAnsi="宋体"/>
          <w:color w:val="000000"/>
          <w:sz w:val="24"/>
          <w:szCs w:val="22"/>
          <w:lang w:val="zh-CN" w:eastAsia="zh-CN"/>
        </w:rPr>
        <w:t>.6 鹤壁市政府采购交易系统以供应商最后上传成功的响应文件为准。</w:t>
      </w:r>
    </w:p>
    <w:p>
      <w:pPr>
        <w:adjustRightInd w:val="0"/>
        <w:snapToGrid w:val="0"/>
        <w:spacing w:line="360" w:lineRule="auto"/>
        <w:ind w:left="859" w:hanging="863" w:hangingChars="358"/>
        <w:textAlignment w:val="baseline"/>
        <w:rPr>
          <w:rFonts w:hint="eastAsia" w:ascii="宋体" w:hAnsi="宋体" w:eastAsia="宋体"/>
          <w:b/>
          <w:bCs/>
          <w:color w:val="000000"/>
          <w:sz w:val="24"/>
          <w:szCs w:val="24"/>
          <w:lang w:val="zh-CN" w:eastAsia="zh-CN"/>
        </w:rPr>
      </w:pPr>
      <w:r>
        <w:rPr>
          <w:rFonts w:hint="eastAsia" w:ascii="宋体" w:hAnsi="宋体"/>
          <w:b/>
          <w:bCs/>
          <w:color w:val="000000"/>
          <w:sz w:val="24"/>
          <w:szCs w:val="22"/>
          <w:lang w:val="en-US" w:eastAsia="zh-CN"/>
        </w:rPr>
        <w:t>15.</w:t>
      </w:r>
      <w:r>
        <w:rPr>
          <w:rFonts w:hint="eastAsia" w:ascii="宋体" w:hAnsi="宋体" w:eastAsia="宋体"/>
          <w:b/>
          <w:bCs/>
          <w:color w:val="000000"/>
          <w:sz w:val="24"/>
          <w:szCs w:val="24"/>
          <w:lang w:val="zh-CN" w:eastAsia="zh-CN"/>
        </w:rPr>
        <w:t>开标程序</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15.1.本项目采用“远程开标”开标方式，远程开标大厅的网址为（http://zgcg.ggzy.hebi.gov.cn/bidopen_new/conformBid?openbid=true），投标人无需到鹤壁市公共资源交易中心现场参加开标会议，招标人或代理机构和所有投标人应当在投标文件递交截止时间前，登录远程开标大厅进行在线签到，在线准时参加开标活动。</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15.2 没有提交网上加密电子响应文件，响应无效。</w:t>
      </w:r>
    </w:p>
    <w:p>
      <w:pPr>
        <w:keepNext w:val="0"/>
        <w:keepLines w:val="0"/>
        <w:pageBreakBefore w:val="0"/>
        <w:widowControl w:val="0"/>
        <w:kinsoku/>
        <w:wordWrap/>
        <w:overflowPunct/>
        <w:topLinePunct w:val="0"/>
        <w:autoSpaceDE/>
        <w:autoSpaceDN/>
        <w:bidi w:val="0"/>
        <w:adjustRightInd w:val="0"/>
        <w:snapToGrid w:val="0"/>
        <w:spacing w:line="360" w:lineRule="auto"/>
        <w:ind w:left="720" w:hanging="723" w:hangingChars="300"/>
        <w:textAlignment w:val="baseline"/>
        <w:rPr>
          <w:rFonts w:hint="default" w:ascii="宋体" w:hAnsi="宋体" w:eastAsia="宋体" w:cs="Times New Roman"/>
          <w:b/>
          <w:bCs/>
          <w:color w:val="000000"/>
          <w:sz w:val="24"/>
          <w:szCs w:val="22"/>
          <w:lang w:val="zh-CN" w:eastAsia="zh-CN"/>
        </w:rPr>
      </w:pPr>
      <w:r>
        <w:rPr>
          <w:rFonts w:hint="default" w:ascii="宋体" w:hAnsi="宋体" w:eastAsia="宋体" w:cs="Times New Roman"/>
          <w:b/>
          <w:bCs/>
          <w:color w:val="000000"/>
          <w:sz w:val="24"/>
          <w:szCs w:val="22"/>
          <w:lang w:val="zh-CN" w:eastAsia="zh-CN"/>
        </w:rPr>
        <w:t>特别提醒：</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供应商应使用制作加密响应文件时的 CA数字证书对电子响应文件进行解密。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1)响应文件递交截止时间前，各供应商代表应提前进入远程开标系统（大厅）进行在线签到，播放远程开标会议温馨提示测试音频。进入相应标段的开标会议区收听观看实时音视频交互效果并及时在群聊板中反馈，在线准时参加开标活动，不在线签到的，响应文件将无法解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2)响应文件递交截止时间后，主持人将在系统内公布供应商名单，然后通过开标会议区发出响应文件解密的指令，供应商在各自地点按规定时间自行实施远程解密（供应商远程解密方法详见操作手册），供应商解密限定在规定时间内完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eastAsia" w:ascii="宋体" w:hAnsi="宋体" w:cs="Times New Roman"/>
          <w:color w:val="000000"/>
          <w:sz w:val="24"/>
          <w:szCs w:val="22"/>
          <w:lang w:val="en-US" w:eastAsia="zh-CN"/>
        </w:rPr>
      </w:pPr>
      <w:r>
        <w:rPr>
          <w:rFonts w:hint="default" w:ascii="宋体" w:hAnsi="宋体" w:eastAsia="宋体" w:cs="Times New Roman"/>
          <w:color w:val="000000"/>
          <w:sz w:val="24"/>
          <w:szCs w:val="22"/>
          <w:lang w:val="zh-CN" w:eastAsia="zh-CN"/>
        </w:rPr>
        <w:t>在收到主持人在系统内通过开标会议区发出的响应文件解密的指令后由供应商自行实施远程解密，因供应商未按规定远程操作解密，主持人可以通过系统内的开标会议区发出催办指令，发出的催办指令后五分钟内仍未响应的，视为供应商放弃投标</w:t>
      </w:r>
      <w:r>
        <w:rPr>
          <w:rFonts w:hint="eastAsia" w:ascii="宋体" w:hAnsi="宋体" w:cs="Times New Roman"/>
          <w:color w:val="000000"/>
          <w:sz w:val="24"/>
          <w:szCs w:val="22"/>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3)未在响应文件递交截止时间之前进行在线签到或因供应商网络与电源不稳定、未按操作手册要求配置软硬件、解密锁发生故障或用错、故意不在要求时限内完成解密等自身原因，导致响应文件在规定时间内未能解密、解密失败或解密超时，视为供应商撤销其响应文件。</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（4)各供应商的授权委托人或法人代表未能在开标会议区内全程参与交互的，视为放弃交互和放弃对开评标全过程提疑的权利，供应商承担由此导致的一切后果。</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（5)因系统故障、供应商数量较多或其它非人为因素导致解密时间需要延长的，采购人（代理机构）有权适时延长解密、确认开标时间。</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6)开标会议结束后，主持人将在系统内通过开标会议区发出确认开标的指令，供应商在各自地点按规定时间自行实施远程确认开标（供应商远程确认开标方法详见操作手册），供应商确认开标限定在倒计时发起后规定的时间内（在收到主持人在系统内通过开标会议区发出的确认开标的指令后自行实施远程确认开标，因供应商未按规定远程操作，主持人可以通过系统内的开标会议区发出催办指令，发出的催办指令后五分钟内仍未响应的，视为供应商放弃投标）在线确认开标。因供应商网络与电源不稳定、未按操作手册要求配置软硬件、CA 锁发生故障或用错、故意不在要求时限内完成确认等自身原因，导致响应文件在规定时间内未确认开标的，视为供应商放弃投标。</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baseline"/>
        <w:rPr>
          <w:rFonts w:hint="default" w:ascii="宋体" w:hAnsi="宋体" w:eastAsia="宋体" w:cs="Times New Roman"/>
          <w:color w:val="000000"/>
          <w:sz w:val="24"/>
          <w:szCs w:val="22"/>
          <w:lang w:val="zh-CN" w:eastAsia="zh-CN"/>
        </w:rPr>
      </w:pPr>
      <w:r>
        <w:rPr>
          <w:rFonts w:hint="default" w:ascii="宋体" w:hAnsi="宋体" w:eastAsia="宋体" w:cs="Times New Roman"/>
          <w:color w:val="000000"/>
          <w:sz w:val="24"/>
          <w:szCs w:val="22"/>
          <w:lang w:val="zh-CN" w:eastAsia="zh-CN"/>
        </w:rPr>
        <w:t>注：①供应商的法定代表人或委托代理人在开标前及开标过程中必须保证全过程登陆系统在线。②在评审过程中，请潜在供应商保证登陆并保持“政府采购交易系统”在线，会对潜在供应商发起询价、澄清，要求供应商对专家提出的询价、澄清及时做出响应、答专家复；因供应商不在线所产生的一切后果，由供应商承担。</w:t>
      </w:r>
    </w:p>
    <w:p>
      <w:pPr>
        <w:pStyle w:val="3"/>
        <w:spacing w:before="0" w:after="0" w:line="360" w:lineRule="auto"/>
        <w:jc w:val="center"/>
        <w:outlineLvl w:val="0"/>
        <w:rPr>
          <w:rFonts w:hint="eastAsia" w:ascii="宋体" w:hAnsi="宋体" w:eastAsia="宋体"/>
          <w:b/>
          <w:bCs/>
          <w:color w:val="000000"/>
          <w:sz w:val="24"/>
          <w:szCs w:val="24"/>
          <w:lang w:val="zh-CN" w:eastAsia="zh-CN"/>
        </w:rPr>
      </w:pPr>
      <w:bookmarkStart w:id="214" w:name="_Toc10390"/>
      <w:bookmarkStart w:id="215" w:name="_Toc5235"/>
      <w:bookmarkStart w:id="216" w:name="_Toc12381"/>
      <w:bookmarkStart w:id="217" w:name="_Toc4804"/>
      <w:bookmarkStart w:id="218" w:name="_Toc29101"/>
      <w:bookmarkStart w:id="219" w:name="_Toc27155"/>
      <w:bookmarkStart w:id="220" w:name="_Toc25814"/>
      <w:r>
        <w:rPr>
          <w:rFonts w:hint="eastAsia" w:ascii="宋体" w:hAnsi="宋体" w:eastAsia="宋体"/>
          <w:b/>
          <w:bCs/>
          <w:color w:val="000000"/>
          <w:sz w:val="24"/>
          <w:szCs w:val="24"/>
          <w:lang w:val="zh-CN" w:eastAsia="zh-CN"/>
        </w:rPr>
        <w:t>五、磋商及评审</w:t>
      </w:r>
      <w:bookmarkEnd w:id="214"/>
      <w:bookmarkEnd w:id="215"/>
      <w:bookmarkEnd w:id="216"/>
      <w:bookmarkEnd w:id="217"/>
      <w:bookmarkEnd w:id="218"/>
      <w:bookmarkEnd w:id="219"/>
      <w:bookmarkEnd w:id="220"/>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000000"/>
          <w:sz w:val="24"/>
          <w:szCs w:val="22"/>
          <w:lang w:val="en-US" w:eastAsia="zh-CN" w:bidi="ar-SA"/>
        </w:rPr>
      </w:pPr>
      <w:r>
        <w:rPr>
          <w:rFonts w:hint="eastAsia" w:ascii="宋体" w:hAnsi="宋体" w:eastAsia="宋体"/>
          <w:b/>
          <w:bCs/>
          <w:color w:val="000000"/>
          <w:sz w:val="24"/>
          <w:szCs w:val="22"/>
          <w:lang w:val="en-US" w:eastAsia="zh-CN" w:bidi="ar-SA"/>
        </w:rPr>
        <w:t>16.磋商</w:t>
      </w:r>
    </w:p>
    <w:p>
      <w:pPr>
        <w:keepNext w:val="0"/>
        <w:keepLines w:val="0"/>
        <w:pageBreakBefore w:val="0"/>
        <w:widowControl w:val="0"/>
        <w:kinsoku/>
        <w:wordWrap/>
        <w:overflowPunct/>
        <w:topLinePunct w:val="0"/>
        <w:autoSpaceDE/>
        <w:autoSpaceDN/>
        <w:bidi w:val="0"/>
        <w:adjustRightInd/>
        <w:snapToGrid/>
        <w:spacing w:line="360" w:lineRule="auto"/>
        <w:ind w:left="0" w:hanging="720" w:hangingChars="300"/>
        <w:textAlignment w:val="auto"/>
        <w:rPr>
          <w:rFonts w:hint="eastAsia" w:ascii="宋体" w:hAnsi="宋体"/>
          <w:color w:val="000000"/>
          <w:sz w:val="24"/>
          <w:szCs w:val="22"/>
          <w:lang w:val="en-US" w:eastAsia="zh-CN"/>
        </w:rPr>
      </w:pPr>
      <w:r>
        <w:rPr>
          <w:rFonts w:hint="eastAsia" w:ascii="宋体" w:hAnsi="宋体"/>
          <w:color w:val="000000"/>
          <w:sz w:val="24"/>
          <w:szCs w:val="22"/>
          <w:lang w:val="en-US" w:eastAsia="zh-CN"/>
        </w:rPr>
        <w:t>16.1磋商小组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000000"/>
          <w:sz w:val="24"/>
          <w:szCs w:val="22"/>
          <w:lang w:val="en-US" w:eastAsia="zh-CN"/>
        </w:rPr>
      </w:pPr>
      <w:r>
        <w:rPr>
          <w:rFonts w:hint="eastAsia" w:ascii="宋体" w:hAnsi="宋体"/>
          <w:color w:val="000000"/>
          <w:sz w:val="24"/>
          <w:szCs w:val="22"/>
          <w:lang w:val="en-US" w:eastAsia="zh-CN"/>
        </w:rPr>
        <w:t xml:space="preserve">16.1.1 评审由采购人依法组建的磋商小组负责。磋商小组成员人数以及评审专家的确定方式见供应商须知前附表。 </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000000"/>
          <w:sz w:val="24"/>
          <w:szCs w:val="22"/>
          <w:lang w:val="en-US" w:eastAsia="zh-CN"/>
        </w:rPr>
      </w:pPr>
      <w:r>
        <w:rPr>
          <w:rFonts w:hint="eastAsia" w:ascii="宋体" w:hAnsi="宋体"/>
          <w:color w:val="000000"/>
          <w:sz w:val="24"/>
          <w:szCs w:val="22"/>
          <w:lang w:val="en-US" w:eastAsia="zh-CN"/>
        </w:rPr>
        <w:t xml:space="preserve">16.1.2 磋商小组成员有下列情形之一的，应当回避： </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000000"/>
          <w:sz w:val="24"/>
          <w:szCs w:val="22"/>
          <w:lang w:val="en-US" w:eastAsia="zh-CN"/>
        </w:rPr>
      </w:pPr>
      <w:r>
        <w:rPr>
          <w:rFonts w:hint="eastAsia" w:ascii="宋体" w:hAnsi="宋体"/>
          <w:color w:val="000000"/>
          <w:sz w:val="24"/>
          <w:szCs w:val="22"/>
          <w:lang w:val="en-US" w:eastAsia="zh-CN"/>
        </w:rPr>
        <w:t>（1）是招标人或投标人的主要负责人的近亲属；</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000000"/>
          <w:sz w:val="24"/>
          <w:szCs w:val="22"/>
          <w:lang w:val="en-US" w:eastAsia="zh-CN"/>
        </w:rPr>
      </w:pPr>
      <w:r>
        <w:rPr>
          <w:rFonts w:hint="eastAsia" w:ascii="宋体" w:hAnsi="宋体"/>
          <w:color w:val="000000"/>
          <w:sz w:val="24"/>
          <w:szCs w:val="22"/>
          <w:lang w:val="en-US" w:eastAsia="zh-CN"/>
        </w:rPr>
        <w:t>（2）项目主管部门或者行政监督部门的人员；</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000000"/>
          <w:sz w:val="24"/>
          <w:szCs w:val="22"/>
          <w:lang w:val="en-US" w:eastAsia="zh-CN"/>
        </w:rPr>
      </w:pPr>
      <w:r>
        <w:rPr>
          <w:rFonts w:hint="eastAsia" w:ascii="宋体" w:hAnsi="宋体"/>
          <w:color w:val="000000"/>
          <w:sz w:val="24"/>
          <w:szCs w:val="22"/>
          <w:lang w:val="en-US" w:eastAsia="zh-CN"/>
        </w:rPr>
        <w:t>（3）与投标人有经济利益关系，可能影响对投标公正评审的；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000000"/>
          <w:sz w:val="24"/>
          <w:szCs w:val="22"/>
          <w:lang w:val="en-US" w:eastAsia="zh-CN"/>
        </w:rPr>
      </w:pPr>
      <w:r>
        <w:rPr>
          <w:rFonts w:hint="eastAsia" w:ascii="宋体" w:hAnsi="宋体"/>
          <w:color w:val="000000"/>
          <w:sz w:val="24"/>
          <w:szCs w:val="22"/>
          <w:lang w:val="en-US" w:eastAsia="zh-CN"/>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val="0"/>
          <w:color w:val="000000"/>
          <w:sz w:val="24"/>
          <w:szCs w:val="22"/>
          <w:lang w:val="en-US" w:eastAsia="zh-CN" w:bidi="ar-SA"/>
        </w:rPr>
      </w:pPr>
      <w:r>
        <w:rPr>
          <w:rFonts w:hint="eastAsia" w:ascii="宋体" w:hAnsi="宋体"/>
          <w:color w:val="000000"/>
          <w:sz w:val="24"/>
          <w:szCs w:val="22"/>
          <w:lang w:val="en-US" w:eastAsia="zh-CN"/>
        </w:rPr>
        <w:t>（5） 与供应商有其他可能影响政府采购活动公平、公正进行的关系。</w:t>
      </w:r>
      <w:r>
        <w:rPr>
          <w:rFonts w:hint="eastAsia" w:ascii="宋体" w:hAnsi="宋体" w:eastAsia="宋体"/>
          <w:b w:val="0"/>
          <w:bCs w:val="0"/>
          <w:color w:val="000000"/>
          <w:sz w:val="24"/>
          <w:szCs w:val="2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b w:val="0"/>
          <w:bCs w:val="0"/>
          <w:color w:val="000000"/>
          <w:sz w:val="24"/>
          <w:szCs w:val="22"/>
          <w:lang w:val="en-US" w:eastAsia="zh-CN" w:bidi="ar-SA"/>
        </w:rPr>
      </w:pPr>
      <w:r>
        <w:rPr>
          <w:rFonts w:hint="eastAsia" w:ascii="宋体" w:hAnsi="宋体" w:eastAsia="宋体"/>
          <w:b w:val="0"/>
          <w:bCs w:val="0"/>
          <w:color w:val="000000"/>
          <w:sz w:val="24"/>
          <w:szCs w:val="22"/>
          <w:lang w:val="en-US" w:eastAsia="zh-CN" w:bidi="ar-SA"/>
        </w:rPr>
        <w:t>1</w:t>
      </w:r>
      <w:r>
        <w:rPr>
          <w:rFonts w:hint="eastAsia" w:ascii="宋体" w:hAnsi="宋体"/>
          <w:b w:val="0"/>
          <w:bCs w:val="0"/>
          <w:color w:val="000000"/>
          <w:sz w:val="24"/>
          <w:szCs w:val="22"/>
          <w:lang w:val="en-US" w:eastAsia="zh-CN" w:bidi="ar-SA"/>
        </w:rPr>
        <w:t>6</w:t>
      </w:r>
      <w:r>
        <w:rPr>
          <w:rFonts w:hint="eastAsia" w:ascii="宋体" w:hAnsi="宋体" w:eastAsia="宋体"/>
          <w:b w:val="0"/>
          <w:bCs w:val="0"/>
          <w:color w:val="000000"/>
          <w:sz w:val="24"/>
          <w:szCs w:val="22"/>
          <w:lang w:val="en-US" w:eastAsia="zh-CN" w:bidi="ar-SA"/>
        </w:rPr>
        <w:t>.1.3 评审过程中，磋商小组成员有回避事由、擅离职守或者因健康等原因不能继续评审的，采购人有权更换。被更换的磋商小组成员作出的评审结论无效，由更换后的磋商小组成员重新进行评审。</w:t>
      </w:r>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000000"/>
          <w:sz w:val="24"/>
          <w:szCs w:val="22"/>
          <w:lang w:val="en-US" w:eastAsia="zh-CN" w:bidi="ar-SA"/>
        </w:rPr>
      </w:pPr>
      <w:r>
        <w:rPr>
          <w:rFonts w:hint="eastAsia" w:ascii="宋体" w:hAnsi="宋体" w:eastAsia="宋体"/>
          <w:b/>
          <w:bCs/>
          <w:color w:val="000000"/>
          <w:sz w:val="24"/>
          <w:szCs w:val="22"/>
          <w:lang w:val="en-US" w:eastAsia="zh-CN" w:bidi="ar-SA"/>
        </w:rPr>
        <w:t>16.2磋商程序</w:t>
      </w:r>
    </w:p>
    <w:p>
      <w:pPr>
        <w:pStyle w:val="5"/>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val="0"/>
          <w:spacing w:val="14"/>
          <w:lang w:val="en-US" w:eastAsia="zh-CN"/>
        </w:rPr>
      </w:pPr>
      <w:r>
        <w:rPr>
          <w:rFonts w:hint="eastAsia" w:ascii="宋体" w:hAnsi="宋体" w:eastAsia="宋体"/>
          <w:b w:val="0"/>
          <w:bCs w:val="0"/>
          <w:color w:val="000000"/>
          <w:sz w:val="24"/>
          <w:szCs w:val="22"/>
          <w:lang w:val="en-US" w:eastAsia="zh-CN" w:bidi="ar-SA"/>
        </w:rPr>
        <w:t>16.2.1</w:t>
      </w:r>
      <w:r>
        <w:rPr>
          <w:rFonts w:hint="eastAsia" w:ascii="宋体" w:hAnsi="宋体" w:eastAsia="宋体"/>
          <w:b w:val="0"/>
          <w:bCs w:val="0"/>
          <w:spacing w:val="14"/>
          <w:lang w:val="en-US" w:eastAsia="zh-CN"/>
        </w:rPr>
        <w:t xml:space="preserve"> </w:t>
      </w:r>
      <w:r>
        <w:rPr>
          <w:rFonts w:hint="eastAsia" w:ascii="宋体" w:hAnsi="宋体" w:eastAsia="宋体"/>
          <w:b w:val="0"/>
          <w:bCs w:val="0"/>
          <w:color w:val="000000"/>
          <w:sz w:val="24"/>
          <w:szCs w:val="22"/>
          <w:lang w:val="en-US" w:eastAsia="zh-CN" w:bidi="ar-SA"/>
        </w:rPr>
        <w:t xml:space="preserve">磋商小组对响应文件的有效性、完整性和响应程度进行资格性审查及符合性审查。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.2.2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同时通知所有参加磋商的供应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.2.3 供应商应当按照磋商文件的变动情况和磋商小组的要求重新提交响应文件（如果有），并由其法定代表人或其授权代表签字或者加盖公章。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15.2.4 磋商小组按照磋商文件要求对各供应商的磋商响应文件认真审阅，并进行评审，记录评审结果。</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723" w:hangingChars="300"/>
        <w:jc w:val="left"/>
        <w:textAlignment w:val="auto"/>
        <w:rPr>
          <w:rFonts w:hint="eastAsia" w:ascii="宋体" w:hAnsi="宋体" w:eastAsia="宋体"/>
          <w:b/>
          <w:bCs/>
          <w:color w:val="000000"/>
          <w:sz w:val="24"/>
          <w:szCs w:val="22"/>
          <w:lang w:val="en-US" w:eastAsia="zh-CN" w:bidi="ar-SA"/>
        </w:rPr>
      </w:pPr>
      <w:r>
        <w:rPr>
          <w:rFonts w:hint="eastAsia" w:ascii="宋体" w:hAnsi="宋体" w:eastAsia="宋体"/>
          <w:b/>
          <w:bCs/>
          <w:color w:val="000000"/>
          <w:sz w:val="24"/>
          <w:szCs w:val="22"/>
          <w:lang w:val="en-US" w:eastAsia="zh-CN" w:bidi="ar-SA"/>
        </w:rPr>
        <w:t>1</w:t>
      </w:r>
      <w:r>
        <w:rPr>
          <w:rFonts w:hint="eastAsia" w:ascii="宋体" w:hAnsi="宋体"/>
          <w:b/>
          <w:bCs/>
          <w:color w:val="000000"/>
          <w:sz w:val="24"/>
          <w:szCs w:val="22"/>
          <w:lang w:val="en-US" w:eastAsia="zh-CN" w:bidi="ar-SA"/>
        </w:rPr>
        <w:t>7</w:t>
      </w:r>
      <w:r>
        <w:rPr>
          <w:rFonts w:hint="eastAsia" w:ascii="宋体" w:hAnsi="宋体" w:eastAsia="宋体"/>
          <w:b/>
          <w:bCs/>
          <w:color w:val="000000"/>
          <w:sz w:val="24"/>
          <w:szCs w:val="22"/>
          <w:lang w:val="en-US" w:eastAsia="zh-CN" w:bidi="ar-SA"/>
        </w:rPr>
        <w:t>.评审原则</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.1 磋商小组按照“第三章评审办法”的方法、因素、标准和程序对供应商的响应文件进行评审。没有规定的方法、因素和标准，不得作为评审依据。未实质性响应磋商文件的响应文件按无效响应处理，磋商小组应当告知提交响应文件的供应商。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.2 评审完成后，磋商小组应当提交书面评审报告和成交候选人名单。磋商小组推荐成交候选人的人数见供应商须知前附表。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.3 本次磋商采用电子化评审，如鹤壁市公共资源交易服务平台系统出现故障，导致无法继续评审工作的，可暂停评审，对原有资料及信息作出妥善保密处理，待电子评标系统恢复正常之后组织评审。 </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723" w:hangingChars="300"/>
        <w:jc w:val="left"/>
        <w:textAlignment w:val="auto"/>
        <w:rPr>
          <w:rFonts w:hint="eastAsia" w:ascii="宋体" w:hAnsi="宋体" w:eastAsia="宋体"/>
          <w:b/>
          <w:bCs/>
          <w:color w:val="000000"/>
          <w:sz w:val="24"/>
          <w:szCs w:val="22"/>
          <w:lang w:val="en-US" w:eastAsia="zh-CN" w:bidi="ar-SA"/>
        </w:rPr>
      </w:pPr>
      <w:bookmarkStart w:id="221" w:name="_Toc10713"/>
      <w:bookmarkStart w:id="222" w:name="_Toc11217"/>
      <w:bookmarkStart w:id="223" w:name="_Toc30719"/>
      <w:bookmarkStart w:id="224" w:name="_Toc16568"/>
      <w:bookmarkStart w:id="225" w:name="_Toc12751"/>
      <w:bookmarkStart w:id="226" w:name="_Toc27215"/>
      <w:bookmarkStart w:id="227" w:name="_Toc19413"/>
      <w:r>
        <w:rPr>
          <w:rFonts w:hint="eastAsia" w:ascii="宋体" w:hAnsi="宋体"/>
          <w:b/>
          <w:bCs/>
          <w:color w:val="000000"/>
          <w:sz w:val="24"/>
          <w:szCs w:val="22"/>
          <w:lang w:val="en-US" w:eastAsia="zh-CN" w:bidi="ar-SA"/>
        </w:rPr>
        <w:t>17.4</w:t>
      </w:r>
      <w:r>
        <w:rPr>
          <w:rFonts w:hint="eastAsia" w:ascii="宋体" w:hAnsi="宋体" w:eastAsia="宋体"/>
          <w:b/>
          <w:bCs/>
          <w:color w:val="000000"/>
          <w:sz w:val="24"/>
          <w:szCs w:val="22"/>
          <w:lang w:val="en-US" w:eastAsia="zh-CN" w:bidi="ar-SA"/>
        </w:rPr>
        <w:t>、</w:t>
      </w:r>
      <w:bookmarkEnd w:id="221"/>
      <w:bookmarkEnd w:id="222"/>
      <w:bookmarkEnd w:id="223"/>
      <w:r>
        <w:rPr>
          <w:rFonts w:hint="eastAsia" w:ascii="宋体" w:hAnsi="宋体" w:eastAsia="宋体"/>
          <w:b/>
          <w:bCs/>
          <w:color w:val="000000"/>
          <w:sz w:val="24"/>
          <w:szCs w:val="22"/>
          <w:lang w:val="en-US" w:eastAsia="zh-CN" w:bidi="ar-SA"/>
        </w:rPr>
        <w:t>竞争性磋商终止</w:t>
      </w:r>
      <w:bookmarkEnd w:id="224"/>
      <w:bookmarkEnd w:id="225"/>
      <w:bookmarkEnd w:id="226"/>
      <w:bookmarkEnd w:id="227"/>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（1）因情况变化，不再符合规定的竞争性磋商采购方式适用情形的；</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（2）出现影响采购公正的违法、违规行为的；</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lang w:val="en-US" w:eastAsia="zh-CN"/>
        </w:rPr>
      </w:pPr>
      <w:r>
        <w:rPr>
          <w:rFonts w:hint="eastAsia" w:ascii="宋体" w:hAnsi="宋体" w:eastAsia="宋体" w:cs="宋体"/>
          <w:color w:val="000000"/>
          <w:kern w:val="0"/>
          <w:sz w:val="24"/>
          <w:szCs w:val="24"/>
          <w:lang w:val="en-US" w:eastAsia="zh-CN" w:bidi="ar"/>
        </w:rPr>
        <w:t>（3）采购过程中，符合竞争要求的供应商或者报价未超过采购控制价的供应商不足3 家的。但技术复杂或者性质特殊，不能确定详细规格或者具体要求的情形除外。</w:t>
      </w:r>
    </w:p>
    <w:p>
      <w:pPr>
        <w:pStyle w:val="5"/>
        <w:numPr>
          <w:ilvl w:val="0"/>
          <w:numId w:val="0"/>
        </w:numPr>
        <w:jc w:val="center"/>
        <w:outlineLvl w:val="0"/>
        <w:rPr>
          <w:rFonts w:hint="eastAsia" w:ascii="宋体" w:hAnsi="宋体" w:eastAsia="宋体"/>
          <w:b/>
          <w:bCs/>
          <w:spacing w:val="0"/>
          <w:lang w:val="en-US" w:eastAsia="zh-CN"/>
        </w:rPr>
      </w:pPr>
      <w:bookmarkStart w:id="228" w:name="_Toc29388"/>
      <w:bookmarkStart w:id="229" w:name="_Toc19275"/>
      <w:bookmarkStart w:id="230" w:name="_Toc3132"/>
      <w:bookmarkStart w:id="231" w:name="_Toc4400"/>
      <w:bookmarkStart w:id="232" w:name="_Toc27076"/>
      <w:bookmarkStart w:id="233" w:name="_Toc31874"/>
      <w:bookmarkStart w:id="234" w:name="_Toc10830"/>
      <w:r>
        <w:rPr>
          <w:rFonts w:hint="eastAsia" w:ascii="宋体" w:hAnsi="宋体" w:eastAsia="宋体"/>
          <w:b/>
          <w:bCs/>
          <w:spacing w:val="0"/>
          <w:lang w:val="en-US" w:eastAsia="zh-CN"/>
        </w:rPr>
        <w:t>六、确定成交及合同授予</w:t>
      </w:r>
      <w:bookmarkEnd w:id="228"/>
      <w:bookmarkEnd w:id="229"/>
      <w:bookmarkEnd w:id="230"/>
      <w:bookmarkEnd w:id="231"/>
      <w:bookmarkEnd w:id="232"/>
      <w:bookmarkEnd w:id="233"/>
      <w:bookmarkEnd w:id="234"/>
    </w:p>
    <w:p>
      <w:pPr>
        <w:numPr>
          <w:ilvl w:val="0"/>
          <w:numId w:val="0"/>
        </w:numPr>
        <w:rPr>
          <w:rFonts w:hint="eastAsia"/>
          <w:lang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sz w:val="24"/>
          <w:szCs w:val="24"/>
        </w:rPr>
      </w:pPr>
      <w:r>
        <w:rPr>
          <w:rFonts w:hint="eastAsia" w:ascii="宋体" w:hAnsi="宋体" w:eastAsia="宋体" w:cs="宋体"/>
          <w:b/>
          <w:bCs w:val="0"/>
          <w:color w:val="000000"/>
          <w:kern w:val="0"/>
          <w:sz w:val="24"/>
          <w:szCs w:val="24"/>
          <w:lang w:val="en-US" w:eastAsia="zh-CN" w:bidi="ar"/>
        </w:rPr>
        <w:t>1</w:t>
      </w:r>
      <w:r>
        <w:rPr>
          <w:rFonts w:hint="eastAsia" w:ascii="宋体" w:hAnsi="宋体" w:cs="宋体"/>
          <w:b/>
          <w:bCs w:val="0"/>
          <w:color w:val="000000"/>
          <w:kern w:val="0"/>
          <w:sz w:val="24"/>
          <w:szCs w:val="24"/>
          <w:lang w:val="en-US" w:eastAsia="zh-CN" w:bidi="ar"/>
        </w:rPr>
        <w:t>8</w:t>
      </w:r>
      <w:r>
        <w:rPr>
          <w:rFonts w:hint="eastAsia" w:ascii="宋体" w:hAnsi="宋体" w:eastAsia="宋体" w:cs="宋体"/>
          <w:b/>
          <w:bCs w:val="0"/>
          <w:color w:val="000000"/>
          <w:kern w:val="0"/>
          <w:sz w:val="24"/>
          <w:szCs w:val="24"/>
          <w:lang w:val="en-US" w:eastAsia="zh-CN" w:bidi="ar"/>
        </w:rPr>
        <w:t xml:space="preserve">.1 确定成交的原则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除供应商须知前附表规定评标委员会直接确定中标人外，采购人依据评标委员会推荐的中标候选人确定中标人，评标委员会推荐中标候选人的人数见供应商须知前附表。 </w:t>
      </w:r>
    </w:p>
    <w:p>
      <w:pPr>
        <w:keepNext w:val="0"/>
        <w:keepLines w:val="0"/>
        <w:pageBreakBefore w:val="0"/>
        <w:widowControl/>
        <w:suppressLineNumbers w:val="0"/>
        <w:kinsoku/>
        <w:wordWrap/>
        <w:overflowPunct/>
        <w:topLinePunct w:val="0"/>
        <w:autoSpaceDE/>
        <w:autoSpaceDN/>
        <w:bidi w:val="0"/>
        <w:adjustRightInd/>
        <w:snapToGrid/>
        <w:spacing w:line="360" w:lineRule="auto"/>
        <w:ind w:left="482" w:hanging="482" w:hangingChars="200"/>
        <w:jc w:val="left"/>
        <w:textAlignment w:val="auto"/>
        <w:rPr>
          <w:rFonts w:hint="eastAsia" w:ascii="宋体" w:hAnsi="宋体" w:eastAsia="宋体" w:cs="宋体"/>
          <w:sz w:val="24"/>
          <w:szCs w:val="24"/>
        </w:rPr>
      </w:pPr>
      <w:r>
        <w:rPr>
          <w:rFonts w:hint="eastAsia" w:ascii="宋体" w:hAnsi="宋体" w:eastAsia="宋体" w:cs="宋体"/>
          <w:b/>
          <w:bCs w:val="0"/>
          <w:color w:val="000000"/>
          <w:kern w:val="0"/>
          <w:sz w:val="24"/>
          <w:szCs w:val="24"/>
          <w:lang w:val="en-US" w:eastAsia="zh-CN" w:bidi="ar"/>
        </w:rPr>
        <w:t>1</w:t>
      </w:r>
      <w:r>
        <w:rPr>
          <w:rFonts w:hint="eastAsia" w:ascii="宋体" w:hAnsi="宋体" w:cs="宋体"/>
          <w:b/>
          <w:bCs w:val="0"/>
          <w:color w:val="000000"/>
          <w:kern w:val="0"/>
          <w:sz w:val="24"/>
          <w:szCs w:val="24"/>
          <w:lang w:val="en-US" w:eastAsia="zh-CN" w:bidi="ar"/>
        </w:rPr>
        <w:t>8</w:t>
      </w:r>
      <w:r>
        <w:rPr>
          <w:rFonts w:hint="eastAsia" w:ascii="宋体" w:hAnsi="宋体" w:eastAsia="宋体" w:cs="宋体"/>
          <w:b/>
          <w:bCs w:val="0"/>
          <w:color w:val="000000"/>
          <w:kern w:val="0"/>
          <w:sz w:val="24"/>
          <w:szCs w:val="24"/>
          <w:lang w:val="en-US" w:eastAsia="zh-CN" w:bidi="ar"/>
        </w:rPr>
        <w:t>.2 成交结果</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b w:val="0"/>
          <w:bCs w:val="0"/>
          <w:color w:val="000000"/>
          <w:sz w:val="24"/>
          <w:szCs w:val="22"/>
          <w:lang w:val="en-US" w:eastAsia="zh-CN" w:bidi="ar-SA"/>
        </w:rPr>
        <w:t>自成交供应商确定之日起2个工作日内，在省级以上财政部门指定的政府采购信息发布媒体上公告磋商结果</w:t>
      </w:r>
      <w:r>
        <w:rPr>
          <w:rFonts w:hint="eastAsia" w:ascii="宋体" w:hAnsi="宋体"/>
          <w:b w:val="0"/>
          <w:bCs w:val="0"/>
          <w:color w:val="000000"/>
          <w:sz w:val="24"/>
          <w:szCs w:val="22"/>
          <w:lang w:val="en-US" w:eastAsia="zh-CN" w:bidi="ar-SA"/>
        </w:rPr>
        <w:t>，</w:t>
      </w:r>
      <w:r>
        <w:rPr>
          <w:rFonts w:hint="eastAsia" w:ascii="宋体" w:hAnsi="宋体" w:eastAsia="宋体" w:cs="宋体"/>
          <w:color w:val="000000"/>
          <w:kern w:val="0"/>
          <w:sz w:val="24"/>
          <w:szCs w:val="24"/>
          <w:lang w:val="en-US" w:eastAsia="zh-CN" w:bidi="ar"/>
        </w:rPr>
        <w:t xml:space="preserve"> 同时向成交供应商发出成交通知书，并将磋商文件本非涉密部分随成交结果进行公示，公示期不少于1个工作日</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《成交通知书》对成交供应商和采购人均具有法律效力</w:t>
      </w:r>
      <w:r>
        <w:rPr>
          <w:rFonts w:hint="eastAsia" w:ascii="宋体" w:hAnsi="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sz w:val="24"/>
          <w:szCs w:val="24"/>
        </w:rPr>
      </w:pPr>
      <w:r>
        <w:rPr>
          <w:rFonts w:hint="eastAsia" w:ascii="宋体" w:hAnsi="宋体" w:eastAsia="宋体" w:cs="宋体"/>
          <w:b/>
          <w:bCs w:val="0"/>
          <w:color w:val="000000"/>
          <w:kern w:val="0"/>
          <w:sz w:val="24"/>
          <w:szCs w:val="24"/>
          <w:lang w:val="en-US" w:eastAsia="zh-CN" w:bidi="ar"/>
        </w:rPr>
        <w:t>1</w:t>
      </w:r>
      <w:r>
        <w:rPr>
          <w:rFonts w:hint="eastAsia" w:ascii="宋体" w:hAnsi="宋体" w:cs="宋体"/>
          <w:b/>
          <w:bCs w:val="0"/>
          <w:color w:val="000000"/>
          <w:kern w:val="0"/>
          <w:sz w:val="24"/>
          <w:szCs w:val="24"/>
          <w:lang w:val="en-US" w:eastAsia="zh-CN" w:bidi="ar"/>
        </w:rPr>
        <w:t>8</w:t>
      </w:r>
      <w:r>
        <w:rPr>
          <w:rFonts w:hint="eastAsia" w:ascii="宋体" w:hAnsi="宋体" w:eastAsia="宋体" w:cs="宋体"/>
          <w:b/>
          <w:bCs w:val="0"/>
          <w:color w:val="000000"/>
          <w:kern w:val="0"/>
          <w:sz w:val="24"/>
          <w:szCs w:val="24"/>
          <w:lang w:val="en-US" w:eastAsia="zh-CN" w:bidi="ar"/>
        </w:rPr>
        <w:t>.</w:t>
      </w:r>
      <w:r>
        <w:rPr>
          <w:rFonts w:hint="eastAsia" w:ascii="宋体" w:hAnsi="宋体" w:cs="宋体"/>
          <w:b/>
          <w:bCs w:val="0"/>
          <w:color w:val="000000"/>
          <w:kern w:val="0"/>
          <w:sz w:val="24"/>
          <w:szCs w:val="24"/>
          <w:lang w:val="en-US" w:eastAsia="zh-CN" w:bidi="ar"/>
        </w:rPr>
        <w:t>3</w:t>
      </w:r>
      <w:r>
        <w:rPr>
          <w:rFonts w:hint="eastAsia" w:ascii="宋体" w:hAnsi="宋体" w:eastAsia="宋体" w:cs="宋体"/>
          <w:b/>
          <w:bCs w:val="0"/>
          <w:color w:val="000000"/>
          <w:kern w:val="0"/>
          <w:sz w:val="24"/>
          <w:szCs w:val="24"/>
          <w:lang w:val="en-US" w:eastAsia="zh-CN" w:bidi="ar"/>
        </w:rPr>
        <w:t xml:space="preserve"> 签订合同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.1 采购人和成交供应商应当在成交通知书发出之日起</w:t>
      </w:r>
      <w:r>
        <w:rPr>
          <w:rFonts w:hint="eastAsia" w:ascii="宋体" w:hAnsi="宋体" w:cs="宋体"/>
          <w:color w:val="000000"/>
          <w:kern w:val="0"/>
          <w:sz w:val="24"/>
          <w:szCs w:val="24"/>
          <w:lang w:val="en-US" w:eastAsia="zh-CN" w:bidi="ar"/>
        </w:rPr>
        <w:t>30</w:t>
      </w:r>
      <w:r>
        <w:rPr>
          <w:rFonts w:hint="eastAsia" w:ascii="宋体" w:hAnsi="宋体" w:eastAsia="宋体" w:cs="宋体"/>
          <w:color w:val="000000"/>
          <w:kern w:val="0"/>
          <w:sz w:val="24"/>
          <w:szCs w:val="24"/>
          <w:lang w:val="en-US" w:eastAsia="zh-CN" w:bidi="ar"/>
        </w:rPr>
        <w:t xml:space="preserve">日内，根据磋商文件和成交供应商的响应文件订立书面合同。成交供应商无正当理由拒签合同，在签订合同时向采购人提出附加条件，或者不按照磋商文件要求提交履约保证金的，采购人有权取消其成交资格；给采购人造成的损失的，成交供应商应当予以赔偿。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b w:val="0"/>
          <w:bCs w:val="0"/>
          <w:spacing w:val="0"/>
          <w:sz w:val="24"/>
          <w:szCs w:val="24"/>
          <w:lang w:val="en-US" w:eastAsia="zh-CN"/>
        </w:rPr>
      </w:pPr>
      <w:r>
        <w:rPr>
          <w:rFonts w:hint="eastAsia" w:ascii="宋体" w:hAnsi="宋体" w:eastAsia="宋体" w:cs="宋体"/>
          <w:color w:val="000000"/>
          <w:spacing w:val="0"/>
          <w:kern w:val="0"/>
          <w:sz w:val="24"/>
          <w:szCs w:val="24"/>
          <w:lang w:val="en-US" w:eastAsia="zh-CN" w:bidi="ar"/>
        </w:rPr>
        <w:t>1</w:t>
      </w:r>
      <w:r>
        <w:rPr>
          <w:rFonts w:hint="eastAsia" w:ascii="宋体" w:hAnsi="宋体" w:cs="宋体"/>
          <w:color w:val="000000"/>
          <w:spacing w:val="0"/>
          <w:kern w:val="0"/>
          <w:sz w:val="24"/>
          <w:szCs w:val="24"/>
          <w:lang w:val="en-US" w:eastAsia="zh-CN" w:bidi="ar"/>
        </w:rPr>
        <w:t>8</w:t>
      </w:r>
      <w:r>
        <w:rPr>
          <w:rFonts w:hint="eastAsia" w:ascii="宋体" w:hAnsi="宋体" w:eastAsia="宋体" w:cs="宋体"/>
          <w:color w:val="000000"/>
          <w:spacing w:val="0"/>
          <w:kern w:val="0"/>
          <w:sz w:val="24"/>
          <w:szCs w:val="24"/>
          <w:lang w:val="en-US" w:eastAsia="zh-CN" w:bidi="ar"/>
        </w:rPr>
        <w:t>.</w:t>
      </w:r>
      <w:r>
        <w:rPr>
          <w:rFonts w:hint="eastAsia" w:ascii="宋体" w:hAnsi="宋体" w:cs="宋体"/>
          <w:color w:val="000000"/>
          <w:spacing w:val="0"/>
          <w:kern w:val="0"/>
          <w:sz w:val="24"/>
          <w:szCs w:val="24"/>
          <w:lang w:val="en-US" w:eastAsia="zh-CN" w:bidi="ar"/>
        </w:rPr>
        <w:t>3</w:t>
      </w:r>
      <w:r>
        <w:rPr>
          <w:rFonts w:hint="eastAsia" w:ascii="宋体" w:hAnsi="宋体" w:eastAsia="宋体" w:cs="宋体"/>
          <w:color w:val="000000"/>
          <w:spacing w:val="0"/>
          <w:kern w:val="0"/>
          <w:sz w:val="24"/>
          <w:szCs w:val="24"/>
          <w:lang w:val="en-US" w:eastAsia="zh-CN" w:bidi="ar"/>
        </w:rPr>
        <w:t>.2 发出成交通知书后，采购人无正当理由拒签合同，或者在签订合同时向成交供应</w:t>
      </w:r>
      <w:r>
        <w:rPr>
          <w:rFonts w:hint="eastAsia" w:ascii="宋体" w:hAnsi="宋体" w:eastAsia="宋体"/>
          <w:b w:val="0"/>
          <w:bCs w:val="0"/>
          <w:spacing w:val="0"/>
          <w:sz w:val="24"/>
          <w:szCs w:val="24"/>
          <w:lang w:val="en-US" w:eastAsia="zh-CN"/>
        </w:rPr>
        <w:t xml:space="preserve">商提出附加条件的，给成交供应商造成损失的，应当赔偿损失。 </w:t>
      </w:r>
    </w:p>
    <w:p>
      <w:pPr>
        <w:pStyle w:val="5"/>
        <w:numPr>
          <w:ilvl w:val="0"/>
          <w:numId w:val="0"/>
        </w:numPr>
        <w:jc w:val="center"/>
        <w:outlineLvl w:val="0"/>
        <w:rPr>
          <w:rFonts w:hint="eastAsia" w:ascii="宋体" w:hAnsi="宋体" w:eastAsia="宋体"/>
          <w:b/>
          <w:bCs/>
          <w:spacing w:val="0"/>
          <w:lang w:val="en-US" w:eastAsia="zh-CN"/>
        </w:rPr>
      </w:pPr>
      <w:bookmarkStart w:id="235" w:name="_Toc16755"/>
      <w:bookmarkStart w:id="236" w:name="_Toc21052"/>
      <w:bookmarkStart w:id="237" w:name="_Toc1234"/>
      <w:bookmarkStart w:id="238" w:name="_Toc27097"/>
      <w:bookmarkStart w:id="239" w:name="_Toc23254"/>
      <w:bookmarkStart w:id="240" w:name="_Toc13644"/>
      <w:bookmarkStart w:id="241" w:name="_Toc514"/>
      <w:r>
        <w:rPr>
          <w:rFonts w:hint="eastAsia" w:ascii="宋体" w:hAnsi="宋体" w:eastAsia="宋体"/>
          <w:b/>
          <w:bCs/>
          <w:spacing w:val="0"/>
          <w:lang w:val="en-US" w:eastAsia="zh-CN"/>
        </w:rPr>
        <w:t>七、纪律和监督</w:t>
      </w:r>
      <w:bookmarkEnd w:id="235"/>
      <w:bookmarkEnd w:id="236"/>
      <w:bookmarkEnd w:id="237"/>
      <w:bookmarkEnd w:id="238"/>
      <w:bookmarkEnd w:id="239"/>
      <w:bookmarkEnd w:id="240"/>
      <w:bookmarkEnd w:id="241"/>
      <w:r>
        <w:rPr>
          <w:rFonts w:hint="eastAsia" w:ascii="宋体" w:hAnsi="宋体" w:eastAsia="宋体"/>
          <w:b/>
          <w:bCs/>
          <w:spacing w:val="0"/>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1</w:t>
      </w:r>
      <w:r>
        <w:rPr>
          <w:rFonts w:hint="eastAsia" w:ascii="宋体" w:hAnsi="宋体" w:cs="宋体"/>
          <w:b/>
          <w:bCs w:val="0"/>
          <w:color w:val="000000"/>
          <w:kern w:val="0"/>
          <w:sz w:val="24"/>
          <w:szCs w:val="24"/>
          <w:lang w:val="en-US" w:eastAsia="zh-CN" w:bidi="ar"/>
        </w:rPr>
        <w:t>9</w:t>
      </w:r>
      <w:r>
        <w:rPr>
          <w:rFonts w:hint="eastAsia" w:ascii="宋体" w:hAnsi="宋体" w:eastAsia="宋体" w:cs="宋体"/>
          <w:b/>
          <w:bCs w:val="0"/>
          <w:color w:val="000000"/>
          <w:kern w:val="0"/>
          <w:sz w:val="24"/>
          <w:szCs w:val="24"/>
          <w:lang w:val="en-US" w:eastAsia="zh-CN" w:bidi="ar"/>
        </w:rPr>
        <w:t>.1 对采购人的纪律要求</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采购人不得泄漏竞争性磋商活动中应当</w:t>
      </w:r>
      <w:r>
        <w:rPr>
          <w:rFonts w:hint="eastAsia" w:ascii="宋体" w:hAnsi="宋体" w:eastAsia="宋体"/>
          <w:spacing w:val="14"/>
          <w:sz w:val="24"/>
          <w:szCs w:val="24"/>
          <w:lang w:val="en-US" w:eastAsia="zh-CN"/>
        </w:rPr>
        <w:t>保密</w:t>
      </w:r>
      <w:r>
        <w:rPr>
          <w:rFonts w:hint="eastAsia" w:ascii="宋体" w:hAnsi="宋体" w:eastAsia="宋体" w:cs="宋体"/>
          <w:color w:val="000000"/>
          <w:kern w:val="0"/>
          <w:sz w:val="24"/>
          <w:szCs w:val="24"/>
          <w:lang w:val="en-US" w:eastAsia="zh-CN" w:bidi="ar"/>
        </w:rPr>
        <w:t>的情况和资料，不得与响应人串通损害国家利益、社会公共利益或者他人合法权益。</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1</w:t>
      </w:r>
      <w:r>
        <w:rPr>
          <w:rFonts w:hint="eastAsia" w:ascii="宋体" w:hAnsi="宋体" w:cs="宋体"/>
          <w:b/>
          <w:bCs w:val="0"/>
          <w:color w:val="000000"/>
          <w:kern w:val="0"/>
          <w:sz w:val="24"/>
          <w:szCs w:val="24"/>
          <w:lang w:val="en-US" w:eastAsia="zh-CN" w:bidi="ar"/>
        </w:rPr>
        <w:t>9</w:t>
      </w:r>
      <w:r>
        <w:rPr>
          <w:rFonts w:hint="eastAsia" w:ascii="宋体" w:hAnsi="宋体" w:eastAsia="宋体" w:cs="宋体"/>
          <w:b/>
          <w:bCs w:val="0"/>
          <w:color w:val="000000"/>
          <w:kern w:val="0"/>
          <w:sz w:val="24"/>
          <w:szCs w:val="24"/>
          <w:lang w:val="en-US" w:eastAsia="zh-CN" w:bidi="ar"/>
        </w:rPr>
        <w:t>.2 对供应商的纪律要求</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spacing w:val="0"/>
          <w:sz w:val="24"/>
          <w:szCs w:val="24"/>
          <w:lang w:val="en-US" w:eastAsia="zh-CN"/>
        </w:rPr>
      </w:pPr>
      <w:r>
        <w:rPr>
          <w:rFonts w:hint="eastAsia" w:ascii="宋体" w:hAnsi="宋体" w:eastAsia="宋体"/>
          <w:spacing w:val="0"/>
          <w:sz w:val="24"/>
          <w:szCs w:val="24"/>
          <w:lang w:val="en-US" w:eastAsia="zh-CN"/>
        </w:rPr>
        <w:t>响应人不得相互串通参加磋商或者与采购人串通参加磋商，不得向采购人或者磋商小组成员行贿谋取成交，不得以他人名义参加磋商或者以其他方式弄虚作假骗取成交；响应人不得以任何方式干扰、影响磋商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1</w:t>
      </w:r>
      <w:r>
        <w:rPr>
          <w:rFonts w:hint="eastAsia" w:ascii="宋体" w:hAnsi="宋体" w:cs="宋体"/>
          <w:b/>
          <w:bCs w:val="0"/>
          <w:color w:val="000000"/>
          <w:kern w:val="0"/>
          <w:sz w:val="24"/>
          <w:szCs w:val="24"/>
          <w:lang w:val="en-US" w:eastAsia="zh-CN" w:bidi="ar"/>
        </w:rPr>
        <w:t>9</w:t>
      </w:r>
      <w:r>
        <w:rPr>
          <w:rFonts w:hint="eastAsia" w:ascii="宋体" w:hAnsi="宋体" w:eastAsia="宋体" w:cs="宋体"/>
          <w:b/>
          <w:bCs w:val="0"/>
          <w:color w:val="000000"/>
          <w:kern w:val="0"/>
          <w:sz w:val="24"/>
          <w:szCs w:val="24"/>
          <w:lang w:val="en-US" w:eastAsia="zh-CN" w:bidi="ar"/>
        </w:rPr>
        <w:t>.3 对磋商小组成员的纪律要求</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spacing w:val="0"/>
          <w:sz w:val="24"/>
          <w:szCs w:val="24"/>
          <w:lang w:val="en-US" w:eastAsia="zh-CN"/>
        </w:rPr>
      </w:pPr>
      <w:r>
        <w:rPr>
          <w:rFonts w:hint="eastAsia" w:ascii="宋体" w:hAnsi="宋体" w:eastAsia="宋体"/>
          <w:spacing w:val="0"/>
          <w:sz w:val="24"/>
          <w:szCs w:val="24"/>
          <w:lang w:val="en-US" w:eastAsia="zh-CN"/>
        </w:rPr>
        <w:t>磋商小组成员不得收受他人的财物或者其他好处，不得向他人透漏对响应文件的评审和比较、成交候选响应人的推荐情况以及磋商有关的其他情况。在磋商活动中，磋商小组成员不得擅离职守，影响磋商程序正常进行，不得使用第三章“评审办法”没有规定的评审因素和标准进行磋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1</w:t>
      </w:r>
      <w:r>
        <w:rPr>
          <w:rFonts w:hint="eastAsia" w:ascii="宋体" w:hAnsi="宋体" w:cs="宋体"/>
          <w:b/>
          <w:bCs w:val="0"/>
          <w:color w:val="000000"/>
          <w:kern w:val="0"/>
          <w:sz w:val="24"/>
          <w:szCs w:val="24"/>
          <w:lang w:val="en-US" w:eastAsia="zh-CN" w:bidi="ar"/>
        </w:rPr>
        <w:t>9</w:t>
      </w:r>
      <w:r>
        <w:rPr>
          <w:rFonts w:hint="eastAsia" w:ascii="宋体" w:hAnsi="宋体" w:eastAsia="宋体" w:cs="宋体"/>
          <w:b/>
          <w:bCs w:val="0"/>
          <w:color w:val="000000"/>
          <w:kern w:val="0"/>
          <w:sz w:val="24"/>
          <w:szCs w:val="24"/>
          <w:lang w:val="en-US" w:eastAsia="zh-CN" w:bidi="ar"/>
        </w:rPr>
        <w:t>.4 对与评审活动有关的工作人员的纪律要求</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spacing w:val="0"/>
          <w:sz w:val="24"/>
          <w:szCs w:val="24"/>
          <w:lang w:val="en-US" w:eastAsia="zh-CN"/>
        </w:rPr>
      </w:pPr>
      <w:r>
        <w:rPr>
          <w:rFonts w:hint="eastAsia" w:ascii="宋体" w:hAnsi="宋体" w:eastAsia="宋体"/>
          <w:spacing w:val="0"/>
          <w:sz w:val="24"/>
          <w:szCs w:val="24"/>
          <w:lang w:val="en-US" w:eastAsia="zh-CN"/>
        </w:rPr>
        <w:t>与磋商活动有关的工作人员不得收受他人的财物或者其他好处，不得向他人透漏对响应文件的评审和比较、成交候选响应人的推荐情况以及磋商有关的其他情况。在磋商活动中，与磋商活动有关的工作人员不得擅离职守，影响磋商程序正常进行。</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1</w:t>
      </w:r>
      <w:r>
        <w:rPr>
          <w:rFonts w:hint="eastAsia" w:ascii="宋体" w:hAnsi="宋体" w:cs="宋体"/>
          <w:b/>
          <w:bCs w:val="0"/>
          <w:color w:val="000000"/>
          <w:kern w:val="0"/>
          <w:sz w:val="24"/>
          <w:szCs w:val="24"/>
          <w:lang w:val="en-US" w:eastAsia="zh-CN" w:bidi="ar"/>
        </w:rPr>
        <w:t>9</w:t>
      </w:r>
      <w:r>
        <w:rPr>
          <w:rFonts w:hint="eastAsia" w:ascii="宋体" w:hAnsi="宋体" w:eastAsia="宋体" w:cs="宋体"/>
          <w:b/>
          <w:bCs w:val="0"/>
          <w:color w:val="000000"/>
          <w:kern w:val="0"/>
          <w:sz w:val="24"/>
          <w:szCs w:val="24"/>
          <w:lang w:val="en-US" w:eastAsia="zh-CN" w:bidi="ar"/>
        </w:rPr>
        <w:t>.5质疑和投诉</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19.5.1供应商认为磋商文件、招标过程、中标结果使自己的权益受到损害的，可以在知道或者应当知道其权益受到损害之日起7个工作日内，以书面形式向采购人、代理机构提出质疑。</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19.5.2提出质疑的供应商应当是参与所质疑项目采购活动的供应商，应当在法定质疑期内提出，否则，采购人或代理机构有权拒收其质疑函。</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19.5.3供应商提出质疑应当提交质疑函和必要的证明材料。质疑函应当包括下列内容：</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供应商的姓名或者名称、地址、邮编、联系人及联系电话，供应商为法人或者其他组织的，应当由法定代表人签字，盖章并加盖公章，若为授权代表的，则须提供针对本项目质疑事项的法人授权委托书，并签字盖章并加盖公章；</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（2）质疑项目的名称、编号；</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（3）具体、明确的质疑事项和与质疑事项相关的请求；</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（4）事实依据；</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（5）必要的法律依据；</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（6）提出质疑的日期。</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供应商递交的质疑函内容不完整的，采购人或招标代理机构有权拒收其质疑函。</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19.5.4质疑供应商对采购人、代理机构的答复不满意，或者招标代理机构未作出答复的，可以在答复期满后15个工作日内向财政部门提出投诉；</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19.5.5投诉人投诉时，应当提交投诉书和必要的证明材料，并按照被投诉采购人、代理机构和与投诉事项有关的供应商数量提供投诉书的副本。投诉书应当包括下列内容：</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诉人和被投诉人的姓名或者名称、地址、邮编、联系人及联系电话，投诉人为法人或者其他组织的，应当由法定代表人签字，盖章并加盖公章，若为授权代表的，则须提供针对本项目质疑事项的法人授权委托书，并签字盖章并加盖公章；</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（2）质疑和质疑答复情况说明及相关证明材料；</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（3）具体、明确的投诉事项和与投诉事项相关的请求；</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（4）事实依据；</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（5）法律依据；</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（6）提出投诉的日期。</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19.5.6投诉人应当根据19.5.5规定的信息内容，并按规定的时间和方式提起投诉。投诉人提起投诉应当符合下列条件：</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（1）提出投诉前已依法进行质疑；</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（2）投诉书内容符合19.5.5规定；</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（3）在投诉有效期内提出投诉；</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（4）同一投诉事项未经财政部门投诉处理；</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（5）财政部规定的其他条件。</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供应商投诉的事项不得超出已质疑事项的范围。</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19.5.7供应商在全国范围内12个月内三次以上质疑或投诉查无实据的，由财政部门列入不良行为记录名单；</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19.5.8供应商有下列行为之一的，属于虚假、恶意投诉，由财政部门列入不良行为记录名单，禁止其1至3年内参加政府采购活动：</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（1）捏造事实；</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（2）提供虚假材料；</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spacing w:val="14"/>
          <w:sz w:val="24"/>
          <w:szCs w:val="24"/>
          <w:lang w:val="en-US" w:eastAsia="zh-CN"/>
        </w:rPr>
      </w:pPr>
      <w:r>
        <w:rPr>
          <w:rFonts w:hint="eastAsia" w:ascii="宋体" w:hAnsi="宋体" w:eastAsia="宋体" w:cs="宋体"/>
          <w:color w:val="000000"/>
          <w:kern w:val="0"/>
          <w:sz w:val="24"/>
          <w:szCs w:val="24"/>
          <w:lang w:val="en-US" w:eastAsia="zh-CN" w:bidi="ar"/>
        </w:rPr>
        <w:t>（3）以非法手段取得证明材料。证据来源的合法性存在明显疑问，投诉人无法证明其取得方式合法的，视为以非法手段取得证明材料。</w:t>
      </w:r>
    </w:p>
    <w:p>
      <w:pPr>
        <w:pStyle w:val="33"/>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19.5.9按照《政府采购质疑和投诉办法》的有关规定，质疑供应商可以依法向财政部门提起投诉。现将鹤壁市政府采购投诉举报受理地址、电话、邮箱、传真、网址等公布如下：</w:t>
      </w:r>
    </w:p>
    <w:p>
      <w:pPr>
        <w:keepNext w:val="0"/>
        <w:keepLines w:val="0"/>
        <w:pageBreakBefore w:val="0"/>
        <w:widowControl/>
        <w:suppressLineNumbers w:val="0"/>
        <w:kinsoku/>
        <w:wordWrap/>
        <w:overflowPunct/>
        <w:topLinePunct w:val="0"/>
        <w:autoSpaceDE/>
        <w:autoSpaceDN/>
        <w:bidi w:val="0"/>
        <w:adjustRightInd/>
        <w:snapToGrid/>
        <w:spacing w:line="360" w:lineRule="auto"/>
        <w:ind w:left="718" w:leftChars="239" w:hanging="240" w:hangingChars="100"/>
        <w:jc w:val="both"/>
        <w:textAlignment w:val="auto"/>
        <w:rPr>
          <w:rFonts w:hint="eastAsia" w:ascii="宋体" w:hAnsi="宋体" w:eastAsia="宋体"/>
          <w:b w:val="0"/>
          <w:bCs w:val="0"/>
          <w:spacing w:val="0"/>
          <w:sz w:val="24"/>
          <w:szCs w:val="24"/>
          <w:lang w:val="en-US" w:eastAsia="zh-CN"/>
        </w:rPr>
      </w:pPr>
      <w:r>
        <w:rPr>
          <w:rFonts w:hint="eastAsia" w:ascii="宋体" w:hAnsi="宋体" w:eastAsia="宋体"/>
          <w:b w:val="0"/>
          <w:bCs w:val="0"/>
          <w:spacing w:val="0"/>
          <w:sz w:val="24"/>
          <w:szCs w:val="24"/>
          <w:lang w:val="en-US" w:eastAsia="zh-CN"/>
        </w:rPr>
        <w:t>淇县财政局</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720" w:hangingChars="300"/>
        <w:jc w:val="both"/>
        <w:textAlignment w:val="auto"/>
        <w:rPr>
          <w:rFonts w:hint="eastAsia" w:ascii="宋体" w:hAnsi="宋体" w:eastAsia="宋体"/>
          <w:b w:val="0"/>
          <w:bCs w:val="0"/>
          <w:spacing w:val="0"/>
          <w:sz w:val="24"/>
          <w:szCs w:val="24"/>
          <w:lang w:val="en-US" w:eastAsia="zh-CN"/>
        </w:rPr>
      </w:pPr>
      <w:r>
        <w:rPr>
          <w:rFonts w:hint="eastAsia" w:ascii="宋体" w:hAnsi="宋体" w:eastAsia="宋体"/>
          <w:b w:val="0"/>
          <w:bCs w:val="0"/>
          <w:spacing w:val="0"/>
          <w:sz w:val="24"/>
          <w:szCs w:val="24"/>
          <w:lang w:val="en-US" w:eastAsia="zh-CN"/>
        </w:rPr>
        <w:t>　　受理电话：0392-7223927</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720" w:hangingChars="300"/>
        <w:jc w:val="both"/>
        <w:textAlignment w:val="auto"/>
        <w:rPr>
          <w:rFonts w:hint="eastAsia" w:ascii="宋体" w:hAnsi="宋体" w:eastAsia="宋体"/>
          <w:b w:val="0"/>
          <w:bCs w:val="0"/>
          <w:spacing w:val="0"/>
          <w:sz w:val="24"/>
          <w:szCs w:val="24"/>
          <w:lang w:val="en-US" w:eastAsia="zh-CN"/>
        </w:rPr>
      </w:pPr>
      <w:r>
        <w:rPr>
          <w:rFonts w:hint="eastAsia" w:ascii="宋体" w:hAnsi="宋体" w:eastAsia="宋体"/>
          <w:b w:val="0"/>
          <w:bCs w:val="0"/>
          <w:spacing w:val="0"/>
          <w:sz w:val="24"/>
          <w:szCs w:val="24"/>
          <w:lang w:val="en-US" w:eastAsia="zh-CN"/>
        </w:rPr>
        <w:t>　　受理地址：河南省鹤壁市淇县人民路东段北侧</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720" w:hangingChars="300"/>
        <w:jc w:val="both"/>
        <w:textAlignment w:val="auto"/>
        <w:rPr>
          <w:rFonts w:hint="eastAsia" w:ascii="宋体" w:hAnsi="宋体" w:eastAsia="宋体"/>
          <w:b w:val="0"/>
          <w:bCs w:val="0"/>
          <w:spacing w:val="0"/>
          <w:sz w:val="24"/>
          <w:szCs w:val="24"/>
          <w:lang w:val="en-US" w:eastAsia="zh-CN"/>
        </w:rPr>
      </w:pPr>
      <w:r>
        <w:rPr>
          <w:rFonts w:hint="eastAsia" w:ascii="宋体" w:hAnsi="宋体" w:eastAsia="宋体"/>
          <w:b w:val="0"/>
          <w:bCs w:val="0"/>
          <w:spacing w:val="0"/>
          <w:sz w:val="24"/>
          <w:szCs w:val="24"/>
          <w:lang w:val="en-US" w:eastAsia="zh-CN"/>
        </w:rPr>
        <w:t>　　邮箱地址：qxczjcgb@163.com</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720" w:hangingChars="300"/>
        <w:jc w:val="both"/>
        <w:textAlignment w:val="auto"/>
        <w:rPr>
          <w:rFonts w:hint="eastAsia" w:ascii="宋体" w:hAnsi="宋体" w:eastAsia="宋体"/>
          <w:b w:val="0"/>
          <w:bCs w:val="0"/>
          <w:spacing w:val="0"/>
          <w:sz w:val="24"/>
          <w:szCs w:val="24"/>
          <w:lang w:val="en-US" w:eastAsia="zh-CN"/>
        </w:rPr>
      </w:pPr>
      <w:r>
        <w:rPr>
          <w:rFonts w:hint="eastAsia" w:ascii="宋体" w:hAnsi="宋体" w:eastAsia="宋体"/>
          <w:b w:val="0"/>
          <w:bCs w:val="0"/>
          <w:spacing w:val="0"/>
          <w:sz w:val="24"/>
          <w:szCs w:val="24"/>
          <w:lang w:val="en-US" w:eastAsia="zh-CN"/>
        </w:rPr>
        <w:t>　　传真号：0392-7223927</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723" w:hangingChars="300"/>
        <w:jc w:val="center"/>
        <w:textAlignment w:val="auto"/>
        <w:rPr>
          <w:rFonts w:hint="eastAsia" w:ascii="宋体" w:hAnsi="宋体" w:eastAsia="宋体"/>
          <w:b/>
          <w:bCs/>
          <w:spacing w:val="0"/>
          <w:sz w:val="24"/>
          <w:szCs w:val="24"/>
          <w:lang w:eastAsia="zh-CN"/>
        </w:rPr>
      </w:pPr>
      <w:r>
        <w:rPr>
          <w:rFonts w:hint="eastAsia" w:ascii="宋体" w:hAnsi="宋体"/>
          <w:b/>
          <w:bCs/>
          <w:spacing w:val="0"/>
          <w:sz w:val="24"/>
          <w:szCs w:val="24"/>
          <w:lang w:val="en-US" w:eastAsia="zh-CN"/>
        </w:rPr>
        <w:t>20</w:t>
      </w:r>
      <w:r>
        <w:rPr>
          <w:rFonts w:hint="eastAsia" w:ascii="宋体" w:hAnsi="宋体" w:eastAsia="宋体"/>
          <w:b/>
          <w:bCs/>
          <w:spacing w:val="0"/>
          <w:sz w:val="24"/>
          <w:szCs w:val="24"/>
          <w:lang w:val="en-US" w:eastAsia="zh-CN"/>
        </w:rPr>
        <w:t>.</w:t>
      </w:r>
      <w:r>
        <w:rPr>
          <w:rFonts w:hint="eastAsia" w:ascii="宋体" w:hAnsi="宋体" w:eastAsia="宋体"/>
          <w:b/>
          <w:bCs/>
          <w:spacing w:val="0"/>
          <w:sz w:val="24"/>
          <w:szCs w:val="24"/>
          <w:lang w:eastAsia="zh-CN"/>
        </w:rPr>
        <w:t xml:space="preserve"> 需要补充的其他内容</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723" w:hangingChars="300"/>
        <w:jc w:val="both"/>
        <w:textAlignment w:val="auto"/>
        <w:outlineLvl w:val="0"/>
        <w:rPr>
          <w:rFonts w:hint="eastAsia"/>
          <w:lang w:eastAsia="zh-CN"/>
        </w:rPr>
      </w:pPr>
      <w:bookmarkStart w:id="242" w:name="_Toc3550"/>
      <w:bookmarkStart w:id="243" w:name="_Toc22129"/>
      <w:bookmarkStart w:id="244" w:name="_Toc20618"/>
      <w:bookmarkStart w:id="245" w:name="_Toc4431"/>
      <w:bookmarkStart w:id="246" w:name="_Toc23883"/>
      <w:bookmarkStart w:id="247" w:name="_Toc16524"/>
      <w:r>
        <w:rPr>
          <w:rFonts w:hint="eastAsia" w:ascii="宋体" w:hAnsi="宋体" w:eastAsia="宋体"/>
          <w:b/>
          <w:bCs/>
          <w:spacing w:val="0"/>
          <w:sz w:val="24"/>
          <w:szCs w:val="24"/>
          <w:lang w:eastAsia="zh-CN"/>
        </w:rPr>
        <w:t>需要补充的其他内容：见供应商须知前附表。</w:t>
      </w:r>
      <w:bookmarkEnd w:id="199"/>
      <w:bookmarkEnd w:id="200"/>
      <w:bookmarkEnd w:id="201"/>
      <w:bookmarkEnd w:id="242"/>
      <w:bookmarkEnd w:id="243"/>
      <w:bookmarkEnd w:id="244"/>
      <w:bookmarkEnd w:id="245"/>
      <w:bookmarkEnd w:id="246"/>
      <w:bookmarkStart w:id="248" w:name="_Toc3854"/>
      <w:bookmarkStart w:id="249" w:name="_Toc13528"/>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附件</w:t>
      </w:r>
      <w:r>
        <w:rPr>
          <w:rFonts w:hint="eastAsia" w:ascii="宋体" w:hAnsi="宋体" w:cs="宋体"/>
          <w:b/>
          <w:bCs/>
          <w:sz w:val="28"/>
          <w:szCs w:val="28"/>
          <w:lang w:val="en-US" w:eastAsia="zh-CN"/>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质疑函范本</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dotted"/>
        </w:rPr>
      </w:pPr>
      <w:r>
        <w:rPr>
          <w:rFonts w:hint="eastAsia" w:ascii="宋体" w:hAnsi="宋体" w:eastAsia="宋体" w:cs="宋体"/>
          <w:sz w:val="24"/>
          <w:szCs w:val="24"/>
        </w:rPr>
        <w:t>质疑事项2</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日期：    </w:t>
      </w: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sz w:val="24"/>
          <w:szCs w:val="24"/>
        </w:rPr>
      </w:pPr>
    </w:p>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sz w:val="24"/>
          <w:szCs w:val="24"/>
        </w:rPr>
      </w:pPr>
      <w:r>
        <w:rPr>
          <w:rFonts w:hint="eastAsia" w:ascii="宋体" w:hAnsi="宋体" w:eastAsia="宋体" w:cs="宋体"/>
          <w:b/>
          <w:sz w:val="24"/>
          <w:szCs w:val="24"/>
        </w:rPr>
        <w:t>质疑函制作说明：</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w:t>
      </w:r>
      <w:r>
        <w:rPr>
          <w:rFonts w:hint="eastAsia" w:ascii="宋体" w:hAnsi="宋体" w:eastAsia="宋体" w:cs="宋体"/>
          <w:kern w:val="0"/>
          <w:sz w:val="24"/>
          <w:szCs w:val="24"/>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723" w:hangingChars="300"/>
        <w:jc w:val="both"/>
        <w:textAlignment w:val="auto"/>
        <w:outlineLvl w:val="9"/>
        <w:rPr>
          <w:rFonts w:hint="eastAsia" w:ascii="宋体" w:hAnsi="宋体" w:eastAsia="宋体"/>
          <w:b/>
          <w:bCs/>
          <w:spacing w:val="0"/>
          <w:sz w:val="24"/>
          <w:szCs w:val="24"/>
          <w:lang w:eastAsia="zh-CN"/>
        </w:rPr>
      </w:pP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：投诉书范本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一、投诉相关主体基本情况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投诉人：</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pPr>
        <w:keepNext w:val="0"/>
        <w:keepLines w:val="0"/>
        <w:pageBreakBefore w:val="0"/>
        <w:tabs>
          <w:tab w:val="left" w:pos="651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keepNext w:val="0"/>
        <w:keepLines w:val="0"/>
        <w:pageBreakBefore w:val="0"/>
        <w:tabs>
          <w:tab w:val="left" w:pos="651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被投诉人1：</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被投诉人2</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相关供应商：</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二、投诉项目基本情况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采购项目名称：</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采购项目编号：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代理机构名称：</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采购文件公告: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采购结果公告: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三、质疑基本情况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dotted"/>
        </w:rPr>
      </w:pPr>
      <w:r>
        <w:rPr>
          <w:rFonts w:hint="eastAsia" w:ascii="宋体" w:hAnsi="宋体" w:eastAsia="宋体" w:cs="宋体"/>
          <w:sz w:val="24"/>
          <w:szCs w:val="24"/>
        </w:rPr>
        <w:t>投诉人于</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日,向</w:t>
      </w:r>
      <w:r>
        <w:rPr>
          <w:rFonts w:hint="eastAsia" w:ascii="宋体" w:hAnsi="宋体" w:eastAsia="宋体" w:cs="宋体"/>
          <w:sz w:val="24"/>
          <w:szCs w:val="24"/>
          <w:u w:val="dotted"/>
        </w:rPr>
        <w:t xml:space="preserve">                   </w:t>
      </w:r>
      <w:r>
        <w:rPr>
          <w:rFonts w:hint="eastAsia" w:ascii="宋体" w:hAnsi="宋体" w:eastAsia="宋体" w:cs="宋体"/>
          <w:sz w:val="24"/>
          <w:szCs w:val="24"/>
        </w:rPr>
        <w:t>提出质疑，质疑事项为：</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u w:val="dotted"/>
        </w:rPr>
        <w:t>采购人/代理机构</w:t>
      </w:r>
      <w:r>
        <w:rPr>
          <w:rFonts w:hint="eastAsia" w:ascii="宋体" w:hAnsi="宋体" w:eastAsia="宋体" w:cs="宋体"/>
          <w:sz w:val="24"/>
          <w:szCs w:val="24"/>
        </w:rPr>
        <w:t>于</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日,就质疑事项作出了答复/没有在法定期限内作出答复。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四、投诉事项具体内容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投诉事项 1：</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投诉事项2</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dotted"/>
        </w:rPr>
      </w:pP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五、与投诉事项相关的投诉请求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日期：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b/>
          <w:sz w:val="32"/>
          <w:szCs w:val="32"/>
        </w:rPr>
      </w:pPr>
      <w:r>
        <w:rPr>
          <w:rFonts w:hint="eastAsia" w:ascii="黑体" w:hAnsi="黑体" w:eastAsia="黑体"/>
          <w:b/>
          <w:sz w:val="32"/>
          <w:szCs w:val="32"/>
        </w:rPr>
        <w:t>投诉书制作说明：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1.投诉人提起投诉时，应当提交投诉书和必要的证明材料，并按照被投诉人和与投诉事项有关的供应商数量提供投诉书副本。</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2.投诉人若委托代理人进行投诉的，投诉书应按照要求列明“授权代表”的有关内容，并在附件中提交由</w:t>
      </w:r>
      <w:r>
        <w:rPr>
          <w:rFonts w:hint="eastAsia" w:ascii="宋体" w:hAnsi="宋体" w:eastAsia="宋体" w:cs="宋体"/>
          <w:kern w:val="0"/>
          <w:sz w:val="24"/>
          <w:szCs w:val="24"/>
        </w:rPr>
        <w:t>投诉人签署的授权委托书。授权委托书应当载明代理人的姓名或者名称、代理事项、具体权限、期限和相关事项。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3.投诉人若对项目的某一分包进行投诉，投诉书应列明具体分包号。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4.投诉书应简要列明质疑事项，质疑函、质疑答复等作为附件材料提供。</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5.投诉书的投诉事项应具体、明确，并有必要的事实依据和法律依据。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6.投诉书的投诉请求应与投诉事项相关。</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7.投诉人为自然人的，投诉书应当由本人签字；投诉人为法人或者其他组织的，投诉书应当由法定代表人、主要负责人，或者其授权代表签字或者盖章，并加盖公章。</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pStyle w:val="9"/>
        <w:rPr>
          <w:rFonts w:hint="eastAsia"/>
          <w:lang w:val="en-US" w:eastAsia="zh-CN"/>
        </w:rPr>
      </w:pPr>
    </w:p>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 xml:space="preserve">附件3：融资政策告知函 </w:t>
      </w:r>
    </w:p>
    <w:p>
      <w:pPr>
        <w:keepNext w:val="0"/>
        <w:keepLines w:val="0"/>
        <w:widowControl/>
        <w:suppressLineNumbers w:val="0"/>
        <w:jc w:val="center"/>
        <w:outlineLvl w:val="0"/>
      </w:pPr>
      <w:bookmarkStart w:id="250" w:name="_Toc16110"/>
      <w:bookmarkStart w:id="251" w:name="_Toc16068"/>
      <w:r>
        <w:rPr>
          <w:rFonts w:hint="eastAsia" w:ascii="宋体" w:hAnsi="宋体" w:eastAsia="宋体" w:cs="宋体"/>
          <w:color w:val="000000"/>
          <w:kern w:val="0"/>
          <w:sz w:val="28"/>
          <w:szCs w:val="28"/>
          <w:lang w:val="en-US" w:eastAsia="zh-CN" w:bidi="ar"/>
        </w:rPr>
        <w:t>河南省政府采购合同融资政策告知函</w:t>
      </w:r>
      <w:bookmarkEnd w:id="250"/>
      <w:bookmarkEnd w:id="251"/>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各供应商∶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欢迎贵公司参与河南省政府采购活动!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贷款渠道和提供贷款的金融机构，可在河南省政府采购网“河南省政府采购合同融资平台”查询联系。</w:t>
      </w:r>
    </w:p>
    <w:p>
      <w:pPr>
        <w:keepNext w:val="0"/>
        <w:keepLines w:val="0"/>
        <w:pageBreakBefore w:val="0"/>
        <w:widowControl/>
        <w:suppressLineNumbers w:val="0"/>
        <w:kinsoku/>
        <w:wordWrap/>
        <w:overflowPunct/>
        <w:topLinePunct w:val="0"/>
        <w:autoSpaceDE/>
        <w:autoSpaceDN/>
        <w:bidi w:val="0"/>
        <w:adjustRightInd/>
        <w:snapToGrid/>
        <w:spacing w:line="360" w:lineRule="auto"/>
        <w:ind w:left="720" w:hanging="904" w:hangingChars="300"/>
        <w:jc w:val="center"/>
        <w:textAlignment w:val="auto"/>
        <w:outlineLvl w:val="9"/>
        <w:rPr>
          <w:rStyle w:val="35"/>
          <w:rFonts w:hint="eastAsia" w:ascii="宋体" w:hAnsi="宋体" w:eastAsia="宋体" w:cs="宋体"/>
          <w:lang w:val="en-US" w:eastAsia="zh-CN"/>
        </w:rPr>
      </w:pPr>
    </w:p>
    <w:p>
      <w:pPr>
        <w:rPr>
          <w:rFonts w:hint="eastAsia"/>
          <w:lang w:val="en-US" w:eastAsia="zh-CN"/>
        </w:rPr>
      </w:pPr>
    </w:p>
    <w:p>
      <w:pPr>
        <w:rPr>
          <w:rStyle w:val="35"/>
          <w:rFonts w:hint="eastAsia" w:ascii="宋体" w:hAnsi="宋体" w:eastAsia="宋体" w:cs="宋体"/>
          <w:b/>
          <w:bCs/>
          <w:szCs w:val="22"/>
          <w:lang w:val="en-US" w:eastAsia="zh-CN"/>
        </w:rPr>
      </w:pPr>
      <w:bookmarkStart w:id="252" w:name="_Toc29778"/>
      <w:r>
        <w:rPr>
          <w:rStyle w:val="35"/>
          <w:rFonts w:hint="eastAsia" w:ascii="宋体" w:hAnsi="宋体" w:eastAsia="宋体" w:cs="宋体"/>
          <w:b/>
          <w:bCs/>
          <w:szCs w:val="22"/>
          <w:lang w:val="en-US" w:eastAsia="zh-CN"/>
        </w:rPr>
        <w:br w:type="page"/>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720" w:hanging="904" w:hangingChars="300"/>
        <w:jc w:val="center"/>
        <w:textAlignment w:val="auto"/>
        <w:outlineLvl w:val="0"/>
        <w:rPr>
          <w:rStyle w:val="35"/>
          <w:rFonts w:hint="eastAsia" w:ascii="宋体" w:hAnsi="宋体" w:eastAsia="宋体" w:cs="宋体"/>
          <w:b/>
          <w:bCs/>
          <w:szCs w:val="22"/>
          <w:lang w:val="en-US" w:eastAsia="zh-CN"/>
        </w:rPr>
      </w:pPr>
      <w:bookmarkStart w:id="253" w:name="_Toc12985"/>
      <w:r>
        <w:rPr>
          <w:rStyle w:val="35"/>
          <w:rFonts w:hint="eastAsia" w:ascii="宋体" w:hAnsi="宋体" w:eastAsia="宋体" w:cs="宋体"/>
          <w:b/>
          <w:bCs/>
          <w:szCs w:val="22"/>
          <w:lang w:val="en-US" w:eastAsia="zh-CN"/>
        </w:rPr>
        <w:t>评审办法</w:t>
      </w:r>
      <w:bookmarkEnd w:id="247"/>
      <w:bookmarkEnd w:id="248"/>
      <w:bookmarkEnd w:id="252"/>
      <w:bookmarkEnd w:id="253"/>
    </w:p>
    <w:p>
      <w:pPr>
        <w:adjustRightInd w:val="0"/>
        <w:snapToGrid w:val="0"/>
        <w:spacing w:after="156" w:afterLines="50" w:line="400" w:lineRule="exact"/>
        <w:jc w:val="center"/>
        <w:rPr>
          <w:rFonts w:hint="eastAsia" w:ascii="宋体" w:hAnsi="宋体" w:eastAsia="宋体" w:cs="宋体"/>
          <w:b w:val="0"/>
          <w:bCs w:val="0"/>
          <w:color w:val="auto"/>
          <w:kern w:val="21"/>
          <w:sz w:val="24"/>
          <w:szCs w:val="21"/>
        </w:rPr>
      </w:pPr>
      <w:r>
        <w:rPr>
          <w:rFonts w:hint="eastAsia" w:ascii="宋体" w:hAnsi="宋体" w:eastAsia="宋体" w:cs="宋体"/>
          <w:b w:val="0"/>
          <w:bCs w:val="0"/>
          <w:color w:val="auto"/>
          <w:kern w:val="21"/>
          <w:sz w:val="24"/>
          <w:szCs w:val="21"/>
        </w:rPr>
        <w:t>评审办法前附表</w:t>
      </w:r>
    </w:p>
    <w:tbl>
      <w:tblPr>
        <w:tblStyle w:val="25"/>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807"/>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条款</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评审因素</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资格性审查标准</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政府采购法二十二条</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宋体" w:hAnsi="宋体" w:eastAsia="宋体" w:cs="宋体"/>
                <w:bCs/>
                <w:kern w:val="0"/>
                <w:sz w:val="24"/>
                <w:szCs w:val="24"/>
                <w:lang w:val="en-US" w:eastAsia="zh-CN"/>
              </w:rPr>
            </w:pPr>
            <w:bookmarkStart w:id="254" w:name="_Toc26446"/>
            <w:r>
              <w:rPr>
                <w:rFonts w:hint="eastAsia" w:ascii="宋体" w:hAnsi="宋体" w:eastAsia="宋体" w:cs="宋体"/>
                <w:bCs/>
                <w:kern w:val="0"/>
                <w:sz w:val="24"/>
                <w:szCs w:val="24"/>
                <w:lang w:val="en-US" w:eastAsia="zh-CN" w:bidi="ar-SA"/>
              </w:rPr>
              <w:t>符合第二章“供应商须知前附表”要求</w:t>
            </w:r>
            <w:bookmarkEnd w:id="254"/>
            <w:r>
              <w:rPr>
                <w:rFonts w:hint="eastAsia" w:ascii="宋体" w:hAnsi="宋体" w:eastAsia="宋体" w:cs="宋体"/>
                <w:bCs/>
                <w:kern w:val="0"/>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Cs/>
                <w:kern w:val="0"/>
                <w:sz w:val="24"/>
                <w:szCs w:val="24"/>
                <w:lang w:val="en-US" w:eastAsia="zh-CN"/>
              </w:rPr>
            </w:pPr>
            <w:bookmarkStart w:id="402" w:name="_GoBack" w:colFirst="2" w:colLast="2"/>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资质要求</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rPr>
              <w:t>供应商须具备</w:t>
            </w:r>
            <w:r>
              <w:rPr>
                <w:rFonts w:hint="eastAsia" w:ascii="宋体" w:hAnsi="宋体" w:cs="宋体"/>
                <w:bCs/>
                <w:kern w:val="0"/>
                <w:sz w:val="24"/>
                <w:szCs w:val="24"/>
                <w:highlight w:val="none"/>
                <w:lang w:val="en-US" w:eastAsia="zh-CN"/>
              </w:rPr>
              <w:t>市政公用工程总承包叁级（含）或城市及道路照明工程专业承包叁级（含）</w:t>
            </w:r>
            <w:r>
              <w:rPr>
                <w:rFonts w:hint="eastAsia" w:ascii="宋体" w:hAnsi="宋体" w:eastAsia="宋体" w:cs="宋体"/>
                <w:bCs/>
                <w:kern w:val="0"/>
                <w:sz w:val="24"/>
                <w:szCs w:val="24"/>
                <w:highlight w:val="none"/>
                <w:lang w:val="en-US" w:eastAsia="zh-CN"/>
              </w:rPr>
              <w:t>及以上资质，具备有效的安全生产许可证；并在人员、设备等方面须具有与本项目相匹配的履约能力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0"/>
                <w:sz w:val="24"/>
                <w:szCs w:val="24"/>
                <w:lang w:val="en-US" w:eastAsia="zh-CN"/>
              </w:rPr>
            </w:pPr>
            <w:r>
              <w:rPr>
                <w:rFonts w:hint="eastAsia" w:ascii="宋体" w:hAnsi="宋体" w:cs="宋体"/>
                <w:bCs/>
                <w:kern w:val="0"/>
                <w:sz w:val="24"/>
                <w:szCs w:val="24"/>
                <w:lang w:val="en-US" w:eastAsia="zh-CN"/>
              </w:rPr>
              <w:t>拟派项目经理</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项目经理具有市政专业贰级（含）或机电工程专业贰级（含）及以上执业资格，具备有效的安全考核合格证 B 证；</w:t>
            </w:r>
          </w:p>
        </w:tc>
      </w:tr>
      <w:bookmarkEnd w:id="4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信用</w:t>
            </w:r>
            <w:r>
              <w:rPr>
                <w:rFonts w:hint="eastAsia" w:ascii="宋体" w:hAnsi="宋体" w:cs="宋体"/>
                <w:bCs/>
                <w:kern w:val="0"/>
                <w:sz w:val="24"/>
                <w:szCs w:val="24"/>
                <w:lang w:val="en-US" w:eastAsia="zh-CN"/>
              </w:rPr>
              <w:t>要求</w:t>
            </w:r>
          </w:p>
        </w:tc>
        <w:tc>
          <w:tcPr>
            <w:tcW w:w="61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被列入“信用中国”网站（www.creditchina.gov.cn）重大税收违法失信主体、“中国执行信息公开网”（http://zxgk.court.gov.cn）失信被执行人和“中国政府采购网”（www.ccgp.gov.cn）政府采购严重违法失信行为记录名单（指政府采购行政处罚有效期内）的供应商不得参与本次投标。供应商需提供承诺书，对承诺书真实性负责，提供虚假承诺供应商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其他</w:t>
            </w:r>
          </w:p>
        </w:tc>
        <w:tc>
          <w:tcPr>
            <w:tcW w:w="61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1.单位负责人为同一人或者存在直接控股、管理关系的不同供应商，不得参加同一合同项下的政府采购活动。（提供承诺书）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sz w:val="24"/>
                <w:szCs w:val="24"/>
                <w:lang w:val="en-US" w:eastAsia="zh-CN"/>
              </w:rPr>
            </w:pPr>
            <w:r>
              <w:rPr>
                <w:rFonts w:hint="eastAsia" w:ascii="宋体" w:hAnsi="宋体" w:eastAsia="宋体" w:cs="宋体"/>
                <w:bCs/>
                <w:kern w:val="0"/>
                <w:sz w:val="24"/>
                <w:szCs w:val="24"/>
                <w:lang w:val="en-US" w:eastAsia="zh-CN"/>
              </w:rPr>
              <w:t>2.符合磋商文件的其他要求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中小企业声明函</w:t>
            </w:r>
          </w:p>
        </w:tc>
        <w:tc>
          <w:tcPr>
            <w:tcW w:w="61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本项目属于专门面向中小企业采购的项目，供应商应为 中小微企业、监狱企业、残疾人福利性单位等；中小微企业参加本次政府采购活动，应当出具《中小企业声明函》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条款</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评审因素</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符合性审查标准</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供应商名称</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与营业执照、资质证</w:t>
            </w:r>
            <w:r>
              <w:rPr>
                <w:rFonts w:hint="eastAsia" w:ascii="宋体" w:hAnsi="宋体" w:cs="宋体"/>
                <w:bCs/>
                <w:kern w:val="0"/>
                <w:sz w:val="24"/>
                <w:szCs w:val="24"/>
                <w:lang w:val="en-US" w:eastAsia="zh-CN"/>
              </w:rPr>
              <w:t>书</w:t>
            </w:r>
            <w:r>
              <w:rPr>
                <w:rFonts w:hint="eastAsia" w:ascii="宋体" w:hAnsi="宋体" w:eastAsia="宋体" w:cs="宋体"/>
                <w:bCs/>
                <w:kern w:val="0"/>
                <w:sz w:val="24"/>
                <w:szCs w:val="24"/>
                <w:lang w:val="en-US" w:eastAsia="zh-CN"/>
              </w:rPr>
              <w:t>、安全生产许可证等证书一致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签字盖章</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响应文件内容及格式</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符合本采购文件规定的“</w:t>
            </w:r>
            <w:r>
              <w:rPr>
                <w:rFonts w:hint="eastAsia" w:ascii="宋体" w:hAnsi="宋体" w:cs="宋体"/>
                <w:bCs/>
                <w:kern w:val="0"/>
                <w:sz w:val="24"/>
                <w:szCs w:val="24"/>
                <w:lang w:val="en-US" w:eastAsia="zh-CN"/>
              </w:rPr>
              <w:t>响应文件内容及格式</w:t>
            </w:r>
            <w:r>
              <w:rPr>
                <w:rFonts w:hint="eastAsia" w:ascii="宋体" w:hAnsi="宋体" w:eastAsia="宋体" w:cs="宋体"/>
                <w:bCs/>
                <w:kern w:val="0"/>
                <w:sz w:val="24"/>
                <w:szCs w:val="24"/>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竞争性磋商范围</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磋商文件标示的全部内容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合同履行期限</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自合同签订之日起服务期限 1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质量要求</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有效期</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4"/>
                <w:szCs w:val="24"/>
                <w:lang w:val="en-US" w:eastAsia="zh-CN"/>
              </w:rPr>
            </w:pPr>
            <w:r>
              <w:rPr>
                <w:rFonts w:hint="eastAsia" w:ascii="宋体" w:hAnsi="宋体" w:eastAsia="宋体" w:cs="宋体"/>
                <w:color w:val="000000"/>
                <w:sz w:val="24"/>
                <w:szCs w:val="24"/>
                <w:lang w:val="en-US" w:eastAsia="zh-CN"/>
              </w:rPr>
              <w:t>自磋商之日起</w:t>
            </w:r>
            <w:r>
              <w:rPr>
                <w:rFonts w:hint="eastAsia" w:ascii="宋体" w:hAnsi="宋体" w:cs="宋体"/>
                <w:color w:val="000000"/>
                <w:sz w:val="24"/>
                <w:szCs w:val="24"/>
                <w:lang w:val="en-US" w:eastAsia="zh-C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Cs/>
                <w:kern w:val="0"/>
                <w:sz w:val="24"/>
                <w:szCs w:val="24"/>
                <w:lang w:val="en-US" w:eastAsia="zh-CN"/>
              </w:rPr>
            </w:pP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有效报价的确定</w:t>
            </w:r>
          </w:p>
        </w:tc>
        <w:tc>
          <w:tcPr>
            <w:tcW w:w="6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eastAsia="zh-CN"/>
              </w:rPr>
              <w:t>供应商报价不高于采购控制价的为有效报价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9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4"/>
                <w:szCs w:val="24"/>
                <w:lang w:val="en-US" w:eastAsia="zh-CN"/>
              </w:rPr>
            </w:pPr>
            <w:r>
              <w:rPr>
                <w:rFonts w:hint="eastAsia" w:ascii="宋体" w:hAnsi="宋体" w:eastAsia="宋体" w:cs="宋体"/>
                <w:b/>
                <w:bCs w:val="0"/>
                <w:kern w:val="0"/>
                <w:sz w:val="24"/>
                <w:szCs w:val="24"/>
                <w:lang w:val="en-US" w:eastAsia="zh-CN"/>
              </w:rPr>
              <w:t>注：上述资格性审查、符合性审查因素中任何一项不合格，其供应商响应文件将由磋商小组按无效标处理。</w:t>
            </w:r>
          </w:p>
        </w:tc>
      </w:tr>
    </w:tbl>
    <w:p>
      <w:pPr>
        <w:rPr>
          <w:rFonts w:hint="eastAsia" w:ascii="宋体" w:hAnsi="宋体" w:eastAsia="宋体" w:cs="宋体"/>
          <w:b/>
          <w:bCs/>
          <w:color w:val="auto"/>
          <w:kern w:val="21"/>
          <w:sz w:val="24"/>
          <w:szCs w:val="21"/>
          <w:lang w:val="en-US" w:eastAsia="zh-CN"/>
        </w:rPr>
      </w:pPr>
      <w:r>
        <w:rPr>
          <w:rFonts w:hint="eastAsia" w:ascii="宋体" w:hAnsi="宋体" w:eastAsia="宋体" w:cs="宋体"/>
          <w:b/>
          <w:bCs/>
          <w:color w:val="auto"/>
          <w:kern w:val="21"/>
          <w:sz w:val="24"/>
          <w:szCs w:val="21"/>
          <w:lang w:val="en-US" w:eastAsia="zh-CN"/>
        </w:rPr>
        <w:br w:type="page"/>
      </w:r>
    </w:p>
    <w:p>
      <w:pPr>
        <w:adjustRightInd w:val="0"/>
        <w:snapToGrid w:val="0"/>
        <w:spacing w:after="156" w:afterLines="50" w:line="400" w:lineRule="exact"/>
        <w:jc w:val="center"/>
        <w:rPr>
          <w:rFonts w:hint="eastAsia" w:ascii="宋体" w:hAnsi="宋体" w:eastAsia="宋体" w:cs="宋体"/>
          <w:b/>
          <w:bCs/>
          <w:color w:val="auto"/>
          <w:kern w:val="21"/>
          <w:sz w:val="24"/>
          <w:szCs w:val="21"/>
          <w:lang w:val="en-US" w:eastAsia="zh-CN"/>
        </w:rPr>
      </w:pPr>
      <w:r>
        <w:rPr>
          <w:rFonts w:hint="eastAsia" w:ascii="宋体" w:hAnsi="宋体" w:eastAsia="宋体" w:cs="宋体"/>
          <w:b/>
          <w:bCs/>
          <w:color w:val="auto"/>
          <w:kern w:val="21"/>
          <w:sz w:val="24"/>
          <w:szCs w:val="21"/>
          <w:lang w:val="en-US" w:eastAsia="zh-CN"/>
        </w:rPr>
        <w:t>评分标准</w:t>
      </w:r>
    </w:p>
    <w:tbl>
      <w:tblPr>
        <w:tblStyle w:val="25"/>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730"/>
        <w:gridCol w:w="136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834"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Cs/>
                <w:color w:val="auto"/>
                <w:kern w:val="21"/>
                <w:sz w:val="24"/>
                <w:szCs w:val="24"/>
                <w:lang w:val="en-US" w:eastAsia="zh-CN"/>
              </w:rPr>
            </w:pPr>
            <w:r>
              <w:rPr>
                <w:rFonts w:hint="eastAsia" w:ascii="宋体" w:hAnsi="宋体" w:cs="宋体"/>
                <w:bCs/>
                <w:color w:val="auto"/>
                <w:kern w:val="21"/>
                <w:sz w:val="24"/>
                <w:szCs w:val="24"/>
                <w:lang w:val="en-US" w:eastAsia="zh-CN"/>
              </w:rPr>
              <w:t>评审项</w:t>
            </w:r>
          </w:p>
        </w:tc>
        <w:tc>
          <w:tcPr>
            <w:tcW w:w="8170"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lang w:eastAsia="zh-CN"/>
              </w:rPr>
            </w:pPr>
            <w:r>
              <w:rPr>
                <w:rFonts w:hint="eastAsia" w:ascii="宋体" w:hAnsi="宋体" w:cs="宋体"/>
                <w:bCs/>
                <w:color w:val="auto"/>
                <w:kern w:val="21"/>
                <w:sz w:val="24"/>
                <w:szCs w:val="24"/>
                <w:lang w:val="en-US" w:eastAsia="zh-CN"/>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34"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分值构成</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（总分100分）</w:t>
            </w:r>
          </w:p>
        </w:tc>
        <w:tc>
          <w:tcPr>
            <w:tcW w:w="8170"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rPr>
            </w:pPr>
            <w:r>
              <w:rPr>
                <w:rFonts w:hint="eastAsia" w:ascii="宋体" w:hAnsi="宋体" w:cs="宋体"/>
                <w:bCs/>
                <w:color w:val="auto"/>
                <w:kern w:val="21"/>
                <w:sz w:val="24"/>
                <w:szCs w:val="24"/>
                <w:highlight w:val="none"/>
                <w:lang w:eastAsia="zh-CN"/>
              </w:rPr>
              <w:t>报价部分</w:t>
            </w:r>
            <w:r>
              <w:rPr>
                <w:rFonts w:hint="eastAsia" w:ascii="宋体" w:hAnsi="宋体" w:eastAsia="宋体" w:cs="宋体"/>
                <w:bCs/>
                <w:color w:val="auto"/>
                <w:kern w:val="21"/>
                <w:sz w:val="24"/>
                <w:szCs w:val="24"/>
                <w:highlight w:val="none"/>
              </w:rPr>
              <w:t>：30分</w:t>
            </w:r>
            <w:r>
              <w:rPr>
                <w:rFonts w:hint="eastAsia" w:ascii="宋体" w:hAnsi="宋体" w:cs="宋体"/>
                <w:bCs/>
                <w:color w:val="auto"/>
                <w:kern w:val="21"/>
                <w:sz w:val="24"/>
                <w:szCs w:val="24"/>
                <w:highlight w:val="none"/>
                <w:lang w:val="en-US" w:eastAsia="zh-CN"/>
              </w:rPr>
              <w:t xml:space="preserve">     商务</w:t>
            </w:r>
            <w:r>
              <w:rPr>
                <w:rFonts w:hint="eastAsia" w:ascii="宋体" w:hAnsi="宋体" w:cs="宋体"/>
                <w:bCs/>
                <w:color w:val="auto"/>
                <w:kern w:val="21"/>
                <w:sz w:val="24"/>
                <w:szCs w:val="24"/>
                <w:highlight w:val="none"/>
                <w:lang w:eastAsia="zh-CN"/>
              </w:rPr>
              <w:t>部分</w:t>
            </w:r>
            <w:r>
              <w:rPr>
                <w:rFonts w:hint="eastAsia" w:ascii="宋体" w:hAnsi="宋体" w:eastAsia="宋体" w:cs="宋体"/>
                <w:bCs/>
                <w:color w:val="auto"/>
                <w:kern w:val="21"/>
                <w:sz w:val="24"/>
                <w:szCs w:val="24"/>
                <w:highlight w:val="none"/>
              </w:rPr>
              <w:t>：</w:t>
            </w:r>
            <w:r>
              <w:rPr>
                <w:rFonts w:hint="eastAsia" w:ascii="宋体" w:hAnsi="宋体" w:cs="宋体"/>
                <w:bCs/>
                <w:color w:val="auto"/>
                <w:kern w:val="21"/>
                <w:sz w:val="24"/>
                <w:szCs w:val="24"/>
                <w:highlight w:val="none"/>
                <w:lang w:val="en-US" w:eastAsia="zh-CN"/>
              </w:rPr>
              <w:t>25</w:t>
            </w:r>
            <w:r>
              <w:rPr>
                <w:rFonts w:hint="eastAsia" w:ascii="宋体" w:hAnsi="宋体" w:eastAsia="宋体" w:cs="宋体"/>
                <w:bCs/>
                <w:color w:val="auto"/>
                <w:kern w:val="21"/>
                <w:sz w:val="24"/>
                <w:szCs w:val="24"/>
                <w:highlight w:val="none"/>
              </w:rPr>
              <w:t>分</w:t>
            </w:r>
            <w:r>
              <w:rPr>
                <w:rFonts w:hint="eastAsia" w:ascii="宋体" w:hAnsi="宋体" w:cs="宋体"/>
                <w:bCs/>
                <w:color w:val="auto"/>
                <w:kern w:val="21"/>
                <w:sz w:val="24"/>
                <w:szCs w:val="24"/>
                <w:highlight w:val="none"/>
                <w:lang w:val="en-US" w:eastAsia="zh-CN"/>
              </w:rPr>
              <w:t xml:space="preserve">      </w:t>
            </w:r>
            <w:r>
              <w:rPr>
                <w:rFonts w:hint="eastAsia" w:ascii="宋体" w:hAnsi="宋体" w:eastAsia="宋体" w:cs="宋体"/>
                <w:bCs/>
                <w:color w:val="auto"/>
                <w:kern w:val="21"/>
                <w:sz w:val="24"/>
                <w:szCs w:val="24"/>
                <w:highlight w:val="none"/>
              </w:rPr>
              <w:t>技术</w:t>
            </w:r>
            <w:r>
              <w:rPr>
                <w:rFonts w:hint="eastAsia" w:ascii="宋体" w:hAnsi="宋体" w:cs="宋体"/>
                <w:bCs/>
                <w:color w:val="auto"/>
                <w:kern w:val="21"/>
                <w:sz w:val="24"/>
                <w:szCs w:val="24"/>
                <w:highlight w:val="none"/>
                <w:lang w:eastAsia="zh-CN"/>
              </w:rPr>
              <w:t>部分</w:t>
            </w:r>
            <w:r>
              <w:rPr>
                <w:rFonts w:hint="eastAsia" w:ascii="宋体" w:hAnsi="宋体" w:eastAsia="宋体" w:cs="宋体"/>
                <w:bCs/>
                <w:color w:val="auto"/>
                <w:kern w:val="21"/>
                <w:sz w:val="24"/>
                <w:szCs w:val="24"/>
                <w:highlight w:val="none"/>
              </w:rPr>
              <w:t>：</w:t>
            </w:r>
            <w:r>
              <w:rPr>
                <w:rFonts w:hint="eastAsia" w:ascii="宋体" w:hAnsi="宋体" w:cs="宋体"/>
                <w:bCs/>
                <w:color w:val="auto"/>
                <w:kern w:val="21"/>
                <w:sz w:val="24"/>
                <w:szCs w:val="24"/>
                <w:highlight w:val="none"/>
                <w:lang w:val="en-US" w:eastAsia="zh-CN"/>
              </w:rPr>
              <w:t>45</w:t>
            </w:r>
            <w:r>
              <w:rPr>
                <w:rFonts w:hint="eastAsia" w:ascii="宋体" w:hAnsi="宋体" w:eastAsia="宋体" w:cs="宋体"/>
                <w:bCs/>
                <w:color w:val="auto"/>
                <w:kern w:val="21"/>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4"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cs="宋体"/>
                <w:bCs/>
                <w:color w:val="auto"/>
                <w:kern w:val="21"/>
                <w:sz w:val="24"/>
                <w:szCs w:val="24"/>
                <w:lang w:eastAsia="zh-CN"/>
              </w:rPr>
            </w:pPr>
            <w:r>
              <w:rPr>
                <w:rFonts w:hint="eastAsia" w:ascii="宋体" w:hAnsi="宋体" w:cs="宋体"/>
                <w:bCs/>
                <w:color w:val="auto"/>
                <w:kern w:val="21"/>
                <w:sz w:val="24"/>
                <w:szCs w:val="24"/>
                <w:lang w:eastAsia="zh-CN"/>
              </w:rPr>
              <w:t>报价部分</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lang w:eastAsia="zh-CN"/>
              </w:rPr>
            </w:pPr>
            <w:r>
              <w:rPr>
                <w:rFonts w:hint="eastAsia" w:ascii="宋体" w:hAnsi="宋体" w:eastAsia="宋体" w:cs="宋体"/>
                <w:color w:val="auto"/>
                <w:kern w:val="21"/>
                <w:sz w:val="24"/>
                <w:szCs w:val="24"/>
              </w:rPr>
              <w:t>（30分）</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21"/>
                <w:sz w:val="24"/>
                <w:szCs w:val="24"/>
              </w:rPr>
            </w:pPr>
          </w:p>
        </w:tc>
        <w:tc>
          <w:tcPr>
            <w:tcW w:w="8170" w:type="dxa"/>
            <w:gridSpan w:val="2"/>
            <w:noWrap w:val="0"/>
            <w:vAlign w:val="center"/>
          </w:tcPr>
          <w:p>
            <w:pPr>
              <w:keepNext w:val="0"/>
              <w:keepLines w:val="0"/>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满足采购文件要求且有效投标价格最低（最后一轮有效报价）的响应报价作为磋商基准价，其价格分为满分30分，其他供应商的价格分按以下公式计算：供应商磋商报价得分=（磋商基准价/磋商最终报价）×30%×100</w:t>
            </w:r>
          </w:p>
          <w:p>
            <w:pPr>
              <w:keepNext w:val="0"/>
              <w:keepLines w:val="0"/>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财政部、工信部关于印发</w:t>
            </w:r>
            <w:r>
              <w:rPr>
                <w:rFonts w:hint="eastAsia" w:ascii="宋体" w:hAnsi="宋体" w:eastAsia="宋体" w:cs="宋体"/>
                <w:color w:val="auto"/>
                <w:sz w:val="24"/>
                <w:szCs w:val="24"/>
              </w:rPr>
              <w:t>《政府采购促进中小企业发展</w:t>
            </w:r>
            <w:r>
              <w:rPr>
                <w:rFonts w:hint="eastAsia" w:ascii="宋体" w:hAnsi="宋体" w:eastAsia="宋体" w:cs="宋体"/>
                <w:color w:val="auto"/>
                <w:sz w:val="24"/>
                <w:szCs w:val="24"/>
                <w:lang w:val="en-US" w:eastAsia="zh-CN"/>
              </w:rPr>
              <w:t>管理</w:t>
            </w:r>
            <w:r>
              <w:rPr>
                <w:rFonts w:hint="eastAsia" w:ascii="宋体" w:hAnsi="宋体" w:eastAsia="宋体" w:cs="宋体"/>
                <w:color w:val="auto"/>
                <w:sz w:val="24"/>
                <w:szCs w:val="24"/>
              </w:rPr>
              <w:t>办法》</w:t>
            </w:r>
            <w:r>
              <w:rPr>
                <w:rFonts w:hint="eastAsia" w:ascii="宋体" w:hAnsi="宋体" w:eastAsia="宋体" w:cs="宋体"/>
                <w:color w:val="auto"/>
                <w:sz w:val="24"/>
                <w:szCs w:val="24"/>
                <w:lang w:eastAsia="zh-CN"/>
              </w:rPr>
              <w:t>的通知</w:t>
            </w:r>
            <w:r>
              <w:rPr>
                <w:rFonts w:hint="eastAsia" w:ascii="宋体" w:hAnsi="宋体" w:eastAsia="宋体" w:cs="宋体"/>
                <w:color w:val="auto"/>
                <w:sz w:val="24"/>
                <w:szCs w:val="24"/>
              </w:rPr>
              <w:t>(财库[20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46</w:t>
            </w:r>
            <w:r>
              <w:rPr>
                <w:rFonts w:hint="eastAsia" w:ascii="宋体" w:hAnsi="宋体" w:eastAsia="宋体" w:cs="宋体"/>
                <w:color w:val="auto"/>
                <w:sz w:val="24"/>
                <w:szCs w:val="24"/>
              </w:rPr>
              <w:t xml:space="preserve"> 号)</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鹤壁市财政局关于进一步加大政府采购支持中小企业力度的通知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（鹤壁市</w:t>
            </w:r>
            <w:r>
              <w:rPr>
                <w:rFonts w:hint="eastAsia" w:ascii="宋体" w:hAnsi="宋体" w:eastAsia="宋体" w:cs="宋体"/>
                <w:color w:val="auto"/>
                <w:sz w:val="24"/>
                <w:szCs w:val="24"/>
              </w:rPr>
              <w:t>鹤财办购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8号</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规定</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1.对于经主营预算单位统筹后未预留份额专门面向中小企业采购的采购项目，以及预留份额项目中的非预留部分采购包，应当对符合本办法规定的小微企业报价给予</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%的扣除，用扣除后的价格参加评审；</w:t>
            </w:r>
          </w:p>
          <w:p>
            <w:pPr>
              <w:keepNext w:val="0"/>
              <w:keepLines w:val="0"/>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2.关于监狱企业：视同小微企业。须提供由省级以上监狱管理局、戒毒管理局（含新疆生产建设兵团）出具的属于监狱企业的证明文件，否则不视同小微企业。</w:t>
            </w:r>
          </w:p>
          <w:p>
            <w:pPr>
              <w:keepNext w:val="0"/>
              <w:keepLines w:val="0"/>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3.关于残疾人福利性单位：视同小微企业。须提供完整的“残疾人福利性单位声明函”，否则不视同小微企业。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04" w:type="dxa"/>
            <w:vMerge w:val="restart"/>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cs="宋体"/>
                <w:bCs/>
                <w:color w:val="auto"/>
                <w:kern w:val="21"/>
                <w:sz w:val="24"/>
                <w:szCs w:val="24"/>
                <w:highlight w:val="none"/>
                <w:lang w:val="en-US" w:eastAsia="zh-CN"/>
              </w:rPr>
            </w:pPr>
            <w:r>
              <w:rPr>
                <w:rFonts w:hint="eastAsia" w:ascii="宋体" w:hAnsi="宋体" w:cs="宋体"/>
                <w:bCs/>
                <w:color w:val="auto"/>
                <w:kern w:val="21"/>
                <w:sz w:val="24"/>
                <w:szCs w:val="24"/>
                <w:highlight w:val="none"/>
                <w:lang w:val="en-US" w:eastAsia="zh-CN"/>
              </w:rPr>
              <w:t>商务</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cs="宋体"/>
                <w:bCs/>
                <w:color w:val="auto"/>
                <w:kern w:val="21"/>
                <w:sz w:val="24"/>
                <w:szCs w:val="24"/>
                <w:highlight w:val="none"/>
                <w:lang w:eastAsia="zh-CN"/>
              </w:rPr>
            </w:pPr>
            <w:r>
              <w:rPr>
                <w:rFonts w:hint="eastAsia" w:ascii="宋体" w:hAnsi="宋体" w:cs="宋体"/>
                <w:bCs/>
                <w:color w:val="auto"/>
                <w:kern w:val="21"/>
                <w:sz w:val="24"/>
                <w:szCs w:val="24"/>
                <w:highlight w:val="none"/>
                <w:lang w:eastAsia="zh-CN"/>
              </w:rPr>
              <w:t>部分</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eastAsia="zh-CN"/>
              </w:rPr>
              <w:t>（</w:t>
            </w:r>
            <w:r>
              <w:rPr>
                <w:rFonts w:hint="eastAsia" w:ascii="宋体" w:hAnsi="宋体" w:cs="宋体"/>
                <w:bCs/>
                <w:color w:val="auto"/>
                <w:kern w:val="21"/>
                <w:sz w:val="24"/>
                <w:szCs w:val="24"/>
                <w:highlight w:val="none"/>
                <w:lang w:val="en-US" w:eastAsia="zh-CN"/>
              </w:rPr>
              <w:t>25</w:t>
            </w:r>
            <w:r>
              <w:rPr>
                <w:rFonts w:hint="eastAsia" w:ascii="宋体" w:hAnsi="宋体" w:eastAsia="宋体" w:cs="宋体"/>
                <w:bCs/>
                <w:color w:val="auto"/>
                <w:kern w:val="21"/>
                <w:sz w:val="24"/>
                <w:szCs w:val="24"/>
                <w:highlight w:val="none"/>
                <w:lang w:val="en-US" w:eastAsia="zh-CN"/>
              </w:rPr>
              <w:t>分</w:t>
            </w:r>
            <w:r>
              <w:rPr>
                <w:rFonts w:hint="eastAsia" w:ascii="宋体" w:hAnsi="宋体" w:eastAsia="宋体" w:cs="宋体"/>
                <w:bCs/>
                <w:color w:val="auto"/>
                <w:kern w:val="21"/>
                <w:sz w:val="24"/>
                <w:szCs w:val="24"/>
                <w:highlight w:val="none"/>
                <w:lang w:eastAsia="zh-CN"/>
              </w:rPr>
              <w:t>）</w:t>
            </w:r>
          </w:p>
        </w:tc>
        <w:tc>
          <w:tcPr>
            <w:tcW w:w="209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拟派项目管理</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人员</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1.拟派项目经理具有中级及以上职称证的并在本单位缴纳社保（提供缴纳社保证明）的得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分，没有的不得分。 </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.五大员（施工员、安全员、质量（检）员、材料员、资料员）专业配套齐全且在本单位缴纳社保（提供缴纳社保证明）的得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分，缺一项不得分。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21"/>
                <w:sz w:val="24"/>
                <w:szCs w:val="24"/>
                <w:highlight w:val="none"/>
              </w:rPr>
            </w:pPr>
          </w:p>
        </w:tc>
        <w:tc>
          <w:tcPr>
            <w:tcW w:w="209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企业荣誉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p>
        </w:tc>
        <w:tc>
          <w:tcPr>
            <w:tcW w:w="6804" w:type="dxa"/>
            <w:noWrap w:val="0"/>
            <w:vAlign w:val="center"/>
          </w:tcPr>
          <w:p>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w:t>
            </w:r>
            <w:r>
              <w:rPr>
                <w:rFonts w:hint="eastAsia" w:ascii="宋体" w:hAnsi="宋体" w:cs="宋体"/>
                <w:b w:val="0"/>
                <w:bCs w:val="0"/>
                <w:color w:val="auto"/>
                <w:sz w:val="24"/>
                <w:szCs w:val="24"/>
                <w:highlight w:val="none"/>
                <w:lang w:val="en-US" w:eastAsia="zh-CN"/>
              </w:rPr>
              <w:t>具有</w:t>
            </w:r>
            <w:r>
              <w:rPr>
                <w:rFonts w:hint="eastAsia" w:ascii="宋体" w:hAnsi="宋体" w:eastAsia="宋体" w:cs="宋体"/>
                <w:b w:val="0"/>
                <w:bCs w:val="0"/>
                <w:color w:val="auto"/>
                <w:sz w:val="24"/>
                <w:szCs w:val="24"/>
                <w:highlight w:val="none"/>
                <w:lang w:val="en-US" w:eastAsia="zh-CN"/>
              </w:rPr>
              <w:t>有效期内的质量体系、环境体系、职业健康安全管理体系的得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cs="宋体"/>
                <w:bCs/>
                <w:color w:val="auto"/>
                <w:kern w:val="21"/>
                <w:sz w:val="24"/>
                <w:szCs w:val="24"/>
                <w:highlight w:val="none"/>
                <w:lang w:val="en-US" w:eastAsia="zh-CN"/>
              </w:rPr>
            </w:pPr>
            <w:r>
              <w:rPr>
                <w:rFonts w:hint="eastAsia" w:ascii="宋体" w:hAnsi="宋体" w:cs="宋体"/>
                <w:bCs/>
                <w:color w:val="auto"/>
                <w:kern w:val="21"/>
                <w:sz w:val="24"/>
                <w:szCs w:val="24"/>
                <w:highlight w:val="none"/>
                <w:lang w:val="en-US" w:eastAsia="zh-CN"/>
              </w:rPr>
              <w:t>企业实力</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Cs/>
                <w:color w:val="auto"/>
                <w:kern w:val="21"/>
                <w:sz w:val="24"/>
                <w:szCs w:val="24"/>
                <w:highlight w:val="none"/>
                <w:lang w:val="en-US" w:eastAsia="zh-CN"/>
              </w:rPr>
            </w:pPr>
            <w:r>
              <w:rPr>
                <w:rFonts w:hint="eastAsia" w:ascii="宋体" w:hAnsi="宋体" w:cs="宋体"/>
                <w:bCs/>
                <w:color w:val="auto"/>
                <w:kern w:val="21"/>
                <w:sz w:val="24"/>
                <w:szCs w:val="24"/>
                <w:highlight w:val="none"/>
                <w:lang w:val="en-US" w:eastAsia="zh-CN"/>
              </w:rPr>
              <w:t>（2分）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供应商提供</w:t>
            </w:r>
            <w:r>
              <w:rPr>
                <w:rFonts w:hint="eastAsia" w:ascii="宋体" w:hAnsi="宋体" w:cs="宋体"/>
                <w:b w:val="0"/>
                <w:bCs w:val="0"/>
                <w:color w:val="auto"/>
                <w:sz w:val="24"/>
                <w:szCs w:val="24"/>
                <w:lang w:val="en-US" w:eastAsia="zh-CN"/>
              </w:rPr>
              <w:t>2021</w:t>
            </w:r>
            <w:r>
              <w:rPr>
                <w:rFonts w:hint="eastAsia" w:ascii="宋体" w:hAnsi="宋体" w:eastAsia="宋体" w:cs="宋体"/>
                <w:b w:val="0"/>
                <w:bCs w:val="0"/>
                <w:color w:val="auto"/>
                <w:sz w:val="24"/>
                <w:szCs w:val="24"/>
              </w:rPr>
              <w:t>年1月1日以来类似项目业绩的，每提供一份得</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分，最多得</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cs="宋体"/>
                <w:bCs/>
                <w:color w:val="auto"/>
                <w:kern w:val="21"/>
                <w:sz w:val="24"/>
                <w:szCs w:val="24"/>
                <w:highlight w:val="none"/>
                <w:lang w:val="en-US" w:eastAsia="zh-CN"/>
              </w:rPr>
            </w:pPr>
            <w:r>
              <w:rPr>
                <w:rFonts w:hint="eastAsia" w:ascii="宋体" w:hAnsi="宋体" w:cs="宋体"/>
                <w:bCs/>
                <w:color w:val="auto"/>
                <w:kern w:val="21"/>
                <w:sz w:val="24"/>
                <w:szCs w:val="24"/>
                <w:highlight w:val="none"/>
                <w:lang w:val="en-US" w:eastAsia="zh-CN"/>
              </w:rPr>
              <w:t>服务承诺</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cs="宋体"/>
                <w:bCs/>
                <w:color w:val="auto"/>
                <w:kern w:val="21"/>
                <w:sz w:val="24"/>
                <w:szCs w:val="24"/>
                <w:highlight w:val="none"/>
                <w:lang w:val="en-US" w:eastAsia="zh-CN"/>
              </w:rPr>
            </w:pPr>
            <w:r>
              <w:rPr>
                <w:rFonts w:hint="eastAsia" w:ascii="宋体" w:hAnsi="宋体" w:cs="宋体"/>
                <w:bCs/>
                <w:color w:val="auto"/>
                <w:kern w:val="21"/>
                <w:sz w:val="24"/>
                <w:szCs w:val="24"/>
                <w:highlight w:val="none"/>
                <w:lang w:val="en-US" w:eastAsia="zh-CN"/>
              </w:rPr>
              <w:t>（12分）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1、投标人能承诺严格执行安全操作规程，加强安全防护进行施工并保证安全做出的服务承诺的得 0-3分； </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2、具有输、配、变电属地化管理能力，提供证明材料的 0-3分。 </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3、承诺收到故障通知后 30 分钟内到达工作现场并能够尽快解决故障的服务方案，提供证明材料0-3分。 </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4、提供确保路灯设施完好率 100%，确保亮灯率达到 9</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%以上做出响应的服务承诺 0-3分。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cs="宋体"/>
                <w:bCs/>
                <w:color w:val="auto"/>
                <w:kern w:val="21"/>
                <w:sz w:val="24"/>
                <w:szCs w:val="24"/>
                <w:highlight w:val="none"/>
                <w:lang w:val="en-US" w:eastAsia="zh-CN"/>
              </w:rPr>
            </w:pPr>
            <w:r>
              <w:rPr>
                <w:rFonts w:hint="eastAsia" w:ascii="宋体" w:hAnsi="宋体" w:cs="宋体"/>
                <w:bCs/>
                <w:color w:val="auto"/>
                <w:kern w:val="21"/>
                <w:sz w:val="24"/>
                <w:szCs w:val="24"/>
                <w:highlight w:val="none"/>
                <w:lang w:val="en-US" w:eastAsia="zh-CN"/>
              </w:rPr>
              <w:t>业主意见分</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default" w:ascii="宋体" w:hAnsi="宋体" w:cs="宋体"/>
                <w:bCs/>
                <w:color w:val="auto"/>
                <w:kern w:val="21"/>
                <w:sz w:val="24"/>
                <w:szCs w:val="24"/>
                <w:highlight w:val="none"/>
                <w:lang w:val="en-US" w:eastAsia="zh-CN"/>
              </w:rPr>
            </w:pPr>
            <w:r>
              <w:rPr>
                <w:rFonts w:hint="eastAsia" w:ascii="宋体" w:hAnsi="宋体" w:cs="宋体"/>
                <w:bCs/>
                <w:color w:val="auto"/>
                <w:kern w:val="21"/>
                <w:sz w:val="24"/>
                <w:szCs w:val="24"/>
                <w:highlight w:val="none"/>
                <w:lang w:val="en-US" w:eastAsia="zh-CN"/>
              </w:rPr>
              <w:t>（2分）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根据供应商编写的响应文件，是否满足采购文件要求，编制质量较高，服务方案内容详细可行，陈述答疑内容是否清晰明确，得 0-2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4" w:type="dxa"/>
            <w:vMerge w:val="restart"/>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技术</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bCs/>
                <w:color w:val="auto"/>
                <w:kern w:val="21"/>
                <w:sz w:val="24"/>
                <w:szCs w:val="24"/>
                <w:highlight w:val="none"/>
                <w:lang w:eastAsia="zh-CN"/>
              </w:rPr>
            </w:pPr>
            <w:r>
              <w:rPr>
                <w:rFonts w:hint="eastAsia" w:ascii="宋体" w:hAnsi="宋体" w:cs="宋体"/>
                <w:bCs/>
                <w:color w:val="auto"/>
                <w:kern w:val="21"/>
                <w:sz w:val="24"/>
                <w:szCs w:val="24"/>
                <w:highlight w:val="none"/>
                <w:lang w:eastAsia="zh-CN"/>
              </w:rPr>
              <w:t>部分</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eastAsia="zh-CN"/>
              </w:rPr>
              <w:t>（</w:t>
            </w:r>
            <w:r>
              <w:rPr>
                <w:rFonts w:hint="eastAsia" w:ascii="宋体" w:hAnsi="宋体" w:cs="宋体"/>
                <w:bCs/>
                <w:color w:val="auto"/>
                <w:kern w:val="21"/>
                <w:sz w:val="24"/>
                <w:szCs w:val="24"/>
                <w:highlight w:val="none"/>
                <w:lang w:val="en-US" w:eastAsia="zh-CN"/>
              </w:rPr>
              <w:t>45</w:t>
            </w:r>
            <w:r>
              <w:rPr>
                <w:rFonts w:hint="eastAsia" w:ascii="宋体" w:hAnsi="宋体" w:eastAsia="宋体" w:cs="宋体"/>
                <w:bCs/>
                <w:color w:val="auto"/>
                <w:kern w:val="21"/>
                <w:sz w:val="24"/>
                <w:szCs w:val="24"/>
                <w:highlight w:val="none"/>
              </w:rPr>
              <w:t>分</w:t>
            </w:r>
            <w:r>
              <w:rPr>
                <w:rFonts w:hint="eastAsia" w:ascii="宋体" w:hAnsi="宋体" w:eastAsia="宋体" w:cs="宋体"/>
                <w:bCs/>
                <w:color w:val="auto"/>
                <w:kern w:val="21"/>
                <w:sz w:val="24"/>
                <w:szCs w:val="24"/>
                <w:highlight w:val="none"/>
                <w:lang w:eastAsia="zh-CN"/>
              </w:rPr>
              <w:t>）</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rPr>
            </w:pPr>
          </w:p>
        </w:tc>
        <w:tc>
          <w:tcPr>
            <w:tcW w:w="2096" w:type="dxa"/>
            <w:gridSpan w:val="2"/>
            <w:noWrap w:val="0"/>
            <w:vAlign w:val="top"/>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服务保障措施</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tc>
        <w:tc>
          <w:tcPr>
            <w:tcW w:w="6804" w:type="dxa"/>
            <w:noWrap w:val="0"/>
            <w:vAlign w:val="top"/>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 xml:space="preserve">1.总体保障措施：制定的总体保障措施应具体、可行，科学、合理。（优秀 5分，良好 3 分，一般 </w:t>
            </w:r>
            <w:r>
              <w:rPr>
                <w:rFonts w:hint="eastAsia" w:ascii="宋体" w:hAnsi="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lang w:val="en-US" w:eastAsia="zh-CN"/>
              </w:rPr>
              <w:t>分</w:t>
            </w:r>
            <w:r>
              <w:rPr>
                <w:rFonts w:hint="eastAsia" w:ascii="宋体" w:hAnsi="宋体" w:cs="宋体"/>
                <w:bCs/>
                <w:color w:val="auto"/>
                <w:kern w:val="21"/>
                <w:sz w:val="24"/>
                <w:szCs w:val="24"/>
                <w:highlight w:val="none"/>
                <w:lang w:val="en-US" w:eastAsia="zh-CN"/>
              </w:rPr>
              <w:t>，如有缺项或不可行则该项得0分</w:t>
            </w:r>
            <w:r>
              <w:rPr>
                <w:rFonts w:hint="eastAsia" w:ascii="宋体" w:hAnsi="宋体" w:eastAsia="宋体" w:cs="宋体"/>
                <w:bCs/>
                <w:color w:val="auto"/>
                <w:kern w:val="21"/>
                <w:sz w:val="24"/>
                <w:szCs w:val="24"/>
                <w:highlight w:val="none"/>
                <w:lang w:val="en-US" w:eastAsia="zh-CN"/>
              </w:rPr>
              <w:t>）</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2.服务措施保障：保证提供的各项服务措施的科学性、合理性， 符合</w:t>
            </w:r>
            <w:r>
              <w:rPr>
                <w:rFonts w:hint="eastAsia" w:ascii="宋体" w:hAnsi="宋体" w:cs="宋体"/>
                <w:bCs/>
                <w:color w:val="auto"/>
                <w:kern w:val="21"/>
                <w:sz w:val="24"/>
                <w:szCs w:val="24"/>
                <w:highlight w:val="none"/>
                <w:lang w:val="en-US" w:eastAsia="zh-CN"/>
              </w:rPr>
              <w:t>项目</w:t>
            </w:r>
            <w:r>
              <w:rPr>
                <w:rFonts w:hint="eastAsia" w:ascii="宋体" w:hAnsi="宋体" w:eastAsia="宋体" w:cs="宋体"/>
                <w:bCs/>
                <w:color w:val="auto"/>
                <w:kern w:val="21"/>
                <w:sz w:val="24"/>
                <w:szCs w:val="24"/>
                <w:highlight w:val="none"/>
                <w:lang w:val="en-US" w:eastAsia="zh-CN"/>
              </w:rPr>
              <w:t>实际情况。（优秀 5分，良好 3 分，一般 1分，如有缺项或不可行则该项得0分）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拟投入项目管理机构</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804" w:type="dxa"/>
            <w:noWrap w:val="0"/>
            <w:vAlign w:val="center"/>
          </w:tcPr>
          <w:p>
            <w:pPr>
              <w:pStyle w:val="50"/>
              <w:spacing w:before="169" w:line="465"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bidi="ar-SA"/>
              </w:rPr>
              <w:t>拟投入项目管理人员是否完善合理。</w:t>
            </w:r>
            <w:r>
              <w:rPr>
                <w:rFonts w:hint="eastAsia" w:ascii="宋体" w:hAnsi="宋体" w:eastAsia="宋体" w:cs="宋体"/>
                <w:bCs/>
                <w:color w:val="auto"/>
                <w:kern w:val="21"/>
                <w:sz w:val="24"/>
                <w:szCs w:val="24"/>
                <w:highlight w:val="none"/>
                <w:lang w:val="en-US" w:eastAsia="zh-CN"/>
              </w:rPr>
              <w:t>（优秀 5分，良好 3 分，一般 1分，如有缺项或不可行则该项得0分）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拟投入相关设备</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拟投入本项目相关设备合理。</w:t>
            </w:r>
            <w:r>
              <w:rPr>
                <w:rFonts w:hint="eastAsia" w:ascii="宋体" w:hAnsi="宋体" w:eastAsia="宋体" w:cs="宋体"/>
                <w:bCs/>
                <w:color w:val="auto"/>
                <w:kern w:val="21"/>
                <w:sz w:val="24"/>
                <w:szCs w:val="24"/>
                <w:highlight w:val="none"/>
                <w:lang w:val="en-US" w:eastAsia="zh-CN"/>
              </w:rPr>
              <w:t>（优秀 5分，良好 3 分，一般 1分，如有缺项或不可行则该项得0分）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质量管理体系与措施</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对该项目的质量要求措施是否符合国家、行业相关规范。（</w:t>
            </w:r>
            <w:r>
              <w:rPr>
                <w:rFonts w:hint="eastAsia" w:ascii="宋体" w:hAnsi="宋体" w:eastAsia="宋体" w:cs="宋体"/>
                <w:bCs/>
                <w:color w:val="auto"/>
                <w:kern w:val="21"/>
                <w:sz w:val="24"/>
                <w:szCs w:val="24"/>
                <w:highlight w:val="none"/>
                <w:lang w:val="en-US" w:eastAsia="zh-CN"/>
              </w:rPr>
              <w:t>（优秀 5分，良好 3 分，一般 1分，如有缺项或不可行则该项得0分）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安全管理体系与措施</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对该项目的安全要求措施是否科学，落实是否严格执行安全操作规程。</w:t>
            </w:r>
            <w:r>
              <w:rPr>
                <w:rFonts w:hint="eastAsia" w:ascii="宋体" w:hAnsi="宋体" w:eastAsia="宋体" w:cs="宋体"/>
                <w:bCs/>
                <w:color w:val="auto"/>
                <w:kern w:val="21"/>
                <w:sz w:val="24"/>
                <w:szCs w:val="24"/>
                <w:highlight w:val="none"/>
                <w:lang w:val="en-US" w:eastAsia="zh-CN"/>
              </w:rPr>
              <w:t>（优秀 5分，良好 3 分，一般 1分，如有缺项或不可行则该项得0分）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环境保护管理体系与措施</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对该项目的环境保护管理要求措施是否科学合理。</w:t>
            </w:r>
            <w:r>
              <w:rPr>
                <w:rFonts w:hint="eastAsia" w:ascii="宋体" w:hAnsi="宋体" w:eastAsia="宋体" w:cs="宋体"/>
                <w:bCs/>
                <w:color w:val="auto"/>
                <w:kern w:val="21"/>
                <w:sz w:val="24"/>
                <w:szCs w:val="24"/>
                <w:highlight w:val="none"/>
                <w:lang w:val="en-US" w:eastAsia="zh-CN"/>
              </w:rPr>
              <w:t>（优秀 5分，良好 3 分，一般 1分，如有缺项或不可行则该项得0分）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进度安排及对策措施</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对该项目工作实施的把控性，制定行动计划和对策措施。</w:t>
            </w:r>
            <w:r>
              <w:rPr>
                <w:rFonts w:hint="eastAsia" w:ascii="宋体" w:hAnsi="宋体" w:eastAsia="宋体" w:cs="宋体"/>
                <w:bCs/>
                <w:color w:val="auto"/>
                <w:kern w:val="21"/>
                <w:sz w:val="24"/>
                <w:szCs w:val="24"/>
                <w:highlight w:val="none"/>
                <w:lang w:val="en-US" w:eastAsia="zh-CN"/>
              </w:rPr>
              <w:t>（优秀 5分，良好 3 分，一般 1分，如有缺项或不可行则该项得0分）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04" w:type="dxa"/>
            <w:vMerge w:val="continue"/>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21"/>
                <w:sz w:val="24"/>
                <w:szCs w:val="24"/>
                <w:highlight w:val="none"/>
              </w:rPr>
            </w:pPr>
          </w:p>
        </w:tc>
        <w:tc>
          <w:tcPr>
            <w:tcW w:w="2096" w:type="dxa"/>
            <w:gridSpan w:val="2"/>
            <w:noWrap w:val="0"/>
            <w:vAlign w:val="center"/>
          </w:tcPr>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Cs/>
                <w:color w:val="auto"/>
                <w:kern w:val="21"/>
                <w:sz w:val="24"/>
                <w:szCs w:val="24"/>
                <w:highlight w:val="none"/>
                <w:lang w:val="en-US" w:eastAsia="zh-CN"/>
              </w:rPr>
              <w:t>事故应急预案</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21"/>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80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项目风险预测与防范，事故应急预案措施是否科学合理</w:t>
            </w:r>
            <w:r>
              <w:rPr>
                <w:rFonts w:hint="eastAsia" w:ascii="宋体" w:hAnsi="宋体" w:eastAsia="宋体" w:cs="宋体"/>
                <w:bCs/>
                <w:color w:val="auto"/>
                <w:kern w:val="21"/>
                <w:sz w:val="24"/>
                <w:szCs w:val="24"/>
                <w:highlight w:val="none"/>
                <w:lang w:val="en-US" w:eastAsia="zh-CN"/>
              </w:rPr>
              <w:t>（优秀 5分，良好 3 分，一般 1分，如有缺项或不可行则该项得0分）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0004" w:type="dxa"/>
            <w:gridSpan w:val="4"/>
            <w:noWrap w:val="0"/>
            <w:vAlign w:val="center"/>
          </w:tcPr>
          <w:p>
            <w:pPr>
              <w:keepNext w:val="0"/>
              <w:keepLines w:val="0"/>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 1.磋商小组完成对技术标汇总后，取平均值作为该投标人的技术标</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分。</w:t>
            </w:r>
          </w:p>
          <w:p>
            <w:pPr>
              <w:keepNext w:val="0"/>
              <w:keepLines w:val="0"/>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2.投标人总得分＝</w:t>
            </w:r>
            <w:r>
              <w:rPr>
                <w:rFonts w:hint="eastAsia" w:ascii="宋体" w:hAnsi="宋体" w:cs="宋体"/>
                <w:color w:val="auto"/>
                <w:sz w:val="24"/>
                <w:szCs w:val="24"/>
                <w:lang w:val="en-US" w:eastAsia="zh-CN"/>
              </w:rPr>
              <w:t>报价得分</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商务标得分+</w:t>
            </w:r>
            <w:r>
              <w:rPr>
                <w:rFonts w:hint="eastAsia" w:ascii="宋体" w:hAnsi="宋体" w:eastAsia="宋体" w:cs="宋体"/>
                <w:color w:val="auto"/>
                <w:sz w:val="24"/>
                <w:szCs w:val="24"/>
              </w:rPr>
              <w:t>技术标得分。</w:t>
            </w:r>
          </w:p>
          <w:p>
            <w:pPr>
              <w:keepNext w:val="0"/>
              <w:keepLines w:val="0"/>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3.计算分值均保留两位小数。</w:t>
            </w:r>
          </w:p>
          <w:p>
            <w:pPr>
              <w:keepNext w:val="0"/>
              <w:keepLines w:val="0"/>
              <w:pageBreakBefore w:val="0"/>
              <w:widowControl w:val="0"/>
              <w:tabs>
                <w:tab w:val="left" w:pos="1400"/>
              </w:tabs>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sz w:val="24"/>
                <w:szCs w:val="24"/>
              </w:rPr>
              <w:t>4.在评标过程中，遇到既缺乏有关文件明确规定且又难于协商一致的问题，均由磋商小组予以表决，半数以上同意的即予通过，未获半数同意的即予否决。</w:t>
            </w:r>
          </w:p>
        </w:tc>
      </w:tr>
    </w:tbl>
    <w:p>
      <w:pPr>
        <w:keepNext w:val="0"/>
        <w:keepLines w:val="0"/>
        <w:pageBreakBefore w:val="0"/>
        <w:widowControl/>
        <w:suppressLineNumbers w:val="0"/>
        <w:kinsoku/>
        <w:wordWrap/>
        <w:overflowPunct/>
        <w:topLinePunct w:val="0"/>
        <w:autoSpaceDE/>
        <w:autoSpaceDN/>
        <w:bidi w:val="0"/>
        <w:adjustRightInd/>
        <w:snapToGrid/>
        <w:spacing w:before="144" w:beforeLines="50" w:line="360" w:lineRule="auto"/>
        <w:jc w:val="center"/>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评审办法正文</w:t>
      </w:r>
    </w:p>
    <w:p>
      <w:pPr>
        <w:keepNext w:val="0"/>
        <w:keepLines w:val="0"/>
        <w:pageBreakBefore w:val="0"/>
        <w:kinsoku/>
        <w:wordWrap/>
        <w:overflowPunct/>
        <w:topLinePunct w:val="0"/>
        <w:bidi w:val="0"/>
        <w:adjustRightInd w:val="0"/>
        <w:snapToGrid w:val="0"/>
        <w:spacing w:line="450" w:lineRule="exact"/>
        <w:ind w:firstLine="482" w:firstLineChars="200"/>
        <w:jc w:val="left"/>
        <w:textAlignment w:val="auto"/>
        <w:rPr>
          <w:rFonts w:hint="eastAsia" w:ascii="宋体" w:hAnsi="宋体" w:eastAsia="宋体" w:cs="宋体"/>
          <w:b/>
          <w:bCs/>
          <w:color w:val="auto"/>
          <w:kern w:val="21"/>
          <w:sz w:val="24"/>
          <w:szCs w:val="24"/>
        </w:rPr>
      </w:pPr>
      <w:bookmarkStart w:id="255" w:name="_Toc6190"/>
      <w:r>
        <w:rPr>
          <w:rFonts w:hint="eastAsia" w:ascii="宋体" w:hAnsi="宋体" w:eastAsia="宋体" w:cs="宋体"/>
          <w:b/>
          <w:bCs/>
          <w:color w:val="auto"/>
          <w:kern w:val="21"/>
          <w:sz w:val="24"/>
          <w:szCs w:val="24"/>
        </w:rPr>
        <w:t>1.磋商组织</w:t>
      </w:r>
    </w:p>
    <w:p>
      <w:pPr>
        <w:keepNext w:val="0"/>
        <w:keepLines w:val="0"/>
        <w:pageBreakBefore w:val="0"/>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rPr>
      </w:pPr>
      <w:r>
        <w:rPr>
          <w:rFonts w:hint="eastAsia" w:ascii="宋体" w:hAnsi="宋体" w:eastAsia="宋体" w:cs="宋体"/>
          <w:bCs/>
          <w:color w:val="auto"/>
          <w:kern w:val="21"/>
          <w:sz w:val="24"/>
          <w:szCs w:val="24"/>
        </w:rPr>
        <w:t>1.1</w:t>
      </w:r>
      <w:r>
        <w:rPr>
          <w:rFonts w:hint="eastAsia" w:ascii="宋体" w:hAnsi="宋体" w:eastAsia="宋体" w:cs="宋体"/>
          <w:color w:val="auto"/>
          <w:kern w:val="21"/>
          <w:sz w:val="24"/>
          <w:szCs w:val="24"/>
        </w:rPr>
        <w:t>磋商小组：磋商由采购人依法组建的磋商小组负责。磋商小组由采购人或其委托的采购代理机构熟悉相关业务的代表，以及有关技术、经济等方面的专家组成。</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1.</w:t>
      </w:r>
      <w:r>
        <w:rPr>
          <w:rFonts w:hint="eastAsia" w:ascii="宋体" w:hAnsi="宋体" w:eastAsia="宋体" w:cs="宋体"/>
          <w:color w:val="auto"/>
          <w:kern w:val="21"/>
          <w:sz w:val="24"/>
          <w:szCs w:val="24"/>
        </w:rPr>
        <w:t>2</w:t>
      </w:r>
      <w:r>
        <w:rPr>
          <w:rFonts w:hint="eastAsia" w:ascii="宋体" w:hAnsi="宋体" w:eastAsia="宋体" w:cs="宋体"/>
          <w:color w:val="auto"/>
          <w:kern w:val="21"/>
          <w:sz w:val="24"/>
          <w:szCs w:val="24"/>
          <w:lang w:val="zh-CN"/>
        </w:rPr>
        <w:t>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1.</w:t>
      </w:r>
      <w:r>
        <w:rPr>
          <w:rFonts w:hint="eastAsia" w:ascii="宋体" w:hAnsi="宋体" w:eastAsia="宋体" w:cs="宋体"/>
          <w:color w:val="auto"/>
          <w:kern w:val="21"/>
          <w:sz w:val="24"/>
          <w:szCs w:val="24"/>
        </w:rPr>
        <w:t>3</w:t>
      </w:r>
      <w:r>
        <w:rPr>
          <w:rFonts w:hint="eastAsia" w:ascii="宋体" w:hAnsi="宋体" w:eastAsia="宋体" w:cs="宋体"/>
          <w:color w:val="auto"/>
          <w:kern w:val="21"/>
          <w:sz w:val="24"/>
          <w:szCs w:val="24"/>
          <w:lang w:val="zh-CN"/>
        </w:rPr>
        <w:t>磋商小组所有成员应当集中与单一供应商分别进行磋商，并给予所有参加磋商的供应商平等的磋商机会。</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1.</w:t>
      </w:r>
      <w:r>
        <w:rPr>
          <w:rFonts w:hint="eastAsia" w:ascii="宋体" w:hAnsi="宋体" w:eastAsia="宋体" w:cs="宋体"/>
          <w:color w:val="auto"/>
          <w:kern w:val="21"/>
          <w:sz w:val="24"/>
          <w:szCs w:val="24"/>
        </w:rPr>
        <w:t>4</w:t>
      </w:r>
      <w:r>
        <w:rPr>
          <w:rFonts w:hint="eastAsia" w:ascii="宋体" w:hAnsi="宋体" w:eastAsia="宋体" w:cs="宋体"/>
          <w:color w:val="auto"/>
          <w:kern w:val="21"/>
          <w:sz w:val="24"/>
          <w:szCs w:val="24"/>
          <w:lang w:val="zh-CN"/>
        </w:rPr>
        <w:t>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1.</w:t>
      </w:r>
      <w:r>
        <w:rPr>
          <w:rFonts w:hint="eastAsia" w:ascii="宋体" w:hAnsi="宋体" w:eastAsia="宋体" w:cs="宋体"/>
          <w:color w:val="auto"/>
          <w:kern w:val="21"/>
          <w:sz w:val="24"/>
          <w:szCs w:val="24"/>
        </w:rPr>
        <w:t>5</w:t>
      </w:r>
      <w:r>
        <w:rPr>
          <w:rFonts w:hint="eastAsia" w:ascii="宋体" w:hAnsi="宋体" w:eastAsia="宋体" w:cs="宋体"/>
          <w:color w:val="auto"/>
          <w:kern w:val="21"/>
          <w:sz w:val="24"/>
          <w:szCs w:val="24"/>
          <w:lang w:val="zh-CN"/>
        </w:rPr>
        <w:t>对磋商文件作出的实质性变动是磋商文件的有效组成部分，磋商小组应当及时通知所有参加磋商的供应商。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1</w:t>
      </w:r>
      <w:r>
        <w:rPr>
          <w:rFonts w:hint="eastAsia" w:ascii="宋体" w:hAnsi="宋体" w:eastAsia="宋体" w:cs="宋体"/>
          <w:color w:val="auto"/>
          <w:kern w:val="21"/>
          <w:sz w:val="24"/>
          <w:szCs w:val="24"/>
        </w:rPr>
        <w:t>.6</w:t>
      </w:r>
      <w:r>
        <w:rPr>
          <w:rFonts w:hint="eastAsia" w:ascii="宋体" w:hAnsi="宋体" w:eastAsia="宋体" w:cs="宋体"/>
          <w:color w:val="auto"/>
          <w:kern w:val="21"/>
          <w:sz w:val="24"/>
          <w:szCs w:val="24"/>
          <w:lang w:val="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1.</w:t>
      </w:r>
      <w:r>
        <w:rPr>
          <w:rFonts w:hint="eastAsia" w:ascii="宋体" w:hAnsi="宋体" w:eastAsia="宋体" w:cs="宋体"/>
          <w:color w:val="auto"/>
          <w:kern w:val="21"/>
          <w:sz w:val="24"/>
          <w:szCs w:val="24"/>
        </w:rPr>
        <w:t>7</w:t>
      </w:r>
      <w:r>
        <w:rPr>
          <w:rFonts w:hint="eastAsia" w:ascii="宋体" w:hAnsi="宋体" w:eastAsia="宋体" w:cs="宋体"/>
          <w:color w:val="auto"/>
          <w:kern w:val="21"/>
          <w:sz w:val="24"/>
          <w:szCs w:val="24"/>
          <w:lang w:val="zh-CN"/>
        </w:rPr>
        <w:t>磋商工作由采购代理机构负责组织，具体磋商事务由依法组建的磋商小组负责。</w:t>
      </w:r>
    </w:p>
    <w:p>
      <w:pPr>
        <w:keepNext w:val="0"/>
        <w:keepLines w:val="0"/>
        <w:pageBreakBefore w:val="0"/>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 xml:space="preserve">1.8 磋商小组成员有下列情形之一的，应当回避： </w:t>
      </w:r>
    </w:p>
    <w:p>
      <w:pPr>
        <w:keepNext w:val="0"/>
        <w:keepLines w:val="0"/>
        <w:pageBreakBefore w:val="0"/>
        <w:widowControl/>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（1）是招标人或投标人的主要负责人的近亲属；</w:t>
      </w:r>
    </w:p>
    <w:p>
      <w:pPr>
        <w:keepNext w:val="0"/>
        <w:keepLines w:val="0"/>
        <w:pageBreakBefore w:val="0"/>
        <w:widowControl/>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（2）项目主管部门或者行政监督部门的人员；</w:t>
      </w:r>
    </w:p>
    <w:p>
      <w:pPr>
        <w:keepNext w:val="0"/>
        <w:keepLines w:val="0"/>
        <w:pageBreakBefore w:val="0"/>
        <w:widowControl/>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（3）与投标人有经济利益关系，可能影响对投标公正评审的；</w:t>
      </w:r>
    </w:p>
    <w:p>
      <w:pPr>
        <w:keepNext w:val="0"/>
        <w:keepLines w:val="0"/>
        <w:pageBreakBefore w:val="0"/>
        <w:widowControl/>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（4）曾因在招标、评标以及其他与招标投标有关活动中从事违法行为而受过行政处罚或刑事处罚的。</w:t>
      </w:r>
    </w:p>
    <w:p>
      <w:pPr>
        <w:keepNext w:val="0"/>
        <w:keepLines w:val="0"/>
        <w:pageBreakBefore w:val="0"/>
        <w:widowControl/>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 xml:space="preserve">（5）与供应商有其他可能影响政府采购活动公平、公正进行的关系。 </w:t>
      </w:r>
    </w:p>
    <w:p>
      <w:pPr>
        <w:keepNext w:val="0"/>
        <w:keepLines w:val="0"/>
        <w:pageBreakBefore w:val="0"/>
        <w:kinsoku/>
        <w:wordWrap/>
        <w:overflowPunct/>
        <w:topLinePunct w:val="0"/>
        <w:bidi w:val="0"/>
        <w:spacing w:line="450" w:lineRule="exact"/>
        <w:textAlignment w:val="auto"/>
        <w:rPr>
          <w:rFonts w:hint="eastAsia" w:ascii="宋体" w:hAnsi="宋体" w:eastAsia="宋体" w:cs="宋体"/>
          <w:b/>
          <w:bCs/>
          <w:color w:val="auto"/>
          <w:kern w:val="21"/>
          <w:sz w:val="24"/>
          <w:szCs w:val="24"/>
          <w:lang w:val="zh-CN"/>
        </w:rPr>
      </w:pPr>
      <w:r>
        <w:rPr>
          <w:rFonts w:hint="eastAsia" w:ascii="宋体" w:hAnsi="宋体" w:eastAsia="宋体" w:cs="宋体"/>
          <w:b/>
          <w:bCs/>
          <w:color w:val="auto"/>
          <w:kern w:val="21"/>
          <w:sz w:val="24"/>
          <w:szCs w:val="24"/>
          <w:lang w:val="zh-CN"/>
        </w:rPr>
        <w:t>2、磋商程序</w:t>
      </w:r>
    </w:p>
    <w:p>
      <w:pPr>
        <w:pStyle w:val="23"/>
        <w:keepNext w:val="0"/>
        <w:keepLines w:val="0"/>
        <w:pageBreakBefore w:val="0"/>
        <w:kinsoku/>
        <w:wordWrap/>
        <w:overflowPunct/>
        <w:topLinePunct w:val="0"/>
        <w:bidi w:val="0"/>
        <w:spacing w:after="0" w:afterLines="0" w:line="450" w:lineRule="exact"/>
        <w:ind w:firstLine="210"/>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2.1符合性评审</w:t>
      </w:r>
    </w:p>
    <w:p>
      <w:pPr>
        <w:pStyle w:val="23"/>
        <w:keepNext w:val="0"/>
        <w:keepLines w:val="0"/>
        <w:pageBreakBefore w:val="0"/>
        <w:kinsoku/>
        <w:wordWrap/>
        <w:overflowPunct/>
        <w:topLinePunct w:val="0"/>
        <w:bidi w:val="0"/>
        <w:spacing w:after="0" w:afterLines="0" w:line="450" w:lineRule="exact"/>
        <w:ind w:firstLine="210"/>
        <w:textAlignment w:val="auto"/>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2.1.1 磋商小组将依照</w:t>
      </w:r>
      <w:r>
        <w:rPr>
          <w:rFonts w:hint="eastAsia" w:ascii="宋体" w:hAnsi="宋体" w:eastAsia="宋体" w:cs="宋体"/>
          <w:bCs/>
          <w:color w:val="auto"/>
          <w:kern w:val="0"/>
          <w:sz w:val="24"/>
          <w:szCs w:val="24"/>
        </w:rPr>
        <w:t>磋商文件的规定，从响应文件的有效性、完整性和对磋商文件的响应程度进行审查，以确定是否对磋商文件的实质性要求作出响应。</w:t>
      </w:r>
      <w:r>
        <w:rPr>
          <w:rFonts w:hint="eastAsia" w:ascii="宋体" w:hAnsi="宋体" w:eastAsia="宋体" w:cs="宋体"/>
          <w:b/>
          <w:color w:val="auto"/>
          <w:kern w:val="0"/>
          <w:sz w:val="24"/>
          <w:szCs w:val="24"/>
        </w:rPr>
        <w:t>通过初步审查的供应商进行首次磋商。</w:t>
      </w:r>
    </w:p>
    <w:p>
      <w:pPr>
        <w:keepNext w:val="0"/>
        <w:keepLines w:val="0"/>
        <w:pageBreakBefore w:val="0"/>
        <w:kinsoku/>
        <w:wordWrap/>
        <w:overflowPunct/>
        <w:topLinePunct w:val="0"/>
        <w:autoSpaceDE w:val="0"/>
        <w:autoSpaceDN w:val="0"/>
        <w:bidi w:val="0"/>
        <w:adjustRightInd w:val="0"/>
        <w:spacing w:line="450" w:lineRule="exact"/>
        <w:ind w:firstLine="424" w:firstLineChars="177"/>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2.1.2 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kinsoku/>
        <w:wordWrap/>
        <w:overflowPunct/>
        <w:topLinePunct w:val="0"/>
        <w:autoSpaceDE w:val="0"/>
        <w:autoSpaceDN w:val="0"/>
        <w:bidi w:val="0"/>
        <w:adjustRightInd w:val="0"/>
        <w:spacing w:line="450" w:lineRule="exact"/>
        <w:ind w:firstLine="424" w:firstLineChars="177"/>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2.1.3 对磋商文件作出的实质性变动是磋商文件的有效组成部分，磋商小组应当及时通知所有参加磋商的供应商。</w:t>
      </w:r>
    </w:p>
    <w:p>
      <w:pPr>
        <w:keepNext w:val="0"/>
        <w:keepLines w:val="0"/>
        <w:pageBreakBefore w:val="0"/>
        <w:kinsoku/>
        <w:wordWrap/>
        <w:overflowPunct/>
        <w:topLinePunct w:val="0"/>
        <w:autoSpaceDE w:val="0"/>
        <w:autoSpaceDN w:val="0"/>
        <w:bidi w:val="0"/>
        <w:adjustRightInd w:val="0"/>
        <w:spacing w:line="450" w:lineRule="exact"/>
        <w:ind w:firstLine="424" w:firstLineChars="177"/>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overflowPunct/>
        <w:topLinePunct w:val="0"/>
        <w:autoSpaceDE w:val="0"/>
        <w:autoSpaceDN w:val="0"/>
        <w:bidi w:val="0"/>
        <w:adjustRightInd w:val="0"/>
        <w:spacing w:line="450" w:lineRule="exact"/>
        <w:ind w:firstLine="424" w:firstLineChars="177"/>
        <w:jc w:val="left"/>
        <w:textAlignment w:val="auto"/>
        <w:rPr>
          <w:rFonts w:hint="eastAsia" w:ascii="宋体" w:hAnsi="宋体" w:eastAsia="宋体" w:cs="宋体"/>
          <w:color w:val="auto"/>
          <w:kern w:val="1"/>
          <w:sz w:val="24"/>
          <w:szCs w:val="24"/>
          <w:lang w:val="zh-CN"/>
        </w:rPr>
      </w:pPr>
      <w:r>
        <w:rPr>
          <w:rFonts w:hint="eastAsia" w:ascii="宋体" w:hAnsi="宋体" w:eastAsia="宋体" w:cs="宋体"/>
          <w:color w:val="auto"/>
          <w:kern w:val="0"/>
          <w:sz w:val="24"/>
          <w:szCs w:val="24"/>
        </w:rPr>
        <w:t>2.1.5 首次磋商内容包括合同内容、报价依据、技术文件的实施方案等。经首次磋商确定最终采购需求后，根据最终采购需求，要求供应商在规定时间内提交最后报价。</w:t>
      </w:r>
    </w:p>
    <w:p>
      <w:pPr>
        <w:keepNext w:val="0"/>
        <w:keepLines w:val="0"/>
        <w:pageBreakBefore w:val="0"/>
        <w:kinsoku/>
        <w:wordWrap/>
        <w:overflowPunct/>
        <w:topLinePunct w:val="0"/>
        <w:bidi w:val="0"/>
        <w:spacing w:line="450" w:lineRule="exact"/>
        <w:ind w:firstLine="420"/>
        <w:textAlignment w:val="auto"/>
        <w:rPr>
          <w:rFonts w:hint="eastAsia" w:ascii="宋体" w:hAnsi="宋体" w:eastAsia="宋体" w:cs="宋体"/>
          <w:bCs/>
          <w:color w:val="auto"/>
          <w:kern w:val="21"/>
          <w:sz w:val="24"/>
          <w:szCs w:val="24"/>
          <w:lang w:val="zh-CN"/>
        </w:rPr>
      </w:pPr>
      <w:r>
        <w:rPr>
          <w:rFonts w:hint="eastAsia" w:ascii="宋体" w:hAnsi="宋体" w:eastAsia="宋体" w:cs="宋体"/>
          <w:bCs/>
          <w:color w:val="auto"/>
          <w:kern w:val="21"/>
          <w:sz w:val="24"/>
          <w:szCs w:val="24"/>
        </w:rPr>
        <w:t>2.2</w:t>
      </w:r>
      <w:r>
        <w:rPr>
          <w:rFonts w:hint="eastAsia" w:ascii="宋体" w:hAnsi="宋体" w:eastAsia="宋体" w:cs="宋体"/>
          <w:bCs/>
          <w:color w:val="auto"/>
          <w:kern w:val="21"/>
          <w:sz w:val="24"/>
          <w:szCs w:val="24"/>
          <w:lang w:val="zh-CN"/>
        </w:rPr>
        <w:t>提交最后报价</w:t>
      </w:r>
    </w:p>
    <w:p>
      <w:pPr>
        <w:keepNext w:val="0"/>
        <w:keepLines w:val="0"/>
        <w:pageBreakBefore w:val="0"/>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rPr>
        <w:t xml:space="preserve">2.2.1 </w:t>
      </w:r>
      <w:r>
        <w:rPr>
          <w:rFonts w:hint="eastAsia" w:ascii="宋体" w:hAnsi="宋体" w:eastAsia="宋体" w:cs="宋体"/>
          <w:color w:val="auto"/>
          <w:kern w:val="21"/>
          <w:sz w:val="24"/>
          <w:szCs w:val="24"/>
          <w:lang w:val="zh-CN"/>
        </w:rPr>
        <w:t>经磋商确定实质性响应的供应商后，磋商小组要求所有实质性响应的供应商在规定时间内提交最后报价，提交最后报价的供应商不得小于3家；根据《政府采购竞争性磋商采购方式管理暂行办法》（财库[2014]214号）第二十一条规定：符合《政府采购竞争性磋商采购方式管理暂行办法》第三条第四条情形的，提交最后报价的供应商可以为2家。</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2.2.2</w:t>
      </w:r>
      <w:r>
        <w:rPr>
          <w:rFonts w:hint="eastAsia" w:ascii="宋体" w:hAnsi="宋体" w:eastAsia="宋体" w:cs="宋体"/>
          <w:color w:val="auto"/>
          <w:kern w:val="21"/>
          <w:sz w:val="24"/>
          <w:szCs w:val="24"/>
          <w:lang w:val="zh-CN"/>
        </w:rPr>
        <w:t>采用综合评分法对供应商的响应文件进行综合评分。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本次采购采用综合评分法，最低价不作为最终中标的唯一依据。经磋商确定最终采购需求和提交最后报价的供应商后，由磋商小组采用综合评分法对提交最后报价的供应商的响应文件和最后报价进行综合评分，并按综合得分由高到低顺序推荐成交候选人，但投标报价低于其成本的除外。综合得分相等时，以投标报价低的优先；投标报价也相等的，</w:t>
      </w:r>
      <w:r>
        <w:rPr>
          <w:rFonts w:hint="eastAsia" w:ascii="宋体" w:hAnsi="宋体" w:cs="宋体"/>
          <w:color w:val="auto"/>
          <w:kern w:val="21"/>
          <w:sz w:val="24"/>
          <w:szCs w:val="24"/>
          <w:lang w:val="zh-CN"/>
        </w:rPr>
        <w:t>商务标</w:t>
      </w:r>
      <w:r>
        <w:rPr>
          <w:rFonts w:hint="eastAsia" w:ascii="宋体" w:hAnsi="宋体" w:eastAsia="宋体" w:cs="宋体"/>
          <w:color w:val="auto"/>
          <w:kern w:val="21"/>
          <w:sz w:val="24"/>
          <w:szCs w:val="24"/>
          <w:lang w:val="zh-CN"/>
        </w:rPr>
        <w:t>得分高者优先；</w:t>
      </w:r>
      <w:r>
        <w:rPr>
          <w:rFonts w:hint="eastAsia" w:ascii="宋体" w:hAnsi="宋体" w:cs="宋体"/>
          <w:color w:val="auto"/>
          <w:kern w:val="21"/>
          <w:sz w:val="24"/>
          <w:szCs w:val="24"/>
          <w:lang w:val="zh-CN"/>
        </w:rPr>
        <w:t>商务标</w:t>
      </w:r>
      <w:r>
        <w:rPr>
          <w:rFonts w:hint="eastAsia" w:ascii="宋体" w:hAnsi="宋体" w:eastAsia="宋体" w:cs="宋体"/>
          <w:color w:val="auto"/>
          <w:kern w:val="21"/>
          <w:sz w:val="24"/>
          <w:szCs w:val="24"/>
          <w:lang w:val="zh-CN"/>
        </w:rPr>
        <w:t>得分也相等的，由采购人自行确定。</w:t>
      </w:r>
    </w:p>
    <w:p>
      <w:pPr>
        <w:keepNext w:val="0"/>
        <w:keepLines w:val="0"/>
        <w:pageBreakBefore w:val="0"/>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2.2.3供应商二次报价中出现下列情况的为无效报价：</w:t>
      </w:r>
    </w:p>
    <w:p>
      <w:pPr>
        <w:keepNext w:val="0"/>
        <w:keepLines w:val="0"/>
        <w:pageBreakBefore w:val="0"/>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bCs/>
          <w:color w:val="auto"/>
          <w:kern w:val="21"/>
          <w:sz w:val="24"/>
          <w:szCs w:val="24"/>
        </w:rPr>
      </w:pPr>
      <w:r>
        <w:rPr>
          <w:rFonts w:hint="eastAsia" w:ascii="宋体" w:hAnsi="宋体" w:eastAsia="宋体" w:cs="宋体"/>
          <w:bCs/>
          <w:color w:val="auto"/>
          <w:kern w:val="21"/>
          <w:sz w:val="24"/>
          <w:szCs w:val="24"/>
        </w:rPr>
        <w:t>（</w:t>
      </w:r>
      <w:r>
        <w:rPr>
          <w:rFonts w:hint="eastAsia" w:ascii="宋体" w:hAnsi="宋体" w:eastAsia="宋体" w:cs="宋体"/>
          <w:bCs/>
          <w:color w:val="auto"/>
          <w:kern w:val="21"/>
          <w:sz w:val="24"/>
          <w:szCs w:val="24"/>
          <w:lang w:val="en-US" w:eastAsia="zh-CN"/>
        </w:rPr>
        <w:t>1</w:t>
      </w:r>
      <w:r>
        <w:rPr>
          <w:rFonts w:hint="eastAsia" w:ascii="宋体" w:hAnsi="宋体" w:eastAsia="宋体" w:cs="宋体"/>
          <w:bCs/>
          <w:color w:val="auto"/>
          <w:kern w:val="21"/>
          <w:sz w:val="24"/>
          <w:szCs w:val="24"/>
        </w:rPr>
        <w:t>）有选择性报价的；</w:t>
      </w:r>
    </w:p>
    <w:p>
      <w:pPr>
        <w:keepNext w:val="0"/>
        <w:keepLines w:val="0"/>
        <w:pageBreakBefore w:val="0"/>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bCs/>
          <w:color w:val="auto"/>
          <w:kern w:val="21"/>
          <w:sz w:val="24"/>
          <w:szCs w:val="24"/>
        </w:rPr>
      </w:pPr>
      <w:r>
        <w:rPr>
          <w:rFonts w:hint="eastAsia" w:ascii="宋体" w:hAnsi="宋体" w:eastAsia="宋体" w:cs="宋体"/>
          <w:bCs/>
          <w:color w:val="auto"/>
          <w:kern w:val="21"/>
          <w:sz w:val="24"/>
          <w:szCs w:val="24"/>
        </w:rPr>
        <w:t>（</w:t>
      </w:r>
      <w:r>
        <w:rPr>
          <w:rFonts w:hint="eastAsia" w:ascii="宋体" w:hAnsi="宋体" w:eastAsia="宋体" w:cs="宋体"/>
          <w:bCs/>
          <w:color w:val="auto"/>
          <w:kern w:val="21"/>
          <w:sz w:val="24"/>
          <w:szCs w:val="24"/>
          <w:lang w:val="en-US" w:eastAsia="zh-CN"/>
        </w:rPr>
        <w:t>2</w:t>
      </w:r>
      <w:r>
        <w:rPr>
          <w:rFonts w:hint="eastAsia" w:ascii="宋体" w:hAnsi="宋体" w:eastAsia="宋体" w:cs="宋体"/>
          <w:bCs/>
          <w:color w:val="auto"/>
          <w:kern w:val="21"/>
          <w:sz w:val="24"/>
          <w:szCs w:val="24"/>
        </w:rPr>
        <w:t>）未按规定时间提交最后报价的。</w:t>
      </w:r>
    </w:p>
    <w:p>
      <w:pPr>
        <w:keepNext w:val="0"/>
        <w:keepLines w:val="0"/>
        <w:pageBreakBefore w:val="0"/>
        <w:kinsoku/>
        <w:wordWrap/>
        <w:overflowPunct/>
        <w:topLinePunct w:val="0"/>
        <w:bidi w:val="0"/>
        <w:spacing w:line="450" w:lineRule="exact"/>
        <w:textAlignment w:val="auto"/>
        <w:rPr>
          <w:rFonts w:hint="eastAsia" w:ascii="宋体" w:hAnsi="宋体" w:eastAsia="宋体" w:cs="宋体"/>
          <w:b/>
          <w:bCs/>
          <w:color w:val="auto"/>
          <w:kern w:val="21"/>
          <w:sz w:val="24"/>
          <w:szCs w:val="24"/>
        </w:rPr>
      </w:pPr>
      <w:r>
        <w:rPr>
          <w:rFonts w:hint="eastAsia" w:ascii="宋体" w:hAnsi="宋体" w:eastAsia="宋体" w:cs="宋体"/>
          <w:b/>
          <w:bCs/>
          <w:color w:val="auto"/>
          <w:kern w:val="21"/>
          <w:sz w:val="24"/>
          <w:szCs w:val="24"/>
        </w:rPr>
        <w:t>3.磋商评审办法</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磋商小组对通过初步审查的供应商分别单独进行磋商。磋商双方可以就磋商项目所涉价格、服务等进行实质性磋商，但磋商的任何一方不得透露与磋商有关的其他供应商的资料、价格和其他信息。磋商结束后，磋商小组要求所有实质性响应的供应商在规定的时间内提交最后报价, 供应商最终报价提交后，报价不得进行更改。</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磋商小组对满足磋商文件实质性要求的响应文件，按照本章第4.2款规定的评分标准进行打分，并按得分由高到低顺序推荐成交候选人或根据采购人授权直接确定成交人，但磋商报价低于其成本的除外。综合评分相等时，以投标报价低的优先推荐；投标报价也相等的，由采购人自行确定。</w:t>
      </w:r>
    </w:p>
    <w:p>
      <w:pPr>
        <w:keepNext w:val="0"/>
        <w:keepLines w:val="0"/>
        <w:pageBreakBefore w:val="0"/>
        <w:kinsoku/>
        <w:wordWrap/>
        <w:overflowPunct/>
        <w:topLinePunct w:val="0"/>
        <w:bidi w:val="0"/>
        <w:adjustRightInd w:val="0"/>
        <w:snapToGrid w:val="0"/>
        <w:spacing w:line="450" w:lineRule="exact"/>
        <w:textAlignment w:val="auto"/>
        <w:rPr>
          <w:rFonts w:hint="eastAsia" w:ascii="宋体" w:hAnsi="宋体" w:eastAsia="宋体" w:cs="宋体"/>
          <w:b/>
          <w:color w:val="auto"/>
          <w:kern w:val="21"/>
          <w:sz w:val="24"/>
          <w:szCs w:val="24"/>
        </w:rPr>
      </w:pPr>
      <w:r>
        <w:rPr>
          <w:rFonts w:hint="eastAsia" w:ascii="宋体" w:hAnsi="宋体" w:eastAsia="宋体" w:cs="宋体"/>
          <w:b/>
          <w:color w:val="auto"/>
          <w:kern w:val="21"/>
          <w:sz w:val="24"/>
          <w:szCs w:val="24"/>
        </w:rPr>
        <w:t>4.评审标准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4.1初步评审标准</w:t>
      </w:r>
    </w:p>
    <w:p>
      <w:pPr>
        <w:keepNext w:val="0"/>
        <w:keepLines w:val="0"/>
        <w:pageBreakBefore w:val="0"/>
        <w:numPr>
          <w:ilvl w:val="0"/>
          <w:numId w:val="0"/>
        </w:numPr>
        <w:kinsoku/>
        <w:wordWrap/>
        <w:overflowPunct/>
        <w:topLinePunct w:val="0"/>
        <w:bidi w:val="0"/>
        <w:adjustRightInd w:val="0"/>
        <w:snapToGrid w:val="0"/>
        <w:spacing w:line="450" w:lineRule="exact"/>
        <w:ind w:leftChars="200"/>
        <w:textAlignment w:val="auto"/>
        <w:rPr>
          <w:rFonts w:hint="eastAsia" w:ascii="宋体" w:hAnsi="宋体" w:eastAsia="宋体" w:cs="宋体"/>
          <w:color w:val="auto"/>
          <w:kern w:val="21"/>
          <w:sz w:val="24"/>
          <w:szCs w:val="24"/>
        </w:rPr>
      </w:pPr>
      <w:r>
        <w:rPr>
          <w:rFonts w:hint="eastAsia" w:ascii="宋体" w:hAnsi="宋体" w:cs="宋体"/>
          <w:color w:val="auto"/>
          <w:kern w:val="21"/>
          <w:sz w:val="24"/>
          <w:szCs w:val="24"/>
          <w:lang w:eastAsia="zh-CN"/>
        </w:rPr>
        <w:t>（</w:t>
      </w:r>
      <w:r>
        <w:rPr>
          <w:rFonts w:hint="eastAsia" w:ascii="宋体" w:hAnsi="宋体" w:cs="宋体"/>
          <w:color w:val="auto"/>
          <w:kern w:val="21"/>
          <w:sz w:val="24"/>
          <w:szCs w:val="24"/>
          <w:lang w:val="en-US" w:eastAsia="zh-CN"/>
        </w:rPr>
        <w:t>1</w:t>
      </w:r>
      <w:r>
        <w:rPr>
          <w:rFonts w:hint="eastAsia" w:ascii="宋体" w:hAnsi="宋体" w:cs="宋体"/>
          <w:color w:val="auto"/>
          <w:kern w:val="21"/>
          <w:sz w:val="24"/>
          <w:szCs w:val="24"/>
          <w:lang w:eastAsia="zh-CN"/>
        </w:rPr>
        <w:t>）</w:t>
      </w:r>
      <w:r>
        <w:rPr>
          <w:rFonts w:hint="eastAsia" w:ascii="宋体" w:hAnsi="宋体" w:eastAsia="宋体" w:cs="宋体"/>
          <w:color w:val="auto"/>
          <w:kern w:val="21"/>
          <w:sz w:val="24"/>
          <w:szCs w:val="24"/>
        </w:rPr>
        <w:t>资格性评审标准：见评标办法前附表。</w:t>
      </w:r>
    </w:p>
    <w:p>
      <w:pPr>
        <w:keepNext w:val="0"/>
        <w:keepLines w:val="0"/>
        <w:pageBreakBefore w:val="0"/>
        <w:numPr>
          <w:ilvl w:val="0"/>
          <w:numId w:val="0"/>
        </w:numPr>
        <w:kinsoku/>
        <w:wordWrap/>
        <w:overflowPunct/>
        <w:topLinePunct w:val="0"/>
        <w:bidi w:val="0"/>
        <w:adjustRightInd w:val="0"/>
        <w:snapToGrid w:val="0"/>
        <w:spacing w:line="450" w:lineRule="exact"/>
        <w:ind w:leftChars="200"/>
        <w:textAlignment w:val="auto"/>
        <w:rPr>
          <w:rFonts w:hint="eastAsia" w:ascii="宋体" w:hAnsi="宋体" w:eastAsia="宋体" w:cs="宋体"/>
          <w:color w:val="auto"/>
          <w:kern w:val="21"/>
          <w:sz w:val="24"/>
          <w:szCs w:val="24"/>
        </w:rPr>
      </w:pPr>
      <w:r>
        <w:rPr>
          <w:rFonts w:hint="eastAsia" w:ascii="宋体" w:hAnsi="宋体" w:cs="宋体"/>
          <w:color w:val="auto"/>
          <w:kern w:val="21"/>
          <w:sz w:val="24"/>
          <w:szCs w:val="24"/>
          <w:lang w:eastAsia="zh-CN"/>
        </w:rPr>
        <w:t>（</w:t>
      </w:r>
      <w:r>
        <w:rPr>
          <w:rFonts w:hint="eastAsia" w:ascii="宋体" w:hAnsi="宋体" w:cs="宋体"/>
          <w:color w:val="auto"/>
          <w:kern w:val="21"/>
          <w:sz w:val="24"/>
          <w:szCs w:val="24"/>
          <w:lang w:val="en-US" w:eastAsia="zh-CN"/>
        </w:rPr>
        <w:t>2</w:t>
      </w:r>
      <w:r>
        <w:rPr>
          <w:rFonts w:hint="eastAsia" w:ascii="宋体" w:hAnsi="宋体" w:cs="宋体"/>
          <w:color w:val="auto"/>
          <w:kern w:val="21"/>
          <w:sz w:val="24"/>
          <w:szCs w:val="24"/>
          <w:lang w:eastAsia="zh-CN"/>
        </w:rPr>
        <w:t>）</w:t>
      </w:r>
      <w:r>
        <w:rPr>
          <w:rFonts w:hint="eastAsia" w:ascii="宋体" w:hAnsi="宋体" w:eastAsia="宋体" w:cs="宋体"/>
          <w:color w:val="auto"/>
          <w:kern w:val="21"/>
          <w:sz w:val="24"/>
          <w:szCs w:val="24"/>
        </w:rPr>
        <w:t>符合性审查标准：见评标办法前附表。</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4.2 分值构成与评分标准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4.2.1 分值构成</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(l）报价部分：见评标办法前附表</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(2）</w:t>
      </w:r>
      <w:r>
        <w:rPr>
          <w:rFonts w:hint="eastAsia" w:ascii="宋体" w:hAnsi="宋体" w:cs="宋体"/>
          <w:color w:val="auto"/>
          <w:kern w:val="21"/>
          <w:sz w:val="24"/>
          <w:szCs w:val="24"/>
          <w:lang w:eastAsia="zh-CN"/>
        </w:rPr>
        <w:t>商务标</w:t>
      </w:r>
      <w:r>
        <w:rPr>
          <w:rFonts w:hint="eastAsia" w:ascii="宋体" w:hAnsi="宋体" w:eastAsia="宋体" w:cs="宋体"/>
          <w:color w:val="auto"/>
          <w:kern w:val="21"/>
          <w:sz w:val="24"/>
          <w:szCs w:val="24"/>
        </w:rPr>
        <w:t>：见评标办法前附表</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(3）技术标：见评标办法前附表</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4.2.2 评分标准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(1）报价部分：见评标办法前附表；</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(2）</w:t>
      </w:r>
      <w:r>
        <w:rPr>
          <w:rFonts w:hint="eastAsia" w:ascii="宋体" w:hAnsi="宋体" w:cs="宋体"/>
          <w:color w:val="auto"/>
          <w:kern w:val="21"/>
          <w:sz w:val="24"/>
          <w:szCs w:val="24"/>
          <w:lang w:eastAsia="zh-CN"/>
        </w:rPr>
        <w:t>商务标</w:t>
      </w:r>
      <w:r>
        <w:rPr>
          <w:rFonts w:hint="eastAsia" w:ascii="宋体" w:hAnsi="宋体" w:eastAsia="宋体" w:cs="宋体"/>
          <w:color w:val="auto"/>
          <w:kern w:val="21"/>
          <w:sz w:val="24"/>
          <w:szCs w:val="24"/>
        </w:rPr>
        <w:t>：见评标办法前附表；</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(3）技术标：见评标办法前附表；</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b/>
          <w:color w:val="auto"/>
          <w:kern w:val="21"/>
          <w:sz w:val="24"/>
          <w:szCs w:val="24"/>
        </w:rPr>
      </w:pPr>
      <w:r>
        <w:rPr>
          <w:rFonts w:hint="eastAsia" w:ascii="宋体" w:hAnsi="宋体" w:eastAsia="宋体" w:cs="宋体"/>
          <w:b/>
          <w:color w:val="auto"/>
          <w:kern w:val="21"/>
          <w:sz w:val="24"/>
          <w:szCs w:val="24"/>
        </w:rPr>
        <w:t>4.3评标程序</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4.3.1 初步评审</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4.3.1.1磋商小组依据本章第4.1款规定的标准对响应文件进行初步评审。有一项不符合评审标准的，作否决投标处理。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4.3.1.2 供应商有以下情形之一的，磋商小组应否决其投标：</w:t>
      </w:r>
    </w:p>
    <w:p>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color w:val="auto"/>
          <w:kern w:val="21"/>
          <w:sz w:val="24"/>
          <w:szCs w:val="24"/>
        </w:rPr>
      </w:pPr>
      <w:r>
        <w:rPr>
          <w:rFonts w:hint="eastAsia" w:ascii="宋体" w:hAnsi="宋体" w:cs="宋体"/>
          <w:color w:val="auto"/>
          <w:kern w:val="21"/>
          <w:sz w:val="24"/>
          <w:szCs w:val="24"/>
          <w:lang w:eastAsia="zh-CN"/>
        </w:rPr>
        <w:t>（</w:t>
      </w:r>
      <w:r>
        <w:rPr>
          <w:rFonts w:hint="eastAsia" w:ascii="宋体" w:hAnsi="宋体" w:cs="宋体"/>
          <w:color w:val="auto"/>
          <w:kern w:val="21"/>
          <w:sz w:val="24"/>
          <w:szCs w:val="24"/>
          <w:lang w:val="en-US" w:eastAsia="zh-CN"/>
        </w:rPr>
        <w:t>1</w:t>
      </w:r>
      <w:r>
        <w:rPr>
          <w:rFonts w:hint="eastAsia" w:ascii="宋体" w:hAnsi="宋体" w:cs="宋体"/>
          <w:color w:val="auto"/>
          <w:kern w:val="21"/>
          <w:sz w:val="24"/>
          <w:szCs w:val="24"/>
          <w:lang w:eastAsia="zh-CN"/>
        </w:rPr>
        <w:t>）</w:t>
      </w:r>
      <w:r>
        <w:rPr>
          <w:rFonts w:hint="eastAsia" w:ascii="宋体" w:hAnsi="宋体" w:eastAsia="宋体" w:cs="宋体"/>
          <w:color w:val="auto"/>
          <w:kern w:val="21"/>
          <w:sz w:val="24"/>
          <w:szCs w:val="24"/>
        </w:rPr>
        <w:t>串通投标或弄虚作假或有其他违法行为的；</w:t>
      </w:r>
    </w:p>
    <w:p>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color w:val="auto"/>
          <w:kern w:val="21"/>
          <w:sz w:val="24"/>
          <w:szCs w:val="24"/>
        </w:rPr>
      </w:pPr>
      <w:r>
        <w:rPr>
          <w:rFonts w:hint="eastAsia" w:ascii="宋体" w:hAnsi="宋体" w:cs="宋体"/>
          <w:color w:val="auto"/>
          <w:kern w:val="21"/>
          <w:sz w:val="24"/>
          <w:szCs w:val="24"/>
          <w:lang w:eastAsia="zh-CN"/>
        </w:rPr>
        <w:t>（</w:t>
      </w:r>
      <w:r>
        <w:rPr>
          <w:rFonts w:hint="eastAsia" w:ascii="宋体" w:hAnsi="宋体" w:cs="宋体"/>
          <w:color w:val="auto"/>
          <w:kern w:val="21"/>
          <w:sz w:val="24"/>
          <w:szCs w:val="24"/>
          <w:lang w:val="en-US" w:eastAsia="zh-CN"/>
        </w:rPr>
        <w:t>2</w:t>
      </w:r>
      <w:r>
        <w:rPr>
          <w:rFonts w:hint="eastAsia" w:ascii="宋体" w:hAnsi="宋体" w:cs="宋体"/>
          <w:color w:val="auto"/>
          <w:kern w:val="21"/>
          <w:sz w:val="24"/>
          <w:szCs w:val="24"/>
          <w:lang w:eastAsia="zh-CN"/>
        </w:rPr>
        <w:t>）</w:t>
      </w:r>
      <w:r>
        <w:rPr>
          <w:rFonts w:hint="eastAsia" w:ascii="宋体" w:hAnsi="宋体" w:eastAsia="宋体" w:cs="宋体"/>
          <w:color w:val="auto"/>
          <w:kern w:val="21"/>
          <w:sz w:val="24"/>
          <w:szCs w:val="24"/>
        </w:rPr>
        <w:t>不按磋商小组要求澄清、说明或补正；</w:t>
      </w:r>
    </w:p>
    <w:p>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w:t>
      </w:r>
      <w:r>
        <w:rPr>
          <w:rFonts w:hint="eastAsia" w:ascii="宋体" w:hAnsi="宋体" w:cs="宋体"/>
          <w:color w:val="auto"/>
          <w:kern w:val="21"/>
          <w:sz w:val="24"/>
          <w:szCs w:val="24"/>
          <w:lang w:val="en-US" w:eastAsia="zh-CN"/>
        </w:rPr>
        <w:t>3</w:t>
      </w:r>
      <w:r>
        <w:rPr>
          <w:rFonts w:hint="eastAsia" w:ascii="宋体" w:hAnsi="宋体" w:eastAsia="宋体" w:cs="宋体"/>
          <w:color w:val="auto"/>
          <w:kern w:val="21"/>
          <w:sz w:val="24"/>
          <w:szCs w:val="24"/>
        </w:rPr>
        <w:t>）未响应磋商文件要求的。</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4.3.1.3 投标报价有算术错误的，磋商小组按以下原则对投标报价进行修正，修正的价格经供应商确认后具有约束力。供应商不接受修正价格的，应否决其投标。</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(1）大写金额与小写金额不一致的，以大写金额为准；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(2）总价金额与依据单价计算出的结果不一致的，以单价金额为准修正总价，但单价金额小数点有明显错误的除外。</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初步评审包括：资格评审、符合性审查。磋商小组首先对各响应供应商的响应文件按照评审因素进行初步评审，初步评审不合格的响应人的响应文件不得进入第二轮磋商报价。</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4.4.2 详细评审</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4.4.2.1 磋商小组按本章第2.2 款规定的量化因素和分值进行打分，并计算出综合评估得分。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(1）按本章第4.2.2 (1）目规定的评审因素和分值对报价评审计算出得分A ；</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(2）按本章第4.2.2 (2）目规定的评审因素和分值对</w:t>
      </w:r>
      <w:r>
        <w:rPr>
          <w:rFonts w:hint="eastAsia" w:ascii="宋体" w:hAnsi="宋体" w:cs="宋体"/>
          <w:color w:val="auto"/>
          <w:kern w:val="21"/>
          <w:sz w:val="24"/>
          <w:szCs w:val="24"/>
          <w:lang w:val="en-US" w:eastAsia="zh-CN"/>
        </w:rPr>
        <w:t>商务</w:t>
      </w:r>
      <w:r>
        <w:rPr>
          <w:rFonts w:hint="eastAsia" w:ascii="宋体" w:hAnsi="宋体" w:eastAsia="宋体" w:cs="宋体"/>
          <w:color w:val="auto"/>
          <w:kern w:val="21"/>
          <w:sz w:val="24"/>
          <w:szCs w:val="24"/>
        </w:rPr>
        <w:t>评审计算出得分B；</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(3）按本章第4.2.2 (3）目规定的评审因素和分值对技术评审计算出得分C；</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评分分值计算保留小数点后两位，小数点后第三位“四舍五入”。</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供应商得分A十B十C。</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4.4.2.2 磋商小组发现供应商的报价明显低于其他投标报价，或者在设有标底时明显低于标底，使得其投标报价可能低于其个别成本的，应当要求该供应商</w:t>
      </w:r>
      <w:r>
        <w:rPr>
          <w:rFonts w:hint="eastAsia" w:ascii="宋体" w:hAnsi="宋体" w:eastAsia="宋体" w:cs="宋体"/>
          <w:color w:val="auto"/>
          <w:kern w:val="21"/>
          <w:sz w:val="24"/>
          <w:szCs w:val="24"/>
          <w:lang w:eastAsia="zh-CN"/>
        </w:rPr>
        <w:t>再要求时间内</w:t>
      </w:r>
      <w:r>
        <w:rPr>
          <w:rFonts w:hint="eastAsia" w:ascii="宋体" w:hAnsi="宋体" w:eastAsia="宋体" w:cs="宋体"/>
          <w:color w:val="auto"/>
          <w:kern w:val="21"/>
          <w:sz w:val="24"/>
          <w:szCs w:val="24"/>
        </w:rPr>
        <w:t>作出说明并提供相应的证明材料。供应商不能合理说明或者不能提供相应证明材料的，由磋商小组认定该供应商以低于成本报价竞标，磋商小组应否决其投标。</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4.4.3 响应文件的澄清和补正</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4.4.3.1 为了有助于对响应文件进行审查、评估和比较，在评标过程中，磋商小组可以要求供应商对所提交响应文件内容进行澄清或说明，供应商有责任按照磋商小组通知的时间、地点、方式指派委托代理人进行答疑和澄清，或者对细微偏差进行补正。磋商小组不接受供应商主动提出的澄清、说明或补正。</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4.4.3.2 响应文件的澄清不得对投标内容进行实质性修改，否则将不被接受。</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4.4.3.3 供应商的澄清文件是响应文件的组成部分，并取代响应文件中被澄清的部分。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4.4.3.4  磋商小组对供应商提交的澄清、说明或补正有疑问的，可以要求供应商进一步澄清、说明或补正，直至满足磋商小组的要求。</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4.4.4 评标结果</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4.4.4.1所有评委打分的分值的算术平均值即为该供应商的最终得分。计分过程取至小数点后三位，最终得分按四舍五入取至小数点后两位。 除第二章“供应商须知前附表”授权直接确定成交人外，磋商小组按照得分高到低的顺序推荐1-3名</w:t>
      </w:r>
      <w:r>
        <w:rPr>
          <w:rFonts w:hint="eastAsia" w:ascii="宋体" w:hAnsi="宋体" w:eastAsia="宋体" w:cs="宋体"/>
          <w:color w:val="auto"/>
          <w:kern w:val="21"/>
          <w:sz w:val="24"/>
          <w:szCs w:val="24"/>
          <w:lang w:val="en-US" w:eastAsia="zh-CN"/>
        </w:rPr>
        <w:t>成交</w:t>
      </w:r>
      <w:r>
        <w:rPr>
          <w:rFonts w:hint="eastAsia" w:ascii="宋体" w:hAnsi="宋体" w:eastAsia="宋体" w:cs="宋体"/>
          <w:color w:val="auto"/>
          <w:kern w:val="21"/>
          <w:sz w:val="24"/>
          <w:szCs w:val="24"/>
        </w:rPr>
        <w:t>候选人。</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rPr>
        <w:t>4.4.4.2 磋商小组完成评标后，应当向采购人提交评审报告。</w:t>
      </w:r>
      <w:r>
        <w:rPr>
          <w:rFonts w:hint="eastAsia" w:ascii="宋体" w:hAnsi="宋体" w:eastAsia="宋体" w:cs="宋体"/>
          <w:color w:val="auto"/>
          <w:kern w:val="21"/>
          <w:sz w:val="24"/>
          <w:szCs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记录相关情况。磋商小组成员拒绝在报告上签字又不说明其不同意见和理由的，视为同意评审报告。</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rPr>
        <w:t>2.4.3</w:t>
      </w:r>
      <w:r>
        <w:rPr>
          <w:rFonts w:hint="eastAsia" w:ascii="宋体" w:hAnsi="宋体" w:eastAsia="宋体" w:cs="宋体"/>
          <w:color w:val="auto"/>
          <w:kern w:val="21"/>
          <w:sz w:val="24"/>
          <w:szCs w:val="24"/>
          <w:lang w:val="zh-CN"/>
        </w:rPr>
        <w:t>推荐成交候选供应商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rPr>
        <w:t>5.4</w:t>
      </w:r>
      <w:r>
        <w:rPr>
          <w:rFonts w:hint="eastAsia" w:ascii="宋体" w:hAnsi="宋体" w:eastAsia="宋体" w:cs="宋体"/>
          <w:color w:val="auto"/>
          <w:kern w:val="21"/>
          <w:sz w:val="24"/>
          <w:szCs w:val="24"/>
          <w:lang w:val="zh-CN"/>
        </w:rPr>
        <w:t>采购人确认评审报告及成交供应商，并公告成交结果</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评审结束后2个工作日内采购代理机构将评审报告送采购人确认。</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采购人或者采购代理机构应当在成交供应商确定后2个工作日内，在省级以上财政部门指定的政府采购信息发布媒体上公告磋商结果，同时向成交供应商发出成交通知书，并将磋商文件本非涉密部分随成交结果进行公示，公示期不少于1个工作日。</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采购人在授予合同之前仍有选择和拒绝任何或全部磋商的权力，并对所采取的行为不做任何解释。</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lang w:val="zh-CN"/>
        </w:rPr>
        <w:t>采购人有权利根据供应商响应文件对磋商文件实质性响应的程度决定接受其全部或部分的磋商。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b/>
          <w:bCs/>
          <w:color w:val="auto"/>
          <w:kern w:val="21"/>
          <w:sz w:val="24"/>
          <w:szCs w:val="24"/>
        </w:rPr>
      </w:pPr>
      <w:r>
        <w:rPr>
          <w:rFonts w:hint="eastAsia" w:ascii="宋体" w:hAnsi="宋体" w:eastAsia="宋体" w:cs="宋体"/>
          <w:b/>
          <w:bCs/>
          <w:color w:val="auto"/>
          <w:kern w:val="21"/>
          <w:sz w:val="24"/>
          <w:szCs w:val="24"/>
        </w:rPr>
        <w:t>5.无效响应文件</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5.1</w:t>
      </w:r>
      <w:r>
        <w:rPr>
          <w:rFonts w:hint="eastAsia" w:ascii="宋体" w:hAnsi="宋体" w:eastAsia="宋体" w:cs="宋体"/>
          <w:color w:val="auto"/>
          <w:kern w:val="21"/>
          <w:sz w:val="24"/>
          <w:szCs w:val="24"/>
          <w:lang w:val="zh-CN"/>
        </w:rPr>
        <w:t>出现下列情形之一的供应商响应文件按照无效处理：</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w:t>
      </w:r>
      <w:r>
        <w:rPr>
          <w:rFonts w:hint="eastAsia" w:ascii="宋体" w:hAnsi="宋体" w:eastAsia="宋体" w:cs="宋体"/>
          <w:color w:val="auto"/>
          <w:kern w:val="21"/>
          <w:sz w:val="24"/>
          <w:szCs w:val="24"/>
        </w:rPr>
        <w:t>1</w:t>
      </w:r>
      <w:r>
        <w:rPr>
          <w:rFonts w:hint="eastAsia" w:ascii="宋体" w:hAnsi="宋体" w:eastAsia="宋体" w:cs="宋体"/>
          <w:color w:val="auto"/>
          <w:kern w:val="21"/>
          <w:sz w:val="24"/>
          <w:szCs w:val="24"/>
          <w:lang w:val="zh-CN"/>
        </w:rPr>
        <w:t xml:space="preserve">）响应文件未按竞争性磋商文件要求签署、盖章的； </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w:t>
      </w:r>
      <w:r>
        <w:rPr>
          <w:rFonts w:hint="eastAsia" w:ascii="宋体" w:hAnsi="宋体" w:eastAsia="宋体" w:cs="宋体"/>
          <w:color w:val="auto"/>
          <w:kern w:val="21"/>
          <w:sz w:val="24"/>
          <w:szCs w:val="24"/>
        </w:rPr>
        <w:t>2</w:t>
      </w:r>
      <w:r>
        <w:rPr>
          <w:rFonts w:hint="eastAsia" w:ascii="宋体" w:hAnsi="宋体" w:eastAsia="宋体" w:cs="宋体"/>
          <w:color w:val="auto"/>
          <w:kern w:val="21"/>
          <w:sz w:val="24"/>
          <w:szCs w:val="24"/>
          <w:lang w:val="zh-CN"/>
        </w:rPr>
        <w:t xml:space="preserve">）不具备竞争性磋商文件中规定的资格要求的； </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w:t>
      </w:r>
      <w:r>
        <w:rPr>
          <w:rFonts w:hint="eastAsia" w:ascii="宋体" w:hAnsi="宋体" w:eastAsia="宋体" w:cs="宋体"/>
          <w:color w:val="auto"/>
          <w:kern w:val="21"/>
          <w:sz w:val="24"/>
          <w:szCs w:val="24"/>
        </w:rPr>
        <w:t>3</w:t>
      </w:r>
      <w:r>
        <w:rPr>
          <w:rFonts w:hint="eastAsia" w:ascii="宋体" w:hAnsi="宋体" w:eastAsia="宋体" w:cs="宋体"/>
          <w:color w:val="auto"/>
          <w:kern w:val="21"/>
          <w:sz w:val="24"/>
          <w:szCs w:val="24"/>
          <w:lang w:val="zh-CN"/>
        </w:rPr>
        <w:t xml:space="preserve">）报价超过竞争性磋商文件中规定的预算金额的； </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w:t>
      </w:r>
      <w:r>
        <w:rPr>
          <w:rFonts w:hint="eastAsia" w:ascii="宋体" w:hAnsi="宋体" w:eastAsia="宋体" w:cs="宋体"/>
          <w:color w:val="auto"/>
          <w:kern w:val="21"/>
          <w:sz w:val="24"/>
          <w:szCs w:val="24"/>
        </w:rPr>
        <w:t>4</w:t>
      </w:r>
      <w:r>
        <w:rPr>
          <w:rFonts w:hint="eastAsia" w:ascii="宋体" w:hAnsi="宋体" w:eastAsia="宋体" w:cs="宋体"/>
          <w:color w:val="auto"/>
          <w:kern w:val="21"/>
          <w:sz w:val="24"/>
          <w:szCs w:val="24"/>
          <w:lang w:val="zh-CN"/>
        </w:rPr>
        <w:t>）响应文件含有采购人不能接受的附加条件的；</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rPr>
      </w:pPr>
      <w:r>
        <w:rPr>
          <w:rFonts w:hint="eastAsia" w:ascii="宋体" w:hAnsi="宋体" w:eastAsia="宋体" w:cs="宋体"/>
          <w:color w:val="auto"/>
          <w:kern w:val="21"/>
          <w:sz w:val="24"/>
          <w:szCs w:val="24"/>
          <w:lang w:val="zh-CN"/>
        </w:rPr>
        <w:t>（</w:t>
      </w:r>
      <w:r>
        <w:rPr>
          <w:rFonts w:hint="eastAsia" w:ascii="宋体" w:hAnsi="宋体" w:eastAsia="宋体" w:cs="宋体"/>
          <w:color w:val="auto"/>
          <w:kern w:val="21"/>
          <w:sz w:val="24"/>
          <w:szCs w:val="24"/>
        </w:rPr>
        <w:t>5</w:t>
      </w:r>
      <w:r>
        <w:rPr>
          <w:rFonts w:hint="eastAsia" w:ascii="宋体" w:hAnsi="宋体" w:eastAsia="宋体" w:cs="宋体"/>
          <w:color w:val="auto"/>
          <w:kern w:val="21"/>
          <w:sz w:val="24"/>
          <w:szCs w:val="24"/>
          <w:lang w:val="zh-CN"/>
        </w:rPr>
        <w:t>）不按磋商小组要求澄清、说明或补正的；</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sz w:val="24"/>
          <w:szCs w:val="24"/>
          <w:lang w:val="zh-CN"/>
        </w:rPr>
      </w:pPr>
      <w:r>
        <w:rPr>
          <w:rFonts w:hint="eastAsia" w:ascii="宋体" w:hAnsi="宋体" w:eastAsia="宋体" w:cs="宋体"/>
          <w:color w:val="auto"/>
          <w:kern w:val="21"/>
          <w:sz w:val="24"/>
          <w:szCs w:val="24"/>
          <w:lang w:val="zh-CN"/>
        </w:rPr>
        <w:t>（</w:t>
      </w:r>
      <w:r>
        <w:rPr>
          <w:rFonts w:hint="eastAsia" w:ascii="宋体" w:hAnsi="宋体" w:eastAsia="宋体" w:cs="宋体"/>
          <w:color w:val="auto"/>
          <w:kern w:val="21"/>
          <w:sz w:val="24"/>
          <w:szCs w:val="24"/>
        </w:rPr>
        <w:t>6</w:t>
      </w:r>
      <w:r>
        <w:rPr>
          <w:rFonts w:hint="eastAsia" w:ascii="宋体" w:hAnsi="宋体" w:eastAsia="宋体" w:cs="宋体"/>
          <w:color w:val="auto"/>
          <w:kern w:val="21"/>
          <w:sz w:val="24"/>
          <w:szCs w:val="24"/>
          <w:lang w:val="zh-CN"/>
        </w:rPr>
        <w:t>）评审小组认定供应商以低于其成本报价竞标的。</w:t>
      </w:r>
    </w:p>
    <w:p>
      <w:pPr>
        <w:keepNext w:val="0"/>
        <w:keepLines w:val="0"/>
        <w:pageBreakBefore w:val="0"/>
        <w:kinsoku/>
        <w:wordWrap/>
        <w:overflowPunct/>
        <w:topLinePunct w:val="0"/>
        <w:bidi w:val="0"/>
        <w:adjustRightInd w:val="0"/>
        <w:snapToGrid w:val="0"/>
        <w:spacing w:line="450" w:lineRule="exact"/>
        <w:ind w:firstLine="480" w:firstLineChars="200"/>
        <w:jc w:val="left"/>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（7）</w:t>
      </w:r>
      <w:r>
        <w:rPr>
          <w:rFonts w:hint="eastAsia" w:ascii="宋体" w:hAnsi="宋体" w:eastAsia="宋体" w:cs="宋体"/>
          <w:color w:val="auto"/>
          <w:kern w:val="21"/>
          <w:sz w:val="24"/>
          <w:szCs w:val="24"/>
          <w:lang w:val="zh-CN"/>
        </w:rPr>
        <w:t xml:space="preserve">法律、法规和竞争性磋商文件规定的其他无效情形。 </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b/>
          <w:bCs/>
          <w:color w:val="auto"/>
          <w:kern w:val="21"/>
          <w:sz w:val="24"/>
          <w:szCs w:val="24"/>
          <w:lang w:val="en-US" w:eastAsia="zh-CN"/>
        </w:rPr>
      </w:pPr>
      <w:r>
        <w:rPr>
          <w:rFonts w:hint="eastAsia" w:ascii="宋体" w:hAnsi="宋体" w:eastAsia="宋体" w:cs="宋体"/>
          <w:b/>
          <w:bCs/>
          <w:color w:val="auto"/>
          <w:kern w:val="21"/>
          <w:sz w:val="24"/>
          <w:szCs w:val="24"/>
        </w:rPr>
        <w:t>5.2</w:t>
      </w:r>
      <w:r>
        <w:rPr>
          <w:rFonts w:hint="eastAsia" w:ascii="宋体" w:hAnsi="宋体" w:eastAsia="宋体" w:cs="宋体"/>
          <w:b/>
          <w:bCs/>
          <w:color w:val="auto"/>
          <w:kern w:val="21"/>
          <w:sz w:val="24"/>
          <w:szCs w:val="24"/>
          <w:lang w:val="en-US" w:eastAsia="zh-CN"/>
        </w:rPr>
        <w:t xml:space="preserve"> </w:t>
      </w:r>
      <w:r>
        <w:rPr>
          <w:rFonts w:hint="eastAsia" w:ascii="宋体" w:hAnsi="宋体" w:eastAsia="宋体" w:cs="宋体"/>
          <w:b/>
          <w:bCs/>
          <w:color w:val="auto"/>
          <w:sz w:val="24"/>
          <w:szCs w:val="24"/>
          <w:lang w:val="en-US" w:eastAsia="zh-CN"/>
        </w:rPr>
        <w:t>根据河南省财政厅文件豫财购【2021】6号文件规定，</w:t>
      </w:r>
      <w:r>
        <w:rPr>
          <w:rFonts w:hint="eastAsia" w:ascii="宋体" w:hAnsi="宋体" w:eastAsia="宋体" w:cs="宋体"/>
          <w:b/>
          <w:bCs/>
          <w:color w:val="auto"/>
          <w:kern w:val="21"/>
          <w:sz w:val="24"/>
          <w:szCs w:val="24"/>
          <w:lang w:val="en-US" w:eastAsia="zh-CN"/>
        </w:rPr>
        <w:t>参与同一个标段（包）的供应商存在下列情形之一的，其投标（响应）文件无效：</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（一）不同供应商的电子投标（响应）文件上传计算机的网卡MAC地址、CPU序列号和硬盘序列号等硬件信息相同的；</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（二）不同供应商的投标（响应）文件由同一电子设备编制、打印加密或者上传；</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（三）不同供应商的投标（响应）文件由同一电子设备打印、复印；</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（四）不同供应商的投标（响应）文件由同一人送达或者分发，或者不同供应商联系人为同一人或不同联系人的联系电话一致的；</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（五）不同供应商的投标（响应）文件的内容存在两处以上细节错误一致；</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（六）不同供应商的法定代表人、委托代理人、项目经理、项目负责人等由同一个单位缴纳社会保险或者领取报酬的；</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（七）不同供应商投标（响应）文件中法定代表人或者负责人签字出自同一人之手；</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（八）其它涉嫌串通的情形。</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b/>
          <w:bCs/>
          <w:color w:val="auto"/>
          <w:kern w:val="21"/>
          <w:sz w:val="24"/>
          <w:szCs w:val="24"/>
        </w:rPr>
      </w:pPr>
      <w:r>
        <w:rPr>
          <w:rFonts w:hint="eastAsia" w:ascii="宋体" w:hAnsi="宋体" w:eastAsia="宋体" w:cs="宋体"/>
          <w:b/>
          <w:bCs/>
          <w:color w:val="auto"/>
          <w:kern w:val="21"/>
          <w:sz w:val="24"/>
          <w:szCs w:val="24"/>
          <w:lang w:val="en-US" w:eastAsia="zh-CN"/>
        </w:rPr>
        <w:t>6.</w:t>
      </w:r>
      <w:r>
        <w:rPr>
          <w:rFonts w:hint="eastAsia" w:ascii="宋体" w:hAnsi="宋体" w:eastAsia="宋体" w:cs="宋体"/>
          <w:b/>
          <w:bCs/>
          <w:color w:val="auto"/>
          <w:kern w:val="21"/>
          <w:sz w:val="24"/>
          <w:szCs w:val="24"/>
        </w:rPr>
        <w:t xml:space="preserve"> 出现下列情形之一的，采购人或者采购代理机构应当终止竞争性磋商采购活动，发布项目终止公告并说明原因，重新开展采购活动:：</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eastAsia="zh-CN"/>
        </w:rPr>
      </w:pPr>
      <w:r>
        <w:rPr>
          <w:rFonts w:hint="eastAsia" w:ascii="宋体" w:hAnsi="宋体" w:eastAsia="宋体" w:cs="宋体"/>
          <w:color w:val="auto"/>
          <w:kern w:val="21"/>
          <w:sz w:val="24"/>
          <w:szCs w:val="24"/>
          <w:lang w:val="zh-CN" w:eastAsia="zh-CN"/>
        </w:rPr>
        <w:t>(一)因情况变化，不再符合规定的竞争性磋商采购方式适用情形的;</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ascii="宋体" w:hAnsi="宋体" w:eastAsia="宋体" w:cs="宋体"/>
          <w:color w:val="auto"/>
          <w:kern w:val="21"/>
          <w:sz w:val="24"/>
          <w:szCs w:val="24"/>
          <w:lang w:val="zh-CN" w:eastAsia="zh-CN"/>
        </w:rPr>
      </w:pPr>
      <w:r>
        <w:rPr>
          <w:rFonts w:hint="eastAsia" w:ascii="宋体" w:hAnsi="宋体" w:eastAsia="宋体" w:cs="宋体"/>
          <w:color w:val="auto"/>
          <w:kern w:val="21"/>
          <w:sz w:val="24"/>
          <w:szCs w:val="24"/>
          <w:lang w:val="zh-CN" w:eastAsia="zh-CN"/>
        </w:rPr>
        <w:t xml:space="preserve"> (二)出现影响采购公正的违法、违规行为的; </w:t>
      </w:r>
    </w:p>
    <w:p>
      <w:pPr>
        <w:keepNext w:val="0"/>
        <w:keepLines w:val="0"/>
        <w:pageBreakBefore w:val="0"/>
        <w:kinsoku/>
        <w:wordWrap/>
        <w:overflowPunct/>
        <w:topLinePunct w:val="0"/>
        <w:bidi w:val="0"/>
        <w:adjustRightInd w:val="0"/>
        <w:snapToGrid w:val="0"/>
        <w:spacing w:line="450" w:lineRule="exact"/>
        <w:ind w:firstLine="420"/>
        <w:textAlignment w:val="auto"/>
        <w:rPr>
          <w:rFonts w:hint="eastAsia"/>
          <w:lang w:val="en-US" w:eastAsia="zh-CN"/>
        </w:rPr>
      </w:pPr>
      <w:r>
        <w:rPr>
          <w:rFonts w:hint="eastAsia" w:ascii="宋体" w:hAnsi="宋体" w:eastAsia="宋体" w:cs="宋体"/>
          <w:color w:val="auto"/>
          <w:kern w:val="21"/>
          <w:sz w:val="24"/>
          <w:szCs w:val="24"/>
          <w:lang w:val="zh-CN" w:eastAsia="zh-CN"/>
        </w:rPr>
        <w:t>(三)除本办法第二十一条第三款规定的情形外，在采购过程中符合要求的供应商或者报价未超过采购预算的供应商不足3家的。</w:t>
      </w:r>
    </w:p>
    <w:p>
      <w:pPr>
        <w:pStyle w:val="33"/>
        <w:numPr>
          <w:ilvl w:val="0"/>
          <w:numId w:val="0"/>
        </w:numPr>
        <w:jc w:val="center"/>
        <w:outlineLvl w:val="0"/>
        <w:rPr>
          <w:rStyle w:val="35"/>
          <w:rFonts w:hint="eastAsia" w:ascii="宋体" w:hAnsi="宋体" w:eastAsia="宋体" w:cs="宋体"/>
          <w:lang w:val="en-US" w:eastAsia="zh-CN"/>
        </w:rPr>
      </w:pPr>
      <w:bookmarkStart w:id="256" w:name="_Toc20889"/>
    </w:p>
    <w:p>
      <w:pPr>
        <w:pStyle w:val="33"/>
        <w:numPr>
          <w:ilvl w:val="0"/>
          <w:numId w:val="0"/>
        </w:numPr>
        <w:jc w:val="center"/>
        <w:outlineLvl w:val="0"/>
        <w:rPr>
          <w:rStyle w:val="35"/>
          <w:rFonts w:hint="eastAsia" w:ascii="宋体" w:hAnsi="宋体" w:eastAsia="宋体" w:cs="宋体"/>
          <w:lang w:val="en-US" w:eastAsia="zh-CN"/>
        </w:rPr>
      </w:pPr>
    </w:p>
    <w:p>
      <w:pPr>
        <w:pStyle w:val="33"/>
        <w:numPr>
          <w:ilvl w:val="0"/>
          <w:numId w:val="0"/>
        </w:numPr>
        <w:jc w:val="center"/>
        <w:outlineLvl w:val="0"/>
        <w:rPr>
          <w:rStyle w:val="35"/>
          <w:rFonts w:hint="eastAsia" w:ascii="宋体" w:hAnsi="宋体" w:eastAsia="宋体" w:cs="宋体"/>
          <w:lang w:val="en-US" w:eastAsia="zh-CN"/>
        </w:rPr>
      </w:pPr>
    </w:p>
    <w:p>
      <w:pPr>
        <w:pStyle w:val="33"/>
        <w:numPr>
          <w:ilvl w:val="0"/>
          <w:numId w:val="0"/>
        </w:numPr>
        <w:jc w:val="center"/>
        <w:outlineLvl w:val="0"/>
        <w:rPr>
          <w:rStyle w:val="35"/>
          <w:rFonts w:hint="eastAsia" w:ascii="宋体" w:hAnsi="宋体" w:eastAsia="宋体" w:cs="宋体"/>
          <w:lang w:val="en-US" w:eastAsia="zh-CN"/>
        </w:rPr>
      </w:pPr>
    </w:p>
    <w:p>
      <w:pPr>
        <w:rPr>
          <w:rStyle w:val="35"/>
          <w:rFonts w:hint="eastAsia" w:ascii="宋体" w:hAnsi="宋体" w:eastAsia="宋体" w:cs="宋体"/>
          <w:lang w:val="en-US" w:eastAsia="zh-CN"/>
        </w:rPr>
      </w:pPr>
    </w:p>
    <w:p>
      <w:pPr>
        <w:pStyle w:val="23"/>
        <w:rPr>
          <w:rStyle w:val="35"/>
          <w:rFonts w:hint="eastAsia" w:ascii="宋体" w:hAnsi="宋体" w:eastAsia="宋体" w:cs="宋体"/>
          <w:lang w:val="en-US" w:eastAsia="zh-CN"/>
        </w:rPr>
      </w:pPr>
    </w:p>
    <w:p>
      <w:pPr>
        <w:pStyle w:val="33"/>
        <w:numPr>
          <w:ilvl w:val="0"/>
          <w:numId w:val="0"/>
        </w:numPr>
        <w:jc w:val="both"/>
        <w:outlineLvl w:val="0"/>
        <w:rPr>
          <w:rStyle w:val="35"/>
          <w:rFonts w:hint="eastAsia" w:ascii="宋体" w:hAnsi="宋体" w:eastAsia="宋体" w:cs="宋体"/>
          <w:lang w:val="en-US" w:eastAsia="zh-CN"/>
        </w:rPr>
      </w:pPr>
    </w:p>
    <w:p>
      <w:pPr>
        <w:rPr>
          <w:rStyle w:val="35"/>
          <w:rFonts w:hint="eastAsia" w:ascii="宋体" w:hAnsi="宋体" w:eastAsia="宋体" w:cs="宋体"/>
          <w:lang w:val="en-US" w:eastAsia="zh-CN"/>
        </w:rPr>
      </w:pPr>
      <w:r>
        <w:rPr>
          <w:rStyle w:val="35"/>
          <w:rFonts w:hint="eastAsia" w:ascii="宋体" w:hAnsi="宋体" w:eastAsia="宋体" w:cs="宋体"/>
          <w:lang w:val="en-US" w:eastAsia="zh-CN"/>
        </w:rPr>
        <w:br w:type="page"/>
      </w:r>
    </w:p>
    <w:p>
      <w:pPr>
        <w:pStyle w:val="33"/>
        <w:numPr>
          <w:ilvl w:val="0"/>
          <w:numId w:val="0"/>
        </w:numPr>
        <w:jc w:val="center"/>
        <w:outlineLvl w:val="0"/>
        <w:rPr>
          <w:rFonts w:hint="eastAsia" w:ascii="宋体" w:hAnsi="宋体" w:eastAsia="宋体" w:cs="宋体"/>
          <w:color w:val="auto"/>
          <w:kern w:val="21"/>
          <w:sz w:val="40"/>
          <w:szCs w:val="40"/>
        </w:rPr>
      </w:pPr>
      <w:bookmarkStart w:id="257" w:name="_Toc18399"/>
      <w:r>
        <w:rPr>
          <w:rStyle w:val="35"/>
          <w:rFonts w:hint="eastAsia" w:ascii="宋体" w:hAnsi="宋体" w:eastAsia="宋体" w:cs="宋体"/>
          <w:lang w:val="en-US" w:eastAsia="zh-CN"/>
        </w:rPr>
        <w:t>第四章</w:t>
      </w:r>
      <w:bookmarkEnd w:id="249"/>
      <w:bookmarkEnd w:id="255"/>
      <w:r>
        <w:rPr>
          <w:rStyle w:val="35"/>
          <w:rFonts w:hint="eastAsia" w:ascii="宋体" w:hAnsi="宋体" w:eastAsia="宋体" w:cs="宋体"/>
          <w:lang w:val="en-US" w:eastAsia="zh-CN"/>
        </w:rPr>
        <w:t xml:space="preserve">  </w:t>
      </w:r>
      <w:bookmarkEnd w:id="256"/>
      <w:r>
        <w:rPr>
          <w:rStyle w:val="35"/>
          <w:rFonts w:hint="eastAsia" w:ascii="宋体" w:hAnsi="宋体" w:eastAsia="宋体" w:cs="宋体"/>
          <w:lang w:val="en-US" w:eastAsia="zh-CN"/>
        </w:rPr>
        <w:t>采购需求内容及要求</w:t>
      </w:r>
      <w:bookmarkEnd w:id="257"/>
    </w:p>
    <w:p>
      <w:pPr>
        <w:rPr>
          <w:rStyle w:val="35"/>
          <w:rFonts w:hint="eastAsia" w:ascii="宋体" w:hAnsi="宋体" w:eastAsia="宋体" w:cs="宋体"/>
          <w:b/>
          <w:bCs/>
          <w:szCs w:val="22"/>
          <w:lang w:val="en-US" w:eastAsia="zh-CN"/>
        </w:rPr>
      </w:pPr>
      <w:bookmarkStart w:id="258" w:name="_Toc1110"/>
      <w:bookmarkStart w:id="259" w:name="_Toc31977"/>
      <w:bookmarkStart w:id="260" w:name="_Toc504741950"/>
      <w:bookmarkStart w:id="261" w:name="_Toc20085"/>
      <w:bookmarkStart w:id="262" w:name="_Toc504741948"/>
      <w:r>
        <w:rPr>
          <w:rStyle w:val="35"/>
          <w:rFonts w:hint="eastAsia" w:ascii="宋体" w:hAnsi="宋体" w:cs="宋体"/>
          <w:b/>
          <w:bCs/>
          <w:szCs w:val="22"/>
          <w:lang w:val="en-US" w:eastAsia="zh-CN"/>
        </w:rPr>
        <w:t>一、采购清单</w:t>
      </w:r>
    </w:p>
    <w:tbl>
      <w:tblPr>
        <w:tblStyle w:val="26"/>
        <w:tblW w:w="0" w:type="auto"/>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7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0" w:type="dxa"/>
            <w:vAlign w:val="center"/>
          </w:tcPr>
          <w:p>
            <w:pPr>
              <w:jc w:val="center"/>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序号</w:t>
            </w:r>
          </w:p>
        </w:tc>
        <w:tc>
          <w:tcPr>
            <w:tcW w:w="7362" w:type="dxa"/>
            <w:vAlign w:val="center"/>
          </w:tcPr>
          <w:p>
            <w:pPr>
              <w:jc w:val="center"/>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170" w:type="dxa"/>
            <w:vAlign w:val="center"/>
          </w:tcPr>
          <w:p>
            <w:pPr>
              <w:jc w:val="center"/>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1</w:t>
            </w:r>
          </w:p>
        </w:tc>
        <w:tc>
          <w:tcPr>
            <w:tcW w:w="7362" w:type="dxa"/>
            <w:vAlign w:val="center"/>
          </w:tcPr>
          <w:p>
            <w:pPr>
              <w:jc w:val="both"/>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路灯专用变压器检测、调试、维护、电缆维护、路灯巡查、路灯线路断路检测等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70" w:type="dxa"/>
            <w:vAlign w:val="center"/>
          </w:tcPr>
          <w:p>
            <w:pPr>
              <w:jc w:val="center"/>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2</w:t>
            </w:r>
          </w:p>
        </w:tc>
        <w:tc>
          <w:tcPr>
            <w:tcW w:w="7362" w:type="dxa"/>
            <w:vAlign w:val="center"/>
          </w:tcPr>
          <w:p>
            <w:pPr>
              <w:jc w:val="both"/>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云梦大道中国梦、同济大道小灯笼、鹤淇大道道旗、毕干路中国结等道旗灯箱的维护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70" w:type="dxa"/>
            <w:vAlign w:val="center"/>
          </w:tcPr>
          <w:p>
            <w:pPr>
              <w:jc w:val="center"/>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3</w:t>
            </w:r>
          </w:p>
        </w:tc>
        <w:tc>
          <w:tcPr>
            <w:tcW w:w="7362" w:type="dxa"/>
            <w:vAlign w:val="center"/>
          </w:tcPr>
          <w:p>
            <w:pPr>
              <w:jc w:val="both"/>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淇县城区、集聚区、路灯杆共计5763余盏维护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70" w:type="dxa"/>
            <w:vAlign w:val="center"/>
          </w:tcPr>
          <w:p>
            <w:pPr>
              <w:jc w:val="center"/>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4</w:t>
            </w:r>
          </w:p>
        </w:tc>
        <w:tc>
          <w:tcPr>
            <w:tcW w:w="7362" w:type="dxa"/>
            <w:vAlign w:val="center"/>
          </w:tcPr>
          <w:p>
            <w:pPr>
              <w:jc w:val="both"/>
              <w:rPr>
                <w:rStyle w:val="35"/>
                <w:rFonts w:hint="eastAsia" w:ascii="宋体" w:hAnsi="宋体" w:eastAsia="宋体" w:cs="宋体"/>
                <w:b w:val="0"/>
                <w:bCs w:val="0"/>
                <w:sz w:val="24"/>
                <w:szCs w:val="20"/>
                <w:vertAlign w:val="baseline"/>
                <w:lang w:val="en-US" w:eastAsia="zh-CN"/>
              </w:rPr>
            </w:pPr>
            <w:r>
              <w:rPr>
                <w:rStyle w:val="35"/>
                <w:rFonts w:hint="eastAsia" w:ascii="宋体" w:hAnsi="宋体" w:eastAsia="宋体" w:cs="宋体"/>
                <w:b w:val="0"/>
                <w:bCs w:val="0"/>
                <w:sz w:val="24"/>
                <w:szCs w:val="20"/>
                <w:vertAlign w:val="baseline"/>
                <w:lang w:val="en-US" w:eastAsia="zh-CN"/>
              </w:rPr>
              <w:t>云梦大道、人民路、太行大道 、鹤淇大道玉兰灯维修，维护</w:t>
            </w:r>
          </w:p>
        </w:tc>
      </w:tr>
    </w:tbl>
    <w:p>
      <w:pPr>
        <w:numPr>
          <w:ilvl w:val="0"/>
          <w:numId w:val="7"/>
        </w:numPr>
        <w:rPr>
          <w:rStyle w:val="35"/>
          <w:rFonts w:hint="eastAsia" w:ascii="宋体" w:hAnsi="宋体" w:cs="宋体"/>
          <w:b/>
          <w:bCs/>
          <w:szCs w:val="22"/>
          <w:lang w:val="en-US" w:eastAsia="zh-CN"/>
        </w:rPr>
      </w:pPr>
      <w:r>
        <w:rPr>
          <w:rStyle w:val="35"/>
          <w:rFonts w:hint="eastAsia" w:ascii="宋体" w:hAnsi="宋体" w:cs="宋体"/>
          <w:b/>
          <w:bCs/>
          <w:szCs w:val="22"/>
          <w:lang w:val="en-US" w:eastAsia="zh-CN"/>
        </w:rPr>
        <w:t>采购要求</w:t>
      </w:r>
    </w:p>
    <w:p>
      <w:pPr>
        <w:numPr>
          <w:ilvl w:val="0"/>
          <w:numId w:val="0"/>
        </w:numPr>
        <w:spacing w:line="360" w:lineRule="auto"/>
        <w:ind w:firstLine="720" w:firstLineChars="300"/>
        <w:rPr>
          <w:rStyle w:val="35"/>
          <w:rFonts w:hint="eastAsia" w:ascii="宋体" w:hAnsi="宋体" w:eastAsia="宋体" w:cs="宋体"/>
          <w:b w:val="0"/>
          <w:bCs w:val="0"/>
          <w:sz w:val="24"/>
          <w:szCs w:val="24"/>
          <w:highlight w:val="none"/>
          <w:lang w:val="en-US" w:eastAsia="zh-CN"/>
        </w:rPr>
      </w:pPr>
      <w:r>
        <w:rPr>
          <w:rStyle w:val="35"/>
          <w:rFonts w:hint="eastAsia" w:ascii="宋体" w:hAnsi="宋体" w:eastAsia="宋体" w:cs="宋体"/>
          <w:b w:val="0"/>
          <w:bCs w:val="0"/>
          <w:sz w:val="24"/>
          <w:szCs w:val="24"/>
          <w:highlight w:val="none"/>
          <w:lang w:val="en-US" w:eastAsia="zh-CN"/>
        </w:rPr>
        <w:t xml:space="preserve">确保路灯设施完好率 100%，确保亮灯率达到 98%以上。 </w:t>
      </w:r>
    </w:p>
    <w:p>
      <w:pPr>
        <w:pStyle w:val="9"/>
        <w:spacing w:line="360" w:lineRule="auto"/>
        <w:ind w:firstLine="720" w:firstLineChars="300"/>
        <w:rPr>
          <w:rFonts w:hint="eastAsia" w:ascii="宋体" w:hAnsi="宋体" w:eastAsia="宋体" w:cs="宋体"/>
          <w:b w:val="0"/>
          <w:bCs w:val="0"/>
          <w:sz w:val="24"/>
          <w:szCs w:val="24"/>
          <w:lang w:val="en-US" w:eastAsia="zh-CN"/>
        </w:rPr>
        <w:sectPr>
          <w:footerReference r:id="rId10" w:type="first"/>
          <w:footerReference r:id="rId9" w:type="default"/>
          <w:pgSz w:w="11900" w:h="16838"/>
          <w:pgMar w:top="1247" w:right="1247" w:bottom="1247" w:left="1247" w:header="0" w:footer="794" w:gutter="0"/>
          <w:pgBorders>
            <w:top w:val="none" w:sz="0" w:space="0"/>
            <w:left w:val="none" w:sz="0" w:space="0"/>
            <w:bottom w:val="none" w:sz="0" w:space="0"/>
            <w:right w:val="none" w:sz="0" w:space="0"/>
          </w:pgBorders>
          <w:pgNumType w:fmt="decimal" w:start="3"/>
          <w:cols w:space="0" w:num="1"/>
          <w:rtlGutter w:val="0"/>
          <w:docGrid w:linePitch="312" w:charSpace="0"/>
        </w:sectPr>
      </w:pPr>
      <w:r>
        <w:rPr>
          <w:rFonts w:hint="eastAsia" w:ascii="宋体" w:hAnsi="宋体" w:eastAsia="宋体" w:cs="宋体"/>
          <w:b w:val="0"/>
          <w:bCs w:val="0"/>
          <w:sz w:val="24"/>
          <w:szCs w:val="24"/>
          <w:lang w:val="en-US" w:eastAsia="zh-CN"/>
        </w:rPr>
        <w:t xml:space="preserve">严格执行安全操作规程，加强安全防护。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jc w:val="center"/>
        <w:textAlignment w:val="auto"/>
        <w:outlineLvl w:val="0"/>
        <w:rPr>
          <w:rStyle w:val="35"/>
          <w:rFonts w:hint="eastAsia" w:ascii="宋体" w:hAnsi="宋体" w:eastAsia="宋体" w:cs="宋体"/>
          <w:b/>
          <w:bCs/>
          <w:szCs w:val="22"/>
          <w:lang w:val="en-US" w:eastAsia="zh-CN"/>
        </w:rPr>
      </w:pPr>
      <w:bookmarkStart w:id="263" w:name="_Toc24753"/>
      <w:r>
        <w:rPr>
          <w:rStyle w:val="35"/>
          <w:rFonts w:hint="eastAsia" w:ascii="宋体" w:hAnsi="宋体" w:eastAsia="宋体" w:cs="宋体"/>
          <w:b/>
          <w:bCs/>
          <w:szCs w:val="22"/>
          <w:lang w:val="en-US" w:eastAsia="zh-CN"/>
        </w:rPr>
        <w:t>第五章  合 同(仅供参考)</w:t>
      </w:r>
      <w:bookmarkEnd w:id="258"/>
      <w:bookmarkEnd w:id="259"/>
      <w:bookmarkEnd w:id="260"/>
      <w:bookmarkEnd w:id="261"/>
      <w:bookmarkEnd w:id="263"/>
    </w:p>
    <w:p>
      <w:pPr>
        <w:spacing w:line="240" w:lineRule="auto"/>
        <w:ind w:left="503"/>
        <w:jc w:val="left"/>
        <w:rPr>
          <w:rFonts w:hint="eastAsia" w:ascii="宋体" w:hAnsi="宋体" w:eastAsia="宋体" w:cs="宋体"/>
          <w:sz w:val="24"/>
          <w:szCs w:val="24"/>
        </w:rPr>
      </w:pPr>
      <w:r>
        <w:rPr>
          <w:rFonts w:hint="eastAsia" w:ascii="宋体" w:hAnsi="宋体" w:eastAsia="宋体" w:cs="宋体"/>
          <w:spacing w:val="8"/>
          <w:sz w:val="24"/>
          <w:szCs w:val="24"/>
        </w:rPr>
        <w:t>委托方:</w:t>
      </w:r>
      <w:r>
        <w:rPr>
          <w:rFonts w:hint="eastAsia" w:ascii="宋体" w:hAnsi="宋体" w:eastAsia="宋体" w:cs="宋体"/>
          <w:spacing w:val="8"/>
          <w:sz w:val="24"/>
          <w:szCs w:val="24"/>
          <w:u w:val="single" w:color="auto"/>
        </w:rPr>
        <w:t>淇县城市管理局</w:t>
      </w:r>
      <w:r>
        <w:rPr>
          <w:rFonts w:hint="eastAsia" w:ascii="宋体" w:hAnsi="宋体" w:eastAsia="宋体" w:cs="宋体"/>
          <w:spacing w:val="8"/>
          <w:sz w:val="24"/>
          <w:szCs w:val="24"/>
        </w:rPr>
        <w:t>(以下简称甲方)</w:t>
      </w:r>
    </w:p>
    <w:p>
      <w:pPr>
        <w:spacing w:before="225" w:line="240" w:lineRule="auto"/>
        <w:ind w:left="509"/>
        <w:jc w:val="left"/>
        <w:rPr>
          <w:rFonts w:hint="eastAsia" w:ascii="宋体" w:hAnsi="宋体" w:eastAsia="宋体" w:cs="宋体"/>
          <w:sz w:val="24"/>
          <w:szCs w:val="24"/>
        </w:rPr>
      </w:pPr>
      <w:r>
        <w:rPr>
          <w:rFonts w:hint="eastAsia" w:ascii="宋体" w:hAnsi="宋体" w:eastAsia="宋体" w:cs="宋体"/>
          <w:spacing w:val="3"/>
          <w:sz w:val="24"/>
          <w:szCs w:val="24"/>
        </w:rPr>
        <w:t>受委托方:</w:t>
      </w:r>
      <w:r>
        <w:rPr>
          <w:rFonts w:hint="eastAsia" w:ascii="宋体" w:hAnsi="宋体" w:eastAsia="宋体" w:cs="宋体"/>
          <w:spacing w:val="3"/>
          <w:sz w:val="24"/>
          <w:szCs w:val="24"/>
          <w:u w:val="single" w:color="auto"/>
        </w:rPr>
        <w:t xml:space="preserve">            </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(以下简称乙方)</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按照《中华人民共和国合同法》以及路灯照明设施养护等有关规定，甲乙双方在平等、自愿、互利的基础上，经双方协商，达成一致，订立本协议书。</w:t>
      </w:r>
    </w:p>
    <w:p>
      <w:pPr>
        <w:spacing w:before="215" w:line="240" w:lineRule="auto"/>
        <w:ind w:left="508"/>
        <w:jc w:val="left"/>
        <w:rPr>
          <w:rFonts w:hint="eastAsia" w:ascii="宋体" w:hAnsi="宋体" w:eastAsia="宋体" w:cs="宋体"/>
          <w:sz w:val="24"/>
          <w:szCs w:val="24"/>
        </w:rPr>
      </w:pPr>
      <w:r>
        <w:rPr>
          <w:rFonts w:hint="eastAsia" w:ascii="宋体" w:hAnsi="宋体" w:eastAsia="宋体" w:cs="宋体"/>
          <w:spacing w:val="8"/>
          <w:position w:val="20"/>
          <w:sz w:val="24"/>
          <w:szCs w:val="24"/>
        </w:rPr>
        <w:t>一、路灯设施管护范围及内容</w:t>
      </w:r>
    </w:p>
    <w:p>
      <w:pPr>
        <w:spacing w:before="1" w:line="240" w:lineRule="auto"/>
        <w:ind w:left="515"/>
        <w:jc w:val="left"/>
        <w:rPr>
          <w:rFonts w:hint="eastAsia" w:ascii="宋体" w:hAnsi="宋体" w:eastAsia="宋体" w:cs="宋体"/>
          <w:sz w:val="24"/>
          <w:szCs w:val="24"/>
        </w:rPr>
      </w:pPr>
      <w:r>
        <w:rPr>
          <w:rFonts w:hint="eastAsia" w:ascii="宋体" w:hAnsi="宋体" w:eastAsia="宋体" w:cs="宋体"/>
          <w:spacing w:val="5"/>
          <w:sz w:val="24"/>
          <w:szCs w:val="24"/>
        </w:rPr>
        <w:t>1、地点:</w:t>
      </w:r>
    </w:p>
    <w:p>
      <w:pPr>
        <w:spacing w:before="209" w:line="240" w:lineRule="auto"/>
        <w:ind w:left="508"/>
        <w:jc w:val="left"/>
        <w:rPr>
          <w:rFonts w:hint="eastAsia" w:ascii="宋体" w:hAnsi="宋体" w:eastAsia="宋体" w:cs="宋体"/>
          <w:sz w:val="24"/>
          <w:szCs w:val="24"/>
        </w:rPr>
      </w:pPr>
      <w:r>
        <w:rPr>
          <w:rFonts w:hint="eastAsia" w:ascii="宋体" w:hAnsi="宋体" w:eastAsia="宋体" w:cs="宋体"/>
          <w:spacing w:val="7"/>
          <w:sz w:val="24"/>
          <w:szCs w:val="24"/>
        </w:rPr>
        <w:t>2、维护内容及数量:</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二、合同期限，自合同签订之日起一年</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开始日期:    年   月    日</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结束日期:    年   月    日</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三、合同价款</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 xml:space="preserve">合同总价款: </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 xml:space="preserve"> 元/年， 大写          。</w:t>
      </w:r>
    </w:p>
    <w:p>
      <w:pPr>
        <w:spacing w:before="227" w:line="240" w:lineRule="auto"/>
        <w:ind w:right="-334" w:rightChars="0" w:firstLine="512" w:firstLineChars="200"/>
        <w:jc w:val="left"/>
        <w:rPr>
          <w:rFonts w:hint="eastAsia" w:ascii="宋体" w:hAnsi="宋体" w:eastAsia="宋体" w:cs="宋体"/>
          <w:spacing w:val="8"/>
          <w:sz w:val="24"/>
          <w:szCs w:val="24"/>
          <w:lang w:eastAsia="zh-CN"/>
        </w:rPr>
      </w:pPr>
      <w:r>
        <w:rPr>
          <w:rFonts w:hint="eastAsia" w:ascii="宋体" w:hAnsi="宋体" w:eastAsia="宋体" w:cs="宋体"/>
          <w:spacing w:val="8"/>
          <w:sz w:val="24"/>
          <w:szCs w:val="24"/>
        </w:rPr>
        <w:t>四、合同价款的支付及付款方式</w:t>
      </w:r>
      <w:r>
        <w:rPr>
          <w:rFonts w:hint="eastAsia" w:ascii="宋体" w:hAnsi="宋体" w:cs="宋体"/>
          <w:spacing w:val="8"/>
          <w:sz w:val="24"/>
          <w:szCs w:val="24"/>
          <w:lang w:eastAsia="zh-CN"/>
        </w:rPr>
        <w:t>：</w:t>
      </w:r>
      <w:r>
        <w:rPr>
          <w:rFonts w:hint="eastAsia" w:ascii="宋体" w:hAnsi="宋体" w:eastAsia="宋体" w:cs="宋体"/>
          <w:spacing w:val="8"/>
          <w:sz w:val="24"/>
          <w:szCs w:val="24"/>
          <w:u w:val="single"/>
        </w:rPr>
        <w:t xml:space="preserve">              </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五、甲乙双方责任</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确保路灯设施完好率 100%，确保亮灯率达到 98%以上</w:t>
      </w:r>
      <w:r>
        <w:rPr>
          <w:rFonts w:hint="eastAsia" w:ascii="宋体" w:hAnsi="宋体" w:cs="宋体"/>
          <w:spacing w:val="8"/>
          <w:sz w:val="24"/>
          <w:szCs w:val="24"/>
          <w:lang w:val="en-US" w:eastAsia="zh-CN"/>
        </w:rPr>
        <w:t>。</w:t>
      </w:r>
    </w:p>
    <w:p>
      <w:pPr>
        <w:spacing w:before="227" w:line="240" w:lineRule="auto"/>
        <w:ind w:right="-334" w:rightChars="0" w:firstLine="516" w:firstLineChars="200"/>
        <w:jc w:val="left"/>
        <w:rPr>
          <w:rFonts w:hint="eastAsia" w:ascii="宋体" w:hAnsi="宋体" w:eastAsia="宋体" w:cs="宋体"/>
          <w:spacing w:val="9"/>
          <w:position w:val="20"/>
          <w:sz w:val="24"/>
          <w:szCs w:val="24"/>
        </w:rPr>
      </w:pPr>
      <w:r>
        <w:rPr>
          <w:rFonts w:hint="eastAsia" w:ascii="宋体" w:hAnsi="宋体" w:eastAsia="宋体" w:cs="宋体"/>
          <w:spacing w:val="9"/>
          <w:position w:val="20"/>
          <w:sz w:val="24"/>
          <w:szCs w:val="24"/>
          <w:lang w:val="en-US" w:eastAsia="zh-CN"/>
        </w:rPr>
        <w:t>2、</w:t>
      </w:r>
      <w:r>
        <w:rPr>
          <w:rFonts w:hint="eastAsia" w:ascii="宋体" w:hAnsi="宋体" w:eastAsia="宋体" w:cs="宋体"/>
          <w:spacing w:val="9"/>
          <w:position w:val="20"/>
          <w:sz w:val="24"/>
          <w:szCs w:val="24"/>
        </w:rPr>
        <w:t>乙方应须严格执行安全操作规程，加强安全防护，出现安全事故责任和费均由乙方承担。</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遇自然灾害(恶劣天气和发生不可抗力时除外)等突发事件，应提前、及时切断路灯电源，防止线路短路，断电或漏电现象。乙方应自觉接受甲方及有关 部门的监督管理，每逢法定节假日(含元旦、春节、五一、国庆等县政府安排重大活动)，必须无条件服从甲方组织的突击性任务及迎检活动，按时、按标准、按要求完成甲方所分配的工作，如在各项活动中，由于管护工作不到位或迎检所在项目不合格，每次扣减 1000 元，如累计超过 5 次因管护工作不到位造成不合格的，甲方有权解除合同，并在维修费用中按合同价款10%扣除违约金。</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4</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遇片区路段夜间灭灯或白天亮灯等控制失灵情况，应在30分钟内赶到现场修复。控制系统和电缆损坏、被盗，应在 24 小时内恢复正常。</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5、负责路灯在每个季节里的亮灯时间设置、调控。(详细见附表)。</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6、在合同期间内管护路灯引起的更换、维修、保养、线路抢修、小街小巷路灯安装等事项费用由乙方负责安装维修、养护，甲方负责提供所需的材料(变压器、联落保险.避雷器、电缆、防老化线、灯杆、灯头、二次线)等。</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7、乙方负责检查故障路灯原因，及时汇报故障路灯损坏原因和维护计划，经甲方同意后及时进行维护，需要人工挖开路面或其它事项时需经甲方同意后方可施工进行维护。</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8、乙方对淇县城区、集聚区路灯巡查管护期间，对未经批准私自安装到路灯杆的广告牌等有义务通知甲方，联合下达停工或拆除通知书。</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9</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如果变压器、电缆被盗，乙方三天内没有巡查发现、及时上报，乙方承担被盗变压器、电缆30%罚款。</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10、乙方巡查、维护与施</w:t>
      </w:r>
      <w:r>
        <w:rPr>
          <w:rFonts w:hint="eastAsia" w:ascii="宋体" w:hAnsi="宋体" w:cs="宋体"/>
          <w:spacing w:val="8"/>
          <w:sz w:val="24"/>
          <w:szCs w:val="24"/>
          <w:lang w:eastAsia="zh-CN"/>
        </w:rPr>
        <w:t>合同履行期限</w:t>
      </w:r>
      <w:r>
        <w:rPr>
          <w:rFonts w:hint="eastAsia" w:ascii="宋体" w:hAnsi="宋体" w:eastAsia="宋体" w:cs="宋体"/>
          <w:spacing w:val="8"/>
          <w:sz w:val="24"/>
          <w:szCs w:val="24"/>
        </w:rPr>
        <w:t>间，乙方做好安全防护工作，佩戴安全帽，穿防电工作服装及城市管护背心。如发生安全事故由乙方全部承担，与甲方无关。</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六、其他事项</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w:t>
      </w:r>
      <w:r>
        <w:rPr>
          <w:rFonts w:hint="eastAsia" w:ascii="宋体" w:hAnsi="宋体" w:eastAsia="宋体" w:cs="宋体"/>
          <w:spacing w:val="8"/>
          <w:sz w:val="24"/>
          <w:szCs w:val="24"/>
        </w:rPr>
        <w:t>本合同在履行中如发生争议，双方协商解决。合同期满后，本合同终止。</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2.本合同一式伍份，甲方执叁份，乙方存档贰份，经双方签字后生效。</w:t>
      </w:r>
    </w:p>
    <w:p>
      <w:pPr>
        <w:spacing w:before="227" w:line="240" w:lineRule="auto"/>
        <w:ind w:right="-334" w:rightChars="0" w:firstLine="512" w:firstLineChars="200"/>
        <w:jc w:val="left"/>
        <w:rPr>
          <w:rFonts w:hint="eastAsia" w:ascii="宋体" w:hAnsi="宋体" w:eastAsia="宋体" w:cs="宋体"/>
          <w:spacing w:val="8"/>
          <w:sz w:val="24"/>
          <w:szCs w:val="24"/>
        </w:rPr>
      </w:pPr>
      <w:r>
        <w:rPr>
          <w:rFonts w:hint="eastAsia" w:ascii="宋体" w:hAnsi="宋体" w:eastAsia="宋体" w:cs="宋体"/>
          <w:spacing w:val="8"/>
          <w:sz w:val="24"/>
          <w:szCs w:val="24"/>
        </w:rPr>
        <w:t>3.未尽事宜，双方协商补充，补充协议与本合同具有同等效力。</w:t>
      </w:r>
    </w:p>
    <w:p>
      <w:pPr>
        <w:spacing w:line="240" w:lineRule="auto"/>
        <w:jc w:val="left"/>
        <w:rPr>
          <w:rFonts w:hint="eastAsia" w:ascii="宋体" w:hAnsi="宋体" w:eastAsia="宋体" w:cs="宋体"/>
          <w:sz w:val="24"/>
          <w:szCs w:val="24"/>
        </w:rPr>
      </w:pPr>
    </w:p>
    <w:p>
      <w:pPr>
        <w:spacing w:line="240" w:lineRule="auto"/>
        <w:jc w:val="left"/>
        <w:rPr>
          <w:rFonts w:hint="eastAsia" w:ascii="宋体" w:hAnsi="宋体" w:eastAsia="宋体" w:cs="宋体"/>
          <w:sz w:val="24"/>
          <w:szCs w:val="24"/>
        </w:rPr>
        <w:sectPr>
          <w:pgSz w:w="11900" w:h="16838"/>
          <w:pgMar w:top="1247" w:right="1247" w:bottom="1247" w:left="1247" w:header="0" w:footer="907" w:gutter="0"/>
          <w:pgNumType w:fmt="decimal"/>
          <w:cols w:space="0" w:num="1"/>
          <w:rtlGutter w:val="0"/>
          <w:docGrid w:linePitch="0" w:charSpace="0"/>
        </w:sectPr>
      </w:pPr>
    </w:p>
    <w:p>
      <w:pPr>
        <w:spacing w:before="227" w:line="240" w:lineRule="auto"/>
        <w:jc w:val="lef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甲方:淇县城市管理局(盖章)</w:t>
      </w:r>
      <w:r>
        <w:rPr>
          <w:rFonts w:hint="eastAsia" w:ascii="宋体" w:hAnsi="宋体" w:eastAsia="宋体" w:cs="宋体"/>
          <w:spacing w:val="7"/>
          <w:sz w:val="24"/>
          <w:szCs w:val="24"/>
          <w:lang w:val="en-US" w:eastAsia="zh-CN"/>
        </w:rPr>
        <w:t xml:space="preserve">           乙方: (盖章)</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法定代表人(签字):</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代表人(签字):</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委托代理人(签字)</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委托代理人(签字):</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签订日期:         年   月   日</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签订日期:         年    月   日</w:t>
      </w:r>
    </w:p>
    <w:p>
      <w:pPr>
        <w:spacing w:before="227" w:line="240" w:lineRule="auto"/>
        <w:jc w:val="lef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地址:淇县城市管理局</w:t>
      </w:r>
      <w:r>
        <w:rPr>
          <w:rFonts w:hint="eastAsia" w:ascii="宋体" w:hAnsi="宋体" w:eastAsia="宋体" w:cs="宋体"/>
          <w:spacing w:val="7"/>
          <w:sz w:val="24"/>
          <w:szCs w:val="24"/>
          <w:lang w:val="en-US" w:eastAsia="zh-CN"/>
        </w:rPr>
        <w:t xml:space="preserve">               </w:t>
      </w:r>
      <w:r>
        <w:rPr>
          <w:rFonts w:hint="eastAsia" w:ascii="宋体" w:hAnsi="宋体" w:cs="宋体"/>
          <w:spacing w:val="7"/>
          <w:sz w:val="24"/>
          <w:szCs w:val="24"/>
          <w:lang w:val="en-US" w:eastAsia="zh-CN"/>
        </w:rPr>
        <w:t xml:space="preserve"> </w:t>
      </w:r>
      <w:r>
        <w:rPr>
          <w:rFonts w:hint="eastAsia" w:ascii="宋体" w:hAnsi="宋体" w:eastAsia="宋体" w:cs="宋体"/>
          <w:spacing w:val="7"/>
          <w:sz w:val="24"/>
          <w:szCs w:val="24"/>
          <w:lang w:val="en-US" w:eastAsia="zh-CN"/>
        </w:rPr>
        <w:t xml:space="preserve">  地址:</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邮编:</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邮编:</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联系人:</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联系人:</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电话:</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电话:</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传真:</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传真:</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开户银行:</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开户银行:</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账号:</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账号:</w:t>
      </w:r>
    </w:p>
    <w:p>
      <w:pPr>
        <w:spacing w:before="227" w:line="240" w:lineRule="auto"/>
        <w:jc w:val="left"/>
        <w:rPr>
          <w:rFonts w:hint="eastAsia" w:ascii="宋体" w:hAnsi="宋体" w:eastAsia="宋体" w:cs="宋体"/>
          <w:spacing w:val="7"/>
          <w:sz w:val="24"/>
          <w:szCs w:val="24"/>
        </w:rPr>
      </w:pPr>
      <w:r>
        <w:rPr>
          <w:rFonts w:hint="eastAsia" w:ascii="宋体" w:hAnsi="宋体" w:eastAsia="宋体" w:cs="宋体"/>
          <w:spacing w:val="7"/>
          <w:sz w:val="24"/>
          <w:szCs w:val="24"/>
        </w:rPr>
        <w:t>税号:</w:t>
      </w:r>
      <w:r>
        <w:rPr>
          <w:rFonts w:hint="eastAsia" w:ascii="宋体" w:hAnsi="宋体" w:eastAsia="宋体" w:cs="宋体"/>
          <w:spacing w:val="7"/>
          <w:sz w:val="24"/>
          <w:szCs w:val="24"/>
          <w:lang w:val="en-US" w:eastAsia="zh-CN"/>
        </w:rPr>
        <w:t xml:space="preserve">             </w:t>
      </w:r>
      <w:r>
        <w:rPr>
          <w:rFonts w:hint="eastAsia" w:ascii="宋体" w:hAnsi="宋体" w:cs="宋体"/>
          <w:spacing w:val="7"/>
          <w:sz w:val="24"/>
          <w:szCs w:val="24"/>
          <w:lang w:val="en-US" w:eastAsia="zh-CN"/>
        </w:rPr>
        <w:t xml:space="preserve">                </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税号:</w:t>
      </w:r>
    </w:p>
    <w:p>
      <w:pPr>
        <w:pStyle w:val="9"/>
        <w:spacing w:line="240" w:lineRule="auto"/>
        <w:jc w:val="left"/>
        <w:rPr>
          <w:rFonts w:hint="eastAsia" w:ascii="宋体" w:hAnsi="宋体" w:eastAsia="宋体" w:cs="宋体"/>
          <w:sz w:val="24"/>
          <w:szCs w:val="24"/>
        </w:rPr>
      </w:pPr>
    </w:p>
    <w:p>
      <w:pPr>
        <w:spacing w:line="240" w:lineRule="auto"/>
        <w:jc w:val="left"/>
        <w:rPr>
          <w:rFonts w:hint="eastAsia" w:ascii="宋体" w:hAnsi="宋体" w:eastAsia="宋体" w:cs="宋体"/>
          <w:sz w:val="24"/>
          <w:szCs w:val="24"/>
        </w:rPr>
        <w:sectPr>
          <w:type w:val="continuous"/>
          <w:pgSz w:w="11900" w:h="16838"/>
          <w:pgMar w:top="1247" w:right="1247" w:bottom="1247" w:left="1247" w:header="0" w:footer="0" w:gutter="0"/>
          <w:pgNumType w:fmt="decimal"/>
          <w:cols w:space="0" w:num="1"/>
          <w:rtlGutter w:val="0"/>
          <w:docGrid w:linePitch="0" w:charSpace="0"/>
        </w:sectPr>
      </w:pPr>
    </w:p>
    <w:bookmarkEnd w:id="262"/>
    <w:p>
      <w:pPr>
        <w:pStyle w:val="4"/>
        <w:bidi w:val="0"/>
        <w:jc w:val="center"/>
        <w:outlineLvl w:val="0"/>
        <w:rPr>
          <w:rFonts w:hint="eastAsia" w:ascii="宋体" w:hAnsi="宋体" w:eastAsia="宋体" w:cs="宋体"/>
          <w:lang w:eastAsia="zh-CN"/>
        </w:rPr>
      </w:pPr>
      <w:bookmarkStart w:id="264" w:name="_Toc19713"/>
      <w:bookmarkStart w:id="265" w:name="_Toc504741951"/>
      <w:bookmarkStart w:id="266" w:name="_Toc13920"/>
      <w:bookmarkStart w:id="267" w:name="_Toc13105"/>
      <w:bookmarkStart w:id="268" w:name="_Toc1629"/>
      <w:r>
        <w:rPr>
          <w:rFonts w:hint="eastAsia" w:ascii="宋体" w:hAnsi="宋体" w:eastAsia="宋体" w:cs="宋体"/>
          <w:lang w:eastAsia="zh-CN"/>
        </w:rPr>
        <w:t>第</w:t>
      </w:r>
      <w:r>
        <w:rPr>
          <w:rFonts w:hint="eastAsia" w:ascii="宋体" w:hAnsi="宋体" w:eastAsia="宋体" w:cs="宋体"/>
          <w:lang w:val="en-US" w:eastAsia="zh-CN"/>
        </w:rPr>
        <w:t>六</w:t>
      </w:r>
      <w:r>
        <w:rPr>
          <w:rFonts w:hint="eastAsia" w:ascii="宋体" w:hAnsi="宋体" w:eastAsia="宋体" w:cs="宋体"/>
          <w:lang w:eastAsia="zh-CN"/>
        </w:rPr>
        <w:t xml:space="preserve">章   </w:t>
      </w:r>
      <w:bookmarkEnd w:id="264"/>
      <w:bookmarkEnd w:id="265"/>
      <w:bookmarkEnd w:id="266"/>
      <w:bookmarkEnd w:id="267"/>
      <w:r>
        <w:rPr>
          <w:rFonts w:hint="eastAsia" w:ascii="宋体" w:hAnsi="宋体" w:eastAsia="宋体" w:cs="宋体"/>
          <w:lang w:eastAsia="zh-CN"/>
        </w:rPr>
        <w:t>响应文件内容及格式</w:t>
      </w:r>
      <w:bookmarkEnd w:id="268"/>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33"/>
        <w:ind w:firstLine="0"/>
        <w:jc w:val="center"/>
        <w:outlineLvl w:val="0"/>
        <w:rPr>
          <w:rFonts w:ascii="宋体" w:hAnsi="宋体" w:eastAsia="宋体"/>
          <w:b/>
          <w:spacing w:val="14"/>
          <w:sz w:val="84"/>
          <w:szCs w:val="84"/>
        </w:rPr>
      </w:pPr>
      <w:bookmarkStart w:id="269" w:name="_Toc29558"/>
      <w:bookmarkStart w:id="270" w:name="_Toc9694"/>
      <w:bookmarkStart w:id="271" w:name="_Toc2633"/>
      <w:bookmarkStart w:id="272" w:name="_Toc19389"/>
      <w:bookmarkStart w:id="273" w:name="_Toc14611"/>
      <w:bookmarkStart w:id="274" w:name="_Toc16054"/>
      <w:r>
        <w:rPr>
          <w:rFonts w:hint="eastAsia" w:ascii="宋体" w:hAnsi="宋体" w:eastAsia="宋体"/>
          <w:b/>
          <w:spacing w:val="14"/>
          <w:sz w:val="84"/>
          <w:szCs w:val="84"/>
        </w:rPr>
        <w:t>响应文件</w:t>
      </w:r>
      <w:bookmarkEnd w:id="269"/>
      <w:bookmarkEnd w:id="270"/>
      <w:bookmarkEnd w:id="271"/>
      <w:bookmarkEnd w:id="272"/>
      <w:bookmarkEnd w:id="273"/>
      <w:bookmarkEnd w:id="274"/>
    </w:p>
    <w:p>
      <w:pPr>
        <w:pStyle w:val="33"/>
        <w:ind w:firstLine="420"/>
        <w:rPr>
          <w:rFonts w:hint="eastAsia" w:ascii="宋体" w:hAnsi="宋体" w:eastAsia="宋体"/>
          <w:spacing w:val="14"/>
          <w:sz w:val="30"/>
          <w:szCs w:val="30"/>
        </w:rPr>
      </w:pPr>
    </w:p>
    <w:p>
      <w:pPr>
        <w:pStyle w:val="33"/>
        <w:ind w:firstLine="420"/>
        <w:rPr>
          <w:rFonts w:hint="eastAsia" w:ascii="宋体" w:hAnsi="宋体" w:eastAsia="宋体"/>
          <w:spacing w:val="14"/>
          <w:sz w:val="30"/>
          <w:szCs w:val="30"/>
        </w:rPr>
      </w:pPr>
    </w:p>
    <w:p>
      <w:pPr>
        <w:pStyle w:val="33"/>
        <w:ind w:firstLine="420"/>
        <w:rPr>
          <w:rFonts w:hint="eastAsia" w:ascii="宋体" w:hAnsi="宋体" w:eastAsia="宋体"/>
          <w:spacing w:val="14"/>
          <w:sz w:val="30"/>
          <w:szCs w:val="30"/>
        </w:rPr>
      </w:pPr>
    </w:p>
    <w:p>
      <w:pPr>
        <w:pStyle w:val="33"/>
        <w:ind w:firstLine="420"/>
        <w:rPr>
          <w:rFonts w:hint="eastAsia" w:ascii="宋体" w:hAnsi="宋体" w:eastAsia="宋体"/>
          <w:spacing w:val="14"/>
          <w:sz w:val="30"/>
          <w:szCs w:val="30"/>
        </w:rPr>
      </w:pPr>
    </w:p>
    <w:p>
      <w:pPr>
        <w:pStyle w:val="33"/>
        <w:ind w:firstLine="420"/>
        <w:rPr>
          <w:rFonts w:hint="eastAsia" w:ascii="宋体" w:hAnsi="宋体" w:eastAsia="宋体"/>
          <w:spacing w:val="14"/>
          <w:sz w:val="30"/>
          <w:szCs w:val="30"/>
        </w:rPr>
      </w:pPr>
    </w:p>
    <w:p>
      <w:pPr>
        <w:pStyle w:val="33"/>
        <w:ind w:firstLine="420"/>
        <w:outlineLvl w:val="0"/>
        <w:rPr>
          <w:rFonts w:ascii="宋体" w:hAnsi="宋体" w:eastAsia="宋体"/>
          <w:spacing w:val="0"/>
          <w:sz w:val="30"/>
          <w:szCs w:val="30"/>
        </w:rPr>
      </w:pPr>
      <w:bookmarkStart w:id="275" w:name="_Toc21434"/>
      <w:bookmarkStart w:id="276" w:name="_Toc2089"/>
      <w:bookmarkStart w:id="277" w:name="_Toc13052"/>
      <w:bookmarkStart w:id="278" w:name="_Toc2283"/>
      <w:bookmarkStart w:id="279" w:name="_Toc6514"/>
      <w:bookmarkStart w:id="280" w:name="_Toc2919"/>
      <w:r>
        <w:rPr>
          <w:rFonts w:hint="eastAsia" w:ascii="宋体" w:hAnsi="宋体" w:eastAsia="宋体"/>
          <w:spacing w:val="0"/>
          <w:sz w:val="30"/>
          <w:szCs w:val="30"/>
        </w:rPr>
        <w:t>项目名称：</w:t>
      </w:r>
      <w:bookmarkEnd w:id="275"/>
      <w:bookmarkEnd w:id="276"/>
      <w:bookmarkEnd w:id="277"/>
      <w:bookmarkEnd w:id="278"/>
      <w:bookmarkEnd w:id="279"/>
      <w:bookmarkEnd w:id="280"/>
    </w:p>
    <w:p>
      <w:pPr>
        <w:pStyle w:val="33"/>
        <w:ind w:firstLine="420"/>
        <w:outlineLvl w:val="0"/>
        <w:rPr>
          <w:rFonts w:ascii="宋体" w:hAnsi="宋体" w:eastAsia="宋体"/>
          <w:spacing w:val="0"/>
          <w:sz w:val="30"/>
          <w:szCs w:val="30"/>
        </w:rPr>
      </w:pPr>
      <w:bookmarkStart w:id="281" w:name="_Toc4257"/>
      <w:bookmarkStart w:id="282" w:name="_Toc3262"/>
      <w:bookmarkStart w:id="283" w:name="_Toc12595"/>
      <w:bookmarkStart w:id="284" w:name="_Toc4595"/>
      <w:bookmarkStart w:id="285" w:name="_Toc1689"/>
      <w:bookmarkStart w:id="286" w:name="_Toc31888"/>
      <w:r>
        <w:rPr>
          <w:rFonts w:hint="eastAsia" w:ascii="宋体" w:hAnsi="宋体" w:eastAsia="宋体"/>
          <w:spacing w:val="0"/>
          <w:sz w:val="30"/>
          <w:szCs w:val="30"/>
          <w:lang w:eastAsia="zh-CN"/>
        </w:rPr>
        <w:t>项目编号</w:t>
      </w:r>
      <w:r>
        <w:rPr>
          <w:rFonts w:hint="eastAsia" w:ascii="宋体" w:hAnsi="宋体" w:eastAsia="宋体"/>
          <w:spacing w:val="0"/>
          <w:sz w:val="30"/>
          <w:szCs w:val="30"/>
        </w:rPr>
        <w:t>：</w:t>
      </w:r>
      <w:bookmarkEnd w:id="281"/>
      <w:bookmarkEnd w:id="282"/>
      <w:bookmarkEnd w:id="283"/>
      <w:bookmarkEnd w:id="284"/>
      <w:bookmarkEnd w:id="285"/>
      <w:bookmarkEnd w:id="286"/>
    </w:p>
    <w:p>
      <w:pPr>
        <w:pStyle w:val="33"/>
        <w:ind w:firstLine="0"/>
        <w:rPr>
          <w:rFonts w:ascii="宋体" w:hAnsi="宋体" w:eastAsia="宋体"/>
          <w:spacing w:val="0"/>
          <w:sz w:val="30"/>
          <w:szCs w:val="30"/>
        </w:rPr>
      </w:pPr>
    </w:p>
    <w:p>
      <w:pPr>
        <w:pStyle w:val="33"/>
        <w:ind w:firstLine="0"/>
        <w:rPr>
          <w:rFonts w:ascii="宋体" w:hAnsi="宋体" w:eastAsia="宋体"/>
          <w:spacing w:val="0"/>
          <w:sz w:val="30"/>
          <w:szCs w:val="30"/>
        </w:rPr>
      </w:pPr>
    </w:p>
    <w:p>
      <w:pPr>
        <w:pStyle w:val="33"/>
        <w:ind w:firstLine="0"/>
        <w:rPr>
          <w:rFonts w:ascii="宋体" w:hAnsi="宋体" w:eastAsia="宋体"/>
          <w:spacing w:val="0"/>
          <w:sz w:val="30"/>
          <w:szCs w:val="30"/>
        </w:rPr>
      </w:pPr>
    </w:p>
    <w:p>
      <w:pPr>
        <w:pStyle w:val="33"/>
        <w:ind w:firstLine="0"/>
        <w:rPr>
          <w:rFonts w:ascii="宋体" w:hAnsi="宋体" w:eastAsia="宋体"/>
          <w:spacing w:val="0"/>
          <w:sz w:val="30"/>
          <w:szCs w:val="30"/>
        </w:rPr>
      </w:pPr>
    </w:p>
    <w:p>
      <w:pPr>
        <w:pStyle w:val="33"/>
        <w:ind w:firstLine="0"/>
        <w:rPr>
          <w:rFonts w:ascii="宋体" w:hAnsi="宋体" w:eastAsia="宋体"/>
          <w:spacing w:val="0"/>
          <w:sz w:val="30"/>
          <w:szCs w:val="30"/>
        </w:rPr>
      </w:pPr>
    </w:p>
    <w:p>
      <w:pPr>
        <w:rPr>
          <w:spacing w:val="0"/>
        </w:rPr>
      </w:pPr>
    </w:p>
    <w:p>
      <w:pPr>
        <w:rPr>
          <w:rFonts w:ascii="宋体" w:hAnsi="宋体"/>
          <w:spacing w:val="0"/>
        </w:rPr>
      </w:pPr>
    </w:p>
    <w:p>
      <w:pPr>
        <w:rPr>
          <w:rFonts w:ascii="宋体" w:hAnsi="宋体"/>
          <w:spacing w:val="0"/>
        </w:rPr>
      </w:pPr>
    </w:p>
    <w:p>
      <w:pPr>
        <w:pStyle w:val="33"/>
        <w:ind w:firstLine="0"/>
        <w:rPr>
          <w:rFonts w:ascii="宋体" w:hAnsi="宋体" w:eastAsia="宋体"/>
          <w:spacing w:val="0"/>
          <w:sz w:val="30"/>
          <w:szCs w:val="30"/>
        </w:rPr>
      </w:pPr>
    </w:p>
    <w:p>
      <w:pPr>
        <w:pStyle w:val="33"/>
        <w:ind w:firstLine="0"/>
        <w:rPr>
          <w:rFonts w:ascii="宋体" w:hAnsi="宋体" w:eastAsia="宋体"/>
          <w:spacing w:val="0"/>
          <w:sz w:val="30"/>
          <w:szCs w:val="30"/>
        </w:rPr>
      </w:pPr>
    </w:p>
    <w:p>
      <w:pPr>
        <w:pStyle w:val="33"/>
        <w:ind w:firstLine="420"/>
        <w:outlineLvl w:val="0"/>
        <w:rPr>
          <w:rFonts w:hint="eastAsia" w:ascii="宋体" w:hAnsi="宋体" w:eastAsia="宋体"/>
          <w:spacing w:val="0"/>
          <w:sz w:val="30"/>
          <w:szCs w:val="30"/>
        </w:rPr>
      </w:pPr>
      <w:bookmarkStart w:id="287" w:name="_Toc30468"/>
      <w:bookmarkStart w:id="288" w:name="_Toc30851"/>
      <w:bookmarkStart w:id="289" w:name="_Toc31265"/>
      <w:bookmarkStart w:id="290" w:name="_Toc21303"/>
      <w:bookmarkStart w:id="291" w:name="_Toc19594"/>
      <w:bookmarkStart w:id="292" w:name="_Toc21860"/>
      <w:r>
        <w:rPr>
          <w:rFonts w:hint="eastAsia" w:ascii="宋体" w:hAnsi="宋体" w:eastAsia="宋体"/>
          <w:spacing w:val="0"/>
          <w:sz w:val="30"/>
          <w:szCs w:val="30"/>
        </w:rPr>
        <w:t>单位名称：</w:t>
      </w:r>
      <w:r>
        <w:rPr>
          <w:rFonts w:hint="eastAsia" w:ascii="宋体" w:hAnsi="宋体" w:eastAsia="宋体"/>
          <w:spacing w:val="0"/>
          <w:sz w:val="30"/>
          <w:szCs w:val="30"/>
          <w:u w:val="single"/>
        </w:rPr>
        <w:t xml:space="preserve">                    </w:t>
      </w:r>
      <w:r>
        <w:rPr>
          <w:rFonts w:hint="eastAsia" w:ascii="宋体" w:hAnsi="宋体" w:eastAsia="宋体"/>
          <w:spacing w:val="0"/>
          <w:sz w:val="30"/>
          <w:szCs w:val="30"/>
          <w:u w:val="none"/>
        </w:rPr>
        <w:t>（</w:t>
      </w:r>
      <w:r>
        <w:rPr>
          <w:rFonts w:hint="eastAsia" w:ascii="宋体" w:hAnsi="宋体" w:eastAsia="宋体"/>
          <w:spacing w:val="0"/>
          <w:sz w:val="30"/>
          <w:szCs w:val="30"/>
          <w:u w:val="none"/>
          <w:lang w:val="en-US" w:eastAsia="zh-CN"/>
        </w:rPr>
        <w:t>全称并加盖电子公章</w:t>
      </w:r>
      <w:r>
        <w:rPr>
          <w:rFonts w:hint="eastAsia" w:ascii="宋体" w:hAnsi="宋体" w:eastAsia="宋体"/>
          <w:spacing w:val="0"/>
          <w:sz w:val="30"/>
          <w:szCs w:val="30"/>
          <w:u w:val="none"/>
        </w:rPr>
        <w:t>）</w:t>
      </w:r>
      <w:bookmarkEnd w:id="287"/>
      <w:bookmarkEnd w:id="288"/>
      <w:bookmarkEnd w:id="289"/>
      <w:bookmarkEnd w:id="290"/>
      <w:bookmarkEnd w:id="291"/>
      <w:bookmarkEnd w:id="292"/>
      <w:r>
        <w:rPr>
          <w:rFonts w:hint="eastAsia" w:ascii="宋体" w:hAnsi="宋体" w:eastAsia="宋体"/>
          <w:spacing w:val="0"/>
          <w:sz w:val="30"/>
          <w:szCs w:val="30"/>
        </w:rPr>
        <w:t xml:space="preserve">          </w:t>
      </w:r>
    </w:p>
    <w:p>
      <w:pPr>
        <w:pStyle w:val="33"/>
        <w:ind w:firstLine="420"/>
        <w:rPr>
          <w:rFonts w:hint="eastAsia" w:ascii="宋体" w:hAnsi="宋体" w:eastAsia="宋体"/>
          <w:spacing w:val="0"/>
          <w:sz w:val="30"/>
          <w:szCs w:val="30"/>
        </w:rPr>
      </w:pPr>
    </w:p>
    <w:p>
      <w:pPr>
        <w:pStyle w:val="33"/>
        <w:ind w:firstLine="420"/>
        <w:outlineLvl w:val="0"/>
        <w:rPr>
          <w:rFonts w:hint="eastAsia" w:ascii="宋体" w:hAnsi="宋体" w:eastAsia="宋体"/>
          <w:spacing w:val="0"/>
          <w:sz w:val="30"/>
          <w:szCs w:val="30"/>
        </w:rPr>
      </w:pPr>
      <w:bookmarkStart w:id="293" w:name="_Toc31198"/>
      <w:bookmarkStart w:id="294" w:name="_Toc25734"/>
      <w:bookmarkStart w:id="295" w:name="_Toc22028"/>
      <w:bookmarkStart w:id="296" w:name="_Toc29986"/>
      <w:bookmarkStart w:id="297" w:name="_Toc23812"/>
      <w:bookmarkStart w:id="298" w:name="_Toc24961"/>
      <w:r>
        <w:rPr>
          <w:rFonts w:hint="eastAsia" w:ascii="宋体" w:hAnsi="宋体" w:eastAsia="宋体"/>
          <w:spacing w:val="0"/>
          <w:sz w:val="30"/>
          <w:szCs w:val="30"/>
        </w:rPr>
        <w:t>法定代表人或委托代理人：</w:t>
      </w:r>
      <w:r>
        <w:rPr>
          <w:rFonts w:hint="eastAsia" w:ascii="宋体" w:hAnsi="宋体" w:eastAsia="宋体"/>
          <w:spacing w:val="0"/>
          <w:sz w:val="30"/>
          <w:szCs w:val="30"/>
          <w:u w:val="single"/>
        </w:rPr>
        <w:t xml:space="preserve">   </w:t>
      </w:r>
      <w:r>
        <w:rPr>
          <w:rFonts w:hint="eastAsia" w:ascii="宋体" w:hAnsi="宋体" w:eastAsia="宋体"/>
          <w:spacing w:val="0"/>
          <w:sz w:val="30"/>
          <w:szCs w:val="30"/>
          <w:u w:val="single"/>
          <w:lang w:val="en-US" w:eastAsia="zh-CN"/>
        </w:rPr>
        <w:t xml:space="preserve">     </w:t>
      </w:r>
      <w:r>
        <w:rPr>
          <w:rFonts w:hint="eastAsia" w:ascii="宋体" w:hAnsi="宋体" w:eastAsia="宋体"/>
          <w:spacing w:val="0"/>
          <w:sz w:val="30"/>
          <w:szCs w:val="30"/>
          <w:u w:val="none"/>
        </w:rPr>
        <w:t>（签字或盖章）</w:t>
      </w:r>
      <w:bookmarkEnd w:id="293"/>
      <w:bookmarkEnd w:id="294"/>
      <w:bookmarkEnd w:id="295"/>
      <w:bookmarkEnd w:id="296"/>
      <w:bookmarkEnd w:id="297"/>
      <w:bookmarkEnd w:id="298"/>
      <w:r>
        <w:rPr>
          <w:rFonts w:hint="eastAsia" w:ascii="宋体" w:hAnsi="宋体" w:eastAsia="宋体"/>
          <w:spacing w:val="0"/>
          <w:sz w:val="30"/>
          <w:szCs w:val="30"/>
          <w:u w:val="none"/>
        </w:rPr>
        <w:t xml:space="preserve">   </w:t>
      </w:r>
      <w:r>
        <w:rPr>
          <w:rFonts w:hint="eastAsia" w:ascii="宋体" w:hAnsi="宋体" w:eastAsia="宋体"/>
          <w:spacing w:val="0"/>
          <w:sz w:val="30"/>
          <w:szCs w:val="30"/>
        </w:rPr>
        <w:t xml:space="preserve">      </w:t>
      </w:r>
    </w:p>
    <w:p>
      <w:pPr>
        <w:pStyle w:val="33"/>
        <w:ind w:firstLine="420"/>
        <w:rPr>
          <w:rFonts w:hint="eastAsia" w:ascii="宋体" w:hAnsi="宋体" w:eastAsia="宋体"/>
          <w:spacing w:val="0"/>
          <w:sz w:val="30"/>
          <w:szCs w:val="30"/>
        </w:rPr>
      </w:pPr>
    </w:p>
    <w:p>
      <w:pPr>
        <w:pStyle w:val="33"/>
        <w:ind w:firstLine="420"/>
        <w:outlineLvl w:val="0"/>
        <w:rPr>
          <w:rFonts w:hint="eastAsia" w:ascii="宋体" w:hAnsi="宋体" w:eastAsia="宋体"/>
          <w:spacing w:val="0"/>
          <w:sz w:val="30"/>
          <w:szCs w:val="30"/>
        </w:rPr>
      </w:pPr>
      <w:bookmarkStart w:id="299" w:name="_Toc17777"/>
      <w:bookmarkStart w:id="300" w:name="_Toc18330"/>
      <w:bookmarkStart w:id="301" w:name="_Toc6846"/>
      <w:bookmarkStart w:id="302" w:name="_Toc29573"/>
      <w:bookmarkStart w:id="303" w:name="_Toc10823"/>
      <w:bookmarkStart w:id="304" w:name="_Toc13441"/>
      <w:r>
        <w:rPr>
          <w:rFonts w:hint="eastAsia" w:ascii="宋体" w:hAnsi="宋体" w:eastAsia="宋体"/>
          <w:spacing w:val="0"/>
          <w:sz w:val="30"/>
          <w:szCs w:val="30"/>
        </w:rPr>
        <w:t>日        期：          年      月      日</w:t>
      </w:r>
      <w:bookmarkEnd w:id="299"/>
      <w:bookmarkEnd w:id="300"/>
      <w:bookmarkEnd w:id="301"/>
      <w:bookmarkEnd w:id="302"/>
      <w:bookmarkEnd w:id="303"/>
      <w:bookmarkEnd w:id="304"/>
    </w:p>
    <w:p>
      <w:pPr>
        <w:pStyle w:val="33"/>
        <w:ind w:firstLine="0"/>
        <w:rPr>
          <w:rFonts w:hint="eastAsia" w:ascii="宋体" w:hAnsi="宋体" w:eastAsia="宋体"/>
          <w:spacing w:val="14"/>
          <w:szCs w:val="21"/>
          <w:lang w:eastAsia="zh-CN"/>
        </w:rPr>
      </w:pPr>
    </w:p>
    <w:p>
      <w:pPr>
        <w:pStyle w:val="33"/>
        <w:ind w:firstLine="0"/>
        <w:rPr>
          <w:rFonts w:hint="eastAsia" w:ascii="宋体" w:hAnsi="宋体" w:eastAsia="宋体"/>
          <w:spacing w:val="14"/>
          <w:szCs w:val="21"/>
          <w:lang w:eastAsia="zh-CN"/>
        </w:rPr>
      </w:pPr>
    </w:p>
    <w:p>
      <w:pPr>
        <w:pStyle w:val="33"/>
        <w:ind w:firstLine="0"/>
        <w:rPr>
          <w:rFonts w:hint="eastAsia" w:ascii="宋体" w:hAnsi="宋体" w:eastAsia="宋体"/>
          <w:spacing w:val="14"/>
          <w:szCs w:val="21"/>
          <w:lang w:eastAsia="zh-CN"/>
        </w:rPr>
      </w:pPr>
    </w:p>
    <w:p>
      <w:pPr>
        <w:pStyle w:val="33"/>
        <w:ind w:firstLine="0"/>
        <w:rPr>
          <w:rFonts w:hint="eastAsia" w:ascii="宋体" w:hAnsi="宋体" w:eastAsia="宋体"/>
          <w:spacing w:val="14"/>
          <w:szCs w:val="21"/>
          <w:lang w:eastAsia="zh-CN"/>
        </w:rPr>
      </w:pPr>
    </w:p>
    <w:p>
      <w:pPr>
        <w:pStyle w:val="33"/>
        <w:ind w:firstLine="0"/>
        <w:rPr>
          <w:rFonts w:hint="eastAsia" w:ascii="宋体" w:hAnsi="宋体" w:eastAsia="宋体"/>
          <w:spacing w:val="14"/>
          <w:szCs w:val="21"/>
          <w:lang w:eastAsia="zh-CN"/>
        </w:rPr>
      </w:pPr>
    </w:p>
    <w:p>
      <w:pPr>
        <w:pStyle w:val="33"/>
        <w:ind w:firstLine="0"/>
        <w:rPr>
          <w:rFonts w:hint="eastAsia" w:ascii="宋体" w:hAnsi="宋体" w:eastAsia="宋体"/>
          <w:spacing w:val="14"/>
          <w:szCs w:val="21"/>
          <w:lang w:eastAsia="zh-CN"/>
        </w:rPr>
      </w:pPr>
    </w:p>
    <w:p>
      <w:pPr>
        <w:pStyle w:val="33"/>
        <w:ind w:firstLine="0"/>
        <w:rPr>
          <w:rFonts w:ascii="宋体" w:hAnsi="宋体" w:eastAsia="宋体"/>
          <w:spacing w:val="14"/>
          <w:szCs w:val="21"/>
          <w:lang w:eastAsia="zh-CN"/>
        </w:rPr>
      </w:pPr>
    </w:p>
    <w:p>
      <w:pPr>
        <w:autoSpaceDE w:val="0"/>
        <w:autoSpaceDN w:val="0"/>
        <w:snapToGrid w:val="0"/>
        <w:spacing w:before="665" w:after="0" w:line="450" w:lineRule="exact"/>
        <w:ind w:left="4127" w:right="0" w:firstLine="0"/>
        <w:jc w:val="left"/>
        <w:textAlignment w:val="auto"/>
        <w:outlineLvl w:val="0"/>
        <w:rPr>
          <w:rFonts w:hint="eastAsia" w:ascii="宋体" w:hAnsi="宋体" w:eastAsia="宋体" w:cs="宋体"/>
          <w:color w:val="000000"/>
          <w:spacing w:val="0"/>
          <w:w w:val="100"/>
          <w:position w:val="0"/>
          <w:sz w:val="36"/>
          <w:highlight w:val="none"/>
          <w:u w:val="none"/>
          <w:vertAlign w:val="baseline"/>
        </w:rPr>
      </w:pPr>
      <w:r>
        <w:rPr>
          <w:rFonts w:ascii="宋体" w:hAnsi="宋体"/>
        </w:rPr>
        <w:br w:type="page"/>
      </w:r>
      <w:bookmarkStart w:id="305" w:name="_Toc20712"/>
      <w:bookmarkStart w:id="306" w:name="_Toc19635"/>
      <w:bookmarkStart w:id="307" w:name="_Toc27703"/>
      <w:bookmarkStart w:id="308" w:name="_Toc13681"/>
      <w:bookmarkStart w:id="309" w:name="_Toc2305"/>
      <w:bookmarkStart w:id="310" w:name="_Toc21424"/>
      <w:bookmarkStart w:id="311" w:name="_Toc4531"/>
      <w:bookmarkStart w:id="312" w:name="_Toc21662"/>
      <w:bookmarkStart w:id="313" w:name="_Toc3005"/>
      <w:bookmarkStart w:id="314" w:name="_Toc13591"/>
      <w:r>
        <w:rPr>
          <w:rFonts w:hint="eastAsia" w:ascii="宋体" w:hAnsi="宋体" w:eastAsia="宋体" w:cs="宋体"/>
          <w:color w:val="000000"/>
          <w:spacing w:val="0"/>
          <w:w w:val="100"/>
          <w:position w:val="0"/>
          <w:sz w:val="36"/>
          <w:highlight w:val="none"/>
          <w:u w:val="none"/>
          <w:vertAlign w:val="baseline"/>
        </w:rPr>
        <w:t>目 录</w:t>
      </w:r>
      <w:bookmarkEnd w:id="305"/>
      <w:bookmarkEnd w:id="306"/>
      <w:bookmarkEnd w:id="307"/>
      <w:bookmarkEnd w:id="308"/>
      <w:bookmarkEnd w:id="309"/>
      <w:bookmarkEnd w:id="310"/>
    </w:p>
    <w:p>
      <w:pPr>
        <w:keepNext w:val="0"/>
        <w:keepLines w:val="0"/>
        <w:pageBreakBefore w:val="0"/>
        <w:widowControl w:val="0"/>
        <w:kinsoku/>
        <w:wordWrap/>
        <w:overflowPunct/>
        <w:topLinePunct w:val="0"/>
        <w:autoSpaceDE/>
        <w:bidi w:val="0"/>
        <w:adjustRightInd/>
        <w:snapToGrid w:val="0"/>
        <w:spacing w:line="360" w:lineRule="auto"/>
        <w:ind w:firstLine="560" w:firstLineChars="200"/>
        <w:textAlignment w:val="auto"/>
        <w:rPr>
          <w:rFonts w:hint="eastAsia" w:ascii="宋体" w:hAnsi="宋体" w:eastAsia="Times New Roman" w:cs="宋体"/>
          <w:color w:val="000000"/>
          <w:spacing w:val="0"/>
          <w:w w:val="100"/>
          <w:position w:val="0"/>
          <w:sz w:val="28"/>
          <w:szCs w:val="28"/>
          <w:highlight w:val="none"/>
          <w:u w:val="none"/>
          <w:vertAlign w:val="baseline"/>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 xml:space="preserve">一、投标函 </w:t>
      </w: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 xml:space="preserve">二、开标一览表（首次报价） </w:t>
      </w: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 xml:space="preserve">三、法定代表人身份证明书或法定代表人授权委托书 </w:t>
      </w: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 xml:space="preserve">四、报价明细表 </w:t>
      </w: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五、中小企业声明函（自行声明）</w:t>
      </w: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 xml:space="preserve">六、合格供应商证明文件 </w:t>
      </w: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 xml:space="preserve">七、项目组织结构 </w:t>
      </w: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八、供应商认为有必要提供的资料</w:t>
      </w: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 xml:space="preserve">九、技术部分 </w:t>
      </w:r>
    </w:p>
    <w:p>
      <w:pPr>
        <w:pStyle w:val="5"/>
        <w:outlineLvl w:val="9"/>
        <w:rPr>
          <w:rFonts w:hint="eastAsia" w:ascii="宋体" w:hAnsi="宋体" w:eastAsia="宋体"/>
          <w:spacing w:val="14"/>
          <w:lang w:eastAsia="zh-CN"/>
        </w:rPr>
      </w:pPr>
    </w:p>
    <w:p>
      <w:pPr>
        <w:rPr>
          <w:rFonts w:hint="eastAsia" w:ascii="宋体" w:hAnsi="宋体" w:eastAsia="宋体"/>
          <w:spacing w:val="14"/>
          <w:lang w:eastAsia="zh-CN"/>
        </w:rPr>
      </w:pPr>
    </w:p>
    <w:p>
      <w:pPr>
        <w:pStyle w:val="24"/>
        <w:rPr>
          <w:rFonts w:hint="eastAsia" w:ascii="宋体" w:hAnsi="宋体" w:eastAsia="宋体"/>
          <w:spacing w:val="14"/>
          <w:lang w:eastAsia="zh-CN"/>
        </w:rPr>
      </w:pPr>
    </w:p>
    <w:p>
      <w:pPr>
        <w:rPr>
          <w:rFonts w:hint="eastAsia" w:ascii="宋体" w:hAnsi="宋体" w:eastAsia="宋体"/>
          <w:spacing w:val="14"/>
          <w:lang w:eastAsia="zh-CN"/>
        </w:rPr>
      </w:pPr>
    </w:p>
    <w:p>
      <w:pPr>
        <w:pStyle w:val="24"/>
        <w:rPr>
          <w:rFonts w:hint="eastAsia" w:ascii="宋体" w:hAnsi="宋体" w:eastAsia="宋体"/>
          <w:spacing w:val="14"/>
          <w:lang w:eastAsia="zh-CN"/>
        </w:rPr>
      </w:pPr>
    </w:p>
    <w:p>
      <w:pPr>
        <w:rPr>
          <w:rFonts w:hint="eastAsia" w:ascii="宋体" w:hAnsi="宋体" w:eastAsia="宋体"/>
          <w:spacing w:val="14"/>
          <w:lang w:eastAsia="zh-CN"/>
        </w:rPr>
      </w:pPr>
    </w:p>
    <w:p>
      <w:pPr>
        <w:pStyle w:val="24"/>
        <w:rPr>
          <w:rFonts w:hint="eastAsia" w:ascii="宋体" w:hAnsi="宋体" w:eastAsia="宋体"/>
          <w:spacing w:val="14"/>
          <w:lang w:eastAsia="zh-CN"/>
        </w:rPr>
      </w:pPr>
    </w:p>
    <w:p>
      <w:pPr>
        <w:rPr>
          <w:rFonts w:hint="eastAsia" w:ascii="宋体" w:hAnsi="宋体" w:eastAsia="宋体"/>
          <w:spacing w:val="14"/>
          <w:lang w:eastAsia="zh-CN"/>
        </w:rPr>
      </w:pPr>
    </w:p>
    <w:p>
      <w:pPr>
        <w:pStyle w:val="24"/>
        <w:rPr>
          <w:rFonts w:hint="eastAsia" w:ascii="宋体" w:hAnsi="宋体" w:eastAsia="宋体"/>
          <w:spacing w:val="14"/>
          <w:lang w:eastAsia="zh-CN"/>
        </w:rPr>
      </w:pPr>
    </w:p>
    <w:p>
      <w:pPr>
        <w:rPr>
          <w:rFonts w:hint="eastAsia" w:ascii="宋体" w:hAnsi="宋体" w:eastAsia="宋体"/>
          <w:spacing w:val="14"/>
          <w:lang w:eastAsia="zh-CN"/>
        </w:rPr>
      </w:pPr>
    </w:p>
    <w:p>
      <w:pPr>
        <w:pStyle w:val="24"/>
        <w:rPr>
          <w:rFonts w:hint="eastAsia" w:ascii="宋体" w:hAnsi="宋体" w:eastAsia="宋体"/>
          <w:spacing w:val="14"/>
          <w:lang w:eastAsia="zh-CN"/>
        </w:rPr>
      </w:pPr>
    </w:p>
    <w:p>
      <w:pPr>
        <w:rPr>
          <w:rFonts w:hint="eastAsia" w:ascii="宋体" w:hAnsi="宋体" w:eastAsia="宋体"/>
          <w:spacing w:val="14"/>
          <w:lang w:eastAsia="zh-CN"/>
        </w:rPr>
      </w:pPr>
    </w:p>
    <w:p>
      <w:pPr>
        <w:pStyle w:val="24"/>
        <w:rPr>
          <w:rFonts w:hint="eastAsia" w:ascii="宋体" w:hAnsi="宋体" w:eastAsia="宋体"/>
          <w:spacing w:val="14"/>
          <w:lang w:eastAsia="zh-CN"/>
        </w:rPr>
      </w:pPr>
    </w:p>
    <w:p>
      <w:pPr>
        <w:pStyle w:val="5"/>
        <w:outlineLvl w:val="9"/>
        <w:rPr>
          <w:rFonts w:hint="eastAsia" w:ascii="宋体" w:hAnsi="宋体" w:eastAsia="宋体"/>
          <w:spacing w:val="14"/>
          <w:lang w:eastAsia="zh-CN"/>
        </w:rPr>
      </w:pPr>
    </w:p>
    <w:p>
      <w:pPr>
        <w:rPr>
          <w:rFonts w:hint="eastAsia" w:ascii="宋体" w:hAnsi="宋体" w:eastAsia="宋体"/>
          <w:spacing w:val="14"/>
          <w:lang w:eastAsia="zh-CN"/>
        </w:rPr>
      </w:pPr>
    </w:p>
    <w:p>
      <w:pPr>
        <w:pStyle w:val="32"/>
        <w:rPr>
          <w:rFonts w:hint="eastAsia"/>
          <w:lang w:eastAsia="zh-CN"/>
        </w:rPr>
      </w:pPr>
    </w:p>
    <w:p>
      <w:pPr>
        <w:rPr>
          <w:rFonts w:hint="eastAsia" w:ascii="宋体" w:hAnsi="宋体" w:eastAsia="宋体"/>
          <w:spacing w:val="14"/>
          <w:lang w:eastAsia="zh-CN"/>
        </w:rPr>
      </w:pPr>
    </w:p>
    <w:p>
      <w:pPr>
        <w:pStyle w:val="32"/>
        <w:rPr>
          <w:rFonts w:hint="eastAsia"/>
          <w:lang w:eastAsia="zh-CN"/>
        </w:rPr>
      </w:pPr>
    </w:p>
    <w:p>
      <w:pPr>
        <w:pStyle w:val="32"/>
        <w:rPr>
          <w:rFonts w:hint="eastAsia"/>
          <w:lang w:eastAsia="zh-CN"/>
        </w:rPr>
      </w:pPr>
    </w:p>
    <w:bookmarkEnd w:id="311"/>
    <w:bookmarkEnd w:id="312"/>
    <w:bookmarkEnd w:id="313"/>
    <w:bookmarkEnd w:id="314"/>
    <w:p>
      <w:pPr>
        <w:rPr>
          <w:rFonts w:hint="eastAsia" w:ascii="宋体" w:hAnsi="宋体"/>
          <w:b/>
          <w:bCs/>
          <w:spacing w:val="14"/>
          <w:sz w:val="28"/>
          <w:szCs w:val="28"/>
          <w:lang w:val="en-US" w:eastAsia="zh-CN"/>
        </w:rPr>
      </w:pPr>
      <w:bookmarkStart w:id="315" w:name="_Toc25311"/>
      <w:bookmarkStart w:id="316" w:name="_Toc3216"/>
      <w:bookmarkStart w:id="317" w:name="_Toc11725"/>
      <w:bookmarkStart w:id="318" w:name="_Toc2954"/>
      <w:bookmarkStart w:id="319" w:name="_Toc5493"/>
      <w:bookmarkStart w:id="320" w:name="_Toc27277"/>
      <w:bookmarkStart w:id="321" w:name="_Toc7172"/>
      <w:bookmarkStart w:id="322" w:name="_Toc20845"/>
      <w:bookmarkStart w:id="323" w:name="_Toc14450"/>
      <w:r>
        <w:rPr>
          <w:rFonts w:hint="eastAsia" w:ascii="宋体" w:hAnsi="宋体"/>
          <w:b/>
          <w:bCs/>
          <w:spacing w:val="14"/>
          <w:sz w:val="28"/>
          <w:szCs w:val="28"/>
          <w:lang w:val="en-US" w:eastAsia="zh-CN"/>
        </w:rPr>
        <w:br w:type="page"/>
      </w:r>
    </w:p>
    <w:p>
      <w:pPr>
        <w:widowControl w:val="0"/>
        <w:spacing w:line="520" w:lineRule="exact"/>
        <w:jc w:val="center"/>
        <w:rPr>
          <w:rFonts w:hint="eastAsia" w:ascii="宋体" w:hAnsi="宋体" w:eastAsia="宋体"/>
          <w:b/>
          <w:bCs/>
          <w:spacing w:val="14"/>
          <w:sz w:val="28"/>
          <w:szCs w:val="28"/>
          <w:lang w:eastAsia="zh-CN"/>
        </w:rPr>
      </w:pPr>
      <w:r>
        <w:rPr>
          <w:rFonts w:hint="eastAsia" w:ascii="宋体" w:hAnsi="宋体"/>
          <w:b/>
          <w:bCs/>
          <w:spacing w:val="14"/>
          <w:sz w:val="28"/>
          <w:szCs w:val="28"/>
          <w:lang w:val="en-US" w:eastAsia="zh-CN"/>
        </w:rPr>
        <w:t>一、</w:t>
      </w:r>
      <w:r>
        <w:rPr>
          <w:rFonts w:hint="eastAsia" w:ascii="宋体" w:hAnsi="宋体" w:eastAsia="宋体"/>
          <w:b/>
          <w:bCs/>
          <w:spacing w:val="14"/>
          <w:sz w:val="28"/>
          <w:szCs w:val="28"/>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Times New Roman" w:cs="宋体"/>
          <w:color w:val="000000"/>
          <w:spacing w:val="0"/>
          <w:w w:val="100"/>
          <w:position w:val="0"/>
          <w:sz w:val="24"/>
          <w:szCs w:val="20"/>
          <w:highlight w:val="none"/>
          <w:u w:val="none"/>
          <w:vertAlign w:val="baseline"/>
        </w:rPr>
      </w:pPr>
      <w:r>
        <w:rPr>
          <w:rFonts w:hint="eastAsia" w:ascii="宋体" w:hAnsi="宋体" w:eastAsia="Times New Roman" w:cs="宋体"/>
          <w:color w:val="000000"/>
          <w:spacing w:val="0"/>
          <w:w w:val="100"/>
          <w:position w:val="0"/>
          <w:sz w:val="24"/>
          <w:szCs w:val="20"/>
          <w:highlight w:val="none"/>
          <w:u w:val="none"/>
          <w:vertAlign w:val="baseline"/>
        </w:rPr>
        <w:t>致：</w:t>
      </w:r>
      <w:r>
        <w:rPr>
          <w:rFonts w:hint="eastAsia" w:ascii="宋体" w:hAnsi="宋体" w:eastAsia="Times New Roman" w:cs="宋体"/>
          <w:color w:val="000000"/>
          <w:spacing w:val="0"/>
          <w:w w:val="100"/>
          <w:position w:val="0"/>
          <w:sz w:val="24"/>
          <w:szCs w:val="20"/>
          <w:highlight w:val="none"/>
          <w:u w:val="none"/>
          <w:vertAlign w:val="baseline"/>
          <w:lang w:eastAsia="zh-CN"/>
        </w:rPr>
        <w:t>（采购人全称）</w:t>
      </w:r>
      <w:r>
        <w:rPr>
          <w:rFonts w:hint="eastAsia" w:ascii="宋体" w:hAnsi="宋体" w:eastAsia="Times New Roman" w:cs="宋体"/>
          <w:color w:val="000000"/>
          <w:spacing w:val="0"/>
          <w:w w:val="100"/>
          <w:position w:val="0"/>
          <w:sz w:val="24"/>
          <w:szCs w:val="20"/>
          <w:highlight w:val="none"/>
          <w:u w:val="none"/>
          <w:vertAlign w:val="baseli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rPr>
      </w:pPr>
      <w:r>
        <w:rPr>
          <w:rFonts w:hint="eastAsia" w:ascii="宋体" w:hAnsi="宋体" w:eastAsia="Times New Roman" w:cs="宋体"/>
          <w:color w:val="000000"/>
          <w:spacing w:val="0"/>
          <w:w w:val="100"/>
          <w:position w:val="0"/>
          <w:sz w:val="24"/>
          <w:highlight w:val="none"/>
          <w:u w:val="none"/>
          <w:vertAlign w:val="baseline"/>
        </w:rPr>
        <w:t>我们收到了</w:t>
      </w:r>
      <w:r>
        <w:rPr>
          <w:rFonts w:hint="eastAsia" w:ascii="宋体" w:hAnsi="宋体" w:eastAsia="Times New Roman" w:cs="宋体"/>
          <w:color w:val="000000"/>
          <w:spacing w:val="0"/>
          <w:w w:val="100"/>
          <w:position w:val="0"/>
          <w:sz w:val="24"/>
          <w:highlight w:val="none"/>
          <w:u w:val="single"/>
          <w:vertAlign w:val="baseline"/>
        </w:rPr>
        <w:t xml:space="preserve"> （项目名称） （</w:t>
      </w:r>
      <w:r>
        <w:rPr>
          <w:rFonts w:hint="eastAsia" w:ascii="宋体" w:hAnsi="宋体" w:eastAsia="宋体" w:cs="宋体"/>
          <w:color w:val="000000"/>
          <w:spacing w:val="0"/>
          <w:w w:val="100"/>
          <w:position w:val="0"/>
          <w:sz w:val="24"/>
          <w:highlight w:val="none"/>
          <w:u w:val="single"/>
          <w:vertAlign w:val="baseline"/>
          <w:lang w:eastAsia="zh-CN"/>
        </w:rPr>
        <w:t>项目编号</w:t>
      </w:r>
      <w:r>
        <w:rPr>
          <w:rFonts w:hint="eastAsia" w:ascii="宋体" w:hAnsi="宋体" w:eastAsia="Times New Roman" w:cs="宋体"/>
          <w:color w:val="000000"/>
          <w:spacing w:val="0"/>
          <w:w w:val="100"/>
          <w:position w:val="0"/>
          <w:sz w:val="24"/>
          <w:highlight w:val="none"/>
          <w:u w:val="single"/>
          <w:vertAlign w:val="baseline"/>
        </w:rPr>
        <w:t>）</w:t>
      </w:r>
      <w:r>
        <w:rPr>
          <w:rFonts w:hint="eastAsia" w:ascii="宋体" w:hAnsi="宋体" w:eastAsia="Times New Roman" w:cs="宋体"/>
          <w:color w:val="000000"/>
          <w:spacing w:val="0"/>
          <w:w w:val="100"/>
          <w:position w:val="0"/>
          <w:sz w:val="24"/>
          <w:highlight w:val="none"/>
          <w:u w:val="none"/>
          <w:vertAlign w:val="baseline"/>
        </w:rPr>
        <w:t>的竞争性磋商文件，经详细研究，我们决定参加该项目的响应活动。我们郑重声明以下诸点并负法律责任。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rPr>
      </w:pPr>
      <w:r>
        <w:rPr>
          <w:rFonts w:hint="eastAsia" w:ascii="宋体" w:hAnsi="宋体" w:eastAsia="Times New Roman" w:cs="宋体"/>
          <w:color w:val="000000"/>
          <w:spacing w:val="0"/>
          <w:w w:val="100"/>
          <w:position w:val="0"/>
          <w:sz w:val="24"/>
          <w:highlight w:val="none"/>
          <w:u w:val="none"/>
          <w:vertAlign w:val="baseline"/>
        </w:rPr>
        <w:t>(1) 愿按照竞争性磋商文件中规定的条款和要求，提供完成竞争性磋商文件规定的全部工作，总报价为（大写）</w:t>
      </w:r>
      <w:r>
        <w:rPr>
          <w:rFonts w:hint="eastAsia" w:ascii="宋体" w:hAnsi="宋体" w:eastAsia="宋体" w:cs="宋体"/>
          <w:color w:val="000000"/>
          <w:spacing w:val="0"/>
          <w:w w:val="100"/>
          <w:position w:val="0"/>
          <w:sz w:val="24"/>
          <w:highlight w:val="none"/>
          <w:u w:val="single"/>
          <w:vertAlign w:val="baseline"/>
          <w:lang w:val="en-US" w:eastAsia="zh-CN"/>
        </w:rPr>
        <w:t xml:space="preserve">       </w:t>
      </w:r>
      <w:r>
        <w:rPr>
          <w:rFonts w:hint="eastAsia" w:ascii="宋体" w:hAnsi="宋体" w:eastAsia="Times New Roman" w:cs="宋体"/>
          <w:color w:val="000000"/>
          <w:spacing w:val="0"/>
          <w:w w:val="100"/>
          <w:position w:val="0"/>
          <w:sz w:val="24"/>
          <w:highlight w:val="none"/>
          <w:u w:val="none"/>
          <w:vertAlign w:val="baseline"/>
        </w:rPr>
        <w:t>（¥</w:t>
      </w:r>
      <w:r>
        <w:rPr>
          <w:rFonts w:hint="eastAsia" w:ascii="宋体" w:hAnsi="宋体" w:eastAsia="宋体" w:cs="宋体"/>
          <w:color w:val="000000"/>
          <w:spacing w:val="0"/>
          <w:w w:val="100"/>
          <w:position w:val="0"/>
          <w:sz w:val="24"/>
          <w:highlight w:val="none"/>
          <w:u w:val="single"/>
          <w:vertAlign w:val="baseline"/>
          <w:lang w:val="en-US" w:eastAsia="zh-CN"/>
        </w:rPr>
        <w:t xml:space="preserve">         </w:t>
      </w:r>
      <w:r>
        <w:rPr>
          <w:rFonts w:hint="eastAsia" w:ascii="宋体" w:hAnsi="宋体" w:eastAsia="Times New Roman" w:cs="宋体"/>
          <w:color w:val="000000"/>
          <w:spacing w:val="0"/>
          <w:w w:val="100"/>
          <w:position w:val="0"/>
          <w:sz w:val="24"/>
          <w:highlight w:val="none"/>
          <w:u w:val="none"/>
          <w:vertAlign w:val="baseli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rPr>
      </w:pPr>
      <w:r>
        <w:rPr>
          <w:rFonts w:hint="eastAsia" w:ascii="宋体" w:hAnsi="宋体" w:eastAsia="Times New Roman" w:cs="宋体"/>
          <w:color w:val="000000"/>
          <w:spacing w:val="0"/>
          <w:w w:val="100"/>
          <w:position w:val="0"/>
          <w:sz w:val="24"/>
          <w:highlight w:val="none"/>
          <w:u w:val="none"/>
          <w:vertAlign w:val="baseline"/>
        </w:rPr>
        <w:t>(2) 如果我们的磋商响应文件被接受，我们将履行竞争性磋商文件中规定的各项要求。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rPr>
      </w:pPr>
      <w:r>
        <w:rPr>
          <w:rFonts w:hint="eastAsia" w:ascii="宋体" w:hAnsi="宋体" w:eastAsia="Times New Roman" w:cs="宋体"/>
          <w:color w:val="000000"/>
          <w:spacing w:val="0"/>
          <w:w w:val="100"/>
          <w:position w:val="0"/>
          <w:sz w:val="24"/>
          <w:highlight w:val="none"/>
          <w:u w:val="none"/>
          <w:vertAlign w:val="baseline"/>
        </w:rPr>
        <w:t>(3) 我们同意按竞争性磋商文件中的规定，本磋商响应文件的有效期为提交磋商响应文件截止之日起</w:t>
      </w:r>
      <w:r>
        <w:rPr>
          <w:rFonts w:hint="eastAsia" w:ascii="宋体" w:hAnsi="宋体" w:eastAsia="宋体" w:cs="宋体"/>
          <w:color w:val="000000"/>
          <w:spacing w:val="0"/>
          <w:w w:val="100"/>
          <w:position w:val="0"/>
          <w:sz w:val="24"/>
          <w:highlight w:val="none"/>
          <w:u w:val="single"/>
          <w:vertAlign w:val="baseline"/>
          <w:lang w:val="en-US" w:eastAsia="zh-CN"/>
        </w:rPr>
        <w:t xml:space="preserve">    </w:t>
      </w:r>
      <w:r>
        <w:rPr>
          <w:rFonts w:hint="eastAsia" w:ascii="宋体" w:hAnsi="宋体" w:eastAsia="Times New Roman" w:cs="宋体"/>
          <w:color w:val="000000"/>
          <w:spacing w:val="0"/>
          <w:w w:val="100"/>
          <w:position w:val="0"/>
          <w:sz w:val="24"/>
          <w:highlight w:val="none"/>
          <w:u w:val="none"/>
          <w:vertAlign w:val="baseline"/>
        </w:rPr>
        <w:t xml:space="preserve">日历天。如果中标，有效期延长至合同终止日止。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rPr>
      </w:pPr>
      <w:r>
        <w:rPr>
          <w:rFonts w:hint="eastAsia" w:ascii="宋体" w:hAnsi="宋体" w:eastAsia="Times New Roman" w:cs="宋体"/>
          <w:color w:val="000000"/>
          <w:spacing w:val="0"/>
          <w:w w:val="100"/>
          <w:position w:val="0"/>
          <w:sz w:val="24"/>
          <w:highlight w:val="none"/>
          <w:u w:val="none"/>
          <w:vertAlign w:val="baseline"/>
        </w:rPr>
        <w:t xml:space="preserve">(4) 我们愿提供竞争性磋商文件中要求的所有文件资料。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rPr>
      </w:pPr>
      <w:r>
        <w:rPr>
          <w:rFonts w:hint="eastAsia" w:ascii="宋体" w:hAnsi="宋体" w:eastAsia="Times New Roman" w:cs="宋体"/>
          <w:color w:val="000000"/>
          <w:spacing w:val="0"/>
          <w:w w:val="100"/>
          <w:position w:val="0"/>
          <w:sz w:val="24"/>
          <w:highlight w:val="none"/>
          <w:u w:val="none"/>
          <w:vertAlign w:val="baseline"/>
        </w:rPr>
        <w:t>(5) 我们已经详细审核了全部竞争性磋商文件，如有需要澄清的问题，我们同意按竞争性磋商文件规定的时间向采购人提出。逾期不提，我公司同意放弃对这方面有不明及误解的权利。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rPr>
      </w:pPr>
      <w:r>
        <w:rPr>
          <w:rFonts w:hint="eastAsia" w:ascii="宋体" w:hAnsi="宋体" w:eastAsia="Times New Roman" w:cs="宋体"/>
          <w:color w:val="000000"/>
          <w:spacing w:val="0"/>
          <w:w w:val="100"/>
          <w:position w:val="0"/>
          <w:sz w:val="24"/>
          <w:highlight w:val="none"/>
          <w:u w:val="none"/>
          <w:vertAlign w:val="baseline"/>
        </w:rPr>
        <w:t xml:space="preserve"> (6) 我们承诺，与采购方聘请的为此项目提供咨询服务及任何附属机构均无关联，非采购方的附属机构。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rPr>
      </w:pPr>
      <w:r>
        <w:rPr>
          <w:rFonts w:hint="eastAsia" w:ascii="宋体" w:hAnsi="宋体" w:eastAsia="Times New Roman" w:cs="宋体"/>
          <w:color w:val="000000"/>
          <w:spacing w:val="0"/>
          <w:w w:val="100"/>
          <w:position w:val="0"/>
          <w:sz w:val="24"/>
          <w:highlight w:val="none"/>
          <w:u w:val="none"/>
          <w:vertAlign w:val="baseline"/>
        </w:rPr>
        <w:t xml:space="preserve">(7) 供应商同意提供按照贵方可能要求的与其响应有关的一切数据或资料，完全理解贵方不一定接受最低价的响应或收到的任何响应。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rPr>
      </w:pPr>
      <w:r>
        <w:rPr>
          <w:rFonts w:hint="eastAsia" w:ascii="宋体" w:hAnsi="宋体" w:eastAsia="Times New Roman" w:cs="宋体"/>
          <w:color w:val="000000"/>
          <w:spacing w:val="0"/>
          <w:w w:val="100"/>
          <w:position w:val="0"/>
          <w:sz w:val="24"/>
          <w:highlight w:val="none"/>
          <w:u w:val="none"/>
          <w:vertAlign w:val="baseline"/>
        </w:rPr>
        <w:t>(8) 我们承诺一旦中标，按竞争性磋商文件的规定向采购代理机构交纳中标服务费。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lang w:val="en-US" w:eastAsia="zh-CN"/>
        </w:rPr>
      </w:pPr>
      <w:r>
        <w:rPr>
          <w:rFonts w:hint="eastAsia" w:ascii="宋体" w:hAnsi="宋体" w:eastAsia="Times New Roman" w:cs="宋体"/>
          <w:color w:val="000000"/>
          <w:spacing w:val="0"/>
          <w:w w:val="100"/>
          <w:position w:val="0"/>
          <w:sz w:val="24"/>
          <w:highlight w:val="none"/>
          <w:u w:val="none"/>
          <w:vertAlign w:val="baseline"/>
        </w:rPr>
        <w:t>(9) 我们愿按《中华人民共和国</w:t>
      </w:r>
      <w:r>
        <w:rPr>
          <w:rFonts w:hint="eastAsia" w:ascii="宋体" w:hAnsi="宋体" w:eastAsia="宋体" w:cs="宋体"/>
          <w:color w:val="000000"/>
          <w:spacing w:val="0"/>
          <w:w w:val="100"/>
          <w:position w:val="0"/>
          <w:sz w:val="24"/>
          <w:highlight w:val="none"/>
          <w:u w:val="none"/>
          <w:vertAlign w:val="baseline"/>
          <w:lang w:val="en-US" w:eastAsia="zh-CN"/>
        </w:rPr>
        <w:t>民法典</w:t>
      </w:r>
      <w:r>
        <w:rPr>
          <w:rFonts w:hint="eastAsia" w:ascii="宋体" w:hAnsi="宋体" w:eastAsia="Times New Roman" w:cs="宋体"/>
          <w:color w:val="000000"/>
          <w:spacing w:val="0"/>
          <w:w w:val="100"/>
          <w:position w:val="0"/>
          <w:sz w:val="24"/>
          <w:highlight w:val="none"/>
          <w:u w:val="none"/>
          <w:vertAlign w:val="baseline"/>
        </w:rPr>
        <w:t>》履行自己的全部责任。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imes New Roman" w:cs="宋体"/>
          <w:color w:val="000000"/>
          <w:spacing w:val="0"/>
          <w:w w:val="100"/>
          <w:position w:val="0"/>
          <w:sz w:val="24"/>
          <w:highlight w:val="none"/>
          <w:u w:val="none"/>
          <w:vertAlign w:val="baseli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spacing w:val="0"/>
          <w:w w:val="100"/>
          <w:position w:val="0"/>
          <w:sz w:val="24"/>
          <w:szCs w:val="24"/>
          <w:highlight w:val="none"/>
          <w:u w:val="none"/>
          <w:vertAlign w:val="baseline"/>
          <w:lang w:val="en-US" w:eastAsia="zh-CN"/>
        </w:rPr>
      </w:pPr>
      <w:r>
        <w:rPr>
          <w:rFonts w:hint="eastAsia" w:ascii="宋体" w:hAnsi="宋体" w:eastAsia="宋体" w:cs="宋体"/>
          <w:b w:val="0"/>
          <w:bCs w:val="0"/>
          <w:color w:val="000000"/>
          <w:spacing w:val="0"/>
          <w:w w:val="100"/>
          <w:position w:val="0"/>
          <w:sz w:val="24"/>
          <w:szCs w:val="24"/>
          <w:highlight w:val="none"/>
          <w:u w:val="none"/>
          <w:vertAlign w:val="baseline"/>
          <w:lang w:val="en-US" w:eastAsia="zh-CN"/>
        </w:rPr>
        <w:t>供应商单位：</w:t>
      </w:r>
      <w:r>
        <w:rPr>
          <w:rFonts w:hint="eastAsia" w:ascii="宋体" w:hAnsi="宋体" w:eastAsia="宋体" w:cs="宋体"/>
          <w:b w:val="0"/>
          <w:bCs w:val="0"/>
          <w:color w:val="000000"/>
          <w:spacing w:val="0"/>
          <w:w w:val="100"/>
          <w:position w:val="0"/>
          <w:sz w:val="24"/>
          <w:szCs w:val="24"/>
          <w:highlight w:val="none"/>
          <w:u w:val="single"/>
          <w:vertAlign w:val="baseline"/>
          <w:lang w:val="en-US" w:eastAsia="zh-CN"/>
        </w:rPr>
        <w:t xml:space="preserve">                        </w:t>
      </w:r>
      <w:r>
        <w:rPr>
          <w:rFonts w:hint="eastAsia" w:ascii="宋体" w:hAnsi="宋体" w:eastAsia="宋体" w:cs="宋体"/>
          <w:b w:val="0"/>
          <w:bCs w:val="0"/>
          <w:color w:val="000000"/>
          <w:spacing w:val="0"/>
          <w:w w:val="100"/>
          <w:position w:val="0"/>
          <w:sz w:val="24"/>
          <w:szCs w:val="24"/>
          <w:highlight w:val="none"/>
          <w:u w:val="none"/>
          <w:vertAlign w:val="baseline"/>
          <w:lang w:val="en-US" w:eastAsia="zh-CN"/>
        </w:rPr>
        <w:t>（企业电子签章）</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spacing w:val="0"/>
          <w:w w:val="100"/>
          <w:position w:val="0"/>
          <w:sz w:val="24"/>
          <w:szCs w:val="24"/>
          <w:highlight w:val="none"/>
          <w:u w:val="none"/>
          <w:vertAlign w:val="baseline"/>
          <w:lang w:val="en-US" w:eastAsia="zh-CN"/>
        </w:rPr>
      </w:pPr>
      <w:r>
        <w:rPr>
          <w:rFonts w:hint="eastAsia" w:ascii="宋体" w:hAnsi="宋体" w:eastAsia="宋体" w:cs="宋体"/>
          <w:b w:val="0"/>
          <w:bCs w:val="0"/>
          <w:color w:val="000000"/>
          <w:spacing w:val="0"/>
          <w:w w:val="100"/>
          <w:position w:val="0"/>
          <w:sz w:val="24"/>
          <w:szCs w:val="24"/>
          <w:highlight w:val="none"/>
          <w:u w:val="none"/>
          <w:vertAlign w:val="baseline"/>
          <w:lang w:val="en-US" w:eastAsia="zh-CN"/>
        </w:rPr>
        <w:t>法定代表人或其委托代理人：</w:t>
      </w:r>
      <w:r>
        <w:rPr>
          <w:rFonts w:hint="eastAsia" w:ascii="宋体" w:hAnsi="宋体" w:eastAsia="宋体" w:cs="宋体"/>
          <w:b w:val="0"/>
          <w:bCs w:val="0"/>
          <w:color w:val="000000"/>
          <w:spacing w:val="0"/>
          <w:w w:val="100"/>
          <w:position w:val="0"/>
          <w:sz w:val="24"/>
          <w:szCs w:val="24"/>
          <w:highlight w:val="none"/>
          <w:u w:val="single"/>
          <w:vertAlign w:val="baseline"/>
          <w:lang w:val="en-US" w:eastAsia="zh-CN"/>
        </w:rPr>
        <w:t xml:space="preserve">            </w:t>
      </w:r>
      <w:r>
        <w:rPr>
          <w:rFonts w:hint="eastAsia" w:ascii="宋体" w:hAnsi="宋体" w:eastAsia="宋体" w:cs="宋体"/>
          <w:b w:val="0"/>
          <w:bCs w:val="0"/>
          <w:color w:val="000000"/>
          <w:spacing w:val="0"/>
          <w:w w:val="100"/>
          <w:position w:val="0"/>
          <w:sz w:val="24"/>
          <w:szCs w:val="24"/>
          <w:highlight w:val="none"/>
          <w:u w:val="none"/>
          <w:vertAlign w:val="baseline"/>
          <w:lang w:val="en-US" w:eastAsia="zh-CN"/>
        </w:rPr>
        <w:t xml:space="preserve">（签字或盖章） </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spacing w:val="0"/>
          <w:w w:val="100"/>
          <w:position w:val="0"/>
          <w:sz w:val="24"/>
          <w:szCs w:val="24"/>
          <w:highlight w:val="none"/>
          <w:u w:val="single"/>
          <w:vertAlign w:val="baseline"/>
          <w:lang w:val="en-US" w:eastAsia="zh-CN"/>
        </w:rPr>
      </w:pPr>
      <w:r>
        <w:rPr>
          <w:rFonts w:hint="eastAsia" w:ascii="宋体" w:hAnsi="宋体" w:eastAsia="宋体" w:cs="宋体"/>
          <w:b w:val="0"/>
          <w:bCs w:val="0"/>
          <w:color w:val="000000"/>
          <w:spacing w:val="0"/>
          <w:w w:val="100"/>
          <w:position w:val="0"/>
          <w:sz w:val="24"/>
          <w:szCs w:val="24"/>
          <w:highlight w:val="none"/>
          <w:u w:val="none"/>
          <w:vertAlign w:val="baseline"/>
          <w:lang w:val="en-US" w:eastAsia="zh-CN"/>
        </w:rPr>
        <w:t>地 址：</w:t>
      </w:r>
      <w:r>
        <w:rPr>
          <w:rFonts w:hint="eastAsia" w:ascii="宋体" w:hAnsi="宋体" w:eastAsia="宋体" w:cs="宋体"/>
          <w:b w:val="0"/>
          <w:bCs w:val="0"/>
          <w:color w:val="000000"/>
          <w:spacing w:val="0"/>
          <w:w w:val="100"/>
          <w:position w:val="0"/>
          <w:sz w:val="24"/>
          <w:szCs w:val="24"/>
          <w:highlight w:val="none"/>
          <w:u w:val="single"/>
          <w:vertAlign w:val="baseli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spacing w:val="0"/>
          <w:w w:val="100"/>
          <w:position w:val="0"/>
          <w:sz w:val="24"/>
          <w:szCs w:val="24"/>
          <w:highlight w:val="none"/>
          <w:u w:val="single"/>
          <w:vertAlign w:val="baseline"/>
          <w:lang w:val="en-US" w:eastAsia="zh-CN"/>
        </w:rPr>
      </w:pPr>
      <w:r>
        <w:rPr>
          <w:rFonts w:hint="eastAsia" w:ascii="宋体" w:hAnsi="宋体" w:eastAsia="宋体" w:cs="宋体"/>
          <w:b w:val="0"/>
          <w:bCs w:val="0"/>
          <w:color w:val="000000"/>
          <w:spacing w:val="0"/>
          <w:w w:val="100"/>
          <w:position w:val="0"/>
          <w:sz w:val="24"/>
          <w:szCs w:val="24"/>
          <w:highlight w:val="none"/>
          <w:u w:val="none"/>
          <w:vertAlign w:val="baseline"/>
          <w:lang w:val="en-US" w:eastAsia="zh-CN"/>
        </w:rPr>
        <w:t>电话（传真）：</w:t>
      </w:r>
      <w:r>
        <w:rPr>
          <w:rFonts w:hint="eastAsia" w:ascii="宋体" w:hAnsi="宋体" w:eastAsia="宋体" w:cs="宋体"/>
          <w:b w:val="0"/>
          <w:bCs w:val="0"/>
          <w:color w:val="000000"/>
          <w:spacing w:val="0"/>
          <w:w w:val="100"/>
          <w:position w:val="0"/>
          <w:sz w:val="24"/>
          <w:szCs w:val="24"/>
          <w:highlight w:val="none"/>
          <w:u w:val="single"/>
          <w:vertAlign w:val="baseli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spacing w:val="14"/>
          <w:kern w:val="0"/>
          <w:sz w:val="24"/>
          <w:szCs w:val="24"/>
          <w:lang w:val="en-US" w:eastAsia="zh-CN" w:bidi="ar-SA"/>
        </w:rPr>
      </w:pPr>
      <w:r>
        <w:rPr>
          <w:rFonts w:hint="eastAsia" w:ascii="宋体" w:hAnsi="宋体" w:eastAsia="宋体" w:cs="宋体"/>
          <w:b w:val="0"/>
          <w:bCs w:val="0"/>
          <w:color w:val="000000"/>
          <w:spacing w:val="0"/>
          <w:w w:val="100"/>
          <w:position w:val="0"/>
          <w:sz w:val="24"/>
          <w:szCs w:val="24"/>
          <w:highlight w:val="none"/>
          <w:u w:val="none"/>
          <w:vertAlign w:val="baseline"/>
          <w:lang w:val="en-US" w:eastAsia="zh-CN"/>
        </w:rPr>
        <w:t>日 期： 年 月 日</w:t>
      </w:r>
    </w:p>
    <w:p>
      <w:pPr>
        <w:pStyle w:val="3"/>
        <w:keepNext w:val="0"/>
        <w:keepLines w:val="0"/>
        <w:numPr>
          <w:ilvl w:val="0"/>
          <w:numId w:val="0"/>
        </w:numPr>
        <w:spacing w:before="120" w:beforeLines="0" w:after="120" w:afterLines="0" w:line="240" w:lineRule="auto"/>
        <w:ind w:left="567" w:hanging="322"/>
        <w:jc w:val="left"/>
        <w:outlineLvl w:val="9"/>
        <w:rPr>
          <w:rFonts w:hint="eastAsia" w:ascii="宋体" w:hAnsi="宋体" w:eastAsia="宋体"/>
          <w:b/>
          <w:bCs/>
          <w:spacing w:val="14"/>
          <w:kern w:val="0"/>
          <w:sz w:val="28"/>
          <w:szCs w:val="28"/>
          <w:lang w:val="en-US" w:eastAsia="zh-CN" w:bidi="ar-SA"/>
        </w:rPr>
      </w:pPr>
    </w:p>
    <w:p>
      <w:pPr>
        <w:pStyle w:val="3"/>
        <w:keepNext w:val="0"/>
        <w:keepLines w:val="0"/>
        <w:numPr>
          <w:ilvl w:val="0"/>
          <w:numId w:val="0"/>
        </w:numPr>
        <w:spacing w:before="120" w:beforeLines="0" w:after="120" w:afterLines="0" w:line="240" w:lineRule="auto"/>
        <w:ind w:left="567" w:hanging="322"/>
        <w:jc w:val="left"/>
        <w:outlineLvl w:val="9"/>
        <w:rPr>
          <w:rFonts w:hint="eastAsia" w:ascii="宋体" w:hAnsi="宋体" w:eastAsia="宋体"/>
          <w:b/>
          <w:bCs/>
          <w:spacing w:val="14"/>
          <w:kern w:val="0"/>
          <w:sz w:val="28"/>
          <w:szCs w:val="28"/>
          <w:lang w:val="en-US" w:eastAsia="zh-CN" w:bidi="ar-SA"/>
        </w:rPr>
      </w:pPr>
    </w:p>
    <w:p>
      <w:pPr>
        <w:pStyle w:val="3"/>
        <w:keepNext w:val="0"/>
        <w:keepLines w:val="0"/>
        <w:numPr>
          <w:ilvl w:val="0"/>
          <w:numId w:val="0"/>
        </w:numPr>
        <w:spacing w:before="120" w:beforeLines="0" w:after="120" w:afterLines="0" w:line="240" w:lineRule="auto"/>
        <w:ind w:left="567" w:hanging="322"/>
        <w:jc w:val="left"/>
        <w:outlineLvl w:val="9"/>
        <w:rPr>
          <w:rFonts w:hint="eastAsia" w:ascii="宋体" w:hAnsi="宋体" w:eastAsia="宋体"/>
          <w:b/>
          <w:bCs/>
          <w:spacing w:val="14"/>
          <w:kern w:val="0"/>
          <w:sz w:val="28"/>
          <w:szCs w:val="28"/>
          <w:lang w:val="en-US" w:eastAsia="zh-CN" w:bidi="ar-SA"/>
        </w:rPr>
      </w:pPr>
    </w:p>
    <w:p>
      <w:pPr>
        <w:rPr>
          <w:rFonts w:hint="eastAsia"/>
          <w:lang w:val="en-US" w:eastAsia="zh-CN"/>
        </w:rPr>
      </w:pPr>
    </w:p>
    <w:bookmarkEnd w:id="315"/>
    <w:p>
      <w:pPr>
        <w:rPr>
          <w:rStyle w:val="46"/>
          <w:rFonts w:hint="eastAsia" w:ascii="宋体" w:hAnsi="宋体" w:eastAsia="宋体" w:cs="宋体"/>
          <w:b/>
          <w:bCs w:val="0"/>
          <w:color w:val="auto"/>
          <w:kern w:val="21"/>
          <w:sz w:val="32"/>
          <w:szCs w:val="32"/>
          <w:lang w:eastAsia="zh-CN"/>
        </w:rPr>
      </w:pPr>
      <w:bookmarkStart w:id="324" w:name="_Toc70698517"/>
      <w:bookmarkStart w:id="325" w:name="_Toc5655"/>
      <w:bookmarkStart w:id="326" w:name="_Toc151"/>
      <w:bookmarkStart w:id="327" w:name="_Toc29006"/>
      <w:bookmarkStart w:id="328" w:name="_Toc653"/>
      <w:bookmarkStart w:id="329" w:name="_Toc31152"/>
      <w:bookmarkStart w:id="330" w:name="_Toc9182"/>
      <w:bookmarkStart w:id="331" w:name="_Toc17240"/>
      <w:bookmarkStart w:id="332" w:name="_Toc16883"/>
      <w:bookmarkStart w:id="333" w:name="_Toc32696"/>
      <w:bookmarkStart w:id="334" w:name="_Toc14418"/>
      <w:bookmarkStart w:id="335" w:name="_Toc18421"/>
      <w:bookmarkStart w:id="336" w:name="_Toc27158"/>
      <w:bookmarkStart w:id="337" w:name="_Toc27759"/>
      <w:r>
        <w:rPr>
          <w:rStyle w:val="46"/>
          <w:rFonts w:hint="eastAsia" w:ascii="宋体" w:hAnsi="宋体" w:eastAsia="宋体" w:cs="宋体"/>
          <w:b/>
          <w:bCs w:val="0"/>
          <w:color w:val="auto"/>
          <w:kern w:val="21"/>
          <w:sz w:val="32"/>
          <w:szCs w:val="32"/>
          <w:lang w:eastAsia="zh-CN"/>
        </w:rPr>
        <w:br w:type="page"/>
      </w:r>
    </w:p>
    <w:p>
      <w:pPr>
        <w:pStyle w:val="3"/>
        <w:keepNext w:val="0"/>
        <w:keepLines w:val="0"/>
        <w:numPr>
          <w:ilvl w:val="0"/>
          <w:numId w:val="0"/>
        </w:numPr>
        <w:spacing w:before="120" w:beforeLines="0" w:after="120" w:afterLines="0" w:line="240" w:lineRule="auto"/>
        <w:ind w:left="567" w:hanging="322"/>
        <w:jc w:val="center"/>
        <w:outlineLvl w:val="2"/>
        <w:rPr>
          <w:rFonts w:hint="eastAsia" w:ascii="宋体" w:hAnsi="宋体" w:eastAsia="Times New Roman" w:cs="宋体"/>
          <w:color w:val="000000"/>
          <w:spacing w:val="0"/>
          <w:w w:val="100"/>
          <w:position w:val="0"/>
          <w:sz w:val="24"/>
          <w:highlight w:val="none"/>
          <w:u w:val="none"/>
          <w:vertAlign w:val="baseline"/>
        </w:rPr>
      </w:pPr>
      <w:r>
        <w:rPr>
          <w:rStyle w:val="46"/>
          <w:rFonts w:hint="eastAsia" w:ascii="宋体" w:hAnsi="宋体" w:eastAsia="宋体" w:cs="宋体"/>
          <w:b/>
          <w:bCs w:val="0"/>
          <w:color w:val="auto"/>
          <w:kern w:val="21"/>
          <w:sz w:val="32"/>
          <w:szCs w:val="32"/>
          <w:lang w:eastAsia="zh-CN"/>
        </w:rPr>
        <w:t>二、</w:t>
      </w:r>
      <w:r>
        <w:rPr>
          <w:rStyle w:val="46"/>
          <w:rFonts w:hint="eastAsia" w:ascii="宋体" w:hAnsi="宋体" w:eastAsia="宋体" w:cs="宋体"/>
          <w:b/>
          <w:bCs w:val="0"/>
          <w:color w:val="auto"/>
          <w:kern w:val="21"/>
          <w:sz w:val="32"/>
          <w:szCs w:val="32"/>
        </w:rPr>
        <w:t xml:space="preserve"> </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hint="eastAsia" w:ascii="宋体" w:hAnsi="宋体" w:eastAsia="宋体"/>
          <w:b w:val="0"/>
          <w:bCs w:val="0"/>
          <w:spacing w:val="14"/>
          <w:lang w:val="en-US" w:eastAsia="zh-CN"/>
        </w:rPr>
        <w:t xml:space="preserve">开标一览表（首次报价）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3199"/>
        <w:gridCol w:w="1500"/>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项目名称</w:t>
            </w:r>
          </w:p>
        </w:tc>
        <w:tc>
          <w:tcPr>
            <w:tcW w:w="31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项目编号</w:t>
            </w:r>
          </w:p>
        </w:tc>
        <w:tc>
          <w:tcPr>
            <w:tcW w:w="1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供应商名称</w:t>
            </w:r>
          </w:p>
        </w:tc>
        <w:tc>
          <w:tcPr>
            <w:tcW w:w="64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val="en-US" w:eastAsia="zh-CN" w:bidi="ar-SA"/>
              </w:rPr>
            </w:pPr>
            <w:r>
              <w:rPr>
                <w:rFonts w:hint="eastAsia" w:ascii="宋体" w:hAnsi="宋体" w:eastAsia="宋体" w:cs="宋体"/>
                <w:color w:val="auto"/>
                <w:spacing w:val="0"/>
                <w:kern w:val="21"/>
                <w:sz w:val="24"/>
                <w:szCs w:val="24"/>
                <w:lang w:eastAsia="zh-CN"/>
              </w:rPr>
              <w:t>项目经理</w:t>
            </w:r>
          </w:p>
        </w:tc>
        <w:tc>
          <w:tcPr>
            <w:tcW w:w="31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u w:val="none"/>
                <w:lang w:val="en-US" w:eastAsia="zh-CN" w:bidi="ar-SA"/>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证</w:t>
            </w:r>
            <w:r>
              <w:rPr>
                <w:rFonts w:hint="eastAsia" w:ascii="宋体" w:hAnsi="宋体" w:cs="宋体"/>
                <w:color w:val="auto"/>
                <w:sz w:val="24"/>
                <w:szCs w:val="24"/>
                <w:lang w:eastAsia="zh-CN"/>
              </w:rPr>
              <w:t>书</w:t>
            </w:r>
            <w:r>
              <w:rPr>
                <w:rFonts w:hint="eastAsia" w:ascii="宋体" w:hAnsi="宋体" w:eastAsia="宋体" w:cs="宋体"/>
                <w:color w:val="auto"/>
                <w:sz w:val="24"/>
                <w:szCs w:val="24"/>
                <w:lang w:eastAsia="zh-CN"/>
              </w:rPr>
              <w:t>号</w:t>
            </w:r>
          </w:p>
        </w:tc>
        <w:tc>
          <w:tcPr>
            <w:tcW w:w="17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val="en-US" w:eastAsia="zh-CN" w:bidi="ar-SA"/>
              </w:rPr>
            </w:pPr>
            <w:r>
              <w:rPr>
                <w:rFonts w:hint="eastAsia" w:ascii="宋体" w:hAnsi="宋体" w:eastAsia="宋体" w:cs="宋体"/>
                <w:color w:val="auto"/>
                <w:spacing w:val="0"/>
                <w:kern w:val="21"/>
                <w:sz w:val="24"/>
                <w:szCs w:val="24"/>
                <w:lang w:eastAsia="zh-CN"/>
              </w:rPr>
              <w:t>初次</w:t>
            </w:r>
            <w:r>
              <w:rPr>
                <w:rFonts w:hint="eastAsia" w:ascii="宋体" w:hAnsi="宋体" w:eastAsia="宋体" w:cs="宋体"/>
                <w:color w:val="auto"/>
                <w:spacing w:val="0"/>
                <w:kern w:val="21"/>
                <w:sz w:val="24"/>
                <w:szCs w:val="24"/>
              </w:rPr>
              <w:t>报价</w:t>
            </w:r>
          </w:p>
        </w:tc>
        <w:tc>
          <w:tcPr>
            <w:tcW w:w="64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outlineLvl w:val="9"/>
              <w:rPr>
                <w:rFonts w:hint="eastAsia" w:ascii="宋体" w:hAnsi="宋体" w:eastAsia="宋体" w:cs="宋体"/>
                <w:color w:val="auto"/>
                <w:spacing w:val="0"/>
                <w:kern w:val="21"/>
                <w:sz w:val="24"/>
                <w:szCs w:val="24"/>
                <w:u w:val="single"/>
              </w:rPr>
            </w:pPr>
            <w:r>
              <w:rPr>
                <w:rFonts w:hint="eastAsia" w:ascii="宋体" w:hAnsi="宋体" w:eastAsia="宋体" w:cs="宋体"/>
                <w:color w:val="auto"/>
                <w:spacing w:val="0"/>
                <w:kern w:val="21"/>
                <w:sz w:val="24"/>
                <w:szCs w:val="24"/>
              </w:rPr>
              <w:t>大写：</w:t>
            </w:r>
            <w:r>
              <w:rPr>
                <w:rFonts w:hint="eastAsia" w:ascii="宋体" w:hAnsi="宋体" w:eastAsia="宋体" w:cs="宋体"/>
                <w:color w:val="auto"/>
                <w:spacing w:val="0"/>
                <w:kern w:val="21"/>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outlineLvl w:val="9"/>
              <w:rPr>
                <w:rFonts w:hint="eastAsia" w:ascii="宋体" w:hAnsi="宋体" w:eastAsia="宋体" w:cs="宋体"/>
                <w:color w:val="auto"/>
                <w:spacing w:val="0"/>
                <w:kern w:val="21"/>
                <w:sz w:val="24"/>
                <w:szCs w:val="24"/>
                <w:u w:val="single"/>
                <w:lang w:val="en-US" w:eastAsia="zh-CN" w:bidi="ar-SA"/>
              </w:rPr>
            </w:pPr>
            <w:r>
              <w:rPr>
                <w:rFonts w:hint="eastAsia" w:ascii="宋体" w:hAnsi="宋体" w:eastAsia="宋体" w:cs="宋体"/>
                <w:color w:val="auto"/>
                <w:spacing w:val="0"/>
                <w:kern w:val="21"/>
                <w:sz w:val="24"/>
                <w:szCs w:val="24"/>
              </w:rPr>
              <w:t>小写：</w:t>
            </w:r>
            <w:r>
              <w:rPr>
                <w:rFonts w:hint="eastAsia" w:ascii="宋体" w:hAnsi="宋体" w:eastAsia="宋体" w:cs="宋体"/>
                <w:color w:val="auto"/>
                <w:spacing w:val="0"/>
                <w:kern w:val="21"/>
                <w:sz w:val="24"/>
                <w:szCs w:val="24"/>
                <w:u w:val="single"/>
              </w:rPr>
              <w:t xml:space="preserve">         </w:t>
            </w:r>
            <w:r>
              <w:rPr>
                <w:rFonts w:hint="eastAsia" w:ascii="宋体" w:hAnsi="宋体" w:eastAsia="宋体" w:cs="宋体"/>
                <w:color w:val="auto"/>
                <w:spacing w:val="0"/>
                <w:kern w:val="21"/>
                <w:sz w:val="24"/>
                <w:szCs w:val="24"/>
                <w:u w:val="single"/>
                <w:lang w:val="en-US" w:eastAsia="zh-CN"/>
              </w:rPr>
              <w:t xml:space="preserve"> </w:t>
            </w:r>
            <w:r>
              <w:rPr>
                <w:rFonts w:hint="eastAsia" w:ascii="宋体" w:hAnsi="宋体" w:eastAsia="宋体" w:cs="宋体"/>
                <w:color w:val="auto"/>
                <w:spacing w:val="0"/>
                <w:kern w:val="21"/>
                <w:sz w:val="24"/>
                <w:szCs w:val="24"/>
                <w:u w:val="single"/>
              </w:rPr>
              <w:t xml:space="preserve">   </w:t>
            </w:r>
            <w:r>
              <w:rPr>
                <w:rFonts w:hint="eastAsia" w:ascii="宋体" w:hAnsi="宋体" w:eastAsia="宋体" w:cs="宋体"/>
                <w:color w:val="auto"/>
                <w:spacing w:val="0"/>
                <w:kern w:val="21"/>
                <w:sz w:val="24"/>
                <w:szCs w:val="24"/>
                <w:u w:val="single"/>
                <w:lang w:val="en-US" w:eastAsia="zh-CN"/>
              </w:rPr>
              <w:t xml:space="preserve"> </w:t>
            </w:r>
            <w:r>
              <w:rPr>
                <w:rFonts w:hint="eastAsia" w:ascii="宋体" w:hAnsi="宋体" w:cs="宋体"/>
                <w:color w:val="auto"/>
                <w:spacing w:val="0"/>
                <w:kern w:val="21"/>
                <w:sz w:val="24"/>
                <w:szCs w:val="24"/>
                <w:u w:val="single"/>
                <w:lang w:val="en-US" w:eastAsia="zh-CN"/>
              </w:rPr>
              <w:t xml:space="preserve">  </w:t>
            </w:r>
            <w:r>
              <w:rPr>
                <w:rFonts w:hint="eastAsia" w:ascii="宋体" w:hAnsi="宋体" w:eastAsia="宋体" w:cs="宋体"/>
                <w:color w:val="auto"/>
                <w:spacing w:val="0"/>
                <w:kern w:val="21"/>
                <w:sz w:val="24"/>
                <w:szCs w:val="24"/>
                <w:u w:val="single"/>
                <w:lang w:val="en-US" w:eastAsia="zh-CN"/>
              </w:rPr>
              <w:t xml:space="preserve"> </w:t>
            </w:r>
            <w:r>
              <w:rPr>
                <w:rFonts w:hint="eastAsia" w:ascii="宋体" w:hAnsi="宋体" w:eastAsia="宋体" w:cs="宋体"/>
                <w:color w:val="auto"/>
                <w:spacing w:val="0"/>
                <w:kern w:val="21"/>
                <w:sz w:val="24"/>
                <w:szCs w:val="24"/>
                <w:u w:val="single"/>
              </w:rPr>
              <w:t xml:space="preserve">    </w:t>
            </w:r>
            <w:r>
              <w:rPr>
                <w:rFonts w:hint="eastAsia" w:ascii="宋体" w:hAnsi="宋体" w:eastAsia="宋体" w:cs="宋体"/>
                <w:color w:val="auto"/>
                <w:spacing w:val="0"/>
                <w:kern w:val="21"/>
                <w:sz w:val="24"/>
                <w:szCs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投标范围</w:t>
            </w:r>
          </w:p>
        </w:tc>
        <w:tc>
          <w:tcPr>
            <w:tcW w:w="64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合同履行期限</w:t>
            </w:r>
          </w:p>
        </w:tc>
        <w:tc>
          <w:tcPr>
            <w:tcW w:w="64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投标</w:t>
            </w:r>
            <w:r>
              <w:rPr>
                <w:rFonts w:hint="eastAsia" w:ascii="宋体" w:hAnsi="宋体" w:eastAsia="宋体" w:cs="宋体"/>
                <w:color w:val="auto"/>
                <w:spacing w:val="0"/>
                <w:kern w:val="21"/>
                <w:sz w:val="24"/>
                <w:szCs w:val="24"/>
                <w:lang w:eastAsia="zh-CN"/>
              </w:rPr>
              <w:t>质量</w:t>
            </w:r>
          </w:p>
        </w:tc>
        <w:tc>
          <w:tcPr>
            <w:tcW w:w="64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质保期</w:t>
            </w:r>
          </w:p>
        </w:tc>
        <w:tc>
          <w:tcPr>
            <w:tcW w:w="64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磋商有效期</w:t>
            </w:r>
          </w:p>
        </w:tc>
        <w:tc>
          <w:tcPr>
            <w:tcW w:w="64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报价承诺</w:t>
            </w:r>
          </w:p>
        </w:tc>
        <w:tc>
          <w:tcPr>
            <w:tcW w:w="64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outlineLvl w:val="9"/>
              <w:rPr>
                <w:rFonts w:hint="eastAsia" w:ascii="宋体" w:hAnsi="宋体" w:eastAsia="宋体" w:cs="宋体"/>
                <w:color w:val="auto"/>
                <w:spacing w:val="0"/>
                <w:kern w:val="21"/>
                <w:sz w:val="24"/>
                <w:szCs w:val="24"/>
                <w:u w:val="single"/>
              </w:rPr>
            </w:pPr>
            <w:r>
              <w:rPr>
                <w:rFonts w:hint="eastAsia" w:ascii="宋体" w:hAnsi="宋体" w:eastAsia="宋体" w:cs="宋体"/>
                <w:color w:val="auto"/>
                <w:spacing w:val="0"/>
                <w:kern w:val="21"/>
                <w:sz w:val="24"/>
                <w:szCs w:val="24"/>
                <w:highlight w:val="none"/>
                <w:u w:val="none"/>
              </w:rPr>
              <w:t>现承诺我单位如能进入</w:t>
            </w:r>
            <w:r>
              <w:rPr>
                <w:rFonts w:hint="eastAsia" w:ascii="宋体" w:hAnsi="宋体" w:eastAsia="宋体" w:cs="宋体"/>
                <w:color w:val="auto"/>
                <w:spacing w:val="0"/>
                <w:kern w:val="21"/>
                <w:sz w:val="24"/>
                <w:szCs w:val="24"/>
                <w:highlight w:val="none"/>
                <w:u w:val="none"/>
                <w:lang w:eastAsia="zh-CN"/>
              </w:rPr>
              <w:t>再次</w:t>
            </w:r>
            <w:r>
              <w:rPr>
                <w:rFonts w:hint="eastAsia" w:ascii="宋体" w:hAnsi="宋体" w:eastAsia="宋体" w:cs="宋体"/>
                <w:color w:val="auto"/>
                <w:spacing w:val="0"/>
                <w:kern w:val="21"/>
                <w:sz w:val="24"/>
                <w:szCs w:val="24"/>
                <w:highlight w:val="none"/>
                <w:u w:val="none"/>
              </w:rPr>
              <w:t>报价环节,同意以</w:t>
            </w:r>
            <w:r>
              <w:rPr>
                <w:rFonts w:hint="eastAsia" w:ascii="宋体" w:hAnsi="宋体" w:eastAsia="宋体" w:cs="宋体"/>
                <w:color w:val="auto"/>
                <w:spacing w:val="0"/>
                <w:kern w:val="21"/>
                <w:sz w:val="24"/>
                <w:szCs w:val="24"/>
                <w:highlight w:val="none"/>
                <w:u w:val="none"/>
                <w:lang w:eastAsia="zh-CN"/>
              </w:rPr>
              <w:t>再次</w:t>
            </w:r>
            <w:r>
              <w:rPr>
                <w:rFonts w:hint="eastAsia" w:ascii="宋体" w:hAnsi="宋体" w:eastAsia="宋体" w:cs="宋体"/>
                <w:color w:val="auto"/>
                <w:spacing w:val="0"/>
                <w:kern w:val="21"/>
                <w:sz w:val="24"/>
                <w:szCs w:val="24"/>
                <w:highlight w:val="none"/>
                <w:u w:val="none"/>
              </w:rPr>
              <w:t>报价函中的报价为最终报价。并在结算时按</w:t>
            </w:r>
            <w:r>
              <w:rPr>
                <w:rFonts w:hint="eastAsia" w:ascii="宋体" w:hAnsi="宋体" w:eastAsia="宋体" w:cs="宋体"/>
                <w:color w:val="auto"/>
                <w:spacing w:val="0"/>
                <w:kern w:val="21"/>
                <w:sz w:val="24"/>
                <w:szCs w:val="24"/>
                <w:highlight w:val="none"/>
                <w:u w:val="none"/>
                <w:lang w:eastAsia="zh-CN"/>
              </w:rPr>
              <w:t>成交后的报价</w:t>
            </w:r>
            <w:r>
              <w:rPr>
                <w:rFonts w:hint="eastAsia" w:ascii="宋体" w:hAnsi="宋体" w:eastAsia="宋体" w:cs="宋体"/>
                <w:color w:val="auto"/>
                <w:spacing w:val="0"/>
                <w:kern w:val="21"/>
                <w:sz w:val="24"/>
                <w:szCs w:val="24"/>
                <w:highlight w:val="none"/>
                <w:u w:val="none"/>
              </w:rPr>
              <w:t>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宋体" w:hAnsi="宋体" w:eastAsia="宋体" w:cs="宋体"/>
                <w:color w:val="auto"/>
                <w:spacing w:val="0"/>
                <w:kern w:val="21"/>
                <w:sz w:val="24"/>
                <w:szCs w:val="24"/>
                <w:lang w:eastAsia="zh-CN"/>
              </w:rPr>
            </w:pPr>
            <w:bookmarkStart w:id="338" w:name="OLE_LINK20" w:colFirst="0" w:colLast="0"/>
            <w:r>
              <w:rPr>
                <w:rFonts w:hint="eastAsia" w:ascii="宋体" w:hAnsi="宋体" w:eastAsia="宋体" w:cs="宋体"/>
                <w:color w:val="auto"/>
                <w:spacing w:val="0"/>
                <w:kern w:val="21"/>
                <w:sz w:val="24"/>
                <w:szCs w:val="24"/>
                <w:lang w:eastAsia="zh-CN"/>
              </w:rPr>
              <w:t>备注</w:t>
            </w:r>
          </w:p>
        </w:tc>
        <w:tc>
          <w:tcPr>
            <w:tcW w:w="64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outlineLvl w:val="9"/>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本表磋商总价大小写不一致以大写金额为准，供应商将承担由此造成的一切后果。</w:t>
            </w:r>
          </w:p>
        </w:tc>
      </w:tr>
      <w:bookmarkEnd w:id="338"/>
    </w:tbl>
    <w:p>
      <w:pPr>
        <w:keepNext w:val="0"/>
        <w:keepLines w:val="0"/>
        <w:pageBreakBefore w:val="0"/>
        <w:widowControl w:val="0"/>
        <w:kinsoku/>
        <w:wordWrap/>
        <w:overflowPunct/>
        <w:topLinePunct w:val="0"/>
        <w:autoSpaceDE/>
        <w:autoSpaceDN/>
        <w:bidi w:val="0"/>
        <w:adjustRightInd w:val="0"/>
        <w:snapToGrid w:val="0"/>
        <w:spacing w:line="480" w:lineRule="atLeast"/>
        <w:jc w:val="left"/>
        <w:textAlignment w:val="auto"/>
        <w:outlineLvl w:val="9"/>
        <w:rPr>
          <w:rFonts w:hint="eastAsia" w:ascii="宋体" w:hAnsi="宋体" w:eastAsia="宋体" w:cs="宋体"/>
          <w:color w:val="auto"/>
          <w:spacing w:val="0"/>
          <w:kern w:val="21"/>
          <w:sz w:val="24"/>
          <w:szCs w:val="24"/>
          <w:u w:val="single"/>
        </w:rPr>
      </w:pPr>
      <w:r>
        <w:rPr>
          <w:rFonts w:hint="eastAsia" w:ascii="宋体" w:hAnsi="宋体" w:eastAsia="宋体" w:cs="宋体"/>
          <w:color w:val="auto"/>
          <w:spacing w:val="0"/>
          <w:kern w:val="21"/>
          <w:sz w:val="24"/>
          <w:szCs w:val="24"/>
          <w:lang w:eastAsia="zh-CN"/>
        </w:rPr>
        <w:t>供应商名称（企业电子签章）</w:t>
      </w:r>
      <w:r>
        <w:rPr>
          <w:rFonts w:hint="eastAsia" w:ascii="宋体" w:hAnsi="宋体" w:eastAsia="宋体" w:cs="宋体"/>
          <w:color w:val="auto"/>
          <w:spacing w:val="0"/>
          <w:kern w:val="21"/>
          <w:sz w:val="24"/>
          <w:szCs w:val="24"/>
        </w:rPr>
        <w:t>：</w:t>
      </w:r>
      <w:r>
        <w:rPr>
          <w:rFonts w:hint="eastAsia" w:ascii="宋体" w:hAnsi="宋体" w:eastAsia="宋体" w:cs="宋体"/>
          <w:color w:val="auto"/>
          <w:spacing w:val="0"/>
          <w:kern w:val="21"/>
          <w:sz w:val="24"/>
          <w:szCs w:val="24"/>
          <w:u w:val="single"/>
        </w:rPr>
        <w:t xml:space="preserve">                 </w:t>
      </w:r>
      <w:r>
        <w:rPr>
          <w:rFonts w:hint="eastAsia" w:ascii="宋体" w:hAnsi="宋体" w:eastAsia="宋体" w:cs="宋体"/>
          <w:color w:val="auto"/>
          <w:spacing w:val="0"/>
          <w:kern w:val="21"/>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tLeast"/>
        <w:jc w:val="left"/>
        <w:textAlignment w:val="auto"/>
        <w:outlineLvl w:val="9"/>
        <w:rPr>
          <w:rFonts w:hint="eastAsia" w:ascii="宋体" w:hAnsi="宋体" w:eastAsia="宋体" w:cs="宋体"/>
          <w:color w:val="auto"/>
          <w:spacing w:val="0"/>
          <w:kern w:val="21"/>
          <w:sz w:val="24"/>
          <w:szCs w:val="24"/>
          <w:u w:val="single"/>
        </w:rPr>
      </w:pPr>
      <w:r>
        <w:rPr>
          <w:rFonts w:hint="eastAsia" w:ascii="宋体" w:hAnsi="宋体" w:eastAsia="宋体" w:cs="宋体"/>
          <w:color w:val="auto"/>
          <w:spacing w:val="0"/>
          <w:kern w:val="21"/>
          <w:sz w:val="24"/>
          <w:szCs w:val="24"/>
          <w:lang w:eastAsia="zh-CN"/>
        </w:rPr>
        <w:t>法定代表人或其授权代表（签字或电子签章）</w:t>
      </w:r>
      <w:r>
        <w:rPr>
          <w:rFonts w:hint="eastAsia" w:ascii="宋体" w:hAnsi="宋体" w:eastAsia="宋体" w:cs="宋体"/>
          <w:color w:val="auto"/>
          <w:spacing w:val="0"/>
          <w:kern w:val="21"/>
          <w:sz w:val="24"/>
          <w:szCs w:val="24"/>
        </w:rPr>
        <w:t>：</w:t>
      </w:r>
      <w:r>
        <w:rPr>
          <w:rFonts w:hint="eastAsia" w:ascii="宋体" w:hAnsi="宋体" w:eastAsia="宋体" w:cs="宋体"/>
          <w:color w:val="auto"/>
          <w:spacing w:val="0"/>
          <w:kern w:val="21"/>
          <w:sz w:val="24"/>
          <w:szCs w:val="24"/>
          <w:u w:val="single"/>
        </w:rPr>
        <w:t xml:space="preserve">       </w:t>
      </w:r>
      <w:r>
        <w:rPr>
          <w:rFonts w:hint="eastAsia" w:ascii="宋体" w:hAnsi="宋体" w:eastAsia="宋体" w:cs="宋体"/>
          <w:color w:val="auto"/>
          <w:spacing w:val="0"/>
          <w:kern w:val="21"/>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tLeast"/>
        <w:jc w:val="left"/>
        <w:textAlignment w:val="auto"/>
        <w:outlineLvl w:val="9"/>
        <w:rPr>
          <w:rFonts w:hint="eastAsia" w:ascii="宋体" w:hAnsi="宋体" w:eastAsia="宋体" w:cs="宋体"/>
          <w:color w:val="auto"/>
          <w:kern w:val="21"/>
          <w:sz w:val="24"/>
          <w:szCs w:val="24"/>
          <w:lang w:bidi="ar"/>
        </w:rPr>
      </w:pPr>
      <w:r>
        <w:rPr>
          <w:rFonts w:hint="eastAsia" w:ascii="宋体" w:hAnsi="宋体" w:eastAsia="宋体" w:cs="宋体"/>
          <w:color w:val="auto"/>
          <w:spacing w:val="0"/>
          <w:kern w:val="21"/>
          <w:sz w:val="24"/>
          <w:szCs w:val="24"/>
        </w:rPr>
        <w:t>日期：</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年</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月</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lang w:bidi="ar"/>
        </w:rPr>
        <w:t>日</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0" w:leftChars="0"/>
        <w:jc w:val="both"/>
        <w:textAlignment w:val="auto"/>
        <w:outlineLvl w:val="9"/>
        <w:rPr>
          <w:rFonts w:hint="eastAsia" w:ascii="宋体" w:hAnsi="宋体" w:eastAsia="宋体"/>
          <w:b/>
          <w:bCs/>
          <w:spacing w:val="14"/>
          <w:kern w:val="0"/>
          <w:sz w:val="28"/>
          <w:szCs w:val="28"/>
          <w:lang w:val="en-US" w:eastAsia="zh-CN" w:bidi="ar-SA"/>
        </w:rPr>
      </w:pPr>
    </w:p>
    <w:p>
      <w:pPr>
        <w:autoSpaceDE w:val="0"/>
        <w:autoSpaceDN w:val="0"/>
        <w:adjustRightInd w:val="0"/>
        <w:spacing w:before="83" w:line="345" w:lineRule="exact"/>
        <w:ind w:right="-20"/>
        <w:jc w:val="left"/>
        <w:outlineLvl w:val="9"/>
        <w:rPr>
          <w:rFonts w:hint="eastAsia" w:ascii="宋体" w:hAnsi="宋体" w:eastAsia="宋体" w:cs="宋体"/>
          <w:b/>
          <w:sz w:val="28"/>
          <w:szCs w:val="28"/>
        </w:rPr>
      </w:pPr>
      <w:bookmarkStart w:id="339" w:name="_Toc27878"/>
      <w:bookmarkStart w:id="340" w:name="_Toc30475"/>
      <w:bookmarkStart w:id="341" w:name="_Toc13449"/>
      <w:bookmarkStart w:id="342" w:name="_Toc17666"/>
    </w:p>
    <w:p>
      <w:pPr>
        <w:autoSpaceDE w:val="0"/>
        <w:autoSpaceDN w:val="0"/>
        <w:adjustRightInd w:val="0"/>
        <w:spacing w:before="83" w:line="345" w:lineRule="exact"/>
        <w:ind w:right="-20"/>
        <w:jc w:val="left"/>
        <w:outlineLvl w:val="9"/>
        <w:rPr>
          <w:rFonts w:hint="eastAsia" w:ascii="宋体" w:hAnsi="宋体" w:eastAsia="宋体" w:cs="宋体"/>
          <w:b/>
          <w:sz w:val="28"/>
          <w:szCs w:val="28"/>
        </w:rPr>
      </w:pPr>
    </w:p>
    <w:bookmarkEnd w:id="339"/>
    <w:bookmarkEnd w:id="340"/>
    <w:bookmarkEnd w:id="341"/>
    <w:p>
      <w:pPr>
        <w:pStyle w:val="3"/>
        <w:jc w:val="center"/>
        <w:rPr>
          <w:rStyle w:val="46"/>
          <w:rFonts w:hint="eastAsia" w:ascii="宋体" w:hAnsi="宋体" w:eastAsia="宋体" w:cs="宋体"/>
          <w:b/>
          <w:bCs/>
          <w:color w:val="auto"/>
          <w:spacing w:val="0"/>
          <w:kern w:val="21"/>
          <w:sz w:val="32"/>
          <w:szCs w:val="24"/>
          <w:lang w:val="en-US" w:eastAsia="zh-CN" w:bidi="ar-SA"/>
        </w:rPr>
      </w:pPr>
      <w:bookmarkStart w:id="343" w:name="_Toc29219"/>
      <w:bookmarkStart w:id="344" w:name="_Toc16105"/>
      <w:bookmarkStart w:id="345" w:name="_Toc18821"/>
      <w:bookmarkStart w:id="346" w:name="_Toc28055"/>
      <w:bookmarkStart w:id="347" w:name="_Toc8421"/>
      <w:bookmarkStart w:id="348" w:name="_Toc18225"/>
      <w:bookmarkStart w:id="349" w:name="_Toc20620"/>
      <w:bookmarkStart w:id="350" w:name="_Toc16661"/>
      <w:bookmarkStart w:id="351" w:name="_Toc28892"/>
      <w:bookmarkStart w:id="352" w:name="_Toc16846"/>
      <w:bookmarkStart w:id="353" w:name="_Toc30335"/>
      <w:bookmarkStart w:id="354" w:name="_Toc415"/>
      <w:bookmarkStart w:id="355" w:name="_Toc17494"/>
      <w:bookmarkStart w:id="356" w:name="_Toc29669"/>
      <w:bookmarkStart w:id="357" w:name="_Toc14532"/>
      <w:bookmarkStart w:id="358" w:name="_Toc22463"/>
      <w:r>
        <w:rPr>
          <w:rStyle w:val="46"/>
          <w:rFonts w:hint="eastAsia" w:ascii="宋体" w:hAnsi="宋体" w:eastAsia="宋体" w:cs="宋体"/>
          <w:b/>
          <w:bCs/>
          <w:color w:val="auto"/>
          <w:spacing w:val="0"/>
          <w:kern w:val="21"/>
          <w:sz w:val="32"/>
          <w:szCs w:val="24"/>
          <w:lang w:val="en-US" w:eastAsia="zh-CN" w:bidi="ar-SA"/>
        </w:rPr>
        <w:t>三、 （1）法定代表人身份证明书</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spacing w:line="360" w:lineRule="auto"/>
        <w:rPr>
          <w:rFonts w:hint="eastAsia" w:ascii="宋体" w:hAnsi="宋体" w:eastAsia="宋体" w:cs="宋体"/>
          <w:color w:val="auto"/>
          <w:kern w:val="21"/>
          <w:sz w:val="24"/>
          <w:szCs w:val="24"/>
        </w:rPr>
      </w:pPr>
      <w:bookmarkStart w:id="359" w:name="_Toc15950"/>
      <w:r>
        <w:rPr>
          <w:rFonts w:hint="eastAsia" w:ascii="宋体" w:hAnsi="宋体" w:eastAsia="宋体" w:cs="宋体"/>
          <w:color w:val="auto"/>
          <w:kern w:val="21"/>
          <w:sz w:val="24"/>
          <w:szCs w:val="24"/>
          <w:lang w:eastAsia="zh-CN" w:bidi="ar"/>
        </w:rPr>
        <w:t>供应商</w:t>
      </w:r>
      <w:r>
        <w:rPr>
          <w:rFonts w:hint="eastAsia" w:ascii="宋体" w:hAnsi="宋体" w:eastAsia="宋体" w:cs="宋体"/>
          <w:color w:val="auto"/>
          <w:kern w:val="21"/>
          <w:sz w:val="24"/>
          <w:szCs w:val="24"/>
          <w:lang w:bidi="ar"/>
        </w:rPr>
        <w:t>名称：</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 xml:space="preserve"> </w:t>
      </w:r>
    </w:p>
    <w:p>
      <w:pPr>
        <w:spacing w:line="360" w:lineRule="auto"/>
        <w:rPr>
          <w:rFonts w:hint="eastAsia" w:ascii="宋体" w:hAnsi="宋体" w:eastAsia="宋体" w:cs="宋体"/>
          <w:color w:val="auto"/>
          <w:kern w:val="21"/>
          <w:sz w:val="24"/>
          <w:szCs w:val="24"/>
          <w:u w:val="single"/>
        </w:rPr>
      </w:pPr>
      <w:r>
        <w:rPr>
          <w:rFonts w:hint="eastAsia" w:ascii="宋体" w:hAnsi="宋体" w:eastAsia="宋体" w:cs="宋体"/>
          <w:color w:val="auto"/>
          <w:kern w:val="21"/>
          <w:sz w:val="24"/>
          <w:szCs w:val="24"/>
          <w:lang w:bidi="ar"/>
        </w:rPr>
        <w:t>单位性质：</w:t>
      </w:r>
      <w:r>
        <w:rPr>
          <w:rFonts w:hint="eastAsia" w:ascii="宋体" w:hAnsi="宋体" w:eastAsia="宋体" w:cs="宋体"/>
          <w:color w:val="auto"/>
          <w:kern w:val="21"/>
          <w:sz w:val="24"/>
          <w:szCs w:val="24"/>
          <w:u w:val="single"/>
          <w:lang w:bidi="ar"/>
        </w:rPr>
        <w:t xml:space="preserve">                         </w:t>
      </w:r>
    </w:p>
    <w:p>
      <w:pPr>
        <w:spacing w:line="360" w:lineRule="auto"/>
        <w:rPr>
          <w:rFonts w:hint="eastAsia" w:ascii="宋体" w:hAnsi="宋体" w:eastAsia="宋体" w:cs="宋体"/>
          <w:color w:val="auto"/>
          <w:kern w:val="21"/>
          <w:sz w:val="24"/>
          <w:szCs w:val="24"/>
          <w:u w:val="single"/>
        </w:rPr>
      </w:pPr>
      <w:r>
        <w:rPr>
          <w:rFonts w:hint="eastAsia" w:ascii="宋体" w:hAnsi="宋体" w:eastAsia="宋体" w:cs="宋体"/>
          <w:color w:val="auto"/>
          <w:kern w:val="21"/>
          <w:sz w:val="24"/>
          <w:szCs w:val="24"/>
          <w:lang w:bidi="ar"/>
        </w:rPr>
        <w:t>地址：</w:t>
      </w:r>
      <w:r>
        <w:rPr>
          <w:rFonts w:hint="eastAsia" w:ascii="宋体" w:hAnsi="宋体" w:eastAsia="宋体" w:cs="宋体"/>
          <w:color w:val="auto"/>
          <w:kern w:val="21"/>
          <w:sz w:val="24"/>
          <w:szCs w:val="24"/>
          <w:u w:val="single"/>
          <w:lang w:bidi="ar"/>
        </w:rPr>
        <w:t xml:space="preserve">                             </w:t>
      </w:r>
    </w:p>
    <w:p>
      <w:pPr>
        <w:spacing w:line="360" w:lineRule="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lang w:bidi="ar"/>
        </w:rPr>
        <w:t xml:space="preserve">成立时间：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年</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月</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 xml:space="preserve"> 日</w:t>
      </w:r>
    </w:p>
    <w:p>
      <w:pPr>
        <w:spacing w:line="360" w:lineRule="auto"/>
        <w:rPr>
          <w:rFonts w:hint="eastAsia" w:ascii="宋体" w:hAnsi="宋体" w:eastAsia="宋体" w:cs="宋体"/>
          <w:color w:val="auto"/>
          <w:kern w:val="21"/>
          <w:sz w:val="24"/>
          <w:szCs w:val="24"/>
          <w:u w:val="single"/>
        </w:rPr>
      </w:pPr>
      <w:r>
        <w:rPr>
          <w:rFonts w:hint="eastAsia" w:ascii="宋体" w:hAnsi="宋体" w:eastAsia="宋体" w:cs="宋体"/>
          <w:color w:val="auto"/>
          <w:kern w:val="21"/>
          <w:sz w:val="24"/>
          <w:szCs w:val="24"/>
          <w:lang w:bidi="ar"/>
        </w:rPr>
        <w:t>经营期限：</w:t>
      </w:r>
      <w:r>
        <w:rPr>
          <w:rFonts w:hint="eastAsia" w:ascii="宋体" w:hAnsi="宋体" w:eastAsia="宋体" w:cs="宋体"/>
          <w:color w:val="auto"/>
          <w:kern w:val="21"/>
          <w:sz w:val="24"/>
          <w:szCs w:val="24"/>
          <w:u w:val="single"/>
          <w:lang w:bidi="ar"/>
        </w:rPr>
        <w:t xml:space="preserve">                         </w:t>
      </w:r>
    </w:p>
    <w:p>
      <w:pPr>
        <w:spacing w:line="360" w:lineRule="auto"/>
        <w:rPr>
          <w:rFonts w:hint="eastAsia" w:ascii="宋体" w:hAnsi="宋体" w:eastAsia="宋体" w:cs="宋体"/>
          <w:color w:val="auto"/>
          <w:kern w:val="21"/>
          <w:sz w:val="24"/>
          <w:szCs w:val="24"/>
          <w:u w:val="single"/>
        </w:rPr>
      </w:pPr>
      <w:r>
        <w:rPr>
          <w:rFonts w:hint="eastAsia" w:ascii="宋体" w:hAnsi="宋体" w:eastAsia="宋体" w:cs="宋体"/>
          <w:color w:val="auto"/>
          <w:kern w:val="21"/>
          <w:sz w:val="24"/>
          <w:szCs w:val="24"/>
          <w:lang w:bidi="ar"/>
        </w:rPr>
        <w:t>姓名：</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 xml:space="preserve"> 性别：</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 xml:space="preserve"> 年龄：</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 xml:space="preserve"> 身份证号码：</w:t>
      </w:r>
      <w:r>
        <w:rPr>
          <w:rFonts w:hint="eastAsia" w:ascii="宋体" w:hAnsi="宋体" w:eastAsia="宋体" w:cs="宋体"/>
          <w:color w:val="auto"/>
          <w:kern w:val="21"/>
          <w:sz w:val="24"/>
          <w:szCs w:val="24"/>
          <w:u w:val="single"/>
          <w:lang w:bidi="ar"/>
        </w:rPr>
        <w:t xml:space="preserve">                        </w:t>
      </w:r>
    </w:p>
    <w:p>
      <w:pPr>
        <w:spacing w:line="360" w:lineRule="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lang w:bidi="ar"/>
        </w:rPr>
        <w:t>职务：</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 xml:space="preserve"> 系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w:t>
      </w:r>
      <w:r>
        <w:rPr>
          <w:rFonts w:hint="eastAsia" w:ascii="宋体" w:hAnsi="宋体" w:eastAsia="宋体" w:cs="宋体"/>
          <w:color w:val="auto"/>
          <w:kern w:val="21"/>
          <w:sz w:val="24"/>
          <w:szCs w:val="24"/>
          <w:lang w:eastAsia="zh-CN" w:bidi="ar"/>
        </w:rPr>
        <w:t>供应商</w:t>
      </w:r>
      <w:r>
        <w:rPr>
          <w:rFonts w:hint="eastAsia" w:ascii="宋体" w:hAnsi="宋体" w:eastAsia="宋体" w:cs="宋体"/>
          <w:color w:val="auto"/>
          <w:kern w:val="21"/>
          <w:sz w:val="24"/>
          <w:szCs w:val="24"/>
          <w:lang w:bidi="ar"/>
        </w:rPr>
        <w:t>名称）的法定代表人。</w:t>
      </w:r>
    </w:p>
    <w:p>
      <w:pPr>
        <w:spacing w:line="480" w:lineRule="atLeast"/>
        <w:ind w:firstLine="480" w:firstLineChars="200"/>
        <w:jc w:val="left"/>
        <w:rPr>
          <w:rFonts w:hint="eastAsia" w:ascii="宋体" w:hAnsi="宋体" w:eastAsia="宋体" w:cs="宋体"/>
          <w:color w:val="auto"/>
          <w:kern w:val="21"/>
          <w:sz w:val="24"/>
          <w:szCs w:val="24"/>
        </w:rPr>
      </w:pPr>
    </w:p>
    <w:p>
      <w:pPr>
        <w:spacing w:line="480" w:lineRule="atLeast"/>
        <w:ind w:firstLine="480" w:firstLineChars="200"/>
        <w:jc w:val="left"/>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特此证明。</w:t>
      </w:r>
    </w:p>
    <w:p>
      <w:pPr>
        <w:spacing w:line="480" w:lineRule="atLeast"/>
        <w:ind w:firstLine="480" w:firstLineChars="200"/>
        <w:jc w:val="left"/>
        <w:rPr>
          <w:rFonts w:hint="eastAsia" w:ascii="宋体" w:hAnsi="宋体" w:eastAsia="宋体" w:cs="宋体"/>
          <w:color w:val="auto"/>
          <w:kern w:val="21"/>
          <w:sz w:val="24"/>
          <w:szCs w:val="24"/>
        </w:rPr>
      </w:pPr>
    </w:p>
    <w:bookmarkEnd w:id="359"/>
    <w:p>
      <w:pPr>
        <w:jc w:val="center"/>
        <w:rPr>
          <w:rFonts w:hint="eastAsia" w:ascii="宋体" w:hAnsi="宋体" w:eastAsia="宋体" w:cs="宋体"/>
          <w:color w:val="auto"/>
          <w:kern w:val="21"/>
          <w:sz w:val="24"/>
          <w:szCs w:val="24"/>
        </w:rPr>
      </w:pPr>
    </w:p>
    <w:p>
      <w:pPr>
        <w:jc w:val="center"/>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附：法定代表人身份证</w:t>
      </w:r>
      <w:r>
        <w:rPr>
          <w:rFonts w:hint="eastAsia" w:ascii="宋体" w:hAnsi="宋体" w:eastAsia="宋体" w:cs="宋体"/>
          <w:color w:val="auto"/>
          <w:kern w:val="21"/>
          <w:sz w:val="24"/>
          <w:szCs w:val="24"/>
          <w:lang w:eastAsia="zh-CN" w:bidi="ar"/>
        </w:rPr>
        <w:t>（正、反面）</w:t>
      </w:r>
      <w:r>
        <w:rPr>
          <w:rFonts w:hint="eastAsia" w:ascii="宋体" w:hAnsi="宋体" w:eastAsia="宋体" w:cs="宋体"/>
          <w:color w:val="auto"/>
          <w:kern w:val="21"/>
          <w:sz w:val="24"/>
          <w:szCs w:val="24"/>
        </w:rPr>
        <w:t>复印件</w:t>
      </w:r>
    </w:p>
    <w:p>
      <w:pPr>
        <w:rPr>
          <w:rFonts w:hint="eastAsia" w:ascii="宋体" w:hAnsi="宋体" w:eastAsia="宋体" w:cs="宋体"/>
          <w:color w:val="auto"/>
          <w:kern w:val="21"/>
          <w:sz w:val="24"/>
          <w:szCs w:val="24"/>
        </w:rPr>
      </w:pPr>
    </w:p>
    <w:p>
      <w:pPr>
        <w:rPr>
          <w:rFonts w:hint="eastAsia" w:ascii="宋体" w:hAnsi="宋体" w:eastAsia="宋体" w:cs="宋体"/>
          <w:color w:val="auto"/>
          <w:kern w:val="21"/>
          <w:sz w:val="24"/>
          <w:szCs w:val="24"/>
        </w:rPr>
      </w:pPr>
    </w:p>
    <w:p>
      <w:pPr>
        <w:rPr>
          <w:rFonts w:hint="eastAsia" w:ascii="宋体" w:hAnsi="宋体" w:eastAsia="宋体" w:cs="宋体"/>
          <w:color w:val="auto"/>
          <w:kern w:val="21"/>
          <w:sz w:val="24"/>
          <w:szCs w:val="24"/>
        </w:rPr>
      </w:pPr>
    </w:p>
    <w:p>
      <w:pPr>
        <w:rPr>
          <w:rFonts w:hint="eastAsia" w:ascii="宋体" w:hAnsi="宋体" w:eastAsia="宋体" w:cs="宋体"/>
          <w:color w:val="auto"/>
          <w:kern w:val="21"/>
          <w:sz w:val="24"/>
          <w:szCs w:val="24"/>
        </w:rPr>
      </w:pPr>
    </w:p>
    <w:p>
      <w:pPr>
        <w:rPr>
          <w:rFonts w:hint="eastAsia" w:ascii="宋体" w:hAnsi="宋体" w:eastAsia="宋体" w:cs="宋体"/>
          <w:color w:val="auto"/>
          <w:kern w:val="21"/>
          <w:sz w:val="24"/>
          <w:szCs w:val="24"/>
        </w:rPr>
      </w:pPr>
    </w:p>
    <w:p>
      <w:pPr>
        <w:pStyle w:val="23"/>
        <w:rPr>
          <w:rFonts w:hint="eastAsia" w:ascii="宋体" w:hAnsi="宋体" w:eastAsia="宋体" w:cs="宋体"/>
          <w:color w:val="auto"/>
        </w:rPr>
      </w:pPr>
    </w:p>
    <w:p>
      <w:pPr>
        <w:spacing w:line="360" w:lineRule="auto"/>
        <w:jc w:val="left"/>
        <w:rPr>
          <w:rFonts w:hint="eastAsia" w:ascii="宋体" w:hAnsi="宋体" w:eastAsia="宋体" w:cs="宋体"/>
          <w:color w:val="auto"/>
          <w:kern w:val="21"/>
          <w:sz w:val="24"/>
          <w:szCs w:val="24"/>
        </w:rPr>
      </w:pPr>
      <w:r>
        <w:rPr>
          <w:rFonts w:hint="eastAsia" w:ascii="宋体" w:hAnsi="宋体" w:eastAsia="宋体" w:cs="宋体"/>
          <w:color w:val="auto"/>
          <w:kern w:val="21"/>
          <w:sz w:val="24"/>
          <w:szCs w:val="24"/>
          <w:lang w:eastAsia="zh-CN"/>
        </w:rPr>
        <w:t>供应商</w:t>
      </w:r>
      <w:r>
        <w:rPr>
          <w:rFonts w:hint="eastAsia" w:ascii="宋体" w:hAnsi="宋体" w:eastAsia="宋体" w:cs="宋体"/>
          <w:color w:val="auto"/>
          <w:kern w:val="21"/>
          <w:sz w:val="24"/>
          <w:szCs w:val="24"/>
        </w:rPr>
        <w:t>名称（</w:t>
      </w:r>
      <w:r>
        <w:rPr>
          <w:rFonts w:hint="eastAsia" w:ascii="宋体" w:hAnsi="宋体" w:eastAsia="宋体" w:cs="宋体"/>
          <w:color w:val="auto"/>
          <w:kern w:val="21"/>
          <w:sz w:val="24"/>
          <w:szCs w:val="24"/>
          <w:lang w:eastAsia="zh-CN"/>
        </w:rPr>
        <w:t>企业电子签章</w:t>
      </w:r>
      <w:r>
        <w:rPr>
          <w:rFonts w:hint="eastAsia" w:ascii="宋体" w:hAnsi="宋体" w:eastAsia="宋体" w:cs="宋体"/>
          <w:color w:val="auto"/>
          <w:kern w:val="21"/>
          <w:sz w:val="24"/>
          <w:szCs w:val="24"/>
        </w:rPr>
        <w:t>）：</w:t>
      </w:r>
      <w:r>
        <w:rPr>
          <w:rFonts w:hint="eastAsia" w:ascii="宋体" w:hAnsi="宋体" w:eastAsia="宋体" w:cs="宋体"/>
          <w:color w:val="auto"/>
          <w:kern w:val="21"/>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tLeast"/>
        <w:jc w:val="left"/>
        <w:textAlignment w:val="auto"/>
        <w:outlineLvl w:val="9"/>
        <w:rPr>
          <w:rFonts w:hint="eastAsia" w:ascii="宋体" w:hAnsi="宋体" w:eastAsia="宋体" w:cs="宋体"/>
          <w:color w:val="auto"/>
          <w:kern w:val="21"/>
          <w:sz w:val="24"/>
          <w:szCs w:val="24"/>
          <w:lang w:bidi="ar"/>
        </w:rPr>
      </w:pPr>
      <w:r>
        <w:rPr>
          <w:rFonts w:hint="eastAsia" w:ascii="宋体" w:hAnsi="宋体" w:eastAsia="宋体" w:cs="宋体"/>
          <w:color w:val="auto"/>
          <w:spacing w:val="0"/>
          <w:kern w:val="21"/>
          <w:sz w:val="24"/>
          <w:szCs w:val="24"/>
        </w:rPr>
        <w:t>日期：</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年</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月</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lang w:bidi="ar"/>
        </w:rPr>
        <w:t>日</w:t>
      </w:r>
    </w:p>
    <w:p>
      <w:pPr>
        <w:pStyle w:val="7"/>
        <w:ind w:firstLine="480"/>
        <w:rPr>
          <w:rFonts w:hint="eastAsia" w:ascii="宋体" w:hAnsi="宋体" w:eastAsia="宋体" w:cs="宋体"/>
          <w:color w:val="auto"/>
          <w:kern w:val="21"/>
          <w:sz w:val="24"/>
          <w:szCs w:val="24"/>
        </w:rPr>
      </w:pPr>
    </w:p>
    <w:p>
      <w:pPr>
        <w:pStyle w:val="3"/>
        <w:jc w:val="center"/>
        <w:rPr>
          <w:rFonts w:hint="eastAsia" w:ascii="宋体" w:hAnsi="宋体" w:eastAsia="宋体" w:cs="宋体"/>
          <w:b/>
          <w:color w:val="auto"/>
          <w:spacing w:val="0"/>
          <w:kern w:val="21"/>
          <w:sz w:val="32"/>
          <w:szCs w:val="22"/>
        </w:rPr>
      </w:pPr>
      <w:bookmarkStart w:id="360" w:name="_Toc18048"/>
      <w:bookmarkStart w:id="361" w:name="_Toc18637"/>
      <w:bookmarkStart w:id="362" w:name="_Toc4783"/>
      <w:r>
        <w:rPr>
          <w:rFonts w:hint="eastAsia" w:ascii="宋体" w:hAnsi="宋体" w:eastAsia="宋体" w:cs="宋体"/>
          <w:b/>
          <w:color w:val="auto"/>
          <w:spacing w:val="0"/>
          <w:kern w:val="21"/>
          <w:sz w:val="24"/>
        </w:rPr>
        <w:br w:type="page"/>
      </w:r>
      <w:bookmarkEnd w:id="360"/>
      <w:bookmarkStart w:id="363" w:name="_Toc32619"/>
      <w:bookmarkStart w:id="364" w:name="_Toc22014"/>
      <w:bookmarkStart w:id="365" w:name="_Toc11896"/>
      <w:bookmarkStart w:id="366" w:name="_Toc18908"/>
      <w:bookmarkStart w:id="367" w:name="_Toc5057"/>
      <w:bookmarkStart w:id="368" w:name="_Toc20996"/>
      <w:bookmarkStart w:id="369" w:name="_Toc23021"/>
      <w:bookmarkStart w:id="370" w:name="_Toc25552"/>
      <w:bookmarkStart w:id="371" w:name="_Toc1632"/>
      <w:r>
        <w:rPr>
          <w:rFonts w:hint="eastAsia" w:ascii="宋体" w:hAnsi="宋体" w:eastAsia="宋体" w:cs="宋体"/>
          <w:b/>
          <w:color w:val="auto"/>
          <w:spacing w:val="0"/>
          <w:kern w:val="21"/>
          <w:sz w:val="32"/>
          <w:szCs w:val="22"/>
          <w:lang w:eastAsia="zh-CN"/>
        </w:rPr>
        <w:t>（</w:t>
      </w:r>
      <w:r>
        <w:rPr>
          <w:rFonts w:hint="eastAsia" w:ascii="宋体" w:hAnsi="宋体" w:eastAsia="宋体" w:cs="宋体"/>
          <w:b/>
          <w:color w:val="auto"/>
          <w:spacing w:val="0"/>
          <w:kern w:val="21"/>
          <w:sz w:val="32"/>
          <w:szCs w:val="22"/>
          <w:lang w:val="en-US" w:eastAsia="zh-CN"/>
        </w:rPr>
        <w:t>2）</w:t>
      </w:r>
      <w:r>
        <w:rPr>
          <w:rFonts w:hint="eastAsia" w:ascii="宋体" w:hAnsi="宋体" w:eastAsia="宋体" w:cs="宋体"/>
          <w:b/>
          <w:color w:val="auto"/>
          <w:spacing w:val="0"/>
          <w:kern w:val="21"/>
          <w:sz w:val="32"/>
          <w:szCs w:val="22"/>
        </w:rPr>
        <w:t>法定代表人授权委托书</w:t>
      </w:r>
      <w:bookmarkEnd w:id="361"/>
      <w:bookmarkEnd w:id="362"/>
      <w:bookmarkEnd w:id="363"/>
      <w:bookmarkEnd w:id="364"/>
      <w:bookmarkEnd w:id="365"/>
      <w:bookmarkEnd w:id="366"/>
      <w:bookmarkEnd w:id="367"/>
      <w:bookmarkEnd w:id="368"/>
      <w:bookmarkEnd w:id="369"/>
      <w:bookmarkEnd w:id="370"/>
      <w:bookmarkEnd w:id="371"/>
    </w:p>
    <w:p>
      <w:pPr>
        <w:keepNext w:val="0"/>
        <w:keepLines w:val="0"/>
        <w:pageBreakBefore w:val="0"/>
        <w:widowControl/>
        <w:tabs>
          <w:tab w:val="left" w:pos="1195"/>
          <w:tab w:val="center" w:pos="4213"/>
        </w:tabs>
        <w:kinsoku/>
        <w:wordWrap/>
        <w:overflowPunct/>
        <w:topLinePunct w:val="0"/>
        <w:autoSpaceDE/>
        <w:autoSpaceDN/>
        <w:bidi w:val="0"/>
        <w:adjustRightInd/>
        <w:snapToGrid/>
        <w:spacing w:line="500" w:lineRule="atLeast"/>
        <w:ind w:left="0" w:leftChars="0" w:right="0" w:rightChars="0"/>
        <w:jc w:val="center"/>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（授权代表人参加</w:t>
      </w:r>
      <w:r>
        <w:rPr>
          <w:rFonts w:hint="eastAsia" w:ascii="宋体" w:hAnsi="宋体" w:eastAsia="宋体" w:cs="宋体"/>
          <w:color w:val="auto"/>
          <w:kern w:val="21"/>
          <w:sz w:val="24"/>
          <w:szCs w:val="24"/>
          <w:lang w:eastAsia="zh-CN"/>
        </w:rPr>
        <w:t>磋商</w:t>
      </w:r>
      <w:r>
        <w:rPr>
          <w:rFonts w:hint="eastAsia" w:ascii="宋体" w:hAnsi="宋体" w:eastAsia="宋体" w:cs="宋体"/>
          <w:color w:val="auto"/>
          <w:kern w:val="21"/>
          <w:sz w:val="24"/>
          <w:szCs w:val="24"/>
        </w:rPr>
        <w:t>会议的，出具此授权委托</w:t>
      </w:r>
      <w:r>
        <w:rPr>
          <w:rFonts w:hint="eastAsia" w:ascii="宋体" w:hAnsi="宋体" w:eastAsia="宋体" w:cs="宋体"/>
          <w:color w:val="auto"/>
          <w:kern w:val="21"/>
          <w:sz w:val="24"/>
          <w:szCs w:val="24"/>
          <w:lang w:eastAsia="zh-CN"/>
        </w:rPr>
        <w:t>书）</w:t>
      </w:r>
    </w:p>
    <w:p>
      <w:pPr>
        <w:adjustRightInd w:val="0"/>
        <w:snapToGrid w:val="0"/>
        <w:spacing w:line="480" w:lineRule="atLeast"/>
        <w:ind w:firstLine="480" w:firstLineChars="200"/>
        <w:jc w:val="both"/>
        <w:rPr>
          <w:rFonts w:hint="eastAsia" w:ascii="宋体" w:hAnsi="宋体" w:eastAsia="宋体" w:cs="宋体"/>
          <w:color w:val="auto"/>
          <w:kern w:val="21"/>
          <w:sz w:val="24"/>
          <w:szCs w:val="24"/>
        </w:rPr>
      </w:pPr>
    </w:p>
    <w:p>
      <w:pPr>
        <w:topLinePunct/>
        <w:spacing w:line="360" w:lineRule="auto"/>
        <w:ind w:firstLine="480" w:firstLineChars="200"/>
        <w:rPr>
          <w:rFonts w:hint="eastAsia" w:ascii="宋体" w:hAnsi="宋体" w:eastAsia="宋体" w:cs="宋体"/>
          <w:color w:val="auto"/>
          <w:kern w:val="21"/>
          <w:sz w:val="24"/>
          <w:szCs w:val="24"/>
        </w:rPr>
      </w:pPr>
      <w:r>
        <w:rPr>
          <w:rFonts w:hint="eastAsia" w:ascii="宋体" w:hAnsi="宋体" w:eastAsia="宋体" w:cs="宋体"/>
          <w:color w:val="auto"/>
          <w:kern w:val="21"/>
          <w:sz w:val="24"/>
          <w:szCs w:val="24"/>
          <w:lang w:bidi="ar"/>
        </w:rPr>
        <w:t>本人</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（姓名）系</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w:t>
      </w:r>
      <w:r>
        <w:rPr>
          <w:rFonts w:hint="eastAsia" w:ascii="宋体" w:hAnsi="宋体" w:eastAsia="宋体" w:cs="宋体"/>
          <w:color w:val="auto"/>
          <w:kern w:val="21"/>
          <w:sz w:val="24"/>
          <w:szCs w:val="24"/>
          <w:lang w:eastAsia="zh-CN" w:bidi="ar"/>
        </w:rPr>
        <w:t>供应商</w:t>
      </w:r>
      <w:r>
        <w:rPr>
          <w:rFonts w:hint="eastAsia" w:ascii="宋体" w:hAnsi="宋体" w:eastAsia="宋体" w:cs="宋体"/>
          <w:color w:val="auto"/>
          <w:kern w:val="21"/>
          <w:sz w:val="24"/>
          <w:szCs w:val="24"/>
          <w:lang w:bidi="ar"/>
        </w:rPr>
        <w:t>名称）的法定代表人，现委托</w:t>
      </w:r>
      <w:r>
        <w:rPr>
          <w:rFonts w:hint="eastAsia" w:ascii="宋体" w:hAnsi="宋体" w:eastAsia="宋体" w:cs="宋体"/>
          <w:color w:val="auto"/>
          <w:kern w:val="21"/>
          <w:sz w:val="24"/>
          <w:szCs w:val="24"/>
          <w:u w:val="single"/>
          <w:lang w:bidi="ar"/>
        </w:rPr>
        <w:t xml:space="preserve">        （姓名）</w:t>
      </w:r>
      <w:r>
        <w:rPr>
          <w:rFonts w:hint="eastAsia" w:ascii="宋体" w:hAnsi="宋体" w:eastAsia="宋体" w:cs="宋体"/>
          <w:color w:val="auto"/>
          <w:kern w:val="21"/>
          <w:sz w:val="24"/>
          <w:szCs w:val="24"/>
          <w:lang w:bidi="ar"/>
        </w:rPr>
        <w:t>为我方授权代表。授权代表根据授权，以我方名义签署、澄清、说明、补正、递交、撤回、修改</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w:t>
      </w:r>
      <w:r>
        <w:rPr>
          <w:rFonts w:hint="eastAsia" w:ascii="宋体" w:hAnsi="宋体" w:eastAsia="宋体" w:cs="宋体"/>
          <w:color w:val="auto"/>
          <w:kern w:val="21"/>
          <w:sz w:val="24"/>
          <w:szCs w:val="24"/>
          <w:lang w:eastAsia="zh-CN" w:bidi="ar"/>
        </w:rPr>
        <w:t>项目名称</w:t>
      </w:r>
      <w:r>
        <w:rPr>
          <w:rFonts w:hint="eastAsia" w:ascii="宋体" w:hAnsi="宋体" w:eastAsia="宋体" w:cs="宋体"/>
          <w:color w:val="auto"/>
          <w:kern w:val="21"/>
          <w:sz w:val="24"/>
          <w:szCs w:val="24"/>
          <w:lang w:bidi="ar"/>
        </w:rPr>
        <w:t>）</w:t>
      </w:r>
      <w:r>
        <w:rPr>
          <w:rFonts w:hint="eastAsia" w:ascii="宋体" w:hAnsi="宋体" w:eastAsia="宋体" w:cs="宋体"/>
          <w:color w:val="auto"/>
          <w:kern w:val="21"/>
          <w:sz w:val="24"/>
          <w:szCs w:val="24"/>
          <w:lang w:eastAsia="zh-CN" w:bidi="ar"/>
        </w:rPr>
        <w:t>响应文件</w:t>
      </w:r>
      <w:r>
        <w:rPr>
          <w:rFonts w:hint="eastAsia" w:ascii="宋体" w:hAnsi="宋体" w:eastAsia="宋体" w:cs="宋体"/>
          <w:color w:val="auto"/>
          <w:kern w:val="21"/>
          <w:sz w:val="24"/>
          <w:szCs w:val="24"/>
          <w:lang w:bidi="ar"/>
        </w:rPr>
        <w:t>、签订合同和处理有关事宜，其法律后果由我方承担。</w:t>
      </w:r>
    </w:p>
    <w:p>
      <w:pPr>
        <w:spacing w:line="360" w:lineRule="auto"/>
        <w:ind w:firstLine="480"/>
        <w:rPr>
          <w:rFonts w:hint="eastAsia" w:ascii="宋体" w:hAnsi="宋体" w:eastAsia="宋体" w:cs="宋体"/>
          <w:color w:val="auto"/>
          <w:kern w:val="21"/>
          <w:sz w:val="24"/>
          <w:szCs w:val="24"/>
        </w:rPr>
      </w:pPr>
      <w:r>
        <w:rPr>
          <w:rFonts w:hint="eastAsia" w:ascii="宋体" w:hAnsi="宋体" w:eastAsia="宋体" w:cs="宋体"/>
          <w:color w:val="auto"/>
          <w:kern w:val="21"/>
          <w:sz w:val="24"/>
          <w:szCs w:val="24"/>
          <w:lang w:bidi="ar"/>
        </w:rPr>
        <w:t>委托期限：</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w:t>
      </w:r>
    </w:p>
    <w:p>
      <w:pPr>
        <w:spacing w:line="360" w:lineRule="auto"/>
        <w:ind w:firstLine="480" w:firstLineChars="200"/>
        <w:rPr>
          <w:rFonts w:hint="eastAsia" w:ascii="宋体" w:hAnsi="宋体" w:eastAsia="宋体" w:cs="宋体"/>
          <w:color w:val="auto"/>
          <w:kern w:val="21"/>
          <w:sz w:val="24"/>
          <w:szCs w:val="24"/>
        </w:rPr>
      </w:pPr>
      <w:r>
        <w:rPr>
          <w:rFonts w:hint="eastAsia" w:ascii="宋体" w:hAnsi="宋体" w:eastAsia="宋体" w:cs="宋体"/>
          <w:color w:val="auto"/>
          <w:kern w:val="21"/>
          <w:sz w:val="24"/>
          <w:szCs w:val="24"/>
          <w:lang w:bidi="ar"/>
        </w:rPr>
        <w:t>授权代表无转委托权。</w:t>
      </w:r>
    </w:p>
    <w:p>
      <w:pPr>
        <w:spacing w:line="360" w:lineRule="auto"/>
        <w:ind w:firstLine="480" w:firstLineChars="200"/>
        <w:rPr>
          <w:rFonts w:hint="eastAsia" w:ascii="宋体" w:hAnsi="宋体" w:eastAsia="宋体" w:cs="宋体"/>
          <w:color w:val="auto"/>
          <w:kern w:val="21"/>
          <w:sz w:val="24"/>
          <w:szCs w:val="24"/>
          <w:lang w:bidi="ar"/>
        </w:rPr>
      </w:pPr>
    </w:p>
    <w:p>
      <w:pPr>
        <w:spacing w:line="360" w:lineRule="auto"/>
        <w:ind w:firstLine="480" w:firstLineChars="200"/>
        <w:rPr>
          <w:rFonts w:hint="eastAsia" w:ascii="宋体" w:hAnsi="宋体" w:eastAsia="宋体" w:cs="宋体"/>
          <w:color w:val="auto"/>
          <w:kern w:val="21"/>
          <w:sz w:val="24"/>
          <w:szCs w:val="24"/>
        </w:rPr>
      </w:pPr>
      <w:r>
        <w:rPr>
          <w:rFonts w:hint="eastAsia" w:ascii="宋体" w:hAnsi="宋体" w:eastAsia="宋体" w:cs="宋体"/>
          <w:color w:val="auto"/>
          <w:kern w:val="21"/>
          <w:sz w:val="24"/>
          <w:szCs w:val="24"/>
          <w:lang w:bidi="ar"/>
        </w:rPr>
        <w:t>附：法定代表人及其授权代表身份证</w:t>
      </w:r>
      <w:r>
        <w:rPr>
          <w:rFonts w:hint="eastAsia" w:ascii="宋体" w:hAnsi="宋体" w:eastAsia="宋体" w:cs="宋体"/>
          <w:color w:val="auto"/>
          <w:kern w:val="21"/>
          <w:sz w:val="24"/>
          <w:szCs w:val="24"/>
          <w:lang w:eastAsia="zh-CN" w:bidi="ar"/>
        </w:rPr>
        <w:t>（正、反面）</w:t>
      </w:r>
      <w:r>
        <w:rPr>
          <w:rFonts w:hint="eastAsia" w:ascii="宋体" w:hAnsi="宋体" w:eastAsia="宋体" w:cs="宋体"/>
          <w:color w:val="auto"/>
          <w:kern w:val="21"/>
          <w:sz w:val="24"/>
          <w:szCs w:val="24"/>
          <w:lang w:bidi="ar"/>
        </w:rPr>
        <w:t>复印件</w:t>
      </w:r>
    </w:p>
    <w:p>
      <w:pPr>
        <w:spacing w:line="360" w:lineRule="auto"/>
        <w:rPr>
          <w:rFonts w:hint="eastAsia" w:ascii="宋体" w:hAnsi="宋体" w:eastAsia="宋体" w:cs="宋体"/>
          <w:color w:val="auto"/>
          <w:kern w:val="21"/>
          <w:sz w:val="24"/>
          <w:szCs w:val="24"/>
        </w:rPr>
      </w:pPr>
    </w:p>
    <w:p>
      <w:pPr>
        <w:spacing w:line="360" w:lineRule="auto"/>
        <w:rPr>
          <w:rFonts w:hint="eastAsia" w:ascii="宋体" w:hAnsi="宋体" w:eastAsia="宋体" w:cs="宋体"/>
          <w:color w:val="auto"/>
          <w:kern w:val="21"/>
          <w:sz w:val="24"/>
          <w:szCs w:val="24"/>
        </w:rPr>
      </w:pPr>
    </w:p>
    <w:p>
      <w:pPr>
        <w:spacing w:line="360" w:lineRule="auto"/>
        <w:rPr>
          <w:rFonts w:hint="eastAsia" w:ascii="宋体" w:hAnsi="宋体" w:eastAsia="宋体" w:cs="宋体"/>
          <w:color w:val="auto"/>
          <w:kern w:val="21"/>
          <w:sz w:val="24"/>
          <w:szCs w:val="24"/>
        </w:rPr>
      </w:pPr>
    </w:p>
    <w:p>
      <w:pPr>
        <w:spacing w:line="360" w:lineRule="auto"/>
        <w:jc w:val="left"/>
        <w:rPr>
          <w:rFonts w:hint="eastAsia" w:ascii="宋体" w:hAnsi="宋体" w:eastAsia="宋体" w:cs="宋体"/>
          <w:color w:val="auto"/>
          <w:kern w:val="21"/>
          <w:sz w:val="24"/>
          <w:szCs w:val="24"/>
          <w:lang w:bidi="ar"/>
        </w:rPr>
      </w:pPr>
      <w:r>
        <w:rPr>
          <w:rFonts w:hint="eastAsia" w:ascii="宋体" w:hAnsi="宋体" w:eastAsia="宋体" w:cs="宋体"/>
          <w:color w:val="auto"/>
          <w:kern w:val="21"/>
          <w:sz w:val="24"/>
          <w:szCs w:val="24"/>
          <w:lang w:eastAsia="zh-CN" w:bidi="ar"/>
        </w:rPr>
        <w:t>供应商（企业电子签章）</w:t>
      </w:r>
      <w:r>
        <w:rPr>
          <w:rFonts w:hint="eastAsia" w:ascii="宋体" w:hAnsi="宋体" w:eastAsia="宋体" w:cs="宋体"/>
          <w:color w:val="auto"/>
          <w:kern w:val="21"/>
          <w:sz w:val="24"/>
          <w:szCs w:val="24"/>
          <w:lang w:bidi="ar"/>
        </w:rPr>
        <w:t>：</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u w:val="single"/>
          <w:lang w:bidi="ar"/>
        </w:rPr>
        <w:t xml:space="preserve">  </w:t>
      </w:r>
    </w:p>
    <w:p>
      <w:pPr>
        <w:spacing w:line="360" w:lineRule="auto"/>
        <w:jc w:val="left"/>
        <w:rPr>
          <w:rFonts w:hint="eastAsia" w:ascii="宋体" w:hAnsi="宋体" w:eastAsia="宋体" w:cs="宋体"/>
          <w:color w:val="auto"/>
          <w:kern w:val="21"/>
          <w:sz w:val="24"/>
          <w:szCs w:val="24"/>
          <w:u w:val="single"/>
          <w:lang w:bidi="ar"/>
        </w:rPr>
      </w:pPr>
      <w:r>
        <w:rPr>
          <w:rFonts w:hint="eastAsia" w:ascii="宋体" w:hAnsi="宋体" w:eastAsia="宋体" w:cs="宋体"/>
          <w:color w:val="auto"/>
          <w:kern w:val="21"/>
          <w:sz w:val="24"/>
          <w:szCs w:val="24"/>
          <w:lang w:bidi="ar"/>
        </w:rPr>
        <w:t>法定代表人（</w:t>
      </w:r>
      <w:r>
        <w:rPr>
          <w:rFonts w:hint="eastAsia" w:ascii="宋体" w:hAnsi="宋体" w:eastAsia="宋体" w:cs="宋体"/>
          <w:color w:val="auto"/>
          <w:kern w:val="21"/>
          <w:sz w:val="24"/>
          <w:szCs w:val="24"/>
          <w:lang w:eastAsia="zh-CN" w:bidi="ar"/>
        </w:rPr>
        <w:t>签字或电子签章</w:t>
      </w:r>
      <w:r>
        <w:rPr>
          <w:rFonts w:hint="eastAsia" w:ascii="宋体" w:hAnsi="宋体" w:eastAsia="宋体" w:cs="宋体"/>
          <w:color w:val="auto"/>
          <w:kern w:val="21"/>
          <w:sz w:val="24"/>
          <w:szCs w:val="24"/>
          <w:lang w:bidi="ar"/>
        </w:rPr>
        <w:t>）：</w:t>
      </w:r>
      <w:r>
        <w:rPr>
          <w:rFonts w:hint="eastAsia" w:ascii="宋体" w:hAnsi="宋体" w:eastAsia="宋体" w:cs="宋体"/>
          <w:color w:val="auto"/>
          <w:kern w:val="21"/>
          <w:sz w:val="24"/>
          <w:szCs w:val="24"/>
          <w:u w:val="single"/>
          <w:lang w:bidi="ar"/>
        </w:rPr>
        <w:t xml:space="preserve">                          </w:t>
      </w:r>
    </w:p>
    <w:p>
      <w:pPr>
        <w:spacing w:line="360" w:lineRule="auto"/>
        <w:jc w:val="left"/>
        <w:rPr>
          <w:rFonts w:hint="eastAsia" w:ascii="宋体" w:hAnsi="宋体" w:eastAsia="宋体" w:cs="宋体"/>
          <w:color w:val="auto"/>
          <w:kern w:val="21"/>
          <w:sz w:val="24"/>
          <w:szCs w:val="24"/>
          <w:u w:val="single"/>
          <w:lang w:val="en-US" w:eastAsia="zh-CN" w:bidi="ar"/>
        </w:rPr>
      </w:pPr>
      <w:r>
        <w:rPr>
          <w:rFonts w:hint="eastAsia" w:ascii="宋体" w:hAnsi="宋体" w:eastAsia="宋体" w:cs="宋体"/>
          <w:color w:val="auto"/>
          <w:kern w:val="21"/>
          <w:sz w:val="24"/>
          <w:szCs w:val="24"/>
          <w:u w:val="none"/>
          <w:lang w:eastAsia="zh-CN" w:bidi="ar"/>
        </w:rPr>
        <w:t>身份证号码：</w:t>
      </w:r>
      <w:r>
        <w:rPr>
          <w:rFonts w:hint="eastAsia" w:ascii="宋体" w:hAnsi="宋体" w:eastAsia="宋体" w:cs="宋体"/>
          <w:color w:val="auto"/>
          <w:kern w:val="21"/>
          <w:sz w:val="24"/>
          <w:szCs w:val="24"/>
          <w:u w:val="none"/>
          <w:lang w:val="en-US" w:eastAsia="zh-CN" w:bidi="ar"/>
        </w:rPr>
        <w:t xml:space="preserve"> </w:t>
      </w:r>
      <w:r>
        <w:rPr>
          <w:rFonts w:hint="eastAsia" w:ascii="宋体" w:hAnsi="宋体" w:eastAsia="宋体" w:cs="宋体"/>
          <w:color w:val="auto"/>
          <w:kern w:val="21"/>
          <w:sz w:val="24"/>
          <w:szCs w:val="24"/>
          <w:u w:val="single"/>
          <w:lang w:val="en-US" w:eastAsia="zh-CN" w:bidi="ar"/>
        </w:rPr>
        <w:t xml:space="preserve">                                    </w:t>
      </w:r>
    </w:p>
    <w:p>
      <w:pPr>
        <w:pStyle w:val="13"/>
        <w:rPr>
          <w:rFonts w:hint="eastAsia" w:ascii="宋体" w:hAnsi="宋体" w:eastAsia="宋体" w:cs="宋体"/>
          <w:color w:val="auto"/>
          <w:lang w:val="en-US" w:eastAsia="zh-CN"/>
        </w:rPr>
      </w:pPr>
      <w:r>
        <w:rPr>
          <w:rFonts w:hint="eastAsia" w:ascii="宋体" w:hAnsi="宋体" w:eastAsia="宋体" w:cs="宋体"/>
          <w:color w:val="auto"/>
          <w:kern w:val="21"/>
          <w:sz w:val="24"/>
          <w:szCs w:val="24"/>
          <w:u w:val="none"/>
          <w:lang w:val="en-US" w:eastAsia="zh-CN" w:bidi="ar"/>
        </w:rPr>
        <w:t>联系方式：</w:t>
      </w:r>
      <w:r>
        <w:rPr>
          <w:rFonts w:hint="eastAsia" w:ascii="宋体" w:hAnsi="宋体" w:eastAsia="宋体" w:cs="宋体"/>
          <w:color w:val="auto"/>
          <w:kern w:val="21"/>
          <w:sz w:val="24"/>
          <w:szCs w:val="24"/>
          <w:u w:val="single"/>
          <w:lang w:val="en-US" w:eastAsia="zh-CN" w:bidi="ar"/>
        </w:rPr>
        <w:t xml:space="preserve">                                       </w:t>
      </w:r>
    </w:p>
    <w:p>
      <w:pPr>
        <w:spacing w:line="360" w:lineRule="auto"/>
        <w:ind w:firstLine="2400" w:firstLineChars="1000"/>
        <w:jc w:val="left"/>
        <w:rPr>
          <w:rFonts w:hint="eastAsia"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val="en-US" w:eastAsia="zh-CN"/>
        </w:rPr>
        <w:t xml:space="preserve">     </w:t>
      </w:r>
    </w:p>
    <w:p>
      <w:pPr>
        <w:spacing w:line="360" w:lineRule="auto"/>
        <w:jc w:val="left"/>
        <w:rPr>
          <w:rFonts w:hint="eastAsia" w:ascii="宋体" w:hAnsi="宋体" w:eastAsia="宋体" w:cs="宋体"/>
          <w:color w:val="auto"/>
          <w:kern w:val="21"/>
          <w:sz w:val="24"/>
          <w:szCs w:val="24"/>
          <w:u w:val="single"/>
          <w:lang w:bidi="ar"/>
        </w:rPr>
      </w:pPr>
      <w:r>
        <w:rPr>
          <w:rFonts w:hint="eastAsia" w:ascii="宋体" w:hAnsi="宋体" w:eastAsia="宋体" w:cs="宋体"/>
          <w:color w:val="auto"/>
          <w:kern w:val="21"/>
          <w:sz w:val="24"/>
          <w:szCs w:val="24"/>
          <w:lang w:bidi="ar"/>
        </w:rPr>
        <w:t>其授权代表（</w:t>
      </w:r>
      <w:r>
        <w:rPr>
          <w:rFonts w:hint="eastAsia" w:ascii="宋体" w:hAnsi="宋体" w:eastAsia="宋体" w:cs="宋体"/>
          <w:color w:val="auto"/>
          <w:kern w:val="21"/>
          <w:sz w:val="24"/>
          <w:szCs w:val="24"/>
          <w:lang w:eastAsia="zh-CN" w:bidi="ar"/>
        </w:rPr>
        <w:t>签字或电子签章</w:t>
      </w:r>
      <w:r>
        <w:rPr>
          <w:rFonts w:hint="eastAsia" w:ascii="宋体" w:hAnsi="宋体" w:eastAsia="宋体" w:cs="宋体"/>
          <w:color w:val="auto"/>
          <w:kern w:val="21"/>
          <w:sz w:val="24"/>
          <w:szCs w:val="24"/>
          <w:lang w:bidi="ar"/>
        </w:rPr>
        <w:t>）：</w:t>
      </w:r>
      <w:r>
        <w:rPr>
          <w:rFonts w:hint="eastAsia" w:ascii="宋体" w:hAnsi="宋体" w:eastAsia="宋体" w:cs="宋体"/>
          <w:color w:val="auto"/>
          <w:kern w:val="21"/>
          <w:sz w:val="24"/>
          <w:szCs w:val="24"/>
          <w:u w:val="single"/>
          <w:lang w:bidi="ar"/>
        </w:rPr>
        <w:t xml:space="preserve">                          </w:t>
      </w:r>
    </w:p>
    <w:p>
      <w:pPr>
        <w:spacing w:line="360" w:lineRule="auto"/>
        <w:jc w:val="left"/>
        <w:rPr>
          <w:rFonts w:hint="eastAsia" w:ascii="宋体" w:hAnsi="宋体" w:eastAsia="宋体" w:cs="宋体"/>
          <w:color w:val="auto"/>
          <w:kern w:val="21"/>
          <w:sz w:val="24"/>
          <w:szCs w:val="24"/>
          <w:u w:val="single"/>
          <w:lang w:val="en-US" w:eastAsia="zh-CN" w:bidi="ar"/>
        </w:rPr>
      </w:pPr>
      <w:r>
        <w:rPr>
          <w:rFonts w:hint="eastAsia" w:ascii="宋体" w:hAnsi="宋体" w:eastAsia="宋体" w:cs="宋体"/>
          <w:color w:val="auto"/>
          <w:kern w:val="21"/>
          <w:sz w:val="24"/>
          <w:szCs w:val="24"/>
          <w:u w:val="none"/>
          <w:lang w:eastAsia="zh-CN" w:bidi="ar"/>
        </w:rPr>
        <w:t>身份证号码：</w:t>
      </w:r>
      <w:r>
        <w:rPr>
          <w:rFonts w:hint="eastAsia" w:ascii="宋体" w:hAnsi="宋体" w:eastAsia="宋体" w:cs="宋体"/>
          <w:color w:val="auto"/>
          <w:kern w:val="21"/>
          <w:sz w:val="24"/>
          <w:szCs w:val="24"/>
          <w:u w:val="single"/>
          <w:lang w:val="en-US" w:eastAsia="zh-CN" w:bidi="ar"/>
        </w:rPr>
        <w:t xml:space="preserve">                                     </w:t>
      </w:r>
    </w:p>
    <w:p>
      <w:pPr>
        <w:pStyle w:val="13"/>
        <w:rPr>
          <w:rFonts w:hint="eastAsia" w:ascii="宋体" w:hAnsi="宋体" w:eastAsia="宋体" w:cs="宋体"/>
          <w:color w:val="auto"/>
          <w:lang w:val="en-US" w:eastAsia="zh-CN"/>
        </w:rPr>
      </w:pPr>
      <w:r>
        <w:rPr>
          <w:rFonts w:hint="eastAsia" w:ascii="宋体" w:hAnsi="宋体" w:eastAsia="宋体" w:cs="宋体"/>
          <w:color w:val="auto"/>
          <w:kern w:val="21"/>
          <w:sz w:val="24"/>
          <w:szCs w:val="24"/>
          <w:u w:val="none"/>
          <w:lang w:val="en-US" w:eastAsia="zh-CN" w:bidi="ar"/>
        </w:rPr>
        <w:t>联系方式：</w:t>
      </w:r>
      <w:r>
        <w:rPr>
          <w:rFonts w:hint="eastAsia" w:ascii="宋体" w:hAnsi="宋体" w:eastAsia="宋体" w:cs="宋体"/>
          <w:color w:val="auto"/>
          <w:kern w:val="21"/>
          <w:sz w:val="24"/>
          <w:szCs w:val="24"/>
          <w:u w:val="single"/>
          <w:lang w:val="en-US" w:eastAsia="zh-CN" w:bidi="ar"/>
        </w:rPr>
        <w:t xml:space="preserve">                                       </w:t>
      </w:r>
    </w:p>
    <w:p>
      <w:pPr>
        <w:spacing w:line="360" w:lineRule="auto"/>
        <w:jc w:val="left"/>
        <w:rPr>
          <w:rFonts w:hint="eastAsia" w:ascii="宋体" w:hAnsi="宋体" w:eastAsia="宋体" w:cs="宋体"/>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outlineLvl w:val="9"/>
        <w:rPr>
          <w:rFonts w:hint="eastAsia" w:ascii="宋体" w:hAnsi="宋体" w:eastAsia="宋体" w:cs="宋体"/>
          <w:color w:val="auto"/>
          <w:kern w:val="21"/>
          <w:sz w:val="24"/>
          <w:szCs w:val="24"/>
          <w:lang w:bidi="ar"/>
        </w:rPr>
      </w:pPr>
      <w:r>
        <w:rPr>
          <w:rFonts w:hint="eastAsia" w:ascii="宋体" w:hAnsi="宋体" w:eastAsia="宋体" w:cs="宋体"/>
          <w:color w:val="auto"/>
          <w:spacing w:val="0"/>
          <w:kern w:val="21"/>
          <w:sz w:val="24"/>
          <w:szCs w:val="24"/>
        </w:rPr>
        <w:t>日期：</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年</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月</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lang w:bidi="ar"/>
        </w:rPr>
        <w:t>日</w:t>
      </w:r>
    </w:p>
    <w:p>
      <w:pPr>
        <w:pStyle w:val="3"/>
        <w:numPr>
          <w:ilvl w:val="0"/>
          <w:numId w:val="0"/>
        </w:numPr>
        <w:spacing w:before="60" w:after="60" w:line="360" w:lineRule="auto"/>
        <w:outlineLvl w:val="9"/>
        <w:rPr>
          <w:rFonts w:hint="eastAsia" w:ascii="宋体" w:hAnsi="宋体" w:eastAsia="宋体" w:cs="宋体"/>
          <w:b/>
        </w:rPr>
      </w:pPr>
    </w:p>
    <w:p>
      <w:pPr>
        <w:pStyle w:val="3"/>
        <w:numPr>
          <w:ilvl w:val="0"/>
          <w:numId w:val="0"/>
        </w:numPr>
        <w:spacing w:before="60" w:after="60" w:line="360" w:lineRule="auto"/>
        <w:outlineLvl w:val="9"/>
        <w:rPr>
          <w:rFonts w:hint="eastAsia" w:ascii="宋体" w:hAnsi="宋体" w:eastAsia="宋体" w:cs="宋体"/>
          <w:b/>
        </w:rPr>
      </w:pPr>
    </w:p>
    <w:p>
      <w:pPr>
        <w:rPr>
          <w:rFonts w:hint="eastAsia"/>
        </w:rPr>
      </w:pPr>
    </w:p>
    <w:p>
      <w:pPr>
        <w:pStyle w:val="3"/>
        <w:numPr>
          <w:ilvl w:val="0"/>
          <w:numId w:val="0"/>
        </w:numPr>
        <w:spacing w:before="60" w:after="60" w:line="360" w:lineRule="auto"/>
        <w:jc w:val="center"/>
        <w:outlineLvl w:val="9"/>
        <w:rPr>
          <w:rFonts w:hint="eastAsia" w:ascii="宋体" w:hAnsi="宋体" w:eastAsia="宋体" w:cs="宋体"/>
          <w:b/>
          <w:lang w:eastAsia="zh-CN"/>
        </w:rPr>
      </w:pPr>
      <w:r>
        <w:rPr>
          <w:rStyle w:val="46"/>
          <w:rFonts w:hint="eastAsia" w:ascii="宋体" w:hAnsi="宋体" w:eastAsia="宋体" w:cs="宋体"/>
          <w:b/>
          <w:bCs w:val="0"/>
          <w:color w:val="auto"/>
          <w:kern w:val="21"/>
          <w:sz w:val="30"/>
          <w:szCs w:val="30"/>
          <w:lang w:val="en-US" w:eastAsia="zh-CN"/>
        </w:rPr>
        <w:t>四、</w:t>
      </w:r>
      <w:bookmarkStart w:id="372" w:name="_Toc171073210"/>
      <w:bookmarkStart w:id="373" w:name="_Toc171073045"/>
      <w:bookmarkStart w:id="374" w:name="_Toc169921410"/>
      <w:bookmarkStart w:id="375" w:name="_Toc223432390"/>
      <w:r>
        <w:rPr>
          <w:rStyle w:val="46"/>
          <w:rFonts w:hint="eastAsia" w:ascii="宋体" w:hAnsi="宋体" w:eastAsia="宋体" w:cs="宋体"/>
          <w:b/>
          <w:bCs w:val="0"/>
          <w:color w:val="auto"/>
          <w:kern w:val="21"/>
          <w:sz w:val="30"/>
          <w:szCs w:val="30"/>
          <w:lang w:eastAsia="zh-CN"/>
        </w:rPr>
        <w:t>报价明细表</w:t>
      </w:r>
    </w:p>
    <w:tbl>
      <w:tblPr>
        <w:tblStyle w:val="26"/>
        <w:tblW w:w="0" w:type="auto"/>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281"/>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9"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序号</w:t>
            </w:r>
          </w:p>
        </w:tc>
        <w:tc>
          <w:tcPr>
            <w:tcW w:w="6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服务内容</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1</w:t>
            </w:r>
          </w:p>
        </w:tc>
        <w:tc>
          <w:tcPr>
            <w:tcW w:w="6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路灯专用变压器检测、调试、维护、电缆维护、路灯巡查、路灯线路断路检测等</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Style w:val="35"/>
                <w:rFonts w:hint="eastAsia" w:ascii="宋体" w:hAnsi="宋体" w:eastAsia="宋体" w:cs="宋体"/>
                <w:b w:val="0"/>
                <w:bCs w:val="0"/>
                <w:color w:val="000000"/>
                <w:sz w:val="24"/>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2</w:t>
            </w:r>
          </w:p>
        </w:tc>
        <w:tc>
          <w:tcPr>
            <w:tcW w:w="6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云梦大道中国梦、同济大道小灯笼、鹤淇大道道旗、毕干路中国结等道旗灯箱的维护</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Style w:val="35"/>
                <w:rFonts w:hint="eastAsia" w:ascii="宋体" w:hAnsi="宋体" w:eastAsia="宋体" w:cs="宋体"/>
                <w:b w:val="0"/>
                <w:bCs w:val="0"/>
                <w:color w:val="000000"/>
                <w:sz w:val="24"/>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3</w:t>
            </w:r>
          </w:p>
        </w:tc>
        <w:tc>
          <w:tcPr>
            <w:tcW w:w="6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淇县城区、集聚区、路灯杆共计5763余盏维护</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Style w:val="35"/>
                <w:rFonts w:hint="eastAsia" w:ascii="宋体" w:hAnsi="宋体" w:eastAsia="宋体" w:cs="宋体"/>
                <w:b w:val="0"/>
                <w:bCs w:val="0"/>
                <w:color w:val="000000"/>
                <w:sz w:val="24"/>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4</w:t>
            </w:r>
          </w:p>
        </w:tc>
        <w:tc>
          <w:tcPr>
            <w:tcW w:w="62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Style w:val="35"/>
                <w:rFonts w:hint="eastAsia"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云梦大道、人民路、太行大道 、鹤淇大道玉兰灯维修，维护</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Style w:val="35"/>
                <w:rFonts w:hint="eastAsia" w:ascii="宋体" w:hAnsi="宋体" w:eastAsia="宋体" w:cs="宋体"/>
                <w:b w:val="0"/>
                <w:bCs w:val="0"/>
                <w:color w:val="000000"/>
                <w:sz w:val="24"/>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Style w:val="35"/>
                <w:rFonts w:hint="default" w:ascii="宋体" w:hAnsi="宋体" w:eastAsia="宋体" w:cs="宋体"/>
                <w:b w:val="0"/>
                <w:bCs w:val="0"/>
                <w:color w:val="000000"/>
                <w:sz w:val="24"/>
                <w:szCs w:val="20"/>
                <w:vertAlign w:val="baseline"/>
                <w:lang w:val="en-US" w:eastAsia="zh-CN"/>
              </w:rPr>
            </w:pPr>
            <w:r>
              <w:rPr>
                <w:rStyle w:val="35"/>
                <w:rFonts w:hint="eastAsia" w:ascii="宋体" w:hAnsi="宋体" w:eastAsia="宋体" w:cs="宋体"/>
                <w:b w:val="0"/>
                <w:bCs w:val="0"/>
                <w:color w:val="000000"/>
                <w:sz w:val="24"/>
                <w:szCs w:val="20"/>
                <w:vertAlign w:val="baseline"/>
                <w:lang w:val="en-US" w:eastAsia="zh-CN"/>
              </w:rPr>
              <w:t>合计：大写：                   小写：</w:t>
            </w:r>
          </w:p>
        </w:tc>
      </w:tr>
    </w:tbl>
    <w:p>
      <w:pPr>
        <w:pStyle w:val="3"/>
        <w:numPr>
          <w:ilvl w:val="0"/>
          <w:numId w:val="0"/>
        </w:numPr>
        <w:spacing w:before="60" w:after="60" w:line="360" w:lineRule="auto"/>
        <w:outlineLvl w:val="9"/>
        <w:rPr>
          <w:rFonts w:hint="eastAsia" w:ascii="宋体" w:hAnsi="宋体" w:eastAsia="宋体" w:cs="宋体"/>
          <w:b/>
          <w:lang w:val="en-US" w:eastAsia="zh-CN"/>
        </w:rPr>
      </w:pPr>
    </w:p>
    <w:p>
      <w:pPr>
        <w:spacing w:line="360" w:lineRule="auto"/>
        <w:jc w:val="left"/>
        <w:rPr>
          <w:rFonts w:hint="eastAsia" w:ascii="宋体" w:hAnsi="宋体" w:eastAsia="宋体" w:cs="宋体"/>
          <w:color w:val="auto"/>
          <w:kern w:val="21"/>
          <w:sz w:val="24"/>
          <w:szCs w:val="24"/>
          <w:u w:val="single"/>
          <w:lang w:val="en-US" w:eastAsia="zh-CN"/>
        </w:rPr>
      </w:pPr>
      <w:r>
        <w:rPr>
          <w:rFonts w:hint="eastAsia" w:ascii="宋体" w:hAnsi="宋体" w:eastAsia="宋体" w:cs="宋体"/>
          <w:color w:val="auto"/>
          <w:kern w:val="21"/>
          <w:sz w:val="24"/>
          <w:szCs w:val="24"/>
          <w:lang w:eastAsia="zh-CN"/>
        </w:rPr>
        <w:t>供应商</w:t>
      </w:r>
      <w:r>
        <w:rPr>
          <w:rFonts w:hint="eastAsia" w:ascii="宋体" w:hAnsi="宋体" w:eastAsia="宋体" w:cs="宋体"/>
          <w:color w:val="auto"/>
          <w:kern w:val="21"/>
          <w:sz w:val="24"/>
          <w:szCs w:val="24"/>
        </w:rPr>
        <w:t>名称（</w:t>
      </w:r>
      <w:r>
        <w:rPr>
          <w:rFonts w:hint="eastAsia" w:ascii="宋体" w:hAnsi="宋体" w:eastAsia="宋体" w:cs="宋体"/>
          <w:color w:val="auto"/>
          <w:kern w:val="21"/>
          <w:sz w:val="24"/>
          <w:szCs w:val="24"/>
          <w:lang w:eastAsia="zh-CN"/>
        </w:rPr>
        <w:t>企业电子签章</w:t>
      </w:r>
      <w:r>
        <w:rPr>
          <w:rFonts w:hint="eastAsia" w:ascii="宋体" w:hAnsi="宋体" w:eastAsia="宋体" w:cs="宋体"/>
          <w:color w:val="auto"/>
          <w:kern w:val="21"/>
          <w:sz w:val="24"/>
          <w:szCs w:val="24"/>
        </w:rPr>
        <w:t>）：</w:t>
      </w:r>
      <w:r>
        <w:rPr>
          <w:rFonts w:hint="eastAsia" w:ascii="宋体" w:hAnsi="宋体" w:eastAsia="宋体" w:cs="宋体"/>
          <w:color w:val="auto"/>
          <w:kern w:val="21"/>
          <w:sz w:val="24"/>
          <w:szCs w:val="24"/>
          <w:u w:val="single"/>
          <w:lang w:val="en-US" w:eastAsia="zh-CN"/>
        </w:rPr>
        <w:t xml:space="preserve">                         </w:t>
      </w:r>
    </w:p>
    <w:p>
      <w:pPr>
        <w:spacing w:line="360" w:lineRule="auto"/>
        <w:jc w:val="left"/>
        <w:rPr>
          <w:rFonts w:hint="eastAsia" w:ascii="宋体" w:hAnsi="宋体" w:eastAsia="宋体" w:cs="宋体"/>
          <w:color w:val="auto"/>
          <w:kern w:val="21"/>
          <w:sz w:val="24"/>
          <w:szCs w:val="24"/>
          <w:u w:val="none"/>
          <w:lang w:val="en-US" w:eastAsia="zh-CN"/>
        </w:rPr>
      </w:pPr>
      <w:r>
        <w:rPr>
          <w:rFonts w:hint="eastAsia" w:ascii="宋体" w:hAnsi="宋体" w:eastAsia="宋体" w:cs="宋体"/>
          <w:color w:val="auto"/>
          <w:kern w:val="21"/>
          <w:sz w:val="24"/>
          <w:szCs w:val="24"/>
          <w:u w:val="none"/>
          <w:lang w:val="en-US" w:eastAsia="zh-CN"/>
        </w:rPr>
        <w:t>法定代表人或授权委托人（签字或电子签章：）</w:t>
      </w:r>
      <w:r>
        <w:rPr>
          <w:rFonts w:hint="eastAsia" w:ascii="宋体" w:hAnsi="宋体" w:eastAsia="宋体" w:cs="宋体"/>
          <w:color w:val="auto"/>
          <w:kern w:val="21"/>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tLeast"/>
        <w:jc w:val="left"/>
        <w:textAlignment w:val="auto"/>
        <w:outlineLvl w:val="9"/>
        <w:rPr>
          <w:rFonts w:hint="eastAsia" w:ascii="宋体" w:hAnsi="宋体" w:eastAsia="宋体" w:cs="宋体"/>
          <w:color w:val="auto"/>
          <w:kern w:val="21"/>
          <w:sz w:val="24"/>
          <w:szCs w:val="24"/>
          <w:lang w:bidi="ar"/>
        </w:rPr>
      </w:pPr>
      <w:r>
        <w:rPr>
          <w:rFonts w:hint="eastAsia" w:ascii="宋体" w:hAnsi="宋体" w:eastAsia="宋体" w:cs="宋体"/>
          <w:color w:val="auto"/>
          <w:spacing w:val="0"/>
          <w:kern w:val="21"/>
          <w:sz w:val="24"/>
          <w:szCs w:val="24"/>
        </w:rPr>
        <w:t>日期：</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年</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lang w:bidi="ar"/>
        </w:rPr>
        <w:t>月</w:t>
      </w:r>
      <w:r>
        <w:rPr>
          <w:rFonts w:hint="eastAsia" w:ascii="宋体" w:hAnsi="宋体" w:eastAsia="宋体" w:cs="宋体"/>
          <w:color w:val="auto"/>
          <w:kern w:val="21"/>
          <w:sz w:val="24"/>
          <w:szCs w:val="24"/>
          <w:u w:val="single"/>
          <w:lang w:bidi="ar"/>
        </w:rPr>
        <w:t xml:space="preserve">    </w:t>
      </w:r>
      <w:r>
        <w:rPr>
          <w:rFonts w:hint="eastAsia" w:ascii="宋体" w:hAnsi="宋体" w:eastAsia="宋体" w:cs="宋体"/>
          <w:color w:val="auto"/>
          <w:kern w:val="21"/>
          <w:sz w:val="24"/>
          <w:szCs w:val="24"/>
          <w:u w:val="single"/>
          <w:lang w:val="en-US" w:eastAsia="zh-CN" w:bidi="ar"/>
        </w:rPr>
        <w:t xml:space="preserve"> </w:t>
      </w:r>
      <w:r>
        <w:rPr>
          <w:rFonts w:hint="eastAsia" w:ascii="宋体" w:hAnsi="宋体" w:eastAsia="宋体" w:cs="宋体"/>
          <w:color w:val="auto"/>
          <w:kern w:val="21"/>
          <w:sz w:val="24"/>
          <w:szCs w:val="24"/>
          <w:lang w:bidi="ar"/>
        </w:rPr>
        <w:t>日</w:t>
      </w:r>
    </w:p>
    <w:p>
      <w:pPr>
        <w:pStyle w:val="3"/>
        <w:numPr>
          <w:ilvl w:val="0"/>
          <w:numId w:val="0"/>
        </w:numPr>
        <w:spacing w:before="60" w:after="60" w:line="360" w:lineRule="auto"/>
        <w:outlineLvl w:val="9"/>
        <w:rPr>
          <w:rFonts w:hint="eastAsia" w:ascii="宋体" w:hAnsi="宋体" w:eastAsia="宋体" w:cs="宋体"/>
          <w:b/>
          <w:lang w:val="en-US" w:eastAsia="zh-CN"/>
        </w:rPr>
      </w:pPr>
    </w:p>
    <w:p>
      <w:pPr>
        <w:pStyle w:val="3"/>
        <w:numPr>
          <w:ilvl w:val="0"/>
          <w:numId w:val="0"/>
        </w:numPr>
        <w:spacing w:before="60" w:after="60" w:line="360" w:lineRule="auto"/>
        <w:outlineLvl w:val="9"/>
        <w:rPr>
          <w:rFonts w:hint="eastAsia" w:ascii="宋体" w:hAnsi="宋体" w:eastAsia="宋体" w:cs="宋体"/>
          <w:b/>
          <w:lang w:val="en-US" w:eastAsia="zh-CN"/>
        </w:rPr>
      </w:pPr>
    </w:p>
    <w:p>
      <w:pPr>
        <w:pStyle w:val="3"/>
        <w:numPr>
          <w:ilvl w:val="0"/>
          <w:numId w:val="0"/>
        </w:numPr>
        <w:spacing w:before="60" w:after="60" w:line="360" w:lineRule="auto"/>
        <w:outlineLvl w:val="9"/>
        <w:rPr>
          <w:rFonts w:hint="eastAsia" w:ascii="宋体" w:hAnsi="宋体" w:eastAsia="宋体" w:cs="宋体"/>
          <w:b/>
          <w:lang w:val="en-US" w:eastAsia="zh-CN"/>
        </w:rPr>
      </w:pPr>
    </w:p>
    <w:p>
      <w:pPr>
        <w:pStyle w:val="3"/>
        <w:numPr>
          <w:ilvl w:val="0"/>
          <w:numId w:val="0"/>
        </w:numPr>
        <w:spacing w:before="60" w:after="60" w:line="360" w:lineRule="auto"/>
        <w:outlineLvl w:val="9"/>
        <w:rPr>
          <w:rFonts w:hint="eastAsia" w:ascii="宋体" w:hAnsi="宋体" w:eastAsia="宋体" w:cs="宋体"/>
          <w:b/>
          <w:lang w:val="en-US" w:eastAsia="zh-CN"/>
        </w:rPr>
      </w:pPr>
    </w:p>
    <w:p>
      <w:pPr>
        <w:pStyle w:val="3"/>
        <w:numPr>
          <w:ilvl w:val="0"/>
          <w:numId w:val="0"/>
        </w:numPr>
        <w:spacing w:before="60" w:after="60" w:line="360" w:lineRule="auto"/>
        <w:outlineLvl w:val="9"/>
        <w:rPr>
          <w:rFonts w:hint="eastAsia" w:ascii="宋体" w:hAnsi="宋体" w:eastAsia="宋体" w:cs="宋体"/>
          <w:b/>
          <w:lang w:val="en-US" w:eastAsia="zh-CN"/>
        </w:rPr>
      </w:pPr>
    </w:p>
    <w:p>
      <w:pPr>
        <w:pStyle w:val="3"/>
        <w:numPr>
          <w:ilvl w:val="0"/>
          <w:numId w:val="0"/>
        </w:numPr>
        <w:spacing w:before="60" w:after="60" w:line="360" w:lineRule="auto"/>
        <w:outlineLvl w:val="9"/>
        <w:rPr>
          <w:rFonts w:hint="eastAsia" w:ascii="宋体" w:hAnsi="宋体" w:eastAsia="宋体" w:cs="宋体"/>
          <w:b/>
          <w:lang w:val="en-US" w:eastAsia="zh-CN"/>
        </w:rPr>
      </w:pPr>
    </w:p>
    <w:p>
      <w:pPr>
        <w:pStyle w:val="3"/>
        <w:numPr>
          <w:ilvl w:val="0"/>
          <w:numId w:val="0"/>
        </w:numPr>
        <w:spacing w:before="60" w:after="60" w:line="360" w:lineRule="auto"/>
        <w:outlineLvl w:val="9"/>
        <w:rPr>
          <w:rFonts w:hint="eastAsia" w:ascii="宋体" w:hAnsi="宋体" w:eastAsia="宋体" w:cs="宋体"/>
          <w:b/>
          <w:lang w:val="en-US" w:eastAsia="zh-CN"/>
        </w:rPr>
      </w:pPr>
    </w:p>
    <w:p>
      <w:pPr>
        <w:pStyle w:val="3"/>
        <w:numPr>
          <w:ilvl w:val="0"/>
          <w:numId w:val="0"/>
        </w:numPr>
        <w:spacing w:before="60" w:after="60" w:line="360" w:lineRule="auto"/>
        <w:outlineLvl w:val="9"/>
        <w:rPr>
          <w:rFonts w:hint="eastAsia" w:ascii="宋体" w:hAnsi="宋体" w:eastAsia="宋体" w:cs="宋体"/>
          <w:b/>
          <w:lang w:val="en-US" w:eastAsia="zh-CN"/>
        </w:rPr>
      </w:pPr>
    </w:p>
    <w:p>
      <w:pPr>
        <w:pStyle w:val="3"/>
        <w:numPr>
          <w:ilvl w:val="0"/>
          <w:numId w:val="0"/>
        </w:numPr>
        <w:spacing w:before="60" w:after="60" w:line="360" w:lineRule="auto"/>
        <w:outlineLvl w:val="9"/>
        <w:rPr>
          <w:rFonts w:hint="eastAsia" w:ascii="宋体" w:hAnsi="宋体" w:eastAsia="宋体" w:cs="宋体"/>
          <w:b/>
          <w:lang w:val="en-US" w:eastAsia="zh-CN"/>
        </w:rPr>
      </w:pPr>
    </w:p>
    <w:p>
      <w:pPr>
        <w:rPr>
          <w:rFonts w:hint="eastAsia"/>
          <w:lang w:val="en-US" w:eastAsia="zh-CN"/>
        </w:rPr>
      </w:pPr>
    </w:p>
    <w:p>
      <w:pPr>
        <w:rPr>
          <w:rStyle w:val="46"/>
          <w:rFonts w:hint="eastAsia" w:ascii="宋体" w:hAnsi="宋体" w:eastAsia="宋体" w:cs="宋体"/>
          <w:b/>
          <w:bCs w:val="0"/>
          <w:color w:val="auto"/>
          <w:kern w:val="21"/>
          <w:sz w:val="30"/>
          <w:szCs w:val="30"/>
          <w:lang w:val="en-US" w:eastAsia="zh-CN"/>
        </w:rPr>
      </w:pPr>
      <w:r>
        <w:rPr>
          <w:rStyle w:val="46"/>
          <w:rFonts w:hint="eastAsia" w:ascii="宋体" w:hAnsi="宋体" w:eastAsia="宋体" w:cs="宋体"/>
          <w:b/>
          <w:bCs w:val="0"/>
          <w:color w:val="auto"/>
          <w:kern w:val="21"/>
          <w:sz w:val="30"/>
          <w:szCs w:val="30"/>
          <w:lang w:val="en-US" w:eastAsia="zh-CN"/>
        </w:rPr>
        <w:br w:type="page"/>
      </w:r>
    </w:p>
    <w:p>
      <w:pPr>
        <w:pStyle w:val="3"/>
        <w:numPr>
          <w:ilvl w:val="0"/>
          <w:numId w:val="0"/>
        </w:numPr>
        <w:spacing w:before="60" w:after="60" w:line="360" w:lineRule="auto"/>
        <w:jc w:val="center"/>
        <w:outlineLvl w:val="9"/>
        <w:rPr>
          <w:rStyle w:val="46"/>
          <w:rFonts w:hint="eastAsia" w:ascii="宋体" w:hAnsi="宋体" w:eastAsia="宋体" w:cs="宋体"/>
          <w:b/>
          <w:bCs w:val="0"/>
          <w:color w:val="auto"/>
          <w:kern w:val="21"/>
          <w:sz w:val="30"/>
          <w:szCs w:val="30"/>
          <w:lang w:val="en-US" w:eastAsia="zh-CN"/>
        </w:rPr>
      </w:pPr>
      <w:r>
        <w:rPr>
          <w:rStyle w:val="46"/>
          <w:rFonts w:hint="eastAsia" w:ascii="宋体" w:hAnsi="宋体" w:eastAsia="宋体" w:cs="宋体"/>
          <w:b/>
          <w:bCs w:val="0"/>
          <w:color w:val="auto"/>
          <w:kern w:val="21"/>
          <w:sz w:val="30"/>
          <w:szCs w:val="30"/>
          <w:lang w:val="en-US" w:eastAsia="zh-CN"/>
        </w:rPr>
        <w:t>五、中小企业声明函（自行声明）</w:t>
      </w:r>
    </w:p>
    <w:p>
      <w:pPr>
        <w:bidi w:val="0"/>
        <w:spacing w:line="360" w:lineRule="auto"/>
        <w:jc w:val="center"/>
        <w:outlineLvl w:val="9"/>
        <w:rPr>
          <w:rFonts w:hint="eastAsia" w:ascii="宋体" w:hAnsi="宋体" w:cs="宋体"/>
          <w:b/>
          <w:bCs/>
          <w:sz w:val="24"/>
          <w:szCs w:val="24"/>
          <w:lang w:eastAsia="zh-CN"/>
        </w:rPr>
      </w:pPr>
    </w:p>
    <w:p>
      <w:pPr>
        <w:bidi w:val="0"/>
        <w:spacing w:line="360" w:lineRule="auto"/>
        <w:jc w:val="center"/>
        <w:outlineLvl w:val="0"/>
        <w:rPr>
          <w:rFonts w:hint="eastAsia" w:ascii="宋体" w:hAnsi="宋体" w:cs="宋体"/>
          <w:b/>
          <w:bCs/>
          <w:sz w:val="24"/>
          <w:szCs w:val="24"/>
          <w:lang w:eastAsia="zh-CN"/>
        </w:rPr>
      </w:pPr>
      <w:bookmarkStart w:id="376" w:name="_Toc14068"/>
      <w:bookmarkStart w:id="377" w:name="_Toc10532"/>
      <w:r>
        <w:rPr>
          <w:rFonts w:hint="eastAsia" w:ascii="宋体" w:hAnsi="宋体" w:cs="宋体"/>
          <w:b/>
          <w:bCs/>
          <w:sz w:val="24"/>
          <w:szCs w:val="24"/>
          <w:lang w:eastAsia="zh-CN"/>
        </w:rPr>
        <w:t>（</w:t>
      </w:r>
      <w:r>
        <w:rPr>
          <w:rFonts w:hint="eastAsia" w:ascii="宋体" w:hAnsi="宋体" w:cs="宋体"/>
          <w:b/>
          <w:bCs/>
          <w:sz w:val="24"/>
          <w:szCs w:val="24"/>
          <w:lang w:val="en-US" w:eastAsia="zh-CN"/>
        </w:rPr>
        <w:t>1）</w:t>
      </w:r>
      <w:r>
        <w:rPr>
          <w:rFonts w:hint="eastAsia" w:ascii="宋体" w:hAnsi="宋体" w:cs="宋体"/>
          <w:b/>
          <w:bCs/>
          <w:sz w:val="24"/>
          <w:szCs w:val="24"/>
          <w:lang w:eastAsia="zh-CN"/>
        </w:rPr>
        <w:t>中小企业声明函（</w:t>
      </w:r>
      <w:bookmarkEnd w:id="376"/>
      <w:r>
        <w:rPr>
          <w:rFonts w:hint="eastAsia" w:ascii="宋体" w:hAnsi="宋体" w:cs="宋体"/>
          <w:b/>
          <w:bCs/>
          <w:sz w:val="24"/>
          <w:szCs w:val="24"/>
          <w:lang w:val="en-US" w:eastAsia="zh-CN"/>
        </w:rPr>
        <w:t>工程、服务）</w:t>
      </w:r>
      <w:bookmarkEnd w:id="377"/>
    </w:p>
    <w:p>
      <w:pPr>
        <w:widowControl/>
        <w:snapToGrid w:val="0"/>
        <w:spacing w:line="560" w:lineRule="atLeast"/>
        <w:ind w:firstLine="480" w:firstLineChars="200"/>
        <w:rPr>
          <w:rFonts w:hint="eastAsia" w:ascii="宋体" w:hAnsi="宋体" w:eastAsia="宋体" w:cs="宋体"/>
          <w:sz w:val="24"/>
          <w:lang w:bidi="ar"/>
        </w:rPr>
      </w:pPr>
      <w:r>
        <w:rPr>
          <w:rFonts w:hint="eastAsia" w:ascii="宋体" w:hAnsi="宋体" w:eastAsia="宋体" w:cs="宋体"/>
          <w:color w:val="auto"/>
          <w:kern w:val="21"/>
          <w:sz w:val="24"/>
          <w:szCs w:val="24"/>
        </w:rPr>
        <w:t xml:space="preserve"> </w:t>
      </w:r>
      <w:r>
        <w:rPr>
          <w:rFonts w:hint="eastAsia" w:ascii="宋体" w:hAnsi="宋体" w:eastAsia="宋体" w:cs="宋体"/>
          <w:sz w:val="24"/>
          <w:lang w:bidi="ar"/>
        </w:rPr>
        <w:t>本公司（联合体）郑重声明，根据《政府采购促进中小企业发展管理办法》（财库﹝2020﹞46 号）的规定，本公司（联合体）参加</w:t>
      </w:r>
      <w:r>
        <w:rPr>
          <w:rFonts w:hint="eastAsia" w:ascii="宋体" w:hAnsi="宋体" w:eastAsia="宋体" w:cs="宋体"/>
          <w:sz w:val="24"/>
          <w:u w:val="single"/>
          <w:lang w:bidi="ar"/>
        </w:rPr>
        <w:t>（单位名称）</w:t>
      </w:r>
      <w:r>
        <w:rPr>
          <w:rFonts w:hint="eastAsia" w:ascii="宋体" w:hAnsi="宋体" w:eastAsia="宋体" w:cs="宋体"/>
          <w:sz w:val="24"/>
          <w:lang w:bidi="ar"/>
        </w:rPr>
        <w:t>的</w:t>
      </w:r>
      <w:r>
        <w:rPr>
          <w:rFonts w:hint="eastAsia" w:ascii="宋体" w:hAnsi="宋体" w:eastAsia="宋体" w:cs="宋体"/>
          <w:sz w:val="24"/>
          <w:u w:val="single"/>
          <w:lang w:bidi="ar"/>
        </w:rPr>
        <w:t>（项目名称）</w:t>
      </w:r>
      <w:r>
        <w:rPr>
          <w:rFonts w:hint="eastAsia" w:ascii="宋体" w:hAnsi="宋体" w:eastAsia="宋体" w:cs="宋体"/>
          <w:sz w:val="24"/>
          <w:lang w:bidi="ar"/>
        </w:rPr>
        <w:t xml:space="preserve">采购活动，工程的施工单位全部为符合政策要求的中小企业。（或者：服务全部由符合政策要求的中小企业承接）。相关企业 （含联合体中的中小企业、签订分包意向协议的中小企业）的具体情况如下： </w:t>
      </w:r>
    </w:p>
    <w:p>
      <w:pPr>
        <w:widowControl/>
        <w:numPr>
          <w:ilvl w:val="0"/>
          <w:numId w:val="8"/>
        </w:numPr>
        <w:autoSpaceDE/>
        <w:autoSpaceDN/>
        <w:snapToGrid w:val="0"/>
        <w:spacing w:line="560" w:lineRule="atLeast"/>
        <w:ind w:firstLine="480"/>
        <w:jc w:val="both"/>
        <w:rPr>
          <w:rFonts w:hint="eastAsia" w:ascii="宋体" w:hAnsi="宋体" w:eastAsia="宋体" w:cs="宋体"/>
          <w:sz w:val="24"/>
        </w:rPr>
      </w:pPr>
      <w:r>
        <w:rPr>
          <w:rFonts w:hint="eastAsia" w:ascii="宋体" w:hAnsi="宋体" w:eastAsia="宋体" w:cs="宋体"/>
          <w:sz w:val="24"/>
          <w:u w:val="single"/>
          <w:lang w:bidi="ar"/>
        </w:rPr>
        <w:t>（标的名称）</w:t>
      </w:r>
      <w:r>
        <w:rPr>
          <w:rFonts w:hint="eastAsia" w:ascii="宋体" w:hAnsi="宋体" w:eastAsia="宋体" w:cs="宋体"/>
          <w:sz w:val="24"/>
          <w:lang w:bidi="ar"/>
        </w:rPr>
        <w:t xml:space="preserve"> ，属于</w:t>
      </w:r>
      <w:r>
        <w:rPr>
          <w:rFonts w:hint="eastAsia" w:ascii="宋体" w:hAnsi="宋体" w:eastAsia="宋体" w:cs="宋体"/>
          <w:sz w:val="24"/>
          <w:u w:val="single"/>
          <w:lang w:bidi="ar"/>
        </w:rPr>
        <w:t xml:space="preserve">（采购文件中明确的所属行业） </w:t>
      </w:r>
      <w:r>
        <w:rPr>
          <w:rFonts w:hint="eastAsia" w:ascii="宋体" w:hAnsi="宋体" w:eastAsia="宋体" w:cs="宋体"/>
          <w:sz w:val="24"/>
          <w:lang w:bidi="ar"/>
        </w:rPr>
        <w:t>行业；承建（承接）企业为</w:t>
      </w:r>
      <w:r>
        <w:rPr>
          <w:rFonts w:hint="eastAsia" w:ascii="宋体" w:hAnsi="宋体" w:eastAsia="宋体" w:cs="宋体"/>
          <w:sz w:val="24"/>
          <w:u w:val="single"/>
          <w:lang w:bidi="ar"/>
        </w:rPr>
        <w:t>（企业名称）</w:t>
      </w:r>
      <w:r>
        <w:rPr>
          <w:rFonts w:hint="eastAsia" w:ascii="宋体" w:hAnsi="宋体" w:eastAsia="宋体" w:cs="宋体"/>
          <w:sz w:val="24"/>
          <w:lang w:bidi="ar"/>
        </w:rPr>
        <w:t>，从业人员</w:t>
      </w:r>
      <w:r>
        <w:rPr>
          <w:rFonts w:hint="eastAsia" w:ascii="宋体" w:hAnsi="宋体" w:eastAsia="宋体" w:cs="宋体"/>
          <w:sz w:val="24"/>
          <w:u w:val="single"/>
          <w:lang w:bidi="ar"/>
        </w:rPr>
        <w:t xml:space="preserve">    </w:t>
      </w:r>
      <w:r>
        <w:rPr>
          <w:rFonts w:hint="eastAsia" w:ascii="宋体" w:hAnsi="宋体" w:eastAsia="宋体" w:cs="宋体"/>
          <w:sz w:val="24"/>
          <w:lang w:bidi="ar"/>
        </w:rPr>
        <w:t>人，营业收入为</w:t>
      </w:r>
      <w:r>
        <w:rPr>
          <w:rFonts w:hint="eastAsia" w:ascii="宋体" w:hAnsi="宋体" w:eastAsia="宋体" w:cs="宋体"/>
          <w:sz w:val="24"/>
          <w:u w:val="single"/>
          <w:lang w:bidi="ar"/>
        </w:rPr>
        <w:t xml:space="preserve">    </w:t>
      </w:r>
      <w:r>
        <w:rPr>
          <w:rFonts w:hint="eastAsia" w:ascii="宋体" w:hAnsi="宋体" w:eastAsia="宋体" w:cs="宋体"/>
          <w:sz w:val="24"/>
          <w:lang w:bidi="ar"/>
        </w:rPr>
        <w:t>万元，资产总额为</w:t>
      </w:r>
      <w:r>
        <w:rPr>
          <w:rFonts w:hint="eastAsia" w:ascii="宋体" w:hAnsi="宋体" w:eastAsia="宋体" w:cs="宋体"/>
          <w:sz w:val="24"/>
          <w:u w:val="single"/>
          <w:lang w:bidi="ar"/>
        </w:rPr>
        <w:t xml:space="preserve">    </w:t>
      </w:r>
      <w:r>
        <w:rPr>
          <w:rFonts w:hint="eastAsia" w:ascii="宋体" w:hAnsi="宋体" w:eastAsia="宋体" w:cs="宋体"/>
          <w:sz w:val="24"/>
          <w:lang w:bidi="ar"/>
        </w:rPr>
        <w:t>万元，属于</w:t>
      </w:r>
      <w:r>
        <w:rPr>
          <w:rFonts w:hint="eastAsia" w:ascii="宋体" w:hAnsi="宋体" w:eastAsia="宋体" w:cs="宋体"/>
          <w:sz w:val="24"/>
          <w:u w:val="single"/>
          <w:lang w:bidi="ar"/>
        </w:rPr>
        <w:t>（中型企业、小型企业、微型企业）</w:t>
      </w:r>
      <w:r>
        <w:rPr>
          <w:rFonts w:hint="eastAsia" w:ascii="宋体" w:hAnsi="宋体" w:eastAsia="宋体" w:cs="宋体"/>
          <w:sz w:val="24"/>
          <w:lang w:bidi="ar"/>
        </w:rPr>
        <w:t xml:space="preserve">； </w:t>
      </w:r>
    </w:p>
    <w:p>
      <w:pPr>
        <w:widowControl/>
        <w:numPr>
          <w:ilvl w:val="0"/>
          <w:numId w:val="8"/>
        </w:numPr>
        <w:autoSpaceDE/>
        <w:autoSpaceDN/>
        <w:snapToGrid w:val="0"/>
        <w:spacing w:line="560" w:lineRule="atLeast"/>
        <w:ind w:firstLine="480"/>
        <w:jc w:val="both"/>
        <w:rPr>
          <w:rFonts w:hint="eastAsia" w:ascii="宋体" w:hAnsi="宋体" w:eastAsia="宋体" w:cs="宋体"/>
          <w:sz w:val="24"/>
        </w:rPr>
      </w:pPr>
      <w:r>
        <w:rPr>
          <w:rFonts w:hint="eastAsia" w:ascii="宋体" w:hAnsi="宋体" w:eastAsia="宋体" w:cs="宋体"/>
          <w:sz w:val="24"/>
          <w:u w:val="single"/>
          <w:lang w:bidi="ar"/>
        </w:rPr>
        <w:t>（标的名称）</w:t>
      </w:r>
      <w:r>
        <w:rPr>
          <w:rFonts w:hint="eastAsia" w:ascii="宋体" w:hAnsi="宋体" w:eastAsia="宋体" w:cs="宋体"/>
          <w:sz w:val="24"/>
          <w:lang w:bidi="ar"/>
        </w:rPr>
        <w:t xml:space="preserve"> ，属于</w:t>
      </w:r>
      <w:r>
        <w:rPr>
          <w:rFonts w:hint="eastAsia" w:ascii="宋体" w:hAnsi="宋体" w:eastAsia="宋体" w:cs="宋体"/>
          <w:sz w:val="24"/>
          <w:u w:val="single"/>
          <w:lang w:bidi="ar"/>
        </w:rPr>
        <w:t xml:space="preserve">（采购文件中明确的所属行业） </w:t>
      </w:r>
      <w:r>
        <w:rPr>
          <w:rFonts w:hint="eastAsia" w:ascii="宋体" w:hAnsi="宋体" w:eastAsia="宋体" w:cs="宋体"/>
          <w:sz w:val="24"/>
          <w:lang w:bidi="ar"/>
        </w:rPr>
        <w:t>行业；承建（承接）企业为</w:t>
      </w:r>
      <w:r>
        <w:rPr>
          <w:rFonts w:hint="eastAsia" w:ascii="宋体" w:hAnsi="宋体" w:eastAsia="宋体" w:cs="宋体"/>
          <w:sz w:val="24"/>
          <w:u w:val="single"/>
          <w:lang w:bidi="ar"/>
        </w:rPr>
        <w:t>（企业名称）</w:t>
      </w:r>
      <w:r>
        <w:rPr>
          <w:rFonts w:hint="eastAsia" w:ascii="宋体" w:hAnsi="宋体" w:eastAsia="宋体" w:cs="宋体"/>
          <w:sz w:val="24"/>
          <w:lang w:bidi="ar"/>
        </w:rPr>
        <w:t>，从业人员</w:t>
      </w:r>
      <w:r>
        <w:rPr>
          <w:rFonts w:hint="eastAsia" w:ascii="宋体" w:hAnsi="宋体" w:eastAsia="宋体" w:cs="宋体"/>
          <w:sz w:val="24"/>
          <w:u w:val="single"/>
          <w:lang w:bidi="ar"/>
        </w:rPr>
        <w:t xml:space="preserve">    </w:t>
      </w:r>
      <w:r>
        <w:rPr>
          <w:rFonts w:hint="eastAsia" w:ascii="宋体" w:hAnsi="宋体" w:eastAsia="宋体" w:cs="宋体"/>
          <w:sz w:val="24"/>
          <w:lang w:bidi="ar"/>
        </w:rPr>
        <w:t>人，营业收入为</w:t>
      </w:r>
      <w:r>
        <w:rPr>
          <w:rFonts w:hint="eastAsia" w:ascii="宋体" w:hAnsi="宋体" w:eastAsia="宋体" w:cs="宋体"/>
          <w:sz w:val="24"/>
          <w:u w:val="single"/>
          <w:lang w:bidi="ar"/>
        </w:rPr>
        <w:t xml:space="preserve">    </w:t>
      </w:r>
      <w:r>
        <w:rPr>
          <w:rFonts w:hint="eastAsia" w:ascii="宋体" w:hAnsi="宋体" w:eastAsia="宋体" w:cs="宋体"/>
          <w:sz w:val="24"/>
          <w:lang w:bidi="ar"/>
        </w:rPr>
        <w:t>万元，资产总额为</w:t>
      </w:r>
      <w:r>
        <w:rPr>
          <w:rFonts w:hint="eastAsia" w:ascii="宋体" w:hAnsi="宋体" w:eastAsia="宋体" w:cs="宋体"/>
          <w:sz w:val="24"/>
          <w:u w:val="single"/>
          <w:lang w:bidi="ar"/>
        </w:rPr>
        <w:t xml:space="preserve">    </w:t>
      </w:r>
      <w:r>
        <w:rPr>
          <w:rFonts w:hint="eastAsia" w:ascii="宋体" w:hAnsi="宋体" w:eastAsia="宋体" w:cs="宋体"/>
          <w:sz w:val="24"/>
          <w:lang w:bidi="ar"/>
        </w:rPr>
        <w:t>万元，属于</w:t>
      </w:r>
      <w:r>
        <w:rPr>
          <w:rFonts w:hint="eastAsia" w:ascii="宋体" w:hAnsi="宋体" w:eastAsia="宋体" w:cs="宋体"/>
          <w:sz w:val="24"/>
          <w:u w:val="single"/>
          <w:lang w:bidi="ar"/>
        </w:rPr>
        <w:t>（中型企业、小型企业、微型企业）</w:t>
      </w:r>
      <w:r>
        <w:rPr>
          <w:rFonts w:hint="eastAsia" w:ascii="宋体" w:hAnsi="宋体" w:eastAsia="宋体" w:cs="宋体"/>
          <w:sz w:val="24"/>
          <w:lang w:bidi="ar"/>
        </w:rPr>
        <w:t xml:space="preserve">； </w:t>
      </w:r>
    </w:p>
    <w:p>
      <w:pPr>
        <w:widowControl/>
        <w:snapToGrid w:val="0"/>
        <w:spacing w:line="560" w:lineRule="atLeast"/>
        <w:ind w:firstLine="480" w:firstLineChars="200"/>
        <w:rPr>
          <w:rFonts w:hint="eastAsia" w:ascii="宋体" w:hAnsi="宋体" w:eastAsia="宋体" w:cs="宋体"/>
          <w:sz w:val="24"/>
        </w:rPr>
      </w:pPr>
      <w:r>
        <w:rPr>
          <w:rFonts w:hint="eastAsia" w:ascii="宋体" w:hAnsi="宋体" w:eastAsia="宋体" w:cs="宋体"/>
          <w:sz w:val="24"/>
          <w:lang w:bidi="ar"/>
        </w:rPr>
        <w:t>……</w:t>
      </w:r>
    </w:p>
    <w:p>
      <w:pPr>
        <w:widowControl/>
        <w:snapToGrid w:val="0"/>
        <w:spacing w:line="560" w:lineRule="atLeast"/>
        <w:ind w:firstLine="480" w:firstLineChars="200"/>
        <w:rPr>
          <w:rFonts w:hint="eastAsia" w:ascii="宋体" w:hAnsi="宋体" w:eastAsia="宋体" w:cs="宋体"/>
          <w:sz w:val="24"/>
        </w:rPr>
      </w:pPr>
      <w:r>
        <w:rPr>
          <w:rFonts w:hint="eastAsia" w:ascii="宋体" w:hAnsi="宋体" w:eastAsia="宋体" w:cs="宋体"/>
          <w:sz w:val="24"/>
          <w:lang w:bidi="ar"/>
        </w:rPr>
        <w:t>以上企业，不属于大企业的分支机构，不存在控股股东为大企业的情形，也不存在与大企业的负责人为同一人的情形。</w:t>
      </w:r>
    </w:p>
    <w:p>
      <w:pPr>
        <w:widowControl/>
        <w:snapToGrid w:val="0"/>
        <w:spacing w:line="560" w:lineRule="atLeast"/>
        <w:ind w:firstLine="480" w:firstLineChars="200"/>
        <w:rPr>
          <w:rFonts w:hint="eastAsia" w:ascii="宋体" w:hAnsi="宋体" w:eastAsia="宋体" w:cs="宋体"/>
          <w:sz w:val="24"/>
          <w:lang w:bidi="ar"/>
        </w:rPr>
      </w:pPr>
      <w:r>
        <w:rPr>
          <w:rFonts w:hint="eastAsia" w:ascii="宋体" w:hAnsi="宋体" w:eastAsia="宋体" w:cs="宋体"/>
          <w:sz w:val="24"/>
          <w:lang w:bidi="ar"/>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right="630" w:firstLine="480" w:firstLineChars="200"/>
        <w:jc w:val="both"/>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供应商：</w:t>
      </w:r>
      <w:r>
        <w:rPr>
          <w:rFonts w:hint="eastAsia" w:ascii="宋体" w:hAnsi="宋体" w:eastAsia="宋体" w:cs="宋体"/>
          <w:color w:val="auto"/>
          <w:kern w:val="21"/>
          <w:sz w:val="24"/>
          <w:szCs w:val="24"/>
          <w:u w:val="single"/>
        </w:rPr>
        <w:tab/>
      </w:r>
      <w:r>
        <w:rPr>
          <w:rFonts w:hint="eastAsia" w:ascii="宋体" w:hAnsi="宋体" w:eastAsia="宋体" w:cs="宋体"/>
          <w:color w:val="auto"/>
          <w:kern w:val="21"/>
          <w:sz w:val="24"/>
          <w:szCs w:val="24"/>
          <w:u w:val="single"/>
        </w:rPr>
        <w:t xml:space="preserve">        </w:t>
      </w:r>
      <w:r>
        <w:rPr>
          <w:rFonts w:hint="eastAsia" w:ascii="宋体" w:hAnsi="宋体" w:eastAsia="宋体" w:cs="宋体"/>
          <w:color w:val="auto"/>
          <w:kern w:val="21"/>
          <w:sz w:val="24"/>
          <w:szCs w:val="24"/>
        </w:rPr>
        <w:t>（企业电子签章）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法定代表人或授权委托人（签字或电子签章）：</w:t>
      </w:r>
      <w:r>
        <w:rPr>
          <w:rFonts w:hint="eastAsia" w:ascii="宋体" w:hAnsi="宋体" w:eastAsia="宋体" w:cs="宋体"/>
          <w:color w:val="auto"/>
          <w:kern w:val="21"/>
          <w:sz w:val="24"/>
          <w:szCs w:val="24"/>
        </w:rPr>
        <w:tab/>
      </w:r>
      <w:r>
        <w:rPr>
          <w:rFonts w:hint="eastAsia" w:ascii="宋体" w:hAnsi="宋体" w:eastAsia="宋体" w:cs="宋体"/>
          <w:color w:val="auto"/>
          <w:kern w:val="21"/>
          <w:sz w:val="24"/>
          <w:szCs w:val="24"/>
        </w:rPr>
        <w:tab/>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21"/>
          <w:sz w:val="24"/>
          <w:szCs w:val="24"/>
          <w:highlight w:val="none"/>
        </w:rPr>
      </w:pPr>
      <w:r>
        <w:rPr>
          <w:rFonts w:hint="eastAsia" w:ascii="宋体" w:hAnsi="宋体" w:eastAsia="宋体" w:cs="宋体"/>
          <w:color w:val="auto"/>
          <w:kern w:val="21"/>
          <w:sz w:val="24"/>
          <w:szCs w:val="24"/>
        </w:rPr>
        <w:t>年</w:t>
      </w:r>
      <w:r>
        <w:rPr>
          <w:rFonts w:hint="eastAsia" w:ascii="宋体" w:hAnsi="宋体" w:eastAsia="宋体" w:cs="宋体"/>
          <w:color w:val="auto"/>
          <w:kern w:val="21"/>
          <w:sz w:val="24"/>
          <w:szCs w:val="24"/>
        </w:rPr>
        <w:tab/>
      </w:r>
      <w:r>
        <w:rPr>
          <w:rFonts w:hint="eastAsia" w:ascii="宋体" w:hAnsi="宋体" w:eastAsia="宋体" w:cs="宋体"/>
          <w:color w:val="auto"/>
          <w:kern w:val="21"/>
          <w:sz w:val="24"/>
          <w:szCs w:val="24"/>
        </w:rPr>
        <w:t>月</w:t>
      </w:r>
      <w:r>
        <w:rPr>
          <w:rFonts w:hint="eastAsia" w:ascii="宋体" w:hAnsi="宋体" w:eastAsia="宋体" w:cs="宋体"/>
          <w:color w:val="auto"/>
          <w:kern w:val="21"/>
          <w:sz w:val="24"/>
          <w:szCs w:val="24"/>
        </w:rPr>
        <w:tab/>
      </w:r>
      <w:r>
        <w:rPr>
          <w:rFonts w:hint="eastAsia" w:ascii="宋体" w:hAnsi="宋体" w:eastAsia="宋体" w:cs="宋体"/>
          <w:color w:val="auto"/>
          <w:kern w:val="21"/>
          <w:sz w:val="24"/>
          <w:szCs w:val="24"/>
        </w:rPr>
        <w:t>日</w:t>
      </w:r>
    </w:p>
    <w:p>
      <w:pPr>
        <w:rPr>
          <w:rFonts w:hint="default" w:ascii="宋体" w:hAnsi="宋体" w:eastAsia="宋体" w:cs="宋体"/>
          <w:b/>
          <w:lang w:val="en-US" w:eastAsia="zh-CN"/>
        </w:rPr>
      </w:pPr>
    </w:p>
    <w:p>
      <w:pPr>
        <w:pStyle w:val="32"/>
        <w:rPr>
          <w:rFonts w:hint="eastAsia"/>
          <w:lang w:val="en-US" w:eastAsia="zh-CN"/>
        </w:rPr>
      </w:pPr>
    </w:p>
    <w:p>
      <w:pPr>
        <w:bidi w:val="0"/>
        <w:spacing w:line="360" w:lineRule="auto"/>
        <w:jc w:val="center"/>
        <w:outlineLvl w:val="9"/>
        <w:rPr>
          <w:rFonts w:hint="eastAsia" w:ascii="宋体" w:hAnsi="宋体" w:eastAsia="宋体" w:cs="宋体"/>
          <w:b/>
          <w:bCs/>
          <w:sz w:val="24"/>
          <w:szCs w:val="24"/>
        </w:rPr>
      </w:pPr>
    </w:p>
    <w:p>
      <w:pPr>
        <w:bidi w:val="0"/>
        <w:spacing w:line="360" w:lineRule="auto"/>
        <w:jc w:val="center"/>
        <w:outlineLvl w:val="9"/>
        <w:rPr>
          <w:rFonts w:hint="eastAsia" w:ascii="宋体" w:hAnsi="宋体" w:eastAsia="宋体" w:cs="宋体"/>
          <w:b/>
          <w:bCs/>
          <w:sz w:val="24"/>
          <w:szCs w:val="24"/>
        </w:rPr>
      </w:pPr>
    </w:p>
    <w:p>
      <w:pPr>
        <w:bidi w:val="0"/>
        <w:spacing w:line="360" w:lineRule="auto"/>
        <w:jc w:val="center"/>
        <w:outlineLvl w:val="9"/>
        <w:rPr>
          <w:rFonts w:hint="eastAsia" w:ascii="宋体" w:hAnsi="宋体" w:eastAsia="宋体" w:cs="宋体"/>
          <w:b/>
          <w:bCs/>
          <w:sz w:val="24"/>
          <w:szCs w:val="24"/>
        </w:rPr>
      </w:pPr>
    </w:p>
    <w:p>
      <w:pPr>
        <w:bidi w:val="0"/>
        <w:spacing w:line="360" w:lineRule="auto"/>
        <w:jc w:val="center"/>
        <w:outlineLvl w:val="9"/>
        <w:rPr>
          <w:rFonts w:hint="eastAsia" w:ascii="宋体" w:hAnsi="宋体" w:eastAsia="宋体" w:cs="宋体"/>
          <w:b/>
          <w:bCs/>
          <w:sz w:val="24"/>
          <w:szCs w:val="24"/>
        </w:rPr>
      </w:pPr>
    </w:p>
    <w:p>
      <w:pPr>
        <w:bidi w:val="0"/>
        <w:spacing w:line="360" w:lineRule="auto"/>
        <w:jc w:val="center"/>
        <w:outlineLvl w:val="0"/>
        <w:rPr>
          <w:rFonts w:hint="eastAsia" w:ascii="宋体" w:hAnsi="宋体" w:eastAsia="宋体" w:cs="宋体"/>
          <w:color w:val="000000"/>
          <w:kern w:val="0"/>
          <w:sz w:val="21"/>
          <w:szCs w:val="21"/>
        </w:rPr>
      </w:pPr>
      <w:bookmarkStart w:id="378" w:name="_Toc28314"/>
      <w:bookmarkStart w:id="379" w:name="_Toc28389"/>
      <w:r>
        <w:rPr>
          <w:rFonts w:hint="eastAsia" w:ascii="宋体" w:hAnsi="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color w:val="000000"/>
          <w:sz w:val="28"/>
          <w:szCs w:val="28"/>
          <w:lang w:eastAsia="zh-CN"/>
        </w:rPr>
        <w:t>残疾人福利性单位声明函</w:t>
      </w:r>
      <w:bookmarkEnd w:id="378"/>
      <w:bookmarkEnd w:id="379"/>
    </w:p>
    <w:p>
      <w:pPr>
        <w:pStyle w:val="32"/>
        <w:bidi w:val="0"/>
        <w:rPr>
          <w:rFonts w:hint="eastAsia" w:ascii="宋体" w:hAnsi="宋体" w:eastAsia="宋体" w:cs="宋体"/>
          <w:color w:val="000000"/>
          <w:sz w:val="24"/>
          <w:szCs w:val="24"/>
        </w:rPr>
      </w:pPr>
    </w:p>
    <w:p>
      <w:pPr>
        <w:bidi w:val="0"/>
        <w:spacing w:line="36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本单位郑重声明，根据《财政部民政部中国残疾人联合会关于促进残疾人就业政府采购政策的通知》 （财库〔2017〕 141 号）的规定，本单位为符合条件的残疾人福利性单位，且本单位参加 </w:t>
      </w:r>
      <w:r>
        <w:rPr>
          <w:rFonts w:hint="eastAsia" w:ascii="宋体" w:hAnsi="宋体" w:eastAsia="宋体" w:cs="宋体"/>
          <w:color w:val="000000"/>
          <w:sz w:val="24"/>
          <w:szCs w:val="24"/>
          <w:u w:val="single"/>
          <w:lang w:val="en-US"/>
        </w:rPr>
        <w:t xml:space="preserve">                  </w:t>
      </w:r>
      <w:r>
        <w:rPr>
          <w:rFonts w:hint="eastAsia" w:ascii="宋体" w:hAnsi="宋体" w:eastAsia="宋体" w:cs="宋体"/>
          <w:color w:val="000000"/>
          <w:sz w:val="24"/>
          <w:szCs w:val="24"/>
          <w:lang w:val="en-US"/>
        </w:rPr>
        <w:t xml:space="preserve">单位的项目采购活动提供本单位制造的货物（由本单位承担工程/提供服务），或者提供其他残疾人福利性单位制造的货物（不包括使用非残疾人福利性单位注册商标的货物）。 </w:t>
      </w:r>
    </w:p>
    <w:p>
      <w:pPr>
        <w:bidi w:val="0"/>
        <w:spacing w:line="36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本单位对上述声明的真实性负责。如有虚假， 将依法承担相应责任。 </w:t>
      </w:r>
    </w:p>
    <w:p>
      <w:pPr>
        <w:bidi w:val="0"/>
        <w:spacing w:line="360" w:lineRule="auto"/>
        <w:rPr>
          <w:rFonts w:hint="eastAsia" w:ascii="宋体" w:hAnsi="宋体" w:eastAsia="宋体" w:cs="宋体"/>
          <w:color w:val="000000"/>
          <w:sz w:val="24"/>
          <w:szCs w:val="24"/>
        </w:rPr>
      </w:pPr>
    </w:p>
    <w:p>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pStyle w:val="2"/>
        <w:numPr>
          <w:ilvl w:val="0"/>
          <w:numId w:val="0"/>
        </w:numPr>
        <w:bidi w:val="0"/>
        <w:ind w:left="425"/>
        <w:jc w:val="center"/>
        <w:outlineLvl w:val="9"/>
        <w:rPr>
          <w:rFonts w:hint="eastAsia" w:ascii="宋体" w:hAnsi="宋体" w:eastAsia="宋体" w:cs="宋体"/>
          <w:b/>
          <w:bCs w:val="0"/>
          <w:color w:val="000000"/>
          <w:kern w:val="2"/>
          <w:sz w:val="21"/>
          <w:szCs w:val="21"/>
          <w:lang w:val="en-US" w:eastAsia="zh-CN" w:bidi="ar-SA"/>
        </w:rPr>
      </w:pPr>
    </w:p>
    <w:p>
      <w:pPr>
        <w:rPr>
          <w:rFonts w:hint="eastAsia" w:ascii="宋体" w:hAnsi="宋体" w:eastAsia="宋体" w:cs="宋体"/>
          <w:b/>
          <w:bCs w:val="0"/>
          <w:color w:val="000000"/>
          <w:kern w:val="2"/>
          <w:sz w:val="21"/>
          <w:szCs w:val="21"/>
          <w:lang w:val="en-US" w:eastAsia="zh-CN" w:bidi="ar-SA"/>
        </w:rPr>
      </w:pPr>
    </w:p>
    <w:p>
      <w:pPr>
        <w:pStyle w:val="18"/>
        <w:rPr>
          <w:rFonts w:hint="eastAsia" w:ascii="宋体" w:hAnsi="宋体" w:eastAsia="宋体" w:cs="宋体"/>
          <w:b/>
          <w:bCs w:val="0"/>
          <w:color w:val="000000"/>
          <w:kern w:val="2"/>
          <w:sz w:val="21"/>
          <w:szCs w:val="21"/>
          <w:lang w:val="en-US" w:eastAsia="zh-CN" w:bidi="ar-SA"/>
        </w:rPr>
      </w:pPr>
    </w:p>
    <w:p>
      <w:pPr>
        <w:pStyle w:val="2"/>
        <w:numPr>
          <w:ilvl w:val="0"/>
          <w:numId w:val="0"/>
        </w:numPr>
        <w:bidi w:val="0"/>
        <w:jc w:val="both"/>
        <w:outlineLvl w:val="9"/>
        <w:rPr>
          <w:rFonts w:hint="eastAsia" w:ascii="宋体" w:hAnsi="宋体" w:eastAsia="宋体" w:cs="宋体"/>
          <w:b/>
          <w:bCs w:val="0"/>
          <w:color w:val="000000"/>
          <w:kern w:val="2"/>
          <w:sz w:val="21"/>
          <w:szCs w:val="21"/>
          <w:lang w:val="en-US" w:eastAsia="zh-CN" w:bidi="ar-SA"/>
        </w:rPr>
      </w:pPr>
    </w:p>
    <w:p>
      <w:pPr>
        <w:rPr>
          <w:rFonts w:hint="eastAsia"/>
          <w:lang w:val="en-US" w:eastAsia="zh-CN"/>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bookmarkStart w:id="380" w:name="_Toc25475"/>
      <w:bookmarkStart w:id="381" w:name="_Toc13909"/>
      <w:r>
        <w:rPr>
          <w:rFonts w:hint="eastAsia" w:ascii="宋体" w:hAnsi="宋体" w:cs="宋体"/>
          <w:b/>
          <w:bCs/>
          <w:sz w:val="24"/>
          <w:szCs w:val="24"/>
          <w:lang w:eastAsia="zh-CN"/>
        </w:rPr>
        <w:t>（</w:t>
      </w:r>
      <w:r>
        <w:rPr>
          <w:rFonts w:hint="eastAsia" w:ascii="宋体" w:hAnsi="宋体" w:cs="宋体"/>
          <w:b/>
          <w:bCs/>
          <w:sz w:val="24"/>
          <w:szCs w:val="24"/>
          <w:lang w:val="en-US" w:eastAsia="zh-CN"/>
        </w:rPr>
        <w:t>3）</w:t>
      </w:r>
      <w:r>
        <w:rPr>
          <w:rFonts w:hint="eastAsia" w:ascii="宋体" w:hAnsi="宋体" w:eastAsia="宋体" w:cs="宋体"/>
          <w:b/>
          <w:bCs/>
          <w:color w:val="000000"/>
          <w:kern w:val="2"/>
          <w:sz w:val="28"/>
          <w:szCs w:val="28"/>
          <w:lang w:val="en-US" w:eastAsia="zh-CN" w:bidi="ar-SA"/>
        </w:rPr>
        <w:t>监狱企业证明文件</w:t>
      </w:r>
      <w:bookmarkEnd w:id="380"/>
      <w:bookmarkEnd w:id="381"/>
    </w:p>
    <w:p>
      <w:pPr>
        <w:widowControl/>
        <w:autoSpaceDE/>
        <w:autoSpaceDN/>
        <w:snapToGrid w:val="0"/>
        <w:spacing w:line="560" w:lineRule="atLeast"/>
        <w:ind w:firstLine="480" w:firstLineChars="200"/>
        <w:rPr>
          <w:rFonts w:hint="eastAsia" w:ascii="宋体" w:hAnsi="宋体" w:eastAsia="宋体" w:cs="宋体"/>
          <w:sz w:val="24"/>
          <w:szCs w:val="24"/>
          <w:lang w:val="en-US" w:bidi="ar"/>
        </w:rPr>
      </w:pPr>
      <w:r>
        <w:rPr>
          <w:rFonts w:hint="eastAsia" w:ascii="宋体" w:hAnsi="宋体" w:eastAsia="宋体" w:cs="宋体"/>
          <w:sz w:val="24"/>
          <w:szCs w:val="24"/>
          <w:lang w:val="en-US" w:bidi="ar"/>
        </w:rPr>
        <w:t xml:space="preserve">（监狱企业参加政府采购活动时，应当提供由省级以上监狱管理局、戒毒管理局(含新疆生产建设兵团)出具的属于监狱企业的证明文件。 </w:t>
      </w:r>
    </w:p>
    <w:p>
      <w:pPr>
        <w:adjustRightInd w:val="0"/>
        <w:snapToGrid w:val="0"/>
        <w:spacing w:line="500" w:lineRule="atLeast"/>
        <w:rPr>
          <w:rFonts w:hint="eastAsia" w:ascii="宋体" w:hAnsi="宋体" w:eastAsia="宋体" w:cs="宋体"/>
          <w:b/>
          <w:bCs/>
          <w:color w:val="auto"/>
          <w:kern w:val="21"/>
          <w:sz w:val="24"/>
          <w:szCs w:val="24"/>
          <w:lang w:val="en-US"/>
        </w:rPr>
      </w:pPr>
    </w:p>
    <w:p>
      <w:pPr>
        <w:adjustRightInd w:val="0"/>
        <w:snapToGrid w:val="0"/>
        <w:spacing w:line="500" w:lineRule="atLeast"/>
        <w:rPr>
          <w:rFonts w:hint="eastAsia" w:ascii="宋体" w:hAnsi="宋体" w:eastAsia="宋体" w:cs="宋体"/>
          <w:b/>
          <w:bCs/>
          <w:color w:val="auto"/>
          <w:kern w:val="21"/>
          <w:sz w:val="24"/>
          <w:szCs w:val="24"/>
          <w:lang w:val="en-US"/>
        </w:rPr>
      </w:pPr>
      <w:r>
        <w:rPr>
          <w:rFonts w:hint="eastAsia" w:ascii="宋体" w:hAnsi="宋体" w:eastAsia="宋体" w:cs="宋体"/>
          <w:b/>
          <w:bCs/>
          <w:color w:val="auto"/>
          <w:kern w:val="21"/>
          <w:sz w:val="24"/>
          <w:szCs w:val="24"/>
          <w:lang w:val="en-US"/>
        </w:rPr>
        <w:t>备注：供应商提供的</w:t>
      </w:r>
      <w:r>
        <w:rPr>
          <w:rFonts w:hint="eastAsia" w:ascii="宋体" w:hAnsi="宋体" w:cs="宋体"/>
          <w:b/>
          <w:bCs/>
          <w:color w:val="auto"/>
          <w:kern w:val="21"/>
          <w:sz w:val="24"/>
          <w:szCs w:val="24"/>
          <w:lang w:val="en-US" w:eastAsia="zh-CN"/>
        </w:rPr>
        <w:t>相关</w:t>
      </w:r>
      <w:r>
        <w:rPr>
          <w:rFonts w:hint="eastAsia" w:ascii="宋体" w:hAnsi="宋体" w:eastAsia="宋体" w:cs="宋体"/>
          <w:b/>
          <w:bCs/>
          <w:color w:val="auto"/>
          <w:kern w:val="21"/>
          <w:sz w:val="24"/>
          <w:szCs w:val="24"/>
          <w:lang w:val="en-US"/>
        </w:rPr>
        <w:t>声明函与事实不符的，依照《政府采购法》第七十七条第一款的规定追究法律责任。</w:t>
      </w:r>
    </w:p>
    <w:p>
      <w:pPr>
        <w:pStyle w:val="3"/>
        <w:numPr>
          <w:ilvl w:val="0"/>
          <w:numId w:val="0"/>
        </w:numPr>
        <w:spacing w:before="60" w:after="60" w:line="360" w:lineRule="auto"/>
        <w:outlineLvl w:val="9"/>
        <w:rPr>
          <w:rFonts w:hint="eastAsia" w:ascii="宋体" w:hAnsi="宋体" w:eastAsia="宋体" w:cs="宋体"/>
          <w:b/>
        </w:rPr>
      </w:pPr>
    </w:p>
    <w:p>
      <w:pPr>
        <w:rPr>
          <w:rFonts w:hint="eastAsia" w:ascii="宋体" w:hAnsi="宋体" w:eastAsia="宋体" w:cs="宋体"/>
          <w:b/>
        </w:rPr>
      </w:pPr>
    </w:p>
    <w:p>
      <w:pPr>
        <w:pStyle w:val="30"/>
        <w:rPr>
          <w:rFonts w:hint="eastAsia"/>
        </w:rPr>
      </w:pPr>
    </w:p>
    <w:p>
      <w:pPr>
        <w:pStyle w:val="31"/>
        <w:rPr>
          <w:rFonts w:hint="eastAsia"/>
        </w:rPr>
      </w:pPr>
    </w:p>
    <w:p>
      <w:pPr>
        <w:pStyle w:val="31"/>
        <w:rPr>
          <w:rFonts w:hint="eastAsia"/>
        </w:rPr>
      </w:pPr>
    </w:p>
    <w:p>
      <w:pPr>
        <w:pStyle w:val="24"/>
        <w:rPr>
          <w:rFonts w:hint="eastAsia"/>
        </w:rPr>
      </w:pPr>
    </w:p>
    <w:p>
      <w:pPr>
        <w:pStyle w:val="24"/>
        <w:rPr>
          <w:rFonts w:hint="eastAsia"/>
        </w:rPr>
      </w:pPr>
    </w:p>
    <w:p>
      <w:pPr>
        <w:rPr>
          <w:rFonts w:hint="eastAsia"/>
        </w:rPr>
      </w:pPr>
    </w:p>
    <w:p>
      <w:pPr>
        <w:rPr>
          <w:rStyle w:val="46"/>
          <w:rFonts w:hint="eastAsia" w:ascii="宋体" w:hAnsi="宋体" w:eastAsia="宋体" w:cs="宋体"/>
          <w:b/>
          <w:bCs w:val="0"/>
          <w:color w:val="auto"/>
          <w:kern w:val="21"/>
          <w:sz w:val="30"/>
          <w:szCs w:val="30"/>
          <w:lang w:val="en-US" w:eastAsia="zh-CN"/>
        </w:rPr>
      </w:pPr>
      <w:r>
        <w:rPr>
          <w:rStyle w:val="46"/>
          <w:rFonts w:hint="eastAsia" w:ascii="宋体" w:hAnsi="宋体" w:eastAsia="宋体" w:cs="宋体"/>
          <w:b/>
          <w:bCs w:val="0"/>
          <w:color w:val="auto"/>
          <w:kern w:val="21"/>
          <w:sz w:val="30"/>
          <w:szCs w:val="30"/>
          <w:lang w:val="en-US" w:eastAsia="zh-CN"/>
        </w:rPr>
        <w:br w:type="page"/>
      </w:r>
    </w:p>
    <w:p>
      <w:pPr>
        <w:pStyle w:val="3"/>
        <w:numPr>
          <w:ilvl w:val="0"/>
          <w:numId w:val="0"/>
        </w:numPr>
        <w:spacing w:before="60" w:after="60" w:line="360" w:lineRule="auto"/>
        <w:jc w:val="center"/>
        <w:outlineLvl w:val="9"/>
        <w:rPr>
          <w:rStyle w:val="46"/>
          <w:rFonts w:hint="eastAsia" w:ascii="宋体" w:hAnsi="宋体" w:eastAsia="宋体" w:cs="宋体"/>
          <w:b/>
          <w:bCs w:val="0"/>
          <w:color w:val="auto"/>
          <w:kern w:val="21"/>
          <w:sz w:val="30"/>
          <w:szCs w:val="30"/>
          <w:lang w:val="en-US" w:eastAsia="zh-CN"/>
        </w:rPr>
      </w:pPr>
      <w:r>
        <w:rPr>
          <w:rStyle w:val="46"/>
          <w:rFonts w:hint="eastAsia" w:ascii="宋体" w:hAnsi="宋体" w:eastAsia="宋体" w:cs="宋体"/>
          <w:b/>
          <w:bCs w:val="0"/>
          <w:color w:val="auto"/>
          <w:kern w:val="21"/>
          <w:sz w:val="30"/>
          <w:szCs w:val="30"/>
          <w:lang w:val="en-US" w:eastAsia="zh-CN"/>
        </w:rPr>
        <w:t>六、</w:t>
      </w:r>
      <w:bookmarkEnd w:id="372"/>
      <w:bookmarkEnd w:id="373"/>
      <w:bookmarkEnd w:id="374"/>
      <w:bookmarkEnd w:id="375"/>
      <w:r>
        <w:rPr>
          <w:rStyle w:val="46"/>
          <w:rFonts w:hint="eastAsia" w:ascii="宋体" w:hAnsi="宋体" w:eastAsia="宋体" w:cs="宋体"/>
          <w:b/>
          <w:bCs w:val="0"/>
          <w:color w:val="auto"/>
          <w:kern w:val="21"/>
          <w:sz w:val="30"/>
          <w:szCs w:val="30"/>
          <w:lang w:val="en-US" w:eastAsia="zh-CN"/>
        </w:rPr>
        <w:t>合格供应商证明文件</w:t>
      </w:r>
    </w:p>
    <w:tbl>
      <w:tblPr>
        <w:tblStyle w:val="25"/>
        <w:tblW w:w="8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5"/>
        <w:gridCol w:w="999"/>
        <w:gridCol w:w="1217"/>
        <w:gridCol w:w="852"/>
        <w:gridCol w:w="481"/>
        <w:gridCol w:w="104"/>
        <w:gridCol w:w="870"/>
        <w:gridCol w:w="157"/>
        <w:gridCol w:w="347"/>
        <w:gridCol w:w="300"/>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noWrap w:val="0"/>
            <w:vAlign w:val="top"/>
          </w:tcPr>
          <w:p>
            <w:pPr>
              <w:autoSpaceDE w:val="0"/>
              <w:autoSpaceDN w:val="0"/>
              <w:snapToGrid w:val="0"/>
              <w:spacing w:before="141" w:after="0" w:line="300" w:lineRule="exact"/>
              <w:ind w:left="31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投标人名称</w:t>
            </w:r>
          </w:p>
        </w:tc>
        <w:tc>
          <w:tcPr>
            <w:tcW w:w="7024" w:type="dxa"/>
            <w:gridSpan w:val="10"/>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42" w:hRule="exact"/>
          <w:jc w:val="center"/>
        </w:trPr>
        <w:tc>
          <w:tcPr>
            <w:tcW w:w="1915" w:type="dxa"/>
            <w:noWrap w:val="0"/>
            <w:vAlign w:val="top"/>
          </w:tcPr>
          <w:p>
            <w:pPr>
              <w:autoSpaceDE w:val="0"/>
              <w:autoSpaceDN w:val="0"/>
              <w:snapToGrid w:val="0"/>
              <w:spacing w:before="321" w:after="0" w:line="300" w:lineRule="exact"/>
              <w:ind w:left="43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注册地址</w:t>
            </w:r>
          </w:p>
        </w:tc>
        <w:tc>
          <w:tcPr>
            <w:tcW w:w="3549" w:type="dxa"/>
            <w:gridSpan w:val="4"/>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974" w:type="dxa"/>
            <w:gridSpan w:val="2"/>
            <w:noWrap w:val="0"/>
            <w:vAlign w:val="top"/>
          </w:tcPr>
          <w:p>
            <w:pPr>
              <w:autoSpaceDE w:val="0"/>
              <w:autoSpaceDN w:val="0"/>
              <w:snapToGrid w:val="0"/>
              <w:spacing w:before="86" w:after="0" w:line="300" w:lineRule="exact"/>
              <w:ind w:left="22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邮政</w:t>
            </w:r>
          </w:p>
          <w:p>
            <w:pPr>
              <w:autoSpaceDE w:val="0"/>
              <w:autoSpaceDN w:val="0"/>
              <w:snapToGrid w:val="0"/>
              <w:spacing w:before="168" w:after="0" w:line="300" w:lineRule="exact"/>
              <w:ind w:left="22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编码</w:t>
            </w:r>
          </w:p>
        </w:tc>
        <w:tc>
          <w:tcPr>
            <w:tcW w:w="2501" w:type="dxa"/>
            <w:gridSpan w:val="4"/>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vMerge w:val="restart"/>
            <w:noWrap w:val="0"/>
            <w:vAlign w:val="top"/>
          </w:tcPr>
          <w:p>
            <w:pPr>
              <w:autoSpaceDE w:val="0"/>
              <w:autoSpaceDN w:val="0"/>
              <w:snapToGrid w:val="0"/>
              <w:spacing w:before="439" w:after="0" w:line="300" w:lineRule="exact"/>
              <w:ind w:left="43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联系方式</w:t>
            </w:r>
          </w:p>
        </w:tc>
        <w:tc>
          <w:tcPr>
            <w:tcW w:w="999" w:type="dxa"/>
            <w:noWrap w:val="0"/>
            <w:vAlign w:val="top"/>
          </w:tcPr>
          <w:p>
            <w:pPr>
              <w:autoSpaceDE w:val="0"/>
              <w:autoSpaceDN w:val="0"/>
              <w:snapToGrid w:val="0"/>
              <w:spacing w:before="139" w:after="0" w:line="300" w:lineRule="exact"/>
              <w:ind w:left="11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联系人</w:t>
            </w:r>
          </w:p>
        </w:tc>
        <w:tc>
          <w:tcPr>
            <w:tcW w:w="2550" w:type="dxa"/>
            <w:gridSpan w:val="3"/>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974" w:type="dxa"/>
            <w:gridSpan w:val="2"/>
            <w:noWrap w:val="0"/>
            <w:vAlign w:val="top"/>
          </w:tcPr>
          <w:p>
            <w:pPr>
              <w:autoSpaceDE w:val="0"/>
              <w:autoSpaceDN w:val="0"/>
              <w:snapToGrid w:val="0"/>
              <w:spacing w:before="139" w:after="0" w:line="300" w:lineRule="exact"/>
              <w:ind w:left="22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电话</w:t>
            </w:r>
          </w:p>
        </w:tc>
        <w:tc>
          <w:tcPr>
            <w:tcW w:w="2501" w:type="dxa"/>
            <w:gridSpan w:val="4"/>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vMerge w:val="continue"/>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999" w:type="dxa"/>
            <w:noWrap w:val="0"/>
            <w:vAlign w:val="top"/>
          </w:tcPr>
          <w:p>
            <w:pPr>
              <w:autoSpaceDE w:val="0"/>
              <w:autoSpaceDN w:val="0"/>
              <w:snapToGrid w:val="0"/>
              <w:spacing w:before="139" w:after="0" w:line="300" w:lineRule="exact"/>
              <w:ind w:left="23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传真</w:t>
            </w:r>
          </w:p>
        </w:tc>
        <w:tc>
          <w:tcPr>
            <w:tcW w:w="2550" w:type="dxa"/>
            <w:gridSpan w:val="3"/>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974" w:type="dxa"/>
            <w:gridSpan w:val="2"/>
            <w:noWrap w:val="0"/>
            <w:vAlign w:val="top"/>
          </w:tcPr>
          <w:p>
            <w:pPr>
              <w:autoSpaceDE w:val="0"/>
              <w:autoSpaceDN w:val="0"/>
              <w:snapToGrid w:val="0"/>
              <w:spacing w:before="139" w:after="0" w:line="300" w:lineRule="exact"/>
              <w:ind w:left="22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网址</w:t>
            </w:r>
          </w:p>
        </w:tc>
        <w:tc>
          <w:tcPr>
            <w:tcW w:w="2501" w:type="dxa"/>
            <w:gridSpan w:val="4"/>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3" w:hRule="exact"/>
          <w:jc w:val="center"/>
        </w:trPr>
        <w:tc>
          <w:tcPr>
            <w:tcW w:w="1915" w:type="dxa"/>
            <w:noWrap w:val="0"/>
            <w:vAlign w:val="top"/>
          </w:tcPr>
          <w:p>
            <w:pPr>
              <w:autoSpaceDE w:val="0"/>
              <w:autoSpaceDN w:val="0"/>
              <w:snapToGrid w:val="0"/>
              <w:spacing w:before="140" w:after="0" w:line="300" w:lineRule="exact"/>
              <w:ind w:left="43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组织结构</w:t>
            </w:r>
          </w:p>
        </w:tc>
        <w:tc>
          <w:tcPr>
            <w:tcW w:w="7024" w:type="dxa"/>
            <w:gridSpan w:val="10"/>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noWrap w:val="0"/>
            <w:vAlign w:val="top"/>
          </w:tcPr>
          <w:p>
            <w:pPr>
              <w:autoSpaceDE w:val="0"/>
              <w:autoSpaceDN w:val="0"/>
              <w:snapToGrid w:val="0"/>
              <w:spacing w:before="139" w:after="0" w:line="300" w:lineRule="exact"/>
              <w:ind w:left="31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法定代表人</w:t>
            </w:r>
          </w:p>
        </w:tc>
        <w:tc>
          <w:tcPr>
            <w:tcW w:w="999" w:type="dxa"/>
            <w:noWrap w:val="0"/>
            <w:vAlign w:val="top"/>
          </w:tcPr>
          <w:p>
            <w:pPr>
              <w:autoSpaceDE w:val="0"/>
              <w:autoSpaceDN w:val="0"/>
              <w:snapToGrid w:val="0"/>
              <w:spacing w:before="139" w:after="0" w:line="300" w:lineRule="exact"/>
              <w:ind w:left="23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姓名</w:t>
            </w:r>
          </w:p>
        </w:tc>
        <w:tc>
          <w:tcPr>
            <w:tcW w:w="1217" w:type="dxa"/>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1437" w:type="dxa"/>
            <w:gridSpan w:val="3"/>
            <w:noWrap w:val="0"/>
            <w:vAlign w:val="top"/>
          </w:tcPr>
          <w:p>
            <w:pPr>
              <w:autoSpaceDE w:val="0"/>
              <w:autoSpaceDN w:val="0"/>
              <w:snapToGrid w:val="0"/>
              <w:spacing w:before="139" w:after="0" w:line="300" w:lineRule="exact"/>
              <w:ind w:left="206"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技术职称</w:t>
            </w:r>
          </w:p>
        </w:tc>
        <w:tc>
          <w:tcPr>
            <w:tcW w:w="1027"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647" w:type="dxa"/>
            <w:gridSpan w:val="2"/>
            <w:noWrap w:val="0"/>
            <w:vAlign w:val="top"/>
          </w:tcPr>
          <w:p>
            <w:pPr>
              <w:autoSpaceDE w:val="0"/>
              <w:autoSpaceDN w:val="0"/>
              <w:snapToGrid w:val="0"/>
              <w:spacing w:before="139" w:after="0" w:line="300" w:lineRule="exact"/>
              <w:ind w:left="62"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电话</w:t>
            </w:r>
          </w:p>
        </w:tc>
        <w:tc>
          <w:tcPr>
            <w:tcW w:w="1697" w:type="dxa"/>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noWrap w:val="0"/>
            <w:vAlign w:val="top"/>
          </w:tcPr>
          <w:p>
            <w:pPr>
              <w:autoSpaceDE w:val="0"/>
              <w:autoSpaceDN w:val="0"/>
              <w:snapToGrid w:val="0"/>
              <w:spacing w:before="139" w:after="0" w:line="300" w:lineRule="exact"/>
              <w:ind w:left="31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技术负责人</w:t>
            </w:r>
          </w:p>
        </w:tc>
        <w:tc>
          <w:tcPr>
            <w:tcW w:w="999" w:type="dxa"/>
            <w:noWrap w:val="0"/>
            <w:vAlign w:val="top"/>
          </w:tcPr>
          <w:p>
            <w:pPr>
              <w:autoSpaceDE w:val="0"/>
              <w:autoSpaceDN w:val="0"/>
              <w:snapToGrid w:val="0"/>
              <w:spacing w:before="139" w:after="0" w:line="300" w:lineRule="exact"/>
              <w:ind w:left="23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姓名</w:t>
            </w:r>
          </w:p>
        </w:tc>
        <w:tc>
          <w:tcPr>
            <w:tcW w:w="1217" w:type="dxa"/>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1437" w:type="dxa"/>
            <w:gridSpan w:val="3"/>
            <w:noWrap w:val="0"/>
            <w:vAlign w:val="top"/>
          </w:tcPr>
          <w:p>
            <w:pPr>
              <w:autoSpaceDE w:val="0"/>
              <w:autoSpaceDN w:val="0"/>
              <w:snapToGrid w:val="0"/>
              <w:spacing w:before="139" w:after="0" w:line="300" w:lineRule="exact"/>
              <w:ind w:left="206"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技术职称</w:t>
            </w:r>
          </w:p>
        </w:tc>
        <w:tc>
          <w:tcPr>
            <w:tcW w:w="1027"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647" w:type="dxa"/>
            <w:gridSpan w:val="2"/>
            <w:noWrap w:val="0"/>
            <w:vAlign w:val="top"/>
          </w:tcPr>
          <w:p>
            <w:pPr>
              <w:autoSpaceDE w:val="0"/>
              <w:autoSpaceDN w:val="0"/>
              <w:snapToGrid w:val="0"/>
              <w:spacing w:before="139" w:after="0" w:line="300" w:lineRule="exact"/>
              <w:ind w:left="62"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电话</w:t>
            </w:r>
          </w:p>
        </w:tc>
        <w:tc>
          <w:tcPr>
            <w:tcW w:w="1697" w:type="dxa"/>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noWrap w:val="0"/>
            <w:vAlign w:val="top"/>
          </w:tcPr>
          <w:p>
            <w:pPr>
              <w:autoSpaceDE w:val="0"/>
              <w:autoSpaceDN w:val="0"/>
              <w:snapToGrid w:val="0"/>
              <w:spacing w:before="139" w:after="0" w:line="300" w:lineRule="exact"/>
              <w:ind w:left="43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成立时间</w:t>
            </w:r>
          </w:p>
        </w:tc>
        <w:tc>
          <w:tcPr>
            <w:tcW w:w="2216"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4808" w:type="dxa"/>
            <w:gridSpan w:val="8"/>
            <w:noWrap w:val="0"/>
            <w:vAlign w:val="top"/>
          </w:tcPr>
          <w:p>
            <w:pPr>
              <w:autoSpaceDE w:val="0"/>
              <w:autoSpaceDN w:val="0"/>
              <w:snapToGrid w:val="0"/>
              <w:spacing w:before="139" w:after="0" w:line="300" w:lineRule="exact"/>
              <w:ind w:left="158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noWrap w:val="0"/>
            <w:vAlign w:val="top"/>
          </w:tcPr>
          <w:p>
            <w:pPr>
              <w:autoSpaceDE w:val="0"/>
              <w:autoSpaceDN w:val="0"/>
              <w:snapToGrid w:val="0"/>
              <w:spacing w:before="139" w:after="0" w:line="300" w:lineRule="exact"/>
              <w:ind w:left="31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营业执照号</w:t>
            </w:r>
          </w:p>
        </w:tc>
        <w:tc>
          <w:tcPr>
            <w:tcW w:w="2216"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852" w:type="dxa"/>
            <w:vMerge w:val="restart"/>
            <w:noWrap w:val="0"/>
            <w:vAlign w:val="top"/>
          </w:tcPr>
          <w:p>
            <w:pPr>
              <w:autoSpaceDE w:val="0"/>
              <w:autoSpaceDN w:val="0"/>
              <w:snapToGrid w:val="0"/>
              <w:spacing w:before="1039" w:after="0" w:line="300" w:lineRule="exact"/>
              <w:ind w:left="165"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其中</w:t>
            </w:r>
          </w:p>
        </w:tc>
        <w:tc>
          <w:tcPr>
            <w:tcW w:w="1959" w:type="dxa"/>
            <w:gridSpan w:val="5"/>
            <w:noWrap w:val="0"/>
            <w:vAlign w:val="top"/>
          </w:tcPr>
          <w:p>
            <w:pPr>
              <w:autoSpaceDE w:val="0"/>
              <w:autoSpaceDN w:val="0"/>
              <w:snapToGrid w:val="0"/>
              <w:spacing w:before="139" w:after="0" w:line="300" w:lineRule="exact"/>
              <w:ind w:left="21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高级职称人员</w:t>
            </w:r>
          </w:p>
        </w:tc>
        <w:tc>
          <w:tcPr>
            <w:tcW w:w="1997"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noWrap w:val="0"/>
            <w:vAlign w:val="top"/>
          </w:tcPr>
          <w:p>
            <w:pPr>
              <w:autoSpaceDE w:val="0"/>
              <w:autoSpaceDN w:val="0"/>
              <w:snapToGrid w:val="0"/>
              <w:spacing w:before="139" w:after="0" w:line="300" w:lineRule="exact"/>
              <w:ind w:left="43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注册资金</w:t>
            </w:r>
          </w:p>
        </w:tc>
        <w:tc>
          <w:tcPr>
            <w:tcW w:w="2216"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852" w:type="dxa"/>
            <w:vMerge w:val="continue"/>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1959" w:type="dxa"/>
            <w:gridSpan w:val="5"/>
            <w:noWrap w:val="0"/>
            <w:vAlign w:val="top"/>
          </w:tcPr>
          <w:p>
            <w:pPr>
              <w:autoSpaceDE w:val="0"/>
              <w:autoSpaceDN w:val="0"/>
              <w:snapToGrid w:val="0"/>
              <w:spacing w:before="139" w:after="0" w:line="300" w:lineRule="exact"/>
              <w:ind w:left="21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中级职称人员</w:t>
            </w:r>
          </w:p>
        </w:tc>
        <w:tc>
          <w:tcPr>
            <w:tcW w:w="1997"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noWrap w:val="0"/>
            <w:vAlign w:val="top"/>
          </w:tcPr>
          <w:p>
            <w:pPr>
              <w:autoSpaceDE w:val="0"/>
              <w:autoSpaceDN w:val="0"/>
              <w:snapToGrid w:val="0"/>
              <w:spacing w:before="139" w:after="0" w:line="300" w:lineRule="exact"/>
              <w:ind w:left="43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开户银行</w:t>
            </w:r>
          </w:p>
        </w:tc>
        <w:tc>
          <w:tcPr>
            <w:tcW w:w="2216"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852" w:type="dxa"/>
            <w:vMerge w:val="continue"/>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1959" w:type="dxa"/>
            <w:gridSpan w:val="5"/>
            <w:noWrap w:val="0"/>
            <w:vAlign w:val="top"/>
          </w:tcPr>
          <w:p>
            <w:pPr>
              <w:autoSpaceDE w:val="0"/>
              <w:autoSpaceDN w:val="0"/>
              <w:snapToGrid w:val="0"/>
              <w:spacing w:before="139" w:after="0" w:line="300" w:lineRule="exact"/>
              <w:ind w:left="21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初级职称人员</w:t>
            </w:r>
          </w:p>
        </w:tc>
        <w:tc>
          <w:tcPr>
            <w:tcW w:w="1997"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exact"/>
          <w:jc w:val="center"/>
        </w:trPr>
        <w:tc>
          <w:tcPr>
            <w:tcW w:w="1915" w:type="dxa"/>
            <w:noWrap w:val="0"/>
            <w:vAlign w:val="top"/>
          </w:tcPr>
          <w:p>
            <w:pPr>
              <w:autoSpaceDE w:val="0"/>
              <w:autoSpaceDN w:val="0"/>
              <w:snapToGrid w:val="0"/>
              <w:spacing w:before="139" w:after="0" w:line="300" w:lineRule="exact"/>
              <w:ind w:left="674"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账号</w:t>
            </w:r>
          </w:p>
        </w:tc>
        <w:tc>
          <w:tcPr>
            <w:tcW w:w="2216"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852" w:type="dxa"/>
            <w:vMerge w:val="continue"/>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c>
          <w:tcPr>
            <w:tcW w:w="1959" w:type="dxa"/>
            <w:gridSpan w:val="5"/>
            <w:noWrap w:val="0"/>
            <w:vAlign w:val="top"/>
          </w:tcPr>
          <w:p>
            <w:pPr>
              <w:autoSpaceDE w:val="0"/>
              <w:autoSpaceDN w:val="0"/>
              <w:snapToGrid w:val="0"/>
              <w:spacing w:before="139" w:after="0" w:line="300" w:lineRule="exact"/>
              <w:ind w:left="693" w:right="0" w:firstLine="0"/>
              <w:jc w:val="left"/>
              <w:textAlignment w:val="auto"/>
              <w:rPr>
                <w:rFonts w:hint="default" w:ascii="宋体" w:hAnsi="宋体" w:eastAsia="宋体" w:cs="宋体"/>
                <w:sz w:val="24"/>
                <w:szCs w:val="24"/>
              </w:rPr>
            </w:pPr>
            <w:r>
              <w:rPr>
                <w:rFonts w:hint="default" w:ascii="宋体" w:hAnsi="宋体" w:eastAsia="宋体" w:cs="宋体"/>
                <w:sz w:val="24"/>
                <w:szCs w:val="24"/>
              </w:rPr>
              <w:t>技工</w:t>
            </w:r>
          </w:p>
        </w:tc>
        <w:tc>
          <w:tcPr>
            <w:tcW w:w="1997" w:type="dxa"/>
            <w:gridSpan w:val="2"/>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6" w:hRule="exact"/>
          <w:jc w:val="center"/>
        </w:trPr>
        <w:tc>
          <w:tcPr>
            <w:tcW w:w="19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300" w:lineRule="exact"/>
              <w:ind w:left="0" w:right="0" w:firstLine="0"/>
              <w:jc w:val="center"/>
              <w:textAlignment w:val="auto"/>
              <w:rPr>
                <w:rFonts w:hint="default" w:ascii="宋体" w:hAnsi="宋体" w:eastAsia="宋体" w:cs="宋体"/>
                <w:sz w:val="24"/>
                <w:szCs w:val="24"/>
              </w:rPr>
            </w:pPr>
            <w:r>
              <w:rPr>
                <w:rFonts w:hint="default" w:ascii="宋体" w:hAnsi="宋体" w:eastAsia="宋体" w:cs="宋体"/>
                <w:sz w:val="24"/>
                <w:szCs w:val="24"/>
              </w:rPr>
              <w:t>经营范围</w:t>
            </w:r>
          </w:p>
        </w:tc>
        <w:tc>
          <w:tcPr>
            <w:tcW w:w="7024" w:type="dxa"/>
            <w:gridSpan w:val="10"/>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8" w:hRule="exact"/>
          <w:jc w:val="center"/>
        </w:trPr>
        <w:tc>
          <w:tcPr>
            <w:tcW w:w="191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after="0" w:line="300" w:lineRule="exact"/>
              <w:ind w:left="0" w:right="0" w:firstLine="0"/>
              <w:jc w:val="center"/>
              <w:textAlignment w:val="auto"/>
              <w:rPr>
                <w:rFonts w:hint="default" w:ascii="宋体" w:hAnsi="宋体" w:eastAsia="宋体" w:cs="宋体"/>
                <w:sz w:val="24"/>
                <w:szCs w:val="24"/>
              </w:rPr>
            </w:pPr>
            <w:r>
              <w:rPr>
                <w:rFonts w:hint="default" w:ascii="宋体" w:hAnsi="宋体" w:eastAsia="宋体" w:cs="宋体"/>
                <w:sz w:val="24"/>
                <w:szCs w:val="24"/>
              </w:rPr>
              <w:t>备注</w:t>
            </w:r>
          </w:p>
        </w:tc>
        <w:tc>
          <w:tcPr>
            <w:tcW w:w="7024" w:type="dxa"/>
            <w:gridSpan w:val="10"/>
            <w:noWrap w:val="0"/>
            <w:vAlign w:val="top"/>
          </w:tcPr>
          <w:p>
            <w:pPr>
              <w:autoSpaceDE w:val="0"/>
              <w:autoSpaceDN w:val="0"/>
              <w:snapToGrid w:val="0"/>
              <w:spacing w:before="0" w:after="0" w:line="240" w:lineRule="auto"/>
              <w:ind w:left="0" w:right="0" w:firstLine="0"/>
              <w:jc w:val="left"/>
              <w:textAlignment w:val="auto"/>
              <w:rPr>
                <w:rFonts w:hint="default" w:ascii="宋体" w:hAnsi="宋体" w:eastAsia="宋体" w:cs="宋体"/>
                <w:sz w:val="24"/>
                <w:szCs w:val="24"/>
              </w:rPr>
            </w:pPr>
          </w:p>
        </w:tc>
      </w:tr>
    </w:tbl>
    <w:p>
      <w:pPr>
        <w:tabs>
          <w:tab w:val="left" w:pos="3240"/>
        </w:tabs>
        <w:spacing w:line="360" w:lineRule="auto"/>
        <w:ind w:firstLine="480" w:firstLineChars="200"/>
        <w:rPr>
          <w:rFonts w:hint="eastAsia" w:ascii="宋体" w:hAnsi="宋体" w:cs="宋体"/>
          <w:sz w:val="24"/>
        </w:rPr>
      </w:pPr>
      <w:r>
        <w:rPr>
          <w:rFonts w:hint="eastAsia" w:ascii="宋体" w:hAnsi="宋体" w:cs="宋体"/>
          <w:sz w:val="24"/>
          <w:lang w:eastAsia="zh-CN"/>
        </w:rPr>
        <w:t>注：本表</w:t>
      </w:r>
      <w:r>
        <w:rPr>
          <w:rFonts w:hint="eastAsia" w:ascii="宋体" w:hAnsi="宋体" w:cs="宋体"/>
          <w:sz w:val="24"/>
        </w:rPr>
        <w:t>后附企业营业执照</w:t>
      </w:r>
      <w:r>
        <w:rPr>
          <w:rFonts w:hint="eastAsia" w:ascii="宋体" w:hAnsi="宋体" w:cs="宋体"/>
          <w:sz w:val="24"/>
          <w:lang w:eastAsia="zh-CN"/>
        </w:rPr>
        <w:t>副本、资质证书、安全生产许可证书等资格条件要求的全部审查材料</w:t>
      </w:r>
      <w:r>
        <w:rPr>
          <w:rFonts w:hint="eastAsia" w:ascii="宋体" w:hAnsi="宋体" w:cs="宋体"/>
          <w:sz w:val="24"/>
        </w:rPr>
        <w:t>。</w:t>
      </w:r>
      <w:bookmarkEnd w:id="316"/>
      <w:bookmarkEnd w:id="317"/>
      <w:bookmarkEnd w:id="318"/>
      <w:bookmarkEnd w:id="319"/>
      <w:bookmarkEnd w:id="320"/>
      <w:bookmarkEnd w:id="321"/>
      <w:bookmarkEnd w:id="322"/>
      <w:bookmarkEnd w:id="323"/>
      <w:bookmarkEnd w:id="342"/>
      <w:bookmarkStart w:id="382" w:name="_Toc19014"/>
      <w:bookmarkStart w:id="383" w:name="_Toc6754"/>
      <w:bookmarkStart w:id="384" w:name="_Toc17482"/>
      <w:bookmarkStart w:id="385" w:name="_Toc7836"/>
      <w:bookmarkStart w:id="386" w:name="_Toc30455"/>
      <w:bookmarkStart w:id="387" w:name="_Toc27393"/>
      <w:bookmarkStart w:id="388" w:name="_Toc5105"/>
      <w:bookmarkStart w:id="389" w:name="_Toc24964"/>
      <w:bookmarkStart w:id="390" w:name="_Toc4601"/>
    </w:p>
    <w:p>
      <w:pPr>
        <w:pStyle w:val="9"/>
        <w:rPr>
          <w:rFonts w:hint="eastAsia"/>
          <w:lang w:val="en-US" w:eastAsia="zh-CN"/>
        </w:rPr>
      </w:pPr>
    </w:p>
    <w:p>
      <w:pPr>
        <w:rPr>
          <w:rStyle w:val="46"/>
          <w:rFonts w:hint="eastAsia" w:ascii="宋体" w:hAnsi="宋体" w:eastAsia="宋体" w:cs="宋体"/>
          <w:b/>
          <w:bCs w:val="0"/>
          <w:color w:val="auto"/>
          <w:sz w:val="30"/>
          <w:szCs w:val="30"/>
          <w:highlight w:val="none"/>
          <w:lang w:val="en-US" w:eastAsia="zh-CN"/>
        </w:rPr>
      </w:pPr>
      <w:r>
        <w:rPr>
          <w:rStyle w:val="46"/>
          <w:rFonts w:hint="eastAsia" w:ascii="宋体" w:hAnsi="宋体" w:eastAsia="宋体" w:cs="宋体"/>
          <w:b/>
          <w:bCs w:val="0"/>
          <w:color w:val="auto"/>
          <w:sz w:val="30"/>
          <w:szCs w:val="30"/>
          <w:highlight w:val="none"/>
          <w:lang w:val="en-US" w:eastAsia="zh-CN"/>
        </w:rPr>
        <w:br w:type="page"/>
      </w:r>
    </w:p>
    <w:p>
      <w:pPr>
        <w:pStyle w:val="3"/>
        <w:jc w:val="center"/>
        <w:rPr>
          <w:rStyle w:val="46"/>
          <w:rFonts w:hint="eastAsia" w:ascii="宋体" w:hAnsi="宋体" w:eastAsia="宋体" w:cs="宋体"/>
          <w:b/>
          <w:bCs w:val="0"/>
          <w:color w:val="auto"/>
          <w:sz w:val="30"/>
          <w:szCs w:val="30"/>
          <w:highlight w:val="none"/>
          <w:lang w:eastAsia="zh-CN"/>
        </w:rPr>
      </w:pPr>
      <w:r>
        <w:rPr>
          <w:rStyle w:val="46"/>
          <w:rFonts w:hint="eastAsia" w:ascii="宋体" w:hAnsi="宋体" w:eastAsia="宋体" w:cs="宋体"/>
          <w:b/>
          <w:bCs w:val="0"/>
          <w:color w:val="auto"/>
          <w:sz w:val="30"/>
          <w:szCs w:val="30"/>
          <w:highlight w:val="none"/>
          <w:lang w:val="en-US" w:eastAsia="zh-CN"/>
        </w:rPr>
        <w:t>七</w:t>
      </w:r>
      <w:r>
        <w:rPr>
          <w:rStyle w:val="46"/>
          <w:rFonts w:hint="eastAsia" w:ascii="宋体" w:hAnsi="宋体" w:eastAsia="宋体" w:cs="宋体"/>
          <w:b/>
          <w:bCs w:val="0"/>
          <w:color w:val="auto"/>
          <w:sz w:val="30"/>
          <w:szCs w:val="30"/>
          <w:highlight w:val="none"/>
          <w:lang w:eastAsia="zh-CN"/>
        </w:rPr>
        <w:t>、 项目管理机构</w:t>
      </w:r>
      <w:bookmarkEnd w:id="382"/>
      <w:bookmarkEnd w:id="383"/>
      <w:bookmarkEnd w:id="384"/>
      <w:bookmarkEnd w:id="385"/>
      <w:bookmarkEnd w:id="386"/>
      <w:bookmarkEnd w:id="387"/>
      <w:bookmarkEnd w:id="388"/>
      <w:bookmarkEnd w:id="389"/>
      <w:bookmarkEnd w:id="390"/>
    </w:p>
    <w:p>
      <w:pPr>
        <w:spacing w:line="360" w:lineRule="auto"/>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拟派项目管理机构组成表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837"/>
        <w:gridCol w:w="836"/>
        <w:gridCol w:w="1505"/>
        <w:gridCol w:w="1005"/>
        <w:gridCol w:w="1842"/>
        <w:gridCol w:w="2347"/>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837"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36"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699" w:type="dxa"/>
            <w:gridSpan w:val="4"/>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669"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vMerge w:val="continue"/>
            <w:noWrap w:val="0"/>
            <w:vAlign w:val="center"/>
          </w:tcPr>
          <w:p>
            <w:pPr>
              <w:jc w:val="center"/>
              <w:rPr>
                <w:rFonts w:hint="eastAsia" w:ascii="宋体" w:hAnsi="宋体" w:eastAsia="宋体" w:cs="宋体"/>
                <w:color w:val="auto"/>
                <w:szCs w:val="21"/>
                <w:highlight w:val="none"/>
              </w:rPr>
            </w:pPr>
          </w:p>
        </w:tc>
        <w:tc>
          <w:tcPr>
            <w:tcW w:w="837" w:type="dxa"/>
            <w:vMerge w:val="continue"/>
            <w:noWrap w:val="0"/>
            <w:vAlign w:val="center"/>
          </w:tcPr>
          <w:p>
            <w:pPr>
              <w:jc w:val="center"/>
              <w:rPr>
                <w:rFonts w:hint="eastAsia" w:ascii="宋体" w:hAnsi="宋体" w:eastAsia="宋体" w:cs="宋体"/>
                <w:color w:val="auto"/>
                <w:szCs w:val="21"/>
                <w:highlight w:val="none"/>
              </w:rPr>
            </w:pPr>
          </w:p>
        </w:tc>
        <w:tc>
          <w:tcPr>
            <w:tcW w:w="836" w:type="dxa"/>
            <w:vMerge w:val="continue"/>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00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84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23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669" w:type="dxa"/>
            <w:vMerge w:val="continue"/>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36" w:type="dxa"/>
            <w:noWrap w:val="0"/>
            <w:vAlign w:val="center"/>
          </w:tcPr>
          <w:p>
            <w:pPr>
              <w:jc w:val="center"/>
              <w:rPr>
                <w:rFonts w:hint="eastAsia" w:ascii="宋体" w:hAnsi="宋体" w:eastAsia="宋体" w:cs="宋体"/>
                <w:color w:val="auto"/>
                <w:szCs w:val="21"/>
                <w:highlight w:val="none"/>
              </w:rPr>
            </w:pPr>
          </w:p>
        </w:tc>
        <w:tc>
          <w:tcPr>
            <w:tcW w:w="837"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150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1842" w:type="dxa"/>
            <w:noWrap w:val="0"/>
            <w:vAlign w:val="center"/>
          </w:tcPr>
          <w:p>
            <w:pPr>
              <w:jc w:val="center"/>
              <w:rPr>
                <w:rFonts w:hint="eastAsia" w:ascii="宋体" w:hAnsi="宋体" w:eastAsia="宋体" w:cs="宋体"/>
                <w:color w:val="auto"/>
                <w:szCs w:val="21"/>
                <w:highlight w:val="none"/>
              </w:rPr>
            </w:pPr>
          </w:p>
        </w:tc>
        <w:tc>
          <w:tcPr>
            <w:tcW w:w="2347" w:type="dxa"/>
            <w:noWrap w:val="0"/>
            <w:vAlign w:val="center"/>
          </w:tcPr>
          <w:p>
            <w:pPr>
              <w:jc w:val="center"/>
              <w:rPr>
                <w:rFonts w:hint="eastAsia" w:ascii="宋体" w:hAnsi="宋体" w:eastAsia="宋体" w:cs="宋体"/>
                <w:color w:val="auto"/>
                <w:szCs w:val="21"/>
                <w:highlight w:val="none"/>
              </w:rPr>
            </w:pPr>
          </w:p>
        </w:tc>
        <w:tc>
          <w:tcPr>
            <w:tcW w:w="669" w:type="dxa"/>
            <w:noWrap w:val="0"/>
            <w:vAlign w:val="center"/>
          </w:tcPr>
          <w:p>
            <w:pPr>
              <w:jc w:val="center"/>
              <w:rPr>
                <w:rFonts w:hint="eastAsia" w:ascii="宋体" w:hAnsi="宋体" w:eastAsia="宋体" w:cs="宋体"/>
                <w:color w:val="auto"/>
                <w:szCs w:val="21"/>
                <w:highlight w:val="none"/>
              </w:rPr>
            </w:pPr>
          </w:p>
        </w:tc>
      </w:tr>
    </w:tbl>
    <w:p>
      <w:pPr>
        <w:adjustRightInd w:val="0"/>
        <w:snapToGrid w:val="0"/>
        <w:spacing w:line="360" w:lineRule="auto"/>
        <w:ind w:firstLine="480" w:firstLineChars="200"/>
        <w:jc w:val="left"/>
        <w:rPr>
          <w:rFonts w:hint="eastAsia" w:ascii="宋体" w:hAnsi="宋体" w:eastAsia="宋体" w:cs="宋体"/>
          <w:color w:val="auto"/>
          <w:spacing w:val="0"/>
          <w:sz w:val="24"/>
          <w:szCs w:val="24"/>
          <w:highlight w:val="none"/>
        </w:rPr>
      </w:pPr>
    </w:p>
    <w:p>
      <w:pPr>
        <w:spacing w:line="360" w:lineRule="auto"/>
        <w:jc w:val="both"/>
        <w:rPr>
          <w:rFonts w:hint="eastAsia" w:ascii="宋体" w:hAnsi="宋体" w:eastAsia="宋体" w:cs="宋体"/>
          <w:b/>
          <w:bCs/>
          <w:color w:val="auto"/>
          <w:spacing w:val="0"/>
          <w:kern w:val="2"/>
          <w:position w:val="0"/>
          <w:sz w:val="24"/>
          <w:szCs w:val="24"/>
          <w:highlight w:val="none"/>
          <w:lang w:val="en-US" w:eastAsia="zh-CN" w:bidi="ar-SA"/>
        </w:rPr>
      </w:pPr>
      <w:bookmarkStart w:id="391" w:name="_Toc152045804"/>
      <w:bookmarkStart w:id="392" w:name="_Toc144974872"/>
      <w:bookmarkStart w:id="393" w:name="_Toc179632824"/>
      <w:bookmarkStart w:id="394" w:name="_Toc366914941"/>
      <w:bookmarkStart w:id="395" w:name="_Toc366139780"/>
      <w:bookmarkStart w:id="396" w:name="_Toc366919425"/>
      <w:bookmarkStart w:id="397" w:name="_Toc296602615"/>
      <w:bookmarkStart w:id="398" w:name="_Toc152042593"/>
      <w:bookmarkStart w:id="399" w:name="_Toc247085888"/>
      <w:bookmarkStart w:id="400" w:name="_Toc246997113"/>
      <w:bookmarkStart w:id="401" w:name="_Toc246996370"/>
      <w:r>
        <w:rPr>
          <w:rFonts w:hint="eastAsia" w:ascii="宋体" w:hAnsi="宋体" w:eastAsia="宋体" w:cs="宋体"/>
          <w:b/>
          <w:bCs/>
          <w:color w:val="auto"/>
          <w:spacing w:val="0"/>
          <w:kern w:val="2"/>
          <w:position w:val="0"/>
          <w:sz w:val="24"/>
          <w:szCs w:val="24"/>
          <w:highlight w:val="none"/>
          <w:lang w:val="en-US" w:eastAsia="zh-CN" w:bidi="ar-SA"/>
        </w:rPr>
        <w:t>注：在本表后应附项目经理身份证、建造师注册证书 、有效的安全生产考核合格证书B证等复印件；技术负责人身份证、职称证复印件（若有）；</w:t>
      </w:r>
      <w:r>
        <w:rPr>
          <w:rFonts w:hint="eastAsia" w:ascii="宋体" w:hAnsi="宋体" w:cs="宋体"/>
          <w:b/>
          <w:bCs/>
          <w:color w:val="auto"/>
          <w:spacing w:val="0"/>
          <w:kern w:val="2"/>
          <w:position w:val="0"/>
          <w:sz w:val="24"/>
          <w:szCs w:val="24"/>
          <w:highlight w:val="none"/>
          <w:lang w:val="en-US" w:eastAsia="zh-CN" w:bidi="ar-SA"/>
        </w:rPr>
        <w:t>其他项目组成员</w:t>
      </w:r>
      <w:r>
        <w:rPr>
          <w:rFonts w:hint="eastAsia" w:ascii="宋体" w:hAnsi="宋体" w:eastAsia="宋体" w:cs="宋体"/>
          <w:b/>
          <w:bCs/>
          <w:color w:val="auto"/>
          <w:spacing w:val="0"/>
          <w:kern w:val="2"/>
          <w:position w:val="0"/>
          <w:sz w:val="24"/>
          <w:szCs w:val="24"/>
          <w:highlight w:val="none"/>
          <w:lang w:val="en-US" w:eastAsia="zh-CN" w:bidi="ar-SA"/>
        </w:rPr>
        <w:t>应附执业证或上岗证书复印件。</w:t>
      </w:r>
    </w:p>
    <w:p>
      <w:pPr>
        <w:pStyle w:val="5"/>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pacing w:val="0"/>
          <w:kern w:val="2"/>
          <w:position w:val="0"/>
          <w:sz w:val="24"/>
          <w:szCs w:val="24"/>
          <w:highlight w:val="none"/>
          <w:lang w:val="en-US" w:eastAsia="zh-CN" w:bidi="ar-SA"/>
        </w:rPr>
        <w:sectPr>
          <w:pgSz w:w="11900" w:h="16838"/>
          <w:pgMar w:top="1247" w:right="1247" w:bottom="1247" w:left="1247" w:header="0" w:footer="907"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b/>
          <w:bCs/>
          <w:color w:val="auto"/>
          <w:spacing w:val="0"/>
          <w:kern w:val="2"/>
          <w:position w:val="0"/>
          <w:sz w:val="24"/>
          <w:szCs w:val="24"/>
          <w:highlight w:val="none"/>
          <w:lang w:val="en-US" w:eastAsia="zh-CN" w:bidi="ar-SA"/>
        </w:rPr>
        <w:br w:type="page"/>
      </w:r>
      <w:bookmarkEnd w:id="391"/>
      <w:bookmarkEnd w:id="392"/>
      <w:bookmarkEnd w:id="393"/>
      <w:bookmarkEnd w:id="394"/>
      <w:bookmarkEnd w:id="395"/>
      <w:bookmarkEnd w:id="396"/>
      <w:bookmarkEnd w:id="397"/>
      <w:bookmarkEnd w:id="398"/>
      <w:bookmarkEnd w:id="399"/>
      <w:bookmarkEnd w:id="400"/>
      <w:bookmarkEnd w:id="401"/>
    </w:p>
    <w:p>
      <w:pPr>
        <w:spacing w:before="1" w:line="231" w:lineRule="auto"/>
        <w:ind w:left="3447"/>
        <w:rPr>
          <w:rFonts w:ascii="宋体" w:hAnsi="宋体" w:eastAsia="宋体" w:cs="宋体"/>
          <w:b/>
          <w:bCs/>
          <w:sz w:val="28"/>
          <w:szCs w:val="28"/>
        </w:rPr>
      </w:pPr>
      <w:r>
        <w:rPr>
          <w:rFonts w:ascii="宋体" w:hAnsi="宋体" w:eastAsia="宋体" w:cs="宋体"/>
          <w:b/>
          <w:bCs/>
          <w:spacing w:val="5"/>
          <w:sz w:val="28"/>
          <w:szCs w:val="28"/>
        </w:rPr>
        <w:t>投标承诺函</w:t>
      </w:r>
    </w:p>
    <w:p>
      <w:pPr>
        <w:pStyle w:val="9"/>
        <w:spacing w:line="256" w:lineRule="auto"/>
      </w:pPr>
    </w:p>
    <w:p>
      <w:pPr>
        <w:tabs>
          <w:tab w:val="left" w:pos="745"/>
        </w:tabs>
        <w:spacing w:before="75" w:line="240" w:lineRule="auto"/>
        <w:ind w:left="1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5"/>
          <w:sz w:val="24"/>
          <w:szCs w:val="24"/>
          <w:u w:val="single" w:color="auto"/>
        </w:rPr>
        <w:t>（采购人名称</w:t>
      </w:r>
      <w:r>
        <w:rPr>
          <w:rFonts w:hint="eastAsia" w:ascii="宋体" w:hAnsi="宋体" w:eastAsia="宋体" w:cs="宋体"/>
          <w:spacing w:val="52"/>
          <w:sz w:val="24"/>
          <w:szCs w:val="24"/>
          <w:u w:val="single" w:color="auto"/>
        </w:rPr>
        <w:t xml:space="preserve"> </w:t>
      </w:r>
      <w:r>
        <w:rPr>
          <w:rFonts w:hint="eastAsia" w:ascii="宋体" w:hAnsi="宋体" w:eastAsia="宋体" w:cs="宋体"/>
          <w:spacing w:val="-15"/>
          <w:sz w:val="24"/>
          <w:szCs w:val="24"/>
          <w:u w:val="single" w:color="auto"/>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8"/>
          <w:sz w:val="24"/>
          <w:szCs w:val="24"/>
        </w:rPr>
        <w:t xml:space="preserve"> </w:t>
      </w:r>
      <w:r>
        <w:rPr>
          <w:rFonts w:hint="eastAsia" w:ascii="宋体" w:hAnsi="宋体" w:eastAsia="宋体" w:cs="宋体"/>
          <w:spacing w:val="-15"/>
          <w:sz w:val="24"/>
          <w:szCs w:val="24"/>
        </w:rPr>
        <w:t>：</w:t>
      </w:r>
    </w:p>
    <w:p>
      <w:pPr>
        <w:pStyle w:val="9"/>
        <w:spacing w:line="240" w:lineRule="auto"/>
        <w:rPr>
          <w:rFonts w:hint="eastAsia" w:ascii="宋体" w:hAnsi="宋体" w:eastAsia="宋体" w:cs="宋体"/>
          <w:sz w:val="24"/>
          <w:szCs w:val="24"/>
        </w:rPr>
      </w:pPr>
    </w:p>
    <w:p>
      <w:pPr>
        <w:spacing w:before="75" w:line="240" w:lineRule="auto"/>
        <w:ind w:firstLine="512" w:firstLineChars="200"/>
        <w:jc w:val="both"/>
        <w:rPr>
          <w:rFonts w:hint="eastAsia" w:ascii="宋体" w:hAnsi="宋体" w:eastAsia="宋体" w:cs="宋体"/>
          <w:sz w:val="24"/>
          <w:szCs w:val="24"/>
        </w:rPr>
      </w:pPr>
      <w:r>
        <w:rPr>
          <w:rFonts w:hint="eastAsia" w:ascii="宋体" w:hAnsi="宋体" w:eastAsia="宋体" w:cs="宋体"/>
          <w:spacing w:val="8"/>
          <w:sz w:val="24"/>
          <w:szCs w:val="24"/>
        </w:rPr>
        <w:t>我公司作为本次采购项目的供应商，根据</w:t>
      </w:r>
      <w:r>
        <w:rPr>
          <w:rFonts w:hint="eastAsia" w:ascii="宋体" w:hAnsi="宋体" w:cs="宋体"/>
          <w:spacing w:val="8"/>
          <w:sz w:val="24"/>
          <w:szCs w:val="24"/>
          <w:lang w:eastAsia="zh-CN"/>
        </w:rPr>
        <w:t>磋商文件</w:t>
      </w:r>
      <w:r>
        <w:rPr>
          <w:rFonts w:hint="eastAsia" w:ascii="宋体" w:hAnsi="宋体" w:eastAsia="宋体" w:cs="宋体"/>
          <w:spacing w:val="8"/>
          <w:sz w:val="24"/>
          <w:szCs w:val="24"/>
        </w:rPr>
        <w:t>要求，现</w:t>
      </w:r>
      <w:r>
        <w:rPr>
          <w:rFonts w:hint="eastAsia" w:ascii="宋体" w:hAnsi="宋体" w:eastAsia="宋体" w:cs="宋体"/>
          <w:spacing w:val="7"/>
          <w:sz w:val="24"/>
          <w:szCs w:val="24"/>
        </w:rPr>
        <w:t>郑重承诺如下：</w:t>
      </w:r>
    </w:p>
    <w:p>
      <w:pPr>
        <w:pStyle w:val="9"/>
        <w:spacing w:line="240" w:lineRule="auto"/>
        <w:rPr>
          <w:rFonts w:hint="eastAsia" w:ascii="宋体" w:hAnsi="宋体" w:eastAsia="宋体" w:cs="宋体"/>
          <w:sz w:val="24"/>
          <w:szCs w:val="24"/>
        </w:rPr>
      </w:pPr>
    </w:p>
    <w:p>
      <w:pPr>
        <w:spacing w:before="75" w:line="240" w:lineRule="auto"/>
        <w:ind w:right="30" w:firstLine="508" w:firstLineChars="200"/>
        <w:jc w:val="both"/>
        <w:rPr>
          <w:rFonts w:hint="eastAsia" w:ascii="宋体" w:hAnsi="宋体" w:eastAsia="宋体" w:cs="宋体"/>
          <w:sz w:val="24"/>
          <w:szCs w:val="24"/>
        </w:rPr>
      </w:pPr>
      <w:r>
        <w:rPr>
          <w:rFonts w:hint="eastAsia" w:ascii="宋体" w:hAnsi="宋体" w:eastAsia="宋体" w:cs="宋体"/>
          <w:spacing w:val="7"/>
          <w:position w:val="29"/>
          <w:sz w:val="24"/>
          <w:szCs w:val="24"/>
        </w:rPr>
        <w:t>一、具备《中华人民共和国政府采购法》第二十二条第一款</w:t>
      </w:r>
      <w:r>
        <w:rPr>
          <w:rFonts w:hint="eastAsia" w:ascii="宋体" w:hAnsi="宋体" w:eastAsia="宋体" w:cs="宋体"/>
          <w:spacing w:val="6"/>
          <w:position w:val="29"/>
          <w:sz w:val="24"/>
          <w:szCs w:val="24"/>
        </w:rPr>
        <w:t>和本项目规定的</w:t>
      </w:r>
    </w:p>
    <w:p>
      <w:pPr>
        <w:spacing w:line="240" w:lineRule="auto"/>
        <w:rPr>
          <w:rFonts w:hint="eastAsia" w:ascii="宋体" w:hAnsi="宋体" w:eastAsia="宋体" w:cs="宋体"/>
          <w:sz w:val="24"/>
          <w:szCs w:val="24"/>
        </w:rPr>
      </w:pPr>
      <w:r>
        <w:rPr>
          <w:rFonts w:hint="eastAsia" w:ascii="宋体" w:hAnsi="宋体" w:eastAsia="宋体" w:cs="宋体"/>
          <w:spacing w:val="-10"/>
          <w:sz w:val="24"/>
          <w:szCs w:val="24"/>
        </w:rPr>
        <w:t>条件：</w:t>
      </w:r>
    </w:p>
    <w:p>
      <w:pPr>
        <w:spacing w:before="75" w:line="240" w:lineRule="auto"/>
        <w:ind w:left="511"/>
        <w:rPr>
          <w:rFonts w:hint="eastAsia" w:ascii="宋体" w:hAnsi="宋体" w:eastAsia="宋体" w:cs="宋体"/>
          <w:sz w:val="24"/>
          <w:szCs w:val="24"/>
        </w:rPr>
      </w:pPr>
      <w:r>
        <w:rPr>
          <w:rFonts w:hint="eastAsia" w:ascii="宋体" w:hAnsi="宋体" w:eastAsia="宋体" w:cs="宋体"/>
          <w:spacing w:val="5"/>
          <w:sz w:val="24"/>
          <w:szCs w:val="24"/>
        </w:rPr>
        <w:t>（一）具有独立承担民事责任的能力；</w:t>
      </w:r>
    </w:p>
    <w:p>
      <w:pPr>
        <w:pStyle w:val="9"/>
        <w:spacing w:line="240" w:lineRule="auto"/>
        <w:rPr>
          <w:rFonts w:hint="eastAsia" w:ascii="宋体" w:hAnsi="宋体" w:eastAsia="宋体" w:cs="宋体"/>
          <w:sz w:val="24"/>
          <w:szCs w:val="24"/>
        </w:rPr>
      </w:pPr>
    </w:p>
    <w:p>
      <w:pPr>
        <w:spacing w:before="75" w:line="240" w:lineRule="auto"/>
        <w:ind w:left="511"/>
        <w:rPr>
          <w:rFonts w:hint="eastAsia" w:ascii="宋体" w:hAnsi="宋体" w:eastAsia="宋体" w:cs="宋体"/>
          <w:sz w:val="24"/>
          <w:szCs w:val="24"/>
        </w:rPr>
      </w:pPr>
      <w:r>
        <w:rPr>
          <w:rFonts w:hint="eastAsia" w:ascii="宋体" w:hAnsi="宋体" w:eastAsia="宋体" w:cs="宋体"/>
          <w:spacing w:val="6"/>
          <w:sz w:val="24"/>
          <w:szCs w:val="24"/>
        </w:rPr>
        <w:t>（二）具有良好的商业信誉和健全的财务会计制度；</w:t>
      </w:r>
    </w:p>
    <w:p>
      <w:pPr>
        <w:pStyle w:val="9"/>
        <w:spacing w:line="240" w:lineRule="auto"/>
        <w:rPr>
          <w:rFonts w:hint="eastAsia" w:ascii="宋体" w:hAnsi="宋体" w:eastAsia="宋体" w:cs="宋体"/>
          <w:sz w:val="24"/>
          <w:szCs w:val="24"/>
        </w:rPr>
      </w:pPr>
    </w:p>
    <w:p>
      <w:pPr>
        <w:spacing w:before="75" w:line="240" w:lineRule="auto"/>
        <w:ind w:left="511"/>
        <w:rPr>
          <w:rFonts w:hint="eastAsia" w:ascii="宋体" w:hAnsi="宋体" w:eastAsia="宋体" w:cs="宋体"/>
          <w:sz w:val="24"/>
          <w:szCs w:val="24"/>
        </w:rPr>
      </w:pPr>
      <w:r>
        <w:rPr>
          <w:rFonts w:hint="eastAsia" w:ascii="宋体" w:hAnsi="宋体" w:eastAsia="宋体" w:cs="宋体"/>
          <w:spacing w:val="6"/>
          <w:sz w:val="24"/>
          <w:szCs w:val="24"/>
        </w:rPr>
        <w:t>（三）具有履行合同所必需的设备和专业技术能力；</w:t>
      </w:r>
    </w:p>
    <w:p>
      <w:pPr>
        <w:pStyle w:val="9"/>
        <w:spacing w:line="240" w:lineRule="auto"/>
        <w:rPr>
          <w:rFonts w:hint="eastAsia" w:ascii="宋体" w:hAnsi="宋体" w:eastAsia="宋体" w:cs="宋体"/>
          <w:sz w:val="24"/>
          <w:szCs w:val="24"/>
        </w:rPr>
      </w:pPr>
    </w:p>
    <w:p>
      <w:pPr>
        <w:spacing w:before="75" w:line="240" w:lineRule="auto"/>
        <w:ind w:left="511"/>
        <w:rPr>
          <w:rFonts w:hint="eastAsia" w:ascii="宋体" w:hAnsi="宋体" w:eastAsia="宋体" w:cs="宋体"/>
          <w:sz w:val="24"/>
          <w:szCs w:val="24"/>
        </w:rPr>
      </w:pPr>
      <w:r>
        <w:rPr>
          <w:rFonts w:hint="eastAsia" w:ascii="宋体" w:hAnsi="宋体" w:eastAsia="宋体" w:cs="宋体"/>
          <w:spacing w:val="6"/>
          <w:sz w:val="24"/>
          <w:szCs w:val="24"/>
        </w:rPr>
        <w:t>（四）有依法缴纳税收和社会保障资金的良好记录；</w:t>
      </w:r>
    </w:p>
    <w:p>
      <w:pPr>
        <w:pStyle w:val="9"/>
        <w:spacing w:line="240" w:lineRule="auto"/>
        <w:rPr>
          <w:rFonts w:hint="eastAsia" w:ascii="宋体" w:hAnsi="宋体" w:eastAsia="宋体" w:cs="宋体"/>
          <w:sz w:val="24"/>
          <w:szCs w:val="24"/>
        </w:rPr>
      </w:pPr>
    </w:p>
    <w:p>
      <w:pPr>
        <w:spacing w:before="76" w:line="240" w:lineRule="auto"/>
        <w:ind w:left="511"/>
        <w:rPr>
          <w:rFonts w:hint="eastAsia" w:ascii="宋体" w:hAnsi="宋体" w:eastAsia="宋体" w:cs="宋体"/>
          <w:sz w:val="24"/>
          <w:szCs w:val="24"/>
        </w:rPr>
      </w:pPr>
      <w:r>
        <w:rPr>
          <w:rFonts w:hint="eastAsia" w:ascii="宋体" w:hAnsi="宋体" w:eastAsia="宋体" w:cs="宋体"/>
          <w:spacing w:val="7"/>
          <w:sz w:val="24"/>
          <w:szCs w:val="24"/>
        </w:rPr>
        <w:t>（五）参加政府采购活动前三年内，在经营活动中没有重大违法记录；</w:t>
      </w:r>
    </w:p>
    <w:p>
      <w:pPr>
        <w:pStyle w:val="9"/>
        <w:spacing w:line="240" w:lineRule="auto"/>
        <w:rPr>
          <w:rFonts w:hint="eastAsia" w:ascii="宋体" w:hAnsi="宋体" w:eastAsia="宋体" w:cs="宋体"/>
          <w:sz w:val="24"/>
          <w:szCs w:val="24"/>
        </w:rPr>
      </w:pPr>
    </w:p>
    <w:p>
      <w:pPr>
        <w:spacing w:before="74" w:line="240" w:lineRule="auto"/>
        <w:ind w:left="511"/>
        <w:rPr>
          <w:rFonts w:hint="eastAsia" w:ascii="宋体" w:hAnsi="宋体" w:eastAsia="宋体" w:cs="宋体"/>
          <w:sz w:val="24"/>
          <w:szCs w:val="24"/>
        </w:rPr>
      </w:pPr>
      <w:r>
        <w:rPr>
          <w:rFonts w:hint="eastAsia" w:ascii="宋体" w:hAnsi="宋体" w:eastAsia="宋体" w:cs="宋体"/>
          <w:spacing w:val="5"/>
          <w:sz w:val="24"/>
          <w:szCs w:val="24"/>
        </w:rPr>
        <w:t>（六）法律、行政法规规定的其他条件；</w:t>
      </w:r>
    </w:p>
    <w:p>
      <w:pPr>
        <w:pStyle w:val="9"/>
        <w:spacing w:line="240" w:lineRule="auto"/>
        <w:rPr>
          <w:rFonts w:hint="eastAsia" w:ascii="宋体" w:hAnsi="宋体" w:eastAsia="宋体" w:cs="宋体"/>
          <w:sz w:val="24"/>
          <w:szCs w:val="24"/>
        </w:rPr>
      </w:pPr>
    </w:p>
    <w:p>
      <w:pPr>
        <w:spacing w:before="76" w:line="240" w:lineRule="auto"/>
        <w:ind w:left="511"/>
        <w:rPr>
          <w:rFonts w:hint="eastAsia" w:ascii="宋体" w:hAnsi="宋体" w:eastAsia="宋体" w:cs="宋体"/>
          <w:sz w:val="24"/>
          <w:szCs w:val="24"/>
        </w:rPr>
      </w:pPr>
      <w:r>
        <w:rPr>
          <w:rFonts w:hint="eastAsia" w:ascii="宋体" w:hAnsi="宋体" w:eastAsia="宋体" w:cs="宋体"/>
          <w:spacing w:val="6"/>
          <w:sz w:val="24"/>
          <w:szCs w:val="24"/>
        </w:rPr>
        <w:t>（七）根据采购项目提出的特殊条件。</w:t>
      </w:r>
    </w:p>
    <w:p>
      <w:pPr>
        <w:pStyle w:val="9"/>
        <w:spacing w:line="240" w:lineRule="auto"/>
        <w:rPr>
          <w:rFonts w:hint="eastAsia" w:ascii="宋体" w:hAnsi="宋体" w:eastAsia="宋体" w:cs="宋体"/>
          <w:sz w:val="24"/>
          <w:szCs w:val="24"/>
        </w:rPr>
      </w:pPr>
    </w:p>
    <w:p>
      <w:pPr>
        <w:spacing w:before="75" w:line="240" w:lineRule="auto"/>
        <w:ind w:right="30" w:firstLine="508" w:firstLineChars="200"/>
        <w:jc w:val="both"/>
        <w:rPr>
          <w:rFonts w:hint="eastAsia" w:ascii="宋体" w:hAnsi="宋体" w:eastAsia="宋体" w:cs="宋体"/>
          <w:spacing w:val="7"/>
          <w:position w:val="29"/>
          <w:sz w:val="24"/>
          <w:szCs w:val="24"/>
        </w:rPr>
      </w:pPr>
      <w:r>
        <w:rPr>
          <w:rFonts w:hint="eastAsia" w:ascii="宋体" w:hAnsi="宋体" w:eastAsia="宋体" w:cs="宋体"/>
          <w:spacing w:val="7"/>
          <w:position w:val="29"/>
          <w:sz w:val="24"/>
          <w:szCs w:val="24"/>
        </w:rPr>
        <w:t>二、完全接受和满足本项目采购文件中规定的实质性要求， 如对采购文件有异议，已经在投标截止时间届满前依法进行维权救济，不存在对采购文件有异议的同时又参加投标以求侥幸中标或者为实现其他非法目的的行为。</w:t>
      </w:r>
    </w:p>
    <w:p>
      <w:pPr>
        <w:spacing w:before="75" w:line="240" w:lineRule="auto"/>
        <w:ind w:right="30" w:firstLine="508" w:firstLineChars="200"/>
        <w:jc w:val="both"/>
        <w:rPr>
          <w:rFonts w:hint="eastAsia" w:ascii="宋体" w:hAnsi="宋体" w:eastAsia="宋体" w:cs="宋体"/>
          <w:spacing w:val="7"/>
          <w:position w:val="29"/>
          <w:sz w:val="24"/>
          <w:szCs w:val="24"/>
        </w:rPr>
      </w:pPr>
      <w:r>
        <w:rPr>
          <w:rFonts w:hint="eastAsia" w:ascii="宋体" w:hAnsi="宋体" w:eastAsia="宋体" w:cs="宋体"/>
          <w:spacing w:val="7"/>
          <w:position w:val="29"/>
          <w:sz w:val="24"/>
          <w:szCs w:val="24"/>
        </w:rPr>
        <w:t>三、参加本次招标采购活动，不存在与单位负责人为同一人或者存在直接控股、管理关系的其他投标人参与同一合同项下的政府采购活动的行为。</w:t>
      </w:r>
    </w:p>
    <w:p>
      <w:pPr>
        <w:spacing w:before="75" w:line="240" w:lineRule="auto"/>
        <w:ind w:right="30" w:firstLine="508" w:firstLineChars="200"/>
        <w:jc w:val="both"/>
        <w:rPr>
          <w:rFonts w:hint="eastAsia" w:ascii="宋体" w:hAnsi="宋体" w:eastAsia="宋体" w:cs="宋体"/>
          <w:spacing w:val="7"/>
          <w:position w:val="29"/>
          <w:sz w:val="24"/>
          <w:szCs w:val="24"/>
        </w:rPr>
      </w:pPr>
      <w:r>
        <w:rPr>
          <w:rFonts w:hint="eastAsia" w:ascii="宋体" w:hAnsi="宋体" w:eastAsia="宋体" w:cs="宋体"/>
          <w:spacing w:val="7"/>
          <w:position w:val="29"/>
          <w:sz w:val="24"/>
          <w:szCs w:val="24"/>
        </w:rPr>
        <w:t>四、参加本次招标采购活动，不存在和其他投标人在同一合同项下的采购项目中，同时委托同一个自然人、同一家庭的人员、同一单位的人员作为代理人的行为。</w:t>
      </w:r>
    </w:p>
    <w:p>
      <w:pPr>
        <w:spacing w:before="75" w:line="240" w:lineRule="auto"/>
        <w:ind w:right="30" w:firstLine="508" w:firstLineChars="200"/>
        <w:jc w:val="both"/>
        <w:rPr>
          <w:rFonts w:hint="eastAsia" w:ascii="宋体" w:hAnsi="宋体" w:eastAsia="宋体" w:cs="宋体"/>
          <w:spacing w:val="7"/>
          <w:position w:val="29"/>
          <w:sz w:val="24"/>
          <w:szCs w:val="24"/>
        </w:rPr>
      </w:pPr>
      <w:r>
        <w:rPr>
          <w:rFonts w:hint="eastAsia" w:ascii="宋体" w:hAnsi="宋体" w:eastAsia="宋体" w:cs="宋体"/>
          <w:spacing w:val="7"/>
          <w:position w:val="29"/>
          <w:sz w:val="24"/>
          <w:szCs w:val="24"/>
        </w:rPr>
        <w:t>五、参加本次政府采购活动在近三年内投标人和法定代表人没有行贿犯罪行为。</w:t>
      </w:r>
    </w:p>
    <w:p>
      <w:pPr>
        <w:spacing w:before="75" w:line="240" w:lineRule="auto"/>
        <w:ind w:right="30" w:firstLine="508" w:firstLineChars="200"/>
        <w:jc w:val="both"/>
        <w:rPr>
          <w:rFonts w:hint="eastAsia" w:ascii="宋体" w:hAnsi="宋体" w:eastAsia="宋体" w:cs="宋体"/>
          <w:spacing w:val="7"/>
          <w:position w:val="29"/>
          <w:sz w:val="24"/>
          <w:szCs w:val="24"/>
        </w:rPr>
      </w:pPr>
      <w:r>
        <w:rPr>
          <w:rFonts w:hint="eastAsia" w:ascii="宋体" w:hAnsi="宋体" w:eastAsia="宋体" w:cs="宋体"/>
          <w:spacing w:val="7"/>
          <w:position w:val="29"/>
          <w:sz w:val="24"/>
          <w:szCs w:val="24"/>
        </w:rPr>
        <w:t>六、响应文件中提供的能够给予我公司带来优惠、好处的任何材料资料和技术、服务、商务等响应承诺情况都是真实的、有效的、合法的。</w:t>
      </w:r>
    </w:p>
    <w:p>
      <w:pPr>
        <w:spacing w:before="75" w:line="240" w:lineRule="auto"/>
        <w:ind w:right="30" w:firstLine="508" w:firstLineChars="200"/>
        <w:jc w:val="both"/>
        <w:rPr>
          <w:rFonts w:hint="eastAsia" w:ascii="宋体" w:hAnsi="宋体" w:eastAsia="宋体" w:cs="宋体"/>
          <w:spacing w:val="7"/>
          <w:position w:val="29"/>
          <w:sz w:val="24"/>
          <w:szCs w:val="24"/>
        </w:rPr>
      </w:pPr>
      <w:r>
        <w:rPr>
          <w:rFonts w:hint="eastAsia" w:ascii="宋体" w:hAnsi="宋体" w:eastAsia="宋体" w:cs="宋体"/>
          <w:spacing w:val="7"/>
          <w:position w:val="29"/>
          <w:sz w:val="24"/>
          <w:szCs w:val="24"/>
        </w:rPr>
        <w:t>七、存在以下行为之一的愿意接受相关部门的处理：</w:t>
      </w:r>
    </w:p>
    <w:p>
      <w:pPr>
        <w:spacing w:line="240" w:lineRule="auto"/>
        <w:ind w:left="751"/>
        <w:rPr>
          <w:rFonts w:hint="eastAsia" w:ascii="宋体" w:hAnsi="宋体" w:eastAsia="宋体" w:cs="宋体"/>
          <w:sz w:val="24"/>
          <w:szCs w:val="24"/>
        </w:rPr>
      </w:pPr>
      <w:r>
        <w:rPr>
          <w:rFonts w:hint="eastAsia" w:ascii="宋体" w:hAnsi="宋体" w:eastAsia="宋体" w:cs="宋体"/>
          <w:spacing w:val="5"/>
          <w:sz w:val="24"/>
          <w:szCs w:val="24"/>
        </w:rPr>
        <w:t>（一）投标有效期内撤销投标文件的；</w:t>
      </w:r>
    </w:p>
    <w:p>
      <w:pPr>
        <w:pStyle w:val="9"/>
        <w:spacing w:line="240" w:lineRule="auto"/>
        <w:rPr>
          <w:rFonts w:hint="eastAsia" w:ascii="宋体" w:hAnsi="宋体" w:eastAsia="宋体" w:cs="宋体"/>
          <w:sz w:val="24"/>
          <w:szCs w:val="24"/>
        </w:rPr>
      </w:pPr>
    </w:p>
    <w:p>
      <w:pPr>
        <w:spacing w:before="75" w:line="240" w:lineRule="auto"/>
        <w:ind w:left="751"/>
        <w:rPr>
          <w:rFonts w:hint="eastAsia" w:ascii="宋体" w:hAnsi="宋体" w:eastAsia="宋体" w:cs="宋体"/>
          <w:sz w:val="24"/>
          <w:szCs w:val="24"/>
        </w:rPr>
      </w:pPr>
      <w:r>
        <w:rPr>
          <w:rFonts w:hint="eastAsia" w:ascii="宋体" w:hAnsi="宋体" w:eastAsia="宋体" w:cs="宋体"/>
          <w:spacing w:val="6"/>
          <w:sz w:val="24"/>
          <w:szCs w:val="24"/>
        </w:rPr>
        <w:t>（二）在采购人确定中标人以前放弃中标候选资格的；</w:t>
      </w:r>
    </w:p>
    <w:p>
      <w:pPr>
        <w:pStyle w:val="9"/>
        <w:spacing w:line="240" w:lineRule="auto"/>
        <w:rPr>
          <w:rFonts w:hint="eastAsia" w:ascii="宋体" w:hAnsi="宋体" w:eastAsia="宋体" w:cs="宋体"/>
          <w:sz w:val="24"/>
          <w:szCs w:val="24"/>
        </w:rPr>
      </w:pPr>
    </w:p>
    <w:p>
      <w:pPr>
        <w:spacing w:before="75" w:line="240" w:lineRule="auto"/>
        <w:ind w:left="751"/>
        <w:rPr>
          <w:rFonts w:hint="eastAsia" w:ascii="宋体" w:hAnsi="宋体" w:eastAsia="宋体" w:cs="宋体"/>
          <w:sz w:val="24"/>
          <w:szCs w:val="24"/>
        </w:rPr>
      </w:pPr>
      <w:r>
        <w:rPr>
          <w:rFonts w:hint="eastAsia" w:ascii="宋体" w:hAnsi="宋体" w:eastAsia="宋体" w:cs="宋体"/>
          <w:spacing w:val="7"/>
          <w:position w:val="30"/>
          <w:sz w:val="24"/>
          <w:szCs w:val="24"/>
        </w:rPr>
        <w:t>（三）由于中标人的原因未能按照</w:t>
      </w:r>
      <w:r>
        <w:rPr>
          <w:rFonts w:hint="eastAsia" w:ascii="宋体" w:hAnsi="宋体" w:cs="宋体"/>
          <w:spacing w:val="7"/>
          <w:position w:val="30"/>
          <w:sz w:val="24"/>
          <w:szCs w:val="24"/>
          <w:lang w:eastAsia="zh-CN"/>
        </w:rPr>
        <w:t>磋商文件</w:t>
      </w:r>
      <w:r>
        <w:rPr>
          <w:rFonts w:hint="eastAsia" w:ascii="宋体" w:hAnsi="宋体" w:eastAsia="宋体" w:cs="宋体"/>
          <w:spacing w:val="7"/>
          <w:position w:val="30"/>
          <w:sz w:val="24"/>
          <w:szCs w:val="24"/>
        </w:rPr>
        <w:t>的规定与采购人签订合同；</w:t>
      </w:r>
    </w:p>
    <w:p>
      <w:pPr>
        <w:spacing w:line="240" w:lineRule="auto"/>
        <w:ind w:left="751"/>
        <w:rPr>
          <w:rFonts w:hint="eastAsia" w:ascii="宋体" w:hAnsi="宋体" w:eastAsia="宋体" w:cs="宋体"/>
          <w:sz w:val="24"/>
          <w:szCs w:val="24"/>
        </w:rPr>
      </w:pPr>
      <w:r>
        <w:rPr>
          <w:rFonts w:hint="eastAsia" w:ascii="宋体" w:hAnsi="宋体" w:eastAsia="宋体" w:cs="宋体"/>
          <w:spacing w:val="5"/>
          <w:sz w:val="24"/>
          <w:szCs w:val="24"/>
        </w:rPr>
        <w:t>（四）在投标文件中提供虚假材料谋取中标；</w:t>
      </w:r>
    </w:p>
    <w:p>
      <w:pPr>
        <w:pStyle w:val="9"/>
        <w:spacing w:line="240" w:lineRule="auto"/>
        <w:rPr>
          <w:rFonts w:hint="eastAsia" w:ascii="宋体" w:hAnsi="宋体" w:eastAsia="宋体" w:cs="宋体"/>
          <w:sz w:val="24"/>
          <w:szCs w:val="24"/>
        </w:rPr>
      </w:pPr>
    </w:p>
    <w:p>
      <w:pPr>
        <w:spacing w:before="75" w:line="240" w:lineRule="auto"/>
        <w:ind w:left="751"/>
        <w:rPr>
          <w:rFonts w:hint="eastAsia" w:ascii="宋体" w:hAnsi="宋体" w:eastAsia="宋体" w:cs="宋体"/>
          <w:sz w:val="24"/>
          <w:szCs w:val="24"/>
        </w:rPr>
      </w:pPr>
      <w:r>
        <w:rPr>
          <w:rFonts w:hint="eastAsia" w:ascii="宋体" w:hAnsi="宋体" w:eastAsia="宋体" w:cs="宋体"/>
          <w:spacing w:val="7"/>
          <w:sz w:val="24"/>
          <w:szCs w:val="24"/>
        </w:rPr>
        <w:t>（五）与采购人、其他投标人或者采购代理机构恶意串通</w:t>
      </w:r>
      <w:r>
        <w:rPr>
          <w:rFonts w:hint="eastAsia" w:ascii="宋体" w:hAnsi="宋体" w:eastAsia="宋体" w:cs="宋体"/>
          <w:spacing w:val="6"/>
          <w:sz w:val="24"/>
          <w:szCs w:val="24"/>
        </w:rPr>
        <w:t>的；</w:t>
      </w:r>
    </w:p>
    <w:p>
      <w:pPr>
        <w:pStyle w:val="9"/>
        <w:spacing w:line="240" w:lineRule="auto"/>
        <w:rPr>
          <w:rFonts w:hint="eastAsia" w:ascii="宋体" w:hAnsi="宋体" w:eastAsia="宋体" w:cs="宋体"/>
          <w:sz w:val="24"/>
          <w:szCs w:val="24"/>
        </w:rPr>
      </w:pPr>
    </w:p>
    <w:p>
      <w:pPr>
        <w:spacing w:before="76" w:line="240" w:lineRule="auto"/>
        <w:jc w:val="center"/>
        <w:rPr>
          <w:rFonts w:hint="eastAsia" w:ascii="宋体" w:hAnsi="宋体" w:eastAsia="宋体" w:cs="宋体"/>
          <w:sz w:val="24"/>
          <w:szCs w:val="24"/>
        </w:rPr>
      </w:pPr>
      <w:r>
        <w:rPr>
          <w:rFonts w:hint="eastAsia" w:ascii="宋体" w:hAnsi="宋体" w:eastAsia="宋体" w:cs="宋体"/>
          <w:spacing w:val="-2"/>
          <w:sz w:val="24"/>
          <w:szCs w:val="24"/>
        </w:rPr>
        <w:t>（六）</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投标有效期内， 供应商在政府采购活动中有</w:t>
      </w:r>
      <w:r>
        <w:rPr>
          <w:rFonts w:hint="eastAsia" w:ascii="宋体" w:hAnsi="宋体" w:eastAsia="宋体" w:cs="宋体"/>
          <w:spacing w:val="-3"/>
          <w:sz w:val="24"/>
          <w:szCs w:val="24"/>
        </w:rPr>
        <w:t>违法、违规、违纪行为。</w:t>
      </w:r>
    </w:p>
    <w:p>
      <w:pPr>
        <w:pStyle w:val="9"/>
        <w:spacing w:line="240" w:lineRule="auto"/>
        <w:rPr>
          <w:rFonts w:hint="eastAsia" w:ascii="宋体" w:hAnsi="宋体" w:eastAsia="宋体" w:cs="宋体"/>
          <w:sz w:val="24"/>
          <w:szCs w:val="24"/>
        </w:rPr>
      </w:pPr>
    </w:p>
    <w:p>
      <w:pPr>
        <w:spacing w:before="75" w:line="240" w:lineRule="auto"/>
        <w:ind w:right="81"/>
        <w:jc w:val="center"/>
        <w:rPr>
          <w:rFonts w:hint="eastAsia" w:ascii="宋体" w:hAnsi="宋体" w:eastAsia="宋体" w:cs="宋体"/>
          <w:sz w:val="24"/>
          <w:szCs w:val="24"/>
        </w:rPr>
      </w:pPr>
      <w:r>
        <w:rPr>
          <w:rFonts w:hint="eastAsia" w:ascii="宋体" w:hAnsi="宋体" w:eastAsia="宋体" w:cs="宋体"/>
          <w:spacing w:val="6"/>
          <w:position w:val="29"/>
          <w:sz w:val="24"/>
          <w:szCs w:val="24"/>
        </w:rPr>
        <w:t>由此产生的一切法律后果和责任由我公司承担。我公司声明放弃对此提出任</w:t>
      </w:r>
    </w:p>
    <w:p>
      <w:pPr>
        <w:spacing w:line="240" w:lineRule="auto"/>
        <w:ind w:left="23"/>
        <w:rPr>
          <w:rFonts w:hint="eastAsia" w:ascii="宋体" w:hAnsi="宋体" w:eastAsia="宋体" w:cs="宋体"/>
          <w:sz w:val="24"/>
          <w:szCs w:val="24"/>
        </w:rPr>
      </w:pPr>
      <w:r>
        <w:rPr>
          <w:rFonts w:hint="eastAsia" w:ascii="宋体" w:hAnsi="宋体" w:eastAsia="宋体" w:cs="宋体"/>
          <w:spacing w:val="4"/>
          <w:sz w:val="24"/>
          <w:szCs w:val="24"/>
        </w:rPr>
        <w:t>何异议和追索的权利。</w:t>
      </w:r>
    </w:p>
    <w:p>
      <w:pPr>
        <w:pStyle w:val="9"/>
        <w:spacing w:line="240" w:lineRule="auto"/>
        <w:rPr>
          <w:rFonts w:hint="eastAsia" w:ascii="宋体" w:hAnsi="宋体" w:eastAsia="宋体" w:cs="宋体"/>
          <w:sz w:val="24"/>
          <w:szCs w:val="24"/>
        </w:rPr>
      </w:pPr>
    </w:p>
    <w:p>
      <w:pPr>
        <w:spacing w:before="75" w:line="240" w:lineRule="auto"/>
        <w:ind w:right="81"/>
        <w:jc w:val="center"/>
        <w:rPr>
          <w:rFonts w:hint="eastAsia" w:ascii="宋体" w:hAnsi="宋体" w:eastAsia="宋体" w:cs="宋体"/>
          <w:sz w:val="24"/>
          <w:szCs w:val="24"/>
        </w:rPr>
      </w:pPr>
      <w:r>
        <w:rPr>
          <w:rFonts w:hint="eastAsia" w:ascii="宋体" w:hAnsi="宋体" w:eastAsia="宋体" w:cs="宋体"/>
          <w:spacing w:val="7"/>
          <w:position w:val="30"/>
          <w:sz w:val="24"/>
          <w:szCs w:val="24"/>
        </w:rPr>
        <w:t>本公司对上述承诺的内容事项真实性负责。如经查实上述承诺的内</w:t>
      </w:r>
      <w:r>
        <w:rPr>
          <w:rFonts w:hint="eastAsia" w:ascii="宋体" w:hAnsi="宋体" w:eastAsia="宋体" w:cs="宋体"/>
          <w:spacing w:val="6"/>
          <w:position w:val="30"/>
          <w:sz w:val="24"/>
          <w:szCs w:val="24"/>
        </w:rPr>
        <w:t>容事项存</w:t>
      </w:r>
    </w:p>
    <w:p>
      <w:pPr>
        <w:spacing w:before="1" w:line="240" w:lineRule="auto"/>
        <w:ind w:left="18"/>
        <w:rPr>
          <w:rFonts w:hint="eastAsia" w:ascii="宋体" w:hAnsi="宋体" w:eastAsia="宋体" w:cs="宋体"/>
          <w:sz w:val="24"/>
          <w:szCs w:val="24"/>
        </w:rPr>
      </w:pPr>
      <w:r>
        <w:rPr>
          <w:rFonts w:hint="eastAsia" w:ascii="宋体" w:hAnsi="宋体" w:eastAsia="宋体" w:cs="宋体"/>
          <w:spacing w:val="8"/>
          <w:sz w:val="24"/>
          <w:szCs w:val="24"/>
        </w:rPr>
        <w:t>在虚假，我公司愿意接受以提供虚假材料谋取中标追究法律责任。</w:t>
      </w:r>
    </w:p>
    <w:p>
      <w:pPr>
        <w:pStyle w:val="9"/>
        <w:spacing w:line="240" w:lineRule="auto"/>
        <w:rPr>
          <w:rFonts w:hint="eastAsia" w:ascii="宋体" w:hAnsi="宋体" w:eastAsia="宋体" w:cs="宋体"/>
          <w:sz w:val="24"/>
          <w:szCs w:val="24"/>
        </w:rPr>
      </w:pPr>
    </w:p>
    <w:p>
      <w:pPr>
        <w:pStyle w:val="9"/>
        <w:spacing w:line="240" w:lineRule="auto"/>
        <w:rPr>
          <w:rFonts w:hint="eastAsia" w:ascii="宋体" w:hAnsi="宋体" w:eastAsia="宋体" w:cs="宋体"/>
          <w:sz w:val="24"/>
          <w:szCs w:val="24"/>
        </w:rPr>
      </w:pPr>
    </w:p>
    <w:p>
      <w:pPr>
        <w:pStyle w:val="9"/>
        <w:spacing w:line="240" w:lineRule="auto"/>
        <w:rPr>
          <w:rFonts w:hint="eastAsia" w:ascii="宋体" w:hAnsi="宋体" w:eastAsia="宋体" w:cs="宋体"/>
          <w:sz w:val="24"/>
          <w:szCs w:val="24"/>
        </w:rPr>
      </w:pPr>
    </w:p>
    <w:p>
      <w:pPr>
        <w:pStyle w:val="9"/>
        <w:spacing w:line="240" w:lineRule="auto"/>
        <w:rPr>
          <w:rFonts w:hint="eastAsia" w:ascii="宋体" w:hAnsi="宋体" w:eastAsia="宋体" w:cs="宋体"/>
          <w:sz w:val="24"/>
          <w:szCs w:val="24"/>
        </w:rPr>
      </w:pPr>
    </w:p>
    <w:p>
      <w:pPr>
        <w:pStyle w:val="9"/>
        <w:spacing w:line="240" w:lineRule="auto"/>
        <w:rPr>
          <w:rFonts w:hint="eastAsia" w:ascii="宋体" w:hAnsi="宋体" w:eastAsia="宋体" w:cs="宋体"/>
          <w:sz w:val="24"/>
          <w:szCs w:val="24"/>
        </w:rPr>
      </w:pPr>
    </w:p>
    <w:p>
      <w:pPr>
        <w:pStyle w:val="9"/>
        <w:spacing w:line="240" w:lineRule="auto"/>
        <w:rPr>
          <w:rFonts w:hint="eastAsia" w:ascii="宋体" w:hAnsi="宋体" w:eastAsia="宋体" w:cs="宋体"/>
          <w:sz w:val="24"/>
          <w:szCs w:val="24"/>
        </w:rPr>
      </w:pPr>
    </w:p>
    <w:p>
      <w:pPr>
        <w:pStyle w:val="9"/>
        <w:spacing w:line="240" w:lineRule="auto"/>
        <w:rPr>
          <w:rFonts w:hint="eastAsia" w:ascii="宋体" w:hAnsi="宋体" w:eastAsia="宋体" w:cs="宋体"/>
          <w:sz w:val="24"/>
          <w:szCs w:val="24"/>
        </w:rPr>
      </w:pPr>
    </w:p>
    <w:p>
      <w:pPr>
        <w:spacing w:before="75" w:line="240" w:lineRule="auto"/>
        <w:ind w:left="19"/>
        <w:rPr>
          <w:rFonts w:hint="eastAsia" w:ascii="宋体" w:hAnsi="宋体" w:eastAsia="宋体" w:cs="宋体"/>
          <w:sz w:val="24"/>
          <w:szCs w:val="24"/>
        </w:rPr>
      </w:pPr>
      <w:r>
        <w:rPr>
          <w:rFonts w:hint="eastAsia" w:ascii="宋体" w:hAnsi="宋体" w:eastAsia="宋体" w:cs="宋体"/>
          <w:spacing w:val="-4"/>
          <w:sz w:val="24"/>
          <w:szCs w:val="24"/>
        </w:rPr>
        <w:t>供应商（企业电子签章</w:t>
      </w:r>
      <w:r>
        <w:rPr>
          <w:rFonts w:hint="eastAsia" w:ascii="宋体" w:hAnsi="宋体" w:eastAsia="宋体" w:cs="宋体"/>
          <w:spacing w:val="1"/>
          <w:sz w:val="24"/>
          <w:szCs w:val="24"/>
        </w:rPr>
        <w:t>）：</w:t>
      </w:r>
    </w:p>
    <w:p>
      <w:pPr>
        <w:pStyle w:val="9"/>
        <w:spacing w:line="240" w:lineRule="auto"/>
        <w:rPr>
          <w:rFonts w:hint="eastAsia" w:ascii="宋体" w:hAnsi="宋体" w:eastAsia="宋体" w:cs="宋体"/>
          <w:sz w:val="24"/>
          <w:szCs w:val="24"/>
        </w:rPr>
      </w:pPr>
    </w:p>
    <w:p>
      <w:pPr>
        <w:spacing w:before="75" w:line="240" w:lineRule="auto"/>
        <w:ind w:left="20"/>
        <w:rPr>
          <w:rFonts w:hint="eastAsia" w:ascii="宋体" w:hAnsi="宋体" w:eastAsia="宋体" w:cs="宋体"/>
          <w:sz w:val="24"/>
          <w:szCs w:val="24"/>
        </w:rPr>
      </w:pPr>
      <w:r>
        <w:rPr>
          <w:rFonts w:hint="eastAsia" w:ascii="宋体" w:hAnsi="宋体" w:eastAsia="宋体" w:cs="宋体"/>
          <w:spacing w:val="2"/>
          <w:sz w:val="24"/>
          <w:szCs w:val="24"/>
        </w:rPr>
        <w:t>法定代表人或授权委托人（个人电子签章</w:t>
      </w:r>
      <w:r>
        <w:rPr>
          <w:rFonts w:hint="eastAsia" w:ascii="宋体" w:hAnsi="宋体" w:eastAsia="宋体" w:cs="宋体"/>
          <w:spacing w:val="3"/>
          <w:sz w:val="24"/>
          <w:szCs w:val="24"/>
        </w:rPr>
        <w:t>）：</w:t>
      </w:r>
    </w:p>
    <w:p>
      <w:pPr>
        <w:pStyle w:val="9"/>
        <w:spacing w:line="240" w:lineRule="auto"/>
        <w:rPr>
          <w:rFonts w:hint="eastAsia" w:ascii="宋体" w:hAnsi="宋体" w:eastAsia="宋体" w:cs="宋体"/>
          <w:sz w:val="24"/>
          <w:szCs w:val="24"/>
        </w:rPr>
      </w:pPr>
    </w:p>
    <w:p>
      <w:pPr>
        <w:spacing w:before="76" w:line="240" w:lineRule="auto"/>
        <w:ind w:left="60"/>
        <w:rPr>
          <w:rFonts w:hint="eastAsia" w:ascii="宋体" w:hAnsi="宋体" w:eastAsia="宋体" w:cs="宋体"/>
          <w:sz w:val="24"/>
          <w:szCs w:val="24"/>
        </w:rPr>
      </w:pPr>
      <w:r>
        <w:rPr>
          <w:rFonts w:hint="eastAsia" w:ascii="宋体" w:hAnsi="宋体" w:eastAsia="宋体" w:cs="宋体"/>
          <w:spacing w:val="-17"/>
          <w:sz w:val="24"/>
          <w:szCs w:val="24"/>
        </w:rPr>
        <w:t>日期：</w:t>
      </w:r>
      <w:r>
        <w:rPr>
          <w:rFonts w:hint="eastAsia" w:ascii="宋体" w:hAnsi="宋体" w:eastAsia="宋体" w:cs="宋体"/>
          <w:spacing w:val="6"/>
          <w:sz w:val="24"/>
          <w:szCs w:val="24"/>
        </w:rPr>
        <w:t xml:space="preserve">    </w:t>
      </w:r>
      <w:r>
        <w:rPr>
          <w:rFonts w:hint="eastAsia" w:ascii="宋体" w:hAnsi="宋体" w:eastAsia="宋体" w:cs="宋体"/>
          <w:spacing w:val="-17"/>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17"/>
          <w:sz w:val="24"/>
          <w:szCs w:val="24"/>
        </w:rPr>
        <w:t>月     日</w:t>
      </w:r>
    </w:p>
    <w:p>
      <w:pPr>
        <w:spacing w:line="240" w:lineRule="auto"/>
        <w:rPr>
          <w:rFonts w:hint="eastAsia" w:ascii="宋体" w:hAnsi="宋体" w:eastAsia="宋体" w:cs="宋体"/>
          <w:sz w:val="24"/>
          <w:szCs w:val="24"/>
        </w:rPr>
        <w:sectPr>
          <w:footerReference r:id="rId11" w:type="default"/>
          <w:pgSz w:w="11900" w:h="16838"/>
          <w:pgMar w:top="1247" w:right="1247" w:bottom="1247" w:left="1247" w:header="0" w:footer="907" w:gutter="0"/>
          <w:pgNumType w:fmt="decimal"/>
          <w:cols w:space="0" w:num="1"/>
          <w:rtlGutter w:val="0"/>
          <w:docGrid w:linePitch="0" w:charSpace="0"/>
        </w:sectPr>
      </w:pPr>
    </w:p>
    <w:p>
      <w:pPr>
        <w:spacing w:before="49" w:line="231" w:lineRule="auto"/>
        <w:ind w:left="3032"/>
        <w:rPr>
          <w:rFonts w:ascii="宋体" w:hAnsi="宋体" w:eastAsia="宋体" w:cs="宋体"/>
          <w:b/>
          <w:bCs/>
          <w:sz w:val="28"/>
          <w:szCs w:val="28"/>
        </w:rPr>
      </w:pPr>
      <w:r>
        <w:rPr>
          <w:rFonts w:ascii="宋体" w:hAnsi="宋体" w:eastAsia="宋体" w:cs="宋体"/>
          <w:b/>
          <w:bCs/>
          <w:spacing w:val="8"/>
          <w:sz w:val="28"/>
          <w:szCs w:val="28"/>
        </w:rPr>
        <w:t>反商业贿赂承诺书</w:t>
      </w:r>
    </w:p>
    <w:p>
      <w:pPr>
        <w:spacing w:before="252" w:line="228" w:lineRule="auto"/>
        <w:ind w:left="501"/>
        <w:rPr>
          <w:rFonts w:ascii="宋体" w:hAnsi="宋体" w:eastAsia="宋体" w:cs="宋体"/>
          <w:sz w:val="23"/>
          <w:szCs w:val="23"/>
        </w:rPr>
      </w:pPr>
      <w:r>
        <w:rPr>
          <w:rFonts w:ascii="宋体" w:hAnsi="宋体" w:eastAsia="宋体" w:cs="宋体"/>
          <w:spacing w:val="-4"/>
          <w:sz w:val="23"/>
          <w:szCs w:val="23"/>
        </w:rPr>
        <w:t>我方承诺：</w:t>
      </w:r>
    </w:p>
    <w:p>
      <w:pPr>
        <w:spacing w:before="75" w:line="228" w:lineRule="auto"/>
        <w:ind w:left="498"/>
        <w:rPr>
          <w:rFonts w:ascii="宋体" w:hAnsi="宋体" w:eastAsia="宋体" w:cs="宋体"/>
          <w:spacing w:val="5"/>
          <w:sz w:val="23"/>
          <w:szCs w:val="23"/>
        </w:rPr>
      </w:pPr>
    </w:p>
    <w:p>
      <w:pPr>
        <w:spacing w:before="75" w:line="228" w:lineRule="auto"/>
        <w:ind w:left="498"/>
        <w:rPr>
          <w:rFonts w:ascii="宋体" w:hAnsi="宋体" w:eastAsia="宋体" w:cs="宋体"/>
          <w:sz w:val="23"/>
          <w:szCs w:val="23"/>
        </w:rPr>
      </w:pPr>
      <w:r>
        <w:rPr>
          <w:rFonts w:ascii="宋体" w:hAnsi="宋体" w:eastAsia="宋体" w:cs="宋体"/>
          <w:spacing w:val="5"/>
          <w:sz w:val="23"/>
          <w:szCs w:val="23"/>
        </w:rPr>
        <w:t>在招标活动中，我方保证做到：</w:t>
      </w:r>
    </w:p>
    <w:p>
      <w:pPr>
        <w:pStyle w:val="9"/>
        <w:spacing w:line="261" w:lineRule="auto"/>
      </w:pPr>
    </w:p>
    <w:p>
      <w:pPr>
        <w:spacing w:before="75" w:line="227" w:lineRule="auto"/>
        <w:ind w:left="503"/>
        <w:rPr>
          <w:rFonts w:ascii="宋体" w:hAnsi="宋体" w:eastAsia="宋体" w:cs="宋体"/>
          <w:sz w:val="23"/>
          <w:szCs w:val="23"/>
        </w:rPr>
      </w:pPr>
      <w:r>
        <w:rPr>
          <w:rFonts w:ascii="宋体" w:hAnsi="宋体" w:eastAsia="宋体" w:cs="宋体"/>
          <w:spacing w:val="6"/>
          <w:sz w:val="23"/>
          <w:szCs w:val="23"/>
        </w:rPr>
        <w:t>一、公平竞争参加本次招标活动。</w:t>
      </w:r>
    </w:p>
    <w:p>
      <w:pPr>
        <w:pStyle w:val="9"/>
        <w:spacing w:line="260" w:lineRule="auto"/>
      </w:pPr>
    </w:p>
    <w:p>
      <w:pPr>
        <w:spacing w:before="75" w:line="500" w:lineRule="auto"/>
        <w:ind w:firstLine="488" w:firstLineChars="200"/>
        <w:jc w:val="both"/>
      </w:pPr>
      <w:r>
        <w:rPr>
          <w:rFonts w:ascii="宋体" w:hAnsi="宋体" w:eastAsia="宋体" w:cs="宋体"/>
          <w:spacing w:val="7"/>
          <w:sz w:val="23"/>
          <w:szCs w:val="23"/>
        </w:rPr>
        <w:t>二、杜绝任何形式的商业贿赂行为。不向国家工作人员、政</w:t>
      </w:r>
      <w:r>
        <w:rPr>
          <w:rFonts w:ascii="宋体" w:hAnsi="宋体" w:eastAsia="宋体" w:cs="宋体"/>
          <w:spacing w:val="6"/>
          <w:sz w:val="23"/>
          <w:szCs w:val="23"/>
        </w:rPr>
        <w:t>府采购代理机构</w:t>
      </w:r>
      <w:r>
        <w:rPr>
          <w:rFonts w:ascii="宋体" w:hAnsi="宋体" w:eastAsia="宋体" w:cs="宋体"/>
          <w:sz w:val="23"/>
          <w:szCs w:val="23"/>
        </w:rPr>
        <w:t xml:space="preserve"> </w:t>
      </w:r>
      <w:r>
        <w:rPr>
          <w:rFonts w:ascii="宋体" w:hAnsi="宋体" w:eastAsia="宋体" w:cs="宋体"/>
          <w:spacing w:val="8"/>
          <w:sz w:val="23"/>
          <w:szCs w:val="23"/>
        </w:rPr>
        <w:t>工作人员、评审专家及其亲属提供礼品礼金、有价证券、购物券、回扣、佣金、</w:t>
      </w:r>
      <w:r>
        <w:rPr>
          <w:rFonts w:ascii="宋体" w:hAnsi="宋体" w:eastAsia="宋体" w:cs="宋体"/>
          <w:spacing w:val="-3"/>
          <w:sz w:val="23"/>
          <w:szCs w:val="23"/>
        </w:rPr>
        <w:t>咨询费、劳务费、赞助费、宣传费、宴请；不为其报销各种消费凭证，不支付其</w:t>
      </w:r>
      <w:r>
        <w:rPr>
          <w:rFonts w:ascii="宋体" w:hAnsi="宋体" w:eastAsia="宋体" w:cs="宋体"/>
          <w:spacing w:val="4"/>
          <w:sz w:val="23"/>
          <w:szCs w:val="23"/>
        </w:rPr>
        <w:t>旅游、娱乐等费用。</w:t>
      </w:r>
    </w:p>
    <w:p>
      <w:pPr>
        <w:spacing w:before="75" w:line="621" w:lineRule="exact"/>
        <w:ind w:right="51" w:firstLine="472" w:firstLineChars="200"/>
        <w:jc w:val="both"/>
        <w:rPr>
          <w:rFonts w:ascii="宋体" w:hAnsi="宋体" w:eastAsia="宋体" w:cs="宋体"/>
          <w:spacing w:val="3"/>
          <w:position w:val="29"/>
          <w:sz w:val="23"/>
          <w:szCs w:val="23"/>
        </w:rPr>
      </w:pPr>
      <w:r>
        <w:rPr>
          <w:rFonts w:ascii="宋体" w:hAnsi="宋体" w:eastAsia="宋体" w:cs="宋体"/>
          <w:spacing w:val="3"/>
          <w:position w:val="29"/>
          <w:sz w:val="23"/>
          <w:szCs w:val="23"/>
        </w:rPr>
        <w:t>三、若出现上述行为， 我方及参与投标的工作人员愿意接受按照国家法律法规等有关规定给予的处罚。</w:t>
      </w:r>
    </w:p>
    <w:p>
      <w:pPr>
        <w:pStyle w:val="9"/>
        <w:spacing w:line="284" w:lineRule="auto"/>
      </w:pPr>
    </w:p>
    <w:p>
      <w:pPr>
        <w:pStyle w:val="9"/>
        <w:spacing w:line="284" w:lineRule="auto"/>
      </w:pPr>
    </w:p>
    <w:p>
      <w:pPr>
        <w:pStyle w:val="9"/>
        <w:spacing w:line="284" w:lineRule="auto"/>
      </w:pPr>
    </w:p>
    <w:p>
      <w:pPr>
        <w:pStyle w:val="9"/>
        <w:spacing w:line="284" w:lineRule="auto"/>
      </w:pPr>
    </w:p>
    <w:p>
      <w:pPr>
        <w:spacing w:before="75" w:line="227" w:lineRule="auto"/>
        <w:ind w:left="19"/>
        <w:rPr>
          <w:rFonts w:ascii="宋体" w:hAnsi="宋体" w:eastAsia="宋体" w:cs="宋体"/>
          <w:sz w:val="23"/>
          <w:szCs w:val="23"/>
        </w:rPr>
      </w:pPr>
      <w:r>
        <w:rPr>
          <w:rFonts w:ascii="宋体" w:hAnsi="宋体" w:eastAsia="宋体" w:cs="宋体"/>
          <w:spacing w:val="-4"/>
          <w:sz w:val="23"/>
          <w:szCs w:val="23"/>
        </w:rPr>
        <w:t>供应商（企业电子签章</w:t>
      </w:r>
      <w:r>
        <w:rPr>
          <w:rFonts w:ascii="宋体" w:hAnsi="宋体" w:eastAsia="宋体" w:cs="宋体"/>
          <w:spacing w:val="1"/>
          <w:sz w:val="23"/>
          <w:szCs w:val="23"/>
        </w:rPr>
        <w:t>）：</w:t>
      </w:r>
    </w:p>
    <w:p>
      <w:pPr>
        <w:pStyle w:val="9"/>
        <w:spacing w:line="438" w:lineRule="auto"/>
      </w:pPr>
    </w:p>
    <w:p>
      <w:pPr>
        <w:spacing w:before="76" w:line="227" w:lineRule="auto"/>
        <w:ind w:left="20"/>
        <w:rPr>
          <w:rFonts w:ascii="宋体" w:hAnsi="宋体" w:eastAsia="宋体" w:cs="宋体"/>
          <w:sz w:val="23"/>
          <w:szCs w:val="23"/>
        </w:rPr>
      </w:pPr>
      <w:r>
        <w:rPr>
          <w:rFonts w:ascii="宋体" w:hAnsi="宋体" w:eastAsia="宋体" w:cs="宋体"/>
          <w:spacing w:val="2"/>
          <w:sz w:val="23"/>
          <w:szCs w:val="23"/>
        </w:rPr>
        <w:t>法定代表人或授权委托人（个人电子签章</w:t>
      </w:r>
      <w:r>
        <w:rPr>
          <w:rFonts w:ascii="宋体" w:hAnsi="宋体" w:eastAsia="宋体" w:cs="宋体"/>
          <w:spacing w:val="3"/>
          <w:sz w:val="23"/>
          <w:szCs w:val="23"/>
        </w:rPr>
        <w:t>）：</w:t>
      </w:r>
    </w:p>
    <w:p>
      <w:pPr>
        <w:pStyle w:val="9"/>
        <w:spacing w:line="440" w:lineRule="auto"/>
      </w:pPr>
    </w:p>
    <w:p>
      <w:pPr>
        <w:spacing w:before="76" w:line="228" w:lineRule="auto"/>
        <w:ind w:left="60"/>
        <w:rPr>
          <w:rFonts w:ascii="宋体" w:hAnsi="宋体" w:eastAsia="宋体" w:cs="宋体"/>
          <w:sz w:val="23"/>
          <w:szCs w:val="23"/>
        </w:rPr>
      </w:pPr>
      <w:r>
        <w:rPr>
          <w:rFonts w:ascii="宋体" w:hAnsi="宋体" w:eastAsia="宋体" w:cs="宋体"/>
          <w:spacing w:val="-17"/>
          <w:sz w:val="23"/>
          <w:szCs w:val="23"/>
        </w:rPr>
        <w:t>日期：</w:t>
      </w:r>
      <w:r>
        <w:rPr>
          <w:rFonts w:ascii="宋体" w:hAnsi="宋体" w:eastAsia="宋体" w:cs="宋体"/>
          <w:spacing w:val="6"/>
          <w:sz w:val="23"/>
          <w:szCs w:val="23"/>
        </w:rPr>
        <w:t xml:space="preserve">    </w:t>
      </w:r>
      <w:r>
        <w:rPr>
          <w:rFonts w:ascii="宋体" w:hAnsi="宋体" w:eastAsia="宋体" w:cs="宋体"/>
          <w:spacing w:val="-17"/>
          <w:sz w:val="23"/>
          <w:szCs w:val="23"/>
        </w:rPr>
        <w:t>年</w:t>
      </w:r>
      <w:r>
        <w:rPr>
          <w:rFonts w:ascii="宋体" w:hAnsi="宋体" w:eastAsia="宋体" w:cs="宋体"/>
          <w:spacing w:val="8"/>
          <w:sz w:val="23"/>
          <w:szCs w:val="23"/>
        </w:rPr>
        <w:t xml:space="preserve">     </w:t>
      </w:r>
      <w:r>
        <w:rPr>
          <w:rFonts w:ascii="宋体" w:hAnsi="宋体" w:eastAsia="宋体" w:cs="宋体"/>
          <w:spacing w:val="-17"/>
          <w:sz w:val="23"/>
          <w:szCs w:val="23"/>
        </w:rPr>
        <w:t>月     日</w:t>
      </w:r>
    </w:p>
    <w:p>
      <w:pPr>
        <w:spacing w:line="228" w:lineRule="auto"/>
        <w:rPr>
          <w:rFonts w:ascii="宋体" w:hAnsi="宋体" w:eastAsia="宋体" w:cs="宋体"/>
          <w:sz w:val="23"/>
          <w:szCs w:val="23"/>
        </w:rPr>
        <w:sectPr>
          <w:footerReference r:id="rId12" w:type="default"/>
          <w:pgSz w:w="11900" w:h="16838"/>
          <w:pgMar w:top="1247" w:right="1247" w:bottom="1247" w:left="1247" w:header="0" w:footer="907" w:gutter="0"/>
          <w:pgNumType w:fmt="decimal"/>
          <w:cols w:space="0" w:num="1"/>
          <w:rtlGutter w:val="0"/>
          <w:docGrid w:linePitch="0" w:charSpace="0"/>
        </w:sectPr>
      </w:pPr>
    </w:p>
    <w:p>
      <w:pPr>
        <w:pStyle w:val="5"/>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八、供应商认为有必要提供的资料</w:t>
      </w:r>
    </w:p>
    <w:p>
      <w:pPr>
        <w:pStyle w:val="5"/>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b/>
          <w:bCs/>
          <w:spacing w:val="14"/>
          <w:sz w:val="21"/>
          <w:szCs w:val="21"/>
          <w:lang w:val="en-US" w:eastAsia="zh-CN"/>
        </w:rPr>
      </w:pPr>
      <w:r>
        <w:rPr>
          <w:rFonts w:hint="eastAsia" w:ascii="宋体" w:hAnsi="宋体" w:eastAsia="宋体"/>
          <w:b/>
          <w:bCs/>
          <w:spacing w:val="14"/>
          <w:sz w:val="21"/>
          <w:szCs w:val="21"/>
          <w:lang w:val="en-US" w:eastAsia="zh-CN"/>
        </w:rPr>
        <w:t>（供应商认为有必要附的证书或其他评分材料）</w:t>
      </w:r>
    </w:p>
    <w:p>
      <w:pPr>
        <w:pStyle w:val="5"/>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b w:val="0"/>
          <w:bCs w:val="0"/>
          <w:spacing w:val="14"/>
          <w:lang w:eastAsia="zh-CN"/>
        </w:rPr>
      </w:pPr>
      <w:r>
        <w:rPr>
          <w:rFonts w:hint="eastAsia" w:ascii="宋体" w:hAnsi="宋体" w:eastAsia="宋体"/>
          <w:b w:val="0"/>
          <w:bCs w:val="0"/>
          <w:spacing w:val="14"/>
          <w:lang w:val="en-US" w:eastAsia="zh-CN"/>
        </w:rPr>
        <w:t>九、技术部分</w:t>
      </w:r>
    </w:p>
    <w:p>
      <w:pPr>
        <w:pStyle w:val="5"/>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b/>
          <w:bCs/>
          <w:spacing w:val="14"/>
          <w:sz w:val="21"/>
          <w:szCs w:val="21"/>
          <w:lang w:val="en-US" w:eastAsia="zh-CN"/>
        </w:rPr>
      </w:pPr>
      <w:r>
        <w:rPr>
          <w:rFonts w:hint="eastAsia" w:ascii="宋体" w:hAnsi="宋体" w:eastAsia="宋体"/>
          <w:b/>
          <w:bCs/>
          <w:spacing w:val="14"/>
          <w:sz w:val="21"/>
          <w:szCs w:val="21"/>
          <w:lang w:val="en-US" w:eastAsia="zh-CN"/>
        </w:rPr>
        <w:t>（供应商根据采购文件要求自行编制）</w:t>
      </w: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pPr>
        <w:pStyle w:val="5"/>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b w:val="0"/>
          <w:bCs w:val="0"/>
          <w:spacing w:val="14"/>
          <w:lang w:val="en-US" w:eastAsia="zh-CN"/>
        </w:rPr>
      </w:pPr>
    </w:p>
    <w:p/>
    <w:sectPr>
      <w:pgSz w:w="11900" w:h="16838"/>
      <w:pgMar w:top="1247" w:right="1247" w:bottom="1247" w:left="1247" w:header="0" w:footer="90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both"/>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both"/>
      <w:rPr>
        <w:rFonts w:hint="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703"/>
        <w:tab w:val="clear" w:pos="4153"/>
        <w:tab w:val="clear" w:pos="8306"/>
      </w:tabs>
      <w:jc w:val="both"/>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0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eastAsia" w:ascii="宋体" w:hAnsi="宋体" w:eastAsia="宋体"/>
        <w:b w:val="0"/>
        <w:bCs w:val="0"/>
        <w:sz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29190"/>
    <w:multiLevelType w:val="singleLevel"/>
    <w:tmpl w:val="BF729190"/>
    <w:lvl w:ilvl="0" w:tentative="0">
      <w:start w:val="1"/>
      <w:numFmt w:val="decimal"/>
      <w:suff w:val="nothing"/>
      <w:lvlText w:val="（%1）"/>
      <w:lvlJc w:val="left"/>
    </w:lvl>
  </w:abstractNum>
  <w:abstractNum w:abstractNumId="1">
    <w:nsid w:val="CC79201E"/>
    <w:multiLevelType w:val="singleLevel"/>
    <w:tmpl w:val="CC79201E"/>
    <w:lvl w:ilvl="0" w:tentative="0">
      <w:start w:val="1"/>
      <w:numFmt w:val="decimal"/>
      <w:lvlText w:val="%1."/>
      <w:lvlJc w:val="left"/>
      <w:pPr>
        <w:ind w:left="425" w:hanging="425"/>
      </w:pPr>
      <w:rPr>
        <w:rFonts w:hint="default"/>
      </w:rPr>
    </w:lvl>
  </w:abstractNum>
  <w:abstractNum w:abstractNumId="2">
    <w:nsid w:val="D67E9359"/>
    <w:multiLevelType w:val="singleLevel"/>
    <w:tmpl w:val="D67E9359"/>
    <w:lvl w:ilvl="0" w:tentative="0">
      <w:start w:val="1"/>
      <w:numFmt w:val="decimal"/>
      <w:suff w:val="space"/>
      <w:lvlText w:val="%1."/>
      <w:lvlJc w:val="left"/>
    </w:lvl>
  </w:abstractNum>
  <w:abstractNum w:abstractNumId="3">
    <w:nsid w:val="3DB6D743"/>
    <w:multiLevelType w:val="singleLevel"/>
    <w:tmpl w:val="3DB6D743"/>
    <w:lvl w:ilvl="0" w:tentative="0">
      <w:start w:val="9"/>
      <w:numFmt w:val="decimal"/>
      <w:suff w:val="space"/>
      <w:lvlText w:val="%1."/>
      <w:lvlJc w:val="left"/>
    </w:lvl>
  </w:abstractNum>
  <w:abstractNum w:abstractNumId="4">
    <w:nsid w:val="48357BA3"/>
    <w:multiLevelType w:val="singleLevel"/>
    <w:tmpl w:val="48357BA3"/>
    <w:lvl w:ilvl="0" w:tentative="0">
      <w:start w:val="3"/>
      <w:numFmt w:val="chineseCounting"/>
      <w:suff w:val="space"/>
      <w:lvlText w:val="第%1章"/>
      <w:lvlJc w:val="left"/>
      <w:rPr>
        <w:rFonts w:hint="eastAsia"/>
      </w:rPr>
    </w:lvl>
  </w:abstractNum>
  <w:abstractNum w:abstractNumId="5">
    <w:nsid w:val="5B0B7C34"/>
    <w:multiLevelType w:val="multilevel"/>
    <w:tmpl w:val="5B0B7C34"/>
    <w:lvl w:ilvl="0" w:tentative="0">
      <w:start w:val="1"/>
      <w:numFmt w:val="decimal"/>
      <w:lvlText w:val="%1."/>
      <w:lvlJc w:val="left"/>
      <w:pPr>
        <w:tabs>
          <w:tab w:val="left" w:pos="600"/>
        </w:tabs>
        <w:ind w:left="600" w:hanging="600"/>
      </w:pPr>
      <w:rPr>
        <w:rFonts w:cs="Times New Roman"/>
      </w:rPr>
    </w:lvl>
    <w:lvl w:ilvl="1" w:tentative="0">
      <w:start w:val="1"/>
      <w:numFmt w:val="decimal"/>
      <w:lvlText w:val="%1.%2"/>
      <w:lvlJc w:val="left"/>
      <w:pPr>
        <w:tabs>
          <w:tab w:val="left" w:pos="600"/>
        </w:tabs>
        <w:ind w:left="600" w:hanging="600"/>
      </w:pPr>
      <w:rPr>
        <w:rFonts w:hint="eastAsia" w:ascii="宋体" w:hAnsi="宋体" w:eastAsia="宋体" w:cs="Times New Roman"/>
        <w:b w:val="0"/>
        <w:color w:val="auto"/>
        <w:sz w:val="24"/>
        <w:szCs w:val="24"/>
      </w:rPr>
    </w:lvl>
    <w:lvl w:ilvl="2" w:tentative="0">
      <w:start w:val="1"/>
      <w:numFmt w:val="decimal"/>
      <w:isLgl/>
      <w:lvlText w:val="%1.%2.%3"/>
      <w:lvlJc w:val="left"/>
      <w:pPr>
        <w:tabs>
          <w:tab w:val="left" w:pos="720"/>
        </w:tabs>
        <w:ind w:left="720" w:hanging="720"/>
      </w:pPr>
      <w:rPr>
        <w:rFonts w:hint="eastAsia" w:ascii="宋体" w:hAnsi="宋体" w:eastAsia="宋体" w:cs="Times New Roman"/>
        <w:b w:val="0"/>
      </w:rPr>
    </w:lvl>
    <w:lvl w:ilvl="3" w:tentative="0">
      <w:start w:val="1"/>
      <w:numFmt w:val="decimal"/>
      <w:lvlText w:val="%1.%2.%3.%4"/>
      <w:lvlJc w:val="left"/>
      <w:pPr>
        <w:tabs>
          <w:tab w:val="left" w:pos="1080"/>
        </w:tabs>
        <w:ind w:left="1080" w:hanging="108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440"/>
        </w:tabs>
        <w:ind w:left="1440" w:hanging="1440"/>
      </w:pPr>
      <w:rPr>
        <w:rFonts w:cs="Times New Roman"/>
      </w:rPr>
    </w:lvl>
    <w:lvl w:ilvl="6" w:tentative="0">
      <w:start w:val="1"/>
      <w:numFmt w:val="decimal"/>
      <w:lvlText w:val="%1.%2.%3.%4.%5.%6.%7"/>
      <w:lvlJc w:val="left"/>
      <w:pPr>
        <w:tabs>
          <w:tab w:val="left" w:pos="1800"/>
        </w:tabs>
        <w:ind w:left="1800" w:hanging="1800"/>
      </w:pPr>
      <w:rPr>
        <w:rFonts w:cs="Times New Roman"/>
      </w:rPr>
    </w:lvl>
    <w:lvl w:ilvl="7" w:tentative="0">
      <w:start w:val="1"/>
      <w:numFmt w:val="decimal"/>
      <w:lvlText w:val="%1.%2.%3.%4.%5.%6.%7.%8"/>
      <w:lvlJc w:val="left"/>
      <w:pPr>
        <w:tabs>
          <w:tab w:val="left" w:pos="1800"/>
        </w:tabs>
        <w:ind w:left="1800" w:hanging="1800"/>
      </w:pPr>
      <w:rPr>
        <w:rFonts w:cs="Times New Roman"/>
      </w:rPr>
    </w:lvl>
    <w:lvl w:ilvl="8" w:tentative="0">
      <w:start w:val="1"/>
      <w:numFmt w:val="decimal"/>
      <w:lvlText w:val="%1.%2.%3.%4.%5.%6.%7.%8.%9"/>
      <w:lvlJc w:val="left"/>
      <w:pPr>
        <w:tabs>
          <w:tab w:val="left" w:pos="2160"/>
        </w:tabs>
        <w:ind w:left="2160" w:hanging="2160"/>
      </w:pPr>
      <w:rPr>
        <w:rFonts w:cs="Times New Roman"/>
      </w:rPr>
    </w:lvl>
  </w:abstractNum>
  <w:abstractNum w:abstractNumId="6">
    <w:nsid w:val="758133B7"/>
    <w:multiLevelType w:val="singleLevel"/>
    <w:tmpl w:val="758133B7"/>
    <w:lvl w:ilvl="0" w:tentative="0">
      <w:start w:val="2"/>
      <w:numFmt w:val="chineseCounting"/>
      <w:suff w:val="nothing"/>
      <w:lvlText w:val="%1、"/>
      <w:lvlJc w:val="left"/>
      <w:rPr>
        <w:rFonts w:hint="eastAsia"/>
      </w:rPr>
    </w:lvl>
  </w:abstractNum>
  <w:num w:numId="1">
    <w:abstractNumId w:val="1"/>
  </w:num>
  <w:num w:numId="2">
    <w:abstractNumId w:val="5"/>
    <w:lvlOverride w:ilvl="0">
      <w:startOverride w:val="1"/>
    </w:lvlOverride>
  </w:num>
  <w:num w:numId="3">
    <w:abstractNumId w:val="5"/>
    <w:lvlOverride w:ilvl="1">
      <w:startOverride w:val="1"/>
    </w:lvlOverride>
  </w:num>
  <w:num w:numId="4">
    <w:abstractNumId w:val="3"/>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NTJlNTFlNjg0OTRiN2U3NTE0Njk5MmI4ZjEwYTcifQ=="/>
  </w:docVars>
  <w:rsids>
    <w:rsidRoot w:val="76FC12ED"/>
    <w:rsid w:val="00092509"/>
    <w:rsid w:val="00192BD6"/>
    <w:rsid w:val="0024032C"/>
    <w:rsid w:val="00270BE1"/>
    <w:rsid w:val="00277C5B"/>
    <w:rsid w:val="002D269B"/>
    <w:rsid w:val="00303F39"/>
    <w:rsid w:val="00351550"/>
    <w:rsid w:val="00562BCF"/>
    <w:rsid w:val="00B22BA0"/>
    <w:rsid w:val="00B47D54"/>
    <w:rsid w:val="00B52B9A"/>
    <w:rsid w:val="00BE7797"/>
    <w:rsid w:val="00C621A8"/>
    <w:rsid w:val="00CC6B7A"/>
    <w:rsid w:val="00EA233A"/>
    <w:rsid w:val="00EA40E8"/>
    <w:rsid w:val="00FD77A0"/>
    <w:rsid w:val="01011432"/>
    <w:rsid w:val="010C1206"/>
    <w:rsid w:val="011134D0"/>
    <w:rsid w:val="01187524"/>
    <w:rsid w:val="011B6997"/>
    <w:rsid w:val="01275665"/>
    <w:rsid w:val="012B7DDF"/>
    <w:rsid w:val="012D66CB"/>
    <w:rsid w:val="01312435"/>
    <w:rsid w:val="01396E1E"/>
    <w:rsid w:val="016F0A91"/>
    <w:rsid w:val="01787946"/>
    <w:rsid w:val="017B11E4"/>
    <w:rsid w:val="01973B44"/>
    <w:rsid w:val="0197627A"/>
    <w:rsid w:val="01C25065"/>
    <w:rsid w:val="01C56903"/>
    <w:rsid w:val="01D709AB"/>
    <w:rsid w:val="01DB607A"/>
    <w:rsid w:val="01DD59FB"/>
    <w:rsid w:val="01E52B01"/>
    <w:rsid w:val="01E6304D"/>
    <w:rsid w:val="01FE5537"/>
    <w:rsid w:val="02050F17"/>
    <w:rsid w:val="0209479C"/>
    <w:rsid w:val="020C62E0"/>
    <w:rsid w:val="0222093F"/>
    <w:rsid w:val="02334E2C"/>
    <w:rsid w:val="02426887"/>
    <w:rsid w:val="02445A7A"/>
    <w:rsid w:val="025B40B0"/>
    <w:rsid w:val="02634F40"/>
    <w:rsid w:val="02664063"/>
    <w:rsid w:val="026954E1"/>
    <w:rsid w:val="02714395"/>
    <w:rsid w:val="027D2D3A"/>
    <w:rsid w:val="02850C28"/>
    <w:rsid w:val="02863727"/>
    <w:rsid w:val="0287176F"/>
    <w:rsid w:val="028974ED"/>
    <w:rsid w:val="028D0D7E"/>
    <w:rsid w:val="028D5673"/>
    <w:rsid w:val="0295535B"/>
    <w:rsid w:val="029E4427"/>
    <w:rsid w:val="02AD5E5C"/>
    <w:rsid w:val="02B0310F"/>
    <w:rsid w:val="02B04EBD"/>
    <w:rsid w:val="02BE1CC4"/>
    <w:rsid w:val="02BF77F6"/>
    <w:rsid w:val="02C50B03"/>
    <w:rsid w:val="02C721E6"/>
    <w:rsid w:val="02CE3A05"/>
    <w:rsid w:val="02D058A4"/>
    <w:rsid w:val="02D23086"/>
    <w:rsid w:val="02F53E7B"/>
    <w:rsid w:val="02F72705"/>
    <w:rsid w:val="03071B85"/>
    <w:rsid w:val="03082F4B"/>
    <w:rsid w:val="030D40BE"/>
    <w:rsid w:val="03153CBB"/>
    <w:rsid w:val="03427D3D"/>
    <w:rsid w:val="0351495F"/>
    <w:rsid w:val="035E4919"/>
    <w:rsid w:val="03632E30"/>
    <w:rsid w:val="03634626"/>
    <w:rsid w:val="036400D2"/>
    <w:rsid w:val="03754257"/>
    <w:rsid w:val="03756DBE"/>
    <w:rsid w:val="037C13AD"/>
    <w:rsid w:val="037E1ADD"/>
    <w:rsid w:val="037F2380"/>
    <w:rsid w:val="03887FAF"/>
    <w:rsid w:val="03A94A2C"/>
    <w:rsid w:val="03A94ADC"/>
    <w:rsid w:val="03D23B88"/>
    <w:rsid w:val="03E130D0"/>
    <w:rsid w:val="03E2379C"/>
    <w:rsid w:val="041A146A"/>
    <w:rsid w:val="041B05A7"/>
    <w:rsid w:val="04287511"/>
    <w:rsid w:val="042A0CA0"/>
    <w:rsid w:val="042C6BF6"/>
    <w:rsid w:val="042D1B1C"/>
    <w:rsid w:val="043D671B"/>
    <w:rsid w:val="045A09BE"/>
    <w:rsid w:val="04755072"/>
    <w:rsid w:val="04846602"/>
    <w:rsid w:val="048C3708"/>
    <w:rsid w:val="049D5915"/>
    <w:rsid w:val="04A42800"/>
    <w:rsid w:val="04A44EF6"/>
    <w:rsid w:val="04AB1D99"/>
    <w:rsid w:val="04AB1DE0"/>
    <w:rsid w:val="04AE7B23"/>
    <w:rsid w:val="04BD2F94"/>
    <w:rsid w:val="04C31F96"/>
    <w:rsid w:val="04CC361A"/>
    <w:rsid w:val="04D31337"/>
    <w:rsid w:val="04D36FB4"/>
    <w:rsid w:val="04D71830"/>
    <w:rsid w:val="04DC7F02"/>
    <w:rsid w:val="04E11CA6"/>
    <w:rsid w:val="04EE7576"/>
    <w:rsid w:val="04FC1942"/>
    <w:rsid w:val="04FD64A4"/>
    <w:rsid w:val="050E236F"/>
    <w:rsid w:val="05184BBF"/>
    <w:rsid w:val="051C4A8C"/>
    <w:rsid w:val="05220310"/>
    <w:rsid w:val="05266158"/>
    <w:rsid w:val="05376ACC"/>
    <w:rsid w:val="053A7984"/>
    <w:rsid w:val="058A07F9"/>
    <w:rsid w:val="058D598A"/>
    <w:rsid w:val="0591547A"/>
    <w:rsid w:val="05946408"/>
    <w:rsid w:val="05B116F1"/>
    <w:rsid w:val="05B90818"/>
    <w:rsid w:val="05BE4F34"/>
    <w:rsid w:val="05DB6E49"/>
    <w:rsid w:val="05F96546"/>
    <w:rsid w:val="05FA5D26"/>
    <w:rsid w:val="060E5EDD"/>
    <w:rsid w:val="06211B1C"/>
    <w:rsid w:val="06450013"/>
    <w:rsid w:val="06540256"/>
    <w:rsid w:val="065663B3"/>
    <w:rsid w:val="06700636"/>
    <w:rsid w:val="068A61AC"/>
    <w:rsid w:val="069471DB"/>
    <w:rsid w:val="069D4BC2"/>
    <w:rsid w:val="06B807E5"/>
    <w:rsid w:val="06BB68D5"/>
    <w:rsid w:val="06BB78C2"/>
    <w:rsid w:val="06BC0B19"/>
    <w:rsid w:val="06BE1BA1"/>
    <w:rsid w:val="06CE1DB6"/>
    <w:rsid w:val="06D857CA"/>
    <w:rsid w:val="06E8731C"/>
    <w:rsid w:val="06E93094"/>
    <w:rsid w:val="06F832D7"/>
    <w:rsid w:val="07197194"/>
    <w:rsid w:val="071D3330"/>
    <w:rsid w:val="07293490"/>
    <w:rsid w:val="07324881"/>
    <w:rsid w:val="073566A7"/>
    <w:rsid w:val="074D48AE"/>
    <w:rsid w:val="074F6A44"/>
    <w:rsid w:val="07533B82"/>
    <w:rsid w:val="075F6EB2"/>
    <w:rsid w:val="076646E5"/>
    <w:rsid w:val="076A5F83"/>
    <w:rsid w:val="076F2498"/>
    <w:rsid w:val="07724E37"/>
    <w:rsid w:val="077C5CB6"/>
    <w:rsid w:val="077E239A"/>
    <w:rsid w:val="07807554"/>
    <w:rsid w:val="07924DDC"/>
    <w:rsid w:val="07931E1C"/>
    <w:rsid w:val="07A86AAB"/>
    <w:rsid w:val="07B63317"/>
    <w:rsid w:val="07B6695A"/>
    <w:rsid w:val="07BF7A34"/>
    <w:rsid w:val="07C1191B"/>
    <w:rsid w:val="07D20279"/>
    <w:rsid w:val="07E86F5B"/>
    <w:rsid w:val="07E95E8C"/>
    <w:rsid w:val="07F123FA"/>
    <w:rsid w:val="07F615C4"/>
    <w:rsid w:val="07F707BE"/>
    <w:rsid w:val="080A7439"/>
    <w:rsid w:val="081E0B1B"/>
    <w:rsid w:val="081F3884"/>
    <w:rsid w:val="08244059"/>
    <w:rsid w:val="082A61DC"/>
    <w:rsid w:val="083D5445"/>
    <w:rsid w:val="08454E90"/>
    <w:rsid w:val="084B5E4D"/>
    <w:rsid w:val="085602B5"/>
    <w:rsid w:val="085A7971"/>
    <w:rsid w:val="08670714"/>
    <w:rsid w:val="0869448C"/>
    <w:rsid w:val="086F17CB"/>
    <w:rsid w:val="0874284C"/>
    <w:rsid w:val="0874698D"/>
    <w:rsid w:val="089332B7"/>
    <w:rsid w:val="08B37207"/>
    <w:rsid w:val="08BD0334"/>
    <w:rsid w:val="08CE609D"/>
    <w:rsid w:val="08CE60E7"/>
    <w:rsid w:val="08E83267"/>
    <w:rsid w:val="08EC0C19"/>
    <w:rsid w:val="08F24D2E"/>
    <w:rsid w:val="090A3C0A"/>
    <w:rsid w:val="09151F1E"/>
    <w:rsid w:val="091B75C3"/>
    <w:rsid w:val="09224FEC"/>
    <w:rsid w:val="092E6651"/>
    <w:rsid w:val="09304FAA"/>
    <w:rsid w:val="09306D58"/>
    <w:rsid w:val="093622DE"/>
    <w:rsid w:val="09371E95"/>
    <w:rsid w:val="093B6595"/>
    <w:rsid w:val="09420839"/>
    <w:rsid w:val="0946657C"/>
    <w:rsid w:val="094A1060"/>
    <w:rsid w:val="09627220"/>
    <w:rsid w:val="096864F2"/>
    <w:rsid w:val="096E162E"/>
    <w:rsid w:val="097D1872"/>
    <w:rsid w:val="098C023E"/>
    <w:rsid w:val="09935BF7"/>
    <w:rsid w:val="099C2B88"/>
    <w:rsid w:val="09A3752A"/>
    <w:rsid w:val="09AF44A0"/>
    <w:rsid w:val="09AF7477"/>
    <w:rsid w:val="09D66464"/>
    <w:rsid w:val="09D973F0"/>
    <w:rsid w:val="09DE67B4"/>
    <w:rsid w:val="09FE29B2"/>
    <w:rsid w:val="0A0303FB"/>
    <w:rsid w:val="0A0A1357"/>
    <w:rsid w:val="0A106797"/>
    <w:rsid w:val="0A1341F3"/>
    <w:rsid w:val="0A18282D"/>
    <w:rsid w:val="0A1D5CF5"/>
    <w:rsid w:val="0A20501F"/>
    <w:rsid w:val="0A2B09AE"/>
    <w:rsid w:val="0A2F00E4"/>
    <w:rsid w:val="0A3463D4"/>
    <w:rsid w:val="0A375EC4"/>
    <w:rsid w:val="0A391C3C"/>
    <w:rsid w:val="0A430D0D"/>
    <w:rsid w:val="0A530377"/>
    <w:rsid w:val="0A586566"/>
    <w:rsid w:val="0A691B00"/>
    <w:rsid w:val="0A694418"/>
    <w:rsid w:val="0A6A44EC"/>
    <w:rsid w:val="0A786C09"/>
    <w:rsid w:val="0A7964DD"/>
    <w:rsid w:val="0A83283D"/>
    <w:rsid w:val="0A941589"/>
    <w:rsid w:val="0A9A293C"/>
    <w:rsid w:val="0A9B5346"/>
    <w:rsid w:val="0AA31A4A"/>
    <w:rsid w:val="0ACE6829"/>
    <w:rsid w:val="0AE41463"/>
    <w:rsid w:val="0AE9452F"/>
    <w:rsid w:val="0AEF720A"/>
    <w:rsid w:val="0AF40AEF"/>
    <w:rsid w:val="0B100BEF"/>
    <w:rsid w:val="0B160397"/>
    <w:rsid w:val="0B2226D0"/>
    <w:rsid w:val="0B464611"/>
    <w:rsid w:val="0B4B60CB"/>
    <w:rsid w:val="0B6262A1"/>
    <w:rsid w:val="0B6D4639"/>
    <w:rsid w:val="0B7373D0"/>
    <w:rsid w:val="0B7D1FFD"/>
    <w:rsid w:val="0B7D7400"/>
    <w:rsid w:val="0B7F3D87"/>
    <w:rsid w:val="0B8825FD"/>
    <w:rsid w:val="0B8D1D9C"/>
    <w:rsid w:val="0B8F43E5"/>
    <w:rsid w:val="0B957346"/>
    <w:rsid w:val="0B990766"/>
    <w:rsid w:val="0BC062AD"/>
    <w:rsid w:val="0BCB4732"/>
    <w:rsid w:val="0BD51E39"/>
    <w:rsid w:val="0BD676D8"/>
    <w:rsid w:val="0BDC1422"/>
    <w:rsid w:val="0BE43642"/>
    <w:rsid w:val="0BEB1E17"/>
    <w:rsid w:val="0BF24799"/>
    <w:rsid w:val="0BFA2DB1"/>
    <w:rsid w:val="0BFC01A3"/>
    <w:rsid w:val="0C1E2A56"/>
    <w:rsid w:val="0C262207"/>
    <w:rsid w:val="0C2A5CE1"/>
    <w:rsid w:val="0C3F42DD"/>
    <w:rsid w:val="0C460641"/>
    <w:rsid w:val="0C525237"/>
    <w:rsid w:val="0C5B40EC"/>
    <w:rsid w:val="0C640A0B"/>
    <w:rsid w:val="0C6B3783"/>
    <w:rsid w:val="0C6D3E66"/>
    <w:rsid w:val="0C727688"/>
    <w:rsid w:val="0C743400"/>
    <w:rsid w:val="0C7C7FF7"/>
    <w:rsid w:val="0C84523B"/>
    <w:rsid w:val="0C886EAB"/>
    <w:rsid w:val="0C9802D5"/>
    <w:rsid w:val="0C9E222B"/>
    <w:rsid w:val="0CB41A4E"/>
    <w:rsid w:val="0CC25F19"/>
    <w:rsid w:val="0CD914B5"/>
    <w:rsid w:val="0CDB522D"/>
    <w:rsid w:val="0CE32EF4"/>
    <w:rsid w:val="0D222E5C"/>
    <w:rsid w:val="0D2F1B6B"/>
    <w:rsid w:val="0D3D5EE8"/>
    <w:rsid w:val="0D42183D"/>
    <w:rsid w:val="0D4A5E1B"/>
    <w:rsid w:val="0D5B2C16"/>
    <w:rsid w:val="0D646FD0"/>
    <w:rsid w:val="0D701E19"/>
    <w:rsid w:val="0D703BC7"/>
    <w:rsid w:val="0D7D4C71"/>
    <w:rsid w:val="0D814026"/>
    <w:rsid w:val="0DA3008B"/>
    <w:rsid w:val="0DA40A6B"/>
    <w:rsid w:val="0DA912DF"/>
    <w:rsid w:val="0DCB34F3"/>
    <w:rsid w:val="0DD2655A"/>
    <w:rsid w:val="0DDD6D83"/>
    <w:rsid w:val="0DF370C0"/>
    <w:rsid w:val="0E0014AE"/>
    <w:rsid w:val="0E06277D"/>
    <w:rsid w:val="0E0B1B42"/>
    <w:rsid w:val="0E235AF1"/>
    <w:rsid w:val="0E4A08BC"/>
    <w:rsid w:val="0E4A0A8E"/>
    <w:rsid w:val="0E4B0190"/>
    <w:rsid w:val="0E4B43DE"/>
    <w:rsid w:val="0E5A03D3"/>
    <w:rsid w:val="0E5E1C72"/>
    <w:rsid w:val="0E637428"/>
    <w:rsid w:val="0E713CA3"/>
    <w:rsid w:val="0E76520D"/>
    <w:rsid w:val="0E7D2A40"/>
    <w:rsid w:val="0E7F3FF0"/>
    <w:rsid w:val="0E82269E"/>
    <w:rsid w:val="0E8261C7"/>
    <w:rsid w:val="0E8F4521"/>
    <w:rsid w:val="0EAB6979"/>
    <w:rsid w:val="0EB4623E"/>
    <w:rsid w:val="0EB65107"/>
    <w:rsid w:val="0EBD108E"/>
    <w:rsid w:val="0EC839D0"/>
    <w:rsid w:val="0ED32660"/>
    <w:rsid w:val="0EE04D7C"/>
    <w:rsid w:val="0EE12B6A"/>
    <w:rsid w:val="0EE47897"/>
    <w:rsid w:val="0EF06BEB"/>
    <w:rsid w:val="0EF425D6"/>
    <w:rsid w:val="0EF97BEC"/>
    <w:rsid w:val="0EFF0E6A"/>
    <w:rsid w:val="0F0136D4"/>
    <w:rsid w:val="0F023CAA"/>
    <w:rsid w:val="0F296723"/>
    <w:rsid w:val="0F2E7896"/>
    <w:rsid w:val="0F505CE1"/>
    <w:rsid w:val="0F5220C5"/>
    <w:rsid w:val="0F66595A"/>
    <w:rsid w:val="0F696B20"/>
    <w:rsid w:val="0F6B6D3C"/>
    <w:rsid w:val="0F6C0B02"/>
    <w:rsid w:val="0F704645"/>
    <w:rsid w:val="0F7D5F98"/>
    <w:rsid w:val="0F7E50A7"/>
    <w:rsid w:val="0F80738B"/>
    <w:rsid w:val="0F900551"/>
    <w:rsid w:val="0F913D62"/>
    <w:rsid w:val="0F961388"/>
    <w:rsid w:val="0F9913D6"/>
    <w:rsid w:val="0FA933C0"/>
    <w:rsid w:val="0FB61FE9"/>
    <w:rsid w:val="0FBF2350"/>
    <w:rsid w:val="0FC14BAE"/>
    <w:rsid w:val="0FDC53DF"/>
    <w:rsid w:val="0FE8038D"/>
    <w:rsid w:val="0FE81583"/>
    <w:rsid w:val="0FF00060"/>
    <w:rsid w:val="0FF37251"/>
    <w:rsid w:val="10011AD2"/>
    <w:rsid w:val="10093E5F"/>
    <w:rsid w:val="100D4ECA"/>
    <w:rsid w:val="10127E43"/>
    <w:rsid w:val="10142A71"/>
    <w:rsid w:val="1019434A"/>
    <w:rsid w:val="102319E0"/>
    <w:rsid w:val="10361597"/>
    <w:rsid w:val="104906FF"/>
    <w:rsid w:val="10615A49"/>
    <w:rsid w:val="106D2640"/>
    <w:rsid w:val="1096308D"/>
    <w:rsid w:val="10A40DB0"/>
    <w:rsid w:val="10B959E3"/>
    <w:rsid w:val="10C2569C"/>
    <w:rsid w:val="10C619D9"/>
    <w:rsid w:val="10D7066B"/>
    <w:rsid w:val="10D73F5D"/>
    <w:rsid w:val="10D91A83"/>
    <w:rsid w:val="10DD77C5"/>
    <w:rsid w:val="10DE15E1"/>
    <w:rsid w:val="110E47E8"/>
    <w:rsid w:val="110F36F7"/>
    <w:rsid w:val="111018BB"/>
    <w:rsid w:val="11135F97"/>
    <w:rsid w:val="111D4038"/>
    <w:rsid w:val="111D4066"/>
    <w:rsid w:val="11241AA9"/>
    <w:rsid w:val="112A0531"/>
    <w:rsid w:val="112A7D23"/>
    <w:rsid w:val="113213C9"/>
    <w:rsid w:val="113B4369"/>
    <w:rsid w:val="113F0EB2"/>
    <w:rsid w:val="114E421F"/>
    <w:rsid w:val="114F1D45"/>
    <w:rsid w:val="115630D4"/>
    <w:rsid w:val="115F01AF"/>
    <w:rsid w:val="11673533"/>
    <w:rsid w:val="11704094"/>
    <w:rsid w:val="11717F0E"/>
    <w:rsid w:val="11742FE1"/>
    <w:rsid w:val="117A5014"/>
    <w:rsid w:val="117B2B3A"/>
    <w:rsid w:val="117C196B"/>
    <w:rsid w:val="117F245D"/>
    <w:rsid w:val="11883291"/>
    <w:rsid w:val="118934A9"/>
    <w:rsid w:val="11916802"/>
    <w:rsid w:val="119D0D03"/>
    <w:rsid w:val="119E4620"/>
    <w:rsid w:val="119F0F1F"/>
    <w:rsid w:val="119F74B6"/>
    <w:rsid w:val="11B83D8F"/>
    <w:rsid w:val="11B90A66"/>
    <w:rsid w:val="11BA3663"/>
    <w:rsid w:val="11BD13A5"/>
    <w:rsid w:val="11CB3DAC"/>
    <w:rsid w:val="11CE5360"/>
    <w:rsid w:val="11D13742"/>
    <w:rsid w:val="11D230A2"/>
    <w:rsid w:val="11EC417D"/>
    <w:rsid w:val="11F03A82"/>
    <w:rsid w:val="12042649"/>
    <w:rsid w:val="12057E32"/>
    <w:rsid w:val="121A020E"/>
    <w:rsid w:val="121B783C"/>
    <w:rsid w:val="121E5F00"/>
    <w:rsid w:val="121E62E8"/>
    <w:rsid w:val="12217724"/>
    <w:rsid w:val="12267AC2"/>
    <w:rsid w:val="12336584"/>
    <w:rsid w:val="123A5CF4"/>
    <w:rsid w:val="123A607D"/>
    <w:rsid w:val="123E47DD"/>
    <w:rsid w:val="125308C6"/>
    <w:rsid w:val="12770296"/>
    <w:rsid w:val="127941E0"/>
    <w:rsid w:val="127C6B6A"/>
    <w:rsid w:val="1282319A"/>
    <w:rsid w:val="12861CBD"/>
    <w:rsid w:val="128B4FFF"/>
    <w:rsid w:val="12A26E40"/>
    <w:rsid w:val="12A32349"/>
    <w:rsid w:val="12AA5FB3"/>
    <w:rsid w:val="12B5207C"/>
    <w:rsid w:val="12B66520"/>
    <w:rsid w:val="12BD38C9"/>
    <w:rsid w:val="12C64289"/>
    <w:rsid w:val="12D06EB6"/>
    <w:rsid w:val="12D169D2"/>
    <w:rsid w:val="12D90460"/>
    <w:rsid w:val="12DB69B2"/>
    <w:rsid w:val="12FA4F87"/>
    <w:rsid w:val="12FD0D50"/>
    <w:rsid w:val="12FF6611"/>
    <w:rsid w:val="13047DFA"/>
    <w:rsid w:val="130C4392"/>
    <w:rsid w:val="1313593B"/>
    <w:rsid w:val="13183267"/>
    <w:rsid w:val="13207E3D"/>
    <w:rsid w:val="13246E64"/>
    <w:rsid w:val="13315BA7"/>
    <w:rsid w:val="13326053"/>
    <w:rsid w:val="1335567A"/>
    <w:rsid w:val="133C240A"/>
    <w:rsid w:val="133C74A4"/>
    <w:rsid w:val="134C0C32"/>
    <w:rsid w:val="134E3FF4"/>
    <w:rsid w:val="13501EDE"/>
    <w:rsid w:val="13517FF7"/>
    <w:rsid w:val="13541895"/>
    <w:rsid w:val="136A5C40"/>
    <w:rsid w:val="13833F28"/>
    <w:rsid w:val="138A1694"/>
    <w:rsid w:val="138C54D3"/>
    <w:rsid w:val="138D4967"/>
    <w:rsid w:val="138D70C1"/>
    <w:rsid w:val="13AC47FB"/>
    <w:rsid w:val="13AC7923"/>
    <w:rsid w:val="13B160DF"/>
    <w:rsid w:val="13B43794"/>
    <w:rsid w:val="13B55B78"/>
    <w:rsid w:val="13D50C28"/>
    <w:rsid w:val="13DC1FB6"/>
    <w:rsid w:val="13DE04F4"/>
    <w:rsid w:val="13E2462A"/>
    <w:rsid w:val="13F45641"/>
    <w:rsid w:val="13FC0012"/>
    <w:rsid w:val="140744CB"/>
    <w:rsid w:val="14172FEE"/>
    <w:rsid w:val="14287213"/>
    <w:rsid w:val="142E67E6"/>
    <w:rsid w:val="14374264"/>
    <w:rsid w:val="143771ED"/>
    <w:rsid w:val="143F60A1"/>
    <w:rsid w:val="14445CCF"/>
    <w:rsid w:val="14553B17"/>
    <w:rsid w:val="14612EBF"/>
    <w:rsid w:val="14681A9C"/>
    <w:rsid w:val="14724D69"/>
    <w:rsid w:val="147370A9"/>
    <w:rsid w:val="14755F67"/>
    <w:rsid w:val="147815B3"/>
    <w:rsid w:val="14817712"/>
    <w:rsid w:val="149B364E"/>
    <w:rsid w:val="14A32AD4"/>
    <w:rsid w:val="14B02720"/>
    <w:rsid w:val="14B7032D"/>
    <w:rsid w:val="14C01DB8"/>
    <w:rsid w:val="14CB202B"/>
    <w:rsid w:val="14CB4671"/>
    <w:rsid w:val="14DE375C"/>
    <w:rsid w:val="14DE7102"/>
    <w:rsid w:val="14F53E96"/>
    <w:rsid w:val="14F62B7B"/>
    <w:rsid w:val="14FB11A5"/>
    <w:rsid w:val="151237B6"/>
    <w:rsid w:val="15142B24"/>
    <w:rsid w:val="152A4FA3"/>
    <w:rsid w:val="154A7F14"/>
    <w:rsid w:val="154C24DD"/>
    <w:rsid w:val="154C376A"/>
    <w:rsid w:val="1553794E"/>
    <w:rsid w:val="156C1118"/>
    <w:rsid w:val="156E7347"/>
    <w:rsid w:val="1573726A"/>
    <w:rsid w:val="15836462"/>
    <w:rsid w:val="1584490A"/>
    <w:rsid w:val="1596109F"/>
    <w:rsid w:val="15995AF9"/>
    <w:rsid w:val="15AB60E4"/>
    <w:rsid w:val="15D6392A"/>
    <w:rsid w:val="15E11B06"/>
    <w:rsid w:val="15E771A9"/>
    <w:rsid w:val="15F630D7"/>
    <w:rsid w:val="16113A6D"/>
    <w:rsid w:val="161A207D"/>
    <w:rsid w:val="161E344E"/>
    <w:rsid w:val="16307734"/>
    <w:rsid w:val="163529EB"/>
    <w:rsid w:val="16465847"/>
    <w:rsid w:val="165B231C"/>
    <w:rsid w:val="165B4511"/>
    <w:rsid w:val="166167A3"/>
    <w:rsid w:val="167209B0"/>
    <w:rsid w:val="167D1838"/>
    <w:rsid w:val="16866209"/>
    <w:rsid w:val="16946197"/>
    <w:rsid w:val="16991E58"/>
    <w:rsid w:val="16B13099"/>
    <w:rsid w:val="16BA2357"/>
    <w:rsid w:val="16BC60CF"/>
    <w:rsid w:val="16BF171B"/>
    <w:rsid w:val="16C227A3"/>
    <w:rsid w:val="16C3047C"/>
    <w:rsid w:val="16D632AD"/>
    <w:rsid w:val="16F767AA"/>
    <w:rsid w:val="16FF45FA"/>
    <w:rsid w:val="17123F41"/>
    <w:rsid w:val="17167027"/>
    <w:rsid w:val="171B1048"/>
    <w:rsid w:val="171B183E"/>
    <w:rsid w:val="171C4DC0"/>
    <w:rsid w:val="172B6DB1"/>
    <w:rsid w:val="172F064F"/>
    <w:rsid w:val="173914CE"/>
    <w:rsid w:val="173F38BA"/>
    <w:rsid w:val="17465999"/>
    <w:rsid w:val="17481711"/>
    <w:rsid w:val="174F6F43"/>
    <w:rsid w:val="175005C5"/>
    <w:rsid w:val="175C30F5"/>
    <w:rsid w:val="17682DD6"/>
    <w:rsid w:val="17797B17"/>
    <w:rsid w:val="177B2871"/>
    <w:rsid w:val="177D585E"/>
    <w:rsid w:val="177F130A"/>
    <w:rsid w:val="17800EAB"/>
    <w:rsid w:val="178F3B7C"/>
    <w:rsid w:val="179130B8"/>
    <w:rsid w:val="17BA5A71"/>
    <w:rsid w:val="17BB0B53"/>
    <w:rsid w:val="17BB1EE3"/>
    <w:rsid w:val="17BD5C5B"/>
    <w:rsid w:val="17C0574B"/>
    <w:rsid w:val="17C67534"/>
    <w:rsid w:val="17E56F60"/>
    <w:rsid w:val="17F17FFA"/>
    <w:rsid w:val="17FF3983"/>
    <w:rsid w:val="18070E77"/>
    <w:rsid w:val="180E64B6"/>
    <w:rsid w:val="181011E2"/>
    <w:rsid w:val="18175D7F"/>
    <w:rsid w:val="181F251B"/>
    <w:rsid w:val="1820443C"/>
    <w:rsid w:val="18273A1C"/>
    <w:rsid w:val="182F0DCA"/>
    <w:rsid w:val="183121A5"/>
    <w:rsid w:val="18381785"/>
    <w:rsid w:val="183B3024"/>
    <w:rsid w:val="18422604"/>
    <w:rsid w:val="1844637C"/>
    <w:rsid w:val="185009F1"/>
    <w:rsid w:val="18506ACF"/>
    <w:rsid w:val="18585984"/>
    <w:rsid w:val="185B64CF"/>
    <w:rsid w:val="185D11EC"/>
    <w:rsid w:val="185F4061"/>
    <w:rsid w:val="186B56B7"/>
    <w:rsid w:val="1892552E"/>
    <w:rsid w:val="189270E7"/>
    <w:rsid w:val="189A5EE8"/>
    <w:rsid w:val="18B76B4E"/>
    <w:rsid w:val="18B92D20"/>
    <w:rsid w:val="18BA2C8D"/>
    <w:rsid w:val="18C94AD3"/>
    <w:rsid w:val="18D732F1"/>
    <w:rsid w:val="18D86AC4"/>
    <w:rsid w:val="18DE232D"/>
    <w:rsid w:val="18DF2F78"/>
    <w:rsid w:val="18E1086F"/>
    <w:rsid w:val="18E646D3"/>
    <w:rsid w:val="190526E3"/>
    <w:rsid w:val="19197809"/>
    <w:rsid w:val="193C34F7"/>
    <w:rsid w:val="193D3016"/>
    <w:rsid w:val="19445F08"/>
    <w:rsid w:val="19483C4A"/>
    <w:rsid w:val="19516FA3"/>
    <w:rsid w:val="195A631D"/>
    <w:rsid w:val="196071E6"/>
    <w:rsid w:val="196813B4"/>
    <w:rsid w:val="196D0612"/>
    <w:rsid w:val="19855534"/>
    <w:rsid w:val="198F5A2D"/>
    <w:rsid w:val="19931B3B"/>
    <w:rsid w:val="199C7AF2"/>
    <w:rsid w:val="19B60BB4"/>
    <w:rsid w:val="19D379B8"/>
    <w:rsid w:val="19D43E53"/>
    <w:rsid w:val="19D61F5A"/>
    <w:rsid w:val="19DF45AE"/>
    <w:rsid w:val="19E82D37"/>
    <w:rsid w:val="19EC6CCB"/>
    <w:rsid w:val="19ED2D86"/>
    <w:rsid w:val="19FA01DC"/>
    <w:rsid w:val="1A07549A"/>
    <w:rsid w:val="1A1104E0"/>
    <w:rsid w:val="1A147FD0"/>
    <w:rsid w:val="1A18186E"/>
    <w:rsid w:val="1A18361C"/>
    <w:rsid w:val="1A222361"/>
    <w:rsid w:val="1A297ED7"/>
    <w:rsid w:val="1A420699"/>
    <w:rsid w:val="1A522FEA"/>
    <w:rsid w:val="1A636801"/>
    <w:rsid w:val="1A750A6F"/>
    <w:rsid w:val="1A7F0668"/>
    <w:rsid w:val="1A84722C"/>
    <w:rsid w:val="1A8F57F6"/>
    <w:rsid w:val="1A903AA1"/>
    <w:rsid w:val="1A9058A9"/>
    <w:rsid w:val="1AA47536"/>
    <w:rsid w:val="1AB20BC5"/>
    <w:rsid w:val="1AB26819"/>
    <w:rsid w:val="1AB3203E"/>
    <w:rsid w:val="1AB53561"/>
    <w:rsid w:val="1AB7627B"/>
    <w:rsid w:val="1AC60382"/>
    <w:rsid w:val="1AC63078"/>
    <w:rsid w:val="1ACB0688"/>
    <w:rsid w:val="1AD12568"/>
    <w:rsid w:val="1AD147C5"/>
    <w:rsid w:val="1AD632A4"/>
    <w:rsid w:val="1AE41750"/>
    <w:rsid w:val="1AE45A23"/>
    <w:rsid w:val="1AEC186B"/>
    <w:rsid w:val="1AF04599"/>
    <w:rsid w:val="1AF84895"/>
    <w:rsid w:val="1B0342CC"/>
    <w:rsid w:val="1B0F3B71"/>
    <w:rsid w:val="1B1F61E8"/>
    <w:rsid w:val="1B261E89"/>
    <w:rsid w:val="1B277521"/>
    <w:rsid w:val="1B356B53"/>
    <w:rsid w:val="1B390188"/>
    <w:rsid w:val="1B4856EF"/>
    <w:rsid w:val="1B486183"/>
    <w:rsid w:val="1B682381"/>
    <w:rsid w:val="1B7703CD"/>
    <w:rsid w:val="1B83778C"/>
    <w:rsid w:val="1B8A054A"/>
    <w:rsid w:val="1B950C9D"/>
    <w:rsid w:val="1B974A15"/>
    <w:rsid w:val="1BA47217"/>
    <w:rsid w:val="1BAB04C0"/>
    <w:rsid w:val="1BAC6E56"/>
    <w:rsid w:val="1BAF6C93"/>
    <w:rsid w:val="1BBA0F74"/>
    <w:rsid w:val="1BBA1B1F"/>
    <w:rsid w:val="1BC521CC"/>
    <w:rsid w:val="1BD06419"/>
    <w:rsid w:val="1BD73063"/>
    <w:rsid w:val="1BDA523D"/>
    <w:rsid w:val="1BDE3EA7"/>
    <w:rsid w:val="1BE03092"/>
    <w:rsid w:val="1BFA54E5"/>
    <w:rsid w:val="1BFE0522"/>
    <w:rsid w:val="1C2838BF"/>
    <w:rsid w:val="1C2C1131"/>
    <w:rsid w:val="1C330BE1"/>
    <w:rsid w:val="1C3D2D93"/>
    <w:rsid w:val="1C420E24"/>
    <w:rsid w:val="1C4A7CD9"/>
    <w:rsid w:val="1C543537"/>
    <w:rsid w:val="1C597F1C"/>
    <w:rsid w:val="1C5B3850"/>
    <w:rsid w:val="1C5E17A4"/>
    <w:rsid w:val="1C67088B"/>
    <w:rsid w:val="1C6B660E"/>
    <w:rsid w:val="1C6C5EA1"/>
    <w:rsid w:val="1C7D5C0D"/>
    <w:rsid w:val="1C84143D"/>
    <w:rsid w:val="1C9378D2"/>
    <w:rsid w:val="1C9D1121"/>
    <w:rsid w:val="1C9F4596"/>
    <w:rsid w:val="1CC440F6"/>
    <w:rsid w:val="1CC76392"/>
    <w:rsid w:val="1CC84C38"/>
    <w:rsid w:val="1CCB706C"/>
    <w:rsid w:val="1CD14E84"/>
    <w:rsid w:val="1CD75A11"/>
    <w:rsid w:val="1CE53D0D"/>
    <w:rsid w:val="1CE91ED8"/>
    <w:rsid w:val="1CEB5018"/>
    <w:rsid w:val="1CF231D3"/>
    <w:rsid w:val="1CF254AC"/>
    <w:rsid w:val="1CF34648"/>
    <w:rsid w:val="1CFF2872"/>
    <w:rsid w:val="1D0165EA"/>
    <w:rsid w:val="1D0205B4"/>
    <w:rsid w:val="1D1E3640"/>
    <w:rsid w:val="1D1F2F14"/>
    <w:rsid w:val="1D24677C"/>
    <w:rsid w:val="1D300C7D"/>
    <w:rsid w:val="1D306ECF"/>
    <w:rsid w:val="1D391078"/>
    <w:rsid w:val="1D536B88"/>
    <w:rsid w:val="1D537507"/>
    <w:rsid w:val="1D6443F0"/>
    <w:rsid w:val="1D7775FA"/>
    <w:rsid w:val="1D8334A3"/>
    <w:rsid w:val="1D8F2CE4"/>
    <w:rsid w:val="1D9346B5"/>
    <w:rsid w:val="1DA376C2"/>
    <w:rsid w:val="1DA72987"/>
    <w:rsid w:val="1DA8115B"/>
    <w:rsid w:val="1DAE518A"/>
    <w:rsid w:val="1DAF4298"/>
    <w:rsid w:val="1DB80C7E"/>
    <w:rsid w:val="1DCF493A"/>
    <w:rsid w:val="1DD0420E"/>
    <w:rsid w:val="1DD67A76"/>
    <w:rsid w:val="1DF4414F"/>
    <w:rsid w:val="1DFD7F90"/>
    <w:rsid w:val="1E0153A4"/>
    <w:rsid w:val="1E0C6B8D"/>
    <w:rsid w:val="1E14261C"/>
    <w:rsid w:val="1E18756F"/>
    <w:rsid w:val="1E2D0643"/>
    <w:rsid w:val="1E5A5D33"/>
    <w:rsid w:val="1E676920"/>
    <w:rsid w:val="1E727384"/>
    <w:rsid w:val="1E803E86"/>
    <w:rsid w:val="1E935967"/>
    <w:rsid w:val="1EA47B74"/>
    <w:rsid w:val="1EB325CC"/>
    <w:rsid w:val="1EBA2EF4"/>
    <w:rsid w:val="1EC91D48"/>
    <w:rsid w:val="1EC977B4"/>
    <w:rsid w:val="1ECE2E58"/>
    <w:rsid w:val="1ECF491D"/>
    <w:rsid w:val="1EDA17E8"/>
    <w:rsid w:val="1EDA5344"/>
    <w:rsid w:val="1EDD4ABF"/>
    <w:rsid w:val="1EE5078E"/>
    <w:rsid w:val="1EE557A8"/>
    <w:rsid w:val="1EEC34D9"/>
    <w:rsid w:val="1EEE086D"/>
    <w:rsid w:val="1F0423C1"/>
    <w:rsid w:val="1F0A4E49"/>
    <w:rsid w:val="1F0C1276"/>
    <w:rsid w:val="1F0C5DA2"/>
    <w:rsid w:val="1F1007EB"/>
    <w:rsid w:val="1F130856"/>
    <w:rsid w:val="1F185E6D"/>
    <w:rsid w:val="1F217998"/>
    <w:rsid w:val="1F292911"/>
    <w:rsid w:val="1F31044E"/>
    <w:rsid w:val="1F3507CD"/>
    <w:rsid w:val="1F3C2CBA"/>
    <w:rsid w:val="1F4153C3"/>
    <w:rsid w:val="1F422EEA"/>
    <w:rsid w:val="1F5A0233"/>
    <w:rsid w:val="1F7312F5"/>
    <w:rsid w:val="1F770DE5"/>
    <w:rsid w:val="1F8004D4"/>
    <w:rsid w:val="1F9742CC"/>
    <w:rsid w:val="1FA8619B"/>
    <w:rsid w:val="1FA91331"/>
    <w:rsid w:val="1FBD017B"/>
    <w:rsid w:val="1FC57DA2"/>
    <w:rsid w:val="1FCB7383"/>
    <w:rsid w:val="1FD03DAC"/>
    <w:rsid w:val="1FD06747"/>
    <w:rsid w:val="1FDE6B1D"/>
    <w:rsid w:val="1FE63389"/>
    <w:rsid w:val="1FF04393"/>
    <w:rsid w:val="1FF85A4A"/>
    <w:rsid w:val="1FFA52DE"/>
    <w:rsid w:val="200D799B"/>
    <w:rsid w:val="20245975"/>
    <w:rsid w:val="20294158"/>
    <w:rsid w:val="202A1F27"/>
    <w:rsid w:val="203045C9"/>
    <w:rsid w:val="20346CD6"/>
    <w:rsid w:val="203E6282"/>
    <w:rsid w:val="204131A1"/>
    <w:rsid w:val="20517888"/>
    <w:rsid w:val="20631369"/>
    <w:rsid w:val="20653333"/>
    <w:rsid w:val="20686980"/>
    <w:rsid w:val="20825C93"/>
    <w:rsid w:val="208732AA"/>
    <w:rsid w:val="20942819"/>
    <w:rsid w:val="20AD1A72"/>
    <w:rsid w:val="20B34CE9"/>
    <w:rsid w:val="20D429C4"/>
    <w:rsid w:val="20E406FC"/>
    <w:rsid w:val="20EB1A8B"/>
    <w:rsid w:val="20F4131B"/>
    <w:rsid w:val="210B1B8A"/>
    <w:rsid w:val="211D3C0E"/>
    <w:rsid w:val="212C3E51"/>
    <w:rsid w:val="215D4E16"/>
    <w:rsid w:val="21645399"/>
    <w:rsid w:val="2167180E"/>
    <w:rsid w:val="216929AF"/>
    <w:rsid w:val="216E446A"/>
    <w:rsid w:val="21703D3E"/>
    <w:rsid w:val="217F0425"/>
    <w:rsid w:val="2180280D"/>
    <w:rsid w:val="219E7AF5"/>
    <w:rsid w:val="21A53A2A"/>
    <w:rsid w:val="21A90FAB"/>
    <w:rsid w:val="21B7404D"/>
    <w:rsid w:val="21BD027C"/>
    <w:rsid w:val="21CB55F7"/>
    <w:rsid w:val="21D57841"/>
    <w:rsid w:val="21F77FBB"/>
    <w:rsid w:val="21FE759C"/>
    <w:rsid w:val="220B7C10"/>
    <w:rsid w:val="2221328A"/>
    <w:rsid w:val="22280ABD"/>
    <w:rsid w:val="222A1C71"/>
    <w:rsid w:val="22435CE0"/>
    <w:rsid w:val="22484CBB"/>
    <w:rsid w:val="224962E5"/>
    <w:rsid w:val="224C47AB"/>
    <w:rsid w:val="2250591D"/>
    <w:rsid w:val="225C0A6A"/>
    <w:rsid w:val="226420B5"/>
    <w:rsid w:val="2268710B"/>
    <w:rsid w:val="2269639C"/>
    <w:rsid w:val="227E1AD6"/>
    <w:rsid w:val="22886C00"/>
    <w:rsid w:val="228F28EA"/>
    <w:rsid w:val="229A253A"/>
    <w:rsid w:val="22A7378F"/>
    <w:rsid w:val="22AE653A"/>
    <w:rsid w:val="22B134FB"/>
    <w:rsid w:val="22B3059C"/>
    <w:rsid w:val="22C00CF5"/>
    <w:rsid w:val="22ED7BAE"/>
    <w:rsid w:val="23073D01"/>
    <w:rsid w:val="2308055C"/>
    <w:rsid w:val="23090A94"/>
    <w:rsid w:val="230D519B"/>
    <w:rsid w:val="231A6A62"/>
    <w:rsid w:val="23337252"/>
    <w:rsid w:val="23351976"/>
    <w:rsid w:val="23384D2F"/>
    <w:rsid w:val="233C481F"/>
    <w:rsid w:val="23492334"/>
    <w:rsid w:val="234C4337"/>
    <w:rsid w:val="23512B23"/>
    <w:rsid w:val="235B7819"/>
    <w:rsid w:val="235F0645"/>
    <w:rsid w:val="23676978"/>
    <w:rsid w:val="237E20FF"/>
    <w:rsid w:val="239A2509"/>
    <w:rsid w:val="23A01C4C"/>
    <w:rsid w:val="23A74A09"/>
    <w:rsid w:val="23C619CF"/>
    <w:rsid w:val="23D507D0"/>
    <w:rsid w:val="23DC0E32"/>
    <w:rsid w:val="23EA1628"/>
    <w:rsid w:val="23F05335"/>
    <w:rsid w:val="23F5715C"/>
    <w:rsid w:val="23FA3D93"/>
    <w:rsid w:val="23FA3FC4"/>
    <w:rsid w:val="240A06E1"/>
    <w:rsid w:val="240E055E"/>
    <w:rsid w:val="241B1D7A"/>
    <w:rsid w:val="24296C0B"/>
    <w:rsid w:val="244A04CB"/>
    <w:rsid w:val="246142F6"/>
    <w:rsid w:val="24641284"/>
    <w:rsid w:val="2469426B"/>
    <w:rsid w:val="24770D6A"/>
    <w:rsid w:val="247B3F0C"/>
    <w:rsid w:val="247E6772"/>
    <w:rsid w:val="24945F95"/>
    <w:rsid w:val="249569F9"/>
    <w:rsid w:val="249B4AA2"/>
    <w:rsid w:val="24B224A4"/>
    <w:rsid w:val="24B76996"/>
    <w:rsid w:val="24CD602D"/>
    <w:rsid w:val="24D07CFC"/>
    <w:rsid w:val="25051D1B"/>
    <w:rsid w:val="250E05A3"/>
    <w:rsid w:val="250E7B8E"/>
    <w:rsid w:val="251D316F"/>
    <w:rsid w:val="25314793"/>
    <w:rsid w:val="2536704D"/>
    <w:rsid w:val="253B0B07"/>
    <w:rsid w:val="253B4663"/>
    <w:rsid w:val="253C34FF"/>
    <w:rsid w:val="254860DA"/>
    <w:rsid w:val="254C4170"/>
    <w:rsid w:val="255C066A"/>
    <w:rsid w:val="255F2A47"/>
    <w:rsid w:val="255F65A3"/>
    <w:rsid w:val="257F27A2"/>
    <w:rsid w:val="25807339"/>
    <w:rsid w:val="258204E4"/>
    <w:rsid w:val="25825308"/>
    <w:rsid w:val="259C77F7"/>
    <w:rsid w:val="259C7974"/>
    <w:rsid w:val="25A25184"/>
    <w:rsid w:val="25AE7C24"/>
    <w:rsid w:val="25B06DFF"/>
    <w:rsid w:val="25BA1A2C"/>
    <w:rsid w:val="25C26B32"/>
    <w:rsid w:val="25C51FA9"/>
    <w:rsid w:val="25C91A2D"/>
    <w:rsid w:val="25E92880"/>
    <w:rsid w:val="25EA7AF8"/>
    <w:rsid w:val="25EC2689"/>
    <w:rsid w:val="25EE5B79"/>
    <w:rsid w:val="25EE7927"/>
    <w:rsid w:val="25EF3DCB"/>
    <w:rsid w:val="26157286"/>
    <w:rsid w:val="26243349"/>
    <w:rsid w:val="26274F05"/>
    <w:rsid w:val="263A2B6C"/>
    <w:rsid w:val="263C68E5"/>
    <w:rsid w:val="263D6C47"/>
    <w:rsid w:val="2647670F"/>
    <w:rsid w:val="264C3C60"/>
    <w:rsid w:val="2653161C"/>
    <w:rsid w:val="26572EB2"/>
    <w:rsid w:val="2659539F"/>
    <w:rsid w:val="26641E94"/>
    <w:rsid w:val="266A624C"/>
    <w:rsid w:val="266D4CF0"/>
    <w:rsid w:val="26726E57"/>
    <w:rsid w:val="268A58A2"/>
    <w:rsid w:val="26A0007F"/>
    <w:rsid w:val="26A56238"/>
    <w:rsid w:val="26D44A7F"/>
    <w:rsid w:val="26D66D39"/>
    <w:rsid w:val="26D72CE3"/>
    <w:rsid w:val="26DD3452"/>
    <w:rsid w:val="26ED5E31"/>
    <w:rsid w:val="26EF3957"/>
    <w:rsid w:val="27007912"/>
    <w:rsid w:val="2705317A"/>
    <w:rsid w:val="270D202F"/>
    <w:rsid w:val="27143389"/>
    <w:rsid w:val="271D2912"/>
    <w:rsid w:val="27295F3F"/>
    <w:rsid w:val="273700BD"/>
    <w:rsid w:val="273852FE"/>
    <w:rsid w:val="274912B9"/>
    <w:rsid w:val="274B4F6F"/>
    <w:rsid w:val="274D75E8"/>
    <w:rsid w:val="274E68CF"/>
    <w:rsid w:val="275F6D2E"/>
    <w:rsid w:val="276C7D75"/>
    <w:rsid w:val="27743E5C"/>
    <w:rsid w:val="277B168E"/>
    <w:rsid w:val="277B51EB"/>
    <w:rsid w:val="277C4DFB"/>
    <w:rsid w:val="27871991"/>
    <w:rsid w:val="27893DAB"/>
    <w:rsid w:val="279664C8"/>
    <w:rsid w:val="279A215C"/>
    <w:rsid w:val="279C4411"/>
    <w:rsid w:val="27A561DE"/>
    <w:rsid w:val="27AA69E7"/>
    <w:rsid w:val="27B63D50"/>
    <w:rsid w:val="27B7443C"/>
    <w:rsid w:val="27BD5803"/>
    <w:rsid w:val="27C941A8"/>
    <w:rsid w:val="27D56FF1"/>
    <w:rsid w:val="27DA63B5"/>
    <w:rsid w:val="27F136FF"/>
    <w:rsid w:val="27F31225"/>
    <w:rsid w:val="27FA23C9"/>
    <w:rsid w:val="280A2943"/>
    <w:rsid w:val="28364493"/>
    <w:rsid w:val="283755B5"/>
    <w:rsid w:val="28447CD2"/>
    <w:rsid w:val="284D6B87"/>
    <w:rsid w:val="28514878"/>
    <w:rsid w:val="28617E73"/>
    <w:rsid w:val="28647E81"/>
    <w:rsid w:val="286918F0"/>
    <w:rsid w:val="287D4D8A"/>
    <w:rsid w:val="289D3924"/>
    <w:rsid w:val="28A16EC0"/>
    <w:rsid w:val="28A27E5B"/>
    <w:rsid w:val="28A45B9D"/>
    <w:rsid w:val="28B766F6"/>
    <w:rsid w:val="28BE7A85"/>
    <w:rsid w:val="28C528B6"/>
    <w:rsid w:val="28CF59D3"/>
    <w:rsid w:val="28D70B46"/>
    <w:rsid w:val="28DB7FCF"/>
    <w:rsid w:val="28E05C4D"/>
    <w:rsid w:val="28E3573D"/>
    <w:rsid w:val="28EA7C2D"/>
    <w:rsid w:val="28EC2844"/>
    <w:rsid w:val="28ED036A"/>
    <w:rsid w:val="28F07556"/>
    <w:rsid w:val="28FB2A87"/>
    <w:rsid w:val="29002437"/>
    <w:rsid w:val="290D27BA"/>
    <w:rsid w:val="290F02E0"/>
    <w:rsid w:val="2911497A"/>
    <w:rsid w:val="2915242F"/>
    <w:rsid w:val="293553E1"/>
    <w:rsid w:val="293D6BFB"/>
    <w:rsid w:val="2947752F"/>
    <w:rsid w:val="29521780"/>
    <w:rsid w:val="295D7E0F"/>
    <w:rsid w:val="29603BDF"/>
    <w:rsid w:val="29606D8E"/>
    <w:rsid w:val="29674632"/>
    <w:rsid w:val="296F0D7F"/>
    <w:rsid w:val="297B5976"/>
    <w:rsid w:val="29842A7C"/>
    <w:rsid w:val="29891740"/>
    <w:rsid w:val="299E3412"/>
    <w:rsid w:val="29A460CB"/>
    <w:rsid w:val="29A65B82"/>
    <w:rsid w:val="29C8665F"/>
    <w:rsid w:val="29D9673B"/>
    <w:rsid w:val="29E05D83"/>
    <w:rsid w:val="29EF67B4"/>
    <w:rsid w:val="29F515F9"/>
    <w:rsid w:val="2A13795C"/>
    <w:rsid w:val="2A277FC9"/>
    <w:rsid w:val="2A2F513C"/>
    <w:rsid w:val="2A30050E"/>
    <w:rsid w:val="2A465096"/>
    <w:rsid w:val="2A585B84"/>
    <w:rsid w:val="2A602749"/>
    <w:rsid w:val="2A6873F5"/>
    <w:rsid w:val="2A6A7F95"/>
    <w:rsid w:val="2A741339"/>
    <w:rsid w:val="2A8348FE"/>
    <w:rsid w:val="2A84085A"/>
    <w:rsid w:val="2A884E76"/>
    <w:rsid w:val="2A8E669D"/>
    <w:rsid w:val="2AA61310"/>
    <w:rsid w:val="2AB11E8C"/>
    <w:rsid w:val="2AC62C21"/>
    <w:rsid w:val="2AC86999"/>
    <w:rsid w:val="2AD4533E"/>
    <w:rsid w:val="2AE40BDA"/>
    <w:rsid w:val="2AEC7F2A"/>
    <w:rsid w:val="2AF048F6"/>
    <w:rsid w:val="2AF53506"/>
    <w:rsid w:val="2B071481"/>
    <w:rsid w:val="2B261911"/>
    <w:rsid w:val="2B2636BF"/>
    <w:rsid w:val="2B41674B"/>
    <w:rsid w:val="2B4D41A3"/>
    <w:rsid w:val="2B4D45D1"/>
    <w:rsid w:val="2B585E0D"/>
    <w:rsid w:val="2B5B0834"/>
    <w:rsid w:val="2B6764D1"/>
    <w:rsid w:val="2B6C7C6C"/>
    <w:rsid w:val="2B7D4E38"/>
    <w:rsid w:val="2B8645CC"/>
    <w:rsid w:val="2B8723B0"/>
    <w:rsid w:val="2B8C0380"/>
    <w:rsid w:val="2B914FAB"/>
    <w:rsid w:val="2B937144"/>
    <w:rsid w:val="2BA5148D"/>
    <w:rsid w:val="2BA971BE"/>
    <w:rsid w:val="2BB365EA"/>
    <w:rsid w:val="2BB86A0D"/>
    <w:rsid w:val="2BC01D66"/>
    <w:rsid w:val="2BCE6231"/>
    <w:rsid w:val="2BD0564E"/>
    <w:rsid w:val="2BD96984"/>
    <w:rsid w:val="2BD96BF1"/>
    <w:rsid w:val="2BDE1B2C"/>
    <w:rsid w:val="2BE04091"/>
    <w:rsid w:val="2BF30970"/>
    <w:rsid w:val="2BF31C1F"/>
    <w:rsid w:val="2BFD6B16"/>
    <w:rsid w:val="2C0E2AD1"/>
    <w:rsid w:val="2C106BE5"/>
    <w:rsid w:val="2C1E5706"/>
    <w:rsid w:val="2C1E7A55"/>
    <w:rsid w:val="2C242A33"/>
    <w:rsid w:val="2C2E3A83"/>
    <w:rsid w:val="2C347C18"/>
    <w:rsid w:val="2C38628B"/>
    <w:rsid w:val="2C4C41A9"/>
    <w:rsid w:val="2C4E7372"/>
    <w:rsid w:val="2C661DA0"/>
    <w:rsid w:val="2C772424"/>
    <w:rsid w:val="2C9034E6"/>
    <w:rsid w:val="2C9C632F"/>
    <w:rsid w:val="2CA13945"/>
    <w:rsid w:val="2CAA1B3B"/>
    <w:rsid w:val="2CB05B10"/>
    <w:rsid w:val="2CB66448"/>
    <w:rsid w:val="2CB73169"/>
    <w:rsid w:val="2CDE0C6B"/>
    <w:rsid w:val="2CF717B7"/>
    <w:rsid w:val="2D051B77"/>
    <w:rsid w:val="2D0F3539"/>
    <w:rsid w:val="2D0F471D"/>
    <w:rsid w:val="2D0F6B01"/>
    <w:rsid w:val="2D144117"/>
    <w:rsid w:val="2D2D19CD"/>
    <w:rsid w:val="2D392F30"/>
    <w:rsid w:val="2D533A27"/>
    <w:rsid w:val="2D5E3513"/>
    <w:rsid w:val="2D5E5EF2"/>
    <w:rsid w:val="2D661F41"/>
    <w:rsid w:val="2D6E15F6"/>
    <w:rsid w:val="2D6F57F1"/>
    <w:rsid w:val="2D71156A"/>
    <w:rsid w:val="2D766B80"/>
    <w:rsid w:val="2D796670"/>
    <w:rsid w:val="2D7F2D02"/>
    <w:rsid w:val="2D815F21"/>
    <w:rsid w:val="2D9C18BD"/>
    <w:rsid w:val="2D9E7E85"/>
    <w:rsid w:val="2DA14B5B"/>
    <w:rsid w:val="2DA16A01"/>
    <w:rsid w:val="2DA355C8"/>
    <w:rsid w:val="2DA77DEB"/>
    <w:rsid w:val="2DAA40B0"/>
    <w:rsid w:val="2DAC5588"/>
    <w:rsid w:val="2DB0034D"/>
    <w:rsid w:val="2DBC6345"/>
    <w:rsid w:val="2DC93154"/>
    <w:rsid w:val="2DCC2C44"/>
    <w:rsid w:val="2DD1229C"/>
    <w:rsid w:val="2DD57DE2"/>
    <w:rsid w:val="2DE33AEA"/>
    <w:rsid w:val="2DF76DDC"/>
    <w:rsid w:val="2DFA03F4"/>
    <w:rsid w:val="2DFB33C8"/>
    <w:rsid w:val="2E00469C"/>
    <w:rsid w:val="2E071A3C"/>
    <w:rsid w:val="2E0979F4"/>
    <w:rsid w:val="2E2C04F9"/>
    <w:rsid w:val="2E336D88"/>
    <w:rsid w:val="2E3C05AA"/>
    <w:rsid w:val="2E3D58F0"/>
    <w:rsid w:val="2E422F06"/>
    <w:rsid w:val="2E481190"/>
    <w:rsid w:val="2E4E18AB"/>
    <w:rsid w:val="2E502235"/>
    <w:rsid w:val="2E652751"/>
    <w:rsid w:val="2E692241"/>
    <w:rsid w:val="2E6E3CFB"/>
    <w:rsid w:val="2E7707DD"/>
    <w:rsid w:val="2E8578C0"/>
    <w:rsid w:val="2E871B9B"/>
    <w:rsid w:val="2EAA6F75"/>
    <w:rsid w:val="2EBE5DEA"/>
    <w:rsid w:val="2EC02F75"/>
    <w:rsid w:val="2ECD27D0"/>
    <w:rsid w:val="2ED1083E"/>
    <w:rsid w:val="2EE21A82"/>
    <w:rsid w:val="2EE713B8"/>
    <w:rsid w:val="2EF8709B"/>
    <w:rsid w:val="2F025D38"/>
    <w:rsid w:val="2F1523C9"/>
    <w:rsid w:val="2F163548"/>
    <w:rsid w:val="2F177EEF"/>
    <w:rsid w:val="2F195A15"/>
    <w:rsid w:val="2F2F5238"/>
    <w:rsid w:val="2F325CAA"/>
    <w:rsid w:val="2F48454C"/>
    <w:rsid w:val="2F495BED"/>
    <w:rsid w:val="2F4F1437"/>
    <w:rsid w:val="2F5922B5"/>
    <w:rsid w:val="2F631386"/>
    <w:rsid w:val="2F6350FE"/>
    <w:rsid w:val="2F784C9C"/>
    <w:rsid w:val="2F900276"/>
    <w:rsid w:val="2F9132AB"/>
    <w:rsid w:val="2F94153F"/>
    <w:rsid w:val="2F974B8C"/>
    <w:rsid w:val="2F9871C4"/>
    <w:rsid w:val="2FA2180A"/>
    <w:rsid w:val="2FA470EE"/>
    <w:rsid w:val="2FBC19C0"/>
    <w:rsid w:val="2FC040E2"/>
    <w:rsid w:val="2FC609F9"/>
    <w:rsid w:val="2FC946C6"/>
    <w:rsid w:val="2FCA4F61"/>
    <w:rsid w:val="2FDA2D8C"/>
    <w:rsid w:val="2FDA6DDC"/>
    <w:rsid w:val="2FEC10AA"/>
    <w:rsid w:val="2FF24A22"/>
    <w:rsid w:val="2FFC01E9"/>
    <w:rsid w:val="2FFE4C0B"/>
    <w:rsid w:val="3012487F"/>
    <w:rsid w:val="30146874"/>
    <w:rsid w:val="302124E5"/>
    <w:rsid w:val="30307E5D"/>
    <w:rsid w:val="303D14D4"/>
    <w:rsid w:val="305F0332"/>
    <w:rsid w:val="30A27C8C"/>
    <w:rsid w:val="30A30B83"/>
    <w:rsid w:val="30A66CE8"/>
    <w:rsid w:val="30A95739"/>
    <w:rsid w:val="30BA07BB"/>
    <w:rsid w:val="30C47C02"/>
    <w:rsid w:val="30C5351D"/>
    <w:rsid w:val="30C86099"/>
    <w:rsid w:val="30CD2F5B"/>
    <w:rsid w:val="30DD0CC4"/>
    <w:rsid w:val="30DF2C8E"/>
    <w:rsid w:val="30EB4BD7"/>
    <w:rsid w:val="30FB0CDD"/>
    <w:rsid w:val="31010E56"/>
    <w:rsid w:val="31285F6C"/>
    <w:rsid w:val="3143321D"/>
    <w:rsid w:val="316179B0"/>
    <w:rsid w:val="316618F4"/>
    <w:rsid w:val="316F4012"/>
    <w:rsid w:val="31716C15"/>
    <w:rsid w:val="317C2A8C"/>
    <w:rsid w:val="31874162"/>
    <w:rsid w:val="318A49A8"/>
    <w:rsid w:val="318E69D0"/>
    <w:rsid w:val="31A16195"/>
    <w:rsid w:val="31B1462B"/>
    <w:rsid w:val="31B72313"/>
    <w:rsid w:val="31BA693C"/>
    <w:rsid w:val="31C022DD"/>
    <w:rsid w:val="31C0661C"/>
    <w:rsid w:val="31C12394"/>
    <w:rsid w:val="31C32A7A"/>
    <w:rsid w:val="31E3249B"/>
    <w:rsid w:val="31F7405E"/>
    <w:rsid w:val="31FB58A6"/>
    <w:rsid w:val="31FB7654"/>
    <w:rsid w:val="31FD7C61"/>
    <w:rsid w:val="32075FF9"/>
    <w:rsid w:val="320A3B2C"/>
    <w:rsid w:val="320A628D"/>
    <w:rsid w:val="320F75A3"/>
    <w:rsid w:val="322573AB"/>
    <w:rsid w:val="32321D83"/>
    <w:rsid w:val="32523F5D"/>
    <w:rsid w:val="32524883"/>
    <w:rsid w:val="325705AA"/>
    <w:rsid w:val="32586854"/>
    <w:rsid w:val="32621481"/>
    <w:rsid w:val="32667BA7"/>
    <w:rsid w:val="326B74E9"/>
    <w:rsid w:val="327205D1"/>
    <w:rsid w:val="327A0B1C"/>
    <w:rsid w:val="327E7A72"/>
    <w:rsid w:val="3282088C"/>
    <w:rsid w:val="32833FC9"/>
    <w:rsid w:val="3293788C"/>
    <w:rsid w:val="329E1C9C"/>
    <w:rsid w:val="32A510F7"/>
    <w:rsid w:val="32AC66DB"/>
    <w:rsid w:val="32AE2918"/>
    <w:rsid w:val="32B0208F"/>
    <w:rsid w:val="32CC10B9"/>
    <w:rsid w:val="32DD3701"/>
    <w:rsid w:val="32F81DE5"/>
    <w:rsid w:val="32F97862"/>
    <w:rsid w:val="32FA601F"/>
    <w:rsid w:val="332130EA"/>
    <w:rsid w:val="33244988"/>
    <w:rsid w:val="33302D51"/>
    <w:rsid w:val="33353039"/>
    <w:rsid w:val="333F17C2"/>
    <w:rsid w:val="33737479"/>
    <w:rsid w:val="33751688"/>
    <w:rsid w:val="337A6C9E"/>
    <w:rsid w:val="33830490"/>
    <w:rsid w:val="3384016F"/>
    <w:rsid w:val="338A2B2B"/>
    <w:rsid w:val="338D3997"/>
    <w:rsid w:val="338D3BB2"/>
    <w:rsid w:val="339733AC"/>
    <w:rsid w:val="33984D1F"/>
    <w:rsid w:val="33A1275E"/>
    <w:rsid w:val="33AB1BAD"/>
    <w:rsid w:val="33AB6FED"/>
    <w:rsid w:val="33AF1290"/>
    <w:rsid w:val="33BC72B7"/>
    <w:rsid w:val="33C455EE"/>
    <w:rsid w:val="33CF0291"/>
    <w:rsid w:val="33D4063A"/>
    <w:rsid w:val="33D463AE"/>
    <w:rsid w:val="33D6500C"/>
    <w:rsid w:val="33E67E90"/>
    <w:rsid w:val="33EC05AE"/>
    <w:rsid w:val="33FC5905"/>
    <w:rsid w:val="340B4A70"/>
    <w:rsid w:val="3416360D"/>
    <w:rsid w:val="341E1D1F"/>
    <w:rsid w:val="341E23E0"/>
    <w:rsid w:val="34386370"/>
    <w:rsid w:val="34444B0D"/>
    <w:rsid w:val="344671A6"/>
    <w:rsid w:val="344C45BC"/>
    <w:rsid w:val="345C0152"/>
    <w:rsid w:val="345E567C"/>
    <w:rsid w:val="3486097F"/>
    <w:rsid w:val="34922868"/>
    <w:rsid w:val="34992B04"/>
    <w:rsid w:val="349E0FC9"/>
    <w:rsid w:val="34B168EC"/>
    <w:rsid w:val="34C21D8F"/>
    <w:rsid w:val="34D523DE"/>
    <w:rsid w:val="34E3237E"/>
    <w:rsid w:val="35214666"/>
    <w:rsid w:val="353335A8"/>
    <w:rsid w:val="353849D5"/>
    <w:rsid w:val="353B77E2"/>
    <w:rsid w:val="35477FEA"/>
    <w:rsid w:val="354A2C35"/>
    <w:rsid w:val="354B26A0"/>
    <w:rsid w:val="35502030"/>
    <w:rsid w:val="3550331D"/>
    <w:rsid w:val="355D101B"/>
    <w:rsid w:val="35613C72"/>
    <w:rsid w:val="3562648A"/>
    <w:rsid w:val="356B2D42"/>
    <w:rsid w:val="35725E7F"/>
    <w:rsid w:val="35770001"/>
    <w:rsid w:val="357D4824"/>
    <w:rsid w:val="357E2A76"/>
    <w:rsid w:val="357F059C"/>
    <w:rsid w:val="358B5193"/>
    <w:rsid w:val="35903C8F"/>
    <w:rsid w:val="35921C20"/>
    <w:rsid w:val="35922AA2"/>
    <w:rsid w:val="35A10512"/>
    <w:rsid w:val="35A71B4F"/>
    <w:rsid w:val="35A77AE0"/>
    <w:rsid w:val="35A80E4B"/>
    <w:rsid w:val="35AF70D3"/>
    <w:rsid w:val="35B111B8"/>
    <w:rsid w:val="35B15DA7"/>
    <w:rsid w:val="35CD1307"/>
    <w:rsid w:val="35DD25B4"/>
    <w:rsid w:val="35DD7C74"/>
    <w:rsid w:val="35E03AC1"/>
    <w:rsid w:val="35EA010B"/>
    <w:rsid w:val="35EC62CF"/>
    <w:rsid w:val="35F2348D"/>
    <w:rsid w:val="3616178C"/>
    <w:rsid w:val="364A2F59"/>
    <w:rsid w:val="364E0943"/>
    <w:rsid w:val="365B6913"/>
    <w:rsid w:val="368266F7"/>
    <w:rsid w:val="368340BC"/>
    <w:rsid w:val="36857E34"/>
    <w:rsid w:val="36A04DB2"/>
    <w:rsid w:val="36AC6F32"/>
    <w:rsid w:val="36B9188B"/>
    <w:rsid w:val="36BD0A78"/>
    <w:rsid w:val="36BF3346"/>
    <w:rsid w:val="36CE17DB"/>
    <w:rsid w:val="36DB7A54"/>
    <w:rsid w:val="36E120AA"/>
    <w:rsid w:val="36E903C3"/>
    <w:rsid w:val="36ED1BDA"/>
    <w:rsid w:val="36ED6230"/>
    <w:rsid w:val="36F079A3"/>
    <w:rsid w:val="36F86D5C"/>
    <w:rsid w:val="36FA29A0"/>
    <w:rsid w:val="37053F7A"/>
    <w:rsid w:val="3708757C"/>
    <w:rsid w:val="37092813"/>
    <w:rsid w:val="37164F30"/>
    <w:rsid w:val="372C147A"/>
    <w:rsid w:val="372E2279"/>
    <w:rsid w:val="373715FA"/>
    <w:rsid w:val="37393D42"/>
    <w:rsid w:val="373F7FE3"/>
    <w:rsid w:val="37411FAD"/>
    <w:rsid w:val="3758061F"/>
    <w:rsid w:val="375B48A7"/>
    <w:rsid w:val="375E15AB"/>
    <w:rsid w:val="37613588"/>
    <w:rsid w:val="376A15BE"/>
    <w:rsid w:val="376B702A"/>
    <w:rsid w:val="377C76F9"/>
    <w:rsid w:val="378620B5"/>
    <w:rsid w:val="37A10C9D"/>
    <w:rsid w:val="37A367C3"/>
    <w:rsid w:val="37AB5678"/>
    <w:rsid w:val="37AC0C33"/>
    <w:rsid w:val="37BA58BB"/>
    <w:rsid w:val="37C404E8"/>
    <w:rsid w:val="37C4498C"/>
    <w:rsid w:val="37C9754D"/>
    <w:rsid w:val="37E42B3D"/>
    <w:rsid w:val="37E51356"/>
    <w:rsid w:val="37EA5C5B"/>
    <w:rsid w:val="37F146D7"/>
    <w:rsid w:val="37F7735F"/>
    <w:rsid w:val="380964A7"/>
    <w:rsid w:val="380F64A2"/>
    <w:rsid w:val="3814146F"/>
    <w:rsid w:val="38147014"/>
    <w:rsid w:val="38397128"/>
    <w:rsid w:val="383B6EAF"/>
    <w:rsid w:val="383C4522"/>
    <w:rsid w:val="385B0E4C"/>
    <w:rsid w:val="38746E5F"/>
    <w:rsid w:val="387C742E"/>
    <w:rsid w:val="387F7820"/>
    <w:rsid w:val="38804D57"/>
    <w:rsid w:val="388C36FB"/>
    <w:rsid w:val="388E7474"/>
    <w:rsid w:val="38934A8A"/>
    <w:rsid w:val="38A76CF6"/>
    <w:rsid w:val="38AA5369"/>
    <w:rsid w:val="38AE308F"/>
    <w:rsid w:val="38AF5920"/>
    <w:rsid w:val="38BB4817"/>
    <w:rsid w:val="38E5105E"/>
    <w:rsid w:val="38E76A35"/>
    <w:rsid w:val="38F512A1"/>
    <w:rsid w:val="38FE271C"/>
    <w:rsid w:val="390469A8"/>
    <w:rsid w:val="39066047"/>
    <w:rsid w:val="391459E7"/>
    <w:rsid w:val="391D7047"/>
    <w:rsid w:val="39262BB4"/>
    <w:rsid w:val="392751D2"/>
    <w:rsid w:val="39355B55"/>
    <w:rsid w:val="393819BC"/>
    <w:rsid w:val="393C3AD2"/>
    <w:rsid w:val="394A42E5"/>
    <w:rsid w:val="395702A1"/>
    <w:rsid w:val="3960050A"/>
    <w:rsid w:val="39685991"/>
    <w:rsid w:val="396A37FE"/>
    <w:rsid w:val="396C0705"/>
    <w:rsid w:val="39844697"/>
    <w:rsid w:val="39895A6E"/>
    <w:rsid w:val="39900FC9"/>
    <w:rsid w:val="39962B15"/>
    <w:rsid w:val="39A6259B"/>
    <w:rsid w:val="39B32F0A"/>
    <w:rsid w:val="39BC1DFF"/>
    <w:rsid w:val="39BC49C8"/>
    <w:rsid w:val="39C2243E"/>
    <w:rsid w:val="39C360D5"/>
    <w:rsid w:val="39D32C64"/>
    <w:rsid w:val="39E11825"/>
    <w:rsid w:val="39E44E71"/>
    <w:rsid w:val="39FC5718"/>
    <w:rsid w:val="3A086DB2"/>
    <w:rsid w:val="3A212198"/>
    <w:rsid w:val="3A23525B"/>
    <w:rsid w:val="3A3A0F35"/>
    <w:rsid w:val="3A3A5994"/>
    <w:rsid w:val="3A3E4582"/>
    <w:rsid w:val="3A427935"/>
    <w:rsid w:val="3A49580C"/>
    <w:rsid w:val="3A51727B"/>
    <w:rsid w:val="3A573895"/>
    <w:rsid w:val="3A586107"/>
    <w:rsid w:val="3A606C47"/>
    <w:rsid w:val="3A60710D"/>
    <w:rsid w:val="3A647D60"/>
    <w:rsid w:val="3A7547ED"/>
    <w:rsid w:val="3A7E7074"/>
    <w:rsid w:val="3A802DEC"/>
    <w:rsid w:val="3A811F73"/>
    <w:rsid w:val="3A8328DC"/>
    <w:rsid w:val="3A8A6076"/>
    <w:rsid w:val="3A940645"/>
    <w:rsid w:val="3A9F1D8A"/>
    <w:rsid w:val="3A9F787A"/>
    <w:rsid w:val="3AA62DB4"/>
    <w:rsid w:val="3AAC5F63"/>
    <w:rsid w:val="3AC54CA3"/>
    <w:rsid w:val="3ACA632C"/>
    <w:rsid w:val="3AD17FC3"/>
    <w:rsid w:val="3AD43138"/>
    <w:rsid w:val="3ADB0022"/>
    <w:rsid w:val="3AE8273F"/>
    <w:rsid w:val="3AF85B8F"/>
    <w:rsid w:val="3AFB6916"/>
    <w:rsid w:val="3AFC72F2"/>
    <w:rsid w:val="3B155401"/>
    <w:rsid w:val="3B2A71FC"/>
    <w:rsid w:val="3B331C0C"/>
    <w:rsid w:val="3B4958D4"/>
    <w:rsid w:val="3B5F50F7"/>
    <w:rsid w:val="3B732951"/>
    <w:rsid w:val="3B75511C"/>
    <w:rsid w:val="3B7562CE"/>
    <w:rsid w:val="3B8035AB"/>
    <w:rsid w:val="3B862684"/>
    <w:rsid w:val="3B886362"/>
    <w:rsid w:val="3B947D7D"/>
    <w:rsid w:val="3B966690"/>
    <w:rsid w:val="3B9B51B5"/>
    <w:rsid w:val="3BA174BE"/>
    <w:rsid w:val="3BAC2769"/>
    <w:rsid w:val="3BBA40DC"/>
    <w:rsid w:val="3BCA0D5C"/>
    <w:rsid w:val="3BCB0097"/>
    <w:rsid w:val="3BE23621"/>
    <w:rsid w:val="3BE52D1F"/>
    <w:rsid w:val="3BED2703"/>
    <w:rsid w:val="3BF26D88"/>
    <w:rsid w:val="3BF52B59"/>
    <w:rsid w:val="3BFF039B"/>
    <w:rsid w:val="3C0B0DDB"/>
    <w:rsid w:val="3C0D4B53"/>
    <w:rsid w:val="3C0E4427"/>
    <w:rsid w:val="3C1D466B"/>
    <w:rsid w:val="3C4A434C"/>
    <w:rsid w:val="3C4D55A2"/>
    <w:rsid w:val="3C595D9F"/>
    <w:rsid w:val="3C713548"/>
    <w:rsid w:val="3C785E44"/>
    <w:rsid w:val="3C7921E9"/>
    <w:rsid w:val="3C831E96"/>
    <w:rsid w:val="3C850B8E"/>
    <w:rsid w:val="3C890B0A"/>
    <w:rsid w:val="3C8A1D00"/>
    <w:rsid w:val="3C9711A9"/>
    <w:rsid w:val="3CA950DE"/>
    <w:rsid w:val="3CAF79B9"/>
    <w:rsid w:val="3CB14310"/>
    <w:rsid w:val="3CC02571"/>
    <w:rsid w:val="3CC21703"/>
    <w:rsid w:val="3CC827B6"/>
    <w:rsid w:val="3CCA65A0"/>
    <w:rsid w:val="3CCF6FCC"/>
    <w:rsid w:val="3CD22C85"/>
    <w:rsid w:val="3CD72A6B"/>
    <w:rsid w:val="3CF05978"/>
    <w:rsid w:val="3D0725BD"/>
    <w:rsid w:val="3D0D2931"/>
    <w:rsid w:val="3D0E0015"/>
    <w:rsid w:val="3D143CBF"/>
    <w:rsid w:val="3D1748DB"/>
    <w:rsid w:val="3D3954D4"/>
    <w:rsid w:val="3D3B5C03"/>
    <w:rsid w:val="3D430101"/>
    <w:rsid w:val="3D434318"/>
    <w:rsid w:val="3D587BA6"/>
    <w:rsid w:val="3D616115"/>
    <w:rsid w:val="3D701265"/>
    <w:rsid w:val="3D735E8C"/>
    <w:rsid w:val="3D787EF9"/>
    <w:rsid w:val="3DB65BDC"/>
    <w:rsid w:val="3DBF59D9"/>
    <w:rsid w:val="3DC07240"/>
    <w:rsid w:val="3DC50703"/>
    <w:rsid w:val="3DC54B12"/>
    <w:rsid w:val="3DCC459A"/>
    <w:rsid w:val="3DCD7A30"/>
    <w:rsid w:val="3DD64230"/>
    <w:rsid w:val="3DDC7241"/>
    <w:rsid w:val="3DDD0132"/>
    <w:rsid w:val="3DE4295D"/>
    <w:rsid w:val="3DE43692"/>
    <w:rsid w:val="3DF5764D"/>
    <w:rsid w:val="3DFB7E2C"/>
    <w:rsid w:val="3E027FBC"/>
    <w:rsid w:val="3E151A9D"/>
    <w:rsid w:val="3E290901"/>
    <w:rsid w:val="3E577114"/>
    <w:rsid w:val="3E7F3409"/>
    <w:rsid w:val="3E8B7FB1"/>
    <w:rsid w:val="3E931BD7"/>
    <w:rsid w:val="3EA125B8"/>
    <w:rsid w:val="3EBA49AF"/>
    <w:rsid w:val="3EC74CEF"/>
    <w:rsid w:val="3ED74FA5"/>
    <w:rsid w:val="3EDB4A95"/>
    <w:rsid w:val="3EDE27D7"/>
    <w:rsid w:val="3EDF07D0"/>
    <w:rsid w:val="3EFB0C93"/>
    <w:rsid w:val="3F00274D"/>
    <w:rsid w:val="3F010273"/>
    <w:rsid w:val="3F071BDA"/>
    <w:rsid w:val="3F0E39DD"/>
    <w:rsid w:val="3F125028"/>
    <w:rsid w:val="3F2912E0"/>
    <w:rsid w:val="3F3C12AC"/>
    <w:rsid w:val="3F520DC7"/>
    <w:rsid w:val="3F613281"/>
    <w:rsid w:val="3F6A1684"/>
    <w:rsid w:val="3F7D72E0"/>
    <w:rsid w:val="3F877A8D"/>
    <w:rsid w:val="3F951EFF"/>
    <w:rsid w:val="3FA80195"/>
    <w:rsid w:val="3FAB5B8F"/>
    <w:rsid w:val="3FBB0422"/>
    <w:rsid w:val="3FBD5424"/>
    <w:rsid w:val="3FC25C55"/>
    <w:rsid w:val="3FC7715D"/>
    <w:rsid w:val="3FDB6D16"/>
    <w:rsid w:val="3FDF05B5"/>
    <w:rsid w:val="3FEA0D08"/>
    <w:rsid w:val="3FEC0903"/>
    <w:rsid w:val="3FEC0D14"/>
    <w:rsid w:val="3FFE1BB6"/>
    <w:rsid w:val="400718BA"/>
    <w:rsid w:val="400E5F76"/>
    <w:rsid w:val="40181D19"/>
    <w:rsid w:val="401D38A5"/>
    <w:rsid w:val="40267F92"/>
    <w:rsid w:val="402E014C"/>
    <w:rsid w:val="40340453"/>
    <w:rsid w:val="403D52DB"/>
    <w:rsid w:val="40460634"/>
    <w:rsid w:val="4049323A"/>
    <w:rsid w:val="40544C2F"/>
    <w:rsid w:val="40587B04"/>
    <w:rsid w:val="406019DB"/>
    <w:rsid w:val="4061353E"/>
    <w:rsid w:val="406E566E"/>
    <w:rsid w:val="406F3A7B"/>
    <w:rsid w:val="40711445"/>
    <w:rsid w:val="40721429"/>
    <w:rsid w:val="408D3388"/>
    <w:rsid w:val="40907284"/>
    <w:rsid w:val="40937DF0"/>
    <w:rsid w:val="40A2761B"/>
    <w:rsid w:val="40B52C68"/>
    <w:rsid w:val="40B676EC"/>
    <w:rsid w:val="40B71E5A"/>
    <w:rsid w:val="40B85736"/>
    <w:rsid w:val="40D20C15"/>
    <w:rsid w:val="40D340D2"/>
    <w:rsid w:val="40E53A28"/>
    <w:rsid w:val="40EA5463"/>
    <w:rsid w:val="40ED4F53"/>
    <w:rsid w:val="40FD1A33"/>
    <w:rsid w:val="41023E73"/>
    <w:rsid w:val="41061B71"/>
    <w:rsid w:val="41140732"/>
    <w:rsid w:val="41156442"/>
    <w:rsid w:val="41276BA4"/>
    <w:rsid w:val="414508EB"/>
    <w:rsid w:val="41484419"/>
    <w:rsid w:val="414E4821"/>
    <w:rsid w:val="41607324"/>
    <w:rsid w:val="41652D3C"/>
    <w:rsid w:val="416E6A86"/>
    <w:rsid w:val="41700792"/>
    <w:rsid w:val="417967E7"/>
    <w:rsid w:val="4183704F"/>
    <w:rsid w:val="41884BD9"/>
    <w:rsid w:val="418F7303"/>
    <w:rsid w:val="41984EBF"/>
    <w:rsid w:val="41AF26F2"/>
    <w:rsid w:val="41B93C1B"/>
    <w:rsid w:val="41C70927"/>
    <w:rsid w:val="41E05C6F"/>
    <w:rsid w:val="41E6790C"/>
    <w:rsid w:val="41E9396D"/>
    <w:rsid w:val="42003914"/>
    <w:rsid w:val="4208224E"/>
    <w:rsid w:val="42114C71"/>
    <w:rsid w:val="422D163C"/>
    <w:rsid w:val="423B3A9C"/>
    <w:rsid w:val="42484327"/>
    <w:rsid w:val="42552DB0"/>
    <w:rsid w:val="426C1EA8"/>
    <w:rsid w:val="426E5C20"/>
    <w:rsid w:val="42716CCA"/>
    <w:rsid w:val="42892A5A"/>
    <w:rsid w:val="428F23D8"/>
    <w:rsid w:val="42997141"/>
    <w:rsid w:val="429F5012"/>
    <w:rsid w:val="42A13193"/>
    <w:rsid w:val="42A31D6D"/>
    <w:rsid w:val="42B21A19"/>
    <w:rsid w:val="42C63E20"/>
    <w:rsid w:val="42C83797"/>
    <w:rsid w:val="42C85330"/>
    <w:rsid w:val="42C910A8"/>
    <w:rsid w:val="42CB6BCE"/>
    <w:rsid w:val="42CC66D3"/>
    <w:rsid w:val="42D0680E"/>
    <w:rsid w:val="42D103F7"/>
    <w:rsid w:val="42D6472D"/>
    <w:rsid w:val="42D816B4"/>
    <w:rsid w:val="42D95E2C"/>
    <w:rsid w:val="42DA2CA4"/>
    <w:rsid w:val="42DE2DA6"/>
    <w:rsid w:val="42ED2CB2"/>
    <w:rsid w:val="42ED7FC1"/>
    <w:rsid w:val="42F02E5F"/>
    <w:rsid w:val="42F36448"/>
    <w:rsid w:val="42FA74B4"/>
    <w:rsid w:val="42FD1DE4"/>
    <w:rsid w:val="430A1BAA"/>
    <w:rsid w:val="430F4C86"/>
    <w:rsid w:val="43100A85"/>
    <w:rsid w:val="43110AE5"/>
    <w:rsid w:val="431A4ABC"/>
    <w:rsid w:val="432A2C8D"/>
    <w:rsid w:val="43306B55"/>
    <w:rsid w:val="43311919"/>
    <w:rsid w:val="43470DDA"/>
    <w:rsid w:val="43503578"/>
    <w:rsid w:val="43512AE4"/>
    <w:rsid w:val="43596330"/>
    <w:rsid w:val="435E7A42"/>
    <w:rsid w:val="43610C24"/>
    <w:rsid w:val="43666735"/>
    <w:rsid w:val="43693120"/>
    <w:rsid w:val="43706939"/>
    <w:rsid w:val="43756BE6"/>
    <w:rsid w:val="437E230E"/>
    <w:rsid w:val="43853221"/>
    <w:rsid w:val="4392030D"/>
    <w:rsid w:val="43921842"/>
    <w:rsid w:val="43A32BB5"/>
    <w:rsid w:val="43B56CB5"/>
    <w:rsid w:val="43C95120"/>
    <w:rsid w:val="43CA224D"/>
    <w:rsid w:val="43D16466"/>
    <w:rsid w:val="43DA117A"/>
    <w:rsid w:val="43DB72E5"/>
    <w:rsid w:val="43DE4DA3"/>
    <w:rsid w:val="441F6154"/>
    <w:rsid w:val="442A3FB2"/>
    <w:rsid w:val="442D3CEB"/>
    <w:rsid w:val="44342174"/>
    <w:rsid w:val="4441183E"/>
    <w:rsid w:val="44480EBE"/>
    <w:rsid w:val="44550E45"/>
    <w:rsid w:val="445552E9"/>
    <w:rsid w:val="44655ABB"/>
    <w:rsid w:val="4467501D"/>
    <w:rsid w:val="446F5D62"/>
    <w:rsid w:val="44722751"/>
    <w:rsid w:val="447D74A5"/>
    <w:rsid w:val="449905FD"/>
    <w:rsid w:val="44B00772"/>
    <w:rsid w:val="44B55D88"/>
    <w:rsid w:val="44BD69EB"/>
    <w:rsid w:val="44D16E5A"/>
    <w:rsid w:val="44DF4BB3"/>
    <w:rsid w:val="44E06467"/>
    <w:rsid w:val="44F468B0"/>
    <w:rsid w:val="44FC5765"/>
    <w:rsid w:val="450C00B9"/>
    <w:rsid w:val="450F2769"/>
    <w:rsid w:val="451569E0"/>
    <w:rsid w:val="451B373F"/>
    <w:rsid w:val="45237196"/>
    <w:rsid w:val="452B6733"/>
    <w:rsid w:val="45525385"/>
    <w:rsid w:val="45564CA8"/>
    <w:rsid w:val="45570BED"/>
    <w:rsid w:val="455D0EAD"/>
    <w:rsid w:val="45877724"/>
    <w:rsid w:val="458E3671"/>
    <w:rsid w:val="459E681C"/>
    <w:rsid w:val="45AA3413"/>
    <w:rsid w:val="45AB0B5B"/>
    <w:rsid w:val="45B24076"/>
    <w:rsid w:val="45B739AE"/>
    <w:rsid w:val="45BD7E87"/>
    <w:rsid w:val="45C06792"/>
    <w:rsid w:val="45D64208"/>
    <w:rsid w:val="45ED50AE"/>
    <w:rsid w:val="45F20A99"/>
    <w:rsid w:val="45F6265F"/>
    <w:rsid w:val="45F75F2C"/>
    <w:rsid w:val="46050649"/>
    <w:rsid w:val="461B7E6D"/>
    <w:rsid w:val="461E7E9D"/>
    <w:rsid w:val="46292CB0"/>
    <w:rsid w:val="462A0E6F"/>
    <w:rsid w:val="462D16C5"/>
    <w:rsid w:val="462E5DF2"/>
    <w:rsid w:val="4633178C"/>
    <w:rsid w:val="464078D3"/>
    <w:rsid w:val="46535859"/>
    <w:rsid w:val="46731A57"/>
    <w:rsid w:val="468026A0"/>
    <w:rsid w:val="468123C6"/>
    <w:rsid w:val="46885718"/>
    <w:rsid w:val="46D01705"/>
    <w:rsid w:val="46D66414"/>
    <w:rsid w:val="46D71D17"/>
    <w:rsid w:val="46E03829"/>
    <w:rsid w:val="46EB2C18"/>
    <w:rsid w:val="46F26E20"/>
    <w:rsid w:val="470152B5"/>
    <w:rsid w:val="470D3C59"/>
    <w:rsid w:val="470E61D4"/>
    <w:rsid w:val="470F4154"/>
    <w:rsid w:val="471020BE"/>
    <w:rsid w:val="471E5F4B"/>
    <w:rsid w:val="47231F57"/>
    <w:rsid w:val="47266AC9"/>
    <w:rsid w:val="473236C0"/>
    <w:rsid w:val="473E2E5D"/>
    <w:rsid w:val="473E32D5"/>
    <w:rsid w:val="474927B8"/>
    <w:rsid w:val="474E7DCE"/>
    <w:rsid w:val="475C698F"/>
    <w:rsid w:val="4760647F"/>
    <w:rsid w:val="47723ABC"/>
    <w:rsid w:val="478A4682"/>
    <w:rsid w:val="478B1022"/>
    <w:rsid w:val="478F1BEA"/>
    <w:rsid w:val="479C6669"/>
    <w:rsid w:val="47AC5EE0"/>
    <w:rsid w:val="47AF6ABF"/>
    <w:rsid w:val="47C84024"/>
    <w:rsid w:val="47CF0F0F"/>
    <w:rsid w:val="47D06E4D"/>
    <w:rsid w:val="47E9122A"/>
    <w:rsid w:val="47ED3B27"/>
    <w:rsid w:val="47F60B91"/>
    <w:rsid w:val="47F72214"/>
    <w:rsid w:val="47F8488C"/>
    <w:rsid w:val="480C2163"/>
    <w:rsid w:val="48170E30"/>
    <w:rsid w:val="48192AB9"/>
    <w:rsid w:val="48256D81"/>
    <w:rsid w:val="48332844"/>
    <w:rsid w:val="483416BA"/>
    <w:rsid w:val="48423AA2"/>
    <w:rsid w:val="484336AB"/>
    <w:rsid w:val="4849204C"/>
    <w:rsid w:val="48582728"/>
    <w:rsid w:val="485B5E1D"/>
    <w:rsid w:val="486A7825"/>
    <w:rsid w:val="486C49B0"/>
    <w:rsid w:val="486D21EF"/>
    <w:rsid w:val="487601F5"/>
    <w:rsid w:val="48777D12"/>
    <w:rsid w:val="487E35E4"/>
    <w:rsid w:val="4880045B"/>
    <w:rsid w:val="488717E9"/>
    <w:rsid w:val="48931D7B"/>
    <w:rsid w:val="48A91760"/>
    <w:rsid w:val="48AD01AE"/>
    <w:rsid w:val="48BE1379"/>
    <w:rsid w:val="48C97245"/>
    <w:rsid w:val="48DC526C"/>
    <w:rsid w:val="48E4220D"/>
    <w:rsid w:val="48E72288"/>
    <w:rsid w:val="490270C2"/>
    <w:rsid w:val="490A39BC"/>
    <w:rsid w:val="490B0D42"/>
    <w:rsid w:val="49137521"/>
    <w:rsid w:val="491E6C44"/>
    <w:rsid w:val="492139EC"/>
    <w:rsid w:val="49282FCC"/>
    <w:rsid w:val="492B03C7"/>
    <w:rsid w:val="495042D1"/>
    <w:rsid w:val="49520049"/>
    <w:rsid w:val="4958028A"/>
    <w:rsid w:val="495C0AA0"/>
    <w:rsid w:val="496C3B5C"/>
    <w:rsid w:val="49710627"/>
    <w:rsid w:val="499951A9"/>
    <w:rsid w:val="499A379E"/>
    <w:rsid w:val="49AA39E1"/>
    <w:rsid w:val="49B25CC7"/>
    <w:rsid w:val="49B44860"/>
    <w:rsid w:val="49B83C18"/>
    <w:rsid w:val="49BC4A8F"/>
    <w:rsid w:val="49C05ECA"/>
    <w:rsid w:val="49C23CBF"/>
    <w:rsid w:val="49CB0320"/>
    <w:rsid w:val="49CB3958"/>
    <w:rsid w:val="49CD76D0"/>
    <w:rsid w:val="49CF3448"/>
    <w:rsid w:val="49D76DEA"/>
    <w:rsid w:val="49DC7913"/>
    <w:rsid w:val="49DE7B2F"/>
    <w:rsid w:val="49E4598F"/>
    <w:rsid w:val="49E52C6C"/>
    <w:rsid w:val="49F64E79"/>
    <w:rsid w:val="49F8145A"/>
    <w:rsid w:val="49FC181A"/>
    <w:rsid w:val="4A0550BC"/>
    <w:rsid w:val="4A0819BC"/>
    <w:rsid w:val="4A081BB0"/>
    <w:rsid w:val="4A0E2E49"/>
    <w:rsid w:val="4A0E4B01"/>
    <w:rsid w:val="4A182E24"/>
    <w:rsid w:val="4A3D2AD4"/>
    <w:rsid w:val="4A51513B"/>
    <w:rsid w:val="4A595DC3"/>
    <w:rsid w:val="4A5F7680"/>
    <w:rsid w:val="4A5F7CC8"/>
    <w:rsid w:val="4A630034"/>
    <w:rsid w:val="4A682EBE"/>
    <w:rsid w:val="4A8561FD"/>
    <w:rsid w:val="4A8A3813"/>
    <w:rsid w:val="4A903DF4"/>
    <w:rsid w:val="4AAF364A"/>
    <w:rsid w:val="4AB25899"/>
    <w:rsid w:val="4ABB6611"/>
    <w:rsid w:val="4ABD7E8C"/>
    <w:rsid w:val="4AC960E9"/>
    <w:rsid w:val="4ACE1952"/>
    <w:rsid w:val="4ACE3438"/>
    <w:rsid w:val="4AE253FD"/>
    <w:rsid w:val="4AEF7EBF"/>
    <w:rsid w:val="4AF313B8"/>
    <w:rsid w:val="4AF8077D"/>
    <w:rsid w:val="4AF91D9A"/>
    <w:rsid w:val="4AFF7D5D"/>
    <w:rsid w:val="4B0764D7"/>
    <w:rsid w:val="4B0C003F"/>
    <w:rsid w:val="4B0E3A9A"/>
    <w:rsid w:val="4B0F4BF3"/>
    <w:rsid w:val="4B192487"/>
    <w:rsid w:val="4B1E33BD"/>
    <w:rsid w:val="4B216D41"/>
    <w:rsid w:val="4B285B71"/>
    <w:rsid w:val="4B294DDA"/>
    <w:rsid w:val="4B3C4946"/>
    <w:rsid w:val="4B5E0F27"/>
    <w:rsid w:val="4B61791F"/>
    <w:rsid w:val="4B666D9C"/>
    <w:rsid w:val="4B751DCD"/>
    <w:rsid w:val="4B933353"/>
    <w:rsid w:val="4B9F4A03"/>
    <w:rsid w:val="4BB548C0"/>
    <w:rsid w:val="4BBA1ED6"/>
    <w:rsid w:val="4BBB220E"/>
    <w:rsid w:val="4BC14342"/>
    <w:rsid w:val="4BC63A3A"/>
    <w:rsid w:val="4BD96800"/>
    <w:rsid w:val="4BDE1A91"/>
    <w:rsid w:val="4BFD03B6"/>
    <w:rsid w:val="4C013B1A"/>
    <w:rsid w:val="4C09384E"/>
    <w:rsid w:val="4C15778C"/>
    <w:rsid w:val="4C1B5CF5"/>
    <w:rsid w:val="4C1D6661"/>
    <w:rsid w:val="4C20268E"/>
    <w:rsid w:val="4C2A6943"/>
    <w:rsid w:val="4C2D08FA"/>
    <w:rsid w:val="4C36089B"/>
    <w:rsid w:val="4C583BC9"/>
    <w:rsid w:val="4C5D11DF"/>
    <w:rsid w:val="4C6E392F"/>
    <w:rsid w:val="4C7107E7"/>
    <w:rsid w:val="4C771B75"/>
    <w:rsid w:val="4C8524E4"/>
    <w:rsid w:val="4C8860D5"/>
    <w:rsid w:val="4C9345C9"/>
    <w:rsid w:val="4C995F8F"/>
    <w:rsid w:val="4CA47C88"/>
    <w:rsid w:val="4CB72BC5"/>
    <w:rsid w:val="4CB74166"/>
    <w:rsid w:val="4CC528E0"/>
    <w:rsid w:val="4CD662CF"/>
    <w:rsid w:val="4CDF6854"/>
    <w:rsid w:val="4CE0771A"/>
    <w:rsid w:val="4CE27A57"/>
    <w:rsid w:val="4CE34EEE"/>
    <w:rsid w:val="4CFE55FD"/>
    <w:rsid w:val="4D096C71"/>
    <w:rsid w:val="4D0B2D9F"/>
    <w:rsid w:val="4D0F0A09"/>
    <w:rsid w:val="4D1A0E0C"/>
    <w:rsid w:val="4D3A348E"/>
    <w:rsid w:val="4D433771"/>
    <w:rsid w:val="4D436619"/>
    <w:rsid w:val="4D52686A"/>
    <w:rsid w:val="4D5C189D"/>
    <w:rsid w:val="4D5C30D0"/>
    <w:rsid w:val="4D7468F9"/>
    <w:rsid w:val="4D761E2D"/>
    <w:rsid w:val="4D870518"/>
    <w:rsid w:val="4D9B1535"/>
    <w:rsid w:val="4DA05BE3"/>
    <w:rsid w:val="4DA45901"/>
    <w:rsid w:val="4DA867BD"/>
    <w:rsid w:val="4DAC0F72"/>
    <w:rsid w:val="4DB12E65"/>
    <w:rsid w:val="4DB454B5"/>
    <w:rsid w:val="4DE252AA"/>
    <w:rsid w:val="4DED20EF"/>
    <w:rsid w:val="4DF76A96"/>
    <w:rsid w:val="4E057679"/>
    <w:rsid w:val="4E091718"/>
    <w:rsid w:val="4E1122F4"/>
    <w:rsid w:val="4E154DDB"/>
    <w:rsid w:val="4E173610"/>
    <w:rsid w:val="4E1F48C8"/>
    <w:rsid w:val="4E287D9F"/>
    <w:rsid w:val="4E2A33C1"/>
    <w:rsid w:val="4E2D1DF5"/>
    <w:rsid w:val="4E554441"/>
    <w:rsid w:val="4E563BD2"/>
    <w:rsid w:val="4E8A3DE2"/>
    <w:rsid w:val="4E95275F"/>
    <w:rsid w:val="4E997D0A"/>
    <w:rsid w:val="4E9A6E97"/>
    <w:rsid w:val="4EAA141B"/>
    <w:rsid w:val="4EAA1F02"/>
    <w:rsid w:val="4EB26E94"/>
    <w:rsid w:val="4EB93C13"/>
    <w:rsid w:val="4EC64CC1"/>
    <w:rsid w:val="4ED80FF1"/>
    <w:rsid w:val="4EDD1893"/>
    <w:rsid w:val="4EE31744"/>
    <w:rsid w:val="4EE41C2E"/>
    <w:rsid w:val="4EEA4880"/>
    <w:rsid w:val="4F244236"/>
    <w:rsid w:val="4F2F2059"/>
    <w:rsid w:val="4F4A3239"/>
    <w:rsid w:val="4F6208BA"/>
    <w:rsid w:val="4F701229"/>
    <w:rsid w:val="4F733E5A"/>
    <w:rsid w:val="4F7C31C7"/>
    <w:rsid w:val="4F8208C0"/>
    <w:rsid w:val="4F961155"/>
    <w:rsid w:val="4FAC7C73"/>
    <w:rsid w:val="4FBA6507"/>
    <w:rsid w:val="4FC74C70"/>
    <w:rsid w:val="4FE64355"/>
    <w:rsid w:val="4FE65145"/>
    <w:rsid w:val="4FE93E9A"/>
    <w:rsid w:val="4FE957D9"/>
    <w:rsid w:val="4FF03C21"/>
    <w:rsid w:val="4FFF25AD"/>
    <w:rsid w:val="50002130"/>
    <w:rsid w:val="500678A2"/>
    <w:rsid w:val="500678B6"/>
    <w:rsid w:val="501A1195"/>
    <w:rsid w:val="501E2A33"/>
    <w:rsid w:val="50223CD9"/>
    <w:rsid w:val="502838B2"/>
    <w:rsid w:val="503009B9"/>
    <w:rsid w:val="503711FC"/>
    <w:rsid w:val="504B403C"/>
    <w:rsid w:val="50575856"/>
    <w:rsid w:val="505A77E4"/>
    <w:rsid w:val="50677D28"/>
    <w:rsid w:val="50777BB7"/>
    <w:rsid w:val="50792360"/>
    <w:rsid w:val="507C0700"/>
    <w:rsid w:val="508036EE"/>
    <w:rsid w:val="508A631B"/>
    <w:rsid w:val="509176A9"/>
    <w:rsid w:val="50AB003F"/>
    <w:rsid w:val="50AF6B8E"/>
    <w:rsid w:val="50B11AF9"/>
    <w:rsid w:val="50CE504E"/>
    <w:rsid w:val="50DC644B"/>
    <w:rsid w:val="50DE1FCA"/>
    <w:rsid w:val="50DE21C3"/>
    <w:rsid w:val="50E772C9"/>
    <w:rsid w:val="50EC5D30"/>
    <w:rsid w:val="50F278CC"/>
    <w:rsid w:val="5100038B"/>
    <w:rsid w:val="51067C2E"/>
    <w:rsid w:val="512A5408"/>
    <w:rsid w:val="512D6CA6"/>
    <w:rsid w:val="51330760"/>
    <w:rsid w:val="513550AF"/>
    <w:rsid w:val="513B5FC7"/>
    <w:rsid w:val="513D15DF"/>
    <w:rsid w:val="514041B8"/>
    <w:rsid w:val="514A6519"/>
    <w:rsid w:val="514F459E"/>
    <w:rsid w:val="5151508A"/>
    <w:rsid w:val="5152452E"/>
    <w:rsid w:val="515E45AA"/>
    <w:rsid w:val="516A7827"/>
    <w:rsid w:val="51703763"/>
    <w:rsid w:val="517874EA"/>
    <w:rsid w:val="51847E46"/>
    <w:rsid w:val="51867C33"/>
    <w:rsid w:val="518E1E3B"/>
    <w:rsid w:val="51965D73"/>
    <w:rsid w:val="51996B79"/>
    <w:rsid w:val="51A84A53"/>
    <w:rsid w:val="51B01DB1"/>
    <w:rsid w:val="51B75A77"/>
    <w:rsid w:val="51C627DB"/>
    <w:rsid w:val="51D17D48"/>
    <w:rsid w:val="51D377AC"/>
    <w:rsid w:val="51F06651"/>
    <w:rsid w:val="51F1661C"/>
    <w:rsid w:val="520E2C1D"/>
    <w:rsid w:val="520E6AD8"/>
    <w:rsid w:val="52205EC2"/>
    <w:rsid w:val="52267BB8"/>
    <w:rsid w:val="52300898"/>
    <w:rsid w:val="525210BA"/>
    <w:rsid w:val="52657FA0"/>
    <w:rsid w:val="52660E49"/>
    <w:rsid w:val="5273512D"/>
    <w:rsid w:val="528661E6"/>
    <w:rsid w:val="528943B0"/>
    <w:rsid w:val="528D20F2"/>
    <w:rsid w:val="529A65BD"/>
    <w:rsid w:val="529F2C07"/>
    <w:rsid w:val="52A66D10"/>
    <w:rsid w:val="52C631A7"/>
    <w:rsid w:val="52CC15FD"/>
    <w:rsid w:val="52CD6993"/>
    <w:rsid w:val="52D7336D"/>
    <w:rsid w:val="52F8041B"/>
    <w:rsid w:val="52F83A10"/>
    <w:rsid w:val="52FD4D5D"/>
    <w:rsid w:val="531C1C47"/>
    <w:rsid w:val="532A450C"/>
    <w:rsid w:val="533B1B4E"/>
    <w:rsid w:val="53482D25"/>
    <w:rsid w:val="5352194E"/>
    <w:rsid w:val="535E10E6"/>
    <w:rsid w:val="536966BB"/>
    <w:rsid w:val="536B7B95"/>
    <w:rsid w:val="536E4034"/>
    <w:rsid w:val="53716E49"/>
    <w:rsid w:val="53784B50"/>
    <w:rsid w:val="537F7C8D"/>
    <w:rsid w:val="538C5F06"/>
    <w:rsid w:val="53982F2A"/>
    <w:rsid w:val="53986FA1"/>
    <w:rsid w:val="539F032F"/>
    <w:rsid w:val="53B2326A"/>
    <w:rsid w:val="53B2562F"/>
    <w:rsid w:val="53B51EAE"/>
    <w:rsid w:val="53BA15E2"/>
    <w:rsid w:val="53D0673A"/>
    <w:rsid w:val="53E36977"/>
    <w:rsid w:val="53E47AF0"/>
    <w:rsid w:val="53EB5D14"/>
    <w:rsid w:val="54061A62"/>
    <w:rsid w:val="54074E80"/>
    <w:rsid w:val="540D482B"/>
    <w:rsid w:val="542058F2"/>
    <w:rsid w:val="5428766F"/>
    <w:rsid w:val="542A025C"/>
    <w:rsid w:val="543165AF"/>
    <w:rsid w:val="544101ED"/>
    <w:rsid w:val="54493DF7"/>
    <w:rsid w:val="544B68C3"/>
    <w:rsid w:val="544D2192"/>
    <w:rsid w:val="544E58B1"/>
    <w:rsid w:val="545A24A8"/>
    <w:rsid w:val="546926EB"/>
    <w:rsid w:val="54705828"/>
    <w:rsid w:val="54815C87"/>
    <w:rsid w:val="548412D3"/>
    <w:rsid w:val="54890697"/>
    <w:rsid w:val="549267EB"/>
    <w:rsid w:val="5494520B"/>
    <w:rsid w:val="54A02118"/>
    <w:rsid w:val="54A13B4F"/>
    <w:rsid w:val="54A454D1"/>
    <w:rsid w:val="54AD6A7C"/>
    <w:rsid w:val="54B02F15"/>
    <w:rsid w:val="54B26928"/>
    <w:rsid w:val="54B41121"/>
    <w:rsid w:val="54BE2A37"/>
    <w:rsid w:val="54C76A76"/>
    <w:rsid w:val="54D538DD"/>
    <w:rsid w:val="54E76BFF"/>
    <w:rsid w:val="54E8629A"/>
    <w:rsid w:val="54EA0C83"/>
    <w:rsid w:val="54EC75A4"/>
    <w:rsid w:val="54ED4C55"/>
    <w:rsid w:val="55067F3A"/>
    <w:rsid w:val="55085A60"/>
    <w:rsid w:val="550A5C7C"/>
    <w:rsid w:val="550B01F6"/>
    <w:rsid w:val="55105A92"/>
    <w:rsid w:val="55115B0E"/>
    <w:rsid w:val="55197C6D"/>
    <w:rsid w:val="551B1C78"/>
    <w:rsid w:val="552C2B10"/>
    <w:rsid w:val="552F7491"/>
    <w:rsid w:val="5541271E"/>
    <w:rsid w:val="55445004"/>
    <w:rsid w:val="55482C9E"/>
    <w:rsid w:val="55524F2D"/>
    <w:rsid w:val="556572A1"/>
    <w:rsid w:val="55672F7C"/>
    <w:rsid w:val="556F3D31"/>
    <w:rsid w:val="55757355"/>
    <w:rsid w:val="55913714"/>
    <w:rsid w:val="559E63C4"/>
    <w:rsid w:val="55B03252"/>
    <w:rsid w:val="55B160F8"/>
    <w:rsid w:val="55C51BA3"/>
    <w:rsid w:val="55D0157E"/>
    <w:rsid w:val="55D84EFB"/>
    <w:rsid w:val="55D911AB"/>
    <w:rsid w:val="55DF2C65"/>
    <w:rsid w:val="55DF571B"/>
    <w:rsid w:val="55F12998"/>
    <w:rsid w:val="55F3281A"/>
    <w:rsid w:val="55F83D27"/>
    <w:rsid w:val="56044479"/>
    <w:rsid w:val="560E354A"/>
    <w:rsid w:val="56222B52"/>
    <w:rsid w:val="562234D3"/>
    <w:rsid w:val="562A0D45"/>
    <w:rsid w:val="56373142"/>
    <w:rsid w:val="563C1E65"/>
    <w:rsid w:val="5640235C"/>
    <w:rsid w:val="565347C0"/>
    <w:rsid w:val="565371AF"/>
    <w:rsid w:val="56582A17"/>
    <w:rsid w:val="565E673B"/>
    <w:rsid w:val="56601CBC"/>
    <w:rsid w:val="56660C90"/>
    <w:rsid w:val="566B274A"/>
    <w:rsid w:val="567B030E"/>
    <w:rsid w:val="5689180B"/>
    <w:rsid w:val="56925F29"/>
    <w:rsid w:val="569C2BA2"/>
    <w:rsid w:val="569E564D"/>
    <w:rsid w:val="56AE2278"/>
    <w:rsid w:val="56B063AF"/>
    <w:rsid w:val="56B85264"/>
    <w:rsid w:val="56BE1520"/>
    <w:rsid w:val="56C246D7"/>
    <w:rsid w:val="56C84BB6"/>
    <w:rsid w:val="56CB4F97"/>
    <w:rsid w:val="56D95906"/>
    <w:rsid w:val="56DE4055"/>
    <w:rsid w:val="56F2792B"/>
    <w:rsid w:val="56F52014"/>
    <w:rsid w:val="56F95125"/>
    <w:rsid w:val="56FF013D"/>
    <w:rsid w:val="57050E69"/>
    <w:rsid w:val="570566FB"/>
    <w:rsid w:val="57107F58"/>
    <w:rsid w:val="571478BE"/>
    <w:rsid w:val="571E55B1"/>
    <w:rsid w:val="572E153F"/>
    <w:rsid w:val="57323268"/>
    <w:rsid w:val="57404CD7"/>
    <w:rsid w:val="574511ED"/>
    <w:rsid w:val="5778477B"/>
    <w:rsid w:val="577B4C0F"/>
    <w:rsid w:val="577D0987"/>
    <w:rsid w:val="57911D3D"/>
    <w:rsid w:val="57AC018C"/>
    <w:rsid w:val="57B3383E"/>
    <w:rsid w:val="57B43C7D"/>
    <w:rsid w:val="57BD6B59"/>
    <w:rsid w:val="57C53A4A"/>
    <w:rsid w:val="57CF5B0B"/>
    <w:rsid w:val="57CF6D09"/>
    <w:rsid w:val="57E670BD"/>
    <w:rsid w:val="57EE718F"/>
    <w:rsid w:val="58026924"/>
    <w:rsid w:val="5806097D"/>
    <w:rsid w:val="580746F5"/>
    <w:rsid w:val="5814471C"/>
    <w:rsid w:val="58173E47"/>
    <w:rsid w:val="58252A4B"/>
    <w:rsid w:val="583219F6"/>
    <w:rsid w:val="58370873"/>
    <w:rsid w:val="584D65AC"/>
    <w:rsid w:val="5851771E"/>
    <w:rsid w:val="5853793A"/>
    <w:rsid w:val="585A6B1B"/>
    <w:rsid w:val="586C27AA"/>
    <w:rsid w:val="5875685E"/>
    <w:rsid w:val="58871392"/>
    <w:rsid w:val="588819DC"/>
    <w:rsid w:val="58901D62"/>
    <w:rsid w:val="589053FF"/>
    <w:rsid w:val="58930431"/>
    <w:rsid w:val="589F1BD3"/>
    <w:rsid w:val="58A75F19"/>
    <w:rsid w:val="58AB6E2E"/>
    <w:rsid w:val="58AF3739"/>
    <w:rsid w:val="58BA1767"/>
    <w:rsid w:val="58BC728D"/>
    <w:rsid w:val="58BD4DB3"/>
    <w:rsid w:val="58BD5B47"/>
    <w:rsid w:val="58ED1D9D"/>
    <w:rsid w:val="58F05189"/>
    <w:rsid w:val="59030A18"/>
    <w:rsid w:val="59097FF9"/>
    <w:rsid w:val="590A5FBE"/>
    <w:rsid w:val="59143B4C"/>
    <w:rsid w:val="591A07A6"/>
    <w:rsid w:val="59342929"/>
    <w:rsid w:val="59461FC3"/>
    <w:rsid w:val="59497EB3"/>
    <w:rsid w:val="59653481"/>
    <w:rsid w:val="59926240"/>
    <w:rsid w:val="599B50F5"/>
    <w:rsid w:val="59A71CEC"/>
    <w:rsid w:val="59C77C98"/>
    <w:rsid w:val="59CF4D9E"/>
    <w:rsid w:val="59D423B5"/>
    <w:rsid w:val="59D7315B"/>
    <w:rsid w:val="59E00D5A"/>
    <w:rsid w:val="59E52814"/>
    <w:rsid w:val="59EA6E68"/>
    <w:rsid w:val="59EB2171"/>
    <w:rsid w:val="59F667CF"/>
    <w:rsid w:val="59F9080C"/>
    <w:rsid w:val="5A0E0834"/>
    <w:rsid w:val="5A172E96"/>
    <w:rsid w:val="5A186745"/>
    <w:rsid w:val="5A1B7FE4"/>
    <w:rsid w:val="5A230285"/>
    <w:rsid w:val="5A2A0227"/>
    <w:rsid w:val="5A32035E"/>
    <w:rsid w:val="5A3D43FE"/>
    <w:rsid w:val="5A3E265B"/>
    <w:rsid w:val="5A4237C2"/>
    <w:rsid w:val="5A4C63EF"/>
    <w:rsid w:val="5A4E03B9"/>
    <w:rsid w:val="5A5E0158"/>
    <w:rsid w:val="5A7D0C9E"/>
    <w:rsid w:val="5A7F4A16"/>
    <w:rsid w:val="5A8446CF"/>
    <w:rsid w:val="5A8B6F17"/>
    <w:rsid w:val="5A8E6A07"/>
    <w:rsid w:val="5A9D6C4B"/>
    <w:rsid w:val="5A9F0C15"/>
    <w:rsid w:val="5AAD1584"/>
    <w:rsid w:val="5AB0033C"/>
    <w:rsid w:val="5AB3021C"/>
    <w:rsid w:val="5AB3578E"/>
    <w:rsid w:val="5ABA3CA0"/>
    <w:rsid w:val="5ABC298E"/>
    <w:rsid w:val="5AC643F3"/>
    <w:rsid w:val="5AC71F19"/>
    <w:rsid w:val="5AD62CE4"/>
    <w:rsid w:val="5ADA7865"/>
    <w:rsid w:val="5AE41788"/>
    <w:rsid w:val="5B0A62C6"/>
    <w:rsid w:val="5B2A2BD4"/>
    <w:rsid w:val="5B2D6220"/>
    <w:rsid w:val="5B3C6463"/>
    <w:rsid w:val="5B59067D"/>
    <w:rsid w:val="5B5C3A05"/>
    <w:rsid w:val="5B6C3A48"/>
    <w:rsid w:val="5B6F4A8B"/>
    <w:rsid w:val="5B70266C"/>
    <w:rsid w:val="5B7F15D7"/>
    <w:rsid w:val="5B801904"/>
    <w:rsid w:val="5B8163F9"/>
    <w:rsid w:val="5B834F08"/>
    <w:rsid w:val="5B864FE9"/>
    <w:rsid w:val="5B8976C3"/>
    <w:rsid w:val="5B9037E3"/>
    <w:rsid w:val="5B955B74"/>
    <w:rsid w:val="5B97309F"/>
    <w:rsid w:val="5B9938B6"/>
    <w:rsid w:val="5BA80D95"/>
    <w:rsid w:val="5BA8299A"/>
    <w:rsid w:val="5BA83AF9"/>
    <w:rsid w:val="5BBC700E"/>
    <w:rsid w:val="5BC65F80"/>
    <w:rsid w:val="5BC85040"/>
    <w:rsid w:val="5BC974DD"/>
    <w:rsid w:val="5BDF6625"/>
    <w:rsid w:val="5BE23475"/>
    <w:rsid w:val="5BE2525D"/>
    <w:rsid w:val="5BE72873"/>
    <w:rsid w:val="5BE82271"/>
    <w:rsid w:val="5BE85649"/>
    <w:rsid w:val="5BF824BC"/>
    <w:rsid w:val="5C0C4088"/>
    <w:rsid w:val="5C125416"/>
    <w:rsid w:val="5C25514A"/>
    <w:rsid w:val="5C2F2577"/>
    <w:rsid w:val="5C5343D2"/>
    <w:rsid w:val="5C741C58"/>
    <w:rsid w:val="5C974299"/>
    <w:rsid w:val="5CA062FC"/>
    <w:rsid w:val="5CA45D13"/>
    <w:rsid w:val="5CA61E20"/>
    <w:rsid w:val="5CA91FC2"/>
    <w:rsid w:val="5CAB38A1"/>
    <w:rsid w:val="5CAE3391"/>
    <w:rsid w:val="5CB5503D"/>
    <w:rsid w:val="5CC26A00"/>
    <w:rsid w:val="5CC82CF6"/>
    <w:rsid w:val="5CC8596B"/>
    <w:rsid w:val="5CCB7A9F"/>
    <w:rsid w:val="5CE3351A"/>
    <w:rsid w:val="5CF60894"/>
    <w:rsid w:val="5CF84CB8"/>
    <w:rsid w:val="5D087729"/>
    <w:rsid w:val="5D0B21A0"/>
    <w:rsid w:val="5D0C1400"/>
    <w:rsid w:val="5D1F428F"/>
    <w:rsid w:val="5D254981"/>
    <w:rsid w:val="5D256CE4"/>
    <w:rsid w:val="5D2B597F"/>
    <w:rsid w:val="5D373386"/>
    <w:rsid w:val="5D641CA2"/>
    <w:rsid w:val="5D680271"/>
    <w:rsid w:val="5D6B47B6"/>
    <w:rsid w:val="5D7515B4"/>
    <w:rsid w:val="5D9D363C"/>
    <w:rsid w:val="5DA27133"/>
    <w:rsid w:val="5DA8524A"/>
    <w:rsid w:val="5DAD00E5"/>
    <w:rsid w:val="5DAD53F7"/>
    <w:rsid w:val="5DAD6415"/>
    <w:rsid w:val="5DAF2C24"/>
    <w:rsid w:val="5DAF3800"/>
    <w:rsid w:val="5DBA7B13"/>
    <w:rsid w:val="5DBB731F"/>
    <w:rsid w:val="5DBD2E4E"/>
    <w:rsid w:val="5DC566EA"/>
    <w:rsid w:val="5DC608F5"/>
    <w:rsid w:val="5DCA66DD"/>
    <w:rsid w:val="5DD21535"/>
    <w:rsid w:val="5DD45079"/>
    <w:rsid w:val="5DD63421"/>
    <w:rsid w:val="5DEE5DF0"/>
    <w:rsid w:val="5DF12378"/>
    <w:rsid w:val="5DFE2724"/>
    <w:rsid w:val="5E082F75"/>
    <w:rsid w:val="5E451383"/>
    <w:rsid w:val="5E47324C"/>
    <w:rsid w:val="5E5E7979"/>
    <w:rsid w:val="5E652A8E"/>
    <w:rsid w:val="5E750F95"/>
    <w:rsid w:val="5E850FAE"/>
    <w:rsid w:val="5E865F47"/>
    <w:rsid w:val="5E9B4A90"/>
    <w:rsid w:val="5EA44A4C"/>
    <w:rsid w:val="5EA52572"/>
    <w:rsid w:val="5EBB1D95"/>
    <w:rsid w:val="5EC7698C"/>
    <w:rsid w:val="5ED8384B"/>
    <w:rsid w:val="5EF342C4"/>
    <w:rsid w:val="5EFB03E4"/>
    <w:rsid w:val="5EFC277C"/>
    <w:rsid w:val="5EFD04E4"/>
    <w:rsid w:val="5F04373C"/>
    <w:rsid w:val="5F083CDB"/>
    <w:rsid w:val="5F0A3304"/>
    <w:rsid w:val="5F0B28CD"/>
    <w:rsid w:val="5F1D5BE0"/>
    <w:rsid w:val="5F230066"/>
    <w:rsid w:val="5F2A3DBF"/>
    <w:rsid w:val="5F2B12D8"/>
    <w:rsid w:val="5F3B6001"/>
    <w:rsid w:val="5F5226F9"/>
    <w:rsid w:val="5F53055F"/>
    <w:rsid w:val="5F6A246E"/>
    <w:rsid w:val="5F7E529D"/>
    <w:rsid w:val="5F8D7670"/>
    <w:rsid w:val="5F9F5213"/>
    <w:rsid w:val="5FBB54C4"/>
    <w:rsid w:val="5FBE38EB"/>
    <w:rsid w:val="5FD755AE"/>
    <w:rsid w:val="5FDA624B"/>
    <w:rsid w:val="5FE4310C"/>
    <w:rsid w:val="5FE51A7E"/>
    <w:rsid w:val="5FEA3ED8"/>
    <w:rsid w:val="60004B7C"/>
    <w:rsid w:val="60035C88"/>
    <w:rsid w:val="60071442"/>
    <w:rsid w:val="600F05EB"/>
    <w:rsid w:val="60125EE4"/>
    <w:rsid w:val="60161979"/>
    <w:rsid w:val="601B0D3D"/>
    <w:rsid w:val="60251BBC"/>
    <w:rsid w:val="60310561"/>
    <w:rsid w:val="60343BAD"/>
    <w:rsid w:val="603C0CB4"/>
    <w:rsid w:val="6043063B"/>
    <w:rsid w:val="60523040"/>
    <w:rsid w:val="60566E36"/>
    <w:rsid w:val="60567FC7"/>
    <w:rsid w:val="606127D2"/>
    <w:rsid w:val="6065477F"/>
    <w:rsid w:val="606C3347"/>
    <w:rsid w:val="6070105E"/>
    <w:rsid w:val="60746553"/>
    <w:rsid w:val="60756180"/>
    <w:rsid w:val="607947BA"/>
    <w:rsid w:val="608F4005"/>
    <w:rsid w:val="60957911"/>
    <w:rsid w:val="60964868"/>
    <w:rsid w:val="60B16B04"/>
    <w:rsid w:val="60B22E0B"/>
    <w:rsid w:val="60BC4026"/>
    <w:rsid w:val="60BE5952"/>
    <w:rsid w:val="60C7569B"/>
    <w:rsid w:val="60E90E3C"/>
    <w:rsid w:val="60F40DAD"/>
    <w:rsid w:val="610176C2"/>
    <w:rsid w:val="611061B8"/>
    <w:rsid w:val="61137C66"/>
    <w:rsid w:val="611B16B9"/>
    <w:rsid w:val="61241126"/>
    <w:rsid w:val="6129678B"/>
    <w:rsid w:val="613227E3"/>
    <w:rsid w:val="61355E2F"/>
    <w:rsid w:val="613923E3"/>
    <w:rsid w:val="613A5EA8"/>
    <w:rsid w:val="616B7AA3"/>
    <w:rsid w:val="617134A5"/>
    <w:rsid w:val="61730F17"/>
    <w:rsid w:val="61774FD4"/>
    <w:rsid w:val="61806920"/>
    <w:rsid w:val="619E61A8"/>
    <w:rsid w:val="61A13B83"/>
    <w:rsid w:val="61B12107"/>
    <w:rsid w:val="61B431F8"/>
    <w:rsid w:val="61B43298"/>
    <w:rsid w:val="61BC3E5A"/>
    <w:rsid w:val="61C863AF"/>
    <w:rsid w:val="61CE139B"/>
    <w:rsid w:val="61D0721C"/>
    <w:rsid w:val="61DC315C"/>
    <w:rsid w:val="61E6537B"/>
    <w:rsid w:val="61EA45F7"/>
    <w:rsid w:val="61EC58AD"/>
    <w:rsid w:val="620A1069"/>
    <w:rsid w:val="620D46B6"/>
    <w:rsid w:val="620E6BD4"/>
    <w:rsid w:val="62284D3D"/>
    <w:rsid w:val="623B56C7"/>
    <w:rsid w:val="623E51B7"/>
    <w:rsid w:val="624162A3"/>
    <w:rsid w:val="6246664D"/>
    <w:rsid w:val="62514EEA"/>
    <w:rsid w:val="626562A0"/>
    <w:rsid w:val="6273062F"/>
    <w:rsid w:val="62744735"/>
    <w:rsid w:val="6280757E"/>
    <w:rsid w:val="628C5F22"/>
    <w:rsid w:val="62995252"/>
    <w:rsid w:val="629F6E9E"/>
    <w:rsid w:val="62B40F62"/>
    <w:rsid w:val="62B42F0E"/>
    <w:rsid w:val="62BB7DC3"/>
    <w:rsid w:val="62C03E1E"/>
    <w:rsid w:val="62C23706"/>
    <w:rsid w:val="62C3746A"/>
    <w:rsid w:val="62D05B4E"/>
    <w:rsid w:val="62D101AC"/>
    <w:rsid w:val="62D51189"/>
    <w:rsid w:val="62DD6A26"/>
    <w:rsid w:val="62EF64B1"/>
    <w:rsid w:val="62F6339C"/>
    <w:rsid w:val="62FB30A8"/>
    <w:rsid w:val="62FD0BCE"/>
    <w:rsid w:val="62FE7785"/>
    <w:rsid w:val="63065CD5"/>
    <w:rsid w:val="630C7063"/>
    <w:rsid w:val="631321A0"/>
    <w:rsid w:val="63192418"/>
    <w:rsid w:val="631A52DC"/>
    <w:rsid w:val="631B0FD2"/>
    <w:rsid w:val="631F5C00"/>
    <w:rsid w:val="63277717"/>
    <w:rsid w:val="63390EFD"/>
    <w:rsid w:val="633E3380"/>
    <w:rsid w:val="63471E49"/>
    <w:rsid w:val="63497970"/>
    <w:rsid w:val="634C7460"/>
    <w:rsid w:val="6363615D"/>
    <w:rsid w:val="63693561"/>
    <w:rsid w:val="63754C08"/>
    <w:rsid w:val="637E7029"/>
    <w:rsid w:val="638906B4"/>
    <w:rsid w:val="638C45FF"/>
    <w:rsid w:val="638D1F52"/>
    <w:rsid w:val="63932A59"/>
    <w:rsid w:val="639B31E0"/>
    <w:rsid w:val="63A46EF2"/>
    <w:rsid w:val="63B374DF"/>
    <w:rsid w:val="63BF6445"/>
    <w:rsid w:val="63FF5E32"/>
    <w:rsid w:val="64020846"/>
    <w:rsid w:val="640F450C"/>
    <w:rsid w:val="641870D1"/>
    <w:rsid w:val="64203F83"/>
    <w:rsid w:val="64224931"/>
    <w:rsid w:val="64281152"/>
    <w:rsid w:val="64306D81"/>
    <w:rsid w:val="64610B38"/>
    <w:rsid w:val="64637862"/>
    <w:rsid w:val="64737361"/>
    <w:rsid w:val="647629E6"/>
    <w:rsid w:val="648124F1"/>
    <w:rsid w:val="64925346"/>
    <w:rsid w:val="649A72B8"/>
    <w:rsid w:val="64BE613B"/>
    <w:rsid w:val="64CC3225"/>
    <w:rsid w:val="64D83E06"/>
    <w:rsid w:val="64DE2339"/>
    <w:rsid w:val="64E20C26"/>
    <w:rsid w:val="64EF4547"/>
    <w:rsid w:val="64F8789F"/>
    <w:rsid w:val="64FA6B2F"/>
    <w:rsid w:val="65003152"/>
    <w:rsid w:val="650101F0"/>
    <w:rsid w:val="652B2A0D"/>
    <w:rsid w:val="652D4709"/>
    <w:rsid w:val="652D6B0D"/>
    <w:rsid w:val="65384140"/>
    <w:rsid w:val="654523B9"/>
    <w:rsid w:val="65532186"/>
    <w:rsid w:val="655D6920"/>
    <w:rsid w:val="6562740E"/>
    <w:rsid w:val="656A3FD1"/>
    <w:rsid w:val="6578600B"/>
    <w:rsid w:val="65A245CA"/>
    <w:rsid w:val="65A43583"/>
    <w:rsid w:val="65A45331"/>
    <w:rsid w:val="65AA3517"/>
    <w:rsid w:val="65BA6903"/>
    <w:rsid w:val="65CC4888"/>
    <w:rsid w:val="65D80436"/>
    <w:rsid w:val="65D86FD0"/>
    <w:rsid w:val="65E9368C"/>
    <w:rsid w:val="65F53DDF"/>
    <w:rsid w:val="66034B93"/>
    <w:rsid w:val="663515B7"/>
    <w:rsid w:val="66383B20"/>
    <w:rsid w:val="66390E37"/>
    <w:rsid w:val="664B24F2"/>
    <w:rsid w:val="66521231"/>
    <w:rsid w:val="66576847"/>
    <w:rsid w:val="666319F8"/>
    <w:rsid w:val="666E742D"/>
    <w:rsid w:val="667831D5"/>
    <w:rsid w:val="667C62AE"/>
    <w:rsid w:val="667E7FC4"/>
    <w:rsid w:val="668A3C99"/>
    <w:rsid w:val="6695111E"/>
    <w:rsid w:val="6699584B"/>
    <w:rsid w:val="66A31B06"/>
    <w:rsid w:val="66B02C9A"/>
    <w:rsid w:val="66C85620"/>
    <w:rsid w:val="66CC3F5A"/>
    <w:rsid w:val="66F11005"/>
    <w:rsid w:val="66F978FF"/>
    <w:rsid w:val="67136C12"/>
    <w:rsid w:val="67145295"/>
    <w:rsid w:val="671D35ED"/>
    <w:rsid w:val="673771E4"/>
    <w:rsid w:val="673821D5"/>
    <w:rsid w:val="673E3563"/>
    <w:rsid w:val="674C3ED2"/>
    <w:rsid w:val="675F68DD"/>
    <w:rsid w:val="677A6287"/>
    <w:rsid w:val="677C78F3"/>
    <w:rsid w:val="678F6D66"/>
    <w:rsid w:val="67937527"/>
    <w:rsid w:val="67966EFB"/>
    <w:rsid w:val="67A45ABC"/>
    <w:rsid w:val="67AC32A5"/>
    <w:rsid w:val="67AE693B"/>
    <w:rsid w:val="67B13D35"/>
    <w:rsid w:val="67B73014"/>
    <w:rsid w:val="67C021CA"/>
    <w:rsid w:val="67D30150"/>
    <w:rsid w:val="67D57A24"/>
    <w:rsid w:val="67E06D41"/>
    <w:rsid w:val="67E45EB9"/>
    <w:rsid w:val="67EE31DB"/>
    <w:rsid w:val="67F66861"/>
    <w:rsid w:val="67FA392E"/>
    <w:rsid w:val="67FD4B05"/>
    <w:rsid w:val="67FD68B9"/>
    <w:rsid w:val="67FD6F7B"/>
    <w:rsid w:val="68032851"/>
    <w:rsid w:val="6807235D"/>
    <w:rsid w:val="6809591F"/>
    <w:rsid w:val="680B2EE0"/>
    <w:rsid w:val="680B6825"/>
    <w:rsid w:val="681624F0"/>
    <w:rsid w:val="681A3FD0"/>
    <w:rsid w:val="681A7B2C"/>
    <w:rsid w:val="681D6B18"/>
    <w:rsid w:val="682434BF"/>
    <w:rsid w:val="682C0F80"/>
    <w:rsid w:val="6839124B"/>
    <w:rsid w:val="68442DFB"/>
    <w:rsid w:val="68530C25"/>
    <w:rsid w:val="68547CD8"/>
    <w:rsid w:val="685755C8"/>
    <w:rsid w:val="685F19E3"/>
    <w:rsid w:val="687A31FE"/>
    <w:rsid w:val="687F7C0C"/>
    <w:rsid w:val="6898534D"/>
    <w:rsid w:val="689F7CC4"/>
    <w:rsid w:val="68A028AA"/>
    <w:rsid w:val="68A5655D"/>
    <w:rsid w:val="68AF07DD"/>
    <w:rsid w:val="68B06D9B"/>
    <w:rsid w:val="68B8244D"/>
    <w:rsid w:val="68DA62A8"/>
    <w:rsid w:val="68E2213E"/>
    <w:rsid w:val="68E50904"/>
    <w:rsid w:val="68E51EE8"/>
    <w:rsid w:val="68E77F39"/>
    <w:rsid w:val="68F610C2"/>
    <w:rsid w:val="690802CD"/>
    <w:rsid w:val="690945A4"/>
    <w:rsid w:val="690D143F"/>
    <w:rsid w:val="69117181"/>
    <w:rsid w:val="691E53FA"/>
    <w:rsid w:val="69236EB5"/>
    <w:rsid w:val="69260043"/>
    <w:rsid w:val="69385C25"/>
    <w:rsid w:val="694F1BA2"/>
    <w:rsid w:val="69584DB0"/>
    <w:rsid w:val="69633BE8"/>
    <w:rsid w:val="69670B4F"/>
    <w:rsid w:val="696A615D"/>
    <w:rsid w:val="696B69E7"/>
    <w:rsid w:val="69794D27"/>
    <w:rsid w:val="69796AD5"/>
    <w:rsid w:val="697A2F79"/>
    <w:rsid w:val="69825305"/>
    <w:rsid w:val="69855479"/>
    <w:rsid w:val="698F190A"/>
    <w:rsid w:val="699C3648"/>
    <w:rsid w:val="699F29DF"/>
    <w:rsid w:val="69A2427D"/>
    <w:rsid w:val="69BF544D"/>
    <w:rsid w:val="69C04704"/>
    <w:rsid w:val="69DC7ED6"/>
    <w:rsid w:val="69DD06B0"/>
    <w:rsid w:val="69E0792C"/>
    <w:rsid w:val="69E50925"/>
    <w:rsid w:val="69E623BC"/>
    <w:rsid w:val="69F10D61"/>
    <w:rsid w:val="69F3716C"/>
    <w:rsid w:val="69F820EF"/>
    <w:rsid w:val="6A3A6264"/>
    <w:rsid w:val="6A3F387A"/>
    <w:rsid w:val="6A4026C4"/>
    <w:rsid w:val="6A464C09"/>
    <w:rsid w:val="6A4B0471"/>
    <w:rsid w:val="6A5321A4"/>
    <w:rsid w:val="6A5A4B58"/>
    <w:rsid w:val="6A701D61"/>
    <w:rsid w:val="6A731776"/>
    <w:rsid w:val="6A7A0057"/>
    <w:rsid w:val="6A7A2B04"/>
    <w:rsid w:val="6A7B707A"/>
    <w:rsid w:val="6A811C05"/>
    <w:rsid w:val="6A9837F5"/>
    <w:rsid w:val="6A986136"/>
    <w:rsid w:val="6A9F38A5"/>
    <w:rsid w:val="6AAB7C1B"/>
    <w:rsid w:val="6ADF54B4"/>
    <w:rsid w:val="6AF103CE"/>
    <w:rsid w:val="6AF438E7"/>
    <w:rsid w:val="6B01111E"/>
    <w:rsid w:val="6B030F47"/>
    <w:rsid w:val="6B0845B4"/>
    <w:rsid w:val="6B0E56D8"/>
    <w:rsid w:val="6B0F23AB"/>
    <w:rsid w:val="6B17148F"/>
    <w:rsid w:val="6B235ADA"/>
    <w:rsid w:val="6B2453B3"/>
    <w:rsid w:val="6B2F38EF"/>
    <w:rsid w:val="6B327B53"/>
    <w:rsid w:val="6B364C7D"/>
    <w:rsid w:val="6B4078AA"/>
    <w:rsid w:val="6B4522B9"/>
    <w:rsid w:val="6B4F6E1D"/>
    <w:rsid w:val="6B58043B"/>
    <w:rsid w:val="6B5B4A04"/>
    <w:rsid w:val="6B6F63E1"/>
    <w:rsid w:val="6B7834E8"/>
    <w:rsid w:val="6B7D542D"/>
    <w:rsid w:val="6B860CDA"/>
    <w:rsid w:val="6B916167"/>
    <w:rsid w:val="6B93552B"/>
    <w:rsid w:val="6B9F74B4"/>
    <w:rsid w:val="6BAE515B"/>
    <w:rsid w:val="6BAF5E72"/>
    <w:rsid w:val="6BB15313"/>
    <w:rsid w:val="6BBE3F37"/>
    <w:rsid w:val="6BDF3567"/>
    <w:rsid w:val="6BE70DEA"/>
    <w:rsid w:val="6BF056E7"/>
    <w:rsid w:val="6BF14E0B"/>
    <w:rsid w:val="6BF95CAB"/>
    <w:rsid w:val="6C07486C"/>
    <w:rsid w:val="6C176B98"/>
    <w:rsid w:val="6C1D6385"/>
    <w:rsid w:val="6C1F6922"/>
    <w:rsid w:val="6C252294"/>
    <w:rsid w:val="6C2614F4"/>
    <w:rsid w:val="6C276CBC"/>
    <w:rsid w:val="6C315445"/>
    <w:rsid w:val="6C3869CA"/>
    <w:rsid w:val="6C3C4515"/>
    <w:rsid w:val="6C44161C"/>
    <w:rsid w:val="6C575974"/>
    <w:rsid w:val="6C5A0E3F"/>
    <w:rsid w:val="6C68355C"/>
    <w:rsid w:val="6C6B4513"/>
    <w:rsid w:val="6C6B6BA9"/>
    <w:rsid w:val="6C846928"/>
    <w:rsid w:val="6CA345A2"/>
    <w:rsid w:val="6CB247D7"/>
    <w:rsid w:val="6CB47F7A"/>
    <w:rsid w:val="6CC07DFA"/>
    <w:rsid w:val="6CD56718"/>
    <w:rsid w:val="6CE03BD0"/>
    <w:rsid w:val="6CE16E6B"/>
    <w:rsid w:val="6D02411C"/>
    <w:rsid w:val="6D043C2B"/>
    <w:rsid w:val="6D1F1741"/>
    <w:rsid w:val="6D2B0361"/>
    <w:rsid w:val="6D3C6797"/>
    <w:rsid w:val="6D3D22E5"/>
    <w:rsid w:val="6D41447E"/>
    <w:rsid w:val="6D52189F"/>
    <w:rsid w:val="6D521B17"/>
    <w:rsid w:val="6D530046"/>
    <w:rsid w:val="6D667370"/>
    <w:rsid w:val="6D6E04BE"/>
    <w:rsid w:val="6D6F4477"/>
    <w:rsid w:val="6D745F31"/>
    <w:rsid w:val="6D897A12"/>
    <w:rsid w:val="6D91263F"/>
    <w:rsid w:val="6DA04BCE"/>
    <w:rsid w:val="6DAF522E"/>
    <w:rsid w:val="6DB131D0"/>
    <w:rsid w:val="6DB54475"/>
    <w:rsid w:val="6DC672D0"/>
    <w:rsid w:val="6DCA1ADC"/>
    <w:rsid w:val="6DCF760B"/>
    <w:rsid w:val="6DD45514"/>
    <w:rsid w:val="6DD62748"/>
    <w:rsid w:val="6DF67779"/>
    <w:rsid w:val="6DFB0400"/>
    <w:rsid w:val="6DFD5435"/>
    <w:rsid w:val="6DFE08FF"/>
    <w:rsid w:val="6E011D6E"/>
    <w:rsid w:val="6E0C4ED0"/>
    <w:rsid w:val="6E121D03"/>
    <w:rsid w:val="6E1821CB"/>
    <w:rsid w:val="6E396833"/>
    <w:rsid w:val="6E3C6F65"/>
    <w:rsid w:val="6E48450D"/>
    <w:rsid w:val="6E4B4EE4"/>
    <w:rsid w:val="6E5220CF"/>
    <w:rsid w:val="6E567AA3"/>
    <w:rsid w:val="6E5E6EB6"/>
    <w:rsid w:val="6E6352B9"/>
    <w:rsid w:val="6E6733A0"/>
    <w:rsid w:val="6E8723A5"/>
    <w:rsid w:val="6E9D74D9"/>
    <w:rsid w:val="6EA840E4"/>
    <w:rsid w:val="6EB8009F"/>
    <w:rsid w:val="6EBD1212"/>
    <w:rsid w:val="6EC45C41"/>
    <w:rsid w:val="6ED60AC6"/>
    <w:rsid w:val="6EDC3D8E"/>
    <w:rsid w:val="6EDD3662"/>
    <w:rsid w:val="6EE175F6"/>
    <w:rsid w:val="6EE61E27"/>
    <w:rsid w:val="6EEA37CD"/>
    <w:rsid w:val="6EEB1823"/>
    <w:rsid w:val="6EF07BB0"/>
    <w:rsid w:val="6EF822A2"/>
    <w:rsid w:val="6EFA2466"/>
    <w:rsid w:val="6EFE1F56"/>
    <w:rsid w:val="6EFF4B7A"/>
    <w:rsid w:val="6F0137F4"/>
    <w:rsid w:val="6F0B4673"/>
    <w:rsid w:val="6F122D5A"/>
    <w:rsid w:val="6F282B2F"/>
    <w:rsid w:val="6F2A2D4B"/>
    <w:rsid w:val="6F2E2652"/>
    <w:rsid w:val="6F367342"/>
    <w:rsid w:val="6F3717B4"/>
    <w:rsid w:val="6F3B1DF2"/>
    <w:rsid w:val="6F3B4F58"/>
    <w:rsid w:val="6F4912DA"/>
    <w:rsid w:val="6F655B31"/>
    <w:rsid w:val="6F867DF5"/>
    <w:rsid w:val="6F8B11C4"/>
    <w:rsid w:val="6F9F2710"/>
    <w:rsid w:val="6FA14697"/>
    <w:rsid w:val="6FB35986"/>
    <w:rsid w:val="6FC83DE4"/>
    <w:rsid w:val="6FCB2B2E"/>
    <w:rsid w:val="6FDB4A55"/>
    <w:rsid w:val="6FE4739E"/>
    <w:rsid w:val="6FE80C3C"/>
    <w:rsid w:val="6FEF5D43"/>
    <w:rsid w:val="6FF15617"/>
    <w:rsid w:val="6FF924CF"/>
    <w:rsid w:val="6FFB7A99"/>
    <w:rsid w:val="70001CFE"/>
    <w:rsid w:val="70090BB2"/>
    <w:rsid w:val="700D7F77"/>
    <w:rsid w:val="701E3518"/>
    <w:rsid w:val="70253512"/>
    <w:rsid w:val="70343FF7"/>
    <w:rsid w:val="703F5944"/>
    <w:rsid w:val="70493F81"/>
    <w:rsid w:val="70497201"/>
    <w:rsid w:val="70564E07"/>
    <w:rsid w:val="705958C2"/>
    <w:rsid w:val="70634ED0"/>
    <w:rsid w:val="7065615D"/>
    <w:rsid w:val="7070475B"/>
    <w:rsid w:val="707A385E"/>
    <w:rsid w:val="7080699B"/>
    <w:rsid w:val="7097000D"/>
    <w:rsid w:val="70A23AE2"/>
    <w:rsid w:val="70A548E6"/>
    <w:rsid w:val="70BA2CBF"/>
    <w:rsid w:val="70C157A4"/>
    <w:rsid w:val="70D074BD"/>
    <w:rsid w:val="70EE5680"/>
    <w:rsid w:val="70F829D5"/>
    <w:rsid w:val="70FB31E5"/>
    <w:rsid w:val="70FC6EE3"/>
    <w:rsid w:val="70FD7F52"/>
    <w:rsid w:val="70FE2F61"/>
    <w:rsid w:val="710841A6"/>
    <w:rsid w:val="710B095A"/>
    <w:rsid w:val="71107D1F"/>
    <w:rsid w:val="7114524A"/>
    <w:rsid w:val="711A5734"/>
    <w:rsid w:val="711C5318"/>
    <w:rsid w:val="711E799B"/>
    <w:rsid w:val="71213CDA"/>
    <w:rsid w:val="712E1940"/>
    <w:rsid w:val="7136390A"/>
    <w:rsid w:val="71365601"/>
    <w:rsid w:val="713959A2"/>
    <w:rsid w:val="71397275"/>
    <w:rsid w:val="7140436D"/>
    <w:rsid w:val="714829AF"/>
    <w:rsid w:val="71483A78"/>
    <w:rsid w:val="714F7360"/>
    <w:rsid w:val="716D33C3"/>
    <w:rsid w:val="71704C61"/>
    <w:rsid w:val="717B788E"/>
    <w:rsid w:val="717E112C"/>
    <w:rsid w:val="71896A33"/>
    <w:rsid w:val="718D136F"/>
    <w:rsid w:val="719C7804"/>
    <w:rsid w:val="71A40BD6"/>
    <w:rsid w:val="71A55F82"/>
    <w:rsid w:val="71A71EE1"/>
    <w:rsid w:val="71A82761"/>
    <w:rsid w:val="71AE26D3"/>
    <w:rsid w:val="71B733E6"/>
    <w:rsid w:val="71C70D25"/>
    <w:rsid w:val="71D618F3"/>
    <w:rsid w:val="71D651BE"/>
    <w:rsid w:val="71DB032D"/>
    <w:rsid w:val="71DD2572"/>
    <w:rsid w:val="71E371E1"/>
    <w:rsid w:val="71EA0570"/>
    <w:rsid w:val="71F26488"/>
    <w:rsid w:val="71F413EE"/>
    <w:rsid w:val="71F96A05"/>
    <w:rsid w:val="71FE719F"/>
    <w:rsid w:val="72021D5D"/>
    <w:rsid w:val="722E38DD"/>
    <w:rsid w:val="72365413"/>
    <w:rsid w:val="723F4D5F"/>
    <w:rsid w:val="725A5F55"/>
    <w:rsid w:val="725E4ABA"/>
    <w:rsid w:val="7275252F"/>
    <w:rsid w:val="728409C4"/>
    <w:rsid w:val="728771C2"/>
    <w:rsid w:val="7289278D"/>
    <w:rsid w:val="72897DE2"/>
    <w:rsid w:val="72987B1D"/>
    <w:rsid w:val="72AE35F7"/>
    <w:rsid w:val="72C708B1"/>
    <w:rsid w:val="72D63496"/>
    <w:rsid w:val="72D82ABE"/>
    <w:rsid w:val="72DF20CA"/>
    <w:rsid w:val="72E24B8B"/>
    <w:rsid w:val="72EC6569"/>
    <w:rsid w:val="72FC331E"/>
    <w:rsid w:val="72FF004B"/>
    <w:rsid w:val="730E4340"/>
    <w:rsid w:val="731D6723"/>
    <w:rsid w:val="731F13BD"/>
    <w:rsid w:val="732C65AC"/>
    <w:rsid w:val="734C53CE"/>
    <w:rsid w:val="73501F96"/>
    <w:rsid w:val="735A152F"/>
    <w:rsid w:val="73636C17"/>
    <w:rsid w:val="73667BE7"/>
    <w:rsid w:val="73726E9E"/>
    <w:rsid w:val="737B2B89"/>
    <w:rsid w:val="737F106C"/>
    <w:rsid w:val="7386076C"/>
    <w:rsid w:val="73A336CB"/>
    <w:rsid w:val="73B30A85"/>
    <w:rsid w:val="73BC58C7"/>
    <w:rsid w:val="73D634A1"/>
    <w:rsid w:val="73DE4104"/>
    <w:rsid w:val="73E21E46"/>
    <w:rsid w:val="73FB4317"/>
    <w:rsid w:val="74011985"/>
    <w:rsid w:val="740921DF"/>
    <w:rsid w:val="740B469A"/>
    <w:rsid w:val="74113EAC"/>
    <w:rsid w:val="743D707D"/>
    <w:rsid w:val="744615D3"/>
    <w:rsid w:val="74513AE8"/>
    <w:rsid w:val="74557E99"/>
    <w:rsid w:val="745919DD"/>
    <w:rsid w:val="74610F8D"/>
    <w:rsid w:val="74687E72"/>
    <w:rsid w:val="746E36DA"/>
    <w:rsid w:val="74732A9E"/>
    <w:rsid w:val="7480340D"/>
    <w:rsid w:val="748333E1"/>
    <w:rsid w:val="74AE7F7A"/>
    <w:rsid w:val="74B844FC"/>
    <w:rsid w:val="74BC1A36"/>
    <w:rsid w:val="74C219F8"/>
    <w:rsid w:val="74E6475F"/>
    <w:rsid w:val="74F20A09"/>
    <w:rsid w:val="74F636CF"/>
    <w:rsid w:val="74FB0454"/>
    <w:rsid w:val="75174DE5"/>
    <w:rsid w:val="751A5610"/>
    <w:rsid w:val="75232716"/>
    <w:rsid w:val="752D0AE0"/>
    <w:rsid w:val="7548192E"/>
    <w:rsid w:val="754C2B48"/>
    <w:rsid w:val="755C79D6"/>
    <w:rsid w:val="755D1D59"/>
    <w:rsid w:val="756B19C7"/>
    <w:rsid w:val="756E14B8"/>
    <w:rsid w:val="75722D56"/>
    <w:rsid w:val="75810800"/>
    <w:rsid w:val="7598505F"/>
    <w:rsid w:val="759A04FF"/>
    <w:rsid w:val="75AA6994"/>
    <w:rsid w:val="75AD3381"/>
    <w:rsid w:val="75C15439"/>
    <w:rsid w:val="75C94FD7"/>
    <w:rsid w:val="75D527B9"/>
    <w:rsid w:val="75D728A5"/>
    <w:rsid w:val="75DA492D"/>
    <w:rsid w:val="75DE03EB"/>
    <w:rsid w:val="75FA553E"/>
    <w:rsid w:val="75FC5909"/>
    <w:rsid w:val="76087D12"/>
    <w:rsid w:val="7610548D"/>
    <w:rsid w:val="761A2705"/>
    <w:rsid w:val="761E6F06"/>
    <w:rsid w:val="76205062"/>
    <w:rsid w:val="76233203"/>
    <w:rsid w:val="762A1882"/>
    <w:rsid w:val="763B3A90"/>
    <w:rsid w:val="763E4DB0"/>
    <w:rsid w:val="76411B35"/>
    <w:rsid w:val="76572B0E"/>
    <w:rsid w:val="765C1A51"/>
    <w:rsid w:val="766D176F"/>
    <w:rsid w:val="767A0243"/>
    <w:rsid w:val="7682346D"/>
    <w:rsid w:val="76902B4A"/>
    <w:rsid w:val="76987E69"/>
    <w:rsid w:val="769D1BC4"/>
    <w:rsid w:val="76A235F3"/>
    <w:rsid w:val="76A9451C"/>
    <w:rsid w:val="76B37ACA"/>
    <w:rsid w:val="76C770D1"/>
    <w:rsid w:val="76C80BB6"/>
    <w:rsid w:val="76CA6BC2"/>
    <w:rsid w:val="76CE66B2"/>
    <w:rsid w:val="76D16FCD"/>
    <w:rsid w:val="76D77202"/>
    <w:rsid w:val="76D90BB3"/>
    <w:rsid w:val="76DD1EFB"/>
    <w:rsid w:val="76EE28B0"/>
    <w:rsid w:val="76FA74A7"/>
    <w:rsid w:val="76FC12ED"/>
    <w:rsid w:val="770420D4"/>
    <w:rsid w:val="77091553"/>
    <w:rsid w:val="77147E3D"/>
    <w:rsid w:val="771811D9"/>
    <w:rsid w:val="771E471B"/>
    <w:rsid w:val="772E731A"/>
    <w:rsid w:val="77354E62"/>
    <w:rsid w:val="773B361B"/>
    <w:rsid w:val="773C361F"/>
    <w:rsid w:val="77400C32"/>
    <w:rsid w:val="774B1AB0"/>
    <w:rsid w:val="77571EAD"/>
    <w:rsid w:val="775F6A95"/>
    <w:rsid w:val="77630DEE"/>
    <w:rsid w:val="77754D7F"/>
    <w:rsid w:val="7778661E"/>
    <w:rsid w:val="77823083"/>
    <w:rsid w:val="77890007"/>
    <w:rsid w:val="779030A4"/>
    <w:rsid w:val="77917D53"/>
    <w:rsid w:val="779D48B5"/>
    <w:rsid w:val="779D6BC3"/>
    <w:rsid w:val="77A31B06"/>
    <w:rsid w:val="77A67C5E"/>
    <w:rsid w:val="77B31DBF"/>
    <w:rsid w:val="77B47D20"/>
    <w:rsid w:val="77B84C6C"/>
    <w:rsid w:val="77B91110"/>
    <w:rsid w:val="77BE61DF"/>
    <w:rsid w:val="77D53A70"/>
    <w:rsid w:val="77E141C3"/>
    <w:rsid w:val="77E904C5"/>
    <w:rsid w:val="77E96195"/>
    <w:rsid w:val="77F010FB"/>
    <w:rsid w:val="77FC0FFD"/>
    <w:rsid w:val="780A06AF"/>
    <w:rsid w:val="780E2ADE"/>
    <w:rsid w:val="78114B77"/>
    <w:rsid w:val="78394966"/>
    <w:rsid w:val="7840713B"/>
    <w:rsid w:val="785726D7"/>
    <w:rsid w:val="78762B5D"/>
    <w:rsid w:val="787A43DF"/>
    <w:rsid w:val="78841BDA"/>
    <w:rsid w:val="788E0544"/>
    <w:rsid w:val="78A95E99"/>
    <w:rsid w:val="78AE0A24"/>
    <w:rsid w:val="78C67071"/>
    <w:rsid w:val="78CF226D"/>
    <w:rsid w:val="78E21FA1"/>
    <w:rsid w:val="78E43C11"/>
    <w:rsid w:val="78F41724"/>
    <w:rsid w:val="78F91C9F"/>
    <w:rsid w:val="78FF5A30"/>
    <w:rsid w:val="790C1613"/>
    <w:rsid w:val="79132D38"/>
    <w:rsid w:val="791E4FA3"/>
    <w:rsid w:val="79246A5D"/>
    <w:rsid w:val="792D6284"/>
    <w:rsid w:val="79305402"/>
    <w:rsid w:val="79382508"/>
    <w:rsid w:val="794762A8"/>
    <w:rsid w:val="795135CA"/>
    <w:rsid w:val="7953307D"/>
    <w:rsid w:val="79551BDB"/>
    <w:rsid w:val="79586C04"/>
    <w:rsid w:val="795F7A95"/>
    <w:rsid w:val="796E01D6"/>
    <w:rsid w:val="79773031"/>
    <w:rsid w:val="797A667D"/>
    <w:rsid w:val="797D616D"/>
    <w:rsid w:val="797F3C93"/>
    <w:rsid w:val="7997722F"/>
    <w:rsid w:val="799A287B"/>
    <w:rsid w:val="799A42C9"/>
    <w:rsid w:val="79A8143C"/>
    <w:rsid w:val="79A86E2B"/>
    <w:rsid w:val="79B9742C"/>
    <w:rsid w:val="79D324D5"/>
    <w:rsid w:val="79D34EAE"/>
    <w:rsid w:val="79DA35C0"/>
    <w:rsid w:val="79DF45CA"/>
    <w:rsid w:val="79E76414"/>
    <w:rsid w:val="79EA6FF3"/>
    <w:rsid w:val="79EB7C9B"/>
    <w:rsid w:val="79EE2BC7"/>
    <w:rsid w:val="79EE7703"/>
    <w:rsid w:val="7A0E7A1D"/>
    <w:rsid w:val="7A142536"/>
    <w:rsid w:val="7A4153ED"/>
    <w:rsid w:val="7A460C55"/>
    <w:rsid w:val="7A4B114A"/>
    <w:rsid w:val="7A552935"/>
    <w:rsid w:val="7A5C35D9"/>
    <w:rsid w:val="7A722260"/>
    <w:rsid w:val="7A772BBC"/>
    <w:rsid w:val="7A951295"/>
    <w:rsid w:val="7A995229"/>
    <w:rsid w:val="7AA03EC1"/>
    <w:rsid w:val="7AA634A2"/>
    <w:rsid w:val="7AA94203"/>
    <w:rsid w:val="7AAA11E4"/>
    <w:rsid w:val="7AB12390"/>
    <w:rsid w:val="7AB23BF5"/>
    <w:rsid w:val="7ACD6C80"/>
    <w:rsid w:val="7AD17F9D"/>
    <w:rsid w:val="7AD65B35"/>
    <w:rsid w:val="7AD77EB2"/>
    <w:rsid w:val="7AE75F94"/>
    <w:rsid w:val="7AE91D0C"/>
    <w:rsid w:val="7AEE7323"/>
    <w:rsid w:val="7B000E04"/>
    <w:rsid w:val="7B02692A"/>
    <w:rsid w:val="7B046B46"/>
    <w:rsid w:val="7B09415C"/>
    <w:rsid w:val="7B127871"/>
    <w:rsid w:val="7B226FCC"/>
    <w:rsid w:val="7B2745E3"/>
    <w:rsid w:val="7B28012D"/>
    <w:rsid w:val="7B310FBD"/>
    <w:rsid w:val="7B366B31"/>
    <w:rsid w:val="7B3744DD"/>
    <w:rsid w:val="7B391BC3"/>
    <w:rsid w:val="7B452BD0"/>
    <w:rsid w:val="7B670389"/>
    <w:rsid w:val="7B6B2636"/>
    <w:rsid w:val="7B762E74"/>
    <w:rsid w:val="7B95779E"/>
    <w:rsid w:val="7B9A645C"/>
    <w:rsid w:val="7B9D23ED"/>
    <w:rsid w:val="7BA46C4D"/>
    <w:rsid w:val="7BB120FE"/>
    <w:rsid w:val="7BBA7205"/>
    <w:rsid w:val="7BBB055F"/>
    <w:rsid w:val="7BC13CD3"/>
    <w:rsid w:val="7BE13272"/>
    <w:rsid w:val="7BE4480F"/>
    <w:rsid w:val="7BF72207"/>
    <w:rsid w:val="7C081C37"/>
    <w:rsid w:val="7C0E7550"/>
    <w:rsid w:val="7C120DEF"/>
    <w:rsid w:val="7C1E15ED"/>
    <w:rsid w:val="7C2E5162"/>
    <w:rsid w:val="7C3F770A"/>
    <w:rsid w:val="7C441CE8"/>
    <w:rsid w:val="7C47373A"/>
    <w:rsid w:val="7C613B24"/>
    <w:rsid w:val="7C66738C"/>
    <w:rsid w:val="7C69506B"/>
    <w:rsid w:val="7C6B67E2"/>
    <w:rsid w:val="7C703D67"/>
    <w:rsid w:val="7C783E51"/>
    <w:rsid w:val="7C7F3FAA"/>
    <w:rsid w:val="7CA004FC"/>
    <w:rsid w:val="7CA41D8A"/>
    <w:rsid w:val="7CB32F69"/>
    <w:rsid w:val="7CBC6A55"/>
    <w:rsid w:val="7CED7926"/>
    <w:rsid w:val="7CF00F27"/>
    <w:rsid w:val="7D0E2B49"/>
    <w:rsid w:val="7D142945"/>
    <w:rsid w:val="7D152518"/>
    <w:rsid w:val="7D203E3A"/>
    <w:rsid w:val="7D226AFA"/>
    <w:rsid w:val="7D235E01"/>
    <w:rsid w:val="7D256900"/>
    <w:rsid w:val="7D3028BF"/>
    <w:rsid w:val="7D5D42EC"/>
    <w:rsid w:val="7D796C4C"/>
    <w:rsid w:val="7D7F7F3B"/>
    <w:rsid w:val="7D8D762A"/>
    <w:rsid w:val="7D9817C8"/>
    <w:rsid w:val="7D99109C"/>
    <w:rsid w:val="7DA668BB"/>
    <w:rsid w:val="7DB67EA0"/>
    <w:rsid w:val="7DB8579C"/>
    <w:rsid w:val="7DC00929"/>
    <w:rsid w:val="7DCC1471"/>
    <w:rsid w:val="7DD049C3"/>
    <w:rsid w:val="7DE467BB"/>
    <w:rsid w:val="7DE80A66"/>
    <w:rsid w:val="7DEA4765"/>
    <w:rsid w:val="7DEC38C1"/>
    <w:rsid w:val="7DF40DB9"/>
    <w:rsid w:val="7E0D5D12"/>
    <w:rsid w:val="7E123328"/>
    <w:rsid w:val="7E176B90"/>
    <w:rsid w:val="7E1F56AB"/>
    <w:rsid w:val="7E253BD9"/>
    <w:rsid w:val="7E392EF8"/>
    <w:rsid w:val="7E3B1C84"/>
    <w:rsid w:val="7E3B7912"/>
    <w:rsid w:val="7E5020A2"/>
    <w:rsid w:val="7E860ED5"/>
    <w:rsid w:val="7E8D0C00"/>
    <w:rsid w:val="7E9D66AE"/>
    <w:rsid w:val="7EA452E1"/>
    <w:rsid w:val="7EA47CF8"/>
    <w:rsid w:val="7EA52CD6"/>
    <w:rsid w:val="7EB268B9"/>
    <w:rsid w:val="7EB40DD0"/>
    <w:rsid w:val="7EB4618D"/>
    <w:rsid w:val="7EB80FA4"/>
    <w:rsid w:val="7ECC7309"/>
    <w:rsid w:val="7ED6368D"/>
    <w:rsid w:val="7EF944E8"/>
    <w:rsid w:val="7F0A3FFF"/>
    <w:rsid w:val="7F142DEA"/>
    <w:rsid w:val="7F160777"/>
    <w:rsid w:val="7F1809A1"/>
    <w:rsid w:val="7F190053"/>
    <w:rsid w:val="7F1B52CF"/>
    <w:rsid w:val="7F471130"/>
    <w:rsid w:val="7F577BC9"/>
    <w:rsid w:val="7F8F760F"/>
    <w:rsid w:val="7F920F7A"/>
    <w:rsid w:val="7F930498"/>
    <w:rsid w:val="7F9B559F"/>
    <w:rsid w:val="7F9E2999"/>
    <w:rsid w:val="7FAD20CE"/>
    <w:rsid w:val="7FB05A5C"/>
    <w:rsid w:val="7FCB7C32"/>
    <w:rsid w:val="7FD60385"/>
    <w:rsid w:val="7FDE5FC1"/>
    <w:rsid w:val="7FDF723A"/>
    <w:rsid w:val="7FE011B4"/>
    <w:rsid w:val="7FE42AA2"/>
    <w:rsid w:val="7FE45ECA"/>
    <w:rsid w:val="7FEA7057"/>
    <w:rsid w:val="7FF60A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link w:val="46"/>
    <w:autoRedefine/>
    <w:qFormat/>
    <w:uiPriority w:val="0"/>
    <w:pPr>
      <w:keepNext/>
      <w:keepLines/>
      <w:spacing w:before="260" w:beforeLines="0" w:after="260" w:afterLines="0" w:line="416" w:lineRule="auto"/>
      <w:outlineLvl w:val="1"/>
    </w:pPr>
    <w:rPr>
      <w:rFonts w:ascii="Arial" w:hAnsi="Arial" w:eastAsia="黑体"/>
      <w:b/>
      <w:bCs/>
      <w:kern w:val="2"/>
      <w:sz w:val="32"/>
      <w:szCs w:val="32"/>
    </w:rPr>
  </w:style>
  <w:style w:type="paragraph" w:styleId="4">
    <w:name w:val="heading 3"/>
    <w:basedOn w:val="1"/>
    <w:next w:val="1"/>
    <w:link w:val="38"/>
    <w:autoRedefine/>
    <w:qFormat/>
    <w:uiPriority w:val="0"/>
    <w:pPr>
      <w:keepNext/>
      <w:keepLines/>
      <w:outlineLvl w:val="2"/>
    </w:pPr>
    <w:rPr>
      <w:rFonts w:eastAsia="仿宋"/>
      <w:b/>
      <w:bCs/>
      <w:sz w:val="30"/>
    </w:rPr>
  </w:style>
  <w:style w:type="paragraph" w:styleId="5">
    <w:name w:val="heading 4"/>
    <w:basedOn w:val="1"/>
    <w:next w:val="1"/>
    <w:link w:val="40"/>
    <w:autoRedefine/>
    <w:qFormat/>
    <w:uiPriority w:val="0"/>
    <w:pPr>
      <w:keepNext/>
      <w:keepLines/>
      <w:outlineLvl w:val="3"/>
    </w:pPr>
    <w:rPr>
      <w:rFonts w:ascii="Arial" w:hAnsi="Arial" w:eastAsia="仿宋"/>
      <w:b/>
      <w:bCs/>
      <w:sz w:val="28"/>
      <w:szCs w:val="28"/>
    </w:rPr>
  </w:style>
  <w:style w:type="paragraph" w:styleId="6">
    <w:name w:val="heading 5"/>
    <w:basedOn w:val="1"/>
    <w:next w:val="1"/>
    <w:autoRedefine/>
    <w:qFormat/>
    <w:uiPriority w:val="0"/>
    <w:pPr>
      <w:keepNext/>
      <w:keepLines/>
      <w:spacing w:before="280" w:beforeLines="0" w:after="290" w:afterLines="0" w:line="376" w:lineRule="auto"/>
      <w:outlineLvl w:val="4"/>
    </w:pPr>
    <w:rPr>
      <w:rFonts w:eastAsia="仿宋_GB2312"/>
      <w:b/>
      <w:bCs/>
      <w:kern w:val="2"/>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 w:val="21"/>
    </w:rPr>
  </w:style>
  <w:style w:type="paragraph" w:styleId="8">
    <w:name w:val="toa heading"/>
    <w:basedOn w:val="1"/>
    <w:next w:val="1"/>
    <w:autoRedefine/>
    <w:semiHidden/>
    <w:unhideWhenUsed/>
    <w:qFormat/>
    <w:uiPriority w:val="99"/>
    <w:pPr>
      <w:spacing w:before="120"/>
    </w:pPr>
    <w:rPr>
      <w:rFonts w:asciiTheme="majorHAnsi" w:hAnsiTheme="majorHAnsi" w:eastAsiaTheme="majorEastAsia" w:cstheme="majorBidi"/>
      <w:sz w:val="24"/>
    </w:rPr>
  </w:style>
  <w:style w:type="paragraph" w:styleId="9">
    <w:name w:val="Body Text"/>
    <w:basedOn w:val="1"/>
    <w:autoRedefine/>
    <w:qFormat/>
    <w:uiPriority w:val="0"/>
    <w:rPr>
      <w:rFonts w:eastAsia="仿宋_GB2312"/>
      <w:kern w:val="2"/>
      <w:sz w:val="28"/>
      <w:szCs w:val="30"/>
    </w:rPr>
  </w:style>
  <w:style w:type="paragraph" w:styleId="10">
    <w:name w:val="Body Text Indent"/>
    <w:basedOn w:val="1"/>
    <w:next w:val="11"/>
    <w:autoRedefine/>
    <w:qFormat/>
    <w:uiPriority w:val="0"/>
    <w:pPr>
      <w:spacing w:line="400" w:lineRule="exact"/>
      <w:ind w:left="630"/>
    </w:pPr>
    <w:rPr>
      <w:rFonts w:ascii="楷体_GB2312" w:eastAsia="仿宋_GB2312"/>
      <w:kern w:val="2"/>
      <w:sz w:val="30"/>
      <w:szCs w:val="30"/>
    </w:rPr>
  </w:style>
  <w:style w:type="paragraph" w:styleId="11">
    <w:name w:val="envelope return"/>
    <w:basedOn w:val="1"/>
    <w:autoRedefine/>
    <w:qFormat/>
    <w:uiPriority w:val="99"/>
    <w:pPr>
      <w:snapToGrid w:val="0"/>
    </w:pPr>
    <w:rPr>
      <w:rFonts w:ascii="Arial" w:hAnsi="Arial" w:cs="Arial"/>
    </w:rPr>
  </w:style>
  <w:style w:type="paragraph" w:styleId="12">
    <w:name w:val="toc 3"/>
    <w:basedOn w:val="1"/>
    <w:next w:val="1"/>
    <w:autoRedefine/>
    <w:qFormat/>
    <w:uiPriority w:val="39"/>
    <w:pPr>
      <w:ind w:left="400"/>
      <w:jc w:val="left"/>
    </w:pPr>
    <w:rPr>
      <w:rFonts w:ascii="Calibri" w:hAnsi="Calibri" w:eastAsia="微软雅黑" w:cs="Calibri"/>
      <w:iCs/>
      <w:sz w:val="21"/>
    </w:rPr>
  </w:style>
  <w:style w:type="paragraph" w:styleId="13">
    <w:name w:val="Plain Text"/>
    <w:basedOn w:val="1"/>
    <w:next w:val="1"/>
    <w:autoRedefine/>
    <w:qFormat/>
    <w:uiPriority w:val="0"/>
    <w:rPr>
      <w:rFonts w:ascii="宋体" w:hAnsi="Courier New"/>
      <w:kern w:val="2"/>
      <w:sz w:val="21"/>
    </w:rPr>
  </w:style>
  <w:style w:type="paragraph" w:styleId="14">
    <w:name w:val="footer"/>
    <w:basedOn w:val="1"/>
    <w:autoRedefine/>
    <w:qFormat/>
    <w:uiPriority w:val="99"/>
    <w:pPr>
      <w:tabs>
        <w:tab w:val="center" w:pos="4153"/>
        <w:tab w:val="right" w:pos="8306"/>
      </w:tabs>
      <w:snapToGrid w:val="0"/>
      <w:jc w:val="left"/>
    </w:pPr>
    <w:rPr>
      <w:rFonts w:ascii="仿宋_GB2312" w:eastAsia="仿宋_GB2312"/>
      <w:kern w:val="2"/>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16">
    <w:name w:val="toc 1"/>
    <w:basedOn w:val="1"/>
    <w:next w:val="1"/>
    <w:autoRedefine/>
    <w:qFormat/>
    <w:uiPriority w:val="0"/>
  </w:style>
  <w:style w:type="paragraph" w:styleId="17">
    <w:name w:val="toc 4"/>
    <w:basedOn w:val="1"/>
    <w:next w:val="1"/>
    <w:autoRedefine/>
    <w:qFormat/>
    <w:uiPriority w:val="39"/>
    <w:pPr>
      <w:ind w:left="600"/>
      <w:jc w:val="left"/>
    </w:pPr>
    <w:rPr>
      <w:rFonts w:ascii="Calibri" w:hAnsi="Calibri" w:eastAsia="微软雅黑" w:cs="Calibri"/>
      <w:sz w:val="21"/>
      <w:szCs w:val="18"/>
    </w:rPr>
  </w:style>
  <w:style w:type="paragraph" w:styleId="18">
    <w:name w:val="footnote text"/>
    <w:basedOn w:val="1"/>
    <w:autoRedefine/>
    <w:qFormat/>
    <w:uiPriority w:val="0"/>
    <w:pPr>
      <w:snapToGrid w:val="0"/>
      <w:jc w:val="left"/>
    </w:pPr>
    <w:rPr>
      <w:sz w:val="18"/>
      <w:szCs w:val="18"/>
    </w:rPr>
  </w:style>
  <w:style w:type="paragraph" w:styleId="19">
    <w:name w:val="index 9"/>
    <w:basedOn w:val="1"/>
    <w:next w:val="1"/>
    <w:autoRedefine/>
    <w:qFormat/>
    <w:uiPriority w:val="0"/>
    <w:pPr>
      <w:ind w:left="3360"/>
    </w:pPr>
  </w:style>
  <w:style w:type="paragraph" w:styleId="20">
    <w:name w:val="Body Text 2"/>
    <w:basedOn w:val="1"/>
    <w:next w:val="9"/>
    <w:autoRedefine/>
    <w:qFormat/>
    <w:uiPriority w:val="0"/>
    <w:pPr>
      <w:spacing w:after="120" w:afterLines="0" w:afterAutospacing="0" w:line="480" w:lineRule="auto"/>
    </w:pPr>
    <w:rPr>
      <w:sz w:val="21"/>
    </w:rPr>
  </w:style>
  <w:style w:type="paragraph" w:styleId="21">
    <w:name w:val="Normal (Web)"/>
    <w:basedOn w:val="1"/>
    <w:autoRedefine/>
    <w:qFormat/>
    <w:uiPriority w:val="99"/>
    <w:pPr>
      <w:widowControl/>
      <w:spacing w:before="100" w:beforeLines="0" w:beforeAutospacing="1" w:after="100" w:afterLines="0" w:afterAutospacing="1"/>
      <w:jc w:val="left"/>
    </w:pPr>
    <w:rPr>
      <w:rFonts w:ascii="宋体" w:hAnsi="宋体"/>
      <w:kern w:val="0"/>
      <w:sz w:val="24"/>
      <w:szCs w:val="24"/>
    </w:rPr>
  </w:style>
  <w:style w:type="paragraph" w:styleId="22">
    <w:name w:val="Title"/>
    <w:basedOn w:val="1"/>
    <w:next w:val="1"/>
    <w:autoRedefine/>
    <w:qFormat/>
    <w:uiPriority w:val="0"/>
    <w:pPr>
      <w:widowControl/>
      <w:jc w:val="center"/>
      <w:outlineLvl w:val="0"/>
    </w:pPr>
    <w:rPr>
      <w:rFonts w:ascii="Cambria" w:hAnsi="Cambria" w:eastAsia="微软雅黑"/>
      <w:b/>
      <w:bCs/>
      <w:kern w:val="28"/>
      <w:sz w:val="44"/>
      <w:lang w:eastAsia="en-US" w:bidi="en-US"/>
    </w:rPr>
  </w:style>
  <w:style w:type="paragraph" w:styleId="23">
    <w:name w:val="Body Text First Indent"/>
    <w:basedOn w:val="9"/>
    <w:next w:val="1"/>
    <w:autoRedefine/>
    <w:qFormat/>
    <w:uiPriority w:val="0"/>
    <w:pPr>
      <w:spacing w:after="120" w:afterLines="0"/>
      <w:ind w:firstLine="420"/>
    </w:pPr>
  </w:style>
  <w:style w:type="paragraph" w:styleId="24">
    <w:name w:val="Body Text First Indent 2"/>
    <w:basedOn w:val="10"/>
    <w:next w:val="1"/>
    <w:autoRedefine/>
    <w:qFormat/>
    <w:uiPriority w:val="0"/>
    <w:pPr>
      <w:spacing w:after="120" w:afterLines="0" w:line="240" w:lineRule="auto"/>
      <w:ind w:left="200" w:leftChars="200" w:firstLine="200" w:firstLineChars="200"/>
    </w:pPr>
  </w:style>
  <w:style w:type="table" w:styleId="26">
    <w:name w:val="Table Grid"/>
    <w:basedOn w:val="2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autoRedefine/>
    <w:qFormat/>
    <w:uiPriority w:val="0"/>
    <w:rPr>
      <w:color w:val="444444"/>
      <w:sz w:val="16"/>
      <w:szCs w:val="16"/>
      <w:u w:val="none"/>
    </w:rPr>
  </w:style>
  <w:style w:type="character" w:styleId="29">
    <w:name w:val="Hyperlink"/>
    <w:basedOn w:val="27"/>
    <w:autoRedefine/>
    <w:qFormat/>
    <w:uiPriority w:val="0"/>
    <w:rPr>
      <w:color w:val="444444"/>
      <w:sz w:val="16"/>
      <w:szCs w:val="16"/>
      <w:u w:val="none"/>
    </w:rPr>
  </w:style>
  <w:style w:type="paragraph" w:customStyle="1" w:styleId="30">
    <w:name w:val="Default"/>
    <w:next w:val="3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大标题"/>
    <w:basedOn w:val="1"/>
    <w:next w:val="24"/>
    <w:autoRedefine/>
    <w:qFormat/>
    <w:uiPriority w:val="0"/>
    <w:pPr>
      <w:jc w:val="center"/>
    </w:pPr>
    <w:rPr>
      <w:rFonts w:ascii="Arial" w:hAnsi="Arial"/>
      <w:b/>
      <w:sz w:val="28"/>
    </w:rPr>
  </w:style>
  <w:style w:type="paragraph" w:customStyle="1" w:styleId="32">
    <w:name w:val="无间隔1"/>
    <w:basedOn w:val="1"/>
    <w:autoRedefine/>
    <w:qFormat/>
    <w:uiPriority w:val="1"/>
    <w:pPr>
      <w:spacing w:line="400" w:lineRule="exact"/>
    </w:pPr>
    <w:rPr>
      <w:sz w:val="24"/>
    </w:rPr>
  </w:style>
  <w:style w:type="paragraph" w:customStyle="1" w:styleId="33">
    <w:name w:val="*正文"/>
    <w:basedOn w:val="1"/>
    <w:next w:val="1"/>
    <w:autoRedefine/>
    <w:qFormat/>
    <w:uiPriority w:val="0"/>
    <w:pPr>
      <w:widowControl/>
      <w:ind w:firstLine="482"/>
    </w:pPr>
    <w:rPr>
      <w:rFonts w:ascii="微软雅黑" w:hAnsi="微软雅黑" w:eastAsia="微软雅黑"/>
      <w:sz w:val="21"/>
    </w:rPr>
  </w:style>
  <w:style w:type="paragraph" w:customStyle="1" w:styleId="34">
    <w:name w:val="WPSOffice手动目录 1"/>
    <w:autoRedefine/>
    <w:qFormat/>
    <w:uiPriority w:val="0"/>
    <w:pPr>
      <w:ind w:leftChars="0"/>
    </w:pPr>
    <w:rPr>
      <w:rFonts w:ascii="Times New Roman" w:hAnsi="Times New Roman" w:eastAsia="宋体" w:cs="Times New Roman"/>
      <w:sz w:val="20"/>
      <w:szCs w:val="20"/>
    </w:rPr>
  </w:style>
  <w:style w:type="character" w:customStyle="1" w:styleId="35">
    <w:name w:val="标题 3 Char Char Char"/>
    <w:link w:val="4"/>
    <w:autoRedefine/>
    <w:qFormat/>
    <w:uiPriority w:val="0"/>
    <w:rPr>
      <w:rFonts w:eastAsia="仿宋"/>
      <w:b/>
      <w:bCs/>
      <w:sz w:val="30"/>
    </w:rPr>
  </w:style>
  <w:style w:type="paragraph" w:customStyle="1" w:styleId="36">
    <w:name w:val="列出段落1"/>
    <w:basedOn w:val="1"/>
    <w:next w:val="19"/>
    <w:autoRedefine/>
    <w:qFormat/>
    <w:uiPriority w:val="0"/>
    <w:pPr>
      <w:widowControl/>
      <w:spacing w:line="300" w:lineRule="auto"/>
      <w:ind w:firstLine="200" w:firstLineChars="200"/>
    </w:pPr>
    <w:rPr>
      <w:rFonts w:ascii="Arial" w:hAnsi="Arial"/>
      <w:kern w:val="0"/>
      <w:sz w:val="18"/>
    </w:rPr>
  </w:style>
  <w:style w:type="character" w:customStyle="1" w:styleId="37">
    <w:name w:val="标题 4 Char Char Char"/>
    <w:link w:val="5"/>
    <w:autoRedefine/>
    <w:qFormat/>
    <w:uiPriority w:val="0"/>
    <w:rPr>
      <w:rFonts w:ascii="Arial" w:hAnsi="Arial" w:eastAsia="仿宋"/>
      <w:b/>
      <w:bCs/>
      <w:sz w:val="28"/>
      <w:szCs w:val="28"/>
    </w:rPr>
  </w:style>
  <w:style w:type="character" w:customStyle="1" w:styleId="38">
    <w:name w:val="标题 3 Char"/>
    <w:link w:val="4"/>
    <w:autoRedefine/>
    <w:qFormat/>
    <w:uiPriority w:val="0"/>
    <w:rPr>
      <w:rFonts w:eastAsia="仿宋"/>
      <w:b/>
      <w:bCs/>
      <w:sz w:val="30"/>
    </w:rPr>
  </w:style>
  <w:style w:type="paragraph" w:customStyle="1" w:styleId="39">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40">
    <w:name w:val="标题 4 Char"/>
    <w:link w:val="5"/>
    <w:autoRedefine/>
    <w:qFormat/>
    <w:uiPriority w:val="0"/>
    <w:rPr>
      <w:rFonts w:ascii="Arial" w:hAnsi="Arial" w:eastAsia="仿宋"/>
      <w:b/>
      <w:bCs/>
      <w:sz w:val="28"/>
      <w:szCs w:val="28"/>
    </w:rPr>
  </w:style>
  <w:style w:type="character" w:customStyle="1" w:styleId="41">
    <w:name w:val="hover18"/>
    <w:basedOn w:val="27"/>
    <w:autoRedefine/>
    <w:qFormat/>
    <w:uiPriority w:val="0"/>
  </w:style>
  <w:style w:type="character" w:customStyle="1" w:styleId="42">
    <w:name w:val="hover17"/>
    <w:basedOn w:val="27"/>
    <w:autoRedefine/>
    <w:qFormat/>
    <w:uiPriority w:val="0"/>
  </w:style>
  <w:style w:type="paragraph" w:customStyle="1" w:styleId="43">
    <w:name w:val="BodyText1I2"/>
    <w:basedOn w:val="44"/>
    <w:autoRedefine/>
    <w:qFormat/>
    <w:uiPriority w:val="0"/>
    <w:pPr>
      <w:tabs>
        <w:tab w:val="left" w:pos="0"/>
      </w:tabs>
      <w:ind w:firstLine="420"/>
    </w:pPr>
  </w:style>
  <w:style w:type="paragraph" w:customStyle="1" w:styleId="44">
    <w:name w:val="BodyTextIndent"/>
    <w:basedOn w:val="1"/>
    <w:autoRedefine/>
    <w:qFormat/>
    <w:uiPriority w:val="0"/>
    <w:pPr>
      <w:spacing w:line="360" w:lineRule="auto"/>
      <w:ind w:firstLine="480" w:firstLineChars="200"/>
      <w:textAlignment w:val="baseline"/>
    </w:pPr>
    <w:rPr>
      <w:rFonts w:ascii="宋体"/>
      <w:sz w:val="24"/>
    </w:rPr>
  </w:style>
  <w:style w:type="paragraph" w:customStyle="1" w:styleId="45">
    <w:name w:val="p0"/>
    <w:basedOn w:val="1"/>
    <w:autoRedefine/>
    <w:qFormat/>
    <w:uiPriority w:val="0"/>
    <w:pPr>
      <w:widowControl/>
    </w:pPr>
    <w:rPr>
      <w:szCs w:val="21"/>
    </w:rPr>
  </w:style>
  <w:style w:type="character" w:customStyle="1" w:styleId="46">
    <w:name w:val="标题 2 Char"/>
    <w:link w:val="3"/>
    <w:autoRedefine/>
    <w:qFormat/>
    <w:uiPriority w:val="0"/>
    <w:rPr>
      <w:rFonts w:ascii="Arial" w:hAnsi="Arial" w:eastAsia="黑体"/>
      <w:b/>
      <w:bCs/>
      <w:kern w:val="2"/>
      <w:sz w:val="32"/>
      <w:szCs w:val="32"/>
    </w:rPr>
  </w:style>
  <w:style w:type="paragraph" w:styleId="47">
    <w:name w:val="List Paragraph"/>
    <w:basedOn w:val="1"/>
    <w:autoRedefine/>
    <w:qFormat/>
    <w:uiPriority w:val="1"/>
    <w:pPr>
      <w:ind w:left="461" w:firstLine="420"/>
    </w:pPr>
  </w:style>
  <w:style w:type="paragraph" w:customStyle="1" w:styleId="48">
    <w:name w:val="Table Paragraph"/>
    <w:basedOn w:val="1"/>
    <w:autoRedefine/>
    <w:qFormat/>
    <w:uiPriority w:val="1"/>
  </w:style>
  <w:style w:type="table" w:customStyle="1" w:styleId="49">
    <w:name w:val="Table Normal"/>
    <w:autoRedefine/>
    <w:semiHidden/>
    <w:unhideWhenUsed/>
    <w:qFormat/>
    <w:uiPriority w:val="2"/>
    <w:tblPr>
      <w:tblCellMar>
        <w:top w:w="0" w:type="dxa"/>
        <w:left w:w="0" w:type="dxa"/>
        <w:bottom w:w="0" w:type="dxa"/>
        <w:right w:w="0" w:type="dxa"/>
      </w:tblCellMar>
    </w:tblPr>
  </w:style>
  <w:style w:type="paragraph" w:customStyle="1" w:styleId="50">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26110</Words>
  <Characters>27408</Characters>
  <Lines>0</Lines>
  <Paragraphs>0</Paragraphs>
  <TotalTime>3</TotalTime>
  <ScaleCrop>false</ScaleCrop>
  <LinksUpToDate>false</LinksUpToDate>
  <CharactersWithSpaces>31557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2021-01-22T09:37:00Z</dcterms:created>
  <dc:creator>久伴</dc:creator>
  <cp:lastModifiedBy>WPS_1499129178</cp:lastModifiedBy>
  <cp:lastPrinted>2024-06-07T08:21:00Z</cp:lastPrinted>
  <dcterms:modified xsi:type="dcterms:W3CDTF">2024-06-11T08:34:37Z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F84DE8630A8048AF8E4E5AA07E54A477_13</vt:lpwstr>
  </property>
</Properties>
</file>