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宋体" w:hAnsi="宋体"/>
          <w:b/>
          <w:sz w:val="40"/>
          <w:szCs w:val="40"/>
        </w:rPr>
      </w:pPr>
      <w:r>
        <w:rPr>
          <w:rFonts w:hint="eastAsia" w:ascii="宋体" w:hAnsi="宋体"/>
          <w:b/>
          <w:sz w:val="40"/>
          <w:szCs w:val="40"/>
          <w:lang w:val="en-US" w:eastAsia="zh-CN"/>
        </w:rPr>
        <w:t>中原关键金属实验室钼清洁冶金与高纯材料制备一体化项目单一来源（二次）成交</w:t>
      </w:r>
      <w:r>
        <w:rPr>
          <w:rFonts w:hint="eastAsia" w:ascii="宋体" w:hAnsi="宋体"/>
          <w:b/>
          <w:sz w:val="40"/>
          <w:szCs w:val="40"/>
        </w:rPr>
        <w:t>公告</w:t>
      </w:r>
    </w:p>
    <w:p>
      <w:pPr>
        <w:spacing w:line="360" w:lineRule="auto"/>
        <w:rPr>
          <w:rFonts w:hint="default"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一、项目基本情况</w:t>
      </w:r>
    </w:p>
    <w:p>
      <w:pPr>
        <w:spacing w:line="360" w:lineRule="auto"/>
        <w:ind w:left="0" w:leftChars="0" w:firstLine="384" w:firstLineChars="160"/>
        <w:rPr>
          <w:rFonts w:ascii="宋体" w:hAnsi="宋体" w:eastAsia="宋体" w:cs="Times New Roman"/>
          <w:b w:val="0"/>
          <w:bCs/>
          <w:sz w:val="24"/>
          <w:szCs w:val="24"/>
        </w:rPr>
      </w:pPr>
      <w:r>
        <w:rPr>
          <w:rFonts w:hint="eastAsia" w:ascii="宋体" w:hAnsi="宋体" w:eastAsia="宋体" w:cs="Times New Roman"/>
          <w:b w:val="0"/>
          <w:bCs/>
          <w:sz w:val="24"/>
          <w:szCs w:val="24"/>
          <w:lang w:val="en-US" w:eastAsia="zh-CN"/>
        </w:rPr>
        <w:t>1、采购</w:t>
      </w:r>
      <w:r>
        <w:rPr>
          <w:rFonts w:hint="eastAsia" w:ascii="宋体" w:hAnsi="宋体" w:eastAsia="宋体" w:cs="Times New Roman"/>
          <w:b w:val="0"/>
          <w:bCs/>
          <w:sz w:val="24"/>
          <w:szCs w:val="24"/>
        </w:rPr>
        <w:t>项目编号：豫财单一采购-2022-166</w:t>
      </w:r>
    </w:p>
    <w:p>
      <w:pPr>
        <w:spacing w:line="360" w:lineRule="auto"/>
        <w:ind w:left="0" w:leftChars="0" w:firstLine="384" w:firstLineChars="160"/>
        <w:rPr>
          <w:rFonts w:ascii="宋体" w:hAnsi="宋体" w:eastAsia="宋体" w:cs="Times New Roman"/>
          <w:b w:val="0"/>
          <w:bCs/>
          <w:sz w:val="24"/>
          <w:szCs w:val="24"/>
        </w:rPr>
      </w:pPr>
      <w:r>
        <w:rPr>
          <w:rFonts w:hint="eastAsia" w:ascii="宋体" w:hAnsi="宋体" w:eastAsia="宋体" w:cs="Times New Roman"/>
          <w:b w:val="0"/>
          <w:bCs/>
          <w:sz w:val="24"/>
          <w:szCs w:val="24"/>
          <w:lang w:val="en-US" w:eastAsia="zh-CN"/>
        </w:rPr>
        <w:t>2</w:t>
      </w:r>
      <w:r>
        <w:rPr>
          <w:rFonts w:hint="eastAsia" w:ascii="宋体" w:hAnsi="宋体" w:eastAsia="宋体" w:cs="Times New Roman"/>
          <w:b w:val="0"/>
          <w:bCs/>
          <w:sz w:val="24"/>
          <w:szCs w:val="24"/>
        </w:rPr>
        <w:t>、</w:t>
      </w:r>
      <w:r>
        <w:rPr>
          <w:rFonts w:hint="eastAsia" w:ascii="宋体" w:hAnsi="宋体" w:eastAsia="宋体" w:cs="Times New Roman"/>
          <w:b w:val="0"/>
          <w:bCs/>
          <w:sz w:val="24"/>
          <w:szCs w:val="24"/>
          <w:lang w:val="en-US" w:eastAsia="zh-CN"/>
        </w:rPr>
        <w:t>采购</w:t>
      </w:r>
      <w:r>
        <w:rPr>
          <w:rFonts w:hint="eastAsia" w:ascii="宋体" w:hAnsi="宋体" w:eastAsia="宋体" w:cs="Times New Roman"/>
          <w:b w:val="0"/>
          <w:bCs/>
          <w:sz w:val="24"/>
          <w:szCs w:val="24"/>
        </w:rPr>
        <w:t>项目名称：</w:t>
      </w:r>
      <w:r>
        <w:rPr>
          <w:rFonts w:hint="eastAsia"/>
          <w:highlight w:val="none"/>
          <w:lang w:val="en-US" w:eastAsia="zh-CN"/>
        </w:rPr>
        <w:t>中原关键金属实验室钼清洁冶金与高纯材料制备一体化项目</w:t>
      </w:r>
    </w:p>
    <w:p>
      <w:pPr>
        <w:spacing w:line="360" w:lineRule="auto"/>
        <w:ind w:left="0" w:leftChars="0" w:firstLine="384" w:firstLineChars="160"/>
        <w:rPr>
          <w:rFonts w:hint="default" w:ascii="宋体" w:hAnsi="宋体" w:eastAsia="宋体" w:cs="Times New Roman"/>
          <w:b w:val="0"/>
          <w:bCs/>
          <w:sz w:val="24"/>
          <w:szCs w:val="24"/>
          <w:lang w:val="en-US" w:eastAsia="zh-CN"/>
        </w:rPr>
      </w:pPr>
      <w:r>
        <w:rPr>
          <w:rFonts w:hint="eastAsia" w:ascii="宋体" w:hAnsi="宋体" w:eastAsia="宋体" w:cs="Times New Roman"/>
          <w:b w:val="0"/>
          <w:bCs/>
          <w:sz w:val="24"/>
          <w:szCs w:val="24"/>
          <w:lang w:val="en-US" w:eastAsia="zh-CN"/>
        </w:rPr>
        <w:t>3</w:t>
      </w:r>
      <w:r>
        <w:rPr>
          <w:rFonts w:hint="eastAsia" w:ascii="宋体" w:hAnsi="宋体" w:eastAsia="宋体" w:cs="Times New Roman"/>
          <w:b w:val="0"/>
          <w:bCs/>
          <w:sz w:val="24"/>
          <w:szCs w:val="24"/>
        </w:rPr>
        <w:t>、采购方式：</w:t>
      </w:r>
      <w:r>
        <w:rPr>
          <w:rFonts w:hint="eastAsia" w:ascii="宋体" w:hAnsi="宋体" w:eastAsia="宋体" w:cs="Times New Roman"/>
          <w:b w:val="0"/>
          <w:bCs/>
          <w:sz w:val="24"/>
          <w:szCs w:val="24"/>
          <w:lang w:val="en-US" w:eastAsia="zh-CN"/>
        </w:rPr>
        <w:t>单一来源</w:t>
      </w:r>
    </w:p>
    <w:p>
      <w:pPr>
        <w:spacing w:line="360" w:lineRule="auto"/>
        <w:ind w:left="0" w:leftChars="0" w:firstLine="384" w:firstLineChars="160"/>
        <w:rPr>
          <w:rFonts w:hint="eastAsia" w:ascii="宋体" w:hAnsi="宋体" w:eastAsia="宋体" w:cs="Times New Roman"/>
          <w:b w:val="0"/>
          <w:bCs/>
          <w:kern w:val="2"/>
          <w:sz w:val="24"/>
          <w:szCs w:val="24"/>
          <w:lang w:val="en-US" w:eastAsia="zh-CN" w:bidi="ar-SA"/>
        </w:rPr>
      </w:pPr>
      <w:r>
        <w:rPr>
          <w:rFonts w:hint="eastAsia" w:ascii="宋体" w:hAnsi="宋体" w:eastAsia="宋体" w:cs="Times New Roman"/>
          <w:b w:val="0"/>
          <w:bCs/>
          <w:sz w:val="24"/>
          <w:szCs w:val="24"/>
          <w:lang w:val="en-US" w:eastAsia="zh-CN"/>
        </w:rPr>
        <w:t>4、招标公告</w:t>
      </w:r>
      <w:bookmarkStart w:id="0" w:name="_GoBack"/>
      <w:bookmarkEnd w:id="0"/>
      <w:r>
        <w:rPr>
          <w:rFonts w:hint="eastAsia" w:ascii="宋体" w:hAnsi="宋体" w:eastAsia="宋体" w:cs="Times New Roman"/>
          <w:b w:val="0"/>
          <w:bCs/>
          <w:sz w:val="24"/>
          <w:szCs w:val="24"/>
          <w:lang w:val="en-US" w:eastAsia="zh-CN"/>
        </w:rPr>
        <w:t>发布日</w:t>
      </w:r>
      <w:r>
        <w:rPr>
          <w:rFonts w:hint="eastAsia" w:ascii="宋体" w:hAnsi="宋体" w:eastAsia="宋体" w:cs="Times New Roman"/>
          <w:b w:val="0"/>
          <w:bCs/>
          <w:kern w:val="2"/>
          <w:sz w:val="24"/>
          <w:szCs w:val="24"/>
          <w:lang w:val="en-US" w:eastAsia="zh-CN" w:bidi="ar-SA"/>
        </w:rPr>
        <w:t>期：2023年1月6日</w:t>
      </w:r>
    </w:p>
    <w:p>
      <w:pPr>
        <w:pStyle w:val="8"/>
        <w:spacing w:line="360" w:lineRule="auto"/>
        <w:ind w:left="0" w:leftChars="0" w:firstLine="384" w:firstLineChars="160"/>
        <w:rPr>
          <w:rFonts w:hint="eastAsia" w:hAnsi="宋体" w:cs="Times New Roman"/>
          <w:b w:val="0"/>
          <w:bCs/>
          <w:sz w:val="24"/>
          <w:szCs w:val="24"/>
          <w:lang w:val="en-US" w:eastAsia="zh-CN"/>
        </w:rPr>
      </w:pPr>
      <w:r>
        <w:rPr>
          <w:rFonts w:hint="eastAsia" w:hAnsi="宋体" w:cs="Times New Roman"/>
          <w:b w:val="0"/>
          <w:bCs/>
          <w:sz w:val="24"/>
          <w:szCs w:val="24"/>
          <w:lang w:val="en-US" w:eastAsia="zh-CN"/>
        </w:rPr>
        <w:t>5、评审日期：2023年1月12日</w:t>
      </w:r>
    </w:p>
    <w:p>
      <w:pPr>
        <w:spacing w:line="360" w:lineRule="auto"/>
        <w:rPr>
          <w:rFonts w:hint="default"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二、成交情况</w:t>
      </w:r>
    </w:p>
    <w:tbl>
      <w:tblPr>
        <w:tblStyle w:val="13"/>
        <w:tblW w:w="9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9"/>
        <w:gridCol w:w="900"/>
        <w:gridCol w:w="1018"/>
        <w:gridCol w:w="1451"/>
        <w:gridCol w:w="1789"/>
        <w:gridCol w:w="1418"/>
        <w:gridCol w:w="1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849" w:type="dxa"/>
            <w:vAlign w:val="center"/>
          </w:tcPr>
          <w:p>
            <w:pPr>
              <w:widowControl/>
              <w:spacing w:line="360" w:lineRule="auto"/>
              <w:jc w:val="center"/>
              <w:rPr>
                <w:rFonts w:ascii="宋体" w:hAnsi="宋体"/>
                <w:sz w:val="24"/>
                <w:szCs w:val="24"/>
              </w:rPr>
            </w:pPr>
            <w:r>
              <w:rPr>
                <w:rFonts w:hint="eastAsia" w:ascii="宋体" w:hAnsi="宋体"/>
                <w:sz w:val="24"/>
                <w:szCs w:val="24"/>
              </w:rPr>
              <w:t>包号</w:t>
            </w:r>
          </w:p>
        </w:tc>
        <w:tc>
          <w:tcPr>
            <w:tcW w:w="1918" w:type="dxa"/>
            <w:gridSpan w:val="2"/>
            <w:vAlign w:val="center"/>
          </w:tcPr>
          <w:p>
            <w:pPr>
              <w:widowControl/>
              <w:spacing w:line="360" w:lineRule="auto"/>
              <w:jc w:val="center"/>
              <w:rPr>
                <w:rFonts w:hint="default" w:ascii="宋体" w:hAnsi="宋体" w:eastAsiaTheme="minorEastAsia"/>
                <w:sz w:val="24"/>
                <w:szCs w:val="24"/>
                <w:lang w:val="en-US" w:eastAsia="zh-CN"/>
              </w:rPr>
            </w:pPr>
            <w:r>
              <w:rPr>
                <w:rFonts w:hint="eastAsia" w:ascii="宋体" w:hAnsi="宋体"/>
                <w:sz w:val="24"/>
                <w:szCs w:val="24"/>
                <w:lang w:val="en-US" w:eastAsia="zh-CN"/>
              </w:rPr>
              <w:t>采购内容</w:t>
            </w:r>
          </w:p>
        </w:tc>
        <w:tc>
          <w:tcPr>
            <w:tcW w:w="1451" w:type="dxa"/>
            <w:vAlign w:val="center"/>
          </w:tcPr>
          <w:p>
            <w:pPr>
              <w:widowControl/>
              <w:spacing w:line="360" w:lineRule="auto"/>
              <w:jc w:val="center"/>
              <w:rPr>
                <w:rFonts w:hint="eastAsia" w:ascii="宋体" w:hAnsi="宋体"/>
                <w:sz w:val="24"/>
                <w:szCs w:val="24"/>
                <w:lang w:val="en-US" w:eastAsia="zh-CN"/>
              </w:rPr>
            </w:pPr>
            <w:r>
              <w:rPr>
                <w:rFonts w:hint="eastAsia" w:ascii="宋体" w:hAnsi="宋体"/>
                <w:sz w:val="24"/>
                <w:szCs w:val="24"/>
                <w:lang w:val="en-US" w:eastAsia="zh-CN"/>
              </w:rPr>
              <w:t>供应商</w:t>
            </w:r>
          </w:p>
          <w:p>
            <w:pPr>
              <w:widowControl/>
              <w:spacing w:line="360" w:lineRule="auto"/>
              <w:jc w:val="center"/>
              <w:rPr>
                <w:rFonts w:hint="default" w:ascii="宋体" w:hAnsi="宋体" w:eastAsiaTheme="minorEastAsia"/>
                <w:sz w:val="24"/>
                <w:szCs w:val="24"/>
                <w:lang w:val="en-US" w:eastAsia="zh-CN"/>
              </w:rPr>
            </w:pPr>
            <w:r>
              <w:rPr>
                <w:rFonts w:hint="eastAsia" w:ascii="宋体" w:hAnsi="宋体"/>
                <w:sz w:val="24"/>
                <w:szCs w:val="24"/>
                <w:lang w:val="en-US" w:eastAsia="zh-CN"/>
              </w:rPr>
              <w:t>名称</w:t>
            </w:r>
          </w:p>
        </w:tc>
        <w:tc>
          <w:tcPr>
            <w:tcW w:w="1789" w:type="dxa"/>
            <w:vAlign w:val="center"/>
          </w:tcPr>
          <w:p>
            <w:pPr>
              <w:widowControl/>
              <w:spacing w:line="360" w:lineRule="auto"/>
              <w:jc w:val="center"/>
              <w:rPr>
                <w:rFonts w:hint="eastAsia" w:ascii="宋体" w:hAnsi="宋体" w:eastAsiaTheme="minorEastAsia"/>
                <w:sz w:val="24"/>
                <w:szCs w:val="24"/>
                <w:lang w:val="en-US" w:eastAsia="zh-CN"/>
              </w:rPr>
            </w:pPr>
            <w:r>
              <w:rPr>
                <w:rFonts w:hint="eastAsia" w:ascii="宋体" w:hAnsi="宋体"/>
                <w:sz w:val="24"/>
                <w:szCs w:val="24"/>
                <w:lang w:val="en-US" w:eastAsia="zh-CN"/>
              </w:rPr>
              <w:t>地址</w:t>
            </w:r>
          </w:p>
        </w:tc>
        <w:tc>
          <w:tcPr>
            <w:tcW w:w="1418" w:type="dxa"/>
            <w:vAlign w:val="center"/>
          </w:tcPr>
          <w:p>
            <w:pPr>
              <w:widowControl/>
              <w:spacing w:line="360" w:lineRule="auto"/>
              <w:jc w:val="center"/>
              <w:rPr>
                <w:rFonts w:hint="default" w:ascii="宋体" w:hAnsi="宋体" w:eastAsiaTheme="minorEastAsia"/>
                <w:sz w:val="24"/>
                <w:szCs w:val="24"/>
                <w:lang w:val="en-US" w:eastAsia="zh-CN"/>
              </w:rPr>
            </w:pPr>
            <w:r>
              <w:rPr>
                <w:rFonts w:hint="eastAsia" w:ascii="宋体" w:hAnsi="宋体"/>
                <w:sz w:val="24"/>
                <w:szCs w:val="24"/>
                <w:lang w:val="en-US" w:eastAsia="zh-CN"/>
              </w:rPr>
              <w:t>中标金额</w:t>
            </w:r>
          </w:p>
        </w:tc>
        <w:tc>
          <w:tcPr>
            <w:tcW w:w="1104" w:type="dxa"/>
            <w:vAlign w:val="center"/>
          </w:tcPr>
          <w:p>
            <w:pPr>
              <w:widowControl/>
              <w:spacing w:line="360" w:lineRule="auto"/>
              <w:jc w:val="center"/>
              <w:rPr>
                <w:rFonts w:hint="default" w:ascii="宋体" w:hAnsi="宋体"/>
                <w:sz w:val="24"/>
                <w:szCs w:val="24"/>
                <w:lang w:val="en-US" w:eastAsia="zh-CN"/>
              </w:rPr>
            </w:pPr>
            <w:r>
              <w:rPr>
                <w:rFonts w:hint="eastAsia" w:ascii="宋体" w:hAnsi="宋体"/>
                <w:sz w:val="24"/>
                <w:szCs w:val="24"/>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jc w:val="center"/>
        </w:trPr>
        <w:tc>
          <w:tcPr>
            <w:tcW w:w="1849" w:type="dxa"/>
            <w:vMerge w:val="restart"/>
            <w:vAlign w:val="center"/>
          </w:tcPr>
          <w:p>
            <w:pPr>
              <w:pStyle w:val="11"/>
              <w:spacing w:beforeAutospacing="0" w:afterAutospacing="0" w:line="360" w:lineRule="auto"/>
              <w:ind w:right="192"/>
              <w:rPr>
                <w:rFonts w:eastAsiaTheme="minorEastAsia" w:cstheme="minorBidi"/>
                <w:kern w:val="2"/>
                <w:sz w:val="24"/>
                <w:szCs w:val="24"/>
              </w:rPr>
            </w:pPr>
            <w:r>
              <w:rPr>
                <w:rFonts w:hint="eastAsia" w:ascii="宋体" w:hAnsi="宋体" w:eastAsia="宋体" w:cs="Times New Roman"/>
                <w:b w:val="0"/>
                <w:bCs/>
                <w:sz w:val="24"/>
                <w:szCs w:val="24"/>
              </w:rPr>
              <w:t>豫财单一采购-2022-166</w:t>
            </w:r>
          </w:p>
        </w:tc>
        <w:tc>
          <w:tcPr>
            <w:tcW w:w="1918" w:type="dxa"/>
            <w:gridSpan w:val="2"/>
            <w:vAlign w:val="center"/>
          </w:tcPr>
          <w:p>
            <w:pPr>
              <w:widowControl/>
              <w:spacing w:line="360" w:lineRule="auto"/>
              <w:jc w:val="center"/>
              <w:rPr>
                <w:rFonts w:hint="default" w:ascii="新宋体" w:hAnsi="新宋体" w:cs="新宋体" w:eastAsiaTheme="minorEastAsia"/>
                <w:b w:val="0"/>
                <w:bCs w:val="0"/>
                <w:color w:val="000000"/>
                <w:sz w:val="24"/>
                <w:szCs w:val="24"/>
                <w:lang w:val="en-US" w:eastAsia="zh-CN"/>
              </w:rPr>
            </w:pPr>
            <w:r>
              <w:rPr>
                <w:rFonts w:hint="eastAsia" w:ascii="宋体" w:hAnsi="宋体" w:eastAsia="宋体" w:cs="宋体"/>
                <w:highlight w:val="none"/>
                <w:lang w:val="en-US" w:eastAsia="zh-CN"/>
              </w:rPr>
              <w:t>离心萃取机及其控制系统</w:t>
            </w:r>
          </w:p>
        </w:tc>
        <w:tc>
          <w:tcPr>
            <w:tcW w:w="1451" w:type="dxa"/>
            <w:vAlign w:val="center"/>
          </w:tcPr>
          <w:p>
            <w:pPr>
              <w:widowControl/>
              <w:spacing w:line="360" w:lineRule="auto"/>
              <w:jc w:val="center"/>
              <w:rPr>
                <w:rFonts w:ascii="宋体" w:hAnsi="宋体"/>
                <w:sz w:val="24"/>
                <w:szCs w:val="24"/>
              </w:rPr>
            </w:pPr>
            <w:r>
              <w:rPr>
                <w:rFonts w:hint="eastAsia" w:ascii="宋体" w:hAnsi="宋体" w:eastAsia="宋体" w:cs="宋体"/>
                <w:sz w:val="24"/>
                <w:szCs w:val="24"/>
                <w:highlight w:val="none"/>
                <w:lang w:val="en-US" w:eastAsia="zh-CN"/>
              </w:rPr>
              <w:t>郑州天一萃取科技有限公司</w:t>
            </w:r>
          </w:p>
        </w:tc>
        <w:tc>
          <w:tcPr>
            <w:tcW w:w="1789" w:type="dxa"/>
            <w:vAlign w:val="center"/>
          </w:tcPr>
          <w:p>
            <w:pPr>
              <w:widowControl/>
              <w:spacing w:line="360" w:lineRule="auto"/>
              <w:jc w:val="center"/>
              <w:rPr>
                <w:rFonts w:ascii="宋体" w:hAnsi="宋体"/>
                <w:sz w:val="24"/>
                <w:szCs w:val="24"/>
              </w:rPr>
            </w:pPr>
            <w:r>
              <w:rPr>
                <w:rFonts w:hint="eastAsia" w:ascii="宋体" w:hAnsi="宋体" w:eastAsia="宋体" w:cs="宋体"/>
                <w:sz w:val="24"/>
                <w:szCs w:val="24"/>
                <w:highlight w:val="none"/>
              </w:rPr>
              <w:t>郑州高新区西四环路228号企业公园10号楼803室</w:t>
            </w:r>
          </w:p>
        </w:tc>
        <w:tc>
          <w:tcPr>
            <w:tcW w:w="1418" w:type="dxa"/>
            <w:vAlign w:val="center"/>
          </w:tcPr>
          <w:p>
            <w:pPr>
              <w:keepNext w:val="0"/>
              <w:keepLines w:val="0"/>
              <w:widowControl/>
              <w:suppressLineNumbers w:val="0"/>
              <w:spacing w:line="360" w:lineRule="auto"/>
              <w:jc w:val="center"/>
              <w:rPr>
                <w:rFonts w:hint="default" w:ascii="宋体" w:hAnsi="宋体" w:eastAsiaTheme="minorEastAsia"/>
                <w:sz w:val="24"/>
                <w:szCs w:val="24"/>
                <w:lang w:val="en-US" w:eastAsia="zh-CN"/>
              </w:rPr>
            </w:pPr>
            <w:r>
              <w:rPr>
                <w:rFonts w:hint="eastAsia" w:ascii="宋体" w:hAnsi="宋体"/>
                <w:sz w:val="24"/>
                <w:szCs w:val="24"/>
                <w:lang w:val="en-US" w:eastAsia="zh-CN"/>
              </w:rPr>
              <w:t>3480000</w:t>
            </w:r>
          </w:p>
        </w:tc>
        <w:tc>
          <w:tcPr>
            <w:tcW w:w="1104" w:type="dxa"/>
            <w:vAlign w:val="center"/>
          </w:tcPr>
          <w:p>
            <w:pPr>
              <w:widowControl/>
              <w:spacing w:line="360" w:lineRule="auto"/>
              <w:jc w:val="center"/>
              <w:rPr>
                <w:rFonts w:hint="eastAsia" w:ascii="宋体" w:hAnsi="宋体" w:eastAsiaTheme="minorEastAsia"/>
                <w:sz w:val="24"/>
                <w:szCs w:val="24"/>
                <w:lang w:val="en-US" w:eastAsia="zh-CN"/>
              </w:rPr>
            </w:pPr>
            <w:r>
              <w:rPr>
                <w:rFonts w:hint="eastAsia" w:ascii="宋体" w:hAnsi="宋体"/>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1849" w:type="dxa"/>
            <w:vMerge w:val="continue"/>
            <w:vAlign w:val="center"/>
          </w:tcPr>
          <w:p>
            <w:pPr>
              <w:pStyle w:val="11"/>
              <w:spacing w:beforeAutospacing="0" w:afterAutospacing="0" w:line="360" w:lineRule="auto"/>
              <w:ind w:right="192"/>
              <w:rPr>
                <w:rFonts w:eastAsiaTheme="minorEastAsia" w:cstheme="minorBidi"/>
                <w:kern w:val="2"/>
                <w:sz w:val="24"/>
                <w:szCs w:val="24"/>
              </w:rPr>
            </w:pPr>
          </w:p>
        </w:tc>
        <w:tc>
          <w:tcPr>
            <w:tcW w:w="900" w:type="dxa"/>
            <w:vAlign w:val="center"/>
          </w:tcPr>
          <w:p>
            <w:pPr>
              <w:widowControl/>
              <w:spacing w:line="360" w:lineRule="auto"/>
              <w:jc w:val="center"/>
              <w:rPr>
                <w:rFonts w:hint="eastAsia" w:ascii="宋体" w:hAnsi="宋体" w:eastAsiaTheme="minorEastAsia"/>
                <w:sz w:val="24"/>
                <w:szCs w:val="24"/>
                <w:lang w:val="en-US" w:eastAsia="zh-CN"/>
              </w:rPr>
            </w:pPr>
            <w:r>
              <w:rPr>
                <w:rFonts w:hint="eastAsia" w:ascii="宋体" w:hAnsi="宋体"/>
                <w:sz w:val="24"/>
                <w:szCs w:val="24"/>
                <w:lang w:val="en-US" w:eastAsia="zh-CN"/>
              </w:rPr>
              <w:t>序号</w:t>
            </w:r>
          </w:p>
        </w:tc>
        <w:tc>
          <w:tcPr>
            <w:tcW w:w="1018" w:type="dxa"/>
            <w:vAlign w:val="center"/>
          </w:tcPr>
          <w:p>
            <w:pPr>
              <w:widowControl/>
              <w:spacing w:line="360" w:lineRule="auto"/>
              <w:jc w:val="center"/>
              <w:rPr>
                <w:rFonts w:hint="eastAsia" w:ascii="宋体" w:hAnsi="宋体" w:eastAsiaTheme="minorEastAsia"/>
                <w:sz w:val="24"/>
                <w:szCs w:val="24"/>
                <w:lang w:val="en-US" w:eastAsia="zh-CN"/>
              </w:rPr>
            </w:pPr>
            <w:r>
              <w:rPr>
                <w:rFonts w:hint="eastAsia" w:ascii="宋体" w:hAnsi="宋体"/>
                <w:sz w:val="24"/>
                <w:szCs w:val="24"/>
                <w:lang w:val="en-US" w:eastAsia="zh-CN"/>
              </w:rPr>
              <w:t>名称</w:t>
            </w:r>
          </w:p>
        </w:tc>
        <w:tc>
          <w:tcPr>
            <w:tcW w:w="1451" w:type="dxa"/>
            <w:vAlign w:val="center"/>
          </w:tcPr>
          <w:p>
            <w:pPr>
              <w:widowControl/>
              <w:spacing w:line="360" w:lineRule="auto"/>
              <w:jc w:val="center"/>
              <w:rPr>
                <w:rFonts w:hint="eastAsia" w:ascii="宋体" w:hAnsi="宋体"/>
                <w:sz w:val="24"/>
                <w:szCs w:val="24"/>
              </w:rPr>
            </w:pPr>
            <w:r>
              <w:rPr>
                <w:rFonts w:hint="eastAsia" w:ascii="宋体" w:hAnsi="宋体"/>
                <w:sz w:val="24"/>
                <w:szCs w:val="24"/>
              </w:rPr>
              <w:t>品牌</w:t>
            </w:r>
          </w:p>
        </w:tc>
        <w:tc>
          <w:tcPr>
            <w:tcW w:w="1789" w:type="dxa"/>
            <w:vAlign w:val="center"/>
          </w:tcPr>
          <w:p>
            <w:pPr>
              <w:widowControl/>
              <w:spacing w:line="360" w:lineRule="auto"/>
              <w:jc w:val="center"/>
              <w:rPr>
                <w:rFonts w:hint="eastAsia" w:ascii="宋体" w:hAnsi="宋体"/>
                <w:sz w:val="24"/>
                <w:szCs w:val="24"/>
              </w:rPr>
            </w:pPr>
            <w:r>
              <w:rPr>
                <w:rFonts w:hint="eastAsia" w:ascii="宋体" w:hAnsi="宋体"/>
                <w:sz w:val="24"/>
                <w:szCs w:val="24"/>
              </w:rPr>
              <w:t>规格型号</w:t>
            </w:r>
          </w:p>
        </w:tc>
        <w:tc>
          <w:tcPr>
            <w:tcW w:w="1418" w:type="dxa"/>
            <w:vAlign w:val="center"/>
          </w:tcPr>
          <w:p>
            <w:pPr>
              <w:widowControl/>
              <w:spacing w:line="360" w:lineRule="auto"/>
              <w:jc w:val="center"/>
              <w:rPr>
                <w:rFonts w:hint="eastAsia" w:ascii="宋体" w:hAnsi="宋体"/>
                <w:sz w:val="24"/>
                <w:szCs w:val="24"/>
              </w:rPr>
            </w:pPr>
            <w:r>
              <w:rPr>
                <w:rFonts w:hint="eastAsia" w:ascii="宋体" w:hAnsi="宋体"/>
                <w:sz w:val="24"/>
                <w:szCs w:val="24"/>
              </w:rPr>
              <w:t>数量</w:t>
            </w:r>
          </w:p>
        </w:tc>
        <w:tc>
          <w:tcPr>
            <w:tcW w:w="1104" w:type="dxa"/>
            <w:vAlign w:val="center"/>
          </w:tcPr>
          <w:p>
            <w:pPr>
              <w:widowControl/>
              <w:spacing w:line="360" w:lineRule="auto"/>
              <w:jc w:val="center"/>
              <w:rPr>
                <w:rFonts w:hint="eastAsia" w:ascii="宋体" w:hAnsi="宋体"/>
                <w:sz w:val="24"/>
                <w:szCs w:val="24"/>
              </w:rPr>
            </w:pPr>
            <w:r>
              <w:rPr>
                <w:rFonts w:hint="eastAsia" w:ascii="宋体" w:hAnsi="宋体"/>
                <w:sz w:val="24"/>
                <w:szCs w:val="24"/>
              </w:rPr>
              <w:t>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849" w:type="dxa"/>
            <w:vMerge w:val="continue"/>
            <w:vAlign w:val="center"/>
          </w:tcPr>
          <w:p>
            <w:pPr>
              <w:pStyle w:val="11"/>
              <w:spacing w:beforeAutospacing="0" w:afterAutospacing="0" w:line="360" w:lineRule="auto"/>
              <w:ind w:right="192"/>
              <w:rPr>
                <w:rFonts w:eastAsiaTheme="minorEastAsia" w:cstheme="minorBidi"/>
                <w:kern w:val="2"/>
                <w:sz w:val="24"/>
                <w:szCs w:val="24"/>
              </w:rPr>
            </w:pPr>
          </w:p>
        </w:tc>
        <w:tc>
          <w:tcPr>
            <w:tcW w:w="900" w:type="dxa"/>
            <w:vAlign w:val="center"/>
          </w:tcPr>
          <w:p>
            <w:pPr>
              <w:widowControl/>
              <w:spacing w:line="360" w:lineRule="auto"/>
              <w:jc w:val="center"/>
              <w:rPr>
                <w:rFonts w:hint="default" w:ascii="宋体" w:hAnsi="宋体"/>
                <w:sz w:val="24"/>
                <w:szCs w:val="24"/>
                <w:lang w:val="en-US" w:eastAsia="zh-CN"/>
              </w:rPr>
            </w:pPr>
            <w:r>
              <w:rPr>
                <w:rFonts w:hint="eastAsia" w:ascii="宋体" w:hAnsi="宋体"/>
                <w:sz w:val="24"/>
                <w:szCs w:val="24"/>
                <w:lang w:val="en-US" w:eastAsia="zh-CN"/>
              </w:rPr>
              <w:t>1</w:t>
            </w:r>
          </w:p>
        </w:tc>
        <w:tc>
          <w:tcPr>
            <w:tcW w:w="1018" w:type="dxa"/>
            <w:vAlign w:val="center"/>
          </w:tcPr>
          <w:p>
            <w:pPr>
              <w:widowControl/>
              <w:spacing w:line="360" w:lineRule="auto"/>
              <w:jc w:val="center"/>
              <w:rPr>
                <w:rFonts w:hint="default" w:ascii="宋体" w:hAnsi="宋体"/>
                <w:sz w:val="24"/>
                <w:szCs w:val="24"/>
                <w:lang w:val="en-US" w:eastAsia="zh-CN"/>
              </w:rPr>
            </w:pPr>
            <w:r>
              <w:rPr>
                <w:rFonts w:hint="eastAsia" w:ascii="宋体" w:hAnsi="宋体" w:eastAsia="宋体" w:cs="宋体"/>
                <w:highlight w:val="none"/>
                <w:lang w:val="en-US" w:eastAsia="zh-CN"/>
              </w:rPr>
              <w:t>/</w:t>
            </w:r>
          </w:p>
        </w:tc>
        <w:tc>
          <w:tcPr>
            <w:tcW w:w="1451" w:type="dxa"/>
            <w:vAlign w:val="center"/>
          </w:tcPr>
          <w:p>
            <w:pPr>
              <w:widowControl/>
              <w:spacing w:line="360" w:lineRule="auto"/>
              <w:jc w:val="center"/>
              <w:rPr>
                <w:rFonts w:hint="eastAsia" w:ascii="宋体" w:hAnsi="宋体"/>
                <w:sz w:val="24"/>
                <w:szCs w:val="24"/>
              </w:rPr>
            </w:pPr>
            <w:r>
              <w:rPr>
                <w:rFonts w:hint="eastAsia" w:ascii="宋体" w:hAnsi="宋体" w:eastAsia="宋体" w:cs="宋体"/>
                <w:highlight w:val="none"/>
                <w:lang w:val="en-US" w:eastAsia="zh-CN"/>
              </w:rPr>
              <w:t>/</w:t>
            </w:r>
          </w:p>
        </w:tc>
        <w:tc>
          <w:tcPr>
            <w:tcW w:w="1789" w:type="dxa"/>
            <w:vAlign w:val="center"/>
          </w:tcPr>
          <w:p>
            <w:pPr>
              <w:widowControl/>
              <w:spacing w:line="360" w:lineRule="auto"/>
              <w:jc w:val="center"/>
              <w:rPr>
                <w:rFonts w:hint="eastAsia" w:ascii="宋体" w:hAnsi="宋体"/>
                <w:sz w:val="24"/>
                <w:szCs w:val="24"/>
                <w:lang w:val="en-US" w:eastAsia="zh-CN"/>
              </w:rPr>
            </w:pPr>
            <w:r>
              <w:rPr>
                <w:rFonts w:hint="eastAsia" w:ascii="宋体" w:hAnsi="宋体" w:eastAsia="宋体" w:cs="宋体"/>
                <w:highlight w:val="none"/>
                <w:lang w:val="en-US" w:eastAsia="zh-CN"/>
              </w:rPr>
              <w:t>/</w:t>
            </w:r>
          </w:p>
        </w:tc>
        <w:tc>
          <w:tcPr>
            <w:tcW w:w="1418" w:type="dxa"/>
            <w:vAlign w:val="center"/>
          </w:tcPr>
          <w:p>
            <w:pPr>
              <w:widowControl/>
              <w:spacing w:line="360" w:lineRule="auto"/>
              <w:jc w:val="center"/>
              <w:rPr>
                <w:rFonts w:hint="eastAsia" w:ascii="宋体" w:hAnsi="宋体"/>
                <w:sz w:val="24"/>
                <w:szCs w:val="24"/>
              </w:rPr>
            </w:pPr>
            <w:r>
              <w:rPr>
                <w:rFonts w:hint="eastAsia" w:ascii="宋体" w:hAnsi="宋体" w:eastAsia="宋体" w:cs="宋体"/>
                <w:highlight w:val="none"/>
                <w:lang w:val="en-US" w:eastAsia="zh-CN"/>
              </w:rPr>
              <w:t>/</w:t>
            </w:r>
          </w:p>
        </w:tc>
        <w:tc>
          <w:tcPr>
            <w:tcW w:w="1104" w:type="dxa"/>
            <w:vAlign w:val="center"/>
          </w:tcPr>
          <w:p>
            <w:pPr>
              <w:widowControl/>
              <w:spacing w:line="360" w:lineRule="auto"/>
              <w:jc w:val="center"/>
              <w:rPr>
                <w:rFonts w:hint="eastAsia" w:ascii="宋体" w:hAnsi="宋体" w:eastAsiaTheme="minorEastAsia"/>
                <w:sz w:val="24"/>
                <w:szCs w:val="24"/>
                <w:lang w:val="en-US" w:eastAsia="zh-CN"/>
              </w:rPr>
            </w:pPr>
            <w:r>
              <w:rPr>
                <w:rFonts w:hint="eastAsia" w:ascii="宋体" w:hAnsi="宋体"/>
                <w:sz w:val="24"/>
                <w:szCs w:val="24"/>
                <w:lang w:val="en-US" w:eastAsia="zh-CN"/>
              </w:rPr>
              <w:t>/</w:t>
            </w:r>
          </w:p>
        </w:tc>
      </w:tr>
    </w:tbl>
    <w:p>
      <w:pPr>
        <w:spacing w:line="360" w:lineRule="auto"/>
        <w:rPr>
          <w:rFonts w:ascii="宋体" w:hAnsi="宋体" w:eastAsia="宋体" w:cs="Times New Roman"/>
          <w:b/>
          <w:sz w:val="24"/>
          <w:szCs w:val="24"/>
        </w:rPr>
      </w:pPr>
      <w:r>
        <w:rPr>
          <w:rFonts w:hint="eastAsia" w:ascii="宋体" w:hAnsi="宋体" w:eastAsia="宋体" w:cs="Times New Roman"/>
          <w:b/>
          <w:sz w:val="24"/>
          <w:szCs w:val="24"/>
          <w:lang w:val="en-US" w:eastAsia="zh-CN"/>
        </w:rPr>
        <w:t>三</w:t>
      </w:r>
      <w:r>
        <w:rPr>
          <w:rFonts w:hint="eastAsia" w:ascii="宋体" w:hAnsi="宋体" w:eastAsia="宋体" w:cs="Times New Roman"/>
          <w:b/>
          <w:sz w:val="24"/>
          <w:szCs w:val="24"/>
        </w:rPr>
        <w:t>、评审专家名单</w:t>
      </w:r>
    </w:p>
    <w:p>
      <w:pPr>
        <w:keepNext w:val="0"/>
        <w:keepLines w:val="0"/>
        <w:widowControl/>
        <w:suppressLineNumbers w:val="0"/>
        <w:spacing w:line="360" w:lineRule="auto"/>
        <w:ind w:firstLine="480" w:firstLineChars="200"/>
        <w:jc w:val="left"/>
        <w:rPr>
          <w:rFonts w:hint="eastAsia" w:ascii="新宋体" w:hAnsi="新宋体" w:eastAsia="新宋体" w:cs="新宋体"/>
          <w:b w:val="0"/>
          <w:bCs w:val="0"/>
          <w:color w:val="000000"/>
          <w:sz w:val="24"/>
          <w:szCs w:val="24"/>
          <w:lang w:val="en-US" w:eastAsia="zh-CN"/>
        </w:rPr>
      </w:pPr>
      <w:r>
        <w:rPr>
          <w:rFonts w:hint="eastAsia" w:ascii="新宋体" w:hAnsi="新宋体" w:eastAsia="新宋体" w:cs="新宋体"/>
          <w:b w:val="0"/>
          <w:bCs w:val="0"/>
          <w:color w:val="000000"/>
          <w:sz w:val="24"/>
          <w:szCs w:val="24"/>
          <w:lang w:val="en-US" w:eastAsia="zh-CN"/>
        </w:rPr>
        <w:t>彭闻博、王文书、高辉（业主代表）。</w:t>
      </w:r>
    </w:p>
    <w:p>
      <w:pPr>
        <w:numPr>
          <w:ilvl w:val="0"/>
          <w:numId w:val="0"/>
        </w:numPr>
        <w:spacing w:line="360" w:lineRule="auto"/>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四、代理服务收费标准及金额</w:t>
      </w:r>
    </w:p>
    <w:p>
      <w:pPr>
        <w:spacing w:line="360" w:lineRule="auto"/>
        <w:ind w:firstLine="480" w:firstLineChars="200"/>
        <w:rPr>
          <w:rFonts w:hint="default" w:ascii="宋体" w:hAnsi="宋体"/>
          <w:sz w:val="24"/>
          <w:szCs w:val="24"/>
          <w:lang w:val="en-US" w:eastAsia="zh-CN"/>
        </w:rPr>
      </w:pPr>
      <w:r>
        <w:rPr>
          <w:rFonts w:hint="eastAsia" w:ascii="宋体" w:hAnsi="宋体"/>
          <w:sz w:val="24"/>
          <w:szCs w:val="24"/>
          <w:lang w:val="en-US" w:eastAsia="zh-CN"/>
        </w:rPr>
        <w:t>收费标准：参照国家发展和改革委员会《关于降低部分建设项目收费标准规范收费行为等有关问题的通知》发改价格【2011】534号文件向中标单位收取。</w:t>
      </w:r>
    </w:p>
    <w:p>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收费金额：</w:t>
      </w:r>
      <w:r>
        <w:rPr>
          <w:rFonts w:hint="eastAsia" w:ascii="宋体" w:hAnsi="宋体"/>
          <w:sz w:val="24"/>
          <w:szCs w:val="24"/>
          <w:highlight w:val="none"/>
          <w:lang w:val="en-US" w:eastAsia="zh-CN"/>
        </w:rPr>
        <w:t>42280</w:t>
      </w:r>
      <w:r>
        <w:rPr>
          <w:rFonts w:hint="eastAsia" w:ascii="宋体" w:hAnsi="宋体"/>
          <w:sz w:val="24"/>
          <w:szCs w:val="24"/>
          <w:lang w:val="en-US" w:eastAsia="zh-CN"/>
        </w:rPr>
        <w:t>元。</w:t>
      </w:r>
    </w:p>
    <w:p>
      <w:pPr>
        <w:spacing w:line="360" w:lineRule="auto"/>
        <w:rPr>
          <w:rStyle w:val="16"/>
          <w:rFonts w:ascii="宋体" w:hAnsi="宋体" w:eastAsia="宋体" w:cs="宋体"/>
          <w:color w:val="000000"/>
          <w:sz w:val="24"/>
          <w:szCs w:val="24"/>
          <w:shd w:val="clear" w:color="auto" w:fill="FFFFFF"/>
        </w:rPr>
      </w:pPr>
      <w:r>
        <w:rPr>
          <w:rStyle w:val="16"/>
          <w:rFonts w:hint="eastAsia" w:ascii="宋体" w:hAnsi="宋体" w:eastAsia="宋体" w:cs="宋体"/>
          <w:color w:val="000000"/>
          <w:sz w:val="24"/>
          <w:szCs w:val="24"/>
          <w:shd w:val="clear" w:color="auto" w:fill="FFFFFF"/>
          <w:lang w:val="en-US" w:eastAsia="zh-CN"/>
        </w:rPr>
        <w:t>五</w:t>
      </w:r>
      <w:r>
        <w:rPr>
          <w:rStyle w:val="16"/>
          <w:rFonts w:ascii="宋体" w:hAnsi="宋体" w:eastAsia="宋体" w:cs="宋体"/>
          <w:color w:val="000000"/>
          <w:sz w:val="24"/>
          <w:szCs w:val="24"/>
          <w:shd w:val="clear" w:color="auto" w:fill="FFFFFF"/>
        </w:rPr>
        <w:t>、成交公告发布的媒介及成交公告期限</w:t>
      </w:r>
    </w:p>
    <w:p>
      <w:pPr>
        <w:spacing w:line="360" w:lineRule="auto"/>
        <w:ind w:firstLine="480" w:firstLineChars="200"/>
        <w:rPr>
          <w:rFonts w:ascii="宋体" w:cs="宋体"/>
          <w:sz w:val="24"/>
          <w:szCs w:val="24"/>
        </w:rPr>
      </w:pPr>
      <w:r>
        <w:rPr>
          <w:rFonts w:hint="eastAsia" w:ascii="宋体" w:hAnsi="宋体"/>
          <w:sz w:val="24"/>
          <w:szCs w:val="24"/>
        </w:rPr>
        <w:t>本次中标公告在</w:t>
      </w:r>
      <w:r>
        <w:rPr>
          <w:rFonts w:hint="eastAsia" w:ascii="宋体" w:hAnsi="宋体"/>
          <w:highlight w:val="none"/>
        </w:rPr>
        <w:t>《河南省政府采购网》、《河南英典工程管理有限公司》</w:t>
      </w:r>
      <w:r>
        <w:rPr>
          <w:rFonts w:hint="eastAsia"/>
          <w:sz w:val="24"/>
          <w:szCs w:val="24"/>
        </w:rPr>
        <w:t>上发布</w:t>
      </w:r>
      <w:r>
        <w:rPr>
          <w:rFonts w:hint="eastAsia" w:ascii="宋体" w:cs="宋体"/>
          <w:sz w:val="24"/>
          <w:szCs w:val="24"/>
        </w:rPr>
        <w:t>。</w:t>
      </w:r>
      <w:r>
        <w:rPr>
          <w:rFonts w:hint="eastAsia" w:ascii="宋体" w:cs="宋体"/>
          <w:sz w:val="24"/>
          <w:szCs w:val="24"/>
          <w:lang w:val="en-US" w:eastAsia="zh-CN"/>
        </w:rPr>
        <w:t>成交</w:t>
      </w:r>
      <w:r>
        <w:rPr>
          <w:rFonts w:hint="eastAsia" w:ascii="宋体" w:cs="宋体"/>
          <w:sz w:val="24"/>
          <w:szCs w:val="24"/>
        </w:rPr>
        <w:t>公告期限为1个工作日。</w:t>
      </w:r>
    </w:p>
    <w:p>
      <w:pPr>
        <w:spacing w:line="360" w:lineRule="auto"/>
        <w:rPr>
          <w:rStyle w:val="16"/>
          <w:rFonts w:ascii="宋体" w:hAnsi="宋体" w:eastAsia="宋体" w:cs="宋体"/>
          <w:color w:val="000000"/>
          <w:sz w:val="24"/>
          <w:szCs w:val="24"/>
          <w:shd w:val="clear" w:color="auto" w:fill="FFFFFF"/>
        </w:rPr>
      </w:pPr>
      <w:r>
        <w:rPr>
          <w:rStyle w:val="16"/>
          <w:rFonts w:hint="eastAsia" w:ascii="宋体" w:hAnsi="宋体" w:eastAsia="宋体" w:cs="宋体"/>
          <w:color w:val="000000"/>
          <w:sz w:val="24"/>
          <w:szCs w:val="24"/>
          <w:shd w:val="clear" w:color="auto" w:fill="FFFFFF"/>
          <w:lang w:val="en-US" w:eastAsia="zh-CN"/>
        </w:rPr>
        <w:t>六、</w:t>
      </w:r>
      <w:r>
        <w:rPr>
          <w:rStyle w:val="16"/>
          <w:rFonts w:ascii="宋体" w:hAnsi="宋体" w:eastAsia="宋体" w:cs="宋体"/>
          <w:color w:val="000000"/>
          <w:sz w:val="24"/>
          <w:szCs w:val="24"/>
          <w:shd w:val="clear" w:color="auto" w:fill="FFFFFF"/>
        </w:rPr>
        <w:t>其他补充事宜</w:t>
      </w:r>
    </w:p>
    <w:p>
      <w:pPr>
        <w:spacing w:line="360" w:lineRule="auto"/>
        <w:ind w:firstLine="480" w:firstLineChars="200"/>
        <w:rPr>
          <w:rFonts w:hint="eastAsia" w:ascii="宋体" w:hAnsi="宋体" w:cs="宋体" w:eastAsiaTheme="minorEastAsia"/>
          <w:sz w:val="24"/>
          <w:szCs w:val="24"/>
          <w:lang w:val="en-US" w:eastAsia="zh-CN"/>
        </w:rPr>
      </w:pPr>
      <w:r>
        <w:rPr>
          <w:rFonts w:hint="eastAsia" w:ascii="宋体" w:hAnsi="宋体" w:cs="宋体"/>
          <w:sz w:val="24"/>
          <w:szCs w:val="24"/>
          <w:lang w:val="en-US" w:eastAsia="zh-CN"/>
        </w:rPr>
        <w:t>无。</w:t>
      </w:r>
    </w:p>
    <w:p>
      <w:pPr>
        <w:spacing w:line="360" w:lineRule="auto"/>
        <w:rPr>
          <w:rFonts w:ascii="宋体" w:hAnsi="宋体" w:eastAsia="宋体" w:cs="Times New Roman"/>
          <w:b/>
          <w:sz w:val="24"/>
          <w:szCs w:val="24"/>
        </w:rPr>
      </w:pPr>
      <w:r>
        <w:rPr>
          <w:rFonts w:hint="eastAsia" w:ascii="宋体" w:hAnsi="宋体" w:eastAsia="宋体" w:cs="Times New Roman"/>
          <w:b/>
          <w:sz w:val="24"/>
          <w:szCs w:val="24"/>
          <w:lang w:val="en-US" w:eastAsia="zh-CN"/>
        </w:rPr>
        <w:t>七</w:t>
      </w:r>
      <w:r>
        <w:rPr>
          <w:rFonts w:ascii="宋体" w:hAnsi="宋体" w:eastAsia="宋体" w:cs="Times New Roman"/>
          <w:b/>
          <w:sz w:val="24"/>
          <w:szCs w:val="24"/>
        </w:rPr>
        <w:t>、凡对本次公告内容提出询问，请按以下方式联系</w:t>
      </w:r>
    </w:p>
    <w:p>
      <w:pPr>
        <w:widowControl/>
        <w:adjustRightInd w:val="0"/>
        <w:snapToGrid w:val="0"/>
        <w:ind w:firstLine="480" w:firstLineChars="200"/>
        <w:jc w:val="left"/>
        <w:rPr>
          <w:rFonts w:hint="eastAsia" w:ascii="宋体" w:hAnsi="宋体" w:cs="宋体"/>
          <w:highlight w:val="none"/>
          <w:lang w:val="en-US" w:eastAsia="zh-CN"/>
        </w:rPr>
      </w:pPr>
      <w:r>
        <w:rPr>
          <w:rFonts w:hint="eastAsia" w:ascii="宋体" w:hAnsi="宋体" w:cs="宋体"/>
          <w:highlight w:val="none"/>
        </w:rPr>
        <w:t>1.采购人</w:t>
      </w:r>
      <w:r>
        <w:rPr>
          <w:rFonts w:hint="eastAsia" w:ascii="宋体" w:hAnsi="宋体" w:cs="宋体"/>
          <w:highlight w:val="none"/>
          <w:lang w:val="en-US" w:eastAsia="zh-CN"/>
        </w:rPr>
        <w:t>信息</w:t>
      </w:r>
    </w:p>
    <w:p>
      <w:pPr>
        <w:widowControl/>
        <w:adjustRightInd w:val="0"/>
        <w:snapToGrid w:val="0"/>
        <w:ind w:firstLine="480" w:firstLineChars="200"/>
        <w:jc w:val="left"/>
        <w:rPr>
          <w:rFonts w:ascii="宋体" w:hAnsi="宋体" w:cs="宋体"/>
          <w:highlight w:val="none"/>
        </w:rPr>
      </w:pPr>
      <w:r>
        <w:rPr>
          <w:rFonts w:hint="eastAsia" w:ascii="宋体" w:hAnsi="宋体" w:cs="宋体"/>
          <w:highlight w:val="none"/>
          <w:lang w:val="en-US" w:eastAsia="zh-CN"/>
        </w:rPr>
        <w:t>名称</w:t>
      </w:r>
      <w:r>
        <w:rPr>
          <w:rFonts w:hint="eastAsia" w:ascii="宋体" w:hAnsi="宋体" w:cs="宋体"/>
          <w:highlight w:val="none"/>
        </w:rPr>
        <w:t>：中原关键金属实验室</w:t>
      </w:r>
    </w:p>
    <w:p>
      <w:pPr>
        <w:widowControl/>
        <w:adjustRightInd w:val="0"/>
        <w:snapToGrid w:val="0"/>
        <w:ind w:firstLine="495"/>
        <w:jc w:val="left"/>
        <w:rPr>
          <w:rFonts w:ascii="宋体" w:hAnsi="宋体" w:cs="宋体"/>
          <w:highlight w:val="none"/>
        </w:rPr>
      </w:pPr>
      <w:r>
        <w:rPr>
          <w:rFonts w:hint="eastAsia" w:ascii="宋体" w:hAnsi="宋体" w:cs="宋体"/>
          <w:highlight w:val="none"/>
        </w:rPr>
        <w:t>地址：郑州市高新技术开发区科学大道100号</w:t>
      </w:r>
    </w:p>
    <w:p>
      <w:pPr>
        <w:widowControl/>
        <w:adjustRightInd w:val="0"/>
        <w:snapToGrid w:val="0"/>
        <w:ind w:firstLine="495"/>
        <w:jc w:val="left"/>
        <w:rPr>
          <w:rFonts w:hint="eastAsia" w:ascii="宋体" w:hAnsi="宋体" w:cs="宋体" w:eastAsiaTheme="minorEastAsia"/>
          <w:highlight w:val="none"/>
          <w:lang w:eastAsia="zh-CN"/>
        </w:rPr>
      </w:pPr>
      <w:r>
        <w:rPr>
          <w:rFonts w:hint="eastAsia" w:ascii="宋体" w:hAnsi="宋体" w:cs="宋体"/>
          <w:highlight w:val="none"/>
        </w:rPr>
        <w:t>联系人：</w:t>
      </w:r>
      <w:r>
        <w:rPr>
          <w:rFonts w:hint="eastAsia" w:asciiTheme="minorEastAsia" w:hAnsiTheme="minorEastAsia" w:eastAsiaTheme="minorEastAsia"/>
          <w:highlight w:val="none"/>
        </w:rPr>
        <w:t>李</w:t>
      </w:r>
      <w:r>
        <w:rPr>
          <w:rFonts w:hint="eastAsia" w:asciiTheme="minorEastAsia" w:hAnsiTheme="minorEastAsia" w:eastAsiaTheme="minorEastAsia"/>
          <w:highlight w:val="none"/>
          <w:lang w:val="en-US" w:eastAsia="zh-CN"/>
        </w:rPr>
        <w:t>老师</w:t>
      </w:r>
    </w:p>
    <w:p>
      <w:pPr>
        <w:widowControl/>
        <w:adjustRightInd w:val="0"/>
        <w:snapToGrid w:val="0"/>
        <w:ind w:firstLine="495"/>
        <w:jc w:val="left"/>
        <w:rPr>
          <w:rFonts w:ascii="宋体" w:hAnsi="宋体" w:cs="宋体"/>
          <w:highlight w:val="none"/>
        </w:rPr>
      </w:pPr>
      <w:r>
        <w:rPr>
          <w:rFonts w:hint="eastAsia" w:ascii="宋体" w:hAnsi="宋体" w:cs="宋体"/>
          <w:highlight w:val="none"/>
        </w:rPr>
        <w:t>联系方式：</w:t>
      </w:r>
      <w:r>
        <w:rPr>
          <w:rFonts w:hint="eastAsia" w:asciiTheme="minorEastAsia" w:hAnsiTheme="minorEastAsia" w:eastAsiaTheme="minorEastAsia"/>
          <w:highlight w:val="none"/>
        </w:rPr>
        <w:t>0371-67739637</w:t>
      </w:r>
    </w:p>
    <w:p>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2.采购代理机构信息</w:t>
      </w:r>
    </w:p>
    <w:p>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名称：河南英典工程管理有限公司</w:t>
      </w:r>
    </w:p>
    <w:p>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地址：郑州市金水区经三路红专路交叉口思达数码大厦9楼</w:t>
      </w:r>
    </w:p>
    <w:p>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联系人：何克念</w:t>
      </w:r>
    </w:p>
    <w:p>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联系方式：17839900520</w:t>
      </w:r>
    </w:p>
    <w:p>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3.项目联系方式</w:t>
      </w:r>
    </w:p>
    <w:p>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联系人：何克念</w:t>
      </w:r>
    </w:p>
    <w:p>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联系方式：17839900520</w:t>
      </w:r>
    </w:p>
    <w:p>
      <w:pPr>
        <w:pStyle w:val="8"/>
        <w:spacing w:line="360" w:lineRule="auto"/>
        <w:jc w:val="right"/>
        <w:rPr>
          <w:rFonts w:hint="eastAsia" w:hAnsi="宋体" w:cs="宋体" w:eastAsiaTheme="minorEastAsia"/>
          <w:sz w:val="24"/>
          <w:szCs w:val="24"/>
        </w:rPr>
      </w:pPr>
    </w:p>
    <w:p>
      <w:pPr>
        <w:pStyle w:val="8"/>
        <w:spacing w:line="360" w:lineRule="auto"/>
        <w:jc w:val="right"/>
        <w:rPr>
          <w:rFonts w:hint="eastAsia" w:hAnsi="宋体" w:cs="宋体" w:eastAsiaTheme="minorEastAsia"/>
          <w:sz w:val="24"/>
          <w:szCs w:val="24"/>
        </w:rPr>
      </w:pPr>
    </w:p>
    <w:p>
      <w:pPr>
        <w:pStyle w:val="8"/>
        <w:spacing w:line="360" w:lineRule="auto"/>
        <w:jc w:val="right"/>
        <w:rPr>
          <w:rFonts w:hint="eastAsia" w:hAnsi="宋体" w:cs="宋体" w:eastAsiaTheme="minorEastAsia"/>
          <w:sz w:val="24"/>
          <w:szCs w:val="24"/>
        </w:rPr>
      </w:pPr>
    </w:p>
    <w:p>
      <w:pPr>
        <w:pStyle w:val="8"/>
        <w:spacing w:line="360" w:lineRule="auto"/>
        <w:jc w:val="right"/>
        <w:rPr>
          <w:rFonts w:hint="eastAsia" w:hAnsi="宋体" w:cs="宋体" w:eastAsiaTheme="minorEastAsia"/>
          <w:sz w:val="24"/>
          <w:szCs w:val="24"/>
        </w:rPr>
      </w:pPr>
    </w:p>
    <w:p>
      <w:pPr>
        <w:pStyle w:val="8"/>
        <w:spacing w:line="360" w:lineRule="auto"/>
        <w:jc w:val="right"/>
        <w:rPr>
          <w:rFonts w:hAnsi="宋体" w:cs="宋体" w:eastAsiaTheme="minorEastAsia"/>
          <w:sz w:val="24"/>
          <w:szCs w:val="24"/>
        </w:rPr>
      </w:pPr>
      <w:r>
        <w:rPr>
          <w:rFonts w:hint="eastAsia" w:hAnsi="宋体" w:cs="宋体" w:eastAsiaTheme="minorEastAsia"/>
          <w:sz w:val="24"/>
          <w:szCs w:val="24"/>
        </w:rPr>
        <w:t>日   期：202</w:t>
      </w:r>
      <w:r>
        <w:rPr>
          <w:rFonts w:hint="eastAsia" w:hAnsi="宋体" w:cs="宋体" w:eastAsiaTheme="minorEastAsia"/>
          <w:sz w:val="24"/>
          <w:szCs w:val="24"/>
          <w:lang w:val="en-US" w:eastAsia="zh-CN"/>
        </w:rPr>
        <w:t>3</w:t>
      </w:r>
      <w:r>
        <w:rPr>
          <w:rFonts w:hint="eastAsia" w:hAnsi="宋体" w:cs="宋体" w:eastAsiaTheme="minorEastAsia"/>
          <w:sz w:val="24"/>
          <w:szCs w:val="24"/>
        </w:rPr>
        <w:t>年</w:t>
      </w:r>
      <w:r>
        <w:rPr>
          <w:rFonts w:hint="eastAsia" w:hAnsi="宋体" w:cs="宋体" w:eastAsiaTheme="minorEastAsia"/>
          <w:sz w:val="24"/>
          <w:szCs w:val="24"/>
          <w:lang w:val="en-US" w:eastAsia="zh-CN"/>
        </w:rPr>
        <w:t>01</w:t>
      </w:r>
      <w:r>
        <w:rPr>
          <w:rFonts w:hint="eastAsia" w:hAnsi="宋体" w:cs="宋体" w:eastAsiaTheme="minorEastAsia"/>
          <w:sz w:val="24"/>
          <w:szCs w:val="24"/>
        </w:rPr>
        <w:t>月</w:t>
      </w:r>
      <w:r>
        <w:rPr>
          <w:rFonts w:hint="eastAsia" w:hAnsi="宋体" w:cs="宋体" w:eastAsiaTheme="minorEastAsia"/>
          <w:sz w:val="24"/>
          <w:szCs w:val="24"/>
          <w:lang w:val="en-US" w:eastAsia="zh-CN"/>
        </w:rPr>
        <w:t>12</w:t>
      </w:r>
      <w:r>
        <w:rPr>
          <w:rFonts w:hint="eastAsia" w:hAnsi="宋体" w:cs="宋体" w:eastAsiaTheme="minorEastAsia"/>
          <w:sz w:val="24"/>
          <w:szCs w:val="24"/>
        </w:rPr>
        <w:t>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auto"/>
    <w:pitch w:val="default"/>
    <w:sig w:usb0="0000028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hiZWNjNWY0MDIzMWE1MWNmODQzMGQxZjA5NDRlYzEifQ=="/>
  </w:docVars>
  <w:rsids>
    <w:rsidRoot w:val="5D814123"/>
    <w:rsid w:val="00071431"/>
    <w:rsid w:val="00097971"/>
    <w:rsid w:val="000A4A99"/>
    <w:rsid w:val="000D656C"/>
    <w:rsid w:val="001350A7"/>
    <w:rsid w:val="00135B13"/>
    <w:rsid w:val="001745BB"/>
    <w:rsid w:val="00191986"/>
    <w:rsid w:val="001E0E33"/>
    <w:rsid w:val="002218EF"/>
    <w:rsid w:val="00276327"/>
    <w:rsid w:val="002A578A"/>
    <w:rsid w:val="002B3C6F"/>
    <w:rsid w:val="002E27A6"/>
    <w:rsid w:val="003055B8"/>
    <w:rsid w:val="00306CDC"/>
    <w:rsid w:val="0032001E"/>
    <w:rsid w:val="0032575A"/>
    <w:rsid w:val="003709B8"/>
    <w:rsid w:val="00377C1D"/>
    <w:rsid w:val="003A0145"/>
    <w:rsid w:val="003B772E"/>
    <w:rsid w:val="003F5D18"/>
    <w:rsid w:val="00461959"/>
    <w:rsid w:val="004901A4"/>
    <w:rsid w:val="004A05A8"/>
    <w:rsid w:val="004C05A3"/>
    <w:rsid w:val="004C108F"/>
    <w:rsid w:val="004D338E"/>
    <w:rsid w:val="005070FA"/>
    <w:rsid w:val="00513791"/>
    <w:rsid w:val="00516A8C"/>
    <w:rsid w:val="005B132B"/>
    <w:rsid w:val="005E31CF"/>
    <w:rsid w:val="005F71B9"/>
    <w:rsid w:val="00625A3E"/>
    <w:rsid w:val="00636FF1"/>
    <w:rsid w:val="0064647D"/>
    <w:rsid w:val="006772D8"/>
    <w:rsid w:val="0068053B"/>
    <w:rsid w:val="00685A01"/>
    <w:rsid w:val="00690B42"/>
    <w:rsid w:val="006943A4"/>
    <w:rsid w:val="006D2675"/>
    <w:rsid w:val="006D2E16"/>
    <w:rsid w:val="006E1BB2"/>
    <w:rsid w:val="006F4F9C"/>
    <w:rsid w:val="0070423D"/>
    <w:rsid w:val="00704E24"/>
    <w:rsid w:val="00765A9B"/>
    <w:rsid w:val="007853D8"/>
    <w:rsid w:val="00790281"/>
    <w:rsid w:val="007A12D9"/>
    <w:rsid w:val="007A7D3E"/>
    <w:rsid w:val="0081187A"/>
    <w:rsid w:val="008303B2"/>
    <w:rsid w:val="00832F6D"/>
    <w:rsid w:val="00855844"/>
    <w:rsid w:val="00857457"/>
    <w:rsid w:val="00860865"/>
    <w:rsid w:val="00867BDF"/>
    <w:rsid w:val="00876DB1"/>
    <w:rsid w:val="008C7AE1"/>
    <w:rsid w:val="008D1472"/>
    <w:rsid w:val="00902440"/>
    <w:rsid w:val="00912911"/>
    <w:rsid w:val="00912AD1"/>
    <w:rsid w:val="00912FB6"/>
    <w:rsid w:val="0095040D"/>
    <w:rsid w:val="009536A1"/>
    <w:rsid w:val="00955C88"/>
    <w:rsid w:val="00964A91"/>
    <w:rsid w:val="00977838"/>
    <w:rsid w:val="0098027B"/>
    <w:rsid w:val="009A5EC4"/>
    <w:rsid w:val="009C4969"/>
    <w:rsid w:val="009C700D"/>
    <w:rsid w:val="009D56B2"/>
    <w:rsid w:val="009F27B2"/>
    <w:rsid w:val="00A1477D"/>
    <w:rsid w:val="00A43156"/>
    <w:rsid w:val="00A464C4"/>
    <w:rsid w:val="00A545F0"/>
    <w:rsid w:val="00A563ED"/>
    <w:rsid w:val="00A70866"/>
    <w:rsid w:val="00A9657C"/>
    <w:rsid w:val="00AD24B0"/>
    <w:rsid w:val="00AF3818"/>
    <w:rsid w:val="00B048DF"/>
    <w:rsid w:val="00B16413"/>
    <w:rsid w:val="00B4105B"/>
    <w:rsid w:val="00B94FC1"/>
    <w:rsid w:val="00BA79D3"/>
    <w:rsid w:val="00C361F7"/>
    <w:rsid w:val="00C71699"/>
    <w:rsid w:val="00C76651"/>
    <w:rsid w:val="00C83630"/>
    <w:rsid w:val="00C86F4C"/>
    <w:rsid w:val="00C879A7"/>
    <w:rsid w:val="00C92908"/>
    <w:rsid w:val="00CA4E91"/>
    <w:rsid w:val="00CA6DC2"/>
    <w:rsid w:val="00CA71BC"/>
    <w:rsid w:val="00CA7C9C"/>
    <w:rsid w:val="00CB4734"/>
    <w:rsid w:val="00CB6CAE"/>
    <w:rsid w:val="00CF6616"/>
    <w:rsid w:val="00D11DD2"/>
    <w:rsid w:val="00D11F23"/>
    <w:rsid w:val="00D156FE"/>
    <w:rsid w:val="00D424E8"/>
    <w:rsid w:val="00D5378D"/>
    <w:rsid w:val="00D67A7C"/>
    <w:rsid w:val="00D838EB"/>
    <w:rsid w:val="00D83C71"/>
    <w:rsid w:val="00DA2851"/>
    <w:rsid w:val="00DF5350"/>
    <w:rsid w:val="00E13FA8"/>
    <w:rsid w:val="00E16676"/>
    <w:rsid w:val="00E26C29"/>
    <w:rsid w:val="00E805BB"/>
    <w:rsid w:val="00EB4BA5"/>
    <w:rsid w:val="00EC45A1"/>
    <w:rsid w:val="00EF2A09"/>
    <w:rsid w:val="00EF7A18"/>
    <w:rsid w:val="00F1522D"/>
    <w:rsid w:val="00F20AD3"/>
    <w:rsid w:val="00F24A59"/>
    <w:rsid w:val="00F32253"/>
    <w:rsid w:val="00F603EF"/>
    <w:rsid w:val="00FA0D8A"/>
    <w:rsid w:val="00FC6314"/>
    <w:rsid w:val="00FC7F34"/>
    <w:rsid w:val="00FF6189"/>
    <w:rsid w:val="01017948"/>
    <w:rsid w:val="01203611"/>
    <w:rsid w:val="01F71E09"/>
    <w:rsid w:val="024906D0"/>
    <w:rsid w:val="02515FCF"/>
    <w:rsid w:val="02883347"/>
    <w:rsid w:val="028D3DB8"/>
    <w:rsid w:val="02D768EE"/>
    <w:rsid w:val="02DA63DE"/>
    <w:rsid w:val="02F72133"/>
    <w:rsid w:val="03F84D6E"/>
    <w:rsid w:val="04504BAA"/>
    <w:rsid w:val="054230E3"/>
    <w:rsid w:val="05476ED2"/>
    <w:rsid w:val="06EF7A0F"/>
    <w:rsid w:val="07810D49"/>
    <w:rsid w:val="088B0011"/>
    <w:rsid w:val="08AC6127"/>
    <w:rsid w:val="08CE16CD"/>
    <w:rsid w:val="0A3E54A5"/>
    <w:rsid w:val="0AC1731B"/>
    <w:rsid w:val="0C3A6680"/>
    <w:rsid w:val="0D4032E2"/>
    <w:rsid w:val="0EE813D6"/>
    <w:rsid w:val="0F2F1860"/>
    <w:rsid w:val="10205503"/>
    <w:rsid w:val="115C3CEF"/>
    <w:rsid w:val="12AD1419"/>
    <w:rsid w:val="12C81DAF"/>
    <w:rsid w:val="12FC2CBF"/>
    <w:rsid w:val="13533D6F"/>
    <w:rsid w:val="13867F18"/>
    <w:rsid w:val="14181AEB"/>
    <w:rsid w:val="141C556C"/>
    <w:rsid w:val="14202B31"/>
    <w:rsid w:val="14261483"/>
    <w:rsid w:val="14C173FE"/>
    <w:rsid w:val="150C6EDF"/>
    <w:rsid w:val="158C3D39"/>
    <w:rsid w:val="165612E7"/>
    <w:rsid w:val="16B0524F"/>
    <w:rsid w:val="16D32573"/>
    <w:rsid w:val="16FA09A5"/>
    <w:rsid w:val="17842E20"/>
    <w:rsid w:val="18F03E0E"/>
    <w:rsid w:val="1AE6371B"/>
    <w:rsid w:val="1B707488"/>
    <w:rsid w:val="1B83540D"/>
    <w:rsid w:val="1C252021"/>
    <w:rsid w:val="1C7513AC"/>
    <w:rsid w:val="1CB97058"/>
    <w:rsid w:val="1CCC2A58"/>
    <w:rsid w:val="1D0D40F3"/>
    <w:rsid w:val="1D365D00"/>
    <w:rsid w:val="1D51759C"/>
    <w:rsid w:val="1D575568"/>
    <w:rsid w:val="1D7A0BA0"/>
    <w:rsid w:val="1D9A12C5"/>
    <w:rsid w:val="1E167B7E"/>
    <w:rsid w:val="1E170FFC"/>
    <w:rsid w:val="1E486B2C"/>
    <w:rsid w:val="1E5E0FB9"/>
    <w:rsid w:val="1EAD0D5A"/>
    <w:rsid w:val="1F377A30"/>
    <w:rsid w:val="1F75770F"/>
    <w:rsid w:val="1F8D23B7"/>
    <w:rsid w:val="1FCB1E28"/>
    <w:rsid w:val="202B5191"/>
    <w:rsid w:val="204A53AB"/>
    <w:rsid w:val="20657CB4"/>
    <w:rsid w:val="207277FE"/>
    <w:rsid w:val="20847C5E"/>
    <w:rsid w:val="211A6FE3"/>
    <w:rsid w:val="219445F0"/>
    <w:rsid w:val="21F0720C"/>
    <w:rsid w:val="22011B86"/>
    <w:rsid w:val="226C4BB8"/>
    <w:rsid w:val="22761872"/>
    <w:rsid w:val="2342795C"/>
    <w:rsid w:val="234D17B9"/>
    <w:rsid w:val="23B32608"/>
    <w:rsid w:val="24720188"/>
    <w:rsid w:val="24787558"/>
    <w:rsid w:val="24A35FB0"/>
    <w:rsid w:val="24B91EA0"/>
    <w:rsid w:val="24E76A0D"/>
    <w:rsid w:val="252E63EA"/>
    <w:rsid w:val="25B6667B"/>
    <w:rsid w:val="26280F54"/>
    <w:rsid w:val="26363279"/>
    <w:rsid w:val="263814EA"/>
    <w:rsid w:val="264E77BA"/>
    <w:rsid w:val="26663646"/>
    <w:rsid w:val="26751065"/>
    <w:rsid w:val="26A75CCD"/>
    <w:rsid w:val="27683662"/>
    <w:rsid w:val="276E6F72"/>
    <w:rsid w:val="27BF3E9A"/>
    <w:rsid w:val="27D86A73"/>
    <w:rsid w:val="2844420E"/>
    <w:rsid w:val="284B2D39"/>
    <w:rsid w:val="28900547"/>
    <w:rsid w:val="28E36E8C"/>
    <w:rsid w:val="29286614"/>
    <w:rsid w:val="29381B18"/>
    <w:rsid w:val="2A41271B"/>
    <w:rsid w:val="2A500BB0"/>
    <w:rsid w:val="2AA70FB1"/>
    <w:rsid w:val="2ACB6C4E"/>
    <w:rsid w:val="2B12400E"/>
    <w:rsid w:val="2BAE60AE"/>
    <w:rsid w:val="2C045BE3"/>
    <w:rsid w:val="2C063544"/>
    <w:rsid w:val="2C080A51"/>
    <w:rsid w:val="2C0A45FA"/>
    <w:rsid w:val="2C4B5AD3"/>
    <w:rsid w:val="2CA156F3"/>
    <w:rsid w:val="2CA451E4"/>
    <w:rsid w:val="2D8A6187"/>
    <w:rsid w:val="2E020414"/>
    <w:rsid w:val="2E6C3ADF"/>
    <w:rsid w:val="2E983D0D"/>
    <w:rsid w:val="2E9B04EE"/>
    <w:rsid w:val="2EE572FA"/>
    <w:rsid w:val="2F252CC5"/>
    <w:rsid w:val="2F74557E"/>
    <w:rsid w:val="2F8A329A"/>
    <w:rsid w:val="2F955BDD"/>
    <w:rsid w:val="2FB120E8"/>
    <w:rsid w:val="2FB90FA6"/>
    <w:rsid w:val="2FC11C09"/>
    <w:rsid w:val="30A639B4"/>
    <w:rsid w:val="30BC0D4E"/>
    <w:rsid w:val="30BE570E"/>
    <w:rsid w:val="30E87D95"/>
    <w:rsid w:val="31433067"/>
    <w:rsid w:val="314B20D2"/>
    <w:rsid w:val="31EB240E"/>
    <w:rsid w:val="31FE21D5"/>
    <w:rsid w:val="3200110E"/>
    <w:rsid w:val="32DD7B8A"/>
    <w:rsid w:val="33113520"/>
    <w:rsid w:val="333A0650"/>
    <w:rsid w:val="339C6C14"/>
    <w:rsid w:val="33AB50A9"/>
    <w:rsid w:val="346547B5"/>
    <w:rsid w:val="350A0D42"/>
    <w:rsid w:val="35373099"/>
    <w:rsid w:val="354E3082"/>
    <w:rsid w:val="36056CF3"/>
    <w:rsid w:val="36FC7C91"/>
    <w:rsid w:val="37294C63"/>
    <w:rsid w:val="37576939"/>
    <w:rsid w:val="37B21733"/>
    <w:rsid w:val="37C044C7"/>
    <w:rsid w:val="38397128"/>
    <w:rsid w:val="38B716F5"/>
    <w:rsid w:val="38F35C63"/>
    <w:rsid w:val="39273424"/>
    <w:rsid w:val="39311BAD"/>
    <w:rsid w:val="393243CC"/>
    <w:rsid w:val="39A27166"/>
    <w:rsid w:val="3A4E41E0"/>
    <w:rsid w:val="3A6A7A6C"/>
    <w:rsid w:val="3AB0388E"/>
    <w:rsid w:val="3B7D557D"/>
    <w:rsid w:val="3D801355"/>
    <w:rsid w:val="3E18333B"/>
    <w:rsid w:val="3EB219E2"/>
    <w:rsid w:val="3EC626EC"/>
    <w:rsid w:val="3EC87A21"/>
    <w:rsid w:val="3ECD1284"/>
    <w:rsid w:val="4030445E"/>
    <w:rsid w:val="40B21060"/>
    <w:rsid w:val="41A05B22"/>
    <w:rsid w:val="426B71A0"/>
    <w:rsid w:val="42FE6145"/>
    <w:rsid w:val="430345BA"/>
    <w:rsid w:val="430C7202"/>
    <w:rsid w:val="43776D56"/>
    <w:rsid w:val="43A9481F"/>
    <w:rsid w:val="43D30430"/>
    <w:rsid w:val="46DF7DC3"/>
    <w:rsid w:val="46E93AC7"/>
    <w:rsid w:val="47704EEF"/>
    <w:rsid w:val="480768FB"/>
    <w:rsid w:val="48401F19"/>
    <w:rsid w:val="4847071B"/>
    <w:rsid w:val="48AE4FC8"/>
    <w:rsid w:val="48EF78F0"/>
    <w:rsid w:val="49336EE8"/>
    <w:rsid w:val="4A795DF1"/>
    <w:rsid w:val="4AB45F03"/>
    <w:rsid w:val="4B8E2E8F"/>
    <w:rsid w:val="4BC171A8"/>
    <w:rsid w:val="4BD008BC"/>
    <w:rsid w:val="4C075426"/>
    <w:rsid w:val="4C76365C"/>
    <w:rsid w:val="4CF5714D"/>
    <w:rsid w:val="4D5D7333"/>
    <w:rsid w:val="4D90400D"/>
    <w:rsid w:val="4E743201"/>
    <w:rsid w:val="4F5F0180"/>
    <w:rsid w:val="4FC561C8"/>
    <w:rsid w:val="5075461D"/>
    <w:rsid w:val="50B66E77"/>
    <w:rsid w:val="50D146CF"/>
    <w:rsid w:val="511413E7"/>
    <w:rsid w:val="521B3C81"/>
    <w:rsid w:val="53003BD6"/>
    <w:rsid w:val="53254ED8"/>
    <w:rsid w:val="54CA318A"/>
    <w:rsid w:val="55153C79"/>
    <w:rsid w:val="557F3DB2"/>
    <w:rsid w:val="55CA449D"/>
    <w:rsid w:val="561623FF"/>
    <w:rsid w:val="56583E2E"/>
    <w:rsid w:val="56B75990"/>
    <w:rsid w:val="577F2BB3"/>
    <w:rsid w:val="57844809"/>
    <w:rsid w:val="57EE453D"/>
    <w:rsid w:val="58372A7B"/>
    <w:rsid w:val="584C4D2E"/>
    <w:rsid w:val="584D10EB"/>
    <w:rsid w:val="59E54303"/>
    <w:rsid w:val="5A065CF4"/>
    <w:rsid w:val="5A0A61CB"/>
    <w:rsid w:val="5A700A0B"/>
    <w:rsid w:val="5B647768"/>
    <w:rsid w:val="5B8E529C"/>
    <w:rsid w:val="5C335AB8"/>
    <w:rsid w:val="5C3F004B"/>
    <w:rsid w:val="5CA50038"/>
    <w:rsid w:val="5D814123"/>
    <w:rsid w:val="5DB0609B"/>
    <w:rsid w:val="5DD376C4"/>
    <w:rsid w:val="5EB10F16"/>
    <w:rsid w:val="5F013C4C"/>
    <w:rsid w:val="5F506981"/>
    <w:rsid w:val="5F592D75"/>
    <w:rsid w:val="5F5A5818"/>
    <w:rsid w:val="5FFE1F39"/>
    <w:rsid w:val="601D1C6F"/>
    <w:rsid w:val="606C61AF"/>
    <w:rsid w:val="60AC5E39"/>
    <w:rsid w:val="61016185"/>
    <w:rsid w:val="616042DE"/>
    <w:rsid w:val="61774699"/>
    <w:rsid w:val="61800367"/>
    <w:rsid w:val="628E1F25"/>
    <w:rsid w:val="634265E1"/>
    <w:rsid w:val="63BE035D"/>
    <w:rsid w:val="64BC27B4"/>
    <w:rsid w:val="65864EAB"/>
    <w:rsid w:val="65ED6014"/>
    <w:rsid w:val="660B4DDA"/>
    <w:rsid w:val="66B81672"/>
    <w:rsid w:val="66C76F31"/>
    <w:rsid w:val="67A97144"/>
    <w:rsid w:val="68490412"/>
    <w:rsid w:val="68D96A29"/>
    <w:rsid w:val="694F1A58"/>
    <w:rsid w:val="69B144C0"/>
    <w:rsid w:val="69CD3032"/>
    <w:rsid w:val="69FD1F3C"/>
    <w:rsid w:val="6A1707C7"/>
    <w:rsid w:val="6A4610AD"/>
    <w:rsid w:val="6ABA2CCD"/>
    <w:rsid w:val="6B652D9A"/>
    <w:rsid w:val="6CA14612"/>
    <w:rsid w:val="6D140FEE"/>
    <w:rsid w:val="6DE54739"/>
    <w:rsid w:val="6DF417DE"/>
    <w:rsid w:val="6E55366C"/>
    <w:rsid w:val="6EA14B04"/>
    <w:rsid w:val="6F196D90"/>
    <w:rsid w:val="6F5D72DB"/>
    <w:rsid w:val="6F8F0E00"/>
    <w:rsid w:val="70983B67"/>
    <w:rsid w:val="70E04253"/>
    <w:rsid w:val="70F03B20"/>
    <w:rsid w:val="71077305"/>
    <w:rsid w:val="714125CE"/>
    <w:rsid w:val="71A857E1"/>
    <w:rsid w:val="71EE4204"/>
    <w:rsid w:val="72FE425F"/>
    <w:rsid w:val="731C0B83"/>
    <w:rsid w:val="748051BB"/>
    <w:rsid w:val="74A572A4"/>
    <w:rsid w:val="759513FA"/>
    <w:rsid w:val="75A4312B"/>
    <w:rsid w:val="762248D0"/>
    <w:rsid w:val="77422BFC"/>
    <w:rsid w:val="77764653"/>
    <w:rsid w:val="77CB2BF1"/>
    <w:rsid w:val="784A1D68"/>
    <w:rsid w:val="786D0012"/>
    <w:rsid w:val="78CB1AAB"/>
    <w:rsid w:val="78D12489"/>
    <w:rsid w:val="798E15D9"/>
    <w:rsid w:val="79B759C7"/>
    <w:rsid w:val="7A1D7D8B"/>
    <w:rsid w:val="7AA05BFB"/>
    <w:rsid w:val="7AA13623"/>
    <w:rsid w:val="7AAA2F92"/>
    <w:rsid w:val="7AB756AF"/>
    <w:rsid w:val="7AE30948"/>
    <w:rsid w:val="7AF97A75"/>
    <w:rsid w:val="7B615D46"/>
    <w:rsid w:val="7BD52290"/>
    <w:rsid w:val="7BDA1655"/>
    <w:rsid w:val="7CAE2716"/>
    <w:rsid w:val="7CDE33C7"/>
    <w:rsid w:val="7D383D42"/>
    <w:rsid w:val="7D425704"/>
    <w:rsid w:val="7D99109C"/>
    <w:rsid w:val="7E1E7F1F"/>
    <w:rsid w:val="7E5E1B1E"/>
    <w:rsid w:val="7E957D38"/>
    <w:rsid w:val="7EE30820"/>
    <w:rsid w:val="7F0F59D0"/>
    <w:rsid w:val="7F126931"/>
    <w:rsid w:val="7F4D1A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4">
    <w:name w:val="heading 2"/>
    <w:basedOn w:val="1"/>
    <w:next w:val="1"/>
    <w:qFormat/>
    <w:uiPriority w:val="99"/>
    <w:pPr>
      <w:keepNext/>
      <w:keepLines/>
      <w:spacing w:before="260" w:after="260" w:line="416" w:lineRule="auto"/>
      <w:outlineLvl w:val="1"/>
    </w:pPr>
    <w:rPr>
      <w:rFonts w:ascii="Cambria" w:hAnsi="Cambria"/>
      <w:b/>
      <w:bCs/>
      <w:sz w:val="30"/>
      <w:szCs w:val="32"/>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2">
    <w:name w:val="无间隔1"/>
    <w:basedOn w:val="1"/>
    <w:next w:val="3"/>
    <w:qFormat/>
    <w:uiPriority w:val="1"/>
    <w:pPr>
      <w:spacing w:line="400" w:lineRule="exact"/>
    </w:pPr>
  </w:style>
  <w:style w:type="paragraph" w:styleId="3">
    <w:name w:val="caption"/>
    <w:basedOn w:val="1"/>
    <w:next w:val="1"/>
    <w:qFormat/>
    <w:uiPriority w:val="0"/>
    <w:rPr>
      <w:rFonts w:ascii="Cambria" w:hAnsi="Cambria" w:eastAsia="黑体"/>
      <w:sz w:val="20"/>
      <w:szCs w:val="20"/>
    </w:rPr>
  </w:style>
  <w:style w:type="paragraph" w:styleId="5">
    <w:name w:val="Document Map"/>
    <w:basedOn w:val="1"/>
    <w:link w:val="23"/>
    <w:qFormat/>
    <w:uiPriority w:val="0"/>
    <w:rPr>
      <w:rFonts w:ascii="宋体" w:eastAsia="宋体"/>
      <w:sz w:val="18"/>
      <w:szCs w:val="18"/>
    </w:rPr>
  </w:style>
  <w:style w:type="paragraph" w:styleId="6">
    <w:name w:val="Body Text"/>
    <w:basedOn w:val="1"/>
    <w:next w:val="7"/>
    <w:qFormat/>
    <w:uiPriority w:val="99"/>
  </w:style>
  <w:style w:type="paragraph" w:styleId="7">
    <w:name w:val="Body Text 2"/>
    <w:basedOn w:val="1"/>
    <w:next w:val="6"/>
    <w:link w:val="25"/>
    <w:qFormat/>
    <w:uiPriority w:val="0"/>
    <w:pPr>
      <w:spacing w:after="120" w:line="480" w:lineRule="auto"/>
    </w:pPr>
  </w:style>
  <w:style w:type="paragraph" w:styleId="8">
    <w:name w:val="Plain Text"/>
    <w:basedOn w:val="1"/>
    <w:link w:val="26"/>
    <w:qFormat/>
    <w:uiPriority w:val="0"/>
    <w:rPr>
      <w:rFonts w:ascii="宋体" w:hAnsi="Courier New" w:eastAsia="宋体" w:cs="Courier New"/>
      <w:sz w:val="21"/>
      <w:szCs w:val="21"/>
    </w:rPr>
  </w:style>
  <w:style w:type="paragraph" w:styleId="9">
    <w:name w:val="footer"/>
    <w:basedOn w:val="1"/>
    <w:link w:val="22"/>
    <w:qFormat/>
    <w:uiPriority w:val="0"/>
    <w:pPr>
      <w:tabs>
        <w:tab w:val="center" w:pos="4153"/>
        <w:tab w:val="right" w:pos="8306"/>
      </w:tabs>
      <w:snapToGrid w:val="0"/>
      <w:jc w:val="left"/>
    </w:pPr>
    <w:rPr>
      <w:sz w:val="18"/>
      <w:szCs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spacing w:beforeAutospacing="1" w:afterAutospacing="1"/>
      <w:jc w:val="left"/>
    </w:pPr>
    <w:rPr>
      <w:rFonts w:hint="eastAsia" w:ascii="宋体" w:hAnsi="宋体" w:eastAsia="宋体" w:cs="Times New Roman"/>
      <w:kern w:val="0"/>
      <w:sz w:val="18"/>
      <w:szCs w:val="18"/>
    </w:rPr>
  </w:style>
  <w:style w:type="paragraph" w:styleId="12">
    <w:name w:val="Body Text First Indent"/>
    <w:basedOn w:val="6"/>
    <w:qFormat/>
    <w:uiPriority w:val="99"/>
    <w:pPr>
      <w:ind w:firstLine="420" w:firstLineChars="1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0"/>
    <w:rPr>
      <w:b/>
    </w:rPr>
  </w:style>
  <w:style w:type="character" w:styleId="17">
    <w:name w:val="FollowedHyperlink"/>
    <w:basedOn w:val="15"/>
    <w:qFormat/>
    <w:uiPriority w:val="0"/>
    <w:rPr>
      <w:rFonts w:hint="eastAsia" w:ascii="宋体" w:hAnsi="宋体" w:eastAsia="宋体" w:cs="宋体"/>
      <w:color w:val="000000"/>
      <w:sz w:val="18"/>
      <w:szCs w:val="18"/>
      <w:u w:val="none"/>
    </w:rPr>
  </w:style>
  <w:style w:type="character" w:styleId="18">
    <w:name w:val="Emphasis"/>
    <w:basedOn w:val="15"/>
    <w:qFormat/>
    <w:uiPriority w:val="0"/>
    <w:rPr>
      <w:i/>
    </w:rPr>
  </w:style>
  <w:style w:type="character" w:styleId="19">
    <w:name w:val="Hyperlink"/>
    <w:basedOn w:val="15"/>
    <w:qFormat/>
    <w:uiPriority w:val="0"/>
    <w:rPr>
      <w:rFonts w:hint="eastAsia" w:ascii="宋体" w:hAnsi="宋体" w:eastAsia="宋体" w:cs="宋体"/>
      <w:color w:val="000000"/>
      <w:sz w:val="18"/>
      <w:szCs w:val="18"/>
      <w:u w:val="none"/>
    </w:rPr>
  </w:style>
  <w:style w:type="paragraph" w:customStyle="1" w:styleId="20">
    <w:name w:val="表格文字"/>
    <w:basedOn w:val="6"/>
    <w:next w:val="6"/>
    <w:qFormat/>
    <w:uiPriority w:val="0"/>
    <w:pPr>
      <w:adjustRightInd w:val="0"/>
      <w:spacing w:line="420" w:lineRule="atLeast"/>
      <w:jc w:val="left"/>
      <w:textAlignment w:val="baseline"/>
    </w:pPr>
    <w:rPr>
      <w:kern w:val="0"/>
    </w:rPr>
  </w:style>
  <w:style w:type="character" w:customStyle="1" w:styleId="21">
    <w:name w:val="页眉 Char"/>
    <w:basedOn w:val="15"/>
    <w:link w:val="10"/>
    <w:qFormat/>
    <w:uiPriority w:val="0"/>
    <w:rPr>
      <w:rFonts w:asciiTheme="minorHAnsi" w:hAnsiTheme="minorHAnsi" w:eastAsiaTheme="minorEastAsia" w:cstheme="minorBidi"/>
      <w:kern w:val="2"/>
      <w:sz w:val="18"/>
      <w:szCs w:val="18"/>
    </w:rPr>
  </w:style>
  <w:style w:type="character" w:customStyle="1" w:styleId="22">
    <w:name w:val="页脚 Char"/>
    <w:basedOn w:val="15"/>
    <w:link w:val="9"/>
    <w:qFormat/>
    <w:uiPriority w:val="0"/>
    <w:rPr>
      <w:rFonts w:asciiTheme="minorHAnsi" w:hAnsiTheme="minorHAnsi" w:eastAsiaTheme="minorEastAsia" w:cstheme="minorBidi"/>
      <w:kern w:val="2"/>
      <w:sz w:val="18"/>
      <w:szCs w:val="18"/>
    </w:rPr>
  </w:style>
  <w:style w:type="character" w:customStyle="1" w:styleId="23">
    <w:name w:val="文档结构图 Char"/>
    <w:basedOn w:val="15"/>
    <w:link w:val="5"/>
    <w:qFormat/>
    <w:uiPriority w:val="0"/>
    <w:rPr>
      <w:rFonts w:ascii="宋体" w:hAnsiTheme="minorHAnsi" w:cstheme="minorBidi"/>
      <w:kern w:val="2"/>
      <w:sz w:val="18"/>
      <w:szCs w:val="18"/>
    </w:rPr>
  </w:style>
  <w:style w:type="paragraph" w:styleId="24">
    <w:name w:val="List Paragraph"/>
    <w:basedOn w:val="1"/>
    <w:unhideWhenUsed/>
    <w:qFormat/>
    <w:uiPriority w:val="99"/>
    <w:pPr>
      <w:ind w:firstLine="420" w:firstLineChars="200"/>
    </w:pPr>
  </w:style>
  <w:style w:type="character" w:customStyle="1" w:styleId="25">
    <w:name w:val="正文文本 2 Char"/>
    <w:basedOn w:val="15"/>
    <w:link w:val="7"/>
    <w:qFormat/>
    <w:uiPriority w:val="0"/>
    <w:rPr>
      <w:rFonts w:asciiTheme="minorHAnsi" w:hAnsiTheme="minorHAnsi" w:eastAsiaTheme="minorEastAsia" w:cstheme="minorBidi"/>
      <w:kern w:val="2"/>
      <w:sz w:val="24"/>
      <w:szCs w:val="24"/>
    </w:rPr>
  </w:style>
  <w:style w:type="character" w:customStyle="1" w:styleId="26">
    <w:name w:val="纯文本 Char"/>
    <w:basedOn w:val="15"/>
    <w:link w:val="8"/>
    <w:qFormat/>
    <w:uiPriority w:val="0"/>
    <w:rPr>
      <w:rFonts w:ascii="宋体" w:hAnsi="Courier New" w:cs="Courier New"/>
      <w:kern w:val="2"/>
      <w:sz w:val="21"/>
      <w:szCs w:val="21"/>
    </w:rPr>
  </w:style>
  <w:style w:type="paragraph" w:customStyle="1" w:styleId="27">
    <w:name w:val="Default"/>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3</Pages>
  <Words>792</Words>
  <Characters>903</Characters>
  <Lines>9</Lines>
  <Paragraphs>2</Paragraphs>
  <TotalTime>36</TotalTime>
  <ScaleCrop>false</ScaleCrop>
  <LinksUpToDate>false</LinksUpToDate>
  <CharactersWithSpaces>912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2017-07-14T05:23:00Z</dcterms:created>
  <dc:creator>zhang</dc:creator>
  <cp:lastModifiedBy>百合</cp:lastModifiedBy>
  <dcterms:modified xsi:type="dcterms:W3CDTF">2023-01-12T05:21:53Z</dcterms:modified>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1F02D64293A647DAA092B3B5F2430D6C</vt:lpwstr>
  </property>
</Properties>
</file>