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855"/>
        <w:jc w:val="center"/>
        <w:rPr>
          <w:b/>
          <w:szCs w:val="21"/>
        </w:rPr>
      </w:pPr>
      <w:r>
        <w:rPr>
          <w:rFonts w:hint="eastAsia" w:ascii="宋体" w:hAnsi="宋体" w:cs="宋体"/>
          <w:b/>
          <w:bCs/>
          <w:sz w:val="20"/>
        </w:rPr>
        <w:t xml:space="preserve">                                                       </w:t>
      </w:r>
      <w:r>
        <w:rPr>
          <w:rFonts w:hint="eastAsia" w:cs="宋体"/>
          <w:b/>
          <w:bCs/>
          <w:szCs w:val="21"/>
        </w:rPr>
        <w:t xml:space="preserve">                合同编号：豫财招标采购-2023-1157</w:t>
      </w:r>
    </w:p>
    <w:p>
      <w:pPr>
        <w:wordWrap w:val="0"/>
        <w:jc w:val="center"/>
        <w:rPr>
          <w:b/>
          <w:szCs w:val="21"/>
        </w:rPr>
      </w:pPr>
      <w:r>
        <w:rPr>
          <w:rFonts w:hint="eastAsia"/>
          <w:b/>
          <w:szCs w:val="21"/>
        </w:rPr>
        <w:t xml:space="preserve">                                                                                   项目名称：南阳师范学院化学研究生科研与实践创新平台项目</w:t>
      </w:r>
    </w:p>
    <w:p/>
    <w:p>
      <w:pPr>
        <w:spacing w:line="360" w:lineRule="auto"/>
        <w:jc w:val="center"/>
        <w:rPr>
          <w:rFonts w:cs="宋体"/>
          <w:sz w:val="24"/>
          <w:szCs w:val="28"/>
        </w:rPr>
      </w:pPr>
      <w:r>
        <w:rPr>
          <w:rFonts w:hint="eastAsia" w:cs="宋体"/>
          <w:b/>
          <w:bCs/>
          <w:sz w:val="48"/>
          <w:szCs w:val="48"/>
        </w:rPr>
        <w:t>合    同   书</w:t>
      </w:r>
    </w:p>
    <w:p>
      <w:pPr>
        <w:spacing w:line="360" w:lineRule="auto"/>
        <w:ind w:firstLine="480" w:firstLineChars="200"/>
        <w:jc w:val="left"/>
        <w:rPr>
          <w:rFonts w:cs="宋体"/>
          <w:sz w:val="24"/>
        </w:rPr>
      </w:pPr>
      <w:r>
        <w:rPr>
          <w:rFonts w:hint="eastAsia" w:cs="宋体"/>
          <w:sz w:val="24"/>
        </w:rPr>
        <w:t>供方：河南云出科技有限公司                                                         签约时间：2023年</w:t>
      </w:r>
      <w:r>
        <w:rPr>
          <w:rFonts w:cs="宋体"/>
          <w:sz w:val="24"/>
        </w:rPr>
        <w:t>12</w:t>
      </w:r>
      <w:r>
        <w:rPr>
          <w:rFonts w:hint="eastAsia" w:cs="宋体"/>
          <w:sz w:val="24"/>
        </w:rPr>
        <w:t>月</w:t>
      </w:r>
      <w:r>
        <w:rPr>
          <w:rFonts w:cs="宋体"/>
          <w:sz w:val="24"/>
        </w:rPr>
        <w:t>8</w:t>
      </w:r>
      <w:r>
        <w:rPr>
          <w:rFonts w:hint="eastAsia" w:cs="宋体"/>
          <w:sz w:val="24"/>
        </w:rPr>
        <w:t>日</w:t>
      </w:r>
    </w:p>
    <w:p>
      <w:pPr>
        <w:spacing w:line="360" w:lineRule="auto"/>
        <w:ind w:firstLine="480" w:firstLineChars="200"/>
        <w:jc w:val="left"/>
        <w:rPr>
          <w:rFonts w:cs="宋体"/>
          <w:sz w:val="24"/>
        </w:rPr>
      </w:pPr>
      <w:r>
        <w:rPr>
          <w:rFonts w:hint="eastAsia" w:cs="宋体"/>
          <w:sz w:val="24"/>
        </w:rPr>
        <w:t xml:space="preserve">需方：南阳师范学院                                                                 签约地点：南阳师范学院 </w:t>
      </w:r>
    </w:p>
    <w:p>
      <w:pPr>
        <w:wordWrap w:val="0"/>
        <w:spacing w:line="360" w:lineRule="auto"/>
        <w:ind w:right="855" w:firstLine="480" w:firstLineChars="200"/>
        <w:jc w:val="left"/>
        <w:rPr>
          <w:rFonts w:cs="宋体"/>
          <w:sz w:val="24"/>
        </w:rPr>
      </w:pPr>
      <w:r>
        <w:rPr>
          <w:rFonts w:hint="eastAsia" w:cs="宋体"/>
          <w:sz w:val="24"/>
        </w:rPr>
        <w:t>需方为获得如下货物和伴随服务，邀请供方参加了该项目招标采购并接受了供方以</w:t>
      </w:r>
      <w:r>
        <w:rPr>
          <w:rFonts w:hint="eastAsia" w:cs="宋体"/>
          <w:b/>
          <w:sz w:val="24"/>
          <w:u w:val="single"/>
        </w:rPr>
        <w:t>总金额人民币￥1939400.00元（大写：壹佰玖拾叁万玖仟肆佰元整</w:t>
      </w:r>
      <w:r>
        <w:rPr>
          <w:rFonts w:hint="eastAsia" w:cs="宋体"/>
          <w:sz w:val="24"/>
          <w:u w:val="single"/>
        </w:rPr>
        <w:t>）</w:t>
      </w:r>
      <w:r>
        <w:rPr>
          <w:rFonts w:hint="eastAsia" w:cs="宋体"/>
          <w:sz w:val="24"/>
        </w:rPr>
        <w:t>（以下简称合同价）的报价提供以下设备。双方以上述事实为基础，依据“中华人民共和国合同法”和华新项目管理集团有限公司的</w:t>
      </w:r>
      <w:r>
        <w:rPr>
          <w:rFonts w:hint="eastAsia" w:cs="宋体"/>
          <w:b/>
          <w:bCs/>
          <w:sz w:val="24"/>
          <w:u w:val="single"/>
        </w:rPr>
        <w:t>豫财招标采购-2023-1157号</w:t>
      </w:r>
      <w:r>
        <w:rPr>
          <w:rFonts w:hint="eastAsia" w:cs="宋体"/>
          <w:sz w:val="24"/>
        </w:rPr>
        <w:t>中标通知书，本着平等自愿的原则，经供需双方协商一致，签订本合同：</w:t>
      </w:r>
    </w:p>
    <w:p>
      <w:pPr>
        <w:tabs>
          <w:tab w:val="left" w:pos="3270"/>
        </w:tabs>
        <w:spacing w:line="360" w:lineRule="auto"/>
        <w:rPr>
          <w:rFonts w:cs="宋体"/>
          <w:sz w:val="24"/>
        </w:rPr>
      </w:pPr>
      <w:r>
        <w:rPr>
          <w:rFonts w:hint="eastAsia" w:cs="宋体"/>
          <w:sz w:val="24"/>
        </w:rPr>
        <w:t>一、设备名称、规格、数量、金额</w:t>
      </w:r>
      <w:r>
        <w:rPr>
          <w:rFonts w:hint="eastAsia" w:cs="宋体"/>
          <w:bCs/>
          <w:sz w:val="24"/>
        </w:rPr>
        <w:t xml:space="preserve">一览表             </w:t>
      </w:r>
      <w:r>
        <w:rPr>
          <w:rFonts w:hint="eastAsia" w:cs="宋体"/>
          <w:sz w:val="24"/>
        </w:rPr>
        <w:t xml:space="preserve">                                               金额单位：元/人民币</w:t>
      </w:r>
    </w:p>
    <w:tbl>
      <w:tblPr>
        <w:tblStyle w:val="24"/>
        <w:tblW w:w="45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639"/>
        <w:gridCol w:w="3248"/>
        <w:gridCol w:w="1162"/>
        <w:gridCol w:w="1218"/>
        <w:gridCol w:w="1600"/>
        <w:gridCol w:w="1691"/>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323" w:type="pct"/>
            <w:vAlign w:val="center"/>
          </w:tcPr>
          <w:p>
            <w:pPr>
              <w:jc w:val="center"/>
              <w:rPr>
                <w:rFonts w:cs="宋体"/>
                <w:sz w:val="24"/>
              </w:rPr>
            </w:pPr>
            <w:r>
              <w:rPr>
                <w:rFonts w:hint="eastAsia" w:cs="宋体"/>
                <w:sz w:val="24"/>
              </w:rPr>
              <w:t>序号</w:t>
            </w:r>
          </w:p>
        </w:tc>
        <w:tc>
          <w:tcPr>
            <w:tcW w:w="988" w:type="pct"/>
            <w:vAlign w:val="center"/>
          </w:tcPr>
          <w:p>
            <w:pPr>
              <w:jc w:val="center"/>
              <w:rPr>
                <w:rFonts w:cs="宋体"/>
                <w:sz w:val="24"/>
              </w:rPr>
            </w:pPr>
            <w:r>
              <w:rPr>
                <w:rFonts w:hint="eastAsia" w:cs="宋体"/>
                <w:sz w:val="24"/>
              </w:rPr>
              <w:t>设备名称</w:t>
            </w:r>
          </w:p>
        </w:tc>
        <w:tc>
          <w:tcPr>
            <w:tcW w:w="1216" w:type="pct"/>
            <w:vAlign w:val="center"/>
          </w:tcPr>
          <w:p>
            <w:pPr>
              <w:jc w:val="center"/>
              <w:rPr>
                <w:rFonts w:cs="宋体"/>
                <w:sz w:val="24"/>
              </w:rPr>
            </w:pPr>
            <w:r>
              <w:rPr>
                <w:rFonts w:hint="eastAsia" w:cs="宋体"/>
                <w:sz w:val="24"/>
              </w:rPr>
              <w:t>品牌型号</w:t>
            </w:r>
          </w:p>
        </w:tc>
        <w:tc>
          <w:tcPr>
            <w:tcW w:w="435" w:type="pct"/>
            <w:vAlign w:val="center"/>
          </w:tcPr>
          <w:p>
            <w:pPr>
              <w:jc w:val="center"/>
              <w:rPr>
                <w:rFonts w:cs="宋体"/>
                <w:position w:val="6"/>
                <w:sz w:val="24"/>
              </w:rPr>
            </w:pPr>
            <w:r>
              <w:rPr>
                <w:rFonts w:hint="eastAsia" w:cs="宋体"/>
                <w:position w:val="6"/>
                <w:sz w:val="24"/>
              </w:rPr>
              <w:t>单位</w:t>
            </w:r>
          </w:p>
        </w:tc>
        <w:tc>
          <w:tcPr>
            <w:tcW w:w="456" w:type="pct"/>
            <w:vAlign w:val="center"/>
          </w:tcPr>
          <w:p>
            <w:pPr>
              <w:jc w:val="center"/>
              <w:rPr>
                <w:rFonts w:cs="宋体"/>
                <w:sz w:val="24"/>
              </w:rPr>
            </w:pPr>
            <w:r>
              <w:rPr>
                <w:rFonts w:hint="eastAsia" w:cs="宋体"/>
                <w:sz w:val="24"/>
              </w:rPr>
              <w:t>数量</w:t>
            </w:r>
          </w:p>
        </w:tc>
        <w:tc>
          <w:tcPr>
            <w:tcW w:w="599" w:type="pct"/>
            <w:vAlign w:val="center"/>
          </w:tcPr>
          <w:p>
            <w:pPr>
              <w:jc w:val="center"/>
              <w:rPr>
                <w:rFonts w:cs="宋体"/>
                <w:sz w:val="24"/>
              </w:rPr>
            </w:pPr>
            <w:r>
              <w:rPr>
                <w:rFonts w:hint="eastAsia" w:cs="宋体"/>
                <w:sz w:val="24"/>
              </w:rPr>
              <w:t>单价</w:t>
            </w:r>
          </w:p>
        </w:tc>
        <w:tc>
          <w:tcPr>
            <w:tcW w:w="633" w:type="pct"/>
            <w:vAlign w:val="center"/>
          </w:tcPr>
          <w:p>
            <w:pPr>
              <w:jc w:val="center"/>
              <w:rPr>
                <w:rFonts w:cs="宋体"/>
                <w:sz w:val="24"/>
              </w:rPr>
            </w:pPr>
            <w:r>
              <w:rPr>
                <w:rFonts w:hint="eastAsia" w:cs="宋体"/>
                <w:sz w:val="24"/>
              </w:rPr>
              <w:t>合计</w:t>
            </w:r>
          </w:p>
        </w:tc>
        <w:tc>
          <w:tcPr>
            <w:tcW w:w="347" w:type="pct"/>
            <w:vAlign w:val="center"/>
          </w:tcPr>
          <w:p>
            <w:pPr>
              <w:jc w:val="center"/>
              <w:rPr>
                <w:rFonts w:cs="宋体"/>
                <w:sz w:val="24"/>
              </w:rPr>
            </w:pPr>
            <w:r>
              <w:rPr>
                <w:rFonts w:hint="eastAsia"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23" w:type="pct"/>
            <w:vAlign w:val="center"/>
          </w:tcPr>
          <w:p>
            <w:pPr>
              <w:jc w:val="center"/>
              <w:rPr>
                <w:rFonts w:cs="宋体"/>
                <w:sz w:val="24"/>
              </w:rPr>
            </w:pPr>
            <w:r>
              <w:rPr>
                <w:rFonts w:hint="eastAsia" w:cs="宋体"/>
                <w:sz w:val="24"/>
              </w:rPr>
              <w:t>1</w:t>
            </w:r>
          </w:p>
        </w:tc>
        <w:tc>
          <w:tcPr>
            <w:tcW w:w="988" w:type="pct"/>
            <w:vAlign w:val="center"/>
          </w:tcPr>
          <w:p>
            <w:pPr>
              <w:jc w:val="center"/>
              <w:rPr>
                <w:rFonts w:cs="宋体"/>
                <w:sz w:val="24"/>
              </w:rPr>
            </w:pPr>
            <w:r>
              <w:rPr>
                <w:rFonts w:hint="eastAsia" w:cs="宋体"/>
                <w:sz w:val="24"/>
              </w:rPr>
              <w:t>圆偏振荧光光谱仪</w:t>
            </w:r>
          </w:p>
        </w:tc>
        <w:tc>
          <w:tcPr>
            <w:tcW w:w="1216" w:type="pct"/>
            <w:vAlign w:val="center"/>
          </w:tcPr>
          <w:p>
            <w:pPr>
              <w:jc w:val="center"/>
              <w:rPr>
                <w:rFonts w:cs="宋体"/>
                <w:sz w:val="24"/>
              </w:rPr>
            </w:pPr>
            <w:r>
              <w:rPr>
                <w:rFonts w:hint="eastAsia" w:cs="宋体"/>
                <w:sz w:val="24"/>
              </w:rPr>
              <w:t>Applied Photophysics</w:t>
            </w:r>
          </w:p>
          <w:p/>
          <w:p>
            <w:pPr>
              <w:jc w:val="center"/>
              <w:rPr>
                <w:rFonts w:cs="宋体"/>
                <w:sz w:val="24"/>
              </w:rPr>
            </w:pPr>
            <w:r>
              <w:rPr>
                <w:rFonts w:hint="eastAsia" w:cs="宋体"/>
                <w:sz w:val="24"/>
              </w:rPr>
              <w:t>Chirascan V100 CPL</w:t>
            </w:r>
          </w:p>
        </w:tc>
        <w:tc>
          <w:tcPr>
            <w:tcW w:w="435" w:type="pct"/>
            <w:vAlign w:val="center"/>
          </w:tcPr>
          <w:p>
            <w:pPr>
              <w:jc w:val="center"/>
              <w:rPr>
                <w:rFonts w:cs="宋体"/>
                <w:position w:val="6"/>
                <w:sz w:val="24"/>
              </w:rPr>
            </w:pPr>
            <w:r>
              <w:rPr>
                <w:rFonts w:hint="eastAsia" w:cs="宋体"/>
                <w:position w:val="6"/>
                <w:sz w:val="24"/>
              </w:rPr>
              <w:t>套</w:t>
            </w:r>
          </w:p>
        </w:tc>
        <w:tc>
          <w:tcPr>
            <w:tcW w:w="456" w:type="pct"/>
            <w:vAlign w:val="center"/>
          </w:tcPr>
          <w:p>
            <w:pPr>
              <w:jc w:val="center"/>
              <w:rPr>
                <w:rFonts w:cs="宋体"/>
                <w:sz w:val="24"/>
              </w:rPr>
            </w:pPr>
            <w:r>
              <w:rPr>
                <w:rFonts w:hint="eastAsia" w:cs="宋体"/>
                <w:sz w:val="24"/>
              </w:rPr>
              <w:t>1</w:t>
            </w:r>
          </w:p>
        </w:tc>
        <w:tc>
          <w:tcPr>
            <w:tcW w:w="599" w:type="pct"/>
            <w:vAlign w:val="center"/>
          </w:tcPr>
          <w:p>
            <w:pPr>
              <w:jc w:val="center"/>
              <w:rPr>
                <w:rFonts w:cs="宋体"/>
                <w:sz w:val="24"/>
              </w:rPr>
            </w:pPr>
            <w:r>
              <w:rPr>
                <w:rFonts w:hint="eastAsia" w:cs="宋体"/>
                <w:sz w:val="24"/>
              </w:rPr>
              <w:t>1939400</w:t>
            </w:r>
          </w:p>
        </w:tc>
        <w:tc>
          <w:tcPr>
            <w:tcW w:w="633" w:type="pct"/>
            <w:vAlign w:val="center"/>
          </w:tcPr>
          <w:p>
            <w:pPr>
              <w:jc w:val="center"/>
              <w:rPr>
                <w:rFonts w:cs="宋体"/>
                <w:sz w:val="24"/>
              </w:rPr>
            </w:pPr>
            <w:r>
              <w:rPr>
                <w:rFonts w:hint="eastAsia" w:cs="宋体"/>
                <w:sz w:val="24"/>
              </w:rPr>
              <w:t>1939400</w:t>
            </w:r>
          </w:p>
        </w:tc>
        <w:tc>
          <w:tcPr>
            <w:tcW w:w="347" w:type="pct"/>
            <w:vAlign w:val="center"/>
          </w:tcPr>
          <w:p>
            <w:pPr>
              <w:jc w:val="center"/>
              <w:rPr>
                <w:rFonts w:cs="宋体"/>
                <w:sz w:val="24"/>
              </w:rPr>
            </w:pPr>
            <w:r>
              <w:rPr>
                <w:rFonts w:hint="eastAsia"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23" w:type="pct"/>
            <w:vAlign w:val="center"/>
          </w:tcPr>
          <w:p>
            <w:pPr>
              <w:jc w:val="center"/>
              <w:rPr>
                <w:rFonts w:cs="宋体"/>
                <w:sz w:val="24"/>
              </w:rPr>
            </w:pPr>
          </w:p>
        </w:tc>
        <w:tc>
          <w:tcPr>
            <w:tcW w:w="988" w:type="pct"/>
            <w:vAlign w:val="center"/>
          </w:tcPr>
          <w:p>
            <w:pPr>
              <w:jc w:val="center"/>
              <w:rPr>
                <w:rFonts w:cs="宋体"/>
                <w:sz w:val="24"/>
              </w:rPr>
            </w:pPr>
            <w:r>
              <w:rPr>
                <w:rFonts w:hint="eastAsia" w:cs="宋体"/>
                <w:sz w:val="24"/>
              </w:rPr>
              <w:t>合计</w:t>
            </w:r>
          </w:p>
        </w:tc>
        <w:tc>
          <w:tcPr>
            <w:tcW w:w="3687" w:type="pct"/>
            <w:gridSpan w:val="6"/>
            <w:vAlign w:val="center"/>
          </w:tcPr>
          <w:p>
            <w:pPr>
              <w:jc w:val="center"/>
              <w:rPr>
                <w:rFonts w:cs="宋体"/>
                <w:sz w:val="24"/>
              </w:rPr>
            </w:pPr>
            <w:r>
              <w:rPr>
                <w:rFonts w:hint="eastAsia" w:cs="宋体"/>
                <w:sz w:val="24"/>
              </w:rPr>
              <w:t>￥1939400.00元 （大写：壹佰玖拾叁万玖仟肆佰元整）</w:t>
            </w:r>
          </w:p>
        </w:tc>
      </w:tr>
    </w:tbl>
    <w:p>
      <w:pPr>
        <w:spacing w:line="360" w:lineRule="auto"/>
        <w:ind w:firstLine="480" w:firstLineChars="200"/>
        <w:rPr>
          <w:rFonts w:cs="宋体"/>
          <w:sz w:val="24"/>
        </w:rPr>
      </w:pPr>
      <w:r>
        <w:rPr>
          <w:rFonts w:hint="eastAsia" w:cs="宋体"/>
          <w:sz w:val="24"/>
        </w:rPr>
        <w:t>注：合同价为包含设备硬件、预装软件、运输、保险、安装调试、售后服务、培训等一切费用在内的南阳师范学院交货价，该价在合同履行期间固定不变。</w:t>
      </w:r>
    </w:p>
    <w:p>
      <w:pPr>
        <w:spacing w:line="360" w:lineRule="auto"/>
        <w:rPr>
          <w:rFonts w:cs="宋体"/>
          <w:sz w:val="24"/>
        </w:rPr>
      </w:pPr>
      <w:r>
        <w:rPr>
          <w:rFonts w:hint="eastAsia" w:cs="宋体"/>
          <w:sz w:val="24"/>
        </w:rPr>
        <w:t>二、设备要求：</w:t>
      </w:r>
    </w:p>
    <w:p>
      <w:pPr>
        <w:spacing w:line="360" w:lineRule="auto"/>
        <w:ind w:firstLine="480" w:firstLineChars="200"/>
        <w:rPr>
          <w:rFonts w:cs="宋体"/>
          <w:sz w:val="24"/>
        </w:rPr>
      </w:pPr>
      <w:r>
        <w:rPr>
          <w:rFonts w:hint="eastAsia" w:cs="宋体"/>
          <w:sz w:val="24"/>
        </w:rPr>
        <w:t>供方提供全新的（原装）设备（包括零部件、附件、备品备件），表面无划伤、无碰撞，无任何缺陷。设备必须符合产品质量标准要求，同时应符合中华人民共和国国家质量及国家安全环保标准。且达到招标文件、投标文件及合同附件1中的所有技术标准、规格参数。</w:t>
      </w:r>
    </w:p>
    <w:p>
      <w:pPr>
        <w:spacing w:line="360" w:lineRule="auto"/>
        <w:ind w:firstLine="480" w:firstLineChars="200"/>
        <w:rPr>
          <w:rFonts w:cs="宋体"/>
          <w:sz w:val="24"/>
        </w:rPr>
      </w:pPr>
      <w:r>
        <w:rPr>
          <w:rFonts w:hint="eastAsia" w:cs="宋体"/>
          <w:sz w:val="24"/>
        </w:rPr>
        <w:t>进口产品必须具备原产地证明和商检部门的检验证明及合法进货渠道证明。国内制造的产品必须具备出厂合格证。</w:t>
      </w:r>
    </w:p>
    <w:p>
      <w:pPr>
        <w:spacing w:line="360" w:lineRule="auto"/>
        <w:ind w:firstLine="480" w:firstLineChars="200"/>
        <w:rPr>
          <w:rFonts w:cs="宋体"/>
          <w:sz w:val="24"/>
        </w:rPr>
      </w:pPr>
      <w:r>
        <w:rPr>
          <w:rFonts w:hint="eastAsia" w:cs="宋体"/>
          <w:sz w:val="24"/>
        </w:rPr>
        <w:t>需方对设备规格型号有异议的应在收货后</w:t>
      </w:r>
      <w:r>
        <w:rPr>
          <w:rFonts w:hint="eastAsia" w:cs="宋体"/>
          <w:sz w:val="24"/>
          <w:u w:val="single"/>
        </w:rPr>
        <w:t>15</w:t>
      </w:r>
      <w:r>
        <w:rPr>
          <w:rFonts w:hint="eastAsia" w:cs="宋体"/>
          <w:sz w:val="24"/>
        </w:rPr>
        <w:t>个工作日内以书面形式向供方提出，需安装调试的成套设备提出质量异议的期限为</w:t>
      </w:r>
      <w:r>
        <w:rPr>
          <w:rFonts w:hint="eastAsia" w:cs="宋体"/>
          <w:sz w:val="24"/>
          <w:u w:val="single"/>
        </w:rPr>
        <w:t>180</w:t>
      </w:r>
      <w:r>
        <w:rPr>
          <w:rFonts w:hint="eastAsia" w:cs="宋体"/>
          <w:sz w:val="24"/>
        </w:rPr>
        <w:t>个工作日。</w:t>
      </w:r>
    </w:p>
    <w:p>
      <w:pPr>
        <w:spacing w:line="360" w:lineRule="auto"/>
        <w:rPr>
          <w:rFonts w:cs="宋体"/>
          <w:sz w:val="24"/>
        </w:rPr>
      </w:pPr>
      <w:r>
        <w:rPr>
          <w:rFonts w:hint="eastAsia" w:cs="宋体"/>
          <w:sz w:val="24"/>
        </w:rPr>
        <w:t>三、合同履行的地点、时间：</w:t>
      </w:r>
    </w:p>
    <w:p>
      <w:pPr>
        <w:spacing w:line="440" w:lineRule="exact"/>
        <w:ind w:firstLine="480" w:firstLineChars="200"/>
        <w:rPr>
          <w:rFonts w:ascii="宋体" w:hAnsi="宋体" w:cs="宋体"/>
          <w:bCs/>
          <w:sz w:val="24"/>
        </w:rPr>
      </w:pPr>
      <w:r>
        <w:rPr>
          <w:rFonts w:hint="eastAsia" w:cs="宋体"/>
          <w:sz w:val="24"/>
        </w:rPr>
        <w:t>合同生效后</w:t>
      </w:r>
      <w:r>
        <w:rPr>
          <w:rFonts w:hint="eastAsia" w:ascii="宋体" w:hAnsi="宋体" w:cs="宋体"/>
          <w:bCs/>
          <w:sz w:val="24"/>
          <w:u w:val="single"/>
        </w:rPr>
        <w:t>进口设备自</w:t>
      </w:r>
      <w:r>
        <w:rPr>
          <w:rFonts w:ascii="宋体" w:hAnsi="宋体" w:cs="宋体"/>
          <w:bCs/>
          <w:sz w:val="24"/>
          <w:u w:val="single"/>
        </w:rPr>
        <w:t>合同签订后</w:t>
      </w:r>
      <w:r>
        <w:rPr>
          <w:rFonts w:hint="eastAsia" w:ascii="宋体" w:hAnsi="宋体" w:cs="宋体"/>
          <w:bCs/>
          <w:sz w:val="24"/>
          <w:u w:val="single"/>
        </w:rPr>
        <w:t>60天（日历天）</w:t>
      </w:r>
      <w:r>
        <w:rPr>
          <w:rFonts w:hint="eastAsia" w:cs="宋体"/>
          <w:sz w:val="24"/>
        </w:rPr>
        <w:t>交付验收并安装调试完毕。需方应在设备到达指定地点后，提供符合设备安装条件的场地、电源、环境等。</w:t>
      </w:r>
    </w:p>
    <w:p>
      <w:pPr>
        <w:spacing w:line="360" w:lineRule="auto"/>
        <w:rPr>
          <w:rFonts w:cs="宋体"/>
          <w:sz w:val="24"/>
        </w:rPr>
      </w:pPr>
      <w:r>
        <w:rPr>
          <w:rFonts w:hint="eastAsia" w:cs="宋体"/>
          <w:sz w:val="24"/>
        </w:rPr>
        <w:t>四、供方在交付设备时应向需方提供设备的使用说明书、合格证书及其他相关的技术资料。</w:t>
      </w:r>
    </w:p>
    <w:p>
      <w:pPr>
        <w:spacing w:line="360" w:lineRule="auto"/>
        <w:rPr>
          <w:rFonts w:cs="宋体"/>
          <w:sz w:val="24"/>
        </w:rPr>
      </w:pPr>
      <w:r>
        <w:rPr>
          <w:rFonts w:hint="eastAsia" w:cs="宋体"/>
          <w:sz w:val="24"/>
        </w:rPr>
        <w:t>五、验收：</w:t>
      </w:r>
    </w:p>
    <w:p>
      <w:pPr>
        <w:pStyle w:val="11"/>
        <w:spacing w:line="360" w:lineRule="auto"/>
        <w:ind w:firstLine="480" w:firstLineChars="200"/>
        <w:rPr>
          <w:rFonts w:cs="宋体"/>
          <w:sz w:val="24"/>
          <w:szCs w:val="24"/>
        </w:rPr>
      </w:pPr>
      <w:r>
        <w:rPr>
          <w:rFonts w:hint="eastAsia" w:cs="宋体"/>
          <w:sz w:val="24"/>
          <w:szCs w:val="24"/>
        </w:rPr>
        <w:t xml:space="preserve"> 需方应在货到后指定安装地点和位置，供方在所有设备硬件、软件安装调试安装完毕后十个工作日内由供需双方及第三方专业验收机构共同组织验收，验收合格后由甲方签署验收证明文件。如产生异议，可由第三方重新进行验收或在三十个工作日内以书面形式通知供方，否则视同验收合格。</w:t>
      </w:r>
    </w:p>
    <w:p>
      <w:pPr>
        <w:spacing w:line="360" w:lineRule="auto"/>
        <w:rPr>
          <w:rFonts w:cs="宋体"/>
          <w:sz w:val="24"/>
        </w:rPr>
      </w:pPr>
      <w:r>
        <w:rPr>
          <w:rFonts w:hint="eastAsia" w:cs="宋体"/>
          <w:sz w:val="24"/>
        </w:rPr>
        <w:t>六、人员培训：供方免费为需方人员培训3-4名技术人员，使其正确掌握设备使用要求。</w:t>
      </w:r>
    </w:p>
    <w:p>
      <w:pPr>
        <w:spacing w:line="360" w:lineRule="auto"/>
        <w:rPr>
          <w:rFonts w:cs="宋体"/>
          <w:sz w:val="24"/>
        </w:rPr>
      </w:pPr>
      <w:r>
        <w:rPr>
          <w:rFonts w:hint="eastAsia" w:cs="宋体"/>
          <w:sz w:val="24"/>
        </w:rPr>
        <w:t>七、售后服务按招标文件有关条款执行。</w:t>
      </w:r>
    </w:p>
    <w:p>
      <w:pPr>
        <w:spacing w:line="360" w:lineRule="auto"/>
        <w:rPr>
          <w:rFonts w:cs="宋体"/>
          <w:sz w:val="24"/>
        </w:rPr>
      </w:pPr>
      <w:r>
        <w:rPr>
          <w:rFonts w:hint="eastAsia" w:cs="宋体"/>
          <w:sz w:val="24"/>
        </w:rPr>
        <w:t>八、付款方式及期限：</w:t>
      </w:r>
    </w:p>
    <w:p>
      <w:pPr>
        <w:spacing w:line="360" w:lineRule="auto"/>
        <w:ind w:firstLine="480" w:firstLineChars="200"/>
        <w:rPr>
          <w:rFonts w:cs="宋体"/>
          <w:sz w:val="24"/>
        </w:rPr>
      </w:pPr>
      <w:r>
        <w:rPr>
          <w:rFonts w:hint="eastAsia" w:cs="宋体"/>
          <w:sz w:val="24"/>
        </w:rPr>
        <w:t>1、供方开具以南阳师范学院为客户名称的发票。</w:t>
      </w:r>
    </w:p>
    <w:p>
      <w:pPr>
        <w:spacing w:line="360" w:lineRule="auto"/>
        <w:ind w:firstLine="480" w:firstLineChars="200"/>
        <w:rPr>
          <w:rFonts w:cs="宋体"/>
          <w:sz w:val="24"/>
        </w:rPr>
      </w:pPr>
      <w:r>
        <w:rPr>
          <w:rFonts w:hint="eastAsia" w:cs="宋体"/>
          <w:sz w:val="24"/>
        </w:rPr>
        <w:t>2、付款期限和比例：本合同签订后，供方向需方支付本合同总金额5%的履约保证金；货物（系统）交货（完工）验收合格并正常运行后需方向供方支付全部合同货款的100%，自货物验收之日起，供方的履约保证金自验收之日起一年后，设备（系统）正常使用予以无息退还。</w:t>
      </w:r>
    </w:p>
    <w:p>
      <w:pPr>
        <w:spacing w:line="360" w:lineRule="auto"/>
        <w:rPr>
          <w:rFonts w:cs="宋体"/>
          <w:sz w:val="24"/>
        </w:rPr>
      </w:pPr>
      <w:r>
        <w:rPr>
          <w:rFonts w:hint="eastAsia" w:cs="宋体"/>
          <w:sz w:val="24"/>
        </w:rPr>
        <w:t>九、质保及售后服务：按产品厂家三包标准质保，详见合同附件2。</w:t>
      </w:r>
    </w:p>
    <w:p>
      <w:pPr>
        <w:spacing w:line="360" w:lineRule="auto"/>
        <w:rPr>
          <w:rFonts w:cs="宋体"/>
          <w:sz w:val="24"/>
        </w:rPr>
      </w:pPr>
      <w:r>
        <w:rPr>
          <w:rFonts w:hint="eastAsia" w:cs="宋体"/>
          <w:sz w:val="24"/>
        </w:rPr>
        <w:t>十、违约责任：</w:t>
      </w:r>
    </w:p>
    <w:p>
      <w:pPr>
        <w:spacing w:line="360" w:lineRule="auto"/>
        <w:rPr>
          <w:rFonts w:hint="eastAsia" w:eastAsia="宋体" w:cs="宋体"/>
          <w:b/>
          <w:bCs/>
          <w:sz w:val="24"/>
          <w:lang w:eastAsia="zh-CN"/>
        </w:rPr>
      </w:pPr>
      <w:r>
        <w:rPr>
          <w:rFonts w:hint="eastAsia" w:cs="宋体"/>
          <w:sz w:val="24"/>
        </w:rPr>
        <w:t>供方所交的设备品牌、型号、规格、质量不符合合同规定的，需方有权拒收设备，供方应负责并承担因更换而支付的实际费用。因更</w:t>
      </w:r>
      <w:r>
        <w:rPr>
          <w:rFonts w:hint="eastAsia" w:eastAsia="宋体" w:cs="宋体"/>
          <w:b/>
          <w:bCs/>
          <w:sz w:val="24"/>
          <w:lang w:eastAsia="zh-CN"/>
        </w:rPr>
        <w:drawing>
          <wp:inline distT="0" distB="0" distL="114300" distR="114300">
            <wp:extent cx="8683625" cy="6047105"/>
            <wp:effectExtent l="0" t="0" r="3175" b="10795"/>
            <wp:docPr id="1" name="图片 1" descr="7734c07151a1acf0c4e5436d51e0e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34c07151a1acf0c4e5436d51e0e6e"/>
                    <pic:cNvPicPr>
                      <a:picLocks noChangeAspect="1"/>
                    </pic:cNvPicPr>
                  </pic:nvPicPr>
                  <pic:blipFill>
                    <a:blip r:embed="rId7"/>
                    <a:stretch>
                      <a:fillRect/>
                    </a:stretch>
                  </pic:blipFill>
                  <pic:spPr>
                    <a:xfrm>
                      <a:off x="0" y="0"/>
                      <a:ext cx="8683625" cy="6047105"/>
                    </a:xfrm>
                    <a:prstGeom prst="rect">
                      <a:avLst/>
                    </a:prstGeom>
                  </pic:spPr>
                </pic:pic>
              </a:graphicData>
            </a:graphic>
          </wp:inline>
        </w:drawing>
      </w:r>
      <w:bookmarkStart w:id="0" w:name="_GoBack"/>
      <w:bookmarkEnd w:id="0"/>
    </w:p>
    <w:p>
      <w:pPr>
        <w:spacing w:line="360" w:lineRule="auto"/>
        <w:rPr>
          <w:rFonts w:cs="宋体"/>
          <w:b/>
          <w:bCs/>
          <w:sz w:val="24"/>
        </w:rPr>
      </w:pPr>
      <w:r>
        <w:rPr>
          <w:rFonts w:hint="eastAsia" w:cs="宋体"/>
          <w:b/>
          <w:bCs/>
          <w:sz w:val="24"/>
        </w:rPr>
        <w:t>开户行：中信银行郑州京广路支行</w:t>
      </w:r>
    </w:p>
    <w:p>
      <w:pPr>
        <w:spacing w:line="360" w:lineRule="auto"/>
        <w:rPr>
          <w:rFonts w:cs="宋体"/>
          <w:b/>
          <w:bCs/>
          <w:sz w:val="24"/>
        </w:rPr>
      </w:pPr>
      <w:r>
        <w:rPr>
          <w:rFonts w:hint="eastAsia" w:cs="宋体"/>
          <w:b/>
          <w:bCs/>
          <w:sz w:val="24"/>
        </w:rPr>
        <w:t>供方联行号：302491039281</w:t>
      </w:r>
    </w:p>
    <w:p>
      <w:pPr>
        <w:spacing w:line="360" w:lineRule="auto"/>
        <w:rPr>
          <w:rFonts w:cs="宋体"/>
          <w:b/>
          <w:bCs/>
          <w:sz w:val="24"/>
        </w:rPr>
      </w:pPr>
      <w:r>
        <w:rPr>
          <w:rFonts w:hint="eastAsia" w:cs="宋体"/>
          <w:b/>
          <w:bCs/>
          <w:sz w:val="24"/>
        </w:rPr>
        <w:t>账号名称：河南云出科技有限公司</w:t>
      </w:r>
    </w:p>
    <w:p>
      <w:pPr>
        <w:spacing w:line="360" w:lineRule="auto"/>
        <w:rPr>
          <w:rFonts w:cs="宋体"/>
          <w:b/>
          <w:bCs/>
          <w:sz w:val="24"/>
        </w:rPr>
      </w:pPr>
      <w:r>
        <w:rPr>
          <w:rFonts w:hint="eastAsia" w:cs="宋体"/>
          <w:b/>
          <w:bCs/>
          <w:sz w:val="24"/>
        </w:rPr>
        <w:t>帐号：8111101052101673332</w:t>
      </w:r>
    </w:p>
    <w:p>
      <w:pPr>
        <w:pStyle w:val="2"/>
        <w:rPr>
          <w:rFonts w:cs="宋体"/>
          <w:b/>
          <w:bCs/>
          <w:color w:val="FF0000"/>
        </w:rPr>
      </w:pPr>
      <w:r>
        <w:rPr>
          <w:rFonts w:cs="宋体"/>
          <w:b/>
          <w:bCs/>
          <w:color w:val="FF0000"/>
        </w:rPr>
        <w:t>企业规模：</w:t>
      </w:r>
      <w:r>
        <w:rPr>
          <w:rFonts w:hint="eastAsia" w:cs="宋体"/>
          <w:b/>
          <w:bCs/>
          <w:color w:val="FF0000"/>
        </w:rPr>
        <w:t>小微企业</w:t>
      </w:r>
    </w:p>
    <w:p>
      <w:pPr>
        <w:rPr>
          <w:rFonts w:cs="宋体"/>
          <w:b/>
          <w:bCs/>
          <w:szCs w:val="21"/>
        </w:rPr>
      </w:pPr>
      <w:r>
        <w:rPr>
          <w:rFonts w:hint="eastAsia" w:cs="宋体"/>
          <w:b/>
          <w:bCs/>
          <w:szCs w:val="21"/>
        </w:rPr>
        <w:br w:type="page"/>
      </w:r>
      <w:r>
        <w:rPr>
          <w:rFonts w:hint="eastAsia" w:ascii="宋体" w:hAnsi="宋体" w:cs="宋体"/>
          <w:b/>
          <w:bCs/>
          <w:sz w:val="44"/>
          <w:szCs w:val="44"/>
        </w:rPr>
        <w:t>附1：货物（产品）规格一览表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972"/>
        <w:gridCol w:w="1351"/>
        <w:gridCol w:w="8645"/>
        <w:gridCol w:w="450"/>
        <w:gridCol w:w="450"/>
        <w:gridCol w:w="1391"/>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93" w:type="dxa"/>
            <w:vAlign w:val="center"/>
          </w:tcPr>
          <w:p>
            <w:pPr>
              <w:widowControl/>
              <w:jc w:val="center"/>
              <w:rPr>
                <w:rFonts w:ascii="宋体" w:hAnsi="宋体" w:cs="宋体"/>
                <w:sz w:val="24"/>
              </w:rPr>
            </w:pPr>
            <w:r>
              <w:rPr>
                <w:rFonts w:hint="eastAsia" w:ascii="宋体" w:hAnsi="宋体" w:cs="宋体"/>
                <w:sz w:val="24"/>
              </w:rPr>
              <w:t>序号</w:t>
            </w:r>
          </w:p>
        </w:tc>
        <w:tc>
          <w:tcPr>
            <w:tcW w:w="972" w:type="dxa"/>
            <w:vAlign w:val="center"/>
          </w:tcPr>
          <w:p>
            <w:pPr>
              <w:widowControl/>
              <w:jc w:val="center"/>
              <w:rPr>
                <w:rFonts w:ascii="宋体" w:hAnsi="宋体" w:cs="宋体"/>
                <w:sz w:val="24"/>
              </w:rPr>
            </w:pPr>
            <w:r>
              <w:rPr>
                <w:rFonts w:hint="eastAsia" w:ascii="宋体" w:hAnsi="宋体" w:cs="宋体"/>
                <w:sz w:val="24"/>
              </w:rPr>
              <w:t>设备或配置名称</w:t>
            </w:r>
          </w:p>
        </w:tc>
        <w:tc>
          <w:tcPr>
            <w:tcW w:w="1351" w:type="dxa"/>
            <w:vAlign w:val="center"/>
          </w:tcPr>
          <w:p>
            <w:pPr>
              <w:widowControl/>
              <w:jc w:val="center"/>
              <w:rPr>
                <w:rFonts w:ascii="宋体" w:hAnsi="宋体" w:cs="宋体"/>
                <w:sz w:val="24"/>
              </w:rPr>
            </w:pPr>
            <w:r>
              <w:rPr>
                <w:rFonts w:hint="eastAsia" w:ascii="宋体" w:hAnsi="宋体" w:cs="宋体"/>
                <w:sz w:val="24"/>
              </w:rPr>
              <w:t>品牌型号</w:t>
            </w:r>
          </w:p>
        </w:tc>
        <w:tc>
          <w:tcPr>
            <w:tcW w:w="8645" w:type="dxa"/>
            <w:vAlign w:val="center"/>
          </w:tcPr>
          <w:p>
            <w:pPr>
              <w:widowControl/>
              <w:jc w:val="center"/>
              <w:rPr>
                <w:rFonts w:ascii="宋体" w:hAnsi="宋体" w:cs="宋体"/>
                <w:sz w:val="24"/>
              </w:rPr>
            </w:pPr>
            <w:r>
              <w:rPr>
                <w:rFonts w:hint="eastAsia" w:ascii="宋体" w:hAnsi="宋体" w:cs="宋体"/>
                <w:sz w:val="24"/>
              </w:rPr>
              <w:t>规格参数</w:t>
            </w:r>
          </w:p>
        </w:tc>
        <w:tc>
          <w:tcPr>
            <w:tcW w:w="450" w:type="dxa"/>
            <w:vAlign w:val="center"/>
          </w:tcPr>
          <w:p>
            <w:pPr>
              <w:jc w:val="center"/>
              <w:rPr>
                <w:rFonts w:ascii="宋体" w:hAnsi="宋体" w:cs="宋体"/>
                <w:sz w:val="24"/>
              </w:rPr>
            </w:pPr>
            <w:r>
              <w:rPr>
                <w:rFonts w:hint="eastAsia" w:ascii="宋体" w:hAnsi="宋体" w:cs="宋体"/>
                <w:sz w:val="24"/>
              </w:rPr>
              <w:t>单位</w:t>
            </w:r>
          </w:p>
        </w:tc>
        <w:tc>
          <w:tcPr>
            <w:tcW w:w="450" w:type="dxa"/>
            <w:vAlign w:val="center"/>
          </w:tcPr>
          <w:p>
            <w:pPr>
              <w:jc w:val="center"/>
              <w:rPr>
                <w:rFonts w:ascii="宋体" w:hAnsi="宋体" w:cs="宋体"/>
                <w:sz w:val="24"/>
              </w:rPr>
            </w:pPr>
            <w:r>
              <w:rPr>
                <w:rFonts w:hint="eastAsia" w:ascii="宋体" w:hAnsi="宋体" w:cs="宋体"/>
                <w:sz w:val="24"/>
              </w:rPr>
              <w:t>数量</w:t>
            </w:r>
          </w:p>
        </w:tc>
        <w:tc>
          <w:tcPr>
            <w:tcW w:w="1391" w:type="dxa"/>
            <w:vAlign w:val="center"/>
          </w:tcPr>
          <w:p>
            <w:pPr>
              <w:widowControl/>
              <w:jc w:val="center"/>
              <w:rPr>
                <w:rFonts w:ascii="宋体" w:hAnsi="宋体" w:cs="宋体"/>
                <w:sz w:val="24"/>
              </w:rPr>
            </w:pPr>
            <w:r>
              <w:rPr>
                <w:rFonts w:hint="eastAsia" w:ascii="宋体" w:hAnsi="宋体" w:cs="宋体"/>
                <w:sz w:val="24"/>
              </w:rPr>
              <w:t>制造厂(商)</w:t>
            </w:r>
          </w:p>
        </w:tc>
        <w:tc>
          <w:tcPr>
            <w:tcW w:w="842" w:type="dxa"/>
            <w:vAlign w:val="center"/>
          </w:tcPr>
          <w:p>
            <w:pPr>
              <w:widowControl/>
              <w:jc w:val="center"/>
              <w:rPr>
                <w:rFonts w:ascii="宋体" w:hAnsi="宋体" w:cs="宋体"/>
                <w:sz w:val="24"/>
              </w:rPr>
            </w:pPr>
            <w:r>
              <w:rPr>
                <w:rFonts w:hint="eastAsia" w:ascii="宋体" w:hAnsi="宋体" w:cs="宋体"/>
                <w:sz w:val="24"/>
              </w:rPr>
              <w:t>原产地(国)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3" w:type="dxa"/>
            <w:vAlign w:val="center"/>
          </w:tcPr>
          <w:p>
            <w:pPr>
              <w:widowControl/>
              <w:jc w:val="center"/>
              <w:rPr>
                <w:rFonts w:ascii="宋体" w:hAnsi="宋体" w:cs="宋体"/>
                <w:sz w:val="24"/>
              </w:rPr>
            </w:pPr>
            <w:r>
              <w:rPr>
                <w:rFonts w:hint="eastAsia" w:ascii="宋体" w:hAnsi="宋体" w:cs="宋体"/>
                <w:sz w:val="24"/>
              </w:rPr>
              <w:t>1</w:t>
            </w:r>
          </w:p>
        </w:tc>
        <w:tc>
          <w:tcPr>
            <w:tcW w:w="972" w:type="dxa"/>
            <w:vAlign w:val="center"/>
          </w:tcPr>
          <w:p>
            <w:pPr>
              <w:jc w:val="center"/>
              <w:rPr>
                <w:rFonts w:ascii="宋体" w:hAnsi="宋体" w:cs="宋体"/>
                <w:sz w:val="24"/>
              </w:rPr>
            </w:pPr>
            <w:r>
              <w:rPr>
                <w:rFonts w:hint="eastAsia" w:ascii="宋体" w:hAnsi="宋体" w:cs="宋体"/>
                <w:sz w:val="24"/>
              </w:rPr>
              <w:t>圆偏振荧光光谱仪</w:t>
            </w:r>
          </w:p>
        </w:tc>
        <w:tc>
          <w:tcPr>
            <w:tcW w:w="1351" w:type="dxa"/>
            <w:vAlign w:val="center"/>
          </w:tcPr>
          <w:p>
            <w:pPr>
              <w:jc w:val="center"/>
              <w:rPr>
                <w:rFonts w:ascii="宋体" w:hAnsi="宋体" w:cs="宋体"/>
                <w:sz w:val="24"/>
              </w:rPr>
            </w:pPr>
            <w:r>
              <w:rPr>
                <w:rFonts w:hint="eastAsia" w:ascii="宋体" w:hAnsi="宋体" w:cs="宋体"/>
                <w:sz w:val="24"/>
              </w:rPr>
              <w:t>Applied Photophysics</w:t>
            </w:r>
          </w:p>
          <w:p/>
          <w:p>
            <w:pPr>
              <w:jc w:val="center"/>
              <w:rPr>
                <w:rFonts w:ascii="宋体" w:hAnsi="宋体" w:cs="宋体"/>
                <w:sz w:val="24"/>
              </w:rPr>
            </w:pPr>
            <w:r>
              <w:rPr>
                <w:rFonts w:hint="eastAsia" w:ascii="宋体" w:hAnsi="宋体" w:cs="宋体"/>
                <w:sz w:val="24"/>
              </w:rPr>
              <w:t>Chirascan V100 CPL</w:t>
            </w:r>
          </w:p>
        </w:tc>
        <w:tc>
          <w:tcPr>
            <w:tcW w:w="8645" w:type="dxa"/>
          </w:tcPr>
          <w:p>
            <w:pPr>
              <w:spacing w:line="288" w:lineRule="auto"/>
              <w:rPr>
                <w:rFonts w:ascii="宋体" w:hAnsi="宋体" w:cs="宋体"/>
                <w:sz w:val="24"/>
              </w:rPr>
            </w:pPr>
            <w:r>
              <w:rPr>
                <w:rFonts w:hint="eastAsia" w:ascii="宋体" w:hAnsi="宋体" w:cs="宋体"/>
                <w:sz w:val="24"/>
              </w:rPr>
              <w:t>1.分析光源：150W氙灯（有臭氧氙灯和无臭氧氙灯各一个）</w:t>
            </w:r>
          </w:p>
          <w:p>
            <w:pPr>
              <w:spacing w:line="288" w:lineRule="auto"/>
              <w:rPr>
                <w:rFonts w:ascii="宋体" w:hAnsi="宋体" w:cs="宋体"/>
                <w:sz w:val="24"/>
              </w:rPr>
            </w:pPr>
            <w:r>
              <w:rPr>
                <w:rFonts w:hint="eastAsia" w:ascii="宋体" w:hAnsi="宋体" w:cs="宋体"/>
                <w:sz w:val="24"/>
              </w:rPr>
              <w:t>2.分光原理：双偏振式棱镜方式</w:t>
            </w:r>
          </w:p>
          <w:p>
            <w:pPr>
              <w:spacing w:line="288" w:lineRule="auto"/>
              <w:rPr>
                <w:rFonts w:ascii="宋体" w:hAnsi="宋体" w:cs="宋体"/>
                <w:sz w:val="24"/>
              </w:rPr>
            </w:pPr>
            <w:r>
              <w:rPr>
                <w:rFonts w:hint="eastAsia" w:ascii="宋体" w:hAnsi="宋体" w:cs="宋体"/>
                <w:sz w:val="24"/>
              </w:rPr>
              <w:t>3.波长范围：在常温常压的实验室条件下， 在实验室现场，可实现连续有效检测波长范围: 不窄于175nm- 1150nm，单检测器，无需切换。检测器波长范围为160-1200nm</w:t>
            </w:r>
          </w:p>
          <w:p>
            <w:pPr>
              <w:spacing w:line="288" w:lineRule="auto"/>
              <w:rPr>
                <w:rFonts w:ascii="宋体" w:hAnsi="宋体" w:cs="宋体"/>
                <w:sz w:val="24"/>
              </w:rPr>
            </w:pPr>
            <w:r>
              <w:rPr>
                <w:rFonts w:hint="eastAsia" w:ascii="宋体" w:hAnsi="宋体" w:cs="宋体"/>
                <w:sz w:val="24"/>
              </w:rPr>
              <w:t>4.量子效率：检测器的量子效率在175nm-800nm波段范围内不低于40%</w:t>
            </w:r>
          </w:p>
          <w:p>
            <w:pPr>
              <w:spacing w:line="288" w:lineRule="auto"/>
              <w:rPr>
                <w:rFonts w:ascii="宋体" w:hAnsi="宋体" w:cs="宋体"/>
                <w:sz w:val="24"/>
              </w:rPr>
            </w:pPr>
            <w:r>
              <w:rPr>
                <w:rFonts w:hint="eastAsia" w:ascii="宋体" w:hAnsi="宋体" w:cs="宋体"/>
                <w:sz w:val="24"/>
              </w:rPr>
              <w:t>5.波长准确度：±0.1nm (160～500nm)；±0.5nm (500～1700nm)</w:t>
            </w:r>
          </w:p>
          <w:p>
            <w:pPr>
              <w:spacing w:line="288" w:lineRule="auto"/>
              <w:rPr>
                <w:rFonts w:ascii="宋体" w:hAnsi="宋体" w:cs="宋体"/>
                <w:sz w:val="24"/>
              </w:rPr>
            </w:pPr>
            <w:r>
              <w:rPr>
                <w:rFonts w:hint="eastAsia" w:ascii="宋体" w:hAnsi="宋体" w:cs="宋体"/>
                <w:sz w:val="24"/>
              </w:rPr>
              <w:t>6.波长重现性：±0.05nm (160～500nm)；±0.1nm (500～1700nm)</w:t>
            </w:r>
          </w:p>
          <w:p>
            <w:pPr>
              <w:spacing w:line="288" w:lineRule="auto"/>
              <w:rPr>
                <w:rFonts w:ascii="宋体" w:hAnsi="宋体" w:cs="宋体"/>
                <w:sz w:val="24"/>
              </w:rPr>
            </w:pPr>
            <w:r>
              <w:rPr>
                <w:rFonts w:hint="eastAsia" w:ascii="宋体" w:hAnsi="宋体" w:cs="宋体"/>
                <w:sz w:val="24"/>
              </w:rPr>
              <w:t xml:space="preserve">7.波长分辨率：0.01nm </w:t>
            </w:r>
          </w:p>
          <w:p>
            <w:pPr>
              <w:spacing w:line="288" w:lineRule="auto"/>
              <w:rPr>
                <w:rFonts w:ascii="宋体" w:hAnsi="宋体" w:cs="宋体"/>
                <w:sz w:val="24"/>
              </w:rPr>
            </w:pPr>
            <w:r>
              <w:rPr>
                <w:rFonts w:hint="eastAsia" w:ascii="宋体" w:hAnsi="宋体" w:cs="宋体"/>
                <w:sz w:val="24"/>
              </w:rPr>
              <w:t>8.光谱带宽可调节范围：不窄于范围0 ～&gt;20nm。</w:t>
            </w:r>
          </w:p>
          <w:p>
            <w:pPr>
              <w:spacing w:line="288" w:lineRule="auto"/>
              <w:rPr>
                <w:rFonts w:ascii="宋体" w:hAnsi="宋体" w:cs="宋体"/>
                <w:sz w:val="24"/>
              </w:rPr>
            </w:pPr>
            <w:r>
              <w:rPr>
                <w:rFonts w:hint="eastAsia" w:ascii="宋体" w:hAnsi="宋体" w:cs="宋体"/>
                <w:sz w:val="24"/>
              </w:rPr>
              <w:t>9.杂散光：&lt; 3ppm (200nm)</w:t>
            </w:r>
          </w:p>
          <w:p>
            <w:pPr>
              <w:spacing w:line="288" w:lineRule="auto"/>
              <w:rPr>
                <w:rFonts w:ascii="宋体" w:hAnsi="宋体" w:cs="宋体"/>
                <w:sz w:val="24"/>
              </w:rPr>
            </w:pPr>
            <w:r>
              <w:rPr>
                <w:rFonts w:hint="eastAsia" w:ascii="宋体" w:hAnsi="宋体" w:cs="宋体"/>
                <w:sz w:val="24"/>
              </w:rPr>
              <w:t xml:space="preserve">10. CD 分辨率：&lt;0.00001  </w:t>
            </w:r>
          </w:p>
          <w:p>
            <w:pPr>
              <w:spacing w:line="288" w:lineRule="auto"/>
              <w:rPr>
                <w:rFonts w:ascii="宋体" w:hAnsi="宋体" w:cs="宋体"/>
                <w:sz w:val="24"/>
              </w:rPr>
            </w:pPr>
            <w:r>
              <w:rPr>
                <w:rFonts w:hint="eastAsia" w:ascii="宋体" w:hAnsi="宋体" w:cs="宋体"/>
                <w:sz w:val="24"/>
              </w:rPr>
              <w:t>11 .CD 噪音水平：优于0.050 mdeg @ 175 nm、0.050 mdeg @ 180 nm、0.050mdeg @ 200 nm，0.05mdeg @ 750nm、0.05mdeg @ 1000nm(检测条件：2 second oversampling，1 nm 带宽)</w:t>
            </w:r>
          </w:p>
          <w:p>
            <w:pPr>
              <w:spacing w:line="288" w:lineRule="auto"/>
              <w:rPr>
                <w:rFonts w:ascii="宋体" w:hAnsi="宋体" w:cs="宋体"/>
                <w:sz w:val="24"/>
              </w:rPr>
            </w:pPr>
            <w:r>
              <w:rPr>
                <w:rFonts w:hint="eastAsia" w:ascii="宋体" w:hAnsi="宋体" w:cs="宋体"/>
                <w:sz w:val="24"/>
              </w:rPr>
              <w:t>12. CD测量范围：±9000 mdeg</w:t>
            </w:r>
          </w:p>
          <w:p>
            <w:pPr>
              <w:spacing w:line="288" w:lineRule="auto"/>
              <w:rPr>
                <w:rFonts w:ascii="宋体" w:hAnsi="宋体" w:cs="宋体"/>
                <w:sz w:val="24"/>
              </w:rPr>
            </w:pPr>
            <w:r>
              <w:rPr>
                <w:rFonts w:hint="eastAsia" w:ascii="宋体" w:hAnsi="宋体" w:cs="宋体"/>
                <w:sz w:val="24"/>
              </w:rPr>
              <w:t>13.深紫外区检测能力及吹扫气体用量：在常温常压实验室条件下， 在实验室现场，能实现深紫外区178nm及更短波段范围的检测蛋白质或者化合物药物样品并获取有效数据，获取有效数据的条件下吹扫气体用量不大于5升/分钟</w:t>
            </w:r>
          </w:p>
          <w:p>
            <w:pPr>
              <w:spacing w:line="288" w:lineRule="auto"/>
              <w:rPr>
                <w:rFonts w:ascii="宋体" w:hAnsi="宋体" w:cs="宋体"/>
                <w:sz w:val="24"/>
              </w:rPr>
            </w:pPr>
            <w:r>
              <w:rPr>
                <w:rFonts w:hint="eastAsia" w:ascii="宋体" w:hAnsi="宋体" w:cs="宋体"/>
                <w:sz w:val="24"/>
              </w:rPr>
              <w:t>14.软件控制：软件控制光学系统的吹扫气体的流量设置，预设气体吹扫和关灯时间，软件控制开灯，软件控制自动点灯、关灯</w:t>
            </w:r>
          </w:p>
          <w:p>
            <w:pPr>
              <w:spacing w:line="288" w:lineRule="auto"/>
              <w:rPr>
                <w:rFonts w:ascii="宋体" w:hAnsi="宋体" w:cs="宋体"/>
                <w:sz w:val="24"/>
              </w:rPr>
            </w:pPr>
            <w:r>
              <w:rPr>
                <w:rFonts w:hint="eastAsia" w:ascii="宋体" w:hAnsi="宋体" w:cs="宋体"/>
                <w:sz w:val="24"/>
              </w:rPr>
              <w:t xml:space="preserve">15.帕尔帖电子控温变温系统：电子控温系统（含循环水浴及磁力搅拌）的温度范围：-40℃-150℃ </w:t>
            </w:r>
          </w:p>
          <w:p>
            <w:pPr>
              <w:spacing w:line="288" w:lineRule="auto"/>
              <w:rPr>
                <w:rFonts w:ascii="宋体" w:hAnsi="宋体" w:cs="宋体"/>
                <w:sz w:val="24"/>
              </w:rPr>
            </w:pPr>
            <w:r>
              <w:rPr>
                <w:rFonts w:hint="eastAsia" w:ascii="宋体" w:hAnsi="宋体" w:cs="宋体"/>
                <w:sz w:val="24"/>
              </w:rPr>
              <w:t>16.变温机制：能实现温度连续变化（不仅是阶梯式变化）的同时进行光谱扫描，提供生物大分子构象变化的热力学分析软件（Tm，ΔH 热力学数据计算）， 实现高灵敏的微量热DSC（VP-DSC）检测和正交验证功能</w:t>
            </w:r>
          </w:p>
          <w:p>
            <w:pPr>
              <w:spacing w:line="288" w:lineRule="auto"/>
              <w:rPr>
                <w:rFonts w:ascii="宋体" w:hAnsi="宋体" w:cs="宋体"/>
                <w:sz w:val="24"/>
              </w:rPr>
            </w:pPr>
            <w:r>
              <w:rPr>
                <w:rFonts w:hint="eastAsia" w:ascii="宋体" w:hAnsi="宋体" w:cs="宋体"/>
                <w:sz w:val="24"/>
              </w:rPr>
              <w:t>17. 圆偏振荧光CPL检测模块</w:t>
            </w:r>
          </w:p>
          <w:p>
            <w:pPr>
              <w:spacing w:line="288" w:lineRule="auto"/>
              <w:rPr>
                <w:rFonts w:ascii="宋体" w:hAnsi="宋体" w:cs="宋体"/>
                <w:sz w:val="24"/>
              </w:rPr>
            </w:pPr>
            <w:r>
              <w:rPr>
                <w:rFonts w:hint="eastAsia" w:ascii="宋体" w:hAnsi="宋体" w:cs="宋体"/>
                <w:sz w:val="24"/>
              </w:rPr>
              <w:t>17.1功能：一套设备可以同步获得荧光发射光谱和圆偏振荧光光谱； 同步获得获得吸收光谱和圆二色光谱</w:t>
            </w:r>
          </w:p>
          <w:p>
            <w:pPr>
              <w:spacing w:line="288" w:lineRule="auto"/>
              <w:rPr>
                <w:rFonts w:ascii="宋体" w:hAnsi="宋体" w:cs="宋体"/>
                <w:sz w:val="24"/>
              </w:rPr>
            </w:pPr>
            <w:r>
              <w:rPr>
                <w:rFonts w:hint="eastAsia" w:ascii="宋体" w:hAnsi="宋体" w:cs="宋体"/>
                <w:sz w:val="24"/>
              </w:rPr>
              <w:t>17.2功能模式转换：同一个样品的圆二色吸收和圆二色荧光的功能模式转换通过软件选择实现，不需转换设备</w:t>
            </w:r>
          </w:p>
          <w:p>
            <w:pPr>
              <w:spacing w:line="288" w:lineRule="auto"/>
              <w:rPr>
                <w:rFonts w:ascii="宋体" w:hAnsi="宋体" w:cs="宋体"/>
                <w:sz w:val="24"/>
              </w:rPr>
            </w:pPr>
            <w:r>
              <w:rPr>
                <w:rFonts w:hint="eastAsia" w:ascii="宋体" w:hAnsi="宋体" w:cs="宋体"/>
                <w:sz w:val="24"/>
              </w:rPr>
              <w:t>17.3荧光激发光：圆二色荧光的激发光为水平偏振光，以最大程度避免荧光偏振杂散光和瑞利散射的影响</w:t>
            </w:r>
          </w:p>
          <w:p>
            <w:pPr>
              <w:spacing w:line="288" w:lineRule="auto"/>
              <w:rPr>
                <w:rFonts w:ascii="宋体" w:hAnsi="宋体" w:cs="宋体"/>
                <w:sz w:val="24"/>
              </w:rPr>
            </w:pPr>
            <w:r>
              <w:rPr>
                <w:rFonts w:hint="eastAsia" w:ascii="宋体" w:hAnsi="宋体" w:cs="宋体"/>
                <w:sz w:val="24"/>
              </w:rPr>
              <w:t>17.4荧光收集：圆二色荧光的收集可以在90度和180度收集</w:t>
            </w:r>
          </w:p>
          <w:p>
            <w:pPr>
              <w:spacing w:line="288" w:lineRule="auto"/>
              <w:rPr>
                <w:rFonts w:ascii="宋体" w:hAnsi="宋体" w:cs="宋体"/>
                <w:sz w:val="24"/>
              </w:rPr>
            </w:pPr>
            <w:r>
              <w:rPr>
                <w:rFonts w:hint="eastAsia" w:ascii="宋体" w:hAnsi="宋体" w:cs="宋体"/>
                <w:sz w:val="24"/>
              </w:rPr>
              <w:t>17.5CPL圆偏振荧光探测光谱范围：190 - &gt;850nm</w:t>
            </w:r>
          </w:p>
          <w:p>
            <w:pPr>
              <w:spacing w:line="288" w:lineRule="auto"/>
              <w:rPr>
                <w:rFonts w:ascii="宋体" w:hAnsi="宋体" w:cs="宋体"/>
                <w:sz w:val="24"/>
              </w:rPr>
            </w:pPr>
            <w:r>
              <w:rPr>
                <w:rFonts w:hint="eastAsia" w:ascii="宋体" w:hAnsi="宋体" w:cs="宋体"/>
                <w:sz w:val="24"/>
              </w:rPr>
              <w:t>17.6CPL 的Glum因子测试灵敏度：0.0001</w:t>
            </w:r>
          </w:p>
          <w:p>
            <w:pPr>
              <w:spacing w:line="288" w:lineRule="auto"/>
              <w:rPr>
                <w:rFonts w:ascii="宋体" w:hAnsi="宋体" w:cs="宋体"/>
                <w:sz w:val="24"/>
              </w:rPr>
            </w:pPr>
            <w:r>
              <w:rPr>
                <w:rFonts w:hint="eastAsia" w:ascii="宋体" w:hAnsi="宋体" w:cs="宋体"/>
                <w:sz w:val="24"/>
              </w:rPr>
              <w:t>17.7显示：荧光差谱 Delta I，荧光谱Fluoresence，CPL (g因子) 同步检测，同步显示，不需另外计算</w:t>
            </w:r>
          </w:p>
          <w:p>
            <w:pPr>
              <w:spacing w:line="288" w:lineRule="auto"/>
              <w:rPr>
                <w:rFonts w:ascii="宋体" w:hAnsi="宋体" w:cs="宋体"/>
                <w:sz w:val="24"/>
              </w:rPr>
            </w:pPr>
            <w:r>
              <w:rPr>
                <w:rFonts w:hint="eastAsia" w:ascii="宋体" w:hAnsi="宋体" w:cs="宋体"/>
                <w:sz w:val="24"/>
              </w:rPr>
              <w:t>17.8 适用于液体样品，配备液体样品检测的比色皿 光程10mm，1mm，0.5mm, 0.1mm</w:t>
            </w:r>
          </w:p>
          <w:p>
            <w:pPr>
              <w:spacing w:line="288" w:lineRule="auto"/>
              <w:rPr>
                <w:rFonts w:ascii="宋体" w:hAnsi="宋体" w:cs="宋体"/>
                <w:sz w:val="24"/>
              </w:rPr>
            </w:pPr>
            <w:r>
              <w:rPr>
                <w:rFonts w:hint="eastAsia" w:ascii="宋体" w:hAnsi="宋体" w:cs="宋体"/>
                <w:sz w:val="24"/>
              </w:rPr>
              <w:t>17.9 适用于固体透光样品检测，包括粉末压片式、薄膜、镀膜等透光样品类型，提供对应的样品支架</w:t>
            </w:r>
          </w:p>
          <w:p>
            <w:pPr>
              <w:spacing w:line="288" w:lineRule="auto"/>
              <w:rPr>
                <w:rFonts w:ascii="宋体" w:hAnsi="宋体" w:cs="宋体"/>
                <w:sz w:val="24"/>
              </w:rPr>
            </w:pPr>
            <w:r>
              <w:rPr>
                <w:rFonts w:hint="eastAsia" w:ascii="宋体" w:hAnsi="宋体" w:cs="宋体"/>
                <w:sz w:val="24"/>
              </w:rPr>
              <w:t>17.10 适用于固体不透光样品检测，包括粉末压片式、薄膜、镀膜等不透光样品类型，提供对应的样品支架，满足360度旋转</w:t>
            </w:r>
          </w:p>
          <w:p>
            <w:pPr>
              <w:spacing w:line="288" w:lineRule="auto"/>
              <w:rPr>
                <w:rFonts w:ascii="宋体" w:hAnsi="宋体" w:cs="宋体"/>
                <w:sz w:val="24"/>
              </w:rPr>
            </w:pPr>
            <w:r>
              <w:rPr>
                <w:rFonts w:hint="eastAsia" w:ascii="宋体" w:hAnsi="宋体" w:cs="宋体"/>
                <w:sz w:val="24"/>
              </w:rPr>
              <w:t>18.配置</w:t>
            </w:r>
          </w:p>
          <w:p>
            <w:pPr>
              <w:spacing w:line="288" w:lineRule="auto"/>
              <w:rPr>
                <w:rFonts w:ascii="宋体" w:hAnsi="宋体" w:cs="宋体"/>
                <w:sz w:val="24"/>
              </w:rPr>
            </w:pPr>
            <w:r>
              <w:rPr>
                <w:rFonts w:hint="eastAsia" w:ascii="宋体" w:hAnsi="宋体" w:cs="宋体"/>
                <w:sz w:val="24"/>
              </w:rPr>
              <w:t>18.1圆偏振荧光光谱仪主机  1台</w:t>
            </w:r>
          </w:p>
          <w:p>
            <w:pPr>
              <w:spacing w:line="288" w:lineRule="auto"/>
              <w:rPr>
                <w:rFonts w:ascii="宋体" w:hAnsi="宋体" w:cs="宋体"/>
                <w:sz w:val="24"/>
              </w:rPr>
            </w:pPr>
            <w:r>
              <w:rPr>
                <w:rFonts w:hint="eastAsia" w:ascii="宋体" w:hAnsi="宋体" w:cs="宋体"/>
                <w:sz w:val="24"/>
              </w:rPr>
              <w:t>18.2电子控温系统  1套</w:t>
            </w:r>
          </w:p>
          <w:p>
            <w:pPr>
              <w:spacing w:line="288" w:lineRule="auto"/>
              <w:rPr>
                <w:rFonts w:ascii="宋体" w:hAnsi="宋体" w:cs="宋体"/>
                <w:sz w:val="24"/>
              </w:rPr>
            </w:pPr>
            <w:r>
              <w:rPr>
                <w:rFonts w:hint="eastAsia" w:ascii="宋体" w:hAnsi="宋体" w:cs="宋体"/>
                <w:sz w:val="24"/>
              </w:rPr>
              <w:t>18.3符合圆二色及圆偏振测试要求的比色皿  一套（光程0.5mm，1.0mm 各2个，0.1mm，10.00mm各2个，配套支架和垫片各一套）</w:t>
            </w:r>
          </w:p>
          <w:p>
            <w:pPr>
              <w:spacing w:line="288" w:lineRule="auto"/>
              <w:rPr>
                <w:rFonts w:ascii="宋体" w:hAnsi="宋体" w:cs="宋体"/>
                <w:sz w:val="24"/>
              </w:rPr>
            </w:pPr>
            <w:r>
              <w:rPr>
                <w:rFonts w:hint="eastAsia" w:ascii="宋体" w:hAnsi="宋体" w:cs="宋体"/>
                <w:sz w:val="24"/>
              </w:rPr>
              <w:t>18.4蛋白质结构分析软件  1套</w:t>
            </w:r>
          </w:p>
          <w:p>
            <w:pPr>
              <w:spacing w:line="288" w:lineRule="auto"/>
              <w:rPr>
                <w:rFonts w:ascii="宋体" w:hAnsi="宋体" w:cs="宋体"/>
                <w:sz w:val="24"/>
              </w:rPr>
            </w:pPr>
            <w:r>
              <w:rPr>
                <w:rFonts w:hint="eastAsia" w:ascii="宋体" w:hAnsi="宋体" w:cs="宋体"/>
                <w:sz w:val="24"/>
              </w:rPr>
              <w:t>18.5单波长热变性Tm分析软件  1套</w:t>
            </w:r>
          </w:p>
          <w:p>
            <w:pPr>
              <w:pStyle w:val="30"/>
              <w:numPr>
                <w:ilvl w:val="1"/>
                <w:numId w:val="0"/>
              </w:numPr>
              <w:spacing w:line="288" w:lineRule="auto"/>
              <w:ind w:hanging="380"/>
              <w:rPr>
                <w:rFonts w:ascii="宋体" w:hAnsi="宋体" w:cs="宋体"/>
                <w:sz w:val="24"/>
              </w:rPr>
            </w:pPr>
            <w:r>
              <w:rPr>
                <w:rFonts w:hint="eastAsia" w:ascii="宋体" w:hAnsi="宋体" w:cs="宋体"/>
                <w:sz w:val="24"/>
              </w:rPr>
              <w:t>18.6多波长热变性Tm分析软件  1套</w:t>
            </w:r>
          </w:p>
          <w:p>
            <w:pPr>
              <w:spacing w:line="288" w:lineRule="auto"/>
              <w:rPr>
                <w:rFonts w:ascii="宋体" w:hAnsi="宋体" w:cs="宋体"/>
                <w:sz w:val="24"/>
              </w:rPr>
            </w:pPr>
            <w:r>
              <w:rPr>
                <w:rFonts w:hint="eastAsia" w:ascii="宋体" w:hAnsi="宋体" w:cs="宋体"/>
                <w:sz w:val="24"/>
              </w:rPr>
              <w:t>18.7圆偏振发光CPL检测模式  1套</w:t>
            </w:r>
          </w:p>
          <w:p>
            <w:pPr>
              <w:spacing w:line="288" w:lineRule="auto"/>
              <w:rPr>
                <w:rFonts w:ascii="宋体" w:hAnsi="宋体" w:cs="宋体"/>
                <w:sz w:val="24"/>
              </w:rPr>
            </w:pPr>
            <w:r>
              <w:rPr>
                <w:rFonts w:hint="eastAsia" w:ascii="宋体" w:hAnsi="宋体" w:cs="宋体"/>
                <w:sz w:val="24"/>
              </w:rPr>
              <w:t>18.8 CPL固体粉末、薄膜（透光型）、薄膜（不透光型）样品支架一套；固体粉末样品制片辅助设备： 压片机1台、压片模具、玛瑙研钵1个、光谱纯 KBr 1 瓶（100g/瓶）</w:t>
            </w:r>
          </w:p>
          <w:p>
            <w:pPr>
              <w:spacing w:line="288" w:lineRule="auto"/>
              <w:rPr>
                <w:rFonts w:ascii="宋体" w:hAnsi="宋体" w:cs="宋体"/>
                <w:sz w:val="24"/>
              </w:rPr>
            </w:pPr>
            <w:r>
              <w:rPr>
                <w:rFonts w:hint="eastAsia" w:ascii="宋体" w:hAnsi="宋体" w:cs="宋体"/>
                <w:sz w:val="24"/>
              </w:rPr>
              <w:t>18.9电致发光CPL检测样品装置   1套；</w:t>
            </w:r>
          </w:p>
          <w:p>
            <w:pPr>
              <w:pStyle w:val="30"/>
              <w:numPr>
                <w:ilvl w:val="1"/>
                <w:numId w:val="0"/>
              </w:numPr>
              <w:spacing w:line="288" w:lineRule="auto"/>
              <w:rPr>
                <w:rFonts w:ascii="宋体" w:hAnsi="宋体" w:cs="宋体"/>
                <w:color w:val="FF0000"/>
                <w:sz w:val="24"/>
              </w:rPr>
            </w:pPr>
            <w:r>
              <w:rPr>
                <w:rFonts w:hint="eastAsia" w:ascii="宋体" w:hAnsi="宋体" w:cs="宋体"/>
                <w:color w:val="FF0000"/>
                <w:sz w:val="24"/>
              </w:rPr>
              <w:t>18.10戴尔（DELL）Vostro 3890控制系统电脑（CPU i7,内存8G，硬盘2T，戴尔27寸显示装置，正版windows10操作系统，最新正版Office办公软件）（节能环保产品）  1台</w:t>
            </w:r>
          </w:p>
          <w:p>
            <w:pPr>
              <w:spacing w:line="288" w:lineRule="auto"/>
              <w:rPr>
                <w:rFonts w:ascii="宋体" w:hAnsi="宋体" w:cs="宋体"/>
                <w:sz w:val="24"/>
              </w:rPr>
            </w:pPr>
            <w:r>
              <w:rPr>
                <w:rFonts w:hint="eastAsia" w:ascii="宋体" w:hAnsi="宋体" w:cs="宋体"/>
                <w:sz w:val="24"/>
              </w:rPr>
              <w:t>18.11 UPS电源（2000VA UPS电源）1台</w:t>
            </w:r>
          </w:p>
          <w:p>
            <w:pPr>
              <w:spacing w:line="288" w:lineRule="auto"/>
              <w:rPr>
                <w:rFonts w:ascii="宋体" w:hAnsi="宋体" w:cs="宋体"/>
                <w:bCs/>
                <w:color w:val="FF0000"/>
                <w:sz w:val="24"/>
              </w:rPr>
            </w:pPr>
            <w:r>
              <w:rPr>
                <w:rFonts w:hint="eastAsia" w:ascii="宋体" w:hAnsi="宋体" w:cs="宋体"/>
                <w:b/>
                <w:color w:val="FF0000"/>
                <w:sz w:val="24"/>
              </w:rPr>
              <w:t>注：一.工作条件（有</w:t>
            </w:r>
            <w:r>
              <w:rPr>
                <w:rFonts w:hint="eastAsia" w:cs="宋体"/>
                <w:color w:val="FF0000"/>
                <w:sz w:val="24"/>
              </w:rPr>
              <w:t>供方实地勘察并达到安装条件</w:t>
            </w:r>
            <w:r>
              <w:rPr>
                <w:rFonts w:hint="eastAsia" w:ascii="宋体" w:hAnsi="宋体" w:cs="宋体"/>
                <w:b/>
                <w:color w:val="FF0000"/>
                <w:sz w:val="24"/>
              </w:rPr>
              <w:t>）</w:t>
            </w:r>
          </w:p>
          <w:p>
            <w:pPr>
              <w:pStyle w:val="31"/>
              <w:spacing w:line="288" w:lineRule="auto"/>
              <w:rPr>
                <w:rFonts w:ascii="宋体" w:hAnsi="宋体" w:cs="宋体"/>
                <w:kern w:val="2"/>
                <w:szCs w:val="24"/>
                <w:lang w:eastAsia="zh-CN" w:bidi="ar-SA"/>
              </w:rPr>
            </w:pPr>
            <w:r>
              <w:rPr>
                <w:rFonts w:hint="eastAsia" w:ascii="宋体" w:hAnsi="宋体" w:cs="宋体"/>
                <w:kern w:val="2"/>
                <w:szCs w:val="24"/>
                <w:lang w:eastAsia="zh-CN" w:bidi="ar-SA"/>
              </w:rPr>
              <w:t>1.工作电压：单相AC 220V (±10%)，50Hz (±1%)</w:t>
            </w:r>
          </w:p>
          <w:p>
            <w:pPr>
              <w:pStyle w:val="31"/>
              <w:spacing w:line="288" w:lineRule="auto"/>
              <w:rPr>
                <w:rFonts w:ascii="宋体" w:hAnsi="宋体" w:cs="宋体"/>
                <w:kern w:val="2"/>
                <w:szCs w:val="24"/>
                <w:lang w:eastAsia="zh-CN" w:bidi="ar-SA"/>
              </w:rPr>
            </w:pPr>
            <w:r>
              <w:rPr>
                <w:rFonts w:hint="eastAsia" w:ascii="宋体" w:hAnsi="宋体" w:cs="宋体"/>
                <w:kern w:val="2"/>
                <w:szCs w:val="24"/>
                <w:lang w:eastAsia="zh-CN" w:bidi="ar-SA"/>
              </w:rPr>
              <w:t>2.环境温度：15℃ - 35℃，温度波动：±2℃</w:t>
            </w:r>
          </w:p>
          <w:p>
            <w:pPr>
              <w:pStyle w:val="31"/>
              <w:spacing w:line="288" w:lineRule="auto"/>
              <w:rPr>
                <w:rFonts w:ascii="宋体" w:hAnsi="宋体" w:cs="宋体"/>
                <w:szCs w:val="24"/>
                <w:lang w:eastAsia="zh-CN"/>
              </w:rPr>
            </w:pPr>
            <w:r>
              <w:rPr>
                <w:rFonts w:hint="eastAsia" w:ascii="宋体" w:hAnsi="宋体" w:cs="宋体"/>
                <w:kern w:val="2"/>
                <w:szCs w:val="24"/>
                <w:lang w:eastAsia="zh-CN" w:bidi="ar-SA"/>
              </w:rPr>
              <w:t xml:space="preserve">3.相对湿度：20-80%    </w:t>
            </w:r>
          </w:p>
          <w:p>
            <w:pPr>
              <w:spacing w:line="288" w:lineRule="auto"/>
              <w:rPr>
                <w:rFonts w:ascii="宋体" w:hAnsi="宋体" w:cs="宋体"/>
                <w:sz w:val="24"/>
              </w:rPr>
            </w:pPr>
            <w:r>
              <w:rPr>
                <w:rFonts w:hint="eastAsia" w:ascii="宋体" w:hAnsi="宋体" w:cs="宋体"/>
                <w:b/>
                <w:sz w:val="24"/>
              </w:rPr>
              <w:t>二.仪器主要功能与用途</w:t>
            </w:r>
          </w:p>
          <w:p>
            <w:pPr>
              <w:spacing w:line="288" w:lineRule="auto"/>
              <w:rPr>
                <w:rFonts w:ascii="宋体" w:hAnsi="宋体" w:cs="宋体"/>
                <w:sz w:val="24"/>
              </w:rPr>
            </w:pPr>
            <w:r>
              <w:rPr>
                <w:rFonts w:hint="eastAsia" w:ascii="宋体" w:hAnsi="宋体" w:cs="宋体"/>
                <w:sz w:val="24"/>
              </w:rPr>
              <w:t>1.用于研究具有光学活性的物质在激发态下的不对称因子光谱特性；</w:t>
            </w:r>
          </w:p>
          <w:p>
            <w:pPr>
              <w:spacing w:line="288" w:lineRule="auto"/>
              <w:rPr>
                <w:rFonts w:ascii="宋体" w:hAnsi="宋体" w:cs="宋体"/>
                <w:sz w:val="24"/>
              </w:rPr>
            </w:pPr>
            <w:r>
              <w:rPr>
                <w:rFonts w:hint="eastAsia" w:ascii="宋体" w:hAnsi="宋体" w:cs="宋体"/>
                <w:sz w:val="24"/>
              </w:rPr>
              <w:t>2.适用于液体样品和固体样品（包括粉末、薄膜、镀膜等透光及不透光样品类型 ）；</w:t>
            </w:r>
          </w:p>
          <w:p>
            <w:pPr>
              <w:spacing w:line="288" w:lineRule="auto"/>
              <w:rPr>
                <w:rFonts w:ascii="宋体" w:hAnsi="宋体" w:cs="宋体"/>
                <w:sz w:val="24"/>
              </w:rPr>
            </w:pPr>
            <w:r>
              <w:rPr>
                <w:rFonts w:hint="eastAsia" w:ascii="宋体" w:hAnsi="宋体" w:cs="宋体"/>
                <w:sz w:val="24"/>
              </w:rPr>
              <w:t>3.可同步获得荧光发射光谱和圆偏振荧光光谱；</w:t>
            </w:r>
          </w:p>
          <w:p>
            <w:pPr>
              <w:spacing w:line="288" w:lineRule="auto"/>
              <w:rPr>
                <w:rFonts w:ascii="宋体" w:hAnsi="宋体" w:cs="宋体"/>
                <w:sz w:val="24"/>
              </w:rPr>
            </w:pPr>
            <w:r>
              <w:rPr>
                <w:rFonts w:hint="eastAsia" w:ascii="宋体" w:hAnsi="宋体" w:cs="宋体"/>
                <w:sz w:val="24"/>
              </w:rPr>
              <w:t>4.可同步获得获得吸收光谱和圆二色光谱。</w:t>
            </w:r>
          </w:p>
        </w:tc>
        <w:tc>
          <w:tcPr>
            <w:tcW w:w="450" w:type="dxa"/>
            <w:vAlign w:val="center"/>
          </w:tcPr>
          <w:p>
            <w:pPr>
              <w:jc w:val="center"/>
              <w:rPr>
                <w:rFonts w:ascii="宋体" w:hAnsi="宋体" w:cs="宋体"/>
                <w:sz w:val="24"/>
              </w:rPr>
            </w:pPr>
            <w:r>
              <w:rPr>
                <w:rFonts w:hint="eastAsia" w:ascii="宋体" w:hAnsi="宋体" w:cs="宋体"/>
                <w:sz w:val="24"/>
              </w:rPr>
              <w:t>套</w:t>
            </w:r>
          </w:p>
        </w:tc>
        <w:tc>
          <w:tcPr>
            <w:tcW w:w="450" w:type="dxa"/>
            <w:vAlign w:val="center"/>
          </w:tcPr>
          <w:p>
            <w:pPr>
              <w:jc w:val="center"/>
              <w:rPr>
                <w:rFonts w:ascii="宋体" w:hAnsi="宋体" w:cs="宋体"/>
                <w:sz w:val="24"/>
              </w:rPr>
            </w:pPr>
            <w:r>
              <w:rPr>
                <w:rFonts w:hint="eastAsia" w:ascii="宋体" w:hAnsi="宋体" w:cs="宋体"/>
                <w:sz w:val="24"/>
              </w:rPr>
              <w:t>1</w:t>
            </w:r>
          </w:p>
        </w:tc>
        <w:tc>
          <w:tcPr>
            <w:tcW w:w="1391" w:type="dxa"/>
            <w:vAlign w:val="center"/>
          </w:tcPr>
          <w:p>
            <w:pPr>
              <w:widowControl/>
              <w:jc w:val="center"/>
              <w:rPr>
                <w:rFonts w:ascii="宋体" w:hAnsi="宋体" w:cs="宋体"/>
                <w:sz w:val="24"/>
              </w:rPr>
            </w:pPr>
            <w:r>
              <w:rPr>
                <w:rFonts w:hint="eastAsia" w:ascii="宋体" w:hAnsi="宋体" w:cs="宋体"/>
                <w:sz w:val="24"/>
              </w:rPr>
              <w:t>英国应用光物理公司</w:t>
            </w:r>
          </w:p>
          <w:p>
            <w:pPr>
              <w:widowControl/>
              <w:jc w:val="center"/>
              <w:rPr>
                <w:rFonts w:ascii="宋体" w:hAnsi="宋体" w:cs="宋体"/>
                <w:sz w:val="24"/>
              </w:rPr>
            </w:pPr>
            <w:r>
              <w:rPr>
                <w:rFonts w:hint="eastAsia" w:ascii="宋体" w:hAnsi="宋体" w:cs="宋体"/>
                <w:sz w:val="24"/>
              </w:rPr>
              <w:t>（Applied Photophysics Limited）</w:t>
            </w:r>
          </w:p>
        </w:tc>
        <w:tc>
          <w:tcPr>
            <w:tcW w:w="842" w:type="dxa"/>
            <w:vAlign w:val="center"/>
          </w:tcPr>
          <w:p>
            <w:pPr>
              <w:widowControl/>
              <w:jc w:val="center"/>
              <w:rPr>
                <w:rFonts w:ascii="宋体" w:hAnsi="宋体" w:cs="宋体"/>
                <w:sz w:val="24"/>
              </w:rPr>
            </w:pPr>
            <w:r>
              <w:rPr>
                <w:rFonts w:hint="eastAsia" w:ascii="宋体" w:hAnsi="宋体" w:cs="宋体"/>
                <w:sz w:val="24"/>
              </w:rPr>
              <w:t>英国</w:t>
            </w:r>
          </w:p>
        </w:tc>
      </w:tr>
    </w:tbl>
    <w:p>
      <w:pPr>
        <w:rPr>
          <w:rFonts w:ascii="宋体" w:hAnsi="宋体" w:cs="宋体"/>
          <w:b/>
          <w:bCs/>
          <w:sz w:val="32"/>
          <w:szCs w:val="32"/>
        </w:rPr>
      </w:pPr>
    </w:p>
    <w:p>
      <w:pPr>
        <w:rPr>
          <w:rFonts w:ascii="宋体" w:hAnsi="宋体" w:cs="宋体"/>
        </w:rPr>
        <w:sectPr>
          <w:headerReference r:id="rId3" w:type="default"/>
          <w:footerReference r:id="rId4" w:type="default"/>
          <w:footerReference r:id="rId5" w:type="even"/>
          <w:pgSz w:w="16838" w:h="11906" w:orient="landscape"/>
          <w:pgMar w:top="1173" w:right="1236" w:bottom="1173" w:left="1213" w:header="851" w:footer="992" w:gutter="0"/>
          <w:pgNumType w:fmt="numberInDash"/>
          <w:cols w:space="720" w:num="1"/>
          <w:docGrid w:type="lines" w:linePitch="312" w:charSpace="0"/>
        </w:sectPr>
      </w:pPr>
    </w:p>
    <w:p>
      <w:pPr>
        <w:rPr>
          <w:rFonts w:ascii="宋体" w:hAnsi="宋体" w:cs="宋体"/>
          <w:b/>
          <w:bCs/>
          <w:sz w:val="44"/>
          <w:szCs w:val="44"/>
        </w:rPr>
      </w:pPr>
      <w:r>
        <w:rPr>
          <w:rFonts w:hint="eastAsia" w:ascii="宋体" w:hAnsi="宋体" w:cs="宋体"/>
          <w:b/>
          <w:bCs/>
          <w:sz w:val="44"/>
          <w:szCs w:val="44"/>
        </w:rPr>
        <w:t>附2：售后服务</w:t>
      </w:r>
    </w:p>
    <w:p>
      <w:pPr>
        <w:ind w:firstLine="480" w:firstLineChars="200"/>
        <w:rPr>
          <w:rFonts w:ascii="宋体" w:hAnsi="宋体"/>
          <w:sz w:val="24"/>
        </w:rPr>
      </w:pPr>
      <w:r>
        <w:rPr>
          <w:rFonts w:hint="eastAsia" w:ascii="宋体" w:hAnsi="宋体"/>
          <w:sz w:val="24"/>
        </w:rPr>
        <w:t>我公司一贯奉行“实事求是，热心服务”的宗旨，不仅提供一流质量的设备，更提供一流的服务, 给用户提供可靠的全方位的保障，针对此次招标项目，公司将免费提供人力配合和技术合作。</w:t>
      </w:r>
    </w:p>
    <w:p>
      <w:pPr>
        <w:tabs>
          <w:tab w:val="left" w:pos="960"/>
          <w:tab w:val="left" w:pos="3070"/>
        </w:tabs>
        <w:spacing w:line="360" w:lineRule="auto"/>
        <w:rPr>
          <w:rFonts w:ascii="宋体" w:hAnsi="宋体"/>
          <w:sz w:val="24"/>
        </w:rPr>
      </w:pPr>
      <w:r>
        <w:rPr>
          <w:rFonts w:hint="eastAsia" w:ascii="宋体" w:hAnsi="宋体"/>
          <w:sz w:val="24"/>
        </w:rPr>
        <w:t>一、服务承诺</w:t>
      </w:r>
    </w:p>
    <w:tbl>
      <w:tblPr>
        <w:tblStyle w:val="24"/>
        <w:tblW w:w="5412" w:type="pct"/>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Align w:val="center"/>
          </w:tcPr>
          <w:p>
            <w:pPr>
              <w:jc w:val="center"/>
              <w:rPr>
                <w:rFonts w:ascii="宋体" w:hAnsi="宋体"/>
                <w:sz w:val="24"/>
              </w:rPr>
            </w:pPr>
            <w:r>
              <w:rPr>
                <w:rFonts w:hint="eastAsia" w:ascii="宋体" w:hAnsi="宋体"/>
                <w:sz w:val="24"/>
              </w:rPr>
              <w:t>名称</w:t>
            </w:r>
          </w:p>
        </w:tc>
        <w:tc>
          <w:tcPr>
            <w:tcW w:w="4246" w:type="pct"/>
          </w:tcPr>
          <w:p>
            <w:pPr>
              <w:jc w:val="center"/>
              <w:rPr>
                <w:rFonts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Align w:val="center"/>
          </w:tcPr>
          <w:p>
            <w:pPr>
              <w:jc w:val="center"/>
              <w:rPr>
                <w:rFonts w:ascii="宋体" w:hAnsi="宋体"/>
                <w:sz w:val="24"/>
              </w:rPr>
            </w:pPr>
            <w:r>
              <w:rPr>
                <w:rFonts w:hint="eastAsia" w:ascii="宋体" w:hAnsi="宋体"/>
                <w:sz w:val="24"/>
              </w:rPr>
              <w:t>质保期</w:t>
            </w:r>
          </w:p>
        </w:tc>
        <w:tc>
          <w:tcPr>
            <w:tcW w:w="4246" w:type="pct"/>
            <w:vAlign w:val="center"/>
          </w:tcPr>
          <w:p>
            <w:pPr>
              <w:rPr>
                <w:rFonts w:ascii="宋体" w:hAnsi="宋体"/>
                <w:sz w:val="24"/>
              </w:rPr>
            </w:pPr>
            <w:r>
              <w:rPr>
                <w:rFonts w:hint="eastAsia" w:ascii="宋体" w:hAnsi="宋体"/>
                <w:sz w:val="24"/>
              </w:rPr>
              <w:t>进口设备三年，从验收合格起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Align w:val="center"/>
          </w:tcPr>
          <w:p>
            <w:pPr>
              <w:jc w:val="center"/>
              <w:rPr>
                <w:rFonts w:ascii="宋体" w:hAnsi="宋体"/>
                <w:sz w:val="24"/>
              </w:rPr>
            </w:pPr>
            <w:r>
              <w:rPr>
                <w:rFonts w:hint="eastAsia" w:ascii="宋体" w:hAnsi="宋体"/>
                <w:sz w:val="24"/>
              </w:rPr>
              <w:t>维修时间</w:t>
            </w:r>
          </w:p>
        </w:tc>
        <w:tc>
          <w:tcPr>
            <w:tcW w:w="4246" w:type="pct"/>
            <w:vAlign w:val="center"/>
          </w:tcPr>
          <w:p>
            <w:pPr>
              <w:rPr>
                <w:rFonts w:ascii="宋体" w:hAnsi="宋体"/>
                <w:sz w:val="24"/>
              </w:rPr>
            </w:pPr>
            <w:r>
              <w:rPr>
                <w:rFonts w:hint="eastAsia" w:ascii="宋体" w:hAnsi="宋体"/>
                <w:sz w:val="24"/>
              </w:rPr>
              <w:t>7*8*1*24（即每周7天每天8小时，接报修电话后1小时内响应4小时内赶到用户现场，24小时内解决问题）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Align w:val="center"/>
          </w:tcPr>
          <w:p>
            <w:pPr>
              <w:jc w:val="center"/>
              <w:rPr>
                <w:rFonts w:ascii="宋体" w:hAnsi="宋体"/>
                <w:sz w:val="24"/>
              </w:rPr>
            </w:pPr>
            <w:r>
              <w:rPr>
                <w:rFonts w:hint="eastAsia" w:ascii="宋体" w:hAnsi="宋体"/>
                <w:sz w:val="24"/>
              </w:rPr>
              <w:t>电话支持</w:t>
            </w:r>
          </w:p>
        </w:tc>
        <w:tc>
          <w:tcPr>
            <w:tcW w:w="4246" w:type="pct"/>
            <w:vAlign w:val="center"/>
          </w:tcPr>
          <w:p>
            <w:pPr>
              <w:rPr>
                <w:rFonts w:ascii="宋体" w:hAnsi="宋体"/>
                <w:sz w:val="24"/>
              </w:rPr>
            </w:pPr>
            <w:r>
              <w:rPr>
                <w:rFonts w:hint="eastAsia" w:ascii="宋体" w:hAnsi="宋体"/>
                <w:sz w:val="24"/>
              </w:rPr>
              <w:t>提供7×24小时免费电话技术支持(服务热线:0371-55636787)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Align w:val="center"/>
          </w:tcPr>
          <w:p>
            <w:pPr>
              <w:jc w:val="center"/>
              <w:rPr>
                <w:rFonts w:ascii="宋体" w:hAnsi="宋体"/>
                <w:sz w:val="24"/>
              </w:rPr>
            </w:pPr>
            <w:r>
              <w:rPr>
                <w:rFonts w:hint="eastAsia" w:ascii="宋体" w:hAnsi="宋体"/>
                <w:sz w:val="24"/>
              </w:rPr>
              <w:t>备机备件</w:t>
            </w:r>
          </w:p>
        </w:tc>
        <w:tc>
          <w:tcPr>
            <w:tcW w:w="4246" w:type="pct"/>
            <w:vAlign w:val="center"/>
          </w:tcPr>
          <w:p>
            <w:pPr>
              <w:rPr>
                <w:rFonts w:ascii="宋体" w:hAnsi="宋体"/>
                <w:sz w:val="24"/>
              </w:rPr>
            </w:pPr>
            <w:r>
              <w:rPr>
                <w:rFonts w:hint="eastAsia" w:ascii="宋体" w:hAnsi="宋体"/>
                <w:sz w:val="24"/>
              </w:rPr>
              <w:t>如在24小时内不能解决问题，我公司将提供备机；如此次我公司中标，我公司将申请备件存于维修站内。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restart"/>
            <w:vAlign w:val="center"/>
          </w:tcPr>
          <w:p>
            <w:pPr>
              <w:jc w:val="center"/>
              <w:rPr>
                <w:rFonts w:ascii="宋体" w:hAnsi="宋体"/>
                <w:sz w:val="24"/>
              </w:rPr>
            </w:pPr>
            <w:r>
              <w:rPr>
                <w:rFonts w:hint="eastAsia" w:ascii="宋体" w:hAnsi="宋体"/>
                <w:sz w:val="24"/>
              </w:rPr>
              <w:t>培训服务</w:t>
            </w:r>
          </w:p>
        </w:tc>
        <w:tc>
          <w:tcPr>
            <w:tcW w:w="4246" w:type="pct"/>
            <w:vAlign w:val="center"/>
          </w:tcPr>
          <w:p>
            <w:pPr>
              <w:rPr>
                <w:rFonts w:ascii="宋体" w:hAnsi="宋体"/>
                <w:sz w:val="24"/>
              </w:rPr>
            </w:pPr>
            <w:r>
              <w:rPr>
                <w:rFonts w:hint="eastAsia" w:ascii="宋体" w:hAnsi="宋体"/>
                <w:sz w:val="24"/>
              </w:rPr>
              <w:t>1、技术培训：我公司将对最终用户使用人员组织免费技术培训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rPr>
                <w:rFonts w:ascii="宋体" w:hAnsi="宋体"/>
                <w:sz w:val="24"/>
              </w:rPr>
            </w:pPr>
            <w:r>
              <w:rPr>
                <w:rFonts w:hint="eastAsia" w:ascii="宋体" w:hAnsi="宋体"/>
                <w:sz w:val="24"/>
              </w:rPr>
              <w:t>2、培训时间和地点：根据用户要求。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rPr>
                <w:rFonts w:ascii="宋体" w:hAnsi="宋体"/>
                <w:sz w:val="24"/>
              </w:rPr>
            </w:pPr>
            <w:r>
              <w:rPr>
                <w:rFonts w:hint="eastAsia" w:ascii="宋体" w:hAnsi="宋体"/>
                <w:sz w:val="24"/>
              </w:rPr>
              <w:t>3、培训合格标准：操作员能依据操作的基本规则对设备进行正常工作，能独立安全操作；学会对设备进行维护保养。使培训人员达到熟练掌握、灵活应用的程度.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ind w:left="360" w:hanging="360" w:hangingChars="150"/>
              <w:rPr>
                <w:rFonts w:ascii="宋体" w:hAnsi="宋体"/>
                <w:sz w:val="24"/>
              </w:rPr>
            </w:pPr>
            <w:r>
              <w:rPr>
                <w:rFonts w:hint="eastAsia" w:ascii="宋体" w:hAnsi="宋体"/>
                <w:sz w:val="24"/>
              </w:rPr>
              <w:t>4、到用户现场免费培训技术人员3-4名。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restart"/>
            <w:vAlign w:val="center"/>
          </w:tcPr>
          <w:p>
            <w:pPr>
              <w:jc w:val="center"/>
              <w:rPr>
                <w:rFonts w:ascii="宋体" w:hAnsi="宋体"/>
                <w:sz w:val="24"/>
              </w:rPr>
            </w:pPr>
            <w:r>
              <w:rPr>
                <w:rFonts w:hint="eastAsia" w:ascii="宋体" w:hAnsi="宋体"/>
                <w:sz w:val="24"/>
              </w:rPr>
              <w:t>保修期</w:t>
            </w:r>
          </w:p>
          <w:p>
            <w:pPr>
              <w:jc w:val="center"/>
              <w:rPr>
                <w:rFonts w:ascii="宋体" w:hAnsi="宋体"/>
                <w:sz w:val="24"/>
              </w:rPr>
            </w:pPr>
            <w:r>
              <w:rPr>
                <w:rFonts w:hint="eastAsia" w:ascii="宋体" w:hAnsi="宋体"/>
                <w:sz w:val="24"/>
              </w:rPr>
              <w:t>内服务</w:t>
            </w:r>
          </w:p>
        </w:tc>
        <w:tc>
          <w:tcPr>
            <w:tcW w:w="4246" w:type="pct"/>
            <w:vAlign w:val="center"/>
          </w:tcPr>
          <w:p>
            <w:pPr>
              <w:rPr>
                <w:rFonts w:ascii="宋体" w:hAnsi="宋体"/>
                <w:sz w:val="24"/>
              </w:rPr>
            </w:pPr>
            <w:r>
              <w:rPr>
                <w:rFonts w:hint="eastAsia" w:ascii="宋体" w:hAnsi="宋体"/>
                <w:sz w:val="24"/>
              </w:rPr>
              <w:t>1、产品投入使用后,我方每三个月回访用户一次；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rPr>
                <w:rFonts w:ascii="宋体" w:hAnsi="宋体"/>
                <w:sz w:val="24"/>
              </w:rPr>
            </w:pPr>
            <w:r>
              <w:rPr>
                <w:rFonts w:hint="eastAsia" w:ascii="宋体" w:hAnsi="宋体"/>
                <w:sz w:val="24"/>
              </w:rPr>
              <w:t>2、对所投设备将提供全方位的有效的及时的维修服务和技术支持；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ind w:left="360" w:hanging="360" w:hangingChars="150"/>
              <w:rPr>
                <w:rFonts w:ascii="宋体" w:hAnsi="宋体"/>
                <w:sz w:val="24"/>
              </w:rPr>
            </w:pPr>
            <w:r>
              <w:rPr>
                <w:rFonts w:hint="eastAsia" w:ascii="宋体" w:hAnsi="宋体"/>
                <w:sz w:val="24"/>
              </w:rPr>
              <w:t>3、定期巡检，形式为预约上门，服务内容为周期保养检修、检测系统运行状况、处理使用过程中出现的问题等。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ind w:left="360" w:hanging="360" w:hangingChars="150"/>
              <w:rPr>
                <w:rFonts w:ascii="宋体" w:hAnsi="宋体"/>
                <w:sz w:val="24"/>
              </w:rPr>
            </w:pPr>
            <w:r>
              <w:rPr>
                <w:rFonts w:hint="eastAsia" w:ascii="宋体" w:hAnsi="宋体"/>
                <w:sz w:val="24"/>
              </w:rPr>
              <w:t>4、对系统变更、扩容、升级、新技术应用及时提供指导、设计和资料交流方面的服务，提供终身的免费技术支持；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rPr>
                <w:rFonts w:ascii="宋体" w:hAnsi="宋体"/>
                <w:sz w:val="24"/>
              </w:rPr>
            </w:pPr>
            <w:r>
              <w:rPr>
                <w:rFonts w:hint="eastAsia" w:ascii="宋体" w:hAnsi="宋体"/>
                <w:sz w:val="24"/>
              </w:rPr>
              <w:t>5、负责免费解决任何系统应用及设备质量问题（包括备件更换）；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rPr>
                <w:rFonts w:ascii="宋体" w:hAnsi="宋体"/>
                <w:sz w:val="24"/>
              </w:rPr>
            </w:pPr>
            <w:r>
              <w:rPr>
                <w:rFonts w:hint="eastAsia" w:ascii="宋体" w:hAnsi="宋体"/>
                <w:sz w:val="24"/>
              </w:rPr>
              <w:t>6、对设备进行全免费配送、安装、调试和应用指导工作；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rPr>
                <w:rFonts w:ascii="宋体" w:hAnsi="宋体"/>
                <w:sz w:val="24"/>
              </w:rPr>
            </w:pPr>
            <w:r>
              <w:rPr>
                <w:rFonts w:hint="eastAsia" w:ascii="宋体" w:hAnsi="宋体"/>
                <w:sz w:val="24"/>
              </w:rPr>
              <w:t>7、质保期内全免费质保（人工＋部件）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restart"/>
            <w:vAlign w:val="center"/>
          </w:tcPr>
          <w:p>
            <w:pPr>
              <w:jc w:val="center"/>
              <w:rPr>
                <w:rFonts w:ascii="宋体" w:hAnsi="宋体"/>
                <w:sz w:val="24"/>
              </w:rPr>
            </w:pPr>
            <w:r>
              <w:rPr>
                <w:rFonts w:hint="eastAsia" w:ascii="宋体" w:hAnsi="宋体"/>
                <w:sz w:val="24"/>
              </w:rPr>
              <w:t>质保期</w:t>
            </w:r>
          </w:p>
          <w:p>
            <w:pPr>
              <w:jc w:val="center"/>
              <w:rPr>
                <w:rFonts w:ascii="宋体" w:hAnsi="宋体"/>
                <w:sz w:val="24"/>
              </w:rPr>
            </w:pPr>
            <w:r>
              <w:rPr>
                <w:rFonts w:hint="eastAsia" w:ascii="宋体" w:hAnsi="宋体"/>
                <w:sz w:val="24"/>
              </w:rPr>
              <w:t>外服务</w:t>
            </w:r>
          </w:p>
        </w:tc>
        <w:tc>
          <w:tcPr>
            <w:tcW w:w="4246" w:type="pct"/>
            <w:vAlign w:val="center"/>
          </w:tcPr>
          <w:p>
            <w:pPr>
              <w:rPr>
                <w:rFonts w:ascii="宋体" w:hAnsi="宋体"/>
                <w:sz w:val="24"/>
              </w:rPr>
            </w:pPr>
            <w:r>
              <w:rPr>
                <w:rFonts w:hint="eastAsia" w:ascii="宋体" w:hAnsi="宋体"/>
                <w:sz w:val="24"/>
              </w:rPr>
              <w:t>1、对设备进行定期检查和保养，对设备提供优质的终身技术服务。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rPr>
                <w:rFonts w:ascii="宋体" w:hAnsi="宋体"/>
                <w:sz w:val="24"/>
              </w:rPr>
            </w:pPr>
            <w:r>
              <w:rPr>
                <w:rFonts w:hint="eastAsia" w:ascii="宋体" w:hAnsi="宋体"/>
                <w:sz w:val="24"/>
              </w:rPr>
              <w:t>2、对设备保修期外的维修只收取维修设备的材料费。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rPr>
                <w:rFonts w:ascii="宋体" w:hAnsi="宋体"/>
                <w:sz w:val="24"/>
              </w:rPr>
            </w:pPr>
            <w:r>
              <w:rPr>
                <w:rFonts w:hint="eastAsia" w:ascii="宋体" w:hAnsi="宋体"/>
                <w:sz w:val="24"/>
              </w:rPr>
              <w:t>3、对设备定期巡检，每年不少于四次上门巡检服务；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rPr>
                <w:rFonts w:ascii="宋体" w:hAnsi="宋体"/>
                <w:sz w:val="24"/>
              </w:rPr>
            </w:pPr>
            <w:r>
              <w:rPr>
                <w:rFonts w:hint="eastAsia" w:ascii="宋体" w:hAnsi="宋体"/>
                <w:sz w:val="24"/>
              </w:rPr>
              <w:t>4、免费上门维护。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Align w:val="center"/>
          </w:tcPr>
          <w:p>
            <w:pPr>
              <w:jc w:val="center"/>
              <w:rPr>
                <w:rFonts w:ascii="宋体" w:hAnsi="宋体"/>
                <w:sz w:val="24"/>
              </w:rPr>
            </w:pPr>
            <w:r>
              <w:rPr>
                <w:rFonts w:hint="eastAsia" w:ascii="宋体" w:hAnsi="宋体"/>
                <w:sz w:val="24"/>
              </w:rPr>
              <w:t>质量保证</w:t>
            </w:r>
          </w:p>
        </w:tc>
        <w:tc>
          <w:tcPr>
            <w:tcW w:w="4246" w:type="pct"/>
            <w:vAlign w:val="center"/>
          </w:tcPr>
          <w:p>
            <w:pPr>
              <w:rPr>
                <w:rFonts w:ascii="宋体" w:hAnsi="宋体"/>
                <w:sz w:val="24"/>
              </w:rPr>
            </w:pPr>
            <w:r>
              <w:rPr>
                <w:rFonts w:hint="eastAsia" w:ascii="宋体" w:hAnsi="宋体"/>
                <w:sz w:val="24"/>
              </w:rPr>
              <w:t>我公司保证所投产品均为全新的原装正品，如若发现产品为非正品，我公司将承担一切责任。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Align w:val="center"/>
          </w:tcPr>
          <w:p>
            <w:pPr>
              <w:jc w:val="center"/>
              <w:rPr>
                <w:rFonts w:ascii="宋体" w:hAnsi="宋体"/>
                <w:sz w:val="24"/>
              </w:rPr>
            </w:pPr>
            <w:r>
              <w:rPr>
                <w:rFonts w:hint="eastAsia" w:ascii="宋体" w:hAnsi="宋体"/>
                <w:sz w:val="24"/>
              </w:rPr>
              <w:t>设备交货</w:t>
            </w:r>
          </w:p>
        </w:tc>
        <w:tc>
          <w:tcPr>
            <w:tcW w:w="4246" w:type="pct"/>
            <w:vAlign w:val="center"/>
          </w:tcPr>
          <w:p>
            <w:pPr>
              <w:rPr>
                <w:rFonts w:ascii="宋体" w:hAnsi="宋体"/>
                <w:sz w:val="24"/>
              </w:rPr>
            </w:pPr>
            <w:r>
              <w:rPr>
                <w:rFonts w:hint="eastAsia" w:ascii="宋体" w:hAnsi="宋体"/>
                <w:sz w:val="24"/>
              </w:rPr>
              <w:t>我公司将按用户要求将货物以原包装的形式免费送往用户指定交货地点，并保证所有设备均为原厂生产，未开封交货。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Align w:val="center"/>
          </w:tcPr>
          <w:p>
            <w:pPr>
              <w:jc w:val="center"/>
              <w:rPr>
                <w:rFonts w:ascii="宋体" w:hAnsi="宋体"/>
                <w:sz w:val="24"/>
              </w:rPr>
            </w:pPr>
            <w:r>
              <w:rPr>
                <w:rFonts w:hint="eastAsia" w:ascii="宋体" w:hAnsi="宋体"/>
                <w:sz w:val="24"/>
              </w:rPr>
              <w:t>设备安装</w:t>
            </w:r>
          </w:p>
        </w:tc>
        <w:tc>
          <w:tcPr>
            <w:tcW w:w="4246" w:type="pct"/>
            <w:vAlign w:val="center"/>
          </w:tcPr>
          <w:p>
            <w:pPr>
              <w:rPr>
                <w:rFonts w:ascii="宋体" w:hAnsi="宋体"/>
                <w:sz w:val="24"/>
              </w:rPr>
            </w:pPr>
            <w:r>
              <w:rPr>
                <w:rFonts w:hint="eastAsia" w:ascii="宋体" w:hAnsi="宋体"/>
                <w:sz w:val="24"/>
              </w:rPr>
              <w:t>我公司在货物送至用户指定地点后，将调配资深技术工程师亲临现场，在用户按《国家电子产品技术质量标准》规定对其硬件设备验收合格无误后进行系统安装调试（按用户要求），保证其系统设备按行业标准正常运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restart"/>
            <w:vAlign w:val="center"/>
          </w:tcPr>
          <w:p>
            <w:pPr>
              <w:jc w:val="center"/>
              <w:rPr>
                <w:rFonts w:ascii="宋体" w:hAnsi="宋体"/>
                <w:sz w:val="24"/>
              </w:rPr>
            </w:pPr>
            <w:r>
              <w:rPr>
                <w:rFonts w:hint="eastAsia" w:ascii="宋体" w:hAnsi="宋体"/>
                <w:sz w:val="24"/>
              </w:rPr>
              <w:t>维修站</w:t>
            </w:r>
          </w:p>
        </w:tc>
        <w:tc>
          <w:tcPr>
            <w:tcW w:w="4246" w:type="pct"/>
            <w:vAlign w:val="center"/>
          </w:tcPr>
          <w:p>
            <w:pPr>
              <w:rPr>
                <w:rFonts w:ascii="宋体" w:hAnsi="宋体"/>
                <w:sz w:val="24"/>
              </w:rPr>
            </w:pPr>
            <w:r>
              <w:rPr>
                <w:rFonts w:hint="eastAsia" w:ascii="宋体" w:hAnsi="宋体"/>
                <w:sz w:val="24"/>
              </w:rPr>
              <w:t>公司维修站地址：郑州市金水区林科路6号院4号楼5层0522号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rPr>
                <w:rFonts w:ascii="宋体" w:hAnsi="宋体"/>
                <w:sz w:val="24"/>
              </w:rPr>
            </w:pPr>
            <w:r>
              <w:rPr>
                <w:rFonts w:hint="eastAsia" w:ascii="宋体" w:hAnsi="宋体"/>
                <w:sz w:val="24"/>
              </w:rPr>
              <w:t>维修服务电话：0371-55636787    维修人员：毛灏淇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pct"/>
            <w:vMerge w:val="continue"/>
            <w:vAlign w:val="center"/>
          </w:tcPr>
          <w:p>
            <w:pPr>
              <w:jc w:val="center"/>
              <w:rPr>
                <w:rFonts w:ascii="宋体" w:hAnsi="宋体"/>
                <w:sz w:val="24"/>
              </w:rPr>
            </w:pPr>
          </w:p>
        </w:tc>
        <w:tc>
          <w:tcPr>
            <w:tcW w:w="4246" w:type="pct"/>
            <w:vAlign w:val="center"/>
          </w:tcPr>
          <w:p>
            <w:pPr>
              <w:rPr>
                <w:rFonts w:ascii="宋体" w:hAnsi="宋体"/>
                <w:sz w:val="24"/>
              </w:rPr>
            </w:pPr>
            <w:r>
              <w:rPr>
                <w:rFonts w:hint="eastAsia" w:ascii="宋体" w:hAnsi="宋体"/>
                <w:sz w:val="24"/>
              </w:rPr>
              <w:t>南阳客服</w:t>
            </w:r>
            <w:r>
              <w:rPr>
                <w:rFonts w:hint="eastAsia" w:ascii="宋体" w:hAnsi="宋体"/>
                <w:b/>
                <w:sz w:val="24"/>
              </w:rPr>
              <w:t>：</w:t>
            </w:r>
            <w:r>
              <w:rPr>
                <w:rFonts w:hint="eastAsia" w:ascii="宋体" w:hAnsi="宋体"/>
                <w:bCs/>
                <w:sz w:val="24"/>
              </w:rPr>
              <w:t>0371-55636787/17630383642</w:t>
            </w:r>
          </w:p>
        </w:tc>
      </w:tr>
    </w:tbl>
    <w:p/>
    <w:sectPr>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- 2 -</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- 5 -</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MGNhZDFiODY0M2RhZGU1MDRlOTI4Yzg3MDcyZTcifQ=="/>
  </w:docVars>
  <w:rsids>
    <w:rsidRoot w:val="03E66D6E"/>
    <w:rsid w:val="00097AD9"/>
    <w:rsid w:val="000C32A9"/>
    <w:rsid w:val="00342402"/>
    <w:rsid w:val="005741C7"/>
    <w:rsid w:val="005E12A2"/>
    <w:rsid w:val="00967EFD"/>
    <w:rsid w:val="00FE34DD"/>
    <w:rsid w:val="01481E8A"/>
    <w:rsid w:val="01485776"/>
    <w:rsid w:val="022D7723"/>
    <w:rsid w:val="033C137E"/>
    <w:rsid w:val="034D32D6"/>
    <w:rsid w:val="03C975EE"/>
    <w:rsid w:val="03E66D6E"/>
    <w:rsid w:val="042F19DB"/>
    <w:rsid w:val="04772027"/>
    <w:rsid w:val="051175E3"/>
    <w:rsid w:val="052F2BB4"/>
    <w:rsid w:val="06000DBD"/>
    <w:rsid w:val="060C7ADB"/>
    <w:rsid w:val="06306836"/>
    <w:rsid w:val="063F2E76"/>
    <w:rsid w:val="06C62B23"/>
    <w:rsid w:val="07B77739"/>
    <w:rsid w:val="09174E9A"/>
    <w:rsid w:val="0934577A"/>
    <w:rsid w:val="09E53AF6"/>
    <w:rsid w:val="0A3879AD"/>
    <w:rsid w:val="0AD61855"/>
    <w:rsid w:val="0ADB6A47"/>
    <w:rsid w:val="0BB35DFC"/>
    <w:rsid w:val="0CB76EC6"/>
    <w:rsid w:val="0CF318E3"/>
    <w:rsid w:val="0D1503B9"/>
    <w:rsid w:val="0D706F9B"/>
    <w:rsid w:val="0DFB5285"/>
    <w:rsid w:val="0E3A5644"/>
    <w:rsid w:val="0E6426C0"/>
    <w:rsid w:val="0EAC4CD8"/>
    <w:rsid w:val="0F16596B"/>
    <w:rsid w:val="0F1F5C14"/>
    <w:rsid w:val="108D4597"/>
    <w:rsid w:val="10932B05"/>
    <w:rsid w:val="10A23207"/>
    <w:rsid w:val="10B34050"/>
    <w:rsid w:val="112428AE"/>
    <w:rsid w:val="123415F4"/>
    <w:rsid w:val="12B23B16"/>
    <w:rsid w:val="12E46336"/>
    <w:rsid w:val="134E5BBD"/>
    <w:rsid w:val="13AC35DB"/>
    <w:rsid w:val="1465708C"/>
    <w:rsid w:val="149C4063"/>
    <w:rsid w:val="14E918F1"/>
    <w:rsid w:val="14F064D4"/>
    <w:rsid w:val="158A4C65"/>
    <w:rsid w:val="15D52221"/>
    <w:rsid w:val="16596361"/>
    <w:rsid w:val="17166890"/>
    <w:rsid w:val="185410C3"/>
    <w:rsid w:val="188521EA"/>
    <w:rsid w:val="18AD0AF6"/>
    <w:rsid w:val="1912125D"/>
    <w:rsid w:val="19340745"/>
    <w:rsid w:val="19631B39"/>
    <w:rsid w:val="19827866"/>
    <w:rsid w:val="1A1237C8"/>
    <w:rsid w:val="1AD82888"/>
    <w:rsid w:val="1AEA2461"/>
    <w:rsid w:val="1B0537E4"/>
    <w:rsid w:val="1B4671E6"/>
    <w:rsid w:val="1C5C1346"/>
    <w:rsid w:val="1C93538A"/>
    <w:rsid w:val="1CAB75DC"/>
    <w:rsid w:val="1CB03216"/>
    <w:rsid w:val="1D2252A5"/>
    <w:rsid w:val="1D4D3C0F"/>
    <w:rsid w:val="1E2C4387"/>
    <w:rsid w:val="1E414BFD"/>
    <w:rsid w:val="1E90054E"/>
    <w:rsid w:val="1F16618C"/>
    <w:rsid w:val="20044841"/>
    <w:rsid w:val="201E62F7"/>
    <w:rsid w:val="20552221"/>
    <w:rsid w:val="20790DD9"/>
    <w:rsid w:val="217A5B78"/>
    <w:rsid w:val="21C969FA"/>
    <w:rsid w:val="22A72292"/>
    <w:rsid w:val="23407041"/>
    <w:rsid w:val="23A26B43"/>
    <w:rsid w:val="24306C12"/>
    <w:rsid w:val="248B0954"/>
    <w:rsid w:val="25243629"/>
    <w:rsid w:val="26C4429B"/>
    <w:rsid w:val="27484CB4"/>
    <w:rsid w:val="275D30D3"/>
    <w:rsid w:val="27BB6CA0"/>
    <w:rsid w:val="28D45192"/>
    <w:rsid w:val="28D9502F"/>
    <w:rsid w:val="29C56184"/>
    <w:rsid w:val="2B460D87"/>
    <w:rsid w:val="2B60757B"/>
    <w:rsid w:val="2C3878B4"/>
    <w:rsid w:val="2CE143C4"/>
    <w:rsid w:val="2D017EE1"/>
    <w:rsid w:val="2D282A9C"/>
    <w:rsid w:val="2DFC662F"/>
    <w:rsid w:val="2EE45BBD"/>
    <w:rsid w:val="2EED420A"/>
    <w:rsid w:val="2F7E1FAC"/>
    <w:rsid w:val="2F8F65C3"/>
    <w:rsid w:val="30153590"/>
    <w:rsid w:val="307750A0"/>
    <w:rsid w:val="30897346"/>
    <w:rsid w:val="30996728"/>
    <w:rsid w:val="30CA0331"/>
    <w:rsid w:val="312F7604"/>
    <w:rsid w:val="33167FAE"/>
    <w:rsid w:val="33541711"/>
    <w:rsid w:val="33A22CF5"/>
    <w:rsid w:val="33F2667B"/>
    <w:rsid w:val="352903F8"/>
    <w:rsid w:val="355F6591"/>
    <w:rsid w:val="3560142C"/>
    <w:rsid w:val="372907BF"/>
    <w:rsid w:val="373B17FB"/>
    <w:rsid w:val="382D37A4"/>
    <w:rsid w:val="390A3AAF"/>
    <w:rsid w:val="3A8F39B7"/>
    <w:rsid w:val="3B006358"/>
    <w:rsid w:val="3B2B7B06"/>
    <w:rsid w:val="3C14299D"/>
    <w:rsid w:val="3C1B36CF"/>
    <w:rsid w:val="3C3909A0"/>
    <w:rsid w:val="3DD2456C"/>
    <w:rsid w:val="3E423D3D"/>
    <w:rsid w:val="3E856F1F"/>
    <w:rsid w:val="3F106CCE"/>
    <w:rsid w:val="407360A4"/>
    <w:rsid w:val="41012DC1"/>
    <w:rsid w:val="41A223EC"/>
    <w:rsid w:val="41F021E8"/>
    <w:rsid w:val="42154232"/>
    <w:rsid w:val="42652A08"/>
    <w:rsid w:val="42737870"/>
    <w:rsid w:val="42DC3A35"/>
    <w:rsid w:val="43B43B06"/>
    <w:rsid w:val="44381CC0"/>
    <w:rsid w:val="45081D91"/>
    <w:rsid w:val="45B34512"/>
    <w:rsid w:val="473D4EEF"/>
    <w:rsid w:val="4843019F"/>
    <w:rsid w:val="48906147"/>
    <w:rsid w:val="48E01775"/>
    <w:rsid w:val="49903F7D"/>
    <w:rsid w:val="4A737417"/>
    <w:rsid w:val="4A937D6C"/>
    <w:rsid w:val="4AC222D2"/>
    <w:rsid w:val="4AC8197C"/>
    <w:rsid w:val="4B364E98"/>
    <w:rsid w:val="4B9B056A"/>
    <w:rsid w:val="4BAB14B5"/>
    <w:rsid w:val="4C3925A5"/>
    <w:rsid w:val="4CA57AB9"/>
    <w:rsid w:val="4DD93AE0"/>
    <w:rsid w:val="4E724CEA"/>
    <w:rsid w:val="4E770763"/>
    <w:rsid w:val="4F4B2C3B"/>
    <w:rsid w:val="501527BF"/>
    <w:rsid w:val="50200100"/>
    <w:rsid w:val="506611FC"/>
    <w:rsid w:val="50B104F9"/>
    <w:rsid w:val="50D77F9F"/>
    <w:rsid w:val="50E64646"/>
    <w:rsid w:val="51713A8E"/>
    <w:rsid w:val="51E63779"/>
    <w:rsid w:val="52187956"/>
    <w:rsid w:val="52391A74"/>
    <w:rsid w:val="524A2C81"/>
    <w:rsid w:val="52E1138B"/>
    <w:rsid w:val="5321243C"/>
    <w:rsid w:val="544A0FEA"/>
    <w:rsid w:val="5479467E"/>
    <w:rsid w:val="549679FC"/>
    <w:rsid w:val="54BA2E2D"/>
    <w:rsid w:val="55071555"/>
    <w:rsid w:val="550C31A0"/>
    <w:rsid w:val="55521C86"/>
    <w:rsid w:val="559B17B1"/>
    <w:rsid w:val="56745251"/>
    <w:rsid w:val="56AC23D7"/>
    <w:rsid w:val="56E66694"/>
    <w:rsid w:val="56EF07AE"/>
    <w:rsid w:val="58251B26"/>
    <w:rsid w:val="58A43BEF"/>
    <w:rsid w:val="58A85581"/>
    <w:rsid w:val="58E135C5"/>
    <w:rsid w:val="59721D7B"/>
    <w:rsid w:val="5ADD42D3"/>
    <w:rsid w:val="5BE75BF6"/>
    <w:rsid w:val="5C3D7675"/>
    <w:rsid w:val="5C5C1D61"/>
    <w:rsid w:val="5C604C3C"/>
    <w:rsid w:val="5C714961"/>
    <w:rsid w:val="5E4D6CEB"/>
    <w:rsid w:val="5F135F02"/>
    <w:rsid w:val="5F3D597D"/>
    <w:rsid w:val="5F910610"/>
    <w:rsid w:val="5FAF2D92"/>
    <w:rsid w:val="60002310"/>
    <w:rsid w:val="60FA65CB"/>
    <w:rsid w:val="612B26D0"/>
    <w:rsid w:val="6206014A"/>
    <w:rsid w:val="6219634D"/>
    <w:rsid w:val="62B61FEF"/>
    <w:rsid w:val="631817CB"/>
    <w:rsid w:val="63600718"/>
    <w:rsid w:val="63860958"/>
    <w:rsid w:val="63AB0590"/>
    <w:rsid w:val="63E310CB"/>
    <w:rsid w:val="63E541F4"/>
    <w:rsid w:val="64023ADD"/>
    <w:rsid w:val="645B419C"/>
    <w:rsid w:val="65045F98"/>
    <w:rsid w:val="655B3EE9"/>
    <w:rsid w:val="662E087C"/>
    <w:rsid w:val="663C1CE4"/>
    <w:rsid w:val="66F119BD"/>
    <w:rsid w:val="67166BB7"/>
    <w:rsid w:val="677B2A57"/>
    <w:rsid w:val="682676EC"/>
    <w:rsid w:val="68D634BA"/>
    <w:rsid w:val="69151BCC"/>
    <w:rsid w:val="6A0F07B7"/>
    <w:rsid w:val="6B442511"/>
    <w:rsid w:val="6B850620"/>
    <w:rsid w:val="6CF105C9"/>
    <w:rsid w:val="6D056FFD"/>
    <w:rsid w:val="6D3639FA"/>
    <w:rsid w:val="6F0A0A87"/>
    <w:rsid w:val="6F89391D"/>
    <w:rsid w:val="6F9C712F"/>
    <w:rsid w:val="709A1B1C"/>
    <w:rsid w:val="71BC7EA6"/>
    <w:rsid w:val="71D7270B"/>
    <w:rsid w:val="72946F8C"/>
    <w:rsid w:val="73337D8F"/>
    <w:rsid w:val="733A5C5B"/>
    <w:rsid w:val="73E75CFD"/>
    <w:rsid w:val="73E81BDA"/>
    <w:rsid w:val="74174970"/>
    <w:rsid w:val="74543D22"/>
    <w:rsid w:val="750730C6"/>
    <w:rsid w:val="751F4343"/>
    <w:rsid w:val="759B7B94"/>
    <w:rsid w:val="761A319B"/>
    <w:rsid w:val="76274F73"/>
    <w:rsid w:val="788E6A82"/>
    <w:rsid w:val="78A83684"/>
    <w:rsid w:val="79C472D3"/>
    <w:rsid w:val="7A79571F"/>
    <w:rsid w:val="7B6819C3"/>
    <w:rsid w:val="7C625C7A"/>
    <w:rsid w:val="7CCF4DCC"/>
    <w:rsid w:val="7CE972E0"/>
    <w:rsid w:val="7D44666F"/>
    <w:rsid w:val="7DB01AA2"/>
    <w:rsid w:val="7E0735BB"/>
    <w:rsid w:val="7E467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28"/>
    <w:qFormat/>
    <w:uiPriority w:val="0"/>
    <w:pPr>
      <w:keepNext/>
      <w:keepLines/>
      <w:adjustRightInd w:val="0"/>
      <w:spacing w:before="100" w:beforeLines="100" w:after="100" w:afterLines="100" w:line="360" w:lineRule="auto"/>
      <w:textAlignment w:val="baseline"/>
    </w:pPr>
    <w:rPr>
      <w:rFonts w:ascii="黑体" w:hAnsi="黑体" w:eastAsia="黑体"/>
      <w:kern w:val="44"/>
      <w:sz w:val="44"/>
    </w:rPr>
  </w:style>
  <w:style w:type="paragraph" w:styleId="6">
    <w:name w:val="heading 2"/>
    <w:basedOn w:val="1"/>
    <w:next w:val="1"/>
    <w:link w:val="27"/>
    <w:semiHidden/>
    <w:unhideWhenUsed/>
    <w:qFormat/>
    <w:uiPriority w:val="0"/>
    <w:pPr>
      <w:keepNext/>
      <w:keepLines/>
      <w:spacing w:before="50" w:beforeLines="50" w:after="50" w:afterLines="50" w:line="360" w:lineRule="auto"/>
      <w:jc w:val="center"/>
      <w:outlineLvl w:val="1"/>
    </w:pPr>
    <w:rPr>
      <w:rFonts w:ascii="Arial" w:hAnsi="Arial" w:eastAsia="黑体"/>
      <w:b/>
      <w:sz w:val="32"/>
    </w:rPr>
  </w:style>
  <w:style w:type="paragraph" w:styleId="7">
    <w:name w:val="heading 3"/>
    <w:basedOn w:val="8"/>
    <w:next w:val="1"/>
    <w:link w:val="29"/>
    <w:semiHidden/>
    <w:unhideWhenUsed/>
    <w:qFormat/>
    <w:uiPriority w:val="0"/>
    <w:pPr>
      <w:spacing w:line="360" w:lineRule="auto"/>
      <w:outlineLvl w:val="2"/>
    </w:pPr>
    <w:rPr>
      <w:rFonts w:ascii="宋体" w:hAnsi="宋体"/>
      <w:b/>
      <w:sz w:val="30"/>
      <w:szCs w:val="28"/>
    </w:rPr>
  </w:style>
  <w:style w:type="paragraph" w:styleId="9">
    <w:name w:val="heading 4"/>
    <w:basedOn w:val="1"/>
    <w:next w:val="1"/>
    <w:semiHidden/>
    <w:unhideWhenUsed/>
    <w:qFormat/>
    <w:uiPriority w:val="0"/>
    <w:pPr>
      <w:keepNext/>
      <w:keepLines/>
      <w:spacing w:line="372" w:lineRule="auto"/>
      <w:outlineLvl w:val="3"/>
    </w:pPr>
    <w:rPr>
      <w:rFonts w:ascii="Arial" w:hAnsi="Arial" w:eastAsia="黑体"/>
      <w:b/>
      <w:sz w:val="28"/>
    </w:rPr>
  </w:style>
  <w:style w:type="character" w:default="1" w:styleId="25">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jc w:val="left"/>
    </w:pPr>
    <w:rPr>
      <w:sz w:val="24"/>
    </w:rPr>
  </w:style>
  <w:style w:type="paragraph" w:styleId="3">
    <w:name w:val="Body Text 2"/>
    <w:basedOn w:val="1"/>
    <w:next w:val="1"/>
    <w:qFormat/>
    <w:uiPriority w:val="0"/>
    <w:rPr>
      <w:rFonts w:eastAsia="楷体_GB2312"/>
      <w:sz w:val="32"/>
    </w:rPr>
  </w:style>
  <w:style w:type="paragraph" w:styleId="5">
    <w:name w:val="Title"/>
    <w:basedOn w:val="1"/>
    <w:qFormat/>
    <w:uiPriority w:val="0"/>
    <w:pPr>
      <w:spacing w:before="240" w:after="60"/>
      <w:jc w:val="center"/>
      <w:outlineLvl w:val="0"/>
    </w:pPr>
    <w:rPr>
      <w:rFonts w:ascii="Arial" w:hAnsi="Arial"/>
      <w:b/>
      <w:sz w:val="32"/>
    </w:rPr>
  </w:style>
  <w:style w:type="paragraph" w:styleId="8">
    <w:name w:val="Note Heading"/>
    <w:basedOn w:val="1"/>
    <w:next w:val="1"/>
    <w:qFormat/>
    <w:uiPriority w:val="0"/>
    <w:pPr>
      <w:jc w:val="center"/>
    </w:pPr>
  </w:style>
  <w:style w:type="paragraph" w:styleId="10">
    <w:name w:val="Normal Indent"/>
    <w:basedOn w:val="1"/>
    <w:qFormat/>
    <w:uiPriority w:val="0"/>
    <w:pPr>
      <w:ind w:firstLine="420" w:firstLineChars="200"/>
    </w:pPr>
  </w:style>
  <w:style w:type="paragraph" w:styleId="11">
    <w:name w:val="Body Text Indent"/>
    <w:basedOn w:val="1"/>
    <w:next w:val="12"/>
    <w:qFormat/>
    <w:uiPriority w:val="0"/>
    <w:pPr>
      <w:ind w:firstLine="630"/>
    </w:pPr>
    <w:rPr>
      <w:sz w:val="32"/>
      <w:szCs w:val="20"/>
    </w:r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0"/>
    <w:pPr>
      <w:spacing w:line="360" w:lineRule="auto"/>
      <w:ind w:left="420" w:leftChars="200"/>
    </w:pPr>
    <w:rPr>
      <w:rFonts w:eastAsia="楷体"/>
      <w:sz w:val="24"/>
    </w:rPr>
  </w:style>
  <w:style w:type="paragraph" w:styleId="14">
    <w:name w:val="Plain Text"/>
    <w:basedOn w:val="1"/>
    <w:qFormat/>
    <w:uiPriority w:val="0"/>
    <w:rPr>
      <w:rFonts w:ascii="宋体" w:hAnsi="Courier New"/>
    </w:rPr>
  </w:style>
  <w:style w:type="paragraph" w:styleId="15">
    <w:name w:val="Body Text Indent 2"/>
    <w:basedOn w:val="1"/>
    <w:qFormat/>
    <w:uiPriority w:val="0"/>
    <w:pPr>
      <w:spacing w:after="120" w:line="480" w:lineRule="auto"/>
      <w:ind w:left="200" w:leftChars="200"/>
    </w:pPr>
  </w:style>
  <w:style w:type="paragraph" w:styleId="16">
    <w:name w:val="footer"/>
    <w:basedOn w:val="1"/>
    <w:qFormat/>
    <w:uiPriority w:val="0"/>
    <w:pPr>
      <w:tabs>
        <w:tab w:val="center" w:pos="4153"/>
        <w:tab w:val="right" w:pos="8306"/>
      </w:tabs>
      <w:snapToGrid w:val="0"/>
      <w:jc w:val="left"/>
    </w:pPr>
    <w:rPr>
      <w:sz w:val="18"/>
      <w:szCs w:val="20"/>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0"/>
    <w:pPr>
      <w:spacing w:line="312" w:lineRule="auto"/>
      <w:jc w:val="left"/>
    </w:pPr>
    <w:rPr>
      <w:rFonts w:eastAsia="黑体"/>
      <w:caps/>
      <w:sz w:val="24"/>
      <w:szCs w:val="22"/>
    </w:rPr>
  </w:style>
  <w:style w:type="paragraph" w:styleId="19">
    <w:name w:val="toc 4"/>
    <w:basedOn w:val="1"/>
    <w:next w:val="1"/>
    <w:qFormat/>
    <w:uiPriority w:val="0"/>
    <w:pPr>
      <w:ind w:left="1120" w:leftChars="400"/>
    </w:pPr>
    <w:rPr>
      <w:sz w:val="24"/>
    </w:rPr>
  </w:style>
  <w:style w:type="paragraph" w:styleId="20">
    <w:name w:val="table of figures"/>
    <w:basedOn w:val="1"/>
    <w:next w:val="1"/>
    <w:qFormat/>
    <w:uiPriority w:val="0"/>
  </w:style>
  <w:style w:type="paragraph" w:styleId="21">
    <w:name w:val="toc 2"/>
    <w:basedOn w:val="1"/>
    <w:next w:val="1"/>
    <w:qFormat/>
    <w:uiPriority w:val="0"/>
    <w:pPr>
      <w:ind w:left="283"/>
      <w:jc w:val="left"/>
    </w:pPr>
    <w:rPr>
      <w:smallCaps/>
      <w:sz w:val="24"/>
    </w:rPr>
  </w:style>
  <w:style w:type="paragraph" w:styleId="2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3">
    <w:name w:val="Body Text First Indent"/>
    <w:basedOn w:val="2"/>
    <w:qFormat/>
    <w:uiPriority w:val="0"/>
    <w:pPr>
      <w:ind w:firstLine="420" w:firstLineChars="100"/>
    </w:pPr>
  </w:style>
  <w:style w:type="character" w:styleId="26">
    <w:name w:val="page number"/>
    <w:qFormat/>
    <w:uiPriority w:val="0"/>
  </w:style>
  <w:style w:type="character" w:customStyle="1" w:styleId="27">
    <w:name w:val="标题 2 Char"/>
    <w:basedOn w:val="25"/>
    <w:link w:val="6"/>
    <w:qFormat/>
    <w:uiPriority w:val="0"/>
    <w:rPr>
      <w:rFonts w:ascii="Arial" w:hAnsi="Arial" w:eastAsia="黑体" w:cs="Times New Roman"/>
      <w:b/>
      <w:sz w:val="36"/>
      <w:szCs w:val="24"/>
      <w:lang w:eastAsia="en-US"/>
    </w:rPr>
  </w:style>
  <w:style w:type="character" w:customStyle="1" w:styleId="28">
    <w:name w:val="标题 1 Char"/>
    <w:link w:val="4"/>
    <w:qFormat/>
    <w:uiPriority w:val="0"/>
    <w:rPr>
      <w:rFonts w:ascii="黑体" w:hAnsi="黑体" w:eastAsia="黑体" w:cs="Times New Roman"/>
      <w:b/>
      <w:kern w:val="44"/>
      <w:sz w:val="44"/>
      <w:szCs w:val="24"/>
      <w:lang w:eastAsia="en-US"/>
    </w:rPr>
  </w:style>
  <w:style w:type="character" w:customStyle="1" w:styleId="29">
    <w:name w:val="标题 3 Char"/>
    <w:link w:val="7"/>
    <w:qFormat/>
    <w:uiPriority w:val="0"/>
    <w:rPr>
      <w:rFonts w:ascii="宋体" w:hAnsi="宋体" w:eastAsia="宋体" w:cs="Times New Roman"/>
      <w:b/>
      <w:sz w:val="30"/>
    </w:rPr>
  </w:style>
  <w:style w:type="paragraph" w:styleId="30">
    <w:name w:val="List Paragraph"/>
    <w:basedOn w:val="1"/>
    <w:qFormat/>
    <w:uiPriority w:val="0"/>
    <w:pPr>
      <w:ind w:firstLine="420" w:firstLineChars="200"/>
    </w:pPr>
  </w:style>
  <w:style w:type="paragraph" w:styleId="31">
    <w:name w:val="No Spacing"/>
    <w:basedOn w:val="1"/>
    <w:qFormat/>
    <w:uiPriority w:val="1"/>
    <w:pPr>
      <w:widowControl/>
      <w:jc w:val="left"/>
    </w:pPr>
    <w:rPr>
      <w:rFonts w:ascii="Calibri" w:hAnsi="Calibri"/>
      <w:kern w:val="0"/>
      <w:sz w:val="24"/>
      <w:szCs w:val="3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878</Words>
  <Characters>5005</Characters>
  <Lines>41</Lines>
  <Paragraphs>11</Paragraphs>
  <TotalTime>6</TotalTime>
  <ScaleCrop>false</ScaleCrop>
  <LinksUpToDate>false</LinksUpToDate>
  <CharactersWithSpaces>5872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2023-11-28T02:08:00Z</dcterms:created>
  <dc:creator>ss</dc:creator>
  <cp:lastModifiedBy>Administrator</cp:lastModifiedBy>
  <cp:lastPrinted>2023-12-05T06:28:00Z</cp:lastPrinted>
  <dcterms:modified xsi:type="dcterms:W3CDTF">2023-12-07T02:17:21Z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D657AC1572464A87BF1230C52223E82C_13</vt:lpwstr>
  </property>
</Properties>
</file>