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1" w:lineRule="auto"/>
        <w:rPr>
          <w:rFonts w:ascii="Arial"/>
          <w:sz w:val="21"/>
        </w:rPr>
      </w:pPr>
      <w:r>
        <w:drawing>
          <wp:anchor distT="0" distB="0" distL="0" distR="0" simplePos="0" relativeHeight="251659264" behindDoc="0" locked="0" layoutInCell="0" allowOverlap="1">
            <wp:simplePos x="0" y="0"/>
            <wp:positionH relativeFrom="page">
              <wp:posOffset>6851650</wp:posOffset>
            </wp:positionH>
            <wp:positionV relativeFrom="page">
              <wp:posOffset>4933315</wp:posOffset>
            </wp:positionV>
            <wp:extent cx="419100" cy="1371600"/>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6"/>
                    <a:stretch>
                      <a:fillRect/>
                    </a:stretch>
                  </pic:blipFill>
                  <pic:spPr>
                    <a:xfrm>
                      <a:off x="0" y="0"/>
                      <a:ext cx="419086" cy="1371618"/>
                    </a:xfrm>
                    <a:prstGeom prst="rect">
                      <a:avLst/>
                    </a:prstGeom>
                  </pic:spPr>
                </pic:pic>
              </a:graphicData>
            </a:graphic>
          </wp:anchor>
        </w:drawing>
      </w:r>
    </w:p>
    <w:p>
      <w:pPr>
        <w:spacing w:line="322" w:lineRule="auto"/>
        <w:rPr>
          <w:rFonts w:ascii="Arial"/>
          <w:sz w:val="21"/>
        </w:rPr>
      </w:pPr>
    </w:p>
    <w:p>
      <w:pPr>
        <w:spacing w:before="98" w:line="207" w:lineRule="auto"/>
        <w:ind w:left="4334"/>
        <w:rPr>
          <w:rFonts w:ascii="黑体" w:hAnsi="黑体" w:eastAsia="黑体" w:cs="黑体"/>
          <w:sz w:val="30"/>
          <w:szCs w:val="30"/>
        </w:rPr>
      </w:pPr>
      <w:r>
        <w:rPr>
          <w:rFonts w:ascii="黑体" w:hAnsi="黑体" w:eastAsia="黑体" w:cs="黑体"/>
          <w:spacing w:val="-6"/>
          <w:sz w:val="30"/>
          <w:szCs w:val="30"/>
        </w:rPr>
        <w:t>与签批合同文本一致</w:t>
      </w:r>
    </w:p>
    <w:p>
      <w:pPr>
        <w:spacing w:before="1"/>
        <w:ind w:left="4334"/>
        <w:rPr>
          <w:sz w:val="23"/>
          <w:szCs w:val="23"/>
        </w:rPr>
      </w:pPr>
      <w:r>
        <w:rPr>
          <w:rFonts w:ascii="黑体" w:hAnsi="黑体" w:eastAsia="黑体" w:cs="黑体"/>
          <w:spacing w:val="-5"/>
          <w:sz w:val="23"/>
          <w:szCs w:val="23"/>
        </w:rPr>
        <w:t>部门负责人：</w:t>
      </w:r>
      <w:r>
        <w:rPr>
          <w:rFonts w:ascii="黑体" w:hAnsi="黑体" w:eastAsia="黑体" w:cs="黑体"/>
          <w:spacing w:val="34"/>
          <w:sz w:val="23"/>
          <w:szCs w:val="23"/>
        </w:rPr>
        <w:t xml:space="preserve"> </w:t>
      </w:r>
      <w:r>
        <w:rPr>
          <w:position w:val="-3"/>
          <w:sz w:val="23"/>
          <w:szCs w:val="23"/>
        </w:rPr>
        <w:drawing>
          <wp:inline distT="0" distB="0" distL="0" distR="0">
            <wp:extent cx="818515" cy="205105"/>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7"/>
                    <a:stretch>
                      <a:fillRect/>
                    </a:stretch>
                  </pic:blipFill>
                  <pic:spPr>
                    <a:xfrm>
                      <a:off x="0" y="0"/>
                      <a:ext cx="819122" cy="205185"/>
                    </a:xfrm>
                    <a:prstGeom prst="rect">
                      <a:avLst/>
                    </a:prstGeom>
                  </pic:spPr>
                </pic:pic>
              </a:graphicData>
            </a:graphic>
          </wp:inline>
        </w:drawing>
      </w:r>
    </w:p>
    <w:p>
      <w:pPr>
        <w:spacing w:before="36" w:line="235" w:lineRule="auto"/>
        <w:ind w:left="4334"/>
        <w:rPr>
          <w:sz w:val="23"/>
          <w:szCs w:val="23"/>
        </w:rPr>
      </w:pPr>
      <w:r>
        <w:rPr>
          <w:rFonts w:ascii="黑体" w:hAnsi="黑体" w:eastAsia="黑体" w:cs="黑体"/>
          <w:spacing w:val="-9"/>
          <w:sz w:val="23"/>
          <w:szCs w:val="23"/>
        </w:rPr>
        <w:t>签字日期：</w:t>
      </w:r>
      <w:r>
        <w:rPr>
          <w:rFonts w:ascii="黑体" w:hAnsi="黑体" w:eastAsia="黑体" w:cs="黑体"/>
          <w:spacing w:val="6"/>
          <w:sz w:val="23"/>
          <w:szCs w:val="23"/>
        </w:rPr>
        <w:t xml:space="preserve">  </w:t>
      </w:r>
      <w:r>
        <w:rPr>
          <w:position w:val="-12"/>
          <w:sz w:val="23"/>
          <w:szCs w:val="23"/>
        </w:rPr>
        <w:drawing>
          <wp:inline distT="0" distB="0" distL="0" distR="0">
            <wp:extent cx="1409700" cy="219075"/>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8"/>
                    <a:stretch>
                      <a:fillRect/>
                    </a:stretch>
                  </pic:blipFill>
                  <pic:spPr>
                    <a:xfrm>
                      <a:off x="0" y="0"/>
                      <a:ext cx="1410114" cy="219436"/>
                    </a:xfrm>
                    <a:prstGeom prst="rect">
                      <a:avLst/>
                    </a:prstGeom>
                  </pic:spPr>
                </pic:pic>
              </a:graphicData>
            </a:graphic>
          </wp:inline>
        </w:drawing>
      </w: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before="130" w:line="221" w:lineRule="auto"/>
        <w:ind w:left="514"/>
        <w:outlineLvl w:val="0"/>
        <w:rPr>
          <w:rFonts w:ascii="黑体" w:hAnsi="黑体" w:eastAsia="黑体" w:cs="黑体"/>
          <w:sz w:val="40"/>
          <w:szCs w:val="40"/>
        </w:rPr>
      </w:pPr>
      <w:r>
        <w:rPr>
          <w:rFonts w:ascii="黑体" w:hAnsi="黑体" w:eastAsia="黑体" w:cs="黑体"/>
          <w:spacing w:val="2"/>
          <w:sz w:val="40"/>
          <w:szCs w:val="40"/>
          <w:u w:val="single" w:color="auto"/>
        </w:rPr>
        <w:t>河南经贸职业学院财税大数据应用专业高素质技能</w:t>
      </w:r>
    </w:p>
    <w:p>
      <w:pPr>
        <w:spacing w:line="408" w:lineRule="auto"/>
        <w:rPr>
          <w:rFonts w:ascii="Arial"/>
          <w:sz w:val="21"/>
        </w:rPr>
      </w:pPr>
    </w:p>
    <w:p>
      <w:pPr>
        <w:spacing w:before="130" w:line="221" w:lineRule="auto"/>
        <w:ind w:left="1804"/>
        <w:outlineLvl w:val="0"/>
        <w:rPr>
          <w:rFonts w:ascii="黑体" w:hAnsi="黑体" w:eastAsia="黑体" w:cs="黑体"/>
          <w:sz w:val="40"/>
          <w:szCs w:val="40"/>
        </w:rPr>
      </w:pPr>
      <w:r>
        <w:rPr>
          <w:rFonts w:ascii="黑体" w:hAnsi="黑体" w:eastAsia="黑体" w:cs="黑体"/>
          <w:spacing w:val="11"/>
          <w:sz w:val="40"/>
          <w:szCs w:val="40"/>
          <w:u w:val="single" w:color="auto"/>
        </w:rPr>
        <w:t>型人才培养</w:t>
      </w:r>
      <w:r>
        <w:rPr>
          <w:rFonts w:ascii="黑体" w:hAnsi="黑体" w:eastAsia="黑体" w:cs="黑体"/>
          <w:spacing w:val="11"/>
          <w:sz w:val="40"/>
          <w:szCs w:val="40"/>
        </w:rPr>
        <w:t>项</w:t>
      </w:r>
      <w:r>
        <w:rPr>
          <w:rFonts w:ascii="黑体" w:hAnsi="黑体" w:eastAsia="黑体" w:cs="黑体"/>
          <w:spacing w:val="-52"/>
          <w:sz w:val="40"/>
          <w:szCs w:val="40"/>
        </w:rPr>
        <w:t xml:space="preserve"> </w:t>
      </w:r>
      <w:r>
        <w:rPr>
          <w:rFonts w:ascii="黑体" w:hAnsi="黑体" w:eastAsia="黑体" w:cs="黑体"/>
          <w:spacing w:val="11"/>
          <w:sz w:val="40"/>
          <w:szCs w:val="40"/>
        </w:rPr>
        <w:t>目</w:t>
      </w:r>
      <w:r>
        <w:rPr>
          <w:rFonts w:ascii="黑体" w:hAnsi="黑体" w:eastAsia="黑体" w:cs="黑体"/>
          <w:spacing w:val="11"/>
          <w:sz w:val="40"/>
          <w:szCs w:val="40"/>
          <w:u w:val="single" w:color="auto"/>
        </w:rPr>
        <w:t>货物</w:t>
      </w:r>
      <w:r>
        <w:rPr>
          <w:rFonts w:ascii="黑体" w:hAnsi="黑体" w:eastAsia="黑体" w:cs="黑体"/>
          <w:spacing w:val="11"/>
          <w:sz w:val="40"/>
          <w:szCs w:val="40"/>
        </w:rPr>
        <w:t>采购合同(1)</w:t>
      </w:r>
    </w:p>
    <w:p>
      <w:pPr>
        <w:spacing w:line="262" w:lineRule="auto"/>
        <w:rPr>
          <w:rFonts w:ascii="Arial"/>
          <w:sz w:val="21"/>
        </w:rPr>
      </w:pPr>
    </w:p>
    <w:p>
      <w:pPr>
        <w:spacing w:line="263" w:lineRule="auto"/>
        <w:rPr>
          <w:rFonts w:ascii="Arial"/>
          <w:sz w:val="21"/>
        </w:rPr>
      </w:pPr>
    </w:p>
    <w:p>
      <w:pPr>
        <w:spacing w:line="263" w:lineRule="auto"/>
        <w:rPr>
          <w:rFonts w:ascii="Arial"/>
          <w:sz w:val="21"/>
        </w:rPr>
      </w:pPr>
    </w:p>
    <w:p>
      <w:pPr>
        <w:pStyle w:val="2"/>
        <w:spacing w:before="74" w:line="418" w:lineRule="auto"/>
        <w:ind w:left="5685"/>
      </w:pPr>
      <w:r>
        <w:rPr>
          <w:spacing w:val="-33"/>
        </w:rPr>
        <w:t xml:space="preserve">合同编号： </w:t>
      </w:r>
      <w:r>
        <w:rPr>
          <w:u w:val="single" w:color="auto"/>
        </w:rPr>
        <w:t xml:space="preserve">               </w:t>
      </w:r>
    </w:p>
    <w:p>
      <w:pPr>
        <w:pStyle w:val="2"/>
        <w:spacing w:line="220" w:lineRule="auto"/>
        <w:ind w:left="5685"/>
      </w:pPr>
      <w:r>
        <w:rPr>
          <w:spacing w:val="-15"/>
        </w:rPr>
        <w:t>签署地点：</w:t>
      </w:r>
      <w:r>
        <w:rPr>
          <w:spacing w:val="-51"/>
        </w:rPr>
        <w:t xml:space="preserve"> </w:t>
      </w:r>
      <w:r>
        <w:rPr>
          <w:spacing w:val="-15"/>
          <w:u w:val="single" w:color="auto"/>
        </w:rPr>
        <w:t>河南经贸职业学院</w:t>
      </w:r>
    </w:p>
    <w:p>
      <w:pPr>
        <w:pStyle w:val="2"/>
        <w:spacing w:before="236" w:line="220" w:lineRule="auto"/>
        <w:ind w:left="514"/>
      </w:pPr>
      <w:r>
        <w:rPr>
          <w:spacing w:val="-3"/>
        </w:rPr>
        <w:t>甲方(需方):</w:t>
      </w:r>
      <w:r>
        <w:rPr>
          <w:spacing w:val="-17"/>
        </w:rPr>
        <w:t xml:space="preserve"> </w:t>
      </w:r>
      <w:r>
        <w:rPr>
          <w:spacing w:val="-3"/>
          <w:u w:val="single" w:color="auto"/>
        </w:rPr>
        <w:t>河南经贸职业学院</w:t>
      </w:r>
    </w:p>
    <w:p>
      <w:pPr>
        <w:pStyle w:val="2"/>
        <w:spacing w:before="246" w:line="219" w:lineRule="auto"/>
        <w:ind w:left="514"/>
      </w:pPr>
      <w:r>
        <w:rPr>
          <w:spacing w:val="-4"/>
        </w:rPr>
        <w:t>乙方(供方):_</w:t>
      </w:r>
      <w:r>
        <w:rPr>
          <w:spacing w:val="51"/>
        </w:rPr>
        <w:t xml:space="preserve"> </w:t>
      </w:r>
      <w:r>
        <w:rPr>
          <w:spacing w:val="-4"/>
          <w:u w:val="single" w:color="auto"/>
        </w:rPr>
        <w:t>中联集团教育科技有限公司</w:t>
      </w:r>
    </w:p>
    <w:p>
      <w:pPr>
        <w:spacing w:line="332" w:lineRule="auto"/>
        <w:rPr>
          <w:rFonts w:ascii="Arial"/>
          <w:sz w:val="21"/>
        </w:rPr>
      </w:pPr>
    </w:p>
    <w:p>
      <w:pPr>
        <w:spacing w:line="333" w:lineRule="auto"/>
        <w:rPr>
          <w:rFonts w:ascii="Arial"/>
          <w:sz w:val="21"/>
        </w:rPr>
      </w:pPr>
    </w:p>
    <w:p>
      <w:pPr>
        <w:pStyle w:val="2"/>
        <w:spacing w:before="76" w:line="344" w:lineRule="auto"/>
        <w:ind w:left="924"/>
      </w:pPr>
      <w:r>
        <w:rPr>
          <w:spacing w:val="4"/>
        </w:rPr>
        <w:t>根据.</w:t>
      </w:r>
      <w:r>
        <w:rPr>
          <w:spacing w:val="-41"/>
          <w:u w:val="single" w:color="auto"/>
        </w:rPr>
        <w:t xml:space="preserve"> </w:t>
      </w:r>
      <w:r>
        <w:rPr>
          <w:spacing w:val="4"/>
          <w:u w:val="single" w:color="auto"/>
        </w:rPr>
        <w:t>河南经贸职业学院财税大数据应用专</w:t>
      </w:r>
      <w:r>
        <w:rPr>
          <w:spacing w:val="3"/>
          <w:u w:val="single" w:color="auto"/>
        </w:rPr>
        <w:t xml:space="preserve">业高素质技能型人才培养项目 </w:t>
      </w:r>
      <w:r>
        <w:rPr>
          <w:spacing w:val="3"/>
        </w:rPr>
        <w:t>的</w:t>
      </w:r>
      <w:r>
        <w:rPr>
          <w:spacing w:val="3"/>
          <w:u w:val="single" w:color="auto"/>
        </w:rPr>
        <w:t>中标通</w:t>
      </w:r>
    </w:p>
    <w:p>
      <w:pPr>
        <w:pStyle w:val="2"/>
        <w:spacing w:line="243" w:lineRule="auto"/>
        <w:ind w:left="514"/>
      </w:pPr>
      <w:r>
        <w:rPr>
          <w:spacing w:val="-12"/>
          <w:u w:val="single" w:color="auto"/>
        </w:rPr>
        <w:t>知书和招标、投标文件</w:t>
      </w:r>
      <w:r>
        <w:rPr>
          <w:spacing w:val="-12"/>
        </w:rPr>
        <w:t>，经甲、乙双方协商，于</w:t>
      </w:r>
      <w:r>
        <w:rPr>
          <w:spacing w:val="-12"/>
          <w:u w:val="single" w:color="auto"/>
        </w:rPr>
        <w:t xml:space="preserve"> </w:t>
      </w:r>
      <w:r>
        <w:drawing>
          <wp:inline distT="0" distB="0" distL="0" distR="0">
            <wp:extent cx="1270635" cy="192405"/>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9"/>
                    <a:stretch>
                      <a:fillRect/>
                    </a:stretch>
                  </pic:blipFill>
                  <pic:spPr>
                    <a:xfrm>
                      <a:off x="0" y="0"/>
                      <a:ext cx="1271146" cy="192508"/>
                    </a:xfrm>
                    <a:prstGeom prst="rect">
                      <a:avLst/>
                    </a:prstGeom>
                  </pic:spPr>
                </pic:pic>
              </a:graphicData>
            </a:graphic>
          </wp:inline>
        </w:drawing>
      </w:r>
      <w:r>
        <w:rPr>
          <w:spacing w:val="20"/>
          <w:u w:val="single" w:color="auto"/>
        </w:rPr>
        <w:t xml:space="preserve"> </w:t>
      </w:r>
      <w:r>
        <w:rPr>
          <w:spacing w:val="-12"/>
        </w:rPr>
        <w:t>日签订本合同。</w:t>
      </w:r>
    </w:p>
    <w:p>
      <w:pPr>
        <w:pStyle w:val="2"/>
        <w:spacing w:before="214" w:line="218" w:lineRule="auto"/>
        <w:ind w:left="968"/>
        <w:rPr>
          <w:sz w:val="24"/>
          <w:szCs w:val="24"/>
        </w:rPr>
      </w:pPr>
      <w:r>
        <w:rPr>
          <w:b/>
          <w:bCs/>
          <w:spacing w:val="-5"/>
          <w:sz w:val="24"/>
          <w:szCs w:val="24"/>
        </w:rPr>
        <w:t>一、货物明细及报价表</w:t>
      </w:r>
    </w:p>
    <w:p>
      <w:pPr>
        <w:spacing w:line="77" w:lineRule="auto"/>
        <w:rPr>
          <w:rFonts w:ascii="Arial"/>
          <w:sz w:val="2"/>
        </w:rPr>
      </w:pPr>
    </w:p>
    <w:tbl>
      <w:tblPr>
        <w:tblStyle w:val="5"/>
        <w:tblW w:w="99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4"/>
        <w:gridCol w:w="1449"/>
        <w:gridCol w:w="1488"/>
        <w:gridCol w:w="1119"/>
        <w:gridCol w:w="959"/>
        <w:gridCol w:w="459"/>
        <w:gridCol w:w="519"/>
        <w:gridCol w:w="380"/>
        <w:gridCol w:w="1309"/>
        <w:gridCol w:w="1059"/>
        <w:gridCol w:w="6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2" w:hRule="atLeast"/>
        </w:trPr>
        <w:tc>
          <w:tcPr>
            <w:tcW w:w="494" w:type="dxa"/>
            <w:textDirection w:val="tbRlV"/>
            <w:vAlign w:val="top"/>
          </w:tcPr>
          <w:p>
            <w:pPr>
              <w:pStyle w:val="6"/>
              <w:spacing w:before="139" w:line="217" w:lineRule="auto"/>
              <w:ind w:left="225"/>
            </w:pPr>
            <w:r>
              <w:t>序号</w:t>
            </w:r>
          </w:p>
        </w:tc>
        <w:tc>
          <w:tcPr>
            <w:tcW w:w="1449" w:type="dxa"/>
            <w:vAlign w:val="top"/>
          </w:tcPr>
          <w:p>
            <w:pPr>
              <w:spacing w:line="279" w:lineRule="auto"/>
              <w:rPr>
                <w:rFonts w:ascii="Arial"/>
                <w:sz w:val="21"/>
              </w:rPr>
            </w:pPr>
          </w:p>
          <w:p>
            <w:pPr>
              <w:pStyle w:val="6"/>
              <w:spacing w:before="62" w:line="219" w:lineRule="auto"/>
              <w:ind w:left="330"/>
            </w:pPr>
            <w:r>
              <w:rPr>
                <w:spacing w:val="-2"/>
              </w:rPr>
              <w:t>产品名称</w:t>
            </w:r>
          </w:p>
        </w:tc>
        <w:tc>
          <w:tcPr>
            <w:tcW w:w="1488" w:type="dxa"/>
            <w:vAlign w:val="top"/>
          </w:tcPr>
          <w:p>
            <w:pPr>
              <w:spacing w:line="279" w:lineRule="auto"/>
              <w:rPr>
                <w:rFonts w:ascii="Arial"/>
                <w:sz w:val="21"/>
              </w:rPr>
            </w:pPr>
          </w:p>
          <w:p>
            <w:pPr>
              <w:pStyle w:val="6"/>
              <w:spacing w:before="62" w:line="219" w:lineRule="auto"/>
              <w:ind w:left="301"/>
            </w:pPr>
            <w:r>
              <w:rPr>
                <w:spacing w:val="3"/>
              </w:rPr>
              <w:t>品牌/型号</w:t>
            </w:r>
          </w:p>
        </w:tc>
        <w:tc>
          <w:tcPr>
            <w:tcW w:w="1119" w:type="dxa"/>
            <w:vAlign w:val="top"/>
          </w:tcPr>
          <w:p>
            <w:pPr>
              <w:spacing w:line="279" w:lineRule="auto"/>
              <w:rPr>
                <w:rFonts w:ascii="Arial"/>
                <w:sz w:val="21"/>
              </w:rPr>
            </w:pPr>
          </w:p>
          <w:p>
            <w:pPr>
              <w:pStyle w:val="6"/>
              <w:spacing w:before="62" w:line="219" w:lineRule="auto"/>
              <w:ind w:left="173"/>
            </w:pPr>
            <w:r>
              <w:rPr>
                <w:spacing w:val="-2"/>
              </w:rPr>
              <w:t>技术规格</w:t>
            </w:r>
          </w:p>
        </w:tc>
        <w:tc>
          <w:tcPr>
            <w:tcW w:w="959" w:type="dxa"/>
            <w:vAlign w:val="top"/>
          </w:tcPr>
          <w:p>
            <w:pPr>
              <w:pStyle w:val="6"/>
              <w:spacing w:before="203" w:line="220" w:lineRule="auto"/>
              <w:ind w:left="184"/>
            </w:pPr>
            <w:r>
              <w:rPr>
                <w:spacing w:val="-2"/>
              </w:rPr>
              <w:t>制造厂</w:t>
            </w:r>
          </w:p>
          <w:p>
            <w:pPr>
              <w:pStyle w:val="6"/>
              <w:spacing w:before="33" w:line="220" w:lineRule="auto"/>
              <w:ind w:left="284"/>
            </w:pPr>
            <w:r>
              <w:rPr>
                <w:spacing w:val="13"/>
              </w:rPr>
              <w:t>(商)</w:t>
            </w:r>
          </w:p>
        </w:tc>
        <w:tc>
          <w:tcPr>
            <w:tcW w:w="459" w:type="dxa"/>
            <w:textDirection w:val="tbRlV"/>
            <w:vAlign w:val="top"/>
          </w:tcPr>
          <w:p>
            <w:pPr>
              <w:pStyle w:val="6"/>
              <w:spacing w:before="133" w:line="216" w:lineRule="auto"/>
              <w:ind w:left="225"/>
            </w:pPr>
            <w:r>
              <w:rPr>
                <w:spacing w:val="11"/>
              </w:rPr>
              <w:t>产地</w:t>
            </w:r>
          </w:p>
        </w:tc>
        <w:tc>
          <w:tcPr>
            <w:tcW w:w="519" w:type="dxa"/>
            <w:textDirection w:val="tbRlV"/>
            <w:vAlign w:val="top"/>
          </w:tcPr>
          <w:p>
            <w:pPr>
              <w:pStyle w:val="6"/>
              <w:spacing w:before="161" w:line="217" w:lineRule="auto"/>
              <w:ind w:left="176"/>
            </w:pPr>
            <w:r>
              <w:t>单</w:t>
            </w:r>
            <w:r>
              <w:rPr>
                <w:spacing w:val="18"/>
              </w:rPr>
              <w:t xml:space="preserve"> </w:t>
            </w:r>
            <w:r>
              <w:t>位</w:t>
            </w:r>
          </w:p>
        </w:tc>
        <w:tc>
          <w:tcPr>
            <w:tcW w:w="380" w:type="dxa"/>
            <w:textDirection w:val="tbRlV"/>
            <w:vAlign w:val="top"/>
          </w:tcPr>
          <w:p>
            <w:pPr>
              <w:pStyle w:val="6"/>
              <w:spacing w:before="92" w:line="216" w:lineRule="auto"/>
              <w:ind w:left="185"/>
            </w:pPr>
            <w:r>
              <w:rPr>
                <w:spacing w:val="1"/>
              </w:rPr>
              <w:t>数 量</w:t>
            </w:r>
          </w:p>
        </w:tc>
        <w:tc>
          <w:tcPr>
            <w:tcW w:w="1309" w:type="dxa"/>
            <w:vAlign w:val="top"/>
          </w:tcPr>
          <w:p>
            <w:pPr>
              <w:spacing w:line="277" w:lineRule="auto"/>
              <w:rPr>
                <w:rFonts w:ascii="Arial"/>
                <w:sz w:val="21"/>
              </w:rPr>
            </w:pPr>
          </w:p>
          <w:p>
            <w:pPr>
              <w:pStyle w:val="6"/>
              <w:spacing w:before="62" w:line="218" w:lineRule="auto"/>
              <w:ind w:left="267"/>
            </w:pPr>
            <w:r>
              <w:rPr>
                <w:spacing w:val="8"/>
              </w:rPr>
              <w:t>单价(元)</w:t>
            </w:r>
          </w:p>
        </w:tc>
        <w:tc>
          <w:tcPr>
            <w:tcW w:w="1059" w:type="dxa"/>
            <w:vAlign w:val="top"/>
          </w:tcPr>
          <w:p>
            <w:pPr>
              <w:spacing w:line="279" w:lineRule="auto"/>
              <w:rPr>
                <w:rFonts w:ascii="Arial"/>
                <w:sz w:val="21"/>
              </w:rPr>
            </w:pPr>
          </w:p>
          <w:p>
            <w:pPr>
              <w:pStyle w:val="6"/>
              <w:spacing w:before="62" w:line="220" w:lineRule="auto"/>
              <w:ind w:left="148"/>
            </w:pPr>
            <w:r>
              <w:rPr>
                <w:spacing w:val="8"/>
              </w:rPr>
              <w:t>小计(元)</w:t>
            </w:r>
          </w:p>
        </w:tc>
        <w:tc>
          <w:tcPr>
            <w:tcW w:w="674" w:type="dxa"/>
            <w:vAlign w:val="top"/>
          </w:tcPr>
          <w:p>
            <w:pPr>
              <w:pStyle w:val="6"/>
              <w:spacing w:before="223" w:line="220" w:lineRule="auto"/>
              <w:ind w:left="139"/>
            </w:pPr>
            <w:r>
              <w:rPr>
                <w:spacing w:val="-3"/>
              </w:rPr>
              <w:t>质保</w:t>
            </w:r>
          </w:p>
          <w:p>
            <w:pPr>
              <w:pStyle w:val="6"/>
              <w:spacing w:before="13" w:line="220" w:lineRule="auto"/>
              <w:ind w:left="239"/>
            </w:pPr>
            <w:r>
              <w:t>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5" w:hRule="atLeast"/>
        </w:trPr>
        <w:tc>
          <w:tcPr>
            <w:tcW w:w="494" w:type="dxa"/>
            <w:vAlign w:val="top"/>
          </w:tcPr>
          <w:p>
            <w:pPr>
              <w:spacing w:line="316" w:lineRule="auto"/>
              <w:rPr>
                <w:rFonts w:ascii="Arial"/>
                <w:sz w:val="21"/>
              </w:rPr>
            </w:pPr>
          </w:p>
          <w:p>
            <w:pPr>
              <w:spacing w:line="317" w:lineRule="auto"/>
              <w:rPr>
                <w:rFonts w:ascii="Arial"/>
                <w:sz w:val="21"/>
              </w:rPr>
            </w:pPr>
          </w:p>
          <w:p>
            <w:pPr>
              <w:pStyle w:val="6"/>
              <w:spacing w:before="61" w:line="184" w:lineRule="auto"/>
              <w:ind w:left="164"/>
            </w:pPr>
            <w:r>
              <w:t>1</w:t>
            </w:r>
          </w:p>
        </w:tc>
        <w:tc>
          <w:tcPr>
            <w:tcW w:w="1449" w:type="dxa"/>
            <w:vAlign w:val="top"/>
          </w:tcPr>
          <w:p>
            <w:pPr>
              <w:pStyle w:val="6"/>
              <w:spacing w:before="40" w:line="219" w:lineRule="auto"/>
              <w:ind w:left="140"/>
            </w:pPr>
            <w:r>
              <w:rPr>
                <w:spacing w:val="-2"/>
              </w:rPr>
              <w:t>智慧财经产业</w:t>
            </w:r>
          </w:p>
          <w:p>
            <w:pPr>
              <w:pStyle w:val="6"/>
              <w:spacing w:before="144" w:line="219" w:lineRule="auto"/>
              <w:ind w:left="140"/>
            </w:pPr>
            <w:r>
              <w:rPr>
                <w:spacing w:val="-2"/>
              </w:rPr>
              <w:t>服务技术技能</w:t>
            </w:r>
          </w:p>
          <w:p>
            <w:pPr>
              <w:pStyle w:val="6"/>
              <w:spacing w:before="135" w:line="220" w:lineRule="auto"/>
              <w:ind w:left="190"/>
            </w:pPr>
            <w:r>
              <w:rPr>
                <w:spacing w:val="-1"/>
              </w:rPr>
              <w:t>平台(应用软</w:t>
            </w:r>
          </w:p>
          <w:p>
            <w:pPr>
              <w:pStyle w:val="6"/>
              <w:spacing w:before="165" w:line="222" w:lineRule="auto"/>
              <w:ind w:left="240"/>
            </w:pPr>
            <w:r>
              <w:rPr>
                <w:spacing w:val="-1"/>
              </w:rPr>
              <w:t>A08060303)</w:t>
            </w:r>
          </w:p>
        </w:tc>
        <w:tc>
          <w:tcPr>
            <w:tcW w:w="1488" w:type="dxa"/>
            <w:vAlign w:val="top"/>
          </w:tcPr>
          <w:p>
            <w:pPr>
              <w:pStyle w:val="6"/>
              <w:spacing w:before="61" w:line="359" w:lineRule="auto"/>
              <w:ind w:left="161" w:right="117" w:hanging="50"/>
              <w:jc w:val="both"/>
            </w:pPr>
            <w:r>
              <w:rPr>
                <w:spacing w:val="1"/>
              </w:rPr>
              <w:t>中联/智能财税</w:t>
            </w:r>
            <w:r>
              <w:rPr>
                <w:spacing w:val="5"/>
              </w:rPr>
              <w:t xml:space="preserve"> </w:t>
            </w:r>
            <w:r>
              <w:rPr>
                <w:spacing w:val="-1"/>
              </w:rPr>
              <w:t>共享中心社会</w:t>
            </w:r>
          </w:p>
          <w:p>
            <w:pPr>
              <w:pStyle w:val="6"/>
              <w:spacing w:line="219" w:lineRule="auto"/>
              <w:ind w:left="162"/>
            </w:pPr>
            <w:r>
              <w:rPr>
                <w:spacing w:val="3"/>
              </w:rPr>
              <w:t>服务软件平台</w:t>
            </w:r>
          </w:p>
          <w:p>
            <w:pPr>
              <w:pStyle w:val="6"/>
              <w:spacing w:before="212" w:line="184" w:lineRule="auto"/>
              <w:ind w:left="541"/>
            </w:pPr>
            <w:r>
              <w:rPr>
                <w:spacing w:val="-1"/>
              </w:rPr>
              <w:t>V1.0</w:t>
            </w:r>
          </w:p>
        </w:tc>
        <w:tc>
          <w:tcPr>
            <w:tcW w:w="1119" w:type="dxa"/>
            <w:vAlign w:val="top"/>
          </w:tcPr>
          <w:p>
            <w:pPr>
              <w:spacing w:line="292" w:lineRule="auto"/>
              <w:rPr>
                <w:rFonts w:ascii="Arial"/>
                <w:sz w:val="21"/>
              </w:rPr>
            </w:pPr>
          </w:p>
          <w:p>
            <w:pPr>
              <w:spacing w:line="292" w:lineRule="auto"/>
              <w:rPr>
                <w:rFonts w:ascii="Arial"/>
                <w:sz w:val="21"/>
              </w:rPr>
            </w:pPr>
          </w:p>
          <w:p>
            <w:pPr>
              <w:pStyle w:val="6"/>
              <w:spacing w:before="61" w:line="219" w:lineRule="auto"/>
              <w:ind w:left="123"/>
            </w:pPr>
            <w:r>
              <w:rPr>
                <w:spacing w:val="2"/>
              </w:rPr>
              <w:t>详见附件1</w:t>
            </w:r>
          </w:p>
        </w:tc>
        <w:tc>
          <w:tcPr>
            <w:tcW w:w="959" w:type="dxa"/>
            <w:vAlign w:val="top"/>
          </w:tcPr>
          <w:p>
            <w:pPr>
              <w:pStyle w:val="6"/>
              <w:spacing w:before="219" w:line="370" w:lineRule="auto"/>
              <w:ind w:left="94" w:right="77"/>
              <w:jc w:val="both"/>
            </w:pPr>
            <w:r>
              <w:rPr>
                <w:spacing w:val="4"/>
              </w:rPr>
              <w:t>中联集团</w:t>
            </w:r>
            <w:r>
              <w:t xml:space="preserve"> </w:t>
            </w:r>
            <w:r>
              <w:rPr>
                <w:spacing w:val="-2"/>
              </w:rPr>
              <w:t>教育科技</w:t>
            </w:r>
          </w:p>
          <w:p>
            <w:pPr>
              <w:pStyle w:val="6"/>
              <w:spacing w:line="220" w:lineRule="auto"/>
              <w:ind w:left="94"/>
            </w:pPr>
            <w:r>
              <w:rPr>
                <w:spacing w:val="6"/>
              </w:rPr>
              <w:t>有限公司</w:t>
            </w:r>
          </w:p>
        </w:tc>
        <w:tc>
          <w:tcPr>
            <w:tcW w:w="459" w:type="dxa"/>
            <w:textDirection w:val="tbRlV"/>
            <w:vAlign w:val="top"/>
          </w:tcPr>
          <w:p>
            <w:pPr>
              <w:pStyle w:val="6"/>
              <w:spacing w:before="162" w:line="217" w:lineRule="auto"/>
              <w:ind w:left="466"/>
              <w:rPr>
                <w:sz w:val="14"/>
                <w:szCs w:val="14"/>
              </w:rPr>
            </w:pPr>
            <w:r>
              <w:rPr>
                <w:sz w:val="22"/>
                <w:szCs w:val="22"/>
              </w:rPr>
              <w:t>中</w:t>
            </w:r>
            <w:r>
              <w:rPr>
                <w:spacing w:val="13"/>
                <w:sz w:val="22"/>
                <w:szCs w:val="22"/>
              </w:rPr>
              <w:t xml:space="preserve">   </w:t>
            </w:r>
            <w:r>
              <w:rPr>
                <w:sz w:val="22"/>
                <w:szCs w:val="22"/>
              </w:rPr>
              <w:t>国</w:t>
            </w:r>
          </w:p>
        </w:tc>
        <w:tc>
          <w:tcPr>
            <w:tcW w:w="519" w:type="dxa"/>
            <w:vAlign w:val="top"/>
          </w:tcPr>
          <w:p>
            <w:pPr>
              <w:spacing w:line="292" w:lineRule="auto"/>
              <w:rPr>
                <w:rFonts w:ascii="Arial"/>
                <w:sz w:val="21"/>
              </w:rPr>
            </w:pPr>
          </w:p>
          <w:p>
            <w:pPr>
              <w:spacing w:line="293" w:lineRule="auto"/>
              <w:rPr>
                <w:rFonts w:ascii="Arial"/>
                <w:sz w:val="21"/>
              </w:rPr>
            </w:pPr>
          </w:p>
          <w:p>
            <w:pPr>
              <w:pStyle w:val="6"/>
              <w:spacing w:before="62" w:line="220" w:lineRule="auto"/>
              <w:ind w:left="156"/>
            </w:pPr>
            <w:r>
              <w:t>套</w:t>
            </w:r>
          </w:p>
        </w:tc>
        <w:tc>
          <w:tcPr>
            <w:tcW w:w="380" w:type="dxa"/>
            <w:vAlign w:val="top"/>
          </w:tcPr>
          <w:p>
            <w:pPr>
              <w:spacing w:line="316" w:lineRule="auto"/>
              <w:rPr>
                <w:rFonts w:ascii="Arial"/>
                <w:sz w:val="21"/>
              </w:rPr>
            </w:pPr>
          </w:p>
          <w:p>
            <w:pPr>
              <w:spacing w:line="317" w:lineRule="auto"/>
              <w:rPr>
                <w:rFonts w:ascii="Arial"/>
                <w:sz w:val="21"/>
              </w:rPr>
            </w:pPr>
          </w:p>
          <w:p>
            <w:pPr>
              <w:pStyle w:val="6"/>
              <w:spacing w:before="61" w:line="184" w:lineRule="auto"/>
              <w:ind w:left="137"/>
            </w:pPr>
            <w:r>
              <w:t>1</w:t>
            </w:r>
          </w:p>
        </w:tc>
        <w:tc>
          <w:tcPr>
            <w:tcW w:w="1309" w:type="dxa"/>
            <w:vAlign w:val="top"/>
          </w:tcPr>
          <w:p>
            <w:pPr>
              <w:spacing w:line="316" w:lineRule="auto"/>
              <w:rPr>
                <w:rFonts w:ascii="Arial"/>
                <w:sz w:val="21"/>
              </w:rPr>
            </w:pPr>
          </w:p>
          <w:p>
            <w:pPr>
              <w:spacing w:line="317" w:lineRule="auto"/>
              <w:rPr>
                <w:rFonts w:ascii="Arial"/>
                <w:sz w:val="21"/>
              </w:rPr>
            </w:pPr>
          </w:p>
          <w:p>
            <w:pPr>
              <w:pStyle w:val="6"/>
              <w:spacing w:before="61" w:line="184" w:lineRule="auto"/>
              <w:ind w:left="217"/>
            </w:pPr>
            <w:r>
              <w:rPr>
                <w:spacing w:val="-1"/>
              </w:rPr>
              <w:t>818000.00</w:t>
            </w:r>
          </w:p>
        </w:tc>
        <w:tc>
          <w:tcPr>
            <w:tcW w:w="1059" w:type="dxa"/>
            <w:vAlign w:val="top"/>
          </w:tcPr>
          <w:p>
            <w:pPr>
              <w:spacing w:line="316" w:lineRule="auto"/>
              <w:rPr>
                <w:rFonts w:ascii="Arial"/>
                <w:sz w:val="21"/>
              </w:rPr>
            </w:pPr>
          </w:p>
          <w:p>
            <w:pPr>
              <w:spacing w:line="317" w:lineRule="auto"/>
              <w:rPr>
                <w:rFonts w:ascii="Arial"/>
                <w:sz w:val="21"/>
              </w:rPr>
            </w:pPr>
          </w:p>
          <w:p>
            <w:pPr>
              <w:pStyle w:val="6"/>
              <w:spacing w:before="61" w:line="184" w:lineRule="auto"/>
              <w:ind w:left="98"/>
            </w:pPr>
            <w:r>
              <w:rPr>
                <w:spacing w:val="-1"/>
              </w:rPr>
              <w:t>818000.00</w:t>
            </w:r>
          </w:p>
        </w:tc>
        <w:tc>
          <w:tcPr>
            <w:tcW w:w="674" w:type="dxa"/>
            <w:vAlign w:val="top"/>
          </w:tcPr>
          <w:p>
            <w:pPr>
              <w:spacing w:line="292" w:lineRule="auto"/>
              <w:rPr>
                <w:rFonts w:ascii="Arial"/>
                <w:sz w:val="21"/>
              </w:rPr>
            </w:pPr>
          </w:p>
          <w:p>
            <w:pPr>
              <w:spacing w:line="293" w:lineRule="auto"/>
              <w:rPr>
                <w:rFonts w:ascii="Arial"/>
                <w:sz w:val="21"/>
              </w:rPr>
            </w:pPr>
          </w:p>
          <w:p>
            <w:pPr>
              <w:pStyle w:val="6"/>
              <w:spacing w:before="62" w:line="219" w:lineRule="auto"/>
              <w:ind w:left="189"/>
            </w:pPr>
            <w:r>
              <w:rPr>
                <w:spacing w:val="-2"/>
              </w:rPr>
              <w:t>6年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atLeast"/>
        </w:trPr>
        <w:tc>
          <w:tcPr>
            <w:tcW w:w="494" w:type="dxa"/>
            <w:textDirection w:val="tbRlV"/>
            <w:vAlign w:val="top"/>
          </w:tcPr>
          <w:p>
            <w:pPr>
              <w:pStyle w:val="6"/>
              <w:spacing w:before="139" w:line="217" w:lineRule="auto"/>
              <w:ind w:left="148"/>
            </w:pPr>
            <w:r>
              <w:t>合计</w:t>
            </w:r>
          </w:p>
        </w:tc>
        <w:tc>
          <w:tcPr>
            <w:tcW w:w="9415" w:type="dxa"/>
            <w:gridSpan w:val="10"/>
            <w:vAlign w:val="top"/>
          </w:tcPr>
          <w:p>
            <w:pPr>
              <w:pStyle w:val="6"/>
              <w:spacing w:before="254" w:line="219" w:lineRule="auto"/>
              <w:ind w:left="110"/>
            </w:pPr>
            <w:r>
              <w:rPr>
                <w:spacing w:val="-1"/>
              </w:rPr>
              <w:t>人民币(大写):捌拾壹万捌仟元整</w:t>
            </w:r>
          </w:p>
        </w:tc>
      </w:tr>
    </w:tbl>
    <w:p>
      <w:pPr>
        <w:rPr>
          <w:rFonts w:ascii="Arial"/>
          <w:sz w:val="21"/>
        </w:rPr>
      </w:pPr>
    </w:p>
    <w:p>
      <w:pPr>
        <w:rPr>
          <w:rFonts w:ascii="Arial" w:hAnsi="Arial" w:eastAsia="Arial" w:cs="Arial"/>
          <w:sz w:val="21"/>
          <w:szCs w:val="21"/>
        </w:rPr>
        <w:sectPr>
          <w:pgSz w:w="11450" w:h="16180"/>
          <w:pgMar w:top="1375" w:right="0" w:bottom="0" w:left="785" w:header="0" w:footer="0" w:gutter="0"/>
          <w:cols w:space="720" w:num="1"/>
        </w:sectPr>
      </w:pPr>
    </w:p>
    <w:p>
      <w:pPr>
        <w:spacing w:line="296" w:lineRule="auto"/>
        <w:rPr>
          <w:rFonts w:ascii="Arial"/>
          <w:sz w:val="21"/>
        </w:rPr>
      </w:pPr>
    </w:p>
    <w:p>
      <w:pPr>
        <w:spacing w:line="296" w:lineRule="auto"/>
        <w:rPr>
          <w:rFonts w:ascii="Arial"/>
          <w:sz w:val="21"/>
        </w:rPr>
      </w:pPr>
    </w:p>
    <w:p>
      <w:pPr>
        <w:pStyle w:val="2"/>
        <w:spacing w:before="71" w:line="511" w:lineRule="exact"/>
        <w:rPr>
          <w:sz w:val="22"/>
          <w:szCs w:val="22"/>
        </w:rPr>
      </w:pPr>
      <w:r>
        <w:rPr>
          <w:spacing w:val="1"/>
          <w:position w:val="22"/>
          <w:sz w:val="22"/>
          <w:szCs w:val="22"/>
        </w:rPr>
        <w:t>附：1.技术规格书(技术参数及要求)</w:t>
      </w:r>
    </w:p>
    <w:p>
      <w:pPr>
        <w:pStyle w:val="2"/>
        <w:spacing w:line="219" w:lineRule="auto"/>
        <w:ind w:left="439"/>
        <w:rPr>
          <w:sz w:val="22"/>
          <w:szCs w:val="22"/>
        </w:rPr>
      </w:pPr>
      <w:r>
        <w:rPr>
          <w:sz w:val="22"/>
          <w:szCs w:val="22"/>
        </w:rPr>
        <w:t>2.售后服务承诺</w:t>
      </w:r>
    </w:p>
    <w:p>
      <w:pPr>
        <w:spacing w:before="244" w:line="222" w:lineRule="auto"/>
        <w:ind w:left="443"/>
        <w:outlineLvl w:val="0"/>
        <w:rPr>
          <w:rFonts w:ascii="黑体" w:hAnsi="黑体" w:eastAsia="黑体" w:cs="黑体"/>
          <w:sz w:val="22"/>
          <w:szCs w:val="22"/>
        </w:rPr>
      </w:pPr>
      <w:r>
        <w:rPr>
          <w:rFonts w:ascii="黑体" w:hAnsi="黑体" w:eastAsia="黑体" w:cs="黑体"/>
          <w:b/>
          <w:bCs/>
          <w:spacing w:val="-12"/>
          <w:sz w:val="22"/>
          <w:szCs w:val="22"/>
        </w:rPr>
        <w:t>二</w:t>
      </w:r>
      <w:r>
        <w:rPr>
          <w:rFonts w:ascii="黑体" w:hAnsi="黑体" w:eastAsia="黑体" w:cs="黑体"/>
          <w:spacing w:val="-53"/>
          <w:sz w:val="22"/>
          <w:szCs w:val="22"/>
        </w:rPr>
        <w:t xml:space="preserve"> </w:t>
      </w:r>
      <w:r>
        <w:rPr>
          <w:rFonts w:ascii="黑体" w:hAnsi="黑体" w:eastAsia="黑体" w:cs="黑体"/>
          <w:b/>
          <w:bCs/>
          <w:spacing w:val="-12"/>
          <w:sz w:val="22"/>
          <w:szCs w:val="22"/>
        </w:rPr>
        <w:t>、合同金额</w:t>
      </w:r>
    </w:p>
    <w:p>
      <w:pPr>
        <w:pStyle w:val="2"/>
        <w:spacing w:before="278" w:line="219" w:lineRule="auto"/>
        <w:ind w:left="439"/>
        <w:rPr>
          <w:sz w:val="22"/>
          <w:szCs w:val="22"/>
        </w:rPr>
      </w:pPr>
      <w:r>
        <w:rPr>
          <w:spacing w:val="8"/>
          <w:sz w:val="22"/>
          <w:szCs w:val="22"/>
        </w:rPr>
        <w:t>1. 人民币(大写):</w:t>
      </w:r>
      <w:r>
        <w:rPr>
          <w:spacing w:val="88"/>
          <w:sz w:val="22"/>
          <w:szCs w:val="22"/>
        </w:rPr>
        <w:t xml:space="preserve"> </w:t>
      </w:r>
      <w:r>
        <w:rPr>
          <w:spacing w:val="8"/>
          <w:sz w:val="22"/>
          <w:szCs w:val="22"/>
          <w:u w:val="single" w:color="auto"/>
        </w:rPr>
        <w:t>捌拾壹万捌任元整</w:t>
      </w:r>
      <w:r>
        <w:rPr>
          <w:spacing w:val="-21"/>
          <w:sz w:val="22"/>
          <w:szCs w:val="22"/>
        </w:rPr>
        <w:t xml:space="preserve"> </w:t>
      </w:r>
      <w:r>
        <w:rPr>
          <w:spacing w:val="8"/>
          <w:sz w:val="22"/>
          <w:szCs w:val="22"/>
        </w:rPr>
        <w:t>(¥</w:t>
      </w:r>
      <w:r>
        <w:rPr>
          <w:spacing w:val="88"/>
          <w:sz w:val="22"/>
          <w:szCs w:val="22"/>
        </w:rPr>
        <w:t xml:space="preserve"> </w:t>
      </w:r>
      <w:r>
        <w:rPr>
          <w:spacing w:val="8"/>
          <w:sz w:val="22"/>
          <w:szCs w:val="22"/>
          <w:u w:val="single" w:color="auto"/>
        </w:rPr>
        <w:t>818000</w:t>
      </w:r>
      <w:r>
        <w:rPr>
          <w:spacing w:val="8"/>
          <w:sz w:val="22"/>
          <w:szCs w:val="22"/>
        </w:rPr>
        <w:t xml:space="preserve"> 元).</w:t>
      </w:r>
    </w:p>
    <w:p>
      <w:pPr>
        <w:pStyle w:val="2"/>
        <w:spacing w:before="211" w:line="460" w:lineRule="auto"/>
        <w:jc w:val="right"/>
        <w:rPr>
          <w:sz w:val="22"/>
          <w:szCs w:val="22"/>
        </w:rPr>
      </w:pPr>
      <w:r>
        <w:rPr>
          <w:spacing w:val="-11"/>
          <w:sz w:val="22"/>
          <w:szCs w:val="22"/>
        </w:rPr>
        <w:t xml:space="preserve">2. 合同价款的组成： </w:t>
      </w:r>
      <w:r>
        <w:rPr>
          <w:spacing w:val="-11"/>
          <w:sz w:val="22"/>
          <w:szCs w:val="22"/>
          <w:u w:val="single" w:color="auto"/>
        </w:rPr>
        <w:t xml:space="preserve">  合 同 内</w:t>
      </w:r>
      <w:r>
        <w:rPr>
          <w:spacing w:val="-27"/>
          <w:sz w:val="22"/>
          <w:szCs w:val="22"/>
          <w:u w:val="single" w:color="auto"/>
        </w:rPr>
        <w:t xml:space="preserve"> </w:t>
      </w:r>
      <w:r>
        <w:rPr>
          <w:spacing w:val="-11"/>
          <w:sz w:val="22"/>
          <w:szCs w:val="22"/>
          <w:u w:val="single" w:color="auto"/>
        </w:rPr>
        <w:t>产 品</w:t>
      </w:r>
      <w:r>
        <w:rPr>
          <w:spacing w:val="76"/>
          <w:sz w:val="22"/>
          <w:szCs w:val="22"/>
          <w:u w:val="single" w:color="auto"/>
        </w:rPr>
        <w:t xml:space="preserve"> </w:t>
      </w:r>
      <w:r>
        <w:rPr>
          <w:spacing w:val="-11"/>
          <w:sz w:val="22"/>
          <w:szCs w:val="22"/>
        </w:rPr>
        <w:t>_价款及运输、装卸、安装及相关材料费</w:t>
      </w:r>
      <w:r>
        <w:rPr>
          <w:spacing w:val="-12"/>
          <w:sz w:val="22"/>
          <w:szCs w:val="22"/>
        </w:rPr>
        <w:t>、调试费、</w:t>
      </w:r>
    </w:p>
    <w:p>
      <w:pPr>
        <w:pStyle w:val="2"/>
        <w:spacing w:before="1" w:line="219" w:lineRule="auto"/>
        <w:rPr>
          <w:sz w:val="22"/>
          <w:szCs w:val="22"/>
        </w:rPr>
      </w:pPr>
      <w:r>
        <w:rPr>
          <w:sz w:val="22"/>
          <w:szCs w:val="22"/>
        </w:rPr>
        <w:t>软件费、保修、人员培训、税金等费用。</w:t>
      </w:r>
    </w:p>
    <w:p>
      <w:pPr>
        <w:pStyle w:val="2"/>
        <w:spacing w:before="245" w:line="219" w:lineRule="auto"/>
        <w:ind w:left="443"/>
        <w:outlineLvl w:val="0"/>
        <w:rPr>
          <w:sz w:val="22"/>
          <w:szCs w:val="22"/>
        </w:rPr>
      </w:pPr>
      <w:r>
        <w:rPr>
          <w:b/>
          <w:bCs/>
          <w:spacing w:val="-1"/>
          <w:sz w:val="22"/>
          <w:szCs w:val="22"/>
        </w:rPr>
        <w:t>三、质量及技术规格要求</w:t>
      </w:r>
    </w:p>
    <w:p>
      <w:pPr>
        <w:pStyle w:val="2"/>
        <w:spacing w:before="248" w:line="438" w:lineRule="auto"/>
        <w:ind w:right="170" w:firstLine="439"/>
        <w:rPr>
          <w:sz w:val="22"/>
          <w:szCs w:val="22"/>
        </w:rPr>
      </w:pPr>
      <w:r>
        <w:rPr>
          <w:spacing w:val="5"/>
          <w:sz w:val="22"/>
          <w:szCs w:val="22"/>
        </w:rPr>
        <w:t>1.乙方须按合同要求提供全新</w:t>
      </w:r>
      <w:r>
        <w:rPr>
          <w:spacing w:val="5"/>
          <w:sz w:val="22"/>
          <w:szCs w:val="22"/>
          <w:u w:val="single" w:color="auto"/>
        </w:rPr>
        <w:t>合同内产品</w:t>
      </w:r>
      <w:r>
        <w:rPr>
          <w:spacing w:val="-35"/>
          <w:sz w:val="22"/>
          <w:szCs w:val="22"/>
        </w:rPr>
        <w:t xml:space="preserve"> </w:t>
      </w:r>
      <w:r>
        <w:rPr>
          <w:spacing w:val="5"/>
          <w:sz w:val="22"/>
          <w:szCs w:val="22"/>
        </w:rPr>
        <w:t>(包括零件、附件、备品备件等),</w:t>
      </w:r>
      <w:r>
        <w:rPr>
          <w:spacing w:val="-58"/>
          <w:sz w:val="22"/>
          <w:szCs w:val="22"/>
        </w:rPr>
        <w:t xml:space="preserve"> </w:t>
      </w:r>
      <w:r>
        <w:rPr>
          <w:spacing w:val="5"/>
          <w:sz w:val="22"/>
          <w:szCs w:val="22"/>
          <w:u w:val="single" w:color="auto"/>
        </w:rPr>
        <w:t>合同内产</w:t>
      </w:r>
      <w:r>
        <w:rPr>
          <w:sz w:val="22"/>
          <w:szCs w:val="22"/>
        </w:rPr>
        <w:t xml:space="preserve"> </w:t>
      </w:r>
      <w:r>
        <w:rPr>
          <w:spacing w:val="1"/>
          <w:sz w:val="22"/>
          <w:szCs w:val="22"/>
        </w:rPr>
        <w:t>品的质量标准、规格型号、具体配置、数量等符合招标文件要求，其产品为原厂生产，</w:t>
      </w:r>
      <w:r>
        <w:rPr>
          <w:sz w:val="22"/>
          <w:szCs w:val="22"/>
        </w:rPr>
        <w:t>且应</w:t>
      </w:r>
    </w:p>
    <w:p>
      <w:pPr>
        <w:pStyle w:val="2"/>
        <w:spacing w:before="1" w:line="219" w:lineRule="auto"/>
        <w:rPr>
          <w:sz w:val="22"/>
          <w:szCs w:val="22"/>
        </w:rPr>
      </w:pPr>
      <w:r>
        <w:rPr>
          <w:sz w:val="22"/>
          <w:szCs w:val="22"/>
        </w:rPr>
        <w:t>达到乙方投标文件及澄清文件中明确的技术标准。</w:t>
      </w:r>
    </w:p>
    <w:p>
      <w:pPr>
        <w:pStyle w:val="2"/>
        <w:spacing w:before="229" w:line="436" w:lineRule="auto"/>
        <w:ind w:right="165" w:firstLine="439"/>
        <w:rPr>
          <w:sz w:val="22"/>
          <w:szCs w:val="22"/>
        </w:rPr>
      </w:pPr>
      <w:r>
        <w:rPr>
          <w:spacing w:val="4"/>
          <w:sz w:val="22"/>
          <w:szCs w:val="22"/>
        </w:rPr>
        <w:t>2.乙方应在本合同生效后7个工作日内向甲方提供安装计划及质量控制规范，并</w:t>
      </w:r>
      <w:r>
        <w:rPr>
          <w:spacing w:val="3"/>
          <w:sz w:val="22"/>
          <w:szCs w:val="22"/>
        </w:rPr>
        <w:t>于约定</w:t>
      </w:r>
      <w:r>
        <w:rPr>
          <w:sz w:val="22"/>
          <w:szCs w:val="22"/>
        </w:rPr>
        <w:t xml:space="preserve"> 时间前进驻安装现场，待所有</w:t>
      </w:r>
      <w:r>
        <w:rPr>
          <w:sz w:val="22"/>
          <w:szCs w:val="22"/>
          <w:u w:val="single" w:color="auto"/>
        </w:rPr>
        <w:t>合同内产品</w:t>
      </w:r>
      <w:r>
        <w:rPr>
          <w:sz w:val="22"/>
          <w:szCs w:val="22"/>
        </w:rPr>
        <w:t>安装调试完毕后甲方开始组织验收。如甲方无正当</w:t>
      </w:r>
    </w:p>
    <w:p>
      <w:pPr>
        <w:pStyle w:val="2"/>
        <w:spacing w:line="218" w:lineRule="auto"/>
        <w:rPr>
          <w:sz w:val="22"/>
          <w:szCs w:val="22"/>
        </w:rPr>
      </w:pPr>
      <w:r>
        <w:rPr>
          <w:spacing w:val="-1"/>
          <w:sz w:val="22"/>
          <w:szCs w:val="22"/>
        </w:rPr>
        <w:t>理由，不得拒绝接收；在安装调试过程中，甲方有权采取适当的方式对乙方产品质</w:t>
      </w:r>
      <w:r>
        <w:rPr>
          <w:spacing w:val="-2"/>
          <w:sz w:val="22"/>
          <w:szCs w:val="22"/>
        </w:rPr>
        <w:t>量标准、</w:t>
      </w:r>
    </w:p>
    <w:p>
      <w:pPr>
        <w:pStyle w:val="2"/>
        <w:spacing w:before="261" w:line="219" w:lineRule="auto"/>
        <w:rPr>
          <w:sz w:val="22"/>
          <w:szCs w:val="22"/>
        </w:rPr>
      </w:pPr>
      <w:r>
        <w:rPr>
          <w:sz w:val="22"/>
          <w:szCs w:val="22"/>
        </w:rPr>
        <w:t>规格型号、具体配置、数量以及安装质量和进度等进行检查。</w:t>
      </w:r>
    </w:p>
    <w:p>
      <w:pPr>
        <w:pStyle w:val="2"/>
        <w:spacing w:before="257" w:line="219" w:lineRule="auto"/>
        <w:ind w:left="439"/>
        <w:rPr>
          <w:sz w:val="22"/>
          <w:szCs w:val="22"/>
        </w:rPr>
      </w:pPr>
      <w:r>
        <w:rPr>
          <w:spacing w:val="-1"/>
          <w:sz w:val="22"/>
          <w:szCs w:val="22"/>
        </w:rPr>
        <w:t>3.乙方所供货物须为正品，不得掺杂掺假，不得以次充好、以假充真。</w:t>
      </w:r>
    </w:p>
    <w:p>
      <w:pPr>
        <w:pStyle w:val="2"/>
        <w:spacing w:before="240" w:line="530" w:lineRule="exact"/>
        <w:ind w:left="439"/>
        <w:rPr>
          <w:sz w:val="22"/>
          <w:szCs w:val="22"/>
        </w:rPr>
      </w:pPr>
      <w:r>
        <w:rPr>
          <w:position w:val="24"/>
          <w:sz w:val="22"/>
          <w:szCs w:val="22"/>
        </w:rPr>
        <w:t>4.乙方保证所供货物不侵犯任何第三方知识产权，否则由此</w:t>
      </w:r>
      <w:r>
        <w:rPr>
          <w:spacing w:val="-1"/>
          <w:position w:val="24"/>
          <w:sz w:val="22"/>
          <w:szCs w:val="22"/>
        </w:rPr>
        <w:t>引发的责任由乙方承担，如</w:t>
      </w:r>
    </w:p>
    <w:p>
      <w:pPr>
        <w:pStyle w:val="2"/>
        <w:spacing w:before="1" w:line="219" w:lineRule="auto"/>
        <w:rPr>
          <w:sz w:val="22"/>
          <w:szCs w:val="22"/>
        </w:rPr>
      </w:pPr>
      <w:r>
        <w:rPr>
          <w:spacing w:val="-4"/>
          <w:sz w:val="22"/>
          <w:szCs w:val="22"/>
        </w:rPr>
        <w:t>甲方承担的，甲方承担后有权向乙方追偿。</w:t>
      </w:r>
    </w:p>
    <w:p>
      <w:pPr>
        <w:pStyle w:val="2"/>
        <w:spacing w:before="257" w:line="219" w:lineRule="auto"/>
        <w:ind w:left="439"/>
        <w:rPr>
          <w:sz w:val="22"/>
          <w:szCs w:val="22"/>
        </w:rPr>
      </w:pPr>
      <w:r>
        <w:rPr>
          <w:sz w:val="22"/>
          <w:szCs w:val="22"/>
        </w:rPr>
        <w:t>四、交货时间、地点与方式</w:t>
      </w:r>
    </w:p>
    <w:p>
      <w:pPr>
        <w:pStyle w:val="2"/>
        <w:spacing w:before="201" w:line="467" w:lineRule="auto"/>
        <w:ind w:left="439"/>
        <w:rPr>
          <w:sz w:val="22"/>
          <w:szCs w:val="22"/>
        </w:rPr>
      </w:pPr>
      <w:r>
        <w:rPr>
          <w:spacing w:val="1"/>
          <w:sz w:val="22"/>
          <w:szCs w:val="22"/>
        </w:rPr>
        <w:t>1.乙方应于合同生效后</w:t>
      </w:r>
      <w:r>
        <w:rPr>
          <w:spacing w:val="39"/>
          <w:sz w:val="22"/>
          <w:szCs w:val="22"/>
        </w:rPr>
        <w:t xml:space="preserve">  </w:t>
      </w:r>
      <w:r>
        <w:rPr>
          <w:spacing w:val="-97"/>
          <w:sz w:val="22"/>
          <w:szCs w:val="22"/>
          <w:u w:val="single" w:color="auto"/>
        </w:rPr>
        <w:t xml:space="preserve"> </w:t>
      </w:r>
      <w:r>
        <w:rPr>
          <w:spacing w:val="1"/>
          <w:sz w:val="22"/>
          <w:szCs w:val="22"/>
          <w:u w:val="single" w:color="auto"/>
        </w:rPr>
        <w:t>30</w:t>
      </w:r>
      <w:r>
        <w:rPr>
          <w:spacing w:val="1"/>
          <w:sz w:val="22"/>
          <w:szCs w:val="22"/>
        </w:rPr>
        <w:t xml:space="preserve">  日内将.</w:t>
      </w:r>
      <w:r>
        <w:rPr>
          <w:spacing w:val="94"/>
          <w:sz w:val="22"/>
          <w:szCs w:val="22"/>
        </w:rPr>
        <w:t xml:space="preserve"> </w:t>
      </w:r>
      <w:r>
        <w:rPr>
          <w:rFonts w:ascii="黑体" w:hAnsi="黑体" w:eastAsia="黑体" w:cs="黑体"/>
          <w:spacing w:val="1"/>
          <w:sz w:val="22"/>
          <w:szCs w:val="22"/>
          <w:u w:val="single" w:color="auto"/>
        </w:rPr>
        <w:t>合同内产品</w:t>
      </w:r>
      <w:r>
        <w:rPr>
          <w:rFonts w:ascii="黑体" w:hAnsi="黑体" w:eastAsia="黑体" w:cs="黑体"/>
          <w:spacing w:val="38"/>
          <w:sz w:val="22"/>
          <w:szCs w:val="22"/>
          <w:u w:val="single" w:color="auto"/>
        </w:rPr>
        <w:t xml:space="preserve"> </w:t>
      </w:r>
      <w:r>
        <w:rPr>
          <w:spacing w:val="1"/>
          <w:sz w:val="22"/>
          <w:szCs w:val="22"/>
        </w:rPr>
        <w:t xml:space="preserve">运到甲方指定地点 </w:t>
      </w:r>
      <w:r>
        <w:rPr>
          <w:spacing w:val="1"/>
          <w:sz w:val="22"/>
          <w:szCs w:val="22"/>
          <w:u w:val="single" w:color="auto"/>
        </w:rPr>
        <w:t>河南经贸职业</w:t>
      </w:r>
    </w:p>
    <w:p>
      <w:pPr>
        <w:pStyle w:val="2"/>
        <w:spacing w:line="216" w:lineRule="auto"/>
        <w:rPr>
          <w:sz w:val="22"/>
          <w:szCs w:val="22"/>
        </w:rPr>
      </w:pPr>
      <w:r>
        <w:rPr>
          <w:sz w:val="22"/>
          <w:szCs w:val="22"/>
          <w:u w:val="single" w:color="auto"/>
        </w:rPr>
        <w:t>学院</w:t>
      </w:r>
      <w:r>
        <w:rPr>
          <w:spacing w:val="78"/>
          <w:sz w:val="22"/>
          <w:szCs w:val="22"/>
        </w:rPr>
        <w:t xml:space="preserve"> </w:t>
      </w:r>
      <w:r>
        <w:rPr>
          <w:sz w:val="22"/>
          <w:szCs w:val="22"/>
        </w:rPr>
        <w:t>,并按甲方要求安装、调试完毕，具备使用条件。</w:t>
      </w:r>
    </w:p>
    <w:p>
      <w:pPr>
        <w:pStyle w:val="2"/>
        <w:spacing w:before="216" w:line="461" w:lineRule="auto"/>
        <w:ind w:left="439"/>
        <w:rPr>
          <w:sz w:val="22"/>
          <w:szCs w:val="22"/>
        </w:rPr>
      </w:pPr>
      <w:r>
        <w:rPr>
          <w:spacing w:val="3"/>
          <w:sz w:val="22"/>
          <w:szCs w:val="22"/>
        </w:rPr>
        <w:t>2.乙方负责所供</w:t>
      </w:r>
      <w:r>
        <w:rPr>
          <w:spacing w:val="54"/>
          <w:sz w:val="22"/>
          <w:szCs w:val="22"/>
          <w:u w:val="single" w:color="auto"/>
        </w:rPr>
        <w:t xml:space="preserve">  </w:t>
      </w:r>
      <w:r>
        <w:rPr>
          <w:spacing w:val="3"/>
          <w:sz w:val="22"/>
          <w:szCs w:val="22"/>
          <w:u w:val="single" w:color="auto"/>
        </w:rPr>
        <w:t>合同内产品</w:t>
      </w:r>
      <w:r>
        <w:rPr>
          <w:spacing w:val="95"/>
          <w:sz w:val="22"/>
          <w:szCs w:val="22"/>
          <w:u w:val="single" w:color="auto"/>
        </w:rPr>
        <w:t xml:space="preserve"> </w:t>
      </w:r>
      <w:r>
        <w:rPr>
          <w:spacing w:val="3"/>
          <w:sz w:val="22"/>
          <w:szCs w:val="22"/>
          <w:u w:val="single" w:color="auto"/>
        </w:rPr>
        <w:t>包</w:t>
      </w:r>
      <w:r>
        <w:rPr>
          <w:spacing w:val="3"/>
          <w:sz w:val="22"/>
          <w:szCs w:val="22"/>
        </w:rPr>
        <w:t>装、运输、安装和调试，并承担所发生的费用；甲</w:t>
      </w:r>
    </w:p>
    <w:p>
      <w:pPr>
        <w:pStyle w:val="2"/>
        <w:spacing w:line="218" w:lineRule="auto"/>
        <w:rPr>
          <w:sz w:val="22"/>
          <w:szCs w:val="22"/>
        </w:rPr>
      </w:pPr>
      <w:r>
        <w:rPr>
          <w:spacing w:val="-3"/>
          <w:sz w:val="22"/>
          <w:szCs w:val="22"/>
        </w:rPr>
        <w:t>方为乙方现场安装提供水、电等便利条件。</w:t>
      </w:r>
    </w:p>
    <w:p>
      <w:pPr>
        <w:pStyle w:val="2"/>
        <w:spacing w:before="221" w:line="219" w:lineRule="auto"/>
        <w:ind w:left="439"/>
        <w:rPr>
          <w:sz w:val="22"/>
          <w:szCs w:val="22"/>
        </w:rPr>
      </w:pPr>
      <w:r>
        <w:rPr>
          <w:spacing w:val="-1"/>
          <w:sz w:val="22"/>
          <w:szCs w:val="22"/>
        </w:rPr>
        <w:t>3.安装过程中若发生安全事故由乙方承担法律责任。</w:t>
      </w:r>
    </w:p>
    <w:p>
      <w:pPr>
        <w:pStyle w:val="2"/>
        <w:spacing w:before="239" w:line="560" w:lineRule="exact"/>
        <w:ind w:left="439"/>
        <w:rPr>
          <w:sz w:val="22"/>
          <w:szCs w:val="22"/>
        </w:rPr>
      </w:pPr>
      <w:r>
        <w:rPr>
          <w:position w:val="26"/>
          <w:sz w:val="22"/>
          <w:szCs w:val="22"/>
        </w:rPr>
        <w:t>4.乙方安装人员应服从甲方的管理，遵守国家法律法规和学校相关</w:t>
      </w:r>
      <w:r>
        <w:rPr>
          <w:spacing w:val="-1"/>
          <w:position w:val="26"/>
          <w:sz w:val="22"/>
          <w:szCs w:val="22"/>
        </w:rPr>
        <w:t>制度，否则一切后果</w:t>
      </w:r>
    </w:p>
    <w:p>
      <w:pPr>
        <w:pStyle w:val="2"/>
        <w:spacing w:line="219" w:lineRule="auto"/>
        <w:rPr>
          <w:sz w:val="22"/>
          <w:szCs w:val="22"/>
        </w:rPr>
      </w:pPr>
      <w:r>
        <w:rPr>
          <w:spacing w:val="-6"/>
          <w:sz w:val="22"/>
          <w:szCs w:val="22"/>
        </w:rPr>
        <w:t>均由乙方承担。</w:t>
      </w:r>
    </w:p>
    <w:p>
      <w:pPr>
        <w:spacing w:line="219" w:lineRule="auto"/>
        <w:rPr>
          <w:sz w:val="22"/>
          <w:szCs w:val="22"/>
        </w:rPr>
        <w:sectPr>
          <w:pgSz w:w="11550" w:h="16480"/>
          <w:pgMar w:top="1400" w:right="1200" w:bottom="0" w:left="1340" w:header="0" w:footer="0" w:gutter="0"/>
          <w:cols w:space="720" w:num="1"/>
        </w:sectPr>
      </w:pPr>
    </w:p>
    <w:p>
      <w:pPr>
        <w:spacing w:line="290" w:lineRule="auto"/>
        <w:rPr>
          <w:rFonts w:ascii="Arial"/>
          <w:sz w:val="21"/>
        </w:rPr>
      </w:pPr>
    </w:p>
    <w:p>
      <w:pPr>
        <w:spacing w:line="290" w:lineRule="auto"/>
        <w:rPr>
          <w:rFonts w:ascii="Arial"/>
          <w:sz w:val="21"/>
        </w:rPr>
      </w:pPr>
    </w:p>
    <w:p>
      <w:pPr>
        <w:pStyle w:val="2"/>
        <w:spacing w:before="71" w:line="426" w:lineRule="auto"/>
        <w:jc w:val="right"/>
        <w:rPr>
          <w:sz w:val="22"/>
          <w:szCs w:val="22"/>
        </w:rPr>
      </w:pPr>
      <w:r>
        <w:rPr>
          <w:spacing w:val="-12"/>
          <w:sz w:val="22"/>
          <w:szCs w:val="22"/>
        </w:rPr>
        <w:t>5.</w:t>
      </w:r>
      <w:r>
        <w:rPr>
          <w:spacing w:val="-12"/>
          <w:sz w:val="22"/>
          <w:szCs w:val="22"/>
          <w:u w:val="single" w:color="auto"/>
        </w:rPr>
        <w:t xml:space="preserve">   合 同 内</w:t>
      </w:r>
      <w:r>
        <w:rPr>
          <w:spacing w:val="-19"/>
          <w:sz w:val="22"/>
          <w:szCs w:val="22"/>
          <w:u w:val="single" w:color="auto"/>
        </w:rPr>
        <w:t xml:space="preserve"> </w:t>
      </w:r>
      <w:r>
        <w:rPr>
          <w:spacing w:val="-11"/>
          <w:sz w:val="22"/>
          <w:szCs w:val="22"/>
          <w:u w:val="single" w:color="auto"/>
        </w:rPr>
        <w:t xml:space="preserve">产 品  </w:t>
      </w:r>
      <w:r>
        <w:rPr>
          <w:spacing w:val="-11"/>
          <w:sz w:val="22"/>
          <w:szCs w:val="22"/>
        </w:rPr>
        <w:t>交付使用前，乙方负责对提供</w:t>
      </w:r>
      <w:r>
        <w:rPr>
          <w:spacing w:val="-11"/>
          <w:sz w:val="22"/>
          <w:szCs w:val="22"/>
          <w:u w:val="single" w:color="auto"/>
        </w:rPr>
        <w:t xml:space="preserve">   合 同 内</w:t>
      </w:r>
      <w:r>
        <w:rPr>
          <w:spacing w:val="-32"/>
          <w:sz w:val="22"/>
          <w:szCs w:val="22"/>
          <w:u w:val="single" w:color="auto"/>
        </w:rPr>
        <w:t xml:space="preserve"> </w:t>
      </w:r>
      <w:r>
        <w:rPr>
          <w:spacing w:val="-11"/>
          <w:sz w:val="22"/>
          <w:szCs w:val="22"/>
          <w:u w:val="single" w:color="auto"/>
        </w:rPr>
        <w:t xml:space="preserve">产 品  </w:t>
      </w:r>
      <w:r>
        <w:rPr>
          <w:spacing w:val="-11"/>
          <w:sz w:val="22"/>
          <w:szCs w:val="22"/>
        </w:rPr>
        <w:t>进行看管，并承担</w:t>
      </w:r>
      <w:r>
        <w:rPr>
          <w:spacing w:val="-1"/>
          <w:sz w:val="22"/>
          <w:szCs w:val="22"/>
        </w:rPr>
        <w:t>_</w:t>
      </w:r>
    </w:p>
    <w:p>
      <w:pPr>
        <w:pStyle w:val="2"/>
        <w:spacing w:line="219" w:lineRule="auto"/>
        <w:rPr>
          <w:sz w:val="22"/>
          <w:szCs w:val="22"/>
        </w:rPr>
      </w:pPr>
      <w:r>
        <w:rPr>
          <w:spacing w:val="-12"/>
          <w:sz w:val="22"/>
          <w:szCs w:val="22"/>
          <w:u w:val="single" w:color="auto"/>
        </w:rPr>
        <w:t>合</w:t>
      </w:r>
      <w:r>
        <w:rPr>
          <w:spacing w:val="-15"/>
          <w:sz w:val="22"/>
          <w:szCs w:val="22"/>
          <w:u w:val="single" w:color="auto"/>
        </w:rPr>
        <w:t xml:space="preserve"> </w:t>
      </w:r>
      <w:r>
        <w:rPr>
          <w:spacing w:val="-12"/>
          <w:sz w:val="22"/>
          <w:szCs w:val="22"/>
          <w:u w:val="single" w:color="auto"/>
        </w:rPr>
        <w:t>同 内</w:t>
      </w:r>
      <w:r>
        <w:rPr>
          <w:spacing w:val="-46"/>
          <w:sz w:val="22"/>
          <w:szCs w:val="22"/>
          <w:u w:val="single" w:color="auto"/>
        </w:rPr>
        <w:t xml:space="preserve"> </w:t>
      </w:r>
      <w:r>
        <w:rPr>
          <w:spacing w:val="-12"/>
          <w:sz w:val="22"/>
          <w:szCs w:val="22"/>
          <w:u w:val="single" w:color="auto"/>
        </w:rPr>
        <w:t>产</w:t>
      </w:r>
      <w:r>
        <w:rPr>
          <w:spacing w:val="-27"/>
          <w:sz w:val="22"/>
          <w:szCs w:val="22"/>
          <w:u w:val="single" w:color="auto"/>
        </w:rPr>
        <w:t xml:space="preserve"> </w:t>
      </w:r>
      <w:r>
        <w:rPr>
          <w:spacing w:val="-12"/>
          <w:sz w:val="22"/>
          <w:szCs w:val="22"/>
          <w:u w:val="single" w:color="auto"/>
        </w:rPr>
        <w:t>品</w:t>
      </w:r>
      <w:r>
        <w:rPr>
          <w:spacing w:val="76"/>
          <w:sz w:val="22"/>
          <w:szCs w:val="22"/>
          <w:u w:val="single" w:color="auto"/>
        </w:rPr>
        <w:t xml:space="preserve"> </w:t>
      </w:r>
      <w:r>
        <w:rPr>
          <w:spacing w:val="-12"/>
          <w:sz w:val="22"/>
          <w:szCs w:val="22"/>
        </w:rPr>
        <w:t>的丢失、损毁等风险。</w:t>
      </w:r>
    </w:p>
    <w:p>
      <w:pPr>
        <w:pStyle w:val="2"/>
        <w:spacing w:before="265" w:line="216" w:lineRule="auto"/>
        <w:ind w:left="439"/>
        <w:rPr>
          <w:sz w:val="22"/>
          <w:szCs w:val="22"/>
        </w:rPr>
      </w:pPr>
      <w:r>
        <w:rPr>
          <w:spacing w:val="9"/>
          <w:sz w:val="22"/>
          <w:szCs w:val="22"/>
        </w:rPr>
        <w:t>6.乙方交由承运人运输的在</w:t>
      </w:r>
      <w:r>
        <w:rPr>
          <w:spacing w:val="9"/>
          <w:sz w:val="22"/>
          <w:szCs w:val="22"/>
          <w:u w:val="single" w:color="auto"/>
        </w:rPr>
        <w:t>途   合同内产品</w:t>
      </w:r>
      <w:r>
        <w:rPr>
          <w:spacing w:val="58"/>
          <w:sz w:val="22"/>
          <w:szCs w:val="22"/>
          <w:u w:val="single" w:color="auto"/>
        </w:rPr>
        <w:t xml:space="preserve"> </w:t>
      </w:r>
      <w:r>
        <w:rPr>
          <w:spacing w:val="9"/>
          <w:sz w:val="22"/>
          <w:szCs w:val="22"/>
        </w:rPr>
        <w:t>,由乙方承担毁</w:t>
      </w:r>
      <w:r>
        <w:rPr>
          <w:spacing w:val="8"/>
          <w:sz w:val="22"/>
          <w:szCs w:val="22"/>
        </w:rPr>
        <w:t>损的风险。</w:t>
      </w:r>
    </w:p>
    <w:p>
      <w:pPr>
        <w:pStyle w:val="2"/>
        <w:spacing w:before="220" w:line="221" w:lineRule="auto"/>
        <w:ind w:left="443"/>
        <w:outlineLvl w:val="0"/>
        <w:rPr>
          <w:rFonts w:ascii="黑体" w:hAnsi="黑体" w:eastAsia="黑体" w:cs="黑体"/>
          <w:sz w:val="22"/>
          <w:szCs w:val="22"/>
        </w:rPr>
      </w:pPr>
      <w:r>
        <w:rPr>
          <w:b/>
          <w:bCs/>
          <w:spacing w:val="-3"/>
          <w:sz w:val="22"/>
          <w:szCs w:val="22"/>
        </w:rPr>
        <w:t>五、</w:t>
      </w:r>
      <w:r>
        <w:rPr>
          <w:rFonts w:ascii="黑体" w:hAnsi="黑体" w:eastAsia="黑体" w:cs="黑体"/>
          <w:b/>
          <w:bCs/>
          <w:spacing w:val="-3"/>
          <w:sz w:val="22"/>
          <w:szCs w:val="22"/>
        </w:rPr>
        <w:t>验收、调试及人员培训</w:t>
      </w:r>
    </w:p>
    <w:p>
      <w:pPr>
        <w:pStyle w:val="2"/>
        <w:spacing w:before="300" w:line="420" w:lineRule="auto"/>
        <w:ind w:right="113" w:firstLine="439"/>
        <w:jc w:val="both"/>
        <w:rPr>
          <w:sz w:val="22"/>
          <w:szCs w:val="22"/>
        </w:rPr>
      </w:pPr>
      <w:r>
        <w:rPr>
          <w:spacing w:val="-3"/>
          <w:sz w:val="22"/>
          <w:szCs w:val="22"/>
        </w:rPr>
        <w:t>1.验收：到货后，乙方应向甲方移交所供</w:t>
      </w:r>
      <w:r>
        <w:rPr>
          <w:spacing w:val="-88"/>
          <w:sz w:val="22"/>
          <w:szCs w:val="22"/>
        </w:rPr>
        <w:t xml:space="preserve"> </w:t>
      </w:r>
      <w:r>
        <w:rPr>
          <w:spacing w:val="84"/>
          <w:sz w:val="22"/>
          <w:szCs w:val="22"/>
          <w:u w:val="single" w:color="auto"/>
        </w:rPr>
        <w:t xml:space="preserve"> </w:t>
      </w:r>
      <w:r>
        <w:rPr>
          <w:spacing w:val="-3"/>
          <w:sz w:val="22"/>
          <w:szCs w:val="22"/>
          <w:u w:val="single" w:color="auto"/>
        </w:rPr>
        <w:t>合 同 内</w:t>
      </w:r>
      <w:r>
        <w:rPr>
          <w:spacing w:val="-26"/>
          <w:sz w:val="22"/>
          <w:szCs w:val="22"/>
          <w:u w:val="single" w:color="auto"/>
        </w:rPr>
        <w:t xml:space="preserve"> </w:t>
      </w:r>
      <w:r>
        <w:rPr>
          <w:spacing w:val="-3"/>
          <w:sz w:val="22"/>
          <w:szCs w:val="22"/>
          <w:u w:val="single" w:color="auto"/>
        </w:rPr>
        <w:t>产 品</w:t>
      </w:r>
      <w:r>
        <w:rPr>
          <w:spacing w:val="85"/>
          <w:sz w:val="22"/>
          <w:szCs w:val="22"/>
          <w:u w:val="single" w:color="auto"/>
        </w:rPr>
        <w:t xml:space="preserve"> </w:t>
      </w:r>
      <w:r>
        <w:rPr>
          <w:spacing w:val="-3"/>
          <w:sz w:val="22"/>
          <w:szCs w:val="22"/>
        </w:rPr>
        <w:t>完整的使用说明书、合格证</w:t>
      </w:r>
      <w:r>
        <w:rPr>
          <w:sz w:val="22"/>
          <w:szCs w:val="22"/>
        </w:rPr>
        <w:t xml:space="preserve"> </w:t>
      </w:r>
      <w:r>
        <w:rPr>
          <w:spacing w:val="-2"/>
          <w:sz w:val="22"/>
          <w:szCs w:val="22"/>
        </w:rPr>
        <w:t>及相关资料。乙方将</w:t>
      </w:r>
      <w:r>
        <w:rPr>
          <w:rFonts w:ascii="黑体" w:hAnsi="黑体" w:eastAsia="黑体" w:cs="黑体"/>
          <w:spacing w:val="77"/>
          <w:sz w:val="22"/>
          <w:szCs w:val="22"/>
          <w:u w:val="single" w:color="auto"/>
        </w:rPr>
        <w:t xml:space="preserve"> </w:t>
      </w:r>
      <w:r>
        <w:rPr>
          <w:rFonts w:ascii="黑体" w:hAnsi="黑体" w:eastAsia="黑体" w:cs="黑体"/>
          <w:spacing w:val="-2"/>
          <w:sz w:val="22"/>
          <w:szCs w:val="22"/>
          <w:u w:val="single" w:color="auto"/>
        </w:rPr>
        <w:t>合 同 内</w:t>
      </w:r>
      <w:r>
        <w:rPr>
          <w:rFonts w:ascii="黑体" w:hAnsi="黑体" w:eastAsia="黑体" w:cs="黑体"/>
          <w:spacing w:val="-25"/>
          <w:sz w:val="22"/>
          <w:szCs w:val="22"/>
          <w:u w:val="single" w:color="auto"/>
        </w:rPr>
        <w:t xml:space="preserve"> </w:t>
      </w:r>
      <w:r>
        <w:rPr>
          <w:rFonts w:ascii="黑体" w:hAnsi="黑体" w:eastAsia="黑体" w:cs="黑体"/>
          <w:spacing w:val="-2"/>
          <w:sz w:val="22"/>
          <w:szCs w:val="22"/>
          <w:u w:val="single" w:color="auto"/>
        </w:rPr>
        <w:t>产 品</w:t>
      </w:r>
      <w:r>
        <w:rPr>
          <w:rFonts w:ascii="黑体" w:hAnsi="黑体" w:eastAsia="黑体" w:cs="黑体"/>
          <w:spacing w:val="89"/>
          <w:sz w:val="22"/>
          <w:szCs w:val="22"/>
          <w:u w:val="single" w:color="auto"/>
        </w:rPr>
        <w:t xml:space="preserve"> </w:t>
      </w:r>
      <w:r>
        <w:rPr>
          <w:spacing w:val="-2"/>
          <w:sz w:val="22"/>
          <w:szCs w:val="22"/>
        </w:rPr>
        <w:t>安装调试，能够正常使用后，由甲方组织</w:t>
      </w:r>
      <w:r>
        <w:rPr>
          <w:spacing w:val="-3"/>
          <w:sz w:val="22"/>
          <w:szCs w:val="22"/>
        </w:rPr>
        <w:t>进行质量验</w:t>
      </w:r>
      <w:r>
        <w:rPr>
          <w:sz w:val="22"/>
          <w:szCs w:val="22"/>
        </w:rPr>
        <w:t xml:space="preserve"> </w:t>
      </w:r>
      <w:r>
        <w:rPr>
          <w:spacing w:val="1"/>
          <w:sz w:val="22"/>
          <w:szCs w:val="22"/>
        </w:rPr>
        <w:t>收，自正式验收合格并交付给甲方之日起计算质保期。如果乙方提供的货物与合同不符，甲</w:t>
      </w:r>
    </w:p>
    <w:p>
      <w:pPr>
        <w:pStyle w:val="2"/>
        <w:spacing w:line="219" w:lineRule="auto"/>
        <w:rPr>
          <w:sz w:val="22"/>
          <w:szCs w:val="22"/>
        </w:rPr>
      </w:pPr>
      <w:r>
        <w:rPr>
          <w:sz w:val="22"/>
          <w:szCs w:val="22"/>
        </w:rPr>
        <w:t>方有权拒绝接收，由此产生的一切费用由乙方</w:t>
      </w:r>
      <w:r>
        <w:rPr>
          <w:spacing w:val="-1"/>
          <w:sz w:val="22"/>
          <w:szCs w:val="22"/>
        </w:rPr>
        <w:t>承担。验收程序如下：</w:t>
      </w:r>
    </w:p>
    <w:p>
      <w:pPr>
        <w:pStyle w:val="2"/>
        <w:spacing w:before="257" w:line="437" w:lineRule="auto"/>
        <w:ind w:right="21" w:firstLine="579"/>
        <w:rPr>
          <w:sz w:val="22"/>
          <w:szCs w:val="22"/>
        </w:rPr>
      </w:pPr>
      <w:r>
        <w:rPr>
          <w:spacing w:val="3"/>
          <w:sz w:val="22"/>
          <w:szCs w:val="22"/>
        </w:rPr>
        <w:t>(1)到货验收。到货后，检查仪器设备内外包装是否完好，有无破损、碰伤、浸湿、受</w:t>
      </w:r>
      <w:r>
        <w:rPr>
          <w:spacing w:val="1"/>
          <w:sz w:val="22"/>
          <w:szCs w:val="22"/>
        </w:rPr>
        <w:t xml:space="preserve"> 潮、变形等情况。确认所验收货物件数与运输单据填写的件数一致。</w:t>
      </w:r>
      <w:r>
        <w:rPr>
          <w:sz w:val="22"/>
          <w:szCs w:val="22"/>
        </w:rPr>
        <w:t>如发现上述问题，应做</w:t>
      </w:r>
    </w:p>
    <w:p>
      <w:pPr>
        <w:pStyle w:val="2"/>
        <w:spacing w:before="1" w:line="219" w:lineRule="auto"/>
        <w:rPr>
          <w:sz w:val="22"/>
          <w:szCs w:val="22"/>
        </w:rPr>
      </w:pPr>
      <w:r>
        <w:rPr>
          <w:spacing w:val="-2"/>
          <w:sz w:val="22"/>
          <w:szCs w:val="22"/>
        </w:rPr>
        <w:t>详细记录，并拍照留据。</w:t>
      </w:r>
    </w:p>
    <w:p>
      <w:pPr>
        <w:pStyle w:val="2"/>
        <w:spacing w:before="239" w:line="436" w:lineRule="auto"/>
        <w:ind w:right="22" w:firstLine="590"/>
        <w:rPr>
          <w:sz w:val="22"/>
          <w:szCs w:val="22"/>
        </w:rPr>
      </w:pPr>
      <w:r>
        <w:rPr>
          <w:sz w:val="22"/>
          <w:szCs w:val="22"/>
        </w:rPr>
        <w:t xml:space="preserve">(2)质量验收。按照合同条款、   </w:t>
      </w:r>
      <w:r>
        <w:rPr>
          <w:rFonts w:ascii="黑体" w:hAnsi="黑体" w:eastAsia="黑体" w:cs="黑体"/>
          <w:spacing w:val="-101"/>
          <w:sz w:val="22"/>
          <w:szCs w:val="22"/>
          <w:u w:val="single" w:color="auto"/>
        </w:rPr>
        <w:t xml:space="preserve"> </w:t>
      </w:r>
      <w:r>
        <w:rPr>
          <w:rFonts w:ascii="黑体" w:hAnsi="黑体" w:eastAsia="黑体" w:cs="黑体"/>
          <w:sz w:val="22"/>
          <w:szCs w:val="22"/>
          <w:u w:val="single" w:color="auto"/>
        </w:rPr>
        <w:t>合同内产品</w:t>
      </w:r>
      <w:r>
        <w:rPr>
          <w:rFonts w:ascii="黑体" w:hAnsi="黑体" w:eastAsia="黑体" w:cs="黑体"/>
          <w:sz w:val="22"/>
          <w:szCs w:val="22"/>
        </w:rPr>
        <w:t xml:space="preserve">  </w:t>
      </w:r>
      <w:r>
        <w:rPr>
          <w:sz w:val="22"/>
          <w:szCs w:val="22"/>
        </w:rPr>
        <w:t>使用说明书</w:t>
      </w:r>
      <w:r>
        <w:rPr>
          <w:spacing w:val="-1"/>
          <w:sz w:val="22"/>
          <w:szCs w:val="22"/>
        </w:rPr>
        <w:t>及操作手册的规定和程序进</w:t>
      </w:r>
      <w:r>
        <w:rPr>
          <w:sz w:val="22"/>
          <w:szCs w:val="22"/>
        </w:rPr>
        <w:t xml:space="preserve"> </w:t>
      </w:r>
      <w:r>
        <w:rPr>
          <w:spacing w:val="1"/>
          <w:sz w:val="22"/>
          <w:szCs w:val="22"/>
        </w:rPr>
        <w:t>行安装、调试后进行质量验收，乙方技术人员参加，必要时可委托</w:t>
      </w:r>
      <w:r>
        <w:rPr>
          <w:sz w:val="22"/>
          <w:szCs w:val="22"/>
        </w:rPr>
        <w:t xml:space="preserve">有资质的第三方或政府主  </w:t>
      </w:r>
      <w:r>
        <w:rPr>
          <w:spacing w:val="5"/>
          <w:sz w:val="22"/>
          <w:szCs w:val="22"/>
          <w:u w:val="single" w:color="auto"/>
        </w:rPr>
        <w:t>管部门</w:t>
      </w:r>
      <w:r>
        <w:rPr>
          <w:spacing w:val="5"/>
          <w:sz w:val="22"/>
          <w:szCs w:val="22"/>
        </w:rPr>
        <w:t>进行验收，所需费用由乙方承担。验收时对照</w:t>
      </w:r>
      <w:r>
        <w:rPr>
          <w:spacing w:val="-48"/>
          <w:sz w:val="22"/>
          <w:szCs w:val="22"/>
        </w:rPr>
        <w:t xml:space="preserve"> </w:t>
      </w:r>
      <w:r>
        <w:rPr>
          <w:spacing w:val="5"/>
          <w:sz w:val="22"/>
          <w:szCs w:val="22"/>
          <w:u w:val="single" w:color="auto"/>
        </w:rPr>
        <w:t>合同内产品</w:t>
      </w:r>
      <w:r>
        <w:rPr>
          <w:spacing w:val="5"/>
          <w:sz w:val="22"/>
          <w:szCs w:val="22"/>
        </w:rPr>
        <w:t>使用</w:t>
      </w:r>
      <w:r>
        <w:rPr>
          <w:spacing w:val="4"/>
          <w:sz w:val="22"/>
          <w:szCs w:val="22"/>
        </w:rPr>
        <w:t>说明书，进行各种技</w:t>
      </w:r>
      <w:r>
        <w:rPr>
          <w:sz w:val="22"/>
          <w:szCs w:val="22"/>
        </w:rPr>
        <w:t xml:space="preserve">  </w:t>
      </w:r>
      <w:r>
        <w:rPr>
          <w:spacing w:val="1"/>
          <w:sz w:val="22"/>
          <w:szCs w:val="22"/>
        </w:rPr>
        <w:t>术参数测试，检查仪器的技术指标和性能是否达到要求，做好质量验</w:t>
      </w:r>
      <w:r>
        <w:rPr>
          <w:sz w:val="22"/>
          <w:szCs w:val="22"/>
        </w:rPr>
        <w:t>收记录，验收结束出具</w:t>
      </w:r>
    </w:p>
    <w:p>
      <w:pPr>
        <w:pStyle w:val="2"/>
        <w:spacing w:before="1" w:line="217" w:lineRule="auto"/>
        <w:rPr>
          <w:sz w:val="22"/>
          <w:szCs w:val="22"/>
        </w:rPr>
      </w:pPr>
      <w:r>
        <w:rPr>
          <w:sz w:val="22"/>
          <w:szCs w:val="22"/>
        </w:rPr>
        <w:t>验收报告。若仪器出现质量问题，应将详细情况书面通知供应商。</w:t>
      </w:r>
    </w:p>
    <w:p>
      <w:pPr>
        <w:pStyle w:val="2"/>
        <w:spacing w:before="254" w:line="213" w:lineRule="auto"/>
        <w:ind w:left="439"/>
        <w:rPr>
          <w:sz w:val="22"/>
          <w:szCs w:val="22"/>
        </w:rPr>
      </w:pPr>
      <w:r>
        <w:rPr>
          <w:spacing w:val="-7"/>
          <w:sz w:val="22"/>
          <w:szCs w:val="22"/>
        </w:rPr>
        <w:t>2.调试：乙方负责对_</w:t>
      </w:r>
      <w:r>
        <w:rPr>
          <w:spacing w:val="-51"/>
          <w:sz w:val="22"/>
          <w:szCs w:val="22"/>
        </w:rPr>
        <w:t xml:space="preserve"> </w:t>
      </w:r>
      <w:r>
        <w:rPr>
          <w:spacing w:val="-7"/>
          <w:sz w:val="22"/>
          <w:szCs w:val="22"/>
          <w:u w:val="single" w:color="auto"/>
        </w:rPr>
        <w:t>合 同 内</w:t>
      </w:r>
      <w:r>
        <w:rPr>
          <w:spacing w:val="-30"/>
          <w:sz w:val="22"/>
          <w:szCs w:val="22"/>
          <w:u w:val="single" w:color="auto"/>
        </w:rPr>
        <w:t xml:space="preserve"> </w:t>
      </w:r>
      <w:r>
        <w:rPr>
          <w:spacing w:val="-7"/>
          <w:sz w:val="22"/>
          <w:szCs w:val="22"/>
          <w:u w:val="single" w:color="auto"/>
        </w:rPr>
        <w:t>产 品</w:t>
      </w:r>
      <w:r>
        <w:rPr>
          <w:spacing w:val="72"/>
          <w:sz w:val="22"/>
          <w:szCs w:val="22"/>
          <w:u w:val="single" w:color="auto"/>
        </w:rPr>
        <w:t xml:space="preserve"> </w:t>
      </w:r>
      <w:r>
        <w:rPr>
          <w:spacing w:val="-7"/>
          <w:sz w:val="22"/>
          <w:szCs w:val="22"/>
        </w:rPr>
        <w:t>免费进行安装</w:t>
      </w:r>
      <w:r>
        <w:rPr>
          <w:spacing w:val="-8"/>
          <w:sz w:val="22"/>
          <w:szCs w:val="22"/>
        </w:rPr>
        <w:t>调试，并使其投入正常运行。</w:t>
      </w:r>
    </w:p>
    <w:p>
      <w:pPr>
        <w:pStyle w:val="2"/>
        <w:spacing w:before="244" w:line="540" w:lineRule="exact"/>
        <w:ind w:left="439"/>
        <w:rPr>
          <w:sz w:val="22"/>
          <w:szCs w:val="22"/>
        </w:rPr>
      </w:pPr>
      <w:r>
        <w:rPr>
          <w:spacing w:val="1"/>
          <w:position w:val="24"/>
          <w:sz w:val="22"/>
          <w:szCs w:val="22"/>
        </w:rPr>
        <w:t>3.人员培训：乙方免费对甲方人员进行必要的业务及服务培训，</w:t>
      </w:r>
      <w:r>
        <w:rPr>
          <w:position w:val="24"/>
          <w:sz w:val="22"/>
          <w:szCs w:val="22"/>
        </w:rPr>
        <w:t>使其达到正确掌握设备</w:t>
      </w:r>
    </w:p>
    <w:p>
      <w:pPr>
        <w:pStyle w:val="2"/>
        <w:spacing w:line="219" w:lineRule="auto"/>
        <w:rPr>
          <w:sz w:val="22"/>
          <w:szCs w:val="22"/>
        </w:rPr>
      </w:pPr>
      <w:r>
        <w:rPr>
          <w:spacing w:val="-7"/>
          <w:sz w:val="22"/>
          <w:szCs w:val="22"/>
        </w:rPr>
        <w:t>使用要求。</w:t>
      </w:r>
    </w:p>
    <w:p>
      <w:pPr>
        <w:pStyle w:val="2"/>
        <w:spacing w:before="246" w:line="219" w:lineRule="auto"/>
        <w:ind w:left="443"/>
        <w:outlineLvl w:val="0"/>
        <w:rPr>
          <w:sz w:val="22"/>
          <w:szCs w:val="22"/>
        </w:rPr>
      </w:pPr>
      <w:r>
        <w:rPr>
          <w:b/>
          <w:bCs/>
          <w:spacing w:val="-3"/>
          <w:sz w:val="22"/>
          <w:szCs w:val="22"/>
        </w:rPr>
        <w:t>六、付款方式及质量保证</w:t>
      </w:r>
    </w:p>
    <w:p>
      <w:pPr>
        <w:pStyle w:val="2"/>
        <w:spacing w:before="241" w:line="219" w:lineRule="auto"/>
        <w:ind w:left="439"/>
        <w:rPr>
          <w:sz w:val="22"/>
          <w:szCs w:val="22"/>
        </w:rPr>
      </w:pPr>
      <w:r>
        <w:rPr>
          <w:spacing w:val="-4"/>
          <w:sz w:val="22"/>
          <w:szCs w:val="22"/>
        </w:rPr>
        <w:t>1.</w:t>
      </w:r>
      <w:r>
        <w:rPr>
          <w:spacing w:val="34"/>
          <w:sz w:val="22"/>
          <w:szCs w:val="22"/>
        </w:rPr>
        <w:t xml:space="preserve"> </w:t>
      </w:r>
      <w:r>
        <w:rPr>
          <w:spacing w:val="-4"/>
          <w:sz w:val="22"/>
          <w:szCs w:val="22"/>
        </w:rPr>
        <w:t>甲乙双方采用人民币转账结算方式；</w:t>
      </w:r>
    </w:p>
    <w:p>
      <w:pPr>
        <w:pStyle w:val="2"/>
        <w:spacing w:before="240" w:line="219" w:lineRule="auto"/>
        <w:ind w:left="439"/>
        <w:rPr>
          <w:sz w:val="22"/>
          <w:szCs w:val="22"/>
        </w:rPr>
      </w:pPr>
      <w:r>
        <w:rPr>
          <w:spacing w:val="-3"/>
          <w:sz w:val="22"/>
          <w:szCs w:val="22"/>
        </w:rPr>
        <w:t>2.</w:t>
      </w:r>
      <w:r>
        <w:rPr>
          <w:spacing w:val="49"/>
          <w:sz w:val="22"/>
          <w:szCs w:val="22"/>
        </w:rPr>
        <w:t xml:space="preserve"> </w:t>
      </w:r>
      <w:r>
        <w:rPr>
          <w:spacing w:val="-3"/>
          <w:sz w:val="22"/>
          <w:szCs w:val="22"/>
        </w:rPr>
        <w:t>乙方开具以河南经贸职业学院为客户名称的正规发票；</w:t>
      </w:r>
    </w:p>
    <w:p>
      <w:pPr>
        <w:pStyle w:val="2"/>
        <w:spacing w:before="255" w:line="431" w:lineRule="auto"/>
        <w:ind w:right="7"/>
        <w:jc w:val="right"/>
        <w:rPr>
          <w:sz w:val="22"/>
          <w:szCs w:val="22"/>
        </w:rPr>
      </w:pPr>
      <w:r>
        <w:rPr>
          <w:position w:val="-1"/>
          <w:sz w:val="22"/>
          <w:szCs w:val="22"/>
        </w:rPr>
        <w:t>3. 合同签订后.</w:t>
      </w:r>
      <w:r>
        <w:rPr>
          <w:spacing w:val="35"/>
          <w:position w:val="-1"/>
          <w:sz w:val="22"/>
          <w:szCs w:val="22"/>
        </w:rPr>
        <w:t xml:space="preserve"> </w:t>
      </w:r>
      <w:r>
        <w:rPr>
          <w:spacing w:val="-85"/>
          <w:sz w:val="22"/>
          <w:szCs w:val="22"/>
          <w:u w:val="single" w:color="auto"/>
        </w:rPr>
        <w:t xml:space="preserve"> </w:t>
      </w:r>
      <w:r>
        <w:rPr>
          <w:sz w:val="22"/>
          <w:szCs w:val="22"/>
          <w:u w:val="single" w:color="auto"/>
        </w:rPr>
        <w:t>10</w:t>
      </w:r>
      <w:r>
        <w:rPr>
          <w:sz w:val="22"/>
          <w:szCs w:val="22"/>
        </w:rPr>
        <w:t xml:space="preserve"> 日内，乙方按照合同金额5%,向甲方支付履约保证</w:t>
      </w:r>
      <w:r>
        <w:rPr>
          <w:spacing w:val="-1"/>
          <w:sz w:val="22"/>
          <w:szCs w:val="22"/>
        </w:rPr>
        <w:t>金，乙方未按期向</w:t>
      </w:r>
    </w:p>
    <w:p>
      <w:pPr>
        <w:pStyle w:val="2"/>
        <w:spacing w:before="1" w:line="219" w:lineRule="auto"/>
        <w:ind w:left="130"/>
        <w:rPr>
          <w:sz w:val="22"/>
          <w:szCs w:val="22"/>
        </w:rPr>
      </w:pPr>
      <w:r>
        <w:rPr>
          <w:spacing w:val="-3"/>
          <w:sz w:val="22"/>
          <w:szCs w:val="22"/>
        </w:rPr>
        <w:t>甲方支付履约保证金，甲方有权解除合同；</w:t>
      </w:r>
    </w:p>
    <w:p>
      <w:pPr>
        <w:pStyle w:val="2"/>
        <w:spacing w:before="237" w:line="219" w:lineRule="auto"/>
        <w:ind w:left="439"/>
        <w:rPr>
          <w:sz w:val="22"/>
          <w:szCs w:val="22"/>
        </w:rPr>
      </w:pPr>
      <w:r>
        <w:rPr>
          <w:spacing w:val="11"/>
          <w:sz w:val="22"/>
          <w:szCs w:val="22"/>
        </w:rPr>
        <w:t>4. 履约保证金人民币(大写):</w:t>
      </w:r>
      <w:r>
        <w:rPr>
          <w:spacing w:val="-35"/>
          <w:sz w:val="22"/>
          <w:szCs w:val="22"/>
        </w:rPr>
        <w:t xml:space="preserve"> </w:t>
      </w:r>
      <w:r>
        <w:rPr>
          <w:spacing w:val="11"/>
          <w:sz w:val="22"/>
          <w:szCs w:val="22"/>
          <w:u w:val="single" w:color="auto"/>
        </w:rPr>
        <w:t>肆万零玖佰元整</w:t>
      </w:r>
      <w:r>
        <w:rPr>
          <w:spacing w:val="-41"/>
          <w:sz w:val="22"/>
          <w:szCs w:val="22"/>
        </w:rPr>
        <w:t xml:space="preserve"> </w:t>
      </w:r>
      <w:r>
        <w:rPr>
          <w:spacing w:val="11"/>
          <w:sz w:val="22"/>
          <w:szCs w:val="22"/>
        </w:rPr>
        <w:t>(¥</w:t>
      </w:r>
      <w:r>
        <w:rPr>
          <w:spacing w:val="-53"/>
          <w:sz w:val="22"/>
          <w:szCs w:val="22"/>
        </w:rPr>
        <w:t xml:space="preserve"> </w:t>
      </w:r>
      <w:r>
        <w:rPr>
          <w:spacing w:val="11"/>
          <w:sz w:val="22"/>
          <w:szCs w:val="22"/>
          <w:u w:val="single" w:color="auto"/>
        </w:rPr>
        <w:t>40900</w:t>
      </w:r>
      <w:r>
        <w:rPr>
          <w:spacing w:val="11"/>
          <w:sz w:val="22"/>
          <w:szCs w:val="22"/>
        </w:rPr>
        <w:t xml:space="preserve"> 元);</w:t>
      </w:r>
    </w:p>
    <w:p>
      <w:pPr>
        <w:spacing w:line="219" w:lineRule="auto"/>
        <w:rPr>
          <w:sz w:val="22"/>
          <w:szCs w:val="22"/>
        </w:rPr>
        <w:sectPr>
          <w:pgSz w:w="11670" w:h="16540"/>
          <w:pgMar w:top="1405" w:right="1279" w:bottom="0" w:left="1420" w:header="0" w:footer="0" w:gutter="0"/>
          <w:cols w:space="720" w:num="1"/>
        </w:sectPr>
      </w:pPr>
    </w:p>
    <w:p>
      <w:pPr>
        <w:spacing w:line="244" w:lineRule="auto"/>
        <w:rPr>
          <w:rFonts w:ascii="Arial"/>
          <w:sz w:val="21"/>
        </w:rPr>
      </w:pPr>
    </w:p>
    <w:p>
      <w:pPr>
        <w:spacing w:line="245" w:lineRule="auto"/>
        <w:rPr>
          <w:rFonts w:ascii="Arial"/>
          <w:sz w:val="21"/>
        </w:rPr>
      </w:pPr>
    </w:p>
    <w:p>
      <w:pPr>
        <w:pStyle w:val="2"/>
        <w:spacing w:before="72" w:line="429" w:lineRule="auto"/>
        <w:ind w:left="490"/>
        <w:rPr>
          <w:sz w:val="22"/>
          <w:szCs w:val="22"/>
        </w:rPr>
      </w:pPr>
      <w:r>
        <w:rPr>
          <w:spacing w:val="1"/>
          <w:sz w:val="22"/>
          <w:szCs w:val="22"/>
        </w:rPr>
        <w:t xml:space="preserve">5. </w:t>
      </w:r>
      <w:r>
        <w:rPr>
          <w:spacing w:val="1"/>
          <w:sz w:val="22"/>
          <w:szCs w:val="22"/>
          <w:u w:val="single" w:color="auto"/>
        </w:rPr>
        <w:t xml:space="preserve">合同内产品  </w:t>
      </w:r>
      <w:r>
        <w:rPr>
          <w:spacing w:val="-100"/>
          <w:sz w:val="22"/>
          <w:szCs w:val="22"/>
        </w:rPr>
        <w:t xml:space="preserve"> </w:t>
      </w:r>
      <w:r>
        <w:rPr>
          <w:spacing w:val="1"/>
          <w:sz w:val="22"/>
          <w:szCs w:val="22"/>
        </w:rPr>
        <w:t>经甲方验收合格，能够正常投入使用；乙方提供付款所需的相关手续及</w:t>
      </w:r>
    </w:p>
    <w:p>
      <w:pPr>
        <w:pStyle w:val="2"/>
        <w:spacing w:line="219" w:lineRule="auto"/>
        <w:rPr>
          <w:sz w:val="22"/>
          <w:szCs w:val="22"/>
        </w:rPr>
      </w:pPr>
      <w:r>
        <w:rPr>
          <w:spacing w:val="6"/>
          <w:sz w:val="22"/>
          <w:szCs w:val="22"/>
        </w:rPr>
        <w:t>开具正规发票，甲方在收到相关手续及发票，经核对无误后30日内支付合同总额的100%;</w:t>
      </w:r>
    </w:p>
    <w:p>
      <w:pPr>
        <w:pStyle w:val="2"/>
        <w:spacing w:before="269" w:line="436" w:lineRule="auto"/>
        <w:ind w:right="77"/>
        <w:jc w:val="right"/>
        <w:rPr>
          <w:sz w:val="22"/>
          <w:szCs w:val="22"/>
        </w:rPr>
      </w:pPr>
      <w:r>
        <w:rPr>
          <w:spacing w:val="-3"/>
          <w:sz w:val="22"/>
          <w:szCs w:val="22"/>
        </w:rPr>
        <w:t>6. 质保期结束后</w:t>
      </w:r>
      <w:r>
        <w:rPr>
          <w:spacing w:val="50"/>
          <w:sz w:val="22"/>
          <w:szCs w:val="22"/>
        </w:rPr>
        <w:t xml:space="preserve"> </w:t>
      </w:r>
      <w:r>
        <w:rPr>
          <w:spacing w:val="-3"/>
          <w:sz w:val="22"/>
          <w:szCs w:val="22"/>
          <w:u w:val="single" w:color="auto"/>
        </w:rPr>
        <w:t>10</w:t>
      </w:r>
      <w:r>
        <w:rPr>
          <w:spacing w:val="55"/>
          <w:sz w:val="22"/>
          <w:szCs w:val="22"/>
        </w:rPr>
        <w:t xml:space="preserve"> </w:t>
      </w:r>
      <w:r>
        <w:rPr>
          <w:spacing w:val="-3"/>
          <w:sz w:val="22"/>
          <w:szCs w:val="22"/>
        </w:rPr>
        <w:t>日内，</w:t>
      </w:r>
      <w:r>
        <w:rPr>
          <w:spacing w:val="-50"/>
          <w:sz w:val="22"/>
          <w:szCs w:val="22"/>
        </w:rPr>
        <w:t xml:space="preserve"> </w:t>
      </w:r>
      <w:r>
        <w:rPr>
          <w:spacing w:val="-3"/>
          <w:sz w:val="22"/>
          <w:szCs w:val="22"/>
          <w:u w:val="single" w:color="auto"/>
        </w:rPr>
        <w:t xml:space="preserve">  合同内产品  </w:t>
      </w:r>
      <w:r>
        <w:rPr>
          <w:spacing w:val="-90"/>
          <w:sz w:val="22"/>
          <w:szCs w:val="22"/>
        </w:rPr>
        <w:t xml:space="preserve"> </w:t>
      </w:r>
      <w:r>
        <w:rPr>
          <w:spacing w:val="-3"/>
          <w:sz w:val="22"/>
          <w:szCs w:val="22"/>
        </w:rPr>
        <w:t>无质量问题，双方无任何纠纷，经二次验收</w:t>
      </w:r>
    </w:p>
    <w:p>
      <w:pPr>
        <w:pStyle w:val="2"/>
        <w:spacing w:line="219" w:lineRule="auto"/>
        <w:rPr>
          <w:sz w:val="22"/>
          <w:szCs w:val="22"/>
        </w:rPr>
      </w:pPr>
      <w:r>
        <w:rPr>
          <w:spacing w:val="6"/>
          <w:sz w:val="22"/>
          <w:szCs w:val="22"/>
        </w:rPr>
        <w:t>合格后，甲方一次性无息退还履约保证金；</w:t>
      </w:r>
    </w:p>
    <w:p>
      <w:pPr>
        <w:pStyle w:val="2"/>
        <w:spacing w:before="257" w:line="442" w:lineRule="auto"/>
        <w:ind w:right="188" w:firstLine="490"/>
        <w:rPr>
          <w:sz w:val="22"/>
          <w:szCs w:val="22"/>
        </w:rPr>
      </w:pPr>
      <w:r>
        <w:rPr>
          <w:spacing w:val="1"/>
          <w:sz w:val="22"/>
          <w:szCs w:val="22"/>
        </w:rPr>
        <w:t>7. 本项目免费质保期为自验收合格</w:t>
      </w:r>
      <w:r>
        <w:rPr>
          <w:spacing w:val="1"/>
          <w:sz w:val="22"/>
          <w:szCs w:val="22"/>
          <w:u w:val="single" w:color="auto"/>
        </w:rPr>
        <w:t>起 6</w:t>
      </w:r>
      <w:r>
        <w:rPr>
          <w:spacing w:val="1"/>
          <w:sz w:val="22"/>
          <w:szCs w:val="22"/>
        </w:rPr>
        <w:t xml:space="preserve"> 年，质保期内如出现质量问题，乙方需</w:t>
      </w:r>
      <w:r>
        <w:rPr>
          <w:spacing w:val="1"/>
          <w:sz w:val="22"/>
          <w:szCs w:val="22"/>
          <w:u w:val="single" w:color="auto"/>
        </w:rPr>
        <w:t xml:space="preserve">  更挨</w:t>
      </w:r>
      <w:r>
        <w:rPr>
          <w:spacing w:val="16"/>
          <w:sz w:val="22"/>
          <w:szCs w:val="22"/>
        </w:rPr>
        <w:t xml:space="preserve"> </w:t>
      </w:r>
      <w:r>
        <w:rPr>
          <w:spacing w:val="4"/>
          <w:sz w:val="22"/>
          <w:szCs w:val="22"/>
          <w:u w:val="single" w:color="auto"/>
        </w:rPr>
        <w:t xml:space="preserve">设备  </w:t>
      </w:r>
      <w:r>
        <w:rPr>
          <w:spacing w:val="4"/>
          <w:sz w:val="22"/>
          <w:szCs w:val="22"/>
        </w:rPr>
        <w:t>，并赔偿甲方</w:t>
      </w:r>
      <w:r>
        <w:rPr>
          <w:spacing w:val="4"/>
          <w:sz w:val="22"/>
          <w:szCs w:val="22"/>
          <w:u w:val="single" w:color="auto"/>
        </w:rPr>
        <w:t>因合同内产品</w:t>
      </w:r>
      <w:r>
        <w:rPr>
          <w:spacing w:val="4"/>
          <w:sz w:val="22"/>
          <w:szCs w:val="22"/>
        </w:rPr>
        <w:t xml:space="preserve"> 质量问题造成的损失，质保期延长为更换设备并验收合</w:t>
      </w:r>
    </w:p>
    <w:p>
      <w:pPr>
        <w:pStyle w:val="2"/>
        <w:spacing w:before="1" w:line="212" w:lineRule="auto"/>
        <w:rPr>
          <w:sz w:val="22"/>
          <w:szCs w:val="22"/>
        </w:rPr>
      </w:pPr>
      <w:r>
        <w:rPr>
          <w:spacing w:val="10"/>
          <w:sz w:val="22"/>
          <w:szCs w:val="22"/>
        </w:rPr>
        <w:t>格后_6年；</w:t>
      </w:r>
    </w:p>
    <w:p>
      <w:pPr>
        <w:pStyle w:val="2"/>
        <w:spacing w:before="263" w:line="520" w:lineRule="exact"/>
        <w:jc w:val="right"/>
        <w:rPr>
          <w:sz w:val="22"/>
          <w:szCs w:val="22"/>
        </w:rPr>
      </w:pPr>
      <w:r>
        <w:rPr>
          <w:spacing w:val="3"/>
          <w:position w:val="23"/>
          <w:sz w:val="22"/>
          <w:szCs w:val="22"/>
        </w:rPr>
        <w:t>8. 如乙方违反《售后服务承诺》约定未及时履行保修义务的，每发生一次，乙方应向甲</w:t>
      </w:r>
    </w:p>
    <w:p>
      <w:pPr>
        <w:pStyle w:val="2"/>
        <w:spacing w:line="219" w:lineRule="auto"/>
        <w:rPr>
          <w:sz w:val="22"/>
          <w:szCs w:val="22"/>
        </w:rPr>
      </w:pPr>
      <w:r>
        <w:rPr>
          <w:spacing w:val="3"/>
          <w:sz w:val="22"/>
          <w:szCs w:val="22"/>
        </w:rPr>
        <w:t>方支付违约</w:t>
      </w:r>
      <w:r>
        <w:rPr>
          <w:spacing w:val="3"/>
          <w:sz w:val="22"/>
          <w:szCs w:val="22"/>
          <w:u w:val="single" w:color="auto"/>
        </w:rPr>
        <w:t>金  5000</w:t>
      </w:r>
      <w:r>
        <w:rPr>
          <w:spacing w:val="3"/>
          <w:sz w:val="22"/>
          <w:szCs w:val="22"/>
        </w:rPr>
        <w:t xml:space="preserve"> 元。如果甲方因乙方违约而委托第三</w:t>
      </w:r>
      <w:r>
        <w:rPr>
          <w:spacing w:val="2"/>
          <w:sz w:val="22"/>
          <w:szCs w:val="22"/>
        </w:rPr>
        <w:t>方进行维修所产生相应维修费用</w:t>
      </w:r>
    </w:p>
    <w:p>
      <w:pPr>
        <w:pStyle w:val="2"/>
        <w:spacing w:before="259" w:line="219" w:lineRule="auto"/>
        <w:rPr>
          <w:sz w:val="22"/>
          <w:szCs w:val="22"/>
        </w:rPr>
      </w:pPr>
      <w:r>
        <w:rPr>
          <w:spacing w:val="1"/>
          <w:sz w:val="22"/>
          <w:szCs w:val="22"/>
        </w:rPr>
        <w:t>乙方应当支付相应维修费用并支付违约</w:t>
      </w:r>
      <w:r>
        <w:rPr>
          <w:spacing w:val="1"/>
          <w:sz w:val="22"/>
          <w:szCs w:val="22"/>
          <w:u w:val="single" w:color="auto"/>
        </w:rPr>
        <w:t xml:space="preserve">金  5000  </w:t>
      </w:r>
      <w:r>
        <w:rPr>
          <w:spacing w:val="-88"/>
          <w:sz w:val="22"/>
          <w:szCs w:val="22"/>
        </w:rPr>
        <w:t xml:space="preserve"> </w:t>
      </w:r>
      <w:r>
        <w:rPr>
          <w:spacing w:val="1"/>
          <w:sz w:val="22"/>
          <w:szCs w:val="22"/>
        </w:rPr>
        <w:t>元</w:t>
      </w:r>
    </w:p>
    <w:p>
      <w:pPr>
        <w:pStyle w:val="2"/>
        <w:spacing w:before="265" w:line="520" w:lineRule="exact"/>
        <w:ind w:right="51"/>
        <w:jc w:val="right"/>
        <w:rPr>
          <w:b w:val="0"/>
          <w:bCs w:val="0"/>
          <w:sz w:val="22"/>
          <w:szCs w:val="22"/>
        </w:rPr>
      </w:pPr>
      <w:r>
        <w:rPr>
          <w:b w:val="0"/>
          <w:bCs w:val="0"/>
          <w:spacing w:val="-1"/>
          <w:position w:val="23"/>
          <w:sz w:val="22"/>
          <w:szCs w:val="22"/>
        </w:rPr>
        <w:t>9.</w:t>
      </w:r>
      <w:r>
        <w:rPr>
          <w:b w:val="0"/>
          <w:bCs w:val="0"/>
          <w:spacing w:val="39"/>
          <w:position w:val="23"/>
          <w:sz w:val="22"/>
          <w:szCs w:val="22"/>
        </w:rPr>
        <w:t xml:space="preserve"> </w:t>
      </w:r>
      <w:r>
        <w:rPr>
          <w:b w:val="0"/>
          <w:bCs w:val="0"/>
          <w:spacing w:val="-1"/>
          <w:position w:val="23"/>
          <w:sz w:val="22"/>
          <w:szCs w:val="22"/>
        </w:rPr>
        <w:t>乙方不能按时供货，除不可抗力事件外，每拖延一日应按合同总</w:t>
      </w:r>
      <w:r>
        <w:rPr>
          <w:b w:val="0"/>
          <w:bCs w:val="0"/>
          <w:spacing w:val="-2"/>
          <w:position w:val="23"/>
          <w:sz w:val="22"/>
          <w:szCs w:val="22"/>
        </w:rPr>
        <w:t>额的千分之五向甲方</w:t>
      </w:r>
    </w:p>
    <w:p>
      <w:pPr>
        <w:pStyle w:val="2"/>
        <w:spacing w:before="1" w:line="218" w:lineRule="auto"/>
        <w:ind w:left="3"/>
        <w:rPr>
          <w:b w:val="0"/>
          <w:bCs w:val="0"/>
          <w:sz w:val="22"/>
          <w:szCs w:val="22"/>
        </w:rPr>
      </w:pPr>
      <w:r>
        <w:rPr>
          <w:b w:val="0"/>
          <w:bCs w:val="0"/>
          <w:spacing w:val="-1"/>
          <w:sz w:val="22"/>
          <w:szCs w:val="22"/>
        </w:rPr>
        <w:t xml:space="preserve">支付违约金。乙方逾期 </w:t>
      </w:r>
      <w:r>
        <w:rPr>
          <w:b w:val="0"/>
          <w:bCs w:val="0"/>
          <w:spacing w:val="-1"/>
          <w:sz w:val="22"/>
          <w:szCs w:val="22"/>
          <w:u w:val="single" w:color="auto"/>
        </w:rPr>
        <w:t>30</w:t>
      </w:r>
      <w:r>
        <w:rPr>
          <w:b w:val="0"/>
          <w:bCs w:val="0"/>
          <w:spacing w:val="43"/>
          <w:sz w:val="22"/>
          <w:szCs w:val="22"/>
        </w:rPr>
        <w:t xml:space="preserve"> </w:t>
      </w:r>
      <w:r>
        <w:rPr>
          <w:b w:val="0"/>
          <w:bCs w:val="0"/>
          <w:spacing w:val="-1"/>
          <w:sz w:val="22"/>
          <w:szCs w:val="22"/>
        </w:rPr>
        <w:t>日不能供货，甲方有权解除合同，并要求乙方支</w:t>
      </w:r>
      <w:r>
        <w:rPr>
          <w:b w:val="0"/>
          <w:bCs w:val="0"/>
          <w:spacing w:val="-2"/>
          <w:sz w:val="22"/>
          <w:szCs w:val="22"/>
        </w:rPr>
        <w:t>付合同金额30%</w:t>
      </w:r>
    </w:p>
    <w:p>
      <w:pPr>
        <w:pStyle w:val="2"/>
        <w:spacing w:before="262" w:line="219" w:lineRule="auto"/>
        <w:rPr>
          <w:b w:val="0"/>
          <w:bCs w:val="0"/>
          <w:sz w:val="22"/>
          <w:szCs w:val="22"/>
        </w:rPr>
      </w:pPr>
      <w:r>
        <w:rPr>
          <w:b w:val="0"/>
          <w:bCs w:val="0"/>
          <w:spacing w:val="3"/>
          <w:sz w:val="22"/>
          <w:szCs w:val="22"/>
        </w:rPr>
        <w:t>的违约金，同时追究乙方责任。</w:t>
      </w:r>
      <w:bookmarkStart w:id="0" w:name="_GoBack"/>
      <w:bookmarkEnd w:id="0"/>
    </w:p>
    <w:p>
      <w:pPr>
        <w:pStyle w:val="2"/>
        <w:spacing w:before="270" w:line="436" w:lineRule="auto"/>
        <w:ind w:right="36" w:firstLine="490"/>
        <w:rPr>
          <w:sz w:val="22"/>
          <w:szCs w:val="22"/>
        </w:rPr>
      </w:pPr>
      <w:r>
        <w:rPr>
          <w:spacing w:val="-1"/>
          <w:sz w:val="22"/>
          <w:szCs w:val="22"/>
        </w:rPr>
        <w:t>10.</w:t>
      </w:r>
      <w:r>
        <w:rPr>
          <w:spacing w:val="35"/>
          <w:sz w:val="22"/>
          <w:szCs w:val="22"/>
        </w:rPr>
        <w:t xml:space="preserve"> </w:t>
      </w:r>
      <w:r>
        <w:rPr>
          <w:spacing w:val="-1"/>
          <w:sz w:val="22"/>
          <w:szCs w:val="22"/>
        </w:rPr>
        <w:t xml:space="preserve">乙方将货物送达指定地点后和安装过程中，甲方发现乙方所供 </w:t>
      </w:r>
      <w:r>
        <w:rPr>
          <w:spacing w:val="-1"/>
          <w:sz w:val="22"/>
          <w:szCs w:val="22"/>
          <w:u w:val="single" w:color="auto"/>
        </w:rPr>
        <w:t>合同内产品</w:t>
      </w:r>
      <w:r>
        <w:rPr>
          <w:spacing w:val="-1"/>
          <w:sz w:val="22"/>
          <w:szCs w:val="22"/>
        </w:rPr>
        <w:t xml:space="preserve"> </w:t>
      </w:r>
      <w:r>
        <w:rPr>
          <w:spacing w:val="-2"/>
          <w:sz w:val="22"/>
          <w:szCs w:val="22"/>
        </w:rPr>
        <w:t>的配件、</w:t>
      </w:r>
      <w:r>
        <w:rPr>
          <w:sz w:val="22"/>
          <w:szCs w:val="22"/>
        </w:rPr>
        <w:t xml:space="preserve"> </w:t>
      </w:r>
      <w:r>
        <w:rPr>
          <w:spacing w:val="1"/>
          <w:sz w:val="22"/>
          <w:szCs w:val="22"/>
        </w:rPr>
        <w:t xml:space="preserve">施工工艺、品牌、型号、规格、技术标准、质量标准和运行等不符合招标、投标文件规定和  </w:t>
      </w:r>
      <w:r>
        <w:rPr>
          <w:spacing w:val="2"/>
          <w:sz w:val="22"/>
          <w:szCs w:val="22"/>
        </w:rPr>
        <w:t xml:space="preserve">合同规定的，甲方有权对乙方进行每次不低于 </w:t>
      </w:r>
      <w:r>
        <w:rPr>
          <w:spacing w:val="2"/>
          <w:sz w:val="22"/>
          <w:szCs w:val="22"/>
          <w:u w:val="single" w:color="auto"/>
        </w:rPr>
        <w:t>5000</w:t>
      </w:r>
      <w:r>
        <w:rPr>
          <w:spacing w:val="1"/>
          <w:sz w:val="22"/>
          <w:szCs w:val="22"/>
        </w:rPr>
        <w:t xml:space="preserve"> 元的违约金处罚，并有权单方解除合同</w:t>
      </w:r>
    </w:p>
    <w:p>
      <w:pPr>
        <w:pStyle w:val="2"/>
        <w:spacing w:before="1" w:line="217" w:lineRule="auto"/>
        <w:rPr>
          <w:sz w:val="22"/>
          <w:szCs w:val="22"/>
        </w:rPr>
      </w:pPr>
      <w:r>
        <w:rPr>
          <w:spacing w:val="3"/>
          <w:sz w:val="22"/>
          <w:szCs w:val="22"/>
        </w:rPr>
        <w:t>由此产生的一切费用由乙方承担，同时乙方应支付合同价款的30%的违约金。</w:t>
      </w:r>
    </w:p>
    <w:p>
      <w:pPr>
        <w:pStyle w:val="2"/>
        <w:spacing w:before="262" w:line="436" w:lineRule="auto"/>
        <w:ind w:left="490"/>
        <w:rPr>
          <w:sz w:val="22"/>
          <w:szCs w:val="22"/>
        </w:rPr>
      </w:pPr>
      <w:r>
        <w:rPr>
          <w:spacing w:val="-1"/>
          <w:sz w:val="22"/>
          <w:szCs w:val="22"/>
        </w:rPr>
        <w:t>11.</w:t>
      </w:r>
      <w:r>
        <w:rPr>
          <w:spacing w:val="34"/>
          <w:sz w:val="22"/>
          <w:szCs w:val="22"/>
        </w:rPr>
        <w:t xml:space="preserve"> </w:t>
      </w:r>
      <w:r>
        <w:rPr>
          <w:spacing w:val="-1"/>
          <w:sz w:val="22"/>
          <w:szCs w:val="22"/>
        </w:rPr>
        <w:t xml:space="preserve">乙方如违约，应在接到处罚后 </w:t>
      </w:r>
      <w:r>
        <w:rPr>
          <w:spacing w:val="-1"/>
          <w:sz w:val="22"/>
          <w:szCs w:val="22"/>
          <w:u w:val="single" w:color="auto"/>
        </w:rPr>
        <w:t>10</w:t>
      </w:r>
      <w:r>
        <w:rPr>
          <w:spacing w:val="35"/>
          <w:sz w:val="22"/>
          <w:szCs w:val="22"/>
        </w:rPr>
        <w:t xml:space="preserve"> </w:t>
      </w:r>
      <w:r>
        <w:rPr>
          <w:spacing w:val="-1"/>
          <w:sz w:val="22"/>
          <w:szCs w:val="22"/>
        </w:rPr>
        <w:t>日内另行支付</w:t>
      </w:r>
      <w:r>
        <w:rPr>
          <w:spacing w:val="-2"/>
          <w:sz w:val="22"/>
          <w:szCs w:val="22"/>
        </w:rPr>
        <w:t>违约金，否则甲方有权拒绝支付合</w:t>
      </w:r>
    </w:p>
    <w:p>
      <w:pPr>
        <w:pStyle w:val="2"/>
        <w:spacing w:before="1" w:line="219" w:lineRule="auto"/>
        <w:rPr>
          <w:sz w:val="22"/>
          <w:szCs w:val="22"/>
        </w:rPr>
      </w:pPr>
      <w:r>
        <w:rPr>
          <w:spacing w:val="1"/>
          <w:sz w:val="22"/>
          <w:szCs w:val="22"/>
        </w:rPr>
        <w:t>同款项和履约保证金，由此产生的一切费用由乙方承担。</w:t>
      </w:r>
    </w:p>
    <w:p>
      <w:pPr>
        <w:pStyle w:val="2"/>
        <w:spacing w:before="249" w:line="219" w:lineRule="auto"/>
        <w:ind w:left="490"/>
        <w:rPr>
          <w:sz w:val="22"/>
          <w:szCs w:val="22"/>
        </w:rPr>
      </w:pPr>
      <w:r>
        <w:rPr>
          <w:spacing w:val="1"/>
          <w:sz w:val="22"/>
          <w:szCs w:val="22"/>
        </w:rPr>
        <w:t>12. 在合同期内，若乙方出现违约行为，将不予退还履约保证金。</w:t>
      </w:r>
    </w:p>
    <w:p>
      <w:pPr>
        <w:pStyle w:val="2"/>
        <w:spacing w:before="246" w:line="219" w:lineRule="auto"/>
        <w:ind w:left="493"/>
        <w:outlineLvl w:val="0"/>
        <w:rPr>
          <w:sz w:val="22"/>
          <w:szCs w:val="22"/>
        </w:rPr>
      </w:pPr>
      <w:r>
        <w:rPr>
          <w:b/>
          <w:bCs/>
          <w:spacing w:val="4"/>
          <w:sz w:val="22"/>
          <w:szCs w:val="22"/>
        </w:rPr>
        <w:t>七、合同的履行、变更和解除</w:t>
      </w:r>
    </w:p>
    <w:p>
      <w:pPr>
        <w:pStyle w:val="2"/>
        <w:spacing w:before="252" w:line="219" w:lineRule="auto"/>
        <w:ind w:left="490"/>
        <w:rPr>
          <w:sz w:val="22"/>
          <w:szCs w:val="22"/>
        </w:rPr>
      </w:pPr>
      <w:r>
        <w:rPr>
          <w:sz w:val="22"/>
          <w:szCs w:val="22"/>
        </w:rPr>
        <w:t>1.合同签订后即具法律效力，甲乙双方均须认真履行，不得随意解除合同。</w:t>
      </w:r>
    </w:p>
    <w:p>
      <w:pPr>
        <w:pStyle w:val="2"/>
        <w:spacing w:before="248" w:line="520" w:lineRule="exact"/>
        <w:ind w:left="490"/>
        <w:rPr>
          <w:sz w:val="22"/>
          <w:szCs w:val="22"/>
        </w:rPr>
      </w:pPr>
      <w:r>
        <w:rPr>
          <w:position w:val="23"/>
          <w:sz w:val="22"/>
          <w:szCs w:val="22"/>
        </w:rPr>
        <w:t>2.甲乙双方不得擅自变更合同。如因项目需要变更，须经双方书面认可后方可变更。</w:t>
      </w:r>
    </w:p>
    <w:p>
      <w:pPr>
        <w:pStyle w:val="2"/>
        <w:spacing w:before="1" w:line="219" w:lineRule="auto"/>
        <w:ind w:left="490"/>
        <w:rPr>
          <w:sz w:val="22"/>
          <w:szCs w:val="22"/>
        </w:rPr>
      </w:pPr>
      <w:r>
        <w:rPr>
          <w:spacing w:val="1"/>
          <w:sz w:val="22"/>
          <w:szCs w:val="22"/>
        </w:rPr>
        <w:t>3.发生以下情况，经甲方通知乙方未及时整改的，甲方有权解除合同：</w:t>
      </w:r>
    </w:p>
    <w:p>
      <w:pPr>
        <w:pStyle w:val="2"/>
        <w:spacing w:before="249" w:line="219" w:lineRule="auto"/>
        <w:ind w:left="490"/>
        <w:rPr>
          <w:sz w:val="22"/>
          <w:szCs w:val="22"/>
        </w:rPr>
      </w:pPr>
      <w:r>
        <w:rPr>
          <w:spacing w:val="7"/>
          <w:sz w:val="22"/>
          <w:szCs w:val="22"/>
        </w:rPr>
        <w:t>(1)乙方拒绝接受甲方的管理；</w:t>
      </w:r>
    </w:p>
    <w:p>
      <w:pPr>
        <w:spacing w:line="219" w:lineRule="auto"/>
        <w:rPr>
          <w:sz w:val="22"/>
          <w:szCs w:val="22"/>
        </w:rPr>
        <w:sectPr>
          <w:pgSz w:w="11680" w:h="16630"/>
          <w:pgMar w:top="1413" w:right="1212" w:bottom="0" w:left="1369" w:header="0" w:footer="0" w:gutter="0"/>
          <w:cols w:space="720" w:num="1"/>
        </w:sectPr>
      </w:pPr>
    </w:p>
    <w:p>
      <w:pPr>
        <w:spacing w:line="305" w:lineRule="auto"/>
        <w:rPr>
          <w:rFonts w:ascii="Arial"/>
          <w:sz w:val="21"/>
        </w:rPr>
      </w:pPr>
    </w:p>
    <w:p>
      <w:pPr>
        <w:spacing w:line="305" w:lineRule="auto"/>
        <w:rPr>
          <w:rFonts w:ascii="Arial"/>
          <w:sz w:val="21"/>
        </w:rPr>
      </w:pPr>
    </w:p>
    <w:p>
      <w:pPr>
        <w:pStyle w:val="2"/>
        <w:spacing w:before="75" w:line="219" w:lineRule="auto"/>
        <w:ind w:left="440"/>
      </w:pPr>
      <w:r>
        <w:rPr>
          <w:spacing w:val="-5"/>
        </w:rPr>
        <w:t>(2)合同执行期间，乙方因自身问题不能正常供货，致使供货</w:t>
      </w:r>
      <w:r>
        <w:rPr>
          <w:spacing w:val="-6"/>
        </w:rPr>
        <w:t>期严重延误；</w:t>
      </w:r>
    </w:p>
    <w:p>
      <w:pPr>
        <w:pStyle w:val="2"/>
        <w:spacing w:before="170" w:line="351" w:lineRule="auto"/>
        <w:ind w:right="66" w:firstLine="464" w:firstLineChars="200"/>
        <w:jc w:val="both"/>
      </w:pPr>
      <w:r>
        <w:rPr>
          <w:rFonts w:hint="eastAsia"/>
          <w:spacing w:val="1"/>
          <w:lang w:eastAsia="zh-CN"/>
        </w:rPr>
        <w:t>（</w:t>
      </w:r>
      <w:r>
        <w:rPr>
          <w:rFonts w:hint="eastAsia"/>
          <w:spacing w:val="1"/>
          <w:lang w:val="en-US" w:eastAsia="zh-CN"/>
        </w:rPr>
        <w:t>3</w:t>
      </w:r>
      <w:r>
        <w:rPr>
          <w:rFonts w:hint="eastAsia"/>
          <w:spacing w:val="1"/>
          <w:lang w:eastAsia="zh-CN"/>
        </w:rPr>
        <w:t>）</w:t>
      </w:r>
      <w:r>
        <w:rPr>
          <w:rFonts w:hint="eastAsia"/>
          <w:spacing w:val="1"/>
          <w:lang w:val="en-US" w:eastAsia="zh-CN"/>
        </w:rPr>
        <w:t>所供</w:t>
      </w:r>
      <w:r>
        <w:rPr>
          <w:rFonts w:hint="eastAsia"/>
          <w:spacing w:val="1"/>
          <w:u w:val="single"/>
          <w:lang w:val="en-US" w:eastAsia="zh-CN"/>
        </w:rPr>
        <w:t>合同内产品</w:t>
      </w:r>
      <w:r>
        <w:rPr>
          <w:spacing w:val="1"/>
        </w:rPr>
        <w:t>不符合招标(采购)、</w:t>
      </w:r>
      <w:r>
        <w:t>投标(响应性)文件(或其他采购依据);</w:t>
      </w:r>
    </w:p>
    <w:p>
      <w:pPr>
        <w:pStyle w:val="2"/>
        <w:spacing w:before="1" w:line="227" w:lineRule="auto"/>
        <w:ind w:left="550"/>
      </w:pPr>
      <w:r>
        <w:rPr>
          <w:spacing w:val="-10"/>
        </w:rPr>
        <w:t>(4)</w:t>
      </w:r>
      <w:r>
        <w:rPr>
          <w:rFonts w:hint="eastAsia"/>
          <w:spacing w:val="1"/>
          <w:lang w:val="en-US" w:eastAsia="zh-CN"/>
        </w:rPr>
        <w:t>所供</w:t>
      </w:r>
      <w:r>
        <w:rPr>
          <w:rFonts w:hint="eastAsia"/>
          <w:spacing w:val="1"/>
          <w:u w:val="single"/>
          <w:lang w:val="en-US" w:eastAsia="zh-CN"/>
        </w:rPr>
        <w:t>合同内产品</w:t>
      </w:r>
      <w:r>
        <w:rPr>
          <w:spacing w:val="-10"/>
        </w:rPr>
        <w:t>不</w:t>
      </w:r>
      <w:r>
        <w:rPr>
          <w:spacing w:val="-10"/>
          <w:position w:val="-1"/>
        </w:rPr>
        <w:t>符合验收标准；</w:t>
      </w:r>
    </w:p>
    <w:p>
      <w:pPr>
        <w:pStyle w:val="2"/>
        <w:spacing w:before="217" w:line="219" w:lineRule="auto"/>
        <w:ind w:left="550"/>
      </w:pPr>
      <w:r>
        <w:t>(5)法律规定的其他情形。</w:t>
      </w:r>
    </w:p>
    <w:p>
      <w:pPr>
        <w:pStyle w:val="2"/>
        <w:spacing w:before="223" w:line="219" w:lineRule="auto"/>
        <w:ind w:left="443"/>
        <w:outlineLvl w:val="0"/>
      </w:pPr>
      <w:r>
        <w:rPr>
          <w:b/>
          <w:bCs/>
          <w:spacing w:val="-12"/>
        </w:rPr>
        <w:t>八、违约责任</w:t>
      </w:r>
    </w:p>
    <w:p>
      <w:pPr>
        <w:pStyle w:val="2"/>
        <w:spacing w:before="269" w:line="541" w:lineRule="exact"/>
        <w:ind w:left="440"/>
      </w:pPr>
      <w:r>
        <w:rPr>
          <w:spacing w:val="-8"/>
          <w:position w:val="23"/>
        </w:rPr>
        <w:t>1.除如因战争，严重水灾、台风、地震等自然灾害，政府政策的重大变动等政府行为和</w:t>
      </w:r>
    </w:p>
    <w:p>
      <w:pPr>
        <w:pStyle w:val="2"/>
        <w:spacing w:line="219" w:lineRule="auto"/>
      </w:pPr>
      <w:r>
        <w:rPr>
          <w:spacing w:val="-8"/>
        </w:rPr>
        <w:t>其它甲乙双方认可的不可抗力事件外，甲乙双方不得随意解除合同，否则按违约处理。</w:t>
      </w:r>
    </w:p>
    <w:p>
      <w:pPr>
        <w:spacing w:before="232" w:line="222" w:lineRule="auto"/>
        <w:ind w:left="443"/>
        <w:outlineLvl w:val="0"/>
        <w:rPr>
          <w:rFonts w:ascii="黑体" w:hAnsi="黑体" w:eastAsia="黑体" w:cs="黑体"/>
          <w:sz w:val="23"/>
          <w:szCs w:val="23"/>
        </w:rPr>
      </w:pPr>
      <w:r>
        <w:rPr>
          <w:rFonts w:ascii="黑体" w:hAnsi="黑体" w:eastAsia="黑体" w:cs="黑体"/>
          <w:b/>
          <w:bCs/>
          <w:spacing w:val="-9"/>
          <w:sz w:val="23"/>
          <w:szCs w:val="23"/>
        </w:rPr>
        <w:t>九、争议解决</w:t>
      </w:r>
    </w:p>
    <w:p>
      <w:pPr>
        <w:pStyle w:val="2"/>
        <w:spacing w:before="237" w:line="219" w:lineRule="auto"/>
        <w:ind w:left="440"/>
      </w:pPr>
      <w:r>
        <w:rPr>
          <w:spacing w:val="-8"/>
        </w:rPr>
        <w:t>1. 本合同的签订和履行，适用中华人民共和国</w:t>
      </w:r>
      <w:r>
        <w:rPr>
          <w:spacing w:val="-9"/>
        </w:rPr>
        <w:t>法律。</w:t>
      </w:r>
    </w:p>
    <w:p>
      <w:pPr>
        <w:pStyle w:val="2"/>
        <w:spacing w:before="249" w:line="417" w:lineRule="auto"/>
        <w:ind w:right="45" w:firstLine="440"/>
      </w:pPr>
      <w:r>
        <w:rPr>
          <w:spacing w:val="-9"/>
        </w:rPr>
        <w:t>2.</w:t>
      </w:r>
      <w:r>
        <w:rPr>
          <w:spacing w:val="34"/>
        </w:rPr>
        <w:t xml:space="preserve"> </w:t>
      </w:r>
      <w:r>
        <w:rPr>
          <w:spacing w:val="-9"/>
        </w:rPr>
        <w:t>甲乙双方因质量问题发生争议，由合同签署地点质量技术鉴定单位进行质量鉴定。经</w:t>
      </w:r>
      <w:r>
        <w:t xml:space="preserve"> </w:t>
      </w:r>
      <w:r>
        <w:rPr>
          <w:spacing w:val="-8"/>
        </w:rPr>
        <w:t>鉴定质量合格，鉴定费由甲方承担；鉴定质量不合格，鉴定费用由乙方承</w:t>
      </w:r>
      <w:r>
        <w:rPr>
          <w:spacing w:val="-9"/>
        </w:rPr>
        <w:t>担，并承担违约责</w:t>
      </w:r>
    </w:p>
    <w:p>
      <w:pPr>
        <w:pStyle w:val="2"/>
        <w:spacing w:before="1" w:line="219" w:lineRule="auto"/>
      </w:pPr>
      <w:r>
        <w:rPr>
          <w:spacing w:val="-10"/>
        </w:rPr>
        <w:t>任，同时甲方有权解除合同。甲乙方任何一方也可直接起诉。</w:t>
      </w:r>
    </w:p>
    <w:p>
      <w:pPr>
        <w:pStyle w:val="2"/>
        <w:spacing w:before="237" w:line="551" w:lineRule="exact"/>
        <w:ind w:right="63"/>
        <w:jc w:val="right"/>
      </w:pPr>
      <w:r>
        <w:rPr>
          <w:spacing w:val="-8"/>
          <w:position w:val="24"/>
        </w:rPr>
        <w:t>3. 因履行合同发生的争议，由甲乙双方直接协商解决</w:t>
      </w:r>
      <w:r>
        <w:rPr>
          <w:spacing w:val="-9"/>
          <w:position w:val="24"/>
        </w:rPr>
        <w:t>，如协商不成可向甲方所在地人民</w:t>
      </w:r>
    </w:p>
    <w:p>
      <w:pPr>
        <w:pStyle w:val="2"/>
        <w:spacing w:line="220" w:lineRule="auto"/>
      </w:pPr>
      <w:r>
        <w:rPr>
          <w:spacing w:val="-13"/>
        </w:rPr>
        <w:t>法院诉讼。</w:t>
      </w:r>
    </w:p>
    <w:p>
      <w:pPr>
        <w:pStyle w:val="2"/>
        <w:spacing w:before="226" w:line="408" w:lineRule="auto"/>
        <w:ind w:firstLine="440"/>
      </w:pPr>
      <w:r>
        <w:rPr>
          <w:spacing w:val="-10"/>
        </w:rPr>
        <w:t>4. 甲乙双方以签订合同时各自法人登记注册地为有效的送达地址，在合同履行过程中，</w:t>
      </w:r>
      <w:r>
        <w:rPr>
          <w:spacing w:val="4"/>
        </w:rPr>
        <w:t xml:space="preserve">  </w:t>
      </w:r>
      <w:r>
        <w:rPr>
          <w:spacing w:val="-10"/>
        </w:rPr>
        <w:t>送达到该地址视为有效送达；如发生诉讼，该地址作为全部诉讼程序和执行程序的送达地址，</w:t>
      </w:r>
    </w:p>
    <w:p>
      <w:pPr>
        <w:pStyle w:val="2"/>
        <w:spacing w:before="1" w:line="217" w:lineRule="auto"/>
      </w:pPr>
      <w:r>
        <w:rPr>
          <w:spacing w:val="-9"/>
        </w:rPr>
        <w:t>具有发生在人民法院签署送达地址确认书的法律效力</w:t>
      </w:r>
      <w:r>
        <w:rPr>
          <w:spacing w:val="-10"/>
        </w:rPr>
        <w:t>。如变更送达地址，需书面告知对方。</w:t>
      </w:r>
    </w:p>
    <w:p>
      <w:pPr>
        <w:pStyle w:val="2"/>
        <w:spacing w:before="278" w:line="220" w:lineRule="auto"/>
        <w:ind w:left="443"/>
      </w:pPr>
      <w:r>
        <w:rPr>
          <w:b/>
          <w:bCs/>
          <w:spacing w:val="-13"/>
        </w:rPr>
        <w:t>十、合同生效及其他</w:t>
      </w:r>
    </w:p>
    <w:p>
      <w:pPr>
        <w:pStyle w:val="2"/>
        <w:spacing w:before="221" w:line="375" w:lineRule="auto"/>
        <w:ind w:right="26"/>
        <w:jc w:val="right"/>
      </w:pPr>
      <w:r>
        <w:rPr>
          <w:spacing w:val="-14"/>
          <w:position w:val="-3"/>
        </w:rPr>
        <w:t>1. 本合同一式</w:t>
      </w:r>
      <w:r>
        <w:rPr>
          <w:spacing w:val="34"/>
          <w:position w:val="-3"/>
        </w:rPr>
        <w:t xml:space="preserve"> </w:t>
      </w:r>
      <w:r>
        <w:rPr>
          <w:spacing w:val="-95"/>
          <w:u w:val="single" w:color="auto"/>
        </w:rPr>
        <w:t xml:space="preserve"> </w:t>
      </w:r>
      <w:r>
        <w:rPr>
          <w:spacing w:val="-14"/>
          <w:u w:val="single" w:color="auto"/>
        </w:rPr>
        <w:t>陆  份，甲方肆份、乙方 贰</w:t>
      </w:r>
      <w:r>
        <w:rPr>
          <w:spacing w:val="-14"/>
        </w:rPr>
        <w:t xml:space="preserve">  份，经甲乙双方代表签字、加盖公章后</w:t>
      </w:r>
    </w:p>
    <w:p>
      <w:pPr>
        <w:pStyle w:val="2"/>
        <w:spacing w:line="218" w:lineRule="auto"/>
      </w:pPr>
      <w:r>
        <w:rPr>
          <w:spacing w:val="2"/>
        </w:rPr>
        <w:t>生效，合同履行完成后自行终止。招标(采购)和投标(响应性)文件为本合</w:t>
      </w:r>
      <w:r>
        <w:rPr>
          <w:spacing w:val="1"/>
        </w:rPr>
        <w:t>同组成部分。</w:t>
      </w:r>
    </w:p>
    <w:p>
      <w:pPr>
        <w:pStyle w:val="2"/>
        <w:spacing w:before="229" w:line="441" w:lineRule="auto"/>
        <w:ind w:right="105" w:firstLine="440"/>
        <w:jc w:val="both"/>
      </w:pPr>
      <w:r>
        <w:rPr>
          <w:spacing w:val="-9"/>
        </w:rPr>
        <w:t>2. 组成本合同的文件及解释顺序为：本合同及补</w:t>
      </w:r>
      <w:r>
        <w:rPr>
          <w:spacing w:val="-10"/>
        </w:rPr>
        <w:t>充条款、中标通知书、投标文件及其附</w:t>
      </w:r>
      <w:r>
        <w:t xml:space="preserve"> </w:t>
      </w:r>
      <w:r>
        <w:rPr>
          <w:spacing w:val="-9"/>
        </w:rPr>
        <w:t>件：招标文件及补充通知。如果乙方的投标文件及其附件高于国</w:t>
      </w:r>
      <w:r>
        <w:rPr>
          <w:spacing w:val="-10"/>
        </w:rPr>
        <w:t>家行业标准的，以投标文件</w:t>
      </w:r>
    </w:p>
    <w:p>
      <w:pPr>
        <w:pStyle w:val="2"/>
        <w:spacing w:before="1" w:line="218" w:lineRule="auto"/>
      </w:pPr>
      <w:r>
        <w:rPr>
          <w:spacing w:val="-15"/>
        </w:rPr>
        <w:t>及其附件为准。</w:t>
      </w:r>
    </w:p>
    <w:p>
      <w:pPr>
        <w:pStyle w:val="2"/>
        <w:spacing w:before="158" w:line="529" w:lineRule="exact"/>
        <w:ind w:left="440"/>
      </w:pPr>
      <w:r>
        <w:rPr>
          <w:spacing w:val="-10"/>
          <w:position w:val="23"/>
        </w:rPr>
        <w:t>3. 本合同生效之后，任何一方违反本合同规定，除了承担违约金外，还要承担守约方向</w:t>
      </w:r>
    </w:p>
    <w:p>
      <w:pPr>
        <w:pStyle w:val="2"/>
        <w:spacing w:before="1" w:line="217" w:lineRule="auto"/>
      </w:pPr>
      <w:r>
        <w:rPr>
          <w:spacing w:val="-9"/>
        </w:rPr>
        <w:t>违约方追究违约责任所支付的一切费用，包括但不限于律师费、诉讼费、保</w:t>
      </w:r>
      <w:r>
        <w:rPr>
          <w:spacing w:val="-10"/>
        </w:rPr>
        <w:t>全费、公告费.</w:t>
      </w:r>
    </w:p>
    <w:p>
      <w:pPr>
        <w:spacing w:line="217" w:lineRule="auto"/>
        <w:sectPr>
          <w:pgSz w:w="11670" w:h="16690"/>
          <w:pgMar w:top="1418" w:right="1235" w:bottom="0" w:left="1409" w:header="0" w:footer="0" w:gutter="0"/>
          <w:cols w:space="720" w:num="1"/>
        </w:sectPr>
      </w:pPr>
    </w:p>
    <w:p>
      <w:pPr>
        <w:spacing w:line="258" w:lineRule="auto"/>
        <w:rPr>
          <w:rFonts w:ascii="Arial"/>
          <w:sz w:val="21"/>
        </w:rPr>
      </w:pPr>
    </w:p>
    <w:p>
      <w:pPr>
        <w:spacing w:line="258" w:lineRule="auto"/>
        <w:rPr>
          <w:rFonts w:ascii="Arial"/>
          <w:sz w:val="21"/>
        </w:rPr>
      </w:pPr>
    </w:p>
    <w:p>
      <w:pPr>
        <w:pStyle w:val="2"/>
        <w:spacing w:before="74" w:line="219" w:lineRule="auto"/>
        <w:ind w:left="9"/>
      </w:pPr>
      <w:r>
        <w:rPr>
          <w:spacing w:val="-8"/>
        </w:rPr>
        <w:t>鉴定费、交通食宿费等。</w:t>
      </w:r>
    </w:p>
    <w:p>
      <w:pPr>
        <w:spacing w:before="315" w:line="213" w:lineRule="auto"/>
        <w:ind w:left="429"/>
        <w:rPr>
          <w:rFonts w:hint="eastAsia" w:ascii="宋体" w:hAnsi="宋体" w:eastAsia="宋体" w:cs="宋体"/>
          <w:b w:val="0"/>
          <w:bCs w:val="0"/>
          <w:sz w:val="23"/>
          <w:szCs w:val="23"/>
        </w:rPr>
      </w:pPr>
      <w:r>
        <w:rPr>
          <w:rFonts w:hint="eastAsia" w:ascii="宋体" w:hAnsi="宋体" w:eastAsia="宋体" w:cs="宋体"/>
          <w:b w:val="0"/>
          <w:bCs w:val="0"/>
          <w:spacing w:val="-6"/>
          <w:sz w:val="23"/>
          <w:szCs w:val="23"/>
        </w:rPr>
        <w:t>4. 本合同未尽事宜，双方可签订补充协议，与本合同具有同等法律效力.</w:t>
      </w:r>
    </w:p>
    <w:p>
      <w:pPr>
        <w:spacing w:before="224" w:line="472" w:lineRule="exact"/>
        <w:jc w:val="right"/>
        <w:rPr>
          <w:rFonts w:hint="eastAsia" w:ascii="宋体" w:hAnsi="宋体" w:eastAsia="宋体" w:cs="宋体"/>
          <w:b w:val="0"/>
          <w:bCs w:val="0"/>
          <w:sz w:val="23"/>
          <w:szCs w:val="23"/>
        </w:rPr>
      </w:pPr>
      <w:r>
        <w:rPr>
          <w:rFonts w:hint="eastAsia" w:ascii="宋体" w:hAnsi="宋体" w:eastAsia="宋体" w:cs="宋体"/>
          <w:b w:val="0"/>
          <w:bCs w:val="0"/>
          <w:spacing w:val="-7"/>
          <w:position w:val="18"/>
          <w:sz w:val="23"/>
          <w:szCs w:val="23"/>
        </w:rPr>
        <w:t>5. 技术规格书(技术参数及要求)、售后服务承诺均为本合同</w:t>
      </w:r>
      <w:r>
        <w:rPr>
          <w:rFonts w:hint="eastAsia" w:ascii="宋体" w:hAnsi="宋体" w:eastAsia="宋体" w:cs="宋体"/>
          <w:b w:val="0"/>
          <w:bCs w:val="0"/>
          <w:spacing w:val="-8"/>
          <w:position w:val="18"/>
          <w:sz w:val="23"/>
          <w:szCs w:val="23"/>
        </w:rPr>
        <w:t>附件，与本合同具有同等效</w:t>
      </w:r>
    </w:p>
    <w:p>
      <w:pPr>
        <w:pStyle w:val="2"/>
        <w:spacing w:line="219" w:lineRule="auto"/>
      </w:pPr>
      <w:r>
        <w:rPr>
          <w:spacing w:val="-4"/>
        </w:rPr>
        <w:t>力。</w:t>
      </w:r>
    </w:p>
    <w:p>
      <w:pPr>
        <w:pStyle w:val="2"/>
        <w:spacing w:before="267" w:line="220" w:lineRule="auto"/>
        <w:ind w:left="489"/>
      </w:pPr>
      <w:r>
        <w:rPr>
          <w:spacing w:val="-9"/>
        </w:rPr>
        <w:t>(以下无合同正文)</w:t>
      </w:r>
    </w:p>
    <w:p>
      <w:pPr>
        <w:spacing w:before="36"/>
      </w:pPr>
    </w:p>
    <w:p>
      <w:pPr>
        <w:spacing w:before="36"/>
      </w:pPr>
    </w:p>
    <w:p>
      <w:pPr>
        <w:spacing w:before="36"/>
      </w:pPr>
    </w:p>
    <w:p>
      <w:pPr>
        <w:spacing w:before="36"/>
      </w:pPr>
    </w:p>
    <w:p>
      <w:pPr>
        <w:sectPr>
          <w:pgSz w:w="11710" w:h="16770"/>
          <w:pgMar w:top="1425" w:right="1272" w:bottom="0" w:left="1450" w:header="0" w:footer="0" w:gutter="0"/>
          <w:cols w:equalWidth="0" w:num="1">
            <w:col w:w="8988"/>
          </w:cols>
        </w:sectPr>
      </w:pPr>
    </w:p>
    <w:p>
      <w:pPr>
        <w:spacing w:line="293" w:lineRule="auto"/>
        <w:rPr>
          <w:rFonts w:ascii="Arial"/>
          <w:sz w:val="21"/>
        </w:rPr>
      </w:pPr>
    </w:p>
    <w:p>
      <w:pPr>
        <w:spacing w:line="293" w:lineRule="auto"/>
        <w:rPr>
          <w:rFonts w:ascii="Arial"/>
          <w:sz w:val="21"/>
        </w:rPr>
      </w:pPr>
    </w:p>
    <w:p>
      <w:pPr>
        <w:spacing w:line="294" w:lineRule="auto"/>
        <w:rPr>
          <w:rFonts w:ascii="Arial"/>
          <w:sz w:val="21"/>
        </w:rPr>
      </w:pPr>
    </w:p>
    <w:p>
      <w:pPr>
        <w:spacing w:line="294" w:lineRule="auto"/>
        <w:rPr>
          <w:rFonts w:ascii="Arial"/>
          <w:sz w:val="21"/>
        </w:rPr>
      </w:pPr>
    </w:p>
    <w:p>
      <w:pPr>
        <w:pStyle w:val="2"/>
        <w:spacing w:before="75" w:line="220" w:lineRule="auto"/>
        <w:ind w:left="9"/>
      </w:pPr>
      <w:r>
        <w:drawing>
          <wp:anchor distT="0" distB="0" distL="0" distR="0" simplePos="0" relativeHeight="251660288" behindDoc="0" locked="0" layoutInCell="1" allowOverlap="1">
            <wp:simplePos x="0" y="0"/>
            <wp:positionH relativeFrom="column">
              <wp:posOffset>570865</wp:posOffset>
            </wp:positionH>
            <wp:positionV relativeFrom="paragraph">
              <wp:posOffset>-720725</wp:posOffset>
            </wp:positionV>
            <wp:extent cx="1428750" cy="1416050"/>
            <wp:effectExtent l="0" t="0" r="0" b="0"/>
            <wp:wrapNone/>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10"/>
                    <a:stretch>
                      <a:fillRect/>
                    </a:stretch>
                  </pic:blipFill>
                  <pic:spPr>
                    <a:xfrm>
                      <a:off x="0" y="0"/>
                      <a:ext cx="1428798" cy="1416096"/>
                    </a:xfrm>
                    <a:prstGeom prst="rect">
                      <a:avLst/>
                    </a:prstGeom>
                  </pic:spPr>
                </pic:pic>
              </a:graphicData>
            </a:graphic>
          </wp:anchor>
        </w:drawing>
      </w:r>
      <w:r>
        <w:rPr>
          <w:spacing w:val="-6"/>
        </w:rPr>
        <w:t>甲方：河南经贸职业学院</w:t>
      </w:r>
    </w:p>
    <w:p>
      <w:pPr>
        <w:pStyle w:val="2"/>
        <w:spacing w:before="25"/>
        <w:ind w:left="9"/>
      </w:pPr>
      <w:r>
        <w:rPr>
          <w:spacing w:val="-22"/>
        </w:rPr>
        <w:t>委托代理人签字：</w:t>
      </w:r>
      <w:r>
        <w:rPr>
          <w:spacing w:val="-60"/>
        </w:rPr>
        <w:t xml:space="preserve"> </w:t>
      </w:r>
      <w:r>
        <w:rPr>
          <w:position w:val="-26"/>
        </w:rPr>
        <w:drawing>
          <wp:inline distT="0" distB="0" distL="0" distR="0">
            <wp:extent cx="945515" cy="438150"/>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11"/>
                    <a:stretch>
                      <a:fillRect/>
                    </a:stretch>
                  </pic:blipFill>
                  <pic:spPr>
                    <a:xfrm>
                      <a:off x="0" y="0"/>
                      <a:ext cx="946137" cy="438204"/>
                    </a:xfrm>
                    <a:prstGeom prst="rect">
                      <a:avLst/>
                    </a:prstGeom>
                  </pic:spPr>
                </pic:pic>
              </a:graphicData>
            </a:graphic>
          </wp:inline>
        </w:drawing>
      </w:r>
    </w:p>
    <w:p>
      <w:pPr>
        <w:pStyle w:val="2"/>
        <w:spacing w:before="29" w:line="219" w:lineRule="auto"/>
        <w:ind w:left="9"/>
      </w:pPr>
      <w:r>
        <w:rPr>
          <w:spacing w:val="-8"/>
        </w:rPr>
        <w:t>地址：</w:t>
      </w:r>
      <w:r>
        <w:rPr>
          <w:spacing w:val="-38"/>
        </w:rPr>
        <w:t xml:space="preserve"> </w:t>
      </w:r>
      <w:r>
        <w:rPr>
          <w:spacing w:val="-8"/>
          <w:u w:val="single" w:color="auto"/>
        </w:rPr>
        <w:t>河南省郑州市郑东新区龙子湖北</w:t>
      </w:r>
    </w:p>
    <w:p>
      <w:pPr>
        <w:spacing w:before="258" w:line="223" w:lineRule="auto"/>
        <w:ind w:left="9"/>
        <w:rPr>
          <w:rFonts w:ascii="黑体" w:hAnsi="黑体" w:eastAsia="黑体" w:cs="黑体"/>
          <w:sz w:val="23"/>
          <w:szCs w:val="23"/>
        </w:rPr>
      </w:pPr>
      <w:r>
        <w:rPr>
          <w:rFonts w:ascii="黑体" w:hAnsi="黑体" w:eastAsia="黑体" w:cs="黑体"/>
          <w:spacing w:val="25"/>
          <w:sz w:val="23"/>
          <w:szCs w:val="23"/>
          <w:u w:val="single" w:color="auto"/>
        </w:rPr>
        <w:t>路58号</w:t>
      </w:r>
    </w:p>
    <w:p>
      <w:pPr>
        <w:pStyle w:val="2"/>
        <w:spacing w:before="255" w:line="221" w:lineRule="auto"/>
        <w:ind w:left="9"/>
      </w:pPr>
      <w:r>
        <w:rPr>
          <w:spacing w:val="-5"/>
        </w:rPr>
        <w:t>电话：</w:t>
      </w:r>
      <w:r>
        <w:rPr>
          <w:spacing w:val="-5"/>
          <w:u w:val="single" w:color="auto"/>
        </w:rPr>
        <w:t>0371-86121399</w:t>
      </w:r>
    </w:p>
    <w:p>
      <w:pPr>
        <w:pStyle w:val="2"/>
        <w:spacing w:before="250" w:line="219" w:lineRule="auto"/>
        <w:ind w:left="9"/>
      </w:pPr>
      <w:r>
        <w:rPr>
          <w:spacing w:val="-10"/>
        </w:rPr>
        <w:t xml:space="preserve">开户银行： </w:t>
      </w:r>
      <w:r>
        <w:rPr>
          <w:spacing w:val="-10"/>
          <w:u w:val="single" w:color="auto"/>
        </w:rPr>
        <w:t>建设银行郑州宝龙城市广场</w:t>
      </w:r>
    </w:p>
    <w:p>
      <w:pPr>
        <w:pStyle w:val="2"/>
        <w:spacing w:before="290" w:line="220" w:lineRule="auto"/>
        <w:ind w:left="9"/>
      </w:pPr>
      <w:r>
        <w:rPr>
          <w:spacing w:val="-3"/>
        </w:rPr>
        <w:t>支行</w:t>
      </w:r>
    </w:p>
    <w:p>
      <w:pPr>
        <w:pStyle w:val="2"/>
        <w:spacing w:before="227" w:line="184" w:lineRule="auto"/>
        <w:ind w:left="9"/>
      </w:pPr>
      <w:r>
        <w:rPr>
          <w:spacing w:val="-5"/>
        </w:rPr>
        <w:t>账号：</w:t>
      </w:r>
      <w:r>
        <w:rPr>
          <w:spacing w:val="-39"/>
        </w:rPr>
        <w:t xml:space="preserve"> </w:t>
      </w:r>
      <w:r>
        <w:rPr>
          <w:spacing w:val="-5"/>
          <w:u w:val="single" w:color="auto"/>
        </w:rPr>
        <w:t>41001523037059999777</w:t>
      </w:r>
    </w:p>
    <w:p>
      <w:pPr>
        <w:spacing w:line="14" w:lineRule="auto"/>
        <w:rPr>
          <w:rFonts w:ascii="Arial"/>
          <w:sz w:val="2"/>
        </w:rPr>
      </w:pPr>
      <w:r>
        <w:rPr>
          <w:rFonts w:ascii="Arial" w:hAnsi="Arial" w:eastAsia="Arial" w:cs="Arial"/>
          <w:sz w:val="2"/>
          <w:szCs w:val="2"/>
        </w:rPr>
        <w:br w:type="column"/>
      </w: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2"/>
        <w:spacing w:before="75" w:line="219" w:lineRule="auto"/>
        <w:ind w:left="10"/>
      </w:pPr>
      <w:r>
        <w:drawing>
          <wp:anchor distT="0" distB="0" distL="0" distR="0" simplePos="0" relativeHeight="251661312" behindDoc="0" locked="0" layoutInCell="1" allowOverlap="1">
            <wp:simplePos x="0" y="0"/>
            <wp:positionH relativeFrom="column">
              <wp:posOffset>349250</wp:posOffset>
            </wp:positionH>
            <wp:positionV relativeFrom="paragraph">
              <wp:posOffset>-268605</wp:posOffset>
            </wp:positionV>
            <wp:extent cx="1473200" cy="1473200"/>
            <wp:effectExtent l="0" t="0" r="0" b="0"/>
            <wp:wrapNone/>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12"/>
                    <a:stretch>
                      <a:fillRect/>
                    </a:stretch>
                  </pic:blipFill>
                  <pic:spPr>
                    <a:xfrm>
                      <a:off x="0" y="0"/>
                      <a:ext cx="1473190" cy="1473281"/>
                    </a:xfrm>
                    <a:prstGeom prst="rect">
                      <a:avLst/>
                    </a:prstGeom>
                  </pic:spPr>
                </pic:pic>
              </a:graphicData>
            </a:graphic>
          </wp:anchor>
        </w:drawing>
      </w:r>
      <w:r>
        <w:rPr>
          <w:spacing w:val="-12"/>
        </w:rPr>
        <w:t>乙方：中联集团教育科技有限公司</w:t>
      </w:r>
    </w:p>
    <w:p>
      <w:pPr>
        <w:spacing w:before="69"/>
        <w:ind w:left="10"/>
        <w:rPr>
          <w:sz w:val="23"/>
          <w:szCs w:val="23"/>
        </w:rPr>
      </w:pPr>
      <w:r>
        <w:rPr>
          <w:rFonts w:ascii="黑体" w:hAnsi="黑体" w:eastAsia="黑体" w:cs="黑体"/>
          <w:spacing w:val="-19"/>
          <w:sz w:val="23"/>
          <w:szCs w:val="23"/>
        </w:rPr>
        <w:t xml:space="preserve">委托代理人签字：            </w:t>
      </w:r>
      <w:r>
        <w:rPr>
          <w:position w:val="-16"/>
          <w:sz w:val="23"/>
          <w:szCs w:val="23"/>
        </w:rPr>
        <w:drawing>
          <wp:inline distT="0" distB="0" distL="0" distR="0">
            <wp:extent cx="698500" cy="317500"/>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13"/>
                    <a:stretch>
                      <a:fillRect/>
                    </a:stretch>
                  </pic:blipFill>
                  <pic:spPr>
                    <a:xfrm>
                      <a:off x="0" y="0"/>
                      <a:ext cx="698523" cy="317551"/>
                    </a:xfrm>
                    <a:prstGeom prst="rect">
                      <a:avLst/>
                    </a:prstGeom>
                  </pic:spPr>
                </pic:pic>
              </a:graphicData>
            </a:graphic>
          </wp:inline>
        </w:drawing>
      </w:r>
    </w:p>
    <w:p>
      <w:pPr>
        <w:pStyle w:val="2"/>
        <w:spacing w:before="108" w:line="531" w:lineRule="exact"/>
      </w:pPr>
      <w:r>
        <w:rPr>
          <w:spacing w:val="-5"/>
          <w:position w:val="23"/>
        </w:rPr>
        <w:t>地址：北京市复兴门内大街28号凯晨世</w:t>
      </w:r>
    </w:p>
    <w:p>
      <w:pPr>
        <w:pStyle w:val="2"/>
        <w:spacing w:before="1" w:line="219" w:lineRule="auto"/>
        <w:ind w:left="10"/>
        <w:rPr>
          <w:rFonts w:ascii="Times New Roman" w:hAnsi="Times New Roman" w:eastAsia="Times New Roman" w:cs="Times New Roman"/>
        </w:rPr>
      </w:pPr>
      <w:r>
        <w:rPr>
          <w:spacing w:val="-12"/>
        </w:rPr>
        <w:t>贸中心东座</w:t>
      </w:r>
      <w:r>
        <w:rPr>
          <w:spacing w:val="-56"/>
        </w:rPr>
        <w:t xml:space="preserve"> </w:t>
      </w:r>
      <w:r>
        <w:rPr>
          <w:rFonts w:ascii="Times New Roman" w:hAnsi="Times New Roman" w:eastAsia="Times New Roman" w:cs="Times New Roman"/>
          <w:spacing w:val="-12"/>
        </w:rPr>
        <w:t>F4</w:t>
      </w:r>
    </w:p>
    <w:p>
      <w:pPr>
        <w:pStyle w:val="2"/>
        <w:spacing w:before="260" w:line="221" w:lineRule="auto"/>
        <w:ind w:left="10"/>
      </w:pPr>
      <w:r>
        <w:rPr>
          <w:spacing w:val="-9"/>
        </w:rPr>
        <w:t>电话：010-88000385</w:t>
      </w:r>
    </w:p>
    <w:p>
      <w:pPr>
        <w:spacing w:line="414" w:lineRule="auto"/>
        <w:rPr>
          <w:rFonts w:ascii="Arial"/>
          <w:sz w:val="21"/>
        </w:rPr>
      </w:pPr>
    </w:p>
    <w:p>
      <w:pPr>
        <w:pStyle w:val="2"/>
        <w:spacing w:before="75" w:line="219" w:lineRule="auto"/>
        <w:ind w:left="10"/>
      </w:pPr>
      <w:r>
        <w:rPr>
          <w:spacing w:val="-10"/>
        </w:rPr>
        <w:t>开户银行：工行北京西便门支行</w:t>
      </w:r>
    </w:p>
    <w:p>
      <w:pPr>
        <w:spacing w:line="391" w:lineRule="auto"/>
        <w:rPr>
          <w:rFonts w:ascii="Arial"/>
          <w:sz w:val="21"/>
        </w:rPr>
      </w:pPr>
    </w:p>
    <w:p>
      <w:pPr>
        <w:pStyle w:val="2"/>
        <w:spacing w:before="75" w:line="221" w:lineRule="auto"/>
        <w:ind w:left="10"/>
      </w:pPr>
      <w:r>
        <w:rPr>
          <w:spacing w:val="14"/>
        </w:rPr>
        <w:t>账号：0200219809200017672</w:t>
      </w:r>
    </w:p>
    <w:p>
      <w:pPr>
        <w:spacing w:line="221" w:lineRule="auto"/>
        <w:sectPr>
          <w:type w:val="continuous"/>
          <w:pgSz w:w="11710" w:h="16770"/>
          <w:pgMar w:top="1425" w:right="1272" w:bottom="0" w:left="1450" w:header="0" w:footer="0" w:gutter="0"/>
          <w:cols w:equalWidth="0" w:num="2">
            <w:col w:w="4000" w:space="100"/>
            <w:col w:w="4888"/>
          </w:cols>
        </w:sectPr>
      </w:pPr>
    </w:p>
    <w:p>
      <w:pPr>
        <w:pStyle w:val="2"/>
        <w:spacing w:before="75" w:line="219" w:lineRule="auto"/>
      </w:pPr>
      <w:r>
        <w:rPr>
          <w:spacing w:val="6"/>
        </w:rPr>
        <w:t>附：1.技术规格书(技术参数及要求)</w:t>
      </w:r>
    </w:p>
    <w:p>
      <w:pPr>
        <w:pStyle w:val="2"/>
        <w:spacing w:before="238" w:line="369" w:lineRule="auto"/>
      </w:pPr>
      <w:r>
        <w:rPr>
          <w:spacing w:val="-16"/>
        </w:rPr>
        <w:t xml:space="preserve">规格型号：  </w:t>
      </w:r>
      <w:r>
        <w:rPr>
          <w:spacing w:val="-89"/>
          <w:u w:val="single" w:color="auto"/>
        </w:rPr>
        <w:t xml:space="preserve"> </w:t>
      </w:r>
      <w:r>
        <w:rPr>
          <w:spacing w:val="-16"/>
          <w:u w:val="single" w:color="auto"/>
        </w:rPr>
        <w:t>智能财税共享中心社会服务软件平台V1.C</w:t>
      </w:r>
    </w:p>
    <w:p>
      <w:pPr>
        <w:pStyle w:val="2"/>
        <w:spacing w:line="218" w:lineRule="auto"/>
      </w:pPr>
      <w:r>
        <w:rPr>
          <w:spacing w:val="-21"/>
        </w:rPr>
        <w:t xml:space="preserve">生产厂家：  </w:t>
      </w:r>
      <w:r>
        <w:rPr>
          <w:spacing w:val="-83"/>
          <w:u w:val="single" w:color="auto"/>
        </w:rPr>
        <w:t xml:space="preserve"> </w:t>
      </w:r>
      <w:r>
        <w:rPr>
          <w:spacing w:val="-21"/>
          <w:u w:val="single" w:color="auto"/>
        </w:rPr>
        <w:t>中联集团教育科技有限公司</w:t>
      </w:r>
    </w:p>
    <w:p>
      <w:pPr>
        <w:pStyle w:val="2"/>
        <w:spacing w:before="198" w:line="219" w:lineRule="auto"/>
        <w:ind w:left="479"/>
      </w:pPr>
      <w:r>
        <w:rPr>
          <w:spacing w:val="-26"/>
        </w:rPr>
        <w:t>一</w:t>
      </w:r>
      <w:r>
        <w:rPr>
          <w:spacing w:val="15"/>
        </w:rPr>
        <w:t xml:space="preserve"> </w:t>
      </w:r>
      <w:r>
        <w:rPr>
          <w:spacing w:val="-26"/>
        </w:rPr>
        <w:t>、智能票据系统</w:t>
      </w:r>
    </w:p>
    <w:p>
      <w:pPr>
        <w:pStyle w:val="2"/>
        <w:spacing w:before="277" w:line="219" w:lineRule="auto"/>
        <w:ind w:left="479"/>
      </w:pPr>
      <w:r>
        <w:rPr>
          <w:spacing w:val="3"/>
        </w:rPr>
        <w:t>1、 云开票</w:t>
      </w:r>
    </w:p>
    <w:p>
      <w:pPr>
        <w:pStyle w:val="2"/>
        <w:spacing w:before="206" w:line="450" w:lineRule="exact"/>
        <w:ind w:left="479"/>
      </w:pPr>
      <w:r>
        <w:rPr>
          <w:spacing w:val="-8"/>
          <w:position w:val="16"/>
        </w:rPr>
        <w:t>1.1、 发票登记：发票领购，可设置领购增值税专用发票、增值税普通发票、增值税电子</w:t>
      </w:r>
    </w:p>
    <w:p>
      <w:pPr>
        <w:pStyle w:val="2"/>
        <w:spacing w:before="1" w:line="219" w:lineRule="auto"/>
      </w:pPr>
      <w:r>
        <w:rPr>
          <w:spacing w:val="-3"/>
        </w:rPr>
        <w:t>发票；可设置领购发票数量；查询已领购的发票、已使用的发票。</w:t>
      </w:r>
    </w:p>
    <w:p>
      <w:pPr>
        <w:spacing w:line="261" w:lineRule="auto"/>
        <w:rPr>
          <w:rFonts w:ascii="Arial"/>
          <w:sz w:val="21"/>
        </w:rPr>
      </w:pPr>
    </w:p>
    <w:p>
      <w:pPr>
        <w:pStyle w:val="2"/>
        <w:spacing w:before="75" w:line="353" w:lineRule="auto"/>
        <w:ind w:firstLine="479"/>
        <w:jc w:val="both"/>
      </w:pPr>
      <w:r>
        <w:rPr>
          <w:spacing w:val="-9"/>
        </w:rPr>
        <w:t xml:space="preserve">1.2、 发票开具：可按照真实增值税开票系统的操作方式进行发票开具。可设置开票的税  </w:t>
      </w:r>
      <w:r>
        <w:rPr>
          <w:spacing w:val="-14"/>
        </w:rPr>
        <w:t>控日期。可选择开具增值税专用发票、普通发票、电</w:t>
      </w:r>
      <w:r>
        <w:rPr>
          <w:spacing w:val="-15"/>
        </w:rPr>
        <w:t>子发票。可按含税、不含税方式开具发</w:t>
      </w:r>
      <w:r>
        <w:rPr>
          <w:spacing w:val="85"/>
        </w:rPr>
        <w:t xml:space="preserve"> </w:t>
      </w:r>
      <w:r>
        <w:rPr>
          <w:spacing w:val="-15"/>
        </w:rPr>
        <w:t>票。</w:t>
      </w:r>
      <w:r>
        <w:t xml:space="preserve"> </w:t>
      </w:r>
      <w:r>
        <w:rPr>
          <w:spacing w:val="-9"/>
        </w:rPr>
        <w:t>可设置开具发票的货物或劳务、服务的清单。可设置是否进行现金折扣。可按税目选择</w:t>
      </w:r>
      <w:r>
        <w:rPr>
          <w:spacing w:val="108"/>
        </w:rPr>
        <w:t xml:space="preserve"> </w:t>
      </w:r>
      <w:r>
        <w:rPr>
          <w:spacing w:val="-9"/>
        </w:rPr>
        <w:t>商品。</w:t>
      </w:r>
      <w:r>
        <w:t xml:space="preserve"> </w:t>
      </w:r>
      <w:r>
        <w:rPr>
          <w:spacing w:val="-9"/>
        </w:rPr>
        <w:t>可选择所开商品的税率。可设置享受免税优惠政策开具的发票。可开具红字发票。可作废未开</w:t>
      </w:r>
    </w:p>
    <w:p>
      <w:pPr>
        <w:pStyle w:val="2"/>
        <w:spacing w:line="219" w:lineRule="auto"/>
      </w:pPr>
      <w:r>
        <w:rPr>
          <w:spacing w:val="-4"/>
        </w:rPr>
        <w:t>具和当月已开具的发票。</w:t>
      </w:r>
    </w:p>
    <w:p>
      <w:pPr>
        <w:spacing w:line="289" w:lineRule="auto"/>
        <w:rPr>
          <w:rFonts w:ascii="Arial"/>
          <w:sz w:val="21"/>
        </w:rPr>
      </w:pPr>
    </w:p>
    <w:p>
      <w:pPr>
        <w:pStyle w:val="2"/>
        <w:spacing w:before="75" w:line="219" w:lineRule="auto"/>
        <w:ind w:left="479"/>
      </w:pPr>
      <w:r>
        <w:rPr>
          <w:spacing w:val="-10"/>
        </w:rPr>
        <w:t>1.3、</w:t>
      </w:r>
      <w:r>
        <w:rPr>
          <w:spacing w:val="-65"/>
        </w:rPr>
        <w:t xml:space="preserve"> </w:t>
      </w:r>
      <w:r>
        <w:rPr>
          <w:spacing w:val="-10"/>
        </w:rPr>
        <w:t>所开发票与本平台所包含的财务共享核算系统连通，可实现开发票</w:t>
      </w:r>
      <w:r>
        <w:rPr>
          <w:spacing w:val="-11"/>
        </w:rPr>
        <w:t>自动生成记账凭</w:t>
      </w:r>
    </w:p>
    <w:p>
      <w:pPr>
        <w:pStyle w:val="2"/>
        <w:spacing w:before="179" w:line="230" w:lineRule="auto"/>
        <w:ind w:left="3"/>
        <w:rPr>
          <w:b w:val="0"/>
          <w:bCs w:val="0"/>
        </w:rPr>
      </w:pPr>
      <w:r>
        <w:rPr>
          <w:b w:val="0"/>
          <w:bCs w:val="0"/>
          <w:spacing w:val="-13"/>
        </w:rPr>
        <w:t>证。</w:t>
      </w:r>
    </w:p>
    <w:p>
      <w:pPr>
        <w:pStyle w:val="2"/>
        <w:spacing w:before="200" w:line="345" w:lineRule="auto"/>
        <w:ind w:left="3" w:right="270" w:firstLine="480"/>
        <w:jc w:val="both"/>
        <w:rPr>
          <w:b w:val="0"/>
          <w:bCs w:val="0"/>
        </w:rPr>
      </w:pPr>
      <w:r>
        <w:rPr>
          <w:b w:val="0"/>
          <w:bCs w:val="0"/>
          <w:spacing w:val="-13"/>
        </w:rPr>
        <w:t>2、</w:t>
      </w:r>
      <w:r>
        <w:rPr>
          <w:b w:val="0"/>
          <w:bCs w:val="0"/>
          <w:spacing w:val="-67"/>
        </w:rPr>
        <w:t xml:space="preserve"> </w:t>
      </w:r>
      <w:r>
        <w:rPr>
          <w:b w:val="0"/>
          <w:bCs w:val="0"/>
          <w:spacing w:val="-13"/>
        </w:rPr>
        <w:t>查询统计：可以按照月、季、日期等时间维度进行发票查询统计</w:t>
      </w:r>
      <w:r>
        <w:rPr>
          <w:b w:val="0"/>
          <w:bCs w:val="0"/>
          <w:spacing w:val="-14"/>
        </w:rPr>
        <w:t>。红字发票、蓝字发</w:t>
      </w:r>
      <w:r>
        <w:rPr>
          <w:b w:val="0"/>
          <w:bCs w:val="0"/>
        </w:rPr>
        <w:t xml:space="preserve">  </w:t>
      </w:r>
      <w:r>
        <w:rPr>
          <w:b w:val="0"/>
          <w:bCs w:val="0"/>
          <w:spacing w:val="-13"/>
        </w:rPr>
        <w:t>票均可统计。发票金额、税额可以统计。可导出查询的统计信息。按开票员维度进行发票查询 统计。专用发票、普通发票、电子发票、货运发票、机动车发票等发票类型均可统计。各类发 票数量均可统计。可导出查询的统计信息。按不同税率维度进行发票查询统计。正数发票、作</w:t>
      </w:r>
    </w:p>
    <w:p>
      <w:pPr>
        <w:pStyle w:val="2"/>
        <w:spacing w:before="1" w:line="219" w:lineRule="auto"/>
        <w:ind w:left="3"/>
        <w:rPr>
          <w:b w:val="0"/>
          <w:bCs w:val="0"/>
        </w:rPr>
      </w:pPr>
      <w:r>
        <w:rPr>
          <w:b w:val="0"/>
          <w:bCs w:val="0"/>
          <w:spacing w:val="-11"/>
        </w:rPr>
        <w:t>废发票、负数发票、实际总额维度数据均可统计。可导出查询的统计信息。</w:t>
      </w:r>
    </w:p>
    <w:p>
      <w:pPr>
        <w:spacing w:line="281" w:lineRule="auto"/>
        <w:rPr>
          <w:rFonts w:ascii="Arial"/>
          <w:b w:val="0"/>
          <w:bCs w:val="0"/>
          <w:sz w:val="21"/>
        </w:rPr>
      </w:pPr>
    </w:p>
    <w:p>
      <w:pPr>
        <w:pStyle w:val="2"/>
        <w:spacing w:before="74" w:line="345" w:lineRule="auto"/>
        <w:ind w:left="3" w:right="253" w:firstLine="480"/>
        <w:rPr>
          <w:b w:val="0"/>
          <w:bCs w:val="0"/>
        </w:rPr>
      </w:pPr>
      <w:r>
        <w:rPr>
          <w:b w:val="0"/>
          <w:bCs w:val="0"/>
          <w:spacing w:val="-13"/>
        </w:rPr>
        <w:t>3、</w:t>
      </w:r>
      <w:r>
        <w:rPr>
          <w:b w:val="0"/>
          <w:bCs w:val="0"/>
          <w:spacing w:val="-56"/>
        </w:rPr>
        <w:t xml:space="preserve"> </w:t>
      </w:r>
      <w:r>
        <w:rPr>
          <w:b w:val="0"/>
          <w:bCs w:val="0"/>
          <w:spacing w:val="-13"/>
        </w:rPr>
        <w:t>基础设置：可新增、修改纳税主体信息，</w:t>
      </w:r>
      <w:r>
        <w:rPr>
          <w:b w:val="0"/>
          <w:bCs w:val="0"/>
          <w:spacing w:val="-14"/>
        </w:rPr>
        <w:t>包括名称、纳税人统一社会信用代码、开票</w:t>
      </w:r>
      <w:r>
        <w:rPr>
          <w:b w:val="0"/>
          <w:bCs w:val="0"/>
        </w:rPr>
        <w:t xml:space="preserve">  </w:t>
      </w:r>
      <w:r>
        <w:rPr>
          <w:b w:val="0"/>
          <w:bCs w:val="0"/>
          <w:spacing w:val="-13"/>
        </w:rPr>
        <w:t>地址、开票银行等信息，可从账务系统中同步纳税主体信息。可以查询税务局税收分类编码，</w:t>
      </w:r>
      <w:r>
        <w:rPr>
          <w:b w:val="0"/>
          <w:bCs w:val="0"/>
        </w:rPr>
        <w:t xml:space="preserve">  </w:t>
      </w:r>
      <w:r>
        <w:rPr>
          <w:b w:val="0"/>
          <w:bCs w:val="0"/>
          <w:spacing w:val="-11"/>
        </w:rPr>
        <w:t>共6大类，每类5级编码，合计1000多种。可</w:t>
      </w:r>
      <w:r>
        <w:rPr>
          <w:b w:val="0"/>
          <w:bCs w:val="0"/>
          <w:spacing w:val="-12"/>
        </w:rPr>
        <w:t xml:space="preserve">以根据税收分类编码，将纳税人的商品录入档案， </w:t>
      </w:r>
      <w:r>
        <w:rPr>
          <w:b w:val="0"/>
          <w:bCs w:val="0"/>
          <w:spacing w:val="-13"/>
        </w:rPr>
        <w:t>分别对应税收分类及相关税率。可将商品计量单位、参考价格、商品型号等录入档案，开具发</w:t>
      </w:r>
      <w:r>
        <w:rPr>
          <w:b w:val="0"/>
          <w:bCs w:val="0"/>
          <w:spacing w:val="3"/>
        </w:rPr>
        <w:t xml:space="preserve">  </w:t>
      </w:r>
      <w:r>
        <w:rPr>
          <w:b w:val="0"/>
          <w:bCs w:val="0"/>
          <w:spacing w:val="-13"/>
        </w:rPr>
        <w:t>票时直接选取。可以维护购方名称、统一社会信用代码、开票地址、开票银行等信息，可按不</w:t>
      </w:r>
    </w:p>
    <w:p>
      <w:pPr>
        <w:pStyle w:val="2"/>
        <w:spacing w:before="1" w:line="219" w:lineRule="auto"/>
        <w:ind w:left="3"/>
        <w:sectPr>
          <w:pgSz w:w="11770" w:h="16880"/>
          <w:pgMar w:top="1434" w:right="1144" w:bottom="0" w:left="1340" w:header="0" w:footer="0" w:gutter="0"/>
          <w:cols w:space="720" w:num="1"/>
        </w:sectPr>
      </w:pPr>
      <w:r>
        <w:rPr>
          <w:b w:val="0"/>
          <w:bCs w:val="0"/>
          <w:spacing w:val="-9"/>
        </w:rPr>
        <w:t>同纳税主体分开管理各自客户的发票购方信息。</w:t>
      </w:r>
    </w:p>
    <w:p>
      <w:pPr>
        <w:pStyle w:val="2"/>
        <w:spacing w:before="75" w:line="369" w:lineRule="auto"/>
        <w:ind w:right="55" w:firstLine="428" w:firstLineChars="200"/>
      </w:pPr>
      <w:r>
        <w:rPr>
          <w:spacing w:val="-8"/>
        </w:rPr>
        <w:t>4、  税控管理：管理云开票税控服务器，实现远程开票税控管理。管理纳税主体云开票税</w:t>
      </w:r>
      <w:r>
        <w:rPr>
          <w:spacing w:val="1"/>
        </w:rPr>
        <w:t xml:space="preserve"> </w:t>
      </w:r>
      <w:r>
        <w:rPr>
          <w:spacing w:val="-7"/>
        </w:rPr>
        <w:t>控盘密码。管理纳税主体云开票系统可开发票类型，如：专用发票、普通发票、电子发票等。</w:t>
      </w:r>
      <w:r>
        <w:rPr>
          <w:spacing w:val="3"/>
        </w:rPr>
        <w:t>管理纳税主体云开票系统单张开票限额。</w:t>
      </w:r>
    </w:p>
    <w:p>
      <w:pPr>
        <w:spacing w:line="288" w:lineRule="auto"/>
        <w:rPr>
          <w:rFonts w:ascii="Arial"/>
          <w:sz w:val="21"/>
        </w:rPr>
      </w:pPr>
    </w:p>
    <w:p>
      <w:pPr>
        <w:pStyle w:val="2"/>
        <w:spacing w:before="75" w:line="219" w:lineRule="auto"/>
        <w:ind w:left="410"/>
      </w:pPr>
      <w:r>
        <w:rPr>
          <w:spacing w:val="-11"/>
        </w:rPr>
        <w:t>二、智能会计核算系统</w:t>
      </w:r>
    </w:p>
    <w:p>
      <w:pPr>
        <w:pStyle w:val="2"/>
        <w:spacing w:before="199" w:line="361" w:lineRule="auto"/>
        <w:ind w:right="48" w:firstLine="410"/>
      </w:pPr>
      <w:r>
        <w:rPr>
          <w:spacing w:val="-2"/>
        </w:rPr>
        <w:t>1、基础设置：设置本帐套关键参数，设置本帐套个</w:t>
      </w:r>
      <w:r>
        <w:rPr>
          <w:spacing w:val="-3"/>
        </w:rPr>
        <w:t>性化参数，管理本帐套会计科目，管</w:t>
      </w:r>
      <w:r>
        <w:t xml:space="preserve"> </w:t>
      </w:r>
      <w:r>
        <w:rPr>
          <w:spacing w:val="-6"/>
        </w:rPr>
        <w:t>理本帐套辅助核算，往来单位、部门、员工、项目、存货，管理本帐套启</w:t>
      </w:r>
      <w:r>
        <w:rPr>
          <w:spacing w:val="-7"/>
        </w:rPr>
        <w:t>用时的期初数据。销</w:t>
      </w:r>
      <w:r>
        <w:t xml:space="preserve"> </w:t>
      </w:r>
      <w:r>
        <w:rPr>
          <w:spacing w:val="-2"/>
        </w:rPr>
        <w:t>售发票和发货单用销售类型、采购发票用采购</w:t>
      </w:r>
      <w:r>
        <w:rPr>
          <w:spacing w:val="-3"/>
        </w:rPr>
        <w:t>类型、费用发票用费用类型、银行回单用收付</w:t>
      </w:r>
    </w:p>
    <w:p>
      <w:pPr>
        <w:pStyle w:val="2"/>
        <w:spacing w:line="219" w:lineRule="auto"/>
      </w:pPr>
      <w:r>
        <w:rPr>
          <w:spacing w:val="5"/>
        </w:rPr>
        <w:t>类型、出入库单对应出入库类型。</w:t>
      </w:r>
    </w:p>
    <w:p>
      <w:pPr>
        <w:spacing w:line="269" w:lineRule="auto"/>
        <w:rPr>
          <w:rFonts w:ascii="Arial"/>
          <w:sz w:val="21"/>
        </w:rPr>
      </w:pPr>
    </w:p>
    <w:p>
      <w:pPr>
        <w:pStyle w:val="2"/>
        <w:spacing w:before="75" w:line="441" w:lineRule="exact"/>
        <w:ind w:left="410"/>
      </w:pPr>
      <w:r>
        <w:rPr>
          <w:spacing w:val="-8"/>
          <w:position w:val="15"/>
        </w:rPr>
        <w:t>2、</w:t>
      </w:r>
      <w:r>
        <w:rPr>
          <w:spacing w:val="33"/>
          <w:position w:val="15"/>
        </w:rPr>
        <w:t xml:space="preserve"> </w:t>
      </w:r>
      <w:r>
        <w:rPr>
          <w:spacing w:val="-8"/>
          <w:position w:val="15"/>
        </w:rPr>
        <w:t>智能票据：手工采集销售发票、采购发票、费用</w:t>
      </w:r>
      <w:r>
        <w:rPr>
          <w:spacing w:val="-9"/>
          <w:position w:val="15"/>
        </w:rPr>
        <w:t>发票、银行回单。手工采集的票据审</w:t>
      </w:r>
    </w:p>
    <w:p>
      <w:pPr>
        <w:pStyle w:val="2"/>
        <w:spacing w:line="219" w:lineRule="auto"/>
      </w:pPr>
      <w:r>
        <w:rPr>
          <w:spacing w:val="-4"/>
        </w:rPr>
        <w:t>核后推送到票据制单，按业务类型设置自动生成凭证</w:t>
      </w:r>
      <w:r>
        <w:rPr>
          <w:spacing w:val="-5"/>
        </w:rPr>
        <w:t>或手工生成凭证。</w:t>
      </w:r>
    </w:p>
    <w:p>
      <w:pPr>
        <w:spacing w:line="270" w:lineRule="auto"/>
        <w:rPr>
          <w:rFonts w:ascii="Arial"/>
          <w:sz w:val="21"/>
        </w:rPr>
      </w:pPr>
    </w:p>
    <w:p>
      <w:pPr>
        <w:pStyle w:val="2"/>
        <w:spacing w:before="75" w:line="450" w:lineRule="exact"/>
        <w:ind w:left="410"/>
      </w:pPr>
      <w:r>
        <w:rPr>
          <w:spacing w:val="-9"/>
          <w:position w:val="16"/>
        </w:rPr>
        <w:t>3、 凭证：新增凭证-手工新增凭证。凭证管理-管理和查看凭证列表，支持审核反审核、</w:t>
      </w:r>
    </w:p>
    <w:p>
      <w:pPr>
        <w:spacing w:line="221" w:lineRule="auto"/>
        <w:rPr>
          <w:rFonts w:hint="eastAsia" w:ascii="宋体" w:hAnsi="宋体" w:eastAsia="宋体" w:cs="宋体"/>
          <w:sz w:val="23"/>
          <w:szCs w:val="23"/>
        </w:rPr>
      </w:pPr>
      <w:r>
        <w:rPr>
          <w:rFonts w:hint="eastAsia" w:ascii="宋体" w:hAnsi="宋体" w:eastAsia="宋体" w:cs="宋体"/>
          <w:spacing w:val="-5"/>
          <w:sz w:val="23"/>
          <w:szCs w:val="23"/>
        </w:rPr>
        <w:t>删除、导入导出、断好整理等功能。科目汇总表-查看科目汇总数据。</w:t>
      </w:r>
    </w:p>
    <w:p>
      <w:pPr>
        <w:spacing w:line="257" w:lineRule="auto"/>
        <w:rPr>
          <w:rFonts w:ascii="Arial"/>
          <w:sz w:val="21"/>
        </w:rPr>
      </w:pPr>
    </w:p>
    <w:p>
      <w:pPr>
        <w:pStyle w:val="2"/>
        <w:spacing w:before="76" w:line="430" w:lineRule="exact"/>
        <w:ind w:left="410"/>
      </w:pPr>
      <w:r>
        <w:rPr>
          <w:spacing w:val="-9"/>
          <w:position w:val="15"/>
        </w:rPr>
        <w:t>4、</w:t>
      </w:r>
      <w:r>
        <w:rPr>
          <w:spacing w:val="32"/>
          <w:position w:val="15"/>
        </w:rPr>
        <w:t xml:space="preserve"> </w:t>
      </w:r>
      <w:r>
        <w:rPr>
          <w:spacing w:val="-9"/>
          <w:position w:val="15"/>
        </w:rPr>
        <w:t>出纳：银行账户-维护银行账户信息。出纳签字-出纳对现金、银行科目相关</w:t>
      </w:r>
      <w:r>
        <w:rPr>
          <w:spacing w:val="-10"/>
          <w:position w:val="15"/>
        </w:rPr>
        <w:t>凭证进行</w:t>
      </w:r>
    </w:p>
    <w:p>
      <w:pPr>
        <w:pStyle w:val="2"/>
        <w:spacing w:before="1" w:line="219" w:lineRule="auto"/>
      </w:pPr>
      <w:r>
        <w:rPr>
          <w:spacing w:val="-6"/>
        </w:rPr>
        <w:t>签字确认。现金日记账-查看现金日记账。银行日记账-查看银行日记账。</w:t>
      </w:r>
    </w:p>
    <w:p>
      <w:pPr>
        <w:spacing w:line="260" w:lineRule="auto"/>
        <w:rPr>
          <w:rFonts w:ascii="Arial"/>
          <w:sz w:val="21"/>
        </w:rPr>
      </w:pPr>
    </w:p>
    <w:p>
      <w:pPr>
        <w:pStyle w:val="2"/>
        <w:spacing w:before="75" w:line="346" w:lineRule="auto"/>
        <w:ind w:right="187" w:firstLine="410"/>
        <w:jc w:val="both"/>
      </w:pPr>
      <w:r>
        <w:rPr>
          <w:spacing w:val="-13"/>
        </w:rPr>
        <w:t>5、</w:t>
      </w:r>
      <w:r>
        <w:rPr>
          <w:spacing w:val="-46"/>
        </w:rPr>
        <w:t xml:space="preserve"> </w:t>
      </w:r>
      <w:r>
        <w:rPr>
          <w:spacing w:val="-13"/>
        </w:rPr>
        <w:t>账簿：查看科目总账，查看科目明细账，查看科目余额及其发生额，</w:t>
      </w:r>
      <w:r>
        <w:rPr>
          <w:spacing w:val="-14"/>
        </w:rPr>
        <w:t>按时间顺序查看科</w:t>
      </w:r>
      <w:r>
        <w:t xml:space="preserve"> </w:t>
      </w:r>
      <w:r>
        <w:rPr>
          <w:spacing w:val="-10"/>
        </w:rPr>
        <w:t>目发生额，查看辅助明细和辅助余额，查看增值税涉及的明细项</w:t>
      </w:r>
      <w:r>
        <w:rPr>
          <w:spacing w:val="-11"/>
        </w:rPr>
        <w:t>和汇总项，查看所得税纳税调</w:t>
      </w:r>
    </w:p>
    <w:p>
      <w:pPr>
        <w:pStyle w:val="2"/>
        <w:spacing w:before="1" w:line="220" w:lineRule="auto"/>
      </w:pPr>
      <w:r>
        <w:rPr>
          <w:spacing w:val="-4"/>
        </w:rPr>
        <w:t>整表。</w:t>
      </w:r>
    </w:p>
    <w:p>
      <w:pPr>
        <w:spacing w:line="265" w:lineRule="auto"/>
        <w:rPr>
          <w:rFonts w:ascii="Arial"/>
          <w:sz w:val="21"/>
        </w:rPr>
      </w:pPr>
    </w:p>
    <w:p>
      <w:pPr>
        <w:pStyle w:val="2"/>
        <w:spacing w:before="75" w:line="219" w:lineRule="auto"/>
        <w:ind w:left="410"/>
      </w:pPr>
      <w:r>
        <w:rPr>
          <w:spacing w:val="-9"/>
        </w:rPr>
        <w:t>6、</w:t>
      </w:r>
      <w:r>
        <w:rPr>
          <w:spacing w:val="-51"/>
        </w:rPr>
        <w:t xml:space="preserve"> </w:t>
      </w:r>
      <w:r>
        <w:rPr>
          <w:spacing w:val="-9"/>
        </w:rPr>
        <w:t>报表：会计报表-查看资产负债表、利润表、现金流量表，查看财务概要信息。</w:t>
      </w:r>
    </w:p>
    <w:p>
      <w:pPr>
        <w:spacing w:line="251" w:lineRule="auto"/>
        <w:rPr>
          <w:rFonts w:ascii="Arial"/>
          <w:sz w:val="21"/>
        </w:rPr>
      </w:pPr>
    </w:p>
    <w:p>
      <w:pPr>
        <w:pStyle w:val="2"/>
        <w:spacing w:before="76" w:line="461" w:lineRule="exact"/>
        <w:ind w:left="410"/>
      </w:pPr>
      <w:r>
        <w:rPr>
          <w:spacing w:val="-9"/>
          <w:position w:val="17"/>
        </w:rPr>
        <w:t>7、</w:t>
      </w:r>
      <w:r>
        <w:rPr>
          <w:spacing w:val="-56"/>
          <w:position w:val="17"/>
        </w:rPr>
        <w:t xml:space="preserve"> </w:t>
      </w:r>
      <w:r>
        <w:rPr>
          <w:spacing w:val="-9"/>
          <w:position w:val="17"/>
        </w:rPr>
        <w:t>月末处理：自动结转-定义月末结转凭证模版。生成结</w:t>
      </w:r>
      <w:r>
        <w:rPr>
          <w:spacing w:val="-10"/>
          <w:position w:val="17"/>
        </w:rPr>
        <w:t>转凭证。月末结账-进行月末结</w:t>
      </w:r>
    </w:p>
    <w:p>
      <w:pPr>
        <w:pStyle w:val="2"/>
        <w:spacing w:before="1" w:line="220" w:lineRule="auto"/>
      </w:pPr>
      <w:r>
        <w:rPr>
          <w:spacing w:val="-9"/>
        </w:rPr>
        <w:t>账处理。</w:t>
      </w:r>
    </w:p>
    <w:p>
      <w:pPr>
        <w:spacing w:line="258" w:lineRule="auto"/>
        <w:rPr>
          <w:rFonts w:ascii="Arial"/>
          <w:sz w:val="21"/>
        </w:rPr>
      </w:pPr>
    </w:p>
    <w:p>
      <w:pPr>
        <w:pStyle w:val="2"/>
        <w:spacing w:before="75" w:line="221" w:lineRule="auto"/>
        <w:ind w:left="410"/>
      </w:pPr>
      <w:r>
        <w:rPr>
          <w:spacing w:val="-10"/>
        </w:rPr>
        <w:t>三、智能工资系统</w:t>
      </w:r>
    </w:p>
    <w:p>
      <w:pPr>
        <w:pStyle w:val="2"/>
        <w:spacing w:before="174" w:line="353" w:lineRule="auto"/>
        <w:ind w:firstLine="410"/>
      </w:pPr>
      <w:r>
        <w:rPr>
          <w:spacing w:val="-13"/>
        </w:rPr>
        <w:t>1、人员基础信息采集：可手工维护员工的基本信息，包括姓名、入职日期、证件号码  等。</w:t>
      </w:r>
      <w:r>
        <w:rPr>
          <w:spacing w:val="15"/>
        </w:rPr>
        <w:t xml:space="preserve"> </w:t>
      </w:r>
      <w:r>
        <w:rPr>
          <w:spacing w:val="-10"/>
        </w:rPr>
        <w:t>可对员工信息进行批量初始化。可按月份对员工基础信息进</w:t>
      </w:r>
      <w:r>
        <w:rPr>
          <w:spacing w:val="-11"/>
        </w:rPr>
        <w:t>行确认，支持对员工信息的反确认。</w:t>
      </w:r>
    </w:p>
    <w:p>
      <w:pPr>
        <w:pStyle w:val="2"/>
        <w:spacing w:line="219" w:lineRule="auto"/>
      </w:pPr>
      <w:r>
        <w:rPr>
          <w:spacing w:val="1"/>
        </w:rPr>
        <w:t>可按查询条件查询员工基础信息。</w:t>
      </w:r>
    </w:p>
    <w:p>
      <w:pPr>
        <w:spacing w:line="219" w:lineRule="auto"/>
        <w:sectPr>
          <w:pgSz w:w="11820" w:h="17010"/>
          <w:pgMar w:top="1445" w:right="1194" w:bottom="0" w:left="1399" w:header="0" w:footer="0" w:gutter="0"/>
          <w:cols w:space="720" w:num="1"/>
        </w:sectPr>
      </w:pPr>
    </w:p>
    <w:p>
      <w:pPr>
        <w:spacing w:line="359" w:lineRule="auto"/>
        <w:rPr>
          <w:rFonts w:ascii="Arial"/>
          <w:sz w:val="21"/>
        </w:rPr>
      </w:pPr>
    </w:p>
    <w:p>
      <w:pPr>
        <w:pStyle w:val="2"/>
        <w:spacing w:before="75" w:line="321" w:lineRule="auto"/>
        <w:ind w:right="70" w:firstLine="449"/>
        <w:jc w:val="both"/>
      </w:pPr>
      <w:r>
        <w:rPr>
          <w:spacing w:val="-11"/>
        </w:rPr>
        <w:t>2、人员专项附加信息采集：可手工维护员工的专项附加信息，包</w:t>
      </w:r>
      <w:r>
        <w:rPr>
          <w:spacing w:val="-12"/>
        </w:rPr>
        <w:t>括子女教育、继续教育、</w:t>
      </w:r>
      <w:r>
        <w:t xml:space="preserve"> </w:t>
      </w:r>
      <w:r>
        <w:rPr>
          <w:rFonts w:ascii="幼圆" w:hAnsi="幼圆" w:eastAsia="幼圆" w:cs="幼圆"/>
          <w:spacing w:val="-9"/>
        </w:rPr>
        <w:t>住房贷款、住房租金、赡养老人</w:t>
      </w:r>
      <w:r>
        <w:rPr>
          <w:spacing w:val="-9"/>
        </w:rPr>
        <w:t>等。可对员工专项附加信息进行批量初始化。可按查询条件查</w:t>
      </w:r>
    </w:p>
    <w:p>
      <w:pPr>
        <w:pStyle w:val="2"/>
        <w:spacing w:line="218" w:lineRule="auto"/>
      </w:pPr>
      <w:r>
        <w:rPr>
          <w:spacing w:val="-7"/>
        </w:rPr>
        <w:t>询员工专项附加信息。</w:t>
      </w:r>
    </w:p>
    <w:p>
      <w:pPr>
        <w:spacing w:line="331" w:lineRule="auto"/>
        <w:rPr>
          <w:rFonts w:ascii="Arial"/>
          <w:sz w:val="21"/>
        </w:rPr>
      </w:pPr>
    </w:p>
    <w:p>
      <w:pPr>
        <w:pStyle w:val="2"/>
        <w:spacing w:before="75" w:line="430" w:lineRule="exact"/>
        <w:ind w:left="449"/>
      </w:pPr>
      <w:r>
        <w:rPr>
          <w:spacing w:val="-8"/>
          <w:position w:val="15"/>
        </w:rPr>
        <w:t>3、</w:t>
      </w:r>
      <w:r>
        <w:rPr>
          <w:spacing w:val="-55"/>
          <w:position w:val="15"/>
        </w:rPr>
        <w:t xml:space="preserve"> </w:t>
      </w:r>
      <w:r>
        <w:rPr>
          <w:spacing w:val="-8"/>
          <w:position w:val="15"/>
        </w:rPr>
        <w:t>人员五险一金：可手工维护员工的五险一金缴纳比例。可批量维护员工的五险一金缴</w:t>
      </w:r>
    </w:p>
    <w:p>
      <w:pPr>
        <w:pStyle w:val="2"/>
        <w:spacing w:line="219" w:lineRule="auto"/>
      </w:pPr>
      <w:r>
        <w:rPr>
          <w:spacing w:val="-6"/>
        </w:rPr>
        <w:t>纳比例。可按查询条件查询员工的五险一金缴纳比例信息。</w:t>
      </w:r>
    </w:p>
    <w:p>
      <w:pPr>
        <w:spacing w:line="260" w:lineRule="auto"/>
        <w:rPr>
          <w:rFonts w:ascii="Arial"/>
          <w:sz w:val="21"/>
        </w:rPr>
      </w:pPr>
    </w:p>
    <w:p>
      <w:pPr>
        <w:pStyle w:val="2"/>
        <w:spacing w:before="75" w:line="345" w:lineRule="auto"/>
        <w:ind w:right="53" w:firstLine="449"/>
        <w:jc w:val="both"/>
      </w:pPr>
      <w:r>
        <w:rPr>
          <w:spacing w:val="-11"/>
        </w:rPr>
        <w:t>4、智能算税：可根据企业实际情况配置员工工资组</w:t>
      </w:r>
      <w:r>
        <w:rPr>
          <w:spacing w:val="-12"/>
        </w:rPr>
        <w:t>成。可录入员工每月工资，根据员工每</w:t>
      </w:r>
      <w:r>
        <w:t xml:space="preserve"> </w:t>
      </w:r>
      <w:r>
        <w:rPr>
          <w:spacing w:val="-8"/>
        </w:rPr>
        <w:t>月工资自动计算员工应缴纳税金。年底可根据员工本年累计缴纳税金自动进行应缴纳</w:t>
      </w:r>
      <w:r>
        <w:rPr>
          <w:spacing w:val="-9"/>
        </w:rPr>
        <w:t>税金</w:t>
      </w:r>
      <w:r>
        <w:rPr>
          <w:spacing w:val="106"/>
        </w:rPr>
        <w:t xml:space="preserve"> </w:t>
      </w:r>
      <w:r>
        <w:rPr>
          <w:spacing w:val="-9"/>
        </w:rPr>
        <w:t>调</w:t>
      </w:r>
      <w:r>
        <w:t xml:space="preserve"> </w:t>
      </w:r>
      <w:r>
        <w:rPr>
          <w:spacing w:val="-8"/>
        </w:rPr>
        <w:t>整。可根据员工减免情况对税金进行调整计算。可按查询条件查询员工应缴税金信息。可</w:t>
      </w:r>
      <w:r>
        <w:rPr>
          <w:spacing w:val="-9"/>
        </w:rPr>
        <w:t>按查</w:t>
      </w:r>
    </w:p>
    <w:p>
      <w:pPr>
        <w:pStyle w:val="2"/>
        <w:spacing w:line="219" w:lineRule="auto"/>
      </w:pPr>
      <w:r>
        <w:rPr>
          <w:spacing w:val="-5"/>
        </w:rPr>
        <w:t>询条件查询员工的个人所得税申报表。</w:t>
      </w:r>
    </w:p>
    <w:p>
      <w:pPr>
        <w:spacing w:line="270" w:lineRule="auto"/>
        <w:rPr>
          <w:rFonts w:ascii="Arial"/>
          <w:sz w:val="21"/>
        </w:rPr>
      </w:pPr>
    </w:p>
    <w:p>
      <w:pPr>
        <w:pStyle w:val="2"/>
        <w:spacing w:before="75" w:line="440" w:lineRule="exact"/>
        <w:ind w:left="449"/>
      </w:pPr>
      <w:r>
        <w:rPr>
          <w:spacing w:val="-8"/>
          <w:position w:val="15"/>
        </w:rPr>
        <w:t>5、人员工资统计：可按部门、月份统计员工的工资情况。可按月份在财务系统</w:t>
      </w:r>
      <w:r>
        <w:rPr>
          <w:spacing w:val="-9"/>
          <w:position w:val="15"/>
        </w:rPr>
        <w:t>生成工资</w:t>
      </w:r>
    </w:p>
    <w:p>
      <w:pPr>
        <w:pStyle w:val="2"/>
        <w:spacing w:before="1" w:line="219" w:lineRule="auto"/>
      </w:pPr>
      <w:r>
        <w:rPr>
          <w:spacing w:val="-7"/>
        </w:rPr>
        <w:t>相关凭证。</w:t>
      </w:r>
    </w:p>
    <w:p>
      <w:pPr>
        <w:spacing w:line="270" w:lineRule="auto"/>
        <w:rPr>
          <w:rFonts w:ascii="Arial"/>
          <w:sz w:val="21"/>
        </w:rPr>
      </w:pPr>
    </w:p>
    <w:p>
      <w:pPr>
        <w:pStyle w:val="2"/>
        <w:spacing w:before="75" w:line="219" w:lineRule="auto"/>
        <w:ind w:left="449"/>
      </w:pPr>
      <w:r>
        <w:rPr>
          <w:spacing w:val="-17"/>
        </w:rPr>
        <w:t>四、资产管理系统</w:t>
      </w:r>
    </w:p>
    <w:p>
      <w:pPr>
        <w:spacing w:before="155" w:line="452" w:lineRule="exact"/>
        <w:ind w:left="449"/>
        <w:rPr>
          <w:rFonts w:hint="eastAsia" w:ascii="宋体" w:hAnsi="宋体" w:eastAsia="宋体" w:cs="宋体"/>
          <w:sz w:val="23"/>
          <w:szCs w:val="23"/>
        </w:rPr>
      </w:pPr>
      <w:r>
        <w:rPr>
          <w:rFonts w:hint="eastAsia" w:ascii="宋体" w:hAnsi="宋体" w:eastAsia="宋体" w:cs="宋体"/>
          <w:spacing w:val="-13"/>
          <w:position w:val="17"/>
          <w:sz w:val="23"/>
          <w:szCs w:val="23"/>
        </w:rPr>
        <w:t>1、资产卡片：可按实际情况手工录入企业的资产卡片信息，支持固定资产、无形资产、长</w:t>
      </w:r>
    </w:p>
    <w:p>
      <w:pPr>
        <w:pStyle w:val="2"/>
        <w:spacing w:line="219" w:lineRule="auto"/>
        <w:rPr>
          <w:rFonts w:hint="eastAsia" w:ascii="宋体" w:hAnsi="宋体" w:eastAsia="宋体" w:cs="宋体"/>
        </w:rPr>
      </w:pPr>
      <w:r>
        <w:rPr>
          <w:rFonts w:hint="eastAsia" w:ascii="宋体" w:hAnsi="宋体" w:eastAsia="宋体" w:cs="宋体"/>
          <w:spacing w:val="-10"/>
        </w:rPr>
        <w:t>期待摊费用等资产。可批量导入资产卡片信息。可将资产卡片系统生成相应的凭证。可按查询</w:t>
      </w:r>
    </w:p>
    <w:p>
      <w:pPr>
        <w:pStyle w:val="2"/>
        <w:spacing w:before="167" w:line="219" w:lineRule="auto"/>
        <w:rPr>
          <w:rFonts w:hint="eastAsia" w:ascii="宋体" w:hAnsi="宋体" w:eastAsia="宋体" w:cs="宋体"/>
        </w:rPr>
      </w:pPr>
      <w:r>
        <w:rPr>
          <w:rFonts w:hint="eastAsia" w:ascii="宋体" w:hAnsi="宋体" w:eastAsia="宋体" w:cs="宋体"/>
          <w:spacing w:val="-10"/>
        </w:rPr>
        <w:t>条件查询资产信息。</w:t>
      </w:r>
    </w:p>
    <w:p>
      <w:pPr>
        <w:pStyle w:val="2"/>
        <w:spacing w:before="298" w:line="219" w:lineRule="auto"/>
        <w:ind w:left="449"/>
        <w:rPr>
          <w:rFonts w:hint="eastAsia" w:ascii="宋体" w:hAnsi="宋体" w:eastAsia="宋体" w:cs="宋体"/>
        </w:rPr>
      </w:pPr>
      <w:r>
        <w:rPr>
          <w:rFonts w:hint="eastAsia" w:ascii="宋体" w:hAnsi="宋体" w:eastAsia="宋体" w:cs="宋体"/>
          <w:spacing w:val="-10"/>
        </w:rPr>
        <w:t>2、</w:t>
      </w:r>
      <w:r>
        <w:rPr>
          <w:rFonts w:hint="eastAsia" w:ascii="宋体" w:hAnsi="宋体" w:eastAsia="宋体" w:cs="宋体"/>
          <w:spacing w:val="-67"/>
        </w:rPr>
        <w:t xml:space="preserve"> </w:t>
      </w:r>
      <w:r>
        <w:rPr>
          <w:rFonts w:hint="eastAsia" w:ascii="宋体" w:hAnsi="宋体" w:eastAsia="宋体" w:cs="宋体"/>
          <w:spacing w:val="-10"/>
        </w:rPr>
        <w:t>资产变更：可对资产的原值进行变更。可对资产原值变更</w:t>
      </w:r>
      <w:r>
        <w:rPr>
          <w:rFonts w:hint="eastAsia" w:ascii="宋体" w:hAnsi="宋体" w:eastAsia="宋体" w:cs="宋体"/>
          <w:spacing w:val="-11"/>
        </w:rPr>
        <w:t>情况生成相应的凭证。</w:t>
      </w:r>
    </w:p>
    <w:p>
      <w:pPr>
        <w:rPr>
          <w:rFonts w:hint="eastAsia" w:ascii="宋体" w:hAnsi="宋体" w:eastAsia="宋体" w:cs="宋体"/>
          <w:sz w:val="21"/>
        </w:rPr>
      </w:pPr>
    </w:p>
    <w:p>
      <w:pPr>
        <w:pStyle w:val="2"/>
        <w:spacing w:before="75" w:line="608" w:lineRule="exact"/>
        <w:jc w:val="right"/>
        <w:rPr>
          <w:rFonts w:hint="eastAsia" w:ascii="宋体" w:hAnsi="宋体" w:eastAsia="宋体" w:cs="宋体"/>
        </w:rPr>
      </w:pPr>
      <w:r>
        <w:rPr>
          <w:rFonts w:hint="eastAsia" w:ascii="宋体" w:hAnsi="宋体" w:eastAsia="宋体" w:cs="宋体"/>
          <w:spacing w:val="-11"/>
          <w:position w:val="29"/>
        </w:rPr>
        <w:t>3、</w:t>
      </w:r>
      <w:r>
        <w:rPr>
          <w:rFonts w:hint="eastAsia" w:ascii="宋体" w:hAnsi="宋体" w:eastAsia="宋体" w:cs="宋体"/>
          <w:spacing w:val="-56"/>
          <w:position w:val="29"/>
        </w:rPr>
        <w:t xml:space="preserve"> </w:t>
      </w:r>
      <w:r>
        <w:rPr>
          <w:rFonts w:hint="eastAsia" w:ascii="宋体" w:hAnsi="宋体" w:eastAsia="宋体" w:cs="宋体"/>
          <w:spacing w:val="-11"/>
          <w:position w:val="29"/>
        </w:rPr>
        <w:t>资产折旧：可按月计提资产折旧，并生成相应凭证。可对已计提资产折旧进行反计提。</w:t>
      </w:r>
    </w:p>
    <w:p>
      <w:pPr>
        <w:spacing w:before="1" w:line="220" w:lineRule="auto"/>
        <w:ind w:left="449"/>
        <w:rPr>
          <w:rFonts w:hint="eastAsia" w:ascii="宋体" w:hAnsi="宋体" w:eastAsia="宋体" w:cs="宋体"/>
          <w:sz w:val="23"/>
          <w:szCs w:val="23"/>
        </w:rPr>
      </w:pPr>
      <w:r>
        <w:rPr>
          <w:rFonts w:hint="eastAsia" w:ascii="宋体" w:hAnsi="宋体" w:eastAsia="宋体" w:cs="宋体"/>
          <w:spacing w:val="-10"/>
          <w:sz w:val="23"/>
          <w:szCs w:val="23"/>
        </w:rPr>
        <w:t>4、</w:t>
      </w:r>
      <w:r>
        <w:rPr>
          <w:rFonts w:hint="eastAsia" w:ascii="宋体" w:hAnsi="宋体" w:eastAsia="宋体" w:cs="宋体"/>
          <w:spacing w:val="-47"/>
          <w:sz w:val="23"/>
          <w:szCs w:val="23"/>
        </w:rPr>
        <w:t xml:space="preserve"> </w:t>
      </w:r>
      <w:r>
        <w:rPr>
          <w:rFonts w:hint="eastAsia" w:ascii="宋体" w:hAnsi="宋体" w:eastAsia="宋体" w:cs="宋体"/>
          <w:spacing w:val="-10"/>
          <w:sz w:val="23"/>
          <w:szCs w:val="23"/>
        </w:rPr>
        <w:t>资产清理：可对已形成资产发起清理。可对已清理的资产生成相应凭证。</w:t>
      </w:r>
    </w:p>
    <w:p>
      <w:pPr>
        <w:pStyle w:val="2"/>
        <w:spacing w:before="307" w:line="480" w:lineRule="exact"/>
        <w:ind w:left="449"/>
        <w:rPr>
          <w:rFonts w:hint="eastAsia" w:ascii="宋体" w:hAnsi="宋体" w:eastAsia="宋体" w:cs="宋体"/>
        </w:rPr>
      </w:pPr>
      <w:r>
        <w:rPr>
          <w:rFonts w:hint="eastAsia" w:ascii="宋体" w:hAnsi="宋体" w:eastAsia="宋体" w:cs="宋体"/>
          <w:spacing w:val="-10"/>
          <w:position w:val="19"/>
        </w:rPr>
        <w:t>5、资产统计：可查看资产总账情况。可对资产明细账进行查询。可对资产折旧汇总情况</w:t>
      </w:r>
    </w:p>
    <w:p>
      <w:pPr>
        <w:pStyle w:val="2"/>
        <w:spacing w:line="219" w:lineRule="auto"/>
        <w:rPr>
          <w:rFonts w:hint="eastAsia" w:ascii="宋体" w:hAnsi="宋体" w:eastAsia="宋体" w:cs="宋体"/>
        </w:rPr>
      </w:pPr>
      <w:r>
        <w:rPr>
          <w:rFonts w:hint="eastAsia" w:ascii="宋体" w:hAnsi="宋体" w:eastAsia="宋体" w:cs="宋体"/>
          <w:spacing w:val="-6"/>
        </w:rPr>
        <w:t>进行查询。可对资产折旧明细情况进行查询。</w:t>
      </w:r>
    </w:p>
    <w:p>
      <w:pPr>
        <w:spacing w:line="280" w:lineRule="auto"/>
        <w:rPr>
          <w:rFonts w:hint="eastAsia" w:ascii="宋体" w:hAnsi="宋体" w:eastAsia="宋体" w:cs="宋体"/>
          <w:sz w:val="21"/>
        </w:rPr>
      </w:pPr>
    </w:p>
    <w:p>
      <w:pPr>
        <w:pStyle w:val="2"/>
        <w:spacing w:before="76" w:line="219" w:lineRule="auto"/>
        <w:ind w:left="449"/>
        <w:rPr>
          <w:rFonts w:hint="eastAsia" w:ascii="宋体" w:hAnsi="宋体" w:eastAsia="宋体" w:cs="宋体"/>
        </w:rPr>
      </w:pPr>
      <w:r>
        <w:rPr>
          <w:rFonts w:hint="eastAsia" w:ascii="宋体" w:hAnsi="宋体" w:eastAsia="宋体" w:cs="宋体"/>
          <w:spacing w:val="-7"/>
        </w:rPr>
        <w:t>五、智能涉税服务系统</w:t>
      </w:r>
    </w:p>
    <w:p>
      <w:pPr>
        <w:pStyle w:val="2"/>
        <w:spacing w:before="97" w:line="401" w:lineRule="auto"/>
        <w:ind w:right="170" w:firstLine="449"/>
        <w:jc w:val="both"/>
        <w:rPr>
          <w:rFonts w:hint="eastAsia" w:ascii="宋体" w:hAnsi="宋体" w:eastAsia="宋体" w:cs="宋体"/>
        </w:rPr>
      </w:pPr>
      <w:r>
        <w:rPr>
          <w:rFonts w:hint="eastAsia" w:ascii="宋体" w:hAnsi="宋体" w:eastAsia="宋体" w:cs="宋体"/>
          <w:spacing w:val="-15"/>
        </w:rPr>
        <w:t>1、数据导入：可手动导入企业增值税纳税明细表、税控数据等，自动计算企业增值税纳税</w:t>
      </w:r>
      <w:r>
        <w:rPr>
          <w:rFonts w:hint="eastAsia" w:ascii="宋体" w:hAnsi="宋体" w:eastAsia="宋体" w:cs="宋体"/>
          <w:spacing w:val="13"/>
        </w:rPr>
        <w:t xml:space="preserve"> </w:t>
      </w:r>
      <w:r>
        <w:rPr>
          <w:rFonts w:hint="eastAsia" w:ascii="宋体" w:hAnsi="宋体" w:eastAsia="宋体" w:cs="宋体"/>
          <w:spacing w:val="-11"/>
        </w:rPr>
        <w:t>申报表，并填报。可手动导入企业资产负债表、利润表、现金流量表数据等，自动计算企业纳</w:t>
      </w:r>
    </w:p>
    <w:p>
      <w:pPr>
        <w:pStyle w:val="2"/>
        <w:spacing w:before="1" w:line="219" w:lineRule="auto"/>
        <w:rPr>
          <w:rFonts w:hint="eastAsia" w:ascii="宋体" w:hAnsi="宋体" w:eastAsia="宋体" w:cs="宋体"/>
        </w:rPr>
      </w:pPr>
      <w:r>
        <w:rPr>
          <w:rFonts w:hint="eastAsia" w:ascii="宋体" w:hAnsi="宋体" w:eastAsia="宋体" w:cs="宋体"/>
          <w:spacing w:val="-7"/>
        </w:rPr>
        <w:t>税申报表，并填报。</w:t>
      </w:r>
    </w:p>
    <w:p>
      <w:pPr>
        <w:spacing w:line="260" w:lineRule="auto"/>
        <w:rPr>
          <w:rFonts w:ascii="Arial"/>
          <w:sz w:val="21"/>
        </w:rPr>
      </w:pPr>
    </w:p>
    <w:p>
      <w:pPr>
        <w:pStyle w:val="2"/>
        <w:spacing w:before="75" w:line="219" w:lineRule="auto"/>
        <w:ind w:left="449"/>
      </w:pPr>
      <w:r>
        <w:rPr>
          <w:spacing w:val="-3"/>
        </w:rPr>
        <w:t>2、增值税纳税申报</w:t>
      </w:r>
    </w:p>
    <w:p>
      <w:pPr>
        <w:spacing w:line="219" w:lineRule="auto"/>
        <w:sectPr>
          <w:pgSz w:w="11850" w:h="16970"/>
          <w:pgMar w:top="1442" w:right="1234" w:bottom="0" w:left="1460" w:header="0" w:footer="0" w:gutter="0"/>
          <w:cols w:space="720" w:num="1"/>
        </w:sectPr>
      </w:pPr>
    </w:p>
    <w:p>
      <w:pPr>
        <w:pStyle w:val="2"/>
        <w:spacing w:before="75" w:line="346" w:lineRule="auto"/>
        <w:ind w:right="157" w:firstLine="428" w:firstLineChars="200"/>
        <w:jc w:val="both"/>
        <w:rPr>
          <w:spacing w:val="-8"/>
        </w:rPr>
      </w:pPr>
      <w:r>
        <w:rPr>
          <w:spacing w:val="-8"/>
        </w:rPr>
        <w:t>2.1、税表：可以按真实税务局征期定期申报增值税及附加税费一般纳税人申报表。可以 按 真实税务局征期定期申报增值税及附加税费小规模纳税人申报表。可以填写增值税及附加  税 费纳税申报表主表、附表资料、代扣代缴抵扣清单、增值税及附加税费减免税明细表、其他扣 税凭证明细表等。可以增值税及附加税费纳税申报表的重算、保存、审核、申报等操作。小规模纳税人可自动按月销售收入15万元、季度销售收入45万元计算减免税。</w:t>
      </w:r>
    </w:p>
    <w:p>
      <w:pPr>
        <w:pStyle w:val="2"/>
        <w:spacing w:before="75" w:line="346" w:lineRule="auto"/>
        <w:ind w:right="157" w:firstLine="428" w:firstLineChars="200"/>
        <w:jc w:val="both"/>
        <w:rPr>
          <w:spacing w:val="-8"/>
        </w:rPr>
      </w:pPr>
      <w:r>
        <w:rPr>
          <w:spacing w:val="-8"/>
        </w:rPr>
        <w:t>2.2、基本信息：可维护纳税主体的基本信息，及选择是增值税一般纳税人或增值税小规模 纳税人。可选择纳税主体会计政策符合2007企业会计准则或2013小企业会计准则。可选择纳税</w:t>
      </w:r>
    </w:p>
    <w:p>
      <w:pPr>
        <w:pStyle w:val="2"/>
        <w:spacing w:before="75" w:line="346" w:lineRule="auto"/>
        <w:ind w:right="157"/>
        <w:jc w:val="both"/>
        <w:rPr>
          <w:spacing w:val="-8"/>
        </w:rPr>
      </w:pPr>
      <w:r>
        <w:rPr>
          <w:spacing w:val="-8"/>
        </w:rPr>
        <w:t>主体取数来源是财天下凭证取数或票据采集中取数。</w:t>
      </w:r>
    </w:p>
    <w:p>
      <w:pPr>
        <w:pStyle w:val="2"/>
        <w:spacing w:before="75" w:line="346" w:lineRule="auto"/>
        <w:ind w:right="157" w:firstLine="428" w:firstLineChars="200"/>
        <w:jc w:val="both"/>
        <w:rPr>
          <w:spacing w:val="-8"/>
        </w:rPr>
      </w:pPr>
      <w:r>
        <w:rPr>
          <w:spacing w:val="-8"/>
        </w:rPr>
        <w:t>2.3、税务信息：根据企业实际情况选择企业所得税年度汇算清缴中的45张纳税申报表申 报。根据企业实际情况选择企业所得税月(季)度预缴纳税申报表(A类)中的5张纳税申报 表 申报。根据企业实际情况选择企业会计准则(一般企业)年度财务报表中的3张财务报表申报。 根据企业实际情况选择企业会计准则(一般企业)月(季)财务报表中的3张财务报表申报。 根据企业实际情况选择增值税纳税申报表(适用于增值税一般纳税人)中的5张纳税申报表申 报。根据企业实际情况选择增值税纳税申报表(适用于增值税小规模纳税人)中的5张纳税申报表申报。根据企业实际情况选择城市维护建设税、教育费附加、地方教育附加申报表申报。</w:t>
      </w:r>
    </w:p>
    <w:p>
      <w:pPr>
        <w:pStyle w:val="2"/>
        <w:spacing w:before="75" w:line="346" w:lineRule="auto"/>
        <w:ind w:right="157" w:firstLine="428" w:firstLineChars="200"/>
        <w:jc w:val="both"/>
        <w:rPr>
          <w:spacing w:val="-8"/>
        </w:rPr>
      </w:pPr>
      <w:r>
        <w:rPr>
          <w:spacing w:val="-8"/>
        </w:rPr>
        <w:t>2.4、与本平台所包含的财务共享核算系统连通：可实现自动从财务账簿、记账凭证取数，自动生成纳税申报数据。</w:t>
      </w:r>
    </w:p>
    <w:p>
      <w:pPr>
        <w:pStyle w:val="2"/>
        <w:spacing w:before="75" w:line="346" w:lineRule="auto"/>
        <w:ind w:right="157" w:firstLine="428" w:firstLineChars="200"/>
        <w:jc w:val="both"/>
        <w:rPr>
          <w:spacing w:val="-8"/>
        </w:rPr>
      </w:pPr>
      <w:r>
        <w:rPr>
          <w:spacing w:val="-8"/>
        </w:rPr>
        <w:t>3、 附加税纳税申报</w:t>
      </w:r>
    </w:p>
    <w:p>
      <w:pPr>
        <w:pStyle w:val="2"/>
        <w:spacing w:before="75" w:line="346" w:lineRule="auto"/>
        <w:ind w:right="157" w:firstLine="428" w:firstLineChars="200"/>
        <w:jc w:val="both"/>
        <w:rPr>
          <w:spacing w:val="-8"/>
        </w:rPr>
      </w:pPr>
      <w:r>
        <w:rPr>
          <w:spacing w:val="-8"/>
        </w:rPr>
        <w:t>3.1、税表：可以按真实税务局征期定期申报附加税费一般纳税人申报表。可以按真实税务 局征期定期申报附加税费小规模纳税人申报表。申报表附列资料可按实际情况调整城市维护建 设税、教育费附加、地方教育附加的征收税率、可选择减免税代码自动计算税款减免额。可以进行增值税及附加税费纳税申报表的重算、保存、审核、申报等操作。</w:t>
      </w:r>
    </w:p>
    <w:p>
      <w:pPr>
        <w:pStyle w:val="2"/>
        <w:spacing w:before="75" w:line="346" w:lineRule="auto"/>
        <w:ind w:right="157" w:firstLine="428" w:firstLineChars="200"/>
        <w:jc w:val="both"/>
        <w:rPr>
          <w:spacing w:val="-8"/>
        </w:rPr>
      </w:pPr>
      <w:r>
        <w:rPr>
          <w:spacing w:val="-8"/>
        </w:rPr>
        <w:t>3.2、与本平台所包含的财务共享核算系统连通：可实现自动从财务账簿、记账凭证取数，自动生成纳税申报数据。</w:t>
      </w:r>
    </w:p>
    <w:p>
      <w:pPr>
        <w:spacing w:line="266" w:lineRule="auto"/>
        <w:rPr>
          <w:rFonts w:ascii="Arial"/>
          <w:sz w:val="21"/>
        </w:rPr>
      </w:pPr>
    </w:p>
    <w:p>
      <w:pPr>
        <w:pStyle w:val="2"/>
        <w:spacing w:before="75" w:line="346" w:lineRule="auto"/>
        <w:ind w:right="157" w:firstLine="428" w:firstLineChars="200"/>
        <w:jc w:val="both"/>
        <w:rPr>
          <w:spacing w:val="-8"/>
        </w:rPr>
      </w:pPr>
      <w:r>
        <w:rPr>
          <w:spacing w:val="-8"/>
        </w:rPr>
        <w:t>4、纳税工作台</w:t>
      </w:r>
    </w:p>
    <w:p>
      <w:pPr>
        <w:pStyle w:val="2"/>
        <w:spacing w:before="75" w:line="346" w:lineRule="auto"/>
        <w:ind w:right="157" w:firstLine="428" w:firstLineChars="200"/>
        <w:jc w:val="both"/>
        <w:rPr>
          <w:spacing w:val="-8"/>
        </w:rPr>
      </w:pPr>
      <w:r>
        <w:rPr>
          <w:spacing w:val="-8"/>
        </w:rPr>
        <w:t>4.1、 增值税：可</w:t>
      </w:r>
      <w:r>
        <w:rPr>
          <w:spacing w:val="-8"/>
        </w:rPr>
        <w:t>按选定征期申报增值税及附加税费一般纳税人申报表。可按选定征期申</w:t>
      </w:r>
    </w:p>
    <w:p>
      <w:pPr>
        <w:pStyle w:val="2"/>
        <w:spacing w:before="75" w:line="346" w:lineRule="auto"/>
        <w:ind w:right="157"/>
        <w:jc w:val="both"/>
        <w:rPr>
          <w:spacing w:val="-8"/>
        </w:rPr>
      </w:pPr>
      <w:r>
        <w:rPr>
          <w:spacing w:val="-8"/>
        </w:rPr>
        <w:t>报增值税及附加税费小规模纳税人申报表。可填写增值税及附加税费纳税申报表主表、附表</w:t>
      </w:r>
    </w:p>
    <w:p>
      <w:pPr>
        <w:pStyle w:val="2"/>
        <w:spacing w:before="75" w:line="346" w:lineRule="auto"/>
        <w:ind w:right="157"/>
        <w:jc w:val="both"/>
      </w:pPr>
      <w:r>
        <w:rPr>
          <w:spacing w:val="-8"/>
        </w:rPr>
        <w:t xml:space="preserve">资料、代扣代缴抵扣清单、增值税及附加税费减免税明细表、其他扣税凭证明细表等。可与  </w:t>
      </w:r>
      <w:r>
        <w:rPr>
          <w:spacing w:val="-8"/>
        </w:rPr>
        <w:t>会计核算系统连通，可实现自动从财务账簿、记账凭证取数，自动生成纳税申报数据。增值税</w:t>
      </w:r>
      <w:r>
        <w:t xml:space="preserve"> </w:t>
      </w:r>
      <w:r>
        <w:rPr>
          <w:spacing w:val="-5"/>
        </w:rPr>
        <w:t>及附加税费纳税申报表的重算、保存、审核、申报等操作。小规模纳税人可</w:t>
      </w:r>
      <w:r>
        <w:rPr>
          <w:spacing w:val="-6"/>
        </w:rPr>
        <w:t>自动按月销售收</w:t>
      </w:r>
      <w:r>
        <w:rPr>
          <w:spacing w:val="-2"/>
        </w:rPr>
        <w:t>入15万元、季度销售收入45万元计算减免税。</w:t>
      </w:r>
    </w:p>
    <w:p>
      <w:pPr>
        <w:spacing w:line="349" w:lineRule="auto"/>
        <w:rPr>
          <w:rFonts w:ascii="Arial"/>
          <w:sz w:val="21"/>
        </w:rPr>
      </w:pPr>
    </w:p>
    <w:p>
      <w:pPr>
        <w:pStyle w:val="2"/>
        <w:spacing w:before="75" w:line="337" w:lineRule="auto"/>
        <w:ind w:right="99" w:firstLine="449"/>
        <w:jc w:val="both"/>
      </w:pPr>
      <w:r>
        <w:rPr>
          <w:spacing w:val="-2"/>
        </w:rPr>
        <w:t>4.2、</w:t>
      </w:r>
      <w:r>
        <w:rPr>
          <w:spacing w:val="-48"/>
        </w:rPr>
        <w:t xml:space="preserve"> </w:t>
      </w:r>
      <w:r>
        <w:rPr>
          <w:spacing w:val="-2"/>
        </w:rPr>
        <w:t xml:space="preserve">企业所得税月(季)报：按选定征期申报企业所得税预缴申报表。可按实际情况调 </w:t>
      </w:r>
      <w:r>
        <w:rPr>
          <w:spacing w:val="-1"/>
        </w:rPr>
        <w:t>整减免收入与所得税减免情况表。可按实际情况调整固定资产加速折旧(扣除)优惠</w:t>
      </w:r>
      <w:r>
        <w:rPr>
          <w:spacing w:val="-2"/>
        </w:rPr>
        <w:t>明细表。</w:t>
      </w:r>
    </w:p>
    <w:p>
      <w:pPr>
        <w:pStyle w:val="2"/>
        <w:spacing w:line="218" w:lineRule="auto"/>
      </w:pPr>
      <w:r>
        <w:rPr>
          <w:spacing w:val="-3"/>
        </w:rPr>
        <w:t>可按实际情况调整汇总纳税分支机构所得税分配表。</w:t>
      </w:r>
    </w:p>
    <w:p>
      <w:pPr>
        <w:spacing w:line="291" w:lineRule="auto"/>
        <w:rPr>
          <w:rFonts w:ascii="Arial"/>
          <w:sz w:val="21"/>
        </w:rPr>
      </w:pPr>
    </w:p>
    <w:p>
      <w:pPr>
        <w:pStyle w:val="2"/>
        <w:spacing w:before="75" w:line="430" w:lineRule="exact"/>
        <w:jc w:val="center"/>
      </w:pPr>
      <w:r>
        <w:rPr>
          <w:spacing w:val="-2"/>
          <w:position w:val="15"/>
        </w:rPr>
        <w:t>4.3、</w:t>
      </w:r>
      <w:r>
        <w:rPr>
          <w:spacing w:val="-63"/>
          <w:position w:val="15"/>
        </w:rPr>
        <w:t xml:space="preserve"> </w:t>
      </w:r>
      <w:r>
        <w:rPr>
          <w:spacing w:val="-2"/>
          <w:position w:val="15"/>
        </w:rPr>
        <w:t>财务报表月(季)报：可按选定征期申</w:t>
      </w:r>
      <w:r>
        <w:rPr>
          <w:spacing w:val="-3"/>
          <w:position w:val="15"/>
        </w:rPr>
        <w:t>报财务报表。可按实际情况调整资产负债表。</w:t>
      </w:r>
    </w:p>
    <w:p>
      <w:pPr>
        <w:pStyle w:val="2"/>
        <w:spacing w:line="219" w:lineRule="auto"/>
      </w:pPr>
      <w:r>
        <w:rPr>
          <w:spacing w:val="-4"/>
        </w:rPr>
        <w:t>可按实际情况调整利润表。可按实际情况调整现金流量表。</w:t>
      </w:r>
    </w:p>
    <w:p>
      <w:pPr>
        <w:spacing w:line="280" w:lineRule="auto"/>
        <w:rPr>
          <w:rFonts w:ascii="Arial"/>
          <w:sz w:val="21"/>
        </w:rPr>
      </w:pPr>
    </w:p>
    <w:p>
      <w:pPr>
        <w:pStyle w:val="2"/>
        <w:spacing w:before="76" w:line="345" w:lineRule="auto"/>
        <w:ind w:right="221" w:firstLine="449"/>
        <w:jc w:val="both"/>
      </w:pPr>
      <w:r>
        <w:rPr>
          <w:spacing w:val="-8"/>
        </w:rPr>
        <w:t>4.4、</w:t>
      </w:r>
      <w:r>
        <w:rPr>
          <w:spacing w:val="-63"/>
        </w:rPr>
        <w:t xml:space="preserve"> </w:t>
      </w:r>
      <w:r>
        <w:rPr>
          <w:spacing w:val="-8"/>
        </w:rPr>
        <w:t>企业所得税汇算清缴：可按选定征期申</w:t>
      </w:r>
      <w:r>
        <w:rPr>
          <w:spacing w:val="-9"/>
        </w:rPr>
        <w:t>报企业所得税汇算清缴。可选择企业所得税</w:t>
      </w:r>
      <w:r>
        <w:t xml:space="preserve"> </w:t>
      </w:r>
      <w:r>
        <w:rPr>
          <w:spacing w:val="-15"/>
        </w:rPr>
        <w:t>汇算清缴优惠企业类型、行业、高新技术企业等。可按实际情况调整企业收入明细表。可按</w:t>
      </w:r>
      <w:r>
        <w:rPr>
          <w:spacing w:val="104"/>
        </w:rPr>
        <w:t xml:space="preserve"> </w:t>
      </w:r>
      <w:r>
        <w:rPr>
          <w:spacing w:val="-15"/>
        </w:rPr>
        <w:t>实</w:t>
      </w:r>
      <w:r>
        <w:t xml:space="preserve"> </w:t>
      </w:r>
      <w:r>
        <w:rPr>
          <w:spacing w:val="-10"/>
        </w:rPr>
        <w:t>际情况调整企业成本支出明细表。可按实际情况调整期间费用明细表。可按实际情况调整</w:t>
      </w:r>
      <w:r>
        <w:rPr>
          <w:spacing w:val="103"/>
        </w:rPr>
        <w:t xml:space="preserve"> </w:t>
      </w:r>
      <w:r>
        <w:rPr>
          <w:spacing w:val="-10"/>
        </w:rPr>
        <w:t>纳</w:t>
      </w:r>
      <w:r>
        <w:t xml:space="preserve"> </w:t>
      </w:r>
      <w:r>
        <w:rPr>
          <w:spacing w:val="-7"/>
        </w:rPr>
        <w:t>税调整项目明细表。可按实际情况调整职工薪酬纳税调整明细表。可按实际情况调整企业所</w:t>
      </w:r>
    </w:p>
    <w:p>
      <w:pPr>
        <w:pStyle w:val="2"/>
        <w:spacing w:line="219" w:lineRule="auto"/>
      </w:pPr>
      <w:r>
        <w:rPr>
          <w:spacing w:val="-4"/>
        </w:rPr>
        <w:t>得税弥补亏损明细表等。</w:t>
      </w:r>
    </w:p>
    <w:p>
      <w:pPr>
        <w:rPr>
          <w:rFonts w:ascii="Arial"/>
          <w:sz w:val="21"/>
        </w:rPr>
      </w:pPr>
    </w:p>
    <w:p>
      <w:pPr>
        <w:pStyle w:val="2"/>
        <w:spacing w:before="75" w:line="353" w:lineRule="auto"/>
        <w:ind w:right="237" w:firstLine="449"/>
        <w:jc w:val="both"/>
      </w:pPr>
      <w:r>
        <w:rPr>
          <w:spacing w:val="-7"/>
        </w:rPr>
        <w:t>4.5、财务报表年报：可按选定征期申报企业所得税预缴申报表。可按实</w:t>
      </w:r>
      <w:r>
        <w:rPr>
          <w:spacing w:val="-8"/>
        </w:rPr>
        <w:t>际情况调整减免</w:t>
      </w:r>
      <w:r>
        <w:t xml:space="preserve"> </w:t>
      </w:r>
      <w:r>
        <w:rPr>
          <w:spacing w:val="-1"/>
        </w:rPr>
        <w:t>收入与所得税减免情况表。可按实际情况调整固定资产加速折旧(扣除)优惠明细表。可按</w:t>
      </w:r>
    </w:p>
    <w:p>
      <w:pPr>
        <w:pStyle w:val="2"/>
        <w:spacing w:before="1" w:line="218" w:lineRule="auto"/>
      </w:pPr>
      <w:r>
        <w:rPr>
          <w:spacing w:val="-6"/>
        </w:rPr>
        <w:t>实际情况调整汇总纳税分支机构所得税分配表。</w:t>
      </w:r>
    </w:p>
    <w:p>
      <w:pPr>
        <w:spacing w:before="307" w:line="221" w:lineRule="auto"/>
        <w:ind w:left="449"/>
        <w:rPr>
          <w:rFonts w:ascii="黑体" w:hAnsi="黑体" w:eastAsia="黑体" w:cs="黑体"/>
          <w:sz w:val="23"/>
          <w:szCs w:val="23"/>
        </w:rPr>
      </w:pPr>
      <w:r>
        <w:rPr>
          <w:rFonts w:ascii="黑体" w:hAnsi="黑体" w:eastAsia="黑体" w:cs="黑体"/>
          <w:spacing w:val="-6"/>
          <w:sz w:val="23"/>
          <w:szCs w:val="23"/>
        </w:rPr>
        <w:t>4.6、联查企业账簿：可联查会计核算系统中的明细账、余</w:t>
      </w:r>
      <w:r>
        <w:rPr>
          <w:rFonts w:ascii="黑体" w:hAnsi="黑体" w:eastAsia="黑体" w:cs="黑体"/>
          <w:spacing w:val="-7"/>
          <w:sz w:val="23"/>
          <w:szCs w:val="23"/>
        </w:rPr>
        <w:t>额表等。</w:t>
      </w:r>
    </w:p>
    <w:p>
      <w:pPr>
        <w:spacing w:line="290" w:lineRule="auto"/>
        <w:rPr>
          <w:rFonts w:ascii="Arial"/>
          <w:sz w:val="21"/>
        </w:rPr>
      </w:pPr>
    </w:p>
    <w:p>
      <w:pPr>
        <w:pStyle w:val="2"/>
        <w:spacing w:before="75" w:line="220" w:lineRule="auto"/>
        <w:ind w:left="449"/>
      </w:pPr>
      <w:r>
        <w:rPr>
          <w:spacing w:val="-11"/>
        </w:rPr>
        <w:t>5、</w:t>
      </w:r>
      <w:r>
        <w:rPr>
          <w:spacing w:val="-54"/>
        </w:rPr>
        <w:t xml:space="preserve"> </w:t>
      </w:r>
      <w:r>
        <w:rPr>
          <w:spacing w:val="-11"/>
        </w:rPr>
        <w:t>纳税统计</w:t>
      </w:r>
    </w:p>
    <w:p>
      <w:pPr>
        <w:pStyle w:val="2"/>
        <w:spacing w:before="275" w:line="430" w:lineRule="exact"/>
        <w:ind w:left="449"/>
      </w:pPr>
      <w:r>
        <w:rPr>
          <w:spacing w:val="-8"/>
          <w:position w:val="15"/>
        </w:rPr>
        <w:t>5.1、</w:t>
      </w:r>
      <w:r>
        <w:rPr>
          <w:spacing w:val="-67"/>
          <w:position w:val="15"/>
        </w:rPr>
        <w:t xml:space="preserve"> </w:t>
      </w:r>
      <w:r>
        <w:rPr>
          <w:spacing w:val="-8"/>
          <w:position w:val="15"/>
        </w:rPr>
        <w:t>企业所得税统计：可按照月、季、日期等时间维度进行纳税申报表查询</w:t>
      </w:r>
      <w:r>
        <w:rPr>
          <w:spacing w:val="-9"/>
          <w:position w:val="15"/>
        </w:rPr>
        <w:t>统计。可按</w:t>
      </w:r>
    </w:p>
    <w:p>
      <w:pPr>
        <w:pStyle w:val="2"/>
        <w:spacing w:line="219" w:lineRule="auto"/>
      </w:pPr>
      <w:r>
        <w:rPr>
          <w:spacing w:val="-10"/>
        </w:rPr>
        <w:t>照公司维度进行纳税申报表查询统计。  可现实有多少纳税主体已申报税表或未申报税表。</w:t>
      </w:r>
    </w:p>
    <w:p>
      <w:pPr>
        <w:rPr>
          <w:rFonts w:ascii="Arial"/>
          <w:sz w:val="21"/>
        </w:rPr>
      </w:pPr>
    </w:p>
    <w:p>
      <w:pPr>
        <w:pStyle w:val="2"/>
        <w:spacing w:before="76" w:line="460" w:lineRule="exact"/>
        <w:ind w:left="449"/>
      </w:pPr>
      <w:r>
        <w:rPr>
          <w:spacing w:val="-9"/>
          <w:position w:val="17"/>
        </w:rPr>
        <w:t>5.2、</w:t>
      </w:r>
      <w:r>
        <w:rPr>
          <w:spacing w:val="-43"/>
          <w:position w:val="17"/>
        </w:rPr>
        <w:t xml:space="preserve"> </w:t>
      </w:r>
      <w:r>
        <w:rPr>
          <w:spacing w:val="-9"/>
          <w:position w:val="17"/>
        </w:rPr>
        <w:t>增值税统计：按照月、季、日期等时间维度进行纳税申报表查询统计。可按照公司</w:t>
      </w:r>
    </w:p>
    <w:p>
      <w:pPr>
        <w:pStyle w:val="2"/>
        <w:spacing w:line="219" w:lineRule="auto"/>
      </w:pPr>
      <w:r>
        <w:rPr>
          <w:spacing w:val="-7"/>
        </w:rPr>
        <w:t>维度进行纳税申报表查询统计。可现实有多少纳税主体已申报税表或未申报税表。</w:t>
      </w:r>
    </w:p>
    <w:p>
      <w:pPr>
        <w:pStyle w:val="2"/>
        <w:spacing w:before="307" w:line="360" w:lineRule="auto"/>
        <w:ind w:left="449"/>
      </w:pPr>
      <w:r>
        <w:rPr>
          <w:spacing w:val="-8"/>
          <w:position w:val="15"/>
        </w:rPr>
        <w:t>5.3、</w:t>
      </w:r>
      <w:r>
        <w:rPr>
          <w:spacing w:val="-57"/>
          <w:position w:val="15"/>
        </w:rPr>
        <w:t xml:space="preserve"> </w:t>
      </w:r>
      <w:r>
        <w:rPr>
          <w:spacing w:val="-8"/>
          <w:position w:val="15"/>
        </w:rPr>
        <w:t>个人所得税统计：可按照月、季、日期等时间维</w:t>
      </w:r>
      <w:r>
        <w:rPr>
          <w:spacing w:val="-9"/>
          <w:position w:val="15"/>
        </w:rPr>
        <w:t>度进行纳税申报表查询统计。可按</w:t>
      </w:r>
    </w:p>
    <w:p>
      <w:pPr>
        <w:pStyle w:val="2"/>
        <w:spacing w:line="360" w:lineRule="auto"/>
      </w:pPr>
      <w:r>
        <w:rPr>
          <w:spacing w:val="-7"/>
        </w:rPr>
        <w:t>照公司维度进行纳税申报表查询统计。可现实有多少纳税主体已申报税表或</w:t>
      </w:r>
      <w:r>
        <w:rPr>
          <w:spacing w:val="-8"/>
        </w:rPr>
        <w:t>未申报税表。</w:t>
      </w:r>
    </w:p>
    <w:p>
      <w:pPr>
        <w:spacing w:line="360" w:lineRule="auto"/>
        <w:ind w:firstLine="420" w:firstLineChars="200"/>
        <w:rPr>
          <w:rFonts w:hint="eastAsia" w:ascii="宋体" w:hAnsi="宋体" w:eastAsia="宋体" w:cs="宋体"/>
          <w:sz w:val="24"/>
          <w:szCs w:val="24"/>
        </w:rPr>
      </w:pPr>
      <w:r>
        <w:rPr>
          <w:rFonts w:hint="eastAsia" w:ascii="宋体" w:hAnsi="宋体" w:eastAsia="宋体" w:cs="宋体"/>
        </w:rPr>
        <w:pict>
          <v:rect id="_x0000_s1026" o:spid="_x0000_s1026" o:spt="1" style="position:absolute;left:0pt;margin-left:56.45pt;margin-top:42pt;height:471.05pt;width:0.55pt;mso-position-horizontal-relative:page;mso-position-vertical-relative:page;z-index:251662336;mso-width-relative:page;mso-height-relative:page;" fillcolor="#000000" filled="t" stroked="f" coordsize="21600,21600" o:allowincell="f">
            <v:path/>
            <v:fill on="t" focussize="0,0"/>
            <v:stroke on="f"/>
            <v:imagedata o:title=""/>
            <o:lock v:ext="edit"/>
          </v:rect>
        </w:pict>
      </w:r>
      <w:r>
        <w:rPr>
          <w:rFonts w:hint="eastAsia" w:ascii="宋体" w:hAnsi="宋体" w:eastAsia="宋体" w:cs="宋体"/>
          <w:spacing w:val="-6"/>
          <w:position w:val="19"/>
          <w:sz w:val="24"/>
          <w:szCs w:val="24"/>
        </w:rPr>
        <w:t>5.4、附加税费统计：可按照月、季、日期等时间维度进行纳</w:t>
      </w:r>
      <w:r>
        <w:rPr>
          <w:rFonts w:hint="eastAsia" w:ascii="宋体" w:hAnsi="宋体" w:eastAsia="宋体" w:cs="宋体"/>
          <w:spacing w:val="-7"/>
          <w:position w:val="19"/>
          <w:sz w:val="24"/>
          <w:szCs w:val="24"/>
        </w:rPr>
        <w:t>税申报表查询统计。可按照</w:t>
      </w:r>
    </w:p>
    <w:p>
      <w:pPr>
        <w:pStyle w:val="2"/>
        <w:spacing w:line="219" w:lineRule="auto"/>
        <w:ind w:left="230"/>
        <w:rPr>
          <w:rFonts w:hint="eastAsia" w:ascii="宋体" w:hAnsi="宋体" w:eastAsia="宋体" w:cs="宋体"/>
          <w:sz w:val="24"/>
          <w:szCs w:val="24"/>
        </w:rPr>
      </w:pPr>
      <w:r>
        <w:rPr>
          <w:rFonts w:hint="eastAsia" w:ascii="宋体" w:hAnsi="宋体" w:eastAsia="宋体" w:cs="宋体"/>
          <w:spacing w:val="-8"/>
          <w:sz w:val="24"/>
          <w:szCs w:val="24"/>
        </w:rPr>
        <w:t>公司维度进行纳税申报表查询统计。可现实有多少纳税主体已申报</w:t>
      </w:r>
      <w:r>
        <w:rPr>
          <w:rFonts w:hint="eastAsia" w:ascii="宋体" w:hAnsi="宋体" w:eastAsia="宋体" w:cs="宋体"/>
          <w:spacing w:val="-9"/>
          <w:sz w:val="24"/>
          <w:szCs w:val="24"/>
        </w:rPr>
        <w:t>税表或未申报税表。</w:t>
      </w:r>
    </w:p>
    <w:p>
      <w:pPr>
        <w:spacing w:line="295" w:lineRule="auto"/>
        <w:rPr>
          <w:rFonts w:hint="eastAsia" w:ascii="宋体" w:hAnsi="宋体" w:eastAsia="宋体" w:cs="宋体"/>
          <w:sz w:val="21"/>
        </w:rPr>
      </w:pPr>
    </w:p>
    <w:p>
      <w:pPr>
        <w:pStyle w:val="2"/>
        <w:spacing w:before="78" w:line="480" w:lineRule="exact"/>
        <w:ind w:right="67"/>
        <w:jc w:val="right"/>
        <w:rPr>
          <w:rFonts w:hint="eastAsia" w:ascii="宋体" w:hAnsi="宋体" w:eastAsia="宋体" w:cs="宋体"/>
          <w:sz w:val="24"/>
          <w:szCs w:val="24"/>
        </w:rPr>
      </w:pPr>
      <w:r>
        <w:rPr>
          <w:rFonts w:hint="eastAsia" w:ascii="宋体" w:hAnsi="宋体" w:eastAsia="宋体" w:cs="宋体"/>
          <w:spacing w:val="-8"/>
          <w:position w:val="18"/>
          <w:sz w:val="24"/>
          <w:szCs w:val="24"/>
        </w:rPr>
        <w:t>5.5、房产税统计：可按照月、季、日期等时间维度进行纳税申报表查询统计。可按照公</w:t>
      </w:r>
    </w:p>
    <w:p>
      <w:pPr>
        <w:pStyle w:val="2"/>
        <w:spacing w:line="219" w:lineRule="auto"/>
        <w:ind w:left="230"/>
        <w:rPr>
          <w:rFonts w:hint="eastAsia" w:ascii="宋体" w:hAnsi="宋体" w:eastAsia="宋体" w:cs="宋体"/>
          <w:sz w:val="24"/>
          <w:szCs w:val="24"/>
        </w:rPr>
      </w:pPr>
      <w:r>
        <w:rPr>
          <w:rFonts w:hint="eastAsia" w:ascii="宋体" w:hAnsi="宋体" w:eastAsia="宋体" w:cs="宋体"/>
          <w:spacing w:val="-9"/>
          <w:sz w:val="24"/>
          <w:szCs w:val="24"/>
        </w:rPr>
        <w:t>司维度进行纳税申报表查询统计。可现实有多少纳税主体已申报税表或未申报税表。</w:t>
      </w:r>
    </w:p>
    <w:p>
      <w:pPr>
        <w:spacing w:line="285" w:lineRule="auto"/>
        <w:rPr>
          <w:rFonts w:hint="eastAsia" w:ascii="宋体" w:hAnsi="宋体" w:eastAsia="宋体" w:cs="宋体"/>
          <w:sz w:val="21"/>
        </w:rPr>
      </w:pPr>
    </w:p>
    <w:p>
      <w:pPr>
        <w:pStyle w:val="2"/>
        <w:spacing w:before="78" w:line="470" w:lineRule="exact"/>
        <w:ind w:left="590"/>
        <w:rPr>
          <w:rFonts w:hint="eastAsia" w:ascii="宋体" w:hAnsi="宋体" w:eastAsia="宋体" w:cs="宋体"/>
          <w:sz w:val="24"/>
          <w:szCs w:val="24"/>
        </w:rPr>
      </w:pPr>
      <w:r>
        <w:rPr>
          <w:rFonts w:hint="eastAsia" w:ascii="宋体" w:hAnsi="宋体" w:eastAsia="宋体" w:cs="宋体"/>
          <w:spacing w:val="-9"/>
          <w:position w:val="17"/>
          <w:sz w:val="24"/>
          <w:szCs w:val="24"/>
        </w:rPr>
        <w:t>5.6、印花税统计：可按照月、季、日期等时间维度进行纳税申报表查</w:t>
      </w:r>
      <w:r>
        <w:rPr>
          <w:rFonts w:hint="eastAsia" w:ascii="宋体" w:hAnsi="宋体" w:eastAsia="宋体" w:cs="宋体"/>
          <w:spacing w:val="-10"/>
          <w:position w:val="17"/>
          <w:sz w:val="24"/>
          <w:szCs w:val="24"/>
        </w:rPr>
        <w:t>询统计。可按照公</w:t>
      </w:r>
    </w:p>
    <w:p>
      <w:pPr>
        <w:pStyle w:val="2"/>
        <w:spacing w:line="219" w:lineRule="auto"/>
        <w:ind w:left="230"/>
        <w:rPr>
          <w:rFonts w:hint="eastAsia" w:ascii="宋体" w:hAnsi="宋体" w:eastAsia="宋体" w:cs="宋体"/>
          <w:sz w:val="24"/>
          <w:szCs w:val="24"/>
        </w:rPr>
      </w:pPr>
      <w:r>
        <w:rPr>
          <w:rFonts w:hint="eastAsia" w:ascii="宋体" w:hAnsi="宋体" w:eastAsia="宋体" w:cs="宋体"/>
          <w:spacing w:val="-11"/>
          <w:sz w:val="24"/>
          <w:szCs w:val="24"/>
        </w:rPr>
        <w:t>司维度进行纳税申报表查询统计。可现实有多少纳税主体已申报税表或未申报税表。</w:t>
      </w:r>
    </w:p>
    <w:p>
      <w:pPr>
        <w:spacing w:line="285" w:lineRule="auto"/>
        <w:rPr>
          <w:rFonts w:hint="eastAsia" w:ascii="宋体" w:hAnsi="宋体" w:eastAsia="宋体" w:cs="宋体"/>
          <w:sz w:val="21"/>
        </w:rPr>
      </w:pPr>
    </w:p>
    <w:p>
      <w:pPr>
        <w:pStyle w:val="2"/>
        <w:spacing w:before="78" w:line="369" w:lineRule="auto"/>
        <w:ind w:left="230" w:right="147" w:firstLine="359"/>
        <w:rPr>
          <w:rFonts w:hint="eastAsia" w:ascii="宋体" w:hAnsi="宋体" w:eastAsia="宋体" w:cs="宋体"/>
          <w:sz w:val="24"/>
          <w:szCs w:val="24"/>
        </w:rPr>
      </w:pPr>
      <w:r>
        <w:rPr>
          <w:rFonts w:hint="eastAsia" w:ascii="宋体" w:hAnsi="宋体" w:eastAsia="宋体" w:cs="宋体"/>
          <w:spacing w:val="-10"/>
          <w:sz w:val="24"/>
          <w:szCs w:val="24"/>
        </w:rPr>
        <w:t>5.7、土地使用税、工会经费、残保金统计：可按照月、季、日期等时间维度进行纳税申</w:t>
      </w:r>
      <w:r>
        <w:rPr>
          <w:rFonts w:hint="eastAsia" w:ascii="宋体" w:hAnsi="宋体" w:eastAsia="宋体" w:cs="宋体"/>
          <w:sz w:val="24"/>
          <w:szCs w:val="24"/>
        </w:rPr>
        <w:t xml:space="preserve"> </w:t>
      </w:r>
      <w:r>
        <w:rPr>
          <w:rFonts w:hint="eastAsia" w:ascii="宋体" w:hAnsi="宋体" w:eastAsia="宋体" w:cs="宋体"/>
          <w:spacing w:val="-14"/>
          <w:sz w:val="24"/>
          <w:szCs w:val="24"/>
        </w:rPr>
        <w:t>报表查询统计。可按照公司维度进行纳税申报表查询</w:t>
      </w:r>
      <w:r>
        <w:rPr>
          <w:rFonts w:hint="eastAsia" w:ascii="宋体" w:hAnsi="宋体" w:eastAsia="宋体" w:cs="宋体"/>
          <w:spacing w:val="-15"/>
          <w:sz w:val="24"/>
          <w:szCs w:val="24"/>
        </w:rPr>
        <w:t>统计。可现实有多少纳税主体已申报税</w:t>
      </w:r>
    </w:p>
    <w:p>
      <w:pPr>
        <w:pStyle w:val="2"/>
        <w:spacing w:line="219" w:lineRule="auto"/>
        <w:ind w:left="230"/>
        <w:rPr>
          <w:rFonts w:hint="eastAsia" w:ascii="宋体" w:hAnsi="宋体" w:eastAsia="宋体" w:cs="宋体"/>
          <w:sz w:val="24"/>
          <w:szCs w:val="24"/>
        </w:rPr>
      </w:pPr>
      <w:r>
        <w:rPr>
          <w:rFonts w:hint="eastAsia" w:ascii="宋体" w:hAnsi="宋体" w:eastAsia="宋体" w:cs="宋体"/>
          <w:spacing w:val="4"/>
          <w:sz w:val="24"/>
          <w:szCs w:val="24"/>
        </w:rPr>
        <w:t>表或未申报税表。</w:t>
      </w:r>
    </w:p>
    <w:p>
      <w:pPr>
        <w:spacing w:line="256" w:lineRule="auto"/>
        <w:rPr>
          <w:rFonts w:hint="eastAsia" w:ascii="宋体" w:hAnsi="宋体" w:eastAsia="宋体" w:cs="宋体"/>
          <w:sz w:val="21"/>
        </w:rPr>
      </w:pPr>
    </w:p>
    <w:p>
      <w:pPr>
        <w:pStyle w:val="2"/>
        <w:spacing w:before="78" w:line="365" w:lineRule="auto"/>
        <w:ind w:left="230" w:right="149" w:firstLine="359"/>
        <w:rPr>
          <w:rFonts w:hint="eastAsia" w:ascii="宋体" w:hAnsi="宋体" w:eastAsia="宋体" w:cs="宋体"/>
          <w:sz w:val="24"/>
          <w:szCs w:val="24"/>
        </w:rPr>
      </w:pPr>
      <w:r>
        <w:rPr>
          <w:rFonts w:hint="eastAsia" w:ascii="宋体" w:hAnsi="宋体" w:eastAsia="宋体" w:cs="宋体"/>
          <w:spacing w:val="-11"/>
          <w:sz w:val="24"/>
          <w:szCs w:val="24"/>
        </w:rPr>
        <w:t>6、 纳税计算器：可按照土地增值税计算方式及条件选择灵活计算土地增值税。按照印</w:t>
      </w:r>
      <w:r>
        <w:rPr>
          <w:rFonts w:hint="eastAsia" w:ascii="宋体" w:hAnsi="宋体" w:eastAsia="宋体" w:cs="宋体"/>
          <w:spacing w:val="9"/>
          <w:sz w:val="24"/>
          <w:szCs w:val="24"/>
        </w:rPr>
        <w:t xml:space="preserve">  </w:t>
      </w:r>
      <w:r>
        <w:rPr>
          <w:rFonts w:hint="eastAsia" w:ascii="宋体" w:hAnsi="宋体" w:eastAsia="宋体" w:cs="宋体"/>
          <w:spacing w:val="-10"/>
          <w:sz w:val="24"/>
          <w:szCs w:val="24"/>
        </w:rPr>
        <w:t>花税计算方式及条件选择灵活计算印花税。按照个人所得税计算方式及条件选择灵活计</w:t>
      </w:r>
      <w:r>
        <w:rPr>
          <w:rFonts w:hint="eastAsia" w:ascii="宋体" w:hAnsi="宋体" w:eastAsia="宋体" w:cs="宋体"/>
          <w:spacing w:val="-11"/>
          <w:sz w:val="24"/>
          <w:szCs w:val="24"/>
        </w:rPr>
        <w:t>算个</w:t>
      </w:r>
    </w:p>
    <w:p>
      <w:pPr>
        <w:pStyle w:val="2"/>
        <w:spacing w:before="1" w:line="219" w:lineRule="auto"/>
        <w:ind w:left="230"/>
        <w:rPr>
          <w:rFonts w:hint="eastAsia" w:ascii="宋体" w:hAnsi="宋体" w:eastAsia="宋体" w:cs="宋体"/>
          <w:sz w:val="24"/>
          <w:szCs w:val="24"/>
        </w:rPr>
      </w:pPr>
      <w:r>
        <w:rPr>
          <w:rFonts w:hint="eastAsia" w:ascii="宋体" w:hAnsi="宋体" w:eastAsia="宋体" w:cs="宋体"/>
          <w:spacing w:val="17"/>
          <w:sz w:val="24"/>
          <w:szCs w:val="24"/>
        </w:rPr>
        <w:t>人所得税。</w:t>
      </w:r>
    </w:p>
    <w:p>
      <w:pPr>
        <w:spacing w:line="245" w:lineRule="auto"/>
        <w:rPr>
          <w:rFonts w:hint="eastAsia" w:ascii="宋体" w:hAnsi="宋体" w:eastAsia="宋体" w:cs="宋体"/>
          <w:sz w:val="21"/>
        </w:rPr>
      </w:pPr>
    </w:p>
    <w:p>
      <w:pPr>
        <w:pStyle w:val="2"/>
        <w:spacing w:before="78" w:line="470" w:lineRule="exact"/>
        <w:ind w:left="590"/>
        <w:rPr>
          <w:rFonts w:hint="eastAsia" w:ascii="宋体" w:hAnsi="宋体" w:eastAsia="宋体" w:cs="宋体"/>
          <w:sz w:val="24"/>
          <w:szCs w:val="24"/>
        </w:rPr>
      </w:pPr>
      <w:r>
        <w:rPr>
          <w:rFonts w:hint="eastAsia" w:ascii="宋体" w:hAnsi="宋体" w:eastAsia="宋体" w:cs="宋体"/>
          <w:spacing w:val="-15"/>
          <w:position w:val="17"/>
          <w:sz w:val="24"/>
          <w:szCs w:val="24"/>
        </w:rPr>
        <w:t>7、 申报日志：可根据申报日期或税款所属期查询纳税申报表情况。可根据</w:t>
      </w:r>
      <w:r>
        <w:rPr>
          <w:rFonts w:hint="eastAsia" w:ascii="宋体" w:hAnsi="宋体" w:eastAsia="宋体" w:cs="宋体"/>
          <w:spacing w:val="-16"/>
          <w:position w:val="17"/>
          <w:sz w:val="24"/>
          <w:szCs w:val="24"/>
        </w:rPr>
        <w:t>是否扣款的状</w:t>
      </w:r>
    </w:p>
    <w:p>
      <w:pPr>
        <w:pStyle w:val="2"/>
        <w:spacing w:before="1" w:line="219" w:lineRule="auto"/>
        <w:ind w:left="230"/>
        <w:rPr>
          <w:rFonts w:hint="eastAsia" w:ascii="宋体" w:hAnsi="宋体" w:eastAsia="宋体" w:cs="宋体"/>
          <w:sz w:val="24"/>
          <w:szCs w:val="24"/>
        </w:rPr>
      </w:pPr>
      <w:r>
        <w:rPr>
          <w:rFonts w:hint="eastAsia" w:ascii="宋体" w:hAnsi="宋体" w:eastAsia="宋体" w:cs="宋体"/>
          <w:spacing w:val="-12"/>
          <w:sz w:val="24"/>
          <w:szCs w:val="24"/>
        </w:rPr>
        <w:t>态查询纳税申报表情况。可将已申报的税表进行撤销处理，并在纳税工</w:t>
      </w:r>
      <w:r>
        <w:rPr>
          <w:rFonts w:hint="eastAsia" w:ascii="宋体" w:hAnsi="宋体" w:eastAsia="宋体" w:cs="宋体"/>
          <w:spacing w:val="-13"/>
          <w:sz w:val="24"/>
          <w:szCs w:val="24"/>
        </w:rPr>
        <w:t>作台再次修改申报。</w:t>
      </w:r>
    </w:p>
    <w:p>
      <w:pPr>
        <w:spacing w:line="253" w:lineRule="auto"/>
        <w:rPr>
          <w:rFonts w:hint="eastAsia" w:ascii="宋体" w:hAnsi="宋体" w:eastAsia="宋体" w:cs="宋体"/>
          <w:sz w:val="21"/>
        </w:rPr>
      </w:pPr>
    </w:p>
    <w:p>
      <w:pPr>
        <w:pStyle w:val="2"/>
        <w:spacing w:before="78" w:line="343" w:lineRule="auto"/>
        <w:ind w:left="230" w:right="109" w:firstLine="359"/>
        <w:jc w:val="both"/>
        <w:rPr>
          <w:rFonts w:hint="eastAsia" w:ascii="宋体" w:hAnsi="宋体" w:eastAsia="宋体" w:cs="宋体"/>
          <w:sz w:val="24"/>
          <w:szCs w:val="24"/>
        </w:rPr>
      </w:pPr>
      <w:r>
        <w:rPr>
          <w:rFonts w:hint="eastAsia" w:ascii="宋体" w:hAnsi="宋体" w:eastAsia="宋体" w:cs="宋体"/>
          <w:spacing w:val="-16"/>
          <w:sz w:val="24"/>
          <w:szCs w:val="24"/>
        </w:rPr>
        <w:t>8、 用户管理：可填写或修改公司名称、企业类型、行业等基本信息。可填写或修改公司</w:t>
      </w:r>
      <w:r>
        <w:rPr>
          <w:rFonts w:hint="eastAsia" w:ascii="宋体" w:hAnsi="宋体" w:eastAsia="宋体" w:cs="宋体"/>
          <w:sz w:val="24"/>
          <w:szCs w:val="24"/>
        </w:rPr>
        <w:t xml:space="preserve">  </w:t>
      </w:r>
      <w:r>
        <w:rPr>
          <w:rFonts w:hint="eastAsia" w:ascii="宋体" w:hAnsi="宋体" w:eastAsia="宋体" w:cs="宋体"/>
          <w:spacing w:val="-15"/>
          <w:sz w:val="24"/>
          <w:szCs w:val="24"/>
        </w:rPr>
        <w:t>申报汇算清缴资产总额、人数、会计准则等信息。可填写或修改公司申报汇算清缴高新企业、</w:t>
      </w:r>
    </w:p>
    <w:p>
      <w:pPr>
        <w:pStyle w:val="2"/>
        <w:spacing w:before="1" w:line="219" w:lineRule="auto"/>
        <w:ind w:left="230"/>
        <w:rPr>
          <w:rFonts w:hint="eastAsia" w:ascii="宋体" w:hAnsi="宋体" w:eastAsia="宋体" w:cs="宋体"/>
          <w:sz w:val="24"/>
          <w:szCs w:val="24"/>
        </w:rPr>
      </w:pPr>
      <w:r>
        <w:rPr>
          <w:rFonts w:hint="eastAsia" w:ascii="宋体" w:hAnsi="宋体" w:eastAsia="宋体" w:cs="宋体"/>
          <w:spacing w:val="-10"/>
          <w:sz w:val="24"/>
          <w:szCs w:val="24"/>
        </w:rPr>
        <w:t>技术先进型企业等涉税事项信息。可填写公司股东信息。</w:t>
      </w:r>
    </w:p>
    <w:p>
      <w:pPr>
        <w:spacing w:line="241" w:lineRule="auto"/>
        <w:rPr>
          <w:rFonts w:hint="eastAsia" w:ascii="宋体" w:hAnsi="宋体" w:eastAsia="宋体" w:cs="宋体"/>
          <w:sz w:val="21"/>
        </w:rPr>
      </w:pPr>
    </w:p>
    <w:p>
      <w:pPr>
        <w:pStyle w:val="2"/>
        <w:spacing w:before="78" w:line="331" w:lineRule="auto"/>
        <w:ind w:left="230" w:right="244" w:firstLine="359"/>
        <w:rPr>
          <w:rFonts w:hint="eastAsia" w:ascii="宋体" w:hAnsi="宋体" w:eastAsia="宋体" w:cs="宋体"/>
          <w:sz w:val="24"/>
          <w:szCs w:val="24"/>
        </w:rPr>
      </w:pPr>
      <w:r>
        <w:rPr>
          <w:rFonts w:hint="eastAsia" w:ascii="宋体" w:hAnsi="宋体" w:eastAsia="宋体" w:cs="宋体"/>
          <w:spacing w:val="-14"/>
          <w:sz w:val="24"/>
          <w:szCs w:val="24"/>
        </w:rPr>
        <w:t>可以根据基本信息和涉税事项智能选择汇算清缴需填报表格。勾选或修改涉税表格。可</w:t>
      </w:r>
      <w:r>
        <w:rPr>
          <w:rFonts w:hint="eastAsia" w:ascii="宋体" w:hAnsi="宋体" w:eastAsia="宋体" w:cs="宋体"/>
          <w:sz w:val="24"/>
          <w:szCs w:val="24"/>
        </w:rPr>
        <w:t xml:space="preserve">  </w:t>
      </w:r>
      <w:r>
        <w:rPr>
          <w:rFonts w:hint="eastAsia" w:ascii="宋体" w:hAnsi="宋体" w:eastAsia="宋体" w:cs="宋体"/>
          <w:spacing w:val="-18"/>
          <w:sz w:val="24"/>
          <w:szCs w:val="24"/>
        </w:rPr>
        <w:t>以导入余额表、序时账，联查凭证，透视表查看，可以导入利润表、资产负债表。可以按选定</w:t>
      </w:r>
      <w:r>
        <w:rPr>
          <w:rFonts w:hint="eastAsia" w:ascii="宋体" w:hAnsi="宋体" w:eastAsia="宋体" w:cs="宋体"/>
          <w:spacing w:val="1"/>
          <w:sz w:val="24"/>
          <w:szCs w:val="24"/>
        </w:rPr>
        <w:t xml:space="preserve"> </w:t>
      </w:r>
      <w:r>
        <w:rPr>
          <w:rFonts w:hint="eastAsia" w:ascii="宋体" w:hAnsi="宋体" w:eastAsia="宋体" w:cs="宋体"/>
          <w:spacing w:val="-13"/>
          <w:sz w:val="24"/>
          <w:szCs w:val="24"/>
        </w:rPr>
        <w:t>征期申报企业所得税汇算清缴。可选择企业</w:t>
      </w:r>
      <w:r>
        <w:rPr>
          <w:rFonts w:hint="eastAsia" w:ascii="宋体" w:hAnsi="宋体" w:eastAsia="宋体" w:cs="宋体"/>
          <w:spacing w:val="-14"/>
          <w:sz w:val="24"/>
          <w:szCs w:val="24"/>
        </w:rPr>
        <w:t>所得税汇算清缴优惠企业类型、行业、高新技术</w:t>
      </w:r>
      <w:r>
        <w:rPr>
          <w:rFonts w:hint="eastAsia" w:ascii="宋体" w:hAnsi="宋体" w:eastAsia="宋体" w:cs="宋体"/>
          <w:sz w:val="24"/>
          <w:szCs w:val="24"/>
        </w:rPr>
        <w:t xml:space="preserve"> </w:t>
      </w:r>
      <w:r>
        <w:rPr>
          <w:rFonts w:hint="eastAsia" w:ascii="宋体" w:hAnsi="宋体" w:eastAsia="宋体" w:cs="宋体"/>
          <w:spacing w:val="-12"/>
          <w:sz w:val="24"/>
          <w:szCs w:val="24"/>
        </w:rPr>
        <w:t>企业等。可按实际情况调整企业收入明细表。可</w:t>
      </w:r>
      <w:r>
        <w:rPr>
          <w:rFonts w:hint="eastAsia" w:ascii="宋体" w:hAnsi="宋体" w:eastAsia="宋体" w:cs="宋体"/>
          <w:spacing w:val="-13"/>
          <w:sz w:val="24"/>
          <w:szCs w:val="24"/>
        </w:rPr>
        <w:t>按实际情况调整企业成本支出明细表。可按</w:t>
      </w:r>
      <w:r>
        <w:rPr>
          <w:rFonts w:hint="eastAsia" w:ascii="宋体" w:hAnsi="宋体" w:eastAsia="宋体" w:cs="宋体"/>
          <w:sz w:val="24"/>
          <w:szCs w:val="24"/>
        </w:rPr>
        <w:t xml:space="preserve"> </w:t>
      </w:r>
      <w:r>
        <w:rPr>
          <w:rFonts w:hint="eastAsia" w:ascii="宋体" w:hAnsi="宋体" w:eastAsia="宋体" w:cs="宋体"/>
          <w:spacing w:val="-12"/>
          <w:sz w:val="24"/>
          <w:szCs w:val="24"/>
        </w:rPr>
        <w:t>实际情况调整期间费用明细表。可按实际情况</w:t>
      </w:r>
      <w:r>
        <w:rPr>
          <w:rFonts w:hint="eastAsia" w:ascii="宋体" w:hAnsi="宋体" w:eastAsia="宋体" w:cs="宋体"/>
          <w:spacing w:val="-13"/>
          <w:sz w:val="24"/>
          <w:szCs w:val="24"/>
        </w:rPr>
        <w:t>调整纳税调整项目明细表。可按实际情况调整</w:t>
      </w:r>
      <w:r>
        <w:rPr>
          <w:rFonts w:hint="eastAsia" w:ascii="宋体" w:hAnsi="宋体" w:eastAsia="宋体" w:cs="宋体"/>
          <w:sz w:val="24"/>
          <w:szCs w:val="24"/>
        </w:rPr>
        <w:t xml:space="preserve"> </w:t>
      </w:r>
      <w:r>
        <w:rPr>
          <w:rFonts w:hint="eastAsia" w:ascii="宋体" w:hAnsi="宋体" w:eastAsia="宋体" w:cs="宋体"/>
          <w:spacing w:val="-16"/>
          <w:sz w:val="24"/>
          <w:szCs w:val="24"/>
        </w:rPr>
        <w:t>职工薪酬纳税调整明细表。可按实际情况调整企业所得税弥补亏损明细表等。可以选择企业</w:t>
      </w:r>
    </w:p>
    <w:p>
      <w:pPr>
        <w:pStyle w:val="2"/>
        <w:spacing w:before="2" w:line="217" w:lineRule="auto"/>
        <w:ind w:left="230"/>
        <w:rPr>
          <w:rFonts w:hint="eastAsia" w:ascii="宋体" w:hAnsi="宋体" w:eastAsia="宋体" w:cs="宋体"/>
          <w:sz w:val="24"/>
          <w:szCs w:val="24"/>
        </w:rPr>
      </w:pPr>
      <w:r>
        <w:rPr>
          <w:rFonts w:hint="eastAsia" w:ascii="宋体" w:hAnsi="宋体" w:eastAsia="宋体" w:cs="宋体"/>
          <w:spacing w:val="-16"/>
          <w:sz w:val="24"/>
          <w:szCs w:val="24"/>
        </w:rPr>
        <w:t>所得税汇算清缴报告书目录，自动显示报告内容</w:t>
      </w:r>
      <w:r>
        <w:rPr>
          <w:rFonts w:hint="eastAsia" w:ascii="宋体" w:hAnsi="宋体" w:eastAsia="宋体" w:cs="宋体"/>
          <w:spacing w:val="-17"/>
          <w:sz w:val="24"/>
          <w:szCs w:val="24"/>
        </w:rPr>
        <w:t>。可双屏对照申报表数据和报告数据。</w:t>
      </w:r>
    </w:p>
    <w:p>
      <w:pPr>
        <w:spacing w:line="217" w:lineRule="auto"/>
        <w:rPr>
          <w:sz w:val="24"/>
          <w:szCs w:val="24"/>
        </w:rPr>
        <w:sectPr>
          <w:pgSz w:w="11970" w:h="17460"/>
          <w:pgMar w:top="840" w:right="1260" w:bottom="0" w:left="1129" w:header="0" w:footer="0" w:gutter="0"/>
          <w:cols w:space="720" w:num="1"/>
        </w:sectPr>
      </w:pPr>
    </w:p>
    <w:p>
      <w:pPr>
        <w:spacing w:before="75" w:line="221" w:lineRule="auto"/>
        <w:rPr>
          <w:rFonts w:ascii="黑体" w:hAnsi="黑体" w:eastAsia="黑体" w:cs="黑体"/>
          <w:sz w:val="23"/>
          <w:szCs w:val="23"/>
        </w:rPr>
      </w:pPr>
      <w:r>
        <w:rPr>
          <w:rFonts w:ascii="黑体" w:hAnsi="黑体" w:eastAsia="黑体" w:cs="黑体"/>
          <w:spacing w:val="-3"/>
          <w:sz w:val="23"/>
          <w:szCs w:val="23"/>
        </w:rPr>
        <w:t>附：2.售后服务承诺</w:t>
      </w:r>
    </w:p>
    <w:p>
      <w:pPr>
        <w:spacing w:line="447" w:lineRule="auto"/>
        <w:rPr>
          <w:rFonts w:ascii="Arial"/>
          <w:sz w:val="21"/>
        </w:rPr>
      </w:pPr>
    </w:p>
    <w:p>
      <w:pPr>
        <w:spacing w:before="74" w:line="221" w:lineRule="auto"/>
        <w:rPr>
          <w:rFonts w:ascii="黑体" w:hAnsi="黑体" w:eastAsia="黑体" w:cs="黑体"/>
          <w:sz w:val="23"/>
          <w:szCs w:val="23"/>
        </w:rPr>
      </w:pPr>
      <w:r>
        <w:rPr>
          <w:rFonts w:ascii="黑体" w:hAnsi="黑体" w:eastAsia="黑体" w:cs="黑体"/>
          <w:spacing w:val="-5"/>
          <w:sz w:val="23"/>
          <w:szCs w:val="23"/>
        </w:rPr>
        <w:t>致：河南经贸职业学院</w:t>
      </w:r>
    </w:p>
    <w:p>
      <w:pPr>
        <w:pStyle w:val="2"/>
        <w:spacing w:before="225" w:line="360" w:lineRule="auto"/>
        <w:ind w:left="460"/>
      </w:pPr>
      <w:r>
        <w:rPr>
          <w:spacing w:val="-5"/>
        </w:rPr>
        <w:t>我单位参加招标编号</w:t>
      </w:r>
      <w:r>
        <w:rPr>
          <w:spacing w:val="-5"/>
          <w:u w:val="single" w:color="auto"/>
        </w:rPr>
        <w:t>为豫财招标采购-2023-587的河南经贸职业学院财税大数</w:t>
      </w:r>
    </w:p>
    <w:p>
      <w:pPr>
        <w:pStyle w:val="2"/>
        <w:spacing w:before="103" w:line="360" w:lineRule="auto"/>
        <w:rPr>
          <w:rFonts w:hint="eastAsia"/>
          <w:spacing w:val="-5"/>
          <w:u w:val="single" w:color="auto"/>
          <w:lang w:val="en-US" w:eastAsia="zh-CN"/>
        </w:rPr>
      </w:pPr>
      <w:r>
        <w:rPr>
          <w:spacing w:val="-5"/>
          <w:u w:val="single" w:color="auto"/>
        </w:rPr>
        <w:t>据应用专业高素质技能型人才培养项</w:t>
      </w:r>
      <w:r>
        <w:rPr>
          <w:rFonts w:hint="eastAsia"/>
          <w:spacing w:val="-5"/>
          <w:u w:val="single" w:color="auto"/>
          <w:lang w:val="en-US" w:eastAsia="zh-CN"/>
        </w:rPr>
        <w:t>目、豫政采（2）20231546-1、智慧财经产业服</w:t>
      </w:r>
    </w:p>
    <w:p>
      <w:pPr>
        <w:pStyle w:val="2"/>
        <w:spacing w:before="103" w:line="360" w:lineRule="auto"/>
      </w:pPr>
      <w:r>
        <w:rPr>
          <w:rFonts w:hint="eastAsia"/>
          <w:spacing w:val="-5"/>
          <w:u w:val="single" w:color="auto"/>
          <w:lang w:val="en-US" w:eastAsia="zh-CN"/>
        </w:rPr>
        <w:t>务</w:t>
      </w:r>
      <w:r>
        <w:rPr>
          <w:spacing w:val="-5"/>
          <w:u w:val="single" w:color="auto"/>
        </w:rPr>
        <w:t>技术技能平台投标</w:t>
      </w:r>
      <w:r>
        <w:rPr>
          <w:spacing w:val="-11"/>
        </w:rPr>
        <w:t>，采购人为</w:t>
      </w:r>
      <w:r>
        <w:rPr>
          <w:spacing w:val="-11"/>
          <w:u w:val="single" w:color="auto"/>
        </w:rPr>
        <w:t>河南经贸职业学院</w:t>
      </w:r>
      <w:r>
        <w:rPr>
          <w:spacing w:val="-12"/>
        </w:rPr>
        <w:t>。特承诺如下：</w:t>
      </w:r>
    </w:p>
    <w:p>
      <w:pPr>
        <w:pStyle w:val="2"/>
        <w:spacing w:before="218" w:line="345" w:lineRule="auto"/>
        <w:ind w:firstLine="460"/>
        <w:rPr>
          <w:spacing w:val="-10"/>
        </w:rPr>
      </w:pPr>
      <w:r>
        <w:rPr>
          <w:spacing w:val="-10"/>
        </w:rPr>
        <w:t>1、我单位郑重承诺本次投标活动中，所有投标货物质保期限均为合同生效后/ 验收合格6 年。</w:t>
      </w:r>
    </w:p>
    <w:p>
      <w:pPr>
        <w:pStyle w:val="2"/>
        <w:spacing w:before="218" w:line="345" w:lineRule="auto"/>
        <w:ind w:firstLine="460"/>
      </w:pPr>
      <w:r>
        <w:rPr>
          <w:spacing w:val="-10"/>
        </w:rPr>
        <w:t>2、所投货物非人为损坏出现问题，我单位在</w:t>
      </w:r>
      <w:r>
        <w:rPr>
          <w:spacing w:val="-11"/>
        </w:rPr>
        <w:t>接到正式通知后1小时内响应，2 小</w:t>
      </w:r>
      <w:r>
        <w:t xml:space="preserve"> </w:t>
      </w:r>
      <w:r>
        <w:rPr>
          <w:spacing w:val="-9"/>
        </w:rPr>
        <w:t>时内到达现场，解决问题时间不超过12小时。若不能在上述承诺的时间内解决问题，</w:t>
      </w:r>
      <w:r>
        <w:rPr>
          <w:spacing w:val="16"/>
        </w:rPr>
        <w:t xml:space="preserve"> </w:t>
      </w:r>
      <w:r>
        <w:rPr>
          <w:spacing w:val="-9"/>
        </w:rPr>
        <w:t>则在2个工作日内提供与原问题货物同品牌规格型号的全新货物，直到原货物修复，</w:t>
      </w:r>
      <w:r>
        <w:rPr>
          <w:spacing w:val="5"/>
        </w:rPr>
        <w:t xml:space="preserve">  </w:t>
      </w:r>
      <w:r>
        <w:rPr>
          <w:spacing w:val="-8"/>
        </w:rPr>
        <w:t>期间产生的所有费用均有我单位承担。原货物修复后的质保期限相应延长至新的保</w:t>
      </w:r>
    </w:p>
    <w:p>
      <w:pPr>
        <w:pStyle w:val="2"/>
        <w:spacing w:line="219" w:lineRule="auto"/>
      </w:pPr>
      <w:r>
        <w:rPr>
          <w:spacing w:val="-8"/>
        </w:rPr>
        <w:t>修期截止日，全新备件/备品在使用期间的质保及售后均按上述承诺执行。</w:t>
      </w:r>
    </w:p>
    <w:p>
      <w:pPr>
        <w:pStyle w:val="2"/>
        <w:spacing w:before="178" w:line="220" w:lineRule="auto"/>
        <w:ind w:left="460"/>
      </w:pPr>
      <w:r>
        <w:rPr>
          <w:spacing w:val="-5"/>
        </w:rPr>
        <w:t>3、售后</w:t>
      </w:r>
    </w:p>
    <w:p>
      <w:pPr>
        <w:pStyle w:val="2"/>
        <w:spacing w:before="134" w:line="219" w:lineRule="auto"/>
        <w:ind w:left="460"/>
      </w:pPr>
      <w:r>
        <w:rPr>
          <w:spacing w:val="8"/>
        </w:rPr>
        <w:t>维修(售后)单位名称：中联集团(河南)教育科技有限公司</w:t>
      </w:r>
    </w:p>
    <w:p>
      <w:pPr>
        <w:pStyle w:val="2"/>
        <w:spacing w:before="58" w:line="254" w:lineRule="auto"/>
        <w:ind w:left="460" w:right="731"/>
      </w:pPr>
      <w:r>
        <w:rPr>
          <w:spacing w:val="-7"/>
        </w:rPr>
        <w:t>售后服务地点：河南省郑州市郑东新区商都路5号B6栋中部</w:t>
      </w:r>
      <w:r>
        <w:rPr>
          <w:spacing w:val="-8"/>
        </w:rPr>
        <w:t>LED光电大厦3</w:t>
      </w:r>
      <w:r>
        <w:t xml:space="preserve"> </w:t>
      </w:r>
      <w:r>
        <w:rPr>
          <w:spacing w:val="-2"/>
        </w:rPr>
        <w:t>联系人：王明明</w:t>
      </w:r>
    </w:p>
    <w:p>
      <w:pPr>
        <w:pStyle w:val="2"/>
        <w:spacing w:before="61" w:line="221" w:lineRule="auto"/>
        <w:ind w:left="460"/>
      </w:pPr>
      <w:r>
        <w:rPr>
          <w:spacing w:val="-4"/>
        </w:rPr>
        <w:t>联系电话：18738163373</w:t>
      </w:r>
    </w:p>
    <w:p>
      <w:pPr>
        <w:pStyle w:val="2"/>
        <w:spacing w:before="30" w:line="219" w:lineRule="auto"/>
        <w:ind w:left="460"/>
      </w:pPr>
      <w:r>
        <w:rPr>
          <w:spacing w:val="-10"/>
        </w:rPr>
        <w:t>4、我公司技术人员对所售货物定期巡防，免费进行货物的维护、保养服务，使</w:t>
      </w:r>
    </w:p>
    <w:p>
      <w:pPr>
        <w:pStyle w:val="2"/>
        <w:spacing w:before="177" w:line="219" w:lineRule="auto"/>
      </w:pPr>
      <w:r>
        <w:rPr>
          <w:spacing w:val="-9"/>
        </w:rPr>
        <w:t>货物使用率最大化，每年内不少于6次上门保养服务。</w:t>
      </w:r>
    </w:p>
    <w:p>
      <w:pPr>
        <w:pStyle w:val="2"/>
        <w:spacing w:before="137" w:line="219" w:lineRule="auto"/>
        <w:ind w:left="460"/>
      </w:pPr>
      <w:r>
        <w:rPr>
          <w:spacing w:val="-10"/>
        </w:rPr>
        <w:t>5、</w:t>
      </w:r>
      <w:r>
        <w:rPr>
          <w:spacing w:val="-57"/>
        </w:rPr>
        <w:t xml:space="preserve"> </w:t>
      </w:r>
      <w:r>
        <w:rPr>
          <w:spacing w:val="-10"/>
        </w:rPr>
        <w:t>安装/配送：我公司提供的安装/配送方案为：免费安装，免费配送。</w:t>
      </w:r>
    </w:p>
    <w:p>
      <w:pPr>
        <w:pStyle w:val="2"/>
        <w:spacing w:before="167" w:line="219" w:lineRule="auto"/>
        <w:ind w:left="460"/>
      </w:pPr>
      <w:r>
        <w:rPr>
          <w:spacing w:val="-11"/>
        </w:rPr>
        <w:t>6、</w:t>
      </w:r>
      <w:r>
        <w:rPr>
          <w:spacing w:val="-58"/>
        </w:rPr>
        <w:t xml:space="preserve"> </w:t>
      </w:r>
      <w:r>
        <w:rPr>
          <w:spacing w:val="-11"/>
        </w:rPr>
        <w:t>项目所提供的其它免费物品或服务免费升级及免费培训服务。</w:t>
      </w:r>
    </w:p>
    <w:p>
      <w:pPr>
        <w:pStyle w:val="2"/>
        <w:spacing w:before="167" w:line="219" w:lineRule="auto"/>
        <w:ind w:left="460"/>
      </w:pPr>
      <w:r>
        <w:rPr>
          <w:spacing w:val="-10"/>
        </w:rPr>
        <w:t>7、我单位保证本次所投货物均是全新合格产品。</w:t>
      </w:r>
    </w:p>
    <w:p>
      <w:pPr>
        <w:pStyle w:val="2"/>
        <w:spacing w:before="107" w:line="219" w:lineRule="auto"/>
        <w:ind w:left="460"/>
      </w:pPr>
      <w:r>
        <w:rPr>
          <w:spacing w:val="-11"/>
        </w:rPr>
        <w:t>8、</w:t>
      </w:r>
      <w:r>
        <w:rPr>
          <w:spacing w:val="-66"/>
        </w:rPr>
        <w:t xml:space="preserve"> </w:t>
      </w:r>
      <w:r>
        <w:rPr>
          <w:spacing w:val="-11"/>
        </w:rPr>
        <w:t>质保期过后的售后服务计划及收费明细：免费提供服务，所需配件只收取成</w:t>
      </w:r>
    </w:p>
    <w:p>
      <w:pPr>
        <w:pStyle w:val="2"/>
        <w:spacing w:before="308" w:line="219" w:lineRule="auto"/>
      </w:pPr>
      <w:r>
        <w:rPr>
          <w:spacing w:val="-10"/>
        </w:rPr>
        <w:t>本费。</w:t>
      </w:r>
    </w:p>
    <w:p>
      <w:pPr>
        <w:pStyle w:val="2"/>
        <w:spacing w:before="7" w:line="219" w:lineRule="auto"/>
        <w:ind w:left="460"/>
      </w:pPr>
      <w:r>
        <w:rPr>
          <w:spacing w:val="-11"/>
        </w:rPr>
        <w:t>9、</w:t>
      </w:r>
      <w:r>
        <w:rPr>
          <w:spacing w:val="-65"/>
        </w:rPr>
        <w:t xml:space="preserve"> </w:t>
      </w:r>
      <w:r>
        <w:rPr>
          <w:spacing w:val="-11"/>
        </w:rPr>
        <w:t>响应本次采购项目均为交钥匙项目，所需的一切货物、材料、费用等，全部</w:t>
      </w:r>
    </w:p>
    <w:p>
      <w:pPr>
        <w:pStyle w:val="2"/>
        <w:spacing w:before="226" w:line="218" w:lineRule="auto"/>
      </w:pPr>
      <w:r>
        <w:rPr>
          <w:spacing w:val="-8"/>
        </w:rPr>
        <w:t>包含在投标报价之中，采购人无须再追加任</w:t>
      </w:r>
      <w:r>
        <w:rPr>
          <w:spacing w:val="-9"/>
        </w:rPr>
        <w:t>何费用。</w:t>
      </w:r>
    </w:p>
    <w:p>
      <w:pPr>
        <w:pStyle w:val="2"/>
        <w:spacing w:before="151" w:line="219" w:lineRule="auto"/>
        <w:ind w:left="460"/>
      </w:pPr>
      <w:r>
        <w:drawing>
          <wp:anchor distT="0" distB="0" distL="0" distR="0" simplePos="0" relativeHeight="251664384" behindDoc="0" locked="0" layoutInCell="1" allowOverlap="1">
            <wp:simplePos x="0" y="0"/>
            <wp:positionH relativeFrom="column">
              <wp:posOffset>3250565</wp:posOffset>
            </wp:positionH>
            <wp:positionV relativeFrom="paragraph">
              <wp:posOffset>-214630</wp:posOffset>
            </wp:positionV>
            <wp:extent cx="1473200" cy="1460500"/>
            <wp:effectExtent l="0" t="0" r="0" b="0"/>
            <wp:wrapNone/>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14"/>
                    <a:stretch>
                      <a:fillRect/>
                    </a:stretch>
                  </pic:blipFill>
                  <pic:spPr>
                    <a:xfrm>
                      <a:off x="0" y="0"/>
                      <a:ext cx="1473233" cy="1460591"/>
                    </a:xfrm>
                    <a:prstGeom prst="rect">
                      <a:avLst/>
                    </a:prstGeom>
                  </pic:spPr>
                </pic:pic>
              </a:graphicData>
            </a:graphic>
          </wp:anchor>
        </w:drawing>
      </w:r>
      <w:r>
        <w:rPr>
          <w:spacing w:val="-11"/>
        </w:rPr>
        <w:t>10、</w:t>
      </w:r>
      <w:r>
        <w:rPr>
          <w:spacing w:val="-30"/>
        </w:rPr>
        <w:t xml:space="preserve"> </w:t>
      </w:r>
      <w:r>
        <w:rPr>
          <w:spacing w:val="-11"/>
        </w:rPr>
        <w:t>我单位对上述内容的真实性承担相应法律责任。</w:t>
      </w:r>
    </w:p>
    <w:p>
      <w:pPr>
        <w:pStyle w:val="2"/>
        <w:spacing w:before="246" w:line="219" w:lineRule="auto"/>
        <w:ind w:left="3419"/>
      </w:pPr>
      <w:r>
        <w:pict>
          <v:shape id="_x0000_s1027" o:spid="_x0000_s1027" o:spt="202" type="#_x0000_t202" style="position:absolute;left:0pt;margin-left:273.5pt;margin-top:7.25pt;height:16.65pt;width:132.55pt;z-index:251663360;mso-width-relative:page;mso-height-relative:page;" filled="f" stroked="f" coordsize="21600,21600">
            <v:path/>
            <v:fill on="f" focussize="0,0"/>
            <v:stroke on="f"/>
            <v:imagedata o:title=""/>
            <o:lock v:ext="edit" aspectratio="f"/>
            <v:textbox inset="0mm,0mm,0mm,0mm">
              <w:txbxContent>
                <w:p>
                  <w:pPr>
                    <w:pStyle w:val="2"/>
                    <w:spacing w:before="19" w:line="219" w:lineRule="auto"/>
                    <w:ind w:left="20"/>
                  </w:pPr>
                  <w:r>
                    <w:rPr>
                      <w:spacing w:val="-12"/>
                      <w:u w:val="single" w:color="auto"/>
                    </w:rPr>
                    <w:t>中联集团教育科技有限公司</w:t>
                  </w:r>
                </w:p>
              </w:txbxContent>
            </v:textbox>
          </v:shape>
        </w:pict>
      </w:r>
      <w:r>
        <w:rPr>
          <w:spacing w:val="1"/>
        </w:rPr>
        <w:t>供应商(投标人):</w:t>
      </w:r>
    </w:p>
    <w:p>
      <w:pPr>
        <w:spacing w:line="452" w:lineRule="auto"/>
        <w:rPr>
          <w:rFonts w:ascii="Arial"/>
          <w:sz w:val="21"/>
        </w:rPr>
      </w:pPr>
    </w:p>
    <w:p>
      <w:pPr>
        <w:pStyle w:val="2"/>
        <w:spacing w:before="42" w:line="184" w:lineRule="auto"/>
        <w:ind w:left="4070"/>
        <w:rPr>
          <w:sz w:val="13"/>
          <w:szCs w:val="13"/>
        </w:rPr>
      </w:pPr>
      <w:r>
        <w:rPr>
          <w:spacing w:val="-4"/>
          <w:sz w:val="13"/>
          <w:szCs w:val="13"/>
        </w:rPr>
        <w:t>13</w:t>
      </w:r>
    </w:p>
    <w:sectPr>
      <w:pgSz w:w="11160" w:h="17090"/>
      <w:pgMar w:top="1452" w:right="1604" w:bottom="0" w:left="137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M2U5MjVlZmMwMzFmMDQxMWFhNTliNDk4OTQ3ZDg1ODkifQ=="/>
  </w:docVars>
  <w:rsids>
    <w:rsidRoot w:val="00000000"/>
    <w:rsid w:val="12EF558E"/>
    <w:rsid w:val="15BF2A8E"/>
    <w:rsid w:val="1B4F19A6"/>
    <w:rsid w:val="1BE0016A"/>
    <w:rsid w:val="1D0165EA"/>
    <w:rsid w:val="229E41B1"/>
    <w:rsid w:val="541222A7"/>
    <w:rsid w:val="5E6F08FE"/>
    <w:rsid w:val="657C215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3"/>
      <w:szCs w:val="23"/>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19"/>
      <w:szCs w:val="19"/>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8</TotalTime>
  <ScaleCrop>false</ScaleCrop>
  <LinksUpToDate>false</LinksUpToDate>
  <Application>WPS Office_12.1.0.15712_F1E327BC-269C-435d-A152-05C5408002CA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2023-12-07T13:33:00Z</dcterms:created>
  <dc:creator>Kingsoft-PDF</dc:creator>
  <cp:lastModifiedBy>崔丹（201837）</cp:lastModifiedBy>
  <dcterms:modified xsi:type="dcterms:W3CDTF">2023-12-07T05:52:21Z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2023-12-07T13:33:59Z</vt:filetime>
  </property>
  <property fmtid="{D5CDD505-2E9C-101B-9397-08002B2CF9AE}" pid="4" name="UsrData">
    <vt:lpwstr>6571593e83b9c4001fee7f8cwl</vt:lpwstr>
  </property>
  <property fmtid="{D5CDD505-2E9C-101B-9397-08002B2CF9AE}" pid="5" name="KSOProductBuildVer">
    <vt:lpwstr>2052-12.1.0.15712</vt:lpwstr>
  </property>
  <property fmtid="{D5CDD505-2E9C-101B-9397-08002B2CF9AE}" pid="6" name="ICV">
    <vt:lpwstr>6951B57C0B314D71BFBB5453FA15A921_12</vt:lpwstr>
  </property>
</Properties>
</file>