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eastAsia="仿宋"/>
          <w:b/>
          <w:color w:val="000000"/>
          <w:kern w:val="0"/>
          <w:sz w:val="28"/>
          <w:szCs w:val="28"/>
        </w:rPr>
      </w:pPr>
      <w:r>
        <w:rPr>
          <w:rFonts w:hint="eastAsia" w:eastAsia="黑体"/>
          <w:color w:val="000000"/>
          <w:kern w:val="44"/>
          <w:sz w:val="44"/>
          <w:lang w:val="en-US" w:eastAsia="zh-CN"/>
        </w:rPr>
        <w:t xml:space="preserve">                                                                                                                                                                                                                                                                                                                  </w:t>
      </w:r>
      <w:bookmarkStart w:id="0" w:name="_GoBack"/>
      <w:bookmarkEnd w:id="0"/>
      <w:r>
        <w:rPr>
          <w:rFonts w:eastAsia="黑体"/>
          <w:color w:val="000000"/>
          <w:kern w:val="44"/>
          <w:sz w:val="44"/>
        </w:rPr>
        <w:t>合 同 书</w:t>
      </w:r>
    </w:p>
    <w:p>
      <w:pPr>
        <w:snapToGrid w:val="0"/>
        <w:spacing w:line="360" w:lineRule="auto"/>
        <w:ind w:firstLine="560" w:firstLineChars="200"/>
        <w:rPr>
          <w:rFonts w:eastAsia="仿宋_GB2312"/>
          <w:color w:val="000000"/>
          <w:sz w:val="28"/>
          <w:szCs w:val="28"/>
        </w:rPr>
      </w:pPr>
      <w:r>
        <w:rPr>
          <w:rFonts w:eastAsia="仿宋_GB2312"/>
          <w:color w:val="000000"/>
          <w:sz w:val="28"/>
          <w:szCs w:val="28"/>
        </w:rPr>
        <w:t>本签署页于</w:t>
      </w:r>
      <w:r>
        <w:rPr>
          <w:rFonts w:eastAsia="仿宋_GB2312"/>
          <w:b/>
          <w:color w:val="000000"/>
          <w:sz w:val="28"/>
          <w:szCs w:val="28"/>
          <w:u w:val="single"/>
        </w:rPr>
        <w:t>2023年12月</w:t>
      </w:r>
      <w:r>
        <w:rPr>
          <w:rFonts w:hint="default" w:eastAsia="仿宋_GB2312"/>
          <w:b/>
          <w:color w:val="000000"/>
          <w:sz w:val="28"/>
          <w:szCs w:val="28"/>
          <w:u w:val="single"/>
          <w:lang w:val="en-US" w:eastAsia="zh-CN"/>
        </w:rPr>
        <w:t>8</w:t>
      </w:r>
      <w:r>
        <w:rPr>
          <w:rFonts w:eastAsia="仿宋_GB2312"/>
          <w:b/>
          <w:color w:val="000000"/>
          <w:sz w:val="28"/>
          <w:szCs w:val="28"/>
          <w:u w:val="single"/>
        </w:rPr>
        <w:t>日</w:t>
      </w:r>
      <w:r>
        <w:rPr>
          <w:rFonts w:eastAsia="仿宋_GB2312"/>
          <w:color w:val="000000"/>
          <w:sz w:val="28"/>
          <w:szCs w:val="28"/>
        </w:rPr>
        <w:t>由</w:t>
      </w:r>
      <w:r>
        <w:rPr>
          <w:rFonts w:eastAsia="仿宋_GB2312"/>
          <w:b/>
          <w:color w:val="000000"/>
          <w:sz w:val="28"/>
          <w:szCs w:val="28"/>
          <w:u w:val="single"/>
        </w:rPr>
        <w:t>河南省乡村振兴局</w:t>
      </w:r>
      <w:r>
        <w:rPr>
          <w:rFonts w:eastAsia="仿宋_GB2312"/>
          <w:color w:val="000000"/>
          <w:sz w:val="28"/>
          <w:szCs w:val="28"/>
        </w:rPr>
        <w:t>（以下简称“甲方”）和</w:t>
      </w:r>
      <w:r>
        <w:rPr>
          <w:rFonts w:eastAsia="仿宋_GB2312"/>
          <w:b/>
          <w:bCs/>
          <w:color w:val="000000"/>
          <w:sz w:val="28"/>
          <w:szCs w:val="28"/>
          <w:u w:val="single"/>
        </w:rPr>
        <w:t>华中师范大学</w:t>
      </w:r>
      <w:r>
        <w:rPr>
          <w:rFonts w:eastAsia="仿宋_GB2312"/>
          <w:color w:val="000000"/>
          <w:sz w:val="28"/>
          <w:szCs w:val="28"/>
          <w:u w:val="single"/>
        </w:rPr>
        <w:t xml:space="preserve"> </w:t>
      </w:r>
      <w:r>
        <w:rPr>
          <w:rFonts w:eastAsia="仿宋_GB2312"/>
          <w:color w:val="000000"/>
          <w:sz w:val="28"/>
          <w:szCs w:val="28"/>
        </w:rPr>
        <w:t>(以下简称“乙方”)按下述条款和条件签署。</w:t>
      </w:r>
    </w:p>
    <w:p>
      <w:pPr>
        <w:snapToGrid w:val="0"/>
        <w:spacing w:line="360" w:lineRule="auto"/>
        <w:ind w:firstLine="560" w:firstLineChars="200"/>
        <w:rPr>
          <w:rFonts w:eastAsia="仿宋_GB2312"/>
          <w:color w:val="000000"/>
          <w:sz w:val="28"/>
          <w:szCs w:val="28"/>
        </w:rPr>
      </w:pPr>
      <w:r>
        <w:rPr>
          <w:rFonts w:eastAsia="仿宋_GB2312"/>
          <w:color w:val="000000"/>
          <w:sz w:val="28"/>
          <w:szCs w:val="28"/>
        </w:rPr>
        <w:t>甲方和乙方在本签署页上盖章并由授权代表签字视同对该合同项下所有条款一并签署。本签署页一经甲方和乙方签字盖章，即为生效，对双方均具有法律约束力。</w:t>
      </w:r>
    </w:p>
    <w:p>
      <w:pPr>
        <w:snapToGrid w:val="0"/>
        <w:spacing w:line="360" w:lineRule="auto"/>
        <w:ind w:firstLine="560" w:firstLineChars="200"/>
        <w:rPr>
          <w:rFonts w:eastAsia="仿宋_GB2312"/>
          <w:color w:val="000000"/>
          <w:sz w:val="28"/>
          <w:szCs w:val="28"/>
        </w:rPr>
      </w:pPr>
    </w:p>
    <w:p>
      <w:pPr>
        <w:snapToGrid w:val="0"/>
        <w:spacing w:line="360" w:lineRule="auto"/>
        <w:ind w:firstLine="560" w:firstLineChars="200"/>
        <w:rPr>
          <w:rFonts w:eastAsia="仿宋_GB2312"/>
          <w:color w:val="000000"/>
          <w:sz w:val="28"/>
          <w:szCs w:val="28"/>
        </w:rPr>
      </w:pPr>
      <w:r>
        <w:rPr>
          <w:rFonts w:eastAsia="仿宋_GB2312"/>
          <w:color w:val="000000"/>
          <w:sz w:val="28"/>
          <w:szCs w:val="28"/>
        </w:rPr>
        <w:t>甲方名称：</w:t>
      </w:r>
      <w:r>
        <w:rPr>
          <w:rFonts w:eastAsia="仿宋_GB2312"/>
          <w:b/>
          <w:color w:val="000000"/>
          <w:sz w:val="28"/>
          <w:szCs w:val="28"/>
          <w:u w:val="single"/>
        </w:rPr>
        <w:t>河南省乡村振兴局</w:t>
      </w:r>
    </w:p>
    <w:p>
      <w:pPr>
        <w:snapToGrid w:val="0"/>
        <w:spacing w:line="360" w:lineRule="auto"/>
        <w:ind w:firstLine="560" w:firstLineChars="200"/>
        <w:rPr>
          <w:rFonts w:eastAsia="仿宋_GB2312"/>
          <w:color w:val="000000"/>
          <w:sz w:val="28"/>
          <w:szCs w:val="28"/>
        </w:rPr>
      </w:pPr>
      <w:r>
        <w:rPr>
          <w:rFonts w:eastAsia="仿宋_GB2312"/>
          <w:color w:val="000000"/>
          <w:sz w:val="28"/>
          <w:szCs w:val="28"/>
        </w:rPr>
        <w:t xml:space="preserve">（甲方授权代表姓名）                  </w:t>
      </w:r>
    </w:p>
    <w:p>
      <w:pPr>
        <w:snapToGrid w:val="0"/>
        <w:spacing w:line="360" w:lineRule="auto"/>
        <w:ind w:firstLine="560" w:firstLineChars="200"/>
        <w:rPr>
          <w:rFonts w:eastAsia="仿宋_GB2312"/>
          <w:color w:val="000000"/>
          <w:sz w:val="28"/>
          <w:szCs w:val="28"/>
          <w:u w:val="single"/>
        </w:rPr>
      </w:pPr>
      <w:r>
        <w:rPr>
          <w:rFonts w:eastAsia="仿宋_GB2312"/>
          <w:color w:val="000000"/>
          <w:sz w:val="28"/>
          <w:szCs w:val="28"/>
        </w:rPr>
        <w:t>甲方签字、盖章</w:t>
      </w:r>
      <w:r>
        <w:rPr>
          <w:rFonts w:eastAsia="仿宋_GB2312"/>
          <w:color w:val="000000"/>
          <w:sz w:val="28"/>
          <w:szCs w:val="28"/>
          <w:u w:val="single"/>
        </w:rPr>
        <w:t xml:space="preserve">                </w:t>
      </w:r>
    </w:p>
    <w:p>
      <w:pPr>
        <w:snapToGrid w:val="0"/>
        <w:spacing w:line="360" w:lineRule="auto"/>
        <w:ind w:firstLine="1680" w:firstLineChars="600"/>
        <w:rPr>
          <w:rFonts w:eastAsia="仿宋_GB2312"/>
          <w:color w:val="000000"/>
          <w:sz w:val="28"/>
          <w:szCs w:val="28"/>
        </w:rPr>
      </w:pPr>
      <w:r>
        <w:rPr>
          <w:rFonts w:eastAsia="仿宋_GB2312"/>
          <w:color w:val="000000"/>
          <w:sz w:val="28"/>
          <w:szCs w:val="28"/>
        </w:rPr>
        <w:t>年    月    日</w:t>
      </w:r>
    </w:p>
    <w:p>
      <w:pPr>
        <w:snapToGrid w:val="0"/>
        <w:spacing w:line="360" w:lineRule="auto"/>
        <w:ind w:firstLine="560" w:firstLineChars="200"/>
        <w:rPr>
          <w:rFonts w:hint="default" w:eastAsia="仿宋_GB2312"/>
          <w:b w:val="0"/>
          <w:bCs/>
          <w:color w:val="000000"/>
          <w:sz w:val="28"/>
          <w:szCs w:val="28"/>
          <w:u w:val="single"/>
          <w:lang w:val="en-US"/>
        </w:rPr>
      </w:pPr>
      <w:r>
        <w:rPr>
          <w:rFonts w:eastAsia="仿宋_GB2312"/>
          <w:color w:val="000000"/>
          <w:sz w:val="28"/>
          <w:szCs w:val="28"/>
        </w:rPr>
        <w:t>乙方名称：</w:t>
      </w:r>
      <w:r>
        <w:rPr>
          <w:rFonts w:eastAsia="仿宋_GB2312"/>
          <w:b/>
          <w:bCs w:val="0"/>
          <w:color w:val="000000"/>
          <w:sz w:val="28"/>
          <w:szCs w:val="28"/>
          <w:u w:val="single"/>
        </w:rPr>
        <w:t>华中师范大学</w:t>
      </w:r>
      <w:r>
        <w:rPr>
          <w:rFonts w:hint="default" w:eastAsia="仿宋_GB2312"/>
          <w:b w:val="0"/>
          <w:bCs/>
          <w:color w:val="000000"/>
          <w:sz w:val="28"/>
          <w:szCs w:val="28"/>
          <w:u w:val="single"/>
          <w:lang w:val="en-US"/>
        </w:rPr>
        <w:t xml:space="preserve">   </w:t>
      </w:r>
    </w:p>
    <w:p>
      <w:pPr>
        <w:snapToGrid w:val="0"/>
        <w:spacing w:line="360" w:lineRule="auto"/>
        <w:ind w:firstLine="560" w:firstLineChars="200"/>
        <w:rPr>
          <w:rFonts w:eastAsia="仿宋_GB2312"/>
          <w:color w:val="000000"/>
          <w:sz w:val="28"/>
          <w:szCs w:val="28"/>
        </w:rPr>
      </w:pPr>
      <w:r>
        <w:rPr>
          <w:rFonts w:eastAsia="仿宋_GB2312"/>
          <w:color w:val="000000"/>
          <w:sz w:val="28"/>
          <w:szCs w:val="28"/>
        </w:rPr>
        <w:t>（乙方授权代表姓名）</w:t>
      </w:r>
    </w:p>
    <w:p>
      <w:pPr>
        <w:snapToGrid w:val="0"/>
        <w:spacing w:line="360" w:lineRule="auto"/>
        <w:ind w:firstLine="560" w:firstLineChars="200"/>
        <w:rPr>
          <w:rFonts w:eastAsia="仿宋_GB2312"/>
          <w:color w:val="000000"/>
          <w:sz w:val="28"/>
          <w:szCs w:val="28"/>
          <w:u w:val="single"/>
        </w:rPr>
      </w:pPr>
      <w:r>
        <w:rPr>
          <w:rFonts w:eastAsia="仿宋_GB2312"/>
          <w:color w:val="000000"/>
          <w:sz w:val="28"/>
          <w:szCs w:val="28"/>
        </w:rPr>
        <w:t>乙方签字、盖章</w:t>
      </w:r>
      <w:r>
        <w:rPr>
          <w:rFonts w:eastAsia="仿宋_GB2312"/>
          <w:color w:val="000000"/>
          <w:sz w:val="28"/>
          <w:szCs w:val="28"/>
          <w:u w:val="single"/>
        </w:rPr>
        <w:t xml:space="preserve">                </w:t>
      </w:r>
    </w:p>
    <w:p>
      <w:pPr>
        <w:snapToGrid w:val="0"/>
        <w:spacing w:line="360" w:lineRule="auto"/>
        <w:ind w:firstLine="1680" w:firstLineChars="600"/>
        <w:rPr>
          <w:rFonts w:eastAsia="仿宋_GB2312"/>
          <w:color w:val="000000"/>
          <w:sz w:val="28"/>
          <w:szCs w:val="28"/>
        </w:rPr>
      </w:pPr>
      <w:r>
        <w:rPr>
          <w:rFonts w:eastAsia="仿宋_GB2312"/>
          <w:color w:val="000000"/>
          <w:sz w:val="28"/>
          <w:szCs w:val="28"/>
        </w:rPr>
        <w:t>年    月    日</w:t>
      </w:r>
    </w:p>
    <w:p>
      <w:pPr>
        <w:kinsoku w:val="0"/>
        <w:overflowPunct w:val="0"/>
        <w:autoSpaceDE w:val="0"/>
        <w:autoSpaceDN w:val="0"/>
        <w:adjustRightInd w:val="0"/>
        <w:spacing w:line="560" w:lineRule="exact"/>
        <w:jc w:val="center"/>
        <w:rPr>
          <w:color w:val="000000"/>
          <w:w w:val="105"/>
          <w:kern w:val="0"/>
          <w:sz w:val="44"/>
          <w:szCs w:val="44"/>
        </w:rPr>
      </w:pPr>
    </w:p>
    <w:p>
      <w:pPr>
        <w:kinsoku w:val="0"/>
        <w:overflowPunct w:val="0"/>
        <w:autoSpaceDE w:val="0"/>
        <w:autoSpaceDN w:val="0"/>
        <w:adjustRightInd w:val="0"/>
        <w:spacing w:line="560" w:lineRule="exact"/>
        <w:jc w:val="center"/>
        <w:rPr>
          <w:color w:val="000000"/>
          <w:w w:val="105"/>
          <w:kern w:val="0"/>
          <w:sz w:val="44"/>
          <w:szCs w:val="44"/>
        </w:rPr>
      </w:pPr>
    </w:p>
    <w:p>
      <w:pPr>
        <w:kinsoku w:val="0"/>
        <w:overflowPunct w:val="0"/>
        <w:autoSpaceDE w:val="0"/>
        <w:autoSpaceDN w:val="0"/>
        <w:adjustRightInd w:val="0"/>
        <w:spacing w:line="560" w:lineRule="exact"/>
        <w:jc w:val="center"/>
        <w:rPr>
          <w:color w:val="000000"/>
          <w:w w:val="105"/>
          <w:kern w:val="0"/>
          <w:sz w:val="44"/>
          <w:szCs w:val="44"/>
        </w:rPr>
      </w:pPr>
    </w:p>
    <w:p>
      <w:pPr>
        <w:kinsoku w:val="0"/>
        <w:overflowPunct w:val="0"/>
        <w:autoSpaceDE w:val="0"/>
        <w:autoSpaceDN w:val="0"/>
        <w:adjustRightInd w:val="0"/>
        <w:spacing w:line="560" w:lineRule="exact"/>
        <w:jc w:val="center"/>
        <w:rPr>
          <w:color w:val="000000"/>
          <w:w w:val="105"/>
          <w:kern w:val="0"/>
          <w:sz w:val="44"/>
          <w:szCs w:val="44"/>
        </w:rPr>
      </w:pPr>
    </w:p>
    <w:p>
      <w:pPr>
        <w:kinsoku w:val="0"/>
        <w:overflowPunct w:val="0"/>
        <w:autoSpaceDE w:val="0"/>
        <w:autoSpaceDN w:val="0"/>
        <w:adjustRightInd w:val="0"/>
        <w:spacing w:line="560" w:lineRule="exact"/>
        <w:rPr>
          <w:color w:val="000000"/>
          <w:w w:val="105"/>
          <w:kern w:val="0"/>
          <w:sz w:val="44"/>
          <w:szCs w:val="44"/>
        </w:rPr>
        <w:sectPr>
          <w:pgSz w:w="11906" w:h="16838"/>
          <w:pgMar w:top="2154" w:right="1417" w:bottom="2041" w:left="1531" w:header="851" w:footer="992" w:gutter="0"/>
          <w:cols w:space="425" w:num="1"/>
          <w:docGrid w:type="lines" w:linePitch="312" w:charSpace="0"/>
        </w:sectPr>
      </w:pPr>
    </w:p>
    <w:p>
      <w:pPr>
        <w:kinsoku w:val="0"/>
        <w:overflowPunct w:val="0"/>
        <w:autoSpaceDE w:val="0"/>
        <w:autoSpaceDN w:val="0"/>
        <w:adjustRightInd w:val="0"/>
        <w:spacing w:line="600" w:lineRule="exact"/>
        <w:jc w:val="center"/>
        <w:rPr>
          <w:rFonts w:eastAsia="方正小标宋_GBK"/>
          <w:color w:val="000000"/>
          <w:kern w:val="0"/>
          <w:sz w:val="44"/>
          <w:szCs w:val="44"/>
        </w:rPr>
      </w:pPr>
      <w:r>
        <w:rPr>
          <w:rFonts w:eastAsia="方正小标宋_GBK"/>
          <w:color w:val="000000"/>
          <w:kern w:val="0"/>
          <w:sz w:val="44"/>
          <w:szCs w:val="44"/>
        </w:rPr>
        <w:t>河南省乡村振兴局</w:t>
      </w:r>
    </w:p>
    <w:p>
      <w:pPr>
        <w:kinsoku w:val="0"/>
        <w:overflowPunct w:val="0"/>
        <w:autoSpaceDE w:val="0"/>
        <w:autoSpaceDN w:val="0"/>
        <w:adjustRightInd w:val="0"/>
        <w:spacing w:line="600" w:lineRule="exact"/>
        <w:jc w:val="center"/>
        <w:rPr>
          <w:rFonts w:eastAsia="方正小标宋_GBK"/>
          <w:color w:val="000000"/>
          <w:kern w:val="0"/>
          <w:sz w:val="44"/>
          <w:szCs w:val="44"/>
        </w:rPr>
      </w:pPr>
      <w:r>
        <w:rPr>
          <w:rFonts w:eastAsia="方正小标宋_GBK"/>
          <w:color w:val="000000"/>
          <w:kern w:val="0"/>
          <w:sz w:val="44"/>
          <w:szCs w:val="44"/>
        </w:rPr>
        <w:t>2023年巩固拓展脱贫攻坚成果同乡村振兴</w:t>
      </w:r>
    </w:p>
    <w:p>
      <w:pPr>
        <w:kinsoku w:val="0"/>
        <w:overflowPunct w:val="0"/>
        <w:autoSpaceDE w:val="0"/>
        <w:autoSpaceDN w:val="0"/>
        <w:adjustRightInd w:val="0"/>
        <w:spacing w:line="600" w:lineRule="exact"/>
        <w:jc w:val="center"/>
        <w:rPr>
          <w:rFonts w:eastAsia="方正小标宋_GBK"/>
          <w:color w:val="000000"/>
          <w:kern w:val="0"/>
          <w:sz w:val="44"/>
          <w:szCs w:val="44"/>
        </w:rPr>
      </w:pPr>
      <w:r>
        <w:rPr>
          <w:rFonts w:eastAsia="方正小标宋_GBK"/>
          <w:color w:val="000000"/>
          <w:kern w:val="0"/>
          <w:sz w:val="44"/>
          <w:szCs w:val="44"/>
        </w:rPr>
        <w:t>有效衔接第三方评估工作合同</w:t>
      </w:r>
    </w:p>
    <w:p>
      <w:pPr>
        <w:kinsoku w:val="0"/>
        <w:overflowPunct w:val="0"/>
        <w:autoSpaceDE w:val="0"/>
        <w:autoSpaceDN w:val="0"/>
        <w:adjustRightInd w:val="0"/>
        <w:spacing w:before="82" w:line="263" w:lineRule="auto"/>
        <w:ind w:left="833" w:right="850"/>
        <w:rPr>
          <w:rFonts w:eastAsia="方正小标宋_GBK"/>
          <w:color w:val="000000"/>
          <w:kern w:val="0"/>
          <w:sz w:val="44"/>
          <w:szCs w:val="44"/>
        </w:rPr>
      </w:pP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rPr>
      </w:pPr>
      <w:r>
        <w:rPr>
          <w:rFonts w:eastAsia="仿宋_GB2312"/>
          <w:color w:val="000000"/>
          <w:w w:val="105"/>
          <w:kern w:val="0"/>
          <w:sz w:val="32"/>
          <w:szCs w:val="32"/>
        </w:rPr>
        <w:t xml:space="preserve">甲   </w:t>
      </w:r>
      <w:r>
        <w:rPr>
          <w:rFonts w:eastAsia="仿宋_GB2312"/>
          <w:color w:val="000000"/>
          <w:spacing w:val="30"/>
          <w:w w:val="105"/>
          <w:kern w:val="0"/>
          <w:sz w:val="32"/>
          <w:szCs w:val="32"/>
        </w:rPr>
        <w:t xml:space="preserve"> </w:t>
      </w:r>
      <w:r>
        <w:rPr>
          <w:rFonts w:eastAsia="仿宋_GB2312"/>
          <w:color w:val="000000"/>
          <w:w w:val="105"/>
          <w:kern w:val="0"/>
          <w:sz w:val="32"/>
          <w:szCs w:val="32"/>
        </w:rPr>
        <w:t>方</w:t>
      </w:r>
      <w:r>
        <w:rPr>
          <w:rFonts w:eastAsia="仿宋_GB2312"/>
          <w:color w:val="000000"/>
          <w:spacing w:val="10"/>
          <w:w w:val="110"/>
          <w:kern w:val="0"/>
          <w:sz w:val="32"/>
          <w:szCs w:val="32"/>
        </w:rPr>
        <w:t>：</w:t>
      </w:r>
      <w:r>
        <w:rPr>
          <w:rFonts w:hint="eastAsia" w:eastAsia="仿宋_GB2312"/>
          <w:color w:val="000000"/>
          <w:spacing w:val="10"/>
          <w:w w:val="110"/>
          <w:kern w:val="0"/>
          <w:sz w:val="32"/>
          <w:szCs w:val="32"/>
          <w:u w:val="single"/>
          <w:lang w:val="en-US" w:eastAsia="zh-CN"/>
        </w:rPr>
        <w:t xml:space="preserve"> </w:t>
      </w:r>
      <w:r>
        <w:rPr>
          <w:rFonts w:eastAsia="仿宋_GB2312"/>
          <w:color w:val="000000"/>
          <w:kern w:val="0"/>
          <w:sz w:val="32"/>
          <w:szCs w:val="32"/>
          <w:u w:val="single"/>
        </w:rPr>
        <w:t xml:space="preserve">河南省乡村振兴局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rPr>
      </w:pPr>
      <w:r>
        <w:rPr>
          <w:rFonts w:eastAsia="仿宋_GB2312"/>
          <w:color w:val="000000"/>
          <w:w w:val="105"/>
          <w:kern w:val="0"/>
          <w:sz w:val="32"/>
          <w:szCs w:val="32"/>
        </w:rPr>
        <w:t xml:space="preserve">地   </w:t>
      </w:r>
      <w:r>
        <w:rPr>
          <w:rFonts w:eastAsia="仿宋_GB2312"/>
          <w:color w:val="000000"/>
          <w:spacing w:val="17"/>
          <w:w w:val="105"/>
          <w:kern w:val="0"/>
          <w:sz w:val="32"/>
          <w:szCs w:val="32"/>
        </w:rPr>
        <w:t xml:space="preserve"> </w:t>
      </w:r>
      <w:r>
        <w:rPr>
          <w:rFonts w:eastAsia="仿宋_GB2312"/>
          <w:color w:val="000000"/>
          <w:spacing w:val="10"/>
          <w:w w:val="110"/>
          <w:kern w:val="0"/>
          <w:sz w:val="32"/>
          <w:szCs w:val="32"/>
        </w:rPr>
        <w:t>址：</w:t>
      </w:r>
      <w:r>
        <w:rPr>
          <w:rFonts w:hint="eastAsia" w:eastAsia="仿宋_GB2312"/>
          <w:color w:val="000000"/>
          <w:spacing w:val="10"/>
          <w:w w:val="110"/>
          <w:kern w:val="0"/>
          <w:sz w:val="32"/>
          <w:szCs w:val="32"/>
          <w:u w:val="single"/>
          <w:lang w:val="en-US" w:eastAsia="zh-CN"/>
        </w:rPr>
        <w:t xml:space="preserve"> </w:t>
      </w:r>
      <w:r>
        <w:rPr>
          <w:rFonts w:eastAsia="仿宋_GB2312"/>
          <w:color w:val="000000"/>
          <w:kern w:val="0"/>
          <w:sz w:val="32"/>
          <w:szCs w:val="32"/>
          <w:u w:val="single"/>
        </w:rPr>
        <w:t xml:space="preserve">郑州市纬二路10号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rPr>
      </w:pPr>
      <w:r>
        <w:rPr>
          <w:rFonts w:eastAsia="仿宋_GB2312"/>
          <w:color w:val="000000"/>
          <w:w w:val="105"/>
          <w:kern w:val="0"/>
          <w:sz w:val="32"/>
          <w:szCs w:val="32"/>
        </w:rPr>
        <w:t>联系电话</w:t>
      </w:r>
      <w:r>
        <w:rPr>
          <w:rFonts w:eastAsia="仿宋_GB2312"/>
          <w:color w:val="000000"/>
          <w:spacing w:val="10"/>
          <w:w w:val="110"/>
          <w:kern w:val="0"/>
          <w:sz w:val="32"/>
          <w:szCs w:val="32"/>
        </w:rPr>
        <w:t>：</w:t>
      </w:r>
      <w:r>
        <w:rPr>
          <w:rFonts w:hint="eastAsia" w:eastAsia="仿宋_GB2312"/>
          <w:color w:val="000000"/>
          <w:spacing w:val="10"/>
          <w:w w:val="110"/>
          <w:kern w:val="0"/>
          <w:sz w:val="32"/>
          <w:szCs w:val="32"/>
          <w:u w:val="single"/>
          <w:lang w:val="en-US" w:eastAsia="zh-CN"/>
        </w:rPr>
        <w:t xml:space="preserve"> </w:t>
      </w:r>
      <w:r>
        <w:rPr>
          <w:rFonts w:eastAsia="仿宋_GB2312"/>
          <w:color w:val="000000"/>
          <w:kern w:val="0"/>
          <w:sz w:val="32"/>
          <w:szCs w:val="32"/>
          <w:u w:val="single"/>
        </w:rPr>
        <w:t xml:space="preserve">0371-65919579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rPr>
      </w:pPr>
      <w:r>
        <w:rPr>
          <w:rFonts w:eastAsia="仿宋_GB2312"/>
          <w:color w:val="000000"/>
          <w:w w:val="105"/>
          <w:kern w:val="0"/>
          <w:sz w:val="32"/>
          <w:szCs w:val="32"/>
        </w:rPr>
        <w:t xml:space="preserve">传    </w:t>
      </w:r>
      <w:r>
        <w:rPr>
          <w:rFonts w:eastAsia="仿宋_GB2312"/>
          <w:color w:val="000000"/>
          <w:spacing w:val="5"/>
          <w:w w:val="110"/>
          <w:kern w:val="0"/>
          <w:sz w:val="32"/>
          <w:szCs w:val="32"/>
        </w:rPr>
        <w:t>真</w:t>
      </w:r>
      <w:r>
        <w:rPr>
          <w:rFonts w:eastAsia="仿宋_GB2312"/>
          <w:color w:val="000000"/>
          <w:spacing w:val="10"/>
          <w:w w:val="110"/>
          <w:kern w:val="0"/>
          <w:sz w:val="32"/>
          <w:szCs w:val="32"/>
        </w:rPr>
        <w:t>：</w:t>
      </w:r>
      <w:r>
        <w:rPr>
          <w:rFonts w:hint="eastAsia" w:eastAsia="仿宋_GB2312"/>
          <w:color w:val="000000"/>
          <w:spacing w:val="10"/>
          <w:w w:val="110"/>
          <w:kern w:val="0"/>
          <w:sz w:val="32"/>
          <w:szCs w:val="32"/>
          <w:u w:val="single"/>
          <w:lang w:val="en-US" w:eastAsia="zh-CN"/>
        </w:rPr>
        <w:t xml:space="preserve"> </w:t>
      </w:r>
      <w:r>
        <w:rPr>
          <w:rFonts w:eastAsia="仿宋_GB2312"/>
          <w:color w:val="000000"/>
          <w:kern w:val="0"/>
          <w:sz w:val="32"/>
          <w:szCs w:val="32"/>
          <w:u w:val="single"/>
        </w:rPr>
        <w:t xml:space="preserve">0371-65919532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户   </w:t>
      </w:r>
      <w:r>
        <w:rPr>
          <w:rFonts w:eastAsia="仿宋_GB2312"/>
          <w:color w:val="000000"/>
          <w:spacing w:val="23"/>
          <w:w w:val="105"/>
          <w:kern w:val="0"/>
          <w:sz w:val="32"/>
          <w:szCs w:val="32"/>
        </w:rPr>
        <w:t xml:space="preserve"> </w:t>
      </w:r>
      <w:r>
        <w:rPr>
          <w:rFonts w:eastAsia="仿宋_GB2312"/>
          <w:color w:val="000000"/>
          <w:spacing w:val="1"/>
          <w:w w:val="110"/>
          <w:kern w:val="0"/>
          <w:position w:val="1"/>
          <w:sz w:val="32"/>
          <w:szCs w:val="32"/>
        </w:rPr>
        <w:t>名</w:t>
      </w:r>
      <w:r>
        <w:rPr>
          <w:rFonts w:eastAsia="仿宋_GB2312"/>
          <w:color w:val="000000"/>
          <w:spacing w:val="10"/>
          <w:w w:val="110"/>
          <w:kern w:val="0"/>
          <w:sz w:val="32"/>
          <w:szCs w:val="32"/>
        </w:rPr>
        <w:t>：</w:t>
      </w:r>
      <w:r>
        <w:rPr>
          <w:rFonts w:hint="eastAsia" w:eastAsia="仿宋_GB2312"/>
          <w:color w:val="000000"/>
          <w:spacing w:val="10"/>
          <w:w w:val="110"/>
          <w:kern w:val="0"/>
          <w:sz w:val="32"/>
          <w:szCs w:val="32"/>
          <w:u w:val="single"/>
          <w:lang w:val="en-US" w:eastAsia="zh-CN"/>
        </w:rPr>
        <w:t xml:space="preserve"> </w:t>
      </w:r>
      <w:r>
        <w:rPr>
          <w:rFonts w:eastAsia="仿宋_GB2312"/>
          <w:color w:val="000000"/>
          <w:spacing w:val="10"/>
          <w:w w:val="110"/>
          <w:kern w:val="0"/>
          <w:sz w:val="32"/>
          <w:szCs w:val="32"/>
          <w:u w:val="single"/>
        </w:rPr>
        <w:t xml:space="preserve">河南省乡村振兴局           </w:t>
      </w:r>
    </w:p>
    <w:p>
      <w:pPr>
        <w:kinsoku w:val="0"/>
        <w:overflowPunct w:val="0"/>
        <w:autoSpaceDE w:val="0"/>
        <w:autoSpaceDN w:val="0"/>
        <w:adjustRightInd w:val="0"/>
        <w:spacing w:before="7" w:line="600" w:lineRule="exact"/>
        <w:ind w:firstLine="1451" w:firstLineChars="432"/>
        <w:rPr>
          <w:rFonts w:eastAsia="仿宋_GB2312"/>
          <w:color w:val="000000"/>
          <w:spacing w:val="11"/>
          <w:w w:val="90"/>
          <w:kern w:val="0"/>
          <w:sz w:val="32"/>
          <w:szCs w:val="32"/>
        </w:rPr>
      </w:pPr>
      <w:r>
        <w:rPr>
          <w:rFonts w:eastAsia="仿宋_GB2312"/>
          <w:color w:val="000000"/>
          <w:w w:val="105"/>
          <w:kern w:val="0"/>
          <w:sz w:val="32"/>
          <w:szCs w:val="32"/>
        </w:rPr>
        <w:t xml:space="preserve">开 户 </w:t>
      </w:r>
      <w:r>
        <w:rPr>
          <w:rFonts w:eastAsia="仿宋_GB2312"/>
          <w:color w:val="000000"/>
          <w:spacing w:val="1"/>
          <w:w w:val="110"/>
          <w:kern w:val="0"/>
          <w:position w:val="1"/>
          <w:sz w:val="32"/>
          <w:szCs w:val="32"/>
        </w:rPr>
        <w:t>行</w:t>
      </w:r>
      <w:r>
        <w:rPr>
          <w:rFonts w:eastAsia="仿宋_GB2312"/>
          <w:color w:val="000000"/>
          <w:spacing w:val="10"/>
          <w:w w:val="110"/>
          <w:kern w:val="0"/>
          <w:sz w:val="32"/>
          <w:szCs w:val="32"/>
        </w:rPr>
        <w:t>：</w:t>
      </w:r>
      <w:r>
        <w:rPr>
          <w:rFonts w:eastAsia="仿宋_GB2312"/>
          <w:color w:val="000000"/>
          <w:spacing w:val="11"/>
          <w:w w:val="90"/>
          <w:kern w:val="0"/>
          <w:sz w:val="32"/>
          <w:szCs w:val="32"/>
          <w:u w:val="single"/>
        </w:rPr>
        <w:t>中国工商银行股份有限公司郑州行政区支行</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账   </w:t>
      </w:r>
      <w:r>
        <w:rPr>
          <w:rFonts w:eastAsia="仿宋_GB2312"/>
          <w:color w:val="000000"/>
          <w:spacing w:val="23"/>
          <w:w w:val="105"/>
          <w:kern w:val="0"/>
          <w:sz w:val="32"/>
          <w:szCs w:val="32"/>
        </w:rPr>
        <w:t xml:space="preserve"> </w:t>
      </w:r>
      <w:r>
        <w:rPr>
          <w:rFonts w:eastAsia="仿宋_GB2312"/>
          <w:color w:val="000000"/>
          <w:spacing w:val="1"/>
          <w:w w:val="110"/>
          <w:kern w:val="0"/>
          <w:position w:val="1"/>
          <w:sz w:val="32"/>
          <w:szCs w:val="32"/>
        </w:rPr>
        <w:t>号</w:t>
      </w:r>
      <w:r>
        <w:rPr>
          <w:rFonts w:eastAsia="仿宋_GB2312"/>
          <w:color w:val="000000"/>
          <w:spacing w:val="10"/>
          <w:w w:val="110"/>
          <w:kern w:val="0"/>
          <w:sz w:val="32"/>
          <w:szCs w:val="32"/>
        </w:rPr>
        <w:t>：</w:t>
      </w:r>
      <w:r>
        <w:rPr>
          <w:rFonts w:hint="eastAsia" w:eastAsia="仿宋_GB2312"/>
          <w:color w:val="000000"/>
          <w:spacing w:val="10"/>
          <w:w w:val="110"/>
          <w:kern w:val="0"/>
          <w:sz w:val="32"/>
          <w:szCs w:val="32"/>
          <w:u w:val="single"/>
          <w:lang w:val="en-US" w:eastAsia="zh-CN"/>
        </w:rPr>
        <w:t xml:space="preserve"> </w:t>
      </w:r>
      <w:r>
        <w:rPr>
          <w:rFonts w:eastAsia="仿宋_GB2312"/>
          <w:color w:val="000000"/>
          <w:spacing w:val="10"/>
          <w:w w:val="110"/>
          <w:kern w:val="0"/>
          <w:sz w:val="32"/>
          <w:szCs w:val="32"/>
          <w:u w:val="single"/>
        </w:rPr>
        <w:t xml:space="preserve">1702129109219501059        </w:t>
      </w:r>
    </w:p>
    <w:p>
      <w:pPr>
        <w:kinsoku w:val="0"/>
        <w:overflowPunct w:val="0"/>
        <w:autoSpaceDE w:val="0"/>
        <w:autoSpaceDN w:val="0"/>
        <w:adjustRightInd w:val="0"/>
        <w:spacing w:before="7" w:line="600" w:lineRule="exact"/>
        <w:ind w:firstLine="1451" w:firstLineChars="432"/>
        <w:rPr>
          <w:rFonts w:eastAsia="仿宋_GB2312"/>
          <w:color w:val="000000"/>
          <w:w w:val="105"/>
          <w:kern w:val="0"/>
          <w:sz w:val="32"/>
          <w:szCs w:val="32"/>
        </w:rPr>
      </w:pP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乙   </w:t>
      </w:r>
      <w:r>
        <w:rPr>
          <w:rFonts w:eastAsia="仿宋_GB2312"/>
          <w:color w:val="000000"/>
          <w:spacing w:val="23"/>
          <w:w w:val="105"/>
          <w:kern w:val="0"/>
          <w:sz w:val="32"/>
          <w:szCs w:val="32"/>
        </w:rPr>
        <w:t xml:space="preserve"> </w:t>
      </w:r>
      <w:r>
        <w:rPr>
          <w:rFonts w:eastAsia="仿宋_GB2312"/>
          <w:color w:val="000000"/>
          <w:spacing w:val="23"/>
          <w:w w:val="115"/>
          <w:kern w:val="0"/>
          <w:position w:val="1"/>
          <w:sz w:val="32"/>
          <w:szCs w:val="32"/>
        </w:rPr>
        <w:t>方</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w:t>
      </w:r>
      <w:r>
        <w:rPr>
          <w:rFonts w:hint="eastAsia" w:ascii="仿宋_GB2312" w:hAnsi="仿宋_GB2312" w:eastAsia="仿宋_GB2312" w:cs="仿宋_GB2312"/>
          <w:color w:val="000000"/>
          <w:spacing w:val="10"/>
          <w:w w:val="110"/>
          <w:kern w:val="0"/>
          <w:sz w:val="32"/>
          <w:szCs w:val="32"/>
          <w:u w:val="single"/>
        </w:rPr>
        <w:t>华中师范大学</w:t>
      </w:r>
      <w:r>
        <w:rPr>
          <w:rFonts w:eastAsia="仿宋_GB2312"/>
          <w:color w:val="000000"/>
          <w:spacing w:val="10"/>
          <w:w w:val="110"/>
          <w:kern w:val="0"/>
          <w:sz w:val="32"/>
          <w:szCs w:val="32"/>
          <w:u w:val="single"/>
        </w:rPr>
        <w:t xml:space="preserve">    </w:t>
      </w:r>
      <w:r>
        <w:rPr>
          <w:rFonts w:hint="eastAsia" w:eastAsia="仿宋_GB2312"/>
          <w:color w:val="000000"/>
          <w:spacing w:val="10"/>
          <w:w w:val="110"/>
          <w:kern w:val="0"/>
          <w:sz w:val="32"/>
          <w:szCs w:val="32"/>
          <w:u w:val="single"/>
        </w:rPr>
        <w:t xml:space="preserve">      </w:t>
      </w:r>
      <w:r>
        <w:rPr>
          <w:rFonts w:eastAsia="仿宋_GB2312"/>
          <w:color w:val="000000"/>
          <w:spacing w:val="10"/>
          <w:w w:val="110"/>
          <w:kern w:val="0"/>
          <w:sz w:val="32"/>
          <w:szCs w:val="32"/>
          <w:u w:val="single"/>
        </w:rPr>
        <w:t xml:space="preserve">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position w:val="1"/>
          <w:sz w:val="32"/>
          <w:szCs w:val="32"/>
        </w:rPr>
        <w:t>地</w:t>
      </w:r>
      <w:r>
        <w:rPr>
          <w:rFonts w:eastAsia="仿宋_GB2312"/>
          <w:color w:val="000000"/>
          <w:w w:val="105"/>
          <w:kern w:val="0"/>
          <w:sz w:val="32"/>
          <w:szCs w:val="32"/>
        </w:rPr>
        <w:t xml:space="preserve">   </w:t>
      </w:r>
      <w:r>
        <w:rPr>
          <w:rFonts w:eastAsia="仿宋_GB2312"/>
          <w:color w:val="000000"/>
          <w:spacing w:val="23"/>
          <w:w w:val="105"/>
          <w:kern w:val="0"/>
          <w:sz w:val="32"/>
          <w:szCs w:val="32"/>
        </w:rPr>
        <w:t xml:space="preserve"> </w:t>
      </w:r>
      <w:r>
        <w:rPr>
          <w:rFonts w:eastAsia="仿宋_GB2312"/>
          <w:color w:val="000000"/>
          <w:spacing w:val="10"/>
          <w:w w:val="115"/>
          <w:kern w:val="0"/>
          <w:sz w:val="32"/>
          <w:szCs w:val="32"/>
        </w:rPr>
        <w:t>址</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w:t>
      </w:r>
      <w:r>
        <w:rPr>
          <w:rFonts w:hint="eastAsia" w:eastAsia="仿宋_GB2312"/>
          <w:color w:val="000000"/>
          <w:spacing w:val="10"/>
          <w:w w:val="110"/>
          <w:kern w:val="0"/>
          <w:sz w:val="32"/>
          <w:szCs w:val="32"/>
          <w:u w:val="single"/>
        </w:rPr>
        <w:t>武汉市洪山区珞喻路152号</w:t>
      </w:r>
      <w:r>
        <w:rPr>
          <w:rFonts w:eastAsia="仿宋_GB2312"/>
          <w:color w:val="000000"/>
          <w:spacing w:val="10"/>
          <w:w w:val="110"/>
          <w:kern w:val="0"/>
          <w:sz w:val="32"/>
          <w:szCs w:val="32"/>
          <w:u w:val="single"/>
        </w:rPr>
        <w:t xml:space="preserve"> </w:t>
      </w:r>
      <w:r>
        <w:rPr>
          <w:rFonts w:hint="eastAsia" w:eastAsia="仿宋_GB2312"/>
          <w:color w:val="000000"/>
          <w:spacing w:val="10"/>
          <w:w w:val="110"/>
          <w:kern w:val="0"/>
          <w:sz w:val="32"/>
          <w:szCs w:val="32"/>
          <w:u w:val="single"/>
        </w:rPr>
        <w:t xml:space="preserve">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电   </w:t>
      </w:r>
      <w:r>
        <w:rPr>
          <w:rFonts w:eastAsia="仿宋_GB2312"/>
          <w:color w:val="000000"/>
          <w:spacing w:val="23"/>
          <w:w w:val="105"/>
          <w:kern w:val="0"/>
          <w:sz w:val="32"/>
          <w:szCs w:val="32"/>
        </w:rPr>
        <w:t xml:space="preserve"> </w:t>
      </w:r>
      <w:r>
        <w:rPr>
          <w:rFonts w:eastAsia="仿宋_GB2312"/>
          <w:color w:val="000000"/>
          <w:spacing w:val="17"/>
          <w:w w:val="105"/>
          <w:kern w:val="0"/>
          <w:sz w:val="32"/>
          <w:szCs w:val="32"/>
        </w:rPr>
        <w:t>话</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027-67868082            </w:t>
      </w:r>
      <w:r>
        <w:rPr>
          <w:rFonts w:hint="eastAsia" w:eastAsia="仿宋_GB2312"/>
          <w:color w:val="000000"/>
          <w:spacing w:val="10"/>
          <w:w w:val="110"/>
          <w:kern w:val="0"/>
          <w:sz w:val="32"/>
          <w:szCs w:val="32"/>
          <w:u w:val="single"/>
        </w:rPr>
        <w:t xml:space="preserve">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传   </w:t>
      </w:r>
      <w:r>
        <w:rPr>
          <w:rFonts w:eastAsia="仿宋_GB2312"/>
          <w:color w:val="000000"/>
          <w:spacing w:val="23"/>
          <w:w w:val="105"/>
          <w:kern w:val="0"/>
          <w:sz w:val="32"/>
          <w:szCs w:val="32"/>
        </w:rPr>
        <w:t xml:space="preserve"> </w:t>
      </w:r>
      <w:r>
        <w:rPr>
          <w:rFonts w:eastAsia="仿宋_GB2312"/>
          <w:color w:val="000000"/>
          <w:spacing w:val="17"/>
          <w:w w:val="105"/>
          <w:kern w:val="0"/>
          <w:sz w:val="32"/>
          <w:szCs w:val="32"/>
        </w:rPr>
        <w:t>真：</w:t>
      </w:r>
      <w:r>
        <w:rPr>
          <w:rFonts w:eastAsia="仿宋_GB2312"/>
          <w:color w:val="000000"/>
          <w:spacing w:val="17"/>
          <w:w w:val="105"/>
          <w:kern w:val="0"/>
          <w:sz w:val="32"/>
          <w:szCs w:val="32"/>
          <w:u w:val="single"/>
        </w:rPr>
        <w:t xml:space="preserve"> 027-67868082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户   </w:t>
      </w:r>
      <w:r>
        <w:rPr>
          <w:rFonts w:eastAsia="仿宋_GB2312"/>
          <w:color w:val="000000"/>
          <w:spacing w:val="23"/>
          <w:w w:val="105"/>
          <w:kern w:val="0"/>
          <w:sz w:val="32"/>
          <w:szCs w:val="32"/>
        </w:rPr>
        <w:t xml:space="preserve"> </w:t>
      </w:r>
      <w:r>
        <w:rPr>
          <w:rFonts w:eastAsia="仿宋_GB2312"/>
          <w:color w:val="000000"/>
          <w:spacing w:val="14"/>
          <w:w w:val="105"/>
          <w:kern w:val="0"/>
          <w:sz w:val="32"/>
          <w:szCs w:val="32"/>
        </w:rPr>
        <w:t>名</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华中师范大学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开</w:t>
      </w:r>
      <w:r>
        <w:rPr>
          <w:rFonts w:eastAsia="仿宋_GB2312"/>
          <w:color w:val="000000"/>
          <w:spacing w:val="4"/>
          <w:w w:val="105"/>
          <w:kern w:val="0"/>
          <w:sz w:val="32"/>
          <w:szCs w:val="32"/>
        </w:rPr>
        <w:t xml:space="preserve"> </w:t>
      </w:r>
      <w:r>
        <w:rPr>
          <w:rFonts w:eastAsia="仿宋_GB2312"/>
          <w:color w:val="000000"/>
          <w:w w:val="105"/>
          <w:kern w:val="0"/>
          <w:sz w:val="32"/>
          <w:szCs w:val="32"/>
        </w:rPr>
        <w:t>户 行</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中国银行武汉广埠屯支行   </w:t>
      </w:r>
      <w:r>
        <w:rPr>
          <w:rFonts w:hint="eastAsia" w:eastAsia="仿宋_GB2312"/>
          <w:color w:val="000000"/>
          <w:spacing w:val="10"/>
          <w:w w:val="110"/>
          <w:kern w:val="0"/>
          <w:sz w:val="32"/>
          <w:szCs w:val="32"/>
          <w:u w:val="single"/>
        </w:rPr>
        <w:t xml:space="preserve"> </w:t>
      </w:r>
    </w:p>
    <w:p>
      <w:pPr>
        <w:kinsoku w:val="0"/>
        <w:overflowPunct w:val="0"/>
        <w:autoSpaceDE w:val="0"/>
        <w:autoSpaceDN w:val="0"/>
        <w:adjustRightInd w:val="0"/>
        <w:spacing w:before="7" w:line="600" w:lineRule="exact"/>
        <w:ind w:firstLine="1451" w:firstLineChars="432"/>
        <w:rPr>
          <w:rFonts w:eastAsia="仿宋_GB2312"/>
          <w:color w:val="000000"/>
          <w:kern w:val="0"/>
          <w:sz w:val="32"/>
          <w:szCs w:val="32"/>
          <w:u w:val="single"/>
        </w:rPr>
      </w:pPr>
      <w:r>
        <w:rPr>
          <w:rFonts w:eastAsia="仿宋_GB2312"/>
          <w:color w:val="000000"/>
          <w:w w:val="105"/>
          <w:kern w:val="0"/>
          <w:sz w:val="32"/>
          <w:szCs w:val="32"/>
        </w:rPr>
        <w:t xml:space="preserve">账   </w:t>
      </w:r>
      <w:r>
        <w:rPr>
          <w:rFonts w:eastAsia="仿宋_GB2312"/>
          <w:color w:val="000000"/>
          <w:spacing w:val="23"/>
          <w:w w:val="105"/>
          <w:kern w:val="0"/>
          <w:sz w:val="32"/>
          <w:szCs w:val="32"/>
        </w:rPr>
        <w:t xml:space="preserve"> </w:t>
      </w:r>
      <w:r>
        <w:rPr>
          <w:rFonts w:eastAsia="仿宋_GB2312"/>
          <w:color w:val="000000"/>
          <w:spacing w:val="1"/>
          <w:w w:val="110"/>
          <w:kern w:val="0"/>
          <w:position w:val="1"/>
          <w:sz w:val="32"/>
          <w:szCs w:val="32"/>
        </w:rPr>
        <w:t>号</w:t>
      </w:r>
      <w:r>
        <w:rPr>
          <w:rFonts w:eastAsia="仿宋_GB2312"/>
          <w:color w:val="000000"/>
          <w:spacing w:val="10"/>
          <w:w w:val="110"/>
          <w:kern w:val="0"/>
          <w:sz w:val="32"/>
          <w:szCs w:val="32"/>
        </w:rPr>
        <w:t>：</w:t>
      </w:r>
      <w:r>
        <w:rPr>
          <w:rFonts w:eastAsia="仿宋_GB2312"/>
          <w:color w:val="000000"/>
          <w:spacing w:val="10"/>
          <w:w w:val="110"/>
          <w:kern w:val="0"/>
          <w:sz w:val="32"/>
          <w:szCs w:val="32"/>
          <w:u w:val="single"/>
        </w:rPr>
        <w:t xml:space="preserve"> 559957528361      </w:t>
      </w:r>
      <w:r>
        <w:rPr>
          <w:rFonts w:hint="eastAsia" w:eastAsia="仿宋_GB2312"/>
          <w:color w:val="000000"/>
          <w:spacing w:val="10"/>
          <w:w w:val="110"/>
          <w:kern w:val="0"/>
          <w:sz w:val="32"/>
          <w:szCs w:val="32"/>
          <w:u w:val="single"/>
        </w:rPr>
        <w:t xml:space="preserve">     </w:t>
      </w:r>
      <w:r>
        <w:rPr>
          <w:rFonts w:eastAsia="仿宋_GB2312"/>
          <w:color w:val="000000"/>
          <w:spacing w:val="10"/>
          <w:w w:val="110"/>
          <w:kern w:val="0"/>
          <w:sz w:val="32"/>
          <w:szCs w:val="32"/>
          <w:u w:val="single"/>
        </w:rPr>
        <w:t xml:space="preserve">  </w:t>
      </w:r>
    </w:p>
    <w:p>
      <w:pPr>
        <w:kinsoku w:val="0"/>
        <w:overflowPunct w:val="0"/>
        <w:autoSpaceDE w:val="0"/>
        <w:autoSpaceDN w:val="0"/>
        <w:adjustRightInd w:val="0"/>
        <w:spacing w:before="7" w:line="560" w:lineRule="exact"/>
        <w:ind w:firstLine="372" w:firstLineChars="133"/>
        <w:rPr>
          <w:color w:val="000000"/>
          <w:kern w:val="0"/>
          <w:sz w:val="28"/>
          <w:szCs w:val="28"/>
        </w:rPr>
        <w:sectPr>
          <w:footerReference r:id="rId3" w:type="default"/>
          <w:pgSz w:w="11906" w:h="16838"/>
          <w:pgMar w:top="2154" w:right="1417" w:bottom="2041" w:left="1531" w:header="851" w:footer="992" w:gutter="0"/>
          <w:pgNumType w:fmt="numberInDash" w:start="1"/>
          <w:cols w:space="425" w:num="1"/>
          <w:docGrid w:type="lines" w:linePitch="312" w:charSpace="0"/>
        </w:sectPr>
      </w:pP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为切实做好河南省2023年17个省辖市及济源示范区年度巩固拓展脱贫攻坚成果同乡村振兴有效衔接考核评估工作，推进责任落实、政策落实、工作落实，确保不发生规模性返贫，依据国家《巩固脱贫成果后评估</w:t>
      </w:r>
      <w:r>
        <w:rPr>
          <w:kern w:val="0"/>
          <w:sz w:val="28"/>
          <w:szCs w:val="28"/>
        </w:rPr>
        <w:t>办法》和2023年巩固拓展脱贫攻坚成果同乡村振兴有效衔接考核评估工作会议精神，经公开招标政府采购程序，甲方选定乙方作为第三方评估机构，作为2023年巩固拓展脱贫攻坚成果同乡村振兴有效衔接第三方评估机构。为明确甲方和乙方的权利义务，双方现根据《中华人民共和国民法典》及有关法律法</w:t>
      </w:r>
      <w:r>
        <w:rPr>
          <w:color w:val="000000"/>
          <w:kern w:val="0"/>
          <w:sz w:val="28"/>
          <w:szCs w:val="28"/>
        </w:rPr>
        <w:t>规、规章签订本合同。</w:t>
      </w:r>
    </w:p>
    <w:p>
      <w:pPr>
        <w:kinsoku w:val="0"/>
        <w:overflowPunct w:val="0"/>
        <w:autoSpaceDE w:val="0"/>
        <w:autoSpaceDN w:val="0"/>
        <w:adjustRightInd w:val="0"/>
        <w:spacing w:before="7" w:line="560" w:lineRule="exact"/>
        <w:ind w:firstLine="560" w:firstLineChars="200"/>
        <w:rPr>
          <w:rFonts w:eastAsia="黑体"/>
          <w:b/>
          <w:color w:val="000000"/>
          <w:kern w:val="0"/>
          <w:sz w:val="28"/>
          <w:szCs w:val="28"/>
        </w:rPr>
      </w:pPr>
      <w:r>
        <w:rPr>
          <w:rFonts w:eastAsia="黑体"/>
          <w:bCs/>
          <w:color w:val="000000"/>
          <w:kern w:val="0"/>
          <w:sz w:val="28"/>
          <w:szCs w:val="28"/>
        </w:rPr>
        <w:t>一、定义</w:t>
      </w:r>
    </w:p>
    <w:p>
      <w:pPr>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1.1 定义：本合同中的定义适用于本合同的全部条款。</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1.1.1 合同：载明甲方和乙方就委托内容所达成的一致意思表示的书面合同。</w:t>
      </w:r>
    </w:p>
    <w:p>
      <w:pPr>
        <w:kinsoku w:val="0"/>
        <w:overflowPunct w:val="0"/>
        <w:autoSpaceDE w:val="0"/>
        <w:autoSpaceDN w:val="0"/>
        <w:adjustRightInd w:val="0"/>
        <w:spacing w:before="7" w:line="560" w:lineRule="exact"/>
        <w:ind w:firstLine="560" w:firstLineChars="200"/>
        <w:rPr>
          <w:b/>
          <w:bCs/>
          <w:color w:val="000000"/>
          <w:kern w:val="0"/>
          <w:sz w:val="28"/>
          <w:szCs w:val="28"/>
        </w:rPr>
      </w:pPr>
      <w:r>
        <w:rPr>
          <w:color w:val="000000"/>
          <w:kern w:val="0"/>
          <w:sz w:val="28"/>
          <w:szCs w:val="28"/>
        </w:rPr>
        <w:t>1.1.2 合同有效期：</w:t>
      </w:r>
      <w:r>
        <w:rPr>
          <w:b/>
          <w:bCs/>
          <w:color w:val="000000"/>
          <w:kern w:val="0"/>
          <w:sz w:val="28"/>
          <w:szCs w:val="28"/>
        </w:rPr>
        <w:t>2023年12月</w:t>
      </w:r>
      <w:r>
        <w:rPr>
          <w:rFonts w:hint="eastAsia"/>
          <w:b/>
          <w:bCs/>
          <w:color w:val="000000"/>
          <w:kern w:val="0"/>
          <w:sz w:val="28"/>
          <w:szCs w:val="28"/>
          <w:lang w:val="en-US" w:eastAsia="zh-CN"/>
        </w:rPr>
        <w:t>8</w:t>
      </w:r>
      <w:r>
        <w:rPr>
          <w:b/>
          <w:bCs/>
          <w:color w:val="000000"/>
          <w:kern w:val="0"/>
          <w:sz w:val="28"/>
          <w:szCs w:val="28"/>
        </w:rPr>
        <w:t>日-2024年12月</w:t>
      </w:r>
      <w:r>
        <w:rPr>
          <w:rFonts w:hint="eastAsia"/>
          <w:b/>
          <w:bCs/>
          <w:color w:val="000000"/>
          <w:kern w:val="0"/>
          <w:sz w:val="28"/>
          <w:szCs w:val="28"/>
          <w:lang w:val="en-US" w:eastAsia="zh-CN"/>
        </w:rPr>
        <w:t>8</w:t>
      </w:r>
      <w:r>
        <w:rPr>
          <w:b/>
          <w:bCs/>
          <w:color w:val="000000"/>
          <w:kern w:val="0"/>
          <w:sz w:val="28"/>
          <w:szCs w:val="28"/>
        </w:rPr>
        <w:t>日</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1.1.3 甲方：河南省乡村振兴局</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1.1.4 乙方：华中师范大学</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1.1.5 合同价款：根据合同约定，乙方完全履行合同义务之后，甲方应向乙方支付的合同总价款。</w:t>
      </w:r>
    </w:p>
    <w:p>
      <w:pPr>
        <w:kinsoku w:val="0"/>
        <w:overflowPunct w:val="0"/>
        <w:autoSpaceDE w:val="0"/>
        <w:autoSpaceDN w:val="0"/>
        <w:adjustRightInd w:val="0"/>
        <w:spacing w:before="7" w:line="560" w:lineRule="exact"/>
        <w:ind w:firstLine="560" w:firstLineChars="200"/>
        <w:rPr>
          <w:color w:val="auto"/>
          <w:kern w:val="0"/>
          <w:sz w:val="28"/>
          <w:szCs w:val="28"/>
        </w:rPr>
      </w:pPr>
      <w:r>
        <w:rPr>
          <w:color w:val="000000"/>
          <w:kern w:val="0"/>
          <w:sz w:val="28"/>
          <w:szCs w:val="28"/>
        </w:rPr>
        <w:t>1.1.6 服务：乙方根据合同约定，依据《河南省2023年巩固拓展脱贫攻坚成果同乡村振兴有效衔接考核评估工作方案》明确的内容指标，负责实地评估作业APP（含调查问卷）的设计制作，承担对评估调查人员进行培训测试等工作。组织开展抽样实地评估，分析汇总数据，梳理发现问题，提出意见建议，形成评估报告。对调查数据质量和评估结果真实性、可靠性负责。</w:t>
      </w:r>
      <w:r>
        <w:rPr>
          <w:rFonts w:hint="eastAsia"/>
          <w:color w:val="auto"/>
          <w:kern w:val="0"/>
          <w:sz w:val="28"/>
          <w:szCs w:val="28"/>
        </w:rPr>
        <w:t>乙方可根据完成工作需要，组织其他机构参与承担实地评估等任务，并与其签署委托服务合同。乙方对甲方负全责，不因其组织其他机构参与工作而转移责任。</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1.1.7 服务成果：乙方根据合同约定向甲方提交《河南省2023年巩固拓展脱贫攻坚成果同乡村振兴有效衔接第三方评估县报告》；《河南省2023年巩固拓展脱贫攻坚成果同乡村振兴有效衔接第三方评估省辖市报告》；《河南省2023年巩固拓展脱贫攻坚成果同乡村振兴有效衔接第三方评估省报告》。</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1.1.8 交付：乙方向甲方提供合同项下的服务和服务成果。</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1.1.9 日：指日历天数。</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二、服务内容、评估内容、评估方式和工作要求</w:t>
      </w:r>
    </w:p>
    <w:p>
      <w:pPr>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2.1 服务内容</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2.1.1 乙方根据《河南省2023年巩固拓展脱贫攻坚成果同乡村振兴有效衔接考核评估工作方案》明确的内容指标，负责实地评估作业APP（含调查问卷）的设计制作，承担对评估调查人员进行培训测试等工作。组织开展对17个省辖市和济源示范区2023年巩固拓展脱贫攻坚成果同乡村振兴有效衔接责任落实、政策落实、工作落实和巩固成效等情况进行抽样实地评估，分析汇总数据，梳理发现问题，提出意见建议，形成评估报告。全省调查户数不少于13100户，对调查数据质量和评估结果真实性、可靠性负责。保障落实调查采集电子设备、摄像机、录音笔、照相机、GPS等调查设备。</w:t>
      </w:r>
    </w:p>
    <w:p>
      <w:pPr>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2.2 工作要求</w:t>
      </w:r>
    </w:p>
    <w:p>
      <w:pPr>
        <w:kinsoku w:val="0"/>
        <w:overflowPunct w:val="0"/>
        <w:autoSpaceDE w:val="0"/>
        <w:autoSpaceDN w:val="0"/>
        <w:adjustRightInd w:val="0"/>
        <w:spacing w:before="7" w:line="560" w:lineRule="exact"/>
        <w:ind w:firstLine="560" w:firstLineChars="200"/>
        <w:rPr>
          <w:color w:val="000000"/>
          <w:kern w:val="0"/>
          <w:sz w:val="28"/>
          <w:szCs w:val="28"/>
          <w:u w:val="single"/>
        </w:rPr>
      </w:pPr>
      <w:r>
        <w:rPr>
          <w:color w:val="000000"/>
          <w:kern w:val="0"/>
          <w:sz w:val="28"/>
          <w:szCs w:val="28"/>
        </w:rPr>
        <w:t>2.2.1 时间要求：2024年2月20日前提交评估县报告、省辖市报告和省报告。</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2.2.2 资料移交：评估报告提交之后30日内，乙方应向甲方提供其他工作成果，主要包括：第三方评估实施方案、分县调查工作方案、工作手册以及调查问卷数据库等。</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2.2.3 保密要求：未经甲方书面同意，乙方、参与评估的相关单位和调查评估人员等不得擅自对外提供、发布、泄露评估检查工作方案、实施方案、调查问卷、指标计算方法和权重；不得擅自对外提供和公布调查数据、分析测算情况和评估结果；不得擅自发表基于评估检查数据的研究成果等。</w:t>
      </w:r>
    </w:p>
    <w:p>
      <w:pPr>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2.2.4 回避利益冲突：乙方、其他参与本评估任务的单位，在合同有效期内，不得承担相关省、市、县委托的与本合同任务相同的评估调查工作。经甲方同意的除外。</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2.2.5 乙方应确保调查数据真实、准确，分析评估结果公正客观。乙方、相关参与单位及参加调查评估的工作人员应秉公评估，坚持原则，严禁弄虚作假、徇私舞弊。对违反规定造成评估结果严重失真、失实的，甲方有权追究乙方责任。</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2.2.6 实地评估期间，乙方应严格执行中央八项规定精神和廉政纪律，不得收受被评估地礼金。自行承担实地调查评估期间的食宿、交通、办公用品等费用，并将相关票据整理备份上报甲方。</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2.2.7 乙方应对调查数据及各分县评估报告，认真审核把关，确保数据准确、结果真实、质量过硬。甲方将组织有关专家对调查问卷抽查，对报告质量进行验收。</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三、合同价款</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合同双方同意，经验收合格后，甲方按合同约定向乙方一次性支付合同总价款人民币</w:t>
      </w:r>
      <w:r>
        <w:rPr>
          <w:b/>
          <w:bCs/>
          <w:color w:val="000000"/>
          <w:kern w:val="0"/>
          <w:sz w:val="28"/>
          <w:szCs w:val="28"/>
          <w:u w:val="single"/>
        </w:rPr>
        <w:t>7555200</w:t>
      </w:r>
      <w:r>
        <w:rPr>
          <w:b/>
          <w:bCs/>
          <w:color w:val="000000"/>
          <w:kern w:val="0"/>
          <w:sz w:val="28"/>
          <w:szCs w:val="28"/>
        </w:rPr>
        <w:t>元</w:t>
      </w:r>
      <w:r>
        <w:rPr>
          <w:color w:val="000000"/>
          <w:kern w:val="0"/>
          <w:sz w:val="28"/>
          <w:szCs w:val="28"/>
        </w:rPr>
        <w:t>（大写：</w:t>
      </w:r>
      <w:r>
        <w:rPr>
          <w:b/>
          <w:bCs/>
          <w:color w:val="000000"/>
          <w:kern w:val="0"/>
          <w:sz w:val="28"/>
          <w:szCs w:val="28"/>
        </w:rPr>
        <w:t>柒佰伍拾伍万伍仟贰佰元整</w:t>
      </w:r>
      <w:r>
        <w:rPr>
          <w:color w:val="000000"/>
          <w:kern w:val="0"/>
          <w:sz w:val="28"/>
          <w:szCs w:val="28"/>
        </w:rPr>
        <w:t>）。甲方付款前，乙方应依据甲方要求开具足额发票。</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 xml:space="preserve">3.1 </w:t>
      </w:r>
      <w:r>
        <w:rPr>
          <w:color w:val="000000" w:themeColor="text1"/>
          <w:kern w:val="0"/>
          <w:sz w:val="28"/>
          <w:szCs w:val="28"/>
          <w14:textFill>
            <w14:solidFill>
              <w14:schemeClr w14:val="tx1"/>
            </w14:solidFill>
          </w14:textFill>
        </w:rPr>
        <w:t>乙方</w:t>
      </w:r>
      <w:r>
        <w:rPr>
          <w:rFonts w:hint="eastAsia"/>
          <w:color w:val="000000" w:themeColor="text1"/>
          <w:kern w:val="0"/>
          <w:sz w:val="28"/>
          <w:szCs w:val="28"/>
          <w14:textFill>
            <w14:solidFill>
              <w14:schemeClr w14:val="tx1"/>
            </w14:solidFill>
          </w14:textFill>
        </w:rPr>
        <w:t>若组织其他机构参与实地评估，可</w:t>
      </w:r>
      <w:r>
        <w:rPr>
          <w:color w:val="000000" w:themeColor="text1"/>
          <w:kern w:val="0"/>
          <w:sz w:val="28"/>
          <w:szCs w:val="28"/>
          <w14:textFill>
            <w14:solidFill>
              <w14:schemeClr w14:val="tx1"/>
            </w14:solidFill>
          </w14:textFill>
        </w:rPr>
        <w:t>根据其与其他参与机构签订的</w:t>
      </w:r>
      <w:r>
        <w:rPr>
          <w:rFonts w:hint="eastAsia"/>
          <w:color w:val="000000" w:themeColor="text1"/>
          <w:kern w:val="0"/>
          <w:sz w:val="28"/>
          <w:szCs w:val="28"/>
          <w14:textFill>
            <w14:solidFill>
              <w14:schemeClr w14:val="tx1"/>
            </w14:solidFill>
          </w14:textFill>
        </w:rPr>
        <w:t>实地评估</w:t>
      </w:r>
      <w:r>
        <w:rPr>
          <w:color w:val="000000" w:themeColor="text1"/>
          <w:kern w:val="0"/>
          <w:sz w:val="28"/>
          <w:szCs w:val="28"/>
          <w14:textFill>
            <w14:solidFill>
              <w14:schemeClr w14:val="tx1"/>
            </w14:solidFill>
          </w14:textFill>
        </w:rPr>
        <w:t>工</w:t>
      </w:r>
      <w:r>
        <w:rPr>
          <w:color w:val="000000"/>
          <w:kern w:val="0"/>
          <w:sz w:val="28"/>
          <w:szCs w:val="28"/>
        </w:rPr>
        <w:t>作合同，按照各参与机构完成的调查户数、难易程度和评估任务完成质量情况等因素，向其他参与单位分配、拨付经费。</w:t>
      </w:r>
    </w:p>
    <w:p>
      <w:pPr>
        <w:tabs>
          <w:tab w:val="left" w:pos="3024"/>
        </w:tabs>
        <w:kinsoku w:val="0"/>
        <w:overflowPunct w:val="0"/>
        <w:autoSpaceDE w:val="0"/>
        <w:autoSpaceDN w:val="0"/>
        <w:adjustRightInd w:val="0"/>
        <w:spacing w:before="7" w:line="560" w:lineRule="exact"/>
        <w:ind w:firstLine="532" w:firstLineChars="200"/>
        <w:rPr>
          <w:color w:val="000000"/>
          <w:w w:val="95"/>
          <w:kern w:val="0"/>
          <w:sz w:val="28"/>
          <w:szCs w:val="28"/>
        </w:rPr>
      </w:pPr>
      <w:r>
        <w:rPr>
          <w:color w:val="000000"/>
          <w:w w:val="95"/>
          <w:kern w:val="0"/>
          <w:sz w:val="28"/>
          <w:szCs w:val="28"/>
        </w:rPr>
        <w:t>3.2 乙方及其他参与机构，应严格按照财政部有关标准计提间接费用。</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四、违约责任</w:t>
      </w:r>
    </w:p>
    <w:p>
      <w:pPr>
        <w:tabs>
          <w:tab w:val="left" w:pos="3024"/>
        </w:tabs>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4.1 延期交付和处置</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4.1.1 乙方应按照合同约定的期限向甲方提供服务和支付服务成果。</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4.1.2 在履行合同的过程中，如出现乙方因故不能按时提供服务和交付服务成果的情况，乙方应及时以书面的形式将不能按时交付的理由、延误时间通知甲方。甲方如同意延期，可酌情延长交付时间。</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4.1.3 除第4.1.2、第6.1.1条款规定外，如果乙方没有按照合同约定的时间提供服务和交付服务成果，每延迟一日，乙方应向甲方支付合同总价款0.1%的违约金，该违约金可由甲方从应向乙方支付的合同价款中直接扣除；如延期超过30日，甲方有权终止合同，并不承担向乙方支付合同价款的义务。</w:t>
      </w:r>
    </w:p>
    <w:p>
      <w:pPr>
        <w:tabs>
          <w:tab w:val="left" w:pos="3024"/>
        </w:tabs>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4.2 不当交付和处置</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4.2.1 如甲方检验发现乙方提供的服务或服务成果不符合合同要求，存在重大缺陷，甲方有权要求乙方限期改进；如乙方无法按要求进行整改，则乙方应在15日内将甲方已支付的合同价款全额退还给甲方，并赔偿甲方因此遭受的全部损失。</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五、甲方相关权利</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kern w:val="0"/>
          <w:sz w:val="28"/>
          <w:szCs w:val="28"/>
        </w:rPr>
        <w:t>2023年巩固拓展脱贫攻坚成果同乡村振兴有效链接第三方评估的相关数据</w:t>
      </w:r>
      <w:r>
        <w:rPr>
          <w:color w:val="000000"/>
          <w:kern w:val="0"/>
          <w:sz w:val="28"/>
          <w:szCs w:val="28"/>
        </w:rPr>
        <w:t>、资料及评估结果等的所有权利归甲方所有。</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六、不可抗力</w:t>
      </w:r>
    </w:p>
    <w:p>
      <w:pPr>
        <w:tabs>
          <w:tab w:val="left" w:pos="3024"/>
        </w:tabs>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6.1 定义</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6.1.1 本合同项下的“不可抗力”是指不能预见，不能避免且不能克服的客观情况，使得本合同一方当事人无法履行合同义务，如战争、严重火灾、水灾、风灾和地震以及其他经双方同意属于不可抗力的事故。</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6.1.2 不可抗力不包括因一方及其工作人员在履行合同时的疏忽或故意行为引起的事件。</w:t>
      </w:r>
    </w:p>
    <w:p>
      <w:pPr>
        <w:tabs>
          <w:tab w:val="left" w:pos="3024"/>
        </w:tabs>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6.2 不可抗力的发生和对策</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6.2.1 如果合同当事方中任何一方由于不可抗力致使合同履行受阻时，履行合同的期限应予以延长。延长的期限应由双方商定。</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6.2.2 受事故影响的一方应在不可抗力的事故发生后尽快通知对方，并在事故发生后两周内，将有关部门出具的证明文件送达对方。如果不可抗力影响时间延续30天以上，双方通过友好协商达成在合理的时间内继续履行本合同或解除本合同的协议。</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6.2.3 甲方保留在不可抗力发生而导致合同发生重大变化时单方面解除和修改本合同的权利。</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七、税费</w:t>
      </w:r>
    </w:p>
    <w:p>
      <w:pPr>
        <w:tabs>
          <w:tab w:val="left" w:pos="3024"/>
        </w:tabs>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7.1 适用税法</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7.1.1 本合同履行过程中所涉及的税务，适用中华人民共和国有关税法规定。</w:t>
      </w:r>
    </w:p>
    <w:p>
      <w:pPr>
        <w:tabs>
          <w:tab w:val="left" w:pos="3024"/>
        </w:tabs>
        <w:kinsoku w:val="0"/>
        <w:overflowPunct w:val="0"/>
        <w:autoSpaceDE w:val="0"/>
        <w:autoSpaceDN w:val="0"/>
        <w:adjustRightInd w:val="0"/>
        <w:spacing w:before="7" w:line="560" w:lineRule="exact"/>
        <w:ind w:firstLine="562" w:firstLineChars="200"/>
        <w:rPr>
          <w:color w:val="000000"/>
          <w:kern w:val="0"/>
          <w:sz w:val="28"/>
          <w:szCs w:val="28"/>
        </w:rPr>
      </w:pPr>
      <w:r>
        <w:rPr>
          <w:b/>
          <w:bCs/>
          <w:color w:val="000000"/>
          <w:kern w:val="0"/>
          <w:sz w:val="28"/>
          <w:szCs w:val="28"/>
        </w:rPr>
        <w:t>7.2 税费承担</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7.2.1 本合同总价款为含税总价，即根据国家现行税法对乙方征收的与本合同有关的一切税费均已包括在总价款内。</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7.2.2 乙方不得在合同总价款之外再提出其它任何款项要求。</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八、终止合同</w:t>
      </w:r>
    </w:p>
    <w:p>
      <w:pPr>
        <w:tabs>
          <w:tab w:val="left" w:pos="3024"/>
        </w:tabs>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8.1 违约终止合同</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8.1.1 乙方如有下列违约的情况，甲方有权向乙方发出书面通知，终止部分或全部合同：</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1）乙方未能在合同约定的期限或甲方同意延长的期限内提供该期限内应该提供的服务和服务成果；</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2）如乙方未能履行合同约定的其他义务，并在收到甲方发出的违约通知书后7天内，或经过甲方书面认可的延长期内仍未能纠正其过失。</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8.1.2 在甲方根据本合同的有关约定终止了全部或部分合同，甲方可以其认为适当的条件和方法另行委托第三方完成终止的合同或部分合同。乙方应赔偿对甲方因此额外支出的费用。如被终止的是合同部分内容，乙方还应继续执行合同中未被终止的部分。</w:t>
      </w:r>
    </w:p>
    <w:p>
      <w:pPr>
        <w:tabs>
          <w:tab w:val="left" w:pos="3024"/>
        </w:tabs>
        <w:kinsoku w:val="0"/>
        <w:overflowPunct w:val="0"/>
        <w:autoSpaceDE w:val="0"/>
        <w:autoSpaceDN w:val="0"/>
        <w:adjustRightInd w:val="0"/>
        <w:spacing w:before="7" w:line="560" w:lineRule="exact"/>
        <w:ind w:firstLine="562" w:firstLineChars="200"/>
        <w:rPr>
          <w:b/>
          <w:bCs/>
          <w:color w:val="000000"/>
          <w:kern w:val="0"/>
          <w:sz w:val="28"/>
          <w:szCs w:val="28"/>
        </w:rPr>
      </w:pPr>
      <w:r>
        <w:rPr>
          <w:b/>
          <w:bCs/>
          <w:color w:val="000000"/>
          <w:kern w:val="0"/>
          <w:sz w:val="28"/>
          <w:szCs w:val="28"/>
        </w:rPr>
        <w:t>8.2 破产终止合同</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8.2.1 如果乙方破产或因经营状况恶化、本项目团队发生重大变化等丧失或可能丧失履行能力时，甲方可在任何时候以书面形式通知乙方终止合同。此终止合同行为将不损害或影响甲方已经采取或将要采取的补救措施的权利。</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九、通知和合同修改</w:t>
      </w:r>
    </w:p>
    <w:p>
      <w:pPr>
        <w:tabs>
          <w:tab w:val="left" w:pos="3024"/>
        </w:tabs>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9.1 通知</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9.1.1 本合同任何一方给另一方的通知，都应以书面的形式（信函、传真）发送至对方。本合同首部的地址为双方认可的书面法律文书送达地址，如一方地址有变动，应及时书面通知另一方。</w:t>
      </w:r>
    </w:p>
    <w:p>
      <w:pPr>
        <w:tabs>
          <w:tab w:val="left" w:pos="3024"/>
        </w:tabs>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9.2 修改</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9.2.1 对合同条款进行任何改动，均须由合同双方签署书面合同修改方案方为有效。</w:t>
      </w:r>
    </w:p>
    <w:p>
      <w:pPr>
        <w:kinsoku w:val="0"/>
        <w:overflowPunct w:val="0"/>
        <w:autoSpaceDE w:val="0"/>
        <w:autoSpaceDN w:val="0"/>
        <w:adjustRightInd w:val="0"/>
        <w:spacing w:before="7" w:line="560" w:lineRule="exact"/>
        <w:ind w:firstLine="560" w:firstLineChars="200"/>
        <w:rPr>
          <w:rFonts w:eastAsia="黑体"/>
          <w:bCs/>
          <w:color w:val="000000"/>
          <w:kern w:val="0"/>
          <w:sz w:val="28"/>
          <w:szCs w:val="28"/>
        </w:rPr>
      </w:pPr>
      <w:r>
        <w:rPr>
          <w:rFonts w:eastAsia="黑体"/>
          <w:bCs/>
          <w:color w:val="000000"/>
          <w:kern w:val="0"/>
          <w:sz w:val="28"/>
          <w:szCs w:val="28"/>
        </w:rPr>
        <w:t>十、管辖及合同生效</w:t>
      </w:r>
    </w:p>
    <w:p>
      <w:pPr>
        <w:tabs>
          <w:tab w:val="left" w:pos="3024"/>
        </w:tabs>
        <w:kinsoku w:val="0"/>
        <w:overflowPunct w:val="0"/>
        <w:autoSpaceDE w:val="0"/>
        <w:autoSpaceDN w:val="0"/>
        <w:adjustRightInd w:val="0"/>
        <w:spacing w:before="7" w:line="560" w:lineRule="exact"/>
        <w:ind w:firstLine="562" w:firstLineChars="200"/>
        <w:rPr>
          <w:b/>
          <w:color w:val="000000"/>
          <w:kern w:val="0"/>
          <w:sz w:val="28"/>
          <w:szCs w:val="28"/>
        </w:rPr>
      </w:pPr>
      <w:r>
        <w:rPr>
          <w:b/>
          <w:color w:val="000000"/>
          <w:kern w:val="0"/>
          <w:sz w:val="28"/>
          <w:szCs w:val="28"/>
        </w:rPr>
        <w:t>10.1 管辖</w:t>
      </w:r>
    </w:p>
    <w:p>
      <w:pPr>
        <w:tabs>
          <w:tab w:val="left" w:pos="3024"/>
        </w:tabs>
        <w:kinsoku w:val="0"/>
        <w:overflowPunct w:val="0"/>
        <w:autoSpaceDE w:val="0"/>
        <w:autoSpaceDN w:val="0"/>
        <w:adjustRightInd w:val="0"/>
        <w:spacing w:before="7" w:line="560" w:lineRule="exact"/>
        <w:ind w:firstLine="560" w:firstLineChars="200"/>
        <w:rPr>
          <w:color w:val="000000"/>
          <w:kern w:val="0"/>
          <w:sz w:val="28"/>
          <w:szCs w:val="28"/>
        </w:rPr>
      </w:pPr>
      <w:r>
        <w:rPr>
          <w:color w:val="000000"/>
          <w:kern w:val="0"/>
          <w:sz w:val="28"/>
          <w:szCs w:val="28"/>
        </w:rPr>
        <w:t>合同执行中出现的问题，由双方友好协商解决，协商不成的，向甲方所在地人民法院提起诉讼。</w:t>
      </w:r>
    </w:p>
    <w:p>
      <w:pPr>
        <w:spacing w:line="560" w:lineRule="exact"/>
        <w:ind w:firstLine="562" w:firstLineChars="200"/>
        <w:rPr>
          <w:b/>
          <w:color w:val="000000"/>
          <w:kern w:val="0"/>
          <w:sz w:val="28"/>
          <w:szCs w:val="28"/>
        </w:rPr>
      </w:pPr>
      <w:r>
        <w:rPr>
          <w:b/>
          <w:color w:val="000000"/>
          <w:kern w:val="0"/>
          <w:sz w:val="28"/>
          <w:szCs w:val="28"/>
        </w:rPr>
        <w:t>10.2 合同印刷及生效</w:t>
      </w:r>
    </w:p>
    <w:p>
      <w:pPr>
        <w:spacing w:line="560" w:lineRule="exact"/>
        <w:ind w:firstLine="560" w:firstLineChars="200"/>
        <w:rPr>
          <w:bCs/>
          <w:color w:val="000000"/>
          <w:kern w:val="0"/>
          <w:sz w:val="28"/>
          <w:szCs w:val="28"/>
        </w:rPr>
      </w:pPr>
      <w:r>
        <w:rPr>
          <w:bCs/>
          <w:color w:val="000000"/>
          <w:kern w:val="0"/>
          <w:sz w:val="28"/>
          <w:szCs w:val="28"/>
        </w:rPr>
        <w:t>10.2.1 合同一式肆份，当事方各执贰份。</w:t>
      </w:r>
    </w:p>
    <w:p>
      <w:pPr>
        <w:spacing w:line="560" w:lineRule="exact"/>
        <w:ind w:firstLine="560" w:firstLineChars="200"/>
        <w:rPr>
          <w:bCs/>
          <w:color w:val="000000"/>
          <w:kern w:val="0"/>
          <w:sz w:val="28"/>
          <w:szCs w:val="28"/>
        </w:rPr>
      </w:pPr>
      <w:r>
        <w:rPr>
          <w:bCs/>
          <w:color w:val="000000"/>
          <w:kern w:val="0"/>
          <w:sz w:val="28"/>
          <w:szCs w:val="28"/>
        </w:rPr>
        <w:t>10.2.2 合同经双方在本合同签署页上签字并盖章后生效。</w:t>
      </w:r>
    </w:p>
    <w:p>
      <w:pPr>
        <w:spacing w:line="560" w:lineRule="exact"/>
        <w:ind w:firstLine="560" w:firstLineChars="200"/>
        <w:rPr>
          <w:bCs/>
          <w:color w:val="000000"/>
          <w:kern w:val="0"/>
          <w:sz w:val="28"/>
          <w:szCs w:val="28"/>
        </w:rPr>
      </w:pPr>
      <w:r>
        <w:rPr>
          <w:bCs/>
          <w:color w:val="000000"/>
          <w:kern w:val="0"/>
          <w:sz w:val="28"/>
          <w:szCs w:val="28"/>
        </w:rPr>
        <w:t>10.2.3 如因任何原因需要修改合同，需参照本合同第9.2条款办理。</w:t>
      </w:r>
    </w:p>
    <w:sectPr>
      <w:footerReference r:id="rId4" w:type="default"/>
      <w:pgSz w:w="11906" w:h="16838"/>
      <w:pgMar w:top="2154" w:right="1417"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WI1ZDQwZTY3MzBlOGRiZTYzNTUzYTk5MmE5ZGIifQ=="/>
  </w:docVars>
  <w:rsids>
    <w:rsidRoot w:val="6D7DD8A9"/>
    <w:rsid w:val="000D3F8C"/>
    <w:rsid w:val="001D4123"/>
    <w:rsid w:val="0025562E"/>
    <w:rsid w:val="00361703"/>
    <w:rsid w:val="00381292"/>
    <w:rsid w:val="00550306"/>
    <w:rsid w:val="005553C2"/>
    <w:rsid w:val="005B41FF"/>
    <w:rsid w:val="005F56FE"/>
    <w:rsid w:val="00760A48"/>
    <w:rsid w:val="008B3D15"/>
    <w:rsid w:val="00946FE1"/>
    <w:rsid w:val="00AD1B30"/>
    <w:rsid w:val="00B757AB"/>
    <w:rsid w:val="00C12C95"/>
    <w:rsid w:val="00C13A91"/>
    <w:rsid w:val="00C659AA"/>
    <w:rsid w:val="1DF83143"/>
    <w:rsid w:val="3CEFACB4"/>
    <w:rsid w:val="3DF5EF8B"/>
    <w:rsid w:val="3FFF9251"/>
    <w:rsid w:val="5CBD3FE2"/>
    <w:rsid w:val="5EFE1B18"/>
    <w:rsid w:val="6D7DD8A9"/>
    <w:rsid w:val="6E103377"/>
    <w:rsid w:val="6F7B64E0"/>
    <w:rsid w:val="7E7BDC8B"/>
    <w:rsid w:val="7FB94259"/>
    <w:rsid w:val="7FDF4854"/>
    <w:rsid w:val="AD0B554B"/>
    <w:rsid w:val="B7FD0271"/>
    <w:rsid w:val="EFEFD9F3"/>
    <w:rsid w:val="FADD2577"/>
    <w:rsid w:val="FEBC6A9A"/>
    <w:rsid w:val="FFDB4DDB"/>
    <w:rsid w:val="FFEB80F7"/>
    <w:rsid w:val="FFEF8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customStyle="1" w:styleId="3">
    <w:name w:val="正文文本 21"/>
    <w:basedOn w:val="1"/>
    <w:unhideWhenUsed/>
    <w:qFormat/>
    <w:uiPriority w:val="0"/>
    <w:pPr>
      <w:spacing w:line="480" w:lineRule="auto"/>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样式1"/>
    <w:basedOn w:val="4"/>
    <w:qFormat/>
    <w:uiPriority w:val="0"/>
    <w:rPr>
      <w:rFonts w:ascii="Calibri" w:hAnsi="Calibri"/>
      <w:sz w:val="30"/>
    </w:rPr>
  </w:style>
  <w:style w:type="paragraph" w:customStyle="1" w:styleId="10">
    <w:name w:val="样式2"/>
    <w:basedOn w:val="4"/>
    <w:qFormat/>
    <w:uiPriority w:val="0"/>
    <w:rPr>
      <w:rFonts w:ascii="Calibri" w:hAnsi="Calibri" w:eastAsiaTheme="minorEastAsia"/>
      <w:sz w:val="30"/>
    </w:rPr>
  </w:style>
  <w:style w:type="paragraph" w:customStyle="1" w:styleId="11">
    <w:name w:val="样式3"/>
    <w:basedOn w:val="4"/>
    <w:qFormat/>
    <w:uiPriority w:val="0"/>
    <w:rPr>
      <w:rFonts w:ascii="Calibri" w:hAnsi="Calibri" w:eastAsiaTheme="minorEastAsia"/>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669</Words>
  <Characters>3814</Characters>
  <Lines>31</Lines>
  <Paragraphs>8</Paragraphs>
  <TotalTime>97</TotalTime>
  <ScaleCrop>false</ScaleCrop>
  <LinksUpToDate>false</LinksUpToDate>
  <CharactersWithSpaces>4475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2023-12-14T08:53:00Z</dcterms:created>
  <dc:creator>huanghe</dc:creator>
  <cp:lastModifiedBy>huanghe</cp:lastModifiedBy>
  <cp:lastPrinted>2023-12-25T19:16:00Z</cp:lastPrinted>
  <dcterms:modified xsi:type="dcterms:W3CDTF">2023-12-25T11:44:13Z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D5EF482FF86A820313AF77657CCFED76</vt:lpwstr>
  </property>
</Properties>
</file>