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bookmarkStart w:id="0" w:name="_Toc8592"/>
      <w:bookmarkStart w:id="1" w:name="_Toc8650"/>
      <w:r>
        <w:rPr>
          <w:rFonts w:hint="eastAsia" w:ascii="宋体" w:hAnsi="宋体" w:eastAsia="宋体" w:cs="宋体"/>
          <w:sz w:val="28"/>
          <w:szCs w:val="28"/>
        </w:rPr>
        <w:t>合同编号：</w:t>
      </w:r>
      <w:r>
        <w:rPr>
          <w:rFonts w:hint="eastAsia" w:ascii="宋体" w:hAnsi="宋体" w:eastAsia="宋体" w:cs="宋体"/>
          <w:sz w:val="28"/>
          <w:szCs w:val="28"/>
          <w:lang w:eastAsia="zh-CN"/>
        </w:rPr>
        <w:t>豫财磋商采购-2023-1345</w:t>
      </w:r>
    </w:p>
    <w:p>
      <w:pPr>
        <w:jc w:val="center"/>
        <w:rPr>
          <w:rFonts w:hint="eastAsia" w:ascii="宋体" w:hAnsi="宋体" w:eastAsia="宋体" w:cs="宋体"/>
          <w:sz w:val="52"/>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货物</w:t>
      </w:r>
      <w:r>
        <w:rPr>
          <w:rFonts w:hint="eastAsia" w:ascii="宋体" w:hAnsi="宋体" w:eastAsia="宋体" w:cs="宋体"/>
          <w:b/>
          <w:bCs/>
          <w:sz w:val="44"/>
          <w:szCs w:val="44"/>
          <w:u w:val="none"/>
        </w:rPr>
        <w:t>（设备）</w:t>
      </w:r>
      <w:r>
        <w:rPr>
          <w:rFonts w:hint="eastAsia" w:ascii="宋体" w:hAnsi="宋体" w:eastAsia="宋体" w:cs="宋体"/>
          <w:b/>
          <w:bCs/>
          <w:sz w:val="44"/>
          <w:szCs w:val="44"/>
        </w:rPr>
        <w:t>采购合同</w:t>
      </w:r>
    </w:p>
    <w:p>
      <w:pPr>
        <w:jc w:val="center"/>
        <w:rPr>
          <w:rFonts w:hint="eastAsia" w:ascii="宋体" w:hAnsi="宋体" w:eastAsia="宋体" w:cs="宋体"/>
          <w:sz w:val="36"/>
        </w:rPr>
      </w:pPr>
    </w:p>
    <w:p>
      <w:pPr>
        <w:jc w:val="center"/>
        <w:rPr>
          <w:rFonts w:hint="eastAsia" w:ascii="宋体" w:hAnsi="宋体" w:eastAsia="宋体" w:cs="宋体"/>
          <w:sz w:val="36"/>
        </w:rPr>
      </w:pPr>
    </w:p>
    <w:p>
      <w:pPr>
        <w:pStyle w:val="2"/>
        <w:rPr>
          <w:rFonts w:hint="eastAsia" w:ascii="宋体" w:hAnsi="宋体" w:eastAsia="宋体" w:cs="宋体"/>
        </w:rPr>
      </w:pPr>
    </w:p>
    <w:p>
      <w:pPr>
        <w:ind w:firstLine="840" w:firstLineChars="300"/>
        <w:rPr>
          <w:rFonts w:hint="eastAsia" w:ascii="宋体" w:hAnsi="宋体" w:eastAsia="宋体" w:cs="宋体"/>
          <w:sz w:val="28"/>
          <w:szCs w:val="28"/>
          <w:u w:val="single"/>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河南大学X射线原位变温微区衍射仪项目</w:t>
      </w:r>
    </w:p>
    <w:p>
      <w:pPr>
        <w:rPr>
          <w:rFonts w:hint="eastAsia" w:ascii="宋体" w:hAnsi="宋体" w:eastAsia="宋体" w:cs="宋体"/>
          <w:sz w:val="28"/>
          <w:szCs w:val="28"/>
          <w:u w:val="single"/>
        </w:rPr>
      </w:pPr>
      <w:r>
        <w:rPr>
          <w:rFonts w:hint="eastAsia" w:ascii="宋体" w:hAnsi="宋体" w:eastAsia="宋体" w:cs="宋体"/>
          <w:sz w:val="28"/>
          <w:szCs w:val="28"/>
        </w:rPr>
        <w:t xml:space="preserve">      买方（甲方）：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河南大学</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      卖方（乙方）：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河南云出科技有限公司</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left="-180"/>
        <w:rPr>
          <w:rFonts w:hint="eastAsia" w:ascii="宋体" w:hAnsi="宋体" w:eastAsia="宋体" w:cs="宋体"/>
          <w:sz w:val="28"/>
          <w:szCs w:val="28"/>
        </w:rPr>
      </w:pPr>
      <w:r>
        <w:rPr>
          <w:rFonts w:hint="eastAsia" w:ascii="宋体" w:hAnsi="宋体" w:eastAsia="宋体" w:cs="宋体"/>
          <w:sz w:val="28"/>
          <w:szCs w:val="28"/>
        </w:rPr>
        <w:t xml:space="preserve">      </w:t>
      </w: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u w:val="single"/>
        </w:rPr>
      </w:pPr>
      <w:r>
        <w:rPr>
          <w:rFonts w:hint="eastAsia" w:ascii="宋体" w:hAnsi="宋体" w:eastAsia="宋体" w:cs="宋体"/>
          <w:sz w:val="28"/>
          <w:szCs w:val="28"/>
        </w:rPr>
        <w:t xml:space="preserve">      签订时间：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月    日           </w:t>
      </w:r>
      <w:r>
        <w:rPr>
          <w:rFonts w:hint="eastAsia" w:ascii="宋体" w:hAnsi="宋体" w:eastAsia="宋体" w:cs="宋体"/>
          <w:sz w:val="28"/>
          <w:szCs w:val="28"/>
          <w:u w:val="single"/>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      签订地点：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河南开封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rPr>
          <w:rFonts w:hint="eastAsia" w:ascii="宋体" w:hAnsi="宋体" w:eastAsia="宋体" w:cs="宋体"/>
          <w:sz w:val="36"/>
          <w:u w:val="single"/>
          <w:lang w:val="en-US" w:eastAsia="zh-CN"/>
        </w:rPr>
      </w:pPr>
      <w:r>
        <w:rPr>
          <w:rFonts w:hint="eastAsia" w:ascii="宋体" w:hAnsi="宋体" w:eastAsia="宋体" w:cs="宋体"/>
          <w:sz w:val="28"/>
          <w:szCs w:val="28"/>
        </w:rPr>
        <w:t xml:space="preserve">      有效期限：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长期                   </w:t>
      </w:r>
    </w:p>
    <w:p>
      <w:pPr>
        <w:rPr>
          <w:rFonts w:hint="eastAsia" w:ascii="宋体" w:hAnsi="宋体" w:eastAsia="宋体" w:cs="宋体"/>
          <w:sz w:val="36"/>
        </w:rPr>
      </w:pPr>
      <w:r>
        <w:rPr>
          <w:rFonts w:hint="eastAsia" w:ascii="宋体" w:hAnsi="宋体" w:eastAsia="宋体" w:cs="宋体"/>
          <w:sz w:val="36"/>
        </w:rPr>
        <w:t xml:space="preserve">         </w:t>
      </w:r>
    </w:p>
    <w:p>
      <w:pPr>
        <w:jc w:val="center"/>
        <w:rPr>
          <w:rFonts w:hint="eastAsia" w:ascii="宋体" w:hAnsi="宋体" w:eastAsia="宋体" w:cs="宋体"/>
          <w:sz w:val="30"/>
        </w:rPr>
      </w:pPr>
    </w:p>
    <w:p>
      <w:pPr>
        <w:pStyle w:val="2"/>
        <w:rPr>
          <w:rFonts w:hint="eastAsia" w:ascii="宋体" w:hAnsi="宋体" w:eastAsia="宋体" w:cs="宋体"/>
          <w:sz w:val="30"/>
        </w:rPr>
      </w:pPr>
    </w:p>
    <w:p>
      <w:pPr>
        <w:jc w:val="center"/>
        <w:rPr>
          <w:rFonts w:hint="eastAsia" w:ascii="宋体" w:hAnsi="宋体" w:eastAsia="宋体" w:cs="宋体"/>
          <w:sz w:val="28"/>
          <w:szCs w:val="28"/>
        </w:rPr>
      </w:pPr>
      <w:r>
        <w:rPr>
          <w:rFonts w:hint="eastAsia" w:ascii="宋体" w:hAnsi="宋体" w:eastAsia="宋体" w:cs="宋体"/>
          <w:sz w:val="28"/>
          <w:szCs w:val="28"/>
        </w:rPr>
        <w:t>河南大学招标办制</w:t>
      </w:r>
    </w:p>
    <w:p>
      <w:pPr>
        <w:pStyle w:val="2"/>
        <w:rPr>
          <w:rFonts w:hint="eastAsia"/>
        </w:rPr>
      </w:pPr>
    </w:p>
    <w:p>
      <w:pPr>
        <w:pStyle w:val="2"/>
        <w:rPr>
          <w:rFonts w:hint="eastAsia" w:ascii="宋体" w:hAnsi="宋体" w:eastAsia="宋体" w:cs="宋体"/>
        </w:rPr>
      </w:pPr>
    </w:p>
    <w:p>
      <w:pPr>
        <w:jc w:val="center"/>
        <w:rPr>
          <w:rFonts w:hint="eastAsia" w:ascii="宋体" w:hAnsi="宋体" w:eastAsia="宋体" w:cs="宋体"/>
          <w:b/>
          <w:bCs/>
          <w:color w:val="000000"/>
          <w:sz w:val="44"/>
          <w:szCs w:val="44"/>
        </w:rPr>
        <w:sectPr>
          <w:headerReference r:id="rId3" w:type="default"/>
          <w:headerReference r:id="rId4" w:type="even"/>
          <w:footerReference r:id="rId5" w:type="even"/>
          <w:pgSz w:w="11906" w:h="16838"/>
          <w:pgMar w:top="1417" w:right="1417" w:bottom="1417" w:left="1417" w:header="850" w:footer="992" w:gutter="0"/>
          <w:pgNumType w:fmt="decimal"/>
          <w:cols w:space="720" w:num="1"/>
          <w:docGrid w:type="lines" w:linePitch="312" w:charSpace="0"/>
        </w:sectPr>
      </w:pPr>
    </w:p>
    <w:p>
      <w:pPr>
        <w:ind w:right="-154"/>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货物（设备）采购合同</w:t>
      </w:r>
    </w:p>
    <w:p>
      <w:pPr>
        <w:pStyle w:val="2"/>
        <w:rPr>
          <w:rFonts w:hint="eastAsia" w:ascii="宋体" w:hAnsi="宋体" w:eastAsia="宋体" w:cs="宋体"/>
        </w:rPr>
      </w:pPr>
    </w:p>
    <w:p>
      <w:pPr>
        <w:spacing w:line="360" w:lineRule="auto"/>
        <w:ind w:right="90"/>
        <w:rPr>
          <w:rFonts w:hint="eastAsia" w:ascii="宋体" w:hAnsi="宋体" w:eastAsia="宋体" w:cs="宋体"/>
          <w:bCs/>
          <w:color w:val="000000"/>
          <w:sz w:val="24"/>
          <w:szCs w:val="24"/>
          <w:highlight w:val="none"/>
          <w:lang w:val="en-US" w:eastAsia="zh-CN"/>
        </w:rPr>
      </w:pPr>
      <w:r>
        <w:rPr>
          <w:rFonts w:hint="eastAsia" w:ascii="宋体" w:hAnsi="宋体" w:eastAsia="宋体" w:cs="宋体"/>
          <w:b/>
          <w:color w:val="000000"/>
          <w:sz w:val="24"/>
          <w:szCs w:val="24"/>
        </w:rPr>
        <w:t>买方（甲方）：</w:t>
      </w:r>
      <w:r>
        <w:rPr>
          <w:rFonts w:hint="eastAsia" w:ascii="宋体" w:hAnsi="宋体" w:eastAsia="宋体" w:cs="宋体"/>
          <w:b/>
          <w:color w:val="000000"/>
          <w:sz w:val="24"/>
          <w:szCs w:val="24"/>
          <w:u w:val="single"/>
        </w:rPr>
        <w:t xml:space="preserve"> 河南大学  </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签订地点：</w:t>
      </w:r>
      <w:r>
        <w:rPr>
          <w:rFonts w:hint="eastAsia" w:ascii="宋体" w:hAnsi="宋体" w:eastAsia="宋体" w:cs="宋体"/>
          <w:color w:val="000000"/>
          <w:sz w:val="24"/>
          <w:szCs w:val="24"/>
          <w:highlight w:val="none"/>
          <w:u w:val="single"/>
          <w:lang w:val="en-US" w:eastAsia="zh-CN"/>
        </w:rPr>
        <w:t xml:space="preserve"> 河南开封  </w:t>
      </w:r>
    </w:p>
    <w:p>
      <w:pPr>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卖方（乙方）：</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河南云出科技有限公司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签订时间：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本合同的总金额为人民币：</w:t>
      </w:r>
      <w:r>
        <w:rPr>
          <w:rFonts w:hint="eastAsia" w:ascii="宋体" w:hAnsi="宋体" w:eastAsia="宋体" w:cs="宋体"/>
          <w:b/>
          <w:bCs/>
          <w:color w:val="000000"/>
          <w:sz w:val="24"/>
          <w:szCs w:val="24"/>
          <w:lang w:val="en-US" w:eastAsia="zh-CN"/>
        </w:rPr>
        <w:t>贰佰零伍万捌仟元整</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2058000.00</w:t>
      </w:r>
      <w:r>
        <w:rPr>
          <w:rFonts w:hint="eastAsia" w:ascii="宋体" w:hAnsi="宋体" w:eastAsia="宋体" w:cs="宋体"/>
          <w:b/>
          <w:bCs/>
          <w:color w:val="000000"/>
          <w:sz w:val="24"/>
          <w:szCs w:val="24"/>
        </w:rPr>
        <w:t>元）</w:t>
      </w:r>
      <w:r>
        <w:rPr>
          <w:rFonts w:hint="eastAsia" w:ascii="宋体" w:hAnsi="宋体" w:eastAsia="宋体" w:cs="宋体"/>
          <w:color w:val="000000"/>
          <w:sz w:val="24"/>
          <w:szCs w:val="24"/>
        </w:rPr>
        <w:t>；该价格已经包含制造生产、安装、调试、保险、培训、运输、装卸、税金、利润、保修及乙方人员差旅费用等全部费用。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二、货物（设备）的</w:t>
      </w:r>
      <w:r>
        <w:rPr>
          <w:rFonts w:hint="eastAsia" w:ascii="宋体" w:hAnsi="宋体" w:eastAsia="宋体" w:cs="宋体"/>
          <w:b/>
          <w:sz w:val="24"/>
          <w:szCs w:val="24"/>
        </w:rPr>
        <w:t>名称、型号、制造单位、单价、数量和合同价</w:t>
      </w:r>
      <w:r>
        <w:rPr>
          <w:rFonts w:hint="eastAsia" w:ascii="宋体" w:hAnsi="宋体" w:eastAsia="宋体" w:cs="宋体"/>
          <w:b/>
          <w:color w:val="000000"/>
          <w:sz w:val="24"/>
          <w:szCs w:val="24"/>
        </w:rPr>
        <w:t>数量及质量要求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1、乙方提供的货物（设备）是未有使用过（包括零部件）的商品（设备）、符合国家相关部门制定的生产（制造）标准和检测标准以及该商品（设备）的出厂标准。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color w:val="000000"/>
          <w:sz w:val="24"/>
          <w:szCs w:val="24"/>
        </w:rPr>
        <w:t>2、购买</w:t>
      </w:r>
      <w:r>
        <w:rPr>
          <w:rFonts w:hint="eastAsia" w:ascii="宋体" w:hAnsi="宋体" w:eastAsia="宋体" w:cs="宋体"/>
          <w:sz w:val="24"/>
          <w:szCs w:val="24"/>
        </w:rPr>
        <w:t>货物（设备）的名称、型号、制造单位、单价、数量和合同价：</w:t>
      </w:r>
    </w:p>
    <w:tbl>
      <w:tblPr>
        <w:tblStyle w:val="21"/>
        <w:tblW w:w="92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5"/>
        <w:gridCol w:w="1560"/>
        <w:gridCol w:w="1535"/>
        <w:gridCol w:w="1275"/>
        <w:gridCol w:w="915"/>
        <w:gridCol w:w="825"/>
        <w:gridCol w:w="1195"/>
        <w:gridCol w:w="12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65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60"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53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品牌型号</w:t>
            </w:r>
          </w:p>
        </w:tc>
        <w:tc>
          <w:tcPr>
            <w:tcW w:w="1275" w:type="dxa"/>
            <w:noWrap w:val="0"/>
            <w:vAlign w:val="center"/>
          </w:tcPr>
          <w:p>
            <w:pPr>
              <w:ind w:firstLine="104" w:firstLineChars="43"/>
              <w:jc w:val="center"/>
              <w:rPr>
                <w:rFonts w:hint="eastAsia" w:ascii="宋体" w:hAnsi="宋体" w:eastAsia="宋体" w:cs="宋体"/>
                <w:b/>
                <w:sz w:val="24"/>
                <w:szCs w:val="24"/>
              </w:rPr>
            </w:pPr>
            <w:r>
              <w:rPr>
                <w:rFonts w:hint="eastAsia" w:ascii="宋体" w:hAnsi="宋体" w:eastAsia="宋体" w:cs="宋体"/>
                <w:b/>
                <w:sz w:val="24"/>
                <w:szCs w:val="24"/>
              </w:rPr>
              <w:t>制造商</w:t>
            </w:r>
          </w:p>
        </w:tc>
        <w:tc>
          <w:tcPr>
            <w:tcW w:w="91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82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19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125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9" w:hRule="atLeast"/>
          <w:jc w:val="center"/>
        </w:trPr>
        <w:tc>
          <w:tcPr>
            <w:tcW w:w="65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b w:val="0"/>
                <w:bCs/>
                <w:sz w:val="24"/>
                <w:szCs w:val="24"/>
                <w:highlight w:val="none"/>
              </w:rPr>
              <w:t>X射线原位变温微区衍射仪</w:t>
            </w:r>
          </w:p>
        </w:tc>
        <w:tc>
          <w:tcPr>
            <w:tcW w:w="1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日本理学</w:t>
            </w:r>
          </w:p>
          <w:p>
            <w:pPr>
              <w:pStyle w:val="2"/>
              <w:jc w:val="center"/>
              <w:rPr>
                <w:rFonts w:hint="eastAsia" w:ascii="宋体" w:hAnsi="宋体" w:eastAsia="宋体" w:cs="宋体"/>
                <w:sz w:val="24"/>
                <w:szCs w:val="24"/>
              </w:rPr>
            </w:pPr>
            <w:r>
              <w:rPr>
                <w:rFonts w:hint="eastAsia" w:ascii="宋体" w:hAnsi="宋体" w:eastAsia="宋体" w:cs="宋体"/>
                <w:b w:val="0"/>
                <w:bCs/>
                <w:sz w:val="24"/>
                <w:szCs w:val="24"/>
                <w:lang w:val="en-US" w:eastAsia="zh-CN"/>
              </w:rPr>
              <w:t>SmartLab SE</w:t>
            </w:r>
          </w:p>
        </w:tc>
        <w:tc>
          <w:tcPr>
            <w:tcW w:w="12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株式会社理学</w:t>
            </w:r>
          </w:p>
        </w:tc>
        <w:tc>
          <w:tcPr>
            <w:tcW w:w="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8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9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2058000</w:t>
            </w:r>
          </w:p>
        </w:tc>
        <w:tc>
          <w:tcPr>
            <w:tcW w:w="12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2058000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2" w:hRule="atLeast"/>
          <w:jc w:val="center"/>
        </w:trPr>
        <w:tc>
          <w:tcPr>
            <w:tcW w:w="9212" w:type="dxa"/>
            <w:gridSpan w:val="8"/>
            <w:noWrap w:val="0"/>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rPr>
              <w:t>总价（大写）：</w:t>
            </w:r>
            <w:r>
              <w:rPr>
                <w:rFonts w:hint="eastAsia" w:ascii="宋体" w:hAnsi="宋体" w:eastAsia="宋体" w:cs="宋体"/>
                <w:b/>
                <w:sz w:val="24"/>
                <w:szCs w:val="24"/>
                <w:lang w:val="en-US" w:eastAsia="zh-CN"/>
              </w:rPr>
              <w:t>贰佰零伍万捌仟元整</w:t>
            </w:r>
            <w:r>
              <w:rPr>
                <w:rFonts w:hint="eastAsia" w:ascii="宋体" w:hAnsi="宋体" w:eastAsia="宋体" w:cs="宋体"/>
                <w:b/>
                <w:sz w:val="24"/>
                <w:szCs w:val="24"/>
              </w:rPr>
              <w:t>（小写）：¥</w:t>
            </w:r>
            <w:r>
              <w:rPr>
                <w:rFonts w:hint="eastAsia" w:ascii="宋体" w:hAnsi="宋体" w:eastAsia="宋体" w:cs="宋体"/>
                <w:b/>
                <w:sz w:val="24"/>
                <w:szCs w:val="24"/>
                <w:lang w:val="en-US" w:eastAsia="zh-CN"/>
              </w:rPr>
              <w:t>2058000.00</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3、详细的技术规格、质保方案及售后服务标准见附件。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三、安装调试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乙方负责对货物（设备）免费进行安装调试，并使其投入正常运行，并经双方人员签字验收。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四、人员技术培训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乙方应当安排技术人员免费为甲方人员进行技术培训和现场指导，使购买的货物（设备）国家规定运行标准和使用要求。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五、交付的时间、地点、运输方式、运输费用及风险承担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1、交货时间、地点：于合同生效之日起</w:t>
      </w:r>
      <w:r>
        <w:rPr>
          <w:rFonts w:hint="eastAsia" w:ascii="宋体" w:hAnsi="宋体" w:eastAsia="宋体" w:cs="宋体"/>
          <w:sz w:val="24"/>
          <w:szCs w:val="24"/>
          <w:u w:val="single"/>
          <w:lang w:val="en-US" w:eastAsia="zh-CN"/>
        </w:rPr>
        <w:t>210</w:t>
      </w:r>
      <w:r>
        <w:rPr>
          <w:rFonts w:hint="eastAsia" w:ascii="宋体" w:hAnsi="宋体" w:eastAsia="宋体" w:cs="宋体"/>
          <w:sz w:val="24"/>
          <w:szCs w:val="24"/>
          <w:u w:val="single"/>
        </w:rPr>
        <w:t>日历日内</w:t>
      </w:r>
      <w:r>
        <w:rPr>
          <w:rFonts w:hint="eastAsia" w:ascii="宋体" w:hAnsi="宋体" w:eastAsia="宋体" w:cs="宋体"/>
          <w:sz w:val="24"/>
          <w:szCs w:val="24"/>
        </w:rPr>
        <w:t>（按投标承诺时间），乙方按甲方指定地点将货物免费送达。甲方或最终用户在乙方收货确认单签字盖章，或者甲方或最终用户在乙方的物流配送单据上予以签字或盖章，作为双方结算的依据。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2、产品运输过程中由乙方按国家有关设备供应的规定标准进行包装、供应，产生的相关费用由乙方承担。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3、乙方应在交货时向甲方提供货物（设备）生产制造标准、使用说明书、检验合格证明及相关的随机备品备件、配件、工具、软件等资料。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4、合同货物（设备）验收前的货物毁损、灭失的风险由乙方承担，验收合格后的货物灭失的风险由甲方承担。如合同商品参加保险，保险赔偿款由风险承担者享有。</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六、货物（设备）验收标准、验收方式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1、按国家现行验收标准、规范等有关规定执行，甲方在收到货物（设备）后可以在合理期限内提出异议。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2、货物（设备）使用单位应在货物（设备）交付后，根据初验结果以及安装、调试、培训等情况正常运行一段时间后向甲方提出货物（设备）验收申请。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3、根据验收申请，甲方组织相关人员进行正式验收，也可以根据实际需要增加出厂检验、安装调试检验等多种验收环节，特殊情况下可以组织第三方共同验收。</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七、货物（设备）付款时间、支付方式和支付条件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1、合同签订后甲方收到乙方银行保函形式的预付款担保函(合同总金额30%</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有效期</w:t>
      </w:r>
      <w:r>
        <w:rPr>
          <w:rFonts w:hint="eastAsia" w:ascii="宋体" w:hAnsi="宋体" w:eastAsia="宋体" w:cs="宋体"/>
          <w:bCs/>
          <w:color w:val="auto"/>
          <w:sz w:val="24"/>
          <w:szCs w:val="24"/>
          <w:lang w:val="en-US" w:eastAsia="zh-CN"/>
        </w:rPr>
        <w:t>七</w:t>
      </w:r>
      <w:r>
        <w:rPr>
          <w:rFonts w:hint="eastAsia" w:ascii="宋体" w:hAnsi="宋体" w:eastAsia="宋体" w:cs="宋体"/>
          <w:bCs/>
          <w:color w:val="auto"/>
          <w:sz w:val="24"/>
          <w:szCs w:val="24"/>
        </w:rPr>
        <w:t>个月)和相等金额收款收据之后，甲方向乙方支付合同总金额的30%(￥</w:t>
      </w:r>
      <w:r>
        <w:rPr>
          <w:rFonts w:hint="eastAsia" w:ascii="宋体" w:hAnsi="宋体" w:cs="宋体"/>
          <w:bCs/>
          <w:color w:val="auto"/>
          <w:sz w:val="24"/>
          <w:szCs w:val="24"/>
          <w:u w:val="single"/>
          <w:lang w:val="en-US" w:eastAsia="zh-CN"/>
        </w:rPr>
        <w:t>617400.00</w:t>
      </w:r>
      <w:r>
        <w:rPr>
          <w:rFonts w:hint="eastAsia" w:ascii="宋体" w:hAnsi="宋体" w:eastAsia="宋体" w:cs="宋体"/>
          <w:bCs/>
          <w:color w:val="auto"/>
          <w:sz w:val="24"/>
          <w:szCs w:val="24"/>
        </w:rPr>
        <w:t>元)大写</w:t>
      </w:r>
      <w:r>
        <w:rPr>
          <w:rFonts w:hint="eastAsia" w:ascii="宋体" w:hAnsi="宋体" w:cs="宋体"/>
          <w:bCs/>
          <w:color w:val="auto"/>
          <w:sz w:val="24"/>
          <w:szCs w:val="24"/>
          <w:lang w:eastAsia="zh-CN"/>
        </w:rPr>
        <w:t>：</w:t>
      </w:r>
      <w:r>
        <w:rPr>
          <w:rFonts w:hint="eastAsia" w:ascii="宋体" w:hAnsi="宋体" w:cs="宋体"/>
          <w:bCs/>
          <w:color w:val="auto"/>
          <w:sz w:val="24"/>
          <w:szCs w:val="24"/>
          <w:u w:val="single"/>
          <w:lang w:val="en-US" w:eastAsia="zh-CN"/>
        </w:rPr>
        <w:t>陆拾壹万柒仟肆佰元整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作为合同预付款;</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2、货物(设备)到达合同约定的交货地点并经甲、乙双方进行验收合格后乙方向甲方提供本合同总金额5%的银行保函 ，甲方收到银行保函并查验无误后，向乙方支付剩余货款￥</w:t>
      </w:r>
      <w:r>
        <w:rPr>
          <w:rFonts w:hint="eastAsia" w:ascii="宋体" w:hAnsi="宋体" w:cs="宋体"/>
          <w:bCs/>
          <w:color w:val="auto"/>
          <w:sz w:val="24"/>
          <w:szCs w:val="24"/>
          <w:u w:val="single"/>
          <w:lang w:val="en-US" w:eastAsia="zh-CN"/>
        </w:rPr>
        <w:t>1440600.00</w:t>
      </w:r>
      <w:r>
        <w:rPr>
          <w:rFonts w:hint="eastAsia" w:ascii="宋体" w:hAnsi="宋体" w:eastAsia="宋体" w:cs="宋体"/>
          <w:bCs/>
          <w:color w:val="auto"/>
          <w:sz w:val="24"/>
          <w:szCs w:val="24"/>
          <w:u w:val="single"/>
        </w:rPr>
        <w:t>元</w:t>
      </w:r>
      <w:r>
        <w:rPr>
          <w:rFonts w:hint="eastAsia" w:ascii="宋体" w:hAnsi="宋体" w:eastAsia="宋体" w:cs="宋体"/>
          <w:bCs/>
          <w:color w:val="auto"/>
          <w:sz w:val="24"/>
          <w:szCs w:val="24"/>
        </w:rPr>
        <w:t>(总合同金额的70%)大写</w:t>
      </w:r>
      <w:r>
        <w:rPr>
          <w:rFonts w:hint="eastAsia" w:ascii="宋体" w:hAnsi="宋体" w:cs="宋体"/>
          <w:bCs/>
          <w:color w:val="auto"/>
          <w:sz w:val="24"/>
          <w:szCs w:val="24"/>
          <w:lang w:eastAsia="zh-CN"/>
        </w:rPr>
        <w:t>：</w:t>
      </w:r>
      <w:r>
        <w:rPr>
          <w:rFonts w:hint="eastAsia" w:ascii="宋体" w:hAnsi="宋体" w:cs="宋体"/>
          <w:bCs/>
          <w:color w:val="auto"/>
          <w:sz w:val="24"/>
          <w:szCs w:val="24"/>
          <w:u w:val="single"/>
          <w:lang w:val="en-US" w:eastAsia="zh-CN"/>
        </w:rPr>
        <w:t>壹佰肆拾肆万零陆佰元整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3、支付方式:</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本合同项下所有政府采购结算款全部支付至乙方(中标方)在</w:t>
      </w:r>
      <w:r>
        <w:rPr>
          <w:rFonts w:hint="eastAsia" w:ascii="宋体" w:hAnsi="宋体" w:eastAsia="宋体" w:cs="宋体"/>
          <w:bCs/>
          <w:sz w:val="24"/>
          <w:szCs w:val="24"/>
          <w:lang w:val="en-US" w:eastAsia="zh-CN"/>
        </w:rPr>
        <w:t>中国建设</w:t>
      </w:r>
      <w:r>
        <w:rPr>
          <w:rFonts w:hint="eastAsia" w:ascii="宋体" w:hAnsi="宋体" w:eastAsia="宋体" w:cs="宋体"/>
          <w:bCs/>
          <w:sz w:val="24"/>
          <w:szCs w:val="24"/>
        </w:rPr>
        <w:t>银行</w:t>
      </w:r>
      <w:r>
        <w:rPr>
          <w:rFonts w:hint="eastAsia" w:ascii="宋体" w:hAnsi="宋体" w:eastAsia="宋体" w:cs="宋体"/>
          <w:bCs/>
          <w:sz w:val="24"/>
          <w:szCs w:val="24"/>
          <w:lang w:val="en-US" w:eastAsia="zh-CN"/>
        </w:rPr>
        <w:t>股份有限</w:t>
      </w:r>
      <w:r>
        <w:rPr>
          <w:rFonts w:hint="eastAsia" w:ascii="宋体" w:hAnsi="宋体" w:eastAsia="宋体" w:cs="宋体"/>
          <w:bCs/>
          <w:sz w:val="24"/>
          <w:szCs w:val="24"/>
        </w:rPr>
        <w:t>公司在</w:t>
      </w:r>
      <w:r>
        <w:rPr>
          <w:rFonts w:hint="eastAsia" w:ascii="宋体" w:hAnsi="宋体" w:eastAsia="宋体" w:cs="宋体"/>
          <w:bCs/>
          <w:sz w:val="24"/>
          <w:szCs w:val="24"/>
          <w:lang w:val="en-US" w:eastAsia="zh-CN"/>
        </w:rPr>
        <w:t>郑州经纬支行</w:t>
      </w:r>
      <w:r>
        <w:rPr>
          <w:rFonts w:hint="eastAsia" w:ascii="宋体" w:hAnsi="宋体" w:eastAsia="宋体" w:cs="宋体"/>
          <w:bCs/>
          <w:sz w:val="24"/>
          <w:szCs w:val="24"/>
        </w:rPr>
        <w:t>开立的监管账户，该回款账户未经</w:t>
      </w:r>
      <w:r>
        <w:rPr>
          <w:rFonts w:hint="eastAsia" w:ascii="宋体" w:hAnsi="宋体" w:eastAsia="宋体" w:cs="宋体"/>
          <w:bCs/>
          <w:sz w:val="24"/>
          <w:szCs w:val="24"/>
          <w:lang w:val="en-US" w:eastAsia="zh-CN"/>
        </w:rPr>
        <w:t>河南云出科技有限</w:t>
      </w:r>
      <w:r>
        <w:rPr>
          <w:rFonts w:hint="eastAsia" w:ascii="宋体" w:hAnsi="宋体" w:eastAsia="宋体" w:cs="宋体"/>
          <w:bCs/>
          <w:sz w:val="24"/>
          <w:szCs w:val="24"/>
        </w:rPr>
        <w:t>公司同意后不得更改，具体账户信息如下:</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统一社会信用代码:</w:t>
      </w:r>
      <w:r>
        <w:rPr>
          <w:rFonts w:hint="eastAsia" w:ascii="宋体" w:hAnsi="宋体" w:eastAsia="宋体" w:cs="宋体"/>
          <w:bCs/>
          <w:sz w:val="24"/>
          <w:szCs w:val="24"/>
          <w:lang w:val="en-US" w:eastAsia="zh-CN"/>
        </w:rPr>
        <w:t>9141010034505707XB</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账户名称:</w:t>
      </w:r>
      <w:r>
        <w:rPr>
          <w:rFonts w:hint="eastAsia" w:ascii="宋体" w:hAnsi="宋体" w:eastAsia="宋体" w:cs="宋体"/>
          <w:bCs/>
          <w:sz w:val="24"/>
          <w:szCs w:val="24"/>
          <w:lang w:val="en-US" w:eastAsia="zh-CN"/>
        </w:rPr>
        <w:t>河南云出科技有限</w:t>
      </w:r>
      <w:r>
        <w:rPr>
          <w:rFonts w:hint="eastAsia" w:ascii="宋体" w:hAnsi="宋体" w:eastAsia="宋体" w:cs="宋体"/>
          <w:bCs/>
          <w:sz w:val="24"/>
          <w:szCs w:val="24"/>
        </w:rPr>
        <w:t>公司</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账号:</w:t>
      </w:r>
      <w:r>
        <w:rPr>
          <w:rFonts w:hint="eastAsia" w:ascii="宋体" w:hAnsi="宋体" w:eastAsia="宋体" w:cs="宋体"/>
          <w:bCs/>
          <w:sz w:val="24"/>
          <w:szCs w:val="24"/>
          <w:lang w:val="en-US" w:eastAsia="zh-CN"/>
        </w:rPr>
        <w:t>41001581010050207539</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开户银行:</w:t>
      </w:r>
      <w:r>
        <w:rPr>
          <w:rFonts w:hint="eastAsia" w:ascii="宋体" w:hAnsi="宋体" w:eastAsia="宋体" w:cs="宋体"/>
          <w:bCs/>
          <w:sz w:val="24"/>
          <w:szCs w:val="24"/>
          <w:lang w:val="en-US" w:eastAsia="zh-CN"/>
        </w:rPr>
        <w:t>中国建设银行股份有限公司郑州经纬支行</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4、乙方必须提供真实、合法的发票。若乙方提供虚假发票，自发现之日起三日内乙方应无条件提供正规发票并承担甲方因此所遭受的所有损失。发票上记载的款项甲方有权不再支付，从合同款中扣减。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5、本合同为固定单价合同，总价以实际提供合格货品数量乘以清单单价结算。甲方可根据实际需求，调整合同清单内的品种、数量，乙方须予以配合，调整部分的价款不应超出合同价款的10%。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2、乙方所提供的设备品种、型号、规格、质量不符合国家规定及本合同规定标准的，甲方有权拒收设备，并有权单方解除合同，乙方应向甲方支付不超过设备款总值30%的违约金。</w:t>
      </w:r>
      <w:r>
        <w:rPr>
          <w:rFonts w:hint="eastAsia" w:ascii="宋体" w:hAnsi="宋体" w:eastAsia="宋体" w:cs="宋体"/>
          <w:bCs/>
          <w:sz w:val="24"/>
          <w:szCs w:val="24"/>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hint="eastAsia" w:ascii="宋体" w:hAnsi="宋体" w:eastAsia="宋体" w:cs="宋体"/>
          <w:sz w:val="24"/>
          <w:szCs w:val="24"/>
        </w:rPr>
        <w:t>乙方应向甲方支付不超过设备（货物）合同款总值30%的违约金，并按二种商品之间差价的二倍金额赔偿甲方的损失。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3、乙方提供的货物（设备）是由于在装卸、运输或包装造成的产品破损，乙方应负责补足合格产品数量并承担相应费用。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4、乙方应对提供的货物（设备）在使用过程中给甲方或任何第三方造成的人身伤害或财产损失应当承担全部责任</w:t>
      </w:r>
      <w:bookmarkStart w:id="2" w:name="_Hlt503692967"/>
      <w:bookmarkEnd w:id="2"/>
      <w:bookmarkStart w:id="3" w:name="_Hlt503692969"/>
      <w:bookmarkEnd w:id="3"/>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5、本货物（设备）的质保期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违反《售后服务计划》约定未及时履行保修义务的，每发生一次，乙方应向甲方支付违约金500元。甲方因乙方违约而委托第三方进行维修所产生的相应维修费用，乙方无条件同意并承担由此产生的所有费用和责任。</w:t>
      </w:r>
    </w:p>
    <w:p>
      <w:pPr>
        <w:pStyle w:val="2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6.货物（设备）经验收合格、乙方不存在违约责任的情形下，甲方未按照本合同约定付款方式支付货款，每逾期一日，未付货款甲方按照本合同订立时中国人民银行授权</w:t>
      </w:r>
      <w:r>
        <w:rPr>
          <w:rFonts w:hint="eastAsia" w:ascii="宋体" w:hAnsi="宋体" w:eastAsia="宋体" w:cs="宋体"/>
          <w:sz w:val="24"/>
          <w:szCs w:val="24"/>
        </w:rPr>
        <w:br w:type="page"/>
      </w:r>
    </w:p>
    <w:p>
      <w:pPr>
        <w:pStyle w:val="2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713095" cy="8498205"/>
            <wp:effectExtent l="0" t="0" r="1905" b="17145"/>
            <wp:docPr id="2" name="图片 2" descr="S28BW-824010909380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28BW-824010909380_0006"/>
                    <pic:cNvPicPr>
                      <a:picLocks noChangeAspect="1"/>
                    </pic:cNvPicPr>
                  </pic:nvPicPr>
                  <pic:blipFill>
                    <a:blip r:embed="rId8"/>
                    <a:srcRect l="4922"/>
                    <a:stretch>
                      <a:fillRect/>
                    </a:stretch>
                  </pic:blipFill>
                  <pic:spPr>
                    <a:xfrm>
                      <a:off x="0" y="0"/>
                      <a:ext cx="5713095" cy="8498205"/>
                    </a:xfrm>
                    <a:prstGeom prst="rect">
                      <a:avLst/>
                    </a:prstGeom>
                  </pic:spPr>
                </pic:pic>
              </a:graphicData>
            </a:graphic>
          </wp:inline>
        </w:drawing>
      </w:r>
    </w:p>
    <w:p>
      <w:pPr>
        <w:spacing w:line="360" w:lineRule="auto"/>
        <w:rPr>
          <w:rFonts w:hint="eastAsia" w:ascii="宋体" w:hAnsi="宋体" w:eastAsia="宋体" w:cs="宋体"/>
          <w:b/>
          <w:color w:val="000000"/>
          <w:szCs w:val="21"/>
        </w:rPr>
        <w:sectPr>
          <w:footerReference r:id="rId6" w:type="default"/>
          <w:pgSz w:w="11906" w:h="16838"/>
          <w:pgMar w:top="1417" w:right="1417" w:bottom="1417" w:left="1417" w:header="851" w:footer="1077" w:gutter="0"/>
          <w:pgNumType w:fmt="decimal" w:start="1"/>
          <w:cols w:space="720" w:num="1"/>
          <w:docGrid w:type="lines" w:linePitch="312" w:charSpace="0"/>
        </w:sectPr>
      </w:pPr>
      <w:bookmarkStart w:id="10" w:name="_GoBack"/>
      <w:bookmarkEnd w:id="10"/>
    </w:p>
    <w:p>
      <w:pPr>
        <w:spacing w:line="360" w:lineRule="auto"/>
        <w:jc w:val="left"/>
        <w:rPr>
          <w:rFonts w:hint="eastAsia" w:ascii="宋体" w:hAnsi="宋体" w:eastAsia="宋体" w:cs="宋体"/>
          <w:b/>
          <w:color w:val="000000"/>
          <w:szCs w:val="21"/>
        </w:rPr>
      </w:pPr>
      <w:r>
        <w:rPr>
          <w:rFonts w:hint="eastAsia" w:ascii="宋体" w:hAnsi="宋体" w:eastAsia="宋体" w:cs="宋体"/>
          <w:b/>
          <w:color w:val="000000"/>
          <w:szCs w:val="21"/>
        </w:rPr>
        <w:t>附件（1）：详细技术参数、规格及配置清单</w:t>
      </w:r>
    </w:p>
    <w:tbl>
      <w:tblPr>
        <w:tblStyle w:val="21"/>
        <w:tblW w:w="5221" w:type="pct"/>
        <w:jc w:val="center"/>
        <w:tblLayout w:type="fixed"/>
        <w:tblCellMar>
          <w:top w:w="0" w:type="dxa"/>
          <w:left w:w="108" w:type="dxa"/>
          <w:bottom w:w="0" w:type="dxa"/>
          <w:right w:w="108" w:type="dxa"/>
        </w:tblCellMar>
      </w:tblPr>
      <w:tblGrid>
        <w:gridCol w:w="797"/>
        <w:gridCol w:w="943"/>
        <w:gridCol w:w="6448"/>
        <w:gridCol w:w="734"/>
        <w:gridCol w:w="777"/>
      </w:tblGrid>
      <w:tr>
        <w:tblPrEx>
          <w:tblCellMar>
            <w:top w:w="0" w:type="dxa"/>
            <w:left w:w="108" w:type="dxa"/>
            <w:bottom w:w="0" w:type="dxa"/>
            <w:right w:w="108" w:type="dxa"/>
          </w:tblCellMar>
        </w:tblPrEx>
        <w:trPr>
          <w:trHeight w:val="889"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b/>
                <w:bCs/>
                <w:color w:val="000000"/>
                <w:spacing w:val="10"/>
                <w:kern w:val="0"/>
                <w:sz w:val="24"/>
                <w:szCs w:val="24"/>
              </w:rPr>
            </w:pPr>
            <w:r>
              <w:rPr>
                <w:rFonts w:hint="eastAsia" w:ascii="宋体" w:hAnsi="宋体" w:eastAsia="宋体" w:cs="宋体"/>
                <w:b/>
                <w:bCs/>
                <w:color w:val="000000"/>
                <w:spacing w:val="10"/>
                <w:kern w:val="0"/>
                <w:sz w:val="24"/>
                <w:szCs w:val="24"/>
              </w:rPr>
              <w:t>名称</w:t>
            </w:r>
          </w:p>
        </w:tc>
        <w:tc>
          <w:tcPr>
            <w:tcW w:w="486" w:type="pct"/>
            <w:tcBorders>
              <w:top w:val="single" w:color="000000" w:sz="4" w:space="0"/>
              <w:left w:val="nil"/>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b/>
                <w:bCs/>
                <w:color w:val="000000"/>
                <w:spacing w:val="10"/>
                <w:kern w:val="0"/>
                <w:sz w:val="24"/>
                <w:szCs w:val="24"/>
              </w:rPr>
            </w:pPr>
            <w:r>
              <w:rPr>
                <w:rFonts w:hint="eastAsia" w:ascii="宋体" w:hAnsi="宋体" w:eastAsia="宋体" w:cs="宋体"/>
                <w:b/>
                <w:bCs/>
                <w:color w:val="000000"/>
                <w:spacing w:val="10"/>
                <w:kern w:val="0"/>
                <w:sz w:val="24"/>
                <w:szCs w:val="24"/>
              </w:rPr>
              <w:t>型号</w:t>
            </w:r>
          </w:p>
        </w:tc>
        <w:tc>
          <w:tcPr>
            <w:tcW w:w="3324" w:type="pct"/>
            <w:tcBorders>
              <w:top w:val="single" w:color="000000" w:sz="4" w:space="0"/>
              <w:left w:val="nil"/>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b/>
                <w:bCs/>
                <w:color w:val="000000"/>
                <w:spacing w:val="10"/>
                <w:kern w:val="0"/>
                <w:sz w:val="24"/>
                <w:szCs w:val="24"/>
              </w:rPr>
            </w:pPr>
            <w:r>
              <w:rPr>
                <w:rFonts w:hint="eastAsia" w:ascii="宋体" w:hAnsi="宋体" w:eastAsia="宋体" w:cs="宋体"/>
                <w:b/>
                <w:bCs/>
                <w:color w:val="000000"/>
                <w:spacing w:val="10"/>
                <w:kern w:val="0"/>
                <w:sz w:val="24"/>
                <w:szCs w:val="24"/>
              </w:rPr>
              <w:t>规格、参数</w:t>
            </w:r>
          </w:p>
        </w:tc>
        <w:tc>
          <w:tcPr>
            <w:tcW w:w="378" w:type="pct"/>
            <w:tcBorders>
              <w:top w:val="single" w:color="000000" w:sz="4" w:space="0"/>
              <w:left w:val="nil"/>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b/>
                <w:bCs/>
                <w:color w:val="000000"/>
                <w:spacing w:val="10"/>
                <w:kern w:val="0"/>
                <w:sz w:val="24"/>
                <w:szCs w:val="24"/>
              </w:rPr>
            </w:pPr>
            <w:r>
              <w:rPr>
                <w:rFonts w:hint="eastAsia" w:ascii="宋体" w:hAnsi="宋体" w:eastAsia="宋体" w:cs="宋体"/>
                <w:b/>
                <w:bCs/>
                <w:color w:val="000000"/>
                <w:spacing w:val="10"/>
                <w:kern w:val="0"/>
                <w:sz w:val="24"/>
                <w:szCs w:val="24"/>
              </w:rPr>
              <w:t>原产地</w:t>
            </w:r>
          </w:p>
        </w:tc>
        <w:tc>
          <w:tcPr>
            <w:tcW w:w="400" w:type="pct"/>
            <w:tcBorders>
              <w:top w:val="single" w:color="000000" w:sz="4" w:space="0"/>
              <w:left w:val="nil"/>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b/>
                <w:bCs/>
                <w:color w:val="000000"/>
                <w:spacing w:val="10"/>
                <w:kern w:val="0"/>
                <w:sz w:val="24"/>
                <w:szCs w:val="24"/>
              </w:rPr>
            </w:pPr>
            <w:r>
              <w:rPr>
                <w:rFonts w:hint="eastAsia" w:ascii="宋体" w:hAnsi="宋体" w:eastAsia="宋体" w:cs="宋体"/>
                <w:b/>
                <w:bCs/>
                <w:color w:val="000000"/>
                <w:spacing w:val="10"/>
                <w:kern w:val="0"/>
                <w:sz w:val="24"/>
                <w:szCs w:val="24"/>
              </w:rPr>
              <w:t>生产厂家</w:t>
            </w:r>
          </w:p>
        </w:tc>
      </w:tr>
      <w:tr>
        <w:tblPrEx>
          <w:tblCellMar>
            <w:top w:w="0" w:type="dxa"/>
            <w:left w:w="108" w:type="dxa"/>
            <w:bottom w:w="0" w:type="dxa"/>
            <w:right w:w="108" w:type="dxa"/>
          </w:tblCellMar>
        </w:tblPrEx>
        <w:trPr>
          <w:trHeight w:val="888"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X射线原位变温微区衍射仪</w:t>
            </w:r>
          </w:p>
        </w:tc>
        <w:tc>
          <w:tcPr>
            <w:tcW w:w="486" w:type="pct"/>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b w:val="0"/>
                <w:bCs/>
                <w:sz w:val="24"/>
                <w:szCs w:val="24"/>
                <w:lang w:val="en-US" w:eastAsia="zh-CN"/>
              </w:rPr>
              <w:t>SmartLab SE</w:t>
            </w:r>
          </w:p>
        </w:tc>
        <w:tc>
          <w:tcPr>
            <w:tcW w:w="332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1、功能：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lang w:val="en-US" w:eastAsia="zh-CN"/>
              </w:rPr>
              <w:t>日本理学SmartLab SE</w:t>
            </w:r>
            <w:r>
              <w:rPr>
                <w:rFonts w:hint="eastAsia" w:ascii="宋体" w:hAnsi="宋体" w:eastAsia="宋体" w:cs="宋体"/>
                <w:sz w:val="24"/>
                <w:szCs w:val="24"/>
              </w:rPr>
              <w:t>衍射仪用于多晶粉末材料的物相定性、定量分析等，具备高温和微区附件。能够对金属、非金属等样品进行物相测量及检索分析、物相定量分析、晶粒尺寸、晶胞参数计算等。</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b/>
                <w:bCs/>
                <w:sz w:val="24"/>
                <w:szCs w:val="24"/>
              </w:rPr>
              <w:t>2、配置清单：</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2.1、X射线发生器与光管</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2.2、测角仪</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2.3、阵列探测器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2.4、光路部分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2.5、样品台</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2.6、仪器控制和数据采集系统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2.7、循环水冷系统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2.8、不间断稳压电源系统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b/>
                <w:bCs/>
                <w:sz w:val="24"/>
                <w:szCs w:val="24"/>
              </w:rPr>
              <w:t>3、技术指标</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3.1、X射线发生器与光管</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3.1.1 最大输出功率3 kW。</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3.1.2 最高电压60 kV。</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3.1.3 最高电流60 mA。</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*3.1.4 Cu靶陶瓷光管，功率2.2 kW，标准尺寸设计；最小精焦斑尺寸：0.4×12 mm</w:t>
            </w:r>
            <w:r>
              <w:rPr>
                <w:rFonts w:hint="eastAsia" w:ascii="宋体" w:hAnsi="宋体" w:eastAsia="宋体" w:cs="宋体"/>
                <w:sz w:val="24"/>
                <w:szCs w:val="24"/>
                <w:vertAlign w:val="superscript"/>
              </w:rPr>
              <w:t>2</w:t>
            </w:r>
            <w:r>
              <w:rPr>
                <w:rFonts w:hint="eastAsia" w:ascii="宋体" w:hAnsi="宋体" w:eastAsia="宋体" w:cs="宋体"/>
                <w:sz w:val="24"/>
                <w:szCs w:val="24"/>
              </w:rPr>
              <w:t>。备用光管一根。</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3.1.5 电流电压稳定度：±0.005% (外电压波动±1%时)。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3.1.6 X射线防护：安全连锁机构、剂量优于国标，辐射量≤1.0 µSv/h (10 cm距离)。投标仪器具备中国环保机构颁发的辐射安全豁免批文或豁免备案，无需办理使用XRD所需的辐射安全许可证。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3.2、测角仪</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3.2.1 测角仪具有光学定位系统。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3.2.2 扫描方式：Theta/Theta测角仪，立式测角仪，样品水平放置。</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3.2.3 2θ转动范围：-</w:t>
            </w:r>
            <w:r>
              <w:rPr>
                <w:rFonts w:hint="eastAsia" w:ascii="宋体" w:hAnsi="宋体" w:eastAsia="宋体" w:cs="宋体"/>
                <w:sz w:val="24"/>
                <w:szCs w:val="24"/>
                <w:lang w:val="en-US" w:eastAsia="zh-CN"/>
              </w:rPr>
              <w:t>10</w:t>
            </w:r>
            <w:r>
              <w:rPr>
                <w:rFonts w:hint="eastAsia" w:ascii="宋体" w:hAnsi="宋体" w:eastAsia="宋体" w:cs="宋体"/>
                <w:sz w:val="24"/>
                <w:szCs w:val="24"/>
              </w:rPr>
              <w:t>°~160°。</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3.2.4 测角仪半径：</w:t>
            </w:r>
            <w:r>
              <w:rPr>
                <w:rFonts w:hint="eastAsia" w:ascii="宋体" w:hAnsi="宋体" w:eastAsia="宋体" w:cs="宋体"/>
                <w:sz w:val="24"/>
                <w:szCs w:val="24"/>
                <w:lang w:val="en-US" w:eastAsia="zh-CN"/>
              </w:rPr>
              <w:t>30</w:t>
            </w:r>
            <w:r>
              <w:rPr>
                <w:rFonts w:hint="eastAsia" w:ascii="宋体" w:hAnsi="宋体" w:eastAsia="宋体" w:cs="宋体"/>
                <w:sz w:val="24"/>
                <w:szCs w:val="24"/>
              </w:rPr>
              <w:t>0 mm，测角圆直径可连续改变。</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3.2.5 最小步长：0.0001°，角度重现性：±0.0001°。</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3.2.6 驱动方式：步进马达加光学编码器驱动。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3.3、阵列探测器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 xml:space="preserve">3.3.1 </w:t>
            </w:r>
            <w:r>
              <w:rPr>
                <w:rFonts w:hint="eastAsia" w:ascii="宋体" w:hAnsi="宋体" w:eastAsia="宋体" w:cs="宋体"/>
                <w:b w:val="0"/>
                <w:bCs w:val="0"/>
                <w:kern w:val="0"/>
                <w:sz w:val="24"/>
                <w:szCs w:val="24"/>
                <w:highlight w:val="none"/>
                <w:lang w:val="en-US" w:eastAsia="zh-CN" w:bidi="ar-SA"/>
              </w:rPr>
              <w:t>D/teX Ultra 250</w:t>
            </w:r>
            <w:r>
              <w:rPr>
                <w:rFonts w:hint="eastAsia" w:ascii="宋体" w:hAnsi="宋体" w:eastAsia="宋体" w:cs="宋体"/>
                <w:sz w:val="24"/>
                <w:szCs w:val="24"/>
              </w:rPr>
              <w:t>一维阵列探测器，具有零维、一维测量模式，软件切换。提供的半导体阵列探测器适合小角和广角测试，最低0.5°起测。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3.3.2 子探测器个数（通道数）：25</w:t>
            </w:r>
            <w:r>
              <w:rPr>
                <w:rFonts w:hint="eastAsia" w:ascii="宋体" w:hAnsi="宋体" w:eastAsia="宋体" w:cs="宋体"/>
                <w:sz w:val="24"/>
                <w:szCs w:val="24"/>
                <w:lang w:val="en-US" w:eastAsia="zh-CN"/>
              </w:rPr>
              <w:t>6</w:t>
            </w:r>
            <w:r>
              <w:rPr>
                <w:rFonts w:hint="eastAsia" w:ascii="宋体" w:hAnsi="宋体" w:eastAsia="宋体" w:cs="宋体"/>
                <w:sz w:val="24"/>
                <w:szCs w:val="24"/>
              </w:rPr>
              <w:t>道，物理尺寸75 µm，且子探测器全部可用。支持原位分析。</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3.3.3 检测器窗口活性面积</w:t>
            </w:r>
            <w:r>
              <w:rPr>
                <w:rFonts w:hint="eastAsia" w:ascii="宋体" w:hAnsi="宋体" w:eastAsia="宋体" w:cs="宋体"/>
                <w:sz w:val="24"/>
                <w:szCs w:val="24"/>
                <w:lang w:val="en-US" w:eastAsia="zh-CN"/>
              </w:rPr>
              <w:t>384</w:t>
            </w:r>
            <w:r>
              <w:rPr>
                <w:rFonts w:hint="eastAsia" w:ascii="宋体" w:hAnsi="宋体" w:eastAsia="宋体" w:cs="宋体"/>
                <w:sz w:val="24"/>
                <w:szCs w:val="24"/>
              </w:rPr>
              <w:t xml:space="preserve"> mm</w:t>
            </w:r>
            <w:r>
              <w:rPr>
                <w:rFonts w:hint="eastAsia" w:ascii="宋体" w:hAnsi="宋体" w:eastAsia="宋体" w:cs="宋体"/>
                <w:sz w:val="24"/>
                <w:szCs w:val="24"/>
                <w:vertAlign w:val="superscript"/>
              </w:rPr>
              <w:t>2</w:t>
            </w:r>
            <w:r>
              <w:rPr>
                <w:rFonts w:hint="eastAsia" w:ascii="宋体" w:hAnsi="宋体" w:eastAsia="宋体" w:cs="宋体"/>
                <w:sz w:val="24"/>
                <w:szCs w:val="24"/>
              </w:rPr>
              <w:t>。最大线性计数</w:t>
            </w:r>
            <w:r>
              <w:rPr>
                <w:rFonts w:hint="eastAsia" w:ascii="宋体" w:hAnsi="宋体" w:eastAsia="宋体" w:cs="宋体"/>
                <w:sz w:val="24"/>
                <w:szCs w:val="24"/>
                <w:lang w:val="en-US" w:eastAsia="zh-CN"/>
              </w:rPr>
              <w:t>2.5</w:t>
            </w:r>
            <w:r>
              <w:rPr>
                <w:rFonts w:hint="eastAsia" w:ascii="宋体" w:hAnsi="宋体" w:eastAsia="宋体" w:cs="宋体"/>
                <w:sz w:val="24"/>
                <w:szCs w:val="24"/>
              </w:rPr>
              <w:t>×10</w:t>
            </w:r>
            <w:r>
              <w:rPr>
                <w:rFonts w:hint="eastAsia" w:ascii="宋体" w:hAnsi="宋体" w:eastAsia="宋体" w:cs="宋体"/>
                <w:sz w:val="24"/>
                <w:szCs w:val="24"/>
                <w:vertAlign w:val="superscript"/>
              </w:rPr>
              <w:t>8</w:t>
            </w:r>
            <w:r>
              <w:rPr>
                <w:rFonts w:hint="eastAsia" w:ascii="宋体" w:hAnsi="宋体" w:eastAsia="宋体" w:cs="宋体"/>
                <w:sz w:val="24"/>
                <w:szCs w:val="24"/>
              </w:rPr>
              <w:t xml:space="preserve"> cps。</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3.3.4 探测器本身能量分辨率：20%；具有高计数模式和消荧光模式，在消荧光模式时，可高效去除Cu靶测试含铁、钴、镍元素产生的荧光干扰。完全免维护。</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3.4、光路部分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3.4.1 所有光学附件均采用模块化设计，安装、拆卸方便快捷。</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3.4.2 所有光学附件智能芯片识别、自动精确定位。</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3.4.3 提供一体化平行光路与聚焦光路两套光学系统，光路自动校准，无需拆卸快速切换，无需人工干预，平行光路采用平行光反射镜（多层膜透镜）加平行光索拉狭缝组合，角度发散度≤0.05º；并含小角衍射模块，具有小角衍射功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3.4.4 配置入射束和衍射束自动狭缝各一个：0.05~7 mm，程序自动可调，0.01 mm 步进。</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3.4.5 配置2.5°入射和衍射的索拉狭缝组一对。</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3.4.6 接收端具有可变防散射光组件，可以有效降低低角度散射光，提高低角度信噪比。</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3.5、样品台</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3.5.1 标准样品台：具有 Z-轴（高度）自动可调（马达驱动，程序控制）功能。调整范围-</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mm 至+2 mm；调整精度（最小步长）：0.0002 mm/步，配备100个玻璃或者铝制样品架。2只单晶硅零背底样品架。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3.5.2 原位高温测量系统：温度范围：室温到</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rPr>
              <w:t>00 ℃；控温精度：±1 ℃；并可在真空、环境气氛多种方式下加热，配刚玉（铝）和铂金两种高温样品架各一个，加热方式：环境加热。</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3.5.3 微区分析系统：专用的微区聚光透镜光路，将平行光快速转换为点光源，无需转换光管90°，即可将线光源转换为0.4 mm点光源，强度较准直管提高30倍以上，光源尺寸直径ϕ400 μm，并配置高分辨的CCD光学定位系统；微区专用的马达驱动全自动X-Y样品台，X调整范围：-10 ~ +10 mm(最小步宽: 0.0005 mm)，Y- 调整范围：-10 ~ +10 mm(最小步宽：0.0005 mm)。</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3.6、仪器控制和数据采集系统</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sz w:val="24"/>
                <w:szCs w:val="24"/>
              </w:rPr>
              <w:t>3.6.1 数据处理单元1套：配置Windows 10操作系统，</w:t>
            </w:r>
            <w:r>
              <w:rPr>
                <w:rFonts w:hint="eastAsia" w:ascii="宋体" w:hAnsi="宋体" w:eastAsia="宋体" w:cs="宋体"/>
                <w:color w:val="auto"/>
                <w:kern w:val="0"/>
                <w:sz w:val="24"/>
                <w:szCs w:val="24"/>
                <w:lang w:val="en-US" w:eastAsia="zh-CN" w:bidi="ar"/>
              </w:rPr>
              <w:t>DELL 7010  ( I7 )、CPU：13代，I7-13500、</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b/>
                <w:bCs w:val="0"/>
                <w:sz w:val="24"/>
                <w:szCs w:val="24"/>
              </w:rPr>
            </w:pPr>
            <w:r>
              <w:rPr>
                <w:rFonts w:hint="eastAsia" w:ascii="宋体" w:hAnsi="宋体" w:eastAsia="宋体" w:cs="宋体"/>
                <w:color w:val="auto"/>
                <w:kern w:val="0"/>
                <w:sz w:val="24"/>
                <w:szCs w:val="24"/>
                <w:lang w:val="en-US" w:eastAsia="zh-CN" w:bidi="ar"/>
              </w:rPr>
              <w:t>内存：32G、硬盘：1T+256G SSD 、显卡：4G独立显卡、</w:t>
            </w:r>
            <w:r>
              <w:rPr>
                <w:rFonts w:hint="eastAsia" w:ascii="宋体" w:hAnsi="宋体" w:eastAsia="宋体" w:cs="宋体"/>
                <w:sz w:val="24"/>
                <w:szCs w:val="24"/>
              </w:rPr>
              <w:t>27" LCD monitor</w:t>
            </w:r>
            <w:r>
              <w:rPr>
                <w:rFonts w:hint="eastAsia" w:ascii="宋体" w:hAnsi="宋体" w:eastAsia="宋体" w:cs="宋体"/>
                <w:color w:val="auto"/>
                <w:kern w:val="0"/>
                <w:sz w:val="24"/>
                <w:szCs w:val="24"/>
                <w:lang w:val="en-US" w:eastAsia="zh-CN" w:bidi="ar"/>
              </w:rPr>
              <w:t>”、键盘，鼠标，网卡。 另配数据传输工作站一台。</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3.6.2 数据处理软件，含物相定性、定量分析。</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3.6.3 应用分析软件：点阵参数精密化，晶粒大小与晶胞畸变&amp;结晶度分析。</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3.6.4 Rietveld全谱拟合无标定量分析及精修软件。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3.7、循环水冷系统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3.7.1 能连续工作，控温精度：±2 ℃；供水流量：满足发生器要求，进水温度可调，保证主机正常运转，并有过热保护。</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sz w:val="24"/>
                <w:szCs w:val="24"/>
              </w:rPr>
              <w:t>3.8、不间断稳压电源系统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00"/>
                <w:spacing w:val="10"/>
                <w:kern w:val="0"/>
                <w:sz w:val="24"/>
                <w:szCs w:val="24"/>
              </w:rPr>
            </w:pPr>
            <w:r>
              <w:rPr>
                <w:rFonts w:hint="eastAsia" w:ascii="宋体" w:hAnsi="宋体" w:eastAsia="宋体" w:cs="宋体"/>
                <w:sz w:val="24"/>
                <w:szCs w:val="24"/>
              </w:rPr>
              <w:t>3.8.1 适合所购仪器：额定容量20KVA，电池续航时间1小时。</w:t>
            </w:r>
          </w:p>
        </w:tc>
        <w:tc>
          <w:tcPr>
            <w:tcW w:w="378" w:type="pct"/>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日本</w:t>
            </w:r>
          </w:p>
        </w:tc>
        <w:tc>
          <w:tcPr>
            <w:tcW w:w="400" w:type="pct"/>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株式会社理学</w:t>
            </w:r>
          </w:p>
        </w:tc>
      </w:tr>
    </w:tbl>
    <w:p>
      <w:pPr>
        <w:spacing w:line="360" w:lineRule="auto"/>
        <w:rPr>
          <w:rFonts w:hint="eastAsia" w:ascii="宋体" w:hAnsi="宋体" w:eastAsia="宋体" w:cs="宋体"/>
          <w:color w:val="000000"/>
          <w:szCs w:val="21"/>
        </w:rPr>
      </w:pPr>
    </w:p>
    <w:p>
      <w:pPr>
        <w:spacing w:line="360" w:lineRule="auto"/>
        <w:jc w:val="center"/>
        <w:rPr>
          <w:rFonts w:hint="eastAsia" w:ascii="宋体" w:hAnsi="宋体" w:eastAsia="宋体" w:cs="宋体"/>
          <w:b/>
          <w:color w:val="000000"/>
          <w:szCs w:val="21"/>
        </w:rPr>
      </w:pPr>
    </w:p>
    <w:p>
      <w:pPr>
        <w:spacing w:line="360" w:lineRule="auto"/>
        <w:jc w:val="center"/>
        <w:rPr>
          <w:rFonts w:hint="eastAsia" w:ascii="宋体" w:hAnsi="宋体" w:eastAsia="宋体" w:cs="宋体"/>
          <w:b/>
          <w:color w:val="000000"/>
          <w:szCs w:val="21"/>
        </w:rPr>
        <w:sectPr>
          <w:pgSz w:w="11906" w:h="16838"/>
          <w:pgMar w:top="1417" w:right="1417" w:bottom="1417" w:left="1417" w:header="851" w:footer="992" w:gutter="0"/>
          <w:pgNumType w:fmt="decimal"/>
          <w:cols w:space="720" w:num="1"/>
          <w:docGrid w:type="lines" w:linePitch="312" w:charSpace="0"/>
        </w:sect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附件（2）：售后服务计划 （注：售后服务计划可依据不同供货单位的售后服务计划列明，但应包含下列标题所涵盖的基本服务内容。）</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rPr>
        <w:t></w:t>
      </w:r>
      <w:r>
        <w:rPr>
          <w:rFonts w:hint="eastAsia" w:ascii="宋体" w:hAnsi="宋体" w:eastAsia="宋体" w:cs="宋体"/>
          <w:b/>
          <w:color w:val="000000"/>
          <w:sz w:val="24"/>
          <w:szCs w:val="24"/>
          <w:highlight w:val="none"/>
        </w:rPr>
        <w:tab/>
      </w:r>
      <w:r>
        <w:rPr>
          <w:rFonts w:hint="eastAsia" w:ascii="宋体" w:hAnsi="宋体" w:eastAsia="宋体" w:cs="宋体"/>
          <w:color w:val="000000"/>
          <w:sz w:val="24"/>
          <w:szCs w:val="24"/>
          <w:highlight w:val="none"/>
        </w:rPr>
        <w:t>1.质量保证：我方保证所提供货物是全新的、未使用过的全新产品，且所有的配件均符合国家质量检测标准。</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2.安装调试：在仪器到达用户指定地点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3.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rFonts w:hint="eastAsia" w:ascii="宋体" w:hAnsi="宋体" w:cs="宋体"/>
          <w:color w:val="000000"/>
          <w:sz w:val="24"/>
          <w:szCs w:val="24"/>
          <w:highlight w:val="none"/>
          <w:u w:val="single"/>
          <w:lang w:val="en-US" w:eastAsia="zh-CN"/>
        </w:rPr>
        <w:t xml:space="preserve"> 3 </w:t>
      </w:r>
      <w:r>
        <w:rPr>
          <w:rFonts w:hint="eastAsia" w:ascii="宋体" w:hAnsi="宋体" w:eastAsia="宋体" w:cs="宋体"/>
          <w:color w:val="000000"/>
          <w:sz w:val="24"/>
          <w:szCs w:val="24"/>
          <w:highlight w:val="none"/>
        </w:rPr>
        <w:t>个工作日内进行及时更换，所产生的费用由我方承担。</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4.质保期：从最终验收完成之日起，设备质保</w:t>
      </w: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5.响应时间：我方接到用户报修通知后，</w:t>
      </w:r>
      <w:r>
        <w:rPr>
          <w:rFonts w:hint="eastAsia" w:ascii="宋体" w:hAnsi="宋体" w:eastAsia="宋体" w:cs="宋体"/>
          <w:color w:val="000000"/>
          <w:sz w:val="24"/>
          <w:szCs w:val="24"/>
          <w:highlight w:val="none"/>
          <w:u w:val="single"/>
          <w:lang w:val="en-US" w:eastAsia="zh-CN"/>
        </w:rPr>
        <w:t>0.5</w:t>
      </w:r>
      <w:r>
        <w:rPr>
          <w:rFonts w:hint="eastAsia" w:ascii="宋体" w:hAnsi="宋体" w:eastAsia="宋体" w:cs="宋体"/>
          <w:color w:val="000000"/>
          <w:sz w:val="24"/>
          <w:szCs w:val="24"/>
          <w:highlight w:val="none"/>
        </w:rPr>
        <w:t>小时响应,</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rPr>
        <w:t>小时内电话做出维修方案，如</w:t>
      </w:r>
      <w:r>
        <w:rPr>
          <w:rFonts w:hint="eastAsia" w:ascii="宋体" w:hAnsi="宋体" w:eastAsia="宋体" w:cs="宋体"/>
          <w:color w:val="000000"/>
          <w:sz w:val="24"/>
          <w:szCs w:val="24"/>
          <w:highlight w:val="none"/>
          <w:u w:val="single"/>
          <w:lang w:val="en-US" w:eastAsia="zh-CN"/>
        </w:rPr>
        <w:t>8</w:t>
      </w:r>
      <w:r>
        <w:rPr>
          <w:rFonts w:hint="eastAsia" w:ascii="宋体" w:hAnsi="宋体" w:eastAsia="宋体" w:cs="宋体"/>
          <w:color w:val="000000"/>
          <w:sz w:val="24"/>
          <w:szCs w:val="24"/>
          <w:highlight w:val="none"/>
        </w:rPr>
        <w:t>个小时内无法通过电话解决问题，我方派维修人员在接到报修报告后</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rPr>
        <w:t>个小时到达用户现场予以维修，直到解除故障为止。</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6.优惠服务：我方将为用户提供电话咨询和软件升级，及时提供仪器最新技术资料与技术支持，每年内不少于</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rPr>
        <w:t>次上门巡检服务。</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7.伴随服务：我公司设备均提供一套完整的中文技术资料：包括操作手册、使用说明、维修保养操作手册、操作指南、原理、安装手册、产品合格证等。</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8.其他服务事项、技术规格要求以厂商售后服务为准。</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维修点：</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地址：</w:t>
      </w:r>
      <w:r>
        <w:rPr>
          <w:rFonts w:hint="eastAsia" w:ascii="宋体" w:hAnsi="宋体" w:eastAsia="宋体" w:cs="宋体"/>
          <w:color w:val="000000"/>
          <w:sz w:val="24"/>
          <w:szCs w:val="24"/>
          <w:highlight w:val="none"/>
          <w:lang w:val="en-US" w:eastAsia="zh-CN"/>
        </w:rPr>
        <w:t>河南省郑州市金水区林科路6号院4号楼5层0522号</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电话：</w:t>
      </w:r>
      <w:r>
        <w:rPr>
          <w:rFonts w:hint="eastAsia" w:ascii="宋体" w:hAnsi="宋体" w:eastAsia="宋体" w:cs="宋体"/>
          <w:color w:val="000000"/>
          <w:sz w:val="24"/>
          <w:szCs w:val="24"/>
          <w:highlight w:val="none"/>
          <w:lang w:val="en-US" w:eastAsia="zh-CN"/>
        </w:rPr>
        <w:t>0371-55636787</w:t>
      </w:r>
      <w:r>
        <w:rPr>
          <w:rFonts w:hint="eastAsia" w:ascii="宋体" w:hAnsi="宋体" w:eastAsia="宋体" w:cs="宋体"/>
          <w:color w:val="000000"/>
          <w:sz w:val="24"/>
          <w:szCs w:val="24"/>
          <w:highlight w:val="none"/>
        </w:rPr>
        <w:t xml:space="preserve">     传真：</w:t>
      </w:r>
      <w:r>
        <w:rPr>
          <w:rFonts w:hint="eastAsia" w:ascii="宋体" w:hAnsi="宋体" w:eastAsia="宋体" w:cs="宋体"/>
          <w:color w:val="000000"/>
          <w:sz w:val="24"/>
          <w:szCs w:val="24"/>
          <w:highlight w:val="none"/>
          <w:lang w:val="en-US" w:eastAsia="zh-CN"/>
        </w:rPr>
        <w:t>0371-55636787</w:t>
      </w: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szCs w:val="24"/>
          <w:highlight w:val="none"/>
        </w:rPr>
        <w:t>售后服务联系人：</w:t>
      </w:r>
      <w:r>
        <w:rPr>
          <w:rFonts w:hint="eastAsia" w:ascii="宋体" w:hAnsi="宋体" w:eastAsia="宋体" w:cs="宋体"/>
          <w:color w:val="000000"/>
          <w:sz w:val="24"/>
          <w:szCs w:val="24"/>
          <w:highlight w:val="none"/>
          <w:lang w:val="en-US" w:eastAsia="zh-CN"/>
        </w:rPr>
        <w:t>毛灏淇</w:t>
      </w:r>
    </w:p>
    <w:bookmarkEnd w:id="0"/>
    <w:bookmarkEnd w:id="1"/>
    <w:p>
      <w:pPr>
        <w:rPr>
          <w:rFonts w:hint="eastAsia" w:ascii="宋体" w:hAnsi="宋体" w:eastAsia="宋体" w:cs="宋体"/>
          <w:b/>
          <w:color w:val="000000"/>
          <w:szCs w:val="21"/>
          <w:highlight w:val="none"/>
        </w:rPr>
      </w:pPr>
      <w:bookmarkStart w:id="4" w:name="_Toc30389"/>
      <w:bookmarkStart w:id="5" w:name="_Toc12013"/>
      <w:bookmarkStart w:id="6" w:name="_Toc15184"/>
      <w:bookmarkStart w:id="7" w:name="_Toc26017"/>
      <w:bookmarkStart w:id="8" w:name="_Toc26736"/>
      <w:bookmarkStart w:id="9" w:name="_Toc20202"/>
      <w:r>
        <w:rPr>
          <w:rFonts w:hint="eastAsia" w:ascii="宋体" w:hAnsi="宋体" w:eastAsia="宋体" w:cs="宋体"/>
          <w:b/>
          <w:color w:val="000000"/>
          <w:szCs w:val="21"/>
          <w:highlight w:val="none"/>
        </w:rPr>
        <w:br w:type="page"/>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附件（3）：</w:t>
      </w:r>
      <w:bookmarkEnd w:id="4"/>
      <w:r>
        <w:rPr>
          <w:rFonts w:hint="eastAsia" w:ascii="宋体" w:hAnsi="宋体" w:eastAsia="宋体" w:cs="宋体"/>
          <w:b/>
          <w:color w:val="000000"/>
          <w:sz w:val="24"/>
          <w:szCs w:val="24"/>
          <w:highlight w:val="none"/>
        </w:rPr>
        <w:t>成交通知书</w:t>
      </w:r>
      <w:bookmarkEnd w:id="5"/>
      <w:bookmarkEnd w:id="6"/>
      <w:bookmarkEnd w:id="7"/>
      <w:bookmarkEnd w:id="8"/>
      <w:bookmarkEnd w:id="9"/>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633720" cy="7968615"/>
            <wp:effectExtent l="0" t="0" r="5080" b="13335"/>
            <wp:docPr id="1" name="图片 1" descr="中标通知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标通知书"/>
                    <pic:cNvPicPr>
                      <a:picLocks noChangeAspect="1"/>
                    </pic:cNvPicPr>
                  </pic:nvPicPr>
                  <pic:blipFill>
                    <a:blip r:embed="rId9">
                      <a:lum contrast="12000"/>
                    </a:blip>
                    <a:stretch>
                      <a:fillRect/>
                    </a:stretch>
                  </pic:blipFill>
                  <pic:spPr>
                    <a:xfrm>
                      <a:off x="0" y="0"/>
                      <a:ext cx="5633720" cy="7968615"/>
                    </a:xfrm>
                    <a:prstGeom prst="rect">
                      <a:avLst/>
                    </a:prstGeom>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jc w:val="center"/>
      <w:rPr>
        <w:sz w:val="18"/>
        <w:szCs w:val="18"/>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MGNhZDFiODY0M2RhZGU1MDRlOTI4Yzg3MDcyZTcifQ=="/>
  </w:docVars>
  <w:rsids>
    <w:rsidRoot w:val="42B93162"/>
    <w:rsid w:val="00967EFD"/>
    <w:rsid w:val="01481E8A"/>
    <w:rsid w:val="01485776"/>
    <w:rsid w:val="021E5A7B"/>
    <w:rsid w:val="022D7723"/>
    <w:rsid w:val="033C137E"/>
    <w:rsid w:val="034D32D6"/>
    <w:rsid w:val="03C975EE"/>
    <w:rsid w:val="042F19DB"/>
    <w:rsid w:val="04772027"/>
    <w:rsid w:val="051175E3"/>
    <w:rsid w:val="052F2BB4"/>
    <w:rsid w:val="06000DBD"/>
    <w:rsid w:val="060C7ADB"/>
    <w:rsid w:val="06306836"/>
    <w:rsid w:val="063F2E76"/>
    <w:rsid w:val="06C62B23"/>
    <w:rsid w:val="07B77739"/>
    <w:rsid w:val="09174E9A"/>
    <w:rsid w:val="0934577A"/>
    <w:rsid w:val="09E53AF6"/>
    <w:rsid w:val="0A3879AD"/>
    <w:rsid w:val="0AD61855"/>
    <w:rsid w:val="0ADB6A47"/>
    <w:rsid w:val="0BB35DFC"/>
    <w:rsid w:val="0CB76EC6"/>
    <w:rsid w:val="0CF318E3"/>
    <w:rsid w:val="0D1503B9"/>
    <w:rsid w:val="0D706F9B"/>
    <w:rsid w:val="0DFB5285"/>
    <w:rsid w:val="0E3A5644"/>
    <w:rsid w:val="0E6426C0"/>
    <w:rsid w:val="0EAC4CD8"/>
    <w:rsid w:val="0F16596B"/>
    <w:rsid w:val="0F1F5C14"/>
    <w:rsid w:val="0F4E1D61"/>
    <w:rsid w:val="108D4597"/>
    <w:rsid w:val="10932B05"/>
    <w:rsid w:val="10A23207"/>
    <w:rsid w:val="10B34050"/>
    <w:rsid w:val="112428AE"/>
    <w:rsid w:val="123415F4"/>
    <w:rsid w:val="12B23B16"/>
    <w:rsid w:val="12E46336"/>
    <w:rsid w:val="133359B9"/>
    <w:rsid w:val="134E5BBD"/>
    <w:rsid w:val="13AC35DB"/>
    <w:rsid w:val="1465708C"/>
    <w:rsid w:val="149C4063"/>
    <w:rsid w:val="14E918F1"/>
    <w:rsid w:val="14F064D4"/>
    <w:rsid w:val="15434E17"/>
    <w:rsid w:val="15D52221"/>
    <w:rsid w:val="16596361"/>
    <w:rsid w:val="17166890"/>
    <w:rsid w:val="185410C3"/>
    <w:rsid w:val="188521EA"/>
    <w:rsid w:val="18AD0AF6"/>
    <w:rsid w:val="1912125D"/>
    <w:rsid w:val="19340745"/>
    <w:rsid w:val="19631B39"/>
    <w:rsid w:val="19827866"/>
    <w:rsid w:val="1A1237C8"/>
    <w:rsid w:val="1A9549F0"/>
    <w:rsid w:val="1AD82888"/>
    <w:rsid w:val="1AEA2461"/>
    <w:rsid w:val="1B0537E4"/>
    <w:rsid w:val="1B075383"/>
    <w:rsid w:val="1B4671E6"/>
    <w:rsid w:val="1BED2673"/>
    <w:rsid w:val="1C5C1346"/>
    <w:rsid w:val="1C93538A"/>
    <w:rsid w:val="1CAB75DC"/>
    <w:rsid w:val="1CB03216"/>
    <w:rsid w:val="1D2252A5"/>
    <w:rsid w:val="1D4D3C0F"/>
    <w:rsid w:val="1E285AE8"/>
    <w:rsid w:val="1E2C4387"/>
    <w:rsid w:val="1E414BFD"/>
    <w:rsid w:val="1E90054E"/>
    <w:rsid w:val="1F16618C"/>
    <w:rsid w:val="20044841"/>
    <w:rsid w:val="201E62F7"/>
    <w:rsid w:val="20552221"/>
    <w:rsid w:val="217A5B78"/>
    <w:rsid w:val="21C62B43"/>
    <w:rsid w:val="21C969FA"/>
    <w:rsid w:val="23584A20"/>
    <w:rsid w:val="23A26B43"/>
    <w:rsid w:val="24306C12"/>
    <w:rsid w:val="248B0954"/>
    <w:rsid w:val="250B0AC7"/>
    <w:rsid w:val="25243629"/>
    <w:rsid w:val="25B05631"/>
    <w:rsid w:val="26C4429B"/>
    <w:rsid w:val="27484CB4"/>
    <w:rsid w:val="275D30D3"/>
    <w:rsid w:val="28D45192"/>
    <w:rsid w:val="28D9502F"/>
    <w:rsid w:val="29C56184"/>
    <w:rsid w:val="2B460D87"/>
    <w:rsid w:val="2BAA4BA9"/>
    <w:rsid w:val="2CE143C4"/>
    <w:rsid w:val="2D017EE1"/>
    <w:rsid w:val="2D282A9C"/>
    <w:rsid w:val="2DFC662F"/>
    <w:rsid w:val="2EE45BBD"/>
    <w:rsid w:val="2EED420A"/>
    <w:rsid w:val="2F7E1FAC"/>
    <w:rsid w:val="2F8F65C3"/>
    <w:rsid w:val="30153590"/>
    <w:rsid w:val="307750A0"/>
    <w:rsid w:val="30897346"/>
    <w:rsid w:val="30996728"/>
    <w:rsid w:val="30CA0331"/>
    <w:rsid w:val="312F7604"/>
    <w:rsid w:val="33167FAE"/>
    <w:rsid w:val="33626349"/>
    <w:rsid w:val="33A22CF5"/>
    <w:rsid w:val="33E102B5"/>
    <w:rsid w:val="33F2667B"/>
    <w:rsid w:val="352903F8"/>
    <w:rsid w:val="355F6591"/>
    <w:rsid w:val="3560142C"/>
    <w:rsid w:val="372907BF"/>
    <w:rsid w:val="373B17FB"/>
    <w:rsid w:val="382D37A4"/>
    <w:rsid w:val="390A3AAF"/>
    <w:rsid w:val="3A8F39B7"/>
    <w:rsid w:val="3B006358"/>
    <w:rsid w:val="3B2B7B06"/>
    <w:rsid w:val="3C14299D"/>
    <w:rsid w:val="3C1B36CF"/>
    <w:rsid w:val="3C3909A0"/>
    <w:rsid w:val="3DD2456C"/>
    <w:rsid w:val="3E423D3D"/>
    <w:rsid w:val="3E856F1F"/>
    <w:rsid w:val="3F106CCE"/>
    <w:rsid w:val="407360A4"/>
    <w:rsid w:val="41012DC1"/>
    <w:rsid w:val="41A223EC"/>
    <w:rsid w:val="41F021E8"/>
    <w:rsid w:val="41F34CE2"/>
    <w:rsid w:val="42154232"/>
    <w:rsid w:val="42652A08"/>
    <w:rsid w:val="42737870"/>
    <w:rsid w:val="42B93162"/>
    <w:rsid w:val="42DC3A35"/>
    <w:rsid w:val="42E109D3"/>
    <w:rsid w:val="434846C3"/>
    <w:rsid w:val="43B43B06"/>
    <w:rsid w:val="44381CC0"/>
    <w:rsid w:val="45081D91"/>
    <w:rsid w:val="45B34512"/>
    <w:rsid w:val="473D4EEF"/>
    <w:rsid w:val="4843019F"/>
    <w:rsid w:val="48906147"/>
    <w:rsid w:val="48E01775"/>
    <w:rsid w:val="493A3AEB"/>
    <w:rsid w:val="49903F7D"/>
    <w:rsid w:val="4A737417"/>
    <w:rsid w:val="4A937D6C"/>
    <w:rsid w:val="4AC222D2"/>
    <w:rsid w:val="4AC8197C"/>
    <w:rsid w:val="4B364E98"/>
    <w:rsid w:val="4B9B056A"/>
    <w:rsid w:val="4BAB14B5"/>
    <w:rsid w:val="4C3925A5"/>
    <w:rsid w:val="4CA57AB9"/>
    <w:rsid w:val="4DD93AE0"/>
    <w:rsid w:val="4E724CEA"/>
    <w:rsid w:val="4E770763"/>
    <w:rsid w:val="4EF93FB4"/>
    <w:rsid w:val="4F4B2C3B"/>
    <w:rsid w:val="501527BF"/>
    <w:rsid w:val="50200100"/>
    <w:rsid w:val="502B3F12"/>
    <w:rsid w:val="506611FC"/>
    <w:rsid w:val="50B104F9"/>
    <w:rsid w:val="50D77F9F"/>
    <w:rsid w:val="50E64646"/>
    <w:rsid w:val="51713A8E"/>
    <w:rsid w:val="51E63779"/>
    <w:rsid w:val="521057A9"/>
    <w:rsid w:val="52187956"/>
    <w:rsid w:val="52391A74"/>
    <w:rsid w:val="524A2C81"/>
    <w:rsid w:val="52666914"/>
    <w:rsid w:val="52E1138B"/>
    <w:rsid w:val="52F41139"/>
    <w:rsid w:val="5321243C"/>
    <w:rsid w:val="544A0FEA"/>
    <w:rsid w:val="5479467E"/>
    <w:rsid w:val="549679FC"/>
    <w:rsid w:val="54BA2E2D"/>
    <w:rsid w:val="55071555"/>
    <w:rsid w:val="550C31A0"/>
    <w:rsid w:val="55521C86"/>
    <w:rsid w:val="559B17B1"/>
    <w:rsid w:val="56745251"/>
    <w:rsid w:val="56AC23D7"/>
    <w:rsid w:val="56E66694"/>
    <w:rsid w:val="56EF07AE"/>
    <w:rsid w:val="58251B26"/>
    <w:rsid w:val="58A43BEF"/>
    <w:rsid w:val="58E135C5"/>
    <w:rsid w:val="59721D7B"/>
    <w:rsid w:val="5ADD42D3"/>
    <w:rsid w:val="5BE75BF6"/>
    <w:rsid w:val="5C3D7675"/>
    <w:rsid w:val="5C5C1D61"/>
    <w:rsid w:val="5C604C3C"/>
    <w:rsid w:val="5C714961"/>
    <w:rsid w:val="5DEC739C"/>
    <w:rsid w:val="5E4D6CEB"/>
    <w:rsid w:val="5E5D38C4"/>
    <w:rsid w:val="5F135F02"/>
    <w:rsid w:val="5F3121C1"/>
    <w:rsid w:val="5F3D597D"/>
    <w:rsid w:val="5F910610"/>
    <w:rsid w:val="5FAF2D92"/>
    <w:rsid w:val="60002310"/>
    <w:rsid w:val="60FA65CB"/>
    <w:rsid w:val="612B26D0"/>
    <w:rsid w:val="612E684E"/>
    <w:rsid w:val="616042DE"/>
    <w:rsid w:val="6205139E"/>
    <w:rsid w:val="6206014A"/>
    <w:rsid w:val="6219634D"/>
    <w:rsid w:val="62B61FEF"/>
    <w:rsid w:val="631817CB"/>
    <w:rsid w:val="634A25A5"/>
    <w:rsid w:val="63600718"/>
    <w:rsid w:val="63860958"/>
    <w:rsid w:val="63AB0590"/>
    <w:rsid w:val="63D67E9F"/>
    <w:rsid w:val="63E310CB"/>
    <w:rsid w:val="63E458E8"/>
    <w:rsid w:val="63E541F4"/>
    <w:rsid w:val="64023ADD"/>
    <w:rsid w:val="645B419C"/>
    <w:rsid w:val="65045F98"/>
    <w:rsid w:val="655B3EE9"/>
    <w:rsid w:val="662E087C"/>
    <w:rsid w:val="663C1CE4"/>
    <w:rsid w:val="66F119BD"/>
    <w:rsid w:val="67166BB7"/>
    <w:rsid w:val="677B2A57"/>
    <w:rsid w:val="678C42CF"/>
    <w:rsid w:val="682676EC"/>
    <w:rsid w:val="68D634BA"/>
    <w:rsid w:val="69151BCC"/>
    <w:rsid w:val="6A0F07B7"/>
    <w:rsid w:val="6B442511"/>
    <w:rsid w:val="6B850620"/>
    <w:rsid w:val="6C6C76E0"/>
    <w:rsid w:val="6C7A7C70"/>
    <w:rsid w:val="6CF105C9"/>
    <w:rsid w:val="6D056FFD"/>
    <w:rsid w:val="6D3639FA"/>
    <w:rsid w:val="6F0A0A87"/>
    <w:rsid w:val="6F89391D"/>
    <w:rsid w:val="6F9C712F"/>
    <w:rsid w:val="7045368C"/>
    <w:rsid w:val="709A1B1C"/>
    <w:rsid w:val="71BC7EA6"/>
    <w:rsid w:val="71D7270B"/>
    <w:rsid w:val="725B160C"/>
    <w:rsid w:val="72946F8C"/>
    <w:rsid w:val="73337D8F"/>
    <w:rsid w:val="733A5C5B"/>
    <w:rsid w:val="73E75CFD"/>
    <w:rsid w:val="73E81BDA"/>
    <w:rsid w:val="74174970"/>
    <w:rsid w:val="74543D22"/>
    <w:rsid w:val="750730C6"/>
    <w:rsid w:val="751F4343"/>
    <w:rsid w:val="759B7B94"/>
    <w:rsid w:val="761A319B"/>
    <w:rsid w:val="76274F73"/>
    <w:rsid w:val="788E6A82"/>
    <w:rsid w:val="78A83684"/>
    <w:rsid w:val="79C472D3"/>
    <w:rsid w:val="7A79571F"/>
    <w:rsid w:val="7B6819C3"/>
    <w:rsid w:val="7C625C7A"/>
    <w:rsid w:val="7CCF4DCC"/>
    <w:rsid w:val="7CE972E0"/>
    <w:rsid w:val="7D44666F"/>
    <w:rsid w:val="7DB01AA2"/>
    <w:rsid w:val="7E0735BB"/>
    <w:rsid w:val="7E46749A"/>
    <w:rsid w:val="7FCE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5"/>
    <w:autoRedefine/>
    <w:qFormat/>
    <w:uiPriority w:val="0"/>
    <w:pPr>
      <w:keepNext/>
      <w:keepLines/>
      <w:adjustRightInd w:val="0"/>
      <w:spacing w:before="50" w:beforeLines="50" w:after="50" w:afterLines="50" w:line="360" w:lineRule="auto"/>
      <w:ind w:left="0" w:firstLine="0" w:firstLineChars="0"/>
      <w:jc w:val="center"/>
      <w:textAlignment w:val="baseline"/>
      <w:outlineLvl w:val="0"/>
    </w:pPr>
    <w:rPr>
      <w:rFonts w:ascii="黑体" w:hAnsi="黑体" w:eastAsia="宋体"/>
      <w:kern w:val="44"/>
      <w:sz w:val="44"/>
    </w:rPr>
  </w:style>
  <w:style w:type="paragraph" w:styleId="5">
    <w:name w:val="heading 2"/>
    <w:basedOn w:val="4"/>
    <w:next w:val="1"/>
    <w:link w:val="24"/>
    <w:autoRedefine/>
    <w:semiHidden/>
    <w:unhideWhenUsed/>
    <w:qFormat/>
    <w:uiPriority w:val="0"/>
    <w:pPr>
      <w:keepNext/>
      <w:keepLines/>
      <w:spacing w:before="50" w:beforeLines="50" w:beforeAutospacing="0" w:after="50" w:afterLines="50" w:afterAutospacing="0" w:line="360" w:lineRule="auto"/>
      <w:ind w:firstLine="0" w:firstLineChars="0"/>
      <w:jc w:val="center"/>
      <w:outlineLvl w:val="1"/>
    </w:pPr>
    <w:rPr>
      <w:rFonts w:ascii="Arial" w:hAnsi="Arial" w:eastAsia="宋体"/>
    </w:rPr>
  </w:style>
  <w:style w:type="paragraph" w:styleId="6">
    <w:name w:val="heading 3"/>
    <w:basedOn w:val="1"/>
    <w:next w:val="1"/>
    <w:link w:val="26"/>
    <w:autoRedefine/>
    <w:semiHidden/>
    <w:unhideWhenUsed/>
    <w:qFormat/>
    <w:uiPriority w:val="0"/>
    <w:pPr>
      <w:spacing w:line="360" w:lineRule="auto"/>
      <w:ind w:left="0" w:right="0"/>
      <w:jc w:val="center"/>
      <w:outlineLvl w:val="2"/>
    </w:pPr>
    <w:rPr>
      <w:rFonts w:ascii="宋体" w:hAnsi="宋体" w:cs="Times New Roman"/>
      <w:b/>
      <w:sz w:val="28"/>
      <w:szCs w:val="28"/>
    </w:rPr>
  </w:style>
  <w:style w:type="paragraph" w:styleId="7">
    <w:name w:val="heading 4"/>
    <w:basedOn w:val="1"/>
    <w:next w:val="1"/>
    <w:autoRedefine/>
    <w:semiHidden/>
    <w:unhideWhenUsed/>
    <w:qFormat/>
    <w:uiPriority w:val="0"/>
    <w:pPr>
      <w:keepNext/>
      <w:keepLines/>
      <w:spacing w:beforeLines="0" w:beforeAutospacing="0" w:afterLines="0" w:afterAutospacing="0" w:line="372" w:lineRule="auto"/>
      <w:outlineLvl w:val="3"/>
    </w:pPr>
    <w:rPr>
      <w:rFonts w:ascii="Arial" w:hAnsi="Arial" w:eastAsia="黑体"/>
      <w:b/>
      <w:sz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Lines="0" w:afterAutospacing="0"/>
      <w:jc w:val="left"/>
    </w:pPr>
    <w:rPr>
      <w:rFonts w:ascii="Times New Roman" w:hAnsi="Times New Roman" w:eastAsia="宋体" w:cs="Times New Roman"/>
      <w:sz w:val="24"/>
    </w:rPr>
  </w:style>
  <w:style w:type="paragraph" w:styleId="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Note Heading"/>
    <w:basedOn w:val="1"/>
    <w:next w:val="1"/>
    <w:autoRedefine/>
    <w:qFormat/>
    <w:uiPriority w:val="0"/>
    <w:pPr>
      <w:jc w:val="center"/>
    </w:pPr>
  </w:style>
  <w:style w:type="paragraph" w:styleId="9">
    <w:name w:val="Normal Indent"/>
    <w:basedOn w:val="1"/>
    <w:autoRedefine/>
    <w:qFormat/>
    <w:uiPriority w:val="0"/>
    <w:pPr>
      <w:ind w:firstLine="420" w:firstLineChars="200"/>
    </w:pPr>
  </w:style>
  <w:style w:type="paragraph" w:styleId="10">
    <w:name w:val="toc 3"/>
    <w:basedOn w:val="1"/>
    <w:next w:val="1"/>
    <w:autoRedefine/>
    <w:qFormat/>
    <w:uiPriority w:val="0"/>
    <w:pPr>
      <w:adjustRightInd w:val="0"/>
      <w:snapToGrid w:val="0"/>
      <w:spacing w:line="240" w:lineRule="auto"/>
      <w:ind w:left="420" w:leftChars="200"/>
    </w:pPr>
    <w:rPr>
      <w:rFonts w:ascii="Times New Roman" w:hAnsi="Times New Roman" w:eastAsia="宋体" w:cs="Times New Roman"/>
    </w:rPr>
  </w:style>
  <w:style w:type="paragraph" w:styleId="11">
    <w:name w:val="Plain Text"/>
    <w:basedOn w:val="1"/>
    <w:autoRedefine/>
    <w:qFormat/>
    <w:uiPriority w:val="0"/>
    <w:rPr>
      <w:rFonts w:ascii="宋体" w:hAnsi="Courier New"/>
    </w:rPr>
  </w:style>
  <w:style w:type="paragraph" w:styleId="12">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14">
    <w:name w:val="toc 1"/>
    <w:basedOn w:val="1"/>
    <w:next w:val="1"/>
    <w:autoRedefine/>
    <w:qFormat/>
    <w:uiPriority w:val="0"/>
    <w:pPr>
      <w:adjustRightInd/>
      <w:snapToGrid/>
      <w:spacing w:beforeLines="0" w:afterLines="0" w:line="240" w:lineRule="auto"/>
      <w:jc w:val="left"/>
    </w:pPr>
    <w:rPr>
      <w:rFonts w:ascii="Times New Roman" w:hAnsi="Times New Roman" w:eastAsia="宋体" w:cs="Times New Roman"/>
      <w:caps/>
      <w:szCs w:val="22"/>
    </w:rPr>
  </w:style>
  <w:style w:type="paragraph" w:styleId="15">
    <w:name w:val="toc 4"/>
    <w:basedOn w:val="1"/>
    <w:next w:val="1"/>
    <w:autoRedefine/>
    <w:qFormat/>
    <w:uiPriority w:val="0"/>
    <w:pPr>
      <w:ind w:left="1120" w:leftChars="400"/>
    </w:pPr>
    <w:rPr>
      <w:rFonts w:ascii="Times New Roman" w:hAnsi="Times New Roman" w:cs="Times New Roman"/>
      <w:sz w:val="24"/>
    </w:rPr>
  </w:style>
  <w:style w:type="paragraph" w:styleId="16">
    <w:name w:val="table of figures"/>
    <w:basedOn w:val="1"/>
    <w:next w:val="1"/>
    <w:autoRedefine/>
    <w:qFormat/>
    <w:uiPriority w:val="0"/>
    <w:pPr>
      <w:ind w:leftChars="0" w:firstLine="0" w:firstLineChars="0"/>
    </w:pPr>
    <w:rPr>
      <w:rFonts w:ascii="Times New Roman" w:hAnsi="Times New Roman" w:eastAsia="宋体" w:cs="Times New Roman"/>
      <w:sz w:val="21"/>
    </w:rPr>
  </w:style>
  <w:style w:type="paragraph" w:styleId="17">
    <w:name w:val="toc 2"/>
    <w:basedOn w:val="1"/>
    <w:next w:val="1"/>
    <w:autoRedefine/>
    <w:qFormat/>
    <w:uiPriority w:val="0"/>
    <w:pPr>
      <w:adjustRightInd/>
      <w:snapToGrid/>
      <w:spacing w:line="240" w:lineRule="auto"/>
      <w:ind w:left="283"/>
      <w:jc w:val="left"/>
    </w:pPr>
    <w:rPr>
      <w:rFonts w:ascii="Times New Roman" w:hAnsi="Times New Roman" w:eastAsia="宋体" w:cs="Times New Roman"/>
      <w:smallCaps/>
    </w:rPr>
  </w:style>
  <w:style w:type="paragraph" w:styleId="18">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0">
    <w:name w:val="Body Text First Indent"/>
    <w:basedOn w:val="2"/>
    <w:autoRedefine/>
    <w:qFormat/>
    <w:uiPriority w:val="0"/>
    <w:pPr>
      <w:ind w:firstLine="420" w:firstLineChars="100"/>
    </w:pPr>
  </w:style>
  <w:style w:type="character" w:styleId="23">
    <w:name w:val="page number"/>
    <w:autoRedefine/>
    <w:qFormat/>
    <w:uiPriority w:val="0"/>
    <w:rPr>
      <w:rFonts w:ascii="Times New Roman" w:hAnsi="Times New Roman" w:eastAsia="宋体" w:cs="Times New Roman"/>
    </w:rPr>
  </w:style>
  <w:style w:type="character" w:customStyle="1" w:styleId="24">
    <w:name w:val="标题 2 Char"/>
    <w:basedOn w:val="22"/>
    <w:link w:val="5"/>
    <w:autoRedefine/>
    <w:qFormat/>
    <w:uiPriority w:val="0"/>
    <w:rPr>
      <w:rFonts w:ascii="Arial" w:hAnsi="Arial" w:eastAsia="宋体" w:cs="Times New Roman"/>
      <w:b/>
      <w:kern w:val="2"/>
      <w:sz w:val="36"/>
      <w:szCs w:val="24"/>
      <w:lang w:val="en-US" w:eastAsia="zh-CN"/>
    </w:rPr>
  </w:style>
  <w:style w:type="character" w:customStyle="1" w:styleId="25">
    <w:name w:val="标题 1 Char"/>
    <w:link w:val="3"/>
    <w:autoRedefine/>
    <w:qFormat/>
    <w:uiPriority w:val="0"/>
    <w:rPr>
      <w:rFonts w:ascii="黑体" w:hAnsi="黑体" w:eastAsia="宋体" w:cs="Times New Roman"/>
      <w:b/>
      <w:kern w:val="44"/>
      <w:sz w:val="44"/>
      <w:szCs w:val="24"/>
      <w:lang w:val="en-US" w:eastAsia="zh-CN"/>
    </w:rPr>
  </w:style>
  <w:style w:type="character" w:customStyle="1" w:styleId="26">
    <w:name w:val="标题 3 Char"/>
    <w:link w:val="6"/>
    <w:autoRedefine/>
    <w:qFormat/>
    <w:uiPriority w:val="0"/>
    <w:rPr>
      <w:rFonts w:ascii="宋体" w:hAnsi="宋体" w:eastAsia="宋体" w:cs="Times New Roman"/>
      <w:b/>
      <w:sz w:val="30"/>
    </w:rPr>
  </w:style>
  <w:style w:type="paragraph" w:customStyle="1" w:styleId="27">
    <w:name w:val="样式 首行缩进:  2 字符"/>
    <w:basedOn w:val="1"/>
    <w:autoRedefine/>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2023-12-27T06:17:00Z</dcterms:created>
  <dc:creator>ss</dc:creator>
  <cp:lastModifiedBy>ss</cp:lastModifiedBy>
  <cp:lastPrinted>2023-12-28T09:40:00Z</cp:lastPrinted>
  <dcterms:modified xsi:type="dcterms:W3CDTF">2024-01-09T01:20:04Z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21C9F834543E4DCA836662B71920370A_11</vt:lpwstr>
  </property>
</Properties>
</file>