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2"/>
          <w:sz w:val="52"/>
          <w:szCs w:val="52"/>
          <w:lang w:eastAsia="zh-CN"/>
          <w14:textOutline w14:w="3844" w14:cap="flat" w14:cmpd="sng">
            <w14:solidFill>
              <w14:srgbClr w14:val="000000"/>
            </w14:solidFill>
            <w14:prstDash w14:val="solid"/>
            <w14:miter w14:val="0"/>
          </w14:textOutline>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b/>
          <w:bCs/>
          <w:color w:val="auto"/>
          <w:sz w:val="52"/>
          <w:szCs w:val="52"/>
        </w:rPr>
      </w:pPr>
      <w:r>
        <w:rPr>
          <w:rFonts w:hint="eastAsia" w:ascii="宋体" w:hAnsi="宋体" w:eastAsia="宋体" w:cs="宋体"/>
          <w:b/>
          <w:bCs/>
          <w:color w:val="auto"/>
          <w:spacing w:val="-2"/>
          <w:sz w:val="52"/>
          <w:szCs w:val="52"/>
          <w:lang w:eastAsia="zh-CN"/>
        </w:rPr>
        <w:t>南阳市</w:t>
      </w:r>
      <w:r>
        <w:rPr>
          <w:rFonts w:hint="eastAsia" w:ascii="宋体" w:hAnsi="宋体" w:eastAsia="宋体" w:cs="宋体"/>
          <w:b/>
          <w:bCs/>
          <w:color w:val="auto"/>
          <w:spacing w:val="-2"/>
          <w:sz w:val="52"/>
          <w:szCs w:val="52"/>
        </w:rPr>
        <w:t>政府采购项目</w:t>
      </w:r>
    </w:p>
    <w:p>
      <w:pPr>
        <w:spacing w:line="316" w:lineRule="auto"/>
        <w:ind w:firstLine="2580" w:firstLineChars="500"/>
        <w:rPr>
          <w:rFonts w:hint="eastAsia" w:ascii="宋体" w:hAnsi="宋体" w:eastAsia="宋体" w:cs="宋体"/>
          <w:b/>
          <w:bCs/>
          <w:sz w:val="21"/>
        </w:rPr>
      </w:pPr>
      <w:r>
        <w:rPr>
          <w:rFonts w:hint="eastAsia" w:ascii="宋体" w:hAnsi="宋体" w:eastAsia="宋体" w:cs="宋体"/>
          <w:b/>
          <w:bCs/>
          <w:color w:val="auto"/>
          <w:spacing w:val="-3"/>
          <w:sz w:val="52"/>
          <w:szCs w:val="52"/>
        </w:rPr>
        <w:t>公开招标文件</w:t>
      </w:r>
    </w:p>
    <w:p>
      <w:pPr>
        <w:spacing w:line="317" w:lineRule="auto"/>
        <w:rPr>
          <w:rFonts w:hint="eastAsia" w:ascii="宋体" w:hAnsi="宋体" w:eastAsia="宋体" w:cs="宋体"/>
          <w:sz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spacing w:val="-17"/>
          <w:sz w:val="36"/>
          <w:szCs w:val="36"/>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spacing w:val="-17"/>
          <w:sz w:val="36"/>
          <w:szCs w:val="36"/>
        </w:rPr>
      </w:pPr>
    </w:p>
    <w:p>
      <w:pPr>
        <w:pStyle w:val="4"/>
        <w:rPr>
          <w:rFonts w:hint="eastAsia" w:ascii="宋体" w:hAnsi="宋体" w:eastAsia="宋体" w:cs="宋体"/>
          <w:b/>
          <w:bCs/>
          <w:spacing w:val="-17"/>
          <w:sz w:val="36"/>
          <w:szCs w:val="36"/>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1603" w:firstLineChars="600"/>
        <w:jc w:val="both"/>
        <w:textAlignment w:val="baseline"/>
        <w:rPr>
          <w:rFonts w:hint="eastAsia" w:ascii="宋体" w:hAnsi="宋体" w:eastAsia="宋体" w:cs="宋体"/>
          <w:b w:val="0"/>
          <w:bCs w:val="0"/>
          <w:spacing w:val="-17"/>
          <w:sz w:val="30"/>
          <w:szCs w:val="30"/>
          <w:u w:val="single"/>
          <w:lang w:val="en-US" w:eastAsia="zh-CN"/>
        </w:rPr>
      </w:pPr>
      <w:r>
        <w:rPr>
          <w:rFonts w:hint="eastAsia" w:ascii="宋体" w:hAnsi="宋体" w:eastAsia="宋体" w:cs="宋体"/>
          <w:b/>
          <w:bCs/>
          <w:spacing w:val="-17"/>
          <w:sz w:val="30"/>
          <w:szCs w:val="30"/>
        </w:rPr>
        <w:t>项目名称：</w:t>
      </w:r>
      <w:r>
        <w:rPr>
          <w:rFonts w:hint="eastAsia" w:ascii="宋体" w:hAnsi="宋体" w:eastAsia="宋体" w:cs="宋体"/>
          <w:b w:val="0"/>
          <w:bCs w:val="0"/>
          <w:spacing w:val="-17"/>
          <w:sz w:val="30"/>
          <w:szCs w:val="30"/>
          <w:u w:val="single"/>
          <w:lang w:val="en-US" w:eastAsia="zh-CN"/>
        </w:rPr>
        <w:t>张仲景国医大学筹建处智慧教室</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3192" w:firstLineChars="1200"/>
        <w:jc w:val="both"/>
        <w:textAlignment w:val="baseline"/>
        <w:rPr>
          <w:rFonts w:hint="eastAsia" w:ascii="宋体" w:hAnsi="宋体" w:eastAsia="宋体" w:cs="宋体"/>
          <w:b w:val="0"/>
          <w:bCs w:val="0"/>
          <w:spacing w:val="-17"/>
          <w:sz w:val="30"/>
          <w:szCs w:val="30"/>
          <w:u w:val="single"/>
          <w:lang w:val="en-US" w:eastAsia="zh-CN"/>
        </w:rPr>
      </w:pPr>
      <w:r>
        <w:rPr>
          <w:rFonts w:hint="eastAsia" w:ascii="宋体" w:hAnsi="宋体" w:eastAsia="宋体" w:cs="宋体"/>
          <w:b w:val="0"/>
          <w:bCs w:val="0"/>
          <w:spacing w:val="-17"/>
          <w:sz w:val="30"/>
          <w:szCs w:val="30"/>
          <w:u w:val="single"/>
          <w:lang w:val="en-US" w:eastAsia="zh-CN"/>
        </w:rPr>
        <w:t>家具购置项目</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1603" w:firstLineChars="600"/>
        <w:jc w:val="both"/>
        <w:textAlignment w:val="baseline"/>
        <w:rPr>
          <w:rFonts w:hint="default" w:ascii="宋体" w:hAnsi="宋体" w:cs="宋体"/>
          <w:b w:val="0"/>
          <w:bCs w:val="0"/>
          <w:color w:val="auto"/>
          <w:spacing w:val="-17"/>
          <w:sz w:val="30"/>
          <w:szCs w:val="30"/>
          <w:u w:val="single"/>
          <w:lang w:val="en-US" w:eastAsia="zh-CN"/>
        </w:rPr>
      </w:pPr>
      <w:r>
        <w:rPr>
          <w:rFonts w:hint="eastAsia" w:ascii="宋体" w:hAnsi="宋体" w:eastAsia="宋体" w:cs="宋体"/>
          <w:b/>
          <w:bCs/>
          <w:color w:val="auto"/>
          <w:spacing w:val="-17"/>
          <w:sz w:val="30"/>
          <w:szCs w:val="30"/>
        </w:rPr>
        <w:t>项目编号</w:t>
      </w:r>
      <w:r>
        <w:rPr>
          <w:rFonts w:hint="eastAsia" w:ascii="宋体" w:hAnsi="宋体" w:eastAsia="宋体" w:cs="宋体"/>
          <w:b/>
          <w:bCs/>
          <w:color w:val="auto"/>
          <w:spacing w:val="-17"/>
          <w:sz w:val="30"/>
          <w:szCs w:val="30"/>
          <w:lang w:eastAsia="zh-CN"/>
        </w:rPr>
        <w:t>：</w:t>
      </w:r>
      <w:r>
        <w:rPr>
          <w:rFonts w:hint="eastAsia" w:ascii="宋体" w:hAnsi="宋体" w:eastAsia="宋体" w:cs="宋体"/>
          <w:b w:val="0"/>
          <w:bCs w:val="0"/>
          <w:color w:val="auto"/>
          <w:spacing w:val="-17"/>
          <w:sz w:val="30"/>
          <w:szCs w:val="30"/>
          <w:u w:val="single"/>
          <w:lang w:val="en-US" w:eastAsia="zh-CN"/>
        </w:rPr>
        <w:t>豫财招标采购-2024-</w:t>
      </w:r>
      <w:r>
        <w:rPr>
          <w:rFonts w:hint="eastAsia" w:ascii="宋体" w:hAnsi="宋体" w:cs="宋体"/>
          <w:b w:val="0"/>
          <w:bCs w:val="0"/>
          <w:color w:val="auto"/>
          <w:spacing w:val="-17"/>
          <w:sz w:val="30"/>
          <w:szCs w:val="30"/>
          <w:u w:val="single"/>
          <w:lang w:val="en-US" w:eastAsia="zh-CN"/>
        </w:rPr>
        <w:t>110</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1603" w:firstLineChars="600"/>
        <w:jc w:val="both"/>
        <w:textAlignment w:val="baseline"/>
        <w:rPr>
          <w:rFonts w:hint="default" w:ascii="宋体" w:hAnsi="宋体" w:eastAsia="宋体" w:cs="宋体"/>
          <w:b w:val="0"/>
          <w:bCs w:val="0"/>
          <w:color w:val="auto"/>
          <w:spacing w:val="-17"/>
          <w:sz w:val="30"/>
          <w:szCs w:val="30"/>
          <w:u w:val="single"/>
          <w:lang w:val="en-US"/>
        </w:rPr>
      </w:pPr>
      <w:r>
        <w:rPr>
          <w:rFonts w:hint="eastAsia" w:ascii="宋体" w:hAnsi="宋体" w:eastAsia="宋体" w:cs="宋体"/>
          <w:b/>
          <w:bCs/>
          <w:color w:val="auto"/>
          <w:spacing w:val="-17"/>
          <w:sz w:val="30"/>
          <w:szCs w:val="30"/>
          <w:lang w:val="en-US" w:eastAsia="zh-CN"/>
        </w:rPr>
        <w:t>标段编号</w:t>
      </w:r>
      <w:r>
        <w:rPr>
          <w:rFonts w:hint="eastAsia" w:ascii="宋体" w:hAnsi="宋体" w:eastAsia="宋体" w:cs="宋体"/>
          <w:b/>
          <w:bCs/>
          <w:color w:val="auto"/>
          <w:spacing w:val="-17"/>
          <w:sz w:val="30"/>
          <w:szCs w:val="30"/>
        </w:rPr>
        <w:t>：</w:t>
      </w:r>
      <w:r>
        <w:rPr>
          <w:rFonts w:hint="eastAsia" w:ascii="宋体" w:hAnsi="宋体" w:eastAsia="宋体" w:cs="宋体"/>
          <w:b w:val="0"/>
          <w:bCs w:val="0"/>
          <w:color w:val="auto"/>
          <w:spacing w:val="-17"/>
          <w:sz w:val="30"/>
          <w:szCs w:val="30"/>
          <w:u w:val="single"/>
          <w:lang w:val="en-US" w:eastAsia="zh-CN"/>
        </w:rPr>
        <w:t>豫财招标采购-2024-</w:t>
      </w:r>
      <w:r>
        <w:rPr>
          <w:rFonts w:hint="eastAsia" w:ascii="宋体" w:hAnsi="宋体" w:cs="宋体"/>
          <w:b w:val="0"/>
          <w:bCs w:val="0"/>
          <w:color w:val="auto"/>
          <w:spacing w:val="-17"/>
          <w:sz w:val="30"/>
          <w:szCs w:val="30"/>
          <w:u w:val="single"/>
          <w:lang w:val="en-US" w:eastAsia="zh-CN"/>
        </w:rPr>
        <w:t>110</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1603" w:firstLineChars="600"/>
        <w:jc w:val="both"/>
        <w:textAlignment w:val="baseline"/>
        <w:rPr>
          <w:rFonts w:hint="eastAsia" w:ascii="宋体" w:hAnsi="宋体" w:eastAsia="宋体" w:cs="宋体"/>
          <w:b w:val="0"/>
          <w:bCs w:val="0"/>
          <w:spacing w:val="-17"/>
          <w:sz w:val="30"/>
          <w:szCs w:val="30"/>
          <w:u w:val="single"/>
        </w:rPr>
      </w:pPr>
      <w:r>
        <w:rPr>
          <w:rFonts w:hint="eastAsia" w:ascii="宋体" w:hAnsi="宋体" w:eastAsia="宋体" w:cs="宋体"/>
          <w:b/>
          <w:bCs/>
          <w:spacing w:val="-17"/>
          <w:sz w:val="30"/>
          <w:szCs w:val="30"/>
        </w:rPr>
        <w:t>采 购 人：</w:t>
      </w:r>
      <w:r>
        <w:rPr>
          <w:rFonts w:hint="eastAsia" w:ascii="宋体" w:hAnsi="宋体" w:eastAsia="宋体" w:cs="宋体"/>
          <w:b w:val="0"/>
          <w:bCs w:val="0"/>
          <w:spacing w:val="-17"/>
          <w:sz w:val="30"/>
          <w:szCs w:val="30"/>
          <w:u w:val="single"/>
          <w:lang w:val="en-US" w:eastAsia="zh-CN"/>
        </w:rPr>
        <w:t>张仲景国医大学筹建处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1603" w:firstLineChars="600"/>
        <w:jc w:val="both"/>
        <w:textAlignment w:val="baseline"/>
        <w:rPr>
          <w:rFonts w:hint="eastAsia" w:ascii="宋体" w:hAnsi="宋体" w:eastAsia="宋体" w:cs="宋体"/>
          <w:b/>
          <w:bCs/>
          <w:spacing w:val="-17"/>
          <w:sz w:val="30"/>
          <w:szCs w:val="30"/>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1603" w:firstLineChars="600"/>
        <w:jc w:val="both"/>
        <w:textAlignment w:val="baseline"/>
        <w:rPr>
          <w:rFonts w:hint="eastAsia" w:ascii="宋体" w:hAnsi="宋体" w:eastAsia="宋体" w:cs="宋体"/>
          <w:b/>
          <w:bCs/>
          <w:spacing w:val="-17"/>
          <w:sz w:val="30"/>
          <w:szCs w:val="30"/>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1603" w:firstLineChars="600"/>
        <w:jc w:val="both"/>
        <w:textAlignment w:val="baseline"/>
        <w:rPr>
          <w:rFonts w:hint="eastAsia" w:ascii="宋体" w:hAnsi="宋体" w:eastAsia="宋体" w:cs="宋体"/>
          <w:b/>
          <w:bCs/>
          <w:spacing w:val="-17"/>
          <w:sz w:val="30"/>
          <w:szCs w:val="30"/>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1603" w:firstLineChars="600"/>
        <w:jc w:val="both"/>
        <w:textAlignment w:val="baseline"/>
        <w:rPr>
          <w:rFonts w:hint="eastAsia" w:ascii="宋体" w:hAnsi="宋体" w:eastAsia="宋体" w:cs="宋体"/>
          <w:b/>
          <w:bCs/>
          <w:spacing w:val="-17"/>
          <w:sz w:val="30"/>
          <w:szCs w:val="30"/>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1603" w:firstLineChars="600"/>
        <w:jc w:val="both"/>
        <w:textAlignment w:val="baseline"/>
        <w:rPr>
          <w:rFonts w:hint="eastAsia" w:ascii="宋体" w:hAnsi="宋体" w:eastAsia="宋体" w:cs="宋体"/>
          <w:b/>
          <w:bCs/>
          <w:spacing w:val="-17"/>
          <w:sz w:val="30"/>
          <w:szCs w:val="30"/>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1603" w:firstLineChars="600"/>
        <w:jc w:val="both"/>
        <w:textAlignment w:val="baseline"/>
        <w:rPr>
          <w:rFonts w:hint="eastAsia" w:ascii="宋体" w:hAnsi="宋体" w:eastAsia="宋体" w:cs="宋体"/>
          <w:b/>
          <w:bCs/>
          <w:spacing w:val="-17"/>
          <w:sz w:val="30"/>
          <w:szCs w:val="30"/>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1603" w:firstLineChars="600"/>
        <w:jc w:val="both"/>
        <w:textAlignment w:val="baseline"/>
        <w:rPr>
          <w:rFonts w:hint="eastAsia" w:ascii="宋体" w:hAnsi="宋体" w:eastAsia="宋体" w:cs="宋体"/>
          <w:b/>
          <w:bCs/>
          <w:spacing w:val="-17"/>
          <w:sz w:val="30"/>
          <w:szCs w:val="30"/>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2701" w:firstLineChars="900"/>
        <w:jc w:val="both"/>
        <w:textAlignment w:val="baseline"/>
        <w:rPr>
          <w:rFonts w:hint="eastAsia" w:ascii="宋体" w:hAnsi="宋体" w:eastAsia="宋体" w:cs="宋体"/>
          <w:b/>
          <w:bCs/>
          <w:spacing w:val="-17"/>
          <w:sz w:val="30"/>
          <w:szCs w:val="30"/>
        </w:rPr>
      </w:pPr>
      <w:r>
        <w:rPr>
          <w:rFonts w:hint="eastAsia" w:ascii="宋体" w:hAnsi="宋体" w:cs="宋体"/>
          <w:b/>
          <w:color w:val="000000"/>
          <w:sz w:val="30"/>
          <w:szCs w:val="30"/>
          <w:highlight w:val="none"/>
          <w:lang w:val="en-US" w:eastAsia="zh-CN"/>
        </w:rPr>
        <w:t>南阳市政府采购中心</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3160" w:firstLineChars="1100"/>
        <w:textAlignment w:val="baseline"/>
        <w:rPr>
          <w:rFonts w:hint="default" w:ascii="宋体" w:hAnsi="宋体" w:eastAsia="宋体" w:cs="宋体"/>
          <w:b/>
          <w:bCs/>
          <w:color w:val="auto"/>
          <w:spacing w:val="-17"/>
          <w:sz w:val="32"/>
          <w:szCs w:val="32"/>
          <w:lang w:val="en-US"/>
        </w:rPr>
        <w:sectPr>
          <w:pgSz w:w="11907" w:h="16840"/>
          <w:pgMar w:top="1403" w:right="1786" w:bottom="0" w:left="1786" w:header="0" w:footer="0" w:gutter="0"/>
          <w:cols w:space="720" w:num="1"/>
        </w:sectPr>
      </w:pPr>
      <w:r>
        <w:rPr>
          <w:rFonts w:hint="eastAsia" w:ascii="宋体" w:hAnsi="宋体" w:eastAsia="宋体" w:cs="宋体"/>
          <w:b/>
          <w:bCs/>
          <w:color w:val="auto"/>
          <w:spacing w:val="-17"/>
          <w:sz w:val="32"/>
          <w:szCs w:val="32"/>
          <w:u w:val="single"/>
          <w:lang w:val="en-US" w:eastAsia="zh-CN"/>
        </w:rPr>
        <w:t>2024年3月20日</w:t>
      </w:r>
    </w:p>
    <w:sdt>
      <w:sdtPr>
        <w:rPr>
          <w:rFonts w:hint="eastAsia" w:asciiTheme="minorEastAsia" w:hAnsiTheme="minorEastAsia" w:eastAsiaTheme="minorEastAsia" w:cstheme="minorEastAsia"/>
          <w:sz w:val="21"/>
          <w:szCs w:val="21"/>
        </w:rPr>
        <w:id w:val="2"/>
        <w:docPartObj>
          <w:docPartGallery w:val="Table of Contents"/>
          <w:docPartUnique/>
        </w:docPartObj>
      </w:sdtPr>
      <w:sdtEndPr>
        <w:rPr>
          <w:rFonts w:hint="default" w:asciiTheme="minorEastAsia" w:hAnsiTheme="minorEastAsia" w:eastAsiaTheme="minorEastAsia" w:cstheme="minorEastAsia"/>
          <w:sz w:val="28"/>
          <w:szCs w:val="28"/>
          <w:lang w:val="en-US"/>
        </w:rPr>
      </w:sdtEndPr>
      <w:sdtContent>
        <w:p>
          <w:pPr>
            <w:pStyle w:val="6"/>
            <w:spacing w:before="353" w:line="222" w:lineRule="auto"/>
            <w:ind w:left="3716"/>
            <w:rPr>
              <w:rFonts w:hint="eastAsia" w:asciiTheme="minorEastAsia" w:hAnsiTheme="minorEastAsia" w:eastAsiaTheme="minorEastAsia" w:cstheme="minorEastAsia"/>
              <w:sz w:val="40"/>
              <w:szCs w:val="40"/>
            </w:rPr>
          </w:pPr>
          <w:r>
            <w:rPr>
              <w:rFonts w:hint="eastAsia" w:asciiTheme="minorEastAsia" w:hAnsiTheme="minorEastAsia" w:eastAsiaTheme="minorEastAsia" w:cstheme="minorEastAsia"/>
              <w:spacing w:val="-42"/>
              <w:sz w:val="40"/>
              <w:szCs w:val="40"/>
              <w14:textOutline w14:w="2306" w14:cap="flat" w14:cmpd="sng">
                <w14:solidFill>
                  <w14:srgbClr w14:val="000000"/>
                </w14:solidFill>
                <w14:prstDash w14:val="solid"/>
                <w14:miter w14:val="0"/>
              </w14:textOutline>
            </w:rPr>
            <w:t>目</w:t>
          </w:r>
          <w:r>
            <w:rPr>
              <w:rFonts w:hint="eastAsia" w:asciiTheme="minorEastAsia" w:hAnsiTheme="minorEastAsia" w:eastAsiaTheme="minorEastAsia" w:cstheme="minorEastAsia"/>
              <w:spacing w:val="3"/>
              <w:sz w:val="40"/>
              <w:szCs w:val="40"/>
            </w:rPr>
            <w:t xml:space="preserve">      </w:t>
          </w:r>
          <w:r>
            <w:rPr>
              <w:rFonts w:hint="eastAsia" w:asciiTheme="minorEastAsia" w:hAnsiTheme="minorEastAsia" w:eastAsiaTheme="minorEastAsia" w:cstheme="minorEastAsia"/>
              <w:spacing w:val="-42"/>
              <w:sz w:val="40"/>
              <w:szCs w:val="40"/>
              <w14:textOutline w14:w="2306" w14:cap="flat" w14:cmpd="sng">
                <w14:solidFill>
                  <w14:srgbClr w14:val="000000"/>
                </w14:solidFill>
                <w14:prstDash w14:val="solid"/>
                <w14:miter w14:val="0"/>
              </w14:textOutline>
            </w:rPr>
            <w:t>录</w:t>
          </w:r>
        </w:p>
        <w:p>
          <w:pPr>
            <w:rPr>
              <w:rFonts w:hint="eastAsia" w:asciiTheme="minorEastAsia" w:hAnsiTheme="minorEastAsia" w:eastAsiaTheme="minorEastAsia" w:cstheme="minorEastAsia"/>
              <w:sz w:val="22"/>
              <w:szCs w:val="22"/>
            </w:rPr>
          </w:pPr>
        </w:p>
        <w:p>
          <w:pPr>
            <w:spacing w:line="241" w:lineRule="auto"/>
            <w:rPr>
              <w:rFonts w:hint="eastAsia" w:asciiTheme="minorEastAsia" w:hAnsiTheme="minorEastAsia" w:eastAsiaTheme="minorEastAsia" w:cstheme="minorEastAsia"/>
              <w:sz w:val="22"/>
              <w:szCs w:val="22"/>
            </w:rPr>
          </w:pPr>
        </w:p>
        <w:p>
          <w:pPr>
            <w:spacing w:line="241" w:lineRule="auto"/>
            <w:rPr>
              <w:rFonts w:hint="eastAsia" w:asciiTheme="minorEastAsia" w:hAnsiTheme="minorEastAsia" w:eastAsiaTheme="minorEastAsia" w:cstheme="minorEastAsia"/>
              <w:sz w:val="22"/>
              <w:szCs w:val="22"/>
            </w:rPr>
          </w:pPr>
        </w:p>
        <w:p>
          <w:pPr>
            <w:spacing w:line="241" w:lineRule="auto"/>
            <w:rPr>
              <w:rFonts w:hint="eastAsia" w:asciiTheme="minorEastAsia" w:hAnsiTheme="minorEastAsia" w:eastAsiaTheme="minorEastAsia" w:cstheme="minorEastAsia"/>
              <w:sz w:val="22"/>
              <w:szCs w:val="22"/>
            </w:rPr>
          </w:pPr>
        </w:p>
        <w:p>
          <w:pPr>
            <w:spacing w:line="241" w:lineRule="auto"/>
            <w:rPr>
              <w:rFonts w:hint="eastAsia" w:asciiTheme="minorEastAsia" w:hAnsiTheme="minorEastAsia" w:eastAsiaTheme="minorEastAsia" w:cstheme="minorEastAsia"/>
              <w:sz w:val="22"/>
              <w:szCs w:val="22"/>
            </w:rPr>
          </w:pPr>
        </w:p>
        <w:p>
          <w:pPr>
            <w:pStyle w:val="6"/>
            <w:spacing w:before="78" w:line="186" w:lineRule="auto"/>
            <w:ind w:left="9"/>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14:textOutline w14:w="1537" w14:cap="flat" w14:cmpd="sng">
                <w14:solidFill>
                  <w14:srgbClr w14:val="000000"/>
                </w14:solidFill>
                <w14:prstDash w14:val="solid"/>
                <w14:miter w14:val="0"/>
              </w14:textOutline>
            </w:rPr>
            <w:t>第一章</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lang w:eastAsia="zh-CN"/>
              <w14:textOutline w14:w="1537" w14:cap="flat" w14:cmpd="sng">
                <w14:solidFill>
                  <w14:srgbClr w14:val="000000"/>
                </w14:solidFill>
                <w14:prstDash w14:val="solid"/>
                <w14:miter w14:val="0"/>
              </w14:textOutline>
            </w:rPr>
            <w:t>公开招标公告</w:t>
          </w:r>
        </w:p>
        <w:p>
          <w:pPr>
            <w:pStyle w:val="6"/>
            <w:spacing w:before="226" w:line="186" w:lineRule="auto"/>
            <w:ind w:left="9"/>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pacing w:val="3"/>
              <w:sz w:val="28"/>
              <w:szCs w:val="28"/>
              <w14:textOutline w14:w="1537"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3"/>
              <w:sz w:val="28"/>
              <w:szCs w:val="28"/>
              <w:lang w:val="en-US" w:eastAsia="zh-CN"/>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3"/>
              <w:sz w:val="28"/>
              <w:szCs w:val="28"/>
              <w14:textOutline w14:w="1537"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3"/>
              <w:sz w:val="28"/>
              <w:szCs w:val="28"/>
            </w:rPr>
            <w:t xml:space="preserve">   </w:t>
          </w:r>
          <w:r>
            <w:rPr>
              <w:rFonts w:hint="eastAsia" w:asciiTheme="minorEastAsia" w:hAnsiTheme="minorEastAsia" w:eastAsiaTheme="minorEastAsia" w:cstheme="minorEastAsia"/>
              <w:spacing w:val="3"/>
              <w:sz w:val="28"/>
              <w:szCs w:val="28"/>
              <w14:textOutline w14:w="1537" w14:cap="flat" w14:cmpd="sng">
                <w14:solidFill>
                  <w14:srgbClr w14:val="000000"/>
                </w14:solidFill>
                <w14:prstDash w14:val="solid"/>
                <w14:miter w14:val="0"/>
              </w14:textOutline>
            </w:rPr>
            <w:t>采购需求</w:t>
          </w:r>
        </w:p>
        <w:p>
          <w:pPr>
            <w:pStyle w:val="6"/>
            <w:spacing w:before="224" w:line="185" w:lineRule="auto"/>
            <w:ind w:left="9"/>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pacing w:val="1"/>
              <w:sz w:val="28"/>
              <w:szCs w:val="28"/>
              <w14:textOutline w14:w="1537"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28"/>
              <w:szCs w:val="28"/>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8"/>
              <w:szCs w:val="28"/>
              <w14:textOutline w14:w="1537"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28"/>
              <w:szCs w:val="28"/>
            </w:rPr>
            <w:t xml:space="preserve">   </w:t>
          </w:r>
          <w:r>
            <w:rPr>
              <w:rFonts w:hint="eastAsia" w:asciiTheme="minorEastAsia" w:hAnsiTheme="minorEastAsia" w:eastAsiaTheme="minorEastAsia" w:cstheme="minorEastAsia"/>
              <w:spacing w:val="1"/>
              <w:sz w:val="28"/>
              <w:szCs w:val="28"/>
              <w14:textOutline w14:w="1537" w14:cap="flat" w14:cmpd="sng">
                <w14:solidFill>
                  <w14:srgbClr w14:val="000000"/>
                </w14:solidFill>
                <w14:prstDash w14:val="solid"/>
                <w14:miter w14:val="0"/>
              </w14:textOutline>
            </w:rPr>
            <w:t>投标人须知</w:t>
          </w:r>
          <w:r>
            <w:rPr>
              <w:rFonts w:hint="eastAsia" w:asciiTheme="minorEastAsia" w:hAnsiTheme="minorEastAsia" w:eastAsiaTheme="minorEastAsia" w:cstheme="minorEastAsia"/>
              <w:spacing w:val="-107"/>
              <w:sz w:val="28"/>
              <w:szCs w:val="28"/>
            </w:rPr>
            <w:t xml:space="preserve"> </w:t>
          </w:r>
        </w:p>
        <w:p>
          <w:pPr>
            <w:pStyle w:val="6"/>
            <w:spacing w:before="223" w:line="186" w:lineRule="auto"/>
            <w:ind w:left="9"/>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pacing w:val="2"/>
              <w:sz w:val="28"/>
              <w:szCs w:val="28"/>
              <w14:textOutline w14:w="1537"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2"/>
              <w:sz w:val="28"/>
              <w:szCs w:val="28"/>
              <w:lang w:val="en-US" w:eastAsia="zh-CN"/>
              <w14:textOutline w14:w="1537" w14:cap="flat" w14:cmpd="sng">
                <w14:solidFill>
                  <w14:srgbClr w14:val="000000"/>
                </w14:solidFill>
                <w14:prstDash w14:val="solid"/>
                <w14:miter w14:val="0"/>
              </w14:textOutline>
            </w:rPr>
            <w:t>四</w:t>
          </w:r>
          <w:r>
            <w:rPr>
              <w:rFonts w:hint="eastAsia" w:asciiTheme="minorEastAsia" w:hAnsiTheme="minorEastAsia" w:eastAsiaTheme="minorEastAsia" w:cstheme="minorEastAsia"/>
              <w:spacing w:val="2"/>
              <w:sz w:val="28"/>
              <w:szCs w:val="28"/>
              <w14:textOutline w14:w="1537"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2"/>
              <w:sz w:val="28"/>
              <w:szCs w:val="28"/>
            </w:rPr>
            <w:t xml:space="preserve">   </w:t>
          </w:r>
          <w:r>
            <w:rPr>
              <w:rFonts w:hint="eastAsia" w:asciiTheme="minorEastAsia" w:hAnsiTheme="minorEastAsia" w:eastAsiaTheme="minorEastAsia" w:cstheme="minorEastAsia"/>
              <w:spacing w:val="2"/>
              <w:sz w:val="28"/>
              <w:szCs w:val="28"/>
              <w:lang w:val="en-US" w:eastAsia="zh-CN"/>
              <w14:textOutline w14:w="1537" w14:cap="flat" w14:cmpd="sng">
                <w14:solidFill>
                  <w14:srgbClr w14:val="000000"/>
                </w14:solidFill>
                <w14:prstDash w14:val="solid"/>
                <w14:miter w14:val="0"/>
              </w14:textOutline>
            </w:rPr>
            <w:t>开、</w:t>
          </w:r>
          <w:r>
            <w:rPr>
              <w:rFonts w:hint="eastAsia" w:asciiTheme="minorEastAsia" w:hAnsiTheme="minorEastAsia" w:eastAsiaTheme="minorEastAsia" w:cstheme="minorEastAsia"/>
              <w:spacing w:val="2"/>
              <w:sz w:val="28"/>
              <w:szCs w:val="28"/>
              <w14:textOutline w14:w="1537" w14:cap="flat" w14:cmpd="sng">
                <w14:solidFill>
                  <w14:srgbClr w14:val="000000"/>
                </w14:solidFill>
                <w14:prstDash w14:val="solid"/>
                <w14:miter w14:val="0"/>
              </w14:textOutline>
            </w:rPr>
            <w:t>评标程序、评标方法和评标标准</w:t>
          </w:r>
          <w:r>
            <w:rPr>
              <w:rFonts w:hint="eastAsia" w:asciiTheme="minorEastAsia" w:hAnsiTheme="minorEastAsia" w:eastAsiaTheme="minorEastAsia" w:cstheme="minorEastAsia"/>
              <w:spacing w:val="-100"/>
              <w:sz w:val="28"/>
              <w:szCs w:val="28"/>
            </w:rPr>
            <w:t xml:space="preserve"> </w:t>
          </w:r>
        </w:p>
        <w:p>
          <w:pPr>
            <w:pStyle w:val="6"/>
            <w:spacing w:before="223" w:line="186" w:lineRule="auto"/>
            <w:ind w:left="9"/>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pacing w:val="3"/>
              <w:sz w:val="28"/>
              <w:szCs w:val="28"/>
              <w14:textOutline w14:w="1537"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3"/>
              <w:sz w:val="28"/>
              <w:szCs w:val="28"/>
              <w:lang w:val="en-US" w:eastAsia="zh-CN"/>
              <w14:textOutline w14:w="1537" w14:cap="flat" w14:cmpd="sng">
                <w14:solidFill>
                  <w14:srgbClr w14:val="000000"/>
                </w14:solidFill>
                <w14:prstDash w14:val="solid"/>
                <w14:miter w14:val="0"/>
              </w14:textOutline>
            </w:rPr>
            <w:t>五</w:t>
          </w:r>
          <w:r>
            <w:rPr>
              <w:rFonts w:hint="eastAsia" w:asciiTheme="minorEastAsia" w:hAnsiTheme="minorEastAsia" w:eastAsiaTheme="minorEastAsia" w:cstheme="minorEastAsia"/>
              <w:spacing w:val="3"/>
              <w:sz w:val="28"/>
              <w:szCs w:val="28"/>
              <w14:textOutline w14:w="1537"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3"/>
              <w:sz w:val="28"/>
              <w:szCs w:val="28"/>
            </w:rPr>
            <w:t xml:space="preserve">   </w:t>
          </w:r>
          <w:r>
            <w:rPr>
              <w:rFonts w:hint="eastAsia" w:asciiTheme="minorEastAsia" w:hAnsiTheme="minorEastAsia" w:eastAsiaTheme="minorEastAsia" w:cstheme="minorEastAsia"/>
              <w:spacing w:val="3"/>
              <w:sz w:val="28"/>
              <w:szCs w:val="28"/>
              <w:lang w:eastAsia="zh-CN"/>
              <w14:textOutline w14:w="1537" w14:cap="flat" w14:cmpd="sng">
                <w14:solidFill>
                  <w14:srgbClr w14:val="000000"/>
                </w14:solidFill>
                <w14:prstDash w14:val="solid"/>
                <w14:miter w14:val="0"/>
              </w14:textOutline>
            </w:rPr>
            <w:t>政府采购合同（草案）</w:t>
          </w:r>
        </w:p>
        <w:p>
          <w:pPr>
            <w:pStyle w:val="6"/>
            <w:spacing w:before="227" w:line="219" w:lineRule="auto"/>
            <w:ind w:left="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3"/>
              <w:sz w:val="28"/>
              <w:szCs w:val="28"/>
              <w14:textOutline w14:w="1537"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3"/>
              <w:sz w:val="28"/>
              <w:szCs w:val="28"/>
              <w:lang w:val="en-US" w:eastAsia="zh-CN"/>
              <w14:textOutline w14:w="1537" w14:cap="flat" w14:cmpd="sng">
                <w14:solidFill>
                  <w14:srgbClr w14:val="000000"/>
                </w14:solidFill>
                <w14:prstDash w14:val="solid"/>
                <w14:miter w14:val="0"/>
              </w14:textOutline>
            </w:rPr>
            <w:t>六</w:t>
          </w:r>
          <w:r>
            <w:rPr>
              <w:rFonts w:hint="eastAsia" w:asciiTheme="minorEastAsia" w:hAnsiTheme="minorEastAsia" w:eastAsiaTheme="minorEastAsia" w:cstheme="minorEastAsia"/>
              <w:spacing w:val="3"/>
              <w:sz w:val="28"/>
              <w:szCs w:val="28"/>
              <w14:textOutline w14:w="1537"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3"/>
              <w:sz w:val="28"/>
              <w:szCs w:val="28"/>
            </w:rPr>
            <w:t xml:space="preserve">   </w:t>
          </w:r>
          <w:r>
            <w:rPr>
              <w:rFonts w:hint="eastAsia" w:asciiTheme="minorEastAsia" w:hAnsiTheme="minorEastAsia" w:eastAsiaTheme="minorEastAsia" w:cstheme="minorEastAsia"/>
              <w:spacing w:val="3"/>
              <w:sz w:val="28"/>
              <w:szCs w:val="28"/>
              <w14:textOutline w14:w="1537" w14:cap="flat" w14:cmpd="sng">
                <w14:solidFill>
                  <w14:srgbClr w14:val="000000"/>
                </w14:solidFill>
                <w14:prstDash w14:val="solid"/>
                <w14:miter w14:val="0"/>
              </w14:textOutline>
            </w:rPr>
            <w:t>投标文件格式</w:t>
          </w:r>
        </w:p>
      </w:sdtContent>
    </w:sdt>
    <w:p>
      <w:pPr>
        <w:spacing w:line="219" w:lineRule="auto"/>
        <w:rPr>
          <w:rFonts w:hint="eastAsia" w:asciiTheme="minorEastAsia" w:hAnsiTheme="minorEastAsia" w:eastAsiaTheme="minorEastAsia" w:cstheme="minorEastAsia"/>
          <w:sz w:val="24"/>
          <w:szCs w:val="24"/>
        </w:rPr>
      </w:pPr>
    </w:p>
    <w:p>
      <w:pPr>
        <w:spacing w:line="219" w:lineRule="auto"/>
        <w:rPr>
          <w:rFonts w:hint="eastAsia" w:asciiTheme="minorEastAsia" w:hAnsiTheme="minorEastAsia" w:eastAsiaTheme="minorEastAsia" w:cstheme="minorEastAsia"/>
          <w:sz w:val="24"/>
          <w:szCs w:val="24"/>
        </w:rPr>
      </w:pPr>
    </w:p>
    <w:p>
      <w:pPr>
        <w:spacing w:line="219" w:lineRule="auto"/>
        <w:rPr>
          <w:rFonts w:hint="eastAsia" w:asciiTheme="minorEastAsia" w:hAnsiTheme="minorEastAsia" w:eastAsiaTheme="minorEastAsia" w:cstheme="minorEastAsia"/>
          <w:sz w:val="24"/>
          <w:szCs w:val="24"/>
        </w:rPr>
      </w:pPr>
    </w:p>
    <w:p>
      <w:pPr>
        <w:spacing w:line="219" w:lineRule="auto"/>
        <w:rPr>
          <w:rFonts w:hint="eastAsia" w:asciiTheme="minorEastAsia" w:hAnsiTheme="minorEastAsia" w:eastAsiaTheme="minorEastAsia" w:cstheme="minorEastAsia"/>
          <w:sz w:val="24"/>
          <w:szCs w:val="24"/>
        </w:rPr>
      </w:pPr>
    </w:p>
    <w:p>
      <w:pPr>
        <w:spacing w:line="219" w:lineRule="auto"/>
        <w:rPr>
          <w:rFonts w:hint="eastAsia" w:asciiTheme="minorEastAsia" w:hAnsiTheme="minorEastAsia" w:eastAsiaTheme="minorEastAsia" w:cstheme="minorEastAsia"/>
          <w:sz w:val="24"/>
          <w:szCs w:val="24"/>
        </w:rPr>
      </w:pPr>
    </w:p>
    <w:p>
      <w:pPr>
        <w:spacing w:line="219" w:lineRule="auto"/>
        <w:rPr>
          <w:rFonts w:hint="eastAsia" w:asciiTheme="minorEastAsia" w:hAnsiTheme="minorEastAsia" w:eastAsiaTheme="minorEastAsia" w:cstheme="minorEastAsia"/>
          <w:sz w:val="24"/>
          <w:szCs w:val="24"/>
        </w:rPr>
      </w:pPr>
    </w:p>
    <w:p>
      <w:pPr>
        <w:spacing w:line="219" w:lineRule="auto"/>
        <w:rPr>
          <w:rFonts w:hint="eastAsia" w:asciiTheme="minorEastAsia" w:hAnsiTheme="minorEastAsia" w:eastAsiaTheme="minorEastAsia" w:cstheme="minorEastAsia"/>
          <w:sz w:val="24"/>
          <w:szCs w:val="24"/>
        </w:rPr>
      </w:pPr>
    </w:p>
    <w:p>
      <w:pPr>
        <w:spacing w:line="219" w:lineRule="auto"/>
        <w:rPr>
          <w:rFonts w:hint="eastAsia" w:asciiTheme="minorEastAsia" w:hAnsiTheme="minorEastAsia" w:eastAsiaTheme="minorEastAsia" w:cstheme="minorEastAsia"/>
          <w:sz w:val="24"/>
          <w:szCs w:val="24"/>
        </w:rPr>
      </w:pPr>
    </w:p>
    <w:p>
      <w:pPr>
        <w:spacing w:line="219" w:lineRule="auto"/>
        <w:rPr>
          <w:rFonts w:hint="eastAsia" w:asciiTheme="minorEastAsia" w:hAnsiTheme="minorEastAsia" w:eastAsiaTheme="minorEastAsia" w:cstheme="minorEastAsia"/>
          <w:sz w:val="24"/>
          <w:szCs w:val="24"/>
        </w:rPr>
        <w:sectPr>
          <w:headerReference r:id="rId3" w:type="default"/>
          <w:footerReference r:id="rId4" w:type="default"/>
          <w:pgSz w:w="11907" w:h="16840"/>
          <w:pgMar w:top="1117" w:right="1133" w:bottom="0" w:left="1700" w:header="878" w:footer="0" w:gutter="0"/>
          <w:pgNumType w:fmt="decimal" w:start="1"/>
          <w:cols w:space="720" w:num="1"/>
        </w:sectPr>
      </w:pPr>
    </w:p>
    <w:p>
      <w:pPr>
        <w:pStyle w:val="6"/>
        <w:spacing w:before="353" w:line="219" w:lineRule="auto"/>
        <w:ind w:left="3129"/>
        <w:rPr>
          <w:rFonts w:hint="eastAsia" w:asciiTheme="minorEastAsia" w:hAnsiTheme="minorEastAsia" w:eastAsiaTheme="minorEastAsia" w:cstheme="minorEastAsia"/>
          <w:sz w:val="36"/>
          <w:szCs w:val="36"/>
          <w:lang w:eastAsia="zh-CN"/>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第一章</w:t>
      </w:r>
      <w:r>
        <w:rPr>
          <w:rFonts w:hint="eastAsia" w:asciiTheme="minorEastAsia" w:hAnsiTheme="minorEastAsia" w:eastAsiaTheme="minorEastAsia" w:cstheme="minorEastAsia"/>
          <w:spacing w:val="-1"/>
          <w:sz w:val="36"/>
          <w:szCs w:val="36"/>
        </w:rPr>
        <w:t xml:space="preserve">   </w:t>
      </w:r>
      <w:r>
        <w:rPr>
          <w:rFonts w:hint="eastAsia" w:asciiTheme="minorEastAsia" w:hAnsiTheme="minorEastAsia" w:eastAsiaTheme="minorEastAsia" w:cstheme="minorEastAsia"/>
          <w:spacing w:val="-1"/>
          <w:sz w:val="36"/>
          <w:szCs w:val="36"/>
          <w:lang w:eastAsia="zh-CN"/>
          <w14:textOutline w14:w="2306" w14:cap="flat" w14:cmpd="sng">
            <w14:solidFill>
              <w14:srgbClr w14:val="000000"/>
            </w14:solidFill>
            <w14:prstDash w14:val="solid"/>
            <w14:miter w14:val="0"/>
          </w14:textOutline>
        </w:rPr>
        <w:t>公开招标公告</w:t>
      </w:r>
    </w:p>
    <w:p>
      <w:pPr>
        <w:spacing w:line="244" w:lineRule="auto"/>
        <w:rPr>
          <w:rFonts w:hint="eastAsia" w:asciiTheme="minorEastAsia" w:hAnsiTheme="minorEastAsia" w:eastAsiaTheme="minorEastAsia" w:cstheme="minorEastAsia"/>
          <w:sz w:val="21"/>
        </w:rPr>
      </w:pPr>
    </w:p>
    <w:p>
      <w:pPr>
        <w:spacing w:line="244" w:lineRule="auto"/>
        <w:rPr>
          <w:rFonts w:hint="eastAsia" w:asciiTheme="minorEastAsia" w:hAnsiTheme="minorEastAsia" w:eastAsiaTheme="minorEastAsia" w:cstheme="minorEastAsia"/>
          <w:sz w:val="21"/>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outlineLvl w:val="1"/>
        <w:rPr>
          <w:spacing w:val="-6"/>
          <w:sz w:val="24"/>
          <w:szCs w:val="24"/>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outlineLvl w:val="1"/>
        <w:rPr>
          <w:spacing w:val="-6"/>
          <w:sz w:val="24"/>
          <w:szCs w:val="24"/>
        </w:rPr>
      </w:pPr>
      <w:r>
        <w:rPr>
          <w:spacing w:val="-6"/>
          <w:sz w:val="24"/>
          <w:szCs w:val="24"/>
        </w:rPr>
        <w:t>采购人拟就下述项目以</w:t>
      </w:r>
      <w:r>
        <w:rPr>
          <w:rFonts w:hint="eastAsia"/>
          <w:spacing w:val="-6"/>
          <w:sz w:val="24"/>
          <w:szCs w:val="24"/>
          <w:lang w:val="en-US" w:eastAsia="zh-CN"/>
        </w:rPr>
        <w:t>公开</w:t>
      </w:r>
      <w:r>
        <w:rPr>
          <w:spacing w:val="-6"/>
          <w:sz w:val="24"/>
          <w:szCs w:val="24"/>
        </w:rPr>
        <w:t>招标方式组织采购活动，</w:t>
      </w:r>
      <w:r>
        <w:rPr>
          <w:rFonts w:hint="eastAsia"/>
          <w:spacing w:val="-6"/>
          <w:sz w:val="24"/>
          <w:szCs w:val="24"/>
          <w:lang w:eastAsia="zh-CN"/>
        </w:rPr>
        <w:t>欢迎潜在投标人</w:t>
      </w:r>
      <w:r>
        <w:rPr>
          <w:spacing w:val="-6"/>
          <w:sz w:val="24"/>
          <w:szCs w:val="24"/>
        </w:rPr>
        <w:t>参与本项目投标。</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一、项目基本情况</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spacing w:val="-25"/>
          <w:sz w:val="24"/>
          <w:szCs w:val="24"/>
        </w:rPr>
        <w:t>1.项目编号：</w:t>
      </w:r>
      <w:r>
        <w:rPr>
          <w:rFonts w:hint="eastAsia" w:asciiTheme="minorEastAsia" w:hAnsiTheme="minorEastAsia" w:eastAsiaTheme="minorEastAsia" w:cstheme="minorEastAsia"/>
          <w:spacing w:val="53"/>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宋体" w:hAnsi="宋体" w:cs="宋体"/>
          <w:color w:val="auto"/>
          <w:sz w:val="24"/>
          <w:szCs w:val="24"/>
          <w:u w:val="single" w:color="auto"/>
          <w:lang w:val="en-US" w:eastAsia="zh-CN"/>
        </w:rPr>
        <w:t>豫财招标采购-2024-</w:t>
      </w:r>
      <w:r>
        <w:rPr>
          <w:rFonts w:hint="eastAsia" w:cs="宋体"/>
          <w:color w:val="auto"/>
          <w:sz w:val="24"/>
          <w:szCs w:val="24"/>
          <w:u w:val="single" w:color="auto"/>
          <w:lang w:val="en-US" w:eastAsia="zh-CN"/>
        </w:rPr>
        <w:t>110</w:t>
      </w:r>
      <w:r>
        <w:rPr>
          <w:rFonts w:hint="eastAsia" w:asciiTheme="minorEastAsia" w:hAnsiTheme="minorEastAsia" w:eastAsiaTheme="minorEastAsia" w:cstheme="minorEastAsia"/>
          <w:color w:val="auto"/>
          <w:sz w:val="24"/>
          <w:szCs w:val="24"/>
          <w:u w:val="single" w:color="auto"/>
        </w:rPr>
        <w:t xml:space="preserve">      </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4"/>
          <w:sz w:val="24"/>
          <w:szCs w:val="24"/>
        </w:rPr>
        <w:t>2.项目名称：</w:t>
      </w:r>
      <w:r>
        <w:rPr>
          <w:rFonts w:hint="eastAsia" w:asciiTheme="minorEastAsia" w:hAnsiTheme="minorEastAsia" w:eastAsiaTheme="minorEastAsia" w:cstheme="minorEastAsia"/>
          <w:spacing w:val="55"/>
          <w:sz w:val="24"/>
          <w:szCs w:val="24"/>
        </w:rPr>
        <w:t xml:space="preserve"> </w:t>
      </w:r>
      <w:r>
        <w:rPr>
          <w:rFonts w:hint="eastAsia" w:ascii="宋体" w:hAnsi="宋体" w:eastAsia="宋体" w:cs="宋体"/>
          <w:sz w:val="24"/>
          <w:szCs w:val="24"/>
          <w:u w:val="single"/>
          <w:lang w:val="en-US" w:eastAsia="zh-CN"/>
        </w:rPr>
        <w:t>张仲景国医大学筹建处智慧教室家具购置项目</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14"/>
          <w:sz w:val="24"/>
          <w:szCs w:val="24"/>
        </w:rPr>
      </w:pPr>
      <w:r>
        <w:rPr>
          <w:rFonts w:hint="eastAsia" w:asciiTheme="minorEastAsia" w:hAnsiTheme="minorEastAsia" w:eastAsiaTheme="minorEastAsia" w:cstheme="minorEastAsia"/>
          <w:spacing w:val="-14"/>
          <w:sz w:val="24"/>
          <w:szCs w:val="24"/>
        </w:rPr>
        <w:t>3.项目预算金额：</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highlight w:val="none"/>
          <w:u w:val="single" w:color="auto"/>
          <w:lang w:val="en-US" w:eastAsia="zh-CN"/>
        </w:rPr>
        <w:t>401.72</w:t>
      </w:r>
      <w:r>
        <w:rPr>
          <w:rFonts w:hint="eastAsia" w:asciiTheme="minorEastAsia" w:hAnsiTheme="minorEastAsia" w:eastAsiaTheme="minorEastAsia" w:cstheme="minorEastAsia"/>
          <w:sz w:val="24"/>
          <w:szCs w:val="24"/>
          <w:highlight w:val="none"/>
          <w:u w:val="single" w:color="auto"/>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03"/>
          <w:sz w:val="24"/>
          <w:szCs w:val="24"/>
        </w:rPr>
        <w:t xml:space="preserve"> </w:t>
      </w:r>
      <w:r>
        <w:rPr>
          <w:rFonts w:hint="eastAsia" w:asciiTheme="minorEastAsia" w:hAnsiTheme="minorEastAsia" w:eastAsiaTheme="minorEastAsia" w:cstheme="minorEastAsia"/>
          <w:spacing w:val="-14"/>
          <w:sz w:val="24"/>
          <w:szCs w:val="24"/>
        </w:rPr>
        <w:t>万元</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4.采购需求：</w:t>
      </w:r>
    </w:p>
    <w:tbl>
      <w:tblPr>
        <w:tblStyle w:val="24"/>
        <w:tblW w:w="817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35"/>
        <w:gridCol w:w="4215"/>
        <w:gridCol w:w="23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5"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包号</w:t>
            </w:r>
          </w:p>
        </w:tc>
        <w:tc>
          <w:tcPr>
            <w:tcW w:w="4215"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包</w:t>
            </w:r>
            <w:r>
              <w:rPr>
                <w:rFonts w:hint="eastAsia" w:asciiTheme="minorEastAsia" w:hAnsiTheme="minorEastAsia" w:eastAsiaTheme="minorEastAsia" w:cstheme="minorEastAsia"/>
                <w:spacing w:val="7"/>
                <w:sz w:val="24"/>
                <w:szCs w:val="24"/>
              </w:rPr>
              <w:t>名称</w:t>
            </w:r>
          </w:p>
        </w:tc>
        <w:tc>
          <w:tcPr>
            <w:tcW w:w="2321"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包预算</w:t>
            </w:r>
            <w:r>
              <w:rPr>
                <w:rFonts w:hint="eastAsia" w:asciiTheme="minorEastAsia" w:hAnsiTheme="minorEastAsia" w:eastAsiaTheme="minorEastAsia" w:cstheme="minorEastAsia"/>
                <w:sz w:val="24"/>
                <w:szCs w:val="24"/>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635" w:type="dxa"/>
            <w:vAlign w:val="top"/>
          </w:tcPr>
          <w:p>
            <w:pPr>
              <w:pStyle w:val="25"/>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val="en-US" w:eastAsia="zh-CN"/>
              </w:rPr>
              <w:t>项目编号-</w:t>
            </w:r>
            <w:r>
              <w:rPr>
                <w:rFonts w:hint="eastAsia" w:asciiTheme="minorEastAsia" w:hAnsiTheme="minorEastAsia" w:eastAsiaTheme="minorEastAsia" w:cstheme="minorEastAsia"/>
                <w:spacing w:val="14"/>
                <w:sz w:val="24"/>
                <w:szCs w:val="24"/>
              </w:rPr>
              <w:t>1</w:t>
            </w:r>
          </w:p>
        </w:tc>
        <w:tc>
          <w:tcPr>
            <w:tcW w:w="4215" w:type="dxa"/>
            <w:vAlign w:val="top"/>
          </w:tcPr>
          <w:p>
            <w:pPr>
              <w:pStyle w:val="2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4"/>
                <w:sz w:val="24"/>
                <w:szCs w:val="24"/>
                <w:lang w:val="en-US" w:eastAsia="zh-CN"/>
              </w:rPr>
              <w:t>项目名称</w:t>
            </w:r>
            <w:r>
              <w:rPr>
                <w:rFonts w:hint="eastAsia" w:asciiTheme="minorEastAsia" w:hAnsiTheme="minorEastAsia" w:eastAsiaTheme="minorEastAsia" w:cstheme="minorEastAsia"/>
                <w:sz w:val="24"/>
                <w:szCs w:val="24"/>
                <w:lang w:val="en-US" w:eastAsia="zh-CN"/>
              </w:rPr>
              <w:t>:</w:t>
            </w:r>
            <w:r>
              <w:rPr>
                <w:rFonts w:hint="eastAsia" w:ascii="宋体" w:hAnsi="宋体" w:eastAsia="宋体" w:cs="宋体"/>
                <w:sz w:val="24"/>
                <w:szCs w:val="24"/>
                <w:u w:val="single"/>
                <w:lang w:val="en-US" w:eastAsia="zh-CN"/>
              </w:rPr>
              <w:t>张仲景国医大学筹建处智慧教室家具购置项目</w:t>
            </w:r>
          </w:p>
        </w:tc>
        <w:tc>
          <w:tcPr>
            <w:tcW w:w="2321" w:type="dxa"/>
            <w:vAlign w:val="top"/>
          </w:tcPr>
          <w:p>
            <w:pPr>
              <w:pStyle w:val="2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highlight w:val="none"/>
                <w:lang w:val="en-US" w:eastAsia="zh-CN"/>
              </w:rPr>
              <w:t>4017</w:t>
            </w:r>
            <w:r>
              <w:rPr>
                <w:rFonts w:hint="default"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lang w:val="en-US" w:eastAsia="zh-CN"/>
              </w:rPr>
              <w:t>00</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themeColor="text1"/>
          <w:spacing w:val="0"/>
          <w:kern w:val="0"/>
          <w:sz w:val="24"/>
          <w:szCs w:val="2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wordWrap/>
        <w:overflowPunct/>
        <w:topLinePunct w:val="0"/>
        <w:bidi w:val="0"/>
        <w:spacing w:before="0" w:beforeAutospacing="0" w:after="0" w:afterAutospacing="0" w:line="360" w:lineRule="auto"/>
        <w:ind w:left="0" w:right="0" w:firstLine="0"/>
        <w:jc w:val="left"/>
        <w:rPr>
          <w:rFonts w:hint="eastAsia" w:ascii="宋体" w:hAnsi="宋体" w:eastAsia="宋体" w:cs="宋体"/>
          <w:b w:val="0"/>
          <w:bCs w:val="0"/>
          <w:i w:val="0"/>
          <w:iCs w:val="0"/>
          <w:caps w:val="0"/>
          <w:color w:val="000000" w:themeColor="text1"/>
          <w:spacing w:val="0"/>
          <w:kern w:val="0"/>
          <w:sz w:val="24"/>
          <w:szCs w:val="24"/>
          <w:shd w:val="clear" w:fill="FFFFFF"/>
          <w:lang w:val="en-US" w:eastAsia="zh-CN" w:bidi="ar"/>
          <w14:textFill>
            <w14:solidFill>
              <w14:schemeClr w14:val="tx1"/>
            </w14:solidFill>
          </w14:textFill>
        </w:rPr>
      </w:pPr>
      <w:r>
        <w:rPr>
          <w:rFonts w:hint="eastAsia" w:ascii="宋体" w:hAnsi="宋体" w:eastAsia="宋体" w:cs="宋体"/>
          <w:b w:val="0"/>
          <w:bCs w:val="0"/>
          <w:i w:val="0"/>
          <w:iCs w:val="0"/>
          <w:caps w:val="0"/>
          <w:color w:val="000000" w:themeColor="text1"/>
          <w:spacing w:val="0"/>
          <w:kern w:val="0"/>
          <w:sz w:val="24"/>
          <w:szCs w:val="24"/>
          <w:shd w:val="clear" w:fill="FFFFFF"/>
          <w:lang w:val="en-US" w:eastAsia="zh-CN" w:bidi="ar"/>
          <w14:textFill>
            <w14:solidFill>
              <w14:schemeClr w14:val="tx1"/>
            </w14:solidFill>
          </w14:textFill>
        </w:rPr>
        <w:t>5.采购清单：</w:t>
      </w:r>
    </w:p>
    <w:p>
      <w:pPr>
        <w:pStyle w:val="23"/>
        <w:keepNext w:val="0"/>
        <w:keepLines w:val="0"/>
        <w:pageBreakBefore w:val="0"/>
        <w:wordWrap/>
        <w:overflowPunct/>
        <w:topLinePunct w:val="0"/>
        <w:bidi w:val="0"/>
        <w:spacing w:line="360" w:lineRule="auto"/>
        <w:rPr>
          <w:rFonts w:hint="default" w:ascii="宋体" w:hAnsi="宋体" w:eastAsia="宋体" w:cs="宋体"/>
          <w:b/>
          <w:bCs/>
          <w:lang w:val="en-US" w:eastAsia="zh-CN"/>
        </w:rPr>
      </w:pPr>
      <w:r>
        <w:rPr>
          <w:rFonts w:hint="eastAsia" w:ascii="宋体" w:hAnsi="宋体" w:eastAsia="宋体" w:cs="宋体"/>
          <w:b/>
          <w:bCs/>
          <w:lang w:val="en-US" w:eastAsia="zh-CN"/>
        </w:rPr>
        <w:t>第一标段</w:t>
      </w:r>
      <w:r>
        <w:rPr>
          <w:rFonts w:hint="eastAsia" w:ascii="宋体" w:hAnsi="宋体" w:cs="宋体"/>
          <w:b/>
          <w:bCs/>
          <w:lang w:val="en-US" w:eastAsia="zh-CN"/>
        </w:rPr>
        <w:t>：智慧教室家具购置</w:t>
      </w:r>
    </w:p>
    <w:tbl>
      <w:tblPr>
        <w:tblStyle w:val="24"/>
        <w:tblW w:w="817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19"/>
        <w:gridCol w:w="4061"/>
        <w:gridCol w:w="1155"/>
        <w:gridCol w:w="114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1819" w:type="dxa"/>
            <w:vAlign w:val="center"/>
          </w:tcPr>
          <w:p>
            <w:pPr>
              <w:jc w:val="center"/>
              <w:rPr>
                <w:rFonts w:hint="eastAsia" w:ascii="宋体" w:hAnsi="宋体" w:eastAsia="宋体" w:cs="宋体"/>
                <w:sz w:val="24"/>
                <w:szCs w:val="24"/>
              </w:rPr>
            </w:pPr>
            <w:r>
              <w:rPr>
                <w:rFonts w:hint="eastAsia" w:ascii="宋体" w:hAnsi="宋体" w:eastAsia="宋体" w:cs="宋体"/>
                <w:color w:val="auto"/>
                <w:highlight w:val="none"/>
              </w:rPr>
              <w:t>序号</w:t>
            </w:r>
          </w:p>
        </w:tc>
        <w:tc>
          <w:tcPr>
            <w:tcW w:w="4061" w:type="dxa"/>
            <w:vAlign w:val="center"/>
          </w:tcPr>
          <w:p>
            <w:pPr>
              <w:jc w:val="center"/>
              <w:rPr>
                <w:rFonts w:hint="eastAsia" w:ascii="宋体" w:hAnsi="宋体" w:eastAsia="宋体" w:cs="宋体"/>
                <w:sz w:val="24"/>
                <w:szCs w:val="24"/>
              </w:rPr>
            </w:pPr>
            <w:r>
              <w:rPr>
                <w:rFonts w:hint="eastAsia" w:ascii="宋体" w:hAnsi="宋体" w:eastAsia="宋体" w:cs="宋体"/>
                <w:color w:val="auto"/>
                <w:highlight w:val="none"/>
              </w:rPr>
              <w:t>设备名称</w:t>
            </w:r>
          </w:p>
        </w:tc>
        <w:tc>
          <w:tcPr>
            <w:tcW w:w="1155" w:type="dxa"/>
            <w:vAlign w:val="center"/>
          </w:tcPr>
          <w:p>
            <w:pPr>
              <w:jc w:val="center"/>
              <w:rPr>
                <w:rFonts w:hint="eastAsia" w:ascii="宋体" w:hAnsi="宋体" w:eastAsia="宋体" w:cs="宋体"/>
                <w:sz w:val="24"/>
                <w:szCs w:val="24"/>
                <w:lang w:val="en-US" w:eastAsia="zh-CN"/>
              </w:rPr>
            </w:pPr>
            <w:r>
              <w:rPr>
                <w:rFonts w:hint="eastAsia" w:ascii="宋体" w:hAnsi="宋体" w:eastAsia="宋体" w:cs="宋体"/>
                <w:color w:val="auto"/>
                <w:highlight w:val="none"/>
              </w:rPr>
              <w:t>单位</w:t>
            </w:r>
          </w:p>
        </w:tc>
        <w:tc>
          <w:tcPr>
            <w:tcW w:w="1140" w:type="dxa"/>
            <w:vAlign w:val="center"/>
          </w:tcPr>
          <w:p>
            <w:pPr>
              <w:jc w:val="center"/>
              <w:rPr>
                <w:rFonts w:hint="eastAsia" w:ascii="宋体" w:hAnsi="宋体" w:eastAsia="宋体" w:cs="宋体"/>
                <w:sz w:val="24"/>
                <w:szCs w:val="24"/>
                <w:lang w:val="en-US" w:eastAsia="zh-CN"/>
              </w:rPr>
            </w:pPr>
            <w:r>
              <w:rPr>
                <w:rFonts w:hint="eastAsia" w:ascii="宋体" w:hAnsi="宋体" w:eastAsia="宋体" w:cs="宋体"/>
                <w:color w:val="auto"/>
                <w:highlight w:val="none"/>
              </w:rPr>
              <w:t>数量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1819"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1</w:t>
            </w:r>
          </w:p>
        </w:tc>
        <w:tc>
          <w:tcPr>
            <w:tcW w:w="4061" w:type="dxa"/>
            <w:vAlign w:val="center"/>
          </w:tcPr>
          <w:p>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cs="宋体"/>
                <w:kern w:val="0"/>
              </w:rPr>
              <w:t>讲桌</w:t>
            </w:r>
          </w:p>
        </w:tc>
        <w:tc>
          <w:tcPr>
            <w:tcW w:w="1155" w:type="dxa"/>
            <w:vAlign w:val="center"/>
          </w:tcPr>
          <w:p>
            <w:pPr>
              <w:keepNext w:val="0"/>
              <w:keepLines w:val="0"/>
              <w:widowControl/>
              <w:suppressLineNumbers w:val="0"/>
              <w:jc w:val="center"/>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80</w:t>
            </w:r>
          </w:p>
        </w:tc>
        <w:tc>
          <w:tcPr>
            <w:tcW w:w="1140" w:type="dxa"/>
            <w:vAlign w:val="center"/>
          </w:tcPr>
          <w:p>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1819"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2</w:t>
            </w:r>
          </w:p>
        </w:tc>
        <w:tc>
          <w:tcPr>
            <w:tcW w:w="4061" w:type="dxa"/>
            <w:vAlign w:val="center"/>
          </w:tcPr>
          <w:p>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cs="宋体"/>
                <w:kern w:val="0"/>
              </w:rPr>
              <w:t>高脚升降凳（教师用）</w:t>
            </w:r>
          </w:p>
        </w:tc>
        <w:tc>
          <w:tcPr>
            <w:tcW w:w="1155" w:type="dxa"/>
            <w:vAlign w:val="center"/>
          </w:tcPr>
          <w:p>
            <w:pPr>
              <w:keepNext w:val="0"/>
              <w:keepLines w:val="0"/>
              <w:widowControl/>
              <w:suppressLineNumbers w:val="0"/>
              <w:jc w:val="center"/>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80</w:t>
            </w:r>
          </w:p>
        </w:tc>
        <w:tc>
          <w:tcPr>
            <w:tcW w:w="1140" w:type="dxa"/>
            <w:vAlign w:val="center"/>
          </w:tcPr>
          <w:p>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1819"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3</w:t>
            </w:r>
          </w:p>
        </w:tc>
        <w:tc>
          <w:tcPr>
            <w:tcW w:w="4061" w:type="dxa"/>
            <w:vAlign w:val="center"/>
          </w:tcPr>
          <w:p>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cs="宋体"/>
                <w:kern w:val="0"/>
              </w:rPr>
              <w:t>讲台</w:t>
            </w:r>
          </w:p>
        </w:tc>
        <w:tc>
          <w:tcPr>
            <w:tcW w:w="1155" w:type="dxa"/>
            <w:vAlign w:val="center"/>
          </w:tcPr>
          <w:p>
            <w:pPr>
              <w:keepNext w:val="0"/>
              <w:keepLines w:val="0"/>
              <w:widowControl/>
              <w:suppressLineNumbers w:val="0"/>
              <w:jc w:val="center"/>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80</w:t>
            </w:r>
          </w:p>
        </w:tc>
        <w:tc>
          <w:tcPr>
            <w:tcW w:w="1140" w:type="dxa"/>
            <w:vAlign w:val="center"/>
          </w:tcPr>
          <w:p>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1819"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4</w:t>
            </w:r>
          </w:p>
        </w:tc>
        <w:tc>
          <w:tcPr>
            <w:tcW w:w="4061"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cs="宋体"/>
                <w:kern w:val="0"/>
              </w:rPr>
              <w:t>活动桌子（单人方形）</w:t>
            </w:r>
          </w:p>
        </w:tc>
        <w:tc>
          <w:tcPr>
            <w:tcW w:w="1155" w:type="dxa"/>
            <w:vAlign w:val="center"/>
          </w:tcPr>
          <w:p>
            <w:pPr>
              <w:keepNext w:val="0"/>
              <w:keepLines w:val="0"/>
              <w:widowControl/>
              <w:suppressLineNumbers w:val="0"/>
              <w:jc w:val="center"/>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480</w:t>
            </w:r>
          </w:p>
        </w:tc>
        <w:tc>
          <w:tcPr>
            <w:tcW w:w="1140" w:type="dxa"/>
            <w:vAlign w:val="center"/>
          </w:tcPr>
          <w:p>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1819"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5</w:t>
            </w:r>
          </w:p>
        </w:tc>
        <w:tc>
          <w:tcPr>
            <w:tcW w:w="4061"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cs="宋体"/>
                <w:kern w:val="0"/>
              </w:rPr>
              <w:t>活动桌子（双人）</w:t>
            </w:r>
          </w:p>
        </w:tc>
        <w:tc>
          <w:tcPr>
            <w:tcW w:w="1155" w:type="dxa"/>
            <w:vAlign w:val="center"/>
          </w:tcPr>
          <w:p>
            <w:pPr>
              <w:keepNext w:val="0"/>
              <w:keepLines w:val="0"/>
              <w:widowControl/>
              <w:suppressLineNumbers w:val="0"/>
              <w:jc w:val="center"/>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390</w:t>
            </w:r>
          </w:p>
        </w:tc>
        <w:tc>
          <w:tcPr>
            <w:tcW w:w="1140" w:type="dxa"/>
            <w:vAlign w:val="center"/>
          </w:tcPr>
          <w:p>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exact"/>
        </w:trPr>
        <w:tc>
          <w:tcPr>
            <w:tcW w:w="1819"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6</w:t>
            </w:r>
          </w:p>
        </w:tc>
        <w:tc>
          <w:tcPr>
            <w:tcW w:w="4061"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cs="宋体"/>
                <w:kern w:val="0"/>
              </w:rPr>
              <w:t>活动桌子（单人扇形）</w:t>
            </w:r>
          </w:p>
        </w:tc>
        <w:tc>
          <w:tcPr>
            <w:tcW w:w="1155" w:type="dxa"/>
            <w:vAlign w:val="center"/>
          </w:tcPr>
          <w:p>
            <w:pPr>
              <w:keepNext w:val="0"/>
              <w:keepLines w:val="0"/>
              <w:widowControl/>
              <w:suppressLineNumbers w:val="0"/>
              <w:jc w:val="center"/>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360</w:t>
            </w:r>
          </w:p>
        </w:tc>
        <w:tc>
          <w:tcPr>
            <w:tcW w:w="1140" w:type="dxa"/>
            <w:vAlign w:val="center"/>
          </w:tcPr>
          <w:p>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1819"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7</w:t>
            </w:r>
          </w:p>
        </w:tc>
        <w:tc>
          <w:tcPr>
            <w:tcW w:w="4061"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cs="宋体"/>
                <w:kern w:val="0"/>
              </w:rPr>
              <w:t>培训椅</w:t>
            </w:r>
          </w:p>
        </w:tc>
        <w:tc>
          <w:tcPr>
            <w:tcW w:w="1155" w:type="dxa"/>
            <w:vAlign w:val="center"/>
          </w:tcPr>
          <w:p>
            <w:pPr>
              <w:keepNext w:val="0"/>
              <w:keepLines w:val="0"/>
              <w:widowControl/>
              <w:suppressLineNumbers w:val="0"/>
              <w:jc w:val="center"/>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1620</w:t>
            </w:r>
          </w:p>
        </w:tc>
        <w:tc>
          <w:tcPr>
            <w:tcW w:w="1140" w:type="dxa"/>
            <w:vAlign w:val="center"/>
          </w:tcPr>
          <w:p>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1819"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8</w:t>
            </w:r>
          </w:p>
        </w:tc>
        <w:tc>
          <w:tcPr>
            <w:tcW w:w="4061"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cs="宋体"/>
                <w:kern w:val="0"/>
              </w:rPr>
              <w:t>大地脚活动连排桌椅（铝合金）</w:t>
            </w:r>
          </w:p>
        </w:tc>
        <w:tc>
          <w:tcPr>
            <w:tcW w:w="1155" w:type="dxa"/>
            <w:vAlign w:val="center"/>
          </w:tcPr>
          <w:p>
            <w:pPr>
              <w:keepNext w:val="0"/>
              <w:keepLines w:val="0"/>
              <w:widowControl/>
              <w:suppressLineNumbers w:val="0"/>
              <w:jc w:val="center"/>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7240</w:t>
            </w:r>
          </w:p>
        </w:tc>
        <w:tc>
          <w:tcPr>
            <w:tcW w:w="1140" w:type="dxa"/>
            <w:vAlign w:val="center"/>
          </w:tcPr>
          <w:p>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1819"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9</w:t>
            </w:r>
          </w:p>
        </w:tc>
        <w:tc>
          <w:tcPr>
            <w:tcW w:w="4061"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Times New Roman" w:hAnsi="Times New Roman" w:cs="宋体"/>
                <w:kern w:val="0"/>
              </w:rPr>
              <w:t>教师休息室</w:t>
            </w:r>
          </w:p>
        </w:tc>
        <w:tc>
          <w:tcPr>
            <w:tcW w:w="1155" w:type="dxa"/>
            <w:vAlign w:val="center"/>
          </w:tcPr>
          <w:p>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1140" w:type="dxa"/>
            <w:vAlign w:val="center"/>
          </w:tcPr>
          <w:p>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套</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360" w:lineRule="auto"/>
        <w:ind w:right="0"/>
        <w:jc w:val="left"/>
        <w:textAlignment w:val="baseline"/>
        <w:rPr>
          <w:rFonts w:hint="eastAsia" w:ascii="宋体" w:hAnsi="宋体" w:eastAsia="宋体" w:cs="宋体"/>
          <w:b/>
          <w:bCs/>
          <w:spacing w:val="-5"/>
          <w:sz w:val="24"/>
          <w:szCs w:val="24"/>
          <w:lang w:val="en-US" w:eastAsia="zh-CN"/>
        </w:rPr>
      </w:pPr>
      <w:r>
        <w:rPr>
          <w:rFonts w:hint="eastAsia" w:ascii="宋体" w:hAnsi="宋体" w:eastAsia="宋体" w:cs="宋体"/>
          <w:b/>
          <w:bCs/>
          <w:spacing w:val="-5"/>
          <w:sz w:val="24"/>
          <w:szCs w:val="24"/>
          <w:lang w:val="en-US" w:eastAsia="zh-CN"/>
        </w:rPr>
        <w:t>投标人所投公共智慧教室家具类（核心产品讲桌、大地脚活动连排桌椅【铝合金】）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360" w:lineRule="auto"/>
        <w:ind w:right="0"/>
        <w:jc w:val="left"/>
        <w:textAlignment w:val="baseline"/>
        <w:rPr>
          <w:rFonts w:hint="eastAsia" w:ascii="宋体" w:hAnsi="宋体" w:eastAsia="宋体" w:cs="宋体"/>
          <w:b/>
          <w:bCs/>
          <w:spacing w:val="-5"/>
          <w:sz w:val="24"/>
          <w:szCs w:val="24"/>
          <w:lang w:val="en-US" w:eastAsia="zh-CN"/>
        </w:rPr>
      </w:pPr>
      <w:r>
        <w:rPr>
          <w:rFonts w:hint="eastAsia" w:ascii="宋体" w:hAnsi="宋体" w:eastAsia="宋体" w:cs="宋体"/>
          <w:b/>
          <w:bCs/>
          <w:spacing w:val="-5"/>
          <w:sz w:val="24"/>
          <w:szCs w:val="24"/>
          <w:lang w:val="en-US" w:eastAsia="zh-CN"/>
        </w:rPr>
        <w:t>（详见第二部分“采购内容及要求”）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themeColor="text1"/>
          <w:spacing w:val="0"/>
          <w:kern w:val="0"/>
          <w:sz w:val="24"/>
          <w:szCs w:val="24"/>
          <w:shd w:val="clear" w:fill="FFFFFF"/>
          <w:lang w:val="en-US" w:eastAsia="zh-CN" w:bidi="ar"/>
          <w14:textFill>
            <w14:solidFill>
              <w14:schemeClr w14:val="tx1"/>
            </w14:solidFill>
          </w14:textFill>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4"/>
          <w:szCs w:val="24"/>
          <w:u w:val="single"/>
          <w:lang w:val="en-US" w:eastAsia="zh-CN"/>
        </w:rPr>
      </w:pPr>
      <w:r>
        <w:rPr>
          <w:rFonts w:hint="eastAsia" w:asciiTheme="minorEastAsia" w:hAnsiTheme="minorEastAsia" w:eastAsiaTheme="minorEastAsia" w:cstheme="minorEastAsia"/>
          <w:spacing w:val="-5"/>
          <w:sz w:val="24"/>
          <w:szCs w:val="24"/>
          <w:lang w:val="en-US" w:eastAsia="zh-CN"/>
        </w:rPr>
        <w:t>6</w:t>
      </w:r>
      <w:r>
        <w:rPr>
          <w:rFonts w:hint="eastAsia" w:asciiTheme="minorEastAsia" w:hAnsiTheme="minorEastAsia" w:eastAsiaTheme="minorEastAsia" w:cstheme="minorEastAsia"/>
          <w:spacing w:val="-5"/>
          <w:sz w:val="24"/>
          <w:szCs w:val="24"/>
        </w:rPr>
        <w:t>.合同履行期限：</w:t>
      </w:r>
      <w:r>
        <w:rPr>
          <w:rFonts w:hint="eastAsia" w:ascii="宋体" w:hAnsi="宋体" w:eastAsia="宋体" w:cs="宋体"/>
          <w:sz w:val="24"/>
          <w:szCs w:val="24"/>
          <w:u w:val="single"/>
          <w:lang w:val="en-US" w:eastAsia="zh-CN"/>
        </w:rPr>
        <w:t>签订合同后</w:t>
      </w:r>
      <w:r>
        <w:rPr>
          <w:rFonts w:hint="eastAsia" w:ascii="宋体" w:hAnsi="宋体" w:eastAsia="宋体" w:cs="宋体"/>
          <w:sz w:val="24"/>
          <w:szCs w:val="24"/>
          <w:highlight w:val="none"/>
          <w:u w:val="single"/>
          <w:lang w:val="en-US" w:eastAsia="zh-CN"/>
        </w:rPr>
        <w:t>20日历天</w:t>
      </w:r>
      <w:r>
        <w:rPr>
          <w:rFonts w:hint="eastAsia" w:ascii="宋体" w:hAnsi="宋体" w:eastAsia="宋体" w:cs="宋体"/>
          <w:sz w:val="24"/>
          <w:szCs w:val="24"/>
          <w:u w:val="single"/>
          <w:lang w:val="en-US" w:eastAsia="zh-CN"/>
        </w:rPr>
        <w:t>内供货完毕。</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lang w:val="en-US" w:eastAsia="zh-CN"/>
        </w:rPr>
        <w:t>7</w:t>
      </w:r>
      <w:r>
        <w:rPr>
          <w:rFonts w:hint="eastAsia" w:asciiTheme="minorEastAsia" w:hAnsiTheme="minorEastAsia" w:eastAsiaTheme="minorEastAsia" w:cstheme="minorEastAsia"/>
          <w:spacing w:val="-2"/>
          <w:sz w:val="24"/>
          <w:szCs w:val="24"/>
        </w:rPr>
        <w:t>.本项目是否接受联合体投标：</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 xml:space="preserve">是  </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否。</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left"/>
        <w:textAlignment w:val="baseline"/>
        <w:rPr>
          <w:rFonts w:hint="eastAsia" w:asciiTheme="minorEastAsia" w:hAnsiTheme="minorEastAsia" w:eastAsiaTheme="minorEastAsia" w:cstheme="minorEastAsia"/>
          <w:sz w:val="21"/>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投标人具备的</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资格要求（须同时满足）</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1.注册于中华人民共和国境内，具有独立承担民事责任能力；</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2.具有良好的商业信誉和健全的财务会计制度；</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3.具有履行合同所必需的设备和专业技术能力；</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4.有依法缴纳税收和社会保障资金的良好记录；</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5.20</w:t>
      </w:r>
      <w:r>
        <w:rPr>
          <w:rFonts w:hint="eastAsia" w:asciiTheme="minorEastAsia" w:hAnsiTheme="minorEastAsia" w:eastAsiaTheme="minorEastAsia" w:cstheme="minorEastAsia"/>
          <w:snapToGrid w:val="0"/>
          <w:color w:val="000000"/>
          <w:spacing w:val="-14"/>
          <w:kern w:val="0"/>
          <w:sz w:val="24"/>
          <w:szCs w:val="24"/>
          <w:u w:val="single"/>
          <w:lang w:val="en-US" w:eastAsia="zh-CN" w:bidi="ar-SA"/>
        </w:rPr>
        <w:t>21</w:t>
      </w:r>
      <w:r>
        <w:rPr>
          <w:rFonts w:hint="eastAsia" w:asciiTheme="minorEastAsia" w:hAnsiTheme="minorEastAsia" w:eastAsiaTheme="minorEastAsia" w:cstheme="minorEastAsia"/>
          <w:snapToGrid w:val="0"/>
          <w:color w:val="000000"/>
          <w:spacing w:val="-14"/>
          <w:kern w:val="0"/>
          <w:sz w:val="24"/>
          <w:szCs w:val="24"/>
          <w:lang w:val="en-US" w:eastAsia="zh-CN" w:bidi="ar-SA"/>
        </w:rPr>
        <w:t>年以来在经营活动中没有重大违法记录；</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6.根据《关于在政府采购活动中查询及使用信用记录有关问题的通知》(财库</w:t>
      </w:r>
      <w:r>
        <w:rPr>
          <w:rFonts w:hint="eastAsia" w:asciiTheme="minorEastAsia" w:hAnsiTheme="minorEastAsia" w:eastAsiaTheme="minorEastAsia" w:cstheme="minorEastAsia"/>
          <w:spacing w:val="-2"/>
          <w:sz w:val="24"/>
          <w:szCs w:val="24"/>
          <w:lang w:val="en-US" w:eastAsia="zh-CN"/>
        </w:rPr>
        <w:t>〔2016〕</w:t>
      </w:r>
      <w:r>
        <w:rPr>
          <w:rFonts w:hint="eastAsia" w:asciiTheme="minorEastAsia" w:hAnsiTheme="minorEastAsia" w:eastAsiaTheme="minorEastAsia" w:cstheme="minorEastAsia"/>
          <w:snapToGrid w:val="0"/>
          <w:color w:val="000000"/>
          <w:spacing w:val="-14"/>
          <w:kern w:val="0"/>
          <w:sz w:val="24"/>
          <w:szCs w:val="24"/>
          <w:lang w:val="en-US" w:eastAsia="zh-CN" w:bidi="ar-SA"/>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7.遵守国家有关法律、法规、规章。</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落实政府采购政策需满足的资格要求：</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1.</w:t>
      </w:r>
      <w:r>
        <w:rPr>
          <w:rFonts w:hint="eastAsia" w:asciiTheme="minorEastAsia" w:hAnsiTheme="minorEastAsia" w:eastAsiaTheme="minorEastAsia" w:cstheme="minorEastAsia"/>
          <w:spacing w:val="1"/>
          <w:sz w:val="24"/>
          <w:szCs w:val="24"/>
        </w:rPr>
        <w:t>中小企业政策</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本项目不专门面向中小企业预留采购份额。</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12"/>
          <w:position w:val="17"/>
          <w:sz w:val="24"/>
          <w:szCs w:val="24"/>
          <w:lang w:eastAsia="zh-CN"/>
        </w:rPr>
        <w:t>□</w:t>
      </w:r>
      <w:r>
        <w:rPr>
          <w:rFonts w:hint="eastAsia" w:asciiTheme="minorEastAsia" w:hAnsiTheme="minorEastAsia" w:eastAsiaTheme="minorEastAsia" w:cstheme="minorEastAsia"/>
          <w:spacing w:val="12"/>
          <w:position w:val="17"/>
          <w:sz w:val="24"/>
          <w:szCs w:val="24"/>
        </w:rPr>
        <w:t>本项目专门面向中小企业采购。</w:t>
      </w:r>
      <w:r>
        <w:rPr>
          <w:rFonts w:hint="eastAsia" w:asciiTheme="minorEastAsia" w:hAnsiTheme="minorEastAsia" w:eastAsiaTheme="minorEastAsia" w:cstheme="minorEastAsia"/>
          <w:spacing w:val="-2"/>
          <w:position w:val="17"/>
          <w:sz w:val="24"/>
          <w:szCs w:val="24"/>
        </w:rPr>
        <w:t>即：</w:t>
      </w:r>
      <w:r>
        <w:rPr>
          <w:rFonts w:hint="eastAsia" w:asciiTheme="minorEastAsia" w:hAnsiTheme="minorEastAsia" w:eastAsiaTheme="minorEastAsia" w:cstheme="minorEastAsia"/>
          <w:spacing w:val="-2"/>
          <w:position w:val="17"/>
          <w:sz w:val="24"/>
          <w:szCs w:val="24"/>
          <w:lang w:val="en-US" w:eastAsia="zh-CN"/>
        </w:rPr>
        <w:t>提</w:t>
      </w:r>
      <w:r>
        <w:rPr>
          <w:rFonts w:hint="eastAsia" w:asciiTheme="minorEastAsia" w:hAnsiTheme="minorEastAsia" w:eastAsiaTheme="minorEastAsia" w:cstheme="minorEastAsia"/>
          <w:spacing w:val="-2"/>
          <w:position w:val="17"/>
          <w:sz w:val="24"/>
          <w:szCs w:val="24"/>
        </w:rPr>
        <w:t>供的货物全部由符合政策要求的中小</w:t>
      </w:r>
      <w:r>
        <w:rPr>
          <w:rFonts w:hint="eastAsia" w:asciiTheme="minorEastAsia" w:hAnsiTheme="minorEastAsia" w:eastAsiaTheme="minorEastAsia" w:cstheme="minorEastAsia"/>
          <w:spacing w:val="1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企业制造、服务全部由符合政策要求的中小</w:t>
      </w:r>
      <w:r>
        <w:rPr>
          <w:rFonts w:hint="eastAsia" w:asciiTheme="minorEastAsia" w:hAnsiTheme="minorEastAsia" w:eastAsiaTheme="minorEastAsia" w:cstheme="minorEastAsia"/>
          <w:spacing w:val="-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企业承接。</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rPr>
        <w:t>本项目预留部分采购项目预算专门面向中小企业采购。对于预留份额，</w:t>
      </w:r>
      <w:r>
        <w:rPr>
          <w:rFonts w:hint="eastAsia" w:asciiTheme="minorEastAsia" w:hAnsiTheme="minorEastAsia" w:eastAsiaTheme="minorEastAsia" w:cstheme="minorEastAsia"/>
          <w:spacing w:val="-2"/>
          <w:position w:val="17"/>
          <w:sz w:val="24"/>
          <w:szCs w:val="24"/>
          <w:lang w:val="en-US" w:eastAsia="zh-CN"/>
        </w:rPr>
        <w:t>提</w:t>
      </w:r>
      <w:r>
        <w:rPr>
          <w:rFonts w:hint="eastAsia" w:asciiTheme="minorEastAsia" w:hAnsiTheme="minorEastAsia" w:eastAsiaTheme="minorEastAsia" w:cstheme="minorEastAsia"/>
          <w:spacing w:val="-2"/>
          <w:position w:val="17"/>
          <w:sz w:val="24"/>
          <w:szCs w:val="24"/>
        </w:rPr>
        <w:t>供的货物由符合政策要求的中小</w:t>
      </w:r>
      <w:r>
        <w:rPr>
          <w:rFonts w:hint="eastAsia" w:asciiTheme="minorEastAsia" w:hAnsiTheme="minorEastAsia" w:eastAsiaTheme="minorEastAsia" w:cstheme="minorEastAsia"/>
          <w:spacing w:val="-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企业制造、服务由符合政策要求的中小</w:t>
      </w:r>
      <w:r>
        <w:rPr>
          <w:rFonts w:hint="eastAsia" w:asciiTheme="minorEastAsia" w:hAnsiTheme="minorEastAsia" w:eastAsiaTheme="minorEastAsia" w:cstheme="minorEastAsia"/>
          <w:spacing w:val="-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企业承接。预留份额通过以下措施进行：</w:t>
      </w:r>
      <w:r>
        <w:rPr>
          <w:rFonts w:hint="eastAsia" w:asciiTheme="minorEastAsia" w:hAnsiTheme="minorEastAsia" w:eastAsiaTheme="minorEastAsia" w:cstheme="minorEastAsia"/>
          <w:spacing w:val="-2"/>
          <w:position w:val="17"/>
          <w:sz w:val="24"/>
          <w:szCs w:val="24"/>
          <w:u w:val="single"/>
          <w:lang w:val="en-US" w:eastAsia="zh-CN"/>
        </w:rPr>
        <w:t>预留金额    万元或预留    %份额</w:t>
      </w:r>
      <w:r>
        <w:rPr>
          <w:rFonts w:hint="eastAsia" w:asciiTheme="minorEastAsia" w:hAnsiTheme="minorEastAsia" w:eastAsiaTheme="minorEastAsia" w:cstheme="minorEastAsia"/>
          <w:spacing w:val="-2"/>
          <w:position w:val="17"/>
          <w:sz w:val="24"/>
          <w:szCs w:val="24"/>
          <w:u w:val="single"/>
        </w:rPr>
        <w:t>。</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val="en-US" w:eastAsia="zh-CN"/>
        </w:rPr>
        <w:t>2.</w:t>
      </w:r>
      <w:r>
        <w:rPr>
          <w:rFonts w:hint="eastAsia" w:asciiTheme="minorEastAsia" w:hAnsiTheme="minorEastAsia" w:eastAsiaTheme="minorEastAsia" w:cstheme="minorEastAsia"/>
          <w:spacing w:val="-2"/>
          <w:position w:val="17"/>
          <w:sz w:val="24"/>
          <w:szCs w:val="24"/>
          <w:lang w:eastAsia="zh-CN"/>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3.</w:t>
      </w:r>
      <w:r>
        <w:rPr>
          <w:rFonts w:hint="eastAsia" w:asciiTheme="minorEastAsia" w:hAnsiTheme="minorEastAsia" w:eastAsiaTheme="minorEastAsia" w:cstheme="minorEastAsia"/>
          <w:spacing w:val="-2"/>
          <w:position w:val="17"/>
          <w:sz w:val="24"/>
          <w:szCs w:val="24"/>
          <w:lang w:eastAsia="zh-CN"/>
        </w:rPr>
        <w:t>本项目支持河南省政府采购合同融资政策。</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lang w:val="en-US" w:eastAsia="zh-CN"/>
        </w:rPr>
        <w:t>4</w:t>
      </w:r>
      <w:r>
        <w:rPr>
          <w:rFonts w:hint="eastAsia" w:asciiTheme="minorEastAsia" w:hAnsiTheme="minorEastAsia" w:eastAsiaTheme="minorEastAsia" w:cstheme="minorEastAsia"/>
          <w:spacing w:val="-5"/>
          <w:sz w:val="24"/>
          <w:szCs w:val="24"/>
        </w:rPr>
        <w:t>.本项目是否属于政府购买服务：</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lang w:eastAsia="zh-CN"/>
        </w:rPr>
        <w:t>否</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lang w:eastAsia="zh-CN"/>
        </w:rPr>
        <w:t>□接受进口产品</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lang w:val="en-US" w:eastAsia="zh-CN"/>
        </w:rPr>
        <w:t xml:space="preserve"> 不</w:t>
      </w:r>
      <w:r>
        <w:rPr>
          <w:rFonts w:hint="eastAsia" w:asciiTheme="minorEastAsia" w:hAnsiTheme="minorEastAsia" w:eastAsiaTheme="minorEastAsia" w:cstheme="minorEastAsia"/>
          <w:spacing w:val="-2"/>
          <w:position w:val="17"/>
          <w:sz w:val="24"/>
          <w:szCs w:val="24"/>
          <w:lang w:eastAsia="zh-CN"/>
        </w:rPr>
        <w:t>接受进口产品</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w w:val="98"/>
          <w:sz w:val="24"/>
          <w:szCs w:val="24"/>
        </w:rPr>
        <w:t>是，公益一类事业单位、使用事业编制且由财政</w:t>
      </w:r>
      <w:r>
        <w:rPr>
          <w:rFonts w:hint="eastAsia" w:asciiTheme="minorEastAsia" w:hAnsiTheme="minorEastAsia" w:eastAsiaTheme="minorEastAsia" w:cstheme="minorEastAsia"/>
          <w:spacing w:val="-3"/>
          <w:w w:val="98"/>
          <w:sz w:val="24"/>
          <w:szCs w:val="24"/>
        </w:rPr>
        <w:t>拨款保障的群团组织，不得</w:t>
      </w:r>
      <w:r>
        <w:rPr>
          <w:rFonts w:hint="eastAsia" w:asciiTheme="minorEastAsia" w:hAnsiTheme="minorEastAsia" w:eastAsiaTheme="minorEastAsia" w:cstheme="minorEastAsia"/>
          <w:spacing w:val="-9"/>
          <w:w w:val="98"/>
          <w:sz w:val="24"/>
          <w:szCs w:val="24"/>
        </w:rPr>
        <w:t>作为承接主体</w:t>
      </w:r>
      <w:r>
        <w:rPr>
          <w:rFonts w:hint="eastAsia" w:asciiTheme="minorEastAsia" w:hAnsiTheme="minorEastAsia" w:eastAsiaTheme="minorEastAsia" w:cstheme="minorEastAsia"/>
          <w:spacing w:val="-12"/>
          <w:w w:val="98"/>
          <w:sz w:val="24"/>
          <w:szCs w:val="24"/>
        </w:rPr>
        <w:t>。</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四</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、获取招标文件</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1.时间：</w:t>
      </w:r>
      <w:r>
        <w:rPr>
          <w:rFonts w:hint="eastAsia" w:asciiTheme="minorEastAsia" w:hAnsiTheme="minorEastAsia" w:eastAsiaTheme="minorEastAsia" w:cstheme="minorEastAsia"/>
          <w:color w:val="auto"/>
          <w:spacing w:val="-13"/>
          <w:sz w:val="24"/>
          <w:szCs w:val="24"/>
          <w:lang w:val="en-US" w:eastAsia="zh-CN"/>
        </w:rPr>
        <w:t>2024</w:t>
      </w:r>
      <w:r>
        <w:rPr>
          <w:rFonts w:hint="eastAsia" w:asciiTheme="minorEastAsia" w:hAnsiTheme="minorEastAsia" w:eastAsiaTheme="minorEastAsia" w:cstheme="minorEastAsia"/>
          <w:color w:val="auto"/>
          <w:spacing w:val="-110"/>
          <w:sz w:val="24"/>
          <w:szCs w:val="24"/>
        </w:rPr>
        <w:t xml:space="preserve"> </w:t>
      </w:r>
      <w:r>
        <w:rPr>
          <w:rFonts w:hint="eastAsia" w:asciiTheme="minorEastAsia" w:hAnsiTheme="minorEastAsia" w:eastAsiaTheme="minorEastAsia" w:cstheme="minorEastAsia"/>
          <w:color w:val="auto"/>
          <w:spacing w:val="-13"/>
          <w:sz w:val="24"/>
          <w:szCs w:val="24"/>
        </w:rPr>
        <w:t>年</w:t>
      </w:r>
      <w:r>
        <w:rPr>
          <w:rFonts w:hint="eastAsia" w:asciiTheme="minorEastAsia" w:hAnsiTheme="minorEastAsia" w:eastAsiaTheme="minorEastAsia" w:cstheme="minorEastAsia"/>
          <w:color w:val="auto"/>
          <w:spacing w:val="-13"/>
          <w:sz w:val="24"/>
          <w:szCs w:val="24"/>
          <w:u w:val="none"/>
          <w:lang w:val="en-US" w:eastAsia="zh-CN"/>
        </w:rPr>
        <w:t>3</w:t>
      </w:r>
      <w:r>
        <w:rPr>
          <w:rFonts w:hint="eastAsia" w:asciiTheme="minorEastAsia" w:hAnsiTheme="minorEastAsia" w:eastAsiaTheme="minorEastAsia" w:cstheme="minorEastAsia"/>
          <w:color w:val="auto"/>
          <w:spacing w:val="-13"/>
          <w:sz w:val="24"/>
          <w:szCs w:val="24"/>
        </w:rPr>
        <w:t>月</w:t>
      </w:r>
      <w:r>
        <w:rPr>
          <w:rFonts w:hint="eastAsia" w:asciiTheme="minorEastAsia" w:hAnsiTheme="minorEastAsia" w:eastAsiaTheme="minorEastAsia" w:cstheme="minorEastAsia"/>
          <w:color w:val="auto"/>
          <w:spacing w:val="-13"/>
          <w:sz w:val="24"/>
          <w:szCs w:val="24"/>
          <w:lang w:val="en-US" w:eastAsia="zh-CN"/>
        </w:rPr>
        <w:t>20</w:t>
      </w:r>
      <w:r>
        <w:rPr>
          <w:rFonts w:hint="eastAsia" w:asciiTheme="minorEastAsia" w:hAnsiTheme="minorEastAsia" w:eastAsiaTheme="minorEastAsia" w:cstheme="minorEastAsia"/>
          <w:color w:val="auto"/>
          <w:spacing w:val="-13"/>
          <w:sz w:val="24"/>
          <w:szCs w:val="24"/>
        </w:rPr>
        <w:t>日至</w:t>
      </w:r>
      <w:r>
        <w:rPr>
          <w:rFonts w:hint="eastAsia" w:asciiTheme="minorEastAsia" w:hAnsiTheme="minorEastAsia" w:eastAsiaTheme="minorEastAsia" w:cstheme="minorEastAsia"/>
          <w:color w:val="auto"/>
          <w:spacing w:val="-120"/>
          <w:sz w:val="24"/>
          <w:szCs w:val="24"/>
          <w:u w:val="none" w:color="auto"/>
        </w:rPr>
        <w:t xml:space="preserve"> </w:t>
      </w:r>
      <w:r>
        <w:rPr>
          <w:rFonts w:hint="eastAsia" w:asciiTheme="minorEastAsia" w:hAnsiTheme="minorEastAsia" w:eastAsiaTheme="minorEastAsia" w:cstheme="minorEastAsia"/>
          <w:color w:val="auto"/>
          <w:sz w:val="24"/>
          <w:szCs w:val="24"/>
          <w:u w:val="none" w:color="auto"/>
        </w:rPr>
        <w:t xml:space="preserve"> </w:t>
      </w:r>
      <w:r>
        <w:rPr>
          <w:rFonts w:hint="eastAsia" w:asciiTheme="minorEastAsia" w:hAnsiTheme="minorEastAsia" w:eastAsiaTheme="minorEastAsia" w:cstheme="minorEastAsia"/>
          <w:color w:val="auto"/>
          <w:sz w:val="24"/>
          <w:szCs w:val="24"/>
          <w:u w:val="none" w:color="auto"/>
          <w:lang w:val="en-US" w:eastAsia="zh-CN"/>
        </w:rPr>
        <w:t>2024</w:t>
      </w:r>
      <w:r>
        <w:rPr>
          <w:rFonts w:hint="eastAsia" w:asciiTheme="minorEastAsia" w:hAnsiTheme="minorEastAsia" w:eastAsiaTheme="minorEastAsia" w:cstheme="minorEastAsia"/>
          <w:color w:val="auto"/>
          <w:spacing w:val="-13"/>
          <w:sz w:val="24"/>
          <w:szCs w:val="24"/>
        </w:rPr>
        <w:t>年</w:t>
      </w:r>
      <w:r>
        <w:rPr>
          <w:rFonts w:hint="eastAsia" w:asciiTheme="minorEastAsia" w:hAnsiTheme="minorEastAsia" w:eastAsiaTheme="minorEastAsia" w:cstheme="minorEastAsia"/>
          <w:color w:val="auto"/>
          <w:spacing w:val="-13"/>
          <w:sz w:val="24"/>
          <w:szCs w:val="24"/>
          <w:lang w:val="en-US" w:eastAsia="zh-CN"/>
        </w:rPr>
        <w:t>3</w:t>
      </w:r>
      <w:r>
        <w:rPr>
          <w:rFonts w:hint="eastAsia" w:asciiTheme="minorEastAsia" w:hAnsiTheme="minorEastAsia" w:eastAsiaTheme="minorEastAsia" w:cstheme="minorEastAsia"/>
          <w:color w:val="auto"/>
          <w:spacing w:val="-13"/>
          <w:sz w:val="24"/>
          <w:szCs w:val="24"/>
        </w:rPr>
        <w:t>月</w:t>
      </w:r>
      <w:r>
        <w:rPr>
          <w:rFonts w:hint="eastAsia" w:asciiTheme="minorEastAsia" w:hAnsiTheme="minorEastAsia" w:eastAsiaTheme="minorEastAsia" w:cstheme="minorEastAsia"/>
          <w:color w:val="auto"/>
          <w:spacing w:val="-13"/>
          <w:sz w:val="24"/>
          <w:szCs w:val="24"/>
          <w:lang w:val="en-US" w:eastAsia="zh-CN"/>
        </w:rPr>
        <w:t>27</w:t>
      </w:r>
      <w:r>
        <w:rPr>
          <w:rFonts w:hint="eastAsia" w:asciiTheme="minorEastAsia" w:hAnsiTheme="minorEastAsia" w:eastAsiaTheme="minorEastAsia" w:cstheme="minorEastAsia"/>
          <w:color w:val="auto"/>
          <w:spacing w:val="-13"/>
          <w:sz w:val="24"/>
          <w:szCs w:val="24"/>
        </w:rPr>
        <w:t>日，</w:t>
      </w:r>
      <w:r>
        <w:rPr>
          <w:rFonts w:hint="eastAsia" w:asciiTheme="minorEastAsia" w:hAnsiTheme="minorEastAsia" w:eastAsiaTheme="minorEastAsia" w:cstheme="minorEastAsia"/>
          <w:color w:val="auto"/>
          <w:spacing w:val="-59"/>
          <w:sz w:val="24"/>
          <w:szCs w:val="24"/>
        </w:rPr>
        <w:t xml:space="preserve"> </w:t>
      </w:r>
      <w:r>
        <w:rPr>
          <w:rFonts w:hint="eastAsia" w:asciiTheme="minorEastAsia" w:hAnsiTheme="minorEastAsia" w:eastAsiaTheme="minorEastAsia" w:cstheme="minorEastAsia"/>
          <w:color w:val="auto"/>
          <w:spacing w:val="-14"/>
          <w:sz w:val="24"/>
          <w:szCs w:val="24"/>
        </w:rPr>
        <w:t>每天上午</w:t>
      </w:r>
      <w:r>
        <w:rPr>
          <w:rFonts w:hint="eastAsia" w:asciiTheme="minorEastAsia" w:hAnsiTheme="minorEastAsia" w:eastAsiaTheme="minorEastAsia" w:cstheme="minorEastAsia"/>
          <w:color w:val="auto"/>
          <w:spacing w:val="-14"/>
          <w:sz w:val="24"/>
          <w:szCs w:val="24"/>
          <w:lang w:val="en-US" w:eastAsia="zh-CN"/>
        </w:rPr>
        <w:t>8：00</w:t>
      </w:r>
      <w:r>
        <w:rPr>
          <w:rFonts w:hint="eastAsia" w:asciiTheme="minorEastAsia" w:hAnsiTheme="minorEastAsia" w:eastAsiaTheme="minorEastAsia" w:cstheme="minorEastAsia"/>
          <w:color w:val="auto"/>
          <w:spacing w:val="-14"/>
          <w:sz w:val="24"/>
          <w:szCs w:val="24"/>
        </w:rPr>
        <w:t>至</w:t>
      </w:r>
      <w:r>
        <w:rPr>
          <w:rFonts w:hint="eastAsia" w:asciiTheme="minorEastAsia" w:hAnsiTheme="minorEastAsia" w:eastAsiaTheme="minorEastAsia" w:cstheme="minorEastAsia"/>
          <w:color w:val="auto"/>
          <w:spacing w:val="-14"/>
          <w:sz w:val="24"/>
          <w:szCs w:val="24"/>
          <w:lang w:val="en-US" w:eastAsia="zh-CN"/>
        </w:rPr>
        <w:t>12：00</w:t>
      </w:r>
      <w:r>
        <w:rPr>
          <w:rFonts w:hint="eastAsia" w:asciiTheme="minorEastAsia" w:hAnsiTheme="minorEastAsia" w:eastAsiaTheme="minorEastAsia" w:cstheme="minorEastAsia"/>
          <w:color w:val="auto"/>
          <w:spacing w:val="-14"/>
          <w:sz w:val="24"/>
          <w:szCs w:val="24"/>
        </w:rPr>
        <w:t>，下午</w:t>
      </w:r>
      <w:r>
        <w:rPr>
          <w:rFonts w:hint="eastAsia" w:asciiTheme="minorEastAsia" w:hAnsiTheme="minorEastAsia" w:eastAsiaTheme="minorEastAsia" w:cstheme="minorEastAsia"/>
          <w:color w:val="auto"/>
          <w:spacing w:val="-14"/>
          <w:sz w:val="24"/>
          <w:szCs w:val="24"/>
          <w:lang w:val="en-US" w:eastAsia="zh-CN"/>
        </w:rPr>
        <w:t>12：00</w:t>
      </w:r>
      <w:r>
        <w:rPr>
          <w:rFonts w:hint="eastAsia" w:asciiTheme="minorEastAsia" w:hAnsiTheme="minorEastAsia" w:eastAsiaTheme="minorEastAsia" w:cstheme="minorEastAsia"/>
          <w:color w:val="auto"/>
          <w:spacing w:val="-14"/>
          <w:sz w:val="24"/>
          <w:szCs w:val="24"/>
        </w:rPr>
        <w:t>至</w:t>
      </w:r>
      <w:r>
        <w:rPr>
          <w:rFonts w:hint="eastAsia" w:asciiTheme="minorEastAsia" w:hAnsiTheme="minorEastAsia" w:eastAsiaTheme="minorEastAsia" w:cstheme="minorEastAsia"/>
          <w:color w:val="auto"/>
          <w:spacing w:val="-14"/>
          <w:sz w:val="24"/>
          <w:szCs w:val="24"/>
          <w:lang w:val="en-US" w:eastAsia="zh-CN"/>
        </w:rPr>
        <w:t>18：00</w:t>
      </w:r>
      <w:r>
        <w:rPr>
          <w:rFonts w:hint="eastAsia" w:asciiTheme="minorEastAsia" w:hAnsiTheme="minorEastAsia" w:eastAsiaTheme="minorEastAsia" w:cstheme="minorEastAsia"/>
          <w:spacing w:val="-14"/>
          <w:sz w:val="24"/>
          <w:szCs w:val="24"/>
        </w:rPr>
        <w:t>（北京时</w:t>
      </w:r>
      <w:r>
        <w:rPr>
          <w:rFonts w:hint="eastAsia" w:asciiTheme="minorEastAsia" w:hAnsiTheme="minorEastAsia" w:eastAsiaTheme="minorEastAsia" w:cstheme="minorEastAsia"/>
          <w:spacing w:val="-15"/>
          <w:sz w:val="24"/>
          <w:szCs w:val="24"/>
        </w:rPr>
        <w:t>间，法定节假日除外）。</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2.地点：南阳市公共资源交易中心网站https://ggzyjy.nanyang.gov.cn</w:t>
      </w:r>
    </w:p>
    <w:p>
      <w:pPr>
        <w:spacing w:line="360" w:lineRule="auto"/>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rPr>
        <w:t>3.方式：</w:t>
      </w: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30"/>
          <w:sz w:val="24"/>
          <w:szCs w:val="24"/>
          <w:lang w:val="en-US" w:eastAsia="zh-CN"/>
        </w:rPr>
        <w:t xml:space="preserve"> </w:t>
      </w:r>
      <w:r>
        <w:rPr>
          <w:rFonts w:hint="eastAsia" w:asciiTheme="minorEastAsia" w:hAnsiTheme="minorEastAsia" w:eastAsiaTheme="minorEastAsia" w:cstheme="minorEastAsia"/>
          <w:spacing w:val="-4"/>
          <w:sz w:val="24"/>
          <w:szCs w:val="24"/>
          <w:lang w:val="en-US" w:eastAsia="zh-CN"/>
        </w:rPr>
        <w:t>使用普通电子交易系统，</w:t>
      </w:r>
      <w:r>
        <w:rPr>
          <w:rFonts w:hint="eastAsia" w:asciiTheme="minorEastAsia" w:hAnsiTheme="minorEastAsia" w:eastAsiaTheme="minorEastAsia" w:cstheme="minorEastAsia"/>
          <w:spacing w:val="-4"/>
          <w:sz w:val="24"/>
          <w:szCs w:val="24"/>
          <w:lang w:eastAsia="zh-CN"/>
        </w:rPr>
        <w:t>登录南阳市公共资源交易中心网（https://ggzyjy.nanyang.gov.cn），注册后凭办理的企业身份认证锁（CA数字证书）登录会员系统按网上提示下载招标文件(*.nyzf格式)及资料（操作程序详见南阳市公共资源交易中心网站下载专区）</w:t>
      </w:r>
      <w:r>
        <w:rPr>
          <w:rFonts w:hint="eastAsia" w:asciiTheme="minorEastAsia" w:hAnsiTheme="minorEastAsia" w:eastAsiaTheme="minorEastAsia" w:cstheme="minorEastAsia"/>
          <w:snapToGrid w:val="0"/>
          <w:color w:val="000000"/>
          <w:kern w:val="0"/>
          <w:sz w:val="24"/>
          <w:szCs w:val="24"/>
          <w:lang w:val="en-US" w:eastAsia="zh-CN" w:bidi="ar-SA"/>
        </w:rPr>
        <w:t>，电子交易系统技术支持电话：400-998-0000，</w:t>
      </w:r>
      <w:r>
        <w:rPr>
          <w:rFonts w:hint="eastAsia" w:asciiTheme="minorEastAsia" w:hAnsiTheme="minorEastAsia" w:eastAsiaTheme="minorEastAsia" w:cstheme="minorEastAsia"/>
          <w:spacing w:val="-4"/>
          <w:sz w:val="24"/>
          <w:szCs w:val="24"/>
          <w:lang w:eastAsia="zh-CN"/>
        </w:rPr>
        <w:t>CA数字证书技术支持电话：15672779650。</w:t>
      </w:r>
    </w:p>
    <w:p>
      <w:pPr>
        <w:widowControl w:val="0"/>
        <w:spacing w:after="0" w:line="360" w:lineRule="auto"/>
        <w:ind w:firstLine="600" w:firstLineChars="200"/>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val="en-US" w:eastAsia="zh-CN"/>
        </w:rPr>
        <w:t>使用电子营业执照系统，</w:t>
      </w:r>
      <w:r>
        <w:rPr>
          <w:rFonts w:hint="eastAsia" w:asciiTheme="minorEastAsia" w:hAnsiTheme="minorEastAsia" w:eastAsiaTheme="minorEastAsia" w:cstheme="minorEastAsia"/>
          <w:spacing w:val="-4"/>
          <w:sz w:val="24"/>
          <w:szCs w:val="24"/>
          <w:lang w:eastAsia="zh-CN"/>
        </w:rPr>
        <w:t>未入库的供应商请及时办理入库手续。</w:t>
      </w:r>
      <w:bookmarkStart w:id="0" w:name="_Hlk117077716"/>
      <w:r>
        <w:rPr>
          <w:rFonts w:hint="eastAsia" w:asciiTheme="minorEastAsia" w:hAnsiTheme="minorEastAsia" w:eastAsiaTheme="minorEastAsia" w:cstheme="minorEastAsia"/>
          <w:spacing w:val="-4"/>
          <w:sz w:val="24"/>
          <w:szCs w:val="24"/>
          <w:lang w:eastAsia="zh-CN"/>
        </w:rPr>
        <w:t>入库办理请参见南阳市公共资源交易中心网https://ggzyjy.nanyang.gov.cn下载专区《诚信库申报操作手册》</w:t>
      </w:r>
      <w:bookmarkEnd w:id="0"/>
      <w:r>
        <w:rPr>
          <w:rFonts w:hint="eastAsia" w:asciiTheme="minorEastAsia" w:hAnsiTheme="minorEastAsia" w:eastAsiaTheme="minorEastAsia" w:cstheme="minorEastAsia"/>
          <w:spacing w:val="-4"/>
          <w:sz w:val="24"/>
          <w:szCs w:val="24"/>
          <w:lang w:eastAsia="zh-CN"/>
        </w:rPr>
        <w:t>，</w:t>
      </w:r>
      <w:r>
        <w:rPr>
          <w:rFonts w:hint="eastAsia" w:asciiTheme="minorEastAsia" w:hAnsiTheme="minorEastAsia" w:eastAsiaTheme="minorEastAsia" w:cstheme="minorEastAsia"/>
          <w:spacing w:val="-4"/>
          <w:sz w:val="24"/>
          <w:szCs w:val="24"/>
          <w:lang w:val="en-US" w:eastAsia="zh-CN"/>
        </w:rPr>
        <w:t>投标人</w:t>
      </w:r>
      <w:r>
        <w:rPr>
          <w:rFonts w:hint="eastAsia" w:asciiTheme="minorEastAsia" w:hAnsiTheme="minorEastAsia" w:eastAsiaTheme="minorEastAsia" w:cstheme="minorEastAsia"/>
          <w:spacing w:val="-4"/>
          <w:sz w:val="24"/>
          <w:szCs w:val="24"/>
          <w:lang w:eastAsia="zh-CN"/>
        </w:rPr>
        <w:t>完成企业诚信库注册后可申领电子营业执照，申领电子营业执照请参见南阳市公共资源交易中心下载专区《电子营业执照应用平台系统操作手册-投标单位》。</w:t>
      </w:r>
      <w:r>
        <w:rPr>
          <w:rFonts w:hint="eastAsia" w:asciiTheme="minorEastAsia" w:hAnsiTheme="minorEastAsia" w:eastAsiaTheme="minorEastAsia" w:cstheme="minorEastAsia"/>
          <w:spacing w:val="-4"/>
          <w:sz w:val="24"/>
          <w:szCs w:val="24"/>
          <w:lang w:val="en-US" w:eastAsia="zh-CN"/>
        </w:rPr>
        <w:t>投标人</w:t>
      </w:r>
      <w:r>
        <w:rPr>
          <w:rFonts w:hint="eastAsia" w:asciiTheme="minorEastAsia" w:hAnsiTheme="minorEastAsia" w:eastAsiaTheme="minorEastAsia" w:cstheme="minorEastAsia"/>
          <w:spacing w:val="-4"/>
          <w:sz w:val="24"/>
          <w:szCs w:val="24"/>
          <w:lang w:eastAsia="zh-CN"/>
        </w:rPr>
        <w:t>使用电子营业执照扫码登</w:t>
      </w:r>
      <w:r>
        <w:rPr>
          <w:rFonts w:hint="eastAsia" w:asciiTheme="minorEastAsia" w:hAnsiTheme="minorEastAsia" w:eastAsiaTheme="minorEastAsia" w:cstheme="minorEastAsia"/>
          <w:spacing w:val="-4"/>
          <w:sz w:val="24"/>
          <w:szCs w:val="24"/>
          <w:lang w:val="en-US" w:eastAsia="zh-CN"/>
        </w:rPr>
        <w:t>录</w:t>
      </w:r>
      <w:r>
        <w:rPr>
          <w:rFonts w:hint="eastAsia" w:asciiTheme="minorEastAsia" w:hAnsiTheme="minorEastAsia" w:eastAsiaTheme="minorEastAsia" w:cstheme="minorEastAsia"/>
          <w:spacing w:val="-4"/>
          <w:sz w:val="24"/>
          <w:szCs w:val="24"/>
          <w:lang w:eastAsia="zh-CN"/>
        </w:rPr>
        <w:t>南阳市公共资源电子营业执照应用平台系统（http://</w:t>
      </w:r>
      <w:bookmarkStart w:id="1" w:name="_Hlk117068952"/>
      <w:r>
        <w:rPr>
          <w:rFonts w:hint="eastAsia" w:asciiTheme="minorEastAsia" w:hAnsiTheme="minorEastAsia" w:eastAsiaTheme="minorEastAsia" w:cstheme="minorEastAsia"/>
          <w:spacing w:val="-4"/>
          <w:sz w:val="24"/>
          <w:szCs w:val="24"/>
          <w:lang w:eastAsia="zh-CN"/>
        </w:rPr>
        <w:t>111.6.77.187:8081</w:t>
      </w:r>
      <w:bookmarkEnd w:id="1"/>
      <w:r>
        <w:rPr>
          <w:rFonts w:hint="eastAsia" w:asciiTheme="minorEastAsia" w:hAnsiTheme="minorEastAsia" w:eastAsiaTheme="minorEastAsia" w:cstheme="minorEastAsia"/>
          <w:spacing w:val="-4"/>
          <w:sz w:val="24"/>
          <w:szCs w:val="24"/>
          <w:lang w:eastAsia="zh-CN"/>
        </w:rPr>
        <w:t>/ggzy/）免费下载</w:t>
      </w:r>
      <w:r>
        <w:rPr>
          <w:rFonts w:hint="eastAsia" w:asciiTheme="minorEastAsia" w:hAnsiTheme="minorEastAsia" w:eastAsiaTheme="minorEastAsia" w:cstheme="minorEastAsia"/>
          <w:spacing w:val="-4"/>
          <w:sz w:val="24"/>
          <w:szCs w:val="24"/>
          <w:lang w:val="en-US" w:eastAsia="zh-CN"/>
        </w:rPr>
        <w:t>招标</w:t>
      </w:r>
      <w:r>
        <w:rPr>
          <w:rFonts w:hint="eastAsia" w:asciiTheme="minorEastAsia" w:hAnsiTheme="minorEastAsia" w:eastAsiaTheme="minorEastAsia" w:cstheme="minorEastAsia"/>
          <w:spacing w:val="-4"/>
          <w:sz w:val="24"/>
          <w:szCs w:val="24"/>
          <w:lang w:eastAsia="zh-CN"/>
        </w:rPr>
        <w:t>文件。电子营业执照申领技术支持电话：17269580661、17269580657，电子营业执照应用平台技术支持电话：17719857571</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4.售价：0 元。</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left"/>
        <w:textAlignment w:val="baseline"/>
        <w:rPr>
          <w:rFonts w:hint="eastAsia" w:asciiTheme="minorEastAsia" w:hAnsiTheme="minorEastAsia" w:eastAsiaTheme="minorEastAsia" w:cstheme="minorEastAsia"/>
          <w:sz w:val="21"/>
        </w:rPr>
      </w:pPr>
    </w:p>
    <w:p>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outlineLvl w:val="1"/>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五、投标文件的制作及上传</w:t>
      </w:r>
    </w:p>
    <w:p>
      <w:pPr>
        <w:shd w:val="clear" w:color="auto" w:fill="FFFFFF"/>
        <w:spacing w:line="360" w:lineRule="auto"/>
        <w:ind w:firstLine="600" w:firstLineChars="200"/>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30"/>
          <w:sz w:val="24"/>
          <w:szCs w:val="24"/>
          <w:lang w:val="en-US" w:eastAsia="zh-CN"/>
        </w:rPr>
        <w:t xml:space="preserve"> </w:t>
      </w:r>
      <w:r>
        <w:rPr>
          <w:rFonts w:hint="eastAsia" w:asciiTheme="minorEastAsia" w:hAnsiTheme="minorEastAsia" w:eastAsiaTheme="minorEastAsia" w:cstheme="minorEastAsia"/>
          <w:spacing w:val="-4"/>
          <w:sz w:val="24"/>
          <w:szCs w:val="24"/>
          <w:lang w:val="en-US" w:eastAsia="zh-CN"/>
        </w:rPr>
        <w:t>使用普通电子交易系统</w:t>
      </w:r>
      <w:r>
        <w:rPr>
          <w:rFonts w:hint="eastAsia" w:asciiTheme="minorEastAsia" w:hAnsiTheme="minorEastAsia" w:eastAsiaTheme="minorEastAsia" w:cstheme="minorEastAsia"/>
          <w:spacing w:val="-4"/>
          <w:sz w:val="24"/>
          <w:szCs w:val="24"/>
          <w:lang w:eastAsia="zh-CN"/>
        </w:rPr>
        <w:t>。投标人须</w:t>
      </w:r>
      <w:r>
        <w:rPr>
          <w:rFonts w:hint="eastAsia" w:asciiTheme="minorEastAsia" w:hAnsiTheme="minorEastAsia" w:eastAsiaTheme="minorEastAsia" w:cstheme="minorEastAsia"/>
          <w:spacing w:val="-4"/>
          <w:sz w:val="24"/>
          <w:szCs w:val="24"/>
          <w:lang w:val="en-US" w:eastAsia="zh-CN"/>
        </w:rPr>
        <w:t>上传加密</w:t>
      </w:r>
      <w:r>
        <w:rPr>
          <w:rFonts w:hint="eastAsia" w:asciiTheme="minorEastAsia" w:hAnsiTheme="minorEastAsia" w:eastAsiaTheme="minorEastAsia" w:cstheme="minorEastAsia"/>
          <w:spacing w:val="-4"/>
          <w:sz w:val="24"/>
          <w:szCs w:val="24"/>
          <w:lang w:eastAsia="zh-CN"/>
        </w:rPr>
        <w:t>电子投标文件，电子投标文件需要使用投标文件制作工具制作，制作工具及操作手册可在南阳市公共资源交易中心网站“下载专区”中下载。</w:t>
      </w:r>
      <w:r>
        <w:rPr>
          <w:rFonts w:hint="eastAsia" w:asciiTheme="minorEastAsia" w:hAnsiTheme="minorEastAsia" w:eastAsiaTheme="minorEastAsia" w:cstheme="minorEastAsia"/>
          <w:spacing w:val="-4"/>
          <w:sz w:val="24"/>
          <w:szCs w:val="24"/>
          <w:lang w:val="en-US" w:eastAsia="zh-CN"/>
        </w:rPr>
        <w:t>加密</w:t>
      </w:r>
      <w:r>
        <w:rPr>
          <w:rFonts w:hint="eastAsia" w:asciiTheme="minorEastAsia" w:hAnsiTheme="minorEastAsia" w:eastAsiaTheme="minorEastAsia" w:cstheme="minorEastAsia"/>
          <w:spacing w:val="-4"/>
          <w:sz w:val="24"/>
          <w:szCs w:val="24"/>
          <w:lang w:eastAsia="zh-CN"/>
        </w:rPr>
        <w:t>电子投标文件应在招标文件规定的投标截止时间前到达交易系统。逾期到达交易系统的电子投标文件视为放弃本次投标。</w:t>
      </w:r>
    </w:p>
    <w:p>
      <w:pPr>
        <w:shd w:val="clear" w:color="auto" w:fill="FFFFFF"/>
        <w:spacing w:line="360" w:lineRule="auto"/>
        <w:ind w:firstLine="464" w:firstLineChars="200"/>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因投标人无需现场参与开标，所有准备工作需要自行到位。开标过程中如遇到紧急事项，可在不见面开标大厅中进行提出异议或文字交流，严重问题可拨打技术支持电话0377-61176137。不见面开标过程中，如</w:t>
      </w:r>
      <w:r>
        <w:rPr>
          <w:rFonts w:hint="eastAsia" w:asciiTheme="minorEastAsia" w:hAnsiTheme="minorEastAsia" w:eastAsiaTheme="minorEastAsia" w:cstheme="minorEastAsia"/>
          <w:spacing w:val="-4"/>
          <w:sz w:val="24"/>
          <w:szCs w:val="24"/>
          <w:lang w:val="en-US" w:eastAsia="zh-CN"/>
        </w:rPr>
        <w:t>因</w:t>
      </w:r>
      <w:r>
        <w:rPr>
          <w:rFonts w:hint="eastAsia" w:asciiTheme="minorEastAsia" w:hAnsiTheme="minorEastAsia" w:eastAsiaTheme="minorEastAsia" w:cstheme="minorEastAsia"/>
          <w:spacing w:val="-4"/>
          <w:sz w:val="24"/>
          <w:szCs w:val="24"/>
          <w:lang w:eastAsia="zh-CN"/>
        </w:rPr>
        <w:t>投标人准备不到位、网络问题等情况</w:t>
      </w:r>
      <w:r>
        <w:rPr>
          <w:rFonts w:hint="eastAsia" w:asciiTheme="minorEastAsia" w:hAnsiTheme="minorEastAsia" w:eastAsiaTheme="minorEastAsia" w:cstheme="minorEastAsia"/>
          <w:snapToGrid w:val="0"/>
          <w:color w:val="000000"/>
          <w:spacing w:val="-4"/>
          <w:kern w:val="0"/>
          <w:sz w:val="24"/>
          <w:szCs w:val="24"/>
          <w:lang w:val="en-US" w:eastAsia="zh-CN" w:bidi="ar-SA"/>
        </w:rPr>
        <w:t>（30分钟内）无法及时解密，</w:t>
      </w:r>
      <w:r>
        <w:rPr>
          <w:rFonts w:hint="eastAsia" w:asciiTheme="minorEastAsia" w:hAnsiTheme="minorEastAsia" w:eastAsiaTheme="minorEastAsia" w:cstheme="minorEastAsia"/>
          <w:spacing w:val="-4"/>
          <w:sz w:val="24"/>
          <w:szCs w:val="24"/>
          <w:lang w:eastAsia="zh-CN"/>
        </w:rPr>
        <w:t>造成开标无法继续的，视为该投标人自动放弃投标，将被退回投标文件”。电子交易系统技术支持电话：400-998-0000。</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600" w:firstLineChars="200"/>
        <w:jc w:val="left"/>
        <w:textAlignment w:val="baseline"/>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30"/>
          <w:sz w:val="24"/>
          <w:szCs w:val="24"/>
        </w:rPr>
        <w:t>□</w:t>
      </w:r>
      <w:r>
        <w:rPr>
          <w:rFonts w:hint="eastAsia" w:asciiTheme="minorEastAsia" w:hAnsiTheme="minorEastAsia" w:eastAsiaTheme="minorEastAsia" w:cstheme="minorEastAsia"/>
          <w:spacing w:val="-4"/>
          <w:sz w:val="24"/>
          <w:szCs w:val="24"/>
          <w:lang w:val="en-US" w:eastAsia="zh-CN"/>
        </w:rPr>
        <w:t>使用电子营业执照系统</w:t>
      </w:r>
      <w:r>
        <w:rPr>
          <w:rFonts w:hint="eastAsia" w:asciiTheme="minorEastAsia" w:hAnsiTheme="minorEastAsia" w:eastAsiaTheme="minorEastAsia" w:cstheme="minorEastAsia"/>
          <w:spacing w:val="30"/>
          <w:sz w:val="24"/>
          <w:szCs w:val="24"/>
          <w:lang w:val="en-US" w:eastAsia="zh-CN"/>
        </w:rPr>
        <w:t>。</w:t>
      </w:r>
      <w:r>
        <w:rPr>
          <w:rFonts w:hint="eastAsia" w:asciiTheme="minorEastAsia" w:hAnsiTheme="minorEastAsia" w:eastAsiaTheme="minorEastAsia" w:cstheme="minorEastAsia"/>
          <w:spacing w:val="-4"/>
          <w:sz w:val="24"/>
          <w:szCs w:val="24"/>
          <w:lang w:val="en-US" w:eastAsia="zh-CN"/>
        </w:rPr>
        <w:t>投标人须上传加密电子投标文件。电子投标文件需要使用“电子营业执照应用平台投标文件制作工具（南阳版）”制作，制作工具及操作手册可在南阳市公共资源电子营业执照应用平台系统“系统功能”-“组件下载”处下载。</w:t>
      </w:r>
      <w:r>
        <w:rPr>
          <w:rFonts w:hint="eastAsia" w:asciiTheme="minorEastAsia" w:hAnsiTheme="minorEastAsia" w:eastAsiaTheme="minorEastAsia" w:cstheme="minorEastAsia"/>
          <w:spacing w:val="-4"/>
          <w:sz w:val="24"/>
          <w:szCs w:val="24"/>
          <w:lang w:eastAsia="zh-CN"/>
        </w:rPr>
        <w:t>加密电子</w:t>
      </w:r>
      <w:r>
        <w:rPr>
          <w:rFonts w:hint="eastAsia" w:asciiTheme="minorEastAsia" w:hAnsiTheme="minorEastAsia" w:eastAsiaTheme="minorEastAsia" w:cstheme="minorEastAsia"/>
          <w:spacing w:val="-4"/>
          <w:sz w:val="24"/>
          <w:szCs w:val="24"/>
          <w:lang w:val="en-US" w:eastAsia="zh-CN"/>
        </w:rPr>
        <w:t>投标</w:t>
      </w:r>
      <w:r>
        <w:rPr>
          <w:rFonts w:hint="eastAsia" w:asciiTheme="minorEastAsia" w:hAnsiTheme="minorEastAsia" w:eastAsiaTheme="minorEastAsia" w:cstheme="minorEastAsia"/>
          <w:spacing w:val="-4"/>
          <w:sz w:val="24"/>
          <w:szCs w:val="24"/>
          <w:lang w:eastAsia="zh-CN"/>
        </w:rPr>
        <w:t>文件（格式后缀为:.file）应在</w:t>
      </w:r>
      <w:r>
        <w:rPr>
          <w:rFonts w:hint="eastAsia" w:asciiTheme="minorEastAsia" w:hAnsiTheme="minorEastAsia" w:eastAsiaTheme="minorEastAsia" w:cstheme="minorEastAsia"/>
          <w:spacing w:val="-4"/>
          <w:sz w:val="24"/>
          <w:szCs w:val="24"/>
          <w:lang w:val="en-US" w:eastAsia="zh-CN"/>
        </w:rPr>
        <w:t>招标</w:t>
      </w:r>
      <w:r>
        <w:rPr>
          <w:rFonts w:hint="eastAsia" w:asciiTheme="minorEastAsia" w:hAnsiTheme="minorEastAsia" w:eastAsiaTheme="minorEastAsia" w:cstheme="minorEastAsia"/>
          <w:spacing w:val="-4"/>
          <w:sz w:val="24"/>
          <w:szCs w:val="24"/>
          <w:lang w:eastAsia="zh-CN"/>
        </w:rPr>
        <w:t>文件规定的上传截止时间前上传至电子营业执照应用平台系统（http://111.6.77.187:8081/ggzy/）。逾期上传至电子营业执照应用平台系统的电子</w:t>
      </w:r>
      <w:r>
        <w:rPr>
          <w:rFonts w:hint="eastAsia" w:asciiTheme="minorEastAsia" w:hAnsiTheme="minorEastAsia" w:eastAsiaTheme="minorEastAsia" w:cstheme="minorEastAsia"/>
          <w:spacing w:val="-4"/>
          <w:sz w:val="24"/>
          <w:szCs w:val="24"/>
          <w:lang w:val="en-US" w:eastAsia="zh-CN"/>
        </w:rPr>
        <w:t>投标</w:t>
      </w:r>
      <w:r>
        <w:rPr>
          <w:rFonts w:hint="eastAsia" w:asciiTheme="minorEastAsia" w:hAnsiTheme="minorEastAsia" w:eastAsiaTheme="minorEastAsia" w:cstheme="minorEastAsia"/>
          <w:spacing w:val="-4"/>
          <w:sz w:val="24"/>
          <w:szCs w:val="24"/>
          <w:lang w:eastAsia="zh-CN"/>
        </w:rPr>
        <w:t>文件视为无效文件。</w:t>
      </w:r>
    </w:p>
    <w:p>
      <w:pPr>
        <w:widowControl w:val="0"/>
        <w:spacing w:after="0" w:line="360" w:lineRule="auto"/>
        <w:ind w:left="9" w:firstLine="424" w:firstLineChars="183"/>
        <w:rPr>
          <w:rFonts w:hint="default"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4"/>
          <w:kern w:val="0"/>
          <w:sz w:val="24"/>
          <w:szCs w:val="24"/>
          <w:lang w:val="en-US" w:eastAsia="zh-CN" w:bidi="ar-SA"/>
        </w:rPr>
        <w:t>本项目采用全流程电子化，投标人应在开标时间前登录电子营业执照应用平台系统不见面开标大厅；在投标文件解密过程中，</w:t>
      </w:r>
      <w:r>
        <w:rPr>
          <w:rFonts w:hint="eastAsia" w:asciiTheme="minorEastAsia" w:hAnsiTheme="minorEastAsia" w:eastAsiaTheme="minorEastAsia" w:cstheme="minorEastAsia"/>
          <w:spacing w:val="-4"/>
          <w:sz w:val="24"/>
          <w:szCs w:val="24"/>
          <w:lang w:eastAsia="zh-CN"/>
        </w:rPr>
        <w:t>如</w:t>
      </w:r>
      <w:r>
        <w:rPr>
          <w:rFonts w:hint="eastAsia" w:asciiTheme="minorEastAsia" w:hAnsiTheme="minorEastAsia" w:eastAsiaTheme="minorEastAsia" w:cstheme="minorEastAsia"/>
          <w:spacing w:val="-4"/>
          <w:sz w:val="24"/>
          <w:szCs w:val="24"/>
          <w:lang w:val="en-US" w:eastAsia="zh-CN"/>
        </w:rPr>
        <w:t>因</w:t>
      </w:r>
      <w:r>
        <w:rPr>
          <w:rFonts w:hint="eastAsia" w:asciiTheme="minorEastAsia" w:hAnsiTheme="minorEastAsia" w:eastAsiaTheme="minorEastAsia" w:cstheme="minorEastAsia"/>
          <w:spacing w:val="-4"/>
          <w:sz w:val="24"/>
          <w:szCs w:val="24"/>
          <w:lang w:eastAsia="zh-CN"/>
        </w:rPr>
        <w:t>投标人准备不到位、网络问题等情况</w:t>
      </w:r>
      <w:r>
        <w:rPr>
          <w:rFonts w:hint="eastAsia" w:asciiTheme="minorEastAsia" w:hAnsiTheme="minorEastAsia" w:eastAsiaTheme="minorEastAsia" w:cstheme="minorEastAsia"/>
          <w:snapToGrid w:val="0"/>
          <w:color w:val="000000"/>
          <w:spacing w:val="-4"/>
          <w:kern w:val="0"/>
          <w:sz w:val="24"/>
          <w:szCs w:val="24"/>
          <w:lang w:val="en-US" w:eastAsia="zh-CN" w:bidi="ar-SA"/>
        </w:rPr>
        <w:t>（30分钟内）无法及时解密，</w:t>
      </w:r>
      <w:r>
        <w:rPr>
          <w:rFonts w:hint="eastAsia" w:asciiTheme="minorEastAsia" w:hAnsiTheme="minorEastAsia" w:eastAsiaTheme="minorEastAsia" w:cstheme="minorEastAsia"/>
          <w:spacing w:val="-4"/>
          <w:sz w:val="24"/>
          <w:szCs w:val="24"/>
          <w:lang w:eastAsia="zh-CN"/>
        </w:rPr>
        <w:t>造成开标无法继续的，视为该投标人自动放弃投标，将被退回投标文件”。</w:t>
      </w:r>
      <w:r>
        <w:rPr>
          <w:rFonts w:hint="eastAsia" w:asciiTheme="minorEastAsia" w:hAnsiTheme="minorEastAsia" w:eastAsiaTheme="minorEastAsia" w:cstheme="minorEastAsia"/>
          <w:snapToGrid w:val="0"/>
          <w:color w:val="000000"/>
          <w:spacing w:val="-4"/>
          <w:kern w:val="0"/>
          <w:sz w:val="24"/>
          <w:szCs w:val="24"/>
          <w:lang w:val="en-US" w:eastAsia="zh-CN" w:bidi="ar-SA"/>
        </w:rPr>
        <w:t>解密过程中遇到紧急事项，可在不见面开标大厅中提出异议或者文字交流，严重问题可拨打技术支持电话17719857571.</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六</w:t>
      </w:r>
      <w:r>
        <w:rPr>
          <w:rFonts w:hint="eastAsia" w:asciiTheme="minorEastAsia" w:hAnsiTheme="minorEastAsia" w:eastAsiaTheme="minorEastAsia" w:cstheme="minorEastAsia"/>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提</w:t>
      </w:r>
      <w:r>
        <w:rPr>
          <w:rFonts w:hint="eastAsia" w:asciiTheme="minorEastAsia" w:hAnsiTheme="minorEastAsia" w:eastAsiaTheme="minorEastAsia" w:cstheme="minorEastAsia"/>
          <w:sz w:val="24"/>
          <w:szCs w:val="24"/>
          <w14:textOutline w14:w="1537" w14:cap="flat" w14:cmpd="sng">
            <w14:solidFill>
              <w14:srgbClr w14:val="000000"/>
            </w14:solidFill>
            <w14:prstDash w14:val="solid"/>
            <w14:miter w14:val="0"/>
          </w14:textOutline>
        </w:rPr>
        <w:t>交投标文件截止时间、开标时间和地点</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spacing w:val="-14"/>
          <w:sz w:val="24"/>
          <w:szCs w:val="24"/>
        </w:rPr>
        <w:t>投标截止时间、开标时间：</w:t>
      </w:r>
      <w:r>
        <w:rPr>
          <w:rFonts w:hint="eastAsia" w:asciiTheme="minorEastAsia" w:hAnsiTheme="minorEastAsia" w:eastAsiaTheme="minorEastAsia" w:cstheme="minorEastAsia"/>
          <w:color w:val="auto"/>
          <w:spacing w:val="53"/>
          <w:sz w:val="24"/>
          <w:szCs w:val="24"/>
        </w:rPr>
        <w:t xml:space="preserve"> </w:t>
      </w:r>
      <w:r>
        <w:rPr>
          <w:rFonts w:hint="eastAsia" w:asciiTheme="minorEastAsia" w:hAnsiTheme="minorEastAsia" w:eastAsiaTheme="minorEastAsia" w:cstheme="minorEastAsia"/>
          <w:color w:val="auto"/>
          <w:sz w:val="24"/>
          <w:szCs w:val="24"/>
          <w:u w:val="single" w:color="auto"/>
          <w:lang w:val="en-US" w:eastAsia="zh-CN"/>
        </w:rPr>
        <w:t>2024</w:t>
      </w:r>
      <w:r>
        <w:rPr>
          <w:rFonts w:hint="eastAsia" w:asciiTheme="minorEastAsia" w:hAnsiTheme="minorEastAsia" w:eastAsiaTheme="minorEastAsia" w:cstheme="minorEastAsia"/>
          <w:color w:val="auto"/>
          <w:spacing w:val="-14"/>
          <w:sz w:val="24"/>
          <w:szCs w:val="24"/>
        </w:rPr>
        <w:t>年</w:t>
      </w:r>
      <w:r>
        <w:rPr>
          <w:rFonts w:hint="eastAsia" w:asciiTheme="minorEastAsia" w:hAnsiTheme="minorEastAsia" w:eastAsiaTheme="minorEastAsia" w:cstheme="minorEastAsia"/>
          <w:color w:val="auto"/>
          <w:spacing w:val="-14"/>
          <w:sz w:val="24"/>
          <w:szCs w:val="24"/>
          <w:u w:val="single" w:color="auto"/>
          <w:lang w:val="en-US" w:eastAsia="zh-CN"/>
        </w:rPr>
        <w:t>4</w:t>
      </w:r>
      <w:r>
        <w:rPr>
          <w:rFonts w:hint="eastAsia" w:asciiTheme="minorEastAsia" w:hAnsiTheme="minorEastAsia" w:eastAsiaTheme="minorEastAsia" w:cstheme="minorEastAsia"/>
          <w:color w:val="auto"/>
          <w:spacing w:val="-14"/>
          <w:sz w:val="24"/>
          <w:szCs w:val="24"/>
        </w:rPr>
        <w:t>月</w:t>
      </w:r>
      <w:r>
        <w:rPr>
          <w:rFonts w:hint="eastAsia" w:asciiTheme="minorEastAsia" w:hAnsiTheme="minorEastAsia" w:eastAsiaTheme="minorEastAsia" w:cstheme="minorEastAsia"/>
          <w:color w:val="auto"/>
          <w:spacing w:val="-14"/>
          <w:sz w:val="24"/>
          <w:szCs w:val="24"/>
          <w:u w:val="single" w:color="auto"/>
        </w:rPr>
        <w:t xml:space="preserve"> </w:t>
      </w:r>
      <w:r>
        <w:rPr>
          <w:rFonts w:hint="eastAsia" w:asciiTheme="minorEastAsia" w:hAnsiTheme="minorEastAsia" w:eastAsiaTheme="minorEastAsia" w:cstheme="minorEastAsia"/>
          <w:color w:val="auto"/>
          <w:spacing w:val="-14"/>
          <w:sz w:val="24"/>
          <w:szCs w:val="24"/>
          <w:u w:val="single" w:color="auto"/>
          <w:lang w:val="en-US" w:eastAsia="zh-CN"/>
        </w:rPr>
        <w:t xml:space="preserve">11 </w:t>
      </w:r>
      <w:r>
        <w:rPr>
          <w:rFonts w:hint="eastAsia" w:asciiTheme="minorEastAsia" w:hAnsiTheme="minorEastAsia" w:eastAsiaTheme="minorEastAsia" w:cstheme="minorEastAsia"/>
          <w:color w:val="auto"/>
          <w:spacing w:val="-70"/>
          <w:sz w:val="24"/>
          <w:szCs w:val="24"/>
        </w:rPr>
        <w:t xml:space="preserve"> </w:t>
      </w:r>
      <w:r>
        <w:rPr>
          <w:rFonts w:hint="eastAsia" w:asciiTheme="minorEastAsia" w:hAnsiTheme="minorEastAsia" w:eastAsiaTheme="minorEastAsia" w:cstheme="minorEastAsia"/>
          <w:color w:val="auto"/>
          <w:spacing w:val="-15"/>
          <w:sz w:val="24"/>
          <w:szCs w:val="24"/>
        </w:rPr>
        <w:t>日</w:t>
      </w:r>
      <w:r>
        <w:rPr>
          <w:rFonts w:hint="eastAsia" w:asciiTheme="minorEastAsia" w:hAnsiTheme="minorEastAsia" w:eastAsiaTheme="minorEastAsia" w:cstheme="minorEastAsia"/>
          <w:color w:val="auto"/>
          <w:spacing w:val="60"/>
          <w:sz w:val="24"/>
          <w:szCs w:val="24"/>
          <w:u w:val="single" w:color="auto"/>
        </w:rPr>
        <w:t xml:space="preserve"> </w:t>
      </w:r>
      <w:r>
        <w:rPr>
          <w:rFonts w:hint="eastAsia" w:asciiTheme="minorEastAsia" w:hAnsiTheme="minorEastAsia" w:eastAsiaTheme="minorEastAsia" w:cstheme="minorEastAsia"/>
          <w:color w:val="auto"/>
          <w:spacing w:val="60"/>
          <w:sz w:val="24"/>
          <w:szCs w:val="24"/>
          <w:u w:val="single" w:color="auto"/>
          <w:lang w:val="en-US" w:eastAsia="zh-CN"/>
        </w:rPr>
        <w:t>9</w:t>
      </w:r>
      <w:r>
        <w:rPr>
          <w:rFonts w:hint="eastAsia" w:asciiTheme="minorEastAsia" w:hAnsiTheme="minorEastAsia" w:eastAsiaTheme="minorEastAsia" w:cstheme="minorEastAsia"/>
          <w:color w:val="auto"/>
          <w:spacing w:val="-102"/>
          <w:sz w:val="24"/>
          <w:szCs w:val="24"/>
        </w:rPr>
        <w:t xml:space="preserve"> </w:t>
      </w:r>
      <w:r>
        <w:rPr>
          <w:rFonts w:hint="eastAsia" w:asciiTheme="minorEastAsia" w:hAnsiTheme="minorEastAsia" w:eastAsiaTheme="minorEastAsia" w:cstheme="minorEastAsia"/>
          <w:color w:val="auto"/>
          <w:spacing w:val="-15"/>
          <w:sz w:val="24"/>
          <w:szCs w:val="24"/>
        </w:rPr>
        <w:t>点</w:t>
      </w:r>
      <w:r>
        <w:rPr>
          <w:rFonts w:hint="eastAsia" w:asciiTheme="minorEastAsia" w:hAnsiTheme="minorEastAsia" w:eastAsiaTheme="minorEastAsia" w:cstheme="minorEastAsia"/>
          <w:color w:val="auto"/>
          <w:sz w:val="24"/>
          <w:szCs w:val="24"/>
          <w:u w:val="single" w:color="auto"/>
        </w:rPr>
        <w:t xml:space="preserve"> </w:t>
      </w:r>
      <w:r>
        <w:rPr>
          <w:rFonts w:hint="eastAsia" w:asciiTheme="minorEastAsia" w:hAnsiTheme="minorEastAsia" w:eastAsiaTheme="minorEastAsia" w:cstheme="minorEastAsia"/>
          <w:color w:val="auto"/>
          <w:sz w:val="24"/>
          <w:szCs w:val="24"/>
          <w:u w:val="single" w:color="auto"/>
          <w:lang w:val="en-US" w:eastAsia="zh-CN"/>
        </w:rPr>
        <w:t>0</w:t>
      </w:r>
      <w:r>
        <w:rPr>
          <w:rFonts w:hint="eastAsia" w:asciiTheme="minorEastAsia" w:hAnsiTheme="minorEastAsia" w:eastAsiaTheme="minorEastAsia" w:cstheme="minorEastAsia"/>
          <w:color w:val="auto"/>
          <w:sz w:val="24"/>
          <w:szCs w:val="24"/>
          <w:u w:val="single" w:color="auto"/>
        </w:rPr>
        <w:t xml:space="preserve"> </w:t>
      </w:r>
      <w:r>
        <w:rPr>
          <w:rFonts w:hint="eastAsia" w:asciiTheme="minorEastAsia" w:hAnsiTheme="minorEastAsia" w:eastAsiaTheme="minorEastAsia" w:cstheme="minorEastAsia"/>
          <w:color w:val="auto"/>
          <w:spacing w:val="-108"/>
          <w:sz w:val="24"/>
          <w:szCs w:val="24"/>
        </w:rPr>
        <w:t xml:space="preserve"> </w:t>
      </w:r>
      <w:r>
        <w:rPr>
          <w:rFonts w:hint="eastAsia" w:asciiTheme="minorEastAsia" w:hAnsiTheme="minorEastAsia" w:eastAsiaTheme="minorEastAsia" w:cstheme="minorEastAsia"/>
          <w:color w:val="auto"/>
          <w:spacing w:val="-15"/>
          <w:sz w:val="24"/>
          <w:szCs w:val="24"/>
        </w:rPr>
        <w:t>分（北京时间）。</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default" w:asciiTheme="minorEastAsia" w:hAnsiTheme="minorEastAsia" w:eastAsiaTheme="minorEastAsia" w:cstheme="minorEastAsia"/>
          <w:spacing w:val="-17"/>
          <w:sz w:val="24"/>
          <w:szCs w:val="24"/>
          <w:lang w:val="en-US" w:eastAsia="zh-CN"/>
        </w:rPr>
      </w:pPr>
      <w:r>
        <w:rPr>
          <w:rFonts w:hint="eastAsia" w:asciiTheme="minorEastAsia" w:hAnsiTheme="minorEastAsia" w:eastAsiaTheme="minorEastAsia" w:cstheme="minorEastAsia"/>
          <w:spacing w:val="-17"/>
          <w:sz w:val="24"/>
          <w:szCs w:val="24"/>
          <w:lang w:val="en-US" w:eastAsia="zh-CN"/>
        </w:rPr>
        <w:t>开标方式：不见面开标</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pacing w:val="-17"/>
          <w:sz w:val="24"/>
          <w:szCs w:val="24"/>
        </w:rPr>
        <w:t>地点：</w:t>
      </w:r>
      <w:r>
        <w:rPr>
          <w:rFonts w:hint="eastAsia" w:ascii="宋体" w:hAnsi="宋体" w:eastAsia="宋体" w:cs="宋体"/>
          <w:sz w:val="24"/>
          <w:szCs w:val="24"/>
          <w:lang w:val="en-US" w:eastAsia="zh-CN"/>
        </w:rPr>
        <w:t>本项目使用不见面开标，供应商无需前往现场来参与投标。具体操作流程详见南阳市公共资源</w:t>
      </w:r>
      <w:r>
        <w:rPr>
          <w:rFonts w:hint="eastAsia" w:ascii="宋体" w:hAnsi="宋体" w:eastAsia="宋体" w:cs="宋体"/>
          <w:sz w:val="24"/>
          <w:szCs w:val="24"/>
        </w:rPr>
        <w:t>交易中心下载专区栏发布的南阳不见面开标-操作手册（投标人）</w:t>
      </w:r>
      <w:r>
        <w:rPr>
          <w:rFonts w:hint="eastAsia" w:asciiTheme="minorEastAsia" w:hAnsiTheme="minorEastAsia" w:eastAsiaTheme="minorEastAsia" w:cstheme="minorEastAsia"/>
          <w:spacing w:val="-17"/>
          <w:sz w:val="24"/>
          <w:szCs w:val="24"/>
        </w:rPr>
        <w:t>。</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七</w:t>
      </w: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、公告期限</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color w:val="auto"/>
          <w:spacing w:val="-13"/>
          <w:sz w:val="24"/>
          <w:szCs w:val="24"/>
        </w:rPr>
      </w:pPr>
      <w:r>
        <w:rPr>
          <w:rFonts w:hint="eastAsia" w:asciiTheme="minorEastAsia" w:hAnsiTheme="minorEastAsia" w:eastAsiaTheme="minorEastAsia" w:cstheme="minorEastAsia"/>
          <w:color w:val="auto"/>
          <w:spacing w:val="-13"/>
          <w:sz w:val="24"/>
          <w:szCs w:val="24"/>
          <w:u w:val="none" w:color="auto"/>
        </w:rPr>
        <w:t xml:space="preserve"> </w:t>
      </w:r>
      <w:r>
        <w:rPr>
          <w:rFonts w:hint="eastAsia" w:asciiTheme="minorEastAsia" w:hAnsiTheme="minorEastAsia" w:eastAsiaTheme="minorEastAsia" w:cstheme="minorEastAsia"/>
          <w:color w:val="auto"/>
          <w:spacing w:val="-13"/>
          <w:sz w:val="24"/>
          <w:szCs w:val="24"/>
          <w:u w:val="none" w:color="auto"/>
          <w:lang w:val="en-US" w:eastAsia="zh-CN"/>
        </w:rPr>
        <w:t>2024</w:t>
      </w:r>
      <w:r>
        <w:rPr>
          <w:rFonts w:hint="eastAsia" w:asciiTheme="minorEastAsia" w:hAnsiTheme="minorEastAsia" w:eastAsiaTheme="minorEastAsia" w:cstheme="minorEastAsia"/>
          <w:color w:val="auto"/>
          <w:spacing w:val="-13"/>
          <w:sz w:val="24"/>
          <w:szCs w:val="24"/>
        </w:rPr>
        <w:t>年</w:t>
      </w:r>
      <w:r>
        <w:rPr>
          <w:rFonts w:hint="eastAsia" w:asciiTheme="minorEastAsia" w:hAnsiTheme="minorEastAsia" w:eastAsiaTheme="minorEastAsia" w:cstheme="minorEastAsia"/>
          <w:color w:val="auto"/>
          <w:spacing w:val="-13"/>
          <w:sz w:val="24"/>
          <w:szCs w:val="24"/>
          <w:lang w:val="en-US" w:eastAsia="zh-CN"/>
        </w:rPr>
        <w:t>3</w:t>
      </w:r>
      <w:r>
        <w:rPr>
          <w:rFonts w:hint="eastAsia" w:asciiTheme="minorEastAsia" w:hAnsiTheme="minorEastAsia" w:eastAsiaTheme="minorEastAsia" w:cstheme="minorEastAsia"/>
          <w:color w:val="auto"/>
          <w:spacing w:val="-13"/>
          <w:sz w:val="24"/>
          <w:szCs w:val="24"/>
        </w:rPr>
        <w:t>月</w:t>
      </w:r>
      <w:r>
        <w:rPr>
          <w:rFonts w:hint="eastAsia" w:asciiTheme="minorEastAsia" w:hAnsiTheme="minorEastAsia" w:eastAsiaTheme="minorEastAsia" w:cstheme="minorEastAsia"/>
          <w:color w:val="auto"/>
          <w:spacing w:val="-13"/>
          <w:sz w:val="24"/>
          <w:szCs w:val="24"/>
          <w:lang w:val="en-US" w:eastAsia="zh-CN"/>
        </w:rPr>
        <w:t>20</w:t>
      </w:r>
      <w:r>
        <w:rPr>
          <w:rFonts w:hint="eastAsia" w:asciiTheme="minorEastAsia" w:hAnsiTheme="minorEastAsia" w:eastAsiaTheme="minorEastAsia" w:cstheme="minorEastAsia"/>
          <w:color w:val="auto"/>
          <w:spacing w:val="-13"/>
          <w:sz w:val="24"/>
          <w:szCs w:val="24"/>
        </w:rPr>
        <w:t>日至</w:t>
      </w:r>
      <w:r>
        <w:rPr>
          <w:rFonts w:hint="eastAsia" w:asciiTheme="minorEastAsia" w:hAnsiTheme="minorEastAsia" w:eastAsiaTheme="minorEastAsia" w:cstheme="minorEastAsia"/>
          <w:color w:val="auto"/>
          <w:spacing w:val="-13"/>
          <w:sz w:val="24"/>
          <w:szCs w:val="24"/>
          <w:lang w:val="en-US" w:eastAsia="zh-CN"/>
        </w:rPr>
        <w:t>2024</w:t>
      </w:r>
      <w:r>
        <w:rPr>
          <w:rFonts w:hint="eastAsia" w:asciiTheme="minorEastAsia" w:hAnsiTheme="minorEastAsia" w:eastAsiaTheme="minorEastAsia" w:cstheme="minorEastAsia"/>
          <w:color w:val="auto"/>
          <w:spacing w:val="-108"/>
          <w:sz w:val="24"/>
          <w:szCs w:val="24"/>
        </w:rPr>
        <w:t xml:space="preserve"> </w:t>
      </w:r>
      <w:r>
        <w:rPr>
          <w:rFonts w:hint="eastAsia" w:asciiTheme="minorEastAsia" w:hAnsiTheme="minorEastAsia" w:eastAsiaTheme="minorEastAsia" w:cstheme="minorEastAsia"/>
          <w:color w:val="auto"/>
          <w:spacing w:val="-13"/>
          <w:sz w:val="24"/>
          <w:szCs w:val="24"/>
        </w:rPr>
        <w:t>年</w:t>
      </w:r>
      <w:r>
        <w:rPr>
          <w:rFonts w:hint="eastAsia" w:asciiTheme="minorEastAsia" w:hAnsiTheme="minorEastAsia" w:eastAsiaTheme="minorEastAsia" w:cstheme="minorEastAsia"/>
          <w:color w:val="auto"/>
          <w:spacing w:val="-13"/>
          <w:sz w:val="24"/>
          <w:szCs w:val="24"/>
          <w:lang w:val="en-US" w:eastAsia="zh-CN"/>
        </w:rPr>
        <w:t>3</w:t>
      </w:r>
      <w:r>
        <w:rPr>
          <w:rFonts w:hint="eastAsia" w:asciiTheme="minorEastAsia" w:hAnsiTheme="minorEastAsia" w:eastAsiaTheme="minorEastAsia" w:cstheme="minorEastAsia"/>
          <w:color w:val="auto"/>
          <w:spacing w:val="-13"/>
          <w:sz w:val="24"/>
          <w:szCs w:val="24"/>
        </w:rPr>
        <w:t>月</w:t>
      </w:r>
      <w:r>
        <w:rPr>
          <w:rFonts w:hint="eastAsia" w:asciiTheme="minorEastAsia" w:hAnsiTheme="minorEastAsia" w:eastAsiaTheme="minorEastAsia" w:cstheme="minorEastAsia"/>
          <w:color w:val="auto"/>
          <w:spacing w:val="-13"/>
          <w:sz w:val="24"/>
          <w:szCs w:val="24"/>
          <w:lang w:val="en-US" w:eastAsia="zh-CN"/>
        </w:rPr>
        <w:t>25</w:t>
      </w:r>
      <w:r>
        <w:rPr>
          <w:rFonts w:hint="eastAsia" w:asciiTheme="minorEastAsia" w:hAnsiTheme="minorEastAsia" w:eastAsiaTheme="minorEastAsia" w:cstheme="minorEastAsia"/>
          <w:color w:val="auto"/>
          <w:spacing w:val="-13"/>
          <w:sz w:val="24"/>
          <w:szCs w:val="24"/>
        </w:rPr>
        <w:t>日</w:t>
      </w:r>
      <w:r>
        <w:rPr>
          <w:rFonts w:hint="eastAsia" w:asciiTheme="minorEastAsia" w:hAnsiTheme="minorEastAsia" w:eastAsiaTheme="minorEastAsia" w:cstheme="minorEastAsia"/>
          <w:color w:val="auto"/>
          <w:spacing w:val="-13"/>
          <w:sz w:val="24"/>
          <w:szCs w:val="24"/>
          <w:lang w:eastAsia="zh-CN"/>
        </w:rPr>
        <w:t>。</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八</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、其他补充事宜</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r>
        <w:rPr>
          <w:rFonts w:hint="eastAsia" w:ascii="宋体" w:hAnsi="宋体" w:eastAsia="宋体" w:cs="宋体"/>
          <w:sz w:val="24"/>
          <w:szCs w:val="24"/>
        </w:rPr>
        <w:t>本次招标公告在河南省政府采购网</w:t>
      </w:r>
      <w:r>
        <w:rPr>
          <w:rFonts w:hint="eastAsia" w:ascii="宋体" w:hAnsi="宋体" w:eastAsia="宋体" w:cs="宋体"/>
          <w:sz w:val="24"/>
          <w:szCs w:val="24"/>
          <w:lang w:eastAsia="zh-CN"/>
        </w:rPr>
        <w:t>、</w:t>
      </w:r>
      <w:r>
        <w:rPr>
          <w:rFonts w:hint="eastAsia" w:ascii="宋体" w:hAnsi="宋体" w:eastAsia="宋体" w:cs="宋体"/>
          <w:sz w:val="24"/>
          <w:szCs w:val="24"/>
        </w:rPr>
        <w:t>南阳市公共资源交易中心网发布</w:t>
      </w:r>
      <w:r>
        <w:rPr>
          <w:rFonts w:hint="eastAsia" w:asciiTheme="minorEastAsia" w:hAnsiTheme="minorEastAsia" w:eastAsiaTheme="minorEastAsia" w:cstheme="minorEastAsia"/>
          <w:spacing w:val="-9"/>
          <w:sz w:val="24"/>
          <w:szCs w:val="24"/>
          <w:u w:val="none"/>
          <w:lang w:val="en-US" w:eastAsia="zh-CN"/>
        </w:rPr>
        <w:t>。</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九</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、对本次招标</w:t>
      </w: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提</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出询问，请按以下方式联系。</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t>1.采购人信息</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color w:val="auto"/>
          <w:sz w:val="24"/>
          <w:szCs w:val="24"/>
          <w:highlight w:val="none"/>
          <w:lang w:val="en-US" w:eastAsia="zh-CN"/>
        </w:rPr>
      </w:pPr>
      <w:r>
        <w:rPr>
          <w:rFonts w:hint="eastAsia" w:asciiTheme="minorEastAsia" w:hAnsiTheme="minorEastAsia" w:eastAsiaTheme="minorEastAsia" w:cstheme="minorEastAsia"/>
          <w:color w:val="auto"/>
          <w:spacing w:val="-15"/>
          <w:sz w:val="24"/>
          <w:szCs w:val="24"/>
          <w:highlight w:val="none"/>
        </w:rPr>
        <w:t>名称：</w:t>
      </w:r>
      <w:r>
        <w:rPr>
          <w:rFonts w:hint="eastAsia" w:ascii="宋体" w:hAnsi="宋体" w:eastAsia="宋体" w:cs="宋体"/>
          <w:color w:val="auto"/>
          <w:sz w:val="24"/>
          <w:szCs w:val="24"/>
          <w:highlight w:val="none"/>
          <w:lang w:val="en-US" w:eastAsia="zh-CN"/>
        </w:rPr>
        <w:t>张仲景国医大学筹建处</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spacing w:val="-15"/>
          <w:sz w:val="24"/>
          <w:szCs w:val="24"/>
          <w:highlight w:val="none"/>
        </w:rPr>
      </w:pPr>
      <w:r>
        <w:rPr>
          <w:rFonts w:hint="eastAsia" w:asciiTheme="minorEastAsia" w:hAnsiTheme="minorEastAsia" w:eastAsiaTheme="minorEastAsia" w:cstheme="minorEastAsia"/>
          <w:color w:val="auto"/>
          <w:spacing w:val="-15"/>
          <w:sz w:val="24"/>
          <w:szCs w:val="24"/>
          <w:highlight w:val="none"/>
        </w:rPr>
        <w:t>地址：</w:t>
      </w:r>
      <w:r>
        <w:rPr>
          <w:rFonts w:hint="eastAsia" w:ascii="宋体" w:hAnsi="宋体" w:eastAsia="宋体" w:cs="宋体"/>
          <w:color w:val="auto"/>
          <w:sz w:val="24"/>
          <w:szCs w:val="24"/>
          <w:highlight w:val="none"/>
          <w:lang w:val="en-US" w:eastAsia="zh-CN"/>
        </w:rPr>
        <w:t>南阳市北京南路539号</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spacing w:val="-15"/>
          <w:sz w:val="24"/>
          <w:szCs w:val="24"/>
          <w:highlight w:val="none"/>
          <w:lang w:val="en-US" w:eastAsia="zh-CN"/>
        </w:rPr>
      </w:pPr>
      <w:r>
        <w:rPr>
          <w:rFonts w:hint="eastAsia" w:asciiTheme="minorEastAsia" w:hAnsiTheme="minorEastAsia" w:eastAsiaTheme="minorEastAsia" w:cstheme="minorEastAsia"/>
          <w:color w:val="auto"/>
          <w:spacing w:val="-15"/>
          <w:sz w:val="24"/>
          <w:szCs w:val="24"/>
          <w:highlight w:val="none"/>
          <w:lang w:val="en-US" w:eastAsia="zh-CN"/>
        </w:rPr>
        <w:t xml:space="preserve">联系人：何芳芳  </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5"/>
          <w:sz w:val="24"/>
          <w:szCs w:val="24"/>
          <w:highlight w:val="none"/>
        </w:rPr>
        <w:t>联系方式：</w:t>
      </w:r>
      <w:r>
        <w:rPr>
          <w:rFonts w:hint="eastAsia" w:asciiTheme="minorEastAsia" w:hAnsiTheme="minorEastAsia" w:eastAsiaTheme="minorEastAsia" w:cstheme="minorEastAsia"/>
          <w:color w:val="auto"/>
          <w:spacing w:val="-15"/>
          <w:sz w:val="24"/>
          <w:szCs w:val="24"/>
          <w:highlight w:val="none"/>
          <w:lang w:val="en-US" w:eastAsia="zh-CN"/>
        </w:rPr>
        <w:t>0377-63526305</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2.采购代理机构信息</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u w:val="none" w:color="auto"/>
          <w:lang w:val="en-US" w:eastAsia="zh-CN"/>
        </w:rPr>
      </w:pPr>
      <w:r>
        <w:rPr>
          <w:rFonts w:hint="eastAsia" w:asciiTheme="minorEastAsia" w:hAnsiTheme="minorEastAsia" w:eastAsiaTheme="minorEastAsia" w:cstheme="minorEastAsia"/>
          <w:spacing w:val="-15"/>
          <w:sz w:val="24"/>
          <w:szCs w:val="24"/>
        </w:rPr>
        <w:t>名称：</w:t>
      </w:r>
      <w:r>
        <w:rPr>
          <w:rFonts w:hint="eastAsia" w:asciiTheme="minorEastAsia" w:hAnsiTheme="minorEastAsia" w:eastAsiaTheme="minorEastAsia" w:cstheme="minorEastAsia"/>
          <w:sz w:val="24"/>
          <w:szCs w:val="24"/>
          <w:u w:val="none" w:color="auto"/>
          <w:lang w:val="en-US" w:eastAsia="zh-CN"/>
        </w:rPr>
        <w:t>南阳市政府采购中心</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u w:val="none" w:color="auto"/>
          <w:lang w:val="en-US" w:eastAsia="zh-CN"/>
        </w:rPr>
      </w:pPr>
      <w:r>
        <w:rPr>
          <w:rFonts w:hint="eastAsia" w:asciiTheme="minorEastAsia" w:hAnsiTheme="minorEastAsia" w:eastAsiaTheme="minorEastAsia" w:cstheme="minorEastAsia"/>
          <w:spacing w:val="-15"/>
          <w:sz w:val="24"/>
          <w:szCs w:val="24"/>
        </w:rPr>
        <w:t>地址：</w:t>
      </w:r>
      <w:r>
        <w:rPr>
          <w:rFonts w:hint="eastAsia" w:asciiTheme="minorEastAsia" w:hAnsiTheme="minorEastAsia" w:eastAsiaTheme="minorEastAsia" w:cstheme="minorEastAsia"/>
          <w:sz w:val="24"/>
          <w:szCs w:val="24"/>
          <w:u w:val="none" w:color="auto"/>
          <w:lang w:val="en-US" w:eastAsia="zh-CN"/>
        </w:rPr>
        <w:t xml:space="preserve">南阳市范蠡东路与南都路交叉口市民服务中心中区3号楼5楼  </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联系人：蔡有良</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5"/>
          <w:sz w:val="24"/>
          <w:szCs w:val="24"/>
        </w:rPr>
        <w:t>联系方式：</w:t>
      </w:r>
      <w:r>
        <w:rPr>
          <w:rFonts w:hint="eastAsia" w:asciiTheme="minorEastAsia" w:hAnsiTheme="minorEastAsia" w:eastAsiaTheme="minorEastAsia" w:cstheme="minorEastAsia"/>
          <w:sz w:val="24"/>
          <w:szCs w:val="24"/>
          <w:u w:val="none" w:color="auto"/>
          <w:lang w:val="en-US" w:eastAsia="zh-CN"/>
        </w:rPr>
        <w:t>0377-61176167</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default" w:asciiTheme="minorEastAsia" w:hAnsiTheme="minorEastAsia" w:eastAsiaTheme="minorEastAsia" w:cstheme="minorEastAsia"/>
          <w:b/>
          <w:bCs/>
          <w:spacing w:val="5"/>
          <w:sz w:val="24"/>
          <w:szCs w:val="24"/>
          <w:u w:val="single"/>
          <w:lang w:val="en-US" w:eastAsia="zh-CN"/>
        </w:rPr>
      </w:pPr>
      <w:r>
        <w:rPr>
          <w:rFonts w:hint="eastAsia" w:asciiTheme="minorEastAsia" w:hAnsiTheme="minorEastAsia" w:eastAsiaTheme="minorEastAsia" w:cstheme="minorEastAsia"/>
          <w:spacing w:val="4"/>
          <w:sz w:val="24"/>
          <w:szCs w:val="24"/>
          <w:lang w:val="en-US" w:eastAsia="zh-CN"/>
          <w14:textOutline w14:w="1537" w14:cap="flat" w14:cmpd="sng">
            <w14:solidFill>
              <w14:srgbClr w14:val="000000"/>
            </w14:solidFill>
            <w14:prstDash w14:val="solid"/>
            <w14:miter w14:val="0"/>
          </w14:textOutline>
        </w:rPr>
        <w:t>3、网 址：</w:t>
      </w:r>
      <w:r>
        <w:rPr>
          <w:rFonts w:hint="eastAsia" w:asciiTheme="minorEastAsia" w:hAnsiTheme="minorEastAsia" w:eastAsiaTheme="minorEastAsia" w:cstheme="minorEastAsia"/>
          <w:spacing w:val="-15"/>
          <w:sz w:val="24"/>
          <w:szCs w:val="24"/>
          <w:lang w:val="en-US" w:eastAsia="zh-CN"/>
        </w:rPr>
        <w:t>https://ggzyjy.nanyang.gov.cn      E-mail:</w:t>
      </w:r>
      <w:r>
        <w:rPr>
          <w:rFonts w:hint="eastAsia" w:ascii="仿宋_GB2312" w:hAnsi="宋体" w:eastAsia="仿宋_GB2312"/>
          <w:sz w:val="28"/>
          <w:szCs w:val="28"/>
          <w:lang w:eastAsia="zh-CN"/>
        </w:rPr>
        <w:t>nyszfcgzx@126.com</w:t>
      </w:r>
    </w:p>
    <w:p>
      <w:pPr>
        <w:pStyle w:val="6"/>
        <w:numPr>
          <w:ilvl w:val="0"/>
          <w:numId w:val="0"/>
        </w:numPr>
        <w:spacing w:before="352" w:line="690" w:lineRule="exact"/>
        <w:rPr>
          <w:rFonts w:hint="default" w:asciiTheme="minorEastAsia" w:hAnsiTheme="minorEastAsia" w:eastAsiaTheme="minorEastAsia" w:cstheme="minorEastAsia"/>
          <w:color w:val="auto"/>
          <w:spacing w:val="-15"/>
          <w:sz w:val="24"/>
          <w:szCs w:val="24"/>
          <w:lang w:val="en-US" w:eastAsia="zh-CN"/>
        </w:rPr>
      </w:pPr>
      <w:r>
        <w:rPr>
          <w:rFonts w:hint="eastAsia" w:asciiTheme="minorEastAsia" w:hAnsiTheme="minorEastAsia" w:eastAsiaTheme="minorEastAsia" w:cstheme="minorEastAsia"/>
          <w:spacing w:val="5"/>
          <w:sz w:val="24"/>
          <w:szCs w:val="24"/>
          <w:lang w:val="en-US" w:eastAsia="zh-CN"/>
          <w14:textOutline w14:w="1537"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color w:val="auto"/>
          <w:sz w:val="24"/>
          <w:szCs w:val="24"/>
          <w:u w:val="none" w:color="auto"/>
          <w:lang w:val="en-US" w:eastAsia="zh-CN"/>
        </w:rPr>
        <w:t>南阳市政府采购中心</w:t>
      </w:r>
      <w:r>
        <w:rPr>
          <w:rFonts w:hint="eastAsia" w:asciiTheme="minorEastAsia" w:hAnsiTheme="minorEastAsia" w:eastAsiaTheme="minorEastAsia" w:cstheme="minorEastAsia"/>
          <w:color w:val="auto"/>
          <w:spacing w:val="-15"/>
          <w:sz w:val="24"/>
          <w:szCs w:val="24"/>
          <w:u w:val="none" w:color="auto"/>
          <w:lang w:val="en-US" w:eastAsia="zh-CN"/>
        </w:rPr>
        <w:t xml:space="preserve"> </w:t>
      </w:r>
      <w:r>
        <w:rPr>
          <w:rFonts w:hint="eastAsia" w:asciiTheme="minorEastAsia" w:hAnsiTheme="minorEastAsia" w:eastAsiaTheme="minorEastAsia" w:cstheme="minorEastAsia"/>
          <w:color w:val="auto"/>
          <w:spacing w:val="-15"/>
          <w:sz w:val="24"/>
          <w:szCs w:val="24"/>
          <w:lang w:val="en-US" w:eastAsia="zh-CN"/>
        </w:rPr>
        <w:t xml:space="preserve">           </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6848" w:firstLineChars="3200"/>
        <w:jc w:val="left"/>
        <w:textAlignment w:val="baseline"/>
        <w:outlineLvl w:val="1"/>
        <w:rPr>
          <w:rFonts w:hint="eastAsia" w:asciiTheme="minorEastAsia" w:hAnsiTheme="minorEastAsia" w:eastAsiaTheme="minorEastAsia" w:cstheme="minorEastAsia"/>
          <w:color w:val="auto"/>
          <w:spacing w:val="-1"/>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3"/>
          <w:sz w:val="24"/>
          <w:szCs w:val="24"/>
          <w:lang w:val="en-US" w:eastAsia="zh-CN"/>
        </w:rPr>
        <w:t>2024</w:t>
      </w:r>
      <w:r>
        <w:rPr>
          <w:rFonts w:hint="eastAsia" w:asciiTheme="minorEastAsia" w:hAnsiTheme="minorEastAsia" w:eastAsiaTheme="minorEastAsia" w:cstheme="minorEastAsia"/>
          <w:color w:val="auto"/>
          <w:spacing w:val="-13"/>
          <w:sz w:val="24"/>
          <w:szCs w:val="24"/>
        </w:rPr>
        <w:t>年</w:t>
      </w:r>
      <w:r>
        <w:rPr>
          <w:rFonts w:hint="eastAsia" w:asciiTheme="minorEastAsia" w:hAnsiTheme="minorEastAsia" w:eastAsiaTheme="minorEastAsia" w:cstheme="minorEastAsia"/>
          <w:color w:val="auto"/>
          <w:spacing w:val="-13"/>
          <w:sz w:val="24"/>
          <w:szCs w:val="24"/>
          <w:lang w:val="en-US" w:eastAsia="zh-CN"/>
        </w:rPr>
        <w:t>3</w:t>
      </w:r>
      <w:r>
        <w:rPr>
          <w:rFonts w:hint="eastAsia" w:asciiTheme="minorEastAsia" w:hAnsiTheme="minorEastAsia" w:eastAsiaTheme="minorEastAsia" w:cstheme="minorEastAsia"/>
          <w:color w:val="auto"/>
          <w:spacing w:val="-13"/>
          <w:sz w:val="24"/>
          <w:szCs w:val="24"/>
        </w:rPr>
        <w:t>月</w:t>
      </w:r>
      <w:r>
        <w:rPr>
          <w:rFonts w:hint="eastAsia" w:asciiTheme="minorEastAsia" w:hAnsiTheme="minorEastAsia" w:eastAsiaTheme="minorEastAsia" w:cstheme="minorEastAsia"/>
          <w:color w:val="auto"/>
          <w:spacing w:val="-13"/>
          <w:sz w:val="24"/>
          <w:szCs w:val="24"/>
          <w:lang w:val="en-US" w:eastAsia="zh-CN"/>
        </w:rPr>
        <w:t>20</w:t>
      </w:r>
      <w:r>
        <w:rPr>
          <w:rFonts w:hint="eastAsia" w:asciiTheme="minorEastAsia" w:hAnsiTheme="minorEastAsia" w:eastAsiaTheme="minorEastAsia" w:cstheme="minorEastAsia"/>
          <w:color w:val="auto"/>
          <w:spacing w:val="-13"/>
          <w:sz w:val="24"/>
          <w:szCs w:val="24"/>
        </w:rPr>
        <w:t>日</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2864" w:firstLineChars="800"/>
        <w:jc w:val="both"/>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采购需求</w:t>
      </w:r>
    </w:p>
    <w:p>
      <w:pPr>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1"/>
        </w:rPr>
      </w:pPr>
    </w:p>
    <w:p>
      <w:pPr>
        <w:pStyle w:val="6"/>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left="0" w:right="0" w:firstLine="0" w:firstLineChars="0"/>
        <w:jc w:val="left"/>
        <w:textAlignment w:val="baseline"/>
        <w:outlineLvl w:val="9"/>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采购</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内容及要求</w:t>
      </w:r>
    </w:p>
    <w:p>
      <w:pPr>
        <w:pStyle w:val="23"/>
        <w:keepNext w:val="0"/>
        <w:keepLines w:val="0"/>
        <w:pageBreakBefore w:val="0"/>
        <w:wordWrap/>
        <w:overflowPunct/>
        <w:topLinePunct w:val="0"/>
        <w:bidi w:val="0"/>
        <w:spacing w:line="360" w:lineRule="auto"/>
        <w:rPr>
          <w:rFonts w:hint="default" w:ascii="宋体" w:hAnsi="宋体" w:eastAsia="宋体" w:cs="宋体"/>
          <w:b/>
          <w:bCs/>
          <w:lang w:val="en-US" w:eastAsia="zh-CN"/>
        </w:rPr>
      </w:pPr>
      <w:r>
        <w:rPr>
          <w:rFonts w:hint="eastAsia" w:ascii="宋体" w:hAnsi="宋体" w:eastAsia="宋体" w:cs="宋体"/>
          <w:b/>
          <w:bCs/>
          <w:lang w:val="en-US" w:eastAsia="zh-CN"/>
        </w:rPr>
        <w:t>第一标段</w:t>
      </w:r>
      <w:r>
        <w:rPr>
          <w:rFonts w:hint="eastAsia" w:ascii="宋体" w:hAnsi="宋体" w:cs="宋体"/>
          <w:b/>
          <w:bCs/>
          <w:lang w:val="en-US" w:eastAsia="zh-CN"/>
        </w:rPr>
        <w:t>：智慧教室家具购置</w:t>
      </w:r>
    </w:p>
    <w:p>
      <w:pPr>
        <w:pStyle w:val="23"/>
        <w:rPr>
          <w:rFonts w:hint="default" w:ascii="宋体" w:hAnsi="宋体" w:eastAsia="宋体" w:cs="宋体"/>
          <w:b/>
          <w:bCs/>
          <w:lang w:val="en-US" w:eastAsia="zh-CN"/>
        </w:rPr>
      </w:pPr>
    </w:p>
    <w:tbl>
      <w:tblPr>
        <w:tblStyle w:val="19"/>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135"/>
        <w:gridCol w:w="6374"/>
        <w:gridCol w:w="709"/>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pPr>
              <w:jc w:val="center"/>
              <w:rPr>
                <w:rFonts w:ascii="宋体" w:cs="Times New Roman"/>
              </w:rPr>
            </w:pPr>
            <w:r>
              <w:rPr>
                <w:rFonts w:hint="eastAsia" w:ascii="宋体" w:hAnsi="宋体" w:cs="宋体"/>
                <w:kern w:val="0"/>
              </w:rPr>
              <w:t>序号</w:t>
            </w:r>
          </w:p>
        </w:tc>
        <w:tc>
          <w:tcPr>
            <w:tcW w:w="1135" w:type="dxa"/>
            <w:vAlign w:val="center"/>
          </w:tcPr>
          <w:p>
            <w:pPr>
              <w:jc w:val="center"/>
              <w:rPr>
                <w:rFonts w:ascii="宋体" w:cs="Times New Roman"/>
              </w:rPr>
            </w:pPr>
            <w:r>
              <w:rPr>
                <w:rFonts w:hint="eastAsia" w:ascii="宋体" w:hAnsi="宋体" w:cs="宋体"/>
                <w:kern w:val="0"/>
              </w:rPr>
              <w:t>产品名称</w:t>
            </w:r>
          </w:p>
        </w:tc>
        <w:tc>
          <w:tcPr>
            <w:tcW w:w="6374" w:type="dxa"/>
            <w:vAlign w:val="center"/>
          </w:tcPr>
          <w:p>
            <w:pPr>
              <w:jc w:val="center"/>
              <w:rPr>
                <w:rFonts w:ascii="宋体" w:cs="Times New Roman"/>
              </w:rPr>
            </w:pPr>
            <w:r>
              <w:rPr>
                <w:rFonts w:hint="eastAsia" w:ascii="宋体" w:hAnsi="宋体" w:cs="宋体"/>
                <w:kern w:val="0"/>
              </w:rPr>
              <w:t>技术参数</w:t>
            </w:r>
          </w:p>
        </w:tc>
        <w:tc>
          <w:tcPr>
            <w:tcW w:w="709" w:type="dxa"/>
            <w:vAlign w:val="center"/>
          </w:tcPr>
          <w:p>
            <w:pPr>
              <w:jc w:val="center"/>
              <w:rPr>
                <w:rFonts w:ascii="宋体" w:cs="Times New Roman"/>
              </w:rPr>
            </w:pPr>
            <w:r>
              <w:rPr>
                <w:rFonts w:hint="eastAsia" w:ascii="宋体" w:hAnsi="宋体" w:cs="宋体"/>
                <w:kern w:val="0"/>
              </w:rPr>
              <w:t>单位</w:t>
            </w:r>
          </w:p>
        </w:tc>
        <w:tc>
          <w:tcPr>
            <w:tcW w:w="708" w:type="dxa"/>
            <w:vAlign w:val="center"/>
          </w:tcPr>
          <w:p>
            <w:pPr>
              <w:jc w:val="center"/>
              <w:rPr>
                <w:rFonts w:ascii="宋体" w:cs="Times New Roman"/>
              </w:rPr>
            </w:pPr>
            <w:r>
              <w:rPr>
                <w:rFonts w:hint="eastAsia" w:ascii="宋体" w:hAnsi="宋体" w:cs="宋体"/>
                <w:kern w:val="0"/>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pPr>
              <w:jc w:val="center"/>
              <w:rPr>
                <w:rFonts w:ascii="宋体" w:cs="Times New Roman"/>
              </w:rPr>
            </w:pPr>
            <w:r>
              <w:rPr>
                <w:rFonts w:ascii="宋体" w:hAnsi="宋体" w:cs="宋体"/>
                <w:kern w:val="0"/>
              </w:rPr>
              <w:t>1</w:t>
            </w:r>
          </w:p>
        </w:tc>
        <w:tc>
          <w:tcPr>
            <w:tcW w:w="1135" w:type="dxa"/>
            <w:vAlign w:val="center"/>
          </w:tcPr>
          <w:p>
            <w:pPr>
              <w:jc w:val="center"/>
              <w:rPr>
                <w:rFonts w:ascii="宋体" w:cs="Times New Roman"/>
              </w:rPr>
            </w:pPr>
            <w:r>
              <w:rPr>
                <w:rFonts w:hint="eastAsia" w:ascii="宋体" w:hAnsi="宋体" w:cs="宋体"/>
                <w:kern w:val="0"/>
              </w:rPr>
              <w:t>讲桌</w:t>
            </w:r>
          </w:p>
        </w:tc>
        <w:tc>
          <w:tcPr>
            <w:tcW w:w="6374" w:type="dxa"/>
            <w:vAlign w:val="center"/>
          </w:tcPr>
          <w:p>
            <w:pPr>
              <w:widowControl/>
              <w:jc w:val="left"/>
              <w:rPr>
                <w:rFonts w:ascii="宋体" w:cs="Times New Roman"/>
                <w:kern w:val="0"/>
              </w:rPr>
            </w:pPr>
            <w:r>
              <w:rPr>
                <w:rFonts w:ascii="宋体" w:hAnsi="宋体" w:cs="宋体"/>
                <w:kern w:val="0"/>
              </w:rPr>
              <w:t>1</w:t>
            </w:r>
            <w:r>
              <w:rPr>
                <w:rFonts w:hint="eastAsia" w:ascii="宋体" w:hAnsi="宋体" w:cs="宋体"/>
                <w:kern w:val="0"/>
              </w:rPr>
              <w:t>、尺寸：</w:t>
            </w:r>
            <w:r>
              <w:rPr>
                <w:rFonts w:ascii="宋体" w:hAnsi="宋体" w:cs="宋体"/>
                <w:kern w:val="0"/>
              </w:rPr>
              <w:t xml:space="preserve"> </w:t>
            </w:r>
            <w:r>
              <w:rPr>
                <w:rFonts w:hint="eastAsia" w:ascii="宋体" w:hAnsi="宋体" w:cs="宋体"/>
                <w:kern w:val="0"/>
              </w:rPr>
              <w:t>≥长</w:t>
            </w:r>
            <w:r>
              <w:rPr>
                <w:rFonts w:ascii="宋体" w:hAnsi="宋体" w:cs="宋体"/>
                <w:kern w:val="0"/>
              </w:rPr>
              <w:t>838mm*</w:t>
            </w:r>
            <w:r>
              <w:rPr>
                <w:rFonts w:hint="eastAsia" w:ascii="宋体" w:hAnsi="宋体" w:cs="宋体"/>
                <w:kern w:val="0"/>
              </w:rPr>
              <w:t>宽</w:t>
            </w:r>
            <w:r>
              <w:rPr>
                <w:rFonts w:ascii="宋体" w:hAnsi="宋体" w:cs="宋体"/>
                <w:kern w:val="0"/>
              </w:rPr>
              <w:t>628mm *</w:t>
            </w:r>
            <w:r>
              <w:rPr>
                <w:rFonts w:hint="eastAsia" w:ascii="宋体" w:hAnsi="宋体" w:cs="宋体"/>
                <w:kern w:val="0"/>
              </w:rPr>
              <w:t>高</w:t>
            </w:r>
            <w:r>
              <w:rPr>
                <w:rFonts w:ascii="宋体" w:hAnsi="宋体" w:cs="宋体"/>
                <w:kern w:val="0"/>
              </w:rPr>
              <w:t>930mm</w:t>
            </w:r>
            <w:r>
              <w:rPr>
                <w:rFonts w:hint="eastAsia" w:ascii="宋体" w:hAnsi="宋体" w:cs="宋体"/>
                <w:kern w:val="0"/>
              </w:rPr>
              <w:t>。</w:t>
            </w:r>
          </w:p>
          <w:p>
            <w:pPr>
              <w:widowControl/>
              <w:jc w:val="left"/>
              <w:rPr>
                <w:rFonts w:ascii="宋体" w:cs="Times New Roman"/>
                <w:kern w:val="0"/>
              </w:rPr>
            </w:pPr>
            <w:r>
              <w:rPr>
                <w:rFonts w:hint="eastAsia" w:ascii="宋体" w:hAnsi="宋体" w:cs="宋体"/>
                <w:kern w:val="0"/>
              </w:rPr>
              <w:t>上台体长宽高≥</w:t>
            </w:r>
            <w:r>
              <w:rPr>
                <w:rFonts w:ascii="宋体" w:hAnsi="宋体" w:cs="宋体"/>
                <w:kern w:val="0"/>
              </w:rPr>
              <w:t>838*628*220mm</w:t>
            </w:r>
            <w:r>
              <w:rPr>
                <w:rFonts w:hint="eastAsia" w:ascii="宋体" w:hAnsi="宋体" w:cs="宋体"/>
                <w:kern w:val="0"/>
              </w:rPr>
              <w:t>（±</w:t>
            </w:r>
            <w:r>
              <w:rPr>
                <w:rFonts w:ascii="宋体" w:hAnsi="宋体" w:cs="宋体"/>
                <w:kern w:val="0"/>
              </w:rPr>
              <w:t>5mm</w:t>
            </w:r>
            <w:r>
              <w:rPr>
                <w:rFonts w:hint="eastAsia" w:ascii="宋体" w:hAnsi="宋体" w:cs="宋体"/>
                <w:kern w:val="0"/>
              </w:rPr>
              <w:t>），下台体长宽高</w:t>
            </w:r>
            <w:r>
              <w:rPr>
                <w:rFonts w:ascii="宋体" w:hAnsi="宋体" w:cs="宋体"/>
                <w:kern w:val="0"/>
              </w:rPr>
              <w:t xml:space="preserve"> </w:t>
            </w:r>
            <w:r>
              <w:rPr>
                <w:rFonts w:hint="eastAsia" w:ascii="宋体" w:hAnsi="宋体" w:cs="宋体"/>
                <w:kern w:val="0"/>
              </w:rPr>
              <w:t>≥</w:t>
            </w:r>
            <w:r>
              <w:rPr>
                <w:rFonts w:ascii="宋体" w:hAnsi="宋体" w:cs="宋体"/>
                <w:kern w:val="0"/>
              </w:rPr>
              <w:t>690mm*490mm*710mm</w:t>
            </w:r>
            <w:r>
              <w:rPr>
                <w:rFonts w:hint="eastAsia" w:ascii="宋体" w:hAnsi="宋体" w:cs="宋体"/>
                <w:kern w:val="0"/>
              </w:rPr>
              <w:t>（±</w:t>
            </w:r>
            <w:r>
              <w:rPr>
                <w:rFonts w:ascii="宋体" w:hAnsi="宋体" w:cs="宋体"/>
                <w:kern w:val="0"/>
              </w:rPr>
              <w:t>5mm</w:t>
            </w:r>
            <w:r>
              <w:rPr>
                <w:rFonts w:hint="eastAsia" w:ascii="宋体" w:hAnsi="宋体" w:cs="宋体"/>
                <w:kern w:val="0"/>
              </w:rPr>
              <w:t>），分体式设计，运输方便，不易损坏。</w:t>
            </w:r>
            <w:r>
              <w:rPr>
                <w:rFonts w:ascii="宋体" w:hAnsi="宋体" w:cs="宋体"/>
                <w:kern w:val="0"/>
              </w:rPr>
              <w:t xml:space="preserve"> </w:t>
            </w:r>
          </w:p>
          <w:p>
            <w:pPr>
              <w:numPr>
                <w:ilvl w:val="0"/>
                <w:numId w:val="2"/>
              </w:numPr>
              <w:jc w:val="left"/>
              <w:rPr>
                <w:rFonts w:ascii="宋体" w:cs="Times New Roman"/>
              </w:rPr>
            </w:pPr>
            <w:r>
              <w:rPr>
                <w:rFonts w:hint="eastAsia" w:ascii="宋体" w:hAnsi="宋体" w:cs="宋体"/>
                <w:kern w:val="0"/>
              </w:rPr>
              <w:t>基材：</w:t>
            </w:r>
            <w:r>
              <w:rPr>
                <w:rFonts w:ascii="宋体" w:hAnsi="宋体" w:cs="宋体"/>
                <w:kern w:val="0"/>
              </w:rPr>
              <w:t>ABS</w:t>
            </w:r>
            <w:r>
              <w:rPr>
                <w:rFonts w:hint="eastAsia" w:ascii="宋体" w:hAnsi="宋体" w:cs="宋体"/>
                <w:kern w:val="0"/>
              </w:rPr>
              <w:t>工程塑料</w:t>
            </w:r>
            <w:r>
              <w:rPr>
                <w:rFonts w:ascii="宋体" w:hAnsi="宋体" w:cs="宋体"/>
                <w:kern w:val="0"/>
              </w:rPr>
              <w:t>+</w:t>
            </w:r>
            <w:r>
              <w:rPr>
                <w:rFonts w:hint="eastAsia" w:ascii="宋体" w:hAnsi="宋体" w:cs="宋体"/>
                <w:kern w:val="0"/>
              </w:rPr>
              <w:t>高档木纹扶手</w:t>
            </w:r>
            <w:r>
              <w:rPr>
                <w:rFonts w:ascii="宋体" w:hAnsi="宋体" w:cs="宋体"/>
                <w:kern w:val="0"/>
              </w:rPr>
              <w:t>+</w:t>
            </w:r>
            <w:r>
              <w:rPr>
                <w:rFonts w:hint="eastAsia" w:ascii="宋体" w:hAnsi="宋体" w:cs="宋体"/>
                <w:kern w:val="0"/>
              </w:rPr>
              <w:t>优质冷轧钢板，</w:t>
            </w:r>
            <w:r>
              <w:rPr>
                <w:rFonts w:ascii="宋体" w:hAnsi="宋体" w:cs="宋体"/>
                <w:kern w:val="0"/>
              </w:rPr>
              <w:t>ABS</w:t>
            </w:r>
            <w:r>
              <w:rPr>
                <w:rFonts w:hint="eastAsia" w:ascii="宋体" w:hAnsi="宋体" w:cs="宋体"/>
                <w:kern w:val="0"/>
              </w:rPr>
              <w:t>工程塑料壁厚度≥</w:t>
            </w:r>
            <w:r>
              <w:rPr>
                <w:rFonts w:ascii="宋体" w:hAnsi="宋体" w:cs="宋体"/>
                <w:kern w:val="0"/>
              </w:rPr>
              <w:t>4.0mm</w:t>
            </w:r>
            <w:r>
              <w:rPr>
                <w:rFonts w:hint="eastAsia" w:ascii="宋体" w:hAnsi="宋体" w:cs="宋体"/>
                <w:kern w:val="0"/>
              </w:rPr>
              <w:t>，钢制部分厚度≥</w:t>
            </w:r>
            <w:r>
              <w:rPr>
                <w:rFonts w:ascii="宋体" w:hAnsi="宋体" w:cs="宋体"/>
                <w:kern w:val="0"/>
              </w:rPr>
              <w:t>1.0mm</w:t>
            </w:r>
            <w:r>
              <w:rPr>
                <w:rFonts w:hint="eastAsia" w:ascii="宋体" w:hAnsi="宋体" w:cs="宋体"/>
                <w:kern w:val="0"/>
              </w:rPr>
              <w:t>；</w:t>
            </w:r>
            <w:r>
              <w:rPr>
                <w:rFonts w:hint="eastAsia" w:ascii="宋体" w:hAnsi="宋体" w:cs="宋体"/>
                <w:color w:val="000000"/>
              </w:rPr>
              <w:t>★电解质钢板符合</w:t>
            </w:r>
            <w:r>
              <w:rPr>
                <w:rFonts w:ascii="宋体" w:hAnsi="宋体" w:cs="宋体"/>
                <w:color w:val="000000"/>
              </w:rPr>
              <w:t>GB/T3325-2017</w:t>
            </w:r>
            <w:r>
              <w:rPr>
                <w:rFonts w:hint="eastAsia" w:ascii="宋体" w:hAnsi="宋体" w:cs="宋体"/>
                <w:color w:val="000000"/>
              </w:rPr>
              <w:t>《金属家具通用技术条件》</w:t>
            </w:r>
            <w:r>
              <w:rPr>
                <w:rFonts w:ascii="宋体" w:hAnsi="宋体" w:cs="宋体"/>
                <w:color w:val="000000"/>
              </w:rPr>
              <w:t>,HG/T3950-2007</w:t>
            </w:r>
            <w:r>
              <w:rPr>
                <w:rFonts w:hint="eastAsia" w:ascii="宋体" w:hAnsi="宋体" w:cs="宋体"/>
                <w:color w:val="000000"/>
              </w:rPr>
              <w:t>《抗菌涂料》，</w:t>
            </w:r>
            <w:r>
              <w:rPr>
                <w:rFonts w:ascii="宋体" w:hAnsi="宋体" w:cs="宋体"/>
                <w:color w:val="000000"/>
              </w:rPr>
              <w:t>GB/T21866-2008</w:t>
            </w:r>
            <w:r>
              <w:rPr>
                <w:rFonts w:hint="eastAsia" w:ascii="宋体" w:hAnsi="宋体" w:cs="宋体"/>
                <w:color w:val="000000"/>
              </w:rPr>
              <w:t>《抗菌涂料（漆膜）抗菌性测定法和抗菌效果》，</w:t>
            </w:r>
            <w:r>
              <w:rPr>
                <w:rFonts w:ascii="宋体" w:hAnsi="宋体" w:cs="宋体"/>
                <w:color w:val="000000"/>
              </w:rPr>
              <w:t>GB/T10125-2012</w:t>
            </w:r>
            <w:r>
              <w:rPr>
                <w:rFonts w:hint="eastAsia" w:ascii="宋体" w:hAnsi="宋体" w:cs="宋体"/>
                <w:color w:val="000000"/>
              </w:rPr>
              <w:t>《人造气氛腐蚀试验</w:t>
            </w:r>
            <w:r>
              <w:rPr>
                <w:rFonts w:ascii="宋体" w:hAnsi="宋体" w:cs="宋体"/>
                <w:color w:val="000000"/>
              </w:rPr>
              <w:t xml:space="preserve"> </w:t>
            </w:r>
            <w:r>
              <w:rPr>
                <w:rFonts w:hint="eastAsia" w:ascii="宋体" w:hAnsi="宋体" w:cs="宋体"/>
                <w:color w:val="000000"/>
              </w:rPr>
              <w:t>盐雾试验》，</w:t>
            </w:r>
            <w:r>
              <w:rPr>
                <w:rFonts w:ascii="宋体" w:hAnsi="宋体" w:cs="宋体"/>
                <w:color w:val="000000"/>
              </w:rPr>
              <w:t>QB/T 3832-1999</w:t>
            </w:r>
            <w:r>
              <w:rPr>
                <w:rFonts w:hint="eastAsia" w:ascii="宋体" w:hAnsi="宋体" w:cs="宋体"/>
                <w:color w:val="000000"/>
              </w:rPr>
              <w:t>《轻工产品金属镀层腐蚀试验结果的评价》标准规定的要求；</w:t>
            </w:r>
            <w:r>
              <w:rPr>
                <w:rFonts w:ascii="宋体" w:hAnsi="宋体" w:cs="宋体"/>
                <w:color w:val="000000"/>
              </w:rPr>
              <w:t xml:space="preserve"> </w:t>
            </w:r>
            <w:r>
              <w:rPr>
                <w:rFonts w:hint="eastAsia" w:ascii="宋体" w:hAnsi="宋体" w:cs="宋体"/>
                <w:color w:val="000000"/>
              </w:rPr>
              <w:t>抗细菌性能作用时长≥</w:t>
            </w:r>
            <w:r>
              <w:rPr>
                <w:rFonts w:ascii="宋体" w:hAnsi="宋体" w:cs="宋体"/>
                <w:color w:val="000000"/>
              </w:rPr>
              <w:t>24h</w:t>
            </w:r>
            <w:r>
              <w:rPr>
                <w:rFonts w:hint="eastAsia" w:ascii="宋体" w:hAnsi="宋体" w:cs="宋体"/>
                <w:color w:val="000000"/>
              </w:rPr>
              <w:t>，抗细菌率达到：金黄色葡萄球菌为≥</w:t>
            </w:r>
            <w:r>
              <w:rPr>
                <w:rFonts w:ascii="宋体" w:hAnsi="宋体" w:cs="宋体"/>
                <w:color w:val="000000"/>
              </w:rPr>
              <w:t>99%</w:t>
            </w:r>
            <w:r>
              <w:rPr>
                <w:rFonts w:hint="eastAsia" w:ascii="宋体" w:hAnsi="宋体" w:cs="宋体"/>
                <w:color w:val="000000"/>
              </w:rPr>
              <w:t>，大肠杆菌为≥</w:t>
            </w:r>
            <w:r>
              <w:rPr>
                <w:rFonts w:ascii="宋体" w:hAnsi="宋体" w:cs="宋体"/>
                <w:color w:val="000000"/>
              </w:rPr>
              <w:t>99%</w:t>
            </w:r>
            <w:r>
              <w:rPr>
                <w:rFonts w:hint="eastAsia" w:ascii="宋体" w:hAnsi="宋体" w:cs="宋体"/>
                <w:color w:val="000000"/>
              </w:rPr>
              <w:t>，白色念珠菌≥</w:t>
            </w:r>
            <w:r>
              <w:rPr>
                <w:rFonts w:ascii="宋体" w:hAnsi="宋体" w:cs="宋体"/>
                <w:color w:val="000000"/>
              </w:rPr>
              <w:t>99%</w:t>
            </w:r>
            <w:r>
              <w:rPr>
                <w:rFonts w:hint="eastAsia" w:ascii="宋体" w:hAnsi="宋体" w:cs="宋体"/>
                <w:color w:val="000000"/>
              </w:rPr>
              <w:t>，肺炎克雷伯氏菌≥</w:t>
            </w:r>
            <w:r>
              <w:rPr>
                <w:rFonts w:ascii="宋体" w:hAnsi="宋体" w:cs="宋体"/>
                <w:color w:val="000000"/>
              </w:rPr>
              <w:t>99%</w:t>
            </w:r>
            <w:r>
              <w:rPr>
                <w:rFonts w:hint="eastAsia" w:ascii="宋体" w:hAnsi="宋体" w:cs="宋体"/>
                <w:color w:val="000000"/>
              </w:rPr>
              <w:t>，铜绿假单胞菌为≥</w:t>
            </w:r>
            <w:r>
              <w:rPr>
                <w:rFonts w:ascii="宋体" w:hAnsi="宋体" w:cs="宋体"/>
                <w:color w:val="000000"/>
              </w:rPr>
              <w:t>99%</w:t>
            </w:r>
            <w:r>
              <w:rPr>
                <w:rFonts w:hint="eastAsia" w:ascii="宋体" w:hAnsi="宋体" w:cs="宋体"/>
                <w:color w:val="000000"/>
              </w:rPr>
              <w:t>，乙型溶血性链球菌为≥</w:t>
            </w:r>
            <w:r>
              <w:rPr>
                <w:rFonts w:ascii="宋体" w:hAnsi="宋体" w:cs="宋体"/>
                <w:color w:val="000000"/>
              </w:rPr>
              <w:t>99%</w:t>
            </w:r>
            <w:r>
              <w:rPr>
                <w:rFonts w:hint="eastAsia" w:ascii="宋体" w:hAnsi="宋体" w:cs="宋体"/>
                <w:color w:val="000000"/>
              </w:rPr>
              <w:t>；抗霉菌性能长霉等级达到</w:t>
            </w:r>
            <w:r>
              <w:rPr>
                <w:rFonts w:ascii="宋体" w:hAnsi="宋体" w:cs="宋体"/>
                <w:color w:val="000000"/>
              </w:rPr>
              <w:t>O</w:t>
            </w:r>
            <w:r>
              <w:rPr>
                <w:rFonts w:hint="eastAsia" w:ascii="宋体" w:hAnsi="宋体" w:cs="宋体"/>
                <w:color w:val="000000"/>
              </w:rPr>
              <w:t>级标准；中性盐雾试验，作用时长≥</w:t>
            </w:r>
            <w:r>
              <w:rPr>
                <w:rFonts w:ascii="宋体" w:hAnsi="宋体" w:cs="宋体"/>
                <w:color w:val="000000"/>
              </w:rPr>
              <w:t>500h</w:t>
            </w:r>
            <w:r>
              <w:rPr>
                <w:rFonts w:hint="eastAsia" w:ascii="宋体" w:hAnsi="宋体" w:cs="宋体"/>
                <w:color w:val="000000"/>
              </w:rPr>
              <w:t>；中性盐雾试验耐腐蚀等级达到</w:t>
            </w:r>
            <w:r>
              <w:rPr>
                <w:rFonts w:ascii="宋体" w:hAnsi="宋体" w:cs="宋体"/>
                <w:color w:val="000000"/>
              </w:rPr>
              <w:t>10</w:t>
            </w:r>
            <w:r>
              <w:rPr>
                <w:rFonts w:hint="eastAsia" w:ascii="宋体" w:hAnsi="宋体" w:cs="宋体"/>
                <w:color w:val="000000"/>
              </w:rPr>
              <w:t>级；</w:t>
            </w:r>
            <w:r>
              <w:rPr>
                <w:rFonts w:ascii="宋体" w:hAnsi="宋体" w:cs="宋体"/>
                <w:color w:val="000000"/>
              </w:rPr>
              <w:t xml:space="preserve"> </w:t>
            </w:r>
            <w:r>
              <w:rPr>
                <w:rFonts w:hint="eastAsia" w:ascii="宋体" w:hAnsi="宋体" w:cs="宋体"/>
                <w:color w:val="000000"/>
              </w:rPr>
              <w:t>★涂料抑菌静电喷涂粉末：符合</w:t>
            </w:r>
            <w:r>
              <w:rPr>
                <w:rFonts w:ascii="宋体" w:hAnsi="宋体" w:cs="宋体"/>
                <w:color w:val="000000"/>
              </w:rPr>
              <w:t>HG/T 2006-2006</w:t>
            </w:r>
            <w:r>
              <w:rPr>
                <w:rFonts w:hint="eastAsia" w:ascii="宋体" w:hAnsi="宋体" w:cs="宋体"/>
                <w:color w:val="000000"/>
              </w:rPr>
              <w:t>《热固性粉末涂料》，</w:t>
            </w:r>
            <w:r>
              <w:rPr>
                <w:rFonts w:ascii="宋体" w:hAnsi="宋体" w:cs="宋体"/>
                <w:color w:val="000000"/>
              </w:rPr>
              <w:t>GB/T21866-2008</w:t>
            </w:r>
            <w:r>
              <w:rPr>
                <w:rFonts w:hint="eastAsia" w:ascii="宋体" w:hAnsi="宋体" w:cs="宋体"/>
                <w:color w:val="000000"/>
              </w:rPr>
              <w:t>《抗菌涂料（漆膜）抗菌性测定法和抗菌效果》标准规定的要求，重金属（可溶性镉、可溶性铬、可溶性汞、可溶性铅）含量均未检出；抗细菌性能作用时长≥</w:t>
            </w:r>
            <w:r>
              <w:rPr>
                <w:rFonts w:ascii="宋体" w:hAnsi="宋体" w:cs="宋体"/>
                <w:color w:val="000000"/>
              </w:rPr>
              <w:t>24h</w:t>
            </w:r>
            <w:r>
              <w:rPr>
                <w:rFonts w:hint="eastAsia" w:ascii="宋体" w:hAnsi="宋体" w:cs="宋体"/>
                <w:color w:val="000000"/>
              </w:rPr>
              <w:t>，抗细菌率达到：金黄色葡萄球菌为≥</w:t>
            </w:r>
            <w:r>
              <w:rPr>
                <w:rFonts w:ascii="宋体" w:hAnsi="宋体" w:cs="宋体"/>
                <w:color w:val="000000"/>
              </w:rPr>
              <w:t>99%</w:t>
            </w:r>
            <w:r>
              <w:rPr>
                <w:rFonts w:hint="eastAsia" w:ascii="宋体" w:hAnsi="宋体" w:cs="宋体"/>
                <w:color w:val="000000"/>
              </w:rPr>
              <w:t>，大肠杆菌为≥</w:t>
            </w:r>
            <w:r>
              <w:rPr>
                <w:rFonts w:ascii="宋体" w:hAnsi="宋体" w:cs="宋体"/>
                <w:color w:val="000000"/>
              </w:rPr>
              <w:t>99%</w:t>
            </w:r>
            <w:r>
              <w:rPr>
                <w:rFonts w:hint="eastAsia" w:ascii="宋体" w:hAnsi="宋体" w:cs="宋体"/>
                <w:color w:val="000000"/>
              </w:rPr>
              <w:t>，白色念珠菌≥</w:t>
            </w:r>
            <w:r>
              <w:rPr>
                <w:rFonts w:ascii="宋体" w:hAnsi="宋体" w:cs="宋体"/>
                <w:color w:val="000000"/>
              </w:rPr>
              <w:t>99%</w:t>
            </w:r>
            <w:r>
              <w:rPr>
                <w:rFonts w:hint="eastAsia" w:ascii="宋体" w:hAnsi="宋体" w:cs="宋体"/>
                <w:color w:val="000000"/>
              </w:rPr>
              <w:t>，肺炎克雷伯氏菌≥</w:t>
            </w:r>
            <w:r>
              <w:rPr>
                <w:rFonts w:ascii="宋体" w:hAnsi="宋体" w:cs="宋体"/>
                <w:color w:val="000000"/>
              </w:rPr>
              <w:t>99%</w:t>
            </w:r>
            <w:r>
              <w:rPr>
                <w:rFonts w:hint="eastAsia" w:ascii="宋体" w:hAnsi="宋体" w:cs="宋体"/>
                <w:color w:val="000000"/>
              </w:rPr>
              <w:t>，铜绿假单胞菌为≥</w:t>
            </w:r>
            <w:r>
              <w:rPr>
                <w:rFonts w:ascii="宋体" w:hAnsi="宋体" w:cs="宋体"/>
                <w:color w:val="000000"/>
              </w:rPr>
              <w:t>99%</w:t>
            </w:r>
            <w:r>
              <w:rPr>
                <w:rFonts w:hint="eastAsia" w:ascii="宋体" w:hAnsi="宋体" w:cs="宋体"/>
                <w:color w:val="000000"/>
              </w:rPr>
              <w:t>，乙型溶血性链球菌为≥</w:t>
            </w:r>
            <w:r>
              <w:rPr>
                <w:rFonts w:ascii="宋体" w:hAnsi="宋体" w:cs="宋体"/>
                <w:color w:val="000000"/>
              </w:rPr>
              <w:t>99%</w:t>
            </w:r>
            <w:r>
              <w:rPr>
                <w:rFonts w:hint="eastAsia" w:ascii="宋体" w:hAnsi="宋体" w:cs="宋体"/>
                <w:color w:val="000000"/>
              </w:rPr>
              <w:t>；</w:t>
            </w:r>
            <w:r>
              <w:rPr>
                <w:rFonts w:hint="eastAsia" w:ascii="宋体" w:hAnsi="宋体" w:cs="宋体"/>
              </w:rPr>
              <w:t>★锁具，经久耐用，符合检测依据</w:t>
            </w:r>
            <w:r>
              <w:rPr>
                <w:rFonts w:ascii="宋体" w:hAnsi="宋体" w:cs="宋体"/>
              </w:rPr>
              <w:t>QB/T1621-2015</w:t>
            </w:r>
            <w:r>
              <w:rPr>
                <w:rFonts w:hint="eastAsia" w:ascii="宋体" w:hAnsi="宋体" w:cs="宋体"/>
              </w:rPr>
              <w:t>《家具锁》</w:t>
            </w:r>
            <w:r>
              <w:rPr>
                <w:rFonts w:ascii="宋体" w:hAnsi="宋体" w:cs="宋体"/>
              </w:rPr>
              <w:t>GB/T10125-2012</w:t>
            </w:r>
            <w:r>
              <w:rPr>
                <w:rFonts w:hint="eastAsia" w:ascii="宋体" w:hAnsi="宋体" w:cs="宋体"/>
              </w:rPr>
              <w:t>《人造气氛腐蚀试验</w:t>
            </w:r>
            <w:r>
              <w:rPr>
                <w:rFonts w:ascii="宋体" w:hAnsi="宋体" w:cs="宋体"/>
              </w:rPr>
              <w:t xml:space="preserve"> </w:t>
            </w:r>
            <w:r>
              <w:rPr>
                <w:rFonts w:hint="eastAsia" w:ascii="宋体" w:hAnsi="宋体" w:cs="宋体"/>
              </w:rPr>
              <w:t>盐雾试验》</w:t>
            </w:r>
            <w:r>
              <w:rPr>
                <w:rFonts w:ascii="宋体" w:hAnsi="宋体" w:cs="宋体"/>
              </w:rPr>
              <w:t>QB/T 3832-1999</w:t>
            </w:r>
            <w:r>
              <w:rPr>
                <w:rFonts w:hint="eastAsia" w:ascii="宋体" w:hAnsi="宋体" w:cs="宋体"/>
              </w:rPr>
              <w:t>《轻工产品金属镀层腐蚀试验结果的评价》标准，中性盐雾试验，作用时长≥</w:t>
            </w:r>
            <w:r>
              <w:rPr>
                <w:rFonts w:ascii="宋体" w:hAnsi="宋体" w:cs="宋体"/>
              </w:rPr>
              <w:t>500h</w:t>
            </w:r>
            <w:r>
              <w:rPr>
                <w:rFonts w:hint="eastAsia" w:ascii="宋体" w:hAnsi="宋体" w:cs="宋体"/>
              </w:rPr>
              <w:t>；中性盐雾试验耐腐蚀等级达到</w:t>
            </w:r>
            <w:r>
              <w:rPr>
                <w:rFonts w:ascii="宋体" w:hAnsi="宋体" w:cs="宋体"/>
              </w:rPr>
              <w:t>10</w:t>
            </w:r>
            <w:r>
              <w:rPr>
                <w:rFonts w:hint="eastAsia" w:ascii="宋体" w:hAnsi="宋体" w:cs="宋体"/>
              </w:rPr>
              <w:t>级。</w:t>
            </w:r>
            <w:r>
              <w:rPr>
                <w:rFonts w:ascii="宋体" w:hAnsi="宋体" w:cs="宋体"/>
              </w:rPr>
              <w:t xml:space="preserve"> </w:t>
            </w:r>
            <w:r>
              <w:rPr>
                <w:rFonts w:hint="eastAsia" w:ascii="宋体" w:hAnsi="宋体" w:cs="宋体"/>
              </w:rPr>
              <w:t>★导轨，符合检测依据</w:t>
            </w:r>
            <w:r>
              <w:rPr>
                <w:rFonts w:ascii="宋体" w:hAnsi="宋体" w:cs="宋体"/>
              </w:rPr>
              <w:t>QB/T 2454-2013</w:t>
            </w:r>
            <w:r>
              <w:rPr>
                <w:rFonts w:hint="eastAsia" w:ascii="宋体" w:hAnsi="宋体" w:cs="宋体"/>
              </w:rPr>
              <w:t>《家具五金</w:t>
            </w:r>
            <w:r>
              <w:rPr>
                <w:rFonts w:ascii="宋体" w:hAnsi="宋体" w:cs="宋体"/>
              </w:rPr>
              <w:t xml:space="preserve"> </w:t>
            </w:r>
            <w:r>
              <w:rPr>
                <w:rFonts w:hint="eastAsia" w:ascii="宋体" w:hAnsi="宋体" w:cs="宋体"/>
              </w:rPr>
              <w:t>抽屉导轨》</w:t>
            </w:r>
            <w:r>
              <w:rPr>
                <w:rFonts w:ascii="宋体" w:hAnsi="宋体" w:cs="宋体"/>
              </w:rPr>
              <w:t>GB/T10125-2012</w:t>
            </w:r>
            <w:r>
              <w:rPr>
                <w:rFonts w:hint="eastAsia" w:ascii="宋体" w:hAnsi="宋体" w:cs="宋体"/>
              </w:rPr>
              <w:t>《人造气氛腐蚀试验</w:t>
            </w:r>
            <w:r>
              <w:rPr>
                <w:rFonts w:ascii="宋体" w:hAnsi="宋体" w:cs="宋体"/>
              </w:rPr>
              <w:t xml:space="preserve"> </w:t>
            </w:r>
            <w:r>
              <w:rPr>
                <w:rFonts w:hint="eastAsia" w:ascii="宋体" w:hAnsi="宋体" w:cs="宋体"/>
              </w:rPr>
              <w:t>盐雾试验》</w:t>
            </w:r>
            <w:r>
              <w:rPr>
                <w:rFonts w:ascii="宋体" w:hAnsi="宋体" w:cs="宋体"/>
              </w:rPr>
              <w:t>QB/T 3832-1999</w:t>
            </w:r>
            <w:r>
              <w:rPr>
                <w:rFonts w:hint="eastAsia" w:ascii="宋体" w:hAnsi="宋体" w:cs="宋体"/>
              </w:rPr>
              <w:t>《轻工产品金属镀层腐蚀试验结果的评价》标准，在功能</w:t>
            </w:r>
            <w:r>
              <w:rPr>
                <w:rFonts w:ascii="宋体" w:hAnsi="宋体" w:cs="宋体"/>
              </w:rPr>
              <w:t xml:space="preserve"> </w:t>
            </w:r>
            <w:r>
              <w:rPr>
                <w:rFonts w:hint="eastAsia" w:ascii="宋体" w:hAnsi="宋体" w:cs="宋体"/>
              </w:rPr>
              <w:t>操作力试验中，当</w:t>
            </w:r>
            <w:r>
              <w:rPr>
                <w:rFonts w:ascii="宋体" w:hAnsi="宋体" w:cs="宋体"/>
              </w:rPr>
              <w:t>M</w:t>
            </w:r>
            <w:r>
              <w:rPr>
                <w:rFonts w:hint="eastAsia" w:ascii="宋体" w:hAnsi="宋体" w:cs="宋体"/>
              </w:rPr>
              <w:t>＜</w:t>
            </w:r>
            <w:r>
              <w:rPr>
                <w:rFonts w:ascii="宋体" w:hAnsi="宋体" w:cs="宋体"/>
              </w:rPr>
              <w:t>40KG</w:t>
            </w:r>
            <w:r>
              <w:rPr>
                <w:rFonts w:hint="eastAsia" w:ascii="宋体" w:hAnsi="宋体" w:cs="宋体"/>
              </w:rPr>
              <w:t>时，推力或拉力≤</w:t>
            </w:r>
            <w:r>
              <w:rPr>
                <w:rFonts w:ascii="宋体" w:hAnsi="宋体" w:cs="宋体"/>
              </w:rPr>
              <w:t>20N</w:t>
            </w:r>
            <w:r>
              <w:rPr>
                <w:rFonts w:hint="eastAsia" w:ascii="宋体" w:hAnsi="宋体" w:cs="宋体"/>
              </w:rPr>
              <w:t>，</w:t>
            </w:r>
            <w:r>
              <w:rPr>
                <w:rFonts w:ascii="宋体" w:hAnsi="宋体" w:cs="宋体"/>
              </w:rPr>
              <w:t xml:space="preserve"> </w:t>
            </w:r>
            <w:r>
              <w:rPr>
                <w:rFonts w:hint="eastAsia" w:ascii="宋体" w:hAnsi="宋体" w:cs="宋体"/>
              </w:rPr>
              <w:t>当</w:t>
            </w:r>
            <w:r>
              <w:rPr>
                <w:rFonts w:ascii="宋体" w:hAnsi="宋体" w:cs="宋体"/>
              </w:rPr>
              <w:t>M</w:t>
            </w:r>
            <w:r>
              <w:rPr>
                <w:rFonts w:hint="eastAsia" w:ascii="宋体" w:hAnsi="宋体" w:cs="宋体"/>
              </w:rPr>
              <w:t>≥</w:t>
            </w:r>
            <w:r>
              <w:rPr>
                <w:rFonts w:ascii="宋体" w:hAnsi="宋体" w:cs="宋体"/>
              </w:rPr>
              <w:t>40KG</w:t>
            </w:r>
            <w:r>
              <w:rPr>
                <w:rFonts w:hint="eastAsia" w:ascii="宋体" w:hAnsi="宋体" w:cs="宋体"/>
              </w:rPr>
              <w:t>时，推力或拉力≤</w:t>
            </w:r>
            <w:r>
              <w:rPr>
                <w:rFonts w:ascii="宋体" w:hAnsi="宋体" w:cs="宋体"/>
              </w:rPr>
              <w:t>30N</w:t>
            </w:r>
            <w:r>
              <w:rPr>
                <w:rFonts w:hint="eastAsia" w:ascii="宋体" w:hAnsi="宋体" w:cs="宋体"/>
              </w:rPr>
              <w:t>；</w:t>
            </w:r>
            <w:r>
              <w:rPr>
                <w:rFonts w:ascii="宋体" w:hAnsi="宋体" w:cs="宋体"/>
              </w:rPr>
              <w:t xml:space="preserve"> </w:t>
            </w:r>
            <w:r>
              <w:rPr>
                <w:rFonts w:hint="eastAsia" w:ascii="宋体" w:hAnsi="宋体" w:cs="宋体"/>
              </w:rPr>
              <w:t>在耐久性试验中，</w:t>
            </w:r>
            <w:r>
              <w:rPr>
                <w:rFonts w:ascii="宋体" w:hAnsi="宋体" w:cs="宋体"/>
              </w:rPr>
              <w:t xml:space="preserve"> </w:t>
            </w:r>
            <w:r>
              <w:rPr>
                <w:rFonts w:hint="eastAsia" w:ascii="宋体" w:hAnsi="宋体" w:cs="宋体"/>
              </w:rPr>
              <w:t>耐久性≥</w:t>
            </w:r>
            <w:r>
              <w:rPr>
                <w:rFonts w:ascii="宋体" w:hAnsi="宋体" w:cs="宋体"/>
              </w:rPr>
              <w:t>40000</w:t>
            </w:r>
            <w:r>
              <w:rPr>
                <w:rFonts w:hint="eastAsia" w:ascii="宋体" w:hAnsi="宋体" w:cs="宋体"/>
              </w:rPr>
              <w:t>次；下沉量试验不超过抽屉导轨拉出长度（</w:t>
            </w:r>
            <w:r>
              <w:rPr>
                <w:rFonts w:ascii="宋体" w:hAnsi="宋体" w:cs="宋体"/>
              </w:rPr>
              <w:t>300mm</w:t>
            </w:r>
            <w:r>
              <w:rPr>
                <w:rFonts w:hint="eastAsia" w:ascii="宋体" w:hAnsi="宋体" w:cs="宋体"/>
              </w:rPr>
              <w:t>）的</w:t>
            </w:r>
            <w:r>
              <w:rPr>
                <w:rFonts w:ascii="宋体" w:hAnsi="宋体" w:cs="宋体"/>
              </w:rPr>
              <w:t>4%</w:t>
            </w:r>
            <w:r>
              <w:rPr>
                <w:rFonts w:hint="eastAsia" w:ascii="宋体" w:hAnsi="宋体" w:cs="宋体"/>
              </w:rPr>
              <w:t>；中性盐雾试验，作用时长≥</w:t>
            </w:r>
            <w:r>
              <w:rPr>
                <w:rFonts w:ascii="宋体" w:hAnsi="宋体" w:cs="宋体"/>
              </w:rPr>
              <w:t>500h</w:t>
            </w:r>
            <w:r>
              <w:rPr>
                <w:rFonts w:hint="eastAsia" w:ascii="宋体" w:hAnsi="宋体" w:cs="宋体"/>
              </w:rPr>
              <w:t>，中性盐雾试验耐腐蚀等级达到</w:t>
            </w:r>
            <w:r>
              <w:rPr>
                <w:rFonts w:ascii="宋体" w:hAnsi="宋体" w:cs="宋体"/>
              </w:rPr>
              <w:t>10</w:t>
            </w:r>
            <w:r>
              <w:rPr>
                <w:rFonts w:hint="eastAsia" w:ascii="宋体" w:hAnsi="宋体" w:cs="宋体"/>
              </w:rPr>
              <w:t>级；★门铰，经久耐用，符合检测依据</w:t>
            </w:r>
            <w:r>
              <w:rPr>
                <w:rFonts w:ascii="宋体" w:hAnsi="宋体" w:cs="宋体"/>
              </w:rPr>
              <w:t>QB/T2189-2013</w:t>
            </w:r>
            <w:r>
              <w:rPr>
                <w:rFonts w:hint="eastAsia" w:ascii="宋体" w:hAnsi="宋体" w:cs="宋体"/>
              </w:rPr>
              <w:t>《家具五金</w:t>
            </w:r>
            <w:r>
              <w:rPr>
                <w:rFonts w:ascii="宋体" w:hAnsi="宋体" w:cs="宋体"/>
              </w:rPr>
              <w:t xml:space="preserve"> </w:t>
            </w:r>
            <w:r>
              <w:rPr>
                <w:rFonts w:hint="eastAsia" w:ascii="宋体" w:hAnsi="宋体" w:cs="宋体"/>
              </w:rPr>
              <w:t>杯状暗铰链》</w:t>
            </w:r>
            <w:r>
              <w:rPr>
                <w:rFonts w:ascii="宋体" w:hAnsi="宋体" w:cs="宋体"/>
              </w:rPr>
              <w:t>GB/T10125-2012</w:t>
            </w:r>
            <w:r>
              <w:rPr>
                <w:rFonts w:hint="eastAsia" w:ascii="宋体" w:hAnsi="宋体" w:cs="宋体"/>
              </w:rPr>
              <w:t>《人造气氛腐蚀试验</w:t>
            </w:r>
            <w:r>
              <w:rPr>
                <w:rFonts w:ascii="宋体" w:hAnsi="宋体" w:cs="宋体"/>
              </w:rPr>
              <w:t xml:space="preserve"> </w:t>
            </w:r>
            <w:r>
              <w:rPr>
                <w:rFonts w:hint="eastAsia" w:ascii="宋体" w:hAnsi="宋体" w:cs="宋体"/>
              </w:rPr>
              <w:t>盐雾试验》</w:t>
            </w:r>
            <w:r>
              <w:rPr>
                <w:rFonts w:ascii="宋体" w:hAnsi="宋体" w:cs="宋体"/>
              </w:rPr>
              <w:t>QB/T 3832-1999</w:t>
            </w:r>
            <w:r>
              <w:rPr>
                <w:rFonts w:hint="eastAsia" w:ascii="宋体" w:hAnsi="宋体" w:cs="宋体"/>
              </w:rPr>
              <w:t>《轻工产品金属镀层腐蚀试验结果的评价》标准，功能操作力试验，在耐久性试验前后，具有自动关闭装置的杯状暗铰链的关闭力≥</w:t>
            </w:r>
            <w:r>
              <w:rPr>
                <w:rFonts w:ascii="宋体" w:hAnsi="宋体" w:cs="宋体"/>
              </w:rPr>
              <w:t>7N</w:t>
            </w:r>
            <w:r>
              <w:rPr>
                <w:rFonts w:hint="eastAsia" w:ascii="宋体" w:hAnsi="宋体" w:cs="宋体"/>
              </w:rPr>
              <w:t>；在耐久性试验前后，打开力和关闭力≤</w:t>
            </w:r>
            <w:r>
              <w:rPr>
                <w:rFonts w:ascii="宋体" w:hAnsi="宋体" w:cs="宋体"/>
              </w:rPr>
              <w:t>10N</w:t>
            </w:r>
            <w:r>
              <w:rPr>
                <w:rFonts w:hint="eastAsia" w:ascii="宋体" w:hAnsi="宋体" w:cs="宋体"/>
              </w:rPr>
              <w:t>；垂直静载荷</w:t>
            </w:r>
            <w:r>
              <w:rPr>
                <w:rFonts w:ascii="宋体" w:hAnsi="宋体" w:cs="宋体"/>
              </w:rPr>
              <w:t>15kg</w:t>
            </w:r>
            <w:r>
              <w:rPr>
                <w:rFonts w:hint="eastAsia" w:ascii="宋体" w:hAnsi="宋体" w:cs="宋体"/>
              </w:rPr>
              <w:t>；</w:t>
            </w:r>
            <w:r>
              <w:rPr>
                <w:rFonts w:ascii="宋体" w:hAnsi="宋体" w:cs="宋体"/>
              </w:rPr>
              <w:t xml:space="preserve"> </w:t>
            </w:r>
            <w:r>
              <w:rPr>
                <w:rFonts w:hint="eastAsia" w:ascii="宋体" w:hAnsi="宋体" w:cs="宋体"/>
              </w:rPr>
              <w:t>耐久性试验，耐久性≥</w:t>
            </w:r>
            <w:r>
              <w:rPr>
                <w:rFonts w:ascii="宋体" w:hAnsi="宋体" w:cs="宋体"/>
              </w:rPr>
              <w:t>40000</w:t>
            </w:r>
            <w:r>
              <w:rPr>
                <w:rFonts w:hint="eastAsia" w:ascii="宋体" w:hAnsi="宋体" w:cs="宋体"/>
              </w:rPr>
              <w:t>次；下沉量试验，下沉量≤</w:t>
            </w:r>
            <w:r>
              <w:rPr>
                <w:rFonts w:ascii="宋体" w:hAnsi="宋体" w:cs="宋体"/>
              </w:rPr>
              <w:t>2.0mm</w:t>
            </w:r>
            <w:r>
              <w:rPr>
                <w:rFonts w:hint="eastAsia" w:ascii="宋体" w:hAnsi="宋体" w:cs="宋体"/>
              </w:rPr>
              <w:t>；中性盐雾试验，作用时长≥</w:t>
            </w:r>
            <w:r>
              <w:rPr>
                <w:rFonts w:ascii="宋体" w:hAnsi="宋体" w:cs="宋体"/>
              </w:rPr>
              <w:t>500h</w:t>
            </w:r>
            <w:r>
              <w:rPr>
                <w:rFonts w:hint="eastAsia" w:ascii="宋体" w:hAnsi="宋体" w:cs="宋体"/>
              </w:rPr>
              <w:t>；中性盐雾试验耐腐蚀等级达到</w:t>
            </w:r>
            <w:r>
              <w:rPr>
                <w:rFonts w:ascii="宋体" w:hAnsi="宋体" w:cs="宋体"/>
              </w:rPr>
              <w:t>10</w:t>
            </w:r>
            <w:r>
              <w:rPr>
                <w:rFonts w:hint="eastAsia" w:ascii="宋体" w:hAnsi="宋体" w:cs="宋体"/>
              </w:rPr>
              <w:t>级。</w:t>
            </w:r>
            <w:r>
              <w:rPr>
                <w:rFonts w:ascii="宋体" w:hAnsi="宋体" w:cs="宋体"/>
              </w:rPr>
              <w:t xml:space="preserve"> </w:t>
            </w:r>
          </w:p>
          <w:p>
            <w:pPr>
              <w:widowControl/>
              <w:jc w:val="left"/>
              <w:rPr>
                <w:rFonts w:ascii="宋体" w:cs="Times New Roman"/>
              </w:rPr>
            </w:pPr>
            <w:r>
              <w:rPr>
                <w:rFonts w:ascii="宋体" w:hAnsi="宋体" w:cs="宋体"/>
                <w:kern w:val="0"/>
              </w:rPr>
              <w:t>3</w:t>
            </w:r>
            <w:r>
              <w:rPr>
                <w:rFonts w:hint="eastAsia" w:ascii="宋体" w:hAnsi="宋体" w:cs="宋体"/>
                <w:kern w:val="0"/>
              </w:rPr>
              <w:t>、工艺：注塑成型</w:t>
            </w:r>
            <w:r>
              <w:rPr>
                <w:rFonts w:ascii="宋体" w:hAnsi="宋体" w:cs="宋体"/>
                <w:kern w:val="0"/>
              </w:rPr>
              <w:t>+</w:t>
            </w:r>
            <w:r>
              <w:rPr>
                <w:rFonts w:hint="eastAsia" w:ascii="宋体" w:hAnsi="宋体" w:cs="宋体"/>
                <w:kern w:val="0"/>
              </w:rPr>
              <w:t>钣金加工。钣金件表面经过除油、除锈、磷化、酸洗、喷塑而成，坚固耐用，具有防腐蚀性强、防盗、防潮、耐磨等优点。</w:t>
            </w:r>
            <w:r>
              <w:rPr>
                <w:rFonts w:ascii="宋体" w:hAnsi="宋体" w:cs="宋体"/>
              </w:rPr>
              <w:t xml:space="preserve">                                                                       </w:t>
            </w:r>
            <w:r>
              <w:rPr>
                <w:rFonts w:hint="eastAsia" w:ascii="宋体" w:hAnsi="宋体" w:cs="宋体"/>
              </w:rPr>
              <w:t>（投标人提供第三方检验机构出具的检验检测报告原件扫描件，并提供可验证的查询网址或二维码。）</w:t>
            </w:r>
          </w:p>
          <w:p>
            <w:pPr>
              <w:jc w:val="left"/>
              <w:rPr>
                <w:rFonts w:ascii="宋体" w:cs="Times New Roman"/>
              </w:rPr>
            </w:pPr>
            <w:r>
              <w:rPr>
                <w:rFonts w:cs="Times New Roman"/>
              </w:rPr>
              <w:drawing>
                <wp:inline distT="0" distB="0" distL="114300" distR="114300">
                  <wp:extent cx="942975" cy="78105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9"/>
                          <a:stretch>
                            <a:fillRect/>
                          </a:stretch>
                        </pic:blipFill>
                        <pic:spPr>
                          <a:xfrm>
                            <a:off x="0" y="0"/>
                            <a:ext cx="942975" cy="781050"/>
                          </a:xfrm>
                          <a:prstGeom prst="rect">
                            <a:avLst/>
                          </a:prstGeom>
                          <a:noFill/>
                          <a:ln>
                            <a:noFill/>
                          </a:ln>
                        </pic:spPr>
                      </pic:pic>
                    </a:graphicData>
                  </a:graphic>
                </wp:inline>
              </w:drawing>
            </w:r>
          </w:p>
        </w:tc>
        <w:tc>
          <w:tcPr>
            <w:tcW w:w="709" w:type="dxa"/>
            <w:vAlign w:val="center"/>
          </w:tcPr>
          <w:p>
            <w:pPr>
              <w:jc w:val="center"/>
              <w:rPr>
                <w:rFonts w:ascii="宋体" w:cs="Times New Roman"/>
              </w:rPr>
            </w:pPr>
            <w:r>
              <w:rPr>
                <w:rFonts w:hint="eastAsia" w:ascii="宋体" w:hAnsi="宋体" w:cs="宋体"/>
                <w:kern w:val="0"/>
              </w:rPr>
              <w:t>个</w:t>
            </w:r>
          </w:p>
        </w:tc>
        <w:tc>
          <w:tcPr>
            <w:tcW w:w="708" w:type="dxa"/>
            <w:vAlign w:val="center"/>
          </w:tcPr>
          <w:p>
            <w:pPr>
              <w:jc w:val="center"/>
              <w:rPr>
                <w:rFonts w:ascii="宋体" w:cs="Times New Roman"/>
              </w:rPr>
            </w:pPr>
            <w:r>
              <w:rPr>
                <w:rFonts w:ascii="宋体" w:hAnsi="宋体" w:cs="宋体"/>
                <w:kern w:val="0"/>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pPr>
              <w:jc w:val="center"/>
              <w:rPr>
                <w:rFonts w:ascii="宋体" w:cs="Times New Roman"/>
              </w:rPr>
            </w:pPr>
            <w:r>
              <w:rPr>
                <w:rFonts w:ascii="宋体" w:hAnsi="宋体" w:cs="宋体"/>
              </w:rPr>
              <w:t>2</w:t>
            </w:r>
          </w:p>
        </w:tc>
        <w:tc>
          <w:tcPr>
            <w:tcW w:w="1135" w:type="dxa"/>
            <w:vAlign w:val="center"/>
          </w:tcPr>
          <w:p>
            <w:pPr>
              <w:jc w:val="center"/>
              <w:rPr>
                <w:rFonts w:ascii="宋体" w:cs="Times New Roman"/>
                <w:kern w:val="0"/>
              </w:rPr>
            </w:pPr>
            <w:r>
              <w:rPr>
                <w:rFonts w:hint="eastAsia" w:ascii="宋体" w:hAnsi="宋体" w:cs="宋体"/>
                <w:kern w:val="0"/>
              </w:rPr>
              <w:t>高脚升降凳（教师用）</w:t>
            </w:r>
          </w:p>
        </w:tc>
        <w:tc>
          <w:tcPr>
            <w:tcW w:w="6374" w:type="dxa"/>
            <w:vAlign w:val="center"/>
          </w:tcPr>
          <w:p>
            <w:pPr>
              <w:jc w:val="left"/>
              <w:rPr>
                <w:rFonts w:ascii="宋体" w:cs="Times New Roman"/>
                <w:color w:val="000000"/>
              </w:rPr>
            </w:pPr>
            <w:r>
              <w:rPr>
                <w:rFonts w:hint="eastAsia" w:ascii="宋体" w:hAnsi="宋体" w:cs="宋体"/>
                <w:kern w:val="0"/>
              </w:rPr>
              <w:t>坐垫皮革材质，带靠背，可升降、可旋转，铝合金框架，稳固耐用。</w:t>
            </w:r>
          </w:p>
        </w:tc>
        <w:tc>
          <w:tcPr>
            <w:tcW w:w="709" w:type="dxa"/>
            <w:vAlign w:val="center"/>
          </w:tcPr>
          <w:p>
            <w:pPr>
              <w:jc w:val="center"/>
              <w:rPr>
                <w:rFonts w:ascii="宋体" w:cs="Times New Roman"/>
                <w:kern w:val="0"/>
              </w:rPr>
            </w:pPr>
            <w:r>
              <w:rPr>
                <w:rFonts w:hint="eastAsia" w:ascii="宋体" w:hAnsi="宋体" w:cs="宋体"/>
                <w:kern w:val="0"/>
              </w:rPr>
              <w:t>个</w:t>
            </w:r>
          </w:p>
        </w:tc>
        <w:tc>
          <w:tcPr>
            <w:tcW w:w="708" w:type="dxa"/>
            <w:vAlign w:val="center"/>
          </w:tcPr>
          <w:p>
            <w:pPr>
              <w:jc w:val="center"/>
              <w:rPr>
                <w:rFonts w:ascii="宋体" w:cs="Times New Roman"/>
                <w:kern w:val="0"/>
              </w:rPr>
            </w:pPr>
            <w:r>
              <w:rPr>
                <w:rFonts w:ascii="宋体" w:hAnsi="宋体" w:cs="宋体"/>
                <w:kern w:val="0"/>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pPr>
              <w:jc w:val="center"/>
              <w:rPr>
                <w:rFonts w:ascii="宋体" w:cs="Times New Roman"/>
              </w:rPr>
            </w:pPr>
            <w:r>
              <w:rPr>
                <w:rFonts w:ascii="宋体" w:hAnsi="宋体" w:cs="宋体"/>
              </w:rPr>
              <w:t>3</w:t>
            </w:r>
          </w:p>
        </w:tc>
        <w:tc>
          <w:tcPr>
            <w:tcW w:w="1135" w:type="dxa"/>
            <w:vAlign w:val="center"/>
          </w:tcPr>
          <w:p>
            <w:pPr>
              <w:jc w:val="center"/>
              <w:rPr>
                <w:rFonts w:ascii="宋体" w:cs="Times New Roman"/>
              </w:rPr>
            </w:pPr>
            <w:r>
              <w:rPr>
                <w:rFonts w:hint="eastAsia" w:ascii="宋体" w:hAnsi="宋体" w:cs="宋体"/>
                <w:kern w:val="0"/>
              </w:rPr>
              <w:t>讲台</w:t>
            </w:r>
          </w:p>
        </w:tc>
        <w:tc>
          <w:tcPr>
            <w:tcW w:w="6374" w:type="dxa"/>
            <w:vAlign w:val="center"/>
          </w:tcPr>
          <w:p>
            <w:pPr>
              <w:numPr>
                <w:ilvl w:val="0"/>
                <w:numId w:val="3"/>
              </w:numPr>
              <w:jc w:val="left"/>
              <w:rPr>
                <w:rFonts w:ascii="宋体" w:cs="Times New Roman"/>
                <w:kern w:val="0"/>
              </w:rPr>
            </w:pPr>
            <w:r>
              <w:rPr>
                <w:rFonts w:hint="eastAsia" w:ascii="宋体" w:hAnsi="宋体" w:cs="宋体"/>
                <w:kern w:val="0"/>
              </w:rPr>
              <w:t>尺寸：≥</w:t>
            </w:r>
            <w:r>
              <w:rPr>
                <w:rFonts w:ascii="宋体" w:hAnsi="宋体" w:cs="宋体"/>
                <w:kern w:val="0"/>
              </w:rPr>
              <w:t>4500mm*1300mm*180mm</w:t>
            </w:r>
            <w:r>
              <w:rPr>
                <w:rFonts w:ascii="宋体" w:hAnsi="宋体" w:cs="宋体"/>
                <w:kern w:val="0"/>
              </w:rPr>
              <w:br w:type="textWrapping"/>
            </w:r>
            <w:r>
              <w:rPr>
                <w:rFonts w:ascii="宋体" w:hAnsi="宋体" w:cs="宋体"/>
                <w:kern w:val="0"/>
              </w:rPr>
              <w:t>2</w:t>
            </w:r>
            <w:r>
              <w:rPr>
                <w:rFonts w:hint="eastAsia" w:ascii="宋体" w:hAnsi="宋体" w:cs="宋体"/>
                <w:kern w:val="0"/>
              </w:rPr>
              <w:t>、护边：优质铝合金收边，壁厚≥</w:t>
            </w:r>
            <w:r>
              <w:rPr>
                <w:rFonts w:ascii="宋体" w:hAnsi="宋体" w:cs="宋体"/>
                <w:kern w:val="0"/>
              </w:rPr>
              <w:t>1mm</w:t>
            </w:r>
            <w:r>
              <w:rPr>
                <w:rFonts w:hint="eastAsia" w:ascii="宋体" w:hAnsi="宋体" w:cs="宋体"/>
                <w:kern w:val="0"/>
              </w:rPr>
              <w:t>左右，断面尺寸为≥</w:t>
            </w:r>
            <w:r>
              <w:rPr>
                <w:rFonts w:ascii="宋体" w:hAnsi="宋体" w:cs="宋体"/>
                <w:kern w:val="0"/>
              </w:rPr>
              <w:t>30mm*40mm*1,</w:t>
            </w:r>
            <w:r>
              <w:rPr>
                <w:rFonts w:hint="eastAsia" w:ascii="宋体" w:hAnsi="宋体" w:cs="宋体"/>
                <w:kern w:val="0"/>
              </w:rPr>
              <w:t>美观大气，</w:t>
            </w:r>
            <w:r>
              <w:rPr>
                <w:rFonts w:hint="eastAsia" w:ascii="宋体" w:hAnsi="宋体" w:cs="宋体"/>
              </w:rPr>
              <w:t>经打磨、除锈磷化、静电喷涂粉末、高温焗炉等工序处理；</w:t>
            </w:r>
          </w:p>
          <w:p>
            <w:pPr>
              <w:jc w:val="left"/>
              <w:rPr>
                <w:rFonts w:ascii="宋体" w:cs="Times New Roman"/>
              </w:rPr>
            </w:pPr>
            <w:r>
              <w:rPr>
                <w:rFonts w:ascii="宋体" w:hAnsi="宋体" w:cs="宋体"/>
              </w:rPr>
              <w:t>3</w:t>
            </w:r>
            <w:r>
              <w:rPr>
                <w:rFonts w:hint="eastAsia" w:ascii="宋体" w:hAnsi="宋体" w:cs="宋体"/>
              </w:rPr>
              <w:t>、整体结构：</w:t>
            </w:r>
            <w:r>
              <w:rPr>
                <w:rFonts w:hint="eastAsia" w:ascii="宋体" w:hAnsi="宋体" w:cs="宋体"/>
                <w:kern w:val="0"/>
              </w:rPr>
              <w:t>厚度≥</w:t>
            </w:r>
            <w:r>
              <w:rPr>
                <w:rFonts w:ascii="宋体" w:hAnsi="宋体" w:cs="宋体"/>
                <w:kern w:val="0"/>
              </w:rPr>
              <w:t>25mm,</w:t>
            </w:r>
            <w:r>
              <w:rPr>
                <w:rFonts w:hint="eastAsia" w:ascii="宋体" w:hAnsi="宋体" w:cs="宋体"/>
                <w:kern w:val="0"/>
              </w:rPr>
              <w:t>立板支撑间隔≥</w:t>
            </w:r>
            <w:r>
              <w:rPr>
                <w:rFonts w:ascii="宋体" w:hAnsi="宋体" w:cs="宋体"/>
                <w:kern w:val="0"/>
              </w:rPr>
              <w:t>40*40cm,</w:t>
            </w:r>
            <w:r>
              <w:rPr>
                <w:rFonts w:hint="eastAsia" w:ascii="宋体" w:hAnsi="宋体" w:cs="宋体"/>
                <w:kern w:val="0"/>
              </w:rPr>
              <w:t>成田字格型</w:t>
            </w:r>
            <w:r>
              <w:rPr>
                <w:rFonts w:ascii="宋体" w:cs="宋体"/>
                <w:kern w:val="0"/>
              </w:rPr>
              <w:t>,</w:t>
            </w:r>
            <w:r>
              <w:rPr>
                <w:rFonts w:hint="eastAsia" w:ascii="宋体" w:hAnsi="宋体" w:cs="宋体"/>
                <w:kern w:val="0"/>
              </w:rPr>
              <w:t>表面铺设优质高强度复合木地板，厚度≥</w:t>
            </w:r>
            <w:r>
              <w:rPr>
                <w:rFonts w:ascii="宋体" w:hAnsi="宋体" w:cs="宋体"/>
                <w:kern w:val="0"/>
              </w:rPr>
              <w:t>12mm</w:t>
            </w:r>
            <w:r>
              <w:rPr>
                <w:rFonts w:hint="eastAsia" w:ascii="宋体" w:hAnsi="宋体" w:cs="宋体"/>
                <w:kern w:val="0"/>
              </w:rPr>
              <w:t>，</w:t>
            </w:r>
            <w:r>
              <w:rPr>
                <w:rFonts w:hint="eastAsia" w:ascii="宋体" w:hAnsi="宋体" w:cs="宋体"/>
              </w:rPr>
              <w:t>采用优质环保</w:t>
            </w:r>
            <w:r>
              <w:rPr>
                <w:rFonts w:hint="eastAsia" w:ascii="宋体" w:hAnsi="宋体" w:cs="宋体"/>
                <w:color w:val="000000"/>
              </w:rPr>
              <w:t>实木多层夹板</w:t>
            </w:r>
            <w:r>
              <w:rPr>
                <w:rFonts w:hint="eastAsia" w:ascii="宋体" w:hAnsi="宋体" w:cs="宋体"/>
              </w:rPr>
              <w:t>，经防潮、防虫、防腐处理，抗弯力强，不易变形；</w:t>
            </w:r>
            <w:r>
              <w:rPr>
                <w:rFonts w:hint="eastAsia" w:ascii="宋体" w:hAnsi="宋体" w:cs="宋体"/>
                <w:color w:val="000000"/>
              </w:rPr>
              <w:t>★实木多层夹板，符合检测依据</w:t>
            </w:r>
            <w:r>
              <w:rPr>
                <w:rFonts w:ascii="宋体" w:hAnsi="宋体" w:cs="宋体"/>
                <w:color w:val="000000"/>
              </w:rPr>
              <w:t xml:space="preserve"> GB/T9846-2015 </w:t>
            </w:r>
            <w:r>
              <w:rPr>
                <w:rFonts w:hint="eastAsia" w:ascii="宋体" w:hAnsi="宋体" w:cs="宋体"/>
                <w:color w:val="000000"/>
              </w:rPr>
              <w:t>《普通胶合板》、</w:t>
            </w:r>
            <w:r>
              <w:rPr>
                <w:rFonts w:ascii="宋体" w:hAnsi="宋体" w:cs="宋体"/>
                <w:color w:val="000000"/>
              </w:rPr>
              <w:t>GB18580-2017</w:t>
            </w:r>
            <w:r>
              <w:rPr>
                <w:rFonts w:hint="eastAsia" w:ascii="宋体" w:hAnsi="宋体" w:cs="宋体"/>
                <w:color w:val="000000"/>
              </w:rPr>
              <w:t>《室内装饰装修材料人造板及其制品中甲醛释放限量》标准，甲醛释放量≤</w:t>
            </w:r>
            <w:r>
              <w:rPr>
                <w:rFonts w:ascii="宋体" w:hAnsi="宋体" w:cs="宋体"/>
                <w:color w:val="000000"/>
              </w:rPr>
              <w:t>0.06 mg/m</w:t>
            </w:r>
            <w:r>
              <w:rPr>
                <w:rFonts w:hint="eastAsia" w:ascii="宋体" w:hAnsi="宋体" w:cs="宋体"/>
                <w:color w:val="000000"/>
              </w:rPr>
              <w:t>³，含水率≤</w:t>
            </w:r>
            <w:r>
              <w:rPr>
                <w:rFonts w:ascii="宋体" w:hAnsi="宋体" w:cs="宋体"/>
                <w:color w:val="000000"/>
              </w:rPr>
              <w:t>9%</w:t>
            </w:r>
            <w:r>
              <w:rPr>
                <w:rFonts w:hint="eastAsia" w:ascii="宋体" w:hAnsi="宋体" w:cs="宋体"/>
                <w:color w:val="000000"/>
              </w:rPr>
              <w:t>，胶合强度：试件强度值≥</w:t>
            </w:r>
            <w:r>
              <w:rPr>
                <w:rFonts w:ascii="宋体" w:hAnsi="宋体" w:cs="宋体"/>
                <w:color w:val="000000"/>
              </w:rPr>
              <w:t>0.75MPa</w:t>
            </w:r>
            <w:r>
              <w:rPr>
                <w:rFonts w:hint="eastAsia" w:ascii="宋体" w:hAnsi="宋体" w:cs="宋体"/>
                <w:color w:val="000000"/>
              </w:rPr>
              <w:t>，弹性模量（顺纹）：试件强度值≥</w:t>
            </w:r>
            <w:r>
              <w:rPr>
                <w:rFonts w:ascii="宋体" w:hAnsi="宋体" w:cs="宋体"/>
                <w:color w:val="000000"/>
              </w:rPr>
              <w:t>5500MPa</w:t>
            </w:r>
            <w:r>
              <w:rPr>
                <w:rFonts w:hint="eastAsia" w:ascii="宋体" w:hAnsi="宋体" w:cs="宋体"/>
                <w:color w:val="000000"/>
              </w:rPr>
              <w:t>，弹性模量（横纹）：试件强度值≥</w:t>
            </w:r>
            <w:r>
              <w:rPr>
                <w:rFonts w:ascii="宋体" w:hAnsi="宋体" w:cs="宋体"/>
                <w:color w:val="000000"/>
              </w:rPr>
              <w:t>4000MPa</w:t>
            </w:r>
            <w:r>
              <w:rPr>
                <w:rFonts w:hint="eastAsia" w:ascii="宋体" w:hAnsi="宋体" w:cs="宋体"/>
                <w:color w:val="000000"/>
              </w:rPr>
              <w:t>；符合</w:t>
            </w:r>
            <w:r>
              <w:rPr>
                <w:rFonts w:ascii="宋体" w:hAnsi="宋体" w:cs="宋体"/>
                <w:color w:val="000000"/>
              </w:rPr>
              <w:t>HG/T 3950-2007</w:t>
            </w:r>
            <w:r>
              <w:rPr>
                <w:rFonts w:hint="eastAsia" w:ascii="宋体" w:hAnsi="宋体" w:cs="宋体"/>
                <w:color w:val="000000"/>
              </w:rPr>
              <w:t>《抗菌涂料》</w:t>
            </w:r>
            <w:r>
              <w:rPr>
                <w:rFonts w:ascii="宋体" w:hAnsi="宋体" w:cs="宋体"/>
                <w:color w:val="000000"/>
              </w:rPr>
              <w:t>GB/T 21866-2008</w:t>
            </w:r>
            <w:r>
              <w:rPr>
                <w:rFonts w:hint="eastAsia" w:ascii="宋体" w:hAnsi="宋体" w:cs="宋体"/>
                <w:color w:val="000000"/>
              </w:rPr>
              <w:t>《抗菌涂料（漆膜）抗菌性测定法和抗菌效果》标准，抗细菌性能作用时长≥</w:t>
            </w:r>
            <w:r>
              <w:rPr>
                <w:rFonts w:ascii="宋体" w:hAnsi="宋体" w:cs="宋体"/>
                <w:color w:val="000000"/>
              </w:rPr>
              <w:t>24h</w:t>
            </w:r>
            <w:r>
              <w:rPr>
                <w:rFonts w:hint="eastAsia" w:ascii="宋体" w:hAnsi="宋体" w:cs="宋体"/>
                <w:color w:val="000000"/>
              </w:rPr>
              <w:t>，抗细菌率：金黄色葡萄球菌为≥</w:t>
            </w:r>
            <w:r>
              <w:rPr>
                <w:rFonts w:ascii="宋体" w:hAnsi="宋体" w:cs="宋体"/>
                <w:color w:val="000000"/>
              </w:rPr>
              <w:t>99%</w:t>
            </w:r>
            <w:r>
              <w:rPr>
                <w:rFonts w:hint="eastAsia" w:ascii="宋体" w:hAnsi="宋体" w:cs="宋体"/>
                <w:color w:val="000000"/>
              </w:rPr>
              <w:t>，大肠杆菌为≥</w:t>
            </w:r>
            <w:r>
              <w:rPr>
                <w:rFonts w:ascii="宋体" w:hAnsi="宋体" w:cs="宋体"/>
                <w:color w:val="000000"/>
              </w:rPr>
              <w:t>99%</w:t>
            </w:r>
            <w:r>
              <w:rPr>
                <w:rFonts w:hint="eastAsia" w:ascii="宋体" w:hAnsi="宋体" w:cs="宋体"/>
                <w:color w:val="000000"/>
              </w:rPr>
              <w:t>，白色念珠菌≥</w:t>
            </w:r>
            <w:r>
              <w:rPr>
                <w:rFonts w:ascii="宋体" w:hAnsi="宋体" w:cs="宋体"/>
                <w:color w:val="000000"/>
              </w:rPr>
              <w:t>99%</w:t>
            </w:r>
            <w:r>
              <w:rPr>
                <w:rFonts w:hint="eastAsia" w:ascii="宋体" w:hAnsi="宋体" w:cs="宋体"/>
                <w:color w:val="000000"/>
              </w:rPr>
              <w:t>，肺炎克雷伯氏菌≥</w:t>
            </w:r>
            <w:r>
              <w:rPr>
                <w:rFonts w:ascii="宋体" w:hAnsi="宋体" w:cs="宋体"/>
                <w:color w:val="000000"/>
              </w:rPr>
              <w:t>99%</w:t>
            </w:r>
            <w:r>
              <w:rPr>
                <w:rFonts w:hint="eastAsia" w:ascii="宋体" w:hAnsi="宋体" w:cs="宋体"/>
                <w:color w:val="000000"/>
              </w:rPr>
              <w:t>，铜绿假单胞菌为≥</w:t>
            </w:r>
            <w:r>
              <w:rPr>
                <w:rFonts w:ascii="宋体" w:hAnsi="宋体" w:cs="宋体"/>
                <w:color w:val="000000"/>
              </w:rPr>
              <w:t>99%</w:t>
            </w:r>
            <w:r>
              <w:rPr>
                <w:rFonts w:hint="eastAsia" w:ascii="宋体" w:hAnsi="宋体" w:cs="宋体"/>
                <w:color w:val="000000"/>
              </w:rPr>
              <w:t>，乙型溶血性链球菌为≥</w:t>
            </w:r>
            <w:r>
              <w:rPr>
                <w:rFonts w:ascii="宋体" w:hAnsi="宋体" w:cs="宋体"/>
                <w:color w:val="000000"/>
              </w:rPr>
              <w:t>99%</w:t>
            </w:r>
            <w:r>
              <w:rPr>
                <w:rFonts w:hint="eastAsia" w:ascii="宋体" w:hAnsi="宋体" w:cs="宋体"/>
                <w:color w:val="000000"/>
              </w:rPr>
              <w:t>；抗霉菌性能长霉等级达到</w:t>
            </w:r>
            <w:r>
              <w:rPr>
                <w:rFonts w:ascii="宋体" w:hAnsi="宋体" w:cs="宋体"/>
                <w:color w:val="000000"/>
              </w:rPr>
              <w:t>O</w:t>
            </w:r>
            <w:r>
              <w:rPr>
                <w:rFonts w:hint="eastAsia" w:ascii="宋体" w:hAnsi="宋体" w:cs="宋体"/>
                <w:color w:val="000000"/>
              </w:rPr>
              <w:t>级标准；</w:t>
            </w:r>
            <w:r>
              <w:rPr>
                <w:rFonts w:ascii="宋体" w:hAnsi="宋体" w:cs="宋体"/>
                <w:color w:val="000000"/>
              </w:rPr>
              <w:t xml:space="preserve">                                            4</w:t>
            </w:r>
            <w:r>
              <w:rPr>
                <w:rFonts w:hint="eastAsia" w:ascii="宋体" w:hAnsi="宋体" w:cs="宋体"/>
              </w:rPr>
              <w:t>、面材：选用优质防火板，经防潮、防虫、防腐处理，抗弯力强，不易变形；</w:t>
            </w:r>
          </w:p>
          <w:p>
            <w:pPr>
              <w:widowControl/>
              <w:jc w:val="left"/>
              <w:rPr>
                <w:rFonts w:ascii="宋体" w:cs="Times New Roman"/>
              </w:rPr>
            </w:pPr>
            <w:r>
              <w:rPr>
                <w:rFonts w:hint="eastAsia" w:ascii="宋体" w:hAnsi="宋体" w:cs="宋体"/>
              </w:rPr>
              <w:t>（投标人提供第三方检验机构出具的检验检测报告原件扫描件，并提供可验证的查询网址或二维码。）</w:t>
            </w:r>
          </w:p>
          <w:p>
            <w:pPr>
              <w:jc w:val="left"/>
              <w:rPr>
                <w:rFonts w:ascii="宋体" w:cs="Times New Roman"/>
              </w:rPr>
            </w:pPr>
            <w:r>
              <w:rPr>
                <w:rFonts w:cs="Times New Roman"/>
              </w:rPr>
              <w:drawing>
                <wp:inline distT="0" distB="0" distL="114300" distR="114300">
                  <wp:extent cx="1990725" cy="46672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0"/>
                          <a:stretch>
                            <a:fillRect/>
                          </a:stretch>
                        </pic:blipFill>
                        <pic:spPr>
                          <a:xfrm>
                            <a:off x="0" y="0"/>
                            <a:ext cx="1990725" cy="466725"/>
                          </a:xfrm>
                          <a:prstGeom prst="rect">
                            <a:avLst/>
                          </a:prstGeom>
                          <a:noFill/>
                          <a:ln>
                            <a:noFill/>
                          </a:ln>
                        </pic:spPr>
                      </pic:pic>
                    </a:graphicData>
                  </a:graphic>
                </wp:inline>
              </w:drawing>
            </w:r>
          </w:p>
        </w:tc>
        <w:tc>
          <w:tcPr>
            <w:tcW w:w="709" w:type="dxa"/>
            <w:vAlign w:val="center"/>
          </w:tcPr>
          <w:p>
            <w:pPr>
              <w:jc w:val="center"/>
              <w:rPr>
                <w:rFonts w:ascii="宋体" w:cs="Times New Roman"/>
              </w:rPr>
            </w:pPr>
            <w:r>
              <w:rPr>
                <w:rFonts w:hint="eastAsia" w:ascii="宋体" w:hAnsi="宋体" w:cs="宋体"/>
                <w:kern w:val="0"/>
              </w:rPr>
              <w:t>个</w:t>
            </w:r>
          </w:p>
        </w:tc>
        <w:tc>
          <w:tcPr>
            <w:tcW w:w="708" w:type="dxa"/>
            <w:vAlign w:val="center"/>
          </w:tcPr>
          <w:p>
            <w:pPr>
              <w:jc w:val="center"/>
              <w:rPr>
                <w:rFonts w:ascii="宋体" w:cs="Times New Roman"/>
              </w:rPr>
            </w:pPr>
            <w:r>
              <w:rPr>
                <w:rFonts w:ascii="宋体" w:hAnsi="宋体" w:cs="宋体"/>
                <w:kern w:val="0"/>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pPr>
              <w:jc w:val="center"/>
              <w:rPr>
                <w:rFonts w:ascii="宋体" w:cs="Times New Roman"/>
              </w:rPr>
            </w:pPr>
            <w:r>
              <w:rPr>
                <w:rFonts w:ascii="宋体" w:hAnsi="宋体" w:cs="宋体"/>
              </w:rPr>
              <w:t>4</w:t>
            </w:r>
          </w:p>
        </w:tc>
        <w:tc>
          <w:tcPr>
            <w:tcW w:w="1135" w:type="dxa"/>
            <w:vAlign w:val="center"/>
          </w:tcPr>
          <w:p>
            <w:pPr>
              <w:jc w:val="center"/>
              <w:rPr>
                <w:rFonts w:ascii="宋体" w:cs="Times New Roman"/>
              </w:rPr>
            </w:pPr>
            <w:r>
              <w:rPr>
                <w:rFonts w:hint="eastAsia" w:ascii="宋体" w:hAnsi="宋体" w:cs="宋体"/>
                <w:kern w:val="0"/>
              </w:rPr>
              <w:t>活动桌子（单人方形）</w:t>
            </w:r>
          </w:p>
        </w:tc>
        <w:tc>
          <w:tcPr>
            <w:tcW w:w="6374" w:type="dxa"/>
            <w:vAlign w:val="center"/>
          </w:tcPr>
          <w:p>
            <w:pPr>
              <w:widowControl/>
              <w:jc w:val="left"/>
              <w:rPr>
                <w:rFonts w:ascii="宋体" w:cs="Times New Roman"/>
                <w:kern w:val="0"/>
              </w:rPr>
            </w:pPr>
            <w:r>
              <w:rPr>
                <w:rFonts w:ascii="宋体" w:hAnsi="宋体" w:cs="宋体"/>
                <w:kern w:val="0"/>
              </w:rPr>
              <w:t>1</w:t>
            </w:r>
            <w:r>
              <w:rPr>
                <w:rFonts w:hint="eastAsia" w:ascii="宋体" w:hAnsi="宋体" w:cs="宋体"/>
                <w:kern w:val="0"/>
              </w:rPr>
              <w:t>、规格：≥</w:t>
            </w:r>
            <w:r>
              <w:rPr>
                <w:rFonts w:ascii="宋体" w:hAnsi="宋体" w:cs="宋体"/>
                <w:kern w:val="0"/>
              </w:rPr>
              <w:t>600*400*750mm</w:t>
            </w:r>
            <w:r>
              <w:rPr>
                <w:rFonts w:hint="eastAsia" w:ascii="宋体" w:hAnsi="宋体" w:cs="宋体"/>
                <w:kern w:val="0"/>
              </w:rPr>
              <w:t>。</w:t>
            </w:r>
          </w:p>
          <w:p>
            <w:pPr>
              <w:jc w:val="left"/>
              <w:rPr>
                <w:rFonts w:ascii="宋体" w:cs="Times New Roman"/>
              </w:rPr>
            </w:pPr>
            <w:r>
              <w:rPr>
                <w:rFonts w:ascii="宋体" w:hAnsi="宋体" w:cs="宋体"/>
              </w:rPr>
              <w:t>2</w:t>
            </w:r>
            <w:r>
              <w:rPr>
                <w:rFonts w:hint="eastAsia" w:ascii="宋体" w:hAnsi="宋体" w:cs="宋体"/>
              </w:rPr>
              <w:t>、基材：采用优质环保密度板，经防潮、防虫、防腐处理，抗弯力强，不易变形；</w:t>
            </w:r>
          </w:p>
          <w:p>
            <w:pPr>
              <w:jc w:val="left"/>
              <w:rPr>
                <w:rFonts w:ascii="宋体" w:cs="Times New Roman"/>
              </w:rPr>
            </w:pPr>
            <w:r>
              <w:rPr>
                <w:rFonts w:ascii="宋体" w:hAnsi="宋体" w:cs="宋体"/>
              </w:rPr>
              <w:t>3</w:t>
            </w:r>
            <w:r>
              <w:rPr>
                <w:rFonts w:hint="eastAsia" w:ascii="宋体" w:hAnsi="宋体" w:cs="宋体"/>
              </w:rPr>
              <w:t>、面材：采用优质环保三聚氰胺饰面板，经防潮、防虫、防腐处理，抗弯力强，不易变形；</w:t>
            </w:r>
          </w:p>
          <w:p>
            <w:pPr>
              <w:jc w:val="left"/>
              <w:rPr>
                <w:rFonts w:ascii="宋体" w:cs="Times New Roman"/>
              </w:rPr>
            </w:pPr>
            <w:r>
              <w:rPr>
                <w:rFonts w:ascii="宋体" w:hAnsi="宋体" w:cs="宋体"/>
              </w:rPr>
              <w:t>4</w:t>
            </w:r>
            <w:r>
              <w:rPr>
                <w:rFonts w:hint="eastAsia" w:ascii="宋体" w:hAnsi="宋体" w:cs="宋体"/>
              </w:rPr>
              <w:t>、胶水：采用优质热熔胶，经自动封边机高温热压成形，使板材粘连无丝无缝，能长期不变形、不开裂采用优质热熔胶，经自动封边机高温热压成形，使板材粘连无丝无缝，能长期不变形、不开裂；</w:t>
            </w:r>
          </w:p>
          <w:p>
            <w:pPr>
              <w:widowControl/>
              <w:jc w:val="left"/>
              <w:rPr>
                <w:rFonts w:ascii="宋体" w:cs="Times New Roman"/>
                <w:kern w:val="0"/>
              </w:rPr>
            </w:pPr>
            <w:r>
              <w:rPr>
                <w:rFonts w:ascii="宋体" w:hAnsi="宋体" w:cs="宋体"/>
                <w:kern w:val="0"/>
              </w:rPr>
              <w:t>5</w:t>
            </w:r>
            <w:r>
              <w:rPr>
                <w:rFonts w:hint="eastAsia" w:ascii="宋体" w:hAnsi="宋体" w:cs="宋体"/>
                <w:kern w:val="0"/>
              </w:rPr>
              <w:t>、桌架：采用“人字形”钢架，由</w:t>
            </w:r>
            <w:r>
              <w:rPr>
                <w:rFonts w:ascii="宋体" w:hAnsi="宋体" w:cs="宋体"/>
                <w:kern w:val="0"/>
              </w:rPr>
              <w:t>25*50mm</w:t>
            </w:r>
            <w:r>
              <w:rPr>
                <w:rFonts w:hint="eastAsia" w:ascii="宋体" w:hAnsi="宋体" w:cs="宋体"/>
                <w:kern w:val="0"/>
              </w:rPr>
              <w:t>和</w:t>
            </w:r>
            <w:r>
              <w:rPr>
                <w:rFonts w:ascii="宋体" w:hAnsi="宋体" w:cs="宋体"/>
                <w:kern w:val="0"/>
              </w:rPr>
              <w:t>30*60mm</w:t>
            </w:r>
            <w:r>
              <w:rPr>
                <w:rFonts w:hint="eastAsia" w:ascii="宋体" w:hAnsi="宋体" w:cs="宋体"/>
                <w:kern w:val="0"/>
              </w:rPr>
              <w:t>厚度</w:t>
            </w:r>
            <w:r>
              <w:rPr>
                <w:rFonts w:ascii="宋体" w:hAnsi="宋体" w:cs="宋体"/>
                <w:kern w:val="0"/>
              </w:rPr>
              <w:t xml:space="preserve"> 1.2mm</w:t>
            </w:r>
            <w:r>
              <w:rPr>
                <w:rFonts w:hint="eastAsia" w:ascii="宋体" w:hAnsi="宋体" w:cs="宋体"/>
                <w:kern w:val="0"/>
              </w:rPr>
              <w:t>椭圆钢管组合，表面经酸洗磷化、静电喷涂处理，塑面经久耐用。</w:t>
            </w:r>
          </w:p>
          <w:p>
            <w:pPr>
              <w:widowControl/>
              <w:jc w:val="left"/>
              <w:rPr>
                <w:rFonts w:ascii="宋体" w:cs="Times New Roman"/>
                <w:kern w:val="0"/>
              </w:rPr>
            </w:pPr>
            <w:r>
              <w:rPr>
                <w:rFonts w:ascii="宋体" w:hAnsi="宋体" w:cs="宋体"/>
                <w:kern w:val="0"/>
              </w:rPr>
              <w:t>6</w:t>
            </w:r>
            <w:r>
              <w:rPr>
                <w:rFonts w:hint="eastAsia" w:ascii="宋体" w:hAnsi="宋体" w:cs="宋体"/>
                <w:kern w:val="0"/>
              </w:rPr>
              <w:t>、横梁：采用直径</w:t>
            </w:r>
            <w:r>
              <w:rPr>
                <w:rFonts w:ascii="宋体" w:hAnsi="宋体" w:cs="宋体"/>
                <w:kern w:val="0"/>
              </w:rPr>
              <w:t>50mm</w:t>
            </w:r>
            <w:r>
              <w:rPr>
                <w:rFonts w:hint="eastAsia" w:ascii="宋体" w:hAnsi="宋体" w:cs="宋体"/>
                <w:kern w:val="0"/>
              </w:rPr>
              <w:t>，厚度</w:t>
            </w:r>
            <w:r>
              <w:rPr>
                <w:rFonts w:ascii="宋体" w:hAnsi="宋体" w:cs="宋体"/>
                <w:kern w:val="0"/>
              </w:rPr>
              <w:t xml:space="preserve"> 1.0mm</w:t>
            </w:r>
            <w:r>
              <w:rPr>
                <w:rFonts w:hint="eastAsia" w:ascii="宋体" w:hAnsi="宋体" w:cs="宋体"/>
                <w:kern w:val="0"/>
              </w:rPr>
              <w:t>圆钢管，表面再经防锈静电喷涂处理，实用牢固，承受力大。</w:t>
            </w:r>
          </w:p>
          <w:p>
            <w:pPr>
              <w:widowControl/>
              <w:jc w:val="left"/>
              <w:rPr>
                <w:rFonts w:ascii="宋体" w:cs="Times New Roman"/>
                <w:kern w:val="0"/>
              </w:rPr>
            </w:pPr>
            <w:r>
              <w:rPr>
                <w:rFonts w:ascii="宋体" w:hAnsi="宋体" w:cs="宋体"/>
                <w:kern w:val="0"/>
              </w:rPr>
              <w:t>7</w:t>
            </w:r>
            <w:r>
              <w:rPr>
                <w:rFonts w:hint="eastAsia" w:ascii="宋体" w:hAnsi="宋体" w:cs="宋体"/>
                <w:kern w:val="0"/>
              </w:rPr>
              <w:t>、二层书网格：采用</w:t>
            </w:r>
            <w:r>
              <w:rPr>
                <w:rFonts w:ascii="宋体" w:hAnsi="宋体" w:cs="宋体"/>
                <w:kern w:val="0"/>
              </w:rPr>
              <w:t>4</w:t>
            </w:r>
            <w:r>
              <w:rPr>
                <w:rFonts w:hint="eastAsia" w:ascii="宋体" w:hAnsi="宋体" w:cs="宋体"/>
                <w:kern w:val="0"/>
              </w:rPr>
              <w:t>根直径</w:t>
            </w:r>
            <w:r>
              <w:rPr>
                <w:rFonts w:ascii="宋体" w:hAnsi="宋体" w:cs="宋体"/>
                <w:kern w:val="0"/>
              </w:rPr>
              <w:t>16mm*1.0mm</w:t>
            </w:r>
            <w:r>
              <w:rPr>
                <w:rFonts w:hint="eastAsia" w:ascii="宋体" w:hAnsi="宋体" w:cs="宋体"/>
                <w:kern w:val="0"/>
              </w:rPr>
              <w:t>厚圆管，两侧注塑护栏，吊装于面板底部；</w:t>
            </w:r>
          </w:p>
          <w:p>
            <w:pPr>
              <w:widowControl/>
              <w:jc w:val="left"/>
              <w:rPr>
                <w:rFonts w:ascii="宋体" w:cs="Times New Roman"/>
                <w:kern w:val="0"/>
              </w:rPr>
            </w:pPr>
            <w:r>
              <w:rPr>
                <w:rFonts w:ascii="宋体" w:hAnsi="宋体" w:cs="宋体"/>
                <w:kern w:val="0"/>
              </w:rPr>
              <w:t>8</w:t>
            </w:r>
            <w:r>
              <w:rPr>
                <w:rFonts w:hint="eastAsia" w:ascii="宋体" w:hAnsi="宋体" w:cs="宋体"/>
                <w:kern w:val="0"/>
              </w:rPr>
              <w:t>、脚轮：带锁定功能的万向轮；</w:t>
            </w:r>
          </w:p>
          <w:p>
            <w:pPr>
              <w:widowControl/>
              <w:jc w:val="left"/>
              <w:rPr>
                <w:rFonts w:ascii="宋体" w:cs="Times New Roman"/>
                <w:kern w:val="0"/>
              </w:rPr>
            </w:pPr>
            <w:r>
              <w:rPr>
                <w:rFonts w:ascii="宋体" w:hAnsi="宋体" w:cs="宋体"/>
                <w:kern w:val="0"/>
              </w:rPr>
              <w:t>9</w:t>
            </w:r>
            <w:r>
              <w:rPr>
                <w:rFonts w:hint="eastAsia" w:ascii="宋体" w:hAnsi="宋体" w:cs="宋体"/>
                <w:kern w:val="0"/>
              </w:rPr>
              <w:t>、外观设计：采用人体工程理念及个性化需求，整件产品拼接好，接缝齐整，过渡自然；大方实用，节约空间，结构稳定。</w:t>
            </w:r>
          </w:p>
          <w:p>
            <w:pPr>
              <w:jc w:val="left"/>
              <w:rPr>
                <w:rFonts w:ascii="宋体" w:cs="Times New Roman"/>
              </w:rPr>
            </w:pPr>
            <w:r>
              <w:rPr>
                <w:rFonts w:cs="Times New Roman"/>
              </w:rPr>
              <w:drawing>
                <wp:inline distT="0" distB="0" distL="114300" distR="114300">
                  <wp:extent cx="1057275" cy="93345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1"/>
                          <a:stretch>
                            <a:fillRect/>
                          </a:stretch>
                        </pic:blipFill>
                        <pic:spPr>
                          <a:xfrm>
                            <a:off x="0" y="0"/>
                            <a:ext cx="1057275" cy="933450"/>
                          </a:xfrm>
                          <a:prstGeom prst="rect">
                            <a:avLst/>
                          </a:prstGeom>
                          <a:noFill/>
                          <a:ln>
                            <a:noFill/>
                          </a:ln>
                        </pic:spPr>
                      </pic:pic>
                    </a:graphicData>
                  </a:graphic>
                </wp:inline>
              </w:drawing>
            </w:r>
          </w:p>
        </w:tc>
        <w:tc>
          <w:tcPr>
            <w:tcW w:w="709" w:type="dxa"/>
            <w:vAlign w:val="center"/>
          </w:tcPr>
          <w:p>
            <w:pPr>
              <w:jc w:val="center"/>
              <w:rPr>
                <w:rFonts w:ascii="宋体" w:cs="Times New Roman"/>
              </w:rPr>
            </w:pPr>
            <w:r>
              <w:rPr>
                <w:rFonts w:hint="eastAsia" w:ascii="宋体" w:hAnsi="宋体" w:cs="宋体"/>
                <w:kern w:val="0"/>
              </w:rPr>
              <w:t>个</w:t>
            </w:r>
          </w:p>
        </w:tc>
        <w:tc>
          <w:tcPr>
            <w:tcW w:w="708" w:type="dxa"/>
            <w:vAlign w:val="center"/>
          </w:tcPr>
          <w:p>
            <w:pPr>
              <w:jc w:val="center"/>
              <w:rPr>
                <w:rFonts w:ascii="宋体" w:cs="Times New Roman"/>
              </w:rPr>
            </w:pPr>
            <w:r>
              <w:rPr>
                <w:rFonts w:ascii="宋体" w:hAnsi="宋体" w:cs="宋体"/>
                <w:kern w:val="0"/>
              </w:rPr>
              <w:t>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pPr>
              <w:jc w:val="center"/>
              <w:rPr>
                <w:rFonts w:ascii="宋体" w:cs="Times New Roman"/>
              </w:rPr>
            </w:pPr>
            <w:r>
              <w:rPr>
                <w:rFonts w:ascii="宋体" w:hAnsi="宋体" w:cs="宋体"/>
              </w:rPr>
              <w:t>5</w:t>
            </w:r>
          </w:p>
        </w:tc>
        <w:tc>
          <w:tcPr>
            <w:tcW w:w="1135" w:type="dxa"/>
            <w:vAlign w:val="center"/>
          </w:tcPr>
          <w:p>
            <w:pPr>
              <w:jc w:val="center"/>
              <w:rPr>
                <w:rFonts w:ascii="宋体" w:cs="Times New Roman"/>
              </w:rPr>
            </w:pPr>
            <w:r>
              <w:rPr>
                <w:rFonts w:hint="eastAsia" w:ascii="宋体" w:hAnsi="宋体" w:cs="宋体"/>
                <w:kern w:val="0"/>
              </w:rPr>
              <w:t>活动桌子（双人）</w:t>
            </w:r>
          </w:p>
        </w:tc>
        <w:tc>
          <w:tcPr>
            <w:tcW w:w="6374" w:type="dxa"/>
            <w:vAlign w:val="center"/>
          </w:tcPr>
          <w:p>
            <w:pPr>
              <w:widowControl/>
              <w:jc w:val="left"/>
              <w:rPr>
                <w:rFonts w:ascii="宋体" w:cs="Times New Roman"/>
                <w:kern w:val="0"/>
              </w:rPr>
            </w:pPr>
            <w:r>
              <w:rPr>
                <w:rFonts w:ascii="宋体" w:hAnsi="宋体" w:cs="宋体"/>
                <w:kern w:val="0"/>
              </w:rPr>
              <w:t>1</w:t>
            </w:r>
            <w:r>
              <w:rPr>
                <w:rFonts w:hint="eastAsia" w:ascii="宋体" w:hAnsi="宋体" w:cs="宋体"/>
                <w:kern w:val="0"/>
              </w:rPr>
              <w:t>、规格：≥</w:t>
            </w:r>
            <w:r>
              <w:rPr>
                <w:rFonts w:ascii="宋体" w:hAnsi="宋体" w:cs="宋体"/>
                <w:kern w:val="0"/>
              </w:rPr>
              <w:t>1200*400*750mm</w:t>
            </w:r>
            <w:r>
              <w:rPr>
                <w:rFonts w:hint="eastAsia" w:ascii="宋体" w:hAnsi="宋体" w:cs="宋体"/>
                <w:kern w:val="0"/>
              </w:rPr>
              <w:t>。</w:t>
            </w:r>
          </w:p>
          <w:p>
            <w:pPr>
              <w:jc w:val="left"/>
              <w:rPr>
                <w:rFonts w:ascii="宋体" w:cs="Times New Roman"/>
              </w:rPr>
            </w:pPr>
            <w:r>
              <w:rPr>
                <w:rFonts w:ascii="宋体" w:hAnsi="宋体" w:cs="宋体"/>
              </w:rPr>
              <w:t>2</w:t>
            </w:r>
            <w:r>
              <w:rPr>
                <w:rFonts w:hint="eastAsia" w:ascii="宋体" w:hAnsi="宋体" w:cs="宋体"/>
              </w:rPr>
              <w:t>、基材：采用优质环保密度板，经防潮、防虫、防腐处理，抗弯力强，不易变形；</w:t>
            </w:r>
          </w:p>
          <w:p>
            <w:pPr>
              <w:jc w:val="left"/>
              <w:rPr>
                <w:rFonts w:ascii="宋体" w:cs="Times New Roman"/>
              </w:rPr>
            </w:pPr>
            <w:r>
              <w:rPr>
                <w:rFonts w:ascii="宋体" w:hAnsi="宋体" w:cs="宋体"/>
              </w:rPr>
              <w:t>3</w:t>
            </w:r>
            <w:r>
              <w:rPr>
                <w:rFonts w:hint="eastAsia" w:ascii="宋体" w:hAnsi="宋体" w:cs="宋体"/>
              </w:rPr>
              <w:t>、面材：采用优质环保三聚氰胺饰面板，经防潮、防虫、防腐处理，抗弯力强，不易变形；</w:t>
            </w:r>
          </w:p>
          <w:p>
            <w:pPr>
              <w:jc w:val="left"/>
              <w:rPr>
                <w:rFonts w:ascii="宋体" w:cs="Times New Roman"/>
              </w:rPr>
            </w:pPr>
            <w:r>
              <w:rPr>
                <w:rFonts w:ascii="宋体" w:hAnsi="宋体" w:cs="宋体"/>
              </w:rPr>
              <w:t>4</w:t>
            </w:r>
            <w:r>
              <w:rPr>
                <w:rFonts w:hint="eastAsia" w:ascii="宋体" w:hAnsi="宋体" w:cs="宋体"/>
              </w:rPr>
              <w:t>、胶水：采用优质热熔胶，经自动封边机高温热压成形，使板材粘连无丝无缝，能长期不变形、不开裂采用优质热熔胶，经自动封边机高温热压成形，使板材粘连无丝无缝，能长期不变形、不开裂；</w:t>
            </w:r>
          </w:p>
          <w:p>
            <w:pPr>
              <w:widowControl/>
              <w:jc w:val="left"/>
              <w:rPr>
                <w:rFonts w:ascii="宋体" w:cs="Times New Roman"/>
                <w:kern w:val="0"/>
              </w:rPr>
            </w:pPr>
            <w:r>
              <w:rPr>
                <w:rFonts w:ascii="宋体" w:hAnsi="宋体" w:cs="宋体"/>
                <w:kern w:val="0"/>
              </w:rPr>
              <w:t>5</w:t>
            </w:r>
            <w:r>
              <w:rPr>
                <w:rFonts w:hint="eastAsia" w:ascii="宋体" w:hAnsi="宋体" w:cs="宋体"/>
                <w:kern w:val="0"/>
              </w:rPr>
              <w:t>、桌架：采用“人字形”钢架，由</w:t>
            </w:r>
            <w:r>
              <w:rPr>
                <w:rFonts w:ascii="宋体" w:hAnsi="宋体" w:cs="宋体"/>
                <w:kern w:val="0"/>
              </w:rPr>
              <w:t>25*50mm</w:t>
            </w:r>
            <w:r>
              <w:rPr>
                <w:rFonts w:hint="eastAsia" w:ascii="宋体" w:hAnsi="宋体" w:cs="宋体"/>
                <w:kern w:val="0"/>
              </w:rPr>
              <w:t>和</w:t>
            </w:r>
            <w:r>
              <w:rPr>
                <w:rFonts w:ascii="宋体" w:hAnsi="宋体" w:cs="宋体"/>
                <w:kern w:val="0"/>
              </w:rPr>
              <w:t>30*60mm</w:t>
            </w:r>
            <w:r>
              <w:rPr>
                <w:rFonts w:hint="eastAsia" w:ascii="宋体" w:hAnsi="宋体" w:cs="宋体"/>
                <w:kern w:val="0"/>
              </w:rPr>
              <w:t>厚度</w:t>
            </w:r>
            <w:r>
              <w:rPr>
                <w:rFonts w:ascii="宋体" w:hAnsi="宋体" w:cs="宋体"/>
                <w:kern w:val="0"/>
              </w:rPr>
              <w:t xml:space="preserve"> 1.2mm</w:t>
            </w:r>
            <w:r>
              <w:rPr>
                <w:rFonts w:hint="eastAsia" w:ascii="宋体" w:hAnsi="宋体" w:cs="宋体"/>
                <w:kern w:val="0"/>
              </w:rPr>
              <w:t>椭圆钢管组合，表面经酸洗磷化、静电喷涂处理，塑面经久耐用。</w:t>
            </w:r>
          </w:p>
          <w:p>
            <w:pPr>
              <w:widowControl/>
              <w:jc w:val="left"/>
              <w:rPr>
                <w:rFonts w:ascii="宋体" w:cs="Times New Roman"/>
                <w:kern w:val="0"/>
              </w:rPr>
            </w:pPr>
            <w:r>
              <w:rPr>
                <w:rFonts w:ascii="宋体" w:hAnsi="宋体" w:cs="宋体"/>
                <w:kern w:val="0"/>
              </w:rPr>
              <w:t>6</w:t>
            </w:r>
            <w:r>
              <w:rPr>
                <w:rFonts w:hint="eastAsia" w:ascii="宋体" w:hAnsi="宋体" w:cs="宋体"/>
                <w:kern w:val="0"/>
              </w:rPr>
              <w:t>、横梁：采用直径</w:t>
            </w:r>
            <w:r>
              <w:rPr>
                <w:rFonts w:ascii="宋体" w:hAnsi="宋体" w:cs="宋体"/>
                <w:kern w:val="0"/>
              </w:rPr>
              <w:t>50mm</w:t>
            </w:r>
            <w:r>
              <w:rPr>
                <w:rFonts w:hint="eastAsia" w:ascii="宋体" w:hAnsi="宋体" w:cs="宋体"/>
                <w:kern w:val="0"/>
              </w:rPr>
              <w:t>，厚度</w:t>
            </w:r>
            <w:r>
              <w:rPr>
                <w:rFonts w:ascii="宋体" w:hAnsi="宋体" w:cs="宋体"/>
                <w:kern w:val="0"/>
              </w:rPr>
              <w:t xml:space="preserve"> 1.0mm</w:t>
            </w:r>
            <w:r>
              <w:rPr>
                <w:rFonts w:hint="eastAsia" w:ascii="宋体" w:hAnsi="宋体" w:cs="宋体"/>
                <w:kern w:val="0"/>
              </w:rPr>
              <w:t>圆钢管，表面再经防锈静电喷涂处理，实用牢固，承受力大。</w:t>
            </w:r>
          </w:p>
          <w:p>
            <w:pPr>
              <w:widowControl/>
              <w:jc w:val="left"/>
              <w:rPr>
                <w:rFonts w:ascii="宋体" w:cs="Times New Roman"/>
                <w:kern w:val="0"/>
              </w:rPr>
            </w:pPr>
            <w:r>
              <w:rPr>
                <w:rFonts w:ascii="宋体" w:hAnsi="宋体" w:cs="宋体"/>
                <w:kern w:val="0"/>
              </w:rPr>
              <w:t>7</w:t>
            </w:r>
            <w:r>
              <w:rPr>
                <w:rFonts w:hint="eastAsia" w:ascii="宋体" w:hAnsi="宋体" w:cs="宋体"/>
                <w:kern w:val="0"/>
              </w:rPr>
              <w:t>、二层书网格：采用</w:t>
            </w:r>
            <w:r>
              <w:rPr>
                <w:rFonts w:ascii="宋体" w:hAnsi="宋体" w:cs="宋体"/>
                <w:kern w:val="0"/>
              </w:rPr>
              <w:t>4</w:t>
            </w:r>
            <w:r>
              <w:rPr>
                <w:rFonts w:hint="eastAsia" w:ascii="宋体" w:hAnsi="宋体" w:cs="宋体"/>
                <w:kern w:val="0"/>
              </w:rPr>
              <w:t>根直径</w:t>
            </w:r>
            <w:r>
              <w:rPr>
                <w:rFonts w:ascii="宋体" w:hAnsi="宋体" w:cs="宋体"/>
                <w:kern w:val="0"/>
              </w:rPr>
              <w:t>16mm*1.0mm</w:t>
            </w:r>
            <w:r>
              <w:rPr>
                <w:rFonts w:hint="eastAsia" w:ascii="宋体" w:hAnsi="宋体" w:cs="宋体"/>
                <w:kern w:val="0"/>
              </w:rPr>
              <w:t>厚圆管，两侧注塑护栏，吊装于面板底部；</w:t>
            </w:r>
          </w:p>
          <w:p>
            <w:pPr>
              <w:widowControl/>
              <w:jc w:val="left"/>
              <w:rPr>
                <w:rFonts w:ascii="宋体" w:cs="Times New Roman"/>
                <w:kern w:val="0"/>
              </w:rPr>
            </w:pPr>
            <w:r>
              <w:rPr>
                <w:rFonts w:ascii="宋体" w:hAnsi="宋体" w:cs="宋体"/>
                <w:kern w:val="0"/>
              </w:rPr>
              <w:t>8</w:t>
            </w:r>
            <w:r>
              <w:rPr>
                <w:rFonts w:hint="eastAsia" w:ascii="宋体" w:hAnsi="宋体" w:cs="宋体"/>
                <w:kern w:val="0"/>
              </w:rPr>
              <w:t>、脚轮：带锁定功能的万向轮；</w:t>
            </w:r>
          </w:p>
          <w:p>
            <w:pPr>
              <w:widowControl/>
              <w:jc w:val="left"/>
              <w:rPr>
                <w:rFonts w:ascii="宋体" w:cs="Times New Roman"/>
                <w:kern w:val="0"/>
              </w:rPr>
            </w:pPr>
            <w:r>
              <w:rPr>
                <w:rFonts w:ascii="宋体" w:hAnsi="宋体" w:cs="宋体"/>
                <w:kern w:val="0"/>
              </w:rPr>
              <w:t>9</w:t>
            </w:r>
            <w:r>
              <w:rPr>
                <w:rFonts w:hint="eastAsia" w:ascii="宋体" w:hAnsi="宋体" w:cs="宋体"/>
                <w:kern w:val="0"/>
              </w:rPr>
              <w:t>、外观设计：采用人体工程理念及个性化需求，整件产品拼接好，接缝齐整，过渡自然；大方实用，节约空间，结构稳定。</w:t>
            </w:r>
          </w:p>
          <w:p>
            <w:pPr>
              <w:jc w:val="left"/>
              <w:rPr>
                <w:rFonts w:ascii="宋体" w:cs="Times New Roman"/>
              </w:rPr>
            </w:pPr>
            <w:r>
              <w:rPr>
                <w:rFonts w:cs="Times New Roman"/>
              </w:rPr>
              <w:drawing>
                <wp:inline distT="0" distB="0" distL="114300" distR="114300">
                  <wp:extent cx="1219200" cy="1057275"/>
                  <wp:effectExtent l="0" t="0" r="0" b="952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22"/>
                          <a:stretch>
                            <a:fillRect/>
                          </a:stretch>
                        </pic:blipFill>
                        <pic:spPr>
                          <a:xfrm>
                            <a:off x="0" y="0"/>
                            <a:ext cx="1219200" cy="1057275"/>
                          </a:xfrm>
                          <a:prstGeom prst="rect">
                            <a:avLst/>
                          </a:prstGeom>
                          <a:noFill/>
                          <a:ln>
                            <a:noFill/>
                          </a:ln>
                        </pic:spPr>
                      </pic:pic>
                    </a:graphicData>
                  </a:graphic>
                </wp:inline>
              </w:drawing>
            </w:r>
          </w:p>
        </w:tc>
        <w:tc>
          <w:tcPr>
            <w:tcW w:w="709" w:type="dxa"/>
            <w:vAlign w:val="center"/>
          </w:tcPr>
          <w:p>
            <w:pPr>
              <w:jc w:val="center"/>
              <w:rPr>
                <w:rFonts w:ascii="宋体" w:cs="Times New Roman"/>
              </w:rPr>
            </w:pPr>
            <w:r>
              <w:rPr>
                <w:rFonts w:hint="eastAsia" w:ascii="宋体" w:hAnsi="宋体" w:cs="宋体"/>
                <w:kern w:val="0"/>
              </w:rPr>
              <w:t>个</w:t>
            </w:r>
          </w:p>
        </w:tc>
        <w:tc>
          <w:tcPr>
            <w:tcW w:w="708" w:type="dxa"/>
            <w:vAlign w:val="center"/>
          </w:tcPr>
          <w:p>
            <w:pPr>
              <w:jc w:val="center"/>
              <w:rPr>
                <w:rFonts w:ascii="宋体" w:cs="Times New Roman"/>
              </w:rPr>
            </w:pPr>
            <w:r>
              <w:rPr>
                <w:rFonts w:ascii="宋体" w:hAnsi="宋体" w:cs="宋体"/>
                <w:kern w:val="0"/>
              </w:rPr>
              <w:t>390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pPr>
              <w:jc w:val="center"/>
              <w:rPr>
                <w:rFonts w:ascii="宋体" w:cs="Times New Roman"/>
              </w:rPr>
            </w:pPr>
            <w:r>
              <w:rPr>
                <w:rFonts w:ascii="宋体" w:hAnsi="宋体" w:cs="宋体"/>
              </w:rPr>
              <w:t>6</w:t>
            </w:r>
          </w:p>
        </w:tc>
        <w:tc>
          <w:tcPr>
            <w:tcW w:w="1135" w:type="dxa"/>
            <w:vAlign w:val="center"/>
          </w:tcPr>
          <w:p>
            <w:pPr>
              <w:jc w:val="center"/>
              <w:rPr>
                <w:rFonts w:ascii="宋体" w:cs="Times New Roman"/>
              </w:rPr>
            </w:pPr>
            <w:r>
              <w:rPr>
                <w:rFonts w:hint="eastAsia" w:ascii="宋体" w:hAnsi="宋体" w:cs="宋体"/>
                <w:kern w:val="0"/>
              </w:rPr>
              <w:t>活动桌子（单人扇形）</w:t>
            </w:r>
          </w:p>
        </w:tc>
        <w:tc>
          <w:tcPr>
            <w:tcW w:w="6374" w:type="dxa"/>
            <w:vAlign w:val="center"/>
          </w:tcPr>
          <w:p>
            <w:pPr>
              <w:widowControl/>
              <w:jc w:val="left"/>
              <w:rPr>
                <w:rFonts w:ascii="宋体" w:cs="Times New Roman"/>
                <w:kern w:val="0"/>
              </w:rPr>
            </w:pPr>
            <w:r>
              <w:rPr>
                <w:rFonts w:ascii="宋体" w:hAnsi="宋体" w:cs="宋体"/>
                <w:kern w:val="0"/>
              </w:rPr>
              <w:t>1</w:t>
            </w:r>
            <w:r>
              <w:rPr>
                <w:rFonts w:hint="eastAsia" w:ascii="宋体" w:hAnsi="宋体" w:cs="宋体"/>
                <w:kern w:val="0"/>
              </w:rPr>
              <w:t>、规格：≥</w:t>
            </w:r>
            <w:r>
              <w:rPr>
                <w:rFonts w:ascii="宋体" w:hAnsi="宋体" w:cs="宋体"/>
                <w:kern w:val="0"/>
              </w:rPr>
              <w:t>1200*400*750mm</w:t>
            </w:r>
            <w:r>
              <w:rPr>
                <w:rFonts w:hint="eastAsia" w:ascii="宋体" w:hAnsi="宋体" w:cs="宋体"/>
                <w:kern w:val="0"/>
              </w:rPr>
              <w:t>。</w:t>
            </w:r>
          </w:p>
          <w:p>
            <w:pPr>
              <w:jc w:val="left"/>
              <w:rPr>
                <w:rFonts w:ascii="宋体" w:cs="Times New Roman"/>
              </w:rPr>
            </w:pPr>
            <w:r>
              <w:rPr>
                <w:rFonts w:ascii="宋体" w:hAnsi="宋体" w:cs="宋体"/>
              </w:rPr>
              <w:t>2</w:t>
            </w:r>
            <w:r>
              <w:rPr>
                <w:rFonts w:hint="eastAsia" w:ascii="宋体" w:hAnsi="宋体" w:cs="宋体"/>
              </w:rPr>
              <w:t>、基材：采用优质环保密度板，经防潮、防虫、防腐处理，抗弯力强，不易变形；</w:t>
            </w:r>
          </w:p>
          <w:p>
            <w:pPr>
              <w:jc w:val="left"/>
              <w:rPr>
                <w:rFonts w:ascii="宋体" w:cs="Times New Roman"/>
              </w:rPr>
            </w:pPr>
            <w:r>
              <w:rPr>
                <w:rFonts w:ascii="宋体" w:hAnsi="宋体" w:cs="宋体"/>
              </w:rPr>
              <w:t>3</w:t>
            </w:r>
            <w:r>
              <w:rPr>
                <w:rFonts w:hint="eastAsia" w:ascii="宋体" w:hAnsi="宋体" w:cs="宋体"/>
              </w:rPr>
              <w:t>、面材：采用优质环保三聚氰胺饰面板，经防潮、防虫、防腐处理，抗弯力强，不易变形；</w:t>
            </w:r>
          </w:p>
          <w:p>
            <w:pPr>
              <w:jc w:val="left"/>
              <w:rPr>
                <w:rFonts w:ascii="宋体" w:cs="Times New Roman"/>
              </w:rPr>
            </w:pPr>
            <w:r>
              <w:rPr>
                <w:rFonts w:ascii="宋体" w:hAnsi="宋体" w:cs="宋体"/>
              </w:rPr>
              <w:t>4</w:t>
            </w:r>
            <w:r>
              <w:rPr>
                <w:rFonts w:hint="eastAsia" w:ascii="宋体" w:hAnsi="宋体" w:cs="宋体"/>
              </w:rPr>
              <w:t>、胶水：采用优质热熔胶，经自动封边机高温热压成形，使板材粘连无丝无缝，能长期不变形、不开裂采用优质热熔胶，经自动封边机高温热压成形，使板材粘连无丝无缝，能长期不变形、不开裂；</w:t>
            </w:r>
          </w:p>
          <w:p>
            <w:pPr>
              <w:widowControl/>
              <w:jc w:val="left"/>
              <w:rPr>
                <w:rFonts w:ascii="宋体" w:cs="Times New Roman"/>
                <w:kern w:val="0"/>
              </w:rPr>
            </w:pPr>
            <w:r>
              <w:rPr>
                <w:rFonts w:ascii="宋体" w:hAnsi="宋体" w:cs="宋体"/>
                <w:kern w:val="0"/>
              </w:rPr>
              <w:t>5</w:t>
            </w:r>
            <w:r>
              <w:rPr>
                <w:rFonts w:hint="eastAsia" w:ascii="宋体" w:hAnsi="宋体" w:cs="宋体"/>
                <w:kern w:val="0"/>
              </w:rPr>
              <w:t>、桌架：采用“人字形”钢架，由</w:t>
            </w:r>
            <w:r>
              <w:rPr>
                <w:rFonts w:ascii="宋体" w:hAnsi="宋体" w:cs="宋体"/>
                <w:kern w:val="0"/>
              </w:rPr>
              <w:t>25*50mm</w:t>
            </w:r>
            <w:r>
              <w:rPr>
                <w:rFonts w:hint="eastAsia" w:ascii="宋体" w:hAnsi="宋体" w:cs="宋体"/>
                <w:kern w:val="0"/>
              </w:rPr>
              <w:t>和</w:t>
            </w:r>
            <w:r>
              <w:rPr>
                <w:rFonts w:ascii="宋体" w:hAnsi="宋体" w:cs="宋体"/>
                <w:kern w:val="0"/>
              </w:rPr>
              <w:t>30*60mm</w:t>
            </w:r>
            <w:r>
              <w:rPr>
                <w:rFonts w:hint="eastAsia" w:ascii="宋体" w:hAnsi="宋体" w:cs="宋体"/>
                <w:kern w:val="0"/>
              </w:rPr>
              <w:t>厚度</w:t>
            </w:r>
            <w:r>
              <w:rPr>
                <w:rFonts w:ascii="宋体" w:hAnsi="宋体" w:cs="宋体"/>
                <w:kern w:val="0"/>
              </w:rPr>
              <w:t xml:space="preserve"> 1.2mm</w:t>
            </w:r>
            <w:r>
              <w:rPr>
                <w:rFonts w:hint="eastAsia" w:ascii="宋体" w:hAnsi="宋体" w:cs="宋体"/>
                <w:kern w:val="0"/>
              </w:rPr>
              <w:t>椭圆钢管组合，表面经酸洗磷化、静电喷涂处理，塑面经久耐用。</w:t>
            </w:r>
          </w:p>
          <w:p>
            <w:pPr>
              <w:widowControl/>
              <w:jc w:val="left"/>
              <w:rPr>
                <w:rFonts w:ascii="宋体" w:cs="Times New Roman"/>
                <w:kern w:val="0"/>
              </w:rPr>
            </w:pPr>
            <w:r>
              <w:rPr>
                <w:rFonts w:ascii="宋体" w:hAnsi="宋体" w:cs="宋体"/>
                <w:kern w:val="0"/>
              </w:rPr>
              <w:t>6</w:t>
            </w:r>
            <w:r>
              <w:rPr>
                <w:rFonts w:hint="eastAsia" w:ascii="宋体" w:hAnsi="宋体" w:cs="宋体"/>
                <w:kern w:val="0"/>
              </w:rPr>
              <w:t>、横梁：采用直径</w:t>
            </w:r>
            <w:r>
              <w:rPr>
                <w:rFonts w:ascii="宋体" w:hAnsi="宋体" w:cs="宋体"/>
                <w:kern w:val="0"/>
              </w:rPr>
              <w:t>50mm</w:t>
            </w:r>
            <w:r>
              <w:rPr>
                <w:rFonts w:hint="eastAsia" w:ascii="宋体" w:hAnsi="宋体" w:cs="宋体"/>
                <w:kern w:val="0"/>
              </w:rPr>
              <w:t>，厚度</w:t>
            </w:r>
            <w:r>
              <w:rPr>
                <w:rFonts w:ascii="宋体" w:hAnsi="宋体" w:cs="宋体"/>
                <w:kern w:val="0"/>
              </w:rPr>
              <w:t xml:space="preserve"> 1.0mm</w:t>
            </w:r>
            <w:r>
              <w:rPr>
                <w:rFonts w:hint="eastAsia" w:ascii="宋体" w:hAnsi="宋体" w:cs="宋体"/>
                <w:kern w:val="0"/>
              </w:rPr>
              <w:t>圆钢管，表面再经防锈静电喷涂处理，实用牢固，承受力大。</w:t>
            </w:r>
          </w:p>
          <w:p>
            <w:pPr>
              <w:widowControl/>
              <w:jc w:val="left"/>
              <w:rPr>
                <w:rFonts w:ascii="宋体" w:cs="Times New Roman"/>
                <w:kern w:val="0"/>
              </w:rPr>
            </w:pPr>
            <w:r>
              <w:rPr>
                <w:rFonts w:ascii="宋体" w:hAnsi="宋体" w:cs="宋体"/>
                <w:kern w:val="0"/>
              </w:rPr>
              <w:t>7</w:t>
            </w:r>
            <w:r>
              <w:rPr>
                <w:rFonts w:hint="eastAsia" w:ascii="宋体" w:hAnsi="宋体" w:cs="宋体"/>
                <w:kern w:val="0"/>
              </w:rPr>
              <w:t>、二层书网格：采用</w:t>
            </w:r>
            <w:r>
              <w:rPr>
                <w:rFonts w:ascii="宋体" w:hAnsi="宋体" w:cs="宋体"/>
                <w:kern w:val="0"/>
              </w:rPr>
              <w:t>4</w:t>
            </w:r>
            <w:r>
              <w:rPr>
                <w:rFonts w:hint="eastAsia" w:ascii="宋体" w:hAnsi="宋体" w:cs="宋体"/>
                <w:kern w:val="0"/>
              </w:rPr>
              <w:t>根直径</w:t>
            </w:r>
            <w:r>
              <w:rPr>
                <w:rFonts w:ascii="宋体" w:hAnsi="宋体" w:cs="宋体"/>
                <w:kern w:val="0"/>
              </w:rPr>
              <w:t>16mm*1.0mm</w:t>
            </w:r>
            <w:r>
              <w:rPr>
                <w:rFonts w:hint="eastAsia" w:ascii="宋体" w:hAnsi="宋体" w:cs="宋体"/>
                <w:kern w:val="0"/>
              </w:rPr>
              <w:t>厚圆管，两侧注塑护栏，吊装于面板底部；</w:t>
            </w:r>
          </w:p>
          <w:p>
            <w:pPr>
              <w:widowControl/>
              <w:jc w:val="left"/>
              <w:rPr>
                <w:rFonts w:ascii="宋体" w:cs="Times New Roman"/>
                <w:kern w:val="0"/>
              </w:rPr>
            </w:pPr>
            <w:r>
              <w:rPr>
                <w:rFonts w:ascii="宋体" w:hAnsi="宋体" w:cs="宋体"/>
                <w:kern w:val="0"/>
              </w:rPr>
              <w:t>8</w:t>
            </w:r>
            <w:r>
              <w:rPr>
                <w:rFonts w:hint="eastAsia" w:ascii="宋体" w:hAnsi="宋体" w:cs="宋体"/>
                <w:kern w:val="0"/>
              </w:rPr>
              <w:t>、脚轮：带锁定功能的万向轮；</w:t>
            </w:r>
          </w:p>
          <w:p>
            <w:pPr>
              <w:widowControl/>
              <w:jc w:val="left"/>
              <w:rPr>
                <w:rFonts w:ascii="宋体" w:cs="Times New Roman"/>
                <w:kern w:val="0"/>
              </w:rPr>
            </w:pPr>
            <w:r>
              <w:rPr>
                <w:rFonts w:ascii="宋体" w:hAnsi="宋体" w:cs="宋体"/>
                <w:kern w:val="0"/>
              </w:rPr>
              <w:t>9</w:t>
            </w:r>
            <w:r>
              <w:rPr>
                <w:rFonts w:hint="eastAsia" w:ascii="宋体" w:hAnsi="宋体" w:cs="宋体"/>
                <w:kern w:val="0"/>
              </w:rPr>
              <w:t>、外观设计：采用人体工程理念及个性化需求，整件产品拼接好，接缝齐整，过渡自然；大方实用，节约空间，结构稳定。</w:t>
            </w:r>
          </w:p>
          <w:p>
            <w:pPr>
              <w:jc w:val="left"/>
              <w:rPr>
                <w:rFonts w:ascii="宋体" w:cs="Times New Roman"/>
              </w:rPr>
            </w:pPr>
            <w:r>
              <w:rPr>
                <w:rFonts w:cs="Times New Roman"/>
              </w:rPr>
              <w:drawing>
                <wp:inline distT="0" distB="0" distL="114300" distR="114300">
                  <wp:extent cx="857250" cy="923925"/>
                  <wp:effectExtent l="0" t="0" r="0" b="9525"/>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23"/>
                          <a:stretch>
                            <a:fillRect/>
                          </a:stretch>
                        </pic:blipFill>
                        <pic:spPr>
                          <a:xfrm>
                            <a:off x="0" y="0"/>
                            <a:ext cx="857250" cy="923925"/>
                          </a:xfrm>
                          <a:prstGeom prst="rect">
                            <a:avLst/>
                          </a:prstGeom>
                          <a:noFill/>
                          <a:ln>
                            <a:noFill/>
                          </a:ln>
                        </pic:spPr>
                      </pic:pic>
                    </a:graphicData>
                  </a:graphic>
                </wp:inline>
              </w:drawing>
            </w:r>
          </w:p>
        </w:tc>
        <w:tc>
          <w:tcPr>
            <w:tcW w:w="709" w:type="dxa"/>
            <w:vAlign w:val="center"/>
          </w:tcPr>
          <w:p>
            <w:pPr>
              <w:jc w:val="center"/>
              <w:rPr>
                <w:rFonts w:ascii="宋体" w:cs="Times New Roman"/>
              </w:rPr>
            </w:pPr>
            <w:r>
              <w:rPr>
                <w:rFonts w:hint="eastAsia" w:ascii="宋体" w:hAnsi="宋体" w:cs="宋体"/>
                <w:kern w:val="0"/>
              </w:rPr>
              <w:t>个</w:t>
            </w:r>
          </w:p>
        </w:tc>
        <w:tc>
          <w:tcPr>
            <w:tcW w:w="708" w:type="dxa"/>
            <w:vAlign w:val="center"/>
          </w:tcPr>
          <w:p>
            <w:pPr>
              <w:jc w:val="center"/>
              <w:rPr>
                <w:rFonts w:ascii="宋体" w:cs="Times New Roman"/>
              </w:rPr>
            </w:pPr>
            <w:r>
              <w:rPr>
                <w:rFonts w:ascii="宋体" w:hAnsi="宋体" w:cs="宋体"/>
                <w:kern w:val="0"/>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pPr>
              <w:jc w:val="center"/>
              <w:rPr>
                <w:rFonts w:ascii="宋体" w:cs="Times New Roman"/>
              </w:rPr>
            </w:pPr>
            <w:r>
              <w:rPr>
                <w:rFonts w:ascii="宋体" w:hAnsi="宋体" w:cs="宋体"/>
              </w:rPr>
              <w:t>7</w:t>
            </w:r>
          </w:p>
        </w:tc>
        <w:tc>
          <w:tcPr>
            <w:tcW w:w="1135" w:type="dxa"/>
            <w:vAlign w:val="center"/>
          </w:tcPr>
          <w:p>
            <w:pPr>
              <w:jc w:val="center"/>
              <w:rPr>
                <w:rFonts w:ascii="宋体" w:cs="Times New Roman"/>
              </w:rPr>
            </w:pPr>
            <w:r>
              <w:rPr>
                <w:rFonts w:hint="eastAsia" w:ascii="宋体" w:hAnsi="宋体" w:cs="宋体"/>
                <w:kern w:val="0"/>
              </w:rPr>
              <w:t>培训椅</w:t>
            </w:r>
          </w:p>
        </w:tc>
        <w:tc>
          <w:tcPr>
            <w:tcW w:w="6374" w:type="dxa"/>
            <w:vAlign w:val="center"/>
          </w:tcPr>
          <w:p>
            <w:pPr>
              <w:widowControl/>
              <w:jc w:val="left"/>
              <w:rPr>
                <w:rFonts w:ascii="宋体" w:cs="Times New Roman"/>
                <w:kern w:val="0"/>
              </w:rPr>
            </w:pPr>
            <w:r>
              <w:rPr>
                <w:rFonts w:ascii="宋体" w:hAnsi="宋体" w:cs="宋体"/>
                <w:kern w:val="0"/>
              </w:rPr>
              <w:t>1</w:t>
            </w:r>
            <w:r>
              <w:rPr>
                <w:rFonts w:hint="eastAsia" w:ascii="宋体" w:hAnsi="宋体" w:cs="宋体"/>
                <w:kern w:val="0"/>
              </w:rPr>
              <w:t>、椅架：采用≥</w:t>
            </w:r>
            <w:r>
              <w:rPr>
                <w:rFonts w:ascii="宋体" w:hAnsi="宋体" w:cs="宋体"/>
                <w:kern w:val="0"/>
              </w:rPr>
              <w:t>12mm</w:t>
            </w:r>
            <w:r>
              <w:rPr>
                <w:rFonts w:hint="eastAsia" w:ascii="宋体" w:hAnsi="宋体" w:cs="宋体"/>
                <w:kern w:val="0"/>
              </w:rPr>
              <w:t>实心钢筋，钢架完整焊接，结实耐用，不轻易变形，可承重≥</w:t>
            </w:r>
            <w:r>
              <w:rPr>
                <w:rFonts w:ascii="宋体" w:hAnsi="宋体" w:cs="宋体"/>
                <w:kern w:val="0"/>
              </w:rPr>
              <w:t>180kg</w:t>
            </w:r>
            <w:r>
              <w:rPr>
                <w:rFonts w:hint="eastAsia" w:ascii="宋体" w:hAnsi="宋体" w:cs="宋体"/>
                <w:kern w:val="0"/>
              </w:rPr>
              <w:t>椅架前部有独立横梁稳定结构。</w:t>
            </w:r>
          </w:p>
          <w:p>
            <w:pPr>
              <w:widowControl/>
              <w:jc w:val="left"/>
              <w:rPr>
                <w:rFonts w:ascii="宋体" w:cs="Times New Roman"/>
                <w:kern w:val="0"/>
              </w:rPr>
            </w:pPr>
            <w:r>
              <w:rPr>
                <w:rFonts w:ascii="宋体" w:hAnsi="宋体" w:cs="宋体"/>
                <w:kern w:val="0"/>
              </w:rPr>
              <w:t>2</w:t>
            </w:r>
            <w:r>
              <w:rPr>
                <w:rFonts w:hint="eastAsia" w:ascii="宋体" w:hAnsi="宋体" w:cs="宋体"/>
                <w:kern w:val="0"/>
              </w:rPr>
              <w:t>、电镀：采用镀铬工艺，被镀基体金属为阴极，通过电解作用，使镀液中预镀金属的阳离子在基体金属表面沉积出来，形成镀层的一种表面加工方法。能增强金属的抗腐蚀性</w:t>
            </w:r>
            <w:r>
              <w:rPr>
                <w:rFonts w:ascii="宋体" w:hAnsi="宋体" w:cs="宋体"/>
                <w:kern w:val="0"/>
              </w:rPr>
              <w:t>(</w:t>
            </w:r>
            <w:r>
              <w:rPr>
                <w:rFonts w:hint="eastAsia" w:ascii="宋体" w:hAnsi="宋体" w:cs="宋体"/>
                <w:kern w:val="0"/>
              </w:rPr>
              <w:t>镀层金属多采用耐腐蚀的金属</w:t>
            </w:r>
            <w:r>
              <w:rPr>
                <w:rFonts w:ascii="宋体" w:hAnsi="宋体" w:cs="宋体"/>
                <w:kern w:val="0"/>
              </w:rPr>
              <w:t>)</w:t>
            </w:r>
            <w:r>
              <w:rPr>
                <w:rFonts w:hint="eastAsia" w:ascii="宋体" w:hAnsi="宋体" w:cs="宋体"/>
                <w:kern w:val="0"/>
              </w:rPr>
              <w:t>、增加硬度、防止磨耗、提高导电性、光滑性、耐热性和表面美观。</w:t>
            </w:r>
          </w:p>
          <w:p>
            <w:pPr>
              <w:widowControl/>
              <w:jc w:val="left"/>
              <w:rPr>
                <w:rFonts w:ascii="宋体" w:cs="Times New Roman"/>
                <w:kern w:val="0"/>
              </w:rPr>
            </w:pPr>
            <w:r>
              <w:rPr>
                <w:rFonts w:ascii="宋体" w:hAnsi="宋体" w:cs="宋体"/>
                <w:kern w:val="0"/>
              </w:rPr>
              <w:t>3</w:t>
            </w:r>
            <w:r>
              <w:rPr>
                <w:rFonts w:hint="eastAsia" w:ascii="宋体" w:hAnsi="宋体" w:cs="宋体"/>
                <w:kern w:val="0"/>
              </w:rPr>
              <w:t>、椅架颜色：电镀，沙白色喷涂，高温静电喷涂工艺。</w:t>
            </w:r>
          </w:p>
          <w:p>
            <w:pPr>
              <w:widowControl/>
              <w:jc w:val="left"/>
              <w:rPr>
                <w:rFonts w:ascii="宋体" w:cs="Times New Roman"/>
                <w:kern w:val="0"/>
              </w:rPr>
            </w:pPr>
            <w:r>
              <w:rPr>
                <w:rFonts w:ascii="宋体" w:hAnsi="宋体" w:cs="宋体"/>
                <w:kern w:val="0"/>
              </w:rPr>
              <w:t>4</w:t>
            </w:r>
            <w:r>
              <w:rPr>
                <w:rFonts w:hint="eastAsia" w:ascii="宋体" w:hAnsi="宋体" w:cs="宋体"/>
                <w:kern w:val="0"/>
              </w:rPr>
              <w:t>、胶壳：全新</w:t>
            </w:r>
            <w:r>
              <w:rPr>
                <w:rFonts w:ascii="宋体" w:hAnsi="宋体" w:cs="宋体"/>
                <w:kern w:val="0"/>
              </w:rPr>
              <w:t>PP</w:t>
            </w:r>
            <w:r>
              <w:rPr>
                <w:rFonts w:hint="eastAsia" w:ascii="宋体" w:hAnsi="宋体" w:cs="宋体"/>
                <w:kern w:val="0"/>
              </w:rPr>
              <w:t>工程塑料，模具一体成型。</w:t>
            </w:r>
          </w:p>
          <w:p>
            <w:pPr>
              <w:widowControl/>
              <w:jc w:val="left"/>
              <w:rPr>
                <w:rFonts w:ascii="宋体" w:cs="Times New Roman"/>
                <w:kern w:val="0"/>
              </w:rPr>
            </w:pPr>
            <w:r>
              <w:rPr>
                <w:rFonts w:ascii="宋体" w:hAnsi="宋体" w:cs="宋体"/>
                <w:kern w:val="0"/>
              </w:rPr>
              <w:t>5</w:t>
            </w:r>
            <w:r>
              <w:rPr>
                <w:rFonts w:hint="eastAsia" w:ascii="宋体" w:hAnsi="宋体" w:cs="宋体"/>
                <w:kern w:val="0"/>
              </w:rPr>
              <w:t>、座垫：座棉采用高密度纯棉，透气性好，色度牢，耐光性好，抗皱免烫。</w:t>
            </w:r>
          </w:p>
          <w:p>
            <w:pPr>
              <w:widowControl/>
              <w:jc w:val="left"/>
              <w:rPr>
                <w:rFonts w:ascii="宋体" w:cs="Times New Roman"/>
                <w:kern w:val="0"/>
              </w:rPr>
            </w:pPr>
            <w:r>
              <w:rPr>
                <w:rFonts w:ascii="宋体" w:hAnsi="宋体" w:cs="宋体"/>
                <w:kern w:val="0"/>
              </w:rPr>
              <w:t>6</w:t>
            </w:r>
            <w:r>
              <w:rPr>
                <w:rFonts w:hint="eastAsia" w:ascii="宋体" w:hAnsi="宋体" w:cs="宋体"/>
                <w:kern w:val="0"/>
              </w:rPr>
              <w:t>、尺寸：椅子高度≥</w:t>
            </w:r>
            <w:r>
              <w:rPr>
                <w:rFonts w:ascii="宋体" w:hAnsi="宋体" w:cs="宋体"/>
                <w:kern w:val="0"/>
              </w:rPr>
              <w:t>70cm,</w:t>
            </w:r>
            <w:r>
              <w:rPr>
                <w:rFonts w:hint="eastAsia" w:ascii="宋体" w:hAnsi="宋体" w:cs="宋体"/>
                <w:kern w:val="0"/>
              </w:rPr>
              <w:t>深度度≥</w:t>
            </w:r>
            <w:r>
              <w:rPr>
                <w:rFonts w:ascii="宋体" w:hAnsi="宋体" w:cs="宋体"/>
                <w:kern w:val="0"/>
              </w:rPr>
              <w:t>45cm,</w:t>
            </w:r>
            <w:r>
              <w:rPr>
                <w:rFonts w:hint="eastAsia" w:ascii="宋体" w:hAnsi="宋体" w:cs="宋体"/>
                <w:kern w:val="0"/>
              </w:rPr>
              <w:t>座宽度≥</w:t>
            </w:r>
            <w:r>
              <w:rPr>
                <w:rFonts w:ascii="宋体" w:hAnsi="宋体" w:cs="宋体"/>
                <w:kern w:val="0"/>
              </w:rPr>
              <w:t>40cm,</w:t>
            </w:r>
            <w:r>
              <w:rPr>
                <w:rFonts w:hint="eastAsia" w:ascii="宋体" w:hAnsi="宋体" w:cs="宋体"/>
                <w:kern w:val="0"/>
              </w:rPr>
              <w:t>座面距地高度≥</w:t>
            </w:r>
            <w:r>
              <w:rPr>
                <w:rFonts w:ascii="宋体" w:hAnsi="宋体" w:cs="宋体"/>
                <w:kern w:val="0"/>
              </w:rPr>
              <w:t>40cm</w:t>
            </w:r>
            <w:r>
              <w:rPr>
                <w:rFonts w:hint="eastAsia" w:ascii="宋体" w:hAnsi="宋体" w:cs="宋体"/>
                <w:kern w:val="0"/>
              </w:rPr>
              <w:t>。</w:t>
            </w:r>
          </w:p>
          <w:p>
            <w:pPr>
              <w:widowControl/>
              <w:jc w:val="left"/>
              <w:rPr>
                <w:rFonts w:ascii="宋体" w:cs="Times New Roman"/>
                <w:kern w:val="0"/>
              </w:rPr>
            </w:pPr>
            <w:r>
              <w:rPr>
                <w:rFonts w:ascii="宋体" w:hAnsi="宋体" w:cs="宋体"/>
                <w:kern w:val="0"/>
              </w:rPr>
              <w:t>7</w:t>
            </w:r>
            <w:r>
              <w:rPr>
                <w:rFonts w:hint="eastAsia" w:ascii="宋体" w:hAnsi="宋体" w:cs="宋体"/>
                <w:kern w:val="0"/>
              </w:rPr>
              <w:t>、脚塞：防滑塑料胶塞，保护地板不受伤害，移动时不会发出噪音。</w:t>
            </w:r>
          </w:p>
          <w:p>
            <w:pPr>
              <w:jc w:val="left"/>
              <w:rPr>
                <w:rFonts w:ascii="宋体" w:cs="Times New Roman"/>
              </w:rPr>
            </w:pPr>
            <w:r>
              <w:rPr>
                <w:rFonts w:ascii="宋体" w:cs="Times New Roman"/>
                <w:color w:val="000000"/>
              </w:rPr>
              <w:drawing>
                <wp:inline distT="0" distB="0" distL="114300" distR="114300">
                  <wp:extent cx="704850" cy="971550"/>
                  <wp:effectExtent l="0" t="0" r="0" b="0"/>
                  <wp:docPr id="5" name="图片 6" descr="281632299981963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descr="281632299981963993"/>
                          <pic:cNvPicPr>
                            <a:picLocks noChangeAspect="1"/>
                          </pic:cNvPicPr>
                        </pic:nvPicPr>
                        <pic:blipFill>
                          <a:blip r:embed="rId24"/>
                          <a:stretch>
                            <a:fillRect/>
                          </a:stretch>
                        </pic:blipFill>
                        <pic:spPr>
                          <a:xfrm>
                            <a:off x="0" y="0"/>
                            <a:ext cx="704850" cy="971550"/>
                          </a:xfrm>
                          <a:prstGeom prst="rect">
                            <a:avLst/>
                          </a:prstGeom>
                          <a:noFill/>
                          <a:ln>
                            <a:noFill/>
                          </a:ln>
                        </pic:spPr>
                      </pic:pic>
                    </a:graphicData>
                  </a:graphic>
                </wp:inline>
              </w:drawing>
            </w:r>
          </w:p>
        </w:tc>
        <w:tc>
          <w:tcPr>
            <w:tcW w:w="709" w:type="dxa"/>
            <w:vAlign w:val="center"/>
          </w:tcPr>
          <w:p>
            <w:pPr>
              <w:jc w:val="center"/>
              <w:rPr>
                <w:rFonts w:ascii="宋体" w:cs="Times New Roman"/>
              </w:rPr>
            </w:pPr>
            <w:r>
              <w:rPr>
                <w:rFonts w:hint="eastAsia" w:ascii="宋体" w:hAnsi="宋体" w:cs="宋体"/>
                <w:kern w:val="0"/>
              </w:rPr>
              <w:t>个</w:t>
            </w:r>
          </w:p>
        </w:tc>
        <w:tc>
          <w:tcPr>
            <w:tcW w:w="708" w:type="dxa"/>
            <w:vAlign w:val="center"/>
          </w:tcPr>
          <w:p>
            <w:pPr>
              <w:jc w:val="center"/>
              <w:rPr>
                <w:rFonts w:ascii="宋体" w:cs="Times New Roman"/>
              </w:rPr>
            </w:pPr>
            <w:r>
              <w:rPr>
                <w:rFonts w:ascii="宋体" w:hAnsi="宋体" w:cs="宋体"/>
                <w:kern w:val="0"/>
              </w:rPr>
              <w:t>1620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pPr>
              <w:jc w:val="center"/>
              <w:rPr>
                <w:rFonts w:ascii="宋体" w:cs="Times New Roman"/>
              </w:rPr>
            </w:pPr>
            <w:r>
              <w:rPr>
                <w:rFonts w:ascii="宋体" w:hAnsi="宋体" w:cs="宋体"/>
              </w:rPr>
              <w:t>8</w:t>
            </w:r>
          </w:p>
        </w:tc>
        <w:tc>
          <w:tcPr>
            <w:tcW w:w="1135" w:type="dxa"/>
            <w:vAlign w:val="center"/>
          </w:tcPr>
          <w:p>
            <w:pPr>
              <w:jc w:val="center"/>
              <w:rPr>
                <w:rFonts w:ascii="宋体" w:cs="Times New Roman"/>
              </w:rPr>
            </w:pPr>
            <w:r>
              <w:rPr>
                <w:rFonts w:hint="eastAsia" w:ascii="宋体" w:hAnsi="宋体" w:cs="宋体"/>
                <w:kern w:val="0"/>
              </w:rPr>
              <w:t>大地脚活动连排桌椅（铝合金）</w:t>
            </w:r>
          </w:p>
        </w:tc>
        <w:tc>
          <w:tcPr>
            <w:tcW w:w="6374" w:type="dxa"/>
            <w:vAlign w:val="center"/>
          </w:tcPr>
          <w:p>
            <w:pPr>
              <w:widowControl/>
              <w:jc w:val="left"/>
              <w:rPr>
                <w:rFonts w:ascii="宋体" w:cs="Times New Roman"/>
                <w:kern w:val="0"/>
              </w:rPr>
            </w:pPr>
            <w:r>
              <w:rPr>
                <w:rFonts w:ascii="宋体" w:hAnsi="宋体" w:cs="宋体"/>
                <w:kern w:val="0"/>
              </w:rPr>
              <w:t>1</w:t>
            </w:r>
            <w:r>
              <w:rPr>
                <w:rFonts w:hint="eastAsia" w:ascii="宋体" w:hAnsi="宋体" w:cs="宋体"/>
                <w:kern w:val="0"/>
              </w:rPr>
              <w:t>、规格：单座长为</w:t>
            </w:r>
            <w:r>
              <w:rPr>
                <w:rFonts w:ascii="宋体" w:hAnsi="宋体" w:cs="宋体"/>
                <w:kern w:val="0"/>
              </w:rPr>
              <w:t>570mm</w:t>
            </w:r>
            <w:r>
              <w:rPr>
                <w:rFonts w:hint="eastAsia" w:ascii="宋体" w:hAnsi="宋体" w:cs="宋体"/>
                <w:kern w:val="0"/>
              </w:rPr>
              <w:t>，座椅总高：</w:t>
            </w:r>
            <w:r>
              <w:rPr>
                <w:rFonts w:ascii="宋体" w:hAnsi="宋体" w:cs="宋体"/>
                <w:kern w:val="0"/>
              </w:rPr>
              <w:t>930mm</w:t>
            </w:r>
            <w:r>
              <w:rPr>
                <w:rFonts w:hint="eastAsia" w:ascii="宋体" w:hAnsi="宋体" w:cs="宋体"/>
                <w:kern w:val="0"/>
              </w:rPr>
              <w:t>，座高：</w:t>
            </w:r>
            <w:r>
              <w:rPr>
                <w:rFonts w:ascii="宋体" w:hAnsi="宋体" w:cs="宋体"/>
                <w:kern w:val="0"/>
              </w:rPr>
              <w:t>450mm</w:t>
            </w:r>
            <w:r>
              <w:rPr>
                <w:rFonts w:hint="eastAsia" w:ascii="宋体" w:hAnsi="宋体" w:cs="宋体"/>
                <w:kern w:val="0"/>
              </w:rPr>
              <w:t>，座深度：</w:t>
            </w:r>
            <w:r>
              <w:rPr>
                <w:rFonts w:ascii="宋体" w:hAnsi="宋体" w:cs="宋体"/>
                <w:kern w:val="0"/>
              </w:rPr>
              <w:t>420mm</w:t>
            </w:r>
            <w:r>
              <w:rPr>
                <w:rFonts w:hint="eastAsia" w:ascii="宋体" w:hAnsi="宋体" w:cs="宋体"/>
                <w:kern w:val="0"/>
              </w:rPr>
              <w:t>，写字板高：</w:t>
            </w:r>
            <w:r>
              <w:rPr>
                <w:rFonts w:ascii="宋体" w:hAnsi="宋体" w:cs="宋体"/>
                <w:kern w:val="0"/>
              </w:rPr>
              <w:t>750mm</w:t>
            </w:r>
            <w:r>
              <w:rPr>
                <w:rFonts w:hint="eastAsia" w:ascii="宋体" w:hAnsi="宋体" w:cs="宋体"/>
                <w:kern w:val="0"/>
              </w:rPr>
              <w:t>，最小排距：</w:t>
            </w:r>
            <w:r>
              <w:rPr>
                <w:rFonts w:ascii="宋体" w:hAnsi="宋体" w:cs="宋体"/>
                <w:kern w:val="0"/>
              </w:rPr>
              <w:t>900mm</w:t>
            </w:r>
            <w:r>
              <w:rPr>
                <w:rFonts w:hint="eastAsia" w:ascii="宋体" w:hAnsi="宋体" w:cs="宋体"/>
                <w:kern w:val="0"/>
              </w:rPr>
              <w:t>。</w:t>
            </w:r>
          </w:p>
          <w:p>
            <w:pPr>
              <w:jc w:val="left"/>
              <w:rPr>
                <w:rFonts w:ascii="宋体" w:cs="Times New Roman"/>
              </w:rPr>
            </w:pPr>
            <w:r>
              <w:rPr>
                <w:rFonts w:hint="eastAsia" w:ascii="宋体" w:hAnsi="宋体" w:cs="宋体"/>
                <w:color w:val="000000"/>
              </w:rPr>
              <w:t>★</w:t>
            </w:r>
            <w:r>
              <w:rPr>
                <w:rFonts w:ascii="宋体" w:hAnsi="宋体" w:cs="宋体"/>
              </w:rPr>
              <w:t>2</w:t>
            </w:r>
            <w:r>
              <w:rPr>
                <w:rFonts w:hint="eastAsia" w:ascii="宋体" w:hAnsi="宋体" w:cs="宋体"/>
              </w:rPr>
              <w:t>、基材：采用优质环保实木多层夹板，经防潮、防虫、防腐处理，抗弯力强，不易变形；</w:t>
            </w:r>
            <w:r>
              <w:rPr>
                <w:rFonts w:hint="eastAsia" w:ascii="宋体" w:hAnsi="宋体" w:cs="宋体"/>
                <w:color w:val="000000"/>
              </w:rPr>
              <w:t>实木多层夹板，符合检测依据</w:t>
            </w:r>
            <w:r>
              <w:rPr>
                <w:rFonts w:ascii="宋体" w:hAnsi="宋体" w:cs="宋体"/>
                <w:color w:val="000000"/>
              </w:rPr>
              <w:t xml:space="preserve"> GB/T9846-2015 </w:t>
            </w:r>
            <w:r>
              <w:rPr>
                <w:rFonts w:hint="eastAsia" w:ascii="宋体" w:hAnsi="宋体" w:cs="宋体"/>
                <w:color w:val="000000"/>
              </w:rPr>
              <w:t>《普通胶合板》、</w:t>
            </w:r>
            <w:r>
              <w:rPr>
                <w:rFonts w:ascii="宋体" w:hAnsi="宋体" w:cs="宋体"/>
                <w:color w:val="000000"/>
              </w:rPr>
              <w:t>GB18580-2017</w:t>
            </w:r>
            <w:r>
              <w:rPr>
                <w:rFonts w:hint="eastAsia" w:ascii="宋体" w:hAnsi="宋体" w:cs="宋体"/>
                <w:color w:val="000000"/>
              </w:rPr>
              <w:t>《室内装饰装修材料人造板及其制品中甲醛释放限量》标准，甲醛释放量≤</w:t>
            </w:r>
            <w:r>
              <w:rPr>
                <w:rFonts w:ascii="宋体" w:hAnsi="宋体" w:cs="宋体"/>
                <w:color w:val="000000"/>
              </w:rPr>
              <w:t>0.06 mg/m</w:t>
            </w:r>
            <w:r>
              <w:rPr>
                <w:rFonts w:hint="eastAsia" w:ascii="宋体" w:hAnsi="宋体" w:cs="宋体"/>
                <w:color w:val="000000"/>
              </w:rPr>
              <w:t>³，含水率≤</w:t>
            </w:r>
            <w:r>
              <w:rPr>
                <w:rFonts w:ascii="宋体" w:hAnsi="宋体" w:cs="宋体"/>
                <w:color w:val="000000"/>
              </w:rPr>
              <w:t>9%</w:t>
            </w:r>
            <w:r>
              <w:rPr>
                <w:rFonts w:hint="eastAsia" w:ascii="宋体" w:hAnsi="宋体" w:cs="宋体"/>
                <w:color w:val="000000"/>
              </w:rPr>
              <w:t>，胶合强度：试件强度值≥</w:t>
            </w:r>
            <w:r>
              <w:rPr>
                <w:rFonts w:ascii="宋体" w:hAnsi="宋体" w:cs="宋体"/>
                <w:color w:val="000000"/>
              </w:rPr>
              <w:t>0.75MPa</w:t>
            </w:r>
            <w:r>
              <w:rPr>
                <w:rFonts w:hint="eastAsia" w:ascii="宋体" w:hAnsi="宋体" w:cs="宋体"/>
                <w:color w:val="000000"/>
              </w:rPr>
              <w:t>，弹性模量（顺纹）：试件强度值≥</w:t>
            </w:r>
            <w:r>
              <w:rPr>
                <w:rFonts w:ascii="宋体" w:hAnsi="宋体" w:cs="宋体"/>
                <w:color w:val="000000"/>
              </w:rPr>
              <w:t>5500MPa</w:t>
            </w:r>
            <w:r>
              <w:rPr>
                <w:rFonts w:hint="eastAsia" w:ascii="宋体" w:hAnsi="宋体" w:cs="宋体"/>
                <w:color w:val="000000"/>
              </w:rPr>
              <w:t>，弹性模量（横纹）：试件强度值≥</w:t>
            </w:r>
            <w:r>
              <w:rPr>
                <w:rFonts w:ascii="宋体" w:hAnsi="宋体" w:cs="宋体"/>
                <w:color w:val="000000"/>
              </w:rPr>
              <w:t>4000MPa</w:t>
            </w:r>
            <w:r>
              <w:rPr>
                <w:rFonts w:hint="eastAsia" w:ascii="宋体" w:hAnsi="宋体" w:cs="宋体"/>
                <w:color w:val="000000"/>
              </w:rPr>
              <w:t>；符合</w:t>
            </w:r>
            <w:r>
              <w:rPr>
                <w:rFonts w:ascii="宋体" w:hAnsi="宋体" w:cs="宋体"/>
                <w:color w:val="000000"/>
              </w:rPr>
              <w:t>HG/T 3950-2007</w:t>
            </w:r>
            <w:r>
              <w:rPr>
                <w:rFonts w:hint="eastAsia" w:ascii="宋体" w:hAnsi="宋体" w:cs="宋体"/>
                <w:color w:val="000000"/>
              </w:rPr>
              <w:t>《抗菌涂料》</w:t>
            </w:r>
            <w:r>
              <w:rPr>
                <w:rFonts w:ascii="宋体" w:hAnsi="宋体" w:cs="宋体"/>
                <w:color w:val="000000"/>
              </w:rPr>
              <w:t>GB/T 21866-2008</w:t>
            </w:r>
            <w:r>
              <w:rPr>
                <w:rFonts w:hint="eastAsia" w:ascii="宋体" w:hAnsi="宋体" w:cs="宋体"/>
                <w:color w:val="000000"/>
              </w:rPr>
              <w:t>《抗菌涂料（漆膜）抗菌性测定法和抗菌效果》标准，抗细菌性能作用时长≥</w:t>
            </w:r>
            <w:r>
              <w:rPr>
                <w:rFonts w:ascii="宋体" w:hAnsi="宋体" w:cs="宋体"/>
                <w:color w:val="000000"/>
              </w:rPr>
              <w:t>24h</w:t>
            </w:r>
            <w:r>
              <w:rPr>
                <w:rFonts w:hint="eastAsia" w:ascii="宋体" w:hAnsi="宋体" w:cs="宋体"/>
                <w:color w:val="000000"/>
              </w:rPr>
              <w:t>，抗细菌率：金黄色葡萄球菌为≥</w:t>
            </w:r>
            <w:r>
              <w:rPr>
                <w:rFonts w:ascii="宋体" w:hAnsi="宋体" w:cs="宋体"/>
                <w:color w:val="000000"/>
              </w:rPr>
              <w:t>99%</w:t>
            </w:r>
            <w:r>
              <w:rPr>
                <w:rFonts w:hint="eastAsia" w:ascii="宋体" w:hAnsi="宋体" w:cs="宋体"/>
                <w:color w:val="000000"/>
              </w:rPr>
              <w:t>，大肠杆菌为≥</w:t>
            </w:r>
            <w:r>
              <w:rPr>
                <w:rFonts w:ascii="宋体" w:hAnsi="宋体" w:cs="宋体"/>
                <w:color w:val="000000"/>
              </w:rPr>
              <w:t>99%</w:t>
            </w:r>
            <w:r>
              <w:rPr>
                <w:rFonts w:hint="eastAsia" w:ascii="宋体" w:hAnsi="宋体" w:cs="宋体"/>
                <w:color w:val="000000"/>
              </w:rPr>
              <w:t>，白色念珠菌≥</w:t>
            </w:r>
            <w:r>
              <w:rPr>
                <w:rFonts w:ascii="宋体" w:hAnsi="宋体" w:cs="宋体"/>
                <w:color w:val="000000"/>
              </w:rPr>
              <w:t>99%</w:t>
            </w:r>
            <w:r>
              <w:rPr>
                <w:rFonts w:hint="eastAsia" w:ascii="宋体" w:hAnsi="宋体" w:cs="宋体"/>
                <w:color w:val="000000"/>
              </w:rPr>
              <w:t>，肺炎克雷伯氏菌≥</w:t>
            </w:r>
            <w:r>
              <w:rPr>
                <w:rFonts w:ascii="宋体" w:hAnsi="宋体" w:cs="宋体"/>
                <w:color w:val="000000"/>
              </w:rPr>
              <w:t>99%</w:t>
            </w:r>
            <w:r>
              <w:rPr>
                <w:rFonts w:hint="eastAsia" w:ascii="宋体" w:hAnsi="宋体" w:cs="宋体"/>
                <w:color w:val="000000"/>
              </w:rPr>
              <w:t>，铜绿假单胞菌为≥</w:t>
            </w:r>
            <w:r>
              <w:rPr>
                <w:rFonts w:ascii="宋体" w:hAnsi="宋体" w:cs="宋体"/>
                <w:color w:val="000000"/>
              </w:rPr>
              <w:t>99%</w:t>
            </w:r>
            <w:r>
              <w:rPr>
                <w:rFonts w:hint="eastAsia" w:ascii="宋体" w:hAnsi="宋体" w:cs="宋体"/>
                <w:color w:val="000000"/>
              </w:rPr>
              <w:t>，乙型溶血性链球菌为≥</w:t>
            </w:r>
            <w:r>
              <w:rPr>
                <w:rFonts w:ascii="宋体" w:hAnsi="宋体" w:cs="宋体"/>
                <w:color w:val="000000"/>
              </w:rPr>
              <w:t>99%</w:t>
            </w:r>
            <w:r>
              <w:rPr>
                <w:rFonts w:hint="eastAsia" w:ascii="宋体" w:hAnsi="宋体" w:cs="宋体"/>
                <w:color w:val="000000"/>
              </w:rPr>
              <w:t>；抗霉菌性能长霉等级达到</w:t>
            </w:r>
            <w:r>
              <w:rPr>
                <w:rFonts w:ascii="宋体" w:hAnsi="宋体" w:cs="宋体"/>
                <w:color w:val="000000"/>
              </w:rPr>
              <w:t>O</w:t>
            </w:r>
            <w:r>
              <w:rPr>
                <w:rFonts w:hint="eastAsia" w:ascii="宋体" w:hAnsi="宋体" w:cs="宋体"/>
                <w:color w:val="000000"/>
              </w:rPr>
              <w:t>级标准；</w:t>
            </w:r>
          </w:p>
          <w:p>
            <w:pPr>
              <w:jc w:val="left"/>
              <w:rPr>
                <w:rFonts w:ascii="宋体" w:cs="Times New Roman"/>
              </w:rPr>
            </w:pPr>
            <w:r>
              <w:rPr>
                <w:rFonts w:ascii="宋体" w:hAnsi="宋体" w:cs="宋体"/>
              </w:rPr>
              <w:t>3</w:t>
            </w:r>
            <w:r>
              <w:rPr>
                <w:rFonts w:hint="eastAsia" w:ascii="宋体" w:hAnsi="宋体" w:cs="宋体"/>
              </w:rPr>
              <w:t>、面材：选用优质防火板，经防潮、防虫、防腐处理，抗弯力强，不易变形；</w:t>
            </w:r>
          </w:p>
          <w:p>
            <w:pPr>
              <w:widowControl/>
              <w:jc w:val="left"/>
              <w:rPr>
                <w:rFonts w:ascii="宋体" w:cs="Times New Roman"/>
                <w:kern w:val="0"/>
              </w:rPr>
            </w:pPr>
            <w:r>
              <w:rPr>
                <w:rFonts w:ascii="宋体" w:hAnsi="宋体" w:cs="宋体"/>
              </w:rPr>
              <w:t>4</w:t>
            </w:r>
            <w:r>
              <w:rPr>
                <w:rFonts w:hint="eastAsia" w:ascii="宋体" w:hAnsi="宋体" w:cs="宋体"/>
              </w:rPr>
              <w:t>、</w:t>
            </w:r>
            <w:r>
              <w:rPr>
                <w:rFonts w:hint="eastAsia" w:ascii="宋体" w:hAnsi="宋体" w:cs="宋体"/>
                <w:kern w:val="0"/>
              </w:rPr>
              <w:t>写字板：采用优质环保密度板并面贴防火板精制而成，牢固耐用，不褪色，板材厚度不低于</w:t>
            </w:r>
            <w:r>
              <w:rPr>
                <w:rFonts w:ascii="宋体" w:hAnsi="宋体" w:cs="宋体"/>
                <w:kern w:val="0"/>
              </w:rPr>
              <w:t>25mm</w:t>
            </w:r>
            <w:r>
              <w:rPr>
                <w:rFonts w:hint="eastAsia" w:ascii="宋体" w:hAnsi="宋体" w:cs="宋体"/>
                <w:kern w:val="0"/>
              </w:rPr>
              <w:t>。写字板支撑件：采用优质冷轧钢板冲压成型，厚度不少于</w:t>
            </w:r>
            <w:r>
              <w:rPr>
                <w:rFonts w:ascii="宋体" w:hAnsi="宋体" w:cs="宋体"/>
                <w:kern w:val="0"/>
              </w:rPr>
              <w:t>1.8mm</w:t>
            </w:r>
            <w:r>
              <w:rPr>
                <w:rFonts w:hint="eastAsia" w:ascii="宋体" w:hAnsi="宋体" w:cs="宋体"/>
                <w:kern w:val="0"/>
              </w:rPr>
              <w:t>。表面静电喷涂，经高温固化成型，表面光滑，附着力好。</w:t>
            </w:r>
          </w:p>
          <w:p>
            <w:pPr>
              <w:jc w:val="left"/>
              <w:rPr>
                <w:rFonts w:ascii="宋体" w:cs="Times New Roman"/>
                <w:kern w:val="0"/>
              </w:rPr>
            </w:pPr>
            <w:r>
              <w:rPr>
                <w:rFonts w:ascii="宋体" w:hAnsi="宋体" w:cs="宋体"/>
              </w:rPr>
              <w:t>5</w:t>
            </w:r>
            <w:r>
              <w:rPr>
                <w:rFonts w:hint="eastAsia" w:ascii="宋体" w:hAnsi="宋体" w:cs="宋体"/>
              </w:rPr>
              <w:t>、</w:t>
            </w:r>
            <w:r>
              <w:rPr>
                <w:rFonts w:hint="eastAsia" w:ascii="宋体" w:hAnsi="宋体" w:cs="宋体"/>
                <w:kern w:val="0"/>
              </w:rPr>
              <w:t>书架网：采用</w:t>
            </w:r>
            <w:r>
              <w:rPr>
                <w:rFonts w:ascii="宋体" w:hAnsi="宋体" w:cs="宋体"/>
                <w:kern w:val="0"/>
              </w:rPr>
              <w:t>4.8mm</w:t>
            </w:r>
            <w:r>
              <w:rPr>
                <w:rFonts w:hint="eastAsia" w:ascii="宋体" w:hAnsi="宋体" w:cs="宋体"/>
                <w:kern w:val="0"/>
              </w:rPr>
              <w:t>冷拉钢焊接成型，长</w:t>
            </w:r>
            <w:r>
              <w:rPr>
                <w:rFonts w:ascii="宋体" w:hAnsi="宋体" w:cs="宋体"/>
                <w:kern w:val="0"/>
              </w:rPr>
              <w:t>420mm</w:t>
            </w:r>
            <w:r>
              <w:rPr>
                <w:rFonts w:hint="eastAsia" w:ascii="宋体" w:hAnsi="宋体" w:cs="宋体"/>
                <w:kern w:val="0"/>
              </w:rPr>
              <w:t>宽</w:t>
            </w:r>
            <w:r>
              <w:rPr>
                <w:rFonts w:ascii="宋体" w:hAnsi="宋体" w:cs="宋体"/>
                <w:kern w:val="0"/>
              </w:rPr>
              <w:t>230mm</w:t>
            </w:r>
            <w:r>
              <w:rPr>
                <w:rFonts w:hint="eastAsia" w:ascii="宋体" w:hAnsi="宋体" w:cs="宋体"/>
                <w:kern w:val="0"/>
              </w:rPr>
              <w:t>高</w:t>
            </w:r>
            <w:r>
              <w:rPr>
                <w:rFonts w:ascii="宋体" w:hAnsi="宋体" w:cs="宋体"/>
                <w:kern w:val="0"/>
              </w:rPr>
              <w:t>100mm</w:t>
            </w:r>
            <w:r>
              <w:rPr>
                <w:rFonts w:hint="eastAsia" w:ascii="宋体" w:hAnsi="宋体" w:cs="宋体"/>
                <w:kern w:val="0"/>
              </w:rPr>
              <w:t>，表面经静电喷涂，高温固化成型，牢固，承受力大，表面经静电喷涂，高温固化成型，牢固，承受力大。</w:t>
            </w:r>
          </w:p>
          <w:p>
            <w:pPr>
              <w:widowControl/>
              <w:jc w:val="left"/>
              <w:rPr>
                <w:rFonts w:ascii="宋体" w:cs="Times New Roman"/>
                <w:kern w:val="0"/>
              </w:rPr>
            </w:pPr>
            <w:r>
              <w:rPr>
                <w:rFonts w:ascii="宋体" w:hAnsi="宋体" w:cs="宋体"/>
                <w:kern w:val="0"/>
              </w:rPr>
              <w:t>6</w:t>
            </w:r>
            <w:r>
              <w:rPr>
                <w:rFonts w:hint="eastAsia" w:ascii="宋体" w:hAnsi="宋体" w:cs="宋体"/>
                <w:kern w:val="0"/>
              </w:rPr>
              <w:t>、站脚：采用优质铝合金，经模具压铸一体成型，表面经打磨、抛光、抛丸、静电喷粉、高温锔炉等工序精制而成。☆站脚总高</w:t>
            </w:r>
            <w:r>
              <w:rPr>
                <w:rFonts w:ascii="宋体" w:hAnsi="宋体" w:cs="宋体"/>
                <w:kern w:val="0"/>
              </w:rPr>
              <w:t>930mm</w:t>
            </w:r>
            <w:r>
              <w:rPr>
                <w:rFonts w:hint="eastAsia" w:ascii="宋体" w:hAnsi="宋体" w:cs="宋体"/>
                <w:kern w:val="0"/>
              </w:rPr>
              <w:t>，扶手到地面高度</w:t>
            </w:r>
            <w:r>
              <w:rPr>
                <w:rFonts w:ascii="宋体" w:hAnsi="宋体" w:cs="宋体"/>
                <w:kern w:val="0"/>
              </w:rPr>
              <w:t>650mm</w:t>
            </w:r>
            <w:r>
              <w:rPr>
                <w:rFonts w:hint="eastAsia" w:ascii="宋体" w:hAnsi="宋体" w:cs="宋体"/>
                <w:kern w:val="0"/>
              </w:rPr>
              <w:t>，站脚宽度</w:t>
            </w:r>
            <w:r>
              <w:rPr>
                <w:rFonts w:ascii="宋体" w:hAnsi="宋体" w:cs="宋体"/>
                <w:kern w:val="0"/>
              </w:rPr>
              <w:t>50mm</w:t>
            </w:r>
            <w:r>
              <w:rPr>
                <w:rFonts w:hint="eastAsia" w:ascii="宋体" w:hAnsi="宋体" w:cs="宋体"/>
                <w:kern w:val="0"/>
              </w:rPr>
              <w:t>，站脚壁厚不少于</w:t>
            </w:r>
            <w:r>
              <w:rPr>
                <w:rFonts w:ascii="宋体" w:hAnsi="宋体" w:cs="宋体"/>
                <w:kern w:val="0"/>
              </w:rPr>
              <w:t>3.5mm,</w:t>
            </w:r>
            <w:r>
              <w:rPr>
                <w:rFonts w:hint="eastAsia" w:ascii="宋体" w:hAnsi="宋体" w:cs="宋体"/>
                <w:kern w:val="0"/>
              </w:rPr>
              <w:t>站脚重量不少于</w:t>
            </w:r>
            <w:r>
              <w:rPr>
                <w:rFonts w:ascii="宋体" w:hAnsi="宋体" w:cs="宋体"/>
                <w:kern w:val="0"/>
              </w:rPr>
              <w:t>2.7KG</w:t>
            </w:r>
            <w:r>
              <w:rPr>
                <w:rFonts w:hint="eastAsia" w:ascii="宋体" w:hAnsi="宋体" w:cs="宋体"/>
                <w:kern w:val="0"/>
              </w:rPr>
              <w:t>，地脚长度</w:t>
            </w:r>
            <w:r>
              <w:rPr>
                <w:rFonts w:ascii="宋体" w:hAnsi="宋体" w:cs="宋体"/>
                <w:kern w:val="0"/>
              </w:rPr>
              <w:t>375mm</w:t>
            </w:r>
            <w:r>
              <w:rPr>
                <w:rFonts w:hint="eastAsia" w:ascii="宋体" w:hAnsi="宋体" w:cs="宋体"/>
                <w:kern w:val="0"/>
              </w:rPr>
              <w:t>。全包围式地角螺丝孔内藏式地爆螺丝，每只站脚配</w:t>
            </w:r>
            <w:r>
              <w:rPr>
                <w:rFonts w:ascii="宋体" w:hAnsi="宋体" w:cs="宋体"/>
                <w:kern w:val="0"/>
              </w:rPr>
              <w:t>2</w:t>
            </w:r>
            <w:r>
              <w:rPr>
                <w:rFonts w:hint="eastAsia" w:ascii="宋体" w:hAnsi="宋体" w:cs="宋体"/>
                <w:kern w:val="0"/>
              </w:rPr>
              <w:t>个塑料地脚盖，遮挡地角螺丝孔，使整体造型美观、防尘、方便打扫卫生；</w:t>
            </w:r>
          </w:p>
          <w:p>
            <w:pPr>
              <w:jc w:val="left"/>
              <w:rPr>
                <w:rFonts w:ascii="宋体" w:cs="Times New Roman"/>
                <w:kern w:val="0"/>
              </w:rPr>
            </w:pPr>
            <w:r>
              <w:rPr>
                <w:rFonts w:ascii="宋体" w:hAnsi="宋体" w:cs="宋体"/>
              </w:rPr>
              <w:t>7</w:t>
            </w:r>
            <w:r>
              <w:rPr>
                <w:rFonts w:hint="eastAsia" w:ascii="宋体" w:hAnsi="宋体" w:cs="宋体"/>
              </w:rPr>
              <w:t>、</w:t>
            </w:r>
            <w:r>
              <w:rPr>
                <w:rFonts w:hint="eastAsia" w:ascii="宋体" w:hAnsi="宋体" w:cs="宋体"/>
                <w:kern w:val="0"/>
              </w:rPr>
              <w:t>座固定件：采用优质铝合金，内镶钢筋，经模具压铸一体成型，表面经静电喷涂，高温固化成型，牢固，承受力大。</w:t>
            </w:r>
          </w:p>
          <w:p>
            <w:pPr>
              <w:jc w:val="left"/>
              <w:rPr>
                <w:rFonts w:ascii="宋体" w:cs="Times New Roman"/>
                <w:kern w:val="0"/>
              </w:rPr>
            </w:pPr>
            <w:r>
              <w:rPr>
                <w:rFonts w:ascii="宋体" w:hAnsi="宋体" w:cs="宋体"/>
                <w:kern w:val="0"/>
              </w:rPr>
              <w:t>8</w:t>
            </w:r>
            <w:r>
              <w:rPr>
                <w:rFonts w:hint="eastAsia" w:ascii="宋体" w:hAnsi="宋体" w:cs="宋体"/>
                <w:kern w:val="0"/>
              </w:rPr>
              <w:t>、坚固螺丝：用电镀圆柱头内六角螺杆，坚固、耐用、不易生锈。</w:t>
            </w:r>
          </w:p>
          <w:p>
            <w:pPr>
              <w:widowControl/>
              <w:jc w:val="left"/>
              <w:rPr>
                <w:rFonts w:ascii="宋体" w:cs="Times New Roman"/>
                <w:kern w:val="0"/>
              </w:rPr>
            </w:pPr>
            <w:r>
              <w:rPr>
                <w:rFonts w:ascii="宋体" w:hAnsi="宋体" w:cs="宋体"/>
                <w:kern w:val="0"/>
              </w:rPr>
              <w:t>9</w:t>
            </w:r>
            <w:r>
              <w:rPr>
                <w:rFonts w:hint="eastAsia" w:ascii="宋体" w:hAnsi="宋体" w:cs="宋体"/>
                <w:kern w:val="0"/>
              </w:rPr>
              <w:t>、回复机构：采用铝合金压铸一体成型机构，重力回复，回复准确无杂音，回复次数可达</w:t>
            </w:r>
            <w:r>
              <w:rPr>
                <w:rFonts w:ascii="宋体" w:hAnsi="宋体" w:cs="宋体"/>
                <w:kern w:val="0"/>
              </w:rPr>
              <w:t>10</w:t>
            </w:r>
            <w:r>
              <w:rPr>
                <w:rFonts w:hint="eastAsia" w:ascii="宋体" w:hAnsi="宋体" w:cs="宋体"/>
                <w:kern w:val="0"/>
              </w:rPr>
              <w:t>万次以上，永不失效。</w:t>
            </w:r>
          </w:p>
          <w:p>
            <w:pPr>
              <w:widowControl/>
              <w:jc w:val="left"/>
              <w:rPr>
                <w:rFonts w:ascii="宋体" w:cs="Times New Roman"/>
                <w:kern w:val="0"/>
              </w:rPr>
            </w:pPr>
            <w:r>
              <w:rPr>
                <w:rFonts w:ascii="宋体" w:hAnsi="宋体" w:cs="宋体"/>
                <w:kern w:val="0"/>
              </w:rPr>
              <w:t>10</w:t>
            </w:r>
            <w:r>
              <w:rPr>
                <w:rFonts w:hint="eastAsia" w:ascii="宋体" w:hAnsi="宋体" w:cs="宋体"/>
                <w:kern w:val="0"/>
              </w:rPr>
              <w:t>、外观设计：符合人体工程学理念及个性化需求，结构全拆装设计，造型美观大方，符合现代特色。</w:t>
            </w:r>
          </w:p>
          <w:p>
            <w:pPr>
              <w:widowControl/>
              <w:jc w:val="left"/>
              <w:rPr>
                <w:rFonts w:ascii="宋体" w:cs="Times New Roman"/>
                <w:kern w:val="0"/>
              </w:rPr>
            </w:pPr>
          </w:p>
          <w:p>
            <w:pPr>
              <w:widowControl/>
              <w:jc w:val="left"/>
              <w:rPr>
                <w:rFonts w:ascii="宋体" w:cs="Times New Roman"/>
                <w:kern w:val="0"/>
              </w:rPr>
            </w:pPr>
            <w:r>
              <w:rPr>
                <w:rFonts w:cs="Times New Roman"/>
              </w:rPr>
              <w:drawing>
                <wp:inline distT="0" distB="0" distL="114300" distR="114300">
                  <wp:extent cx="1343025" cy="666750"/>
                  <wp:effectExtent l="0" t="0" r="9525" b="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25"/>
                          <a:stretch>
                            <a:fillRect/>
                          </a:stretch>
                        </pic:blipFill>
                        <pic:spPr>
                          <a:xfrm>
                            <a:off x="0" y="0"/>
                            <a:ext cx="1343025" cy="666750"/>
                          </a:xfrm>
                          <a:prstGeom prst="rect">
                            <a:avLst/>
                          </a:prstGeom>
                          <a:noFill/>
                          <a:ln>
                            <a:noFill/>
                          </a:ln>
                        </pic:spPr>
                      </pic:pic>
                    </a:graphicData>
                  </a:graphic>
                </wp:inline>
              </w:drawing>
            </w:r>
          </w:p>
        </w:tc>
        <w:tc>
          <w:tcPr>
            <w:tcW w:w="709" w:type="dxa"/>
            <w:vAlign w:val="center"/>
          </w:tcPr>
          <w:p>
            <w:pPr>
              <w:jc w:val="center"/>
              <w:rPr>
                <w:rFonts w:ascii="宋体" w:cs="Times New Roman"/>
              </w:rPr>
            </w:pPr>
            <w:r>
              <w:rPr>
                <w:rFonts w:hint="eastAsia" w:ascii="宋体" w:hAnsi="宋体" w:cs="宋体"/>
                <w:kern w:val="0"/>
              </w:rPr>
              <w:t>套</w:t>
            </w:r>
          </w:p>
        </w:tc>
        <w:tc>
          <w:tcPr>
            <w:tcW w:w="708" w:type="dxa"/>
            <w:vAlign w:val="center"/>
          </w:tcPr>
          <w:p>
            <w:pPr>
              <w:jc w:val="center"/>
              <w:rPr>
                <w:rFonts w:ascii="宋体" w:cs="Times New Roman"/>
              </w:rPr>
            </w:pPr>
            <w:r>
              <w:rPr>
                <w:rFonts w:ascii="宋体" w:hAnsi="宋体" w:cs="宋体"/>
                <w:kern w:val="0"/>
              </w:rPr>
              <w:t>7240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pPr>
              <w:jc w:val="center"/>
              <w:rPr>
                <w:rFonts w:ascii="宋体" w:cs="Times New Roman"/>
              </w:rPr>
            </w:pPr>
            <w:r>
              <w:rPr>
                <w:rFonts w:ascii="宋体" w:hAnsi="宋体" w:cs="宋体"/>
              </w:rPr>
              <w:t>9</w:t>
            </w:r>
          </w:p>
        </w:tc>
        <w:tc>
          <w:tcPr>
            <w:tcW w:w="1135" w:type="dxa"/>
            <w:vAlign w:val="center"/>
          </w:tcPr>
          <w:p>
            <w:pPr>
              <w:jc w:val="center"/>
              <w:rPr>
                <w:rFonts w:ascii="宋体" w:cs="Times New Roman"/>
                <w:kern w:val="0"/>
              </w:rPr>
            </w:pPr>
            <w:r>
              <w:rPr>
                <w:rFonts w:hint="eastAsia" w:ascii="Times New Roman" w:hAnsi="Times New Roman" w:cs="宋体"/>
                <w:kern w:val="0"/>
              </w:rPr>
              <w:t>教师休息室</w:t>
            </w:r>
          </w:p>
        </w:tc>
        <w:tc>
          <w:tcPr>
            <w:tcW w:w="6374" w:type="dxa"/>
            <w:vAlign w:val="center"/>
          </w:tcPr>
          <w:p>
            <w:pPr>
              <w:widowControl/>
              <w:jc w:val="left"/>
              <w:rPr>
                <w:rFonts w:ascii="宋体" w:cs="Times New Roman"/>
                <w:kern w:val="0"/>
              </w:rPr>
            </w:pPr>
            <w:r>
              <w:rPr>
                <w:rFonts w:hint="eastAsia" w:ascii="宋体" w:hAnsi="宋体" w:cs="宋体"/>
                <w:kern w:val="0"/>
              </w:rPr>
              <w:t>需要配置沙发、茶几、饮水机、衣架等。</w:t>
            </w:r>
          </w:p>
          <w:p>
            <w:pPr>
              <w:jc w:val="left"/>
              <w:rPr>
                <w:rFonts w:ascii="宋体" w:cs="Times New Roman"/>
                <w:kern w:val="0"/>
              </w:rPr>
            </w:pPr>
            <w:r>
              <w:rPr>
                <w:rFonts w:ascii="宋体" w:hAnsi="宋体" w:cs="宋体"/>
              </w:rPr>
              <w:t>1</w:t>
            </w:r>
            <w:r>
              <w:rPr>
                <w:rFonts w:hint="eastAsia" w:ascii="宋体" w:hAnsi="宋体" w:cs="宋体"/>
              </w:rPr>
              <w:t>、</w:t>
            </w:r>
            <w:r>
              <w:rPr>
                <w:rFonts w:hint="eastAsia" w:ascii="宋体" w:hAnsi="宋体" w:cs="宋体"/>
                <w:kern w:val="0"/>
              </w:rPr>
              <w:t>沙发</w:t>
            </w:r>
          </w:p>
          <w:p>
            <w:pPr>
              <w:jc w:val="left"/>
              <w:rPr>
                <w:rFonts w:ascii="宋体" w:cs="Times New Roman"/>
                <w:kern w:val="0"/>
              </w:rPr>
            </w:pPr>
            <w:r>
              <w:rPr>
                <w:rFonts w:hint="eastAsia" w:ascii="宋体" w:hAnsi="宋体" w:cs="宋体"/>
                <w:kern w:val="0"/>
              </w:rPr>
              <w:t>规格：长≥</w:t>
            </w:r>
            <w:r>
              <w:rPr>
                <w:rFonts w:ascii="宋体" w:hAnsi="宋体" w:cs="宋体"/>
                <w:kern w:val="0"/>
              </w:rPr>
              <w:t>185CM</w:t>
            </w:r>
            <w:r>
              <w:rPr>
                <w:rFonts w:hint="eastAsia" w:ascii="宋体" w:hAnsi="宋体" w:cs="宋体"/>
                <w:kern w:val="0"/>
              </w:rPr>
              <w:t>，</w:t>
            </w:r>
            <w:r>
              <w:rPr>
                <w:rFonts w:ascii="宋体" w:hAnsi="宋体" w:cs="宋体"/>
                <w:kern w:val="0"/>
              </w:rPr>
              <w:t xml:space="preserve"> </w:t>
            </w:r>
            <w:r>
              <w:rPr>
                <w:rFonts w:hint="eastAsia" w:ascii="宋体" w:hAnsi="宋体" w:cs="宋体"/>
                <w:kern w:val="0"/>
              </w:rPr>
              <w:t>宽≥</w:t>
            </w:r>
            <w:r>
              <w:rPr>
                <w:rFonts w:ascii="宋体" w:hAnsi="宋体" w:cs="宋体"/>
                <w:kern w:val="0"/>
              </w:rPr>
              <w:t>80CM</w:t>
            </w:r>
            <w:r>
              <w:rPr>
                <w:rFonts w:hint="eastAsia" w:ascii="宋体" w:hAnsi="宋体" w:cs="宋体"/>
                <w:kern w:val="0"/>
              </w:rPr>
              <w:t>，</w:t>
            </w:r>
            <w:r>
              <w:rPr>
                <w:rFonts w:ascii="宋体" w:hAnsi="宋体" w:cs="宋体"/>
                <w:kern w:val="0"/>
              </w:rPr>
              <w:t xml:space="preserve"> </w:t>
            </w:r>
            <w:r>
              <w:rPr>
                <w:rFonts w:hint="eastAsia" w:ascii="宋体" w:hAnsi="宋体" w:cs="宋体"/>
                <w:kern w:val="0"/>
              </w:rPr>
              <w:t>高≥</w:t>
            </w:r>
            <w:r>
              <w:rPr>
                <w:rFonts w:ascii="宋体" w:hAnsi="宋体" w:cs="宋体"/>
                <w:kern w:val="0"/>
              </w:rPr>
              <w:t xml:space="preserve"> 90CM</w:t>
            </w:r>
          </w:p>
          <w:p>
            <w:pPr>
              <w:jc w:val="left"/>
              <w:rPr>
                <w:rFonts w:ascii="宋体" w:cs="Times New Roman"/>
              </w:rPr>
            </w:pPr>
            <w:r>
              <w:rPr>
                <w:rFonts w:hint="eastAsia" w:ascii="宋体" w:hAnsi="宋体" w:cs="宋体"/>
              </w:rPr>
              <w:t>面料：采用环保人造革（环保皮），经防污处理，清洁方便，经久耐磨；</w:t>
            </w:r>
          </w:p>
          <w:p>
            <w:pPr>
              <w:jc w:val="left"/>
              <w:rPr>
                <w:rFonts w:ascii="宋体" w:cs="Times New Roman"/>
              </w:rPr>
            </w:pPr>
            <w:r>
              <w:rPr>
                <w:rFonts w:hint="eastAsia" w:ascii="宋体" w:hAnsi="宋体" w:cs="宋体"/>
              </w:rPr>
              <w:t>基材：采用优质实木板（橡木）榫卯结构，无虎斑、矿物线、涂层光滑平整、无皱皮、开裂现象，无明显加工痕迹、划痕等缺陷，不易开裂变形耐腐，不虫隼；</w:t>
            </w:r>
          </w:p>
          <w:p>
            <w:pPr>
              <w:jc w:val="left"/>
              <w:rPr>
                <w:rFonts w:ascii="宋体" w:cs="Times New Roman"/>
                <w:color w:val="000000"/>
              </w:rPr>
            </w:pPr>
            <w:r>
              <w:rPr>
                <w:rFonts w:hint="eastAsia" w:ascii="宋体" w:hAnsi="宋体" w:cs="宋体"/>
              </w:rPr>
              <w:t>封边条：同色实木封边条封边；</w:t>
            </w:r>
          </w:p>
          <w:p>
            <w:pPr>
              <w:widowControl/>
              <w:jc w:val="left"/>
              <w:rPr>
                <w:rFonts w:ascii="宋体" w:cs="Times New Roman"/>
                <w:color w:val="000000"/>
              </w:rPr>
            </w:pPr>
            <w:r>
              <w:rPr>
                <w:rFonts w:hint="eastAsia" w:ascii="宋体" w:hAnsi="宋体" w:cs="宋体"/>
                <w:color w:val="000000"/>
              </w:rPr>
              <w:t>★</w:t>
            </w:r>
            <w:r>
              <w:rPr>
                <w:rFonts w:hint="eastAsia" w:ascii="宋体" w:hAnsi="宋体" w:cs="宋体"/>
              </w:rPr>
              <w:t>水性漆：采用环保水性漆，耐磨性强；</w:t>
            </w:r>
            <w:r>
              <w:rPr>
                <w:rFonts w:hint="eastAsia" w:ascii="宋体" w:hAnsi="宋体" w:cs="宋体"/>
                <w:color w:val="000000"/>
              </w:rPr>
              <w:t>水性油漆，气味不含有害致癌物质</w:t>
            </w:r>
            <w:r>
              <w:rPr>
                <w:rFonts w:ascii="宋体" w:cs="宋体"/>
                <w:color w:val="000000"/>
              </w:rPr>
              <w:t>,</w:t>
            </w:r>
            <w:r>
              <w:rPr>
                <w:rFonts w:hint="eastAsia" w:ascii="宋体" w:hAnsi="宋体" w:cs="宋体"/>
                <w:color w:val="000000"/>
              </w:rPr>
              <w:t>无毒无味，符合</w:t>
            </w:r>
            <w:r>
              <w:rPr>
                <w:rFonts w:ascii="宋体" w:hAnsi="宋体" w:cs="宋体"/>
                <w:color w:val="000000"/>
              </w:rPr>
              <w:t>GB 18581-2020</w:t>
            </w:r>
            <w:r>
              <w:rPr>
                <w:rFonts w:hint="eastAsia" w:ascii="宋体" w:hAnsi="宋体" w:cs="宋体"/>
                <w:color w:val="000000"/>
              </w:rPr>
              <w:t>《木器涂料中中有害物质限量》标准规定的要求，甲醛含量≤</w:t>
            </w:r>
            <w:r>
              <w:rPr>
                <w:rFonts w:ascii="宋体" w:hAnsi="宋体" w:cs="宋体"/>
                <w:color w:val="000000"/>
              </w:rPr>
              <w:t>30mg/kg,</w:t>
            </w:r>
            <w:r>
              <w:rPr>
                <w:rFonts w:hint="eastAsia" w:ascii="宋体" w:hAnsi="宋体" w:cs="宋体"/>
                <w:color w:val="000000"/>
              </w:rPr>
              <w:t>总铅含量（限色漆、腻子）≤</w:t>
            </w:r>
            <w:r>
              <w:rPr>
                <w:rFonts w:ascii="宋体" w:hAnsi="宋体" w:cs="宋体"/>
                <w:color w:val="000000"/>
              </w:rPr>
              <w:t>10mg/kg,</w:t>
            </w:r>
            <w:r>
              <w:rPr>
                <w:rFonts w:hint="eastAsia" w:ascii="宋体" w:hAnsi="宋体" w:cs="宋体"/>
                <w:color w:val="000000"/>
              </w:rPr>
              <w:t>可溶性重金属（限色漆、腻子）镉、铬、汞含量均未检出。</w:t>
            </w:r>
            <w:r>
              <w:rPr>
                <w:rFonts w:ascii="宋体" w:hAnsi="宋体" w:cs="宋体"/>
                <w:color w:val="000000"/>
              </w:rPr>
              <w:t xml:space="preserve">                                                              </w:t>
            </w:r>
            <w:r>
              <w:rPr>
                <w:rFonts w:hint="eastAsia" w:ascii="宋体" w:hAnsi="宋体" w:cs="宋体"/>
              </w:rPr>
              <w:t>（投标人提供第三方检验机构出具的检验检测报告原件扫描件，并提供可验证的查询网址或二维码。）</w:t>
            </w:r>
          </w:p>
          <w:p>
            <w:pPr>
              <w:jc w:val="left"/>
              <w:rPr>
                <w:rFonts w:ascii="宋体" w:cs="Times New Roman"/>
                <w:color w:val="000000"/>
              </w:rPr>
            </w:pPr>
            <w:r>
              <w:rPr>
                <w:rFonts w:hint="eastAsia" w:ascii="宋体" w:hAnsi="宋体" w:cs="宋体"/>
              </w:rPr>
              <w:t>内材：采用优质环保实木多层夹板，经防潮、防虫、防腐处理，抗弯力强，不易变形；</w:t>
            </w:r>
            <w:r>
              <w:rPr>
                <w:rFonts w:hint="eastAsia" w:ascii="宋体" w:hAnsi="宋体" w:cs="宋体"/>
                <w:color w:val="000000"/>
              </w:rPr>
              <w:t>实木多层夹板，符合检测依据</w:t>
            </w:r>
            <w:r>
              <w:rPr>
                <w:rFonts w:ascii="宋体" w:hAnsi="宋体" w:cs="宋体"/>
                <w:color w:val="000000"/>
              </w:rPr>
              <w:t xml:space="preserve"> GB/T9846-2015 </w:t>
            </w:r>
            <w:r>
              <w:rPr>
                <w:rFonts w:hint="eastAsia" w:ascii="宋体" w:hAnsi="宋体" w:cs="宋体"/>
                <w:color w:val="000000"/>
              </w:rPr>
              <w:t>《普通胶合板》、</w:t>
            </w:r>
            <w:r>
              <w:rPr>
                <w:rFonts w:ascii="宋体" w:hAnsi="宋体" w:cs="宋体"/>
                <w:color w:val="000000"/>
              </w:rPr>
              <w:t>GB18580-2017</w:t>
            </w:r>
            <w:r>
              <w:rPr>
                <w:rFonts w:hint="eastAsia" w:ascii="宋体" w:hAnsi="宋体" w:cs="宋体"/>
                <w:color w:val="000000"/>
              </w:rPr>
              <w:t>《室内装饰装修材料人造板及其制品中甲醛释放限量》标准，甲醛释放量≤</w:t>
            </w:r>
            <w:r>
              <w:rPr>
                <w:rFonts w:ascii="宋体" w:hAnsi="宋体" w:cs="宋体"/>
                <w:color w:val="000000"/>
              </w:rPr>
              <w:t>0.06 mg/m</w:t>
            </w:r>
            <w:r>
              <w:rPr>
                <w:rFonts w:hint="eastAsia" w:ascii="宋体" w:hAnsi="宋体" w:cs="宋体"/>
                <w:color w:val="000000"/>
              </w:rPr>
              <w:t>³，含水率≤</w:t>
            </w:r>
            <w:r>
              <w:rPr>
                <w:rFonts w:ascii="宋体" w:hAnsi="宋体" w:cs="宋体"/>
                <w:color w:val="000000"/>
              </w:rPr>
              <w:t>9%</w:t>
            </w:r>
            <w:r>
              <w:rPr>
                <w:rFonts w:hint="eastAsia" w:ascii="宋体" w:hAnsi="宋体" w:cs="宋体"/>
                <w:color w:val="000000"/>
              </w:rPr>
              <w:t>，胶合强度：试件强度值≥</w:t>
            </w:r>
            <w:r>
              <w:rPr>
                <w:rFonts w:ascii="宋体" w:hAnsi="宋体" w:cs="宋体"/>
                <w:color w:val="000000"/>
              </w:rPr>
              <w:t>0.75MPa</w:t>
            </w:r>
            <w:r>
              <w:rPr>
                <w:rFonts w:hint="eastAsia" w:ascii="宋体" w:hAnsi="宋体" w:cs="宋体"/>
                <w:color w:val="000000"/>
              </w:rPr>
              <w:t>，弹性模量（顺纹）：试件强度值≥</w:t>
            </w:r>
            <w:r>
              <w:rPr>
                <w:rFonts w:ascii="宋体" w:hAnsi="宋体" w:cs="宋体"/>
                <w:color w:val="000000"/>
              </w:rPr>
              <w:t>5500MPa</w:t>
            </w:r>
            <w:r>
              <w:rPr>
                <w:rFonts w:hint="eastAsia" w:ascii="宋体" w:hAnsi="宋体" w:cs="宋体"/>
                <w:color w:val="000000"/>
              </w:rPr>
              <w:t>，弹性模量（横纹）：试件强度值≥</w:t>
            </w:r>
            <w:r>
              <w:rPr>
                <w:rFonts w:ascii="宋体" w:hAnsi="宋体" w:cs="宋体"/>
                <w:color w:val="000000"/>
              </w:rPr>
              <w:t>4000MPa</w:t>
            </w:r>
            <w:r>
              <w:rPr>
                <w:rFonts w:hint="eastAsia" w:ascii="宋体" w:hAnsi="宋体" w:cs="宋体"/>
                <w:color w:val="000000"/>
              </w:rPr>
              <w:t>；符合</w:t>
            </w:r>
            <w:r>
              <w:rPr>
                <w:rFonts w:ascii="宋体" w:hAnsi="宋体" w:cs="宋体"/>
                <w:color w:val="000000"/>
              </w:rPr>
              <w:t>HG/T 3950-2007</w:t>
            </w:r>
            <w:r>
              <w:rPr>
                <w:rFonts w:hint="eastAsia" w:ascii="宋体" w:hAnsi="宋体" w:cs="宋体"/>
                <w:color w:val="000000"/>
              </w:rPr>
              <w:t>《抗菌涂料》</w:t>
            </w:r>
            <w:r>
              <w:rPr>
                <w:rFonts w:ascii="宋体" w:hAnsi="宋体" w:cs="宋体"/>
                <w:color w:val="000000"/>
              </w:rPr>
              <w:t>GB/T 21866-2008</w:t>
            </w:r>
            <w:r>
              <w:rPr>
                <w:rFonts w:hint="eastAsia" w:ascii="宋体" w:hAnsi="宋体" w:cs="宋体"/>
                <w:color w:val="000000"/>
              </w:rPr>
              <w:t>《抗菌涂料（漆膜）抗菌性测定法和抗菌效果》标准，抗细菌性能作用时长≥</w:t>
            </w:r>
            <w:r>
              <w:rPr>
                <w:rFonts w:ascii="宋体" w:hAnsi="宋体" w:cs="宋体"/>
                <w:color w:val="000000"/>
              </w:rPr>
              <w:t>24h</w:t>
            </w:r>
            <w:r>
              <w:rPr>
                <w:rFonts w:hint="eastAsia" w:ascii="宋体" w:hAnsi="宋体" w:cs="宋体"/>
                <w:color w:val="000000"/>
              </w:rPr>
              <w:t>，抗细菌率：金黄色葡萄球菌为≥</w:t>
            </w:r>
            <w:r>
              <w:rPr>
                <w:rFonts w:ascii="宋体" w:hAnsi="宋体" w:cs="宋体"/>
                <w:color w:val="000000"/>
              </w:rPr>
              <w:t>99%</w:t>
            </w:r>
            <w:r>
              <w:rPr>
                <w:rFonts w:hint="eastAsia" w:ascii="宋体" w:hAnsi="宋体" w:cs="宋体"/>
                <w:color w:val="000000"/>
              </w:rPr>
              <w:t>，大肠杆菌为≥</w:t>
            </w:r>
            <w:r>
              <w:rPr>
                <w:rFonts w:ascii="宋体" w:hAnsi="宋体" w:cs="宋体"/>
                <w:color w:val="000000"/>
              </w:rPr>
              <w:t>99%</w:t>
            </w:r>
            <w:r>
              <w:rPr>
                <w:rFonts w:hint="eastAsia" w:ascii="宋体" w:hAnsi="宋体" w:cs="宋体"/>
                <w:color w:val="000000"/>
              </w:rPr>
              <w:t>，白色念珠菌≥</w:t>
            </w:r>
            <w:r>
              <w:rPr>
                <w:rFonts w:ascii="宋体" w:hAnsi="宋体" w:cs="宋体"/>
                <w:color w:val="000000"/>
              </w:rPr>
              <w:t>99%</w:t>
            </w:r>
            <w:r>
              <w:rPr>
                <w:rFonts w:hint="eastAsia" w:ascii="宋体" w:hAnsi="宋体" w:cs="宋体"/>
                <w:color w:val="000000"/>
              </w:rPr>
              <w:t>，肺炎克雷伯氏菌≥</w:t>
            </w:r>
            <w:r>
              <w:rPr>
                <w:rFonts w:ascii="宋体" w:hAnsi="宋体" w:cs="宋体"/>
                <w:color w:val="000000"/>
              </w:rPr>
              <w:t>99%</w:t>
            </w:r>
            <w:r>
              <w:rPr>
                <w:rFonts w:hint="eastAsia" w:ascii="宋体" w:hAnsi="宋体" w:cs="宋体"/>
                <w:color w:val="000000"/>
              </w:rPr>
              <w:t>，铜绿假单胞菌为≥</w:t>
            </w:r>
            <w:r>
              <w:rPr>
                <w:rFonts w:ascii="宋体" w:hAnsi="宋体" w:cs="宋体"/>
                <w:color w:val="000000"/>
              </w:rPr>
              <w:t>99%</w:t>
            </w:r>
            <w:r>
              <w:rPr>
                <w:rFonts w:hint="eastAsia" w:ascii="宋体" w:hAnsi="宋体" w:cs="宋体"/>
                <w:color w:val="000000"/>
              </w:rPr>
              <w:t>，乙型溶血性链球菌为≥</w:t>
            </w:r>
            <w:r>
              <w:rPr>
                <w:rFonts w:ascii="宋体" w:hAnsi="宋体" w:cs="宋体"/>
                <w:color w:val="000000"/>
              </w:rPr>
              <w:t>99%</w:t>
            </w:r>
            <w:r>
              <w:rPr>
                <w:rFonts w:hint="eastAsia" w:ascii="宋体" w:hAnsi="宋体" w:cs="宋体"/>
                <w:color w:val="000000"/>
              </w:rPr>
              <w:t>；抗霉菌性能长霉等级达到</w:t>
            </w:r>
            <w:r>
              <w:rPr>
                <w:rFonts w:ascii="宋体" w:hAnsi="宋体" w:cs="宋体"/>
                <w:color w:val="000000"/>
              </w:rPr>
              <w:t>O</w:t>
            </w:r>
            <w:r>
              <w:rPr>
                <w:rFonts w:hint="eastAsia" w:ascii="宋体" w:hAnsi="宋体" w:cs="宋体"/>
                <w:color w:val="000000"/>
              </w:rPr>
              <w:t>级标准；</w:t>
            </w:r>
          </w:p>
          <w:p>
            <w:pPr>
              <w:jc w:val="left"/>
              <w:rPr>
                <w:rFonts w:ascii="宋体" w:cs="Times New Roman"/>
                <w:color w:val="000000"/>
              </w:rPr>
            </w:pPr>
            <w:r>
              <w:rPr>
                <w:rFonts w:cs="Times New Roman"/>
              </w:rPr>
              <w:drawing>
                <wp:inline distT="0" distB="0" distL="114300" distR="114300">
                  <wp:extent cx="1666875" cy="733425"/>
                  <wp:effectExtent l="0" t="0" r="9525" b="9525"/>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26"/>
                          <a:stretch>
                            <a:fillRect/>
                          </a:stretch>
                        </pic:blipFill>
                        <pic:spPr>
                          <a:xfrm>
                            <a:off x="0" y="0"/>
                            <a:ext cx="1666875" cy="733425"/>
                          </a:xfrm>
                          <a:prstGeom prst="rect">
                            <a:avLst/>
                          </a:prstGeom>
                          <a:noFill/>
                          <a:ln>
                            <a:noFill/>
                          </a:ln>
                        </pic:spPr>
                      </pic:pic>
                    </a:graphicData>
                  </a:graphic>
                </wp:inline>
              </w:drawing>
            </w:r>
          </w:p>
          <w:p>
            <w:pPr>
              <w:jc w:val="left"/>
              <w:rPr>
                <w:rFonts w:ascii="宋体" w:cs="Times New Roman"/>
                <w:kern w:val="0"/>
              </w:rPr>
            </w:pPr>
            <w:r>
              <w:rPr>
                <w:rFonts w:ascii="宋体" w:hAnsi="宋体" w:cs="宋体"/>
              </w:rPr>
              <w:t>2</w:t>
            </w:r>
            <w:r>
              <w:rPr>
                <w:rFonts w:hint="eastAsia" w:ascii="宋体" w:hAnsi="宋体" w:cs="宋体"/>
              </w:rPr>
              <w:t>、</w:t>
            </w:r>
            <w:r>
              <w:rPr>
                <w:rFonts w:hint="eastAsia" w:ascii="宋体" w:hAnsi="宋体" w:cs="宋体"/>
                <w:kern w:val="0"/>
              </w:rPr>
              <w:t>茶几</w:t>
            </w:r>
          </w:p>
          <w:p>
            <w:pPr>
              <w:jc w:val="left"/>
              <w:rPr>
                <w:rFonts w:ascii="宋体" w:cs="Times New Roman"/>
              </w:rPr>
            </w:pPr>
            <w:r>
              <w:rPr>
                <w:rFonts w:hint="eastAsia" w:ascii="宋体" w:hAnsi="宋体" w:cs="宋体"/>
              </w:rPr>
              <w:t>框架：采用优质环保中密度纤维板，经防潮、防虫、防腐处理，抗弯力强，不易变形；</w:t>
            </w:r>
          </w:p>
          <w:p>
            <w:pPr>
              <w:jc w:val="left"/>
              <w:rPr>
                <w:rFonts w:ascii="宋体" w:cs="Times New Roman"/>
                <w:color w:val="000000"/>
              </w:rPr>
            </w:pPr>
            <w:r>
              <w:rPr>
                <w:rFonts w:hint="eastAsia" w:ascii="宋体" w:hAnsi="宋体" w:cs="宋体"/>
              </w:rPr>
              <w:t>水性漆：</w:t>
            </w:r>
            <w:r>
              <w:rPr>
                <w:rFonts w:hint="eastAsia" w:ascii="宋体" w:hAnsi="宋体" w:cs="宋体"/>
                <w:color w:val="000000"/>
              </w:rPr>
              <w:t>水性油漆，气味不含有害致癌物质</w:t>
            </w:r>
            <w:r>
              <w:rPr>
                <w:rFonts w:ascii="宋体" w:cs="宋体"/>
                <w:color w:val="000000"/>
              </w:rPr>
              <w:t>,</w:t>
            </w:r>
            <w:r>
              <w:rPr>
                <w:rFonts w:hint="eastAsia" w:ascii="宋体" w:hAnsi="宋体" w:cs="宋体"/>
                <w:color w:val="000000"/>
              </w:rPr>
              <w:t>无毒无味，符合</w:t>
            </w:r>
            <w:r>
              <w:rPr>
                <w:rFonts w:ascii="宋体" w:hAnsi="宋体" w:cs="宋体"/>
                <w:color w:val="000000"/>
              </w:rPr>
              <w:t>GB 18581-2020</w:t>
            </w:r>
            <w:r>
              <w:rPr>
                <w:rFonts w:hint="eastAsia" w:ascii="宋体" w:hAnsi="宋体" w:cs="宋体"/>
                <w:color w:val="000000"/>
              </w:rPr>
              <w:t>《木器涂料中中有害物质限量》标准规定的要求，甲醛含量≤</w:t>
            </w:r>
            <w:r>
              <w:rPr>
                <w:rFonts w:ascii="宋体" w:hAnsi="宋体" w:cs="宋体"/>
                <w:color w:val="000000"/>
              </w:rPr>
              <w:t>30mg/kg,</w:t>
            </w:r>
            <w:r>
              <w:rPr>
                <w:rFonts w:hint="eastAsia" w:ascii="宋体" w:hAnsi="宋体" w:cs="宋体"/>
                <w:color w:val="000000"/>
              </w:rPr>
              <w:t>总铅含量（限色漆、腻子）≤</w:t>
            </w:r>
            <w:r>
              <w:rPr>
                <w:rFonts w:ascii="宋体" w:hAnsi="宋体" w:cs="宋体"/>
                <w:color w:val="000000"/>
              </w:rPr>
              <w:t>10mg/kg,</w:t>
            </w:r>
            <w:r>
              <w:rPr>
                <w:rFonts w:hint="eastAsia" w:ascii="宋体" w:hAnsi="宋体" w:cs="宋体"/>
                <w:color w:val="000000"/>
              </w:rPr>
              <w:t>可溶性重金属（限色漆、腻子）镉、铬、汞含量均未检出。</w:t>
            </w:r>
            <w:r>
              <w:rPr>
                <w:rFonts w:ascii="宋体" w:hAnsi="宋体" w:cs="宋体"/>
                <w:color w:val="000000"/>
              </w:rPr>
              <w:t xml:space="preserve"> </w:t>
            </w:r>
          </w:p>
          <w:p>
            <w:pPr>
              <w:jc w:val="left"/>
              <w:rPr>
                <w:rFonts w:ascii="宋体" w:cs="Times New Roman"/>
                <w:color w:val="000000"/>
              </w:rPr>
            </w:pPr>
            <w:r>
              <w:rPr>
                <w:rFonts w:cs="Times New Roman"/>
              </w:rPr>
              <w:drawing>
                <wp:inline distT="0" distB="0" distL="114300" distR="114300">
                  <wp:extent cx="1457325" cy="933450"/>
                  <wp:effectExtent l="0" t="0" r="952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7"/>
                          <a:stretch>
                            <a:fillRect/>
                          </a:stretch>
                        </pic:blipFill>
                        <pic:spPr>
                          <a:xfrm>
                            <a:off x="0" y="0"/>
                            <a:ext cx="1457325" cy="933450"/>
                          </a:xfrm>
                          <a:prstGeom prst="rect">
                            <a:avLst/>
                          </a:prstGeom>
                          <a:noFill/>
                          <a:ln>
                            <a:noFill/>
                          </a:ln>
                        </pic:spPr>
                      </pic:pic>
                    </a:graphicData>
                  </a:graphic>
                </wp:inline>
              </w:drawing>
            </w:r>
          </w:p>
          <w:p>
            <w:pPr>
              <w:jc w:val="left"/>
              <w:rPr>
                <w:rFonts w:ascii="宋体" w:cs="Times New Roman"/>
                <w:kern w:val="0"/>
              </w:rPr>
            </w:pPr>
            <w:r>
              <w:rPr>
                <w:rFonts w:ascii="宋体" w:hAnsi="宋体" w:cs="宋体"/>
              </w:rPr>
              <w:t>3</w:t>
            </w:r>
            <w:r>
              <w:rPr>
                <w:rFonts w:hint="eastAsia" w:ascii="宋体" w:hAnsi="宋体" w:cs="宋体"/>
              </w:rPr>
              <w:t>、</w:t>
            </w:r>
            <w:r>
              <w:rPr>
                <w:rFonts w:hint="eastAsia" w:ascii="宋体" w:hAnsi="宋体" w:cs="宋体"/>
                <w:kern w:val="0"/>
              </w:rPr>
              <w:t>饮水机</w:t>
            </w:r>
          </w:p>
          <w:p>
            <w:pPr>
              <w:widowControl/>
              <w:jc w:val="left"/>
              <w:rPr>
                <w:rFonts w:ascii="宋体" w:cs="Times New Roman"/>
                <w:kern w:val="0"/>
              </w:rPr>
            </w:pPr>
            <w:r>
              <w:rPr>
                <w:rFonts w:hint="eastAsia" w:ascii="宋体" w:hAnsi="宋体" w:cs="宋体"/>
                <w:kern w:val="0"/>
              </w:rPr>
              <w:t>多功能下置水桶立式制冷制热全自动饮水机；双出水口；大屏温显；恒温保温；触控操作</w:t>
            </w:r>
          </w:p>
          <w:p>
            <w:pPr>
              <w:jc w:val="left"/>
              <w:rPr>
                <w:rFonts w:ascii="宋体" w:cs="Times New Roman"/>
                <w:kern w:val="0"/>
              </w:rPr>
            </w:pPr>
            <w:r>
              <w:rPr>
                <w:rFonts w:ascii="宋体" w:hAnsi="宋体" w:cs="宋体"/>
              </w:rPr>
              <w:t>4</w:t>
            </w:r>
            <w:r>
              <w:rPr>
                <w:rFonts w:hint="eastAsia" w:ascii="宋体" w:hAnsi="宋体" w:cs="宋体"/>
              </w:rPr>
              <w:t>、</w:t>
            </w:r>
            <w:r>
              <w:rPr>
                <w:rFonts w:hint="eastAsia" w:ascii="宋体" w:hAnsi="宋体" w:cs="宋体"/>
                <w:kern w:val="0"/>
              </w:rPr>
              <w:t>衣架</w:t>
            </w:r>
          </w:p>
          <w:p>
            <w:pPr>
              <w:jc w:val="left"/>
              <w:rPr>
                <w:rFonts w:ascii="宋体" w:cs="Times New Roman"/>
                <w:kern w:val="0"/>
              </w:rPr>
            </w:pPr>
            <w:r>
              <w:rPr>
                <w:rFonts w:hint="eastAsia" w:ascii="宋体" w:hAnsi="宋体" w:cs="宋体"/>
                <w:kern w:val="0"/>
              </w:rPr>
              <w:t>材质：榉木；尺寸：≥</w:t>
            </w:r>
            <w:r>
              <w:rPr>
                <w:rFonts w:ascii="宋体" w:hAnsi="宋体" w:cs="宋体"/>
                <w:kern w:val="0"/>
              </w:rPr>
              <w:t>38cm</w:t>
            </w:r>
            <w:r>
              <w:rPr>
                <w:rFonts w:hint="eastAsia" w:ascii="宋体" w:hAnsi="宋体" w:cs="宋体"/>
                <w:kern w:val="0"/>
              </w:rPr>
              <w:t>底盘；承重≥</w:t>
            </w:r>
            <w:r>
              <w:rPr>
                <w:rFonts w:ascii="宋体" w:hAnsi="宋体" w:cs="宋体"/>
                <w:kern w:val="0"/>
              </w:rPr>
              <w:t>60</w:t>
            </w:r>
            <w:r>
              <w:rPr>
                <w:rFonts w:hint="eastAsia" w:ascii="宋体" w:hAnsi="宋体" w:cs="宋体"/>
                <w:kern w:val="0"/>
              </w:rPr>
              <w:t>㎏</w:t>
            </w:r>
          </w:p>
          <w:p>
            <w:pPr>
              <w:jc w:val="left"/>
              <w:rPr>
                <w:rFonts w:ascii="宋体" w:cs="Times New Roman"/>
                <w:kern w:val="0"/>
              </w:rPr>
            </w:pPr>
            <w:r>
              <w:rPr>
                <w:rFonts w:cs="Times New Roman"/>
              </w:rPr>
              <w:drawing>
                <wp:inline distT="0" distB="0" distL="114300" distR="114300">
                  <wp:extent cx="533400" cy="1247775"/>
                  <wp:effectExtent l="0" t="0" r="0" b="9525"/>
                  <wp:docPr id="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
                          <pic:cNvPicPr>
                            <a:picLocks noChangeAspect="1"/>
                          </pic:cNvPicPr>
                        </pic:nvPicPr>
                        <pic:blipFill>
                          <a:blip r:embed="rId28"/>
                          <a:stretch>
                            <a:fillRect/>
                          </a:stretch>
                        </pic:blipFill>
                        <pic:spPr>
                          <a:xfrm flipH="1">
                            <a:off x="0" y="0"/>
                            <a:ext cx="533400" cy="1247775"/>
                          </a:xfrm>
                          <a:prstGeom prst="rect">
                            <a:avLst/>
                          </a:prstGeom>
                          <a:noFill/>
                          <a:ln>
                            <a:noFill/>
                          </a:ln>
                        </pic:spPr>
                      </pic:pic>
                    </a:graphicData>
                  </a:graphic>
                </wp:inline>
              </w:drawing>
            </w:r>
          </w:p>
        </w:tc>
        <w:tc>
          <w:tcPr>
            <w:tcW w:w="709" w:type="dxa"/>
            <w:vAlign w:val="center"/>
          </w:tcPr>
          <w:p>
            <w:pPr>
              <w:jc w:val="center"/>
              <w:rPr>
                <w:rFonts w:ascii="宋体" w:cs="Times New Roman"/>
              </w:rPr>
            </w:pPr>
            <w:r>
              <w:rPr>
                <w:rFonts w:hint="eastAsia" w:ascii="Times New Roman" w:hAnsi="Times New Roman" w:cs="宋体"/>
                <w:kern w:val="0"/>
              </w:rPr>
              <w:t>套</w:t>
            </w:r>
          </w:p>
        </w:tc>
        <w:tc>
          <w:tcPr>
            <w:tcW w:w="708" w:type="dxa"/>
            <w:vAlign w:val="center"/>
          </w:tcPr>
          <w:p>
            <w:pPr>
              <w:jc w:val="center"/>
              <w:rPr>
                <w:rFonts w:ascii="宋体" w:cs="Times New Roman"/>
              </w:rPr>
            </w:pPr>
            <w:r>
              <w:rPr>
                <w:rFonts w:ascii="Times New Roman" w:hAnsi="Times New Roman" w:cs="Times New Roman"/>
                <w:kern w:val="0"/>
              </w:rPr>
              <w:t>8</w:t>
            </w:r>
          </w:p>
        </w:tc>
      </w:tr>
    </w:tbl>
    <w:p>
      <w:pPr>
        <w:spacing w:line="360" w:lineRule="auto"/>
        <w:ind w:firstLine="482" w:firstLineChars="200"/>
        <w:rPr>
          <w:rFonts w:hint="eastAsia" w:ascii="宋体" w:hAnsi="宋体" w:eastAsia="宋体" w:cs="宋体"/>
          <w:b/>
          <w:bCs/>
          <w:sz w:val="24"/>
          <w:szCs w:val="24"/>
          <w:lang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360" w:lineRule="auto"/>
        <w:ind w:right="0"/>
        <w:jc w:val="left"/>
        <w:textAlignment w:val="baseline"/>
        <w:rPr>
          <w:rFonts w:hint="eastAsia" w:ascii="宋体" w:hAnsi="宋体" w:eastAsia="宋体" w:cs="宋体"/>
          <w:b/>
          <w:bCs/>
          <w:spacing w:val="-5"/>
          <w:sz w:val="24"/>
          <w:szCs w:val="24"/>
          <w:lang w:val="en-US" w:eastAsia="zh-CN"/>
        </w:rPr>
      </w:pPr>
      <w:r>
        <w:rPr>
          <w:rFonts w:hint="eastAsia" w:ascii="宋体" w:hAnsi="宋体" w:eastAsia="宋体" w:cs="宋体"/>
          <w:b/>
          <w:bCs/>
          <w:sz w:val="24"/>
          <w:szCs w:val="24"/>
          <w:lang w:eastAsia="zh-CN"/>
        </w:rPr>
        <w:t>备注：本标段核心产品为：</w:t>
      </w:r>
      <w:r>
        <w:rPr>
          <w:rFonts w:hint="eastAsia" w:ascii="宋体" w:hAnsi="宋体" w:eastAsia="宋体" w:cs="宋体"/>
          <w:b/>
          <w:bCs/>
          <w:spacing w:val="-5"/>
          <w:sz w:val="24"/>
          <w:szCs w:val="24"/>
          <w:lang w:val="en-US" w:eastAsia="zh-CN"/>
        </w:rPr>
        <w:t>（核心产品讲桌、大地脚活动连排桌椅【铝合金】）</w:t>
      </w:r>
    </w:p>
    <w:p>
      <w:pPr>
        <w:spacing w:line="360" w:lineRule="auto"/>
        <w:rPr>
          <w:rFonts w:hint="eastAsia"/>
          <w:lang w:val="en-US" w:eastAsia="zh-CN"/>
        </w:rPr>
      </w:pPr>
      <w:r>
        <w:rPr>
          <w:rFonts w:hint="eastAsia" w:ascii="宋体" w:hAnsi="宋体" w:eastAsia="宋体" w:cs="宋体"/>
          <w:b/>
          <w:bCs/>
          <w:sz w:val="24"/>
          <w:szCs w:val="24"/>
          <w:lang w:eastAsia="zh-CN"/>
        </w:rPr>
        <w:t>多家投标人提供的核心产品品牌相同且通过资格审查、符合性审查的，按一家投标人计算，评审后得分最高的同品牌投标人获得中标人推荐。</w:t>
      </w:r>
    </w:p>
    <w:p>
      <w:pPr>
        <w:pStyle w:val="23"/>
        <w:rPr>
          <w:rFonts w:hint="eastAsia"/>
          <w:lang w:val="en-US" w:eastAsia="zh-CN"/>
        </w:rPr>
      </w:pPr>
    </w:p>
    <w:p>
      <w:pPr>
        <w:pStyle w:val="23"/>
        <w:rPr>
          <w:rFonts w:hint="eastAsia"/>
          <w:b/>
          <w:bCs/>
          <w:lang w:val="en-US" w:eastAsia="zh-CN"/>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商务要求</w:t>
      </w:r>
    </w:p>
    <w:p>
      <w:pPr>
        <w:pStyle w:val="17"/>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76" w:firstLineChars="200"/>
        <w:textAlignment w:val="auto"/>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1.投标人提供的产品必须为符合国家质量标准的全新产品，国家对投标产品有强制性要求的，投标人应出具相应的质量证明文件，并加盖投标人公章。</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jc w:val="left"/>
        <w:textAlignment w:val="baseline"/>
        <w:outlineLvl w:val="9"/>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2.投标人应提供主要产品的技术参数、技术性能说明，上述资料均应加盖投标人公章。</w:t>
      </w:r>
    </w:p>
    <w:p>
      <w:pPr>
        <w:pStyle w:val="17"/>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76" w:firstLineChars="200"/>
        <w:textAlignment w:val="auto"/>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3.投标人必须具备独立完成本项目的能力,中标后不允许分包、转包；依据《政府采购促进中小企业发展管理办法》规定享受扶持政策获得政府采购合同的，小微企业不得将合同分包给大中型企业，中型企业不得将合同分包给大型企业。</w:t>
      </w:r>
    </w:p>
    <w:p>
      <w:pPr>
        <w:pStyle w:val="17"/>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76" w:firstLineChars="200"/>
        <w:textAlignment w:val="auto"/>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4.投标人提供项目技术偏差的详细说明，并说明投标产品技术响应程度。</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left"/>
        <w:textAlignment w:val="baseline"/>
        <w:outlineLvl w:val="9"/>
        <w:rPr>
          <w:rFonts w:hint="eastAsia"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2"/>
          <w:sz w:val="24"/>
          <w:szCs w:val="24"/>
          <w:lang w:val="en-US" w:eastAsia="zh-CN"/>
        </w:rPr>
        <w:t>5</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5"/>
          <w:sz w:val="24"/>
          <w:szCs w:val="24"/>
          <w:lang w:val="en-US" w:eastAsia="zh-CN"/>
        </w:rPr>
        <w:t>关于强制节能产品的要求。黑白打印机、台式计算机、便携式计算机、A3黑白打印机、电脑一体机和第二标段LED显示屏、彩色液晶高清LED显示屏、LED显示屏均为政府强制采购产品，投标人须选用政府强制采购节能产品。(对于强制采购的节能产品交货时必须提供节能证明材料)</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pacing w:val="30"/>
          <w:sz w:val="24"/>
          <w:szCs w:val="24"/>
        </w:rPr>
        <w:t>□</w:t>
      </w:r>
      <w:r>
        <w:rPr>
          <w:rFonts w:hint="eastAsia" w:asciiTheme="minorEastAsia" w:hAnsiTheme="minorEastAsia" w:eastAsiaTheme="minorEastAsia" w:cstheme="minorEastAsia"/>
          <w:spacing w:val="30"/>
          <w:sz w:val="24"/>
          <w:szCs w:val="24"/>
          <w:lang w:val="en-US" w:eastAsia="zh-CN"/>
        </w:rPr>
        <w:t>有</w:t>
      </w:r>
      <w:r>
        <w:rPr>
          <w:rFonts w:hint="eastAsia" w:asciiTheme="minorEastAsia" w:hAnsiTheme="minorEastAsia" w:eastAsiaTheme="minorEastAsia" w:cstheme="minorEastAsia"/>
          <w:sz w:val="24"/>
          <w:szCs w:val="24"/>
          <w:lang w:val="en-US" w:eastAsia="zh-CN"/>
        </w:rPr>
        <w:t>样品，样品提供要求、方式、摆放时间及地点。</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600" w:firstLineChars="200"/>
        <w:jc w:val="left"/>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30"/>
          <w:sz w:val="24"/>
          <w:szCs w:val="24"/>
          <w:lang w:val="en-US" w:eastAsia="zh-CN"/>
        </w:rPr>
        <w:t xml:space="preserve"> 无</w:t>
      </w:r>
      <w:r>
        <w:rPr>
          <w:rFonts w:hint="eastAsia" w:asciiTheme="minorEastAsia" w:hAnsiTheme="minorEastAsia" w:eastAsiaTheme="minorEastAsia" w:cstheme="minorEastAsia"/>
          <w:sz w:val="24"/>
          <w:szCs w:val="24"/>
          <w:lang w:val="en-US" w:eastAsia="zh-CN"/>
        </w:rPr>
        <w:t>样品。</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30"/>
          <w:sz w:val="24"/>
          <w:szCs w:val="24"/>
          <w:lang w:val="en-US" w:eastAsia="zh-CN"/>
        </w:rPr>
        <w:t>有</w:t>
      </w:r>
      <w:r>
        <w:rPr>
          <w:rFonts w:hint="eastAsia" w:asciiTheme="minorEastAsia" w:hAnsiTheme="minorEastAsia" w:eastAsiaTheme="minorEastAsia" w:cstheme="minorEastAsia"/>
          <w:sz w:val="24"/>
          <w:szCs w:val="24"/>
          <w:lang w:val="en-US" w:eastAsia="zh-CN"/>
        </w:rPr>
        <w:t>演示，演示要求、内容、方式及地点。鼓励使用不见面演示。</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600" w:firstLineChars="200"/>
        <w:jc w:val="left"/>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30"/>
          <w:sz w:val="24"/>
          <w:szCs w:val="24"/>
          <w:lang w:val="en-US" w:eastAsia="zh-CN"/>
        </w:rPr>
        <w:t xml:space="preserve"> 无</w:t>
      </w:r>
      <w:r>
        <w:rPr>
          <w:rFonts w:hint="eastAsia" w:asciiTheme="minorEastAsia" w:hAnsiTheme="minorEastAsia" w:eastAsiaTheme="minorEastAsia" w:cstheme="minorEastAsia"/>
          <w:sz w:val="24"/>
          <w:szCs w:val="24"/>
          <w:lang w:val="en-US" w:eastAsia="zh-CN"/>
        </w:rPr>
        <w:t>演示。</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jc w:val="left"/>
        <w:textAlignment w:val="baseline"/>
        <w:outlineLvl w:val="9"/>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8.合同的签订：中标供应商自行打印南阳市公共资源交易平台会员系统中加盖南阳市政府采购中心电子签章的《中标通知书》后，及时与采购人签订供货安装合同。</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jc w:val="left"/>
        <w:textAlignment w:val="baseline"/>
        <w:outlineLvl w:val="9"/>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pacing w:val="-1"/>
          <w:sz w:val="24"/>
          <w:szCs w:val="24"/>
          <w:lang w:val="en-US" w:eastAsia="zh-CN"/>
        </w:rPr>
        <w:t>9</w:t>
      </w: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1"/>
          <w:sz w:val="24"/>
          <w:szCs w:val="24"/>
          <w:lang w:val="en-US" w:eastAsia="zh-CN"/>
        </w:rPr>
        <w:t>供货期限：签订合同后</w:t>
      </w:r>
      <w:r>
        <w:rPr>
          <w:rFonts w:hint="eastAsia" w:asciiTheme="minorEastAsia" w:hAnsiTheme="minorEastAsia" w:eastAsiaTheme="minorEastAsia" w:cstheme="minorEastAsia"/>
          <w:spacing w:val="-1"/>
          <w:sz w:val="24"/>
          <w:szCs w:val="24"/>
          <w:u w:val="single"/>
          <w:lang w:val="en-US" w:eastAsia="zh-CN"/>
        </w:rPr>
        <w:t>20日历天内</w:t>
      </w:r>
      <w:r>
        <w:rPr>
          <w:rFonts w:hint="eastAsia" w:asciiTheme="minorEastAsia" w:hAnsiTheme="minorEastAsia" w:eastAsiaTheme="minorEastAsia" w:cstheme="minorEastAsia"/>
          <w:spacing w:val="-1"/>
          <w:sz w:val="24"/>
          <w:szCs w:val="24"/>
          <w:lang w:val="en-US" w:eastAsia="zh-CN"/>
        </w:rPr>
        <w:t>供货完毕并申请验收。</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left"/>
        <w:textAlignment w:val="baseline"/>
        <w:outlineLvl w:val="9"/>
        <w:rPr>
          <w:rFonts w:hint="default"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10.供货地点：张仲景国医大学指定地点。</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left"/>
        <w:textAlignment w:val="baseline"/>
        <w:outlineLvl w:val="9"/>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11.付款方式</w:t>
      </w:r>
      <w:r>
        <w:rPr>
          <w:rFonts w:hint="eastAsia" w:asciiTheme="minorEastAsia" w:hAnsiTheme="minorEastAsia" w:eastAsiaTheme="minorEastAsia" w:cstheme="minorEastAsia"/>
          <w:color w:val="auto"/>
          <w:spacing w:val="-2"/>
          <w:sz w:val="24"/>
          <w:szCs w:val="24"/>
          <w:lang w:val="en-US" w:eastAsia="zh-CN"/>
        </w:rPr>
        <w:t>：甲方验收合同约定的货物合格，按照张仲景国医大学筹建处要求，由乙方提供形式发票或完整</w:t>
      </w:r>
      <w:r>
        <w:rPr>
          <w:rFonts w:hint="eastAsia" w:asciiTheme="minorEastAsia" w:hAnsiTheme="minorEastAsia" w:eastAsiaTheme="minorEastAsia" w:cstheme="minorEastAsia"/>
          <w:spacing w:val="-2"/>
          <w:sz w:val="24"/>
          <w:szCs w:val="24"/>
          <w:lang w:val="en-US" w:eastAsia="zh-CN"/>
        </w:rPr>
        <w:t>的发票等，甲方在验收合格且具备付款条件之日起5个工作日内向乙方支付合同价的100%。</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left"/>
        <w:textAlignment w:val="baseline"/>
        <w:outlineLvl w:val="9"/>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lang w:val="en-US" w:eastAsia="zh-CN"/>
        </w:rPr>
        <w:t>12</w:t>
      </w:r>
      <w:r>
        <w:rPr>
          <w:rFonts w:hint="eastAsia" w:asciiTheme="minorEastAsia" w:hAnsiTheme="minorEastAsia" w:eastAsiaTheme="minorEastAsia" w:cstheme="minorEastAsia"/>
          <w:spacing w:val="-2"/>
          <w:sz w:val="24"/>
          <w:szCs w:val="24"/>
        </w:rPr>
        <w:t>.包装和运输（须满足《关于印发〈商品包装政府采购需求标准（试行）〉、〈快递包装政府采购需求标准（试行）〉的通知》（财办库﹝2020﹞123 号）</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w:t>
      </w:r>
      <w:r>
        <w:rPr>
          <w:rFonts w:hint="eastAsia" w:asciiTheme="minorEastAsia" w:hAnsiTheme="minorEastAsia" w:eastAsiaTheme="minorEastAsia" w:cstheme="minorEastAsia"/>
          <w:sz w:val="24"/>
          <w:szCs w:val="24"/>
        </w:rPr>
        <w:t>.验收标准</w:t>
      </w:r>
      <w:r>
        <w:rPr>
          <w:rFonts w:hint="eastAsia" w:asciiTheme="minorEastAsia" w:hAnsiTheme="minorEastAsia" w:eastAsiaTheme="minorEastAsia" w:cstheme="minorEastAsia"/>
          <w:sz w:val="24"/>
          <w:szCs w:val="24"/>
          <w:lang w:val="en-US" w:eastAsia="zh-CN"/>
        </w:rPr>
        <w:t>及方式</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lang w:val="en-US" w:eastAsia="zh-CN"/>
        </w:rPr>
      </w:pPr>
      <w:r>
        <w:rPr>
          <w:rFonts w:hint="eastAsia" w:asciiTheme="minorEastAsia" w:hAnsiTheme="minorEastAsia" w:eastAsiaTheme="minorEastAsia" w:cstheme="minorEastAsia"/>
          <w:sz w:val="24"/>
          <w:szCs w:val="24"/>
          <w:lang w:val="en-US" w:eastAsia="zh-CN"/>
        </w:rPr>
        <w:t>验收标准：中标人在验收活动中必须遵守采购人的有关规定。依照国家有关规定以及招标文件、投标文件、中标承诺和合同约定的标准等要求进行验收；经采购人完全确认后，完成验收。</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outlineLvl w:val="9"/>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8"/>
          <w:sz w:val="24"/>
          <w:szCs w:val="24"/>
          <w:lang w:val="en-US" w:eastAsia="zh-CN"/>
        </w:rPr>
        <w:t>14</w:t>
      </w:r>
      <w:r>
        <w:rPr>
          <w:rFonts w:hint="eastAsia" w:asciiTheme="minorEastAsia" w:hAnsiTheme="minorEastAsia" w:eastAsiaTheme="minorEastAsia" w:cstheme="minorEastAsia"/>
          <w:spacing w:val="-8"/>
          <w:sz w:val="24"/>
          <w:szCs w:val="24"/>
        </w:rPr>
        <w:t>. 售后服务</w:t>
      </w:r>
      <w:r>
        <w:rPr>
          <w:rFonts w:hint="eastAsia" w:asciiTheme="minorEastAsia" w:hAnsiTheme="minorEastAsia" w:eastAsiaTheme="minorEastAsia" w:cstheme="minorEastAsia"/>
          <w:spacing w:val="-8"/>
          <w:sz w:val="24"/>
          <w:szCs w:val="24"/>
          <w:lang w:val="en-US" w:eastAsia="zh-CN"/>
        </w:rPr>
        <w:t>要求：</w:t>
      </w:r>
      <w:r>
        <w:rPr>
          <w:rFonts w:hint="eastAsia" w:asciiTheme="minorEastAsia" w:hAnsiTheme="minorEastAsia" w:eastAsiaTheme="minorEastAsia" w:cstheme="minorEastAsia"/>
          <w:spacing w:val="-3"/>
          <w:sz w:val="24"/>
          <w:szCs w:val="24"/>
          <w:lang w:val="en-US" w:eastAsia="zh-CN"/>
        </w:rPr>
        <w:t>自验收合格之日起，产品免费质保3年</w:t>
      </w:r>
      <w:r>
        <w:rPr>
          <w:rFonts w:hint="eastAsia" w:asciiTheme="minorEastAsia" w:hAnsiTheme="minorEastAsia" w:eastAsiaTheme="minorEastAsia" w:cstheme="minorEastAsia"/>
          <w:color w:val="1F497D" w:themeColor="text2"/>
          <w:spacing w:val="-3"/>
          <w:sz w:val="24"/>
          <w:szCs w:val="24"/>
          <w:highlight w:val="none"/>
          <w:lang w:val="en-US" w:eastAsia="zh-CN"/>
          <w14:textFill>
            <w14:solidFill>
              <w14:schemeClr w14:val="tx2"/>
            </w14:solidFill>
          </w14:textFill>
        </w:rPr>
        <w:t>。</w:t>
      </w:r>
      <w:r>
        <w:rPr>
          <w:rFonts w:hint="eastAsia" w:asciiTheme="minorEastAsia" w:hAnsiTheme="minorEastAsia" w:eastAsiaTheme="minorEastAsia" w:cstheme="minorEastAsia"/>
          <w:spacing w:val="-3"/>
          <w:sz w:val="24"/>
          <w:szCs w:val="24"/>
          <w:lang w:val="en-US" w:eastAsia="zh-CN"/>
        </w:rPr>
        <w:t>售后服务响应时间为1小时以内，24小时内解决问题。如不能及时解决应提供备用设备。</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textAlignment w:val="baseline"/>
        <w:outlineLvl w:val="9"/>
        <w:rPr>
          <w:rFonts w:hint="eastAsia" w:asciiTheme="minorEastAsia" w:hAnsiTheme="minorEastAsia" w:eastAsiaTheme="minorEastAsia" w:cstheme="minorEastAsia"/>
          <w:spacing w:val="-1"/>
          <w:sz w:val="24"/>
          <w:szCs w:val="24"/>
          <w:lang w:val="en-US" w:eastAsia="zh-CN"/>
        </w:rPr>
      </w:pPr>
    </w:p>
    <w:p>
      <w:pPr>
        <w:pStyle w:val="6"/>
        <w:numPr>
          <w:ilvl w:val="0"/>
          <w:numId w:val="0"/>
        </w:numPr>
        <w:spacing w:before="352" w:line="690" w:lineRule="exact"/>
        <w:jc w:val="cente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pPr>
        <w:pStyle w:val="6"/>
        <w:numPr>
          <w:ilvl w:val="0"/>
          <w:numId w:val="0"/>
        </w:numPr>
        <w:spacing w:before="352" w:line="690" w:lineRule="exact"/>
        <w:jc w:val="cente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pPr>
        <w:pStyle w:val="6"/>
        <w:numPr>
          <w:ilvl w:val="0"/>
          <w:numId w:val="0"/>
        </w:numPr>
        <w:spacing w:before="352" w:line="690" w:lineRule="exact"/>
        <w:jc w:val="cente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pPr>
        <w:pStyle w:val="6"/>
        <w:numPr>
          <w:ilvl w:val="0"/>
          <w:numId w:val="0"/>
        </w:numPr>
        <w:spacing w:before="352" w:line="690" w:lineRule="exact"/>
        <w:ind w:firstLine="2506" w:firstLineChars="700"/>
        <w:jc w:val="both"/>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pPr>
        <w:pStyle w:val="6"/>
        <w:numPr>
          <w:ilvl w:val="0"/>
          <w:numId w:val="0"/>
        </w:numPr>
        <w:spacing w:before="352" w:line="690" w:lineRule="exact"/>
        <w:ind w:firstLine="2506" w:firstLineChars="700"/>
        <w:jc w:val="both"/>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pPr>
        <w:pStyle w:val="6"/>
        <w:numPr>
          <w:ilvl w:val="0"/>
          <w:numId w:val="0"/>
        </w:numPr>
        <w:spacing w:before="352" w:line="690" w:lineRule="exact"/>
        <w:ind w:firstLine="2506" w:firstLineChars="700"/>
        <w:jc w:val="both"/>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pPr>
        <w:pStyle w:val="6"/>
        <w:numPr>
          <w:ilvl w:val="0"/>
          <w:numId w:val="0"/>
        </w:numPr>
        <w:spacing w:before="352" w:line="690" w:lineRule="exact"/>
        <w:ind w:firstLine="2506" w:firstLineChars="700"/>
        <w:jc w:val="both"/>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pPr>
        <w:pStyle w:val="6"/>
        <w:numPr>
          <w:ilvl w:val="0"/>
          <w:numId w:val="0"/>
        </w:numPr>
        <w:spacing w:before="352" w:line="690" w:lineRule="exact"/>
        <w:ind w:firstLine="2506" w:firstLineChars="700"/>
        <w:jc w:val="both"/>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pPr>
        <w:pStyle w:val="6"/>
        <w:numPr>
          <w:ilvl w:val="0"/>
          <w:numId w:val="0"/>
        </w:numPr>
        <w:spacing w:before="352" w:line="690" w:lineRule="exact"/>
        <w:ind w:firstLine="2506" w:firstLineChars="700"/>
        <w:jc w:val="both"/>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t xml:space="preserve">第三章  </w:t>
      </w:r>
      <w:r>
        <w:rPr>
          <w:rFonts w:hint="eastAsia" w:asciiTheme="minorEastAsia" w:hAnsiTheme="minorEastAsia" w:eastAsiaTheme="minorEastAsia" w:cstheme="minorEastAsia"/>
          <w:spacing w:val="-1"/>
          <w:position w:val="24"/>
          <w:sz w:val="36"/>
          <w:szCs w:val="36"/>
          <w14:textOutline w14:w="2306" w14:cap="flat" w14:cmpd="sng">
            <w14:solidFill>
              <w14:srgbClr w14:val="000000"/>
            </w14:solidFill>
            <w14:prstDash w14:val="solid"/>
            <w14:miter w14:val="0"/>
          </w14:textOutline>
        </w:rPr>
        <w:t>投标人须知</w:t>
      </w:r>
    </w:p>
    <w:p>
      <w:pPr>
        <w:pStyle w:val="6"/>
        <w:spacing w:line="221" w:lineRule="auto"/>
        <w:ind w:left="400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投标人须知表</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0"/>
            <w:vAlign w:val="center"/>
          </w:tcPr>
          <w:p>
            <w:pPr>
              <w:spacing w:line="240" w:lineRule="atLeast"/>
              <w:ind w:left="1080" w:leftChars="257" w:hanging="54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before="78" w:line="221" w:lineRule="auto"/>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25"/>
              <w:spacing w:line="220" w:lineRule="auto"/>
              <w:ind w:left="126"/>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lang w:val="en-US" w:eastAsia="zh-CN"/>
              </w:rPr>
              <w:t xml:space="preserve"> </w:t>
            </w:r>
            <w:r>
              <w:rPr>
                <w:rFonts w:hint="eastAsia" w:asciiTheme="minorEastAsia" w:hAnsiTheme="minorEastAsia" w:eastAsiaTheme="minorEastAsia" w:cstheme="minorEastAsia"/>
                <w:spacing w:val="19"/>
                <w:sz w:val="24"/>
                <w:szCs w:val="24"/>
              </w:rPr>
              <w:t>服务</w:t>
            </w:r>
          </w:p>
          <w:p>
            <w:pPr>
              <w:pStyle w:val="25"/>
              <w:spacing w:before="25" w:line="207" w:lineRule="auto"/>
              <w:ind w:left="126" w:leftChars="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lang w:val="en-US" w:eastAsia="zh-CN"/>
              </w:rPr>
              <w:t xml:space="preserve"> </w:t>
            </w:r>
            <w:r>
              <w:rPr>
                <w:rFonts w:hint="eastAsia" w:asciiTheme="minorEastAsia" w:hAnsiTheme="minorEastAsia" w:eastAsiaTheme="minorEastAsia" w:cstheme="minorEastAsia"/>
                <w:spacing w:val="19"/>
                <w:sz w:val="24"/>
                <w:szCs w:val="24"/>
              </w:rPr>
              <w:t>货物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before="78" w:line="219" w:lineRule="auto"/>
              <w:ind w:left="134" w:lef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val="0"/>
            <w:vAlign w:val="top"/>
          </w:tcPr>
          <w:p>
            <w:pPr>
              <w:spacing w:before="37" w:line="238" w:lineRule="auto"/>
              <w:ind w:left="118"/>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pPr>
              <w:pStyle w:val="25"/>
              <w:spacing w:line="223" w:lineRule="auto"/>
              <w:ind w:left="126"/>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29"/>
                <w:sz w:val="24"/>
                <w:szCs w:val="24"/>
                <w:lang w:val="en-US" w:eastAsia="zh-CN"/>
              </w:rPr>
              <w:t xml:space="preserve"> </w:t>
            </w:r>
            <w:r>
              <w:rPr>
                <w:rFonts w:hint="eastAsia" w:asciiTheme="minorEastAsia" w:hAnsiTheme="minorEastAsia" w:eastAsiaTheme="minorEastAsia" w:cstheme="minorEastAsia"/>
                <w:spacing w:val="29"/>
                <w:sz w:val="24"/>
                <w:szCs w:val="24"/>
              </w:rPr>
              <w:t>是</w:t>
            </w:r>
          </w:p>
          <w:p>
            <w:pPr>
              <w:pStyle w:val="25"/>
              <w:spacing w:before="21" w:line="207" w:lineRule="auto"/>
              <w:ind w:left="126" w:left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lang w:val="en-US" w:eastAsia="zh-CN"/>
              </w:rPr>
              <w:t xml:space="preserve"> </w:t>
            </w:r>
            <w:r>
              <w:rPr>
                <w:rFonts w:hint="eastAsia" w:asciiTheme="minorEastAsia" w:hAnsiTheme="minorEastAsia" w:eastAsiaTheme="minorEastAsia" w:cstheme="minorEastAsia"/>
                <w:spacing w:val="29"/>
                <w:sz w:val="24"/>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heme="minorEastAsia" w:hAnsiTheme="minorEastAsia" w:eastAsiaTheme="minorEastAsia" w:cstheme="minorEastAsia"/>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noWrap w:val="0"/>
            <w:vAlign w:val="top"/>
          </w:tcPr>
          <w:p>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lang w:val="en-US" w:eastAsia="zh-CN"/>
              </w:rPr>
              <w:t xml:space="preserve"> </w:t>
            </w:r>
            <w:r>
              <w:rPr>
                <w:rFonts w:hint="eastAsia" w:asciiTheme="minorEastAsia" w:hAnsiTheme="minorEastAsia" w:eastAsiaTheme="minorEastAsia" w:cstheme="minorEastAsia"/>
                <w:spacing w:val="14"/>
                <w:sz w:val="24"/>
                <w:szCs w:val="24"/>
              </w:rPr>
              <w:t>不组织</w:t>
            </w:r>
          </w:p>
          <w:p>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□组织，考察时间：</w:t>
            </w:r>
            <w:r>
              <w:rPr>
                <w:rFonts w:hint="eastAsia" w:asciiTheme="minorEastAsia" w:hAnsiTheme="minorEastAsia" w:eastAsiaTheme="minorEastAsia" w:cstheme="minorEastAsia"/>
                <w:spacing w:val="60"/>
                <w:sz w:val="24"/>
                <w:szCs w:val="24"/>
              </w:rPr>
              <w:t xml:space="preserve"> </w:t>
            </w:r>
            <w:r>
              <w:rPr>
                <w:rFonts w:hint="eastAsia" w:asciiTheme="minorEastAsia" w:hAnsiTheme="minorEastAsia" w:eastAsiaTheme="minorEastAsia" w:cstheme="minorEastAsia"/>
                <w:spacing w:val="-12"/>
                <w:sz w:val="24"/>
                <w:szCs w:val="24"/>
              </w:rPr>
              <w:t>__年_月_</w:t>
            </w:r>
            <w:r>
              <w:rPr>
                <w:rFonts w:hint="eastAsia" w:asciiTheme="minorEastAsia" w:hAnsiTheme="minorEastAsia" w:eastAsiaTheme="minorEastAsia" w:cstheme="minorEastAsia"/>
                <w:spacing w:val="-18"/>
                <w:sz w:val="24"/>
                <w:szCs w:val="24"/>
              </w:rPr>
              <w:t xml:space="preserve"> </w:t>
            </w:r>
            <w:r>
              <w:rPr>
                <w:rFonts w:hint="eastAsia" w:asciiTheme="minorEastAsia" w:hAnsiTheme="minorEastAsia" w:eastAsiaTheme="minorEastAsia" w:cstheme="minorEastAsia"/>
                <w:spacing w:val="-12"/>
                <w:sz w:val="24"/>
                <w:szCs w:val="24"/>
              </w:rPr>
              <w:t>日_点_分</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5"/>
                <w:sz w:val="24"/>
                <w:szCs w:val="24"/>
              </w:rPr>
              <w:t>考察地点：</w:t>
            </w:r>
            <w:r>
              <w:rPr>
                <w:rFonts w:hint="eastAsia" w:asciiTheme="minorEastAsia" w:hAnsiTheme="minorEastAsia" w:eastAsiaTheme="minorEastAsia" w:cstheme="minorEastAsia"/>
                <w:spacing w:val="1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25"/>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pacing w:val="-2"/>
                <w:sz w:val="24"/>
                <w:szCs w:val="24"/>
              </w:rPr>
              <w:t>开标前答疑会</w:t>
            </w:r>
          </w:p>
        </w:tc>
        <w:tc>
          <w:tcPr>
            <w:tcW w:w="7305" w:type="dxa"/>
            <w:tcBorders>
              <w:top w:val="single" w:color="auto" w:sz="6" w:space="0"/>
              <w:left w:val="single" w:color="auto" w:sz="6" w:space="0"/>
              <w:bottom w:val="single" w:color="auto" w:sz="6" w:space="0"/>
              <w:right w:val="single" w:color="auto" w:sz="12" w:space="0"/>
            </w:tcBorders>
            <w:noWrap w:val="0"/>
            <w:vAlign w:val="top"/>
          </w:tcPr>
          <w:p>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lang w:val="en-US" w:eastAsia="zh-CN"/>
              </w:rPr>
              <w:t xml:space="preserve"> </w:t>
            </w:r>
            <w:r>
              <w:rPr>
                <w:rFonts w:hint="eastAsia" w:asciiTheme="minorEastAsia" w:hAnsiTheme="minorEastAsia" w:eastAsiaTheme="minorEastAsia" w:cstheme="minorEastAsia"/>
                <w:spacing w:val="14"/>
                <w:sz w:val="24"/>
                <w:szCs w:val="24"/>
              </w:rPr>
              <w:t>不召开</w:t>
            </w:r>
          </w:p>
          <w:p>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□召开，召开时间：</w:t>
            </w:r>
            <w:r>
              <w:rPr>
                <w:rFonts w:hint="eastAsia" w:asciiTheme="minorEastAsia" w:hAnsiTheme="minorEastAsia" w:eastAsiaTheme="minorEastAsia" w:cstheme="minorEastAsia"/>
                <w:spacing w:val="60"/>
                <w:sz w:val="24"/>
                <w:szCs w:val="24"/>
              </w:rPr>
              <w:t xml:space="preserve"> </w:t>
            </w:r>
            <w:r>
              <w:rPr>
                <w:rFonts w:hint="eastAsia" w:asciiTheme="minorEastAsia" w:hAnsiTheme="minorEastAsia" w:eastAsiaTheme="minorEastAsia" w:cstheme="minorEastAsia"/>
                <w:spacing w:val="-12"/>
                <w:sz w:val="24"/>
                <w:szCs w:val="24"/>
              </w:rPr>
              <w:t>__年_月_</w:t>
            </w:r>
            <w:r>
              <w:rPr>
                <w:rFonts w:hint="eastAsia" w:asciiTheme="minorEastAsia" w:hAnsiTheme="minorEastAsia" w:eastAsiaTheme="minorEastAsia" w:cstheme="minorEastAsia"/>
                <w:spacing w:val="-18"/>
                <w:sz w:val="24"/>
                <w:szCs w:val="24"/>
              </w:rPr>
              <w:t xml:space="preserve"> </w:t>
            </w:r>
            <w:r>
              <w:rPr>
                <w:rFonts w:hint="eastAsia" w:asciiTheme="minorEastAsia" w:hAnsiTheme="minorEastAsia" w:eastAsiaTheme="minorEastAsia" w:cstheme="minorEastAsia"/>
                <w:spacing w:val="-12"/>
                <w:sz w:val="24"/>
                <w:szCs w:val="24"/>
              </w:rPr>
              <w:t>日_点_分</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26"/>
                <w:sz w:val="24"/>
                <w:szCs w:val="24"/>
              </w:rPr>
              <w:t>召开地点：</w:t>
            </w:r>
            <w:r>
              <w:rPr>
                <w:rFonts w:hint="eastAsia" w:asciiTheme="minorEastAsia" w:hAnsiTheme="minorEastAsia" w:eastAsiaTheme="minorEastAsia" w:cstheme="minorEastAsia"/>
                <w:spacing w:val="14"/>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26"/>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1、本项目采购标的按照中小企业划分标准属于</w:t>
            </w:r>
            <w:r>
              <w:rPr>
                <w:rFonts w:hint="eastAsia" w:asciiTheme="minorEastAsia" w:hAnsiTheme="minorEastAsia" w:eastAsiaTheme="minorEastAsia" w:cstheme="minorEastAsia"/>
                <w:snapToGrid w:val="0"/>
                <w:color w:val="000000"/>
                <w:spacing w:val="14"/>
                <w:kern w:val="0"/>
                <w:sz w:val="24"/>
                <w:szCs w:val="24"/>
                <w:u w:val="single"/>
                <w:lang w:val="en-US" w:eastAsia="zh-CN" w:bidi="ar-SA"/>
              </w:rPr>
              <w:t xml:space="preserve"> </w:t>
            </w:r>
            <w:r>
              <w:rPr>
                <w:rFonts w:hint="eastAsia" w:asciiTheme="minorEastAsia" w:hAnsiTheme="minorEastAsia" w:eastAsiaTheme="minorEastAsia" w:cstheme="minorEastAsia"/>
                <w:snapToGrid w:val="0"/>
                <w:color w:val="000000"/>
                <w:spacing w:val="14"/>
                <w:kern w:val="0"/>
                <w:sz w:val="24"/>
                <w:szCs w:val="24"/>
                <w:highlight w:val="none"/>
                <w:u w:val="single"/>
                <w:lang w:val="en-US" w:eastAsia="zh-CN" w:bidi="ar-SA"/>
              </w:rPr>
              <w:t xml:space="preserve">   制造业      </w:t>
            </w:r>
            <w:r>
              <w:rPr>
                <w:rFonts w:hint="eastAsia" w:asciiTheme="minorEastAsia" w:hAnsiTheme="minorEastAsia" w:eastAsiaTheme="minorEastAsia" w:cstheme="minorEastAsia"/>
                <w:snapToGrid w:val="0"/>
                <w:color w:val="000000"/>
                <w:spacing w:val="14"/>
                <w:kern w:val="0"/>
                <w:sz w:val="24"/>
                <w:szCs w:val="24"/>
                <w:highlight w:val="yellow"/>
                <w:u w:val="single"/>
                <w:lang w:val="en-US" w:eastAsia="zh-CN" w:bidi="ar-SA"/>
              </w:rPr>
              <w:t xml:space="preserve">  </w:t>
            </w:r>
            <w:r>
              <w:rPr>
                <w:rFonts w:hint="eastAsia" w:asciiTheme="minorEastAsia" w:hAnsiTheme="minorEastAsia" w:eastAsiaTheme="minorEastAsia" w:cstheme="minorEastAsia"/>
                <w:snapToGrid w:val="0"/>
                <w:color w:val="000000"/>
                <w:spacing w:val="14"/>
                <w:kern w:val="0"/>
                <w:sz w:val="24"/>
                <w:szCs w:val="24"/>
                <w:lang w:val="en-US" w:eastAsia="zh-CN" w:bidi="ar-SA"/>
              </w:rPr>
              <w:t>；</w:t>
            </w: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lang w:val="en-US" w:eastAsia="zh-CN"/>
              </w:rPr>
              <w:t>本项目专门面向中小企业采购。</w:t>
            </w:r>
          </w:p>
          <w:p>
            <w:pPr>
              <w:keepNext w:val="0"/>
              <w:keepLines w:val="0"/>
              <w:pageBreakBefore w:val="0"/>
              <w:widowControl/>
              <w:kinsoku/>
              <w:wordWrap/>
              <w:overflowPunct/>
              <w:topLinePunct w:val="0"/>
              <w:autoSpaceDE/>
              <w:autoSpaceDN/>
              <w:bidi w:val="0"/>
              <w:adjustRightInd/>
              <w:snapToGrid/>
              <w:textAlignment w:val="auto"/>
              <w:rPr>
                <w:rFonts w:hint="default"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pacing w:val="-13"/>
                <w:sz w:val="24"/>
                <w:szCs w:val="24"/>
                <w:lang w:val="en-US" w:eastAsia="zh-CN"/>
              </w:rPr>
              <w:t xml:space="preserve"> </w:t>
            </w:r>
            <w:r>
              <w:rPr>
                <w:rFonts w:hint="eastAsia" w:asciiTheme="minorEastAsia" w:hAnsiTheme="minorEastAsia" w:eastAsiaTheme="minorEastAsia" w:cstheme="minorEastAsia"/>
                <w:snapToGrid w:val="0"/>
                <w:color w:val="000000"/>
                <w:spacing w:val="29"/>
                <w:kern w:val="0"/>
                <w:sz w:val="24"/>
                <w:szCs w:val="24"/>
                <w:lang w:val="en-US" w:eastAsia="zh-CN" w:bidi="ar-SA"/>
              </w:rPr>
              <w:t>本项目小微企业价格折扣比例 12%。</w:t>
            </w:r>
          </w:p>
          <w:p>
            <w:pPr>
              <w:keepNext w:val="0"/>
              <w:keepLines w:val="0"/>
              <w:pageBreakBefore w:val="0"/>
              <w:widowControl/>
              <w:kinsoku/>
              <w:wordWrap/>
              <w:overflowPunct/>
              <w:topLinePunct w:val="0"/>
              <w:autoSpaceDE/>
              <w:autoSpaceDN/>
              <w:bidi w:val="0"/>
              <w:adjustRightInd/>
              <w:snapToGrid/>
              <w:textAlignment w:val="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2、中标供应商享受《政府采购促进中小企业发展管理办法》规定的中小企业扶持政策的，采购人、采购代理机构将随中标结果公开中标供应商的《中小企业声明函》。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pPr>
              <w:pStyle w:val="25"/>
              <w:spacing w:line="269" w:lineRule="auto"/>
              <w:rPr>
                <w:rFonts w:hint="eastAsia" w:asciiTheme="minorEastAsia" w:hAnsiTheme="minorEastAsia" w:eastAsiaTheme="minorEastAsia" w:cstheme="minorEastAsia"/>
              </w:rPr>
            </w:pPr>
          </w:p>
          <w:p>
            <w:pPr>
              <w:spacing w:before="78" w:line="219" w:lineRule="auto"/>
              <w:ind w:left="377" w:lef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7305" w:type="dxa"/>
            <w:tcBorders>
              <w:top w:val="single" w:color="auto" w:sz="6" w:space="0"/>
              <w:left w:val="single" w:color="auto" w:sz="6" w:space="0"/>
              <w:bottom w:val="single" w:color="auto" w:sz="6" w:space="0"/>
              <w:right w:val="single" w:color="auto" w:sz="12" w:space="0"/>
            </w:tcBorders>
            <w:noWrap w:val="0"/>
            <w:vAlign w:val="top"/>
          </w:tcPr>
          <w:p>
            <w:pPr>
              <w:spacing w:before="40"/>
              <w:ind w:left="1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投标报价的特殊规定：</w:t>
            </w:r>
          </w:p>
          <w:p>
            <w:pPr>
              <w:pStyle w:val="25"/>
              <w:spacing w:before="1" w:line="220" w:lineRule="auto"/>
              <w:ind w:left="1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lang w:val="en-US" w:eastAsia="zh-CN"/>
              </w:rPr>
              <w:t xml:space="preserve"> </w:t>
            </w:r>
            <w:r>
              <w:rPr>
                <w:rFonts w:hint="eastAsia" w:asciiTheme="minorEastAsia" w:hAnsiTheme="minorEastAsia" w:eastAsiaTheme="minorEastAsia" w:cstheme="minorEastAsia"/>
                <w:spacing w:val="29"/>
                <w:sz w:val="24"/>
                <w:szCs w:val="24"/>
              </w:rPr>
              <w:t>无</w:t>
            </w:r>
          </w:p>
          <w:p>
            <w:pPr>
              <w:pStyle w:val="25"/>
              <w:spacing w:before="23" w:line="189" w:lineRule="auto"/>
              <w:ind w:left="1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w:t>
            </w:r>
            <w:r>
              <w:rPr>
                <w:rFonts w:hint="eastAsia" w:asciiTheme="minorEastAsia" w:hAnsiTheme="minorEastAsia" w:eastAsiaTheme="minorEastAsia" w:cstheme="minorEastAsia"/>
                <w:spacing w:val="-13"/>
                <w:sz w:val="24"/>
                <w:szCs w:val="24"/>
                <w:lang w:val="en-US" w:eastAsia="zh-CN"/>
              </w:rPr>
              <w:t xml:space="preserve"> </w:t>
            </w:r>
            <w:r>
              <w:rPr>
                <w:rFonts w:hint="eastAsia" w:asciiTheme="minorEastAsia" w:hAnsiTheme="minorEastAsia" w:eastAsiaTheme="minorEastAsia" w:cstheme="minorEastAsia"/>
                <w:spacing w:val="-13"/>
                <w:sz w:val="24"/>
                <w:szCs w:val="24"/>
              </w:rPr>
              <w:t>有，具体情形：</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3"/>
                <w:sz w:val="24"/>
                <w:szCs w:val="24"/>
              </w:rPr>
              <w:t>。</w:t>
            </w:r>
          </w:p>
          <w:p>
            <w:pPr>
              <w:pStyle w:val="25"/>
              <w:spacing w:line="19" w:lineRule="exact"/>
              <w:ind w:left="2008" w:left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spacing w:line="240" w:lineRule="atLeast"/>
              <w:rPr>
                <w:rFonts w:hint="eastAsia"/>
                <w:lang w:eastAsia="zh-CN"/>
              </w:rPr>
            </w:pPr>
            <w:r>
              <w:rPr>
                <w:rFonts w:hint="eastAsia" w:asciiTheme="minorEastAsia" w:hAnsiTheme="minorEastAsia" w:eastAsiaTheme="minorEastAsia" w:cstheme="minorEastAsia"/>
                <w:b w:val="0"/>
                <w:bCs/>
                <w:sz w:val="24"/>
                <w:szCs w:val="24"/>
                <w:u w:val="single"/>
                <w:lang w:val="en-US" w:eastAsia="zh-CN"/>
              </w:rPr>
              <w:t xml:space="preserve">  </w:t>
            </w:r>
            <w:r>
              <w:rPr>
                <w:rFonts w:hint="eastAsia" w:asciiTheme="minorEastAsia" w:hAnsiTheme="minorEastAsia" w:eastAsiaTheme="minorEastAsia" w:cstheme="minorEastAsia"/>
                <w:sz w:val="24"/>
                <w:szCs w:val="24"/>
                <w:highlight w:val="none"/>
                <w:u w:val="single" w:color="auto"/>
                <w:lang w:val="en-US" w:eastAsia="zh-CN"/>
              </w:rPr>
              <w:t>401.72</w:t>
            </w:r>
            <w:r>
              <w:rPr>
                <w:rFonts w:hint="eastAsia" w:asciiTheme="minorEastAsia" w:hAnsiTheme="minorEastAsia" w:eastAsiaTheme="minorEastAsia" w:cstheme="minorEastAsia"/>
                <w:b w:val="0"/>
                <w:bCs/>
                <w:sz w:val="24"/>
                <w:szCs w:val="24"/>
                <w:highlight w:val="none"/>
                <w:u w:val="single"/>
                <w:lang w:val="en-US" w:eastAsia="zh-CN"/>
              </w:rPr>
              <w:t xml:space="preserve"> </w:t>
            </w:r>
            <w:r>
              <w:rPr>
                <w:rFonts w:hint="eastAsia" w:asciiTheme="minorEastAsia" w:hAnsiTheme="minorEastAsia" w:eastAsiaTheme="minorEastAsia" w:cstheme="minorEastAsia"/>
                <w:b w:val="0"/>
                <w:bCs/>
                <w:sz w:val="24"/>
                <w:szCs w:val="24"/>
                <w:lang w:val="en-US" w:eastAsia="zh-CN"/>
              </w:rPr>
              <w:t xml:space="preserve">万元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投标有效期</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spacing w:line="240" w:lineRule="atLeas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开标之日起</w:t>
            </w:r>
            <w:r>
              <w:rPr>
                <w:rFonts w:hint="eastAsia" w:asciiTheme="minorEastAsia" w:hAnsiTheme="minorEastAsia" w:eastAsiaTheme="minorEastAsia" w:cstheme="minorEastAsia"/>
                <w:sz w:val="24"/>
                <w:szCs w:val="24"/>
                <w:lang w:eastAsia="zh-CN"/>
              </w:rPr>
              <w:t>60</w:t>
            </w:r>
            <w:r>
              <w:rPr>
                <w:rFonts w:hint="eastAsia" w:asciiTheme="minorEastAsia" w:hAnsiTheme="minorEastAsia" w:eastAsiaTheme="minorEastAsia" w:cstheme="minorEastAsia"/>
                <w:sz w:val="24"/>
                <w:szCs w:val="24"/>
              </w:rPr>
              <w:t>日历日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投标文件</w:t>
            </w:r>
            <w:r>
              <w:rPr>
                <w:rFonts w:hint="eastAsia" w:asciiTheme="minorEastAsia" w:hAnsiTheme="minorEastAsia" w:eastAsiaTheme="minorEastAsia" w:cstheme="minorEastAsia"/>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spacing w:line="240" w:lineRule="atLeas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每标段</w:t>
            </w:r>
            <w:r>
              <w:rPr>
                <w:rFonts w:hint="eastAsia" w:asciiTheme="minorEastAsia" w:hAnsiTheme="minorEastAsia" w:eastAsiaTheme="minorEastAsia" w:cstheme="minorEastAsia"/>
                <w:sz w:val="24"/>
                <w:szCs w:val="24"/>
                <w:lang w:eastAsia="zh-CN"/>
              </w:rPr>
              <w:t>电子投标文件：1份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投标截止时间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spacing w:line="240" w:lineRule="atLeas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u w:val="single" w:color="auto"/>
                <w:lang w:val="en-US" w:eastAsia="zh-CN"/>
              </w:rPr>
              <w:t>2024</w:t>
            </w:r>
            <w:r>
              <w:rPr>
                <w:rFonts w:hint="eastAsia" w:asciiTheme="minorEastAsia" w:hAnsiTheme="minorEastAsia" w:eastAsiaTheme="minorEastAsia" w:cstheme="minorEastAsia"/>
                <w:color w:val="auto"/>
                <w:spacing w:val="-14"/>
                <w:sz w:val="24"/>
                <w:szCs w:val="24"/>
              </w:rPr>
              <w:t>年</w:t>
            </w:r>
            <w:r>
              <w:rPr>
                <w:rFonts w:hint="eastAsia" w:asciiTheme="minorEastAsia" w:hAnsiTheme="minorEastAsia" w:eastAsiaTheme="minorEastAsia" w:cstheme="minorEastAsia"/>
                <w:color w:val="auto"/>
                <w:spacing w:val="-14"/>
                <w:sz w:val="24"/>
                <w:szCs w:val="24"/>
                <w:u w:val="single" w:color="auto"/>
              </w:rPr>
              <w:t xml:space="preserve"> </w:t>
            </w:r>
            <w:r>
              <w:rPr>
                <w:rFonts w:hint="eastAsia" w:asciiTheme="minorEastAsia" w:hAnsiTheme="minorEastAsia" w:eastAsiaTheme="minorEastAsia" w:cstheme="minorEastAsia"/>
                <w:color w:val="auto"/>
                <w:spacing w:val="-14"/>
                <w:sz w:val="24"/>
                <w:szCs w:val="24"/>
                <w:u w:val="single" w:color="auto"/>
                <w:lang w:val="en-US" w:eastAsia="zh-CN"/>
              </w:rPr>
              <w:t>4</w:t>
            </w:r>
            <w:r>
              <w:rPr>
                <w:rFonts w:hint="eastAsia" w:asciiTheme="minorEastAsia" w:hAnsiTheme="minorEastAsia" w:eastAsiaTheme="minorEastAsia" w:cstheme="minorEastAsia"/>
                <w:color w:val="auto"/>
                <w:spacing w:val="-105"/>
                <w:sz w:val="24"/>
                <w:szCs w:val="24"/>
              </w:rPr>
              <w:t xml:space="preserve"> </w:t>
            </w:r>
            <w:r>
              <w:rPr>
                <w:rFonts w:hint="eastAsia" w:asciiTheme="minorEastAsia" w:hAnsiTheme="minorEastAsia" w:eastAsiaTheme="minorEastAsia" w:cstheme="minorEastAsia"/>
                <w:color w:val="auto"/>
                <w:spacing w:val="-14"/>
                <w:sz w:val="24"/>
                <w:szCs w:val="24"/>
              </w:rPr>
              <w:t>月</w:t>
            </w:r>
            <w:r>
              <w:rPr>
                <w:rFonts w:hint="eastAsia" w:asciiTheme="minorEastAsia" w:hAnsiTheme="minorEastAsia" w:eastAsiaTheme="minorEastAsia" w:cstheme="minorEastAsia"/>
                <w:color w:val="auto"/>
                <w:spacing w:val="-14"/>
                <w:sz w:val="24"/>
                <w:szCs w:val="24"/>
                <w:lang w:val="en-US" w:eastAsia="zh-CN"/>
              </w:rPr>
              <w:t>11</w:t>
            </w:r>
            <w:r>
              <w:rPr>
                <w:rFonts w:hint="eastAsia" w:asciiTheme="minorEastAsia" w:hAnsiTheme="minorEastAsia" w:eastAsiaTheme="minorEastAsia" w:cstheme="minorEastAsia"/>
                <w:color w:val="auto"/>
                <w:spacing w:val="-70"/>
                <w:sz w:val="24"/>
                <w:szCs w:val="24"/>
              </w:rPr>
              <w:t xml:space="preserve"> </w:t>
            </w:r>
            <w:r>
              <w:rPr>
                <w:rFonts w:hint="eastAsia" w:asciiTheme="minorEastAsia" w:hAnsiTheme="minorEastAsia" w:eastAsiaTheme="minorEastAsia" w:cstheme="minorEastAsia"/>
                <w:color w:val="auto"/>
                <w:spacing w:val="-15"/>
                <w:sz w:val="24"/>
                <w:szCs w:val="24"/>
              </w:rPr>
              <w:t>日</w:t>
            </w:r>
            <w:r>
              <w:rPr>
                <w:rFonts w:hint="eastAsia" w:asciiTheme="minorEastAsia" w:hAnsiTheme="minorEastAsia" w:eastAsiaTheme="minorEastAsia" w:cstheme="minorEastAsia"/>
                <w:color w:val="auto"/>
                <w:spacing w:val="60"/>
                <w:sz w:val="24"/>
                <w:szCs w:val="24"/>
                <w:u w:val="single" w:color="auto"/>
              </w:rPr>
              <w:t xml:space="preserve"> </w:t>
            </w:r>
            <w:r>
              <w:rPr>
                <w:rFonts w:hint="eastAsia" w:asciiTheme="minorEastAsia" w:hAnsiTheme="minorEastAsia" w:eastAsiaTheme="minorEastAsia" w:cstheme="minorEastAsia"/>
                <w:color w:val="auto"/>
                <w:spacing w:val="60"/>
                <w:sz w:val="24"/>
                <w:szCs w:val="24"/>
                <w:u w:val="single" w:color="auto"/>
                <w:lang w:val="en-US" w:eastAsia="zh-CN"/>
              </w:rPr>
              <w:t>9</w:t>
            </w:r>
            <w:r>
              <w:rPr>
                <w:rFonts w:hint="eastAsia" w:asciiTheme="minorEastAsia" w:hAnsiTheme="minorEastAsia" w:eastAsiaTheme="minorEastAsia" w:cstheme="minorEastAsia"/>
                <w:color w:val="auto"/>
                <w:spacing w:val="-102"/>
                <w:sz w:val="24"/>
                <w:szCs w:val="24"/>
              </w:rPr>
              <w:t xml:space="preserve"> </w:t>
            </w:r>
            <w:r>
              <w:rPr>
                <w:rFonts w:hint="eastAsia" w:asciiTheme="minorEastAsia" w:hAnsiTheme="minorEastAsia" w:eastAsiaTheme="minorEastAsia" w:cstheme="minorEastAsia"/>
                <w:color w:val="auto"/>
                <w:spacing w:val="-15"/>
                <w:sz w:val="24"/>
                <w:szCs w:val="24"/>
              </w:rPr>
              <w:t>点</w:t>
            </w:r>
            <w:r>
              <w:rPr>
                <w:rFonts w:hint="eastAsia" w:asciiTheme="minorEastAsia" w:hAnsiTheme="minorEastAsia" w:eastAsiaTheme="minorEastAsia" w:cstheme="minorEastAsia"/>
                <w:color w:val="auto"/>
                <w:sz w:val="24"/>
                <w:szCs w:val="24"/>
                <w:u w:val="single" w:color="auto"/>
              </w:rPr>
              <w:t xml:space="preserve"> </w:t>
            </w:r>
            <w:r>
              <w:rPr>
                <w:rFonts w:hint="eastAsia" w:asciiTheme="minorEastAsia" w:hAnsiTheme="minorEastAsia" w:eastAsiaTheme="minorEastAsia" w:cstheme="minorEastAsia"/>
                <w:color w:val="auto"/>
                <w:sz w:val="24"/>
                <w:szCs w:val="24"/>
                <w:u w:val="single" w:color="auto"/>
                <w:lang w:val="en-US" w:eastAsia="zh-CN"/>
              </w:rPr>
              <w:t>00</w:t>
            </w:r>
            <w:r>
              <w:rPr>
                <w:rFonts w:hint="eastAsia" w:asciiTheme="minorEastAsia" w:hAnsiTheme="minorEastAsia" w:eastAsiaTheme="minorEastAsia" w:cstheme="minorEastAsia"/>
                <w:color w:val="auto"/>
                <w:sz w:val="24"/>
                <w:szCs w:val="24"/>
                <w:u w:val="single" w:color="auto"/>
              </w:rPr>
              <w:t xml:space="preserve"> </w:t>
            </w:r>
            <w:r>
              <w:rPr>
                <w:rFonts w:hint="eastAsia" w:asciiTheme="minorEastAsia" w:hAnsiTheme="minorEastAsia" w:eastAsiaTheme="minorEastAsia" w:cstheme="minorEastAsia"/>
                <w:color w:val="auto"/>
                <w:spacing w:val="-108"/>
                <w:sz w:val="24"/>
                <w:szCs w:val="24"/>
              </w:rPr>
              <w:t xml:space="preserve"> </w:t>
            </w:r>
            <w:r>
              <w:rPr>
                <w:rFonts w:hint="eastAsia" w:asciiTheme="minorEastAsia" w:hAnsiTheme="minorEastAsia" w:eastAsiaTheme="minorEastAsia" w:cstheme="minorEastAsia"/>
                <w:color w:val="auto"/>
                <w:spacing w:val="-15"/>
                <w:sz w:val="24"/>
                <w:szCs w:val="24"/>
              </w:rPr>
              <w:t>分（北京时间）</w:t>
            </w:r>
            <w:r>
              <w:rPr>
                <w:rFonts w:hint="eastAsia" w:asciiTheme="minorEastAsia" w:hAnsiTheme="minorEastAsia" w:eastAsiaTheme="minorEastAsia" w:cstheme="minorEastAsia"/>
                <w:color w:val="auto"/>
                <w:spacing w:val="-15"/>
                <w:sz w:val="24"/>
                <w:szCs w:val="24"/>
              </w:rPr>
              <w:t>。</w:t>
            </w:r>
            <w:bookmarkStart w:id="161" w:name="_GoBack"/>
            <w:bookmarkEnd w:id="161"/>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开标时间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spacing w:line="240" w:lineRule="atLeast"/>
              <w:rPr>
                <w:rFonts w:hint="eastAsia" w:asciiTheme="minorEastAsia" w:hAnsiTheme="minorEastAsia" w:eastAsiaTheme="minorEastAsia" w:cstheme="minorEastAsia"/>
                <w:color w:val="auto"/>
                <w:sz w:val="24"/>
                <w:szCs w:val="24"/>
                <w:u w:val="single"/>
                <w:lang w:eastAsia="zh-CN"/>
              </w:rPr>
            </w:pPr>
            <w:r>
              <w:rPr>
                <w:rFonts w:hint="eastAsia" w:asciiTheme="minorEastAsia" w:hAnsiTheme="minorEastAsia" w:eastAsiaTheme="minorEastAsia" w:cstheme="minorEastAsia"/>
                <w:color w:val="auto"/>
                <w:sz w:val="24"/>
                <w:szCs w:val="24"/>
                <w:u w:val="single" w:color="auto"/>
                <w:lang w:val="en-US" w:eastAsia="zh-CN"/>
              </w:rPr>
              <w:t>2024</w:t>
            </w:r>
            <w:r>
              <w:rPr>
                <w:rFonts w:hint="eastAsia" w:asciiTheme="minorEastAsia" w:hAnsiTheme="minorEastAsia" w:eastAsiaTheme="minorEastAsia" w:cstheme="minorEastAsia"/>
                <w:color w:val="auto"/>
                <w:spacing w:val="-107"/>
                <w:sz w:val="24"/>
                <w:szCs w:val="24"/>
              </w:rPr>
              <w:t xml:space="preserve"> </w:t>
            </w:r>
            <w:r>
              <w:rPr>
                <w:rFonts w:hint="eastAsia" w:asciiTheme="minorEastAsia" w:hAnsiTheme="minorEastAsia" w:eastAsiaTheme="minorEastAsia" w:cstheme="minorEastAsia"/>
                <w:color w:val="auto"/>
                <w:spacing w:val="-14"/>
                <w:sz w:val="24"/>
                <w:szCs w:val="24"/>
              </w:rPr>
              <w:t>年</w:t>
            </w:r>
            <w:r>
              <w:rPr>
                <w:rFonts w:hint="eastAsia" w:asciiTheme="minorEastAsia" w:hAnsiTheme="minorEastAsia" w:eastAsiaTheme="minorEastAsia" w:cstheme="minorEastAsia"/>
                <w:color w:val="auto"/>
                <w:spacing w:val="-14"/>
                <w:sz w:val="24"/>
                <w:szCs w:val="24"/>
                <w:u w:val="single" w:color="auto"/>
              </w:rPr>
              <w:t xml:space="preserve"> </w:t>
            </w:r>
            <w:r>
              <w:rPr>
                <w:rFonts w:hint="eastAsia" w:asciiTheme="minorEastAsia" w:hAnsiTheme="minorEastAsia" w:eastAsiaTheme="minorEastAsia" w:cstheme="minorEastAsia"/>
                <w:color w:val="auto"/>
                <w:spacing w:val="-14"/>
                <w:sz w:val="24"/>
                <w:szCs w:val="24"/>
                <w:u w:val="single" w:color="auto"/>
                <w:lang w:val="en-US" w:eastAsia="zh-CN"/>
              </w:rPr>
              <w:t>4</w:t>
            </w:r>
            <w:r>
              <w:rPr>
                <w:rFonts w:hint="eastAsia" w:asciiTheme="minorEastAsia" w:hAnsiTheme="minorEastAsia" w:eastAsiaTheme="minorEastAsia" w:cstheme="minorEastAsia"/>
                <w:color w:val="auto"/>
                <w:spacing w:val="-14"/>
                <w:sz w:val="24"/>
                <w:szCs w:val="24"/>
              </w:rPr>
              <w:t>月</w:t>
            </w:r>
            <w:r>
              <w:rPr>
                <w:rFonts w:hint="eastAsia" w:asciiTheme="minorEastAsia" w:hAnsiTheme="minorEastAsia" w:eastAsiaTheme="minorEastAsia" w:cstheme="minorEastAsia"/>
                <w:color w:val="auto"/>
                <w:spacing w:val="-14"/>
                <w:sz w:val="24"/>
                <w:szCs w:val="24"/>
                <w:u w:val="single" w:color="auto"/>
                <w:lang w:val="en-US" w:eastAsia="zh-CN"/>
              </w:rPr>
              <w:t>11</w:t>
            </w:r>
            <w:r>
              <w:rPr>
                <w:rFonts w:hint="eastAsia" w:asciiTheme="minorEastAsia" w:hAnsiTheme="minorEastAsia" w:eastAsiaTheme="minorEastAsia" w:cstheme="minorEastAsia"/>
                <w:color w:val="auto"/>
                <w:spacing w:val="-15"/>
                <w:sz w:val="24"/>
                <w:szCs w:val="24"/>
                <w:u w:val="single" w:color="auto"/>
              </w:rPr>
              <w:t xml:space="preserve"> </w:t>
            </w:r>
            <w:r>
              <w:rPr>
                <w:rFonts w:hint="eastAsia" w:asciiTheme="minorEastAsia" w:hAnsiTheme="minorEastAsia" w:eastAsiaTheme="minorEastAsia" w:cstheme="minorEastAsia"/>
                <w:color w:val="auto"/>
                <w:spacing w:val="-15"/>
                <w:sz w:val="24"/>
                <w:szCs w:val="24"/>
              </w:rPr>
              <w:t>日</w:t>
            </w:r>
            <w:r>
              <w:rPr>
                <w:rFonts w:hint="eastAsia" w:asciiTheme="minorEastAsia" w:hAnsiTheme="minorEastAsia" w:eastAsiaTheme="minorEastAsia" w:cstheme="minorEastAsia"/>
                <w:color w:val="auto"/>
                <w:spacing w:val="60"/>
                <w:sz w:val="24"/>
                <w:szCs w:val="24"/>
                <w:u w:val="single" w:color="auto"/>
              </w:rPr>
              <w:t xml:space="preserve"> </w:t>
            </w:r>
            <w:r>
              <w:rPr>
                <w:rFonts w:hint="eastAsia" w:asciiTheme="minorEastAsia" w:hAnsiTheme="minorEastAsia" w:eastAsiaTheme="minorEastAsia" w:cstheme="minorEastAsia"/>
                <w:color w:val="auto"/>
                <w:spacing w:val="60"/>
                <w:sz w:val="24"/>
                <w:szCs w:val="24"/>
                <w:u w:val="single" w:color="auto"/>
                <w:lang w:val="en-US" w:eastAsia="zh-CN"/>
              </w:rPr>
              <w:t>9</w:t>
            </w:r>
            <w:r>
              <w:rPr>
                <w:rFonts w:hint="eastAsia" w:asciiTheme="minorEastAsia" w:hAnsiTheme="minorEastAsia" w:eastAsiaTheme="minorEastAsia" w:cstheme="minorEastAsia"/>
                <w:color w:val="auto"/>
                <w:spacing w:val="-102"/>
                <w:sz w:val="24"/>
                <w:szCs w:val="24"/>
              </w:rPr>
              <w:t xml:space="preserve"> </w:t>
            </w:r>
            <w:r>
              <w:rPr>
                <w:rFonts w:hint="eastAsia" w:asciiTheme="minorEastAsia" w:hAnsiTheme="minorEastAsia" w:eastAsiaTheme="minorEastAsia" w:cstheme="minorEastAsia"/>
                <w:color w:val="auto"/>
                <w:spacing w:val="-15"/>
                <w:sz w:val="24"/>
                <w:szCs w:val="24"/>
              </w:rPr>
              <w:t>点</w:t>
            </w:r>
            <w:r>
              <w:rPr>
                <w:rFonts w:hint="eastAsia" w:asciiTheme="minorEastAsia" w:hAnsiTheme="minorEastAsia" w:eastAsiaTheme="minorEastAsia" w:cstheme="minorEastAsia"/>
                <w:color w:val="auto"/>
                <w:sz w:val="24"/>
                <w:szCs w:val="24"/>
                <w:u w:val="single" w:color="auto"/>
              </w:rPr>
              <w:t xml:space="preserve"> </w:t>
            </w:r>
            <w:r>
              <w:rPr>
                <w:rFonts w:hint="eastAsia" w:asciiTheme="minorEastAsia" w:hAnsiTheme="minorEastAsia" w:eastAsiaTheme="minorEastAsia" w:cstheme="minorEastAsia"/>
                <w:color w:val="auto"/>
                <w:sz w:val="24"/>
                <w:szCs w:val="24"/>
                <w:u w:val="single" w:color="auto"/>
                <w:lang w:val="en-US" w:eastAsia="zh-CN"/>
              </w:rPr>
              <w:t>00</w:t>
            </w:r>
            <w:r>
              <w:rPr>
                <w:rFonts w:hint="eastAsia" w:asciiTheme="minorEastAsia" w:hAnsiTheme="minorEastAsia" w:eastAsiaTheme="minorEastAsia" w:cstheme="minorEastAsia"/>
                <w:color w:val="auto"/>
                <w:sz w:val="24"/>
                <w:szCs w:val="24"/>
                <w:u w:val="single" w:color="auto"/>
              </w:rPr>
              <w:t xml:space="preserve"> </w:t>
            </w:r>
            <w:r>
              <w:rPr>
                <w:rFonts w:hint="eastAsia" w:asciiTheme="minorEastAsia" w:hAnsiTheme="minorEastAsia" w:eastAsiaTheme="minorEastAsia" w:cstheme="minorEastAsia"/>
                <w:color w:val="auto"/>
                <w:spacing w:val="-108"/>
                <w:sz w:val="24"/>
                <w:szCs w:val="24"/>
              </w:rPr>
              <w:t xml:space="preserve"> </w:t>
            </w:r>
            <w:r>
              <w:rPr>
                <w:rFonts w:hint="eastAsia" w:asciiTheme="minorEastAsia" w:hAnsiTheme="minorEastAsia" w:eastAsiaTheme="minorEastAsia" w:cstheme="minorEastAsia"/>
                <w:color w:val="auto"/>
                <w:spacing w:val="-15"/>
                <w:sz w:val="24"/>
                <w:szCs w:val="24"/>
              </w:rPr>
              <w:t>分（北京时间）。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核心产品</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spacing w:line="240" w:lineRule="atLeas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u w:val="single" w:color="auto"/>
                <w:lang w:val="en-US" w:eastAsia="zh-CN"/>
              </w:rPr>
              <w:t>核心产品:讲桌、大地脚活动连排桌椅（铝合金）.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spacing w:line="240" w:lineRule="atLeast"/>
              <w:rPr>
                <w:rFonts w:hint="eastAsia"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z w:val="24"/>
                <w:szCs w:val="24"/>
                <w:lang w:eastAsia="zh-CN"/>
              </w:rPr>
              <w:t>　</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lang w:val="en-US" w:eastAsia="zh-CN"/>
              </w:rPr>
              <w:t xml:space="preserve"> </w:t>
            </w:r>
            <w:r>
              <w:rPr>
                <w:rFonts w:hint="eastAsia" w:asciiTheme="minorEastAsia" w:hAnsiTheme="minorEastAsia" w:eastAsiaTheme="minorEastAsia" w:cstheme="minorEastAsia"/>
                <w:sz w:val="24"/>
                <w:szCs w:val="24"/>
                <w:lang w:eastAsia="zh-CN"/>
              </w:rPr>
              <w:t>综合评分法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val="en-US" w:eastAsia="zh-CN"/>
              </w:rPr>
              <w:t>最低评标价法</w:t>
            </w:r>
            <w:r>
              <w:rPr>
                <w:rFonts w:hint="eastAsia" w:asciiTheme="minorEastAsia" w:hAnsiTheme="minorEastAsia" w:eastAsiaTheme="minorEastAsia" w:cstheme="minorEastAsia"/>
                <w:sz w:val="24"/>
                <w:szCs w:val="24"/>
                <w:lang w:eastAsia="zh-CN"/>
              </w:rPr>
              <w:t>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12" w:space="0"/>
              <w:right w:val="single" w:color="auto" w:sz="12" w:space="0"/>
            </w:tcBorders>
            <w:noWrap w:val="0"/>
            <w:vAlign w:val="center"/>
          </w:tcPr>
          <w:p>
            <w:pPr>
              <w:spacing w:line="240" w:lineRule="atLeas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采购人</w:t>
            </w:r>
            <w:r>
              <w:rPr>
                <w:rFonts w:hint="eastAsia" w:asciiTheme="minorEastAsia" w:hAnsiTheme="minorEastAsia" w:eastAsiaTheme="minorEastAsia" w:cstheme="minorEastAsia"/>
                <w:sz w:val="24"/>
                <w:szCs w:val="24"/>
                <w:lang w:eastAsia="zh-CN"/>
              </w:rPr>
              <w:t>是否委托评标委员会直接确定中标人：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lang w:val="en-US" w:eastAsia="zh-CN"/>
              </w:rPr>
              <w:t xml:space="preserve"> </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rPr>
              <w:t>□</w:t>
            </w:r>
            <w:r>
              <w:rPr>
                <w:rFonts w:hint="eastAsia" w:asciiTheme="minorEastAsia" w:hAnsiTheme="minorEastAsia" w:eastAsiaTheme="minorEastAsia" w:cstheme="minorEastAsia"/>
                <w:spacing w:val="14"/>
                <w:sz w:val="24"/>
                <w:szCs w:val="24"/>
                <w:lang w:val="en-US" w:eastAsia="zh-CN"/>
              </w:rPr>
              <w:t>否</w:t>
            </w:r>
          </w:p>
        </w:tc>
      </w:tr>
    </w:tbl>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64" w:firstLineChars="200"/>
        <w:textAlignment w:val="baseline"/>
        <w:rPr>
          <w:rFonts w:hint="eastAsia" w:asciiTheme="minorEastAsia" w:hAnsiTheme="minorEastAsia" w:eastAsiaTheme="minorEastAsia" w:cstheme="minorEastAsia"/>
          <w:spacing w:val="-4"/>
          <w:position w:val="13"/>
          <w:sz w:val="24"/>
          <w:szCs w:val="24"/>
        </w:rPr>
      </w:pPr>
    </w:p>
    <w:p>
      <w:pPr>
        <w:spacing w:line="244" w:lineRule="auto"/>
        <w:rPr>
          <w:rFonts w:hint="eastAsia" w:asciiTheme="minorEastAsia" w:hAnsiTheme="minorEastAsia" w:eastAsiaTheme="minorEastAsia" w:cstheme="minorEastAsia"/>
          <w:sz w:val="21"/>
        </w:rPr>
      </w:pPr>
    </w:p>
    <w:p>
      <w:pPr>
        <w:pStyle w:val="6"/>
        <w:spacing w:before="91" w:line="221" w:lineRule="auto"/>
        <w:jc w:val="center"/>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pPr>
    </w:p>
    <w:p>
      <w:pPr>
        <w:pStyle w:val="6"/>
        <w:spacing w:before="91" w:line="221" w:lineRule="auto"/>
        <w:jc w:val="both"/>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pPr>
    </w:p>
    <w:p>
      <w:pPr>
        <w:pStyle w:val="6"/>
        <w:spacing w:before="91" w:line="221" w:lineRule="auto"/>
        <w:jc w:val="center"/>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pPr>
    </w:p>
    <w:p>
      <w:pPr>
        <w:pStyle w:val="6"/>
        <w:spacing w:before="91" w:line="221" w:lineRule="auto"/>
        <w:jc w:val="center"/>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pPr>
    </w:p>
    <w:p>
      <w:pPr>
        <w:pStyle w:val="6"/>
        <w:spacing w:before="91" w:line="221"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t>投标人须知</w:t>
      </w:r>
    </w:p>
    <w:p>
      <w:pPr>
        <w:pStyle w:val="6"/>
        <w:spacing w:before="268" w:line="221"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0"/>
          <w:sz w:val="28"/>
          <w:szCs w:val="28"/>
          <w14:textOutline w14:w="1800" w14:cap="flat" w14:cmpd="sng">
            <w14:solidFill>
              <w14:srgbClr w14:val="000000"/>
            </w14:solidFill>
            <w14:prstDash w14:val="solid"/>
            <w14:miter w14:val="0"/>
          </w14:textOutline>
        </w:rPr>
        <w:t>一</w:t>
      </w:r>
      <w:r>
        <w:rPr>
          <w:rFonts w:hint="eastAsia" w:asciiTheme="minorEastAsia" w:hAnsiTheme="minorEastAsia" w:eastAsiaTheme="minorEastAsia" w:cstheme="minorEastAsia"/>
          <w:spacing w:val="-10"/>
          <w:sz w:val="28"/>
          <w:szCs w:val="28"/>
          <w:lang w:eastAsia="zh-CN"/>
          <w14:textOutline w14:w="1800"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5"/>
          <w:sz w:val="28"/>
          <w:szCs w:val="28"/>
        </w:rPr>
        <w:t xml:space="preserve"> </w:t>
      </w:r>
      <w:r>
        <w:rPr>
          <w:rFonts w:hint="eastAsia" w:asciiTheme="minorEastAsia" w:hAnsiTheme="minorEastAsia" w:eastAsiaTheme="minorEastAsia" w:cstheme="minorEastAsia"/>
          <w:spacing w:val="-10"/>
          <w:sz w:val="28"/>
          <w:szCs w:val="28"/>
          <w14:textOutline w14:w="1800" w14:cap="flat" w14:cmpd="sng">
            <w14:solidFill>
              <w14:srgbClr w14:val="000000"/>
            </w14:solidFill>
            <w14:prstDash w14:val="solid"/>
            <w14:miter w14:val="0"/>
          </w14:textOutline>
        </w:rPr>
        <w:t>说</w:t>
      </w:r>
      <w:r>
        <w:rPr>
          <w:rFonts w:hint="eastAsia" w:asciiTheme="minorEastAsia" w:hAnsiTheme="minorEastAsia" w:eastAsiaTheme="minorEastAsia" w:cstheme="minorEastAsia"/>
          <w:spacing w:val="19"/>
          <w:sz w:val="28"/>
          <w:szCs w:val="28"/>
        </w:rPr>
        <w:t xml:space="preserve">  </w:t>
      </w:r>
      <w:r>
        <w:rPr>
          <w:rFonts w:hint="eastAsia" w:asciiTheme="minorEastAsia" w:hAnsiTheme="minorEastAsia" w:eastAsiaTheme="minorEastAsia" w:cstheme="minorEastAsia"/>
          <w:spacing w:val="-10"/>
          <w:sz w:val="28"/>
          <w:szCs w:val="28"/>
          <w14:textOutline w14:w="1800" w14:cap="flat" w14:cmpd="sng">
            <w14:solidFill>
              <w14:srgbClr w14:val="000000"/>
            </w14:solidFill>
            <w14:prstDash w14:val="solid"/>
            <w14:miter w14:val="0"/>
          </w14:textOutline>
        </w:rPr>
        <w:t>明</w:t>
      </w:r>
    </w:p>
    <w:p>
      <w:pPr>
        <w:pStyle w:val="6"/>
        <w:spacing w:before="202" w:line="219" w:lineRule="auto"/>
        <w:rPr>
          <w:rFonts w:hint="eastAsia" w:asciiTheme="minorEastAsia" w:hAnsiTheme="minorEastAsia" w:eastAsiaTheme="minorEastAsia" w:cstheme="minorEastAsia"/>
          <w:spacing w:val="-1"/>
          <w:sz w:val="24"/>
          <w:szCs w:val="24"/>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firstLineChars="200"/>
        <w:jc w:val="left"/>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 xml:space="preserve"> 采购人、采购代理机构、投标人、联合体</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 采购人、采购代理机构：指依法进行政府采购的国家机关、事业单位、团体 组织及其委托的采购代理机构。本项目采购人、采购代理机构见第一章《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 投标人（也称供应商、申请人）：指向采购人</w:t>
      </w:r>
      <w:r>
        <w:rPr>
          <w:rFonts w:hint="eastAsia" w:asciiTheme="minorEastAsia" w:hAnsiTheme="minorEastAsia" w:eastAsiaTheme="minorEastAsia" w:cstheme="minorEastAsia"/>
          <w:spacing w:val="2"/>
          <w:sz w:val="24"/>
          <w:szCs w:val="24"/>
          <w:lang w:val="en-US"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1.3联合体：指两个以上的自然人、法人或者其他组织组成一个联合体，以一个供应商的身份共同参加政府采购。</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资金来源、项目属性、科研仪器设备采购、核心产品</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2.1资金来源为财政性资</w:t>
      </w:r>
      <w:r>
        <w:rPr>
          <w:rFonts w:hint="eastAsia" w:asciiTheme="minorEastAsia" w:hAnsiTheme="minorEastAsia" w:eastAsiaTheme="minorEastAsia" w:cstheme="minorEastAsia"/>
          <w:color w:val="auto"/>
          <w:spacing w:val="7"/>
          <w:sz w:val="24"/>
          <w:szCs w:val="24"/>
          <w:highlight w:val="none"/>
        </w:rPr>
        <w:t>金</w:t>
      </w:r>
      <w:r>
        <w:rPr>
          <w:rFonts w:hint="eastAsia" w:asciiTheme="minorEastAsia" w:hAnsiTheme="minorEastAsia" w:eastAsiaTheme="minorEastAsia" w:cstheme="minorEastAsia"/>
          <w:color w:val="auto"/>
          <w:spacing w:val="7"/>
          <w:sz w:val="24"/>
          <w:szCs w:val="24"/>
          <w:highlight w:val="none"/>
          <w:u w:val="single"/>
          <w:lang w:val="en-US" w:eastAsia="zh-CN"/>
        </w:rPr>
        <w:t xml:space="preserve"> 401.72</w:t>
      </w:r>
      <w:r>
        <w:rPr>
          <w:rFonts w:hint="eastAsia" w:asciiTheme="minorEastAsia" w:hAnsiTheme="minorEastAsia" w:eastAsiaTheme="minorEastAsia" w:cstheme="minorEastAsia"/>
          <w:color w:val="auto"/>
          <w:spacing w:val="7"/>
          <w:sz w:val="24"/>
          <w:szCs w:val="24"/>
          <w:highlight w:val="none"/>
          <w:u w:val="none"/>
          <w:lang w:val="en-US" w:eastAsia="zh-CN"/>
        </w:rPr>
        <w:t>万元</w:t>
      </w:r>
      <w:r>
        <w:rPr>
          <w:rFonts w:hint="eastAsia" w:asciiTheme="minorEastAsia" w:hAnsiTheme="minorEastAsia" w:eastAsiaTheme="minorEastAsia" w:cstheme="minorEastAsia"/>
          <w:color w:val="auto"/>
          <w:spacing w:val="-9"/>
          <w:sz w:val="24"/>
          <w:szCs w:val="24"/>
          <w:highlight w:val="none"/>
        </w:rPr>
        <w:t>。</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6" w:firstLineChars="200"/>
        <w:jc w:val="left"/>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4"/>
          <w:sz w:val="24"/>
          <w:szCs w:val="24"/>
        </w:rPr>
        <w:t>2.2项目属性见《</w:t>
      </w:r>
      <w:r>
        <w:rPr>
          <w:rFonts w:hint="eastAsia" w:asciiTheme="minorEastAsia" w:hAnsiTheme="minorEastAsia" w:eastAsiaTheme="minorEastAsia" w:cstheme="minorEastAsia"/>
          <w:b/>
          <w:bCs/>
          <w:spacing w:val="-4"/>
          <w:sz w:val="24"/>
          <w:szCs w:val="24"/>
          <w:lang w:eastAsia="zh-CN"/>
        </w:rPr>
        <w:t>投标人须知表</w:t>
      </w:r>
      <w:r>
        <w:rPr>
          <w:rFonts w:hint="eastAsia" w:asciiTheme="minorEastAsia" w:hAnsiTheme="minorEastAsia" w:eastAsiaTheme="minorEastAsia" w:cstheme="minorEastAsia"/>
          <w:b/>
          <w:bCs/>
          <w:spacing w:val="-4"/>
          <w:sz w:val="24"/>
          <w:szCs w:val="24"/>
        </w:rPr>
        <w:t>》。</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2.3是否属于科研仪器设备采购见《</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7"/>
          <w:sz w:val="24"/>
          <w:szCs w:val="24"/>
        </w:rPr>
        <w:t>2.4核心产品见《</w:t>
      </w:r>
      <w:r>
        <w:rPr>
          <w:rFonts w:hint="eastAsia" w:asciiTheme="minorEastAsia" w:hAnsiTheme="minorEastAsia" w:eastAsiaTheme="minorEastAsia" w:cstheme="minorEastAsia"/>
          <w:spacing w:val="-4"/>
          <w:position w:val="17"/>
          <w:sz w:val="24"/>
          <w:szCs w:val="24"/>
          <w:lang w:eastAsia="zh-CN"/>
        </w:rPr>
        <w:t>投标人须知表</w:t>
      </w:r>
      <w:r>
        <w:rPr>
          <w:rFonts w:hint="eastAsia" w:asciiTheme="minorEastAsia" w:hAnsiTheme="minorEastAsia" w:eastAsiaTheme="minorEastAsia" w:cstheme="minorEastAsia"/>
          <w:spacing w:val="-4"/>
          <w:position w:val="17"/>
          <w:sz w:val="24"/>
          <w:szCs w:val="24"/>
        </w:rPr>
        <w:t>》。</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现场考察、开标前答疑会</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3.1若《</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织现场考察、召开开标前答疑会，则投</w:t>
      </w:r>
      <w:r>
        <w:rPr>
          <w:rFonts w:hint="eastAsia" w:asciiTheme="minorEastAsia" w:hAnsiTheme="minorEastAsia" w:eastAsiaTheme="minorEastAsia" w:cstheme="minorEastAsia"/>
          <w:spacing w:val="-3"/>
          <w:sz w:val="24"/>
          <w:szCs w:val="24"/>
        </w:rPr>
        <w:t>标人应按要求在规定的时间和地点参加。</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3.2由于未参加现场考察或开标前答疑会而导致对项目实际情况不了解，影响投标文件编制、投标报价准确性、综合因素响应不全面等问题的，由投标人自行承担不利评审后果。</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firstLineChars="200"/>
        <w:jc w:val="left"/>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val="en-US"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.1采购本国货物、工程和服务</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jc w:val="left"/>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.1.1 政府采购应当采购本国货物、工程和服务。但有《中华人民共和国政府采购法》第十条规定情形的除外。</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w w:val="97"/>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.1.2本项目如接受非本国货物、工程、服务参与投标，则具体要求见第</w:t>
      </w:r>
      <w:r>
        <w:rPr>
          <w:rFonts w:hint="eastAsia" w:asciiTheme="minorEastAsia" w:hAnsiTheme="minorEastAsia" w:eastAsiaTheme="minorEastAsia" w:cstheme="minorEastAsia"/>
          <w:spacing w:val="2"/>
          <w:sz w:val="24"/>
          <w:szCs w:val="24"/>
          <w:lang w:val="en-US" w:eastAsia="zh-CN"/>
        </w:rPr>
        <w:t>二</w:t>
      </w:r>
      <w:r>
        <w:rPr>
          <w:rFonts w:hint="eastAsia" w:asciiTheme="minorEastAsia" w:hAnsiTheme="minorEastAsia" w:eastAsiaTheme="minorEastAsia" w:cstheme="minorEastAsia"/>
          <w:spacing w:val="2"/>
          <w:sz w:val="24"/>
          <w:szCs w:val="24"/>
        </w:rPr>
        <w:t>章《采购需求》。</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val="en-US" w:eastAsia="zh-CN"/>
        </w:rPr>
        <w:t>4</w:t>
      </w:r>
      <w:r>
        <w:rPr>
          <w:rFonts w:hint="eastAsia" w:asciiTheme="minorEastAsia" w:hAnsiTheme="minorEastAsia" w:eastAsiaTheme="minorEastAsia" w:cstheme="minorEastAsia"/>
          <w:spacing w:val="6"/>
          <w:sz w:val="24"/>
          <w:szCs w:val="24"/>
        </w:rPr>
        <w:t>.1.3进口产品指通过中国海关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 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rPr>
        <w:t>法》（财库〔2007〕119 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5"/>
          <w:sz w:val="24"/>
          <w:szCs w:val="24"/>
        </w:rPr>
        <w:t>号文）</w:t>
      </w:r>
      <w:r>
        <w:rPr>
          <w:rFonts w:hint="eastAsia" w:asciiTheme="minorEastAsia" w:hAnsiTheme="minorEastAsia" w:eastAsiaTheme="minorEastAsia" w:cstheme="minorEastAsia"/>
          <w:spacing w:val="5"/>
          <w:sz w:val="24"/>
          <w:szCs w:val="24"/>
          <w:lang w:val="en-US" w:eastAsia="zh-CN"/>
        </w:rPr>
        <w:t>以及南阳市财政局的具体规定</w:t>
      </w:r>
      <w:r>
        <w:rPr>
          <w:rFonts w:hint="eastAsia" w:asciiTheme="minorEastAsia" w:hAnsiTheme="minorEastAsia" w:eastAsiaTheme="minorEastAsia" w:cstheme="minorEastAsia"/>
          <w:spacing w:val="5"/>
          <w:sz w:val="24"/>
          <w:szCs w:val="24"/>
        </w:rPr>
        <w:t>。</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.2中小企业、监狱企业及残疾人福利性单位</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72"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.2.1中小企业定义：</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 HYPERLINK "5.2.1.1" </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.2.1.1</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 xml:space="preserve"> 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 号）、《政府采购促进中小企业发展管理办法》（财库〔2020〕46 号）、《关于印发中小企业划型标准规定的通知》（工信部联企业〔2011〕300号）</w:t>
      </w:r>
      <w:r>
        <w:rPr>
          <w:rFonts w:hint="eastAsia" w:asciiTheme="minorEastAsia" w:hAnsiTheme="minorEastAsia" w:eastAsiaTheme="minorEastAsia" w:cstheme="minorEastAsia"/>
          <w:spacing w:val="-4"/>
          <w:sz w:val="24"/>
          <w:szCs w:val="24"/>
          <w:lang w:val="en-US" w:eastAsia="zh-CN"/>
        </w:rPr>
        <w:t>执行</w:t>
      </w:r>
      <w:r>
        <w:rPr>
          <w:rFonts w:hint="eastAsia" w:asciiTheme="minorEastAsia" w:hAnsiTheme="minorEastAsia" w:eastAsiaTheme="minorEastAsia" w:cstheme="minorEastAsia"/>
          <w:spacing w:val="-4"/>
          <w:sz w:val="24"/>
          <w:szCs w:val="24"/>
        </w:rPr>
        <w:t>。</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 HYPERLINK "5.2.1.2" </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.2.1.2</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 xml:space="preserve"> 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 HYPERLINK "5.2.1.3" </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.2.1.3</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 xml:space="preserve"> 在货物采购项目中，供应商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 HYPERLINK "5.2.1.4" </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.2.1.4</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 xml:space="preserve"> 以联合体形式参加政府采购活动，联合体各方均为中小企业的， 联合体视同中小企业。其中，联合体各方均为小微企业的，联合体视同小微企业。</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.2.2 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val="en-US"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 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w:t>
      </w:r>
      <w:r>
        <w:rPr>
          <w:rFonts w:hint="eastAsia" w:asciiTheme="minorEastAsia" w:hAnsiTheme="minorEastAsia" w:eastAsiaTheme="minorEastAsia" w:cstheme="minorEastAsia"/>
          <w:spacing w:val="-30"/>
          <w:sz w:val="24"/>
          <w:szCs w:val="24"/>
        </w:rPr>
        <w:t xml:space="preserve"> </w:t>
      </w:r>
      <w:r>
        <w:rPr>
          <w:rFonts w:hint="eastAsia" w:asciiTheme="minorEastAsia" w:hAnsiTheme="minorEastAsia" w:eastAsiaTheme="minorEastAsia" w:cstheme="minorEastAsia"/>
          <w:spacing w:val="-7"/>
          <w:sz w:val="24"/>
          <w:szCs w:val="24"/>
        </w:rPr>
        <w:t>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 HYPERLINK "5.2.3.1" </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 xml:space="preserve"> 安置的残疾人占本单位在职职工人数的比例不低于25%（含25%），并且安置的残疾人人数不少于 10人（含10人）；</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 HYPERLINK "5.2.3.2" </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 xml:space="preserve"> 依法与安置的每位残疾人签订了一年以上（含一年）的劳动合同或服务协议；</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 HYPERLINK "5.2.3.3" </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 xml:space="preserve"> 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 HYPERLINK "5.2.3.4" </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 xml:space="preserve"> 通过银行等金融机构向安置的每位残疾人，按月支付了不低于单位所在区县的月最低工资标准的工资；</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 HYPERLINK "5.2.3.5" </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 xml:space="preserve"> </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 HYPERLINK "5.2.3.6" </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 xml:space="preserve"> 前款所称残疾人是指法定劳动年龄内，持有《中华人民共和国残疾人证》或者《中华人民共和国残疾军人证（1至8级）》 的自然人，包括具有劳动条件和劳动意愿的精神残疾人。在职职工人数是指与残疾人福利性单位建立劳动关系并依法签订劳动合同或服务协议的雇员人数。</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.2.4 本项目是否专门面向中小企业预留采购份额见第一章《</w:t>
      </w:r>
      <w:r>
        <w:rPr>
          <w:rFonts w:hint="eastAsia" w:asciiTheme="minorEastAsia" w:hAnsiTheme="minorEastAsia" w:eastAsiaTheme="minorEastAsia" w:cstheme="minorEastAsia"/>
          <w:spacing w:val="-8"/>
          <w:sz w:val="24"/>
          <w:szCs w:val="24"/>
          <w:lang w:eastAsia="zh-CN"/>
        </w:rPr>
        <w:t>公开招标公告</w:t>
      </w:r>
      <w:r>
        <w:rPr>
          <w:rFonts w:hint="eastAsia" w:asciiTheme="minorEastAsia" w:hAnsiTheme="minorEastAsia" w:eastAsiaTheme="minorEastAsia" w:cstheme="minorEastAsia"/>
          <w:spacing w:val="-8"/>
          <w:sz w:val="24"/>
          <w:szCs w:val="24"/>
        </w:rPr>
        <w:t>》。</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.2.5 采购标的对应的中小企业划分标准所属行业见《</w:t>
      </w:r>
      <w:r>
        <w:rPr>
          <w:rFonts w:hint="eastAsia" w:asciiTheme="minorEastAsia" w:hAnsiTheme="minorEastAsia" w:eastAsiaTheme="minorEastAsia" w:cstheme="minorEastAsia"/>
          <w:spacing w:val="-8"/>
          <w:sz w:val="24"/>
          <w:szCs w:val="24"/>
          <w:lang w:eastAsia="zh-CN"/>
        </w:rPr>
        <w:t>投标人须知表</w:t>
      </w:r>
      <w:r>
        <w:rPr>
          <w:rFonts w:hint="eastAsia" w:asciiTheme="minorEastAsia" w:hAnsiTheme="minorEastAsia" w:eastAsiaTheme="minorEastAsia" w:cstheme="minorEastAsia"/>
          <w:spacing w:val="-8"/>
          <w:sz w:val="24"/>
          <w:szCs w:val="24"/>
        </w:rPr>
        <w:t>》。</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.2.6 小微企业价格评审优惠的政策调整：见第四章《</w:t>
      </w:r>
      <w:r>
        <w:rPr>
          <w:rFonts w:hint="eastAsia" w:asciiTheme="minorEastAsia" w:hAnsiTheme="minorEastAsia" w:eastAsiaTheme="minorEastAsia" w:cstheme="minorEastAsia"/>
          <w:spacing w:val="-8"/>
          <w:sz w:val="24"/>
          <w:szCs w:val="24"/>
          <w:lang w:val="en-US" w:eastAsia="zh-CN"/>
        </w:rPr>
        <w:t>开、</w:t>
      </w:r>
      <w:r>
        <w:rPr>
          <w:rFonts w:hint="eastAsia" w:asciiTheme="minorEastAsia" w:hAnsiTheme="minorEastAsia" w:eastAsiaTheme="minorEastAsia" w:cstheme="minorEastAsia"/>
          <w:spacing w:val="-8"/>
          <w:sz w:val="24"/>
          <w:szCs w:val="24"/>
        </w:rPr>
        <w:t>评标程序、评标方法和评标标准》。</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 政府采购节能产品、环境标志产品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360" w:lineRule="auto"/>
        <w:ind w:left="0" w:right="0" w:firstLine="448" w:firstLineChars="200"/>
        <w:textAlignment w:val="baseline"/>
        <w:rPr>
          <w:rFonts w:hint="eastAsia" w:asciiTheme="minorEastAsia" w:hAnsiTheme="minorEastAsia" w:eastAsiaTheme="minorEastAsia" w:cstheme="minorEastAsia"/>
          <w:b w:val="0"/>
          <w:snapToGrid w:val="0"/>
          <w:color w:val="000000"/>
          <w:spacing w:val="-8"/>
          <w:kern w:val="0"/>
          <w:sz w:val="24"/>
          <w:szCs w:val="24"/>
          <w:lang w:val="en-US" w:eastAsia="en-US" w:bidi="ar-SA"/>
        </w:rPr>
      </w:pPr>
      <w:r>
        <w:rPr>
          <w:rFonts w:hint="eastAsia" w:asciiTheme="minorEastAsia" w:hAnsiTheme="minorEastAsia" w:eastAsiaTheme="minorEastAsia" w:cstheme="minorEastAsia"/>
          <w:b w:val="0"/>
          <w:snapToGrid w:val="0"/>
          <w:color w:val="000000"/>
          <w:spacing w:val="-8"/>
          <w:kern w:val="0"/>
          <w:sz w:val="24"/>
          <w:szCs w:val="24"/>
          <w:lang w:val="en-US" w:eastAsia="zh-CN" w:bidi="ar-SA"/>
        </w:rPr>
        <w:t>4</w:t>
      </w:r>
      <w:r>
        <w:rPr>
          <w:rFonts w:hint="eastAsia" w:asciiTheme="minorEastAsia" w:hAnsiTheme="minorEastAsia" w:eastAsiaTheme="minorEastAsia" w:cstheme="minorEastAsia"/>
          <w:b w:val="0"/>
          <w:snapToGrid w:val="0"/>
          <w:color w:val="000000"/>
          <w:spacing w:val="-8"/>
          <w:kern w:val="0"/>
          <w:sz w:val="24"/>
          <w:szCs w:val="24"/>
          <w:lang w:val="en-US" w:eastAsia="en-US" w:bidi="ar-SA"/>
        </w:rPr>
        <w:t>.3.1政府采购节能产品、环境标志产品实施品目清单管理。财政部、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 HYPERLINK "https://www.baidu.com/link?url=pV2gqlWQVIfLHb2GO1RMJVp24ETQ1a_TiqQ-2CHpcULsECvXubLhLHJTcTJbIedy&amp;wd=&amp;eqid=88c7d5f9006c2d6b0000000265780e74" \t "https://www.baidu.com/_blank" </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b w:val="0"/>
          <w:snapToGrid w:val="0"/>
          <w:color w:val="000000"/>
          <w:spacing w:val="-8"/>
          <w:kern w:val="0"/>
          <w:sz w:val="24"/>
          <w:szCs w:val="24"/>
          <w:lang w:val="en-US" w:eastAsia="en-US" w:bidi="ar-SA"/>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b w:val="0"/>
          <w:snapToGrid w:val="0"/>
          <w:color w:val="000000"/>
          <w:spacing w:val="-8"/>
          <w:kern w:val="0"/>
          <w:sz w:val="24"/>
          <w:szCs w:val="24"/>
          <w:lang w:val="en-US" w:eastAsia="zh-CN" w:bidi="ar-SA"/>
        </w:rPr>
        <w:t>4</w:t>
      </w:r>
      <w:r>
        <w:rPr>
          <w:rFonts w:hint="eastAsia" w:asciiTheme="minorEastAsia" w:hAnsiTheme="minorEastAsia" w:eastAsiaTheme="minorEastAsia" w:cstheme="minorEastAsia"/>
          <w:b w:val="0"/>
          <w:snapToGrid w:val="0"/>
          <w:color w:val="000000"/>
          <w:spacing w:val="-8"/>
          <w:kern w:val="0"/>
          <w:sz w:val="24"/>
          <w:szCs w:val="24"/>
          <w:lang w:val="en-US" w:eastAsia="en-US" w:bidi="ar-SA"/>
        </w:rPr>
        <w:t>.3.2采购人拟采购的产品属于品目清单范围的，采购人及其委托的采购代理机构依据</w:t>
      </w:r>
      <w:r>
        <w:rPr>
          <w:rFonts w:hint="eastAsia" w:asciiTheme="minorEastAsia" w:hAnsiTheme="minorEastAsia" w:eastAsiaTheme="minorEastAsia" w:cstheme="minorEastAsia"/>
          <w:spacing w:val="-8"/>
          <w:sz w:val="24"/>
          <w:szCs w:val="24"/>
        </w:rPr>
        <w:t>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 号）。</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.3.3 如本项目采购产品属于实施政府强制采购品目清单范围的节能产品，则投标人所报产品必须获得国家确定的认证机构出具的、处于有效期之内的节能产品认证证书，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否则投标无效；</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.3.4 非政府强制采购的节能产品或环境标志产品，依据品目清单和认证证书实施政府优先采购。优先采购的具体规定见第四章《</w:t>
      </w:r>
      <w:r>
        <w:rPr>
          <w:rFonts w:hint="eastAsia" w:asciiTheme="minorEastAsia" w:hAnsiTheme="minorEastAsia" w:eastAsiaTheme="minorEastAsia" w:cstheme="minorEastAsia"/>
          <w:spacing w:val="-8"/>
          <w:sz w:val="24"/>
          <w:szCs w:val="24"/>
          <w:lang w:val="en-US" w:eastAsia="zh-CN"/>
        </w:rPr>
        <w:t>开、</w:t>
      </w:r>
      <w:r>
        <w:rPr>
          <w:rFonts w:hint="eastAsia" w:asciiTheme="minorEastAsia" w:hAnsiTheme="minorEastAsia" w:eastAsiaTheme="minorEastAsia" w:cstheme="minorEastAsia"/>
          <w:spacing w:val="-8"/>
          <w:sz w:val="24"/>
          <w:szCs w:val="24"/>
        </w:rPr>
        <w:t>评标程序、评标方法和评标标准》（如涉及）。</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 正版软件</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.4.1 依据《财政部</w:t>
      </w:r>
      <w:r>
        <w:rPr>
          <w:rFonts w:hint="eastAsia" w:asciiTheme="minorEastAsia" w:hAnsiTheme="minorEastAsia" w:eastAsiaTheme="minorEastAsia" w:cstheme="minorEastAsia"/>
          <w:spacing w:val="-8"/>
          <w:sz w:val="24"/>
          <w:szCs w:val="24"/>
          <w:lang w:eastAsia="zh-CN"/>
        </w:rPr>
        <w:t>、</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 HYPERLINK "https://www.baidu.com/link?url=pV2gqlWQVIfLHb2GO1RMJVp24ETQ1a_TiqQ-2CHpcULsECvXubLhLHJTcTJbIedy&amp;wd=&amp;eqid=88c7d5f9006c2d6b0000000265780e74" \t "https://www.baidu.com/_blank" </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b w:val="0"/>
          <w:snapToGrid w:val="0"/>
          <w:color w:val="000000"/>
          <w:spacing w:val="-8"/>
          <w:kern w:val="0"/>
          <w:sz w:val="24"/>
          <w:szCs w:val="24"/>
          <w:lang w:val="en-US" w:eastAsia="zh-CN" w:bidi="ar-SA"/>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 号），采购无线局域网产品和含有无线局域网功能的计算机、通信设备、打印机、复印机、投影仪等产品的，优先采购符合国家无线局域网安全标准（GB 15629.11/1102）并通过国家产品认证的产品。财政部、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 HYPERLINK "https://www.baidu.com/link?url=pV2gqlWQVIfLHb2GO1RMJVp24ETQ1a_TiqQ-2CHpcULsECvXubLhLHJTcTJbIedy&amp;wd=&amp;eqid=88c7d5f9006c2d6b0000000265780e74" \t "https://www.baidu.com/_blank" </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 HYPERLINK "https://www.baidu.com/link?url=pV2gqlWQVIfLHb2GO1RMJVp24ETQ1a_TiqQ-2CHpcULsECvXubLhLHJTcTJbIedy&amp;wd=&amp;eqid=88c7d5f9006c2d6b0000000265780e74" \t "https://www.baidu.com/_blank" </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.4.2 各级政府部门在购置计算机办公设备时，必须采购预装正版操作系统</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 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 号）、《财政部关于进一步做好政府机关使用</w:t>
      </w:r>
      <w:r>
        <w:rPr>
          <w:rFonts w:hint="eastAsia" w:asciiTheme="minorEastAsia" w:hAnsiTheme="minorEastAsia" w:eastAsiaTheme="minorEastAsia" w:cstheme="minorEastAsia"/>
          <w:spacing w:val="-6"/>
          <w:sz w:val="24"/>
          <w:szCs w:val="24"/>
        </w:rPr>
        <w:t>正版软件工作的通知》（财预〔2010〕536 号）。</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pacing w:val="7"/>
          <w:sz w:val="24"/>
          <w:szCs w:val="24"/>
        </w:rPr>
        <w:t xml:space="preserve"> </w:t>
      </w:r>
      <w:r>
        <w:rPr>
          <w:rFonts w:hint="eastAsia" w:asciiTheme="minorEastAsia" w:hAnsiTheme="minorEastAsia" w:eastAsiaTheme="minorEastAsia" w:cstheme="minorEastAsia"/>
          <w:sz w:val="24"/>
          <w:szCs w:val="24"/>
        </w:rPr>
        <w:t>网络安全专用产品</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.5.1所投产品属于列入《网络关键设备和网络安全专用产品目录》的网络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6</w:t>
      </w:r>
      <w:r>
        <w:rPr>
          <w:rFonts w:hint="eastAsia" w:asciiTheme="minorEastAsia" w:hAnsiTheme="minorEastAsia" w:eastAsiaTheme="minorEastAsia" w:cstheme="minorEastAsia"/>
          <w:spacing w:val="2"/>
          <w:sz w:val="24"/>
          <w:szCs w:val="24"/>
        </w:rPr>
        <w:t xml:space="preserve"> 采购需求标准</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6</w:t>
      </w:r>
      <w:r>
        <w:rPr>
          <w:rFonts w:hint="eastAsia" w:asciiTheme="minorEastAsia" w:hAnsiTheme="minorEastAsia" w:eastAsiaTheme="minorEastAsia" w:cstheme="minorEastAsia"/>
          <w:spacing w:val="2"/>
          <w:sz w:val="24"/>
          <w:szCs w:val="24"/>
        </w:rPr>
        <w:t>.1 商品包装、快递包装政府采购需求标准（试行）</w:t>
      </w:r>
      <w:r>
        <w:rPr>
          <w:rFonts w:hint="eastAsia" w:asciiTheme="minorEastAsia" w:hAnsiTheme="minorEastAsia" w:eastAsiaTheme="minorEastAsia" w:cstheme="minorEastAsia"/>
          <w:spacing w:val="-12"/>
          <w:sz w:val="24"/>
          <w:szCs w:val="24"/>
        </w:rPr>
        <w:t>为助力打好污染防治攻坚战， 推广使用绿色包装，根据财政部关于印发《商品包装政府采购需求标准（试行）》、《快递包装政府采购需求</w:t>
      </w:r>
      <w:r>
        <w:rPr>
          <w:rFonts w:hint="eastAsia" w:asciiTheme="minorEastAsia" w:hAnsiTheme="minorEastAsia" w:eastAsiaTheme="minorEastAsia" w:cstheme="minorEastAsia"/>
          <w:spacing w:val="6"/>
          <w:sz w:val="24"/>
          <w:szCs w:val="24"/>
        </w:rPr>
        <w:t xml:space="preserve"> </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 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val="en-US" w:eastAsia="zh-CN"/>
        </w:rPr>
        <w:t>二</w:t>
      </w:r>
      <w:r>
        <w:rPr>
          <w:rFonts w:hint="eastAsia" w:asciiTheme="minorEastAsia" w:hAnsiTheme="minorEastAsia" w:eastAsiaTheme="minorEastAsia" w:cstheme="minorEastAsia"/>
          <w:spacing w:val="-6"/>
          <w:sz w:val="24"/>
          <w:szCs w:val="24"/>
        </w:rPr>
        <w:t>章《采购需求》。</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2" w:firstLineChars="200"/>
        <w:jc w:val="left"/>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val="en-US"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val="en-US" w:eastAsia="zh-CN"/>
        </w:rPr>
        <w:t>6</w:t>
      </w:r>
      <w:r>
        <w:rPr>
          <w:rFonts w:hint="eastAsia" w:asciiTheme="minorEastAsia" w:hAnsiTheme="minorEastAsia" w:eastAsiaTheme="minorEastAsia" w:cstheme="minorEastAsia"/>
          <w:spacing w:val="-12"/>
          <w:sz w:val="24"/>
          <w:szCs w:val="24"/>
        </w:rPr>
        <w:t>.2绿色数据中心政府采购需求标准（试行）</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2" w:firstLineChars="200"/>
        <w:jc w:val="left"/>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 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 号），本项目如涉及绿色数据中心，则具体要求见第</w:t>
      </w:r>
      <w:r>
        <w:rPr>
          <w:rFonts w:hint="eastAsia" w:asciiTheme="minorEastAsia" w:hAnsiTheme="minorEastAsia" w:eastAsiaTheme="minorEastAsia" w:cstheme="minorEastAsia"/>
          <w:spacing w:val="-12"/>
          <w:sz w:val="24"/>
          <w:szCs w:val="24"/>
          <w:lang w:val="en-US" w:eastAsia="zh-CN"/>
        </w:rPr>
        <w:t>二</w:t>
      </w:r>
      <w:r>
        <w:rPr>
          <w:rFonts w:hint="eastAsia" w:asciiTheme="minorEastAsia" w:hAnsiTheme="minorEastAsia" w:eastAsiaTheme="minorEastAsia" w:cstheme="minorEastAsia"/>
          <w:spacing w:val="-12"/>
          <w:sz w:val="24"/>
          <w:szCs w:val="24"/>
        </w:rPr>
        <w:t>章《采购需求》。</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lang w:val="en-US" w:eastAsia="zh-CN"/>
        </w:rPr>
        <w:t>5.投标</w:t>
      </w:r>
      <w:r>
        <w:rPr>
          <w:rFonts w:hint="eastAsia" w:asciiTheme="minorEastAsia" w:hAnsiTheme="minorEastAsia" w:eastAsiaTheme="minorEastAsia" w:cstheme="minorEastAsia"/>
          <w:b/>
          <w:bCs/>
          <w:spacing w:val="-2"/>
          <w:sz w:val="24"/>
          <w:szCs w:val="24"/>
        </w:rPr>
        <w:t>费用</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投标人</w:t>
      </w:r>
      <w:r>
        <w:rPr>
          <w:rFonts w:hint="eastAsia" w:asciiTheme="minorEastAsia" w:hAnsiTheme="minorEastAsia" w:eastAsiaTheme="minorEastAsia" w:cstheme="minorEastAsia"/>
          <w:spacing w:val="-4"/>
          <w:sz w:val="24"/>
          <w:szCs w:val="24"/>
        </w:rPr>
        <w:t>应自行承担所有与准备和</w:t>
      </w:r>
      <w:r>
        <w:rPr>
          <w:rFonts w:hint="eastAsia" w:asciiTheme="minorEastAsia" w:hAnsiTheme="minorEastAsia" w:eastAsiaTheme="minorEastAsia" w:cstheme="minorEastAsia"/>
          <w:spacing w:val="-4"/>
          <w:sz w:val="24"/>
          <w:szCs w:val="24"/>
          <w:lang w:val="en-US" w:eastAsia="zh-CN"/>
        </w:rPr>
        <w:t>招标</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val="en-US" w:eastAsia="zh-CN"/>
        </w:rPr>
        <w:t>招标</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pPr>
        <w:spacing w:line="360" w:lineRule="auto"/>
        <w:ind w:firstLine="567"/>
        <w:rPr>
          <w:rFonts w:hint="eastAsia" w:asciiTheme="minorEastAsia" w:hAnsiTheme="minorEastAsia" w:eastAsiaTheme="minorEastAsia" w:cstheme="minorEastAsia"/>
          <w:b/>
          <w:bCs/>
          <w:snapToGrid w:val="0"/>
          <w:color w:val="000000"/>
          <w:spacing w:val="-2"/>
          <w:kern w:val="0"/>
          <w:sz w:val="24"/>
          <w:szCs w:val="24"/>
          <w:lang w:val="en-US" w:eastAsia="zh-CN" w:bidi="ar-SA"/>
        </w:rPr>
      </w:pPr>
      <w:r>
        <w:rPr>
          <w:rFonts w:hint="eastAsia" w:asciiTheme="minorEastAsia" w:hAnsiTheme="minorEastAsia" w:eastAsiaTheme="minorEastAsia" w:cstheme="minorEastAsia"/>
          <w:b/>
          <w:bCs/>
          <w:snapToGrid w:val="0"/>
          <w:color w:val="000000"/>
          <w:spacing w:val="-2"/>
          <w:kern w:val="0"/>
          <w:sz w:val="24"/>
          <w:szCs w:val="24"/>
          <w:lang w:val="en-US" w:eastAsia="zh-CN" w:bidi="ar-SA"/>
        </w:rPr>
        <w:t>6、采购范围及适用法律</w:t>
      </w:r>
    </w:p>
    <w:p>
      <w:pPr>
        <w:spacing w:line="360" w:lineRule="auto"/>
        <w:ind w:firstLine="567"/>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6.1本次招标适用的法律、法规为《中华人民共和国政府采购法》《中华人民共和国政府采购法实施条例》《政府采购货物和服务招标投标管理办法》《中华人民共和国民法典》以及其他相关政府采购法律法规。</w:t>
      </w:r>
    </w:p>
    <w:p>
      <w:pPr>
        <w:spacing w:line="360" w:lineRule="auto"/>
        <w:ind w:firstLine="567"/>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6.2 “监督管理部门”是指</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河南省财政厅</w:t>
      </w:r>
      <w:r>
        <w:rPr>
          <w:rFonts w:hint="eastAsia" w:asciiTheme="minorEastAsia" w:hAnsiTheme="minorEastAsia" w:eastAsiaTheme="minorEastAsia" w:cstheme="minorEastAsia"/>
          <w:snapToGrid w:val="0"/>
          <w:color w:val="000000"/>
          <w:spacing w:val="-2"/>
          <w:kern w:val="0"/>
          <w:sz w:val="24"/>
          <w:szCs w:val="24"/>
          <w:lang w:val="en-US" w:eastAsia="zh-CN" w:bidi="ar-SA"/>
        </w:rPr>
        <w:t>。</w:t>
      </w:r>
    </w:p>
    <w:p>
      <w:pPr>
        <w:spacing w:line="360" w:lineRule="auto"/>
        <w:ind w:firstLine="567"/>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6.3“货物”指投标人按招标文件规定，须向采购人提供的与本次招标相关的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电子类设备</w:t>
      </w:r>
      <w:r>
        <w:rPr>
          <w:rFonts w:hint="eastAsia" w:asciiTheme="minorEastAsia" w:hAnsiTheme="minorEastAsia" w:eastAsiaTheme="minorEastAsia" w:cstheme="minorEastAsia"/>
          <w:snapToGrid w:val="0"/>
          <w:color w:val="000000"/>
          <w:spacing w:val="-2"/>
          <w:kern w:val="0"/>
          <w:sz w:val="24"/>
          <w:szCs w:val="24"/>
          <w:u w:val="none"/>
          <w:lang w:val="en-US" w:eastAsia="zh-CN" w:bidi="ar-SA"/>
        </w:rPr>
        <w:t xml:space="preserve">。   </w:t>
      </w:r>
    </w:p>
    <w:p>
      <w:pPr>
        <w:spacing w:line="360" w:lineRule="auto"/>
        <w:ind w:firstLine="567"/>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6.4“服务”指招标文件规定投标人应承担的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送货安装、售后</w:t>
      </w:r>
      <w:r>
        <w:rPr>
          <w:rFonts w:hint="eastAsia" w:asciiTheme="minorEastAsia" w:hAnsiTheme="minorEastAsia" w:eastAsiaTheme="minorEastAsia" w:cstheme="minorEastAsia"/>
          <w:snapToGrid w:val="0"/>
          <w:color w:val="000000"/>
          <w:spacing w:val="-2"/>
          <w:kern w:val="0"/>
          <w:sz w:val="24"/>
          <w:szCs w:val="24"/>
          <w:lang w:val="en-US" w:eastAsia="zh-CN" w:bidi="ar-SA"/>
        </w:rPr>
        <w:t>服务。</w:t>
      </w:r>
    </w:p>
    <w:p>
      <w:pPr>
        <w:spacing w:line="290" w:lineRule="auto"/>
        <w:rPr>
          <w:rFonts w:hint="eastAsia" w:asciiTheme="minorEastAsia" w:hAnsiTheme="minorEastAsia" w:eastAsiaTheme="minorEastAsia" w:cstheme="minorEastAsia"/>
          <w:sz w:val="21"/>
        </w:rPr>
      </w:pPr>
    </w:p>
    <w:p>
      <w:pPr>
        <w:pStyle w:val="6"/>
        <w:spacing w:before="92" w:line="221" w:lineRule="auto"/>
        <w:ind w:left="3637"/>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pPr>
    </w:p>
    <w:p>
      <w:pPr>
        <w:pStyle w:val="6"/>
        <w:spacing w:before="92" w:line="221" w:lineRule="auto"/>
        <w:ind w:left="363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5"/>
          <w:sz w:val="28"/>
          <w:szCs w:val="28"/>
          <w:lang w:eastAsia="zh-CN"/>
        </w:rPr>
        <w:t>、</w:t>
      </w:r>
      <w:r>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t>招标文件</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74" w:firstLineChars="200"/>
        <w:textAlignment w:val="baseline"/>
        <w:rPr>
          <w:rFonts w:hint="eastAsia" w:asciiTheme="minorEastAsia" w:hAnsiTheme="minorEastAsia" w:eastAsiaTheme="minorEastAsia" w:cstheme="minorEastAsia"/>
          <w:b/>
          <w:bCs/>
          <w:snapToGrid w:val="0"/>
          <w:color w:val="000000"/>
          <w:spacing w:val="-2"/>
          <w:kern w:val="0"/>
          <w:sz w:val="24"/>
          <w:szCs w:val="24"/>
          <w:lang w:val="en-US" w:eastAsia="zh-CN" w:bidi="ar-SA"/>
        </w:rPr>
      </w:pPr>
      <w:r>
        <w:rPr>
          <w:rFonts w:hint="eastAsia" w:asciiTheme="minorEastAsia" w:hAnsiTheme="minorEastAsia" w:eastAsiaTheme="minorEastAsia" w:cstheme="minorEastAsia"/>
          <w:b/>
          <w:bCs/>
          <w:snapToGrid w:val="0"/>
          <w:color w:val="000000"/>
          <w:spacing w:val="-2"/>
          <w:kern w:val="0"/>
          <w:sz w:val="24"/>
          <w:szCs w:val="24"/>
          <w:lang w:val="en-US" w:eastAsia="zh-CN" w:bidi="ar-SA"/>
        </w:rPr>
        <w:t>7.招标文件构成</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7.1</w:t>
      </w:r>
      <w:r>
        <w:rPr>
          <w:rFonts w:hint="eastAsia" w:asciiTheme="minorEastAsia" w:hAnsiTheme="minorEastAsia" w:eastAsiaTheme="minorEastAsia" w:cstheme="minorEastAsia"/>
          <w:snapToGrid w:val="0"/>
          <w:color w:val="000000"/>
          <w:spacing w:val="-2"/>
          <w:kern w:val="0"/>
          <w:sz w:val="24"/>
          <w:szCs w:val="24"/>
          <w:lang w:val="en-US" w:eastAsia="zh-CN" w:bidi="ar-SA"/>
        </w:rPr>
        <w:tab/>
      </w:r>
      <w:r>
        <w:rPr>
          <w:rFonts w:hint="eastAsia" w:asciiTheme="minorEastAsia" w:hAnsiTheme="minorEastAsia" w:eastAsiaTheme="minorEastAsia" w:cstheme="minorEastAsia"/>
          <w:snapToGrid w:val="0"/>
          <w:color w:val="000000"/>
          <w:spacing w:val="-2"/>
          <w:kern w:val="0"/>
          <w:sz w:val="24"/>
          <w:szCs w:val="24"/>
          <w:lang w:val="en-US" w:eastAsia="zh-CN" w:bidi="ar-SA"/>
        </w:rPr>
        <w:t>招标文件包括以下部分：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第一章   公开招标公告</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第二章   采购需求</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第三章</w:t>
      </w:r>
      <w:r>
        <w:rPr>
          <w:rFonts w:hint="eastAsia" w:asciiTheme="minorEastAsia" w:hAnsiTheme="minorEastAsia" w:eastAsiaTheme="minorEastAsia" w:cstheme="minorEastAsia"/>
          <w:snapToGrid w:val="0"/>
          <w:color w:val="000000"/>
          <w:spacing w:val="-2"/>
          <w:kern w:val="0"/>
          <w:sz w:val="24"/>
          <w:szCs w:val="24"/>
          <w:lang w:val="en-US" w:eastAsia="zh-CN" w:bidi="ar-SA"/>
        </w:rPr>
        <w:tab/>
      </w:r>
      <w:r>
        <w:rPr>
          <w:rFonts w:hint="eastAsia" w:asciiTheme="minorEastAsia" w:hAnsiTheme="minorEastAsia" w:eastAsiaTheme="minorEastAsia" w:cstheme="minorEastAsia"/>
          <w:snapToGrid w:val="0"/>
          <w:color w:val="000000"/>
          <w:spacing w:val="-2"/>
          <w:kern w:val="0"/>
          <w:sz w:val="24"/>
          <w:szCs w:val="24"/>
          <w:lang w:val="en-US" w:eastAsia="zh-CN" w:bidi="ar-SA"/>
        </w:rPr>
        <w:t>投标人须知</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第四章</w:t>
      </w:r>
      <w:r>
        <w:rPr>
          <w:rFonts w:hint="eastAsia" w:asciiTheme="minorEastAsia" w:hAnsiTheme="minorEastAsia" w:eastAsiaTheme="minorEastAsia" w:cstheme="minorEastAsia"/>
          <w:snapToGrid w:val="0"/>
          <w:color w:val="000000"/>
          <w:spacing w:val="-2"/>
          <w:kern w:val="0"/>
          <w:sz w:val="24"/>
          <w:szCs w:val="24"/>
          <w:lang w:val="en-US" w:eastAsia="zh-CN" w:bidi="ar-SA"/>
        </w:rPr>
        <w:tab/>
      </w:r>
      <w:r>
        <w:rPr>
          <w:rFonts w:hint="eastAsia" w:asciiTheme="minorEastAsia" w:hAnsiTheme="minorEastAsia" w:eastAsiaTheme="minorEastAsia" w:cstheme="minorEastAsia"/>
          <w:snapToGrid w:val="0"/>
          <w:color w:val="000000"/>
          <w:spacing w:val="-2"/>
          <w:kern w:val="0"/>
          <w:sz w:val="24"/>
          <w:szCs w:val="24"/>
          <w:lang w:val="en-US" w:eastAsia="zh-CN" w:bidi="ar-SA"/>
        </w:rPr>
        <w:t>开、评标程序、评标方法和评标标准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第五章</w:t>
      </w:r>
      <w:r>
        <w:rPr>
          <w:rFonts w:hint="eastAsia" w:asciiTheme="minorEastAsia" w:hAnsiTheme="minorEastAsia" w:eastAsiaTheme="minorEastAsia" w:cstheme="minorEastAsia"/>
          <w:snapToGrid w:val="0"/>
          <w:color w:val="000000"/>
          <w:spacing w:val="-2"/>
          <w:kern w:val="0"/>
          <w:sz w:val="24"/>
          <w:szCs w:val="24"/>
          <w:lang w:val="en-US" w:eastAsia="zh-CN" w:bidi="ar-SA"/>
        </w:rPr>
        <w:tab/>
      </w:r>
      <w:r>
        <w:rPr>
          <w:rFonts w:hint="eastAsia" w:asciiTheme="minorEastAsia" w:hAnsiTheme="minorEastAsia" w:eastAsiaTheme="minorEastAsia" w:cstheme="minorEastAsia"/>
          <w:snapToGrid w:val="0"/>
          <w:color w:val="000000"/>
          <w:spacing w:val="-2"/>
          <w:kern w:val="0"/>
          <w:sz w:val="24"/>
          <w:szCs w:val="24"/>
          <w:lang w:val="en-US" w:eastAsia="zh-CN" w:bidi="ar-SA"/>
        </w:rPr>
        <w:t>政府采购合同（草案）</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第六章</w:t>
      </w:r>
      <w:r>
        <w:rPr>
          <w:rFonts w:hint="eastAsia" w:asciiTheme="minorEastAsia" w:hAnsiTheme="minorEastAsia" w:eastAsiaTheme="minorEastAsia" w:cstheme="minorEastAsia"/>
          <w:snapToGrid w:val="0"/>
          <w:color w:val="000000"/>
          <w:spacing w:val="-2"/>
          <w:kern w:val="0"/>
          <w:sz w:val="24"/>
          <w:szCs w:val="24"/>
          <w:lang w:val="en-US" w:eastAsia="zh-CN" w:bidi="ar-SA"/>
        </w:rPr>
        <w:tab/>
      </w:r>
      <w:r>
        <w:rPr>
          <w:rFonts w:hint="eastAsia" w:asciiTheme="minorEastAsia" w:hAnsiTheme="minorEastAsia" w:eastAsiaTheme="minorEastAsia" w:cstheme="minorEastAsia"/>
          <w:snapToGrid w:val="0"/>
          <w:color w:val="000000"/>
          <w:spacing w:val="-2"/>
          <w:kern w:val="0"/>
          <w:sz w:val="24"/>
          <w:szCs w:val="24"/>
          <w:lang w:val="en-US" w:eastAsia="zh-CN" w:bidi="ar-SA"/>
        </w:rPr>
        <w:t>投标文件格式</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7.2 投标人应认真阅读招标文件的全部内容。投标人应按照招标文件要求提交投标文件并保证所提供的全部资料的真实性，并对招标文件做出实质性响应，否则投标无效。</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0" w:firstLineChars="200"/>
        <w:jc w:val="left"/>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8.对招标文件的澄清或修改</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8.1采购人或采购代理机构对已发出的招标文件进行必要澄清或者修改的，将在原公告发布媒体上发布更正公告，不得改变采购标的和资格条件。</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8.2澄清或者修改的内容为招标文件的组成部分，并对所有获取招标文件的潜在投标人具有约束力。澄清或者修改的内容可能影响投标文件编制的，将在投标截止时间至少15日前，以书面形式（必须在原公告发布媒体上发布公告）通知所有获取招标文件的潜在投标人；不足15日的，将顺延提交投标文件的截止时间和开标时间。</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0" w:firstLineChars="200"/>
        <w:jc w:val="left"/>
        <w:textAlignment w:val="baseline"/>
        <w:rPr>
          <w:rFonts w:hint="eastAsia"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8.3 政府采购项目实行网上受理，开标前所有信息保密。因此，发布的一切公告信息（包括招标公告、更正公告、澄清公告、延期公告等）均在“河南省政府采购网”“南阳市公共资源交易中心网”发布，请潜在投标供应商随时查询有关公告信息。若因潜在投标供应商没有及时查看到公告信息而造成的投标失误，责任自负。</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0" w:firstLineChars="200"/>
        <w:jc w:val="left"/>
        <w:textAlignment w:val="baseline"/>
        <w:rPr>
          <w:rFonts w:hint="default"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8.4.投标人应关注是否有发布最新的澄清更正公告和更正的最新招标文件（电子答疑文件），如有则需下载最新的招标文件，并在此基础上制作最新的投标文件并上传。</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left"/>
        <w:textAlignment w:val="baseline"/>
        <w:rPr>
          <w:rFonts w:hint="eastAsia" w:asciiTheme="minorEastAsia" w:hAnsiTheme="minorEastAsia" w:eastAsiaTheme="minorEastAsia" w:cstheme="minorEastAsia"/>
          <w:sz w:val="21"/>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8"/>
          <w:szCs w:val="28"/>
          <w:lang w:eastAsia="zh-CN"/>
        </w:rPr>
        <w:t>、</w:t>
      </w: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投标文件的编制</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9</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投标范围、投标文件中计量单位的使用及投标语言</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9.1本项目划分采购包，投标人可以对本项目的其中一个采购包进行投标，也可同时对多个采购包进行投标。投标人应当对所投采购包对应第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章《采购需求》所列的全部内容进行投标，不得将一个采购包中的内容拆分投标，否则其对该采购包的投标将被认定为无效投标。</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9.2除招标文件有特殊要求外，本项目投标所使用的计量单位，应采用中华人民共和国法定计量单位。</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9.3除专用术语外，投标文件及来往函电均应使用中文书写。必要时专用术语应附有中文解释。投标人</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交的支持资料和已印制的文献可以用外文，但相应内容应附有中文翻译本，在解释投标文件时以中文翻译本为准。未附中文翻译本或翻译本中文内容明显与外文内容不一致的，其不利后果由投标人自行承担。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10</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投标文件构成</w:t>
      </w:r>
    </w:p>
    <w:p>
      <w:pPr>
        <w:widowControl w:val="0"/>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10.1投标人应当按照招标文件的要求编制投标文件。投标文件应由《</w:t>
      </w:r>
      <w:r>
        <w:rPr>
          <w:rFonts w:hint="eastAsia" w:asciiTheme="minorEastAsia" w:hAnsiTheme="minorEastAsia" w:eastAsiaTheme="minorEastAsia" w:cstheme="minorEastAsia"/>
          <w:sz w:val="24"/>
          <w:szCs w:val="24"/>
          <w:lang w:eastAsia="zh-CN"/>
        </w:rPr>
        <w:t>开标一览表及资格证明文件</w:t>
      </w:r>
      <w:r>
        <w:rPr>
          <w:rFonts w:hint="eastAsia" w:asciiTheme="minorEastAsia" w:hAnsiTheme="minorEastAsia" w:eastAsiaTheme="minorEastAsia" w:cstheme="minorEastAsia"/>
          <w:sz w:val="24"/>
          <w:szCs w:val="24"/>
        </w:rPr>
        <w:t>》、《商务技术文件》两部分构成。投标文件的部分格式要求，见第</w:t>
      </w:r>
      <w:r>
        <w:rPr>
          <w:rFonts w:hint="eastAsia" w:asciiTheme="minorEastAsia" w:hAnsiTheme="minorEastAsia" w:eastAsiaTheme="minorEastAsia" w:cstheme="minorEastAsia"/>
          <w:sz w:val="24"/>
          <w:szCs w:val="24"/>
          <w:lang w:val="en-US" w:eastAsia="zh-CN"/>
        </w:rPr>
        <w:t>六</w:t>
      </w:r>
      <w:r>
        <w:rPr>
          <w:rFonts w:hint="eastAsia" w:asciiTheme="minorEastAsia" w:hAnsiTheme="minorEastAsia" w:eastAsiaTheme="minorEastAsia" w:cstheme="minorEastAsia"/>
          <w:sz w:val="24"/>
          <w:szCs w:val="24"/>
        </w:rPr>
        <w:t>章《投标文件格式》。</w:t>
      </w:r>
      <w:r>
        <w:rPr>
          <w:rFonts w:hint="eastAsia" w:asciiTheme="minorEastAsia" w:hAnsiTheme="minorEastAsia" w:eastAsiaTheme="minorEastAsia" w:cstheme="minorEastAsia"/>
          <w:sz w:val="24"/>
          <w:szCs w:val="24"/>
          <w:lang w:eastAsia="zh-CN"/>
        </w:rPr>
        <w:t>如有漏项或</w:t>
      </w:r>
      <w:r>
        <w:rPr>
          <w:rFonts w:hint="eastAsia" w:asciiTheme="minorEastAsia" w:hAnsiTheme="minorEastAsia" w:eastAsiaTheme="minorEastAsia" w:cstheme="minorEastAsia"/>
          <w:sz w:val="24"/>
          <w:szCs w:val="24"/>
          <w:lang w:val="en-US" w:eastAsia="zh-CN"/>
        </w:rPr>
        <w:t>评标委员会</w:t>
      </w:r>
      <w:r>
        <w:rPr>
          <w:rFonts w:hint="eastAsia" w:asciiTheme="minorEastAsia" w:hAnsiTheme="minorEastAsia" w:eastAsiaTheme="minorEastAsia" w:cstheme="minorEastAsia"/>
          <w:sz w:val="24"/>
          <w:szCs w:val="24"/>
          <w:lang w:eastAsia="zh-CN"/>
        </w:rPr>
        <w:t>认为其投标文件有明显缺陷的，造成的后果由投标人自己承担。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对于招标文件中标记了实质性格式文件的，投标人不得改变格式中给定的文字所表达的含义，不得删减格式中的实质性内容，不得对应当填写的空格不填写或不实质性响应，否则投标无效。未标记实质性格式的文件和招标文件未</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供格式的内容，可由投标人自行编写。</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10.3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lang w:eastAsia="zh-CN"/>
        </w:rPr>
        <w:t>文件应使用CA数字证书生成并在截止时间前上传其加密版本，</w:t>
      </w:r>
      <w:r>
        <w:rPr>
          <w:rFonts w:hint="eastAsia" w:asciiTheme="minorEastAsia" w:hAnsiTheme="minorEastAsia" w:eastAsiaTheme="minorEastAsia" w:cstheme="minorEastAsia"/>
          <w:sz w:val="24"/>
          <w:szCs w:val="24"/>
          <w:lang w:val="en-US" w:eastAsia="zh-CN"/>
        </w:rPr>
        <w:t>根据招标文件中规定的下载平台要求，</w:t>
      </w:r>
      <w:r>
        <w:rPr>
          <w:rFonts w:hint="eastAsia" w:asciiTheme="minorEastAsia" w:hAnsiTheme="minorEastAsia" w:eastAsiaTheme="minorEastAsia" w:cstheme="minorEastAsia"/>
          <w:sz w:val="24"/>
          <w:szCs w:val="24"/>
          <w:lang w:eastAsia="zh-CN"/>
        </w:rPr>
        <w:t>具体详见《投标文件制作工具操作手册》。</w:t>
      </w:r>
      <w:r>
        <w:rPr>
          <w:rFonts w:hint="eastAsia" w:asciiTheme="minorEastAsia" w:hAnsiTheme="minorEastAsia" w:eastAsiaTheme="minorEastAsia" w:cstheme="minorEastAsia"/>
          <w:b/>
          <w:bCs/>
          <w:sz w:val="24"/>
          <w:szCs w:val="24"/>
          <w:lang w:eastAsia="zh-CN"/>
        </w:rPr>
        <w:t>否则，被视为无效</w:t>
      </w:r>
      <w:r>
        <w:rPr>
          <w:rFonts w:hint="eastAsia" w:asciiTheme="minorEastAsia" w:hAnsiTheme="minorEastAsia" w:eastAsiaTheme="minorEastAsia" w:cstheme="minorEastAsia"/>
          <w:b/>
          <w:bCs/>
          <w:sz w:val="24"/>
          <w:szCs w:val="24"/>
          <w:lang w:val="en-US" w:eastAsia="zh-CN"/>
        </w:rPr>
        <w:t>投标</w:t>
      </w:r>
      <w:r>
        <w:rPr>
          <w:rFonts w:hint="eastAsia" w:asciiTheme="minorEastAsia" w:hAnsiTheme="minorEastAsia" w:eastAsiaTheme="minorEastAsia" w:cstheme="minorEastAsia"/>
          <w:b/>
          <w:bCs/>
          <w:sz w:val="24"/>
          <w:szCs w:val="24"/>
          <w:lang w:eastAsia="zh-CN"/>
        </w:rPr>
        <w:t>文件，将被平台系统拒绝。</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10.4</w:t>
      </w:r>
      <w:r>
        <w:rPr>
          <w:rFonts w:hint="eastAsia" w:asciiTheme="minorEastAsia" w:hAnsiTheme="minorEastAsia" w:eastAsiaTheme="minorEastAsia" w:cstheme="minorEastAsia"/>
          <w:sz w:val="24"/>
          <w:szCs w:val="24"/>
        </w:rPr>
        <w:t>第四章《</w:t>
      </w:r>
      <w:r>
        <w:rPr>
          <w:rFonts w:hint="eastAsia" w:asciiTheme="minorEastAsia" w:hAnsiTheme="minorEastAsia" w:eastAsiaTheme="minorEastAsia" w:cstheme="minorEastAsia"/>
          <w:sz w:val="24"/>
          <w:szCs w:val="24"/>
          <w:lang w:val="en-US" w:eastAsia="zh-CN"/>
        </w:rPr>
        <w:t>开</w:t>
      </w:r>
      <w:r>
        <w:rPr>
          <w:rFonts w:hint="eastAsia" w:asciiTheme="minorEastAsia" w:hAnsiTheme="minorEastAsia" w:eastAsiaTheme="minorEastAsia" w:cstheme="minorEastAsia"/>
          <w:sz w:val="24"/>
          <w:szCs w:val="24"/>
        </w:rPr>
        <w:t>评标程序、评标方法和评标标准》中涉及的证明文件。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供货物和服务已对第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供证明文件的，投标人应当按具体要求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仿宋_GB2312" w:hAnsi="宋体" w:eastAsia="仿宋_GB2312"/>
          <w:b/>
          <w:color w:val="auto"/>
          <w:sz w:val="28"/>
          <w:szCs w:val="28"/>
          <w:lang w:eastAsia="zh-CN"/>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投标人编制投标文件时，涉及营业执照、资质、业绩、财务、社保、纳税及各类证书、报告等内容，必须是原件的扫描件。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10.7</w:t>
      </w:r>
      <w:r>
        <w:rPr>
          <w:rFonts w:hint="eastAsia" w:asciiTheme="minorEastAsia" w:hAnsiTheme="minorEastAsia" w:eastAsiaTheme="minorEastAsia" w:cstheme="minorEastAsia"/>
          <w:sz w:val="24"/>
          <w:szCs w:val="24"/>
          <w:lang w:eastAsia="zh-CN"/>
        </w:rPr>
        <w:t>投标人认为应附的其他材料。</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11 投标报价</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 所有投标均以人民币报价。</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 投标人的报价应包括为完成本项目所发生的一切费用和税费，采购人将不再支付报价以外的任何费用。投标人的报价应包括但不限于下列内容。</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11.2.1 投标货物及标准附件、备品备件、专用工具等的出厂价和运至最终目的地的运输费和保险费，安装调试、检验、技术服务、培训、质量保证、售后服务、税费等；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 采购人不得向供应商索要或者接受其给予的赠品、回扣或者与采购无关的其他商品、服务。</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 投标人不能</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供任何有选择性或可调整的报价（招标文件另有规定的除外），否则其投标无效。</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11.5</w:t>
      </w:r>
      <w:r>
        <w:rPr>
          <w:rFonts w:hint="eastAsia" w:asciiTheme="minorEastAsia" w:hAnsiTheme="minorEastAsia" w:eastAsiaTheme="minorEastAsia" w:cstheme="minorEastAsia"/>
          <w:sz w:val="24"/>
          <w:szCs w:val="24"/>
          <w:lang w:eastAsia="zh-CN"/>
        </w:rPr>
        <w:t>本次招标设有预算，投标人报价超过预算的，评标委员会将不予评议。</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11.6</w:t>
      </w:r>
      <w:r>
        <w:rPr>
          <w:rFonts w:hint="eastAsia" w:asciiTheme="minorEastAsia" w:hAnsiTheme="minorEastAsia" w:eastAsiaTheme="minorEastAsia" w:cstheme="minorEastAsia"/>
          <w:b/>
          <w:bCs/>
          <w:sz w:val="24"/>
          <w:szCs w:val="24"/>
          <w:lang w:eastAsia="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w:t>
      </w:r>
      <w:r>
        <w:rPr>
          <w:rFonts w:hint="eastAsia" w:asciiTheme="minorEastAsia" w:hAnsiTheme="minorEastAsia" w:eastAsiaTheme="minorEastAsia" w:cstheme="minorEastAsia"/>
          <w:b/>
          <w:bCs/>
          <w:sz w:val="24"/>
          <w:szCs w:val="24"/>
          <w:lang w:val="en-US" w:eastAsia="zh-CN"/>
        </w:rPr>
        <w:t>2.</w:t>
      </w:r>
      <w:r>
        <w:rPr>
          <w:rFonts w:hint="eastAsia" w:asciiTheme="minorEastAsia" w:hAnsiTheme="minorEastAsia" w:eastAsiaTheme="minorEastAsia" w:cstheme="minorEastAsia"/>
          <w:b/>
          <w:bCs/>
          <w:sz w:val="24"/>
          <w:szCs w:val="24"/>
        </w:rPr>
        <w:t>投标有效期</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.1 投标文件应在本招标文件《</w:t>
      </w:r>
      <w:r>
        <w:rPr>
          <w:rFonts w:hint="eastAsia" w:asciiTheme="minorEastAsia" w:hAnsiTheme="minorEastAsia" w:eastAsiaTheme="minorEastAsia" w:cstheme="minorEastAsia"/>
          <w:sz w:val="24"/>
          <w:szCs w:val="24"/>
          <w:lang w:eastAsia="zh-CN"/>
        </w:rPr>
        <w:t>投标人须知表</w:t>
      </w:r>
      <w:r>
        <w:rPr>
          <w:rFonts w:hint="eastAsia" w:asciiTheme="minorEastAsia" w:hAnsiTheme="minorEastAsia" w:eastAsiaTheme="minorEastAsia" w:cstheme="minorEastAsia"/>
          <w:sz w:val="24"/>
          <w:szCs w:val="24"/>
        </w:rPr>
        <w:t>》中规定的投标有效期内保持有效，投标有效期少于招标文件规定期限的，其投标无效。</w:t>
      </w:r>
      <w:r>
        <w:rPr>
          <w:rFonts w:hint="eastAsia" w:asciiTheme="minorEastAsia" w:hAnsiTheme="minorEastAsia" w:eastAsiaTheme="minorEastAsia" w:cstheme="minorEastAsia"/>
          <w:sz w:val="24"/>
          <w:szCs w:val="24"/>
          <w:lang w:eastAsia="zh-CN"/>
        </w:rPr>
        <w:t>中标人的投标有效期延长至项目验收合格之日。</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lang w:eastAsia="zh-CN"/>
        </w:rPr>
        <w:t>2、特别情况下，</w:t>
      </w:r>
      <w:r>
        <w:rPr>
          <w:rFonts w:hint="eastAsia" w:asciiTheme="minorEastAsia" w:hAnsiTheme="minorEastAsia" w:eastAsiaTheme="minorEastAsia" w:cstheme="minorEastAsia"/>
          <w:sz w:val="24"/>
          <w:szCs w:val="24"/>
          <w:lang w:val="en-US" w:eastAsia="zh-CN"/>
        </w:rPr>
        <w:t>采购代理机构</w:t>
      </w:r>
      <w:r>
        <w:rPr>
          <w:rFonts w:hint="eastAsia" w:asciiTheme="minorEastAsia" w:hAnsiTheme="minorEastAsia" w:eastAsiaTheme="minorEastAsia" w:cstheme="minorEastAsia"/>
          <w:sz w:val="24"/>
          <w:szCs w:val="24"/>
          <w:lang w:eastAsia="zh-CN"/>
        </w:rPr>
        <w:t>、采购人可于投标有效期满之前要求投标人同意延长有效期，要求与答复均为书面形式。投标人可以拒绝上述要求。对于同意该要求的投标人，既不要求也不允许其修改投标文件。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13.</w:t>
      </w:r>
      <w:r>
        <w:rPr>
          <w:rFonts w:hint="eastAsia" w:asciiTheme="minorEastAsia" w:hAnsiTheme="minorEastAsia" w:eastAsiaTheme="minorEastAsia" w:cstheme="minorEastAsia"/>
          <w:b/>
          <w:bCs/>
          <w:sz w:val="24"/>
          <w:szCs w:val="24"/>
        </w:rPr>
        <w:t>投标文件的签署、盖章</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 xml:space="preserve">.1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lang w:eastAsia="zh-CN"/>
        </w:rPr>
        <w:t>文件必须在规定签章处</w:t>
      </w:r>
      <w:r>
        <w:rPr>
          <w:rFonts w:hint="eastAsia" w:asciiTheme="minorEastAsia" w:hAnsiTheme="minorEastAsia" w:eastAsiaTheme="minorEastAsia" w:cstheme="minorEastAsia"/>
          <w:sz w:val="24"/>
          <w:szCs w:val="24"/>
          <w:lang w:val="en-US" w:eastAsia="zh-CN"/>
        </w:rPr>
        <w:t>电子签章或</w:t>
      </w:r>
      <w:r>
        <w:rPr>
          <w:rFonts w:hint="eastAsia" w:asciiTheme="minorEastAsia" w:hAnsiTheme="minorEastAsia" w:eastAsiaTheme="minorEastAsia" w:cstheme="minorEastAsia"/>
          <w:sz w:val="24"/>
          <w:szCs w:val="24"/>
          <w:lang w:eastAsia="zh-CN"/>
        </w:rPr>
        <w:t>手写签字后扫描上传进投标文件。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.2 招标文件要求盖章的内容，通过</w:t>
      </w:r>
      <w:r>
        <w:rPr>
          <w:rFonts w:hint="eastAsia" w:asciiTheme="minorEastAsia" w:hAnsiTheme="minorEastAsia" w:eastAsiaTheme="minorEastAsia" w:cstheme="minorEastAsia"/>
          <w:sz w:val="24"/>
          <w:szCs w:val="24"/>
          <w:lang w:val="en-US" w:eastAsia="zh-CN"/>
        </w:rPr>
        <w:t>CA</w:t>
      </w:r>
      <w:r>
        <w:rPr>
          <w:rFonts w:hint="eastAsia" w:asciiTheme="minorEastAsia" w:hAnsiTheme="minorEastAsia" w:eastAsiaTheme="minorEastAsia" w:cstheme="minorEastAsia"/>
          <w:sz w:val="24"/>
          <w:szCs w:val="24"/>
        </w:rPr>
        <w:t>加盖电子签章。</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left"/>
        <w:textAlignment w:val="baseline"/>
        <w:rPr>
          <w:rFonts w:hint="eastAsia" w:asciiTheme="minorEastAsia" w:hAnsiTheme="minorEastAsia" w:eastAsiaTheme="minorEastAsia" w:cstheme="minorEastAsia"/>
          <w:sz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left"/>
        <w:textAlignment w:val="baseline"/>
        <w:rPr>
          <w:rFonts w:hint="eastAsia" w:asciiTheme="minorEastAsia" w:hAnsiTheme="minorEastAsia" w:eastAsiaTheme="minorEastAsia" w:cstheme="minorEastAsia"/>
          <w:sz w:val="21"/>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四</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投标文件的</w:t>
      </w:r>
      <w:r>
        <w:rPr>
          <w:rFonts w:hint="eastAsia" w:asciiTheme="minorEastAsia" w:hAnsiTheme="minorEastAsia" w:eastAsiaTheme="minorEastAsia" w:cstheme="minorEastAsia"/>
          <w:sz w:val="28"/>
          <w:szCs w:val="28"/>
          <w:lang w:val="en-US" w:eastAsia="zh-CN"/>
          <w14:textOutline w14:w="1800" w14:cap="flat" w14:cmpd="sng">
            <w14:solidFill>
              <w14:srgbClr w14:val="000000"/>
            </w14:solidFill>
            <w14:prstDash w14:val="solid"/>
            <w14:miter w14:val="0"/>
          </w14:textOutline>
        </w:rPr>
        <w:t>提</w:t>
      </w: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交</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firstLineChars="200"/>
        <w:jc w:val="left"/>
        <w:textAlignment w:val="baseline"/>
        <w:rPr>
          <w:rFonts w:hint="eastAsia" w:asciiTheme="minorEastAsia" w:hAnsiTheme="minorEastAsia" w:eastAsiaTheme="minorEastAsia" w:cstheme="minorEastAsia"/>
          <w:spacing w:val="1"/>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6" w:firstLineChars="200"/>
        <w:jc w:val="left"/>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4.</w:t>
      </w:r>
      <w:r>
        <w:rPr>
          <w:rFonts w:hint="eastAsia" w:asciiTheme="minorEastAsia" w:hAnsiTheme="minorEastAsia" w:eastAsiaTheme="minorEastAsia" w:cstheme="minorEastAsia"/>
          <w:b/>
          <w:bCs/>
          <w:spacing w:val="1"/>
          <w:sz w:val="24"/>
          <w:szCs w:val="24"/>
        </w:rPr>
        <w:t>投标文件的</w:t>
      </w:r>
      <w:r>
        <w:rPr>
          <w:rFonts w:hint="eastAsia" w:asciiTheme="minorEastAsia" w:hAnsiTheme="minorEastAsia" w:eastAsiaTheme="minorEastAsia" w:cstheme="minorEastAsia"/>
          <w:b/>
          <w:bCs/>
          <w:spacing w:val="1"/>
          <w:sz w:val="24"/>
          <w:szCs w:val="24"/>
          <w:lang w:val="en-US" w:eastAsia="zh-CN"/>
        </w:rPr>
        <w:t>提</w:t>
      </w:r>
      <w:r>
        <w:rPr>
          <w:rFonts w:hint="eastAsia" w:asciiTheme="minorEastAsia" w:hAnsiTheme="minorEastAsia" w:eastAsiaTheme="minorEastAsia" w:cstheme="minorEastAsia"/>
          <w:b/>
          <w:bCs/>
          <w:spacing w:val="1"/>
          <w:sz w:val="24"/>
          <w:szCs w:val="24"/>
        </w:rPr>
        <w:t>交</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电子投标文件的提交是指使用南阳市公共资源交易中心网上交易系统在投标截止时间前完成制作软件生成的加密电子投标文件的上传。未在投标截止时间前完成上传的，视为逾期提交。逾期提交的投标文件，招标人不予受理。</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14.2 采购人及采购代理机构拒绝接受通过电子交易平台以外任何形式提交的投标文件。</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4" w:firstLineChars="200"/>
        <w:jc w:val="left"/>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15.投标截止时间</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napToGrid w:val="0"/>
          <w:color w:val="000000"/>
          <w:spacing w:val="3"/>
          <w:kern w:val="0"/>
          <w:sz w:val="24"/>
          <w:szCs w:val="24"/>
          <w:lang w:val="en-US" w:eastAsia="zh-CN" w:bidi="ar-SA"/>
        </w:rPr>
        <w:t>投标人应在招标文件要求的投标文件截止时间前，将电子投标文件提交至电</w:t>
      </w:r>
      <w:r>
        <w:rPr>
          <w:rFonts w:hint="eastAsia" w:asciiTheme="minorEastAsia" w:hAnsiTheme="minorEastAsia" w:eastAsiaTheme="minorEastAsia" w:cstheme="minorEastAsia"/>
          <w:spacing w:val="-9"/>
          <w:sz w:val="24"/>
          <w:szCs w:val="24"/>
        </w:rPr>
        <w:t>子交易平台。</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firstLineChars="200"/>
        <w:jc w:val="left"/>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6.</w:t>
      </w:r>
      <w:r>
        <w:rPr>
          <w:rFonts w:hint="eastAsia" w:asciiTheme="minorEastAsia" w:hAnsiTheme="minorEastAsia" w:eastAsiaTheme="minorEastAsia" w:cstheme="minorEastAsia"/>
          <w:b/>
          <w:bCs/>
          <w:spacing w:val="-1"/>
          <w:sz w:val="24"/>
          <w:szCs w:val="24"/>
        </w:rPr>
        <w:t>投标文件的修改与撤回</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在招标文件规定的投标截止时间前，投标人可以修改或撤回已上传的电子投标文件，最终电子投标文件以投标截止时间前完成上传至南阳市电子交易平台系统最后一份解密投标文件为准。投标截止时间之后，投标人不得修改或撤回电子投标文件。</w:t>
      </w:r>
    </w:p>
    <w:p>
      <w:pPr>
        <w:pStyle w:val="6"/>
        <w:spacing w:before="353" w:line="219" w:lineRule="auto"/>
        <w:ind w:left="3129"/>
        <w:rPr>
          <w:rFonts w:hint="eastAsia" w:asciiTheme="minorEastAsia" w:hAnsiTheme="minorEastAsia" w:eastAsiaTheme="minorEastAsia" w:cstheme="minorEastAsia"/>
          <w:spacing w:val="-6"/>
          <w:sz w:val="36"/>
          <w:szCs w:val="36"/>
          <w14:textOutline w14:w="2306" w14:cap="flat" w14:cmpd="sng">
            <w14:solidFill>
              <w14:srgbClr w14:val="000000"/>
            </w14:solidFill>
            <w14:prstDash w14:val="solid"/>
            <w14:miter w14:val="0"/>
          </w14:textOutline>
        </w:rPr>
      </w:pPr>
    </w:p>
    <w:p>
      <w:pPr>
        <w:pStyle w:val="6"/>
        <w:spacing w:before="353" w:line="219" w:lineRule="auto"/>
        <w:ind w:left="1322"/>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6"/>
        <w:spacing w:before="353" w:line="219" w:lineRule="auto"/>
        <w:ind w:left="1322"/>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6"/>
        <w:spacing w:before="353" w:line="219" w:lineRule="auto"/>
        <w:ind w:left="1322"/>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7"/>
        <w:rPr>
          <w:rFonts w:hint="eastAsia"/>
        </w:rPr>
      </w:pPr>
    </w:p>
    <w:p>
      <w:pPr>
        <w:pStyle w:val="6"/>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6"/>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6"/>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6"/>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6"/>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6"/>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6"/>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6"/>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6"/>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6"/>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z w:val="36"/>
          <w:szCs w:val="36"/>
          <w:lang w:val="en-US" w:eastAsia="zh-CN"/>
          <w14:textOutline w14:w="2306" w14:cap="flat" w14:cmpd="sng">
            <w14:solidFill>
              <w14:srgbClr w14:val="000000"/>
            </w14:solidFill>
            <w14:prstDash w14:val="solid"/>
            <w14:miter w14:val="0"/>
          </w14:textOutline>
        </w:rPr>
        <w:t>四</w:t>
      </w: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 xml:space="preserve">章   </w:t>
      </w:r>
      <w:r>
        <w:rPr>
          <w:rFonts w:hint="eastAsia" w:asciiTheme="minorEastAsia" w:hAnsiTheme="minorEastAsia" w:eastAsiaTheme="minorEastAsia" w:cstheme="minorEastAsia"/>
          <w:sz w:val="36"/>
          <w:szCs w:val="36"/>
          <w:lang w:val="en-US" w:eastAsia="zh-CN"/>
          <w14:textOutline w14:w="2306" w14:cap="flat" w14:cmpd="sng">
            <w14:solidFill>
              <w14:srgbClr w14:val="000000"/>
            </w14:solidFill>
            <w14:prstDash w14:val="solid"/>
            <w14:miter w14:val="0"/>
          </w14:textOutline>
        </w:rPr>
        <w:t>开、</w:t>
      </w: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评标程序、评标方法和评标标准</w:t>
      </w:r>
    </w:p>
    <w:p>
      <w:pPr>
        <w:pStyle w:val="6"/>
        <w:spacing w:before="255" w:line="221" w:lineRule="auto"/>
        <w:ind w:left="3942"/>
        <w:outlineLvl w:val="2"/>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4" w:firstLineChars="200"/>
        <w:jc w:val="left"/>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一、开标</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1、采购人或采购代理机构按招标公告中规定的时间开标，本项目使用不见面开标，投标人无需到开标现场。</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 xml:space="preserve">2、开标：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2.1投标人解密：投标人制作电子投标文件时，必须使用本单位企业数字证书进行加密，投标人在开标前须自行检查数字证书的有效性。在解密时间到达后，系统做出解密提示，请各投标人自行解密即可。开标解密时未在规定时间（30分钟）内进行解密的视为撤销其投标文件（因电子开标系统原因除外）。</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2.2唱标。查看唱标信息（系统不提供语音在线播放，该页面停留1分钟供投标人查看，如无异议视为同意）。招标（采购）人、监督人员需要关注开标过程中，投标人随时在线提出的异议、问题沟通等信息，并及时做好答复工作。</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2.3宣布开标结束。</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94" w:firstLineChars="200"/>
        <w:textAlignment w:val="baseline"/>
        <w:outlineLvl w:val="2"/>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二、资格审查</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1.开标结束后，采购人或采购代理机构将根据资格审查要求中的规定，对投标人进行资格审查，并形成资格审查结果。</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2.投标人《资格证明文件》有任何一项不符合《资格审查要求》的，资格审查不合格，其投标无效。</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3.资格审查合格的投标人不足 3 家的，不进行评标。</w:t>
      </w:r>
    </w:p>
    <w:p>
      <w:pPr>
        <w:pStyle w:val="6"/>
        <w:spacing w:before="79" w:line="220" w:lineRule="auto"/>
        <w:jc w:val="center"/>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资格审查要求</w:t>
      </w:r>
    </w:p>
    <w:p>
      <w:pPr>
        <w:spacing w:line="146" w:lineRule="exact"/>
        <w:rPr>
          <w:rFonts w:hint="eastAsia" w:asciiTheme="minorEastAsia" w:hAnsiTheme="minorEastAsia" w:eastAsiaTheme="minorEastAsia" w:cstheme="minorEastAsia"/>
        </w:rPr>
      </w:pPr>
    </w:p>
    <w:tbl>
      <w:tblPr>
        <w:tblStyle w:val="24"/>
        <w:tblW w:w="92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1050"/>
        <w:gridCol w:w="4065"/>
        <w:gridCol w:w="344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9" w:type="dxa"/>
            <w:vAlign w:val="top"/>
          </w:tcPr>
          <w:p>
            <w:pPr>
              <w:spacing w:before="119"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050" w:type="dxa"/>
            <w:vAlign w:val="top"/>
          </w:tcPr>
          <w:p>
            <w:pPr>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4065" w:type="dxa"/>
            <w:vAlign w:val="top"/>
          </w:tcPr>
          <w:p>
            <w:pPr>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c>
          <w:tcPr>
            <w:tcW w:w="3449" w:type="dxa"/>
            <w:vAlign w:val="top"/>
          </w:tcPr>
          <w:p>
            <w:pPr>
              <w:spacing w:before="119" w:line="22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4" w:hRule="atLeast"/>
        </w:trPr>
        <w:tc>
          <w:tcPr>
            <w:tcW w:w="729" w:type="dxa"/>
            <w:vAlign w:val="center"/>
          </w:tcPr>
          <w:p>
            <w:pPr>
              <w:pStyle w:val="25"/>
              <w:spacing w:line="454" w:lineRule="auto"/>
              <w:jc w:val="center"/>
              <w:rPr>
                <w:rFonts w:hint="eastAsia" w:asciiTheme="minorEastAsia" w:hAnsiTheme="minorEastAsia" w:eastAsiaTheme="minorEastAsia" w:cstheme="minorEastAsia"/>
                <w:sz w:val="24"/>
                <w:szCs w:val="24"/>
              </w:rPr>
            </w:pPr>
          </w:p>
          <w:p>
            <w:pPr>
              <w:pStyle w:val="25"/>
              <w:spacing w:before="69" w:line="199" w:lineRule="auto"/>
              <w:ind w:left="37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50" w:type="dxa"/>
            <w:vAlign w:val="center"/>
          </w:tcPr>
          <w:p>
            <w:pPr>
              <w:spacing w:before="32" w:line="232" w:lineRule="auto"/>
              <w:ind w:left="112" w:right="105"/>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投标人具备的</w:t>
            </w:r>
            <w:r>
              <w:rPr>
                <w:rFonts w:hint="eastAsia" w:asciiTheme="minorEastAsia" w:hAnsiTheme="minorEastAsia" w:eastAsiaTheme="minorEastAsia" w:cstheme="minorEastAsia"/>
                <w:spacing w:val="-2"/>
                <w:sz w:val="24"/>
                <w:szCs w:val="24"/>
              </w:rPr>
              <w:t>资格要求</w:t>
            </w:r>
          </w:p>
        </w:tc>
        <w:tc>
          <w:tcPr>
            <w:tcW w:w="4065" w:type="dxa"/>
            <w:vAlign w:val="top"/>
          </w:tcPr>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1.</w:t>
            </w:r>
            <w:r>
              <w:rPr>
                <w:rFonts w:hint="eastAsia" w:asciiTheme="minorEastAsia" w:hAnsiTheme="minorEastAsia" w:eastAsiaTheme="minorEastAsia" w:cstheme="minorEastAsia"/>
                <w:spacing w:val="-2"/>
                <w:sz w:val="24"/>
                <w:szCs w:val="24"/>
                <w:lang w:val="en-US" w:eastAsia="zh-CN"/>
              </w:rPr>
              <w:t>注册于中华人民共和国境内，具有独立承担民事责任能力；</w:t>
            </w:r>
          </w:p>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2.具有良好的商业信誉和健全的财务会计制度；</w:t>
            </w:r>
          </w:p>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3.具有履行合同所必需的设备和专业技术能力；</w:t>
            </w:r>
          </w:p>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4.有依法缴纳税收和社会保障资金的良好记录；</w:t>
            </w:r>
          </w:p>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5.2021年以来在经营活动中没有重大违法记录；</w:t>
            </w:r>
          </w:p>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6.根据《关于在政府采购活动中查询及使用信用记录有关问题的通知》(财库</w:t>
            </w:r>
            <w:r>
              <w:rPr>
                <w:rFonts w:hint="eastAsia" w:asciiTheme="minorEastAsia" w:hAnsiTheme="minorEastAsia" w:eastAsiaTheme="minorEastAsia" w:cstheme="minorEastAsia"/>
                <w:spacing w:val="-12"/>
                <w:sz w:val="24"/>
                <w:szCs w:val="24"/>
              </w:rPr>
              <w:t>〔20</w:t>
            </w:r>
            <w:r>
              <w:rPr>
                <w:rFonts w:hint="eastAsia" w:asciiTheme="minorEastAsia" w:hAnsiTheme="minorEastAsia" w:eastAsiaTheme="minorEastAsia" w:cstheme="minorEastAsia"/>
                <w:spacing w:val="-12"/>
                <w:sz w:val="24"/>
                <w:szCs w:val="24"/>
                <w:lang w:val="en-US" w:eastAsia="zh-CN"/>
              </w:rPr>
              <w:t>16</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2"/>
                <w:sz w:val="24"/>
                <w:szCs w:val="24"/>
                <w:lang w:val="en-US"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7.遵守国家有关法律、法规、规章。</w:t>
            </w:r>
          </w:p>
        </w:tc>
        <w:tc>
          <w:tcPr>
            <w:tcW w:w="3449" w:type="dxa"/>
            <w:vAlign w:val="top"/>
          </w:tcPr>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投标人为企业（包括合伙企业、个体工商户）的，应提供有效的营业执照；</w:t>
            </w:r>
          </w:p>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投标人为事业单位的，应提供有效的事业单位法人证书；</w:t>
            </w:r>
          </w:p>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投标人是非企业机构的，应提供有效的执业许可证、登记证书等证明文件；</w:t>
            </w:r>
          </w:p>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投标人是自然人的，应提供有效的自然人身份证明。</w:t>
            </w:r>
          </w:p>
          <w:p>
            <w:pPr>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分支机构参加投标的，应提供该分支机构或其所属法人/其他组织的相应证明文件；同时还应提供其所属法人/其他组织出具的授权其参与本项目的授权书（格式自拟，须加盖其所属法人/其他组织的公章）；对于银行、 保险、石油石化、电力、电信等行业的分支机构，可以提供上述授权，也可以提供其所属法人/其他组织的有关文件或制度等能够证明授权其独立开展业务的证明材料。</w:t>
            </w:r>
          </w:p>
        </w:tc>
      </w:tr>
    </w:tbl>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4" w:firstLineChars="200"/>
        <w:jc w:val="left"/>
        <w:textAlignment w:val="baseline"/>
        <w:rPr>
          <w:rFonts w:hint="eastAsia" w:asciiTheme="minorEastAsia" w:hAnsiTheme="minorEastAsia" w:eastAsiaTheme="minorEastAsia" w:cstheme="minorEastAsia"/>
          <w:b/>
          <w:bCs/>
          <w:spacing w:val="3"/>
          <w:sz w:val="24"/>
          <w:szCs w:val="24"/>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4" w:firstLineChars="200"/>
        <w:jc w:val="left"/>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三、评标委员会</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采购人、采购代理机构将根据《中华人民共和国政府采购法》的规定和招标采购项目的特点组建评标委员会，评标委员会由采购人代表和评审专家组成，成员人数应当为5人以上单数，其中评审专家不得少于成员总数的三分之二。采购预算金额在1000万元以上的或者技术复杂或者社会影响较大的采购项目，评标委员会成员人数应当为7人以上单数。</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采购人应当从省级以上财政部门设立的政府采购评审专家库，通过随机方式抽取专家。对技术复杂、专业性强的采购项目，通过随机方式难以确定合适评审专家的，经主管预算单位同意，采购人可以自行选定相应领域的评审专家。但在中标结果公告评审专家名单时，对自行选定的评审专家做出标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3.评标委员会应当严格遵守评审纪律，现场签订评审委员会评审承诺书，并按照客观、公正、审慎的原则，根据采购文件规定的评审程序、评审方法和评审标准进行独立评审。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4.评标委员会应当在评审报告上签字，对自己评审意见承担法律责任。</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5.评审专家未完成评审工作擅自离开评审现场，或者在评审活动中有违法违规行为的，不得获取劳务报酬和报销异地评审差旅费。评审专家以外的其他人员不得获取评审劳务报酬。</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6.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7.评标委员会或者其成员存在下列情形导致评标结果无效的，采购人、采购代理机构可以重新组建评标委员会进行评标，并书面报告本级财政部门，但采购合同已经履行的除外：</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7.1评标委员会组成不符合本办法规定的;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7.2政府采购货物和服务招标投标管理办法（87号令）第六十二条第一至五项情形的;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7.3评标委员会及其成员独立评标受到非法干预的;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7.4有政府采购法实施条例第七十五条规定的违法行为的。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有违法违规行为的原评标委员会成员不得参加重新组建的评标委员会。</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8.评审活动结束，按照《河南省政府采购评审专家劳务报酬支付标准》的通知(豫财购〔2017〕9 号)的规定，发放劳务报酬。</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4" w:firstLineChars="200"/>
        <w:jc w:val="left"/>
        <w:textAlignment w:val="baseline"/>
        <w:rPr>
          <w:rFonts w:hint="eastAsia" w:asciiTheme="minorEastAsia" w:hAnsiTheme="minorEastAsia" w:eastAsiaTheme="minorEastAsia" w:cstheme="minorEastAsia"/>
          <w:b/>
          <w:bCs/>
          <w:spacing w:val="3"/>
          <w:sz w:val="24"/>
          <w:szCs w:val="24"/>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4" w:firstLineChars="200"/>
        <w:jc w:val="left"/>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四、投标文件的审查</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投标文件的符合性审查</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8" w:firstLineChars="200"/>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1.1 评标委员会对资格审查合格的投标人的投标文件进行符合性审查，以确定其是否满足招标文件的实质性要求。</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1.2 评标委员会根据《符合性审查要求》中规定的审查因素和审查内容，对投标人的投标文件是否实质上响应招标文件进行符合性审查，并形成符合性审查评审结果。投标人《商务技术文件》有任何一项不符合《符合性审查要求》要求的，投标无效。</w:t>
      </w:r>
    </w:p>
    <w:p>
      <w:pPr>
        <w:pStyle w:val="6"/>
        <w:spacing w:before="178" w:line="220" w:lineRule="auto"/>
        <w:ind w:left="36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符合性审查要求</w:t>
      </w:r>
    </w:p>
    <w:p>
      <w:pPr>
        <w:spacing w:line="145" w:lineRule="exact"/>
        <w:rPr>
          <w:rFonts w:hint="eastAsia" w:asciiTheme="minorEastAsia" w:hAnsiTheme="minorEastAsia" w:eastAsiaTheme="minorEastAsia" w:cstheme="minorEastAsia"/>
        </w:rPr>
      </w:pPr>
    </w:p>
    <w:tbl>
      <w:tblPr>
        <w:tblStyle w:val="24"/>
        <w:tblW w:w="9224"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812"/>
        <w:gridCol w:w="672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85" w:type="dxa"/>
            <w:vAlign w:val="top"/>
          </w:tcPr>
          <w:p>
            <w:pPr>
              <w:spacing w:before="41" w:line="207" w:lineRule="auto"/>
              <w:ind w:left="14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812" w:type="dxa"/>
            <w:vAlign w:val="top"/>
          </w:tcPr>
          <w:p>
            <w:pPr>
              <w:spacing w:before="41" w:line="207" w:lineRule="auto"/>
              <w:ind w:left="43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6727" w:type="dxa"/>
            <w:vAlign w:val="top"/>
          </w:tcPr>
          <w:p>
            <w:pPr>
              <w:spacing w:before="41" w:line="207" w:lineRule="auto"/>
              <w:ind w:left="289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pPr>
              <w:pStyle w:val="25"/>
              <w:spacing w:before="245" w:line="199" w:lineRule="auto"/>
              <w:ind w:left="3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812" w:type="dxa"/>
            <w:vAlign w:val="top"/>
          </w:tcPr>
          <w:p>
            <w:pPr>
              <w:spacing w:before="222" w:line="219" w:lineRule="auto"/>
              <w:ind w:left="1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授权委托书</w:t>
            </w:r>
          </w:p>
        </w:tc>
        <w:tc>
          <w:tcPr>
            <w:tcW w:w="6727" w:type="dxa"/>
            <w:vAlign w:val="top"/>
          </w:tcPr>
          <w:p>
            <w:pPr>
              <w:spacing w:before="222" w:line="184" w:lineRule="auto"/>
              <w:ind w:left="116"/>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按招标文件要求</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供授权委托书</w:t>
            </w:r>
            <w:r>
              <w:rPr>
                <w:rFonts w:hint="eastAsia" w:asciiTheme="minorEastAsia" w:hAnsiTheme="minorEastAsia" w:eastAsiaTheme="minorEastAsia" w:cstheme="minorEastAsia"/>
                <w:spacing w:val="-3"/>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85" w:type="dxa"/>
            <w:vAlign w:val="center"/>
          </w:tcPr>
          <w:p>
            <w:pPr>
              <w:pStyle w:val="25"/>
              <w:spacing w:before="244" w:line="201" w:lineRule="auto"/>
              <w:ind w:left="3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w:t>
            </w:r>
          </w:p>
        </w:tc>
        <w:tc>
          <w:tcPr>
            <w:tcW w:w="1812" w:type="dxa"/>
            <w:vAlign w:val="center"/>
          </w:tcPr>
          <w:p>
            <w:pPr>
              <w:spacing w:before="223" w:line="220"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投标完整性</w:t>
            </w:r>
          </w:p>
        </w:tc>
        <w:tc>
          <w:tcPr>
            <w:tcW w:w="6727" w:type="dxa"/>
            <w:vAlign w:val="center"/>
          </w:tcPr>
          <w:p>
            <w:pPr>
              <w:spacing w:before="222" w:line="184" w:lineRule="auto"/>
              <w:ind w:left="116"/>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未将一个采购包中的内容拆分投标；</w:t>
            </w:r>
          </w:p>
          <w:p>
            <w:pPr>
              <w:spacing w:before="222" w:line="184" w:lineRule="auto"/>
              <w:ind w:left="1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投标人对所投招标文件中所列的所有内容进行投标。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pPr>
              <w:pStyle w:val="25"/>
              <w:spacing w:before="245" w:line="201" w:lineRule="auto"/>
              <w:ind w:left="3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812" w:type="dxa"/>
            <w:vAlign w:val="top"/>
          </w:tcPr>
          <w:p>
            <w:pPr>
              <w:spacing w:before="221" w:line="219" w:lineRule="auto"/>
              <w:ind w:left="1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6727" w:type="dxa"/>
            <w:vAlign w:val="top"/>
          </w:tcPr>
          <w:p>
            <w:pPr>
              <w:pStyle w:val="25"/>
              <w:spacing w:before="69" w:line="228" w:lineRule="auto"/>
              <w:ind w:left="117" w:right="29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投标报价未超过招标文件中规定的项目/采购包预算金额或者</w:t>
            </w:r>
            <w:r>
              <w:rPr>
                <w:rFonts w:hint="eastAsia" w:asciiTheme="minorEastAsia" w:hAnsiTheme="minorEastAsia" w:eastAsiaTheme="minorEastAsia" w:cstheme="minorEastAsia"/>
                <w:spacing w:val="-5"/>
                <w:sz w:val="24"/>
                <w:szCs w:val="24"/>
              </w:rPr>
              <w:t>项目/采购包最高限价</w:t>
            </w:r>
            <w:r>
              <w:rPr>
                <w:rFonts w:hint="eastAsia" w:asciiTheme="minorEastAsia" w:hAnsiTheme="minorEastAsia" w:eastAsiaTheme="minorEastAsia" w:cstheme="minorEastAsia"/>
                <w:spacing w:val="-5"/>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pPr>
              <w:pStyle w:val="25"/>
              <w:spacing w:before="247" w:line="199" w:lineRule="auto"/>
              <w:ind w:left="30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4</w:t>
            </w:r>
          </w:p>
        </w:tc>
        <w:tc>
          <w:tcPr>
            <w:tcW w:w="1812" w:type="dxa"/>
            <w:vAlign w:val="top"/>
          </w:tcPr>
          <w:p>
            <w:pPr>
              <w:spacing w:before="223" w:line="219" w:lineRule="auto"/>
              <w:ind w:left="1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报价唯一性</w:t>
            </w:r>
          </w:p>
        </w:tc>
        <w:tc>
          <w:tcPr>
            <w:tcW w:w="6727" w:type="dxa"/>
            <w:vAlign w:val="top"/>
          </w:tcPr>
          <w:p>
            <w:pPr>
              <w:spacing w:before="68" w:line="230" w:lineRule="auto"/>
              <w:ind w:left="133" w:right="136" w:hanging="16"/>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投标文件未出现可选择性或可调整的报价（招标文件另有规定</w:t>
            </w:r>
            <w:r>
              <w:rPr>
                <w:rFonts w:hint="eastAsia" w:asciiTheme="minorEastAsia" w:hAnsiTheme="minorEastAsia" w:eastAsiaTheme="minorEastAsia" w:cstheme="minorEastAsia"/>
                <w:spacing w:val="14"/>
                <w:sz w:val="24"/>
                <w:szCs w:val="24"/>
              </w:rPr>
              <w:t xml:space="preserve"> </w:t>
            </w:r>
            <w:r>
              <w:rPr>
                <w:rFonts w:hint="eastAsia" w:asciiTheme="minorEastAsia" w:hAnsiTheme="minorEastAsia" w:eastAsiaTheme="minorEastAsia" w:cstheme="minorEastAsia"/>
                <w:spacing w:val="-17"/>
                <w:sz w:val="24"/>
                <w:szCs w:val="24"/>
              </w:rPr>
              <w:t>的除外</w:t>
            </w:r>
            <w:r>
              <w:rPr>
                <w:rFonts w:hint="eastAsia" w:asciiTheme="minorEastAsia" w:hAnsiTheme="minorEastAsia" w:eastAsiaTheme="minorEastAsia" w:cstheme="minorEastAsia"/>
                <w:spacing w:val="-9"/>
                <w:sz w:val="24"/>
                <w:szCs w:val="24"/>
              </w:rPr>
              <w:t>）</w:t>
            </w:r>
            <w:r>
              <w:rPr>
                <w:rFonts w:hint="eastAsia" w:asciiTheme="minorEastAsia" w:hAnsiTheme="minorEastAsia" w:eastAsiaTheme="minorEastAsia" w:cstheme="minorEastAsia"/>
                <w:spacing w:val="-9"/>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pPr>
              <w:pStyle w:val="25"/>
              <w:spacing w:before="248" w:line="199" w:lineRule="auto"/>
              <w:ind w:left="3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812" w:type="dxa"/>
            <w:vAlign w:val="top"/>
          </w:tcPr>
          <w:p>
            <w:pPr>
              <w:spacing w:before="222" w:line="221" w:lineRule="auto"/>
              <w:ind w:left="1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投标有效期</w:t>
            </w:r>
          </w:p>
        </w:tc>
        <w:tc>
          <w:tcPr>
            <w:tcW w:w="6727" w:type="dxa"/>
            <w:vAlign w:val="top"/>
          </w:tcPr>
          <w:p>
            <w:pPr>
              <w:spacing w:before="70" w:line="229" w:lineRule="auto"/>
              <w:ind w:left="117" w:right="136"/>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投标文件中承诺的投标有效期满足招标文件中载明的投标有效</w:t>
            </w:r>
            <w:r>
              <w:rPr>
                <w:rFonts w:hint="eastAsia" w:asciiTheme="minorEastAsia" w:hAnsiTheme="minorEastAsia" w:eastAsiaTheme="minorEastAsia" w:cstheme="minorEastAsia"/>
                <w:spacing w:val="14"/>
                <w:sz w:val="24"/>
                <w:szCs w:val="24"/>
              </w:rPr>
              <w:t xml:space="preserve"> </w:t>
            </w:r>
            <w:r>
              <w:rPr>
                <w:rFonts w:hint="eastAsia" w:asciiTheme="minorEastAsia" w:hAnsiTheme="minorEastAsia" w:eastAsiaTheme="minorEastAsia" w:cstheme="minorEastAsia"/>
                <w:spacing w:val="-15"/>
                <w:sz w:val="24"/>
                <w:szCs w:val="24"/>
              </w:rPr>
              <w:t>期的</w:t>
            </w:r>
            <w:r>
              <w:rPr>
                <w:rFonts w:hint="eastAsia" w:asciiTheme="minorEastAsia" w:hAnsiTheme="minorEastAsia" w:eastAsiaTheme="minorEastAsia" w:cstheme="minorEastAsia"/>
                <w:spacing w:val="-15"/>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pPr>
              <w:pStyle w:val="25"/>
              <w:spacing w:before="244" w:line="202" w:lineRule="auto"/>
              <w:ind w:left="3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6</w:t>
            </w:r>
          </w:p>
        </w:tc>
        <w:tc>
          <w:tcPr>
            <w:tcW w:w="1812" w:type="dxa"/>
            <w:vAlign w:val="top"/>
          </w:tcPr>
          <w:p>
            <w:pPr>
              <w:spacing w:before="224" w:line="220" w:lineRule="auto"/>
              <w:ind w:left="11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实质性格式</w:t>
            </w:r>
          </w:p>
        </w:tc>
        <w:tc>
          <w:tcPr>
            <w:tcW w:w="6727" w:type="dxa"/>
            <w:vAlign w:val="top"/>
          </w:tcPr>
          <w:p>
            <w:pPr>
              <w:spacing w:before="69" w:line="196" w:lineRule="auto"/>
              <w:ind w:left="122" w:right="129" w:hanging="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标记为</w:t>
            </w:r>
            <w:r>
              <w:rPr>
                <w:rFonts w:hint="eastAsia" w:asciiTheme="minorEastAsia" w:hAnsiTheme="minorEastAsia" w:eastAsiaTheme="minorEastAsia" w:cstheme="minorEastAsia"/>
                <w:spacing w:val="-1"/>
                <w:sz w:val="24"/>
                <w:szCs w:val="24"/>
              </w:rPr>
              <w:t>实质性格式</w:t>
            </w:r>
            <w:r>
              <w:rPr>
                <w:rFonts w:hint="eastAsia" w:asciiTheme="minorEastAsia" w:hAnsiTheme="minorEastAsia" w:eastAsiaTheme="minorEastAsia" w:cstheme="minorEastAsia"/>
                <w:spacing w:val="-83"/>
                <w:sz w:val="24"/>
                <w:szCs w:val="24"/>
              </w:rPr>
              <w:t xml:space="preserve"> </w:t>
            </w:r>
            <w:r>
              <w:rPr>
                <w:rFonts w:hint="eastAsia" w:asciiTheme="minorEastAsia" w:hAnsiTheme="minorEastAsia" w:eastAsiaTheme="minorEastAsia" w:cstheme="minorEastAsia"/>
                <w:spacing w:val="-90"/>
                <w:sz w:val="24"/>
                <w:szCs w:val="24"/>
              </w:rPr>
              <w:t xml:space="preserve"> </w:t>
            </w:r>
            <w:r>
              <w:rPr>
                <w:rFonts w:hint="eastAsia" w:asciiTheme="minorEastAsia" w:hAnsiTheme="minorEastAsia" w:eastAsiaTheme="minorEastAsia" w:cstheme="minorEastAsia"/>
                <w:spacing w:val="-1"/>
                <w:sz w:val="24"/>
                <w:szCs w:val="24"/>
              </w:rPr>
              <w:t>的文件均按招标文件要求</w:t>
            </w:r>
            <w:r>
              <w:rPr>
                <w:rFonts w:hint="eastAsia" w:asciiTheme="minorEastAsia" w:hAnsiTheme="minorEastAsia" w:eastAsiaTheme="minorEastAsia" w:cstheme="minorEastAsia"/>
                <w:spacing w:val="-1"/>
                <w:sz w:val="24"/>
                <w:szCs w:val="24"/>
                <w:lang w:val="en-US" w:eastAsia="zh-CN"/>
              </w:rPr>
              <w:t>提</w:t>
            </w:r>
            <w:r>
              <w:rPr>
                <w:rFonts w:hint="eastAsia" w:asciiTheme="minorEastAsia" w:hAnsiTheme="minorEastAsia" w:eastAsiaTheme="minorEastAsia" w:cstheme="minorEastAsia"/>
                <w:spacing w:val="-1"/>
                <w:sz w:val="24"/>
                <w:szCs w:val="24"/>
              </w:rPr>
              <w:t>供且签署、盖</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7"/>
                <w:sz w:val="24"/>
                <w:szCs w:val="24"/>
              </w:rPr>
              <w:t>章的</w:t>
            </w:r>
            <w:r>
              <w:rPr>
                <w:rFonts w:hint="eastAsia" w:asciiTheme="minorEastAsia" w:hAnsiTheme="minorEastAsia" w:eastAsiaTheme="minorEastAsia" w:cstheme="minorEastAsia"/>
                <w:spacing w:val="-17"/>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top"/>
          </w:tcPr>
          <w:p>
            <w:pPr>
              <w:pStyle w:val="25"/>
              <w:spacing w:line="304" w:lineRule="auto"/>
              <w:jc w:val="center"/>
              <w:rPr>
                <w:rFonts w:hint="eastAsia" w:asciiTheme="minorEastAsia" w:hAnsiTheme="minorEastAsia" w:eastAsiaTheme="minorEastAsia" w:cstheme="minorEastAsia"/>
              </w:rPr>
            </w:pPr>
          </w:p>
          <w:p>
            <w:pPr>
              <w:pStyle w:val="25"/>
              <w:spacing w:before="69" w:line="199"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val="en-US" w:eastAsia="zh-CN"/>
              </w:rPr>
              <w:t>7</w:t>
            </w:r>
          </w:p>
        </w:tc>
        <w:tc>
          <w:tcPr>
            <w:tcW w:w="1812" w:type="dxa"/>
            <w:vAlign w:val="top"/>
          </w:tcPr>
          <w:p>
            <w:pPr>
              <w:pStyle w:val="25"/>
              <w:spacing w:line="271" w:lineRule="auto"/>
              <w:rPr>
                <w:rFonts w:hint="eastAsia" w:asciiTheme="minorEastAsia" w:hAnsiTheme="minorEastAsia" w:eastAsiaTheme="minorEastAsia" w:cstheme="minorEastAsia"/>
              </w:rPr>
            </w:pPr>
          </w:p>
          <w:p>
            <w:pPr>
              <w:spacing w:before="78" w:line="219" w:lineRule="auto"/>
              <w:ind w:left="1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报价合理性</w:t>
            </w:r>
          </w:p>
        </w:tc>
        <w:tc>
          <w:tcPr>
            <w:tcW w:w="6727" w:type="dxa"/>
            <w:vAlign w:val="top"/>
          </w:tcPr>
          <w:p>
            <w:pPr>
              <w:spacing w:before="41" w:line="228" w:lineRule="auto"/>
              <w:ind w:left="113" w:righ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报价合理，或投标人的报价明显低于其他通过符合性审查投标</w:t>
            </w:r>
            <w:r>
              <w:rPr>
                <w:rFonts w:hint="eastAsia" w:asciiTheme="minorEastAsia" w:hAnsiTheme="minorEastAsia" w:eastAsiaTheme="minorEastAsia" w:cstheme="minorEastAsia"/>
                <w:spacing w:val="18"/>
                <w:sz w:val="24"/>
                <w:szCs w:val="24"/>
              </w:rPr>
              <w:t xml:space="preserve"> </w:t>
            </w:r>
            <w:r>
              <w:rPr>
                <w:rFonts w:hint="eastAsia" w:asciiTheme="minorEastAsia" w:hAnsiTheme="minorEastAsia" w:eastAsiaTheme="minorEastAsia" w:cstheme="minorEastAsia"/>
                <w:spacing w:val="-1"/>
                <w:sz w:val="24"/>
                <w:szCs w:val="24"/>
              </w:rPr>
              <w:t>人的报价，有可能影响产品质量或者不能诚信履约的，能够应</w:t>
            </w:r>
            <w:r>
              <w:rPr>
                <w:rFonts w:hint="eastAsia" w:asciiTheme="minorEastAsia" w:hAnsiTheme="minorEastAsia" w:eastAsiaTheme="minorEastAsia" w:cstheme="minorEastAsia"/>
                <w:spacing w:val="17"/>
                <w:sz w:val="24"/>
                <w:szCs w:val="24"/>
              </w:rPr>
              <w:t xml:space="preserve"> </w:t>
            </w:r>
            <w:r>
              <w:rPr>
                <w:rFonts w:hint="eastAsia" w:asciiTheme="minorEastAsia" w:hAnsiTheme="minorEastAsia" w:eastAsiaTheme="minorEastAsia" w:cstheme="minorEastAsia"/>
                <w:spacing w:val="-3"/>
                <w:sz w:val="24"/>
                <w:szCs w:val="24"/>
              </w:rPr>
              <w:t>评标委员会要求在规定时间内证明其报价合理性的</w:t>
            </w:r>
            <w:r>
              <w:rPr>
                <w:rFonts w:hint="eastAsia" w:asciiTheme="minorEastAsia" w:hAnsiTheme="minorEastAsia" w:eastAsiaTheme="minorEastAsia" w:cstheme="minorEastAsia"/>
                <w:spacing w:val="-3"/>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685" w:type="dxa"/>
            <w:vAlign w:val="top"/>
          </w:tcPr>
          <w:p>
            <w:pPr>
              <w:pStyle w:val="25"/>
              <w:spacing w:before="69" w:line="199" w:lineRule="auto"/>
              <w:jc w:val="center"/>
              <w:rPr>
                <w:rFonts w:hint="eastAsia" w:asciiTheme="minorEastAsia" w:hAnsiTheme="minorEastAsia" w:eastAsiaTheme="minorEastAsia" w:cstheme="minorEastAsia"/>
                <w:spacing w:val="5"/>
                <w:sz w:val="24"/>
                <w:szCs w:val="24"/>
                <w:lang w:val="en-US" w:eastAsia="zh-CN"/>
              </w:rPr>
            </w:pPr>
          </w:p>
          <w:p>
            <w:pPr>
              <w:pStyle w:val="25"/>
              <w:spacing w:before="69" w:line="199" w:lineRule="auto"/>
              <w:jc w:val="center"/>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8</w:t>
            </w:r>
          </w:p>
        </w:tc>
        <w:tc>
          <w:tcPr>
            <w:tcW w:w="1812" w:type="dxa"/>
            <w:vAlign w:val="top"/>
          </w:tcPr>
          <w:p>
            <w:pPr>
              <w:spacing w:before="69" w:line="196" w:lineRule="auto"/>
              <w:ind w:left="122" w:right="129" w:hanging="7"/>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 xml:space="preserve"> 交货时间</w:t>
            </w:r>
          </w:p>
          <w:p>
            <w:pPr>
              <w:spacing w:before="69" w:line="196" w:lineRule="auto"/>
              <w:ind w:left="122" w:right="129" w:hanging="7"/>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服务期限</w:t>
            </w:r>
          </w:p>
        </w:tc>
        <w:tc>
          <w:tcPr>
            <w:tcW w:w="6727" w:type="dxa"/>
            <w:vAlign w:val="center"/>
          </w:tcPr>
          <w:p>
            <w:pPr>
              <w:spacing w:before="69" w:line="196" w:lineRule="auto"/>
              <w:ind w:left="122" w:right="129" w:hanging="7"/>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center"/>
          </w:tcPr>
          <w:p>
            <w:pPr>
              <w:pStyle w:val="25"/>
              <w:spacing w:before="69" w:line="199" w:lineRule="auto"/>
              <w:jc w:val="center"/>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9</w:t>
            </w:r>
          </w:p>
        </w:tc>
        <w:tc>
          <w:tcPr>
            <w:tcW w:w="1812" w:type="dxa"/>
            <w:vAlign w:val="center"/>
          </w:tcPr>
          <w:p>
            <w:pPr>
              <w:spacing w:before="78" w:line="219" w:lineRule="auto"/>
              <w:ind w:left="110"/>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2"/>
                <w:sz w:val="24"/>
                <w:szCs w:val="24"/>
                <w:lang w:val="en-US" w:eastAsia="zh-CN"/>
              </w:rPr>
              <w:t>质保期</w:t>
            </w:r>
          </w:p>
          <w:p>
            <w:pPr>
              <w:spacing w:before="78" w:line="219" w:lineRule="auto"/>
              <w:ind w:left="110"/>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1"/>
                <w:sz w:val="24"/>
                <w:szCs w:val="24"/>
                <w:lang w:val="en-US" w:eastAsia="zh-CN"/>
              </w:rPr>
              <w:t>服务质量</w:t>
            </w:r>
          </w:p>
        </w:tc>
        <w:tc>
          <w:tcPr>
            <w:tcW w:w="6727" w:type="dxa"/>
            <w:vAlign w:val="center"/>
          </w:tcPr>
          <w:p>
            <w:pPr>
              <w:spacing w:before="41" w:line="228" w:lineRule="auto"/>
              <w:ind w:left="113" w:right="136"/>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685" w:type="dxa"/>
            <w:vAlign w:val="top"/>
          </w:tcPr>
          <w:p>
            <w:pPr>
              <w:pStyle w:val="25"/>
              <w:spacing w:line="301" w:lineRule="auto"/>
              <w:jc w:val="center"/>
              <w:rPr>
                <w:rFonts w:hint="eastAsia" w:asciiTheme="minorEastAsia" w:hAnsiTheme="minorEastAsia" w:eastAsiaTheme="minorEastAsia" w:cstheme="minorEastAsia"/>
              </w:rPr>
            </w:pPr>
          </w:p>
          <w:p>
            <w:pPr>
              <w:pStyle w:val="25"/>
              <w:spacing w:before="69" w:line="199"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val="en-US" w:eastAsia="zh-CN"/>
              </w:rPr>
              <w:t>10</w:t>
            </w:r>
          </w:p>
        </w:tc>
        <w:tc>
          <w:tcPr>
            <w:tcW w:w="1812" w:type="dxa"/>
            <w:vAlign w:val="top"/>
          </w:tcPr>
          <w:p>
            <w:pPr>
              <w:pStyle w:val="25"/>
              <w:spacing w:line="269" w:lineRule="auto"/>
              <w:rPr>
                <w:rFonts w:hint="eastAsia" w:asciiTheme="minorEastAsia" w:hAnsiTheme="minorEastAsia" w:eastAsiaTheme="minorEastAsia" w:cstheme="minorEastAsia"/>
              </w:rPr>
            </w:pPr>
          </w:p>
          <w:p>
            <w:pPr>
              <w:spacing w:before="78" w:line="220" w:lineRule="auto"/>
              <w:ind w:left="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公平竞争</w:t>
            </w:r>
          </w:p>
        </w:tc>
        <w:tc>
          <w:tcPr>
            <w:tcW w:w="6727" w:type="dxa"/>
            <w:vAlign w:val="top"/>
          </w:tcPr>
          <w:p>
            <w:pPr>
              <w:spacing w:before="38" w:line="228" w:lineRule="auto"/>
              <w:ind w:left="113" w:right="136" w:firstLine="4"/>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投标人遵循公平竞争的原则，不存在恶意串通，妨碍其他投标</w:t>
            </w:r>
            <w:r>
              <w:rPr>
                <w:rFonts w:hint="eastAsia" w:asciiTheme="minorEastAsia" w:hAnsiTheme="minorEastAsia" w:eastAsiaTheme="minorEastAsia" w:cstheme="minorEastAsia"/>
                <w:spacing w:val="14"/>
                <w:sz w:val="24"/>
                <w:szCs w:val="24"/>
              </w:rPr>
              <w:t xml:space="preserve"> </w:t>
            </w:r>
            <w:r>
              <w:rPr>
                <w:rFonts w:hint="eastAsia" w:asciiTheme="minorEastAsia" w:hAnsiTheme="minorEastAsia" w:eastAsiaTheme="minorEastAsia" w:cstheme="minorEastAsia"/>
                <w:spacing w:val="-1"/>
                <w:sz w:val="24"/>
                <w:szCs w:val="24"/>
              </w:rPr>
              <w:t>人的竞争行为，不存在损害采购人或者其他投标人的合法权益</w:t>
            </w:r>
            <w:r>
              <w:rPr>
                <w:rFonts w:hint="eastAsia" w:asciiTheme="minorEastAsia" w:hAnsiTheme="minorEastAsia" w:eastAsiaTheme="minorEastAsia" w:cstheme="minorEastAsia"/>
                <w:spacing w:val="18"/>
                <w:sz w:val="24"/>
                <w:szCs w:val="24"/>
              </w:rPr>
              <w:t xml:space="preserve"> </w:t>
            </w:r>
            <w:r>
              <w:rPr>
                <w:rFonts w:hint="eastAsia" w:asciiTheme="minorEastAsia" w:hAnsiTheme="minorEastAsia" w:eastAsiaTheme="minorEastAsia" w:cstheme="minorEastAsia"/>
                <w:spacing w:val="-12"/>
                <w:sz w:val="24"/>
                <w:szCs w:val="24"/>
              </w:rPr>
              <w:t>情形的</w:t>
            </w:r>
            <w:r>
              <w:rPr>
                <w:rFonts w:hint="eastAsia" w:asciiTheme="minorEastAsia" w:hAnsiTheme="minorEastAsia" w:eastAsiaTheme="minorEastAsia" w:cstheme="minorEastAsia"/>
                <w:spacing w:val="-12"/>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4" w:hRule="atLeast"/>
        </w:trPr>
        <w:tc>
          <w:tcPr>
            <w:tcW w:w="685" w:type="dxa"/>
            <w:vAlign w:val="top"/>
          </w:tcPr>
          <w:p>
            <w:pPr>
              <w:pStyle w:val="25"/>
              <w:spacing w:line="307" w:lineRule="auto"/>
              <w:jc w:val="center"/>
              <w:rPr>
                <w:rFonts w:hint="eastAsia" w:asciiTheme="minorEastAsia" w:hAnsiTheme="minorEastAsia" w:eastAsiaTheme="minorEastAsia" w:cstheme="minorEastAsia"/>
              </w:rPr>
            </w:pPr>
          </w:p>
          <w:p>
            <w:pPr>
              <w:pStyle w:val="25"/>
              <w:spacing w:line="307" w:lineRule="auto"/>
              <w:jc w:val="center"/>
              <w:rPr>
                <w:rFonts w:hint="eastAsia" w:asciiTheme="minorEastAsia" w:hAnsiTheme="minorEastAsia" w:eastAsiaTheme="minorEastAsia" w:cstheme="minorEastAsia"/>
              </w:rPr>
            </w:pPr>
          </w:p>
          <w:p>
            <w:pPr>
              <w:pStyle w:val="25"/>
              <w:spacing w:line="307" w:lineRule="auto"/>
              <w:jc w:val="center"/>
              <w:rPr>
                <w:rFonts w:hint="eastAsia" w:asciiTheme="minorEastAsia" w:hAnsiTheme="minorEastAsia" w:eastAsiaTheme="minorEastAsia" w:cstheme="minorEastAsia"/>
              </w:rPr>
            </w:pPr>
          </w:p>
          <w:p>
            <w:pPr>
              <w:pStyle w:val="25"/>
              <w:spacing w:before="69" w:line="199" w:lineRule="auto"/>
              <w:jc w:val="center"/>
              <w:rPr>
                <w:rFonts w:hint="eastAsia" w:asciiTheme="minorEastAsia" w:hAnsiTheme="minorEastAsia" w:eastAsiaTheme="minorEastAsia" w:cstheme="minorEastAsia"/>
                <w:spacing w:val="5"/>
                <w:sz w:val="24"/>
                <w:szCs w:val="24"/>
                <w:lang w:val="en-US" w:eastAsia="zh-CN"/>
              </w:rPr>
            </w:pPr>
          </w:p>
          <w:p>
            <w:pPr>
              <w:pStyle w:val="25"/>
              <w:spacing w:before="69" w:line="199" w:lineRule="auto"/>
              <w:jc w:val="center"/>
              <w:rPr>
                <w:rFonts w:hint="eastAsia" w:asciiTheme="minorEastAsia" w:hAnsiTheme="minorEastAsia" w:eastAsiaTheme="minorEastAsia" w:cstheme="minorEastAsia"/>
                <w:spacing w:val="5"/>
                <w:sz w:val="24"/>
                <w:szCs w:val="24"/>
                <w:lang w:val="en-US" w:eastAsia="zh-CN"/>
              </w:rPr>
            </w:pPr>
          </w:p>
          <w:p>
            <w:pPr>
              <w:pStyle w:val="25"/>
              <w:spacing w:before="69" w:line="199" w:lineRule="auto"/>
              <w:jc w:val="center"/>
              <w:rPr>
                <w:rFonts w:hint="eastAsia" w:asciiTheme="minorEastAsia" w:hAnsiTheme="minorEastAsia" w:eastAsiaTheme="minorEastAsia" w:cstheme="minorEastAsia"/>
                <w:spacing w:val="5"/>
                <w:sz w:val="24"/>
                <w:szCs w:val="24"/>
                <w:lang w:val="en-US" w:eastAsia="zh-CN"/>
              </w:rPr>
            </w:pPr>
          </w:p>
          <w:p>
            <w:pPr>
              <w:pStyle w:val="25"/>
              <w:spacing w:before="69" w:line="199" w:lineRule="auto"/>
              <w:jc w:val="center"/>
              <w:rPr>
                <w:rFonts w:hint="eastAsia" w:asciiTheme="minorEastAsia" w:hAnsiTheme="minorEastAsia" w:eastAsiaTheme="minorEastAsia" w:cstheme="minorEastAsia"/>
                <w:spacing w:val="5"/>
                <w:sz w:val="24"/>
                <w:szCs w:val="24"/>
                <w:lang w:val="en-US" w:eastAsia="zh-CN"/>
              </w:rPr>
            </w:pPr>
          </w:p>
          <w:p>
            <w:pPr>
              <w:pStyle w:val="25"/>
              <w:spacing w:before="69" w:line="199" w:lineRule="auto"/>
              <w:jc w:val="center"/>
              <w:rPr>
                <w:rFonts w:hint="eastAsia" w:asciiTheme="minorEastAsia" w:hAnsiTheme="minorEastAsia" w:eastAsiaTheme="minorEastAsia" w:cstheme="minorEastAsia"/>
                <w:spacing w:val="5"/>
                <w:sz w:val="24"/>
                <w:szCs w:val="24"/>
                <w:lang w:val="en-US" w:eastAsia="zh-CN"/>
              </w:rPr>
            </w:pPr>
          </w:p>
          <w:p>
            <w:pPr>
              <w:pStyle w:val="25"/>
              <w:spacing w:before="69" w:line="199"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val="en-US" w:eastAsia="zh-CN"/>
              </w:rPr>
              <w:t>11</w:t>
            </w:r>
          </w:p>
        </w:tc>
        <w:tc>
          <w:tcPr>
            <w:tcW w:w="1812" w:type="dxa"/>
            <w:vAlign w:val="top"/>
          </w:tcPr>
          <w:p>
            <w:pPr>
              <w:pStyle w:val="25"/>
              <w:spacing w:line="296" w:lineRule="auto"/>
              <w:rPr>
                <w:rFonts w:hint="eastAsia" w:asciiTheme="minorEastAsia" w:hAnsiTheme="minorEastAsia" w:eastAsiaTheme="minorEastAsia" w:cstheme="minorEastAsia"/>
              </w:rPr>
            </w:pPr>
          </w:p>
          <w:p>
            <w:pPr>
              <w:pStyle w:val="25"/>
              <w:spacing w:line="296" w:lineRule="auto"/>
              <w:rPr>
                <w:rFonts w:hint="eastAsia" w:asciiTheme="minorEastAsia" w:hAnsiTheme="minorEastAsia" w:eastAsiaTheme="minorEastAsia" w:cstheme="minorEastAsia"/>
              </w:rPr>
            </w:pPr>
          </w:p>
          <w:p>
            <w:pPr>
              <w:pStyle w:val="25"/>
              <w:spacing w:line="297" w:lineRule="auto"/>
              <w:rPr>
                <w:rFonts w:hint="eastAsia" w:asciiTheme="minorEastAsia" w:hAnsiTheme="minorEastAsia" w:eastAsiaTheme="minorEastAsia" w:cstheme="minorEastAsia"/>
              </w:rPr>
            </w:pPr>
          </w:p>
          <w:p>
            <w:pPr>
              <w:spacing w:before="78" w:line="221" w:lineRule="auto"/>
              <w:ind w:left="134"/>
              <w:rPr>
                <w:rFonts w:hint="eastAsia" w:asciiTheme="minorEastAsia" w:hAnsiTheme="minorEastAsia" w:eastAsiaTheme="minorEastAsia" w:cstheme="minorEastAsia"/>
                <w:spacing w:val="-6"/>
                <w:sz w:val="24"/>
                <w:szCs w:val="24"/>
              </w:rPr>
            </w:pPr>
          </w:p>
          <w:p>
            <w:pPr>
              <w:spacing w:before="78" w:line="221" w:lineRule="auto"/>
              <w:ind w:left="134"/>
              <w:rPr>
                <w:rFonts w:hint="eastAsia" w:asciiTheme="minorEastAsia" w:hAnsiTheme="minorEastAsia" w:eastAsiaTheme="minorEastAsia" w:cstheme="minorEastAsia"/>
                <w:spacing w:val="-6"/>
                <w:sz w:val="24"/>
                <w:szCs w:val="24"/>
              </w:rPr>
            </w:pPr>
          </w:p>
          <w:p>
            <w:pPr>
              <w:spacing w:before="78" w:line="221" w:lineRule="auto"/>
              <w:ind w:left="134"/>
              <w:rPr>
                <w:rFonts w:hint="eastAsia" w:asciiTheme="minorEastAsia" w:hAnsiTheme="minorEastAsia" w:eastAsiaTheme="minorEastAsia" w:cstheme="minorEastAsia"/>
                <w:spacing w:val="-6"/>
                <w:sz w:val="24"/>
                <w:szCs w:val="24"/>
              </w:rPr>
            </w:pPr>
          </w:p>
          <w:p>
            <w:pPr>
              <w:spacing w:before="78" w:line="221" w:lineRule="auto"/>
              <w:ind w:left="134"/>
              <w:rPr>
                <w:rFonts w:hint="eastAsia" w:asciiTheme="minorEastAsia" w:hAnsiTheme="minorEastAsia" w:eastAsiaTheme="minorEastAsia" w:cstheme="minorEastAsia"/>
                <w:spacing w:val="-6"/>
                <w:sz w:val="24"/>
                <w:szCs w:val="24"/>
              </w:rPr>
            </w:pPr>
          </w:p>
          <w:p>
            <w:pPr>
              <w:spacing w:before="78" w:line="221" w:lineRule="auto"/>
              <w:ind w:left="134"/>
              <w:rPr>
                <w:rFonts w:hint="eastAsia" w:asciiTheme="minorEastAsia" w:hAnsiTheme="minorEastAsia" w:eastAsiaTheme="minorEastAsia" w:cstheme="minorEastAsia"/>
                <w:spacing w:val="-6"/>
                <w:sz w:val="24"/>
                <w:szCs w:val="24"/>
              </w:rPr>
            </w:pPr>
          </w:p>
          <w:p>
            <w:pPr>
              <w:spacing w:before="78" w:line="221" w:lineRule="auto"/>
              <w:ind w:left="1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串通投标</w:t>
            </w:r>
          </w:p>
        </w:tc>
        <w:tc>
          <w:tcPr>
            <w:tcW w:w="6727" w:type="dxa"/>
            <w:vAlign w:val="top"/>
          </w:tcPr>
          <w:p>
            <w:pPr>
              <w:spacing w:before="42" w:line="234" w:lineRule="auto"/>
              <w:ind w:left="113" w:right="2" w:firstLine="5"/>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不存在《政府采购货物和服务招标投标管理办法》视为投标人</w:t>
            </w:r>
            <w:r>
              <w:rPr>
                <w:rFonts w:hint="eastAsia" w:asciiTheme="minorEastAsia" w:hAnsiTheme="minorEastAsia" w:eastAsiaTheme="minorEastAsia" w:cstheme="minorEastAsia"/>
                <w:spacing w:val="6"/>
                <w:sz w:val="24"/>
                <w:szCs w:val="24"/>
              </w:rPr>
              <w:t xml:space="preserve">  </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r>
              <w:rPr>
                <w:rFonts w:hint="eastAsia" w:asciiTheme="minorEastAsia" w:hAnsiTheme="minorEastAsia" w:eastAsiaTheme="minorEastAsia" w:cstheme="minorEastAsia"/>
                <w:spacing w:val="-7"/>
                <w:sz w:val="24"/>
                <w:szCs w:val="24"/>
              </w:rPr>
              <w:t>一）不同投标人的投标文件由同一单位或者</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8"/>
                <w:sz w:val="24"/>
                <w:szCs w:val="24"/>
              </w:rPr>
              <w:t>个人编制</w:t>
            </w:r>
            <w:r>
              <w:rPr>
                <w:rFonts w:hint="eastAsia" w:asciiTheme="minorEastAsia" w:hAnsiTheme="minorEastAsia" w:eastAsiaTheme="minorEastAsia" w:cstheme="minorEastAsia"/>
                <w:spacing w:val="-31"/>
                <w:sz w:val="24"/>
                <w:szCs w:val="24"/>
              </w:rPr>
              <w:t>；（</w:t>
            </w:r>
            <w:r>
              <w:rPr>
                <w:rFonts w:hint="eastAsia" w:asciiTheme="minorEastAsia" w:hAnsiTheme="minorEastAsia" w:eastAsiaTheme="minorEastAsia" w:cstheme="minorEastAsia"/>
                <w:spacing w:val="-8"/>
                <w:sz w:val="24"/>
                <w:szCs w:val="24"/>
              </w:rPr>
              <w:t>二）</w:t>
            </w:r>
            <w:r>
              <w:rPr>
                <w:rFonts w:hint="eastAsia" w:asciiTheme="minorEastAsia" w:hAnsiTheme="minorEastAsia" w:eastAsiaTheme="minorEastAsia" w:cstheme="minorEastAsia"/>
                <w:spacing w:val="-66"/>
                <w:sz w:val="24"/>
                <w:szCs w:val="24"/>
              </w:rPr>
              <w:t xml:space="preserve"> </w:t>
            </w:r>
            <w:r>
              <w:rPr>
                <w:rFonts w:hint="eastAsia" w:asciiTheme="minorEastAsia" w:hAnsiTheme="minorEastAsia" w:eastAsiaTheme="minorEastAsia" w:cstheme="minorEastAsia"/>
                <w:spacing w:val="-8"/>
                <w:sz w:val="24"/>
                <w:szCs w:val="24"/>
              </w:rPr>
              <w:t>不同投标人委托同一单位或者个人办</w:t>
            </w:r>
            <w:r>
              <w:rPr>
                <w:rFonts w:hint="eastAsia" w:asciiTheme="minorEastAsia" w:hAnsiTheme="minorEastAsia" w:eastAsiaTheme="minorEastAsia" w:cstheme="minorEastAsia"/>
                <w:spacing w:val="-9"/>
                <w:sz w:val="24"/>
                <w:szCs w:val="24"/>
              </w:rPr>
              <w:t>理投标事</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6"/>
                <w:sz w:val="24"/>
                <w:szCs w:val="24"/>
              </w:rPr>
              <w:t>宜</w:t>
            </w:r>
            <w:r>
              <w:rPr>
                <w:rFonts w:hint="eastAsia" w:asciiTheme="minorEastAsia" w:hAnsiTheme="minorEastAsia" w:eastAsiaTheme="minorEastAsia" w:cstheme="minorEastAsia"/>
                <w:spacing w:val="-59"/>
                <w:sz w:val="24"/>
                <w:szCs w:val="24"/>
              </w:rPr>
              <w:t>；（</w:t>
            </w:r>
            <w:r>
              <w:rPr>
                <w:rFonts w:hint="eastAsia" w:asciiTheme="minorEastAsia" w:hAnsiTheme="minorEastAsia" w:eastAsiaTheme="minorEastAsia" w:cstheme="minorEastAsia"/>
                <w:spacing w:val="-6"/>
                <w:sz w:val="24"/>
                <w:szCs w:val="24"/>
              </w:rPr>
              <w:t>三）</w:t>
            </w:r>
            <w:r>
              <w:rPr>
                <w:rFonts w:hint="eastAsia" w:asciiTheme="minorEastAsia" w:hAnsiTheme="minorEastAsia" w:eastAsiaTheme="minorEastAsia" w:cstheme="minorEastAsia"/>
                <w:spacing w:val="-66"/>
                <w:sz w:val="24"/>
                <w:szCs w:val="24"/>
              </w:rPr>
              <w:t xml:space="preserve"> </w:t>
            </w:r>
            <w:r>
              <w:rPr>
                <w:rFonts w:hint="eastAsia" w:asciiTheme="minorEastAsia" w:hAnsiTheme="minorEastAsia" w:eastAsiaTheme="minorEastAsia" w:cstheme="minorEastAsia"/>
                <w:spacing w:val="-6"/>
                <w:sz w:val="24"/>
                <w:szCs w:val="24"/>
              </w:rPr>
              <w:t>不同投标人的投标文件载明的项目管理成员或者联系</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6"/>
                <w:sz w:val="24"/>
                <w:szCs w:val="24"/>
              </w:rPr>
              <w:t>人员为同一人</w:t>
            </w:r>
            <w:r>
              <w:rPr>
                <w:rFonts w:hint="eastAsia" w:asciiTheme="minorEastAsia" w:hAnsiTheme="minorEastAsia" w:eastAsiaTheme="minorEastAsia" w:cstheme="minorEastAsia"/>
                <w:spacing w:val="-57"/>
                <w:sz w:val="24"/>
                <w:szCs w:val="24"/>
              </w:rPr>
              <w:t>；（</w:t>
            </w:r>
            <w:r>
              <w:rPr>
                <w:rFonts w:hint="eastAsia" w:asciiTheme="minorEastAsia" w:hAnsiTheme="minorEastAsia" w:eastAsiaTheme="minorEastAsia" w:cstheme="minorEastAsia"/>
                <w:spacing w:val="-6"/>
                <w:sz w:val="24"/>
                <w:szCs w:val="24"/>
              </w:rPr>
              <w:t>四）</w:t>
            </w:r>
            <w:r>
              <w:rPr>
                <w:rFonts w:hint="eastAsia" w:asciiTheme="minorEastAsia" w:hAnsiTheme="minorEastAsia" w:eastAsiaTheme="minorEastAsia" w:cstheme="minorEastAsia"/>
                <w:spacing w:val="-64"/>
                <w:sz w:val="24"/>
                <w:szCs w:val="24"/>
              </w:rPr>
              <w:t xml:space="preserve"> </w:t>
            </w:r>
            <w:r>
              <w:rPr>
                <w:rFonts w:hint="eastAsia" w:asciiTheme="minorEastAsia" w:hAnsiTheme="minorEastAsia" w:eastAsiaTheme="minorEastAsia" w:cstheme="minorEastAsia"/>
                <w:spacing w:val="-6"/>
                <w:sz w:val="24"/>
                <w:szCs w:val="24"/>
              </w:rPr>
              <w:t>不同投标人的投标文件异常一</w:t>
            </w:r>
            <w:r>
              <w:rPr>
                <w:rFonts w:hint="eastAsia" w:asciiTheme="minorEastAsia" w:hAnsiTheme="minorEastAsia" w:eastAsiaTheme="minorEastAsia" w:cstheme="minorEastAsia"/>
                <w:spacing w:val="-7"/>
                <w:sz w:val="24"/>
                <w:szCs w:val="24"/>
              </w:rPr>
              <w:t>致或者投标</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8"/>
                <w:sz w:val="24"/>
                <w:szCs w:val="24"/>
              </w:rPr>
              <w:t>报价呈规律性差异</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五）不同投标人的投标文件相互混装</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六）</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1"/>
                <w:sz w:val="24"/>
                <w:szCs w:val="24"/>
              </w:rPr>
              <w:t>不同投标人的投标保证金从同一单位或者个人的账户转出；</w:t>
            </w:r>
          </w:p>
          <w:p>
            <w:pPr>
              <w:spacing w:before="42" w:line="234" w:lineRule="auto"/>
              <w:ind w:left="113" w:right="2" w:firstLine="5"/>
              <w:jc w:val="both"/>
              <w:rPr>
                <w:rFonts w:hint="eastAsia"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napToGrid w:val="0"/>
                <w:color w:val="000000"/>
                <w:spacing w:val="-1"/>
                <w:kern w:val="0"/>
                <w:sz w:val="24"/>
                <w:szCs w:val="24"/>
                <w:lang w:val="en-US" w:eastAsia="zh-CN" w:bidi="ar-SA"/>
              </w:rPr>
              <w:t>不存在</w:t>
            </w:r>
            <w:r>
              <w:rPr>
                <w:rFonts w:hint="eastAsia" w:asciiTheme="minorEastAsia" w:hAnsiTheme="minorEastAsia" w:eastAsiaTheme="minorEastAsia" w:cstheme="minorEastAsia"/>
                <w:snapToGrid w:val="0"/>
                <w:color w:val="000000"/>
                <w:spacing w:val="-1"/>
                <w:kern w:val="0"/>
                <w:sz w:val="24"/>
                <w:szCs w:val="24"/>
                <w:lang w:val="en-US" w:eastAsia="en-US" w:bidi="ar-SA"/>
              </w:rPr>
              <w:t>南阳市财政局关于防范供应商串通投标促进政府采购公平竞争的通知（宛财购〔2022〕3号）</w:t>
            </w:r>
            <w:r>
              <w:rPr>
                <w:rFonts w:hint="eastAsia" w:asciiTheme="minorEastAsia" w:hAnsiTheme="minorEastAsia" w:eastAsiaTheme="minorEastAsia" w:cstheme="minorEastAsia"/>
                <w:spacing w:val="-1"/>
                <w:sz w:val="24"/>
                <w:szCs w:val="24"/>
              </w:rPr>
              <w:t>投标人</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234" w:lineRule="auto"/>
              <w:ind w:left="0" w:right="0" w:firstLine="5"/>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一</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）不同供应商的电子投标（响应）文件上传的计算机网卡MAC地址、CPU序列号和硬盘序列号等硬件信息相同</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二</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）不同供应商的投标（响应）文件由同一电子设备编制、打印、加密或上传；（</w:t>
            </w:r>
            <w:r>
              <w:rPr>
                <w:rFonts w:hint="eastAsia" w:asciiTheme="minorEastAsia" w:hAnsiTheme="minorEastAsia" w:eastAsiaTheme="minorEastAsia" w:cstheme="minorEastAsia"/>
                <w:snapToGrid w:val="0"/>
                <w:color w:val="000000"/>
                <w:spacing w:val="-1"/>
                <w:kern w:val="0"/>
                <w:sz w:val="24"/>
                <w:szCs w:val="24"/>
                <w:lang w:val="en-US" w:eastAsia="zh-CN" w:bidi="ar-SA"/>
              </w:rPr>
              <w:t>三</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）不同供应商的投标（响应）文件由同一电子设备打印、复印；（</w:t>
            </w:r>
            <w:r>
              <w:rPr>
                <w:rFonts w:hint="eastAsia" w:asciiTheme="minorEastAsia" w:hAnsiTheme="minorEastAsia" w:eastAsiaTheme="minorEastAsia" w:cstheme="minorEastAsia"/>
                <w:snapToGrid w:val="0"/>
                <w:color w:val="000000"/>
                <w:spacing w:val="-1"/>
                <w:kern w:val="0"/>
                <w:sz w:val="24"/>
                <w:szCs w:val="24"/>
                <w:lang w:val="en-US" w:eastAsia="zh-CN" w:bidi="ar-SA"/>
              </w:rPr>
              <w:t>四</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）不同供应商的投标（响应）文件由同一人送达或分发，或</w:t>
            </w:r>
            <w:r>
              <w:rPr>
                <w:rFonts w:hint="eastAsia" w:asciiTheme="minorEastAsia" w:hAnsiTheme="minorEastAsia" w:eastAsiaTheme="minorEastAsia" w:cstheme="minorEastAsia"/>
                <w:snapToGrid w:val="0"/>
                <w:color w:val="000000"/>
                <w:spacing w:val="-1"/>
                <w:kern w:val="0"/>
                <w:sz w:val="24"/>
                <w:szCs w:val="24"/>
                <w:lang w:val="en-US" w:eastAsia="zh-CN" w:bidi="ar-SA"/>
              </w:rPr>
              <w:t>者</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w:t>
            </w:r>
            <w:r>
              <w:rPr>
                <w:rFonts w:hint="eastAsia" w:asciiTheme="minorEastAsia" w:hAnsiTheme="minorEastAsia" w:eastAsiaTheme="minorEastAsia" w:cstheme="minorEastAsia"/>
                <w:snapToGrid w:val="0"/>
                <w:color w:val="000000"/>
                <w:spacing w:val="-1"/>
                <w:kern w:val="0"/>
                <w:sz w:val="24"/>
                <w:szCs w:val="24"/>
                <w:lang w:val="en-US" w:eastAsia="zh-CN" w:bidi="ar-SA"/>
              </w:rPr>
              <w:t>联系人</w:t>
            </w:r>
            <w:r>
              <w:rPr>
                <w:rFonts w:hint="eastAsia" w:asciiTheme="minorEastAsia" w:hAnsiTheme="minorEastAsia" w:eastAsiaTheme="minorEastAsia" w:cstheme="minorEastAsia"/>
                <w:snapToGrid w:val="0"/>
                <w:color w:val="000000"/>
                <w:spacing w:val="-1"/>
                <w:kern w:val="0"/>
                <w:sz w:val="24"/>
                <w:szCs w:val="24"/>
                <w:lang w:val="en-US" w:eastAsia="en-US" w:bidi="ar-SA"/>
              </w:rPr>
              <w:t>为同一人或不同联系人</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联系电话一致</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五</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）不同供应商的投标（响应）文件内容</w:t>
            </w:r>
            <w:r>
              <w:rPr>
                <w:rFonts w:hint="eastAsia" w:asciiTheme="minorEastAsia" w:hAnsiTheme="minorEastAsia" w:eastAsiaTheme="minorEastAsia" w:cstheme="minorEastAsia"/>
                <w:snapToGrid w:val="0"/>
                <w:color w:val="000000"/>
                <w:spacing w:val="-1"/>
                <w:kern w:val="0"/>
                <w:sz w:val="24"/>
                <w:szCs w:val="24"/>
                <w:lang w:val="en-US" w:eastAsia="zh-CN" w:bidi="ar-SA"/>
              </w:rPr>
              <w:t>存在</w:t>
            </w:r>
            <w:r>
              <w:rPr>
                <w:rFonts w:hint="eastAsia" w:asciiTheme="minorEastAsia" w:hAnsiTheme="minorEastAsia" w:eastAsiaTheme="minorEastAsia" w:cstheme="minorEastAsia"/>
                <w:snapToGrid w:val="0"/>
                <w:color w:val="000000"/>
                <w:spacing w:val="-1"/>
                <w:kern w:val="0"/>
                <w:sz w:val="24"/>
                <w:szCs w:val="24"/>
                <w:lang w:val="en-US" w:eastAsia="en-US" w:bidi="ar-SA"/>
              </w:rPr>
              <w:t>两处以上</w:t>
            </w:r>
            <w:r>
              <w:rPr>
                <w:rFonts w:hint="eastAsia" w:asciiTheme="minorEastAsia" w:hAnsiTheme="minorEastAsia" w:eastAsiaTheme="minorEastAsia" w:cstheme="minorEastAsia"/>
                <w:snapToGrid w:val="0"/>
                <w:color w:val="000000"/>
                <w:spacing w:val="-1"/>
                <w:kern w:val="0"/>
                <w:sz w:val="24"/>
                <w:szCs w:val="24"/>
                <w:lang w:val="en-US" w:eastAsia="zh-CN" w:bidi="ar-SA"/>
              </w:rPr>
              <w:t>细节错误</w:t>
            </w:r>
            <w:r>
              <w:rPr>
                <w:rFonts w:hint="eastAsia" w:asciiTheme="minorEastAsia" w:hAnsiTheme="minorEastAsia" w:eastAsiaTheme="minorEastAsia" w:cstheme="minorEastAsia"/>
                <w:snapToGrid w:val="0"/>
                <w:color w:val="000000"/>
                <w:spacing w:val="-1"/>
                <w:kern w:val="0"/>
                <w:sz w:val="24"/>
                <w:szCs w:val="24"/>
                <w:lang w:val="en-US" w:eastAsia="en-US" w:bidi="ar-SA"/>
              </w:rPr>
              <w:t>一致；（</w:t>
            </w:r>
            <w:r>
              <w:rPr>
                <w:rFonts w:hint="eastAsia" w:asciiTheme="minorEastAsia" w:hAnsiTheme="minorEastAsia" w:eastAsiaTheme="minorEastAsia" w:cstheme="minorEastAsia"/>
                <w:snapToGrid w:val="0"/>
                <w:color w:val="000000"/>
                <w:spacing w:val="-1"/>
                <w:kern w:val="0"/>
                <w:sz w:val="24"/>
                <w:szCs w:val="24"/>
                <w:lang w:val="en-US" w:eastAsia="zh-CN" w:bidi="ar-SA"/>
              </w:rPr>
              <w:t>六</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）不同供应商的法定代表人、委托代理人、项目经理、项目负责人</w:t>
            </w:r>
            <w:r>
              <w:rPr>
                <w:rFonts w:hint="eastAsia" w:asciiTheme="minorEastAsia" w:hAnsiTheme="minorEastAsia" w:eastAsiaTheme="minorEastAsia" w:cstheme="minorEastAsia"/>
                <w:snapToGrid w:val="0"/>
                <w:color w:val="000000"/>
                <w:spacing w:val="-1"/>
                <w:kern w:val="0"/>
                <w:sz w:val="24"/>
                <w:szCs w:val="24"/>
                <w:lang w:val="en-US" w:eastAsia="zh-CN" w:bidi="ar-SA"/>
              </w:rPr>
              <w:t>等由</w:t>
            </w:r>
            <w:r>
              <w:rPr>
                <w:rFonts w:hint="eastAsia" w:asciiTheme="minorEastAsia" w:hAnsiTheme="minorEastAsia" w:eastAsiaTheme="minorEastAsia" w:cstheme="minorEastAsia"/>
                <w:snapToGrid w:val="0"/>
                <w:color w:val="000000"/>
                <w:spacing w:val="-1"/>
                <w:kern w:val="0"/>
                <w:sz w:val="24"/>
                <w:szCs w:val="24"/>
                <w:lang w:val="en-US" w:eastAsia="en-US" w:bidi="ar-SA"/>
              </w:rPr>
              <w:t>同一单位缴纳社会保险或</w:t>
            </w:r>
            <w:r>
              <w:rPr>
                <w:rFonts w:hint="eastAsia" w:asciiTheme="minorEastAsia" w:hAnsiTheme="minorEastAsia" w:eastAsiaTheme="minorEastAsia" w:cstheme="minorEastAsia"/>
                <w:snapToGrid w:val="0"/>
                <w:color w:val="000000"/>
                <w:spacing w:val="-1"/>
                <w:kern w:val="0"/>
                <w:sz w:val="24"/>
                <w:szCs w:val="24"/>
                <w:lang w:val="en-US" w:eastAsia="zh-CN" w:bidi="ar-SA"/>
              </w:rPr>
              <w:t>者</w:t>
            </w:r>
            <w:r>
              <w:rPr>
                <w:rFonts w:hint="eastAsia" w:asciiTheme="minorEastAsia" w:hAnsiTheme="minorEastAsia" w:eastAsiaTheme="minorEastAsia" w:cstheme="minorEastAsia"/>
                <w:snapToGrid w:val="0"/>
                <w:color w:val="000000"/>
                <w:spacing w:val="-1"/>
                <w:kern w:val="0"/>
                <w:sz w:val="24"/>
                <w:szCs w:val="24"/>
                <w:lang w:val="en-US" w:eastAsia="en-US" w:bidi="ar-SA"/>
              </w:rPr>
              <w:t>领取报酬</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七</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）不同供应商投标</w:t>
            </w:r>
            <w:r>
              <w:rPr>
                <w:rFonts w:hint="eastAsia" w:asciiTheme="minorEastAsia" w:hAnsiTheme="minorEastAsia" w:eastAsiaTheme="minorEastAsia" w:cstheme="minorEastAsia"/>
                <w:snapToGrid w:val="0"/>
                <w:color w:val="000000"/>
                <w:spacing w:val="-1"/>
                <w:kern w:val="0"/>
                <w:sz w:val="24"/>
                <w:szCs w:val="24"/>
                <w:lang w:val="en-US" w:eastAsia="zh-CN" w:bidi="ar-SA"/>
              </w:rPr>
              <w:t>（响应）</w:t>
            </w:r>
            <w:r>
              <w:rPr>
                <w:rFonts w:hint="eastAsia" w:asciiTheme="minorEastAsia" w:hAnsiTheme="minorEastAsia" w:eastAsiaTheme="minorEastAsia" w:cstheme="minorEastAsia"/>
                <w:snapToGrid w:val="0"/>
                <w:color w:val="000000"/>
                <w:spacing w:val="-1"/>
                <w:kern w:val="0"/>
                <w:sz w:val="24"/>
                <w:szCs w:val="24"/>
                <w:lang w:val="en-US" w:eastAsia="en-US" w:bidi="ar-SA"/>
              </w:rPr>
              <w:t>文件中的法定代表人或负责人签名出自同一人</w:t>
            </w:r>
            <w:r>
              <w:rPr>
                <w:rFonts w:hint="eastAsia" w:asciiTheme="minorEastAsia" w:hAnsiTheme="minorEastAsia" w:eastAsiaTheme="minorEastAsia" w:cstheme="minorEastAsia"/>
                <w:snapToGrid w:val="0"/>
                <w:color w:val="000000"/>
                <w:spacing w:val="-1"/>
                <w:kern w:val="0"/>
                <w:sz w:val="24"/>
                <w:szCs w:val="24"/>
                <w:lang w:val="en-US" w:eastAsia="zh-CN" w:bidi="ar-SA"/>
              </w:rPr>
              <w:t>之手</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八</w:t>
            </w:r>
            <w:r>
              <w:rPr>
                <w:rFonts w:hint="eastAsia" w:asciiTheme="minorEastAsia" w:hAnsiTheme="minorEastAsia" w:eastAsiaTheme="minorEastAsia" w:cstheme="minorEastAsia"/>
                <w:snapToGrid w:val="0"/>
                <w:color w:val="000000"/>
                <w:spacing w:val="-1"/>
                <w:kern w:val="0"/>
                <w:sz w:val="24"/>
                <w:szCs w:val="24"/>
                <w:lang w:val="en-US" w:eastAsia="en-US" w:bidi="ar-SA"/>
              </w:rPr>
              <w:t>）其他涉嫌串通的情形。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pPr>
              <w:pStyle w:val="25"/>
              <w:spacing w:before="248" w:line="202"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val="en-US" w:eastAsia="zh-CN"/>
              </w:rPr>
              <w:t>2</w:t>
            </w:r>
          </w:p>
        </w:tc>
        <w:tc>
          <w:tcPr>
            <w:tcW w:w="1812" w:type="dxa"/>
            <w:vAlign w:val="top"/>
          </w:tcPr>
          <w:p>
            <w:pPr>
              <w:spacing w:before="228" w:line="219" w:lineRule="auto"/>
              <w:ind w:left="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附加条件</w:t>
            </w:r>
          </w:p>
        </w:tc>
        <w:tc>
          <w:tcPr>
            <w:tcW w:w="6727" w:type="dxa"/>
            <w:vAlign w:val="top"/>
          </w:tcPr>
          <w:p>
            <w:pPr>
              <w:spacing w:before="228" w:line="219" w:lineRule="auto"/>
              <w:ind w:left="11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投标文件未含有采购人不能接受的附加条件</w:t>
            </w:r>
            <w:r>
              <w:rPr>
                <w:rFonts w:hint="eastAsia" w:asciiTheme="minorEastAsia" w:hAnsiTheme="minorEastAsia" w:eastAsiaTheme="minorEastAsia" w:cstheme="minorEastAsia"/>
                <w:spacing w:val="-4"/>
                <w:sz w:val="24"/>
                <w:szCs w:val="24"/>
              </w:rPr>
              <w:t>的</w:t>
            </w:r>
            <w:r>
              <w:rPr>
                <w:rFonts w:hint="eastAsia" w:asciiTheme="minorEastAsia" w:hAnsiTheme="minorEastAsia" w:eastAsiaTheme="minorEastAsia" w:cstheme="minorEastAsia"/>
                <w:spacing w:val="-4"/>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85" w:type="dxa"/>
            <w:vAlign w:val="top"/>
          </w:tcPr>
          <w:p>
            <w:pPr>
              <w:pStyle w:val="25"/>
              <w:spacing w:before="252" w:line="199"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val="en-US" w:eastAsia="zh-CN"/>
              </w:rPr>
              <w:t>3</w:t>
            </w:r>
          </w:p>
        </w:tc>
        <w:tc>
          <w:tcPr>
            <w:tcW w:w="1812" w:type="dxa"/>
            <w:vAlign w:val="top"/>
          </w:tcPr>
          <w:p>
            <w:pPr>
              <w:spacing w:before="226" w:line="221" w:lineRule="auto"/>
              <w:ind w:left="11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其他无效情形</w:t>
            </w:r>
          </w:p>
        </w:tc>
        <w:tc>
          <w:tcPr>
            <w:tcW w:w="6727" w:type="dxa"/>
            <w:vAlign w:val="top"/>
          </w:tcPr>
          <w:p>
            <w:pPr>
              <w:spacing w:before="74" w:line="229" w:lineRule="auto"/>
              <w:ind w:left="115" w:right="136" w:firstLine="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投标人、投标文件不存在不符合法律、法规和招标文件规定的</w:t>
            </w:r>
            <w:r>
              <w:rPr>
                <w:rFonts w:hint="eastAsia" w:asciiTheme="minorEastAsia" w:hAnsiTheme="minorEastAsia" w:eastAsiaTheme="minorEastAsia" w:cstheme="minorEastAsia"/>
                <w:spacing w:val="14"/>
                <w:sz w:val="24"/>
                <w:szCs w:val="24"/>
              </w:rPr>
              <w:t xml:space="preserve"> </w:t>
            </w:r>
            <w:r>
              <w:rPr>
                <w:rFonts w:hint="eastAsia" w:asciiTheme="minorEastAsia" w:hAnsiTheme="minorEastAsia" w:eastAsiaTheme="minorEastAsia" w:cstheme="minorEastAsia"/>
                <w:spacing w:val="-6"/>
                <w:sz w:val="24"/>
                <w:szCs w:val="24"/>
              </w:rPr>
              <w:t>其他无效情形。</w:t>
            </w:r>
          </w:p>
        </w:tc>
      </w:tr>
    </w:tbl>
    <w:p>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200"/>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2.技术审查。</w:t>
      </w:r>
    </w:p>
    <w:p>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0" w:firstLine="488" w:firstLineChars="200"/>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 货物类，审查投标设备的技术指标、技术性能或产品技术说明和强制节能产品证明文件等是否符合招标要求。</w:t>
      </w:r>
    </w:p>
    <w:p>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□服务类，审查服务方案、人员配备方案及人员基本情况等是否符合招标要求。</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8" w:firstLineChars="200"/>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评标委员会将通过审查确定每一投标人是否对招标文件做出了实质性响应。实质性响应的投标是指投标符合招标文件的所有条款、条件和要求，而无重大偏离和保留。重大偏离和保留是指影响到招标文件规定的范围、质量和性能，或限制了采购人的权利和投标人的义务的规定，而纠正这些偏差将影响到其它提交实质性响应投标的投标人的公平竞争地位。评标委员会判断投标文件的响应性仅基于投标文件本身内容而不靠外部证据。评标委员会将拒绝被确定为非实质性响应的投标人，投标人不得通过修正或撤销不符之处而使其投标成为实质性响应的投标。</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4.投标文件的澄清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4.1为了有助于对投标文件进行审查、评估和比较，评标委员会有权向投标人质疑，请投标人澄清、说明或补正其投标内容。投标人须按照采购人或采购代理机构通知的时间、地点、方式指派法定代表人（负责人）或授权代表进行澄清、说明或补正。</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4.2澄清、说明或补正要求。对投标文件中含义不明确、同类问题表述不一致或者有明显文字和计算错误的内容，评标委员会应当以书面形式要求投标人作出必要的澄清、说明或补正。投标人的澄清、说明或者补正应当采用书面形式，由其法定代表人（负责人）或授权代表签字，并不得超出投标文件的范围或者改变投标文件的实质性内容。 </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4.3投标人的澄清、说明或补正文件是投标文件的组成部分，并取代投标文件中被澄清、说明或补正的部分。</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90" w:firstLineChars="200"/>
        <w:jc w:val="left"/>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五.</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评标方法和评标标准</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本项目采用的评标方法为：</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综合评分法， 指投标文件满足招标文件全部实质性要求，且按照评审因素的量化指标评审得分最高的投标人为中标候选人的评标方法，见《评标标准》，招标文件中没有规定的评标标准不得作为评审的依据。</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多家投标人提供的核心产品品牌相同且通过资格审查、符合性审查的，按一家投标人计算，评审后得分最高的同品牌投标人获得中标人推荐</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最低评标价法， 指投标文件满足招标文件全部实质性要求，且投标报价最低的投标人为中标候选人的评标方法。</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采用最低评标价法时，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投标无效。</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其他方式，具体要求：</w:t>
      </w:r>
      <w:r>
        <w:rPr>
          <w:rFonts w:hint="eastAsia" w:asciiTheme="minorEastAsia" w:hAnsiTheme="minorEastAsia" w:eastAsiaTheme="minorEastAsia" w:cstheme="minorEastAsia"/>
          <w:snapToGrid w:val="0"/>
          <w:color w:val="000000"/>
          <w:spacing w:val="2"/>
          <w:kern w:val="0"/>
          <w:position w:val="17"/>
          <w:sz w:val="24"/>
          <w:szCs w:val="24"/>
          <w:u w:val="single"/>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u w:val="none"/>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 xml:space="preserve">       </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确定中标候选人名单</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.1采用综合评分法时，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随机抽取</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其他方式，具体要求：</w:t>
      </w:r>
      <w:r>
        <w:rPr>
          <w:rFonts w:hint="eastAsia" w:asciiTheme="minorEastAsia" w:hAnsiTheme="minorEastAsia" w:eastAsiaTheme="minorEastAsia" w:cstheme="minorEastAsia"/>
          <w:snapToGrid w:val="0"/>
          <w:color w:val="000000"/>
          <w:spacing w:val="2"/>
          <w:kern w:val="0"/>
          <w:position w:val="17"/>
          <w:sz w:val="24"/>
          <w:szCs w:val="24"/>
          <w:u w:val="single"/>
          <w:lang w:val="en-US" w:eastAsia="zh-CN" w:bidi="ar-SA"/>
        </w:rPr>
        <w:t>优先选择报价低的</w:t>
      </w:r>
      <w:r>
        <w:rPr>
          <w:rFonts w:hint="eastAsia" w:asciiTheme="minorEastAsia" w:hAnsiTheme="minorEastAsia" w:eastAsiaTheme="minorEastAsia" w:cstheme="minorEastAsia"/>
          <w:snapToGrid w:val="0"/>
          <w:color w:val="000000"/>
          <w:spacing w:val="2"/>
          <w:kern w:val="0"/>
          <w:position w:val="17"/>
          <w:sz w:val="24"/>
          <w:szCs w:val="24"/>
          <w:u w:val="none"/>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.2采用综合评分法时，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投标人的排名按得分顺序从高到低排列；得分相同的，按投标报价由低到高顺序排列；得分且投标报价相同的，按技术指标优劣顺序排列。</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90" w:firstLineChars="200"/>
        <w:jc w:val="left"/>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2.3</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评标委员会要对评分汇总情况进行复核，特别是对排名第一的、报价最低的、投标文件被认定为无效的情形进行重点复核。</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评标委员会将根据各投标人的评标排序，依次推荐本项目（各采购包）的中标候选人，起草并签署评标报告。本项目（采购包）评标委员会共推荐</w:t>
      </w:r>
      <w:r>
        <w:rPr>
          <w:rFonts w:hint="eastAsia" w:asciiTheme="minorEastAsia" w:hAnsiTheme="minorEastAsia" w:eastAsiaTheme="minorEastAsia" w:cstheme="minorEastAsia"/>
          <w:snapToGrid w:val="0"/>
          <w:color w:val="000000"/>
          <w:spacing w:val="2"/>
          <w:kern w:val="0"/>
          <w:position w:val="17"/>
          <w:sz w:val="24"/>
          <w:szCs w:val="24"/>
          <w:u w:val="single"/>
          <w:lang w:val="en-US" w:eastAsia="en-US" w:bidi="ar-SA"/>
        </w:rPr>
        <w:t xml:space="preserve">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名中标候选人。</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报告违法行为</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评标委员会在评标过程中发现投标人有行贿、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供虚假材料或者串通等违法行为时，有向采购人、采购代理机构或者有关部门报告的职责。</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4.确定中标人</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☑根据采购人授权，评委会根据排名顺序直接确定排名第一的中标候选人为中标人。</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□采购人应当在收到评标报告之日起5个工作日内，在评标报告确定的中标候选人名单中按顺序确定中标人。</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90" w:firstLineChars="200"/>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5.投标人存在下列情况之一的，投标无效：</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5.1投标文件未按招标文件要求签署、盖章的；</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5.2不具备招标文件中规定的资格要求的；</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5.3报价超过招标文件中规定的预算金额或者最高限价的；</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5.4投标文件含有采购人不能接受的附加条件的；</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5.5不符合应提交投标文件资料数量要求的；</w:t>
      </w:r>
    </w:p>
    <w:p>
      <w:pPr>
        <w:widowControl w:val="0"/>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5.6开标解密时未在规定时间（30分钟）内进行解密成功的视为撤销其投标文件（因电子开标系统原因除外）；</w:t>
      </w:r>
    </w:p>
    <w:p>
      <w:pPr>
        <w:widowControl w:val="0"/>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5.7电子投标文件未使用</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电子营业执照认证并加密的</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p>
    <w:p>
      <w:pPr>
        <w:widowControl w:val="0"/>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5.8未在投标截止时间前完成上传的；</w:t>
      </w:r>
    </w:p>
    <w:p>
      <w:pPr>
        <w:widowControl w:val="0"/>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5.9法律、法规和招标文件规定的其他无效情形。</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6.在招标采购中，出现下列情形之一的，应予废标：</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6.1符合专业条件的供应商或者对招标文件作实质性响应的供应商不足三家的；</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6.2出现影响采购公正的违法、违规行为的；</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6.3投标人的报价均超过了预算金额，采购人不能支付的；</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6.4因重大变故，采购任务取消的。</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废标后，应当在指定媒体发布公告，将废标理由通知所有投标人。</w:t>
      </w:r>
    </w:p>
    <w:p>
      <w:pPr>
        <w:pStyle w:val="23"/>
        <w:rPr>
          <w:rFonts w:hint="default" w:eastAsiaTheme="minorEastAsia"/>
          <w:lang w:val="en-US" w:eastAsia="zh-CN"/>
        </w:rPr>
      </w:pPr>
    </w:p>
    <w:p>
      <w:pPr>
        <w:spacing w:line="256" w:lineRule="auto"/>
        <w:rPr>
          <w:rFonts w:hint="eastAsia" w:asciiTheme="minorEastAsia" w:hAnsiTheme="minorEastAsia" w:eastAsiaTheme="minorEastAsia" w:cstheme="minorEastAsia"/>
          <w:sz w:val="21"/>
        </w:rPr>
      </w:pPr>
    </w:p>
    <w:p>
      <w:pPr>
        <w:pStyle w:val="6"/>
        <w:spacing w:before="78" w:line="221" w:lineRule="auto"/>
        <w:jc w:val="center"/>
        <w:outlineLvl w:val="2"/>
        <w:rPr>
          <w:rFonts w:hint="eastAsia" w:asciiTheme="minorEastAsia" w:hAnsiTheme="minorEastAsia" w:eastAsiaTheme="minorEastAsia" w:cstheme="minorEastAsia"/>
          <w:spacing w:val="-2"/>
          <w:sz w:val="32"/>
          <w:szCs w:val="32"/>
          <w14:textOutline w14:w="1537" w14:cap="flat" w14:cmpd="sng">
            <w14:solidFill>
              <w14:srgbClr w14:val="000000"/>
            </w14:solidFill>
            <w14:prstDash w14:val="solid"/>
            <w14:miter w14:val="0"/>
          </w14:textOutline>
        </w:rPr>
      </w:pPr>
    </w:p>
    <w:p>
      <w:pPr>
        <w:pStyle w:val="6"/>
        <w:spacing w:before="78" w:line="221" w:lineRule="auto"/>
        <w:jc w:val="center"/>
        <w:outlineLvl w:val="2"/>
        <w:rPr>
          <w:rFonts w:hint="eastAsia" w:asciiTheme="minorEastAsia" w:hAnsiTheme="minorEastAsia" w:eastAsiaTheme="minorEastAsia" w:cstheme="minorEastAsia"/>
          <w:spacing w:val="-2"/>
          <w:sz w:val="32"/>
          <w:szCs w:val="32"/>
          <w14:textOutline w14:w="1537" w14:cap="flat" w14:cmpd="sng">
            <w14:solidFill>
              <w14:srgbClr w14:val="000000"/>
            </w14:solidFill>
            <w14:prstDash w14:val="solid"/>
            <w14:miter w14:val="0"/>
          </w14:textOutline>
        </w:rPr>
      </w:pPr>
    </w:p>
    <w:p>
      <w:pPr>
        <w:pStyle w:val="6"/>
        <w:spacing w:before="78" w:line="221" w:lineRule="auto"/>
        <w:jc w:val="center"/>
        <w:outlineLvl w:val="2"/>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pacing w:val="-2"/>
          <w:sz w:val="32"/>
          <w:szCs w:val="32"/>
          <w14:textOutline w14:w="1537" w14:cap="flat" w14:cmpd="sng">
            <w14:solidFill>
              <w14:srgbClr w14:val="000000"/>
            </w14:solidFill>
            <w14:prstDash w14:val="solid"/>
            <w14:miter w14:val="0"/>
          </w14:textOutline>
        </w:rPr>
        <w:t>评</w:t>
      </w:r>
      <w:r>
        <w:rPr>
          <w:rFonts w:hint="eastAsia" w:asciiTheme="minorEastAsia" w:hAnsiTheme="minorEastAsia" w:eastAsiaTheme="minorEastAsia" w:cstheme="minorEastAsia"/>
          <w:spacing w:val="-2"/>
          <w:sz w:val="32"/>
          <w:szCs w:val="32"/>
          <w:lang w:val="en-US" w:eastAsia="zh-CN"/>
          <w14:textOutline w14:w="1537" w14:cap="flat" w14:cmpd="sng">
            <w14:solidFill>
              <w14:srgbClr w14:val="000000"/>
            </w14:solidFill>
            <w14:prstDash w14:val="solid"/>
            <w14:miter w14:val="0"/>
          </w14:textOutline>
        </w:rPr>
        <w:t>分</w:t>
      </w:r>
      <w:r>
        <w:rPr>
          <w:rFonts w:hint="eastAsia" w:asciiTheme="minorEastAsia" w:hAnsiTheme="minorEastAsia" w:eastAsiaTheme="minorEastAsia" w:cstheme="minorEastAsia"/>
          <w:spacing w:val="-2"/>
          <w:sz w:val="32"/>
          <w:szCs w:val="32"/>
          <w14:textOutline w14:w="1537" w14:cap="flat" w14:cmpd="sng">
            <w14:solidFill>
              <w14:srgbClr w14:val="000000"/>
            </w14:solidFill>
            <w14:prstDash w14:val="solid"/>
            <w14:miter w14:val="0"/>
          </w14:textOutline>
        </w:rPr>
        <w:t>标准</w:t>
      </w:r>
    </w:p>
    <w:p>
      <w:pPr>
        <w:spacing w:before="40"/>
        <w:rPr>
          <w:rFonts w:hint="eastAsia" w:asciiTheme="minorEastAsia" w:hAnsiTheme="minorEastAsia" w:eastAsiaTheme="minorEastAsia" w:cstheme="minorEastAsia"/>
        </w:rPr>
      </w:pPr>
    </w:p>
    <w:p>
      <w:pPr>
        <w:spacing w:before="39"/>
        <w:rPr>
          <w:rFonts w:hint="eastAsia" w:asciiTheme="minorEastAsia" w:hAnsiTheme="minorEastAsia" w:eastAsiaTheme="minorEastAsia" w:cstheme="minorEastAsia"/>
        </w:rPr>
      </w:pPr>
    </w:p>
    <w:tbl>
      <w:tblPr>
        <w:tblStyle w:val="19"/>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701"/>
        <w:gridCol w:w="6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b/>
                <w:bCs/>
              </w:rPr>
            </w:pPr>
            <w:r>
              <w:rPr>
                <w:rFonts w:hint="eastAsia" w:ascii="宋体" w:hAnsi="宋体" w:eastAsia="宋体"/>
                <w:b/>
                <w:bCs/>
              </w:rPr>
              <w:t>评分因素</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bCs/>
              </w:rPr>
            </w:pPr>
            <w:r>
              <w:rPr>
                <w:rFonts w:hint="eastAsia" w:ascii="宋体" w:hAnsi="宋体" w:eastAsia="宋体" w:cs="宋体"/>
                <w:b/>
                <w:bCs/>
                <w:szCs w:val="21"/>
              </w:rPr>
              <w:t>评分细则及分值</w:t>
            </w:r>
          </w:p>
        </w:tc>
        <w:tc>
          <w:tcPr>
            <w:tcW w:w="624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bCs/>
              </w:rPr>
            </w:pPr>
            <w:r>
              <w:rPr>
                <w:rFonts w:hint="eastAsia" w:ascii="宋体" w:hAnsi="宋体" w:eastAsia="宋体" w:cs="宋体"/>
                <w:b/>
                <w:bCs/>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rPr>
            </w:pPr>
            <w:r>
              <w:rPr>
                <w:rFonts w:hint="eastAsia" w:ascii="宋体" w:hAnsi="宋体" w:eastAsia="宋体"/>
                <w:b/>
                <w:bCs/>
              </w:rPr>
              <w:t>1</w:t>
            </w:r>
            <w:r>
              <w:rPr>
                <w:rFonts w:ascii="宋体" w:hAnsi="宋体" w:eastAsia="宋体"/>
                <w:b/>
                <w:bCs/>
              </w:rPr>
              <w:t>.</w:t>
            </w:r>
            <w:r>
              <w:rPr>
                <w:rFonts w:hint="eastAsia" w:ascii="宋体" w:hAnsi="宋体" w:eastAsia="宋体"/>
                <w:b/>
                <w:bCs/>
              </w:rPr>
              <w:t>报价部分</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rPr>
            </w:pPr>
            <w:r>
              <w:rPr>
                <w:rFonts w:hint="eastAsia" w:ascii="宋体" w:hAnsi="宋体" w:eastAsia="宋体" w:cs="宋体"/>
                <w:b/>
                <w:bCs/>
                <w:szCs w:val="21"/>
              </w:rPr>
              <w:t>价格30分</w:t>
            </w:r>
          </w:p>
        </w:tc>
        <w:tc>
          <w:tcPr>
            <w:tcW w:w="624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b w:val="0"/>
                <w:bCs/>
              </w:rPr>
            </w:pPr>
            <w:r>
              <w:rPr>
                <w:rFonts w:hint="eastAsia" w:ascii="宋体" w:hAnsi="宋体" w:eastAsia="宋体" w:cs="宋体"/>
                <w:b/>
                <w:bCs w:val="0"/>
                <w:color w:val="auto"/>
                <w:kern w:val="0"/>
                <w:szCs w:val="21"/>
                <w:lang w:val="en-US" w:eastAsia="zh-CN"/>
              </w:rPr>
              <w:t>1、</w:t>
            </w:r>
            <w:r>
              <w:rPr>
                <w:rFonts w:hint="eastAsia" w:ascii="宋体" w:hAnsi="宋体" w:eastAsia="宋体" w:cs="宋体"/>
                <w:b w:val="0"/>
                <w:bCs/>
                <w:kern w:val="0"/>
                <w:szCs w:val="21"/>
              </w:rPr>
              <w:t>满足招标文件要求且投标价格最低的投标报价为评标基准价，其价格分为满分。其他投标人的价格分统一按照下列公式计算：</w:t>
            </w:r>
          </w:p>
          <w:p>
            <w:pPr>
              <w:rPr>
                <w:rFonts w:hint="eastAsia" w:ascii="宋体" w:hAnsi="宋体" w:eastAsia="宋体" w:cs="宋体"/>
                <w:b/>
                <w:bCs w:val="0"/>
                <w:kern w:val="0"/>
                <w:szCs w:val="21"/>
              </w:rPr>
            </w:pPr>
            <w:r>
              <w:rPr>
                <w:rFonts w:hint="eastAsia" w:ascii="宋体" w:hAnsi="宋体" w:eastAsia="宋体" w:cs="宋体"/>
                <w:b/>
                <w:bCs w:val="0"/>
                <w:kern w:val="0"/>
                <w:szCs w:val="21"/>
              </w:rPr>
              <w:t>投标报价得分＝（评标基准价/投标报价）×</w:t>
            </w:r>
            <w:r>
              <w:rPr>
                <w:rFonts w:hint="eastAsia" w:ascii="宋体" w:hAnsi="宋体" w:eastAsia="宋体" w:cs="宋体"/>
                <w:b/>
                <w:bCs w:val="0"/>
                <w:kern w:val="0"/>
                <w:szCs w:val="21"/>
                <w:lang w:val="en-US" w:eastAsia="zh-CN"/>
              </w:rPr>
              <w:t>30%×100</w:t>
            </w:r>
            <w:r>
              <w:rPr>
                <w:rFonts w:hint="eastAsia" w:ascii="宋体" w:hAnsi="宋体" w:eastAsia="宋体" w:cs="宋体"/>
                <w:b/>
                <w:bCs w:val="0"/>
                <w:kern w:val="0"/>
                <w:szCs w:val="21"/>
              </w:rPr>
              <w:t>。</w:t>
            </w:r>
          </w:p>
          <w:p>
            <w:pPr>
              <w:rPr>
                <w:rFonts w:ascii="宋体" w:hAnsi="宋体" w:eastAsia="宋体" w:cs="宋体"/>
                <w:bCs/>
                <w:color w:val="auto"/>
              </w:rPr>
            </w:pPr>
            <w:r>
              <w:rPr>
                <w:rFonts w:hint="eastAsia" w:ascii="宋体" w:hAnsi="宋体" w:eastAsia="宋体" w:cs="宋体"/>
                <w:b/>
                <w:bCs w:val="0"/>
                <w:kern w:val="0"/>
                <w:szCs w:val="21"/>
              </w:rPr>
              <w:t>注：</w:t>
            </w:r>
            <w:r>
              <w:rPr>
                <w:rFonts w:hint="eastAsia" w:ascii="宋体" w:hAnsi="宋体" w:eastAsia="宋体" w:cs="宋体"/>
                <w:bCs/>
                <w:kern w:val="0"/>
                <w:szCs w:val="21"/>
              </w:rPr>
              <w:t>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投标文件中提交了《投标人企业类型声明函》或《残疾人福利性单位声明函》或省级以上监狱管理局、戒毒管理局（含新疆生产建设兵团）出具的属于监狱企业的证明文件的投标人，其投标报价扣除10%后参与评审。对于同时属于小微企</w:t>
            </w:r>
            <w:r>
              <w:rPr>
                <w:rFonts w:hint="eastAsia" w:ascii="宋体" w:hAnsi="宋体" w:eastAsia="宋体" w:cs="宋体"/>
                <w:bCs/>
                <w:color w:val="auto"/>
                <w:kern w:val="0"/>
                <w:szCs w:val="21"/>
              </w:rPr>
              <w:t>业、监狱企业或残疾人福利性单位的，不重复进行投标报价扣除。（专门面向中企业的项目除外）”</w:t>
            </w:r>
          </w:p>
          <w:p>
            <w:pPr>
              <w:rPr>
                <w:rFonts w:ascii="宋体" w:hAnsi="宋体" w:eastAsia="宋体" w:cs="宋体"/>
                <w:bCs/>
                <w:color w:val="auto"/>
              </w:rPr>
            </w:pPr>
            <w:r>
              <w:rPr>
                <w:rFonts w:hint="eastAsia" w:ascii="宋体" w:hAnsi="宋体" w:eastAsia="宋体" w:cs="宋体"/>
                <w:b/>
                <w:bCs w:val="0"/>
                <w:color w:val="auto"/>
                <w:kern w:val="0"/>
                <w:szCs w:val="21"/>
                <w:lang w:val="en-US" w:eastAsia="zh-CN"/>
              </w:rPr>
              <w:t>2、</w:t>
            </w:r>
            <w:r>
              <w:rPr>
                <w:rFonts w:hint="eastAsia" w:ascii="宋体" w:hAnsi="宋体" w:eastAsia="宋体" w:cs="宋体"/>
                <w:bCs/>
                <w:color w:val="auto"/>
                <w:kern w:val="0"/>
                <w:szCs w:val="21"/>
              </w:rPr>
              <w:t>评标委员会认为投标人的报价明显低于其他通过符合性审查投标人的报价，有可能影响产品质量或者不能诚信履约的，应当要求其(远程评标在线说明)提供书面说明，必要时提交相关证明材料；投标人不能证明其报价合理性的，评标委员会应当将其作为无效投标处理。</w:t>
            </w:r>
          </w:p>
          <w:p>
            <w:pPr>
              <w:rPr>
                <w:rFonts w:ascii="宋体" w:hAnsi="宋体" w:eastAsia="宋体" w:cs="宋体"/>
                <w:bCs/>
              </w:rPr>
            </w:pPr>
            <w:r>
              <w:rPr>
                <w:rFonts w:hint="eastAsia" w:ascii="宋体" w:hAnsi="宋体" w:eastAsia="宋体" w:cs="宋体"/>
                <w:bCs/>
                <w:color w:val="auto"/>
                <w:kern w:val="0"/>
                <w:szCs w:val="21"/>
              </w:rPr>
              <w:t>（1）投标人的说明材料应当按照国家财务会计制度的规定要求，逐项就提供的货物、工程</w:t>
            </w:r>
            <w:r>
              <w:rPr>
                <w:rFonts w:hint="eastAsia" w:ascii="宋体" w:hAnsi="宋体" w:eastAsia="宋体" w:cs="宋体"/>
                <w:bCs/>
                <w:kern w:val="0"/>
                <w:szCs w:val="21"/>
              </w:rPr>
              <w:t>和服务的主营业务成本、税金及附加、销售费用、管理费用、财务费用、培训费用、售后服务等成本构成事项详细陈述。</w:t>
            </w:r>
          </w:p>
          <w:p>
            <w:pPr>
              <w:rPr>
                <w:rFonts w:ascii="宋体" w:hAnsi="宋体" w:eastAsia="宋体" w:cs="宋体"/>
                <w:bCs/>
              </w:rPr>
            </w:pPr>
            <w:r>
              <w:rPr>
                <w:rFonts w:hint="eastAsia" w:ascii="宋体" w:hAnsi="宋体" w:eastAsia="宋体" w:cs="宋体"/>
                <w:bCs/>
                <w:kern w:val="0"/>
                <w:szCs w:val="21"/>
              </w:rPr>
              <w:t>（2）投标人答复后，评标委员会应当结合采购项目采购需求、专业实际情况、财务状况报告、与其他投标人比较情况等就投标人说明进行审查评价。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271" w:type="dxa"/>
            <w:vMerge w:val="restart"/>
            <w:tcBorders>
              <w:top w:val="single" w:color="auto" w:sz="4" w:space="0"/>
              <w:left w:val="single" w:color="auto" w:sz="4" w:space="0"/>
              <w:right w:val="single" w:color="auto" w:sz="4" w:space="0"/>
            </w:tcBorders>
            <w:vAlign w:val="center"/>
          </w:tcPr>
          <w:p>
            <w:pPr>
              <w:jc w:val="center"/>
              <w:rPr>
                <w:rFonts w:hint="eastAsia" w:ascii="宋体" w:hAnsi="宋体" w:eastAsia="宋体"/>
                <w:b/>
                <w:bCs/>
              </w:rPr>
            </w:pPr>
            <w:r>
              <w:rPr>
                <w:rFonts w:hint="eastAsia" w:ascii="宋体" w:hAnsi="宋体" w:eastAsia="宋体"/>
                <w:b/>
                <w:bCs/>
              </w:rPr>
              <w:t>2</w:t>
            </w:r>
            <w:r>
              <w:rPr>
                <w:rFonts w:ascii="宋体" w:hAnsi="宋体" w:eastAsia="宋体"/>
                <w:b/>
                <w:bCs/>
              </w:rPr>
              <w:t>.</w:t>
            </w:r>
            <w:r>
              <w:rPr>
                <w:rFonts w:hint="eastAsia" w:ascii="宋体" w:hAnsi="宋体" w:eastAsia="宋体"/>
                <w:b/>
                <w:bCs/>
              </w:rPr>
              <w:t>技术部分</w:t>
            </w:r>
          </w:p>
          <w:p>
            <w:pPr>
              <w:pStyle w:val="2"/>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bCs/>
                <w:color w:val="auto"/>
                <w:szCs w:val="21"/>
                <w:lang w:val="en-US" w:eastAsia="zh-CN"/>
              </w:rPr>
            </w:pPr>
            <w:r>
              <w:rPr>
                <w:rFonts w:hint="eastAsia" w:ascii="宋体" w:hAnsi="宋体" w:eastAsia="宋体" w:cs="宋体"/>
                <w:b/>
                <w:bCs/>
                <w:color w:val="auto"/>
                <w:szCs w:val="21"/>
              </w:rPr>
              <w:t>技术</w:t>
            </w:r>
            <w:r>
              <w:rPr>
                <w:rFonts w:hint="eastAsia" w:ascii="宋体" w:hAnsi="宋体" w:eastAsia="宋体" w:cs="宋体"/>
                <w:b/>
                <w:bCs/>
                <w:color w:val="auto"/>
                <w:szCs w:val="21"/>
                <w:lang w:val="en-US" w:eastAsia="zh-CN"/>
              </w:rPr>
              <w:t>响应</w:t>
            </w:r>
          </w:p>
          <w:p>
            <w:pPr>
              <w:jc w:val="center"/>
              <w:rPr>
                <w:rFonts w:ascii="宋体" w:hAnsi="宋体" w:eastAsia="宋体" w:cs="宋体"/>
              </w:rPr>
            </w:pPr>
            <w:r>
              <w:rPr>
                <w:rFonts w:hint="eastAsia" w:ascii="宋体" w:hAnsi="宋体" w:eastAsia="宋体" w:cs="宋体"/>
                <w:b/>
                <w:bCs/>
                <w:color w:val="auto"/>
                <w:szCs w:val="21"/>
                <w:lang w:val="en-US" w:eastAsia="zh-CN"/>
              </w:rPr>
              <w:t>35</w:t>
            </w:r>
            <w:r>
              <w:rPr>
                <w:rFonts w:hint="eastAsia" w:ascii="宋体" w:hAnsi="宋体" w:eastAsia="宋体" w:cs="宋体"/>
                <w:b/>
                <w:bCs/>
                <w:color w:val="auto"/>
                <w:szCs w:val="21"/>
              </w:rPr>
              <w:t>分</w:t>
            </w:r>
          </w:p>
        </w:tc>
        <w:tc>
          <w:tcPr>
            <w:tcW w:w="624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napToGrid/>
                <w:color w:val="auto"/>
                <w:kern w:val="2"/>
                <w:sz w:val="21"/>
                <w:szCs w:val="21"/>
                <w:lang w:eastAsia="zh-CN" w:bidi="en-US"/>
              </w:rPr>
            </w:pPr>
            <w:r>
              <w:rPr>
                <w:rFonts w:hint="eastAsia" w:ascii="宋体" w:hAnsi="宋体" w:eastAsia="宋体" w:cs="宋体"/>
                <w:snapToGrid/>
                <w:color w:val="auto"/>
                <w:kern w:val="2"/>
                <w:sz w:val="21"/>
                <w:szCs w:val="21"/>
                <w:lang w:eastAsia="zh-CN" w:bidi="en-US"/>
              </w:rPr>
              <w:t>根据投标文件中投标货物的技术参数、技术指标，产品中每有一项不符合招标文件中“▲”要求的扣2分，每有一处非加“▲”不满足扣1分；</w:t>
            </w:r>
          </w:p>
          <w:p>
            <w:pPr>
              <w:rPr>
                <w:rFonts w:hint="eastAsia" w:ascii="宋体" w:hAnsi="宋体" w:eastAsia="宋体" w:cs="宋体"/>
                <w:snapToGrid/>
                <w:color w:val="auto"/>
                <w:kern w:val="2"/>
                <w:sz w:val="21"/>
                <w:szCs w:val="21"/>
                <w:lang w:eastAsia="zh-CN" w:bidi="en-US"/>
              </w:rPr>
            </w:pPr>
            <w:r>
              <w:rPr>
                <w:rFonts w:hint="eastAsia" w:ascii="宋体" w:hAnsi="宋体" w:eastAsia="宋体" w:cs="宋体"/>
                <w:b/>
                <w:bCs/>
                <w:snapToGrid/>
                <w:color w:val="auto"/>
                <w:kern w:val="2"/>
                <w:sz w:val="21"/>
                <w:szCs w:val="21"/>
                <w:lang w:eastAsia="zh-CN" w:bidi="en-US"/>
              </w:rPr>
              <w:t>注</w:t>
            </w:r>
            <w:r>
              <w:rPr>
                <w:rFonts w:hint="eastAsia" w:ascii="宋体" w:hAnsi="宋体" w:eastAsia="宋体" w:cs="宋体"/>
                <w:snapToGrid/>
                <w:color w:val="auto"/>
                <w:kern w:val="2"/>
                <w:sz w:val="21"/>
                <w:szCs w:val="21"/>
                <w:lang w:eastAsia="zh-CN" w:bidi="en-US"/>
              </w:rPr>
              <w:t>①技术参数与功能要求不响应视为负偏离不作为废标条件；</w:t>
            </w:r>
          </w:p>
          <w:p>
            <w:pPr>
              <w:rPr>
                <w:rFonts w:hint="eastAsia" w:ascii="宋体" w:hAnsi="宋体" w:eastAsia="宋体" w:cs="宋体"/>
                <w:snapToGrid/>
                <w:color w:val="auto"/>
                <w:kern w:val="2"/>
                <w:sz w:val="21"/>
                <w:szCs w:val="21"/>
                <w:lang w:eastAsia="zh-CN" w:bidi="en-US"/>
              </w:rPr>
            </w:pPr>
            <w:r>
              <w:rPr>
                <w:rFonts w:hint="eastAsia" w:ascii="宋体" w:hAnsi="宋体" w:eastAsia="宋体" w:cs="宋体"/>
                <w:snapToGrid/>
                <w:color w:val="auto"/>
                <w:kern w:val="2"/>
                <w:sz w:val="21"/>
                <w:szCs w:val="21"/>
                <w:lang w:eastAsia="zh-CN" w:bidi="en-US"/>
              </w:rPr>
              <w:t>②所投产品技术参数与功能要求标注不明确视为负偏离；</w:t>
            </w:r>
          </w:p>
          <w:p>
            <w:pPr>
              <w:rPr>
                <w:rFonts w:ascii="宋体" w:hAnsi="宋体" w:eastAsia="宋体" w:cs="宋体"/>
              </w:rPr>
            </w:pPr>
            <w:r>
              <w:rPr>
                <w:rFonts w:hint="eastAsia" w:ascii="宋体" w:hAnsi="宋体" w:eastAsia="宋体" w:cs="宋体"/>
                <w:snapToGrid/>
                <w:color w:val="auto"/>
                <w:kern w:val="2"/>
                <w:sz w:val="21"/>
                <w:szCs w:val="21"/>
                <w:lang w:eastAsia="zh-CN" w:bidi="en-US"/>
              </w:rPr>
              <w:t>③投标人应如实填写技术条款偏差表，如有弄虚作假的，一经查实，即废除该投标人投标资格。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71" w:type="dxa"/>
            <w:vMerge w:val="continue"/>
            <w:tcBorders>
              <w:left w:val="single" w:color="auto" w:sz="4" w:space="0"/>
              <w:right w:val="single" w:color="auto" w:sz="4" w:space="0"/>
            </w:tcBorders>
            <w:vAlign w:val="center"/>
          </w:tcPr>
          <w:p>
            <w:pPr>
              <w:pStyle w:val="2"/>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bCs/>
              </w:rPr>
            </w:pPr>
            <w:r>
              <w:rPr>
                <w:rFonts w:hint="eastAsia" w:ascii="宋体" w:hAnsi="宋体" w:eastAsia="宋体" w:cs="宋体"/>
                <w:b/>
                <w:bCs/>
                <w:kern w:val="0"/>
                <w:szCs w:val="21"/>
              </w:rPr>
              <w:t>实施组织方案</w:t>
            </w:r>
          </w:p>
          <w:p>
            <w:pPr>
              <w:jc w:val="center"/>
              <w:rPr>
                <w:rFonts w:hint="eastAsia" w:ascii="宋体" w:hAnsi="宋体" w:eastAsia="宋体" w:cs="宋体"/>
                <w:color w:val="auto"/>
                <w:szCs w:val="21"/>
              </w:rPr>
            </w:pPr>
            <w:r>
              <w:rPr>
                <w:rFonts w:hint="eastAsia" w:ascii="宋体" w:hAnsi="宋体" w:eastAsia="宋体" w:cs="宋体"/>
                <w:b/>
                <w:bCs/>
                <w:kern w:val="0"/>
                <w:szCs w:val="21"/>
                <w:lang w:val="en-US" w:eastAsia="zh-CN"/>
              </w:rPr>
              <w:t>15</w:t>
            </w:r>
            <w:r>
              <w:rPr>
                <w:rFonts w:hint="eastAsia" w:ascii="宋体" w:hAnsi="宋体" w:eastAsia="宋体" w:cs="宋体"/>
                <w:b/>
                <w:bCs/>
                <w:kern w:val="0"/>
                <w:szCs w:val="21"/>
              </w:rPr>
              <w:t>分</w:t>
            </w:r>
          </w:p>
        </w:tc>
        <w:tc>
          <w:tcPr>
            <w:tcW w:w="624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b/>
                <w:bCs w:val="0"/>
                <w:szCs w:val="21"/>
              </w:rPr>
            </w:pPr>
            <w:r>
              <w:rPr>
                <w:rFonts w:hint="eastAsia" w:ascii="宋体" w:hAnsi="宋体" w:eastAsia="宋体" w:cs="宋体"/>
                <w:b/>
                <w:bCs w:val="0"/>
                <w:szCs w:val="21"/>
                <w:lang w:val="en-US" w:eastAsia="zh-CN"/>
              </w:rPr>
              <w:t>1、</w:t>
            </w:r>
            <w:r>
              <w:rPr>
                <w:rFonts w:hint="eastAsia" w:ascii="宋体" w:hAnsi="宋体" w:eastAsia="宋体" w:cs="宋体"/>
                <w:b/>
                <w:bCs w:val="0"/>
                <w:szCs w:val="21"/>
              </w:rPr>
              <w:t>项目实施方案</w:t>
            </w:r>
          </w:p>
          <w:p>
            <w:pPr>
              <w:ind w:left="0" w:leftChars="0" w:firstLine="218" w:firstLineChars="104"/>
              <w:rPr>
                <w:rFonts w:hint="eastAsia" w:ascii="宋体" w:hAnsi="宋体" w:eastAsia="宋体" w:cs="宋体"/>
                <w:bCs/>
                <w:szCs w:val="21"/>
              </w:rPr>
            </w:pPr>
            <w:r>
              <w:rPr>
                <w:rFonts w:hint="eastAsia" w:ascii="宋体" w:hAnsi="宋体" w:eastAsia="宋体" w:cs="宋体"/>
                <w:bCs/>
                <w:szCs w:val="21"/>
                <w:lang w:eastAsia="zh-CN"/>
              </w:rPr>
              <w:t>（</w:t>
            </w:r>
            <w:r>
              <w:rPr>
                <w:rFonts w:hint="eastAsia" w:ascii="宋体" w:hAnsi="宋体" w:eastAsia="宋体" w:cs="宋体"/>
                <w:bCs/>
                <w:szCs w:val="21"/>
                <w:lang w:val="en-US" w:eastAsia="zh-CN"/>
              </w:rPr>
              <w:t>1</w:t>
            </w:r>
            <w:r>
              <w:rPr>
                <w:rFonts w:hint="eastAsia" w:ascii="宋体" w:hAnsi="宋体" w:eastAsia="宋体" w:cs="宋体"/>
                <w:bCs/>
                <w:szCs w:val="21"/>
                <w:lang w:eastAsia="zh-CN"/>
              </w:rPr>
              <w:t>）</w:t>
            </w:r>
            <w:r>
              <w:rPr>
                <w:rFonts w:hint="eastAsia" w:ascii="宋体" w:hAnsi="宋体" w:eastAsia="宋体" w:cs="宋体"/>
                <w:bCs/>
                <w:szCs w:val="21"/>
              </w:rPr>
              <w:t>实施方案应包括适用于</w:t>
            </w:r>
            <w:r>
              <w:rPr>
                <w:rFonts w:hint="eastAsia" w:ascii="宋体" w:hAnsi="宋体" w:eastAsia="宋体" w:cs="宋体"/>
                <w:bCs/>
                <w:szCs w:val="21"/>
                <w:lang w:val="en-US" w:eastAsia="zh-CN"/>
              </w:rPr>
              <w:t>设备</w:t>
            </w:r>
            <w:r>
              <w:rPr>
                <w:rFonts w:hint="eastAsia" w:ascii="宋体" w:hAnsi="宋体" w:eastAsia="宋体" w:cs="宋体"/>
                <w:bCs/>
                <w:szCs w:val="21"/>
              </w:rPr>
              <w:t>的针对性保障措施、产品质量保证和未达到标准的处罚措施等（包括如何保证所投产品的品牌、型号、产地、厂家互相对应，是否提供节能、环保产品，如何保障产品的合格率，如本批产品有问题的解决措施）；</w:t>
            </w:r>
          </w:p>
          <w:p>
            <w:pPr>
              <w:ind w:left="0" w:leftChars="0" w:firstLine="218" w:firstLineChars="104"/>
              <w:rPr>
                <w:rFonts w:hint="eastAsia" w:ascii="宋体" w:hAnsi="宋体" w:eastAsia="宋体" w:cs="宋体"/>
                <w:bCs/>
                <w:szCs w:val="21"/>
              </w:rPr>
            </w:pPr>
            <w:r>
              <w:rPr>
                <w:rFonts w:hint="eastAsia" w:ascii="宋体" w:hAnsi="宋体" w:eastAsia="宋体" w:cs="宋体"/>
                <w:bCs/>
                <w:szCs w:val="21"/>
                <w:lang w:eastAsia="zh-CN"/>
              </w:rPr>
              <w:t>（</w:t>
            </w:r>
            <w:r>
              <w:rPr>
                <w:rFonts w:hint="eastAsia" w:ascii="宋体" w:hAnsi="宋体" w:eastAsia="宋体" w:cs="宋体"/>
                <w:bCs/>
                <w:szCs w:val="21"/>
                <w:lang w:val="en-US" w:eastAsia="zh-CN"/>
              </w:rPr>
              <w:t>2</w:t>
            </w:r>
            <w:r>
              <w:rPr>
                <w:rFonts w:hint="eastAsia" w:ascii="宋体" w:hAnsi="宋体" w:eastAsia="宋体" w:cs="宋体"/>
                <w:bCs/>
                <w:szCs w:val="21"/>
                <w:lang w:eastAsia="zh-CN"/>
              </w:rPr>
              <w:t>）</w:t>
            </w:r>
            <w:r>
              <w:rPr>
                <w:rFonts w:hint="eastAsia" w:ascii="宋体" w:hAnsi="宋体" w:eastAsia="宋体" w:cs="宋体"/>
                <w:bCs/>
                <w:szCs w:val="21"/>
              </w:rPr>
              <w:t>实施方案详实具体、</w:t>
            </w:r>
            <w:r>
              <w:rPr>
                <w:rFonts w:hint="eastAsia" w:ascii="宋体" w:hAnsi="宋体" w:eastAsia="宋体" w:cs="宋体"/>
                <w:bCs/>
                <w:szCs w:val="21"/>
                <w:lang w:val="en-US" w:eastAsia="zh-CN"/>
              </w:rPr>
              <w:t>对每个环节具有</w:t>
            </w:r>
            <w:r>
              <w:rPr>
                <w:rFonts w:hint="eastAsia" w:ascii="宋体" w:hAnsi="宋体" w:eastAsia="宋体" w:cs="宋体"/>
                <w:bCs/>
                <w:szCs w:val="21"/>
              </w:rPr>
              <w:t>针对性</w:t>
            </w:r>
            <w:r>
              <w:rPr>
                <w:rFonts w:hint="eastAsia" w:ascii="宋体" w:hAnsi="宋体" w:eastAsia="宋体" w:cs="宋体"/>
                <w:bCs/>
                <w:szCs w:val="21"/>
                <w:lang w:val="en-US" w:eastAsia="zh-CN"/>
              </w:rPr>
              <w:t>方案</w:t>
            </w:r>
            <w:r>
              <w:rPr>
                <w:rFonts w:hint="eastAsia" w:ascii="宋体" w:hAnsi="宋体" w:eastAsia="宋体" w:cs="宋体"/>
                <w:bCs/>
                <w:szCs w:val="21"/>
              </w:rPr>
              <w:t>、</w:t>
            </w:r>
            <w:r>
              <w:rPr>
                <w:rFonts w:hint="eastAsia" w:ascii="宋体" w:hAnsi="宋体" w:eastAsia="宋体" w:cs="宋体"/>
                <w:bCs/>
                <w:szCs w:val="21"/>
                <w:lang w:val="en-US" w:eastAsia="zh-CN"/>
              </w:rPr>
              <w:t>具有切实可行的操作性，</w:t>
            </w:r>
            <w:r>
              <w:rPr>
                <w:rFonts w:hint="eastAsia" w:ascii="宋体" w:hAnsi="宋体" w:eastAsia="宋体" w:cs="宋体"/>
                <w:bCs/>
                <w:szCs w:val="21"/>
              </w:rPr>
              <w:t>得5分；</w:t>
            </w:r>
          </w:p>
          <w:p>
            <w:pPr>
              <w:ind w:left="0" w:leftChars="0" w:firstLine="218" w:firstLineChars="104"/>
              <w:rPr>
                <w:rFonts w:hint="eastAsia" w:ascii="宋体" w:hAnsi="宋体" w:eastAsia="宋体" w:cs="宋体"/>
                <w:bCs/>
                <w:szCs w:val="21"/>
              </w:rPr>
            </w:pPr>
            <w:r>
              <w:rPr>
                <w:rFonts w:hint="eastAsia" w:ascii="宋体" w:hAnsi="宋体" w:eastAsia="宋体" w:cs="宋体"/>
                <w:bCs/>
                <w:szCs w:val="21"/>
                <w:lang w:eastAsia="zh-CN"/>
              </w:rPr>
              <w:t>（</w:t>
            </w:r>
            <w:r>
              <w:rPr>
                <w:rFonts w:hint="eastAsia" w:ascii="宋体" w:hAnsi="宋体" w:eastAsia="宋体" w:cs="宋体"/>
                <w:bCs/>
                <w:szCs w:val="21"/>
                <w:lang w:val="en-US" w:eastAsia="zh-CN"/>
              </w:rPr>
              <w:t>3</w:t>
            </w:r>
            <w:r>
              <w:rPr>
                <w:rFonts w:hint="eastAsia" w:ascii="宋体" w:hAnsi="宋体" w:eastAsia="宋体" w:cs="宋体"/>
                <w:bCs/>
                <w:szCs w:val="21"/>
                <w:lang w:eastAsia="zh-CN"/>
              </w:rPr>
              <w:t>）</w:t>
            </w:r>
            <w:r>
              <w:rPr>
                <w:rFonts w:hint="eastAsia" w:ascii="宋体" w:hAnsi="宋体" w:eastAsia="宋体" w:cs="宋体"/>
                <w:bCs/>
                <w:szCs w:val="21"/>
              </w:rPr>
              <w:t>实施方案基本详细、</w:t>
            </w:r>
            <w:r>
              <w:rPr>
                <w:rFonts w:hint="eastAsia" w:ascii="宋体" w:hAnsi="宋体" w:eastAsia="宋体" w:cs="宋体"/>
                <w:bCs/>
                <w:szCs w:val="21"/>
                <w:lang w:val="en-US" w:eastAsia="zh-CN"/>
              </w:rPr>
              <w:t>基本能满足项目需求，具有一定可行性，得</w:t>
            </w:r>
            <w:r>
              <w:rPr>
                <w:rFonts w:hint="eastAsia" w:ascii="宋体" w:hAnsi="宋体" w:eastAsia="宋体" w:cs="宋体"/>
                <w:bCs/>
                <w:szCs w:val="21"/>
              </w:rPr>
              <w:t>3分；</w:t>
            </w:r>
          </w:p>
          <w:p>
            <w:pPr>
              <w:ind w:left="0" w:leftChars="0" w:firstLine="218" w:firstLineChars="104"/>
              <w:rPr>
                <w:rFonts w:hint="eastAsia" w:ascii="宋体" w:hAnsi="宋体" w:eastAsia="宋体" w:cs="宋体"/>
                <w:bCs/>
                <w:szCs w:val="21"/>
              </w:rPr>
            </w:pPr>
            <w:r>
              <w:rPr>
                <w:rFonts w:hint="eastAsia" w:ascii="宋体" w:hAnsi="宋体" w:eastAsia="宋体" w:cs="宋体"/>
                <w:bCs/>
                <w:szCs w:val="21"/>
                <w:lang w:eastAsia="zh-CN"/>
              </w:rPr>
              <w:t>（</w:t>
            </w:r>
            <w:r>
              <w:rPr>
                <w:rFonts w:hint="eastAsia" w:ascii="宋体" w:hAnsi="宋体" w:eastAsia="宋体" w:cs="宋体"/>
                <w:bCs/>
                <w:szCs w:val="21"/>
                <w:lang w:val="en-US" w:eastAsia="zh-CN"/>
              </w:rPr>
              <w:t>4</w:t>
            </w:r>
            <w:r>
              <w:rPr>
                <w:rFonts w:hint="eastAsia" w:ascii="宋体" w:hAnsi="宋体" w:eastAsia="宋体" w:cs="宋体"/>
                <w:bCs/>
                <w:szCs w:val="21"/>
                <w:lang w:eastAsia="zh-CN"/>
              </w:rPr>
              <w:t>）</w:t>
            </w:r>
            <w:r>
              <w:rPr>
                <w:rFonts w:hint="eastAsia" w:ascii="宋体" w:hAnsi="宋体" w:eastAsia="宋体" w:cs="宋体"/>
                <w:bCs/>
                <w:szCs w:val="21"/>
              </w:rPr>
              <w:t>有实施方案，但</w:t>
            </w:r>
            <w:r>
              <w:rPr>
                <w:rFonts w:hint="eastAsia" w:ascii="宋体" w:hAnsi="宋体" w:eastAsia="宋体" w:cs="宋体"/>
                <w:bCs/>
                <w:szCs w:val="21"/>
                <w:lang w:val="en-US" w:eastAsia="zh-CN"/>
              </w:rPr>
              <w:t>内容</w:t>
            </w:r>
            <w:r>
              <w:rPr>
                <w:rFonts w:hint="eastAsia" w:ascii="宋体" w:hAnsi="宋体" w:eastAsia="宋体" w:cs="宋体"/>
                <w:bCs/>
                <w:szCs w:val="21"/>
              </w:rPr>
              <w:t>不够</w:t>
            </w:r>
            <w:r>
              <w:rPr>
                <w:rFonts w:hint="eastAsia" w:ascii="宋体" w:hAnsi="宋体" w:eastAsia="宋体" w:cs="宋体"/>
                <w:bCs/>
                <w:szCs w:val="21"/>
                <w:lang w:val="en-US" w:eastAsia="zh-CN"/>
              </w:rPr>
              <w:t>完整</w:t>
            </w:r>
            <w:r>
              <w:rPr>
                <w:rFonts w:hint="eastAsia" w:ascii="宋体" w:hAnsi="宋体" w:eastAsia="宋体" w:cs="宋体"/>
                <w:bCs/>
                <w:szCs w:val="21"/>
                <w:lang w:eastAsia="zh-CN"/>
              </w:rPr>
              <w:t>，</w:t>
            </w:r>
            <w:r>
              <w:rPr>
                <w:rFonts w:hint="eastAsia" w:ascii="宋体" w:hAnsi="宋体" w:eastAsia="宋体" w:cs="宋体"/>
                <w:bCs/>
                <w:szCs w:val="21"/>
              </w:rPr>
              <w:t>得1分；</w:t>
            </w:r>
          </w:p>
          <w:p>
            <w:pPr>
              <w:ind w:left="0" w:leftChars="0" w:firstLine="218" w:firstLineChars="104"/>
              <w:rPr>
                <w:rFonts w:hint="eastAsia" w:ascii="宋体" w:hAnsi="宋体" w:eastAsia="宋体" w:cs="宋体"/>
                <w:bCs/>
                <w:szCs w:val="21"/>
              </w:rPr>
            </w:pPr>
            <w:r>
              <w:rPr>
                <w:rFonts w:hint="eastAsia" w:ascii="宋体" w:hAnsi="宋体" w:eastAsia="宋体" w:cs="宋体"/>
                <w:bCs/>
                <w:szCs w:val="21"/>
                <w:lang w:val="en-US" w:eastAsia="zh-CN"/>
              </w:rPr>
              <w:t>（5）未提供</w:t>
            </w:r>
            <w:r>
              <w:rPr>
                <w:rFonts w:hint="eastAsia" w:ascii="宋体" w:hAnsi="宋体" w:eastAsia="宋体" w:cs="宋体"/>
                <w:bCs/>
                <w:szCs w:val="21"/>
              </w:rPr>
              <w:t>不得分。</w:t>
            </w:r>
          </w:p>
          <w:p>
            <w:pPr>
              <w:rPr>
                <w:rFonts w:hint="eastAsia" w:ascii="宋体" w:hAnsi="宋体" w:eastAsia="宋体" w:cs="宋体"/>
                <w:b/>
                <w:bCs w:val="0"/>
                <w:szCs w:val="21"/>
                <w:lang w:eastAsia="zh-CN"/>
              </w:rPr>
            </w:pPr>
            <w:r>
              <w:rPr>
                <w:rFonts w:hint="eastAsia" w:ascii="宋体" w:hAnsi="宋体" w:eastAsia="宋体" w:cs="宋体"/>
                <w:b/>
                <w:bCs w:val="0"/>
                <w:szCs w:val="21"/>
                <w:lang w:val="en-US" w:eastAsia="zh-CN"/>
              </w:rPr>
              <w:t>2、</w:t>
            </w:r>
            <w:r>
              <w:rPr>
                <w:rFonts w:hint="eastAsia" w:ascii="宋体" w:hAnsi="宋体" w:eastAsia="宋体" w:cs="宋体"/>
                <w:b/>
                <w:bCs w:val="0"/>
                <w:szCs w:val="21"/>
                <w:lang w:eastAsia="zh-CN"/>
              </w:rPr>
              <w:t>供货进度方案</w:t>
            </w:r>
          </w:p>
          <w:p>
            <w:pPr>
              <w:ind w:left="0" w:leftChars="0" w:firstLine="218" w:firstLineChars="104"/>
              <w:rPr>
                <w:rFonts w:hint="eastAsia" w:ascii="宋体" w:hAnsi="宋体" w:eastAsia="宋体" w:cs="宋体"/>
                <w:bCs/>
                <w:szCs w:val="21"/>
                <w:lang w:eastAsia="zh-CN"/>
              </w:rPr>
            </w:pPr>
            <w:r>
              <w:rPr>
                <w:rFonts w:hint="eastAsia" w:ascii="宋体" w:hAnsi="宋体" w:eastAsia="宋体" w:cs="宋体"/>
                <w:bCs/>
                <w:szCs w:val="21"/>
                <w:lang w:eastAsia="zh-CN"/>
              </w:rPr>
              <w:t>（</w:t>
            </w:r>
            <w:r>
              <w:rPr>
                <w:rFonts w:hint="eastAsia" w:ascii="宋体" w:hAnsi="宋体" w:eastAsia="宋体" w:cs="宋体"/>
                <w:bCs/>
                <w:szCs w:val="21"/>
                <w:lang w:val="en-US" w:eastAsia="zh-CN"/>
              </w:rPr>
              <w:t>1</w:t>
            </w:r>
            <w:r>
              <w:rPr>
                <w:rFonts w:hint="eastAsia" w:ascii="宋体" w:hAnsi="宋体" w:eastAsia="宋体" w:cs="宋体"/>
                <w:bCs/>
                <w:szCs w:val="21"/>
                <w:lang w:eastAsia="zh-CN"/>
              </w:rPr>
              <w:t>）能够按照招标文件要求在规定的时间内供货安装调试完毕，并制定有详细的进度表，各时间节点安排合理；有对应时间节点的完工保障措施、不能完工的违约责任及处罚措施等。</w:t>
            </w:r>
          </w:p>
          <w:p>
            <w:pPr>
              <w:ind w:left="0" w:leftChars="0" w:firstLine="218" w:firstLineChars="104"/>
              <w:rPr>
                <w:rFonts w:hint="eastAsia" w:ascii="宋体" w:hAnsi="宋体" w:eastAsia="宋体" w:cs="宋体"/>
                <w:bCs/>
                <w:szCs w:val="21"/>
                <w:lang w:eastAsia="zh-CN"/>
              </w:rPr>
            </w:pPr>
            <w:r>
              <w:rPr>
                <w:rFonts w:hint="eastAsia" w:ascii="宋体" w:hAnsi="宋体" w:eastAsia="宋体" w:cs="宋体"/>
                <w:bCs/>
                <w:szCs w:val="21"/>
                <w:lang w:eastAsia="zh-CN"/>
              </w:rPr>
              <w:t>（</w:t>
            </w:r>
            <w:r>
              <w:rPr>
                <w:rFonts w:hint="eastAsia" w:ascii="宋体" w:hAnsi="宋体" w:eastAsia="宋体" w:cs="宋体"/>
                <w:bCs/>
                <w:szCs w:val="21"/>
                <w:lang w:val="en-US" w:eastAsia="zh-CN"/>
              </w:rPr>
              <w:t>2</w:t>
            </w:r>
            <w:r>
              <w:rPr>
                <w:rFonts w:hint="eastAsia" w:ascii="宋体" w:hAnsi="宋体" w:eastAsia="宋体" w:cs="宋体"/>
                <w:bCs/>
                <w:szCs w:val="21"/>
                <w:lang w:eastAsia="zh-CN"/>
              </w:rPr>
              <w:t>）供货进度</w:t>
            </w:r>
            <w:r>
              <w:rPr>
                <w:rFonts w:hint="eastAsia" w:ascii="宋体" w:hAnsi="宋体" w:eastAsia="宋体" w:cs="宋体"/>
                <w:bCs/>
                <w:szCs w:val="21"/>
                <w:lang w:val="en-US" w:eastAsia="zh-CN"/>
              </w:rPr>
              <w:t>方案</w:t>
            </w:r>
            <w:r>
              <w:rPr>
                <w:rFonts w:hint="eastAsia" w:ascii="宋体" w:hAnsi="宋体" w:eastAsia="宋体" w:cs="宋体"/>
                <w:bCs/>
                <w:szCs w:val="21"/>
                <w:lang w:eastAsia="zh-CN"/>
              </w:rPr>
              <w:t>详实具体、对每个环节具有针对性方案、具有切实可行的操作性，得5分；</w:t>
            </w:r>
          </w:p>
          <w:p>
            <w:pPr>
              <w:ind w:left="0" w:leftChars="0" w:firstLine="218" w:firstLineChars="104"/>
              <w:rPr>
                <w:rFonts w:hint="eastAsia" w:ascii="宋体" w:hAnsi="宋体" w:eastAsia="宋体" w:cs="宋体"/>
                <w:bCs/>
                <w:szCs w:val="21"/>
                <w:lang w:eastAsia="zh-CN"/>
              </w:rPr>
            </w:pPr>
            <w:r>
              <w:rPr>
                <w:rFonts w:hint="eastAsia" w:ascii="宋体" w:hAnsi="宋体" w:eastAsia="宋体" w:cs="宋体"/>
                <w:bCs/>
                <w:szCs w:val="21"/>
                <w:lang w:eastAsia="zh-CN"/>
              </w:rPr>
              <w:t>（</w:t>
            </w:r>
            <w:r>
              <w:rPr>
                <w:rFonts w:hint="eastAsia" w:ascii="宋体" w:hAnsi="宋体" w:eastAsia="宋体" w:cs="宋体"/>
                <w:bCs/>
                <w:szCs w:val="21"/>
                <w:lang w:val="en-US" w:eastAsia="zh-CN"/>
              </w:rPr>
              <w:t>3</w:t>
            </w:r>
            <w:r>
              <w:rPr>
                <w:rFonts w:hint="eastAsia" w:ascii="宋体" w:hAnsi="宋体" w:eastAsia="宋体" w:cs="宋体"/>
                <w:bCs/>
                <w:szCs w:val="21"/>
                <w:lang w:eastAsia="zh-CN"/>
              </w:rPr>
              <w:t>）供货进度方案</w:t>
            </w:r>
            <w:r>
              <w:rPr>
                <w:rFonts w:hint="eastAsia" w:ascii="宋体" w:hAnsi="宋体" w:eastAsia="宋体" w:cs="宋体"/>
                <w:bCs/>
                <w:szCs w:val="21"/>
              </w:rPr>
              <w:t>基本详细、</w:t>
            </w:r>
            <w:r>
              <w:rPr>
                <w:rFonts w:hint="eastAsia" w:ascii="宋体" w:hAnsi="宋体" w:eastAsia="宋体" w:cs="宋体"/>
                <w:bCs/>
                <w:szCs w:val="21"/>
                <w:lang w:val="en-US" w:eastAsia="zh-CN"/>
              </w:rPr>
              <w:t>基本能满足项目需求，具有一定可行性，</w:t>
            </w:r>
            <w:r>
              <w:rPr>
                <w:rFonts w:hint="eastAsia" w:ascii="宋体" w:hAnsi="宋体" w:eastAsia="宋体" w:cs="宋体"/>
                <w:bCs/>
                <w:szCs w:val="21"/>
                <w:lang w:eastAsia="zh-CN"/>
              </w:rPr>
              <w:t>得3分；</w:t>
            </w:r>
          </w:p>
          <w:p>
            <w:pPr>
              <w:ind w:left="0" w:leftChars="0" w:firstLine="218" w:firstLineChars="104"/>
              <w:rPr>
                <w:rFonts w:hint="eastAsia" w:ascii="宋体" w:hAnsi="宋体" w:eastAsia="宋体" w:cs="宋体"/>
                <w:bCs/>
                <w:szCs w:val="21"/>
                <w:lang w:eastAsia="zh-CN"/>
              </w:rPr>
            </w:pPr>
            <w:r>
              <w:rPr>
                <w:rFonts w:hint="eastAsia" w:ascii="宋体" w:hAnsi="宋体" w:eastAsia="宋体" w:cs="宋体"/>
                <w:bCs/>
                <w:szCs w:val="21"/>
                <w:lang w:val="en-US" w:eastAsia="zh-CN"/>
              </w:rPr>
              <w:t>（4）有</w:t>
            </w:r>
            <w:r>
              <w:rPr>
                <w:rFonts w:hint="eastAsia" w:ascii="宋体" w:hAnsi="宋体" w:eastAsia="宋体" w:cs="宋体"/>
                <w:bCs/>
                <w:szCs w:val="21"/>
                <w:lang w:eastAsia="zh-CN"/>
              </w:rPr>
              <w:t>供货进度方案</w:t>
            </w:r>
            <w:r>
              <w:rPr>
                <w:rFonts w:hint="eastAsia" w:ascii="宋体" w:hAnsi="宋体" w:eastAsia="宋体" w:cs="宋体"/>
                <w:bCs/>
                <w:szCs w:val="21"/>
                <w:lang w:val="en-US" w:eastAsia="zh-CN"/>
              </w:rPr>
              <w:t>描述，</w:t>
            </w:r>
            <w:r>
              <w:rPr>
                <w:rFonts w:hint="eastAsia" w:ascii="宋体" w:hAnsi="宋体" w:eastAsia="宋体" w:cs="宋体"/>
                <w:bCs/>
                <w:szCs w:val="21"/>
              </w:rPr>
              <w:t>但</w:t>
            </w:r>
            <w:r>
              <w:rPr>
                <w:rFonts w:hint="eastAsia" w:ascii="宋体" w:hAnsi="宋体" w:eastAsia="宋体" w:cs="宋体"/>
                <w:bCs/>
                <w:szCs w:val="21"/>
                <w:lang w:val="en-US" w:eastAsia="zh-CN"/>
              </w:rPr>
              <w:t>内容</w:t>
            </w:r>
            <w:r>
              <w:rPr>
                <w:rFonts w:hint="eastAsia" w:ascii="宋体" w:hAnsi="宋体" w:eastAsia="宋体" w:cs="宋体"/>
                <w:bCs/>
                <w:szCs w:val="21"/>
              </w:rPr>
              <w:t>不够</w:t>
            </w:r>
            <w:r>
              <w:rPr>
                <w:rFonts w:hint="eastAsia" w:ascii="宋体" w:hAnsi="宋体" w:eastAsia="宋体" w:cs="宋体"/>
                <w:bCs/>
                <w:szCs w:val="21"/>
                <w:lang w:val="en-US" w:eastAsia="zh-CN"/>
              </w:rPr>
              <w:t>完整</w:t>
            </w:r>
            <w:r>
              <w:rPr>
                <w:rFonts w:hint="eastAsia" w:ascii="宋体" w:hAnsi="宋体" w:eastAsia="宋体" w:cs="宋体"/>
                <w:bCs/>
                <w:szCs w:val="21"/>
                <w:lang w:eastAsia="zh-CN"/>
              </w:rPr>
              <w:t>，得1分；</w:t>
            </w:r>
          </w:p>
          <w:p>
            <w:pPr>
              <w:ind w:left="0" w:leftChars="0" w:firstLine="218" w:firstLineChars="104"/>
              <w:rPr>
                <w:rFonts w:hint="eastAsia" w:ascii="宋体" w:hAnsi="宋体" w:eastAsia="宋体" w:cs="宋体"/>
                <w:bCs/>
                <w:szCs w:val="21"/>
                <w:lang w:eastAsia="zh-CN"/>
              </w:rPr>
            </w:pPr>
            <w:r>
              <w:rPr>
                <w:rFonts w:hint="eastAsia" w:ascii="宋体" w:hAnsi="宋体" w:eastAsia="宋体" w:cs="宋体"/>
                <w:bCs/>
                <w:szCs w:val="21"/>
                <w:lang w:val="en-US" w:eastAsia="zh-CN"/>
              </w:rPr>
              <w:t>（5）未提供</w:t>
            </w:r>
            <w:r>
              <w:rPr>
                <w:rFonts w:hint="eastAsia" w:ascii="宋体" w:hAnsi="宋体" w:eastAsia="宋体" w:cs="宋体"/>
                <w:bCs/>
                <w:szCs w:val="21"/>
                <w:lang w:eastAsia="zh-CN"/>
              </w:rPr>
              <w:t>不得分。</w:t>
            </w:r>
          </w:p>
          <w:p>
            <w:pPr>
              <w:rPr>
                <w:rFonts w:hint="eastAsia" w:ascii="宋体" w:hAnsi="宋体" w:eastAsia="宋体" w:cs="宋体"/>
                <w:b/>
                <w:bCs w:val="0"/>
                <w:szCs w:val="21"/>
                <w:lang w:eastAsia="zh-CN"/>
              </w:rPr>
            </w:pPr>
            <w:r>
              <w:rPr>
                <w:rFonts w:hint="eastAsia" w:ascii="宋体" w:hAnsi="宋体" w:eastAsia="宋体" w:cs="宋体"/>
                <w:b/>
                <w:bCs w:val="0"/>
                <w:szCs w:val="21"/>
                <w:lang w:val="en-US" w:eastAsia="zh-CN"/>
              </w:rPr>
              <w:t>3、</w:t>
            </w:r>
            <w:r>
              <w:rPr>
                <w:rFonts w:hint="eastAsia" w:ascii="宋体" w:hAnsi="宋体" w:eastAsia="宋体" w:cs="宋体"/>
                <w:b/>
                <w:bCs w:val="0"/>
                <w:szCs w:val="21"/>
                <w:lang w:eastAsia="zh-CN"/>
              </w:rPr>
              <w:t>安装运输配送方案</w:t>
            </w:r>
          </w:p>
          <w:p>
            <w:pPr>
              <w:ind w:left="0" w:leftChars="0" w:firstLine="218" w:firstLineChars="104"/>
              <w:rPr>
                <w:rFonts w:hint="eastAsia" w:ascii="宋体" w:hAnsi="宋体" w:eastAsia="宋体" w:cs="宋体"/>
                <w:bCs/>
                <w:szCs w:val="21"/>
                <w:lang w:eastAsia="zh-CN"/>
              </w:rPr>
            </w:pPr>
            <w:r>
              <w:rPr>
                <w:rFonts w:hint="eastAsia" w:ascii="宋体" w:hAnsi="宋体" w:eastAsia="宋体" w:cs="宋体"/>
                <w:bCs/>
                <w:szCs w:val="21"/>
                <w:lang w:eastAsia="zh-CN"/>
              </w:rPr>
              <w:t>（</w:t>
            </w:r>
            <w:r>
              <w:rPr>
                <w:rFonts w:hint="eastAsia" w:ascii="宋体" w:hAnsi="宋体" w:eastAsia="宋体" w:cs="宋体"/>
                <w:bCs/>
                <w:szCs w:val="21"/>
                <w:lang w:val="en-US" w:eastAsia="zh-CN"/>
              </w:rPr>
              <w:t>1</w:t>
            </w:r>
            <w:r>
              <w:rPr>
                <w:rFonts w:hint="eastAsia" w:ascii="宋体" w:hAnsi="宋体" w:eastAsia="宋体" w:cs="宋体"/>
                <w:bCs/>
                <w:szCs w:val="21"/>
                <w:lang w:eastAsia="zh-CN"/>
              </w:rPr>
              <w:t>）包括完善的安装运输方案、仓储方案，确保实施的措施、制度及如何防火、防潮等应急预案。</w:t>
            </w:r>
          </w:p>
          <w:p>
            <w:pPr>
              <w:ind w:left="0" w:leftChars="0" w:firstLine="218" w:firstLineChars="104"/>
              <w:rPr>
                <w:rFonts w:hint="eastAsia" w:ascii="宋体" w:hAnsi="宋体" w:eastAsia="宋体" w:cs="宋体"/>
                <w:bCs/>
                <w:szCs w:val="21"/>
                <w:lang w:eastAsia="zh-CN"/>
              </w:rPr>
            </w:pPr>
            <w:r>
              <w:rPr>
                <w:rFonts w:hint="eastAsia" w:ascii="宋体" w:hAnsi="宋体" w:eastAsia="宋体" w:cs="宋体"/>
                <w:bCs/>
                <w:szCs w:val="21"/>
                <w:lang w:eastAsia="zh-CN"/>
              </w:rPr>
              <w:t>（</w:t>
            </w:r>
            <w:r>
              <w:rPr>
                <w:rFonts w:hint="eastAsia" w:ascii="宋体" w:hAnsi="宋体" w:eastAsia="宋体" w:cs="宋体"/>
                <w:bCs/>
                <w:szCs w:val="21"/>
                <w:lang w:val="en-US" w:eastAsia="zh-CN"/>
              </w:rPr>
              <w:t>2</w:t>
            </w:r>
            <w:r>
              <w:rPr>
                <w:rFonts w:hint="eastAsia" w:ascii="宋体" w:hAnsi="宋体" w:eastAsia="宋体" w:cs="宋体"/>
                <w:bCs/>
                <w:szCs w:val="21"/>
                <w:lang w:eastAsia="zh-CN"/>
              </w:rPr>
              <w:t>）方案内容清晰、详实，措施科学合理且有针对性、</w:t>
            </w:r>
            <w:r>
              <w:rPr>
                <w:rFonts w:hint="eastAsia" w:ascii="宋体" w:hAnsi="宋体" w:eastAsia="宋体" w:cs="宋体"/>
                <w:bCs/>
                <w:szCs w:val="21"/>
                <w:lang w:val="en-US" w:eastAsia="zh-CN"/>
              </w:rPr>
              <w:t>具有切实可行的操作性，</w:t>
            </w:r>
            <w:r>
              <w:rPr>
                <w:rFonts w:hint="eastAsia" w:ascii="宋体" w:hAnsi="宋体" w:eastAsia="宋体" w:cs="宋体"/>
                <w:bCs/>
                <w:szCs w:val="21"/>
                <w:lang w:eastAsia="zh-CN"/>
              </w:rPr>
              <w:t>得5分；</w:t>
            </w:r>
          </w:p>
          <w:p>
            <w:pPr>
              <w:ind w:left="0" w:leftChars="0" w:firstLine="218" w:firstLineChars="104"/>
              <w:rPr>
                <w:rFonts w:hint="eastAsia" w:ascii="宋体" w:hAnsi="宋体" w:eastAsia="宋体" w:cs="宋体"/>
                <w:bCs/>
                <w:szCs w:val="21"/>
                <w:lang w:eastAsia="zh-CN"/>
              </w:rPr>
            </w:pPr>
            <w:r>
              <w:rPr>
                <w:rFonts w:hint="eastAsia" w:ascii="宋体" w:hAnsi="宋体" w:eastAsia="宋体" w:cs="宋体"/>
                <w:bCs/>
                <w:szCs w:val="21"/>
                <w:lang w:eastAsia="zh-CN"/>
              </w:rPr>
              <w:t>（</w:t>
            </w:r>
            <w:r>
              <w:rPr>
                <w:rFonts w:hint="eastAsia" w:ascii="宋体" w:hAnsi="宋体" w:eastAsia="宋体" w:cs="宋体"/>
                <w:bCs/>
                <w:szCs w:val="21"/>
                <w:lang w:val="en-US" w:eastAsia="zh-CN"/>
              </w:rPr>
              <w:t>3</w:t>
            </w:r>
            <w:r>
              <w:rPr>
                <w:rFonts w:hint="eastAsia" w:ascii="宋体" w:hAnsi="宋体" w:eastAsia="宋体" w:cs="宋体"/>
                <w:bCs/>
                <w:szCs w:val="21"/>
                <w:lang w:eastAsia="zh-CN"/>
              </w:rPr>
              <w:t>）方案内容清晰完整、</w:t>
            </w:r>
            <w:r>
              <w:rPr>
                <w:rFonts w:hint="eastAsia" w:ascii="宋体" w:hAnsi="宋体" w:eastAsia="宋体" w:cs="宋体"/>
                <w:bCs/>
                <w:szCs w:val="21"/>
                <w:lang w:val="en-US" w:eastAsia="zh-CN"/>
              </w:rPr>
              <w:t>措施合理，基本能满足项目需求，具有一定可行性，</w:t>
            </w:r>
            <w:r>
              <w:rPr>
                <w:rFonts w:hint="eastAsia" w:ascii="宋体" w:hAnsi="宋体" w:eastAsia="宋体" w:cs="宋体"/>
                <w:bCs/>
                <w:szCs w:val="21"/>
                <w:lang w:eastAsia="zh-CN"/>
              </w:rPr>
              <w:t>3分；</w:t>
            </w:r>
          </w:p>
          <w:p>
            <w:pPr>
              <w:ind w:left="0" w:leftChars="0" w:firstLine="218" w:firstLineChars="104"/>
              <w:rPr>
                <w:rFonts w:hint="eastAsia" w:ascii="宋体" w:hAnsi="宋体" w:eastAsia="宋体" w:cs="宋体"/>
                <w:bCs/>
                <w:szCs w:val="21"/>
                <w:lang w:eastAsia="zh-CN"/>
              </w:rPr>
            </w:pPr>
            <w:r>
              <w:rPr>
                <w:rFonts w:hint="eastAsia" w:ascii="宋体" w:hAnsi="宋体" w:eastAsia="宋体" w:cs="宋体"/>
                <w:bCs/>
                <w:szCs w:val="21"/>
                <w:lang w:val="en-US" w:eastAsia="zh-CN"/>
              </w:rPr>
              <w:t>（4）有</w:t>
            </w:r>
            <w:r>
              <w:rPr>
                <w:rFonts w:hint="eastAsia" w:ascii="宋体" w:hAnsi="宋体" w:eastAsia="宋体" w:cs="宋体"/>
                <w:bCs/>
                <w:szCs w:val="21"/>
                <w:lang w:eastAsia="zh-CN"/>
              </w:rPr>
              <w:t>安装运输配送方案，</w:t>
            </w:r>
            <w:r>
              <w:rPr>
                <w:rFonts w:hint="eastAsia" w:ascii="宋体" w:hAnsi="宋体" w:eastAsia="宋体" w:cs="宋体"/>
                <w:bCs/>
                <w:szCs w:val="21"/>
              </w:rPr>
              <w:t>但</w:t>
            </w:r>
            <w:r>
              <w:rPr>
                <w:rFonts w:hint="eastAsia" w:ascii="宋体" w:hAnsi="宋体" w:eastAsia="宋体" w:cs="宋体"/>
                <w:bCs/>
                <w:szCs w:val="21"/>
                <w:lang w:val="en-US" w:eastAsia="zh-CN"/>
              </w:rPr>
              <w:t>内容</w:t>
            </w:r>
            <w:r>
              <w:rPr>
                <w:rFonts w:hint="eastAsia" w:ascii="宋体" w:hAnsi="宋体" w:eastAsia="宋体" w:cs="宋体"/>
                <w:bCs/>
                <w:szCs w:val="21"/>
              </w:rPr>
              <w:t>不够</w:t>
            </w:r>
            <w:r>
              <w:rPr>
                <w:rFonts w:hint="eastAsia" w:ascii="宋体" w:hAnsi="宋体" w:eastAsia="宋体" w:cs="宋体"/>
                <w:bCs/>
                <w:szCs w:val="21"/>
                <w:lang w:val="en-US" w:eastAsia="zh-CN"/>
              </w:rPr>
              <w:t>完整</w:t>
            </w:r>
            <w:r>
              <w:rPr>
                <w:rFonts w:hint="eastAsia" w:ascii="宋体" w:hAnsi="宋体" w:eastAsia="宋体" w:cs="宋体"/>
                <w:bCs/>
                <w:szCs w:val="21"/>
                <w:lang w:eastAsia="zh-CN"/>
              </w:rPr>
              <w:t>，得</w:t>
            </w:r>
            <w:r>
              <w:rPr>
                <w:rFonts w:hint="eastAsia" w:ascii="宋体" w:hAnsi="宋体" w:eastAsia="宋体" w:cs="宋体"/>
                <w:bCs/>
                <w:szCs w:val="21"/>
                <w:lang w:val="en-US" w:eastAsia="zh-CN"/>
              </w:rPr>
              <w:t>1</w:t>
            </w:r>
            <w:r>
              <w:rPr>
                <w:rFonts w:hint="eastAsia" w:ascii="宋体" w:hAnsi="宋体" w:eastAsia="宋体" w:cs="宋体"/>
                <w:bCs/>
                <w:szCs w:val="21"/>
                <w:lang w:eastAsia="zh-CN"/>
              </w:rPr>
              <w:t>分；</w:t>
            </w:r>
          </w:p>
          <w:p>
            <w:pPr>
              <w:ind w:left="0" w:leftChars="0" w:firstLine="218" w:firstLineChars="104"/>
              <w:rPr>
                <w:rFonts w:hint="eastAsia"/>
                <w:lang w:eastAsia="zh-CN"/>
              </w:rPr>
            </w:pPr>
            <w:r>
              <w:rPr>
                <w:rFonts w:hint="eastAsia" w:ascii="宋体" w:hAnsi="宋体" w:eastAsia="宋体" w:cs="宋体"/>
                <w:bCs/>
                <w:szCs w:val="21"/>
                <w:lang w:val="en-US" w:eastAsia="zh-CN"/>
              </w:rPr>
              <w:t>（5）未提供</w:t>
            </w:r>
            <w:r>
              <w:rPr>
                <w:rFonts w:hint="eastAsia" w:ascii="宋体" w:hAnsi="宋体" w:eastAsia="宋体" w:cs="宋体"/>
                <w:bCs/>
                <w:szCs w:val="21"/>
                <w:lang w:eastAsia="zh-CN"/>
              </w:rPr>
              <w:t>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1" w:type="dxa"/>
            <w:vMerge w:val="restart"/>
            <w:tcBorders>
              <w:top w:val="single" w:color="auto" w:sz="4" w:space="0"/>
              <w:left w:val="single" w:color="auto" w:sz="4" w:space="0"/>
              <w:right w:val="single" w:color="auto" w:sz="4" w:space="0"/>
            </w:tcBorders>
            <w:vAlign w:val="center"/>
          </w:tcPr>
          <w:p>
            <w:pPr>
              <w:jc w:val="center"/>
              <w:rPr>
                <w:rFonts w:hint="default" w:ascii="宋体" w:hAnsi="宋体" w:eastAsia="宋体" w:cs="宋体"/>
                <w:lang w:val="en-US" w:eastAsia="zh-CN"/>
              </w:rPr>
            </w:pPr>
            <w:r>
              <w:rPr>
                <w:rFonts w:hint="eastAsia" w:ascii="宋体" w:hAnsi="宋体" w:eastAsia="宋体" w:cs="宋体"/>
                <w:b/>
                <w:bCs/>
                <w:lang w:val="en-US" w:eastAsia="zh-CN"/>
              </w:rPr>
              <w:t>3.商务部分</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bCs/>
              </w:rPr>
            </w:pPr>
            <w:r>
              <w:rPr>
                <w:rFonts w:hint="eastAsia" w:ascii="宋体" w:hAnsi="宋体" w:eastAsia="宋体" w:cs="宋体"/>
                <w:b/>
                <w:bCs/>
                <w:szCs w:val="21"/>
              </w:rPr>
              <w:t>售后服务</w:t>
            </w:r>
          </w:p>
          <w:p>
            <w:pPr>
              <w:jc w:val="center"/>
              <w:rPr>
                <w:rFonts w:ascii="宋体" w:hAnsi="宋体" w:eastAsia="宋体"/>
              </w:rPr>
            </w:pPr>
            <w:r>
              <w:rPr>
                <w:rFonts w:hint="eastAsia" w:ascii="宋体" w:hAnsi="宋体" w:eastAsia="宋体" w:cs="宋体"/>
                <w:b/>
                <w:bCs/>
                <w:szCs w:val="21"/>
                <w:lang w:val="en-US" w:eastAsia="zh-CN"/>
              </w:rPr>
              <w:t>10</w:t>
            </w:r>
            <w:r>
              <w:rPr>
                <w:rFonts w:hint="eastAsia" w:ascii="宋体" w:hAnsi="宋体" w:eastAsia="宋体" w:cs="宋体"/>
                <w:b/>
                <w:bCs/>
                <w:szCs w:val="21"/>
              </w:rPr>
              <w:t>分</w:t>
            </w:r>
          </w:p>
        </w:tc>
        <w:tc>
          <w:tcPr>
            <w:tcW w:w="6242" w:type="dxa"/>
            <w:tcBorders>
              <w:top w:val="single" w:color="auto" w:sz="4" w:space="0"/>
              <w:left w:val="single" w:color="auto" w:sz="4" w:space="0"/>
              <w:bottom w:val="single" w:color="auto" w:sz="4" w:space="0"/>
              <w:right w:val="single" w:color="auto" w:sz="4" w:space="0"/>
            </w:tcBorders>
            <w:vAlign w:val="center"/>
          </w:tcPr>
          <w:p>
            <w:pPr>
              <w:ind w:left="0" w:leftChars="0" w:firstLine="218" w:firstLineChars="104"/>
              <w:rPr>
                <w:rFonts w:ascii="宋体" w:hAnsi="宋体" w:eastAsia="宋体" w:cs="宋体"/>
                <w:bCs/>
                <w:szCs w:val="21"/>
              </w:rPr>
            </w:pPr>
            <w:r>
              <w:rPr>
                <w:rFonts w:hint="eastAsia" w:ascii="宋体" w:hAnsi="宋体" w:eastAsia="宋体" w:cs="宋体"/>
                <w:bCs/>
                <w:szCs w:val="21"/>
              </w:rPr>
              <w:t>售后服务内容（包括常见性故障提供解决方案、质保期内，质保期外，人员培训方案，产品调试退货的方案及措施，供货的合理性安排等方面）</w:t>
            </w:r>
          </w:p>
          <w:p>
            <w:pPr>
              <w:ind w:left="0" w:leftChars="0" w:firstLine="218" w:firstLineChars="104"/>
              <w:rPr>
                <w:rFonts w:ascii="宋体" w:hAnsi="宋体" w:eastAsia="宋体" w:cs="宋体"/>
                <w:bCs/>
                <w:szCs w:val="21"/>
              </w:rPr>
            </w:pPr>
            <w:r>
              <w:rPr>
                <w:rFonts w:hint="eastAsia" w:ascii="宋体" w:hAnsi="宋体" w:eastAsia="宋体" w:cs="宋体"/>
                <w:bCs/>
                <w:szCs w:val="21"/>
                <w:lang w:val="en-US" w:eastAsia="zh-CN"/>
              </w:rPr>
              <w:t>1、</w:t>
            </w:r>
            <w:r>
              <w:rPr>
                <w:rFonts w:hint="eastAsia" w:ascii="宋体" w:hAnsi="宋体" w:eastAsia="宋体" w:cs="宋体"/>
                <w:bCs/>
                <w:szCs w:val="21"/>
              </w:rPr>
              <w:t>服务方案、措施及承诺特别全面，合理、可行，可实施性强，对使用部门的人员有制定培训计划，所供设备操作指南简单易懂，能满足本项目要求的得</w:t>
            </w:r>
            <w:r>
              <w:rPr>
                <w:rFonts w:hint="eastAsia" w:ascii="宋体" w:hAnsi="宋体" w:eastAsia="宋体" w:cs="宋体"/>
                <w:bCs/>
                <w:szCs w:val="21"/>
                <w:lang w:val="en-US" w:eastAsia="zh-CN"/>
              </w:rPr>
              <w:t>10</w:t>
            </w:r>
            <w:r>
              <w:rPr>
                <w:rFonts w:hint="eastAsia" w:ascii="宋体" w:hAnsi="宋体" w:eastAsia="宋体" w:cs="宋体"/>
                <w:bCs/>
                <w:szCs w:val="21"/>
              </w:rPr>
              <w:t>分；</w:t>
            </w:r>
          </w:p>
          <w:p>
            <w:pPr>
              <w:ind w:firstLine="210" w:firstLineChars="100"/>
              <w:rPr>
                <w:rFonts w:ascii="宋体" w:hAnsi="宋体" w:eastAsia="宋体" w:cs="宋体"/>
                <w:bCs/>
                <w:szCs w:val="21"/>
              </w:rPr>
            </w:pPr>
            <w:r>
              <w:rPr>
                <w:rFonts w:hint="eastAsia" w:ascii="宋体" w:hAnsi="宋体" w:eastAsia="宋体" w:cs="宋体"/>
                <w:bCs/>
                <w:szCs w:val="21"/>
                <w:lang w:val="en-US" w:eastAsia="zh-CN"/>
              </w:rPr>
              <w:t>2、</w:t>
            </w:r>
            <w:r>
              <w:rPr>
                <w:rFonts w:hint="eastAsia" w:ascii="宋体" w:hAnsi="宋体" w:eastAsia="宋体" w:cs="宋体"/>
                <w:bCs/>
                <w:szCs w:val="21"/>
              </w:rPr>
              <w:t>服务方案各方面安排</w:t>
            </w:r>
            <w:r>
              <w:rPr>
                <w:rFonts w:hint="eastAsia" w:ascii="宋体" w:hAnsi="宋体" w:eastAsia="宋体" w:cs="宋体"/>
                <w:bCs/>
                <w:szCs w:val="21"/>
                <w:lang w:val="en-US" w:eastAsia="zh-CN"/>
              </w:rPr>
              <w:t>基本</w:t>
            </w:r>
            <w:r>
              <w:rPr>
                <w:rFonts w:hint="eastAsia" w:ascii="宋体" w:hAnsi="宋体" w:eastAsia="宋体" w:cs="宋体"/>
                <w:bCs/>
                <w:szCs w:val="21"/>
              </w:rPr>
              <w:t>合理，对使用部门的人员有培训计划，能够提供设备操作指南，</w:t>
            </w:r>
            <w:r>
              <w:rPr>
                <w:rFonts w:hint="eastAsia" w:ascii="宋体" w:hAnsi="宋体" w:eastAsia="宋体" w:cs="宋体"/>
                <w:bCs/>
                <w:szCs w:val="21"/>
                <w:lang w:val="en-US" w:eastAsia="zh-CN"/>
              </w:rPr>
              <w:t>有一定</w:t>
            </w:r>
            <w:r>
              <w:rPr>
                <w:rFonts w:hint="eastAsia" w:ascii="宋体" w:hAnsi="宋体" w:eastAsia="宋体" w:cs="宋体"/>
                <w:bCs/>
                <w:szCs w:val="21"/>
              </w:rPr>
              <w:t>可实践实施的得</w:t>
            </w:r>
            <w:r>
              <w:rPr>
                <w:rFonts w:hint="eastAsia" w:ascii="宋体" w:hAnsi="宋体" w:eastAsia="宋体" w:cs="宋体"/>
                <w:bCs/>
                <w:szCs w:val="21"/>
                <w:lang w:val="en-US" w:eastAsia="zh-CN"/>
              </w:rPr>
              <w:t>7</w:t>
            </w:r>
            <w:r>
              <w:rPr>
                <w:rFonts w:hint="eastAsia" w:ascii="宋体" w:hAnsi="宋体" w:eastAsia="宋体" w:cs="宋体"/>
                <w:bCs/>
                <w:szCs w:val="21"/>
              </w:rPr>
              <w:t>分；</w:t>
            </w:r>
          </w:p>
          <w:p>
            <w:pPr>
              <w:ind w:left="0" w:leftChars="0" w:firstLine="218" w:firstLineChars="104"/>
              <w:rPr>
                <w:rFonts w:ascii="宋体" w:hAnsi="宋体" w:eastAsia="宋体" w:cs="宋体"/>
                <w:bCs/>
                <w:szCs w:val="21"/>
              </w:rPr>
            </w:pPr>
            <w:r>
              <w:rPr>
                <w:rFonts w:hint="eastAsia" w:ascii="宋体" w:hAnsi="宋体" w:eastAsia="宋体" w:cs="宋体"/>
                <w:bCs/>
                <w:szCs w:val="21"/>
                <w:lang w:val="en-US" w:eastAsia="zh-CN"/>
              </w:rPr>
              <w:t>3、有</w:t>
            </w:r>
            <w:r>
              <w:rPr>
                <w:rFonts w:hint="eastAsia" w:ascii="宋体" w:hAnsi="宋体" w:eastAsia="宋体" w:cs="宋体"/>
                <w:bCs/>
                <w:szCs w:val="21"/>
              </w:rPr>
              <w:t>服务方案各方面安排</w:t>
            </w:r>
            <w:r>
              <w:rPr>
                <w:rFonts w:hint="eastAsia" w:ascii="宋体" w:hAnsi="宋体" w:eastAsia="宋体" w:cs="宋体"/>
                <w:bCs/>
                <w:szCs w:val="21"/>
                <w:lang w:eastAsia="zh-CN"/>
              </w:rPr>
              <w:t>，</w:t>
            </w:r>
            <w:r>
              <w:rPr>
                <w:rFonts w:hint="eastAsia" w:ascii="宋体" w:hAnsi="宋体" w:eastAsia="宋体" w:cs="宋体"/>
                <w:bCs/>
                <w:szCs w:val="21"/>
                <w:lang w:val="en-US" w:eastAsia="zh-CN"/>
              </w:rPr>
              <w:t>但</w:t>
            </w:r>
            <w:r>
              <w:rPr>
                <w:rFonts w:hint="eastAsia" w:ascii="宋体" w:hAnsi="宋体" w:eastAsia="宋体" w:cs="宋体"/>
                <w:bCs/>
                <w:szCs w:val="21"/>
              </w:rPr>
              <w:t>均为通用性的说明、对使用部门的人员培训计划不具有实践实施性的得</w:t>
            </w:r>
            <w:r>
              <w:rPr>
                <w:rFonts w:hint="eastAsia" w:ascii="宋体" w:hAnsi="宋体" w:eastAsia="宋体" w:cs="宋体"/>
                <w:bCs/>
                <w:szCs w:val="21"/>
                <w:lang w:val="en-US" w:eastAsia="zh-CN"/>
              </w:rPr>
              <w:t>4</w:t>
            </w:r>
            <w:r>
              <w:rPr>
                <w:rFonts w:hint="eastAsia" w:ascii="宋体" w:hAnsi="宋体" w:eastAsia="宋体" w:cs="宋体"/>
                <w:bCs/>
                <w:szCs w:val="21"/>
              </w:rPr>
              <w:t>分；</w:t>
            </w:r>
          </w:p>
          <w:p>
            <w:pPr>
              <w:ind w:firstLine="210" w:firstLineChars="100"/>
              <w:rPr>
                <w:rFonts w:ascii="宋体" w:hAnsi="宋体" w:eastAsia="宋体" w:cs="宋体"/>
                <w:bCs/>
                <w:szCs w:val="21"/>
              </w:rPr>
            </w:pPr>
            <w:r>
              <w:rPr>
                <w:rFonts w:hint="eastAsia" w:ascii="宋体" w:hAnsi="宋体" w:eastAsia="宋体" w:cs="宋体"/>
                <w:bCs/>
                <w:szCs w:val="21"/>
                <w:lang w:val="en-US" w:eastAsia="zh-CN"/>
              </w:rPr>
              <w:t>4、</w:t>
            </w:r>
            <w:r>
              <w:rPr>
                <w:rFonts w:hint="eastAsia" w:ascii="宋体" w:hAnsi="宋体" w:eastAsia="宋体" w:cs="宋体"/>
                <w:bCs/>
                <w:szCs w:val="21"/>
              </w:rPr>
              <w:t>有服务方案，但内容</w:t>
            </w:r>
            <w:r>
              <w:rPr>
                <w:rFonts w:hint="eastAsia" w:ascii="宋体" w:hAnsi="宋体" w:eastAsia="宋体" w:cs="宋体"/>
                <w:bCs/>
                <w:szCs w:val="21"/>
                <w:lang w:val="en-US" w:eastAsia="zh-CN"/>
              </w:rPr>
              <w:t>不完整，</w:t>
            </w:r>
            <w:r>
              <w:rPr>
                <w:rFonts w:hint="eastAsia" w:ascii="宋体" w:hAnsi="宋体" w:eastAsia="宋体" w:cs="宋体"/>
                <w:bCs/>
                <w:szCs w:val="21"/>
              </w:rPr>
              <w:t>得</w:t>
            </w:r>
            <w:r>
              <w:rPr>
                <w:rFonts w:hint="eastAsia" w:ascii="宋体" w:hAnsi="宋体" w:eastAsia="宋体" w:cs="宋体"/>
                <w:bCs/>
                <w:szCs w:val="21"/>
                <w:lang w:val="en-US" w:eastAsia="zh-CN"/>
              </w:rPr>
              <w:t>1</w:t>
            </w:r>
            <w:r>
              <w:rPr>
                <w:rFonts w:hint="eastAsia" w:ascii="宋体" w:hAnsi="宋体" w:eastAsia="宋体" w:cs="宋体"/>
                <w:bCs/>
                <w:szCs w:val="21"/>
              </w:rPr>
              <w:t>分；</w:t>
            </w:r>
          </w:p>
          <w:p>
            <w:pPr>
              <w:ind w:left="0" w:leftChars="0" w:firstLine="218" w:firstLineChars="104"/>
              <w:rPr>
                <w:rFonts w:ascii="宋体" w:hAnsi="宋体" w:eastAsia="宋体" w:cs="宋体"/>
                <w:bCs/>
                <w:szCs w:val="21"/>
              </w:rPr>
            </w:pPr>
            <w:r>
              <w:rPr>
                <w:rFonts w:hint="eastAsia" w:ascii="宋体" w:hAnsi="宋体" w:eastAsia="宋体" w:cs="宋体"/>
                <w:bCs/>
                <w:szCs w:val="21"/>
                <w:lang w:val="en-US" w:eastAsia="zh-CN"/>
              </w:rPr>
              <w:t>5、未提供</w:t>
            </w:r>
            <w:r>
              <w:rPr>
                <w:rFonts w:hint="eastAsia" w:ascii="宋体" w:hAnsi="宋体" w:eastAsia="宋体" w:cs="宋体"/>
                <w:bCs/>
                <w:szCs w:val="21"/>
              </w:rPr>
              <w:t>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271"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rPr>
            </w:pPr>
          </w:p>
        </w:tc>
        <w:tc>
          <w:tcPr>
            <w:tcW w:w="1701" w:type="dxa"/>
            <w:tcBorders>
              <w:top w:val="single" w:color="auto" w:sz="4" w:space="0"/>
              <w:left w:val="single" w:color="auto" w:sz="4" w:space="0"/>
              <w:right w:val="single" w:color="auto" w:sz="4" w:space="0"/>
            </w:tcBorders>
            <w:vAlign w:val="center"/>
          </w:tcPr>
          <w:p>
            <w:pPr>
              <w:jc w:val="center"/>
              <w:rPr>
                <w:rFonts w:hint="eastAsia" w:ascii="宋体" w:hAnsi="宋体" w:eastAsia="宋体" w:cs="宋体"/>
                <w:b/>
                <w:bCs w:val="0"/>
                <w:szCs w:val="21"/>
              </w:rPr>
            </w:pPr>
            <w:r>
              <w:rPr>
                <w:rFonts w:hint="eastAsia" w:ascii="宋体" w:hAnsi="宋体" w:eastAsia="宋体" w:cs="宋体"/>
                <w:b/>
                <w:bCs w:val="0"/>
                <w:szCs w:val="21"/>
              </w:rPr>
              <w:t>培训计划方案</w:t>
            </w:r>
          </w:p>
          <w:p>
            <w:pPr>
              <w:jc w:val="center"/>
              <w:rPr>
                <w:rFonts w:ascii="宋体" w:hAnsi="宋体" w:eastAsia="宋体" w:cs="宋体"/>
              </w:rPr>
            </w:pPr>
            <w:r>
              <w:rPr>
                <w:rFonts w:hint="eastAsia" w:ascii="宋体" w:hAnsi="宋体" w:eastAsia="宋体" w:cs="宋体"/>
                <w:b/>
                <w:bCs w:val="0"/>
                <w:szCs w:val="21"/>
                <w:lang w:val="en-US" w:eastAsia="zh-CN"/>
              </w:rPr>
              <w:t>7</w:t>
            </w:r>
            <w:r>
              <w:rPr>
                <w:rFonts w:hint="eastAsia" w:ascii="宋体" w:hAnsi="宋体" w:eastAsia="宋体" w:cs="宋体"/>
                <w:b/>
                <w:bCs w:val="0"/>
                <w:szCs w:val="21"/>
              </w:rPr>
              <w:t>分</w:t>
            </w:r>
          </w:p>
        </w:tc>
        <w:tc>
          <w:tcPr>
            <w:tcW w:w="6242" w:type="dxa"/>
            <w:tcBorders>
              <w:top w:val="single" w:color="auto" w:sz="4" w:space="0"/>
              <w:left w:val="single" w:color="auto" w:sz="4" w:space="0"/>
              <w:bottom w:val="single" w:color="auto" w:sz="4" w:space="0"/>
              <w:right w:val="single" w:color="auto" w:sz="4" w:space="0"/>
            </w:tcBorders>
            <w:vAlign w:val="center"/>
          </w:tcPr>
          <w:p>
            <w:pPr>
              <w:ind w:left="0" w:leftChars="0" w:firstLine="218" w:firstLineChars="104"/>
              <w:rPr>
                <w:rFonts w:ascii="宋体" w:hAnsi="宋体" w:eastAsia="宋体" w:cs="宋体"/>
                <w:bCs/>
                <w:szCs w:val="21"/>
              </w:rPr>
            </w:pPr>
            <w:r>
              <w:rPr>
                <w:rFonts w:hint="eastAsia" w:ascii="宋体" w:hAnsi="宋体" w:eastAsia="宋体" w:cs="宋体"/>
                <w:bCs/>
                <w:szCs w:val="21"/>
              </w:rPr>
              <w:t>培训计划方案具体体现在培训内容、时间、地点、课目、组织等方面：</w:t>
            </w:r>
          </w:p>
          <w:p>
            <w:pPr>
              <w:widowControl/>
              <w:numPr>
                <w:ilvl w:val="0"/>
                <w:numId w:val="0"/>
              </w:numPr>
              <w:kinsoku w:val="0"/>
              <w:autoSpaceDE w:val="0"/>
              <w:autoSpaceDN w:val="0"/>
              <w:adjustRightInd w:val="0"/>
              <w:snapToGrid w:val="0"/>
              <w:ind w:firstLine="210" w:firstLineChars="100"/>
              <w:jc w:val="left"/>
              <w:textAlignment w:val="baseline"/>
              <w:rPr>
                <w:rFonts w:ascii="宋体" w:hAnsi="宋体" w:eastAsia="宋体" w:cs="宋体"/>
                <w:bCs/>
                <w:szCs w:val="21"/>
              </w:rPr>
            </w:pPr>
            <w:r>
              <w:rPr>
                <w:rFonts w:hint="eastAsia" w:ascii="宋体" w:hAnsi="宋体" w:eastAsia="宋体" w:cs="宋体"/>
                <w:bCs/>
                <w:szCs w:val="21"/>
                <w:lang w:val="en-US" w:eastAsia="zh-CN"/>
              </w:rPr>
              <w:t>1、</w:t>
            </w:r>
            <w:r>
              <w:rPr>
                <w:rFonts w:hint="eastAsia" w:ascii="宋体" w:hAnsi="宋体" w:eastAsia="宋体" w:cs="宋体"/>
                <w:bCs/>
                <w:szCs w:val="21"/>
              </w:rPr>
              <w:t>培训计划方案内容完整，培训课目设置与</w:t>
            </w:r>
            <w:r>
              <w:rPr>
                <w:rFonts w:hint="eastAsia" w:ascii="宋体" w:hAnsi="宋体" w:eastAsia="宋体" w:cs="宋体"/>
                <w:bCs/>
                <w:szCs w:val="21"/>
                <w:lang w:val="en-US" w:eastAsia="zh-CN"/>
              </w:rPr>
              <w:t>设备</w:t>
            </w:r>
            <w:r>
              <w:rPr>
                <w:rFonts w:hint="eastAsia" w:ascii="宋体" w:hAnsi="宋体" w:eastAsia="宋体" w:cs="宋体"/>
                <w:bCs/>
                <w:szCs w:val="21"/>
              </w:rPr>
              <w:t>使用结合紧密、针对性强，培训组织形式多样充分体现线上线下多手段、培训方法紧贴使用对象体现分层次教培特点，培训骨干技术实力较强，体现多专业配备，充分满足项目需要的，得</w:t>
            </w:r>
            <w:r>
              <w:rPr>
                <w:rFonts w:hint="eastAsia" w:ascii="宋体" w:hAnsi="宋体" w:eastAsia="宋体" w:cs="宋体"/>
                <w:bCs/>
                <w:szCs w:val="21"/>
                <w:lang w:val="en-US" w:eastAsia="zh-CN"/>
              </w:rPr>
              <w:t>8</w:t>
            </w:r>
            <w:r>
              <w:rPr>
                <w:rFonts w:hint="eastAsia" w:ascii="宋体" w:hAnsi="宋体" w:eastAsia="宋体" w:cs="宋体"/>
                <w:bCs/>
                <w:szCs w:val="21"/>
              </w:rPr>
              <w:t>分</w:t>
            </w:r>
          </w:p>
          <w:p>
            <w:pPr>
              <w:ind w:firstLine="210" w:firstLineChars="100"/>
              <w:rPr>
                <w:rFonts w:ascii="宋体" w:hAnsi="宋体" w:eastAsia="宋体" w:cs="宋体"/>
                <w:bCs/>
                <w:szCs w:val="21"/>
              </w:rPr>
            </w:pPr>
            <w:r>
              <w:rPr>
                <w:rFonts w:hint="eastAsia" w:ascii="宋体" w:hAnsi="宋体" w:eastAsia="宋体" w:cs="宋体"/>
                <w:bCs/>
                <w:szCs w:val="21"/>
                <w:lang w:val="en-US" w:eastAsia="zh-CN"/>
              </w:rPr>
              <w:t>2、</w:t>
            </w:r>
            <w:r>
              <w:rPr>
                <w:rFonts w:hint="eastAsia" w:ascii="宋体" w:hAnsi="宋体" w:eastAsia="宋体" w:cs="宋体"/>
                <w:bCs/>
                <w:szCs w:val="21"/>
              </w:rPr>
              <w:t>培训</w:t>
            </w:r>
            <w:r>
              <w:rPr>
                <w:rFonts w:hint="eastAsia" w:ascii="宋体" w:hAnsi="宋体" w:eastAsia="宋体" w:cs="宋体"/>
                <w:bCs/>
                <w:szCs w:val="21"/>
                <w:lang w:val="en-US" w:eastAsia="zh-CN"/>
              </w:rPr>
              <w:t xml:space="preserve"> </w:t>
            </w:r>
            <w:r>
              <w:rPr>
                <w:rFonts w:hint="eastAsia" w:ascii="宋体" w:hAnsi="宋体" w:eastAsia="宋体" w:cs="宋体"/>
                <w:bCs/>
                <w:szCs w:val="21"/>
              </w:rPr>
              <w:t>计划方案内容完整，培训课目设置符合</w:t>
            </w:r>
            <w:r>
              <w:rPr>
                <w:rFonts w:hint="eastAsia" w:ascii="宋体" w:hAnsi="宋体" w:eastAsia="宋体" w:cs="宋体"/>
                <w:bCs/>
                <w:szCs w:val="21"/>
                <w:lang w:val="en-US" w:eastAsia="zh-CN"/>
              </w:rPr>
              <w:t>设备</w:t>
            </w:r>
            <w:r>
              <w:rPr>
                <w:rFonts w:hint="eastAsia" w:ascii="宋体" w:hAnsi="宋体" w:eastAsia="宋体" w:cs="宋体"/>
                <w:bCs/>
                <w:szCs w:val="21"/>
              </w:rPr>
              <w:t>使用要求，培训组织及方法安排基本可行，能满足项目需要，但在培训形式、分层次教培等方面还够科学灵活的，得5分</w:t>
            </w:r>
          </w:p>
          <w:p>
            <w:pPr>
              <w:ind w:left="0" w:leftChars="0" w:firstLine="218" w:firstLineChars="104"/>
              <w:rPr>
                <w:rFonts w:ascii="宋体" w:hAnsi="宋体" w:eastAsia="宋体" w:cs="宋体"/>
                <w:bCs/>
                <w:szCs w:val="21"/>
              </w:rPr>
            </w:pPr>
            <w:r>
              <w:rPr>
                <w:rFonts w:hint="eastAsia" w:ascii="宋体" w:hAnsi="宋体" w:eastAsia="宋体" w:cs="宋体"/>
                <w:bCs/>
                <w:szCs w:val="21"/>
              </w:rPr>
              <w:t>3、培训计划方案内容完整，培训课目设置或培训安排</w:t>
            </w:r>
            <w:r>
              <w:rPr>
                <w:rFonts w:hint="eastAsia" w:ascii="宋体" w:hAnsi="宋体" w:eastAsia="宋体" w:cs="宋体"/>
                <w:bCs/>
                <w:szCs w:val="21"/>
                <w:lang w:val="en-US" w:eastAsia="zh-CN"/>
              </w:rPr>
              <w:t>基本</w:t>
            </w:r>
            <w:r>
              <w:rPr>
                <w:rFonts w:hint="eastAsia" w:ascii="宋体" w:hAnsi="宋体" w:eastAsia="宋体" w:cs="宋体"/>
                <w:bCs/>
                <w:szCs w:val="21"/>
              </w:rPr>
              <w:t>周密的，得3分</w:t>
            </w:r>
          </w:p>
          <w:p>
            <w:pPr>
              <w:ind w:left="0" w:leftChars="0" w:firstLine="218" w:firstLineChars="104"/>
              <w:rPr>
                <w:rFonts w:ascii="宋体" w:hAnsi="宋体" w:eastAsia="宋体" w:cs="宋体"/>
                <w:bCs/>
                <w:szCs w:val="21"/>
              </w:rPr>
            </w:pPr>
            <w:r>
              <w:rPr>
                <w:rFonts w:hint="eastAsia" w:ascii="宋体" w:hAnsi="宋体" w:eastAsia="宋体" w:cs="宋体"/>
                <w:bCs/>
                <w:szCs w:val="21"/>
              </w:rPr>
              <w:t>4、有培训计划方案</w:t>
            </w:r>
            <w:r>
              <w:rPr>
                <w:rFonts w:hint="eastAsia" w:ascii="宋体" w:hAnsi="宋体" w:eastAsia="宋体" w:cs="宋体"/>
                <w:bCs/>
                <w:szCs w:val="21"/>
                <w:lang w:val="en-US" w:eastAsia="zh-CN"/>
              </w:rPr>
              <w:t>但内容不够完整，</w:t>
            </w:r>
            <w:r>
              <w:rPr>
                <w:rFonts w:hint="eastAsia" w:ascii="宋体" w:hAnsi="宋体" w:eastAsia="宋体" w:cs="宋体"/>
                <w:bCs/>
                <w:szCs w:val="21"/>
              </w:rPr>
              <w:t>得1分</w:t>
            </w:r>
          </w:p>
          <w:p>
            <w:pPr>
              <w:ind w:left="0" w:leftChars="0" w:firstLine="218" w:firstLineChars="104"/>
              <w:rPr>
                <w:rFonts w:ascii="宋体" w:hAnsi="宋体" w:eastAsia="宋体" w:cs="宋体"/>
                <w:bCs/>
                <w:szCs w:val="21"/>
              </w:rPr>
            </w:pPr>
            <w:r>
              <w:rPr>
                <w:rFonts w:hint="eastAsia" w:ascii="宋体" w:hAnsi="宋体" w:eastAsia="宋体" w:cs="宋体"/>
                <w:bCs/>
                <w:szCs w:val="21"/>
              </w:rPr>
              <w:t>5、</w:t>
            </w:r>
            <w:r>
              <w:rPr>
                <w:rFonts w:hint="eastAsia" w:ascii="宋体" w:hAnsi="宋体" w:eastAsia="宋体" w:cs="宋体"/>
                <w:bCs/>
                <w:szCs w:val="21"/>
                <w:lang w:val="en-US" w:eastAsia="zh-CN"/>
              </w:rPr>
              <w:t>未提供</w:t>
            </w:r>
            <w:r>
              <w:rPr>
                <w:rFonts w:hint="eastAsia" w:ascii="宋体" w:hAnsi="宋体" w:eastAsia="宋体" w:cs="宋体"/>
                <w:bCs/>
                <w:szCs w:val="21"/>
              </w:rPr>
              <w:t>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1"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rPr>
            </w:pPr>
          </w:p>
        </w:tc>
        <w:tc>
          <w:tcPr>
            <w:tcW w:w="1701" w:type="dxa"/>
            <w:tcBorders>
              <w:top w:val="single" w:color="auto" w:sz="4" w:space="0"/>
              <w:left w:val="single" w:color="auto" w:sz="4" w:space="0"/>
              <w:right w:val="single" w:color="auto" w:sz="4" w:space="0"/>
            </w:tcBorders>
            <w:vAlign w:val="center"/>
          </w:tcPr>
          <w:p>
            <w:pPr>
              <w:jc w:val="center"/>
              <w:rPr>
                <w:rFonts w:hint="eastAsia" w:ascii="宋体" w:hAnsi="宋体" w:eastAsia="宋体" w:cs="宋体"/>
                <w:b/>
                <w:bCs/>
                <w:lang w:eastAsia="zh-CN"/>
              </w:rPr>
            </w:pPr>
            <w:r>
              <w:rPr>
                <w:rFonts w:hint="eastAsia" w:ascii="宋体" w:hAnsi="宋体" w:eastAsia="宋体" w:cs="宋体"/>
                <w:b/>
                <w:bCs/>
                <w:szCs w:val="21"/>
                <w:lang w:val="en-US" w:eastAsia="zh-CN"/>
              </w:rPr>
              <w:t>综合实力</w:t>
            </w:r>
          </w:p>
          <w:p>
            <w:pPr>
              <w:jc w:val="center"/>
              <w:rPr>
                <w:rFonts w:ascii="宋体" w:hAnsi="宋体" w:eastAsia="宋体" w:cs="宋体"/>
              </w:rPr>
            </w:pPr>
            <w:r>
              <w:rPr>
                <w:rFonts w:hint="eastAsia" w:ascii="宋体" w:hAnsi="宋体" w:eastAsia="宋体" w:cs="宋体"/>
                <w:b/>
                <w:bCs/>
                <w:szCs w:val="21"/>
                <w:lang w:val="en-US" w:eastAsia="zh-CN"/>
              </w:rPr>
              <w:t>3</w:t>
            </w:r>
            <w:r>
              <w:rPr>
                <w:rFonts w:hint="eastAsia" w:ascii="宋体" w:hAnsi="宋体" w:eastAsia="宋体" w:cs="宋体"/>
                <w:b/>
                <w:bCs/>
                <w:szCs w:val="21"/>
              </w:rPr>
              <w:t>分</w:t>
            </w:r>
          </w:p>
        </w:tc>
        <w:tc>
          <w:tcPr>
            <w:tcW w:w="6242" w:type="dxa"/>
            <w:tcBorders>
              <w:top w:val="single" w:color="auto" w:sz="4" w:space="0"/>
              <w:left w:val="single" w:color="auto" w:sz="4" w:space="0"/>
              <w:bottom w:val="single" w:color="auto" w:sz="4" w:space="0"/>
              <w:right w:val="single" w:color="auto" w:sz="4" w:space="0"/>
            </w:tcBorders>
          </w:tcPr>
          <w:p>
            <w:pPr>
              <w:rPr>
                <w:rFonts w:ascii="宋体" w:hAnsi="宋体" w:eastAsia="宋体" w:cs="宋体"/>
              </w:rPr>
            </w:pPr>
            <w:r>
              <w:rPr>
                <w:rFonts w:hint="eastAsia" w:ascii="宋体" w:hAnsi="宋体" w:eastAsia="宋体" w:cs="宋体"/>
              </w:rPr>
              <w:t>投标人或设备制造商提供202</w:t>
            </w:r>
            <w:r>
              <w:rPr>
                <w:rFonts w:hint="eastAsia" w:ascii="宋体" w:hAnsi="宋体" w:eastAsia="宋体" w:cs="宋体"/>
                <w:lang w:val="en-US" w:eastAsia="zh-CN"/>
              </w:rPr>
              <w:t>1</w:t>
            </w:r>
            <w:r>
              <w:rPr>
                <w:rFonts w:hint="eastAsia" w:ascii="宋体" w:hAnsi="宋体" w:eastAsia="宋体" w:cs="宋体"/>
              </w:rPr>
              <w:t>年1月1日以来（以合同签订时间为准）类似项目业绩，每提供1份得1分，最多得</w:t>
            </w:r>
            <w:r>
              <w:rPr>
                <w:rFonts w:hint="eastAsia" w:ascii="宋体" w:hAnsi="宋体" w:eastAsia="宋体" w:cs="宋体"/>
                <w:lang w:val="en-US" w:eastAsia="zh-CN"/>
              </w:rPr>
              <w:t>3</w:t>
            </w:r>
            <w:r>
              <w:rPr>
                <w:rFonts w:hint="eastAsia" w:ascii="宋体" w:hAnsi="宋体" w:eastAsia="宋体" w:cs="宋体"/>
              </w:rPr>
              <w:t>分。提供合同原件扫描件附进投标文件中。</w:t>
            </w:r>
          </w:p>
        </w:tc>
      </w:tr>
    </w:tbl>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z w:val="21"/>
          <w:szCs w:val="21"/>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90" w:firstLineChars="200"/>
        <w:jc w:val="left"/>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六.中标通知及签订合同</w:t>
      </w:r>
    </w:p>
    <w:p>
      <w:pPr>
        <w:spacing w:line="360" w:lineRule="auto"/>
        <w:ind w:firstLine="567"/>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1.中标通知</w:t>
      </w:r>
    </w:p>
    <w:p>
      <w:pPr>
        <w:spacing w:line="360" w:lineRule="auto"/>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1.1中标人被正式确定后，将在“河南省政府采购网”和“南阳市公共资源交易中心网”上公告中标结果，同时向中标人发出《中标通知书》。</w:t>
      </w:r>
    </w:p>
    <w:p>
      <w:pPr>
        <w:spacing w:line="360" w:lineRule="auto"/>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1.2《中标通知书》将作为签订合同的依据之一。</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1.3《中标通知书》发放办法：政府采购项目通过“南阳市公共资源交易中心公共服务平台向中标人发出电子《中标通知书》后，中标供应商可登录南阳市公共资源交易平台会员系统，自行打印加盖电子签章的《中标通知书》。</w:t>
      </w:r>
    </w:p>
    <w:p>
      <w:pPr>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2.签订合同</w:t>
      </w:r>
    </w:p>
    <w:p>
      <w:pPr>
        <w:spacing w:line="360" w:lineRule="auto"/>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1、中标供应商打印《中标通知书》后及时与采购人签订政府采购合同。合同签订后，采购人应通过“河南省电子化政府采购系统”(www.hngp.gov.cn)合同管理栏目上传合同原件扫描件完成备案。</w:t>
      </w:r>
    </w:p>
    <w:p>
      <w:pPr>
        <w:spacing w:line="360" w:lineRule="auto"/>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2、招标文件、投标文件、答疑及澄清文件，均为签订合同的依据。</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90" w:firstLineChars="200"/>
        <w:jc w:val="left"/>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七.质疑与答复</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发布的质疑函范本格式编制，质疑事项应具体、明确，并有必要的事实依据和法律依据。</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接收质疑的方式：</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在线接收，请质疑人上传质疑函原件扫描件到南阳市公共资源交易系统并电话通知到项目负责人。</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采购代理机构</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项目负责人，联系方式及地址详见采购公告。</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超出法定质疑期的、重复提出的、分次提出的或内容、形式不符合《政府采购质疑和投诉办法》的，采购人和采购代理机构可以拒收，质疑供应商将依法承担不利后果。</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采购人和采购代理机构在收到质疑函后7个工作日内作出答复，并以书面形式通知质疑供应商和其他有关供应商。</w:t>
      </w:r>
    </w:p>
    <w:p>
      <w:pPr>
        <w:spacing w:line="360" w:lineRule="auto"/>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90" w:firstLineChars="200"/>
        <w:jc w:val="left"/>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八、相关注意事项</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1.1开标及询标时，投标人法定代表人（负责人）或授权代表务必携带有效的身份证明，否则产生的不利后果由投标人自行承担。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1.2、各投标人应保证：投标文件中涉及到的所有内容，不会出现因第三方提出侵权而引发法律及经济纠纷，不论何种情况下若发生此类情况，其相应责任由投标人自行承担。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1.3开标、评标期间，投标人不得向评委询问评标情况，不得进行旨在影响评标结果的活动。</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1.4为了保证评标的公正性，除询标外，评委不得与投标人交换意见。无论评标工作结束与否，参与评标的任何人均不得私下向外透露评标中的任何情况。</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1.5投标人应本着公平竞争的原则参与投标，不得用任何方式对其它投标人恶意攻击。</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1.6投标人如有违反上述要求或违反国家法律、法规的行为，无论评标结果如何，其投标资格将被取消。</w:t>
      </w:r>
    </w:p>
    <w:p>
      <w:pPr>
        <w:spacing w:line="360" w:lineRule="auto"/>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p>
    <w:p>
      <w:pPr>
        <w:spacing w:line="360" w:lineRule="auto"/>
        <w:jc w:val="cente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pPr>
        <w:spacing w:line="360" w:lineRule="auto"/>
        <w:jc w:val="cente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pPr>
        <w:spacing w:line="360" w:lineRule="auto"/>
        <w:jc w:val="cente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pPr>
        <w:spacing w:line="360" w:lineRule="auto"/>
        <w:jc w:val="cente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河南省政府采购合同融资政策告知函</w:t>
      </w:r>
    </w:p>
    <w:p>
      <w:pPr>
        <w:spacing w:line="360" w:lineRule="auto"/>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各供应商：</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欢迎贵公司参与河南省政府采购活动!</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贷款渠道和提供贷款的金融机构，可在河南省政府采购网“河南省政府采购合同融资平台”查询联系。</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30" w:firstLineChars="200"/>
        <w:jc w:val="left"/>
        <w:textAlignment w:val="baseline"/>
        <w:rPr>
          <w:rFonts w:hint="eastAsia" w:asciiTheme="minorEastAsia" w:hAnsiTheme="minorEastAsia" w:eastAsiaTheme="minorEastAsia" w:cstheme="minorEastAsia"/>
          <w:b/>
          <w:bCs/>
          <w:spacing w:val="-13"/>
          <w:sz w:val="24"/>
          <w:szCs w:val="24"/>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 xml:space="preserve"> ），有需求的供应商，可按上述通知要求办理政采贷 。</w:t>
      </w:r>
    </w:p>
    <w:p>
      <w:pPr>
        <w:pStyle w:val="23"/>
        <w:rPr>
          <w:rFonts w:hint="eastAsia"/>
          <w:lang w:val="en-US" w:eastAsia="zh-CN"/>
        </w:rPr>
        <w:sectPr>
          <w:headerReference r:id="rId5" w:type="default"/>
          <w:footerReference r:id="rId6" w:type="default"/>
          <w:pgSz w:w="11907" w:h="16840"/>
          <w:pgMar w:top="1117" w:right="964" w:bottom="1060" w:left="1361" w:header="878" w:footer="886" w:gutter="0"/>
          <w:pgNumType w:fmt="decimal"/>
          <w:cols w:space="720" w:num="1"/>
        </w:sectPr>
      </w:pPr>
    </w:p>
    <w:p>
      <w:pPr>
        <w:pStyle w:val="6"/>
        <w:spacing w:before="353" w:line="219" w:lineRule="auto"/>
        <w:ind w:left="2294"/>
        <w:rPr>
          <w:rFonts w:hint="eastAsia" w:asciiTheme="minorEastAsia" w:hAnsiTheme="minorEastAsia" w:eastAsiaTheme="minorEastAsia" w:cstheme="minorEastAsia"/>
          <w:sz w:val="36"/>
          <w:szCs w:val="36"/>
          <w:lang w:eastAsia="zh-CN"/>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五</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rPr>
        <w:t xml:space="preserve">   </w:t>
      </w:r>
      <w:r>
        <w:rPr>
          <w:rFonts w:hint="eastAsia" w:asciiTheme="minorEastAsia" w:hAnsiTheme="minorEastAsia" w:eastAsiaTheme="minorEastAsia" w:cstheme="minorEastAsia"/>
          <w:spacing w:val="-1"/>
          <w:sz w:val="36"/>
          <w:szCs w:val="36"/>
          <w:lang w:eastAsia="zh-CN"/>
          <w14:textOutline w14:w="2306" w14:cap="flat" w14:cmpd="sng">
            <w14:solidFill>
              <w14:srgbClr w14:val="000000"/>
            </w14:solidFill>
            <w14:prstDash w14:val="solid"/>
            <w14:miter w14:val="0"/>
          </w14:textOutline>
        </w:rPr>
        <w:t>政府采购合同（草案）</w:t>
      </w:r>
    </w:p>
    <w:p>
      <w:pPr>
        <w:spacing w:line="244" w:lineRule="auto"/>
        <w:rPr>
          <w:rFonts w:hint="eastAsia" w:asciiTheme="minorEastAsia" w:hAnsiTheme="minorEastAsia" w:eastAsiaTheme="minorEastAsia" w:cstheme="minorEastAsia"/>
          <w:sz w:val="21"/>
        </w:rPr>
      </w:pPr>
    </w:p>
    <w:p>
      <w:pPr>
        <w:spacing w:line="245" w:lineRule="auto"/>
        <w:rPr>
          <w:rFonts w:hint="eastAsia" w:asciiTheme="minorEastAsia" w:hAnsiTheme="minorEastAsia" w:eastAsiaTheme="minorEastAsia" w:cstheme="minorEastAsia"/>
          <w:sz w:val="21"/>
        </w:rPr>
      </w:pPr>
    </w:p>
    <w:p>
      <w:pPr>
        <w:autoSpaceDE w:val="0"/>
        <w:autoSpaceDN w:val="0"/>
        <w:adjustRightInd w:val="0"/>
        <w:rPr>
          <w:rFonts w:hint="eastAsia" w:ascii="楷体" w:hAnsi="楷体" w:eastAsia="楷体"/>
          <w:lang w:eastAsia="zh-CN"/>
        </w:rPr>
      </w:pPr>
    </w:p>
    <w:p>
      <w:pPr>
        <w:autoSpaceDE w:val="0"/>
        <w:autoSpaceDN w:val="0"/>
        <w:adjustRightInd w:val="0"/>
        <w:jc w:val="center"/>
        <w:rPr>
          <w:rFonts w:hint="eastAsia" w:ascii="宋体" w:hAnsi="宋体" w:eastAsia="宋体" w:cs="宋体"/>
          <w:b/>
          <w:sz w:val="24"/>
          <w:szCs w:val="24"/>
          <w:lang w:eastAsia="zh-CN"/>
        </w:rPr>
      </w:pPr>
      <w:r>
        <w:rPr>
          <w:rFonts w:hint="eastAsia" w:ascii="宋体" w:hAnsi="宋体" w:eastAsia="宋体" w:cs="宋体"/>
          <w:b/>
          <w:sz w:val="24"/>
          <w:szCs w:val="24"/>
          <w:lang w:eastAsia="zh-CN"/>
        </w:rPr>
        <w:t>第一部分 合同书</w:t>
      </w:r>
    </w:p>
    <w:p>
      <w:pPr>
        <w:autoSpaceDE w:val="0"/>
        <w:autoSpaceDN w:val="0"/>
        <w:adjustRightInd w:val="0"/>
        <w:rPr>
          <w:rFonts w:hint="eastAsia" w:ascii="宋体" w:hAnsi="宋体" w:eastAsia="宋体" w:cs="宋体"/>
          <w:sz w:val="24"/>
          <w:szCs w:val="24"/>
          <w:lang w:eastAsia="zh-CN"/>
        </w:rPr>
      </w:pPr>
    </w:p>
    <w:p>
      <w:pPr>
        <w:autoSpaceDE w:val="0"/>
        <w:autoSpaceDN w:val="0"/>
        <w:adjustRightInd w:val="0"/>
        <w:rPr>
          <w:rFonts w:hint="eastAsia" w:ascii="宋体" w:hAnsi="宋体" w:eastAsia="宋体" w:cs="宋体"/>
          <w:sz w:val="24"/>
          <w:szCs w:val="24"/>
          <w:lang w:eastAsia="zh-CN"/>
        </w:rPr>
      </w:pPr>
    </w:p>
    <w:p>
      <w:pPr>
        <w:spacing w:before="120" w:line="22" w:lineRule="atLeast"/>
        <w:rPr>
          <w:rFonts w:hint="eastAsia" w:ascii="宋体" w:hAnsi="宋体" w:eastAsia="宋体" w:cs="宋体"/>
          <w:sz w:val="24"/>
          <w:szCs w:val="24"/>
          <w:lang w:eastAsia="zh-CN"/>
        </w:rPr>
      </w:pPr>
    </w:p>
    <w:p>
      <w:pPr>
        <w:spacing w:before="120" w:line="22" w:lineRule="atLeast"/>
        <w:rPr>
          <w:rFonts w:hint="eastAsia" w:ascii="宋体" w:hAnsi="宋体" w:eastAsia="宋体" w:cs="宋体"/>
          <w:sz w:val="24"/>
          <w:szCs w:val="24"/>
          <w:lang w:eastAsia="zh-CN"/>
        </w:rPr>
      </w:pPr>
      <w:r>
        <w:rPr>
          <w:rFonts w:hint="eastAsia" w:ascii="宋体" w:hAnsi="宋体" w:eastAsia="宋体" w:cs="宋体"/>
          <w:sz w:val="24"/>
          <w:szCs w:val="24"/>
          <w:lang w:eastAsia="zh-CN"/>
        </w:rPr>
        <w:t>项目名称：</w:t>
      </w:r>
      <w:r>
        <w:rPr>
          <w:rFonts w:hint="eastAsia" w:ascii="宋体" w:hAnsi="宋体" w:eastAsia="宋体" w:cs="宋体"/>
          <w:sz w:val="24"/>
          <w:szCs w:val="24"/>
          <w:u w:val="single"/>
          <w:lang w:eastAsia="zh-CN"/>
        </w:rPr>
        <w:t xml:space="preserve">                                   </w:t>
      </w:r>
    </w:p>
    <w:p>
      <w:pPr>
        <w:spacing w:before="120" w:line="22" w:lineRule="atLeast"/>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w:t>
      </w:r>
    </w:p>
    <w:p>
      <w:pPr>
        <w:spacing w:before="120" w:line="22" w:lineRule="atLeast"/>
        <w:rPr>
          <w:rFonts w:hint="default" w:ascii="宋体" w:hAnsi="宋体" w:eastAsia="宋体" w:cs="宋体"/>
          <w:sz w:val="24"/>
          <w:szCs w:val="24"/>
          <w:u w:val="single"/>
          <w:lang w:val="en-US" w:eastAsia="zh-CN"/>
        </w:rPr>
      </w:pPr>
      <w:r>
        <w:rPr>
          <w:rFonts w:hint="eastAsia" w:ascii="宋体" w:hAnsi="宋体" w:eastAsia="宋体" w:cs="宋体"/>
          <w:sz w:val="24"/>
          <w:szCs w:val="24"/>
          <w:lang w:eastAsia="zh-CN"/>
        </w:rPr>
        <w:t>项目编号：</w:t>
      </w: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u w:val="single"/>
          <w:lang w:val="en-US" w:eastAsia="zh-CN"/>
        </w:rPr>
        <w:t xml:space="preserve">                                 </w:t>
      </w:r>
    </w:p>
    <w:p>
      <w:pPr>
        <w:rPr>
          <w:rFonts w:hint="eastAsia" w:ascii="宋体" w:hAnsi="宋体" w:eastAsia="宋体" w:cs="宋体"/>
          <w:sz w:val="24"/>
          <w:szCs w:val="24"/>
          <w:lang w:eastAsia="zh-CN"/>
        </w:rPr>
      </w:pPr>
    </w:p>
    <w:p>
      <w:pPr>
        <w:spacing w:before="120" w:line="22" w:lineRule="atLeast"/>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甲方：</w:t>
      </w:r>
      <w:r>
        <w:rPr>
          <w:rFonts w:hint="eastAsia" w:ascii="宋体" w:hAnsi="宋体" w:eastAsia="宋体" w:cs="宋体"/>
          <w:sz w:val="24"/>
          <w:szCs w:val="24"/>
          <w:u w:val="single"/>
          <w:lang w:eastAsia="zh-CN"/>
        </w:rPr>
        <w:t xml:space="preserve">                                       </w:t>
      </w:r>
    </w:p>
    <w:p>
      <w:pPr>
        <w:spacing w:before="120" w:line="22" w:lineRule="atLeast"/>
        <w:rPr>
          <w:rFonts w:hint="eastAsia" w:ascii="宋体" w:hAnsi="宋体" w:eastAsia="宋体" w:cs="宋体"/>
          <w:sz w:val="24"/>
          <w:szCs w:val="24"/>
          <w:lang w:eastAsia="zh-CN"/>
        </w:rPr>
      </w:pPr>
    </w:p>
    <w:p>
      <w:pPr>
        <w:spacing w:before="120" w:line="22" w:lineRule="atLeast"/>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乙方：</w:t>
      </w:r>
      <w:r>
        <w:rPr>
          <w:rFonts w:hint="eastAsia" w:ascii="宋体" w:hAnsi="宋体" w:eastAsia="宋体" w:cs="宋体"/>
          <w:sz w:val="24"/>
          <w:szCs w:val="24"/>
          <w:u w:val="single"/>
          <w:lang w:eastAsia="zh-CN"/>
        </w:rPr>
        <w:t xml:space="preserve">                                       </w:t>
      </w:r>
    </w:p>
    <w:p>
      <w:pPr>
        <w:spacing w:before="120" w:line="22" w:lineRule="atLeast"/>
        <w:rPr>
          <w:rFonts w:hint="eastAsia" w:ascii="宋体" w:hAnsi="宋体" w:eastAsia="宋体" w:cs="宋体"/>
          <w:sz w:val="24"/>
          <w:szCs w:val="24"/>
          <w:lang w:eastAsia="zh-CN"/>
        </w:rPr>
      </w:pPr>
    </w:p>
    <w:p>
      <w:pPr>
        <w:spacing w:before="120" w:line="22" w:lineRule="atLeast"/>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签订地：</w:t>
      </w:r>
      <w:r>
        <w:rPr>
          <w:rFonts w:hint="eastAsia" w:ascii="宋体" w:hAnsi="宋体" w:eastAsia="宋体" w:cs="宋体"/>
          <w:sz w:val="24"/>
          <w:szCs w:val="24"/>
          <w:u w:val="single"/>
          <w:lang w:eastAsia="zh-CN"/>
        </w:rPr>
        <w:t xml:space="preserve">                                     </w:t>
      </w:r>
    </w:p>
    <w:p>
      <w:pPr>
        <w:spacing w:before="120" w:line="22" w:lineRule="atLeast"/>
        <w:rPr>
          <w:rFonts w:hint="eastAsia" w:ascii="宋体" w:hAnsi="宋体" w:eastAsia="宋体" w:cs="宋体"/>
          <w:sz w:val="24"/>
          <w:szCs w:val="24"/>
          <w:lang w:eastAsia="zh-CN"/>
        </w:rPr>
      </w:pPr>
    </w:p>
    <w:p>
      <w:pPr>
        <w:spacing w:before="120" w:line="22" w:lineRule="atLeast"/>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签订日期：</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年</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月</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日</w:t>
      </w:r>
    </w:p>
    <w:p>
      <w:pPr>
        <w:rPr>
          <w:rFonts w:hint="eastAsia" w:ascii="宋体" w:hAnsi="宋体" w:eastAsia="宋体" w:cs="宋体"/>
          <w:sz w:val="24"/>
          <w:szCs w:val="24"/>
          <w:lang w:eastAsia="zh-CN"/>
        </w:rPr>
        <w:sectPr>
          <w:pgSz w:w="11907" w:h="16840"/>
          <w:pgMar w:top="1474" w:right="1814" w:bottom="1474" w:left="1814" w:header="851" w:footer="851" w:gutter="0"/>
          <w:cols w:space="720" w:num="1"/>
          <w:docGrid w:linePitch="326" w:charSpace="0"/>
        </w:sectPr>
      </w:pP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u w:val="single"/>
          <w:lang w:val="zh-CN" w:eastAsia="zh-CN"/>
        </w:rPr>
        <w:t xml:space="preserve">        </w:t>
      </w:r>
      <w:r>
        <w:rPr>
          <w:rFonts w:hint="eastAsia" w:ascii="宋体" w:hAnsi="宋体" w:eastAsia="宋体" w:cs="宋体"/>
          <w:sz w:val="24"/>
          <w:szCs w:val="24"/>
          <w:lang w:val="zh-CN" w:eastAsia="zh-CN"/>
        </w:rPr>
        <w:t>年</w:t>
      </w:r>
      <w:r>
        <w:rPr>
          <w:rFonts w:hint="eastAsia" w:ascii="宋体" w:hAnsi="宋体" w:eastAsia="宋体" w:cs="宋体"/>
          <w:sz w:val="24"/>
          <w:szCs w:val="24"/>
          <w:u w:val="single"/>
          <w:lang w:val="zh-CN" w:eastAsia="zh-CN"/>
        </w:rPr>
        <w:t xml:space="preserve">    </w:t>
      </w:r>
      <w:r>
        <w:rPr>
          <w:rFonts w:hint="eastAsia" w:ascii="宋体" w:hAnsi="宋体" w:eastAsia="宋体" w:cs="宋体"/>
          <w:sz w:val="24"/>
          <w:szCs w:val="24"/>
          <w:lang w:val="zh-CN" w:eastAsia="zh-CN"/>
        </w:rPr>
        <w:t>月</w:t>
      </w:r>
      <w:r>
        <w:rPr>
          <w:rFonts w:hint="eastAsia" w:ascii="宋体" w:hAnsi="宋体" w:eastAsia="宋体" w:cs="宋体"/>
          <w:sz w:val="24"/>
          <w:szCs w:val="24"/>
          <w:u w:val="single"/>
          <w:lang w:val="zh-CN" w:eastAsia="zh-CN"/>
        </w:rPr>
        <w:t xml:space="preserve">    </w:t>
      </w:r>
      <w:r>
        <w:rPr>
          <w:rFonts w:hint="eastAsia" w:ascii="宋体" w:hAnsi="宋体" w:eastAsia="宋体" w:cs="宋体"/>
          <w:sz w:val="24"/>
          <w:szCs w:val="24"/>
          <w:lang w:val="zh-CN" w:eastAsia="zh-CN"/>
        </w:rPr>
        <w:t>日</w:t>
      </w:r>
      <w:r>
        <w:rPr>
          <w:rFonts w:hint="eastAsia" w:ascii="宋体" w:hAnsi="宋体" w:eastAsia="宋体" w:cs="宋体"/>
          <w:sz w:val="24"/>
          <w:szCs w:val="24"/>
          <w:lang w:eastAsia="zh-CN"/>
        </w:rPr>
        <w:t>，</w:t>
      </w:r>
      <w:r>
        <w:rPr>
          <w:rFonts w:hint="eastAsia" w:ascii="宋体" w:hAnsi="宋体" w:eastAsia="宋体" w:cs="宋体"/>
          <w:sz w:val="24"/>
          <w:szCs w:val="24"/>
          <w:u w:val="single"/>
          <w:lang w:eastAsia="zh-CN"/>
        </w:rPr>
        <w:t xml:space="preserve">   （采购人名称）   </w:t>
      </w:r>
      <w:r>
        <w:rPr>
          <w:rFonts w:hint="eastAsia" w:ascii="宋体" w:hAnsi="宋体" w:eastAsia="宋体" w:cs="宋体"/>
          <w:sz w:val="24"/>
          <w:szCs w:val="24"/>
          <w:lang w:eastAsia="zh-CN"/>
        </w:rPr>
        <w:t>以</w:t>
      </w:r>
      <w:r>
        <w:rPr>
          <w:rFonts w:hint="eastAsia" w:ascii="宋体" w:hAnsi="宋体" w:eastAsia="宋体" w:cs="宋体"/>
          <w:sz w:val="24"/>
          <w:szCs w:val="24"/>
          <w:u w:val="single"/>
          <w:lang w:eastAsia="zh-CN"/>
        </w:rPr>
        <w:t xml:space="preserve">   （政府采购方式）  </w:t>
      </w:r>
      <w:r>
        <w:rPr>
          <w:rFonts w:hint="eastAsia" w:ascii="宋体" w:hAnsi="宋体" w:eastAsia="宋体" w:cs="宋体"/>
          <w:sz w:val="24"/>
          <w:szCs w:val="24"/>
          <w:lang w:eastAsia="zh-CN"/>
        </w:rPr>
        <w:t>对</w:t>
      </w:r>
      <w:r>
        <w:rPr>
          <w:rFonts w:hint="eastAsia" w:ascii="宋体" w:hAnsi="宋体" w:eastAsia="宋体" w:cs="宋体"/>
          <w:sz w:val="24"/>
          <w:szCs w:val="24"/>
          <w:u w:val="single"/>
          <w:lang w:eastAsia="zh-CN"/>
        </w:rPr>
        <w:t xml:space="preserve">   （同前页项目名称）   </w:t>
      </w:r>
      <w:r>
        <w:rPr>
          <w:rFonts w:hint="eastAsia" w:ascii="宋体" w:hAnsi="宋体" w:eastAsia="宋体" w:cs="宋体"/>
          <w:sz w:val="24"/>
          <w:szCs w:val="24"/>
          <w:lang w:eastAsia="zh-CN"/>
        </w:rPr>
        <w:t>项目进行了采购。经</w:t>
      </w:r>
      <w:r>
        <w:rPr>
          <w:rFonts w:hint="eastAsia" w:ascii="宋体" w:hAnsi="宋体" w:eastAsia="宋体" w:cs="宋体"/>
          <w:sz w:val="24"/>
          <w:szCs w:val="24"/>
          <w:u w:val="single"/>
          <w:lang w:eastAsia="zh-CN"/>
        </w:rPr>
        <w:t xml:space="preserve">   （相关评定主体名称）   </w:t>
      </w:r>
      <w:r>
        <w:rPr>
          <w:rFonts w:hint="eastAsia" w:ascii="宋体" w:hAnsi="宋体" w:eastAsia="宋体" w:cs="宋体"/>
          <w:sz w:val="24"/>
          <w:szCs w:val="24"/>
          <w:lang w:eastAsia="zh-CN"/>
        </w:rPr>
        <w:t>评定，</w:t>
      </w:r>
      <w:r>
        <w:rPr>
          <w:rFonts w:hint="eastAsia" w:ascii="宋体" w:hAnsi="宋体" w:eastAsia="宋体" w:cs="宋体"/>
          <w:sz w:val="24"/>
          <w:szCs w:val="24"/>
          <w:u w:val="single"/>
          <w:lang w:eastAsia="zh-CN"/>
        </w:rPr>
        <w:t xml:space="preserve">   （中标供应商名称）</w:t>
      </w:r>
      <w:r>
        <w:rPr>
          <w:rFonts w:hint="eastAsia" w:ascii="宋体" w:hAnsi="宋体" w:eastAsia="宋体" w:cs="宋体"/>
          <w:sz w:val="24"/>
          <w:szCs w:val="24"/>
          <w:lang w:eastAsia="zh-CN"/>
        </w:rPr>
        <w:t>为该项目中标供应商。现于中标通知书发出之日起三十日内，按照采购文件确定的事项签订本合同。</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zh-CN" w:eastAsia="zh-CN"/>
        </w:rPr>
        <w:t>根据《中华人民共和国民法典》、《中华人民共和国政府采购法》等相关法律法规之规定，按照平等、自愿、公平和诚实信用的原则，经</w:t>
      </w:r>
      <w:r>
        <w:rPr>
          <w:rFonts w:hint="eastAsia" w:ascii="宋体" w:hAnsi="宋体" w:eastAsia="宋体" w:cs="宋体"/>
          <w:sz w:val="24"/>
          <w:szCs w:val="24"/>
          <w:u w:val="single"/>
          <w:lang w:eastAsia="zh-CN"/>
        </w:rPr>
        <w:t xml:space="preserve">   （采购人名称）   </w:t>
      </w:r>
      <w:r>
        <w:rPr>
          <w:rFonts w:hint="eastAsia" w:ascii="宋体" w:hAnsi="宋体" w:eastAsia="宋体" w:cs="宋体"/>
          <w:sz w:val="24"/>
          <w:szCs w:val="24"/>
          <w:lang w:val="zh-CN" w:eastAsia="zh-CN"/>
        </w:rPr>
        <w:t>(以下简称：甲方)和</w:t>
      </w:r>
      <w:r>
        <w:rPr>
          <w:rFonts w:hint="eastAsia" w:ascii="宋体" w:hAnsi="宋体" w:eastAsia="宋体" w:cs="宋体"/>
          <w:sz w:val="24"/>
          <w:szCs w:val="24"/>
          <w:u w:val="single"/>
          <w:lang w:eastAsia="zh-CN"/>
        </w:rPr>
        <w:t xml:space="preserve">   （中标供应商名称）   </w:t>
      </w:r>
      <w:r>
        <w:rPr>
          <w:rFonts w:hint="eastAsia" w:ascii="宋体" w:hAnsi="宋体" w:eastAsia="宋体" w:cs="宋体"/>
          <w:sz w:val="24"/>
          <w:szCs w:val="24"/>
          <w:lang w:val="zh-CN" w:eastAsia="zh-CN"/>
        </w:rPr>
        <w:t>(以下简称：乙方)协商一致，约定以下合同</w:t>
      </w:r>
      <w:r>
        <w:rPr>
          <w:rFonts w:hint="eastAsia" w:ascii="宋体" w:hAnsi="宋体" w:eastAsia="宋体" w:cs="宋体"/>
          <w:sz w:val="24"/>
          <w:szCs w:val="24"/>
          <w:lang w:eastAsia="zh-CN"/>
        </w:rPr>
        <w:t>条款，以兹共同遵守、全面履行。</w:t>
      </w:r>
    </w:p>
    <w:p>
      <w:pPr>
        <w:spacing w:line="560" w:lineRule="exact"/>
        <w:ind w:firstLine="482" w:firstLineChars="200"/>
        <w:outlineLvl w:val="0"/>
        <w:rPr>
          <w:rFonts w:hint="eastAsia" w:ascii="宋体" w:hAnsi="宋体" w:eastAsia="宋体" w:cs="宋体"/>
          <w:b/>
          <w:sz w:val="24"/>
          <w:szCs w:val="24"/>
          <w:lang w:eastAsia="zh-CN"/>
        </w:rPr>
      </w:pPr>
      <w:bookmarkStart w:id="2" w:name="_Toc24059"/>
      <w:bookmarkStart w:id="3" w:name="_Toc3029"/>
      <w:bookmarkStart w:id="4" w:name="_Toc2232"/>
      <w:r>
        <w:rPr>
          <w:rFonts w:hint="eastAsia" w:ascii="宋体" w:hAnsi="宋体" w:eastAsia="宋体" w:cs="宋体"/>
          <w:b/>
          <w:sz w:val="24"/>
          <w:szCs w:val="24"/>
          <w:lang w:eastAsia="zh-CN"/>
        </w:rPr>
        <w:t>1.1 合同组成部分</w:t>
      </w:r>
      <w:bookmarkEnd w:id="2"/>
      <w:bookmarkEnd w:id="3"/>
      <w:bookmarkEnd w:id="4"/>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下列文件为本合同的组成部分，并构成一个整体，需综合解释、相互补充。如果下列文件内容出现不一致的情形，那么在保证按照采购文件确定的事项的前提下，组成本合同的多个文件的优先适用顺序如下：</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1.1.1 本合同及其补充合同、变更协议；</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1.1.2 中标通知书；</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1.1.3 投标文件（含澄清或者说明文件）；</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1.1.4 招标文件（含澄清或者修改文件）；</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1.1.5 其他相关采购文件。</w:t>
      </w:r>
    </w:p>
    <w:p>
      <w:pPr>
        <w:spacing w:line="560" w:lineRule="exact"/>
        <w:ind w:firstLine="482" w:firstLineChars="200"/>
        <w:outlineLvl w:val="0"/>
        <w:rPr>
          <w:rFonts w:hint="eastAsia" w:ascii="宋体" w:hAnsi="宋体" w:eastAsia="宋体" w:cs="宋体"/>
          <w:b/>
          <w:sz w:val="24"/>
          <w:szCs w:val="24"/>
          <w:lang w:eastAsia="zh-CN"/>
        </w:rPr>
      </w:pPr>
      <w:bookmarkStart w:id="5" w:name="_Toc21295"/>
      <w:bookmarkStart w:id="6" w:name="_Toc27126"/>
      <w:bookmarkStart w:id="7" w:name="_Toc24300"/>
      <w:r>
        <w:rPr>
          <w:rFonts w:hint="eastAsia" w:ascii="宋体" w:hAnsi="宋体" w:eastAsia="宋体" w:cs="宋体"/>
          <w:b/>
          <w:sz w:val="24"/>
          <w:szCs w:val="24"/>
          <w:lang w:eastAsia="zh-CN"/>
        </w:rPr>
        <w:t>1.2 货物</w:t>
      </w:r>
      <w:bookmarkEnd w:id="5"/>
      <w:bookmarkEnd w:id="6"/>
      <w:bookmarkEnd w:id="7"/>
    </w:p>
    <w:p>
      <w:pPr>
        <w:spacing w:line="560" w:lineRule="exact"/>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1.2.1 货物名称：</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w:t>
      </w:r>
    </w:p>
    <w:p>
      <w:pPr>
        <w:spacing w:line="560" w:lineRule="exact"/>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1.2.2 货物数量：</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1.2.3 货物质量：</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w:t>
      </w:r>
    </w:p>
    <w:p>
      <w:pPr>
        <w:spacing w:line="560" w:lineRule="exact"/>
        <w:ind w:firstLine="482" w:firstLineChars="200"/>
        <w:outlineLvl w:val="0"/>
        <w:rPr>
          <w:rFonts w:hint="eastAsia" w:ascii="宋体" w:hAnsi="宋体" w:eastAsia="宋体" w:cs="宋体"/>
          <w:b/>
          <w:sz w:val="24"/>
          <w:szCs w:val="24"/>
          <w:lang w:eastAsia="zh-CN"/>
        </w:rPr>
      </w:pPr>
      <w:bookmarkStart w:id="8" w:name="_Toc21631"/>
      <w:bookmarkStart w:id="9" w:name="_Toc21551"/>
      <w:bookmarkStart w:id="10" w:name="_Toc23292"/>
      <w:r>
        <w:rPr>
          <w:rFonts w:hint="eastAsia" w:ascii="宋体" w:hAnsi="宋体" w:eastAsia="宋体" w:cs="宋体"/>
          <w:b/>
          <w:sz w:val="24"/>
          <w:szCs w:val="24"/>
          <w:lang w:eastAsia="zh-CN"/>
        </w:rPr>
        <w:t>1.3 价款</w:t>
      </w:r>
      <w:bookmarkEnd w:id="8"/>
      <w:bookmarkEnd w:id="9"/>
      <w:bookmarkEnd w:id="10"/>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本合同总价为：￥</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元（大写：</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元人民币）。</w:t>
      </w:r>
    </w:p>
    <w:p>
      <w:pPr>
        <w:spacing w:line="560" w:lineRule="exact"/>
        <w:ind w:firstLine="480" w:firstLineChars="200"/>
        <w:rPr>
          <w:rFonts w:hint="eastAsia" w:ascii="宋体" w:hAnsi="宋体" w:eastAsia="宋体" w:cs="宋体"/>
          <w:sz w:val="24"/>
          <w:szCs w:val="24"/>
          <w:u w:val="single"/>
        </w:rPr>
      </w:pPr>
      <w:r>
        <w:rPr>
          <w:rFonts w:hint="eastAsia" w:ascii="宋体" w:hAnsi="宋体" w:eastAsia="宋体" w:cs="宋体"/>
          <w:sz w:val="24"/>
          <w:szCs w:val="24"/>
        </w:rPr>
        <w:t>分项价格：</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序号</w:t>
            </w:r>
          </w:p>
        </w:tc>
        <w:tc>
          <w:tcPr>
            <w:tcW w:w="340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r>
              <w:rPr>
                <w:rFonts w:hint="eastAsia" w:ascii="宋体" w:hAnsi="宋体" w:eastAsia="宋体" w:cs="宋体"/>
                <w:sz w:val="24"/>
                <w:szCs w:val="24"/>
              </w:rPr>
              <w:t>分项名称</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分项价格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r>
              <w:rPr>
                <w:rFonts w:hint="eastAsia" w:ascii="宋体" w:hAnsi="宋体" w:eastAsia="宋体" w:cs="宋体"/>
                <w:sz w:val="24"/>
                <w:szCs w:val="24"/>
              </w:rPr>
              <w:t>总价</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r>
    </w:tbl>
    <w:p>
      <w:pPr>
        <w:spacing w:line="560" w:lineRule="exact"/>
        <w:ind w:firstLine="482" w:firstLineChars="200"/>
        <w:outlineLvl w:val="0"/>
        <w:rPr>
          <w:rFonts w:hint="eastAsia" w:ascii="宋体" w:hAnsi="宋体" w:eastAsia="宋体" w:cs="宋体"/>
          <w:b/>
          <w:sz w:val="24"/>
          <w:szCs w:val="24"/>
          <w:lang w:eastAsia="zh-CN"/>
        </w:rPr>
      </w:pPr>
      <w:bookmarkStart w:id="11" w:name="_Toc10340"/>
      <w:bookmarkStart w:id="12" w:name="_Toc1814"/>
      <w:bookmarkStart w:id="13" w:name="_Toc22618"/>
      <w:r>
        <w:rPr>
          <w:rFonts w:hint="eastAsia" w:ascii="宋体" w:hAnsi="宋体" w:eastAsia="宋体" w:cs="宋体"/>
          <w:b/>
          <w:sz w:val="24"/>
          <w:szCs w:val="24"/>
          <w:lang w:eastAsia="zh-CN"/>
        </w:rPr>
        <w:t>1.4 付款方式和发票开具方式</w:t>
      </w:r>
      <w:bookmarkEnd w:id="11"/>
      <w:bookmarkEnd w:id="12"/>
      <w:bookmarkEnd w:id="13"/>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1.4.1 付款方式：</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1.4.2 发票开具方式：</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w:t>
      </w:r>
    </w:p>
    <w:p>
      <w:pPr>
        <w:spacing w:line="560" w:lineRule="exact"/>
        <w:ind w:firstLine="482" w:firstLineChars="200"/>
        <w:outlineLvl w:val="0"/>
        <w:rPr>
          <w:rFonts w:hint="eastAsia" w:ascii="宋体" w:hAnsi="宋体" w:eastAsia="宋体" w:cs="宋体"/>
          <w:b/>
          <w:sz w:val="24"/>
          <w:szCs w:val="24"/>
          <w:lang w:eastAsia="zh-CN"/>
        </w:rPr>
      </w:pPr>
      <w:bookmarkStart w:id="14" w:name="_Toc32071"/>
      <w:bookmarkStart w:id="15" w:name="_Toc19304"/>
      <w:bookmarkStart w:id="16" w:name="_Toc2846"/>
      <w:r>
        <w:rPr>
          <w:rFonts w:hint="eastAsia" w:ascii="宋体" w:hAnsi="宋体" w:eastAsia="宋体" w:cs="宋体"/>
          <w:b/>
          <w:sz w:val="24"/>
          <w:szCs w:val="24"/>
          <w:lang w:eastAsia="zh-CN"/>
        </w:rPr>
        <w:t>1.5 货物交付期限、地点和方式</w:t>
      </w:r>
      <w:bookmarkEnd w:id="14"/>
      <w:bookmarkEnd w:id="15"/>
      <w:bookmarkEnd w:id="16"/>
    </w:p>
    <w:p>
      <w:pPr>
        <w:spacing w:line="560" w:lineRule="exact"/>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1.5.1 交付期限：</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1.5.2 交付地点：</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1.5.3 交付方式：</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w:t>
      </w:r>
    </w:p>
    <w:p>
      <w:pPr>
        <w:spacing w:line="560" w:lineRule="exact"/>
        <w:ind w:firstLine="482" w:firstLineChars="200"/>
        <w:outlineLvl w:val="0"/>
        <w:rPr>
          <w:rFonts w:hint="eastAsia" w:ascii="宋体" w:hAnsi="宋体" w:eastAsia="宋体" w:cs="宋体"/>
          <w:b/>
          <w:sz w:val="24"/>
          <w:szCs w:val="24"/>
          <w:lang w:eastAsia="zh-CN"/>
        </w:rPr>
      </w:pPr>
      <w:bookmarkStart w:id="17" w:name="_Toc27250"/>
      <w:bookmarkStart w:id="18" w:name="_Toc19554"/>
      <w:bookmarkStart w:id="19" w:name="_Toc21423"/>
      <w:r>
        <w:rPr>
          <w:rFonts w:hint="eastAsia" w:ascii="宋体" w:hAnsi="宋体" w:eastAsia="宋体" w:cs="宋体"/>
          <w:b/>
          <w:sz w:val="24"/>
          <w:szCs w:val="24"/>
          <w:lang w:eastAsia="zh-CN"/>
        </w:rPr>
        <w:t>1.6 违约责任</w:t>
      </w:r>
      <w:bookmarkEnd w:id="17"/>
      <w:bookmarkEnd w:id="18"/>
      <w:bookmarkEnd w:id="19"/>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1.6.1 除不可抗力外，如果乙方没有按照本合同约定的期限、地点和方式交付货物，那么甲方可要求乙方支付违约金，违约金按每迟延交付货物一日的应交付而未交付货物价格的</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%计算，最高限额为本合同总价的</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%；迟延交付货物的违约金计算数额达到前述最高限额之日起，甲方有权在要求乙方支付违约金的同时，书面通知乙方解除本合同；</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1.6.2 除不可抗力外，如果甲方没有按照本合同约定的付款方式付款，那么乙方可要求甲方支付违约金，违约金按每迟延付款一日的应付而未付款的</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%计算，最高限额为本合同总价的</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%；迟延付款的违约金计算数额达到前述最高限额之日起，乙方有权在要求甲方支付违约金的同时，书面通知甲方解除本合同；</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1.6.4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1.6.5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1.6.6 如果出现政府采购监督管理部门在处理投诉事项期间，书面通知甲方暂停采购活动的情形，或者询问或质疑事项可能影响中标结果的，导致甲方中止履行合同的情形，均不视为甲方违约。</w:t>
      </w:r>
    </w:p>
    <w:p>
      <w:pPr>
        <w:spacing w:line="560" w:lineRule="exact"/>
        <w:ind w:firstLine="482" w:firstLineChars="200"/>
        <w:outlineLvl w:val="0"/>
        <w:rPr>
          <w:rFonts w:hint="eastAsia" w:ascii="宋体" w:hAnsi="宋体" w:eastAsia="宋体" w:cs="宋体"/>
          <w:b/>
          <w:sz w:val="24"/>
          <w:szCs w:val="24"/>
          <w:lang w:eastAsia="zh-CN"/>
        </w:rPr>
      </w:pPr>
      <w:bookmarkStart w:id="20" w:name="_Toc28375"/>
      <w:bookmarkStart w:id="21" w:name="_Toc16021"/>
      <w:bookmarkStart w:id="22" w:name="_Toc15583"/>
      <w:r>
        <w:rPr>
          <w:rFonts w:hint="eastAsia" w:ascii="宋体" w:hAnsi="宋体" w:eastAsia="宋体" w:cs="宋体"/>
          <w:b/>
          <w:sz w:val="24"/>
          <w:szCs w:val="24"/>
          <w:lang w:eastAsia="zh-CN"/>
        </w:rPr>
        <w:t>1.7 合同争议的解决</w:t>
      </w:r>
      <w:bookmarkEnd w:id="20"/>
      <w:bookmarkEnd w:id="21"/>
      <w:bookmarkEnd w:id="22"/>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本合同履行过程中发生的任何争议，双方当事人均可通过和解或者调解解决；不愿和解、调解或者和解、调解不成的，可以选择下列第</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种方式解决：</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1.7.1 将争议提交</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仲裁委员会依申请仲裁时其现行有效的仲裁规则裁决；</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1.7.2 向</w:t>
      </w:r>
      <w:r>
        <w:rPr>
          <w:rFonts w:hint="eastAsia" w:ascii="宋体" w:hAnsi="宋体" w:eastAsia="宋体" w:cs="宋体"/>
          <w:sz w:val="24"/>
          <w:szCs w:val="24"/>
          <w:u w:val="single"/>
          <w:lang w:eastAsia="zh-CN"/>
        </w:rPr>
        <w:t xml:space="preserve">   （被告住所地、合同履行地、合同签订地、原告住所地、标的物所在地等与争议有实际联系的地点中选出的人民法院名称）    </w:t>
      </w:r>
      <w:r>
        <w:rPr>
          <w:rFonts w:hint="eastAsia" w:ascii="宋体" w:hAnsi="宋体" w:eastAsia="宋体" w:cs="宋体"/>
          <w:sz w:val="24"/>
          <w:szCs w:val="24"/>
          <w:lang w:eastAsia="zh-CN"/>
        </w:rPr>
        <w:t>人民法院起诉。</w:t>
      </w:r>
    </w:p>
    <w:p>
      <w:pPr>
        <w:spacing w:line="560" w:lineRule="exact"/>
        <w:ind w:firstLine="482" w:firstLineChars="200"/>
        <w:outlineLvl w:val="0"/>
        <w:rPr>
          <w:rFonts w:hint="eastAsia" w:ascii="宋体" w:hAnsi="宋体" w:eastAsia="宋体" w:cs="宋体"/>
          <w:b/>
          <w:sz w:val="24"/>
          <w:szCs w:val="24"/>
          <w:lang w:eastAsia="zh-CN"/>
        </w:rPr>
      </w:pPr>
      <w:bookmarkStart w:id="23" w:name="_Toc7245"/>
      <w:bookmarkStart w:id="24" w:name="_Toc15322"/>
      <w:bookmarkStart w:id="25" w:name="_Toc11173"/>
      <w:r>
        <w:rPr>
          <w:rFonts w:hint="eastAsia" w:ascii="宋体" w:hAnsi="宋体" w:eastAsia="宋体" w:cs="宋体"/>
          <w:b/>
          <w:sz w:val="24"/>
          <w:szCs w:val="24"/>
          <w:lang w:eastAsia="zh-CN"/>
        </w:rPr>
        <w:t>1.8 合同生效</w:t>
      </w:r>
      <w:bookmarkEnd w:id="23"/>
      <w:bookmarkEnd w:id="24"/>
      <w:bookmarkEnd w:id="25"/>
    </w:p>
    <w:p>
      <w:pPr>
        <w:spacing w:line="560" w:lineRule="exact"/>
        <w:ind w:firstLine="480" w:firstLineChars="200"/>
        <w:rPr>
          <w:rFonts w:hint="eastAsia" w:ascii="宋体" w:hAnsi="宋体" w:eastAsia="宋体" w:cs="宋体"/>
          <w:b/>
          <w:sz w:val="24"/>
          <w:szCs w:val="24"/>
          <w:lang w:eastAsia="zh-CN"/>
        </w:rPr>
      </w:pPr>
      <w:r>
        <w:rPr>
          <w:rFonts w:hint="eastAsia" w:ascii="宋体" w:hAnsi="宋体" w:eastAsia="宋体" w:cs="宋体"/>
          <w:sz w:val="24"/>
          <w:szCs w:val="24"/>
          <w:lang w:eastAsia="zh-CN"/>
        </w:rPr>
        <w:t>本合同自双方当事人盖章或者签字时生效。</w:t>
      </w:r>
    </w:p>
    <w:p>
      <w:pPr>
        <w:autoSpaceDE w:val="0"/>
        <w:autoSpaceDN w:val="0"/>
        <w:adjustRightInd w:val="0"/>
        <w:spacing w:line="560" w:lineRule="exact"/>
        <w:rPr>
          <w:rFonts w:hint="eastAsia" w:ascii="宋体" w:hAnsi="宋体" w:eastAsia="宋体" w:cs="宋体"/>
          <w:sz w:val="24"/>
          <w:szCs w:val="24"/>
          <w:lang w:val="zh-CN" w:eastAsia="zh-CN"/>
        </w:rPr>
      </w:pP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b/>
          <w:sz w:val="24"/>
          <w:szCs w:val="24"/>
          <w:lang w:val="zh-CN" w:eastAsia="zh-CN"/>
        </w:rPr>
        <w:t>甲方</w:t>
      </w:r>
      <w:r>
        <w:rPr>
          <w:rFonts w:hint="eastAsia" w:ascii="宋体" w:hAnsi="宋体" w:eastAsia="宋体" w:cs="宋体"/>
          <w:sz w:val="24"/>
          <w:szCs w:val="24"/>
          <w:lang w:val="zh-CN" w:eastAsia="zh-CN"/>
        </w:rPr>
        <w:t xml:space="preserve">：                             </w:t>
      </w:r>
      <w:r>
        <w:rPr>
          <w:rFonts w:hint="eastAsia" w:ascii="宋体" w:hAnsi="宋体" w:eastAsia="宋体" w:cs="宋体"/>
          <w:b/>
          <w:sz w:val="24"/>
          <w:szCs w:val="24"/>
          <w:lang w:val="zh-CN" w:eastAsia="zh-CN"/>
        </w:rPr>
        <w:t xml:space="preserve">      乙方</w:t>
      </w:r>
      <w:r>
        <w:rPr>
          <w:rFonts w:hint="eastAsia" w:ascii="宋体" w:hAnsi="宋体" w:eastAsia="宋体" w:cs="宋体"/>
          <w:sz w:val="24"/>
          <w:szCs w:val="24"/>
          <w:lang w:val="zh-CN" w:eastAsia="zh-CN"/>
        </w:rPr>
        <w:t>：</w:t>
      </w: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统一社会信用代码：                        统一社会信用代码或身份证号码：</w:t>
      </w:r>
    </w:p>
    <w:p>
      <w:pPr>
        <w:autoSpaceDE w:val="0"/>
        <w:autoSpaceDN w:val="0"/>
        <w:adjustRightInd w:val="0"/>
        <w:spacing w:line="560" w:lineRule="exact"/>
        <w:rPr>
          <w:rFonts w:hint="eastAsia" w:ascii="宋体" w:hAnsi="宋体" w:eastAsia="宋体" w:cs="宋体"/>
          <w:sz w:val="24"/>
          <w:szCs w:val="24"/>
          <w:lang w:val="zh-CN" w:eastAsia="zh-CN"/>
        </w:rPr>
      </w:pP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住所：                                   住所：</w:t>
      </w: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法定代表人（负责人）                             法定代表人（负责人）</w:t>
      </w: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 xml:space="preserve">授权代表（签字）：                        授权代表（签字）: </w:t>
      </w: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联系人：                                 联系人：</w:t>
      </w: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约定送达地址：                           约定送达地址：</w:t>
      </w: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邮政编码：                               邮政编码：</w:t>
      </w: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 xml:space="preserve">电话:                                    电话: </w:t>
      </w: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传真:                                    传真:</w:t>
      </w:r>
    </w:p>
    <w:p>
      <w:pPr>
        <w:autoSpaceDE w:val="0"/>
        <w:autoSpaceDN w:val="0"/>
        <w:adjustRightInd w:val="0"/>
        <w:spacing w:line="560" w:lineRule="exact"/>
        <w:rPr>
          <w:rFonts w:hint="eastAsia" w:ascii="宋体" w:hAnsi="宋体" w:eastAsia="宋体" w:cs="宋体"/>
          <w:sz w:val="24"/>
          <w:szCs w:val="24"/>
          <w:lang w:eastAsia="zh-CN"/>
        </w:rPr>
      </w:pPr>
      <w:r>
        <w:rPr>
          <w:rFonts w:hint="eastAsia" w:ascii="宋体" w:hAnsi="宋体" w:eastAsia="宋体" w:cs="宋体"/>
          <w:sz w:val="24"/>
          <w:szCs w:val="24"/>
          <w:lang w:val="zh-CN" w:eastAsia="zh-CN"/>
        </w:rPr>
        <w:t>电子邮箱：                               电子邮箱：</w:t>
      </w:r>
    </w:p>
    <w:p>
      <w:pPr>
        <w:autoSpaceDE w:val="0"/>
        <w:autoSpaceDN w:val="0"/>
        <w:adjustRightInd w:val="0"/>
        <w:spacing w:line="560" w:lineRule="exact"/>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开户银行：                               开户银行： </w:t>
      </w:r>
    </w:p>
    <w:p>
      <w:pPr>
        <w:autoSpaceDE w:val="0"/>
        <w:autoSpaceDN w:val="0"/>
        <w:adjustRightInd w:val="0"/>
        <w:spacing w:line="560" w:lineRule="exact"/>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开户名称：                               开户名称： </w:t>
      </w:r>
    </w:p>
    <w:p>
      <w:pPr>
        <w:autoSpaceDE w:val="0"/>
        <w:autoSpaceDN w:val="0"/>
        <w:adjustRightInd w:val="0"/>
        <w:spacing w:line="560" w:lineRule="exact"/>
        <w:rPr>
          <w:rFonts w:hint="eastAsia" w:ascii="宋体" w:hAnsi="宋体" w:eastAsia="宋体" w:cs="宋体"/>
          <w:sz w:val="24"/>
          <w:szCs w:val="24"/>
          <w:lang w:eastAsia="zh-CN"/>
        </w:rPr>
      </w:pPr>
      <w:r>
        <w:rPr>
          <w:rFonts w:hint="eastAsia" w:ascii="宋体" w:hAnsi="宋体" w:eastAsia="宋体" w:cs="宋体"/>
          <w:sz w:val="24"/>
          <w:szCs w:val="24"/>
          <w:lang w:eastAsia="zh-CN"/>
        </w:rPr>
        <w:t>开户账号：</w:t>
      </w:r>
      <w:r>
        <w:rPr>
          <w:rFonts w:hint="eastAsia" w:ascii="宋体" w:hAnsi="宋体" w:eastAsia="宋体" w:cs="宋体"/>
          <w:sz w:val="24"/>
          <w:szCs w:val="24"/>
          <w:lang w:val="zh-CN" w:eastAsia="zh-CN"/>
        </w:rPr>
        <w:t xml:space="preserve">                               </w:t>
      </w:r>
      <w:r>
        <w:rPr>
          <w:rFonts w:hint="eastAsia" w:ascii="宋体" w:hAnsi="宋体" w:eastAsia="宋体" w:cs="宋体"/>
          <w:sz w:val="24"/>
          <w:szCs w:val="24"/>
          <w:lang w:eastAsia="zh-CN"/>
        </w:rPr>
        <w:t>开户账号：</w:t>
      </w:r>
    </w:p>
    <w:p>
      <w:pPr>
        <w:spacing w:line="560" w:lineRule="exact"/>
        <w:rPr>
          <w:rFonts w:hint="eastAsia" w:ascii="宋体" w:hAnsi="宋体" w:eastAsia="宋体" w:cs="宋体"/>
          <w:b/>
          <w:sz w:val="24"/>
          <w:szCs w:val="24"/>
          <w:lang w:eastAsia="zh-CN"/>
        </w:rPr>
      </w:pPr>
      <w:bookmarkStart w:id="26" w:name="_Toc331685783"/>
    </w:p>
    <w:p>
      <w:pPr>
        <w:spacing w:line="560" w:lineRule="exact"/>
        <w:rPr>
          <w:rFonts w:hint="eastAsia" w:ascii="宋体" w:hAnsi="宋体" w:eastAsia="宋体" w:cs="宋体"/>
          <w:b/>
          <w:sz w:val="24"/>
          <w:szCs w:val="24"/>
          <w:lang w:eastAsia="zh-CN"/>
        </w:rPr>
      </w:pPr>
    </w:p>
    <w:p>
      <w:pPr>
        <w:spacing w:line="560" w:lineRule="exact"/>
        <w:rPr>
          <w:rFonts w:hint="eastAsia" w:ascii="宋体" w:hAnsi="宋体" w:eastAsia="宋体" w:cs="宋体"/>
          <w:b/>
          <w:sz w:val="24"/>
          <w:szCs w:val="24"/>
          <w:lang w:eastAsia="zh-CN"/>
        </w:rPr>
      </w:pPr>
    </w:p>
    <w:p>
      <w:pPr>
        <w:spacing w:line="560" w:lineRule="exact"/>
        <w:rPr>
          <w:rFonts w:hint="eastAsia" w:ascii="宋体" w:hAnsi="宋体" w:eastAsia="宋体" w:cs="宋体"/>
          <w:b/>
          <w:sz w:val="24"/>
          <w:szCs w:val="24"/>
          <w:lang w:eastAsia="zh-CN"/>
        </w:rPr>
      </w:pPr>
    </w:p>
    <w:p>
      <w:pPr>
        <w:spacing w:line="560" w:lineRule="exact"/>
        <w:rPr>
          <w:rFonts w:hint="eastAsia" w:ascii="宋体" w:hAnsi="宋体" w:eastAsia="宋体" w:cs="宋体"/>
          <w:b/>
          <w:sz w:val="24"/>
          <w:szCs w:val="24"/>
          <w:lang w:eastAsia="zh-CN"/>
        </w:rPr>
      </w:pPr>
    </w:p>
    <w:p>
      <w:pPr>
        <w:autoSpaceDE w:val="0"/>
        <w:autoSpaceDN w:val="0"/>
        <w:adjustRightInd w:val="0"/>
        <w:spacing w:line="560" w:lineRule="exact"/>
        <w:ind w:firstLine="200"/>
        <w:jc w:val="center"/>
        <w:rPr>
          <w:rFonts w:hint="eastAsia" w:ascii="宋体" w:hAnsi="宋体" w:eastAsia="宋体" w:cs="宋体"/>
          <w:b/>
          <w:sz w:val="24"/>
          <w:szCs w:val="24"/>
          <w:lang w:eastAsia="zh-CN"/>
        </w:rPr>
      </w:pPr>
      <w:r>
        <w:rPr>
          <w:rFonts w:hint="eastAsia" w:ascii="宋体" w:hAnsi="宋体" w:eastAsia="宋体" w:cs="宋体"/>
          <w:b/>
          <w:sz w:val="24"/>
          <w:szCs w:val="24"/>
          <w:lang w:eastAsia="zh-CN"/>
        </w:rPr>
        <w:t>第二部分 合同一般条款</w:t>
      </w:r>
      <w:bookmarkEnd w:id="26"/>
    </w:p>
    <w:p>
      <w:pPr>
        <w:spacing w:line="560" w:lineRule="exact"/>
        <w:ind w:firstLine="482" w:firstLineChars="200"/>
        <w:outlineLvl w:val="0"/>
        <w:rPr>
          <w:rFonts w:hint="eastAsia" w:ascii="宋体" w:hAnsi="宋体" w:eastAsia="宋体" w:cs="宋体"/>
          <w:b/>
          <w:sz w:val="24"/>
          <w:szCs w:val="24"/>
          <w:lang w:eastAsia="zh-CN"/>
        </w:rPr>
      </w:pPr>
      <w:bookmarkStart w:id="27" w:name="_Ref467378404"/>
      <w:bookmarkStart w:id="28" w:name="_Ref467378499"/>
      <w:bookmarkStart w:id="29" w:name="_Toc28763"/>
      <w:bookmarkStart w:id="30" w:name="_Ref467379195"/>
      <w:bookmarkStart w:id="31" w:name="_Ref467379205"/>
      <w:bookmarkStart w:id="32" w:name="_Ref467379109"/>
      <w:bookmarkStart w:id="33" w:name="_Toc259093669"/>
      <w:bookmarkStart w:id="34" w:name="_Ref467378463"/>
      <w:bookmarkStart w:id="35" w:name="_Toc279701240"/>
      <w:bookmarkStart w:id="36" w:name="_Toc19614"/>
      <w:bookmarkStart w:id="37" w:name="_Ref467379214"/>
      <w:bookmarkStart w:id="38" w:name="_Ref467379101"/>
      <w:bookmarkStart w:id="39" w:name="_Toc487900349"/>
      <w:bookmarkStart w:id="40" w:name="_Ref467379094"/>
      <w:bookmarkStart w:id="41" w:name="_Toc16917"/>
      <w:bookmarkStart w:id="42" w:name="_Ref467379225"/>
      <w:r>
        <w:rPr>
          <w:rFonts w:hint="eastAsia" w:ascii="宋体" w:hAnsi="宋体" w:eastAsia="宋体" w:cs="宋体"/>
          <w:b/>
          <w:sz w:val="24"/>
          <w:szCs w:val="24"/>
          <w:lang w:eastAsia="zh-CN"/>
        </w:rPr>
        <w:t>2.1 定义</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本合同中的下列词语应按以下内容进行解释：</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2.1.1 “合同”系指采购人和中标供应商签订的载明双方当事人所达成的协议，并包括所有的附件、附录和构成合同的其他文件。</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2.1.2 “合同价”系指根据合同约定，中标供应商在完全履行合同义务后，采购人应支付给中标供应商的价格。</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2.1.3 “货物”系指中标供应商根据合同约定应向采购人交付的一切各种形态和种类的物品，包括原材料、燃料、设备、机械、仪表、备件、计算机软件、产品等，并包括工具、手册等其他相关资料。</w:t>
      </w:r>
    </w:p>
    <w:p>
      <w:pPr>
        <w:spacing w:line="560" w:lineRule="exact"/>
        <w:ind w:firstLine="480" w:firstLineChars="200"/>
        <w:rPr>
          <w:rFonts w:hint="eastAsia" w:ascii="宋体" w:hAnsi="宋体" w:eastAsia="宋体" w:cs="宋体"/>
          <w:sz w:val="24"/>
          <w:szCs w:val="24"/>
          <w:lang w:eastAsia="zh-CN"/>
        </w:rPr>
      </w:pPr>
      <w:bookmarkStart w:id="43" w:name="_Ref467378840"/>
      <w:r>
        <w:rPr>
          <w:rFonts w:hint="eastAsia" w:ascii="宋体" w:hAnsi="宋体" w:eastAsia="宋体" w:cs="宋体"/>
          <w:sz w:val="24"/>
          <w:szCs w:val="24"/>
          <w:lang w:eastAsia="zh-CN"/>
        </w:rPr>
        <w:t>2.1.4 “甲方”系指与中标供应商签署合同的采购人</w:t>
      </w:r>
      <w:bookmarkEnd w:id="43"/>
      <w:r>
        <w:rPr>
          <w:rFonts w:hint="eastAsia" w:ascii="宋体" w:hAnsi="宋体" w:eastAsia="宋体" w:cs="宋体"/>
          <w:sz w:val="24"/>
          <w:szCs w:val="24"/>
          <w:lang w:eastAsia="zh-CN"/>
        </w:rPr>
        <w:t>；采购人委托采购代理机构代表其与乙方签订合同的，采购人的授权委托书作为合同附件。</w:t>
      </w:r>
    </w:p>
    <w:p>
      <w:pPr>
        <w:spacing w:line="560" w:lineRule="exact"/>
        <w:ind w:firstLine="480" w:firstLineChars="200"/>
        <w:rPr>
          <w:rFonts w:hint="eastAsia" w:ascii="宋体" w:hAnsi="宋体" w:eastAsia="宋体" w:cs="宋体"/>
          <w:sz w:val="24"/>
          <w:szCs w:val="24"/>
          <w:lang w:eastAsia="zh-CN"/>
        </w:rPr>
      </w:pPr>
      <w:bookmarkStart w:id="44" w:name="_Ref467379400"/>
      <w:r>
        <w:rPr>
          <w:rFonts w:hint="eastAsia" w:ascii="宋体" w:hAnsi="宋体" w:eastAsia="宋体" w:cs="宋体"/>
          <w:sz w:val="24"/>
          <w:szCs w:val="24"/>
          <w:lang w:eastAsia="zh-CN"/>
        </w:rPr>
        <w:t>2.1.5 “乙方”系指根据合同约定交付货物的中标供应商</w:t>
      </w:r>
      <w:bookmarkEnd w:id="44"/>
      <w:r>
        <w:rPr>
          <w:rFonts w:hint="eastAsia" w:ascii="宋体" w:hAnsi="宋体" w:eastAsia="宋体" w:cs="宋体"/>
          <w:sz w:val="24"/>
          <w:szCs w:val="24"/>
          <w:lang w:eastAsia="zh-CN"/>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560" w:lineRule="exact"/>
        <w:ind w:firstLine="480" w:firstLineChars="200"/>
        <w:rPr>
          <w:rFonts w:hint="eastAsia" w:ascii="宋体" w:hAnsi="宋体" w:eastAsia="宋体" w:cs="宋体"/>
          <w:sz w:val="24"/>
          <w:szCs w:val="24"/>
          <w:lang w:eastAsia="zh-CN"/>
        </w:rPr>
      </w:pPr>
      <w:bookmarkStart w:id="45" w:name="_Ref467379436"/>
      <w:r>
        <w:rPr>
          <w:rFonts w:hint="eastAsia" w:ascii="宋体" w:hAnsi="宋体" w:eastAsia="宋体" w:cs="宋体"/>
          <w:sz w:val="24"/>
          <w:szCs w:val="24"/>
          <w:lang w:eastAsia="zh-CN"/>
        </w:rPr>
        <w:t>2.1.6 “现场”系指合同约定货物将要运至或者安装的地点。</w:t>
      </w:r>
      <w:bookmarkEnd w:id="45"/>
    </w:p>
    <w:p>
      <w:pPr>
        <w:spacing w:line="560" w:lineRule="exact"/>
        <w:ind w:firstLine="482" w:firstLineChars="200"/>
        <w:outlineLvl w:val="0"/>
        <w:rPr>
          <w:rFonts w:hint="eastAsia" w:ascii="宋体" w:hAnsi="宋体" w:eastAsia="宋体" w:cs="宋体"/>
          <w:b/>
          <w:sz w:val="24"/>
          <w:szCs w:val="24"/>
          <w:lang w:eastAsia="zh-CN"/>
        </w:rPr>
      </w:pPr>
      <w:bookmarkStart w:id="46" w:name="_Toc32504"/>
      <w:bookmarkStart w:id="47" w:name="_Toc487900350"/>
      <w:bookmarkStart w:id="48" w:name="_Toc259093670"/>
      <w:bookmarkStart w:id="49" w:name="_Toc27635"/>
      <w:bookmarkStart w:id="50" w:name="_Toc279701241"/>
      <w:bookmarkStart w:id="51" w:name="_Toc13336"/>
      <w:r>
        <w:rPr>
          <w:rFonts w:hint="eastAsia" w:ascii="宋体" w:hAnsi="宋体" w:eastAsia="宋体" w:cs="宋体"/>
          <w:b/>
          <w:sz w:val="24"/>
          <w:szCs w:val="24"/>
          <w:lang w:eastAsia="zh-CN"/>
        </w:rPr>
        <w:t>2.2 技术规范</w:t>
      </w:r>
      <w:bookmarkEnd w:id="46"/>
      <w:bookmarkEnd w:id="47"/>
      <w:bookmarkEnd w:id="48"/>
      <w:bookmarkEnd w:id="49"/>
      <w:bookmarkEnd w:id="50"/>
      <w:bookmarkEnd w:id="51"/>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pPr>
        <w:spacing w:line="560" w:lineRule="exact"/>
        <w:ind w:firstLine="482" w:firstLineChars="200"/>
        <w:outlineLvl w:val="0"/>
        <w:rPr>
          <w:rFonts w:hint="eastAsia" w:ascii="宋体" w:hAnsi="宋体" w:eastAsia="宋体" w:cs="宋体"/>
          <w:b/>
          <w:sz w:val="24"/>
          <w:szCs w:val="24"/>
          <w:lang w:eastAsia="zh-CN"/>
        </w:rPr>
      </w:pPr>
      <w:bookmarkStart w:id="52" w:name="_Toc279701242"/>
      <w:bookmarkStart w:id="53" w:name="_Toc487900351"/>
      <w:bookmarkStart w:id="54" w:name="_Toc9829"/>
      <w:bookmarkStart w:id="55" w:name="_Toc27853"/>
      <w:bookmarkStart w:id="56" w:name="_Toc259093671"/>
      <w:bookmarkStart w:id="57" w:name="_Toc31634"/>
      <w:r>
        <w:rPr>
          <w:rFonts w:hint="eastAsia" w:ascii="宋体" w:hAnsi="宋体" w:eastAsia="宋体" w:cs="宋体"/>
          <w:b/>
          <w:sz w:val="24"/>
          <w:szCs w:val="24"/>
          <w:lang w:eastAsia="zh-CN"/>
        </w:rPr>
        <w:t>2.3 知识产权</w:t>
      </w:r>
      <w:bookmarkEnd w:id="52"/>
      <w:bookmarkEnd w:id="53"/>
      <w:bookmarkEnd w:id="54"/>
      <w:bookmarkEnd w:id="55"/>
      <w:bookmarkEnd w:id="56"/>
      <w:bookmarkEnd w:id="57"/>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2.3.2具有知识产权的计算机软件等货物的知识产权归属，详见</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w:t>
      </w:r>
    </w:p>
    <w:p>
      <w:pPr>
        <w:spacing w:line="560" w:lineRule="exact"/>
        <w:ind w:firstLine="482" w:firstLineChars="200"/>
        <w:outlineLvl w:val="0"/>
        <w:rPr>
          <w:rFonts w:hint="eastAsia" w:ascii="宋体" w:hAnsi="宋体" w:eastAsia="宋体" w:cs="宋体"/>
          <w:b/>
          <w:sz w:val="24"/>
          <w:szCs w:val="24"/>
          <w:lang w:eastAsia="zh-CN"/>
        </w:rPr>
      </w:pPr>
      <w:bookmarkStart w:id="58" w:name="_Toc4194"/>
      <w:bookmarkStart w:id="59" w:name="_Toc11932"/>
      <w:bookmarkStart w:id="60" w:name="_Toc29149"/>
      <w:r>
        <w:rPr>
          <w:rFonts w:hint="eastAsia" w:ascii="宋体" w:hAnsi="宋体" w:eastAsia="宋体" w:cs="宋体"/>
          <w:b/>
          <w:sz w:val="24"/>
          <w:szCs w:val="24"/>
          <w:lang w:eastAsia="zh-CN"/>
        </w:rPr>
        <w:t>2.4 包装和装运</w:t>
      </w:r>
      <w:bookmarkEnd w:id="58"/>
      <w:bookmarkEnd w:id="59"/>
      <w:bookmarkEnd w:id="60"/>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2.4.1除</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2.4.2 装运货物的要求和通知，详见</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w:t>
      </w:r>
    </w:p>
    <w:p>
      <w:pPr>
        <w:spacing w:line="560" w:lineRule="exact"/>
        <w:ind w:firstLine="482" w:firstLineChars="200"/>
        <w:outlineLvl w:val="0"/>
        <w:rPr>
          <w:rFonts w:hint="eastAsia" w:ascii="宋体" w:hAnsi="宋体" w:eastAsia="宋体" w:cs="宋体"/>
          <w:b/>
          <w:sz w:val="24"/>
          <w:szCs w:val="24"/>
          <w:lang w:eastAsia="zh-CN"/>
        </w:rPr>
      </w:pPr>
      <w:bookmarkStart w:id="61" w:name="_Ref467378591"/>
      <w:bookmarkStart w:id="62" w:name="_Ref467379542"/>
      <w:bookmarkStart w:id="63" w:name="_Ref467379536"/>
      <w:bookmarkStart w:id="64" w:name="_Toc279701245"/>
      <w:bookmarkStart w:id="65" w:name="_Toc259093674"/>
      <w:bookmarkStart w:id="66" w:name="_Toc487900354"/>
      <w:bookmarkStart w:id="67" w:name="_Ref467378541"/>
      <w:bookmarkStart w:id="68" w:name="_Ref467379527"/>
      <w:bookmarkStart w:id="69" w:name="_Toc30272"/>
      <w:bookmarkStart w:id="70" w:name="_Toc19074"/>
      <w:bookmarkStart w:id="71" w:name="_Toc26182"/>
      <w:r>
        <w:rPr>
          <w:rFonts w:hint="eastAsia" w:ascii="宋体" w:hAnsi="宋体" w:eastAsia="宋体" w:cs="宋体"/>
          <w:b/>
          <w:sz w:val="24"/>
          <w:szCs w:val="24"/>
          <w:lang w:eastAsia="zh-CN"/>
        </w:rPr>
        <w:t>2.</w:t>
      </w:r>
      <w:bookmarkEnd w:id="61"/>
      <w:bookmarkEnd w:id="62"/>
      <w:bookmarkEnd w:id="63"/>
      <w:bookmarkEnd w:id="64"/>
      <w:bookmarkEnd w:id="65"/>
      <w:bookmarkEnd w:id="66"/>
      <w:bookmarkEnd w:id="67"/>
      <w:bookmarkEnd w:id="68"/>
      <w:r>
        <w:rPr>
          <w:rFonts w:hint="eastAsia" w:ascii="宋体" w:hAnsi="宋体" w:eastAsia="宋体" w:cs="宋体"/>
          <w:b/>
          <w:sz w:val="24"/>
          <w:szCs w:val="24"/>
          <w:lang w:eastAsia="zh-CN"/>
        </w:rPr>
        <w:t>5 履约检查和问题反馈</w:t>
      </w:r>
      <w:bookmarkEnd w:id="69"/>
      <w:bookmarkEnd w:id="70"/>
      <w:bookmarkEnd w:id="71"/>
    </w:p>
    <w:p>
      <w:pPr>
        <w:spacing w:line="560" w:lineRule="exact"/>
        <w:ind w:firstLine="480" w:firstLineChars="200"/>
        <w:rPr>
          <w:rFonts w:hint="eastAsia" w:ascii="宋体" w:hAnsi="宋体" w:eastAsia="宋体" w:cs="宋体"/>
          <w:sz w:val="24"/>
          <w:szCs w:val="24"/>
          <w:lang w:eastAsia="zh-CN"/>
        </w:rPr>
      </w:pPr>
      <w:bookmarkStart w:id="72" w:name="_Ref467379657"/>
      <w:r>
        <w:rPr>
          <w:rFonts w:hint="eastAsia" w:ascii="宋体" w:hAnsi="宋体" w:eastAsia="宋体" w:cs="宋体"/>
          <w:sz w:val="24"/>
          <w:szCs w:val="24"/>
          <w:lang w:eastAsia="zh-CN"/>
        </w:rPr>
        <w:t>2.5.1</w:t>
      </w:r>
      <w:bookmarkEnd w:id="72"/>
      <w:bookmarkStart w:id="73" w:name="_Toc186431854"/>
      <w:bookmarkStart w:id="74" w:name="_Toc259093676"/>
      <w:bookmarkStart w:id="75" w:name="_Ref467379793"/>
      <w:bookmarkStart w:id="76" w:name="_Toc279701247"/>
      <w:bookmarkStart w:id="77" w:name="_Ref467379807"/>
      <w:bookmarkStart w:id="78" w:name="_Toc487900357"/>
      <w:r>
        <w:rPr>
          <w:rFonts w:hint="eastAsia" w:ascii="宋体" w:hAnsi="宋体" w:eastAsia="宋体" w:cs="宋体"/>
          <w:sz w:val="24"/>
          <w:szCs w:val="24"/>
          <w:lang w:eastAsia="zh-CN"/>
        </w:rPr>
        <w:t>甲方有权在其认为必要时，对乙方是否能够按照合同约定交付货物进行履约检查，以确保乙方所交付的货物能够依约满足甲方之项目需求，但不得因履约检查妨碍乙方的正常工作，乙方应予积极配合；</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2.5.2 合同履行期间，甲方有权将履行过程中出现的问题反馈给乙方，双方当事人应以书面形式约定需要完善和改进的内容</w:t>
      </w:r>
      <w:bookmarkEnd w:id="73"/>
      <w:bookmarkStart w:id="79" w:name="_Toc186431855"/>
      <w:r>
        <w:rPr>
          <w:rFonts w:hint="eastAsia" w:ascii="宋体" w:hAnsi="宋体" w:eastAsia="宋体" w:cs="宋体"/>
          <w:sz w:val="24"/>
          <w:szCs w:val="24"/>
          <w:lang w:eastAsia="zh-CN"/>
        </w:rPr>
        <w:t>。</w:t>
      </w:r>
    </w:p>
    <w:bookmarkEnd w:id="79"/>
    <w:p>
      <w:pPr>
        <w:spacing w:line="560" w:lineRule="exact"/>
        <w:ind w:firstLine="482" w:firstLineChars="200"/>
        <w:outlineLvl w:val="0"/>
        <w:rPr>
          <w:rFonts w:hint="eastAsia" w:ascii="宋体" w:hAnsi="宋体" w:eastAsia="宋体" w:cs="宋体"/>
          <w:b/>
          <w:sz w:val="24"/>
          <w:szCs w:val="24"/>
          <w:lang w:eastAsia="zh-CN"/>
        </w:rPr>
      </w:pPr>
      <w:bookmarkStart w:id="80" w:name="_Toc28451"/>
      <w:bookmarkStart w:id="81" w:name="_Toc19219"/>
      <w:bookmarkStart w:id="82" w:name="_Toc7836"/>
      <w:r>
        <w:rPr>
          <w:rFonts w:hint="eastAsia" w:ascii="宋体" w:hAnsi="宋体" w:eastAsia="宋体" w:cs="宋体"/>
          <w:b/>
          <w:sz w:val="24"/>
          <w:szCs w:val="24"/>
          <w:lang w:eastAsia="zh-CN"/>
        </w:rPr>
        <w:t>2.6 结算方式和付款条件</w:t>
      </w:r>
      <w:bookmarkEnd w:id="74"/>
      <w:bookmarkEnd w:id="75"/>
      <w:bookmarkEnd w:id="76"/>
      <w:bookmarkEnd w:id="77"/>
      <w:bookmarkEnd w:id="78"/>
      <w:bookmarkEnd w:id="80"/>
      <w:bookmarkEnd w:id="81"/>
      <w:bookmarkEnd w:id="82"/>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详见</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w:t>
      </w:r>
    </w:p>
    <w:p>
      <w:pPr>
        <w:spacing w:line="560" w:lineRule="exact"/>
        <w:ind w:firstLine="482" w:firstLineChars="200"/>
        <w:outlineLvl w:val="0"/>
        <w:rPr>
          <w:rFonts w:hint="eastAsia" w:ascii="宋体" w:hAnsi="宋体" w:eastAsia="宋体" w:cs="宋体"/>
          <w:b/>
          <w:sz w:val="24"/>
          <w:szCs w:val="24"/>
          <w:lang w:eastAsia="zh-CN"/>
        </w:rPr>
      </w:pPr>
      <w:bookmarkStart w:id="83" w:name="_Toc487900358"/>
      <w:bookmarkStart w:id="84" w:name="_Toc259093677"/>
      <w:bookmarkStart w:id="85" w:name="_Ref467379863"/>
      <w:bookmarkStart w:id="86" w:name="_Ref467379923"/>
      <w:bookmarkStart w:id="87" w:name="_Ref467379852"/>
      <w:bookmarkStart w:id="88" w:name="_Toc279701248"/>
      <w:bookmarkStart w:id="89" w:name="_Toc774"/>
      <w:bookmarkStart w:id="90" w:name="_Toc16110"/>
      <w:bookmarkStart w:id="91" w:name="_Toc3225"/>
      <w:r>
        <w:rPr>
          <w:rFonts w:hint="eastAsia" w:ascii="宋体" w:hAnsi="宋体" w:eastAsia="宋体" w:cs="宋体"/>
          <w:b/>
          <w:sz w:val="24"/>
          <w:szCs w:val="24"/>
          <w:lang w:eastAsia="zh-CN"/>
        </w:rPr>
        <w:t>2.7 技术资料</w:t>
      </w:r>
      <w:bookmarkEnd w:id="83"/>
      <w:bookmarkEnd w:id="84"/>
      <w:bookmarkEnd w:id="85"/>
      <w:bookmarkEnd w:id="86"/>
      <w:bookmarkEnd w:id="87"/>
      <w:bookmarkEnd w:id="88"/>
      <w:r>
        <w:rPr>
          <w:rFonts w:hint="eastAsia" w:ascii="宋体" w:hAnsi="宋体" w:eastAsia="宋体" w:cs="宋体"/>
          <w:b/>
          <w:sz w:val="24"/>
          <w:szCs w:val="24"/>
          <w:lang w:eastAsia="zh-CN"/>
        </w:rPr>
        <w:t>和保密义务</w:t>
      </w:r>
      <w:bookmarkEnd w:id="89"/>
      <w:bookmarkEnd w:id="90"/>
      <w:bookmarkEnd w:id="91"/>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2.7.1 乙方有权依据合同约定和项目需要，向甲方了解有关情况，调阅有关资料等，甲方应予积极配合；</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2.7.2 乙方有义务妥善保管和保护由甲方提供的前款信息和资料等；</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pacing w:line="560" w:lineRule="exact"/>
        <w:ind w:firstLine="482" w:firstLineChars="200"/>
        <w:outlineLvl w:val="0"/>
        <w:rPr>
          <w:rFonts w:hint="eastAsia" w:ascii="宋体" w:hAnsi="宋体" w:eastAsia="宋体" w:cs="宋体"/>
          <w:b/>
          <w:sz w:val="24"/>
          <w:szCs w:val="24"/>
          <w:lang w:eastAsia="zh-CN"/>
        </w:rPr>
      </w:pPr>
      <w:bookmarkStart w:id="92" w:name="_Toc7860"/>
      <w:r>
        <w:rPr>
          <w:rFonts w:hint="eastAsia" w:ascii="宋体" w:hAnsi="宋体" w:eastAsia="宋体" w:cs="宋体"/>
          <w:b/>
          <w:sz w:val="24"/>
          <w:szCs w:val="24"/>
          <w:lang w:eastAsia="zh-CN"/>
        </w:rPr>
        <w:t>2.8 质量保证</w:t>
      </w:r>
      <w:bookmarkEnd w:id="92"/>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2.8.1 乙方应建立和完善履行合同的内部质量保证体系，并提供相关内部规章制度给甲方，以便甲方进行监督检查；</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2.8.2 乙方应保证履行合同的人员数量和素质、软件和硬件设备的配置、场地、环境和设施等满足全面履行合同的要求，并应接受甲方的监督检查。</w:t>
      </w:r>
    </w:p>
    <w:p>
      <w:pPr>
        <w:spacing w:line="560" w:lineRule="exact"/>
        <w:ind w:firstLine="482" w:firstLineChars="200"/>
        <w:outlineLvl w:val="0"/>
        <w:rPr>
          <w:rFonts w:hint="eastAsia" w:ascii="宋体" w:hAnsi="宋体" w:eastAsia="宋体" w:cs="宋体"/>
          <w:b/>
          <w:sz w:val="24"/>
          <w:szCs w:val="24"/>
          <w:lang w:eastAsia="zh-CN"/>
        </w:rPr>
      </w:pPr>
      <w:bookmarkStart w:id="93" w:name="_Toc17244"/>
      <w:bookmarkStart w:id="94" w:name="_Toc259093681"/>
      <w:bookmarkStart w:id="95" w:name="_Toc487900362"/>
      <w:bookmarkStart w:id="96" w:name="_Toc279701252"/>
      <w:r>
        <w:rPr>
          <w:rFonts w:hint="eastAsia" w:ascii="宋体" w:hAnsi="宋体" w:eastAsia="宋体" w:cs="宋体"/>
          <w:b/>
          <w:sz w:val="24"/>
          <w:szCs w:val="24"/>
          <w:lang w:eastAsia="zh-CN"/>
        </w:rPr>
        <w:t>2.9 货物的风险负担</w:t>
      </w:r>
      <w:bookmarkEnd w:id="93"/>
    </w:p>
    <w:p>
      <w:pPr>
        <w:spacing w:line="560" w:lineRule="exact"/>
        <w:ind w:firstLine="480" w:firstLineChars="200"/>
        <w:rPr>
          <w:rFonts w:hint="eastAsia" w:ascii="宋体" w:hAnsi="宋体" w:eastAsia="宋体" w:cs="宋体"/>
          <w:b/>
          <w:sz w:val="24"/>
          <w:szCs w:val="24"/>
          <w:lang w:eastAsia="zh-CN"/>
        </w:rPr>
      </w:pPr>
      <w:r>
        <w:rPr>
          <w:rFonts w:hint="eastAsia" w:ascii="宋体" w:hAnsi="宋体" w:eastAsia="宋体" w:cs="宋体"/>
          <w:sz w:val="24"/>
          <w:szCs w:val="24"/>
          <w:lang w:eastAsia="zh-CN"/>
        </w:rPr>
        <w:t>货物或者在途货物或者交付给第一承运人后的货物毁损、灭失的风险负担详见</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w:t>
      </w:r>
    </w:p>
    <w:p>
      <w:pPr>
        <w:spacing w:line="560" w:lineRule="exact"/>
        <w:ind w:firstLine="482" w:firstLineChars="200"/>
        <w:outlineLvl w:val="0"/>
        <w:rPr>
          <w:rFonts w:hint="eastAsia" w:ascii="宋体" w:hAnsi="宋体" w:eastAsia="宋体" w:cs="宋体"/>
          <w:b/>
          <w:sz w:val="24"/>
          <w:szCs w:val="24"/>
          <w:lang w:eastAsia="zh-CN"/>
        </w:rPr>
      </w:pPr>
      <w:bookmarkStart w:id="97" w:name="_Toc14055"/>
      <w:r>
        <w:rPr>
          <w:rFonts w:hint="eastAsia" w:ascii="宋体" w:hAnsi="宋体" w:eastAsia="宋体" w:cs="宋体"/>
          <w:b/>
          <w:sz w:val="24"/>
          <w:szCs w:val="24"/>
          <w:lang w:eastAsia="zh-CN"/>
        </w:rPr>
        <w:t>2.10 延迟交货</w:t>
      </w:r>
      <w:bookmarkEnd w:id="94"/>
      <w:bookmarkEnd w:id="95"/>
      <w:bookmarkEnd w:id="96"/>
      <w:bookmarkEnd w:id="97"/>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在合同履行过程中，如果乙方遇到不能按时交付货物的情况，应及时以书面形式将不能按时交付货物的理由、预期延误时间通知甲方；甲方收到乙方通知后，认为其理由正当的，可以书面形式酌情同意乙方可以延长交货的具体时间。</w:t>
      </w:r>
    </w:p>
    <w:p>
      <w:pPr>
        <w:spacing w:line="560" w:lineRule="exact"/>
        <w:ind w:firstLine="482" w:firstLineChars="200"/>
        <w:outlineLvl w:val="0"/>
        <w:rPr>
          <w:rFonts w:hint="eastAsia" w:ascii="宋体" w:hAnsi="宋体" w:eastAsia="宋体" w:cs="宋体"/>
          <w:b/>
          <w:sz w:val="24"/>
          <w:szCs w:val="24"/>
          <w:lang w:eastAsia="zh-CN"/>
        </w:rPr>
      </w:pPr>
      <w:bookmarkStart w:id="98" w:name="_Toc7502"/>
      <w:bookmarkStart w:id="99" w:name="_Toc487900364"/>
      <w:bookmarkStart w:id="100" w:name="_Toc259093683"/>
      <w:bookmarkStart w:id="101" w:name="_Ref467378121"/>
      <w:bookmarkStart w:id="102" w:name="_Toc279701254"/>
      <w:r>
        <w:rPr>
          <w:rFonts w:hint="eastAsia" w:ascii="宋体" w:hAnsi="宋体" w:eastAsia="宋体" w:cs="宋体"/>
          <w:b/>
          <w:sz w:val="24"/>
          <w:szCs w:val="24"/>
          <w:lang w:eastAsia="zh-CN"/>
        </w:rPr>
        <w:t>2.11 合同变更</w:t>
      </w:r>
      <w:bookmarkEnd w:id="98"/>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2.11.1双方当事人协商一致，可以签订书面补充合同的形式变更合同，但不得违背采购文件确定的事项，且如果系追加与合同标的相同的货物的，那么所有补充合同的采购金额不得超过原合同价的10%；</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2.11.2 合同继续履行将损害国家利益和社会公共利益的，双方当事人应当以书面形式变更合同。有过错的一方应当承担赔偿责任，双方当事人都有过错的，各自承担相应的责任。</w:t>
      </w:r>
      <w:bookmarkStart w:id="103" w:name="_Toc487900369"/>
      <w:bookmarkStart w:id="104" w:name="_Toc279701259"/>
      <w:bookmarkStart w:id="105" w:name="_Toc259093688"/>
    </w:p>
    <w:p>
      <w:pPr>
        <w:spacing w:line="560" w:lineRule="exact"/>
        <w:ind w:firstLine="482" w:firstLineChars="200"/>
        <w:outlineLvl w:val="0"/>
        <w:rPr>
          <w:rFonts w:hint="eastAsia" w:ascii="宋体" w:hAnsi="宋体" w:eastAsia="宋体" w:cs="宋体"/>
          <w:b/>
          <w:sz w:val="24"/>
          <w:szCs w:val="24"/>
          <w:lang w:eastAsia="zh-CN"/>
        </w:rPr>
      </w:pPr>
      <w:bookmarkStart w:id="106" w:name="_Toc15237"/>
      <w:bookmarkStart w:id="107" w:name="_Toc10366"/>
      <w:bookmarkStart w:id="108" w:name="_Toc22955"/>
      <w:r>
        <w:rPr>
          <w:rFonts w:hint="eastAsia" w:ascii="宋体" w:hAnsi="宋体" w:eastAsia="宋体" w:cs="宋体"/>
          <w:b/>
          <w:sz w:val="24"/>
          <w:szCs w:val="24"/>
          <w:lang w:eastAsia="zh-CN"/>
        </w:rPr>
        <w:t>2.12 合同转让</w:t>
      </w:r>
      <w:bookmarkEnd w:id="103"/>
      <w:bookmarkEnd w:id="104"/>
      <w:bookmarkEnd w:id="105"/>
      <w:r>
        <w:rPr>
          <w:rFonts w:hint="eastAsia" w:ascii="宋体" w:hAnsi="宋体" w:eastAsia="宋体" w:cs="宋体"/>
          <w:b/>
          <w:sz w:val="24"/>
          <w:szCs w:val="24"/>
          <w:lang w:eastAsia="zh-CN"/>
        </w:rPr>
        <w:t>和分包</w:t>
      </w:r>
      <w:bookmarkEnd w:id="106"/>
      <w:bookmarkEnd w:id="107"/>
      <w:bookmarkEnd w:id="108"/>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pacing w:line="560" w:lineRule="exact"/>
        <w:ind w:firstLine="482" w:firstLineChars="200"/>
        <w:outlineLvl w:val="0"/>
        <w:rPr>
          <w:rFonts w:hint="eastAsia" w:ascii="宋体" w:hAnsi="宋体" w:eastAsia="宋体" w:cs="宋体"/>
          <w:b/>
          <w:sz w:val="24"/>
          <w:szCs w:val="24"/>
          <w:lang w:eastAsia="zh-CN"/>
        </w:rPr>
      </w:pPr>
      <w:bookmarkStart w:id="109" w:name="_Toc16508"/>
      <w:bookmarkStart w:id="110" w:name="_Toc13566"/>
      <w:bookmarkStart w:id="111" w:name="_Toc14066"/>
      <w:r>
        <w:rPr>
          <w:rFonts w:hint="eastAsia" w:ascii="宋体" w:hAnsi="宋体" w:eastAsia="宋体" w:cs="宋体"/>
          <w:b/>
          <w:sz w:val="24"/>
          <w:szCs w:val="24"/>
          <w:lang w:eastAsia="zh-CN"/>
        </w:rPr>
        <w:t>2.13 不可抗力</w:t>
      </w:r>
      <w:bookmarkEnd w:id="109"/>
      <w:bookmarkEnd w:id="110"/>
      <w:bookmarkEnd w:id="111"/>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2.13.1如果任何一方遭遇法律规定的不可抗力，致使合同履行受阻时，履行合同的期限应予延长，延长的期限应相当于不可抗力所影响的时间；</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2.13.2 因不可抗力致使不能实现合同目的的，当事人可以解除合同；</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2.13.3 因不可抗力致使合同有变更必要的，双方当事人应在</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约定时间内以书面形式变更合同；</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2.13.4受不可抗力影响的一方在不可抗力发生后，应在</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约定时间内以书面形式通知对方当事人，并在</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约定时间内，将有关部门出具的证明文件送达对方当事人。</w:t>
      </w:r>
    </w:p>
    <w:p>
      <w:pPr>
        <w:spacing w:line="560" w:lineRule="exact"/>
        <w:ind w:firstLine="482" w:firstLineChars="200"/>
        <w:outlineLvl w:val="0"/>
        <w:rPr>
          <w:rFonts w:hint="eastAsia" w:ascii="宋体" w:hAnsi="宋体" w:eastAsia="宋体" w:cs="宋体"/>
          <w:b/>
          <w:sz w:val="24"/>
          <w:szCs w:val="24"/>
          <w:lang w:eastAsia="zh-CN"/>
        </w:rPr>
      </w:pPr>
      <w:bookmarkStart w:id="112" w:name="_Toc689"/>
      <w:bookmarkStart w:id="113" w:name="_Toc30676"/>
      <w:bookmarkStart w:id="114" w:name="_Toc259093684"/>
      <w:bookmarkStart w:id="115" w:name="_Toc279701255"/>
      <w:bookmarkStart w:id="116" w:name="_Toc6969"/>
      <w:bookmarkStart w:id="117" w:name="_Toc487900365"/>
      <w:r>
        <w:rPr>
          <w:rFonts w:hint="eastAsia" w:ascii="宋体" w:hAnsi="宋体" w:eastAsia="宋体" w:cs="宋体"/>
          <w:b/>
          <w:sz w:val="24"/>
          <w:szCs w:val="24"/>
          <w:lang w:eastAsia="zh-CN"/>
        </w:rPr>
        <w:t>2.14 税费</w:t>
      </w:r>
      <w:bookmarkEnd w:id="112"/>
      <w:bookmarkEnd w:id="113"/>
      <w:bookmarkEnd w:id="114"/>
      <w:bookmarkEnd w:id="115"/>
      <w:bookmarkEnd w:id="116"/>
      <w:bookmarkEnd w:id="117"/>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与合同有关的一切税费，均按照中华人民共和国法律的相关规定。</w:t>
      </w:r>
    </w:p>
    <w:p>
      <w:pPr>
        <w:spacing w:line="560" w:lineRule="exact"/>
        <w:ind w:firstLine="482" w:firstLineChars="200"/>
        <w:outlineLvl w:val="0"/>
        <w:rPr>
          <w:rFonts w:hint="eastAsia" w:ascii="宋体" w:hAnsi="宋体" w:eastAsia="宋体" w:cs="宋体"/>
          <w:b/>
          <w:sz w:val="24"/>
          <w:szCs w:val="24"/>
          <w:lang w:eastAsia="zh-CN"/>
        </w:rPr>
      </w:pPr>
      <w:bookmarkStart w:id="118" w:name="_Toc279701258"/>
      <w:bookmarkStart w:id="119" w:name="_Toc487900368"/>
      <w:bookmarkStart w:id="120" w:name="_Toc8298"/>
      <w:bookmarkStart w:id="121" w:name="_Toc259093687"/>
      <w:bookmarkStart w:id="122" w:name="_Toc7102"/>
      <w:bookmarkStart w:id="123" w:name="_Toc16959"/>
      <w:r>
        <w:rPr>
          <w:rFonts w:hint="eastAsia" w:ascii="宋体" w:hAnsi="宋体" w:eastAsia="宋体" w:cs="宋体"/>
          <w:b/>
          <w:sz w:val="24"/>
          <w:szCs w:val="24"/>
          <w:lang w:eastAsia="zh-CN"/>
        </w:rPr>
        <w:t>2.15 乙方破产</w:t>
      </w:r>
      <w:bookmarkEnd w:id="118"/>
      <w:bookmarkEnd w:id="119"/>
      <w:bookmarkEnd w:id="120"/>
      <w:bookmarkEnd w:id="121"/>
      <w:bookmarkEnd w:id="122"/>
      <w:bookmarkEnd w:id="123"/>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pacing w:line="560" w:lineRule="exact"/>
        <w:ind w:firstLine="482" w:firstLineChars="200"/>
        <w:outlineLvl w:val="0"/>
        <w:rPr>
          <w:rFonts w:hint="eastAsia" w:ascii="宋体" w:hAnsi="宋体" w:eastAsia="宋体" w:cs="宋体"/>
          <w:b/>
          <w:sz w:val="24"/>
          <w:szCs w:val="24"/>
          <w:lang w:eastAsia="zh-CN"/>
        </w:rPr>
      </w:pPr>
      <w:bookmarkStart w:id="124" w:name="_Toc29333"/>
      <w:bookmarkStart w:id="125" w:name="_Toc15387"/>
      <w:bookmarkStart w:id="126" w:name="_Toc6134"/>
      <w:r>
        <w:rPr>
          <w:rFonts w:hint="eastAsia" w:ascii="宋体" w:hAnsi="宋体" w:eastAsia="宋体" w:cs="宋体"/>
          <w:b/>
          <w:sz w:val="24"/>
          <w:szCs w:val="24"/>
          <w:lang w:eastAsia="zh-CN"/>
        </w:rPr>
        <w:t>2.16 合同中止、终止</w:t>
      </w:r>
      <w:bookmarkEnd w:id="124"/>
      <w:bookmarkEnd w:id="125"/>
      <w:bookmarkEnd w:id="126"/>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2.16.1 双方当事人不得擅自中止或者终止合同；</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2.16.2合同继续履行将损害国家利益和社会公共利益的，双方当事人应当中止或者终止合同。有过错的一方应当承担赔偿责任，双方当事人都有过错的，各自承担相应的责任。</w:t>
      </w:r>
    </w:p>
    <w:p>
      <w:pPr>
        <w:spacing w:line="560" w:lineRule="exact"/>
        <w:ind w:firstLine="482" w:firstLineChars="200"/>
        <w:outlineLvl w:val="0"/>
        <w:rPr>
          <w:rFonts w:hint="eastAsia" w:ascii="宋体" w:hAnsi="宋体" w:eastAsia="宋体" w:cs="宋体"/>
          <w:b/>
          <w:sz w:val="24"/>
          <w:szCs w:val="24"/>
          <w:lang w:eastAsia="zh-CN"/>
        </w:rPr>
      </w:pPr>
      <w:bookmarkStart w:id="127" w:name="_Toc14563"/>
      <w:bookmarkStart w:id="128" w:name="_Toc6596"/>
      <w:bookmarkStart w:id="129" w:name="_Toc1125"/>
      <w:r>
        <w:rPr>
          <w:rFonts w:hint="eastAsia" w:ascii="宋体" w:hAnsi="宋体" w:eastAsia="宋体" w:cs="宋体"/>
          <w:b/>
          <w:sz w:val="24"/>
          <w:szCs w:val="24"/>
          <w:lang w:eastAsia="zh-CN"/>
        </w:rPr>
        <w:t>2.17 检验和验收</w:t>
      </w:r>
      <w:bookmarkEnd w:id="127"/>
      <w:bookmarkEnd w:id="128"/>
      <w:bookmarkEnd w:id="129"/>
    </w:p>
    <w:p>
      <w:pPr>
        <w:tabs>
          <w:tab w:val="left" w:pos="360"/>
          <w:tab w:val="left" w:pos="540"/>
          <w:tab w:val="left" w:pos="1080"/>
        </w:tabs>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2.17.1货物交付前，乙方应对货物的质量、数量等方面进行详细、全面的检验，并向甲方出具证明货物符合合同约定的文件；货物交付时，乙方在</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约定时间内组织验收，并可依法邀请相关方参加，验收应出具验收书。</w:t>
      </w:r>
    </w:p>
    <w:p>
      <w:pPr>
        <w:tabs>
          <w:tab w:val="left" w:pos="360"/>
          <w:tab w:val="left" w:pos="540"/>
          <w:tab w:val="left" w:pos="1080"/>
        </w:tabs>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pPr>
        <w:tabs>
          <w:tab w:val="left" w:pos="360"/>
          <w:tab w:val="left" w:pos="540"/>
          <w:tab w:val="left" w:pos="1080"/>
        </w:tabs>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2.17.3 检验和验收标准、程序等具体内容以及前述验收书的效力详见</w:t>
      </w:r>
      <w:r>
        <w:rPr>
          <w:rFonts w:hint="eastAsia" w:ascii="宋体" w:hAnsi="宋体" w:eastAsia="宋体" w:cs="宋体"/>
          <w:b/>
          <w:i/>
          <w:sz w:val="24"/>
          <w:szCs w:val="24"/>
          <w:u w:val="single"/>
          <w:lang w:eastAsia="zh-CN"/>
        </w:rPr>
        <w:t>合同专用条款</w:t>
      </w:r>
      <w:r>
        <w:rPr>
          <w:rFonts w:hint="eastAsia" w:ascii="宋体" w:hAnsi="宋体" w:eastAsia="宋体" w:cs="宋体"/>
          <w:i/>
          <w:sz w:val="24"/>
          <w:szCs w:val="24"/>
          <w:lang w:eastAsia="zh-CN"/>
        </w:rPr>
        <w:t>。</w:t>
      </w:r>
    </w:p>
    <w:bookmarkEnd w:id="99"/>
    <w:bookmarkEnd w:id="100"/>
    <w:bookmarkEnd w:id="101"/>
    <w:bookmarkEnd w:id="102"/>
    <w:p>
      <w:pPr>
        <w:spacing w:line="560" w:lineRule="exact"/>
        <w:ind w:firstLine="482" w:firstLineChars="200"/>
        <w:outlineLvl w:val="0"/>
        <w:rPr>
          <w:rFonts w:hint="eastAsia" w:ascii="宋体" w:hAnsi="宋体" w:eastAsia="宋体" w:cs="宋体"/>
          <w:b/>
          <w:sz w:val="24"/>
          <w:szCs w:val="24"/>
          <w:lang w:eastAsia="zh-CN"/>
        </w:rPr>
      </w:pPr>
      <w:bookmarkStart w:id="130" w:name="_Toc487900371"/>
      <w:bookmarkStart w:id="131" w:name="_Toc259093690"/>
      <w:bookmarkStart w:id="132" w:name="_Toc279701261"/>
      <w:bookmarkStart w:id="133" w:name="_Toc19604"/>
      <w:bookmarkStart w:id="134" w:name="_Toc25182"/>
      <w:bookmarkStart w:id="135" w:name="_Toc11284"/>
      <w:r>
        <w:rPr>
          <w:rFonts w:hint="eastAsia" w:ascii="宋体" w:hAnsi="宋体" w:eastAsia="宋体" w:cs="宋体"/>
          <w:b/>
          <w:sz w:val="24"/>
          <w:szCs w:val="24"/>
          <w:lang w:eastAsia="zh-CN"/>
        </w:rPr>
        <w:t>2.18 通知</w:t>
      </w:r>
      <w:bookmarkEnd w:id="130"/>
      <w:bookmarkEnd w:id="131"/>
      <w:bookmarkEnd w:id="132"/>
      <w:r>
        <w:rPr>
          <w:rFonts w:hint="eastAsia" w:ascii="宋体" w:hAnsi="宋体" w:eastAsia="宋体" w:cs="宋体"/>
          <w:b/>
          <w:sz w:val="24"/>
          <w:szCs w:val="24"/>
          <w:lang w:eastAsia="zh-CN"/>
        </w:rPr>
        <w:t>和送达</w:t>
      </w:r>
      <w:bookmarkEnd w:id="133"/>
      <w:bookmarkEnd w:id="134"/>
      <w:bookmarkEnd w:id="135"/>
    </w:p>
    <w:p>
      <w:pPr>
        <w:spacing w:line="560" w:lineRule="exact"/>
        <w:ind w:firstLine="480" w:firstLineChars="200"/>
        <w:rPr>
          <w:rFonts w:hint="eastAsia" w:ascii="宋体" w:hAnsi="宋体" w:eastAsia="宋体" w:cs="宋体"/>
          <w:sz w:val="24"/>
          <w:szCs w:val="24"/>
          <w:lang w:eastAsia="zh-CN"/>
        </w:rPr>
      </w:pPr>
      <w:bookmarkStart w:id="136" w:name="_Toc6698"/>
      <w:bookmarkStart w:id="137" w:name="_Toc3135"/>
      <w:bookmarkStart w:id="138" w:name="_Toc487900372"/>
      <w:bookmarkStart w:id="139" w:name="_Toc279701262"/>
      <w:bookmarkStart w:id="140" w:name="_Toc259093691"/>
      <w:r>
        <w:rPr>
          <w:rFonts w:hint="eastAsia" w:ascii="宋体" w:hAnsi="宋体" w:eastAsia="宋体" w:cs="宋体"/>
          <w:sz w:val="24"/>
          <w:szCs w:val="24"/>
          <w:lang w:eastAsia="zh-CN"/>
        </w:rPr>
        <w:t>2.18.1 任何一方因履行合同而以合同第一部分尾部所列明的</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发出的所有通知、文件、材料，均视为已向对方当事人送达；任何一方变更上述送达方式或者地址的，应于</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个工作日内书面通知对方当事人，在对方当事人收到有关变更通知之前，变更前的约定送达方式或者地址仍视为有效。</w:t>
      </w:r>
      <w:bookmarkEnd w:id="136"/>
      <w:bookmarkEnd w:id="137"/>
    </w:p>
    <w:p>
      <w:pPr>
        <w:spacing w:line="560" w:lineRule="exact"/>
        <w:ind w:firstLine="480" w:firstLineChars="200"/>
        <w:rPr>
          <w:rFonts w:hint="eastAsia" w:ascii="宋体" w:hAnsi="宋体" w:eastAsia="宋体" w:cs="宋体"/>
          <w:sz w:val="24"/>
          <w:szCs w:val="24"/>
          <w:lang w:eastAsia="zh-CN"/>
        </w:rPr>
      </w:pPr>
      <w:bookmarkStart w:id="141" w:name="_Toc23294"/>
      <w:bookmarkStart w:id="142" w:name="_Toc23128"/>
      <w:r>
        <w:rPr>
          <w:rFonts w:hint="eastAsia" w:ascii="宋体" w:hAnsi="宋体" w:eastAsia="宋体" w:cs="宋体"/>
          <w:sz w:val="24"/>
          <w:szCs w:val="24"/>
          <w:lang w:eastAsia="zh-CN"/>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1"/>
      <w:bookmarkEnd w:id="142"/>
    </w:p>
    <w:p>
      <w:pPr>
        <w:spacing w:line="560" w:lineRule="exact"/>
        <w:ind w:firstLine="482" w:firstLineChars="200"/>
        <w:outlineLvl w:val="0"/>
        <w:rPr>
          <w:rFonts w:hint="eastAsia" w:ascii="宋体" w:hAnsi="宋体" w:eastAsia="宋体" w:cs="宋体"/>
          <w:b/>
          <w:sz w:val="24"/>
          <w:szCs w:val="24"/>
          <w:lang w:eastAsia="zh-CN"/>
        </w:rPr>
      </w:pPr>
      <w:bookmarkStart w:id="143" w:name="_Toc18540"/>
      <w:bookmarkStart w:id="144" w:name="_Toc30599"/>
      <w:bookmarkStart w:id="145" w:name="_Toc4355"/>
      <w:r>
        <w:rPr>
          <w:rFonts w:hint="eastAsia" w:ascii="宋体" w:hAnsi="宋体" w:eastAsia="宋体" w:cs="宋体"/>
          <w:b/>
          <w:sz w:val="24"/>
          <w:szCs w:val="24"/>
          <w:lang w:eastAsia="zh-CN"/>
        </w:rPr>
        <w:t>2.19 计量单位</w:t>
      </w:r>
      <w:bookmarkEnd w:id="138"/>
      <w:bookmarkEnd w:id="139"/>
      <w:bookmarkEnd w:id="140"/>
      <w:bookmarkEnd w:id="143"/>
      <w:bookmarkEnd w:id="144"/>
      <w:bookmarkEnd w:id="145"/>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除技术规范中另有规定外,合同的计量单位均使用国家法定计量单位。</w:t>
      </w:r>
    </w:p>
    <w:p>
      <w:pPr>
        <w:spacing w:line="360" w:lineRule="auto"/>
        <w:ind w:firstLine="482" w:firstLineChars="200"/>
        <w:outlineLvl w:val="0"/>
        <w:rPr>
          <w:rFonts w:hint="eastAsia" w:ascii="宋体" w:hAnsi="宋体" w:eastAsia="宋体" w:cs="宋体"/>
          <w:b/>
          <w:sz w:val="24"/>
          <w:szCs w:val="24"/>
          <w:lang w:eastAsia="zh-CN"/>
        </w:rPr>
      </w:pPr>
      <w:bookmarkStart w:id="146" w:name="_Toc10330"/>
      <w:bookmarkStart w:id="147" w:name="_Toc259093692"/>
      <w:bookmarkStart w:id="148" w:name="_Toc12773"/>
      <w:bookmarkStart w:id="149" w:name="_Toc279701263"/>
      <w:bookmarkStart w:id="150" w:name="_Toc487900373"/>
      <w:bookmarkStart w:id="151" w:name="_Toc18567"/>
      <w:r>
        <w:rPr>
          <w:rFonts w:hint="eastAsia" w:ascii="宋体" w:hAnsi="宋体" w:eastAsia="宋体" w:cs="宋体"/>
          <w:b/>
          <w:sz w:val="24"/>
          <w:szCs w:val="24"/>
          <w:lang w:eastAsia="zh-CN"/>
        </w:rPr>
        <w:t>2.20 合同使用的文字和适用的法律</w:t>
      </w:r>
      <w:bookmarkEnd w:id="146"/>
      <w:bookmarkEnd w:id="147"/>
      <w:bookmarkEnd w:id="148"/>
      <w:bookmarkEnd w:id="149"/>
      <w:bookmarkEnd w:id="150"/>
      <w:bookmarkEnd w:id="151"/>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2.20.1 合同使用汉语书就、变更和解释；</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2.20.2 合同适用中华人民共和国法律。</w:t>
      </w:r>
    </w:p>
    <w:p>
      <w:pPr>
        <w:spacing w:line="360" w:lineRule="auto"/>
        <w:ind w:firstLine="482" w:firstLineChars="200"/>
        <w:outlineLvl w:val="0"/>
        <w:rPr>
          <w:rFonts w:hint="eastAsia" w:ascii="宋体" w:hAnsi="宋体" w:eastAsia="宋体" w:cs="宋体"/>
          <w:b/>
          <w:sz w:val="24"/>
          <w:szCs w:val="24"/>
          <w:lang w:eastAsia="zh-CN"/>
        </w:rPr>
      </w:pPr>
      <w:bookmarkStart w:id="152" w:name="_Toc16673"/>
      <w:bookmarkStart w:id="153" w:name="_Toc259093693"/>
      <w:bookmarkStart w:id="154" w:name="_Toc3148"/>
      <w:bookmarkStart w:id="155" w:name="_Toc279701264"/>
      <w:bookmarkStart w:id="156" w:name="_Toc12004"/>
      <w:bookmarkStart w:id="157" w:name="_Toc19890"/>
      <w:bookmarkStart w:id="158" w:name="_Toc14001"/>
      <w:bookmarkStart w:id="159" w:name="_Toc6885"/>
      <w:r>
        <w:rPr>
          <w:rFonts w:hint="eastAsia" w:ascii="宋体" w:hAnsi="宋体" w:eastAsia="宋体" w:cs="宋体"/>
          <w:b/>
          <w:sz w:val="24"/>
          <w:szCs w:val="24"/>
          <w:lang w:eastAsia="zh-CN"/>
        </w:rPr>
        <w:t>2.21 履约保证金</w:t>
      </w:r>
      <w:bookmarkEnd w:id="152"/>
      <w:bookmarkEnd w:id="153"/>
      <w:bookmarkEnd w:id="154"/>
      <w:bookmarkEnd w:id="155"/>
      <w:bookmarkEnd w:id="156"/>
      <w:r>
        <w:rPr>
          <w:rFonts w:hint="eastAsia" w:ascii="宋体" w:hAnsi="宋体" w:eastAsia="宋体" w:cs="宋体"/>
          <w:b/>
          <w:sz w:val="24"/>
          <w:szCs w:val="24"/>
          <w:lang w:eastAsia="zh-CN"/>
        </w:rPr>
        <w:t>和质量保证金</w:t>
      </w:r>
    </w:p>
    <w:p>
      <w:pPr>
        <w:spacing w:line="360" w:lineRule="auto"/>
        <w:ind w:firstLine="480" w:firstLineChars="200"/>
        <w:outlineLvl w:val="0"/>
        <w:rPr>
          <w:rFonts w:hint="eastAsia" w:ascii="宋体" w:hAnsi="宋体" w:eastAsia="宋体" w:cs="宋体"/>
          <w:sz w:val="24"/>
          <w:szCs w:val="24"/>
          <w:lang w:eastAsia="zh-CN"/>
        </w:rPr>
      </w:pPr>
      <w:r>
        <w:rPr>
          <w:rFonts w:hint="eastAsia" w:ascii="宋体" w:hAnsi="宋体" w:eastAsia="宋体" w:cs="宋体"/>
          <w:sz w:val="24"/>
          <w:szCs w:val="24"/>
          <w:lang w:eastAsia="zh-CN"/>
        </w:rPr>
        <w:t>依据河南省财政厅豫财购（2019）4号文</w:t>
      </w:r>
      <w:r>
        <w:rPr>
          <w:rFonts w:hint="eastAsia" w:ascii="宋体" w:hAnsi="宋体" w:eastAsia="宋体" w:cs="宋体"/>
          <w:sz w:val="24"/>
          <w:szCs w:val="24"/>
          <w:lang w:val="en-US" w:eastAsia="zh-CN"/>
        </w:rPr>
        <w:t>和南阳市财政局关于优化政府采购营商环境有关问题的通知</w:t>
      </w:r>
      <w:r>
        <w:rPr>
          <w:rFonts w:hint="eastAsia" w:ascii="宋体" w:hAnsi="宋体" w:eastAsia="宋体" w:cs="宋体"/>
          <w:sz w:val="24"/>
          <w:szCs w:val="24"/>
          <w:lang w:eastAsia="zh-CN"/>
        </w:rPr>
        <w:t>要求，本项目无履约保证金和质量保证金。</w:t>
      </w:r>
    </w:p>
    <w:p>
      <w:pPr>
        <w:spacing w:line="360" w:lineRule="auto"/>
        <w:ind w:firstLine="482" w:firstLineChars="200"/>
        <w:outlineLvl w:val="0"/>
        <w:rPr>
          <w:rFonts w:hint="eastAsia" w:ascii="宋体" w:hAnsi="宋体" w:eastAsia="宋体" w:cs="宋体"/>
          <w:b/>
          <w:sz w:val="24"/>
          <w:szCs w:val="24"/>
          <w:lang w:eastAsia="zh-CN"/>
        </w:rPr>
      </w:pPr>
      <w:r>
        <w:rPr>
          <w:rFonts w:hint="eastAsia" w:ascii="宋体" w:hAnsi="宋体" w:eastAsia="宋体" w:cs="宋体"/>
          <w:b/>
          <w:sz w:val="24"/>
          <w:szCs w:val="24"/>
          <w:lang w:eastAsia="zh-CN"/>
        </w:rPr>
        <w:t>2.21合同份数</w:t>
      </w:r>
      <w:bookmarkEnd w:id="157"/>
      <w:bookmarkEnd w:id="158"/>
      <w:bookmarkEnd w:id="159"/>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合同份数按</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规定，每份均具有同等法律效力。</w:t>
      </w:r>
    </w:p>
    <w:p>
      <w:pPr>
        <w:autoSpaceDE w:val="0"/>
        <w:autoSpaceDN w:val="0"/>
        <w:adjustRightInd w:val="0"/>
        <w:spacing w:line="560" w:lineRule="exact"/>
        <w:jc w:val="center"/>
        <w:rPr>
          <w:rFonts w:hint="eastAsia" w:ascii="宋体" w:hAnsi="宋体" w:eastAsia="宋体" w:cs="宋体"/>
          <w:b/>
          <w:sz w:val="24"/>
          <w:szCs w:val="24"/>
          <w:lang w:eastAsia="zh-CN"/>
        </w:rPr>
      </w:pPr>
      <w:bookmarkStart w:id="160" w:name="_Toc331685784"/>
    </w:p>
    <w:p>
      <w:pPr>
        <w:autoSpaceDE w:val="0"/>
        <w:autoSpaceDN w:val="0"/>
        <w:adjustRightInd w:val="0"/>
        <w:spacing w:line="560" w:lineRule="exact"/>
        <w:jc w:val="center"/>
        <w:rPr>
          <w:rFonts w:hint="eastAsia" w:ascii="宋体" w:hAnsi="宋体" w:eastAsia="宋体" w:cs="宋体"/>
          <w:b/>
          <w:sz w:val="24"/>
          <w:szCs w:val="24"/>
          <w:lang w:eastAsia="zh-CN"/>
        </w:rPr>
      </w:pPr>
      <w:r>
        <w:rPr>
          <w:rFonts w:hint="eastAsia" w:ascii="宋体" w:hAnsi="宋体" w:eastAsia="宋体" w:cs="宋体"/>
          <w:b/>
          <w:sz w:val="24"/>
          <w:szCs w:val="24"/>
          <w:lang w:eastAsia="zh-CN"/>
        </w:rPr>
        <w:t>第三部分  合同专用条款</w:t>
      </w:r>
      <w:bookmarkEnd w:id="160"/>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19"/>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01"/>
        <w:gridCol w:w="763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jc w:val="center"/>
              <w:rPr>
                <w:rFonts w:hint="eastAsia" w:ascii="宋体" w:hAnsi="宋体" w:eastAsia="宋体" w:cs="宋体"/>
                <w:b/>
                <w:sz w:val="24"/>
                <w:szCs w:val="24"/>
              </w:rPr>
            </w:pPr>
            <w:r>
              <w:rPr>
                <w:rFonts w:hint="eastAsia" w:ascii="宋体" w:hAnsi="宋体" w:eastAsia="宋体" w:cs="宋体"/>
                <w:b/>
                <w:sz w:val="24"/>
                <w:szCs w:val="24"/>
              </w:rPr>
              <w:t>条款号</w:t>
            </w: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jc w:val="center"/>
              <w:rPr>
                <w:rFonts w:hint="eastAsia" w:ascii="宋体" w:hAnsi="宋体" w:eastAsia="宋体" w:cs="宋体"/>
                <w:b/>
                <w:sz w:val="24"/>
                <w:szCs w:val="24"/>
              </w:rPr>
            </w:pPr>
            <w:r>
              <w:rPr>
                <w:rFonts w:hint="eastAsia" w:ascii="宋体" w:hAnsi="宋体" w:eastAsia="宋体" w:cs="宋体"/>
                <w:b/>
                <w:sz w:val="24"/>
                <w:szCs w:val="24"/>
              </w:rPr>
              <w:t>约定内容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u w:val="singl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u w:val="singl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r>
    </w:tbl>
    <w:p>
      <w:pPr>
        <w:spacing w:line="220" w:lineRule="auto"/>
        <w:rPr>
          <w:rFonts w:hint="eastAsia" w:ascii="宋体" w:hAnsi="宋体" w:eastAsia="宋体" w:cs="宋体"/>
          <w:sz w:val="24"/>
          <w:szCs w:val="24"/>
        </w:rPr>
        <w:sectPr>
          <w:headerReference r:id="rId7" w:type="default"/>
          <w:footerReference r:id="rId8" w:type="default"/>
          <w:pgSz w:w="11907" w:h="16840"/>
          <w:pgMar w:top="1117" w:right="1130" w:bottom="1060" w:left="1700" w:header="878" w:footer="886" w:gutter="0"/>
          <w:pgNumType w:fmt="decimal"/>
          <w:cols w:space="720" w:num="1"/>
        </w:sectPr>
      </w:pPr>
    </w:p>
    <w:p>
      <w:pPr>
        <w:pStyle w:val="6"/>
        <w:spacing w:before="353" w:line="219" w:lineRule="auto"/>
        <w:ind w:left="2654"/>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六</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投标文件格式</w:t>
      </w:r>
    </w:p>
    <w:p>
      <w:pPr>
        <w:spacing w:line="252" w:lineRule="auto"/>
        <w:rPr>
          <w:rFonts w:hint="eastAsia" w:asciiTheme="minorEastAsia" w:hAnsiTheme="minorEastAsia" w:eastAsiaTheme="minorEastAsia" w:cstheme="minorEastAsia"/>
          <w:sz w:val="21"/>
        </w:rPr>
      </w:pPr>
    </w:p>
    <w:p>
      <w:pPr>
        <w:spacing w:line="252" w:lineRule="auto"/>
        <w:rPr>
          <w:rFonts w:hint="eastAsia" w:asciiTheme="minorEastAsia" w:hAnsiTheme="minorEastAsia" w:eastAsiaTheme="minorEastAsia" w:cstheme="minorEastAsia"/>
          <w:sz w:val="21"/>
        </w:rPr>
      </w:pPr>
    </w:p>
    <w:p>
      <w:pPr>
        <w:spacing w:line="252" w:lineRule="auto"/>
        <w:rPr>
          <w:rFonts w:hint="eastAsia" w:asciiTheme="minorEastAsia" w:hAnsiTheme="minorEastAsia" w:eastAsiaTheme="minorEastAsia" w:cstheme="minorEastAsia"/>
          <w:sz w:val="21"/>
        </w:rPr>
      </w:pPr>
    </w:p>
    <w:p>
      <w:pPr>
        <w:spacing w:line="253" w:lineRule="auto"/>
        <w:rPr>
          <w:rFonts w:hint="eastAsia" w:asciiTheme="minorEastAsia" w:hAnsiTheme="minorEastAsia" w:eastAsiaTheme="minorEastAsia" w:cstheme="minorEastAsia"/>
          <w:sz w:val="21"/>
        </w:rPr>
      </w:pPr>
    </w:p>
    <w:p>
      <w:pPr>
        <w:pStyle w:val="6"/>
        <w:spacing w:before="78" w:line="220" w:lineRule="auto"/>
        <w:ind w:left="15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投标人编制文件须知</w:t>
      </w:r>
    </w:p>
    <w:p>
      <w:pPr>
        <w:pStyle w:val="6"/>
        <w:spacing w:before="181" w:line="307" w:lineRule="auto"/>
        <w:ind w:left="150" w:right="11" w:firstLine="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1、投标人按照本部分的顺序编制投标文件（资格证明文件）、投标</w:t>
      </w:r>
      <w:r>
        <w:rPr>
          <w:rFonts w:hint="eastAsia" w:asciiTheme="minorEastAsia" w:hAnsiTheme="minorEastAsia" w:eastAsiaTheme="minorEastAsia" w:cstheme="minorEastAsia"/>
          <w:spacing w:val="-4"/>
          <w:sz w:val="24"/>
          <w:szCs w:val="24"/>
        </w:rPr>
        <w:t>文件（商务技术文</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8"/>
          <w:sz w:val="24"/>
          <w:szCs w:val="24"/>
        </w:rPr>
        <w:t>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供的内容和格式（所有表格的格式可扩</w:t>
      </w:r>
    </w:p>
    <w:p>
      <w:pPr>
        <w:spacing w:line="174" w:lineRule="auto"/>
        <w:ind w:left="15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交。</w:t>
      </w:r>
    </w:p>
    <w:p>
      <w:pPr>
        <w:pStyle w:val="6"/>
        <w:spacing w:before="146" w:line="219" w:lineRule="auto"/>
        <w:ind w:left="1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2、</w:t>
      </w:r>
      <w:r>
        <w:rPr>
          <w:rFonts w:hint="eastAsia" w:asciiTheme="minorEastAsia" w:hAnsiTheme="minorEastAsia" w:eastAsiaTheme="minorEastAsia" w:cstheme="minorEastAsia"/>
          <w:spacing w:val="-1"/>
          <w:sz w:val="24"/>
          <w:szCs w:val="24"/>
        </w:rPr>
        <w:t>全部声明和问题的回答及所附材料必须是真实的、准确的和完整</w:t>
      </w:r>
      <w:r>
        <w:rPr>
          <w:rFonts w:hint="eastAsia" w:asciiTheme="minorEastAsia" w:hAnsiTheme="minorEastAsia" w:eastAsiaTheme="minorEastAsia" w:cstheme="minorEastAsia"/>
          <w:spacing w:val="-2"/>
          <w:sz w:val="24"/>
          <w:szCs w:val="24"/>
        </w:rPr>
        <w:t>的。</w:t>
      </w:r>
    </w:p>
    <w:p>
      <w:pPr>
        <w:spacing w:line="219" w:lineRule="auto"/>
        <w:rPr>
          <w:rFonts w:hint="eastAsia" w:asciiTheme="minorEastAsia" w:hAnsiTheme="minorEastAsia" w:eastAsiaTheme="minorEastAsia" w:cstheme="minorEastAsia"/>
          <w:sz w:val="24"/>
          <w:szCs w:val="24"/>
        </w:rPr>
        <w:sectPr>
          <w:headerReference r:id="rId9" w:type="default"/>
          <w:footerReference r:id="rId10" w:type="default"/>
          <w:pgSz w:w="11907" w:h="16840"/>
          <w:pgMar w:top="1117" w:right="1132" w:bottom="1060" w:left="1700" w:header="878" w:footer="886" w:gutter="0"/>
          <w:pgNumType w:fmt="decimal"/>
          <w:cols w:space="720" w:num="1"/>
        </w:sectPr>
      </w:pPr>
    </w:p>
    <w:p>
      <w:pPr>
        <w:pStyle w:val="6"/>
        <w:spacing w:before="78" w:line="220" w:lineRule="auto"/>
        <w:ind w:left="13"/>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一</w:t>
      </w:r>
      <w:r>
        <w:rPr>
          <w:rFonts w:hint="eastAsia" w:asciiTheme="minorEastAsia" w:hAnsiTheme="minorEastAsia" w:eastAsiaTheme="minorEastAsia" w:cstheme="minorEastAsia"/>
          <w:spacing w:val="-51"/>
          <w:sz w:val="24"/>
          <w:szCs w:val="24"/>
        </w:rPr>
        <w:t xml:space="preserve"> </w:t>
      </w: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60"/>
          <w:sz w:val="24"/>
          <w:szCs w:val="24"/>
        </w:rPr>
        <w:t xml:space="preserve"> </w:t>
      </w: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资格证明文件格式</w:t>
      </w:r>
    </w:p>
    <w:p>
      <w:pPr>
        <w:spacing w:line="267" w:lineRule="auto"/>
        <w:rPr>
          <w:rFonts w:hint="eastAsia" w:asciiTheme="minorEastAsia" w:hAnsiTheme="minorEastAsia" w:eastAsiaTheme="minorEastAsia" w:cstheme="minorEastAsia"/>
          <w:sz w:val="21"/>
        </w:rPr>
      </w:pPr>
    </w:p>
    <w:p>
      <w:pPr>
        <w:numPr>
          <w:ilvl w:val="0"/>
          <w:numId w:val="4"/>
        </w:numPr>
        <w:spacing w:line="360" w:lineRule="auto"/>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开标一览表</w:t>
      </w:r>
    </w:p>
    <w:p>
      <w:pPr>
        <w:spacing w:line="360" w:lineRule="auto"/>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pPr>
        <w:spacing w:line="360" w:lineRule="auto"/>
        <w:jc w:val="cente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开标一览表</w:t>
      </w:r>
    </w:p>
    <w:p>
      <w:pPr>
        <w:spacing w:line="360" w:lineRule="auto"/>
        <w:jc w:val="cente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bl>
      <w:tblPr>
        <w:tblStyle w:val="19"/>
        <w:tblW w:w="8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6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项目名称</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项目编号</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标段编号</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Theme="minorEastAsia" w:hAnsiTheme="minorEastAsia" w:eastAsiaTheme="minorEastAsia" w:cstheme="minorEastAsia"/>
                <w:snapToGrid w:val="0"/>
                <w:color w:val="000000"/>
                <w:spacing w:val="-8"/>
                <w:kern w:val="0"/>
                <w:sz w:val="24"/>
                <w:szCs w:val="24"/>
                <w:lang w:val="en-US" w:eastAsia="zh-CN" w:bidi="ar-SA"/>
              </w:rPr>
            </w:pPr>
            <w:r>
              <w:rPr>
                <w:rFonts w:hint="eastAsia" w:asciiTheme="minorEastAsia" w:hAnsiTheme="minorEastAsia" w:eastAsiaTheme="minorEastAsia" w:cstheme="minorEastAsia"/>
                <w:snapToGrid w:val="0"/>
                <w:color w:val="000000"/>
                <w:spacing w:val="-8"/>
                <w:kern w:val="0"/>
                <w:sz w:val="24"/>
                <w:szCs w:val="24"/>
                <w:lang w:val="en-US" w:eastAsia="zh-CN" w:bidi="ar-SA"/>
              </w:rPr>
              <w:t>第   标段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 标 人</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投标报价</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snapToGrid w:val="0"/>
                <w:color w:val="000000"/>
                <w:spacing w:val="-8"/>
                <w:kern w:val="0"/>
                <w:sz w:val="24"/>
                <w:szCs w:val="24"/>
                <w:lang w:val="en-US" w:eastAsia="zh-CN" w:bidi="ar-SA"/>
              </w:rPr>
            </w:pPr>
            <w:r>
              <w:rPr>
                <w:rFonts w:hint="eastAsia" w:asciiTheme="minorEastAsia" w:hAnsiTheme="minorEastAsia" w:eastAsiaTheme="minorEastAsia" w:cstheme="minorEastAsia"/>
                <w:snapToGrid w:val="0"/>
                <w:color w:val="000000"/>
                <w:spacing w:val="-8"/>
                <w:kern w:val="0"/>
                <w:sz w:val="24"/>
                <w:szCs w:val="24"/>
                <w:lang w:val="en-US" w:eastAsia="zh-CN" w:bidi="ar-SA"/>
              </w:rPr>
              <w:t>大写 ：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交货安装时间</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免费质保期</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snapToGrid w:val="0"/>
                <w:color w:val="000000"/>
                <w:spacing w:val="-8"/>
                <w:kern w:val="0"/>
                <w:sz w:val="24"/>
                <w:szCs w:val="24"/>
                <w:lang w:val="en-US" w:eastAsia="zh-CN" w:bidi="ar-SA"/>
              </w:rPr>
            </w:pPr>
            <w:r>
              <w:rPr>
                <w:rFonts w:hint="eastAsia" w:asciiTheme="minorEastAsia" w:hAnsiTheme="minorEastAsia" w:eastAsiaTheme="minorEastAsia" w:cstheme="minorEastAsia"/>
                <w:snapToGrid w:val="0"/>
                <w:color w:val="000000"/>
                <w:spacing w:val="-8"/>
                <w:kern w:val="0"/>
                <w:sz w:val="24"/>
                <w:szCs w:val="24"/>
                <w:lang w:val="en-US" w:eastAsia="zh-CN" w:bidi="ar-SA"/>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备   注</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snapToGrid w:val="0"/>
                <w:color w:val="000000"/>
                <w:spacing w:val="-8"/>
                <w:kern w:val="0"/>
                <w:sz w:val="24"/>
                <w:szCs w:val="24"/>
                <w:lang w:val="en-US" w:eastAsia="zh-CN" w:bidi="ar-SA"/>
              </w:rPr>
            </w:pPr>
          </w:p>
          <w:p>
            <w:pPr>
              <w:spacing w:line="360" w:lineRule="auto"/>
              <w:jc w:val="center"/>
              <w:rPr>
                <w:rFonts w:hint="eastAsia" w:asciiTheme="minorEastAsia" w:hAnsiTheme="minorEastAsia" w:eastAsiaTheme="minorEastAsia" w:cstheme="minorEastAsia"/>
                <w:snapToGrid w:val="0"/>
                <w:color w:val="000000"/>
                <w:spacing w:val="-8"/>
                <w:kern w:val="0"/>
                <w:sz w:val="24"/>
                <w:szCs w:val="24"/>
                <w:lang w:val="en-US" w:eastAsia="zh-CN" w:bidi="ar-SA"/>
              </w:rPr>
            </w:pPr>
          </w:p>
        </w:tc>
      </w:tr>
    </w:tbl>
    <w:p>
      <w:pPr>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注：“开标一览表”报总价。</w:t>
      </w:r>
    </w:p>
    <w:p>
      <w:pPr>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 xml:space="preserve">投  标  人（公章）：     法定代表人（负责人）或授权代表（签字）： </w:t>
      </w:r>
    </w:p>
    <w:p>
      <w:pPr>
        <w:spacing w:line="360" w:lineRule="auto"/>
        <w:jc w:val="both"/>
        <w:rPr>
          <w:rFonts w:hint="default" w:asciiTheme="minorEastAsia" w:hAnsiTheme="minorEastAsia" w:eastAsiaTheme="minorEastAsia" w:cstheme="minorEastAsia"/>
          <w:b/>
          <w:bCs/>
          <w:snapToGrid w:val="0"/>
          <w:color w:val="000000"/>
          <w:spacing w:val="-8"/>
          <w:kern w:val="0"/>
          <w:sz w:val="24"/>
          <w:szCs w:val="24"/>
          <w:lang w:val="en-US" w:eastAsia="zh-CN" w:bidi="ar-SA"/>
        </w:rPr>
        <w:sectPr>
          <w:pgSz w:w="11907" w:h="16840"/>
          <w:pgMar w:top="1701" w:right="1701" w:bottom="1701" w:left="1701" w:header="851" w:footer="992" w:gutter="0"/>
          <w:pgNumType w:fmt="decimal"/>
          <w:cols w:space="720" w:num="1"/>
        </w:sect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日   期：</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eastAsia="zh-CN"/>
        </w:rPr>
        <w:t xml:space="preserve">  </w:t>
      </w:r>
    </w:p>
    <w:p>
      <w:pPr>
        <w:spacing w:line="360" w:lineRule="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2.</w:t>
      </w:r>
      <w:r>
        <w:rPr>
          <w:rFonts w:hint="eastAsia" w:asciiTheme="minorEastAsia" w:hAnsiTheme="minorEastAsia" w:eastAsiaTheme="minorEastAsia" w:cstheme="minorEastAsia"/>
          <w:b/>
          <w:sz w:val="24"/>
          <w:szCs w:val="24"/>
          <w:lang w:eastAsia="zh-CN"/>
        </w:rPr>
        <w:t>授权书格式</w:t>
      </w:r>
    </w:p>
    <w:p>
      <w:pPr>
        <w:spacing w:line="360" w:lineRule="auto"/>
        <w:ind w:firstLine="567"/>
        <w:jc w:val="center"/>
        <w:rPr>
          <w:rFonts w:hint="eastAsia" w:asciiTheme="minorEastAsia" w:hAnsiTheme="minorEastAsia" w:eastAsiaTheme="minorEastAsia" w:cstheme="minorEastAsia"/>
          <w:b/>
          <w:sz w:val="24"/>
          <w:szCs w:val="24"/>
          <w:lang w:eastAsia="zh-CN"/>
        </w:rPr>
      </w:pPr>
    </w:p>
    <w:p>
      <w:pPr>
        <w:spacing w:line="360" w:lineRule="auto"/>
        <w:ind w:firstLine="567"/>
        <w:jc w:val="center"/>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法定代表人（负责人）授权委托书</w:t>
      </w:r>
    </w:p>
    <w:p>
      <w:pPr>
        <w:spacing w:line="360" w:lineRule="auto"/>
        <w:ind w:firstLine="567"/>
        <w:rPr>
          <w:rFonts w:hint="eastAsia" w:asciiTheme="minorEastAsia" w:hAnsiTheme="minorEastAsia" w:eastAsiaTheme="minorEastAsia" w:cstheme="minorEastAsia"/>
          <w:sz w:val="24"/>
          <w:szCs w:val="24"/>
          <w:lang w:eastAsia="zh-CN"/>
        </w:rPr>
      </w:pP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委托单位： </w:t>
      </w: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地址：                            法定代表人（负责人）：   </w:t>
      </w: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授权代表姓名：      性别：        出生日期：  年  月  日</w:t>
      </w: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所在单位：职务：</w:t>
      </w: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身 份 证：   现 住：</w:t>
      </w:r>
    </w:p>
    <w:p>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兹委托</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lang w:eastAsia="zh-CN"/>
        </w:rPr>
        <w:t xml:space="preserve"> 参加</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eastAsia="zh-CN"/>
        </w:rPr>
        <w:t>项目事宜，并授权其全权办理以下事宜：</w:t>
      </w: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1、参加投标活动；</w:t>
      </w: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2、签订与中标事宜有关的合同。</w:t>
      </w: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授权代表在办理上述事宜过程中以其自己的名义所签署的所有文件我均予以承认。</w:t>
      </w: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授权代表无转委权。</w:t>
      </w: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委托期限：至上述事宜处理完毕止。</w:t>
      </w:r>
    </w:p>
    <w:p>
      <w:pPr>
        <w:pStyle w:val="18"/>
        <w:rPr>
          <w:rFonts w:hint="eastAsia" w:asciiTheme="minorEastAsia" w:hAnsiTheme="minorEastAsia" w:eastAsiaTheme="minorEastAsia" w:cstheme="minorEastAsia"/>
          <w:sz w:val="24"/>
          <w:szCs w:val="24"/>
          <w:lang w:eastAsia="zh-CN"/>
        </w:rPr>
      </w:pP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委托单位（公章）： </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法定代表人（负责人）（签字）：   </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授权代表（签字）：   </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时间：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spacing w:line="360" w:lineRule="auto"/>
        <w:ind w:firstLine="567"/>
        <w:rPr>
          <w:rFonts w:hint="eastAsia" w:asciiTheme="minorEastAsia" w:hAnsiTheme="minorEastAsia" w:eastAsiaTheme="minorEastAsia" w:cstheme="minorEastAsia"/>
          <w:sz w:val="24"/>
          <w:szCs w:val="24"/>
          <w:lang w:eastAsia="zh-CN"/>
        </w:rPr>
      </w:pPr>
    </w:p>
    <w:p>
      <w:pPr>
        <w:spacing w:line="360" w:lineRule="auto"/>
        <w:ind w:firstLine="604" w:firstLineChars="252"/>
        <w:rPr>
          <w:rFonts w:hint="eastAsia" w:ascii="仿宋_GB2312" w:hAnsi="宋体" w:eastAsia="仿宋_GB2312"/>
          <w:sz w:val="28"/>
          <w:szCs w:val="28"/>
          <w:lang w:eastAsia="zh-CN"/>
        </w:rPr>
      </w:pPr>
      <w:r>
        <w:rPr>
          <w:rFonts w:hint="eastAsia" w:asciiTheme="minorEastAsia" w:hAnsiTheme="minorEastAsia" w:eastAsiaTheme="minorEastAsia" w:cstheme="minorEastAsia"/>
          <w:sz w:val="24"/>
          <w:szCs w:val="24"/>
          <w:lang w:eastAsia="zh-CN"/>
        </w:rPr>
        <w:t>附：法定代表人（负责人）的身份证及授权代表的身份证</w:t>
      </w:r>
    </w:p>
    <w:p>
      <w:pPr>
        <w:spacing w:line="220" w:lineRule="auto"/>
        <w:rPr>
          <w:rFonts w:hint="eastAsia" w:asciiTheme="minorEastAsia" w:hAnsiTheme="minorEastAsia" w:eastAsiaTheme="minorEastAsia" w:cstheme="minorEastAsia"/>
          <w:sz w:val="24"/>
          <w:szCs w:val="24"/>
        </w:rPr>
        <w:sectPr>
          <w:headerReference r:id="rId11" w:type="default"/>
          <w:footerReference r:id="rId12" w:type="default"/>
          <w:pgSz w:w="11907" w:h="16840"/>
          <w:pgMar w:top="1117" w:right="1133" w:bottom="1060" w:left="1700" w:header="878" w:footer="886" w:gutter="0"/>
          <w:pgNumType w:fmt="decimal"/>
          <w:cols w:space="720" w:num="1"/>
        </w:sectPr>
      </w:pPr>
    </w:p>
    <w:p>
      <w:pPr>
        <w:spacing w:line="256" w:lineRule="auto"/>
        <w:rPr>
          <w:rFonts w:hint="eastAsia" w:asciiTheme="minorEastAsia" w:hAnsiTheme="minorEastAsia" w:eastAsiaTheme="minorEastAsia" w:cstheme="minorEastAsia"/>
          <w:sz w:val="21"/>
        </w:rPr>
      </w:pPr>
    </w:p>
    <w:p>
      <w:pPr>
        <w:spacing w:line="360" w:lineRule="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3.</w:t>
      </w:r>
      <w:r>
        <w:rPr>
          <w:rFonts w:hint="eastAsia" w:asciiTheme="minorEastAsia" w:hAnsiTheme="minorEastAsia" w:eastAsiaTheme="minorEastAsia" w:cstheme="minorEastAsia"/>
          <w:b/>
          <w:sz w:val="24"/>
          <w:szCs w:val="24"/>
          <w:lang w:eastAsia="zh-CN"/>
        </w:rPr>
        <w:t>资格声明函格式</w:t>
      </w:r>
    </w:p>
    <w:p>
      <w:pPr>
        <w:spacing w:line="360" w:lineRule="auto"/>
        <w:ind w:firstLine="567"/>
        <w:jc w:val="center"/>
        <w:rPr>
          <w:rFonts w:hint="eastAsia" w:ascii="仿宋_GB2312" w:hAnsi="宋体" w:eastAsia="仿宋_GB2312"/>
          <w:sz w:val="28"/>
          <w:szCs w:val="28"/>
          <w:lang w:eastAsia="zh-CN"/>
        </w:rPr>
      </w:pPr>
    </w:p>
    <w:p>
      <w:pPr>
        <w:spacing w:line="360" w:lineRule="auto"/>
        <w:jc w:val="center"/>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关于资格的声明函</w:t>
      </w:r>
    </w:p>
    <w:p>
      <w:pPr>
        <w:spacing w:line="360" w:lineRule="auto"/>
        <w:ind w:firstLine="567"/>
        <w:rPr>
          <w:rFonts w:hint="eastAsia" w:ascii="仿宋_GB2312" w:hAnsi="宋体" w:eastAsia="仿宋_GB2312"/>
          <w:sz w:val="28"/>
          <w:szCs w:val="28"/>
          <w:lang w:eastAsia="zh-CN"/>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采购人或代理机构名称</w:t>
      </w:r>
      <w:r>
        <w:rPr>
          <w:rFonts w:hint="eastAsia" w:asciiTheme="minorEastAsia" w:hAnsiTheme="minorEastAsia" w:eastAsiaTheme="minorEastAsia" w:cstheme="minorEastAsia"/>
          <w:spacing w:val="-3"/>
          <w:sz w:val="24"/>
          <w:szCs w:val="24"/>
          <w:lang w:eastAsia="zh-CN"/>
        </w:rPr>
        <w:t>：</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关于贵方编号为</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lang w:eastAsia="zh-CN"/>
        </w:rPr>
        <w:t>公开招标，本签字人愿意参加投标，提供“采购内容及要求”中规定的服务，并证明提交的下列文件和说明是准确的真实的。</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1、由</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pacing w:val="-3"/>
          <w:sz w:val="24"/>
          <w:szCs w:val="24"/>
          <w:lang w:eastAsia="zh-CN"/>
        </w:rPr>
        <w:t>市场监管局签发的我方工商营业执照副本。</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2、法定代表人（负责人）授权书。</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3、法定代表人（负责人）或授权代表身份证（答疑时出示原件）。</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4、公司地址、联系电话、传真等。</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5、法定代表人（负责人）或授权代表的联系电话。</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6、招标项目要求的其他文件。</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7、本签字人确认资格文件中的说明是真实的、准确的。</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 xml:space="preserve"> 投 标 人（公章）：     法定代表人（负责人）或授权代表（签字）：</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 xml:space="preserve"> 时间：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0"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3"/>
          <w:sz w:val="24"/>
          <w:szCs w:val="24"/>
        </w:rPr>
        <w:t>说明：供应商承诺不实的，依据《</w:t>
      </w:r>
      <w:r>
        <w:rPr>
          <w:rFonts w:hint="eastAsia" w:asciiTheme="minorEastAsia" w:hAnsiTheme="minorEastAsia" w:eastAsiaTheme="minorEastAsia" w:cstheme="minorEastAsia"/>
          <w:b/>
          <w:bCs/>
          <w:spacing w:val="-3"/>
          <w:sz w:val="24"/>
          <w:szCs w:val="24"/>
          <w:lang w:val="en-US" w:eastAsia="zh-CN"/>
        </w:rPr>
        <w:t>中华人民共和国</w:t>
      </w:r>
      <w:r>
        <w:rPr>
          <w:rFonts w:hint="eastAsia" w:asciiTheme="minorEastAsia" w:hAnsiTheme="minorEastAsia" w:eastAsiaTheme="minorEastAsia" w:cstheme="minorEastAsia"/>
          <w:b/>
          <w:bCs/>
          <w:spacing w:val="-3"/>
          <w:sz w:val="24"/>
          <w:szCs w:val="24"/>
        </w:rPr>
        <w:t>政府采购法》第七十七条</w:t>
      </w:r>
      <w:r>
        <w:rPr>
          <w:rFonts w:hint="eastAsia" w:asciiTheme="minorEastAsia" w:hAnsiTheme="minorEastAsia" w:eastAsiaTheme="minorEastAsia" w:cstheme="minorEastAsia"/>
          <w:b/>
          <w:bCs/>
          <w:spacing w:val="8"/>
          <w:sz w:val="24"/>
          <w:szCs w:val="24"/>
        </w:rPr>
        <w:t>供虚假材料谋取中标、</w:t>
      </w:r>
      <w:r>
        <w:rPr>
          <w:rFonts w:hint="eastAsia" w:asciiTheme="minorEastAsia" w:hAnsiTheme="minorEastAsia" w:eastAsiaTheme="minorEastAsia" w:cstheme="minorEastAsia"/>
          <w:b/>
          <w:bCs/>
          <w:spacing w:val="-4"/>
          <w:sz w:val="24"/>
          <w:szCs w:val="24"/>
        </w:rPr>
        <w:t>成交的</w:t>
      </w:r>
      <w:r>
        <w:rPr>
          <w:rFonts w:hint="eastAsia" w:asciiTheme="minorEastAsia" w:hAnsiTheme="minorEastAsia" w:eastAsiaTheme="minorEastAsia" w:cstheme="minorEastAsia"/>
          <w:b/>
          <w:bCs/>
          <w:spacing w:val="-96"/>
          <w:sz w:val="24"/>
          <w:szCs w:val="24"/>
        </w:rPr>
        <w:t xml:space="preserve"> </w:t>
      </w:r>
      <w:r>
        <w:rPr>
          <w:rFonts w:hint="eastAsia" w:asciiTheme="minorEastAsia" w:hAnsiTheme="minorEastAsia" w:eastAsiaTheme="minorEastAsia" w:cstheme="minorEastAsia"/>
          <w:b/>
          <w:bCs/>
          <w:position w:val="11"/>
          <w:sz w:val="24"/>
          <w:szCs w:val="24"/>
        </w:rPr>
        <w:drawing>
          <wp:inline distT="0" distB="0" distL="0" distR="0">
            <wp:extent cx="65405" cy="38100"/>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29"/>
                    <a:stretch>
                      <a:fillRect/>
                    </a:stretch>
                  </pic:blipFill>
                  <pic:spPr>
                    <a:xfrm>
                      <a:off x="0" y="0"/>
                      <a:ext cx="65992" cy="38254"/>
                    </a:xfrm>
                    <a:prstGeom prst="rect">
                      <a:avLst/>
                    </a:prstGeom>
                  </pic:spPr>
                </pic:pic>
              </a:graphicData>
            </a:graphic>
          </wp:inline>
        </w:drawing>
      </w:r>
      <w:r>
        <w:rPr>
          <w:rFonts w:hint="eastAsia" w:asciiTheme="minorEastAsia" w:hAnsiTheme="minorEastAsia" w:eastAsiaTheme="minorEastAsia" w:cstheme="minorEastAsia"/>
          <w:b/>
          <w:bCs/>
          <w:spacing w:val="-4"/>
          <w:sz w:val="24"/>
          <w:szCs w:val="24"/>
        </w:rPr>
        <w:t>有关规定予以处理。</w:t>
      </w:r>
    </w:p>
    <w:p>
      <w:pPr>
        <w:spacing w:line="220" w:lineRule="auto"/>
        <w:rPr>
          <w:rFonts w:hint="eastAsia" w:asciiTheme="minorEastAsia" w:hAnsiTheme="minorEastAsia" w:eastAsiaTheme="minorEastAsia" w:cstheme="minorEastAsia"/>
          <w:sz w:val="24"/>
          <w:szCs w:val="24"/>
        </w:rPr>
        <w:sectPr>
          <w:footerReference r:id="rId13" w:type="default"/>
          <w:pgSz w:w="11907" w:h="16840"/>
          <w:pgMar w:top="1117" w:right="1133" w:bottom="1060" w:left="1700" w:header="878" w:footer="886" w:gutter="0"/>
          <w:pgNumType w:fmt="decimal"/>
          <w:cols w:space="720" w:num="1"/>
        </w:sectPr>
      </w:pPr>
    </w:p>
    <w:p>
      <w:pPr>
        <w:spacing w:line="256" w:lineRule="auto"/>
        <w:rPr>
          <w:rFonts w:hint="eastAsia" w:asciiTheme="minorEastAsia" w:hAnsiTheme="minorEastAsia" w:eastAsiaTheme="minorEastAsia" w:cstheme="minorEastAsia"/>
          <w:sz w:val="21"/>
        </w:rPr>
      </w:pPr>
    </w:p>
    <w:p>
      <w:pPr>
        <w:spacing w:line="360" w:lineRule="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4.</w:t>
      </w:r>
      <w:r>
        <w:rPr>
          <w:rFonts w:hint="eastAsia" w:asciiTheme="minorEastAsia" w:hAnsiTheme="minorEastAsia" w:eastAsiaTheme="minorEastAsia" w:cstheme="minorEastAsia"/>
          <w:b/>
          <w:bCs/>
          <w:sz w:val="24"/>
          <w:szCs w:val="24"/>
          <w:lang w:eastAsia="zh-CN"/>
        </w:rPr>
        <w:t>承诺函格式</w:t>
      </w:r>
    </w:p>
    <w:p>
      <w:pPr>
        <w:spacing w:line="360" w:lineRule="auto"/>
        <w:ind w:firstLine="604" w:firstLineChars="252"/>
        <w:rPr>
          <w:rFonts w:hint="eastAsia" w:asciiTheme="minorEastAsia" w:hAnsiTheme="minorEastAsia" w:eastAsiaTheme="minorEastAsia" w:cstheme="minorEastAsia"/>
          <w:sz w:val="24"/>
          <w:szCs w:val="24"/>
          <w:lang w:eastAsia="zh-CN"/>
        </w:rPr>
      </w:pPr>
    </w:p>
    <w:p>
      <w:pPr>
        <w:spacing w:line="360" w:lineRule="auto"/>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投</w:t>
      </w:r>
      <w:r>
        <w:rPr>
          <w:rFonts w:hint="eastAsia" w:asciiTheme="minorEastAsia" w:hAnsiTheme="minorEastAsia" w:eastAsiaTheme="minorEastAsia" w:cstheme="minorEastAsia"/>
          <w:b/>
          <w:bCs/>
          <w:sz w:val="24"/>
          <w:szCs w:val="24"/>
          <w:lang w:eastAsia="zh-CN"/>
        </w:rPr>
        <w:t>标人承诺函</w:t>
      </w:r>
    </w:p>
    <w:p>
      <w:pPr>
        <w:spacing w:line="360" w:lineRule="auto"/>
        <w:ind w:firstLine="604" w:firstLineChars="252"/>
        <w:rPr>
          <w:rFonts w:hint="eastAsia" w:asciiTheme="minorEastAsia" w:hAnsiTheme="minorEastAsia" w:eastAsiaTheme="minorEastAsia" w:cstheme="minorEastAsia"/>
          <w:sz w:val="24"/>
          <w:szCs w:val="24"/>
          <w:lang w:eastAsia="zh-CN"/>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采购人或代理机构名称</w:t>
      </w:r>
      <w:r>
        <w:rPr>
          <w:rFonts w:hint="eastAsia" w:asciiTheme="minorEastAsia" w:hAnsiTheme="minorEastAsia" w:eastAsiaTheme="minorEastAsia" w:cstheme="minorEastAsia"/>
          <w:spacing w:val="-3"/>
          <w:sz w:val="24"/>
          <w:szCs w:val="24"/>
          <w:lang w:eastAsia="zh-CN"/>
        </w:rPr>
        <w:t>：</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很荣幸能参与项目编号为</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eastAsia="zh-CN"/>
        </w:rPr>
        <w:t>项目的投标。</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我代表（投标人名称），在此作如下承诺：</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1、完全理解和接受本项目招标文件的一切规定和要求；</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2、我方递交的投标文件中所有的资料均为真实的、准确的，无任何虚假内容。若存在有虚假内容，我方愿意承担法律责任。</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3、若中标，我方将按照招标文件的具体规定与采购人签订供货安装调试</w:t>
      </w:r>
      <w:r>
        <w:rPr>
          <w:rFonts w:hint="eastAsia" w:asciiTheme="minorEastAsia" w:hAnsiTheme="minorEastAsia" w:eastAsiaTheme="minorEastAsia" w:cstheme="minorEastAsia"/>
          <w:sz w:val="24"/>
          <w:szCs w:val="24"/>
          <w:lang w:val="en-US" w:eastAsia="zh-CN"/>
        </w:rPr>
        <w:t>或</w:t>
      </w:r>
      <w:r>
        <w:rPr>
          <w:rFonts w:hint="eastAsia" w:asciiTheme="minorEastAsia" w:hAnsiTheme="minorEastAsia" w:eastAsiaTheme="minorEastAsia" w:cstheme="minorEastAsia"/>
          <w:sz w:val="24"/>
          <w:szCs w:val="24"/>
          <w:lang w:eastAsia="zh-CN"/>
        </w:rPr>
        <w:t>服务合同，并且严格按合同履行义务，按时交付使用，保证设备</w:t>
      </w:r>
      <w:r>
        <w:rPr>
          <w:rFonts w:hint="eastAsia" w:asciiTheme="minorEastAsia" w:hAnsiTheme="minorEastAsia" w:eastAsiaTheme="minorEastAsia" w:cstheme="minorEastAsia"/>
          <w:sz w:val="24"/>
          <w:szCs w:val="24"/>
          <w:lang w:val="en-US" w:eastAsia="zh-CN"/>
        </w:rPr>
        <w:t>或服务</w:t>
      </w:r>
      <w:r>
        <w:rPr>
          <w:rFonts w:hint="eastAsia" w:asciiTheme="minorEastAsia" w:hAnsiTheme="minorEastAsia" w:eastAsiaTheme="minorEastAsia" w:cstheme="minorEastAsia"/>
          <w:sz w:val="24"/>
          <w:szCs w:val="24"/>
          <w:lang w:eastAsia="zh-CN"/>
        </w:rPr>
        <w:t>质量符合招标文件要求，并提供优质服务。如果在合同执行过程中，发现问题，我方一定尽快对其进行调整，并承担相应的经济责任；</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4、若中标，本承诺将成为合同不可分割的一部分，与合同具有同等的法律效力。</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5、我方同意招标文件所附的合同文本作为与采购方签约的合同文本，非经双方一致同意，不得改变原合同文本的条款。</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 6、我方保证，严格遵守《</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政府采购法实施条例》《政府采购货物和服务招标投标管理办法》及其他相关法律法规的规定，若有违反上述法律法规的行为，愿意接受处罚并承担相应的法律责任。</w:t>
      </w:r>
    </w:p>
    <w:p>
      <w:pPr>
        <w:spacing w:line="360" w:lineRule="auto"/>
        <w:ind w:firstLine="604" w:firstLineChars="252"/>
        <w:rPr>
          <w:rFonts w:hint="eastAsia" w:asciiTheme="minorEastAsia" w:hAnsiTheme="minorEastAsia" w:eastAsiaTheme="minorEastAsia" w:cstheme="minorEastAsia"/>
          <w:sz w:val="24"/>
          <w:szCs w:val="24"/>
          <w:lang w:eastAsia="zh-CN"/>
        </w:rPr>
      </w:pP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 标 人（公章）：      法定代表人（负责人）或授权代表（签字）：</w:t>
      </w:r>
    </w:p>
    <w:p>
      <w:pPr>
        <w:spacing w:line="360" w:lineRule="auto"/>
        <w:ind w:firstLine="604" w:firstLineChars="252"/>
        <w:rPr>
          <w:rFonts w:hint="eastAsia" w:asciiTheme="minorEastAsia" w:hAnsiTheme="minorEastAsia" w:eastAsiaTheme="minorEastAsia" w:cstheme="minorEastAsia"/>
          <w:sz w:val="24"/>
          <w:szCs w:val="24"/>
          <w:lang w:eastAsia="zh-CN"/>
        </w:rPr>
      </w:pP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时间：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360" w:lineRule="auto"/>
        <w:jc w:val="left"/>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eastAsia="zh-CN"/>
        </w:rPr>
        <w:t>营业执照副本</w:t>
      </w:r>
      <w:r>
        <w:rPr>
          <w:rFonts w:hint="eastAsia" w:asciiTheme="minorEastAsia" w:hAnsiTheme="minorEastAsia" w:eastAsiaTheme="minorEastAsia" w:cstheme="minorEastAsia"/>
          <w:b/>
          <w:bCs/>
          <w:sz w:val="24"/>
          <w:szCs w:val="24"/>
          <w:lang w:val="en-US" w:eastAsia="zh-CN"/>
        </w:rPr>
        <w:t>或其他资格证明文件</w:t>
      </w:r>
    </w:p>
    <w:p>
      <w:pPr>
        <w:spacing w:line="360" w:lineRule="auto"/>
        <w:jc w:val="lef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6.</w:t>
      </w:r>
      <w:r>
        <w:rPr>
          <w:rFonts w:hint="eastAsia" w:asciiTheme="minorEastAsia" w:hAnsiTheme="minorEastAsia" w:eastAsiaTheme="minorEastAsia" w:cstheme="minorEastAsia"/>
          <w:b/>
          <w:bCs/>
          <w:sz w:val="24"/>
          <w:szCs w:val="24"/>
          <w:lang w:eastAsia="zh-CN"/>
        </w:rPr>
        <w:t>具有履行合同所必需的设备和专业技术能力的承诺</w:t>
      </w:r>
    </w:p>
    <w:p>
      <w:pPr>
        <w:spacing w:line="360" w:lineRule="auto"/>
        <w:jc w:val="lef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7.</w:t>
      </w:r>
      <w:r>
        <w:rPr>
          <w:rFonts w:hint="eastAsia" w:asciiTheme="minorEastAsia" w:hAnsiTheme="minorEastAsia" w:eastAsiaTheme="minorEastAsia" w:cstheme="minorEastAsia"/>
          <w:b/>
          <w:bCs/>
          <w:sz w:val="24"/>
          <w:szCs w:val="24"/>
          <w:lang w:eastAsia="zh-CN"/>
        </w:rPr>
        <w:t>依法缴纳税收和社会保障资金的缴费凭证 (提供近半年</w:t>
      </w:r>
      <w:r>
        <w:rPr>
          <w:rFonts w:hint="eastAsia" w:asciiTheme="minorEastAsia" w:hAnsiTheme="minorEastAsia" w:eastAsiaTheme="minorEastAsia" w:cstheme="minorEastAsia"/>
          <w:b/>
          <w:bCs/>
          <w:sz w:val="24"/>
          <w:szCs w:val="24"/>
          <w:lang w:val="en-US" w:eastAsia="zh-CN"/>
        </w:rPr>
        <w:t>内</w:t>
      </w:r>
      <w:r>
        <w:rPr>
          <w:rFonts w:hint="eastAsia" w:asciiTheme="minorEastAsia" w:hAnsiTheme="minorEastAsia" w:eastAsiaTheme="minorEastAsia" w:cstheme="minorEastAsia"/>
          <w:b/>
          <w:bCs/>
          <w:sz w:val="24"/>
          <w:szCs w:val="24"/>
          <w:lang w:eastAsia="zh-CN"/>
        </w:rPr>
        <w:t>任意三个月的有效凭证)</w:t>
      </w:r>
    </w:p>
    <w:p>
      <w:pPr>
        <w:spacing w:line="360" w:lineRule="auto"/>
        <w:jc w:val="lef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8.</w:t>
      </w:r>
      <w:r>
        <w:rPr>
          <w:rFonts w:hint="eastAsia" w:asciiTheme="minorEastAsia" w:hAnsiTheme="minorEastAsia" w:eastAsiaTheme="minorEastAsia" w:cstheme="minorEastAsia"/>
          <w:b/>
          <w:bCs/>
          <w:sz w:val="24"/>
          <w:szCs w:val="24"/>
          <w:lang w:eastAsia="zh-CN"/>
        </w:rPr>
        <w:t>良好的商业信誉和健全的财务会计制度的证明文件</w:t>
      </w:r>
    </w:p>
    <w:p>
      <w:pPr>
        <w:spacing w:line="360" w:lineRule="auto"/>
        <w:ind w:firstLine="607" w:firstLineChars="252"/>
        <w:jc w:val="left"/>
        <w:rPr>
          <w:rFonts w:hint="eastAsia" w:asciiTheme="minorEastAsia" w:hAnsiTheme="minorEastAsia" w:eastAsiaTheme="minorEastAsia" w:cstheme="minorEastAsia"/>
          <w:b/>
          <w:bCs/>
          <w:sz w:val="24"/>
          <w:szCs w:val="24"/>
          <w:lang w:eastAsia="zh-CN"/>
        </w:rPr>
      </w:pPr>
    </w:p>
    <w:p>
      <w:pPr>
        <w:spacing w:line="360" w:lineRule="auto"/>
        <w:ind w:firstLine="607" w:firstLineChars="252"/>
        <w:jc w:val="lef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说明：</w:t>
      </w:r>
    </w:p>
    <w:p>
      <w:pPr>
        <w:spacing w:line="360" w:lineRule="auto"/>
        <w:ind w:firstLine="607" w:firstLineChars="252"/>
        <w:jc w:val="lef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w:t>
      </w:r>
      <w:r>
        <w:rPr>
          <w:rFonts w:hint="eastAsia" w:asciiTheme="minorEastAsia" w:hAnsiTheme="minorEastAsia" w:eastAsiaTheme="minorEastAsia" w:cstheme="minorEastAsia"/>
          <w:b/>
          <w:bCs/>
          <w:sz w:val="24"/>
          <w:szCs w:val="24"/>
          <w:lang w:eastAsia="zh-CN"/>
        </w:rPr>
        <w:t>提供本单位上年度经会计师事务所出具的审计报告或本公司出具的财务报表或提供银行出具的证明文件。银行出具的证明文件应能说明该投标人与银行之间业务往来正常，企业信誉良好等。</w:t>
      </w:r>
    </w:p>
    <w:p>
      <w:pPr>
        <w:spacing w:line="360" w:lineRule="auto"/>
        <w:ind w:firstLine="607" w:firstLineChars="252"/>
        <w:jc w:val="lef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2</w:t>
      </w:r>
      <w:r>
        <w:rPr>
          <w:rFonts w:hint="eastAsia" w:asciiTheme="minorEastAsia" w:hAnsiTheme="minorEastAsia" w:eastAsiaTheme="minorEastAsia" w:cstheme="minorEastAsia"/>
          <w:b/>
          <w:bCs/>
          <w:sz w:val="24"/>
          <w:szCs w:val="24"/>
          <w:lang w:eastAsia="zh-CN"/>
        </w:rPr>
        <w:t>）投标人提供企业有关财务会计制度。</w:t>
      </w:r>
    </w:p>
    <w:p>
      <w:pPr>
        <w:spacing w:line="360" w:lineRule="auto"/>
        <w:ind w:firstLine="607" w:firstLineChars="252"/>
        <w:jc w:val="left"/>
        <w:rPr>
          <w:rFonts w:hint="eastAsia" w:asciiTheme="minorEastAsia" w:hAnsiTheme="minorEastAsia" w:eastAsiaTheme="minorEastAsia" w:cstheme="minorEastAsia"/>
          <w:b/>
          <w:bCs/>
          <w:sz w:val="24"/>
          <w:szCs w:val="24"/>
          <w:lang w:eastAsia="zh-CN"/>
        </w:rPr>
      </w:pPr>
    </w:p>
    <w:p>
      <w:pPr>
        <w:spacing w:line="360" w:lineRule="auto"/>
        <w:jc w:val="lef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9.</w:t>
      </w:r>
      <w:r>
        <w:rPr>
          <w:rFonts w:hint="eastAsia" w:asciiTheme="minorEastAsia" w:hAnsiTheme="minorEastAsia" w:eastAsiaTheme="minorEastAsia" w:cstheme="minorEastAsia"/>
          <w:b/>
          <w:bCs/>
          <w:sz w:val="24"/>
          <w:szCs w:val="24"/>
          <w:lang w:eastAsia="zh-CN"/>
        </w:rPr>
        <w:t>投标人出具2020年以来在经营活动中没有重大违法记录的书面声明（加盖单位公章）</w:t>
      </w:r>
    </w:p>
    <w:p>
      <w:pPr>
        <w:spacing w:line="360" w:lineRule="auto"/>
        <w:jc w:val="lef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10.</w:t>
      </w:r>
      <w:r>
        <w:rPr>
          <w:rFonts w:hint="eastAsia" w:asciiTheme="minorEastAsia" w:hAnsiTheme="minorEastAsia" w:eastAsiaTheme="minorEastAsia" w:cstheme="minorEastAsia"/>
          <w:b/>
          <w:bCs/>
          <w:sz w:val="24"/>
          <w:szCs w:val="24"/>
          <w:lang w:eastAsia="zh-CN"/>
        </w:rPr>
        <w:t>投标人诚信承诺书</w:t>
      </w:r>
    </w:p>
    <w:p>
      <w:pPr>
        <w:spacing w:line="360" w:lineRule="auto"/>
        <w:ind w:firstLine="607" w:firstLineChars="252"/>
        <w:jc w:val="left"/>
        <w:rPr>
          <w:rFonts w:hint="eastAsia" w:asciiTheme="minorEastAsia" w:hAnsiTheme="minorEastAsia" w:eastAsiaTheme="minorEastAsia" w:cstheme="minorEastAsia"/>
          <w:b/>
          <w:bCs/>
          <w:sz w:val="24"/>
          <w:szCs w:val="24"/>
          <w:lang w:eastAsia="zh-CN"/>
        </w:rPr>
      </w:pPr>
    </w:p>
    <w:p>
      <w:pPr>
        <w:spacing w:line="360" w:lineRule="auto"/>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诚 信 承 诺 书</w:t>
      </w:r>
    </w:p>
    <w:p>
      <w:pPr>
        <w:spacing w:line="360" w:lineRule="auto"/>
        <w:ind w:firstLine="607" w:firstLineChars="252"/>
        <w:jc w:val="left"/>
        <w:rPr>
          <w:rFonts w:hint="eastAsia" w:asciiTheme="minorEastAsia" w:hAnsiTheme="minorEastAsia" w:eastAsiaTheme="minorEastAsia" w:cstheme="minorEastAsia"/>
          <w:b/>
          <w:bCs/>
          <w:sz w:val="24"/>
          <w:szCs w:val="24"/>
          <w:lang w:eastAsia="zh-CN"/>
        </w:rPr>
      </w:pP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为维护市场公平竞争，营造诚实守信的公共资源交易环境，本公司郑重承诺：</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本次投标在电子投标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2、本公司在参加本项目过程中严格遵守各项诚信廉洁规定，如有违反，自愿按规定接受处罚。</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eastAsia="zh-CN"/>
        </w:rPr>
        <w:t>承诺人法定名称（盖章）：</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eastAsia="zh-CN"/>
        </w:rPr>
        <w:t>承诺人法定地址：</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eastAsia="zh-CN"/>
        </w:rPr>
        <w:t>授权代表（签字或盖章）：</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eastAsia="zh-CN"/>
        </w:rPr>
        <w:t xml:space="preserve">电话：           </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spacing w:line="360" w:lineRule="auto"/>
        <w:ind w:firstLine="607" w:firstLineChars="252"/>
        <w:jc w:val="left"/>
        <w:rPr>
          <w:rFonts w:hint="eastAsia" w:asciiTheme="minorEastAsia" w:hAnsiTheme="minorEastAsia" w:eastAsiaTheme="minorEastAsia" w:cstheme="minorEastAsia"/>
          <w:b/>
          <w:bCs/>
          <w:sz w:val="24"/>
          <w:szCs w:val="24"/>
          <w:lang w:eastAsia="zh-CN"/>
        </w:rPr>
      </w:pPr>
    </w:p>
    <w:p>
      <w:pPr>
        <w:numPr>
          <w:ilvl w:val="0"/>
          <w:numId w:val="0"/>
        </w:numPr>
        <w:spacing w:line="360" w:lineRule="auto"/>
        <w:jc w:val="lef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11.</w:t>
      </w:r>
      <w:r>
        <w:rPr>
          <w:rFonts w:hint="eastAsia" w:asciiTheme="minorEastAsia" w:hAnsiTheme="minorEastAsia" w:eastAsiaTheme="minorEastAsia" w:cstheme="minorEastAsia"/>
          <w:b/>
          <w:bCs/>
          <w:sz w:val="24"/>
          <w:szCs w:val="24"/>
          <w:lang w:eastAsia="zh-CN"/>
        </w:rPr>
        <w:t>投标人出具信用记录查询结果网页截图</w:t>
      </w: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6"/>
        <w:spacing w:before="78" w:line="220" w:lineRule="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46"/>
          <w:sz w:val="24"/>
          <w:szCs w:val="24"/>
        </w:rPr>
        <w:t xml:space="preserve"> </w:t>
      </w: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65"/>
          <w:sz w:val="24"/>
          <w:szCs w:val="24"/>
        </w:rPr>
        <w:t xml:space="preserve"> </w:t>
      </w: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商务技术文件格式</w:t>
      </w:r>
    </w:p>
    <w:p>
      <w:pPr>
        <w:spacing w:line="360" w:lineRule="auto"/>
        <w:jc w:val="left"/>
        <w:rPr>
          <w:rFonts w:hint="eastAsia" w:asciiTheme="minorEastAsia" w:hAnsiTheme="minorEastAsia" w:eastAsiaTheme="minorEastAsia" w:cstheme="minorEastAsia"/>
          <w:b w:val="0"/>
          <w:bCs w:val="0"/>
          <w:sz w:val="24"/>
          <w:szCs w:val="24"/>
          <w:lang w:val="en-US" w:eastAsia="zh-CN"/>
        </w:rPr>
      </w:pPr>
    </w:p>
    <w:p>
      <w:pPr>
        <w:spacing w:line="360" w:lineRule="auto"/>
        <w:jc w:val="left"/>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1.投标书格式</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p>
    <w:p>
      <w:pPr>
        <w:spacing w:line="360" w:lineRule="auto"/>
        <w:ind w:firstLine="607" w:firstLineChars="252"/>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投  标  书</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致：采购人或采购代理机构</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根据贵方招标编号为（</w:t>
      </w:r>
      <w:r>
        <w:rPr>
          <w:rFonts w:hint="eastAsia" w:asciiTheme="minorEastAsia" w:hAnsiTheme="minorEastAsia" w:eastAsia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eastAsia="zh-CN"/>
        </w:rPr>
        <w:t>） 的公开招标公告，签字代表</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z w:val="24"/>
          <w:szCs w:val="24"/>
          <w:lang w:eastAsia="zh-CN"/>
        </w:rPr>
        <w:t>（全名、职务）经正式授权并代表投标人</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z w:val="24"/>
          <w:szCs w:val="24"/>
          <w:lang w:eastAsia="zh-CN"/>
        </w:rPr>
        <w:t>（投标人名称、地址）提交电子投标文件一份，并对之负法律责任。</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投标文件组成资格证明文件第1至</w:t>
      </w:r>
      <w:r>
        <w:rPr>
          <w:rFonts w:hint="eastAsia" w:asciiTheme="minorEastAsia" w:hAnsiTheme="minorEastAsia" w:eastAsiaTheme="minorEastAsia" w:cstheme="minorEastAsia"/>
          <w:sz w:val="24"/>
          <w:szCs w:val="24"/>
          <w:u w:val="single"/>
          <w:lang w:val="en-US" w:eastAsia="zh-CN"/>
        </w:rPr>
        <w:t>11</w:t>
      </w:r>
      <w:r>
        <w:rPr>
          <w:rFonts w:hint="eastAsia" w:asciiTheme="minorEastAsia" w:hAnsiTheme="minorEastAsia" w:eastAsiaTheme="minorEastAsia" w:cstheme="minorEastAsia"/>
          <w:b w:val="0"/>
          <w:bCs w:val="0"/>
          <w:sz w:val="24"/>
          <w:szCs w:val="24"/>
          <w:lang w:eastAsia="zh-CN"/>
        </w:rPr>
        <w:t>项，商务技术文件第1至</w:t>
      </w:r>
      <w:r>
        <w:rPr>
          <w:rFonts w:hint="eastAsia" w:asciiTheme="minorEastAsia" w:hAnsiTheme="minorEastAsia" w:eastAsiaTheme="minorEastAsia" w:cstheme="minorEastAsia"/>
          <w:sz w:val="24"/>
          <w:szCs w:val="24"/>
          <w:u w:val="single"/>
          <w:lang w:val="en-US" w:eastAsia="zh-CN"/>
        </w:rPr>
        <w:t>11</w:t>
      </w:r>
      <w:r>
        <w:rPr>
          <w:rFonts w:hint="eastAsia" w:asciiTheme="minorEastAsia" w:hAnsiTheme="minorEastAsia" w:eastAsiaTheme="minorEastAsia" w:cstheme="minorEastAsia"/>
          <w:b w:val="0"/>
          <w:bCs w:val="0"/>
          <w:sz w:val="24"/>
          <w:szCs w:val="24"/>
          <w:lang w:eastAsia="zh-CN"/>
        </w:rPr>
        <w:t>项。</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据此函，签字代表宣布同意如下：</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1、所附服务报价为以开标一览表为准。</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2、如果我们的投标书被接受，我们将履行招标文件中规定的每一项要求，按期、按质、按量履行合同。</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3、我方愿按《中华人民共和国政府采购法》和《中华人民共和国民法典》履行我方的全部责任。</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4、我方已详细审查全部招标文件，包括修改文件以及全部参考资料和有关附件。我们完全理解并同意放弃对这方面有不明白及误解的权力。</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5、本投标自开标之日起有效期为60天。</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 xml:space="preserve">地址：                          </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 xml:space="preserve">电话（传真）：                             </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法定代表人（负责人）或授权代表（签字）：</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投标人名称（公章）：</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sectPr>
          <w:headerReference r:id="rId14" w:type="default"/>
          <w:footerReference r:id="rId15" w:type="default"/>
          <w:pgSz w:w="11907" w:h="16840"/>
          <w:pgMar w:top="1117" w:right="1077" w:bottom="1060" w:left="1592" w:header="878" w:footer="886" w:gutter="0"/>
          <w:pgNumType w:fmt="decimal"/>
          <w:cols w:space="720" w:num="1"/>
        </w:sectPr>
      </w:pPr>
      <w:r>
        <w:rPr>
          <w:rFonts w:hint="eastAsia" w:asciiTheme="minorEastAsia" w:hAnsiTheme="minorEastAsia" w:eastAsiaTheme="minorEastAsia" w:cstheme="minorEastAsia"/>
          <w:b w:val="0"/>
          <w:bCs w:val="0"/>
          <w:sz w:val="24"/>
          <w:szCs w:val="24"/>
          <w:lang w:eastAsia="zh-CN"/>
        </w:rPr>
        <w:t>日期：</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jc w:val="both"/>
        <w:rPr>
          <w:rFonts w:hint="eastAsia" w:ascii="宋体" w:hAnsi="宋体"/>
          <w:b/>
          <w:sz w:val="24"/>
          <w:szCs w:val="24"/>
          <w:lang w:eastAsia="zh-CN"/>
        </w:rPr>
      </w:pPr>
      <w:r>
        <w:rPr>
          <w:rFonts w:hint="eastAsia" w:ascii="宋体" w:hAnsi="宋体"/>
          <w:b/>
          <w:sz w:val="24"/>
          <w:szCs w:val="24"/>
          <w:lang w:val="en-US" w:eastAsia="zh-CN"/>
        </w:rPr>
        <w:t>2</w:t>
      </w:r>
      <w:r>
        <w:rPr>
          <w:rFonts w:hint="eastAsia" w:ascii="宋体" w:hAnsi="宋体"/>
          <w:b/>
          <w:sz w:val="24"/>
          <w:szCs w:val="24"/>
          <w:lang w:eastAsia="zh-CN"/>
        </w:rPr>
        <w:t>、投标分项报价一览表（</w:t>
      </w:r>
      <w:r>
        <w:rPr>
          <w:rFonts w:hint="eastAsia" w:ascii="宋体" w:hAnsi="宋体"/>
          <w:b/>
          <w:sz w:val="24"/>
          <w:szCs w:val="24"/>
          <w:lang w:val="en-US" w:eastAsia="zh-CN"/>
        </w:rPr>
        <w:t>适用于货物</w:t>
      </w:r>
      <w:r>
        <w:rPr>
          <w:rFonts w:hint="eastAsia" w:ascii="宋体" w:hAnsi="宋体"/>
          <w:b/>
          <w:sz w:val="24"/>
          <w:szCs w:val="24"/>
          <w:lang w:eastAsia="zh-CN"/>
        </w:rPr>
        <w:t>）</w:t>
      </w:r>
    </w:p>
    <w:p>
      <w:pPr>
        <w:jc w:val="center"/>
        <w:rPr>
          <w:rFonts w:hint="eastAsia" w:ascii="宋体" w:hAnsi="宋体"/>
          <w:b/>
          <w:sz w:val="24"/>
          <w:szCs w:val="24"/>
        </w:rPr>
      </w:pPr>
    </w:p>
    <w:p>
      <w:pPr>
        <w:jc w:val="center"/>
        <w:rPr>
          <w:rFonts w:hint="eastAsia" w:asciiTheme="minorEastAsia" w:hAnsiTheme="minorEastAsia" w:eastAsiaTheme="minorEastAsia" w:cstheme="minorEastAsia"/>
          <w:b/>
          <w:sz w:val="28"/>
          <w:szCs w:val="28"/>
          <w:lang w:eastAsia="zh-CN"/>
        </w:rPr>
      </w:pPr>
      <w:r>
        <w:rPr>
          <w:rFonts w:hint="eastAsia" w:asciiTheme="minorEastAsia" w:hAnsiTheme="minorEastAsia" w:eastAsiaTheme="minorEastAsia" w:cstheme="minorEastAsia"/>
          <w:b/>
          <w:sz w:val="24"/>
          <w:szCs w:val="24"/>
        </w:rPr>
        <w:t>投标</w:t>
      </w:r>
      <w:r>
        <w:rPr>
          <w:rFonts w:hint="eastAsia" w:asciiTheme="minorEastAsia" w:hAnsiTheme="minorEastAsia" w:eastAsiaTheme="minorEastAsia" w:cstheme="minorEastAsia"/>
          <w:b/>
          <w:sz w:val="24"/>
          <w:szCs w:val="24"/>
          <w:lang w:eastAsia="zh-CN"/>
        </w:rPr>
        <w:t>分项</w:t>
      </w:r>
      <w:r>
        <w:rPr>
          <w:rFonts w:hint="eastAsia" w:asciiTheme="minorEastAsia" w:hAnsiTheme="minorEastAsia" w:eastAsiaTheme="minorEastAsia" w:cstheme="minorEastAsia"/>
          <w:b/>
          <w:sz w:val="24"/>
          <w:szCs w:val="24"/>
        </w:rPr>
        <w:t>报价一览表</w:t>
      </w:r>
    </w:p>
    <w:tbl>
      <w:tblPr>
        <w:tblStyle w:val="19"/>
        <w:tblpPr w:leftFromText="180" w:rightFromText="180" w:vertAnchor="text" w:horzAnchor="page" w:tblpX="1670" w:tblpY="348"/>
        <w:tblOverlap w:val="never"/>
        <w:tblW w:w="0" w:type="auto"/>
        <w:tblInd w:w="0" w:type="dxa"/>
        <w:tblLayout w:type="fixed"/>
        <w:tblCellMar>
          <w:top w:w="0" w:type="dxa"/>
          <w:left w:w="108" w:type="dxa"/>
          <w:bottom w:w="0" w:type="dxa"/>
          <w:right w:w="108" w:type="dxa"/>
        </w:tblCellMar>
      </w:tblPr>
      <w:tblGrid>
        <w:gridCol w:w="710"/>
        <w:gridCol w:w="1241"/>
        <w:gridCol w:w="1276"/>
        <w:gridCol w:w="2977"/>
        <w:gridCol w:w="1559"/>
        <w:gridCol w:w="850"/>
        <w:gridCol w:w="993"/>
        <w:gridCol w:w="1275"/>
        <w:gridCol w:w="1418"/>
        <w:gridCol w:w="1843"/>
      </w:tblGrid>
      <w:tr>
        <w:tblPrEx>
          <w:tblCellMar>
            <w:top w:w="0" w:type="dxa"/>
            <w:left w:w="108" w:type="dxa"/>
            <w:bottom w:w="0" w:type="dxa"/>
            <w:right w:w="108" w:type="dxa"/>
          </w:tblCellMar>
        </w:tblPrEx>
        <w:trPr>
          <w:trHeight w:val="522" w:hRule="exact"/>
        </w:trPr>
        <w:tc>
          <w:tcPr>
            <w:tcW w:w="3227" w:type="dxa"/>
            <w:gridSpan w:val="3"/>
            <w:tcBorders>
              <w:top w:val="nil"/>
              <w:left w:val="nil"/>
              <w:bottom w:val="single" w:color="auto" w:sz="4" w:space="0"/>
              <w:right w:val="nil"/>
            </w:tcBorders>
            <w:noWrap w:val="0"/>
            <w:vAlign w:val="center"/>
          </w:tcPr>
          <w:p>
            <w:pPr>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投标人名称（公章）：</w:t>
            </w:r>
          </w:p>
        </w:tc>
        <w:tc>
          <w:tcPr>
            <w:tcW w:w="4536" w:type="dxa"/>
            <w:gridSpan w:val="2"/>
            <w:tcBorders>
              <w:top w:val="nil"/>
              <w:left w:val="nil"/>
              <w:bottom w:val="single" w:color="auto" w:sz="4" w:space="0"/>
              <w:right w:val="nil"/>
            </w:tcBorders>
            <w:noWrap w:val="0"/>
            <w:vAlign w:val="center"/>
          </w:tcPr>
          <w:p>
            <w:pPr>
              <w:spacing w:line="360" w:lineRule="auto"/>
              <w:ind w:firstLine="567"/>
              <w:rPr>
                <w:rFonts w:hint="eastAsia" w:asciiTheme="minorEastAsia" w:hAnsiTheme="minorEastAsia" w:eastAsiaTheme="minorEastAsia" w:cstheme="minorEastAsia"/>
                <w:sz w:val="24"/>
                <w:szCs w:val="24"/>
                <w:lang w:eastAsia="zh-CN"/>
              </w:rPr>
            </w:pPr>
          </w:p>
        </w:tc>
        <w:tc>
          <w:tcPr>
            <w:tcW w:w="850" w:type="dxa"/>
            <w:tcBorders>
              <w:top w:val="nil"/>
              <w:left w:val="nil"/>
              <w:bottom w:val="single" w:color="auto" w:sz="4" w:space="0"/>
              <w:right w:val="nil"/>
            </w:tcBorders>
            <w:noWrap w:val="0"/>
            <w:vAlign w:val="center"/>
          </w:tcPr>
          <w:p>
            <w:pPr>
              <w:spacing w:line="360" w:lineRule="auto"/>
              <w:ind w:firstLine="567"/>
              <w:rPr>
                <w:rFonts w:hint="eastAsia" w:asciiTheme="minorEastAsia" w:hAnsiTheme="minorEastAsia" w:eastAsiaTheme="minorEastAsia" w:cstheme="minorEastAsia"/>
                <w:sz w:val="24"/>
                <w:szCs w:val="24"/>
                <w:lang w:eastAsia="zh-CN"/>
              </w:rPr>
            </w:pPr>
          </w:p>
        </w:tc>
        <w:tc>
          <w:tcPr>
            <w:tcW w:w="993" w:type="dxa"/>
            <w:tcBorders>
              <w:top w:val="nil"/>
              <w:left w:val="nil"/>
              <w:bottom w:val="single" w:color="auto" w:sz="4" w:space="0"/>
              <w:right w:val="nil"/>
            </w:tcBorders>
            <w:noWrap w:val="0"/>
            <w:vAlign w:val="center"/>
          </w:tcPr>
          <w:p>
            <w:pPr>
              <w:spacing w:line="360" w:lineRule="auto"/>
              <w:ind w:firstLine="567"/>
              <w:rPr>
                <w:rFonts w:hint="eastAsia" w:asciiTheme="minorEastAsia" w:hAnsiTheme="minorEastAsia" w:eastAsiaTheme="minorEastAsia" w:cstheme="minorEastAsia"/>
                <w:sz w:val="24"/>
                <w:szCs w:val="24"/>
                <w:lang w:eastAsia="zh-CN"/>
              </w:rPr>
            </w:pPr>
          </w:p>
        </w:tc>
        <w:tc>
          <w:tcPr>
            <w:tcW w:w="2693" w:type="dxa"/>
            <w:gridSpan w:val="2"/>
            <w:tcBorders>
              <w:top w:val="nil"/>
              <w:left w:val="nil"/>
              <w:bottom w:val="single" w:color="auto" w:sz="4" w:space="0"/>
              <w:right w:val="nil"/>
            </w:tcBorders>
            <w:noWrap w:val="0"/>
            <w:vAlign w:val="center"/>
          </w:tcPr>
          <w:p>
            <w:pPr>
              <w:spacing w:line="360" w:lineRule="auto"/>
              <w:ind w:firstLine="360" w:firstLineChars="15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项目编号：</w:t>
            </w:r>
          </w:p>
        </w:tc>
        <w:tc>
          <w:tcPr>
            <w:tcW w:w="1843" w:type="dxa"/>
            <w:tcBorders>
              <w:top w:val="nil"/>
              <w:left w:val="nil"/>
              <w:bottom w:val="single" w:color="auto" w:sz="4" w:space="0"/>
              <w:right w:val="nil"/>
            </w:tcBorders>
            <w:noWrap w:val="0"/>
            <w:vAlign w:val="center"/>
          </w:tcPr>
          <w:p>
            <w:pPr>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  </w:t>
            </w:r>
            <w:r>
              <w:rPr>
                <w:rFonts w:hint="eastAsia" w:asciiTheme="minorEastAsia" w:hAnsiTheme="minorEastAsia" w:eastAsiaTheme="minorEastAsia" w:cstheme="minorEastAsia"/>
                <w:sz w:val="24"/>
                <w:szCs w:val="24"/>
                <w:lang w:val="en-US" w:eastAsia="zh-CN"/>
              </w:rPr>
              <w:t xml:space="preserve"> 标段：</w:t>
            </w:r>
            <w:r>
              <w:rPr>
                <w:rFonts w:hint="eastAsia" w:asciiTheme="minorEastAsia" w:hAnsiTheme="minorEastAsia" w:eastAsiaTheme="minorEastAsia" w:cstheme="minorEastAsia"/>
                <w:sz w:val="24"/>
                <w:szCs w:val="24"/>
                <w:lang w:eastAsia="zh-CN"/>
              </w:rPr>
              <w:t xml:space="preserve"> </w:t>
            </w: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序号</w:t>
            </w:r>
          </w:p>
        </w:tc>
        <w:tc>
          <w:tcPr>
            <w:tcW w:w="1241"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设备名称</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品牌型号</w:t>
            </w:r>
          </w:p>
        </w:tc>
        <w:tc>
          <w:tcPr>
            <w:tcW w:w="29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规格、技术指标</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生产厂家</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单位</w:t>
            </w:r>
          </w:p>
        </w:tc>
        <w:tc>
          <w:tcPr>
            <w:tcW w:w="9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数量</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投标单价</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小计（元）</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交货安装时间</w:t>
            </w: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1</w:t>
            </w:r>
          </w:p>
        </w:tc>
        <w:tc>
          <w:tcPr>
            <w:tcW w:w="1241"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559"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99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275"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418"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84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w:t>
            </w:r>
          </w:p>
        </w:tc>
        <w:tc>
          <w:tcPr>
            <w:tcW w:w="1241"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276"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559"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99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275"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418"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84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w:t>
            </w:r>
          </w:p>
        </w:tc>
        <w:tc>
          <w:tcPr>
            <w:tcW w:w="1241"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276"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559"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99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275"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418"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84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4</w:t>
            </w:r>
          </w:p>
        </w:tc>
        <w:tc>
          <w:tcPr>
            <w:tcW w:w="1241"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276"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559"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99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275"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418"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84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276"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559"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99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275"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418"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84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r>
      <w:tr>
        <w:tblPrEx>
          <w:tblCellMar>
            <w:top w:w="0" w:type="dxa"/>
            <w:left w:w="108" w:type="dxa"/>
            <w:bottom w:w="0" w:type="dxa"/>
            <w:right w:w="108" w:type="dxa"/>
          </w:tblCellMar>
        </w:tblPrEx>
        <w:trPr>
          <w:trHeight w:val="567" w:hRule="atLeast"/>
        </w:trPr>
        <w:tc>
          <w:tcPr>
            <w:tcW w:w="14142" w:type="dxa"/>
            <w:gridSpan w:val="10"/>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投标报价金额合计（大写）：</w:t>
            </w:r>
          </w:p>
        </w:tc>
      </w:tr>
    </w:tbl>
    <w:p>
      <w:pPr>
        <w:spacing w:line="360" w:lineRule="auto"/>
        <w:rPr>
          <w:rFonts w:hint="eastAsia" w:asciiTheme="minorEastAsia" w:hAnsiTheme="minorEastAsia" w:eastAsiaTheme="minorEastAsia" w:cstheme="minorEastAsia"/>
          <w:sz w:val="24"/>
          <w:szCs w:val="24"/>
          <w:lang w:eastAsia="zh-CN"/>
        </w:rPr>
      </w:pPr>
    </w:p>
    <w:p>
      <w:pPr>
        <w:spacing w:line="360" w:lineRule="auto"/>
        <w:ind w:firstLine="240" w:firstLineChars="1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法定代表人（负责人）或授权代表（签字）：                                   时间：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spacing w:line="360" w:lineRule="auto"/>
        <w:ind w:firstLine="240" w:firstLineChars="100"/>
        <w:rPr>
          <w:rFonts w:hint="eastAsia" w:asciiTheme="minorEastAsia" w:hAnsiTheme="minorEastAsia" w:eastAsiaTheme="minorEastAsia" w:cstheme="minorEastAsia"/>
          <w:sz w:val="24"/>
          <w:szCs w:val="24"/>
          <w:lang w:eastAsia="zh-CN"/>
        </w:rPr>
      </w:pPr>
    </w:p>
    <w:p>
      <w:pPr>
        <w:spacing w:line="360" w:lineRule="auto"/>
        <w:ind w:firstLine="240" w:firstLineChars="100"/>
        <w:rPr>
          <w:rFonts w:hint="eastAsia" w:asciiTheme="minorEastAsia" w:hAnsiTheme="minorEastAsia" w:eastAsiaTheme="minorEastAsia" w:cstheme="minorEastAsia"/>
          <w:sz w:val="24"/>
          <w:szCs w:val="24"/>
          <w:lang w:eastAsia="zh-CN"/>
        </w:rPr>
        <w:sectPr>
          <w:pgSz w:w="16840" w:h="11907" w:orient="landscape"/>
          <w:pgMar w:top="1803" w:right="1440" w:bottom="1803" w:left="1440" w:header="851" w:footer="992" w:gutter="0"/>
          <w:pgNumType w:fmt="decimal"/>
          <w:cols w:space="720" w:num="1"/>
          <w:docGrid w:linePitch="332" w:charSpace="0"/>
        </w:sectPr>
      </w:pPr>
    </w:p>
    <w:p>
      <w:pPr>
        <w:rPr>
          <w:rFonts w:hint="eastAsia" w:asciiTheme="minorEastAsia" w:hAnsiTheme="minorEastAsia" w:eastAsiaTheme="minorEastAsia" w:cstheme="minorEastAsia"/>
          <w:b/>
          <w:bCs w:val="0"/>
          <w:sz w:val="24"/>
          <w:szCs w:val="24"/>
          <w:lang w:val="en-US" w:eastAsia="zh-CN"/>
        </w:rPr>
      </w:pPr>
    </w:p>
    <w:p>
      <w:pPr>
        <w:spacing w:line="360" w:lineRule="auto"/>
        <w:rPr>
          <w:rFonts w:hint="eastAsia" w:asciiTheme="minorEastAsia" w:hAnsiTheme="minorEastAsia" w:eastAsiaTheme="minorEastAsia" w:cstheme="minorEastAsia"/>
          <w:b/>
          <w:bCs w:val="0"/>
          <w:sz w:val="24"/>
          <w:szCs w:val="24"/>
          <w:lang w:eastAsia="zh-CN"/>
        </w:rPr>
      </w:pPr>
      <w:r>
        <w:rPr>
          <w:rFonts w:hint="eastAsia" w:asciiTheme="minorEastAsia" w:hAnsiTheme="minorEastAsia" w:eastAsiaTheme="minorEastAsia" w:cstheme="minorEastAsia"/>
          <w:b/>
          <w:bCs w:val="0"/>
          <w:sz w:val="24"/>
          <w:szCs w:val="24"/>
          <w:lang w:val="en-US" w:eastAsia="zh-CN"/>
        </w:rPr>
        <w:t>3.</w:t>
      </w:r>
      <w:r>
        <w:rPr>
          <w:rFonts w:hint="eastAsia" w:asciiTheme="minorEastAsia" w:hAnsiTheme="minorEastAsia" w:eastAsiaTheme="minorEastAsia" w:cstheme="minorEastAsia"/>
          <w:b/>
          <w:bCs w:val="0"/>
          <w:sz w:val="24"/>
          <w:szCs w:val="24"/>
          <w:lang w:eastAsia="zh-CN"/>
        </w:rPr>
        <w:t>主要设备技术指标及技术性能说明</w:t>
      </w:r>
    </w:p>
    <w:p>
      <w:pPr>
        <w:spacing w:line="360" w:lineRule="auto"/>
        <w:rPr>
          <w:rFonts w:hint="eastAsia" w:asciiTheme="minorEastAsia" w:hAnsiTheme="minorEastAsia" w:eastAsiaTheme="minorEastAsia" w:cstheme="minorEastAsia"/>
          <w:b/>
          <w:bCs w:val="0"/>
          <w:color w:val="000000"/>
          <w:sz w:val="24"/>
          <w:szCs w:val="24"/>
          <w:lang w:eastAsia="zh-CN"/>
        </w:rPr>
      </w:pPr>
      <w:r>
        <w:rPr>
          <w:rFonts w:hint="eastAsia" w:asciiTheme="minorEastAsia" w:hAnsiTheme="minorEastAsia" w:eastAsiaTheme="minorEastAsia" w:cstheme="minorEastAsia"/>
          <w:b/>
          <w:bCs w:val="0"/>
          <w:color w:val="000000"/>
          <w:sz w:val="24"/>
          <w:szCs w:val="24"/>
          <w:lang w:val="en-US" w:eastAsia="zh-CN"/>
        </w:rPr>
        <w:t>4.</w:t>
      </w:r>
      <w:r>
        <w:rPr>
          <w:rFonts w:hint="eastAsia" w:asciiTheme="minorEastAsia" w:hAnsiTheme="minorEastAsia" w:eastAsiaTheme="minorEastAsia" w:cstheme="minorEastAsia"/>
          <w:b/>
          <w:bCs w:val="0"/>
          <w:sz w:val="24"/>
          <w:szCs w:val="24"/>
          <w:lang w:eastAsia="zh-CN"/>
        </w:rPr>
        <w:t>项目供货方案、培训计划等</w:t>
      </w:r>
    </w:p>
    <w:p>
      <w:pPr>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val="0"/>
          <w:sz w:val="24"/>
          <w:szCs w:val="24"/>
          <w:lang w:val="en-US" w:eastAsia="zh-CN"/>
        </w:rPr>
        <w:t>5.</w:t>
      </w:r>
      <w:r>
        <w:rPr>
          <w:rFonts w:hint="eastAsia" w:asciiTheme="minorEastAsia" w:hAnsiTheme="minorEastAsia" w:eastAsiaTheme="minorEastAsia" w:cstheme="minorEastAsia"/>
          <w:b/>
          <w:bCs w:val="0"/>
          <w:sz w:val="24"/>
          <w:szCs w:val="24"/>
          <w:lang w:eastAsia="zh-CN"/>
        </w:rPr>
        <w:t>技术偏差情况</w:t>
      </w:r>
    </w:p>
    <w:p>
      <w:pPr>
        <w:pStyle w:val="6"/>
        <w:rPr>
          <w:rFonts w:hint="eastAsia" w:asciiTheme="minorEastAsia" w:hAnsiTheme="minorEastAsia" w:eastAsiaTheme="minorEastAsia" w:cstheme="minorEastAsia"/>
          <w:sz w:val="24"/>
          <w:szCs w:val="24"/>
          <w:lang w:bidi="en-US"/>
        </w:rPr>
      </w:pPr>
    </w:p>
    <w:p>
      <w:pPr>
        <w:spacing w:line="240" w:lineRule="atLeast"/>
        <w:jc w:val="center"/>
        <w:rPr>
          <w:rFonts w:hint="eastAsia" w:asciiTheme="minorEastAsia" w:hAnsiTheme="minorEastAsia" w:eastAsiaTheme="minorEastAsia" w:cstheme="minorEastAsia"/>
          <w:b/>
          <w:bCs/>
          <w:sz w:val="24"/>
          <w:szCs w:val="24"/>
          <w:lang w:eastAsia="zh-CN"/>
        </w:rPr>
      </w:pPr>
    </w:p>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技术规格偏离表</w:t>
      </w:r>
    </w:p>
    <w:p>
      <w:pPr>
        <w:spacing w:line="240" w:lineRule="atLeast"/>
        <w:ind w:left="1080" w:leftChars="257" w:hanging="540"/>
        <w:rPr>
          <w:rFonts w:hint="eastAsia" w:asciiTheme="minorEastAsia" w:hAnsiTheme="minorEastAsia" w:eastAsiaTheme="minorEastAsia" w:cstheme="minorEastAsia"/>
          <w:sz w:val="24"/>
          <w:szCs w:val="24"/>
          <w:lang w:eastAsia="zh-CN"/>
        </w:rPr>
      </w:pPr>
    </w:p>
    <w:p>
      <w:pPr>
        <w:spacing w:line="240" w:lineRule="atLeast"/>
        <w:ind w:left="1154" w:leftChars="485" w:hanging="136" w:hangingChars="5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项目名称:                      项目编号:    </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81"/>
        <w:gridCol w:w="1418"/>
        <w:gridCol w:w="1337"/>
        <w:gridCol w:w="1276"/>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货物名称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招标规格</w:t>
            </w:r>
          </w:p>
        </w:tc>
        <w:tc>
          <w:tcPr>
            <w:tcW w:w="1337"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投标规格</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偏离</w:t>
            </w:r>
          </w:p>
        </w:tc>
        <w:tc>
          <w:tcPr>
            <w:tcW w:w="1214"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bl>
    <w:p>
      <w:pPr>
        <w:spacing w:line="360" w:lineRule="auto"/>
        <w:ind w:firstLine="482" w:firstLineChars="200"/>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投标人（公章）：    法定代表人（负责人）或授权代表（签字）：</w:t>
      </w:r>
    </w:p>
    <w:p>
      <w:pPr>
        <w:spacing w:line="360" w:lineRule="auto"/>
        <w:ind w:firstLine="482" w:firstLineChars="200"/>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时间：</w:t>
      </w:r>
      <w:r>
        <w:rPr>
          <w:rFonts w:hint="eastAsia" w:asciiTheme="minorEastAsia" w:hAnsiTheme="minorEastAsia" w:eastAsiaTheme="minorEastAsia" w:cstheme="minorEastAsia"/>
          <w:b/>
          <w:bCs/>
          <w:sz w:val="24"/>
          <w:szCs w:val="24"/>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z w:val="24"/>
          <w:szCs w:val="24"/>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z w:val="24"/>
          <w:szCs w:val="24"/>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pPr>
        <w:spacing w:line="360" w:lineRule="auto"/>
        <w:rPr>
          <w:rFonts w:hint="eastAsia" w:asciiTheme="minorEastAsia" w:hAnsiTheme="minorEastAsia" w:eastAsiaTheme="minorEastAsia" w:cstheme="minorEastAsia"/>
          <w:b/>
          <w:sz w:val="24"/>
          <w:szCs w:val="24"/>
          <w:lang w:eastAsia="zh-CN"/>
        </w:rPr>
      </w:pPr>
    </w:p>
    <w:p>
      <w:pPr>
        <w:spacing w:line="360" w:lineRule="auto"/>
        <w:rPr>
          <w:rFonts w:hint="eastAsia" w:asciiTheme="minorEastAsia" w:hAnsiTheme="minorEastAsia" w:eastAsiaTheme="minorEastAsia" w:cstheme="minorEastAsia"/>
          <w:b/>
          <w:sz w:val="24"/>
          <w:szCs w:val="24"/>
          <w:lang w:val="en-US" w:eastAsia="zh-CN"/>
        </w:rPr>
      </w:pPr>
    </w:p>
    <w:p>
      <w:pPr>
        <w:spacing w:line="360" w:lineRule="auto"/>
        <w:rPr>
          <w:rFonts w:hint="eastAsia" w:asciiTheme="minorEastAsia" w:hAnsiTheme="minorEastAsia" w:eastAsiaTheme="minorEastAsia" w:cstheme="minorEastAsia"/>
          <w:b/>
          <w:sz w:val="24"/>
          <w:szCs w:val="24"/>
          <w:lang w:val="en-US" w:eastAsia="zh-CN"/>
        </w:rPr>
      </w:pPr>
    </w:p>
    <w:p>
      <w:pPr>
        <w:spacing w:line="360" w:lineRule="auto"/>
        <w:rPr>
          <w:rFonts w:hint="eastAsia" w:asciiTheme="minorEastAsia" w:hAnsiTheme="minorEastAsia" w:eastAsiaTheme="minorEastAsia" w:cstheme="minorEastAsia"/>
          <w:b/>
          <w:sz w:val="24"/>
          <w:szCs w:val="24"/>
          <w:lang w:val="en-US" w:eastAsia="zh-CN"/>
        </w:rPr>
      </w:pPr>
    </w:p>
    <w:p>
      <w:pPr>
        <w:spacing w:line="360" w:lineRule="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6.</w:t>
      </w:r>
      <w:r>
        <w:rPr>
          <w:rFonts w:hint="eastAsia" w:asciiTheme="minorEastAsia" w:hAnsiTheme="minorEastAsia" w:eastAsiaTheme="minorEastAsia" w:cstheme="minorEastAsia"/>
          <w:b/>
          <w:sz w:val="24"/>
          <w:szCs w:val="24"/>
          <w:lang w:eastAsia="zh-CN"/>
        </w:rPr>
        <w:t>商务偏差表格式</w:t>
      </w:r>
    </w:p>
    <w:p>
      <w:pPr>
        <w:ind w:firstLine="482"/>
        <w:jc w:val="center"/>
        <w:rPr>
          <w:rFonts w:hint="eastAsia" w:asciiTheme="minorEastAsia" w:hAnsiTheme="minorEastAsia" w:eastAsiaTheme="minorEastAsia" w:cstheme="minorEastAsia"/>
          <w:b/>
          <w:sz w:val="24"/>
          <w:szCs w:val="24"/>
          <w:lang w:eastAsia="zh-CN"/>
        </w:rPr>
      </w:pPr>
    </w:p>
    <w:p>
      <w:pPr>
        <w:ind w:firstLine="3373" w:firstLineChars="14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商务偏差表</w:t>
      </w:r>
    </w:p>
    <w:p>
      <w:pPr>
        <w:spacing w:line="360" w:lineRule="auto"/>
        <w:jc w:val="both"/>
        <w:rPr>
          <w:rFonts w:hint="eastAsia" w:asciiTheme="minorEastAsia" w:hAnsiTheme="minorEastAsia" w:eastAsiaTheme="minorEastAsia" w:cstheme="minorEastAsia"/>
          <w:sz w:val="24"/>
          <w:szCs w:val="24"/>
          <w:lang w:eastAsia="zh-CN"/>
        </w:rPr>
      </w:pPr>
    </w:p>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项目名称：                        项目编号：  </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trPr>
        <w:tc>
          <w:tcPr>
            <w:tcW w:w="82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noWrap w:val="0"/>
            <w:vAlign w:val="bottom"/>
          </w:tcPr>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招标文件</w:t>
            </w:r>
          </w:p>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noWrap w:val="0"/>
            <w:vAlign w:val="bottom"/>
          </w:tcPr>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投标文件商务条款</w:t>
            </w:r>
          </w:p>
        </w:tc>
        <w:tc>
          <w:tcPr>
            <w:tcW w:w="16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bl>
    <w:p>
      <w:pPr>
        <w:spacing w:line="360" w:lineRule="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投标人（公章）：      法定代表人（负责人）或授权代表（签字）：</w:t>
      </w:r>
    </w:p>
    <w:p>
      <w:pPr>
        <w:spacing w:line="360" w:lineRule="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时间：</w:t>
      </w:r>
      <w:r>
        <w:rPr>
          <w:rFonts w:hint="eastAsia" w:asciiTheme="minorEastAsia" w:hAnsiTheme="minorEastAsia" w:eastAsiaTheme="minorEastAsia" w:cstheme="minorEastAsia"/>
          <w:b/>
          <w:bCs/>
          <w:sz w:val="24"/>
          <w:szCs w:val="24"/>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z w:val="24"/>
          <w:szCs w:val="24"/>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z w:val="24"/>
          <w:szCs w:val="24"/>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pPr>
        <w:numPr>
          <w:ilvl w:val="0"/>
          <w:numId w:val="0"/>
        </w:numPr>
        <w:spacing w:line="360" w:lineRule="auto"/>
        <w:rPr>
          <w:rFonts w:hint="eastAsia" w:asciiTheme="minorEastAsia" w:hAnsiTheme="minorEastAsia" w:eastAsiaTheme="minorEastAsia" w:cstheme="minorEastAsia"/>
          <w:b/>
          <w:sz w:val="24"/>
          <w:szCs w:val="24"/>
          <w:lang w:eastAsia="zh-CN"/>
        </w:rPr>
      </w:pPr>
    </w:p>
    <w:p>
      <w:pPr>
        <w:numPr>
          <w:ilvl w:val="0"/>
          <w:numId w:val="0"/>
        </w:numPr>
        <w:spacing w:line="360" w:lineRule="auto"/>
        <w:rPr>
          <w:rFonts w:hint="eastAsia" w:asciiTheme="minorEastAsia" w:hAnsiTheme="minorEastAsia" w:eastAsiaTheme="minorEastAsia" w:cstheme="minorEastAsia"/>
          <w:b/>
          <w:sz w:val="24"/>
          <w:szCs w:val="24"/>
          <w:lang w:eastAsia="zh-CN"/>
        </w:rPr>
      </w:pPr>
    </w:p>
    <w:p>
      <w:pPr>
        <w:numPr>
          <w:ilvl w:val="0"/>
          <w:numId w:val="0"/>
        </w:numPr>
        <w:spacing w:line="360" w:lineRule="auto"/>
        <w:rPr>
          <w:rFonts w:hint="eastAsia" w:ascii="宋体" w:hAnsi="宋体"/>
          <w:b/>
          <w:sz w:val="24"/>
          <w:szCs w:val="24"/>
          <w:lang w:eastAsia="zh-CN"/>
        </w:rPr>
      </w:pPr>
      <w:r>
        <w:rPr>
          <w:rFonts w:hint="eastAsia" w:asciiTheme="minorEastAsia" w:hAnsiTheme="minorEastAsia" w:eastAsiaTheme="minorEastAsia" w:cstheme="minorEastAsia"/>
          <w:b/>
          <w:sz w:val="24"/>
          <w:szCs w:val="24"/>
          <w:lang w:val="en-US" w:eastAsia="zh-CN"/>
        </w:rPr>
        <w:t>7.售</w:t>
      </w:r>
      <w:r>
        <w:rPr>
          <w:rFonts w:hint="eastAsia" w:asciiTheme="minorEastAsia" w:hAnsiTheme="minorEastAsia" w:eastAsiaTheme="minorEastAsia" w:cstheme="minorEastAsia"/>
          <w:b/>
          <w:sz w:val="24"/>
          <w:szCs w:val="24"/>
          <w:lang w:eastAsia="zh-CN"/>
        </w:rPr>
        <w:t>后服务计划</w:t>
      </w:r>
    </w:p>
    <w:p>
      <w:pPr>
        <w:spacing w:line="360" w:lineRule="auto"/>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8.</w:t>
      </w:r>
      <w:r>
        <w:rPr>
          <w:rFonts w:hint="eastAsia" w:asciiTheme="minorEastAsia" w:hAnsiTheme="minorEastAsia" w:eastAsiaTheme="minorEastAsia" w:cstheme="minorEastAsia"/>
          <w:b/>
          <w:sz w:val="24"/>
          <w:szCs w:val="24"/>
          <w:lang w:eastAsia="zh-CN"/>
        </w:rPr>
        <w:t>投标人业绩</w:t>
      </w:r>
    </w:p>
    <w:p>
      <w:pPr>
        <w:spacing w:after="120" w:line="360" w:lineRule="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9.</w:t>
      </w:r>
      <w:r>
        <w:rPr>
          <w:rFonts w:hint="eastAsia" w:asciiTheme="minorEastAsia" w:hAnsiTheme="minorEastAsia" w:eastAsiaTheme="minorEastAsia" w:cstheme="minorEastAsia"/>
          <w:b/>
          <w:sz w:val="24"/>
          <w:szCs w:val="24"/>
          <w:lang w:eastAsia="zh-CN"/>
        </w:rPr>
        <w:t>节能产品、环境标志产品明细表</w:t>
      </w:r>
    </w:p>
    <w:p>
      <w:pPr>
        <w:spacing w:line="360" w:lineRule="auto"/>
        <w:jc w:val="center"/>
        <w:rPr>
          <w:rFonts w:hint="eastAsia" w:asciiTheme="minorEastAsia" w:hAnsiTheme="minorEastAsia" w:eastAsiaTheme="minorEastAsia" w:cstheme="minorEastAsia"/>
          <w:b/>
          <w:sz w:val="24"/>
          <w:szCs w:val="24"/>
          <w:lang w:eastAsia="zh-CN"/>
        </w:rPr>
      </w:pPr>
    </w:p>
    <w:p>
      <w:pPr>
        <w:spacing w:line="360" w:lineRule="auto"/>
        <w:ind w:firstLine="3373" w:firstLineChars="1400"/>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节能产品明细表</w:t>
      </w:r>
    </w:p>
    <w:p>
      <w:pPr>
        <w:spacing w:line="360" w:lineRule="auto"/>
        <w:jc w:val="center"/>
        <w:rPr>
          <w:rFonts w:hint="eastAsia" w:asciiTheme="minorEastAsia" w:hAnsiTheme="minorEastAsia" w:eastAsiaTheme="minorEastAsia" w:cstheme="minorEastAsia"/>
          <w:b/>
          <w:sz w:val="24"/>
          <w:szCs w:val="24"/>
          <w:lang w:eastAsia="zh-CN"/>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810"/>
        <w:gridCol w:w="1125"/>
        <w:gridCol w:w="1050"/>
        <w:gridCol w:w="1110"/>
        <w:gridCol w:w="1380"/>
        <w:gridCol w:w="780"/>
        <w:gridCol w:w="720"/>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04"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序号</w:t>
            </w:r>
          </w:p>
        </w:tc>
        <w:tc>
          <w:tcPr>
            <w:tcW w:w="8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设备名称</w:t>
            </w:r>
          </w:p>
        </w:tc>
        <w:tc>
          <w:tcPr>
            <w:tcW w:w="112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品牌 </w:t>
            </w:r>
          </w:p>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型号</w:t>
            </w:r>
          </w:p>
        </w:tc>
        <w:tc>
          <w:tcPr>
            <w:tcW w:w="105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制造商</w:t>
            </w:r>
          </w:p>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名称</w:t>
            </w:r>
          </w:p>
        </w:tc>
        <w:tc>
          <w:tcPr>
            <w:tcW w:w="11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节字标</w:t>
            </w:r>
          </w:p>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志认证</w:t>
            </w:r>
          </w:p>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证书号</w:t>
            </w: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国家节能产品认证证书有效截止日期 </w:t>
            </w: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数量</w:t>
            </w:r>
          </w:p>
        </w:tc>
        <w:tc>
          <w:tcPr>
            <w:tcW w:w="72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单价</w:t>
            </w:r>
          </w:p>
        </w:tc>
        <w:tc>
          <w:tcPr>
            <w:tcW w:w="70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05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05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05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r>
    </w:tbl>
    <w:p>
      <w:pPr>
        <w:spacing w:line="360" w:lineRule="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法定代表人（负责人）或被授权人（签字或盖章）： </w:t>
      </w:r>
    </w:p>
    <w:p>
      <w:pPr>
        <w:spacing w:line="360" w:lineRule="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投标人（盖章）： </w:t>
      </w:r>
    </w:p>
    <w:p>
      <w:pPr>
        <w:spacing w:line="360" w:lineRule="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spacing w:line="360" w:lineRule="auto"/>
        <w:jc w:val="center"/>
        <w:rPr>
          <w:rFonts w:hint="eastAsia" w:asciiTheme="minorEastAsia" w:hAnsiTheme="minorEastAsia" w:eastAsiaTheme="minorEastAsia" w:cstheme="minorEastAsia"/>
          <w:b/>
          <w:sz w:val="24"/>
          <w:szCs w:val="24"/>
          <w:lang w:eastAsia="zh-CN"/>
        </w:rPr>
      </w:pPr>
    </w:p>
    <w:p>
      <w:pPr>
        <w:spacing w:line="360" w:lineRule="auto"/>
        <w:ind w:firstLine="3132" w:firstLineChars="1300"/>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环境标志产品明细表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780"/>
        <w:gridCol w:w="1110"/>
        <w:gridCol w:w="1065"/>
        <w:gridCol w:w="1125"/>
        <w:gridCol w:w="1380"/>
        <w:gridCol w:w="750"/>
        <w:gridCol w:w="720"/>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34"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序号</w:t>
            </w: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设备名称</w:t>
            </w:r>
          </w:p>
        </w:tc>
        <w:tc>
          <w:tcPr>
            <w:tcW w:w="11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品牌 </w:t>
            </w:r>
          </w:p>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型号</w:t>
            </w:r>
          </w:p>
        </w:tc>
        <w:tc>
          <w:tcPr>
            <w:tcW w:w="106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制造商</w:t>
            </w:r>
          </w:p>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名称</w:t>
            </w:r>
          </w:p>
        </w:tc>
        <w:tc>
          <w:tcPr>
            <w:tcW w:w="112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中国环境标志认证证书编号</w:t>
            </w: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认证证书有效截止日期  </w:t>
            </w:r>
          </w:p>
        </w:tc>
        <w:tc>
          <w:tcPr>
            <w:tcW w:w="75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数量</w:t>
            </w:r>
          </w:p>
        </w:tc>
        <w:tc>
          <w:tcPr>
            <w:tcW w:w="72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单价</w:t>
            </w:r>
          </w:p>
        </w:tc>
        <w:tc>
          <w:tcPr>
            <w:tcW w:w="70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06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06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06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r>
    </w:tbl>
    <w:p>
      <w:pPr>
        <w:spacing w:line="360" w:lineRule="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法定代表人（负责人）或授权代表（签字）： </w:t>
      </w:r>
    </w:p>
    <w:p>
      <w:pPr>
        <w:spacing w:line="360" w:lineRule="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投标人（盖章）： </w:t>
      </w:r>
    </w:p>
    <w:p>
      <w:pPr>
        <w:spacing w:line="360" w:lineRule="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spacing w:line="360" w:lineRule="auto"/>
        <w:rPr>
          <w:rFonts w:hint="eastAsia" w:asciiTheme="minorEastAsia" w:hAnsiTheme="minorEastAsia" w:eastAsiaTheme="minorEastAsia" w:cstheme="minorEastAsia"/>
          <w:bCs/>
          <w:sz w:val="24"/>
          <w:szCs w:val="24"/>
          <w:lang w:eastAsia="zh-CN"/>
        </w:rPr>
      </w:pPr>
    </w:p>
    <w:p>
      <w:pPr>
        <w:spacing w:line="360" w:lineRule="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填报要求： </w:t>
      </w:r>
    </w:p>
    <w:p>
      <w:pPr>
        <w:spacing w:line="360" w:lineRule="auto"/>
        <w:ind w:firstLine="480" w:firstLineChars="200"/>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1. 本表的设备名称、品牌型号、金额应与货物分项报价一览表一致。 </w:t>
      </w:r>
    </w:p>
    <w:p>
      <w:pPr>
        <w:spacing w:line="360" w:lineRule="auto"/>
        <w:ind w:firstLine="480" w:firstLineChars="200"/>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2. 节能产品是指财政部和国家发展和改革委员会公布的《节能产品政府采购品目清单》中的产品。投标人须在投标文件中附该产品节能证书，否则评标委员会有权不予认可。 </w:t>
      </w:r>
    </w:p>
    <w:p>
      <w:pPr>
        <w:spacing w:line="360" w:lineRule="auto"/>
        <w:ind w:firstLine="480" w:firstLineChars="200"/>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3. 环境标志产品是指财政部、生态环境部发布的《环境标志产品政府采购品目清单》中的产品。投标人须在投标文件中附该产品环保证书，否则评委委员会有权不予认可。 </w:t>
      </w:r>
    </w:p>
    <w:p>
      <w:pPr>
        <w:spacing w:line="360" w:lineRule="auto"/>
        <w:ind w:firstLine="480" w:firstLineChars="200"/>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4. 请投标人正确填写本表，所填内容将作为评审的依据。其内容或数据应与对应的证明资料相符。 </w:t>
      </w:r>
    </w:p>
    <w:p>
      <w:pPr>
        <w:spacing w:line="360" w:lineRule="auto"/>
        <w:ind w:firstLine="480" w:firstLineChars="200"/>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bCs/>
          <w:sz w:val="24"/>
          <w:szCs w:val="24"/>
          <w:lang w:eastAsia="zh-CN"/>
        </w:rPr>
        <w:t>5. 没有相关产品可不提供本表。</w:t>
      </w:r>
    </w:p>
    <w:p>
      <w:pPr>
        <w:pStyle w:val="6"/>
        <w:spacing w:before="333" w:line="219" w:lineRule="auto"/>
        <w:jc w:val="both"/>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宋体" w:hAnsi="宋体" w:eastAsia="Arial" w:cs="Arial"/>
          <w:b/>
          <w:snapToGrid w:val="0"/>
          <w:color w:val="000000"/>
          <w:kern w:val="0"/>
          <w:sz w:val="24"/>
          <w:szCs w:val="24"/>
          <w:lang w:val="en-US" w:eastAsia="zh-CN" w:bidi="ar-SA"/>
        </w:rPr>
      </w:pPr>
      <w:r>
        <w:rPr>
          <w:rFonts w:hint="eastAsia" w:eastAsia="Arial" w:cs="Arial"/>
          <w:b/>
          <w:snapToGrid w:val="0"/>
          <w:color w:val="000000"/>
          <w:kern w:val="0"/>
          <w:sz w:val="24"/>
          <w:szCs w:val="24"/>
          <w:lang w:val="en-US" w:eastAsia="zh-CN" w:bidi="ar-SA"/>
        </w:rPr>
        <w:t>10</w:t>
      </w:r>
      <w:r>
        <w:rPr>
          <w:rFonts w:hint="eastAsia" w:ascii="宋体" w:hAnsi="宋体" w:eastAsia="Arial" w:cs="Arial"/>
          <w:b/>
          <w:snapToGrid w:val="0"/>
          <w:color w:val="000000"/>
          <w:kern w:val="0"/>
          <w:sz w:val="24"/>
          <w:szCs w:val="24"/>
          <w:lang w:val="en-US" w:eastAsia="zh-CN" w:bidi="ar-SA"/>
        </w:rPr>
        <w:t>.中小企业、监狱企业或残疾人福利性单位声明函</w:t>
      </w:r>
      <w:r>
        <w:rPr>
          <w:rFonts w:hint="eastAsia" w:eastAsia="Arial" w:cs="Arial"/>
          <w:b/>
          <w:snapToGrid w:val="0"/>
          <w:color w:val="000000"/>
          <w:kern w:val="0"/>
          <w:sz w:val="24"/>
          <w:szCs w:val="24"/>
          <w:lang w:val="en-US" w:eastAsia="zh-CN" w:bidi="ar-SA"/>
        </w:rPr>
        <w:t>（对于专门面向中小企业采购的项目必须提供，不专门面向的项目可选择提供）</w:t>
      </w:r>
    </w:p>
    <w:p>
      <w:pPr>
        <w:pStyle w:val="6"/>
        <w:spacing w:before="333" w:line="219" w:lineRule="auto"/>
        <w:jc w:val="center"/>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t>中小企业声明函（货物）格式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3"/>
          <w:sz w:val="24"/>
          <w:szCs w:val="24"/>
        </w:rPr>
        <w:t xml:space="preserve"> </w:t>
      </w:r>
      <w:r>
        <w:rPr>
          <w:rFonts w:hint="eastAsia" w:asciiTheme="minorEastAsia" w:hAnsiTheme="minorEastAsia" w:eastAsiaTheme="minorEastAsia" w:cstheme="minorEastAsia"/>
          <w:spacing w:val="10"/>
          <w:sz w:val="24"/>
          <w:szCs w:val="24"/>
        </w:rPr>
        <w:t>库﹝2020﹞46 号）</w:t>
      </w:r>
      <w:r>
        <w:rPr>
          <w:rFonts w:hint="eastAsia" w:asciiTheme="minorEastAsia" w:hAnsiTheme="minorEastAsia" w:eastAsiaTheme="minorEastAsia" w:cstheme="minorEastAsia"/>
          <w:spacing w:val="-66"/>
          <w:sz w:val="24"/>
          <w:szCs w:val="24"/>
        </w:rPr>
        <w:t xml:space="preserve"> </w:t>
      </w:r>
      <w:r>
        <w:rPr>
          <w:rFonts w:hint="eastAsia" w:asciiTheme="minorEastAsia" w:hAnsiTheme="minorEastAsia" w:eastAsiaTheme="minorEastAsia" w:cstheme="minorEastAsia"/>
          <w:spacing w:val="10"/>
          <w:sz w:val="24"/>
          <w:szCs w:val="24"/>
        </w:rPr>
        <w:t>的规定，本公司（联合体）参加（单位名称）</w:t>
      </w:r>
      <w:r>
        <w:rPr>
          <w:rFonts w:hint="eastAsia" w:asciiTheme="minorEastAsia" w:hAnsiTheme="minorEastAsia" w:eastAsiaTheme="minorEastAsia" w:cstheme="minorEastAsia"/>
          <w:spacing w:val="-67"/>
          <w:sz w:val="24"/>
          <w:szCs w:val="24"/>
        </w:rPr>
        <w:t xml:space="preserve"> </w:t>
      </w:r>
      <w:r>
        <w:rPr>
          <w:rFonts w:hint="eastAsia" w:asciiTheme="minorEastAsia" w:hAnsiTheme="minorEastAsia" w:eastAsiaTheme="minorEastAsia" w:cstheme="minorEastAsia"/>
          <w:spacing w:val="10"/>
          <w:sz w:val="24"/>
          <w:szCs w:val="24"/>
        </w:rPr>
        <w:t>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4"/>
          <w:sz w:val="24"/>
          <w:szCs w:val="24"/>
        </w:rPr>
        <w:t>采购活动，</w:t>
      </w:r>
      <w:r>
        <w:rPr>
          <w:rFonts w:hint="eastAsia" w:asciiTheme="minorEastAsia" w:hAnsiTheme="minorEastAsia" w:eastAsiaTheme="minorEastAsia" w:cstheme="minorEastAsia"/>
          <w:spacing w:val="-86"/>
          <w:sz w:val="24"/>
          <w:szCs w:val="24"/>
          <w:lang w:val="en-US" w:eastAsia="zh-CN"/>
        </w:rPr>
        <w:t>提</w:t>
      </w:r>
      <w:r>
        <w:rPr>
          <w:rFonts w:hint="eastAsia" w:asciiTheme="minorEastAsia" w:hAnsiTheme="minorEastAsia" w:eastAsiaTheme="minorEastAsia" w:cstheme="minorEastAsia"/>
          <w:spacing w:val="14"/>
          <w:sz w:val="24"/>
          <w:szCs w:val="24"/>
        </w:rPr>
        <w:t>供的货物全部由符合政策要求的</w:t>
      </w:r>
      <w:r>
        <w:rPr>
          <w:rFonts w:hint="eastAsia" w:asciiTheme="minorEastAsia" w:hAnsiTheme="minorEastAsia" w:eastAsiaTheme="minorEastAsia" w:cstheme="minorEastAsia"/>
          <w:spacing w:val="13"/>
          <w:sz w:val="24"/>
          <w:szCs w:val="24"/>
        </w:rPr>
        <w:t>中小企业制造。相关企业（含联合体</w:t>
      </w:r>
      <w:r>
        <w:rPr>
          <w:rFonts w:hint="eastAsia" w:asciiTheme="minorEastAsia" w:hAnsiTheme="minorEastAsia" w:eastAsiaTheme="minorEastAsia" w:cstheme="minorEastAsia"/>
          <w:spacing w:val="8"/>
          <w:sz w:val="24"/>
          <w:szCs w:val="24"/>
        </w:rPr>
        <w:t>中的中小企业、签订分包意向协议的中小企业）</w:t>
      </w:r>
      <w:r>
        <w:rPr>
          <w:rFonts w:hint="eastAsia" w:asciiTheme="minorEastAsia" w:hAnsiTheme="minorEastAsia" w:eastAsiaTheme="minorEastAsia" w:cstheme="minorEastAsia"/>
          <w:spacing w:val="-57"/>
          <w:sz w:val="24"/>
          <w:szCs w:val="24"/>
        </w:rPr>
        <w:t xml:space="preserve"> </w:t>
      </w:r>
      <w:r>
        <w:rPr>
          <w:rFonts w:hint="eastAsia" w:asciiTheme="minorEastAsia" w:hAnsiTheme="minorEastAsia" w:eastAsiaTheme="minorEastAsia" w:cstheme="minorEastAsia"/>
          <w:spacing w:val="8"/>
          <w:sz w:val="24"/>
          <w:szCs w:val="24"/>
        </w:rPr>
        <w:t>的具体情况如下：</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2"/>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w:t>
      </w:r>
      <w:r>
        <w:rPr>
          <w:rFonts w:hint="eastAsia" w:asciiTheme="minorEastAsia" w:hAnsiTheme="minorEastAsia" w:eastAsiaTheme="minorEastAsia" w:cstheme="minorEastAsia"/>
          <w:spacing w:val="7"/>
          <w:sz w:val="24"/>
          <w:szCs w:val="24"/>
          <w:u w:val="single" w:color="auto"/>
        </w:rPr>
        <w:t>（标的名称</w:t>
      </w:r>
      <w:r>
        <w:rPr>
          <w:rFonts w:hint="eastAsia" w:asciiTheme="minorEastAsia" w:hAnsiTheme="minorEastAsia" w:eastAsiaTheme="minorEastAsia" w:cstheme="minorEastAsia"/>
          <w:spacing w:val="-41"/>
          <w:sz w:val="24"/>
          <w:szCs w:val="24"/>
          <w:u w:val="single" w:color="auto"/>
        </w:rPr>
        <w:t>）</w:t>
      </w:r>
      <w:r>
        <w:rPr>
          <w:rFonts w:hint="eastAsia" w:asciiTheme="minorEastAsia" w:hAnsiTheme="minorEastAsia" w:eastAsiaTheme="minorEastAsia" w:cstheme="minorEastAsia"/>
          <w:spacing w:val="-41"/>
          <w:sz w:val="24"/>
          <w:szCs w:val="24"/>
        </w:rPr>
        <w:t>，</w:t>
      </w:r>
      <w:r>
        <w:rPr>
          <w:rFonts w:hint="eastAsia" w:asciiTheme="minorEastAsia" w:hAnsiTheme="minorEastAsia" w:eastAsiaTheme="minorEastAsia" w:cstheme="minorEastAsia"/>
          <w:spacing w:val="7"/>
          <w:sz w:val="24"/>
          <w:szCs w:val="24"/>
        </w:rPr>
        <w:t>属于</w:t>
      </w:r>
      <w:r>
        <w:rPr>
          <w:rFonts w:hint="eastAsia" w:asciiTheme="minorEastAsia" w:hAnsiTheme="minorEastAsia" w:eastAsiaTheme="minorEastAsia" w:cstheme="minorEastAsia"/>
          <w:spacing w:val="7"/>
          <w:sz w:val="24"/>
          <w:szCs w:val="24"/>
          <w:u w:val="single" w:color="auto"/>
        </w:rPr>
        <w:t>（采购文件中明确的所属行业）</w:t>
      </w:r>
      <w:r>
        <w:rPr>
          <w:rFonts w:hint="eastAsia" w:asciiTheme="minorEastAsia" w:hAnsiTheme="minorEastAsia" w:eastAsiaTheme="minorEastAsia" w:cstheme="minorEastAsia"/>
          <w:spacing w:val="7"/>
          <w:sz w:val="24"/>
          <w:szCs w:val="24"/>
        </w:rPr>
        <w:t>行业；制造商为</w:t>
      </w:r>
      <w:r>
        <w:rPr>
          <w:rFonts w:hint="eastAsia" w:asciiTheme="minorEastAsia" w:hAnsiTheme="minorEastAsia" w:eastAsiaTheme="minorEastAsia" w:cstheme="minorEastAsia"/>
          <w:spacing w:val="7"/>
          <w:sz w:val="24"/>
          <w:szCs w:val="24"/>
          <w:u w:val="single" w:color="auto"/>
        </w:rPr>
        <w:t>（企业名</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3"/>
          <w:sz w:val="24"/>
          <w:szCs w:val="24"/>
          <w:u w:val="single" w:color="auto"/>
        </w:rPr>
        <w:t>称</w:t>
      </w:r>
      <w:r>
        <w:rPr>
          <w:rFonts w:hint="eastAsia" w:asciiTheme="minorEastAsia" w:hAnsiTheme="minorEastAsia" w:eastAsiaTheme="minorEastAsia" w:cstheme="minorEastAsia"/>
          <w:spacing w:val="-40"/>
          <w:sz w:val="24"/>
          <w:szCs w:val="24"/>
          <w:u w:val="single" w:color="auto"/>
        </w:rPr>
        <w:t>）</w:t>
      </w:r>
      <w:r>
        <w:rPr>
          <w:rFonts w:hint="eastAsia" w:asciiTheme="minorEastAsia" w:hAnsiTheme="minorEastAsia" w:eastAsiaTheme="minorEastAsia" w:cstheme="minorEastAsia"/>
          <w:spacing w:val="-40"/>
          <w:sz w:val="24"/>
          <w:szCs w:val="24"/>
        </w:rPr>
        <w:t>，</w:t>
      </w:r>
      <w:r>
        <w:rPr>
          <w:rFonts w:hint="eastAsia" w:asciiTheme="minorEastAsia" w:hAnsiTheme="minorEastAsia" w:eastAsiaTheme="minorEastAsia" w:cstheme="minorEastAsia"/>
          <w:spacing w:val="3"/>
          <w:sz w:val="24"/>
          <w:szCs w:val="24"/>
        </w:rPr>
        <w:t>从业人员</w:t>
      </w:r>
      <w:r>
        <w:rPr>
          <w:rFonts w:hint="eastAsia" w:asciiTheme="minorEastAsia" w:hAnsiTheme="minorEastAsia" w:eastAsiaTheme="minorEastAsia" w:cstheme="minorEastAsia"/>
          <w:spacing w:val="-110"/>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100"/>
          <w:sz w:val="24"/>
          <w:szCs w:val="24"/>
        </w:rPr>
        <w:t xml:space="preserve"> </w:t>
      </w:r>
      <w:r>
        <w:rPr>
          <w:rFonts w:hint="eastAsia" w:asciiTheme="minorEastAsia" w:hAnsiTheme="minorEastAsia" w:eastAsiaTheme="minorEastAsia" w:cstheme="minorEastAsia"/>
          <w:spacing w:val="3"/>
          <w:sz w:val="24"/>
          <w:szCs w:val="24"/>
        </w:rPr>
        <w:t>人，营业收入为</w:t>
      </w:r>
      <w:r>
        <w:rPr>
          <w:rFonts w:hint="eastAsia" w:asciiTheme="minorEastAsia" w:hAnsiTheme="minorEastAsia" w:eastAsiaTheme="minorEastAsia" w:cstheme="minorEastAsia"/>
          <w:spacing w:val="-111"/>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7"/>
          <w:sz w:val="24"/>
          <w:szCs w:val="24"/>
        </w:rPr>
        <w:t xml:space="preserve"> </w:t>
      </w:r>
      <w:r>
        <w:rPr>
          <w:rFonts w:hint="eastAsia" w:asciiTheme="minorEastAsia" w:hAnsiTheme="minorEastAsia" w:eastAsiaTheme="minorEastAsia" w:cstheme="minorEastAsia"/>
          <w:spacing w:val="3"/>
          <w:sz w:val="24"/>
          <w:szCs w:val="24"/>
        </w:rPr>
        <w:t>万元，资产总额为</w:t>
      </w:r>
      <w:r>
        <w:rPr>
          <w:rFonts w:hint="eastAsia" w:asciiTheme="minorEastAsia" w:hAnsiTheme="minorEastAsia" w:eastAsiaTheme="minorEastAsia" w:cstheme="minorEastAsia"/>
          <w:spacing w:val="-109"/>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3"/>
          <w:sz w:val="24"/>
          <w:szCs w:val="24"/>
        </w:rPr>
        <w:t>万元</w:t>
      </w:r>
      <w:r>
        <w:rPr>
          <w:rFonts w:hint="eastAsia" w:asciiTheme="minorEastAsia" w:hAnsiTheme="minorEastAsia" w:eastAsiaTheme="minorEastAsia" w:cstheme="minorEastAsia"/>
          <w:spacing w:val="-28"/>
          <w:sz w:val="24"/>
          <w:szCs w:val="24"/>
        </w:rPr>
        <w:t xml:space="preserve"> </w:t>
      </w:r>
      <w:r>
        <w:rPr>
          <w:rFonts w:hint="eastAsia" w:asciiTheme="minorEastAsia" w:hAnsiTheme="minorEastAsia" w:eastAsiaTheme="minorEastAsia" w:cstheme="minorEastAsia"/>
          <w:spacing w:val="3"/>
          <w:position w:val="6"/>
          <w:sz w:val="16"/>
          <w:szCs w:val="16"/>
        </w:rPr>
        <w:t>1</w:t>
      </w:r>
      <w:r>
        <w:rPr>
          <w:rFonts w:hint="eastAsia" w:asciiTheme="minorEastAsia" w:hAnsiTheme="minorEastAsia" w:eastAsiaTheme="minorEastAsia" w:cstheme="minorEastAsia"/>
          <w:spacing w:val="-12"/>
          <w:position w:val="6"/>
          <w:sz w:val="16"/>
          <w:szCs w:val="16"/>
        </w:rPr>
        <w:t xml:space="preserve"> </w:t>
      </w:r>
      <w:r>
        <w:rPr>
          <w:rFonts w:hint="eastAsia" w:asciiTheme="minorEastAsia" w:hAnsiTheme="minorEastAsia" w:eastAsiaTheme="minorEastAsia" w:cstheme="minorEastAsia"/>
          <w:spacing w:val="3"/>
          <w:sz w:val="24"/>
          <w:szCs w:val="24"/>
        </w:rPr>
        <w:t>，属于</w:t>
      </w:r>
    </w:p>
    <w:p>
      <w:pPr>
        <w:pStyle w:val="6"/>
        <w:keepNext w:val="0"/>
        <w:keepLines w:val="0"/>
        <w:pageBreakBefore w:val="0"/>
        <w:widowControl/>
        <w:tabs>
          <w:tab w:val="left" w:pos="243"/>
        </w:tabs>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color="auto"/>
        </w:rPr>
        <w:tab/>
      </w:r>
      <w:r>
        <w:rPr>
          <w:rFonts w:hint="eastAsia" w:asciiTheme="minorEastAsia" w:hAnsiTheme="minorEastAsia" w:eastAsiaTheme="minorEastAsia" w:cstheme="minorEastAsia"/>
          <w:spacing w:val="2"/>
          <w:sz w:val="24"/>
          <w:szCs w:val="24"/>
          <w:u w:val="single" w:color="auto"/>
        </w:rPr>
        <w:t>（中型企业、小型企业、微型企业</w:t>
      </w:r>
      <w:r>
        <w:rPr>
          <w:rFonts w:hint="eastAsia" w:asciiTheme="minorEastAsia" w:hAnsiTheme="minorEastAsia" w:eastAsiaTheme="minorEastAsia" w:cstheme="minorEastAsia"/>
          <w:spacing w:val="-51"/>
          <w:sz w:val="24"/>
          <w:szCs w:val="24"/>
          <w:u w:val="single" w:color="auto"/>
        </w:rPr>
        <w:t>）</w:t>
      </w:r>
      <w:r>
        <w:rPr>
          <w:rFonts w:hint="eastAsia" w:asciiTheme="minorEastAsia" w:hAnsiTheme="minorEastAsia" w:eastAsiaTheme="minorEastAsia" w:cstheme="minorEastAsia"/>
          <w:spacing w:val="-51"/>
          <w:sz w:val="24"/>
          <w:szCs w:val="24"/>
        </w:rPr>
        <w:t>；</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3"/>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w:t>
      </w:r>
      <w:r>
        <w:rPr>
          <w:rFonts w:hint="eastAsia" w:asciiTheme="minorEastAsia" w:hAnsiTheme="minorEastAsia" w:eastAsiaTheme="minorEastAsia" w:cstheme="minorEastAsia"/>
          <w:spacing w:val="7"/>
          <w:sz w:val="24"/>
          <w:szCs w:val="24"/>
          <w:u w:val="single" w:color="auto"/>
        </w:rPr>
        <w:t>（标的名称</w:t>
      </w:r>
      <w:r>
        <w:rPr>
          <w:rFonts w:hint="eastAsia" w:asciiTheme="minorEastAsia" w:hAnsiTheme="minorEastAsia" w:eastAsiaTheme="minorEastAsia" w:cstheme="minorEastAsia"/>
          <w:spacing w:val="-43"/>
          <w:sz w:val="24"/>
          <w:szCs w:val="24"/>
          <w:u w:val="single" w:color="auto"/>
        </w:rPr>
        <w:t>）</w:t>
      </w:r>
      <w:r>
        <w:rPr>
          <w:rFonts w:hint="eastAsia" w:asciiTheme="minorEastAsia" w:hAnsiTheme="minorEastAsia" w:eastAsiaTheme="minorEastAsia" w:cstheme="minorEastAsia"/>
          <w:spacing w:val="-43"/>
          <w:sz w:val="24"/>
          <w:szCs w:val="24"/>
        </w:rPr>
        <w:t>，</w:t>
      </w:r>
      <w:r>
        <w:rPr>
          <w:rFonts w:hint="eastAsia" w:asciiTheme="minorEastAsia" w:hAnsiTheme="minorEastAsia" w:eastAsiaTheme="minorEastAsia" w:cstheme="minorEastAsia"/>
          <w:spacing w:val="7"/>
          <w:sz w:val="24"/>
          <w:szCs w:val="24"/>
        </w:rPr>
        <w:t>属于</w:t>
      </w:r>
      <w:r>
        <w:rPr>
          <w:rFonts w:hint="eastAsia" w:asciiTheme="minorEastAsia" w:hAnsiTheme="minorEastAsia" w:eastAsiaTheme="minorEastAsia" w:cstheme="minorEastAsia"/>
          <w:spacing w:val="7"/>
          <w:sz w:val="24"/>
          <w:szCs w:val="24"/>
          <w:u w:val="single" w:color="auto"/>
        </w:rPr>
        <w:t>（采购文件中明确的所属行业）</w:t>
      </w:r>
      <w:r>
        <w:rPr>
          <w:rFonts w:hint="eastAsia" w:asciiTheme="minorEastAsia" w:hAnsiTheme="minorEastAsia" w:eastAsiaTheme="minorEastAsia" w:cstheme="minorEastAsia"/>
          <w:spacing w:val="7"/>
          <w:sz w:val="24"/>
          <w:szCs w:val="24"/>
        </w:rPr>
        <w:t>行业；制造商为</w:t>
      </w:r>
      <w:r>
        <w:rPr>
          <w:rFonts w:hint="eastAsia" w:asciiTheme="minorEastAsia" w:hAnsiTheme="minorEastAsia" w:eastAsiaTheme="minorEastAsia" w:cstheme="minorEastAsia"/>
          <w:spacing w:val="7"/>
          <w:sz w:val="24"/>
          <w:szCs w:val="24"/>
          <w:u w:val="single" w:color="auto"/>
        </w:rPr>
        <w:t>（企业名</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5"/>
          <w:sz w:val="24"/>
          <w:szCs w:val="24"/>
          <w:u w:val="single" w:color="auto"/>
        </w:rPr>
        <w:t>称</w:t>
      </w:r>
      <w:r>
        <w:rPr>
          <w:rFonts w:hint="eastAsia" w:asciiTheme="minorEastAsia" w:hAnsiTheme="minorEastAsia" w:eastAsiaTheme="minorEastAsia" w:cstheme="minorEastAsia"/>
          <w:spacing w:val="-59"/>
          <w:w w:val="94"/>
          <w:sz w:val="24"/>
          <w:szCs w:val="24"/>
          <w:u w:val="single" w:color="auto"/>
        </w:rPr>
        <w:t>）</w:t>
      </w:r>
      <w:r>
        <w:rPr>
          <w:rFonts w:hint="eastAsia" w:asciiTheme="minorEastAsia" w:hAnsiTheme="minorEastAsia" w:eastAsiaTheme="minorEastAsia" w:cstheme="minorEastAsia"/>
          <w:spacing w:val="-59"/>
          <w:w w:val="94"/>
          <w:sz w:val="24"/>
          <w:szCs w:val="24"/>
        </w:rPr>
        <w:t>，</w:t>
      </w:r>
      <w:r>
        <w:rPr>
          <w:rFonts w:hint="eastAsia" w:asciiTheme="minorEastAsia" w:hAnsiTheme="minorEastAsia" w:eastAsiaTheme="minorEastAsia" w:cstheme="minorEastAsia"/>
          <w:spacing w:val="-5"/>
          <w:sz w:val="24"/>
          <w:szCs w:val="24"/>
        </w:rPr>
        <w:t>从业人员</w:t>
      </w:r>
      <w:r>
        <w:rPr>
          <w:rFonts w:hint="eastAsia" w:asciiTheme="minorEastAsia" w:hAnsiTheme="minorEastAsia" w:eastAsiaTheme="minorEastAsia" w:cstheme="minorEastAsia"/>
          <w:spacing w:val="-109"/>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101"/>
          <w:sz w:val="24"/>
          <w:szCs w:val="24"/>
        </w:rPr>
        <w:t xml:space="preserve"> </w:t>
      </w:r>
      <w:r>
        <w:rPr>
          <w:rFonts w:hint="eastAsia" w:asciiTheme="minorEastAsia" w:hAnsiTheme="minorEastAsia" w:eastAsiaTheme="minorEastAsia" w:cstheme="minorEastAsia"/>
          <w:spacing w:val="-5"/>
          <w:sz w:val="24"/>
          <w:szCs w:val="24"/>
        </w:rPr>
        <w:t>人，营业收入为</w:t>
      </w:r>
      <w:r>
        <w:rPr>
          <w:rFonts w:hint="eastAsia" w:asciiTheme="minorEastAsia" w:hAnsiTheme="minorEastAsia" w:eastAsiaTheme="minorEastAsia" w:cstheme="minorEastAsia"/>
          <w:spacing w:val="-111"/>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4"/>
          <w:sz w:val="24"/>
          <w:szCs w:val="24"/>
        </w:rPr>
        <w:t xml:space="preserve"> </w:t>
      </w:r>
      <w:r>
        <w:rPr>
          <w:rFonts w:hint="eastAsia" w:asciiTheme="minorEastAsia" w:hAnsiTheme="minorEastAsia" w:eastAsiaTheme="minorEastAsia" w:cstheme="minorEastAsia"/>
          <w:spacing w:val="-5"/>
          <w:sz w:val="24"/>
          <w:szCs w:val="24"/>
        </w:rPr>
        <w:t>万元，资产总额为</w:t>
      </w:r>
      <w:r>
        <w:rPr>
          <w:rFonts w:hint="eastAsia" w:asciiTheme="minorEastAsia" w:hAnsiTheme="minorEastAsia" w:eastAsiaTheme="minorEastAsia" w:cstheme="minorEastAsia"/>
          <w:spacing w:val="-111"/>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7"/>
          <w:sz w:val="24"/>
          <w:szCs w:val="24"/>
        </w:rPr>
        <w:t xml:space="preserve"> </w:t>
      </w:r>
      <w:r>
        <w:rPr>
          <w:rFonts w:hint="eastAsia" w:asciiTheme="minorEastAsia" w:hAnsiTheme="minorEastAsia" w:eastAsiaTheme="minorEastAsia" w:cstheme="minorEastAsia"/>
          <w:spacing w:val="-5"/>
          <w:sz w:val="24"/>
          <w:szCs w:val="24"/>
        </w:rPr>
        <w:t>万元，属于</w:t>
      </w:r>
      <w:r>
        <w:rPr>
          <w:rFonts w:hint="eastAsia" w:asciiTheme="minorEastAsia" w:hAnsiTheme="minorEastAsia" w:eastAsiaTheme="minorEastAsia" w:cstheme="minorEastAsia"/>
          <w:spacing w:val="-5"/>
          <w:sz w:val="24"/>
          <w:szCs w:val="24"/>
          <w:u w:val="single" w:color="auto"/>
        </w:rPr>
        <w:t>（中</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u w:val="single" w:color="auto"/>
        </w:rPr>
        <w:t>型企业、小型企业、微型企业</w:t>
      </w:r>
      <w:r>
        <w:rPr>
          <w:rFonts w:hint="eastAsia" w:asciiTheme="minorEastAsia" w:hAnsiTheme="minorEastAsia" w:eastAsiaTheme="minorEastAsia" w:cstheme="minorEastAsia"/>
          <w:spacing w:val="-48"/>
          <w:sz w:val="24"/>
          <w:szCs w:val="24"/>
          <w:u w:val="single" w:color="auto"/>
        </w:rPr>
        <w:t>）</w:t>
      </w:r>
      <w:r>
        <w:rPr>
          <w:rFonts w:hint="eastAsia" w:asciiTheme="minorEastAsia" w:hAnsiTheme="minorEastAsia" w:eastAsiaTheme="minorEastAsia" w:cstheme="minorEastAsia"/>
          <w:spacing w:val="-48"/>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以上企业，不属于大企业的分支机构，不存在控股股东为大企业的情形，也不存在与大企业的负责人为同一人的情形。</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本企业对上述声明内容的真实性负责。如有虚假，将依法承担相应责任。</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jc w:val="left"/>
        <w:textAlignment w:val="baseline"/>
        <w:rPr>
          <w:rFonts w:hint="eastAsia" w:asciiTheme="minorEastAsia" w:hAnsiTheme="minorEastAsia" w:eastAsiaTheme="minorEastAsia" w:cstheme="minorEastAsia"/>
          <w:spacing w:val="4"/>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858" w:firstLineChars="29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z w:val="24"/>
          <w:szCs w:val="24"/>
          <w:u w:val="single" w:color="auto"/>
        </w:rPr>
        <w:t xml:space="preserve">         </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964" w:firstLineChars="4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9"/>
          <w:sz w:val="24"/>
          <w:szCs w:val="24"/>
        </w:rPr>
        <w:t>日</w:t>
      </w:r>
      <w:r>
        <w:rPr>
          <w:rFonts w:hint="eastAsia" w:asciiTheme="minorEastAsia" w:hAnsiTheme="minorEastAsia" w:eastAsiaTheme="minorEastAsia" w:cstheme="minorEastAsia"/>
          <w:spacing w:val="13"/>
          <w:sz w:val="24"/>
          <w:szCs w:val="24"/>
        </w:rPr>
        <w:t xml:space="preserve"> </w:t>
      </w:r>
      <w:r>
        <w:rPr>
          <w:rFonts w:hint="eastAsia" w:asciiTheme="minorEastAsia" w:hAnsiTheme="minorEastAsia" w:eastAsiaTheme="minorEastAsia" w:cstheme="minorEastAsia"/>
          <w:spacing w:val="-49"/>
          <w:sz w:val="24"/>
          <w:szCs w:val="24"/>
        </w:rPr>
        <w:t>期：</w:t>
      </w:r>
      <w:r>
        <w:rPr>
          <w:rFonts w:hint="eastAsia" w:asciiTheme="minorEastAsia" w:hAnsiTheme="minorEastAsia" w:eastAsiaTheme="minorEastAsia" w:cstheme="minorEastAsia"/>
          <w:spacing w:val="-40"/>
          <w:sz w:val="24"/>
          <w:szCs w:val="24"/>
        </w:rPr>
        <w:t xml:space="preserve"> </w:t>
      </w:r>
      <w:r>
        <w:rPr>
          <w:rFonts w:hint="eastAsia" w:asciiTheme="minorEastAsia" w:hAnsiTheme="minorEastAsia" w:eastAsiaTheme="minorEastAsia" w:cstheme="minorEastAsia"/>
          <w:sz w:val="24"/>
          <w:szCs w:val="24"/>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5"/>
          <w:sz w:val="24"/>
          <w:szCs w:val="24"/>
          <w:lang w:val="en-US"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残疾人福利性单位声明函格式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w:t>
      </w:r>
      <w:r>
        <w:rPr>
          <w:rFonts w:hint="eastAsia" w:asciiTheme="minorEastAsia" w:hAnsiTheme="minorEastAsia" w:eastAsiaTheme="minorEastAsia" w:cstheme="minorEastAsia"/>
          <w:spacing w:val="70"/>
          <w:position w:val="26"/>
          <w:sz w:val="24"/>
          <w:szCs w:val="24"/>
        </w:rPr>
        <w:t xml:space="preserve"> </w:t>
      </w:r>
      <w:r>
        <w:rPr>
          <w:rFonts w:hint="eastAsia" w:asciiTheme="minorEastAsia" w:hAnsiTheme="minorEastAsia" w:eastAsiaTheme="minorEastAsia" w:cstheme="minorEastAsia"/>
          <w:spacing w:val="8"/>
          <w:position w:val="26"/>
          <w:sz w:val="24"/>
          <w:szCs w:val="24"/>
        </w:rPr>
        <w:t>民政部</w:t>
      </w:r>
      <w:r>
        <w:rPr>
          <w:rFonts w:hint="eastAsia" w:asciiTheme="minorEastAsia" w:hAnsiTheme="minorEastAsia" w:eastAsiaTheme="minorEastAsia" w:cstheme="minorEastAsia"/>
          <w:spacing w:val="56"/>
          <w:position w:val="26"/>
          <w:sz w:val="24"/>
          <w:szCs w:val="24"/>
        </w:rPr>
        <w:t xml:space="preserve"> </w:t>
      </w:r>
      <w:r>
        <w:rPr>
          <w:rFonts w:hint="eastAsia" w:asciiTheme="minorEastAsia" w:hAnsiTheme="minorEastAsia" w:eastAsiaTheme="minorEastAsia" w:cstheme="minorEastAsia"/>
          <w:spacing w:val="8"/>
          <w:position w:val="26"/>
          <w:sz w:val="24"/>
          <w:szCs w:val="24"/>
        </w:rPr>
        <w:t>中国残疾人联合会关于促进残疾人就</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 号）</w:t>
      </w:r>
      <w:r>
        <w:rPr>
          <w:rFonts w:hint="eastAsia" w:asciiTheme="minorEastAsia" w:hAnsiTheme="minorEastAsia" w:eastAsiaTheme="minorEastAsia" w:cstheme="minorEastAsia"/>
          <w:spacing w:val="-69"/>
          <w:sz w:val="24"/>
          <w:szCs w:val="24"/>
        </w:rPr>
        <w:t xml:space="preserve"> </w:t>
      </w:r>
      <w:r>
        <w:rPr>
          <w:rFonts w:hint="eastAsia" w:asciiTheme="minorEastAsia" w:hAnsiTheme="minorEastAsia" w:eastAsiaTheme="minorEastAsia" w:cstheme="minorEastAsia"/>
          <w:spacing w:val="3"/>
          <w:sz w:val="24"/>
          <w:szCs w:val="24"/>
        </w:rPr>
        <w:t>的规定，本单位</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rPr>
        <w:t>：</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14:textOutline w14:w="1537" w14:cap="flat" w14:cmpd="sng">
            <w14:solidFill>
              <w14:srgbClr w14:val="000000"/>
            </w14:solidFill>
            <w14:prstDash w14:val="solid"/>
            <w14:miter w14:val="0"/>
          </w14:textOutline>
        </w:rPr>
        <w:t>不属于符合条件的残疾人福利性单位。</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rPr>
        <w:t>且本单位参加</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8"/>
          <w:sz w:val="24"/>
          <w:szCs w:val="24"/>
        </w:rPr>
        <w:t xml:space="preserve"> </w:t>
      </w:r>
      <w:r>
        <w:rPr>
          <w:rFonts w:hint="eastAsia" w:asciiTheme="minorEastAsia" w:hAnsiTheme="minorEastAsia" w:eastAsiaTheme="minorEastAsia" w:cstheme="minorEastAsia"/>
          <w:spacing w:val="10"/>
          <w:sz w:val="24"/>
          <w:szCs w:val="24"/>
        </w:rPr>
        <w:t>单位的</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10"/>
          <w:sz w:val="24"/>
          <w:szCs w:val="24"/>
        </w:rPr>
        <w:t>项目</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val="en-US"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71"/>
          <w:sz w:val="24"/>
          <w:szCs w:val="24"/>
        </w:rPr>
        <w:t xml:space="preserve"> </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14:textOutline w14:w="1537" w14:cap="flat" w14:cmpd="sng">
            <w14:solidFill>
              <w14:srgbClr w14:val="000000"/>
            </w14:solidFill>
            <w14:prstDash w14:val="solid"/>
            <w14:miter w14:val="0"/>
          </w14:textOutline>
        </w:rPr>
        <w:t>承担相应责任。</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0" w:firstLineChars="20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5148" w:firstLineChars="26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1"/>
          <w:sz w:val="24"/>
          <w:szCs w:val="24"/>
        </w:rPr>
        <w:t>日</w:t>
      </w:r>
      <w:r>
        <w:rPr>
          <w:rFonts w:hint="eastAsia" w:asciiTheme="minorEastAsia" w:hAnsiTheme="minorEastAsia" w:eastAsiaTheme="minorEastAsia" w:cstheme="minorEastAsia"/>
          <w:spacing w:val="24"/>
          <w:sz w:val="24"/>
          <w:szCs w:val="24"/>
        </w:rPr>
        <w:t xml:space="preserve">  </w:t>
      </w:r>
      <w:r>
        <w:rPr>
          <w:rFonts w:hint="eastAsia" w:asciiTheme="minorEastAsia" w:hAnsiTheme="minorEastAsia" w:eastAsiaTheme="minorEastAsia" w:cstheme="minorEastAsia"/>
          <w:spacing w:val="-21"/>
          <w:sz w:val="24"/>
          <w:szCs w:val="24"/>
        </w:rPr>
        <w:t>期：</w:t>
      </w:r>
      <w:r>
        <w:rPr>
          <w:rFonts w:hint="eastAsia" w:asciiTheme="minorEastAsia" w:hAnsiTheme="minorEastAsia" w:eastAsiaTheme="minorEastAsia" w:cstheme="minorEastAsia"/>
          <w:sz w:val="24"/>
          <w:szCs w:val="24"/>
          <w:u w:val="single" w:color="auto"/>
        </w:rPr>
        <w:t xml:space="preserve">         </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6960" w:firstLineChars="2900"/>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b/>
          <w:sz w:val="28"/>
          <w:szCs w:val="28"/>
          <w:lang w:eastAsia="zh-CN"/>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default" w:ascii="宋体" w:hAnsi="宋体"/>
          <w:b/>
          <w:sz w:val="28"/>
          <w:szCs w:val="28"/>
          <w:lang w:val="en-US" w:eastAsia="zh-CN"/>
        </w:rPr>
      </w:pPr>
      <w:r>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t>监狱企业声明函格式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b/>
          <w:sz w:val="28"/>
          <w:szCs w:val="28"/>
          <w:lang w:eastAsia="zh-CN"/>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本企业对上述声明的真实性负责。如有虚假，将依法承担相应责任。</w:t>
      </w:r>
    </w:p>
    <w:p>
      <w:pPr>
        <w:keepNext w:val="0"/>
        <w:keepLines w:val="0"/>
        <w:pageBreakBefore w:val="0"/>
        <w:widowControl/>
        <w:tabs>
          <w:tab w:val="left" w:pos="4860"/>
        </w:tabs>
        <w:kinsoku w:val="0"/>
        <w:wordWrap/>
        <w:overflowPunct/>
        <w:topLinePunct w:val="0"/>
        <w:autoSpaceDE w:val="0"/>
        <w:autoSpaceDN w:val="0"/>
        <w:bidi w:val="0"/>
        <w:adjustRightInd w:val="0"/>
        <w:snapToGrid w:val="0"/>
        <w:spacing w:line="360" w:lineRule="auto"/>
        <w:ind w:left="0" w:right="0" w:firstLine="508" w:firstLineChars="200"/>
        <w:jc w:val="center"/>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p>
    <w:p>
      <w:pPr>
        <w:keepNext w:val="0"/>
        <w:keepLines w:val="0"/>
        <w:pageBreakBefore w:val="0"/>
        <w:widowControl/>
        <w:tabs>
          <w:tab w:val="left" w:pos="4860"/>
        </w:tabs>
        <w:kinsoku w:val="0"/>
        <w:wordWrap/>
        <w:overflowPunct/>
        <w:topLinePunct w:val="0"/>
        <w:autoSpaceDE w:val="0"/>
        <w:autoSpaceDN w:val="0"/>
        <w:bidi w:val="0"/>
        <w:adjustRightInd w:val="0"/>
        <w:snapToGrid w:val="0"/>
        <w:spacing w:line="360" w:lineRule="auto"/>
        <w:ind w:left="0" w:right="0" w:firstLine="508" w:firstLineChars="200"/>
        <w:jc w:val="center"/>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企业名称（盖章）： </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6604" w:firstLineChars="2600"/>
        <w:textAlignment w:val="baseline"/>
        <w:rPr>
          <w:rFonts w:hint="eastAsia" w:asciiTheme="minorEastAsia" w:hAnsiTheme="minorEastAsia" w:eastAsiaTheme="minorEastAsia" w:cstheme="minorEastAsia"/>
          <w:sz w:val="24"/>
          <w:szCs w:val="24"/>
          <w:u w:val="single" w:color="auto"/>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日  期：</w:t>
      </w:r>
      <w:r>
        <w:rPr>
          <w:rFonts w:hint="eastAsia" w:asciiTheme="minorEastAsia" w:hAnsiTheme="minorEastAsia" w:eastAsiaTheme="minorEastAsia" w:cstheme="minorEastAsia"/>
          <w:sz w:val="24"/>
          <w:szCs w:val="24"/>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b/>
          <w:bCs/>
          <w:snapToGrid w:val="0"/>
          <w:color w:val="000000"/>
          <w:spacing w:val="8"/>
          <w:kern w:val="0"/>
          <w:position w:val="26"/>
          <w:sz w:val="24"/>
          <w:szCs w:val="24"/>
          <w:lang w:val="en-US" w:eastAsia="en-US" w:bidi="ar-SA"/>
        </w:rPr>
      </w:pPr>
      <w:r>
        <w:rPr>
          <w:rFonts w:hint="eastAsia" w:asciiTheme="minorEastAsia" w:hAnsiTheme="minorEastAsia" w:eastAsiaTheme="minorEastAsia" w:cstheme="minorEastAsia"/>
          <w:b/>
          <w:bCs/>
          <w:snapToGrid w:val="0"/>
          <w:color w:val="000000"/>
          <w:spacing w:val="8"/>
          <w:kern w:val="0"/>
          <w:position w:val="26"/>
          <w:sz w:val="24"/>
          <w:szCs w:val="24"/>
          <w:lang w:val="en-US" w:eastAsia="zh-CN" w:bidi="ar-SA"/>
        </w:rPr>
        <w:t>11.招标文件要求的其它材料及投标人认为有必要提供的材料</w:t>
      </w:r>
    </w:p>
    <w:sectPr>
      <w:headerReference r:id="rId16" w:type="default"/>
      <w:footerReference r:id="rId17" w:type="default"/>
      <w:pgSz w:w="11907" w:h="16840"/>
      <w:pgMar w:top="1117" w:right="1133" w:bottom="1060" w:left="1700" w:header="878" w:footer="886"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微软雅黑"/>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47"/>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15</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7Kn4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Xb/M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CjsqfhQCAAAVBAAADgAAAAAAAAAB&#10;ACAAAAAfAQAAZHJzL2Uyb0RvYy54bWxQSwUGAAAAAAYABgBZAQAApQU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15</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oX50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RtKNFPY0enH99PPh9OvbwQ6ANRaP4PfxsIzdO9MB+dB76GMc3eV&#10;U/HGRAR2QH28wCu6QHgMmk6m0xwmDtvwQP7sMdw6H94Lo0gUCuqwvwQrO6x96F0Hl1hNm1UjZdqh&#10;1KQt6NXrt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B2hfnRQCAAAVBAAADgAAAAAAAAAB&#10;ACAAAAAfAQAAZHJzL2Uyb0RvYy54bWxQSwUGAAAAAAYABgBZAQAApQU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23</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24</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j4BmRQCAAAVBAAADgAAAAAAAAAB&#10;ACAAAAAfAQAAZHJzL2Uyb0RvYy54bWxQSwUGAAAAAAYABgBZAQAApQU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24</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CWlnYUAgAAFQQAAA4AAABkcnMvZTJvRG9jLnhtbK1Ty47TMBTdI/EP&#10;lvc0aRFD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VtKNFPY0enH99PPh9OvbwQ6ANRaP4PfxsIzdO9MB+dB76GMc3eV&#10;U/HGRAR2QH28wCu6QHgMmk6m0xwmDtvwQP7sMdw6H94Lo0gUCuqwvwQrO6x96F0Hl1hNm1UjZdqh&#10;1KQt6NXrN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gJaWdhQCAAAVBAAADgAAAAAAAAAB&#10;ACAAAAAfAQAAZHJzL2Uyb0RvYy54bWxQSwUGAAAAAAYABgBZAQAApQU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28</w:t>
                    </w:r>
                    <w:r>
                      <w:rPr>
                        <w:rFonts w:hint="eastAsia" w:eastAsia="宋体"/>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29</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2DWsUAgAAFQQAAA4AAABkcnMvZTJvRG9jLnhtbK1Ty47TMBTdI/EP&#10;lvc0aRGjUj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VtKNFPY0enH99PPh9OvbwQ6ANRaP4PfxsIzdO9MB+dB76GMc3eV&#10;U/HGRAR2QH28wCu6QHgMmk6m0xwmDtvwQP7sMdw6H94Lo0gUCuqwvwQrO6x96F0Hl1hNm1UjZdqh&#10;1KQt6NXrN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2zYNaxQCAAAVBAAADgAAAAAAAAAB&#10;ACAAAAAfAQAAZHJzL2Uyb0RvYy54bWxQSwUGAAAAAAYABgBZAQAApQU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29</w:t>
                    </w:r>
                    <w:r>
                      <w:rPr>
                        <w:rFonts w:hint="eastAsia" w:eastAsia="宋体"/>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38"/>
      <w:rPr>
        <w:rFonts w:ascii="Arial" w:hAnsi="Arial" w:eastAsia="Arial" w:cs="Arial"/>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KyQwk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yskMJEwIAABUEAAAOAAAAAAAAAAEA&#10;IAAAAB8BAABkcnMvZTJvRG9jLnhtbFBLBQYAAAAABgAGAFkBAACk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fkHQ0V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dHJFiWYKOzr9+H76+fv06xuBDgC11s/gt7HwDN0702HRg95DGefu&#10;KqfijYkI7ID6eIFXdIHwGDSdTKc5TBy24YH82VO4dT68F0aRKBTUYX8JVnZY+9C7Di6xmjarRsq0&#10;Q6lJW9Drq7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fkHQ0VAgAAFQQAAA4AAAAAAAAA&#10;AQAgAAAAHwEAAGRycy9lMm9Eb2MueG1sUEsFBgAAAAAGAAYAWQEAAKY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783AF6"/>
    <w:multiLevelType w:val="singleLevel"/>
    <w:tmpl w:val="B1783AF6"/>
    <w:lvl w:ilvl="0" w:tentative="0">
      <w:start w:val="1"/>
      <w:numFmt w:val="decimal"/>
      <w:suff w:val="nothing"/>
      <w:lvlText w:val="%1、"/>
      <w:lvlJc w:val="left"/>
    </w:lvl>
  </w:abstractNum>
  <w:abstractNum w:abstractNumId="1">
    <w:nsid w:val="F640D630"/>
    <w:multiLevelType w:val="singleLevel"/>
    <w:tmpl w:val="F640D630"/>
    <w:lvl w:ilvl="0" w:tentative="0">
      <w:start w:val="2"/>
      <w:numFmt w:val="decimal"/>
      <w:suff w:val="nothing"/>
      <w:lvlText w:val="%1、"/>
      <w:lvlJc w:val="left"/>
    </w:lvl>
  </w:abstractNum>
  <w:abstractNum w:abstractNumId="2">
    <w:nsid w:val="40A01757"/>
    <w:multiLevelType w:val="singleLevel"/>
    <w:tmpl w:val="40A01757"/>
    <w:lvl w:ilvl="0" w:tentative="0">
      <w:start w:val="1"/>
      <w:numFmt w:val="chineseCounting"/>
      <w:suff w:val="nothing"/>
      <w:lvlText w:val="%1、"/>
      <w:lvlJc w:val="left"/>
      <w:rPr>
        <w:rFonts w:hint="eastAsia"/>
      </w:rPr>
    </w:lvl>
  </w:abstractNum>
  <w:abstractNum w:abstractNumId="3">
    <w:nsid w:val="5956AE43"/>
    <w:multiLevelType w:val="singleLevel"/>
    <w:tmpl w:val="5956AE43"/>
    <w:lvl w:ilvl="0" w:tentative="0">
      <w:start w:val="1"/>
      <w:numFmt w:val="decimal"/>
      <w:lvlText w:val="%1."/>
      <w:lvlJc w:val="left"/>
      <w:pPr>
        <w:tabs>
          <w:tab w:val="left" w:pos="312"/>
        </w:tabs>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MDdiYjliZGYxMDVkNTk3NjBlMGY3YjMzMzBhMzRhMjgifQ=="/>
  </w:docVars>
  <w:rsids>
    <w:rsidRoot w:val="00000000"/>
    <w:rsid w:val="014E35A1"/>
    <w:rsid w:val="0191556D"/>
    <w:rsid w:val="02FA03F5"/>
    <w:rsid w:val="03371F92"/>
    <w:rsid w:val="03C26B83"/>
    <w:rsid w:val="04061FC1"/>
    <w:rsid w:val="046E59EF"/>
    <w:rsid w:val="05503CF2"/>
    <w:rsid w:val="055748A3"/>
    <w:rsid w:val="092D385C"/>
    <w:rsid w:val="09E3271C"/>
    <w:rsid w:val="0A633B33"/>
    <w:rsid w:val="0AB46C2A"/>
    <w:rsid w:val="0ABE6FC5"/>
    <w:rsid w:val="0AD86A92"/>
    <w:rsid w:val="0B3B7AF5"/>
    <w:rsid w:val="0CD24796"/>
    <w:rsid w:val="0EE83F9D"/>
    <w:rsid w:val="102C0845"/>
    <w:rsid w:val="10572538"/>
    <w:rsid w:val="11B43A6A"/>
    <w:rsid w:val="11D376A0"/>
    <w:rsid w:val="12417927"/>
    <w:rsid w:val="126E021D"/>
    <w:rsid w:val="12FD5FFB"/>
    <w:rsid w:val="148C2E9C"/>
    <w:rsid w:val="16F45CE8"/>
    <w:rsid w:val="16FC049F"/>
    <w:rsid w:val="1830299F"/>
    <w:rsid w:val="19E260C0"/>
    <w:rsid w:val="1A464AA0"/>
    <w:rsid w:val="1AC47924"/>
    <w:rsid w:val="1B0605EE"/>
    <w:rsid w:val="1B4F168F"/>
    <w:rsid w:val="1D391455"/>
    <w:rsid w:val="1D9D7C75"/>
    <w:rsid w:val="1E0754FF"/>
    <w:rsid w:val="1E567472"/>
    <w:rsid w:val="1F8737CC"/>
    <w:rsid w:val="20746186"/>
    <w:rsid w:val="210939CE"/>
    <w:rsid w:val="212D6A29"/>
    <w:rsid w:val="22314B08"/>
    <w:rsid w:val="22937C80"/>
    <w:rsid w:val="246A6D88"/>
    <w:rsid w:val="24E94D19"/>
    <w:rsid w:val="256253DA"/>
    <w:rsid w:val="260373D2"/>
    <w:rsid w:val="26BD2E08"/>
    <w:rsid w:val="27F6032D"/>
    <w:rsid w:val="29462E99"/>
    <w:rsid w:val="2ABA04F6"/>
    <w:rsid w:val="2B32017A"/>
    <w:rsid w:val="2E037ECE"/>
    <w:rsid w:val="2E30702C"/>
    <w:rsid w:val="2F7E5B21"/>
    <w:rsid w:val="305F18E8"/>
    <w:rsid w:val="311741D6"/>
    <w:rsid w:val="31443B3D"/>
    <w:rsid w:val="31481613"/>
    <w:rsid w:val="374E72FE"/>
    <w:rsid w:val="39A027EF"/>
    <w:rsid w:val="3B7C15ED"/>
    <w:rsid w:val="3BDC4EDA"/>
    <w:rsid w:val="3C37498E"/>
    <w:rsid w:val="3DDE7B24"/>
    <w:rsid w:val="3E807399"/>
    <w:rsid w:val="3FCE3BC4"/>
    <w:rsid w:val="423849B8"/>
    <w:rsid w:val="446414A3"/>
    <w:rsid w:val="4619743C"/>
    <w:rsid w:val="4834780D"/>
    <w:rsid w:val="49AC2E6D"/>
    <w:rsid w:val="4A3F3154"/>
    <w:rsid w:val="4A4562D3"/>
    <w:rsid w:val="4A52328E"/>
    <w:rsid w:val="4B227F62"/>
    <w:rsid w:val="4B6545C2"/>
    <w:rsid w:val="4D367000"/>
    <w:rsid w:val="4D676AD6"/>
    <w:rsid w:val="4E7A34EC"/>
    <w:rsid w:val="50441F10"/>
    <w:rsid w:val="512611E0"/>
    <w:rsid w:val="518C2D8F"/>
    <w:rsid w:val="519F1DA4"/>
    <w:rsid w:val="52DC3333"/>
    <w:rsid w:val="535E0855"/>
    <w:rsid w:val="53970DCB"/>
    <w:rsid w:val="56682D63"/>
    <w:rsid w:val="570A0375"/>
    <w:rsid w:val="57E53B9E"/>
    <w:rsid w:val="58AC00F0"/>
    <w:rsid w:val="59272568"/>
    <w:rsid w:val="59C641E6"/>
    <w:rsid w:val="59D65347"/>
    <w:rsid w:val="5C2D5181"/>
    <w:rsid w:val="5CA02E79"/>
    <w:rsid w:val="5CEA5B79"/>
    <w:rsid w:val="5D3550FB"/>
    <w:rsid w:val="5E3606EF"/>
    <w:rsid w:val="5EDA32DC"/>
    <w:rsid w:val="600E6D7C"/>
    <w:rsid w:val="607F1E09"/>
    <w:rsid w:val="618C2692"/>
    <w:rsid w:val="62A81230"/>
    <w:rsid w:val="62E015B0"/>
    <w:rsid w:val="6329519C"/>
    <w:rsid w:val="642053CC"/>
    <w:rsid w:val="658A75F4"/>
    <w:rsid w:val="672526A7"/>
    <w:rsid w:val="69413090"/>
    <w:rsid w:val="69855FCD"/>
    <w:rsid w:val="6AE37CE3"/>
    <w:rsid w:val="6B5442BA"/>
    <w:rsid w:val="6B5A3693"/>
    <w:rsid w:val="6C68544B"/>
    <w:rsid w:val="6E0E0C0F"/>
    <w:rsid w:val="6EEB0447"/>
    <w:rsid w:val="71FC098F"/>
    <w:rsid w:val="72415D05"/>
    <w:rsid w:val="73803FEB"/>
    <w:rsid w:val="748C5DD6"/>
    <w:rsid w:val="77146C1B"/>
    <w:rsid w:val="788C166D"/>
    <w:rsid w:val="78AC0934"/>
    <w:rsid w:val="78E700F4"/>
    <w:rsid w:val="78EE7B24"/>
    <w:rsid w:val="792E7F96"/>
    <w:rsid w:val="7C6B780D"/>
    <w:rsid w:val="7CC9520F"/>
    <w:rsid w:val="7D035EA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4">
    <w:name w:val="heading 4"/>
    <w:basedOn w:val="1"/>
    <w:next w:val="1"/>
    <w:unhideWhenUsed/>
    <w:qFormat/>
    <w:uiPriority w:val="0"/>
    <w:pPr>
      <w:keepNext/>
      <w:keepLines/>
      <w:spacing w:before="240" w:after="160"/>
      <w:outlineLvl w:val="3"/>
    </w:pPr>
    <w:rPr>
      <w:b/>
      <w:sz w:val="28"/>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5">
    <w:name w:val="annotation text"/>
    <w:basedOn w:val="1"/>
    <w:qFormat/>
    <w:uiPriority w:val="0"/>
    <w:pPr>
      <w:jc w:val="left"/>
    </w:pPr>
  </w:style>
  <w:style w:type="paragraph" w:styleId="6">
    <w:name w:val="Body Text"/>
    <w:basedOn w:val="1"/>
    <w:next w:val="7"/>
    <w:semiHidden/>
    <w:qFormat/>
    <w:uiPriority w:val="0"/>
    <w:rPr>
      <w:rFonts w:ascii="宋体" w:hAnsi="宋体" w:eastAsia="宋体" w:cs="宋体"/>
      <w:sz w:val="31"/>
      <w:szCs w:val="31"/>
      <w:lang w:val="en-US" w:eastAsia="en-US" w:bidi="ar-SA"/>
    </w:rPr>
  </w:style>
  <w:style w:type="paragraph" w:customStyle="1" w:styleId="7">
    <w:name w:val="Default"/>
    <w:next w:val="8"/>
    <w:qFormat/>
    <w:uiPriority w:val="0"/>
    <w:pPr>
      <w:widowControl w:val="0"/>
      <w:autoSpaceDE w:val="0"/>
      <w:autoSpaceDN w:val="0"/>
      <w:adjustRightInd w:val="0"/>
      <w:spacing w:after="200" w:line="276" w:lineRule="auto"/>
    </w:pPr>
    <w:rPr>
      <w:rFonts w:ascii="宋体" w:hAnsi="Times New Roman" w:eastAsia="宋体" w:cs="Times New Roman"/>
      <w:color w:val="000000"/>
      <w:sz w:val="24"/>
      <w:szCs w:val="24"/>
      <w:lang w:val="en-US" w:eastAsia="zh-CN" w:bidi="ar-SA"/>
    </w:rPr>
  </w:style>
  <w:style w:type="paragraph" w:customStyle="1" w:styleId="8">
    <w:name w:val="Char Char10 Char Char Char Char"/>
    <w:basedOn w:val="1"/>
    <w:next w:val="9"/>
    <w:qFormat/>
    <w:uiPriority w:val="99"/>
    <w:pPr>
      <w:autoSpaceDE w:val="0"/>
      <w:autoSpaceDN w:val="0"/>
      <w:jc w:val="left"/>
    </w:pPr>
    <w:rPr>
      <w:rFonts w:ascii="宋体" w:hAnsi="宋体" w:cs="宋体"/>
      <w:lang w:val="zh-CN" w:bidi="zh-CN"/>
    </w:rPr>
  </w:style>
  <w:style w:type="paragraph" w:customStyle="1" w:styleId="9">
    <w:name w:val="xl87"/>
    <w:basedOn w:val="1"/>
    <w:next w:val="10"/>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ˎ̥" w:hAnsi="ˎ̥" w:cs="宋体"/>
      <w:sz w:val="18"/>
      <w:szCs w:val="18"/>
      <w:lang w:eastAsia="zh-CN" w:bidi="ar-SA"/>
    </w:rPr>
  </w:style>
  <w:style w:type="paragraph" w:customStyle="1" w:styleId="10">
    <w:name w:val="xl72"/>
    <w:basedOn w:val="1"/>
    <w:next w:val="1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2"/>
      <w:szCs w:val="22"/>
      <w:lang w:eastAsia="zh-CN" w:bidi="ar-SA"/>
    </w:rPr>
  </w:style>
  <w:style w:type="paragraph" w:styleId="11">
    <w:name w:val="Date"/>
    <w:basedOn w:val="1"/>
    <w:next w:val="1"/>
    <w:qFormat/>
    <w:uiPriority w:val="0"/>
    <w:rPr>
      <w:kern w:val="2"/>
      <w:sz w:val="21"/>
      <w:lang w:eastAsia="zh-CN" w:bidi="ar-SA"/>
    </w:rPr>
  </w:style>
  <w:style w:type="paragraph" w:styleId="12">
    <w:name w:val="Body Text Indent"/>
    <w:basedOn w:val="1"/>
    <w:next w:val="13"/>
    <w:qFormat/>
    <w:uiPriority w:val="99"/>
    <w:pPr>
      <w:spacing w:after="120" w:afterLines="0"/>
      <w:ind w:left="420" w:leftChars="200"/>
    </w:pPr>
    <w:rPr>
      <w:kern w:val="2"/>
      <w:sz w:val="21"/>
      <w:lang w:eastAsia="zh-CN" w:bidi="ar-SA"/>
    </w:rPr>
  </w:style>
  <w:style w:type="paragraph" w:styleId="13">
    <w:name w:val="envelope return"/>
    <w:basedOn w:val="1"/>
    <w:qFormat/>
    <w:uiPriority w:val="0"/>
    <w:pPr>
      <w:snapToGrid w:val="0"/>
    </w:pPr>
    <w:rPr>
      <w:rFonts w:ascii="Arial" w:hAnsi="Arial"/>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Body Text 2"/>
    <w:basedOn w:val="1"/>
    <w:qFormat/>
    <w:uiPriority w:val="0"/>
    <w:pPr>
      <w:spacing w:after="120" w:line="480" w:lineRule="auto"/>
    </w:pPr>
    <w:rPr>
      <w:rFonts w:ascii="Tahoma" w:hAnsi="Tahoma"/>
    </w:rPr>
  </w:style>
  <w:style w:type="paragraph" w:styleId="1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7">
    <w:name w:val="Body Text First Indent"/>
    <w:basedOn w:val="6"/>
    <w:next w:val="1"/>
    <w:qFormat/>
    <w:uiPriority w:val="99"/>
    <w:pPr>
      <w:spacing w:after="120" w:afterLines="0"/>
      <w:ind w:firstLine="420" w:firstLineChars="100"/>
    </w:pPr>
    <w:rPr>
      <w:rFonts w:ascii="Times New Roman" w:eastAsia="宋体"/>
      <w:sz w:val="21"/>
    </w:rPr>
  </w:style>
  <w:style w:type="paragraph" w:styleId="18">
    <w:name w:val="Body Text First Indent 2"/>
    <w:basedOn w:val="12"/>
    <w:next w:val="1"/>
    <w:qFormat/>
    <w:uiPriority w:val="0"/>
    <w:pPr>
      <w:ind w:firstLine="200" w:firstLineChars="200"/>
    </w:pPr>
    <w:rPr>
      <w:kern w:val="2"/>
      <w:sz w:val="28"/>
      <w:lang w:eastAsia="zh-CN" w:bidi="ar-SA"/>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basedOn w:val="21"/>
    <w:qFormat/>
    <w:uiPriority w:val="0"/>
    <w:rPr>
      <w:color w:val="0000FF"/>
      <w:u w:val="single"/>
    </w:rPr>
  </w:style>
  <w:style w:type="paragraph" w:customStyle="1" w:styleId="23">
    <w:name w:val="自动更正"/>
    <w:qFormat/>
    <w:uiPriority w:val="99"/>
    <w:pPr>
      <w:widowControl w:val="0"/>
    </w:pPr>
    <w:rPr>
      <w:rFonts w:ascii="Times New Roman" w:hAnsi="Times New Roman" w:eastAsia="宋体" w:cs="Times New Roman"/>
      <w:kern w:val="2"/>
      <w:sz w:val="24"/>
      <w:szCs w:val="24"/>
      <w:lang w:val="en-US" w:eastAsia="zh-CN" w:bidi="ar-SA"/>
    </w:rPr>
  </w:style>
  <w:style w:type="table" w:customStyle="1" w:styleId="24">
    <w:name w:val="Table Normal"/>
    <w:semiHidden/>
    <w:unhideWhenUsed/>
    <w:qFormat/>
    <w:uiPriority w:val="0"/>
    <w:tblPr>
      <w:tblCellMar>
        <w:top w:w="0" w:type="dxa"/>
        <w:left w:w="0" w:type="dxa"/>
        <w:bottom w:w="0" w:type="dxa"/>
        <w:right w:w="0" w:type="dxa"/>
      </w:tblCellMar>
    </w:tblPr>
  </w:style>
  <w:style w:type="paragraph" w:customStyle="1" w:styleId="25">
    <w:name w:val="Table Text"/>
    <w:basedOn w:val="1"/>
    <w:semiHidden/>
    <w:qFormat/>
    <w:uiPriority w:val="0"/>
    <w:rPr>
      <w:rFonts w:ascii="Arial" w:hAnsi="Arial" w:eastAsia="Arial" w:cs="Arial"/>
      <w:sz w:val="21"/>
      <w:szCs w:val="21"/>
      <w:lang w:val="en-US" w:eastAsia="en-US" w:bidi="ar-SA"/>
    </w:rPr>
  </w:style>
  <w:style w:type="paragraph" w:customStyle="1" w:styleId="26">
    <w:name w:val="MessageHeader"/>
    <w:basedOn w:val="1"/>
    <w:qFormat/>
    <w:uiPriority w:val="0"/>
    <w:pPr>
      <w:pBdr>
        <w:top w:val="single" w:color="000000" w:sz="6" w:space="1"/>
        <w:left w:val="single" w:color="000000" w:sz="6" w:space="1"/>
        <w:bottom w:val="single" w:color="000000" w:sz="6" w:space="1"/>
        <w:right w:val="single" w:color="000000" w:sz="6" w:space="1"/>
      </w:pBdr>
      <w:ind w:left="1080" w:leftChars="500" w:hanging="1080" w:hangingChars="500"/>
      <w:jc w:val="both"/>
      <w:textAlignment w:val="baseline"/>
    </w:pPr>
    <w:rPr>
      <w:rFonts w:ascii="Calibri Light" w:hAnsi="Calibri Light" w:eastAsia="宋体"/>
      <w:kern w:val="2"/>
      <w:sz w:val="21"/>
      <w:szCs w:val="24"/>
      <w:lang w:val="en-US" w:eastAsia="zh-CN" w:bidi="ar-SA"/>
    </w:rPr>
  </w:style>
  <w:style w:type="paragraph" w:customStyle="1" w:styleId="27">
    <w:name w:val="表格文字"/>
    <w:basedOn w:val="1"/>
    <w:qFormat/>
    <w:uiPriority w:val="0"/>
    <w:pPr>
      <w:widowControl w:val="0"/>
      <w:adjustRightInd w:val="0"/>
      <w:spacing w:line="420" w:lineRule="atLeast"/>
      <w:textAlignment w:val="baseline"/>
    </w:pPr>
    <w:rPr>
      <w:sz w:val="21"/>
      <w:szCs w:val="20"/>
      <w:lang w:eastAsia="zh-CN" w:bidi="ar-SA"/>
    </w:rPr>
  </w:style>
  <w:style w:type="character" w:customStyle="1" w:styleId="28">
    <w:name w:val="font21"/>
    <w:basedOn w:val="21"/>
    <w:qFormat/>
    <w:uiPriority w:val="0"/>
    <w:rPr>
      <w:rFonts w:hint="eastAsia" w:ascii="仿宋" w:hAnsi="仿宋" w:eastAsia="仿宋" w:cs="仿宋"/>
      <w:color w:val="FF0000"/>
      <w:sz w:val="24"/>
      <w:szCs w:val="24"/>
      <w:u w:val="none"/>
    </w:rPr>
  </w:style>
  <w:style w:type="character" w:customStyle="1" w:styleId="29">
    <w:name w:val="font31"/>
    <w:basedOn w:val="21"/>
    <w:qFormat/>
    <w:uiPriority w:val="0"/>
    <w:rPr>
      <w:rFonts w:hint="eastAsia" w:ascii="仿宋" w:hAnsi="仿宋" w:eastAsia="仿宋" w:cs="仿宋"/>
      <w:b/>
      <w:bCs/>
      <w:color w:val="FF0000"/>
      <w:sz w:val="24"/>
      <w:szCs w:val="24"/>
      <w:u w:val="none"/>
    </w:rPr>
  </w:style>
  <w:style w:type="character" w:customStyle="1" w:styleId="30">
    <w:name w:val="font01"/>
    <w:basedOn w:val="21"/>
    <w:qFormat/>
    <w:uiPriority w:val="0"/>
    <w:rPr>
      <w:rFonts w:hint="eastAsia" w:ascii="等线" w:hAnsi="等线" w:eastAsia="等线" w:cs="等线"/>
      <w:color w:val="000000"/>
      <w:sz w:val="22"/>
      <w:szCs w:val="22"/>
      <w:u w:val="none"/>
    </w:rPr>
  </w:style>
  <w:style w:type="character" w:customStyle="1" w:styleId="31">
    <w:name w:val="font11"/>
    <w:basedOn w:val="21"/>
    <w:qFormat/>
    <w:uiPriority w:val="0"/>
    <w:rPr>
      <w:rFonts w:hint="eastAsia" w:ascii="等线" w:hAnsi="等线" w:eastAsia="等线" w:cs="等线"/>
      <w:b/>
      <w:bCs/>
      <w:color w:val="FF0000"/>
      <w:sz w:val="22"/>
      <w:szCs w:val="22"/>
      <w:u w:val="none"/>
    </w:rPr>
  </w:style>
  <w:style w:type="character" w:customStyle="1" w:styleId="32">
    <w:name w:val="font41"/>
    <w:basedOn w:val="21"/>
    <w:qFormat/>
    <w:uiPriority w:val="0"/>
    <w:rPr>
      <w:rFonts w:ascii="Calibri" w:hAnsi="Calibri" w:cs="Calibri"/>
      <w:color w:val="FF0000"/>
      <w:sz w:val="24"/>
      <w:szCs w:val="24"/>
      <w:u w:val="none"/>
    </w:rPr>
  </w:style>
  <w:style w:type="character" w:customStyle="1" w:styleId="33">
    <w:name w:val="font51"/>
    <w:basedOn w:val="21"/>
    <w:qFormat/>
    <w:uiPriority w:val="0"/>
    <w:rPr>
      <w:rFonts w:hint="default" w:ascii="Calibri" w:hAnsi="Calibri" w:cs="Calibri"/>
      <w:color w:val="000000"/>
      <w:sz w:val="24"/>
      <w:szCs w:val="24"/>
      <w:u w:val="none"/>
    </w:rPr>
  </w:style>
  <w:style w:type="paragraph" w:styleId="34">
    <w:name w:val="No Spacing"/>
    <w:qFormat/>
    <w:uiPriority w:val="1"/>
    <w:pPr>
      <w:widowControl w:val="0"/>
      <w:jc w:val="both"/>
    </w:pPr>
    <w:rPr>
      <w:rFonts w:ascii="等线" w:hAnsi="等线" w:eastAsia="等线"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1.png"/><Relationship Id="rId28" Type="http://schemas.openxmlformats.org/officeDocument/2006/relationships/image" Target="media/image10.png"/><Relationship Id="rId27" Type="http://schemas.openxmlformats.org/officeDocument/2006/relationships/image" Target="media/image9.png"/><Relationship Id="rId26" Type="http://schemas.openxmlformats.org/officeDocument/2006/relationships/image" Target="media/image8.png"/><Relationship Id="rId25" Type="http://schemas.openxmlformats.org/officeDocument/2006/relationships/image" Target="media/image7.png"/><Relationship Id="rId24" Type="http://schemas.openxmlformats.org/officeDocument/2006/relationships/image" Target="media/image6.jpeg"/><Relationship Id="rId23" Type="http://schemas.openxmlformats.org/officeDocument/2006/relationships/image" Target="media/image5.png"/><Relationship Id="rId22" Type="http://schemas.openxmlformats.org/officeDocument/2006/relationships/image" Target="media/image4.png"/><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16</TotalTime>
  <ScaleCrop>false</ScaleCrop>
  <LinksUpToDate>false</LinksUpToDate>
  <Application>WPS Office_11.8.2.9022_F1E327BC-269C-435d-A152-05C5408002CA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2023-09-08T09:17:00Z</dcterms:created>
  <dc:creator>尹皓</dc:creator>
  <cp:lastModifiedBy>NTKO</cp:lastModifiedBy>
  <dcterms:modified xsi:type="dcterms:W3CDTF">2024-03-20T00:42:07Z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2052-11.8.2.9022</vt:lpwstr>
  </property>
  <property fmtid="{D5CDD505-2E9C-101B-9397-08002B2CF9AE}" pid="5" name="ICV">
    <vt:lpwstr>30210448C0844F0BA5FABBDB67C9ED3D_13</vt:lpwstr>
  </property>
</Properties>
</file>