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highlight w:val="red"/>
        </w:rPr>
      </w:pPr>
      <w:bookmarkStart w:id="0" w:name="EBb46fd0463b5c4fa194678f835053836e"/>
    </w:p>
    <w:p>
      <w:pPr>
        <w:pStyle w:val="22"/>
        <w:jc w:val="center"/>
        <w:rPr>
          <w:rFonts w:hint="eastAsia" w:ascii="仿宋_GB2312" w:hAnsi="仿宋_GB2312" w:eastAsia="仿宋_GB2312" w:cs="仿宋_GB2312"/>
          <w:b/>
          <w:bCs/>
          <w:color w:val="auto"/>
          <w:spacing w:val="14"/>
          <w:sz w:val="52"/>
          <w:szCs w:val="52"/>
        </w:rPr>
      </w:pPr>
      <w:r>
        <w:rPr>
          <w:rFonts w:hint="eastAsia" w:ascii="仿宋_GB2312" w:hAnsi="仿宋_GB2312" w:eastAsia="仿宋_GB2312" w:cs="仿宋_GB2312"/>
          <w:b/>
          <w:bCs/>
          <w:color w:val="auto"/>
          <w:spacing w:val="14"/>
          <w:sz w:val="52"/>
          <w:szCs w:val="52"/>
        </w:rPr>
        <w:t>河南科技大学先进材料表面结构与相转变原位测量系统平台项目</w:t>
      </w:r>
    </w:p>
    <w:p>
      <w:pPr>
        <w:pStyle w:val="22"/>
        <w:jc w:val="center"/>
        <w:rPr>
          <w:rFonts w:hint="eastAsia" w:ascii="仿宋_GB2312" w:hAnsi="仿宋_GB2312" w:eastAsia="仿宋_GB2312" w:cs="仿宋_GB2312"/>
          <w:spacing w:val="14"/>
          <w:szCs w:val="21"/>
        </w:rPr>
      </w:pPr>
    </w:p>
    <w:p>
      <w:pPr>
        <w:pStyle w:val="22"/>
        <w:jc w:val="center"/>
        <w:rPr>
          <w:rFonts w:hint="eastAsia" w:ascii="仿宋_GB2312" w:hAnsi="仿宋_GB2312" w:eastAsia="仿宋_GB2312" w:cs="仿宋_GB2312"/>
          <w:spacing w:val="14"/>
          <w:szCs w:val="21"/>
        </w:rPr>
      </w:pPr>
    </w:p>
    <w:p>
      <w:pPr>
        <w:pStyle w:val="27"/>
        <w:rPr>
          <w:rFonts w:hint="eastAsia" w:ascii="仿宋_GB2312" w:hAnsi="仿宋_GB2312" w:eastAsia="仿宋_GB2312" w:cs="仿宋_GB2312"/>
        </w:rPr>
      </w:pPr>
    </w:p>
    <w:p>
      <w:pPr>
        <w:pStyle w:val="22"/>
        <w:jc w:val="center"/>
        <w:rPr>
          <w:rFonts w:hint="eastAsia" w:ascii="仿宋_GB2312" w:hAnsi="仿宋_GB2312" w:eastAsia="仿宋_GB2312" w:cs="仿宋_GB2312"/>
          <w:b/>
          <w:bCs/>
          <w:spacing w:val="14"/>
          <w:sz w:val="72"/>
          <w:szCs w:val="72"/>
        </w:rPr>
      </w:pPr>
      <w:r>
        <w:rPr>
          <w:rFonts w:hint="eastAsia" w:ascii="仿宋_GB2312" w:hAnsi="仿宋_GB2312" w:eastAsia="仿宋_GB2312" w:cs="仿宋_GB2312"/>
          <w:b/>
          <w:bCs/>
          <w:spacing w:val="14"/>
          <w:sz w:val="72"/>
          <w:szCs w:val="72"/>
        </w:rPr>
        <w:t>竞争性磋商文件</w:t>
      </w:r>
    </w:p>
    <w:p>
      <w:pPr>
        <w:pStyle w:val="22"/>
        <w:ind w:firstLine="0"/>
        <w:jc w:val="center"/>
        <w:rPr>
          <w:rFonts w:hint="eastAsia" w:ascii="仿宋_GB2312" w:hAnsi="仿宋_GB2312" w:eastAsia="仿宋_GB2312" w:cs="仿宋_GB2312"/>
          <w:b/>
          <w:bCs/>
          <w:spacing w:val="14"/>
          <w:sz w:val="32"/>
          <w:szCs w:val="32"/>
          <w:lang w:eastAsia="zh-CN"/>
        </w:rPr>
      </w:pPr>
      <w:r>
        <w:rPr>
          <w:rFonts w:hint="eastAsia" w:ascii="仿宋_GB2312" w:hAnsi="仿宋_GB2312" w:eastAsia="仿宋_GB2312" w:cs="仿宋_GB2312"/>
          <w:b/>
          <w:bCs/>
          <w:spacing w:val="14"/>
          <w:sz w:val="32"/>
          <w:szCs w:val="32"/>
        </w:rPr>
        <w:t>项目编号:</w:t>
      </w:r>
      <w:r>
        <w:rPr>
          <w:rFonts w:hint="eastAsia" w:ascii="仿宋_GB2312" w:hAnsi="仿宋_GB2312" w:eastAsia="仿宋_GB2312" w:cs="仿宋_GB2312"/>
          <w:b/>
          <w:bCs/>
          <w:spacing w:val="14"/>
          <w:sz w:val="32"/>
          <w:szCs w:val="32"/>
          <w:lang w:eastAsia="zh-CN"/>
        </w:rPr>
        <w:t>豫财磋商采购-2024-195</w:t>
      </w:r>
    </w:p>
    <w:p>
      <w:pPr>
        <w:pStyle w:val="22"/>
        <w:ind w:firstLine="0"/>
        <w:jc w:val="center"/>
        <w:rPr>
          <w:rFonts w:hint="eastAsia" w:ascii="仿宋_GB2312" w:hAnsi="仿宋_GB2312" w:eastAsia="仿宋_GB2312" w:cs="仿宋_GB2312"/>
          <w:b/>
          <w:bCs/>
          <w:spacing w:val="14"/>
          <w:sz w:val="32"/>
          <w:szCs w:val="32"/>
          <w:highlight w:val="yellow"/>
        </w:rPr>
      </w:pPr>
    </w:p>
    <w:p>
      <w:pPr>
        <w:pStyle w:val="22"/>
        <w:ind w:left="0" w:leftChars="0" w:firstLine="0" w:firstLineChars="0"/>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b/>
          <w:bCs/>
          <w:szCs w:val="28"/>
          <w:highlight w:val="none"/>
        </w:rPr>
        <w:drawing>
          <wp:inline distT="0" distB="0" distL="114300" distR="114300">
            <wp:extent cx="2400300" cy="2095500"/>
            <wp:effectExtent l="0" t="0" r="0" b="0"/>
            <wp:docPr id="1" name="图片 1" descr="祥顺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祥顺logo"/>
                    <pic:cNvPicPr>
                      <a:picLocks noChangeAspect="1"/>
                    </pic:cNvPicPr>
                  </pic:nvPicPr>
                  <pic:blipFill>
                    <a:blip r:embed="rId9"/>
                    <a:srcRect l="9578" t="10725" r="12900" b="21596"/>
                    <a:stretch>
                      <a:fillRect/>
                    </a:stretch>
                  </pic:blipFill>
                  <pic:spPr>
                    <a:xfrm>
                      <a:off x="0" y="0"/>
                      <a:ext cx="2400300" cy="2095500"/>
                    </a:xfrm>
                    <a:prstGeom prst="rect">
                      <a:avLst/>
                    </a:prstGeom>
                    <a:noFill/>
                    <a:ln>
                      <a:noFill/>
                    </a:ln>
                  </pic:spPr>
                </pic:pic>
              </a:graphicData>
            </a:graphic>
          </wp:inline>
        </w:drawing>
      </w:r>
    </w:p>
    <w:p>
      <w:pPr>
        <w:pStyle w:val="23"/>
        <w:rPr>
          <w:rFonts w:hint="eastAsia" w:ascii="仿宋_GB2312" w:hAnsi="仿宋_GB2312" w:eastAsia="仿宋_GB2312" w:cs="仿宋_GB2312"/>
          <w:spacing w:val="14"/>
          <w:sz w:val="28"/>
          <w:szCs w:val="28"/>
        </w:rPr>
      </w:pPr>
    </w:p>
    <w:p>
      <w:pPr>
        <w:pStyle w:val="26"/>
        <w:rPr>
          <w:rFonts w:hint="eastAsia" w:ascii="仿宋_GB2312" w:hAnsi="仿宋_GB2312" w:eastAsia="仿宋_GB2312" w:cs="仿宋_GB2312"/>
        </w:rPr>
      </w:pPr>
    </w:p>
    <w:p>
      <w:pPr>
        <w:pStyle w:val="22"/>
        <w:spacing w:line="360" w:lineRule="auto"/>
        <w:ind w:firstLine="0"/>
        <w:jc w:val="center"/>
        <w:rPr>
          <w:rFonts w:hint="eastAsia" w:ascii="仿宋_GB2312" w:hAnsi="仿宋_GB2312" w:eastAsia="仿宋_GB2312" w:cs="仿宋_GB2312"/>
          <w:b/>
          <w:bCs/>
          <w:spacing w:val="14"/>
          <w:sz w:val="32"/>
          <w:szCs w:val="32"/>
        </w:rPr>
      </w:pPr>
      <w:r>
        <w:rPr>
          <w:rFonts w:hint="eastAsia" w:ascii="仿宋_GB2312" w:hAnsi="仿宋_GB2312" w:eastAsia="仿宋_GB2312" w:cs="仿宋_GB2312"/>
          <w:b/>
          <w:bCs/>
          <w:spacing w:val="14"/>
          <w:sz w:val="32"/>
          <w:szCs w:val="32"/>
        </w:rPr>
        <w:t>采购人：河南科技大学</w:t>
      </w:r>
    </w:p>
    <w:p>
      <w:pPr>
        <w:pStyle w:val="22"/>
        <w:spacing w:line="360" w:lineRule="auto"/>
        <w:ind w:firstLine="0"/>
        <w:jc w:val="center"/>
        <w:rPr>
          <w:rFonts w:hint="eastAsia" w:ascii="仿宋_GB2312" w:hAnsi="仿宋_GB2312" w:eastAsia="仿宋_GB2312" w:cs="仿宋_GB2312"/>
          <w:b/>
          <w:bCs/>
          <w:spacing w:val="14"/>
          <w:sz w:val="32"/>
          <w:szCs w:val="32"/>
        </w:rPr>
      </w:pPr>
      <w:r>
        <w:rPr>
          <w:rFonts w:hint="eastAsia" w:ascii="仿宋_GB2312" w:hAnsi="仿宋_GB2312" w:eastAsia="仿宋_GB2312" w:cs="仿宋_GB2312"/>
          <w:b/>
          <w:bCs/>
          <w:spacing w:val="14"/>
          <w:sz w:val="32"/>
          <w:szCs w:val="32"/>
        </w:rPr>
        <w:t>采购代理机构：</w:t>
      </w:r>
      <w:r>
        <w:rPr>
          <w:rFonts w:hint="eastAsia" w:ascii="仿宋_GB2312" w:hAnsi="仿宋_GB2312" w:eastAsia="仿宋_GB2312" w:cs="仿宋_GB2312"/>
          <w:b/>
          <w:bCs/>
          <w:sz w:val="32"/>
          <w:szCs w:val="24"/>
        </w:rPr>
        <w:t>中诚祥顺工程管理咨询有限公司</w:t>
      </w:r>
    </w:p>
    <w:p>
      <w:pPr>
        <w:pStyle w:val="22"/>
        <w:spacing w:line="360" w:lineRule="auto"/>
        <w:ind w:firstLine="0"/>
        <w:jc w:val="center"/>
        <w:rPr>
          <w:rFonts w:hint="eastAsia" w:ascii="仿宋_GB2312" w:hAnsi="仿宋_GB2312" w:eastAsia="仿宋_GB2312" w:cs="仿宋_GB2312"/>
          <w:b/>
          <w:bCs/>
          <w:spacing w:val="14"/>
          <w:sz w:val="32"/>
          <w:szCs w:val="32"/>
        </w:rPr>
      </w:pPr>
      <w:r>
        <w:rPr>
          <w:rFonts w:hint="eastAsia" w:ascii="仿宋_GB2312" w:hAnsi="仿宋_GB2312" w:eastAsia="仿宋_GB2312" w:cs="仿宋_GB2312"/>
          <w:b/>
          <w:bCs/>
          <w:spacing w:val="14"/>
          <w:sz w:val="32"/>
          <w:szCs w:val="32"/>
        </w:rPr>
        <w:t>日期：二〇二四年四月</w:t>
      </w:r>
    </w:p>
    <w:p>
      <w:pPr>
        <w:pStyle w:val="27"/>
        <w:spacing w:line="360" w:lineRule="auto"/>
        <w:jc w:val="center"/>
        <w:rPr>
          <w:rFonts w:hint="eastAsia" w:ascii="仿宋_GB2312" w:hAnsi="仿宋_GB2312" w:eastAsia="仿宋_GB2312" w:cs="仿宋_GB2312"/>
          <w:b/>
          <w:bCs/>
          <w:sz w:val="48"/>
          <w:szCs w:val="48"/>
        </w:rPr>
      </w:pPr>
      <w:r>
        <w:rPr>
          <w:rFonts w:hint="eastAsia" w:ascii="仿宋_GB2312" w:hAnsi="仿宋_GB2312" w:eastAsia="仿宋_GB2312" w:cs="仿宋_GB2312"/>
          <w:b/>
          <w:bCs/>
          <w:sz w:val="48"/>
          <w:szCs w:val="48"/>
        </w:rPr>
        <w:br w:type="page"/>
      </w:r>
      <w:r>
        <w:rPr>
          <w:rFonts w:hint="eastAsia" w:ascii="仿宋_GB2312" w:hAnsi="仿宋_GB2312" w:eastAsia="仿宋_GB2312" w:cs="仿宋_GB2312"/>
          <w:b/>
          <w:bCs/>
          <w:sz w:val="48"/>
          <w:szCs w:val="48"/>
        </w:rPr>
        <w:t>目  录</w:t>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TOC \o "1-1" \h \u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"_Toc256000001"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第一章  采购公告</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_Toc256000001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6</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"_Toc256000002"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第二章  供应商须知</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_Toc256000002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10</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"_Toc256000003"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第三章  采购需求</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_Toc256000003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29</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"_Toc256000004"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第四章  合 同(样本)</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_Toc256000004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35</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"_Toc256000005"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第五章  资格审查与评审办法</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_Toc256000005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52</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"_Toc256000006"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第六章  资格审查与评审标准</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_Toc256000006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55</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tabs>
          <w:tab w:val="right" w:leader="dot" w:pos="9231"/>
        </w:tabs>
        <w:spacing w:line="480" w:lineRule="auto"/>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HYPERLINK \l "_Toc256000007"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 xml:space="preserve">第七章  </w:t>
      </w:r>
      <w:r>
        <w:rPr>
          <w:rFonts w:hint="eastAsia" w:ascii="仿宋_GB2312" w:hAnsi="仿宋_GB2312" w:eastAsia="仿宋_GB2312" w:cs="仿宋_GB2312"/>
          <w:sz w:val="32"/>
          <w:szCs w:val="36"/>
          <w:lang w:eastAsia="zh-CN"/>
        </w:rPr>
        <w:t>响应文件</w:t>
      </w:r>
      <w:r>
        <w:rPr>
          <w:rFonts w:hint="eastAsia" w:ascii="仿宋_GB2312" w:hAnsi="仿宋_GB2312" w:eastAsia="仿宋_GB2312" w:cs="仿宋_GB2312"/>
          <w:sz w:val="32"/>
          <w:szCs w:val="36"/>
        </w:rPr>
        <w:t>格式</w:t>
      </w:r>
      <w:r>
        <w:rPr>
          <w:rFonts w:hint="eastAsia" w:ascii="仿宋_GB2312" w:hAnsi="仿宋_GB2312" w:eastAsia="仿宋_GB2312" w:cs="仿宋_GB2312"/>
          <w:sz w:val="32"/>
          <w:szCs w:val="36"/>
        </w:rPr>
        <w:tab/>
      </w:r>
      <w:r>
        <w:rPr>
          <w:rFonts w:hint="eastAsia" w:ascii="仿宋_GB2312" w:hAnsi="仿宋_GB2312" w:eastAsia="仿宋_GB2312" w:cs="仿宋_GB2312"/>
          <w:sz w:val="32"/>
          <w:szCs w:val="36"/>
        </w:rPr>
        <w:fldChar w:fldCharType="begin"/>
      </w:r>
      <w:r>
        <w:rPr>
          <w:rFonts w:hint="eastAsia" w:ascii="仿宋_GB2312" w:hAnsi="仿宋_GB2312" w:eastAsia="仿宋_GB2312" w:cs="仿宋_GB2312"/>
          <w:sz w:val="32"/>
          <w:szCs w:val="36"/>
        </w:rPr>
        <w:instrText xml:space="preserve"> PAGEREF _Toc256000007 \h </w:instrText>
      </w:r>
      <w:r>
        <w:rPr>
          <w:rFonts w:hint="eastAsia" w:ascii="仿宋_GB2312" w:hAnsi="仿宋_GB2312" w:eastAsia="仿宋_GB2312" w:cs="仿宋_GB2312"/>
          <w:sz w:val="32"/>
          <w:szCs w:val="36"/>
        </w:rPr>
        <w:fldChar w:fldCharType="separate"/>
      </w:r>
      <w:r>
        <w:rPr>
          <w:rFonts w:hint="eastAsia" w:ascii="仿宋_GB2312" w:hAnsi="仿宋_GB2312" w:eastAsia="仿宋_GB2312" w:cs="仿宋_GB2312"/>
          <w:sz w:val="32"/>
          <w:szCs w:val="36"/>
        </w:rPr>
        <w:t>58</w:t>
      </w:r>
      <w:r>
        <w:rPr>
          <w:rFonts w:hint="eastAsia" w:ascii="仿宋_GB2312" w:hAnsi="仿宋_GB2312" w:eastAsia="仿宋_GB2312" w:cs="仿宋_GB2312"/>
          <w:sz w:val="32"/>
          <w:szCs w:val="36"/>
        </w:rPr>
        <w:fldChar w:fldCharType="end"/>
      </w:r>
      <w:r>
        <w:rPr>
          <w:rFonts w:hint="eastAsia" w:ascii="仿宋_GB2312" w:hAnsi="仿宋_GB2312" w:eastAsia="仿宋_GB2312" w:cs="仿宋_GB2312"/>
          <w:sz w:val="32"/>
          <w:szCs w:val="36"/>
        </w:rPr>
        <w:fldChar w:fldCharType="end"/>
      </w:r>
    </w:p>
    <w:p>
      <w:pPr>
        <w:pStyle w:val="10"/>
        <w:rPr>
          <w:rFonts w:hint="eastAsia" w:ascii="仿宋_GB2312" w:hAnsi="仿宋_GB2312" w:eastAsia="仿宋_GB2312" w:cs="仿宋_GB2312"/>
          <w:sz w:val="24"/>
          <w:szCs w:val="24"/>
        </w:rPr>
      </w:pPr>
      <w:r>
        <w:rPr>
          <w:rFonts w:hint="eastAsia" w:ascii="仿宋_GB2312" w:hAnsi="仿宋_GB2312" w:eastAsia="仿宋_GB2312" w:cs="仿宋_GB2312"/>
          <w:sz w:val="32"/>
          <w:szCs w:val="36"/>
        </w:rPr>
        <w:fldChar w:fldCharType="end"/>
      </w:r>
    </w:p>
    <w:p>
      <w:pPr>
        <w:pStyle w:val="27"/>
        <w:spacing w:line="50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r>
        <w:rPr>
          <w:rFonts w:hint="eastAsia" w:ascii="仿宋_GB2312" w:hAnsi="仿宋_GB2312" w:eastAsia="仿宋_GB2312" w:cs="仿宋_GB2312"/>
          <w:b/>
          <w:bCs/>
          <w:sz w:val="32"/>
          <w:szCs w:val="32"/>
        </w:rPr>
        <w:t>投标供应商应注意的事项</w:t>
      </w:r>
    </w:p>
    <w:p>
      <w:pPr>
        <w:pStyle w:val="22"/>
        <w:rPr>
          <w:rFonts w:hint="eastAsia" w:ascii="仿宋_GB2312" w:hAnsi="仿宋_GB2312" w:eastAsia="仿宋_GB2312" w:cs="仿宋_GB2312"/>
          <w:b/>
          <w:spacing w:val="11"/>
          <w:sz w:val="24"/>
          <w:szCs w:val="24"/>
        </w:rPr>
      </w:pPr>
      <w:r>
        <w:rPr>
          <w:rFonts w:hint="eastAsia" w:ascii="仿宋_GB2312" w:hAnsi="仿宋_GB2312" w:eastAsia="仿宋_GB2312" w:cs="仿宋_GB2312"/>
          <w:b/>
          <w:spacing w:val="11"/>
          <w:sz w:val="24"/>
          <w:szCs w:val="24"/>
        </w:rPr>
        <w:t>1、响应文件的制作</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1.1供应商登录“洛阳市公共资源交易中心”网站，按要求下载“新点</w:t>
      </w:r>
      <w:r>
        <w:rPr>
          <w:rFonts w:hint="eastAsia" w:ascii="仿宋_GB2312" w:hAnsi="仿宋_GB2312" w:eastAsia="仿宋_GB2312" w:cs="仿宋_GB2312"/>
          <w:spacing w:val="11"/>
          <w:sz w:val="21"/>
          <w:szCs w:val="21"/>
          <w:lang w:eastAsia="zh-CN"/>
        </w:rPr>
        <w:t>响应文件</w:t>
      </w:r>
      <w:r>
        <w:rPr>
          <w:rFonts w:hint="eastAsia" w:ascii="仿宋_GB2312" w:hAnsi="仿宋_GB2312" w:eastAsia="仿宋_GB2312" w:cs="仿宋_GB2312"/>
          <w:spacing w:val="11"/>
          <w:sz w:val="21"/>
          <w:szCs w:val="21"/>
        </w:rPr>
        <w:t>制作软件”。</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1.2供应商凭CA锁登录，并按网上提示自行下载磋商文件。使用“新点</w:t>
      </w:r>
      <w:r>
        <w:rPr>
          <w:rFonts w:hint="eastAsia" w:ascii="仿宋_GB2312" w:hAnsi="仿宋_GB2312" w:eastAsia="仿宋_GB2312" w:cs="仿宋_GB2312"/>
          <w:spacing w:val="11"/>
          <w:sz w:val="21"/>
          <w:szCs w:val="21"/>
          <w:lang w:eastAsia="zh-CN"/>
        </w:rPr>
        <w:t>响应文件</w:t>
      </w:r>
      <w:r>
        <w:rPr>
          <w:rFonts w:hint="eastAsia" w:ascii="仿宋_GB2312" w:hAnsi="仿宋_GB2312" w:eastAsia="仿宋_GB2312" w:cs="仿宋_GB2312"/>
          <w:spacing w:val="11"/>
          <w:sz w:val="21"/>
          <w:szCs w:val="21"/>
        </w:rPr>
        <w:t>制作软件”按要求制作电子响应文件。供应商在制作电子响应文件时，应按要求进行电子签章。供应商编辑电子响应文件时，根据磋商文件要求用法定代表人CA锁和企业CA锁进行签章制作；最后一步生成电子响应文件（*.lytf格式和*.nlytf格式）时，只能用本单位的企业CA锁。联合体投标的，响应文件由联合体牵头人按上述规定进行签章。</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1.3加密的电子响应文件为“洛阳市公共资源交易中心”网站提供的“新点</w:t>
      </w:r>
      <w:r>
        <w:rPr>
          <w:rFonts w:hint="eastAsia" w:ascii="仿宋_GB2312" w:hAnsi="仿宋_GB2312" w:eastAsia="仿宋_GB2312" w:cs="仿宋_GB2312"/>
          <w:spacing w:val="11"/>
          <w:sz w:val="21"/>
          <w:szCs w:val="21"/>
          <w:lang w:eastAsia="zh-CN"/>
        </w:rPr>
        <w:t>响应文件</w:t>
      </w:r>
      <w:r>
        <w:rPr>
          <w:rFonts w:hint="eastAsia" w:ascii="仿宋_GB2312" w:hAnsi="仿宋_GB2312" w:eastAsia="仿宋_GB2312" w:cs="仿宋_GB2312"/>
          <w:spacing w:val="11"/>
          <w:sz w:val="21"/>
          <w:szCs w:val="21"/>
        </w:rPr>
        <w:t>制作软件”制作生成的加密版响应文件。未加密的电子响应文件应与加密的电子响应文件为同时生成的版本。</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1.4响应文件格式所要求包含的全部资料应全部制作在响应文件内，严格按照本项目响应文件所有格式如实填写（不涉及的内容除外），不应存在漏项或缺项，否则将存在响应被否决的风险。</w:t>
      </w:r>
    </w:p>
    <w:p>
      <w:pPr>
        <w:pStyle w:val="22"/>
        <w:rPr>
          <w:rFonts w:hint="eastAsia" w:ascii="仿宋_GB2312" w:hAnsi="仿宋_GB2312" w:eastAsia="仿宋_GB2312" w:cs="仿宋_GB2312"/>
          <w:spacing w:val="11"/>
          <w:szCs w:val="21"/>
        </w:rPr>
      </w:pPr>
      <w:r>
        <w:rPr>
          <w:rFonts w:hint="eastAsia" w:ascii="仿宋_GB2312" w:hAnsi="仿宋_GB2312" w:eastAsia="仿宋_GB2312" w:cs="仿宋_GB2312"/>
          <w:spacing w:val="11"/>
          <w:sz w:val="21"/>
          <w:szCs w:val="21"/>
        </w:rPr>
        <w:t>1.5响应文件所附证明材料均为原件的扫描件（或照片），尺寸和清晰度应该能够在电脑上被阅读、识别和判断；若供应商未按要求提供证明材料或提供不清晰的扫描件（或照片）的，磋商小组有权认定其响应文件未对磋商文件有关要求进行响应，涉及资格性审查或符合性审查的将不予通过。</w:t>
      </w:r>
    </w:p>
    <w:p>
      <w:pPr>
        <w:pStyle w:val="22"/>
        <w:rPr>
          <w:rFonts w:hint="eastAsia" w:ascii="仿宋_GB2312" w:hAnsi="仿宋_GB2312" w:eastAsia="仿宋_GB2312" w:cs="仿宋_GB2312"/>
          <w:b/>
          <w:spacing w:val="11"/>
          <w:sz w:val="24"/>
          <w:szCs w:val="24"/>
        </w:rPr>
      </w:pPr>
      <w:r>
        <w:rPr>
          <w:rFonts w:hint="eastAsia" w:ascii="仿宋_GB2312" w:hAnsi="仿宋_GB2312" w:eastAsia="仿宋_GB2312" w:cs="仿宋_GB2312"/>
          <w:b/>
          <w:spacing w:val="11"/>
          <w:sz w:val="24"/>
          <w:szCs w:val="24"/>
        </w:rPr>
        <w:t>2、响应文件的提交</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2.1除电子响应文件外，不再接受任何纸质文件、资料等。</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2.2供应商应在提交响应文件截止时间前上传加密的电子响应文件（*.lytf）到洛阳市电子招投标交易平台指定位置。上传时供应商须使用制作该响应文件的同一CA锁进行上传操作。请供应商在上传时认真检查上传响应文件是否完整、正确。供应商应充分考虑上传文件时的不可预见因素，未在提交响应文件截止时间前完成上传的，视为逾期送达，洛阳市电子招投标交易平台将拒绝接收。上传成功后将得到上传成功的确认。</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2.3供应商因洛阳市电子招投标交易平台问题无法上传电子响应文件时，请在工作时间与交易中心联系。</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2.4（此条款仅适用于现场磋商的项目）未加密的电子响应文件1份（*.nlytf格式）（U盘介质），密封包装，注明项目名称，并在封套上加盖供应商单位公章或由供应商的法定代表人（单位负责人）或其授权的代理人签字。</w:t>
      </w:r>
    </w:p>
    <w:p>
      <w:pPr>
        <w:pStyle w:val="22"/>
        <w:rPr>
          <w:rFonts w:hint="eastAsia" w:ascii="仿宋_GB2312" w:hAnsi="仿宋_GB2312" w:eastAsia="仿宋_GB2312" w:cs="仿宋_GB2312"/>
          <w:b/>
          <w:spacing w:val="11"/>
          <w:sz w:val="24"/>
          <w:szCs w:val="24"/>
        </w:rPr>
      </w:pPr>
      <w:r>
        <w:rPr>
          <w:rFonts w:hint="eastAsia" w:ascii="仿宋_GB2312" w:hAnsi="仿宋_GB2312" w:eastAsia="仿宋_GB2312" w:cs="仿宋_GB2312"/>
          <w:b/>
          <w:spacing w:val="11"/>
          <w:sz w:val="24"/>
          <w:szCs w:val="24"/>
        </w:rPr>
        <w:t>3. 磋商文件的澄清、修改</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3.1磋商文件的澄清、修改将在河南省政府采购网（www.hngp.gov.cn）和洛阳市公共资源交易中心网站（www.lyggzyjy.cn）上发布“变更公告”，如需修改磋商文件，则同时在洛阳市电子招投标交易平台发布“答疑文件”（答疑文件指修改后最新的磋商文件）。对于各项目中已经成功报名并下载磋商文件的供应商，将通过第三方短信群发方式提醒供应商进行查询。各供应商须重新下载最新的“答疑文件”，并以此编制响应文件。如不以最新发布的“答疑文件”编制响应文件，造成响应无效的后果由供应商自己承担。</w:t>
      </w:r>
    </w:p>
    <w:p>
      <w:pPr>
        <w:pStyle w:val="22"/>
        <w:rPr>
          <w:rFonts w:hint="eastAsia" w:ascii="仿宋_GB2312" w:hAnsi="仿宋_GB2312" w:eastAsia="仿宋_GB2312" w:cs="仿宋_GB2312"/>
          <w:spacing w:val="11"/>
          <w:szCs w:val="21"/>
        </w:rPr>
      </w:pPr>
      <w:r>
        <w:rPr>
          <w:rFonts w:hint="eastAsia" w:ascii="仿宋_GB2312" w:hAnsi="仿宋_GB2312" w:eastAsia="仿宋_GB2312" w:cs="仿宋_GB2312"/>
          <w:spacing w:val="11"/>
          <w:sz w:val="21"/>
          <w:szCs w:val="21"/>
        </w:rPr>
        <w:t>3.2因洛阳市电子招投标交易平台在开标前具有保密性，供应商在响应文件递交截止时间前须自行查看项目进展、变更通知、澄清及回复，因供应商未及时查看而造成的后果自负。</w:t>
      </w:r>
    </w:p>
    <w:p>
      <w:pPr>
        <w:pStyle w:val="22"/>
        <w:rPr>
          <w:rFonts w:hint="eastAsia" w:ascii="仿宋_GB2312" w:hAnsi="仿宋_GB2312" w:eastAsia="仿宋_GB2312" w:cs="仿宋_GB2312"/>
          <w:b/>
          <w:spacing w:val="11"/>
          <w:sz w:val="24"/>
          <w:szCs w:val="24"/>
        </w:rPr>
      </w:pPr>
      <w:r>
        <w:rPr>
          <w:rFonts w:hint="eastAsia" w:ascii="仿宋_GB2312" w:hAnsi="仿宋_GB2312" w:eastAsia="仿宋_GB2312" w:cs="仿宋_GB2312"/>
          <w:b/>
          <w:spacing w:val="11"/>
          <w:sz w:val="24"/>
          <w:szCs w:val="24"/>
        </w:rPr>
        <w:t>4、磋商开启</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4.2.1 采购人在磋商文件规定的时间和地点开启磋商活动，供应商授权代表应携带企业CA锁参加。</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4.2.2（此条款仅适用于现场磋商的项目）采购代理机构将会同供应商代表检查自己的未加密的电子响应文件的密封情况。</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4.2.3各供应商应在规定时间内对本单位的响应文件解密。</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4.2.4（此条款仅适用于现场磋商的项目）如供应商现场解密失败，供应商应使用未加密的电子响应文件。</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4.2.5（此条款仅适用于现场磋商的项目）磋商开启前没有提交未加密的电子响应文件，视同放弃使用未加密的电子响应文件磋商。未加密的响应文件现场无法成功上传的，响应无效。</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4.2.6（此条款仅适用于现场磋商的项目）未加密的电子响应文件仅仅作为网上提交的加密的电子响应文件在特殊情况下才启用的备份资料。没有提交网上加密电子响应文件，仅提交未加密电子响应文件的，响应无效。</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5、为便于供应商（供应商）制作投标（响应）文件，本投标（响应）文件格式所列招标投标的主体称呼及专业术语，也适用于政府采购非招标方式（竞争性谈判、竞争性磋商、询价）对应的主体称呼及专业术语。</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6、供应商《参与评审打分的证书（证件）一览表》及《参与评审打分的合同业绩一览表》中所填写内容须与表后所附的参与评审打分的证书（证件）扫描件、合同业绩扫描件相对应，否则将不予评审打分。采用竞争性谈判、询价方式的，该两表不进行评审。</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7、采购代理机构有权将《报价明细表》、《参与评审打分的证书（证件）一览表》及《参与评审打分的合同业绩一览表》内容进行公示。</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8、（此条款仅适用于远程不见面交易的项目）本项目采用远程不见面交易的模式。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8.1 供应商应当在</w:t>
      </w:r>
      <w:r>
        <w:rPr>
          <w:rFonts w:hint="eastAsia" w:ascii="仿宋_GB2312" w:hAnsi="仿宋_GB2312" w:eastAsia="仿宋_GB2312" w:cs="仿宋_GB2312"/>
          <w:spacing w:val="11"/>
          <w:sz w:val="21"/>
          <w:szCs w:val="21"/>
          <w:lang w:eastAsia="zh-CN"/>
        </w:rPr>
        <w:t>竞争性磋商文件</w:t>
      </w:r>
      <w:r>
        <w:rPr>
          <w:rFonts w:hint="eastAsia" w:ascii="仿宋_GB2312" w:hAnsi="仿宋_GB2312" w:eastAsia="仿宋_GB2312" w:cs="仿宋_GB2312"/>
          <w:spacing w:val="11"/>
          <w:sz w:val="21"/>
          <w:szCs w:val="21"/>
        </w:rPr>
        <w:t>（磋商文件、磋商文件、询价通知书）确定的投标截止时间前，登录到 洛阳市电子招投标交易平台（http://www.lyggzyjy.cn/TPBidder），点击右上方【不见面开标大厅】按 钮进入，在线准时参加开标活动并进行文件解密、答疑澄清等。供应商应在开标当天及时关注本单位的 情况，如遇问题，请拨打技术服务单位（国泰新点）电话：4009980000。</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8.2 供应商应认真学习洛阳市公共资源交易中心网站发布的《洛阳市公共资源交易中心不见面开标 大厅操作手册（</w:t>
      </w:r>
      <w:r>
        <w:rPr>
          <w:rFonts w:hint="eastAsia" w:ascii="仿宋_GB2312" w:hAnsi="仿宋_GB2312" w:eastAsia="仿宋_GB2312" w:cs="仿宋_GB2312"/>
          <w:spacing w:val="11"/>
          <w:sz w:val="21"/>
          <w:szCs w:val="21"/>
          <w:lang w:eastAsia="zh-CN"/>
        </w:rPr>
        <w:t>供应商</w:t>
      </w:r>
      <w:r>
        <w:rPr>
          <w:rFonts w:hint="eastAsia" w:ascii="仿宋_GB2312" w:hAnsi="仿宋_GB2312" w:eastAsia="仿宋_GB2312" w:cs="仿宋_GB2312"/>
          <w:spacing w:val="11"/>
          <w:sz w:val="21"/>
          <w:szCs w:val="21"/>
        </w:rPr>
        <w:t xml:space="preserve">）》，根据手册要求做好不见面开标的准备工作，否则由此引起的未能解密、解密 失败或解密超时的将被拒绝。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8.3 供应商应在解密时间内插入CA 锁，输入密码，进行解密。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8.4 采购人及采购代理机构在</w:t>
      </w:r>
      <w:r>
        <w:rPr>
          <w:rFonts w:hint="eastAsia" w:ascii="仿宋_GB2312" w:hAnsi="仿宋_GB2312" w:eastAsia="仿宋_GB2312" w:cs="仿宋_GB2312"/>
          <w:spacing w:val="11"/>
          <w:sz w:val="21"/>
          <w:szCs w:val="21"/>
          <w:lang w:eastAsia="zh-CN"/>
        </w:rPr>
        <w:t>竞争性磋商文件</w:t>
      </w:r>
      <w:r>
        <w:rPr>
          <w:rFonts w:hint="eastAsia" w:ascii="仿宋_GB2312" w:hAnsi="仿宋_GB2312" w:eastAsia="仿宋_GB2312" w:cs="仿宋_GB2312"/>
          <w:spacing w:val="11"/>
          <w:sz w:val="21"/>
          <w:szCs w:val="21"/>
        </w:rPr>
        <w:t>（磋商文件、磋商文件、询价通知书）规定的时间及地点开 标。</w:t>
      </w:r>
      <w:r>
        <w:rPr>
          <w:rFonts w:hint="eastAsia" w:ascii="仿宋_GB2312" w:hAnsi="仿宋_GB2312" w:eastAsia="仿宋_GB2312" w:cs="仿宋_GB2312"/>
          <w:spacing w:val="11"/>
          <w:sz w:val="21"/>
          <w:szCs w:val="21"/>
          <w:lang w:eastAsia="zh-CN"/>
        </w:rPr>
        <w:t>供应商</w:t>
      </w:r>
      <w:r>
        <w:rPr>
          <w:rFonts w:hint="eastAsia" w:ascii="仿宋_GB2312" w:hAnsi="仿宋_GB2312" w:eastAsia="仿宋_GB2312" w:cs="仿宋_GB2312"/>
          <w:spacing w:val="11"/>
          <w:sz w:val="21"/>
          <w:szCs w:val="21"/>
        </w:rPr>
        <w:t>（供应商）无需到达开标现场，但在开评标期间，</w:t>
      </w:r>
      <w:r>
        <w:rPr>
          <w:rFonts w:hint="eastAsia" w:ascii="仿宋_GB2312" w:hAnsi="仿宋_GB2312" w:eastAsia="仿宋_GB2312" w:cs="仿宋_GB2312"/>
          <w:spacing w:val="11"/>
          <w:sz w:val="21"/>
          <w:szCs w:val="21"/>
          <w:lang w:eastAsia="zh-CN"/>
        </w:rPr>
        <w:t>供应商</w:t>
      </w:r>
      <w:r>
        <w:rPr>
          <w:rFonts w:hint="eastAsia" w:ascii="仿宋_GB2312" w:hAnsi="仿宋_GB2312" w:eastAsia="仿宋_GB2312" w:cs="仿宋_GB2312"/>
          <w:spacing w:val="11"/>
          <w:sz w:val="21"/>
          <w:szCs w:val="21"/>
        </w:rPr>
        <w:t>（供应商）的法定代表人或其授权委托人应参与远程交互，中途不得更换，在废标、澄清、提疑、传送文件、最后报价等特殊情况下需要交互时，</w:t>
      </w:r>
      <w:r>
        <w:rPr>
          <w:rFonts w:hint="eastAsia" w:ascii="仿宋_GB2312" w:hAnsi="仿宋_GB2312" w:eastAsia="仿宋_GB2312" w:cs="仿宋_GB2312"/>
          <w:spacing w:val="11"/>
          <w:sz w:val="21"/>
          <w:szCs w:val="21"/>
          <w:lang w:eastAsia="zh-CN"/>
        </w:rPr>
        <w:t>供应商</w:t>
      </w:r>
      <w:r>
        <w:rPr>
          <w:rFonts w:hint="eastAsia" w:ascii="仿宋_GB2312" w:hAnsi="仿宋_GB2312" w:eastAsia="仿宋_GB2312" w:cs="仿宋_GB2312"/>
          <w:spacing w:val="11"/>
          <w:sz w:val="21"/>
          <w:szCs w:val="21"/>
        </w:rPr>
        <w:t>（供应商）一端参与交互的人员将均被视为是</w:t>
      </w:r>
      <w:r>
        <w:rPr>
          <w:rFonts w:hint="eastAsia" w:ascii="仿宋_GB2312" w:hAnsi="仿宋_GB2312" w:eastAsia="仿宋_GB2312" w:cs="仿宋_GB2312"/>
          <w:spacing w:val="11"/>
          <w:sz w:val="21"/>
          <w:szCs w:val="21"/>
          <w:lang w:eastAsia="zh-CN"/>
        </w:rPr>
        <w:t>供应商</w:t>
      </w:r>
      <w:r>
        <w:rPr>
          <w:rFonts w:hint="eastAsia" w:ascii="仿宋_GB2312" w:hAnsi="仿宋_GB2312" w:eastAsia="仿宋_GB2312" w:cs="仿宋_GB2312"/>
          <w:spacing w:val="11"/>
          <w:sz w:val="21"/>
          <w:szCs w:val="21"/>
        </w:rPr>
        <w:t>（供应商）的法定代表人或其授权委托人，</w:t>
      </w:r>
      <w:r>
        <w:rPr>
          <w:rFonts w:hint="eastAsia" w:ascii="仿宋_GB2312" w:hAnsi="仿宋_GB2312" w:eastAsia="仿宋_GB2312" w:cs="仿宋_GB2312"/>
          <w:spacing w:val="11"/>
          <w:sz w:val="21"/>
          <w:szCs w:val="21"/>
          <w:lang w:eastAsia="zh-CN"/>
        </w:rPr>
        <w:t>供应商</w:t>
      </w:r>
      <w:r>
        <w:rPr>
          <w:rFonts w:hint="eastAsia" w:ascii="仿宋_GB2312" w:hAnsi="仿宋_GB2312" w:eastAsia="仿宋_GB2312" w:cs="仿宋_GB2312"/>
          <w:spacing w:val="11"/>
          <w:sz w:val="21"/>
          <w:szCs w:val="21"/>
        </w:rPr>
        <w:t xml:space="preserve">（供应商）不得以不承认交互人员的资格或身份等为借口抵赖推脱，供应商自行承担随意更换人员或未按要求参与交互所导致的一切后果。 供应商超时交互，由此产生的不利于供应商的评审风险由投标供应商自行承担。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9、开标前，供应商务必在洛阳市电子招投标交易平台（www.lyggzyjy.cn/TPBidder）</w:t>
      </w:r>
      <w:r>
        <w:rPr>
          <w:rFonts w:hint="eastAsia" w:ascii="仿宋_GB2312" w:hAnsi="仿宋_GB2312" w:eastAsia="仿宋_GB2312" w:cs="仿宋_GB2312"/>
          <w:spacing w:val="11"/>
          <w:sz w:val="21"/>
          <w:szCs w:val="21"/>
          <w:lang w:eastAsia="zh-CN"/>
        </w:rPr>
        <w:t>响应文件</w:t>
      </w:r>
      <w:r>
        <w:rPr>
          <w:rFonts w:hint="eastAsia" w:ascii="仿宋_GB2312" w:hAnsi="仿宋_GB2312" w:eastAsia="仿宋_GB2312" w:cs="仿宋_GB2312"/>
          <w:spacing w:val="11"/>
          <w:sz w:val="21"/>
          <w:szCs w:val="21"/>
        </w:rPr>
        <w:t xml:space="preserve">上传 模块中使用“模拟解密”功能，验证自助解密环境。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10、当出现以下情况时，应对未开标的中止电子开标，对原有资料及信息作出妥善保密处理，并在恢复正常后及时安排时间开标：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（1）系统服务器发生故障，无法访问或无法使用系统；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（2）系统的软件或数据库出现错误，不能进行正常操作；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（3）系统发现有安全漏洞，有潜在的泄密危险； </w:t>
      </w:r>
    </w:p>
    <w:p>
      <w:pPr>
        <w:pStyle w:val="22"/>
        <w:rPr>
          <w:rFonts w:hint="eastAsia" w:ascii="仿宋_GB2312" w:hAnsi="仿宋_GB2312" w:eastAsia="仿宋_GB2312" w:cs="仿宋_GB2312"/>
          <w:spacing w:val="11"/>
          <w:sz w:val="21"/>
          <w:szCs w:val="21"/>
        </w:rPr>
      </w:pPr>
      <w:r>
        <w:rPr>
          <w:rFonts w:hint="eastAsia" w:ascii="仿宋_GB2312" w:hAnsi="仿宋_GB2312" w:eastAsia="仿宋_GB2312" w:cs="仿宋_GB2312"/>
          <w:spacing w:val="11"/>
          <w:sz w:val="21"/>
          <w:szCs w:val="21"/>
        </w:rPr>
        <w:t xml:space="preserve">（4）出现断电事故且短时间内无法恢复供电； </w:t>
      </w:r>
    </w:p>
    <w:p>
      <w:pPr>
        <w:pStyle w:val="22"/>
        <w:rPr>
          <w:rFonts w:hint="eastAsia" w:ascii="仿宋_GB2312" w:hAnsi="仿宋_GB2312" w:eastAsia="仿宋_GB2312" w:cs="仿宋_GB2312"/>
          <w:spacing w:val="11"/>
          <w:szCs w:val="21"/>
        </w:rPr>
      </w:pPr>
      <w:r>
        <w:rPr>
          <w:rFonts w:hint="eastAsia" w:ascii="仿宋_GB2312" w:hAnsi="仿宋_GB2312" w:eastAsia="仿宋_GB2312" w:cs="仿宋_GB2312"/>
          <w:spacing w:val="11"/>
          <w:sz w:val="21"/>
          <w:szCs w:val="21"/>
        </w:rPr>
        <w:t>（5）其他无法保证招投标过程正常进行的情形。</w:t>
      </w:r>
    </w:p>
    <w:p>
      <w:pPr>
        <w:rPr>
          <w:rFonts w:hint="eastAsia" w:ascii="仿宋_GB2312" w:hAnsi="仿宋_GB2312" w:eastAsia="仿宋_GB2312" w:cs="仿宋_GB2312"/>
          <w:highlight w:val="white"/>
        </w:rPr>
      </w:pPr>
      <w:r>
        <w:rPr>
          <w:rFonts w:hint="eastAsia" w:ascii="仿宋_GB2312" w:hAnsi="仿宋_GB2312" w:eastAsia="仿宋_GB2312" w:cs="仿宋_GB2312"/>
          <w:highlight w:val="white"/>
        </w:rPr>
        <w:t xml:space="preserve"> </w:t>
      </w:r>
      <w:bookmarkEnd w:id="0"/>
    </w:p>
    <w:p>
      <w:pPr>
        <w:pStyle w:val="29"/>
        <w:rPr>
          <w:rFonts w:hint="eastAsia" w:ascii="仿宋_GB2312" w:hAnsi="仿宋_GB2312" w:eastAsia="仿宋_GB2312" w:cs="仿宋_GB2312"/>
        </w:rPr>
      </w:pPr>
    </w:p>
    <w:p>
      <w:pPr>
        <w:jc w:val="center"/>
        <w:rPr>
          <w:rFonts w:hint="eastAsia" w:ascii="仿宋_GB2312" w:hAnsi="仿宋_GB2312" w:eastAsia="仿宋_GB2312" w:cs="仿宋_GB2312"/>
        </w:rPr>
      </w:pPr>
      <w:bookmarkStart w:id="1" w:name="_Toc256000009"/>
      <w:bookmarkStart w:id="2" w:name="_Toc256000000"/>
      <w:r>
        <w:rPr>
          <w:rFonts w:hint="eastAsia" w:ascii="仿宋_GB2312" w:hAnsi="仿宋_GB2312" w:eastAsia="仿宋_GB2312" w:cs="仿宋_GB2312"/>
          <w:szCs w:val="44"/>
          <w:highlight w:val="white"/>
        </w:rPr>
        <w:br w:type="page"/>
      </w:r>
      <w:bookmarkEnd w:id="1"/>
      <w:bookmarkEnd w:id="2"/>
      <w:bookmarkStart w:id="3" w:name="_Toc256000010"/>
      <w:bookmarkStart w:id="4" w:name="_Toc256000001"/>
      <w:bookmarkStart w:id="5" w:name="_Toc32327"/>
      <w:bookmarkStart w:id="6" w:name="EB27329096884745cf8a42d0e115149153"/>
      <w:r>
        <w:rPr>
          <w:rFonts w:hint="eastAsia" w:ascii="仿宋_GB2312" w:hAnsi="仿宋_GB2312" w:eastAsia="仿宋_GB2312" w:cs="仿宋_GB2312"/>
          <w:b/>
          <w:bCs/>
          <w:spacing w:val="14"/>
          <w:sz w:val="32"/>
          <w:szCs w:val="32"/>
        </w:rPr>
        <w:t>第一章  采购公告</w:t>
      </w:r>
      <w:bookmarkEnd w:id="3"/>
      <w:bookmarkEnd w:id="4"/>
      <w:bookmarkEnd w:id="5"/>
    </w:p>
    <w:p>
      <w:pPr>
        <w:pStyle w:val="30"/>
        <w:rPr>
          <w:rFonts w:hint="eastAsia" w:ascii="仿宋_GB2312" w:hAnsi="仿宋_GB2312" w:eastAsia="仿宋_GB2312" w:cs="仿宋_GB2312"/>
        </w:rPr>
      </w:pPr>
      <w:bookmarkStart w:id="7" w:name="_Toc504741947"/>
      <w:bookmarkStart w:id="8" w:name="_Toc1662589"/>
      <w:bookmarkStart w:id="9" w:name="_Toc25634"/>
      <w:r>
        <w:rPr>
          <w:rFonts w:hint="eastAsia" w:ascii="仿宋_GB2312" w:hAnsi="仿宋_GB2312" w:eastAsia="仿宋_GB2312" w:cs="仿宋_GB2312"/>
        </w:rPr>
        <w:t>项目概况：</w:t>
      </w:r>
    </w:p>
    <w:p>
      <w:pPr>
        <w:pStyle w:val="30"/>
        <w:rPr>
          <w:rFonts w:hint="eastAsia" w:ascii="仿宋_GB2312" w:hAnsi="仿宋_GB2312" w:eastAsia="仿宋_GB2312" w:cs="仿宋_GB2312"/>
        </w:rPr>
      </w:pPr>
      <w:r>
        <w:rPr>
          <w:rFonts w:hint="eastAsia" w:ascii="仿宋_GB2312" w:hAnsi="仿宋_GB2312" w:eastAsia="仿宋_GB2312" w:cs="仿宋_GB2312"/>
        </w:rPr>
        <w:t>河南科技大学先进材料表面结构与相转变原位测量系统平台项目招标项目的潜在</w:t>
      </w:r>
      <w:r>
        <w:rPr>
          <w:rFonts w:hint="eastAsia" w:ascii="仿宋_GB2312" w:hAnsi="仿宋_GB2312" w:eastAsia="仿宋_GB2312" w:cs="仿宋_GB2312"/>
          <w:lang w:eastAsia="zh-CN"/>
        </w:rPr>
        <w:t>供应商</w:t>
      </w:r>
      <w:r>
        <w:rPr>
          <w:rFonts w:hint="eastAsia" w:ascii="仿宋_GB2312" w:hAnsi="仿宋_GB2312" w:eastAsia="仿宋_GB2312" w:cs="仿宋_GB2312"/>
        </w:rPr>
        <w:t>应在洛阳市公共资源交易中心网站（lyggzyjy.ly.gov.cn）获取</w:t>
      </w:r>
      <w:r>
        <w:rPr>
          <w:rFonts w:hint="eastAsia" w:ascii="仿宋_GB2312" w:hAnsi="仿宋_GB2312" w:eastAsia="仿宋_GB2312" w:cs="仿宋_GB2312"/>
          <w:lang w:eastAsia="zh-CN"/>
        </w:rPr>
        <w:t>竞争性磋商文件</w:t>
      </w:r>
      <w:r>
        <w:rPr>
          <w:rFonts w:hint="eastAsia" w:ascii="仿宋_GB2312" w:hAnsi="仿宋_GB2312" w:eastAsia="仿宋_GB2312" w:cs="仿宋_GB2312"/>
        </w:rPr>
        <w:t>，并于2024年</w:t>
      </w:r>
      <w:r>
        <w:rPr>
          <w:rFonts w:hint="eastAsia" w:ascii="仿宋_GB2312" w:hAnsi="仿宋_GB2312" w:eastAsia="仿宋_GB2312" w:cs="仿宋_GB2312"/>
          <w:lang w:val="en-US" w:eastAsia="zh-CN"/>
        </w:rPr>
        <w:t>04</w:t>
      </w:r>
      <w:r>
        <w:rPr>
          <w:rFonts w:hint="eastAsia" w:ascii="仿宋_GB2312" w:hAnsi="仿宋_GB2312" w:eastAsia="仿宋_GB2312" w:cs="仿宋_GB2312"/>
        </w:rPr>
        <w:t>月</w:t>
      </w:r>
      <w:r>
        <w:rPr>
          <w:rFonts w:hint="eastAsia" w:ascii="仿宋_GB2312" w:hAnsi="仿宋_GB2312" w:eastAsia="仿宋_GB2312" w:cs="仿宋_GB2312"/>
          <w:lang w:val="en-US" w:eastAsia="zh-CN"/>
        </w:rPr>
        <w:t>28</w:t>
      </w:r>
      <w:r>
        <w:rPr>
          <w:rFonts w:hint="eastAsia" w:ascii="仿宋_GB2312" w:hAnsi="仿宋_GB2312" w:eastAsia="仿宋_GB2312" w:cs="仿宋_GB2312"/>
        </w:rPr>
        <w:t>日</w:t>
      </w:r>
      <w:r>
        <w:rPr>
          <w:rFonts w:hint="eastAsia" w:ascii="仿宋_GB2312" w:hAnsi="仿宋_GB2312" w:eastAsia="仿宋_GB2312" w:cs="仿宋_GB2312"/>
          <w:lang w:eastAsia="zh-CN"/>
        </w:rPr>
        <w:t>09时20分</w:t>
      </w:r>
      <w:r>
        <w:rPr>
          <w:rFonts w:hint="eastAsia" w:ascii="仿宋_GB2312" w:hAnsi="仿宋_GB2312" w:eastAsia="仿宋_GB2312" w:cs="仿宋_GB2312"/>
        </w:rPr>
        <w:t>（北京时间）前递交</w:t>
      </w:r>
      <w:r>
        <w:rPr>
          <w:rFonts w:hint="eastAsia" w:ascii="仿宋_GB2312" w:hAnsi="仿宋_GB2312" w:eastAsia="仿宋_GB2312" w:cs="仿宋_GB2312"/>
          <w:lang w:eastAsia="zh-CN"/>
        </w:rPr>
        <w:t>响应文件</w:t>
      </w:r>
      <w:r>
        <w:rPr>
          <w:rFonts w:hint="eastAsia" w:ascii="仿宋_GB2312" w:hAnsi="仿宋_GB2312" w:eastAsia="仿宋_GB2312" w:cs="仿宋_GB2312"/>
        </w:rPr>
        <w:t>。</w:t>
      </w:r>
    </w:p>
    <w:p>
      <w:pPr>
        <w:pStyle w:val="30"/>
        <w:rPr>
          <w:rFonts w:hint="eastAsia" w:ascii="仿宋_GB2312" w:hAnsi="仿宋_GB2312" w:eastAsia="仿宋_GB2312" w:cs="仿宋_GB2312"/>
        </w:rPr>
      </w:pPr>
      <w:r>
        <w:rPr>
          <w:rFonts w:hint="eastAsia" w:ascii="仿宋_GB2312" w:hAnsi="仿宋_GB2312" w:eastAsia="仿宋_GB2312" w:cs="仿宋_GB2312"/>
        </w:rPr>
        <w:t>一、项目基本情况</w:t>
      </w:r>
    </w:p>
    <w:p>
      <w:pPr>
        <w:pStyle w:val="30"/>
        <w:rPr>
          <w:rFonts w:hint="eastAsia" w:ascii="仿宋_GB2312" w:hAnsi="仿宋_GB2312" w:eastAsia="仿宋_GB2312" w:cs="仿宋_GB2312"/>
          <w:lang w:eastAsia="zh-CN"/>
        </w:rPr>
      </w:pPr>
      <w:r>
        <w:rPr>
          <w:rFonts w:hint="eastAsia" w:ascii="仿宋_GB2312" w:hAnsi="仿宋_GB2312" w:eastAsia="仿宋_GB2312" w:cs="仿宋_GB2312"/>
        </w:rPr>
        <w:t>1、项目编号：</w:t>
      </w:r>
      <w:r>
        <w:rPr>
          <w:rFonts w:hint="eastAsia" w:ascii="仿宋_GB2312" w:hAnsi="仿宋_GB2312" w:eastAsia="仿宋_GB2312" w:cs="仿宋_GB2312"/>
          <w:lang w:eastAsia="zh-CN"/>
        </w:rPr>
        <w:t>豫财磋商采购-2024-195</w:t>
      </w:r>
    </w:p>
    <w:p>
      <w:pPr>
        <w:pStyle w:val="30"/>
        <w:rPr>
          <w:rFonts w:hint="eastAsia" w:ascii="仿宋_GB2312" w:hAnsi="仿宋_GB2312" w:eastAsia="仿宋_GB2312" w:cs="仿宋_GB2312"/>
        </w:rPr>
      </w:pPr>
      <w:r>
        <w:rPr>
          <w:rFonts w:hint="eastAsia" w:ascii="仿宋_GB2312" w:hAnsi="仿宋_GB2312" w:eastAsia="仿宋_GB2312" w:cs="仿宋_GB2312"/>
        </w:rPr>
        <w:t>2、项目名称：河南科技大学先进材料表面结构与相转变原位测量系统平台项目</w:t>
      </w:r>
    </w:p>
    <w:p>
      <w:pPr>
        <w:pStyle w:val="30"/>
        <w:rPr>
          <w:rFonts w:hint="eastAsia" w:ascii="仿宋_GB2312" w:hAnsi="仿宋_GB2312" w:eastAsia="仿宋_GB2312" w:cs="仿宋_GB2312"/>
        </w:rPr>
      </w:pPr>
      <w:r>
        <w:rPr>
          <w:rFonts w:hint="eastAsia" w:ascii="仿宋_GB2312" w:hAnsi="仿宋_GB2312" w:eastAsia="仿宋_GB2312" w:cs="仿宋_GB2312"/>
        </w:rPr>
        <w:t>3、采购方式：竞争性磋商</w:t>
      </w:r>
    </w:p>
    <w:p>
      <w:pPr>
        <w:pStyle w:val="30"/>
        <w:rPr>
          <w:rFonts w:hint="eastAsia" w:ascii="仿宋_GB2312" w:hAnsi="仿宋_GB2312" w:eastAsia="仿宋_GB2312" w:cs="仿宋_GB2312"/>
        </w:rPr>
      </w:pPr>
      <w:r>
        <w:rPr>
          <w:rFonts w:hint="eastAsia" w:ascii="仿宋_GB2312" w:hAnsi="仿宋_GB2312" w:eastAsia="仿宋_GB2312" w:cs="仿宋_GB2312"/>
        </w:rPr>
        <w:t>4、预算金额：2740000.00元</w:t>
      </w:r>
    </w:p>
    <w:p>
      <w:pPr>
        <w:pStyle w:val="30"/>
        <w:rPr>
          <w:rFonts w:hint="eastAsia" w:ascii="仿宋_GB2312" w:hAnsi="仿宋_GB2312" w:eastAsia="仿宋_GB2312" w:cs="仿宋_GB2312"/>
        </w:rPr>
      </w:pPr>
      <w:r>
        <w:rPr>
          <w:rFonts w:hint="eastAsia" w:ascii="仿宋_GB2312" w:hAnsi="仿宋_GB2312" w:eastAsia="仿宋_GB2312" w:cs="仿宋_GB2312"/>
        </w:rPr>
        <w:t>最高限价：2740000.00元</w:t>
      </w:r>
    </w:p>
    <w:tbl>
      <w:tblPr>
        <w:tblStyle w:val="16"/>
        <w:tblW w:w="10077"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983"/>
        <w:gridCol w:w="3976"/>
        <w:gridCol w:w="1487"/>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trPr>
        <w:tc>
          <w:tcPr>
            <w:tcW w:w="735" w:type="dxa"/>
            <w:vAlign w:val="center"/>
          </w:tcPr>
          <w:p>
            <w:pPr>
              <w:pStyle w:val="32"/>
              <w:ind w:left="0" w:leftChars="0"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序号</w:t>
            </w:r>
          </w:p>
        </w:tc>
        <w:tc>
          <w:tcPr>
            <w:tcW w:w="1983" w:type="dxa"/>
            <w:vAlign w:val="center"/>
          </w:tcPr>
          <w:p>
            <w:pPr>
              <w:pStyle w:val="32"/>
              <w:ind w:firstLine="298"/>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包号</w:t>
            </w:r>
          </w:p>
        </w:tc>
        <w:tc>
          <w:tcPr>
            <w:tcW w:w="3976" w:type="dxa"/>
            <w:vAlign w:val="center"/>
          </w:tcPr>
          <w:p>
            <w:pPr>
              <w:pStyle w:val="32"/>
              <w:ind w:firstLine="298"/>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包名称</w:t>
            </w:r>
          </w:p>
        </w:tc>
        <w:tc>
          <w:tcPr>
            <w:tcW w:w="1487" w:type="dxa"/>
            <w:vAlign w:val="center"/>
          </w:tcPr>
          <w:p>
            <w:pPr>
              <w:pStyle w:val="32"/>
              <w:ind w:left="0" w:leftChars="0"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包预算（元）</w:t>
            </w:r>
          </w:p>
        </w:tc>
        <w:tc>
          <w:tcPr>
            <w:tcW w:w="1896" w:type="dxa"/>
            <w:vAlign w:val="center"/>
          </w:tcPr>
          <w:p>
            <w:pPr>
              <w:pStyle w:val="32"/>
              <w:ind w:left="0" w:leftChars="0"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735" w:type="dxa"/>
            <w:vAlign w:val="center"/>
          </w:tcPr>
          <w:p>
            <w:pPr>
              <w:pStyle w:val="30"/>
              <w:ind w:left="0" w:leftChars="0" w:firstLine="0" w:firstLineChars="0"/>
              <w:jc w:val="center"/>
              <w:rPr>
                <w:rFonts w:hint="eastAsia" w:ascii="仿宋_GB2312" w:hAnsi="仿宋_GB2312" w:eastAsia="仿宋_GB2312" w:cs="仿宋_GB2312"/>
                <w:kern w:val="0"/>
                <w:sz w:val="21"/>
                <w:szCs w:val="20"/>
                <w:lang w:val="en-US" w:eastAsia="zh-CN" w:bidi="ar-SA"/>
              </w:rPr>
            </w:pPr>
            <w:r>
              <w:rPr>
                <w:rFonts w:hint="eastAsia" w:ascii="仿宋_GB2312" w:hAnsi="仿宋_GB2312" w:eastAsia="仿宋_GB2312" w:cs="仿宋_GB2312"/>
                <w:kern w:val="0"/>
                <w:sz w:val="21"/>
                <w:szCs w:val="20"/>
                <w:lang w:val="en-US" w:eastAsia="zh-CN" w:bidi="ar-SA"/>
              </w:rPr>
              <w:t>1</w:t>
            </w:r>
          </w:p>
        </w:tc>
        <w:tc>
          <w:tcPr>
            <w:tcW w:w="1983" w:type="dxa"/>
            <w:vAlign w:val="center"/>
          </w:tcPr>
          <w:p>
            <w:pPr>
              <w:pStyle w:val="30"/>
              <w:ind w:left="0" w:leftChars="0" w:firstLine="0" w:firstLineChars="0"/>
              <w:jc w:val="center"/>
              <w:rPr>
                <w:rFonts w:hint="eastAsia" w:ascii="仿宋_GB2312" w:hAnsi="仿宋_GB2312" w:eastAsia="仿宋_GB2312" w:cs="仿宋_GB2312"/>
                <w:kern w:val="0"/>
                <w:sz w:val="21"/>
                <w:szCs w:val="20"/>
                <w:lang w:val="en-US" w:eastAsia="zh-CN" w:bidi="ar-SA"/>
              </w:rPr>
            </w:pPr>
            <w:r>
              <w:rPr>
                <w:rFonts w:hint="eastAsia" w:ascii="仿宋_GB2312" w:hAnsi="仿宋_GB2312" w:eastAsia="仿宋_GB2312" w:cs="仿宋_GB2312"/>
                <w:kern w:val="0"/>
                <w:sz w:val="21"/>
                <w:szCs w:val="20"/>
                <w:lang w:val="en-US" w:eastAsia="zh-CN" w:bidi="ar-SA"/>
              </w:rPr>
              <w:t>洛直政采磋商(2024)0175号-1</w:t>
            </w:r>
          </w:p>
        </w:tc>
        <w:tc>
          <w:tcPr>
            <w:tcW w:w="3976" w:type="dxa"/>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先进材料表面结构与相转变原位测量系统平台项目包1</w:t>
            </w:r>
          </w:p>
        </w:tc>
        <w:tc>
          <w:tcPr>
            <w:tcW w:w="1487" w:type="dxa"/>
            <w:vAlign w:val="center"/>
          </w:tcPr>
          <w:p>
            <w:pPr>
              <w:pStyle w:val="30"/>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1850000.00</w:t>
            </w:r>
          </w:p>
        </w:tc>
        <w:tc>
          <w:tcPr>
            <w:tcW w:w="1896" w:type="dxa"/>
            <w:vAlign w:val="center"/>
          </w:tcPr>
          <w:p>
            <w:pPr>
              <w:pStyle w:val="30"/>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1850000.00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735" w:type="dxa"/>
            <w:vAlign w:val="center"/>
          </w:tcPr>
          <w:p>
            <w:pPr>
              <w:pStyle w:val="30"/>
              <w:ind w:left="0" w:leftChars="0" w:firstLine="0" w:firstLineChars="0"/>
              <w:jc w:val="center"/>
              <w:rPr>
                <w:rFonts w:hint="eastAsia" w:ascii="仿宋_GB2312" w:hAnsi="仿宋_GB2312" w:eastAsia="仿宋_GB2312" w:cs="仿宋_GB2312"/>
                <w:kern w:val="0"/>
                <w:sz w:val="21"/>
                <w:szCs w:val="20"/>
                <w:lang w:val="en-US" w:eastAsia="zh-CN" w:bidi="ar-SA"/>
              </w:rPr>
            </w:pPr>
            <w:r>
              <w:rPr>
                <w:rFonts w:hint="eastAsia" w:ascii="仿宋_GB2312" w:hAnsi="仿宋_GB2312" w:eastAsia="仿宋_GB2312" w:cs="仿宋_GB2312"/>
                <w:kern w:val="0"/>
                <w:sz w:val="21"/>
                <w:szCs w:val="20"/>
                <w:lang w:val="en-US" w:eastAsia="zh-CN" w:bidi="ar-SA"/>
              </w:rPr>
              <w:t>2</w:t>
            </w:r>
          </w:p>
        </w:tc>
        <w:tc>
          <w:tcPr>
            <w:tcW w:w="1983" w:type="dxa"/>
            <w:vAlign w:val="center"/>
          </w:tcPr>
          <w:p>
            <w:pPr>
              <w:pStyle w:val="30"/>
              <w:ind w:left="0" w:leftChars="0" w:firstLine="0" w:firstLineChars="0"/>
              <w:jc w:val="center"/>
              <w:rPr>
                <w:rFonts w:hint="eastAsia" w:ascii="仿宋_GB2312" w:hAnsi="仿宋_GB2312" w:eastAsia="仿宋_GB2312" w:cs="仿宋_GB2312"/>
                <w:kern w:val="0"/>
                <w:sz w:val="21"/>
                <w:szCs w:val="20"/>
                <w:lang w:val="en-US" w:eastAsia="zh-CN" w:bidi="ar-SA"/>
              </w:rPr>
            </w:pPr>
            <w:r>
              <w:rPr>
                <w:rFonts w:hint="eastAsia" w:ascii="仿宋_GB2312" w:hAnsi="仿宋_GB2312" w:eastAsia="仿宋_GB2312" w:cs="仿宋_GB2312"/>
                <w:kern w:val="0"/>
                <w:sz w:val="21"/>
                <w:szCs w:val="20"/>
                <w:lang w:val="en-US" w:eastAsia="zh-CN" w:bidi="ar-SA"/>
              </w:rPr>
              <w:t>洛直政采磋商(2024)0175号-2</w:t>
            </w:r>
          </w:p>
        </w:tc>
        <w:tc>
          <w:tcPr>
            <w:tcW w:w="3976" w:type="dxa"/>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先进材料表面结构与相转变原位测量系统平台项目包2</w:t>
            </w:r>
          </w:p>
        </w:tc>
        <w:tc>
          <w:tcPr>
            <w:tcW w:w="1487" w:type="dxa"/>
            <w:vAlign w:val="center"/>
          </w:tcPr>
          <w:p>
            <w:pPr>
              <w:pStyle w:val="30"/>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890000.00</w:t>
            </w:r>
          </w:p>
        </w:tc>
        <w:tc>
          <w:tcPr>
            <w:tcW w:w="1896" w:type="dxa"/>
            <w:vAlign w:val="center"/>
          </w:tcPr>
          <w:p>
            <w:pPr>
              <w:pStyle w:val="30"/>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890000.00</w:t>
            </w:r>
          </w:p>
        </w:tc>
      </w:tr>
    </w:tbl>
    <w:p>
      <w:pPr>
        <w:pStyle w:val="30"/>
        <w:rPr>
          <w:rFonts w:hint="eastAsia" w:ascii="仿宋_GB2312" w:hAnsi="仿宋_GB2312" w:eastAsia="仿宋_GB2312" w:cs="仿宋_GB2312"/>
        </w:rPr>
      </w:pPr>
      <w:r>
        <w:rPr>
          <w:rFonts w:hint="eastAsia" w:ascii="仿宋_GB2312" w:hAnsi="仿宋_GB2312" w:eastAsia="仿宋_GB2312" w:cs="仿宋_GB2312"/>
        </w:rPr>
        <w:t>5、采购需求（包括但不限于标的的名称、数量、简要技术需求或服务要求等）：</w:t>
      </w:r>
    </w:p>
    <w:p>
      <w:pPr>
        <w:pStyle w:val="30"/>
        <w:rPr>
          <w:rFonts w:hint="eastAsia" w:ascii="仿宋_GB2312" w:hAnsi="仿宋_GB2312" w:eastAsia="仿宋_GB2312" w:cs="仿宋_GB2312"/>
        </w:rPr>
      </w:pPr>
      <w:r>
        <w:rPr>
          <w:rFonts w:hint="eastAsia" w:ascii="仿宋_GB2312" w:hAnsi="仿宋_GB2312" w:eastAsia="仿宋_GB2312" w:cs="仿宋_GB2312"/>
        </w:rPr>
        <w:t>（1）本次招标共2个标段。主要为先进材料表面结构与相转变原位测量系统平台项目；1标段包括原位电化学拉曼偏振光学系统；2标段包括同步热分析仪(配置低温模块)；（具体技术需求详见磋商文件）</w:t>
      </w:r>
    </w:p>
    <w:p>
      <w:pPr>
        <w:pStyle w:val="30"/>
        <w:rPr>
          <w:rFonts w:hint="eastAsia" w:ascii="仿宋_GB2312" w:hAnsi="仿宋_GB2312" w:eastAsia="仿宋_GB2312" w:cs="仿宋_GB2312"/>
        </w:rPr>
      </w:pPr>
      <w:r>
        <w:rPr>
          <w:rFonts w:hint="eastAsia" w:ascii="仿宋_GB2312" w:hAnsi="仿宋_GB2312" w:eastAsia="仿宋_GB2312" w:cs="仿宋_GB2312"/>
        </w:rPr>
        <w:t>（2）交货期：签订合同后60天内；</w:t>
      </w:r>
    </w:p>
    <w:p>
      <w:pPr>
        <w:pStyle w:val="30"/>
        <w:rPr>
          <w:rFonts w:hint="eastAsia" w:ascii="仿宋_GB2312" w:hAnsi="仿宋_GB2312" w:eastAsia="仿宋_GB2312" w:cs="仿宋_GB2312"/>
        </w:rPr>
      </w:pPr>
      <w:r>
        <w:rPr>
          <w:rFonts w:hint="eastAsia" w:ascii="仿宋_GB2312" w:hAnsi="仿宋_GB2312" w:eastAsia="仿宋_GB2312" w:cs="仿宋_GB2312"/>
        </w:rPr>
        <w:t>（3）质保期：12个月；</w:t>
      </w:r>
    </w:p>
    <w:p>
      <w:pPr>
        <w:pStyle w:val="30"/>
        <w:rPr>
          <w:rFonts w:hint="eastAsia" w:ascii="仿宋_GB2312" w:hAnsi="仿宋_GB2312" w:eastAsia="仿宋_GB2312" w:cs="仿宋_GB2312"/>
        </w:rPr>
      </w:pPr>
      <w:r>
        <w:rPr>
          <w:rFonts w:hint="eastAsia" w:ascii="仿宋_GB2312" w:hAnsi="仿宋_GB2312" w:eastAsia="仿宋_GB2312" w:cs="仿宋_GB2312"/>
        </w:rPr>
        <w:t>（4）质量要求：符合国家质量验收备案标准；</w:t>
      </w:r>
    </w:p>
    <w:p>
      <w:pPr>
        <w:pStyle w:val="30"/>
        <w:rPr>
          <w:rFonts w:hint="eastAsia" w:ascii="仿宋_GB2312" w:hAnsi="仿宋_GB2312" w:eastAsia="仿宋_GB2312" w:cs="仿宋_GB2312"/>
        </w:rPr>
      </w:pPr>
      <w:r>
        <w:rPr>
          <w:rFonts w:hint="eastAsia" w:ascii="仿宋_GB2312" w:hAnsi="仿宋_GB2312" w:eastAsia="仿宋_GB2312" w:cs="仿宋_GB2312"/>
        </w:rPr>
        <w:t>6、合同履行期限：交货期加质保期；</w:t>
      </w:r>
    </w:p>
    <w:p>
      <w:pPr>
        <w:pStyle w:val="30"/>
        <w:rPr>
          <w:rFonts w:hint="eastAsia" w:ascii="仿宋_GB2312" w:hAnsi="仿宋_GB2312" w:eastAsia="仿宋_GB2312" w:cs="仿宋_GB2312"/>
        </w:rPr>
      </w:pPr>
      <w:r>
        <w:rPr>
          <w:rFonts w:hint="eastAsia" w:ascii="仿宋_GB2312" w:hAnsi="仿宋_GB2312" w:eastAsia="仿宋_GB2312" w:cs="仿宋_GB2312"/>
        </w:rPr>
        <w:t>7、本项目是否接受联合体投标：否</w:t>
      </w:r>
    </w:p>
    <w:p>
      <w:pPr>
        <w:pStyle w:val="30"/>
        <w:rPr>
          <w:rFonts w:hint="eastAsia" w:ascii="仿宋_GB2312" w:hAnsi="仿宋_GB2312" w:eastAsia="仿宋_GB2312" w:cs="仿宋_GB2312"/>
        </w:rPr>
      </w:pPr>
      <w:r>
        <w:rPr>
          <w:rFonts w:hint="eastAsia" w:ascii="仿宋_GB2312" w:hAnsi="仿宋_GB2312" w:eastAsia="仿宋_GB2312" w:cs="仿宋_GB2312"/>
        </w:rPr>
        <w:t>8、是否接受进口产品：是</w:t>
      </w:r>
      <w:bookmarkStart w:id="129" w:name="_GoBack"/>
      <w:bookmarkEnd w:id="129"/>
    </w:p>
    <w:p>
      <w:pPr>
        <w:pStyle w:val="30"/>
        <w:rPr>
          <w:rFonts w:hint="eastAsia" w:ascii="仿宋_GB2312" w:hAnsi="仿宋_GB2312" w:eastAsia="仿宋_GB2312" w:cs="仿宋_GB2312"/>
        </w:rPr>
      </w:pPr>
      <w:r>
        <w:rPr>
          <w:rFonts w:hint="eastAsia" w:ascii="仿宋_GB2312" w:hAnsi="仿宋_GB2312" w:eastAsia="仿宋_GB2312" w:cs="仿宋_GB2312"/>
        </w:rPr>
        <w:t>二、申请人资格要求</w:t>
      </w:r>
    </w:p>
    <w:p>
      <w:pPr>
        <w:pStyle w:val="30"/>
        <w:rPr>
          <w:rFonts w:hint="eastAsia" w:ascii="仿宋_GB2312" w:hAnsi="仿宋_GB2312" w:eastAsia="仿宋_GB2312" w:cs="仿宋_GB2312"/>
        </w:rPr>
      </w:pPr>
      <w:r>
        <w:rPr>
          <w:rFonts w:hint="eastAsia" w:ascii="仿宋_GB2312" w:hAnsi="仿宋_GB2312" w:eastAsia="仿宋_GB2312" w:cs="仿宋_GB2312"/>
        </w:rPr>
        <w:t>1、满足《中华人民共和国政府采购法》第二十二条规定；</w:t>
      </w:r>
    </w:p>
    <w:p>
      <w:pPr>
        <w:pStyle w:val="30"/>
        <w:rPr>
          <w:rFonts w:hint="eastAsia" w:ascii="仿宋_GB2312" w:hAnsi="仿宋_GB2312" w:eastAsia="仿宋_GB2312" w:cs="仿宋_GB2312"/>
        </w:rPr>
      </w:pPr>
      <w:r>
        <w:rPr>
          <w:rFonts w:hint="eastAsia" w:ascii="仿宋_GB2312" w:hAnsi="仿宋_GB2312" w:eastAsia="仿宋_GB2312" w:cs="仿宋_GB2312"/>
        </w:rPr>
        <w:t>2、落实政府采购政策满足的资格要求：</w:t>
      </w:r>
    </w:p>
    <w:p>
      <w:pPr>
        <w:pStyle w:val="30"/>
        <w:rPr>
          <w:rFonts w:hint="eastAsia" w:ascii="仿宋_GB2312" w:hAnsi="仿宋_GB2312" w:eastAsia="仿宋_GB2312" w:cs="仿宋_GB2312"/>
        </w:rPr>
      </w:pPr>
      <w:r>
        <w:rPr>
          <w:rFonts w:hint="eastAsia" w:ascii="仿宋_GB2312" w:hAnsi="仿宋_GB2312" w:eastAsia="仿宋_GB2312" w:cs="仿宋_GB2312"/>
        </w:rPr>
        <w:t>（1）执行节约能源、保护环境、落实绿色建筑、绿色建材、扶持不发达地区和少数民族地区；</w:t>
      </w:r>
    </w:p>
    <w:p>
      <w:pPr>
        <w:pStyle w:val="30"/>
        <w:rPr>
          <w:rFonts w:hint="eastAsia" w:ascii="仿宋_GB2312" w:hAnsi="仿宋_GB2312" w:eastAsia="仿宋_GB2312" w:cs="仿宋_GB2312"/>
        </w:rPr>
      </w:pPr>
      <w:r>
        <w:rPr>
          <w:rFonts w:hint="eastAsia" w:ascii="仿宋_GB2312" w:hAnsi="仿宋_GB2312" w:eastAsia="仿宋_GB2312" w:cs="仿宋_GB2312"/>
        </w:rPr>
        <w:t>（2）节能环保产品优先或强制采购；</w:t>
      </w:r>
    </w:p>
    <w:p>
      <w:pPr>
        <w:pStyle w:val="30"/>
        <w:rPr>
          <w:rFonts w:hint="eastAsia" w:ascii="仿宋_GB2312" w:hAnsi="仿宋_GB2312" w:eastAsia="仿宋_GB2312" w:cs="仿宋_GB2312"/>
        </w:rPr>
      </w:pPr>
      <w:r>
        <w:rPr>
          <w:rFonts w:hint="eastAsia" w:ascii="仿宋_GB2312" w:hAnsi="仿宋_GB2312" w:eastAsia="仿宋_GB2312" w:cs="仿宋_GB2312"/>
        </w:rPr>
        <w:t>（3）支持中小微（监狱、残疾人福利性单位）企业；</w:t>
      </w:r>
    </w:p>
    <w:p>
      <w:pPr>
        <w:pStyle w:val="30"/>
        <w:rPr>
          <w:rFonts w:hint="eastAsia" w:ascii="仿宋_GB2312" w:hAnsi="仿宋_GB2312" w:eastAsia="仿宋_GB2312" w:cs="仿宋_GB2312"/>
        </w:rPr>
      </w:pPr>
      <w:r>
        <w:rPr>
          <w:rFonts w:hint="eastAsia" w:ascii="仿宋_GB2312" w:hAnsi="仿宋_GB2312" w:eastAsia="仿宋_GB2312" w:cs="仿宋_GB2312"/>
        </w:rPr>
        <w:t>备注：根据《政府采购促进中小企业发展管理办法》（财库﹝2020﹞46 号）的规定，对于未预留份额专门面向中小企业采购的采购项目，以及预留份额项目中的非预留部分采购包，对符合中小企业扶持政策的小微企业报价给予10%的扣除，用扣除后的价格参加评审。中小企业参加政府采购活动，应当出具《中小企业声明函》（见附件），否则不得享受相关中小企业扶持政策。</w:t>
      </w:r>
    </w:p>
    <w:p>
      <w:pPr>
        <w:pStyle w:val="30"/>
        <w:rPr>
          <w:rFonts w:hint="eastAsia" w:ascii="仿宋_GB2312" w:hAnsi="仿宋_GB2312" w:eastAsia="仿宋_GB2312" w:cs="仿宋_GB2312"/>
        </w:rPr>
      </w:pPr>
      <w:r>
        <w:rPr>
          <w:rFonts w:hint="eastAsia" w:ascii="仿宋_GB2312" w:hAnsi="仿宋_GB2312" w:eastAsia="仿宋_GB2312" w:cs="仿宋_GB2312"/>
        </w:rPr>
        <w:t>3、本项目的特定资格要求：</w:t>
      </w:r>
    </w:p>
    <w:p>
      <w:pPr>
        <w:pStyle w:val="30"/>
        <w:rPr>
          <w:rFonts w:hint="eastAsia" w:ascii="仿宋_GB2312" w:hAnsi="仿宋_GB2312" w:eastAsia="仿宋_GB2312" w:cs="仿宋_GB2312"/>
        </w:rPr>
      </w:pPr>
      <w:r>
        <w:rPr>
          <w:rFonts w:hint="eastAsia" w:ascii="仿宋_GB2312" w:hAnsi="仿宋_GB2312" w:eastAsia="仿宋_GB2312" w:cs="仿宋_GB2312"/>
        </w:rPr>
        <w:t>3.1供应商应具有独立承担民事责任的能力；</w:t>
      </w:r>
    </w:p>
    <w:p>
      <w:pPr>
        <w:pStyle w:val="30"/>
        <w:rPr>
          <w:rFonts w:hint="eastAsia" w:ascii="仿宋_GB2312" w:hAnsi="仿宋_GB2312" w:eastAsia="仿宋_GB2312" w:cs="仿宋_GB2312"/>
        </w:rPr>
      </w:pPr>
      <w:r>
        <w:rPr>
          <w:rFonts w:hint="eastAsia" w:ascii="仿宋_GB2312" w:hAnsi="仿宋_GB2312" w:eastAsia="仿宋_GB2312" w:cs="仿宋_GB2312"/>
        </w:rPr>
        <w:t>3.2根据洛财购【2021】11号文件，供应商须按照规定提供“洛阳市政府采购供应商信用承诺函”，采购人有权在签订合同前要求中标供应商提供相关证明材料以核实中标供应商承诺事项的真实性。（格式详见响应文件）；</w:t>
      </w:r>
    </w:p>
    <w:p>
      <w:pPr>
        <w:pStyle w:val="30"/>
        <w:rPr>
          <w:rFonts w:hint="eastAsia" w:ascii="仿宋_GB2312" w:hAnsi="仿宋_GB2312" w:eastAsia="仿宋_GB2312" w:cs="仿宋_GB2312"/>
        </w:rPr>
      </w:pPr>
      <w:r>
        <w:rPr>
          <w:rFonts w:hint="eastAsia" w:ascii="仿宋_GB2312" w:hAnsi="仿宋_GB2312" w:eastAsia="仿宋_GB2312" w:cs="仿宋_GB2312"/>
        </w:rPr>
        <w:t>3.3本项目不接受联合体投标；</w:t>
      </w:r>
    </w:p>
    <w:p>
      <w:pPr>
        <w:pStyle w:val="30"/>
        <w:rPr>
          <w:rFonts w:hint="eastAsia" w:ascii="仿宋_GB2312" w:hAnsi="仿宋_GB2312" w:eastAsia="仿宋_GB2312" w:cs="仿宋_GB2312"/>
        </w:rPr>
      </w:pPr>
      <w:r>
        <w:rPr>
          <w:rFonts w:hint="eastAsia" w:ascii="仿宋_GB2312" w:hAnsi="仿宋_GB2312" w:eastAsia="仿宋_GB2312" w:cs="仿宋_GB2312"/>
        </w:rPr>
        <w:t>3.4本项目实行资格后审；</w:t>
      </w:r>
    </w:p>
    <w:p>
      <w:pPr>
        <w:pStyle w:val="30"/>
        <w:rPr>
          <w:rFonts w:hint="eastAsia" w:ascii="仿宋_GB2312" w:hAnsi="仿宋_GB2312" w:eastAsia="仿宋_GB2312" w:cs="仿宋_GB2312"/>
          <w:lang w:eastAsia="zh-CN"/>
        </w:rPr>
      </w:pPr>
      <w:r>
        <w:rPr>
          <w:rFonts w:hint="eastAsia" w:ascii="仿宋_GB2312" w:hAnsi="仿宋_GB2312" w:eastAsia="仿宋_GB2312" w:cs="仿宋_GB2312"/>
        </w:rPr>
        <w:t>三、获取</w:t>
      </w:r>
      <w:r>
        <w:rPr>
          <w:rFonts w:hint="eastAsia" w:ascii="仿宋_GB2312" w:hAnsi="仿宋_GB2312" w:eastAsia="仿宋_GB2312" w:cs="仿宋_GB2312"/>
          <w:lang w:eastAsia="zh-CN"/>
        </w:rPr>
        <w:t>竞争性磋商文件</w:t>
      </w:r>
    </w:p>
    <w:p>
      <w:pPr>
        <w:pStyle w:val="30"/>
        <w:rPr>
          <w:rFonts w:hint="eastAsia" w:ascii="仿宋_GB2312" w:hAnsi="仿宋_GB2312" w:eastAsia="仿宋_GB2312" w:cs="仿宋_GB2312"/>
        </w:rPr>
      </w:pPr>
      <w:r>
        <w:rPr>
          <w:rFonts w:hint="eastAsia" w:ascii="仿宋_GB2312" w:hAnsi="仿宋_GB2312" w:eastAsia="仿宋_GB2312" w:cs="仿宋_GB2312"/>
        </w:rPr>
        <w:t>1.时间：2024年</w:t>
      </w:r>
      <w:r>
        <w:rPr>
          <w:rFonts w:hint="eastAsia" w:ascii="仿宋_GB2312" w:hAnsi="仿宋_GB2312" w:eastAsia="仿宋_GB2312" w:cs="仿宋_GB2312"/>
          <w:lang w:val="en-US" w:eastAsia="zh-CN"/>
        </w:rPr>
        <w:t>04</w:t>
      </w:r>
      <w:r>
        <w:rPr>
          <w:rFonts w:hint="eastAsia" w:ascii="仿宋_GB2312" w:hAnsi="仿宋_GB2312" w:eastAsia="仿宋_GB2312" w:cs="仿宋_GB2312"/>
        </w:rPr>
        <w:t>月</w:t>
      </w:r>
      <w:r>
        <w:rPr>
          <w:rFonts w:hint="eastAsia" w:ascii="仿宋_GB2312" w:hAnsi="仿宋_GB2312" w:eastAsia="仿宋_GB2312" w:cs="仿宋_GB2312"/>
          <w:lang w:val="en-US" w:eastAsia="zh-CN"/>
        </w:rPr>
        <w:t>18</w:t>
      </w:r>
      <w:r>
        <w:rPr>
          <w:rFonts w:hint="eastAsia" w:ascii="仿宋_GB2312" w:hAnsi="仿宋_GB2312" w:eastAsia="仿宋_GB2312" w:cs="仿宋_GB2312"/>
        </w:rPr>
        <w:t>日至2024年</w:t>
      </w:r>
      <w:r>
        <w:rPr>
          <w:rFonts w:hint="eastAsia" w:ascii="仿宋_GB2312" w:hAnsi="仿宋_GB2312" w:eastAsia="仿宋_GB2312" w:cs="仿宋_GB2312"/>
          <w:lang w:val="en-US" w:eastAsia="zh-CN"/>
        </w:rPr>
        <w:t>04月24日</w:t>
      </w:r>
      <w:r>
        <w:rPr>
          <w:rFonts w:hint="eastAsia" w:ascii="仿宋_GB2312" w:hAnsi="仿宋_GB2312" w:eastAsia="仿宋_GB2312" w:cs="仿宋_GB2312"/>
        </w:rPr>
        <w:t>，每天上午至12:00，下午12:00至23:59（北京时间，法定节假日除外。）</w:t>
      </w:r>
    </w:p>
    <w:p>
      <w:pPr>
        <w:pStyle w:val="30"/>
        <w:rPr>
          <w:rFonts w:hint="eastAsia" w:ascii="仿宋_GB2312" w:hAnsi="仿宋_GB2312" w:eastAsia="仿宋_GB2312" w:cs="仿宋_GB2312"/>
        </w:rPr>
      </w:pPr>
      <w:r>
        <w:rPr>
          <w:rFonts w:hint="eastAsia" w:ascii="仿宋_GB2312" w:hAnsi="仿宋_GB2312" w:eastAsia="仿宋_GB2312" w:cs="仿宋_GB2312"/>
        </w:rPr>
        <w:t>2.地点：洛阳市公共资源交易中心网站（lyggzyjy.ly.gov.cn）</w:t>
      </w:r>
    </w:p>
    <w:p>
      <w:pPr>
        <w:pStyle w:val="30"/>
        <w:rPr>
          <w:rFonts w:hint="eastAsia" w:ascii="仿宋_GB2312" w:hAnsi="仿宋_GB2312" w:eastAsia="仿宋_GB2312" w:cs="仿宋_GB2312"/>
        </w:rPr>
      </w:pPr>
      <w:r>
        <w:rPr>
          <w:rFonts w:hint="eastAsia" w:ascii="仿宋_GB2312" w:hAnsi="仿宋_GB2312" w:eastAsia="仿宋_GB2312" w:cs="仿宋_GB2312"/>
        </w:rPr>
        <w:t>3.方式：洛阳市公共资源交易中心网站（lyggzyjy.ly.gov.cn）上获取。请在“洛阳市电子招投标交易平台（</w:t>
      </w:r>
      <w:r>
        <w:rPr>
          <w:rFonts w:hint="eastAsia" w:ascii="仿宋_GB2312" w:hAnsi="仿宋_GB2312" w:eastAsia="仿宋_GB2312" w:cs="仿宋_GB2312"/>
          <w:spacing w:val="11"/>
        </w:rPr>
        <w:t>http://lyggzyjy.ly.gov.cn/TPBidder</w:t>
      </w:r>
      <w:r>
        <w:rPr>
          <w:rFonts w:hint="eastAsia" w:ascii="仿宋_GB2312" w:hAnsi="仿宋_GB2312" w:eastAsia="仿宋_GB2312" w:cs="仿宋_GB2312"/>
        </w:rPr>
        <w:t>）”进行用户注册，办理数字证书后下载招标（采购）文件。如投多个标段（包），则应就所投每个标段（包）分别下载。联合体投标的，由联合体牵头人完成招标（采购）文件下载。详见洛阳市公共资源交易中心网站—办事指南内的“主体注册CA办理”和“洛阳政府采购系统操作手册（供应商用）”。</w:t>
      </w:r>
    </w:p>
    <w:p>
      <w:pPr>
        <w:pStyle w:val="30"/>
        <w:rPr>
          <w:rFonts w:hint="eastAsia" w:ascii="仿宋_GB2312" w:hAnsi="仿宋_GB2312" w:eastAsia="仿宋_GB2312" w:cs="仿宋_GB2312"/>
        </w:rPr>
      </w:pPr>
      <w:r>
        <w:rPr>
          <w:rFonts w:hint="eastAsia" w:ascii="仿宋_GB2312" w:hAnsi="仿宋_GB2312" w:eastAsia="仿宋_GB2312" w:cs="仿宋_GB2312"/>
        </w:rPr>
        <w:t>4.售价：0元</w:t>
      </w:r>
    </w:p>
    <w:p>
      <w:pPr>
        <w:pStyle w:val="30"/>
        <w:rPr>
          <w:rFonts w:hint="eastAsia" w:ascii="仿宋_GB2312" w:hAnsi="仿宋_GB2312" w:eastAsia="仿宋_GB2312" w:cs="仿宋_GB2312"/>
        </w:rPr>
      </w:pPr>
      <w:r>
        <w:rPr>
          <w:rFonts w:hint="eastAsia" w:ascii="仿宋_GB2312" w:hAnsi="仿宋_GB2312" w:eastAsia="仿宋_GB2312" w:cs="仿宋_GB2312"/>
        </w:rPr>
        <w:t>四、投标截止时间及地点</w:t>
      </w:r>
    </w:p>
    <w:p>
      <w:pPr>
        <w:pStyle w:val="30"/>
        <w:rPr>
          <w:rFonts w:hint="eastAsia" w:ascii="仿宋_GB2312" w:hAnsi="仿宋_GB2312" w:eastAsia="仿宋_GB2312" w:cs="仿宋_GB2312"/>
        </w:rPr>
      </w:pPr>
      <w:r>
        <w:rPr>
          <w:rFonts w:hint="eastAsia" w:ascii="仿宋_GB2312" w:hAnsi="仿宋_GB2312" w:eastAsia="仿宋_GB2312" w:cs="仿宋_GB2312"/>
        </w:rPr>
        <w:t>1.时间：2024年</w:t>
      </w:r>
      <w:r>
        <w:rPr>
          <w:rFonts w:hint="eastAsia" w:ascii="仿宋_GB2312" w:hAnsi="仿宋_GB2312" w:eastAsia="仿宋_GB2312" w:cs="仿宋_GB2312"/>
          <w:lang w:val="en-US" w:eastAsia="zh-CN"/>
        </w:rPr>
        <w:t>04</w:t>
      </w:r>
      <w:r>
        <w:rPr>
          <w:rFonts w:hint="eastAsia" w:ascii="仿宋_GB2312" w:hAnsi="仿宋_GB2312" w:eastAsia="仿宋_GB2312" w:cs="仿宋_GB2312"/>
        </w:rPr>
        <w:t>月</w:t>
      </w:r>
      <w:r>
        <w:rPr>
          <w:rFonts w:hint="eastAsia" w:ascii="仿宋_GB2312" w:hAnsi="仿宋_GB2312" w:eastAsia="仿宋_GB2312" w:cs="仿宋_GB2312"/>
          <w:lang w:val="en-US" w:eastAsia="zh-CN"/>
        </w:rPr>
        <w:t>28</w:t>
      </w:r>
      <w:r>
        <w:rPr>
          <w:rFonts w:hint="eastAsia" w:ascii="仿宋_GB2312" w:hAnsi="仿宋_GB2312" w:eastAsia="仿宋_GB2312" w:cs="仿宋_GB2312"/>
        </w:rPr>
        <w:t>日</w:t>
      </w:r>
      <w:r>
        <w:rPr>
          <w:rFonts w:hint="eastAsia" w:ascii="仿宋_GB2312" w:hAnsi="仿宋_GB2312" w:eastAsia="仿宋_GB2312" w:cs="仿宋_GB2312"/>
          <w:lang w:eastAsia="zh-CN"/>
        </w:rPr>
        <w:t>09时20分</w:t>
      </w:r>
      <w:r>
        <w:rPr>
          <w:rFonts w:hint="eastAsia" w:ascii="仿宋_GB2312" w:hAnsi="仿宋_GB2312" w:eastAsia="仿宋_GB2312" w:cs="仿宋_GB2312"/>
        </w:rPr>
        <w:t>（北京时间）</w:t>
      </w:r>
    </w:p>
    <w:p>
      <w:pPr>
        <w:pStyle w:val="30"/>
        <w:rPr>
          <w:rFonts w:hint="eastAsia" w:ascii="仿宋_GB2312" w:hAnsi="仿宋_GB2312" w:eastAsia="仿宋_GB2312" w:cs="仿宋_GB2312"/>
        </w:rPr>
      </w:pPr>
      <w:r>
        <w:rPr>
          <w:rFonts w:hint="eastAsia" w:ascii="仿宋_GB2312" w:hAnsi="仿宋_GB2312" w:eastAsia="仿宋_GB2312" w:cs="仿宋_GB2312"/>
        </w:rPr>
        <w:t>2.地点：洛阳市公共资源交易中心网站（lyggzyjy.ly.gov.cn）。获取招标（采购）文件后，请下载并安装最新版本</w:t>
      </w:r>
      <w:r>
        <w:rPr>
          <w:rFonts w:hint="eastAsia" w:ascii="仿宋_GB2312" w:hAnsi="仿宋_GB2312" w:eastAsia="仿宋_GB2312" w:cs="仿宋_GB2312"/>
          <w:lang w:eastAsia="zh-CN"/>
        </w:rPr>
        <w:t>响应文件</w:t>
      </w:r>
      <w:r>
        <w:rPr>
          <w:rFonts w:hint="eastAsia" w:ascii="仿宋_GB2312" w:hAnsi="仿宋_GB2312" w:eastAsia="仿宋_GB2312" w:cs="仿宋_GB2312"/>
        </w:rPr>
        <w:t>制作工具，制作电子投标（响应）文件，在投标截止时间前，上传加密的投标（响应）文件。供应商未在投标截止时间前完成上传的，视为逾期送达，洛阳市电子招投标交易平台将拒绝接收。</w:t>
      </w:r>
    </w:p>
    <w:p>
      <w:pPr>
        <w:pStyle w:val="30"/>
        <w:rPr>
          <w:rFonts w:hint="eastAsia" w:ascii="仿宋_GB2312" w:hAnsi="仿宋_GB2312" w:eastAsia="仿宋_GB2312" w:cs="仿宋_GB2312"/>
        </w:rPr>
      </w:pPr>
      <w:r>
        <w:rPr>
          <w:rFonts w:hint="eastAsia" w:ascii="仿宋_GB2312" w:hAnsi="仿宋_GB2312" w:eastAsia="仿宋_GB2312" w:cs="仿宋_GB2312"/>
        </w:rPr>
        <w:t>五、开标时间及地点</w:t>
      </w:r>
    </w:p>
    <w:p>
      <w:pPr>
        <w:pStyle w:val="30"/>
        <w:rPr>
          <w:rFonts w:hint="eastAsia" w:ascii="仿宋_GB2312" w:hAnsi="仿宋_GB2312" w:eastAsia="仿宋_GB2312" w:cs="仿宋_GB2312"/>
        </w:rPr>
      </w:pPr>
      <w:r>
        <w:rPr>
          <w:rFonts w:hint="eastAsia" w:ascii="仿宋_GB2312" w:hAnsi="仿宋_GB2312" w:eastAsia="仿宋_GB2312" w:cs="仿宋_GB2312"/>
        </w:rPr>
        <w:t>1.时间：2024年</w:t>
      </w:r>
      <w:r>
        <w:rPr>
          <w:rFonts w:hint="eastAsia" w:ascii="仿宋_GB2312" w:hAnsi="仿宋_GB2312" w:eastAsia="仿宋_GB2312" w:cs="仿宋_GB2312"/>
          <w:lang w:val="en-US" w:eastAsia="zh-CN"/>
        </w:rPr>
        <w:t>04</w:t>
      </w:r>
      <w:r>
        <w:rPr>
          <w:rFonts w:hint="eastAsia" w:ascii="仿宋_GB2312" w:hAnsi="仿宋_GB2312" w:eastAsia="仿宋_GB2312" w:cs="仿宋_GB2312"/>
        </w:rPr>
        <w:t>月</w:t>
      </w:r>
      <w:r>
        <w:rPr>
          <w:rFonts w:hint="eastAsia" w:ascii="仿宋_GB2312" w:hAnsi="仿宋_GB2312" w:eastAsia="仿宋_GB2312" w:cs="仿宋_GB2312"/>
          <w:lang w:val="en-US" w:eastAsia="zh-CN"/>
        </w:rPr>
        <w:t>28</w:t>
      </w:r>
      <w:r>
        <w:rPr>
          <w:rFonts w:hint="eastAsia" w:ascii="仿宋_GB2312" w:hAnsi="仿宋_GB2312" w:eastAsia="仿宋_GB2312" w:cs="仿宋_GB2312"/>
        </w:rPr>
        <w:t>日</w:t>
      </w:r>
      <w:r>
        <w:rPr>
          <w:rFonts w:hint="eastAsia" w:ascii="仿宋_GB2312" w:hAnsi="仿宋_GB2312" w:eastAsia="仿宋_GB2312" w:cs="仿宋_GB2312"/>
          <w:lang w:eastAsia="zh-CN"/>
        </w:rPr>
        <w:t>09时20分</w:t>
      </w:r>
      <w:r>
        <w:rPr>
          <w:rFonts w:hint="eastAsia" w:ascii="仿宋_GB2312" w:hAnsi="仿宋_GB2312" w:eastAsia="仿宋_GB2312" w:cs="仿宋_GB2312"/>
        </w:rPr>
        <w:t>（北京时间）</w:t>
      </w:r>
    </w:p>
    <w:p>
      <w:pPr>
        <w:pStyle w:val="30"/>
        <w:rPr>
          <w:rFonts w:hint="eastAsia" w:ascii="仿宋_GB2312" w:hAnsi="仿宋_GB2312" w:eastAsia="仿宋_GB2312" w:cs="仿宋_GB2312"/>
        </w:rPr>
      </w:pPr>
      <w:r>
        <w:rPr>
          <w:rFonts w:hint="eastAsia" w:ascii="仿宋_GB2312" w:hAnsi="仿宋_GB2312" w:eastAsia="仿宋_GB2312" w:cs="仿宋_GB2312"/>
        </w:rPr>
        <w:t>2.地点：洛阳市公共资源交易中心开标</w:t>
      </w:r>
      <w:r>
        <w:rPr>
          <w:rFonts w:hint="eastAsia" w:ascii="仿宋_GB2312" w:hAnsi="仿宋_GB2312" w:eastAsia="仿宋_GB2312" w:cs="仿宋_GB2312"/>
          <w:highlight w:val="none"/>
          <w:lang w:val="en-US" w:eastAsia="zh-CN"/>
        </w:rPr>
        <w:t>八</w:t>
      </w:r>
      <w:r>
        <w:rPr>
          <w:rFonts w:hint="eastAsia" w:ascii="仿宋_GB2312" w:hAnsi="仿宋_GB2312" w:eastAsia="仿宋_GB2312" w:cs="仿宋_GB2312"/>
        </w:rPr>
        <w:t>室。本项目采用远程不见面交易的模式，开标当日，供应商无需到现场参加开标会议，应在投标截止时间前，登录“不见面开标大厅”，在线准时参加开标活动并进行投标（响应）文件解密等。因供应商原因未能解密或解密失败的将被拒绝。详见洛阳市公共资源交易中心网站-办事指南内的“洛阳市公共资源交易中心不见面开标大厅操作手册（</w:t>
      </w:r>
      <w:r>
        <w:rPr>
          <w:rFonts w:hint="eastAsia" w:ascii="仿宋_GB2312" w:hAnsi="仿宋_GB2312" w:eastAsia="仿宋_GB2312" w:cs="仿宋_GB2312"/>
          <w:lang w:eastAsia="zh-CN"/>
        </w:rPr>
        <w:t>供应商</w:t>
      </w:r>
      <w:r>
        <w:rPr>
          <w:rFonts w:hint="eastAsia" w:ascii="仿宋_GB2312" w:hAnsi="仿宋_GB2312" w:eastAsia="仿宋_GB2312" w:cs="仿宋_GB2312"/>
        </w:rPr>
        <w:t>）”。除电子投标（响应）文件外，投标时不再接受任何纸质文件、资料等。</w:t>
      </w:r>
    </w:p>
    <w:p>
      <w:pPr>
        <w:pStyle w:val="30"/>
        <w:rPr>
          <w:rFonts w:hint="eastAsia" w:ascii="仿宋_GB2312" w:hAnsi="仿宋_GB2312" w:eastAsia="仿宋_GB2312" w:cs="仿宋_GB2312"/>
        </w:rPr>
      </w:pPr>
      <w:r>
        <w:rPr>
          <w:rFonts w:hint="eastAsia" w:ascii="仿宋_GB2312" w:hAnsi="仿宋_GB2312" w:eastAsia="仿宋_GB2312" w:cs="仿宋_GB2312"/>
        </w:rPr>
        <w:t>六、发布公告的媒介及招标公告期限</w:t>
      </w:r>
    </w:p>
    <w:p>
      <w:pPr>
        <w:pStyle w:val="30"/>
        <w:rPr>
          <w:rFonts w:hint="eastAsia" w:ascii="仿宋_GB2312" w:hAnsi="仿宋_GB2312" w:eastAsia="仿宋_GB2312" w:cs="仿宋_GB2312"/>
        </w:rPr>
      </w:pPr>
      <w:r>
        <w:rPr>
          <w:rFonts w:hint="eastAsia" w:ascii="仿宋_GB2312" w:hAnsi="仿宋_GB2312" w:eastAsia="仿宋_GB2312" w:cs="仿宋_GB2312"/>
        </w:rPr>
        <w:t>本次招标公告在《河南省政府采购网》、《全国公共资源交易平台（河南省·洛阳市》、《河南科技大学财务与资产管理部（招标采购管理办公室）》网页上发布。招标公告期限为五个工作日2024年</w:t>
      </w:r>
      <w:r>
        <w:rPr>
          <w:rFonts w:hint="eastAsia" w:ascii="仿宋_GB2312" w:hAnsi="仿宋_GB2312" w:eastAsia="仿宋_GB2312" w:cs="仿宋_GB2312"/>
          <w:lang w:val="en-US" w:eastAsia="zh-CN"/>
        </w:rPr>
        <w:t>04</w:t>
      </w:r>
      <w:r>
        <w:rPr>
          <w:rFonts w:hint="eastAsia" w:ascii="仿宋_GB2312" w:hAnsi="仿宋_GB2312" w:eastAsia="仿宋_GB2312" w:cs="仿宋_GB2312"/>
        </w:rPr>
        <w:t>月</w:t>
      </w:r>
      <w:r>
        <w:rPr>
          <w:rFonts w:hint="eastAsia" w:ascii="仿宋_GB2312" w:hAnsi="仿宋_GB2312" w:eastAsia="仿宋_GB2312" w:cs="仿宋_GB2312"/>
          <w:lang w:val="en-US" w:eastAsia="zh-CN"/>
        </w:rPr>
        <w:t>18</w:t>
      </w:r>
      <w:r>
        <w:rPr>
          <w:rFonts w:hint="eastAsia" w:ascii="仿宋_GB2312" w:hAnsi="仿宋_GB2312" w:eastAsia="仿宋_GB2312" w:cs="仿宋_GB2312"/>
        </w:rPr>
        <w:t>日至2024年</w:t>
      </w:r>
      <w:r>
        <w:rPr>
          <w:rFonts w:hint="eastAsia" w:ascii="仿宋_GB2312" w:hAnsi="仿宋_GB2312" w:eastAsia="仿宋_GB2312" w:cs="仿宋_GB2312"/>
          <w:lang w:val="en-US" w:eastAsia="zh-CN"/>
        </w:rPr>
        <w:t>04月24日</w:t>
      </w:r>
      <w:r>
        <w:rPr>
          <w:rFonts w:hint="eastAsia" w:ascii="仿宋_GB2312" w:hAnsi="仿宋_GB2312" w:eastAsia="仿宋_GB2312" w:cs="仿宋_GB2312"/>
        </w:rPr>
        <w:t>。</w:t>
      </w:r>
    </w:p>
    <w:p>
      <w:pPr>
        <w:pStyle w:val="30"/>
        <w:rPr>
          <w:rFonts w:hint="eastAsia" w:ascii="仿宋_GB2312" w:hAnsi="仿宋_GB2312" w:eastAsia="仿宋_GB2312" w:cs="仿宋_GB2312"/>
        </w:rPr>
      </w:pPr>
      <w:r>
        <w:rPr>
          <w:rFonts w:hint="eastAsia" w:ascii="仿宋_GB2312" w:hAnsi="仿宋_GB2312" w:eastAsia="仿宋_GB2312" w:cs="仿宋_GB2312"/>
        </w:rPr>
        <w:t>七、其他补充事宜</w:t>
      </w:r>
    </w:p>
    <w:p>
      <w:pPr>
        <w:pStyle w:val="30"/>
        <w:rPr>
          <w:rFonts w:hint="eastAsia" w:ascii="仿宋_GB2312" w:hAnsi="仿宋_GB2312" w:eastAsia="仿宋_GB2312" w:cs="仿宋_GB2312"/>
        </w:rPr>
      </w:pPr>
      <w:r>
        <w:rPr>
          <w:rFonts w:hint="eastAsia" w:ascii="仿宋_GB2312" w:hAnsi="仿宋_GB2312" w:eastAsia="仿宋_GB2312" w:cs="仿宋_GB2312"/>
        </w:rPr>
        <w:t>供应商在参与本项目招标采购活动期间应及时关注，获取相关澄清或变更等信息（如果有）。</w:t>
      </w:r>
    </w:p>
    <w:p>
      <w:pPr>
        <w:pStyle w:val="30"/>
        <w:rPr>
          <w:rFonts w:hint="eastAsia" w:ascii="仿宋_GB2312" w:hAnsi="仿宋_GB2312" w:eastAsia="仿宋_GB2312" w:cs="仿宋_GB2312"/>
        </w:rPr>
      </w:pPr>
      <w:r>
        <w:rPr>
          <w:rFonts w:hint="eastAsia" w:ascii="仿宋_GB2312" w:hAnsi="仿宋_GB2312" w:eastAsia="仿宋_GB2312" w:cs="仿宋_GB2312"/>
        </w:rPr>
        <w:t>监管部门、联系人和联系方式：</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监管部门：河南省财政厅 </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监管部门联系人：河南省财政厅政府采购处 </w:t>
      </w:r>
    </w:p>
    <w:p>
      <w:pPr>
        <w:pStyle w:val="30"/>
        <w:rPr>
          <w:rFonts w:hint="eastAsia" w:ascii="仿宋_GB2312" w:hAnsi="仿宋_GB2312" w:eastAsia="仿宋_GB2312" w:cs="仿宋_GB2312"/>
        </w:rPr>
      </w:pPr>
      <w:r>
        <w:rPr>
          <w:rFonts w:hint="eastAsia" w:ascii="仿宋_GB2312" w:hAnsi="仿宋_GB2312" w:eastAsia="仿宋_GB2312" w:cs="仿宋_GB2312"/>
        </w:rPr>
        <w:t>监管部门联系方式：0371-65808421</w:t>
      </w:r>
    </w:p>
    <w:p>
      <w:pPr>
        <w:pStyle w:val="30"/>
        <w:rPr>
          <w:rFonts w:hint="eastAsia" w:ascii="仿宋_GB2312" w:hAnsi="仿宋_GB2312" w:eastAsia="仿宋_GB2312" w:cs="仿宋_GB2312"/>
        </w:rPr>
      </w:pPr>
      <w:r>
        <w:rPr>
          <w:rFonts w:hint="eastAsia" w:ascii="仿宋_GB2312" w:hAnsi="仿宋_GB2312" w:eastAsia="仿宋_GB2312" w:cs="仿宋_GB2312"/>
        </w:rPr>
        <w:t>八、凡是对本次招标提出询问，请按照以下方式联系</w:t>
      </w:r>
    </w:p>
    <w:p>
      <w:pPr>
        <w:pStyle w:val="30"/>
        <w:rPr>
          <w:rFonts w:hint="eastAsia" w:ascii="仿宋_GB2312" w:hAnsi="仿宋_GB2312" w:eastAsia="仿宋_GB2312" w:cs="仿宋_GB2312"/>
        </w:rPr>
      </w:pPr>
      <w:r>
        <w:rPr>
          <w:rFonts w:hint="eastAsia" w:ascii="仿宋_GB2312" w:hAnsi="仿宋_GB2312" w:eastAsia="仿宋_GB2312" w:cs="仿宋_GB2312"/>
        </w:rPr>
        <w:t>1.采购人信息</w:t>
      </w:r>
    </w:p>
    <w:p>
      <w:pPr>
        <w:pStyle w:val="30"/>
        <w:rPr>
          <w:rFonts w:hint="eastAsia" w:ascii="仿宋_GB2312" w:hAnsi="仿宋_GB2312" w:eastAsia="仿宋_GB2312" w:cs="仿宋_GB2312"/>
        </w:rPr>
      </w:pPr>
      <w:r>
        <w:rPr>
          <w:rFonts w:hint="eastAsia" w:ascii="仿宋_GB2312" w:hAnsi="仿宋_GB2312" w:eastAsia="仿宋_GB2312" w:cs="仿宋_GB2312"/>
        </w:rPr>
        <w:t>名称：河南科技大学</w:t>
      </w:r>
    </w:p>
    <w:p>
      <w:pPr>
        <w:pStyle w:val="30"/>
        <w:rPr>
          <w:rFonts w:hint="eastAsia" w:ascii="仿宋_GB2312" w:hAnsi="仿宋_GB2312" w:eastAsia="仿宋_GB2312" w:cs="仿宋_GB2312"/>
        </w:rPr>
      </w:pPr>
      <w:r>
        <w:rPr>
          <w:rFonts w:hint="eastAsia" w:ascii="仿宋_GB2312" w:hAnsi="仿宋_GB2312" w:eastAsia="仿宋_GB2312" w:cs="仿宋_GB2312"/>
        </w:rPr>
        <w:t>地址：洛阳市洛龙区开元大道263号</w:t>
      </w:r>
    </w:p>
    <w:p>
      <w:pPr>
        <w:pStyle w:val="30"/>
        <w:rPr>
          <w:rFonts w:hint="eastAsia" w:ascii="仿宋_GB2312" w:hAnsi="仿宋_GB2312" w:eastAsia="仿宋_GB2312" w:cs="仿宋_GB2312"/>
        </w:rPr>
      </w:pPr>
      <w:r>
        <w:rPr>
          <w:rFonts w:hint="eastAsia" w:ascii="仿宋_GB2312" w:hAnsi="仿宋_GB2312" w:eastAsia="仿宋_GB2312" w:cs="仿宋_GB2312"/>
        </w:rPr>
        <w:t>联系人：白老师</w:t>
      </w:r>
    </w:p>
    <w:p>
      <w:pPr>
        <w:pStyle w:val="30"/>
        <w:rPr>
          <w:rFonts w:hint="eastAsia" w:ascii="仿宋_GB2312" w:hAnsi="仿宋_GB2312" w:eastAsia="仿宋_GB2312" w:cs="仿宋_GB2312"/>
        </w:rPr>
      </w:pPr>
      <w:r>
        <w:rPr>
          <w:rFonts w:hint="eastAsia" w:ascii="仿宋_GB2312" w:hAnsi="仿宋_GB2312" w:eastAsia="仿宋_GB2312" w:cs="仿宋_GB2312"/>
        </w:rPr>
        <w:t>联系方式：0379-65627683</w:t>
      </w:r>
    </w:p>
    <w:p>
      <w:pPr>
        <w:pStyle w:val="30"/>
        <w:rPr>
          <w:rFonts w:hint="eastAsia" w:ascii="仿宋_GB2312" w:hAnsi="仿宋_GB2312" w:eastAsia="仿宋_GB2312" w:cs="仿宋_GB2312"/>
        </w:rPr>
      </w:pPr>
      <w:r>
        <w:rPr>
          <w:rFonts w:hint="eastAsia" w:ascii="仿宋_GB2312" w:hAnsi="仿宋_GB2312" w:eastAsia="仿宋_GB2312" w:cs="仿宋_GB2312"/>
        </w:rPr>
        <w:t>2.采购代理机构信息（如有）</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名称：中诚祥顺工程管理咨询有限公司 </w:t>
      </w:r>
    </w:p>
    <w:p>
      <w:pPr>
        <w:pStyle w:val="30"/>
        <w:rPr>
          <w:rFonts w:hint="eastAsia" w:ascii="仿宋_GB2312" w:hAnsi="仿宋_GB2312" w:eastAsia="仿宋_GB2312" w:cs="仿宋_GB2312"/>
          <w:lang w:eastAsia="zh-CN"/>
        </w:rPr>
      </w:pPr>
      <w:r>
        <w:rPr>
          <w:rFonts w:hint="eastAsia" w:ascii="仿宋_GB2312" w:hAnsi="仿宋_GB2312" w:eastAsia="仿宋_GB2312" w:cs="仿宋_GB2312"/>
        </w:rPr>
        <w:t>地址：</w:t>
      </w:r>
      <w:r>
        <w:rPr>
          <w:rFonts w:hint="eastAsia" w:ascii="仿宋_GB2312" w:hAnsi="仿宋_GB2312" w:eastAsia="仿宋_GB2312" w:cs="仿宋_GB2312"/>
          <w:lang w:eastAsia="zh-CN"/>
        </w:rPr>
        <w:t>河南省洛阳市洛龙区太康东路369号B-7幢2-101</w:t>
      </w:r>
    </w:p>
    <w:p>
      <w:pPr>
        <w:pStyle w:val="30"/>
        <w:rPr>
          <w:rFonts w:hint="eastAsia" w:ascii="仿宋_GB2312" w:hAnsi="仿宋_GB2312" w:eastAsia="仿宋_GB2312" w:cs="仿宋_GB2312"/>
        </w:rPr>
      </w:pPr>
      <w:r>
        <w:rPr>
          <w:rFonts w:hint="eastAsia" w:ascii="仿宋_GB2312" w:hAnsi="仿宋_GB2312" w:eastAsia="仿宋_GB2312" w:cs="仿宋_GB2312"/>
        </w:rPr>
        <w:t>联系人：秦女士</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联系方式：0379-80857687 </w:t>
      </w:r>
    </w:p>
    <w:p>
      <w:pPr>
        <w:pStyle w:val="30"/>
        <w:rPr>
          <w:rFonts w:hint="eastAsia" w:ascii="仿宋_GB2312" w:hAnsi="仿宋_GB2312" w:eastAsia="仿宋_GB2312" w:cs="仿宋_GB2312"/>
        </w:rPr>
      </w:pPr>
      <w:r>
        <w:rPr>
          <w:rFonts w:hint="eastAsia" w:ascii="仿宋_GB2312" w:hAnsi="仿宋_GB2312" w:eastAsia="仿宋_GB2312" w:cs="仿宋_GB2312"/>
        </w:rPr>
        <w:t>3.项目联系方式</w:t>
      </w:r>
    </w:p>
    <w:p>
      <w:pPr>
        <w:pStyle w:val="30"/>
        <w:rPr>
          <w:rFonts w:hint="eastAsia" w:ascii="仿宋_GB2312" w:hAnsi="仿宋_GB2312" w:eastAsia="仿宋_GB2312" w:cs="仿宋_GB2312"/>
        </w:rPr>
      </w:pPr>
      <w:r>
        <w:rPr>
          <w:rFonts w:hint="eastAsia" w:ascii="仿宋_GB2312" w:hAnsi="仿宋_GB2312" w:eastAsia="仿宋_GB2312" w:cs="仿宋_GB2312"/>
        </w:rPr>
        <w:t>联系人：秦女士</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联系方式：0379-80857687 </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 </w:t>
      </w:r>
    </w:p>
    <w:p>
      <w:pPr>
        <w:pStyle w:val="30"/>
        <w:jc w:val="right"/>
        <w:rPr>
          <w:rFonts w:hint="eastAsia" w:ascii="仿宋_GB2312" w:hAnsi="仿宋_GB2312" w:eastAsia="仿宋_GB2312" w:cs="仿宋_GB2312"/>
        </w:rPr>
      </w:pPr>
      <w:r>
        <w:rPr>
          <w:rFonts w:hint="eastAsia" w:ascii="仿宋_GB2312" w:hAnsi="仿宋_GB2312" w:eastAsia="仿宋_GB2312" w:cs="仿宋_GB2312"/>
        </w:rPr>
        <w:t>2024年04月</w:t>
      </w:r>
      <w:r>
        <w:rPr>
          <w:rFonts w:hint="eastAsia" w:ascii="仿宋_GB2312" w:hAnsi="仿宋_GB2312" w:eastAsia="仿宋_GB2312" w:cs="仿宋_GB2312"/>
          <w:lang w:val="en-US" w:eastAsia="zh-CN"/>
        </w:rPr>
        <w:t>17</w:t>
      </w:r>
      <w:r>
        <w:rPr>
          <w:rFonts w:hint="eastAsia" w:ascii="仿宋_GB2312" w:hAnsi="仿宋_GB2312" w:eastAsia="仿宋_GB2312" w:cs="仿宋_GB2312"/>
        </w:rPr>
        <w:t>日</w:t>
      </w:r>
    </w:p>
    <w:p>
      <w:pPr>
        <w:pStyle w:val="35"/>
        <w:ind w:firstLine="580"/>
        <w:rPr>
          <w:rFonts w:hint="eastAsia" w:ascii="仿宋_GB2312" w:hAnsi="仿宋_GB2312" w:eastAsia="仿宋_GB2312" w:cs="仿宋_GB2312"/>
        </w:rPr>
      </w:pPr>
      <w:r>
        <w:rPr>
          <w:rFonts w:hint="eastAsia" w:ascii="仿宋_GB2312" w:hAnsi="仿宋_GB2312" w:eastAsia="仿宋_GB2312" w:cs="仿宋_GB2312"/>
          <w:highlight w:val="yellow"/>
        </w:rPr>
        <w:br w:type="page"/>
      </w:r>
      <w:bookmarkStart w:id="10" w:name="_Toc256000011"/>
      <w:bookmarkStart w:id="11" w:name="_Toc256000002"/>
      <w:r>
        <w:rPr>
          <w:rFonts w:hint="eastAsia" w:ascii="仿宋_GB2312" w:hAnsi="仿宋_GB2312" w:eastAsia="仿宋_GB2312" w:cs="仿宋_GB2312"/>
        </w:rPr>
        <w:t>第二章  供应商须知</w:t>
      </w:r>
      <w:bookmarkEnd w:id="7"/>
      <w:bookmarkEnd w:id="8"/>
      <w:bookmarkEnd w:id="9"/>
      <w:bookmarkEnd w:id="10"/>
      <w:bookmarkEnd w:id="11"/>
    </w:p>
    <w:p>
      <w:pPr>
        <w:pStyle w:val="33"/>
        <w:jc w:val="center"/>
        <w:rPr>
          <w:rFonts w:hint="eastAsia" w:ascii="仿宋_GB2312" w:hAnsi="仿宋_GB2312" w:eastAsia="仿宋_GB2312" w:cs="仿宋_GB2312"/>
        </w:rPr>
      </w:pPr>
      <w:r>
        <w:rPr>
          <w:rFonts w:hint="eastAsia" w:ascii="仿宋_GB2312" w:hAnsi="仿宋_GB2312" w:eastAsia="仿宋_GB2312" w:cs="仿宋_GB2312"/>
        </w:rPr>
        <w:t>供应商须知前附表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2906"/>
        <w:gridCol w:w="5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b/>
                <w:bCs/>
              </w:rPr>
            </w:pPr>
            <w:r>
              <w:rPr>
                <w:rFonts w:hint="eastAsia" w:ascii="仿宋_GB2312" w:hAnsi="仿宋_GB2312" w:eastAsia="仿宋_GB2312" w:cs="仿宋_GB2312"/>
                <w:b/>
                <w:bCs/>
              </w:rPr>
              <w:t>条款号</w:t>
            </w:r>
          </w:p>
        </w:tc>
        <w:tc>
          <w:tcPr>
            <w:tcW w:w="1538" w:type="pct"/>
            <w:vAlign w:val="center"/>
          </w:tcPr>
          <w:p>
            <w:pPr>
              <w:pStyle w:val="33"/>
              <w:jc w:val="center"/>
              <w:rPr>
                <w:rFonts w:hint="eastAsia" w:ascii="仿宋_GB2312" w:hAnsi="仿宋_GB2312" w:eastAsia="仿宋_GB2312" w:cs="仿宋_GB2312"/>
                <w:b/>
                <w:bCs/>
              </w:rPr>
            </w:pPr>
            <w:r>
              <w:rPr>
                <w:rFonts w:hint="eastAsia" w:ascii="仿宋_GB2312" w:hAnsi="仿宋_GB2312" w:eastAsia="仿宋_GB2312" w:cs="仿宋_GB2312"/>
                <w:b/>
                <w:bCs/>
              </w:rPr>
              <w:t>名 称</w:t>
            </w:r>
          </w:p>
        </w:tc>
        <w:tc>
          <w:tcPr>
            <w:tcW w:w="2932" w:type="pct"/>
            <w:vAlign w:val="center"/>
          </w:tcPr>
          <w:p>
            <w:pPr>
              <w:pStyle w:val="33"/>
              <w:jc w:val="center"/>
              <w:rPr>
                <w:rFonts w:hint="eastAsia" w:ascii="仿宋_GB2312" w:hAnsi="仿宋_GB2312" w:eastAsia="仿宋_GB2312" w:cs="仿宋_GB2312"/>
                <w:b/>
                <w:bCs/>
              </w:rPr>
            </w:pPr>
            <w:r>
              <w:rPr>
                <w:rFonts w:hint="eastAsia" w:ascii="仿宋_GB2312" w:hAnsi="仿宋_GB2312" w:eastAsia="仿宋_GB2312" w:cs="仿宋_GB2312"/>
                <w:b/>
                <w:bCs/>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采购人</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名称：河南科技大学</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地址：洛阳市洛龙区开元大道263号</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联系人和电话：白老师  0379-65627683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1.1.3</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采购代理机构</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名称：中诚祥顺工程管理咨询有限公司 </w:t>
            </w:r>
          </w:p>
          <w:p>
            <w:pPr>
              <w:pStyle w:val="33"/>
              <w:ind w:left="0" w:leftChars="0" w:firstLine="0" w:firstLineChars="0"/>
              <w:rPr>
                <w:rFonts w:hint="eastAsia" w:ascii="仿宋_GB2312" w:hAnsi="仿宋_GB2312" w:eastAsia="仿宋_GB2312" w:cs="仿宋_GB2312"/>
                <w:lang w:eastAsia="zh-CN" w:bidi="ar"/>
              </w:rPr>
            </w:pPr>
            <w:r>
              <w:rPr>
                <w:rFonts w:hint="eastAsia" w:ascii="仿宋_GB2312" w:hAnsi="仿宋_GB2312" w:eastAsia="仿宋_GB2312" w:cs="仿宋_GB2312"/>
                <w:lang w:bidi="ar"/>
              </w:rPr>
              <w:t>地址：</w:t>
            </w:r>
            <w:r>
              <w:rPr>
                <w:rFonts w:hint="eastAsia" w:ascii="仿宋_GB2312" w:hAnsi="仿宋_GB2312" w:eastAsia="仿宋_GB2312" w:cs="仿宋_GB2312"/>
                <w:lang w:eastAsia="zh-CN" w:bidi="ar"/>
              </w:rPr>
              <w:t>河南省洛阳市洛龙区太康东路369号B-7幢2-101</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联系人：秦女士</w:t>
            </w:r>
          </w:p>
          <w:p>
            <w:pPr>
              <w:pStyle w:val="33"/>
              <w:ind w:left="0" w:leftChars="0" w:firstLine="0" w:firstLineChars="0"/>
              <w:rPr>
                <w:rFonts w:hint="eastAsia" w:ascii="仿宋_GB2312" w:hAnsi="仿宋_GB2312" w:eastAsia="仿宋_GB2312" w:cs="仿宋_GB2312"/>
                <w:color w:val="000000"/>
                <w:lang w:bidi="ar"/>
              </w:rPr>
            </w:pPr>
            <w:r>
              <w:rPr>
                <w:rFonts w:hint="eastAsia" w:ascii="仿宋_GB2312" w:hAnsi="仿宋_GB2312" w:eastAsia="仿宋_GB2312" w:cs="仿宋_GB2312"/>
                <w:lang w:bidi="ar"/>
              </w:rPr>
              <w:t xml:space="preserve">联系方式：0379-80857687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1.1.4</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采购项目名称</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河南科技大学先进材料表面结构与相转变原位测量系统平台项目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1.1.5</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落实政府采购政策要求</w:t>
            </w:r>
          </w:p>
        </w:tc>
        <w:tc>
          <w:tcPr>
            <w:tcW w:w="2932" w:type="pct"/>
            <w:vAlign w:val="center"/>
          </w:tcPr>
          <w:p>
            <w:pPr>
              <w:pStyle w:val="33"/>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color w:val="000000"/>
                <w:lang w:bidi="ar"/>
              </w:rPr>
            </w:pPr>
            <w:r>
              <w:rPr>
                <w:rFonts w:hint="eastAsia" w:ascii="仿宋_GB2312" w:hAnsi="仿宋_GB2312" w:eastAsia="仿宋_GB2312" w:cs="仿宋_GB2312"/>
                <w:color w:val="000000"/>
                <w:lang w:bidi="ar"/>
              </w:rPr>
              <w:t>（1）</w:t>
            </w:r>
            <w:r>
              <w:rPr>
                <w:rFonts w:hint="eastAsia" w:ascii="仿宋_GB2312" w:hAnsi="仿宋_GB2312" w:eastAsia="仿宋_GB2312" w:cs="仿宋_GB2312"/>
              </w:rPr>
              <w:t>执行节约能源、保护环境、落实绿色建筑、绿色建材、扶持不发达地区和少数民族地区；</w:t>
            </w:r>
          </w:p>
          <w:p>
            <w:pPr>
              <w:pStyle w:val="33"/>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lang w:bidi="ar"/>
              </w:rPr>
            </w:pPr>
            <w:r>
              <w:rPr>
                <w:rFonts w:hint="eastAsia" w:ascii="仿宋_GB2312" w:hAnsi="仿宋_GB2312" w:eastAsia="仿宋_GB2312" w:cs="仿宋_GB2312"/>
                <w:lang w:bidi="ar"/>
              </w:rPr>
              <w:t>（2）节能环保产品优先或强制采购；</w:t>
            </w:r>
          </w:p>
          <w:p>
            <w:pPr>
              <w:pStyle w:val="33"/>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lang w:bidi="ar"/>
              </w:rPr>
            </w:pPr>
            <w:r>
              <w:rPr>
                <w:rFonts w:hint="eastAsia" w:ascii="仿宋_GB2312" w:hAnsi="仿宋_GB2312" w:eastAsia="仿宋_GB2312" w:cs="仿宋_GB2312"/>
                <w:lang w:bidi="ar"/>
              </w:rPr>
              <w:t>（3）支持中小微（监狱、残疾人福利性单位）企业；</w:t>
            </w:r>
          </w:p>
          <w:p>
            <w:pPr>
              <w:pStyle w:val="33"/>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lang w:bidi="ar"/>
              </w:rPr>
            </w:pPr>
            <w:r>
              <w:rPr>
                <w:rFonts w:hint="eastAsia" w:ascii="仿宋_GB2312" w:hAnsi="仿宋_GB2312" w:eastAsia="仿宋_GB2312" w:cs="仿宋_GB2312"/>
                <w:lang w:bidi="ar"/>
              </w:rPr>
              <w:t>备注：根据《政府采购促进中小企业发展管理办法》（财库﹝2020﹞46 号）的规定，对于未预留份额专门面向中小企业采购的采购项目，以及预留份额项目中的非预留部分采购包，对符合中小企业扶持政策的小微企业报价给予10%的扣除，用扣除后的价格参加评审。中小企业参加政府采购活动，应当出具《中小企业声明函》（见附件），否则不得享受相关中小企业扶持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1.1.6</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强制采购节能产品</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1.1.7</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项目编号</w:t>
            </w:r>
          </w:p>
        </w:tc>
        <w:tc>
          <w:tcPr>
            <w:tcW w:w="2932" w:type="pct"/>
            <w:vAlign w:val="center"/>
          </w:tcPr>
          <w:p>
            <w:pPr>
              <w:pStyle w:val="33"/>
              <w:ind w:left="0" w:leftChars="0" w:firstLine="0" w:firstLineChars="0"/>
              <w:rPr>
                <w:rFonts w:hint="eastAsia" w:ascii="仿宋_GB2312" w:hAnsi="仿宋_GB2312" w:eastAsia="仿宋_GB2312" w:cs="仿宋_GB2312"/>
                <w:lang w:eastAsia="zh-CN" w:bidi="ar"/>
              </w:rPr>
            </w:pPr>
            <w:r>
              <w:rPr>
                <w:rFonts w:hint="eastAsia" w:ascii="仿宋_GB2312" w:hAnsi="仿宋_GB2312" w:eastAsia="仿宋_GB2312" w:cs="仿宋_GB2312"/>
                <w:lang w:eastAsia="zh-CN" w:bidi="ar"/>
              </w:rPr>
              <w:t>豫财磋商采购-2024-195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1.1.9</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采购包划分</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本次采购共2个包。</w:t>
            </w:r>
          </w:p>
          <w:p>
            <w:pPr>
              <w:ind w:left="0" w:leftChars="0" w:firstLine="0" w:firstLineChars="0"/>
              <w:rPr>
                <w:rFonts w:hint="eastAsia" w:ascii="仿宋_GB2312" w:hAnsi="仿宋_GB2312" w:eastAsia="仿宋_GB2312" w:cs="仿宋_GB2312"/>
              </w:rPr>
            </w:pPr>
            <w:r>
              <w:rPr>
                <w:rFonts w:hint="eastAsia" w:ascii="仿宋_GB2312" w:hAnsi="仿宋_GB2312" w:eastAsia="仿宋_GB2312" w:cs="仿宋_GB2312"/>
              </w:rPr>
              <w:t>1包主要包括原位电化学拉曼偏振光学系统；</w:t>
            </w:r>
          </w:p>
          <w:p>
            <w:pPr>
              <w:pStyle w:val="30"/>
              <w:ind w:left="0" w:leftChars="0" w:firstLine="0" w:firstLineChars="0"/>
              <w:rPr>
                <w:rFonts w:hint="eastAsia" w:ascii="仿宋_GB2312" w:hAnsi="仿宋_GB2312" w:eastAsia="仿宋_GB2312" w:cs="仿宋_GB2312"/>
                <w:color w:val="000000"/>
                <w:kern w:val="0"/>
                <w:lang w:bidi="ar"/>
              </w:rPr>
            </w:pPr>
            <w:r>
              <w:rPr>
                <w:rFonts w:hint="eastAsia" w:ascii="仿宋_GB2312" w:hAnsi="仿宋_GB2312" w:eastAsia="仿宋_GB2312" w:cs="仿宋_GB2312"/>
              </w:rPr>
              <w:t>2包主要包括同步热分析仪(配置低温模块)；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1.2.1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资金来源</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1.2.2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付款方式</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成交商必须开具户名为“河南科技大学”的正规增值税专用发票（进口免税设备除外）。报销时需同时提供发票联、抵扣联和采购合同。</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付款方式：合同签订前，成交供应商须交纳成交金额的8%履约保证金至河南科技大学账户；合同签订后采购人向成交供应商支付成交金额的30%，到货后支付成交金额的20%，项目验收合格后，支付成交金额的50%；项目验收合格后，一次性无息退还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1.3.1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交货期</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签订合同后60天内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1.3.2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交货地点</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采购人所在地，具体地点为采购人指定地点。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1.3.3</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履约验收</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采购人根据国家有关规定、磋商文件、成交供应商的响应文件以及合同约定的内容和验收标准进行验收。验收情况作为支付货款的依据。如有异议，以相关质量技术检验检测机构的检验结果为准，如产生检验检测费用，则该费用由过失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1.3.4</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质保期及售后服务</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1、供应商须提供所投产品售后服务机构情况，包括地址、技术人员及联系方式，售后技术人员力量、设备实力等。</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2、质保期12个月，7天×24小时全年无休，质保期自验收合格之日起计算。不接受该质保期的投标将不被接受。</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3、双方同意供应商在质保期的责任对有缺陷的设备进行修 </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理或更换。 </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4、质保期内（以本项目验收合格之日算起）应当为采购人提供以下技术支持和服务：</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（1）电话咨询。中标人应当为采购人提供技术援助电话，解答采购人在使用中遇到的问题，及时为采购人提出解决问题的建议和办法。</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2）现场响应。采购人遇到使用及技术问题，电话咨询不能解决的，中标人售应在2小时内到达现场进行处理，确保设备系统正常工作；无法在24小时内解决的，应在24小时内提供备用产品，使采购人能够正常使用。</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（3）中标人应当定期对所供产品情况进行检测，消除故障隐患，以保证产品的正常使用。</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4、质保期后应当为采购人提供以下技术支持和服务：</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（1）应同样提供免费电话咨询服务，并应承诺提供产品上门维护服务。</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（2）应以优惠价格继续提供售后服务。</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5、备品备件及易损件：</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中标人售后服务中，维修使用的备品备件及易损件应为原厂配件，未经采购人同意不得使用非原厂配件。中标人应提供原厂标准的备品备件、易损件、消耗资料价格清单及折扣率。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1.4.1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供应商资格要求</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详见采购公告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1.4.2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是否接受联合体</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1.4.3</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供应商不得存在的其他情形</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符合磋商文件规定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1.9.1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磋商预备会</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1.9.2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供应商在磋商预备会前提出问题</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时间：/</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1.10.1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分包</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1.11.1</w:t>
            </w:r>
          </w:p>
        </w:tc>
        <w:tc>
          <w:tcPr>
            <w:tcW w:w="1538" w:type="pct"/>
            <w:vAlign w:val="center"/>
          </w:tcPr>
          <w:p>
            <w:pPr>
              <w:pStyle w:val="33"/>
              <w:ind w:left="0" w:leftChars="0" w:firstLine="0" w:firstLineChars="0"/>
              <w:jc w:val="left"/>
              <w:rPr>
                <w:rFonts w:hint="eastAsia" w:ascii="仿宋_GB2312" w:hAnsi="仿宋_GB2312" w:eastAsia="仿宋_GB2312" w:cs="仿宋_GB2312"/>
                <w:spacing w:val="14"/>
              </w:rPr>
            </w:pPr>
            <w:r>
              <w:rPr>
                <w:rFonts w:hint="eastAsia" w:ascii="仿宋_GB2312" w:hAnsi="仿宋_GB2312" w:eastAsia="仿宋_GB2312" w:cs="仿宋_GB2312"/>
                <w:lang w:bidi="ar"/>
              </w:rPr>
              <w:t>实质性要求和条件</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交货期：签订合同后 60 天内；</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交货地点：采购人所在地，具体地点为采购人指定地点；</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付款方式：合同签订前，成交供应商须交纳成交金额的8%履约保证金至河南科技大学账户；合同签订后采购人向成交供应商支付成交金额的30%，到货后支付成交金额的20%，项目验收合格后，支付成交金额的50%；项目验收合格后，一次性无息退还履约保证金；</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质保期及售后服务；</w:t>
            </w:r>
          </w:p>
          <w:p>
            <w:pPr>
              <w:pStyle w:val="30"/>
              <w:ind w:left="0" w:leftChars="0" w:firstLine="0" w:firstLineChars="0"/>
              <w:rPr>
                <w:rFonts w:hint="eastAsia" w:ascii="仿宋_GB2312" w:hAnsi="仿宋_GB2312" w:eastAsia="仿宋_GB2312" w:cs="仿宋_GB2312"/>
              </w:rPr>
            </w:pPr>
            <w:r>
              <w:rPr>
                <w:rFonts w:hint="eastAsia" w:ascii="仿宋_GB2312" w:hAnsi="仿宋_GB2312" w:eastAsia="仿宋_GB2312" w:cs="仿宋_GB2312"/>
                <w:lang w:bidi="ar"/>
              </w:rPr>
              <w:t>技术要求中加“★”条款</w:t>
            </w:r>
          </w:p>
          <w:p>
            <w:pPr>
              <w:pStyle w:val="33"/>
              <w:ind w:left="0" w:leftChars="0" w:firstLine="0" w:firstLineChars="0"/>
              <w:rPr>
                <w:rFonts w:hint="eastAsia" w:ascii="仿宋_GB2312" w:hAnsi="仿宋_GB2312" w:eastAsia="仿宋_GB2312" w:cs="仿宋_GB2312"/>
                <w:spacing w:val="14"/>
              </w:rPr>
            </w:pPr>
            <w:r>
              <w:rPr>
                <w:rFonts w:hint="eastAsia" w:ascii="仿宋_GB2312" w:hAnsi="仿宋_GB2312" w:eastAsia="仿宋_GB2312" w:cs="仿宋_GB2312"/>
                <w:lang w:bidi="ar"/>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1.11.3</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其他可以被接受的技术支持资料</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1.11.4</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偏差</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□不允许</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☑允许，偏差范围：/、最高项数：/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2.1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构成磋商文件的其他资料</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2.2.1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供应商提出问题或要求澄清磋商文件的截止时间</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提交响应文件截止时间5日前，由供应商的被授权人提交书面材料（盖供应商公章）。</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在提交响应文件截止时间前5日内，采购人、采购代理机构不再受理供应商提出的问题。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2.2.2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磋商文件澄清、修改发出的形式</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磋商文件的澄清、修改将在《河南省政府采购网》、《全国公共资源交易平台（河南省·洛阳市》、</w:t>
            </w:r>
            <w:r>
              <w:rPr>
                <w:rFonts w:hint="eastAsia" w:ascii="仿宋_GB2312" w:hAnsi="仿宋_GB2312" w:eastAsia="仿宋_GB2312" w:cs="仿宋_GB2312"/>
              </w:rPr>
              <w:t>《河南科技大学财务与资产管理部（招标采购管理办公室）》</w:t>
            </w:r>
            <w:r>
              <w:rPr>
                <w:rFonts w:hint="eastAsia" w:ascii="仿宋_GB2312" w:hAnsi="仿宋_GB2312" w:eastAsia="仿宋_GB2312" w:cs="仿宋_GB2312"/>
                <w:lang w:bidi="ar"/>
              </w:rPr>
              <w:t>网页上发布“变更公告”，如需修改磋商文件，则同时通知所有投标报名的供应商。</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对于各项目中已经成功报名并下载磋商文件的供应商，将通过第三方短信群发方式提醒供应商进行查询。各供应商须重新下载最新的“答疑文件”，并以此编制响应文件。如不以最新发布的“答疑文件”编制响应文件，造成响应无效的后果由供应商自己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3.1.1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构成响应文件的其他资料</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3.2.4</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预算控制金额</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预算金额为2740000.00元，最高限价为2740000.00元。</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1包预算金额为 1850000.00元，最高限价为1850000.00 元； </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2包预算金额为 890000.00元，最高限价为890000.00元；  </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eastAsia="zh-CN" w:bidi="ar"/>
              </w:rPr>
              <w:t>供应商</w:t>
            </w:r>
            <w:r>
              <w:rPr>
                <w:rFonts w:hint="eastAsia" w:ascii="仿宋_GB2312" w:hAnsi="仿宋_GB2312" w:eastAsia="仿宋_GB2312" w:cs="仿宋_GB2312"/>
                <w:lang w:bidi="ar"/>
              </w:rPr>
              <w:t>的投标报价不得超过预算金额（预算金额和最高限价不一致时，不得超过最高限价），否则其投标将被否决。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3.2.5</w:t>
            </w:r>
          </w:p>
        </w:tc>
        <w:tc>
          <w:tcPr>
            <w:tcW w:w="1538" w:type="pct"/>
            <w:vAlign w:val="center"/>
          </w:tcPr>
          <w:p>
            <w:pPr>
              <w:pStyle w:val="30"/>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报价的其他要求</w:t>
            </w:r>
          </w:p>
        </w:tc>
        <w:tc>
          <w:tcPr>
            <w:tcW w:w="2932" w:type="pct"/>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报价是履行合同的最终报价，无特别注明，均为人民币报价。应包括本采购项目所包含的货物、软件、标准附件、备品备件、专用工具、图纸资料、技术服务，包装、仓储、运输、装卸、保险、税金，货到就位以及安装、调试、培训、保修等一切税金和费用。</w:t>
            </w:r>
          </w:p>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如果本项目报经政府采购管理部门批准允许采购进口产品，除上述一切税金和费用外，报价还应包含国际运输、保险、进口产品报关清关、商检等一切税金和费用。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3.3.1</w:t>
            </w:r>
          </w:p>
        </w:tc>
        <w:tc>
          <w:tcPr>
            <w:tcW w:w="1538" w:type="pct"/>
            <w:vAlign w:val="center"/>
          </w:tcPr>
          <w:p>
            <w:pPr>
              <w:pStyle w:val="30"/>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响应文件有效期</w:t>
            </w:r>
          </w:p>
        </w:tc>
        <w:tc>
          <w:tcPr>
            <w:tcW w:w="2932" w:type="pct"/>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提交响应文件截止时间后90天，有效期短于该期限的响应将被拒绝。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3.4.1</w:t>
            </w:r>
          </w:p>
        </w:tc>
        <w:tc>
          <w:tcPr>
            <w:tcW w:w="1538" w:type="pct"/>
            <w:vAlign w:val="center"/>
          </w:tcPr>
          <w:p>
            <w:pPr>
              <w:pStyle w:val="30"/>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磋商保证金</w:t>
            </w:r>
          </w:p>
        </w:tc>
        <w:tc>
          <w:tcPr>
            <w:tcW w:w="2932" w:type="pct"/>
            <w:vAlign w:val="center"/>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本次采购免收磋商保证金。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3.4.4</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其他可以不予退还磋商保证金的情形</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3.5.3</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资格审查资料的特殊要求</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☑无</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□有，具体要求：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3.6.1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是否允许提交备选方案</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☑不允许</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4.1.1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封套上的密封和标记</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本项目为远程不见面开标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4.2.1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提交响应文件截止时间</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见第一章采购公告。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4.2.2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提交响应文件地点</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见第一章采购公告。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4.2.3</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响应文件装订要求</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本项目为远程不见面开标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4.2.5</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响应文件密封要求</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本项目为远程不见面开标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4.2.6</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响应文件份数</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本项目为远程不见面开标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4.2.7</w:t>
            </w:r>
          </w:p>
        </w:tc>
        <w:tc>
          <w:tcPr>
            <w:tcW w:w="1538" w:type="pct"/>
            <w:vAlign w:val="center"/>
          </w:tcPr>
          <w:p>
            <w:pPr>
              <w:pStyle w:val="36"/>
              <w:ind w:left="0" w:leftChars="0" w:firstLine="0" w:firstLineChars="0"/>
              <w:jc w:val="left"/>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响应文件上传问题联系方式</w:t>
            </w:r>
          </w:p>
        </w:tc>
        <w:tc>
          <w:tcPr>
            <w:tcW w:w="2932" w:type="pct"/>
            <w:vAlign w:val="center"/>
          </w:tcPr>
          <w:p>
            <w:pPr>
              <w:pStyle w:val="36"/>
              <w:ind w:left="0" w:leftChars="0" w:firstLine="0" w:firstLineChars="0"/>
              <w:jc w:val="left"/>
              <w:rPr>
                <w:rFonts w:hint="eastAsia" w:ascii="仿宋_GB2312" w:hAnsi="仿宋_GB2312" w:eastAsia="仿宋_GB2312" w:cs="仿宋_GB2312"/>
                <w:color w:val="000000"/>
                <w:sz w:val="24"/>
                <w:szCs w:val="24"/>
                <w:lang w:bidi="ar"/>
              </w:rPr>
            </w:pPr>
            <w:r>
              <w:rPr>
                <w:rFonts w:hint="eastAsia" w:ascii="仿宋_GB2312" w:hAnsi="仿宋_GB2312" w:eastAsia="仿宋_GB2312" w:cs="仿宋_GB2312"/>
                <w:color w:val="000000"/>
                <w:sz w:val="24"/>
                <w:szCs w:val="24"/>
                <w:lang w:bidi="ar"/>
              </w:rPr>
              <w:t>供应商因洛阳市电子招投标交易平台问题无法上传电子响应文件时，请在工作时间与交易中心联系。联系方式：400-998-0000；0379-69921055。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5.1</w:t>
            </w:r>
          </w:p>
        </w:tc>
        <w:tc>
          <w:tcPr>
            <w:tcW w:w="1538" w:type="pct"/>
            <w:vAlign w:val="center"/>
          </w:tcPr>
          <w:p>
            <w:pPr>
              <w:pStyle w:val="30"/>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磋商开启时间和地点</w:t>
            </w:r>
          </w:p>
        </w:tc>
        <w:tc>
          <w:tcPr>
            <w:tcW w:w="2932" w:type="pct"/>
            <w:vAlign w:val="center"/>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开启时间：同提交响应文件截止时间</w:t>
            </w:r>
          </w:p>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开启地点：同提交响应文件地点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6.1.1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磋商小组的组建</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磋商小组构成：3人</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其中采购人代表 1人，专家2人。</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经济、技术专家开标前从政府采购专家库中抽取。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6.3.2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磋商小组推荐成交候选人的人数</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3名/包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7.1.1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是否授权磋商小组确定成交供应商</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7.1.2</w:t>
            </w:r>
          </w:p>
        </w:tc>
        <w:tc>
          <w:tcPr>
            <w:tcW w:w="1538" w:type="pct"/>
            <w:vAlign w:val="center"/>
          </w:tcPr>
          <w:p>
            <w:pPr>
              <w:pStyle w:val="30"/>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确定成交的原则</w:t>
            </w:r>
          </w:p>
        </w:tc>
        <w:tc>
          <w:tcPr>
            <w:tcW w:w="2932" w:type="pct"/>
            <w:vAlign w:val="center"/>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磋商小组根据评审排列顺序确定第一名、第二名、第三名为成交候选人，并确定第一名为成交供应商。如成交候选人出现并列，由磋商小组投票确定成交供应商。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7.2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成交结果公布媒介及期限</w:t>
            </w:r>
          </w:p>
        </w:tc>
        <w:tc>
          <w:tcPr>
            <w:tcW w:w="2932" w:type="pct"/>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公布媒介：《河南省政府采购网》、《全国公共资源交易平台（河南省·洛阳市》、</w:t>
            </w:r>
            <w:r>
              <w:rPr>
                <w:rFonts w:hint="eastAsia" w:ascii="仿宋_GB2312" w:hAnsi="仿宋_GB2312" w:eastAsia="仿宋_GB2312" w:cs="仿宋_GB2312"/>
              </w:rPr>
              <w:t>《河南科技大学财务与资产管理部（招标采购管理办公室）》</w:t>
            </w:r>
            <w:r>
              <w:rPr>
                <w:rFonts w:hint="eastAsia" w:ascii="仿宋_GB2312" w:hAnsi="仿宋_GB2312" w:eastAsia="仿宋_GB2312" w:cs="仿宋_GB2312"/>
                <w:lang w:bidi="ar"/>
              </w:rPr>
              <w:t>网页上公布。</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公告期限：1个工作日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7.4.1</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履约保证金</w:t>
            </w:r>
          </w:p>
        </w:tc>
        <w:tc>
          <w:tcPr>
            <w:tcW w:w="2932" w:type="pct"/>
            <w:vAlign w:val="center"/>
          </w:tcPr>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履约保证金按中标金额的</w:t>
            </w:r>
            <w:r>
              <w:rPr>
                <w:rFonts w:hint="eastAsia" w:ascii="仿宋_GB2312" w:hAnsi="仿宋_GB2312" w:eastAsia="仿宋_GB2312" w:cs="仿宋_GB2312"/>
                <w:u w:val="single"/>
                <w:lang w:bidi="ar"/>
              </w:rPr>
              <w:t xml:space="preserve"> 8 % </w:t>
            </w:r>
            <w:r>
              <w:rPr>
                <w:rFonts w:hint="eastAsia" w:ascii="仿宋_GB2312" w:hAnsi="仿宋_GB2312" w:eastAsia="仿宋_GB2312" w:cs="仿宋_GB2312"/>
                <w:lang w:bidi="ar"/>
              </w:rPr>
              <w:t xml:space="preserve">收取，中标人以转账的形式向采购人提交。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转账方式收款账号信息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单位名称：河南科技大学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银行账号：1705020809049088826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开户银行：工行洛阳分行涧西支行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银行行号：102493002088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开户银行国际银行代码：ICBKCNBJLYA </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纳税人识别号:124100004165265089 </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统一社会信用代码:124100004165265089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7.5.4</w:t>
            </w:r>
          </w:p>
        </w:tc>
        <w:tc>
          <w:tcPr>
            <w:tcW w:w="1538" w:type="pct"/>
            <w:vAlign w:val="center"/>
          </w:tcPr>
          <w:p>
            <w:pPr>
              <w:pStyle w:val="30"/>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签订合同的其他要求</w:t>
            </w:r>
          </w:p>
        </w:tc>
        <w:tc>
          <w:tcPr>
            <w:tcW w:w="2932" w:type="pct"/>
            <w:vAlign w:val="center"/>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采购人在授予成交供应商合同时，保留对产品数量予以适当增减的权利；供应商不得在此情况下对响应文件作出修改，如交货期、售后服务等；数量增减变动时，单价根据供应商最终成交价与响应文件中的首次报价的比例同比下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28" w:type="pct"/>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8.5.2</w:t>
            </w:r>
          </w:p>
        </w:tc>
        <w:tc>
          <w:tcPr>
            <w:tcW w:w="1538" w:type="pct"/>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质疑函的递交方式</w:t>
            </w:r>
          </w:p>
        </w:tc>
        <w:tc>
          <w:tcPr>
            <w:tcW w:w="2932" w:type="pct"/>
            <w:vAlign w:val="center"/>
          </w:tcPr>
          <w:p>
            <w:pPr>
              <w:pStyle w:val="30"/>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质疑函应当面递交；因情况特殊而邮寄的，交邮前应通知采购人、采购代理机构。接受质疑函的采购人、采购代理机构的联系部门、联系电话和通讯地址详见本项目采购公告和供应商须知前附表。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2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9</w:t>
            </w:r>
          </w:p>
        </w:tc>
        <w:tc>
          <w:tcPr>
            <w:tcW w:w="153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样品</w:t>
            </w:r>
          </w:p>
        </w:tc>
        <w:tc>
          <w:tcPr>
            <w:tcW w:w="2932"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rPr>
                <w:rFonts w:hint="eastAsia" w:ascii="仿宋_GB2312" w:hAnsi="仿宋_GB2312" w:eastAsia="仿宋_GB2312" w:cs="仿宋_GB2312"/>
              </w:rPr>
            </w:pPr>
            <w:r>
              <w:rPr>
                <w:rFonts w:hint="eastAsia" w:ascii="仿宋_GB2312" w:hAnsi="仿宋_GB2312" w:eastAsia="仿宋_GB2312" w:cs="仿宋_GB231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2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10</w:t>
            </w:r>
          </w:p>
        </w:tc>
        <w:tc>
          <w:tcPr>
            <w:tcW w:w="153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相同品牌产品的处理</w:t>
            </w:r>
          </w:p>
        </w:tc>
        <w:tc>
          <w:tcPr>
            <w:tcW w:w="2932"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提供相同品牌产品且通过资格性审查、符合性审查的不同供应商参加同一包的，按一家供应商计算，评审后得分最高的同品牌供应商获得成交供应商推荐资格；评审得分相同的，最后报价最低的供应商获得成交供应商推荐资格，最后报价也相同的，由磋商小组投票决定。非单一产品采购项目中，多家供应商提供的核心产品品牌相同的，视为提供相同品牌产品。</w:t>
            </w:r>
          </w:p>
          <w:p>
            <w:pPr>
              <w:pStyle w:val="33"/>
              <w:ind w:left="0" w:leftChars="0" w:firstLine="0" w:firstLineChars="0"/>
              <w:rPr>
                <w:rFonts w:hint="eastAsia" w:ascii="仿宋_GB2312" w:hAnsi="仿宋_GB2312" w:eastAsia="仿宋_GB2312" w:cs="仿宋_GB2312"/>
              </w:rPr>
            </w:pPr>
            <w:r>
              <w:rPr>
                <w:rFonts w:hint="eastAsia" w:ascii="仿宋_GB2312" w:hAnsi="仿宋_GB2312" w:eastAsia="仿宋_GB2312" w:cs="仿宋_GB2312"/>
                <w:lang w:bidi="ar"/>
              </w:rPr>
              <w:t>核心产品为：包1原位电化学拉曼偏振光学系统；包2同步热分析仪(配置低温模块)；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2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center"/>
              <w:rPr>
                <w:rFonts w:hint="eastAsia" w:ascii="仿宋_GB2312" w:hAnsi="仿宋_GB2312" w:eastAsia="仿宋_GB2312" w:cs="仿宋_GB2312"/>
              </w:rPr>
            </w:pPr>
            <w:r>
              <w:rPr>
                <w:rFonts w:hint="eastAsia" w:ascii="仿宋_GB2312" w:hAnsi="仿宋_GB2312" w:eastAsia="仿宋_GB2312" w:cs="仿宋_GB2312"/>
              </w:rPr>
              <w:t>11</w:t>
            </w:r>
          </w:p>
        </w:tc>
        <w:tc>
          <w:tcPr>
            <w:tcW w:w="153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需要补充的其他内容</w:t>
            </w:r>
          </w:p>
        </w:tc>
        <w:tc>
          <w:tcPr>
            <w:tcW w:w="2932"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监管部门：河南省财政厅 </w:t>
            </w:r>
          </w:p>
          <w:p>
            <w:pPr>
              <w:pStyle w:val="33"/>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监管部门联系方式：0371-65808421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52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center"/>
              <w:rPr>
                <w:rFonts w:hint="eastAsia" w:ascii="仿宋_GB2312" w:hAnsi="仿宋_GB2312" w:eastAsia="仿宋_GB2312" w:cs="仿宋_GB2312"/>
              </w:rPr>
            </w:pPr>
            <w:bookmarkStart w:id="12" w:name="_Toc1662590"/>
            <w:r>
              <w:rPr>
                <w:rFonts w:hint="eastAsia" w:ascii="仿宋_GB2312" w:hAnsi="仿宋_GB2312" w:eastAsia="仿宋_GB2312" w:cs="仿宋_GB2312"/>
              </w:rPr>
              <w:t>12</w:t>
            </w:r>
          </w:p>
        </w:tc>
        <w:tc>
          <w:tcPr>
            <w:tcW w:w="1538" w:type="pct"/>
            <w:tcBorders>
              <w:top w:val="single" w:color="auto" w:sz="4" w:space="0"/>
              <w:left w:val="single" w:color="auto" w:sz="4" w:space="0"/>
              <w:bottom w:val="single" w:color="auto" w:sz="4" w:space="0"/>
              <w:right w:val="single" w:color="auto" w:sz="4" w:space="0"/>
            </w:tcBorders>
            <w:vAlign w:val="center"/>
          </w:tcPr>
          <w:p>
            <w:pPr>
              <w:pStyle w:val="33"/>
              <w:ind w:left="0" w:leftChars="0" w:firstLine="0" w:firstLineChars="0"/>
              <w:jc w:val="left"/>
              <w:rPr>
                <w:rFonts w:hint="eastAsia" w:ascii="仿宋_GB2312" w:hAnsi="仿宋_GB2312" w:eastAsia="仿宋_GB2312" w:cs="仿宋_GB2312"/>
                <w:lang w:bidi="ar"/>
              </w:rPr>
            </w:pPr>
            <w:r>
              <w:rPr>
                <w:rFonts w:hint="eastAsia" w:ascii="仿宋_GB2312" w:hAnsi="仿宋_GB2312" w:eastAsia="仿宋_GB2312" w:cs="仿宋_GB2312"/>
                <w:lang w:bidi="ar"/>
              </w:rPr>
              <w:t>其他</w:t>
            </w:r>
          </w:p>
        </w:tc>
        <w:tc>
          <w:tcPr>
            <w:tcW w:w="2932" w:type="pct"/>
            <w:tcBorders>
              <w:top w:val="single" w:color="auto" w:sz="4" w:space="0"/>
              <w:left w:val="single" w:color="auto" w:sz="4" w:space="0"/>
              <w:bottom w:val="single" w:color="auto" w:sz="4" w:space="0"/>
              <w:right w:val="single" w:color="auto" w:sz="4" w:space="0"/>
            </w:tcBorders>
            <w:vAlign w:val="center"/>
          </w:tcPr>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（1）招标代理服务费由成交单位支付，参考计价格[2002]1980号文《招标代理服务收费管理暂行办法》及国发改办价格【2003】857号文、发改价格【2011】534号文规定的收费标准下浮35%计取向采购代理机构支付。</w:t>
            </w:r>
          </w:p>
          <w:p>
            <w:pPr>
              <w:ind w:left="0" w:leftChars="0" w:firstLine="0" w:firstLineChars="0"/>
              <w:rPr>
                <w:rFonts w:hint="eastAsia" w:ascii="仿宋_GB2312" w:hAnsi="仿宋_GB2312" w:eastAsia="仿宋_GB2312" w:cs="仿宋_GB2312"/>
                <w:lang w:bidi="ar"/>
              </w:rPr>
            </w:pPr>
            <w:r>
              <w:rPr>
                <w:rFonts w:hint="eastAsia" w:ascii="仿宋_GB2312" w:hAnsi="仿宋_GB2312" w:eastAsia="仿宋_GB2312" w:cs="仿宋_GB2312"/>
                <w:lang w:bidi="ar"/>
              </w:rPr>
              <w:t>（2）如出现中标供应商因故退出或拒绝与采购人签订合同的，则由采购人按照评标报告及供应商排名名单，依据总得分从高到低确定下一候选人为中标或者成交供应商，也可重新招标。</w:t>
            </w:r>
          </w:p>
          <w:p>
            <w:pPr>
              <w:ind w:left="0" w:leftChars="0" w:firstLine="0" w:firstLineChars="0"/>
              <w:rPr>
                <w:rFonts w:hint="eastAsia" w:ascii="仿宋_GB2312" w:hAnsi="仿宋_GB2312" w:eastAsia="仿宋_GB2312" w:cs="仿宋_GB2312"/>
              </w:rPr>
            </w:pPr>
            <w:r>
              <w:rPr>
                <w:rFonts w:hint="eastAsia" w:ascii="仿宋_GB2312" w:hAnsi="仿宋_GB2312" w:eastAsia="仿宋_GB2312" w:cs="仿宋_GB2312"/>
                <w:lang w:bidi="ar"/>
              </w:rPr>
              <w:t>(3)该项目所属行业：工业；</w:t>
            </w:r>
          </w:p>
        </w:tc>
      </w:tr>
    </w:tbl>
    <w:p>
      <w:pPr>
        <w:pStyle w:val="30"/>
        <w:rPr>
          <w:rFonts w:hint="eastAsia" w:ascii="仿宋_GB2312" w:hAnsi="仿宋_GB2312" w:eastAsia="仿宋_GB2312" w:cs="仿宋_GB2312"/>
        </w:rPr>
      </w:pPr>
      <w:r>
        <w:rPr>
          <w:rFonts w:hint="eastAsia" w:ascii="仿宋_GB2312" w:hAnsi="仿宋_GB2312" w:eastAsia="仿宋_GB2312" w:cs="仿宋_GB2312"/>
        </w:rPr>
        <w:t>1、总则</w:t>
      </w:r>
      <w:bookmarkEnd w:id="12"/>
    </w:p>
    <w:p>
      <w:pPr>
        <w:pStyle w:val="30"/>
        <w:rPr>
          <w:rFonts w:hint="eastAsia" w:ascii="仿宋_GB2312" w:hAnsi="仿宋_GB2312" w:eastAsia="仿宋_GB2312" w:cs="仿宋_GB2312"/>
        </w:rPr>
      </w:pPr>
      <w:bookmarkStart w:id="13" w:name="_Toc1662591"/>
      <w:r>
        <w:rPr>
          <w:rFonts w:hint="eastAsia" w:ascii="仿宋_GB2312" w:hAnsi="仿宋_GB2312" w:eastAsia="仿宋_GB2312" w:cs="仿宋_GB2312"/>
        </w:rPr>
        <w:t>1.1采购项目概况</w:t>
      </w:r>
      <w:bookmarkEnd w:id="13"/>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1.1.1根据《中华人民共和国政府采购法》、《中华人民共和国政府采购法实施条例》、《政府采购竞争性磋商采购方式管理暂行办法》等有关法律、法规和规章的规定，本采购项目已具备采购条件，现进行采购。</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1.1.2采购人：见供应商须知前附表。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1.1.3采购代理机构：见供应商须知前附表。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1.1.4采购项目名称：见供应商须知前附表。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1.1.5落实政府采购政策要求: 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如果本项目报经政府采购管理部门批准允许采购进口产品，供应商可报进口产品，也可报国产产品。但进口货物及其有关服务必须符合原产地和/或中华人民共和国的设计和制造生产标准或行业标准。进口的货物必须具有合法</w:t>
      </w:r>
      <w:r>
        <w:rPr>
          <w:rFonts w:hint="eastAsia" w:ascii="仿宋_GB2312" w:hAnsi="仿宋_GB2312" w:eastAsia="仿宋_GB2312" w:cs="仿宋_GB2312"/>
          <w:lang w:val="en-US" w:eastAsia="zh-CN" w:bidi="ar"/>
        </w:rPr>
        <w:t xml:space="preserve"> </w:t>
      </w:r>
      <w:r>
        <w:rPr>
          <w:rFonts w:hint="eastAsia" w:ascii="仿宋_GB2312" w:hAnsi="仿宋_GB2312" w:eastAsia="仿宋_GB2312" w:cs="仿宋_GB2312"/>
          <w:lang w:bidi="ar"/>
        </w:rPr>
        <w:t>的进口手续和途径，并通过中华人民共和国商检部门检验。</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（2）根据财政部工业和信息化部《政府采购促进中小企业发展管理办法》（财库〔2020〕46号）的规定。</w:t>
      </w:r>
    </w:p>
    <w:p>
      <w:pPr>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w:t>
      </w:r>
    </w:p>
    <w:p>
      <w:pPr>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在货物采购项目中，货物由中小企业制造，即货物由中小企业生产且使用该中小企业商号或者注册商标；供应商提供的货物既有中小企业制造货物，也有大型企业制造货物的，不享受本办法规定的中小企业扶持政策。 </w:t>
      </w:r>
    </w:p>
    <w:p>
      <w:pPr>
        <w:rPr>
          <w:rFonts w:hint="eastAsia" w:ascii="仿宋_GB2312" w:hAnsi="仿宋_GB2312" w:eastAsia="仿宋_GB2312" w:cs="仿宋_GB2312"/>
          <w:lang w:bidi="ar"/>
        </w:rPr>
      </w:pPr>
      <w:r>
        <w:rPr>
          <w:rFonts w:hint="eastAsia" w:ascii="仿宋_GB2312" w:hAnsi="仿宋_GB2312" w:eastAsia="仿宋_GB2312" w:cs="仿宋_GB2312"/>
          <w:lang w:bidi="ar"/>
        </w:rPr>
        <w:t>非专门面向中小企业采购的采购项目（采购包）对符合《政府采购促进中小企业发展管理办法》 规定的小微企业报价给予10%扣除；专门面向中小企业采购的采购项目（采购包），不执行价格扣除政策。</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（3）根据财政部司法部《关于政府采购支持监狱企业发展有关问题的通知》（财库〔2014〕68号）规定，监狱企业视同小型、微型企业，享受评审中价格扣除等政府采购促进中小企业发展的政府采购政策。</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根据财政部民政部中国残疾人联合会《关于促进残疾人就业政府采购政策的通知》（财库〔2017〕141号）规定，残疾人福利性单位视同小型、微型企业，享受评审中价格扣除等政府采购促进中小企业发展的政府采购政策。</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（5）同一供应商（包括联合体），中小微企业产品、监狱企业产品、残疾人福利性单位产品价格扣除优惠只享受一次，不得重复享受。</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（6）根据财政部工业和信息化部《政府采购促进中小企业发展管理办法》（财库〔2020〕46号）的规定，如本项目专门面向中小企业或小微企业采购的，评审中价格将均不予扣除。</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1.1.6为落实政府采购政策，本次采购强制采购的节能产品：见供应商须知前附表。供应商所投强制节能产品应具有《中国节能产品认证证书》，证书不显示规格型号的，还须同时提供证书配套附件；证书应是由《市场监管总局关于发布参与实施政府采购节能产品、环境标志产品认证机构名录的公告》的认证机构出具的、处于有效期之内的，否则其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1.1.7政府采购管理部门备案编号: 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1.1.8采购编号: 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1.1.9采购包划分: 见供应商须知前附表。</w:t>
      </w:r>
    </w:p>
    <w:p>
      <w:pPr>
        <w:ind w:firstLine="358" w:firstLineChars="200"/>
        <w:rPr>
          <w:rFonts w:hint="eastAsia" w:ascii="仿宋_GB2312" w:hAnsi="仿宋_GB2312" w:eastAsia="仿宋_GB2312" w:cs="仿宋_GB2312"/>
          <w:lang w:bidi="ar"/>
        </w:rPr>
      </w:pPr>
      <w:bookmarkStart w:id="14" w:name="_Toc1662592"/>
      <w:r>
        <w:rPr>
          <w:rFonts w:hint="eastAsia" w:ascii="仿宋_GB2312" w:hAnsi="仿宋_GB2312" w:eastAsia="仿宋_GB2312" w:cs="仿宋_GB2312"/>
          <w:lang w:bidi="ar"/>
        </w:rPr>
        <w:t>1.2采购项目的资金来源及付款方式</w:t>
      </w:r>
      <w:bookmarkEnd w:id="14"/>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1.2.1资金来源: 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1.2.2付款方式: 见供应商须知前附表，不接受该条件的响应将被否决。</w:t>
      </w:r>
    </w:p>
    <w:p>
      <w:pPr>
        <w:ind w:firstLine="358" w:firstLineChars="200"/>
        <w:rPr>
          <w:rFonts w:hint="eastAsia" w:ascii="仿宋_GB2312" w:hAnsi="仿宋_GB2312" w:eastAsia="仿宋_GB2312" w:cs="仿宋_GB2312"/>
          <w:lang w:bidi="ar"/>
        </w:rPr>
      </w:pPr>
      <w:bookmarkStart w:id="15" w:name="_Toc1662593"/>
      <w:r>
        <w:rPr>
          <w:rFonts w:hint="eastAsia" w:ascii="仿宋_GB2312" w:hAnsi="仿宋_GB2312" w:eastAsia="仿宋_GB2312" w:cs="仿宋_GB2312"/>
          <w:lang w:bidi="ar"/>
        </w:rPr>
        <w:t>1.3交货期、交货地点、履约验收、质保期及售后服务</w:t>
      </w:r>
      <w:bookmarkEnd w:id="15"/>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1.3.1交货期：见供应商须知前附表，不接受该条件的响应将被否决。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1.3.2交货地点：见供应商须知前附表，不接受该条件的响应将被否决。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1.3.3履约验收：见供应商须知前附表。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1.3.4质保期及售后服务：见供应商须知前附表，不接受该条件的响应将被否决。</w:t>
      </w:r>
    </w:p>
    <w:p>
      <w:pPr>
        <w:ind w:firstLine="358" w:firstLineChars="200"/>
        <w:rPr>
          <w:rFonts w:hint="eastAsia" w:ascii="仿宋_GB2312" w:hAnsi="仿宋_GB2312" w:eastAsia="仿宋_GB2312" w:cs="仿宋_GB2312"/>
          <w:lang w:bidi="ar"/>
        </w:rPr>
      </w:pPr>
      <w:bookmarkStart w:id="16" w:name="_Toc1662594"/>
      <w:r>
        <w:rPr>
          <w:rFonts w:hint="eastAsia" w:ascii="仿宋_GB2312" w:hAnsi="仿宋_GB2312" w:eastAsia="仿宋_GB2312" w:cs="仿宋_GB2312"/>
          <w:lang w:bidi="ar"/>
        </w:rPr>
        <w:t>1.4 供应商资格要求</w:t>
      </w:r>
      <w:bookmarkEnd w:id="16"/>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1.4.1供应商资格要求：供应商应当符合《政府采购法》第二十二条第一款规定的条件，具体见供应商须知前附表。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1.4.2供应商须知前附表规定接受联合体的，联合体除应符合本章第 1.4.1 项和供应商须知前附表的要求外，还应遵守以下规定：(本项目不适用）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（1）联合体各方应按磋商文件提供的格式签订联合体协议书，明确联合体牵头人和各方权利义务，并承诺就成交项目向采购人承担连带责任；</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（2）两个以上的自然人、法人或者其他组织可以组成一个联合体，以一个供应商的身份共同参加政府采购。</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联合体各方均应当符合《政府采购法》第二十二条第一款规定的条件，根据采购项目的特殊要求规定供应商特定条件的，联合体各方中至少应当有一方符合采购公告规定的供应商资格条件。联合体中有同类资质的供应商按照联合体分工承担相同工作的，应当按照资质等级较低的供应商确定资质等级。</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（4）联合体各方不得再以自己名义单独或参加其他联合体在本采购项目中参与，否则各相关响应文件均无效。</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1.4.3供应商不得存在下列情形之一：</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（1）与采购人存在利害关系且可能影响采购公正性；</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（2）与本采购项目的其他供应商为同一个单位负责人；</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（3）与本采购项目的其他供应商存在直接控股、管理关系；</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（4）为本采购项目提供整体设计、规范编制或者项目管理、监理、检测等服务；</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（5）为本采购项目的采购代理机构或与采购代理机构同为一个法定代表人；</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（6）被“中国政府采购”网站（www.ccgp.gov.cn）列入政府采购严重违法失信行为记录名单；</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（7）因违法经营受到刑事处罚或者责令停产停业、吊销许可证或者执照、较大数额罚款等行政处罚；</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（8）进入清算程序，或被宣告破产，或其他丧失履约能力的情形；</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（9）被“信用中国”网站（www.creditchina.gov.cn）列入失信被执行人、重大税收违法案件当事人名单；</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（10）在“中国裁判文书网”(http://wenshu.court.gov.cn/)网站中查询单位行贿及个人行贿情况，存在行贿情况的</w:t>
      </w:r>
      <w:r>
        <w:rPr>
          <w:rFonts w:hint="eastAsia" w:ascii="仿宋_GB2312" w:hAnsi="仿宋_GB2312" w:eastAsia="仿宋_GB2312" w:cs="仿宋_GB2312"/>
          <w:lang w:eastAsia="zh-CN" w:bidi="ar"/>
        </w:rPr>
        <w:t>供应商</w:t>
      </w:r>
      <w:r>
        <w:rPr>
          <w:rFonts w:hint="eastAsia" w:ascii="仿宋_GB2312" w:hAnsi="仿宋_GB2312" w:eastAsia="仿宋_GB2312" w:cs="仿宋_GB2312"/>
          <w:lang w:bidi="ar"/>
        </w:rPr>
        <w:t>，不得参与本项目投标。第一张查询人为</w:t>
      </w:r>
      <w:r>
        <w:rPr>
          <w:rFonts w:hint="eastAsia" w:ascii="仿宋_GB2312" w:hAnsi="仿宋_GB2312" w:eastAsia="仿宋_GB2312" w:cs="仿宋_GB2312"/>
          <w:lang w:eastAsia="zh-CN" w:bidi="ar"/>
        </w:rPr>
        <w:t>供应商</w:t>
      </w:r>
      <w:r>
        <w:rPr>
          <w:rFonts w:hint="eastAsia" w:ascii="仿宋_GB2312" w:hAnsi="仿宋_GB2312" w:eastAsia="仿宋_GB2312" w:cs="仿宋_GB2312"/>
          <w:lang w:bidi="ar"/>
        </w:rPr>
        <w:t>，第二张查询人为法定代表人（须提供采购公告发布之日起的查询结果，应当将查询结果清晰展开并显示该网页网址，否则视同未提供）；</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（11）在近12个月内供应商有行贿犯罪行为的；</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（12）法律法规或供应商须知前附表规定的其他情形。</w:t>
      </w:r>
    </w:p>
    <w:p>
      <w:pPr>
        <w:ind w:firstLine="358" w:firstLineChars="200"/>
        <w:rPr>
          <w:rFonts w:hint="eastAsia" w:ascii="仿宋_GB2312" w:hAnsi="仿宋_GB2312" w:eastAsia="仿宋_GB2312" w:cs="仿宋_GB2312"/>
          <w:lang w:bidi="ar"/>
        </w:rPr>
      </w:pPr>
      <w:bookmarkStart w:id="17" w:name="_Toc1662595"/>
      <w:r>
        <w:rPr>
          <w:rFonts w:hint="eastAsia" w:ascii="仿宋_GB2312" w:hAnsi="仿宋_GB2312" w:eastAsia="仿宋_GB2312" w:cs="仿宋_GB2312"/>
          <w:lang w:bidi="ar"/>
        </w:rPr>
        <w:t>1.5 费用承担</w:t>
      </w:r>
      <w:bookmarkEnd w:id="17"/>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供应商准备和参加采购活动发生的费用自理。</w:t>
      </w:r>
    </w:p>
    <w:p>
      <w:pPr>
        <w:ind w:firstLine="358" w:firstLineChars="200"/>
        <w:rPr>
          <w:rFonts w:hint="eastAsia" w:ascii="仿宋_GB2312" w:hAnsi="仿宋_GB2312" w:eastAsia="仿宋_GB2312" w:cs="仿宋_GB2312"/>
          <w:lang w:bidi="ar"/>
        </w:rPr>
      </w:pPr>
      <w:bookmarkStart w:id="18" w:name="_Toc1662596"/>
      <w:r>
        <w:rPr>
          <w:rFonts w:hint="eastAsia" w:ascii="仿宋_GB2312" w:hAnsi="仿宋_GB2312" w:eastAsia="仿宋_GB2312" w:cs="仿宋_GB2312"/>
          <w:lang w:bidi="ar"/>
        </w:rPr>
        <w:t>1.6 保密</w:t>
      </w:r>
      <w:bookmarkEnd w:id="18"/>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参与采购活动的各方应对磋商文件和响应文件中的商业和技术等秘密保密，否则应承担相应的法律责任。</w:t>
      </w:r>
    </w:p>
    <w:p>
      <w:pPr>
        <w:ind w:firstLine="358" w:firstLineChars="200"/>
        <w:rPr>
          <w:rFonts w:hint="eastAsia" w:ascii="仿宋_GB2312" w:hAnsi="仿宋_GB2312" w:eastAsia="仿宋_GB2312" w:cs="仿宋_GB2312"/>
          <w:lang w:bidi="ar"/>
        </w:rPr>
      </w:pPr>
      <w:bookmarkStart w:id="19" w:name="_Toc1662597"/>
      <w:r>
        <w:rPr>
          <w:rFonts w:hint="eastAsia" w:ascii="仿宋_GB2312" w:hAnsi="仿宋_GB2312" w:eastAsia="仿宋_GB2312" w:cs="仿宋_GB2312"/>
          <w:lang w:bidi="ar"/>
        </w:rPr>
        <w:t>1.7 语言文字</w:t>
      </w:r>
      <w:bookmarkEnd w:id="19"/>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磋商文件、响应文件使用的语言文字为中文。专用术语使用外文的，应附有中文注释。</w:t>
      </w:r>
    </w:p>
    <w:p>
      <w:pPr>
        <w:ind w:firstLine="358" w:firstLineChars="200"/>
        <w:rPr>
          <w:rFonts w:hint="eastAsia" w:ascii="仿宋_GB2312" w:hAnsi="仿宋_GB2312" w:eastAsia="仿宋_GB2312" w:cs="仿宋_GB2312"/>
          <w:lang w:bidi="ar"/>
        </w:rPr>
      </w:pPr>
      <w:bookmarkStart w:id="20" w:name="_Toc1662598"/>
      <w:r>
        <w:rPr>
          <w:rFonts w:hint="eastAsia" w:ascii="仿宋_GB2312" w:hAnsi="仿宋_GB2312" w:eastAsia="仿宋_GB2312" w:cs="仿宋_GB2312"/>
          <w:lang w:bidi="ar"/>
        </w:rPr>
        <w:t>1.8 计量单位</w:t>
      </w:r>
      <w:bookmarkEnd w:id="20"/>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所有计量均采用中华人民共和国法定计量单位。</w:t>
      </w:r>
    </w:p>
    <w:p>
      <w:pPr>
        <w:ind w:firstLine="358" w:firstLineChars="200"/>
        <w:rPr>
          <w:rFonts w:hint="eastAsia" w:ascii="仿宋_GB2312" w:hAnsi="仿宋_GB2312" w:eastAsia="仿宋_GB2312" w:cs="仿宋_GB2312"/>
          <w:lang w:bidi="ar"/>
        </w:rPr>
      </w:pPr>
      <w:bookmarkStart w:id="21" w:name="_Toc1662599"/>
      <w:r>
        <w:rPr>
          <w:rFonts w:hint="eastAsia" w:ascii="仿宋_GB2312" w:hAnsi="仿宋_GB2312" w:eastAsia="仿宋_GB2312" w:cs="仿宋_GB2312"/>
          <w:lang w:bidi="ar"/>
        </w:rPr>
        <w:t>1.9 磋商预备会</w:t>
      </w:r>
      <w:bookmarkEnd w:id="21"/>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1.9.1供应商须知前附表规定召开磋商预备会的，采购人按供应商须知前附表规定的时间和地点召开磋商预备会，澄清供应商提出的问题。</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1.9.2供应商应按供应商须知前附表规定的时间和形式将提出的问题送达采购人，以便采购人在会议期间澄清。</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1.9.3磋商预备会后，采购人对供应商所提问题的澄清为磋商文件的组成部分。</w:t>
      </w:r>
    </w:p>
    <w:p>
      <w:pPr>
        <w:ind w:firstLine="358" w:firstLineChars="200"/>
        <w:rPr>
          <w:rFonts w:hint="eastAsia" w:ascii="仿宋_GB2312" w:hAnsi="仿宋_GB2312" w:eastAsia="仿宋_GB2312" w:cs="仿宋_GB2312"/>
          <w:lang w:bidi="ar"/>
        </w:rPr>
      </w:pPr>
      <w:bookmarkStart w:id="22" w:name="_Toc1662600"/>
      <w:r>
        <w:rPr>
          <w:rFonts w:hint="eastAsia" w:ascii="仿宋_GB2312" w:hAnsi="仿宋_GB2312" w:eastAsia="仿宋_GB2312" w:cs="仿宋_GB2312"/>
          <w:lang w:bidi="ar"/>
        </w:rPr>
        <w:t>1.10 分包</w:t>
      </w:r>
      <w:bookmarkEnd w:id="22"/>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1.10.1供应商拟在成交后将成交项目的非主体货物进行分包的，应符合供应商须知前附表规定的分包内容、分包金额和资质要求等限制性条件，除供应商须知前附表规定的非主体货物外，其他工作不得分包。</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1.10.2成交供应商不得向他人转让成交项目，接受分包的人不得再次分包。成交供应商应当就分包项目向采购人负责，接受分包的人就分包项目承担连带责任。</w:t>
      </w:r>
    </w:p>
    <w:p>
      <w:pPr>
        <w:ind w:firstLine="358" w:firstLineChars="200"/>
        <w:rPr>
          <w:rFonts w:hint="eastAsia" w:ascii="仿宋_GB2312" w:hAnsi="仿宋_GB2312" w:eastAsia="仿宋_GB2312" w:cs="仿宋_GB2312"/>
          <w:lang w:bidi="ar"/>
        </w:rPr>
      </w:pPr>
      <w:bookmarkStart w:id="23" w:name="_Toc1662601"/>
      <w:r>
        <w:rPr>
          <w:rFonts w:hint="eastAsia" w:ascii="仿宋_GB2312" w:hAnsi="仿宋_GB2312" w:eastAsia="仿宋_GB2312" w:cs="仿宋_GB2312"/>
          <w:lang w:bidi="ar"/>
        </w:rPr>
        <w:t>1.11 响应和偏差</w:t>
      </w:r>
      <w:bookmarkEnd w:id="23"/>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1.11.1响应文件应当对磋商文件的实质性要求和条件作出满足性或更有利于采购人的响应，否则，供应商的响应将被否决。实质性要求和条件见供应商须知前附表。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1.11.2供应商应根据磋商文件的要求提供技术要求响应与偏差表、商务要求响应与偏差表、重要技术条款的客观证明材料、售后服务计划等内容以对磋商文件作出响应。</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1.11.3响应文件中应针对实质性要求和条件中列明的技术要求提供技术支持资料。技术支持资料以制造商公开发布的印刷资料，或检验检测机构出具的检测报告或供应商须知前附表允许的其他形式为准，不符合前述要求的，视为无技术支持资料，其响应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1.11.4供应商须知前附表规定了可以偏差的范围和最高偏差项数的，偏差应当符合供应商须知前附表规定的偏差范围和最高项数，超出偏差范围和最高偏差项数的响应将被否决。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1.11.5响应文件对磋商文件的全部偏差，均应在响应文件的技术要求响应与偏差表、商务要求响应与偏差表中列明，除列明的内容外，视为供应商响应磋商文件的全部要求。</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1.11.6如响应文件技术要求响应与偏差表、商务要求响应与偏差表中列明的内容与响应文件的其他地方存在不一致，以技术要求响应与偏差表、商务要求响应与偏差表中列明的内容为准。</w:t>
      </w:r>
    </w:p>
    <w:p>
      <w:pPr>
        <w:ind w:firstLine="358" w:firstLineChars="200"/>
        <w:rPr>
          <w:rFonts w:hint="eastAsia" w:ascii="仿宋_GB2312" w:hAnsi="仿宋_GB2312" w:eastAsia="仿宋_GB2312" w:cs="仿宋_GB2312"/>
          <w:lang w:bidi="ar"/>
        </w:rPr>
      </w:pPr>
      <w:bookmarkStart w:id="24" w:name="_Toc1662602"/>
      <w:r>
        <w:rPr>
          <w:rFonts w:hint="eastAsia" w:ascii="仿宋_GB2312" w:hAnsi="仿宋_GB2312" w:eastAsia="仿宋_GB2312" w:cs="仿宋_GB2312"/>
          <w:lang w:bidi="ar"/>
        </w:rPr>
        <w:t>2、磋商文件</w:t>
      </w:r>
      <w:bookmarkEnd w:id="24"/>
    </w:p>
    <w:p>
      <w:pPr>
        <w:ind w:firstLine="358" w:firstLineChars="200"/>
        <w:rPr>
          <w:rFonts w:hint="eastAsia" w:ascii="仿宋_GB2312" w:hAnsi="仿宋_GB2312" w:eastAsia="仿宋_GB2312" w:cs="仿宋_GB2312"/>
          <w:lang w:bidi="ar"/>
        </w:rPr>
      </w:pPr>
      <w:bookmarkStart w:id="25" w:name="_Toc1662603"/>
      <w:r>
        <w:rPr>
          <w:rFonts w:hint="eastAsia" w:ascii="仿宋_GB2312" w:hAnsi="仿宋_GB2312" w:eastAsia="仿宋_GB2312" w:cs="仿宋_GB2312"/>
          <w:lang w:bidi="ar"/>
        </w:rPr>
        <w:t>2.1 磋商文件的组成</w:t>
      </w:r>
      <w:bookmarkEnd w:id="25"/>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本磋商文件包括：</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（1）采购公告；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（2）供应商须知； </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（3）采购需求；</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（4）合同（样本）；</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（5）资格审查与评审办法；</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（6）资格审查与评审标准；</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（7）响应文件格式；</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（8）供应商须知前附表规定的其他资料。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根据本章第 1.9 款、第 2.2 款对磋商文件所作的澄清、修改，构成磋商文件的组成部分。</w:t>
      </w:r>
    </w:p>
    <w:p>
      <w:pPr>
        <w:ind w:firstLine="358" w:firstLineChars="200"/>
        <w:rPr>
          <w:rFonts w:hint="eastAsia" w:ascii="仿宋_GB2312" w:hAnsi="仿宋_GB2312" w:eastAsia="仿宋_GB2312" w:cs="仿宋_GB2312"/>
          <w:lang w:bidi="ar"/>
        </w:rPr>
      </w:pPr>
      <w:bookmarkStart w:id="26" w:name="_Toc1662604"/>
      <w:r>
        <w:rPr>
          <w:rFonts w:hint="eastAsia" w:ascii="仿宋_GB2312" w:hAnsi="仿宋_GB2312" w:eastAsia="仿宋_GB2312" w:cs="仿宋_GB2312"/>
          <w:lang w:bidi="ar"/>
        </w:rPr>
        <w:t>2.2 磋商文件的澄清</w:t>
      </w:r>
      <w:bookmarkEnd w:id="26"/>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2.2.1供应商应仔细阅读和检查磋商文件的全部内容。如发现缺页或附件不全，应及时向采购代理机构提出，以便补齐。如有疑问，应按供应商须知前附表规定的时间和形式将提出的问题送达采购代理机构，要求对磋商文件予以澄清。</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2.2.2 磋商文件的澄清、修改按供应商须知前附表规定的形式发出。澄清、修改发出的时间距提交响应文件截止时间不足 5日的，并且修改内容可能影响响应文件编制的，将相应延长提交响应文件截止时间。</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2.2.3 除非采购人认为确有必要答复，否则，采购人有权拒绝回复供应商在本章第 2.2.1 项规定的时间后的任何澄清要求。</w:t>
      </w:r>
    </w:p>
    <w:p>
      <w:pPr>
        <w:ind w:firstLine="358" w:firstLineChars="200"/>
        <w:rPr>
          <w:rFonts w:hint="eastAsia" w:ascii="仿宋_GB2312" w:hAnsi="仿宋_GB2312" w:eastAsia="仿宋_GB2312" w:cs="仿宋_GB2312"/>
          <w:lang w:bidi="ar"/>
        </w:rPr>
      </w:pPr>
      <w:bookmarkStart w:id="27" w:name="_Toc1662605"/>
      <w:r>
        <w:rPr>
          <w:rFonts w:hint="eastAsia" w:ascii="仿宋_GB2312" w:hAnsi="仿宋_GB2312" w:eastAsia="仿宋_GB2312" w:cs="仿宋_GB2312"/>
          <w:lang w:bidi="ar"/>
        </w:rPr>
        <w:t>2.3 磋商文件的异议</w:t>
      </w:r>
      <w:bookmarkEnd w:id="27"/>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供应商或者其他利害关系人对磋商文件有质疑的，应当在提交响应文件截止时间 5 日前以书面形式提出。</w:t>
      </w:r>
    </w:p>
    <w:p>
      <w:pPr>
        <w:ind w:firstLine="358" w:firstLineChars="200"/>
        <w:rPr>
          <w:rFonts w:hint="eastAsia" w:ascii="仿宋_GB2312" w:hAnsi="仿宋_GB2312" w:eastAsia="仿宋_GB2312" w:cs="仿宋_GB2312"/>
          <w:lang w:bidi="ar"/>
        </w:rPr>
      </w:pPr>
      <w:bookmarkStart w:id="28" w:name="_Toc1662606"/>
      <w:r>
        <w:rPr>
          <w:rFonts w:hint="eastAsia" w:ascii="仿宋_GB2312" w:hAnsi="仿宋_GB2312" w:eastAsia="仿宋_GB2312" w:cs="仿宋_GB2312"/>
          <w:lang w:bidi="ar"/>
        </w:rPr>
        <w:t>3、响应文件</w:t>
      </w:r>
      <w:bookmarkEnd w:id="28"/>
    </w:p>
    <w:p>
      <w:pPr>
        <w:ind w:firstLine="358" w:firstLineChars="200"/>
        <w:rPr>
          <w:rFonts w:hint="eastAsia" w:ascii="仿宋_GB2312" w:hAnsi="仿宋_GB2312" w:eastAsia="仿宋_GB2312" w:cs="仿宋_GB2312"/>
          <w:lang w:bidi="ar"/>
        </w:rPr>
      </w:pPr>
      <w:bookmarkStart w:id="29" w:name="_Toc1662607"/>
      <w:r>
        <w:rPr>
          <w:rFonts w:hint="eastAsia" w:ascii="仿宋_GB2312" w:hAnsi="仿宋_GB2312" w:eastAsia="仿宋_GB2312" w:cs="仿宋_GB2312"/>
          <w:lang w:bidi="ar"/>
        </w:rPr>
        <w:t>3.1 响应文件的组成</w:t>
      </w:r>
      <w:bookmarkEnd w:id="29"/>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3.1.1 响应文件应包括下列内容（详见磋商文件第七章“响应文件格式”）：</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（1）封面</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（2）投标函</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（3）法定代表人授权书</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（4）法人被授权人身份证扫描件</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（5）资格证明材料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（6）开标一览表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（7）报价明细表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（8）中小微企业声明函（</w:t>
      </w:r>
      <w:r>
        <w:rPr>
          <w:rFonts w:hint="eastAsia" w:ascii="仿宋_GB2312" w:hAnsi="仿宋_GB2312" w:eastAsia="仿宋_GB2312" w:cs="仿宋_GB2312"/>
          <w:lang w:eastAsia="zh-CN" w:bidi="ar"/>
        </w:rPr>
        <w:t>供应商</w:t>
      </w:r>
      <w:r>
        <w:rPr>
          <w:rFonts w:hint="eastAsia" w:ascii="仿宋_GB2312" w:hAnsi="仿宋_GB2312" w:eastAsia="仿宋_GB2312" w:cs="仿宋_GB2312"/>
          <w:lang w:bidi="ar"/>
        </w:rPr>
        <w:t>）</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（9）残疾人福利性单位声明函</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（10）监狱企业证明文件</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（11）技术要求响应与偏差表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（12）商务要求响应与偏差表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（13）节能产品、环境标志产品明细表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（14）项目实施方案</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（15）售后服务计划</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（16）其他需要提供的资料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（17）参与评审打分的证书（证件）一览表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（18）参与评审打分的证书（证件）扫描件</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（19）参与评审打分的合同业绩一览表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（20）参与评审打分的合同业绩扫描件</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（21）其他材料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供应商在评审过程中作出的符合法律法规和磋商文件规定的澄清确认，构成响应文件的组成部分。</w:t>
      </w:r>
    </w:p>
    <w:p>
      <w:pPr>
        <w:ind w:firstLine="358" w:firstLineChars="200"/>
        <w:rPr>
          <w:rFonts w:hint="eastAsia" w:ascii="仿宋_GB2312" w:hAnsi="仿宋_GB2312" w:eastAsia="仿宋_GB2312" w:cs="仿宋_GB2312"/>
          <w:lang w:bidi="ar"/>
        </w:rPr>
      </w:pPr>
      <w:bookmarkStart w:id="30" w:name="_Toc1662608"/>
      <w:r>
        <w:rPr>
          <w:rFonts w:hint="eastAsia" w:ascii="仿宋_GB2312" w:hAnsi="仿宋_GB2312" w:eastAsia="仿宋_GB2312" w:cs="仿宋_GB2312"/>
          <w:lang w:bidi="ar"/>
        </w:rPr>
        <w:t>3.2报价</w:t>
      </w:r>
      <w:bookmarkEnd w:id="30"/>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3.2.1报价涉及货币的应为人民币，包括国家规定的增值税税金。供应商应按第七章“响应文件格式”的要求进行报价并填写报价明细表。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3.2.2供应商应充分了解该项目的总体情况以及影响报价的其他要素。</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3.2.3总报价为各分项报价金额之和，总报价与分项报价的合价不一致的，应以各分项合价累计数为准，修正总报价；如分项报价中存在缺漏项，则视为缺漏项价格已包含在其他分项报价之中。</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3.2.4 采购人设有预算控制金额的，供应商的报价不得超过预算控制金额，预算控制金额在供应商须知前附表中载明。</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3.2.5报价的其他要求见供应商须知前附表。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3.2.6本次采购为竞争性磋商采购，允许符合要求的供应商在规定的时间提交最后报价。</w:t>
      </w:r>
    </w:p>
    <w:p>
      <w:pPr>
        <w:ind w:firstLine="358" w:firstLineChars="200"/>
        <w:rPr>
          <w:rFonts w:hint="eastAsia" w:ascii="仿宋_GB2312" w:hAnsi="仿宋_GB2312" w:eastAsia="仿宋_GB2312" w:cs="仿宋_GB2312"/>
          <w:lang w:bidi="ar"/>
        </w:rPr>
      </w:pPr>
      <w:bookmarkStart w:id="31" w:name="_Toc1662609"/>
      <w:r>
        <w:rPr>
          <w:rFonts w:hint="eastAsia" w:ascii="仿宋_GB2312" w:hAnsi="仿宋_GB2312" w:eastAsia="仿宋_GB2312" w:cs="仿宋_GB2312"/>
          <w:lang w:bidi="ar"/>
        </w:rPr>
        <w:t>3.3 响应文件有效期</w:t>
      </w:r>
      <w:bookmarkEnd w:id="31"/>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3.3.1 除供应商须知前附表另有规定外，响应文件有效期为90 天。</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3.3.2 在响应文件有效期内，供应商撤销响应文件的，应承担磋商文件和法律规定的责任。</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3.3.3 出现特殊情况需要延长响应文件有效期的，采购人以书面形式通知所有供应商延长响应文件有效期。供应商应予以书面答复，同意延长的，应相应延长其磋商保证金的有效期，但不得要求或被允许修改其响应文件；供应商拒绝延长的，其响应失效，但供应商有权收回其磋商保证金。</w:t>
      </w:r>
    </w:p>
    <w:p>
      <w:pPr>
        <w:ind w:firstLine="358" w:firstLineChars="200"/>
        <w:rPr>
          <w:rFonts w:hint="eastAsia" w:ascii="仿宋_GB2312" w:hAnsi="仿宋_GB2312" w:eastAsia="仿宋_GB2312" w:cs="仿宋_GB2312"/>
          <w:lang w:bidi="ar"/>
        </w:rPr>
      </w:pPr>
      <w:bookmarkStart w:id="32" w:name="_Toc1662610"/>
      <w:r>
        <w:rPr>
          <w:rFonts w:hint="eastAsia" w:ascii="仿宋_GB2312" w:hAnsi="仿宋_GB2312" w:eastAsia="仿宋_GB2312" w:cs="仿宋_GB2312"/>
          <w:lang w:bidi="ar"/>
        </w:rPr>
        <w:t>3.4 磋商保证金</w:t>
      </w:r>
      <w:bookmarkEnd w:id="32"/>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3.4.1本项目免收保证金</w:t>
      </w:r>
    </w:p>
    <w:p>
      <w:pPr>
        <w:ind w:firstLine="358" w:firstLineChars="200"/>
        <w:rPr>
          <w:rFonts w:hint="eastAsia" w:ascii="仿宋_GB2312" w:hAnsi="仿宋_GB2312" w:eastAsia="仿宋_GB2312" w:cs="仿宋_GB2312"/>
          <w:lang w:bidi="ar"/>
        </w:rPr>
      </w:pPr>
      <w:bookmarkStart w:id="33" w:name="_Toc1662611"/>
      <w:r>
        <w:rPr>
          <w:rFonts w:hint="eastAsia" w:ascii="仿宋_GB2312" w:hAnsi="仿宋_GB2312" w:eastAsia="仿宋_GB2312" w:cs="仿宋_GB2312"/>
          <w:lang w:bidi="ar"/>
        </w:rPr>
        <w:t>3.5 资格审查资料</w:t>
      </w:r>
      <w:bookmarkEnd w:id="33"/>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3.5.1根据第六章内容提供证明材料。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3.5.2供应商须知前附表规定接受联合体的，联合体各方均应提供资格审查资料。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3.5.3资格审查资料的特殊要求见供应商须知前附表。</w:t>
      </w:r>
    </w:p>
    <w:p>
      <w:pPr>
        <w:ind w:firstLine="358" w:firstLineChars="200"/>
        <w:rPr>
          <w:rFonts w:hint="eastAsia" w:ascii="仿宋_GB2312" w:hAnsi="仿宋_GB2312" w:eastAsia="仿宋_GB2312" w:cs="仿宋_GB2312"/>
          <w:lang w:bidi="ar"/>
        </w:rPr>
      </w:pPr>
      <w:bookmarkStart w:id="34" w:name="_Toc1662612"/>
      <w:r>
        <w:rPr>
          <w:rFonts w:hint="eastAsia" w:ascii="仿宋_GB2312" w:hAnsi="仿宋_GB2312" w:eastAsia="仿宋_GB2312" w:cs="仿宋_GB2312"/>
          <w:lang w:bidi="ar"/>
        </w:rPr>
        <w:t>3.6 备选方案</w:t>
      </w:r>
      <w:bookmarkEnd w:id="34"/>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3.6.1 除供应商须知前附表规定允许外，供应商不得提交备选方案，否则其响应将被否决。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3.6.2 允许供应商提交备选方案的，只有成交供应商所提交的备选方案方可予以考虑。磋商小组认为成交供应商的备选方案优于其按照磋商文件要求编制的响应方案的，采购人可以接受该备选方案。</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3.6.3 供应商提供两个或两个以上报价，或者在响应文件中提供一个报价，但同时提供两个或两个以上供货方案的，视为提供备选方案。</w:t>
      </w:r>
    </w:p>
    <w:p>
      <w:pPr>
        <w:ind w:firstLine="358" w:firstLineChars="200"/>
        <w:rPr>
          <w:rFonts w:hint="eastAsia" w:ascii="仿宋_GB2312" w:hAnsi="仿宋_GB2312" w:eastAsia="仿宋_GB2312" w:cs="仿宋_GB2312"/>
          <w:lang w:bidi="ar"/>
        </w:rPr>
      </w:pPr>
      <w:bookmarkStart w:id="35" w:name="_Toc1662613"/>
      <w:r>
        <w:rPr>
          <w:rFonts w:hint="eastAsia" w:ascii="仿宋_GB2312" w:hAnsi="仿宋_GB2312" w:eastAsia="仿宋_GB2312" w:cs="仿宋_GB2312"/>
          <w:lang w:bidi="ar"/>
        </w:rPr>
        <w:t>3.7 响应文件的制作</w:t>
      </w:r>
      <w:bookmarkEnd w:id="35"/>
    </w:p>
    <w:p>
      <w:pPr>
        <w:ind w:firstLine="358" w:firstLineChars="200"/>
        <w:rPr>
          <w:rFonts w:hint="eastAsia" w:ascii="仿宋_GB2312" w:hAnsi="仿宋_GB2312" w:eastAsia="仿宋_GB2312" w:cs="仿宋_GB2312"/>
          <w:lang w:bidi="ar"/>
        </w:rPr>
      </w:pPr>
      <w:bookmarkStart w:id="36" w:name="_Toc1662614"/>
      <w:r>
        <w:rPr>
          <w:rFonts w:hint="eastAsia" w:ascii="仿宋_GB2312" w:hAnsi="仿宋_GB2312" w:eastAsia="仿宋_GB2312" w:cs="仿宋_GB2312"/>
          <w:lang w:bidi="ar"/>
        </w:rPr>
        <w:t>3.7.1供应商登录“洛阳市公共资源交易中心”网站，按要求下载“新点</w:t>
      </w:r>
      <w:r>
        <w:rPr>
          <w:rFonts w:hint="eastAsia" w:ascii="仿宋_GB2312" w:hAnsi="仿宋_GB2312" w:eastAsia="仿宋_GB2312" w:cs="仿宋_GB2312"/>
          <w:lang w:eastAsia="zh-CN" w:bidi="ar"/>
        </w:rPr>
        <w:t>响应文件</w:t>
      </w:r>
      <w:r>
        <w:rPr>
          <w:rFonts w:hint="eastAsia" w:ascii="仿宋_GB2312" w:hAnsi="仿宋_GB2312" w:eastAsia="仿宋_GB2312" w:cs="仿宋_GB2312"/>
          <w:lang w:bidi="ar"/>
        </w:rPr>
        <w:t>制作软件”。</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3.7.2供应商凭CA锁登录，并按网上提示自行下载磋商文件。使用“新点</w:t>
      </w:r>
      <w:r>
        <w:rPr>
          <w:rFonts w:hint="eastAsia" w:ascii="仿宋_GB2312" w:hAnsi="仿宋_GB2312" w:eastAsia="仿宋_GB2312" w:cs="仿宋_GB2312"/>
          <w:lang w:eastAsia="zh-CN" w:bidi="ar"/>
        </w:rPr>
        <w:t>响应文件</w:t>
      </w:r>
      <w:r>
        <w:rPr>
          <w:rFonts w:hint="eastAsia" w:ascii="仿宋_GB2312" w:hAnsi="仿宋_GB2312" w:eastAsia="仿宋_GB2312" w:cs="仿宋_GB2312"/>
          <w:lang w:bidi="ar"/>
        </w:rPr>
        <w:t>制作软件”按要求制作电子响应文件。供应商在制作电子响应文件时，应按要求进行电子签章。供应商编辑电子响应文件时，根据磋商文件要求用法定代表人CA锁和企业CA锁进行签章制作；最后一步生成电子响应文件（*.lytf格式和*.nlytf格式）时，只能用本单位的企业CA锁。联合体投标的，响应文件由联合体牵头人按上述规定进行签章。</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3.7.3加密的电子响应文件为“洛阳市公共资源交易中心”网站提供的“新点</w:t>
      </w:r>
      <w:r>
        <w:rPr>
          <w:rFonts w:hint="eastAsia" w:ascii="仿宋_GB2312" w:hAnsi="仿宋_GB2312" w:eastAsia="仿宋_GB2312" w:cs="仿宋_GB2312"/>
          <w:lang w:eastAsia="zh-CN" w:bidi="ar"/>
        </w:rPr>
        <w:t>响应文件</w:t>
      </w:r>
      <w:r>
        <w:rPr>
          <w:rFonts w:hint="eastAsia" w:ascii="仿宋_GB2312" w:hAnsi="仿宋_GB2312" w:eastAsia="仿宋_GB2312" w:cs="仿宋_GB2312"/>
          <w:lang w:bidi="ar"/>
        </w:rPr>
        <w:t>制作软件”制作生成的加密版响应文件。未加密的电子响应文件应与加密的电子响应文件为同时生成的版本。</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3.7.4磋商文件格式所要求包含的全部资料应全部制作在响应文件内，严格按照本项目磋商文件所有格式如实填写（不涉及的内容除外），不应存在漏项或缺项，否则将存在响应文件被否决的风险。</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3.7.5响应文件所附证明材料的扫描件（或照片），尺寸和清晰度应该能够在电脑上被阅读、识别和判断；若供应商未按要求提供证明材料或提供不清晰的扫描件（或照片）的，磋商小组有权认定其响应文件未对磋商文件有关要求进行响应，涉及资格审查性或符合性审查的将不予通过。</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4、响应文件提交</w:t>
      </w:r>
      <w:bookmarkEnd w:id="36"/>
    </w:p>
    <w:p>
      <w:pPr>
        <w:ind w:firstLine="358" w:firstLineChars="200"/>
        <w:rPr>
          <w:rFonts w:hint="eastAsia" w:ascii="仿宋_GB2312" w:hAnsi="仿宋_GB2312" w:eastAsia="仿宋_GB2312" w:cs="仿宋_GB2312"/>
          <w:lang w:bidi="ar"/>
        </w:rPr>
      </w:pPr>
      <w:bookmarkStart w:id="37" w:name="_Toc1662615"/>
      <w:r>
        <w:rPr>
          <w:rFonts w:hint="eastAsia" w:ascii="仿宋_GB2312" w:hAnsi="仿宋_GB2312" w:eastAsia="仿宋_GB2312" w:cs="仿宋_GB2312"/>
          <w:lang w:bidi="ar"/>
        </w:rPr>
        <w:t>4.1 响应文件的密封和标记</w:t>
      </w:r>
      <w:bookmarkEnd w:id="37"/>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4.1.1响应文件的密封和标记的要求：见供应商须知前附表。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4.1.2未按要求密封和标记的响应文件，采购人将予以拒收。</w:t>
      </w:r>
    </w:p>
    <w:p>
      <w:pPr>
        <w:ind w:firstLine="358" w:firstLineChars="200"/>
        <w:rPr>
          <w:rFonts w:hint="eastAsia" w:ascii="仿宋_GB2312" w:hAnsi="仿宋_GB2312" w:eastAsia="仿宋_GB2312" w:cs="仿宋_GB2312"/>
          <w:lang w:bidi="ar"/>
        </w:rPr>
      </w:pPr>
      <w:bookmarkStart w:id="38" w:name="_Toc1662616"/>
      <w:r>
        <w:rPr>
          <w:rFonts w:hint="eastAsia" w:ascii="仿宋_GB2312" w:hAnsi="仿宋_GB2312" w:eastAsia="仿宋_GB2312" w:cs="仿宋_GB2312"/>
          <w:lang w:bidi="ar"/>
        </w:rPr>
        <w:t>4.2 响应文件的提交</w:t>
      </w:r>
      <w:bookmarkEnd w:id="38"/>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4.2.1 供应商应在供应商须知前附表规定的提交响应文件截止时间前提交响应文件。不接受邮寄、电报、电话、传真等方式。除电子响应文件外，不再接受任何纸质文件、资料等。</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4.2.2供应商提交响应文件的地点：见供应商须知前附表。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4.2.3响应文件份数及其他要求：见供应商须知前附表。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4.2.4供应商应在提交响应文件截止时间前递交。</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4.2.5除供应商须知前附表另有规定外，供应商所提交的响应文件不予退还。</w:t>
      </w:r>
    </w:p>
    <w:p>
      <w:pPr>
        <w:ind w:firstLine="358" w:firstLineChars="200"/>
        <w:rPr>
          <w:rFonts w:hint="eastAsia" w:ascii="仿宋_GB2312" w:hAnsi="仿宋_GB2312" w:eastAsia="仿宋_GB2312" w:cs="仿宋_GB2312"/>
          <w:lang w:bidi="ar"/>
        </w:rPr>
      </w:pPr>
      <w:bookmarkStart w:id="39" w:name="_Toc1662617"/>
      <w:r>
        <w:rPr>
          <w:rFonts w:hint="eastAsia" w:ascii="仿宋_GB2312" w:hAnsi="仿宋_GB2312" w:eastAsia="仿宋_GB2312" w:cs="仿宋_GB2312"/>
          <w:lang w:bidi="ar"/>
        </w:rPr>
        <w:t>4.3 响应文件的修改与撤回</w:t>
      </w:r>
      <w:bookmarkEnd w:id="39"/>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4.3.1供应商在提交响应文件后可对其响应文件进行修改须告知采购人并经其同意。</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4.3.2 提交响应文件截止时间以后不得修改响应文件。</w:t>
      </w:r>
    </w:p>
    <w:p>
      <w:pPr>
        <w:ind w:firstLine="358" w:firstLineChars="200"/>
        <w:rPr>
          <w:rFonts w:hint="eastAsia" w:ascii="仿宋_GB2312" w:hAnsi="仿宋_GB2312" w:eastAsia="仿宋_GB2312" w:cs="仿宋_GB2312"/>
          <w:lang w:bidi="ar"/>
        </w:rPr>
      </w:pPr>
      <w:bookmarkStart w:id="40" w:name="_Toc1662618"/>
      <w:r>
        <w:rPr>
          <w:rFonts w:hint="eastAsia" w:ascii="仿宋_GB2312" w:hAnsi="仿宋_GB2312" w:eastAsia="仿宋_GB2312" w:cs="仿宋_GB2312"/>
          <w:lang w:bidi="ar"/>
        </w:rPr>
        <w:t>5、磋商开启</w:t>
      </w:r>
      <w:bookmarkEnd w:id="40"/>
    </w:p>
    <w:p>
      <w:pPr>
        <w:ind w:firstLine="358" w:firstLineChars="200"/>
        <w:rPr>
          <w:rFonts w:hint="eastAsia" w:ascii="仿宋_GB2312" w:hAnsi="仿宋_GB2312" w:eastAsia="仿宋_GB2312" w:cs="仿宋_GB2312"/>
          <w:lang w:bidi="ar"/>
        </w:rPr>
      </w:pPr>
      <w:bookmarkStart w:id="41" w:name="_Toc1662619"/>
      <w:r>
        <w:rPr>
          <w:rFonts w:hint="eastAsia" w:ascii="仿宋_GB2312" w:hAnsi="仿宋_GB2312" w:eastAsia="仿宋_GB2312" w:cs="仿宋_GB2312"/>
          <w:lang w:bidi="ar"/>
        </w:rPr>
        <w:t>5.1 磋商开启时间和地点</w:t>
      </w:r>
      <w:bookmarkEnd w:id="41"/>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采购人在本章第4.2.1项规定的提交响应文件截止时间和供应商须知前附表规定的地点开启磋商活动。</w:t>
      </w:r>
    </w:p>
    <w:p>
      <w:pPr>
        <w:ind w:firstLine="358" w:firstLineChars="200"/>
        <w:rPr>
          <w:rFonts w:hint="eastAsia" w:ascii="仿宋_GB2312" w:hAnsi="仿宋_GB2312" w:eastAsia="仿宋_GB2312" w:cs="仿宋_GB2312"/>
          <w:lang w:bidi="ar"/>
        </w:rPr>
      </w:pPr>
      <w:bookmarkStart w:id="42" w:name="_Toc1662620"/>
      <w:r>
        <w:rPr>
          <w:rFonts w:hint="eastAsia" w:ascii="仿宋_GB2312" w:hAnsi="仿宋_GB2312" w:eastAsia="仿宋_GB2312" w:cs="仿宋_GB2312"/>
          <w:lang w:bidi="ar"/>
        </w:rPr>
        <w:t>5.2 磋商开启规定</w:t>
      </w:r>
      <w:bookmarkEnd w:id="42"/>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5.2.1 采购人在磋商文件规定的时间和地点开启磋商活动。本项目采用远程不见面交易的模式。开标当日，供应商无需到开标现场参加开标会议，供应商应当在投标截止时间前，登录不见面开标大厅选择洛阳市公共资源电子招投标系统进行登录（网址为</w:t>
      </w:r>
      <w:r>
        <w:rPr>
          <w:rFonts w:hint="eastAsia" w:ascii="仿宋_GB2312" w:hAnsi="仿宋_GB2312" w:eastAsia="仿宋_GB2312" w:cs="仿宋_GB2312"/>
          <w:lang w:bidi="ar"/>
        </w:rPr>
        <w:fldChar w:fldCharType="begin"/>
      </w:r>
      <w:r>
        <w:rPr>
          <w:rFonts w:hint="eastAsia" w:ascii="仿宋_GB2312" w:hAnsi="仿宋_GB2312" w:eastAsia="仿宋_GB2312" w:cs="仿宋_GB2312"/>
          <w:lang w:bidi="ar"/>
        </w:rPr>
        <w:instrText xml:space="preserve"> HYPERLINK "http://www.lyggzyjy.cn/TPFront/" </w:instrText>
      </w:r>
      <w:r>
        <w:rPr>
          <w:rFonts w:hint="eastAsia" w:ascii="仿宋_GB2312" w:hAnsi="仿宋_GB2312" w:eastAsia="仿宋_GB2312" w:cs="仿宋_GB2312"/>
          <w:lang w:bidi="ar"/>
        </w:rPr>
        <w:fldChar w:fldCharType="separate"/>
      </w:r>
      <w:r>
        <w:rPr>
          <w:rFonts w:hint="eastAsia" w:ascii="仿宋_GB2312" w:hAnsi="仿宋_GB2312" w:eastAsia="仿宋_GB2312" w:cs="仿宋_GB2312"/>
          <w:lang w:bidi="ar"/>
        </w:rPr>
        <w:t>http://www.lyggzyjy.cn</w:t>
      </w:r>
      <w:r>
        <w:rPr>
          <w:rFonts w:hint="eastAsia" w:ascii="仿宋_GB2312" w:hAnsi="仿宋_GB2312" w:eastAsia="仿宋_GB2312" w:cs="仿宋_GB2312"/>
          <w:lang w:bidi="ar"/>
        </w:rPr>
        <w:fldChar w:fldCharType="end"/>
      </w:r>
      <w:r>
        <w:rPr>
          <w:rFonts w:hint="eastAsia" w:ascii="仿宋_GB2312" w:hAnsi="仿宋_GB2312" w:eastAsia="仿宋_GB2312" w:cs="仿宋_GB2312"/>
          <w:lang w:bidi="ar"/>
        </w:rPr>
        <w:t>），在线准时参加开标活动并进行</w:t>
      </w:r>
      <w:r>
        <w:rPr>
          <w:rFonts w:hint="eastAsia" w:ascii="仿宋_GB2312" w:hAnsi="仿宋_GB2312" w:eastAsia="仿宋_GB2312" w:cs="仿宋_GB2312"/>
          <w:lang w:eastAsia="zh-CN" w:bidi="ar"/>
        </w:rPr>
        <w:t>响应文件</w:t>
      </w:r>
      <w:r>
        <w:rPr>
          <w:rFonts w:hint="eastAsia" w:ascii="仿宋_GB2312" w:hAnsi="仿宋_GB2312" w:eastAsia="仿宋_GB2312" w:cs="仿宋_GB2312"/>
          <w:lang w:bidi="ar"/>
        </w:rPr>
        <w:t xml:space="preserve">解密等。 </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5.2.2各供应商应在规定时间内对本单位的响应文件解密。 </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5.2.3本项目采用电子开评标，响应文件开启前必须通过 UK 上传响应文件电子版。因供应商自身原因而导致响应文件无法导入“洛阳市电子招投标交易平台”电子开标、评标系统，该投标视为无效投标，供应商自行承担由此导致的全部责任。</w:t>
      </w:r>
    </w:p>
    <w:p>
      <w:pPr>
        <w:ind w:firstLine="358" w:firstLineChars="200"/>
        <w:rPr>
          <w:rFonts w:hint="eastAsia" w:ascii="仿宋_GB2312" w:hAnsi="仿宋_GB2312" w:eastAsia="仿宋_GB2312" w:cs="仿宋_GB2312"/>
          <w:lang w:bidi="ar"/>
        </w:rPr>
      </w:pPr>
      <w:bookmarkStart w:id="43" w:name="_Toc1662621"/>
      <w:r>
        <w:rPr>
          <w:rFonts w:hint="eastAsia" w:ascii="仿宋_GB2312" w:hAnsi="仿宋_GB2312" w:eastAsia="仿宋_GB2312" w:cs="仿宋_GB2312"/>
          <w:lang w:bidi="ar"/>
        </w:rPr>
        <w:t>6、磋商</w:t>
      </w:r>
      <w:bookmarkEnd w:id="43"/>
    </w:p>
    <w:p>
      <w:pPr>
        <w:ind w:firstLine="358" w:firstLineChars="200"/>
        <w:rPr>
          <w:rFonts w:hint="eastAsia" w:ascii="仿宋_GB2312" w:hAnsi="仿宋_GB2312" w:eastAsia="仿宋_GB2312" w:cs="仿宋_GB2312"/>
          <w:lang w:bidi="ar"/>
        </w:rPr>
      </w:pPr>
      <w:bookmarkStart w:id="44" w:name="_Toc1662622"/>
      <w:r>
        <w:rPr>
          <w:rFonts w:hint="eastAsia" w:ascii="仿宋_GB2312" w:hAnsi="仿宋_GB2312" w:eastAsia="仿宋_GB2312" w:cs="仿宋_GB2312"/>
          <w:lang w:bidi="ar"/>
        </w:rPr>
        <w:t>6.1 磋商小组</w:t>
      </w:r>
      <w:bookmarkEnd w:id="44"/>
    </w:p>
    <w:p>
      <w:pPr>
        <w:ind w:firstLine="358" w:firstLineChars="200"/>
        <w:rPr>
          <w:rFonts w:hint="eastAsia" w:ascii="仿宋_GB2312" w:hAnsi="仿宋_GB2312" w:eastAsia="仿宋_GB2312" w:cs="仿宋_GB2312"/>
          <w:lang w:bidi="ar"/>
        </w:rPr>
      </w:pPr>
      <w:bookmarkStart w:id="45" w:name="_Toc531934441"/>
      <w:bookmarkStart w:id="46" w:name="_Hlt531934718"/>
      <w:r>
        <w:rPr>
          <w:rFonts w:hint="eastAsia" w:ascii="仿宋_GB2312" w:hAnsi="仿宋_GB2312" w:eastAsia="仿宋_GB2312" w:cs="仿宋_GB2312"/>
          <w:lang w:bidi="ar"/>
        </w:rPr>
        <w:t>6.1.1评审由采购人依法组建的磋商小组负责。磋商小组由采购人代表以及评审专家组成。磋商小组成员人数以及评审专家的确定方式见供应商须知前附表。</w:t>
      </w:r>
      <w:bookmarkEnd w:id="45"/>
    </w:p>
    <w:p>
      <w:pPr>
        <w:ind w:firstLine="358" w:firstLineChars="200"/>
        <w:rPr>
          <w:rFonts w:hint="eastAsia" w:ascii="仿宋_GB2312" w:hAnsi="仿宋_GB2312" w:eastAsia="仿宋_GB2312" w:cs="仿宋_GB2312"/>
          <w:lang w:bidi="ar"/>
        </w:rPr>
      </w:pPr>
      <w:bookmarkStart w:id="47" w:name="_Toc531934442"/>
      <w:r>
        <w:rPr>
          <w:rFonts w:hint="eastAsia" w:ascii="仿宋_GB2312" w:hAnsi="仿宋_GB2312" w:eastAsia="仿宋_GB2312" w:cs="仿宋_GB2312"/>
          <w:lang w:bidi="ar"/>
        </w:rPr>
        <w:t>6.1.2 磋商小组成员有下列情形之一的，应当回避：</w:t>
      </w:r>
      <w:bookmarkEnd w:id="47"/>
    </w:p>
    <w:p>
      <w:pPr>
        <w:ind w:firstLine="358" w:firstLineChars="200"/>
        <w:rPr>
          <w:rFonts w:hint="eastAsia" w:ascii="仿宋_GB2312" w:hAnsi="仿宋_GB2312" w:eastAsia="仿宋_GB2312" w:cs="仿宋_GB2312"/>
          <w:lang w:bidi="ar"/>
        </w:rPr>
      </w:pPr>
      <w:bookmarkStart w:id="48" w:name="_Toc531934443"/>
      <w:r>
        <w:rPr>
          <w:rFonts w:hint="eastAsia" w:ascii="仿宋_GB2312" w:hAnsi="仿宋_GB2312" w:eastAsia="仿宋_GB2312" w:cs="仿宋_GB2312"/>
          <w:lang w:bidi="ar"/>
        </w:rPr>
        <w:t>（1）参加采购活动前3年内与供应商存在劳动关系；</w:t>
      </w:r>
      <w:bookmarkEnd w:id="48"/>
    </w:p>
    <w:p>
      <w:pPr>
        <w:ind w:firstLine="358" w:firstLineChars="200"/>
        <w:rPr>
          <w:rFonts w:hint="eastAsia" w:ascii="仿宋_GB2312" w:hAnsi="仿宋_GB2312" w:eastAsia="仿宋_GB2312" w:cs="仿宋_GB2312"/>
          <w:lang w:bidi="ar"/>
        </w:rPr>
      </w:pPr>
      <w:bookmarkStart w:id="49" w:name="_Toc531934444"/>
      <w:r>
        <w:rPr>
          <w:rFonts w:hint="eastAsia" w:ascii="仿宋_GB2312" w:hAnsi="仿宋_GB2312" w:eastAsia="仿宋_GB2312" w:cs="仿宋_GB2312"/>
          <w:lang w:bidi="ar"/>
        </w:rPr>
        <w:t>（2）参加采购活动前3年内担任供应商的董事、监事；</w:t>
      </w:r>
      <w:bookmarkEnd w:id="49"/>
    </w:p>
    <w:p>
      <w:pPr>
        <w:ind w:firstLine="358" w:firstLineChars="200"/>
        <w:rPr>
          <w:rFonts w:hint="eastAsia" w:ascii="仿宋_GB2312" w:hAnsi="仿宋_GB2312" w:eastAsia="仿宋_GB2312" w:cs="仿宋_GB2312"/>
          <w:lang w:bidi="ar"/>
        </w:rPr>
      </w:pPr>
      <w:bookmarkStart w:id="50" w:name="_Toc531934445"/>
      <w:r>
        <w:rPr>
          <w:rFonts w:hint="eastAsia" w:ascii="仿宋_GB2312" w:hAnsi="仿宋_GB2312" w:eastAsia="仿宋_GB2312" w:cs="仿宋_GB2312"/>
          <w:lang w:bidi="ar"/>
        </w:rPr>
        <w:t>（3）参加采购活动前3年内是供应商的控股股东或者实际控制人；</w:t>
      </w:r>
      <w:bookmarkEnd w:id="50"/>
    </w:p>
    <w:p>
      <w:pPr>
        <w:ind w:firstLine="358" w:firstLineChars="200"/>
        <w:rPr>
          <w:rFonts w:hint="eastAsia" w:ascii="仿宋_GB2312" w:hAnsi="仿宋_GB2312" w:eastAsia="仿宋_GB2312" w:cs="仿宋_GB2312"/>
          <w:lang w:bidi="ar"/>
        </w:rPr>
      </w:pPr>
      <w:bookmarkStart w:id="51" w:name="_Toc531934446"/>
      <w:r>
        <w:rPr>
          <w:rFonts w:hint="eastAsia" w:ascii="仿宋_GB2312" w:hAnsi="仿宋_GB2312" w:eastAsia="仿宋_GB2312" w:cs="仿宋_GB2312"/>
          <w:lang w:bidi="ar"/>
        </w:rPr>
        <w:t>（4）与供应商的法定代表人或者负责人有夫妻、直系血亲、三代以内旁系血亲或者近姻亲关系；</w:t>
      </w:r>
      <w:bookmarkEnd w:id="51"/>
    </w:p>
    <w:p>
      <w:pPr>
        <w:ind w:firstLine="358" w:firstLineChars="200"/>
        <w:rPr>
          <w:rFonts w:hint="eastAsia" w:ascii="仿宋_GB2312" w:hAnsi="仿宋_GB2312" w:eastAsia="仿宋_GB2312" w:cs="仿宋_GB2312"/>
          <w:lang w:bidi="ar"/>
        </w:rPr>
      </w:pPr>
      <w:bookmarkStart w:id="52" w:name="_Toc531934447"/>
      <w:r>
        <w:rPr>
          <w:rFonts w:hint="eastAsia" w:ascii="仿宋_GB2312" w:hAnsi="仿宋_GB2312" w:eastAsia="仿宋_GB2312" w:cs="仿宋_GB2312"/>
          <w:lang w:bidi="ar"/>
        </w:rPr>
        <w:t>（5）与供应商有其他可能影响政府采购活动公平、公正进行的关系。</w:t>
      </w:r>
      <w:bookmarkEnd w:id="52"/>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6.1.3 评审过程中，磋商小组成员有回避事由、擅离职守或者因健康等原因不能继续评审的，采购人有权更换。被更换的磋商小组成员作出的评审结论无效，由更换后的磋商小组成员重新进行评审。</w:t>
      </w:r>
    </w:p>
    <w:bookmarkEnd w:id="46"/>
    <w:p>
      <w:pPr>
        <w:ind w:firstLine="358" w:firstLineChars="200"/>
        <w:rPr>
          <w:rFonts w:hint="eastAsia" w:ascii="仿宋_GB2312" w:hAnsi="仿宋_GB2312" w:eastAsia="仿宋_GB2312" w:cs="仿宋_GB2312"/>
          <w:lang w:bidi="ar"/>
        </w:rPr>
      </w:pPr>
      <w:bookmarkStart w:id="53" w:name="_Toc1662623"/>
      <w:r>
        <w:rPr>
          <w:rFonts w:hint="eastAsia" w:ascii="仿宋_GB2312" w:hAnsi="仿宋_GB2312" w:eastAsia="仿宋_GB2312" w:cs="仿宋_GB2312"/>
          <w:lang w:bidi="ar"/>
        </w:rPr>
        <w:t>6.2 磋商程序</w:t>
      </w:r>
      <w:bookmarkEnd w:id="53"/>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6.2.1 磋商小组对响应文件的有效性、完整性和响应程度进行资格性审查及符合性审查。</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6.2.2磋商小组所有成员集中与单一供应商分别进行磋商，并给予所有参加磋商的供应商平等的磋商机会。</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6.2.3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应当及时以书面形式同时通知所有参加磋商的供应商。</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6.2.4供应商应当按照磋商文件的变动情况和磋商小组的要求重新提交响应文件（如果有），并由其法定代表人或其授权代表签字或者加盖公章。</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6.2.5磋商文件能够详细列明采购项目的技术、服务要求后，磋商小组要求所有实质性响应的供应商在规定时间内提交最后报价。通过资格性审查及符合性审查的供应商有均等的最后报价机会，供应商应在磋商小组规定的时间内完成报价。每一轮报价全部为书面形式，并须由供应商法定代表人或其委托代理人签字或者加盖公章，作为响应文件的一部分，对供应商具有约束力。</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在未对磋商文件作出实质性变动的情况下，供应商提交的最后报价不得高于其前一次报价。在磋商文件作出实质性变动但供应商的响应文件未作出相应实质性变动的情况下，该供应商提交的最后报价也不得高于其前一次报价。</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6.2.6最后报价是供应商响应文件的有效组成部分，未按要求进行最后报价的，其响应文件将被否决。</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6.2.7经磋商确定最终采购需求和提交最后报价的供应商后，由磋商小组采用综合评分法对提交最后报价的供应商的响应文件和最后报价进行综合评分。</w:t>
      </w:r>
    </w:p>
    <w:p>
      <w:pPr>
        <w:ind w:firstLine="358" w:firstLineChars="200"/>
        <w:rPr>
          <w:rFonts w:hint="eastAsia" w:ascii="仿宋_GB2312" w:hAnsi="仿宋_GB2312" w:eastAsia="仿宋_GB2312" w:cs="仿宋_GB2312"/>
          <w:lang w:bidi="ar"/>
        </w:rPr>
      </w:pPr>
      <w:bookmarkStart w:id="54" w:name="_Toc1662624"/>
      <w:r>
        <w:rPr>
          <w:rFonts w:hint="eastAsia" w:ascii="仿宋_GB2312" w:hAnsi="仿宋_GB2312" w:eastAsia="仿宋_GB2312" w:cs="仿宋_GB2312"/>
          <w:lang w:bidi="ar"/>
        </w:rPr>
        <w:t>6.3评审原则</w:t>
      </w:r>
      <w:bookmarkEnd w:id="54"/>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6.3.1 磋商小组按照第五章“评审办法”规定的方法、因素、标准和程序对供应商的响应文件进行评审。没有规定的方法、因素和标准，不得作为评审依据。未实质性响应磋商文件的响应文件按无效响应处理，磋商小组应当告知提交响应文件的供应商。</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6.3.2评审完成后，磋商小组应当提交书面评审报告和成交候选人名单。磋商小组推荐成交候选人的人数见供应商须知前附表。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6.3.3本次磋商采用电子化评审，如“洛阳市电子招投标交易平台”系统出现故障，导致无法继续评审工作的，可暂停评审，对原有资料及信息作出妥善保密处理，待电子评标系统恢复正常之后组织评审。</w:t>
      </w:r>
    </w:p>
    <w:p>
      <w:pPr>
        <w:ind w:firstLine="358" w:firstLineChars="200"/>
        <w:rPr>
          <w:rFonts w:hint="eastAsia" w:ascii="仿宋_GB2312" w:hAnsi="仿宋_GB2312" w:eastAsia="仿宋_GB2312" w:cs="仿宋_GB2312"/>
          <w:lang w:bidi="ar"/>
        </w:rPr>
      </w:pPr>
      <w:bookmarkStart w:id="55" w:name="_Toc1662625"/>
      <w:r>
        <w:rPr>
          <w:rFonts w:hint="eastAsia" w:ascii="仿宋_GB2312" w:hAnsi="仿宋_GB2312" w:eastAsia="仿宋_GB2312" w:cs="仿宋_GB2312"/>
          <w:lang w:bidi="ar"/>
        </w:rPr>
        <w:t>7、确定成交及合同授予</w:t>
      </w:r>
      <w:bookmarkEnd w:id="55"/>
    </w:p>
    <w:p>
      <w:pPr>
        <w:ind w:firstLine="358" w:firstLineChars="200"/>
        <w:rPr>
          <w:rFonts w:hint="eastAsia" w:ascii="仿宋_GB2312" w:hAnsi="仿宋_GB2312" w:eastAsia="仿宋_GB2312" w:cs="仿宋_GB2312"/>
          <w:lang w:bidi="ar"/>
        </w:rPr>
      </w:pPr>
      <w:bookmarkStart w:id="56" w:name="_Toc1662626"/>
      <w:r>
        <w:rPr>
          <w:rFonts w:hint="eastAsia" w:ascii="仿宋_GB2312" w:hAnsi="仿宋_GB2312" w:eastAsia="仿宋_GB2312" w:cs="仿宋_GB2312"/>
          <w:lang w:bidi="ar"/>
        </w:rPr>
        <w:t>7.1 确定成交的原则</w:t>
      </w:r>
      <w:bookmarkEnd w:id="56"/>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7.1.1按照供应商须知前附表的规定，采购人或采购人授权的磋商小组依法确定成交供应商。</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7.1.2按供应商须知前附表的规定的原则确定成交供应商。</w:t>
      </w:r>
    </w:p>
    <w:p>
      <w:pPr>
        <w:ind w:firstLine="358" w:firstLineChars="200"/>
        <w:rPr>
          <w:rFonts w:hint="eastAsia" w:ascii="仿宋_GB2312" w:hAnsi="仿宋_GB2312" w:eastAsia="仿宋_GB2312" w:cs="仿宋_GB2312"/>
          <w:lang w:bidi="ar"/>
        </w:rPr>
      </w:pPr>
      <w:bookmarkStart w:id="57" w:name="_Toc1662627"/>
      <w:r>
        <w:rPr>
          <w:rFonts w:hint="eastAsia" w:ascii="仿宋_GB2312" w:hAnsi="仿宋_GB2312" w:eastAsia="仿宋_GB2312" w:cs="仿宋_GB2312"/>
          <w:lang w:bidi="ar"/>
        </w:rPr>
        <w:t>7.2 成交结果</w:t>
      </w:r>
      <w:bookmarkEnd w:id="57"/>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自成交供应商确定之日起2个工作日内，在供应商须知前附表规定的媒体上公告成交结果，磋商文件随成交结果同时公告。</w:t>
      </w:r>
    </w:p>
    <w:p>
      <w:pPr>
        <w:ind w:firstLine="358" w:firstLineChars="200"/>
        <w:rPr>
          <w:rFonts w:hint="eastAsia" w:ascii="仿宋_GB2312" w:hAnsi="仿宋_GB2312" w:eastAsia="仿宋_GB2312" w:cs="仿宋_GB2312"/>
          <w:lang w:bidi="ar"/>
        </w:rPr>
      </w:pPr>
      <w:bookmarkStart w:id="58" w:name="_Toc1662628"/>
      <w:r>
        <w:rPr>
          <w:rFonts w:hint="eastAsia" w:ascii="仿宋_GB2312" w:hAnsi="仿宋_GB2312" w:eastAsia="仿宋_GB2312" w:cs="仿宋_GB2312"/>
          <w:lang w:bidi="ar"/>
        </w:rPr>
        <w:t>7.3 成交通知</w:t>
      </w:r>
      <w:bookmarkEnd w:id="58"/>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《成交通知书》由采购代理机构向成交供应商发出。</w:t>
      </w:r>
    </w:p>
    <w:p>
      <w:pPr>
        <w:ind w:firstLine="358" w:firstLineChars="200"/>
        <w:rPr>
          <w:rFonts w:hint="eastAsia" w:ascii="仿宋_GB2312" w:hAnsi="仿宋_GB2312" w:eastAsia="仿宋_GB2312" w:cs="仿宋_GB2312"/>
          <w:lang w:bidi="ar"/>
        </w:rPr>
      </w:pPr>
      <w:bookmarkStart w:id="59" w:name="_Toc1662629"/>
      <w:r>
        <w:rPr>
          <w:rFonts w:hint="eastAsia" w:ascii="仿宋_GB2312" w:hAnsi="仿宋_GB2312" w:eastAsia="仿宋_GB2312" w:cs="仿宋_GB2312"/>
          <w:lang w:bidi="ar"/>
        </w:rPr>
        <w:t>7.4 履约保证金</w:t>
      </w:r>
      <w:bookmarkEnd w:id="59"/>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7.4.1 在签订合同前，成交供应商应按供应商须知前附表规定的形式、金额和事先经过采购人书面认可的履约保证金格式向采购人提交履约保证金。除供应商须知前附表另有规定外，履约保证金为成交合同金额的5%。联合体成交的，其履约保证金以联合体各方或者联合体中牵头人的名义提交。</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7.4.2 成交供应商不能按本章第 7.4.1 项要求提交履约保证金的，视为放弃成交资格，其磋商保证金不予退还，给采购人造成的损失超过磋商保证金数额的，成交供应商还应当对超过部分予以赔偿。</w:t>
      </w:r>
    </w:p>
    <w:p>
      <w:pPr>
        <w:ind w:firstLine="358" w:firstLineChars="200"/>
        <w:rPr>
          <w:rFonts w:hint="eastAsia" w:ascii="仿宋_GB2312" w:hAnsi="仿宋_GB2312" w:eastAsia="仿宋_GB2312" w:cs="仿宋_GB2312"/>
          <w:lang w:bidi="ar"/>
        </w:rPr>
      </w:pPr>
      <w:bookmarkStart w:id="60" w:name="_Toc1662630"/>
      <w:r>
        <w:rPr>
          <w:rFonts w:hint="eastAsia" w:ascii="仿宋_GB2312" w:hAnsi="仿宋_GB2312" w:eastAsia="仿宋_GB2312" w:cs="仿宋_GB2312"/>
          <w:lang w:bidi="ar"/>
        </w:rPr>
        <w:t>7.5 签订合同</w:t>
      </w:r>
      <w:bookmarkEnd w:id="60"/>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7.5.1 采购人和成交供应商应当在成交通知书发出之日起30日内，根据磋商文件和成交供应商的响应文件订立书面合同。成交供应商无正当理由拒签合同，在签订合同时向采购人提出附加条件，或者不按照磋商文件要求提交履约保证金的，采购人有权取消其成交资格，其磋商保证金不予退还；给采购人造成的损失超过磋商保证金数额的，成交供应商还应当对超过部分予以赔偿。</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7.5.2 发出成交通知书后，采购人无正当理由拒签合同，或者在签订合同时向成交供应商提出附加条件的，采购人向成交供应商退还磋商保证金；给成交供应商造成损失的，还应当赔偿损失。</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7.5.3 联合体成交的，联合体各方应当共同与采购人签订合同，就成交项目向采购人承担连带责任。</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7.5.4签订合同的其他要求见供应商须知前附表。</w:t>
      </w:r>
    </w:p>
    <w:p>
      <w:pPr>
        <w:ind w:firstLine="358" w:firstLineChars="200"/>
        <w:rPr>
          <w:rFonts w:hint="eastAsia" w:ascii="仿宋_GB2312" w:hAnsi="仿宋_GB2312" w:eastAsia="仿宋_GB2312" w:cs="仿宋_GB2312"/>
          <w:lang w:bidi="ar"/>
        </w:rPr>
      </w:pPr>
      <w:bookmarkStart w:id="61" w:name="_Toc1662631"/>
      <w:r>
        <w:rPr>
          <w:rFonts w:hint="eastAsia" w:ascii="仿宋_GB2312" w:hAnsi="仿宋_GB2312" w:eastAsia="仿宋_GB2312" w:cs="仿宋_GB2312"/>
          <w:lang w:bidi="ar"/>
        </w:rPr>
        <w:t>8、纪律和监督</w:t>
      </w:r>
      <w:bookmarkEnd w:id="61"/>
    </w:p>
    <w:p>
      <w:pPr>
        <w:ind w:firstLine="358" w:firstLineChars="200"/>
        <w:rPr>
          <w:rFonts w:hint="eastAsia" w:ascii="仿宋_GB2312" w:hAnsi="仿宋_GB2312" w:eastAsia="仿宋_GB2312" w:cs="仿宋_GB2312"/>
          <w:lang w:bidi="ar"/>
        </w:rPr>
      </w:pPr>
      <w:bookmarkStart w:id="62" w:name="_Toc1662632"/>
      <w:r>
        <w:rPr>
          <w:rFonts w:hint="eastAsia" w:ascii="仿宋_GB2312" w:hAnsi="仿宋_GB2312" w:eastAsia="仿宋_GB2312" w:cs="仿宋_GB2312"/>
          <w:lang w:bidi="ar"/>
        </w:rPr>
        <w:t>8.1 对采购人的纪律要求</w:t>
      </w:r>
      <w:bookmarkEnd w:id="62"/>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8.1.1不得以不合理的条件对供应商实行差别待遇或者歧视待遇，排斥其他供应商公平参与竞争；</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8.1.2不得与供应商或采购代理机构串通损害国家利益、社会公共利益或者他人合法权益；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8.1.3不得诱导、干预或影响磋商小组依法依规评审，不得诱导、干预或影响评审专家依法依规独立评审；</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8.1.4不得泄漏采购活动中应当保密的情况和资料；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8.1.5不得接受供应商或采购代理机构的贿赂，或获取其他不正当利益；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8.1.6不得无正当理拒绝与成交供应商签订合同；</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8.1.7参与采购活动的相关人员与供应商有利害关系的应当回避；</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8.1.8采购过程中，不得有其他违法违规行为。</w:t>
      </w:r>
    </w:p>
    <w:p>
      <w:pPr>
        <w:ind w:firstLine="358" w:firstLineChars="200"/>
        <w:rPr>
          <w:rFonts w:hint="eastAsia" w:ascii="仿宋_GB2312" w:hAnsi="仿宋_GB2312" w:eastAsia="仿宋_GB2312" w:cs="仿宋_GB2312"/>
          <w:lang w:bidi="ar"/>
        </w:rPr>
      </w:pPr>
      <w:bookmarkStart w:id="63" w:name="_Toc1662633"/>
      <w:r>
        <w:rPr>
          <w:rFonts w:hint="eastAsia" w:ascii="仿宋_GB2312" w:hAnsi="仿宋_GB2312" w:eastAsia="仿宋_GB2312" w:cs="仿宋_GB2312"/>
          <w:lang w:bidi="ar"/>
        </w:rPr>
        <w:t>8.2 对供应商的纪律要求</w:t>
      </w:r>
      <w:bookmarkEnd w:id="63"/>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8.2.1不得以他人名义参加政府采购活动；</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8.2.2供应商不得相互串通，不得与采购人、与采购代理机构串通；</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8.2.3不得向采购人或者磋商小组成员行贿，或提供其他不正当利益谋取成交；</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8.2.4不得弄虚作假骗取成交，不得虚假响应，不得恶意低价响应；</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8.2.5供应商不得以任何方式干扰、影响评审工作；</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8.2.6不得无正当理由放弃成交或成交后拒绝与采购人签订合同；</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8.2.7不得恶意诋毁其他供应商、采购人或采购代理机构；</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8.2.8在参与政府采购活动中，不得有其他违法违规行为。</w:t>
      </w:r>
    </w:p>
    <w:p>
      <w:pPr>
        <w:ind w:firstLine="358" w:firstLineChars="200"/>
        <w:rPr>
          <w:rFonts w:hint="eastAsia" w:ascii="仿宋_GB2312" w:hAnsi="仿宋_GB2312" w:eastAsia="仿宋_GB2312" w:cs="仿宋_GB2312"/>
          <w:lang w:bidi="ar"/>
        </w:rPr>
      </w:pPr>
      <w:bookmarkStart w:id="64" w:name="_Toc1662634"/>
      <w:r>
        <w:rPr>
          <w:rFonts w:hint="eastAsia" w:ascii="仿宋_GB2312" w:hAnsi="仿宋_GB2312" w:eastAsia="仿宋_GB2312" w:cs="仿宋_GB2312"/>
          <w:lang w:bidi="ar"/>
        </w:rPr>
        <w:t>8.3 对磋商小组成员的纪律要求</w:t>
      </w:r>
      <w:bookmarkEnd w:id="64"/>
      <w:r>
        <w:rPr>
          <w:rFonts w:hint="eastAsia" w:ascii="仿宋_GB2312" w:hAnsi="仿宋_GB2312" w:eastAsia="仿宋_GB2312" w:cs="仿宋_GB2312"/>
          <w:lang w:bidi="ar"/>
        </w:rPr>
        <w:t>；</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8.3.1确定参与评审至评审结束前，不得私自接触供应商；</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8.3.2不得与供应商或采购代理机构串通损害国家利益、社会公共利益或者他人合法权益；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8.3.3不得接受供应商提出的与响应文件不一致的澄清和说明；</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8.3.4不得征询采购人的倾向性意见；</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8.3.5不得对主观评审因素协商评分；</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8.3.6不得对客观评审因素评分不一致；</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8.3.7磋商小组成员不得接受供应商、采购人和采购代理机构等他人的贿赂或者其他不正当利益；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8.3.8不得以不合理的条件对供应商实行差别待遇或者歧视待遇，排斥其他供应商公平参与竞争；</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8.3.9不得使用磋商文件没有规定的评审方法和评审标准进行评审；</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8.3.10不得诱导、干预或影响其他评审专家依法依规独立评审；</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8.3.11在评审活动中，磋商小组成员不得擅离职守，影响评审工作正常进行；</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8.3.12不得记录、复制或带走任何评审资料；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8.3.13不得泄露评审过程中获悉的对响应文件的评审和比较、成交候选人的推荐情况以及与评审有关的应当保密的情况和资料；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8.3.14磋商小组成员与供应商存在利害关系应当回避；</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8.3.15在参与政府采购评审活动中，不得有其他违法违规行为。</w:t>
      </w:r>
    </w:p>
    <w:p>
      <w:pPr>
        <w:ind w:firstLine="358" w:firstLineChars="200"/>
        <w:rPr>
          <w:rFonts w:hint="eastAsia" w:ascii="仿宋_GB2312" w:hAnsi="仿宋_GB2312" w:eastAsia="仿宋_GB2312" w:cs="仿宋_GB2312"/>
          <w:lang w:bidi="ar"/>
        </w:rPr>
      </w:pPr>
      <w:bookmarkStart w:id="65" w:name="_Toc1662635"/>
      <w:r>
        <w:rPr>
          <w:rFonts w:hint="eastAsia" w:ascii="仿宋_GB2312" w:hAnsi="仿宋_GB2312" w:eastAsia="仿宋_GB2312" w:cs="仿宋_GB2312"/>
          <w:lang w:bidi="ar"/>
        </w:rPr>
        <w:t>8.4 对与评审活动有关的工作人员的纪律要求</w:t>
      </w:r>
      <w:bookmarkEnd w:id="65"/>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8.4.1不得接受供应商、采购人和采购代理机构等他人的贿赂或者其他不正当利益；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8.4.2不得与供应商、采购代理机构或评审专家串通损害国家利益、社会公共利益或者他人合法权益；</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8.4.3不得以不合理的条件对供应商实行差别待遇或者歧视待遇，排斥其他供应商公平参与竞争；</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8.4.4不得诱导、干预或影响磋商小组及其成员依法依规独立评审；</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8.4.5不得擅离职守，影响评审工作正常进行；</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8.4.6不得泄漏采购活动中应当保密的情况和资料；</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8.4.7与供应商有利害关系的应当回避；</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8.4.8在参与或服务政府采购活动中，不得有其他违法违规行为。</w:t>
      </w:r>
    </w:p>
    <w:p>
      <w:pPr>
        <w:ind w:firstLine="358" w:firstLineChars="200"/>
        <w:rPr>
          <w:rFonts w:hint="eastAsia" w:ascii="仿宋_GB2312" w:hAnsi="仿宋_GB2312" w:eastAsia="仿宋_GB2312" w:cs="仿宋_GB2312"/>
          <w:lang w:bidi="ar"/>
        </w:rPr>
      </w:pPr>
      <w:bookmarkStart w:id="66" w:name="_Toc1662636"/>
      <w:r>
        <w:rPr>
          <w:rFonts w:hint="eastAsia" w:ascii="仿宋_GB2312" w:hAnsi="仿宋_GB2312" w:eastAsia="仿宋_GB2312" w:cs="仿宋_GB2312"/>
          <w:lang w:bidi="ar"/>
        </w:rPr>
        <w:t>8.5质疑和投诉</w:t>
      </w:r>
      <w:bookmarkEnd w:id="66"/>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8.5.1供应商认为本次采购活动的磋商文件、采购过程和成交结果使自己的权益受到损害的，在知道或应知其权益受到损害之日起7个工作日内有权在法定质疑期内，按规定的程序针对同一采购程序环节一次性实名向采购人、采购代理机构提出书面质疑。质疑函应采用中华人民共和国财政部制定的范本（见附件：质疑函范本）。质疑函及授权委托书应按规定签字并加盖公章。</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 xml:space="preserve">8.5.2质疑函的递交方式：见供应商须知前附表。 </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8.5.3对采购人、采购代理机构的答复不满意或者采购人、采购代理机构未在规定的时间内作出答复的，供应商可以在质疑答复期满后15个工作日内实名向（项目所属）同级政府采购监督管理部门投诉。</w:t>
      </w:r>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8.5.4质疑和投诉应有具体的质疑（投诉）事项和必要的证明材料或事实根据，供应商对其质疑和投诉内容的真实性及其来源的合法性承担法律责任。</w:t>
      </w:r>
    </w:p>
    <w:p>
      <w:pPr>
        <w:ind w:firstLine="358" w:firstLineChars="200"/>
        <w:rPr>
          <w:rFonts w:hint="eastAsia" w:ascii="仿宋_GB2312" w:hAnsi="仿宋_GB2312" w:eastAsia="仿宋_GB2312" w:cs="仿宋_GB2312"/>
          <w:lang w:bidi="ar"/>
        </w:rPr>
      </w:pPr>
      <w:bookmarkStart w:id="67" w:name="_Toc1662637"/>
      <w:r>
        <w:rPr>
          <w:rFonts w:hint="eastAsia" w:ascii="仿宋_GB2312" w:hAnsi="仿宋_GB2312" w:eastAsia="仿宋_GB2312" w:cs="仿宋_GB2312"/>
          <w:lang w:bidi="ar"/>
        </w:rPr>
        <w:t>9、样品</w:t>
      </w:r>
      <w:bookmarkEnd w:id="67"/>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如本采购项目需要提供样品，样品的具体要求见供应商须知前附表。</w:t>
      </w:r>
    </w:p>
    <w:p>
      <w:pPr>
        <w:ind w:firstLine="358" w:firstLineChars="200"/>
        <w:rPr>
          <w:rFonts w:hint="eastAsia" w:ascii="仿宋_GB2312" w:hAnsi="仿宋_GB2312" w:eastAsia="仿宋_GB2312" w:cs="仿宋_GB2312"/>
          <w:lang w:bidi="ar"/>
        </w:rPr>
      </w:pPr>
      <w:bookmarkStart w:id="68" w:name="_Toc1662638"/>
      <w:r>
        <w:rPr>
          <w:rFonts w:hint="eastAsia" w:ascii="仿宋_GB2312" w:hAnsi="仿宋_GB2312" w:eastAsia="仿宋_GB2312" w:cs="仿宋_GB2312"/>
          <w:lang w:bidi="ar"/>
        </w:rPr>
        <w:t>10、相同品牌产品的处理</w:t>
      </w:r>
      <w:bookmarkEnd w:id="68"/>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相同品牌产品的处理办法见供应商须知前附表。</w:t>
      </w:r>
    </w:p>
    <w:p>
      <w:pPr>
        <w:ind w:firstLine="358" w:firstLineChars="200"/>
        <w:rPr>
          <w:rFonts w:hint="eastAsia" w:ascii="仿宋_GB2312" w:hAnsi="仿宋_GB2312" w:eastAsia="仿宋_GB2312" w:cs="仿宋_GB2312"/>
          <w:lang w:bidi="ar"/>
        </w:rPr>
      </w:pPr>
      <w:bookmarkStart w:id="69" w:name="_Toc1662639"/>
      <w:r>
        <w:rPr>
          <w:rFonts w:hint="eastAsia" w:ascii="仿宋_GB2312" w:hAnsi="仿宋_GB2312" w:eastAsia="仿宋_GB2312" w:cs="仿宋_GB2312"/>
          <w:lang w:bidi="ar"/>
        </w:rPr>
        <w:t>11、需要补充的其他内容</w:t>
      </w:r>
      <w:bookmarkEnd w:id="69"/>
    </w:p>
    <w:p>
      <w:pPr>
        <w:ind w:firstLine="358" w:firstLineChars="200"/>
        <w:rPr>
          <w:rFonts w:hint="eastAsia" w:ascii="仿宋_GB2312" w:hAnsi="仿宋_GB2312" w:eastAsia="仿宋_GB2312" w:cs="仿宋_GB2312"/>
          <w:lang w:bidi="ar"/>
        </w:rPr>
      </w:pPr>
      <w:r>
        <w:rPr>
          <w:rFonts w:hint="eastAsia" w:ascii="仿宋_GB2312" w:hAnsi="仿宋_GB2312" w:eastAsia="仿宋_GB2312" w:cs="仿宋_GB2312"/>
          <w:lang w:bidi="ar"/>
        </w:rPr>
        <w:t>需要补充的其他内容：见供应商须知前附表。</w:t>
      </w:r>
    </w:p>
    <w:p>
      <w:pPr>
        <w:pStyle w:val="30"/>
        <w:rPr>
          <w:rFonts w:hint="eastAsia" w:ascii="仿宋_GB2312" w:hAnsi="仿宋_GB2312" w:eastAsia="仿宋_GB2312" w:cs="仿宋_GB2312"/>
        </w:rPr>
      </w:pPr>
      <w:r>
        <w:rPr>
          <w:rFonts w:hint="eastAsia" w:ascii="仿宋_GB2312" w:hAnsi="仿宋_GB2312" w:eastAsia="仿宋_GB2312" w:cs="仿宋_GB2312"/>
        </w:rPr>
        <w:br w:type="page"/>
      </w:r>
      <w:bookmarkStart w:id="70" w:name="_Toc1662640"/>
      <w:r>
        <w:rPr>
          <w:rFonts w:hint="eastAsia" w:ascii="仿宋_GB2312" w:hAnsi="仿宋_GB2312" w:eastAsia="仿宋_GB2312" w:cs="仿宋_GB2312"/>
        </w:rPr>
        <w:t>附件：质疑函范本</w:t>
      </w:r>
      <w:bookmarkEnd w:id="70"/>
    </w:p>
    <w:p>
      <w:pPr>
        <w:pStyle w:val="30"/>
        <w:rPr>
          <w:rFonts w:hint="eastAsia" w:ascii="仿宋_GB2312" w:hAnsi="仿宋_GB2312" w:eastAsia="仿宋_GB2312" w:cs="仿宋_GB2312"/>
        </w:rPr>
      </w:pPr>
    </w:p>
    <w:p>
      <w:pPr>
        <w:pStyle w:val="30"/>
        <w:jc w:val="center"/>
        <w:rPr>
          <w:rFonts w:hint="eastAsia" w:ascii="仿宋_GB2312" w:hAnsi="仿宋_GB2312" w:eastAsia="仿宋_GB2312" w:cs="仿宋_GB2312"/>
          <w:b/>
          <w:bCs/>
        </w:rPr>
      </w:pPr>
      <w:r>
        <w:rPr>
          <w:rFonts w:hint="eastAsia" w:ascii="仿宋_GB2312" w:hAnsi="仿宋_GB2312" w:eastAsia="仿宋_GB2312" w:cs="仿宋_GB2312"/>
          <w:b/>
          <w:bCs/>
        </w:rPr>
        <w:t>质疑函</w:t>
      </w:r>
    </w:p>
    <w:p>
      <w:pPr>
        <w:pStyle w:val="30"/>
        <w:rPr>
          <w:rFonts w:hint="eastAsia" w:ascii="仿宋_GB2312" w:hAnsi="仿宋_GB2312" w:eastAsia="仿宋_GB2312" w:cs="仿宋_GB2312"/>
        </w:rPr>
      </w:pP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一、质疑供应商基本信息</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质疑供应商：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地址：                          邮编：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联系人：                      联系电话：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授权代表：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联系电话：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地址：                         邮编：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二、质疑项目基本情况</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质疑项目的名称：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质疑项目的编号：               包号：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采购人名称：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采购文件获取日期：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三、质疑事项具体内容</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质疑事项1：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事实依据：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法律依据：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 xml:space="preserve">                                                           </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u w:val="dotted"/>
        </w:rPr>
      </w:pPr>
      <w:r>
        <w:rPr>
          <w:rFonts w:hint="eastAsia" w:ascii="仿宋_GB2312" w:hAnsi="仿宋_GB2312" w:eastAsia="仿宋_GB2312" w:cs="仿宋_GB2312"/>
        </w:rPr>
        <w:t>质疑事项2</w:t>
      </w:r>
    </w:p>
    <w:p>
      <w:pPr>
        <w:pStyle w:val="33"/>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rPr>
      </w:pPr>
      <w:r>
        <w:rPr>
          <w:rFonts w:hint="eastAsia" w:ascii="仿宋_GB2312" w:hAnsi="仿宋_GB2312" w:eastAsia="仿宋_GB2312" w:cs="仿宋_GB2312"/>
        </w:rPr>
        <w:t>……</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四、与质疑事项相关的质疑请求</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 xml:space="preserve">请求：                                               </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 xml:space="preserve">签字(签章)：                   公章： </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 xml:space="preserve">日期：    </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质疑函制作说明：</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1.供应商提出质疑时，应提交质疑函和必要的证明材料。</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3.质疑供应商若对项目的某一分包进行质疑，质疑函中应列明具体分包号。</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4.质疑函的质疑事项应具体、明确，并有必要的事实依据和法律依据。</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5.质疑函的质疑请求应与质疑事项相关。</w:t>
      </w:r>
    </w:p>
    <w:p>
      <w:pPr>
        <w:pStyle w:val="33"/>
        <w:spacing w:line="240" w:lineRule="auto"/>
        <w:rPr>
          <w:rFonts w:hint="eastAsia" w:ascii="仿宋_GB2312" w:hAnsi="仿宋_GB2312" w:eastAsia="仿宋_GB2312" w:cs="仿宋_GB2312"/>
        </w:rPr>
      </w:pPr>
      <w:r>
        <w:rPr>
          <w:rFonts w:hint="eastAsia" w:ascii="仿宋_GB2312" w:hAnsi="仿宋_GB2312" w:eastAsia="仿宋_GB2312" w:cs="仿宋_GB2312"/>
        </w:rPr>
        <w:t>6.质疑供应商为自然人的，质疑函应由本人签字；质疑供应商为法人或者其他组织的，质疑函应由法定代表人、主要负责人，或者其授权代表签字或者盖章，并加盖公章。</w:t>
      </w:r>
    </w:p>
    <w:p>
      <w:pPr>
        <w:spacing w:line="240" w:lineRule="auto"/>
        <w:rPr>
          <w:rFonts w:hint="eastAsia" w:ascii="仿宋_GB2312" w:hAnsi="仿宋_GB2312" w:eastAsia="仿宋_GB2312" w:cs="仿宋_GB2312"/>
          <w:lang w:bidi="en-US"/>
        </w:rPr>
      </w:pPr>
      <w:bookmarkStart w:id="71" w:name="_Toc256000012"/>
      <w:bookmarkStart w:id="72" w:name="_Toc19634"/>
      <w:bookmarkStart w:id="73" w:name="_Toc256000003"/>
      <w:bookmarkStart w:id="74" w:name="_Toc1662641"/>
      <w:r>
        <w:rPr>
          <w:rFonts w:hint="eastAsia" w:ascii="仿宋_GB2312" w:hAnsi="仿宋_GB2312" w:eastAsia="仿宋_GB2312" w:cs="仿宋_GB2312"/>
          <w:lang w:bidi="en-US"/>
        </w:rPr>
        <w:br w:type="page"/>
      </w:r>
    </w:p>
    <w:p>
      <w:pPr>
        <w:pStyle w:val="30"/>
        <w:spacing w:line="240" w:lineRule="auto"/>
        <w:ind w:firstLine="0" w:firstLineChars="0"/>
        <w:jc w:val="center"/>
        <w:outlineLvl w:val="0"/>
        <w:rPr>
          <w:rFonts w:hint="eastAsia" w:ascii="仿宋_GB2312" w:hAnsi="仿宋_GB2312" w:eastAsia="仿宋_GB2312" w:cs="仿宋_GB2312"/>
          <w:b/>
          <w:bCs/>
          <w:spacing w:val="14"/>
          <w:kern w:val="28"/>
          <w:sz w:val="44"/>
          <w:lang w:bidi="en-US"/>
        </w:rPr>
      </w:pPr>
      <w:r>
        <w:rPr>
          <w:rFonts w:hint="eastAsia" w:ascii="仿宋_GB2312" w:hAnsi="仿宋_GB2312" w:eastAsia="仿宋_GB2312" w:cs="仿宋_GB2312"/>
          <w:b/>
          <w:bCs/>
          <w:spacing w:val="14"/>
          <w:kern w:val="28"/>
          <w:sz w:val="44"/>
          <w:lang w:bidi="en-US"/>
        </w:rPr>
        <w:t>第三章  采购需求</w:t>
      </w:r>
      <w:bookmarkEnd w:id="71"/>
      <w:bookmarkEnd w:id="72"/>
      <w:bookmarkEnd w:id="73"/>
      <w:bookmarkEnd w:id="74"/>
    </w:p>
    <w:p>
      <w:pPr>
        <w:rPr>
          <w:rFonts w:hint="eastAsia" w:ascii="仿宋_GB2312" w:hAnsi="仿宋_GB2312" w:eastAsia="仿宋_GB2312" w:cs="仿宋_GB2312"/>
        </w:rPr>
      </w:pPr>
      <w:bookmarkStart w:id="75" w:name="_Toc1662644"/>
      <w:r>
        <w:rPr>
          <w:rFonts w:hint="eastAsia" w:ascii="仿宋_GB2312" w:hAnsi="仿宋_GB2312" w:eastAsia="仿宋_GB2312" w:cs="仿宋_GB2312"/>
        </w:rPr>
        <w:t>一、项目概况</w:t>
      </w:r>
    </w:p>
    <w:p>
      <w:pPr>
        <w:keepNext w:val="0"/>
        <w:keepLines w:val="0"/>
        <w:pageBreakBefore w:val="0"/>
        <w:widowControl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sz w:val="21"/>
          <w:szCs w:val="21"/>
        </w:rPr>
      </w:pPr>
      <w:r>
        <w:rPr>
          <w:rStyle w:val="34"/>
          <w:rFonts w:hint="eastAsia" w:ascii="仿宋_GB2312" w:hAnsi="仿宋_GB2312" w:eastAsia="仿宋_GB2312" w:cs="仿宋_GB2312"/>
          <w:sz w:val="21"/>
          <w:szCs w:val="21"/>
        </w:rPr>
        <w:t>本次招标共2个标段。主要为先进材料表面结构与相转变原位测量系统平台项目；</w:t>
      </w:r>
      <w:r>
        <w:rPr>
          <w:rFonts w:hint="eastAsia" w:ascii="仿宋_GB2312" w:hAnsi="仿宋_GB2312" w:eastAsia="仿宋_GB2312" w:cs="仿宋_GB2312"/>
          <w:sz w:val="21"/>
          <w:szCs w:val="21"/>
        </w:rPr>
        <w:t>1标段包括原位电化学拉曼偏振光学系统；2标段包括同步热分析仪(配置低温模块)；</w:t>
      </w:r>
    </w:p>
    <w:p>
      <w:pPr>
        <w:rPr>
          <w:rFonts w:hint="eastAsia" w:ascii="仿宋_GB2312" w:hAnsi="仿宋_GB2312" w:eastAsia="仿宋_GB2312" w:cs="仿宋_GB2312"/>
        </w:rPr>
      </w:pPr>
      <w:r>
        <w:rPr>
          <w:rFonts w:hint="eastAsia" w:ascii="仿宋_GB2312" w:hAnsi="仿宋_GB2312" w:eastAsia="仿宋_GB2312" w:cs="仿宋_GB2312"/>
          <w:color w:val="000000"/>
          <w:kern w:val="0"/>
          <w:lang w:bidi="ar"/>
        </w:rPr>
        <w:t>二、</w:t>
      </w:r>
      <w:r>
        <w:rPr>
          <w:rFonts w:hint="eastAsia" w:ascii="仿宋_GB2312" w:hAnsi="仿宋_GB2312" w:eastAsia="仿宋_GB2312" w:cs="仿宋_GB2312"/>
        </w:rPr>
        <w:t xml:space="preserve">采购项目清单及技术要求 </w:t>
      </w:r>
    </w:p>
    <w:p>
      <w:pPr>
        <w:pStyle w:val="3"/>
        <w:jc w:val="center"/>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一标段技术参数</w:t>
      </w:r>
    </w:p>
    <w:tbl>
      <w:tblPr>
        <w:tblStyle w:val="16"/>
        <w:tblW w:w="53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068"/>
        <w:gridCol w:w="6368"/>
        <w:gridCol w:w="686"/>
        <w:gridCol w:w="703"/>
        <w:gridCol w:w="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1"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序号</w:t>
            </w:r>
          </w:p>
        </w:tc>
        <w:tc>
          <w:tcPr>
            <w:tcW w:w="525"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货物</w:t>
            </w:r>
          </w:p>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名称</w:t>
            </w:r>
          </w:p>
        </w:tc>
        <w:tc>
          <w:tcPr>
            <w:tcW w:w="3130"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技术要求</w:t>
            </w:r>
          </w:p>
        </w:tc>
        <w:tc>
          <w:tcPr>
            <w:tcW w:w="338"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数量</w:t>
            </w:r>
          </w:p>
        </w:tc>
        <w:tc>
          <w:tcPr>
            <w:tcW w:w="346"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单位</w:t>
            </w:r>
          </w:p>
        </w:tc>
        <w:tc>
          <w:tcPr>
            <w:tcW w:w="346"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1"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1</w:t>
            </w:r>
          </w:p>
        </w:tc>
        <w:tc>
          <w:tcPr>
            <w:tcW w:w="525" w:type="pct"/>
            <w:vAlign w:val="center"/>
          </w:tcPr>
          <w:p>
            <w:pPr>
              <w:jc w:val="center"/>
              <w:rPr>
                <w:rStyle w:val="34"/>
                <w:rFonts w:hint="eastAsia" w:ascii="仿宋_GB2312" w:hAnsi="仿宋_GB2312" w:eastAsia="仿宋_GB2312" w:cs="仿宋_GB2312"/>
                <w:sz w:val="24"/>
                <w:szCs w:val="24"/>
              </w:rPr>
            </w:pPr>
            <w:r>
              <w:rPr>
                <w:rStyle w:val="34"/>
                <w:rFonts w:hint="eastAsia" w:ascii="仿宋_GB2312" w:hAnsi="仿宋_GB2312" w:eastAsia="仿宋_GB2312" w:cs="仿宋_GB2312"/>
                <w:sz w:val="24"/>
                <w:szCs w:val="24"/>
              </w:rPr>
              <w:t>原位电化学拉曼偏振光学系</w:t>
            </w:r>
          </w:p>
          <w:p>
            <w:pPr>
              <w:jc w:val="center"/>
              <w:rPr>
                <w:rFonts w:hint="eastAsia" w:ascii="仿宋_GB2312" w:hAnsi="仿宋_GB2312" w:eastAsia="仿宋_GB2312" w:cs="仿宋_GB2312"/>
                <w:color w:val="000000"/>
                <w:kern w:val="0"/>
                <w:lang w:bidi="ar"/>
              </w:rPr>
            </w:pPr>
            <w:r>
              <w:rPr>
                <w:rStyle w:val="34"/>
                <w:rFonts w:hint="eastAsia" w:ascii="仿宋_GB2312" w:hAnsi="仿宋_GB2312" w:eastAsia="仿宋_GB2312" w:cs="仿宋_GB2312"/>
                <w:sz w:val="24"/>
                <w:szCs w:val="24"/>
              </w:rPr>
              <w:t>统</w:t>
            </w:r>
          </w:p>
        </w:tc>
        <w:tc>
          <w:tcPr>
            <w:tcW w:w="3130" w:type="pct"/>
            <w:vAlign w:val="center"/>
          </w:tcPr>
          <w:p>
            <w:pPr>
              <w:rPr>
                <w:rFonts w:hint="eastAsia" w:ascii="仿宋_GB2312" w:hAnsi="仿宋_GB2312" w:eastAsia="仿宋_GB2312" w:cs="仿宋_GB2312"/>
              </w:rPr>
            </w:pPr>
            <w:r>
              <w:rPr>
                <w:rFonts w:hint="eastAsia" w:ascii="仿宋_GB2312" w:hAnsi="仿宋_GB2312" w:eastAsia="仿宋_GB2312" w:cs="仿宋_GB2312"/>
              </w:rPr>
              <w:t xml:space="preserve">一、技术指标和要求： </w:t>
            </w:r>
          </w:p>
          <w:p>
            <w:pPr>
              <w:rPr>
                <w:rFonts w:hint="eastAsia" w:ascii="仿宋_GB2312" w:hAnsi="仿宋_GB2312" w:eastAsia="仿宋_GB2312" w:cs="仿宋_GB2312"/>
              </w:rPr>
            </w:pPr>
            <w:r>
              <w:rPr>
                <w:rFonts w:hint="eastAsia" w:ascii="仿宋_GB2312" w:hAnsi="仿宋_GB2312" w:eastAsia="仿宋_GB2312" w:cs="仿宋_GB2312"/>
              </w:rPr>
              <w:t>1.主机</w:t>
            </w:r>
          </w:p>
          <w:p>
            <w:pPr>
              <w:rPr>
                <w:rFonts w:hint="eastAsia" w:ascii="仿宋_GB2312" w:hAnsi="仿宋_GB2312" w:eastAsia="仿宋_GB2312" w:cs="仿宋_GB2312"/>
              </w:rPr>
            </w:pPr>
            <w:r>
              <w:rPr>
                <w:rFonts w:hint="eastAsia" w:ascii="仿宋_GB2312" w:hAnsi="仿宋_GB2312" w:eastAsia="仿宋_GB2312" w:cs="仿宋_GB2312"/>
              </w:rPr>
              <w:t>1.1.要求仪器具有高度整体性和长期稳定性，完全自动化操作，所有部件（激光器、滤光片等）均内置在同一主机内，以保证仪器短期及长期稳定性；</w:t>
            </w:r>
          </w:p>
          <w:p>
            <w:pPr>
              <w:rPr>
                <w:rFonts w:hint="eastAsia" w:ascii="仿宋_GB2312" w:hAnsi="仿宋_GB2312" w:eastAsia="仿宋_GB2312" w:cs="仿宋_GB2312"/>
              </w:rPr>
            </w:pPr>
            <w:r>
              <w:rPr>
                <w:rFonts w:hint="eastAsia" w:ascii="仿宋_GB2312" w:hAnsi="仿宋_GB2312" w:eastAsia="仿宋_GB2312" w:cs="仿宋_GB2312"/>
              </w:rPr>
              <w:t>1.2.要求仪器配置包括激光光源、四块光栅（不同刻线）、研究级共焦显微镜系统、自动化控制光学系统、多功能数据采集处理软件等；</w:t>
            </w:r>
          </w:p>
          <w:p>
            <w:pPr>
              <w:rPr>
                <w:rFonts w:hint="eastAsia" w:ascii="仿宋_GB2312" w:hAnsi="仿宋_GB2312" w:eastAsia="仿宋_GB2312" w:cs="仿宋_GB2312"/>
              </w:rPr>
            </w:pPr>
            <w:r>
              <w:rPr>
                <w:rFonts w:hint="eastAsia" w:ascii="仿宋_GB2312" w:hAnsi="仿宋_GB2312" w:eastAsia="仿宋_GB2312" w:cs="仿宋_GB2312"/>
              </w:rPr>
              <w:t>▲1.3.要求仪器采用显微刚性耦合全反射式单级光谱仪，不采用透镜光谱仪或是光纤耦合模式；</w:t>
            </w:r>
          </w:p>
          <w:p>
            <w:pPr>
              <w:rPr>
                <w:rFonts w:hint="eastAsia" w:ascii="仿宋_GB2312" w:hAnsi="仿宋_GB2312" w:eastAsia="仿宋_GB2312" w:cs="仿宋_GB2312"/>
              </w:rPr>
            </w:pPr>
            <w:r>
              <w:rPr>
                <w:rFonts w:hint="eastAsia" w:ascii="仿宋_GB2312" w:hAnsi="仿宋_GB2312" w:eastAsia="仿宋_GB2312" w:cs="仿宋_GB2312"/>
              </w:rPr>
              <w:t>2.激光器、光学元件及滤光片；</w:t>
            </w:r>
          </w:p>
          <w:p>
            <w:pPr>
              <w:rPr>
                <w:rFonts w:hint="eastAsia" w:ascii="仿宋_GB2312" w:hAnsi="仿宋_GB2312" w:eastAsia="仿宋_GB2312" w:cs="仿宋_GB2312"/>
              </w:rPr>
            </w:pPr>
            <w:r>
              <w:rPr>
                <w:rFonts w:hint="eastAsia" w:ascii="仿宋_GB2312" w:hAnsi="仿宋_GB2312" w:eastAsia="仿宋_GB2312" w:cs="仿宋_GB2312"/>
              </w:rPr>
              <w:t>2.1. 532nm固体激光器，激光输出功率≥100mW, TEM00空间模式；</w:t>
            </w:r>
          </w:p>
          <w:p>
            <w:pPr>
              <w:rPr>
                <w:rFonts w:hint="eastAsia" w:ascii="仿宋_GB2312" w:hAnsi="仿宋_GB2312" w:eastAsia="仿宋_GB2312" w:cs="仿宋_GB2312"/>
              </w:rPr>
            </w:pPr>
            <w:r>
              <w:rPr>
                <w:rFonts w:hint="eastAsia" w:ascii="仿宋_GB2312" w:hAnsi="仿宋_GB2312" w:eastAsia="仿宋_GB2312" w:cs="仿宋_GB2312"/>
              </w:rPr>
              <w:t>2.2.使用高性能Edge滤光片，2片，达到优化低波数效果；</w:t>
            </w:r>
          </w:p>
          <w:p>
            <w:pPr>
              <w:rPr>
                <w:rFonts w:hint="eastAsia" w:ascii="仿宋_GB2312" w:hAnsi="仿宋_GB2312" w:eastAsia="仿宋_GB2312" w:cs="仿宋_GB2312"/>
              </w:rPr>
            </w:pPr>
            <w:r>
              <w:rPr>
                <w:rFonts w:hint="eastAsia" w:ascii="仿宋_GB2312" w:hAnsi="仿宋_GB2312" w:eastAsia="仿宋_GB2312" w:cs="仿宋_GB2312"/>
              </w:rPr>
              <w:t>2.3.激光器均内置在主机内，独立光路优化配置；</w:t>
            </w:r>
          </w:p>
          <w:p>
            <w:pPr>
              <w:rPr>
                <w:rFonts w:hint="eastAsia" w:ascii="仿宋_GB2312" w:hAnsi="仿宋_GB2312" w:eastAsia="仿宋_GB2312" w:cs="仿宋_GB2312"/>
              </w:rPr>
            </w:pPr>
            <w:r>
              <w:rPr>
                <w:rFonts w:hint="eastAsia" w:ascii="仿宋_GB2312" w:hAnsi="仿宋_GB2312" w:eastAsia="仿宋_GB2312" w:cs="仿宋_GB2312"/>
              </w:rPr>
              <w:t>2.4.软件控制自动切换激发波长，无需手动滤光片，激光器，光栅等光学元件；</w:t>
            </w:r>
          </w:p>
          <w:p>
            <w:pPr>
              <w:rPr>
                <w:rFonts w:hint="eastAsia" w:ascii="仿宋_GB2312" w:hAnsi="仿宋_GB2312" w:eastAsia="仿宋_GB2312" w:cs="仿宋_GB2312"/>
              </w:rPr>
            </w:pPr>
            <w:r>
              <w:rPr>
                <w:rFonts w:hint="eastAsia" w:ascii="仿宋_GB2312" w:hAnsi="仿宋_GB2312" w:eastAsia="仿宋_GB2312" w:cs="仿宋_GB2312"/>
              </w:rPr>
              <w:t xml:space="preserve">3.针孔共焦技术 </w:t>
            </w:r>
          </w:p>
          <w:p>
            <w:pPr>
              <w:rPr>
                <w:rFonts w:hint="eastAsia" w:ascii="仿宋_GB2312" w:hAnsi="仿宋_GB2312" w:eastAsia="仿宋_GB2312" w:cs="仿宋_GB2312"/>
              </w:rPr>
            </w:pPr>
            <w:r>
              <w:rPr>
                <w:rFonts w:hint="eastAsia" w:ascii="仿宋_GB2312" w:hAnsi="仿宋_GB2312" w:eastAsia="仿宋_GB2312" w:cs="仿宋_GB2312"/>
              </w:rPr>
              <w:t>★3.1.采用软件控制针孔共焦技术，存在一真实针孔，非狭缝虚拟模式；</w:t>
            </w:r>
          </w:p>
          <w:p>
            <w:pPr>
              <w:rPr>
                <w:rFonts w:hint="eastAsia" w:ascii="仿宋_GB2312" w:hAnsi="仿宋_GB2312" w:eastAsia="仿宋_GB2312" w:cs="仿宋_GB2312"/>
              </w:rPr>
            </w:pPr>
            <w:r>
              <w:rPr>
                <w:rFonts w:hint="eastAsia" w:ascii="仿宋_GB2312" w:hAnsi="仿宋_GB2312" w:eastAsia="仿宋_GB2312" w:cs="仿宋_GB2312"/>
              </w:rPr>
              <w:t>3.2.软件控制共焦孔径尺寸；</w:t>
            </w:r>
          </w:p>
          <w:p>
            <w:pPr>
              <w:rPr>
                <w:rFonts w:hint="eastAsia" w:ascii="仿宋_GB2312" w:hAnsi="仿宋_GB2312" w:eastAsia="仿宋_GB2312" w:cs="仿宋_GB2312"/>
              </w:rPr>
            </w:pPr>
            <w:r>
              <w:rPr>
                <w:rFonts w:hint="eastAsia" w:ascii="仿宋_GB2312" w:hAnsi="仿宋_GB2312" w:eastAsia="仿宋_GB2312" w:cs="仿宋_GB2312"/>
              </w:rPr>
              <w:t>3.3.空间分辨率横向好于0.5μm ，纵向好于2μm ；</w:t>
            </w:r>
          </w:p>
          <w:p>
            <w:pPr>
              <w:rPr>
                <w:rFonts w:hint="eastAsia" w:ascii="仿宋_GB2312" w:hAnsi="仿宋_GB2312" w:eastAsia="仿宋_GB2312" w:cs="仿宋_GB2312"/>
              </w:rPr>
            </w:pPr>
            <w:r>
              <w:rPr>
                <w:rFonts w:hint="eastAsia" w:ascii="仿宋_GB2312" w:hAnsi="仿宋_GB2312" w:eastAsia="仿宋_GB2312" w:cs="仿宋_GB2312"/>
              </w:rPr>
              <w:t>4.光谱仪</w:t>
            </w:r>
          </w:p>
          <w:p>
            <w:pPr>
              <w:rPr>
                <w:rFonts w:hint="eastAsia" w:ascii="仿宋_GB2312" w:hAnsi="仿宋_GB2312" w:eastAsia="仿宋_GB2312" w:cs="仿宋_GB2312"/>
              </w:rPr>
            </w:pPr>
            <w:r>
              <w:rPr>
                <w:rFonts w:hint="eastAsia" w:ascii="仿宋_GB2312" w:hAnsi="仿宋_GB2312" w:eastAsia="仿宋_GB2312" w:cs="仿宋_GB2312"/>
              </w:rPr>
              <w:t>4.1.拉曼频移范围： 60cm</w:t>
            </w:r>
            <w:r>
              <w:rPr>
                <w:rFonts w:hint="eastAsia" w:ascii="仿宋_GB2312" w:hAnsi="仿宋_GB2312" w:eastAsia="仿宋_GB2312" w:cs="仿宋_GB2312"/>
                <w:vertAlign w:val="superscript"/>
              </w:rPr>
              <w:t>-1</w:t>
            </w:r>
            <w:r>
              <w:rPr>
                <w:rFonts w:hint="eastAsia" w:ascii="仿宋_GB2312" w:hAnsi="仿宋_GB2312" w:eastAsia="仿宋_GB2312" w:cs="仿宋_GB2312"/>
              </w:rPr>
              <w:t>-9000 cm</w:t>
            </w:r>
            <w:r>
              <w:rPr>
                <w:rFonts w:hint="eastAsia" w:ascii="仿宋_GB2312" w:hAnsi="仿宋_GB2312" w:eastAsia="仿宋_GB2312" w:cs="仿宋_GB2312"/>
                <w:vertAlign w:val="superscript"/>
              </w:rPr>
              <w:t>-1</w:t>
            </w:r>
            <w:r>
              <w:rPr>
                <w:rFonts w:hint="eastAsia" w:ascii="仿宋_GB2312" w:hAnsi="仿宋_GB2312" w:eastAsia="仿宋_GB2312" w:cs="仿宋_GB2312"/>
              </w:rPr>
              <w:t>（532nm激发）；</w:t>
            </w:r>
          </w:p>
          <w:p>
            <w:pPr>
              <w:rPr>
                <w:rFonts w:hint="eastAsia" w:ascii="仿宋_GB2312" w:hAnsi="仿宋_GB2312" w:eastAsia="仿宋_GB2312" w:cs="仿宋_GB2312"/>
              </w:rPr>
            </w:pPr>
            <w:r>
              <w:rPr>
                <w:rFonts w:hint="eastAsia" w:ascii="仿宋_GB2312" w:hAnsi="仿宋_GB2312" w:eastAsia="仿宋_GB2312" w:cs="仿宋_GB2312"/>
              </w:rPr>
              <w:t>4.2.光谱分辨率：≤0.7cm</w:t>
            </w:r>
            <w:r>
              <w:rPr>
                <w:rFonts w:hint="eastAsia" w:ascii="仿宋_GB2312" w:hAnsi="仿宋_GB2312" w:eastAsia="仿宋_GB2312" w:cs="仿宋_GB2312"/>
                <w:vertAlign w:val="superscript"/>
              </w:rPr>
              <w:t>-1</w:t>
            </w:r>
            <w:r>
              <w:rPr>
                <w:rFonts w:hint="eastAsia" w:ascii="仿宋_GB2312" w:hAnsi="仿宋_GB2312" w:eastAsia="仿宋_GB2312" w:cs="仿宋_GB2312"/>
              </w:rPr>
              <w:t>/pixel（532nm激发）；</w:t>
            </w:r>
          </w:p>
          <w:p>
            <w:pPr>
              <w:rPr>
                <w:rFonts w:hint="eastAsia" w:ascii="仿宋_GB2312" w:hAnsi="仿宋_GB2312" w:eastAsia="仿宋_GB2312" w:cs="仿宋_GB2312"/>
              </w:rPr>
            </w:pPr>
            <w:r>
              <w:rPr>
                <w:rFonts w:hint="eastAsia" w:ascii="仿宋_GB2312" w:hAnsi="仿宋_GB2312" w:eastAsia="仿宋_GB2312" w:cs="仿宋_GB2312"/>
              </w:rPr>
              <w:t>▲4.3.灵敏度：硅三阶峰的信噪比好于25 :1，并能观察到四阶峰；</w:t>
            </w:r>
          </w:p>
          <w:p>
            <w:pPr>
              <w:rPr>
                <w:rFonts w:hint="eastAsia" w:ascii="仿宋_GB2312" w:hAnsi="仿宋_GB2312" w:eastAsia="仿宋_GB2312" w:cs="仿宋_GB2312"/>
              </w:rPr>
            </w:pPr>
            <w:r>
              <w:rPr>
                <w:rFonts w:hint="eastAsia" w:ascii="仿宋_GB2312" w:hAnsi="仿宋_GB2312" w:eastAsia="仿宋_GB2312" w:cs="仿宋_GB2312"/>
              </w:rPr>
              <w:t>▲4.4.同时内置 4块光栅：2400gr/mm, 1800gr/mm, 1200gr/mm, 600gr/mm；</w:t>
            </w:r>
          </w:p>
          <w:p>
            <w:pPr>
              <w:rPr>
                <w:rFonts w:hint="eastAsia" w:ascii="仿宋_GB2312" w:hAnsi="仿宋_GB2312" w:eastAsia="仿宋_GB2312" w:cs="仿宋_GB2312"/>
              </w:rPr>
            </w:pPr>
            <w:r>
              <w:rPr>
                <w:rFonts w:hint="eastAsia" w:ascii="仿宋_GB2312" w:hAnsi="仿宋_GB2312" w:eastAsia="仿宋_GB2312" w:cs="仿宋_GB2312"/>
              </w:rPr>
              <w:t>4.5.四块光栅自动切换，无需重新调整仪器和准直光路；</w:t>
            </w:r>
          </w:p>
          <w:p>
            <w:pPr>
              <w:rPr>
                <w:rFonts w:hint="eastAsia" w:ascii="仿宋_GB2312" w:hAnsi="仿宋_GB2312" w:eastAsia="仿宋_GB2312" w:cs="仿宋_GB2312"/>
                <w:lang w:eastAsia="zh-CN"/>
              </w:rPr>
            </w:pPr>
            <w:r>
              <w:rPr>
                <w:rFonts w:hint="eastAsia" w:ascii="仿宋_GB2312" w:hAnsi="仿宋_GB2312" w:eastAsia="仿宋_GB2312" w:cs="仿宋_GB2312"/>
              </w:rPr>
              <w:t>▲4.6.采用Czerny Turner反射式光路设计，整个光谱范围内无色差，切换波长时无需更换光谱仪内的光学元件，无需重新调整仪器</w:t>
            </w:r>
            <w:r>
              <w:rPr>
                <w:rFonts w:hint="eastAsia" w:ascii="仿宋_GB2312" w:hAnsi="仿宋_GB2312" w:eastAsia="仿宋_GB2312" w:cs="仿宋_GB2312"/>
                <w:lang w:eastAsia="zh-CN"/>
              </w:rPr>
              <w:t>；</w:t>
            </w:r>
          </w:p>
          <w:p>
            <w:pPr>
              <w:rPr>
                <w:rFonts w:hint="eastAsia" w:ascii="仿宋_GB2312" w:hAnsi="仿宋_GB2312" w:eastAsia="仿宋_GB2312" w:cs="仿宋_GB2312"/>
              </w:rPr>
            </w:pPr>
            <w:r>
              <w:rPr>
                <w:rFonts w:hint="eastAsia" w:ascii="仿宋_GB2312" w:hAnsi="仿宋_GB2312" w:eastAsia="仿宋_GB2312" w:cs="仿宋_GB2312"/>
              </w:rPr>
              <w:t>4.7.TE制冷开放电极式CCD探测器，≥1024像素，量子效率：≥50%(峰值), 暗噪声：0.002 e-/pixel/s（16um像素相对值）；</w:t>
            </w:r>
          </w:p>
          <w:p>
            <w:pPr>
              <w:rPr>
                <w:rFonts w:hint="eastAsia" w:ascii="仿宋_GB2312" w:hAnsi="仿宋_GB2312" w:eastAsia="仿宋_GB2312" w:cs="仿宋_GB2312"/>
              </w:rPr>
            </w:pPr>
            <w:r>
              <w:rPr>
                <w:rFonts w:hint="eastAsia" w:ascii="仿宋_GB2312" w:hAnsi="仿宋_GB2312" w:eastAsia="仿宋_GB2312" w:cs="仿宋_GB2312"/>
              </w:rPr>
              <w:t>5.研究级显微镜</w:t>
            </w:r>
          </w:p>
          <w:p>
            <w:pPr>
              <w:rPr>
                <w:rFonts w:hint="eastAsia" w:ascii="仿宋_GB2312" w:hAnsi="仿宋_GB2312" w:eastAsia="仿宋_GB2312" w:cs="仿宋_GB2312"/>
              </w:rPr>
            </w:pPr>
            <w:r>
              <w:rPr>
                <w:rFonts w:hint="eastAsia" w:ascii="仿宋_GB2312" w:hAnsi="仿宋_GB2312" w:eastAsia="仿宋_GB2312" w:cs="仿宋_GB2312"/>
              </w:rPr>
              <w:t>5.1.高稳定性研究级显微镜；</w:t>
            </w:r>
          </w:p>
          <w:p>
            <w:pPr>
              <w:rPr>
                <w:rFonts w:hint="eastAsia" w:ascii="仿宋_GB2312" w:hAnsi="仿宋_GB2312" w:eastAsia="仿宋_GB2312" w:cs="仿宋_GB2312"/>
              </w:rPr>
            </w:pPr>
            <w:r>
              <w:rPr>
                <w:rFonts w:hint="eastAsia" w:ascii="仿宋_GB2312" w:hAnsi="仿宋_GB2312" w:eastAsia="仿宋_GB2312" w:cs="仿宋_GB2312"/>
              </w:rPr>
              <w:t>5.2.彩色摄像头，用于清晰观察样品及拍照录像，可在计算机上显示存储图像；</w:t>
            </w:r>
          </w:p>
          <w:p>
            <w:pPr>
              <w:rPr>
                <w:rFonts w:hint="eastAsia" w:ascii="仿宋_GB2312" w:hAnsi="仿宋_GB2312" w:eastAsia="仿宋_GB2312" w:cs="仿宋_GB2312"/>
              </w:rPr>
            </w:pPr>
            <w:r>
              <w:rPr>
                <w:rFonts w:hint="eastAsia" w:ascii="仿宋_GB2312" w:hAnsi="仿宋_GB2312" w:eastAsia="仿宋_GB2312" w:cs="仿宋_GB2312"/>
              </w:rPr>
              <w:t>5.3.反射及透射明场科勒白光照明；</w:t>
            </w:r>
          </w:p>
          <w:p>
            <w:pPr>
              <w:rPr>
                <w:rFonts w:hint="eastAsia" w:ascii="仿宋_GB2312" w:hAnsi="仿宋_GB2312" w:eastAsia="仿宋_GB2312" w:cs="仿宋_GB2312"/>
              </w:rPr>
            </w:pPr>
            <w:r>
              <w:rPr>
                <w:rFonts w:hint="eastAsia" w:ascii="仿宋_GB2312" w:hAnsi="仿宋_GB2312" w:eastAsia="仿宋_GB2312" w:cs="仿宋_GB2312"/>
              </w:rPr>
              <w:t>5.4.物镜：5x （NA=0.1, 工作距离19mm）10X（NA=0.25, 工作距离10.6mm），100X (NA=0.9, 工作距离0.21mm)，LWD 50X (NA=0.5, 工作距离不小于10.6mm)；</w:t>
            </w:r>
          </w:p>
          <w:p>
            <w:pPr>
              <w:rPr>
                <w:rFonts w:hint="eastAsia" w:ascii="仿宋_GB2312" w:hAnsi="仿宋_GB2312" w:eastAsia="仿宋_GB2312" w:cs="仿宋_GB2312"/>
              </w:rPr>
            </w:pPr>
            <w:r>
              <w:rPr>
                <w:rFonts w:hint="eastAsia" w:ascii="仿宋_GB2312" w:hAnsi="仿宋_GB2312" w:eastAsia="仿宋_GB2312" w:cs="仿宋_GB2312"/>
              </w:rPr>
              <w:t>6.计算机及软件：</w:t>
            </w:r>
            <w:r>
              <w:rPr>
                <w:rFonts w:hint="eastAsia" w:ascii="仿宋_GB2312" w:hAnsi="仿宋_GB2312" w:eastAsia="仿宋_GB2312" w:cs="仿宋_GB2312"/>
              </w:rPr>
              <w:tab/>
            </w:r>
          </w:p>
          <w:p>
            <w:pPr>
              <w:rPr>
                <w:rFonts w:hint="eastAsia" w:ascii="仿宋_GB2312" w:hAnsi="仿宋_GB2312" w:eastAsia="仿宋_GB2312" w:cs="仿宋_GB2312"/>
              </w:rPr>
            </w:pPr>
            <w:r>
              <w:rPr>
                <w:rFonts w:hint="eastAsia" w:ascii="仿宋_GB2312" w:hAnsi="仿宋_GB2312" w:eastAsia="仿宋_GB2312" w:cs="仿宋_GB2312"/>
              </w:rPr>
              <w:t>6.1.主流机型不低于：Intel i7中央处理器，16G内存，2T硬盘，16X刻录机，23英寸显示器，Windows10 64位操作系统</w:t>
            </w:r>
          </w:p>
          <w:p>
            <w:pPr>
              <w:rPr>
                <w:rFonts w:hint="eastAsia" w:ascii="仿宋_GB2312" w:hAnsi="仿宋_GB2312" w:eastAsia="仿宋_GB2312" w:cs="仿宋_GB2312"/>
              </w:rPr>
            </w:pPr>
            <w:r>
              <w:rPr>
                <w:rFonts w:hint="eastAsia" w:ascii="仿宋_GB2312" w:hAnsi="仿宋_GB2312" w:eastAsia="仿宋_GB2312" w:cs="仿宋_GB2312"/>
              </w:rPr>
              <w:t>▲6.2.专业拉曼光谱采集和处理软件包：包括仪器控制，数据采集、计算和处理及曲线拟合等各项功能，提供系统硬件控制、采集数据、自动校准，实验模板（可自定义），方法，荧光背景扣除，标峰位及峰位拟合，平滑，谱图差减等，提供软件功能截图加盖制造商公章</w:t>
            </w:r>
          </w:p>
          <w:p>
            <w:pPr>
              <w:rPr>
                <w:rFonts w:hint="eastAsia" w:ascii="仿宋_GB2312" w:hAnsi="仿宋_GB2312" w:eastAsia="仿宋_GB2312" w:cs="仿宋_GB2312"/>
              </w:rPr>
            </w:pPr>
            <w:r>
              <w:rPr>
                <w:rFonts w:hint="eastAsia" w:ascii="仿宋_GB2312" w:hAnsi="仿宋_GB2312" w:eastAsia="仿宋_GB2312" w:cs="仿宋_GB2312"/>
              </w:rPr>
              <w:t>▲6.3.数据采集：包括单点光谱采集；自动多点光谱采集，多维度mapping成像：1D（线，时间，温度，压力等）；2D（XY表面，XZ/YZ切片等）；3D（XYZ立体），超快速成像等</w:t>
            </w:r>
          </w:p>
          <w:p>
            <w:pPr>
              <w:rPr>
                <w:rFonts w:hint="eastAsia" w:ascii="仿宋_GB2312" w:hAnsi="仿宋_GB2312" w:eastAsia="仿宋_GB2312" w:cs="仿宋_GB2312"/>
              </w:rPr>
            </w:pPr>
            <w:r>
              <w:rPr>
                <w:rFonts w:hint="eastAsia" w:ascii="仿宋_GB2312" w:hAnsi="仿宋_GB2312" w:eastAsia="仿宋_GB2312" w:cs="仿宋_GB2312"/>
              </w:rPr>
              <w:t>6.4.数据处理：包括实时荧光校正，降噪，去背景，平滑等</w:t>
            </w:r>
          </w:p>
          <w:p>
            <w:pPr>
              <w:rPr>
                <w:rFonts w:hint="eastAsia" w:ascii="仿宋_GB2312" w:hAnsi="仿宋_GB2312" w:eastAsia="仿宋_GB2312" w:cs="仿宋_GB2312"/>
              </w:rPr>
            </w:pPr>
            <w:r>
              <w:rPr>
                <w:rFonts w:hint="eastAsia" w:ascii="仿宋_GB2312" w:hAnsi="仿宋_GB2312" w:eastAsia="仿宋_GB2312" w:cs="仿宋_GB2312"/>
              </w:rPr>
              <w:t>6.5.数据分析：峰位拟合，CLS峰位拟合，成像分析等</w:t>
            </w:r>
          </w:p>
          <w:p>
            <w:pPr>
              <w:rPr>
                <w:rFonts w:hint="eastAsia" w:ascii="仿宋_GB2312" w:hAnsi="仿宋_GB2312" w:eastAsia="仿宋_GB2312" w:cs="仿宋_GB2312"/>
              </w:rPr>
            </w:pPr>
            <w:r>
              <w:rPr>
                <w:rFonts w:hint="eastAsia" w:ascii="仿宋_GB2312" w:hAnsi="仿宋_GB2312" w:eastAsia="仿宋_GB2312" w:cs="仿宋_GB2312"/>
              </w:rPr>
              <w:t>6.6.光谱软件权限控制：可建立多用户权限，如管理员，专家，实验员等，保证后台操作不被轻易篡改</w:t>
            </w:r>
          </w:p>
          <w:p>
            <w:pPr>
              <w:rPr>
                <w:rFonts w:hint="eastAsia" w:ascii="仿宋_GB2312" w:hAnsi="仿宋_GB2312" w:eastAsia="仿宋_GB2312" w:cs="仿宋_GB2312"/>
              </w:rPr>
            </w:pPr>
            <w:r>
              <w:rPr>
                <w:rFonts w:hint="eastAsia" w:ascii="仿宋_GB2312" w:hAnsi="仿宋_GB2312" w:eastAsia="仿宋_GB2312" w:cs="仿宋_GB2312"/>
              </w:rPr>
              <w:t>6.7.自动编程功能：具有用户自动化编程方法，可保存实验条件等，一键调用实验条件</w:t>
            </w:r>
          </w:p>
          <w:p>
            <w:pPr>
              <w:rPr>
                <w:rFonts w:hint="eastAsia" w:ascii="仿宋_GB2312" w:hAnsi="仿宋_GB2312" w:eastAsia="仿宋_GB2312" w:cs="仿宋_GB2312"/>
              </w:rPr>
            </w:pPr>
            <w:r>
              <w:rPr>
                <w:rFonts w:hint="eastAsia" w:ascii="仿宋_GB2312" w:hAnsi="仿宋_GB2312" w:eastAsia="仿宋_GB2312" w:cs="仿宋_GB2312"/>
              </w:rPr>
              <w:t>★6.8.四种数据采集模式：单窗口信号采集、多窗口连续信号采集、多窗口断续信号采集和连续扫描信号采集，需提供技术证明资料加盖制造商公章</w:t>
            </w:r>
          </w:p>
          <w:p>
            <w:pPr>
              <w:rPr>
                <w:rFonts w:hint="eastAsia" w:ascii="仿宋_GB2312" w:hAnsi="仿宋_GB2312" w:eastAsia="仿宋_GB2312" w:cs="仿宋_GB2312"/>
              </w:rPr>
            </w:pPr>
            <w:r>
              <w:rPr>
                <w:rFonts w:hint="eastAsia" w:ascii="仿宋_GB2312" w:hAnsi="仿宋_GB2312" w:eastAsia="仿宋_GB2312" w:cs="仿宋_GB2312"/>
              </w:rPr>
              <w:t>7.国内配套实验室附件：</w:t>
            </w:r>
            <w:r>
              <w:rPr>
                <w:rFonts w:hint="eastAsia" w:ascii="仿宋_GB2312" w:hAnsi="仿宋_GB2312" w:eastAsia="仿宋_GB2312" w:cs="仿宋_GB2312"/>
              </w:rPr>
              <w:tab/>
            </w:r>
          </w:p>
          <w:p>
            <w:pPr>
              <w:rPr>
                <w:rFonts w:hint="eastAsia" w:ascii="仿宋_GB2312" w:hAnsi="仿宋_GB2312" w:eastAsia="仿宋_GB2312" w:cs="仿宋_GB2312"/>
              </w:rPr>
            </w:pPr>
            <w:r>
              <w:rPr>
                <w:rFonts w:hint="eastAsia" w:ascii="仿宋_GB2312" w:hAnsi="仿宋_GB2312" w:eastAsia="仿宋_GB2312" w:cs="仿宋_GB2312"/>
              </w:rPr>
              <w:t>7.1.国内配套不锈钢台面光学平台不低于1.5m*1.2m</w:t>
            </w:r>
          </w:p>
          <w:p>
            <w:pPr>
              <w:rPr>
                <w:rFonts w:hint="eastAsia" w:ascii="仿宋_GB2312" w:hAnsi="仿宋_GB2312" w:eastAsia="仿宋_GB2312" w:cs="仿宋_GB2312"/>
              </w:rPr>
            </w:pPr>
            <w:r>
              <w:rPr>
                <w:rFonts w:hint="eastAsia" w:ascii="仿宋_GB2312" w:hAnsi="仿宋_GB2312" w:eastAsia="仿宋_GB2312" w:cs="仿宋_GB2312"/>
              </w:rPr>
              <w:t>7.2.稳压电源UPS, 不低于3KVA，延时10分钟</w:t>
            </w:r>
          </w:p>
          <w:p>
            <w:pPr>
              <w:rPr>
                <w:rFonts w:hint="eastAsia" w:ascii="仿宋_GB2312" w:hAnsi="仿宋_GB2312" w:eastAsia="仿宋_GB2312" w:cs="仿宋_GB2312"/>
              </w:rPr>
            </w:pPr>
            <w:r>
              <w:rPr>
                <w:rFonts w:hint="eastAsia" w:ascii="仿宋_GB2312" w:hAnsi="仿宋_GB2312" w:eastAsia="仿宋_GB2312" w:cs="仿宋_GB2312"/>
              </w:rPr>
              <w:t>7.3.原位电化学池</w:t>
            </w:r>
          </w:p>
          <w:p>
            <w:pPr>
              <w:rPr>
                <w:rFonts w:hint="eastAsia" w:ascii="仿宋_GB2312" w:hAnsi="仿宋_GB2312" w:eastAsia="仿宋_GB2312" w:cs="仿宋_GB2312"/>
              </w:rPr>
            </w:pPr>
            <w:r>
              <w:rPr>
                <w:rFonts w:hint="eastAsia" w:ascii="仿宋_GB2312" w:hAnsi="仿宋_GB2312" w:eastAsia="仿宋_GB2312" w:cs="仿宋_GB2312"/>
              </w:rPr>
              <w:t>7.3.1.拉曼光谱原位电化学池主要包括带有主池体, :光学窗口，进出液路，参比电极，辅助电极，蠕动泵和储液罐等多个部件及相关配件</w:t>
            </w:r>
          </w:p>
          <w:p>
            <w:pPr>
              <w:rPr>
                <w:rFonts w:hint="eastAsia" w:ascii="仿宋_GB2312" w:hAnsi="仿宋_GB2312" w:eastAsia="仿宋_GB2312" w:cs="仿宋_GB2312"/>
              </w:rPr>
            </w:pPr>
            <w:r>
              <w:rPr>
                <w:rFonts w:hint="eastAsia" w:ascii="仿宋_GB2312" w:hAnsi="仿宋_GB2312" w:eastAsia="仿宋_GB2312" w:cs="仿宋_GB2312"/>
              </w:rPr>
              <w:t>7.3.2.设备最小焦距为2mm; 窗口直径：&gt;=φ20mm;样品尺寸：φ16~10mm;装置总体高度19mm</w:t>
            </w:r>
          </w:p>
          <w:p>
            <w:pPr>
              <w:rPr>
                <w:rFonts w:hint="eastAsia" w:ascii="仿宋_GB2312" w:hAnsi="仿宋_GB2312" w:eastAsia="仿宋_GB2312" w:cs="仿宋_GB2312"/>
              </w:rPr>
            </w:pPr>
            <w:r>
              <w:rPr>
                <w:rFonts w:hint="eastAsia" w:ascii="仿宋_GB2312" w:hAnsi="仿宋_GB2312" w:eastAsia="仿宋_GB2312" w:cs="仿宋_GB2312"/>
              </w:rPr>
              <w:t>7.3.3.原位电化学池配备有Ag/AgCl电极和铂丝电极，工作电极为玻碳电极，电极尺寸φ10或φ6mm</w:t>
            </w:r>
          </w:p>
          <w:p>
            <w:pPr>
              <w:rPr>
                <w:rFonts w:hint="eastAsia" w:ascii="仿宋_GB2312" w:hAnsi="仿宋_GB2312" w:eastAsia="仿宋_GB2312" w:cs="仿宋_GB2312"/>
              </w:rPr>
            </w:pPr>
            <w:r>
              <w:rPr>
                <w:rFonts w:hint="eastAsia" w:ascii="仿宋_GB2312" w:hAnsi="仿宋_GB2312" w:eastAsia="仿宋_GB2312" w:cs="仿宋_GB2312"/>
              </w:rPr>
              <w:t>7.3.4.能够实现液体循环功能，配备液体进出口装置，采用蠕动泵装置即可实现溶液的可循环流动</w:t>
            </w:r>
          </w:p>
          <w:p>
            <w:pPr>
              <w:rPr>
                <w:rFonts w:hint="eastAsia" w:ascii="仿宋_GB2312" w:hAnsi="仿宋_GB2312" w:eastAsia="仿宋_GB2312" w:cs="仿宋_GB2312"/>
              </w:rPr>
            </w:pPr>
            <w:r>
              <w:rPr>
                <w:rFonts w:hint="eastAsia" w:ascii="仿宋_GB2312" w:hAnsi="仿宋_GB2312" w:eastAsia="仿宋_GB2312" w:cs="仿宋_GB2312"/>
              </w:rPr>
              <w:t>7.3.5.该进出口装置也可用于通气操作，为保证气路流畅和电化学稳定性，气体流量需要进行合理控制</w:t>
            </w:r>
          </w:p>
          <w:p>
            <w:pPr>
              <w:rPr>
                <w:rFonts w:hint="eastAsia" w:ascii="仿宋_GB2312" w:hAnsi="仿宋_GB2312" w:eastAsia="仿宋_GB2312" w:cs="仿宋_GB2312"/>
              </w:rPr>
            </w:pPr>
            <w:r>
              <w:rPr>
                <w:rFonts w:hint="eastAsia" w:ascii="仿宋_GB2312" w:hAnsi="仿宋_GB2312" w:eastAsia="仿宋_GB2312" w:cs="仿宋_GB2312"/>
              </w:rPr>
              <w:t>7.3.6.光学窗口可选：光学石英窗口和蓝宝石窗口</w:t>
            </w:r>
          </w:p>
          <w:p>
            <w:pPr>
              <w:rPr>
                <w:rFonts w:hint="eastAsia" w:ascii="仿宋_GB2312" w:hAnsi="仿宋_GB2312" w:eastAsia="仿宋_GB2312" w:cs="仿宋_GB2312"/>
              </w:rPr>
            </w:pPr>
            <w:r>
              <w:rPr>
                <w:rFonts w:hint="eastAsia" w:ascii="仿宋_GB2312" w:hAnsi="仿宋_GB2312" w:eastAsia="仿宋_GB2312" w:cs="仿宋_GB2312"/>
              </w:rPr>
              <w:t>7.3.7.原位池主体材质均采用进口PEEK材质加工成型</w:t>
            </w:r>
          </w:p>
          <w:p>
            <w:pPr>
              <w:rPr>
                <w:rFonts w:hint="eastAsia" w:ascii="仿宋_GB2312" w:hAnsi="仿宋_GB2312" w:eastAsia="仿宋_GB2312" w:cs="仿宋_GB2312"/>
              </w:rPr>
            </w:pPr>
            <w:r>
              <w:rPr>
                <w:rFonts w:hint="eastAsia" w:ascii="仿宋_GB2312" w:hAnsi="仿宋_GB2312" w:eastAsia="仿宋_GB2312" w:cs="仿宋_GB2312"/>
              </w:rPr>
              <w:t>7.4.原位高温拉曼反应装置</w:t>
            </w:r>
          </w:p>
          <w:p>
            <w:pPr>
              <w:rPr>
                <w:rFonts w:hint="eastAsia" w:ascii="仿宋_GB2312" w:hAnsi="仿宋_GB2312" w:eastAsia="仿宋_GB2312" w:cs="仿宋_GB2312"/>
              </w:rPr>
            </w:pPr>
            <w:r>
              <w:rPr>
                <w:rFonts w:hint="eastAsia" w:ascii="仿宋_GB2312" w:hAnsi="仿宋_GB2312" w:eastAsia="仿宋_GB2312" w:cs="仿宋_GB2312"/>
              </w:rPr>
              <w:t>7.4.1.本设备系统主要由主体腔室（反应腔）、冷却循环系统、气路系统和温度控 制系统（带程序控制）四个主体部分组成</w:t>
            </w:r>
          </w:p>
          <w:p>
            <w:pPr>
              <w:rPr>
                <w:rFonts w:hint="eastAsia" w:ascii="仿宋_GB2312" w:hAnsi="仿宋_GB2312" w:eastAsia="仿宋_GB2312" w:cs="仿宋_GB2312"/>
              </w:rPr>
            </w:pPr>
            <w:r>
              <w:rPr>
                <w:rFonts w:hint="eastAsia" w:ascii="仿宋_GB2312" w:hAnsi="仿宋_GB2312" w:eastAsia="仿宋_GB2312" w:cs="仿宋_GB2312"/>
              </w:rPr>
              <w:t>7.4.2.装置能够实现器件或其他材料在真空或气氛条件下的加热反应，其中样品尺 寸大小可为φ5mm 的圆片或粉末</w:t>
            </w:r>
          </w:p>
          <w:p>
            <w:pPr>
              <w:rPr>
                <w:rFonts w:hint="eastAsia" w:ascii="仿宋_GB2312" w:hAnsi="仿宋_GB2312" w:eastAsia="仿宋_GB2312" w:cs="仿宋_GB2312"/>
              </w:rPr>
            </w:pPr>
            <w:r>
              <w:rPr>
                <w:rFonts w:hint="eastAsia" w:ascii="仿宋_GB2312" w:hAnsi="仿宋_GB2312" w:eastAsia="仿宋_GB2312" w:cs="仿宋_GB2312"/>
              </w:rPr>
              <w:t>7.4.3.装置采用环境场加热方式对样品中心处进行加热，保证样品处的温度均匀</w:t>
            </w:r>
          </w:p>
          <w:p>
            <w:pPr>
              <w:rPr>
                <w:rFonts w:hint="eastAsia" w:ascii="仿宋_GB2312" w:hAnsi="仿宋_GB2312" w:eastAsia="仿宋_GB2312" w:cs="仿宋_GB2312"/>
              </w:rPr>
            </w:pPr>
            <w:r>
              <w:rPr>
                <w:rFonts w:hint="eastAsia" w:ascii="仿宋_GB2312" w:hAnsi="仿宋_GB2312" w:eastAsia="仿宋_GB2312" w:cs="仿宋_GB2312"/>
              </w:rPr>
              <w:t>7.4.4.加热腔体的温度调节范围：RT-1000℃，控制精度±1℃，采用程序控温</w:t>
            </w:r>
          </w:p>
          <w:p>
            <w:pPr>
              <w:rPr>
                <w:rFonts w:hint="eastAsia" w:ascii="仿宋_GB2312" w:hAnsi="仿宋_GB2312" w:eastAsia="仿宋_GB2312" w:cs="仿宋_GB2312"/>
              </w:rPr>
            </w:pPr>
            <w:r>
              <w:rPr>
                <w:rFonts w:hint="eastAsia" w:ascii="仿宋_GB2312" w:hAnsi="仿宋_GB2312" w:eastAsia="仿宋_GB2312" w:cs="仿宋_GB2312"/>
              </w:rPr>
              <w:t>7.4.5.主体腔室的透射窗口尺寸为 φ3mm，在装置顶部位置，窗口材质选用蓝宝石</w:t>
            </w:r>
          </w:p>
          <w:p>
            <w:pPr>
              <w:rPr>
                <w:rFonts w:hint="eastAsia" w:ascii="仿宋_GB2312" w:hAnsi="仿宋_GB2312" w:eastAsia="仿宋_GB2312" w:cs="仿宋_GB2312"/>
              </w:rPr>
            </w:pPr>
            <w:r>
              <w:rPr>
                <w:rFonts w:hint="eastAsia" w:ascii="仿宋_GB2312" w:hAnsi="仿宋_GB2312" w:eastAsia="仿宋_GB2312" w:cs="仿宋_GB2312"/>
              </w:rPr>
              <w:t>7.4.6.主体腔室配备了气路接头，通过外接真空泵组可实现装置的真空处理（机械 泵的真空处理），并保证整个气体腔体密封性良好，不漏气，也可通过气路 系统外接（1MPa 以内）或低真空环境</w:t>
            </w:r>
          </w:p>
          <w:p>
            <w:pPr>
              <w:rPr>
                <w:rFonts w:hint="eastAsia" w:ascii="仿宋_GB2312" w:hAnsi="仿宋_GB2312" w:eastAsia="仿宋_GB2312" w:cs="仿宋_GB2312"/>
              </w:rPr>
            </w:pPr>
            <w:r>
              <w:rPr>
                <w:rFonts w:hint="eastAsia" w:ascii="仿宋_GB2312" w:hAnsi="仿宋_GB2312" w:eastAsia="仿宋_GB2312" w:cs="仿宋_GB2312"/>
              </w:rPr>
              <w:t>7.4.7.主体腔室外壳设有水冷层，配备冷却水循环机保证腔体外表面温度低于60℃</w:t>
            </w:r>
          </w:p>
          <w:p>
            <w:pPr>
              <w:rPr>
                <w:rFonts w:hint="eastAsia" w:ascii="仿宋_GB2312" w:hAnsi="仿宋_GB2312" w:eastAsia="仿宋_GB2312" w:cs="仿宋_GB2312"/>
              </w:rPr>
            </w:pPr>
            <w:r>
              <w:rPr>
                <w:rFonts w:hint="eastAsia" w:ascii="仿宋_GB2312" w:hAnsi="仿宋_GB2312" w:eastAsia="仿宋_GB2312" w:cs="仿宋_GB2312"/>
              </w:rPr>
              <w:t>7.4.8.原位测试装置设置了≥10mm 的工作距离，满足一般拉曼光谱仪表征所需的工作距离要求</w:t>
            </w:r>
          </w:p>
          <w:p>
            <w:pPr>
              <w:rPr>
                <w:rFonts w:hint="eastAsia" w:ascii="仿宋_GB2312" w:hAnsi="仿宋_GB2312" w:eastAsia="仿宋_GB2312" w:cs="仿宋_GB2312"/>
              </w:rPr>
            </w:pPr>
            <w:r>
              <w:rPr>
                <w:rFonts w:hint="eastAsia" w:ascii="仿宋_GB2312" w:hAnsi="仿宋_GB2312" w:eastAsia="仿宋_GB2312" w:cs="仿宋_GB2312"/>
              </w:rPr>
              <w:t xml:space="preserve">8.必须提供制造商针对本项目的专项授权书和专项售后服务承诺书； </w:t>
            </w:r>
          </w:p>
        </w:tc>
        <w:tc>
          <w:tcPr>
            <w:tcW w:w="338" w:type="pct"/>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1</w:t>
            </w:r>
          </w:p>
        </w:tc>
        <w:tc>
          <w:tcPr>
            <w:tcW w:w="346" w:type="pct"/>
            <w:vAlign w:val="center"/>
          </w:tcPr>
          <w:p>
            <w:pPr>
              <w:jc w:val="center"/>
              <w:rPr>
                <w:rFonts w:hint="eastAsia" w:ascii="仿宋_GB2312" w:hAnsi="仿宋_GB2312" w:eastAsia="仿宋_GB2312" w:cs="仿宋_GB2312"/>
                <w:color w:val="000000"/>
                <w:kern w:val="0"/>
                <w:lang w:bidi="ar"/>
              </w:rPr>
            </w:pPr>
            <w:r>
              <w:rPr>
                <w:rFonts w:hint="eastAsia" w:ascii="仿宋_GB2312" w:hAnsi="仿宋_GB2312" w:eastAsia="仿宋_GB2312" w:cs="仿宋_GB2312"/>
              </w:rPr>
              <w:t>台</w:t>
            </w:r>
          </w:p>
        </w:tc>
        <w:tc>
          <w:tcPr>
            <w:tcW w:w="346" w:type="pct"/>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是</w:t>
            </w:r>
          </w:p>
        </w:tc>
      </w:tr>
    </w:tbl>
    <w:p>
      <w:pPr>
        <w:pStyle w:val="3"/>
        <w:jc w:val="center"/>
        <w:rPr>
          <w:rFonts w:hint="eastAsia" w:ascii="仿宋_GB2312" w:hAnsi="仿宋_GB2312" w:eastAsia="仿宋_GB2312" w:cs="仿宋_GB2312"/>
        </w:rPr>
      </w:pPr>
      <w:r>
        <w:rPr>
          <w:rFonts w:hint="eastAsia" w:ascii="仿宋_GB2312" w:hAnsi="仿宋_GB2312" w:eastAsia="仿宋_GB2312" w:cs="仿宋_GB2312"/>
        </w:rPr>
        <w:br w:type="page"/>
      </w:r>
      <w:r>
        <w:rPr>
          <w:rFonts w:hint="eastAsia" w:ascii="仿宋_GB2312" w:hAnsi="仿宋_GB2312" w:eastAsia="仿宋_GB2312" w:cs="仿宋_GB2312"/>
        </w:rPr>
        <w:t>二标段技术参数</w:t>
      </w:r>
    </w:p>
    <w:tbl>
      <w:tblPr>
        <w:tblStyle w:val="16"/>
        <w:tblW w:w="96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1158"/>
        <w:gridCol w:w="6374"/>
        <w:gridCol w:w="436"/>
        <w:gridCol w:w="436"/>
        <w:gridCol w:w="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613" w:type="dxa"/>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序号</w:t>
            </w:r>
          </w:p>
        </w:tc>
        <w:tc>
          <w:tcPr>
            <w:tcW w:w="1158" w:type="dxa"/>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货物</w:t>
            </w:r>
          </w:p>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名称</w:t>
            </w:r>
          </w:p>
        </w:tc>
        <w:tc>
          <w:tcPr>
            <w:tcW w:w="6374" w:type="dxa"/>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技术要求</w:t>
            </w:r>
          </w:p>
        </w:tc>
        <w:tc>
          <w:tcPr>
            <w:tcW w:w="436" w:type="dxa"/>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数量</w:t>
            </w:r>
          </w:p>
        </w:tc>
        <w:tc>
          <w:tcPr>
            <w:tcW w:w="436" w:type="dxa"/>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单位</w:t>
            </w:r>
          </w:p>
        </w:tc>
        <w:tc>
          <w:tcPr>
            <w:tcW w:w="637" w:type="dxa"/>
            <w:vAlign w:val="center"/>
          </w:tcPr>
          <w:p>
            <w:pPr>
              <w:jc w:val="center"/>
              <w:rPr>
                <w:rFonts w:hint="eastAsia" w:ascii="仿宋_GB2312" w:hAnsi="仿宋_GB2312" w:eastAsia="仿宋_GB2312" w:cs="仿宋_GB2312"/>
                <w:lang w:bidi="ar"/>
              </w:rPr>
            </w:pPr>
            <w:r>
              <w:rPr>
                <w:rFonts w:hint="eastAsia" w:ascii="仿宋_GB2312" w:hAnsi="仿宋_GB2312" w:eastAsia="仿宋_GB2312" w:cs="仿宋_GB2312"/>
                <w:lang w:bidi="ar"/>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3" w:type="dxa"/>
            <w:vAlign w:val="center"/>
          </w:tcPr>
          <w:p>
            <w:pPr>
              <w:rPr>
                <w:rStyle w:val="34"/>
                <w:rFonts w:hint="eastAsia" w:ascii="仿宋_GB2312" w:hAnsi="仿宋_GB2312" w:eastAsia="仿宋_GB2312" w:cs="仿宋_GB2312"/>
                <w:sz w:val="24"/>
                <w:szCs w:val="24"/>
              </w:rPr>
            </w:pPr>
            <w:r>
              <w:rPr>
                <w:rStyle w:val="34"/>
                <w:rFonts w:hint="eastAsia" w:ascii="仿宋_GB2312" w:hAnsi="仿宋_GB2312" w:eastAsia="仿宋_GB2312" w:cs="仿宋_GB2312"/>
                <w:sz w:val="24"/>
                <w:szCs w:val="24"/>
              </w:rPr>
              <w:t>1</w:t>
            </w:r>
          </w:p>
        </w:tc>
        <w:tc>
          <w:tcPr>
            <w:tcW w:w="1158" w:type="dxa"/>
            <w:vAlign w:val="center"/>
          </w:tcPr>
          <w:p>
            <w:pPr>
              <w:rPr>
                <w:rStyle w:val="34"/>
                <w:rFonts w:hint="eastAsia" w:ascii="仿宋_GB2312" w:hAnsi="仿宋_GB2312" w:eastAsia="仿宋_GB2312" w:cs="仿宋_GB2312"/>
                <w:sz w:val="24"/>
                <w:szCs w:val="24"/>
              </w:rPr>
            </w:pPr>
            <w:r>
              <w:rPr>
                <w:rStyle w:val="34"/>
                <w:rFonts w:hint="eastAsia" w:ascii="仿宋_GB2312" w:hAnsi="仿宋_GB2312" w:eastAsia="仿宋_GB2312" w:cs="仿宋_GB2312"/>
                <w:sz w:val="24"/>
                <w:szCs w:val="24"/>
              </w:rPr>
              <w:t>同步热分析仪(配置低温模块)</w:t>
            </w:r>
          </w:p>
        </w:tc>
        <w:tc>
          <w:tcPr>
            <w:tcW w:w="6374" w:type="dxa"/>
          </w:tcPr>
          <w:p>
            <w:pPr>
              <w:rPr>
                <w:rFonts w:hint="eastAsia" w:ascii="仿宋_GB2312" w:hAnsi="仿宋_GB2312" w:eastAsia="仿宋_GB2312" w:cs="仿宋_GB2312"/>
              </w:rPr>
            </w:pPr>
            <w:r>
              <w:rPr>
                <w:rFonts w:hint="eastAsia" w:ascii="仿宋_GB2312" w:hAnsi="仿宋_GB2312" w:eastAsia="仿宋_GB2312" w:cs="仿宋_GB2312"/>
              </w:rPr>
              <w:t xml:space="preserve">★1．温度范围: -170~1600 </w:t>
            </w:r>
            <w:r>
              <w:rPr>
                <w:rFonts w:hint="eastAsia" w:ascii="仿宋_GB2312" w:hAnsi="仿宋_GB2312" w:eastAsia="仿宋_GB2312" w:cs="仿宋_GB2312"/>
                <w:vertAlign w:val="superscript"/>
              </w:rPr>
              <w:t>o</w:t>
            </w:r>
            <w:r>
              <w:rPr>
                <w:rFonts w:hint="eastAsia" w:ascii="仿宋_GB2312" w:hAnsi="仿宋_GB2312" w:eastAsia="仿宋_GB2312" w:cs="仿宋_GB2312"/>
              </w:rPr>
              <w:t>C（样品温度）；</w:t>
            </w:r>
          </w:p>
          <w:p>
            <w:pPr>
              <w:rPr>
                <w:rFonts w:hint="eastAsia" w:ascii="仿宋_GB2312" w:hAnsi="仿宋_GB2312" w:eastAsia="仿宋_GB2312" w:cs="仿宋_GB2312"/>
              </w:rPr>
            </w:pPr>
            <w:r>
              <w:rPr>
                <w:rFonts w:hint="eastAsia" w:ascii="仿宋_GB2312" w:hAnsi="仿宋_GB2312" w:eastAsia="仿宋_GB2312" w:cs="仿宋_GB2312"/>
              </w:rPr>
              <w:t xml:space="preserve">▲2．热焓准确度: 1%(标准金属)； </w:t>
            </w:r>
          </w:p>
          <w:p>
            <w:pPr>
              <w:rPr>
                <w:rFonts w:hint="eastAsia" w:ascii="仿宋_GB2312" w:hAnsi="仿宋_GB2312" w:eastAsia="仿宋_GB2312" w:cs="仿宋_GB2312"/>
              </w:rPr>
            </w:pPr>
            <w:r>
              <w:rPr>
                <w:rFonts w:hint="eastAsia" w:ascii="仿宋_GB2312" w:hAnsi="仿宋_GB2312" w:eastAsia="仿宋_GB2312" w:cs="仿宋_GB2312"/>
              </w:rPr>
              <w:t>3．立式结构，天平在下方，方便气体逸出，操作简便；</w:t>
            </w:r>
          </w:p>
          <w:p>
            <w:pPr>
              <w:rPr>
                <w:rFonts w:hint="eastAsia" w:ascii="仿宋_GB2312" w:hAnsi="仿宋_GB2312" w:eastAsia="仿宋_GB2312" w:cs="仿宋_GB2312"/>
              </w:rPr>
            </w:pPr>
            <w:r>
              <w:rPr>
                <w:rFonts w:hint="eastAsia" w:ascii="仿宋_GB2312" w:hAnsi="仿宋_GB2312" w:eastAsia="仿宋_GB2312" w:cs="仿宋_GB2312"/>
              </w:rPr>
              <w:t>▲4．真空度: ≤10</w:t>
            </w:r>
            <w:r>
              <w:rPr>
                <w:rFonts w:hint="eastAsia" w:ascii="仿宋_GB2312" w:hAnsi="仿宋_GB2312" w:eastAsia="仿宋_GB2312" w:cs="仿宋_GB2312"/>
                <w:vertAlign w:val="superscript"/>
              </w:rPr>
              <w:t>-2</w:t>
            </w:r>
            <w:r>
              <w:rPr>
                <w:rFonts w:hint="eastAsia" w:ascii="仿宋_GB2312" w:hAnsi="仿宋_GB2312" w:eastAsia="仿宋_GB2312" w:cs="仿宋_GB2312"/>
              </w:rPr>
              <w:t>mbar，标配单独的抽真空接口</w:t>
            </w:r>
          </w:p>
          <w:p>
            <w:pPr>
              <w:rPr>
                <w:rFonts w:hint="eastAsia" w:ascii="仿宋_GB2312" w:hAnsi="仿宋_GB2312" w:eastAsia="仿宋_GB2312" w:cs="仿宋_GB2312"/>
              </w:rPr>
            </w:pPr>
            <w:r>
              <w:rPr>
                <w:rFonts w:hint="eastAsia" w:ascii="仿宋_GB2312" w:hAnsi="仿宋_GB2312" w:eastAsia="仿宋_GB2312" w:cs="仿宋_GB2312"/>
              </w:rPr>
              <w:t>★5．最大样品称量: ≥35g</w:t>
            </w:r>
          </w:p>
          <w:p>
            <w:pPr>
              <w:rPr>
                <w:rFonts w:hint="eastAsia" w:ascii="仿宋_GB2312" w:hAnsi="仿宋_GB2312" w:eastAsia="仿宋_GB2312" w:cs="仿宋_GB2312"/>
              </w:rPr>
            </w:pPr>
            <w:r>
              <w:rPr>
                <w:rFonts w:hint="eastAsia" w:ascii="仿宋_GB2312" w:hAnsi="仿宋_GB2312" w:eastAsia="仿宋_GB2312" w:cs="仿宋_GB2312"/>
              </w:rPr>
              <w:t>6．失重测量范围: ≥35 g</w:t>
            </w:r>
          </w:p>
          <w:p>
            <w:pPr>
              <w:rPr>
                <w:rFonts w:hint="eastAsia" w:ascii="仿宋_GB2312" w:hAnsi="仿宋_GB2312" w:eastAsia="仿宋_GB2312" w:cs="仿宋_GB2312"/>
              </w:rPr>
            </w:pPr>
            <w:r>
              <w:rPr>
                <w:rFonts w:hint="eastAsia" w:ascii="仿宋_GB2312" w:hAnsi="仿宋_GB2312" w:eastAsia="仿宋_GB2312" w:cs="仿宋_GB2312"/>
              </w:rPr>
              <w:t xml:space="preserve">7．天平灵敏度: ≤0.1 </w:t>
            </w:r>
            <w:r>
              <w:rPr>
                <w:rFonts w:hint="eastAsia" w:ascii="仿宋_GB2312" w:hAnsi="仿宋_GB2312" w:eastAsia="仿宋_GB2312" w:cs="仿宋_GB2312"/>
              </w:rPr>
              <w:sym w:font="Symbol" w:char="F06D"/>
            </w:r>
            <w:r>
              <w:rPr>
                <w:rFonts w:hint="eastAsia" w:ascii="仿宋_GB2312" w:hAnsi="仿宋_GB2312" w:eastAsia="仿宋_GB2312" w:cs="仿宋_GB2312"/>
              </w:rPr>
              <w:t>g</w:t>
            </w:r>
          </w:p>
          <w:p>
            <w:pPr>
              <w:rPr>
                <w:rFonts w:hint="eastAsia" w:ascii="仿宋_GB2312" w:hAnsi="仿宋_GB2312" w:eastAsia="仿宋_GB2312" w:cs="仿宋_GB2312"/>
              </w:rPr>
            </w:pPr>
            <w:r>
              <w:rPr>
                <w:rFonts w:hint="eastAsia" w:ascii="仿宋_GB2312" w:hAnsi="仿宋_GB2312" w:eastAsia="仿宋_GB2312" w:cs="仿宋_GB2312"/>
              </w:rPr>
              <w:t>8．温度准确度: ≤0.1</w:t>
            </w:r>
            <w:r>
              <w:rPr>
                <w:rFonts w:hint="eastAsia" w:ascii="仿宋_GB2312" w:hAnsi="仿宋_GB2312" w:eastAsia="仿宋_GB2312" w:cs="仿宋_GB2312"/>
                <w:vertAlign w:val="superscript"/>
              </w:rPr>
              <w:t>o</w:t>
            </w:r>
            <w:r>
              <w:rPr>
                <w:rFonts w:hint="eastAsia" w:ascii="仿宋_GB2312" w:hAnsi="仿宋_GB2312" w:eastAsia="仿宋_GB2312" w:cs="仿宋_GB2312"/>
              </w:rPr>
              <w:t>C</w:t>
            </w:r>
          </w:p>
          <w:p>
            <w:pPr>
              <w:rPr>
                <w:rFonts w:hint="eastAsia" w:ascii="仿宋_GB2312" w:hAnsi="仿宋_GB2312" w:eastAsia="仿宋_GB2312" w:cs="仿宋_GB2312"/>
              </w:rPr>
            </w:pPr>
            <w:r>
              <w:rPr>
                <w:rFonts w:hint="eastAsia" w:ascii="仿宋_GB2312" w:hAnsi="仿宋_GB2312" w:eastAsia="仿宋_GB2312" w:cs="仿宋_GB2312"/>
              </w:rPr>
              <w:t>9．DSC灵敏度: ≤ 1uw</w:t>
            </w:r>
          </w:p>
          <w:p>
            <w:pPr>
              <w:rPr>
                <w:rFonts w:hint="eastAsia" w:ascii="仿宋_GB2312" w:hAnsi="仿宋_GB2312" w:eastAsia="仿宋_GB2312" w:cs="仿宋_GB2312"/>
              </w:rPr>
            </w:pPr>
            <w:r>
              <w:rPr>
                <w:rFonts w:hint="eastAsia" w:ascii="仿宋_GB2312" w:hAnsi="仿宋_GB2312" w:eastAsia="仿宋_GB2312" w:cs="仿宋_GB2312"/>
              </w:rPr>
              <w:t xml:space="preserve">10．加热/冷却速率: 0~50 </w:t>
            </w:r>
            <w:r>
              <w:rPr>
                <w:rFonts w:hint="eastAsia" w:ascii="仿宋_GB2312" w:hAnsi="仿宋_GB2312" w:eastAsia="仿宋_GB2312" w:cs="仿宋_GB2312"/>
                <w:vertAlign w:val="superscript"/>
              </w:rPr>
              <w:t>o</w:t>
            </w:r>
            <w:r>
              <w:rPr>
                <w:rFonts w:hint="eastAsia" w:ascii="仿宋_GB2312" w:hAnsi="仿宋_GB2312" w:eastAsia="仿宋_GB2312" w:cs="仿宋_GB2312"/>
              </w:rPr>
              <w:t>C/min</w:t>
            </w:r>
          </w:p>
          <w:p>
            <w:pPr>
              <w:rPr>
                <w:rFonts w:hint="eastAsia" w:ascii="仿宋_GB2312" w:hAnsi="仿宋_GB2312" w:eastAsia="仿宋_GB2312" w:cs="仿宋_GB2312"/>
              </w:rPr>
            </w:pPr>
            <w:r>
              <w:rPr>
                <w:rFonts w:hint="eastAsia" w:ascii="仿宋_GB2312" w:hAnsi="仿宋_GB2312" w:eastAsia="仿宋_GB2312" w:cs="仿宋_GB2312"/>
              </w:rPr>
              <w:t>11. 天平飘移:≤10</w:t>
            </w:r>
            <w:r>
              <w:rPr>
                <w:rFonts w:hint="eastAsia" w:ascii="仿宋_GB2312" w:hAnsi="仿宋_GB2312" w:eastAsia="仿宋_GB2312" w:cs="仿宋_GB2312"/>
              </w:rPr>
              <w:sym w:font="Symbol" w:char="F06D"/>
            </w:r>
            <w:r>
              <w:rPr>
                <w:rFonts w:hint="eastAsia" w:ascii="仿宋_GB2312" w:hAnsi="仿宋_GB2312" w:eastAsia="仿宋_GB2312" w:cs="仿宋_GB2312"/>
              </w:rPr>
              <w:t>g/h (恒温)</w:t>
            </w:r>
          </w:p>
          <w:p>
            <w:pPr>
              <w:rPr>
                <w:rFonts w:hint="eastAsia" w:ascii="仿宋_GB2312" w:hAnsi="仿宋_GB2312" w:eastAsia="仿宋_GB2312" w:cs="仿宋_GB2312"/>
              </w:rPr>
            </w:pPr>
            <w:r>
              <w:rPr>
                <w:rFonts w:hint="eastAsia" w:ascii="仿宋_GB2312" w:hAnsi="仿宋_GB2312" w:eastAsia="仿宋_GB2312" w:cs="仿宋_GB2312"/>
              </w:rPr>
              <w:t>12.炉体真空密封，能够在高纯气氛和真空条件下进行实验；</w:t>
            </w:r>
          </w:p>
          <w:p>
            <w:pPr>
              <w:rPr>
                <w:rFonts w:hint="eastAsia" w:ascii="仿宋_GB2312" w:hAnsi="仿宋_GB2312" w:eastAsia="仿宋_GB2312" w:cs="仿宋_GB2312"/>
              </w:rPr>
            </w:pPr>
            <w:r>
              <w:rPr>
                <w:rFonts w:hint="eastAsia" w:ascii="仿宋_GB2312" w:hAnsi="仿宋_GB2312" w:eastAsia="仿宋_GB2312" w:cs="仿宋_GB2312"/>
              </w:rPr>
              <w:t>▲13. 配备智能基线修正功能</w:t>
            </w:r>
          </w:p>
          <w:p>
            <w:pPr>
              <w:rPr>
                <w:rFonts w:hint="eastAsia" w:ascii="仿宋_GB2312" w:hAnsi="仿宋_GB2312" w:eastAsia="仿宋_GB2312" w:cs="仿宋_GB2312"/>
              </w:rPr>
            </w:pPr>
            <w:r>
              <w:rPr>
                <w:rFonts w:hint="eastAsia" w:ascii="仿宋_GB2312" w:hAnsi="仿宋_GB2312" w:eastAsia="仿宋_GB2312" w:cs="仿宋_GB2312"/>
              </w:rPr>
              <w:t>▲14. 配备电子温控系统，使天平在恒温下工作,降低噪音；</w:t>
            </w:r>
          </w:p>
          <w:p>
            <w:pPr>
              <w:rPr>
                <w:rFonts w:hint="eastAsia" w:ascii="仿宋_GB2312" w:hAnsi="仿宋_GB2312" w:eastAsia="仿宋_GB2312" w:cs="仿宋_GB2312"/>
              </w:rPr>
            </w:pPr>
            <w:r>
              <w:rPr>
                <w:rFonts w:hint="eastAsia" w:ascii="仿宋_GB2312" w:hAnsi="仿宋_GB2312" w:eastAsia="仿宋_GB2312" w:cs="仿宋_GB2312"/>
              </w:rPr>
              <w:t>15.基本软件包:中文操作软件，分析软件,数据的采集,存储.分析；</w:t>
            </w:r>
          </w:p>
          <w:p>
            <w:pPr>
              <w:rPr>
                <w:rFonts w:hint="eastAsia" w:ascii="仿宋_GB2312" w:hAnsi="仿宋_GB2312" w:eastAsia="仿宋_GB2312" w:cs="仿宋_GB2312"/>
              </w:rPr>
            </w:pPr>
            <w:r>
              <w:rPr>
                <w:rFonts w:hint="eastAsia" w:ascii="仿宋_GB2312" w:hAnsi="仿宋_GB2312" w:eastAsia="仿宋_GB2312" w:cs="仿宋_GB2312"/>
              </w:rPr>
              <w:t>16.附件</w:t>
            </w:r>
          </w:p>
          <w:p>
            <w:pPr>
              <w:rPr>
                <w:rFonts w:hint="eastAsia" w:ascii="仿宋_GB2312" w:hAnsi="仿宋_GB2312" w:eastAsia="仿宋_GB2312" w:cs="仿宋_GB2312"/>
              </w:rPr>
            </w:pPr>
            <w:r>
              <w:rPr>
                <w:rFonts w:hint="eastAsia" w:ascii="仿宋_GB2312" w:hAnsi="仿宋_GB2312" w:eastAsia="仿宋_GB2312" w:cs="仿宋_GB2312"/>
              </w:rPr>
              <w:t>1)校准标样:1套用于标定热焓和温度(含7个标样，全量程)；</w:t>
            </w:r>
          </w:p>
          <w:p>
            <w:pPr>
              <w:rPr>
                <w:rFonts w:hint="eastAsia" w:ascii="仿宋_GB2312" w:hAnsi="仿宋_GB2312" w:eastAsia="仿宋_GB2312" w:cs="仿宋_GB2312"/>
              </w:rPr>
            </w:pPr>
            <w:r>
              <w:rPr>
                <w:rFonts w:hint="eastAsia" w:ascii="仿宋_GB2312" w:hAnsi="仿宋_GB2312" w:eastAsia="仿宋_GB2312" w:cs="仿宋_GB2312"/>
              </w:rPr>
              <w:t>2)标准TG-DSC支架、大样品TG支架；</w:t>
            </w:r>
          </w:p>
          <w:p>
            <w:pPr>
              <w:rPr>
                <w:rFonts w:hint="eastAsia" w:ascii="仿宋_GB2312" w:hAnsi="仿宋_GB2312" w:eastAsia="仿宋_GB2312" w:cs="仿宋_GB2312"/>
              </w:rPr>
            </w:pPr>
            <w:r>
              <w:rPr>
                <w:rFonts w:hint="eastAsia" w:ascii="仿宋_GB2312" w:hAnsi="仿宋_GB2312" w:eastAsia="仿宋_GB2312" w:cs="仿宋_GB2312"/>
              </w:rPr>
              <w:t>3)氧化铝坩埚10套带盖，铂铑坩埚4套带盖；</w:t>
            </w:r>
          </w:p>
          <w:p>
            <w:pPr>
              <w:rPr>
                <w:rFonts w:hint="eastAsia" w:ascii="仿宋_GB2312" w:hAnsi="仿宋_GB2312" w:eastAsia="仿宋_GB2312" w:cs="仿宋_GB2312"/>
              </w:rPr>
            </w:pPr>
            <w:r>
              <w:rPr>
                <w:rFonts w:hint="eastAsia" w:ascii="仿宋_GB2312" w:hAnsi="仿宋_GB2312" w:eastAsia="仿宋_GB2312" w:cs="仿宋_GB2312"/>
              </w:rPr>
              <w:t>4)防辐射片一套，降低高温热辐射；</w:t>
            </w:r>
          </w:p>
          <w:p>
            <w:pPr>
              <w:rPr>
                <w:rFonts w:hint="eastAsia" w:ascii="仿宋_GB2312" w:hAnsi="仿宋_GB2312" w:eastAsia="仿宋_GB2312" w:cs="仿宋_GB2312"/>
                <w:lang w:bidi="ar"/>
              </w:rPr>
            </w:pPr>
            <w:r>
              <w:rPr>
                <w:rFonts w:hint="eastAsia" w:ascii="仿宋_GB2312" w:hAnsi="仿宋_GB2312" w:eastAsia="仿宋_GB2312" w:cs="仿宋_GB2312"/>
              </w:rPr>
              <w:t>5)液氮制冷系统，包含60L液氮</w:t>
            </w:r>
            <w:r>
              <w:rPr>
                <w:rFonts w:hint="eastAsia" w:ascii="仿宋_GB2312" w:hAnsi="仿宋_GB2312" w:eastAsia="仿宋_GB2312" w:cs="仿宋_GB2312"/>
                <w:lang w:bidi="ar"/>
              </w:rPr>
              <w:t>；</w:t>
            </w:r>
          </w:p>
        </w:tc>
        <w:tc>
          <w:tcPr>
            <w:tcW w:w="436" w:type="dxa"/>
            <w:vAlign w:val="center"/>
          </w:tcPr>
          <w:p>
            <w:pPr>
              <w:jc w:val="center"/>
              <w:rPr>
                <w:rFonts w:hint="eastAsia" w:ascii="仿宋_GB2312" w:hAnsi="仿宋_GB2312" w:eastAsia="仿宋_GB2312" w:cs="仿宋_GB2312"/>
                <w:color w:val="000000"/>
                <w:kern w:val="0"/>
                <w:lang w:bidi="ar"/>
              </w:rPr>
            </w:pPr>
            <w:r>
              <w:rPr>
                <w:rFonts w:hint="eastAsia" w:ascii="仿宋_GB2312" w:hAnsi="仿宋_GB2312" w:eastAsia="仿宋_GB2312" w:cs="仿宋_GB2312"/>
              </w:rPr>
              <w:t>1</w:t>
            </w:r>
          </w:p>
        </w:tc>
        <w:tc>
          <w:tcPr>
            <w:tcW w:w="436" w:type="dxa"/>
            <w:vAlign w:val="center"/>
          </w:tcPr>
          <w:p>
            <w:pPr>
              <w:jc w:val="center"/>
              <w:rPr>
                <w:rFonts w:hint="eastAsia" w:ascii="仿宋_GB2312" w:hAnsi="仿宋_GB2312" w:eastAsia="仿宋_GB2312" w:cs="仿宋_GB2312"/>
                <w:color w:val="000000"/>
                <w:kern w:val="0"/>
                <w:lang w:bidi="ar"/>
              </w:rPr>
            </w:pPr>
            <w:r>
              <w:rPr>
                <w:rFonts w:hint="eastAsia" w:ascii="仿宋_GB2312" w:hAnsi="仿宋_GB2312" w:eastAsia="仿宋_GB2312" w:cs="仿宋_GB2312"/>
              </w:rPr>
              <w:t>台</w:t>
            </w:r>
          </w:p>
        </w:tc>
        <w:tc>
          <w:tcPr>
            <w:tcW w:w="637" w:type="dxa"/>
            <w:vAlign w:val="center"/>
          </w:tcPr>
          <w:p>
            <w:pPr>
              <w:jc w:val="center"/>
              <w:rPr>
                <w:rFonts w:hint="eastAsia" w:ascii="仿宋_GB2312" w:hAnsi="仿宋_GB2312" w:eastAsia="仿宋_GB2312" w:cs="仿宋_GB2312"/>
              </w:rPr>
            </w:pPr>
            <w:r>
              <w:rPr>
                <w:rFonts w:hint="eastAsia" w:ascii="仿宋_GB2312" w:hAnsi="仿宋_GB2312" w:eastAsia="仿宋_GB2312" w:cs="仿宋_GB2312"/>
              </w:rPr>
              <w:t>是</w:t>
            </w:r>
          </w:p>
        </w:tc>
      </w:tr>
    </w:tbl>
    <w:p>
      <w:pPr>
        <w:rPr>
          <w:rFonts w:hint="eastAsia" w:ascii="仿宋_GB2312" w:hAnsi="仿宋_GB2312" w:eastAsia="仿宋_GB2312" w:cs="仿宋_GB2312"/>
        </w:rPr>
      </w:pPr>
    </w:p>
    <w:p>
      <w:pPr>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rPr>
      </w:pPr>
      <w:r>
        <w:rPr>
          <w:rFonts w:hint="eastAsia" w:ascii="仿宋_GB2312" w:hAnsi="仿宋_GB2312" w:eastAsia="仿宋_GB2312" w:cs="仿宋_GB2312"/>
        </w:rPr>
        <w:t>备注：</w:t>
      </w:r>
    </w:p>
    <w:p>
      <w:pPr>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rPr>
      </w:pPr>
      <w:r>
        <w:rPr>
          <w:rFonts w:hint="eastAsia" w:ascii="仿宋_GB2312" w:hAnsi="仿宋_GB2312" w:eastAsia="仿宋_GB2312" w:cs="仿宋_GB2312"/>
        </w:rPr>
        <w:t>1、供应商在满足技术要求和性能的前提下可投同档次或优于上述参数、性能和质量的货物。</w:t>
      </w:r>
    </w:p>
    <w:p>
      <w:pPr>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rPr>
      </w:pPr>
      <w:r>
        <w:rPr>
          <w:rFonts w:hint="eastAsia" w:ascii="仿宋_GB2312" w:hAnsi="仿宋_GB2312" w:eastAsia="仿宋_GB2312" w:cs="仿宋_GB2312"/>
        </w:rPr>
        <w:t>2、采购人使用成交人提供的货物、技术、资料、服务或其他任何一部分时，享有无偿使用权。免受第三方提出的侵犯其专利权、著作权、商标权或其它知识产权的起诉。如果第三方提出侵权指控，成交人应承担由此而引起的一切法律责任和费用。</w:t>
      </w:r>
    </w:p>
    <w:p>
      <w:pPr>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响应人须在响应文件中提供其所投产品满足采购文件技术条款规定的客观证据材料（技术支持资料）作为响应文件的一部分，以证明供应商真实并实质性响应采购文件的重要技术条款，包括国家认可的检验检测认证机构出具的认证证书、检测报告等。</w:t>
      </w:r>
    </w:p>
    <w:p>
      <w:pPr>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rPr>
        <w:t>4、供应商须提供符合国家质量标准、部颁标准、行业标准或本</w:t>
      </w:r>
      <w:r>
        <w:rPr>
          <w:rFonts w:hint="eastAsia" w:ascii="仿宋_GB2312" w:hAnsi="仿宋_GB2312" w:eastAsia="仿宋_GB2312" w:cs="仿宋_GB2312"/>
          <w:lang w:eastAsia="zh-CN"/>
        </w:rPr>
        <w:t>竞争性磋商文件</w:t>
      </w:r>
      <w:r>
        <w:rPr>
          <w:rFonts w:hint="eastAsia" w:ascii="仿宋_GB2312" w:hAnsi="仿宋_GB2312" w:eastAsia="仿宋_GB2312" w:cs="仿宋_GB2312"/>
        </w:rPr>
        <w:t>规定标准的、供货渠道合法的全新原装合格正品（包括零部件），如安装或配置软件的，须为正版软件。所提供的货物应当同时符合国家有关安全、卫生、环保</w:t>
      </w:r>
      <w:r>
        <w:rPr>
          <w:rFonts w:hint="eastAsia" w:ascii="仿宋_GB2312" w:hAnsi="仿宋_GB2312" w:eastAsia="仿宋_GB2312" w:cs="仿宋_GB2312"/>
          <w:highlight w:val="none"/>
        </w:rPr>
        <w:t>规定。</w:t>
      </w:r>
      <w:bookmarkStart w:id="76" w:name="_Toc8944"/>
      <w:r>
        <w:rPr>
          <w:rFonts w:hint="eastAsia" w:ascii="仿宋_GB2312" w:hAnsi="仿宋_GB2312" w:eastAsia="仿宋_GB2312" w:cs="仿宋_GB2312"/>
          <w:highlight w:val="none"/>
        </w:rPr>
        <w:t>所提供的货物应当同时符合国家有关安全、卫生、环保规定。本项目中所投产品涉及纳入国家认证认可监督管理委员会现行《强制性产品认证目录描述与界定表》管理的强制性认证产品（简称3C 认证产品）的，该产品应具有由认证机构颁发给制造商的该产品强制性认证证书。</w:t>
      </w:r>
    </w:p>
    <w:bookmarkEnd w:id="76"/>
    <w:p>
      <w:pPr>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highlight w:val="none"/>
          <w:lang w:bidi="ar"/>
        </w:rPr>
      </w:pPr>
      <w:r>
        <w:rPr>
          <w:rFonts w:hint="eastAsia" w:ascii="仿宋_GB2312" w:hAnsi="仿宋_GB2312" w:eastAsia="仿宋_GB2312" w:cs="仿宋_GB2312"/>
          <w:highlight w:val="none"/>
          <w:lang w:bidi="ar"/>
        </w:rPr>
        <w:t>三、供货要求</w:t>
      </w:r>
      <w:bookmarkEnd w:id="75"/>
    </w:p>
    <w:p>
      <w:pPr>
        <w:pStyle w:val="33"/>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1、供应商在满足技术要求和性能的前提下可投同档次或优于上述参数、性能和质量的货物。</w:t>
      </w:r>
    </w:p>
    <w:p>
      <w:pPr>
        <w:pStyle w:val="33"/>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2、采购人使用成交人提供的货物、技术、资料、服务或其他任何一部分时，享有无偿使用权。免受第三方提出的侵犯其专利权、著作权、商标权或其它知识产权的起诉。如果第三方提出侵权指控，成交人应承担由此而引起的一切法律责任和费用。</w:t>
      </w:r>
    </w:p>
    <w:p>
      <w:pPr>
        <w:pStyle w:val="33"/>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3、响应人须在响应文件中提供其所投产品满足采购文件技术条款规定的客观证据材料（技术支持资料）作为响应文件的一部分，以证明供应商真实并实质性响应采购文件的重要技术条款，包括国家认可的检验检测认证机构出具的认证证书、检测报告等。</w:t>
      </w:r>
    </w:p>
    <w:p>
      <w:pPr>
        <w:pStyle w:val="33"/>
        <w:keepNext w:val="0"/>
        <w:keepLines w:val="0"/>
        <w:pageBreakBefore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highlight w:val="none"/>
        </w:rPr>
      </w:pPr>
      <w:r>
        <w:rPr>
          <w:rFonts w:hint="eastAsia" w:ascii="仿宋_GB2312" w:hAnsi="仿宋_GB2312" w:eastAsia="仿宋_GB2312" w:cs="仿宋_GB2312"/>
          <w:highlight w:val="none"/>
        </w:rPr>
        <w:t>4、响应人应如实描述所投产品的技术参数和性能，不得完全复制粘贴上表技术参数和性能描述。因完全复制粘贴上表技术参数和性能描述而产生的不利于供应商的评审风险由供应商自行承担。</w:t>
      </w:r>
    </w:p>
    <w:p>
      <w:pPr>
        <w:pStyle w:val="30"/>
        <w:jc w:val="center"/>
        <w:rPr>
          <w:rFonts w:hint="eastAsia" w:ascii="仿宋_GB2312" w:hAnsi="仿宋_GB2312" w:eastAsia="仿宋_GB2312" w:cs="仿宋_GB2312"/>
        </w:rPr>
      </w:pPr>
      <w:r>
        <w:rPr>
          <w:rFonts w:hint="eastAsia" w:ascii="仿宋_GB2312" w:hAnsi="仿宋_GB2312" w:eastAsia="仿宋_GB2312" w:cs="仿宋_GB2312"/>
          <w:lang w:bidi="en-US"/>
        </w:rPr>
        <w:br w:type="page"/>
      </w:r>
      <w:bookmarkStart w:id="77" w:name="_Toc256000004"/>
      <w:bookmarkStart w:id="78" w:name="_Toc4879"/>
      <w:bookmarkStart w:id="79" w:name="_Toc256000013"/>
      <w:bookmarkStart w:id="80" w:name="_Toc1662645"/>
      <w:bookmarkStart w:id="81" w:name="_Toc504741950"/>
      <w:r>
        <w:rPr>
          <w:rFonts w:hint="eastAsia" w:ascii="仿宋_GB2312" w:hAnsi="仿宋_GB2312" w:eastAsia="仿宋_GB2312" w:cs="仿宋_GB2312"/>
          <w:b/>
          <w:bCs/>
          <w:kern w:val="28"/>
          <w:sz w:val="44"/>
          <w:lang w:bidi="en-US"/>
        </w:rPr>
        <w:t>第四章  合 同(样本)</w:t>
      </w:r>
      <w:bookmarkEnd w:id="77"/>
      <w:bookmarkEnd w:id="78"/>
      <w:bookmarkEnd w:id="79"/>
      <w:bookmarkEnd w:id="80"/>
      <w:bookmarkEnd w:id="81"/>
    </w:p>
    <w:p>
      <w:pPr>
        <w:rPr>
          <w:rFonts w:hint="eastAsia" w:ascii="仿宋_GB2312" w:hAnsi="仿宋_GB2312" w:eastAsia="仿宋_GB2312" w:cs="仿宋_GB2312"/>
        </w:rPr>
      </w:pPr>
    </w:p>
    <w:p>
      <w:pPr>
        <w:keepNext w:val="0"/>
        <w:keepLines w:val="0"/>
        <w:pageBreakBefore w:val="0"/>
        <w:widowControl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rPr>
      </w:pPr>
      <w:r>
        <w:rPr>
          <w:rFonts w:hint="eastAsia" w:ascii="仿宋_GB2312" w:hAnsi="仿宋_GB2312" w:eastAsia="仿宋_GB2312" w:cs="仿宋_GB2312"/>
        </w:rPr>
        <w:t>双方应根据磋商文件、中标通知书、成交人的响应文件（包括澄清说明），以及与本项目招标相关的资料、图纸签订采购合同。所签订的合同不得背离磋商文件的实质性内容要求和响应文件的承诺。</w:t>
      </w:r>
    </w:p>
    <w:p>
      <w:pPr>
        <w:keepNext w:val="0"/>
        <w:keepLines w:val="0"/>
        <w:pageBreakBefore w:val="0"/>
        <w:widowControl w:val="0"/>
        <w:kinsoku/>
        <w:wordWrap/>
        <w:overflowPunct/>
        <w:topLinePunct w:val="0"/>
        <w:autoSpaceDE/>
        <w:autoSpaceDN/>
        <w:bidi w:val="0"/>
        <w:adjustRightInd/>
        <w:snapToGrid/>
        <w:ind w:firstLine="358"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rPr>
        <w:t>进入河南科技大学网站下载合同样本：</w:t>
      </w:r>
      <w:r>
        <w:rPr>
          <w:rFonts w:hint="eastAsia" w:ascii="仿宋_GB2312" w:hAnsi="仿宋_GB2312" w:eastAsia="仿宋_GB2312" w:cs="仿宋_GB2312"/>
          <w:b/>
          <w:bCs/>
        </w:rPr>
        <w:t>河南科技大学物资设备采购合同(模板)。</w:t>
      </w:r>
    </w:p>
    <w:p>
      <w:pPr>
        <w:pStyle w:val="33"/>
        <w:rPr>
          <w:rFonts w:hint="eastAsia" w:ascii="仿宋_GB2312" w:hAnsi="仿宋_GB2312" w:eastAsia="仿宋_GB2312" w:cs="仿宋_GB2312"/>
        </w:rPr>
      </w:pPr>
    </w:p>
    <w:p>
      <w:pPr>
        <w:pStyle w:val="33"/>
        <w:rPr>
          <w:rFonts w:hint="eastAsia" w:ascii="仿宋_GB2312" w:hAnsi="仿宋_GB2312" w:eastAsia="仿宋_GB2312" w:cs="仿宋_GB2312"/>
        </w:rPr>
      </w:pPr>
    </w:p>
    <w:p>
      <w:pPr>
        <w:pStyle w:val="41"/>
        <w:ind w:firstLine="658" w:firstLineChars="200"/>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br w:type="page"/>
      </w:r>
      <w:r>
        <w:rPr>
          <w:rFonts w:hint="eastAsia" w:ascii="仿宋_GB2312" w:hAnsi="仿宋_GB2312" w:eastAsia="仿宋_GB2312" w:cs="仿宋_GB2312"/>
          <w:b/>
          <w:bCs/>
          <w:sz w:val="36"/>
          <w:szCs w:val="36"/>
        </w:rPr>
        <w:t>洛阳市政府采购合同融资政策告知函</w:t>
      </w:r>
    </w:p>
    <w:p>
      <w:pPr>
        <w:pStyle w:val="41"/>
        <w:ind w:firstLine="418"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各供应商：</w:t>
      </w:r>
    </w:p>
    <w:p>
      <w:pPr>
        <w:pStyle w:val="41"/>
        <w:ind w:firstLine="418"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欢迎贵公司参与洛阳市政府采购活动！</w:t>
      </w:r>
    </w:p>
    <w:p>
      <w:pPr>
        <w:pStyle w:val="41"/>
        <w:ind w:firstLine="418"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融资是洛阳市财政局联合人民银行洛阳市中心支行支持中小微企业发展，针对参与政府采购活动的供应商融资难、融资贵问题在全市（包含各县区）推出的一项融资政策。贵公司若成为本次政府采购项目的中标（成交）供应商，可持政府采购合同向金融机构申请贷款，无需抵押、担保，金融机构将根据《洛阳市财政局、中国人民银行洛阳市中心支行关于印发深入推进政府采购合同融资工作实施方案》（洛财购【2021】4号）、按照双方自愿的原则提供便捷、优惠的贷款服务。贷款渠道和提供贷款的金融机构，可在河南省政府采购网“河南省政府采购合同融资平台”或洛阳市政府采购网“政府采购合同融资业务入口”查询联系。</w:t>
      </w:r>
    </w:p>
    <w:p>
      <w:pPr>
        <w:pStyle w:val="30"/>
        <w:rPr>
          <w:rFonts w:hint="eastAsia" w:ascii="仿宋_GB2312" w:hAnsi="仿宋_GB2312" w:eastAsia="仿宋_GB2312" w:cs="仿宋_GB2312"/>
        </w:rPr>
      </w:pPr>
      <w:r>
        <w:rPr>
          <w:rFonts w:hint="eastAsia" w:ascii="仿宋_GB2312" w:hAnsi="仿宋_GB2312" w:eastAsia="仿宋_GB2312" w:cs="仿宋_GB2312"/>
        </w:rPr>
        <w:t>郑州银行股份有限公司洛阳分行政府采购融资贷</w:t>
      </w:r>
    </w:p>
    <w:p>
      <w:pPr>
        <w:pStyle w:val="30"/>
        <w:rPr>
          <w:rFonts w:hint="eastAsia" w:ascii="仿宋_GB2312" w:hAnsi="仿宋_GB2312" w:eastAsia="仿宋_GB2312" w:cs="仿宋_GB2312"/>
        </w:rPr>
      </w:pPr>
      <w:r>
        <w:rPr>
          <w:rFonts w:hint="eastAsia" w:ascii="仿宋_GB2312" w:hAnsi="仿宋_GB2312" w:eastAsia="仿宋_GB2312" w:cs="仿宋_GB2312"/>
        </w:rPr>
        <w:t>联系方式及融资产品介绍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    一、联系方式：</w:t>
      </w:r>
    </w:p>
    <w:tbl>
      <w:tblPr>
        <w:tblStyle w:val="16"/>
        <w:tblW w:w="9418" w:type="dxa"/>
        <w:tblInd w:w="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4"/>
        <w:gridCol w:w="2354"/>
        <w:gridCol w:w="2355"/>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联系人</w:t>
            </w:r>
          </w:p>
        </w:tc>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职务</w:t>
            </w:r>
          </w:p>
        </w:tc>
        <w:tc>
          <w:tcPr>
            <w:tcW w:w="2355"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地址</w:t>
            </w:r>
          </w:p>
        </w:tc>
        <w:tc>
          <w:tcPr>
            <w:tcW w:w="2355"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王剑</w:t>
            </w:r>
          </w:p>
        </w:tc>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主任</w:t>
            </w:r>
          </w:p>
        </w:tc>
        <w:tc>
          <w:tcPr>
            <w:tcW w:w="2355" w:type="dxa"/>
            <w:vMerge w:val="restar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洛阳市洛龙区关林路与厚载门街交叉口隆安大厦</w:t>
            </w:r>
          </w:p>
        </w:tc>
        <w:tc>
          <w:tcPr>
            <w:tcW w:w="2355"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13838808890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杨洋</w:t>
            </w:r>
          </w:p>
        </w:tc>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业务负责人</w:t>
            </w:r>
          </w:p>
        </w:tc>
        <w:tc>
          <w:tcPr>
            <w:tcW w:w="2355" w:type="dxa"/>
            <w:vMerge w:val="continue"/>
            <w:vAlign w:val="center"/>
          </w:tcPr>
          <w:p>
            <w:pPr>
              <w:pStyle w:val="30"/>
              <w:rPr>
                <w:rFonts w:hint="eastAsia" w:ascii="仿宋_GB2312" w:hAnsi="仿宋_GB2312" w:eastAsia="仿宋_GB2312" w:cs="仿宋_GB2312"/>
              </w:rPr>
            </w:pPr>
          </w:p>
        </w:tc>
        <w:tc>
          <w:tcPr>
            <w:tcW w:w="2355"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15896531927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周宜辉</w:t>
            </w:r>
          </w:p>
        </w:tc>
        <w:tc>
          <w:tcPr>
            <w:tcW w:w="2354"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客户经理</w:t>
            </w:r>
          </w:p>
        </w:tc>
        <w:tc>
          <w:tcPr>
            <w:tcW w:w="2355" w:type="dxa"/>
            <w:vMerge w:val="continue"/>
            <w:vAlign w:val="center"/>
          </w:tcPr>
          <w:p>
            <w:pPr>
              <w:pStyle w:val="30"/>
              <w:rPr>
                <w:rFonts w:hint="eastAsia" w:ascii="仿宋_GB2312" w:hAnsi="仿宋_GB2312" w:eastAsia="仿宋_GB2312" w:cs="仿宋_GB2312"/>
              </w:rPr>
            </w:pPr>
          </w:p>
        </w:tc>
        <w:tc>
          <w:tcPr>
            <w:tcW w:w="2355" w:type="dxa"/>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15036316707</w:t>
            </w:r>
          </w:p>
        </w:tc>
      </w:tr>
    </w:tbl>
    <w:p>
      <w:pPr>
        <w:pStyle w:val="30"/>
        <w:rPr>
          <w:rFonts w:hint="eastAsia" w:ascii="仿宋_GB2312" w:hAnsi="仿宋_GB2312" w:eastAsia="仿宋_GB2312" w:cs="仿宋_GB2312"/>
        </w:rPr>
      </w:pPr>
      <w:r>
        <w:rPr>
          <w:rFonts w:hint="eastAsia" w:ascii="仿宋_GB2312" w:hAnsi="仿宋_GB2312" w:eastAsia="仿宋_GB2312" w:cs="仿宋_GB2312"/>
        </w:rPr>
        <w:t>二、融资产品介绍：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E采贷”是郑州银行作为参与政府采购的中小企业量身定制的用于政府采购合同履约，并以政府回款为还款来源的贷款产品。该产品主要解决政府采购商中标垫资的痛点，帮助中标企业快速、高效、便捷获取银行资金。告别采购融资难，政府中标即可贷。优先支持纳入省市级财政预算的服务贸易类行业企业。</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“E采贷”五大特点</w:t>
      </w:r>
      <w:r>
        <w:rPr>
          <w:rFonts w:hint="eastAsia" w:ascii="仿宋_GB2312" w:hAnsi="仿宋_GB2312" w:eastAsia="仿宋_GB2312" w:cs="仿宋_GB2312"/>
        </w:rPr>
        <w:t>：1.纯信用：无需抵押、担保；2.更灵活：随借随还，按需支用；3.额度高：最高为上年度中标额的1.3倍，单笔最高1000万元；4.适用广：在河南省政府采购网（www.hngp.gov.cn）有备案信息即可准入；5.效率高：绿色通道，保证时效。</w:t>
      </w:r>
    </w:p>
    <w:p>
      <w:pPr>
        <w:pStyle w:val="30"/>
        <w:rPr>
          <w:rFonts w:hint="eastAsia" w:ascii="仿宋_GB2312" w:hAnsi="仿宋_GB2312" w:eastAsia="仿宋_GB2312" w:cs="仿宋_GB2312"/>
        </w:rPr>
      </w:pPr>
      <w:r>
        <w:rPr>
          <w:rFonts w:hint="eastAsia" w:ascii="仿宋_GB2312" w:hAnsi="仿宋_GB2312" w:eastAsia="仿宋_GB2312" w:cs="仿宋_GB2312"/>
        </w:rPr>
        <w:t>业务流程：</w:t>
      </w:r>
    </w:p>
    <w:p>
      <w:pPr>
        <w:pStyle w:val="30"/>
        <w:rPr>
          <w:rFonts w:hint="eastAsia" w:ascii="仿宋_GB2312" w:hAnsi="仿宋_GB2312" w:eastAsia="仿宋_GB2312" w:cs="仿宋_GB2312"/>
        </w:rPr>
      </w:pPr>
      <w:r>
        <w:rPr>
          <w:rFonts w:hint="eastAsia" w:ascii="仿宋_GB2312" w:hAnsi="仿宋_GB2312" w:eastAsia="仿宋_GB2312" w:cs="仿宋_GB2312"/>
        </w:rPr>
        <w:t>1.企业申请：凭政府采购中标通知书，向郑州银行提出授信申请。</w:t>
      </w:r>
    </w:p>
    <w:p>
      <w:pPr>
        <w:pStyle w:val="30"/>
        <w:rPr>
          <w:rFonts w:hint="eastAsia" w:ascii="仿宋_GB2312" w:hAnsi="仿宋_GB2312" w:eastAsia="仿宋_GB2312" w:cs="仿宋_GB2312"/>
        </w:rPr>
      </w:pPr>
      <w:r>
        <w:rPr>
          <w:rFonts w:hint="eastAsia" w:ascii="仿宋_GB2312" w:hAnsi="仿宋_GB2312" w:eastAsia="仿宋_GB2312" w:cs="仿宋_GB2312"/>
        </w:rPr>
        <w:t>2.银行审批：客户经理现场调查，3个工作日反馈审批结果。</w:t>
      </w:r>
    </w:p>
    <w:p>
      <w:pPr>
        <w:pStyle w:val="30"/>
        <w:rPr>
          <w:rFonts w:hint="eastAsia" w:ascii="仿宋_GB2312" w:hAnsi="仿宋_GB2312" w:eastAsia="仿宋_GB2312" w:cs="仿宋_GB2312"/>
        </w:rPr>
      </w:pPr>
      <w:r>
        <w:rPr>
          <w:rFonts w:hint="eastAsia" w:ascii="仿宋_GB2312" w:hAnsi="仿宋_GB2312" w:eastAsia="仿宋_GB2312" w:cs="仿宋_GB2312"/>
        </w:rPr>
        <w:t>3.企业提款：凭政府采购合同、购销合同等即可提款使用。</w:t>
      </w:r>
    </w:p>
    <w:p>
      <w:pPr>
        <w:pStyle w:val="30"/>
        <w:rPr>
          <w:rFonts w:hint="eastAsia" w:ascii="仿宋_GB2312" w:hAnsi="仿宋_GB2312" w:eastAsia="仿宋_GB2312" w:cs="仿宋_GB2312"/>
        </w:rPr>
      </w:pPr>
      <w:r>
        <w:rPr>
          <w:rFonts w:hint="eastAsia" w:ascii="仿宋_GB2312" w:hAnsi="仿宋_GB2312" w:eastAsia="仿宋_GB2312" w:cs="仿宋_GB2312"/>
        </w:rPr>
        <w:t>利率及优惠政策：</w:t>
      </w:r>
    </w:p>
    <w:p>
      <w:pPr>
        <w:pStyle w:val="30"/>
        <w:rPr>
          <w:rFonts w:hint="eastAsia" w:ascii="仿宋_GB2312" w:hAnsi="仿宋_GB2312" w:eastAsia="仿宋_GB2312" w:cs="仿宋_GB2312"/>
        </w:rPr>
      </w:pPr>
      <w:r>
        <w:rPr>
          <w:rFonts w:hint="eastAsia" w:ascii="仿宋_GB2312" w:hAnsi="仿宋_GB2312" w:eastAsia="仿宋_GB2312" w:cs="仿宋_GB2312"/>
        </w:rPr>
        <w:t>贸易类不低于5.5%，工程类不低于6.5%，对符合条件的小微企业实行减费让利政策，减少客户融资成本（不存在与贷款捆绑强制收费；只收费不服务；超范围、超标准收费；转嫁成本收费；不执行政府指导价、政府定价等提升企业贷款成本的现象）着力解决小微企业“融资难”、“融资贵”的问题帮助客户更好成长。分行所有收费项目均严格根据监管部门和总行要求执行，我行对银行账户一律免收账户管理费。</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       中国银行股份有限公司河南省分行普惠金融</w:t>
      </w:r>
    </w:p>
    <w:p>
      <w:pPr>
        <w:pStyle w:val="30"/>
        <w:rPr>
          <w:rFonts w:hint="eastAsia" w:ascii="仿宋_GB2312" w:hAnsi="仿宋_GB2312" w:eastAsia="仿宋_GB2312" w:cs="仿宋_GB2312"/>
        </w:rPr>
      </w:pPr>
      <w:r>
        <w:rPr>
          <w:rFonts w:hint="eastAsia" w:ascii="仿宋_GB2312" w:hAnsi="仿宋_GB2312" w:eastAsia="仿宋_GB2312" w:cs="仿宋_GB2312"/>
        </w:rPr>
        <w:t>政采通宝业务服务方案</w:t>
      </w:r>
    </w:p>
    <w:p>
      <w:pPr>
        <w:pStyle w:val="30"/>
        <w:rPr>
          <w:rFonts w:hint="eastAsia" w:ascii="仿宋_GB2312" w:hAnsi="仿宋_GB2312" w:eastAsia="仿宋_GB2312" w:cs="仿宋_GB2312"/>
        </w:rPr>
      </w:pPr>
      <w:r>
        <w:rPr>
          <w:rFonts w:hint="eastAsia" w:ascii="仿宋_GB2312" w:hAnsi="仿宋_GB2312" w:eastAsia="仿宋_GB2312" w:cs="仿宋_GB2312"/>
        </w:rPr>
        <w:t>准入标准:</w:t>
      </w:r>
    </w:p>
    <w:p>
      <w:pPr>
        <w:pStyle w:val="30"/>
        <w:rPr>
          <w:rFonts w:hint="eastAsia" w:ascii="仿宋_GB2312" w:hAnsi="仿宋_GB2312" w:eastAsia="仿宋_GB2312" w:cs="仿宋_GB2312"/>
        </w:rPr>
      </w:pPr>
      <w:r>
        <w:rPr>
          <w:rFonts w:hint="eastAsia" w:ascii="仿宋_GB2312" w:hAnsi="仿宋_GB2312" w:eastAsia="仿宋_GB2312" w:cs="仿宋_GB2312"/>
        </w:rPr>
        <w:t>1.持续经营2年（含）以上。</w:t>
      </w:r>
    </w:p>
    <w:p>
      <w:pPr>
        <w:pStyle w:val="30"/>
        <w:rPr>
          <w:rFonts w:hint="eastAsia" w:ascii="仿宋_GB2312" w:hAnsi="仿宋_GB2312" w:eastAsia="仿宋_GB2312" w:cs="仿宋_GB2312"/>
        </w:rPr>
      </w:pPr>
      <w:r>
        <w:rPr>
          <w:rFonts w:hint="eastAsia" w:ascii="仿宋_GB2312" w:hAnsi="仿宋_GB2312" w:eastAsia="仿宋_GB2312" w:cs="仿宋_GB2312"/>
        </w:rPr>
        <w:t>2.客户持有政府采购中标通知书（或以往年度有执行政府采购的记录），且政府采购业务无行政处罚记录。</w:t>
      </w:r>
      <w:r>
        <w:rPr>
          <w:rFonts w:hint="eastAsia" w:ascii="仿宋_GB2312" w:hAnsi="仿宋_GB2312" w:eastAsia="仿宋_GB2312" w:cs="仿宋_GB2312"/>
        </w:rPr>
        <w:cr/>
      </w:r>
      <w:r>
        <w:rPr>
          <w:rFonts w:hint="eastAsia" w:ascii="仿宋_GB2312" w:hAnsi="仿宋_GB2312" w:eastAsia="仿宋_GB2312" w:cs="仿宋_GB2312"/>
        </w:rPr>
        <w:t xml:space="preserve">    3.最近年度纳税申报收入不低于200万元。   </w:t>
      </w:r>
    </w:p>
    <w:p>
      <w:pPr>
        <w:pStyle w:val="30"/>
        <w:rPr>
          <w:rFonts w:hint="eastAsia" w:ascii="仿宋_GB2312" w:hAnsi="仿宋_GB2312" w:eastAsia="仿宋_GB2312" w:cs="仿宋_GB2312"/>
        </w:rPr>
      </w:pPr>
      <w:r>
        <w:rPr>
          <w:rFonts w:hint="eastAsia" w:ascii="仿宋_GB2312" w:hAnsi="仿宋_GB2312" w:eastAsia="仿宋_GB2312" w:cs="仿宋_GB2312"/>
        </w:rPr>
        <w:t>4.借款人及其法人代表、实际控制人信用良好。</w:t>
      </w:r>
    </w:p>
    <w:p>
      <w:pPr>
        <w:pStyle w:val="30"/>
        <w:rPr>
          <w:rFonts w:hint="eastAsia" w:ascii="仿宋_GB2312" w:hAnsi="仿宋_GB2312" w:eastAsia="仿宋_GB2312" w:cs="仿宋_GB2312"/>
        </w:rPr>
      </w:pPr>
      <w:r>
        <w:rPr>
          <w:rFonts w:hint="eastAsia" w:ascii="仿宋_GB2312" w:hAnsi="仿宋_GB2312" w:eastAsia="仿宋_GB2312" w:cs="仿宋_GB2312"/>
        </w:rPr>
        <w:t>5、单一客户“政采贷”授信总量最高金额不超过1000万元</w:t>
      </w:r>
    </w:p>
    <w:p>
      <w:pPr>
        <w:pStyle w:val="30"/>
        <w:rPr>
          <w:rFonts w:hint="eastAsia" w:ascii="仿宋_GB2312" w:hAnsi="仿宋_GB2312" w:eastAsia="仿宋_GB2312" w:cs="仿宋_GB2312"/>
        </w:rPr>
      </w:pPr>
      <w:r>
        <w:rPr>
          <w:rFonts w:hint="eastAsia" w:ascii="仿宋_GB2312" w:hAnsi="仿宋_GB2312" w:eastAsia="仿宋_GB2312" w:cs="仿宋_GB2312"/>
        </w:rPr>
        <w:t>6、单笔贷款期限不超过一年。</w:t>
      </w:r>
    </w:p>
    <w:p>
      <w:pPr>
        <w:pStyle w:val="30"/>
        <w:rPr>
          <w:rFonts w:hint="eastAsia" w:ascii="仿宋_GB2312" w:hAnsi="仿宋_GB2312" w:eastAsia="仿宋_GB2312" w:cs="仿宋_GB2312"/>
        </w:rPr>
      </w:pPr>
      <w:r>
        <w:rPr>
          <w:rFonts w:hint="eastAsia" w:ascii="仿宋_GB2312" w:hAnsi="仿宋_GB2312" w:eastAsia="仿宋_GB2312" w:cs="仿宋_GB2312"/>
        </w:rPr>
        <w:t>7、根据借款人生产经营及回款周期等特点，可采用按季付息，到期一次还本的还款方式，或分期偿还我行授信。</w:t>
      </w:r>
    </w:p>
    <w:p>
      <w:pPr>
        <w:pStyle w:val="30"/>
        <w:rPr>
          <w:rFonts w:hint="eastAsia" w:ascii="仿宋_GB2312" w:hAnsi="仿宋_GB2312" w:eastAsia="仿宋_GB2312" w:cs="仿宋_GB2312"/>
        </w:rPr>
      </w:pPr>
      <w:r>
        <w:rPr>
          <w:rFonts w:hint="eastAsia" w:ascii="仿宋_GB2312" w:hAnsi="仿宋_GB2312" w:eastAsia="仿宋_GB2312" w:cs="仿宋_GB2312"/>
        </w:rPr>
        <w:t>中国银行联系人：</w:t>
      </w:r>
    </w:p>
    <w:p>
      <w:pPr>
        <w:pStyle w:val="30"/>
        <w:rPr>
          <w:rFonts w:hint="eastAsia" w:ascii="仿宋_GB2312" w:hAnsi="仿宋_GB2312" w:eastAsia="仿宋_GB2312" w:cs="仿宋_GB2312"/>
        </w:rPr>
      </w:pPr>
      <w:r>
        <w:rPr>
          <w:rFonts w:hint="eastAsia" w:ascii="仿宋_GB2312" w:hAnsi="仿宋_GB2312" w:eastAsia="仿宋_GB2312" w:cs="仿宋_GB2312"/>
        </w:rPr>
        <w:t>负责人：朱宗沛  15978695077</w:t>
      </w:r>
    </w:p>
    <w:p>
      <w:pPr>
        <w:pStyle w:val="30"/>
        <w:rPr>
          <w:rFonts w:hint="eastAsia" w:ascii="仿宋_GB2312" w:hAnsi="仿宋_GB2312" w:eastAsia="仿宋_GB2312" w:cs="仿宋_GB2312"/>
        </w:rPr>
      </w:pPr>
      <w:r>
        <w:rPr>
          <w:rFonts w:hint="eastAsia" w:ascii="仿宋_GB2312" w:hAnsi="仿宋_GB2312" w:eastAsia="仿宋_GB2312" w:cs="仿宋_GB2312"/>
        </w:rPr>
        <w:t>信贷经理：印晨  15038659275</w:t>
      </w:r>
    </w:p>
    <w:p>
      <w:pPr>
        <w:pStyle w:val="30"/>
        <w:rPr>
          <w:rFonts w:hint="eastAsia" w:ascii="仿宋_GB2312" w:hAnsi="仿宋_GB2312" w:eastAsia="仿宋_GB2312" w:cs="仿宋_GB2312"/>
        </w:rPr>
      </w:pPr>
      <w:r>
        <w:rPr>
          <w:rFonts w:hint="eastAsia" w:ascii="仿宋_GB2312" w:hAnsi="仿宋_GB2312" w:eastAsia="仿宋_GB2312" w:cs="仿宋_GB2312"/>
        </w:rPr>
        <w:t>平顶山银行洛阳分行</w:t>
      </w:r>
    </w:p>
    <w:p>
      <w:pPr>
        <w:pStyle w:val="30"/>
        <w:rPr>
          <w:rFonts w:hint="eastAsia" w:ascii="仿宋_GB2312" w:hAnsi="仿宋_GB2312" w:eastAsia="仿宋_GB2312" w:cs="仿宋_GB2312"/>
        </w:rPr>
      </w:pPr>
      <w:r>
        <w:rPr>
          <w:rFonts w:hint="eastAsia" w:ascii="仿宋_GB2312" w:hAnsi="仿宋_GB2312" w:eastAsia="仿宋_GB2312" w:cs="仿宋_GB2312"/>
        </w:rPr>
        <w:t>政府采购融资联系方式及产品介绍</w:t>
      </w:r>
    </w:p>
    <w:p>
      <w:pPr>
        <w:pStyle w:val="30"/>
        <w:rPr>
          <w:rFonts w:hint="eastAsia" w:ascii="仿宋_GB2312" w:hAnsi="仿宋_GB2312" w:eastAsia="仿宋_GB2312" w:cs="仿宋_GB2312"/>
        </w:rPr>
      </w:pPr>
      <w:r>
        <w:rPr>
          <w:rFonts w:hint="eastAsia" w:ascii="仿宋_GB2312" w:hAnsi="仿宋_GB2312" w:eastAsia="仿宋_GB2312" w:cs="仿宋_GB2312"/>
        </w:rPr>
        <w:t>一、联系方式</w:t>
      </w:r>
    </w:p>
    <w:p>
      <w:pPr>
        <w:pStyle w:val="30"/>
        <w:rPr>
          <w:rFonts w:hint="eastAsia" w:ascii="仿宋_GB2312" w:hAnsi="仿宋_GB2312" w:eastAsia="仿宋_GB2312" w:cs="仿宋_GB2312"/>
        </w:rPr>
      </w:pPr>
      <w:r>
        <w:rPr>
          <w:rFonts w:hint="eastAsia" w:ascii="仿宋_GB2312" w:hAnsi="仿宋_GB2312" w:eastAsia="仿宋_GB2312" w:cs="仿宋_GB2312"/>
        </w:rPr>
        <w:t>机构名称：平顶山银行洛阳分行</w:t>
      </w:r>
    </w:p>
    <w:p>
      <w:pPr>
        <w:pStyle w:val="30"/>
        <w:rPr>
          <w:rFonts w:hint="eastAsia" w:ascii="仿宋_GB2312" w:hAnsi="仿宋_GB2312" w:eastAsia="仿宋_GB2312" w:cs="仿宋_GB2312"/>
        </w:rPr>
      </w:pPr>
      <w:r>
        <w:rPr>
          <w:rFonts w:hint="eastAsia" w:ascii="仿宋_GB2312" w:hAnsi="仿宋_GB2312" w:eastAsia="仿宋_GB2312" w:cs="仿宋_GB2312"/>
        </w:rPr>
        <w:t>联系人：刘亚兴</w:t>
      </w:r>
    </w:p>
    <w:p>
      <w:pPr>
        <w:pStyle w:val="30"/>
        <w:rPr>
          <w:rFonts w:hint="eastAsia" w:ascii="仿宋_GB2312" w:hAnsi="仿宋_GB2312" w:eastAsia="仿宋_GB2312" w:cs="仿宋_GB2312"/>
        </w:rPr>
      </w:pPr>
      <w:r>
        <w:rPr>
          <w:rFonts w:hint="eastAsia" w:ascii="仿宋_GB2312" w:hAnsi="仿宋_GB2312" w:eastAsia="仿宋_GB2312" w:cs="仿宋_GB2312"/>
        </w:rPr>
        <w:t>联系电话：13837937717（微信同号）</w:t>
      </w:r>
    </w:p>
    <w:p>
      <w:pPr>
        <w:pStyle w:val="30"/>
        <w:rPr>
          <w:rFonts w:hint="eastAsia" w:ascii="仿宋_GB2312" w:hAnsi="仿宋_GB2312" w:eastAsia="仿宋_GB2312" w:cs="仿宋_GB2312"/>
        </w:rPr>
      </w:pPr>
      <w:r>
        <w:rPr>
          <w:rFonts w:hint="eastAsia" w:ascii="仿宋_GB2312" w:hAnsi="仿宋_GB2312" w:eastAsia="仿宋_GB2312" w:cs="仿宋_GB2312"/>
        </w:rPr>
        <w:t>二、产品介绍</w:t>
      </w:r>
    </w:p>
    <w:p>
      <w:pPr>
        <w:pStyle w:val="30"/>
        <w:rPr>
          <w:rFonts w:hint="eastAsia" w:ascii="仿宋_GB2312" w:hAnsi="仿宋_GB2312" w:eastAsia="仿宋_GB2312" w:cs="仿宋_GB2312"/>
        </w:rPr>
      </w:pPr>
      <w:r>
        <w:rPr>
          <w:rFonts w:hint="eastAsia" w:ascii="仿宋_GB2312" w:hAnsi="仿宋_GB2312" w:eastAsia="仿宋_GB2312" w:cs="仿宋_GB2312"/>
        </w:rPr>
        <w:t>“银政易贷”是指平顶山银行针对中标政府采购合同的企业实际控制人发放的，专项用于履行政府采购合同的个人贷款业务。 </w:t>
      </w:r>
    </w:p>
    <w:p>
      <w:pPr>
        <w:pStyle w:val="30"/>
        <w:rPr>
          <w:rFonts w:hint="eastAsia" w:ascii="仿宋_GB2312" w:hAnsi="仿宋_GB2312" w:eastAsia="仿宋_GB2312" w:cs="仿宋_GB2312"/>
        </w:rPr>
      </w:pPr>
      <w:r>
        <w:rPr>
          <w:rFonts w:hint="eastAsia" w:ascii="仿宋_GB2312" w:hAnsi="仿宋_GB2312" w:eastAsia="仿宋_GB2312" w:cs="仿宋_GB2312"/>
        </w:rPr>
        <w:t>1、目标客户：中标优质县区或区级（含）以上政府采购合同的企业实际控制人</w:t>
      </w:r>
    </w:p>
    <w:p>
      <w:pPr>
        <w:pStyle w:val="30"/>
        <w:rPr>
          <w:rFonts w:hint="eastAsia" w:ascii="仿宋_GB2312" w:hAnsi="仿宋_GB2312" w:eastAsia="仿宋_GB2312" w:cs="仿宋_GB2312"/>
        </w:rPr>
      </w:pPr>
      <w:r>
        <w:rPr>
          <w:rFonts w:hint="eastAsia" w:ascii="仿宋_GB2312" w:hAnsi="仿宋_GB2312" w:eastAsia="仿宋_GB2312" w:cs="仿宋_GB2312"/>
        </w:rPr>
        <w:t>2、采购合同项目：包括货物类，服务类和工程类等</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3、贷款额度：最高500万元（含）    </w:t>
      </w:r>
    </w:p>
    <w:p>
      <w:pPr>
        <w:pStyle w:val="30"/>
        <w:rPr>
          <w:rFonts w:hint="eastAsia" w:ascii="仿宋_GB2312" w:hAnsi="仿宋_GB2312" w:eastAsia="仿宋_GB2312" w:cs="仿宋_GB2312"/>
        </w:rPr>
      </w:pPr>
      <w:r>
        <w:rPr>
          <w:rFonts w:hint="eastAsia" w:ascii="仿宋_GB2312" w:hAnsi="仿宋_GB2312" w:eastAsia="仿宋_GB2312" w:cs="仿宋_GB2312"/>
        </w:rPr>
        <w:t>4、借款期限：不超过2年（参考中标合同约定付款期限）</w:t>
      </w:r>
    </w:p>
    <w:p>
      <w:pPr>
        <w:pStyle w:val="30"/>
        <w:rPr>
          <w:rFonts w:hint="eastAsia" w:ascii="仿宋_GB2312" w:hAnsi="仿宋_GB2312" w:eastAsia="仿宋_GB2312" w:cs="仿宋_GB2312"/>
        </w:rPr>
      </w:pPr>
      <w:r>
        <w:rPr>
          <w:rFonts w:hint="eastAsia" w:ascii="仿宋_GB2312" w:hAnsi="仿宋_GB2312" w:eastAsia="仿宋_GB2312" w:cs="仿宋_GB2312"/>
        </w:rPr>
        <w:t>5、贷款利率：综合年利率不低于7%</w:t>
      </w:r>
    </w:p>
    <w:p>
      <w:pPr>
        <w:pStyle w:val="30"/>
        <w:rPr>
          <w:rFonts w:hint="eastAsia" w:ascii="仿宋_GB2312" w:hAnsi="仿宋_GB2312" w:eastAsia="仿宋_GB2312" w:cs="仿宋_GB2312"/>
          <w:b/>
          <w:bCs/>
        </w:rPr>
      </w:pPr>
      <w:r>
        <w:rPr>
          <w:rFonts w:hint="eastAsia" w:ascii="仿宋_GB2312" w:hAnsi="仿宋_GB2312" w:eastAsia="仿宋_GB2312" w:cs="仿宋_GB2312"/>
        </w:rPr>
        <w:t>6、还款方式：按月付息，到期一次性还本或根据客户实际经营情况不规则还款</w:t>
      </w:r>
    </w:p>
    <w:p>
      <w:pPr>
        <w:pStyle w:val="30"/>
        <w:rPr>
          <w:rFonts w:hint="eastAsia" w:ascii="仿宋_GB2312" w:hAnsi="仿宋_GB2312" w:eastAsia="仿宋_GB2312" w:cs="仿宋_GB2312"/>
        </w:rPr>
      </w:pPr>
      <w:r>
        <w:rPr>
          <w:rFonts w:hint="eastAsia" w:ascii="仿宋_GB2312" w:hAnsi="仿宋_GB2312" w:eastAsia="仿宋_GB2312" w:cs="仿宋_GB2312"/>
        </w:rPr>
        <w:t>恒丰银行政府采购融资贷联系方式</w:t>
      </w:r>
    </w:p>
    <w:p>
      <w:pPr>
        <w:pStyle w:val="30"/>
        <w:rPr>
          <w:rFonts w:hint="eastAsia" w:ascii="仿宋_GB2312" w:hAnsi="仿宋_GB2312" w:eastAsia="仿宋_GB2312" w:cs="仿宋_GB2312"/>
        </w:rPr>
      </w:pPr>
      <w:r>
        <w:rPr>
          <w:rFonts w:hint="eastAsia" w:ascii="仿宋_GB2312" w:hAnsi="仿宋_GB2312" w:eastAsia="仿宋_GB2312" w:cs="仿宋_GB2312"/>
        </w:rPr>
        <w:t>及融资产品介绍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一、联系方式</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9"/>
        <w:gridCol w:w="1890"/>
        <w:gridCol w:w="2104"/>
        <w:gridCol w:w="2346"/>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联系人</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职务</w:t>
            </w:r>
          </w:p>
        </w:tc>
        <w:tc>
          <w:tcPr>
            <w:tcW w:w="1112"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地址</w:t>
            </w:r>
          </w:p>
        </w:tc>
        <w:tc>
          <w:tcPr>
            <w:tcW w:w="124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电话</w:t>
            </w:r>
          </w:p>
        </w:tc>
        <w:tc>
          <w:tcPr>
            <w:tcW w:w="647"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张龙妹</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客户经理</w:t>
            </w:r>
          </w:p>
        </w:tc>
        <w:tc>
          <w:tcPr>
            <w:tcW w:w="1112" w:type="pct"/>
            <w:vMerge w:val="restar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洛龙区展览路泉舜186西侧裙楼</w:t>
            </w:r>
          </w:p>
        </w:tc>
        <w:tc>
          <w:tcPr>
            <w:tcW w:w="124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18538882575</w:t>
            </w:r>
          </w:p>
        </w:tc>
        <w:tc>
          <w:tcPr>
            <w:tcW w:w="647" w:type="pct"/>
            <w:vAlign w:val="center"/>
          </w:tcPr>
          <w:p>
            <w:pPr>
              <w:pStyle w:val="30"/>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张  浩</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公司金融部负责人</w:t>
            </w:r>
          </w:p>
        </w:tc>
        <w:tc>
          <w:tcPr>
            <w:tcW w:w="1112" w:type="pct"/>
            <w:vMerge w:val="continue"/>
            <w:vAlign w:val="center"/>
          </w:tcPr>
          <w:p>
            <w:pPr>
              <w:pStyle w:val="30"/>
              <w:rPr>
                <w:rFonts w:hint="eastAsia" w:ascii="仿宋_GB2312" w:hAnsi="仿宋_GB2312" w:eastAsia="仿宋_GB2312" w:cs="仿宋_GB2312"/>
              </w:rPr>
            </w:pPr>
          </w:p>
        </w:tc>
        <w:tc>
          <w:tcPr>
            <w:tcW w:w="124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18937966885</w:t>
            </w:r>
          </w:p>
        </w:tc>
        <w:tc>
          <w:tcPr>
            <w:tcW w:w="647" w:type="pct"/>
            <w:vAlign w:val="center"/>
          </w:tcPr>
          <w:p>
            <w:pPr>
              <w:pStyle w:val="30"/>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裴绍辉</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分管行长</w:t>
            </w:r>
          </w:p>
        </w:tc>
        <w:tc>
          <w:tcPr>
            <w:tcW w:w="1112" w:type="pct"/>
            <w:vMerge w:val="continue"/>
            <w:vAlign w:val="center"/>
          </w:tcPr>
          <w:p>
            <w:pPr>
              <w:pStyle w:val="30"/>
              <w:rPr>
                <w:rFonts w:hint="eastAsia" w:ascii="仿宋_GB2312" w:hAnsi="仿宋_GB2312" w:eastAsia="仿宋_GB2312" w:cs="仿宋_GB2312"/>
              </w:rPr>
            </w:pPr>
          </w:p>
        </w:tc>
        <w:tc>
          <w:tcPr>
            <w:tcW w:w="124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18637904888</w:t>
            </w:r>
          </w:p>
        </w:tc>
        <w:tc>
          <w:tcPr>
            <w:tcW w:w="647" w:type="pct"/>
            <w:vAlign w:val="center"/>
          </w:tcPr>
          <w:p>
            <w:pPr>
              <w:pStyle w:val="30"/>
              <w:rPr>
                <w:rFonts w:hint="eastAsia" w:ascii="仿宋_GB2312" w:hAnsi="仿宋_GB2312" w:eastAsia="仿宋_GB2312" w:cs="仿宋_GB2312"/>
              </w:rPr>
            </w:pPr>
          </w:p>
        </w:tc>
      </w:tr>
    </w:tbl>
    <w:p>
      <w:pPr>
        <w:pStyle w:val="30"/>
        <w:rPr>
          <w:rFonts w:hint="eastAsia" w:ascii="仿宋_GB2312" w:hAnsi="仿宋_GB2312" w:eastAsia="仿宋_GB2312" w:cs="仿宋_GB2312"/>
        </w:rPr>
      </w:pPr>
      <w:r>
        <w:rPr>
          <w:rFonts w:hint="eastAsia" w:ascii="仿宋_GB2312" w:hAnsi="仿宋_GB2312" w:eastAsia="仿宋_GB2312" w:cs="仿宋_GB2312"/>
        </w:rPr>
        <w:t>二、融资产品介绍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     1.恒丰银行“政采云贷”</w:t>
      </w:r>
    </w:p>
    <w:p>
      <w:pPr>
        <w:pStyle w:val="30"/>
        <w:rPr>
          <w:rFonts w:hint="eastAsia" w:ascii="仿宋_GB2312" w:hAnsi="仿宋_GB2312" w:eastAsia="仿宋_GB2312" w:cs="仿宋_GB2312"/>
        </w:rPr>
      </w:pPr>
      <w:r>
        <w:rPr>
          <w:rFonts w:hint="eastAsia" w:ascii="仿宋_GB2312" w:hAnsi="仿宋_GB2312" w:eastAsia="仿宋_GB2312" w:cs="仿宋_GB2312"/>
        </w:rPr>
        <w:t>针对政府采购项目中标小微客户在线发放用于采购项目（不包括工程项目）资金周转需要的流动资金贷款。</w:t>
      </w:r>
    </w:p>
    <w:p>
      <w:pPr>
        <w:pStyle w:val="30"/>
        <w:rPr>
          <w:rFonts w:hint="eastAsia" w:ascii="仿宋_GB2312" w:hAnsi="仿宋_GB2312" w:eastAsia="仿宋_GB2312" w:cs="仿宋_GB2312"/>
        </w:rPr>
      </w:pPr>
      <w:r>
        <w:rPr>
          <w:rFonts w:hint="eastAsia" w:ascii="仿宋_GB2312" w:hAnsi="仿宋_GB2312" w:eastAsia="仿宋_GB2312" w:cs="仿宋_GB2312"/>
        </w:rPr>
        <w:t>担保方式：免抵押、无担保，开立指定回款账户</w:t>
      </w:r>
    </w:p>
    <w:p>
      <w:pPr>
        <w:pStyle w:val="30"/>
        <w:rPr>
          <w:rFonts w:hint="eastAsia" w:ascii="仿宋_GB2312" w:hAnsi="仿宋_GB2312" w:eastAsia="仿宋_GB2312" w:cs="仿宋_GB2312"/>
        </w:rPr>
      </w:pPr>
      <w:r>
        <w:rPr>
          <w:rFonts w:hint="eastAsia" w:ascii="仿宋_GB2312" w:hAnsi="仿宋_GB2312" w:eastAsia="仿宋_GB2312" w:cs="仿宋_GB2312"/>
        </w:rPr>
        <w:t>授信额度：单户授信最高不超过1000万元</w:t>
      </w:r>
    </w:p>
    <w:p>
      <w:pPr>
        <w:pStyle w:val="30"/>
        <w:rPr>
          <w:rFonts w:hint="eastAsia" w:ascii="仿宋_GB2312" w:hAnsi="仿宋_GB2312" w:eastAsia="仿宋_GB2312" w:cs="仿宋_GB2312"/>
        </w:rPr>
      </w:pPr>
      <w:r>
        <w:rPr>
          <w:rFonts w:hint="eastAsia" w:ascii="仿宋_GB2312" w:hAnsi="仿宋_GB2312" w:eastAsia="仿宋_GB2312" w:cs="仿宋_GB2312"/>
        </w:rPr>
        <w:t>授信期限：不超过一年，贷款到期日不晚于政府中标合同约定款日后的十个工作日</w:t>
      </w:r>
    </w:p>
    <w:p>
      <w:pPr>
        <w:pStyle w:val="30"/>
        <w:rPr>
          <w:rFonts w:hint="eastAsia" w:ascii="仿宋_GB2312" w:hAnsi="仿宋_GB2312" w:eastAsia="仿宋_GB2312" w:cs="仿宋_GB2312"/>
        </w:rPr>
      </w:pPr>
      <w:r>
        <w:rPr>
          <w:rFonts w:hint="eastAsia" w:ascii="仿宋_GB2312" w:hAnsi="仿宋_GB2312" w:eastAsia="仿宋_GB2312" w:cs="仿宋_GB2312"/>
        </w:rPr>
        <w:t>还款方式：按月付息，到期还本或阶段性还款</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    2.准入标准</w:t>
      </w:r>
    </w:p>
    <w:p>
      <w:pPr>
        <w:pStyle w:val="30"/>
        <w:rPr>
          <w:rFonts w:hint="eastAsia" w:ascii="仿宋_GB2312" w:hAnsi="仿宋_GB2312" w:eastAsia="仿宋_GB2312" w:cs="仿宋_GB2312"/>
        </w:rPr>
      </w:pPr>
      <w:r>
        <w:rPr>
          <w:rFonts w:hint="eastAsia" w:ascii="仿宋_GB2312" w:hAnsi="仿宋_GB2312" w:eastAsia="仿宋_GB2312" w:cs="仿宋_GB2312"/>
        </w:rPr>
        <w:t>（1）企业成立一年以上，有洛阳市固定经营场所；企业实际控制人有两年以上行业从业经验。</w:t>
      </w:r>
    </w:p>
    <w:p>
      <w:pPr>
        <w:pStyle w:val="30"/>
        <w:rPr>
          <w:rFonts w:hint="eastAsia" w:ascii="仿宋_GB2312" w:hAnsi="仿宋_GB2312" w:eastAsia="仿宋_GB2312" w:cs="仿宋_GB2312"/>
        </w:rPr>
      </w:pPr>
      <w:r>
        <w:rPr>
          <w:rFonts w:hint="eastAsia" w:ascii="仿宋_GB2312" w:hAnsi="仿宋_GB2312" w:eastAsia="仿宋_GB2312" w:cs="仿宋_GB2312"/>
        </w:rPr>
        <w:t>（2）企业及其实际控制人信誉良好，合法经营，无不良记录，无恶意违约记录。</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    （3）我行信用评级结果在B3三级以上。</w:t>
      </w:r>
    </w:p>
    <w:p>
      <w:pPr>
        <w:pStyle w:val="30"/>
        <w:rPr>
          <w:rFonts w:hint="eastAsia" w:ascii="仿宋_GB2312" w:hAnsi="仿宋_GB2312" w:eastAsia="仿宋_GB2312" w:cs="仿宋_GB2312"/>
          <w:kern w:val="0"/>
        </w:rPr>
      </w:pPr>
      <w:r>
        <w:rPr>
          <w:rFonts w:hint="eastAsia" w:ascii="仿宋_GB2312" w:hAnsi="仿宋_GB2312" w:eastAsia="仿宋_GB2312" w:cs="仿宋_GB2312"/>
          <w:kern w:val="0"/>
        </w:rPr>
        <w:t xml:space="preserve">    （4）</w:t>
      </w:r>
      <w:r>
        <w:rPr>
          <w:rFonts w:hint="eastAsia" w:ascii="仿宋_GB2312" w:hAnsi="仿宋_GB2312" w:eastAsia="仿宋_GB2312" w:cs="仿宋_GB2312"/>
        </w:rPr>
        <w:t>企业名下现有贷款合计不超过上年度总收入的45%。</w:t>
      </w:r>
    </w:p>
    <w:p>
      <w:pPr>
        <w:pStyle w:val="30"/>
        <w:rPr>
          <w:rFonts w:hint="eastAsia" w:ascii="仿宋_GB2312" w:hAnsi="仿宋_GB2312" w:eastAsia="仿宋_GB2312" w:cs="仿宋_GB2312"/>
          <w:b/>
          <w:bCs/>
        </w:rPr>
      </w:pPr>
      <w:r>
        <w:rPr>
          <w:rFonts w:hint="eastAsia" w:ascii="仿宋_GB2312" w:hAnsi="仿宋_GB2312" w:eastAsia="仿宋_GB2312" w:cs="仿宋_GB2312"/>
        </w:rPr>
        <w:t>（5）近两年有两次含以上政府中标记录，且供货履约情况良好。</w:t>
      </w:r>
    </w:p>
    <w:p>
      <w:pPr>
        <w:pStyle w:val="30"/>
        <w:rPr>
          <w:rFonts w:hint="eastAsia" w:ascii="仿宋_GB2312" w:hAnsi="仿宋_GB2312" w:eastAsia="仿宋_GB2312" w:cs="仿宋_GB2312"/>
        </w:rPr>
      </w:pPr>
      <w:r>
        <w:rPr>
          <w:rFonts w:hint="eastAsia" w:ascii="仿宋_GB2312" w:hAnsi="仿宋_GB2312" w:eastAsia="仿宋_GB2312" w:cs="仿宋_GB2312"/>
        </w:rPr>
        <w:t>兴业银行洛阳分行</w:t>
      </w:r>
    </w:p>
    <w:p>
      <w:pPr>
        <w:pStyle w:val="30"/>
        <w:rPr>
          <w:rFonts w:hint="eastAsia" w:ascii="仿宋_GB2312" w:hAnsi="仿宋_GB2312" w:eastAsia="仿宋_GB2312" w:cs="仿宋_GB2312"/>
        </w:rPr>
      </w:pPr>
      <w:r>
        <w:rPr>
          <w:rFonts w:hint="eastAsia" w:ascii="仿宋_GB2312" w:hAnsi="仿宋_GB2312" w:eastAsia="仿宋_GB2312" w:cs="仿宋_GB2312"/>
        </w:rPr>
        <w:t>政府采购融资联系方式及产品介绍</w:t>
      </w:r>
    </w:p>
    <w:p>
      <w:pPr>
        <w:pStyle w:val="30"/>
        <w:rPr>
          <w:rFonts w:hint="eastAsia" w:ascii="仿宋_GB2312" w:hAnsi="仿宋_GB2312" w:eastAsia="仿宋_GB2312" w:cs="仿宋_GB2312"/>
        </w:rPr>
      </w:pPr>
      <w:r>
        <w:rPr>
          <w:rFonts w:hint="eastAsia" w:ascii="仿宋_GB2312" w:hAnsi="仿宋_GB2312" w:eastAsia="仿宋_GB2312" w:cs="仿宋_GB2312"/>
        </w:rPr>
        <w:t>分管领导：樊博（副行长、18638805299）；信贷经理：尚梅（市场营销部负责人、15538855595）；具体联系人：张海峰（产品经理、18603794400）</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产品介绍</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授信额度：最高不超过500万元（含）。</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期限：主体授信额度有效期不超过1年</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利率：自动生成贷款利率。</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用途：贷款资金专项用于借款企业履行政府交易采购平台采购合同或订单所需的各类成本、费用及劳务支出等短期流动资金需求和日常经营周转需要。</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担保方式：企业主个人提供连带责任保证，追加采购合同或订单对应的应收账款质押。</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支付方式：采用受托支付方式</w:t>
      </w:r>
    </w:p>
    <w:p>
      <w:pPr>
        <w:pStyle w:val="30"/>
        <w:numPr>
          <w:ilvl w:val="0"/>
          <w:numId w:val="1"/>
        </w:numPr>
        <w:ind w:firstLineChars="0"/>
        <w:rPr>
          <w:rFonts w:hint="eastAsia" w:ascii="仿宋_GB2312" w:hAnsi="仿宋_GB2312" w:eastAsia="仿宋_GB2312" w:cs="仿宋_GB2312"/>
        </w:rPr>
      </w:pPr>
      <w:r>
        <w:rPr>
          <w:rFonts w:hint="eastAsia" w:ascii="仿宋_GB2312" w:hAnsi="仿宋_GB2312" w:eastAsia="仿宋_GB2312" w:cs="仿宋_GB2312"/>
        </w:rPr>
        <w:t>还款方式：按月付息，本金可结合采购合同或订单情况及实际资金需求循环使用，采购合同或订单项下回款由系统自动扣划归还对应的贷款本息，借款企业也可自助提前还款。</w:t>
      </w:r>
    </w:p>
    <w:p>
      <w:pPr>
        <w:pStyle w:val="30"/>
        <w:rPr>
          <w:rFonts w:hint="eastAsia" w:ascii="仿宋_GB2312" w:hAnsi="仿宋_GB2312" w:eastAsia="仿宋_GB2312" w:cs="仿宋_GB2312"/>
        </w:rPr>
      </w:pPr>
      <w:r>
        <w:rPr>
          <w:rFonts w:hint="eastAsia" w:ascii="仿宋_GB2312" w:hAnsi="仿宋_GB2312" w:eastAsia="仿宋_GB2312" w:cs="仿宋_GB2312"/>
        </w:rPr>
        <w:t>工商银行洛阳分行“政采贷”产品</w:t>
      </w:r>
    </w:p>
    <w:p>
      <w:pPr>
        <w:pStyle w:val="30"/>
        <w:rPr>
          <w:rFonts w:hint="eastAsia" w:ascii="仿宋_GB2312" w:hAnsi="仿宋_GB2312" w:eastAsia="仿宋_GB2312" w:cs="仿宋_GB2312"/>
        </w:rPr>
      </w:pPr>
      <w:r>
        <w:rPr>
          <w:rFonts w:hint="eastAsia" w:ascii="仿宋_GB2312" w:hAnsi="仿宋_GB2312" w:eastAsia="仿宋_GB2312" w:cs="仿宋_GB2312"/>
        </w:rPr>
        <w:t>工商银行“政采贷”简介：</w:t>
      </w:r>
    </w:p>
    <w:p>
      <w:pPr>
        <w:pStyle w:val="30"/>
        <w:rPr>
          <w:rFonts w:hint="eastAsia" w:ascii="仿宋_GB2312" w:hAnsi="仿宋_GB2312" w:eastAsia="仿宋_GB2312" w:cs="仿宋_GB2312"/>
        </w:rPr>
      </w:pPr>
      <w:r>
        <w:rPr>
          <w:rFonts w:hint="eastAsia" w:ascii="仿宋_GB2312" w:hAnsi="仿宋_GB2312" w:eastAsia="仿宋_GB2312" w:cs="仿宋_GB2312"/>
        </w:rPr>
        <w:t>“政采贷”是工行与政府采购数据进行系统对接，根据获取包括但不限于供应商中标、采购合同、收验货、付款以及历史交易数据等信息，为政府供应商提供的融资贷款金融服务。</w:t>
      </w:r>
    </w:p>
    <w:p>
      <w:pPr>
        <w:pStyle w:val="30"/>
        <w:numPr>
          <w:ilvl w:val="0"/>
          <w:numId w:val="2"/>
        </w:numPr>
        <w:ind w:firstLineChars="0"/>
        <w:rPr>
          <w:rFonts w:hint="eastAsia" w:ascii="仿宋_GB2312" w:hAnsi="仿宋_GB2312" w:eastAsia="仿宋_GB2312" w:cs="仿宋_GB2312"/>
        </w:rPr>
      </w:pPr>
      <w:r>
        <w:rPr>
          <w:rFonts w:hint="eastAsia" w:ascii="仿宋_GB2312" w:hAnsi="仿宋_GB2312" w:eastAsia="仿宋_GB2312" w:cs="仿宋_GB2312"/>
        </w:rPr>
        <w:t>适用范围：供应商目前仅限于小微企业，后续将结合市场需要，适时拓展至大中型企业。</w:t>
      </w:r>
    </w:p>
    <w:p>
      <w:pPr>
        <w:pStyle w:val="30"/>
        <w:numPr>
          <w:ilvl w:val="0"/>
          <w:numId w:val="2"/>
        </w:numPr>
        <w:ind w:firstLineChars="0"/>
        <w:rPr>
          <w:rFonts w:hint="eastAsia" w:ascii="仿宋_GB2312" w:hAnsi="仿宋_GB2312" w:eastAsia="仿宋_GB2312" w:cs="仿宋_GB2312"/>
        </w:rPr>
      </w:pPr>
      <w:r>
        <w:rPr>
          <w:rFonts w:hint="eastAsia" w:ascii="仿宋_GB2312" w:hAnsi="仿宋_GB2312" w:eastAsia="仿宋_GB2312" w:cs="仿宋_GB2312"/>
        </w:rPr>
        <w:t>融资额度：供应商融资最高不超过订单金额70%。</w:t>
      </w:r>
    </w:p>
    <w:p>
      <w:pPr>
        <w:pStyle w:val="30"/>
        <w:numPr>
          <w:ilvl w:val="0"/>
          <w:numId w:val="2"/>
        </w:numPr>
        <w:ind w:firstLineChars="0"/>
        <w:rPr>
          <w:rFonts w:hint="eastAsia" w:ascii="仿宋_GB2312" w:hAnsi="仿宋_GB2312" w:eastAsia="仿宋_GB2312" w:cs="仿宋_GB2312"/>
        </w:rPr>
      </w:pPr>
      <w:r>
        <w:rPr>
          <w:rFonts w:hint="eastAsia" w:ascii="仿宋_GB2312" w:hAnsi="仿宋_GB2312" w:eastAsia="仿宋_GB2312" w:cs="仿宋_GB2312"/>
        </w:rPr>
        <w:t>贷款期限：根据政府采购合同等内容确定贷款期限，最长可以5年。</w:t>
      </w:r>
    </w:p>
    <w:p>
      <w:pPr>
        <w:pStyle w:val="30"/>
        <w:rPr>
          <w:rFonts w:hint="eastAsia" w:ascii="仿宋_GB2312" w:hAnsi="仿宋_GB2312" w:eastAsia="仿宋_GB2312" w:cs="仿宋_GB2312"/>
        </w:rPr>
      </w:pPr>
      <w:r>
        <w:rPr>
          <w:rFonts w:hint="eastAsia" w:ascii="仿宋_GB2312" w:hAnsi="仿宋_GB2312" w:eastAsia="仿宋_GB2312" w:cs="仿宋_GB2312"/>
        </w:rPr>
        <w:t>4、贷款利率：融资利率参考最近市场利率（LPR）合理确定。</w:t>
      </w:r>
    </w:p>
    <w:p>
      <w:pPr>
        <w:pStyle w:val="30"/>
        <w:rPr>
          <w:rFonts w:hint="eastAsia" w:ascii="仿宋_GB2312" w:hAnsi="仿宋_GB2312" w:eastAsia="仿宋_GB2312" w:cs="仿宋_GB2312"/>
        </w:rPr>
      </w:pPr>
      <w:r>
        <w:rPr>
          <w:rFonts w:hint="eastAsia" w:ascii="仿宋_GB2312" w:hAnsi="仿宋_GB2312" w:eastAsia="仿宋_GB2312" w:cs="仿宋_GB2312"/>
        </w:rPr>
        <w:t>5、办理手续：供应商与工行取得联系，开立账户，开通网上银行。与工行经办人员线下沟通确定融资金额，通过工行网上银行自助申请贷款金额。工行进行贷款指令确定，贷款线上发放至供应商工行账户。</w:t>
      </w:r>
    </w:p>
    <w:p>
      <w:pPr>
        <w:pStyle w:val="30"/>
        <w:rPr>
          <w:rFonts w:hint="eastAsia" w:ascii="仿宋_GB2312" w:hAnsi="仿宋_GB2312" w:eastAsia="仿宋_GB2312" w:cs="仿宋_GB2312"/>
        </w:rPr>
      </w:pPr>
      <w:r>
        <w:rPr>
          <w:rFonts w:hint="eastAsia" w:ascii="仿宋_GB2312" w:hAnsi="仿宋_GB2312" w:eastAsia="仿宋_GB2312" w:cs="仿宋_GB2312"/>
        </w:rPr>
        <w:t>分管领导：李亚琼：16603797557</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          李若明：13233995266</w:t>
      </w:r>
    </w:p>
    <w:p>
      <w:pPr>
        <w:pStyle w:val="30"/>
        <w:rPr>
          <w:rFonts w:hint="eastAsia" w:ascii="仿宋_GB2312" w:hAnsi="仿宋_GB2312" w:eastAsia="仿宋_GB2312" w:cs="仿宋_GB2312"/>
        </w:rPr>
      </w:pPr>
      <w:r>
        <w:rPr>
          <w:rFonts w:hint="eastAsia" w:ascii="仿宋_GB2312" w:hAnsi="仿宋_GB2312" w:eastAsia="仿宋_GB2312" w:cs="仿宋_GB2312"/>
        </w:rPr>
        <w:t>信贷经理：朱建国：13653893229</w:t>
      </w:r>
    </w:p>
    <w:p>
      <w:pPr>
        <w:pStyle w:val="30"/>
        <w:rPr>
          <w:rFonts w:hint="eastAsia" w:ascii="仿宋_GB2312" w:hAnsi="仿宋_GB2312" w:eastAsia="仿宋_GB2312" w:cs="仿宋_GB2312"/>
          <w:b/>
        </w:rPr>
      </w:pPr>
      <w:r>
        <w:rPr>
          <w:rFonts w:hint="eastAsia" w:ascii="仿宋_GB2312" w:hAnsi="仿宋_GB2312" w:eastAsia="仿宋_GB2312" w:cs="仿宋_GB2312"/>
        </w:rPr>
        <w:t xml:space="preserve">          张佩兰：15603799799</w:t>
      </w:r>
    </w:p>
    <w:p>
      <w:pPr>
        <w:pStyle w:val="30"/>
        <w:rPr>
          <w:rFonts w:hint="eastAsia" w:ascii="仿宋_GB2312" w:hAnsi="仿宋_GB2312" w:eastAsia="仿宋_GB2312" w:cs="仿宋_GB2312"/>
        </w:rPr>
      </w:pPr>
      <w:r>
        <w:rPr>
          <w:rFonts w:hint="eastAsia" w:ascii="仿宋_GB2312" w:hAnsi="仿宋_GB2312" w:eastAsia="仿宋_GB2312" w:cs="仿宋_GB2312"/>
        </w:rPr>
        <w:t>平安银行“政采E贷”产品介绍</w:t>
      </w:r>
    </w:p>
    <w:p>
      <w:pPr>
        <w:pStyle w:val="30"/>
        <w:rPr>
          <w:rFonts w:hint="eastAsia" w:ascii="仿宋_GB2312" w:hAnsi="仿宋_GB2312" w:eastAsia="仿宋_GB2312" w:cs="仿宋_GB2312"/>
        </w:rPr>
      </w:pPr>
      <w:r>
        <w:rPr>
          <w:rFonts w:hint="eastAsia" w:ascii="仿宋_GB2312" w:hAnsi="仿宋_GB2312" w:eastAsia="仿宋_GB2312" w:cs="仿宋_GB2312"/>
        </w:rPr>
        <w:t>平安银行“政采E贷”是平安银行与采购中心对接后，基于互联网技术、政府采购数据等信息，为中标政府采购项目的企业提供的互联网信用贷款。</w:t>
      </w:r>
    </w:p>
    <w:p>
      <w:pPr>
        <w:pStyle w:val="30"/>
        <w:rPr>
          <w:rFonts w:hint="eastAsia" w:ascii="仿宋_GB2312" w:hAnsi="仿宋_GB2312" w:eastAsia="仿宋_GB2312" w:cs="仿宋_GB2312"/>
        </w:rPr>
      </w:pPr>
      <w:r>
        <w:rPr>
          <w:rFonts w:hint="eastAsia" w:ascii="仿宋_GB2312" w:hAnsi="仿宋_GB2312" w:eastAsia="仿宋_GB2312" w:cs="仿宋_GB2312"/>
        </w:rPr>
        <w:t>产品优势：</w:t>
      </w:r>
    </w:p>
    <w:p>
      <w:pPr>
        <w:pStyle w:val="30"/>
        <w:rPr>
          <w:rFonts w:hint="eastAsia" w:ascii="仿宋_GB2312" w:hAnsi="仿宋_GB2312" w:eastAsia="仿宋_GB2312" w:cs="仿宋_GB2312"/>
        </w:rPr>
      </w:pPr>
      <w:r>
        <w:rPr>
          <w:rFonts w:hint="eastAsia" w:ascii="仿宋_GB2312" w:hAnsi="仿宋_GB2312" w:eastAsia="仿宋_GB2312" w:cs="仿宋_GB2312"/>
        </w:rPr>
        <w:t>1、额度高：线上最高500万元。</w:t>
      </w:r>
    </w:p>
    <w:p>
      <w:pPr>
        <w:pStyle w:val="30"/>
        <w:rPr>
          <w:rFonts w:hint="eastAsia" w:ascii="仿宋_GB2312" w:hAnsi="仿宋_GB2312" w:eastAsia="仿宋_GB2312" w:cs="仿宋_GB2312"/>
        </w:rPr>
      </w:pPr>
      <w:r>
        <w:rPr>
          <w:rFonts w:hint="eastAsia" w:ascii="仿宋_GB2312" w:hAnsi="仿宋_GB2312" w:eastAsia="仿宋_GB2312" w:cs="仿宋_GB2312"/>
        </w:rPr>
        <w:t>2、申请易：5分钟完成线上申请。</w:t>
      </w:r>
    </w:p>
    <w:p>
      <w:pPr>
        <w:pStyle w:val="30"/>
        <w:rPr>
          <w:rFonts w:hint="eastAsia" w:ascii="仿宋_GB2312" w:hAnsi="仿宋_GB2312" w:eastAsia="仿宋_GB2312" w:cs="仿宋_GB2312"/>
        </w:rPr>
      </w:pPr>
      <w:r>
        <w:rPr>
          <w:rFonts w:hint="eastAsia" w:ascii="仿宋_GB2312" w:hAnsi="仿宋_GB2312" w:eastAsia="仿宋_GB2312" w:cs="仿宋_GB2312"/>
        </w:rPr>
        <w:t>3、用款快：凭订单最快1天生效。</w:t>
      </w:r>
    </w:p>
    <w:p>
      <w:pPr>
        <w:pStyle w:val="30"/>
        <w:rPr>
          <w:rFonts w:hint="eastAsia" w:ascii="仿宋_GB2312" w:hAnsi="仿宋_GB2312" w:eastAsia="仿宋_GB2312" w:cs="仿宋_GB2312"/>
        </w:rPr>
      </w:pPr>
      <w:r>
        <w:rPr>
          <w:rFonts w:hint="eastAsia" w:ascii="仿宋_GB2312" w:hAnsi="仿宋_GB2312" w:eastAsia="仿宋_GB2312" w:cs="仿宋_GB2312"/>
        </w:rPr>
        <w:t>4、纯信用：凭政府中标订单即可融资。</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产品申请资格： </w:t>
      </w:r>
    </w:p>
    <w:p>
      <w:pPr>
        <w:pStyle w:val="30"/>
        <w:numPr>
          <w:ilvl w:val="0"/>
          <w:numId w:val="3"/>
        </w:numPr>
        <w:ind w:firstLineChars="0"/>
        <w:rPr>
          <w:rFonts w:hint="eastAsia" w:ascii="仿宋_GB2312" w:hAnsi="仿宋_GB2312" w:eastAsia="仿宋_GB2312" w:cs="仿宋_GB2312"/>
        </w:rPr>
      </w:pPr>
      <w:r>
        <w:rPr>
          <w:rFonts w:hint="eastAsia" w:ascii="仿宋_GB2312" w:hAnsi="仿宋_GB2312" w:eastAsia="仿宋_GB2312" w:cs="仿宋_GB2312"/>
        </w:rPr>
        <w:t>我行白名单财政项下的政府采购项目融资。</w:t>
      </w:r>
    </w:p>
    <w:p>
      <w:pPr>
        <w:pStyle w:val="30"/>
        <w:numPr>
          <w:ilvl w:val="0"/>
          <w:numId w:val="3"/>
        </w:numPr>
        <w:ind w:firstLineChars="0"/>
        <w:rPr>
          <w:rFonts w:hint="eastAsia" w:ascii="仿宋_GB2312" w:hAnsi="仿宋_GB2312" w:eastAsia="仿宋_GB2312" w:cs="仿宋_GB2312"/>
        </w:rPr>
      </w:pPr>
      <w:r>
        <w:rPr>
          <w:rFonts w:hint="eastAsia" w:ascii="仿宋_GB2312" w:hAnsi="仿宋_GB2312" w:eastAsia="仿宋_GB2312" w:cs="仿宋_GB2312"/>
        </w:rPr>
        <w:t>有历史中标采购记录的政府采购供应商。</w:t>
      </w:r>
    </w:p>
    <w:p>
      <w:pPr>
        <w:pStyle w:val="30"/>
        <w:numPr>
          <w:ilvl w:val="0"/>
          <w:numId w:val="3"/>
        </w:numPr>
        <w:ind w:firstLineChars="0"/>
        <w:rPr>
          <w:rFonts w:hint="eastAsia" w:ascii="仿宋_GB2312" w:hAnsi="仿宋_GB2312" w:eastAsia="仿宋_GB2312" w:cs="仿宋_GB2312"/>
        </w:rPr>
      </w:pPr>
      <w:r>
        <w:rPr>
          <w:rFonts w:hint="eastAsia" w:ascii="仿宋_GB2312" w:hAnsi="仿宋_GB2312" w:eastAsia="仿宋_GB2312" w:cs="仿宋_GB2312"/>
        </w:rPr>
        <w:t>企业及申请人信用良好。</w:t>
      </w:r>
    </w:p>
    <w:p>
      <w:pPr>
        <w:pStyle w:val="30"/>
        <w:rPr>
          <w:rFonts w:hint="eastAsia" w:ascii="仿宋_GB2312" w:hAnsi="仿宋_GB2312" w:eastAsia="仿宋_GB2312" w:cs="仿宋_GB2312"/>
        </w:rPr>
      </w:pPr>
      <w:r>
        <w:rPr>
          <w:rFonts w:hint="eastAsia" w:ascii="仿宋_GB2312" w:hAnsi="仿宋_GB2312" w:eastAsia="仿宋_GB2312" w:cs="仿宋_GB2312"/>
        </w:rPr>
        <w:t xml:space="preserve">期限、利率和还款方式： </w:t>
      </w:r>
    </w:p>
    <w:p>
      <w:pPr>
        <w:pStyle w:val="30"/>
        <w:rPr>
          <w:rFonts w:hint="eastAsia" w:ascii="仿宋_GB2312" w:hAnsi="仿宋_GB2312" w:eastAsia="仿宋_GB2312" w:cs="仿宋_GB2312"/>
        </w:rPr>
      </w:pPr>
      <w:r>
        <w:rPr>
          <w:rFonts w:hint="eastAsia" w:ascii="仿宋_GB2312" w:hAnsi="仿宋_GB2312" w:eastAsia="仿宋_GB2312" w:cs="仿宋_GB2312"/>
        </w:rPr>
        <w:t>期限：1个月到1年。</w:t>
      </w:r>
    </w:p>
    <w:p>
      <w:pPr>
        <w:pStyle w:val="30"/>
        <w:rPr>
          <w:rFonts w:hint="eastAsia" w:ascii="仿宋_GB2312" w:hAnsi="仿宋_GB2312" w:eastAsia="仿宋_GB2312" w:cs="仿宋_GB2312"/>
        </w:rPr>
      </w:pPr>
      <w:r>
        <w:rPr>
          <w:rFonts w:hint="eastAsia" w:ascii="仿宋_GB2312" w:hAnsi="仿宋_GB2312" w:eastAsia="仿宋_GB2312" w:cs="仿宋_GB2312"/>
        </w:rPr>
        <w:t>还款方式 ：先息后本、等额本息、等额本金。</w:t>
      </w:r>
    </w:p>
    <w:p>
      <w:pPr>
        <w:pStyle w:val="30"/>
        <w:rPr>
          <w:rFonts w:hint="eastAsia" w:ascii="仿宋_GB2312" w:hAnsi="仿宋_GB2312" w:eastAsia="仿宋_GB2312" w:cs="仿宋_GB2312"/>
        </w:rPr>
      </w:pPr>
      <w:r>
        <w:rPr>
          <w:rFonts w:hint="eastAsia" w:ascii="仿宋_GB2312" w:hAnsi="仿宋_GB2312" w:eastAsia="仿宋_GB2312" w:cs="仿宋_GB2312"/>
        </w:rPr>
        <w:t>利率：年化利率低至6% 。</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rPr>
        <w:t>举例1：</w:t>
      </w:r>
      <w:r>
        <w:rPr>
          <w:rFonts w:hint="eastAsia" w:ascii="仿宋_GB2312" w:hAnsi="仿宋_GB2312" w:eastAsia="仿宋_GB2312" w:cs="仿宋_GB2312"/>
        </w:rPr>
        <w:t>贷款100万元，3个月（先息后本，利率6%），前两个月需要支付利息5000元/月，到期还本付息。</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rPr>
        <w:t>举例2：</w:t>
      </w:r>
      <w:r>
        <w:rPr>
          <w:rFonts w:hint="eastAsia" w:ascii="仿宋_GB2312" w:hAnsi="仿宋_GB2312" w:eastAsia="仿宋_GB2312" w:cs="仿宋_GB2312"/>
        </w:rPr>
        <w:t>贷款100万元，1年期限（等额本息，利率6%），每个月需要支付本息约86035元。</w:t>
      </w:r>
    </w:p>
    <w:p>
      <w:pPr>
        <w:pStyle w:val="30"/>
        <w:rPr>
          <w:rFonts w:hint="eastAsia" w:ascii="仿宋_GB2312" w:hAnsi="仿宋_GB2312" w:eastAsia="仿宋_GB2312" w:cs="仿宋_GB2312"/>
        </w:rPr>
      </w:pPr>
      <w:r>
        <w:rPr>
          <w:rFonts w:hint="eastAsia" w:ascii="仿宋_GB2312" w:hAnsi="仿宋_GB2312" w:eastAsia="仿宋_GB2312" w:cs="仿宋_GB2312"/>
        </w:rPr>
        <w:t>平安银行洛阳分行联系人：</w:t>
      </w:r>
    </w:p>
    <w:p>
      <w:pPr>
        <w:pStyle w:val="30"/>
        <w:rPr>
          <w:rFonts w:hint="eastAsia" w:ascii="仿宋_GB2312" w:hAnsi="仿宋_GB2312" w:eastAsia="仿宋_GB2312" w:cs="仿宋_GB2312"/>
        </w:rPr>
      </w:pPr>
      <w:r>
        <w:rPr>
          <w:rFonts w:hint="eastAsia" w:ascii="仿宋_GB2312" w:hAnsi="仿宋_GB2312" w:eastAsia="仿宋_GB2312" w:cs="仿宋_GB2312"/>
        </w:rPr>
        <w:t>总经理：    王煜    13523601120</w:t>
      </w:r>
    </w:p>
    <w:p>
      <w:pPr>
        <w:pStyle w:val="30"/>
        <w:rPr>
          <w:rFonts w:hint="eastAsia" w:ascii="仿宋_GB2312" w:hAnsi="仿宋_GB2312" w:eastAsia="仿宋_GB2312" w:cs="仿宋_GB2312"/>
        </w:rPr>
      </w:pPr>
      <w:r>
        <w:rPr>
          <w:rFonts w:hint="eastAsia" w:ascii="仿宋_GB2312" w:hAnsi="仿宋_GB2312" w:eastAsia="仿宋_GB2312" w:cs="仿宋_GB2312"/>
        </w:rPr>
        <w:t>业务经理：  许洛周  13938876588</w:t>
      </w:r>
    </w:p>
    <w:p>
      <w:pPr>
        <w:pStyle w:val="30"/>
        <w:rPr>
          <w:rFonts w:hint="eastAsia" w:ascii="仿宋_GB2312" w:hAnsi="仿宋_GB2312" w:eastAsia="仿宋_GB2312" w:cs="仿宋_GB2312"/>
        </w:rPr>
      </w:pPr>
      <w:r>
        <w:rPr>
          <w:rFonts w:hint="eastAsia" w:ascii="仿宋_GB2312" w:hAnsi="仿宋_GB2312" w:eastAsia="仿宋_GB2312" w:cs="仿宋_GB2312"/>
        </w:rPr>
        <w:t>业务负责人：许洛周  13938876588</w:t>
      </w:r>
    </w:p>
    <w:p>
      <w:pPr>
        <w:pStyle w:val="30"/>
        <w:rPr>
          <w:rFonts w:hint="eastAsia" w:ascii="仿宋_GB2312" w:hAnsi="仿宋_GB2312" w:eastAsia="仿宋_GB2312" w:cs="仿宋_GB2312"/>
        </w:rPr>
      </w:pPr>
      <w:r>
        <w:rPr>
          <w:rFonts w:hint="eastAsia" w:ascii="仿宋_GB2312" w:hAnsi="仿宋_GB2312" w:eastAsia="仿宋_GB2312" w:cs="仿宋_GB2312"/>
        </w:rPr>
        <w:t>浙商银行“政采贷”</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一、贷款产品介绍</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政采贷”是本行为在政府机关、事业单位、社会团体、国有企业等招标进行的采购活动中中标并签订采购合同的小微企业发放的，以采购人合同款支付作为还款来源的流动资金贷款。借款人为符合本行标准的小型、微型企业。融资模式包括采购合同融资模式与应收账款融资模式。采购项目包括货物类、服务类和部分工程类。</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 xml:space="preserve">二、适用对象                            </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连续经营 2 年及以上或实际控制人有 3 年及以上相关行业从业经验经营状况良好，信用记录良好小微企业。</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三、贷款期限</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贷款期限：货物类、服务类利率最长一年，工程类最长可做12个月。</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四、产品特点</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中标即贷，最高可贷1000万，最快三天审批放款，可做工程类项目。</w:t>
      </w:r>
    </w:p>
    <w:p>
      <w:pPr>
        <w:pStyle w:val="46"/>
        <w:ind w:firstLine="358"/>
        <w:rPr>
          <w:rFonts w:hint="eastAsia" w:ascii="仿宋_GB2312" w:hAnsi="仿宋_GB2312" w:eastAsia="仿宋_GB2312" w:cs="仿宋_GB2312"/>
        </w:rPr>
      </w:pPr>
      <w:r>
        <w:rPr>
          <w:rFonts w:hint="eastAsia" w:ascii="仿宋_GB2312" w:hAnsi="仿宋_GB2312" w:eastAsia="仿宋_GB2312" w:cs="仿宋_GB2312"/>
        </w:rPr>
        <w:t xml:space="preserve">分管领导：张庆浩   联系电话： 18538198600  </w:t>
      </w:r>
    </w:p>
    <w:p>
      <w:pPr>
        <w:pStyle w:val="30"/>
        <w:rPr>
          <w:rFonts w:hint="eastAsia" w:ascii="仿宋_GB2312" w:hAnsi="仿宋_GB2312" w:eastAsia="仿宋_GB2312" w:cs="仿宋_GB2312"/>
        </w:rPr>
      </w:pPr>
      <w:r>
        <w:rPr>
          <w:rFonts w:hint="eastAsia" w:ascii="仿宋_GB2312" w:hAnsi="仿宋_GB2312" w:eastAsia="仿宋_GB2312" w:cs="仿宋_GB2312"/>
        </w:rPr>
        <w:t>信贷经理：郭利波   联系电话：15937918530    具体负责人：李超峰  联系电话：15538530</w:t>
      </w:r>
    </w:p>
    <w:p>
      <w:pPr>
        <w:pStyle w:val="30"/>
        <w:rPr>
          <w:rFonts w:hint="eastAsia" w:ascii="仿宋_GB2312" w:hAnsi="仿宋_GB2312" w:eastAsia="仿宋_GB2312" w:cs="仿宋_GB2312"/>
        </w:rPr>
      </w:pPr>
      <w:r>
        <w:rPr>
          <w:rFonts w:hint="eastAsia" w:ascii="仿宋_GB2312" w:hAnsi="仿宋_GB2312" w:eastAsia="仿宋_GB2312" w:cs="仿宋_GB2312"/>
        </w:rPr>
        <w:t>广发银行“政采贷”</w:t>
      </w:r>
    </w:p>
    <w:p>
      <w:pPr>
        <w:pStyle w:val="30"/>
        <w:numPr>
          <w:ilvl w:val="0"/>
          <w:numId w:val="4"/>
        </w:numPr>
        <w:ind w:firstLineChars="0"/>
        <w:rPr>
          <w:rFonts w:hint="eastAsia" w:ascii="仿宋_GB2312" w:hAnsi="仿宋_GB2312" w:eastAsia="仿宋_GB2312" w:cs="仿宋_GB2312"/>
        </w:rPr>
      </w:pPr>
      <w:r>
        <w:rPr>
          <w:rFonts w:hint="eastAsia" w:ascii="仿宋_GB2312" w:hAnsi="仿宋_GB2312" w:eastAsia="仿宋_GB2312" w:cs="仿宋_GB2312"/>
        </w:rPr>
        <w:t>广发银行“政采贷”</w:t>
      </w:r>
    </w:p>
    <w:p>
      <w:pPr>
        <w:pStyle w:val="30"/>
        <w:numPr>
          <w:ilvl w:val="0"/>
          <w:numId w:val="5"/>
        </w:numPr>
        <w:ind w:firstLineChars="0"/>
        <w:rPr>
          <w:rFonts w:hint="eastAsia" w:ascii="仿宋_GB2312" w:hAnsi="仿宋_GB2312" w:eastAsia="仿宋_GB2312" w:cs="仿宋_GB2312"/>
        </w:rPr>
      </w:pPr>
      <w:r>
        <w:rPr>
          <w:rFonts w:hint="eastAsia" w:ascii="仿宋_GB2312" w:hAnsi="仿宋_GB2312" w:eastAsia="仿宋_GB2312" w:cs="仿宋_GB2312"/>
        </w:rPr>
        <w:t>对象：针对政府采购平台内资信情况良好、经营正常的中小微企业供应商提供原材料购买、组织生产、货物运输等流动资金授信服务。</w:t>
      </w:r>
    </w:p>
    <w:p>
      <w:pPr>
        <w:pStyle w:val="30"/>
        <w:numPr>
          <w:ilvl w:val="0"/>
          <w:numId w:val="5"/>
        </w:numPr>
        <w:ind w:firstLineChars="0"/>
        <w:rPr>
          <w:rFonts w:hint="eastAsia" w:ascii="仿宋_GB2312" w:hAnsi="仿宋_GB2312" w:eastAsia="仿宋_GB2312" w:cs="仿宋_GB2312"/>
        </w:rPr>
      </w:pPr>
      <w:r>
        <w:rPr>
          <w:rFonts w:hint="eastAsia" w:ascii="仿宋_GB2312" w:hAnsi="仿宋_GB2312" w:eastAsia="仿宋_GB2312" w:cs="仿宋_GB2312"/>
        </w:rPr>
        <w:t>担保方式：以政府采购项目下的应收账款质押；企业实际控制人及主要个人股东提供连带责任保证担保</w:t>
      </w:r>
    </w:p>
    <w:p>
      <w:pPr>
        <w:pStyle w:val="30"/>
        <w:numPr>
          <w:ilvl w:val="0"/>
          <w:numId w:val="5"/>
        </w:numPr>
        <w:ind w:firstLineChars="0"/>
        <w:rPr>
          <w:rFonts w:hint="eastAsia" w:ascii="仿宋_GB2312" w:hAnsi="仿宋_GB2312" w:eastAsia="仿宋_GB2312" w:cs="仿宋_GB2312"/>
        </w:rPr>
      </w:pPr>
      <w:r>
        <w:rPr>
          <w:rFonts w:hint="eastAsia" w:ascii="仿宋_GB2312" w:hAnsi="仿宋_GB2312" w:eastAsia="仿宋_GB2312" w:cs="仿宋_GB2312"/>
        </w:rPr>
        <w:t>授信额度：单户敞口授信额度不超过1000万元；单笔采购项目融资不超过有效合同净额的90%</w:t>
      </w:r>
    </w:p>
    <w:p>
      <w:pPr>
        <w:pStyle w:val="30"/>
        <w:numPr>
          <w:ilvl w:val="0"/>
          <w:numId w:val="5"/>
        </w:numPr>
        <w:ind w:firstLineChars="0"/>
        <w:rPr>
          <w:rFonts w:hint="eastAsia" w:ascii="仿宋_GB2312" w:hAnsi="仿宋_GB2312" w:eastAsia="仿宋_GB2312" w:cs="仿宋_GB2312"/>
        </w:rPr>
      </w:pPr>
      <w:r>
        <w:rPr>
          <w:rFonts w:hint="eastAsia" w:ascii="仿宋_GB2312" w:hAnsi="仿宋_GB2312" w:eastAsia="仿宋_GB2312" w:cs="仿宋_GB2312"/>
        </w:rPr>
        <w:t>授信期限：额度有效期一年，授信期限不超过一年且不得超过额度到期日后3个月，不超过采购项目合同约定的最迟付款日后3个月</w:t>
      </w:r>
    </w:p>
    <w:p>
      <w:pPr>
        <w:pStyle w:val="30"/>
        <w:numPr>
          <w:ilvl w:val="0"/>
          <w:numId w:val="5"/>
        </w:numPr>
        <w:ind w:firstLineChars="0"/>
        <w:rPr>
          <w:rFonts w:hint="eastAsia" w:ascii="仿宋_GB2312" w:hAnsi="仿宋_GB2312" w:eastAsia="仿宋_GB2312" w:cs="仿宋_GB2312"/>
        </w:rPr>
      </w:pPr>
      <w:r>
        <w:rPr>
          <w:rFonts w:hint="eastAsia" w:ascii="仿宋_GB2312" w:hAnsi="仿宋_GB2312" w:eastAsia="仿宋_GB2312" w:cs="仿宋_GB2312"/>
        </w:rPr>
        <w:t>还款方式：按月付息，可根据单笔业务实际付款频率和时间点进行还款，不得采取随借随还出账模式，还款方式应与政府采购合同约定的应收账款金额、账期等相匹配。</w:t>
      </w:r>
    </w:p>
    <w:p>
      <w:pPr>
        <w:pStyle w:val="30"/>
        <w:numPr>
          <w:ilvl w:val="0"/>
          <w:numId w:val="4"/>
        </w:numPr>
        <w:ind w:firstLineChars="0"/>
        <w:rPr>
          <w:rFonts w:hint="eastAsia" w:ascii="仿宋_GB2312" w:hAnsi="仿宋_GB2312" w:eastAsia="仿宋_GB2312" w:cs="仿宋_GB2312"/>
        </w:rPr>
      </w:pPr>
      <w:r>
        <w:rPr>
          <w:rFonts w:hint="eastAsia" w:ascii="仿宋_GB2312" w:hAnsi="仿宋_GB2312" w:eastAsia="仿宋_GB2312" w:cs="仿宋_GB2312"/>
        </w:rPr>
        <w:t>准入标准</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企业成立且持续经营满3年以上，主营业务未有变化，有固定经营场所，且注册地在当地</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政府采购历史超过一年或进入政府采购供应商名单时间超过一年，实际履约不低于一次</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近两年销售收入保持正增长或主营业务利润为正</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资产负债率不超过70%</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在我行评价不低于BB+级</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企业主（含实际控制人、主要股东或配偶）拥有本地户口或房产</w:t>
      </w:r>
    </w:p>
    <w:p>
      <w:pPr>
        <w:pStyle w:val="30"/>
        <w:numPr>
          <w:ilvl w:val="0"/>
          <w:numId w:val="6"/>
        </w:numPr>
        <w:ind w:firstLineChars="0"/>
        <w:rPr>
          <w:rFonts w:hint="eastAsia" w:ascii="仿宋_GB2312" w:hAnsi="仿宋_GB2312" w:eastAsia="仿宋_GB2312" w:cs="仿宋_GB2312"/>
        </w:rPr>
      </w:pPr>
      <w:r>
        <w:rPr>
          <w:rFonts w:hint="eastAsia" w:ascii="仿宋_GB2312" w:hAnsi="仿宋_GB2312" w:eastAsia="仿宋_GB2312" w:cs="仿宋_GB2312"/>
        </w:rPr>
        <w:t>不得介入在金融机构有未结清（互）保类授信（含实际控制人夫妇个人经营性贷款）的企业</w:t>
      </w:r>
    </w:p>
    <w:p>
      <w:pPr>
        <w:pStyle w:val="30"/>
        <w:numPr>
          <w:ilvl w:val="0"/>
          <w:numId w:val="4"/>
        </w:numPr>
        <w:ind w:firstLineChars="0"/>
        <w:rPr>
          <w:rFonts w:hint="eastAsia" w:ascii="仿宋_GB2312" w:hAnsi="仿宋_GB2312" w:eastAsia="仿宋_GB2312" w:cs="仿宋_GB2312"/>
        </w:rPr>
      </w:pPr>
      <w:r>
        <w:rPr>
          <w:rFonts w:hint="eastAsia" w:ascii="仿宋_GB2312" w:hAnsi="仿宋_GB2312" w:eastAsia="仿宋_GB2312" w:cs="仿宋_GB2312"/>
        </w:rPr>
        <w:t>授信用途</w:t>
      </w:r>
    </w:p>
    <w:p>
      <w:pPr>
        <w:pStyle w:val="30"/>
        <w:rPr>
          <w:rFonts w:hint="eastAsia" w:ascii="仿宋_GB2312" w:hAnsi="仿宋_GB2312" w:eastAsia="仿宋_GB2312" w:cs="仿宋_GB2312"/>
        </w:rPr>
      </w:pPr>
      <w:r>
        <w:rPr>
          <w:rFonts w:hint="eastAsia" w:ascii="仿宋_GB2312" w:hAnsi="仿宋_GB2312" w:eastAsia="仿宋_GB2312" w:cs="仿宋_GB2312"/>
        </w:rPr>
        <w:t>授信仅限于借款人自身在具体合同项下的原材料采购、组织生产、货物运输等劳动资金需求，不得挪用于担保企业、借款人关联企业、借款人固定资产建设和股本权益类投资</w:t>
      </w:r>
    </w:p>
    <w:p>
      <w:pPr>
        <w:pStyle w:val="30"/>
        <w:numPr>
          <w:ilvl w:val="0"/>
          <w:numId w:val="4"/>
        </w:numPr>
        <w:ind w:firstLineChars="0"/>
        <w:rPr>
          <w:rFonts w:hint="eastAsia" w:ascii="仿宋_GB2312" w:hAnsi="仿宋_GB2312" w:eastAsia="仿宋_GB2312" w:cs="仿宋_GB2312"/>
        </w:rPr>
      </w:pPr>
      <w:r>
        <w:rPr>
          <w:rFonts w:hint="eastAsia" w:ascii="仿宋_GB2312" w:hAnsi="仿宋_GB2312" w:eastAsia="仿宋_GB2312" w:cs="仿宋_GB2312"/>
        </w:rPr>
        <w:t>业务流程</w:t>
      </w:r>
    </w:p>
    <w:p>
      <w:pPr>
        <w:pStyle w:val="30"/>
        <w:numPr>
          <w:ilvl w:val="0"/>
          <w:numId w:val="7"/>
        </w:numPr>
        <w:ind w:firstLineChars="0"/>
        <w:rPr>
          <w:rFonts w:hint="eastAsia" w:ascii="仿宋_GB2312" w:hAnsi="仿宋_GB2312" w:eastAsia="仿宋_GB2312" w:cs="仿宋_GB2312"/>
        </w:rPr>
      </w:pPr>
      <w:r>
        <w:rPr>
          <w:rFonts w:hint="eastAsia" w:ascii="仿宋_GB2312" w:hAnsi="仿宋_GB2312" w:eastAsia="仿宋_GB2312" w:cs="仿宋_GB2312"/>
        </w:rPr>
        <w:t>业务访谈，确定贸易真实性</w:t>
      </w:r>
    </w:p>
    <w:p>
      <w:pPr>
        <w:pStyle w:val="30"/>
        <w:numPr>
          <w:ilvl w:val="0"/>
          <w:numId w:val="7"/>
        </w:numPr>
        <w:ind w:firstLineChars="0"/>
        <w:rPr>
          <w:rFonts w:hint="eastAsia" w:ascii="仿宋_GB2312" w:hAnsi="仿宋_GB2312" w:eastAsia="仿宋_GB2312" w:cs="仿宋_GB2312"/>
        </w:rPr>
      </w:pPr>
      <w:r>
        <w:rPr>
          <w:rFonts w:hint="eastAsia" w:ascii="仿宋_GB2312" w:hAnsi="仿宋_GB2312" w:eastAsia="仿宋_GB2312" w:cs="仿宋_GB2312"/>
        </w:rPr>
        <w:t>授信申请，企业按照我行授信调查的相关规定提供申请资料</w:t>
      </w:r>
    </w:p>
    <w:p>
      <w:pPr>
        <w:pStyle w:val="30"/>
        <w:numPr>
          <w:ilvl w:val="0"/>
          <w:numId w:val="7"/>
        </w:numPr>
        <w:ind w:firstLineChars="0"/>
        <w:rPr>
          <w:rFonts w:hint="eastAsia" w:ascii="仿宋_GB2312" w:hAnsi="仿宋_GB2312" w:eastAsia="仿宋_GB2312" w:cs="仿宋_GB2312"/>
        </w:rPr>
      </w:pPr>
      <w:r>
        <w:rPr>
          <w:rFonts w:hint="eastAsia" w:ascii="仿宋_GB2312" w:hAnsi="仿宋_GB2312" w:eastAsia="仿宋_GB2312" w:cs="仿宋_GB2312"/>
        </w:rPr>
        <w:t>授信调查与额度核定，客户经理双人调查，发起客户评级，并按流程提交审批</w:t>
      </w:r>
    </w:p>
    <w:p>
      <w:pPr>
        <w:pStyle w:val="30"/>
        <w:numPr>
          <w:ilvl w:val="0"/>
          <w:numId w:val="7"/>
        </w:numPr>
        <w:ind w:firstLineChars="0"/>
        <w:rPr>
          <w:rFonts w:hint="eastAsia" w:ascii="仿宋_GB2312" w:hAnsi="仿宋_GB2312" w:eastAsia="仿宋_GB2312" w:cs="仿宋_GB2312"/>
        </w:rPr>
      </w:pPr>
      <w:r>
        <w:rPr>
          <w:rFonts w:hint="eastAsia" w:ascii="仿宋_GB2312" w:hAnsi="仿宋_GB2312" w:eastAsia="仿宋_GB2312" w:cs="仿宋_GB2312"/>
        </w:rPr>
        <w:t>授信审查审批</w:t>
      </w:r>
    </w:p>
    <w:p>
      <w:pPr>
        <w:pStyle w:val="30"/>
        <w:numPr>
          <w:ilvl w:val="0"/>
          <w:numId w:val="7"/>
        </w:numPr>
        <w:ind w:firstLineChars="0"/>
        <w:rPr>
          <w:rFonts w:hint="eastAsia" w:ascii="仿宋_GB2312" w:hAnsi="仿宋_GB2312" w:eastAsia="仿宋_GB2312" w:cs="仿宋_GB2312"/>
        </w:rPr>
      </w:pPr>
      <w:r>
        <w:rPr>
          <w:rFonts w:hint="eastAsia" w:ascii="仿宋_GB2312" w:hAnsi="仿宋_GB2312" w:eastAsia="仿宋_GB2312" w:cs="仿宋_GB2312"/>
        </w:rPr>
        <w:t>按照要求出账</w:t>
      </w:r>
    </w:p>
    <w:p>
      <w:pPr>
        <w:pStyle w:val="30"/>
        <w:rPr>
          <w:rFonts w:hint="eastAsia" w:ascii="仿宋_GB2312" w:hAnsi="仿宋_GB2312" w:eastAsia="仿宋_GB2312" w:cs="仿宋_GB2312"/>
        </w:rPr>
      </w:pPr>
      <w:r>
        <w:rPr>
          <w:rFonts w:hint="eastAsia" w:ascii="仿宋_GB2312" w:hAnsi="仿宋_GB2312" w:eastAsia="仿宋_GB2312" w:cs="仿宋_GB2312"/>
        </w:rPr>
        <w:t>主管行长：      李文强  18137865269</w:t>
      </w:r>
    </w:p>
    <w:p>
      <w:pPr>
        <w:pStyle w:val="30"/>
        <w:rPr>
          <w:rFonts w:hint="eastAsia" w:ascii="仿宋_GB2312" w:hAnsi="仿宋_GB2312" w:eastAsia="仿宋_GB2312" w:cs="仿宋_GB2312"/>
        </w:rPr>
      </w:pPr>
      <w:r>
        <w:rPr>
          <w:rFonts w:hint="eastAsia" w:ascii="仿宋_GB2312" w:hAnsi="仿宋_GB2312" w:eastAsia="仿宋_GB2312" w:cs="仿宋_GB2312"/>
        </w:rPr>
        <w:t>具体负责人：    何俊杰  13838894026</w:t>
      </w:r>
    </w:p>
    <w:p>
      <w:pPr>
        <w:pStyle w:val="30"/>
        <w:rPr>
          <w:rFonts w:hint="eastAsia" w:ascii="仿宋_GB2312" w:hAnsi="仿宋_GB2312" w:eastAsia="仿宋_GB2312" w:cs="仿宋_GB2312"/>
        </w:rPr>
      </w:pPr>
      <w:r>
        <w:rPr>
          <w:rFonts w:hint="eastAsia" w:ascii="仿宋_GB2312" w:hAnsi="仿宋_GB2312" w:eastAsia="仿宋_GB2312" w:cs="仿宋_GB2312"/>
        </w:rPr>
        <w:t>信贷经理：      姜晓凤  15103799119</w:t>
      </w:r>
    </w:p>
    <w:p>
      <w:pPr>
        <w:pStyle w:val="30"/>
        <w:rPr>
          <w:rFonts w:hint="eastAsia" w:ascii="仿宋_GB2312" w:hAnsi="仿宋_GB2312" w:eastAsia="仿宋_GB2312" w:cs="仿宋_GB2312"/>
        </w:rPr>
      </w:pPr>
      <w:r>
        <w:rPr>
          <w:rFonts w:hint="eastAsia" w:ascii="仿宋_GB2312" w:hAnsi="仿宋_GB2312" w:eastAsia="仿宋_GB2312" w:cs="仿宋_GB2312"/>
        </w:rPr>
        <w:t>中信银行洛阳分行”政采贷”</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一、产品释义</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“政采贷”是中信银行为政府采购中标小微企业提供的特色融资业务，致力于解决政府采购上游供应商的融资难题。</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二、产品特点</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授信额度高、授信期限长、担保方式活</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三、产品内容</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金额最高1000万元（含）、贷款期限最长1年（含）、无需抵质押物</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四、申请基本条件</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有固定的经营场所</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信用记录良好，无不良、违法行为；</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持续经营6个月（含）以上或实际控制人从业2年以上</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从事政府采购活动1年以上；</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具备政府采购投标资格且交易记录良好</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采购项目符合国家产业政策和资源环保政策要求</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五、申请资料</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营业执照；实际控制人身份证件；经营情况资料；从事政府采购活动资料；近一年政府采购回款的银行流水</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中信银行洛阳分行”政采贷”联系人：</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高晋卿   洛阳分行副行长 18637127868</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闫恺      洛阳分行普惠金融部总经理 15837959999</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陈幽静   洛阳分行普惠金融部信贷经理  15838817353</w:t>
      </w:r>
    </w:p>
    <w:p>
      <w:pPr>
        <w:pStyle w:val="30"/>
        <w:rPr>
          <w:rFonts w:hint="eastAsia" w:ascii="仿宋_GB2312" w:hAnsi="仿宋_GB2312" w:eastAsia="仿宋_GB2312" w:cs="仿宋_GB2312"/>
        </w:rPr>
      </w:pPr>
      <w:r>
        <w:rPr>
          <w:rFonts w:hint="eastAsia" w:ascii="仿宋_GB2312" w:hAnsi="仿宋_GB2312" w:eastAsia="仿宋_GB2312" w:cs="仿宋_GB2312"/>
        </w:rPr>
        <w:t>洛阳银行“政采贷”</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（一）资料清单</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  1、借款人依法成立并有效存续的相关材料；</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  2、经政府采购项目中标的证明材料；</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  3、以往参加政府采购项目的履约情况；</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  4、其他洛阳银行认为需要提供的资料。</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（二）授信要素</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1、贷款额度：</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原则上不超过政府采购合同金额的70%。</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2、期限与还款方式：</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与政府采购合同中约定的结算周期、付款方式等相匹配。</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3、担保方式：</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法定代表人、实际控制人提供连带责任保证，放款前完成应收账款质押登记手续。</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（三）联系方式</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分管领导：陈经理 15837979663</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信贷经理、具体负责人：任经理 18738439998</w:t>
      </w:r>
    </w:p>
    <w:p>
      <w:pPr>
        <w:pStyle w:val="30"/>
        <w:rPr>
          <w:rFonts w:hint="eastAsia" w:ascii="仿宋_GB2312" w:hAnsi="仿宋_GB2312" w:eastAsia="仿宋_GB2312" w:cs="仿宋_GB2312"/>
        </w:rPr>
      </w:pPr>
      <w:r>
        <w:rPr>
          <w:rFonts w:hint="eastAsia" w:ascii="仿宋_GB2312" w:hAnsi="仿宋_GB2312" w:eastAsia="仿宋_GB2312" w:cs="仿宋_GB2312"/>
        </w:rPr>
        <w:t>邮储银行政采贷</w:t>
      </w:r>
    </w:p>
    <w:p>
      <w:pPr>
        <w:pStyle w:val="30"/>
        <w:rPr>
          <w:rFonts w:hint="eastAsia" w:ascii="仿宋_GB2312" w:hAnsi="仿宋_GB2312" w:eastAsia="仿宋_GB2312" w:cs="仿宋_GB2312"/>
        </w:rPr>
      </w:pPr>
      <w:r>
        <w:rPr>
          <w:rFonts w:hint="eastAsia" w:ascii="仿宋_GB2312" w:hAnsi="仿宋_GB2312" w:eastAsia="仿宋_GB2312" w:cs="仿宋_GB2312"/>
        </w:rPr>
        <w:t>贷款对象：</w:t>
      </w:r>
    </w:p>
    <w:p>
      <w:pPr>
        <w:pStyle w:val="30"/>
        <w:rPr>
          <w:rFonts w:hint="eastAsia" w:ascii="仿宋_GB2312" w:hAnsi="仿宋_GB2312" w:eastAsia="仿宋_GB2312" w:cs="仿宋_GB2312"/>
        </w:rPr>
      </w:pPr>
      <w:r>
        <w:rPr>
          <w:rFonts w:hint="eastAsia" w:ascii="仿宋_GB2312" w:hAnsi="仿宋_GB2312" w:eastAsia="仿宋_GB2312" w:cs="仿宋_GB2312"/>
        </w:rPr>
        <w:t>1.已获得省本级政府采购中标通知，具备履约能力；</w:t>
      </w:r>
    </w:p>
    <w:p>
      <w:pPr>
        <w:pStyle w:val="30"/>
        <w:rPr>
          <w:rFonts w:hint="eastAsia" w:ascii="仿宋_GB2312" w:hAnsi="仿宋_GB2312" w:eastAsia="仿宋_GB2312" w:cs="仿宋_GB2312"/>
        </w:rPr>
      </w:pPr>
      <w:r>
        <w:rPr>
          <w:rFonts w:hint="eastAsia" w:ascii="仿宋_GB2312" w:hAnsi="仿宋_GB2312" w:eastAsia="仿宋_GB2312" w:cs="仿宋_GB2312"/>
        </w:rPr>
        <w:t>2.企业在政府采购活动中与政府采购合作1年（含）以上；</w:t>
      </w:r>
    </w:p>
    <w:p>
      <w:pPr>
        <w:pStyle w:val="30"/>
        <w:rPr>
          <w:rFonts w:hint="eastAsia" w:ascii="仿宋_GB2312" w:hAnsi="仿宋_GB2312" w:eastAsia="仿宋_GB2312" w:cs="仿宋_GB2312"/>
        </w:rPr>
      </w:pPr>
      <w:r>
        <w:rPr>
          <w:rFonts w:hint="eastAsia" w:ascii="仿宋_GB2312" w:hAnsi="仿宋_GB2312" w:eastAsia="仿宋_GB2312" w:cs="仿宋_GB2312"/>
        </w:rPr>
        <w:t>3.在邮储银行开立回款专用账户。</w:t>
      </w:r>
    </w:p>
    <w:p>
      <w:pPr>
        <w:pStyle w:val="30"/>
        <w:rPr>
          <w:rFonts w:hint="eastAsia" w:ascii="仿宋_GB2312" w:hAnsi="仿宋_GB2312" w:eastAsia="仿宋_GB2312" w:cs="仿宋_GB2312"/>
        </w:rPr>
      </w:pPr>
      <w:r>
        <w:rPr>
          <w:rFonts w:hint="eastAsia" w:ascii="仿宋_GB2312" w:hAnsi="仿宋_GB2312" w:eastAsia="仿宋_GB2312" w:cs="仿宋_GB2312"/>
        </w:rPr>
        <w:t>贷款要素：</w:t>
      </w:r>
    </w:p>
    <w:p>
      <w:pPr>
        <w:pStyle w:val="30"/>
        <w:rPr>
          <w:rFonts w:hint="eastAsia" w:ascii="仿宋_GB2312" w:hAnsi="仿宋_GB2312" w:eastAsia="仿宋_GB2312" w:cs="仿宋_GB2312"/>
        </w:rPr>
      </w:pPr>
      <w:r>
        <w:rPr>
          <w:rFonts w:hint="eastAsia" w:ascii="仿宋_GB2312" w:hAnsi="仿宋_GB2312" w:eastAsia="仿宋_GB2312" w:cs="仿宋_GB2312"/>
        </w:rPr>
        <w:t>1.纯信用；</w:t>
      </w:r>
    </w:p>
    <w:p>
      <w:pPr>
        <w:pStyle w:val="30"/>
        <w:rPr>
          <w:rFonts w:hint="eastAsia" w:ascii="仿宋_GB2312" w:hAnsi="仿宋_GB2312" w:eastAsia="仿宋_GB2312" w:cs="仿宋_GB2312"/>
        </w:rPr>
      </w:pPr>
      <w:r>
        <w:rPr>
          <w:rFonts w:hint="eastAsia" w:ascii="仿宋_GB2312" w:hAnsi="仿宋_GB2312" w:eastAsia="仿宋_GB2312" w:cs="仿宋_GB2312"/>
        </w:rPr>
        <w:t>2.额度高：可贷合同标的额70%，最高额度300万；</w:t>
      </w:r>
    </w:p>
    <w:p>
      <w:pPr>
        <w:pStyle w:val="30"/>
        <w:rPr>
          <w:rFonts w:hint="eastAsia" w:ascii="仿宋_GB2312" w:hAnsi="仿宋_GB2312" w:eastAsia="仿宋_GB2312" w:cs="仿宋_GB2312"/>
        </w:rPr>
      </w:pPr>
      <w:r>
        <w:rPr>
          <w:rFonts w:hint="eastAsia" w:ascii="仿宋_GB2312" w:hAnsi="仿宋_GB2312" w:eastAsia="仿宋_GB2312" w:cs="仿宋_GB2312"/>
        </w:rPr>
        <w:t>3.方便用：可一次性或分期还款</w:t>
      </w:r>
    </w:p>
    <w:p>
      <w:pPr>
        <w:pStyle w:val="30"/>
        <w:rPr>
          <w:rFonts w:hint="eastAsia" w:ascii="仿宋_GB2312" w:hAnsi="仿宋_GB2312" w:eastAsia="仿宋_GB2312" w:cs="仿宋_GB2312"/>
        </w:rPr>
      </w:pPr>
      <w:r>
        <w:rPr>
          <w:rFonts w:hint="eastAsia" w:ascii="仿宋_GB2312" w:hAnsi="仿宋_GB2312" w:eastAsia="仿宋_GB2312" w:cs="仿宋_GB2312"/>
        </w:rPr>
        <w:t>联系方式：</w:t>
      </w:r>
    </w:p>
    <w:p>
      <w:pPr>
        <w:pStyle w:val="30"/>
        <w:rPr>
          <w:rFonts w:hint="eastAsia" w:ascii="仿宋_GB2312" w:hAnsi="仿宋_GB2312" w:eastAsia="仿宋_GB2312" w:cs="仿宋_GB2312"/>
        </w:rPr>
      </w:pPr>
      <w:r>
        <w:rPr>
          <w:rFonts w:hint="eastAsia" w:ascii="仿宋_GB2312" w:hAnsi="仿宋_GB2312" w:eastAsia="仿宋_GB2312" w:cs="仿宋_GB2312"/>
        </w:rPr>
        <w:t>联系人：王玉辉    职  务： 总经理</w:t>
      </w:r>
    </w:p>
    <w:p>
      <w:pPr>
        <w:pStyle w:val="30"/>
        <w:rPr>
          <w:rFonts w:hint="eastAsia" w:ascii="仿宋_GB2312" w:hAnsi="仿宋_GB2312" w:eastAsia="仿宋_GB2312" w:cs="仿宋_GB2312"/>
          <w:b/>
          <w:bCs/>
        </w:rPr>
      </w:pPr>
      <w:r>
        <w:rPr>
          <w:rFonts w:hint="eastAsia" w:ascii="仿宋_GB2312" w:hAnsi="仿宋_GB2312" w:eastAsia="仿宋_GB2312" w:cs="仿宋_GB2312"/>
        </w:rPr>
        <w:t>电  话：13598159333</w:t>
      </w:r>
    </w:p>
    <w:p>
      <w:pPr>
        <w:pStyle w:val="30"/>
        <w:rPr>
          <w:rFonts w:hint="eastAsia" w:ascii="仿宋_GB2312" w:hAnsi="仿宋_GB2312" w:eastAsia="仿宋_GB2312" w:cs="仿宋_GB2312"/>
          <w:kern w:val="0"/>
          <w:lang w:bidi="ar"/>
        </w:rPr>
      </w:pPr>
      <w:r>
        <w:rPr>
          <w:rFonts w:hint="eastAsia" w:ascii="仿宋_GB2312" w:hAnsi="仿宋_GB2312" w:eastAsia="仿宋_GB2312" w:cs="仿宋_GB2312"/>
        </w:rPr>
        <w:t>光大银行政采贷融资产品“政采易”</w:t>
      </w:r>
    </w:p>
    <w:p>
      <w:pPr>
        <w:pStyle w:val="32"/>
        <w:ind w:firstLine="298"/>
        <w:rPr>
          <w:rFonts w:hint="eastAsia" w:ascii="仿宋_GB2312" w:hAnsi="仿宋_GB2312" w:eastAsia="仿宋_GB2312" w:cs="仿宋_GB2312"/>
          <w:lang w:bidi="ar"/>
        </w:rPr>
      </w:pPr>
      <w:r>
        <w:rPr>
          <w:rFonts w:hint="eastAsia" w:ascii="仿宋_GB2312" w:hAnsi="仿宋_GB2312" w:eastAsia="仿宋_GB2312" w:cs="仿宋_GB2312"/>
          <w:lang w:bidi="ar"/>
        </w:rPr>
        <w:t>该业务单户授信金额在3000万元（含）以下，授信期限不超过合同约定付款日期后两个月且最长不超过3年。</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中标供应商准入条件：</w:t>
      </w:r>
    </w:p>
    <w:p>
      <w:pPr>
        <w:pStyle w:val="32"/>
        <w:ind w:firstLine="298"/>
        <w:rPr>
          <w:rFonts w:hint="eastAsia" w:ascii="仿宋_GB2312" w:hAnsi="仿宋_GB2312" w:eastAsia="仿宋_GB2312" w:cs="仿宋_GB2312"/>
          <w:lang w:bidi="ar"/>
        </w:rPr>
      </w:pPr>
      <w:r>
        <w:rPr>
          <w:rFonts w:hint="eastAsia" w:ascii="仿宋_GB2312" w:hAnsi="仿宋_GB2312" w:eastAsia="仿宋_GB2312" w:cs="仿宋_GB2312"/>
          <w:lang w:bidi="ar"/>
        </w:rPr>
        <w:t>（一）具有独立承担民事责任的能力,有固定的经营场所；（二）企业成立2（含）年以上，且实际控制人有3年以上实际行业经验，具有良好的纳税记录、工商登记记录；</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（三）企业具有履行合同所必需的设备和服务能力；</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（四）生产经营符合国家法律法规、产业政策和环境保护要求，符合我行信贷政策；</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（五）人行征信信息查询系统查询显示企业法人、法定代表人、主要经营者无重大不良记录；政府采购履约行为无不良记录；</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（六）中标供应商在我行信用评级应在B-级（含）以上，或单户授信敞口500万元以下客户适用《小额融易贷（结算类）业务打分卡》得分须不低于60分；</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（七）企业/企业法定代表人不在我行预警黑灰名单内；</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（八）我行要求的其他条件。</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联方式：分管领导 ：王慧18837902280</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信贷经理：刘勇 18837995809</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具体负责人：营业部：刘天倚18569936044；王城路支行：张喆18637129167；西苑路支行：董继华18569935827；</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英才路支行：刘莎18569935682；珠江路支行：李相峰18569936389；华阳支行：张刚18624850206</w:t>
      </w:r>
    </w:p>
    <w:p>
      <w:pPr>
        <w:pStyle w:val="30"/>
        <w:rPr>
          <w:rFonts w:hint="eastAsia" w:ascii="仿宋_GB2312" w:hAnsi="仿宋_GB2312" w:eastAsia="仿宋_GB2312" w:cs="仿宋_GB2312"/>
        </w:rPr>
      </w:pPr>
      <w:r>
        <w:rPr>
          <w:rFonts w:hint="eastAsia" w:ascii="仿宋_GB2312" w:hAnsi="仿宋_GB2312" w:eastAsia="仿宋_GB2312" w:cs="仿宋_GB2312"/>
        </w:rPr>
        <w:t>中原银行洛阳分行“政采贷”产品简介</w:t>
      </w:r>
    </w:p>
    <w:p>
      <w:pPr>
        <w:pStyle w:val="30"/>
        <w:rPr>
          <w:rFonts w:hint="eastAsia" w:ascii="仿宋_GB2312" w:hAnsi="仿宋_GB2312" w:eastAsia="仿宋_GB2312" w:cs="仿宋_GB2312"/>
        </w:rPr>
      </w:pPr>
      <w:r>
        <w:rPr>
          <w:rFonts w:hint="eastAsia" w:ascii="仿宋_GB2312" w:hAnsi="仿宋_GB2312" w:eastAsia="仿宋_GB2312" w:cs="仿宋_GB2312"/>
        </w:rPr>
        <w:t>一、融资机构基本情况及联系人联系电话</w:t>
      </w:r>
    </w:p>
    <w:p>
      <w:pPr>
        <w:pStyle w:val="30"/>
        <w:rPr>
          <w:rFonts w:hint="eastAsia" w:ascii="仿宋_GB2312" w:hAnsi="仿宋_GB2312" w:eastAsia="仿宋_GB2312" w:cs="仿宋_GB2312"/>
        </w:rPr>
      </w:pPr>
      <w:r>
        <w:rPr>
          <w:rFonts w:hint="eastAsia" w:ascii="仿宋_GB2312" w:hAnsi="仿宋_GB2312" w:eastAsia="仿宋_GB2312" w:cs="仿宋_GB2312"/>
        </w:rPr>
        <w:t>1.融资入口：</w:t>
      </w:r>
    </w:p>
    <w:p>
      <w:pPr>
        <w:pStyle w:val="30"/>
        <w:ind w:firstLine="418"/>
        <w:rPr>
          <w:rFonts w:hint="eastAsia" w:ascii="仿宋_GB2312" w:hAnsi="仿宋_GB2312" w:eastAsia="仿宋_GB2312" w:cs="仿宋_GB2312"/>
          <w:sz w:val="24"/>
          <w:szCs w:val="24"/>
        </w:rPr>
      </w:pP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"http://www.zybank.com.cn/zyyh/gsyw55/xqyjr/xqyzcd/382690/index.html" </w:instrText>
      </w:r>
      <w:r>
        <w:rPr>
          <w:rFonts w:hint="eastAsia" w:ascii="仿宋_GB2312" w:hAnsi="仿宋_GB2312" w:eastAsia="仿宋_GB2312" w:cs="仿宋_GB2312"/>
        </w:rPr>
        <w:fldChar w:fldCharType="separate"/>
      </w:r>
      <w:r>
        <w:rPr>
          <w:rStyle w:val="47"/>
          <w:rFonts w:hint="eastAsia" w:ascii="仿宋_GB2312" w:hAnsi="仿宋_GB2312" w:eastAsia="仿宋_GB2312" w:cs="仿宋_GB2312"/>
          <w:color w:val="auto"/>
          <w:sz w:val="24"/>
          <w:szCs w:val="24"/>
        </w:rPr>
        <w:t>http://www.zybank.com.cn/zyyh/gsyw55/xqyjr/xqyzcd/382690/index.html</w:t>
      </w:r>
      <w:r>
        <w:rPr>
          <w:rStyle w:val="47"/>
          <w:rFonts w:hint="eastAsia" w:ascii="仿宋_GB2312" w:hAnsi="仿宋_GB2312" w:eastAsia="仿宋_GB2312" w:cs="仿宋_GB2312"/>
          <w:color w:val="auto"/>
          <w:sz w:val="24"/>
          <w:szCs w:val="24"/>
        </w:rPr>
        <w:fldChar w:fldCharType="end"/>
      </w:r>
    </w:p>
    <w:p>
      <w:pPr>
        <w:pStyle w:val="30"/>
        <w:rPr>
          <w:rFonts w:hint="eastAsia" w:ascii="仿宋_GB2312" w:hAnsi="仿宋_GB2312" w:eastAsia="仿宋_GB2312" w:cs="仿宋_GB2312"/>
        </w:rPr>
      </w:pPr>
      <w:r>
        <w:rPr>
          <w:rFonts w:hint="eastAsia" w:ascii="仿宋_GB2312" w:hAnsi="仿宋_GB2312" w:eastAsia="仿宋_GB2312" w:cs="仿宋_GB2312"/>
        </w:rPr>
        <w:t>2.融资机构业务人员信息列表：</w:t>
      </w:r>
    </w:p>
    <w:tbl>
      <w:tblPr>
        <w:tblStyle w:val="16"/>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
        <w:gridCol w:w="2010"/>
        <w:gridCol w:w="2188"/>
        <w:gridCol w:w="42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trPr>
        <w:tc>
          <w:tcPr>
            <w:tcW w:w="506"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序号</w:t>
            </w:r>
          </w:p>
        </w:tc>
        <w:tc>
          <w:tcPr>
            <w:tcW w:w="106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业务联系人</w:t>
            </w:r>
          </w:p>
        </w:tc>
        <w:tc>
          <w:tcPr>
            <w:tcW w:w="1157"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联系方式</w:t>
            </w:r>
          </w:p>
        </w:tc>
        <w:tc>
          <w:tcPr>
            <w:tcW w:w="227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地址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trPr>
        <w:tc>
          <w:tcPr>
            <w:tcW w:w="506"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w:t>
            </w:r>
          </w:p>
        </w:tc>
        <w:tc>
          <w:tcPr>
            <w:tcW w:w="106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岳恒志</w:t>
            </w:r>
          </w:p>
        </w:tc>
        <w:tc>
          <w:tcPr>
            <w:tcW w:w="1157"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17737799828</w:t>
            </w:r>
          </w:p>
        </w:tc>
        <w:tc>
          <w:tcPr>
            <w:tcW w:w="227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洛阳市洛龙区长兴街66号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506"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2</w:t>
            </w:r>
          </w:p>
        </w:tc>
        <w:tc>
          <w:tcPr>
            <w:tcW w:w="106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许然涛</w:t>
            </w:r>
          </w:p>
        </w:tc>
        <w:tc>
          <w:tcPr>
            <w:tcW w:w="1157"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19903896628</w:t>
            </w:r>
          </w:p>
        </w:tc>
        <w:tc>
          <w:tcPr>
            <w:tcW w:w="227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洛阳市洛龙区长兴街66号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trPr>
        <w:tc>
          <w:tcPr>
            <w:tcW w:w="506"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3</w:t>
            </w:r>
          </w:p>
        </w:tc>
        <w:tc>
          <w:tcPr>
            <w:tcW w:w="106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柴碧林</w:t>
            </w:r>
          </w:p>
        </w:tc>
        <w:tc>
          <w:tcPr>
            <w:tcW w:w="1157"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13271555838</w:t>
            </w:r>
          </w:p>
        </w:tc>
        <w:tc>
          <w:tcPr>
            <w:tcW w:w="2273"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洛阳市洛龙区长兴街66号</w:t>
            </w:r>
          </w:p>
        </w:tc>
      </w:tr>
    </w:tbl>
    <w:p>
      <w:pPr>
        <w:pStyle w:val="30"/>
        <w:rPr>
          <w:rFonts w:hint="eastAsia" w:ascii="仿宋_GB2312" w:hAnsi="仿宋_GB2312" w:eastAsia="仿宋_GB2312" w:cs="仿宋_GB2312"/>
        </w:rPr>
      </w:pPr>
      <w:r>
        <w:rPr>
          <w:rFonts w:hint="eastAsia" w:ascii="仿宋_GB2312" w:hAnsi="仿宋_GB2312" w:eastAsia="仿宋_GB2312" w:cs="仿宋_GB2312"/>
        </w:rPr>
        <w:t>二、融资流程及各环节办结时间</w:t>
      </w:r>
    </w:p>
    <w:p>
      <w:pPr>
        <w:pStyle w:val="30"/>
        <w:rPr>
          <w:rFonts w:hint="eastAsia" w:ascii="仿宋_GB2312" w:hAnsi="仿宋_GB2312" w:eastAsia="仿宋_GB2312" w:cs="仿宋_GB2312"/>
        </w:rPr>
      </w:pPr>
      <w:r>
        <w:rPr>
          <w:rFonts w:hint="eastAsia" w:ascii="仿宋_GB2312" w:hAnsi="仿宋_GB2312" w:eastAsia="仿宋_GB2312" w:cs="仿宋_GB2312"/>
        </w:rPr>
        <w:t>客户通过“中原银行公司金融公众号”、“中原银行小微金融公众号”或“中原银行官方网站”等渠道申请即可办理。对于申报资料齐全，符合标准的业务，5个工作日即可完成审查审批。</w:t>
      </w:r>
    </w:p>
    <w:p>
      <w:pPr>
        <w:pStyle w:val="48"/>
        <w:ind w:firstLine="318"/>
        <w:rPr>
          <w:rFonts w:hint="eastAsia" w:ascii="仿宋_GB2312" w:hAnsi="仿宋_GB2312" w:eastAsia="仿宋_GB2312" w:cs="仿宋_GB2312"/>
        </w:rPr>
      </w:pPr>
      <w:r>
        <w:rPr>
          <w:rFonts w:hint="eastAsia" w:ascii="仿宋_GB2312" w:hAnsi="仿宋_GB2312" w:eastAsia="仿宋_GB2312" w:cs="仿宋_GB2312"/>
        </w:rPr>
        <w:t>建设银行政府采购合同融资</w:t>
      </w:r>
    </w:p>
    <w:p>
      <w:pPr>
        <w:pStyle w:val="48"/>
        <w:ind w:firstLine="318"/>
        <w:rPr>
          <w:rFonts w:hint="eastAsia" w:ascii="仿宋_GB2312" w:hAnsi="仿宋_GB2312" w:eastAsia="仿宋_GB2312" w:cs="仿宋_GB2312"/>
        </w:rPr>
      </w:pPr>
      <w:r>
        <w:rPr>
          <w:rFonts w:hint="eastAsia" w:ascii="仿宋_GB2312" w:hAnsi="仿宋_GB2312" w:eastAsia="仿宋_GB2312" w:cs="仿宋_GB2312"/>
        </w:rPr>
        <w:t>产品介绍及联系方式</w:t>
      </w:r>
    </w:p>
    <w:p>
      <w:pPr>
        <w:pStyle w:val="30"/>
        <w:rPr>
          <w:rFonts w:hint="eastAsia" w:ascii="仿宋_GB2312" w:hAnsi="仿宋_GB2312" w:eastAsia="仿宋_GB2312" w:cs="仿宋_GB2312"/>
        </w:rPr>
      </w:pPr>
      <w:r>
        <w:rPr>
          <w:rFonts w:hint="eastAsia" w:ascii="仿宋_GB2312" w:hAnsi="仿宋_GB2312" w:eastAsia="仿宋_GB2312" w:cs="仿宋_GB2312"/>
        </w:rPr>
        <w:t>1、业务流程</w:t>
      </w:r>
    </w:p>
    <w:p>
      <w:pPr>
        <w:pStyle w:val="30"/>
        <w:rPr>
          <w:rFonts w:hint="eastAsia" w:ascii="仿宋_GB2312" w:hAnsi="仿宋_GB2312" w:eastAsia="仿宋_GB2312" w:cs="仿宋_GB2312"/>
        </w:rPr>
      </w:pPr>
      <w:r>
        <w:rPr>
          <w:rFonts w:hint="eastAsia" w:ascii="仿宋_GB2312" w:hAnsi="仿宋_GB2312" w:eastAsia="仿宋_GB2312" w:cs="仿宋_GB2312"/>
        </w:rPr>
        <w:t>（1）采购人的采购资金纳入同级或以上政府财政预算。</w:t>
      </w:r>
    </w:p>
    <w:p>
      <w:pPr>
        <w:pStyle w:val="30"/>
        <w:rPr>
          <w:rFonts w:hint="eastAsia" w:ascii="仿宋_GB2312" w:hAnsi="仿宋_GB2312" w:eastAsia="仿宋_GB2312" w:cs="仿宋_GB2312"/>
        </w:rPr>
      </w:pPr>
      <w:r>
        <w:rPr>
          <w:rFonts w:hint="eastAsia" w:ascii="仿宋_GB2312" w:hAnsi="仿宋_GB2312" w:eastAsia="仿宋_GB2312" w:cs="仿宋_GB2312"/>
        </w:rPr>
        <w:t>（2）供应商与政府采购部门签署采购合同。</w:t>
      </w:r>
    </w:p>
    <w:p>
      <w:pPr>
        <w:pStyle w:val="30"/>
        <w:rPr>
          <w:rFonts w:hint="eastAsia" w:ascii="仿宋_GB2312" w:hAnsi="仿宋_GB2312" w:eastAsia="仿宋_GB2312" w:cs="仿宋_GB2312"/>
        </w:rPr>
      </w:pPr>
      <w:r>
        <w:rPr>
          <w:rFonts w:hint="eastAsia" w:ascii="仿宋_GB2312" w:hAnsi="仿宋_GB2312" w:eastAsia="仿宋_GB2312" w:cs="仿宋_GB2312"/>
        </w:rPr>
        <w:t>（3）采购合同在公开平台进行公示或者备案。</w:t>
      </w:r>
    </w:p>
    <w:p>
      <w:pPr>
        <w:pStyle w:val="30"/>
        <w:rPr>
          <w:rFonts w:hint="eastAsia" w:ascii="仿宋_GB2312" w:hAnsi="仿宋_GB2312" w:eastAsia="仿宋_GB2312" w:cs="仿宋_GB2312"/>
        </w:rPr>
      </w:pPr>
      <w:r>
        <w:rPr>
          <w:rFonts w:hint="eastAsia" w:ascii="仿宋_GB2312" w:hAnsi="仿宋_GB2312" w:eastAsia="仿宋_GB2312" w:cs="仿宋_GB2312"/>
        </w:rPr>
        <w:t>（4）采购供应商依托采购合同，通过建行集团供应链平台申请融资。</w:t>
      </w:r>
    </w:p>
    <w:p>
      <w:pPr>
        <w:pStyle w:val="30"/>
        <w:rPr>
          <w:rFonts w:hint="eastAsia" w:ascii="仿宋_GB2312" w:hAnsi="仿宋_GB2312" w:eastAsia="仿宋_GB2312" w:cs="仿宋_GB2312"/>
        </w:rPr>
      </w:pPr>
      <w:r>
        <w:rPr>
          <w:rFonts w:hint="eastAsia" w:ascii="仿宋_GB2312" w:hAnsi="仿宋_GB2312" w:eastAsia="仿宋_GB2312" w:cs="仿宋_GB2312"/>
        </w:rPr>
        <w:t>（5）建行核实贸易背景，按照采购合同金额的一定比例（考虑质押率）发放融资款项。</w:t>
      </w:r>
    </w:p>
    <w:p>
      <w:pPr>
        <w:pStyle w:val="30"/>
        <w:rPr>
          <w:rFonts w:hint="eastAsia" w:ascii="仿宋_GB2312" w:hAnsi="仿宋_GB2312" w:eastAsia="仿宋_GB2312" w:cs="仿宋_GB2312"/>
        </w:rPr>
      </w:pPr>
      <w:r>
        <w:rPr>
          <w:rFonts w:hint="eastAsia" w:ascii="仿宋_GB2312" w:hAnsi="仿宋_GB2312" w:eastAsia="仿宋_GB2312" w:cs="仿宋_GB2312"/>
        </w:rPr>
        <w:t>（6）业务到期前，政府部门支付采购款项到建设银行指定的回款专户中。</w:t>
      </w:r>
    </w:p>
    <w:p>
      <w:pPr>
        <w:pStyle w:val="26"/>
        <w:ind w:firstLine="418" w:firstLineChars="200"/>
        <w:rPr>
          <w:rFonts w:hint="eastAsia" w:ascii="仿宋_GB2312" w:hAnsi="仿宋_GB2312" w:eastAsia="仿宋_GB2312" w:cs="仿宋_GB2312"/>
          <w:b/>
          <w:color w:val="auto"/>
          <w:kern w:val="2"/>
        </w:rPr>
      </w:pPr>
      <w:r>
        <w:rPr>
          <w:rFonts w:hint="eastAsia" w:ascii="仿宋_GB2312" w:hAnsi="仿宋_GB2312" w:eastAsia="仿宋_GB2312" w:cs="仿宋_GB2312"/>
          <w:b/>
          <w:color w:val="auto"/>
          <w:kern w:val="2"/>
        </w:rPr>
        <w:t>2、产品优势</w:t>
      </w:r>
    </w:p>
    <w:p>
      <w:pPr>
        <w:pStyle w:val="30"/>
        <w:rPr>
          <w:rFonts w:hint="eastAsia" w:ascii="仿宋_GB2312" w:hAnsi="仿宋_GB2312" w:eastAsia="仿宋_GB2312" w:cs="仿宋_GB2312"/>
        </w:rPr>
      </w:pPr>
      <w:r>
        <w:rPr>
          <w:rFonts w:hint="eastAsia" w:ascii="仿宋_GB2312" w:hAnsi="仿宋_GB2312" w:eastAsia="仿宋_GB2312" w:cs="仿宋_GB2312"/>
        </w:rPr>
        <w:t>（1）无抵押（依据政府采购合同及历史交易、履约信息作为授信依据）；</w:t>
      </w:r>
    </w:p>
    <w:p>
      <w:pPr>
        <w:pStyle w:val="30"/>
        <w:rPr>
          <w:rFonts w:hint="eastAsia" w:ascii="仿宋_GB2312" w:hAnsi="仿宋_GB2312" w:eastAsia="仿宋_GB2312" w:cs="仿宋_GB2312"/>
        </w:rPr>
      </w:pPr>
      <w:r>
        <w:rPr>
          <w:rFonts w:hint="eastAsia" w:ascii="仿宋_GB2312" w:hAnsi="仿宋_GB2312" w:eastAsia="仿宋_GB2312" w:cs="仿宋_GB2312"/>
        </w:rPr>
        <w:t>（2）放款快（在线审批，快捷放款）；</w:t>
      </w:r>
    </w:p>
    <w:p>
      <w:pPr>
        <w:pStyle w:val="30"/>
        <w:rPr>
          <w:rFonts w:hint="eastAsia" w:ascii="仿宋_GB2312" w:hAnsi="仿宋_GB2312" w:eastAsia="仿宋_GB2312" w:cs="仿宋_GB2312"/>
        </w:rPr>
      </w:pPr>
      <w:r>
        <w:rPr>
          <w:rFonts w:hint="eastAsia" w:ascii="仿宋_GB2312" w:hAnsi="仿宋_GB2312" w:eastAsia="仿宋_GB2312" w:cs="仿宋_GB2312"/>
        </w:rPr>
        <w:t>（3）额度高（单笔合同贷款金额最高3000万元）；</w:t>
      </w:r>
    </w:p>
    <w:p>
      <w:pPr>
        <w:pStyle w:val="30"/>
        <w:rPr>
          <w:rFonts w:hint="eastAsia" w:ascii="仿宋_GB2312" w:hAnsi="仿宋_GB2312" w:eastAsia="仿宋_GB2312" w:cs="仿宋_GB2312"/>
        </w:rPr>
      </w:pPr>
      <w:r>
        <w:rPr>
          <w:rFonts w:hint="eastAsia" w:ascii="仿宋_GB2312" w:hAnsi="仿宋_GB2312" w:eastAsia="仿宋_GB2312" w:cs="仿宋_GB2312"/>
        </w:rPr>
        <w:t>（4）操作便捷（流程简捷，全线上化操作）；</w:t>
      </w:r>
    </w:p>
    <w:p>
      <w:pPr>
        <w:pStyle w:val="30"/>
        <w:rPr>
          <w:rFonts w:hint="eastAsia" w:ascii="仿宋_GB2312" w:hAnsi="仿宋_GB2312" w:eastAsia="仿宋_GB2312" w:cs="仿宋_GB2312"/>
        </w:rPr>
      </w:pPr>
      <w:r>
        <w:rPr>
          <w:rFonts w:hint="eastAsia" w:ascii="仿宋_GB2312" w:hAnsi="仿宋_GB2312" w:eastAsia="仿宋_GB2312" w:cs="仿宋_GB2312"/>
        </w:rPr>
        <w:t>（5）还款灵活（支持多种还款付息方式，支持提前还款）；</w:t>
      </w:r>
    </w:p>
    <w:p>
      <w:pPr>
        <w:pStyle w:val="30"/>
        <w:rPr>
          <w:rFonts w:hint="eastAsia" w:ascii="仿宋_GB2312" w:hAnsi="仿宋_GB2312" w:eastAsia="仿宋_GB2312" w:cs="仿宋_GB2312"/>
        </w:rPr>
      </w:pPr>
      <w:r>
        <w:rPr>
          <w:rFonts w:hint="eastAsia" w:ascii="仿宋_GB2312" w:hAnsi="仿宋_GB2312" w:eastAsia="仿宋_GB2312" w:cs="仿宋_GB2312"/>
        </w:rPr>
        <w:t>3、借款人基本条件</w:t>
      </w:r>
    </w:p>
    <w:p>
      <w:pPr>
        <w:pStyle w:val="30"/>
        <w:rPr>
          <w:rFonts w:hint="eastAsia" w:ascii="仿宋_GB2312" w:hAnsi="仿宋_GB2312" w:eastAsia="仿宋_GB2312" w:cs="仿宋_GB2312"/>
        </w:rPr>
      </w:pPr>
      <w:r>
        <w:rPr>
          <w:rFonts w:hint="eastAsia" w:ascii="仿宋_GB2312" w:hAnsi="仿宋_GB2312" w:eastAsia="仿宋_GB2312" w:cs="仿宋_GB2312"/>
        </w:rPr>
        <w:t>（1）供应商经工商行政管理机关（或主管机关）核准登记的企业法人或个体工商户，有固定经营场所，合法经营。</w:t>
      </w:r>
    </w:p>
    <w:p>
      <w:pPr>
        <w:pStyle w:val="30"/>
        <w:rPr>
          <w:rFonts w:hint="eastAsia" w:ascii="仿宋_GB2312" w:hAnsi="仿宋_GB2312" w:eastAsia="仿宋_GB2312" w:cs="仿宋_GB2312"/>
        </w:rPr>
      </w:pPr>
      <w:r>
        <w:rPr>
          <w:rFonts w:hint="eastAsia" w:ascii="仿宋_GB2312" w:hAnsi="仿宋_GB2312" w:eastAsia="仿宋_GB2312" w:cs="仿宋_GB2312"/>
        </w:rPr>
        <w:t>（2）供应商未纳入</w:t>
      </w:r>
      <w:bookmarkStart w:id="82" w:name="_Hlk11443363"/>
      <w:r>
        <w:rPr>
          <w:rFonts w:hint="eastAsia" w:ascii="仿宋_GB2312" w:hAnsi="仿宋_GB2312" w:eastAsia="仿宋_GB2312" w:cs="仿宋_GB2312"/>
        </w:rPr>
        <w:t>政府采购严重违法失信行为记录名单</w:t>
      </w:r>
      <w:bookmarkEnd w:id="82"/>
      <w:r>
        <w:rPr>
          <w:rFonts w:hint="eastAsia" w:ascii="仿宋_GB2312" w:hAnsi="仿宋_GB2312" w:eastAsia="仿宋_GB2312" w:cs="仿宋_GB2312"/>
        </w:rPr>
        <w:t>。（3）不存在我行反洗钱客户身份识别管理制度规定的禁止准入情形或停止业务关系的情形。（4）供应商企业具有持续经营能力，信用记录良好，近2年在中国人民银行企业征信系统无不良信用记录。（5）供应商企业主个人信用记录良好，近2年在中国人民银行个人征信系统个人逾期或欠息在30天（含）以内的次数不超过2（含）次，且不存在逾期或欠息在30天以上的信用记录。（6）供应商与采购人具有长期稳定合作关系，原则上要有2次及以上的历史政府采购中标记录。（7）供应商及采购人为本地注册企业。（8）供应商成立一年以上。（9）供应商具有明确的还款来源和风险缓释措施。</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4、申请路径：</w:t>
      </w:r>
      <w:r>
        <w:rPr>
          <w:rFonts w:hint="eastAsia" w:ascii="仿宋_GB2312" w:hAnsi="仿宋_GB2312" w:eastAsia="仿宋_GB2312" w:cs="仿宋_GB2312"/>
        </w:rPr>
        <w:t>建行集团供应链平台</w:t>
      </w:r>
    </w:p>
    <w:p>
      <w:pPr>
        <w:pStyle w:val="48"/>
        <w:ind w:firstLine="318"/>
        <w:rPr>
          <w:rFonts w:hint="eastAsia" w:ascii="仿宋_GB2312" w:hAnsi="仿宋_GB2312" w:eastAsia="仿宋_GB2312" w:cs="仿宋_GB2312"/>
        </w:rPr>
      </w:pPr>
      <w:r>
        <w:rPr>
          <w:rFonts w:hint="eastAsia" w:ascii="仿宋_GB2312" w:hAnsi="仿宋_GB2312" w:eastAsia="仿宋_GB2312" w:cs="仿宋_GB2312"/>
          <w:b/>
          <w:bCs/>
          <w:lang w:bidi="en-US"/>
        </w:rPr>
        <w:t>5、利率：</w:t>
      </w:r>
      <w:r>
        <w:rPr>
          <w:rFonts w:hint="eastAsia" w:ascii="仿宋_GB2312" w:hAnsi="仿宋_GB2312" w:eastAsia="仿宋_GB2312" w:cs="仿宋_GB2312"/>
        </w:rPr>
        <w:t>针对不同客户差别化定价，根据客户综合贡献度合理确定。</w:t>
      </w:r>
    </w:p>
    <w:p>
      <w:pPr>
        <w:pStyle w:val="48"/>
        <w:ind w:firstLine="318"/>
        <w:rPr>
          <w:rFonts w:hint="eastAsia" w:ascii="仿宋_GB2312" w:hAnsi="仿宋_GB2312" w:eastAsia="仿宋_GB2312" w:cs="仿宋_GB2312"/>
        </w:rPr>
      </w:pPr>
      <w:r>
        <w:rPr>
          <w:rFonts w:hint="eastAsia" w:ascii="仿宋_GB2312" w:hAnsi="仿宋_GB2312" w:eastAsia="仿宋_GB2312" w:cs="仿宋_GB2312"/>
          <w:b/>
          <w:bCs/>
          <w:lang w:bidi="en-US"/>
        </w:rPr>
        <w:t>6、联系方式：</w:t>
      </w:r>
      <w:r>
        <w:rPr>
          <w:rFonts w:hint="eastAsia" w:ascii="仿宋_GB2312" w:hAnsi="仿宋_GB2312" w:eastAsia="仿宋_GB2312" w:cs="仿宋_GB2312"/>
        </w:rPr>
        <w:t>分管领导：马顺超13693835688</w:t>
      </w:r>
    </w:p>
    <w:p>
      <w:pPr>
        <w:pStyle w:val="48"/>
        <w:ind w:firstLine="318"/>
        <w:rPr>
          <w:rFonts w:hint="eastAsia" w:ascii="仿宋_GB2312" w:hAnsi="仿宋_GB2312" w:eastAsia="仿宋_GB2312" w:cs="仿宋_GB2312"/>
        </w:rPr>
      </w:pPr>
      <w:r>
        <w:rPr>
          <w:rFonts w:hint="eastAsia" w:ascii="仿宋_GB2312" w:hAnsi="仿宋_GB2312" w:eastAsia="仿宋_GB2312" w:cs="仿宋_GB2312"/>
        </w:rPr>
        <w:t>信贷经理：张翠荣13937942294</w:t>
      </w:r>
    </w:p>
    <w:p>
      <w:pPr>
        <w:pStyle w:val="30"/>
        <w:rPr>
          <w:rFonts w:hint="eastAsia" w:ascii="仿宋_GB2312" w:hAnsi="仿宋_GB2312" w:eastAsia="仿宋_GB2312" w:cs="仿宋_GB2312"/>
        </w:rPr>
      </w:pPr>
      <w:r>
        <w:rPr>
          <w:rFonts w:hint="eastAsia" w:ascii="仿宋_GB2312" w:hAnsi="仿宋_GB2312" w:eastAsia="仿宋_GB2312" w:cs="仿宋_GB2312"/>
        </w:rPr>
        <w:t>招商银行政府采购融资贷联系方式及融资产品介绍</w:t>
      </w:r>
    </w:p>
    <w:p>
      <w:pPr>
        <w:pStyle w:val="49"/>
        <w:numPr>
          <w:ilvl w:val="0"/>
          <w:numId w:val="8"/>
        </w:numPr>
        <w:ind w:firstLineChars="0"/>
        <w:rPr>
          <w:rFonts w:hint="eastAsia" w:ascii="仿宋_GB2312" w:hAnsi="仿宋_GB2312" w:eastAsia="仿宋_GB2312" w:cs="仿宋_GB2312"/>
        </w:rPr>
      </w:pPr>
      <w:r>
        <w:rPr>
          <w:rFonts w:hint="eastAsia" w:ascii="仿宋_GB2312" w:hAnsi="仿宋_GB2312" w:eastAsia="仿宋_GB2312" w:cs="仿宋_GB2312"/>
        </w:rPr>
        <w:t>联系方式：</w:t>
      </w:r>
    </w:p>
    <w:tbl>
      <w:tblPr>
        <w:tblStyle w:val="16"/>
        <w:tblW w:w="4998" w:type="pct"/>
        <w:tblInd w:w="0" w:type="dxa"/>
        <w:tblLayout w:type="autofit"/>
        <w:tblCellMar>
          <w:top w:w="0" w:type="dxa"/>
          <w:left w:w="108" w:type="dxa"/>
          <w:bottom w:w="0" w:type="dxa"/>
          <w:right w:w="108" w:type="dxa"/>
        </w:tblCellMar>
      </w:tblPr>
      <w:tblGrid>
        <w:gridCol w:w="1407"/>
        <w:gridCol w:w="1915"/>
        <w:gridCol w:w="3422"/>
        <w:gridCol w:w="1888"/>
        <w:gridCol w:w="821"/>
      </w:tblGrid>
      <w:tr>
        <w:tblPrEx>
          <w:tblCellMar>
            <w:top w:w="0" w:type="dxa"/>
            <w:left w:w="108" w:type="dxa"/>
            <w:bottom w:w="0" w:type="dxa"/>
            <w:right w:w="108" w:type="dxa"/>
          </w:tblCellMar>
        </w:tblPrEx>
        <w:trPr>
          <w:trHeight w:val="270" w:hRule="atLeast"/>
        </w:trPr>
        <w:tc>
          <w:tcPr>
            <w:tcW w:w="744" w:type="pct"/>
            <w:tcBorders>
              <w:top w:val="single" w:color="auto" w:sz="4" w:space="0"/>
              <w:left w:val="single" w:color="auto" w:sz="4" w:space="0"/>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分管领导</w:t>
            </w:r>
          </w:p>
        </w:tc>
        <w:tc>
          <w:tcPr>
            <w:tcW w:w="1012" w:type="pct"/>
            <w:tcBorders>
              <w:top w:val="single" w:color="auto" w:sz="4" w:space="0"/>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职务</w:t>
            </w:r>
          </w:p>
        </w:tc>
        <w:tc>
          <w:tcPr>
            <w:tcW w:w="1809" w:type="pct"/>
            <w:tcBorders>
              <w:top w:val="single" w:color="auto" w:sz="4" w:space="0"/>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地址</w:t>
            </w:r>
          </w:p>
        </w:tc>
        <w:tc>
          <w:tcPr>
            <w:tcW w:w="998" w:type="pct"/>
            <w:tcBorders>
              <w:top w:val="single" w:color="auto" w:sz="4" w:space="0"/>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电话</w:t>
            </w:r>
          </w:p>
        </w:tc>
        <w:tc>
          <w:tcPr>
            <w:tcW w:w="434" w:type="pct"/>
            <w:tcBorders>
              <w:top w:val="single" w:color="auto" w:sz="4" w:space="0"/>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备注</w:t>
            </w:r>
          </w:p>
        </w:tc>
      </w:tr>
      <w:tr>
        <w:tblPrEx>
          <w:tblCellMar>
            <w:top w:w="0" w:type="dxa"/>
            <w:left w:w="108" w:type="dxa"/>
            <w:bottom w:w="0" w:type="dxa"/>
            <w:right w:w="108" w:type="dxa"/>
          </w:tblCellMar>
        </w:tblPrEx>
        <w:trPr>
          <w:trHeight w:val="270" w:hRule="atLeast"/>
        </w:trPr>
        <w:tc>
          <w:tcPr>
            <w:tcW w:w="744" w:type="pct"/>
            <w:tcBorders>
              <w:top w:val="nil"/>
              <w:left w:val="single" w:color="auto" w:sz="4" w:space="0"/>
              <w:bottom w:val="nil"/>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彭国庆</w:t>
            </w:r>
          </w:p>
        </w:tc>
        <w:tc>
          <w:tcPr>
            <w:tcW w:w="1012" w:type="pct"/>
            <w:tcBorders>
              <w:top w:val="nil"/>
              <w:left w:val="nil"/>
              <w:bottom w:val="nil"/>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公司业务分管行长</w:t>
            </w:r>
          </w:p>
        </w:tc>
        <w:tc>
          <w:tcPr>
            <w:tcW w:w="1809" w:type="pct"/>
            <w:tcBorders>
              <w:top w:val="nil"/>
              <w:left w:val="nil"/>
              <w:bottom w:val="nil"/>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洛阳市涧西区南昌路7号西苑大厦</w:t>
            </w:r>
          </w:p>
        </w:tc>
        <w:tc>
          <w:tcPr>
            <w:tcW w:w="998" w:type="pct"/>
            <w:tcBorders>
              <w:top w:val="nil"/>
              <w:left w:val="nil"/>
              <w:bottom w:val="nil"/>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15236667303</w:t>
            </w:r>
          </w:p>
        </w:tc>
        <w:tc>
          <w:tcPr>
            <w:tcW w:w="434" w:type="pct"/>
            <w:tcBorders>
              <w:top w:val="nil"/>
              <w:left w:val="nil"/>
              <w:bottom w:val="nil"/>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　</w:t>
            </w:r>
          </w:p>
        </w:tc>
      </w:tr>
      <w:tr>
        <w:tblPrEx>
          <w:tblCellMar>
            <w:top w:w="0" w:type="dxa"/>
            <w:left w:w="108" w:type="dxa"/>
            <w:bottom w:w="0" w:type="dxa"/>
            <w:right w:w="108" w:type="dxa"/>
          </w:tblCellMar>
        </w:tblPrEx>
        <w:trPr>
          <w:trHeight w:val="270" w:hRule="atLeast"/>
        </w:trPr>
        <w:tc>
          <w:tcPr>
            <w:tcW w:w="744" w:type="pct"/>
            <w:tcBorders>
              <w:top w:val="nil"/>
              <w:left w:val="single" w:color="auto" w:sz="4" w:space="0"/>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王伊宁</w:t>
            </w:r>
          </w:p>
        </w:tc>
        <w:tc>
          <w:tcPr>
            <w:tcW w:w="1012" w:type="pct"/>
            <w:tcBorders>
              <w:top w:val="nil"/>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客户经理</w:t>
            </w:r>
          </w:p>
        </w:tc>
        <w:tc>
          <w:tcPr>
            <w:tcW w:w="1809" w:type="pct"/>
            <w:tcBorders>
              <w:top w:val="nil"/>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洛阳市涧西区南昌路7号西苑大厦</w:t>
            </w:r>
          </w:p>
        </w:tc>
        <w:tc>
          <w:tcPr>
            <w:tcW w:w="998" w:type="pct"/>
            <w:tcBorders>
              <w:top w:val="nil"/>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 xml:space="preserve"> 13683861133</w:t>
            </w:r>
          </w:p>
        </w:tc>
        <w:tc>
          <w:tcPr>
            <w:tcW w:w="434" w:type="pct"/>
            <w:tcBorders>
              <w:top w:val="nil"/>
              <w:left w:val="nil"/>
              <w:bottom w:val="single" w:color="auto" w:sz="4" w:space="0"/>
              <w:right w:val="single" w:color="auto" w:sz="4" w:space="0"/>
            </w:tcBorders>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　</w:t>
            </w:r>
          </w:p>
        </w:tc>
      </w:tr>
    </w:tbl>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二、审批流程</w:t>
      </w:r>
    </w:p>
    <w:p>
      <w:pPr>
        <w:pStyle w:val="30"/>
        <w:ind w:firstLine="359"/>
        <w:rPr>
          <w:rFonts w:hint="eastAsia" w:ascii="仿宋_GB2312" w:hAnsi="仿宋_GB2312" w:eastAsia="仿宋_GB2312" w:cs="仿宋_GB2312"/>
          <w:lang w:bidi="ar"/>
        </w:rPr>
      </w:pPr>
      <w:r>
        <w:rPr>
          <w:rFonts w:hint="eastAsia" w:ascii="仿宋_GB2312" w:hAnsi="仿宋_GB2312" w:eastAsia="仿宋_GB2312" w:cs="仿宋_GB2312"/>
          <w:b/>
          <w:lang w:bidi="ar"/>
        </w:rPr>
        <w:t>1、申请路径：</w:t>
      </w:r>
      <w:r>
        <w:rPr>
          <w:rFonts w:hint="eastAsia" w:ascii="仿宋_GB2312" w:hAnsi="仿宋_GB2312" w:eastAsia="仿宋_GB2312" w:cs="仿宋_GB2312"/>
          <w:bCs/>
          <w:lang w:bidi="ar"/>
        </w:rPr>
        <w:t>（1）</w:t>
      </w:r>
      <w:r>
        <w:rPr>
          <w:rFonts w:hint="eastAsia" w:ascii="仿宋_GB2312" w:hAnsi="仿宋_GB2312" w:eastAsia="仿宋_GB2312" w:cs="仿宋_GB2312"/>
          <w:lang w:bidi="ar"/>
        </w:rPr>
        <w:t>手机扫描二维码申请</w:t>
      </w:r>
    </w:p>
    <w:p>
      <w:pPr>
        <w:pStyle w:val="30"/>
        <w:rPr>
          <w:rFonts w:hint="eastAsia" w:ascii="仿宋_GB2312" w:hAnsi="仿宋_GB2312" w:eastAsia="仿宋_GB2312" w:cs="仿宋_GB2312"/>
          <w:lang w:bidi="ar"/>
        </w:rPr>
      </w:pPr>
      <w:r>
        <w:rPr>
          <w:rFonts w:hint="eastAsia" w:ascii="仿宋_GB2312" w:hAnsi="仿宋_GB2312" w:eastAsia="仿宋_GB2312" w:cs="仿宋_GB2312"/>
        </w:rPr>
        <w:drawing>
          <wp:inline distT="0" distB="0" distL="114300" distR="114300">
            <wp:extent cx="1937385" cy="1571625"/>
            <wp:effectExtent l="0" t="0" r="571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1937385" cy="1571625"/>
                    </a:xfrm>
                    <a:prstGeom prst="rect">
                      <a:avLst/>
                    </a:prstGeom>
                    <a:noFill/>
                    <a:ln>
                      <a:noFill/>
                    </a:ln>
                  </pic:spPr>
                </pic:pic>
              </a:graphicData>
            </a:graphic>
          </wp:inline>
        </w:drawing>
      </w:r>
    </w:p>
    <w:p>
      <w:pPr>
        <w:pStyle w:val="30"/>
        <w:ind w:firstLine="418"/>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（2）网页版申请</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HYPERLINK "https://sme.cmbchina.com/" </w:instrText>
      </w:r>
      <w:r>
        <w:rPr>
          <w:rFonts w:hint="eastAsia" w:ascii="仿宋_GB2312" w:hAnsi="仿宋_GB2312" w:eastAsia="仿宋_GB2312" w:cs="仿宋_GB2312"/>
        </w:rPr>
        <w:fldChar w:fldCharType="separate"/>
      </w:r>
      <w:r>
        <w:rPr>
          <w:rStyle w:val="47"/>
          <w:rFonts w:hint="eastAsia" w:ascii="仿宋_GB2312" w:hAnsi="仿宋_GB2312" w:eastAsia="仿宋_GB2312" w:cs="仿宋_GB2312"/>
          <w:color w:val="auto"/>
          <w:sz w:val="24"/>
          <w:szCs w:val="24"/>
        </w:rPr>
        <w:t>https://sme.cmbchina.com/</w:t>
      </w:r>
      <w:r>
        <w:rPr>
          <w:rStyle w:val="47"/>
          <w:rFonts w:hint="eastAsia" w:ascii="仿宋_GB2312" w:hAnsi="仿宋_GB2312" w:eastAsia="仿宋_GB2312" w:cs="仿宋_GB2312"/>
          <w:color w:val="auto"/>
          <w:sz w:val="24"/>
          <w:szCs w:val="24"/>
        </w:rPr>
        <w:fldChar w:fldCharType="end"/>
      </w:r>
      <w:r>
        <w:rPr>
          <w:rFonts w:hint="eastAsia" w:ascii="仿宋_GB2312" w:hAnsi="仿宋_GB2312" w:eastAsia="仿宋_GB2312" w:cs="仿宋_GB2312"/>
          <w:sz w:val="24"/>
          <w:szCs w:val="24"/>
          <w:lang w:bidi="ar"/>
        </w:rPr>
        <w:t>；</w:t>
      </w:r>
    </w:p>
    <w:p>
      <w:pPr>
        <w:pStyle w:val="30"/>
        <w:ind w:firstLine="359"/>
        <w:rPr>
          <w:rFonts w:hint="eastAsia" w:ascii="仿宋_GB2312" w:hAnsi="仿宋_GB2312" w:eastAsia="仿宋_GB2312" w:cs="仿宋_GB2312"/>
          <w:lang w:bidi="ar"/>
        </w:rPr>
      </w:pPr>
      <w:r>
        <w:rPr>
          <w:rFonts w:hint="eastAsia" w:ascii="仿宋_GB2312" w:hAnsi="仿宋_GB2312" w:eastAsia="仿宋_GB2312" w:cs="仿宋_GB2312"/>
          <w:b/>
          <w:bCs/>
          <w:lang w:bidi="ar"/>
        </w:rPr>
        <w:t>2、授信额度：</w:t>
      </w:r>
      <w:r>
        <w:rPr>
          <w:rFonts w:hint="eastAsia" w:ascii="仿宋_GB2312" w:hAnsi="仿宋_GB2312" w:eastAsia="仿宋_GB2312" w:cs="仿宋_GB2312"/>
          <w:lang w:bidi="ar"/>
        </w:rPr>
        <w:t>基于政府采购中标总额和实际采购合同办理融资,额度最高可达到3000万，线上自助模式最高1000万；</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lang w:bidi="ar"/>
        </w:rPr>
        <w:t>3、</w:t>
      </w:r>
      <w:r>
        <w:rPr>
          <w:rFonts w:hint="eastAsia" w:ascii="仿宋_GB2312" w:hAnsi="仿宋_GB2312" w:eastAsia="仿宋_GB2312" w:cs="仿宋_GB2312"/>
          <w:b/>
          <w:lang w:bidi="ar"/>
        </w:rPr>
        <w:t>利率：</w:t>
      </w:r>
      <w:r>
        <w:rPr>
          <w:rFonts w:hint="eastAsia" w:ascii="仿宋_GB2312" w:hAnsi="仿宋_GB2312" w:eastAsia="仿宋_GB2312" w:cs="仿宋_GB2312"/>
          <w:lang w:bidi="ar"/>
        </w:rPr>
        <w:t>为切实降低中小微企业融资成本，我行严格执行普惠金融利率政策，对符合标准的普惠小微贷款业务一定补贴优惠；</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4、风控措施：</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（1）回款锁定——保证融资申请人在我行进行融资的政府采购商务合同所对应的回款账户为我行且唯一；（2）在我行据以融资的商务合同项下的应收账款质押；（3）实际控制人夫妇提供连带担保；</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5、客户准入</w:t>
      </w:r>
    </w:p>
    <w:p>
      <w:pPr>
        <w:pStyle w:val="30"/>
        <w:rPr>
          <w:rFonts w:hint="eastAsia" w:ascii="仿宋_GB2312" w:hAnsi="仿宋_GB2312" w:eastAsia="仿宋_GB2312" w:cs="仿宋_GB2312"/>
        </w:rPr>
      </w:pPr>
      <w:r>
        <w:rPr>
          <w:rFonts w:hint="eastAsia" w:ascii="仿宋_GB2312" w:hAnsi="仿宋_GB2312" w:eastAsia="仿宋_GB2312" w:cs="仿宋_GB2312"/>
          <w:bCs/>
          <w:lang w:bidi="ar"/>
        </w:rPr>
        <w:t>（1）采购单位 ：</w:t>
      </w:r>
      <w:r>
        <w:rPr>
          <w:rFonts w:hint="eastAsia" w:ascii="仿宋_GB2312" w:hAnsi="仿宋_GB2312" w:eastAsia="仿宋_GB2312" w:cs="仿宋_GB2312"/>
          <w:lang w:bidi="ar"/>
        </w:rPr>
        <w:t>区县及以上政府机构；由上述政府统筹付款的二甲以上公立医院、学校、科研机构等事业单位； 付款记录良好，无拖欠大额工程款、采购款、逃废银行债务等不良记录；</w:t>
      </w:r>
    </w:p>
    <w:p>
      <w:pPr>
        <w:pStyle w:val="30"/>
        <w:rPr>
          <w:rFonts w:hint="eastAsia" w:ascii="仿宋_GB2312" w:hAnsi="仿宋_GB2312" w:eastAsia="仿宋_GB2312" w:cs="仿宋_GB2312"/>
        </w:rPr>
      </w:pPr>
      <w:r>
        <w:rPr>
          <w:rFonts w:hint="eastAsia" w:ascii="仿宋_GB2312" w:hAnsi="仿宋_GB2312" w:eastAsia="仿宋_GB2312" w:cs="仿宋_GB2312"/>
          <w:bCs/>
          <w:lang w:bidi="ar"/>
        </w:rPr>
        <w:t>（2）采购项目 ：</w:t>
      </w:r>
      <w:r>
        <w:rPr>
          <w:rFonts w:hint="eastAsia" w:ascii="仿宋_GB2312" w:hAnsi="仿宋_GB2312" w:eastAsia="仿宋_GB2312" w:cs="仿宋_GB2312"/>
          <w:lang w:bidi="ar"/>
        </w:rPr>
        <w:t xml:space="preserve"> 优先支持货物类采购，稳妥介入服务类采购，审慎介入建设工程类采购； 未在他行办理以同一采购合同为贸易背景的融资业务； </w:t>
      </w:r>
    </w:p>
    <w:p>
      <w:pPr>
        <w:pStyle w:val="30"/>
        <w:rPr>
          <w:rFonts w:hint="eastAsia" w:ascii="仿宋_GB2312" w:hAnsi="仿宋_GB2312" w:eastAsia="仿宋_GB2312" w:cs="仿宋_GB2312"/>
        </w:rPr>
      </w:pPr>
      <w:r>
        <w:rPr>
          <w:rFonts w:hint="eastAsia" w:ascii="仿宋_GB2312" w:hAnsi="仿宋_GB2312" w:eastAsia="仿宋_GB2312" w:cs="仿宋_GB2312"/>
        </w:rPr>
        <w:t>8、政采自助贷：</w:t>
      </w:r>
    </w:p>
    <w:p>
      <w:pPr>
        <w:pStyle w:val="30"/>
        <w:rPr>
          <w:rFonts w:hint="eastAsia" w:ascii="仿宋_GB2312" w:hAnsi="仿宋_GB2312" w:eastAsia="仿宋_GB2312" w:cs="仿宋_GB2312"/>
          <w:lang w:bidi="ar"/>
        </w:rPr>
      </w:pPr>
      <w:r>
        <w:rPr>
          <w:rFonts w:hint="eastAsia" w:ascii="仿宋_GB2312" w:hAnsi="仿宋_GB2312" w:eastAsia="仿宋_GB2312" w:cs="仿宋_GB2312"/>
          <w:lang w:bidi="ar"/>
        </w:rPr>
        <w:t>（1）线上申请及预授信，额度最高1000万；（2）网银端线上自助提款，10分钟内即可到账；（3）基于政府采购中标总额和实际采购合同办理融资, 融资比例最高可达合同金额的80%；（4）利率优惠,线上可随借随还，更加符合政采供应商需求并降低企业成本。</w:t>
      </w:r>
    </w:p>
    <w:p>
      <w:pPr>
        <w:pStyle w:val="30"/>
        <w:rPr>
          <w:rFonts w:hint="eastAsia" w:ascii="仿宋_GB2312" w:hAnsi="仿宋_GB2312" w:eastAsia="仿宋_GB2312" w:cs="仿宋_GB2312"/>
        </w:rPr>
      </w:pPr>
      <w:r>
        <w:rPr>
          <w:rFonts w:hint="eastAsia" w:ascii="仿宋_GB2312" w:hAnsi="仿宋_GB2312" w:eastAsia="仿宋_GB2312" w:cs="仿宋_GB2312"/>
          <w:lang w:bidi="ar"/>
        </w:rPr>
        <w:tab/>
      </w:r>
      <w:r>
        <w:rPr>
          <w:rFonts w:hint="eastAsia" w:ascii="仿宋_GB2312" w:hAnsi="仿宋_GB2312" w:eastAsia="仿宋_GB2312" w:cs="仿宋_GB2312"/>
        </w:rPr>
        <w:t>浦发银行政府采购融资贷联系方式及融资产品介绍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一、联系方式</w:t>
      </w:r>
    </w:p>
    <w:p>
      <w:pPr>
        <w:pStyle w:val="30"/>
        <w:rPr>
          <w:rFonts w:hint="eastAsia" w:ascii="仿宋_GB2312" w:hAnsi="仿宋_GB2312" w:eastAsia="仿宋_GB2312" w:cs="仿宋_GB2312"/>
        </w:rPr>
      </w:pP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9"/>
        <w:gridCol w:w="1890"/>
        <w:gridCol w:w="1890"/>
        <w:gridCol w:w="1892"/>
        <w:gridCol w:w="1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联系人</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职务</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地址</w:t>
            </w:r>
          </w:p>
        </w:tc>
        <w:tc>
          <w:tcPr>
            <w:tcW w:w="100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电话</w:t>
            </w:r>
          </w:p>
        </w:tc>
        <w:tc>
          <w:tcPr>
            <w:tcW w:w="100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苏冰</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高级产品经理</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洛阳市洛龙区展览路211号</w:t>
            </w:r>
          </w:p>
        </w:tc>
        <w:tc>
          <w:tcPr>
            <w:tcW w:w="100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18623790623</w:t>
            </w:r>
          </w:p>
        </w:tc>
        <w:tc>
          <w:tcPr>
            <w:tcW w:w="100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微信同手机号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汪乐阳</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普惠金融部总经理</w:t>
            </w:r>
          </w:p>
        </w:tc>
        <w:tc>
          <w:tcPr>
            <w:tcW w:w="999"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洛阳市洛龙区展览路211号</w:t>
            </w:r>
          </w:p>
        </w:tc>
        <w:tc>
          <w:tcPr>
            <w:tcW w:w="100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13698889966</w:t>
            </w:r>
          </w:p>
        </w:tc>
        <w:tc>
          <w:tcPr>
            <w:tcW w:w="1000" w:type="pct"/>
            <w:vAlign w:val="center"/>
          </w:tcPr>
          <w:p>
            <w:pPr>
              <w:pStyle w:val="30"/>
              <w:rPr>
                <w:rFonts w:hint="eastAsia" w:ascii="仿宋_GB2312" w:hAnsi="仿宋_GB2312" w:eastAsia="仿宋_GB2312" w:cs="仿宋_GB2312"/>
              </w:rPr>
            </w:pPr>
            <w:r>
              <w:rPr>
                <w:rFonts w:hint="eastAsia" w:ascii="仿宋_GB2312" w:hAnsi="仿宋_GB2312" w:eastAsia="仿宋_GB2312" w:cs="仿宋_GB2312"/>
              </w:rPr>
              <w:t>微信同手机号</w:t>
            </w:r>
          </w:p>
        </w:tc>
      </w:tr>
    </w:tbl>
    <w:p>
      <w:pPr>
        <w:pStyle w:val="30"/>
        <w:rPr>
          <w:rFonts w:hint="eastAsia" w:ascii="仿宋_GB2312" w:hAnsi="仿宋_GB2312" w:eastAsia="仿宋_GB2312" w:cs="仿宋_GB2312"/>
        </w:rPr>
      </w:pPr>
      <w:r>
        <w:rPr>
          <w:rFonts w:hint="eastAsia" w:ascii="仿宋_GB2312" w:hAnsi="仿宋_GB2312" w:eastAsia="仿宋_GB2312" w:cs="仿宋_GB2312"/>
        </w:rPr>
        <w:t>二、融资产品介绍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在您中标政府采购项目，从合同(订单)生效到最终收款期间，有没有因采购原材料、生产产品等产生资金压力，存在融资需求的情况？</w:t>
      </w:r>
    </w:p>
    <w:p>
      <w:pPr>
        <w:pStyle w:val="30"/>
        <w:rPr>
          <w:rFonts w:hint="eastAsia" w:ascii="仿宋_GB2312" w:hAnsi="仿宋_GB2312" w:eastAsia="仿宋_GB2312" w:cs="仿宋_GB2312"/>
        </w:rPr>
      </w:pPr>
      <w:r>
        <w:rPr>
          <w:rFonts w:hint="eastAsia" w:ascii="仿宋_GB2312" w:hAnsi="仿宋_GB2312" w:eastAsia="仿宋_GB2312" w:cs="仿宋_GB2312"/>
        </w:rPr>
        <w:t>（一）产品介绍：</w:t>
      </w:r>
    </w:p>
    <w:p>
      <w:pPr>
        <w:pStyle w:val="30"/>
        <w:rPr>
          <w:rFonts w:hint="eastAsia" w:ascii="仿宋_GB2312" w:hAnsi="仿宋_GB2312" w:eastAsia="仿宋_GB2312" w:cs="仿宋_GB2312"/>
        </w:rPr>
      </w:pPr>
      <w:r>
        <w:rPr>
          <w:rFonts w:hint="eastAsia" w:ascii="仿宋_GB2312" w:hAnsi="仿宋_GB2312" w:eastAsia="仿宋_GB2312" w:cs="仿宋_GB2312"/>
        </w:rPr>
        <w:t>“政采e贷”是由洛阳市财政局与浦发银行共同开发，基于政府采购合同，为供应商提供的信用贷款。</w:t>
      </w:r>
    </w:p>
    <w:p>
      <w:pPr>
        <w:pStyle w:val="30"/>
        <w:rPr>
          <w:rFonts w:hint="eastAsia" w:ascii="仿宋_GB2312" w:hAnsi="仿宋_GB2312" w:eastAsia="仿宋_GB2312" w:cs="仿宋_GB2312"/>
        </w:rPr>
      </w:pPr>
      <w:r>
        <w:rPr>
          <w:rFonts w:hint="eastAsia" w:ascii="仿宋_GB2312" w:hAnsi="仿宋_GB2312" w:eastAsia="仿宋_GB2312" w:cs="仿宋_GB2312"/>
        </w:rPr>
        <w:t>（二）产品优势：</w:t>
      </w:r>
    </w:p>
    <w:p>
      <w:pPr>
        <w:pStyle w:val="30"/>
        <w:rPr>
          <w:rFonts w:hint="eastAsia" w:ascii="仿宋_GB2312" w:hAnsi="仿宋_GB2312" w:eastAsia="仿宋_GB2312" w:cs="仿宋_GB2312"/>
        </w:rPr>
      </w:pPr>
      <w:r>
        <w:rPr>
          <w:rFonts w:hint="eastAsia" w:ascii="仿宋_GB2312" w:hAnsi="仿宋_GB2312" w:eastAsia="仿宋_GB2312" w:cs="仿宋_GB2312"/>
        </w:rPr>
        <w:t>1、融资期限最长可达1年。</w:t>
      </w:r>
    </w:p>
    <w:p>
      <w:pPr>
        <w:pStyle w:val="30"/>
        <w:rPr>
          <w:rFonts w:hint="eastAsia" w:ascii="仿宋_GB2312" w:hAnsi="仿宋_GB2312" w:eastAsia="仿宋_GB2312" w:cs="仿宋_GB2312"/>
        </w:rPr>
      </w:pPr>
      <w:r>
        <w:rPr>
          <w:rFonts w:hint="eastAsia" w:ascii="仿宋_GB2312" w:hAnsi="仿宋_GB2312" w:eastAsia="仿宋_GB2312" w:cs="仿宋_GB2312"/>
        </w:rPr>
        <w:t>2、货物、服务类最高1000万元，工程类最高1500万元。</w:t>
      </w:r>
    </w:p>
    <w:p>
      <w:pPr>
        <w:pStyle w:val="30"/>
        <w:rPr>
          <w:rFonts w:hint="eastAsia" w:ascii="仿宋_GB2312" w:hAnsi="仿宋_GB2312" w:eastAsia="仿宋_GB2312" w:cs="仿宋_GB2312"/>
        </w:rPr>
      </w:pPr>
      <w:r>
        <w:rPr>
          <w:rFonts w:hint="eastAsia" w:ascii="仿宋_GB2312" w:hAnsi="仿宋_GB2312" w:eastAsia="仿宋_GB2312" w:cs="仿宋_GB2312"/>
        </w:rPr>
        <w:t>3、信用贷款，低门槛，循环额度，随借随还。</w:t>
      </w:r>
    </w:p>
    <w:p>
      <w:pPr>
        <w:pStyle w:val="30"/>
        <w:rPr>
          <w:rFonts w:hint="eastAsia" w:ascii="仿宋_GB2312" w:hAnsi="仿宋_GB2312" w:eastAsia="仿宋_GB2312" w:cs="仿宋_GB2312"/>
        </w:rPr>
      </w:pPr>
      <w:r>
        <w:rPr>
          <w:rFonts w:hint="eastAsia" w:ascii="仿宋_GB2312" w:hAnsi="仿宋_GB2312" w:eastAsia="仿宋_GB2312" w:cs="仿宋_GB2312"/>
        </w:rPr>
        <w:t>4、业务流程简单，在线秒级放款，尊享快捷体验。</w:t>
      </w:r>
    </w:p>
    <w:p>
      <w:pPr>
        <w:pStyle w:val="30"/>
        <w:rPr>
          <w:rFonts w:hint="eastAsia" w:ascii="仿宋_GB2312" w:hAnsi="仿宋_GB2312" w:eastAsia="仿宋_GB2312" w:cs="仿宋_GB2312"/>
        </w:rPr>
      </w:pPr>
      <w:r>
        <w:rPr>
          <w:rFonts w:hint="eastAsia" w:ascii="仿宋_GB2312" w:hAnsi="仿宋_GB2312" w:eastAsia="仿宋_GB2312" w:cs="仿宋_GB2312"/>
        </w:rPr>
        <w:t>5、总行补贴，融资利率有优惠。</w:t>
      </w:r>
    </w:p>
    <w:p>
      <w:pPr>
        <w:pStyle w:val="30"/>
        <w:rPr>
          <w:rFonts w:hint="eastAsia" w:ascii="仿宋_GB2312" w:hAnsi="仿宋_GB2312" w:eastAsia="仿宋_GB2312" w:cs="仿宋_GB2312"/>
        </w:rPr>
      </w:pPr>
      <w:r>
        <w:rPr>
          <w:rFonts w:hint="eastAsia" w:ascii="仿宋_GB2312" w:hAnsi="仿宋_GB2312" w:eastAsia="仿宋_GB2312" w:cs="仿宋_GB2312"/>
        </w:rPr>
        <w:t>（三）适用客户：</w:t>
      </w:r>
    </w:p>
    <w:p>
      <w:pPr>
        <w:pStyle w:val="30"/>
        <w:rPr>
          <w:rFonts w:hint="eastAsia" w:ascii="仿宋_GB2312" w:hAnsi="仿宋_GB2312" w:eastAsia="仿宋_GB2312" w:cs="仿宋_GB2312"/>
        </w:rPr>
      </w:pPr>
      <w:r>
        <w:rPr>
          <w:rFonts w:hint="eastAsia" w:ascii="仿宋_GB2312" w:hAnsi="仿宋_GB2312" w:eastAsia="仿宋_GB2312" w:cs="仿宋_GB2312"/>
        </w:rPr>
        <w:t>1、在河南省境内注册的供应商，未列入河南省政府采购供应商黑名单。</w:t>
      </w:r>
    </w:p>
    <w:p>
      <w:pPr>
        <w:pStyle w:val="30"/>
        <w:rPr>
          <w:rFonts w:hint="eastAsia" w:ascii="仿宋_GB2312" w:hAnsi="仿宋_GB2312" w:eastAsia="仿宋_GB2312" w:cs="仿宋_GB2312"/>
        </w:rPr>
      </w:pPr>
      <w:r>
        <w:rPr>
          <w:rFonts w:hint="eastAsia" w:ascii="仿宋_GB2312" w:hAnsi="仿宋_GB2312" w:eastAsia="仿宋_GB2312" w:cs="仿宋_GB2312"/>
        </w:rPr>
        <w:t>2、人民银行征信系统无逾期、垫款等情况，且无其他不良信用记录。</w:t>
      </w:r>
    </w:p>
    <w:p>
      <w:pPr>
        <w:pStyle w:val="30"/>
        <w:rPr>
          <w:rFonts w:hint="eastAsia" w:ascii="仿宋_GB2312" w:hAnsi="仿宋_GB2312" w:eastAsia="仿宋_GB2312" w:cs="仿宋_GB2312"/>
        </w:rPr>
      </w:pPr>
      <w:r>
        <w:rPr>
          <w:rFonts w:hint="eastAsia" w:ascii="仿宋_GB2312" w:hAnsi="仿宋_GB2312" w:eastAsia="仿宋_GB2312" w:cs="仿宋_GB2312"/>
        </w:rPr>
        <w:t>3、政府采购中标区域：</w:t>
      </w:r>
    </w:p>
    <w:p>
      <w:pPr>
        <w:pStyle w:val="30"/>
        <w:rPr>
          <w:rFonts w:hint="eastAsia" w:ascii="仿宋_GB2312" w:hAnsi="仿宋_GB2312" w:eastAsia="仿宋_GB2312" w:cs="仿宋_GB2312"/>
        </w:rPr>
      </w:pPr>
      <w:r>
        <w:rPr>
          <w:rFonts w:hint="eastAsia" w:ascii="仿宋_GB2312" w:hAnsi="仿宋_GB2312" w:eastAsia="仿宋_GB2312" w:cs="仿宋_GB2312"/>
        </w:rPr>
        <w:t>（1）河南省省直、郑州市（含市内各区）项目</w:t>
      </w:r>
    </w:p>
    <w:p>
      <w:pPr>
        <w:pStyle w:val="30"/>
        <w:rPr>
          <w:rFonts w:hint="eastAsia" w:ascii="仿宋_GB2312" w:hAnsi="仿宋_GB2312" w:eastAsia="仿宋_GB2312" w:cs="仿宋_GB2312"/>
        </w:rPr>
      </w:pPr>
      <w:r>
        <w:rPr>
          <w:rFonts w:hint="eastAsia" w:ascii="仿宋_GB2312" w:hAnsi="仿宋_GB2312" w:eastAsia="仿宋_GB2312" w:cs="仿宋_GB2312"/>
        </w:rPr>
        <w:t>（2）洛阳市市直项目</w:t>
      </w:r>
    </w:p>
    <w:p>
      <w:pPr>
        <w:pStyle w:val="30"/>
        <w:rPr>
          <w:rFonts w:hint="eastAsia" w:ascii="仿宋_GB2312" w:hAnsi="仿宋_GB2312" w:eastAsia="仿宋_GB2312" w:cs="仿宋_GB2312"/>
        </w:rPr>
      </w:pPr>
      <w:r>
        <w:rPr>
          <w:rFonts w:hint="eastAsia" w:ascii="仿宋_GB2312" w:hAnsi="仿宋_GB2312" w:eastAsia="仿宋_GB2312" w:cs="仿宋_GB2312"/>
        </w:rPr>
        <w:t>（3）河南其他地市市直项目</w:t>
      </w:r>
    </w:p>
    <w:p>
      <w:pPr>
        <w:pStyle w:val="30"/>
        <w:rPr>
          <w:rFonts w:hint="eastAsia" w:ascii="仿宋_GB2312" w:hAnsi="仿宋_GB2312" w:eastAsia="仿宋_GB2312" w:cs="仿宋_GB2312"/>
        </w:rPr>
      </w:pPr>
      <w:r>
        <w:rPr>
          <w:rFonts w:hint="eastAsia" w:ascii="仿宋_GB2312" w:hAnsi="仿宋_GB2312" w:eastAsia="仿宋_GB2312" w:cs="仿宋_GB2312"/>
        </w:rPr>
        <w:t>（4）林州、长垣、新郑、禹州中标项目。</w:t>
      </w:r>
    </w:p>
    <w:p>
      <w:pPr>
        <w:pStyle w:val="30"/>
        <w:rPr>
          <w:rFonts w:hint="eastAsia" w:ascii="仿宋_GB2312" w:hAnsi="仿宋_GB2312" w:eastAsia="仿宋_GB2312" w:cs="仿宋_GB2312"/>
        </w:rPr>
      </w:pPr>
      <w:r>
        <w:rPr>
          <w:rFonts w:hint="eastAsia" w:ascii="仿宋_GB2312" w:hAnsi="仿宋_GB2312" w:eastAsia="仿宋_GB2312" w:cs="仿宋_GB2312"/>
        </w:rPr>
        <w:t>（四）申请路径</w:t>
      </w:r>
    </w:p>
    <w:p>
      <w:pPr>
        <w:pStyle w:val="30"/>
        <w:rPr>
          <w:rFonts w:hint="eastAsia" w:ascii="仿宋_GB2312" w:hAnsi="仿宋_GB2312" w:eastAsia="仿宋_GB2312" w:cs="仿宋_GB2312"/>
        </w:rPr>
      </w:pPr>
      <w:r>
        <w:rPr>
          <w:rFonts w:hint="eastAsia" w:ascii="仿宋_GB2312" w:hAnsi="仿宋_GB2312" w:eastAsia="仿宋_GB2312" w:cs="仿宋_GB2312"/>
        </w:rPr>
        <w:t>1、供应商首先与联系人联系，提供企业基本证件、征信报告、中标合同、采购合同等进行客户准入和额度测算。</w:t>
      </w:r>
    </w:p>
    <w:p>
      <w:pPr>
        <w:pStyle w:val="30"/>
        <w:rPr>
          <w:rFonts w:hint="eastAsia" w:ascii="仿宋_GB2312" w:hAnsi="仿宋_GB2312" w:eastAsia="仿宋_GB2312" w:cs="仿宋_GB2312"/>
        </w:rPr>
      </w:pPr>
      <w:r>
        <w:rPr>
          <w:rFonts w:hint="eastAsia" w:ascii="仿宋_GB2312" w:hAnsi="仿宋_GB2312" w:eastAsia="仿宋_GB2312" w:cs="仿宋_GB2312"/>
        </w:rPr>
        <w:t>2、供应商来浦发银行开户，在政府采购合同中填写浦发银行账号。</w:t>
      </w:r>
    </w:p>
    <w:p>
      <w:pPr>
        <w:pStyle w:val="30"/>
        <w:rPr>
          <w:rFonts w:hint="eastAsia" w:ascii="仿宋_GB2312" w:hAnsi="仿宋_GB2312" w:eastAsia="仿宋_GB2312" w:cs="仿宋_GB2312"/>
        </w:rPr>
      </w:pPr>
      <w:r>
        <w:rPr>
          <w:rFonts w:hint="eastAsia" w:ascii="仿宋_GB2312" w:hAnsi="仿宋_GB2312" w:eastAsia="仿宋_GB2312" w:cs="仿宋_GB2312"/>
        </w:rPr>
        <w:t>（若客户已签署其他银行账号，则需要联系浦发银行进行备案银行账号变更）</w:t>
      </w:r>
    </w:p>
    <w:p>
      <w:pPr>
        <w:pStyle w:val="30"/>
        <w:rPr>
          <w:rFonts w:hint="eastAsia" w:ascii="仿宋_GB2312" w:hAnsi="仿宋_GB2312" w:eastAsia="仿宋_GB2312" w:cs="仿宋_GB2312"/>
        </w:rPr>
      </w:pPr>
      <w:r>
        <w:rPr>
          <w:rFonts w:hint="eastAsia" w:ascii="仿宋_GB2312" w:hAnsi="仿宋_GB2312" w:eastAsia="仿宋_GB2312" w:cs="仿宋_GB2312"/>
        </w:rPr>
        <w:t>3、授信审查和放款（资料齐全一周时间）</w:t>
      </w:r>
    </w:p>
    <w:p>
      <w:pPr>
        <w:pStyle w:val="30"/>
        <w:rPr>
          <w:rFonts w:hint="eastAsia" w:ascii="仿宋_GB2312" w:hAnsi="仿宋_GB2312" w:eastAsia="仿宋_GB2312" w:cs="仿宋_GB2312"/>
        </w:rPr>
      </w:pPr>
    </w:p>
    <w:p>
      <w:pPr>
        <w:pStyle w:val="30"/>
        <w:rPr>
          <w:rFonts w:hint="eastAsia" w:ascii="仿宋_GB2312" w:hAnsi="仿宋_GB2312" w:eastAsia="仿宋_GB2312" w:cs="仿宋_GB2312"/>
        </w:rPr>
      </w:pPr>
      <w:r>
        <w:rPr>
          <w:rFonts w:hint="eastAsia" w:ascii="仿宋_GB2312" w:hAnsi="仿宋_GB2312" w:eastAsia="仿宋_GB2312" w:cs="仿宋_GB2312"/>
        </w:rPr>
        <w:t>交通银行政府采购融资贷联系方式及融资产品介绍</w:t>
      </w:r>
    </w:p>
    <w:p>
      <w:pPr>
        <w:pStyle w:val="30"/>
        <w:rPr>
          <w:rFonts w:hint="eastAsia" w:ascii="仿宋_GB2312" w:hAnsi="仿宋_GB2312" w:eastAsia="仿宋_GB2312" w:cs="仿宋_GB2312"/>
        </w:rPr>
      </w:pPr>
      <w:r>
        <w:rPr>
          <w:rFonts w:hint="eastAsia" w:ascii="仿宋_GB2312" w:hAnsi="仿宋_GB2312" w:eastAsia="仿宋_GB2312" w:cs="仿宋_GB2312"/>
        </w:rPr>
        <w:t>交通银行针对政府采购供应商中的小微企业推出的，以未来应收账款作为质押、以财政性资金作为还款来源的融资业务。凡参与过政府采购历史的中标企业，即可提前在我行预申请融资额度，中标且签订采购合同后可随时提用。我行具有绿色批复通道、授信额度高、免抵押担保、期限长等优势。</w:t>
      </w:r>
    </w:p>
    <w:p>
      <w:pPr>
        <w:pStyle w:val="30"/>
        <w:rPr>
          <w:rFonts w:hint="eastAsia" w:ascii="仿宋_GB2312" w:hAnsi="仿宋_GB2312" w:eastAsia="仿宋_GB2312" w:cs="仿宋_GB2312"/>
        </w:rPr>
      </w:pPr>
    </w:p>
    <w:p>
      <w:pPr>
        <w:pStyle w:val="30"/>
        <w:rPr>
          <w:rFonts w:hint="eastAsia" w:ascii="仿宋_GB2312" w:hAnsi="仿宋_GB2312" w:eastAsia="仿宋_GB2312" w:cs="仿宋_GB2312"/>
        </w:rPr>
      </w:pPr>
      <w:r>
        <w:rPr>
          <w:rFonts w:hint="eastAsia" w:ascii="仿宋_GB2312" w:hAnsi="仿宋_GB2312" w:eastAsia="仿宋_GB2312" w:cs="仿宋_GB2312"/>
        </w:rPr>
        <w:t>负责人：  周贯超     联系方式：15538830369</w:t>
      </w:r>
    </w:p>
    <w:p>
      <w:pPr>
        <w:pStyle w:val="30"/>
        <w:rPr>
          <w:rFonts w:hint="eastAsia" w:ascii="仿宋_GB2312" w:hAnsi="仿宋_GB2312" w:eastAsia="仿宋_GB2312" w:cs="仿宋_GB2312"/>
        </w:rPr>
      </w:pPr>
      <w:r>
        <w:rPr>
          <w:rFonts w:hint="eastAsia" w:ascii="仿宋_GB2312" w:hAnsi="仿宋_GB2312" w:eastAsia="仿宋_GB2312" w:cs="仿宋_GB2312"/>
        </w:rPr>
        <w:t>联系人：  顾  伟     联系方式：18037558778</w:t>
      </w:r>
    </w:p>
    <w:p>
      <w:pPr>
        <w:pStyle w:val="30"/>
        <w:rPr>
          <w:rFonts w:hint="eastAsia" w:ascii="仿宋_GB2312" w:hAnsi="仿宋_GB2312" w:eastAsia="仿宋_GB2312" w:cs="仿宋_GB2312"/>
        </w:rPr>
      </w:pPr>
      <w:r>
        <w:rPr>
          <w:rFonts w:hint="eastAsia" w:ascii="仿宋_GB2312" w:hAnsi="仿宋_GB2312" w:eastAsia="仿宋_GB2312" w:cs="仿宋_GB2312"/>
        </w:rPr>
        <w:t>魏柴扉               18837923035</w:t>
      </w:r>
    </w:p>
    <w:p>
      <w:pPr>
        <w:pStyle w:val="30"/>
        <w:rPr>
          <w:rFonts w:hint="eastAsia" w:ascii="仿宋_GB2312" w:hAnsi="仿宋_GB2312" w:eastAsia="仿宋_GB2312" w:cs="仿宋_GB2312"/>
        </w:rPr>
      </w:pPr>
      <w:r>
        <w:rPr>
          <w:rFonts w:hint="eastAsia" w:ascii="仿宋_GB2312" w:hAnsi="仿宋_GB2312" w:eastAsia="仿宋_GB2312" w:cs="仿宋_GB2312"/>
        </w:rPr>
        <w:t>洛阳农商银行“普惠政府采购贷”产品简介及联系人</w:t>
      </w:r>
    </w:p>
    <w:p>
      <w:pPr>
        <w:pStyle w:val="30"/>
        <w:rPr>
          <w:rFonts w:hint="eastAsia" w:ascii="仿宋_GB2312" w:hAnsi="仿宋_GB2312" w:eastAsia="仿宋_GB2312" w:cs="仿宋_GB2312"/>
        </w:rPr>
      </w:pPr>
      <w:r>
        <w:rPr>
          <w:rFonts w:hint="eastAsia" w:ascii="仿宋_GB2312" w:hAnsi="仿宋_GB2312" w:eastAsia="仿宋_GB2312" w:cs="仿宋_GB2312"/>
        </w:rPr>
        <w:t>产品简介：“普惠政府采购贷”是指本行以政府采购诚信考核和信用审查为基础，凭借中小微企业供应商取得并提供的政府采购合同，依托省财政厅的电子化政府采购系统平台，按优于一般中小微企业的贷款利率及手续，直接向本行申请贷款的中小微企业发放的用于采购合同项下商品备货、生产和加工的贷款。以信用方式为主，追加供货商法定代表人或者实际控制人提供连带责任保证担保，融资额度不超过采购合同标的额的70%，贷款期限不超过1年，贷款利率原则上执行LPR上浮60%执行。</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分管领导：</w:t>
      </w:r>
      <w:r>
        <w:rPr>
          <w:rFonts w:hint="eastAsia" w:ascii="仿宋_GB2312" w:hAnsi="仿宋_GB2312" w:eastAsia="仿宋_GB2312" w:cs="仿宋_GB2312"/>
        </w:rPr>
        <w:t>张学强 13083636800</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信贷经理：</w:t>
      </w:r>
      <w:r>
        <w:rPr>
          <w:rFonts w:hint="eastAsia" w:ascii="仿宋_GB2312" w:hAnsi="仿宋_GB2312" w:eastAsia="仿宋_GB2312" w:cs="仿宋_GB2312"/>
        </w:rPr>
        <w:t>常洁   13721681719</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具体负责人：</w:t>
      </w:r>
      <w:r>
        <w:rPr>
          <w:rFonts w:hint="eastAsia" w:ascii="仿宋_GB2312" w:hAnsi="仿宋_GB2312" w:eastAsia="仿宋_GB2312" w:cs="仿宋_GB2312"/>
        </w:rPr>
        <w:t>娄艳阁 13526989222</w:t>
      </w:r>
    </w:p>
    <w:p>
      <w:pPr>
        <w:pStyle w:val="30"/>
        <w:rPr>
          <w:rFonts w:hint="eastAsia" w:ascii="仿宋_GB2312" w:hAnsi="仿宋_GB2312" w:eastAsia="仿宋_GB2312" w:cs="仿宋_GB2312"/>
        </w:rPr>
      </w:pPr>
      <w:r>
        <w:rPr>
          <w:rFonts w:hint="eastAsia" w:ascii="仿宋_GB2312" w:hAnsi="仿宋_GB2312" w:eastAsia="仿宋_GB2312" w:cs="仿宋_GB2312"/>
        </w:rPr>
        <w:t>农行洛阳分行政采贷</w:t>
      </w:r>
    </w:p>
    <w:p>
      <w:pPr>
        <w:pStyle w:val="30"/>
        <w:rPr>
          <w:rFonts w:hint="eastAsia" w:ascii="仿宋_GB2312" w:hAnsi="仿宋_GB2312" w:eastAsia="仿宋_GB2312" w:cs="仿宋_GB2312"/>
        </w:rPr>
      </w:pPr>
      <w:r>
        <w:rPr>
          <w:rFonts w:hint="eastAsia" w:ascii="仿宋_GB2312" w:hAnsi="仿宋_GB2312" w:eastAsia="仿宋_GB2312" w:cs="仿宋_GB2312"/>
        </w:rPr>
        <w:t>　　1、产品定义：指境内购销双方签署订单后，农业银行以订单项下的预期销货款作为主要还款来源，为满足销货方在货物发运前因支付原材料采购款、组织生产、货物运输等资金需求而向其提供的短期融资。</w:t>
      </w:r>
    </w:p>
    <w:p>
      <w:pPr>
        <w:pStyle w:val="30"/>
        <w:rPr>
          <w:rFonts w:hint="eastAsia" w:ascii="仿宋_GB2312" w:hAnsi="仿宋_GB2312" w:eastAsia="仿宋_GB2312" w:cs="仿宋_GB2312"/>
        </w:rPr>
      </w:pPr>
      <w:r>
        <w:rPr>
          <w:rFonts w:hint="eastAsia" w:ascii="仿宋_GB2312" w:hAnsi="仿宋_GB2312" w:eastAsia="仿宋_GB2312" w:cs="仿宋_GB2312"/>
        </w:rPr>
        <w:t>　　2、贷款期限：一年以内。</w:t>
      </w:r>
    </w:p>
    <w:p>
      <w:pPr>
        <w:pStyle w:val="30"/>
        <w:rPr>
          <w:rFonts w:hint="eastAsia" w:ascii="仿宋_GB2312" w:hAnsi="仿宋_GB2312" w:eastAsia="仿宋_GB2312" w:cs="仿宋_GB2312"/>
        </w:rPr>
      </w:pPr>
      <w:r>
        <w:rPr>
          <w:rFonts w:hint="eastAsia" w:ascii="仿宋_GB2312" w:hAnsi="仿宋_GB2312" w:eastAsia="仿宋_GB2312" w:cs="仿宋_GB2312"/>
        </w:rPr>
        <w:t>　　3、适用对象：地市级（含）以上政府的采购部门统一组织的政府采购行为形成的订单等。</w:t>
      </w:r>
    </w:p>
    <w:p>
      <w:pPr>
        <w:pStyle w:val="30"/>
        <w:numPr>
          <w:ilvl w:val="0"/>
          <w:numId w:val="9"/>
        </w:numPr>
        <w:ind w:firstLineChars="0"/>
        <w:rPr>
          <w:rFonts w:hint="eastAsia" w:ascii="仿宋_GB2312" w:hAnsi="仿宋_GB2312" w:eastAsia="仿宋_GB2312" w:cs="仿宋_GB2312"/>
        </w:rPr>
      </w:pPr>
      <w:r>
        <w:rPr>
          <w:rFonts w:hint="eastAsia" w:ascii="仿宋_GB2312" w:hAnsi="仿宋_GB2312" w:eastAsia="仿宋_GB2312" w:cs="仿宋_GB2312"/>
        </w:rPr>
        <w:t>办理条件：（1）在农行开立基本结算账户或一般结算账户。（2）借款人符合国家产业政策及我行信贷政策，生产经营正常,具备购货方认可的供货能力。（3）订单项下商品属于销货方营业执照经营范围内，商品质量稳定，符合国家及行业标准。（4）与购货方有两年以上稳定的供销关系，合作期间的履约交货记录及销售回款情况良好。（5）在金融机构无不良信用记录，或虽然有过不良信用记录，但不良信用记录的产生并非由于主观恶意且已全部偿还。</w:t>
      </w:r>
    </w:p>
    <w:p>
      <w:pPr>
        <w:pStyle w:val="30"/>
        <w:numPr>
          <w:ilvl w:val="0"/>
          <w:numId w:val="9"/>
        </w:numPr>
        <w:ind w:firstLineChars="0"/>
        <w:rPr>
          <w:rFonts w:hint="eastAsia" w:ascii="仿宋_GB2312" w:hAnsi="仿宋_GB2312" w:eastAsia="仿宋_GB2312" w:cs="仿宋_GB2312"/>
        </w:rPr>
      </w:pPr>
      <w:r>
        <w:rPr>
          <w:rFonts w:hint="eastAsia" w:ascii="仿宋_GB2312" w:hAnsi="仿宋_GB2312" w:eastAsia="仿宋_GB2312" w:cs="仿宋_GB2312"/>
        </w:rPr>
        <w:t>业务流程：客户申请--银行调查--业务审查审批--合同签署--贷款发放。</w:t>
      </w:r>
    </w:p>
    <w:p>
      <w:pPr>
        <w:pStyle w:val="30"/>
        <w:numPr>
          <w:ilvl w:val="0"/>
          <w:numId w:val="10"/>
        </w:numPr>
        <w:ind w:firstLineChars="0"/>
        <w:rPr>
          <w:rFonts w:hint="eastAsia" w:ascii="仿宋_GB2312" w:hAnsi="仿宋_GB2312" w:eastAsia="仿宋_GB2312" w:cs="仿宋_GB2312"/>
        </w:rPr>
      </w:pPr>
      <w:r>
        <w:rPr>
          <w:rFonts w:hint="eastAsia" w:ascii="仿宋_GB2312" w:hAnsi="仿宋_GB2312" w:eastAsia="仿宋_GB2312" w:cs="仿宋_GB2312"/>
        </w:rPr>
        <w:t>业务分管及联系人</w:t>
      </w:r>
    </w:p>
    <w:p>
      <w:pPr>
        <w:pStyle w:val="30"/>
        <w:rPr>
          <w:rFonts w:hint="eastAsia" w:ascii="仿宋_GB2312" w:hAnsi="仿宋_GB2312" w:eastAsia="仿宋_GB2312" w:cs="仿宋_GB2312"/>
        </w:rPr>
      </w:pPr>
      <w:r>
        <w:rPr>
          <w:rFonts w:hint="eastAsia" w:ascii="仿宋_GB2312" w:hAnsi="仿宋_GB2312" w:eastAsia="仿宋_GB2312" w:cs="仿宋_GB2312"/>
        </w:rPr>
        <w:t>分管领导：蔡浩洋　18567663969</w:t>
      </w:r>
    </w:p>
    <w:p>
      <w:pPr>
        <w:pStyle w:val="30"/>
        <w:rPr>
          <w:rFonts w:hint="eastAsia" w:ascii="仿宋_GB2312" w:hAnsi="仿宋_GB2312" w:eastAsia="仿宋_GB2312" w:cs="仿宋_GB2312"/>
        </w:rPr>
      </w:pPr>
      <w:r>
        <w:rPr>
          <w:rFonts w:hint="eastAsia" w:ascii="仿宋_GB2312" w:hAnsi="仿宋_GB2312" w:eastAsia="仿宋_GB2312" w:cs="仿宋_GB2312"/>
        </w:rPr>
        <w:t>客户经理：张琦颖　18567663732</w:t>
      </w:r>
    </w:p>
    <w:p>
      <w:pPr>
        <w:pStyle w:val="30"/>
        <w:rPr>
          <w:rFonts w:hint="eastAsia" w:ascii="仿宋_GB2312" w:hAnsi="仿宋_GB2312" w:eastAsia="仿宋_GB2312" w:cs="仿宋_GB2312"/>
        </w:rPr>
      </w:pPr>
      <w:r>
        <w:rPr>
          <w:rFonts w:hint="eastAsia" w:ascii="仿宋_GB2312" w:hAnsi="仿宋_GB2312" w:eastAsia="仿宋_GB2312" w:cs="仿宋_GB2312"/>
        </w:rPr>
        <w:t>华夏银行洛阳分行“政采贷”产品介绍</w:t>
      </w:r>
    </w:p>
    <w:p>
      <w:pPr>
        <w:pStyle w:val="30"/>
        <w:rPr>
          <w:rFonts w:hint="eastAsia" w:ascii="仿宋_GB2312" w:hAnsi="仿宋_GB2312" w:eastAsia="仿宋_GB2312" w:cs="仿宋_GB2312"/>
        </w:rPr>
      </w:pPr>
      <w:r>
        <w:rPr>
          <w:rFonts w:hint="eastAsia" w:ascii="仿宋_GB2312" w:hAnsi="仿宋_GB2312" w:eastAsia="仿宋_GB2312" w:cs="仿宋_GB2312"/>
        </w:rPr>
        <w:t>产品特点</w:t>
      </w:r>
    </w:p>
    <w:p>
      <w:pPr>
        <w:pStyle w:val="30"/>
        <w:rPr>
          <w:rFonts w:hint="eastAsia" w:ascii="仿宋_GB2312" w:hAnsi="仿宋_GB2312" w:eastAsia="仿宋_GB2312" w:cs="仿宋_GB2312"/>
        </w:rPr>
      </w:pPr>
      <w:r>
        <w:rPr>
          <w:rFonts w:hint="eastAsia" w:ascii="仿宋_GB2312" w:hAnsi="仿宋_GB2312" w:eastAsia="仿宋_GB2312" w:cs="仿宋_GB2312"/>
        </w:rPr>
        <w:t>融资便捷快捷</w:t>
      </w:r>
    </w:p>
    <w:p>
      <w:pPr>
        <w:pStyle w:val="30"/>
        <w:rPr>
          <w:rFonts w:hint="eastAsia" w:ascii="仿宋_GB2312" w:hAnsi="仿宋_GB2312" w:eastAsia="仿宋_GB2312" w:cs="仿宋_GB2312"/>
        </w:rPr>
      </w:pPr>
      <w:r>
        <w:rPr>
          <w:rFonts w:hint="eastAsia" w:ascii="仿宋_GB2312" w:hAnsi="仿宋_GB2312" w:eastAsia="仿宋_GB2312" w:cs="仿宋_GB2312"/>
        </w:rPr>
        <w:t>线上提交融资申请，线上反馈审批额度</w:t>
      </w:r>
    </w:p>
    <w:p>
      <w:pPr>
        <w:pStyle w:val="30"/>
        <w:rPr>
          <w:rFonts w:hint="eastAsia" w:ascii="仿宋_GB2312" w:hAnsi="仿宋_GB2312" w:eastAsia="仿宋_GB2312" w:cs="仿宋_GB2312"/>
        </w:rPr>
      </w:pPr>
      <w:r>
        <w:rPr>
          <w:rFonts w:hint="eastAsia" w:ascii="仿宋_GB2312" w:hAnsi="仿宋_GB2312" w:eastAsia="仿宋_GB2312" w:cs="仿宋_GB2312"/>
        </w:rPr>
        <w:t>审批手续简便</w:t>
      </w:r>
    </w:p>
    <w:p>
      <w:pPr>
        <w:pStyle w:val="30"/>
        <w:rPr>
          <w:rFonts w:hint="eastAsia" w:ascii="仿宋_GB2312" w:hAnsi="仿宋_GB2312" w:eastAsia="仿宋_GB2312" w:cs="仿宋_GB2312"/>
        </w:rPr>
      </w:pPr>
      <w:r>
        <w:rPr>
          <w:rFonts w:hint="eastAsia" w:ascii="仿宋_GB2312" w:hAnsi="仿宋_GB2312" w:eastAsia="仿宋_GB2312" w:cs="仿宋_GB2312"/>
        </w:rPr>
        <w:t>审批手续及所需的资料相对简便</w:t>
      </w:r>
    </w:p>
    <w:p>
      <w:pPr>
        <w:pStyle w:val="30"/>
        <w:rPr>
          <w:rFonts w:hint="eastAsia" w:ascii="仿宋_GB2312" w:hAnsi="仿宋_GB2312" w:eastAsia="仿宋_GB2312" w:cs="仿宋_GB2312"/>
        </w:rPr>
      </w:pPr>
      <w:r>
        <w:rPr>
          <w:rFonts w:hint="eastAsia" w:ascii="仿宋_GB2312" w:hAnsi="仿宋_GB2312" w:eastAsia="仿宋_GB2312" w:cs="仿宋_GB2312"/>
        </w:rPr>
        <w:t>融资比例合理</w:t>
      </w:r>
    </w:p>
    <w:p>
      <w:pPr>
        <w:pStyle w:val="30"/>
        <w:rPr>
          <w:rFonts w:hint="eastAsia" w:ascii="仿宋_GB2312" w:hAnsi="仿宋_GB2312" w:eastAsia="仿宋_GB2312" w:cs="仿宋_GB2312"/>
        </w:rPr>
      </w:pPr>
      <w:r>
        <w:rPr>
          <w:rFonts w:hint="eastAsia" w:ascii="仿宋_GB2312" w:hAnsi="仿宋_GB2312" w:eastAsia="仿宋_GB2312" w:cs="仿宋_GB2312"/>
        </w:rPr>
        <w:t>最高融资比例可达订单金额的80%</w:t>
      </w:r>
    </w:p>
    <w:p>
      <w:pPr>
        <w:pStyle w:val="30"/>
        <w:rPr>
          <w:rFonts w:hint="eastAsia" w:ascii="仿宋_GB2312" w:hAnsi="仿宋_GB2312" w:eastAsia="仿宋_GB2312" w:cs="仿宋_GB2312"/>
        </w:rPr>
      </w:pPr>
      <w:r>
        <w:rPr>
          <w:rFonts w:hint="eastAsia" w:ascii="仿宋_GB2312" w:hAnsi="仿宋_GB2312" w:eastAsia="仿宋_GB2312" w:cs="仿宋_GB2312"/>
        </w:rPr>
        <w:t>价格合理灵活</w:t>
      </w:r>
    </w:p>
    <w:p>
      <w:pPr>
        <w:pStyle w:val="30"/>
        <w:rPr>
          <w:rFonts w:hint="eastAsia" w:ascii="仿宋_GB2312" w:hAnsi="仿宋_GB2312" w:eastAsia="仿宋_GB2312" w:cs="仿宋_GB2312"/>
        </w:rPr>
      </w:pPr>
      <w:r>
        <w:rPr>
          <w:rFonts w:hint="eastAsia" w:ascii="仿宋_GB2312" w:hAnsi="仿宋_GB2312" w:eastAsia="仿宋_GB2312" w:cs="仿宋_GB2312"/>
        </w:rPr>
        <w:t>按实际融资天数计息，低于同业平均水平</w:t>
      </w:r>
    </w:p>
    <w:p>
      <w:pPr>
        <w:pStyle w:val="30"/>
        <w:rPr>
          <w:rFonts w:hint="eastAsia" w:ascii="仿宋_GB2312" w:hAnsi="仿宋_GB2312" w:eastAsia="仿宋_GB2312" w:cs="仿宋_GB2312"/>
        </w:rPr>
      </w:pPr>
      <w:r>
        <w:rPr>
          <w:rFonts w:hint="eastAsia" w:ascii="仿宋_GB2312" w:hAnsi="仿宋_GB2312" w:eastAsia="仿宋_GB2312" w:cs="仿宋_GB2312"/>
        </w:rPr>
        <w:t>还款灵活方便</w:t>
      </w:r>
    </w:p>
    <w:p>
      <w:pPr>
        <w:pStyle w:val="30"/>
        <w:rPr>
          <w:rFonts w:hint="eastAsia" w:ascii="仿宋_GB2312" w:hAnsi="仿宋_GB2312" w:eastAsia="仿宋_GB2312" w:cs="仿宋_GB2312"/>
        </w:rPr>
      </w:pPr>
      <w:r>
        <w:rPr>
          <w:rFonts w:hint="eastAsia" w:ascii="仿宋_GB2312" w:hAnsi="仿宋_GB2312" w:eastAsia="仿宋_GB2312" w:cs="仿宋_GB2312"/>
        </w:rPr>
        <w:t>按期还息，到期还本，可提前部分还款或全部还款</w:t>
      </w:r>
    </w:p>
    <w:p>
      <w:pPr>
        <w:pStyle w:val="30"/>
        <w:rPr>
          <w:rFonts w:hint="eastAsia" w:ascii="仿宋_GB2312" w:hAnsi="仿宋_GB2312" w:eastAsia="仿宋_GB2312" w:cs="仿宋_GB2312"/>
        </w:rPr>
      </w:pPr>
      <w:r>
        <w:rPr>
          <w:rFonts w:hint="eastAsia" w:ascii="仿宋_GB2312" w:hAnsi="仿宋_GB2312" w:eastAsia="仿宋_GB2312" w:cs="仿宋_GB2312"/>
        </w:rPr>
        <w:t>无需抵押担保</w:t>
      </w:r>
    </w:p>
    <w:p>
      <w:pPr>
        <w:pStyle w:val="30"/>
        <w:rPr>
          <w:rFonts w:hint="eastAsia" w:ascii="仿宋_GB2312" w:hAnsi="仿宋_GB2312" w:eastAsia="仿宋_GB2312" w:cs="仿宋_GB2312"/>
        </w:rPr>
      </w:pPr>
      <w:r>
        <w:rPr>
          <w:rFonts w:hint="eastAsia" w:ascii="仿宋_GB2312" w:hAnsi="仿宋_GB2312" w:eastAsia="仿宋_GB2312" w:cs="仿宋_GB2312"/>
        </w:rPr>
        <w:t>凭订单即可申请，无需追加抵押担保</w:t>
      </w:r>
    </w:p>
    <w:p>
      <w:pPr>
        <w:pStyle w:val="30"/>
        <w:rPr>
          <w:rFonts w:hint="eastAsia" w:ascii="仿宋_GB2312" w:hAnsi="仿宋_GB2312" w:eastAsia="仿宋_GB2312" w:cs="仿宋_GB2312"/>
        </w:rPr>
      </w:pPr>
      <w:r>
        <w:rPr>
          <w:rFonts w:hint="eastAsia" w:ascii="仿宋_GB2312" w:hAnsi="仿宋_GB2312" w:eastAsia="仿宋_GB2312" w:cs="仿宋_GB2312"/>
        </w:rPr>
        <w:t>申请条件和资料</w:t>
      </w:r>
    </w:p>
    <w:p>
      <w:pPr>
        <w:pStyle w:val="30"/>
        <w:rPr>
          <w:rFonts w:hint="eastAsia" w:ascii="仿宋_GB2312" w:hAnsi="仿宋_GB2312" w:eastAsia="仿宋_GB2312" w:cs="仿宋_GB2312"/>
        </w:rPr>
      </w:pPr>
      <w:r>
        <w:rPr>
          <w:rFonts w:hint="eastAsia" w:ascii="仿宋_GB2312" w:hAnsi="仿宋_GB2312" w:eastAsia="仿宋_GB2312" w:cs="仿宋_GB2312"/>
        </w:rPr>
        <w:t>经工商形状管理机关（或主管机关）核准登记的企业法人或个体工商户，有固定经营场所，合法经营；</w:t>
      </w:r>
    </w:p>
    <w:p>
      <w:pPr>
        <w:pStyle w:val="30"/>
        <w:rPr>
          <w:rFonts w:hint="eastAsia" w:ascii="仿宋_GB2312" w:hAnsi="仿宋_GB2312" w:eastAsia="仿宋_GB2312" w:cs="仿宋_GB2312"/>
        </w:rPr>
      </w:pPr>
      <w:r>
        <w:rPr>
          <w:rFonts w:hint="eastAsia" w:ascii="仿宋_GB2312" w:hAnsi="仿宋_GB2312" w:eastAsia="仿宋_GB2312" w:cs="仿宋_GB2312"/>
        </w:rPr>
        <w:t>企业为货物或服务类供应商；</w:t>
      </w:r>
    </w:p>
    <w:p>
      <w:pPr>
        <w:pStyle w:val="30"/>
        <w:rPr>
          <w:rFonts w:hint="eastAsia" w:ascii="仿宋_GB2312" w:hAnsi="仿宋_GB2312" w:eastAsia="仿宋_GB2312" w:cs="仿宋_GB2312"/>
        </w:rPr>
      </w:pPr>
      <w:r>
        <w:rPr>
          <w:rFonts w:hint="eastAsia" w:ascii="仿宋_GB2312" w:hAnsi="仿宋_GB2312" w:eastAsia="仿宋_GB2312" w:cs="仿宋_GB2312"/>
        </w:rPr>
        <w:t>未纳入政府采购严重违法失信行为记录名单；</w:t>
      </w:r>
    </w:p>
    <w:p>
      <w:pPr>
        <w:pStyle w:val="30"/>
        <w:rPr>
          <w:rFonts w:hint="eastAsia" w:ascii="仿宋_GB2312" w:hAnsi="仿宋_GB2312" w:eastAsia="仿宋_GB2312" w:cs="仿宋_GB2312"/>
        </w:rPr>
      </w:pPr>
      <w:r>
        <w:rPr>
          <w:rFonts w:hint="eastAsia" w:ascii="仿宋_GB2312" w:hAnsi="仿宋_GB2312" w:eastAsia="仿宋_GB2312" w:cs="仿宋_GB2312"/>
        </w:rPr>
        <w:t>企业近12个月中标数不少于2次；</w:t>
      </w:r>
    </w:p>
    <w:p>
      <w:pPr>
        <w:pStyle w:val="30"/>
        <w:rPr>
          <w:rFonts w:hint="eastAsia" w:ascii="仿宋_GB2312" w:hAnsi="仿宋_GB2312" w:eastAsia="仿宋_GB2312" w:cs="仿宋_GB2312"/>
        </w:rPr>
      </w:pPr>
      <w:r>
        <w:rPr>
          <w:rFonts w:hint="eastAsia" w:ascii="仿宋_GB2312" w:hAnsi="仿宋_GB2312" w:eastAsia="仿宋_GB2312" w:cs="仿宋_GB2312"/>
        </w:rPr>
        <w:t>企业具备与中标项目相匹配的生产或销售资质。</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申请资料：</w:t>
      </w:r>
      <w:r>
        <w:rPr>
          <w:rFonts w:hint="eastAsia" w:ascii="仿宋_GB2312" w:hAnsi="仿宋_GB2312" w:eastAsia="仿宋_GB2312" w:cs="仿宋_GB2312"/>
        </w:rPr>
        <w:t>营业执照正副本、法人身份证</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申请流程：</w:t>
      </w:r>
      <w:r>
        <w:rPr>
          <w:rFonts w:hint="eastAsia" w:ascii="仿宋_GB2312" w:hAnsi="仿宋_GB2312" w:eastAsia="仿宋_GB2312" w:cs="仿宋_GB2312"/>
        </w:rPr>
        <w:t>通过河南省政府采购网进入“华夏政采E贷”根据提示完成授信申请，系统审批通过后，前往网点开立企业账户及签订贷款协议，登陆“华夏政采贷”根据提示完成放款申请，系统审批通过后完成提款。</w:t>
      </w:r>
    </w:p>
    <w:p>
      <w:pPr>
        <w:pStyle w:val="30"/>
        <w:ind w:firstLine="359"/>
        <w:rPr>
          <w:rFonts w:hint="eastAsia" w:ascii="仿宋_GB2312" w:hAnsi="仿宋_GB2312" w:eastAsia="仿宋_GB2312" w:cs="仿宋_GB2312"/>
        </w:rPr>
      </w:pPr>
      <w:r>
        <w:rPr>
          <w:rFonts w:hint="eastAsia" w:ascii="仿宋_GB2312" w:hAnsi="仿宋_GB2312" w:eastAsia="仿宋_GB2312" w:cs="仿宋_GB2312"/>
          <w:b/>
          <w:bCs/>
        </w:rPr>
        <w:t>联系方式：</w:t>
      </w:r>
      <w:r>
        <w:rPr>
          <w:rFonts w:hint="eastAsia" w:ascii="仿宋_GB2312" w:hAnsi="仿宋_GB2312" w:eastAsia="仿宋_GB2312" w:cs="仿宋_GB2312"/>
        </w:rPr>
        <w:t>分管领导：马鲜平副行长</w:t>
      </w:r>
    </w:p>
    <w:p>
      <w:pPr>
        <w:pStyle w:val="30"/>
        <w:rPr>
          <w:rFonts w:hint="eastAsia" w:ascii="仿宋_GB2312" w:hAnsi="仿宋_GB2312" w:eastAsia="仿宋_GB2312" w:cs="仿宋_GB2312"/>
        </w:rPr>
      </w:pPr>
      <w:r>
        <w:rPr>
          <w:rFonts w:hint="eastAsia" w:ascii="仿宋_GB2312" w:hAnsi="仿宋_GB2312" w:eastAsia="仿宋_GB2312" w:cs="仿宋_GB2312"/>
        </w:rPr>
        <w:t>部门经理：杜青青营销管理部经理13633790075</w:t>
      </w:r>
    </w:p>
    <w:p>
      <w:pPr>
        <w:pStyle w:val="30"/>
        <w:rPr>
          <w:rFonts w:hint="eastAsia" w:ascii="仿宋_GB2312" w:hAnsi="仿宋_GB2312" w:eastAsia="仿宋_GB2312" w:cs="仿宋_GB2312"/>
        </w:rPr>
      </w:pPr>
      <w:r>
        <w:rPr>
          <w:rFonts w:hint="eastAsia" w:ascii="仿宋_GB2312" w:hAnsi="仿宋_GB2312" w:eastAsia="仿宋_GB2312" w:cs="仿宋_GB2312"/>
        </w:rPr>
        <w:t>具体负责人联系方式：谢逸伦客户经理15038621500</w:t>
      </w:r>
    </w:p>
    <w:p>
      <w:pPr>
        <w:pStyle w:val="30"/>
        <w:rPr>
          <w:rFonts w:hint="eastAsia" w:ascii="仿宋_GB2312" w:hAnsi="仿宋_GB2312" w:eastAsia="仿宋_GB2312" w:cs="仿宋_GB2312"/>
        </w:rPr>
      </w:pPr>
      <w:r>
        <w:rPr>
          <w:rFonts w:hint="eastAsia" w:ascii="仿宋_GB2312" w:hAnsi="仿宋_GB2312" w:eastAsia="仿宋_GB2312" w:cs="仿宋_GB2312"/>
        </w:rPr>
        <w:t>中国光大银行政府采购贷融资产品</w:t>
      </w:r>
    </w:p>
    <w:p>
      <w:pPr>
        <w:pStyle w:val="30"/>
        <w:rPr>
          <w:rFonts w:hint="eastAsia" w:ascii="仿宋_GB2312" w:hAnsi="仿宋_GB2312" w:eastAsia="仿宋_GB2312" w:cs="仿宋_GB2312"/>
        </w:rPr>
      </w:pPr>
      <w:r>
        <w:rPr>
          <w:rFonts w:hint="eastAsia" w:ascii="仿宋_GB2312" w:hAnsi="仿宋_GB2312" w:eastAsia="仿宋_GB2312" w:cs="仿宋_GB2312"/>
        </w:rPr>
        <w:t>介绍及联系方式</w:t>
      </w:r>
    </w:p>
    <w:p>
      <w:pPr>
        <w:pStyle w:val="32"/>
        <w:numPr>
          <w:ilvl w:val="0"/>
          <w:numId w:val="11"/>
        </w:numPr>
        <w:ind w:firstLineChars="0"/>
        <w:rPr>
          <w:rFonts w:hint="eastAsia" w:ascii="仿宋_GB2312" w:hAnsi="仿宋_GB2312" w:eastAsia="仿宋_GB2312" w:cs="仿宋_GB2312"/>
        </w:rPr>
      </w:pPr>
      <w:r>
        <w:rPr>
          <w:rFonts w:hint="eastAsia" w:ascii="仿宋_GB2312" w:hAnsi="仿宋_GB2312" w:eastAsia="仿宋_GB2312" w:cs="仿宋_GB2312"/>
        </w:rPr>
        <w:t>产品定义</w:t>
      </w:r>
    </w:p>
    <w:p>
      <w:pPr>
        <w:pStyle w:val="32"/>
        <w:ind w:firstLine="298"/>
        <w:rPr>
          <w:rFonts w:hint="eastAsia" w:ascii="仿宋_GB2312" w:hAnsi="仿宋_GB2312" w:eastAsia="仿宋_GB2312" w:cs="仿宋_GB2312"/>
        </w:rPr>
      </w:pPr>
      <w:r>
        <w:rPr>
          <w:rFonts w:hint="eastAsia" w:ascii="仿宋_GB2312" w:hAnsi="仿宋_GB2312" w:eastAsia="仿宋_GB2312" w:cs="仿宋_GB2312"/>
        </w:rPr>
        <w:t xml:space="preserve">    “政采易”是指光大银行根据政府采购中标通知书，以政府财政支付资金为主要还款来源，通过封闭回款路径等方式，为中标供应商提供流动资金贷款。</w:t>
      </w:r>
    </w:p>
    <w:p>
      <w:pPr>
        <w:pStyle w:val="32"/>
        <w:numPr>
          <w:ilvl w:val="0"/>
          <w:numId w:val="11"/>
        </w:numPr>
        <w:ind w:firstLineChars="0"/>
        <w:rPr>
          <w:rFonts w:hint="eastAsia" w:ascii="仿宋_GB2312" w:hAnsi="仿宋_GB2312" w:eastAsia="仿宋_GB2312" w:cs="仿宋_GB2312"/>
        </w:rPr>
      </w:pPr>
      <w:r>
        <w:rPr>
          <w:rFonts w:hint="eastAsia" w:ascii="仿宋_GB2312" w:hAnsi="仿宋_GB2312" w:eastAsia="仿宋_GB2312" w:cs="仿宋_GB2312"/>
        </w:rPr>
        <w:t>借款人基本条件</w:t>
      </w:r>
    </w:p>
    <w:p>
      <w:pPr>
        <w:pStyle w:val="30"/>
        <w:rPr>
          <w:rFonts w:hint="eastAsia" w:ascii="仿宋_GB2312" w:hAnsi="仿宋_GB2312" w:eastAsia="仿宋_GB2312" w:cs="仿宋_GB2312"/>
        </w:rPr>
      </w:pPr>
      <w:r>
        <w:rPr>
          <w:rFonts w:hint="eastAsia" w:ascii="仿宋_GB2312" w:hAnsi="仿宋_GB2312" w:eastAsia="仿宋_GB2312" w:cs="仿宋_GB2312"/>
        </w:rPr>
        <w:t>（一）具有独立承担民事责任的能力,有固定的经营场所；</w:t>
      </w:r>
    </w:p>
    <w:p>
      <w:pPr>
        <w:pStyle w:val="30"/>
        <w:rPr>
          <w:rFonts w:hint="eastAsia" w:ascii="仿宋_GB2312" w:hAnsi="仿宋_GB2312" w:eastAsia="仿宋_GB2312" w:cs="仿宋_GB2312"/>
        </w:rPr>
      </w:pPr>
      <w:r>
        <w:rPr>
          <w:rFonts w:hint="eastAsia" w:ascii="仿宋_GB2312" w:hAnsi="仿宋_GB2312" w:eastAsia="仿宋_GB2312" w:cs="仿宋_GB2312"/>
        </w:rPr>
        <w:t>（二）企业成立1（含）年以上，且实际控制人有3年以上实际行业经验，具有良好的纳税记录、工商登记记录；</w:t>
      </w:r>
    </w:p>
    <w:p>
      <w:pPr>
        <w:pStyle w:val="30"/>
        <w:rPr>
          <w:rFonts w:hint="eastAsia" w:ascii="仿宋_GB2312" w:hAnsi="仿宋_GB2312" w:eastAsia="仿宋_GB2312" w:cs="仿宋_GB2312"/>
        </w:rPr>
      </w:pPr>
      <w:r>
        <w:rPr>
          <w:rFonts w:hint="eastAsia" w:ascii="仿宋_GB2312" w:hAnsi="仿宋_GB2312" w:eastAsia="仿宋_GB2312" w:cs="仿宋_GB2312"/>
        </w:rPr>
        <w:t>（三）企业具有履行合同所必需的设备和服务能力；</w:t>
      </w:r>
    </w:p>
    <w:p>
      <w:pPr>
        <w:pStyle w:val="30"/>
        <w:rPr>
          <w:rFonts w:hint="eastAsia" w:ascii="仿宋_GB2312" w:hAnsi="仿宋_GB2312" w:eastAsia="仿宋_GB2312" w:cs="仿宋_GB2312"/>
        </w:rPr>
      </w:pPr>
      <w:r>
        <w:rPr>
          <w:rFonts w:hint="eastAsia" w:ascii="仿宋_GB2312" w:hAnsi="仿宋_GB2312" w:eastAsia="仿宋_GB2312" w:cs="仿宋_GB2312"/>
        </w:rPr>
        <w:t>（四）生产经营符合国家法律法规、产业政策和环境保护要求，符合我行信贷政策；</w:t>
      </w:r>
    </w:p>
    <w:p>
      <w:pPr>
        <w:pStyle w:val="30"/>
        <w:rPr>
          <w:rFonts w:hint="eastAsia" w:ascii="仿宋_GB2312" w:hAnsi="仿宋_GB2312" w:eastAsia="仿宋_GB2312" w:cs="仿宋_GB2312"/>
        </w:rPr>
      </w:pPr>
      <w:r>
        <w:rPr>
          <w:rFonts w:hint="eastAsia" w:ascii="仿宋_GB2312" w:hAnsi="仿宋_GB2312" w:eastAsia="仿宋_GB2312" w:cs="仿宋_GB2312"/>
        </w:rPr>
        <w:t>（五）人行征信信息查询系统查询显示企业法人、法定代表人、主要经营者无重大不良记录；政府采购履约行为无不良记录；</w:t>
      </w:r>
    </w:p>
    <w:p>
      <w:pPr>
        <w:pStyle w:val="30"/>
        <w:rPr>
          <w:rFonts w:hint="eastAsia" w:ascii="仿宋_GB2312" w:hAnsi="仿宋_GB2312" w:eastAsia="仿宋_GB2312" w:cs="仿宋_GB2312"/>
        </w:rPr>
      </w:pPr>
      <w:r>
        <w:rPr>
          <w:rFonts w:hint="eastAsia" w:ascii="仿宋_GB2312" w:hAnsi="仿宋_GB2312" w:eastAsia="仿宋_GB2312" w:cs="仿宋_GB2312"/>
        </w:rPr>
        <w:t>（六）中标供应商在我行信用评级应在B-级（含）以上；</w:t>
      </w:r>
    </w:p>
    <w:p>
      <w:pPr>
        <w:pStyle w:val="30"/>
        <w:rPr>
          <w:rFonts w:hint="eastAsia" w:ascii="仿宋_GB2312" w:hAnsi="仿宋_GB2312" w:eastAsia="仿宋_GB2312" w:cs="仿宋_GB2312"/>
        </w:rPr>
      </w:pPr>
      <w:r>
        <w:rPr>
          <w:rFonts w:hint="eastAsia" w:ascii="仿宋_GB2312" w:hAnsi="仿宋_GB2312" w:eastAsia="仿宋_GB2312" w:cs="仿宋_GB2312"/>
        </w:rPr>
        <w:t>（七）我行要求的其他条件。</w:t>
      </w:r>
    </w:p>
    <w:p>
      <w:pPr>
        <w:pStyle w:val="32"/>
        <w:numPr>
          <w:ilvl w:val="0"/>
          <w:numId w:val="11"/>
        </w:numPr>
        <w:ind w:firstLineChars="0"/>
        <w:rPr>
          <w:rFonts w:hint="eastAsia" w:ascii="仿宋_GB2312" w:hAnsi="仿宋_GB2312" w:eastAsia="仿宋_GB2312" w:cs="仿宋_GB2312"/>
        </w:rPr>
      </w:pPr>
      <w:r>
        <w:rPr>
          <w:rFonts w:hint="eastAsia" w:ascii="仿宋_GB2312" w:hAnsi="仿宋_GB2312" w:eastAsia="仿宋_GB2312" w:cs="仿宋_GB2312"/>
        </w:rPr>
        <w:t>业务流程</w:t>
      </w:r>
    </w:p>
    <w:p>
      <w:pPr>
        <w:pStyle w:val="30"/>
        <w:numPr>
          <w:ilvl w:val="0"/>
          <w:numId w:val="12"/>
        </w:numPr>
        <w:ind w:firstLineChars="0"/>
        <w:rPr>
          <w:rFonts w:hint="eastAsia" w:ascii="仿宋_GB2312" w:hAnsi="仿宋_GB2312" w:eastAsia="仿宋_GB2312" w:cs="仿宋_GB2312"/>
        </w:rPr>
      </w:pPr>
      <w:r>
        <w:rPr>
          <w:rFonts w:hint="eastAsia" w:ascii="仿宋_GB2312" w:hAnsi="仿宋_GB2312" w:eastAsia="仿宋_GB2312" w:cs="仿宋_GB2312"/>
        </w:rPr>
        <w:t>供应商的采购资金纳入同级或以上政府财政预算。</w:t>
      </w:r>
    </w:p>
    <w:p>
      <w:pPr>
        <w:pStyle w:val="30"/>
        <w:numPr>
          <w:ilvl w:val="0"/>
          <w:numId w:val="12"/>
        </w:numPr>
        <w:ind w:firstLineChars="0"/>
        <w:rPr>
          <w:rFonts w:hint="eastAsia" w:ascii="仿宋_GB2312" w:hAnsi="仿宋_GB2312" w:eastAsia="仿宋_GB2312" w:cs="仿宋_GB2312"/>
        </w:rPr>
      </w:pPr>
      <w:r>
        <w:rPr>
          <w:rFonts w:hint="eastAsia" w:ascii="仿宋_GB2312" w:hAnsi="仿宋_GB2312" w:eastAsia="仿宋_GB2312" w:cs="仿宋_GB2312"/>
        </w:rPr>
        <w:t>供应商与政府采购部门签署采购合同。</w:t>
      </w:r>
    </w:p>
    <w:p>
      <w:pPr>
        <w:pStyle w:val="30"/>
        <w:numPr>
          <w:ilvl w:val="0"/>
          <w:numId w:val="12"/>
        </w:numPr>
        <w:ind w:firstLineChars="0"/>
        <w:rPr>
          <w:rFonts w:hint="eastAsia" w:ascii="仿宋_GB2312" w:hAnsi="仿宋_GB2312" w:eastAsia="仿宋_GB2312" w:cs="仿宋_GB2312"/>
        </w:rPr>
      </w:pPr>
      <w:r>
        <w:rPr>
          <w:rFonts w:hint="eastAsia" w:ascii="仿宋_GB2312" w:hAnsi="仿宋_GB2312" w:eastAsia="仿宋_GB2312" w:cs="仿宋_GB2312"/>
        </w:rPr>
        <w:t>采购合同在公开平台进行公示或者备案。</w:t>
      </w:r>
    </w:p>
    <w:p>
      <w:pPr>
        <w:pStyle w:val="30"/>
        <w:numPr>
          <w:ilvl w:val="0"/>
          <w:numId w:val="12"/>
        </w:numPr>
        <w:ind w:firstLineChars="0"/>
        <w:rPr>
          <w:rFonts w:hint="eastAsia" w:ascii="仿宋_GB2312" w:hAnsi="仿宋_GB2312" w:eastAsia="仿宋_GB2312" w:cs="仿宋_GB2312"/>
        </w:rPr>
      </w:pPr>
      <w:r>
        <w:rPr>
          <w:rFonts w:hint="eastAsia" w:ascii="仿宋_GB2312" w:hAnsi="仿宋_GB2312" w:eastAsia="仿宋_GB2312" w:cs="仿宋_GB2312"/>
        </w:rPr>
        <w:t>供应商依托采购合同，向光大银行申请融资。</w:t>
      </w:r>
    </w:p>
    <w:p>
      <w:pPr>
        <w:pStyle w:val="30"/>
        <w:numPr>
          <w:ilvl w:val="0"/>
          <w:numId w:val="12"/>
        </w:numPr>
        <w:ind w:firstLineChars="0"/>
        <w:rPr>
          <w:rFonts w:hint="eastAsia" w:ascii="仿宋_GB2312" w:hAnsi="仿宋_GB2312" w:eastAsia="仿宋_GB2312" w:cs="仿宋_GB2312"/>
        </w:rPr>
      </w:pPr>
      <w:r>
        <w:rPr>
          <w:rFonts w:hint="eastAsia" w:ascii="仿宋_GB2312" w:hAnsi="仿宋_GB2312" w:eastAsia="仿宋_GB2312" w:cs="仿宋_GB2312"/>
        </w:rPr>
        <w:t>光大银行对采购商进行调查，根据政府采购中标合同金额扣除预付款*一定比例发放融资款项。</w:t>
      </w:r>
    </w:p>
    <w:p>
      <w:pPr>
        <w:pStyle w:val="30"/>
        <w:numPr>
          <w:ilvl w:val="0"/>
          <w:numId w:val="12"/>
        </w:numPr>
        <w:ind w:firstLineChars="0"/>
        <w:rPr>
          <w:rFonts w:hint="eastAsia" w:ascii="仿宋_GB2312" w:hAnsi="仿宋_GB2312" w:eastAsia="仿宋_GB2312" w:cs="仿宋_GB2312"/>
        </w:rPr>
      </w:pPr>
      <w:r>
        <w:rPr>
          <w:rFonts w:hint="eastAsia" w:ascii="仿宋_GB2312" w:hAnsi="仿宋_GB2312" w:eastAsia="仿宋_GB2312" w:cs="仿宋_GB2312"/>
        </w:rPr>
        <w:t>中标供应商须在光大银行开立结算账户并将其指定为企业政府采购结算专户，回款至该账户。</w:t>
      </w:r>
    </w:p>
    <w:p>
      <w:pPr>
        <w:pStyle w:val="32"/>
        <w:numPr>
          <w:ilvl w:val="0"/>
          <w:numId w:val="11"/>
        </w:numPr>
        <w:ind w:firstLineChars="0"/>
        <w:rPr>
          <w:rFonts w:hint="eastAsia" w:ascii="仿宋_GB2312" w:hAnsi="仿宋_GB2312" w:eastAsia="仿宋_GB2312" w:cs="仿宋_GB2312"/>
        </w:rPr>
      </w:pPr>
      <w:r>
        <w:rPr>
          <w:rFonts w:hint="eastAsia" w:ascii="仿宋_GB2312" w:hAnsi="仿宋_GB2312" w:eastAsia="仿宋_GB2312" w:cs="仿宋_GB2312"/>
        </w:rPr>
        <w:t>利率</w:t>
      </w:r>
    </w:p>
    <w:p>
      <w:pPr>
        <w:pStyle w:val="32"/>
        <w:ind w:firstLine="298"/>
        <w:rPr>
          <w:rFonts w:hint="eastAsia" w:ascii="仿宋_GB2312" w:hAnsi="仿宋_GB2312" w:eastAsia="仿宋_GB2312" w:cs="仿宋_GB2312"/>
        </w:rPr>
      </w:pPr>
      <w:r>
        <w:rPr>
          <w:rFonts w:hint="eastAsia" w:ascii="仿宋_GB2312" w:hAnsi="仿宋_GB2312" w:eastAsia="仿宋_GB2312" w:cs="仿宋_GB2312"/>
        </w:rPr>
        <w:t>根据当地同业水平合理确定贷款利率水平，执行总行贷款利率授权管理政策。</w:t>
      </w:r>
    </w:p>
    <w:p>
      <w:pPr>
        <w:pStyle w:val="32"/>
        <w:numPr>
          <w:ilvl w:val="0"/>
          <w:numId w:val="11"/>
        </w:numPr>
        <w:ind w:firstLineChars="0"/>
        <w:rPr>
          <w:rFonts w:hint="eastAsia" w:ascii="仿宋_GB2312" w:hAnsi="仿宋_GB2312" w:eastAsia="仿宋_GB2312" w:cs="仿宋_GB2312"/>
        </w:rPr>
      </w:pPr>
      <w:r>
        <w:rPr>
          <w:rFonts w:hint="eastAsia" w:ascii="仿宋_GB2312" w:hAnsi="仿宋_GB2312" w:eastAsia="仿宋_GB2312" w:cs="仿宋_GB2312"/>
        </w:rPr>
        <w:t>贷款期限</w:t>
      </w:r>
    </w:p>
    <w:p>
      <w:pPr>
        <w:pStyle w:val="50"/>
        <w:ind w:firstLine="358"/>
        <w:rPr>
          <w:rFonts w:hint="eastAsia" w:ascii="仿宋_GB2312" w:hAnsi="仿宋_GB2312" w:eastAsia="仿宋_GB2312" w:cs="仿宋_GB2312"/>
        </w:rPr>
      </w:pPr>
      <w:r>
        <w:rPr>
          <w:rFonts w:hint="eastAsia" w:ascii="仿宋_GB2312" w:hAnsi="仿宋_GB2312" w:eastAsia="仿宋_GB2312" w:cs="仿宋_GB2312"/>
        </w:rPr>
        <w:t>贷款期限应与政府采购合同中约定的结算周期、付款方式相匹配，最长不超过合同约定付款日期后两个月。</w:t>
      </w:r>
    </w:p>
    <w:p>
      <w:pPr>
        <w:pStyle w:val="32"/>
        <w:numPr>
          <w:ilvl w:val="0"/>
          <w:numId w:val="11"/>
        </w:numPr>
        <w:ind w:firstLineChars="0"/>
        <w:rPr>
          <w:rFonts w:hint="eastAsia" w:ascii="仿宋_GB2312" w:hAnsi="仿宋_GB2312" w:eastAsia="仿宋_GB2312" w:cs="仿宋_GB2312"/>
        </w:rPr>
      </w:pPr>
      <w:r>
        <w:rPr>
          <w:rFonts w:hint="eastAsia" w:ascii="仿宋_GB2312" w:hAnsi="仿宋_GB2312" w:eastAsia="仿宋_GB2312" w:cs="仿宋_GB2312"/>
        </w:rPr>
        <w:t>联系方式</w:t>
      </w:r>
    </w:p>
    <w:p>
      <w:pPr>
        <w:pStyle w:val="30"/>
        <w:rPr>
          <w:rFonts w:hint="eastAsia" w:ascii="仿宋_GB2312" w:hAnsi="仿宋_GB2312" w:eastAsia="仿宋_GB2312" w:cs="仿宋_GB2312"/>
        </w:rPr>
      </w:pPr>
      <w:r>
        <w:rPr>
          <w:rFonts w:hint="eastAsia" w:ascii="仿宋_GB2312" w:hAnsi="仿宋_GB2312" w:eastAsia="仿宋_GB2312" w:cs="仿宋_GB2312"/>
        </w:rPr>
        <w:t>1、分管领导 ：王慧18837902280</w:t>
      </w:r>
    </w:p>
    <w:p>
      <w:pPr>
        <w:pStyle w:val="30"/>
        <w:rPr>
          <w:rFonts w:hint="eastAsia" w:ascii="仿宋_GB2312" w:hAnsi="仿宋_GB2312" w:eastAsia="仿宋_GB2312" w:cs="仿宋_GB2312"/>
          <w:szCs w:val="21"/>
        </w:rPr>
      </w:pPr>
      <w:r>
        <w:rPr>
          <w:rFonts w:hint="eastAsia" w:ascii="仿宋_GB2312" w:hAnsi="仿宋_GB2312" w:eastAsia="仿宋_GB2312" w:cs="仿宋_GB2312"/>
        </w:rPr>
        <w:t>2、信贷经理：刘勇 18837995809</w:t>
      </w:r>
    </w:p>
    <w:p>
      <w:pPr>
        <w:pStyle w:val="33"/>
        <w:rPr>
          <w:rFonts w:hint="eastAsia" w:ascii="仿宋_GB2312" w:hAnsi="仿宋_GB2312" w:eastAsia="仿宋_GB2312" w:cs="仿宋_GB2312"/>
        </w:rPr>
      </w:pPr>
    </w:p>
    <w:p>
      <w:pPr>
        <w:pStyle w:val="30"/>
        <w:jc w:val="center"/>
        <w:rPr>
          <w:rFonts w:hint="eastAsia" w:ascii="仿宋_GB2312" w:hAnsi="仿宋_GB2312" w:eastAsia="仿宋_GB2312" w:cs="仿宋_GB2312"/>
        </w:rPr>
      </w:pPr>
      <w:r>
        <w:rPr>
          <w:rFonts w:hint="eastAsia" w:ascii="仿宋_GB2312" w:hAnsi="仿宋_GB2312" w:eastAsia="仿宋_GB2312" w:cs="仿宋_GB2312"/>
        </w:rPr>
        <w:br w:type="page"/>
      </w:r>
      <w:bookmarkStart w:id="83" w:name="_Toc504741948"/>
      <w:bookmarkStart w:id="84" w:name="_Toc256000005"/>
      <w:bookmarkStart w:id="85" w:name="_Toc1662646"/>
      <w:bookmarkStart w:id="86" w:name="_Toc5246"/>
      <w:bookmarkStart w:id="87" w:name="_Toc256000014"/>
      <w:r>
        <w:rPr>
          <w:rFonts w:hint="eastAsia" w:ascii="仿宋_GB2312" w:hAnsi="仿宋_GB2312" w:eastAsia="仿宋_GB2312" w:cs="仿宋_GB2312"/>
          <w:b/>
          <w:bCs/>
          <w:kern w:val="28"/>
          <w:sz w:val="44"/>
          <w:lang w:bidi="en-US"/>
        </w:rPr>
        <w:t>第五章</w:t>
      </w:r>
      <w:bookmarkEnd w:id="83"/>
      <w:r>
        <w:rPr>
          <w:rFonts w:hint="eastAsia" w:ascii="仿宋_GB2312" w:hAnsi="仿宋_GB2312" w:eastAsia="仿宋_GB2312" w:cs="仿宋_GB2312"/>
          <w:b/>
          <w:bCs/>
          <w:kern w:val="28"/>
          <w:sz w:val="44"/>
          <w:lang w:bidi="en-US"/>
        </w:rPr>
        <w:t xml:space="preserve">  资格审查与评审办法</w:t>
      </w:r>
      <w:bookmarkEnd w:id="84"/>
      <w:bookmarkEnd w:id="85"/>
      <w:bookmarkEnd w:id="86"/>
      <w:bookmarkEnd w:id="87"/>
    </w:p>
    <w:p>
      <w:pPr>
        <w:pStyle w:val="30"/>
        <w:rPr>
          <w:rFonts w:hint="eastAsia" w:ascii="仿宋_GB2312" w:hAnsi="仿宋_GB2312" w:eastAsia="仿宋_GB2312" w:cs="仿宋_GB2312"/>
        </w:rPr>
      </w:pPr>
      <w:bookmarkStart w:id="88" w:name="_Toc1662647"/>
      <w:r>
        <w:rPr>
          <w:rFonts w:hint="eastAsia" w:ascii="仿宋_GB2312" w:hAnsi="仿宋_GB2312" w:eastAsia="仿宋_GB2312" w:cs="仿宋_GB2312"/>
        </w:rPr>
        <w:t>1、评审方法</w:t>
      </w:r>
      <w:bookmarkEnd w:id="88"/>
    </w:p>
    <w:p>
      <w:pPr>
        <w:pStyle w:val="33"/>
        <w:rPr>
          <w:rFonts w:hint="eastAsia" w:ascii="仿宋_GB2312" w:hAnsi="仿宋_GB2312" w:eastAsia="仿宋_GB2312" w:cs="仿宋_GB2312"/>
        </w:rPr>
      </w:pPr>
      <w:r>
        <w:rPr>
          <w:rFonts w:hint="eastAsia" w:ascii="仿宋_GB2312" w:hAnsi="仿宋_GB2312" w:eastAsia="仿宋_GB2312" w:cs="仿宋_GB2312"/>
        </w:rPr>
        <w:t>本次资格审查和符合性审查采用合格制，评审方法采用综合评分法。磋商小组对满足磋商文件实质性要求的响应文件，按照本章2.2 款规定的评分标准进行打分，按得分由高到低顺序推荐成交候选人，或根据采购人授权直接确定成交供应商，但最后报价明显低于其他通过符合性审查供应商的报价，有可能影响产品质量或者不能诚信履约的除外。供应商得分相同的，按最后报价由低到高顺序排列。得分且最后报价相同的并列。</w:t>
      </w:r>
    </w:p>
    <w:p>
      <w:pPr>
        <w:pStyle w:val="30"/>
        <w:rPr>
          <w:rFonts w:hint="eastAsia" w:ascii="仿宋_GB2312" w:hAnsi="仿宋_GB2312" w:eastAsia="仿宋_GB2312" w:cs="仿宋_GB2312"/>
        </w:rPr>
      </w:pPr>
      <w:bookmarkStart w:id="89" w:name="_Toc1662648"/>
      <w:r>
        <w:rPr>
          <w:rFonts w:hint="eastAsia" w:ascii="仿宋_GB2312" w:hAnsi="仿宋_GB2312" w:eastAsia="仿宋_GB2312" w:cs="仿宋_GB2312"/>
        </w:rPr>
        <w:t>2、评审标准</w:t>
      </w:r>
      <w:bookmarkEnd w:id="89"/>
    </w:p>
    <w:p>
      <w:pPr>
        <w:pStyle w:val="30"/>
        <w:rPr>
          <w:rFonts w:hint="eastAsia" w:ascii="仿宋_GB2312" w:hAnsi="仿宋_GB2312" w:eastAsia="仿宋_GB2312" w:cs="仿宋_GB2312"/>
        </w:rPr>
      </w:pPr>
      <w:bookmarkStart w:id="90" w:name="_Toc1662649"/>
      <w:r>
        <w:rPr>
          <w:rFonts w:hint="eastAsia" w:ascii="仿宋_GB2312" w:hAnsi="仿宋_GB2312" w:eastAsia="仿宋_GB2312" w:cs="仿宋_GB2312"/>
        </w:rPr>
        <w:t>2.1 资格性审查与符合性审查标准</w:t>
      </w:r>
      <w:bookmarkEnd w:id="90"/>
    </w:p>
    <w:p>
      <w:pPr>
        <w:pStyle w:val="33"/>
        <w:rPr>
          <w:rFonts w:hint="eastAsia" w:ascii="仿宋_GB2312" w:hAnsi="仿宋_GB2312" w:eastAsia="仿宋_GB2312" w:cs="仿宋_GB2312"/>
        </w:rPr>
      </w:pPr>
      <w:r>
        <w:rPr>
          <w:rFonts w:hint="eastAsia" w:ascii="仿宋_GB2312" w:hAnsi="仿宋_GB2312" w:eastAsia="仿宋_GB2312" w:cs="仿宋_GB2312"/>
        </w:rPr>
        <w:t>2.1.1 资格性审查标准：见第六章。</w:t>
      </w:r>
    </w:p>
    <w:p>
      <w:pPr>
        <w:pStyle w:val="33"/>
        <w:rPr>
          <w:rFonts w:hint="eastAsia" w:ascii="仿宋_GB2312" w:hAnsi="仿宋_GB2312" w:eastAsia="仿宋_GB2312" w:cs="仿宋_GB2312"/>
        </w:rPr>
      </w:pPr>
      <w:r>
        <w:rPr>
          <w:rFonts w:hint="eastAsia" w:ascii="仿宋_GB2312" w:hAnsi="仿宋_GB2312" w:eastAsia="仿宋_GB2312" w:cs="仿宋_GB2312"/>
        </w:rPr>
        <w:t>2.1.2 符合性审查标准：见第六章。</w:t>
      </w:r>
    </w:p>
    <w:p>
      <w:pPr>
        <w:pStyle w:val="30"/>
        <w:rPr>
          <w:rFonts w:hint="eastAsia" w:ascii="仿宋_GB2312" w:hAnsi="仿宋_GB2312" w:eastAsia="仿宋_GB2312" w:cs="仿宋_GB2312"/>
        </w:rPr>
      </w:pPr>
      <w:bookmarkStart w:id="91" w:name="_Toc1662650"/>
      <w:r>
        <w:rPr>
          <w:rFonts w:hint="eastAsia" w:ascii="仿宋_GB2312" w:hAnsi="仿宋_GB2312" w:eastAsia="仿宋_GB2312" w:cs="仿宋_GB2312"/>
        </w:rPr>
        <w:t>2.2 分值构成与评分标准</w:t>
      </w:r>
      <w:bookmarkEnd w:id="91"/>
    </w:p>
    <w:p>
      <w:pPr>
        <w:pStyle w:val="33"/>
        <w:rPr>
          <w:rFonts w:hint="eastAsia" w:ascii="仿宋_GB2312" w:hAnsi="仿宋_GB2312" w:eastAsia="仿宋_GB2312" w:cs="仿宋_GB2312"/>
        </w:rPr>
      </w:pPr>
      <w:r>
        <w:rPr>
          <w:rFonts w:hint="eastAsia" w:ascii="仿宋_GB2312" w:hAnsi="仿宋_GB2312" w:eastAsia="仿宋_GB2312" w:cs="仿宋_GB2312"/>
        </w:rPr>
        <w:t>2.2.1 分值构成见评分标准。</w:t>
      </w:r>
    </w:p>
    <w:p>
      <w:pPr>
        <w:pStyle w:val="33"/>
        <w:rPr>
          <w:rFonts w:hint="eastAsia" w:ascii="仿宋_GB2312" w:hAnsi="仿宋_GB2312" w:eastAsia="仿宋_GB2312" w:cs="仿宋_GB2312"/>
        </w:rPr>
      </w:pPr>
      <w:r>
        <w:rPr>
          <w:rFonts w:hint="eastAsia" w:ascii="仿宋_GB2312" w:hAnsi="仿宋_GB2312" w:eastAsia="仿宋_GB2312" w:cs="仿宋_GB2312"/>
        </w:rPr>
        <w:t>2.2.2 评分标准：具体评分标准见第六章。</w:t>
      </w:r>
    </w:p>
    <w:p>
      <w:pPr>
        <w:pStyle w:val="30"/>
        <w:rPr>
          <w:rFonts w:hint="eastAsia" w:ascii="仿宋_GB2312" w:hAnsi="仿宋_GB2312" w:eastAsia="仿宋_GB2312" w:cs="仿宋_GB2312"/>
        </w:rPr>
      </w:pPr>
      <w:bookmarkStart w:id="92" w:name="_Toc1662651"/>
      <w:r>
        <w:rPr>
          <w:rFonts w:hint="eastAsia" w:ascii="仿宋_GB2312" w:hAnsi="仿宋_GB2312" w:eastAsia="仿宋_GB2312" w:cs="仿宋_GB2312"/>
        </w:rPr>
        <w:t>3、评审程序</w:t>
      </w:r>
      <w:bookmarkEnd w:id="92"/>
    </w:p>
    <w:p>
      <w:pPr>
        <w:pStyle w:val="30"/>
        <w:rPr>
          <w:rFonts w:hint="eastAsia" w:ascii="仿宋_GB2312" w:hAnsi="仿宋_GB2312" w:eastAsia="仿宋_GB2312" w:cs="仿宋_GB2312"/>
        </w:rPr>
      </w:pPr>
      <w:bookmarkStart w:id="93" w:name="_Toc1662652"/>
      <w:r>
        <w:rPr>
          <w:rFonts w:hint="eastAsia" w:ascii="仿宋_GB2312" w:hAnsi="仿宋_GB2312" w:eastAsia="仿宋_GB2312" w:cs="仿宋_GB2312"/>
        </w:rPr>
        <w:t>3.1 资格性审查与符合性审查</w:t>
      </w:r>
      <w:bookmarkEnd w:id="93"/>
    </w:p>
    <w:p>
      <w:pPr>
        <w:pStyle w:val="33"/>
        <w:rPr>
          <w:rFonts w:hint="eastAsia" w:ascii="仿宋_GB2312" w:hAnsi="仿宋_GB2312" w:eastAsia="仿宋_GB2312" w:cs="仿宋_GB2312"/>
        </w:rPr>
      </w:pPr>
      <w:r>
        <w:rPr>
          <w:rFonts w:hint="eastAsia" w:ascii="仿宋_GB2312" w:hAnsi="仿宋_GB2312" w:eastAsia="仿宋_GB2312" w:cs="仿宋_GB2312"/>
        </w:rPr>
        <w:t>3.1.1磋商小组依据本章第2.1.1款和第 2.1.2款规定的标准对响应文件进行审查。有一项不符合审查标准的，应当否决其响应文件。</w:t>
      </w:r>
    </w:p>
    <w:p>
      <w:pPr>
        <w:pStyle w:val="33"/>
        <w:rPr>
          <w:rFonts w:hint="eastAsia" w:ascii="仿宋_GB2312" w:hAnsi="仿宋_GB2312" w:eastAsia="仿宋_GB2312" w:cs="仿宋_GB2312"/>
        </w:rPr>
      </w:pPr>
      <w:r>
        <w:rPr>
          <w:rFonts w:hint="eastAsia" w:ascii="仿宋_GB2312" w:hAnsi="仿宋_GB2312" w:eastAsia="仿宋_GB2312" w:cs="仿宋_GB2312"/>
        </w:rPr>
        <w:t>3.1.2 供应商有以下情形之一的，磋商小组应当否决其响应文件：</w:t>
      </w:r>
    </w:p>
    <w:p>
      <w:pPr>
        <w:pStyle w:val="33"/>
        <w:rPr>
          <w:rFonts w:hint="eastAsia" w:ascii="仿宋_GB2312" w:hAnsi="仿宋_GB2312" w:eastAsia="仿宋_GB2312" w:cs="仿宋_GB2312"/>
        </w:rPr>
      </w:pPr>
      <w:r>
        <w:rPr>
          <w:rFonts w:hint="eastAsia" w:ascii="仿宋_GB2312" w:hAnsi="仿宋_GB2312" w:eastAsia="仿宋_GB2312" w:cs="仿宋_GB2312"/>
        </w:rPr>
        <w:t>（1）响应文件没有对磋商文件的实质性要求和条件作出响应，或者对磋商文件的偏差超出磋商文件规定的偏差范围或最高项数；</w:t>
      </w:r>
    </w:p>
    <w:p>
      <w:pPr>
        <w:pStyle w:val="33"/>
        <w:rPr>
          <w:rFonts w:hint="eastAsia" w:ascii="仿宋_GB2312" w:hAnsi="仿宋_GB2312" w:eastAsia="仿宋_GB2312" w:cs="仿宋_GB2312"/>
        </w:rPr>
      </w:pPr>
      <w:r>
        <w:rPr>
          <w:rFonts w:hint="eastAsia" w:ascii="仿宋_GB2312" w:hAnsi="仿宋_GB2312" w:eastAsia="仿宋_GB2312" w:cs="仿宋_GB2312"/>
        </w:rPr>
        <w:t>（2）有串通、弄虚作假、行贿等违法行为。</w:t>
      </w:r>
    </w:p>
    <w:p>
      <w:pPr>
        <w:pStyle w:val="33"/>
        <w:rPr>
          <w:rFonts w:hint="eastAsia" w:ascii="仿宋_GB2312" w:hAnsi="仿宋_GB2312" w:eastAsia="仿宋_GB2312" w:cs="仿宋_GB2312"/>
        </w:rPr>
      </w:pPr>
      <w:r>
        <w:rPr>
          <w:rFonts w:hint="eastAsia" w:ascii="仿宋_GB2312" w:hAnsi="仿宋_GB2312" w:eastAsia="仿宋_GB2312" w:cs="仿宋_GB2312"/>
        </w:rPr>
        <w:t>3.1.3有下列情形之一的，视为供应商串通，其响应文件无效：</w:t>
      </w:r>
    </w:p>
    <w:p>
      <w:pPr>
        <w:pStyle w:val="33"/>
        <w:rPr>
          <w:rFonts w:hint="eastAsia" w:ascii="仿宋_GB2312" w:hAnsi="仿宋_GB2312" w:eastAsia="仿宋_GB2312" w:cs="仿宋_GB2312"/>
        </w:rPr>
      </w:pPr>
      <w:r>
        <w:rPr>
          <w:rFonts w:hint="eastAsia" w:ascii="仿宋_GB2312" w:hAnsi="仿宋_GB2312" w:eastAsia="仿宋_GB2312" w:cs="仿宋_GB2312"/>
        </w:rPr>
        <w:t>（1）不同供应商的响应文件由同一单位或者个人编制；</w:t>
      </w:r>
    </w:p>
    <w:p>
      <w:pPr>
        <w:pStyle w:val="33"/>
        <w:rPr>
          <w:rFonts w:hint="eastAsia" w:ascii="仿宋_GB2312" w:hAnsi="仿宋_GB2312" w:eastAsia="仿宋_GB2312" w:cs="仿宋_GB2312"/>
        </w:rPr>
      </w:pPr>
      <w:r>
        <w:rPr>
          <w:rFonts w:hint="eastAsia" w:ascii="仿宋_GB2312" w:hAnsi="仿宋_GB2312" w:eastAsia="仿宋_GB2312" w:cs="仿宋_GB2312"/>
        </w:rPr>
        <w:t>（2）不同供应商委托同一单位或者个人办理磋商事宜；</w:t>
      </w:r>
    </w:p>
    <w:p>
      <w:pPr>
        <w:pStyle w:val="33"/>
        <w:rPr>
          <w:rFonts w:hint="eastAsia" w:ascii="仿宋_GB2312" w:hAnsi="仿宋_GB2312" w:eastAsia="仿宋_GB2312" w:cs="仿宋_GB2312"/>
        </w:rPr>
      </w:pPr>
      <w:r>
        <w:rPr>
          <w:rFonts w:hint="eastAsia" w:ascii="仿宋_GB2312" w:hAnsi="仿宋_GB2312" w:eastAsia="仿宋_GB2312" w:cs="仿宋_GB2312"/>
        </w:rPr>
        <w:t>（3）不同供应商的响应文件载明的项目管理成员或者联系人员为同一人；</w:t>
      </w:r>
    </w:p>
    <w:p>
      <w:pPr>
        <w:pStyle w:val="33"/>
        <w:rPr>
          <w:rFonts w:hint="eastAsia" w:ascii="仿宋_GB2312" w:hAnsi="仿宋_GB2312" w:eastAsia="仿宋_GB2312" w:cs="仿宋_GB2312"/>
        </w:rPr>
      </w:pPr>
      <w:r>
        <w:rPr>
          <w:rFonts w:hint="eastAsia" w:ascii="仿宋_GB2312" w:hAnsi="仿宋_GB2312" w:eastAsia="仿宋_GB2312" w:cs="仿宋_GB2312"/>
        </w:rPr>
        <w:t>（4）不同供应商的响应文件异常一致或者报价呈规律性差异；</w:t>
      </w:r>
    </w:p>
    <w:p>
      <w:pPr>
        <w:pStyle w:val="33"/>
        <w:rPr>
          <w:rFonts w:hint="eastAsia" w:ascii="仿宋_GB2312" w:hAnsi="仿宋_GB2312" w:eastAsia="仿宋_GB2312" w:cs="仿宋_GB2312"/>
        </w:rPr>
      </w:pPr>
      <w:r>
        <w:rPr>
          <w:rFonts w:hint="eastAsia" w:ascii="仿宋_GB2312" w:hAnsi="仿宋_GB2312" w:eastAsia="仿宋_GB2312" w:cs="仿宋_GB2312"/>
        </w:rPr>
        <w:t>3.1.4响应文件报价出现前后不一致的，磋商小组按以下原则要求供应商对报价进行修正，并要求供应商书面澄清确认。供应商拒不澄清确认的，磋商小组应当否决其响应文件：</w:t>
      </w:r>
    </w:p>
    <w:p>
      <w:pPr>
        <w:pStyle w:val="33"/>
        <w:rPr>
          <w:rFonts w:hint="eastAsia" w:ascii="仿宋_GB2312" w:hAnsi="仿宋_GB2312" w:eastAsia="仿宋_GB2312" w:cs="仿宋_GB2312"/>
        </w:rPr>
      </w:pPr>
      <w:r>
        <w:rPr>
          <w:rFonts w:hint="eastAsia" w:ascii="仿宋_GB2312" w:hAnsi="仿宋_GB2312" w:eastAsia="仿宋_GB2312" w:cs="仿宋_GB2312"/>
        </w:rPr>
        <w:t>（1）响应文件中报价一览表内容与响应文件中相应内容不一致的，以报价一览表为准；</w:t>
      </w:r>
    </w:p>
    <w:p>
      <w:pPr>
        <w:pStyle w:val="33"/>
        <w:rPr>
          <w:rFonts w:hint="eastAsia" w:ascii="仿宋_GB2312" w:hAnsi="仿宋_GB2312" w:eastAsia="仿宋_GB2312" w:cs="仿宋_GB2312"/>
        </w:rPr>
      </w:pPr>
      <w:r>
        <w:rPr>
          <w:rFonts w:hint="eastAsia" w:ascii="仿宋_GB2312" w:hAnsi="仿宋_GB2312" w:eastAsia="仿宋_GB2312" w:cs="仿宋_GB2312"/>
        </w:rPr>
        <w:t>（2）大写金额和小写金额不一致的，以大写金额为准；</w:t>
      </w:r>
    </w:p>
    <w:p>
      <w:pPr>
        <w:pStyle w:val="33"/>
        <w:rPr>
          <w:rFonts w:hint="eastAsia" w:ascii="仿宋_GB2312" w:hAnsi="仿宋_GB2312" w:eastAsia="仿宋_GB2312" w:cs="仿宋_GB2312"/>
        </w:rPr>
      </w:pPr>
      <w:r>
        <w:rPr>
          <w:rFonts w:hint="eastAsia" w:ascii="仿宋_GB2312" w:hAnsi="仿宋_GB2312" w:eastAsia="仿宋_GB2312" w:cs="仿宋_GB2312"/>
        </w:rPr>
        <w:t>（3）单价金额小数点或者百分比有明显错位的，以报价一览表的总价为准，并修改单价；</w:t>
      </w:r>
    </w:p>
    <w:p>
      <w:pPr>
        <w:pStyle w:val="33"/>
        <w:rPr>
          <w:rFonts w:hint="eastAsia" w:ascii="仿宋_GB2312" w:hAnsi="仿宋_GB2312" w:eastAsia="仿宋_GB2312" w:cs="仿宋_GB2312"/>
        </w:rPr>
      </w:pPr>
      <w:r>
        <w:rPr>
          <w:rFonts w:hint="eastAsia" w:ascii="仿宋_GB2312" w:hAnsi="仿宋_GB2312" w:eastAsia="仿宋_GB2312" w:cs="仿宋_GB2312"/>
        </w:rPr>
        <w:t>（4）总价金额与按单价汇总金额不一致的，以单价金额计算结果为准。</w:t>
      </w:r>
    </w:p>
    <w:p>
      <w:pPr>
        <w:pStyle w:val="33"/>
        <w:rPr>
          <w:rFonts w:hint="eastAsia" w:ascii="仿宋_GB2312" w:hAnsi="仿宋_GB2312" w:eastAsia="仿宋_GB2312" w:cs="仿宋_GB2312"/>
        </w:rPr>
      </w:pPr>
      <w:r>
        <w:rPr>
          <w:rFonts w:hint="eastAsia" w:ascii="仿宋_GB2312" w:hAnsi="仿宋_GB2312" w:eastAsia="仿宋_GB2312" w:cs="仿宋_GB2312"/>
        </w:rPr>
        <w:t>同时出现两种以上不一致的，按照前款规定的顺序修正。</w:t>
      </w:r>
    </w:p>
    <w:p>
      <w:pPr>
        <w:pStyle w:val="30"/>
        <w:rPr>
          <w:rFonts w:hint="eastAsia" w:ascii="仿宋_GB2312" w:hAnsi="仿宋_GB2312" w:eastAsia="仿宋_GB2312" w:cs="仿宋_GB2312"/>
        </w:rPr>
      </w:pPr>
      <w:bookmarkStart w:id="94" w:name="_Toc1662653"/>
      <w:r>
        <w:rPr>
          <w:rFonts w:hint="eastAsia" w:ascii="仿宋_GB2312" w:hAnsi="仿宋_GB2312" w:eastAsia="仿宋_GB2312" w:cs="仿宋_GB2312"/>
        </w:rPr>
        <w:t>3.2 详细评审</w:t>
      </w:r>
      <w:bookmarkEnd w:id="94"/>
    </w:p>
    <w:p>
      <w:pPr>
        <w:pStyle w:val="33"/>
        <w:rPr>
          <w:rFonts w:hint="eastAsia" w:ascii="仿宋_GB2312" w:hAnsi="仿宋_GB2312" w:eastAsia="仿宋_GB2312" w:cs="仿宋_GB2312"/>
        </w:rPr>
      </w:pPr>
      <w:r>
        <w:rPr>
          <w:rFonts w:hint="eastAsia" w:ascii="仿宋_GB2312" w:hAnsi="仿宋_GB2312" w:eastAsia="仿宋_GB2312" w:cs="仿宋_GB2312"/>
        </w:rPr>
        <w:t>3.2.1磋商小组按本章第 2.2 款规定的量化因素和分值进行打分，取所有评委打分分数的算术平均值作为该供应商的各项得分。</w:t>
      </w:r>
    </w:p>
    <w:p>
      <w:pPr>
        <w:pStyle w:val="33"/>
        <w:rPr>
          <w:rFonts w:hint="eastAsia" w:ascii="仿宋_GB2312" w:hAnsi="仿宋_GB2312" w:eastAsia="仿宋_GB2312" w:cs="仿宋_GB2312"/>
        </w:rPr>
      </w:pPr>
      <w:r>
        <w:rPr>
          <w:rFonts w:hint="eastAsia" w:ascii="仿宋_GB2312" w:hAnsi="仿宋_GB2312" w:eastAsia="仿宋_GB2312" w:cs="仿宋_GB2312"/>
        </w:rPr>
        <w:t>3.2.2 评分分值计算保留小数点后两位，小数点后第三位“四舍五入”。</w:t>
      </w:r>
    </w:p>
    <w:p>
      <w:pPr>
        <w:pStyle w:val="33"/>
        <w:rPr>
          <w:rFonts w:hint="eastAsia" w:ascii="仿宋_GB2312" w:hAnsi="仿宋_GB2312" w:eastAsia="仿宋_GB2312" w:cs="仿宋_GB2312"/>
        </w:rPr>
      </w:pPr>
      <w:r>
        <w:rPr>
          <w:rFonts w:hint="eastAsia" w:ascii="仿宋_GB2312" w:hAnsi="仿宋_GB2312" w:eastAsia="仿宋_GB2312" w:cs="仿宋_GB2312"/>
        </w:rPr>
        <w:t>3.2.3磋商小组汇总供应商的各项得分，相加后为供应商最终得分。</w:t>
      </w:r>
    </w:p>
    <w:p>
      <w:pPr>
        <w:pStyle w:val="33"/>
        <w:rPr>
          <w:rFonts w:hint="eastAsia" w:ascii="仿宋_GB2312" w:hAnsi="仿宋_GB2312" w:eastAsia="仿宋_GB2312" w:cs="仿宋_GB2312"/>
        </w:rPr>
      </w:pPr>
      <w:r>
        <w:rPr>
          <w:rFonts w:hint="eastAsia" w:ascii="仿宋_GB2312" w:hAnsi="仿宋_GB2312" w:eastAsia="仿宋_GB2312" w:cs="仿宋_GB2312"/>
        </w:rPr>
        <w:t>3.2.4若磋商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磋商小组应当将其作为无效响应文件处理。</w:t>
      </w:r>
    </w:p>
    <w:p>
      <w:pPr>
        <w:pStyle w:val="30"/>
        <w:rPr>
          <w:rFonts w:hint="eastAsia" w:ascii="仿宋_GB2312" w:hAnsi="仿宋_GB2312" w:eastAsia="仿宋_GB2312" w:cs="仿宋_GB2312"/>
        </w:rPr>
      </w:pPr>
      <w:bookmarkStart w:id="95" w:name="_Toc1662654"/>
      <w:r>
        <w:rPr>
          <w:rFonts w:hint="eastAsia" w:ascii="仿宋_GB2312" w:hAnsi="仿宋_GB2312" w:eastAsia="仿宋_GB2312" w:cs="仿宋_GB2312"/>
        </w:rPr>
        <w:t>3.3 响应文件的澄清</w:t>
      </w:r>
      <w:bookmarkEnd w:id="95"/>
    </w:p>
    <w:p>
      <w:pPr>
        <w:pStyle w:val="33"/>
        <w:rPr>
          <w:rFonts w:hint="eastAsia" w:ascii="仿宋_GB2312" w:hAnsi="仿宋_GB2312" w:eastAsia="仿宋_GB2312" w:cs="仿宋_GB2312"/>
        </w:rPr>
      </w:pPr>
      <w:r>
        <w:rPr>
          <w:rFonts w:hint="eastAsia" w:ascii="仿宋_GB2312" w:hAnsi="仿宋_GB2312" w:eastAsia="仿宋_GB2312" w:cs="仿宋_GB2312"/>
        </w:rPr>
        <w:t>3.3.1 在评审过程中，磋商小组可以书面形式要求供应商对响应文件中含义不明确、对同类问题表述不一致或者有明显文字和计算错误的内容作必要的澄清、说明或补正。澄清、说明或补正应以书面方式进行。磋商小组不接受供应商主动提出的澄清、说明或补正。</w:t>
      </w:r>
    </w:p>
    <w:p>
      <w:pPr>
        <w:pStyle w:val="33"/>
        <w:rPr>
          <w:rFonts w:hint="eastAsia" w:ascii="仿宋_GB2312" w:hAnsi="仿宋_GB2312" w:eastAsia="仿宋_GB2312" w:cs="仿宋_GB2312"/>
        </w:rPr>
      </w:pPr>
      <w:r>
        <w:rPr>
          <w:rFonts w:hint="eastAsia" w:ascii="仿宋_GB2312" w:hAnsi="仿宋_GB2312" w:eastAsia="仿宋_GB2312" w:cs="仿宋_GB2312"/>
        </w:rPr>
        <w:t>3.3.2 澄清、说明或补正不得超出响应文件的范围且不得改变响应文件的实质性内容，并构成响应文件的组成部分。</w:t>
      </w:r>
    </w:p>
    <w:p>
      <w:pPr>
        <w:pStyle w:val="33"/>
        <w:rPr>
          <w:rFonts w:hint="eastAsia" w:ascii="仿宋_GB2312" w:hAnsi="仿宋_GB2312" w:eastAsia="仿宋_GB2312" w:cs="仿宋_GB2312"/>
        </w:rPr>
      </w:pPr>
      <w:r>
        <w:rPr>
          <w:rFonts w:hint="eastAsia" w:ascii="仿宋_GB2312" w:hAnsi="仿宋_GB2312" w:eastAsia="仿宋_GB2312" w:cs="仿宋_GB2312"/>
        </w:rPr>
        <w:t>3.3.3 磋商小组对供应商提交的澄清、说明或补正有疑问的，可以要求供应商进一步澄清、说明或补正，直至满足磋商小组的要求。</w:t>
      </w:r>
    </w:p>
    <w:p>
      <w:pPr>
        <w:pStyle w:val="30"/>
        <w:rPr>
          <w:rFonts w:hint="eastAsia" w:ascii="仿宋_GB2312" w:hAnsi="仿宋_GB2312" w:eastAsia="仿宋_GB2312" w:cs="仿宋_GB2312"/>
        </w:rPr>
      </w:pPr>
      <w:bookmarkStart w:id="96" w:name="_Toc1662655"/>
      <w:r>
        <w:rPr>
          <w:rFonts w:hint="eastAsia" w:ascii="仿宋_GB2312" w:hAnsi="仿宋_GB2312" w:eastAsia="仿宋_GB2312" w:cs="仿宋_GB2312"/>
        </w:rPr>
        <w:t>3.4 评审结果</w:t>
      </w:r>
      <w:bookmarkEnd w:id="96"/>
    </w:p>
    <w:p>
      <w:pPr>
        <w:pStyle w:val="33"/>
        <w:rPr>
          <w:rFonts w:hint="eastAsia" w:ascii="仿宋_GB2312" w:hAnsi="仿宋_GB2312" w:eastAsia="仿宋_GB2312" w:cs="仿宋_GB2312"/>
        </w:rPr>
      </w:pPr>
      <w:r>
        <w:rPr>
          <w:rFonts w:hint="eastAsia" w:ascii="仿宋_GB2312" w:hAnsi="仿宋_GB2312" w:eastAsia="仿宋_GB2312" w:cs="仿宋_GB2312"/>
        </w:rPr>
        <w:t>3.4.1磋商小组严格按照磋商文件的要求和条件进行评审和打分，评审结果按评审后得分由高到低的顺序排列。得分相同的，按最后报价由低到高顺序排列。得分且最后报价相同的并列。</w:t>
      </w:r>
    </w:p>
    <w:p>
      <w:pPr>
        <w:pStyle w:val="33"/>
        <w:rPr>
          <w:rFonts w:hint="eastAsia" w:ascii="仿宋_GB2312" w:hAnsi="仿宋_GB2312" w:eastAsia="仿宋_GB2312" w:cs="仿宋_GB2312"/>
        </w:rPr>
      </w:pPr>
      <w:r>
        <w:rPr>
          <w:rFonts w:hint="eastAsia" w:ascii="仿宋_GB2312" w:hAnsi="仿宋_GB2312" w:eastAsia="仿宋_GB2312" w:cs="仿宋_GB2312"/>
        </w:rPr>
        <w:t>3.4.2磋商小组完成评审后，应当向采购人提交书面评审报告和成交候选人名单。</w:t>
      </w:r>
    </w:p>
    <w:p>
      <w:pPr>
        <w:pStyle w:val="30"/>
        <w:rPr>
          <w:rFonts w:hint="eastAsia" w:ascii="仿宋_GB2312" w:hAnsi="仿宋_GB2312" w:eastAsia="仿宋_GB2312" w:cs="仿宋_GB2312"/>
        </w:rPr>
      </w:pPr>
      <w:bookmarkStart w:id="97" w:name="_Toc1662656"/>
      <w:r>
        <w:rPr>
          <w:rFonts w:hint="eastAsia" w:ascii="仿宋_GB2312" w:hAnsi="仿宋_GB2312" w:eastAsia="仿宋_GB2312" w:cs="仿宋_GB2312"/>
        </w:rPr>
        <w:t>4、评分标准说明</w:t>
      </w:r>
      <w:bookmarkEnd w:id="97"/>
    </w:p>
    <w:p>
      <w:pPr>
        <w:pStyle w:val="30"/>
        <w:rPr>
          <w:rFonts w:hint="eastAsia" w:ascii="仿宋_GB2312" w:hAnsi="仿宋_GB2312" w:eastAsia="仿宋_GB2312" w:cs="仿宋_GB2312"/>
        </w:rPr>
      </w:pPr>
      <w:bookmarkStart w:id="98" w:name="_Toc1662657"/>
      <w:r>
        <w:rPr>
          <w:rFonts w:hint="eastAsia" w:ascii="仿宋_GB2312" w:hAnsi="仿宋_GB2312" w:eastAsia="仿宋_GB2312" w:cs="仿宋_GB2312"/>
        </w:rPr>
        <w:t>4.1关于价格扣除和评审报价的说明</w:t>
      </w:r>
      <w:bookmarkEnd w:id="98"/>
      <w:r>
        <w:rPr>
          <w:rFonts w:hint="eastAsia" w:ascii="仿宋_GB2312" w:hAnsi="仿宋_GB2312" w:eastAsia="仿宋_GB2312" w:cs="仿宋_GB2312"/>
        </w:rPr>
        <w:t xml:space="preserve"> </w:t>
      </w:r>
    </w:p>
    <w:p>
      <w:pPr>
        <w:pStyle w:val="33"/>
        <w:rPr>
          <w:rFonts w:hint="eastAsia" w:ascii="仿宋_GB2312" w:hAnsi="仿宋_GB2312" w:eastAsia="仿宋_GB2312" w:cs="仿宋_GB2312"/>
        </w:rPr>
      </w:pPr>
      <w:r>
        <w:rPr>
          <w:rFonts w:hint="eastAsia" w:ascii="仿宋_GB2312" w:hAnsi="仿宋_GB2312" w:eastAsia="仿宋_GB2312" w:cs="仿宋_GB2312"/>
        </w:rPr>
        <w:t>4.1.1价格扣除</w:t>
      </w:r>
    </w:p>
    <w:p>
      <w:pPr>
        <w:pStyle w:val="33"/>
        <w:rPr>
          <w:rFonts w:hint="eastAsia" w:ascii="仿宋_GB2312" w:hAnsi="仿宋_GB2312" w:eastAsia="仿宋_GB2312" w:cs="仿宋_GB2312"/>
        </w:rPr>
      </w:pPr>
      <w:r>
        <w:rPr>
          <w:rFonts w:hint="eastAsia" w:ascii="仿宋_GB2312" w:hAnsi="仿宋_GB2312" w:eastAsia="仿宋_GB2312" w:cs="仿宋_GB2312"/>
        </w:rPr>
        <w:t>供应商为中小企业的，对所报的小型和微型企业产品的价格给予10%的扣除，用扣除后的价格参与评审。参加采购活动的中小企业，应当按照《政府采购促进中小企业发展管理办法》（财库〔2020〕46号）的规定提供《中小企业声明函》（中小企业划型标准详见《关于印发中小企业划型标准规定的通知》工信部联企业〔2011〕300号）。 供应商为大型企业的不适用本款规定。供应商为联合体的，联合体各方均应为中小企业，否则不适用本款规定。</w:t>
      </w:r>
    </w:p>
    <w:p>
      <w:pPr>
        <w:pStyle w:val="33"/>
        <w:rPr>
          <w:rFonts w:hint="eastAsia" w:ascii="仿宋_GB2312" w:hAnsi="仿宋_GB2312" w:eastAsia="仿宋_GB2312" w:cs="仿宋_GB2312"/>
        </w:rPr>
      </w:pPr>
      <w:r>
        <w:rPr>
          <w:rFonts w:hint="eastAsia" w:ascii="仿宋_GB2312" w:hAnsi="仿宋_GB2312" w:eastAsia="仿宋_GB2312" w:cs="仿宋_GB2312"/>
        </w:rPr>
        <w:t>根据财政部司法部《关于政府采购支持监狱企业发展有关问题的通知》（财库〔2014〕68号）规定，本项目在评审中对监狱企业作为供应商所提供的本企业生产的产品的价格给予10%的扣除。监狱企业参加政府采购活动时，应当提供由省级以上监狱管理局、戒毒管理局(含新疆生产建设兵团)出具的属于监狱企业的证明文件。</w:t>
      </w:r>
    </w:p>
    <w:p>
      <w:pPr>
        <w:pStyle w:val="33"/>
        <w:rPr>
          <w:rFonts w:hint="eastAsia" w:ascii="仿宋_GB2312" w:hAnsi="仿宋_GB2312" w:eastAsia="仿宋_GB2312" w:cs="仿宋_GB2312"/>
        </w:rPr>
      </w:pPr>
      <w:r>
        <w:rPr>
          <w:rFonts w:hint="eastAsia" w:ascii="仿宋_GB2312" w:hAnsi="仿宋_GB2312" w:eastAsia="仿宋_GB2312" w:cs="仿宋_GB2312"/>
        </w:rPr>
        <w:t>根据财政部民政部中国残疾人联合会《关于促进残疾人就业政府采购政策的通知》（财库〔2017〕141号）规定，本项目在评审中对残疾人福利性单位提供本单位制造的货物、承担的工程或者服务，或者提供其他残疾人福利性单位制造的货物（不包括使用非残疾人福利性单位注册商标的货物）的价格给予10%的扣除。残疾人福利性单位参加政府采购活动时，应当提供《残疾人福利性单位声明函》。</w:t>
      </w:r>
    </w:p>
    <w:p>
      <w:pPr>
        <w:pStyle w:val="33"/>
        <w:rPr>
          <w:rFonts w:hint="eastAsia" w:ascii="仿宋_GB2312" w:hAnsi="仿宋_GB2312" w:eastAsia="仿宋_GB2312" w:cs="仿宋_GB2312"/>
        </w:rPr>
      </w:pPr>
      <w:r>
        <w:rPr>
          <w:rFonts w:hint="eastAsia" w:ascii="仿宋_GB2312" w:hAnsi="仿宋_GB2312" w:eastAsia="仿宋_GB2312" w:cs="仿宋_GB2312"/>
        </w:rPr>
        <w:t>同一供应商（包括联合体），中小微企业产品、监狱企业产品、残疾人福利性单位产品价格扣除优惠只享受一次，不得重复享受。如本项目专门面向中小企业或小微企业采购的，评审中价格将均不予扣除。</w:t>
      </w:r>
    </w:p>
    <w:p>
      <w:pPr>
        <w:pStyle w:val="30"/>
        <w:rPr>
          <w:rFonts w:hint="eastAsia" w:ascii="仿宋_GB2312" w:hAnsi="仿宋_GB2312" w:eastAsia="仿宋_GB2312" w:cs="仿宋_GB2312"/>
        </w:rPr>
      </w:pPr>
      <w:r>
        <w:rPr>
          <w:rFonts w:hint="eastAsia" w:ascii="仿宋_GB2312" w:hAnsi="仿宋_GB2312" w:eastAsia="仿宋_GB2312" w:cs="仿宋_GB2312"/>
        </w:rPr>
        <w:t>4.1.2 评审报价=最后报价-[价格扣除×（最后报价÷首次报价）]</w:t>
      </w:r>
    </w:p>
    <w:p>
      <w:pPr>
        <w:pStyle w:val="30"/>
        <w:rPr>
          <w:rFonts w:hint="eastAsia" w:ascii="仿宋_GB2312" w:hAnsi="仿宋_GB2312" w:eastAsia="仿宋_GB2312" w:cs="仿宋_GB2312"/>
        </w:rPr>
      </w:pPr>
      <w:r>
        <w:rPr>
          <w:rFonts w:hint="eastAsia" w:ascii="仿宋_GB2312" w:hAnsi="仿宋_GB2312" w:eastAsia="仿宋_GB2312" w:cs="仿宋_GB2312"/>
        </w:rPr>
        <w:t>注：首次报价、价格扣除均依据响应文件中的报价数据。</w:t>
      </w:r>
    </w:p>
    <w:p>
      <w:pPr>
        <w:pStyle w:val="30"/>
        <w:rPr>
          <w:rFonts w:hint="eastAsia" w:ascii="仿宋_GB2312" w:hAnsi="仿宋_GB2312" w:eastAsia="仿宋_GB2312" w:cs="仿宋_GB2312"/>
        </w:rPr>
      </w:pPr>
      <w:bookmarkStart w:id="99" w:name="_Toc1662658"/>
      <w:r>
        <w:rPr>
          <w:rFonts w:hint="eastAsia" w:ascii="仿宋_GB2312" w:hAnsi="仿宋_GB2312" w:eastAsia="仿宋_GB2312" w:cs="仿宋_GB2312"/>
        </w:rPr>
        <w:t>4.2关于节能环保政策的说明</w:t>
      </w:r>
      <w:bookmarkEnd w:id="99"/>
    </w:p>
    <w:p>
      <w:pPr>
        <w:pStyle w:val="33"/>
        <w:rPr>
          <w:rFonts w:hint="eastAsia" w:ascii="仿宋_GB2312" w:hAnsi="仿宋_GB2312" w:eastAsia="仿宋_GB2312" w:cs="仿宋_GB2312"/>
        </w:rPr>
      </w:pPr>
      <w:r>
        <w:rPr>
          <w:rFonts w:hint="eastAsia" w:ascii="仿宋_GB2312" w:hAnsi="仿宋_GB2312" w:eastAsia="仿宋_GB2312" w:cs="仿宋_GB2312"/>
        </w:rPr>
        <w:t>4.2.1节能产品：所投货物（除政府强制采购节能产品外）有《中国节能产品认证证书》的加1分（以所投货物的《中国节能产品认证证书》扫描件为依据；证书不显示规格型号的，还须同时提供证书配套附件；证书应是由《市场监管总局关于发布参与实施政府采购节能产品、环境标志产品认证机构名录的公告》的认证机构出具的、处于有效期之内的）。</w:t>
      </w:r>
    </w:p>
    <w:p>
      <w:pPr>
        <w:pStyle w:val="33"/>
        <w:rPr>
          <w:rFonts w:hint="eastAsia" w:ascii="仿宋_GB2312" w:hAnsi="仿宋_GB2312" w:eastAsia="仿宋_GB2312" w:cs="仿宋_GB2312"/>
        </w:rPr>
      </w:pPr>
      <w:r>
        <w:rPr>
          <w:rFonts w:hint="eastAsia" w:ascii="仿宋_GB2312" w:hAnsi="仿宋_GB2312" w:eastAsia="仿宋_GB2312" w:cs="仿宋_GB2312"/>
        </w:rPr>
        <w:t>4.2.2环境标志产品：所投货物有《中国环境标志产品认证证书》（有效期内）的加1分（以所投货物的《中国环境标志产品认证证书》扫描件为依据；证书不显示规格型号的，还须同时提供证书配套附件；证书应是由《市场监管总局关于发布参与实施政府采购节能产品、环境标志产品认证机构名录的公告》的认证机构出具的、处于有效期之内的）。</w:t>
      </w:r>
    </w:p>
    <w:p>
      <w:pPr>
        <w:rPr>
          <w:rFonts w:hint="eastAsia" w:ascii="仿宋_GB2312" w:hAnsi="仿宋_GB2312" w:eastAsia="仿宋_GB2312" w:cs="仿宋_GB2312"/>
          <w:highlight w:val="white"/>
        </w:rPr>
      </w:pPr>
      <w:r>
        <w:rPr>
          <w:rFonts w:hint="eastAsia" w:ascii="仿宋_GB2312" w:hAnsi="仿宋_GB2312" w:eastAsia="仿宋_GB2312" w:cs="仿宋_GB2312"/>
          <w:highlight w:val="white"/>
        </w:rPr>
        <w:t xml:space="preserve"> </w:t>
      </w:r>
      <w:bookmarkEnd w:id="6"/>
    </w:p>
    <w:p>
      <w:pPr>
        <w:rPr>
          <w:rFonts w:hint="eastAsia" w:ascii="仿宋_GB2312" w:hAnsi="仿宋_GB2312" w:eastAsia="仿宋_GB2312" w:cs="仿宋_GB2312"/>
        </w:rPr>
      </w:pPr>
    </w:p>
    <w:p>
      <w:pPr>
        <w:pStyle w:val="12"/>
        <w:rPr>
          <w:rFonts w:hint="eastAsia" w:ascii="仿宋_GB2312" w:hAnsi="仿宋_GB2312" w:eastAsia="仿宋_GB2312" w:cs="仿宋_GB2312"/>
          <w:lang w:eastAsia="zh-CN"/>
        </w:rPr>
      </w:pPr>
      <w:bookmarkStart w:id="100" w:name="_Toc256000015"/>
      <w:bookmarkStart w:id="101" w:name="_Toc3904807"/>
      <w:bookmarkStart w:id="102" w:name="_Toc256000006"/>
      <w:r>
        <w:rPr>
          <w:rFonts w:hint="eastAsia" w:ascii="仿宋_GB2312" w:hAnsi="仿宋_GB2312" w:eastAsia="仿宋_GB2312" w:cs="仿宋_GB2312"/>
          <w:highlight w:val="white"/>
          <w:lang w:eastAsia="zh-CN"/>
        </w:rPr>
        <w:br w:type="page"/>
      </w:r>
      <w:r>
        <w:rPr>
          <w:rFonts w:hint="eastAsia" w:ascii="仿宋_GB2312" w:hAnsi="仿宋_GB2312" w:eastAsia="仿宋_GB2312" w:cs="仿宋_GB2312"/>
          <w:lang w:eastAsia="zh-CN"/>
        </w:rPr>
        <w:t>第六章   资格审查与评审标准</w:t>
      </w:r>
      <w:bookmarkEnd w:id="100"/>
      <w:bookmarkEnd w:id="101"/>
      <w:bookmarkEnd w:id="102"/>
    </w:p>
    <w:tbl>
      <w:tblPr>
        <w:tblStyle w:val="16"/>
        <w:tblW w:w="5000" w:type="pct"/>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75" w:type="dxa"/>
          <w:left w:w="75" w:type="dxa"/>
          <w:bottom w:w="75" w:type="dxa"/>
          <w:right w:w="75" w:type="dxa"/>
        </w:tblCellMar>
      </w:tblPr>
      <w:tblGrid>
        <w:gridCol w:w="1533"/>
        <w:gridCol w:w="902"/>
        <w:gridCol w:w="1418"/>
        <w:gridCol w:w="1396"/>
        <w:gridCol w:w="4142"/>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初步条款</w:t>
            </w: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评分点名称</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评审标准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restar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符合性评审</w:t>
            </w: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供应商名称</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具有合法有效的营业执照或事业单位法人证书</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响应文件签名盖章</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按照磋商文件中提供的响应文件格式和要求签名、盖章</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响应文件格式</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符合磋商文件中提供的响应文件格式</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报价唯一</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只能有一个有效报价</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投标报价</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lang w:val="zh-CN"/>
              </w:rPr>
              <w:t>不超过采购预算控制金额</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交货期</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符合供应商须知前附表的规定</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质保期</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12个月</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不存在禁止投标的情形</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不存在“供应商须知”规定的任何一种情形</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restar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资格评审</w:t>
            </w: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营业执照或事业单位法人证书</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具有合法有效的营业执照或事业单位法人证书</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left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洛阳市政府采购供应商信用承诺函</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符合供应商须知前附表的规定</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left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不存在禁止投标的情形</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不存在第二章“供应商须知”第1.4.3项规定的任何一种情形</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left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实质性要求和条件</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符合供应商须知前附表的规定</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1235"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其它</w:t>
            </w:r>
          </w:p>
        </w:tc>
        <w:tc>
          <w:tcPr>
            <w:tcW w:w="2948" w:type="pct"/>
            <w:gridSpan w:val="2"/>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符合供应商须知前附表的规定</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详细条款</w:t>
            </w: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最低分</w:t>
            </w:r>
          </w:p>
        </w:tc>
        <w:tc>
          <w:tcPr>
            <w:tcW w:w="754"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最高分</w:t>
            </w:r>
          </w:p>
        </w:tc>
        <w:tc>
          <w:tcPr>
            <w:tcW w:w="743"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评分点名称</w:t>
            </w:r>
          </w:p>
        </w:tc>
        <w:tc>
          <w:tcPr>
            <w:tcW w:w="2205"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评审标准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经济标评分参数</w:t>
            </w: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0.00</w:t>
            </w:r>
          </w:p>
        </w:tc>
        <w:tc>
          <w:tcPr>
            <w:tcW w:w="754"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30.00</w:t>
            </w:r>
          </w:p>
        </w:tc>
        <w:tc>
          <w:tcPr>
            <w:tcW w:w="743"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 xml:space="preserve">投标报价 </w:t>
            </w:r>
          </w:p>
        </w:tc>
        <w:tc>
          <w:tcPr>
            <w:tcW w:w="0" w:type="auto"/>
            <w:tcBorders>
              <w:top w:val="outset" w:color="auto" w:sz="6" w:space="0"/>
              <w:left w:val="outset" w:color="auto" w:sz="6" w:space="0"/>
              <w:bottom w:val="outset" w:color="auto" w:sz="6" w:space="0"/>
              <w:right w:val="outset" w:color="auto" w:sz="6" w:space="0"/>
            </w:tcBorders>
          </w:tcPr>
          <w:p>
            <w:pPr>
              <w:pStyle w:val="3"/>
              <w:rPr>
                <w:rFonts w:hint="eastAsia" w:ascii="仿宋_GB2312" w:hAnsi="仿宋_GB2312" w:eastAsia="仿宋_GB2312" w:cs="仿宋_GB2312"/>
                <w:kern w:val="2"/>
                <w:sz w:val="21"/>
                <w:szCs w:val="22"/>
                <w:lang w:val="en-US" w:eastAsia="zh-CN" w:bidi="ar-SA"/>
              </w:rPr>
            </w:pPr>
            <w:r>
              <w:rPr>
                <w:rFonts w:hint="eastAsia" w:ascii="仿宋_GB2312" w:hAnsi="仿宋_GB2312" w:eastAsia="仿宋_GB2312" w:cs="仿宋_GB2312"/>
                <w:kern w:val="2"/>
                <w:sz w:val="21"/>
                <w:szCs w:val="22"/>
                <w:lang w:val="en-US" w:eastAsia="zh-CN" w:bidi="ar-SA"/>
              </w:rPr>
              <w:t>1.评标基准价：实质上响应</w:t>
            </w:r>
            <w:r>
              <w:rPr>
                <w:rFonts w:hint="eastAsia" w:ascii="仿宋_GB2312" w:hAnsi="仿宋_GB2312" w:cs="仿宋_GB2312"/>
                <w:kern w:val="2"/>
                <w:sz w:val="21"/>
                <w:szCs w:val="22"/>
                <w:lang w:val="en-US" w:eastAsia="zh-CN" w:bidi="ar-SA"/>
              </w:rPr>
              <w:t>竞争性磋商文件</w:t>
            </w:r>
            <w:r>
              <w:rPr>
                <w:rFonts w:hint="eastAsia" w:ascii="仿宋_GB2312" w:hAnsi="仿宋_GB2312" w:eastAsia="仿宋_GB2312" w:cs="仿宋_GB2312"/>
                <w:kern w:val="2"/>
                <w:sz w:val="21"/>
                <w:szCs w:val="22"/>
                <w:lang w:val="en-US" w:eastAsia="zh-CN" w:bidi="ar-SA"/>
              </w:rPr>
              <w:t xml:space="preserve">要求且投标报价最低的投标报价。 </w:t>
            </w:r>
          </w:p>
          <w:p>
            <w:pPr>
              <w:pStyle w:val="3"/>
              <w:rPr>
                <w:rFonts w:hint="eastAsia" w:ascii="仿宋_GB2312" w:hAnsi="仿宋_GB2312" w:eastAsia="仿宋_GB2312" w:cs="仿宋_GB2312"/>
                <w:kern w:val="2"/>
                <w:sz w:val="21"/>
                <w:szCs w:val="22"/>
                <w:lang w:val="en-US" w:eastAsia="zh-CN" w:bidi="ar-SA"/>
              </w:rPr>
            </w:pPr>
            <w:r>
              <w:rPr>
                <w:rFonts w:hint="eastAsia" w:ascii="仿宋_GB2312" w:hAnsi="仿宋_GB2312" w:eastAsia="仿宋_GB2312" w:cs="仿宋_GB2312"/>
                <w:kern w:val="2"/>
                <w:sz w:val="21"/>
                <w:szCs w:val="22"/>
                <w:lang w:val="en-US" w:eastAsia="zh-CN" w:bidi="ar-SA"/>
              </w:rPr>
              <w:t xml:space="preserve">2.参与计算的投标报价要考虑小微型企业产品的价格扣除因素。 </w:t>
            </w:r>
          </w:p>
          <w:p>
            <w:pPr>
              <w:pStyle w:val="3"/>
              <w:rPr>
                <w:rFonts w:hint="eastAsia" w:ascii="仿宋_GB2312" w:hAnsi="仿宋_GB2312" w:eastAsia="仿宋_GB2312" w:cs="仿宋_GB2312"/>
                <w:kern w:val="2"/>
                <w:sz w:val="21"/>
                <w:szCs w:val="22"/>
                <w:lang w:val="en-US" w:eastAsia="zh-CN" w:bidi="ar-SA"/>
              </w:rPr>
            </w:pPr>
            <w:r>
              <w:rPr>
                <w:rFonts w:hint="eastAsia" w:ascii="仿宋_GB2312" w:hAnsi="仿宋_GB2312" w:eastAsia="仿宋_GB2312" w:cs="仿宋_GB2312"/>
                <w:kern w:val="2"/>
                <w:sz w:val="21"/>
                <w:szCs w:val="22"/>
                <w:lang w:val="en-US" w:eastAsia="zh-CN" w:bidi="ar-SA"/>
              </w:rPr>
              <w:t xml:space="preserve">3.按四舍五入法则，保留小数点后两位。 </w:t>
            </w:r>
          </w:p>
          <w:p>
            <w:pPr>
              <w:pStyle w:val="3"/>
              <w:rPr>
                <w:rFonts w:hint="eastAsia" w:ascii="仿宋_GB2312" w:hAnsi="仿宋_GB2312" w:eastAsia="仿宋_GB2312" w:cs="仿宋_GB2312"/>
                <w:kern w:val="2"/>
                <w:sz w:val="21"/>
                <w:szCs w:val="22"/>
                <w:lang w:val="en-US" w:eastAsia="zh-CN" w:bidi="ar-SA"/>
              </w:rPr>
            </w:pPr>
            <w:r>
              <w:rPr>
                <w:rFonts w:hint="eastAsia" w:ascii="仿宋_GB2312" w:hAnsi="仿宋_GB2312" w:eastAsia="仿宋_GB2312" w:cs="仿宋_GB2312"/>
                <w:kern w:val="2"/>
                <w:sz w:val="21"/>
                <w:szCs w:val="22"/>
                <w:lang w:val="en-US" w:eastAsia="zh-CN" w:bidi="ar-SA"/>
              </w:rPr>
              <w:t>注：</w:t>
            </w:r>
            <w:r>
              <w:rPr>
                <w:rFonts w:hint="eastAsia" w:ascii="仿宋_GB2312" w:hAnsi="仿宋_GB2312" w:cs="仿宋_GB2312"/>
                <w:kern w:val="2"/>
                <w:sz w:val="21"/>
                <w:szCs w:val="22"/>
                <w:lang w:val="en-US" w:eastAsia="zh-CN" w:bidi="ar-SA"/>
              </w:rPr>
              <w:t>供应商</w:t>
            </w:r>
            <w:r>
              <w:rPr>
                <w:rFonts w:hint="eastAsia" w:ascii="仿宋_GB2312" w:hAnsi="仿宋_GB2312" w:eastAsia="仿宋_GB2312" w:cs="仿宋_GB2312"/>
                <w:kern w:val="2"/>
                <w:sz w:val="21"/>
                <w:szCs w:val="22"/>
                <w:lang w:val="en-US" w:eastAsia="zh-CN" w:bidi="ar-SA"/>
              </w:rPr>
              <w:t>报价不得低于成本价：评标委员会认为</w:t>
            </w:r>
            <w:r>
              <w:rPr>
                <w:rFonts w:hint="eastAsia" w:ascii="仿宋_GB2312" w:hAnsi="仿宋_GB2312" w:cs="仿宋_GB2312"/>
                <w:kern w:val="2"/>
                <w:sz w:val="21"/>
                <w:szCs w:val="22"/>
                <w:lang w:val="en-US" w:eastAsia="zh-CN" w:bidi="ar-SA"/>
              </w:rPr>
              <w:t>供应商</w:t>
            </w:r>
            <w:r>
              <w:rPr>
                <w:rFonts w:hint="eastAsia" w:ascii="仿宋_GB2312" w:hAnsi="仿宋_GB2312" w:eastAsia="仿宋_GB2312" w:cs="仿宋_GB2312"/>
                <w:kern w:val="2"/>
                <w:sz w:val="21"/>
                <w:szCs w:val="22"/>
                <w:lang w:val="en-US" w:eastAsia="zh-CN" w:bidi="ar-SA"/>
              </w:rPr>
              <w:t>的报价明显低于其他通过初步审查</w:t>
            </w:r>
            <w:r>
              <w:rPr>
                <w:rFonts w:hint="eastAsia" w:ascii="仿宋_GB2312" w:hAnsi="仿宋_GB2312" w:cs="仿宋_GB2312"/>
                <w:kern w:val="2"/>
                <w:sz w:val="21"/>
                <w:szCs w:val="22"/>
                <w:lang w:val="en-US" w:eastAsia="zh-CN" w:bidi="ar-SA"/>
              </w:rPr>
              <w:t>供应商</w:t>
            </w:r>
            <w:r>
              <w:rPr>
                <w:rFonts w:hint="eastAsia" w:ascii="仿宋_GB2312" w:hAnsi="仿宋_GB2312" w:eastAsia="仿宋_GB2312" w:cs="仿宋_GB2312"/>
                <w:kern w:val="2"/>
                <w:sz w:val="21"/>
                <w:szCs w:val="22"/>
                <w:lang w:val="en-US" w:eastAsia="zh-CN" w:bidi="ar-SA"/>
              </w:rPr>
              <w:t>的报价，有可能影响产品质量或者不能诚信履约的，应当要求其在评标合理的时间内提供书面说明，必要时提交相关证明材料；</w:t>
            </w:r>
            <w:r>
              <w:rPr>
                <w:rFonts w:hint="eastAsia" w:ascii="仿宋_GB2312" w:hAnsi="仿宋_GB2312" w:cs="仿宋_GB2312"/>
                <w:kern w:val="2"/>
                <w:sz w:val="21"/>
                <w:szCs w:val="22"/>
                <w:lang w:val="en-US" w:eastAsia="zh-CN" w:bidi="ar-SA"/>
              </w:rPr>
              <w:t>供应商</w:t>
            </w:r>
            <w:r>
              <w:rPr>
                <w:rFonts w:hint="eastAsia" w:ascii="仿宋_GB2312" w:hAnsi="仿宋_GB2312" w:eastAsia="仿宋_GB2312" w:cs="仿宋_GB2312"/>
                <w:kern w:val="2"/>
                <w:sz w:val="21"/>
                <w:szCs w:val="22"/>
                <w:lang w:val="en-US" w:eastAsia="zh-CN" w:bidi="ar-SA"/>
              </w:rPr>
              <w:t>不能证明其报价合理性的，评标委员会应当将其作为无效投标处理。</w:t>
            </w:r>
          </w:p>
          <w:p>
            <w:pPr>
              <w:pStyle w:val="4"/>
              <w:rPr>
                <w:rFonts w:hint="eastAsia" w:ascii="仿宋_GB2312" w:hAnsi="仿宋_GB2312" w:eastAsia="仿宋_GB2312" w:cs="仿宋_GB2312"/>
              </w:rPr>
            </w:pPr>
            <w:r>
              <w:rPr>
                <w:rFonts w:hint="eastAsia" w:ascii="仿宋_GB2312" w:hAnsi="仿宋_GB2312" w:eastAsia="仿宋_GB2312" w:cs="仿宋_GB2312"/>
                <w:kern w:val="2"/>
                <w:sz w:val="21"/>
                <w:szCs w:val="22"/>
                <w:lang w:val="en-US" w:eastAsia="zh-CN" w:bidi="ar-SA"/>
              </w:rPr>
              <w:t>投标报价得分=（评标基准价/投标报价）×30分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restar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技术标评分参数</w:t>
            </w: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0.00</w:t>
            </w:r>
          </w:p>
        </w:tc>
        <w:tc>
          <w:tcPr>
            <w:tcW w:w="754"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42.00</w:t>
            </w:r>
          </w:p>
        </w:tc>
        <w:tc>
          <w:tcPr>
            <w:tcW w:w="743"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技术参数</w:t>
            </w:r>
          </w:p>
        </w:tc>
        <w:tc>
          <w:tcPr>
            <w:tcW w:w="2205"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所供货物的技术参数、技术性能满足</w:t>
            </w:r>
            <w:r>
              <w:rPr>
                <w:rFonts w:hint="eastAsia" w:ascii="仿宋_GB2312" w:hAnsi="仿宋_GB2312" w:eastAsia="仿宋_GB2312" w:cs="仿宋_GB2312"/>
                <w:lang w:eastAsia="zh-CN"/>
              </w:rPr>
              <w:t>响应文件</w:t>
            </w:r>
            <w:r>
              <w:rPr>
                <w:rFonts w:hint="eastAsia" w:ascii="仿宋_GB2312" w:hAnsi="仿宋_GB2312" w:eastAsia="仿宋_GB2312" w:cs="仿宋_GB2312"/>
              </w:rPr>
              <w:t>要求得基本分42分。包1：标▲项每有一项不满足，扣2分，未标▲项每有一项不满足，扣:0.8分，扣完为止；包2：标▲项每有一项不满足，扣5分，未标▲项每有一项不满足，扣:2分，扣完为止。</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rPr>
          <w:trHeight w:val="5834" w:hRule="atLeast"/>
        </w:trPr>
        <w:tc>
          <w:tcPr>
            <w:tcW w:w="816" w:type="pct"/>
            <w:vMerge w:val="continue"/>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0.00</w:t>
            </w:r>
          </w:p>
          <w:p>
            <w:pPr>
              <w:rPr>
                <w:rFonts w:hint="eastAsia" w:ascii="仿宋_GB2312" w:hAnsi="仿宋_GB2312" w:eastAsia="仿宋_GB2312" w:cs="仿宋_GB2312"/>
              </w:rPr>
            </w:pPr>
          </w:p>
        </w:tc>
        <w:tc>
          <w:tcPr>
            <w:tcW w:w="754" w:type="pct"/>
            <w:tcBorders>
              <w:top w:val="outset" w:color="auto" w:sz="6" w:space="0"/>
              <w:left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2.00</w:t>
            </w:r>
          </w:p>
          <w:p>
            <w:pPr>
              <w:rPr>
                <w:rFonts w:hint="eastAsia" w:ascii="仿宋_GB2312" w:hAnsi="仿宋_GB2312" w:eastAsia="仿宋_GB2312" w:cs="仿宋_GB2312"/>
              </w:rPr>
            </w:pPr>
          </w:p>
        </w:tc>
        <w:tc>
          <w:tcPr>
            <w:tcW w:w="743" w:type="pct"/>
            <w:tcBorders>
              <w:top w:val="outset" w:color="auto" w:sz="6" w:space="0"/>
              <w:left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节能与环境标志产品</w:t>
            </w:r>
          </w:p>
        </w:tc>
        <w:tc>
          <w:tcPr>
            <w:tcW w:w="2205" w:type="pct"/>
            <w:tcBorders>
              <w:top w:val="outset" w:color="auto" w:sz="6" w:space="0"/>
              <w:left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所投货物（除政府强制采购节能产品外）有《中国节能产品认证证书》的加1分（以所投货物的《中国节能产品认证证书》扫描件为依据；证书不显示规格型号的，还须同时提供证书配套附件；证书应是由《市场监管总局关于发布参与实施政府采购节能产品、境标志产品认证机构名录的环公告》的认证机构出具的、处于有效期之内的）。</w:t>
            </w:r>
          </w:p>
          <w:p>
            <w:pPr>
              <w:rPr>
                <w:rFonts w:hint="eastAsia" w:ascii="仿宋_GB2312" w:hAnsi="仿宋_GB2312" w:eastAsia="仿宋_GB2312" w:cs="仿宋_GB2312"/>
              </w:rPr>
            </w:pPr>
            <w:r>
              <w:rPr>
                <w:rFonts w:hint="eastAsia" w:ascii="仿宋_GB2312" w:hAnsi="仿宋_GB2312" w:eastAsia="仿宋_GB2312" w:cs="仿宋_GB2312"/>
              </w:rPr>
              <w:t>所投货物有《中国环境标志产品认证证书》有效期内）的（加1分（以所投货物的《中国环境标志产品认证证书》扫描件为依据；证书不显示规格型号的，还须同时提供证书配套附件；证书应是由《市场监管总局关于发布参与实施政府采购节能产品、境标志产品认证机构名录的公环告》的认证机构出具的、处于有效期之内的）。</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restart"/>
            <w:tcBorders>
              <w:top w:val="outset" w:color="auto" w:sz="6" w:space="0"/>
              <w:left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综合标评分参数</w:t>
            </w: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0.00</w:t>
            </w:r>
          </w:p>
        </w:tc>
        <w:tc>
          <w:tcPr>
            <w:tcW w:w="754"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6.00</w:t>
            </w:r>
          </w:p>
        </w:tc>
        <w:tc>
          <w:tcPr>
            <w:tcW w:w="743"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项目实施方案</w:t>
            </w:r>
          </w:p>
        </w:tc>
        <w:tc>
          <w:tcPr>
            <w:tcW w:w="2205" w:type="pct"/>
            <w:tcBorders>
              <w:top w:val="outset" w:color="auto" w:sz="6" w:space="0"/>
              <w:left w:val="outset" w:color="auto" w:sz="6" w:space="0"/>
              <w:bottom w:val="outset" w:color="auto" w:sz="6" w:space="0"/>
              <w:right w:val="outset" w:color="auto" w:sz="6" w:space="0"/>
            </w:tcBorders>
            <w:vAlign w:val="center"/>
          </w:tcPr>
          <w:p>
            <w:pPr>
              <w:pStyle w:val="51"/>
              <w:rPr>
                <w:rFonts w:hint="eastAsia" w:ascii="仿宋_GB2312" w:hAnsi="仿宋_GB2312" w:eastAsia="仿宋_GB2312" w:cs="仿宋_GB2312"/>
              </w:rPr>
            </w:pPr>
            <w:r>
              <w:rPr>
                <w:rFonts w:hint="eastAsia" w:ascii="仿宋_GB2312" w:hAnsi="仿宋_GB2312" w:eastAsia="仿宋_GB2312" w:cs="仿宋_GB2312"/>
              </w:rPr>
              <w:t>编制供货安装计划，各节点科学合理，内容完整，针对性强得6分；各节点科学合理，内容基本完整，针对性较强得3分；各节点基本合理，内容基本完整，针对性一般得1分；内容不完整，描述简略得0.5分；没有得0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left w:val="outset" w:color="auto" w:sz="6" w:space="0"/>
              <w:right w:val="outset" w:color="auto" w:sz="6" w:space="0"/>
            </w:tcBorders>
            <w:vAlign w:val="center"/>
          </w:tcPr>
          <w:p>
            <w:pPr>
              <w:rPr>
                <w:rFonts w:hint="eastAsia" w:ascii="仿宋_GB2312" w:hAnsi="仿宋_GB2312" w:eastAsia="仿宋_GB2312" w:cs="仿宋_GB2312"/>
              </w:rPr>
            </w:pP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0.00</w:t>
            </w:r>
          </w:p>
        </w:tc>
        <w:tc>
          <w:tcPr>
            <w:tcW w:w="754"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9.00</w:t>
            </w:r>
          </w:p>
        </w:tc>
        <w:tc>
          <w:tcPr>
            <w:tcW w:w="743"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产品业绩</w:t>
            </w:r>
          </w:p>
        </w:tc>
        <w:tc>
          <w:tcPr>
            <w:tcW w:w="2205"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自2021年1月1日（以合同签订日期为准）所投核心产品同品牌的供货业绩证明材料，每提供一份同类项目业绩的得3分，最多得9分。（合同须提供合同、中标通知书、中标网页截图，否则不得分）</w:t>
            </w:r>
          </w:p>
          <w:p>
            <w:pPr>
              <w:rPr>
                <w:rFonts w:hint="eastAsia" w:ascii="仿宋_GB2312" w:hAnsi="仿宋_GB2312" w:eastAsia="仿宋_GB2312" w:cs="仿宋_GB2312"/>
              </w:rPr>
            </w:pPr>
            <w:r>
              <w:rPr>
                <w:rFonts w:hint="eastAsia" w:ascii="仿宋_GB2312" w:hAnsi="仿宋_GB2312" w:eastAsia="仿宋_GB2312" w:cs="仿宋_GB2312"/>
              </w:rPr>
              <w:t>业绩可为：</w:t>
            </w:r>
            <w:r>
              <w:rPr>
                <w:rFonts w:hint="eastAsia" w:ascii="仿宋_GB2312" w:hAnsi="仿宋_GB2312" w:eastAsia="仿宋_GB2312" w:cs="仿宋_GB2312"/>
                <w:lang w:eastAsia="zh-CN"/>
              </w:rPr>
              <w:t>供应商</w:t>
            </w:r>
            <w:r>
              <w:rPr>
                <w:rFonts w:hint="eastAsia" w:ascii="仿宋_GB2312" w:hAnsi="仿宋_GB2312" w:eastAsia="仿宋_GB2312" w:cs="仿宋_GB2312"/>
              </w:rPr>
              <w:t>或生产厂家或其他供应商提供的业绩。</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75" w:type="dxa"/>
            <w:left w:w="75" w:type="dxa"/>
            <w:bottom w:w="75" w:type="dxa"/>
            <w:right w:w="75" w:type="dxa"/>
          </w:tblCellMar>
        </w:tblPrEx>
        <w:tc>
          <w:tcPr>
            <w:tcW w:w="816" w:type="pct"/>
            <w:vMerge w:val="continue"/>
            <w:tcBorders>
              <w:left w:val="outset" w:color="auto" w:sz="6" w:space="0"/>
              <w:right w:val="outset" w:color="auto" w:sz="6" w:space="0"/>
            </w:tcBorders>
            <w:vAlign w:val="center"/>
          </w:tcPr>
          <w:p>
            <w:pPr>
              <w:rPr>
                <w:rFonts w:hint="eastAsia" w:ascii="仿宋_GB2312" w:hAnsi="仿宋_GB2312" w:eastAsia="仿宋_GB2312" w:cs="仿宋_GB2312"/>
              </w:rPr>
            </w:pPr>
          </w:p>
        </w:tc>
        <w:tc>
          <w:tcPr>
            <w:tcW w:w="480"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0.00</w:t>
            </w:r>
          </w:p>
        </w:tc>
        <w:tc>
          <w:tcPr>
            <w:tcW w:w="754"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11.00</w:t>
            </w:r>
          </w:p>
        </w:tc>
        <w:tc>
          <w:tcPr>
            <w:tcW w:w="743"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售后服务</w:t>
            </w:r>
          </w:p>
        </w:tc>
        <w:tc>
          <w:tcPr>
            <w:tcW w:w="2205" w:type="pct"/>
            <w:tcBorders>
              <w:top w:val="outset" w:color="auto" w:sz="6" w:space="0"/>
              <w:left w:val="outset" w:color="auto" w:sz="6" w:space="0"/>
              <w:bottom w:val="outset" w:color="auto" w:sz="6" w:space="0"/>
              <w:right w:val="outset" w:color="auto" w:sz="6" w:space="0"/>
            </w:tcBorders>
            <w:vAlign w:val="center"/>
          </w:tcPr>
          <w:p>
            <w:pPr>
              <w:rPr>
                <w:rFonts w:hint="eastAsia" w:ascii="仿宋_GB2312" w:hAnsi="仿宋_GB2312" w:eastAsia="仿宋_GB2312" w:cs="仿宋_GB2312"/>
              </w:rPr>
            </w:pPr>
            <w:r>
              <w:rPr>
                <w:rFonts w:hint="eastAsia" w:ascii="仿宋_GB2312" w:hAnsi="仿宋_GB2312" w:eastAsia="仿宋_GB2312" w:cs="仿宋_GB2312"/>
              </w:rPr>
              <w:t>售后服务方案：根据供应商售后服务方案（至少包括服务保证、服务范围、技术服务、售后响应时间等）的合理性。内容全面、切实可行、服务明晰的得3分；内容详实、基本完整，针对性较强得2分；内容较全面、基本可行、针对性一般的得1分；不提供不得分。</w:t>
            </w:r>
          </w:p>
          <w:p>
            <w:pPr>
              <w:rPr>
                <w:rFonts w:hint="eastAsia" w:ascii="仿宋_GB2312" w:hAnsi="仿宋_GB2312" w:eastAsia="仿宋_GB2312" w:cs="仿宋_GB2312"/>
              </w:rPr>
            </w:pPr>
            <w:r>
              <w:rPr>
                <w:rFonts w:hint="eastAsia" w:ascii="仿宋_GB2312" w:hAnsi="仿宋_GB2312" w:eastAsia="仿宋_GB2312" w:cs="仿宋_GB2312"/>
              </w:rPr>
              <w:t>2、质保期：供应商质保期满足磋商文件不加分，每增加一年加1分，最多加2分。</w:t>
            </w:r>
          </w:p>
          <w:p>
            <w:pPr>
              <w:rPr>
                <w:rFonts w:hint="eastAsia" w:ascii="仿宋_GB2312" w:hAnsi="仿宋_GB2312" w:eastAsia="仿宋_GB2312" w:cs="仿宋_GB2312"/>
              </w:rPr>
            </w:pPr>
            <w:r>
              <w:rPr>
                <w:rFonts w:hint="eastAsia" w:ascii="仿宋_GB2312" w:hAnsi="仿宋_GB2312" w:eastAsia="仿宋_GB2312" w:cs="仿宋_GB2312"/>
              </w:rPr>
              <w:t>3、有详细可行的技术培训方案，培训人员、培训内容、培训方式、培训时间、培训资料等。全面、合理、完善，得3分；内容详实、基本完整，针对性较强得2分；内容较全面、基本可行、针对性一般的得1分；没有不得分。</w:t>
            </w:r>
          </w:p>
          <w:p>
            <w:pPr>
              <w:rPr>
                <w:rFonts w:hint="eastAsia" w:ascii="仿宋_GB2312" w:hAnsi="仿宋_GB2312" w:eastAsia="仿宋_GB2312" w:cs="仿宋_GB2312"/>
              </w:rPr>
            </w:pPr>
            <w:r>
              <w:rPr>
                <w:rFonts w:hint="eastAsia" w:ascii="仿宋_GB2312" w:hAnsi="仿宋_GB2312" w:eastAsia="仿宋_GB2312" w:cs="仿宋_GB2312"/>
              </w:rPr>
              <w:t>4.根据供应商提供的原厂标准的易损件、消耗材料价格清单及折扣率，保修期届满后维修的价格清单及折扣率，评委进行综合对比评定，价格清单完整，折扣率高，得3分；价格清单较完整，折扣率适中，得2分；价格清单简单，折扣率较低，得1分；没有不得分。</w:t>
            </w:r>
          </w:p>
        </w:tc>
      </w:tr>
    </w:tbl>
    <w:p>
      <w:pPr>
        <w:pStyle w:val="12"/>
        <w:jc w:val="center"/>
        <w:rPr>
          <w:rFonts w:hint="eastAsia" w:ascii="仿宋_GB2312" w:hAnsi="仿宋_GB2312" w:eastAsia="仿宋_GB2312" w:cs="仿宋_GB2312"/>
          <w:lang w:eastAsia="zh-CN"/>
        </w:rPr>
      </w:pPr>
      <w:r>
        <w:rPr>
          <w:rFonts w:hint="eastAsia" w:ascii="仿宋_GB2312" w:hAnsi="仿宋_GB2312" w:eastAsia="仿宋_GB2312" w:cs="仿宋_GB2312"/>
          <w:highlight w:val="white"/>
          <w:lang w:eastAsia="zh-CN"/>
        </w:rPr>
        <w:br w:type="page"/>
      </w:r>
      <w:bookmarkStart w:id="103" w:name="_Toc3904808"/>
      <w:bookmarkStart w:id="104" w:name="_Toc256000007"/>
      <w:bookmarkStart w:id="105" w:name="_Toc256000016"/>
      <w:r>
        <w:rPr>
          <w:rFonts w:hint="eastAsia" w:ascii="仿宋_GB2312" w:hAnsi="仿宋_GB2312" w:eastAsia="仿宋_GB2312" w:cs="仿宋_GB2312"/>
          <w:lang w:eastAsia="zh-CN"/>
        </w:rPr>
        <w:t>第七章   响应文件格式</w:t>
      </w:r>
      <w:bookmarkEnd w:id="103"/>
      <w:bookmarkEnd w:id="104"/>
      <w:bookmarkEnd w:id="105"/>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highlight w:val="red"/>
        </w:rPr>
      </w:pPr>
      <w:r>
        <w:rPr>
          <w:rFonts w:hint="eastAsia" w:ascii="仿宋_GB2312" w:hAnsi="仿宋_GB2312" w:eastAsia="仿宋_GB2312" w:cs="仿宋_GB2312"/>
          <w:highlight w:val="white"/>
        </w:rPr>
        <w:br w:type="page"/>
      </w:r>
      <w:bookmarkStart w:id="106" w:name="EB9d870bdb7a1d498e842468ddcd11f267"/>
    </w:p>
    <w:p>
      <w:pPr>
        <w:pStyle w:val="52"/>
        <w:spacing w:after="100" w:afterAutospacing="1"/>
        <w:jc w:val="center"/>
        <w:rPr>
          <w:rFonts w:hint="eastAsia" w:ascii="仿宋_GB2312" w:hAnsi="仿宋_GB2312" w:eastAsia="仿宋_GB2312" w:cs="仿宋_GB2312"/>
        </w:rPr>
      </w:pPr>
      <w:r>
        <w:rPr>
          <w:rFonts w:hint="eastAsia" w:ascii="仿宋_GB2312" w:hAnsi="仿宋_GB2312" w:eastAsia="仿宋_GB2312" w:cs="仿宋_GB2312"/>
        </w:rPr>
        <w:t>目  录</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一、封面</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二、</w:t>
      </w:r>
      <w:r>
        <w:rPr>
          <w:rFonts w:hint="eastAsia" w:ascii="仿宋_GB2312" w:hAnsi="仿宋_GB2312" w:eastAsia="仿宋_GB2312" w:cs="仿宋_GB2312"/>
          <w:lang w:val="en-US" w:eastAsia="zh-CN"/>
        </w:rPr>
        <w:t>响应</w:t>
      </w:r>
      <w:r>
        <w:rPr>
          <w:rFonts w:hint="eastAsia" w:ascii="仿宋_GB2312" w:hAnsi="仿宋_GB2312" w:eastAsia="仿宋_GB2312" w:cs="仿宋_GB2312"/>
        </w:rPr>
        <w:t>函</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三、法定代表人授权书</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四、法人被授权人身份证扫描件</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五、资格证明材料</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六、开标一览表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七、报价明细表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八、中小微企业声明函（</w:t>
      </w:r>
      <w:r>
        <w:rPr>
          <w:rFonts w:hint="eastAsia" w:ascii="仿宋_GB2312" w:hAnsi="仿宋_GB2312" w:eastAsia="仿宋_GB2312" w:cs="仿宋_GB2312"/>
          <w:lang w:eastAsia="zh-CN"/>
        </w:rPr>
        <w:t>供应商</w:t>
      </w:r>
      <w:r>
        <w:rPr>
          <w:rFonts w:hint="eastAsia" w:ascii="仿宋_GB2312" w:hAnsi="仿宋_GB2312" w:eastAsia="仿宋_GB2312" w:cs="仿宋_GB2312"/>
        </w:rPr>
        <w:t>）</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九、残疾人福利性单位声明函</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十、监狱企业证明文件</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十一、技术要求响应与偏差表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十二、商务要求响应与偏差表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十三、节能产品、环境标志产品明细表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十四、项目实施方案</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十五、售后服务计划</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十六、其他需要提供的资料</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十七、参与评审打分的证书（证件）一览表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十八、参与评审打分的证书（证件）扫描件</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十九、参与评审打分的合同业绩一览表</w:t>
      </w:r>
    </w:p>
    <w:p>
      <w:pPr>
        <w:pStyle w:val="52"/>
        <w:spacing w:after="100" w:afterAutospacing="1" w:line="200" w:lineRule="atLeast"/>
        <w:rPr>
          <w:rFonts w:hint="eastAsia" w:ascii="仿宋_GB2312" w:hAnsi="仿宋_GB2312" w:eastAsia="仿宋_GB2312" w:cs="仿宋_GB2312"/>
        </w:rPr>
      </w:pPr>
      <w:r>
        <w:rPr>
          <w:rFonts w:hint="eastAsia" w:ascii="仿宋_GB2312" w:hAnsi="仿宋_GB2312" w:eastAsia="仿宋_GB2312" w:cs="仿宋_GB2312"/>
        </w:rPr>
        <w:t>二十、参与评审打分的合同业绩扫描件</w:t>
      </w:r>
    </w:p>
    <w:p>
      <w:pPr>
        <w:rPr>
          <w:rFonts w:hint="eastAsia" w:ascii="仿宋_GB2312" w:hAnsi="仿宋_GB2312" w:eastAsia="仿宋_GB2312" w:cs="仿宋_GB2312"/>
          <w:highlight w:val="red"/>
        </w:rPr>
      </w:pPr>
    </w:p>
    <w:p>
      <w:pPr>
        <w:pStyle w:val="53"/>
        <w:outlineLvl w:val="1"/>
        <w:rPr>
          <w:rFonts w:hint="eastAsia" w:ascii="仿宋_GB2312" w:hAnsi="仿宋_GB2312" w:eastAsia="仿宋_GB2312" w:cs="仿宋_GB2312"/>
        </w:rPr>
      </w:pPr>
      <w:r>
        <w:rPr>
          <w:rFonts w:hint="eastAsia" w:ascii="仿宋_GB2312" w:hAnsi="仿宋_GB2312" w:eastAsia="仿宋_GB2312" w:cs="仿宋_GB2312"/>
        </w:rPr>
        <w:br w:type="page"/>
      </w:r>
      <w:bookmarkStart w:id="107" w:name="_Toc256000017"/>
      <w:r>
        <w:rPr>
          <w:rFonts w:hint="eastAsia" w:ascii="仿宋_GB2312" w:hAnsi="仿宋_GB2312" w:eastAsia="仿宋_GB2312" w:cs="仿宋_GB2312"/>
        </w:rPr>
        <w:t>一、</w:t>
      </w:r>
      <w:r>
        <w:rPr>
          <w:rFonts w:hint="eastAsia" w:ascii="仿宋_GB2312" w:hAnsi="仿宋_GB2312" w:eastAsia="仿宋_GB2312" w:cs="仿宋_GB2312"/>
          <w:lang w:eastAsia="zh-CN"/>
        </w:rPr>
        <w:t>响应文件</w:t>
      </w:r>
      <w:r>
        <w:rPr>
          <w:rFonts w:hint="eastAsia" w:ascii="仿宋_GB2312" w:hAnsi="仿宋_GB2312" w:eastAsia="仿宋_GB2312" w:cs="仿宋_GB2312"/>
        </w:rPr>
        <w:t>格式</w:t>
      </w:r>
      <w:bookmarkEnd w:id="107"/>
    </w:p>
    <w:p>
      <w:pPr>
        <w:pStyle w:val="54"/>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08" w:name="_Toc256000018"/>
      <w:r>
        <w:rPr>
          <w:rFonts w:hint="eastAsia" w:ascii="仿宋_GB2312" w:hAnsi="仿宋_GB2312" w:eastAsia="仿宋_GB2312" w:cs="仿宋_GB2312"/>
        </w:rPr>
        <w:t>一、封面</w:t>
      </w:r>
      <w:bookmarkEnd w:id="108"/>
    </w:p>
    <w:p>
      <w:pPr>
        <w:pStyle w:val="55"/>
        <w:widowControl/>
        <w:jc w:val="center"/>
        <w:rPr>
          <w:rFonts w:hint="eastAsia" w:ascii="仿宋_GB2312" w:hAnsi="仿宋_GB2312" w:eastAsia="仿宋_GB2312" w:cs="仿宋_GB2312"/>
          <w:b/>
          <w:spacing w:val="14"/>
          <w:kern w:val="0"/>
          <w:sz w:val="84"/>
          <w:szCs w:val="84"/>
          <w:lang w:eastAsia="zh-CN"/>
        </w:rPr>
      </w:pPr>
      <w:r>
        <w:rPr>
          <w:rFonts w:hint="eastAsia" w:ascii="仿宋_GB2312" w:hAnsi="仿宋_GB2312" w:eastAsia="仿宋_GB2312" w:cs="仿宋_GB2312"/>
          <w:b/>
          <w:spacing w:val="14"/>
          <w:kern w:val="0"/>
          <w:sz w:val="84"/>
          <w:szCs w:val="84"/>
          <w:lang w:eastAsia="zh-CN"/>
        </w:rPr>
        <w:t>响应文件</w:t>
      </w:r>
    </w:p>
    <w:p>
      <w:pPr>
        <w:pStyle w:val="55"/>
        <w:widowControl/>
        <w:ind w:firstLine="420"/>
        <w:rPr>
          <w:rFonts w:hint="eastAsia" w:ascii="仿宋_GB2312" w:hAnsi="仿宋_GB2312" w:eastAsia="仿宋_GB2312" w:cs="仿宋_GB2312"/>
          <w:spacing w:val="14"/>
          <w:kern w:val="0"/>
          <w:sz w:val="30"/>
          <w:szCs w:val="30"/>
        </w:rPr>
      </w:pPr>
      <w:r>
        <w:rPr>
          <w:rFonts w:hint="eastAsia" w:ascii="仿宋_GB2312" w:hAnsi="仿宋_GB2312" w:eastAsia="仿宋_GB2312" w:cs="仿宋_GB2312"/>
          <w:spacing w:val="14"/>
          <w:kern w:val="0"/>
          <w:sz w:val="30"/>
          <w:szCs w:val="30"/>
        </w:rPr>
        <w:t>项目名称：</w:t>
      </w:r>
    </w:p>
    <w:p>
      <w:pPr>
        <w:pStyle w:val="55"/>
        <w:widowControl/>
        <w:ind w:firstLine="420"/>
        <w:rPr>
          <w:rFonts w:hint="eastAsia" w:ascii="仿宋_GB2312" w:hAnsi="仿宋_GB2312" w:eastAsia="仿宋_GB2312" w:cs="仿宋_GB2312"/>
          <w:spacing w:val="14"/>
          <w:kern w:val="0"/>
          <w:sz w:val="30"/>
          <w:szCs w:val="30"/>
        </w:rPr>
      </w:pPr>
      <w:r>
        <w:rPr>
          <w:rFonts w:hint="eastAsia" w:ascii="仿宋_GB2312" w:hAnsi="仿宋_GB2312" w:eastAsia="仿宋_GB2312" w:cs="仿宋_GB2312"/>
          <w:spacing w:val="14"/>
          <w:kern w:val="0"/>
          <w:sz w:val="30"/>
          <w:szCs w:val="30"/>
        </w:rPr>
        <w:t>项目编号：</w:t>
      </w:r>
    </w:p>
    <w:p>
      <w:pPr>
        <w:pStyle w:val="55"/>
        <w:widowControl/>
        <w:ind w:firstLine="420"/>
        <w:rPr>
          <w:rFonts w:hint="eastAsia" w:ascii="仿宋_GB2312" w:hAnsi="仿宋_GB2312" w:eastAsia="仿宋_GB2312" w:cs="仿宋_GB2312"/>
          <w:spacing w:val="14"/>
          <w:kern w:val="0"/>
          <w:sz w:val="30"/>
          <w:szCs w:val="30"/>
        </w:rPr>
      </w:pPr>
      <w:r>
        <w:rPr>
          <w:rFonts w:hint="eastAsia" w:ascii="仿宋_GB2312" w:hAnsi="仿宋_GB2312" w:eastAsia="仿宋_GB2312" w:cs="仿宋_GB2312"/>
          <w:spacing w:val="14"/>
          <w:kern w:val="0"/>
          <w:sz w:val="30"/>
          <w:szCs w:val="30"/>
        </w:rPr>
        <w:t>包号：</w:t>
      </w:r>
    </w:p>
    <w:p>
      <w:pPr>
        <w:pStyle w:val="55"/>
        <w:widowControl/>
        <w:ind w:firstLine="420"/>
        <w:rPr>
          <w:rFonts w:hint="eastAsia" w:ascii="仿宋_GB2312" w:hAnsi="仿宋_GB2312" w:eastAsia="仿宋_GB2312" w:cs="仿宋_GB2312"/>
          <w:spacing w:val="14"/>
          <w:kern w:val="0"/>
          <w:sz w:val="30"/>
          <w:szCs w:val="30"/>
        </w:rPr>
      </w:pPr>
    </w:p>
    <w:p>
      <w:pPr>
        <w:pStyle w:val="55"/>
        <w:widowControl/>
        <w:rPr>
          <w:rFonts w:hint="eastAsia" w:ascii="仿宋_GB2312" w:hAnsi="仿宋_GB2312" w:eastAsia="仿宋_GB2312" w:cs="仿宋_GB2312"/>
          <w:spacing w:val="14"/>
          <w:kern w:val="0"/>
          <w:sz w:val="30"/>
          <w:szCs w:val="30"/>
        </w:rPr>
      </w:pPr>
    </w:p>
    <w:p>
      <w:pPr>
        <w:pStyle w:val="55"/>
        <w:widowControl/>
        <w:rPr>
          <w:rFonts w:hint="eastAsia" w:ascii="仿宋_GB2312" w:hAnsi="仿宋_GB2312" w:eastAsia="仿宋_GB2312" w:cs="仿宋_GB2312"/>
          <w:spacing w:val="14"/>
          <w:kern w:val="0"/>
          <w:sz w:val="30"/>
          <w:szCs w:val="30"/>
        </w:rPr>
      </w:pPr>
    </w:p>
    <w:p>
      <w:pPr>
        <w:pStyle w:val="55"/>
        <w:widowControl/>
        <w:rPr>
          <w:rFonts w:hint="eastAsia" w:ascii="仿宋_GB2312" w:hAnsi="仿宋_GB2312" w:eastAsia="仿宋_GB2312" w:cs="仿宋_GB2312"/>
          <w:spacing w:val="14"/>
          <w:kern w:val="0"/>
          <w:sz w:val="30"/>
          <w:szCs w:val="30"/>
        </w:rPr>
      </w:pPr>
    </w:p>
    <w:p>
      <w:pPr>
        <w:pStyle w:val="55"/>
        <w:widowControl/>
        <w:rPr>
          <w:rFonts w:hint="eastAsia" w:ascii="仿宋_GB2312" w:hAnsi="仿宋_GB2312" w:eastAsia="仿宋_GB2312" w:cs="仿宋_GB2312"/>
          <w:spacing w:val="14"/>
          <w:kern w:val="0"/>
          <w:sz w:val="30"/>
          <w:szCs w:val="30"/>
        </w:rPr>
      </w:pPr>
    </w:p>
    <w:p>
      <w:pPr>
        <w:pStyle w:val="55"/>
        <w:widowControl/>
        <w:rPr>
          <w:rFonts w:hint="eastAsia" w:ascii="仿宋_GB2312" w:hAnsi="仿宋_GB2312" w:eastAsia="仿宋_GB2312" w:cs="仿宋_GB2312"/>
          <w:spacing w:val="14"/>
          <w:kern w:val="0"/>
          <w:sz w:val="30"/>
          <w:szCs w:val="30"/>
        </w:rPr>
      </w:pPr>
    </w:p>
    <w:p>
      <w:pPr>
        <w:pStyle w:val="55"/>
        <w:rPr>
          <w:rFonts w:hint="eastAsia" w:ascii="仿宋_GB2312" w:hAnsi="仿宋_GB2312" w:eastAsia="仿宋_GB2312" w:cs="仿宋_GB2312"/>
          <w:kern w:val="0"/>
          <w:sz w:val="20"/>
          <w:szCs w:val="20"/>
        </w:rPr>
      </w:pPr>
    </w:p>
    <w:p>
      <w:pPr>
        <w:pStyle w:val="55"/>
        <w:rPr>
          <w:rFonts w:hint="eastAsia" w:ascii="仿宋_GB2312" w:hAnsi="仿宋_GB2312" w:eastAsia="仿宋_GB2312" w:cs="仿宋_GB2312"/>
          <w:kern w:val="0"/>
          <w:sz w:val="20"/>
          <w:szCs w:val="20"/>
        </w:rPr>
      </w:pPr>
    </w:p>
    <w:p>
      <w:pPr>
        <w:pStyle w:val="55"/>
        <w:widowControl/>
        <w:rPr>
          <w:rFonts w:hint="eastAsia" w:ascii="仿宋_GB2312" w:hAnsi="仿宋_GB2312" w:eastAsia="仿宋_GB2312" w:cs="仿宋_GB2312"/>
          <w:spacing w:val="14"/>
          <w:kern w:val="0"/>
          <w:sz w:val="30"/>
          <w:szCs w:val="30"/>
        </w:rPr>
      </w:pPr>
    </w:p>
    <w:p>
      <w:pPr>
        <w:pStyle w:val="55"/>
        <w:widowControl/>
        <w:rPr>
          <w:rFonts w:hint="eastAsia" w:ascii="仿宋_GB2312" w:hAnsi="仿宋_GB2312" w:eastAsia="仿宋_GB2312" w:cs="仿宋_GB2312"/>
          <w:spacing w:val="14"/>
          <w:kern w:val="0"/>
          <w:sz w:val="30"/>
          <w:szCs w:val="30"/>
        </w:rPr>
      </w:pPr>
    </w:p>
    <w:p>
      <w:pPr>
        <w:pStyle w:val="55"/>
        <w:widowControl/>
        <w:ind w:firstLine="420"/>
        <w:rPr>
          <w:rFonts w:hint="eastAsia" w:ascii="仿宋_GB2312" w:hAnsi="仿宋_GB2312" w:eastAsia="仿宋_GB2312" w:cs="仿宋_GB2312"/>
          <w:spacing w:val="14"/>
          <w:kern w:val="0"/>
          <w:sz w:val="30"/>
          <w:szCs w:val="30"/>
        </w:rPr>
      </w:pPr>
      <w:r>
        <w:rPr>
          <w:rFonts w:hint="eastAsia" w:ascii="仿宋_GB2312" w:hAnsi="仿宋_GB2312" w:eastAsia="仿宋_GB2312" w:cs="仿宋_GB2312"/>
          <w:spacing w:val="14"/>
          <w:kern w:val="0"/>
          <w:sz w:val="30"/>
          <w:szCs w:val="30"/>
          <w:lang w:eastAsia="zh-CN"/>
        </w:rPr>
        <w:t>供应商名称</w:t>
      </w:r>
      <w:r>
        <w:rPr>
          <w:rFonts w:hint="eastAsia" w:ascii="仿宋_GB2312" w:hAnsi="仿宋_GB2312" w:eastAsia="仿宋_GB2312" w:cs="仿宋_GB2312"/>
          <w:spacing w:val="14"/>
          <w:kern w:val="0"/>
          <w:sz w:val="30"/>
          <w:szCs w:val="30"/>
        </w:rPr>
        <w:t>：</w:t>
      </w:r>
    </w:p>
    <w:p>
      <w:pPr>
        <w:pStyle w:val="55"/>
        <w:widowControl/>
        <w:ind w:right="2465" w:firstLine="420"/>
        <w:rPr>
          <w:rFonts w:hint="eastAsia" w:ascii="仿宋_GB2312" w:hAnsi="仿宋_GB2312" w:eastAsia="仿宋_GB2312" w:cs="仿宋_GB2312"/>
          <w:spacing w:val="14"/>
          <w:kern w:val="0"/>
          <w:sz w:val="30"/>
          <w:szCs w:val="30"/>
        </w:rPr>
      </w:pPr>
      <w:r>
        <w:rPr>
          <w:rFonts w:hint="eastAsia" w:ascii="仿宋_GB2312" w:hAnsi="仿宋_GB2312" w:eastAsia="仿宋_GB2312" w:cs="仿宋_GB2312"/>
          <w:spacing w:val="14"/>
          <w:kern w:val="0"/>
          <w:sz w:val="30"/>
          <w:szCs w:val="30"/>
        </w:rPr>
        <w:t xml:space="preserve">日期：  </w:t>
      </w:r>
    </w:p>
    <w:p>
      <w:pPr>
        <w:pStyle w:val="56"/>
        <w:ind w:firstLine="0"/>
        <w:rPr>
          <w:rFonts w:hint="eastAsia" w:ascii="仿宋_GB2312" w:hAnsi="仿宋_GB2312" w:eastAsia="仿宋_GB2312" w:cs="仿宋_GB2312"/>
          <w:spacing w:val="14"/>
          <w:szCs w:val="21"/>
        </w:rPr>
      </w:pPr>
    </w:p>
    <w:p>
      <w:pPr>
        <w:pStyle w:val="60"/>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09" w:name="_Toc256000019"/>
      <w:r>
        <w:rPr>
          <w:rFonts w:hint="eastAsia" w:ascii="仿宋_GB2312" w:hAnsi="仿宋_GB2312" w:eastAsia="仿宋_GB2312" w:cs="仿宋_GB2312"/>
        </w:rPr>
        <w:t>二、</w:t>
      </w:r>
      <w:r>
        <w:rPr>
          <w:rFonts w:hint="eastAsia" w:ascii="仿宋_GB2312" w:hAnsi="仿宋_GB2312" w:eastAsia="仿宋_GB2312" w:cs="仿宋_GB2312"/>
          <w:lang w:eastAsia="zh-CN"/>
        </w:rPr>
        <w:t>响应</w:t>
      </w:r>
      <w:r>
        <w:rPr>
          <w:rFonts w:hint="eastAsia" w:ascii="仿宋_GB2312" w:hAnsi="仿宋_GB2312" w:eastAsia="仿宋_GB2312" w:cs="仿宋_GB2312"/>
        </w:rPr>
        <w:t>函</w:t>
      </w:r>
      <w:bookmarkEnd w:id="109"/>
    </w:p>
    <w:p>
      <w:pPr>
        <w:pStyle w:val="61"/>
        <w:widowControl/>
        <w:jc w:val="center"/>
        <w:rPr>
          <w:rFonts w:hint="eastAsia" w:ascii="仿宋_GB2312" w:hAnsi="仿宋_GB2312" w:eastAsia="仿宋_GB2312" w:cs="仿宋_GB2312"/>
          <w:spacing w:val="14"/>
          <w:kern w:val="0"/>
          <w:sz w:val="28"/>
          <w:szCs w:val="28"/>
        </w:rPr>
      </w:pPr>
      <w:r>
        <w:rPr>
          <w:rFonts w:hint="eastAsia" w:ascii="仿宋_GB2312" w:hAnsi="仿宋_GB2312" w:eastAsia="仿宋_GB2312" w:cs="仿宋_GB2312"/>
          <w:spacing w:val="14"/>
          <w:kern w:val="0"/>
          <w:sz w:val="28"/>
          <w:szCs w:val="28"/>
        </w:rPr>
        <w:t>投标函</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致：</w:t>
      </w:r>
      <w:r>
        <w:rPr>
          <w:rFonts w:hint="eastAsia" w:ascii="仿宋_GB2312" w:hAnsi="仿宋_GB2312" w:eastAsia="仿宋_GB2312" w:cs="仿宋_GB2312"/>
          <w:spacing w:val="14"/>
          <w:kern w:val="0"/>
          <w:szCs w:val="21"/>
          <w:u w:val="single" w:color="000000"/>
        </w:rPr>
        <w:t xml:space="preserve">              </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根据贵方项目编号为</w:t>
      </w:r>
      <w:r>
        <w:rPr>
          <w:rFonts w:hint="eastAsia" w:ascii="仿宋_GB2312" w:hAnsi="仿宋_GB2312" w:eastAsia="仿宋_GB2312" w:cs="仿宋_GB2312"/>
          <w:spacing w:val="14"/>
          <w:kern w:val="0"/>
          <w:szCs w:val="21"/>
          <w:u w:val="single" w:color="000000"/>
        </w:rPr>
        <w:t xml:space="preserve">                </w:t>
      </w:r>
      <w:r>
        <w:rPr>
          <w:rFonts w:hint="eastAsia" w:ascii="仿宋_GB2312" w:hAnsi="仿宋_GB2312" w:eastAsia="仿宋_GB2312" w:cs="仿宋_GB2312"/>
          <w:spacing w:val="14"/>
          <w:kern w:val="0"/>
          <w:szCs w:val="21"/>
        </w:rPr>
        <w:t>的</w:t>
      </w:r>
      <w:r>
        <w:rPr>
          <w:rFonts w:hint="eastAsia" w:ascii="仿宋_GB2312" w:hAnsi="仿宋_GB2312" w:eastAsia="仿宋_GB2312" w:cs="仿宋_GB2312"/>
          <w:spacing w:val="14"/>
          <w:kern w:val="0"/>
          <w:szCs w:val="21"/>
          <w:lang w:val="en-US" w:eastAsia="zh-CN"/>
        </w:rPr>
        <w:t>竞争性磋商</w:t>
      </w:r>
      <w:r>
        <w:rPr>
          <w:rFonts w:hint="eastAsia" w:ascii="仿宋_GB2312" w:hAnsi="仿宋_GB2312" w:eastAsia="仿宋_GB2312" w:cs="仿宋_GB2312"/>
          <w:spacing w:val="14"/>
          <w:kern w:val="0"/>
          <w:szCs w:val="21"/>
        </w:rPr>
        <w:t>公告，我方签字代表经正式授权并代表</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提交</w:t>
      </w:r>
      <w:r>
        <w:rPr>
          <w:rFonts w:hint="eastAsia" w:ascii="仿宋_GB2312" w:hAnsi="仿宋_GB2312" w:eastAsia="仿宋_GB2312" w:cs="仿宋_GB2312"/>
          <w:spacing w:val="14"/>
          <w:kern w:val="0"/>
          <w:szCs w:val="21"/>
          <w:lang w:eastAsia="zh-CN"/>
        </w:rPr>
        <w:t>响应文件</w:t>
      </w:r>
      <w:r>
        <w:rPr>
          <w:rFonts w:hint="eastAsia" w:ascii="仿宋_GB2312" w:hAnsi="仿宋_GB2312" w:eastAsia="仿宋_GB2312" w:cs="仿宋_GB2312"/>
          <w:spacing w:val="14"/>
          <w:kern w:val="0"/>
          <w:szCs w:val="21"/>
        </w:rPr>
        <w:t>及相关资料，并对之负法律责任。</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据此函，签字代表宣布同意如下：</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1、依法依规、诚实守信、公平竞争参加本次招标活动。</w:t>
      </w:r>
    </w:p>
    <w:p>
      <w:pPr>
        <w:pStyle w:val="61"/>
        <w:widowControl/>
        <w:ind w:firstLine="482"/>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w:t>
      </w:r>
      <w:r>
        <w:rPr>
          <w:rFonts w:hint="eastAsia" w:ascii="仿宋_GB2312" w:hAnsi="仿宋_GB2312" w:eastAsia="仿宋_GB2312" w:cs="仿宋_GB2312"/>
          <w:color w:val="000000"/>
          <w:spacing w:val="14"/>
          <w:kern w:val="0"/>
          <w:szCs w:val="21"/>
        </w:rPr>
        <w:t>我方保证</w:t>
      </w:r>
      <w:r>
        <w:rPr>
          <w:rFonts w:hint="eastAsia" w:ascii="仿宋_GB2312" w:hAnsi="仿宋_GB2312" w:eastAsia="仿宋_GB2312" w:cs="仿宋_GB2312"/>
          <w:color w:val="000000"/>
          <w:spacing w:val="14"/>
          <w:kern w:val="0"/>
          <w:szCs w:val="21"/>
          <w:lang w:eastAsia="zh-CN"/>
        </w:rPr>
        <w:t>响应文件</w:t>
      </w:r>
      <w:r>
        <w:rPr>
          <w:rFonts w:hint="eastAsia" w:ascii="仿宋_GB2312" w:hAnsi="仿宋_GB2312" w:eastAsia="仿宋_GB2312" w:cs="仿宋_GB2312"/>
          <w:color w:val="000000"/>
          <w:spacing w:val="14"/>
          <w:kern w:val="0"/>
          <w:szCs w:val="21"/>
        </w:rPr>
        <w:t>中的所有资料均为真实、准确、完整、有效的，且不具有任何误导性，否则，我方承诺</w:t>
      </w:r>
      <w:r>
        <w:rPr>
          <w:rFonts w:hint="eastAsia" w:ascii="仿宋_GB2312" w:hAnsi="仿宋_GB2312" w:eastAsia="仿宋_GB2312" w:cs="仿宋_GB2312"/>
          <w:color w:val="000000"/>
          <w:spacing w:val="14"/>
          <w:kern w:val="0"/>
          <w:szCs w:val="21"/>
          <w:lang w:eastAsia="zh-CN"/>
        </w:rPr>
        <w:t>响应文件</w:t>
      </w:r>
      <w:r>
        <w:rPr>
          <w:rFonts w:hint="eastAsia" w:ascii="仿宋_GB2312" w:hAnsi="仿宋_GB2312" w:eastAsia="仿宋_GB2312" w:cs="仿宋_GB2312"/>
          <w:color w:val="000000"/>
          <w:spacing w:val="14"/>
          <w:kern w:val="0"/>
          <w:szCs w:val="21"/>
        </w:rPr>
        <w:t>无效并自愿承担一切法律责任。</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3、我方的投标报价详见开标一览表。</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4、我方承诺除技术要求响应与偏差表、商务要求响应与偏差表列出的偏差外，我方响应</w:t>
      </w:r>
      <w:r>
        <w:rPr>
          <w:rFonts w:hint="eastAsia" w:ascii="仿宋_GB2312" w:hAnsi="仿宋_GB2312" w:eastAsia="仿宋_GB2312" w:cs="仿宋_GB2312"/>
          <w:spacing w:val="14"/>
          <w:kern w:val="0"/>
          <w:szCs w:val="21"/>
          <w:lang w:eastAsia="zh-CN"/>
        </w:rPr>
        <w:t>竞争性磋商文件</w:t>
      </w:r>
      <w:r>
        <w:rPr>
          <w:rFonts w:hint="eastAsia" w:ascii="仿宋_GB2312" w:hAnsi="仿宋_GB2312" w:eastAsia="仿宋_GB2312" w:cs="仿宋_GB2312"/>
          <w:spacing w:val="14"/>
          <w:kern w:val="0"/>
          <w:szCs w:val="21"/>
        </w:rPr>
        <w:t>的全部要求。</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5、我方愿遵守《中华人民共和国政府采购法》及相关的政府采购法律法规，按《中华人民共和国民法典》履行我方的全部责任。</w:t>
      </w:r>
    </w:p>
    <w:p>
      <w:pPr>
        <w:pStyle w:val="61"/>
        <w:widowControl/>
        <w:ind w:firstLine="482"/>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6、我方已认真仔细研究</w:t>
      </w:r>
      <w:r>
        <w:rPr>
          <w:rFonts w:hint="eastAsia" w:ascii="仿宋_GB2312" w:hAnsi="仿宋_GB2312" w:eastAsia="仿宋_GB2312" w:cs="仿宋_GB2312"/>
          <w:spacing w:val="14"/>
          <w:szCs w:val="21"/>
          <w:lang w:eastAsia="zh-CN"/>
        </w:rPr>
        <w:t>竞争性磋商文件</w:t>
      </w:r>
      <w:r>
        <w:rPr>
          <w:rFonts w:hint="eastAsia" w:ascii="仿宋_GB2312" w:hAnsi="仿宋_GB2312" w:eastAsia="仿宋_GB2312" w:cs="仿宋_GB2312"/>
          <w:spacing w:val="14"/>
          <w:szCs w:val="21"/>
        </w:rPr>
        <w:t>全部内容，包括修改文件以及全部参考资料和有关附件。我们完全理解并同意放弃对这方面有不明及误解的权力。</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7、我方承诺投标有效期为提交</w:t>
      </w:r>
      <w:r>
        <w:rPr>
          <w:rFonts w:hint="eastAsia" w:ascii="仿宋_GB2312" w:hAnsi="仿宋_GB2312" w:eastAsia="仿宋_GB2312" w:cs="仿宋_GB2312"/>
          <w:spacing w:val="14"/>
          <w:kern w:val="0"/>
          <w:szCs w:val="21"/>
          <w:lang w:eastAsia="zh-CN"/>
        </w:rPr>
        <w:t>响应文件</w:t>
      </w:r>
      <w:r>
        <w:rPr>
          <w:rFonts w:hint="eastAsia" w:ascii="仿宋_GB2312" w:hAnsi="仿宋_GB2312" w:eastAsia="仿宋_GB2312" w:cs="仿宋_GB2312"/>
          <w:spacing w:val="14"/>
          <w:kern w:val="0"/>
          <w:szCs w:val="21"/>
        </w:rPr>
        <w:t>截止时间后</w:t>
      </w:r>
      <w:r>
        <w:rPr>
          <w:rFonts w:hint="eastAsia" w:ascii="仿宋_GB2312" w:hAnsi="仿宋_GB2312" w:eastAsia="仿宋_GB2312" w:cs="仿宋_GB2312"/>
          <w:spacing w:val="14"/>
          <w:kern w:val="0"/>
          <w:szCs w:val="21"/>
          <w:u w:val="single"/>
        </w:rPr>
        <w:t xml:space="preserve">     </w:t>
      </w:r>
      <w:r>
        <w:rPr>
          <w:rFonts w:hint="eastAsia" w:ascii="仿宋_GB2312" w:hAnsi="仿宋_GB2312" w:eastAsia="仿宋_GB2312" w:cs="仿宋_GB2312"/>
          <w:spacing w:val="14"/>
          <w:kern w:val="0"/>
          <w:szCs w:val="21"/>
        </w:rPr>
        <w:t>天，并在</w:t>
      </w:r>
      <w:r>
        <w:rPr>
          <w:rFonts w:hint="eastAsia" w:ascii="仿宋_GB2312" w:hAnsi="仿宋_GB2312" w:eastAsia="仿宋_GB2312" w:cs="仿宋_GB2312"/>
          <w:spacing w:val="14"/>
          <w:kern w:val="0"/>
          <w:szCs w:val="21"/>
          <w:lang w:eastAsia="zh-CN"/>
        </w:rPr>
        <w:t>竞争性磋商文件</w:t>
      </w:r>
      <w:r>
        <w:rPr>
          <w:rFonts w:hint="eastAsia" w:ascii="仿宋_GB2312" w:hAnsi="仿宋_GB2312" w:eastAsia="仿宋_GB2312" w:cs="仿宋_GB2312"/>
          <w:spacing w:val="14"/>
          <w:kern w:val="0"/>
          <w:szCs w:val="21"/>
        </w:rPr>
        <w:t>规定的投标有效期内不撤销</w:t>
      </w:r>
      <w:r>
        <w:rPr>
          <w:rFonts w:hint="eastAsia" w:ascii="仿宋_GB2312" w:hAnsi="仿宋_GB2312" w:eastAsia="仿宋_GB2312" w:cs="仿宋_GB2312"/>
          <w:spacing w:val="14"/>
          <w:kern w:val="0"/>
          <w:szCs w:val="21"/>
          <w:lang w:eastAsia="zh-CN"/>
        </w:rPr>
        <w:t>响应文件</w:t>
      </w:r>
      <w:r>
        <w:rPr>
          <w:rFonts w:hint="eastAsia" w:ascii="仿宋_GB2312" w:hAnsi="仿宋_GB2312" w:eastAsia="仿宋_GB2312" w:cs="仿宋_GB2312"/>
          <w:spacing w:val="14"/>
          <w:kern w:val="0"/>
          <w:szCs w:val="21"/>
        </w:rPr>
        <w:t>。</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8、如果我方的行为符合本</w:t>
      </w:r>
      <w:r>
        <w:rPr>
          <w:rFonts w:hint="eastAsia" w:ascii="仿宋_GB2312" w:hAnsi="仿宋_GB2312" w:eastAsia="仿宋_GB2312" w:cs="仿宋_GB2312"/>
          <w:spacing w:val="14"/>
          <w:kern w:val="0"/>
          <w:szCs w:val="21"/>
          <w:lang w:eastAsia="zh-CN"/>
        </w:rPr>
        <w:t>竞争性磋商文件</w:t>
      </w:r>
      <w:r>
        <w:rPr>
          <w:rFonts w:hint="eastAsia" w:ascii="仿宋_GB2312" w:hAnsi="仿宋_GB2312" w:eastAsia="仿宋_GB2312" w:cs="仿宋_GB2312"/>
          <w:spacing w:val="14"/>
          <w:kern w:val="0"/>
          <w:szCs w:val="21"/>
        </w:rPr>
        <w:t>规定的投标保证金不予退还情形的，我方同意不退还我方提交的投标保证金。</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9、我方同意按照贵方的要求提供与投标有关的一切数据或资料，理解贵方不一定接受最低报价的投标或收到的任何投标。</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10、我方在此声明，所提交的</w:t>
      </w:r>
      <w:r>
        <w:rPr>
          <w:rFonts w:hint="eastAsia" w:ascii="仿宋_GB2312" w:hAnsi="仿宋_GB2312" w:eastAsia="仿宋_GB2312" w:cs="仿宋_GB2312"/>
          <w:spacing w:val="14"/>
          <w:kern w:val="0"/>
          <w:szCs w:val="21"/>
          <w:lang w:eastAsia="zh-CN"/>
        </w:rPr>
        <w:t>响应文件</w:t>
      </w:r>
      <w:r>
        <w:rPr>
          <w:rFonts w:hint="eastAsia" w:ascii="仿宋_GB2312" w:hAnsi="仿宋_GB2312" w:eastAsia="仿宋_GB2312" w:cs="仿宋_GB2312"/>
          <w:spacing w:val="14"/>
          <w:kern w:val="0"/>
          <w:szCs w:val="21"/>
        </w:rPr>
        <w:t>及有关资料内容完整、真实和准确，且不存在第二章“</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须知”第 1.4.3 项规定的任何一种情形。</w:t>
      </w:r>
    </w:p>
    <w:p>
      <w:pPr>
        <w:pStyle w:val="61"/>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11、如果我方被确定为中标人，我方愿意按</w:t>
      </w:r>
      <w:r>
        <w:rPr>
          <w:rFonts w:hint="eastAsia" w:ascii="仿宋_GB2312" w:hAnsi="仿宋_GB2312" w:eastAsia="仿宋_GB2312" w:cs="仿宋_GB2312"/>
          <w:bCs/>
          <w:spacing w:val="14"/>
          <w:kern w:val="0"/>
          <w:szCs w:val="21"/>
          <w:lang w:eastAsia="zh-CN"/>
        </w:rPr>
        <w:t>竞争性磋商文件</w:t>
      </w:r>
      <w:r>
        <w:rPr>
          <w:rFonts w:hint="eastAsia" w:ascii="仿宋_GB2312" w:hAnsi="仿宋_GB2312" w:eastAsia="仿宋_GB2312" w:cs="仿宋_GB2312"/>
          <w:bCs/>
          <w:spacing w:val="14"/>
          <w:kern w:val="0"/>
          <w:szCs w:val="21"/>
        </w:rPr>
        <w:t>的规定交纳履约保证金。我方如无不可抗力，放弃中标，或者未履行</w:t>
      </w:r>
      <w:r>
        <w:rPr>
          <w:rFonts w:hint="eastAsia" w:ascii="仿宋_GB2312" w:hAnsi="仿宋_GB2312" w:eastAsia="仿宋_GB2312" w:cs="仿宋_GB2312"/>
          <w:bCs/>
          <w:spacing w:val="14"/>
          <w:kern w:val="0"/>
          <w:szCs w:val="21"/>
          <w:lang w:eastAsia="zh-CN"/>
        </w:rPr>
        <w:t>竞争性磋商文件</w:t>
      </w:r>
      <w:r>
        <w:rPr>
          <w:rFonts w:hint="eastAsia" w:ascii="仿宋_GB2312" w:hAnsi="仿宋_GB2312" w:eastAsia="仿宋_GB2312" w:cs="仿宋_GB2312"/>
          <w:bCs/>
          <w:spacing w:val="14"/>
          <w:kern w:val="0"/>
          <w:szCs w:val="21"/>
        </w:rPr>
        <w:t>、</w:t>
      </w:r>
      <w:r>
        <w:rPr>
          <w:rFonts w:hint="eastAsia" w:ascii="仿宋_GB2312" w:hAnsi="仿宋_GB2312" w:eastAsia="仿宋_GB2312" w:cs="仿宋_GB2312"/>
          <w:bCs/>
          <w:spacing w:val="14"/>
          <w:kern w:val="0"/>
          <w:szCs w:val="21"/>
          <w:lang w:eastAsia="zh-CN"/>
        </w:rPr>
        <w:t>响应文件</w:t>
      </w:r>
      <w:r>
        <w:rPr>
          <w:rFonts w:hint="eastAsia" w:ascii="仿宋_GB2312" w:hAnsi="仿宋_GB2312" w:eastAsia="仿宋_GB2312" w:cs="仿宋_GB2312"/>
          <w:bCs/>
          <w:spacing w:val="14"/>
          <w:kern w:val="0"/>
          <w:szCs w:val="21"/>
        </w:rPr>
        <w:t>和合同条款的，一经查实，我方愿意赔偿由此而造成的一切损失，并同意接受按相关法律法规和</w:t>
      </w:r>
      <w:r>
        <w:rPr>
          <w:rFonts w:hint="eastAsia" w:ascii="仿宋_GB2312" w:hAnsi="仿宋_GB2312" w:eastAsia="仿宋_GB2312" w:cs="仿宋_GB2312"/>
          <w:bCs/>
          <w:spacing w:val="14"/>
          <w:kern w:val="0"/>
          <w:szCs w:val="21"/>
          <w:lang w:eastAsia="zh-CN"/>
        </w:rPr>
        <w:t>竞争性磋商文件</w:t>
      </w:r>
      <w:r>
        <w:rPr>
          <w:rFonts w:hint="eastAsia" w:ascii="仿宋_GB2312" w:hAnsi="仿宋_GB2312" w:eastAsia="仿宋_GB2312" w:cs="仿宋_GB2312"/>
          <w:bCs/>
          <w:spacing w:val="14"/>
          <w:kern w:val="0"/>
          <w:szCs w:val="21"/>
        </w:rPr>
        <w:t>的相关要求对我方进行的处罚。</w:t>
      </w:r>
    </w:p>
    <w:p>
      <w:pPr>
        <w:pStyle w:val="61"/>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12、采购人若需追加采购本项目</w:t>
      </w:r>
      <w:r>
        <w:rPr>
          <w:rFonts w:hint="eastAsia" w:ascii="仿宋_GB2312" w:hAnsi="仿宋_GB2312" w:eastAsia="仿宋_GB2312" w:cs="仿宋_GB2312"/>
          <w:bCs/>
          <w:spacing w:val="14"/>
          <w:kern w:val="0"/>
          <w:szCs w:val="21"/>
          <w:lang w:eastAsia="zh-CN"/>
        </w:rPr>
        <w:t>竞争性磋商文件</w:t>
      </w:r>
      <w:r>
        <w:rPr>
          <w:rFonts w:hint="eastAsia" w:ascii="仿宋_GB2312" w:hAnsi="仿宋_GB2312" w:eastAsia="仿宋_GB2312" w:cs="仿宋_GB2312"/>
          <w:bCs/>
          <w:spacing w:val="14"/>
          <w:kern w:val="0"/>
          <w:szCs w:val="21"/>
        </w:rPr>
        <w:t>所列货物及相关伴随服务的，在不改变合同其他实质性条款的前提下，我方将按相同或更优惠的折扣率保证供货。</w:t>
      </w:r>
    </w:p>
    <w:p>
      <w:pPr>
        <w:pStyle w:val="61"/>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13、我公司保证所投产品来自合法的供货渠道，若中标，则有义务向采购人提供其要求的有效书面证明资料。如果提供非法渠道的商品，视为欺诈，并承担相关责任。</w:t>
      </w:r>
    </w:p>
    <w:p>
      <w:pPr>
        <w:pStyle w:val="61"/>
        <w:widowControl/>
        <w:ind w:firstLine="482"/>
        <w:rPr>
          <w:rFonts w:hint="eastAsia" w:ascii="仿宋_GB2312" w:hAnsi="仿宋_GB2312" w:eastAsia="仿宋_GB2312" w:cs="仿宋_GB2312"/>
          <w:bCs/>
          <w:spacing w:val="14"/>
          <w:kern w:val="0"/>
          <w:szCs w:val="21"/>
        </w:rPr>
      </w:pPr>
      <w:r>
        <w:rPr>
          <w:rFonts w:hint="eastAsia" w:ascii="仿宋_GB2312" w:hAnsi="仿宋_GB2312" w:eastAsia="仿宋_GB2312" w:cs="仿宋_GB2312"/>
          <w:bCs/>
          <w:spacing w:val="14"/>
          <w:kern w:val="0"/>
          <w:szCs w:val="21"/>
        </w:rPr>
        <w:t>14、我方决不提供虚假资料谋取中标，决不采取不正当手段诋毁、排挤其他</w:t>
      </w:r>
      <w:r>
        <w:rPr>
          <w:rFonts w:hint="eastAsia" w:ascii="仿宋_GB2312" w:hAnsi="仿宋_GB2312" w:eastAsia="仿宋_GB2312" w:cs="仿宋_GB2312"/>
          <w:bCs/>
          <w:spacing w:val="14"/>
          <w:kern w:val="0"/>
          <w:szCs w:val="21"/>
          <w:lang w:eastAsia="zh-CN"/>
        </w:rPr>
        <w:t>供应商</w:t>
      </w:r>
      <w:r>
        <w:rPr>
          <w:rFonts w:hint="eastAsia" w:ascii="仿宋_GB2312" w:hAnsi="仿宋_GB2312" w:eastAsia="仿宋_GB2312" w:cs="仿宋_GB2312"/>
          <w:bCs/>
          <w:spacing w:val="14"/>
          <w:kern w:val="0"/>
          <w:szCs w:val="21"/>
        </w:rPr>
        <w:t>，决不与采购人、采购代理机构或者其它</w:t>
      </w:r>
      <w:r>
        <w:rPr>
          <w:rFonts w:hint="eastAsia" w:ascii="仿宋_GB2312" w:hAnsi="仿宋_GB2312" w:eastAsia="仿宋_GB2312" w:cs="仿宋_GB2312"/>
          <w:bCs/>
          <w:spacing w:val="14"/>
          <w:kern w:val="0"/>
          <w:szCs w:val="21"/>
          <w:lang w:eastAsia="zh-CN"/>
        </w:rPr>
        <w:t>供应商</w:t>
      </w:r>
      <w:r>
        <w:rPr>
          <w:rFonts w:hint="eastAsia" w:ascii="仿宋_GB2312" w:hAnsi="仿宋_GB2312" w:eastAsia="仿宋_GB2312" w:cs="仿宋_GB2312"/>
          <w:bCs/>
          <w:spacing w:val="14"/>
          <w:kern w:val="0"/>
          <w:szCs w:val="21"/>
        </w:rPr>
        <w:t>恶意串通，决不向采购人、代理机构工作人员和评委进行商业贿赂，决不拒绝相关监管部门的监督检查，不向相关监管部门提供虚假情况，如有违反政府采购法律法规的行为，无条件接受贵方及相关监管部门的依法依规处罚。</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15、本此招标若废标，在收到贵方的通知后，如果我方同意参加贵方组织的本项目的竞争性谈判，则本投标函及所有</w:t>
      </w:r>
      <w:r>
        <w:rPr>
          <w:rFonts w:hint="eastAsia" w:ascii="仿宋_GB2312" w:hAnsi="仿宋_GB2312" w:eastAsia="仿宋_GB2312" w:cs="仿宋_GB2312"/>
          <w:spacing w:val="14"/>
          <w:kern w:val="0"/>
          <w:szCs w:val="21"/>
          <w:lang w:eastAsia="zh-CN"/>
        </w:rPr>
        <w:t>响应文件</w:t>
      </w:r>
      <w:r>
        <w:rPr>
          <w:rFonts w:hint="eastAsia" w:ascii="仿宋_GB2312" w:hAnsi="仿宋_GB2312" w:eastAsia="仿宋_GB2312" w:cs="仿宋_GB2312"/>
          <w:spacing w:val="14"/>
          <w:kern w:val="0"/>
          <w:szCs w:val="21"/>
        </w:rPr>
        <w:t>中声明、授权、承诺、盖章签字等仍然有效。我方遵守贵方</w:t>
      </w:r>
      <w:r>
        <w:rPr>
          <w:rFonts w:hint="eastAsia" w:ascii="仿宋_GB2312" w:hAnsi="仿宋_GB2312" w:eastAsia="仿宋_GB2312" w:cs="仿宋_GB2312"/>
          <w:spacing w:val="14"/>
          <w:kern w:val="0"/>
          <w:szCs w:val="21"/>
          <w:lang w:eastAsia="zh-CN"/>
        </w:rPr>
        <w:t>竞争性磋商文件</w:t>
      </w:r>
      <w:r>
        <w:rPr>
          <w:rFonts w:hint="eastAsia" w:ascii="仿宋_GB2312" w:hAnsi="仿宋_GB2312" w:eastAsia="仿宋_GB2312" w:cs="仿宋_GB2312"/>
          <w:spacing w:val="14"/>
          <w:kern w:val="0"/>
          <w:szCs w:val="21"/>
        </w:rPr>
        <w:t>关于特殊情形采用竞争性谈判采购的相关规定，并无异议。</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16、与本投标有关的一切正式函件往来请寄：</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 xml:space="preserve">    地址：                邮政编码：</w:t>
      </w: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 xml:space="preserve">    电话：                传真：             电子信箱：</w:t>
      </w:r>
    </w:p>
    <w:p>
      <w:pPr>
        <w:pStyle w:val="61"/>
        <w:widowControl/>
        <w:rPr>
          <w:rFonts w:hint="eastAsia" w:ascii="仿宋_GB2312" w:hAnsi="仿宋_GB2312" w:eastAsia="仿宋_GB2312" w:cs="仿宋_GB2312"/>
          <w:spacing w:val="14"/>
          <w:kern w:val="0"/>
          <w:szCs w:val="21"/>
        </w:rPr>
      </w:pPr>
    </w:p>
    <w:p>
      <w:pPr>
        <w:pStyle w:val="61"/>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（企业电子章）：</w:t>
      </w:r>
    </w:p>
    <w:p>
      <w:pPr>
        <w:pStyle w:val="61"/>
        <w:widowControl/>
        <w:rPr>
          <w:rFonts w:hint="eastAsia" w:ascii="仿宋_GB2312" w:hAnsi="仿宋_GB2312" w:eastAsia="仿宋_GB2312" w:cs="仿宋_GB2312"/>
          <w:spacing w:val="14"/>
          <w:kern w:val="0"/>
          <w:szCs w:val="21"/>
        </w:rPr>
      </w:pPr>
    </w:p>
    <w:p>
      <w:pPr>
        <w:pStyle w:val="61"/>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日期：</w:t>
      </w:r>
    </w:p>
    <w:p>
      <w:pPr>
        <w:pStyle w:val="61"/>
        <w:widowControl/>
        <w:rPr>
          <w:rFonts w:hint="eastAsia" w:ascii="仿宋_GB2312" w:hAnsi="仿宋_GB2312" w:eastAsia="仿宋_GB2312" w:cs="仿宋_GB2312"/>
          <w:spacing w:val="14"/>
          <w:kern w:val="0"/>
          <w:szCs w:val="21"/>
        </w:rPr>
      </w:pP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本</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承诺：以上地址等信息为邮寄函件的真实有效准确信息，收件人为法定代表人或</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代表。如我方对往来函件拒收，邮寄方可视为已送达，由此造成的一切后果由本</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承担。</w:t>
      </w:r>
    </w:p>
    <w:p>
      <w:pPr>
        <w:pStyle w:val="61"/>
        <w:widowControl/>
        <w:ind w:firstLine="482"/>
        <w:rPr>
          <w:rFonts w:hint="eastAsia" w:ascii="仿宋_GB2312" w:hAnsi="仿宋_GB2312" w:eastAsia="仿宋_GB2312" w:cs="仿宋_GB2312"/>
          <w:spacing w:val="14"/>
          <w:kern w:val="0"/>
          <w:szCs w:val="21"/>
        </w:rPr>
      </w:pPr>
    </w:p>
    <w:p>
      <w:pPr>
        <w:pStyle w:val="61"/>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注：除可填报内容外，对本投标函内容的任何实质性修改将被视为非实质性响应投标，从而导致该投标被拒绝。</w:t>
      </w:r>
    </w:p>
    <w:p>
      <w:pPr>
        <w:pStyle w:val="62"/>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0" w:name="_Toc256000020"/>
      <w:r>
        <w:rPr>
          <w:rFonts w:hint="eastAsia" w:ascii="仿宋_GB2312" w:hAnsi="仿宋_GB2312" w:eastAsia="仿宋_GB2312" w:cs="仿宋_GB2312"/>
        </w:rPr>
        <w:t>三、法定代表人授权书</w:t>
      </w:r>
      <w:bookmarkEnd w:id="110"/>
    </w:p>
    <w:p>
      <w:pPr>
        <w:pStyle w:val="63"/>
        <w:ind w:firstLine="0"/>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法定代表人授权书</w:t>
      </w: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本人</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（姓名）系</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（投标单位名称）的法定代表人，现授权委托本单位在职员工</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（姓名，职务）（身份证号码：</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、手机号码：</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）作为</w:t>
      </w:r>
      <w:r>
        <w:rPr>
          <w:rFonts w:hint="eastAsia" w:ascii="仿宋_GB2312" w:hAnsi="仿宋_GB2312" w:eastAsia="仿宋_GB2312" w:cs="仿宋_GB2312"/>
          <w:spacing w:val="14"/>
          <w:szCs w:val="21"/>
          <w:lang w:eastAsia="zh-CN"/>
        </w:rPr>
        <w:t>供应商</w:t>
      </w:r>
      <w:r>
        <w:rPr>
          <w:rFonts w:hint="eastAsia" w:ascii="仿宋_GB2312" w:hAnsi="仿宋_GB2312" w:eastAsia="仿宋_GB2312" w:cs="仿宋_GB2312"/>
          <w:spacing w:val="14"/>
          <w:szCs w:val="21"/>
        </w:rPr>
        <w:t>代表以我方的名义参加贵单位组织的</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项目（项目编号：</w:t>
      </w:r>
      <w:r>
        <w:rPr>
          <w:rFonts w:hint="eastAsia" w:ascii="仿宋_GB2312" w:hAnsi="仿宋_GB2312" w:eastAsia="仿宋_GB2312" w:cs="仿宋_GB2312"/>
          <w:spacing w:val="14"/>
          <w:szCs w:val="21"/>
          <w:u w:val="single"/>
        </w:rPr>
        <w:t xml:space="preserve">           </w:t>
      </w:r>
      <w:r>
        <w:rPr>
          <w:rFonts w:hint="eastAsia" w:ascii="仿宋_GB2312" w:hAnsi="仿宋_GB2312" w:eastAsia="仿宋_GB2312" w:cs="仿宋_GB2312"/>
          <w:spacing w:val="14"/>
          <w:szCs w:val="21"/>
        </w:rPr>
        <w:t>）的投标活动，并代表我方全权处理一切与之有关的具体事务和签署相关文件，我均予以承认。</w:t>
      </w: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代理人无权转让委托权。</w:t>
      </w: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本授权书至投标有效期结束前始终有效。</w:t>
      </w: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特此声明。</w:t>
      </w:r>
    </w:p>
    <w:p>
      <w:pPr>
        <w:pStyle w:val="63"/>
        <w:rPr>
          <w:rFonts w:hint="eastAsia" w:ascii="仿宋_GB2312" w:hAnsi="仿宋_GB2312" w:eastAsia="仿宋_GB2312" w:cs="仿宋_GB2312"/>
          <w:spacing w:val="14"/>
          <w:szCs w:val="21"/>
        </w:rPr>
      </w:pPr>
    </w:p>
    <w:p>
      <w:pPr>
        <w:pStyle w:val="63"/>
        <w:rPr>
          <w:rFonts w:hint="eastAsia" w:ascii="仿宋_GB2312" w:hAnsi="仿宋_GB2312" w:eastAsia="仿宋_GB2312" w:cs="仿宋_GB2312"/>
          <w:spacing w:val="14"/>
          <w:szCs w:val="21"/>
        </w:rPr>
      </w:pP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lang w:eastAsia="zh-CN"/>
        </w:rPr>
        <w:t>供应商</w:t>
      </w:r>
      <w:r>
        <w:rPr>
          <w:rFonts w:hint="eastAsia" w:ascii="仿宋_GB2312" w:hAnsi="仿宋_GB2312" w:eastAsia="仿宋_GB2312" w:cs="仿宋_GB2312"/>
          <w:spacing w:val="14"/>
          <w:szCs w:val="21"/>
        </w:rPr>
        <w:t>（企业电子章）：</w:t>
      </w:r>
    </w:p>
    <w:p>
      <w:pPr>
        <w:pStyle w:val="63"/>
        <w:rPr>
          <w:rFonts w:hint="eastAsia" w:ascii="仿宋_GB2312" w:hAnsi="仿宋_GB2312" w:eastAsia="仿宋_GB2312" w:cs="仿宋_GB2312"/>
          <w:spacing w:val="14"/>
          <w:szCs w:val="21"/>
        </w:rPr>
      </w:pP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法定代表人（个人电子章）：</w:t>
      </w:r>
    </w:p>
    <w:p>
      <w:pPr>
        <w:pStyle w:val="63"/>
        <w:rPr>
          <w:rFonts w:hint="eastAsia" w:ascii="仿宋_GB2312" w:hAnsi="仿宋_GB2312" w:eastAsia="仿宋_GB2312" w:cs="仿宋_GB2312"/>
          <w:spacing w:val="14"/>
          <w:szCs w:val="21"/>
        </w:rPr>
      </w:pPr>
    </w:p>
    <w:p>
      <w:pPr>
        <w:pStyle w:val="63"/>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日期：</w:t>
      </w: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5"/>
        <w:rPr>
          <w:rFonts w:hint="eastAsia" w:ascii="仿宋_GB2312" w:hAnsi="仿宋_GB2312" w:eastAsia="仿宋_GB2312" w:cs="仿宋_GB2312"/>
        </w:rPr>
      </w:pPr>
    </w:p>
    <w:p>
      <w:pPr>
        <w:pStyle w:val="68"/>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1" w:name="_Toc256000021"/>
      <w:r>
        <w:rPr>
          <w:rFonts w:hint="eastAsia" w:ascii="仿宋_GB2312" w:hAnsi="仿宋_GB2312" w:eastAsia="仿宋_GB2312" w:cs="仿宋_GB2312"/>
        </w:rPr>
        <w:t>四、法人被授权人身份证扫描件</w:t>
      </w:r>
      <w:bookmarkEnd w:id="111"/>
    </w:p>
    <w:p>
      <w:pPr>
        <w:pStyle w:val="69"/>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1、法定代表人身份证正面和反面扫描件</w:t>
      </w:r>
    </w:p>
    <w:p>
      <w:pPr>
        <w:pStyle w:val="69"/>
        <w:rPr>
          <w:rFonts w:hint="eastAsia" w:ascii="仿宋_GB2312" w:hAnsi="仿宋_GB2312" w:eastAsia="仿宋_GB2312" w:cs="仿宋_GB2312"/>
          <w:spacing w:val="14"/>
          <w:szCs w:val="21"/>
        </w:rPr>
      </w:pPr>
    </w:p>
    <w:p>
      <w:pPr>
        <w:pStyle w:val="69"/>
        <w:rPr>
          <w:rFonts w:hint="eastAsia" w:ascii="仿宋_GB2312" w:hAnsi="仿宋_GB2312" w:eastAsia="仿宋_GB2312" w:cs="仿宋_GB2312"/>
          <w:spacing w:val="14"/>
          <w:szCs w:val="21"/>
        </w:rPr>
      </w:pPr>
    </w:p>
    <w:p>
      <w:pPr>
        <w:pStyle w:val="69"/>
        <w:rPr>
          <w:rFonts w:hint="eastAsia" w:ascii="仿宋_GB2312" w:hAnsi="仿宋_GB2312" w:eastAsia="仿宋_GB2312" w:cs="仿宋_GB2312"/>
          <w:spacing w:val="14"/>
          <w:szCs w:val="21"/>
        </w:rPr>
      </w:pPr>
    </w:p>
    <w:p>
      <w:pPr>
        <w:pStyle w:val="69"/>
        <w:rPr>
          <w:rFonts w:hint="eastAsia" w:ascii="仿宋_GB2312" w:hAnsi="仿宋_GB2312" w:eastAsia="仿宋_GB2312" w:cs="仿宋_GB2312"/>
          <w:spacing w:val="14"/>
          <w:szCs w:val="21"/>
        </w:rPr>
      </w:pPr>
    </w:p>
    <w:p>
      <w:pPr>
        <w:pStyle w:val="69"/>
        <w:rPr>
          <w:rFonts w:hint="eastAsia" w:ascii="仿宋_GB2312" w:hAnsi="仿宋_GB2312" w:eastAsia="仿宋_GB2312" w:cs="仿宋_GB2312"/>
          <w:spacing w:val="14"/>
          <w:szCs w:val="21"/>
        </w:rPr>
      </w:pPr>
    </w:p>
    <w:p>
      <w:pPr>
        <w:pStyle w:val="69"/>
        <w:rPr>
          <w:rFonts w:hint="eastAsia" w:ascii="仿宋_GB2312" w:hAnsi="仿宋_GB2312" w:eastAsia="仿宋_GB2312" w:cs="仿宋_GB2312"/>
          <w:spacing w:val="14"/>
          <w:szCs w:val="21"/>
        </w:rPr>
      </w:pPr>
    </w:p>
    <w:p>
      <w:pPr>
        <w:pStyle w:val="69"/>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w:t>
      </w:r>
      <w:r>
        <w:rPr>
          <w:rFonts w:hint="eastAsia" w:ascii="仿宋_GB2312" w:hAnsi="仿宋_GB2312" w:eastAsia="仿宋_GB2312" w:cs="仿宋_GB2312"/>
          <w:spacing w:val="14"/>
          <w:szCs w:val="21"/>
          <w:lang w:eastAsia="zh-CN"/>
        </w:rPr>
        <w:t>供应商</w:t>
      </w:r>
      <w:r>
        <w:rPr>
          <w:rFonts w:hint="eastAsia" w:ascii="仿宋_GB2312" w:hAnsi="仿宋_GB2312" w:eastAsia="仿宋_GB2312" w:cs="仿宋_GB2312"/>
          <w:spacing w:val="14"/>
          <w:szCs w:val="21"/>
        </w:rPr>
        <w:t>代表（被授权人）身份证正面和反面扫描件</w:t>
      </w:r>
    </w:p>
    <w:p>
      <w:pPr>
        <w:pStyle w:val="71"/>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2" w:name="_Toc256000022"/>
      <w:r>
        <w:rPr>
          <w:rFonts w:hint="eastAsia" w:ascii="仿宋_GB2312" w:hAnsi="仿宋_GB2312" w:eastAsia="仿宋_GB2312" w:cs="仿宋_GB2312"/>
        </w:rPr>
        <w:t>五、资格证明材料</w:t>
      </w:r>
      <w:bookmarkEnd w:id="112"/>
    </w:p>
    <w:p>
      <w:pPr>
        <w:pStyle w:val="72"/>
        <w:ind w:firstLine="0"/>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资格证明材料</w:t>
      </w:r>
    </w:p>
    <w:p>
      <w:pPr>
        <w:pStyle w:val="72"/>
        <w:rPr>
          <w:rFonts w:hint="eastAsia" w:ascii="仿宋_GB2312" w:hAnsi="仿宋_GB2312" w:eastAsia="仿宋_GB2312" w:cs="仿宋_GB2312"/>
          <w:szCs w:val="21"/>
        </w:rPr>
      </w:pPr>
    </w:p>
    <w:p>
      <w:pPr>
        <w:pStyle w:val="75"/>
        <w:rPr>
          <w:rFonts w:hint="eastAsia" w:ascii="仿宋_GB2312" w:hAnsi="仿宋_GB2312" w:eastAsia="仿宋_GB2312" w:cs="仿宋_GB2312"/>
          <w:szCs w:val="21"/>
        </w:rPr>
      </w:pPr>
      <w:r>
        <w:rPr>
          <w:rFonts w:hint="eastAsia" w:ascii="仿宋_GB2312" w:hAnsi="仿宋_GB2312" w:eastAsia="仿宋_GB2312" w:cs="仿宋_GB2312"/>
          <w:szCs w:val="21"/>
        </w:rPr>
        <w:t>1.</w:t>
      </w:r>
      <w:r>
        <w:rPr>
          <w:rFonts w:hint="eastAsia" w:ascii="仿宋_GB2312" w:hAnsi="仿宋_GB2312" w:eastAsia="仿宋_GB2312" w:cs="仿宋_GB2312"/>
        </w:rPr>
        <w:t xml:space="preserve"> </w:t>
      </w:r>
      <w:r>
        <w:rPr>
          <w:rFonts w:hint="eastAsia" w:ascii="仿宋_GB2312" w:hAnsi="仿宋_GB2312" w:eastAsia="仿宋_GB2312" w:cs="仿宋_GB2312"/>
          <w:szCs w:val="21"/>
        </w:rPr>
        <w:t>资格证明材料</w:t>
      </w:r>
    </w:p>
    <w:p>
      <w:pPr>
        <w:pStyle w:val="75"/>
        <w:rPr>
          <w:rFonts w:hint="eastAsia" w:ascii="仿宋_GB2312" w:hAnsi="仿宋_GB2312" w:eastAsia="仿宋_GB2312" w:cs="仿宋_GB2312"/>
          <w:szCs w:val="21"/>
        </w:rPr>
      </w:pPr>
      <w:r>
        <w:rPr>
          <w:rFonts w:hint="eastAsia" w:ascii="仿宋_GB2312" w:hAnsi="仿宋_GB2312" w:eastAsia="仿宋_GB2312" w:cs="仿宋_GB2312"/>
          <w:szCs w:val="21"/>
        </w:rPr>
        <w:t>2.</w:t>
      </w:r>
      <w:r>
        <w:rPr>
          <w:rFonts w:hint="eastAsia" w:ascii="仿宋_GB2312" w:hAnsi="仿宋_GB2312" w:eastAsia="仿宋_GB2312" w:cs="仿宋_GB2312"/>
        </w:rPr>
        <w:t xml:space="preserve"> </w:t>
      </w:r>
      <w:r>
        <w:rPr>
          <w:rFonts w:hint="eastAsia" w:ascii="仿宋_GB2312" w:hAnsi="仿宋_GB2312" w:eastAsia="仿宋_GB2312" w:cs="仿宋_GB2312"/>
          <w:szCs w:val="21"/>
        </w:rPr>
        <w:t>洛阳市政府采购供应商信用承诺函</w:t>
      </w:r>
    </w:p>
    <w:p>
      <w:pPr>
        <w:pStyle w:val="75"/>
        <w:rPr>
          <w:rFonts w:hint="eastAsia" w:ascii="仿宋_GB2312" w:hAnsi="仿宋_GB2312" w:eastAsia="仿宋_GB2312" w:cs="仿宋_GB2312"/>
          <w:szCs w:val="21"/>
        </w:rPr>
      </w:pPr>
    </w:p>
    <w:p>
      <w:pPr>
        <w:pStyle w:val="73"/>
        <w:jc w:val="center"/>
        <w:rPr>
          <w:rFonts w:hint="eastAsia" w:ascii="仿宋_GB2312" w:hAnsi="仿宋_GB2312" w:eastAsia="仿宋_GB2312" w:cs="仿宋_GB2312"/>
          <w:color w:val="000000"/>
          <w:sz w:val="40"/>
          <w:szCs w:val="44"/>
        </w:rPr>
      </w:pPr>
      <w:r>
        <w:rPr>
          <w:rFonts w:hint="eastAsia" w:ascii="仿宋_GB2312" w:hAnsi="仿宋_GB2312" w:eastAsia="仿宋_GB2312" w:cs="仿宋_GB2312"/>
          <w:szCs w:val="21"/>
        </w:rPr>
        <w:br w:type="page"/>
      </w:r>
      <w:r>
        <w:rPr>
          <w:rFonts w:hint="eastAsia" w:ascii="仿宋_GB2312" w:hAnsi="仿宋_GB2312" w:eastAsia="仿宋_GB2312" w:cs="仿宋_GB2312"/>
          <w:color w:val="000000"/>
          <w:sz w:val="40"/>
          <w:szCs w:val="44"/>
        </w:rPr>
        <w:t>洛阳市政府采购供应商信用承诺函</w:t>
      </w:r>
    </w:p>
    <w:p>
      <w:pPr>
        <w:pStyle w:val="73"/>
        <w:adjustRightInd w:val="0"/>
        <w:snapToGrid w:val="0"/>
        <w:spacing w:before="233" w:beforeLines="50"/>
        <w:ind w:firstLine="538" w:firstLineChars="200"/>
        <w:rPr>
          <w:rFonts w:hint="eastAsia" w:ascii="仿宋_GB2312" w:hAnsi="仿宋_GB2312" w:eastAsia="仿宋_GB2312" w:cs="仿宋_GB2312"/>
          <w:color w:val="000000"/>
          <w:sz w:val="30"/>
          <w:szCs w:val="30"/>
        </w:rPr>
      </w:pPr>
    </w:p>
    <w:p>
      <w:pPr>
        <w:pStyle w:val="73"/>
        <w:spacing w:line="5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致</w:t>
      </w:r>
      <w:r>
        <w:rPr>
          <w:rFonts w:hint="eastAsia" w:ascii="仿宋_GB2312" w:hAnsi="仿宋_GB2312" w:eastAsia="仿宋_GB2312" w:cs="仿宋_GB2312"/>
          <w:sz w:val="24"/>
          <w:szCs w:val="28"/>
          <w:u w:val="single"/>
        </w:rPr>
        <w:t xml:space="preserve">  （采购人或采购代理机构）  </w:t>
      </w:r>
      <w:r>
        <w:rPr>
          <w:rFonts w:hint="eastAsia" w:ascii="仿宋_GB2312" w:hAnsi="仿宋_GB2312" w:eastAsia="仿宋_GB2312" w:cs="仿宋_GB2312"/>
          <w:sz w:val="24"/>
          <w:szCs w:val="28"/>
        </w:rPr>
        <w:t>：</w:t>
      </w:r>
    </w:p>
    <w:p>
      <w:pPr>
        <w:pStyle w:val="73"/>
        <w:spacing w:line="500" w:lineRule="exact"/>
        <w:ind w:firstLine="418"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单位名称（自然人姓名）：</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 xml:space="preserve">         </w:t>
      </w:r>
    </w:p>
    <w:p>
      <w:pPr>
        <w:pStyle w:val="73"/>
        <w:spacing w:line="500" w:lineRule="exact"/>
        <w:ind w:firstLine="418"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统一社会信用代码（身份证号码）：</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 xml:space="preserve">         </w:t>
      </w:r>
    </w:p>
    <w:p>
      <w:pPr>
        <w:pStyle w:val="73"/>
        <w:spacing w:line="500" w:lineRule="exact"/>
        <w:ind w:firstLine="418"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法定代表人（负责人）：</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 xml:space="preserve">    </w:t>
      </w:r>
    </w:p>
    <w:p>
      <w:pPr>
        <w:pStyle w:val="73"/>
        <w:spacing w:line="500" w:lineRule="exact"/>
        <w:ind w:firstLine="418"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联系地址和电话：</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 xml:space="preserve">    </w:t>
      </w:r>
    </w:p>
    <w:p>
      <w:pPr>
        <w:pStyle w:val="73"/>
        <w:spacing w:line="500" w:lineRule="exact"/>
        <w:ind w:firstLine="418"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为维护公平、公正、公开的政府采购市场秩序，树立诚实守信的政府采购供应商形象，我单位（本人）自愿作出以下承诺：</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（一）具有独立承担民事责任的能力；</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（二）具有良好的商业信誉和健全的财务会计制度；</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（三）具有履行合同所必需的设备和专业技术能力；</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（四）有依法缴纳税收和社会保障资金的良好记录；</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（五）参加政府采购活动前12个月内，在经营活动中没有重大违法记录；</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（六）未被列入经营异常名录或者严重违法失信名单、失信被执行人、重大税收违法案件当事人名单、政府采购严重违法失信行为记录名单；</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（七）未被相关监管部门作出行政处罚且尚在处罚有效期内；</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（八）未曾作出虚假采购承诺；</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（九）符合法律、行政法规规定的其他条件。</w:t>
      </w:r>
    </w:p>
    <w:p>
      <w:pPr>
        <w:pStyle w:val="73"/>
        <w:adjustRightInd w:val="0"/>
        <w:snapToGrid w:val="0"/>
        <w:spacing w:line="500" w:lineRule="exact"/>
        <w:ind w:firstLine="418" w:firstLineChars="200"/>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12个月内禁止参加政府采购活动，有违法所得的，并处没收违法所得，情节严重的，由市场监管部门吊销营业执照；构成犯罪的，依法追究刑事责任；给他人造成损失的，并应依照有关民事法律规定承担民事责任。</w:t>
      </w:r>
    </w:p>
    <w:p>
      <w:pPr>
        <w:pStyle w:val="73"/>
        <w:adjustRightInd w:val="0"/>
        <w:snapToGrid w:val="0"/>
        <w:spacing w:before="233" w:beforeLines="50" w:line="400" w:lineRule="exact"/>
        <w:rPr>
          <w:rFonts w:hint="eastAsia" w:ascii="仿宋_GB2312" w:hAnsi="仿宋_GB2312" w:eastAsia="仿宋_GB2312" w:cs="仿宋_GB2312"/>
          <w:color w:val="000000"/>
          <w:sz w:val="24"/>
          <w:szCs w:val="28"/>
        </w:rPr>
      </w:pPr>
    </w:p>
    <w:p>
      <w:pPr>
        <w:pStyle w:val="73"/>
        <w:adjustRightInd w:val="0"/>
        <w:snapToGrid w:val="0"/>
        <w:spacing w:before="233" w:beforeLines="50" w:line="500" w:lineRule="exact"/>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 xml:space="preserve">供应商（电子章）： </w:t>
      </w:r>
    </w:p>
    <w:p>
      <w:pPr>
        <w:pStyle w:val="73"/>
        <w:adjustRightInd w:val="0"/>
        <w:snapToGrid w:val="0"/>
        <w:spacing w:before="233" w:beforeLines="50" w:line="500" w:lineRule="exact"/>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pacing w:val="-20"/>
          <w:sz w:val="24"/>
          <w:szCs w:val="28"/>
        </w:rPr>
        <w:t>法定代表人或授权代表(签字或电子印章)：</w:t>
      </w:r>
      <w:r>
        <w:rPr>
          <w:rFonts w:hint="eastAsia" w:ascii="仿宋_GB2312" w:hAnsi="仿宋_GB2312" w:eastAsia="仿宋_GB2312" w:cs="仿宋_GB2312"/>
          <w:color w:val="000000"/>
          <w:sz w:val="24"/>
          <w:szCs w:val="28"/>
        </w:rPr>
        <w:t xml:space="preserve"> </w:t>
      </w:r>
    </w:p>
    <w:p>
      <w:pPr>
        <w:pStyle w:val="73"/>
        <w:adjustRightInd w:val="0"/>
        <w:snapToGrid w:val="0"/>
        <w:spacing w:before="233" w:beforeLines="50" w:line="500" w:lineRule="exact"/>
        <w:rPr>
          <w:rFonts w:hint="eastAsia" w:ascii="仿宋_GB2312" w:hAnsi="仿宋_GB2312" w:eastAsia="仿宋_GB2312" w:cs="仿宋_GB2312"/>
          <w:color w:val="000000"/>
          <w:sz w:val="24"/>
          <w:szCs w:val="28"/>
        </w:rPr>
      </w:pPr>
      <w:r>
        <w:rPr>
          <w:rFonts w:hint="eastAsia" w:ascii="仿宋_GB2312" w:hAnsi="仿宋_GB2312" w:eastAsia="仿宋_GB2312" w:cs="仿宋_GB2312"/>
          <w:color w:val="000000"/>
          <w:sz w:val="24"/>
          <w:szCs w:val="28"/>
        </w:rPr>
        <w:t xml:space="preserve">日期：    年    月   日 </w:t>
      </w:r>
    </w:p>
    <w:p>
      <w:pPr>
        <w:pStyle w:val="73"/>
        <w:adjustRightInd w:val="0"/>
        <w:snapToGrid w:val="0"/>
        <w:spacing w:before="233" w:beforeLines="50" w:line="460" w:lineRule="exact"/>
        <w:ind w:firstLine="498" w:firstLineChars="200"/>
        <w:rPr>
          <w:rFonts w:hint="eastAsia" w:ascii="仿宋_GB2312" w:hAnsi="仿宋_GB2312" w:eastAsia="仿宋_GB2312" w:cs="仿宋_GB2312"/>
          <w:bCs/>
          <w:color w:val="000000"/>
          <w:sz w:val="28"/>
          <w:szCs w:val="30"/>
        </w:rPr>
      </w:pPr>
    </w:p>
    <w:p>
      <w:pPr>
        <w:pStyle w:val="73"/>
        <w:spacing w:line="400" w:lineRule="exact"/>
        <w:rPr>
          <w:rFonts w:hint="eastAsia" w:ascii="仿宋_GB2312" w:hAnsi="仿宋_GB2312" w:eastAsia="仿宋_GB2312" w:cs="仿宋_GB2312"/>
          <w:sz w:val="24"/>
        </w:rPr>
      </w:pPr>
      <w:r>
        <w:rPr>
          <w:rFonts w:hint="eastAsia" w:ascii="仿宋_GB2312" w:hAnsi="仿宋_GB2312" w:eastAsia="仿宋_GB2312" w:cs="仿宋_GB2312"/>
          <w:sz w:val="24"/>
        </w:rPr>
        <w:t>注：1.</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须在</w:t>
      </w:r>
      <w:r>
        <w:rPr>
          <w:rFonts w:hint="eastAsia" w:ascii="仿宋_GB2312" w:hAnsi="仿宋_GB2312" w:eastAsia="仿宋_GB2312" w:cs="仿宋_GB2312"/>
          <w:sz w:val="24"/>
          <w:lang w:eastAsia="zh-CN"/>
        </w:rPr>
        <w:t>响应文件</w:t>
      </w:r>
      <w:r>
        <w:rPr>
          <w:rFonts w:hint="eastAsia" w:ascii="仿宋_GB2312" w:hAnsi="仿宋_GB2312" w:eastAsia="仿宋_GB2312" w:cs="仿宋_GB2312"/>
          <w:sz w:val="24"/>
        </w:rPr>
        <w:t>中按此模板提供承诺函，未提供视为未实质性响应</w:t>
      </w:r>
      <w:r>
        <w:rPr>
          <w:rFonts w:hint="eastAsia" w:ascii="仿宋_GB2312" w:hAnsi="仿宋_GB2312" w:eastAsia="仿宋_GB2312" w:cs="仿宋_GB2312"/>
          <w:sz w:val="24"/>
          <w:lang w:eastAsia="zh-CN"/>
        </w:rPr>
        <w:t>竞争性磋商文件</w:t>
      </w:r>
      <w:r>
        <w:rPr>
          <w:rFonts w:hint="eastAsia" w:ascii="仿宋_GB2312" w:hAnsi="仿宋_GB2312" w:eastAsia="仿宋_GB2312" w:cs="仿宋_GB2312"/>
          <w:sz w:val="24"/>
        </w:rPr>
        <w:t>要求，按无效投标处理。</w:t>
      </w:r>
    </w:p>
    <w:p>
      <w:pPr>
        <w:pStyle w:val="73"/>
        <w:spacing w:line="400" w:lineRule="exact"/>
        <w:rPr>
          <w:rFonts w:hint="eastAsia" w:ascii="仿宋_GB2312" w:hAnsi="仿宋_GB2312" w:eastAsia="仿宋_GB2312" w:cs="仿宋_GB2312"/>
          <w:color w:val="000000"/>
          <w:sz w:val="36"/>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供应商</w:t>
      </w:r>
      <w:r>
        <w:rPr>
          <w:rFonts w:hint="eastAsia" w:ascii="仿宋_GB2312" w:hAnsi="仿宋_GB2312" w:eastAsia="仿宋_GB2312" w:cs="仿宋_GB2312"/>
          <w:sz w:val="24"/>
        </w:rPr>
        <w:t>的法定代表人或者授权代表的签字或盖章应真实、有效，如由授权代表签字或盖章的，应提供“法定代表人授权书”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6"/>
        </w:rPr>
        <w:t xml:space="preserve"> </w:t>
      </w:r>
    </w:p>
    <w:p>
      <w:pPr>
        <w:pStyle w:val="77"/>
        <w:rPr>
          <w:rFonts w:hint="eastAsia" w:ascii="仿宋_GB2312" w:hAnsi="仿宋_GB2312" w:eastAsia="仿宋_GB2312" w:cs="仿宋_GB2312"/>
        </w:rPr>
      </w:pPr>
    </w:p>
    <w:p>
      <w:pPr>
        <w:pStyle w:val="80"/>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3" w:name="_Toc256000023"/>
      <w:r>
        <w:rPr>
          <w:rFonts w:hint="eastAsia" w:ascii="仿宋_GB2312" w:hAnsi="仿宋_GB2312" w:eastAsia="仿宋_GB2312" w:cs="仿宋_GB2312"/>
        </w:rPr>
        <w:t>六、开标一览表</w:t>
      </w:r>
      <w:bookmarkEnd w:id="113"/>
    </w:p>
    <w:p>
      <w:pPr>
        <w:pStyle w:val="81"/>
        <w:widowControl/>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开标一览表</w:t>
      </w:r>
    </w:p>
    <w:p>
      <w:pPr>
        <w:pStyle w:val="81"/>
        <w:rPr>
          <w:rFonts w:hint="eastAsia" w:ascii="仿宋_GB2312" w:hAnsi="仿宋_GB2312" w:eastAsia="仿宋_GB2312" w:cs="仿宋_GB2312"/>
        </w:rPr>
      </w:pPr>
      <w:bookmarkStart w:id="114" w:name="EBa811e9b6370d47b4980fd2916a2a2a5d"/>
    </w:p>
    <w:tbl>
      <w:tblPr>
        <w:tblStyle w:val="16"/>
        <w:tblW w:w="5000" w:type="pct"/>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autofit"/>
        <w:tblCellMar>
          <w:top w:w="150" w:type="dxa"/>
          <w:left w:w="150" w:type="dxa"/>
          <w:bottom w:w="150" w:type="dxa"/>
          <w:right w:w="150" w:type="dxa"/>
        </w:tblCellMar>
      </w:tblPr>
      <w:tblGrid>
        <w:gridCol w:w="4770"/>
        <w:gridCol w:w="4771"/>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150" w:type="dxa"/>
            <w:left w:w="150" w:type="dxa"/>
            <w:bottom w:w="150" w:type="dxa"/>
            <w:right w:w="150" w:type="dxa"/>
          </w:tblCellMar>
        </w:tblPrEx>
        <w:trPr>
          <w:trHeight w:val="540" w:hRule="atLeast"/>
        </w:trPr>
        <w:tc>
          <w:tcPr>
            <w:tcW w:w="2500" w:type="pct"/>
            <w:tcBorders>
              <w:top w:val="outset" w:color="auto" w:sz="6" w:space="0"/>
              <w:left w:val="outset" w:color="auto" w:sz="6" w:space="0"/>
              <w:bottom w:val="outset" w:color="auto" w:sz="6" w:space="0"/>
              <w:right w:val="outset" w:color="auto" w:sz="6" w:space="0"/>
            </w:tcBorders>
            <w:vAlign w:val="center"/>
          </w:tcPr>
          <w:p>
            <w:pPr>
              <w:pStyle w:val="82"/>
              <w:jc w:val="center"/>
              <w:rPr>
                <w:rFonts w:hint="eastAsia" w:ascii="仿宋_GB2312" w:hAnsi="仿宋_GB2312" w:eastAsia="仿宋_GB2312" w:cs="仿宋_GB2312"/>
              </w:rPr>
            </w:pPr>
            <w:r>
              <w:rPr>
                <w:rFonts w:hint="eastAsia" w:ascii="仿宋_GB2312" w:hAnsi="仿宋_GB2312" w:eastAsia="仿宋_GB2312" w:cs="仿宋_GB2312"/>
                <w:spacing w:val="30"/>
                <w:sz w:val="21"/>
                <w:lang w:eastAsia="zh-CN"/>
              </w:rPr>
              <w:t>供应商</w:t>
            </w:r>
            <w:r>
              <w:rPr>
                <w:rFonts w:hint="eastAsia" w:ascii="仿宋_GB2312" w:hAnsi="仿宋_GB2312" w:eastAsia="仿宋_GB2312" w:cs="仿宋_GB2312"/>
                <w:spacing w:val="30"/>
                <w:sz w:val="21"/>
              </w:rPr>
              <w:t>总报价（小写）</w:t>
            </w:r>
          </w:p>
        </w:tc>
        <w:tc>
          <w:tcPr>
            <w:tcW w:w="2500" w:type="pct"/>
            <w:tcBorders>
              <w:top w:val="outset" w:color="auto" w:sz="6" w:space="0"/>
              <w:left w:val="outset" w:color="auto" w:sz="6" w:space="0"/>
              <w:bottom w:val="outset" w:color="auto" w:sz="6" w:space="0"/>
              <w:right w:val="outset" w:color="auto" w:sz="6" w:space="0"/>
            </w:tcBorders>
            <w:vAlign w:val="center"/>
          </w:tcPr>
          <w:p>
            <w:pPr>
              <w:pStyle w:val="82"/>
              <w:jc w:val="center"/>
              <w:rPr>
                <w:rFonts w:hint="eastAsia" w:ascii="仿宋_GB2312" w:hAnsi="仿宋_GB2312" w:eastAsia="仿宋_GB2312" w:cs="仿宋_GB2312"/>
              </w:rPr>
            </w:pPr>
            <w:r>
              <w:rPr>
                <w:rFonts w:hint="eastAsia" w:ascii="仿宋_GB2312" w:hAnsi="仿宋_GB2312" w:eastAsia="仿宋_GB2312" w:cs="仿宋_GB2312"/>
                <w:spacing w:val="30"/>
                <w:sz w:val="21"/>
              </w:rPr>
              <w:t>元</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150" w:type="dxa"/>
            <w:left w:w="150" w:type="dxa"/>
            <w:bottom w:w="150" w:type="dxa"/>
            <w:right w:w="150" w:type="dxa"/>
          </w:tblCellMar>
        </w:tblPrEx>
        <w:trPr>
          <w:trHeight w:val="540" w:hRule="atLeast"/>
        </w:trPr>
        <w:tc>
          <w:tcPr>
            <w:tcW w:w="2500" w:type="pct"/>
            <w:tcBorders>
              <w:top w:val="outset" w:color="auto" w:sz="6" w:space="0"/>
              <w:left w:val="outset" w:color="auto" w:sz="6" w:space="0"/>
              <w:bottom w:val="outset" w:color="auto" w:sz="6" w:space="0"/>
              <w:right w:val="outset" w:color="auto" w:sz="6" w:space="0"/>
            </w:tcBorders>
            <w:vAlign w:val="center"/>
          </w:tcPr>
          <w:p>
            <w:pPr>
              <w:pStyle w:val="82"/>
              <w:jc w:val="center"/>
              <w:rPr>
                <w:rFonts w:hint="eastAsia" w:ascii="仿宋_GB2312" w:hAnsi="仿宋_GB2312" w:eastAsia="仿宋_GB2312" w:cs="仿宋_GB2312"/>
              </w:rPr>
            </w:pPr>
            <w:r>
              <w:rPr>
                <w:rFonts w:hint="eastAsia" w:ascii="仿宋_GB2312" w:hAnsi="仿宋_GB2312" w:eastAsia="仿宋_GB2312" w:cs="仿宋_GB2312"/>
                <w:spacing w:val="30"/>
                <w:sz w:val="21"/>
              </w:rPr>
              <w:t>交货期</w:t>
            </w:r>
          </w:p>
        </w:tc>
        <w:tc>
          <w:tcPr>
            <w:tcW w:w="2500" w:type="pct"/>
            <w:tcBorders>
              <w:top w:val="outset" w:color="auto" w:sz="6" w:space="0"/>
              <w:left w:val="outset" w:color="auto" w:sz="6" w:space="0"/>
              <w:bottom w:val="outset" w:color="auto" w:sz="6" w:space="0"/>
              <w:right w:val="outset" w:color="auto" w:sz="6" w:space="0"/>
            </w:tcBorders>
            <w:vAlign w:val="center"/>
          </w:tcPr>
          <w:p>
            <w:pPr>
              <w:pStyle w:val="82"/>
              <w:jc w:val="center"/>
              <w:rPr>
                <w:rFonts w:hint="eastAsia" w:ascii="仿宋_GB2312" w:hAnsi="仿宋_GB2312" w:eastAsia="仿宋_GB2312" w:cs="仿宋_GB2312"/>
              </w:rPr>
            </w:pP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150" w:type="dxa"/>
            <w:left w:w="150" w:type="dxa"/>
            <w:bottom w:w="150" w:type="dxa"/>
            <w:right w:w="150" w:type="dxa"/>
          </w:tblCellMar>
        </w:tblPrEx>
        <w:trPr>
          <w:trHeight w:val="540" w:hRule="atLeast"/>
        </w:trPr>
        <w:tc>
          <w:tcPr>
            <w:tcW w:w="2500" w:type="pct"/>
            <w:tcBorders>
              <w:top w:val="outset" w:color="auto" w:sz="6" w:space="0"/>
              <w:left w:val="outset" w:color="auto" w:sz="6" w:space="0"/>
              <w:bottom w:val="outset" w:color="auto" w:sz="6" w:space="0"/>
              <w:right w:val="outset" w:color="auto" w:sz="6" w:space="0"/>
            </w:tcBorders>
            <w:vAlign w:val="center"/>
          </w:tcPr>
          <w:p>
            <w:pPr>
              <w:pStyle w:val="82"/>
              <w:jc w:val="center"/>
              <w:rPr>
                <w:rFonts w:hint="eastAsia" w:ascii="仿宋_GB2312" w:hAnsi="仿宋_GB2312" w:eastAsia="仿宋_GB2312" w:cs="仿宋_GB2312"/>
              </w:rPr>
            </w:pPr>
            <w:r>
              <w:rPr>
                <w:rFonts w:hint="eastAsia" w:ascii="仿宋_GB2312" w:hAnsi="仿宋_GB2312" w:eastAsia="仿宋_GB2312" w:cs="仿宋_GB2312"/>
                <w:spacing w:val="30"/>
                <w:sz w:val="21"/>
              </w:rPr>
              <w:t>质保期</w:t>
            </w:r>
          </w:p>
        </w:tc>
        <w:tc>
          <w:tcPr>
            <w:tcW w:w="2500" w:type="pct"/>
            <w:tcBorders>
              <w:top w:val="outset" w:color="auto" w:sz="6" w:space="0"/>
              <w:left w:val="outset" w:color="auto" w:sz="6" w:space="0"/>
              <w:bottom w:val="outset" w:color="auto" w:sz="6" w:space="0"/>
              <w:right w:val="outset" w:color="auto" w:sz="6" w:space="0"/>
            </w:tcBorders>
            <w:vAlign w:val="center"/>
          </w:tcPr>
          <w:p>
            <w:pPr>
              <w:pStyle w:val="82"/>
              <w:jc w:val="center"/>
              <w:rPr>
                <w:rFonts w:hint="eastAsia" w:ascii="仿宋_GB2312" w:hAnsi="仿宋_GB2312" w:eastAsia="仿宋_GB2312" w:cs="仿宋_GB2312"/>
              </w:rPr>
            </w:pPr>
          </w:p>
        </w:tc>
      </w:tr>
      <w:bookmarkEnd w:id="114"/>
    </w:tbl>
    <w:p>
      <w:pPr>
        <w:pStyle w:val="81"/>
        <w:rPr>
          <w:rFonts w:hint="eastAsia" w:ascii="仿宋_GB2312" w:hAnsi="仿宋_GB2312" w:eastAsia="仿宋_GB2312" w:cs="仿宋_GB2312"/>
        </w:rPr>
      </w:pPr>
    </w:p>
    <w:p>
      <w:pPr>
        <w:pStyle w:val="83"/>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5" w:name="_Toc256000024"/>
      <w:r>
        <w:rPr>
          <w:rFonts w:hint="eastAsia" w:ascii="仿宋_GB2312" w:hAnsi="仿宋_GB2312" w:eastAsia="仿宋_GB2312" w:cs="仿宋_GB2312"/>
        </w:rPr>
        <w:t>七、报价明细表</w:t>
      </w:r>
      <w:bookmarkEnd w:id="115"/>
    </w:p>
    <w:p>
      <w:pPr>
        <w:pStyle w:val="84"/>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报价明细表</w:t>
      </w:r>
    </w:p>
    <w:p>
      <w:pPr>
        <w:pStyle w:val="84"/>
        <w:jc w:val="center"/>
        <w:rPr>
          <w:rFonts w:hint="eastAsia" w:ascii="仿宋_GB2312" w:hAnsi="仿宋_GB2312" w:eastAsia="仿宋_GB2312" w:cs="仿宋_GB2312"/>
          <w:spacing w:val="14"/>
          <w:sz w:val="28"/>
          <w:szCs w:val="28"/>
        </w:rPr>
      </w:pP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359"/>
        <w:gridCol w:w="1616"/>
        <w:gridCol w:w="1841"/>
        <w:gridCol w:w="1138"/>
        <w:gridCol w:w="843"/>
        <w:gridCol w:w="987"/>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56"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序号</w:t>
            </w:r>
          </w:p>
        </w:tc>
        <w:tc>
          <w:tcPr>
            <w:tcW w:w="719" w:type="pct"/>
            <w:vAlign w:val="center"/>
          </w:tcPr>
          <w:p>
            <w:pPr>
              <w:pStyle w:val="84"/>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货物名称</w:t>
            </w:r>
          </w:p>
        </w:tc>
        <w:tc>
          <w:tcPr>
            <w:tcW w:w="855"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品牌及制造商</w:t>
            </w:r>
          </w:p>
        </w:tc>
        <w:tc>
          <w:tcPr>
            <w:tcW w:w="974"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是否属于小型微型（监狱、残疾人福利性单位）企业生产的产品</w:t>
            </w:r>
          </w:p>
        </w:tc>
        <w:tc>
          <w:tcPr>
            <w:tcW w:w="602"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规格型号</w:t>
            </w:r>
          </w:p>
        </w:tc>
        <w:tc>
          <w:tcPr>
            <w:tcW w:w="446"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数量</w:t>
            </w:r>
          </w:p>
        </w:tc>
        <w:tc>
          <w:tcPr>
            <w:tcW w:w="522"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单价</w:t>
            </w:r>
          </w:p>
          <w:p>
            <w:pPr>
              <w:pStyle w:val="84"/>
              <w:rPr>
                <w:rFonts w:hint="eastAsia" w:ascii="仿宋_GB2312" w:hAnsi="仿宋_GB2312" w:eastAsia="仿宋_GB2312" w:cs="仿宋_GB2312"/>
                <w:szCs w:val="21"/>
              </w:rPr>
            </w:pPr>
            <w:r>
              <w:rPr>
                <w:rFonts w:hint="eastAsia" w:ascii="仿宋_GB2312" w:hAnsi="仿宋_GB2312" w:eastAsia="仿宋_GB2312" w:cs="仿宋_GB2312"/>
                <w:szCs w:val="21"/>
              </w:rPr>
              <w:t>（元）</w:t>
            </w:r>
          </w:p>
        </w:tc>
        <w:tc>
          <w:tcPr>
            <w:tcW w:w="522" w:type="pct"/>
            <w:vAlign w:val="center"/>
          </w:tcPr>
          <w:p>
            <w:pPr>
              <w:pStyle w:val="87"/>
              <w:ind w:firstLine="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总价</w:t>
            </w:r>
          </w:p>
          <w:p>
            <w:pPr>
              <w:pStyle w:val="84"/>
              <w:rPr>
                <w:rFonts w:hint="eastAsia" w:ascii="仿宋_GB2312" w:hAnsi="仿宋_GB2312" w:eastAsia="仿宋_GB2312" w:cs="仿宋_GB2312"/>
                <w:szCs w:val="21"/>
              </w:rPr>
            </w:pPr>
            <w:r>
              <w:rPr>
                <w:rFonts w:hint="eastAsia" w:ascii="仿宋_GB2312" w:hAnsi="仿宋_GB2312" w:eastAsia="仿宋_GB2312" w:cs="仿宋_GB2312"/>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356" w:type="pct"/>
            <w:vAlign w:val="center"/>
          </w:tcPr>
          <w:p>
            <w:pPr>
              <w:pStyle w:val="87"/>
              <w:rPr>
                <w:rFonts w:hint="eastAsia" w:ascii="仿宋_GB2312" w:hAnsi="仿宋_GB2312" w:eastAsia="仿宋_GB2312" w:cs="仿宋_GB2312"/>
                <w:spacing w:val="14"/>
                <w:szCs w:val="21"/>
              </w:rPr>
            </w:pPr>
          </w:p>
        </w:tc>
        <w:tc>
          <w:tcPr>
            <w:tcW w:w="719" w:type="pct"/>
            <w:vAlign w:val="center"/>
          </w:tcPr>
          <w:p>
            <w:pPr>
              <w:pStyle w:val="87"/>
              <w:rPr>
                <w:rFonts w:hint="eastAsia" w:ascii="仿宋_GB2312" w:hAnsi="仿宋_GB2312" w:eastAsia="仿宋_GB2312" w:cs="仿宋_GB2312"/>
                <w:spacing w:val="14"/>
                <w:szCs w:val="21"/>
              </w:rPr>
            </w:pPr>
          </w:p>
        </w:tc>
        <w:tc>
          <w:tcPr>
            <w:tcW w:w="855" w:type="pct"/>
            <w:vAlign w:val="center"/>
          </w:tcPr>
          <w:p>
            <w:pPr>
              <w:pStyle w:val="87"/>
              <w:rPr>
                <w:rFonts w:hint="eastAsia" w:ascii="仿宋_GB2312" w:hAnsi="仿宋_GB2312" w:eastAsia="仿宋_GB2312" w:cs="仿宋_GB2312"/>
                <w:spacing w:val="14"/>
                <w:szCs w:val="21"/>
              </w:rPr>
            </w:pPr>
          </w:p>
        </w:tc>
        <w:tc>
          <w:tcPr>
            <w:tcW w:w="974" w:type="pct"/>
            <w:vAlign w:val="center"/>
          </w:tcPr>
          <w:p>
            <w:pPr>
              <w:pStyle w:val="87"/>
              <w:rPr>
                <w:rFonts w:hint="eastAsia" w:ascii="仿宋_GB2312" w:hAnsi="仿宋_GB2312" w:eastAsia="仿宋_GB2312" w:cs="仿宋_GB2312"/>
                <w:spacing w:val="14"/>
                <w:szCs w:val="21"/>
              </w:rPr>
            </w:pPr>
          </w:p>
        </w:tc>
        <w:tc>
          <w:tcPr>
            <w:tcW w:w="602" w:type="pct"/>
            <w:vAlign w:val="center"/>
          </w:tcPr>
          <w:p>
            <w:pPr>
              <w:pStyle w:val="87"/>
              <w:rPr>
                <w:rFonts w:hint="eastAsia" w:ascii="仿宋_GB2312" w:hAnsi="仿宋_GB2312" w:eastAsia="仿宋_GB2312" w:cs="仿宋_GB2312"/>
                <w:spacing w:val="14"/>
                <w:szCs w:val="21"/>
              </w:rPr>
            </w:pPr>
          </w:p>
        </w:tc>
        <w:tc>
          <w:tcPr>
            <w:tcW w:w="446"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c>
          <w:tcPr>
            <w:tcW w:w="522" w:type="pct"/>
            <w:vAlign w:val="center"/>
          </w:tcPr>
          <w:p>
            <w:pPr>
              <w:pStyle w:val="87"/>
              <w:rPr>
                <w:rFonts w:hint="eastAsia" w:ascii="仿宋_GB2312" w:hAnsi="仿宋_GB2312" w:eastAsia="仿宋_GB2312" w:cs="仿宋_GB2312"/>
                <w:spacing w:val="1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000" w:type="pct"/>
            <w:gridSpan w:val="8"/>
          </w:tcPr>
          <w:p>
            <w:pPr>
              <w:pStyle w:val="84"/>
              <w:rPr>
                <w:rFonts w:hint="eastAsia" w:ascii="仿宋_GB2312" w:hAnsi="仿宋_GB2312" w:eastAsia="仿宋_GB2312" w:cs="仿宋_GB2312"/>
                <w:spacing w:val="14"/>
                <w:szCs w:val="21"/>
              </w:rPr>
            </w:pPr>
            <w:r>
              <w:rPr>
                <w:rFonts w:hint="eastAsia" w:ascii="仿宋_GB2312" w:hAnsi="仿宋_GB2312" w:eastAsia="仿宋_GB2312" w:cs="仿宋_GB2312"/>
                <w:sz w:val="20"/>
                <w:szCs w:val="20"/>
              </w:rPr>
              <w:t>总投标报价：小写：       大写：</w:t>
            </w:r>
          </w:p>
        </w:tc>
      </w:tr>
    </w:tbl>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 xml:space="preserve">供应商（企业章）：                    </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注：</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1.除所报产品按上表规定格式列示外，供应商可根据本企业情况，在上表列示备品备件、专用工具、安装调试费、技术服务费、培训费、运输费和保险费等。</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2.供应商可根据需要自行增减表格行数。</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3.供应商对所报相关内容的真实性负责，采购代理机构有权将相关内容进行公示，因弄虚作假导致的后果由供应商自行承担。</w:t>
      </w:r>
    </w:p>
    <w:p>
      <w:pPr>
        <w:pStyle w:val="84"/>
        <w:jc w:val="center"/>
        <w:rPr>
          <w:rFonts w:hint="eastAsia" w:ascii="仿宋_GB2312" w:hAnsi="仿宋_GB2312" w:eastAsia="仿宋_GB2312" w:cs="仿宋_GB2312"/>
        </w:rPr>
      </w:pPr>
    </w:p>
    <w:p>
      <w:pPr>
        <w:pStyle w:val="87"/>
        <w:jc w:val="center"/>
        <w:rPr>
          <w:rFonts w:hint="eastAsia" w:ascii="仿宋_GB2312" w:hAnsi="仿宋_GB2312" w:eastAsia="仿宋_GB2312" w:cs="仿宋_GB2312"/>
          <w:spacing w:val="14"/>
          <w:sz w:val="28"/>
          <w:szCs w:val="28"/>
        </w:rPr>
      </w:pPr>
    </w:p>
    <w:p>
      <w:pPr>
        <w:pStyle w:val="87"/>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小型微型（监狱、残疾人福利性单位）企业产品说明</w:t>
      </w:r>
    </w:p>
    <w:p>
      <w:pPr>
        <w:pStyle w:val="87"/>
        <w:ind w:firstLine="0"/>
        <w:jc w:val="center"/>
        <w:rPr>
          <w:rFonts w:hint="eastAsia" w:ascii="仿宋_GB2312" w:hAnsi="仿宋_GB2312" w:eastAsia="仿宋_GB2312" w:cs="仿宋_GB2312"/>
          <w:spacing w:val="14"/>
          <w:szCs w:val="21"/>
        </w:rPr>
      </w:pP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1、供应商须在响应文件中提供《中小微企业声明函》；如未按要求提供上述证明或相关内容表述不清的或内容不全的，将整体不予价格扣除。</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2、根据财政部、司法部发布的《关于政府采购支持监狱企业发展有关问题的通知》（财库〔2014〕68号）规定，本项目在评审中对监狱企业产品的价格给予10%的扣除。监狱企业作为供应商须提供由省级以上监狱管理局、戒毒管理局(含新疆生产建设兵团)出具的属于监狱企业的证明文件的扫描件，否则不予认定。</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3、根据财政部、民政部、中国残疾人联合会《关于促进残疾人就业政府采购政策的通知》（财库〔2017〕141号）规定，本项目在评审中对残疾人福利性单位提供本单位制造的货物、承担的工程或者服务，或者提供其他残疾人福利性单位制造的货物（不包括使用非残疾人福利性单位注册商标的货物）的价格给予10%的扣除。残疾人福利性单位作为供应商须提供《残疾人福利性单位声明函》，否则不予认定。</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4、供应商对所报相关内容的真实性负责，采购代理机构有权将相关内容进行公示，因弄虚作假导致的后果由供应商自行承担。</w:t>
      </w:r>
    </w:p>
    <w:p>
      <w:pPr>
        <w:pStyle w:val="87"/>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5、相关证明资料附后。</w:t>
      </w:r>
    </w:p>
    <w:p>
      <w:pPr>
        <w:pStyle w:val="84"/>
        <w:rPr>
          <w:rFonts w:hint="eastAsia" w:ascii="仿宋_GB2312" w:hAnsi="仿宋_GB2312" w:eastAsia="仿宋_GB2312" w:cs="仿宋_GB2312"/>
        </w:rPr>
      </w:pPr>
    </w:p>
    <w:p>
      <w:pPr>
        <w:pStyle w:val="88"/>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6" w:name="_Toc256000025"/>
      <w:r>
        <w:rPr>
          <w:rFonts w:hint="eastAsia" w:ascii="仿宋_GB2312" w:hAnsi="仿宋_GB2312" w:eastAsia="仿宋_GB2312" w:cs="仿宋_GB2312"/>
        </w:rPr>
        <w:t>八、中小微企业声明函</w:t>
      </w:r>
      <w:bookmarkEnd w:id="116"/>
    </w:p>
    <w:p>
      <w:pPr>
        <w:pStyle w:val="89"/>
        <w:jc w:val="center"/>
        <w:rPr>
          <w:rFonts w:hint="eastAsia" w:ascii="仿宋_GB2312" w:hAnsi="仿宋_GB2312" w:eastAsia="仿宋_GB2312" w:cs="仿宋_GB2312"/>
          <w:spacing w:val="14"/>
          <w:kern w:val="0"/>
          <w:sz w:val="28"/>
          <w:szCs w:val="28"/>
          <w:lang w:val="zh-CN"/>
        </w:rPr>
      </w:pPr>
      <w:r>
        <w:rPr>
          <w:rFonts w:hint="eastAsia" w:ascii="仿宋_GB2312" w:hAnsi="仿宋_GB2312" w:eastAsia="仿宋_GB2312" w:cs="仿宋_GB2312"/>
          <w:spacing w:val="14"/>
          <w:kern w:val="0"/>
          <w:sz w:val="28"/>
          <w:szCs w:val="28"/>
          <w:lang w:val="zh-CN"/>
        </w:rPr>
        <w:t>中小企业声明函（货物）</w:t>
      </w:r>
    </w:p>
    <w:p>
      <w:pPr>
        <w:pStyle w:val="89"/>
        <w:jc w:val="center"/>
        <w:rPr>
          <w:rFonts w:hint="eastAsia" w:ascii="仿宋_GB2312" w:hAnsi="仿宋_GB2312" w:eastAsia="仿宋_GB2312" w:cs="仿宋_GB2312"/>
          <w:spacing w:val="14"/>
          <w:kern w:val="0"/>
          <w:szCs w:val="21"/>
          <w:lang w:val="zh-CN"/>
        </w:rPr>
      </w:pPr>
    </w:p>
    <w:p>
      <w:pPr>
        <w:pStyle w:val="89"/>
        <w:ind w:firstLine="420"/>
        <w:rPr>
          <w:rFonts w:hint="eastAsia" w:ascii="仿宋_GB2312" w:hAnsi="仿宋_GB2312" w:eastAsia="仿宋_GB2312" w:cs="仿宋_GB2312"/>
          <w:spacing w:val="14"/>
          <w:kern w:val="0"/>
          <w:sz w:val="22"/>
          <w:lang w:val="zh-CN"/>
        </w:rPr>
      </w:pPr>
      <w:r>
        <w:rPr>
          <w:rFonts w:hint="eastAsia" w:ascii="仿宋_GB2312" w:hAnsi="仿宋_GB2312" w:eastAsia="仿宋_GB2312" w:cs="仿宋_GB2312"/>
          <w:spacing w:val="14"/>
          <w:kern w:val="0"/>
          <w:sz w:val="22"/>
          <w:lang w:val="zh-CN"/>
        </w:rPr>
        <w:t>本公司（联合体）郑重声明，根据《政府采购促进中小企业发展管理办法》（财库〔2020〕46号）的规定，本公司（联合体）参加</w:t>
      </w:r>
      <w:r>
        <w:rPr>
          <w:rFonts w:hint="eastAsia" w:ascii="仿宋_GB2312" w:hAnsi="仿宋_GB2312" w:eastAsia="仿宋_GB2312" w:cs="仿宋_GB2312"/>
          <w:spacing w:val="14"/>
          <w:kern w:val="0"/>
          <w:sz w:val="22"/>
          <w:u w:val="single"/>
          <w:lang w:val="zh-CN"/>
        </w:rPr>
        <w:t>（单位名称）</w:t>
      </w:r>
      <w:r>
        <w:rPr>
          <w:rFonts w:hint="eastAsia" w:ascii="仿宋_GB2312" w:hAnsi="仿宋_GB2312" w:eastAsia="仿宋_GB2312" w:cs="仿宋_GB2312"/>
          <w:spacing w:val="14"/>
          <w:kern w:val="0"/>
          <w:sz w:val="22"/>
          <w:lang w:val="zh-CN"/>
        </w:rPr>
        <w:t>的</w:t>
      </w:r>
      <w:r>
        <w:rPr>
          <w:rFonts w:hint="eastAsia" w:ascii="仿宋_GB2312" w:hAnsi="仿宋_GB2312" w:eastAsia="仿宋_GB2312" w:cs="仿宋_GB2312"/>
          <w:spacing w:val="14"/>
          <w:kern w:val="0"/>
          <w:sz w:val="22"/>
          <w:u w:val="single"/>
          <w:lang w:val="zh-CN"/>
        </w:rPr>
        <w:t>（项目名称）</w:t>
      </w:r>
      <w:r>
        <w:rPr>
          <w:rFonts w:hint="eastAsia" w:ascii="仿宋_GB2312" w:hAnsi="仿宋_GB2312" w:eastAsia="仿宋_GB2312" w:cs="仿宋_GB2312"/>
          <w:spacing w:val="14"/>
          <w:kern w:val="0"/>
          <w:sz w:val="22"/>
          <w:lang w:val="zh-CN"/>
        </w:rPr>
        <w:t>采购活动。提供的货物全部由符合政策要求的中小企业制造。相关企业（含联合体中的中小企业、签订分包意向协议的中小企业）的具体情况如下：</w:t>
      </w:r>
    </w:p>
    <w:p>
      <w:pPr>
        <w:pStyle w:val="89"/>
        <w:ind w:firstLine="420"/>
        <w:rPr>
          <w:rFonts w:hint="eastAsia" w:ascii="仿宋_GB2312" w:hAnsi="仿宋_GB2312" w:eastAsia="仿宋_GB2312" w:cs="仿宋_GB2312"/>
          <w:spacing w:val="14"/>
          <w:kern w:val="0"/>
          <w:sz w:val="22"/>
          <w:u w:val="single"/>
          <w:lang w:val="zh-CN"/>
        </w:rPr>
      </w:pPr>
      <w:r>
        <w:rPr>
          <w:rFonts w:hint="eastAsia" w:ascii="仿宋_GB2312" w:hAnsi="仿宋_GB2312" w:eastAsia="仿宋_GB2312" w:cs="仿宋_GB2312"/>
          <w:spacing w:val="14"/>
          <w:kern w:val="0"/>
          <w:sz w:val="22"/>
          <w:lang w:val="zh-CN"/>
        </w:rPr>
        <w:t>1、</w:t>
      </w:r>
      <w:r>
        <w:rPr>
          <w:rFonts w:hint="eastAsia" w:ascii="仿宋_GB2312" w:hAnsi="仿宋_GB2312" w:eastAsia="仿宋_GB2312" w:cs="仿宋_GB2312"/>
          <w:spacing w:val="14"/>
          <w:kern w:val="0"/>
          <w:sz w:val="22"/>
          <w:u w:val="single"/>
          <w:lang w:val="zh-CN"/>
        </w:rPr>
        <w:t>（标的名称）</w:t>
      </w:r>
      <w:r>
        <w:rPr>
          <w:rFonts w:hint="eastAsia" w:ascii="仿宋_GB2312" w:hAnsi="仿宋_GB2312" w:eastAsia="仿宋_GB2312" w:cs="仿宋_GB2312"/>
          <w:spacing w:val="14"/>
          <w:kern w:val="0"/>
          <w:sz w:val="22"/>
          <w:lang w:val="zh-CN"/>
        </w:rPr>
        <w:t>，属于</w:t>
      </w:r>
      <w:r>
        <w:rPr>
          <w:rFonts w:hint="eastAsia" w:ascii="仿宋_GB2312" w:hAnsi="仿宋_GB2312" w:eastAsia="仿宋_GB2312" w:cs="仿宋_GB2312"/>
          <w:spacing w:val="14"/>
          <w:kern w:val="0"/>
          <w:sz w:val="22"/>
          <w:u w:val="single"/>
          <w:lang w:val="zh-CN"/>
        </w:rPr>
        <w:t>（采购文件中明确的所属行业）行业</w:t>
      </w:r>
      <w:r>
        <w:rPr>
          <w:rFonts w:hint="eastAsia" w:ascii="仿宋_GB2312" w:hAnsi="仿宋_GB2312" w:eastAsia="仿宋_GB2312" w:cs="仿宋_GB2312"/>
          <w:spacing w:val="14"/>
          <w:kern w:val="0"/>
          <w:sz w:val="22"/>
          <w:lang w:val="zh-CN"/>
        </w:rPr>
        <w:t>：制造商为</w:t>
      </w:r>
      <w:r>
        <w:rPr>
          <w:rFonts w:hint="eastAsia" w:ascii="仿宋_GB2312" w:hAnsi="仿宋_GB2312" w:eastAsia="仿宋_GB2312" w:cs="仿宋_GB2312"/>
          <w:spacing w:val="14"/>
          <w:kern w:val="0"/>
          <w:sz w:val="22"/>
          <w:u w:val="single"/>
          <w:lang w:val="zh-CN"/>
        </w:rPr>
        <w:t>（企业名称）</w:t>
      </w:r>
      <w:r>
        <w:rPr>
          <w:rFonts w:hint="eastAsia" w:ascii="仿宋_GB2312" w:hAnsi="仿宋_GB2312" w:eastAsia="仿宋_GB2312" w:cs="仿宋_GB2312"/>
          <w:spacing w:val="14"/>
          <w:kern w:val="0"/>
          <w:sz w:val="22"/>
          <w:lang w:val="zh-CN"/>
        </w:rPr>
        <w:t>，从业人员</w:t>
      </w:r>
      <w:r>
        <w:rPr>
          <w:rFonts w:hint="eastAsia" w:ascii="仿宋_GB2312" w:hAnsi="仿宋_GB2312" w:eastAsia="仿宋_GB2312" w:cs="仿宋_GB2312"/>
          <w:spacing w:val="14"/>
          <w:kern w:val="0"/>
          <w:sz w:val="22"/>
          <w:u w:val="single"/>
          <w:lang w:val="zh-CN"/>
        </w:rPr>
        <w:t xml:space="preserve">      人</w:t>
      </w:r>
      <w:r>
        <w:rPr>
          <w:rFonts w:hint="eastAsia" w:ascii="仿宋_GB2312" w:hAnsi="仿宋_GB2312" w:eastAsia="仿宋_GB2312" w:cs="仿宋_GB2312"/>
          <w:spacing w:val="14"/>
          <w:kern w:val="0"/>
          <w:sz w:val="22"/>
          <w:lang w:val="zh-CN"/>
        </w:rPr>
        <w:t>，营业收入为</w:t>
      </w:r>
      <w:r>
        <w:rPr>
          <w:rFonts w:hint="eastAsia" w:ascii="仿宋_GB2312" w:hAnsi="仿宋_GB2312" w:eastAsia="仿宋_GB2312" w:cs="仿宋_GB2312"/>
          <w:spacing w:val="14"/>
          <w:kern w:val="0"/>
          <w:sz w:val="22"/>
          <w:u w:val="single"/>
          <w:lang w:val="zh-CN"/>
        </w:rPr>
        <w:t xml:space="preserve">    </w:t>
      </w:r>
      <w:r>
        <w:rPr>
          <w:rFonts w:hint="eastAsia" w:ascii="仿宋_GB2312" w:hAnsi="仿宋_GB2312" w:eastAsia="仿宋_GB2312" w:cs="仿宋_GB2312"/>
          <w:spacing w:val="14"/>
          <w:kern w:val="0"/>
          <w:sz w:val="22"/>
          <w:lang w:val="zh-CN"/>
        </w:rPr>
        <w:t>万元，资产总额为</w:t>
      </w:r>
      <w:r>
        <w:rPr>
          <w:rFonts w:hint="eastAsia" w:ascii="仿宋_GB2312" w:hAnsi="仿宋_GB2312" w:eastAsia="仿宋_GB2312" w:cs="仿宋_GB2312"/>
          <w:spacing w:val="14"/>
          <w:kern w:val="0"/>
          <w:sz w:val="22"/>
          <w:u w:val="single"/>
          <w:lang w:val="zh-CN"/>
        </w:rPr>
        <w:t xml:space="preserve">    </w:t>
      </w:r>
      <w:r>
        <w:rPr>
          <w:rFonts w:hint="eastAsia" w:ascii="仿宋_GB2312" w:hAnsi="仿宋_GB2312" w:eastAsia="仿宋_GB2312" w:cs="仿宋_GB2312"/>
          <w:spacing w:val="14"/>
          <w:kern w:val="0"/>
          <w:sz w:val="22"/>
          <w:lang w:val="zh-CN"/>
        </w:rPr>
        <w:t>万元</w:t>
      </w:r>
      <w:r>
        <w:rPr>
          <w:rFonts w:hint="eastAsia" w:ascii="仿宋_GB2312" w:hAnsi="仿宋_GB2312" w:eastAsia="仿宋_GB2312" w:cs="仿宋_GB2312"/>
          <w:spacing w:val="14"/>
          <w:kern w:val="0"/>
          <w:sz w:val="22"/>
          <w:vertAlign w:val="superscript"/>
          <w:lang w:val="zh-CN"/>
        </w:rPr>
        <w:t>1</w:t>
      </w:r>
      <w:r>
        <w:rPr>
          <w:rFonts w:hint="eastAsia" w:ascii="仿宋_GB2312" w:hAnsi="仿宋_GB2312" w:eastAsia="仿宋_GB2312" w:cs="仿宋_GB2312"/>
          <w:spacing w:val="14"/>
          <w:kern w:val="0"/>
          <w:sz w:val="22"/>
          <w:lang w:val="zh-CN"/>
        </w:rPr>
        <w:t>，属于</w:t>
      </w:r>
      <w:r>
        <w:rPr>
          <w:rFonts w:hint="eastAsia" w:ascii="仿宋_GB2312" w:hAnsi="仿宋_GB2312" w:eastAsia="仿宋_GB2312" w:cs="仿宋_GB2312"/>
          <w:spacing w:val="14"/>
          <w:kern w:val="0"/>
          <w:sz w:val="22"/>
          <w:u w:val="single"/>
          <w:lang w:val="zh-CN"/>
        </w:rPr>
        <w:t>（中型企业、小型企业、微型企业）</w:t>
      </w:r>
      <w:r>
        <w:rPr>
          <w:rFonts w:hint="eastAsia" w:ascii="仿宋_GB2312" w:hAnsi="仿宋_GB2312" w:eastAsia="仿宋_GB2312" w:cs="仿宋_GB2312"/>
          <w:spacing w:val="14"/>
          <w:kern w:val="0"/>
          <w:sz w:val="22"/>
          <w:lang w:val="zh-CN"/>
        </w:rPr>
        <w:t>；</w:t>
      </w:r>
    </w:p>
    <w:p>
      <w:pPr>
        <w:pStyle w:val="89"/>
        <w:ind w:firstLine="420"/>
        <w:rPr>
          <w:rFonts w:hint="eastAsia" w:ascii="仿宋_GB2312" w:hAnsi="仿宋_GB2312" w:eastAsia="仿宋_GB2312" w:cs="仿宋_GB2312"/>
          <w:spacing w:val="14"/>
          <w:kern w:val="0"/>
          <w:sz w:val="22"/>
          <w:lang w:val="zh-CN"/>
        </w:rPr>
      </w:pPr>
      <w:r>
        <w:rPr>
          <w:rFonts w:hint="eastAsia" w:ascii="仿宋_GB2312" w:hAnsi="仿宋_GB2312" w:eastAsia="仿宋_GB2312" w:cs="仿宋_GB2312"/>
          <w:spacing w:val="14"/>
          <w:kern w:val="0"/>
          <w:sz w:val="22"/>
          <w:lang w:val="zh-CN"/>
        </w:rPr>
        <w:t>2、</w:t>
      </w:r>
      <w:r>
        <w:rPr>
          <w:rFonts w:hint="eastAsia" w:ascii="仿宋_GB2312" w:hAnsi="仿宋_GB2312" w:eastAsia="仿宋_GB2312" w:cs="仿宋_GB2312"/>
          <w:spacing w:val="14"/>
          <w:kern w:val="0"/>
          <w:sz w:val="22"/>
          <w:u w:val="single"/>
          <w:lang w:val="zh-CN"/>
        </w:rPr>
        <w:t>（标的名称）</w:t>
      </w:r>
      <w:r>
        <w:rPr>
          <w:rFonts w:hint="eastAsia" w:ascii="仿宋_GB2312" w:hAnsi="仿宋_GB2312" w:eastAsia="仿宋_GB2312" w:cs="仿宋_GB2312"/>
          <w:spacing w:val="14"/>
          <w:kern w:val="0"/>
          <w:sz w:val="22"/>
          <w:lang w:val="zh-CN"/>
        </w:rPr>
        <w:t>，属于</w:t>
      </w:r>
      <w:r>
        <w:rPr>
          <w:rFonts w:hint="eastAsia" w:ascii="仿宋_GB2312" w:hAnsi="仿宋_GB2312" w:eastAsia="仿宋_GB2312" w:cs="仿宋_GB2312"/>
          <w:spacing w:val="14"/>
          <w:kern w:val="0"/>
          <w:sz w:val="22"/>
          <w:u w:val="single"/>
          <w:lang w:val="zh-CN"/>
        </w:rPr>
        <w:t>（采购文件中明确的所属行业）行业</w:t>
      </w:r>
      <w:r>
        <w:rPr>
          <w:rFonts w:hint="eastAsia" w:ascii="仿宋_GB2312" w:hAnsi="仿宋_GB2312" w:eastAsia="仿宋_GB2312" w:cs="仿宋_GB2312"/>
          <w:spacing w:val="14"/>
          <w:kern w:val="0"/>
          <w:sz w:val="22"/>
          <w:lang w:val="zh-CN"/>
        </w:rPr>
        <w:t>：制造商为</w:t>
      </w:r>
      <w:r>
        <w:rPr>
          <w:rFonts w:hint="eastAsia" w:ascii="仿宋_GB2312" w:hAnsi="仿宋_GB2312" w:eastAsia="仿宋_GB2312" w:cs="仿宋_GB2312"/>
          <w:spacing w:val="14"/>
          <w:kern w:val="0"/>
          <w:sz w:val="22"/>
          <w:u w:val="single"/>
          <w:lang w:val="zh-CN"/>
        </w:rPr>
        <w:t>（企业名称）</w:t>
      </w:r>
      <w:r>
        <w:rPr>
          <w:rFonts w:hint="eastAsia" w:ascii="仿宋_GB2312" w:hAnsi="仿宋_GB2312" w:eastAsia="仿宋_GB2312" w:cs="仿宋_GB2312"/>
          <w:spacing w:val="14"/>
          <w:kern w:val="0"/>
          <w:sz w:val="22"/>
          <w:lang w:val="zh-CN"/>
        </w:rPr>
        <w:t>，从业人员</w:t>
      </w:r>
      <w:r>
        <w:rPr>
          <w:rFonts w:hint="eastAsia" w:ascii="仿宋_GB2312" w:hAnsi="仿宋_GB2312" w:eastAsia="仿宋_GB2312" w:cs="仿宋_GB2312"/>
          <w:spacing w:val="14"/>
          <w:kern w:val="0"/>
          <w:sz w:val="22"/>
          <w:u w:val="single"/>
          <w:lang w:val="zh-CN"/>
        </w:rPr>
        <w:t xml:space="preserve">      人</w:t>
      </w:r>
      <w:r>
        <w:rPr>
          <w:rFonts w:hint="eastAsia" w:ascii="仿宋_GB2312" w:hAnsi="仿宋_GB2312" w:eastAsia="仿宋_GB2312" w:cs="仿宋_GB2312"/>
          <w:spacing w:val="14"/>
          <w:kern w:val="0"/>
          <w:sz w:val="22"/>
          <w:lang w:val="zh-CN"/>
        </w:rPr>
        <w:t>，营业收入为</w:t>
      </w:r>
      <w:r>
        <w:rPr>
          <w:rFonts w:hint="eastAsia" w:ascii="仿宋_GB2312" w:hAnsi="仿宋_GB2312" w:eastAsia="仿宋_GB2312" w:cs="仿宋_GB2312"/>
          <w:spacing w:val="14"/>
          <w:kern w:val="0"/>
          <w:sz w:val="22"/>
          <w:u w:val="single"/>
          <w:lang w:val="zh-CN"/>
        </w:rPr>
        <w:t xml:space="preserve">    </w:t>
      </w:r>
      <w:r>
        <w:rPr>
          <w:rFonts w:hint="eastAsia" w:ascii="仿宋_GB2312" w:hAnsi="仿宋_GB2312" w:eastAsia="仿宋_GB2312" w:cs="仿宋_GB2312"/>
          <w:spacing w:val="14"/>
          <w:kern w:val="0"/>
          <w:sz w:val="22"/>
          <w:lang w:val="zh-CN"/>
        </w:rPr>
        <w:t>万元，资产总额为</w:t>
      </w:r>
      <w:r>
        <w:rPr>
          <w:rFonts w:hint="eastAsia" w:ascii="仿宋_GB2312" w:hAnsi="仿宋_GB2312" w:eastAsia="仿宋_GB2312" w:cs="仿宋_GB2312"/>
          <w:spacing w:val="14"/>
          <w:kern w:val="0"/>
          <w:sz w:val="22"/>
          <w:u w:val="single"/>
          <w:lang w:val="zh-CN"/>
        </w:rPr>
        <w:t xml:space="preserve">    </w:t>
      </w:r>
      <w:r>
        <w:rPr>
          <w:rFonts w:hint="eastAsia" w:ascii="仿宋_GB2312" w:hAnsi="仿宋_GB2312" w:eastAsia="仿宋_GB2312" w:cs="仿宋_GB2312"/>
          <w:spacing w:val="14"/>
          <w:kern w:val="0"/>
          <w:sz w:val="22"/>
          <w:lang w:val="zh-CN"/>
        </w:rPr>
        <w:t>万元，属于</w:t>
      </w:r>
      <w:r>
        <w:rPr>
          <w:rFonts w:hint="eastAsia" w:ascii="仿宋_GB2312" w:hAnsi="仿宋_GB2312" w:eastAsia="仿宋_GB2312" w:cs="仿宋_GB2312"/>
          <w:spacing w:val="14"/>
          <w:kern w:val="0"/>
          <w:sz w:val="22"/>
          <w:u w:val="single"/>
          <w:lang w:val="zh-CN"/>
        </w:rPr>
        <w:t>（中型企业、小型企业、微型企业）</w:t>
      </w:r>
      <w:r>
        <w:rPr>
          <w:rFonts w:hint="eastAsia" w:ascii="仿宋_GB2312" w:hAnsi="仿宋_GB2312" w:eastAsia="仿宋_GB2312" w:cs="仿宋_GB2312"/>
          <w:spacing w:val="14"/>
          <w:kern w:val="0"/>
          <w:sz w:val="22"/>
          <w:lang w:val="zh-CN"/>
        </w:rPr>
        <w:t>；</w:t>
      </w:r>
    </w:p>
    <w:p>
      <w:pPr>
        <w:pStyle w:val="89"/>
        <w:ind w:firstLine="420"/>
        <w:rPr>
          <w:rFonts w:hint="eastAsia" w:ascii="仿宋_GB2312" w:hAnsi="仿宋_GB2312" w:eastAsia="仿宋_GB2312" w:cs="仿宋_GB2312"/>
          <w:spacing w:val="14"/>
          <w:kern w:val="0"/>
          <w:sz w:val="22"/>
          <w:lang w:val="zh-CN"/>
        </w:rPr>
      </w:pPr>
      <w:r>
        <w:rPr>
          <w:rFonts w:hint="eastAsia" w:ascii="仿宋_GB2312" w:hAnsi="仿宋_GB2312" w:eastAsia="仿宋_GB2312" w:cs="仿宋_GB2312"/>
          <w:spacing w:val="14"/>
          <w:kern w:val="0"/>
          <w:sz w:val="22"/>
          <w:lang w:val="zh-CN"/>
        </w:rPr>
        <w:t>……</w:t>
      </w:r>
    </w:p>
    <w:p>
      <w:pPr>
        <w:pStyle w:val="89"/>
        <w:ind w:firstLine="420"/>
        <w:rPr>
          <w:rFonts w:hint="eastAsia" w:ascii="仿宋_GB2312" w:hAnsi="仿宋_GB2312" w:eastAsia="仿宋_GB2312" w:cs="仿宋_GB2312"/>
          <w:spacing w:val="14"/>
          <w:kern w:val="0"/>
          <w:sz w:val="22"/>
          <w:lang w:val="zh-CN"/>
        </w:rPr>
      </w:pPr>
      <w:r>
        <w:rPr>
          <w:rFonts w:hint="eastAsia" w:ascii="仿宋_GB2312" w:hAnsi="仿宋_GB2312" w:eastAsia="仿宋_GB2312" w:cs="仿宋_GB2312"/>
          <w:spacing w:val="14"/>
          <w:kern w:val="0"/>
          <w:sz w:val="22"/>
          <w:lang w:val="zh-CN"/>
        </w:rPr>
        <w:t>以上企业，不属于大企业的分支机构，不存在控股股东为大企业的情形，也不存在与大企业的负责人为同一人的情形。</w:t>
      </w:r>
    </w:p>
    <w:p>
      <w:pPr>
        <w:pStyle w:val="89"/>
        <w:ind w:firstLine="420"/>
        <w:rPr>
          <w:rFonts w:hint="eastAsia" w:ascii="仿宋_GB2312" w:hAnsi="仿宋_GB2312" w:eastAsia="仿宋_GB2312" w:cs="仿宋_GB2312"/>
          <w:spacing w:val="14"/>
          <w:kern w:val="0"/>
          <w:sz w:val="22"/>
          <w:lang w:val="zh-CN"/>
        </w:rPr>
      </w:pPr>
    </w:p>
    <w:p>
      <w:pPr>
        <w:pStyle w:val="89"/>
        <w:ind w:firstLine="420"/>
        <w:rPr>
          <w:rFonts w:hint="eastAsia" w:ascii="仿宋_GB2312" w:hAnsi="仿宋_GB2312" w:eastAsia="仿宋_GB2312" w:cs="仿宋_GB2312"/>
          <w:spacing w:val="14"/>
          <w:kern w:val="0"/>
          <w:sz w:val="22"/>
          <w:lang w:val="zh-CN"/>
        </w:rPr>
      </w:pPr>
      <w:r>
        <w:rPr>
          <w:rFonts w:hint="eastAsia" w:ascii="仿宋_GB2312" w:hAnsi="仿宋_GB2312" w:eastAsia="仿宋_GB2312" w:cs="仿宋_GB2312"/>
          <w:spacing w:val="14"/>
          <w:kern w:val="0"/>
          <w:sz w:val="22"/>
          <w:lang w:val="zh-CN"/>
        </w:rPr>
        <w:t>本企业对上述声明内容的真实性负责。如有虚假，将依法承担相应责任。</w:t>
      </w:r>
    </w:p>
    <w:p>
      <w:pPr>
        <w:pStyle w:val="89"/>
        <w:rPr>
          <w:rFonts w:hint="eastAsia" w:ascii="仿宋_GB2312" w:hAnsi="仿宋_GB2312" w:eastAsia="仿宋_GB2312" w:cs="仿宋_GB2312"/>
          <w:spacing w:val="14"/>
          <w:kern w:val="0"/>
          <w:sz w:val="22"/>
          <w:lang w:val="zh-CN"/>
        </w:rPr>
      </w:pPr>
    </w:p>
    <w:p>
      <w:pPr>
        <w:pStyle w:val="89"/>
        <w:ind w:firstLine="434" w:firstLineChars="200"/>
        <w:rPr>
          <w:rFonts w:hint="eastAsia" w:ascii="仿宋_GB2312" w:hAnsi="仿宋_GB2312" w:eastAsia="仿宋_GB2312" w:cs="仿宋_GB2312"/>
          <w:spacing w:val="14"/>
          <w:sz w:val="22"/>
          <w:lang w:val="zh-CN"/>
        </w:rPr>
      </w:pPr>
      <w:r>
        <w:rPr>
          <w:rFonts w:hint="eastAsia" w:ascii="仿宋_GB2312" w:hAnsi="仿宋_GB2312" w:eastAsia="仿宋_GB2312" w:cs="仿宋_GB2312"/>
          <w:spacing w:val="14"/>
          <w:sz w:val="22"/>
          <w:lang w:val="zh-CN"/>
        </w:rPr>
        <w:t>供应商（企业电子章）：</w:t>
      </w:r>
    </w:p>
    <w:p>
      <w:pPr>
        <w:pStyle w:val="89"/>
        <w:ind w:firstLine="434" w:firstLineChars="200"/>
        <w:rPr>
          <w:rFonts w:hint="eastAsia" w:ascii="仿宋_GB2312" w:hAnsi="仿宋_GB2312" w:eastAsia="仿宋_GB2312" w:cs="仿宋_GB2312"/>
          <w:spacing w:val="14"/>
          <w:sz w:val="22"/>
          <w:lang w:val="zh-CN"/>
        </w:rPr>
      </w:pPr>
      <w:r>
        <w:rPr>
          <w:rFonts w:hint="eastAsia" w:ascii="仿宋_GB2312" w:hAnsi="仿宋_GB2312" w:eastAsia="仿宋_GB2312" w:cs="仿宋_GB2312"/>
          <w:spacing w:val="14"/>
          <w:sz w:val="22"/>
          <w:lang w:val="zh-CN"/>
        </w:rPr>
        <w:t>日期：</w:t>
      </w:r>
    </w:p>
    <w:p>
      <w:pPr>
        <w:pStyle w:val="89"/>
        <w:ind w:firstLine="434" w:firstLineChars="200"/>
        <w:rPr>
          <w:rFonts w:hint="eastAsia" w:ascii="仿宋_GB2312" w:hAnsi="仿宋_GB2312" w:eastAsia="仿宋_GB2312" w:cs="仿宋_GB2312"/>
          <w:spacing w:val="14"/>
          <w:sz w:val="22"/>
          <w:lang w:val="zh-CN"/>
        </w:rPr>
      </w:pPr>
    </w:p>
    <w:p>
      <w:pPr>
        <w:pStyle w:val="89"/>
        <w:rPr>
          <w:rFonts w:hint="eastAsia" w:ascii="仿宋_GB2312" w:hAnsi="仿宋_GB2312" w:eastAsia="仿宋_GB2312" w:cs="仿宋_GB2312"/>
          <w:spacing w:val="14"/>
          <w:sz w:val="22"/>
          <w:lang w:val="zh-CN"/>
        </w:rPr>
      </w:pPr>
    </w:p>
    <w:p>
      <w:pPr>
        <w:pStyle w:val="89"/>
        <w:rPr>
          <w:rFonts w:hint="eastAsia" w:ascii="仿宋_GB2312" w:hAnsi="仿宋_GB2312" w:eastAsia="仿宋_GB2312" w:cs="仿宋_GB2312"/>
          <w:spacing w:val="14"/>
          <w:sz w:val="22"/>
          <w:lang w:val="zh-CN"/>
        </w:rPr>
      </w:pPr>
    </w:p>
    <w:p>
      <w:pPr>
        <w:pStyle w:val="89"/>
        <w:rPr>
          <w:rFonts w:hint="eastAsia" w:ascii="仿宋_GB2312" w:hAnsi="仿宋_GB2312" w:eastAsia="仿宋_GB2312" w:cs="仿宋_GB2312"/>
          <w:spacing w:val="14"/>
          <w:sz w:val="22"/>
          <w:lang w:val="zh-CN"/>
        </w:rPr>
      </w:pPr>
      <w:r>
        <w:rPr>
          <w:rFonts w:hint="eastAsia" w:ascii="仿宋_GB2312" w:hAnsi="仿宋_GB2312" w:eastAsia="仿宋_GB2312" w:cs="仿宋_GB2312"/>
          <w:spacing w:val="14"/>
          <w:sz w:val="22"/>
          <w:lang w:val="zh-CN"/>
        </w:rPr>
        <w:t>注：1、从业人员、营业收入、资产总额填报上一年度数据，无上一年度数据的新成立企业可不填报。</w:t>
      </w:r>
    </w:p>
    <w:p>
      <w:pPr>
        <w:pStyle w:val="89"/>
        <w:rPr>
          <w:rFonts w:hint="eastAsia" w:ascii="仿宋_GB2312" w:hAnsi="仿宋_GB2312" w:eastAsia="仿宋_GB2312" w:cs="仿宋_GB2312"/>
          <w:sz w:val="22"/>
          <w:szCs w:val="24"/>
        </w:rPr>
      </w:pPr>
      <w:r>
        <w:rPr>
          <w:rFonts w:hint="eastAsia" w:ascii="仿宋_GB2312" w:hAnsi="仿宋_GB2312" w:eastAsia="仿宋_GB2312" w:cs="仿宋_GB2312"/>
          <w:spacing w:val="14"/>
          <w:sz w:val="22"/>
          <w:lang w:val="zh-CN"/>
        </w:rPr>
        <w:t>2、中小企业划分标准见工业和信息化部国家统计局国家发展和改革委员财政部《关于印发中小企业划型标准规定的通知》（工信部联企业〔2011〕300号)。</w:t>
      </w:r>
    </w:p>
    <w:p>
      <w:pPr>
        <w:pStyle w:val="90"/>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7" w:name="_Toc256000026"/>
      <w:r>
        <w:rPr>
          <w:rFonts w:hint="eastAsia" w:ascii="仿宋_GB2312" w:hAnsi="仿宋_GB2312" w:eastAsia="仿宋_GB2312" w:cs="仿宋_GB2312"/>
        </w:rPr>
        <w:t>九、残疾人福利性单位声明函</w:t>
      </w:r>
      <w:bookmarkEnd w:id="117"/>
    </w:p>
    <w:p>
      <w:pPr>
        <w:pStyle w:val="91"/>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残疾人福利性单位声明函</w:t>
      </w:r>
    </w:p>
    <w:p>
      <w:pPr>
        <w:pStyle w:val="91"/>
        <w:jc w:val="center"/>
        <w:rPr>
          <w:rFonts w:hint="eastAsia" w:ascii="仿宋_GB2312" w:hAnsi="仿宋_GB2312" w:eastAsia="仿宋_GB2312" w:cs="仿宋_GB2312"/>
          <w:spacing w:val="14"/>
          <w:szCs w:val="21"/>
        </w:rPr>
      </w:pPr>
    </w:p>
    <w:p>
      <w:pPr>
        <w:pStyle w:val="91"/>
        <w:ind w:firstLine="42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本单位郑重声明，根据《财政部 民政部 中国残疾人联合会关于促进残疾人就业政府采购政策的通知》（财库〔2017〕 141号）的规定，本单位为符合条件的残疾人福利性单位，且本单位参加__________________单位的________________________项目采购活动提供本单位制造的货物（由本单位承担工程/提供服务），或者提供其他残疾人福利性单位制造的货物（不包括使用非残疾人福利性单位注册商标的货物）。</w:t>
      </w:r>
    </w:p>
    <w:p>
      <w:pPr>
        <w:pStyle w:val="91"/>
        <w:ind w:firstLine="42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本单位对上述声明的真实性负责。如有虚假，将依法承担相应责任。</w:t>
      </w:r>
    </w:p>
    <w:p>
      <w:pPr>
        <w:pStyle w:val="91"/>
        <w:rPr>
          <w:rFonts w:hint="eastAsia" w:ascii="仿宋_GB2312" w:hAnsi="仿宋_GB2312" w:eastAsia="仿宋_GB2312" w:cs="仿宋_GB2312"/>
          <w:spacing w:val="14"/>
          <w:szCs w:val="21"/>
        </w:rPr>
      </w:pPr>
    </w:p>
    <w:p>
      <w:pPr>
        <w:pStyle w:val="91"/>
        <w:rPr>
          <w:rFonts w:hint="eastAsia" w:ascii="仿宋_GB2312" w:hAnsi="仿宋_GB2312" w:eastAsia="仿宋_GB2312" w:cs="仿宋_GB2312"/>
          <w:spacing w:val="14"/>
          <w:szCs w:val="21"/>
        </w:rPr>
      </w:pPr>
    </w:p>
    <w:p>
      <w:pPr>
        <w:pStyle w:val="91"/>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 xml:space="preserve">                                             供应商（企业章）：</w:t>
      </w:r>
    </w:p>
    <w:p>
      <w:pPr>
        <w:pStyle w:val="94"/>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8" w:name="_Toc256000027"/>
      <w:r>
        <w:rPr>
          <w:rFonts w:hint="eastAsia" w:ascii="仿宋_GB2312" w:hAnsi="仿宋_GB2312" w:eastAsia="仿宋_GB2312" w:cs="仿宋_GB2312"/>
        </w:rPr>
        <w:t>十、监狱企业证明文件</w:t>
      </w:r>
      <w:bookmarkEnd w:id="118"/>
    </w:p>
    <w:p>
      <w:pPr>
        <w:pStyle w:val="95"/>
        <w:jc w:val="center"/>
        <w:rPr>
          <w:rFonts w:hint="eastAsia" w:ascii="仿宋_GB2312" w:hAnsi="仿宋_GB2312" w:eastAsia="仿宋_GB2312" w:cs="仿宋_GB2312"/>
          <w:spacing w:val="14"/>
          <w:sz w:val="28"/>
          <w:szCs w:val="28"/>
        </w:rPr>
      </w:pPr>
      <w:r>
        <w:rPr>
          <w:rFonts w:hint="eastAsia" w:ascii="仿宋_GB2312" w:hAnsi="仿宋_GB2312" w:eastAsia="仿宋_GB2312" w:cs="仿宋_GB2312"/>
          <w:spacing w:val="14"/>
          <w:sz w:val="28"/>
          <w:szCs w:val="28"/>
        </w:rPr>
        <w:t>监狱企业证明文件</w:t>
      </w:r>
    </w:p>
    <w:p>
      <w:pPr>
        <w:pStyle w:val="95"/>
        <w:jc w:val="center"/>
        <w:rPr>
          <w:rFonts w:hint="eastAsia" w:ascii="仿宋_GB2312" w:hAnsi="仿宋_GB2312" w:eastAsia="仿宋_GB2312" w:cs="仿宋_GB2312"/>
          <w:spacing w:val="14"/>
          <w:szCs w:val="21"/>
        </w:rPr>
      </w:pPr>
    </w:p>
    <w:p>
      <w:pPr>
        <w:pStyle w:val="95"/>
        <w:ind w:firstLine="420"/>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（监狱企业参加政府采购活动时，应当提供由省级以上监狱管理局、戒毒管理局(含新疆生产建设兵团)出具的属于监狱企业的证明文件。</w:t>
      </w:r>
    </w:p>
    <w:p>
      <w:pPr>
        <w:pStyle w:val="95"/>
        <w:rPr>
          <w:rFonts w:hint="eastAsia" w:ascii="仿宋_GB2312" w:hAnsi="仿宋_GB2312" w:eastAsia="仿宋_GB2312" w:cs="仿宋_GB2312"/>
          <w:spacing w:val="14"/>
          <w:szCs w:val="21"/>
        </w:rPr>
      </w:pPr>
    </w:p>
    <w:p>
      <w:pPr>
        <w:pStyle w:val="95"/>
        <w:rPr>
          <w:rFonts w:hint="eastAsia" w:ascii="仿宋_GB2312" w:hAnsi="仿宋_GB2312" w:eastAsia="仿宋_GB2312" w:cs="仿宋_GB2312"/>
          <w:spacing w:val="14"/>
          <w:szCs w:val="21"/>
        </w:rPr>
      </w:pPr>
    </w:p>
    <w:p>
      <w:pPr>
        <w:pStyle w:val="95"/>
        <w:rPr>
          <w:rFonts w:hint="eastAsia" w:ascii="仿宋_GB2312" w:hAnsi="仿宋_GB2312" w:eastAsia="仿宋_GB2312" w:cs="仿宋_GB2312"/>
          <w:spacing w:val="14"/>
          <w:szCs w:val="21"/>
        </w:rPr>
      </w:pPr>
      <w:r>
        <w:rPr>
          <w:rFonts w:hint="eastAsia" w:ascii="仿宋_GB2312" w:hAnsi="仿宋_GB2312" w:eastAsia="仿宋_GB2312" w:cs="仿宋_GB2312"/>
          <w:spacing w:val="14"/>
          <w:szCs w:val="21"/>
        </w:rPr>
        <w:t>注：在响应文件中附扫描件</w:t>
      </w:r>
    </w:p>
    <w:p>
      <w:pPr>
        <w:pStyle w:val="95"/>
        <w:rPr>
          <w:rFonts w:hint="eastAsia" w:ascii="仿宋_GB2312" w:hAnsi="仿宋_GB2312" w:eastAsia="仿宋_GB2312" w:cs="仿宋_GB2312"/>
          <w:spacing w:val="14"/>
          <w:szCs w:val="21"/>
        </w:rPr>
      </w:pPr>
    </w:p>
    <w:p>
      <w:pPr>
        <w:pStyle w:val="95"/>
        <w:rPr>
          <w:rFonts w:hint="eastAsia" w:ascii="仿宋_GB2312" w:hAnsi="仿宋_GB2312" w:eastAsia="仿宋_GB2312" w:cs="仿宋_GB2312"/>
          <w:spacing w:val="14"/>
          <w:szCs w:val="21"/>
        </w:rPr>
      </w:pPr>
    </w:p>
    <w:p>
      <w:pPr>
        <w:pStyle w:val="98"/>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19" w:name="_Toc256000028"/>
      <w:r>
        <w:rPr>
          <w:rFonts w:hint="eastAsia" w:ascii="仿宋_GB2312" w:hAnsi="仿宋_GB2312" w:eastAsia="仿宋_GB2312" w:cs="仿宋_GB2312"/>
        </w:rPr>
        <w:t>十一、技术要求响应与偏差表</w:t>
      </w:r>
      <w:bookmarkEnd w:id="119"/>
    </w:p>
    <w:p>
      <w:pPr>
        <w:pStyle w:val="99"/>
        <w:jc w:val="center"/>
        <w:rPr>
          <w:rFonts w:hint="eastAsia" w:ascii="仿宋_GB2312" w:hAnsi="仿宋_GB2312" w:eastAsia="仿宋_GB2312" w:cs="仿宋_GB2312"/>
          <w:spacing w:val="14"/>
          <w:kern w:val="0"/>
          <w:sz w:val="28"/>
          <w:szCs w:val="28"/>
        </w:rPr>
      </w:pPr>
      <w:r>
        <w:rPr>
          <w:rFonts w:hint="eastAsia" w:ascii="仿宋_GB2312" w:hAnsi="仿宋_GB2312" w:eastAsia="仿宋_GB2312" w:cs="仿宋_GB2312"/>
          <w:spacing w:val="14"/>
          <w:kern w:val="0"/>
          <w:sz w:val="28"/>
          <w:szCs w:val="28"/>
        </w:rPr>
        <w:t>技术要求响应与偏差表</w:t>
      </w:r>
    </w:p>
    <w:p>
      <w:pPr>
        <w:pStyle w:val="99"/>
        <w:widowControl/>
        <w:jc w:val="center"/>
        <w:rPr>
          <w:rFonts w:hint="eastAsia" w:ascii="仿宋_GB2312" w:hAnsi="仿宋_GB2312" w:eastAsia="仿宋_GB2312" w:cs="仿宋_GB2312"/>
          <w:spacing w:val="14"/>
          <w:kern w:val="0"/>
          <w:szCs w:val="21"/>
        </w:rPr>
      </w:pPr>
    </w:p>
    <w:tbl>
      <w:tblPr>
        <w:tblStyle w:val="1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174"/>
        <w:gridCol w:w="1134"/>
        <w:gridCol w:w="993"/>
        <w:gridCol w:w="850"/>
        <w:gridCol w:w="2126"/>
        <w:gridCol w:w="141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序号</w:t>
            </w:r>
          </w:p>
        </w:tc>
        <w:tc>
          <w:tcPr>
            <w:tcW w:w="1174" w:type="dxa"/>
            <w:vMerge w:val="restart"/>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货物名称</w:t>
            </w:r>
          </w:p>
        </w:tc>
        <w:tc>
          <w:tcPr>
            <w:tcW w:w="1134" w:type="dxa"/>
            <w:vMerge w:val="restart"/>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竞争性磋商文件</w:t>
            </w:r>
            <w:r>
              <w:rPr>
                <w:rFonts w:hint="eastAsia" w:ascii="仿宋_GB2312" w:hAnsi="仿宋_GB2312" w:eastAsia="仿宋_GB2312" w:cs="仿宋_GB2312"/>
                <w:kern w:val="0"/>
                <w:sz w:val="24"/>
                <w:szCs w:val="24"/>
              </w:rPr>
              <w:t>技术要求技术参数</w:t>
            </w:r>
          </w:p>
        </w:tc>
        <w:tc>
          <w:tcPr>
            <w:tcW w:w="3969" w:type="dxa"/>
            <w:gridSpan w:val="3"/>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投标产品</w:t>
            </w:r>
          </w:p>
        </w:tc>
        <w:tc>
          <w:tcPr>
            <w:tcW w:w="1418" w:type="dxa"/>
            <w:vMerge w:val="restart"/>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偏差描述</w:t>
            </w:r>
          </w:p>
        </w:tc>
        <w:tc>
          <w:tcPr>
            <w:tcW w:w="850" w:type="dxa"/>
            <w:vMerge w:val="restart"/>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pPr>
              <w:pStyle w:val="99"/>
              <w:jc w:val="center"/>
              <w:rPr>
                <w:rFonts w:hint="eastAsia" w:ascii="仿宋_GB2312" w:hAnsi="仿宋_GB2312" w:eastAsia="仿宋_GB2312" w:cs="仿宋_GB2312"/>
                <w:kern w:val="0"/>
                <w:sz w:val="24"/>
                <w:szCs w:val="24"/>
              </w:rPr>
            </w:pPr>
          </w:p>
        </w:tc>
        <w:tc>
          <w:tcPr>
            <w:tcW w:w="1174" w:type="dxa"/>
            <w:vMerge w:val="continue"/>
            <w:vAlign w:val="center"/>
          </w:tcPr>
          <w:p>
            <w:pPr>
              <w:pStyle w:val="99"/>
              <w:jc w:val="center"/>
              <w:rPr>
                <w:rFonts w:hint="eastAsia" w:ascii="仿宋_GB2312" w:hAnsi="仿宋_GB2312" w:eastAsia="仿宋_GB2312" w:cs="仿宋_GB2312"/>
                <w:kern w:val="0"/>
                <w:sz w:val="24"/>
                <w:szCs w:val="24"/>
              </w:rPr>
            </w:pPr>
          </w:p>
        </w:tc>
        <w:tc>
          <w:tcPr>
            <w:tcW w:w="1134" w:type="dxa"/>
            <w:vMerge w:val="continue"/>
            <w:vAlign w:val="center"/>
          </w:tcPr>
          <w:p>
            <w:pPr>
              <w:pStyle w:val="99"/>
              <w:jc w:val="center"/>
              <w:rPr>
                <w:rFonts w:hint="eastAsia" w:ascii="仿宋_GB2312" w:hAnsi="仿宋_GB2312" w:eastAsia="仿宋_GB2312" w:cs="仿宋_GB2312"/>
                <w:kern w:val="0"/>
                <w:sz w:val="24"/>
                <w:szCs w:val="24"/>
              </w:rPr>
            </w:pPr>
          </w:p>
        </w:tc>
        <w:tc>
          <w:tcPr>
            <w:tcW w:w="993" w:type="dxa"/>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制造商名称</w:t>
            </w:r>
          </w:p>
        </w:tc>
        <w:tc>
          <w:tcPr>
            <w:tcW w:w="850" w:type="dxa"/>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品牌规格型号</w:t>
            </w:r>
          </w:p>
        </w:tc>
        <w:tc>
          <w:tcPr>
            <w:tcW w:w="2126" w:type="dxa"/>
            <w:vAlign w:val="center"/>
          </w:tcPr>
          <w:p>
            <w:pPr>
              <w:pStyle w:val="99"/>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产品实际技术参数</w:t>
            </w:r>
          </w:p>
        </w:tc>
        <w:tc>
          <w:tcPr>
            <w:tcW w:w="1418" w:type="dxa"/>
            <w:vMerge w:val="continue"/>
            <w:vAlign w:val="center"/>
          </w:tcPr>
          <w:p>
            <w:pPr>
              <w:pStyle w:val="99"/>
              <w:jc w:val="center"/>
              <w:rPr>
                <w:rFonts w:hint="eastAsia" w:ascii="仿宋_GB2312" w:hAnsi="仿宋_GB2312" w:eastAsia="仿宋_GB2312" w:cs="仿宋_GB2312"/>
                <w:kern w:val="0"/>
                <w:sz w:val="24"/>
                <w:szCs w:val="24"/>
              </w:rPr>
            </w:pPr>
          </w:p>
        </w:tc>
        <w:tc>
          <w:tcPr>
            <w:tcW w:w="850" w:type="dxa"/>
            <w:vMerge w:val="continue"/>
            <w:vAlign w:val="center"/>
          </w:tcPr>
          <w:p>
            <w:pPr>
              <w:pStyle w:val="99"/>
              <w:jc w:val="center"/>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tcPr>
          <w:p>
            <w:pPr>
              <w:pStyle w:val="99"/>
              <w:rPr>
                <w:rFonts w:hint="eastAsia" w:ascii="仿宋_GB2312" w:hAnsi="仿宋_GB2312" w:eastAsia="仿宋_GB2312" w:cs="仿宋_GB2312"/>
                <w:kern w:val="0"/>
                <w:sz w:val="24"/>
                <w:szCs w:val="24"/>
              </w:rPr>
            </w:pPr>
          </w:p>
        </w:tc>
        <w:tc>
          <w:tcPr>
            <w:tcW w:w="1174" w:type="dxa"/>
          </w:tcPr>
          <w:p>
            <w:pPr>
              <w:pStyle w:val="99"/>
              <w:rPr>
                <w:rFonts w:hint="eastAsia" w:ascii="仿宋_GB2312" w:hAnsi="仿宋_GB2312" w:eastAsia="仿宋_GB2312" w:cs="仿宋_GB2312"/>
                <w:kern w:val="0"/>
                <w:sz w:val="24"/>
                <w:szCs w:val="24"/>
              </w:rPr>
            </w:pPr>
          </w:p>
        </w:tc>
        <w:tc>
          <w:tcPr>
            <w:tcW w:w="1134" w:type="dxa"/>
          </w:tcPr>
          <w:p>
            <w:pPr>
              <w:pStyle w:val="99"/>
              <w:rPr>
                <w:rFonts w:hint="eastAsia" w:ascii="仿宋_GB2312" w:hAnsi="仿宋_GB2312" w:eastAsia="仿宋_GB2312" w:cs="仿宋_GB2312"/>
                <w:kern w:val="0"/>
                <w:sz w:val="24"/>
                <w:szCs w:val="24"/>
              </w:rPr>
            </w:pPr>
          </w:p>
        </w:tc>
        <w:tc>
          <w:tcPr>
            <w:tcW w:w="993"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c>
          <w:tcPr>
            <w:tcW w:w="2126" w:type="dxa"/>
          </w:tcPr>
          <w:p>
            <w:pPr>
              <w:pStyle w:val="99"/>
              <w:rPr>
                <w:rFonts w:hint="eastAsia" w:ascii="仿宋_GB2312" w:hAnsi="仿宋_GB2312" w:eastAsia="仿宋_GB2312" w:cs="仿宋_GB2312"/>
                <w:kern w:val="0"/>
                <w:sz w:val="24"/>
                <w:szCs w:val="24"/>
              </w:rPr>
            </w:pPr>
          </w:p>
        </w:tc>
        <w:tc>
          <w:tcPr>
            <w:tcW w:w="1418"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tcPr>
          <w:p>
            <w:pPr>
              <w:pStyle w:val="99"/>
              <w:rPr>
                <w:rFonts w:hint="eastAsia" w:ascii="仿宋_GB2312" w:hAnsi="仿宋_GB2312" w:eastAsia="仿宋_GB2312" w:cs="仿宋_GB2312"/>
                <w:kern w:val="0"/>
                <w:sz w:val="24"/>
                <w:szCs w:val="24"/>
              </w:rPr>
            </w:pPr>
          </w:p>
        </w:tc>
        <w:tc>
          <w:tcPr>
            <w:tcW w:w="1174" w:type="dxa"/>
          </w:tcPr>
          <w:p>
            <w:pPr>
              <w:pStyle w:val="99"/>
              <w:rPr>
                <w:rFonts w:hint="eastAsia" w:ascii="仿宋_GB2312" w:hAnsi="仿宋_GB2312" w:eastAsia="仿宋_GB2312" w:cs="仿宋_GB2312"/>
                <w:kern w:val="0"/>
                <w:sz w:val="24"/>
                <w:szCs w:val="24"/>
              </w:rPr>
            </w:pPr>
          </w:p>
        </w:tc>
        <w:tc>
          <w:tcPr>
            <w:tcW w:w="1134" w:type="dxa"/>
          </w:tcPr>
          <w:p>
            <w:pPr>
              <w:pStyle w:val="99"/>
              <w:rPr>
                <w:rFonts w:hint="eastAsia" w:ascii="仿宋_GB2312" w:hAnsi="仿宋_GB2312" w:eastAsia="仿宋_GB2312" w:cs="仿宋_GB2312"/>
                <w:kern w:val="0"/>
                <w:sz w:val="24"/>
                <w:szCs w:val="24"/>
              </w:rPr>
            </w:pPr>
          </w:p>
        </w:tc>
        <w:tc>
          <w:tcPr>
            <w:tcW w:w="993"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c>
          <w:tcPr>
            <w:tcW w:w="2126" w:type="dxa"/>
          </w:tcPr>
          <w:p>
            <w:pPr>
              <w:pStyle w:val="99"/>
              <w:rPr>
                <w:rFonts w:hint="eastAsia" w:ascii="仿宋_GB2312" w:hAnsi="仿宋_GB2312" w:eastAsia="仿宋_GB2312" w:cs="仿宋_GB2312"/>
                <w:kern w:val="0"/>
                <w:sz w:val="24"/>
                <w:szCs w:val="24"/>
              </w:rPr>
            </w:pPr>
          </w:p>
        </w:tc>
        <w:tc>
          <w:tcPr>
            <w:tcW w:w="1418"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tcPr>
          <w:p>
            <w:pPr>
              <w:pStyle w:val="99"/>
              <w:rPr>
                <w:rFonts w:hint="eastAsia" w:ascii="仿宋_GB2312" w:hAnsi="仿宋_GB2312" w:eastAsia="仿宋_GB2312" w:cs="仿宋_GB2312"/>
                <w:kern w:val="0"/>
                <w:sz w:val="24"/>
                <w:szCs w:val="24"/>
              </w:rPr>
            </w:pPr>
          </w:p>
        </w:tc>
        <w:tc>
          <w:tcPr>
            <w:tcW w:w="1174" w:type="dxa"/>
          </w:tcPr>
          <w:p>
            <w:pPr>
              <w:pStyle w:val="99"/>
              <w:rPr>
                <w:rFonts w:hint="eastAsia" w:ascii="仿宋_GB2312" w:hAnsi="仿宋_GB2312" w:eastAsia="仿宋_GB2312" w:cs="仿宋_GB2312"/>
                <w:kern w:val="0"/>
                <w:sz w:val="24"/>
                <w:szCs w:val="24"/>
              </w:rPr>
            </w:pPr>
          </w:p>
        </w:tc>
        <w:tc>
          <w:tcPr>
            <w:tcW w:w="1134" w:type="dxa"/>
          </w:tcPr>
          <w:p>
            <w:pPr>
              <w:pStyle w:val="99"/>
              <w:rPr>
                <w:rFonts w:hint="eastAsia" w:ascii="仿宋_GB2312" w:hAnsi="仿宋_GB2312" w:eastAsia="仿宋_GB2312" w:cs="仿宋_GB2312"/>
                <w:kern w:val="0"/>
                <w:sz w:val="24"/>
                <w:szCs w:val="24"/>
              </w:rPr>
            </w:pPr>
          </w:p>
        </w:tc>
        <w:tc>
          <w:tcPr>
            <w:tcW w:w="993"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c>
          <w:tcPr>
            <w:tcW w:w="2126" w:type="dxa"/>
          </w:tcPr>
          <w:p>
            <w:pPr>
              <w:pStyle w:val="99"/>
              <w:rPr>
                <w:rFonts w:hint="eastAsia" w:ascii="仿宋_GB2312" w:hAnsi="仿宋_GB2312" w:eastAsia="仿宋_GB2312" w:cs="仿宋_GB2312"/>
                <w:kern w:val="0"/>
                <w:sz w:val="24"/>
                <w:szCs w:val="24"/>
              </w:rPr>
            </w:pPr>
          </w:p>
        </w:tc>
        <w:tc>
          <w:tcPr>
            <w:tcW w:w="1418"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tcPr>
          <w:p>
            <w:pPr>
              <w:pStyle w:val="99"/>
              <w:rPr>
                <w:rFonts w:hint="eastAsia" w:ascii="仿宋_GB2312" w:hAnsi="仿宋_GB2312" w:eastAsia="仿宋_GB2312" w:cs="仿宋_GB2312"/>
                <w:kern w:val="0"/>
                <w:sz w:val="24"/>
                <w:szCs w:val="24"/>
              </w:rPr>
            </w:pPr>
          </w:p>
        </w:tc>
        <w:tc>
          <w:tcPr>
            <w:tcW w:w="1174" w:type="dxa"/>
          </w:tcPr>
          <w:p>
            <w:pPr>
              <w:pStyle w:val="99"/>
              <w:rPr>
                <w:rFonts w:hint="eastAsia" w:ascii="仿宋_GB2312" w:hAnsi="仿宋_GB2312" w:eastAsia="仿宋_GB2312" w:cs="仿宋_GB2312"/>
                <w:kern w:val="0"/>
                <w:sz w:val="24"/>
                <w:szCs w:val="24"/>
              </w:rPr>
            </w:pPr>
          </w:p>
        </w:tc>
        <w:tc>
          <w:tcPr>
            <w:tcW w:w="1134" w:type="dxa"/>
          </w:tcPr>
          <w:p>
            <w:pPr>
              <w:pStyle w:val="99"/>
              <w:rPr>
                <w:rFonts w:hint="eastAsia" w:ascii="仿宋_GB2312" w:hAnsi="仿宋_GB2312" w:eastAsia="仿宋_GB2312" w:cs="仿宋_GB2312"/>
                <w:kern w:val="0"/>
                <w:sz w:val="24"/>
                <w:szCs w:val="24"/>
              </w:rPr>
            </w:pPr>
          </w:p>
        </w:tc>
        <w:tc>
          <w:tcPr>
            <w:tcW w:w="993"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c>
          <w:tcPr>
            <w:tcW w:w="2126" w:type="dxa"/>
          </w:tcPr>
          <w:p>
            <w:pPr>
              <w:pStyle w:val="99"/>
              <w:rPr>
                <w:rFonts w:hint="eastAsia" w:ascii="仿宋_GB2312" w:hAnsi="仿宋_GB2312" w:eastAsia="仿宋_GB2312" w:cs="仿宋_GB2312"/>
                <w:kern w:val="0"/>
                <w:sz w:val="24"/>
                <w:szCs w:val="24"/>
              </w:rPr>
            </w:pPr>
          </w:p>
        </w:tc>
        <w:tc>
          <w:tcPr>
            <w:tcW w:w="1418" w:type="dxa"/>
          </w:tcPr>
          <w:p>
            <w:pPr>
              <w:pStyle w:val="99"/>
              <w:rPr>
                <w:rFonts w:hint="eastAsia" w:ascii="仿宋_GB2312" w:hAnsi="仿宋_GB2312" w:eastAsia="仿宋_GB2312" w:cs="仿宋_GB2312"/>
                <w:kern w:val="0"/>
                <w:sz w:val="24"/>
                <w:szCs w:val="24"/>
              </w:rPr>
            </w:pPr>
          </w:p>
        </w:tc>
        <w:tc>
          <w:tcPr>
            <w:tcW w:w="850" w:type="dxa"/>
          </w:tcPr>
          <w:p>
            <w:pPr>
              <w:pStyle w:val="99"/>
              <w:rPr>
                <w:rFonts w:hint="eastAsia" w:ascii="仿宋_GB2312" w:hAnsi="仿宋_GB2312" w:eastAsia="仿宋_GB2312" w:cs="仿宋_GB2312"/>
                <w:kern w:val="0"/>
                <w:sz w:val="24"/>
                <w:szCs w:val="24"/>
              </w:rPr>
            </w:pPr>
          </w:p>
        </w:tc>
      </w:tr>
    </w:tbl>
    <w:p>
      <w:pPr>
        <w:pStyle w:val="99"/>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 xml:space="preserve">（企业电子章）：                                           </w:t>
      </w:r>
    </w:p>
    <w:p>
      <w:pPr>
        <w:pStyle w:val="99"/>
        <w:widowControl/>
        <w:rPr>
          <w:rFonts w:hint="eastAsia" w:ascii="仿宋_GB2312" w:hAnsi="仿宋_GB2312" w:eastAsia="仿宋_GB2312" w:cs="仿宋_GB2312"/>
          <w:spacing w:val="14"/>
          <w:kern w:val="0"/>
          <w:szCs w:val="21"/>
        </w:rPr>
      </w:pPr>
    </w:p>
    <w:p>
      <w:pPr>
        <w:pStyle w:val="99"/>
        <w:widowControl/>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注：</w:t>
      </w:r>
    </w:p>
    <w:p>
      <w:pPr>
        <w:pStyle w:val="99"/>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1、</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应根据招标要求逐条逐项表述说明投标响应情况。</w:t>
      </w:r>
    </w:p>
    <w:p>
      <w:pPr>
        <w:pStyle w:val="99"/>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2、</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提交的</w:t>
      </w:r>
      <w:r>
        <w:rPr>
          <w:rFonts w:hint="eastAsia" w:ascii="仿宋_GB2312" w:hAnsi="仿宋_GB2312" w:eastAsia="仿宋_GB2312" w:cs="仿宋_GB2312"/>
          <w:spacing w:val="14"/>
          <w:kern w:val="0"/>
          <w:szCs w:val="21"/>
          <w:lang w:eastAsia="zh-CN"/>
        </w:rPr>
        <w:t>响应文件</w:t>
      </w:r>
      <w:r>
        <w:rPr>
          <w:rFonts w:hint="eastAsia" w:ascii="仿宋_GB2312" w:hAnsi="仿宋_GB2312" w:eastAsia="仿宋_GB2312" w:cs="仿宋_GB2312"/>
          <w:spacing w:val="14"/>
          <w:kern w:val="0"/>
          <w:szCs w:val="21"/>
        </w:rPr>
        <w:t>中的技术参数与</w:t>
      </w:r>
      <w:r>
        <w:rPr>
          <w:rFonts w:hint="eastAsia" w:ascii="仿宋_GB2312" w:hAnsi="仿宋_GB2312" w:eastAsia="仿宋_GB2312" w:cs="仿宋_GB2312"/>
          <w:spacing w:val="14"/>
          <w:kern w:val="0"/>
          <w:szCs w:val="21"/>
          <w:lang w:eastAsia="zh-CN"/>
        </w:rPr>
        <w:t>竞争性磋商文件</w:t>
      </w:r>
      <w:r>
        <w:rPr>
          <w:rFonts w:hint="eastAsia" w:ascii="仿宋_GB2312" w:hAnsi="仿宋_GB2312" w:eastAsia="仿宋_GB2312" w:cs="仿宋_GB2312"/>
          <w:spacing w:val="14"/>
          <w:kern w:val="0"/>
          <w:szCs w:val="21"/>
        </w:rPr>
        <w:t>的技术要求、技术参数不同时，应逐条逐项如实填列在偏离表中。</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不如实填写偏离情况、存在弄虚作假行为的，将依法承担相应的法律责任。</w:t>
      </w:r>
    </w:p>
    <w:p>
      <w:pPr>
        <w:pStyle w:val="99"/>
        <w:widowControl/>
        <w:ind w:firstLine="482"/>
        <w:rPr>
          <w:rFonts w:hint="eastAsia" w:ascii="仿宋_GB2312" w:hAnsi="仿宋_GB2312" w:eastAsia="仿宋_GB2312" w:cs="仿宋_GB2312"/>
          <w:spacing w:val="14"/>
          <w:kern w:val="0"/>
          <w:szCs w:val="21"/>
        </w:rPr>
      </w:pPr>
      <w:r>
        <w:rPr>
          <w:rFonts w:hint="eastAsia" w:ascii="仿宋_GB2312" w:hAnsi="仿宋_GB2312" w:eastAsia="仿宋_GB2312" w:cs="仿宋_GB2312"/>
          <w:spacing w:val="14"/>
          <w:kern w:val="0"/>
          <w:szCs w:val="21"/>
        </w:rPr>
        <w:t>3、</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应结合所投产品说明或描述其实际技术参数和性能。如果完全复制粘贴本</w:t>
      </w:r>
      <w:r>
        <w:rPr>
          <w:rFonts w:hint="eastAsia" w:ascii="仿宋_GB2312" w:hAnsi="仿宋_GB2312" w:eastAsia="仿宋_GB2312" w:cs="仿宋_GB2312"/>
          <w:spacing w:val="14"/>
          <w:kern w:val="0"/>
          <w:szCs w:val="21"/>
          <w:lang w:eastAsia="zh-CN"/>
        </w:rPr>
        <w:t>竞争性磋商文件</w:t>
      </w:r>
      <w:r>
        <w:rPr>
          <w:rFonts w:hint="eastAsia" w:ascii="仿宋_GB2312" w:hAnsi="仿宋_GB2312" w:eastAsia="仿宋_GB2312" w:cs="仿宋_GB2312"/>
          <w:spacing w:val="14"/>
          <w:kern w:val="0"/>
          <w:szCs w:val="21"/>
        </w:rPr>
        <w:t>《招标货物清单及技术要求》之技术参数和性能描述，或者只注明“符合”、“满足”等类似无具体内容的表述，因此而产生的不利于</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的评审风险由</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自行承担。</w:t>
      </w:r>
    </w:p>
    <w:p>
      <w:pPr>
        <w:pStyle w:val="99"/>
        <w:widowControl/>
        <w:ind w:firstLine="420"/>
        <w:rPr>
          <w:rFonts w:hint="eastAsia" w:ascii="仿宋_GB2312" w:hAnsi="仿宋_GB2312" w:eastAsia="仿宋_GB2312" w:cs="仿宋_GB2312"/>
          <w:b/>
          <w:bCs/>
          <w:kern w:val="0"/>
          <w:sz w:val="28"/>
          <w:szCs w:val="28"/>
        </w:rPr>
      </w:pPr>
      <w:r>
        <w:rPr>
          <w:rFonts w:hint="eastAsia" w:ascii="仿宋_GB2312" w:hAnsi="仿宋_GB2312" w:eastAsia="仿宋_GB2312" w:cs="仿宋_GB2312"/>
          <w:spacing w:val="14"/>
          <w:kern w:val="0"/>
          <w:szCs w:val="21"/>
        </w:rPr>
        <w:t>4、</w:t>
      </w:r>
      <w:r>
        <w:rPr>
          <w:rFonts w:hint="eastAsia" w:ascii="仿宋_GB2312" w:hAnsi="仿宋_GB2312" w:eastAsia="仿宋_GB2312" w:cs="仿宋_GB2312"/>
          <w:spacing w:val="14"/>
          <w:kern w:val="0"/>
          <w:szCs w:val="21"/>
          <w:lang w:eastAsia="zh-CN"/>
        </w:rPr>
        <w:t>供应商</w:t>
      </w:r>
      <w:r>
        <w:rPr>
          <w:rFonts w:hint="eastAsia" w:ascii="仿宋_GB2312" w:hAnsi="仿宋_GB2312" w:eastAsia="仿宋_GB2312" w:cs="仿宋_GB2312"/>
          <w:spacing w:val="14"/>
          <w:kern w:val="0"/>
          <w:szCs w:val="21"/>
        </w:rPr>
        <w:t>可根据需要自行增减表格行数。</w:t>
      </w:r>
    </w:p>
    <w:p>
      <w:pPr>
        <w:pStyle w:val="100"/>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0" w:name="_Toc256000029"/>
      <w:r>
        <w:rPr>
          <w:rFonts w:hint="eastAsia" w:ascii="仿宋_GB2312" w:hAnsi="仿宋_GB2312" w:eastAsia="仿宋_GB2312" w:cs="仿宋_GB2312"/>
        </w:rPr>
        <w:t>十二、商务要求响应与偏差表</w:t>
      </w:r>
      <w:bookmarkEnd w:id="120"/>
    </w:p>
    <w:p>
      <w:pPr>
        <w:pStyle w:val="101"/>
        <w:jc w:val="center"/>
        <w:rPr>
          <w:rFonts w:hint="eastAsia" w:ascii="仿宋_GB2312" w:hAnsi="仿宋_GB2312" w:eastAsia="仿宋_GB2312" w:cs="仿宋_GB2312"/>
          <w:spacing w:val="14"/>
          <w:kern w:val="0"/>
          <w:sz w:val="28"/>
          <w:szCs w:val="28"/>
        </w:rPr>
      </w:pPr>
      <w:r>
        <w:rPr>
          <w:rFonts w:hint="eastAsia" w:ascii="仿宋_GB2312" w:hAnsi="仿宋_GB2312" w:eastAsia="仿宋_GB2312" w:cs="仿宋_GB2312"/>
          <w:spacing w:val="14"/>
          <w:kern w:val="0"/>
          <w:sz w:val="28"/>
          <w:szCs w:val="28"/>
        </w:rPr>
        <w:t>商务要求响应与偏差表</w:t>
      </w:r>
    </w:p>
    <w:p>
      <w:pPr>
        <w:pStyle w:val="101"/>
        <w:widowControl/>
        <w:jc w:val="center"/>
        <w:rPr>
          <w:rFonts w:hint="eastAsia" w:ascii="仿宋_GB2312" w:hAnsi="仿宋_GB2312" w:eastAsia="仿宋_GB2312" w:cs="仿宋_GB2312"/>
          <w:kern w:val="0"/>
          <w:szCs w:val="21"/>
        </w:rPr>
      </w:pPr>
    </w:p>
    <w:tbl>
      <w:tblPr>
        <w:tblStyle w:val="16"/>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3742"/>
        <w:gridCol w:w="3260"/>
        <w:gridCol w:w="11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vAlign w:val="center"/>
          </w:tcPr>
          <w:p>
            <w:pPr>
              <w:pStyle w:val="101"/>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3742" w:type="dxa"/>
            <w:vAlign w:val="center"/>
          </w:tcPr>
          <w:p>
            <w:pPr>
              <w:pStyle w:val="101"/>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竞争性磋商文件</w:t>
            </w:r>
            <w:r>
              <w:rPr>
                <w:rFonts w:hint="eastAsia" w:ascii="仿宋_GB2312" w:hAnsi="仿宋_GB2312" w:eastAsia="仿宋_GB2312" w:cs="仿宋_GB2312"/>
                <w:kern w:val="0"/>
                <w:szCs w:val="21"/>
              </w:rPr>
              <w:t>商务要求</w:t>
            </w:r>
          </w:p>
        </w:tc>
        <w:tc>
          <w:tcPr>
            <w:tcW w:w="3260" w:type="dxa"/>
            <w:vAlign w:val="center"/>
          </w:tcPr>
          <w:p>
            <w:pPr>
              <w:pStyle w:val="101"/>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响应具体内容</w:t>
            </w:r>
          </w:p>
        </w:tc>
        <w:tc>
          <w:tcPr>
            <w:tcW w:w="1199" w:type="dxa"/>
            <w:vAlign w:val="center"/>
          </w:tcPr>
          <w:p>
            <w:pPr>
              <w:pStyle w:val="101"/>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vAlign w:val="center"/>
          </w:tcPr>
          <w:p>
            <w:pPr>
              <w:pStyle w:val="101"/>
              <w:widowControl/>
              <w:jc w:val="center"/>
              <w:rPr>
                <w:rFonts w:hint="eastAsia" w:ascii="仿宋_GB2312" w:hAnsi="仿宋_GB2312" w:eastAsia="仿宋_GB2312" w:cs="仿宋_GB2312"/>
                <w:kern w:val="0"/>
                <w:szCs w:val="21"/>
              </w:rPr>
            </w:pPr>
          </w:p>
        </w:tc>
        <w:tc>
          <w:tcPr>
            <w:tcW w:w="3742" w:type="dxa"/>
            <w:vAlign w:val="center"/>
          </w:tcPr>
          <w:p>
            <w:pPr>
              <w:pStyle w:val="101"/>
              <w:widowControl/>
              <w:jc w:val="left"/>
              <w:rPr>
                <w:rFonts w:hint="eastAsia" w:ascii="仿宋_GB2312" w:hAnsi="仿宋_GB2312" w:eastAsia="仿宋_GB2312" w:cs="仿宋_GB2312"/>
                <w:kern w:val="0"/>
                <w:szCs w:val="21"/>
              </w:rPr>
            </w:pPr>
          </w:p>
        </w:tc>
        <w:tc>
          <w:tcPr>
            <w:tcW w:w="3260" w:type="dxa"/>
            <w:vAlign w:val="center"/>
          </w:tcPr>
          <w:p>
            <w:pPr>
              <w:pStyle w:val="101"/>
              <w:widowControl/>
              <w:jc w:val="left"/>
              <w:rPr>
                <w:rFonts w:hint="eastAsia" w:ascii="仿宋_GB2312" w:hAnsi="仿宋_GB2312" w:eastAsia="仿宋_GB2312" w:cs="仿宋_GB2312"/>
                <w:kern w:val="0"/>
                <w:szCs w:val="21"/>
              </w:rPr>
            </w:pPr>
          </w:p>
        </w:tc>
        <w:tc>
          <w:tcPr>
            <w:tcW w:w="1199" w:type="dxa"/>
            <w:vAlign w:val="center"/>
          </w:tcPr>
          <w:p>
            <w:pPr>
              <w:pStyle w:val="101"/>
              <w:widowControl/>
              <w:jc w:val="left"/>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vAlign w:val="center"/>
          </w:tcPr>
          <w:p>
            <w:pPr>
              <w:pStyle w:val="101"/>
              <w:widowControl/>
              <w:jc w:val="center"/>
              <w:rPr>
                <w:rFonts w:hint="eastAsia" w:ascii="仿宋_GB2312" w:hAnsi="仿宋_GB2312" w:eastAsia="仿宋_GB2312" w:cs="仿宋_GB2312"/>
                <w:kern w:val="0"/>
                <w:szCs w:val="21"/>
              </w:rPr>
            </w:pPr>
          </w:p>
        </w:tc>
        <w:tc>
          <w:tcPr>
            <w:tcW w:w="3742" w:type="dxa"/>
            <w:vAlign w:val="center"/>
          </w:tcPr>
          <w:p>
            <w:pPr>
              <w:pStyle w:val="101"/>
              <w:widowControl/>
              <w:jc w:val="left"/>
              <w:rPr>
                <w:rFonts w:hint="eastAsia" w:ascii="仿宋_GB2312" w:hAnsi="仿宋_GB2312" w:eastAsia="仿宋_GB2312" w:cs="仿宋_GB2312"/>
                <w:kern w:val="0"/>
                <w:szCs w:val="21"/>
              </w:rPr>
            </w:pPr>
          </w:p>
        </w:tc>
        <w:tc>
          <w:tcPr>
            <w:tcW w:w="3260" w:type="dxa"/>
            <w:vAlign w:val="center"/>
          </w:tcPr>
          <w:p>
            <w:pPr>
              <w:pStyle w:val="101"/>
              <w:widowControl/>
              <w:jc w:val="left"/>
              <w:rPr>
                <w:rFonts w:hint="eastAsia" w:ascii="仿宋_GB2312" w:hAnsi="仿宋_GB2312" w:eastAsia="仿宋_GB2312" w:cs="仿宋_GB2312"/>
                <w:kern w:val="0"/>
                <w:szCs w:val="21"/>
              </w:rPr>
            </w:pPr>
          </w:p>
        </w:tc>
        <w:tc>
          <w:tcPr>
            <w:tcW w:w="1199" w:type="dxa"/>
            <w:vAlign w:val="center"/>
          </w:tcPr>
          <w:p>
            <w:pPr>
              <w:pStyle w:val="101"/>
              <w:widowControl/>
              <w:jc w:val="left"/>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vAlign w:val="center"/>
          </w:tcPr>
          <w:p>
            <w:pPr>
              <w:pStyle w:val="101"/>
              <w:widowControl/>
              <w:jc w:val="center"/>
              <w:rPr>
                <w:rFonts w:hint="eastAsia" w:ascii="仿宋_GB2312" w:hAnsi="仿宋_GB2312" w:eastAsia="仿宋_GB2312" w:cs="仿宋_GB2312"/>
                <w:kern w:val="0"/>
                <w:szCs w:val="21"/>
              </w:rPr>
            </w:pPr>
          </w:p>
        </w:tc>
        <w:tc>
          <w:tcPr>
            <w:tcW w:w="3742" w:type="dxa"/>
            <w:vAlign w:val="center"/>
          </w:tcPr>
          <w:p>
            <w:pPr>
              <w:pStyle w:val="101"/>
              <w:widowControl/>
              <w:jc w:val="left"/>
              <w:rPr>
                <w:rFonts w:hint="eastAsia" w:ascii="仿宋_GB2312" w:hAnsi="仿宋_GB2312" w:eastAsia="仿宋_GB2312" w:cs="仿宋_GB2312"/>
                <w:kern w:val="0"/>
                <w:szCs w:val="21"/>
              </w:rPr>
            </w:pPr>
          </w:p>
        </w:tc>
        <w:tc>
          <w:tcPr>
            <w:tcW w:w="3260" w:type="dxa"/>
            <w:vAlign w:val="center"/>
          </w:tcPr>
          <w:p>
            <w:pPr>
              <w:pStyle w:val="101"/>
              <w:widowControl/>
              <w:jc w:val="left"/>
              <w:rPr>
                <w:rFonts w:hint="eastAsia" w:ascii="仿宋_GB2312" w:hAnsi="仿宋_GB2312" w:eastAsia="仿宋_GB2312" w:cs="仿宋_GB2312"/>
                <w:kern w:val="0"/>
                <w:szCs w:val="21"/>
              </w:rPr>
            </w:pPr>
          </w:p>
        </w:tc>
        <w:tc>
          <w:tcPr>
            <w:tcW w:w="1199" w:type="dxa"/>
            <w:vAlign w:val="center"/>
          </w:tcPr>
          <w:p>
            <w:pPr>
              <w:pStyle w:val="101"/>
              <w:widowControl/>
              <w:jc w:val="left"/>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vAlign w:val="center"/>
          </w:tcPr>
          <w:p>
            <w:pPr>
              <w:pStyle w:val="101"/>
              <w:widowControl/>
              <w:jc w:val="center"/>
              <w:rPr>
                <w:rFonts w:hint="eastAsia" w:ascii="仿宋_GB2312" w:hAnsi="仿宋_GB2312" w:eastAsia="仿宋_GB2312" w:cs="仿宋_GB2312"/>
                <w:kern w:val="0"/>
                <w:szCs w:val="21"/>
              </w:rPr>
            </w:pPr>
          </w:p>
        </w:tc>
        <w:tc>
          <w:tcPr>
            <w:tcW w:w="3742" w:type="dxa"/>
            <w:vAlign w:val="center"/>
          </w:tcPr>
          <w:p>
            <w:pPr>
              <w:pStyle w:val="101"/>
              <w:widowControl/>
              <w:jc w:val="left"/>
              <w:rPr>
                <w:rFonts w:hint="eastAsia" w:ascii="仿宋_GB2312" w:hAnsi="仿宋_GB2312" w:eastAsia="仿宋_GB2312" w:cs="仿宋_GB2312"/>
                <w:kern w:val="0"/>
                <w:szCs w:val="21"/>
              </w:rPr>
            </w:pPr>
          </w:p>
        </w:tc>
        <w:tc>
          <w:tcPr>
            <w:tcW w:w="3260" w:type="dxa"/>
            <w:vAlign w:val="center"/>
          </w:tcPr>
          <w:p>
            <w:pPr>
              <w:pStyle w:val="101"/>
              <w:widowControl/>
              <w:jc w:val="left"/>
              <w:rPr>
                <w:rFonts w:hint="eastAsia" w:ascii="仿宋_GB2312" w:hAnsi="仿宋_GB2312" w:eastAsia="仿宋_GB2312" w:cs="仿宋_GB2312"/>
                <w:kern w:val="0"/>
                <w:szCs w:val="21"/>
              </w:rPr>
            </w:pPr>
          </w:p>
        </w:tc>
        <w:tc>
          <w:tcPr>
            <w:tcW w:w="1199" w:type="dxa"/>
            <w:vAlign w:val="center"/>
          </w:tcPr>
          <w:p>
            <w:pPr>
              <w:pStyle w:val="101"/>
              <w:widowControl/>
              <w:jc w:val="left"/>
              <w:rPr>
                <w:rFonts w:hint="eastAsia" w:ascii="仿宋_GB2312" w:hAnsi="仿宋_GB2312" w:eastAsia="仿宋_GB2312"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33" w:type="dxa"/>
            <w:vAlign w:val="center"/>
          </w:tcPr>
          <w:p>
            <w:pPr>
              <w:pStyle w:val="101"/>
              <w:widowControl/>
              <w:jc w:val="center"/>
              <w:rPr>
                <w:rFonts w:hint="eastAsia" w:ascii="仿宋_GB2312" w:hAnsi="仿宋_GB2312" w:eastAsia="仿宋_GB2312" w:cs="仿宋_GB2312"/>
                <w:kern w:val="0"/>
                <w:szCs w:val="21"/>
              </w:rPr>
            </w:pPr>
          </w:p>
        </w:tc>
        <w:tc>
          <w:tcPr>
            <w:tcW w:w="3742" w:type="dxa"/>
            <w:vAlign w:val="center"/>
          </w:tcPr>
          <w:p>
            <w:pPr>
              <w:pStyle w:val="101"/>
              <w:widowControl/>
              <w:jc w:val="left"/>
              <w:rPr>
                <w:rFonts w:hint="eastAsia" w:ascii="仿宋_GB2312" w:hAnsi="仿宋_GB2312" w:eastAsia="仿宋_GB2312" w:cs="仿宋_GB2312"/>
                <w:kern w:val="0"/>
                <w:szCs w:val="21"/>
              </w:rPr>
            </w:pPr>
          </w:p>
        </w:tc>
        <w:tc>
          <w:tcPr>
            <w:tcW w:w="3260" w:type="dxa"/>
            <w:vAlign w:val="center"/>
          </w:tcPr>
          <w:p>
            <w:pPr>
              <w:pStyle w:val="101"/>
              <w:widowControl/>
              <w:jc w:val="left"/>
              <w:rPr>
                <w:rFonts w:hint="eastAsia" w:ascii="仿宋_GB2312" w:hAnsi="仿宋_GB2312" w:eastAsia="仿宋_GB2312" w:cs="仿宋_GB2312"/>
                <w:kern w:val="0"/>
                <w:szCs w:val="21"/>
              </w:rPr>
            </w:pPr>
          </w:p>
        </w:tc>
        <w:tc>
          <w:tcPr>
            <w:tcW w:w="1199" w:type="dxa"/>
            <w:vAlign w:val="center"/>
          </w:tcPr>
          <w:p>
            <w:pPr>
              <w:pStyle w:val="101"/>
              <w:widowControl/>
              <w:jc w:val="left"/>
              <w:rPr>
                <w:rFonts w:hint="eastAsia" w:ascii="仿宋_GB2312" w:hAnsi="仿宋_GB2312" w:eastAsia="仿宋_GB2312" w:cs="仿宋_GB2312"/>
                <w:kern w:val="0"/>
                <w:szCs w:val="21"/>
              </w:rPr>
            </w:pPr>
          </w:p>
        </w:tc>
      </w:tr>
    </w:tbl>
    <w:p>
      <w:pPr>
        <w:pStyle w:val="101"/>
        <w:widowControl/>
        <w:rPr>
          <w:rFonts w:hint="eastAsia" w:ascii="仿宋_GB2312" w:hAnsi="仿宋_GB2312" w:eastAsia="仿宋_GB2312" w:cs="仿宋_GB2312"/>
          <w:kern w:val="0"/>
          <w:szCs w:val="21"/>
        </w:rPr>
      </w:pPr>
    </w:p>
    <w:p>
      <w:pPr>
        <w:pStyle w:val="101"/>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保证：除本表列出的商务偏差外，</w:t>
      </w: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响应</w:t>
      </w:r>
      <w:r>
        <w:rPr>
          <w:rFonts w:hint="eastAsia" w:ascii="仿宋_GB2312" w:hAnsi="仿宋_GB2312" w:eastAsia="仿宋_GB2312" w:cs="仿宋_GB2312"/>
          <w:kern w:val="0"/>
          <w:szCs w:val="21"/>
          <w:lang w:eastAsia="zh-CN"/>
        </w:rPr>
        <w:t>竞争性磋商文件</w:t>
      </w:r>
      <w:r>
        <w:rPr>
          <w:rFonts w:hint="eastAsia" w:ascii="仿宋_GB2312" w:hAnsi="仿宋_GB2312" w:eastAsia="仿宋_GB2312" w:cs="仿宋_GB2312"/>
          <w:kern w:val="0"/>
          <w:szCs w:val="21"/>
        </w:rPr>
        <w:t>的全部商务要求。</w:t>
      </w:r>
    </w:p>
    <w:p>
      <w:pPr>
        <w:pStyle w:val="101"/>
        <w:widowControl/>
        <w:rPr>
          <w:rFonts w:hint="eastAsia" w:ascii="仿宋_GB2312" w:hAnsi="仿宋_GB2312" w:eastAsia="仿宋_GB2312" w:cs="仿宋_GB2312"/>
          <w:kern w:val="0"/>
          <w:szCs w:val="21"/>
        </w:rPr>
      </w:pPr>
    </w:p>
    <w:p>
      <w:pPr>
        <w:pStyle w:val="101"/>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 xml:space="preserve">（企业电子章）：                                            </w:t>
      </w:r>
    </w:p>
    <w:p>
      <w:pPr>
        <w:pStyle w:val="101"/>
        <w:widowControl/>
        <w:rPr>
          <w:rFonts w:hint="eastAsia" w:ascii="仿宋_GB2312" w:hAnsi="仿宋_GB2312" w:eastAsia="仿宋_GB2312" w:cs="仿宋_GB2312"/>
          <w:kern w:val="0"/>
          <w:szCs w:val="21"/>
        </w:rPr>
      </w:pPr>
    </w:p>
    <w:p>
      <w:pPr>
        <w:pStyle w:val="101"/>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注：</w:t>
      </w: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可根据需要自行增减表格行数。</w:t>
      </w:r>
    </w:p>
    <w:p>
      <w:pPr>
        <w:pStyle w:val="102"/>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1" w:name="_Toc256000030"/>
      <w:r>
        <w:rPr>
          <w:rFonts w:hint="eastAsia" w:ascii="仿宋_GB2312" w:hAnsi="仿宋_GB2312" w:eastAsia="仿宋_GB2312" w:cs="仿宋_GB2312"/>
        </w:rPr>
        <w:t>十三、节能产品、环境标志产品明细表</w:t>
      </w:r>
      <w:bookmarkEnd w:id="121"/>
    </w:p>
    <w:p>
      <w:pPr>
        <w:pStyle w:val="103"/>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14"/>
          <w:sz w:val="28"/>
          <w:szCs w:val="28"/>
        </w:rPr>
        <w:t>节能产品、环境标志产品明细表</w:t>
      </w:r>
    </w:p>
    <w:tbl>
      <w:tblPr>
        <w:tblStyle w:val="16"/>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267"/>
        <w:gridCol w:w="1599"/>
        <w:gridCol w:w="1874"/>
        <w:gridCol w:w="1749"/>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2" w:hRule="atLeast"/>
          <w:jc w:val="center"/>
        </w:trPr>
        <w:tc>
          <w:tcPr>
            <w:tcW w:w="421"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序号</w:t>
            </w:r>
          </w:p>
        </w:tc>
        <w:tc>
          <w:tcPr>
            <w:tcW w:w="1267"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货物名称</w:t>
            </w:r>
          </w:p>
        </w:tc>
        <w:tc>
          <w:tcPr>
            <w:tcW w:w="1599"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品牌及制造商</w:t>
            </w:r>
          </w:p>
        </w:tc>
        <w:tc>
          <w:tcPr>
            <w:tcW w:w="1874"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规格型号</w:t>
            </w:r>
          </w:p>
        </w:tc>
        <w:tc>
          <w:tcPr>
            <w:tcW w:w="1749" w:type="dxa"/>
            <w:vAlign w:val="center"/>
          </w:tcPr>
          <w:p>
            <w:pPr>
              <w:pStyle w:val="10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中国节能产品认证证书编号</w:t>
            </w:r>
          </w:p>
        </w:tc>
        <w:tc>
          <w:tcPr>
            <w:tcW w:w="1721" w:type="dxa"/>
            <w:vAlign w:val="center"/>
          </w:tcPr>
          <w:p>
            <w:pPr>
              <w:pStyle w:val="103"/>
              <w:widowControl/>
              <w:jc w:val="center"/>
              <w:rPr>
                <w:rFonts w:hint="eastAsia" w:ascii="仿宋_GB2312" w:hAnsi="仿宋_GB2312" w:eastAsia="仿宋_GB2312" w:cs="仿宋_GB2312"/>
                <w:strike/>
                <w:kern w:val="0"/>
                <w:sz w:val="24"/>
                <w:szCs w:val="24"/>
                <w:lang w:val="zh-CN"/>
              </w:rPr>
            </w:pPr>
            <w:r>
              <w:rPr>
                <w:rFonts w:hint="eastAsia" w:ascii="仿宋_GB2312" w:hAnsi="仿宋_GB2312" w:eastAsia="仿宋_GB2312" w:cs="仿宋_GB2312"/>
                <w:kern w:val="0"/>
                <w:sz w:val="24"/>
                <w:szCs w:val="24"/>
                <w:lang w:val="zh-CN"/>
              </w:rPr>
              <w:t>中国节能产品认证证书有效截止日期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21" w:type="dxa"/>
            <w:vAlign w:val="center"/>
          </w:tcPr>
          <w:p>
            <w:pPr>
              <w:pStyle w:val="103"/>
              <w:widowControl/>
              <w:jc w:val="left"/>
              <w:rPr>
                <w:rFonts w:hint="eastAsia" w:ascii="仿宋_GB2312" w:hAnsi="仿宋_GB2312" w:eastAsia="仿宋_GB2312" w:cs="仿宋_GB2312"/>
                <w:kern w:val="0"/>
                <w:sz w:val="24"/>
                <w:szCs w:val="24"/>
                <w:lang w:val="zh-CN"/>
              </w:rPr>
            </w:pPr>
          </w:p>
        </w:tc>
        <w:tc>
          <w:tcPr>
            <w:tcW w:w="1267"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599"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874"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749"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72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421" w:type="dxa"/>
          </w:tcPr>
          <w:p>
            <w:pPr>
              <w:pStyle w:val="103"/>
              <w:widowControl/>
              <w:jc w:val="left"/>
              <w:rPr>
                <w:rFonts w:hint="eastAsia" w:ascii="仿宋_GB2312" w:hAnsi="仿宋_GB2312" w:eastAsia="仿宋_GB2312" w:cs="仿宋_GB2312"/>
                <w:kern w:val="0"/>
                <w:sz w:val="24"/>
                <w:szCs w:val="24"/>
                <w:lang w:val="zh-CN"/>
              </w:rPr>
            </w:pPr>
          </w:p>
        </w:tc>
        <w:tc>
          <w:tcPr>
            <w:tcW w:w="1267" w:type="dxa"/>
          </w:tcPr>
          <w:p>
            <w:pPr>
              <w:pStyle w:val="103"/>
              <w:widowControl/>
              <w:ind w:firstLine="482"/>
              <w:jc w:val="left"/>
              <w:rPr>
                <w:rFonts w:hint="eastAsia" w:ascii="仿宋_GB2312" w:hAnsi="仿宋_GB2312" w:eastAsia="仿宋_GB2312" w:cs="仿宋_GB2312"/>
                <w:kern w:val="0"/>
                <w:sz w:val="24"/>
                <w:szCs w:val="24"/>
                <w:lang w:val="zh-CN"/>
              </w:rPr>
            </w:pPr>
          </w:p>
        </w:tc>
        <w:tc>
          <w:tcPr>
            <w:tcW w:w="1599" w:type="dxa"/>
          </w:tcPr>
          <w:p>
            <w:pPr>
              <w:pStyle w:val="103"/>
              <w:widowControl/>
              <w:ind w:firstLine="482"/>
              <w:jc w:val="left"/>
              <w:rPr>
                <w:rFonts w:hint="eastAsia" w:ascii="仿宋_GB2312" w:hAnsi="仿宋_GB2312" w:eastAsia="仿宋_GB2312" w:cs="仿宋_GB2312"/>
                <w:kern w:val="0"/>
                <w:sz w:val="24"/>
                <w:szCs w:val="24"/>
                <w:lang w:val="zh-CN"/>
              </w:rPr>
            </w:pPr>
          </w:p>
        </w:tc>
        <w:tc>
          <w:tcPr>
            <w:tcW w:w="1874" w:type="dxa"/>
          </w:tcPr>
          <w:p>
            <w:pPr>
              <w:pStyle w:val="103"/>
              <w:widowControl/>
              <w:ind w:firstLine="482"/>
              <w:jc w:val="left"/>
              <w:rPr>
                <w:rFonts w:hint="eastAsia" w:ascii="仿宋_GB2312" w:hAnsi="仿宋_GB2312" w:eastAsia="仿宋_GB2312" w:cs="仿宋_GB2312"/>
                <w:kern w:val="0"/>
                <w:sz w:val="24"/>
                <w:szCs w:val="24"/>
                <w:lang w:val="zh-CN"/>
              </w:rPr>
            </w:pPr>
          </w:p>
        </w:tc>
        <w:tc>
          <w:tcPr>
            <w:tcW w:w="1749" w:type="dxa"/>
          </w:tcPr>
          <w:p>
            <w:pPr>
              <w:pStyle w:val="103"/>
              <w:widowControl/>
              <w:ind w:firstLine="482"/>
              <w:jc w:val="left"/>
              <w:rPr>
                <w:rFonts w:hint="eastAsia" w:ascii="仿宋_GB2312" w:hAnsi="仿宋_GB2312" w:eastAsia="仿宋_GB2312" w:cs="仿宋_GB2312"/>
                <w:kern w:val="0"/>
                <w:sz w:val="24"/>
                <w:szCs w:val="24"/>
                <w:lang w:val="zh-CN"/>
              </w:rPr>
            </w:pPr>
          </w:p>
        </w:tc>
        <w:tc>
          <w:tcPr>
            <w:tcW w:w="1721" w:type="dxa"/>
          </w:tcPr>
          <w:p>
            <w:pPr>
              <w:pStyle w:val="103"/>
              <w:widowControl/>
              <w:ind w:firstLine="482"/>
              <w:jc w:val="left"/>
              <w:rPr>
                <w:rFonts w:hint="eastAsia" w:ascii="仿宋_GB2312" w:hAnsi="仿宋_GB2312" w:eastAsia="仿宋_GB2312" w:cs="仿宋_GB2312"/>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21" w:type="dxa"/>
          </w:tcPr>
          <w:p>
            <w:pPr>
              <w:pStyle w:val="103"/>
              <w:widowControl/>
              <w:jc w:val="left"/>
              <w:rPr>
                <w:rFonts w:hint="eastAsia" w:ascii="仿宋_GB2312" w:hAnsi="仿宋_GB2312" w:eastAsia="仿宋_GB2312" w:cs="仿宋_GB2312"/>
                <w:kern w:val="0"/>
                <w:sz w:val="24"/>
                <w:szCs w:val="24"/>
                <w:lang w:val="zh-CN"/>
              </w:rPr>
            </w:pPr>
          </w:p>
        </w:tc>
        <w:tc>
          <w:tcPr>
            <w:tcW w:w="1267" w:type="dxa"/>
          </w:tcPr>
          <w:p>
            <w:pPr>
              <w:pStyle w:val="103"/>
              <w:widowControl/>
              <w:ind w:firstLine="482"/>
              <w:jc w:val="left"/>
              <w:rPr>
                <w:rFonts w:hint="eastAsia" w:ascii="仿宋_GB2312" w:hAnsi="仿宋_GB2312" w:eastAsia="仿宋_GB2312" w:cs="仿宋_GB2312"/>
                <w:kern w:val="0"/>
                <w:sz w:val="24"/>
                <w:szCs w:val="24"/>
                <w:lang w:val="zh-CN"/>
              </w:rPr>
            </w:pPr>
          </w:p>
        </w:tc>
        <w:tc>
          <w:tcPr>
            <w:tcW w:w="1599" w:type="dxa"/>
          </w:tcPr>
          <w:p>
            <w:pPr>
              <w:pStyle w:val="103"/>
              <w:widowControl/>
              <w:ind w:firstLine="482"/>
              <w:jc w:val="left"/>
              <w:rPr>
                <w:rFonts w:hint="eastAsia" w:ascii="仿宋_GB2312" w:hAnsi="仿宋_GB2312" w:eastAsia="仿宋_GB2312" w:cs="仿宋_GB2312"/>
                <w:kern w:val="0"/>
                <w:sz w:val="24"/>
                <w:szCs w:val="24"/>
                <w:lang w:val="zh-CN"/>
              </w:rPr>
            </w:pPr>
          </w:p>
        </w:tc>
        <w:tc>
          <w:tcPr>
            <w:tcW w:w="1874" w:type="dxa"/>
          </w:tcPr>
          <w:p>
            <w:pPr>
              <w:pStyle w:val="103"/>
              <w:widowControl/>
              <w:ind w:firstLine="482"/>
              <w:jc w:val="left"/>
              <w:rPr>
                <w:rFonts w:hint="eastAsia" w:ascii="仿宋_GB2312" w:hAnsi="仿宋_GB2312" w:eastAsia="仿宋_GB2312" w:cs="仿宋_GB2312"/>
                <w:kern w:val="0"/>
                <w:sz w:val="24"/>
                <w:szCs w:val="24"/>
                <w:lang w:val="zh-CN"/>
              </w:rPr>
            </w:pPr>
          </w:p>
        </w:tc>
        <w:tc>
          <w:tcPr>
            <w:tcW w:w="1749" w:type="dxa"/>
          </w:tcPr>
          <w:p>
            <w:pPr>
              <w:pStyle w:val="103"/>
              <w:widowControl/>
              <w:ind w:firstLine="482"/>
              <w:jc w:val="left"/>
              <w:rPr>
                <w:rFonts w:hint="eastAsia" w:ascii="仿宋_GB2312" w:hAnsi="仿宋_GB2312" w:eastAsia="仿宋_GB2312" w:cs="仿宋_GB2312"/>
                <w:kern w:val="0"/>
                <w:sz w:val="24"/>
                <w:szCs w:val="24"/>
                <w:lang w:val="zh-CN"/>
              </w:rPr>
            </w:pPr>
          </w:p>
        </w:tc>
        <w:tc>
          <w:tcPr>
            <w:tcW w:w="1721" w:type="dxa"/>
          </w:tcPr>
          <w:p>
            <w:pPr>
              <w:pStyle w:val="103"/>
              <w:widowControl/>
              <w:ind w:firstLine="482"/>
              <w:jc w:val="left"/>
              <w:rPr>
                <w:rFonts w:hint="eastAsia" w:ascii="仿宋_GB2312" w:hAnsi="仿宋_GB2312" w:eastAsia="仿宋_GB2312" w:cs="仿宋_GB2312"/>
                <w:kern w:val="0"/>
                <w:sz w:val="24"/>
                <w:szCs w:val="24"/>
                <w:lang w:val="zh-CN"/>
              </w:rPr>
            </w:pPr>
          </w:p>
        </w:tc>
      </w:tr>
    </w:tbl>
    <w:p>
      <w:pPr>
        <w:pStyle w:val="103"/>
        <w:widowControl/>
        <w:rPr>
          <w:rFonts w:hint="eastAsia" w:ascii="仿宋_GB2312" w:hAnsi="仿宋_GB2312" w:eastAsia="仿宋_GB2312" w:cs="仿宋_GB2312"/>
          <w:kern w:val="0"/>
          <w:sz w:val="24"/>
          <w:szCs w:val="24"/>
          <w:lang w:val="zh-CN"/>
        </w:rPr>
      </w:pPr>
    </w:p>
    <w:tbl>
      <w:tblPr>
        <w:tblStyle w:val="16"/>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292"/>
        <w:gridCol w:w="1611"/>
        <w:gridCol w:w="1690"/>
        <w:gridCol w:w="1801"/>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390"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序号</w:t>
            </w:r>
          </w:p>
        </w:tc>
        <w:tc>
          <w:tcPr>
            <w:tcW w:w="1292"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货物名称</w:t>
            </w:r>
          </w:p>
        </w:tc>
        <w:tc>
          <w:tcPr>
            <w:tcW w:w="1611"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品牌及制造商</w:t>
            </w:r>
          </w:p>
        </w:tc>
        <w:tc>
          <w:tcPr>
            <w:tcW w:w="1690" w:type="dxa"/>
            <w:vAlign w:val="center"/>
          </w:tcPr>
          <w:p>
            <w:pPr>
              <w:pStyle w:val="103"/>
              <w:widowControl/>
              <w:jc w:val="center"/>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规格型号</w:t>
            </w:r>
          </w:p>
        </w:tc>
        <w:tc>
          <w:tcPr>
            <w:tcW w:w="1801" w:type="dxa"/>
            <w:vAlign w:val="center"/>
          </w:tcPr>
          <w:p>
            <w:pPr>
              <w:pStyle w:val="10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中国环境标志认证证书编号</w:t>
            </w:r>
          </w:p>
        </w:tc>
        <w:tc>
          <w:tcPr>
            <w:tcW w:w="1790" w:type="dxa"/>
            <w:vAlign w:val="center"/>
          </w:tcPr>
          <w:p>
            <w:pPr>
              <w:pStyle w:val="103"/>
              <w:widowControl/>
              <w:jc w:val="center"/>
              <w:rPr>
                <w:rFonts w:hint="eastAsia" w:ascii="仿宋_GB2312" w:hAnsi="仿宋_GB2312" w:eastAsia="仿宋_GB2312" w:cs="仿宋_GB2312"/>
                <w:strike/>
                <w:kern w:val="0"/>
                <w:sz w:val="24"/>
                <w:szCs w:val="24"/>
                <w:lang w:val="zh-CN"/>
              </w:rPr>
            </w:pPr>
            <w:r>
              <w:rPr>
                <w:rFonts w:hint="eastAsia" w:ascii="仿宋_GB2312" w:hAnsi="仿宋_GB2312" w:eastAsia="仿宋_GB2312" w:cs="仿宋_GB2312"/>
                <w:kern w:val="0"/>
                <w:sz w:val="24"/>
                <w:szCs w:val="24"/>
                <w:lang w:val="zh-CN"/>
              </w:rPr>
              <w:t>中国环境标志认证证书有效截止日期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90" w:type="dxa"/>
            <w:vAlign w:val="center"/>
          </w:tcPr>
          <w:p>
            <w:pPr>
              <w:pStyle w:val="103"/>
              <w:widowControl/>
              <w:jc w:val="left"/>
              <w:rPr>
                <w:rFonts w:hint="eastAsia" w:ascii="仿宋_GB2312" w:hAnsi="仿宋_GB2312" w:eastAsia="仿宋_GB2312" w:cs="仿宋_GB2312"/>
                <w:kern w:val="0"/>
                <w:sz w:val="24"/>
                <w:szCs w:val="24"/>
                <w:lang w:val="zh-CN"/>
              </w:rPr>
            </w:pPr>
          </w:p>
        </w:tc>
        <w:tc>
          <w:tcPr>
            <w:tcW w:w="1292"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61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690"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80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790"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90" w:type="dxa"/>
            <w:vAlign w:val="center"/>
          </w:tcPr>
          <w:p>
            <w:pPr>
              <w:pStyle w:val="103"/>
              <w:widowControl/>
              <w:jc w:val="left"/>
              <w:rPr>
                <w:rFonts w:hint="eastAsia" w:ascii="仿宋_GB2312" w:hAnsi="仿宋_GB2312" w:eastAsia="仿宋_GB2312" w:cs="仿宋_GB2312"/>
                <w:kern w:val="0"/>
                <w:sz w:val="24"/>
                <w:szCs w:val="24"/>
                <w:lang w:val="zh-CN"/>
              </w:rPr>
            </w:pPr>
          </w:p>
        </w:tc>
        <w:tc>
          <w:tcPr>
            <w:tcW w:w="1292"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61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690"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80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790"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390" w:type="dxa"/>
            <w:vAlign w:val="center"/>
          </w:tcPr>
          <w:p>
            <w:pPr>
              <w:pStyle w:val="103"/>
              <w:widowControl/>
              <w:jc w:val="left"/>
              <w:rPr>
                <w:rFonts w:hint="eastAsia" w:ascii="仿宋_GB2312" w:hAnsi="仿宋_GB2312" w:eastAsia="仿宋_GB2312" w:cs="仿宋_GB2312"/>
                <w:kern w:val="0"/>
                <w:sz w:val="24"/>
                <w:szCs w:val="24"/>
                <w:lang w:val="zh-CN"/>
              </w:rPr>
            </w:pPr>
          </w:p>
        </w:tc>
        <w:tc>
          <w:tcPr>
            <w:tcW w:w="1292"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61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690"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801"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c>
          <w:tcPr>
            <w:tcW w:w="1790" w:type="dxa"/>
            <w:vAlign w:val="center"/>
          </w:tcPr>
          <w:p>
            <w:pPr>
              <w:pStyle w:val="103"/>
              <w:widowControl/>
              <w:ind w:firstLine="482"/>
              <w:jc w:val="left"/>
              <w:rPr>
                <w:rFonts w:hint="eastAsia" w:ascii="仿宋_GB2312" w:hAnsi="仿宋_GB2312" w:eastAsia="仿宋_GB2312" w:cs="仿宋_GB2312"/>
                <w:kern w:val="0"/>
                <w:sz w:val="24"/>
                <w:szCs w:val="24"/>
                <w:lang w:val="zh-CN"/>
              </w:rPr>
            </w:pPr>
          </w:p>
        </w:tc>
      </w:tr>
    </w:tbl>
    <w:p>
      <w:pPr>
        <w:pStyle w:val="103"/>
        <w:widowControl/>
        <w:jc w:val="left"/>
        <w:rPr>
          <w:rFonts w:hint="eastAsia" w:ascii="仿宋_GB2312" w:hAnsi="仿宋_GB2312" w:eastAsia="仿宋_GB2312" w:cs="仿宋_GB2312"/>
          <w:kern w:val="0"/>
          <w:szCs w:val="21"/>
          <w:lang w:val="zh-CN"/>
        </w:rPr>
      </w:pPr>
      <w:r>
        <w:rPr>
          <w:rFonts w:hint="eastAsia" w:ascii="仿宋_GB2312" w:hAnsi="仿宋_GB2312" w:eastAsia="仿宋_GB2312" w:cs="仿宋_GB2312"/>
          <w:kern w:val="0"/>
          <w:szCs w:val="21"/>
          <w:lang w:val="zh-CN"/>
        </w:rPr>
        <w:t xml:space="preserve">供应商（企业电子章）：                                      </w:t>
      </w:r>
    </w:p>
    <w:p>
      <w:pPr>
        <w:pStyle w:val="103"/>
        <w:widowControl/>
        <w:jc w:val="left"/>
        <w:rPr>
          <w:rFonts w:hint="eastAsia" w:ascii="仿宋_GB2312" w:hAnsi="仿宋_GB2312" w:eastAsia="仿宋_GB2312" w:cs="仿宋_GB2312"/>
          <w:bCs/>
          <w:kern w:val="0"/>
          <w:szCs w:val="21"/>
          <w:lang w:val="zh-CN"/>
        </w:rPr>
      </w:pPr>
      <w:r>
        <w:rPr>
          <w:rFonts w:hint="eastAsia" w:ascii="仿宋_GB2312" w:hAnsi="仿宋_GB2312" w:eastAsia="仿宋_GB2312" w:cs="仿宋_GB2312"/>
          <w:bCs/>
          <w:kern w:val="0"/>
          <w:szCs w:val="21"/>
          <w:lang w:val="zh-CN"/>
        </w:rPr>
        <w:t>注：</w:t>
      </w:r>
    </w:p>
    <w:p>
      <w:pPr>
        <w:pStyle w:val="103"/>
        <w:widowControl/>
        <w:jc w:val="left"/>
        <w:rPr>
          <w:rFonts w:hint="eastAsia" w:ascii="仿宋_GB2312" w:hAnsi="仿宋_GB2312" w:eastAsia="仿宋_GB2312" w:cs="仿宋_GB2312"/>
          <w:bCs/>
          <w:kern w:val="0"/>
          <w:szCs w:val="21"/>
          <w:lang w:val="zh-CN"/>
        </w:rPr>
      </w:pPr>
      <w:r>
        <w:rPr>
          <w:rFonts w:hint="eastAsia" w:ascii="仿宋_GB2312" w:hAnsi="仿宋_GB2312" w:eastAsia="仿宋_GB2312" w:cs="仿宋_GB2312"/>
          <w:bCs/>
          <w:kern w:val="0"/>
          <w:szCs w:val="21"/>
          <w:lang w:val="zh-CN"/>
        </w:rPr>
        <w:t>1、供应商提供的产品属于节能产品、环境标志产品的，应提供相关证明资料(上述节能产品、环境标志产品认证证书复印件)，并如实填写本表，未按此要求提供证明资料或填写本表的，评审时不予认可、不予加分。</w:t>
      </w:r>
    </w:p>
    <w:p>
      <w:pPr>
        <w:pStyle w:val="103"/>
        <w:widowControl/>
        <w:jc w:val="left"/>
        <w:rPr>
          <w:rFonts w:hint="eastAsia" w:ascii="仿宋_GB2312" w:hAnsi="仿宋_GB2312" w:eastAsia="仿宋_GB2312" w:cs="仿宋_GB2312"/>
          <w:bCs/>
          <w:kern w:val="0"/>
          <w:szCs w:val="21"/>
          <w:lang w:val="zh-CN"/>
        </w:rPr>
      </w:pPr>
      <w:r>
        <w:rPr>
          <w:rFonts w:hint="eastAsia" w:ascii="仿宋_GB2312" w:hAnsi="仿宋_GB2312" w:eastAsia="仿宋_GB2312" w:cs="仿宋_GB2312"/>
          <w:bCs/>
          <w:kern w:val="0"/>
          <w:szCs w:val="21"/>
          <w:lang w:val="zh-CN"/>
        </w:rPr>
        <w:t>2、证书应是由《市场监管总局关于发布参与实施政府采购节能产品、环境标志产品认证机构名录的公告》的认证机构出具的、处于有效期之内的。</w:t>
      </w:r>
    </w:p>
    <w:p>
      <w:pPr>
        <w:pStyle w:val="103"/>
        <w:widowControl/>
        <w:jc w:val="left"/>
        <w:rPr>
          <w:rFonts w:hint="eastAsia" w:ascii="仿宋_GB2312" w:hAnsi="仿宋_GB2312" w:eastAsia="仿宋_GB2312" w:cs="仿宋_GB2312"/>
          <w:bCs/>
          <w:kern w:val="0"/>
          <w:szCs w:val="21"/>
          <w:lang w:val="zh-CN"/>
        </w:rPr>
      </w:pPr>
      <w:r>
        <w:rPr>
          <w:rFonts w:hint="eastAsia" w:ascii="仿宋_GB2312" w:hAnsi="仿宋_GB2312" w:eastAsia="仿宋_GB2312" w:cs="仿宋_GB2312"/>
          <w:bCs/>
          <w:kern w:val="0"/>
          <w:szCs w:val="21"/>
          <w:lang w:val="zh-CN"/>
        </w:rPr>
        <w:t>3、供应商可根据需要自行增减表格行数。</w:t>
      </w:r>
    </w:p>
    <w:p>
      <w:pPr>
        <w:pStyle w:val="103"/>
        <w:widowControl/>
        <w:jc w:val="left"/>
        <w:rPr>
          <w:rFonts w:hint="eastAsia" w:ascii="仿宋_GB2312" w:hAnsi="仿宋_GB2312" w:eastAsia="仿宋_GB2312" w:cs="仿宋_GB2312"/>
          <w:bCs/>
          <w:kern w:val="0"/>
          <w:szCs w:val="21"/>
          <w:lang w:val="zh-CN"/>
        </w:rPr>
      </w:pPr>
      <w:r>
        <w:rPr>
          <w:rFonts w:hint="eastAsia" w:ascii="仿宋_GB2312" w:hAnsi="仿宋_GB2312" w:eastAsia="仿宋_GB2312" w:cs="仿宋_GB2312"/>
          <w:bCs/>
          <w:kern w:val="0"/>
          <w:szCs w:val="21"/>
          <w:lang w:val="zh-CN"/>
        </w:rPr>
        <w:t>4、相关证明资料附后。</w:t>
      </w:r>
    </w:p>
    <w:p>
      <w:pPr>
        <w:pStyle w:val="103"/>
        <w:widowControl/>
        <w:jc w:val="left"/>
        <w:rPr>
          <w:rFonts w:hint="eastAsia" w:ascii="仿宋_GB2312" w:hAnsi="仿宋_GB2312" w:eastAsia="仿宋_GB2312" w:cs="仿宋_GB2312"/>
          <w:bCs/>
          <w:kern w:val="0"/>
          <w:szCs w:val="21"/>
          <w:lang w:val="zh-CN"/>
        </w:rPr>
      </w:pPr>
      <w:r>
        <w:rPr>
          <w:rFonts w:hint="eastAsia" w:ascii="仿宋_GB2312" w:hAnsi="仿宋_GB2312" w:eastAsia="仿宋_GB2312" w:cs="仿宋_GB2312"/>
          <w:bCs/>
          <w:kern w:val="0"/>
          <w:szCs w:val="21"/>
          <w:lang w:val="zh-CN"/>
        </w:rPr>
        <w:t>附：</w:t>
      </w:r>
    </w:p>
    <w:p>
      <w:pPr>
        <w:pStyle w:val="103"/>
        <w:widowControl/>
        <w:jc w:val="left"/>
        <w:rPr>
          <w:rFonts w:hint="eastAsia" w:ascii="仿宋_GB2312" w:hAnsi="仿宋_GB2312" w:eastAsia="仿宋_GB2312" w:cs="仿宋_GB2312"/>
          <w:spacing w:val="14"/>
          <w:kern w:val="0"/>
          <w:szCs w:val="21"/>
          <w:lang w:val="zh-CN"/>
        </w:rPr>
      </w:pPr>
      <w:r>
        <w:rPr>
          <w:rFonts w:hint="eastAsia" w:ascii="仿宋_GB2312" w:hAnsi="仿宋_GB2312" w:eastAsia="仿宋_GB2312" w:cs="仿宋_GB2312"/>
          <w:bCs/>
          <w:kern w:val="0"/>
          <w:szCs w:val="21"/>
          <w:lang w:val="zh-CN"/>
        </w:rPr>
        <w:t>1、投标产品的《中国节能产品认证证书》</w:t>
      </w:r>
      <w:r>
        <w:rPr>
          <w:rFonts w:hint="eastAsia" w:ascii="仿宋_GB2312" w:hAnsi="仿宋_GB2312" w:eastAsia="仿宋_GB2312" w:cs="仿宋_GB2312"/>
          <w:spacing w:val="14"/>
          <w:kern w:val="0"/>
          <w:szCs w:val="21"/>
          <w:lang w:val="zh-CN"/>
        </w:rPr>
        <w:t>（应明显标画出对应的产品型号）</w:t>
      </w:r>
    </w:p>
    <w:p>
      <w:pPr>
        <w:pStyle w:val="103"/>
        <w:spacing w:line="360" w:lineRule="auto"/>
        <w:jc w:val="left"/>
        <w:rPr>
          <w:rFonts w:hint="eastAsia" w:ascii="仿宋_GB2312" w:hAnsi="仿宋_GB2312" w:eastAsia="仿宋_GB2312" w:cs="仿宋_GB2312"/>
          <w:szCs w:val="24"/>
        </w:rPr>
      </w:pPr>
      <w:r>
        <w:rPr>
          <w:rFonts w:hint="eastAsia" w:ascii="仿宋_GB2312" w:hAnsi="仿宋_GB2312" w:eastAsia="仿宋_GB2312" w:cs="仿宋_GB2312"/>
          <w:bCs/>
          <w:szCs w:val="21"/>
        </w:rPr>
        <w:t>2、投标产品的《中国环境标志产品认证证书》</w:t>
      </w:r>
      <w:r>
        <w:rPr>
          <w:rFonts w:hint="eastAsia" w:ascii="仿宋_GB2312" w:hAnsi="仿宋_GB2312" w:eastAsia="仿宋_GB2312" w:cs="仿宋_GB2312"/>
          <w:spacing w:val="14"/>
          <w:szCs w:val="21"/>
        </w:rPr>
        <w:t>（应明显标画出对应的产品型号）</w:t>
      </w:r>
    </w:p>
    <w:p>
      <w:pPr>
        <w:pStyle w:val="104"/>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2" w:name="_Toc256000031"/>
      <w:r>
        <w:rPr>
          <w:rFonts w:hint="eastAsia" w:ascii="仿宋_GB2312" w:hAnsi="仿宋_GB2312" w:eastAsia="仿宋_GB2312" w:cs="仿宋_GB2312"/>
        </w:rPr>
        <w:t>十四、项目实施方案</w:t>
      </w:r>
      <w:bookmarkEnd w:id="122"/>
    </w:p>
    <w:p>
      <w:pPr>
        <w:pStyle w:val="105"/>
        <w:jc w:val="center"/>
        <w:rPr>
          <w:rFonts w:hint="eastAsia" w:ascii="仿宋_GB2312" w:hAnsi="仿宋_GB2312" w:eastAsia="仿宋_GB2312" w:cs="仿宋_GB2312"/>
          <w:bCs/>
          <w:spacing w:val="10"/>
          <w:kern w:val="0"/>
          <w:sz w:val="28"/>
          <w:szCs w:val="28"/>
        </w:rPr>
      </w:pPr>
      <w:r>
        <w:rPr>
          <w:rFonts w:hint="eastAsia" w:ascii="仿宋_GB2312" w:hAnsi="仿宋_GB2312" w:eastAsia="仿宋_GB2312" w:cs="仿宋_GB2312"/>
          <w:bCs/>
          <w:spacing w:val="10"/>
          <w:kern w:val="0"/>
          <w:sz w:val="28"/>
          <w:szCs w:val="28"/>
        </w:rPr>
        <w:t>项目实施方案</w:t>
      </w:r>
    </w:p>
    <w:p>
      <w:pPr>
        <w:pStyle w:val="105"/>
        <w:jc w:val="center"/>
        <w:rPr>
          <w:rFonts w:hint="eastAsia" w:ascii="仿宋_GB2312" w:hAnsi="仿宋_GB2312" w:eastAsia="仿宋_GB2312" w:cs="仿宋_GB2312"/>
          <w:bCs/>
          <w:spacing w:val="10"/>
          <w:kern w:val="0"/>
          <w:szCs w:val="21"/>
        </w:rPr>
      </w:pPr>
    </w:p>
    <w:p>
      <w:pPr>
        <w:pStyle w:val="105"/>
        <w:ind w:firstLine="420"/>
        <w:rPr>
          <w:rFonts w:hint="eastAsia" w:ascii="仿宋_GB2312" w:hAnsi="仿宋_GB2312" w:eastAsia="仿宋_GB2312" w:cs="仿宋_GB2312"/>
          <w:bCs/>
          <w:spacing w:val="10"/>
          <w:kern w:val="0"/>
          <w:szCs w:val="21"/>
        </w:rPr>
      </w:pPr>
      <w:r>
        <w:rPr>
          <w:rFonts w:hint="eastAsia" w:ascii="仿宋_GB2312" w:hAnsi="仿宋_GB2312" w:eastAsia="仿宋_GB2312" w:cs="仿宋_GB2312"/>
          <w:bCs/>
          <w:spacing w:val="10"/>
          <w:kern w:val="0"/>
          <w:szCs w:val="21"/>
          <w:lang w:eastAsia="zh-CN"/>
        </w:rPr>
        <w:t>供应商</w:t>
      </w:r>
      <w:r>
        <w:rPr>
          <w:rFonts w:hint="eastAsia" w:ascii="仿宋_GB2312" w:hAnsi="仿宋_GB2312" w:eastAsia="仿宋_GB2312" w:cs="仿宋_GB2312"/>
          <w:bCs/>
          <w:spacing w:val="10"/>
          <w:kern w:val="0"/>
          <w:szCs w:val="21"/>
        </w:rPr>
        <w:t>根据招标项目要求及自身情况自行填报。</w:t>
      </w:r>
    </w:p>
    <w:p>
      <w:pPr>
        <w:pStyle w:val="105"/>
        <w:rPr>
          <w:rFonts w:hint="eastAsia" w:ascii="仿宋_GB2312" w:hAnsi="仿宋_GB2312" w:eastAsia="仿宋_GB2312" w:cs="仿宋_GB2312"/>
          <w:bCs/>
          <w:spacing w:val="10"/>
          <w:kern w:val="0"/>
          <w:szCs w:val="21"/>
        </w:rPr>
      </w:pPr>
    </w:p>
    <w:p>
      <w:pPr>
        <w:pStyle w:val="105"/>
        <w:rPr>
          <w:rFonts w:hint="eastAsia" w:ascii="仿宋_GB2312" w:hAnsi="仿宋_GB2312" w:eastAsia="仿宋_GB2312" w:cs="仿宋_GB2312"/>
          <w:bCs/>
          <w:spacing w:val="10"/>
          <w:kern w:val="0"/>
          <w:szCs w:val="21"/>
        </w:rPr>
      </w:pPr>
    </w:p>
    <w:p>
      <w:pPr>
        <w:pStyle w:val="105"/>
        <w:ind w:firstLine="199" w:firstLineChars="100"/>
        <w:rPr>
          <w:rFonts w:hint="eastAsia" w:ascii="仿宋_GB2312" w:hAnsi="仿宋_GB2312" w:eastAsia="仿宋_GB2312" w:cs="仿宋_GB2312"/>
          <w:kern w:val="0"/>
          <w:szCs w:val="21"/>
        </w:rPr>
      </w:pPr>
      <w:r>
        <w:rPr>
          <w:rFonts w:hint="eastAsia" w:ascii="仿宋_GB2312" w:hAnsi="仿宋_GB2312" w:eastAsia="仿宋_GB2312" w:cs="仿宋_GB2312"/>
          <w:bCs/>
          <w:spacing w:val="10"/>
          <w:kern w:val="0"/>
          <w:szCs w:val="21"/>
          <w:lang w:eastAsia="zh-CN"/>
        </w:rPr>
        <w:t>供应商</w:t>
      </w:r>
      <w:r>
        <w:rPr>
          <w:rFonts w:hint="eastAsia" w:ascii="仿宋_GB2312" w:hAnsi="仿宋_GB2312" w:eastAsia="仿宋_GB2312" w:cs="仿宋_GB2312"/>
          <w:bCs/>
          <w:spacing w:val="10"/>
          <w:kern w:val="0"/>
          <w:szCs w:val="21"/>
        </w:rPr>
        <w:t>（企业电子章）：</w:t>
      </w:r>
    </w:p>
    <w:p>
      <w:pPr>
        <w:pStyle w:val="105"/>
        <w:rPr>
          <w:rFonts w:hint="eastAsia" w:ascii="仿宋_GB2312" w:hAnsi="仿宋_GB2312" w:eastAsia="仿宋_GB2312" w:cs="仿宋_GB2312"/>
          <w:kern w:val="0"/>
          <w:szCs w:val="21"/>
        </w:rPr>
      </w:pPr>
    </w:p>
    <w:p>
      <w:pPr>
        <w:pStyle w:val="106"/>
        <w:rPr>
          <w:rFonts w:hint="eastAsia" w:ascii="仿宋_GB2312" w:hAnsi="仿宋_GB2312" w:eastAsia="仿宋_GB2312" w:cs="仿宋_GB2312"/>
        </w:rPr>
      </w:pPr>
    </w:p>
    <w:p>
      <w:pPr>
        <w:pStyle w:val="109"/>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3" w:name="_Toc256000032"/>
      <w:r>
        <w:rPr>
          <w:rFonts w:hint="eastAsia" w:ascii="仿宋_GB2312" w:hAnsi="仿宋_GB2312" w:eastAsia="仿宋_GB2312" w:cs="仿宋_GB2312"/>
        </w:rPr>
        <w:t>十五、售后服务计划</w:t>
      </w:r>
      <w:bookmarkEnd w:id="123"/>
    </w:p>
    <w:p>
      <w:pPr>
        <w:pStyle w:val="110"/>
        <w:jc w:val="center"/>
        <w:rPr>
          <w:rFonts w:hint="eastAsia" w:ascii="仿宋_GB2312" w:hAnsi="仿宋_GB2312" w:eastAsia="仿宋_GB2312" w:cs="仿宋_GB2312"/>
          <w:bCs/>
          <w:spacing w:val="10"/>
          <w:kern w:val="0"/>
          <w:sz w:val="28"/>
          <w:szCs w:val="28"/>
        </w:rPr>
      </w:pPr>
      <w:r>
        <w:rPr>
          <w:rFonts w:hint="eastAsia" w:ascii="仿宋_GB2312" w:hAnsi="仿宋_GB2312" w:eastAsia="仿宋_GB2312" w:cs="仿宋_GB2312"/>
          <w:bCs/>
          <w:spacing w:val="10"/>
          <w:kern w:val="0"/>
          <w:sz w:val="28"/>
          <w:szCs w:val="28"/>
        </w:rPr>
        <w:t>售后服务计划</w:t>
      </w:r>
    </w:p>
    <w:p>
      <w:pPr>
        <w:pStyle w:val="110"/>
        <w:jc w:val="center"/>
        <w:rPr>
          <w:rFonts w:hint="eastAsia" w:ascii="仿宋_GB2312" w:hAnsi="仿宋_GB2312" w:eastAsia="仿宋_GB2312" w:cs="仿宋_GB2312"/>
          <w:bCs/>
          <w:spacing w:val="10"/>
          <w:kern w:val="0"/>
          <w:szCs w:val="21"/>
        </w:rPr>
      </w:pPr>
    </w:p>
    <w:p>
      <w:pPr>
        <w:pStyle w:val="110"/>
        <w:rPr>
          <w:rFonts w:hint="eastAsia" w:ascii="仿宋_GB2312" w:hAnsi="仿宋_GB2312" w:eastAsia="仿宋_GB2312" w:cs="仿宋_GB2312"/>
          <w:bCs/>
          <w:spacing w:val="10"/>
          <w:kern w:val="0"/>
          <w:szCs w:val="21"/>
        </w:rPr>
      </w:pPr>
      <w:r>
        <w:rPr>
          <w:rFonts w:hint="eastAsia" w:ascii="仿宋_GB2312" w:hAnsi="仿宋_GB2312" w:eastAsia="仿宋_GB2312" w:cs="仿宋_GB2312"/>
          <w:bCs/>
          <w:spacing w:val="10"/>
          <w:kern w:val="0"/>
          <w:szCs w:val="21"/>
        </w:rPr>
        <w:t>根据磋商文件要求自行编辑；</w:t>
      </w:r>
    </w:p>
    <w:p>
      <w:pPr>
        <w:pStyle w:val="110"/>
        <w:rPr>
          <w:rFonts w:hint="eastAsia" w:ascii="仿宋_GB2312" w:hAnsi="仿宋_GB2312" w:eastAsia="仿宋_GB2312" w:cs="仿宋_GB2312"/>
          <w:bCs/>
          <w:spacing w:val="10"/>
          <w:kern w:val="0"/>
          <w:szCs w:val="21"/>
        </w:rPr>
      </w:pPr>
    </w:p>
    <w:p>
      <w:pPr>
        <w:pStyle w:val="110"/>
        <w:rPr>
          <w:rFonts w:hint="eastAsia" w:ascii="仿宋_GB2312" w:hAnsi="仿宋_GB2312" w:eastAsia="仿宋_GB2312" w:cs="仿宋_GB2312"/>
          <w:kern w:val="0"/>
          <w:szCs w:val="21"/>
        </w:rPr>
      </w:pPr>
      <w:r>
        <w:rPr>
          <w:rFonts w:hint="eastAsia" w:ascii="仿宋_GB2312" w:hAnsi="仿宋_GB2312" w:eastAsia="仿宋_GB2312" w:cs="仿宋_GB2312"/>
          <w:bCs/>
          <w:spacing w:val="10"/>
          <w:kern w:val="0"/>
          <w:szCs w:val="21"/>
          <w:lang w:eastAsia="zh-CN"/>
        </w:rPr>
        <w:t>供应商</w:t>
      </w:r>
      <w:r>
        <w:rPr>
          <w:rFonts w:hint="eastAsia" w:ascii="仿宋_GB2312" w:hAnsi="仿宋_GB2312" w:eastAsia="仿宋_GB2312" w:cs="仿宋_GB2312"/>
          <w:bCs/>
          <w:spacing w:val="10"/>
          <w:kern w:val="0"/>
          <w:szCs w:val="21"/>
        </w:rPr>
        <w:t>（企业电子章）：</w:t>
      </w:r>
    </w:p>
    <w:p>
      <w:pPr>
        <w:pStyle w:val="111"/>
        <w:rPr>
          <w:rFonts w:hint="eastAsia" w:ascii="仿宋_GB2312" w:hAnsi="仿宋_GB2312" w:eastAsia="仿宋_GB2312" w:cs="仿宋_GB2312"/>
        </w:rPr>
      </w:pPr>
    </w:p>
    <w:p>
      <w:pPr>
        <w:pStyle w:val="111"/>
        <w:rPr>
          <w:rFonts w:hint="eastAsia" w:ascii="仿宋_GB2312" w:hAnsi="仿宋_GB2312" w:eastAsia="仿宋_GB2312" w:cs="仿宋_GB2312"/>
        </w:rPr>
      </w:pPr>
    </w:p>
    <w:p>
      <w:pPr>
        <w:pStyle w:val="111"/>
        <w:rPr>
          <w:rFonts w:hint="eastAsia" w:ascii="仿宋_GB2312" w:hAnsi="仿宋_GB2312" w:eastAsia="仿宋_GB2312" w:cs="仿宋_GB2312"/>
        </w:rPr>
      </w:pPr>
    </w:p>
    <w:p>
      <w:pPr>
        <w:pStyle w:val="111"/>
        <w:rPr>
          <w:rFonts w:hint="eastAsia" w:ascii="仿宋_GB2312" w:hAnsi="仿宋_GB2312" w:eastAsia="仿宋_GB2312" w:cs="仿宋_GB2312"/>
        </w:rPr>
      </w:pPr>
    </w:p>
    <w:p>
      <w:pPr>
        <w:pStyle w:val="114"/>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4" w:name="_Toc256000033"/>
      <w:r>
        <w:rPr>
          <w:rFonts w:hint="eastAsia" w:ascii="仿宋_GB2312" w:hAnsi="仿宋_GB2312" w:eastAsia="仿宋_GB2312" w:cs="仿宋_GB2312"/>
        </w:rPr>
        <w:t>十六、其他需要提供的资料</w:t>
      </w:r>
      <w:bookmarkEnd w:id="124"/>
    </w:p>
    <w:p>
      <w:pPr>
        <w:pStyle w:val="115"/>
        <w:jc w:val="center"/>
        <w:rPr>
          <w:rFonts w:hint="eastAsia" w:ascii="仿宋_GB2312" w:hAnsi="仿宋_GB2312" w:eastAsia="仿宋_GB2312" w:cs="仿宋_GB2312"/>
          <w:bCs/>
          <w:spacing w:val="10"/>
          <w:kern w:val="0"/>
          <w:sz w:val="28"/>
          <w:szCs w:val="28"/>
        </w:rPr>
      </w:pPr>
      <w:r>
        <w:rPr>
          <w:rFonts w:hint="eastAsia" w:ascii="仿宋_GB2312" w:hAnsi="仿宋_GB2312" w:eastAsia="仿宋_GB2312" w:cs="仿宋_GB2312"/>
          <w:bCs/>
          <w:spacing w:val="10"/>
          <w:kern w:val="0"/>
          <w:sz w:val="28"/>
          <w:szCs w:val="28"/>
        </w:rPr>
        <w:t>其他需要提供的资料</w:t>
      </w:r>
    </w:p>
    <w:p>
      <w:pPr>
        <w:pStyle w:val="115"/>
        <w:jc w:val="center"/>
        <w:rPr>
          <w:rFonts w:hint="eastAsia" w:ascii="仿宋_GB2312" w:hAnsi="仿宋_GB2312" w:eastAsia="仿宋_GB2312" w:cs="仿宋_GB2312"/>
          <w:bCs/>
          <w:spacing w:val="10"/>
          <w:kern w:val="0"/>
          <w:szCs w:val="21"/>
        </w:rPr>
      </w:pPr>
    </w:p>
    <w:p>
      <w:pPr>
        <w:pStyle w:val="115"/>
        <w:rPr>
          <w:rFonts w:hint="eastAsia" w:ascii="仿宋_GB2312" w:hAnsi="仿宋_GB2312" w:eastAsia="仿宋_GB2312" w:cs="仿宋_GB2312"/>
          <w:kern w:val="0"/>
          <w:szCs w:val="21"/>
        </w:rPr>
      </w:pPr>
      <w:r>
        <w:rPr>
          <w:rFonts w:hint="eastAsia" w:ascii="仿宋_GB2312" w:hAnsi="仿宋_GB2312" w:eastAsia="仿宋_GB2312" w:cs="仿宋_GB2312"/>
          <w:bCs/>
          <w:spacing w:val="10"/>
          <w:kern w:val="0"/>
          <w:szCs w:val="21"/>
          <w:lang w:eastAsia="zh-CN"/>
        </w:rPr>
        <w:t>供应商</w:t>
      </w:r>
      <w:r>
        <w:rPr>
          <w:rFonts w:hint="eastAsia" w:ascii="仿宋_GB2312" w:hAnsi="仿宋_GB2312" w:eastAsia="仿宋_GB2312" w:cs="仿宋_GB2312"/>
          <w:bCs/>
          <w:spacing w:val="10"/>
          <w:kern w:val="0"/>
          <w:szCs w:val="21"/>
        </w:rPr>
        <w:t>根据招标项目要求及自身情况自行填报。</w:t>
      </w:r>
    </w:p>
    <w:p>
      <w:pPr>
        <w:pStyle w:val="115"/>
        <w:rPr>
          <w:rFonts w:hint="eastAsia" w:ascii="仿宋_GB2312" w:hAnsi="仿宋_GB2312" w:eastAsia="仿宋_GB2312" w:cs="仿宋_GB2312"/>
          <w:kern w:val="0"/>
          <w:szCs w:val="21"/>
        </w:rPr>
      </w:pPr>
    </w:p>
    <w:p>
      <w:pPr>
        <w:pStyle w:val="116"/>
        <w:ind w:firstLine="0"/>
        <w:rPr>
          <w:rFonts w:hint="eastAsia" w:ascii="仿宋_GB2312" w:hAnsi="仿宋_GB2312" w:eastAsia="仿宋_GB2312" w:cs="仿宋_GB2312"/>
          <w:sz w:val="24"/>
          <w:szCs w:val="24"/>
        </w:rPr>
      </w:pPr>
    </w:p>
    <w:p>
      <w:pPr>
        <w:pStyle w:val="117"/>
        <w:rPr>
          <w:rFonts w:hint="eastAsia" w:ascii="仿宋_GB2312" w:hAnsi="仿宋_GB2312" w:eastAsia="仿宋_GB2312" w:cs="仿宋_GB2312"/>
        </w:rPr>
      </w:pPr>
    </w:p>
    <w:p>
      <w:pPr>
        <w:pStyle w:val="117"/>
        <w:rPr>
          <w:rFonts w:hint="eastAsia" w:ascii="仿宋_GB2312" w:hAnsi="仿宋_GB2312" w:eastAsia="仿宋_GB2312" w:cs="仿宋_GB2312"/>
        </w:rPr>
      </w:pPr>
    </w:p>
    <w:p>
      <w:pPr>
        <w:pStyle w:val="117"/>
        <w:rPr>
          <w:rFonts w:hint="eastAsia" w:ascii="仿宋_GB2312" w:hAnsi="仿宋_GB2312" w:eastAsia="仿宋_GB2312" w:cs="仿宋_GB2312"/>
        </w:rPr>
      </w:pPr>
    </w:p>
    <w:p>
      <w:pPr>
        <w:pStyle w:val="117"/>
        <w:rPr>
          <w:rFonts w:hint="eastAsia" w:ascii="仿宋_GB2312" w:hAnsi="仿宋_GB2312" w:eastAsia="仿宋_GB2312" w:cs="仿宋_GB2312"/>
        </w:rPr>
      </w:pPr>
    </w:p>
    <w:p>
      <w:pPr>
        <w:pStyle w:val="117"/>
        <w:rPr>
          <w:rFonts w:hint="eastAsia" w:ascii="仿宋_GB2312" w:hAnsi="仿宋_GB2312" w:eastAsia="仿宋_GB2312" w:cs="仿宋_GB2312"/>
          <w:kern w:val="0"/>
          <w:szCs w:val="21"/>
        </w:rPr>
      </w:pPr>
    </w:p>
    <w:p>
      <w:pPr>
        <w:pStyle w:val="120"/>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5" w:name="_Toc256000034"/>
      <w:r>
        <w:rPr>
          <w:rFonts w:hint="eastAsia" w:ascii="仿宋_GB2312" w:hAnsi="仿宋_GB2312" w:eastAsia="仿宋_GB2312" w:cs="仿宋_GB2312"/>
        </w:rPr>
        <w:t>十七、参与评审打分的证书（证件）一览表</w:t>
      </w:r>
      <w:bookmarkEnd w:id="125"/>
    </w:p>
    <w:p>
      <w:pPr>
        <w:pStyle w:val="121"/>
        <w:widowControl/>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参与评审打分的证书（证件）一览表</w:t>
      </w:r>
    </w:p>
    <w:p>
      <w:pPr>
        <w:pStyle w:val="121"/>
        <w:widowControl/>
        <w:jc w:val="center"/>
        <w:rPr>
          <w:rFonts w:hint="eastAsia" w:ascii="仿宋_GB2312" w:hAnsi="仿宋_GB2312" w:eastAsia="仿宋_GB2312" w:cs="仿宋_GB2312"/>
          <w:kern w:val="0"/>
          <w:szCs w:val="21"/>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409"/>
        <w:gridCol w:w="2410"/>
        <w:gridCol w:w="2410"/>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74" w:type="dxa"/>
            <w:vAlign w:val="center"/>
          </w:tcPr>
          <w:p>
            <w:pPr>
              <w:pStyle w:val="121"/>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序号</w:t>
            </w:r>
          </w:p>
        </w:tc>
        <w:tc>
          <w:tcPr>
            <w:tcW w:w="2409" w:type="dxa"/>
            <w:vAlign w:val="center"/>
          </w:tcPr>
          <w:p>
            <w:pPr>
              <w:pStyle w:val="121"/>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证书（证件）名称</w:t>
            </w:r>
          </w:p>
        </w:tc>
        <w:tc>
          <w:tcPr>
            <w:tcW w:w="2410" w:type="dxa"/>
            <w:vAlign w:val="center"/>
          </w:tcPr>
          <w:p>
            <w:pPr>
              <w:pStyle w:val="121"/>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持证单位（人）</w:t>
            </w:r>
          </w:p>
        </w:tc>
        <w:tc>
          <w:tcPr>
            <w:tcW w:w="2410" w:type="dxa"/>
            <w:vAlign w:val="center"/>
          </w:tcPr>
          <w:p>
            <w:pPr>
              <w:pStyle w:val="121"/>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发证机构</w:t>
            </w:r>
          </w:p>
        </w:tc>
        <w:tc>
          <w:tcPr>
            <w:tcW w:w="1367" w:type="dxa"/>
            <w:vAlign w:val="center"/>
          </w:tcPr>
          <w:p>
            <w:pPr>
              <w:pStyle w:val="121"/>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发证日期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74" w:type="dxa"/>
            <w:vAlign w:val="center"/>
          </w:tcPr>
          <w:p>
            <w:pPr>
              <w:pStyle w:val="121"/>
              <w:widowControl/>
              <w:jc w:val="center"/>
              <w:rPr>
                <w:rFonts w:hint="eastAsia" w:ascii="仿宋_GB2312" w:hAnsi="仿宋_GB2312" w:eastAsia="仿宋_GB2312" w:cs="仿宋_GB2312"/>
                <w:bCs/>
                <w:w w:val="90"/>
                <w:kern w:val="0"/>
                <w:szCs w:val="21"/>
              </w:rPr>
            </w:pPr>
          </w:p>
        </w:tc>
        <w:tc>
          <w:tcPr>
            <w:tcW w:w="2409"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2410" w:type="dxa"/>
            <w:vAlign w:val="center"/>
          </w:tcPr>
          <w:p>
            <w:pPr>
              <w:pStyle w:val="121"/>
              <w:widowControl/>
              <w:rPr>
                <w:rFonts w:hint="eastAsia" w:ascii="仿宋_GB2312" w:hAnsi="仿宋_GB2312" w:eastAsia="仿宋_GB2312" w:cs="仿宋_GB2312"/>
                <w:bCs/>
                <w:w w:val="90"/>
                <w:kern w:val="0"/>
                <w:szCs w:val="21"/>
              </w:rPr>
            </w:pPr>
          </w:p>
        </w:tc>
        <w:tc>
          <w:tcPr>
            <w:tcW w:w="1367" w:type="dxa"/>
            <w:vAlign w:val="center"/>
          </w:tcPr>
          <w:p>
            <w:pPr>
              <w:pStyle w:val="121"/>
              <w:widowControl/>
              <w:rPr>
                <w:rFonts w:hint="eastAsia" w:ascii="仿宋_GB2312" w:hAnsi="仿宋_GB2312" w:eastAsia="仿宋_GB2312" w:cs="仿宋_GB2312"/>
                <w:bCs/>
                <w:w w:val="90"/>
                <w:kern w:val="0"/>
                <w:szCs w:val="21"/>
              </w:rPr>
            </w:pPr>
          </w:p>
        </w:tc>
      </w:tr>
    </w:tbl>
    <w:p>
      <w:pPr>
        <w:pStyle w:val="121"/>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（企业电子章）：</w:t>
      </w:r>
    </w:p>
    <w:p>
      <w:pPr>
        <w:pStyle w:val="121"/>
        <w:widowControl/>
        <w:ind w:firstLine="482"/>
        <w:rPr>
          <w:rFonts w:hint="eastAsia" w:ascii="仿宋_GB2312" w:hAnsi="仿宋_GB2312" w:eastAsia="仿宋_GB2312" w:cs="仿宋_GB2312"/>
          <w:kern w:val="0"/>
          <w:szCs w:val="21"/>
        </w:rPr>
      </w:pPr>
    </w:p>
    <w:p>
      <w:pPr>
        <w:pStyle w:val="121"/>
        <w:widowControl/>
        <w:rPr>
          <w:rFonts w:hint="eastAsia" w:ascii="仿宋_GB2312" w:hAnsi="仿宋_GB2312" w:eastAsia="仿宋_GB2312" w:cs="仿宋_GB2312"/>
          <w:bCs/>
          <w:spacing w:val="10"/>
          <w:kern w:val="0"/>
          <w:szCs w:val="21"/>
        </w:rPr>
      </w:pPr>
      <w:r>
        <w:rPr>
          <w:rFonts w:hint="eastAsia" w:ascii="仿宋_GB2312" w:hAnsi="仿宋_GB2312" w:eastAsia="仿宋_GB2312" w:cs="仿宋_GB2312"/>
          <w:bCs/>
          <w:spacing w:val="10"/>
          <w:kern w:val="0"/>
          <w:szCs w:val="21"/>
        </w:rPr>
        <w:t>注：1.</w:t>
      </w:r>
      <w:r>
        <w:rPr>
          <w:rFonts w:hint="eastAsia" w:ascii="仿宋_GB2312" w:hAnsi="仿宋_GB2312" w:eastAsia="仿宋_GB2312" w:cs="仿宋_GB2312"/>
          <w:bCs/>
          <w:spacing w:val="10"/>
          <w:kern w:val="0"/>
          <w:szCs w:val="21"/>
          <w:lang w:eastAsia="zh-CN"/>
        </w:rPr>
        <w:t>供应商</w:t>
      </w:r>
      <w:r>
        <w:rPr>
          <w:rFonts w:hint="eastAsia" w:ascii="仿宋_GB2312" w:hAnsi="仿宋_GB2312" w:eastAsia="仿宋_GB2312" w:cs="仿宋_GB2312"/>
          <w:bCs/>
          <w:spacing w:val="10"/>
          <w:kern w:val="0"/>
          <w:szCs w:val="21"/>
        </w:rPr>
        <w:t>可根据需要自行增减表格行数。</w:t>
      </w:r>
    </w:p>
    <w:p>
      <w:pPr>
        <w:pStyle w:val="121"/>
        <w:widowControl/>
        <w:ind w:firstLine="420"/>
        <w:rPr>
          <w:rFonts w:hint="eastAsia" w:ascii="仿宋_GB2312" w:hAnsi="仿宋_GB2312" w:eastAsia="仿宋_GB2312" w:cs="仿宋_GB2312"/>
          <w:bCs/>
          <w:spacing w:val="10"/>
          <w:kern w:val="0"/>
          <w:szCs w:val="21"/>
        </w:rPr>
      </w:pPr>
      <w:r>
        <w:rPr>
          <w:rFonts w:hint="eastAsia" w:ascii="仿宋_GB2312" w:hAnsi="仿宋_GB2312" w:eastAsia="仿宋_GB2312" w:cs="仿宋_GB2312"/>
          <w:bCs/>
          <w:spacing w:val="10"/>
          <w:kern w:val="0"/>
          <w:szCs w:val="21"/>
        </w:rPr>
        <w:t>2.</w:t>
      </w: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对所报相关内容的真实性负责，采购代理机构有权将相关内容进行公示，因弄虚作假导致的后果由</w:t>
      </w: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自行承担。</w:t>
      </w:r>
    </w:p>
    <w:p>
      <w:pPr>
        <w:pStyle w:val="121"/>
        <w:widowControl/>
        <w:ind w:firstLine="482"/>
        <w:rPr>
          <w:rFonts w:hint="eastAsia" w:ascii="仿宋_GB2312" w:hAnsi="仿宋_GB2312" w:eastAsia="仿宋_GB2312" w:cs="仿宋_GB2312"/>
          <w:kern w:val="0"/>
          <w:szCs w:val="21"/>
        </w:rPr>
      </w:pPr>
    </w:p>
    <w:p>
      <w:pPr>
        <w:pStyle w:val="122"/>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6" w:name="_Toc256000035"/>
      <w:r>
        <w:rPr>
          <w:rFonts w:hint="eastAsia" w:ascii="仿宋_GB2312" w:hAnsi="仿宋_GB2312" w:eastAsia="仿宋_GB2312" w:cs="仿宋_GB2312"/>
        </w:rPr>
        <w:t>十八、参与评审打分的证书（证件）扫描件</w:t>
      </w:r>
      <w:bookmarkEnd w:id="126"/>
    </w:p>
    <w:p>
      <w:pPr>
        <w:pStyle w:val="123"/>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7" w:name="_Toc256000036"/>
      <w:r>
        <w:rPr>
          <w:rFonts w:hint="eastAsia" w:ascii="仿宋_GB2312" w:hAnsi="仿宋_GB2312" w:eastAsia="仿宋_GB2312" w:cs="仿宋_GB2312"/>
        </w:rPr>
        <w:t>十九、参与评审打分的合同业绩一览表</w:t>
      </w:r>
      <w:bookmarkEnd w:id="127"/>
    </w:p>
    <w:p>
      <w:pPr>
        <w:pStyle w:val="124"/>
        <w:widowControl/>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参与评审打分的合同业绩一览表</w:t>
      </w:r>
    </w:p>
    <w:p>
      <w:pPr>
        <w:pStyle w:val="124"/>
        <w:widowControl/>
        <w:jc w:val="center"/>
        <w:rPr>
          <w:rFonts w:hint="eastAsia" w:ascii="仿宋_GB2312" w:hAnsi="仿宋_GB2312" w:eastAsia="仿宋_GB2312" w:cs="仿宋_GB2312"/>
          <w:kern w:val="0"/>
          <w:szCs w:val="21"/>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2339"/>
        <w:gridCol w:w="2552"/>
        <w:gridCol w:w="2126"/>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73" w:type="dxa"/>
            <w:vAlign w:val="center"/>
          </w:tcPr>
          <w:p>
            <w:pPr>
              <w:pStyle w:val="124"/>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序号</w:t>
            </w:r>
          </w:p>
        </w:tc>
        <w:tc>
          <w:tcPr>
            <w:tcW w:w="2339" w:type="dxa"/>
            <w:vAlign w:val="center"/>
          </w:tcPr>
          <w:p>
            <w:pPr>
              <w:pStyle w:val="124"/>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项目名称</w:t>
            </w:r>
          </w:p>
        </w:tc>
        <w:tc>
          <w:tcPr>
            <w:tcW w:w="2552" w:type="dxa"/>
            <w:vAlign w:val="center"/>
          </w:tcPr>
          <w:p>
            <w:pPr>
              <w:pStyle w:val="124"/>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采购单位（甲方）名称</w:t>
            </w:r>
          </w:p>
        </w:tc>
        <w:tc>
          <w:tcPr>
            <w:tcW w:w="2126" w:type="dxa"/>
            <w:vAlign w:val="center"/>
          </w:tcPr>
          <w:p>
            <w:pPr>
              <w:pStyle w:val="124"/>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合同金额（元）</w:t>
            </w:r>
          </w:p>
        </w:tc>
        <w:tc>
          <w:tcPr>
            <w:tcW w:w="1255" w:type="dxa"/>
            <w:vAlign w:val="center"/>
          </w:tcPr>
          <w:p>
            <w:pPr>
              <w:pStyle w:val="124"/>
              <w:widowControl/>
              <w:rPr>
                <w:rFonts w:hint="eastAsia" w:ascii="仿宋_GB2312" w:hAnsi="仿宋_GB2312" w:eastAsia="仿宋_GB2312" w:cs="仿宋_GB2312"/>
                <w:bCs/>
                <w:kern w:val="0"/>
                <w:szCs w:val="21"/>
              </w:rPr>
            </w:pPr>
            <w:r>
              <w:rPr>
                <w:rFonts w:hint="eastAsia" w:ascii="仿宋_GB2312" w:hAnsi="仿宋_GB2312" w:eastAsia="仿宋_GB2312" w:cs="仿宋_GB2312"/>
                <w:bCs/>
                <w:kern w:val="0"/>
                <w:szCs w:val="21"/>
              </w:rPr>
              <w:t>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w w:val="90"/>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w w:val="90"/>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w w:val="90"/>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w w:val="90"/>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w w:val="90"/>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73" w:type="dxa"/>
            <w:vAlign w:val="center"/>
          </w:tcPr>
          <w:p>
            <w:pPr>
              <w:pStyle w:val="124"/>
              <w:widowControl/>
              <w:jc w:val="center"/>
              <w:rPr>
                <w:rFonts w:hint="eastAsia" w:ascii="仿宋_GB2312" w:hAnsi="仿宋_GB2312" w:eastAsia="仿宋_GB2312" w:cs="仿宋_GB2312"/>
                <w:bCs/>
                <w:w w:val="90"/>
                <w:kern w:val="0"/>
                <w:szCs w:val="21"/>
              </w:rPr>
            </w:pPr>
          </w:p>
        </w:tc>
        <w:tc>
          <w:tcPr>
            <w:tcW w:w="2339" w:type="dxa"/>
            <w:vAlign w:val="center"/>
          </w:tcPr>
          <w:p>
            <w:pPr>
              <w:pStyle w:val="124"/>
              <w:widowControl/>
              <w:jc w:val="left"/>
              <w:rPr>
                <w:rFonts w:hint="eastAsia" w:ascii="仿宋_GB2312" w:hAnsi="仿宋_GB2312" w:eastAsia="仿宋_GB2312" w:cs="仿宋_GB2312"/>
                <w:bCs/>
                <w:w w:val="90"/>
                <w:kern w:val="0"/>
                <w:szCs w:val="21"/>
              </w:rPr>
            </w:pPr>
          </w:p>
        </w:tc>
        <w:tc>
          <w:tcPr>
            <w:tcW w:w="2552" w:type="dxa"/>
            <w:vAlign w:val="center"/>
          </w:tcPr>
          <w:p>
            <w:pPr>
              <w:pStyle w:val="124"/>
              <w:widowControl/>
              <w:jc w:val="left"/>
              <w:rPr>
                <w:rFonts w:hint="eastAsia" w:ascii="仿宋_GB2312" w:hAnsi="仿宋_GB2312" w:eastAsia="仿宋_GB2312" w:cs="仿宋_GB2312"/>
                <w:bCs/>
                <w:w w:val="90"/>
                <w:kern w:val="0"/>
                <w:szCs w:val="21"/>
              </w:rPr>
            </w:pPr>
          </w:p>
        </w:tc>
        <w:tc>
          <w:tcPr>
            <w:tcW w:w="2126" w:type="dxa"/>
            <w:vAlign w:val="center"/>
          </w:tcPr>
          <w:p>
            <w:pPr>
              <w:pStyle w:val="124"/>
              <w:widowControl/>
              <w:jc w:val="left"/>
              <w:rPr>
                <w:rFonts w:hint="eastAsia" w:ascii="仿宋_GB2312" w:hAnsi="仿宋_GB2312" w:eastAsia="仿宋_GB2312" w:cs="仿宋_GB2312"/>
                <w:bCs/>
                <w:w w:val="90"/>
                <w:kern w:val="0"/>
                <w:szCs w:val="21"/>
              </w:rPr>
            </w:pPr>
          </w:p>
        </w:tc>
        <w:tc>
          <w:tcPr>
            <w:tcW w:w="1255" w:type="dxa"/>
            <w:vAlign w:val="center"/>
          </w:tcPr>
          <w:p>
            <w:pPr>
              <w:pStyle w:val="124"/>
              <w:widowControl/>
              <w:jc w:val="left"/>
              <w:rPr>
                <w:rFonts w:hint="eastAsia" w:ascii="仿宋_GB2312" w:hAnsi="仿宋_GB2312" w:eastAsia="仿宋_GB2312" w:cs="仿宋_GB2312"/>
                <w:bCs/>
                <w:w w:val="90"/>
                <w:kern w:val="0"/>
                <w:szCs w:val="21"/>
              </w:rPr>
            </w:pPr>
          </w:p>
        </w:tc>
      </w:tr>
    </w:tbl>
    <w:p>
      <w:pPr>
        <w:pStyle w:val="124"/>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（企业电子章）：</w:t>
      </w:r>
    </w:p>
    <w:p>
      <w:pPr>
        <w:pStyle w:val="124"/>
        <w:widowControl/>
        <w:rPr>
          <w:rFonts w:hint="eastAsia" w:ascii="仿宋_GB2312" w:hAnsi="仿宋_GB2312" w:eastAsia="仿宋_GB2312" w:cs="仿宋_GB2312"/>
          <w:kern w:val="0"/>
          <w:szCs w:val="21"/>
        </w:rPr>
      </w:pPr>
    </w:p>
    <w:p>
      <w:pPr>
        <w:pStyle w:val="124"/>
        <w:widowControl/>
        <w:rPr>
          <w:rFonts w:hint="eastAsia" w:ascii="仿宋_GB2312" w:hAnsi="仿宋_GB2312" w:eastAsia="仿宋_GB2312" w:cs="仿宋_GB2312"/>
          <w:kern w:val="0"/>
          <w:szCs w:val="21"/>
        </w:rPr>
      </w:pPr>
    </w:p>
    <w:p>
      <w:pPr>
        <w:pStyle w:val="124"/>
        <w:widowControl/>
        <w:rPr>
          <w:rFonts w:hint="eastAsia" w:ascii="仿宋_GB2312" w:hAnsi="仿宋_GB2312" w:eastAsia="仿宋_GB2312" w:cs="仿宋_GB2312"/>
          <w:bCs/>
          <w:spacing w:val="10"/>
          <w:kern w:val="0"/>
          <w:szCs w:val="21"/>
        </w:rPr>
      </w:pPr>
      <w:r>
        <w:rPr>
          <w:rFonts w:hint="eastAsia" w:ascii="仿宋_GB2312" w:hAnsi="仿宋_GB2312" w:eastAsia="仿宋_GB2312" w:cs="仿宋_GB2312"/>
          <w:bCs/>
          <w:spacing w:val="10"/>
          <w:kern w:val="0"/>
          <w:szCs w:val="21"/>
        </w:rPr>
        <w:t>注：1.</w:t>
      </w:r>
      <w:r>
        <w:rPr>
          <w:rFonts w:hint="eastAsia" w:ascii="仿宋_GB2312" w:hAnsi="仿宋_GB2312" w:eastAsia="仿宋_GB2312" w:cs="仿宋_GB2312"/>
          <w:bCs/>
          <w:spacing w:val="10"/>
          <w:kern w:val="0"/>
          <w:szCs w:val="21"/>
          <w:lang w:eastAsia="zh-CN"/>
        </w:rPr>
        <w:t>供应商</w:t>
      </w:r>
      <w:r>
        <w:rPr>
          <w:rFonts w:hint="eastAsia" w:ascii="仿宋_GB2312" w:hAnsi="仿宋_GB2312" w:eastAsia="仿宋_GB2312" w:cs="仿宋_GB2312"/>
          <w:bCs/>
          <w:spacing w:val="10"/>
          <w:kern w:val="0"/>
          <w:szCs w:val="21"/>
        </w:rPr>
        <w:t>可根据需要自行增减表格行数。</w:t>
      </w:r>
    </w:p>
    <w:p>
      <w:pPr>
        <w:pStyle w:val="124"/>
        <w:widowControl/>
        <w:ind w:firstLine="420"/>
        <w:rPr>
          <w:rFonts w:hint="eastAsia" w:ascii="仿宋_GB2312" w:hAnsi="仿宋_GB2312" w:eastAsia="仿宋_GB2312" w:cs="仿宋_GB2312"/>
          <w:bCs/>
          <w:spacing w:val="10"/>
          <w:kern w:val="0"/>
          <w:szCs w:val="21"/>
        </w:rPr>
      </w:pPr>
      <w:r>
        <w:rPr>
          <w:rFonts w:hint="eastAsia" w:ascii="仿宋_GB2312" w:hAnsi="仿宋_GB2312" w:eastAsia="仿宋_GB2312" w:cs="仿宋_GB2312"/>
          <w:bCs/>
          <w:spacing w:val="10"/>
          <w:kern w:val="0"/>
          <w:szCs w:val="21"/>
        </w:rPr>
        <w:t>2.</w:t>
      </w: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对所报相关内容的真实性负责，采购代理机构有权将相关内容进行公示，因弄虚作假导致的后果由</w:t>
      </w:r>
      <w:r>
        <w:rPr>
          <w:rFonts w:hint="eastAsia" w:ascii="仿宋_GB2312" w:hAnsi="仿宋_GB2312" w:eastAsia="仿宋_GB2312" w:cs="仿宋_GB2312"/>
          <w:kern w:val="0"/>
          <w:szCs w:val="21"/>
          <w:lang w:eastAsia="zh-CN"/>
        </w:rPr>
        <w:t>供应商</w:t>
      </w:r>
      <w:r>
        <w:rPr>
          <w:rFonts w:hint="eastAsia" w:ascii="仿宋_GB2312" w:hAnsi="仿宋_GB2312" w:eastAsia="仿宋_GB2312" w:cs="仿宋_GB2312"/>
          <w:kern w:val="0"/>
          <w:szCs w:val="21"/>
        </w:rPr>
        <w:t>自行承担。</w:t>
      </w:r>
    </w:p>
    <w:p>
      <w:pPr>
        <w:pStyle w:val="125"/>
        <w:outlineLvl w:val="2"/>
        <w:rPr>
          <w:rFonts w:hint="eastAsia" w:ascii="仿宋_GB2312" w:hAnsi="仿宋_GB2312" w:eastAsia="仿宋_GB2312" w:cs="仿宋_GB2312"/>
        </w:rPr>
      </w:pPr>
      <w:r>
        <w:rPr>
          <w:rFonts w:hint="eastAsia" w:ascii="仿宋_GB2312" w:hAnsi="仿宋_GB2312" w:eastAsia="仿宋_GB2312" w:cs="仿宋_GB2312"/>
        </w:rPr>
        <w:br w:type="page"/>
      </w:r>
      <w:bookmarkStart w:id="128" w:name="_Toc256000037"/>
      <w:r>
        <w:rPr>
          <w:rFonts w:hint="eastAsia" w:ascii="仿宋_GB2312" w:hAnsi="仿宋_GB2312" w:eastAsia="仿宋_GB2312" w:cs="仿宋_GB2312"/>
        </w:rPr>
        <w:t>二十、参与评审打分的合同业绩扫描件</w:t>
      </w:r>
      <w:bookmarkEnd w:id="128"/>
    </w:p>
    <w:bookmarkEnd w:id="106"/>
    <w:p>
      <w:pPr>
        <w:rPr>
          <w:rFonts w:hint="eastAsia" w:ascii="仿宋_GB2312" w:hAnsi="仿宋_GB2312" w:eastAsia="仿宋_GB2312" w:cs="仿宋_GB2312"/>
          <w:highlight w:val="white"/>
        </w:rPr>
      </w:pPr>
    </w:p>
    <w:p>
      <w:pPr>
        <w:rPr>
          <w:rFonts w:hint="eastAsia" w:ascii="仿宋_GB2312" w:hAnsi="仿宋_GB2312" w:eastAsia="仿宋_GB2312" w:cs="仿宋_GB2312"/>
        </w:rPr>
      </w:pPr>
    </w:p>
    <w:sectPr>
      <w:headerReference r:id="rId4" w:type="first"/>
      <w:footerReference r:id="rId7" w:type="first"/>
      <w:headerReference r:id="rId3" w:type="default"/>
      <w:footerReference r:id="rId5" w:type="default"/>
      <w:footerReference r:id="rId6" w:type="even"/>
      <w:pgSz w:w="11906" w:h="16838"/>
      <w:pgMar w:top="1418" w:right="1247" w:bottom="1418" w:left="1418" w:header="680" w:footer="680" w:gutter="0"/>
      <w:cols w:space="720" w:num="1"/>
      <w:docGrid w:type="linesAndChars" w:linePitch="466" w:charSpace="-63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Sans Serif">
    <w:altName w:val="Microsoft Sans Serif"/>
    <w:panose1 w:val="00000000000000000000"/>
    <w:charset w:val="00"/>
    <w:family w:val="swiss"/>
    <w:pitch w:val="default"/>
    <w:sig w:usb0="00000000" w:usb1="00000000" w:usb2="00000000" w:usb3="00000000" w:csb0="00000001" w:csb1="00000000"/>
  </w:font>
  <w:font w:name="MingLiU">
    <w:altName w:val="PMingLiU-ExtB"/>
    <w:panose1 w:val="02010609000101010101"/>
    <w:charset w:val="88"/>
    <w:family w:val="modern"/>
    <w:pitch w:val="default"/>
    <w:sig w:usb0="00000000" w:usb1="00000000" w:usb2="00000016" w:usb3="00000000" w:csb0="00100001"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Style w:val="18"/>
      </w:rPr>
    </w:pPr>
    <w:r>
      <w:fldChar w:fldCharType="begin"/>
    </w:r>
    <w:r>
      <w:rPr>
        <w:rStyle w:val="18"/>
        <w:highlight w:val="white"/>
      </w:rPr>
      <w:instrText xml:space="preserve">PAGE  </w:instrText>
    </w:r>
    <w:r>
      <w:fldChar w:fldCharType="separate"/>
    </w:r>
    <w:r>
      <w:rPr>
        <w:rStyle w:val="18"/>
        <w:highlight w:val="white"/>
      </w:rPr>
      <w:t>73</w:t>
    </w:r>
    <w: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Style w:val="18"/>
      </w:rPr>
    </w:pPr>
    <w:r>
      <w:fldChar w:fldCharType="begin"/>
    </w:r>
    <w:r>
      <w:rPr>
        <w:rStyle w:val="18"/>
        <w:highlight w:val="white"/>
      </w:rPr>
      <w:instrText xml:space="preserve">PAGE  </w:instrText>
    </w:r>
    <w: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shd w:val="pct10" w:color="auto" w:fill="FFFFFF"/>
      </w:rPr>
    </w:pPr>
    <w:r>
      <w:rPr>
        <w:rFonts w:hint="eastAsia"/>
        <w:highlight w:val="white"/>
        <w:shd w:val="pct10" w:color="auto" w:fill="FFFFFF"/>
      </w:rPr>
      <w:t xml:space="preserve">公开 公平 公正 诚信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hint="eastAsia" w:eastAsia="仿宋_GB2312"/>
        <w:shd w:val="pct10" w:color="auto" w:fill="FFFFFF"/>
        <w:lang w:eastAsia="zh-CN"/>
      </w:rPr>
    </w:pPr>
    <w:r>
      <w:rPr>
        <w:rFonts w:hint="eastAsia"/>
        <w:highlight w:val="white"/>
        <w:shd w:val="pct10" w:color="auto" w:fill="FFFFFF"/>
      </w:rPr>
      <w:t>公开公平公正诚信洛阳市政府采购中心</w:t>
    </w:r>
    <w:r>
      <w:rPr>
        <w:rFonts w:hint="eastAsia"/>
        <w:highlight w:val="white"/>
        <w:shd w:val="pct10" w:color="auto" w:fill="FFFFFF"/>
        <w:lang w:eastAsia="zh-CN"/>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2F2F6B"/>
    <w:multiLevelType w:val="singleLevel"/>
    <w:tmpl w:val="732F2F6B"/>
    <w:lvl w:ilvl="0" w:tentative="0">
      <w:start w:val="3"/>
      <w:numFmt w:val="chineseCounting"/>
      <w:suff w:val="nothing"/>
      <w:lvlText w:val="%1、"/>
      <w:lvlJc w:val="left"/>
      <w:rPr>
        <w:rFonts w:hint="eastAsia"/>
      </w:rPr>
    </w:lvl>
  </w:abstractNum>
  <w:abstractNum w:abstractNumId="1">
    <w:nsid w:val="732F2F6C"/>
    <w:multiLevelType w:val="singleLevel"/>
    <w:tmpl w:val="732F2F6C"/>
    <w:lvl w:ilvl="0" w:tentative="0">
      <w:start w:val="1"/>
      <w:numFmt w:val="decimal"/>
      <w:suff w:val="nothing"/>
      <w:lvlText w:val="%1、"/>
      <w:lvlJc w:val="left"/>
    </w:lvl>
  </w:abstractNum>
  <w:abstractNum w:abstractNumId="2">
    <w:nsid w:val="732F2F6D"/>
    <w:multiLevelType w:val="multilevel"/>
    <w:tmpl w:val="732F2F6D"/>
    <w:lvl w:ilvl="0" w:tentative="0">
      <w:start w:val="1"/>
      <w:numFmt w:val="decimal"/>
      <w:lvlText w:val="%1、"/>
      <w:lvlJc w:val="left"/>
      <w:pPr>
        <w:ind w:left="1440" w:hanging="720"/>
      </w:pPr>
      <w:rPr>
        <w:rFonts w:ascii="宋体" w:hAnsi="宋体" w:eastAsia="宋体" w:cs="Times New Roman"/>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732F2F6E"/>
    <w:multiLevelType w:val="singleLevel"/>
    <w:tmpl w:val="732F2F6E"/>
    <w:lvl w:ilvl="0" w:tentative="0">
      <w:start w:val="1"/>
      <w:numFmt w:val="chineseCounting"/>
      <w:suff w:val="nothing"/>
      <w:lvlText w:val="%1、"/>
      <w:lvlJc w:val="left"/>
      <w:rPr>
        <w:rFonts w:hint="eastAsia"/>
      </w:rPr>
    </w:lvl>
  </w:abstractNum>
  <w:abstractNum w:abstractNumId="4">
    <w:nsid w:val="732F2F6F"/>
    <w:multiLevelType w:val="singleLevel"/>
    <w:tmpl w:val="732F2F6F"/>
    <w:lvl w:ilvl="0" w:tentative="0">
      <w:start w:val="1"/>
      <w:numFmt w:val="decimal"/>
      <w:suff w:val="nothing"/>
      <w:lvlText w:val="%1、"/>
      <w:lvlJc w:val="left"/>
    </w:lvl>
  </w:abstractNum>
  <w:abstractNum w:abstractNumId="5">
    <w:nsid w:val="732F2F70"/>
    <w:multiLevelType w:val="singleLevel"/>
    <w:tmpl w:val="732F2F70"/>
    <w:lvl w:ilvl="0" w:tentative="0">
      <w:start w:val="1"/>
      <w:numFmt w:val="decimal"/>
      <w:suff w:val="nothing"/>
      <w:lvlText w:val="%1、"/>
      <w:lvlJc w:val="left"/>
    </w:lvl>
  </w:abstractNum>
  <w:abstractNum w:abstractNumId="6">
    <w:nsid w:val="732F2F71"/>
    <w:multiLevelType w:val="singleLevel"/>
    <w:tmpl w:val="732F2F71"/>
    <w:lvl w:ilvl="0" w:tentative="0">
      <w:start w:val="1"/>
      <w:numFmt w:val="decimal"/>
      <w:suff w:val="nothing"/>
      <w:lvlText w:val="%1、"/>
      <w:lvlJc w:val="left"/>
    </w:lvl>
  </w:abstractNum>
  <w:abstractNum w:abstractNumId="7">
    <w:nsid w:val="732F2F72"/>
    <w:multiLevelType w:val="multilevel"/>
    <w:tmpl w:val="732F2F72"/>
    <w:lvl w:ilvl="0" w:tentative="0">
      <w:start w:val="1"/>
      <w:numFmt w:val="japaneseCounting"/>
      <w:lvlText w:val="%1、"/>
      <w:lvlJc w:val="left"/>
      <w:pPr>
        <w:ind w:left="420" w:hanging="420"/>
      </w:pPr>
      <w:rPr>
        <w:rFonts w:hint="default"/>
      </w:rPr>
    </w:lvl>
    <w:lvl w:ilvl="1" w:tentative="0">
      <w:start w:val="3"/>
      <w:numFmt w:val="decimal"/>
      <w:lvlText w:val="%2、"/>
      <w:lvlJc w:val="left"/>
      <w:pPr>
        <w:ind w:left="780" w:hanging="360"/>
      </w:pPr>
      <w:rPr>
        <w:rFonts w:hint="default"/>
      </w:rPr>
    </w:lvl>
    <w:lvl w:ilvl="2" w:tentative="0">
      <w:start w:val="2"/>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32F2F73"/>
    <w:multiLevelType w:val="singleLevel"/>
    <w:tmpl w:val="732F2F73"/>
    <w:lvl w:ilvl="0" w:tentative="0">
      <w:start w:val="4"/>
      <w:numFmt w:val="decimal"/>
      <w:suff w:val="nothing"/>
      <w:lvlText w:val="%1、"/>
      <w:lvlJc w:val="left"/>
    </w:lvl>
  </w:abstractNum>
  <w:abstractNum w:abstractNumId="9">
    <w:nsid w:val="732F2F74"/>
    <w:multiLevelType w:val="singleLevel"/>
    <w:tmpl w:val="732F2F74"/>
    <w:lvl w:ilvl="0" w:tentative="0">
      <w:start w:val="3"/>
      <w:numFmt w:val="chineseCounting"/>
      <w:suff w:val="nothing"/>
      <w:lvlText w:val="%1、"/>
      <w:lvlJc w:val="left"/>
    </w:lvl>
  </w:abstractNum>
  <w:abstractNum w:abstractNumId="10">
    <w:nsid w:val="732F2F75"/>
    <w:multiLevelType w:val="singleLevel"/>
    <w:tmpl w:val="732F2F75"/>
    <w:lvl w:ilvl="0" w:tentative="0">
      <w:start w:val="1"/>
      <w:numFmt w:val="chineseCounting"/>
      <w:suff w:val="nothing"/>
      <w:lvlText w:val="%1、"/>
      <w:lvlJc w:val="left"/>
      <w:rPr>
        <w:rFonts w:hint="eastAsia"/>
      </w:rPr>
    </w:lvl>
  </w:abstractNum>
  <w:abstractNum w:abstractNumId="11">
    <w:nsid w:val="732F2F76"/>
    <w:multiLevelType w:val="singleLevel"/>
    <w:tmpl w:val="732F2F76"/>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1NWFlNTE0M2E1NGFlOThhYzhhZjlkMjRlMTc0YWIifQ=="/>
  </w:docVars>
  <w:rsids>
    <w:rsidRoot w:val="7E847C87"/>
    <w:rsid w:val="00183F62"/>
    <w:rsid w:val="002153FD"/>
    <w:rsid w:val="002543B1"/>
    <w:rsid w:val="00356088"/>
    <w:rsid w:val="003D63DB"/>
    <w:rsid w:val="00500A79"/>
    <w:rsid w:val="00645572"/>
    <w:rsid w:val="006F7EBB"/>
    <w:rsid w:val="00713330"/>
    <w:rsid w:val="00727192"/>
    <w:rsid w:val="0084666A"/>
    <w:rsid w:val="008A3DC7"/>
    <w:rsid w:val="00920A01"/>
    <w:rsid w:val="00943B27"/>
    <w:rsid w:val="00A93121"/>
    <w:rsid w:val="00B43236"/>
    <w:rsid w:val="00C47775"/>
    <w:rsid w:val="00CA0DD3"/>
    <w:rsid w:val="00DB18C4"/>
    <w:rsid w:val="00EB760E"/>
    <w:rsid w:val="00F01101"/>
    <w:rsid w:val="00FF7919"/>
    <w:rsid w:val="098531AD"/>
    <w:rsid w:val="22C24EA4"/>
    <w:rsid w:val="28F434A6"/>
    <w:rsid w:val="2AE969F6"/>
    <w:rsid w:val="2B7A4BE2"/>
    <w:rsid w:val="39501647"/>
    <w:rsid w:val="3DAF29E1"/>
    <w:rsid w:val="3EE01BB7"/>
    <w:rsid w:val="40D75C69"/>
    <w:rsid w:val="413722F8"/>
    <w:rsid w:val="416A042F"/>
    <w:rsid w:val="467A2DE5"/>
    <w:rsid w:val="535A6DF8"/>
    <w:rsid w:val="738659A6"/>
    <w:rsid w:val="7E847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7">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27"/>
    <w:autoRedefine/>
    <w:qFormat/>
    <w:uiPriority w:val="0"/>
    <w:pPr>
      <w:jc w:val="left"/>
    </w:pPr>
  </w:style>
  <w:style w:type="paragraph" w:styleId="3">
    <w:name w:val="Body Text"/>
    <w:basedOn w:val="1"/>
    <w:next w:val="4"/>
    <w:autoRedefine/>
    <w:qFormat/>
    <w:uiPriority w:val="0"/>
    <w:rPr>
      <w:rFonts w:eastAsia="仿宋_GB2312"/>
      <w:sz w:val="28"/>
      <w:szCs w:val="30"/>
    </w:rPr>
  </w:style>
  <w:style w:type="paragraph" w:customStyle="1" w:styleId="4">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Body Text Indent"/>
    <w:basedOn w:val="1"/>
    <w:next w:val="6"/>
    <w:autoRedefine/>
    <w:qFormat/>
    <w:uiPriority w:val="0"/>
    <w:pPr>
      <w:spacing w:line="400" w:lineRule="exact"/>
      <w:ind w:left="630"/>
    </w:pPr>
    <w:rPr>
      <w:rFonts w:ascii="楷体_GB2312" w:eastAsia="仿宋_GB2312"/>
      <w:sz w:val="30"/>
      <w:szCs w:val="30"/>
    </w:rPr>
  </w:style>
  <w:style w:type="paragraph" w:styleId="6">
    <w:name w:val="envelope return"/>
    <w:basedOn w:val="1"/>
    <w:autoRedefine/>
    <w:qFormat/>
    <w:uiPriority w:val="0"/>
    <w:pPr>
      <w:snapToGrid w:val="0"/>
    </w:pPr>
    <w:rPr>
      <w:rFonts w:ascii="Arial" w:hAnsi="Arial"/>
    </w:rPr>
  </w:style>
  <w:style w:type="paragraph" w:styleId="7">
    <w:name w:val="Balloon Text"/>
    <w:basedOn w:val="1"/>
    <w:link w:val="126"/>
    <w:autoRedefine/>
    <w:qFormat/>
    <w:uiPriority w:val="0"/>
    <w:rPr>
      <w:sz w:val="18"/>
      <w:szCs w:val="18"/>
    </w:rPr>
  </w:style>
  <w:style w:type="paragraph" w:styleId="8">
    <w:name w:val="footer"/>
    <w:basedOn w:val="1"/>
    <w:qFormat/>
    <w:uiPriority w:val="99"/>
    <w:pPr>
      <w:tabs>
        <w:tab w:val="center" w:pos="4153"/>
        <w:tab w:val="right" w:pos="8306"/>
      </w:tabs>
      <w:snapToGrid w:val="0"/>
      <w:jc w:val="left"/>
    </w:pPr>
    <w:rPr>
      <w:rFonts w:ascii="仿宋_GB2312" w:eastAsia="仿宋_GB2312"/>
      <w:sz w:val="18"/>
      <w:szCs w:val="18"/>
    </w:rPr>
  </w:style>
  <w:style w:type="paragraph" w:styleId="9">
    <w:name w:val="header"/>
    <w:basedOn w:val="1"/>
    <w:autoRedefine/>
    <w:qFormat/>
    <w:uiPriority w:val="99"/>
    <w:pPr>
      <w:pBdr>
        <w:bottom w:val="single" w:color="auto" w:sz="6" w:space="1"/>
      </w:pBdr>
      <w:tabs>
        <w:tab w:val="center" w:pos="4153"/>
        <w:tab w:val="right" w:pos="8306"/>
      </w:tabs>
      <w:snapToGrid w:val="0"/>
      <w:jc w:val="center"/>
    </w:pPr>
    <w:rPr>
      <w:rFonts w:ascii="仿宋_GB2312" w:eastAsia="仿宋_GB2312"/>
      <w:sz w:val="18"/>
      <w:szCs w:val="18"/>
    </w:rPr>
  </w:style>
  <w:style w:type="paragraph" w:styleId="10">
    <w:name w:val="toc 1"/>
    <w:basedOn w:val="1"/>
    <w:next w:val="1"/>
    <w:autoRedefine/>
    <w:qFormat/>
    <w:uiPriority w:val="39"/>
    <w:pPr>
      <w:spacing w:before="120" w:after="120"/>
      <w:jc w:val="left"/>
    </w:pPr>
    <w:rPr>
      <w:rFonts w:eastAsia="微软雅黑" w:cs="Calibri"/>
      <w:b/>
      <w:bCs/>
      <w:caps/>
      <w:spacing w:val="20"/>
    </w:rPr>
  </w:style>
  <w:style w:type="paragraph" w:styleId="11">
    <w:name w:val="Body Text 2"/>
    <w:basedOn w:val="1"/>
    <w:qFormat/>
    <w:uiPriority w:val="0"/>
    <w:pPr>
      <w:jc w:val="center"/>
      <w:outlineLvl w:val="0"/>
    </w:pPr>
    <w:rPr>
      <w:rFonts w:ascii="楷体_GB2312" w:eastAsia="仿宋_GB2312"/>
      <w:sz w:val="30"/>
    </w:rPr>
  </w:style>
  <w:style w:type="paragraph" w:styleId="12">
    <w:name w:val="Title"/>
    <w:basedOn w:val="1"/>
    <w:next w:val="1"/>
    <w:autoRedefine/>
    <w:qFormat/>
    <w:uiPriority w:val="0"/>
    <w:pPr>
      <w:widowControl/>
      <w:jc w:val="center"/>
      <w:outlineLvl w:val="0"/>
    </w:pPr>
    <w:rPr>
      <w:rFonts w:ascii="Cambria" w:hAnsi="Cambria" w:eastAsia="微软雅黑"/>
      <w:b/>
      <w:bCs/>
      <w:kern w:val="28"/>
      <w:sz w:val="44"/>
      <w:lang w:eastAsia="en-US" w:bidi="en-US"/>
    </w:rPr>
  </w:style>
  <w:style w:type="paragraph" w:styleId="13">
    <w:name w:val="annotation subject"/>
    <w:basedOn w:val="2"/>
    <w:next w:val="2"/>
    <w:link w:val="128"/>
    <w:autoRedefine/>
    <w:qFormat/>
    <w:uiPriority w:val="0"/>
    <w:rPr>
      <w:b/>
      <w:bCs/>
    </w:rPr>
  </w:style>
  <w:style w:type="paragraph" w:styleId="14">
    <w:name w:val="Body Text First Indent"/>
    <w:basedOn w:val="3"/>
    <w:next w:val="15"/>
    <w:autoRedefine/>
    <w:qFormat/>
    <w:uiPriority w:val="0"/>
    <w:pPr>
      <w:spacing w:after="120"/>
      <w:ind w:firstLine="420"/>
    </w:pPr>
  </w:style>
  <w:style w:type="paragraph" w:styleId="15">
    <w:name w:val="Body Text First Indent 2"/>
    <w:basedOn w:val="5"/>
    <w:next w:val="1"/>
    <w:autoRedefine/>
    <w:qFormat/>
    <w:uiPriority w:val="0"/>
    <w:pPr>
      <w:spacing w:after="120" w:line="240" w:lineRule="auto"/>
      <w:ind w:left="200" w:leftChars="200" w:firstLine="200" w:firstLineChars="200"/>
    </w:pPr>
  </w:style>
  <w:style w:type="character" w:styleId="18">
    <w:name w:val="page number"/>
    <w:autoRedefine/>
    <w:qFormat/>
    <w:uiPriority w:val="0"/>
  </w:style>
  <w:style w:type="character" w:styleId="19">
    <w:name w:val="FollowedHyperlink"/>
    <w:basedOn w:val="17"/>
    <w:qFormat/>
    <w:uiPriority w:val="0"/>
    <w:rPr>
      <w:color w:val="333333"/>
      <w:u w:val="none"/>
    </w:rPr>
  </w:style>
  <w:style w:type="character" w:styleId="20">
    <w:name w:val="Hyperlink"/>
    <w:basedOn w:val="17"/>
    <w:uiPriority w:val="0"/>
    <w:rPr>
      <w:color w:val="333333"/>
      <w:u w:val="none"/>
    </w:rPr>
  </w:style>
  <w:style w:type="character" w:styleId="21">
    <w:name w:val="annotation reference"/>
    <w:basedOn w:val="17"/>
    <w:autoRedefine/>
    <w:qFormat/>
    <w:uiPriority w:val="0"/>
    <w:rPr>
      <w:sz w:val="21"/>
      <w:szCs w:val="21"/>
    </w:rPr>
  </w:style>
  <w:style w:type="paragraph" w:customStyle="1" w:styleId="22">
    <w:name w:val="*正文_0"/>
    <w:basedOn w:val="23"/>
    <w:next w:val="23"/>
    <w:autoRedefine/>
    <w:qFormat/>
    <w:uiPriority w:val="0"/>
    <w:pPr>
      <w:widowControl/>
      <w:ind w:firstLine="482"/>
    </w:pPr>
    <w:rPr>
      <w:rFonts w:ascii="微软雅黑" w:hAnsi="微软雅黑" w:eastAsia="微软雅黑"/>
    </w:rPr>
  </w:style>
  <w:style w:type="paragraph" w:customStyle="1" w:styleId="23">
    <w:name w:val="正文_1_0"/>
    <w:basedOn w:val="24"/>
    <w:next w:val="26"/>
    <w:autoRedefine/>
    <w:qFormat/>
    <w:uiPriority w:val="0"/>
  </w:style>
  <w:style w:type="paragraph" w:customStyle="1" w:styleId="24">
    <w:name w:val="正文_2"/>
    <w:next w:val="25"/>
    <w:autoRedefine/>
    <w:qFormat/>
    <w:uiPriority w:val="0"/>
    <w:pPr>
      <w:widowControl w:val="0"/>
      <w:jc w:val="both"/>
    </w:pPr>
    <w:rPr>
      <w:rFonts w:ascii="Times New Roman" w:hAnsi="Times New Roman" w:eastAsia="宋体" w:cs="Times New Roman"/>
      <w:lang w:val="en-US" w:eastAsia="zh-CN" w:bidi="ar-SA"/>
    </w:rPr>
  </w:style>
  <w:style w:type="paragraph" w:customStyle="1" w:styleId="25">
    <w:name w:val="Default_0"/>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Default_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7">
    <w:name w:val="正文_0"/>
    <w:next w:val="2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文本_0"/>
    <w:basedOn w:val="27"/>
    <w:next w:val="25"/>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29">
    <w:name w:val="*正文"/>
    <w:basedOn w:val="1"/>
    <w:next w:val="1"/>
    <w:autoRedefine/>
    <w:qFormat/>
    <w:uiPriority w:val="0"/>
    <w:pPr>
      <w:widowControl/>
      <w:ind w:firstLine="482"/>
    </w:pPr>
    <w:rPr>
      <w:rFonts w:ascii="微软雅黑" w:hAnsi="微软雅黑" w:eastAsia="微软雅黑"/>
    </w:rPr>
  </w:style>
  <w:style w:type="paragraph" w:customStyle="1" w:styleId="30">
    <w:name w:val="正文_1"/>
    <w:next w:val="31"/>
    <w:autoRedefine/>
    <w:qFormat/>
    <w:uiPriority w:val="0"/>
    <w:pPr>
      <w:widowControl w:val="0"/>
      <w:spacing w:line="500" w:lineRule="exact"/>
      <w:ind w:firstLine="358" w:firstLineChars="200"/>
      <w:jc w:val="both"/>
    </w:pPr>
    <w:rPr>
      <w:rFonts w:ascii="Calibri" w:hAnsi="Calibri" w:eastAsia="宋体" w:cs="Times New Roman"/>
      <w:kern w:val="2"/>
      <w:sz w:val="21"/>
      <w:szCs w:val="22"/>
      <w:lang w:val="en-US" w:eastAsia="zh-CN" w:bidi="ar-SA"/>
    </w:rPr>
  </w:style>
  <w:style w:type="paragraph" w:customStyle="1" w:styleId="31">
    <w:name w:val="正文文本_1"/>
    <w:basedOn w:val="30"/>
    <w:next w:val="26"/>
    <w:autoRedefine/>
    <w:unhideWhenUsed/>
    <w:qFormat/>
    <w:uiPriority w:val="0"/>
    <w:pPr>
      <w:widowControl/>
      <w:adjustRightInd w:val="0"/>
      <w:spacing w:after="60" w:line="360" w:lineRule="atLeast"/>
      <w:ind w:left="72" w:leftChars="30" w:right="30" w:rightChars="30" w:firstLine="200"/>
      <w:jc w:val="center"/>
    </w:pPr>
    <w:rPr>
      <w:kern w:val="0"/>
      <w:sz w:val="20"/>
      <w:szCs w:val="20"/>
    </w:rPr>
  </w:style>
  <w:style w:type="paragraph" w:customStyle="1" w:styleId="32">
    <w:name w:val="普通(网站)_0"/>
    <w:basedOn w:val="30"/>
    <w:autoRedefine/>
    <w:unhideWhenUsed/>
    <w:qFormat/>
    <w:uiPriority w:val="99"/>
    <w:pPr>
      <w:widowControl/>
      <w:spacing w:before="100" w:beforeAutospacing="1" w:after="100" w:afterAutospacing="1" w:line="320" w:lineRule="atLeast"/>
      <w:ind w:firstLine="200"/>
      <w:jc w:val="left"/>
    </w:pPr>
    <w:rPr>
      <w:rFonts w:ascii="宋体" w:hAnsi="宋体"/>
      <w:kern w:val="0"/>
      <w:sz w:val="18"/>
      <w:szCs w:val="18"/>
    </w:rPr>
  </w:style>
  <w:style w:type="paragraph" w:customStyle="1" w:styleId="33">
    <w:name w:val="*正文_1"/>
    <w:basedOn w:val="30"/>
    <w:next w:val="30"/>
    <w:autoRedefine/>
    <w:qFormat/>
    <w:uiPriority w:val="0"/>
    <w:pPr>
      <w:widowControl/>
      <w:jc w:val="left"/>
    </w:pPr>
    <w:rPr>
      <w:rFonts w:ascii="微软雅黑" w:hAnsi="微软雅黑" w:eastAsia="微软雅黑"/>
      <w:kern w:val="0"/>
      <w:szCs w:val="20"/>
    </w:rPr>
  </w:style>
  <w:style w:type="character" w:customStyle="1" w:styleId="34">
    <w:name w:val="NormalCharacter"/>
    <w:autoRedefine/>
    <w:qFormat/>
    <w:uiPriority w:val="0"/>
  </w:style>
  <w:style w:type="paragraph" w:customStyle="1" w:styleId="35">
    <w:name w:val="标题_0"/>
    <w:basedOn w:val="30"/>
    <w:next w:val="30"/>
    <w:autoRedefine/>
    <w:qFormat/>
    <w:uiPriority w:val="0"/>
    <w:pPr>
      <w:widowControl/>
      <w:spacing w:before="240" w:after="60" w:line="360" w:lineRule="auto"/>
      <w:ind w:firstLine="200"/>
      <w:jc w:val="center"/>
      <w:outlineLvl w:val="0"/>
    </w:pPr>
    <w:rPr>
      <w:rFonts w:ascii="Cambria" w:hAnsi="Cambria"/>
      <w:b/>
      <w:bCs/>
      <w:sz w:val="32"/>
      <w:szCs w:val="32"/>
    </w:rPr>
  </w:style>
  <w:style w:type="paragraph" w:customStyle="1" w:styleId="36">
    <w:name w:val="*正文_1_0"/>
    <w:basedOn w:val="37"/>
    <w:next w:val="37"/>
    <w:autoRedefine/>
    <w:qFormat/>
    <w:uiPriority w:val="0"/>
    <w:pPr>
      <w:widowControl/>
      <w:ind w:firstLine="482"/>
    </w:pPr>
    <w:rPr>
      <w:rFonts w:ascii="微软雅黑" w:hAnsi="微软雅黑" w:eastAsia="微软雅黑"/>
      <w:kern w:val="0"/>
      <w:szCs w:val="20"/>
    </w:rPr>
  </w:style>
  <w:style w:type="paragraph" w:customStyle="1" w:styleId="37">
    <w:name w:val="正文_2_0"/>
    <w:basedOn w:val="38"/>
    <w:autoRedefine/>
    <w:qFormat/>
    <w:uiPriority w:val="0"/>
  </w:style>
  <w:style w:type="paragraph" w:customStyle="1" w:styleId="38">
    <w:name w:val="正文_3_0"/>
    <w:basedOn w:val="39"/>
    <w:autoRedefine/>
    <w:qFormat/>
    <w:uiPriority w:val="0"/>
  </w:style>
  <w:style w:type="paragraph" w:customStyle="1" w:styleId="39">
    <w:name w:val="正文_4_0"/>
    <w:autoRedefine/>
    <w:qFormat/>
    <w:uiPriority w:val="0"/>
    <w:pPr>
      <w:widowControl w:val="0"/>
      <w:jc w:val="both"/>
    </w:pPr>
    <w:rPr>
      <w:rFonts w:ascii="Calibri" w:hAnsi="Calibri" w:eastAsia="宋体" w:cs="Times New Roman"/>
      <w:kern w:val="2"/>
      <w:sz w:val="21"/>
      <w:szCs w:val="22"/>
      <w:lang w:val="en-US" w:eastAsia="zh-CN" w:bidi="ar-SA"/>
    </w:rPr>
  </w:style>
  <w:style w:type="paragraph" w:styleId="40">
    <w:name w:val="List Paragraph"/>
    <w:basedOn w:val="1"/>
    <w:autoRedefine/>
    <w:qFormat/>
    <w:uiPriority w:val="34"/>
    <w:pPr>
      <w:widowControl/>
      <w:ind w:left="720"/>
      <w:contextualSpacing/>
      <w:jc w:val="left"/>
    </w:pPr>
    <w:rPr>
      <w:kern w:val="0"/>
      <w:sz w:val="24"/>
      <w:szCs w:val="24"/>
      <w:lang w:eastAsia="en-US" w:bidi="en-US"/>
    </w:rPr>
  </w:style>
  <w:style w:type="paragraph" w:customStyle="1" w:styleId="41">
    <w:name w:val="正文_1_0_0"/>
    <w:basedOn w:val="24"/>
    <w:next w:val="42"/>
    <w:autoRedefine/>
    <w:qFormat/>
    <w:uiPriority w:val="0"/>
  </w:style>
  <w:style w:type="paragraph" w:customStyle="1" w:styleId="42">
    <w:name w:val="Default_1_0"/>
    <w:next w:val="43"/>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3">
    <w:name w:val="大标题_1"/>
    <w:basedOn w:val="41"/>
    <w:next w:val="44"/>
    <w:autoRedefine/>
    <w:qFormat/>
    <w:uiPriority w:val="0"/>
    <w:pPr>
      <w:jc w:val="center"/>
    </w:pPr>
    <w:rPr>
      <w:rFonts w:ascii="Arial" w:hAnsi="Arial"/>
      <w:b/>
      <w:sz w:val="28"/>
      <w:szCs w:val="24"/>
    </w:rPr>
  </w:style>
  <w:style w:type="paragraph" w:customStyle="1" w:styleId="44">
    <w:name w:val="正文首行缩进 2_1"/>
    <w:basedOn w:val="45"/>
    <w:next w:val="23"/>
    <w:autoRedefine/>
    <w:qFormat/>
    <w:uiPriority w:val="0"/>
    <w:pPr>
      <w:widowControl w:val="0"/>
      <w:overflowPunct/>
      <w:autoSpaceDE/>
      <w:autoSpaceDN/>
      <w:adjustRightInd/>
      <w:spacing w:after="120" w:line="240" w:lineRule="auto"/>
      <w:ind w:left="200" w:leftChars="200" w:firstLine="200" w:firstLineChars="200"/>
    </w:pPr>
    <w:rPr>
      <w:rFonts w:ascii="楷体_GB2312" w:hAnsi="Calibri" w:eastAsia="仿宋_GB2312"/>
      <w:spacing w:val="0"/>
      <w:kern w:val="2"/>
      <w:sz w:val="30"/>
      <w:szCs w:val="30"/>
    </w:rPr>
  </w:style>
  <w:style w:type="paragraph" w:customStyle="1" w:styleId="45">
    <w:name w:val="正文文本缩进_1"/>
    <w:basedOn w:val="41"/>
    <w:autoRedefine/>
    <w:unhideWhenUsed/>
    <w:qFormat/>
    <w:uiPriority w:val="0"/>
    <w:pPr>
      <w:widowControl/>
      <w:overflowPunct w:val="0"/>
      <w:autoSpaceDE w:val="0"/>
      <w:autoSpaceDN w:val="0"/>
      <w:adjustRightInd w:val="0"/>
      <w:spacing w:line="360" w:lineRule="auto"/>
      <w:ind w:firstLine="540"/>
    </w:pPr>
    <w:rPr>
      <w:rFonts w:ascii="宋体" w:hAnsi="MS Sans Serif"/>
      <w:spacing w:val="12"/>
      <w:sz w:val="24"/>
    </w:rPr>
  </w:style>
  <w:style w:type="paragraph" w:customStyle="1" w:styleId="46">
    <w:name w:val="列出段落_0"/>
    <w:basedOn w:val="30"/>
    <w:autoRedefine/>
    <w:qFormat/>
    <w:uiPriority w:val="34"/>
    <w:pPr>
      <w:widowControl/>
      <w:spacing w:line="360" w:lineRule="auto"/>
      <w:ind w:firstLine="420"/>
    </w:pPr>
  </w:style>
  <w:style w:type="character" w:customStyle="1" w:styleId="47">
    <w:name w:val="超链接_0"/>
    <w:autoRedefine/>
    <w:unhideWhenUsed/>
    <w:qFormat/>
    <w:uiPriority w:val="0"/>
    <w:rPr>
      <w:rFonts w:ascii="Calibri" w:hAnsi="Calibri"/>
      <w:color w:val="0000FF"/>
      <w:u w:val="single"/>
    </w:rPr>
  </w:style>
  <w:style w:type="paragraph" w:customStyle="1" w:styleId="48">
    <w:name w:val="&quot;Table caption|1&quot;"/>
    <w:basedOn w:val="30"/>
    <w:autoRedefine/>
    <w:qFormat/>
    <w:uiPriority w:val="0"/>
    <w:pPr>
      <w:shd w:val="clear" w:color="FFFFFF" w:fill="FFFFFF"/>
      <w:jc w:val="left"/>
    </w:pPr>
    <w:rPr>
      <w:rFonts w:ascii="MingLiU" w:hAnsi="MingLiU" w:eastAsia="MingLiU" w:cs="MingLiU"/>
      <w:color w:val="000000"/>
      <w:kern w:val="0"/>
      <w:sz w:val="19"/>
      <w:szCs w:val="19"/>
      <w:lang w:val="zh-TW" w:eastAsia="zh-TW" w:bidi="zh-TW"/>
    </w:rPr>
  </w:style>
  <w:style w:type="paragraph" w:customStyle="1" w:styleId="49">
    <w:name w:val="列出段落1_0"/>
    <w:basedOn w:val="30"/>
    <w:autoRedefine/>
    <w:qFormat/>
    <w:uiPriority w:val="0"/>
    <w:pPr>
      <w:ind w:firstLine="420"/>
    </w:pPr>
  </w:style>
  <w:style w:type="paragraph" w:customStyle="1" w:styleId="50">
    <w:name w:val="_Style 2"/>
    <w:basedOn w:val="30"/>
    <w:autoRedefine/>
    <w:qFormat/>
    <w:uiPriority w:val="0"/>
    <w:pPr>
      <w:ind w:firstLine="420"/>
    </w:pPr>
  </w:style>
  <w:style w:type="paragraph" w:customStyle="1" w:styleId="51">
    <w:name w:val="Table Paragraph"/>
    <w:basedOn w:val="1"/>
    <w:autoRedefine/>
    <w:unhideWhenUsed/>
    <w:qFormat/>
    <w:uiPriority w:val="1"/>
  </w:style>
  <w:style w:type="paragraph" w:customStyle="1" w:styleId="52">
    <w:name w:val="正文1"/>
    <w:autoRedefine/>
    <w:qFormat/>
    <w:uiPriority w:val="0"/>
    <w:rPr>
      <w:rFonts w:ascii="Times New Roman" w:hAnsi="Times New Roman" w:eastAsia="Times New Roman" w:cs="Times New Roman"/>
      <w:sz w:val="24"/>
      <w:szCs w:val="24"/>
      <w:lang w:val="en-US" w:eastAsia="zh-CN" w:bidi="ar-SA"/>
    </w:rPr>
  </w:style>
  <w:style w:type="paragraph" w:customStyle="1" w:styleId="53">
    <w:name w:val="Normal_0"/>
    <w:autoRedefine/>
    <w:qFormat/>
    <w:uiPriority w:val="0"/>
    <w:rPr>
      <w:rFonts w:ascii="黑体" w:hAnsi="黑体" w:eastAsia="黑体" w:cs="Times New Roman"/>
      <w:b/>
      <w:sz w:val="32"/>
      <w:szCs w:val="24"/>
      <w:lang w:val="en-US" w:eastAsia="zh-CN" w:bidi="ar-SA"/>
    </w:rPr>
  </w:style>
  <w:style w:type="paragraph" w:customStyle="1" w:styleId="54">
    <w:name w:val="Normal_1"/>
    <w:autoRedefine/>
    <w:qFormat/>
    <w:uiPriority w:val="0"/>
    <w:rPr>
      <w:rFonts w:ascii="黑体" w:hAnsi="黑体" w:eastAsia="黑体" w:cs="Times New Roman"/>
      <w:b/>
      <w:sz w:val="32"/>
      <w:szCs w:val="24"/>
      <w:lang w:val="en-US" w:eastAsia="zh-CN" w:bidi="ar-SA"/>
    </w:rPr>
  </w:style>
  <w:style w:type="paragraph" w:customStyle="1" w:styleId="55">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2"/>
    <w:basedOn w:val="57"/>
    <w:next w:val="57"/>
    <w:autoRedefine/>
    <w:qFormat/>
    <w:uiPriority w:val="0"/>
    <w:pPr>
      <w:widowControl/>
      <w:ind w:firstLine="482"/>
    </w:pPr>
    <w:rPr>
      <w:rFonts w:ascii="微软雅黑" w:hAnsi="微软雅黑" w:eastAsia="微软雅黑"/>
      <w:kern w:val="0"/>
      <w:szCs w:val="20"/>
    </w:rPr>
  </w:style>
  <w:style w:type="paragraph" w:customStyle="1" w:styleId="57">
    <w:name w:val="正文_3"/>
    <w:next w:val="5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文本_2"/>
    <w:basedOn w:val="57"/>
    <w:next w:val="59"/>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59">
    <w:name w:val="Default_2"/>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0">
    <w:name w:val="Normal_2"/>
    <w:autoRedefine/>
    <w:qFormat/>
    <w:uiPriority w:val="0"/>
    <w:rPr>
      <w:rFonts w:ascii="黑体" w:hAnsi="黑体" w:eastAsia="黑体" w:cs="Times New Roman"/>
      <w:b/>
      <w:sz w:val="32"/>
      <w:szCs w:val="24"/>
      <w:lang w:val="en-US" w:eastAsia="zh-CN" w:bidi="ar-SA"/>
    </w:rPr>
  </w:style>
  <w:style w:type="paragraph" w:customStyle="1" w:styleId="61">
    <w:name w:val="正文_0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Normal_3"/>
    <w:autoRedefine/>
    <w:qFormat/>
    <w:uiPriority w:val="0"/>
    <w:rPr>
      <w:rFonts w:ascii="黑体" w:hAnsi="黑体" w:eastAsia="黑体" w:cs="Times New Roman"/>
      <w:b/>
      <w:sz w:val="32"/>
      <w:szCs w:val="24"/>
      <w:lang w:val="en-US" w:eastAsia="zh-CN" w:bidi="ar-SA"/>
    </w:rPr>
  </w:style>
  <w:style w:type="paragraph" w:customStyle="1" w:styleId="63">
    <w:name w:val="*正文_2_0"/>
    <w:basedOn w:val="64"/>
    <w:next w:val="64"/>
    <w:autoRedefine/>
    <w:qFormat/>
    <w:uiPriority w:val="0"/>
    <w:pPr>
      <w:widowControl/>
      <w:ind w:firstLine="482"/>
    </w:pPr>
    <w:rPr>
      <w:rFonts w:ascii="微软雅黑" w:hAnsi="微软雅黑" w:eastAsia="微软雅黑"/>
      <w:kern w:val="0"/>
      <w:szCs w:val="20"/>
    </w:rPr>
  </w:style>
  <w:style w:type="paragraph" w:customStyle="1" w:styleId="64">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_1_2"/>
    <w:next w:val="6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正文文本_0_0"/>
    <w:basedOn w:val="65"/>
    <w:next w:val="67"/>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7">
    <w:name w:val="Default_0_0"/>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8">
    <w:name w:val="Normal_4"/>
    <w:autoRedefine/>
    <w:qFormat/>
    <w:uiPriority w:val="0"/>
    <w:rPr>
      <w:rFonts w:ascii="黑体" w:hAnsi="黑体" w:eastAsia="黑体" w:cs="Times New Roman"/>
      <w:b/>
      <w:sz w:val="32"/>
      <w:szCs w:val="24"/>
      <w:lang w:val="en-US" w:eastAsia="zh-CN" w:bidi="ar-SA"/>
    </w:rPr>
  </w:style>
  <w:style w:type="paragraph" w:customStyle="1" w:styleId="69">
    <w:name w:val="*正文_0_1"/>
    <w:basedOn w:val="70"/>
    <w:next w:val="70"/>
    <w:autoRedefine/>
    <w:qFormat/>
    <w:uiPriority w:val="0"/>
    <w:pPr>
      <w:widowControl/>
      <w:ind w:firstLine="482"/>
    </w:pPr>
    <w:rPr>
      <w:rFonts w:ascii="微软雅黑" w:hAnsi="微软雅黑" w:eastAsia="微软雅黑"/>
      <w:kern w:val="0"/>
      <w:szCs w:val="20"/>
    </w:rPr>
  </w:style>
  <w:style w:type="paragraph" w:customStyle="1" w:styleId="70">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Normal_5"/>
    <w:autoRedefine/>
    <w:qFormat/>
    <w:uiPriority w:val="0"/>
    <w:rPr>
      <w:rFonts w:ascii="黑体" w:hAnsi="黑体" w:eastAsia="黑体" w:cs="Times New Roman"/>
      <w:b/>
      <w:sz w:val="32"/>
      <w:szCs w:val="24"/>
      <w:lang w:val="en-US" w:eastAsia="zh-CN" w:bidi="ar-SA"/>
    </w:rPr>
  </w:style>
  <w:style w:type="paragraph" w:customStyle="1" w:styleId="72">
    <w:name w:val="*正文_1_0_0"/>
    <w:basedOn w:val="73"/>
    <w:next w:val="73"/>
    <w:autoRedefine/>
    <w:qFormat/>
    <w:uiPriority w:val="0"/>
    <w:pPr>
      <w:widowControl/>
      <w:ind w:firstLine="482"/>
    </w:pPr>
    <w:rPr>
      <w:rFonts w:ascii="微软雅黑" w:hAnsi="微软雅黑" w:eastAsia="微软雅黑"/>
      <w:kern w:val="0"/>
      <w:szCs w:val="20"/>
    </w:rPr>
  </w:style>
  <w:style w:type="paragraph" w:customStyle="1" w:styleId="73">
    <w:name w:val="正文_3_0_0"/>
    <w:basedOn w:val="74"/>
    <w:autoRedefine/>
    <w:qFormat/>
    <w:uiPriority w:val="0"/>
  </w:style>
  <w:style w:type="paragraph" w:customStyle="1" w:styleId="74">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正文_1_0_0_0"/>
    <w:basedOn w:val="76"/>
    <w:next w:val="76"/>
    <w:autoRedefine/>
    <w:qFormat/>
    <w:uiPriority w:val="0"/>
    <w:pPr>
      <w:widowControl/>
      <w:ind w:firstLine="482"/>
    </w:pPr>
    <w:rPr>
      <w:rFonts w:ascii="微软雅黑" w:hAnsi="微软雅黑" w:eastAsia="微软雅黑"/>
      <w:kern w:val="0"/>
      <w:szCs w:val="20"/>
    </w:rPr>
  </w:style>
  <w:style w:type="paragraph" w:customStyle="1" w:styleId="76">
    <w:name w:val="正文_3_0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正文_3_1"/>
    <w:next w:val="7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正文文本_1_0"/>
    <w:basedOn w:val="77"/>
    <w:next w:val="79"/>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79">
    <w:name w:val="Default_1_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0">
    <w:name w:val="Normal_6"/>
    <w:autoRedefine/>
    <w:qFormat/>
    <w:uiPriority w:val="0"/>
    <w:rPr>
      <w:rFonts w:ascii="黑体" w:hAnsi="黑体" w:eastAsia="黑体" w:cs="Times New Roman"/>
      <w:b/>
      <w:sz w:val="32"/>
      <w:szCs w:val="24"/>
      <w:lang w:val="en-US" w:eastAsia="zh-CN" w:bidi="ar-SA"/>
    </w:rPr>
  </w:style>
  <w:style w:type="paragraph" w:customStyle="1" w:styleId="81">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82">
    <w:name w:val="Normal_21"/>
    <w:autoRedefine/>
    <w:qFormat/>
    <w:uiPriority w:val="0"/>
    <w:rPr>
      <w:rFonts w:ascii="Times New Roman" w:hAnsi="Times New Roman" w:eastAsia="Times New Roman" w:cs="Times New Roman"/>
      <w:sz w:val="24"/>
      <w:szCs w:val="24"/>
      <w:lang w:val="en-US" w:eastAsia="zh-CN" w:bidi="ar-SA"/>
    </w:rPr>
  </w:style>
  <w:style w:type="paragraph" w:customStyle="1" w:styleId="83">
    <w:name w:val="Normal_7"/>
    <w:autoRedefine/>
    <w:qFormat/>
    <w:uiPriority w:val="0"/>
    <w:rPr>
      <w:rFonts w:ascii="黑体" w:hAnsi="黑体" w:eastAsia="黑体" w:cs="Times New Roman"/>
      <w:b/>
      <w:sz w:val="32"/>
      <w:szCs w:val="24"/>
      <w:lang w:val="en-US" w:eastAsia="zh-CN" w:bidi="ar-SA"/>
    </w:rPr>
  </w:style>
  <w:style w:type="paragraph" w:customStyle="1" w:styleId="84">
    <w:name w:val="正文_6"/>
    <w:next w:val="8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文本_2_0"/>
    <w:basedOn w:val="84"/>
    <w:next w:val="86"/>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86">
    <w:name w:val="Default_2_0"/>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7">
    <w:name w:val="*正文_0_2"/>
    <w:basedOn w:val="84"/>
    <w:next w:val="84"/>
    <w:autoRedefine/>
    <w:qFormat/>
    <w:uiPriority w:val="0"/>
    <w:pPr>
      <w:widowControl/>
      <w:ind w:firstLine="482"/>
    </w:pPr>
    <w:rPr>
      <w:rFonts w:ascii="微软雅黑" w:hAnsi="微软雅黑" w:eastAsia="微软雅黑"/>
      <w:kern w:val="0"/>
      <w:szCs w:val="20"/>
    </w:rPr>
  </w:style>
  <w:style w:type="paragraph" w:customStyle="1" w:styleId="88">
    <w:name w:val="Normal_8"/>
    <w:autoRedefine/>
    <w:qFormat/>
    <w:uiPriority w:val="0"/>
    <w:rPr>
      <w:rFonts w:ascii="黑体" w:hAnsi="黑体" w:eastAsia="黑体" w:cs="Times New Roman"/>
      <w:b/>
      <w:sz w:val="32"/>
      <w:szCs w:val="24"/>
      <w:lang w:val="en-US" w:eastAsia="zh-CN" w:bidi="ar-SA"/>
    </w:rPr>
  </w:style>
  <w:style w:type="paragraph" w:customStyle="1" w:styleId="89">
    <w:name w:val="正文_6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Normal_9"/>
    <w:autoRedefine/>
    <w:qFormat/>
    <w:uiPriority w:val="0"/>
    <w:rPr>
      <w:rFonts w:ascii="黑体" w:hAnsi="黑体" w:eastAsia="黑体" w:cs="Times New Roman"/>
      <w:b/>
      <w:sz w:val="32"/>
      <w:szCs w:val="24"/>
      <w:lang w:val="en-US" w:eastAsia="zh-CN" w:bidi="ar-SA"/>
    </w:rPr>
  </w:style>
  <w:style w:type="paragraph" w:customStyle="1" w:styleId="91">
    <w:name w:val="正文_8"/>
    <w:next w:val="9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正文文本_3"/>
    <w:basedOn w:val="91"/>
    <w:next w:val="93"/>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93">
    <w:name w:val="Default_3"/>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4">
    <w:name w:val="Normal_10"/>
    <w:autoRedefine/>
    <w:qFormat/>
    <w:uiPriority w:val="0"/>
    <w:rPr>
      <w:rFonts w:ascii="黑体" w:hAnsi="黑体" w:eastAsia="黑体" w:cs="Times New Roman"/>
      <w:b/>
      <w:sz w:val="32"/>
      <w:szCs w:val="24"/>
      <w:lang w:val="en-US" w:eastAsia="zh-CN" w:bidi="ar-SA"/>
    </w:rPr>
  </w:style>
  <w:style w:type="paragraph" w:customStyle="1" w:styleId="95">
    <w:name w:val="正文_9"/>
    <w:next w:val="9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
    <w:name w:val="正文文本_4"/>
    <w:basedOn w:val="95"/>
    <w:next w:val="97"/>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97">
    <w:name w:val="Default_4"/>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8">
    <w:name w:val="Normal_11"/>
    <w:autoRedefine/>
    <w:qFormat/>
    <w:uiPriority w:val="0"/>
    <w:rPr>
      <w:rFonts w:ascii="黑体" w:hAnsi="黑体" w:eastAsia="黑体" w:cs="Times New Roman"/>
      <w:b/>
      <w:sz w:val="32"/>
      <w:szCs w:val="24"/>
      <w:lang w:val="en-US" w:eastAsia="zh-CN" w:bidi="ar-SA"/>
    </w:rPr>
  </w:style>
  <w:style w:type="paragraph" w:customStyle="1" w:styleId="99">
    <w:name w:val="正文_9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Normal_12"/>
    <w:autoRedefine/>
    <w:qFormat/>
    <w:uiPriority w:val="0"/>
    <w:rPr>
      <w:rFonts w:ascii="黑体" w:hAnsi="黑体" w:eastAsia="黑体" w:cs="Times New Roman"/>
      <w:b/>
      <w:sz w:val="32"/>
      <w:szCs w:val="24"/>
      <w:lang w:val="en-US" w:eastAsia="zh-CN" w:bidi="ar-SA"/>
    </w:rPr>
  </w:style>
  <w:style w:type="paragraph" w:customStyle="1" w:styleId="101">
    <w:name w:val="正文_1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
    <w:name w:val="Normal_13"/>
    <w:autoRedefine/>
    <w:qFormat/>
    <w:uiPriority w:val="0"/>
    <w:rPr>
      <w:rFonts w:ascii="黑体" w:hAnsi="黑体" w:eastAsia="黑体" w:cs="Times New Roman"/>
      <w:b/>
      <w:sz w:val="32"/>
      <w:szCs w:val="24"/>
      <w:lang w:val="en-US" w:eastAsia="zh-CN" w:bidi="ar-SA"/>
    </w:rPr>
  </w:style>
  <w:style w:type="paragraph" w:customStyle="1" w:styleId="103">
    <w:name w:val="正文_1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4">
    <w:name w:val="Normal_14"/>
    <w:autoRedefine/>
    <w:qFormat/>
    <w:uiPriority w:val="0"/>
    <w:rPr>
      <w:rFonts w:ascii="黑体" w:hAnsi="黑体" w:eastAsia="黑体" w:cs="Times New Roman"/>
      <w:b/>
      <w:sz w:val="32"/>
      <w:szCs w:val="24"/>
      <w:lang w:val="en-US" w:eastAsia="zh-CN" w:bidi="ar-SA"/>
    </w:rPr>
  </w:style>
  <w:style w:type="paragraph" w:customStyle="1" w:styleId="105">
    <w:name w:val="正文_1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正文_13"/>
    <w:next w:val="10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正文文本_5"/>
    <w:basedOn w:val="106"/>
    <w:next w:val="108"/>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08">
    <w:name w:val="Default_5"/>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09">
    <w:name w:val="Normal_15"/>
    <w:autoRedefine/>
    <w:qFormat/>
    <w:uiPriority w:val="0"/>
    <w:rPr>
      <w:rFonts w:ascii="黑体" w:hAnsi="黑体" w:eastAsia="黑体" w:cs="Times New Roman"/>
      <w:b/>
      <w:sz w:val="32"/>
      <w:szCs w:val="24"/>
      <w:lang w:val="en-US" w:eastAsia="zh-CN" w:bidi="ar-SA"/>
    </w:rPr>
  </w:style>
  <w:style w:type="paragraph" w:customStyle="1" w:styleId="110">
    <w:name w:val="正文_13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正文_14"/>
    <w:next w:val="11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2">
    <w:name w:val="正文文本_6"/>
    <w:basedOn w:val="111"/>
    <w:next w:val="113"/>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13">
    <w:name w:val="Default_6"/>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14">
    <w:name w:val="Normal_16"/>
    <w:autoRedefine/>
    <w:qFormat/>
    <w:uiPriority w:val="0"/>
    <w:rPr>
      <w:rFonts w:ascii="黑体" w:hAnsi="黑体" w:eastAsia="黑体" w:cs="Times New Roman"/>
      <w:b/>
      <w:sz w:val="32"/>
      <w:szCs w:val="24"/>
      <w:lang w:val="en-US" w:eastAsia="zh-CN" w:bidi="ar-SA"/>
    </w:rPr>
  </w:style>
  <w:style w:type="paragraph" w:customStyle="1" w:styleId="115">
    <w:name w:val="正文_14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1_1"/>
    <w:basedOn w:val="117"/>
    <w:next w:val="117"/>
    <w:autoRedefine/>
    <w:qFormat/>
    <w:uiPriority w:val="0"/>
    <w:pPr>
      <w:widowControl/>
      <w:ind w:firstLine="482"/>
    </w:pPr>
    <w:rPr>
      <w:rFonts w:ascii="微软雅黑" w:hAnsi="微软雅黑" w:eastAsia="微软雅黑"/>
      <w:kern w:val="0"/>
      <w:szCs w:val="20"/>
    </w:rPr>
  </w:style>
  <w:style w:type="paragraph" w:customStyle="1" w:styleId="117">
    <w:name w:val="正文_15"/>
    <w:next w:val="11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文本_7"/>
    <w:basedOn w:val="117"/>
    <w:next w:val="119"/>
    <w:autoRedefine/>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119">
    <w:name w:val="Default_7"/>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0">
    <w:name w:val="Normal_17"/>
    <w:autoRedefine/>
    <w:qFormat/>
    <w:uiPriority w:val="0"/>
    <w:rPr>
      <w:rFonts w:ascii="黑体" w:hAnsi="黑体" w:eastAsia="黑体" w:cs="Times New Roman"/>
      <w:b/>
      <w:sz w:val="32"/>
      <w:szCs w:val="24"/>
      <w:lang w:val="en-US" w:eastAsia="zh-CN" w:bidi="ar-SA"/>
    </w:rPr>
  </w:style>
  <w:style w:type="paragraph" w:customStyle="1" w:styleId="121">
    <w:name w:val="正文_15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Normal_18"/>
    <w:autoRedefine/>
    <w:qFormat/>
    <w:uiPriority w:val="0"/>
    <w:rPr>
      <w:rFonts w:ascii="黑体" w:hAnsi="黑体" w:eastAsia="黑体" w:cs="Times New Roman"/>
      <w:b/>
      <w:sz w:val="32"/>
      <w:szCs w:val="24"/>
      <w:lang w:val="en-US" w:eastAsia="zh-CN" w:bidi="ar-SA"/>
    </w:rPr>
  </w:style>
  <w:style w:type="paragraph" w:customStyle="1" w:styleId="123">
    <w:name w:val="Normal_19"/>
    <w:autoRedefine/>
    <w:qFormat/>
    <w:uiPriority w:val="0"/>
    <w:rPr>
      <w:rFonts w:ascii="黑体" w:hAnsi="黑体" w:eastAsia="黑体" w:cs="Times New Roman"/>
      <w:b/>
      <w:sz w:val="32"/>
      <w:szCs w:val="24"/>
      <w:lang w:val="en-US" w:eastAsia="zh-CN" w:bidi="ar-SA"/>
    </w:rPr>
  </w:style>
  <w:style w:type="paragraph" w:customStyle="1" w:styleId="124">
    <w:name w:val="正文_1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5">
    <w:name w:val="Normal_20"/>
    <w:autoRedefine/>
    <w:qFormat/>
    <w:uiPriority w:val="0"/>
    <w:rPr>
      <w:rFonts w:ascii="黑体" w:hAnsi="黑体" w:eastAsia="黑体" w:cs="Times New Roman"/>
      <w:b/>
      <w:sz w:val="32"/>
      <w:szCs w:val="24"/>
      <w:lang w:val="en-US" w:eastAsia="zh-CN" w:bidi="ar-SA"/>
    </w:rPr>
  </w:style>
  <w:style w:type="character" w:customStyle="1" w:styleId="126">
    <w:name w:val="批注框文本 字符"/>
    <w:basedOn w:val="17"/>
    <w:link w:val="7"/>
    <w:autoRedefine/>
    <w:qFormat/>
    <w:uiPriority w:val="0"/>
    <w:rPr>
      <w:rFonts w:ascii="Calibri" w:hAnsi="Calibri"/>
      <w:kern w:val="2"/>
      <w:sz w:val="18"/>
      <w:szCs w:val="18"/>
    </w:rPr>
  </w:style>
  <w:style w:type="character" w:customStyle="1" w:styleId="127">
    <w:name w:val="批注文字 字符"/>
    <w:basedOn w:val="17"/>
    <w:link w:val="2"/>
    <w:qFormat/>
    <w:uiPriority w:val="0"/>
    <w:rPr>
      <w:rFonts w:ascii="Calibri" w:hAnsi="Calibri"/>
      <w:kern w:val="2"/>
      <w:sz w:val="21"/>
      <w:szCs w:val="22"/>
    </w:rPr>
  </w:style>
  <w:style w:type="character" w:customStyle="1" w:styleId="128">
    <w:name w:val="批注主题 字符"/>
    <w:basedOn w:val="127"/>
    <w:link w:val="13"/>
    <w:autoRedefine/>
    <w:qFormat/>
    <w:uiPriority w:val="0"/>
    <w:rPr>
      <w:rFonts w:ascii="Calibri" w:hAnsi="Calibri"/>
      <w:b/>
      <w:bCs/>
      <w:kern w:val="2"/>
      <w:sz w:val="21"/>
      <w:szCs w:val="22"/>
    </w:rPr>
  </w:style>
  <w:style w:type="paragraph" w:customStyle="1" w:styleId="129">
    <w:name w:val="Revision"/>
    <w:autoRedefine/>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85</Pages>
  <Words>40513</Words>
  <Characters>7941</Characters>
  <Lines>66</Lines>
  <Paragraphs>96</Paragraphs>
  <TotalTime>1000</TotalTime>
  <ScaleCrop>false</ScaleCrop>
  <LinksUpToDate>false</LinksUpToDate>
  <CharactersWithSpaces>48358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2024-04-16T03:14:00Z</dcterms:created>
  <dc:creator>秦静文</dc:creator>
  <cp:lastModifiedBy>NTKO</cp:lastModifiedBy>
  <dcterms:modified xsi:type="dcterms:W3CDTF">2024-04-17T04:33:32Z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7127607CB6274B129A1BA0F9FDC5573D_13</vt:lpwstr>
  </property>
</Properties>
</file>