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20" w:lineRule="exact"/>
        <w:jc w:val="center"/>
        <w:outlineLvl w:val="1"/>
        <w:rPr>
          <w:rFonts w:hint="eastAsia" w:ascii="宋体" w:hAnsi="宋体" w:eastAsia="宋体" w:cs="宋体"/>
          <w:color w:val="000000" w:themeColor="text1"/>
          <w14:textFill>
            <w14:solidFill>
              <w14:schemeClr w14:val="tx1"/>
            </w14:solidFill>
          </w14:textFill>
        </w:rPr>
      </w:pPr>
      <w:r>
        <w:rPr>
          <w:rFonts w:hint="default" w:ascii="Times New Roman" w:hAnsi="Times New Roman" w:eastAsia="宋体" w:cs="Times New Roman"/>
          <w:color w:val="auto"/>
        </w:rPr>
        <w:t>采购需求及要求</w:t>
      </w:r>
      <w:bookmarkStart w:id="0" w:name="_Toc14701692"/>
    </w:p>
    <w:p>
      <w:pPr>
        <w:rPr>
          <w:rFonts w:hint="eastAsia" w:ascii="宋体" w:hAnsi="宋体" w:cs="宋体"/>
        </w:rPr>
      </w:pPr>
    </w:p>
    <w:bookmarkEnd w:id="0"/>
    <w:p>
      <w:pPr>
        <w:numPr>
          <w:ilvl w:val="0"/>
          <w:numId w:val="1"/>
        </w:numPr>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采购清单</w:t>
      </w:r>
    </w:p>
    <w:p>
      <w:pPr>
        <w:spacing w:line="360" w:lineRule="auto"/>
        <w:rPr>
          <w:rFonts w:hint="eastAsia" w:ascii="宋体" w:hAnsi="宋体" w:eastAsia="宋体" w:cs="宋体"/>
          <w:color w:val="000000" w:themeColor="text1"/>
          <w:sz w:val="24"/>
          <w:szCs w:val="24"/>
          <w14:textFill>
            <w14:solidFill>
              <w14:schemeClr w14:val="tx1"/>
            </w14:solidFill>
          </w14:textFill>
        </w:rPr>
      </w:pPr>
    </w:p>
    <w:tbl>
      <w:tblPr>
        <w:tblStyle w:val="8"/>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4724"/>
        <w:gridCol w:w="1110"/>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22"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序号</w:t>
            </w:r>
          </w:p>
        </w:tc>
        <w:tc>
          <w:tcPr>
            <w:tcW w:w="2867"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标的名称</w:t>
            </w:r>
          </w:p>
        </w:tc>
        <w:tc>
          <w:tcPr>
            <w:tcW w:w="673"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单位</w:t>
            </w:r>
          </w:p>
        </w:tc>
        <w:tc>
          <w:tcPr>
            <w:tcW w:w="1036"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1</w:t>
            </w:r>
          </w:p>
        </w:tc>
        <w:tc>
          <w:tcPr>
            <w:tcW w:w="2867" w:type="pct"/>
            <w:vAlign w:val="center"/>
          </w:tcPr>
          <w:p>
            <w:pPr>
              <w:pStyle w:val="3"/>
              <w:spacing w:line="360" w:lineRule="auto"/>
              <w:jc w:val="center"/>
              <w:rPr>
                <w:rFonts w:hint="eastAsia" w:ascii="宋体" w:hAnsi="宋体" w:eastAsia="宋体" w:cs="宋体"/>
                <w:bCs/>
                <w:snapToGrid w:val="0"/>
                <w:color w:val="000000" w:themeColor="text1"/>
                <w:sz w:val="24"/>
                <w:szCs w:val="24"/>
                <w:lang w:val="en-US" w:eastAsia="zh-CN"/>
                <w14:textFill>
                  <w14:solidFill>
                    <w14:schemeClr w14:val="tx1"/>
                  </w14:solidFill>
                </w14:textFill>
              </w:rPr>
            </w:pPr>
            <w:r>
              <w:rPr>
                <w:rFonts w:hint="eastAsia" w:ascii="宋体" w:hAnsi="宋体" w:eastAsia="宋体" w:cs="宋体"/>
                <w:sz w:val="24"/>
                <w:szCs w:val="24"/>
              </w:rPr>
              <w:t>构造探察设备信息管理系统</w:t>
            </w:r>
          </w:p>
        </w:tc>
        <w:tc>
          <w:tcPr>
            <w:tcW w:w="673"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套</w:t>
            </w:r>
          </w:p>
        </w:tc>
        <w:tc>
          <w:tcPr>
            <w:tcW w:w="1036" w:type="pct"/>
            <w:vAlign w:val="center"/>
          </w:tcPr>
          <w:p>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r>
    </w:tbl>
    <w:p>
      <w:pPr>
        <w:adjustRightInd w:val="0"/>
        <w:snapToGrid w:val="0"/>
        <w:spacing w:line="360" w:lineRule="auto"/>
        <w:jc w:val="left"/>
        <w:rPr>
          <w:rFonts w:hint="eastAsia" w:ascii="宋体" w:hAnsi="宋体" w:eastAsia="宋体" w:cs="宋体"/>
          <w:color w:val="000000" w:themeColor="text1"/>
          <w:sz w:val="24"/>
          <w:szCs w:val="24"/>
          <w:highlight w:val="yellow"/>
          <w14:textFill>
            <w14:solidFill>
              <w14:schemeClr w14:val="tx1"/>
            </w14:solidFill>
          </w14:textFill>
        </w:rPr>
      </w:pPr>
    </w:p>
    <w:p>
      <w:pPr>
        <w:pStyle w:val="6"/>
        <w:spacing w:line="360" w:lineRule="auto"/>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b/>
          <w:bCs/>
          <w:color w:val="000000" w:themeColor="text1"/>
          <w:sz w:val="24"/>
          <w:szCs w:val="24"/>
          <w:highlight w:val="yellow"/>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二、配置清单</w:t>
      </w:r>
    </w:p>
    <w:tbl>
      <w:tblPr>
        <w:tblStyle w:val="8"/>
        <w:tblW w:w="484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1"/>
        <w:gridCol w:w="4006"/>
        <w:gridCol w:w="35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6" w:type="pct"/>
            <w:vAlign w:val="center"/>
          </w:tcPr>
          <w:p>
            <w:pPr>
              <w:pStyle w:val="6"/>
              <w:tabs>
                <w:tab w:val="left" w:pos="606"/>
              </w:tabs>
              <w:spacing w:line="360" w:lineRule="auto"/>
              <w:ind w:firstLine="0" w:firstLineChars="0"/>
              <w:jc w:val="center"/>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序号</w:t>
            </w:r>
          </w:p>
        </w:tc>
        <w:tc>
          <w:tcPr>
            <w:tcW w:w="2424" w:type="pct"/>
            <w:vAlign w:val="center"/>
          </w:tcPr>
          <w:p>
            <w:pPr>
              <w:pStyle w:val="6"/>
              <w:tabs>
                <w:tab w:val="left" w:pos="606"/>
              </w:tabs>
              <w:spacing w:line="360" w:lineRule="auto"/>
              <w:ind w:firstLine="0" w:firstLineChars="0"/>
              <w:jc w:val="center"/>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标的名称</w:t>
            </w:r>
          </w:p>
        </w:tc>
        <w:tc>
          <w:tcPr>
            <w:tcW w:w="2168" w:type="pct"/>
            <w:vAlign w:val="center"/>
          </w:tcPr>
          <w:p>
            <w:pPr>
              <w:pStyle w:val="6"/>
              <w:tabs>
                <w:tab w:val="left" w:pos="606"/>
              </w:tabs>
              <w:spacing w:line="360" w:lineRule="auto"/>
              <w:ind w:firstLine="0" w:firstLineChars="0"/>
              <w:jc w:val="center"/>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配置清单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7" w:hRule="atLeast"/>
          <w:jc w:val="center"/>
        </w:trPr>
        <w:tc>
          <w:tcPr>
            <w:tcW w:w="406"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1</w:t>
            </w:r>
          </w:p>
        </w:tc>
        <w:tc>
          <w:tcPr>
            <w:tcW w:w="2424" w:type="pct"/>
            <w:vAlign w:val="center"/>
          </w:tcPr>
          <w:p>
            <w:pPr>
              <w:pStyle w:val="3"/>
              <w:spacing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sz w:val="24"/>
                <w:szCs w:val="24"/>
              </w:rPr>
              <w:t>构造探察设备信息管理系统</w:t>
            </w:r>
          </w:p>
        </w:tc>
        <w:tc>
          <w:tcPr>
            <w:tcW w:w="2168" w:type="pct"/>
            <w:vAlign w:val="center"/>
          </w:tcPr>
          <w:p>
            <w:pPr>
              <w:numPr>
                <w:ilvl w:val="0"/>
                <w:numId w:val="0"/>
              </w:numPr>
              <w:spacing w:line="360" w:lineRule="auto"/>
              <w:ind w:firstLine="0" w:firstLineChars="0"/>
              <w:jc w:val="left"/>
              <w:rPr>
                <w:rFonts w:hint="eastAsia" w:ascii="宋体" w:hAnsi="宋体" w:eastAsia="宋体" w:cs="宋体"/>
                <w:bCs/>
                <w:snapToGrid w:val="0"/>
                <w:color w:val="000000" w:themeColor="text1"/>
                <w:sz w:val="24"/>
                <w:szCs w:val="24"/>
                <w:lang w:val="en-US" w:eastAsia="zh-CN"/>
                <w14:textFill>
                  <w14:solidFill>
                    <w14:schemeClr w14:val="tx1"/>
                  </w14:solidFill>
                </w14:textFill>
              </w:rPr>
            </w:pPr>
            <w:r>
              <w:rPr>
                <w:rFonts w:hint="eastAsia" w:ascii="宋体" w:hAnsi="宋体" w:eastAsia="宋体" w:cs="宋体"/>
                <w:bCs/>
                <w:snapToGrid w:val="0"/>
                <w:color w:val="000000" w:themeColor="text1"/>
                <w:sz w:val="24"/>
                <w:szCs w:val="24"/>
                <w:lang w:val="en-US" w:eastAsia="zh-CN"/>
                <w14:textFill>
                  <w14:solidFill>
                    <w14:schemeClr w14:val="tx1"/>
                  </w14:solidFill>
                </w14:textFill>
              </w:rPr>
              <w:t>1.信息管理系统（PC端）1套；</w:t>
            </w:r>
          </w:p>
          <w:p>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2.移动客户端1套。</w:t>
            </w:r>
          </w:p>
          <w:p>
            <w:pPr>
              <w:spacing w:line="360" w:lineRule="auto"/>
              <w:ind w:firstLine="0" w:firstLineChars="0"/>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3.RFID射频系统1套，</w:t>
            </w:r>
            <w:r>
              <w:rPr>
                <w:rFonts w:hint="eastAsia" w:ascii="宋体" w:hAnsi="宋体" w:eastAsia="宋体" w:cs="宋体"/>
                <w:kern w:val="0"/>
                <w:sz w:val="24"/>
                <w:szCs w:val="24"/>
              </w:rPr>
              <w:t>RFID</w:t>
            </w:r>
            <w:r>
              <w:rPr>
                <w:rFonts w:hint="eastAsia" w:ascii="宋体" w:hAnsi="宋体" w:eastAsia="宋体" w:cs="宋体"/>
                <w:kern w:val="0"/>
                <w:sz w:val="24"/>
                <w:szCs w:val="24"/>
                <w:lang w:val="en-US" w:eastAsia="zh-CN"/>
              </w:rPr>
              <w:t>标签</w:t>
            </w:r>
            <w:r>
              <w:rPr>
                <w:rFonts w:hint="eastAsia" w:ascii="宋体" w:hAnsi="宋体" w:eastAsia="宋体" w:cs="宋体"/>
                <w:kern w:val="0"/>
                <w:sz w:val="24"/>
                <w:szCs w:val="24"/>
              </w:rPr>
              <w:t>打印机</w:t>
            </w:r>
            <w:r>
              <w:rPr>
                <w:rFonts w:hint="eastAsia" w:ascii="宋体" w:hAnsi="宋体" w:eastAsia="宋体" w:cs="宋体"/>
                <w:kern w:val="0"/>
                <w:sz w:val="24"/>
                <w:szCs w:val="24"/>
                <w:highlight w:val="none"/>
                <w:lang w:val="en-US" w:eastAsia="zh-CN"/>
              </w:rPr>
              <w:t>1台；</w:t>
            </w:r>
            <w:r>
              <w:rPr>
                <w:rFonts w:hint="eastAsia" w:ascii="宋体" w:hAnsi="宋体" w:eastAsia="宋体" w:cs="宋体"/>
                <w:sz w:val="24"/>
                <w:szCs w:val="24"/>
                <w:highlight w:val="none"/>
                <w:lang w:val="en-US" w:eastAsia="zh-CN"/>
              </w:rPr>
              <w:t>超高频RFID手持终端4台</w:t>
            </w:r>
            <w:r>
              <w:rPr>
                <w:rFonts w:hint="eastAsia" w:ascii="宋体" w:hAnsi="宋体" w:eastAsia="宋体" w:cs="宋体"/>
                <w:kern w:val="0"/>
                <w:sz w:val="24"/>
                <w:szCs w:val="24"/>
                <w:highlight w:val="none"/>
                <w:lang w:val="en-US" w:eastAsia="zh-CN"/>
              </w:rPr>
              <w:t>；</w:t>
            </w:r>
            <w:r>
              <w:rPr>
                <w:rFonts w:hint="eastAsia" w:ascii="宋体" w:hAnsi="宋体" w:eastAsia="宋体" w:cs="宋体"/>
                <w:b w:val="0"/>
                <w:bCs w:val="0"/>
                <w:kern w:val="2"/>
                <w:sz w:val="24"/>
                <w:szCs w:val="24"/>
                <w:highlight w:val="none"/>
                <w:lang w:val="en-US" w:eastAsia="zh-CN"/>
              </w:rPr>
              <w:t>RFID</w:t>
            </w:r>
            <w:r>
              <w:rPr>
                <w:rFonts w:hint="eastAsia" w:ascii="宋体" w:hAnsi="宋体" w:eastAsia="宋体" w:cs="宋体"/>
                <w:b w:val="0"/>
                <w:bCs w:val="0"/>
                <w:sz w:val="24"/>
                <w:szCs w:val="24"/>
                <w:highlight w:val="none"/>
                <w:lang w:val="en-US" w:eastAsia="zh-CN"/>
              </w:rPr>
              <w:t>抗金属</w:t>
            </w:r>
            <w:r>
              <w:rPr>
                <w:rFonts w:hint="eastAsia" w:ascii="宋体" w:hAnsi="宋体" w:eastAsia="宋体" w:cs="宋体"/>
                <w:b w:val="0"/>
                <w:bCs w:val="0"/>
                <w:kern w:val="2"/>
                <w:sz w:val="24"/>
                <w:szCs w:val="24"/>
                <w:highlight w:val="none"/>
                <w:lang w:val="en-US" w:eastAsia="zh-CN"/>
              </w:rPr>
              <w:t>标签</w:t>
            </w:r>
            <w:r>
              <w:rPr>
                <w:rFonts w:hint="eastAsia" w:ascii="宋体" w:hAnsi="宋体" w:eastAsia="宋体" w:cs="宋体"/>
                <w:kern w:val="0"/>
                <w:sz w:val="24"/>
                <w:szCs w:val="24"/>
                <w:highlight w:val="none"/>
                <w:lang w:val="en-US" w:eastAsia="zh-CN"/>
              </w:rPr>
              <w:t>10000张；工作站2台。</w:t>
            </w:r>
          </w:p>
        </w:tc>
      </w:tr>
    </w:tbl>
    <w:p>
      <w:pPr>
        <w:pStyle w:val="6"/>
        <w:spacing w:line="360" w:lineRule="auto"/>
        <w:ind w:left="600" w:firstLine="0" w:firstLineChars="0"/>
        <w:rPr>
          <w:rFonts w:hint="eastAsia" w:ascii="宋体" w:hAnsi="宋体" w:eastAsia="宋体" w:cs="宋体"/>
          <w:color w:val="000000" w:themeColor="text1"/>
          <w:sz w:val="24"/>
          <w:szCs w:val="24"/>
          <w14:textFill>
            <w14:solidFill>
              <w14:schemeClr w14:val="tx1"/>
            </w14:solidFill>
          </w14:textFill>
        </w:rPr>
      </w:pPr>
    </w:p>
    <w:p>
      <w:pPr>
        <w:pStyle w:val="7"/>
        <w:spacing w:line="360" w:lineRule="auto"/>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三、技术参数及要求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831"/>
        <w:gridCol w:w="6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1" w:type="dxa"/>
            <w:tcBorders>
              <w:top w:val="single" w:color="auto" w:sz="4" w:space="0"/>
            </w:tcBorders>
            <w:vAlign w:val="center"/>
          </w:tcPr>
          <w:p>
            <w:pPr>
              <w:spacing w:line="36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序号</w:t>
            </w:r>
          </w:p>
        </w:tc>
        <w:tc>
          <w:tcPr>
            <w:tcW w:w="1831" w:type="dxa"/>
            <w:tcBorders>
              <w:top w:val="single" w:color="auto" w:sz="4" w:space="0"/>
            </w:tcBorders>
            <w:vAlign w:val="center"/>
          </w:tcPr>
          <w:p>
            <w:pPr>
              <w:spacing w:line="36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名称</w:t>
            </w:r>
          </w:p>
        </w:tc>
        <w:tc>
          <w:tcPr>
            <w:tcW w:w="6449" w:type="dxa"/>
            <w:tcBorders>
              <w:top w:val="single" w:color="auto" w:sz="4" w:space="0"/>
            </w:tcBorders>
            <w:vAlign w:val="center"/>
          </w:tcPr>
          <w:p>
            <w:pPr>
              <w:spacing w:line="36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技术参数及要求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21" w:type="dxa"/>
            <w:tcBorders>
              <w:top w:val="single" w:color="auto" w:sz="4" w:space="0"/>
            </w:tcBorders>
            <w:vAlign w:val="center"/>
          </w:tcPr>
          <w:p>
            <w:pPr>
              <w:spacing w:line="360" w:lineRule="auto"/>
              <w:jc w:val="center"/>
              <w:rPr>
                <w:rFonts w:hint="eastAsia" w:ascii="宋体" w:hAnsi="宋体" w:eastAsia="宋体" w:cs="宋体"/>
                <w:color w:val="000000" w:themeColor="text1"/>
                <w:sz w:val="24"/>
                <w:szCs w:val="24"/>
                <w14:textFill>
                  <w14:solidFill>
                    <w14:schemeClr w14:val="tx1"/>
                  </w14:solidFill>
                </w14:textFill>
              </w:rPr>
            </w:pPr>
          </w:p>
          <w:p>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1831" w:type="dxa"/>
            <w:tcBorders>
              <w:top w:val="single" w:color="auto" w:sz="4" w:space="0"/>
              <w:bottom w:val="single" w:color="auto" w:sz="4" w:space="0"/>
            </w:tcBorders>
            <w:vAlign w:val="center"/>
          </w:tcPr>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构造探察设备信息管理系统</w:t>
            </w:r>
          </w:p>
          <w:p>
            <w:pPr>
              <w:spacing w:line="360" w:lineRule="auto"/>
              <w:jc w:val="center"/>
              <w:rPr>
                <w:rFonts w:hint="eastAsia" w:ascii="宋体" w:hAnsi="宋体" w:eastAsia="宋体" w:cs="宋体"/>
                <w:color w:val="000000" w:themeColor="text1"/>
                <w:sz w:val="24"/>
                <w:szCs w:val="24"/>
                <w:lang w:val="en-US" w:eastAsia="zh-CN"/>
                <w14:textFill>
                  <w14:solidFill>
                    <w14:schemeClr w14:val="tx1"/>
                  </w14:solidFill>
                </w14:textFill>
              </w:rPr>
            </w:pPr>
          </w:p>
        </w:tc>
        <w:tc>
          <w:tcPr>
            <w:tcW w:w="6449" w:type="dxa"/>
            <w:tcBorders>
              <w:top w:val="single" w:color="auto" w:sz="4" w:space="0"/>
            </w:tcBorders>
            <w:vAlign w:val="center"/>
          </w:tcPr>
          <w:p>
            <w:pPr>
              <w:numPr>
                <w:ilvl w:val="-1"/>
                <w:numId w:val="0"/>
              </w:numPr>
              <w:spacing w:line="360" w:lineRule="auto"/>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1.RFID射频系统</w:t>
            </w:r>
            <w:r>
              <w:rPr>
                <w:rFonts w:hint="eastAsia" w:ascii="宋体" w:hAnsi="宋体" w:eastAsia="宋体" w:cs="宋体"/>
                <w:b/>
                <w:bCs/>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 xml:space="preserve"> RFID标签打印机</w:t>
            </w:r>
          </w:p>
          <w:p>
            <w:pPr>
              <w:numPr>
                <w:ilvl w:val="-1"/>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分辨率</w:t>
            </w:r>
            <w:r>
              <w:rPr>
                <w:rFonts w:hint="eastAsia" w:ascii="宋体" w:hAnsi="宋体" w:eastAsia="宋体" w:cs="宋体"/>
                <w:color w:val="000000" w:themeColor="text1"/>
                <w:sz w:val="24"/>
                <w:szCs w:val="24"/>
                <w:lang w:val="en-US" w:eastAsia="zh-CN"/>
                <w14:textFill>
                  <w14:solidFill>
                    <w14:schemeClr w14:val="tx1"/>
                  </w14:solidFill>
                </w14:textFill>
              </w:rPr>
              <w:t>优于或等于</w:t>
            </w:r>
            <w:r>
              <w:rPr>
                <w:rFonts w:hint="eastAsia" w:ascii="宋体" w:hAnsi="宋体" w:eastAsia="宋体" w:cs="宋体"/>
                <w:color w:val="000000" w:themeColor="text1"/>
                <w:sz w:val="24"/>
                <w:szCs w:val="24"/>
                <w14:textFill>
                  <w14:solidFill>
                    <w14:schemeClr w14:val="tx1"/>
                  </w14:solidFill>
                </w14:textFill>
              </w:rPr>
              <w:t>300dpi；RFID功能：集成UHF读写器/编码器；内存</w:t>
            </w:r>
            <w:r>
              <w:rPr>
                <w:rFonts w:hint="eastAsia" w:ascii="宋体" w:hAnsi="宋体" w:eastAsia="宋体" w:cs="宋体"/>
                <w:color w:val="000000" w:themeColor="text1"/>
                <w:sz w:val="24"/>
                <w:szCs w:val="24"/>
                <w:lang w:val="en-US" w:eastAsia="zh-CN"/>
                <w14:textFill>
                  <w14:solidFill>
                    <w14:schemeClr w14:val="tx1"/>
                  </w14:solidFill>
                </w14:textFill>
              </w:rPr>
              <w:t>优于或等于</w:t>
            </w:r>
            <w:r>
              <w:rPr>
                <w:rFonts w:hint="eastAsia" w:ascii="宋体" w:hAnsi="宋体" w:eastAsia="宋体" w:cs="宋体"/>
                <w:color w:val="000000" w:themeColor="text1"/>
                <w:sz w:val="24"/>
                <w:szCs w:val="24"/>
                <w14:textFill>
                  <w14:solidFill>
                    <w14:schemeClr w14:val="tx1"/>
                  </w14:solidFill>
                </w14:textFill>
              </w:rPr>
              <w:t>8MB FLASH ROM,16MB SDRAM。</w:t>
            </w:r>
          </w:p>
          <w:p>
            <w:pPr>
              <w:numPr>
                <w:ilvl w:val="-1"/>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 xml:space="preserve"> 超高频RFID手持终端</w:t>
            </w:r>
          </w:p>
          <w:p>
            <w:pPr>
              <w:numPr>
                <w:ilvl w:val="-1"/>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操作系统：包括且不限于Android 11；处理器优于或等于8核2.0GHz；内存优于或</w:t>
            </w:r>
            <w:r>
              <w:rPr>
                <w:rFonts w:hint="eastAsia" w:ascii="宋体" w:hAnsi="宋体" w:eastAsia="宋体" w:cs="宋体"/>
                <w:color w:val="000000" w:themeColor="text1"/>
                <w:sz w:val="24"/>
                <w:szCs w:val="24"/>
                <w:lang w:val="en-US" w:eastAsia="zh-CN"/>
                <w14:textFill>
                  <w14:solidFill>
                    <w14:schemeClr w14:val="tx1"/>
                  </w14:solidFill>
                </w14:textFill>
              </w:rPr>
              <w:t>等于</w:t>
            </w:r>
            <w:r>
              <w:rPr>
                <w:rFonts w:hint="eastAsia" w:ascii="宋体" w:hAnsi="宋体" w:eastAsia="宋体" w:cs="宋体"/>
                <w:color w:val="000000" w:themeColor="text1"/>
                <w:sz w:val="24"/>
                <w:szCs w:val="24"/>
                <w14:textFill>
                  <w14:solidFill>
                    <w14:schemeClr w14:val="tx1"/>
                  </w14:solidFill>
                </w14:textFill>
              </w:rPr>
              <w:t>4G RAM+64G ROM；屏幕分辨率优于或等于720*1440；识别距离优于或等于0~5米；群读速度≥1000张/5秒。</w:t>
            </w:r>
          </w:p>
          <w:p>
            <w:pPr>
              <w:numPr>
                <w:ilvl w:val="-1"/>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 xml:space="preserve"> RFID抗金属标签</w:t>
            </w:r>
          </w:p>
          <w:p>
            <w:pPr>
              <w:numPr>
                <w:ilvl w:val="-1"/>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频率范围：860MHz~960MHz；读写灵敏度</w:t>
            </w:r>
            <w:r>
              <w:rPr>
                <w:rFonts w:hint="eastAsia" w:ascii="宋体" w:hAnsi="宋体" w:eastAsia="宋体" w:cs="宋体"/>
                <w:color w:val="000000" w:themeColor="text1"/>
                <w:sz w:val="24"/>
                <w:szCs w:val="24"/>
                <w:lang w:val="en-US" w:eastAsia="zh-CN"/>
                <w14:textFill>
                  <w14:solidFill>
                    <w14:schemeClr w14:val="tx1"/>
                  </w14:solidFill>
                </w14:textFill>
              </w:rPr>
              <w:t>优于或等于</w:t>
            </w:r>
            <w:r>
              <w:rPr>
                <w:rFonts w:hint="eastAsia" w:ascii="宋体" w:hAnsi="宋体" w:eastAsia="宋体" w:cs="宋体"/>
                <w:color w:val="000000" w:themeColor="text1"/>
                <w:sz w:val="24"/>
                <w:szCs w:val="24"/>
                <w14:textFill>
                  <w14:solidFill>
                    <w14:schemeClr w14:val="tx1"/>
                  </w14:solidFill>
                </w14:textFill>
              </w:rPr>
              <w:t>3~4米；EPC容量：240bit以上。</w:t>
            </w:r>
          </w:p>
          <w:p>
            <w:pPr>
              <w:numPr>
                <w:ilvl w:val="-1"/>
                <w:numId w:val="0"/>
              </w:numPr>
              <w:spacing w:line="360" w:lineRule="auto"/>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 软件</w:t>
            </w:r>
            <w:r>
              <w:rPr>
                <w:rFonts w:hint="eastAsia" w:ascii="宋体" w:hAnsi="宋体" w:eastAsia="宋体" w:cs="宋体"/>
                <w:b/>
                <w:bCs/>
                <w:color w:val="000000" w:themeColor="text1"/>
                <w:sz w:val="24"/>
                <w:szCs w:val="24"/>
                <w:lang w:val="en-US" w:eastAsia="zh-CN"/>
                <w14:textFill>
                  <w14:solidFill>
                    <w14:schemeClr w14:val="tx1"/>
                  </w14:solidFill>
                </w14:textFill>
              </w:rPr>
              <w:t>功能要求</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.1 设备信息管理</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1）根据用户提供的设备信息进行批量导入，设备基本信息包括</w:t>
            </w:r>
            <w:r>
              <w:rPr>
                <w:rFonts w:hint="eastAsia" w:ascii="宋体" w:hAnsi="宋体" w:eastAsia="宋体" w:cs="宋体"/>
                <w:b w:val="0"/>
                <w:bCs w:val="0"/>
                <w:color w:val="000000" w:themeColor="text1"/>
                <w:sz w:val="24"/>
                <w:szCs w:val="24"/>
                <w:lang w:val="en-US" w:eastAsia="zh-CN"/>
                <w14:textFill>
                  <w14:solidFill>
                    <w14:schemeClr w14:val="tx1"/>
                  </w14:solidFill>
                </w14:textFill>
              </w:rPr>
              <w:t>但不限于</w:t>
            </w:r>
            <w:r>
              <w:rPr>
                <w:rFonts w:hint="eastAsia" w:ascii="宋体" w:hAnsi="宋体" w:eastAsia="宋体" w:cs="宋体"/>
                <w:b w:val="0"/>
                <w:bCs w:val="0"/>
                <w:color w:val="000000" w:themeColor="text1"/>
                <w:sz w:val="24"/>
                <w:szCs w:val="24"/>
                <w14:textFill>
                  <w14:solidFill>
                    <w14:schemeClr w14:val="tx1"/>
                  </w14:solidFill>
                </w14:textFill>
              </w:rPr>
              <w:t>：设备唯一性标识、设备名称、设备型号、设备原值、设备服务项目、设备贮存位置、设备状态等。</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2）设备类型：可根据不同的用户单位及不同的设备类型，创建设备分类，实现设备分类管理设备类型，支持灵活创建多级树状结构设备类型目录，实现设备的分类管理</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标签打印：系统提供电子标签码（RFID）单个或批量生成和打印功能，并充许重复打印。设备采集时，通过手持终端（PDA）要能够阅读感应电子标签信息，将数据实时传输至管理系统，实现数据的互联互通。</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.2 设备台账管理</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系统具备设备台账管理功能模块，支持以列表形式展现已有</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台账，查看具体的</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信息，支持台账快速查找和导出，导出格式包含且不限于excel。</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1）设备台账列表页中的快速查找要支持“模糊查询、精确查询、自定义条件查询”等多种灵活的搜索方式</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）设备台账的详情页中要支持“一机一档”，即在一个设备台账详情页中可以查看设备基本信息、设备借用/归还履历、设备维修/保养履历等所有此设备相关的信息。</w:t>
            </w:r>
          </w:p>
          <w:p>
            <w:pPr>
              <w:numPr>
                <w:ilvl w:val="-1"/>
                <w:numId w:val="0"/>
              </w:numPr>
              <w:spacing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2.3 项目管理要求</w:t>
            </w:r>
          </w:p>
          <w:p>
            <w:pPr>
              <w:numPr>
                <w:ilvl w:val="-1"/>
                <w:numId w:val="0"/>
              </w:numPr>
              <w:spacing w:line="360" w:lineRule="auto"/>
              <w:jc w:val="left"/>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项目管理实现对设备出借</w:t>
            </w:r>
            <w:r>
              <w:rPr>
                <w:rFonts w:hint="eastAsia" w:ascii="宋体" w:hAnsi="宋体" w:eastAsia="宋体" w:cs="宋体"/>
                <w:b w:val="0"/>
                <w:bCs w:val="0"/>
                <w:color w:val="000000" w:themeColor="text1"/>
                <w:sz w:val="24"/>
                <w:szCs w:val="24"/>
                <w14:textFill>
                  <w14:solidFill>
                    <w14:schemeClr w14:val="tx1"/>
                  </w14:solidFill>
                </w14:textFill>
              </w:rPr>
              <w:t>所</w:t>
            </w:r>
            <w:r>
              <w:rPr>
                <w:rFonts w:hint="eastAsia" w:ascii="宋体" w:hAnsi="宋体" w:eastAsia="宋体" w:cs="宋体"/>
                <w:b w:val="0"/>
                <w:bCs w:val="0"/>
                <w:color w:val="000000" w:themeColor="text1"/>
                <w:sz w:val="24"/>
                <w:szCs w:val="24"/>
                <w:lang w:val="en-US" w:eastAsia="zh-CN"/>
                <w14:textFill>
                  <w14:solidFill>
                    <w14:schemeClr w14:val="tx1"/>
                  </w14:solidFill>
                </w14:textFill>
              </w:rPr>
              <w:t>涉</w:t>
            </w:r>
            <w:r>
              <w:rPr>
                <w:rFonts w:hint="eastAsia" w:ascii="宋体" w:hAnsi="宋体" w:eastAsia="宋体" w:cs="宋体"/>
                <w:b w:val="0"/>
                <w:bCs w:val="0"/>
                <w:color w:val="000000" w:themeColor="text1"/>
                <w:sz w:val="24"/>
                <w:szCs w:val="24"/>
                <w14:textFill>
                  <w14:solidFill>
                    <w14:schemeClr w14:val="tx1"/>
                  </w14:solidFill>
                </w14:textFill>
              </w:rPr>
              <w:t>项目信息进行规范化管理</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支持项目基本信息登记，包含但不限于</w:t>
            </w:r>
            <w:r>
              <w:rPr>
                <w:rFonts w:hint="eastAsia" w:ascii="宋体" w:hAnsi="宋体" w:eastAsia="宋体" w:cs="宋体"/>
                <w:b w:val="0"/>
                <w:bCs w:val="0"/>
                <w:color w:val="000000" w:themeColor="text1"/>
                <w:sz w:val="24"/>
                <w:szCs w:val="24"/>
                <w14:textFill>
                  <w14:solidFill>
                    <w14:schemeClr w14:val="tx1"/>
                  </w14:solidFill>
                </w14:textFill>
              </w:rPr>
              <w:t>项目名称、项目状态、项目地点、项目起止日期、项目单位、项目概况等基本信息</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以及出借设备总数、未还</w:t>
            </w:r>
            <w:r>
              <w:rPr>
                <w:rFonts w:hint="eastAsia" w:ascii="宋体" w:hAnsi="宋体" w:eastAsia="宋体" w:cs="宋体"/>
                <w:b w:val="0"/>
                <w:bCs w:val="0"/>
                <w:color w:val="000000" w:themeColor="text1"/>
                <w:sz w:val="24"/>
                <w:szCs w:val="24"/>
                <w14:textFill>
                  <w14:solidFill>
                    <w14:schemeClr w14:val="tx1"/>
                  </w14:solidFill>
                </w14:textFill>
              </w:rPr>
              <w:t>设备总数、</w:t>
            </w:r>
            <w:r>
              <w:rPr>
                <w:rFonts w:hint="eastAsia" w:ascii="宋体" w:hAnsi="宋体" w:eastAsia="宋体" w:cs="宋体"/>
                <w:b w:val="0"/>
                <w:bCs w:val="0"/>
                <w:color w:val="000000" w:themeColor="text1"/>
                <w:sz w:val="24"/>
                <w:szCs w:val="24"/>
                <w:lang w:val="en-US" w:eastAsia="zh-CN"/>
                <w14:textFill>
                  <w14:solidFill>
                    <w14:schemeClr w14:val="tx1"/>
                  </w14:solidFill>
                </w14:textFill>
              </w:rPr>
              <w:t>已还</w:t>
            </w:r>
            <w:r>
              <w:rPr>
                <w:rFonts w:hint="eastAsia" w:ascii="宋体" w:hAnsi="宋体" w:eastAsia="宋体" w:cs="宋体"/>
                <w:b w:val="0"/>
                <w:bCs w:val="0"/>
                <w:color w:val="000000" w:themeColor="text1"/>
                <w:sz w:val="24"/>
                <w:szCs w:val="24"/>
                <w14:textFill>
                  <w14:solidFill>
                    <w14:schemeClr w14:val="tx1"/>
                  </w14:solidFill>
                </w14:textFill>
              </w:rPr>
              <w:t>设备总数、</w:t>
            </w:r>
            <w:r>
              <w:rPr>
                <w:rFonts w:hint="eastAsia" w:ascii="宋体" w:hAnsi="宋体" w:eastAsia="宋体" w:cs="宋体"/>
                <w:b w:val="0"/>
                <w:bCs w:val="0"/>
                <w:color w:val="000000" w:themeColor="text1"/>
                <w:sz w:val="24"/>
                <w:szCs w:val="24"/>
                <w:lang w:val="en-US" w:eastAsia="zh-CN"/>
                <w14:textFill>
                  <w14:solidFill>
                    <w14:schemeClr w14:val="tx1"/>
                  </w14:solidFill>
                </w14:textFill>
              </w:rPr>
              <w:t>未还</w:t>
            </w:r>
            <w:r>
              <w:rPr>
                <w:rFonts w:hint="eastAsia" w:ascii="宋体" w:hAnsi="宋体" w:eastAsia="宋体" w:cs="宋体"/>
                <w:b w:val="0"/>
                <w:bCs w:val="0"/>
                <w:color w:val="000000" w:themeColor="text1"/>
                <w:sz w:val="24"/>
                <w:szCs w:val="24"/>
                <w14:textFill>
                  <w14:solidFill>
                    <w14:schemeClr w14:val="tx1"/>
                  </w14:solidFill>
                </w14:textFill>
              </w:rPr>
              <w:t>设备列表、已还设备列表等设备借用数据</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4</w:t>
            </w:r>
            <w:r>
              <w:rPr>
                <w:rFonts w:hint="eastAsia" w:ascii="宋体" w:hAnsi="宋体" w:eastAsia="宋体" w:cs="宋体"/>
                <w:b w:val="0"/>
                <w:bCs w:val="0"/>
                <w:color w:val="000000" w:themeColor="text1"/>
                <w:sz w:val="24"/>
                <w:szCs w:val="24"/>
                <w14:textFill>
                  <w14:solidFill>
                    <w14:schemeClr w14:val="tx1"/>
                  </w14:solidFill>
                </w14:textFill>
              </w:rPr>
              <w:t xml:space="preserve"> 设备出借管理</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设备出借应先进行设备信息采集，利用RFID手持终端（PDA）将读取的数据实时传输至信息管理系统</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1）系统具有人工批量导入设备信息功能</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2）实现单批或多批次设备的出库登记，生成出借单据</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3）系统应具备设备出借流程审批功能</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4）支持按“状态”查询可借的设备列表，对于已经处于借出未归还不能被再次借用。</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5</w:t>
            </w:r>
            <w:r>
              <w:rPr>
                <w:rFonts w:hint="eastAsia" w:ascii="宋体" w:hAnsi="宋体" w:eastAsia="宋体" w:cs="宋体"/>
                <w:b w:val="0"/>
                <w:bCs w:val="0"/>
                <w:color w:val="000000" w:themeColor="text1"/>
                <w:sz w:val="24"/>
                <w:szCs w:val="24"/>
                <w14:textFill>
                  <w14:solidFill>
                    <w14:schemeClr w14:val="tx1"/>
                  </w14:solidFill>
                </w14:textFill>
              </w:rPr>
              <w:t xml:space="preserve"> 设备归还管理</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设备归还应先进行设备信息采集，利用RFID手持终端（PDA）将读取的数据实时传输至信息管理系统</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1）系统具有人工批量导入设备信息功能</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2）支持归还设备信息与原出借信息自动比对，不一致时应有预警提示</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3）实现单批或多批次设备的入库登记，生成归还单据</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4）系统应具备设备归还流程审批功能</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5）支持查看超期未归还设备列表，对于超期未归还的设备能自动给借用人和</w:t>
            </w:r>
            <w:r>
              <w:rPr>
                <w:rFonts w:hint="eastAsia" w:ascii="宋体" w:hAnsi="宋体" w:eastAsia="宋体" w:cs="宋体"/>
                <w:b w:val="0"/>
                <w:bCs w:val="0"/>
                <w:color w:val="000000" w:themeColor="text1"/>
                <w:sz w:val="24"/>
                <w:szCs w:val="24"/>
                <w:lang w:val="en-US"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管理员发出提醒。</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z w:val="24"/>
                <w:szCs w:val="24"/>
                <w14:textFill>
                  <w14:solidFill>
                    <w14:schemeClr w14:val="tx1"/>
                  </w14:solidFill>
                </w14:textFill>
              </w:rPr>
              <w:t xml:space="preserve"> 设备丢失、故障及维修管理要求</w:t>
            </w:r>
          </w:p>
          <w:p>
            <w:pPr>
              <w:numPr>
                <w:ilvl w:val="-1"/>
                <w:numId w:val="0"/>
              </w:numPr>
              <w:spacing w:line="360" w:lineRule="auto"/>
              <w:ind w:firstLine="0" w:firstLineChars="0"/>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系统具备设备丢失、故障及维修管理功能，可进行设备丢失、故障登记，记录丢失信息、故障信息和维修信息，生成表单，且支持故障设备信息批量导入/出。</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1）支持移动端报</w:t>
            </w:r>
            <w:r>
              <w:rPr>
                <w:rFonts w:hint="eastAsia" w:ascii="宋体" w:hAnsi="宋体" w:eastAsia="宋体" w:cs="宋体"/>
                <w:b w:val="0"/>
                <w:bCs w:val="0"/>
                <w:color w:val="000000" w:themeColor="text1"/>
                <w:sz w:val="24"/>
                <w:szCs w:val="24"/>
                <w:lang w:val="en-US" w:eastAsia="zh-CN"/>
                <w14:textFill>
                  <w14:solidFill>
                    <w14:schemeClr w14:val="tx1"/>
                  </w14:solidFill>
                </w14:textFill>
              </w:rPr>
              <w:t>故障</w:t>
            </w:r>
            <w:r>
              <w:rPr>
                <w:rFonts w:hint="eastAsia" w:ascii="宋体" w:hAnsi="宋体" w:eastAsia="宋体" w:cs="宋体"/>
                <w:b w:val="0"/>
                <w:bCs w:val="0"/>
                <w:color w:val="000000" w:themeColor="text1"/>
                <w:sz w:val="24"/>
                <w:szCs w:val="24"/>
                <w14:textFill>
                  <w14:solidFill>
                    <w14:schemeClr w14:val="tx1"/>
                  </w14:solidFill>
                </w14:textFill>
              </w:rPr>
              <w:t>，即通过手机app提报故障信息</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2）故障信息支持多种故障描述方式，包括：文字、照片、</w:t>
            </w:r>
            <w:r>
              <w:rPr>
                <w:rFonts w:hint="eastAsia" w:ascii="宋体" w:hAnsi="宋体" w:eastAsia="宋体" w:cs="宋体"/>
                <w:b w:val="0"/>
                <w:bCs w:val="0"/>
                <w:color w:val="000000" w:themeColor="text1"/>
                <w:sz w:val="24"/>
                <w:szCs w:val="24"/>
                <w:lang w:val="en-US" w:eastAsia="zh-CN"/>
                <w14:textFill>
                  <w14:solidFill>
                    <w14:schemeClr w14:val="tx1"/>
                  </w14:solidFill>
                </w14:textFill>
              </w:rPr>
              <w:t>文件等。</w:t>
            </w:r>
          </w:p>
          <w:p>
            <w:pPr>
              <w:numPr>
                <w:ilvl w:val="-1"/>
                <w:numId w:val="0"/>
              </w:numPr>
              <w:spacing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2.7 设备待报废管理要求</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对于无维修价值或不再使用的设备进行待报废管理，支持审批功能，并将审批通过的设备状态自动归类到为待报废设备。</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lang w:val="en-US" w:eastAsia="zh-CN"/>
                <w14:textFill>
                  <w14:solidFill>
                    <w14:schemeClr w14:val="tx1"/>
                  </w14:solidFill>
                </w14:textFill>
              </w:rPr>
              <w:t>.8</w:t>
            </w:r>
            <w:r>
              <w:rPr>
                <w:rFonts w:hint="eastAsia" w:ascii="宋体" w:hAnsi="宋体" w:eastAsia="宋体" w:cs="宋体"/>
                <w:b w:val="0"/>
                <w:bCs w:val="0"/>
                <w:color w:val="000000" w:themeColor="text1"/>
                <w:sz w:val="24"/>
                <w:szCs w:val="24"/>
                <w14:textFill>
                  <w14:solidFill>
                    <w14:schemeClr w14:val="tx1"/>
                  </w14:solidFill>
                </w14:textFill>
              </w:rPr>
              <w:t xml:space="preserve"> 车辆管理</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系统系统具备车辆管理功能模块。支持车辆信息的登记，可实现车辆的借用、维修、保养等信息管理。</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1）系统应具备车辆管理流程审批功能</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2）车辆保养支持预先制定保养计划，由系统按照计划自动生成保养任务，最后再分派至保养人员执行。即将到期的保养任务要支持提醒功能。</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3）支持查询超期未保养的车辆列表。</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9</w:t>
            </w:r>
            <w:r>
              <w:rPr>
                <w:rFonts w:hint="eastAsia" w:ascii="宋体" w:hAnsi="宋体" w:eastAsia="宋体" w:cs="宋体"/>
                <w:b w:val="0"/>
                <w:bCs w:val="0"/>
                <w:color w:val="000000" w:themeColor="text1"/>
                <w:sz w:val="24"/>
                <w:szCs w:val="24"/>
                <w14:textFill>
                  <w14:solidFill>
                    <w14:schemeClr w14:val="tx1"/>
                  </w14:solidFill>
                </w14:textFill>
              </w:rPr>
              <w:t xml:space="preserve"> 统计分析</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通过报表平台定制生成的不同维度不同形式的统计图表经保存后自动归档至统计分析模块，以备管理人员随时使用，包括但不限于：</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1）</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统计：支持按“</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类型、用户单位、</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状态”等不同维度统计</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的“数量、价值”，</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使用频次，</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新购和报废统计等。</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2）借用/归还统计：支持按“</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类型、用户单位、借用人、时间范围”等不同维度统计</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的借用/归还情况的日报/月报/季报/年报等。</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3）维修统计：支持按“</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类型、用户单位、时间范围”等不同维度统计</w:t>
            </w:r>
            <w:r>
              <w:rPr>
                <w:rFonts w:hint="eastAsia" w:ascii="宋体" w:hAnsi="宋体" w:eastAsia="宋体" w:cs="宋体"/>
                <w:b w:val="0"/>
                <w:bCs w:val="0"/>
                <w:color w:val="000000" w:themeColor="text1"/>
                <w:sz w:val="24"/>
                <w:szCs w:val="24"/>
                <w:lang w:eastAsia="zh-CN"/>
                <w14:textFill>
                  <w14:solidFill>
                    <w14:schemeClr w14:val="tx1"/>
                  </w14:solidFill>
                </w14:textFill>
              </w:rPr>
              <w:t>设备</w:t>
            </w:r>
            <w:r>
              <w:rPr>
                <w:rFonts w:hint="eastAsia" w:ascii="宋体" w:hAnsi="宋体" w:eastAsia="宋体" w:cs="宋体"/>
                <w:b w:val="0"/>
                <w:bCs w:val="0"/>
                <w:color w:val="000000" w:themeColor="text1"/>
                <w:sz w:val="24"/>
                <w:szCs w:val="24"/>
                <w14:textFill>
                  <w14:solidFill>
                    <w14:schemeClr w14:val="tx1"/>
                  </w14:solidFill>
                </w14:textFill>
              </w:rPr>
              <w:t>的故障数量、故障类型、维修率、维修时长等。</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4）车辆统计：支持按“车辆类型、时间范围”等不同维度统计车辆的借用/归还情况、维修情况、保养情况等。</w:t>
            </w:r>
          </w:p>
          <w:p>
            <w:pPr>
              <w:numPr>
                <w:ilvl w:val="-1"/>
                <w:numId w:val="0"/>
              </w:numPr>
              <w:spacing w:line="360" w:lineRule="auto"/>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上述统计分析要求同时支持报表和图表（柱状图、饼状图、折线图等多种类型），并支持在线打印或导出到本地客户端。</w:t>
            </w:r>
          </w:p>
          <w:p>
            <w:pPr>
              <w:keepNext w:val="0"/>
              <w:keepLines w:val="0"/>
              <w:widowControl/>
              <w:suppressLineNumbers w:val="0"/>
              <w:spacing w:before="0" w:beforeAutospacing="0" w:after="0" w:afterAutospacing="0"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2.10 </w:t>
            </w:r>
            <w:r>
              <w:rPr>
                <w:rFonts w:hint="eastAsia" w:ascii="宋体" w:hAnsi="宋体" w:eastAsia="宋体" w:cs="宋体"/>
                <w:b w:val="0"/>
                <w:bCs w:val="0"/>
                <w:color w:val="000000" w:themeColor="text1"/>
                <w:sz w:val="24"/>
                <w:szCs w:val="24"/>
                <w14:textFill>
                  <w14:solidFill>
                    <w14:schemeClr w14:val="tx1"/>
                  </w14:solidFill>
                </w14:textFill>
              </w:rPr>
              <w:t>门户网站</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widowControl/>
              <w:numPr>
                <w:ilvl w:val="0"/>
                <w:numId w:val="0"/>
              </w:num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门户网站主要展示设备</w:t>
            </w:r>
            <w:r>
              <w:rPr>
                <w:rFonts w:hint="eastAsia" w:ascii="宋体" w:hAnsi="宋体" w:eastAsia="宋体" w:cs="宋体"/>
                <w:b w:val="0"/>
                <w:bCs w:val="0"/>
                <w:color w:val="000000" w:themeColor="text1"/>
                <w:sz w:val="24"/>
                <w:szCs w:val="24"/>
                <w:lang w:val="en-US" w:eastAsia="zh-CN"/>
                <w14:textFill>
                  <w14:solidFill>
                    <w14:schemeClr w14:val="tx1"/>
                  </w14:solidFill>
                </w14:textFill>
              </w:rPr>
              <w:t>种类</w:t>
            </w:r>
            <w:r>
              <w:rPr>
                <w:rFonts w:hint="eastAsia" w:ascii="宋体" w:hAnsi="宋体" w:eastAsia="宋体" w:cs="宋体"/>
                <w:color w:val="000000" w:themeColor="text1"/>
                <w:sz w:val="24"/>
                <w:szCs w:val="24"/>
                <w:lang w:val="en-US" w:eastAsia="zh-CN"/>
                <w14:textFill>
                  <w14:solidFill>
                    <w14:schemeClr w14:val="tx1"/>
                  </w14:solidFill>
                </w14:textFill>
              </w:rPr>
              <w:t>、名称、数量等统计</w:t>
            </w:r>
            <w:r>
              <w:rPr>
                <w:rFonts w:hint="eastAsia" w:ascii="宋体" w:hAnsi="宋体" w:eastAsia="宋体" w:cs="宋体"/>
                <w:color w:val="000000" w:themeColor="text1"/>
                <w:sz w:val="24"/>
                <w:szCs w:val="24"/>
                <w14:textFill>
                  <w14:solidFill>
                    <w14:schemeClr w14:val="tx1"/>
                  </w14:solidFill>
                </w14:textFill>
              </w:rPr>
              <w:t>信息，可通过单位网站超链接进入</w:t>
            </w:r>
            <w:r>
              <w:rPr>
                <w:rFonts w:hint="eastAsia" w:ascii="宋体" w:hAnsi="宋体" w:eastAsia="宋体" w:cs="宋体"/>
                <w:color w:val="000000" w:themeColor="text1"/>
                <w:sz w:val="24"/>
                <w:szCs w:val="24"/>
                <w:lang w:val="en-US" w:eastAsia="zh-CN"/>
                <w14:textFill>
                  <w14:solidFill>
                    <w14:schemeClr w14:val="tx1"/>
                  </w14:solidFill>
                </w14:textFill>
              </w:rPr>
              <w:t>门户</w:t>
            </w:r>
            <w:r>
              <w:rPr>
                <w:rFonts w:hint="eastAsia" w:ascii="宋体" w:hAnsi="宋体" w:eastAsia="宋体" w:cs="宋体"/>
                <w:color w:val="000000" w:themeColor="text1"/>
                <w:sz w:val="24"/>
                <w:szCs w:val="24"/>
                <w14:textFill>
                  <w14:solidFill>
                    <w14:schemeClr w14:val="tx1"/>
                  </w14:solidFill>
                </w14:textFill>
              </w:rPr>
              <w:t>，也可在主流搜索引擎上检索到门户网页，</w:t>
            </w:r>
            <w:r>
              <w:rPr>
                <w:rFonts w:hint="eastAsia" w:ascii="宋体" w:hAnsi="宋体" w:eastAsia="宋体" w:cs="宋体"/>
                <w:color w:val="000000" w:themeColor="text1"/>
                <w:sz w:val="24"/>
                <w:szCs w:val="24"/>
                <w:lang w:val="en-US" w:eastAsia="zh-CN"/>
                <w14:textFill>
                  <w14:solidFill>
                    <w14:schemeClr w14:val="tx1"/>
                  </w14:solidFill>
                </w14:textFill>
              </w:rPr>
              <w:t>要能够实现</w:t>
            </w:r>
            <w:r>
              <w:rPr>
                <w:rFonts w:hint="eastAsia" w:ascii="宋体" w:hAnsi="宋体" w:eastAsia="宋体" w:cs="宋体"/>
                <w:color w:val="000000" w:themeColor="text1"/>
                <w:sz w:val="24"/>
                <w:szCs w:val="24"/>
                <w14:textFill>
                  <w14:solidFill>
                    <w14:schemeClr w14:val="tx1"/>
                  </w14:solidFill>
                </w14:textFill>
              </w:rPr>
              <w:t>免登录</w:t>
            </w:r>
            <w:r>
              <w:rPr>
                <w:rFonts w:hint="eastAsia" w:ascii="宋体" w:hAnsi="宋体" w:eastAsia="宋体" w:cs="宋体"/>
                <w:color w:val="000000" w:themeColor="text1"/>
                <w:sz w:val="24"/>
                <w:szCs w:val="24"/>
                <w:lang w:val="en-US" w:eastAsia="zh-CN"/>
                <w14:textFill>
                  <w14:solidFill>
                    <w14:schemeClr w14:val="tx1"/>
                  </w14:solidFill>
                </w14:textFill>
              </w:rPr>
              <w:t>访问</w:t>
            </w:r>
            <w:r>
              <w:rPr>
                <w:rFonts w:hint="eastAsia" w:ascii="宋体" w:hAnsi="宋体" w:eastAsia="宋体" w:cs="宋体"/>
                <w:color w:val="000000" w:themeColor="text1"/>
                <w:sz w:val="24"/>
                <w:szCs w:val="24"/>
                <w14:textFill>
                  <w14:solidFill>
                    <w14:schemeClr w14:val="tx1"/>
                  </w14:solidFill>
                </w14:textFill>
              </w:rPr>
              <w:t>。门户网页要求PC端和移动端访问时能够自适应展示；</w:t>
            </w:r>
            <w:r>
              <w:rPr>
                <w:rFonts w:hint="eastAsia" w:ascii="宋体" w:hAnsi="宋体" w:eastAsia="宋体" w:cs="宋体"/>
                <w:color w:val="000000" w:themeColor="text1"/>
                <w:sz w:val="24"/>
                <w:szCs w:val="24"/>
                <w:lang w:val="en-US" w:eastAsia="zh-CN"/>
                <w14:textFill>
                  <w14:solidFill>
                    <w14:schemeClr w14:val="tx1"/>
                  </w14:solidFill>
                </w14:textFill>
              </w:rPr>
              <w:t>提供人</w:t>
            </w:r>
            <w:r>
              <w:rPr>
                <w:rFonts w:hint="eastAsia" w:ascii="宋体" w:hAnsi="宋体" w:eastAsia="宋体" w:cs="宋体"/>
                <w:color w:val="000000" w:themeColor="text1"/>
                <w:sz w:val="24"/>
                <w:szCs w:val="24"/>
                <w14:textFill>
                  <w14:solidFill>
                    <w14:schemeClr w14:val="tx1"/>
                  </w14:solidFill>
                </w14:textFill>
              </w:rPr>
              <w:t>机交互</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如在线客服</w:t>
            </w:r>
            <w:r>
              <w:rPr>
                <w:rFonts w:hint="eastAsia" w:ascii="宋体" w:hAnsi="宋体" w:eastAsia="宋体" w:cs="宋体"/>
                <w:color w:val="000000" w:themeColor="text1"/>
                <w:sz w:val="24"/>
                <w:szCs w:val="24"/>
                <w:lang w:val="en-US" w:eastAsia="zh-CN"/>
                <w14:textFill>
                  <w14:solidFill>
                    <w14:schemeClr w14:val="tx1"/>
                  </w14:solidFill>
                </w14:textFill>
              </w:rPr>
              <w:t>等</w:t>
            </w:r>
            <w:r>
              <w:rPr>
                <w:rFonts w:hint="eastAsia" w:ascii="宋体" w:hAnsi="宋体" w:eastAsia="宋体" w:cs="宋体"/>
                <w:color w:val="000000" w:themeColor="text1"/>
                <w:sz w:val="24"/>
                <w:szCs w:val="24"/>
                <w14:textFill>
                  <w14:solidFill>
                    <w14:schemeClr w14:val="tx1"/>
                  </w14:solidFill>
                </w14:textFill>
              </w:rPr>
              <w:t>功能。</w:t>
            </w:r>
          </w:p>
          <w:p>
            <w:pPr>
              <w:keepNext w:val="0"/>
              <w:keepLines w:val="0"/>
              <w:widowControl/>
              <w:suppressLineNumbers w:val="0"/>
              <w:spacing w:before="0" w:beforeAutospacing="0" w:after="0" w:afterAutospacing="0" w:line="360" w:lineRule="auto"/>
              <w:jc w:val="left"/>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 软件应用支撑要求</w:t>
            </w:r>
          </w:p>
          <w:p>
            <w:pPr>
              <w:widowControl/>
              <w:spacing w:line="360" w:lineRule="auto"/>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3.1 </w:t>
            </w:r>
            <w:r>
              <w:rPr>
                <w:rFonts w:hint="eastAsia" w:ascii="宋体" w:hAnsi="宋体" w:eastAsia="宋体" w:cs="宋体"/>
                <w:b w:val="0"/>
                <w:bCs w:val="0"/>
                <w:color w:val="000000" w:themeColor="text1"/>
                <w:kern w:val="0"/>
                <w:sz w:val="24"/>
                <w:szCs w:val="24"/>
                <w14:textFill>
                  <w14:solidFill>
                    <w14:schemeClr w14:val="tx1"/>
                  </w14:solidFill>
                </w14:textFill>
              </w:rPr>
              <w:t>系统</w:t>
            </w:r>
            <w:r>
              <w:rPr>
                <w:rFonts w:hint="eastAsia" w:ascii="宋体" w:hAnsi="宋体" w:eastAsia="宋体" w:cs="宋体"/>
                <w:b w:val="0"/>
                <w:bCs w:val="0"/>
                <w:color w:val="000000" w:themeColor="text1"/>
                <w:kern w:val="0"/>
                <w:sz w:val="24"/>
                <w:szCs w:val="24"/>
                <w:lang w:eastAsia="zh-CN"/>
                <w14:textFill>
                  <w14:solidFill>
                    <w14:schemeClr w14:val="tx1"/>
                  </w14:solidFill>
                </w14:textFill>
              </w:rPr>
              <w:t>架构</w:t>
            </w:r>
            <w:r>
              <w:rPr>
                <w:rFonts w:hint="eastAsia" w:ascii="宋体" w:hAnsi="宋体" w:eastAsia="宋体" w:cs="宋体"/>
                <w:b w:val="0"/>
                <w:bCs w:val="0"/>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基于B/S</w:t>
            </w:r>
            <w:r>
              <w:rPr>
                <w:rFonts w:hint="eastAsia" w:ascii="宋体" w:hAnsi="宋体" w:eastAsia="宋体" w:cs="宋体"/>
                <w:color w:val="000000" w:themeColor="text1"/>
                <w:kern w:val="0"/>
                <w:sz w:val="24"/>
                <w:szCs w:val="24"/>
                <w:lang w:eastAsia="zh-CN"/>
                <w14:textFill>
                  <w14:solidFill>
                    <w14:schemeClr w14:val="tx1"/>
                  </w14:solidFill>
                </w14:textFill>
              </w:rPr>
              <w:t>技术架构</w:t>
            </w:r>
            <w:r>
              <w:rPr>
                <w:rFonts w:hint="eastAsia" w:ascii="宋体" w:hAnsi="宋体" w:eastAsia="宋体" w:cs="宋体"/>
                <w:color w:val="000000" w:themeColor="text1"/>
                <w:kern w:val="0"/>
                <w:sz w:val="24"/>
                <w:szCs w:val="24"/>
                <w14:textFill>
                  <w14:solidFill>
                    <w14:schemeClr w14:val="tx1"/>
                  </w14:solidFill>
                </w14:textFill>
              </w:rPr>
              <w:t>，适配常用浏览器包括</w:t>
            </w:r>
            <w:r>
              <w:rPr>
                <w:rFonts w:hint="eastAsia" w:ascii="宋体" w:hAnsi="宋体" w:eastAsia="宋体" w:cs="宋体"/>
                <w:color w:val="000000" w:themeColor="text1"/>
                <w:kern w:val="0"/>
                <w:sz w:val="24"/>
                <w:szCs w:val="24"/>
                <w:lang w:val="en-US" w:eastAsia="zh-CN"/>
                <w14:textFill>
                  <w14:solidFill>
                    <w14:schemeClr w14:val="tx1"/>
                  </w14:solidFill>
                </w14:textFill>
              </w:rPr>
              <w:t>但不限于</w:t>
            </w:r>
            <w:r>
              <w:rPr>
                <w:rFonts w:hint="eastAsia" w:ascii="宋体" w:hAnsi="宋体" w:eastAsia="宋体" w:cs="宋体"/>
                <w:color w:val="000000" w:themeColor="text1"/>
                <w:kern w:val="0"/>
                <w:sz w:val="24"/>
                <w:szCs w:val="24"/>
                <w14:textFill>
                  <w14:solidFill>
                    <w14:schemeClr w14:val="tx1"/>
                  </w14:solidFill>
                </w14:textFill>
              </w:rPr>
              <w:t>Edge、Firefox、Chrome、Safari、奇安信、360</w:t>
            </w:r>
            <w:r>
              <w:rPr>
                <w:rFonts w:hint="eastAsia" w:ascii="宋体" w:hAnsi="宋体" w:eastAsia="宋体" w:cs="宋体"/>
                <w:color w:val="000000" w:themeColor="text1"/>
                <w:kern w:val="0"/>
                <w:sz w:val="24"/>
                <w:szCs w:val="24"/>
                <w:lang w:val="en-US" w:eastAsia="zh-CN"/>
                <w14:textFill>
                  <w14:solidFill>
                    <w14:schemeClr w14:val="tx1"/>
                  </w14:solidFill>
                </w14:textFill>
              </w:rPr>
              <w:t>等</w:t>
            </w:r>
            <w:r>
              <w:rPr>
                <w:rFonts w:hint="eastAsia" w:ascii="宋体" w:hAnsi="宋体" w:eastAsia="宋体" w:cs="宋体"/>
                <w:color w:val="000000" w:themeColor="text1"/>
                <w:kern w:val="0"/>
                <w:sz w:val="24"/>
                <w:szCs w:val="24"/>
                <w14:textFill>
                  <w14:solidFill>
                    <w14:schemeClr w14:val="tx1"/>
                  </w14:solidFill>
                </w14:textFill>
              </w:rPr>
              <w:t>。</w:t>
            </w:r>
          </w:p>
          <w:p>
            <w:pPr>
              <w:spacing w:line="360" w:lineRule="auto"/>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 xml:space="preserve">3.2 </w:t>
            </w:r>
            <w:r>
              <w:rPr>
                <w:rFonts w:hint="eastAsia" w:ascii="宋体" w:hAnsi="宋体" w:eastAsia="宋体" w:cs="宋体"/>
                <w:b w:val="0"/>
                <w:bCs w:val="0"/>
                <w:color w:val="000000" w:themeColor="text1"/>
                <w:kern w:val="0"/>
                <w:sz w:val="24"/>
                <w:szCs w:val="24"/>
                <w14:textFill>
                  <w14:solidFill>
                    <w14:schemeClr w14:val="tx1"/>
                  </w14:solidFill>
                </w14:textFill>
              </w:rPr>
              <w:t>环境要求：</w:t>
            </w:r>
            <w:r>
              <w:rPr>
                <w:rFonts w:hint="eastAsia" w:ascii="宋体" w:hAnsi="宋体" w:eastAsia="宋体" w:cs="宋体"/>
                <w:color w:val="000000" w:themeColor="text1"/>
                <w:kern w:val="0"/>
                <w:sz w:val="24"/>
                <w:szCs w:val="24"/>
                <w14:textFill>
                  <w14:solidFill>
                    <w14:schemeClr w14:val="tx1"/>
                  </w14:solidFill>
                </w14:textFill>
              </w:rPr>
              <w:t>支持符合中国信息安全测评中心《安全可靠测评公告》（2023年第1号）的中央处理器（CPU）、操作系统和集中式数据库。</w:t>
            </w:r>
            <w:r>
              <w:rPr>
                <w:rFonts w:hint="eastAsia" w:ascii="宋体" w:hAnsi="宋体" w:eastAsia="宋体" w:cs="宋体"/>
                <w:kern w:val="0"/>
                <w:sz w:val="24"/>
                <w:szCs w:val="24"/>
              </w:rPr>
              <w:t>支持 Windows、 Linux 等主流服务器操作系统。系统支持虚拟化部署方式。</w:t>
            </w:r>
          </w:p>
          <w:p>
            <w:pPr>
              <w:widowControl/>
              <w:numPr>
                <w:ilvl w:val="-1"/>
                <w:numId w:val="0"/>
              </w:numPr>
              <w:spacing w:line="360" w:lineRule="auto"/>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3.3 服务性能：</w:t>
            </w:r>
            <w:r>
              <w:rPr>
                <w:rFonts w:hint="eastAsia" w:ascii="宋体" w:hAnsi="宋体" w:eastAsia="宋体" w:cs="宋体"/>
                <w:color w:val="000000" w:themeColor="text1"/>
                <w:kern w:val="0"/>
                <w:sz w:val="24"/>
                <w:szCs w:val="24"/>
                <w14:textFill>
                  <w14:solidFill>
                    <w14:schemeClr w14:val="tx1"/>
                  </w14:solidFill>
                </w14:textFill>
              </w:rPr>
              <w:t>服务平均响应时间&lt;3秒，支持并发数&gt;100，服务页面加载速度&lt;</w:t>
            </w:r>
            <w:r>
              <w:rPr>
                <w:rFonts w:hint="eastAsia" w:ascii="宋体" w:hAnsi="宋体" w:eastAsia="宋体" w:cs="宋体"/>
                <w:color w:val="000000" w:themeColor="text1"/>
                <w:kern w:val="0"/>
                <w:sz w:val="24"/>
                <w:szCs w:val="24"/>
                <w:lang w:val="en-US"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秒。系统需365×24模式进行运作，故障恢复时间≤30分钟。</w:t>
            </w:r>
          </w:p>
          <w:p>
            <w:pPr>
              <w:widowControl/>
              <w:spacing w:line="360" w:lineRule="auto"/>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 xml:space="preserve">3.4 </w:t>
            </w:r>
            <w:r>
              <w:rPr>
                <w:rFonts w:hint="eastAsia" w:ascii="宋体" w:hAnsi="宋体" w:eastAsia="宋体" w:cs="宋体"/>
                <w:b w:val="0"/>
                <w:bCs w:val="0"/>
                <w:color w:val="000000" w:themeColor="text1"/>
                <w:kern w:val="0"/>
                <w:sz w:val="24"/>
                <w:szCs w:val="24"/>
                <w14:textFill>
                  <w14:solidFill>
                    <w14:schemeClr w14:val="tx1"/>
                  </w14:solidFill>
                </w14:textFill>
              </w:rPr>
              <w:t>安全要求：</w:t>
            </w:r>
            <w:r>
              <w:rPr>
                <w:rFonts w:hint="eastAsia" w:ascii="宋体" w:hAnsi="宋体" w:eastAsia="宋体" w:cs="宋体"/>
                <w:color w:val="000000" w:themeColor="text1"/>
                <w:kern w:val="0"/>
                <w:sz w:val="24"/>
                <w:szCs w:val="24"/>
                <w:lang w:val="en-US" w:eastAsia="zh-CN"/>
                <w14:textFill>
                  <w14:solidFill>
                    <w14:schemeClr w14:val="tx1"/>
                  </w14:solidFill>
                </w14:textFill>
              </w:rPr>
              <w:t>多层级安全技术保障，支持数据库敏感数据的安全管理方式、支持数据传输安全及WEB服务消息安全等；提供多种安全验证机制，如验证码验证、二维码扫码验证及指纹识别验证等，验证机制可以选择一项，也可以多项组合实现。系统具有</w:t>
            </w:r>
            <w:r>
              <w:rPr>
                <w:rFonts w:hint="eastAsia" w:ascii="宋体" w:hAnsi="宋体" w:eastAsia="宋体" w:cs="宋体"/>
                <w:color w:val="000000" w:themeColor="text1"/>
                <w:kern w:val="0"/>
                <w:sz w:val="24"/>
                <w:szCs w:val="24"/>
                <w14:textFill>
                  <w14:solidFill>
                    <w14:schemeClr w14:val="tx1"/>
                  </w14:solidFill>
                </w14:textFill>
              </w:rPr>
              <w:t>数据库备份功能。安全等级满足网络安全</w:t>
            </w:r>
            <w:r>
              <w:rPr>
                <w:rFonts w:hint="eastAsia" w:ascii="宋体" w:hAnsi="宋体" w:eastAsia="宋体" w:cs="宋体"/>
                <w:color w:val="000000" w:themeColor="text1"/>
                <w:kern w:val="0"/>
                <w:sz w:val="24"/>
                <w:szCs w:val="24"/>
                <w:lang w:val="en-US" w:eastAsia="zh-CN"/>
                <w14:textFill>
                  <w14:solidFill>
                    <w14:schemeClr w14:val="tx1"/>
                  </w14:solidFill>
                </w14:textFill>
              </w:rPr>
              <w:t>二</w:t>
            </w:r>
            <w:r>
              <w:rPr>
                <w:rFonts w:hint="eastAsia" w:ascii="宋体" w:hAnsi="宋体" w:eastAsia="宋体" w:cs="宋体"/>
                <w:color w:val="000000" w:themeColor="text1"/>
                <w:kern w:val="0"/>
                <w:sz w:val="24"/>
                <w:szCs w:val="24"/>
                <w14:textFill>
                  <w14:solidFill>
                    <w14:schemeClr w14:val="tx1"/>
                  </w14:solidFill>
                </w14:textFill>
              </w:rPr>
              <w:t xml:space="preserve">级保护要求。 </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3.5 系统</w:t>
            </w:r>
            <w:r>
              <w:rPr>
                <w:rFonts w:hint="eastAsia" w:ascii="宋体" w:hAnsi="宋体" w:eastAsia="宋体" w:cs="宋体"/>
                <w:color w:val="000000" w:themeColor="text1"/>
                <w:sz w:val="24"/>
                <w:szCs w:val="24"/>
                <w14:textFill>
                  <w14:solidFill>
                    <w14:schemeClr w14:val="tx1"/>
                  </w14:solidFill>
                </w14:textFill>
              </w:rPr>
              <w:t>支持</w:t>
            </w:r>
            <w:r>
              <w:rPr>
                <w:rFonts w:hint="eastAsia" w:ascii="宋体" w:hAnsi="宋体" w:eastAsia="宋体" w:cs="宋体"/>
                <w:color w:val="000000" w:themeColor="text1"/>
                <w:sz w:val="24"/>
                <w:szCs w:val="24"/>
                <w:lang w:val="en-US" w:eastAsia="zh-CN"/>
                <w14:textFill>
                  <w14:solidFill>
                    <w14:schemeClr w14:val="tx1"/>
                  </w14:solidFill>
                </w14:textFill>
              </w:rPr>
              <w:t>多级应用单位</w:t>
            </w:r>
            <w:r>
              <w:rPr>
                <w:rFonts w:hint="eastAsia" w:ascii="宋体" w:hAnsi="宋体" w:eastAsia="宋体" w:cs="宋体"/>
                <w:color w:val="000000" w:themeColor="text1"/>
                <w:sz w:val="24"/>
                <w:szCs w:val="24"/>
                <w14:textFill>
                  <w14:solidFill>
                    <w14:schemeClr w14:val="tx1"/>
                  </w14:solidFill>
                </w14:textFill>
              </w:rPr>
              <w:t>的集团化管理模式，上级</w:t>
            </w:r>
            <w:r>
              <w:rPr>
                <w:rFonts w:hint="eastAsia" w:ascii="宋体" w:hAnsi="宋体" w:eastAsia="宋体" w:cs="宋体"/>
                <w:color w:val="000000" w:themeColor="text1"/>
                <w:sz w:val="24"/>
                <w:szCs w:val="24"/>
                <w:lang w:val="en-US" w:eastAsia="zh-CN"/>
                <w14:textFill>
                  <w14:solidFill>
                    <w14:schemeClr w14:val="tx1"/>
                  </w14:solidFill>
                </w14:textFill>
              </w:rPr>
              <w:t>应用单位</w:t>
            </w:r>
            <w:r>
              <w:rPr>
                <w:rFonts w:hint="eastAsia" w:ascii="宋体" w:hAnsi="宋体" w:eastAsia="宋体" w:cs="宋体"/>
                <w:color w:val="000000" w:themeColor="text1"/>
                <w:sz w:val="24"/>
                <w:szCs w:val="24"/>
                <w14:textFill>
                  <w14:solidFill>
                    <w14:schemeClr w14:val="tx1"/>
                  </w14:solidFill>
                </w14:textFill>
              </w:rPr>
              <w:t>可以监控下级</w:t>
            </w:r>
            <w:r>
              <w:rPr>
                <w:rFonts w:hint="eastAsia" w:ascii="宋体" w:hAnsi="宋体" w:eastAsia="宋体" w:cs="宋体"/>
                <w:color w:val="000000" w:themeColor="text1"/>
                <w:sz w:val="24"/>
                <w:szCs w:val="24"/>
                <w:lang w:val="en-US" w:eastAsia="zh-CN"/>
                <w14:textFill>
                  <w14:solidFill>
                    <w14:schemeClr w14:val="tx1"/>
                  </w14:solidFill>
                </w14:textFill>
              </w:rPr>
              <w:t>应用单位</w:t>
            </w:r>
            <w:r>
              <w:rPr>
                <w:rFonts w:hint="eastAsia" w:ascii="宋体" w:hAnsi="宋体" w:eastAsia="宋体" w:cs="宋体"/>
                <w:color w:val="000000" w:themeColor="text1"/>
                <w:sz w:val="24"/>
                <w:szCs w:val="24"/>
                <w14:textFill>
                  <w14:solidFill>
                    <w14:schemeClr w14:val="tx1"/>
                  </w14:solidFill>
                </w14:textFill>
              </w:rPr>
              <w:t>的设备运维状况，各</w:t>
            </w:r>
            <w:r>
              <w:rPr>
                <w:rFonts w:hint="eastAsia" w:ascii="宋体" w:hAnsi="宋体" w:eastAsia="宋体" w:cs="宋体"/>
                <w:color w:val="000000" w:themeColor="text1"/>
                <w:sz w:val="24"/>
                <w:szCs w:val="24"/>
                <w:lang w:val="en-US" w:eastAsia="zh-CN"/>
                <w14:textFill>
                  <w14:solidFill>
                    <w14:schemeClr w14:val="tx1"/>
                  </w14:solidFill>
                </w14:textFill>
              </w:rPr>
              <w:t>应用单位的</w:t>
            </w:r>
            <w:r>
              <w:rPr>
                <w:rFonts w:hint="eastAsia" w:ascii="宋体" w:hAnsi="宋体" w:eastAsia="宋体" w:cs="宋体"/>
                <w:color w:val="000000" w:themeColor="text1"/>
                <w:sz w:val="24"/>
                <w:szCs w:val="24"/>
                <w14:textFill>
                  <w14:solidFill>
                    <w14:schemeClr w14:val="tx1"/>
                  </w14:solidFill>
                </w14:textFill>
              </w:rPr>
              <w:t>业务处理和数据信息独立</w:t>
            </w:r>
            <w:r>
              <w:rPr>
                <w:rFonts w:hint="eastAsia" w:ascii="宋体" w:hAnsi="宋体" w:eastAsia="宋体" w:cs="宋体"/>
                <w:color w:val="000000" w:themeColor="text1"/>
                <w:sz w:val="24"/>
                <w:szCs w:val="24"/>
                <w:lang w:eastAsia="zh-CN"/>
                <w14:textFill>
                  <w14:solidFill>
                    <w14:schemeClr w14:val="tx1"/>
                  </w14:solidFill>
                </w14:textFill>
              </w:rPr>
              <w:t>管理。</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3.6 </w:t>
            </w:r>
            <w:r>
              <w:rPr>
                <w:rFonts w:hint="eastAsia" w:ascii="宋体" w:hAnsi="宋体" w:eastAsia="宋体" w:cs="宋体"/>
                <w:b w:val="0"/>
                <w:bCs w:val="0"/>
                <w:color w:val="000000" w:themeColor="text1"/>
                <w:kern w:val="2"/>
                <w:sz w:val="24"/>
                <w:szCs w:val="24"/>
                <w14:textFill>
                  <w14:solidFill>
                    <w14:schemeClr w14:val="tx1"/>
                  </w14:solidFill>
                </w14:textFill>
              </w:rPr>
              <w:t>系统监控功能</w:t>
            </w:r>
            <w:r>
              <w:rPr>
                <w:rFonts w:hint="eastAsia" w:ascii="宋体" w:hAnsi="宋体" w:eastAsia="宋体" w:cs="宋体"/>
                <w:b w:val="0"/>
                <w:bCs w:val="0"/>
                <w:color w:val="000000" w:themeColor="text1"/>
                <w:kern w:val="2"/>
                <w:sz w:val="24"/>
                <w:szCs w:val="24"/>
                <w:lang w:eastAsia="zh-CN"/>
                <w14:textFill>
                  <w14:solidFill>
                    <w14:schemeClr w14:val="tx1"/>
                  </w14:solidFill>
                </w14:textFill>
              </w:rPr>
              <w:t>：</w:t>
            </w:r>
            <w:r>
              <w:rPr>
                <w:rFonts w:hint="eastAsia" w:ascii="宋体" w:hAnsi="宋体" w:eastAsia="宋体" w:cs="宋体"/>
                <w:color w:val="000000" w:themeColor="text1"/>
                <w:kern w:val="2"/>
                <w:sz w:val="24"/>
                <w:szCs w:val="24"/>
                <w14:textFill>
                  <w14:solidFill>
                    <w14:schemeClr w14:val="tx1"/>
                  </w14:solidFill>
                </w14:textFill>
              </w:rPr>
              <w:t>包括系统负载、内存占用、缓存空间占用、任务执行、用户数量、数据容量等数据实时在线查看与预警。</w:t>
            </w:r>
          </w:p>
          <w:p>
            <w:pPr>
              <w:keepNext w:val="0"/>
              <w:keepLines w:val="0"/>
              <w:widowControl/>
              <w:suppressLineNumbers w:val="0"/>
              <w:spacing w:before="0" w:beforeAutospacing="0" w:after="0" w:afterAutospacing="0" w:line="360" w:lineRule="auto"/>
              <w:jc w:val="left"/>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3</w:t>
            </w:r>
            <w:r>
              <w:rPr>
                <w:rFonts w:hint="eastAsia" w:ascii="宋体" w:hAnsi="宋体" w:eastAsia="宋体" w:cs="宋体"/>
                <w:b w:val="0"/>
                <w:bCs w:val="0"/>
                <w:color w:val="000000" w:themeColor="text1"/>
                <w:sz w:val="24"/>
                <w:szCs w:val="24"/>
                <w:lang w:val="en-US" w:eastAsia="zh-CN"/>
                <w14:textFill>
                  <w14:solidFill>
                    <w14:schemeClr w14:val="tx1"/>
                  </w14:solidFill>
                </w14:textFill>
              </w:rPr>
              <w:t>.7</w:t>
            </w:r>
            <w:r>
              <w:rPr>
                <w:rFonts w:hint="eastAsia" w:ascii="宋体" w:hAnsi="宋体" w:eastAsia="宋体" w:cs="宋体"/>
                <w:b w:val="0"/>
                <w:bCs w:val="0"/>
                <w:color w:val="000000" w:themeColor="text1"/>
                <w:sz w:val="24"/>
                <w:szCs w:val="24"/>
                <w14:textFill>
                  <w14:solidFill>
                    <w14:schemeClr w14:val="tx1"/>
                  </w14:solidFill>
                </w14:textFill>
              </w:rPr>
              <w:t>流程平台要求</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1）工作流程须可灵活配置。应提供图形化的工作流程管理工具。</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支持各种模式的流程控制，包含且不限于顺序流程的流转、分支、并发、循环、子流程等；支持退回、转办、加签、知会、归档、委托等常用操作功能；支持多种审批模式包含且不限于单人单审，多人单审，多人并审，多人串审等；支持多种操作角色配置定义，包含且不限于组织关系定义、岗位角色定义、用户定义等</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）流程节点的处理人可以从表单中进行获取，流程在流转过程中也可以对表单的数据进行修改</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表单可以定义哪些流程环节可以编辑特定区域的字段。针对同一个节点可设置PC端和移动端的表单模板</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应具有权限控制机制，包括每个字段每一个操作的读写权限和流程流转到特定节点的用户查看权限，审批意见的查看权限也可进行灵活设置；用户可以查看自己发起、参与、待办、已完成的流程，包括审批状态，流程内容、审批步骤、流程图等信息；工作流处理须可追溯，有版本控制；支持自动生成流程分析表，包括且不限于总耗时分析，最大耗时分析等各种分析表；支持移动办公、在手机端发起流程、审批流程，并将待办流程提醒的消息推送至手机端。</w:t>
            </w:r>
          </w:p>
          <w:p>
            <w:pPr>
              <w:keepNext w:val="0"/>
              <w:keepLines w:val="0"/>
              <w:widowControl/>
              <w:suppressLineNumbers w:val="0"/>
              <w:spacing w:before="0" w:beforeAutospacing="0" w:after="0" w:afterAutospacing="0"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3</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.8 </w:t>
            </w:r>
            <w:r>
              <w:rPr>
                <w:rFonts w:hint="eastAsia" w:ascii="宋体" w:hAnsi="宋体" w:eastAsia="宋体" w:cs="宋体"/>
                <w:b w:val="0"/>
                <w:bCs w:val="0"/>
                <w:color w:val="000000" w:themeColor="text1"/>
                <w:sz w:val="24"/>
                <w:szCs w:val="24"/>
                <w14:textFill>
                  <w14:solidFill>
                    <w14:schemeClr w14:val="tx1"/>
                  </w14:solidFill>
                </w14:textFill>
              </w:rPr>
              <w:t>报表平台</w:t>
            </w:r>
            <w:r>
              <w:rPr>
                <w:rFonts w:hint="eastAsia" w:ascii="宋体" w:hAnsi="宋体" w:eastAsia="宋体" w:cs="宋体"/>
                <w:b w:val="0"/>
                <w:bCs w:val="0"/>
                <w:color w:val="000000" w:themeColor="text1"/>
                <w:sz w:val="24"/>
                <w:szCs w:val="24"/>
                <w:lang w:val="en-US" w:eastAsia="zh-CN"/>
                <w14:textFill>
                  <w14:solidFill>
                    <w14:schemeClr w14:val="tx1"/>
                  </w14:solidFill>
                </w14:textFill>
              </w:rPr>
              <w:t>要求</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）支持利用在线报表设计器灵活定制不同维度不同形式的统计图表，实现报表查询、数据过滤、联动和钻取分析。</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）可视化配置管理权限、人员权限、报表权限和数据权限，粒度精细到单元格级。</w:t>
            </w:r>
          </w:p>
          <w:p>
            <w:pPr>
              <w:keepNext w:val="0"/>
              <w:keepLines w:val="0"/>
              <w:widowControl/>
              <w:suppressLineNumbers w:val="0"/>
              <w:spacing w:before="0" w:beforeAutospacing="0" w:after="0" w:afterAutospacing="0" w:line="360" w:lineRule="auto"/>
              <w:jc w:val="left"/>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）支持开发各种传统格子式复杂报表，查询和填报报表</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）支持设计可视化程度较高的驾驶舱（dashboard）、大屏和移动端报表，可自主开发驾驶舱，发布到数据大屏上进行展示。</w:t>
            </w:r>
          </w:p>
          <w:p>
            <w:pPr>
              <w:widowControl/>
              <w:spacing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3.9 门户平台要求</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系统</w:t>
            </w:r>
            <w:r>
              <w:rPr>
                <w:rFonts w:hint="eastAsia" w:ascii="宋体" w:hAnsi="宋体" w:eastAsia="宋体" w:cs="宋体"/>
                <w:color w:val="000000" w:themeColor="text1"/>
                <w:sz w:val="24"/>
                <w:szCs w:val="24"/>
                <w14:textFill>
                  <w14:solidFill>
                    <w14:schemeClr w14:val="tx1"/>
                  </w14:solidFill>
                </w14:textFill>
              </w:rPr>
              <w:t>门户需进行用户登陆，系统管理员可为不同的组织、角色、人员定义不同的门户</w:t>
            </w:r>
            <w:r>
              <w:rPr>
                <w:rFonts w:hint="eastAsia" w:ascii="宋体" w:hAnsi="宋体" w:eastAsia="宋体" w:cs="宋体"/>
                <w:color w:val="000000" w:themeColor="text1"/>
                <w:sz w:val="24"/>
                <w:szCs w:val="24"/>
                <w:lang w:val="en-US" w:eastAsia="zh-CN"/>
                <w14:textFill>
                  <w14:solidFill>
                    <w14:schemeClr w14:val="tx1"/>
                  </w14:solidFill>
                </w14:textFill>
              </w:rPr>
              <w:t>样式，主要功能如下：</w:t>
            </w:r>
          </w:p>
          <w:p>
            <w:pPr>
              <w:numPr>
                <w:ilvl w:val="0"/>
                <w:numId w:val="0"/>
              </w:numPr>
              <w:spacing w:line="360" w:lineRule="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t>自定义门户主题</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门户</w:t>
            </w:r>
            <w:r>
              <w:rPr>
                <w:rFonts w:hint="eastAsia" w:ascii="宋体" w:hAnsi="宋体" w:eastAsia="宋体" w:cs="宋体"/>
                <w:color w:val="000000" w:themeColor="text1"/>
                <w:kern w:val="0"/>
                <w:sz w:val="24"/>
                <w:szCs w:val="24"/>
                <w14:textFill>
                  <w14:solidFill>
                    <w14:schemeClr w14:val="tx1"/>
                  </w14:solidFill>
                </w14:textFill>
              </w:rPr>
              <w:t>平台为</w:t>
            </w:r>
            <w:r>
              <w:rPr>
                <w:rFonts w:hint="eastAsia" w:ascii="宋体" w:hAnsi="宋体" w:eastAsia="宋体" w:cs="宋体"/>
                <w:color w:val="000000" w:themeColor="text1"/>
                <w:kern w:val="0"/>
                <w:sz w:val="24"/>
                <w:szCs w:val="24"/>
                <w:lang w:val="en-US" w:eastAsia="zh-CN"/>
                <w14:textFill>
                  <w14:solidFill>
                    <w14:schemeClr w14:val="tx1"/>
                  </w14:solidFill>
                </w14:textFill>
              </w:rPr>
              <w:t>用户</w:t>
            </w:r>
            <w:r>
              <w:rPr>
                <w:rFonts w:hint="eastAsia" w:ascii="宋体" w:hAnsi="宋体" w:eastAsia="宋体" w:cs="宋体"/>
                <w:color w:val="000000" w:themeColor="text1"/>
                <w:kern w:val="0"/>
                <w:sz w:val="24"/>
                <w:szCs w:val="24"/>
                <w14:textFill>
                  <w14:solidFill>
                    <w14:schemeClr w14:val="tx1"/>
                  </w14:solidFill>
                </w14:textFill>
              </w:rPr>
              <w:t>提供丰富的门户主题，可直接引用</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同时也提供自定义主题功能，用户可以自己设计新的门户主题</w:t>
            </w:r>
            <w:r>
              <w:rPr>
                <w:rFonts w:hint="eastAsia" w:ascii="宋体" w:hAnsi="宋体" w:eastAsia="宋体" w:cs="宋体"/>
                <w:color w:val="000000" w:themeColor="text1"/>
                <w:kern w:val="0"/>
                <w:sz w:val="24"/>
                <w:szCs w:val="24"/>
                <w:lang w:val="en-US" w:eastAsia="zh-CN"/>
                <w14:textFill>
                  <w14:solidFill>
                    <w14:schemeClr w14:val="tx1"/>
                  </w14:solidFill>
                </w14:textFill>
              </w:rPr>
              <w:t>。</w:t>
            </w:r>
          </w:p>
          <w:p>
            <w:pPr>
              <w:numPr>
                <w:ilvl w:val="0"/>
                <w:numId w:val="0"/>
              </w:numPr>
              <w:spacing w:line="360" w:lineRule="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2）个性化门户布局：</w:t>
            </w:r>
            <w:r>
              <w:rPr>
                <w:rFonts w:hint="eastAsia" w:ascii="宋体" w:hAnsi="宋体" w:eastAsia="宋体" w:cs="宋体"/>
                <w:color w:val="000000" w:themeColor="text1"/>
                <w:kern w:val="0"/>
                <w:sz w:val="24"/>
                <w:szCs w:val="24"/>
                <w:lang w:val="en-US" w:eastAsia="zh-CN"/>
                <w14:textFill>
                  <w14:solidFill>
                    <w14:schemeClr w14:val="tx1"/>
                  </w14:solidFill>
                </w14:textFill>
              </w:rPr>
              <w:t>门户平台</w:t>
            </w:r>
            <w:r>
              <w:rPr>
                <w:rFonts w:hint="eastAsia" w:ascii="宋体" w:hAnsi="宋体" w:eastAsia="宋体" w:cs="宋体"/>
                <w:color w:val="000000" w:themeColor="text1"/>
                <w:kern w:val="0"/>
                <w:sz w:val="24"/>
                <w:szCs w:val="24"/>
                <w14:textFill>
                  <w14:solidFill>
                    <w14:schemeClr w14:val="tx1"/>
                  </w14:solidFill>
                </w14:textFill>
              </w:rPr>
              <w:t>为用户提供了一栏、两栏、三栏等多种布局</w:t>
            </w:r>
            <w:r>
              <w:rPr>
                <w:rFonts w:hint="eastAsia" w:ascii="宋体" w:hAnsi="宋体" w:eastAsia="宋体" w:cs="宋体"/>
                <w:color w:val="000000" w:themeColor="text1"/>
                <w:kern w:val="0"/>
                <w:sz w:val="24"/>
                <w:szCs w:val="24"/>
                <w:lang w:val="en-US" w:eastAsia="zh-CN"/>
                <w14:textFill>
                  <w14:solidFill>
                    <w14:schemeClr w14:val="tx1"/>
                  </w14:solidFill>
                </w14:textFill>
              </w:rPr>
              <w:t>模板</w:t>
            </w:r>
            <w:r>
              <w:rPr>
                <w:rFonts w:hint="eastAsia" w:ascii="宋体" w:hAnsi="宋体" w:eastAsia="宋体" w:cs="宋体"/>
                <w:color w:val="000000" w:themeColor="text1"/>
                <w:kern w:val="0"/>
                <w:sz w:val="24"/>
                <w:szCs w:val="24"/>
                <w14:textFill>
                  <w14:solidFill>
                    <w14:schemeClr w14:val="tx1"/>
                  </w14:solidFill>
                </w14:textFill>
              </w:rPr>
              <w:t>，可直接引用</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同时也支持自定义门户布局，用户可以自己设计新的门户布局方案</w:t>
            </w:r>
            <w:r>
              <w:rPr>
                <w:rFonts w:hint="eastAsia" w:ascii="宋体" w:hAnsi="宋体" w:eastAsia="宋体" w:cs="宋体"/>
                <w:color w:val="000000" w:themeColor="text1"/>
                <w:kern w:val="0"/>
                <w:sz w:val="24"/>
                <w:szCs w:val="24"/>
                <w:lang w:val="en-US" w:eastAsia="zh-CN"/>
                <w14:textFill>
                  <w14:solidFill>
                    <w14:schemeClr w14:val="tx1"/>
                  </w14:solidFill>
                </w14:textFill>
              </w:rPr>
              <w:t>。</w:t>
            </w:r>
          </w:p>
          <w:p>
            <w:pPr>
              <w:numPr>
                <w:ilvl w:val="0"/>
                <w:numId w:val="0"/>
              </w:numPr>
              <w:spacing w:line="360" w:lineRule="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3）可视化门户配置：</w:t>
            </w:r>
            <w:r>
              <w:rPr>
                <w:rFonts w:hint="eastAsia" w:ascii="宋体" w:hAnsi="宋体" w:eastAsia="宋体" w:cs="宋体"/>
                <w:color w:val="000000" w:themeColor="text1"/>
                <w:kern w:val="0"/>
                <w:sz w:val="24"/>
                <w:szCs w:val="24"/>
                <w14:textFill>
                  <w14:solidFill>
                    <w14:schemeClr w14:val="tx1"/>
                  </w14:solidFill>
                </w14:textFill>
              </w:rPr>
              <w:t>用户可直接对门户栏目的标题、内容等样式进行</w:t>
            </w:r>
            <w:r>
              <w:rPr>
                <w:rFonts w:hint="eastAsia" w:ascii="宋体" w:hAnsi="宋体" w:eastAsia="宋体" w:cs="宋体"/>
                <w:color w:val="000000" w:themeColor="text1"/>
                <w:kern w:val="0"/>
                <w:sz w:val="24"/>
                <w:szCs w:val="24"/>
                <w:lang w:val="en-US" w:eastAsia="zh-CN"/>
                <w14:textFill>
                  <w14:solidFill>
                    <w14:schemeClr w14:val="tx1"/>
                  </w14:solidFill>
                </w14:textFill>
              </w:rPr>
              <w:t>可视化配置</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配置</w:t>
            </w:r>
            <w:r>
              <w:rPr>
                <w:rFonts w:hint="eastAsia" w:ascii="宋体" w:hAnsi="宋体" w:eastAsia="宋体" w:cs="宋体"/>
                <w:color w:val="000000" w:themeColor="text1"/>
                <w:kern w:val="0"/>
                <w:sz w:val="24"/>
                <w:szCs w:val="24"/>
                <w14:textFill>
                  <w14:solidFill>
                    <w14:schemeClr w14:val="tx1"/>
                  </w14:solidFill>
                </w14:textFill>
              </w:rPr>
              <w:t>好的门户栏目的标题、内容，所见即所得</w:t>
            </w:r>
            <w:r>
              <w:rPr>
                <w:rFonts w:hint="eastAsia" w:ascii="宋体" w:hAnsi="宋体" w:eastAsia="宋体" w:cs="宋体"/>
                <w:color w:val="000000" w:themeColor="text1"/>
                <w:kern w:val="0"/>
                <w:sz w:val="24"/>
                <w:szCs w:val="24"/>
                <w:lang w:eastAsia="zh-CN"/>
                <w14:textFill>
                  <w14:solidFill>
                    <w14:schemeClr w14:val="tx1"/>
                  </w14:solidFill>
                </w14:textFill>
              </w:rPr>
              <w:t>。</w:t>
            </w:r>
          </w:p>
          <w:p>
            <w:pPr>
              <w:numPr>
                <w:ilvl w:val="0"/>
                <w:numId w:val="0"/>
              </w:numPr>
              <w:spacing w:line="360" w:lineRule="auto"/>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w:t>
            </w:r>
            <w:r>
              <w:rPr>
                <w:rFonts w:hint="eastAsia" w:ascii="宋体" w:hAnsi="宋体" w:eastAsia="宋体" w:cs="宋体"/>
                <w:b w:val="0"/>
                <w:bCs w:val="0"/>
                <w:color w:val="000000" w:themeColor="text1"/>
                <w:sz w:val="24"/>
                <w:szCs w:val="24"/>
                <w14:textFill>
                  <w14:solidFill>
                    <w14:schemeClr w14:val="tx1"/>
                  </w14:solidFill>
                </w14:textFill>
              </w:rPr>
              <w:t>门户</w:t>
            </w:r>
            <w:r>
              <w:rPr>
                <w:rFonts w:hint="eastAsia" w:ascii="宋体" w:hAnsi="宋体" w:eastAsia="宋体" w:cs="宋体"/>
                <w:b w:val="0"/>
                <w:bCs w:val="0"/>
                <w:color w:val="000000" w:themeColor="text1"/>
                <w:sz w:val="24"/>
                <w:szCs w:val="24"/>
                <w:lang w:val="en-US" w:eastAsia="zh-CN"/>
                <w14:textFill>
                  <w14:solidFill>
                    <w14:schemeClr w14:val="tx1"/>
                  </w14:solidFill>
                </w14:textFill>
              </w:rPr>
              <w:t>多级权限体系：</w:t>
            </w:r>
            <w:r>
              <w:rPr>
                <w:rFonts w:hint="eastAsia" w:ascii="宋体" w:hAnsi="宋体" w:eastAsia="宋体" w:cs="宋体"/>
                <w:color w:val="000000" w:themeColor="text1"/>
                <w:kern w:val="0"/>
                <w:sz w:val="24"/>
                <w:szCs w:val="24"/>
                <w14:textFill>
                  <w14:solidFill>
                    <w14:schemeClr w14:val="tx1"/>
                  </w14:solidFill>
                </w14:textFill>
              </w:rPr>
              <w:t>门户的权限设置包括门户权限</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菜单权限</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栏目权限</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内容权限，这些权限可灵活组合</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同时</w:t>
            </w:r>
            <w:r>
              <w:rPr>
                <w:rFonts w:hint="eastAsia" w:ascii="宋体" w:hAnsi="宋体" w:eastAsia="宋体" w:cs="宋体"/>
                <w:color w:val="000000" w:themeColor="text1"/>
                <w:kern w:val="0"/>
                <w:sz w:val="24"/>
                <w:szCs w:val="24"/>
                <w14:textFill>
                  <w14:solidFill>
                    <w14:schemeClr w14:val="tx1"/>
                  </w14:solidFill>
                </w14:textFill>
              </w:rPr>
              <w:t>门户的后台维护可以</w:t>
            </w:r>
            <w:r>
              <w:rPr>
                <w:rFonts w:hint="eastAsia" w:ascii="宋体" w:hAnsi="宋体" w:eastAsia="宋体" w:cs="宋体"/>
                <w:color w:val="000000" w:themeColor="text1"/>
                <w:kern w:val="0"/>
                <w:sz w:val="24"/>
                <w:szCs w:val="24"/>
                <w:lang w:val="en-US" w:eastAsia="zh-CN"/>
                <w14:textFill>
                  <w14:solidFill>
                    <w14:schemeClr w14:val="tx1"/>
                  </w14:solidFill>
                </w14:textFill>
              </w:rPr>
              <w:t>实现</w:t>
            </w:r>
            <w:r>
              <w:rPr>
                <w:rFonts w:hint="eastAsia" w:ascii="宋体" w:hAnsi="宋体" w:eastAsia="宋体" w:cs="宋体"/>
                <w:color w:val="000000" w:themeColor="text1"/>
                <w:kern w:val="0"/>
                <w:sz w:val="24"/>
                <w:szCs w:val="24"/>
                <w14:textFill>
                  <w14:solidFill>
                    <w14:schemeClr w14:val="tx1"/>
                  </w14:solidFill>
                </w14:textFill>
              </w:rPr>
              <w:t>分权，</w:t>
            </w:r>
            <w:r>
              <w:rPr>
                <w:rFonts w:hint="eastAsia" w:ascii="宋体" w:hAnsi="宋体" w:eastAsia="宋体" w:cs="宋体"/>
                <w:color w:val="000000" w:themeColor="text1"/>
                <w:kern w:val="0"/>
                <w:sz w:val="24"/>
                <w:szCs w:val="24"/>
                <w:lang w:val="en-US" w:eastAsia="zh-CN"/>
                <w14:textFill>
                  <w14:solidFill>
                    <w14:schemeClr w14:val="tx1"/>
                  </w14:solidFill>
                </w14:textFill>
              </w:rPr>
              <w:t>实现上</w:t>
            </w:r>
            <w:r>
              <w:rPr>
                <w:rFonts w:hint="eastAsia" w:ascii="宋体" w:hAnsi="宋体" w:eastAsia="宋体" w:cs="宋体"/>
                <w:color w:val="000000" w:themeColor="text1"/>
                <w:kern w:val="0"/>
                <w:sz w:val="24"/>
                <w:szCs w:val="24"/>
                <w14:textFill>
                  <w14:solidFill>
                    <w14:schemeClr w14:val="tx1"/>
                  </w14:solidFill>
                </w14:textFill>
              </w:rPr>
              <w:t>下级单位分别维护</w:t>
            </w:r>
            <w:r>
              <w:rPr>
                <w:rFonts w:hint="eastAsia" w:ascii="宋体" w:hAnsi="宋体" w:eastAsia="宋体" w:cs="宋体"/>
                <w:color w:val="000000" w:themeColor="text1"/>
                <w:kern w:val="0"/>
                <w:sz w:val="24"/>
                <w:szCs w:val="24"/>
                <w:lang w:val="en-US" w:eastAsia="zh-CN"/>
                <w14:textFill>
                  <w14:solidFill>
                    <w14:schemeClr w14:val="tx1"/>
                  </w14:solidFill>
                </w14:textFill>
              </w:rPr>
              <w:t>各自</w:t>
            </w:r>
            <w:r>
              <w:rPr>
                <w:rFonts w:hint="eastAsia" w:ascii="宋体" w:hAnsi="宋体" w:eastAsia="宋体" w:cs="宋体"/>
                <w:color w:val="000000" w:themeColor="text1"/>
                <w:kern w:val="0"/>
                <w:sz w:val="24"/>
                <w:szCs w:val="24"/>
                <w14:textFill>
                  <w14:solidFill>
                    <w14:schemeClr w14:val="tx1"/>
                  </w14:solidFill>
                </w14:textFill>
              </w:rPr>
              <w:t>的门户。</w:t>
            </w:r>
          </w:p>
          <w:p>
            <w:pPr>
              <w:widowControl/>
              <w:spacing w:line="360" w:lineRule="auto"/>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3.10 运维平台要求</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机构管理：</w:t>
            </w:r>
            <w:r>
              <w:rPr>
                <w:rFonts w:hint="eastAsia" w:ascii="宋体" w:hAnsi="宋体" w:eastAsia="宋体" w:cs="宋体"/>
                <w:color w:val="000000" w:themeColor="text1"/>
                <w:sz w:val="24"/>
                <w:szCs w:val="24"/>
                <w14:textFill>
                  <w14:solidFill>
                    <w14:schemeClr w14:val="tx1"/>
                  </w14:solidFill>
                </w14:textFill>
              </w:rPr>
              <w:t>通过机构管理在系统中实现对</w:t>
            </w:r>
            <w:r>
              <w:rPr>
                <w:rFonts w:hint="eastAsia" w:ascii="宋体" w:hAnsi="宋体" w:eastAsia="宋体" w:cs="宋体"/>
                <w:color w:val="000000" w:themeColor="text1"/>
                <w:sz w:val="24"/>
                <w:szCs w:val="24"/>
                <w:lang w:val="en-US" w:eastAsia="zh-CN"/>
                <w14:textFill>
                  <w14:solidFill>
                    <w14:schemeClr w14:val="tx1"/>
                  </w14:solidFill>
                </w14:textFill>
              </w:rPr>
              <w:t>集团化</w:t>
            </w:r>
            <w:r>
              <w:rPr>
                <w:rFonts w:hint="eastAsia" w:ascii="宋体" w:hAnsi="宋体" w:eastAsia="宋体" w:cs="宋体"/>
                <w:color w:val="000000" w:themeColor="text1"/>
                <w:sz w:val="24"/>
                <w:szCs w:val="24"/>
                <w14:textFill>
                  <w14:solidFill>
                    <w14:schemeClr w14:val="tx1"/>
                  </w14:solidFill>
                </w14:textFill>
              </w:rPr>
              <w:t>组织结构的管理与维护</w:t>
            </w:r>
            <w:r>
              <w:rPr>
                <w:rFonts w:hint="eastAsia" w:ascii="宋体" w:hAnsi="宋体" w:eastAsia="宋体" w:cs="宋体"/>
                <w:color w:val="000000" w:themeColor="text1"/>
                <w:kern w:val="0"/>
                <w:sz w:val="24"/>
                <w:szCs w:val="24"/>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权限管理：</w:t>
            </w:r>
            <w:r>
              <w:rPr>
                <w:rFonts w:hint="eastAsia" w:ascii="宋体" w:hAnsi="宋体" w:eastAsia="宋体" w:cs="宋体"/>
                <w:color w:val="000000" w:themeColor="text1"/>
                <w:sz w:val="24"/>
                <w:szCs w:val="24"/>
                <w14:textFill>
                  <w14:solidFill>
                    <w14:schemeClr w14:val="tx1"/>
                  </w14:solidFill>
                </w14:textFill>
              </w:rPr>
              <w:t>通过权限管理设置系统、各功能模块、各信息栏目的访问权限</w:t>
            </w:r>
            <w:r>
              <w:rPr>
                <w:rFonts w:hint="eastAsia" w:ascii="宋体" w:hAnsi="宋体" w:eastAsia="宋体" w:cs="宋体"/>
                <w:color w:val="000000" w:themeColor="text1"/>
                <w:kern w:val="0"/>
                <w:sz w:val="24"/>
                <w:szCs w:val="24"/>
                <w14:textFill>
                  <w14:solidFill>
                    <w14:schemeClr w14:val="tx1"/>
                  </w14:solidFill>
                </w14:textFill>
              </w:rPr>
              <w:t>。</w:t>
            </w:r>
          </w:p>
          <w:p>
            <w:pPr>
              <w:pStyle w:val="7"/>
              <w:spacing w:line="360" w:lineRule="auto"/>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角色管理：</w:t>
            </w:r>
            <w:r>
              <w:rPr>
                <w:rFonts w:hint="eastAsia" w:ascii="宋体" w:hAnsi="宋体" w:eastAsia="宋体" w:cs="宋体"/>
                <w:color w:val="000000" w:themeColor="text1"/>
                <w:sz w:val="24"/>
                <w:szCs w:val="24"/>
                <w14:textFill>
                  <w14:solidFill>
                    <w14:schemeClr w14:val="tx1"/>
                  </w14:solidFill>
                </w14:textFill>
              </w:rPr>
              <w:t>通</w:t>
            </w:r>
            <w:r>
              <w:rPr>
                <w:rFonts w:hint="eastAsia" w:ascii="宋体" w:hAnsi="宋体" w:eastAsia="宋体" w:cs="宋体"/>
                <w:color w:val="000000" w:themeColor="text1"/>
                <w:sz w:val="24"/>
                <w:szCs w:val="24"/>
                <w:lang w:val="en-US" w:eastAsia="zh-CN"/>
                <w14:textFill>
                  <w14:solidFill>
                    <w14:schemeClr w14:val="tx1"/>
                  </w14:solidFill>
                </w14:textFill>
              </w:rPr>
              <w:t>过</w:t>
            </w:r>
            <w:r>
              <w:rPr>
                <w:rFonts w:hint="eastAsia" w:ascii="宋体" w:hAnsi="宋体" w:eastAsia="宋体" w:cs="宋体"/>
                <w:color w:val="000000" w:themeColor="text1"/>
                <w:sz w:val="24"/>
                <w:szCs w:val="24"/>
                <w14:textFill>
                  <w14:solidFill>
                    <w14:schemeClr w14:val="tx1"/>
                  </w14:solidFill>
                </w14:textFill>
              </w:rPr>
              <w:t>角色管理功能设置，</w:t>
            </w:r>
            <w:r>
              <w:rPr>
                <w:rFonts w:hint="eastAsia" w:ascii="宋体" w:hAnsi="宋体" w:eastAsia="宋体" w:cs="宋体"/>
                <w:color w:val="000000" w:themeColor="text1"/>
                <w:sz w:val="24"/>
                <w:szCs w:val="24"/>
                <w:lang w:val="en-US" w:eastAsia="zh-CN"/>
                <w14:textFill>
                  <w14:solidFill>
                    <w14:schemeClr w14:val="tx1"/>
                  </w14:solidFill>
                </w14:textFill>
              </w:rPr>
              <w:t>将权限分配给角色，之后指定用户的角色，实现用户与权限的逻辑分离</w:t>
            </w:r>
            <w:r>
              <w:rPr>
                <w:rFonts w:hint="eastAsia" w:ascii="宋体" w:hAnsi="宋体" w:eastAsia="宋体" w:cs="宋体"/>
                <w:color w:val="000000" w:themeColor="text1"/>
                <w:kern w:val="0"/>
                <w:sz w:val="24"/>
                <w:szCs w:val="24"/>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表单管理：</w:t>
            </w:r>
            <w:r>
              <w:rPr>
                <w:rFonts w:hint="eastAsia" w:ascii="宋体" w:hAnsi="宋体" w:eastAsia="宋体" w:cs="宋体"/>
                <w:color w:val="000000" w:themeColor="text1"/>
                <w:sz w:val="24"/>
                <w:szCs w:val="24"/>
                <w14:textFill>
                  <w14:solidFill>
                    <w14:schemeClr w14:val="tx1"/>
                  </w14:solidFill>
                </w14:textFill>
              </w:rPr>
              <w:t>可由各级管理员灵活管理、修改、制作表单，可统一设置表单模板进行下发使用</w:t>
            </w:r>
            <w:r>
              <w:rPr>
                <w:rFonts w:hint="eastAsia" w:ascii="宋体" w:hAnsi="宋体" w:eastAsia="宋体" w:cs="宋体"/>
                <w:color w:val="000000" w:themeColor="text1"/>
                <w:kern w:val="0"/>
                <w:sz w:val="24"/>
                <w:szCs w:val="24"/>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流程管理：</w:t>
            </w:r>
            <w:r>
              <w:rPr>
                <w:rFonts w:hint="eastAsia" w:ascii="宋体" w:hAnsi="宋体" w:eastAsia="宋体" w:cs="宋体"/>
                <w:color w:val="000000" w:themeColor="text1"/>
                <w:sz w:val="24"/>
                <w:szCs w:val="24"/>
                <w14:textFill>
                  <w14:solidFill>
                    <w14:schemeClr w14:val="tx1"/>
                  </w14:solidFill>
                </w14:textFill>
              </w:rPr>
              <w:t>可由各级管理员灵活配置、修改各流程环节，配置流程适配条件等</w:t>
            </w:r>
            <w:r>
              <w:rPr>
                <w:rFonts w:hint="eastAsia" w:ascii="宋体" w:hAnsi="宋体" w:eastAsia="宋体" w:cs="宋体"/>
                <w:color w:val="000000" w:themeColor="text1"/>
                <w:kern w:val="0"/>
                <w:sz w:val="24"/>
                <w:szCs w:val="24"/>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日志管理：</w:t>
            </w:r>
            <w:r>
              <w:rPr>
                <w:rFonts w:hint="eastAsia" w:ascii="宋体" w:hAnsi="宋体" w:eastAsia="宋体" w:cs="宋体"/>
                <w:color w:val="000000" w:themeColor="text1"/>
                <w:sz w:val="24"/>
                <w:szCs w:val="24"/>
                <w14:textFill>
                  <w14:solidFill>
                    <w14:schemeClr w14:val="tx1"/>
                  </w14:solidFill>
                </w14:textFill>
              </w:rPr>
              <w:t>日志监控管理功能要求提供完善的资源控制、过程实例的管理、状态管理、审核管理、访问管理等服务。支持操作日志的查询、批量导出和备份功能</w:t>
            </w:r>
            <w:r>
              <w:rPr>
                <w:rFonts w:hint="eastAsia" w:ascii="宋体" w:hAnsi="宋体" w:eastAsia="宋体" w:cs="宋体"/>
                <w:color w:val="000000" w:themeColor="text1"/>
                <w:kern w:val="0"/>
                <w:sz w:val="24"/>
                <w:szCs w:val="24"/>
                <w14:textFill>
                  <w14:solidFill>
                    <w14:schemeClr w14:val="tx1"/>
                  </w14:solidFill>
                </w14:textFill>
              </w:rPr>
              <w:t>。</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数据迁移：供应商须将原有设备管理系统的数据迁移到本系统。同时</w:t>
            </w:r>
            <w:r>
              <w:rPr>
                <w:rFonts w:hint="eastAsia" w:ascii="宋体" w:hAnsi="宋体" w:eastAsia="宋体" w:cs="宋体"/>
                <w:color w:val="000000" w:themeColor="text1"/>
                <w:sz w:val="24"/>
                <w:szCs w:val="24"/>
                <w14:textFill>
                  <w14:solidFill>
                    <w14:schemeClr w14:val="tx1"/>
                  </w14:solidFill>
                </w14:textFill>
              </w:rPr>
              <w:t>系统</w:t>
            </w:r>
            <w:r>
              <w:rPr>
                <w:rFonts w:hint="eastAsia" w:ascii="宋体" w:hAnsi="宋体" w:eastAsia="宋体" w:cs="宋体"/>
                <w:color w:val="000000" w:themeColor="text1"/>
                <w:sz w:val="24"/>
                <w:szCs w:val="24"/>
                <w:lang w:eastAsia="zh-CN"/>
                <w14:textFill>
                  <w14:solidFill>
                    <w14:schemeClr w14:val="tx1"/>
                  </w14:solidFill>
                </w14:textFill>
              </w:rPr>
              <w:t>须</w:t>
            </w:r>
            <w:r>
              <w:rPr>
                <w:rFonts w:hint="eastAsia" w:ascii="宋体" w:hAnsi="宋体" w:eastAsia="宋体" w:cs="宋体"/>
                <w:color w:val="000000" w:themeColor="text1"/>
                <w:sz w:val="24"/>
                <w:szCs w:val="24"/>
                <w14:textFill>
                  <w14:solidFill>
                    <w14:schemeClr w14:val="tx1"/>
                  </w14:solidFill>
                </w14:textFill>
              </w:rPr>
              <w:t>提供标准的对外接口</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能够通过配置接口将</w:t>
            </w:r>
            <w:r>
              <w:rPr>
                <w:rFonts w:hint="eastAsia" w:ascii="宋体" w:hAnsi="宋体" w:eastAsia="宋体" w:cs="宋体"/>
                <w:color w:val="000000" w:themeColor="text1"/>
                <w:sz w:val="24"/>
                <w:szCs w:val="24"/>
                <w14:textFill>
                  <w14:solidFill>
                    <w14:schemeClr w14:val="tx1"/>
                  </w14:solidFill>
                </w14:textFill>
              </w:rPr>
              <w:t>异构系统（</w:t>
            </w:r>
            <w:r>
              <w:rPr>
                <w:rFonts w:hint="eastAsia" w:ascii="宋体" w:hAnsi="宋体" w:eastAsia="宋体" w:cs="宋体"/>
                <w:color w:val="000000" w:themeColor="text1"/>
                <w:sz w:val="24"/>
                <w:szCs w:val="24"/>
                <w:lang w:val="en-US" w:eastAsia="zh-CN"/>
                <w14:textFill>
                  <w14:solidFill>
                    <w14:schemeClr w14:val="tx1"/>
                  </w14:solidFill>
                </w14:textFill>
              </w:rPr>
              <w:t>包括</w:t>
            </w:r>
            <w:r>
              <w:rPr>
                <w:rFonts w:hint="eastAsia" w:ascii="宋体" w:hAnsi="宋体" w:eastAsia="宋体" w:cs="宋体"/>
                <w:color w:val="000000" w:themeColor="text1"/>
                <w:sz w:val="24"/>
                <w:szCs w:val="24"/>
                <w14:textFill>
                  <w14:solidFill>
                    <w14:schemeClr w14:val="tx1"/>
                  </w14:solidFill>
                </w14:textFill>
              </w:rPr>
              <w:t>其他厂商</w:t>
            </w:r>
            <w:r>
              <w:rPr>
                <w:rFonts w:hint="eastAsia" w:ascii="宋体" w:hAnsi="宋体" w:eastAsia="宋体" w:cs="宋体"/>
                <w:color w:val="000000" w:themeColor="text1"/>
                <w:sz w:val="24"/>
                <w:szCs w:val="24"/>
                <w:lang w:val="en-US" w:eastAsia="zh-CN"/>
                <w14:textFill>
                  <w14:solidFill>
                    <w14:schemeClr w14:val="tx1"/>
                  </w14:solidFill>
                </w14:textFill>
              </w:rPr>
              <w:t>系统</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数据迁移至本系统。</w:t>
            </w:r>
          </w:p>
          <w:p>
            <w:pPr>
              <w:numPr>
                <w:ilvl w:val="-1"/>
                <w:numId w:val="0"/>
              </w:numPr>
              <w:spacing w:line="360" w:lineRule="auto"/>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4</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14:textFill>
                  <w14:solidFill>
                    <w14:schemeClr w14:val="tx1"/>
                  </w14:solidFill>
                </w14:textFill>
              </w:rPr>
              <w:t>移动端要求</w:t>
            </w:r>
          </w:p>
          <w:p>
            <w:pPr>
              <w:keepNext w:val="0"/>
              <w:keepLines w:val="0"/>
              <w:widowControl/>
              <w:suppressLineNumbers w:val="0"/>
              <w:spacing w:before="0" w:beforeAutospacing="0" w:after="0" w:afterAutospacing="0"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系统PC端所有功能适用于移动端，根据用户需要灵活设置所需功能模块，如实现设备出借、设备归还、故障登记、故障维修、报废管理等移动端全流程化管理以及报表的查看功能</w:t>
            </w:r>
            <w:r>
              <w:rPr>
                <w:rFonts w:hint="eastAsia" w:ascii="宋体" w:hAnsi="宋体" w:eastAsia="宋体" w:cs="宋体"/>
                <w:color w:val="000000" w:themeColor="text1"/>
                <w:kern w:val="0"/>
                <w:sz w:val="24"/>
                <w:szCs w:val="24"/>
                <w14:textFill>
                  <w14:solidFill>
                    <w14:schemeClr w14:val="tx1"/>
                  </w14:solidFill>
                </w14:textFill>
              </w:rPr>
              <w:t>。</w:t>
            </w:r>
          </w:p>
          <w:p>
            <w:pPr>
              <w:widowControl/>
              <w:numPr>
                <w:ilvl w:val="0"/>
                <w:numId w:val="0"/>
              </w:numPr>
              <w:spacing w:line="360" w:lineRule="auto"/>
              <w:ind w:firstLine="0" w:firstLineChars="0"/>
              <w:jc w:val="left"/>
              <w:rPr>
                <w:rFonts w:hint="eastAsia" w:ascii="宋体" w:hAnsi="宋体" w:eastAsia="宋体" w:cs="宋体"/>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 xml:space="preserve">4.2 </w:t>
            </w:r>
            <w:r>
              <w:rPr>
                <w:rFonts w:hint="eastAsia" w:ascii="宋体" w:hAnsi="宋体" w:eastAsia="宋体" w:cs="宋体"/>
                <w:color w:val="000000" w:themeColor="text1"/>
                <w:sz w:val="24"/>
                <w:szCs w:val="24"/>
                <w14:textFill>
                  <w14:solidFill>
                    <w14:schemeClr w14:val="tx1"/>
                  </w14:solidFill>
                </w14:textFill>
              </w:rPr>
              <w:t>支持移动化应用的灵活扩展，系统支持WAP访问，具有Android及鸿蒙主流的移动APP，并支持与钉钉移动端集成，实现统一移动端入口、统一移动平台，使得相关人员能及时接收消息和快速处理待办工作。</w:t>
            </w:r>
          </w:p>
        </w:tc>
      </w:tr>
    </w:tbl>
    <w:p>
      <w:pPr>
        <w:spacing w:after="120" w:line="360" w:lineRule="auto"/>
        <w:rPr>
          <w:rFonts w:hint="eastAsia" w:ascii="宋体" w:hAnsi="宋体" w:eastAsia="宋体" w:cs="宋体"/>
          <w:b/>
          <w:color w:val="000000" w:themeColor="text1"/>
          <w:sz w:val="24"/>
          <w:szCs w:val="24"/>
          <w14:textFill>
            <w14:solidFill>
              <w14:schemeClr w14:val="tx1"/>
            </w14:solidFill>
          </w14:textFill>
        </w:rPr>
      </w:pPr>
    </w:p>
    <w:p>
      <w:pPr>
        <w:spacing w:after="120" w:line="360" w:lineRule="auto"/>
        <w:rPr>
          <w:rFonts w:hint="eastAsia" w:ascii="宋体" w:hAnsi="宋体" w:eastAsia="宋体" w:cs="宋体"/>
          <w:b/>
          <w:color w:val="000000" w:themeColor="text1"/>
          <w:sz w:val="24"/>
          <w:szCs w:val="24"/>
          <w14:textFill>
            <w14:solidFill>
              <w14:schemeClr w14:val="tx1"/>
            </w14:solidFill>
          </w14:textFill>
        </w:rPr>
      </w:pPr>
    </w:p>
    <w:p>
      <w:pPr>
        <w:spacing w:after="120"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四、售后服务及培训要求</w:t>
      </w:r>
    </w:p>
    <w:tbl>
      <w:tblPr>
        <w:tblStyle w:val="8"/>
        <w:tblW w:w="48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3384"/>
        <w:gridCol w:w="3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pct"/>
            <w:vAlign w:val="center"/>
          </w:tcPr>
          <w:p>
            <w:pPr>
              <w:pStyle w:val="3"/>
              <w:spacing w:after="0"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序号</w:t>
            </w:r>
          </w:p>
        </w:tc>
        <w:tc>
          <w:tcPr>
            <w:tcW w:w="2029" w:type="pct"/>
            <w:vAlign w:val="center"/>
          </w:tcPr>
          <w:p>
            <w:pPr>
              <w:pStyle w:val="3"/>
              <w:spacing w:after="0"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标的名称</w:t>
            </w:r>
          </w:p>
        </w:tc>
        <w:tc>
          <w:tcPr>
            <w:tcW w:w="2256" w:type="pct"/>
            <w:vAlign w:val="center"/>
          </w:tcPr>
          <w:p>
            <w:pPr>
              <w:pStyle w:val="3"/>
              <w:spacing w:after="0"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售后服务和培训要求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3" w:type="pct"/>
            <w:vAlign w:val="center"/>
          </w:tcPr>
          <w:p>
            <w:pPr>
              <w:pStyle w:val="3"/>
              <w:spacing w:after="0"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bCs/>
                <w:snapToGrid w:val="0"/>
                <w:color w:val="000000" w:themeColor="text1"/>
                <w:sz w:val="24"/>
                <w:szCs w:val="24"/>
                <w14:textFill>
                  <w14:solidFill>
                    <w14:schemeClr w14:val="tx1"/>
                  </w14:solidFill>
                </w14:textFill>
              </w:rPr>
              <w:t>1</w:t>
            </w:r>
          </w:p>
        </w:tc>
        <w:tc>
          <w:tcPr>
            <w:tcW w:w="2029" w:type="pct"/>
            <w:vAlign w:val="center"/>
          </w:tcPr>
          <w:p>
            <w:pPr>
              <w:pStyle w:val="3"/>
              <w:spacing w:after="0" w:line="360" w:lineRule="auto"/>
              <w:jc w:val="center"/>
              <w:rPr>
                <w:rFonts w:hint="eastAsia" w:ascii="宋体" w:hAnsi="宋体" w:eastAsia="宋体" w:cs="宋体"/>
                <w:bCs/>
                <w:snapToGrid w:val="0"/>
                <w:color w:val="000000" w:themeColor="text1"/>
                <w:sz w:val="24"/>
                <w:szCs w:val="24"/>
                <w14:textFill>
                  <w14:solidFill>
                    <w14:schemeClr w14:val="tx1"/>
                  </w14:solidFill>
                </w14:textFill>
              </w:rPr>
            </w:pPr>
            <w:r>
              <w:rPr>
                <w:rFonts w:hint="eastAsia" w:ascii="宋体" w:hAnsi="宋体" w:eastAsia="宋体" w:cs="宋体"/>
                <w:sz w:val="24"/>
                <w:szCs w:val="24"/>
              </w:rPr>
              <w:t>构造探察设备信息管理系统</w:t>
            </w:r>
          </w:p>
        </w:tc>
        <w:tc>
          <w:tcPr>
            <w:tcW w:w="2256" w:type="pct"/>
            <w:vAlign w:val="center"/>
          </w:tcPr>
          <w:p>
            <w:pPr>
              <w:spacing w:line="360" w:lineRule="auto"/>
              <w:jc w:val="left"/>
              <w:rPr>
                <w:rFonts w:hint="eastAsia" w:ascii="宋体" w:hAnsi="宋体" w:eastAsia="宋体" w:cs="宋体"/>
                <w:b/>
                <w:snapToGrid w:val="0"/>
                <w:color w:val="000000" w:themeColor="text1"/>
                <w:kern w:val="0"/>
                <w:sz w:val="24"/>
                <w:szCs w:val="24"/>
                <w14:textFill>
                  <w14:solidFill>
                    <w14:schemeClr w14:val="tx1"/>
                  </w14:solidFill>
                </w14:textFill>
              </w:rPr>
            </w:pPr>
            <w:r>
              <w:rPr>
                <w:rFonts w:hint="eastAsia" w:ascii="宋体" w:hAnsi="宋体" w:eastAsia="宋体" w:cs="宋体"/>
                <w:b/>
                <w:snapToGrid w:val="0"/>
                <w:color w:val="000000" w:themeColor="text1"/>
                <w:kern w:val="0"/>
                <w:sz w:val="24"/>
                <w:szCs w:val="24"/>
                <w14:textFill>
                  <w14:solidFill>
                    <w14:schemeClr w14:val="tx1"/>
                  </w14:solidFill>
                </w14:textFill>
              </w:rPr>
              <w:t>售后服务：</w:t>
            </w:r>
          </w:p>
          <w:p>
            <w:pPr>
              <w:spacing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售后服务</w:t>
            </w:r>
            <w:r>
              <w:rPr>
                <w:rFonts w:hint="eastAsia" w:ascii="宋体" w:hAnsi="宋体" w:eastAsia="宋体" w:cs="宋体"/>
                <w:sz w:val="24"/>
                <w:szCs w:val="24"/>
                <w:lang w:val="en-US" w:eastAsia="zh-CN"/>
              </w:rPr>
              <w:t>期内</w:t>
            </w:r>
            <w:r>
              <w:rPr>
                <w:rFonts w:hint="eastAsia" w:ascii="宋体" w:hAnsi="宋体" w:eastAsia="宋体" w:cs="宋体"/>
                <w:sz w:val="24"/>
                <w:szCs w:val="24"/>
              </w:rPr>
              <w:t>负责但不限于：系统的运行维护保障、调整优化、问题修复、故障与应急处理、安全保障、与新建应用系统对接集成、用户持续培训、版本升级等。</w:t>
            </w:r>
            <w:r>
              <w:rPr>
                <w:rFonts w:hint="eastAsia" w:ascii="宋体" w:hAnsi="宋体" w:eastAsia="宋体" w:cs="宋体"/>
                <w:sz w:val="24"/>
                <w:szCs w:val="24"/>
                <w:lang w:val="en-US" w:eastAsia="zh-CN"/>
              </w:rPr>
              <w:t>售后服务</w:t>
            </w:r>
            <w:r>
              <w:rPr>
                <w:rFonts w:hint="eastAsia" w:ascii="宋体" w:hAnsi="宋体" w:eastAsia="宋体" w:cs="宋体"/>
                <w:sz w:val="24"/>
                <w:szCs w:val="24"/>
              </w:rPr>
              <w:t>期满后，视双方合同执行情况，根据采购方需要可另签运行维护服务合同。</w:t>
            </w:r>
          </w:p>
          <w:p>
            <w:pPr>
              <w:spacing w:line="360" w:lineRule="auto"/>
              <w:ind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2.售</w:t>
            </w:r>
            <w:r>
              <w:rPr>
                <w:rFonts w:hint="eastAsia" w:ascii="宋体" w:hAnsi="宋体" w:eastAsia="宋体" w:cs="宋体"/>
                <w:sz w:val="24"/>
                <w:szCs w:val="24"/>
              </w:rPr>
              <w:t>后服务期内，对软件故障提供7*24服务，半小时内响应，1小时内提供补救方案，2小时内恢复</w:t>
            </w:r>
            <w:r>
              <w:rPr>
                <w:rFonts w:hint="eastAsia" w:ascii="宋体" w:hAnsi="宋体" w:eastAsia="宋体" w:cs="宋体"/>
                <w:sz w:val="24"/>
                <w:szCs w:val="24"/>
                <w:lang w:eastAsia="zh-CN"/>
              </w:rPr>
              <w:t>。</w:t>
            </w:r>
          </w:p>
          <w:p>
            <w:pPr>
              <w:spacing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3.售</w:t>
            </w:r>
            <w:r>
              <w:rPr>
                <w:rFonts w:hint="eastAsia" w:ascii="宋体" w:hAnsi="宋体" w:eastAsia="宋体" w:cs="宋体"/>
                <w:sz w:val="24"/>
                <w:szCs w:val="24"/>
              </w:rPr>
              <w:t>后服务期内，每天（包括周六周日节假日），在响应时间内，采购方可随时通过电话或其他即时通讯工具就有关技术问题，向</w:t>
            </w:r>
            <w:r>
              <w:rPr>
                <w:rFonts w:hint="eastAsia" w:ascii="宋体" w:hAnsi="宋体" w:eastAsia="宋体" w:cs="宋体"/>
                <w:sz w:val="24"/>
                <w:szCs w:val="24"/>
                <w:lang w:eastAsia="zh-CN"/>
              </w:rPr>
              <w:t>供应商</w:t>
            </w:r>
            <w:r>
              <w:rPr>
                <w:rFonts w:hint="eastAsia" w:ascii="宋体" w:hAnsi="宋体" w:eastAsia="宋体" w:cs="宋体"/>
                <w:sz w:val="24"/>
                <w:szCs w:val="24"/>
              </w:rPr>
              <w:t>技术人员寻求服务；采购方电话享有高度的优先级，</w:t>
            </w:r>
            <w:r>
              <w:rPr>
                <w:rFonts w:hint="eastAsia" w:ascii="宋体" w:hAnsi="宋体" w:eastAsia="宋体" w:cs="宋体"/>
                <w:sz w:val="24"/>
                <w:szCs w:val="24"/>
                <w:lang w:eastAsia="zh-CN"/>
              </w:rPr>
              <w:t>供应商</w:t>
            </w:r>
            <w:r>
              <w:rPr>
                <w:rFonts w:hint="eastAsia" w:ascii="宋体" w:hAnsi="宋体" w:eastAsia="宋体" w:cs="宋体"/>
                <w:sz w:val="24"/>
                <w:szCs w:val="24"/>
              </w:rPr>
              <w:t>将优先处理采购方电话求助，直至得到令采购方满意的结果。</w:t>
            </w:r>
          </w:p>
          <w:p>
            <w:pPr>
              <w:numPr>
                <w:ilvl w:val="-1"/>
                <w:numId w:val="0"/>
              </w:numPr>
              <w:spacing w:line="360" w:lineRule="auto"/>
              <w:ind w:firstLine="0" w:firstLineChars="0"/>
              <w:jc w:val="left"/>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lang w:val="en-US" w:eastAsia="zh-CN"/>
              </w:rPr>
              <w:t>4.</w:t>
            </w:r>
            <w:r>
              <w:rPr>
                <w:rFonts w:hint="eastAsia" w:ascii="宋体" w:hAnsi="宋体" w:eastAsia="宋体" w:cs="宋体"/>
                <w:bCs/>
                <w:color w:val="000000"/>
                <w:kern w:val="0"/>
                <w:sz w:val="24"/>
                <w:szCs w:val="24"/>
              </w:rPr>
              <w:t>供应商提供培训所需的教材及教学设备，派出富有教学经验和实践经验的工程师授课，承担相关费用。</w:t>
            </w:r>
          </w:p>
          <w:p>
            <w:pPr>
              <w:numPr>
                <w:ilvl w:val="-1"/>
                <w:numId w:val="0"/>
              </w:numPr>
              <w:spacing w:line="360" w:lineRule="auto"/>
              <w:ind w:firstLine="0" w:firstLineChars="0"/>
              <w:jc w:val="left"/>
              <w:rPr>
                <w:rFonts w:hint="eastAsia" w:ascii="宋体" w:hAnsi="宋体" w:eastAsia="宋体" w:cs="宋体"/>
                <w:sz w:val="24"/>
                <w:szCs w:val="24"/>
              </w:rPr>
            </w:pPr>
            <w:r>
              <w:rPr>
                <w:rFonts w:hint="eastAsia" w:ascii="宋体" w:hAnsi="宋体" w:eastAsia="宋体" w:cs="宋体"/>
                <w:bCs/>
                <w:snapToGrid w:val="0"/>
                <w:color w:val="000000" w:themeColor="text1"/>
                <w:sz w:val="24"/>
                <w:szCs w:val="24"/>
                <w:lang w:val="en-US" w:eastAsia="zh-CN"/>
                <w14:textFill>
                  <w14:solidFill>
                    <w14:schemeClr w14:val="tx1"/>
                  </w14:solidFill>
                </w14:textFill>
              </w:rPr>
              <w:t>5</w:t>
            </w:r>
            <w:r>
              <w:rPr>
                <w:rFonts w:hint="eastAsia" w:ascii="宋体" w:hAnsi="宋体" w:eastAsia="宋体" w:cs="宋体"/>
                <w:bCs/>
                <w:snapToGrid w:val="0"/>
                <w:color w:val="000000" w:themeColor="text1"/>
                <w:sz w:val="24"/>
                <w:szCs w:val="24"/>
                <w14:textFill>
                  <w14:solidFill>
                    <w14:schemeClr w14:val="tx1"/>
                  </w14:solidFill>
                </w14:textFill>
              </w:rPr>
              <w:t>.在采购人单位免费提供集中培训，培训规模不少于30人，时间不少于5天。</w:t>
            </w:r>
          </w:p>
        </w:tc>
      </w:tr>
    </w:tbl>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90A680"/>
    <w:multiLevelType w:val="singleLevel"/>
    <w:tmpl w:val="F590A680"/>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5N2M5N2I5NGZmMGMzZTk0MjlmZjkyNGY3OGE0MDkifQ=="/>
  </w:docVars>
  <w:rsids>
    <w:rsidRoot w:val="1764045A"/>
    <w:rsid w:val="17640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0" w:after="0" w:line="578" w:lineRule="auto"/>
      <w:jc w:val="center"/>
      <w:outlineLvl w:val="0"/>
    </w:pPr>
    <w:rPr>
      <w:rFonts w:ascii="Times New Roman" w:hAnsi="Times New Roman" w:eastAsia="华文宋体"/>
      <w:b/>
      <w:bCs/>
      <w:kern w:val="44"/>
      <w:sz w:val="44"/>
      <w:szCs w:val="44"/>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pacing w:after="120"/>
    </w:pPr>
    <w:rPr>
      <w:kern w:val="0"/>
    </w:rPr>
  </w:style>
  <w:style w:type="paragraph" w:styleId="4">
    <w:name w:val="Body Text Indent"/>
    <w:basedOn w:val="1"/>
    <w:next w:val="5"/>
    <w:qFormat/>
    <w:uiPriority w:val="0"/>
    <w:pPr>
      <w:ind w:firstLine="600" w:firstLineChars="200"/>
    </w:pPr>
    <w:rPr>
      <w:rFonts w:eastAsia="楷体_GB2312"/>
      <w:sz w:val="30"/>
      <w:szCs w:val="24"/>
    </w:rPr>
  </w:style>
  <w:style w:type="paragraph" w:styleId="5">
    <w:name w:val="envelope return"/>
    <w:basedOn w:val="1"/>
    <w:qFormat/>
    <w:uiPriority w:val="99"/>
    <w:pPr>
      <w:snapToGrid w:val="0"/>
    </w:pPr>
    <w:rPr>
      <w:rFonts w:ascii="Arial" w:hAnsi="Arial"/>
    </w:rPr>
  </w:style>
  <w:style w:type="paragraph" w:styleId="6">
    <w:name w:val="Body Text First Indent"/>
    <w:basedOn w:val="3"/>
    <w:next w:val="7"/>
    <w:qFormat/>
    <w:uiPriority w:val="0"/>
    <w:pPr>
      <w:widowControl w:val="0"/>
      <w:spacing w:after="120"/>
      <w:ind w:firstLine="420" w:firstLineChars="100"/>
      <w:jc w:val="both"/>
    </w:pPr>
    <w:rPr>
      <w:rFonts w:ascii="Times New Roman" w:hAnsi="Times New Roman" w:eastAsia="宋体" w:cs="Times New Roman"/>
      <w:sz w:val="21"/>
      <w:szCs w:val="21"/>
      <w:lang w:val="en-US" w:eastAsia="zh-CN" w:bidi="ar-SA"/>
    </w:rPr>
  </w:style>
  <w:style w:type="paragraph" w:styleId="7">
    <w:name w:val="Body Text First Indent 2"/>
    <w:basedOn w:val="4"/>
    <w:next w:val="1"/>
    <w:qFormat/>
    <w:uiPriority w:val="99"/>
    <w:pPr>
      <w:ind w:left="200" w:firstLine="420"/>
    </w:pPr>
    <w:rPr>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2024-05-14T04:17:00Z</dcterms:created>
  <dc:creator>Administrator</dc:creator>
  <cp:lastModifiedBy>Administrator</cp:lastModifiedBy>
  <dcterms:modified xsi:type="dcterms:W3CDTF">2024-05-14T04:17:55Z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C5FF88C4CD6E4D988290211233193478_11</vt:lpwstr>
  </property>
</Properties>
</file>