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50"/>
        </w:tabs>
        <w:jc w:val="left"/>
        <w:rPr>
          <w:rFonts w:hint="default" w:cs="宋体" w:asciiTheme="minorEastAsia" w:hAnsiTheme="minorEastAsia" w:eastAsiaTheme="minorEastAsia"/>
          <w:b/>
          <w:bCs/>
          <w:color w:val="auto"/>
          <w:lang w:val="en-US"/>
        </w:rPr>
      </w:pPr>
    </w:p>
    <w:p>
      <w:pPr>
        <w:pStyle w:val="59"/>
        <w:rPr>
          <w:rFonts w:asciiTheme="minorEastAsia" w:hAnsiTheme="minorEastAsia" w:eastAsiaTheme="minorEastAsia"/>
        </w:rPr>
      </w:pPr>
    </w:p>
    <w:p>
      <w:pPr>
        <w:jc w:val="center"/>
        <w:rPr>
          <w:rFonts w:asciiTheme="minorEastAsia" w:hAnsiTheme="minorEastAsia" w:eastAsiaTheme="minorEastAsia"/>
          <w:b/>
          <w:color w:val="auto"/>
          <w:sz w:val="30"/>
          <w:szCs w:val="30"/>
        </w:rPr>
      </w:pPr>
      <w:r>
        <w:rPr>
          <w:rFonts w:asciiTheme="minorEastAsia" w:hAnsiTheme="minorEastAsia" w:eastAsiaTheme="minorEastAsia"/>
          <w:b/>
          <w:color w:val="auto"/>
          <w:sz w:val="30"/>
          <w:szCs w:val="30"/>
        </w:rPr>
        <w:t>河南省驻马店财经学校新能源汽车产教融合实训基地项目</w:t>
      </w:r>
    </w:p>
    <w:p>
      <w:pPr>
        <w:jc w:val="center"/>
        <w:rPr>
          <w:rFonts w:asciiTheme="minorEastAsia" w:hAnsiTheme="minorEastAsia" w:eastAsiaTheme="minorEastAsia"/>
          <w:b/>
          <w:color w:val="auto"/>
          <w:sz w:val="30"/>
          <w:szCs w:val="30"/>
        </w:rPr>
      </w:pPr>
    </w:p>
    <w:p>
      <w:pPr>
        <w:jc w:val="center"/>
        <w:rPr>
          <w:rFonts w:asciiTheme="minorEastAsia" w:hAnsiTheme="minorEastAsia" w:eastAsiaTheme="minorEastAsia"/>
          <w:b/>
          <w:color w:val="auto"/>
          <w:sz w:val="30"/>
          <w:szCs w:val="30"/>
        </w:rPr>
      </w:pPr>
    </w:p>
    <w:p>
      <w:pPr>
        <w:jc w:val="center"/>
        <w:rPr>
          <w:rFonts w:hint="default" w:asciiTheme="minorEastAsia" w:hAnsiTheme="minorEastAsia" w:eastAsiaTheme="minorEastAsia"/>
          <w:b/>
          <w:color w:val="auto"/>
          <w:sz w:val="30"/>
          <w:szCs w:val="30"/>
          <w:lang w:val="en-US"/>
        </w:rPr>
      </w:pPr>
    </w:p>
    <w:p>
      <w:pPr>
        <w:jc w:val="center"/>
        <w:rPr>
          <w:rFonts w:hint="default" w:cs="宋体" w:asciiTheme="minorEastAsia" w:hAnsiTheme="minorEastAsia" w:eastAsiaTheme="minorEastAsia"/>
          <w:b/>
          <w:bCs/>
          <w:color w:val="auto"/>
          <w:sz w:val="30"/>
          <w:szCs w:val="30"/>
        </w:rPr>
      </w:pPr>
      <w:r>
        <w:rPr>
          <w:rFonts w:asciiTheme="minorEastAsia" w:hAnsiTheme="minorEastAsia" w:eastAsiaTheme="minorEastAsia"/>
          <w:b/>
          <w:color w:val="auto"/>
          <w:sz w:val="30"/>
          <w:szCs w:val="30"/>
        </w:rPr>
        <w:t>竞争性磋商文件</w:t>
      </w:r>
    </w:p>
    <w:p>
      <w:pPr>
        <w:jc w:val="center"/>
        <w:rPr>
          <w:rFonts w:hint="default" w:asciiTheme="minorEastAsia" w:hAnsiTheme="minorEastAsia" w:eastAsiaTheme="minorEastAsia"/>
          <w:b/>
          <w:color w:val="auto"/>
          <w:sz w:val="36"/>
          <w:szCs w:val="36"/>
        </w:rPr>
      </w:pPr>
    </w:p>
    <w:p>
      <w:pPr>
        <w:jc w:val="center"/>
        <w:rPr>
          <w:rFonts w:asciiTheme="minorEastAsia" w:hAnsiTheme="minorEastAsia" w:eastAsiaTheme="minorEastAsia"/>
          <w:b/>
          <w:color w:val="auto"/>
          <w:sz w:val="36"/>
          <w:szCs w:val="36"/>
          <w:lang w:eastAsia="zh-CN"/>
        </w:rPr>
      </w:pPr>
    </w:p>
    <w:p>
      <w:pPr>
        <w:pStyle w:val="59"/>
        <w:rPr>
          <w:rFonts w:hint="eastAsia"/>
          <w:sz w:val="36"/>
          <w:szCs w:val="36"/>
          <w:lang w:val="zh-TW"/>
        </w:rPr>
      </w:pPr>
    </w:p>
    <w:p>
      <w:pPr>
        <w:pStyle w:val="60"/>
        <w:rPr>
          <w:sz w:val="36"/>
          <w:szCs w:val="36"/>
          <w:lang w:eastAsia="zh-CN"/>
        </w:rPr>
      </w:pPr>
    </w:p>
    <w:p>
      <w:pPr>
        <w:jc w:val="center"/>
        <w:rPr>
          <w:rFonts w:asciiTheme="minorEastAsia" w:hAnsiTheme="minorEastAsia" w:eastAsiaTheme="minorEastAsia"/>
          <w:b/>
          <w:color w:val="auto"/>
          <w:sz w:val="36"/>
          <w:szCs w:val="36"/>
          <w:lang w:eastAsia="zh-CN"/>
        </w:rPr>
      </w:pPr>
    </w:p>
    <w:p>
      <w:pPr>
        <w:jc w:val="center"/>
        <w:rPr>
          <w:rFonts w:hint="default" w:asciiTheme="minorEastAsia" w:hAnsiTheme="minorEastAsia" w:eastAsiaTheme="minorEastAsia"/>
          <w:b/>
          <w:color w:val="auto"/>
          <w:sz w:val="30"/>
          <w:szCs w:val="30"/>
          <w:lang w:val="en-US"/>
        </w:rPr>
      </w:pPr>
      <w:r>
        <w:rPr>
          <w:rFonts w:asciiTheme="minorEastAsia" w:hAnsiTheme="minorEastAsia" w:eastAsiaTheme="minorEastAsia"/>
          <w:b/>
          <w:color w:val="auto"/>
          <w:sz w:val="30"/>
          <w:szCs w:val="30"/>
        </w:rPr>
        <w:t>采购编号：</w:t>
      </w:r>
      <w:r>
        <w:rPr>
          <w:rFonts w:asciiTheme="minorEastAsia" w:hAnsiTheme="minorEastAsia" w:eastAsiaTheme="minorEastAsia"/>
          <w:b/>
          <w:color w:val="auto"/>
          <w:sz w:val="30"/>
          <w:szCs w:val="30"/>
          <w:lang w:eastAsia="zh-CN"/>
        </w:rPr>
        <w:t>豫财磋商采购</w:t>
      </w:r>
      <w:r>
        <w:rPr>
          <w:rFonts w:hint="eastAsia" w:asciiTheme="minorEastAsia" w:hAnsiTheme="minorEastAsia" w:eastAsiaTheme="minorEastAsia"/>
          <w:b/>
          <w:color w:val="auto"/>
          <w:sz w:val="30"/>
          <w:szCs w:val="30"/>
          <w:lang w:val="en-US" w:eastAsia="zh-CN"/>
        </w:rPr>
        <w:t>-2024-323</w:t>
      </w:r>
    </w:p>
    <w:p>
      <w:pPr>
        <w:pStyle w:val="39"/>
        <w:ind w:left="840" w:hanging="420"/>
        <w:rPr>
          <w:rFonts w:hint="default" w:asciiTheme="minorEastAsia" w:hAnsiTheme="minorEastAsia" w:eastAsiaTheme="minorEastAsia"/>
          <w:sz w:val="30"/>
          <w:szCs w:val="30"/>
          <w:lang w:val="en-US" w:eastAsia="zh-CN"/>
        </w:rPr>
      </w:pPr>
    </w:p>
    <w:p>
      <w:pPr>
        <w:spacing w:line="240" w:lineRule="atLeast"/>
        <w:ind w:left="1080" w:hanging="540"/>
        <w:jc w:val="center"/>
        <w:rPr>
          <w:rFonts w:hint="default" w:cs="宋体" w:asciiTheme="minorEastAsia" w:hAnsiTheme="minorEastAsia" w:eastAsiaTheme="minorEastAsia"/>
          <w:b/>
          <w:bCs/>
          <w:color w:val="auto"/>
          <w:sz w:val="30"/>
          <w:szCs w:val="30"/>
        </w:rPr>
      </w:pPr>
    </w:p>
    <w:p>
      <w:pPr>
        <w:spacing w:line="240" w:lineRule="atLeast"/>
        <w:ind w:left="1080" w:hanging="540"/>
        <w:jc w:val="center"/>
        <w:rPr>
          <w:rFonts w:cs="宋体" w:asciiTheme="minorEastAsia" w:hAnsiTheme="minorEastAsia" w:eastAsiaTheme="minorEastAsia"/>
          <w:b/>
          <w:bCs/>
          <w:color w:val="auto"/>
          <w:sz w:val="30"/>
          <w:szCs w:val="30"/>
          <w:lang w:val="en-US" w:eastAsia="zh-CN"/>
        </w:rPr>
      </w:pPr>
    </w:p>
    <w:p>
      <w:pPr>
        <w:pStyle w:val="59"/>
        <w:rPr>
          <w:rFonts w:hint="eastAsia"/>
          <w:sz w:val="30"/>
          <w:szCs w:val="30"/>
        </w:rPr>
      </w:pPr>
    </w:p>
    <w:p>
      <w:pPr>
        <w:pStyle w:val="60"/>
        <w:rPr>
          <w:sz w:val="30"/>
          <w:szCs w:val="30"/>
          <w:lang w:val="en-US" w:eastAsia="zh-CN"/>
        </w:rPr>
      </w:pPr>
    </w:p>
    <w:p>
      <w:pPr>
        <w:rPr>
          <w:rFonts w:ascii="宋体" w:hAnsi="宋体" w:eastAsia="宋体" w:cs="Times New Roman"/>
          <w:color w:val="auto"/>
          <w:sz w:val="30"/>
          <w:szCs w:val="30"/>
          <w:lang w:val="en-US" w:eastAsia="zh-CN"/>
        </w:rPr>
      </w:pPr>
    </w:p>
    <w:p>
      <w:pPr>
        <w:pStyle w:val="59"/>
        <w:rPr>
          <w:rFonts w:hint="eastAsia"/>
          <w:sz w:val="30"/>
          <w:szCs w:val="30"/>
        </w:rPr>
      </w:pPr>
    </w:p>
    <w:p>
      <w:pPr>
        <w:pStyle w:val="35"/>
        <w:rPr>
          <w:rFonts w:hint="eastAsia"/>
        </w:rPr>
      </w:pPr>
    </w:p>
    <w:p>
      <w:pPr>
        <w:pStyle w:val="60"/>
        <w:rPr>
          <w:sz w:val="30"/>
          <w:szCs w:val="30"/>
          <w:lang w:val="en-US" w:eastAsia="zh-CN"/>
        </w:rPr>
      </w:pPr>
    </w:p>
    <w:p>
      <w:pPr>
        <w:pStyle w:val="15"/>
        <w:rPr>
          <w:rFonts w:hint="eastAsia"/>
          <w:sz w:val="30"/>
          <w:szCs w:val="30"/>
          <w:lang w:val="en-US" w:eastAsia="zh-CN"/>
        </w:rPr>
      </w:pPr>
    </w:p>
    <w:p>
      <w:pPr>
        <w:rPr>
          <w:sz w:val="30"/>
          <w:szCs w:val="30"/>
          <w:lang w:val="en-US" w:eastAsia="zh-CN"/>
        </w:rPr>
      </w:pPr>
    </w:p>
    <w:p>
      <w:pPr>
        <w:pStyle w:val="59"/>
        <w:rPr>
          <w:sz w:val="30"/>
          <w:szCs w:val="30"/>
        </w:rPr>
      </w:pPr>
    </w:p>
    <w:p>
      <w:pPr>
        <w:spacing w:line="240" w:lineRule="atLeast"/>
        <w:ind w:left="1080" w:hanging="540"/>
        <w:jc w:val="center"/>
        <w:rPr>
          <w:rFonts w:hint="default" w:cs="宋体" w:asciiTheme="minorEastAsia" w:hAnsiTheme="minorEastAsia" w:eastAsiaTheme="minorEastAsia"/>
          <w:b/>
          <w:bCs/>
          <w:color w:val="auto"/>
          <w:sz w:val="30"/>
          <w:szCs w:val="30"/>
          <w:lang w:val="en-US"/>
        </w:rPr>
      </w:pPr>
    </w:p>
    <w:p>
      <w:pPr>
        <w:tabs>
          <w:tab w:val="left" w:pos="360"/>
        </w:tabs>
        <w:ind w:firstLine="1024" w:firstLineChars="340"/>
        <w:rPr>
          <w:rFonts w:hint="default" w:asciiTheme="minorEastAsia" w:hAnsiTheme="minorEastAsia" w:eastAsiaTheme="minorEastAsia"/>
          <w:b/>
          <w:sz w:val="30"/>
          <w:szCs w:val="30"/>
        </w:rPr>
      </w:pPr>
      <w:r>
        <w:rPr>
          <w:rFonts w:asciiTheme="minorEastAsia" w:hAnsiTheme="minorEastAsia" w:eastAsiaTheme="minorEastAsia"/>
          <w:b/>
          <w:sz w:val="30"/>
          <w:szCs w:val="30"/>
        </w:rPr>
        <w:t xml:space="preserve">采   购   人：河南省驻马店财经学校 </w:t>
      </w:r>
    </w:p>
    <w:p>
      <w:pPr>
        <w:tabs>
          <w:tab w:val="left" w:pos="360"/>
        </w:tabs>
        <w:ind w:firstLine="1024" w:firstLineChars="340"/>
        <w:rPr>
          <w:rFonts w:hint="default" w:asciiTheme="minorEastAsia" w:hAnsiTheme="minorEastAsia" w:eastAsiaTheme="minorEastAsia"/>
          <w:b/>
          <w:sz w:val="30"/>
          <w:szCs w:val="30"/>
          <w:lang w:val="en-US" w:eastAsia="zh-CN"/>
        </w:rPr>
      </w:pPr>
    </w:p>
    <w:p>
      <w:pPr>
        <w:tabs>
          <w:tab w:val="left" w:pos="360"/>
        </w:tabs>
        <w:ind w:firstLine="1024" w:firstLineChars="340"/>
        <w:rPr>
          <w:rFonts w:hint="default" w:asciiTheme="minorEastAsia" w:hAnsiTheme="minorEastAsia" w:eastAsiaTheme="minorEastAsia"/>
          <w:b/>
          <w:sz w:val="30"/>
          <w:szCs w:val="30"/>
        </w:rPr>
      </w:pPr>
      <w:r>
        <w:rPr>
          <w:rFonts w:asciiTheme="minorEastAsia" w:hAnsiTheme="minorEastAsia" w:eastAsiaTheme="minorEastAsia"/>
          <w:b/>
          <w:sz w:val="30"/>
          <w:szCs w:val="30"/>
        </w:rPr>
        <w:t>采购</w:t>
      </w:r>
      <w:r>
        <w:rPr>
          <w:rFonts w:asciiTheme="minorEastAsia" w:hAnsiTheme="minorEastAsia" w:eastAsiaTheme="minorEastAsia"/>
          <w:b/>
          <w:sz w:val="30"/>
          <w:szCs w:val="30"/>
          <w:lang w:eastAsia="zh-CN"/>
        </w:rPr>
        <w:t>代理</w:t>
      </w:r>
      <w:r>
        <w:rPr>
          <w:rFonts w:asciiTheme="minorEastAsia" w:hAnsiTheme="minorEastAsia" w:eastAsiaTheme="minorEastAsia"/>
          <w:b/>
          <w:sz w:val="30"/>
          <w:szCs w:val="30"/>
        </w:rPr>
        <w:t>机构：河南</w:t>
      </w:r>
      <w:r>
        <w:rPr>
          <w:rFonts w:asciiTheme="minorEastAsia" w:hAnsiTheme="minorEastAsia" w:eastAsiaTheme="minorEastAsia"/>
          <w:b/>
          <w:sz w:val="30"/>
          <w:szCs w:val="30"/>
          <w:lang w:eastAsia="zh-CN"/>
        </w:rPr>
        <w:t>锦隆招标代理有限公司</w:t>
      </w:r>
    </w:p>
    <w:p>
      <w:pPr>
        <w:spacing w:line="360" w:lineRule="auto"/>
        <w:jc w:val="center"/>
        <w:rPr>
          <w:rFonts w:hint="default" w:asciiTheme="minorEastAsia" w:hAnsiTheme="minorEastAsia" w:eastAsiaTheme="minorEastAsia"/>
          <w:b/>
          <w:sz w:val="30"/>
          <w:szCs w:val="30"/>
        </w:rPr>
      </w:pPr>
    </w:p>
    <w:p>
      <w:pPr>
        <w:spacing w:line="240" w:lineRule="atLeast"/>
        <w:jc w:val="center"/>
        <w:rPr>
          <w:rFonts w:hint="default" w:asciiTheme="minorEastAsia" w:hAnsiTheme="minorEastAsia" w:eastAsiaTheme="minorEastAsia"/>
          <w:b/>
          <w:color w:val="auto"/>
          <w:sz w:val="30"/>
          <w:szCs w:val="30"/>
        </w:rPr>
      </w:pPr>
      <w:r>
        <w:rPr>
          <w:rFonts w:asciiTheme="minorEastAsia" w:hAnsiTheme="minorEastAsia" w:eastAsiaTheme="minorEastAsia"/>
          <w:b/>
          <w:sz w:val="30"/>
          <w:szCs w:val="30"/>
        </w:rPr>
        <w:t>202</w:t>
      </w:r>
      <w:r>
        <w:rPr>
          <w:rFonts w:hint="default" w:asciiTheme="minorEastAsia" w:hAnsiTheme="minorEastAsia" w:eastAsiaTheme="minorEastAsia"/>
          <w:b/>
          <w:sz w:val="30"/>
          <w:szCs w:val="30"/>
          <w:lang w:val="en-US" w:eastAsia="zh-CN"/>
        </w:rPr>
        <w:t>4</w:t>
      </w:r>
      <w:r>
        <w:rPr>
          <w:rFonts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5</w:t>
      </w:r>
      <w:r>
        <w:rPr>
          <w:rFonts w:asciiTheme="minorEastAsia" w:hAnsiTheme="minorEastAsia" w:eastAsiaTheme="minorEastAsia"/>
          <w:b/>
          <w:sz w:val="30"/>
          <w:szCs w:val="30"/>
          <w:lang w:val="en-US" w:eastAsia="zh-CN"/>
        </w:rPr>
        <w:t>月</w:t>
      </w:r>
    </w:p>
    <w:p>
      <w:pPr>
        <w:rPr>
          <w:rFonts w:hint="default" w:asciiTheme="minorEastAsia" w:hAnsiTheme="minorEastAsia" w:eastAsiaTheme="minorEastAsia"/>
        </w:rPr>
      </w:pPr>
    </w:p>
    <w:p>
      <w:pPr>
        <w:pStyle w:val="127"/>
        <w:ind w:firstLine="0" w:firstLineChars="0"/>
        <w:jc w:val="center"/>
        <w:rPr>
          <w:sz w:val="36"/>
          <w:szCs w:val="36"/>
          <w:lang w:val="en-US" w:eastAsia="zh-CN"/>
        </w:rPr>
      </w:pPr>
      <w:r>
        <w:rPr>
          <w:sz w:val="52"/>
          <w:szCs w:val="52"/>
          <w:lang w:val="en-US"/>
        </w:rPr>
        <w:br w:type="page"/>
      </w:r>
      <w:r>
        <w:rPr>
          <w:sz w:val="36"/>
          <w:szCs w:val="36"/>
          <w:lang w:val="en-US" w:eastAsia="zh-CN"/>
        </w:rPr>
        <w:t>目 录</w:t>
      </w:r>
    </w:p>
    <w:p>
      <w:pPr>
        <w:pStyle w:val="32"/>
        <w:tabs>
          <w:tab w:val="right" w:leader="dot" w:pos="8306"/>
        </w:tabs>
        <w:rPr>
          <w:rFonts w:asciiTheme="minorEastAsia" w:hAnsiTheme="minorEastAsia" w:eastAsiaTheme="minorEastAsia"/>
          <w:sz w:val="28"/>
          <w:szCs w:val="28"/>
        </w:rPr>
      </w:pPr>
      <w:bookmarkStart w:id="0" w:name="_Toc349457307"/>
      <w:r>
        <w:rPr>
          <w:rFonts w:hint="eastAsia" w:cs="仿宋_GB2312" w:asciiTheme="minorEastAsia" w:hAnsiTheme="minorEastAsia" w:eastAsiaTheme="minorEastAsia"/>
          <w:sz w:val="28"/>
          <w:szCs w:val="28"/>
        </w:rPr>
        <w:fldChar w:fldCharType="begin"/>
      </w:r>
      <w:r>
        <w:rPr>
          <w:rFonts w:hint="eastAsia" w:cs="仿宋_GB2312" w:asciiTheme="minorEastAsia" w:hAnsiTheme="minorEastAsia" w:eastAsiaTheme="minorEastAsia"/>
          <w:sz w:val="28"/>
          <w:szCs w:val="28"/>
        </w:rPr>
        <w:instrText xml:space="preserve">TOC \o "1-1" \h \u </w:instrText>
      </w:r>
      <w:r>
        <w:rPr>
          <w:rFonts w:hint="eastAsia" w:cs="仿宋_GB2312" w:asciiTheme="minorEastAsia" w:hAnsiTheme="minorEastAsia" w:eastAsiaTheme="minorEastAsia"/>
          <w:sz w:val="28"/>
          <w:szCs w:val="28"/>
        </w:rPr>
        <w:fldChar w:fldCharType="separate"/>
      </w:r>
      <w:r>
        <w:fldChar w:fldCharType="begin"/>
      </w:r>
      <w:r>
        <w:instrText xml:space="preserve"> HYPERLINK \l "_Toc898696827" </w:instrText>
      </w:r>
      <w:r>
        <w:fldChar w:fldCharType="separate"/>
      </w:r>
      <w:r>
        <w:rPr>
          <w:rFonts w:asciiTheme="minorEastAsia" w:hAnsiTheme="minorEastAsia" w:eastAsiaTheme="minorEastAsia"/>
          <w:sz w:val="28"/>
          <w:szCs w:val="28"/>
        </w:rPr>
        <w:t>第一章 竞争性磋商邀请</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_Toc898696827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32"/>
        <w:tabs>
          <w:tab w:val="right" w:leader="dot" w:pos="8306"/>
        </w:tabs>
        <w:rPr>
          <w:rFonts w:asciiTheme="minorEastAsia" w:hAnsiTheme="minorEastAsia" w:eastAsiaTheme="minorEastAsia"/>
          <w:sz w:val="28"/>
          <w:szCs w:val="28"/>
        </w:rPr>
      </w:pPr>
      <w:r>
        <w:fldChar w:fldCharType="begin"/>
      </w:r>
      <w:r>
        <w:instrText xml:space="preserve"> HYPERLINK \l "_Toc1325678058" </w:instrText>
      </w:r>
      <w:r>
        <w:fldChar w:fldCharType="separate"/>
      </w:r>
      <w:r>
        <w:rPr>
          <w:rFonts w:asciiTheme="minorEastAsia" w:hAnsiTheme="minorEastAsia" w:eastAsiaTheme="minorEastAsia"/>
          <w:sz w:val="28"/>
          <w:szCs w:val="28"/>
        </w:rPr>
        <w:t>第二章 供应商须知前附表</w:t>
      </w:r>
      <w:r>
        <w:rPr>
          <w:rFonts w:asciiTheme="minorEastAsia" w:hAnsiTheme="minorEastAsia" w:eastAsiaTheme="minorEastAsia"/>
          <w:sz w:val="28"/>
          <w:szCs w:val="28"/>
        </w:rPr>
        <w:tab/>
      </w:r>
      <w:r>
        <w:rPr>
          <w:rFonts w:hint="eastAsia" w:asciiTheme="minorEastAsia" w:hAnsiTheme="minorEastAsia" w:eastAsiaTheme="minorEastAsia"/>
          <w:sz w:val="28"/>
          <w:szCs w:val="28"/>
        </w:rPr>
        <w:t>7</w:t>
      </w:r>
      <w:r>
        <w:rPr>
          <w:rFonts w:hint="eastAsia" w:asciiTheme="minorEastAsia" w:hAnsiTheme="minorEastAsia" w:eastAsiaTheme="minorEastAsia"/>
          <w:sz w:val="28"/>
          <w:szCs w:val="28"/>
        </w:rPr>
        <w:fldChar w:fldCharType="end"/>
      </w:r>
    </w:p>
    <w:p>
      <w:pPr>
        <w:pStyle w:val="32"/>
        <w:tabs>
          <w:tab w:val="right" w:leader="dot" w:pos="8306"/>
        </w:tabs>
        <w:rPr>
          <w:rFonts w:asciiTheme="minorEastAsia" w:hAnsiTheme="minorEastAsia" w:eastAsiaTheme="minorEastAsia"/>
          <w:sz w:val="28"/>
          <w:szCs w:val="28"/>
        </w:rPr>
      </w:pPr>
      <w:r>
        <w:fldChar w:fldCharType="begin"/>
      </w:r>
      <w:r>
        <w:instrText xml:space="preserve"> HYPERLINK \l "_Toc1657868631" </w:instrText>
      </w:r>
      <w:r>
        <w:fldChar w:fldCharType="separate"/>
      </w:r>
      <w:r>
        <w:rPr>
          <w:rFonts w:asciiTheme="minorEastAsia" w:hAnsiTheme="minorEastAsia" w:eastAsiaTheme="minorEastAsia"/>
          <w:sz w:val="28"/>
          <w:szCs w:val="28"/>
        </w:rPr>
        <w:t>第三章 供应商须知</w:t>
      </w:r>
      <w:r>
        <w:rPr>
          <w:rFonts w:asciiTheme="minorEastAsia" w:hAnsiTheme="minorEastAsia" w:eastAsiaTheme="minorEastAsia"/>
          <w:sz w:val="28"/>
          <w:szCs w:val="28"/>
        </w:rPr>
        <w:tab/>
      </w:r>
      <w:r>
        <w:rPr>
          <w:rFonts w:hint="eastAsia" w:asciiTheme="minorEastAsia" w:hAnsiTheme="minorEastAsia" w:eastAsiaTheme="minorEastAsia"/>
          <w:sz w:val="28"/>
          <w:szCs w:val="28"/>
        </w:rPr>
        <w:t>11</w:t>
      </w:r>
      <w:r>
        <w:rPr>
          <w:rFonts w:hint="eastAsia" w:asciiTheme="minorEastAsia" w:hAnsiTheme="minorEastAsia" w:eastAsiaTheme="minorEastAsia"/>
          <w:sz w:val="28"/>
          <w:szCs w:val="28"/>
        </w:rPr>
        <w:fldChar w:fldCharType="end"/>
      </w:r>
    </w:p>
    <w:p>
      <w:pPr>
        <w:pStyle w:val="32"/>
        <w:tabs>
          <w:tab w:val="right" w:leader="dot" w:pos="8306"/>
        </w:tabs>
        <w:rPr>
          <w:rFonts w:asciiTheme="minorEastAsia" w:hAnsiTheme="minorEastAsia" w:eastAsiaTheme="minorEastAsia"/>
          <w:sz w:val="28"/>
          <w:szCs w:val="28"/>
        </w:rPr>
      </w:pPr>
      <w:r>
        <w:fldChar w:fldCharType="begin"/>
      </w:r>
      <w:r>
        <w:instrText xml:space="preserve"> HYPERLINK \l "_Toc854365982" </w:instrText>
      </w:r>
      <w:r>
        <w:fldChar w:fldCharType="separate"/>
      </w:r>
      <w:r>
        <w:rPr>
          <w:rFonts w:asciiTheme="minorEastAsia" w:hAnsiTheme="minorEastAsia" w:eastAsiaTheme="minorEastAsia"/>
          <w:sz w:val="28"/>
          <w:szCs w:val="28"/>
        </w:rPr>
        <w:t>第四章 竞争性磋商响应文件格式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_Toc854365982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32"/>
        <w:tabs>
          <w:tab w:val="right" w:leader="dot" w:pos="8306"/>
        </w:tabs>
        <w:rPr>
          <w:rFonts w:asciiTheme="minorEastAsia" w:hAnsiTheme="minorEastAsia" w:eastAsiaTheme="minorEastAsia"/>
          <w:sz w:val="28"/>
          <w:szCs w:val="28"/>
        </w:rPr>
      </w:pPr>
      <w:r>
        <w:fldChar w:fldCharType="begin"/>
      </w:r>
      <w:r>
        <w:instrText xml:space="preserve"> HYPERLINK \l "_Toc1991672428" </w:instrText>
      </w:r>
      <w:r>
        <w:fldChar w:fldCharType="separate"/>
      </w:r>
      <w:r>
        <w:rPr>
          <w:rFonts w:asciiTheme="minorEastAsia" w:hAnsiTheme="minorEastAsia" w:eastAsiaTheme="minorEastAsia"/>
          <w:sz w:val="28"/>
          <w:szCs w:val="28"/>
        </w:rPr>
        <w:t>第五章 项目需求及技术要求</w:t>
      </w:r>
      <w:r>
        <w:rPr>
          <w:rFonts w:asciiTheme="minorEastAsia" w:hAnsiTheme="minorEastAsia" w:eastAsiaTheme="minorEastAsia"/>
          <w:sz w:val="28"/>
          <w:szCs w:val="28"/>
        </w:rPr>
        <w:tab/>
      </w:r>
      <w:r>
        <w:rPr>
          <w:rFonts w:hint="eastAsia" w:asciiTheme="minorEastAsia" w:hAnsiTheme="minorEastAsia" w:eastAsiaTheme="minorEastAsia"/>
          <w:sz w:val="28"/>
          <w:szCs w:val="28"/>
        </w:rPr>
        <w:t>55</w:t>
      </w:r>
      <w:r>
        <w:rPr>
          <w:rFonts w:hint="eastAsia" w:asciiTheme="minorEastAsia" w:hAnsiTheme="minorEastAsia" w:eastAsiaTheme="minorEastAsia"/>
          <w:sz w:val="28"/>
          <w:szCs w:val="28"/>
        </w:rPr>
        <w:fldChar w:fldCharType="end"/>
      </w:r>
    </w:p>
    <w:p>
      <w:pPr>
        <w:pStyle w:val="32"/>
        <w:tabs>
          <w:tab w:val="right" w:leader="dot" w:pos="8306"/>
        </w:tabs>
        <w:rPr>
          <w:rFonts w:asciiTheme="minorEastAsia" w:hAnsiTheme="minorEastAsia" w:eastAsiaTheme="minorEastAsia"/>
          <w:sz w:val="28"/>
          <w:szCs w:val="28"/>
        </w:rPr>
      </w:pPr>
      <w:r>
        <w:fldChar w:fldCharType="begin"/>
      </w:r>
      <w:r>
        <w:instrText xml:space="preserve"> HYPERLINK \l "_Toc1003016949" </w:instrText>
      </w:r>
      <w:r>
        <w:fldChar w:fldCharType="separate"/>
      </w:r>
      <w:r>
        <w:rPr>
          <w:rFonts w:asciiTheme="minorEastAsia" w:hAnsiTheme="minorEastAsia" w:eastAsiaTheme="minorEastAsia"/>
          <w:sz w:val="28"/>
          <w:szCs w:val="28"/>
        </w:rPr>
        <w:t>第六章 磋商方法和标准</w:t>
      </w:r>
      <w:r>
        <w:rPr>
          <w:rFonts w:asciiTheme="minorEastAsia" w:hAnsiTheme="minorEastAsia" w:eastAsiaTheme="minorEastAsia"/>
          <w:sz w:val="28"/>
          <w:szCs w:val="28"/>
        </w:rPr>
        <w:tab/>
      </w:r>
      <w:r>
        <w:rPr>
          <w:rFonts w:hint="eastAsia" w:asciiTheme="minorEastAsia" w:hAnsiTheme="minorEastAsia" w:eastAsiaTheme="minorEastAsia"/>
          <w:sz w:val="28"/>
          <w:szCs w:val="28"/>
        </w:rPr>
        <w:t>64</w:t>
      </w:r>
      <w:r>
        <w:rPr>
          <w:rFonts w:hint="eastAsia" w:asciiTheme="minorEastAsia" w:hAnsiTheme="minorEastAsia" w:eastAsiaTheme="minorEastAsia"/>
          <w:sz w:val="28"/>
          <w:szCs w:val="28"/>
        </w:rPr>
        <w:fldChar w:fldCharType="end"/>
      </w:r>
    </w:p>
    <w:p>
      <w:pPr>
        <w:pStyle w:val="32"/>
        <w:tabs>
          <w:tab w:val="right" w:leader="dot" w:pos="8306"/>
        </w:tabs>
        <w:rPr>
          <w:rFonts w:asciiTheme="minorEastAsia" w:hAnsiTheme="minorEastAsia" w:eastAsiaTheme="minorEastAsia"/>
          <w:sz w:val="28"/>
          <w:szCs w:val="28"/>
        </w:rPr>
      </w:pPr>
      <w:r>
        <w:fldChar w:fldCharType="begin"/>
      </w:r>
      <w:r>
        <w:instrText xml:space="preserve"> HYPERLINK \l "_Toc969514220" </w:instrText>
      </w:r>
      <w:r>
        <w:fldChar w:fldCharType="separate"/>
      </w:r>
      <w:r>
        <w:rPr>
          <w:rFonts w:asciiTheme="minorEastAsia" w:hAnsiTheme="minorEastAsia" w:eastAsiaTheme="minorEastAsia"/>
          <w:bCs/>
          <w:kern w:val="44"/>
          <w:sz w:val="28"/>
          <w:szCs w:val="28"/>
        </w:rPr>
        <w:t>第七章 政府采购合同</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_Toc969514220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spacing w:line="480" w:lineRule="auto"/>
        <w:rPr>
          <w:rFonts w:hint="default" w:cs="仿宋_GB2312" w:asciiTheme="minorEastAsia" w:hAnsiTheme="minorEastAsia" w:eastAsiaTheme="minorEastAsia"/>
          <w:sz w:val="28"/>
          <w:szCs w:val="28"/>
        </w:rPr>
      </w:pPr>
      <w:r>
        <w:rPr>
          <w:rFonts w:cs="仿宋_GB2312" w:asciiTheme="minorEastAsia" w:hAnsiTheme="minorEastAsia" w:eastAsiaTheme="minorEastAsia"/>
          <w:sz w:val="28"/>
          <w:szCs w:val="28"/>
        </w:rPr>
        <w:fldChar w:fldCharType="end"/>
      </w:r>
    </w:p>
    <w:p>
      <w:pPr>
        <w:pStyle w:val="2"/>
        <w:spacing w:before="0" w:after="0" w:line="400" w:lineRule="exact"/>
        <w:jc w:val="center"/>
        <w:rPr>
          <w:rFonts w:ascii="宋体" w:hAnsi="宋体" w:eastAsia="宋体"/>
          <w:sz w:val="28"/>
          <w:szCs w:val="28"/>
          <w:lang w:eastAsia="zh-CN"/>
        </w:rPr>
      </w:pPr>
      <w:r>
        <w:rPr>
          <w:sz w:val="24"/>
        </w:rPr>
        <w:br w:type="page"/>
      </w:r>
      <w:bookmarkEnd w:id="0"/>
      <w:bookmarkStart w:id="1" w:name="_Toc898696827"/>
      <w:bookmarkStart w:id="2" w:name="_Toc1390283293"/>
      <w:r>
        <w:rPr>
          <w:rFonts w:hint="eastAsia" w:ascii="宋体" w:hAnsi="宋体" w:eastAsia="宋体"/>
          <w:sz w:val="28"/>
          <w:szCs w:val="28"/>
          <w:lang w:eastAsia="zh-CN"/>
        </w:rPr>
        <w:t>一、</w:t>
      </w:r>
      <w:r>
        <w:rPr>
          <w:rFonts w:ascii="宋体" w:hAnsi="宋体" w:eastAsia="宋体"/>
          <w:sz w:val="28"/>
          <w:szCs w:val="28"/>
          <w:lang w:eastAsia="zh-CN"/>
        </w:rPr>
        <w:t>竞争性磋商邀请</w:t>
      </w:r>
      <w:bookmarkEnd w:id="1"/>
      <w:bookmarkEnd w:id="2"/>
    </w:p>
    <w:p>
      <w:pPr>
        <w:pStyle w:val="44"/>
        <w:spacing w:before="0" w:beforeAutospacing="0" w:after="0" w:afterAutospacing="0" w:line="400" w:lineRule="exact"/>
        <w:ind w:firstLine="420" w:firstLineChars="200"/>
        <w:rPr>
          <w:rFonts w:cs="sans-serif"/>
          <w:color w:val="000000"/>
          <w:sz w:val="21"/>
          <w:szCs w:val="21"/>
        </w:rPr>
      </w:pPr>
      <w:bookmarkStart w:id="3" w:name="_Toc1655321927"/>
      <w:bookmarkStart w:id="4" w:name="_Toc2032132179"/>
      <w:bookmarkStart w:id="5" w:name="_Toc969346985"/>
      <w:bookmarkStart w:id="6" w:name="_Toc719882491_WPSOffice_Level1"/>
      <w:bookmarkStart w:id="7" w:name="_Toc1158409811_WPSOffice_Level1"/>
      <w:bookmarkStart w:id="8" w:name="_Toc1520451966"/>
      <w:bookmarkStart w:id="9" w:name="_Toc1676461300"/>
      <w:bookmarkStart w:id="10" w:name="_Toc1325678058"/>
      <w:bookmarkStart w:id="11" w:name="_Toc1378990171"/>
      <w:bookmarkStart w:id="12" w:name="_Toc403451568"/>
      <w:bookmarkStart w:id="13" w:name="_Toc894622228"/>
      <w:bookmarkStart w:id="14" w:name="_Toc339222953_WPSOffice_Level1"/>
      <w:bookmarkStart w:id="15" w:name="_Toc1932859446_WPSOffice_Level1"/>
      <w:bookmarkStart w:id="16" w:name="_Toc337485847"/>
      <w:r>
        <w:rPr>
          <w:rFonts w:cs="sans-serif"/>
          <w:color w:val="000000"/>
          <w:sz w:val="21"/>
          <w:szCs w:val="21"/>
        </w:rPr>
        <w:t>项目概况</w:t>
      </w:r>
    </w:p>
    <w:p>
      <w:pPr>
        <w:pStyle w:val="127"/>
        <w:spacing w:line="400" w:lineRule="exact"/>
        <w:ind w:firstLine="420"/>
        <w:rPr>
          <w:rFonts w:hint="eastAsia"/>
          <w:sz w:val="21"/>
          <w:szCs w:val="21"/>
          <w:lang w:eastAsia="zh-CN"/>
        </w:rPr>
      </w:pPr>
      <w:r>
        <w:rPr>
          <w:rFonts w:hint="eastAsia"/>
          <w:sz w:val="21"/>
          <w:szCs w:val="21"/>
        </w:rPr>
        <w:t>河南省驻马店财经学校新建新能源汽车产教融合实训基地项目</w:t>
      </w:r>
      <w:r>
        <w:rPr>
          <w:sz w:val="21"/>
          <w:szCs w:val="21"/>
        </w:rPr>
        <w:t>的潜在投标人应在河南省公共资源交易中心网站获取招标文件，并于2024年</w:t>
      </w:r>
      <w:r>
        <w:rPr>
          <w:rFonts w:hint="eastAsia"/>
          <w:sz w:val="21"/>
          <w:szCs w:val="21"/>
          <w:lang w:val="en-US" w:eastAsia="zh-CN"/>
        </w:rPr>
        <w:t>6</w:t>
      </w:r>
      <w:r>
        <w:rPr>
          <w:sz w:val="21"/>
          <w:szCs w:val="21"/>
        </w:rPr>
        <w:t xml:space="preserve">月 </w:t>
      </w:r>
      <w:r>
        <w:rPr>
          <w:rFonts w:hint="eastAsia"/>
          <w:sz w:val="21"/>
          <w:szCs w:val="21"/>
          <w:lang w:val="en-US" w:eastAsia="zh-CN"/>
        </w:rPr>
        <w:t>5</w:t>
      </w:r>
      <w:bookmarkStart w:id="354" w:name="_GoBack"/>
      <w:bookmarkEnd w:id="354"/>
      <w:r>
        <w:rPr>
          <w:sz w:val="21"/>
          <w:szCs w:val="21"/>
        </w:rPr>
        <w:t>日09时00分（北京时间）前递交响应文件。</w:t>
      </w:r>
    </w:p>
    <w:p>
      <w:pPr>
        <w:pStyle w:val="88"/>
        <w:spacing w:line="400" w:lineRule="exact"/>
        <w:ind w:left="424" w:firstLine="0" w:firstLineChars="0"/>
        <w:rPr>
          <w:rFonts w:ascii="宋体" w:hAnsi="宋体" w:cs="sans-serif"/>
          <w:sz w:val="21"/>
          <w:szCs w:val="21"/>
        </w:rPr>
      </w:pPr>
      <w:r>
        <w:rPr>
          <w:rFonts w:hint="eastAsia" w:ascii="宋体" w:hAnsi="宋体" w:cs="sans-serif"/>
          <w:sz w:val="21"/>
          <w:szCs w:val="21"/>
        </w:rPr>
        <w:t>一、</w:t>
      </w:r>
      <w:r>
        <w:rPr>
          <w:rFonts w:ascii="宋体" w:hAnsi="宋体" w:cs="sans-serif"/>
          <w:sz w:val="21"/>
          <w:szCs w:val="21"/>
        </w:rPr>
        <w:t>项目基本情况</w:t>
      </w:r>
    </w:p>
    <w:p>
      <w:pPr>
        <w:pStyle w:val="59"/>
        <w:numPr>
          <w:ilvl w:val="1"/>
          <w:numId w:val="1"/>
        </w:numPr>
        <w:spacing w:line="400" w:lineRule="exact"/>
        <w:rPr>
          <w:rFonts w:hint="eastAsia" w:ascii="宋体" w:hAnsi="宋体" w:cs="sans-serif"/>
          <w:sz w:val="21"/>
          <w:szCs w:val="21"/>
        </w:rPr>
      </w:pPr>
      <w:r>
        <w:rPr>
          <w:rFonts w:ascii="宋体" w:hAnsi="宋体" w:cs="sans-serif"/>
          <w:sz w:val="21"/>
          <w:szCs w:val="21"/>
        </w:rPr>
        <w:t>项目编号：</w:t>
      </w:r>
      <w:r>
        <w:rPr>
          <w:rFonts w:ascii="宋体" w:hAnsi="宋体" w:cs="sans-serif"/>
          <w:sz w:val="21"/>
          <w:szCs w:val="21"/>
          <w:lang w:eastAsia="zh-CN"/>
        </w:rPr>
        <w:t>豫财磋商采购</w:t>
      </w:r>
      <w:r>
        <w:rPr>
          <w:rFonts w:hint="eastAsia" w:ascii="宋体" w:hAnsi="宋体" w:cs="sans-serif"/>
          <w:sz w:val="21"/>
          <w:szCs w:val="21"/>
          <w:lang w:val="en-US" w:eastAsia="zh-CN"/>
        </w:rPr>
        <w:t>-2024-323</w:t>
      </w:r>
    </w:p>
    <w:p>
      <w:pPr>
        <w:pStyle w:val="60"/>
        <w:spacing w:line="400" w:lineRule="exact"/>
        <w:ind w:firstLine="420" w:firstLineChars="200"/>
        <w:rPr>
          <w:rFonts w:ascii="宋体" w:hAnsi="宋体" w:eastAsia="宋体" w:cs="sans-serif"/>
          <w:lang w:eastAsia="zh-CN"/>
        </w:rPr>
      </w:pPr>
      <w:r>
        <w:rPr>
          <w:rFonts w:ascii="宋体" w:hAnsi="宋体" w:eastAsia="宋体" w:cs="sans-serif"/>
          <w:lang w:val="en-US" w:eastAsia="zh-CN"/>
        </w:rPr>
        <w:t>2、项目名称：</w:t>
      </w:r>
      <w:r>
        <w:rPr>
          <w:rFonts w:ascii="宋体" w:hAnsi="宋体" w:eastAsia="宋体" w:cs="sans-serif"/>
        </w:rPr>
        <w:t>河南省驻马店财经学校新建新能源汽车产教融合实训基地项目</w:t>
      </w:r>
    </w:p>
    <w:p>
      <w:pPr>
        <w:pStyle w:val="60"/>
        <w:spacing w:line="400" w:lineRule="exact"/>
        <w:ind w:firstLine="420" w:firstLineChars="200"/>
        <w:rPr>
          <w:rFonts w:ascii="宋体" w:hAnsi="宋体" w:eastAsia="宋体" w:cs="sans-serif"/>
          <w:lang w:val="en-US" w:eastAsia="zh-CN"/>
        </w:rPr>
      </w:pPr>
      <w:r>
        <w:rPr>
          <w:rFonts w:ascii="宋体" w:hAnsi="宋体" w:eastAsia="宋体" w:cs="sans-serif"/>
          <w:lang w:val="en-US" w:eastAsia="zh-CN"/>
        </w:rPr>
        <w:t>3、采购方式：竞争性磋商</w:t>
      </w:r>
    </w:p>
    <w:p>
      <w:pPr>
        <w:pStyle w:val="60"/>
        <w:spacing w:line="400" w:lineRule="exact"/>
        <w:ind w:firstLine="420" w:firstLineChars="200"/>
        <w:rPr>
          <w:rFonts w:ascii="宋体" w:hAnsi="宋体" w:eastAsia="宋体" w:cs="sans-serif"/>
          <w:lang w:val="en-US" w:eastAsia="zh-CN"/>
        </w:rPr>
      </w:pPr>
      <w:r>
        <w:rPr>
          <w:rFonts w:ascii="宋体" w:hAnsi="宋体" w:eastAsia="宋体" w:cs="sans-serif"/>
          <w:lang w:val="en-US" w:eastAsia="zh-CN"/>
        </w:rPr>
        <w:t>4、预算金额：</w:t>
      </w:r>
      <w:r>
        <w:rPr>
          <w:rFonts w:hint="default" w:ascii="宋体" w:hAnsi="宋体" w:eastAsia="宋体" w:cs="sans-serif"/>
        </w:rPr>
        <w:t>150</w:t>
      </w:r>
      <w:r>
        <w:rPr>
          <w:rFonts w:ascii="宋体" w:hAnsi="宋体" w:eastAsia="宋体" w:cs="sans-serif"/>
          <w:lang w:eastAsia="zh-CN"/>
        </w:rPr>
        <w:t>0000</w:t>
      </w:r>
      <w:r>
        <w:rPr>
          <w:rFonts w:ascii="宋体" w:hAnsi="宋体" w:eastAsia="宋体" w:cs="sans-serif"/>
          <w:lang w:val="en-US" w:eastAsia="zh-CN"/>
        </w:rPr>
        <w:t>元</w:t>
      </w:r>
    </w:p>
    <w:p>
      <w:pPr>
        <w:pStyle w:val="15"/>
        <w:spacing w:before="0" w:line="400" w:lineRule="exact"/>
        <w:ind w:firstLine="735" w:firstLineChars="350"/>
        <w:rPr>
          <w:sz w:val="21"/>
          <w:szCs w:val="21"/>
          <w:lang w:val="en-US" w:eastAsia="zh-CN"/>
        </w:rPr>
      </w:pPr>
      <w:r>
        <w:rPr>
          <w:rFonts w:cs="sans-serif"/>
          <w:kern w:val="0"/>
          <w:sz w:val="21"/>
          <w:szCs w:val="21"/>
          <w:lang w:val="en-US" w:eastAsia="zh-CN"/>
        </w:rPr>
        <w:t>最高限价：1500000元</w:t>
      </w:r>
    </w:p>
    <w:tbl>
      <w:tblPr>
        <w:tblStyle w:val="50"/>
        <w:tblW w:w="0" w:type="auto"/>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76"/>
        <w:gridCol w:w="1123"/>
        <w:gridCol w:w="1813"/>
        <w:gridCol w:w="875"/>
        <w:gridCol w:w="875"/>
        <w:gridCol w:w="999"/>
        <w:gridCol w:w="19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3" w:hRule="atLeast"/>
          <w:tblCellSpacing w:w="0" w:type="dxa"/>
        </w:trPr>
        <w:tc>
          <w:tcPr>
            <w:tcW w:w="658" w:type="dxa"/>
            <w:shd w:val="clear" w:color="auto" w:fill="auto"/>
            <w:noWrap/>
            <w:vAlign w:val="center"/>
          </w:tcPr>
          <w:p>
            <w:pPr>
              <w:pStyle w:val="15"/>
              <w:spacing w:before="0" w:line="400" w:lineRule="exact"/>
              <w:jc w:val="center"/>
              <w:rPr>
                <w:sz w:val="21"/>
                <w:szCs w:val="21"/>
                <w:lang w:val="en-US" w:eastAsia="zh-CN"/>
              </w:rPr>
            </w:pPr>
            <w:r>
              <w:rPr>
                <w:sz w:val="21"/>
                <w:szCs w:val="21"/>
                <w:lang w:val="en-US" w:eastAsia="zh-CN"/>
              </w:rPr>
              <w:t>序号</w:t>
            </w:r>
          </w:p>
        </w:tc>
        <w:tc>
          <w:tcPr>
            <w:tcW w:w="1112" w:type="dxa"/>
            <w:shd w:val="clear" w:color="auto" w:fill="auto"/>
            <w:noWrap/>
            <w:vAlign w:val="center"/>
          </w:tcPr>
          <w:p>
            <w:pPr>
              <w:pStyle w:val="15"/>
              <w:spacing w:before="0" w:line="400" w:lineRule="exact"/>
              <w:jc w:val="center"/>
              <w:rPr>
                <w:sz w:val="21"/>
                <w:szCs w:val="21"/>
                <w:lang w:val="en-US" w:eastAsia="zh-CN"/>
              </w:rPr>
            </w:pPr>
            <w:r>
              <w:rPr>
                <w:sz w:val="21"/>
                <w:szCs w:val="21"/>
                <w:lang w:val="en-US" w:eastAsia="zh-CN"/>
              </w:rPr>
              <w:t>包号</w:t>
            </w:r>
          </w:p>
        </w:tc>
        <w:tc>
          <w:tcPr>
            <w:tcW w:w="1814" w:type="dxa"/>
            <w:shd w:val="clear" w:color="auto" w:fill="auto"/>
            <w:noWrap/>
            <w:vAlign w:val="center"/>
          </w:tcPr>
          <w:p>
            <w:pPr>
              <w:pStyle w:val="15"/>
              <w:spacing w:before="0" w:line="400" w:lineRule="exact"/>
              <w:jc w:val="center"/>
              <w:rPr>
                <w:sz w:val="21"/>
                <w:szCs w:val="21"/>
                <w:lang w:val="en-US" w:eastAsia="zh-CN"/>
              </w:rPr>
            </w:pPr>
            <w:r>
              <w:rPr>
                <w:sz w:val="21"/>
                <w:szCs w:val="21"/>
                <w:lang w:val="en-US" w:eastAsia="zh-CN"/>
              </w:rPr>
              <w:t>包名称</w:t>
            </w:r>
          </w:p>
        </w:tc>
        <w:tc>
          <w:tcPr>
            <w:tcW w:w="860" w:type="dxa"/>
            <w:shd w:val="clear" w:color="auto" w:fill="auto"/>
            <w:noWrap/>
            <w:vAlign w:val="center"/>
          </w:tcPr>
          <w:p>
            <w:pPr>
              <w:pStyle w:val="15"/>
              <w:spacing w:before="0" w:line="400" w:lineRule="exact"/>
              <w:jc w:val="center"/>
              <w:rPr>
                <w:sz w:val="21"/>
                <w:szCs w:val="21"/>
                <w:lang w:val="en-US" w:eastAsia="zh-CN"/>
              </w:rPr>
            </w:pPr>
            <w:r>
              <w:rPr>
                <w:sz w:val="21"/>
                <w:szCs w:val="21"/>
                <w:lang w:val="en-US" w:eastAsia="zh-CN"/>
              </w:rPr>
              <w:t>包预算（元）</w:t>
            </w:r>
          </w:p>
        </w:tc>
        <w:tc>
          <w:tcPr>
            <w:tcW w:w="860" w:type="dxa"/>
            <w:shd w:val="clear" w:color="auto" w:fill="auto"/>
            <w:noWrap/>
            <w:vAlign w:val="center"/>
          </w:tcPr>
          <w:p>
            <w:pPr>
              <w:pStyle w:val="15"/>
              <w:spacing w:before="0" w:line="400" w:lineRule="exact"/>
              <w:jc w:val="center"/>
              <w:rPr>
                <w:sz w:val="21"/>
                <w:szCs w:val="21"/>
                <w:lang w:val="en-US" w:eastAsia="zh-CN"/>
              </w:rPr>
            </w:pPr>
            <w:r>
              <w:rPr>
                <w:sz w:val="21"/>
                <w:szCs w:val="21"/>
                <w:lang w:val="en-US" w:eastAsia="zh-CN"/>
              </w:rPr>
              <w:t>包最高限价（元）</w:t>
            </w:r>
          </w:p>
        </w:tc>
        <w:tc>
          <w:tcPr>
            <w:tcW w:w="986" w:type="dxa"/>
            <w:shd w:val="clear" w:color="auto" w:fill="auto"/>
            <w:noWrap/>
            <w:vAlign w:val="center"/>
          </w:tcPr>
          <w:p>
            <w:pPr>
              <w:pStyle w:val="15"/>
              <w:spacing w:before="0" w:line="400" w:lineRule="exact"/>
              <w:jc w:val="center"/>
              <w:rPr>
                <w:sz w:val="21"/>
                <w:szCs w:val="21"/>
                <w:lang w:val="en-US" w:eastAsia="zh-CN"/>
              </w:rPr>
            </w:pPr>
            <w:r>
              <w:rPr>
                <w:sz w:val="21"/>
                <w:szCs w:val="21"/>
                <w:lang w:val="en-US" w:eastAsia="zh-CN"/>
              </w:rPr>
              <w:t>是否专门面向中小企业</w:t>
            </w:r>
          </w:p>
        </w:tc>
        <w:tc>
          <w:tcPr>
            <w:tcW w:w="1979" w:type="dxa"/>
            <w:shd w:val="clear" w:color="auto" w:fill="auto"/>
            <w:noWrap/>
            <w:vAlign w:val="center"/>
          </w:tcPr>
          <w:p>
            <w:pPr>
              <w:pStyle w:val="15"/>
              <w:spacing w:before="0" w:line="400" w:lineRule="exact"/>
              <w:jc w:val="center"/>
              <w:rPr>
                <w:sz w:val="21"/>
                <w:szCs w:val="21"/>
                <w:lang w:val="en-US" w:eastAsia="zh-CN"/>
              </w:rPr>
            </w:pPr>
            <w:r>
              <w:rPr>
                <w:sz w:val="21"/>
                <w:szCs w:val="21"/>
                <w:lang w:val="en-US" w:eastAsia="zh-CN"/>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6" w:hRule="atLeast"/>
          <w:tblCellSpacing w:w="0" w:type="dxa"/>
        </w:trPr>
        <w:tc>
          <w:tcPr>
            <w:tcW w:w="658" w:type="dxa"/>
            <w:shd w:val="clear" w:color="auto" w:fill="auto"/>
            <w:noWrap/>
            <w:vAlign w:val="center"/>
          </w:tcPr>
          <w:p>
            <w:pPr>
              <w:pStyle w:val="15"/>
              <w:spacing w:before="0" w:line="400" w:lineRule="exact"/>
              <w:jc w:val="center"/>
              <w:rPr>
                <w:sz w:val="21"/>
                <w:szCs w:val="21"/>
                <w:lang w:val="en-US" w:eastAsia="zh-CN"/>
              </w:rPr>
            </w:pPr>
            <w:r>
              <w:rPr>
                <w:sz w:val="21"/>
                <w:szCs w:val="21"/>
                <w:lang w:val="en-US" w:eastAsia="zh-CN"/>
              </w:rPr>
              <w:t>1</w:t>
            </w:r>
          </w:p>
        </w:tc>
        <w:tc>
          <w:tcPr>
            <w:tcW w:w="1112" w:type="dxa"/>
            <w:shd w:val="clear" w:color="auto" w:fill="auto"/>
            <w:noWrap/>
            <w:vAlign w:val="center"/>
          </w:tcPr>
          <w:p>
            <w:pPr>
              <w:pStyle w:val="15"/>
              <w:spacing w:before="0" w:line="400" w:lineRule="exact"/>
              <w:rPr>
                <w:sz w:val="21"/>
                <w:szCs w:val="21"/>
                <w:lang w:val="en-US" w:eastAsia="zh-CN"/>
              </w:rPr>
            </w:pPr>
            <w:r>
              <w:rPr>
                <w:sz w:val="21"/>
                <w:szCs w:val="21"/>
                <w:lang w:eastAsia="zh-CN"/>
              </w:rPr>
              <w:t>豫财磋商采购-2024-A</w:t>
            </w:r>
          </w:p>
        </w:tc>
        <w:tc>
          <w:tcPr>
            <w:tcW w:w="1814" w:type="dxa"/>
            <w:shd w:val="clear" w:color="auto" w:fill="auto"/>
            <w:noWrap/>
            <w:vAlign w:val="center"/>
          </w:tcPr>
          <w:p>
            <w:pPr>
              <w:pStyle w:val="15"/>
              <w:spacing w:before="0" w:line="400" w:lineRule="exact"/>
              <w:rPr>
                <w:sz w:val="21"/>
                <w:szCs w:val="21"/>
                <w:lang w:val="en-US" w:eastAsia="zh-CN"/>
              </w:rPr>
            </w:pPr>
            <w:r>
              <w:rPr>
                <w:sz w:val="21"/>
                <w:szCs w:val="21"/>
                <w:lang w:eastAsia="zh-CN"/>
              </w:rPr>
              <w:t>河南省驻马店财经学校新建新能源汽车产教融合实训基地项目</w:t>
            </w:r>
            <w:r>
              <w:rPr>
                <w:sz w:val="21"/>
                <w:szCs w:val="21"/>
                <w:lang w:val="en-US" w:eastAsia="zh-CN"/>
              </w:rPr>
              <w:t>A包</w:t>
            </w:r>
          </w:p>
        </w:tc>
        <w:tc>
          <w:tcPr>
            <w:tcW w:w="860" w:type="dxa"/>
            <w:shd w:val="clear" w:color="auto" w:fill="auto"/>
            <w:noWrap/>
            <w:vAlign w:val="center"/>
          </w:tcPr>
          <w:p>
            <w:pPr>
              <w:pStyle w:val="15"/>
              <w:spacing w:before="0" w:line="400" w:lineRule="exact"/>
              <w:rPr>
                <w:sz w:val="21"/>
                <w:szCs w:val="21"/>
                <w:lang w:val="en-US" w:eastAsia="zh-CN"/>
              </w:rPr>
            </w:pPr>
            <w:r>
              <w:rPr>
                <w:sz w:val="21"/>
                <w:szCs w:val="21"/>
                <w:lang w:val="en-US" w:eastAsia="zh-CN"/>
              </w:rPr>
              <w:t>1500000</w:t>
            </w:r>
          </w:p>
        </w:tc>
        <w:tc>
          <w:tcPr>
            <w:tcW w:w="860" w:type="dxa"/>
            <w:shd w:val="clear" w:color="auto" w:fill="auto"/>
            <w:noWrap/>
            <w:vAlign w:val="center"/>
          </w:tcPr>
          <w:p>
            <w:pPr>
              <w:pStyle w:val="15"/>
              <w:spacing w:before="0" w:line="400" w:lineRule="exact"/>
              <w:rPr>
                <w:sz w:val="21"/>
                <w:szCs w:val="21"/>
                <w:lang w:val="en-US" w:eastAsia="zh-CN"/>
              </w:rPr>
            </w:pPr>
            <w:r>
              <w:rPr>
                <w:sz w:val="21"/>
                <w:szCs w:val="21"/>
                <w:lang w:val="en-US" w:eastAsia="zh-CN"/>
              </w:rPr>
              <w:t>1500000</w:t>
            </w:r>
          </w:p>
        </w:tc>
        <w:tc>
          <w:tcPr>
            <w:tcW w:w="986" w:type="dxa"/>
            <w:shd w:val="clear" w:color="auto" w:fill="auto"/>
            <w:noWrap/>
            <w:vAlign w:val="center"/>
          </w:tcPr>
          <w:p>
            <w:pPr>
              <w:pStyle w:val="15"/>
              <w:spacing w:before="0" w:line="400" w:lineRule="exact"/>
              <w:ind w:firstLine="420" w:firstLineChars="200"/>
              <w:rPr>
                <w:rFonts w:hint="default"/>
                <w:sz w:val="21"/>
                <w:szCs w:val="21"/>
                <w:lang w:val="en-US" w:eastAsia="zh-CN"/>
              </w:rPr>
            </w:pPr>
            <w:r>
              <w:rPr>
                <w:rFonts w:hint="eastAsia"/>
                <w:sz w:val="21"/>
                <w:szCs w:val="21"/>
                <w:lang w:val="en-US" w:eastAsia="zh-CN"/>
              </w:rPr>
              <w:t>否</w:t>
            </w:r>
          </w:p>
        </w:tc>
        <w:tc>
          <w:tcPr>
            <w:tcW w:w="1979" w:type="dxa"/>
            <w:shd w:val="clear" w:color="auto" w:fill="auto"/>
            <w:noWrap/>
            <w:vAlign w:val="center"/>
          </w:tcPr>
          <w:p>
            <w:pPr>
              <w:pStyle w:val="15"/>
              <w:spacing w:before="0" w:line="400" w:lineRule="exact"/>
              <w:ind w:firstLine="420" w:firstLineChars="200"/>
              <w:rPr>
                <w:sz w:val="21"/>
                <w:szCs w:val="21"/>
                <w:lang w:val="en-US" w:eastAsia="zh-CN"/>
              </w:rPr>
            </w:pPr>
            <w:r>
              <w:rPr>
                <w:sz w:val="21"/>
                <w:szCs w:val="21"/>
                <w:lang w:val="en-US" w:eastAsia="zh-CN"/>
              </w:rPr>
              <w:t>1500000</w:t>
            </w:r>
          </w:p>
        </w:tc>
      </w:tr>
    </w:tbl>
    <w:p>
      <w:pPr>
        <w:pStyle w:val="15"/>
        <w:spacing w:before="0" w:line="400" w:lineRule="exact"/>
        <w:ind w:firstLine="420" w:firstLineChars="200"/>
        <w:rPr>
          <w:sz w:val="21"/>
          <w:szCs w:val="21"/>
          <w:lang w:val="en-US" w:eastAsia="zh-CN"/>
        </w:rPr>
      </w:pPr>
      <w:r>
        <w:rPr>
          <w:sz w:val="21"/>
          <w:szCs w:val="21"/>
          <w:lang w:val="en-US" w:eastAsia="zh-CN"/>
        </w:rPr>
        <w:t>5、采购需求（包括但不限于标的的名称、数量、简要技术需求或服务要求等）</w:t>
      </w:r>
    </w:p>
    <w:p>
      <w:pPr>
        <w:spacing w:line="400" w:lineRule="exact"/>
        <w:ind w:left="424" w:leftChars="202"/>
        <w:rPr>
          <w:rFonts w:ascii="宋体" w:hAnsi="宋体" w:eastAsia="宋体"/>
          <w:lang w:val="en-US" w:eastAsia="zh-CN"/>
        </w:rPr>
      </w:pPr>
      <w:r>
        <w:rPr>
          <w:rFonts w:ascii="宋体" w:hAnsi="宋体" w:eastAsia="宋体"/>
          <w:lang w:val="en-US" w:eastAsia="zh-CN"/>
        </w:rPr>
        <w:t>（1）采购内容：具体参见第五章。</w:t>
      </w:r>
      <w:r>
        <w:rPr>
          <w:rFonts w:ascii="宋体" w:hAnsi="宋体" w:eastAsia="宋体"/>
          <w:lang w:val="en-US" w:eastAsia="zh-CN"/>
        </w:rPr>
        <w:br w:type="textWrapping"/>
      </w:r>
      <w:r>
        <w:rPr>
          <w:rFonts w:ascii="宋体" w:hAnsi="宋体" w:eastAsia="宋体"/>
          <w:lang w:val="en-US" w:eastAsia="zh-CN"/>
        </w:rPr>
        <w:t>（2）交货时间：合同签订之日起30日内</w:t>
      </w:r>
      <w:r>
        <w:rPr>
          <w:rFonts w:ascii="宋体" w:hAnsi="宋体" w:eastAsia="宋体"/>
          <w:lang w:val="en-US" w:eastAsia="zh-CN"/>
        </w:rPr>
        <w:br w:type="textWrapping"/>
      </w:r>
      <w:r>
        <w:rPr>
          <w:rFonts w:ascii="宋体" w:hAnsi="宋体" w:eastAsia="宋体"/>
          <w:lang w:val="en-US" w:eastAsia="zh-CN"/>
        </w:rPr>
        <w:t>（3）交货地点：采购人指定地点</w:t>
      </w:r>
      <w:r>
        <w:rPr>
          <w:rFonts w:ascii="宋体" w:hAnsi="宋体" w:eastAsia="宋体"/>
          <w:lang w:val="en-US" w:eastAsia="zh-CN"/>
        </w:rPr>
        <w:br w:type="textWrapping"/>
      </w:r>
      <w:r>
        <w:rPr>
          <w:rFonts w:ascii="宋体" w:hAnsi="宋体" w:eastAsia="宋体"/>
          <w:lang w:val="en-US" w:eastAsia="zh-CN"/>
        </w:rPr>
        <w:t>（4）质量标准：满足采购人需求。</w:t>
      </w:r>
    </w:p>
    <w:p>
      <w:pPr>
        <w:spacing w:line="400" w:lineRule="exact"/>
        <w:ind w:left="424" w:leftChars="202"/>
        <w:rPr>
          <w:rFonts w:hint="default" w:ascii="宋体" w:hAnsi="宋体" w:eastAsia="宋体"/>
          <w:lang w:val="en-US" w:eastAsia="zh-CN"/>
        </w:rPr>
      </w:pPr>
      <w:r>
        <w:rPr>
          <w:rFonts w:hint="eastAsia" w:ascii="宋体" w:hAnsi="宋体" w:eastAsia="宋体"/>
          <w:lang w:val="en-US" w:eastAsia="zh-CN"/>
        </w:rPr>
        <w:t>6、合同履行期限：按合同规定执行</w:t>
      </w:r>
    </w:p>
    <w:p>
      <w:pPr>
        <w:pStyle w:val="59"/>
        <w:spacing w:line="400" w:lineRule="exact"/>
        <w:ind w:firstLine="420" w:firstLineChars="200"/>
        <w:rPr>
          <w:rFonts w:hint="eastAsia" w:ascii="宋体" w:hAnsi="宋体" w:cs="sans-serif"/>
          <w:sz w:val="21"/>
          <w:szCs w:val="21"/>
        </w:rPr>
      </w:pPr>
      <w:r>
        <w:rPr>
          <w:rFonts w:hint="eastAsia" w:ascii="宋体" w:hAnsi="宋体" w:cs="sans-serif"/>
          <w:sz w:val="21"/>
          <w:szCs w:val="21"/>
          <w:lang w:val="en-US" w:eastAsia="zh-CN"/>
        </w:rPr>
        <w:t>7</w:t>
      </w:r>
      <w:r>
        <w:rPr>
          <w:rFonts w:ascii="宋体" w:hAnsi="宋体" w:cs="sans-serif"/>
          <w:sz w:val="21"/>
          <w:szCs w:val="21"/>
        </w:rPr>
        <w:t>、本项目是否接受联合体投标：否</w:t>
      </w:r>
    </w:p>
    <w:p>
      <w:pPr>
        <w:pStyle w:val="60"/>
        <w:spacing w:line="400" w:lineRule="exact"/>
        <w:ind w:firstLine="420" w:firstLineChars="200"/>
        <w:rPr>
          <w:rFonts w:ascii="宋体" w:hAnsi="宋体" w:eastAsia="宋体" w:cs="sans-serif"/>
          <w:lang w:val="en-US" w:eastAsia="zh-CN"/>
        </w:rPr>
      </w:pPr>
      <w:r>
        <w:rPr>
          <w:rFonts w:hint="eastAsia" w:ascii="宋体" w:hAnsi="宋体" w:eastAsia="宋体" w:cs="sans-serif"/>
          <w:lang w:val="en-US" w:eastAsia="zh-CN"/>
        </w:rPr>
        <w:t>8</w:t>
      </w:r>
      <w:r>
        <w:rPr>
          <w:rFonts w:ascii="宋体" w:hAnsi="宋体" w:eastAsia="宋体" w:cs="sans-serif"/>
          <w:lang w:val="en-US" w:eastAsia="zh-CN"/>
        </w:rPr>
        <w:t>、是否接受进口产品：否</w:t>
      </w:r>
    </w:p>
    <w:p>
      <w:pPr>
        <w:pStyle w:val="60"/>
        <w:spacing w:line="400" w:lineRule="exact"/>
        <w:ind w:firstLine="420" w:firstLineChars="200"/>
        <w:rPr>
          <w:rFonts w:hint="eastAsia" w:ascii="宋体" w:hAnsi="宋体" w:eastAsia="宋体" w:cs="sans-serif"/>
          <w:lang w:val="en-US" w:eastAsia="zh-CN"/>
        </w:rPr>
      </w:pPr>
      <w:r>
        <w:rPr>
          <w:rFonts w:hint="eastAsia" w:ascii="宋体" w:hAnsi="宋体" w:eastAsia="宋体" w:cs="sans-serif"/>
          <w:lang w:val="en-US" w:eastAsia="zh-CN"/>
        </w:rPr>
        <w:t>9</w:t>
      </w:r>
      <w:r>
        <w:rPr>
          <w:rFonts w:ascii="宋体" w:hAnsi="宋体" w:eastAsia="宋体" w:cs="sans-serif"/>
          <w:lang w:val="en-US" w:eastAsia="zh-CN"/>
        </w:rPr>
        <w:t>、是否专门面向中小企业：否</w:t>
      </w:r>
    </w:p>
    <w:p>
      <w:pPr>
        <w:spacing w:line="400" w:lineRule="exact"/>
        <w:ind w:firstLine="420" w:firstLineChars="200"/>
        <w:rPr>
          <w:rFonts w:ascii="宋体" w:hAnsi="宋体" w:eastAsia="宋体" w:cs="sans-serif"/>
          <w:kern w:val="0"/>
          <w:lang w:val="en-US" w:eastAsia="zh-CN"/>
        </w:rPr>
      </w:pPr>
      <w:r>
        <w:rPr>
          <w:rFonts w:ascii="宋体" w:hAnsi="宋体" w:eastAsia="宋体" w:cs="sans-serif"/>
          <w:kern w:val="0"/>
          <w:lang w:val="en-US" w:eastAsia="zh-CN"/>
        </w:rPr>
        <w:t>二、申请人资格要求：</w:t>
      </w:r>
    </w:p>
    <w:p>
      <w:pPr>
        <w:pStyle w:val="59"/>
        <w:spacing w:line="400" w:lineRule="exact"/>
        <w:ind w:firstLine="420" w:firstLineChars="200"/>
        <w:rPr>
          <w:rFonts w:hint="eastAsia" w:ascii="宋体" w:hAnsi="宋体" w:cs="sans-serif"/>
          <w:sz w:val="21"/>
          <w:szCs w:val="21"/>
        </w:rPr>
      </w:pPr>
      <w:r>
        <w:rPr>
          <w:rFonts w:ascii="宋体" w:hAnsi="宋体" w:cs="sans-serif"/>
          <w:sz w:val="21"/>
          <w:szCs w:val="21"/>
        </w:rPr>
        <w:t>1、满足《中华人民共和国政府采购法》第二十二条规定；</w:t>
      </w:r>
    </w:p>
    <w:p>
      <w:pPr>
        <w:spacing w:line="400" w:lineRule="exact"/>
        <w:ind w:firstLine="420" w:firstLineChars="200"/>
        <w:jc w:val="left"/>
        <w:rPr>
          <w:rFonts w:hint="default" w:ascii="宋体" w:hAnsi="宋体" w:eastAsia="宋体" w:cs="sans-serif"/>
          <w:kern w:val="0"/>
          <w:lang w:val="en-US" w:eastAsia="zh-CN"/>
        </w:rPr>
      </w:pPr>
      <w:r>
        <w:rPr>
          <w:rFonts w:ascii="宋体" w:hAnsi="宋体" w:eastAsia="宋体" w:cs="sans-serif"/>
          <w:kern w:val="0"/>
          <w:lang w:val="en-US" w:eastAsia="zh-CN"/>
        </w:rPr>
        <w:t>2、落实政府采购政策满足的资格要求：</w:t>
      </w:r>
    </w:p>
    <w:p>
      <w:pPr>
        <w:pStyle w:val="60"/>
        <w:spacing w:line="400" w:lineRule="exact"/>
        <w:ind w:firstLine="420" w:firstLineChars="200"/>
        <w:rPr>
          <w:rFonts w:ascii="宋体" w:hAnsi="宋体" w:eastAsia="宋体" w:cs="sans-serif"/>
          <w:lang w:val="en-US" w:eastAsia="zh-CN"/>
        </w:rPr>
      </w:pPr>
      <w:r>
        <w:rPr>
          <w:rFonts w:ascii="宋体" w:hAnsi="宋体" w:eastAsia="宋体" w:cs="sans-serif"/>
          <w:lang w:val="en-US" w:eastAsia="zh-CN"/>
        </w:rPr>
        <w:t>本项目执行促进中小型企业发展政策（监狱企业、残疾人福利性企业视同小微企业）、强制采购节能产品、优先采购节能环保产品等政府采购政策。</w:t>
      </w:r>
    </w:p>
    <w:p>
      <w:pPr>
        <w:pStyle w:val="60"/>
        <w:spacing w:line="400" w:lineRule="exact"/>
        <w:ind w:firstLine="420" w:firstLineChars="200"/>
        <w:rPr>
          <w:rFonts w:hint="eastAsia" w:ascii="宋体" w:hAnsi="宋体" w:eastAsia="宋体" w:cs="sans-serif"/>
          <w:lang w:val="en-US" w:eastAsia="zh-CN"/>
        </w:rPr>
      </w:pPr>
      <w:r>
        <w:rPr>
          <w:rFonts w:ascii="宋体" w:hAnsi="宋体" w:eastAsia="宋体" w:cs="sans-serif"/>
          <w:lang w:val="en-US" w:eastAsia="zh-CN"/>
        </w:rPr>
        <w:t>3、本项目的特定资格要求</w:t>
      </w:r>
      <w:r>
        <w:rPr>
          <w:rFonts w:hint="eastAsia" w:ascii="宋体" w:hAnsi="宋体" w:eastAsia="宋体" w:cs="sans-serif"/>
          <w:lang w:val="en-US" w:eastAsia="zh-CN"/>
        </w:rPr>
        <w:t>：</w:t>
      </w:r>
      <w:r>
        <w:rPr>
          <w:rFonts w:ascii="宋体" w:hAnsi="宋体" w:eastAsia="宋体" w:cs="sans-serif"/>
          <w:lang w:val="en-US" w:eastAsia="zh-CN"/>
        </w:rPr>
        <w:t>无</w:t>
      </w:r>
    </w:p>
    <w:p>
      <w:pPr>
        <w:spacing w:line="400" w:lineRule="exact"/>
        <w:ind w:firstLine="420" w:firstLineChars="200"/>
        <w:rPr>
          <w:rFonts w:ascii="宋体" w:hAnsi="宋体" w:eastAsia="宋体" w:cs="sans-serif"/>
          <w:kern w:val="0"/>
        </w:rPr>
      </w:pPr>
      <w:r>
        <w:rPr>
          <w:rFonts w:ascii="宋体" w:hAnsi="宋体" w:eastAsia="宋体" w:cs="sans-serif"/>
          <w:kern w:val="0"/>
          <w:lang w:eastAsia="zh-CN"/>
        </w:rPr>
        <w:t>三、</w:t>
      </w:r>
      <w:r>
        <w:rPr>
          <w:rFonts w:ascii="宋体" w:hAnsi="宋体" w:eastAsia="宋体" w:cs="sans-serif"/>
          <w:kern w:val="0"/>
        </w:rPr>
        <w:t>获取采购文件</w:t>
      </w:r>
    </w:p>
    <w:p>
      <w:pPr>
        <w:pStyle w:val="59"/>
        <w:spacing w:line="400" w:lineRule="exact"/>
        <w:ind w:firstLine="420" w:firstLineChars="200"/>
        <w:rPr>
          <w:rFonts w:ascii="宋体" w:hAnsi="宋体"/>
          <w:sz w:val="21"/>
          <w:szCs w:val="21"/>
        </w:rPr>
      </w:pPr>
      <w:r>
        <w:rPr>
          <w:rFonts w:ascii="宋体" w:hAnsi="宋体" w:cs="sans-serif"/>
          <w:sz w:val="21"/>
          <w:szCs w:val="21"/>
        </w:rPr>
        <w:t>1.时间：2024年</w:t>
      </w:r>
      <w:r>
        <w:rPr>
          <w:rFonts w:hint="eastAsia" w:ascii="宋体" w:hAnsi="宋体" w:cs="sans-serif"/>
          <w:sz w:val="21"/>
          <w:szCs w:val="21"/>
          <w:lang w:val="en-US" w:eastAsia="zh-CN"/>
        </w:rPr>
        <w:t>5</w:t>
      </w:r>
      <w:r>
        <w:rPr>
          <w:rFonts w:ascii="宋体" w:hAnsi="宋体" w:cs="sans-serif"/>
          <w:sz w:val="21"/>
          <w:szCs w:val="21"/>
        </w:rPr>
        <w:t>月</w:t>
      </w:r>
      <w:r>
        <w:rPr>
          <w:rFonts w:hint="eastAsia" w:ascii="宋体" w:hAnsi="宋体" w:cs="sans-serif"/>
          <w:sz w:val="21"/>
          <w:szCs w:val="21"/>
          <w:lang w:val="en-US" w:eastAsia="zh-CN"/>
        </w:rPr>
        <w:t>21</w:t>
      </w:r>
      <w:r>
        <w:rPr>
          <w:rFonts w:ascii="宋体" w:hAnsi="宋体" w:cs="sans-serif"/>
          <w:sz w:val="21"/>
          <w:szCs w:val="21"/>
        </w:rPr>
        <w:t xml:space="preserve"> 日 至 2024年</w:t>
      </w:r>
      <w:r>
        <w:rPr>
          <w:rFonts w:hint="eastAsia" w:ascii="宋体" w:hAnsi="宋体" w:cs="sans-serif"/>
          <w:sz w:val="21"/>
          <w:szCs w:val="21"/>
          <w:lang w:val="en-US" w:eastAsia="zh-CN"/>
        </w:rPr>
        <w:t>5</w:t>
      </w:r>
      <w:r>
        <w:rPr>
          <w:rFonts w:ascii="宋体" w:hAnsi="宋体" w:cs="sans-serif"/>
          <w:sz w:val="21"/>
          <w:szCs w:val="21"/>
        </w:rPr>
        <w:t>月</w:t>
      </w:r>
      <w:r>
        <w:rPr>
          <w:rFonts w:hint="eastAsia" w:ascii="宋体" w:hAnsi="宋体" w:cs="sans-serif"/>
          <w:sz w:val="21"/>
          <w:szCs w:val="21"/>
          <w:lang w:val="en-US" w:eastAsia="zh-CN"/>
        </w:rPr>
        <w:t xml:space="preserve">27 </w:t>
      </w:r>
      <w:r>
        <w:rPr>
          <w:rFonts w:ascii="宋体" w:hAnsi="宋体" w:cs="sans-serif"/>
          <w:sz w:val="21"/>
          <w:szCs w:val="21"/>
        </w:rPr>
        <w:t>日，每天上午00:00至12:00，下午12:00至23:59（北京时间，法定节假日除外）。</w:t>
      </w:r>
    </w:p>
    <w:p>
      <w:pPr>
        <w:pStyle w:val="12"/>
        <w:spacing w:line="400" w:lineRule="exact"/>
        <w:ind w:left="0" w:leftChars="0" w:firstLine="420" w:firstLineChars="200"/>
        <w:rPr>
          <w:rFonts w:ascii="宋体" w:hAnsi="宋体" w:eastAsia="宋体" w:cs="sans-serif"/>
          <w:kern w:val="0"/>
          <w:lang w:val="en-US" w:eastAsia="zh-CN"/>
        </w:rPr>
      </w:pPr>
      <w:r>
        <w:rPr>
          <w:rFonts w:ascii="宋体" w:hAnsi="宋体" w:eastAsia="宋体" w:cs="sans-serif"/>
          <w:kern w:val="0"/>
          <w:lang w:val="en-US" w:eastAsia="zh-CN"/>
        </w:rPr>
        <w:t>2.地点：河南省公共资源交易中心网站</w:t>
      </w:r>
    </w:p>
    <w:p>
      <w:pPr>
        <w:pStyle w:val="12"/>
        <w:spacing w:line="400" w:lineRule="exact"/>
        <w:ind w:left="0" w:leftChars="0" w:firstLine="420" w:firstLineChars="200"/>
        <w:rPr>
          <w:rFonts w:ascii="宋体" w:hAnsi="宋体" w:eastAsia="宋体" w:cs="sans-serif"/>
          <w:kern w:val="0"/>
          <w:lang w:val="en-US" w:eastAsia="zh-CN"/>
        </w:rPr>
      </w:pPr>
      <w:r>
        <w:rPr>
          <w:rFonts w:ascii="宋体" w:hAnsi="宋体" w:eastAsia="宋体" w:cs="sans-serif"/>
          <w:kern w:val="0"/>
          <w:lang w:val="en-US" w:eastAsia="zh-CN"/>
        </w:rPr>
        <w:t>3.方式：使用CA数字证书登录河南省公共资源交易中心网站下载投标项目的招标文件及资料</w:t>
      </w:r>
    </w:p>
    <w:p>
      <w:pPr>
        <w:spacing w:line="400" w:lineRule="exact"/>
        <w:ind w:firstLine="420" w:firstLineChars="200"/>
        <w:rPr>
          <w:rFonts w:ascii="宋体" w:hAnsi="宋体" w:eastAsia="宋体" w:cs="sans-serif"/>
          <w:kern w:val="0"/>
          <w:lang w:val="en-US" w:eastAsia="zh-CN"/>
        </w:rPr>
      </w:pPr>
      <w:r>
        <w:rPr>
          <w:rFonts w:ascii="宋体" w:hAnsi="宋体" w:eastAsia="宋体" w:cs="sans-serif"/>
          <w:kern w:val="0"/>
          <w:lang w:val="en-US" w:eastAsia="zh-CN"/>
        </w:rPr>
        <w:t>4.售价：0元</w:t>
      </w:r>
    </w:p>
    <w:p>
      <w:pPr>
        <w:spacing w:line="400" w:lineRule="exact"/>
        <w:ind w:firstLine="420" w:firstLineChars="200"/>
        <w:rPr>
          <w:rFonts w:ascii="宋体" w:hAnsi="宋体" w:eastAsia="宋体" w:cs="sans-serif"/>
          <w:kern w:val="0"/>
          <w:lang w:val="en-US" w:eastAsia="zh-CN"/>
        </w:rPr>
      </w:pPr>
      <w:r>
        <w:rPr>
          <w:rFonts w:ascii="宋体" w:hAnsi="宋体" w:eastAsia="宋体" w:cs="sans-serif"/>
          <w:kern w:val="0"/>
          <w:lang w:val="en-US" w:eastAsia="zh-CN"/>
        </w:rPr>
        <w:t>四、响应文件提交</w:t>
      </w:r>
    </w:p>
    <w:p>
      <w:pPr>
        <w:spacing w:line="400" w:lineRule="exact"/>
        <w:ind w:firstLine="420" w:firstLineChars="200"/>
        <w:rPr>
          <w:rFonts w:ascii="宋体" w:hAnsi="宋体" w:eastAsia="宋体" w:cs="sans-serif"/>
          <w:kern w:val="0"/>
          <w:lang w:val="en-US" w:eastAsia="zh-CN"/>
        </w:rPr>
      </w:pPr>
      <w:r>
        <w:rPr>
          <w:rFonts w:ascii="宋体" w:hAnsi="宋体" w:eastAsia="宋体" w:cs="sans-serif"/>
          <w:kern w:val="0"/>
          <w:lang w:val="en-US" w:eastAsia="zh-CN"/>
        </w:rPr>
        <w:t>1.截止时间：202</w:t>
      </w:r>
      <w:r>
        <w:rPr>
          <w:rFonts w:hint="default" w:ascii="宋体" w:hAnsi="宋体" w:eastAsia="宋体" w:cs="sans-serif"/>
          <w:kern w:val="0"/>
          <w:lang w:val="en-US" w:eastAsia="zh-CN"/>
        </w:rPr>
        <w:t>4</w:t>
      </w:r>
      <w:r>
        <w:rPr>
          <w:rFonts w:ascii="宋体" w:hAnsi="宋体" w:eastAsia="宋体" w:cs="sans-serif"/>
          <w:kern w:val="0"/>
          <w:lang w:val="en-US" w:eastAsia="zh-CN"/>
        </w:rPr>
        <w:t>年</w:t>
      </w:r>
      <w:r>
        <w:rPr>
          <w:rFonts w:hint="eastAsia" w:ascii="宋体" w:hAnsi="宋体" w:eastAsia="宋体" w:cs="sans-serif"/>
          <w:kern w:val="0"/>
          <w:lang w:val="en-US" w:eastAsia="zh-CN"/>
        </w:rPr>
        <w:t>6</w:t>
      </w:r>
      <w:r>
        <w:rPr>
          <w:rFonts w:ascii="宋体" w:hAnsi="宋体" w:eastAsia="宋体" w:cs="sans-serif"/>
          <w:kern w:val="0"/>
          <w:lang w:val="en-US" w:eastAsia="zh-CN"/>
        </w:rPr>
        <w:t>月</w:t>
      </w:r>
      <w:r>
        <w:rPr>
          <w:rFonts w:hint="eastAsia" w:ascii="宋体" w:hAnsi="宋体" w:eastAsia="宋体" w:cs="sans-serif"/>
          <w:kern w:val="0"/>
          <w:lang w:val="en-US" w:eastAsia="zh-CN"/>
        </w:rPr>
        <w:t>5</w:t>
      </w:r>
      <w:r>
        <w:rPr>
          <w:rFonts w:ascii="宋体" w:hAnsi="宋体" w:eastAsia="宋体" w:cs="sans-serif"/>
          <w:kern w:val="0"/>
          <w:lang w:val="en-US" w:eastAsia="zh-CN"/>
        </w:rPr>
        <w:t>日</w:t>
      </w:r>
      <w:r>
        <w:rPr>
          <w:rFonts w:hint="eastAsia" w:ascii="宋体" w:hAnsi="宋体" w:eastAsia="宋体" w:cs="sans-serif"/>
          <w:kern w:val="0"/>
          <w:lang w:val="en-US" w:eastAsia="zh-CN"/>
        </w:rPr>
        <w:t>09</w:t>
      </w:r>
      <w:r>
        <w:rPr>
          <w:rFonts w:ascii="宋体" w:hAnsi="宋体" w:eastAsia="宋体" w:cs="sans-serif"/>
          <w:kern w:val="0"/>
          <w:lang w:val="en-US" w:eastAsia="zh-CN"/>
        </w:rPr>
        <w:t>时</w:t>
      </w:r>
      <w:r>
        <w:rPr>
          <w:rFonts w:hint="eastAsia" w:ascii="宋体" w:hAnsi="宋体" w:eastAsia="宋体" w:cs="sans-serif"/>
          <w:kern w:val="0"/>
          <w:lang w:val="en-US" w:eastAsia="zh-CN"/>
        </w:rPr>
        <w:t>00</w:t>
      </w:r>
      <w:r>
        <w:rPr>
          <w:rFonts w:ascii="宋体" w:hAnsi="宋体" w:eastAsia="宋体" w:cs="sans-serif"/>
          <w:kern w:val="0"/>
          <w:lang w:val="en-US" w:eastAsia="zh-CN"/>
        </w:rPr>
        <w:t>分（北京时间）</w:t>
      </w:r>
    </w:p>
    <w:p>
      <w:pPr>
        <w:pStyle w:val="59"/>
        <w:spacing w:line="400" w:lineRule="exact"/>
        <w:ind w:firstLine="420" w:firstLineChars="200"/>
        <w:rPr>
          <w:rFonts w:hint="eastAsia" w:ascii="宋体" w:hAnsi="宋体" w:cs="sans-serif"/>
          <w:sz w:val="21"/>
          <w:szCs w:val="21"/>
        </w:rPr>
      </w:pPr>
      <w:r>
        <w:rPr>
          <w:rFonts w:ascii="宋体" w:hAnsi="宋体" w:cs="sans-serif"/>
          <w:sz w:val="21"/>
          <w:szCs w:val="21"/>
        </w:rPr>
        <w:t>2.地点：河南省公共资源交易中心网站</w:t>
      </w:r>
    </w:p>
    <w:p>
      <w:pPr>
        <w:pStyle w:val="59"/>
        <w:spacing w:line="400" w:lineRule="exact"/>
        <w:ind w:firstLine="420" w:firstLineChars="200"/>
        <w:rPr>
          <w:rFonts w:hint="eastAsia" w:ascii="宋体" w:hAnsi="宋体" w:cs="sans-serif"/>
          <w:sz w:val="21"/>
          <w:szCs w:val="21"/>
        </w:rPr>
      </w:pPr>
      <w:r>
        <w:rPr>
          <w:rFonts w:hint="eastAsia" w:ascii="宋体" w:hAnsi="宋体" w:cs="sans-serif"/>
          <w:sz w:val="21"/>
          <w:szCs w:val="21"/>
        </w:rPr>
        <w:t>五</w:t>
      </w:r>
      <w:r>
        <w:rPr>
          <w:rFonts w:ascii="宋体" w:hAnsi="宋体" w:cs="sans-serif"/>
          <w:sz w:val="21"/>
          <w:szCs w:val="21"/>
        </w:rPr>
        <w:t>、响应文件开启</w:t>
      </w:r>
    </w:p>
    <w:p>
      <w:pPr>
        <w:pStyle w:val="59"/>
        <w:spacing w:line="400" w:lineRule="exact"/>
        <w:ind w:firstLine="420" w:firstLineChars="200"/>
        <w:rPr>
          <w:rFonts w:hint="eastAsia" w:ascii="宋体" w:hAnsi="宋体" w:cs="sans-serif"/>
          <w:sz w:val="21"/>
          <w:szCs w:val="21"/>
        </w:rPr>
      </w:pPr>
      <w:r>
        <w:rPr>
          <w:rFonts w:ascii="宋体" w:hAnsi="宋体" w:cs="sans-serif"/>
          <w:sz w:val="21"/>
          <w:szCs w:val="21"/>
        </w:rPr>
        <w:t>1.时间：2024年</w:t>
      </w:r>
      <w:r>
        <w:rPr>
          <w:rFonts w:hint="eastAsia" w:ascii="宋体" w:hAnsi="宋体" w:cs="sans-serif"/>
          <w:sz w:val="21"/>
          <w:szCs w:val="21"/>
          <w:lang w:val="en-US" w:eastAsia="zh-CN"/>
        </w:rPr>
        <w:t>6</w:t>
      </w:r>
      <w:r>
        <w:rPr>
          <w:rFonts w:ascii="宋体" w:hAnsi="宋体" w:cs="sans-serif"/>
          <w:sz w:val="21"/>
          <w:szCs w:val="21"/>
        </w:rPr>
        <w:t>月</w:t>
      </w:r>
      <w:r>
        <w:rPr>
          <w:rFonts w:hint="eastAsia" w:ascii="宋体" w:hAnsi="宋体" w:cs="sans-serif"/>
          <w:sz w:val="21"/>
          <w:szCs w:val="21"/>
          <w:lang w:val="en-US" w:eastAsia="zh-CN"/>
        </w:rPr>
        <w:t>5</w:t>
      </w:r>
      <w:r>
        <w:rPr>
          <w:rFonts w:ascii="宋体" w:hAnsi="宋体" w:cs="sans-serif"/>
          <w:sz w:val="21"/>
          <w:szCs w:val="21"/>
        </w:rPr>
        <w:t>日</w:t>
      </w:r>
      <w:r>
        <w:rPr>
          <w:rFonts w:hint="eastAsia" w:ascii="宋体" w:hAnsi="宋体" w:cs="sans-serif"/>
          <w:sz w:val="21"/>
          <w:szCs w:val="21"/>
          <w:lang w:val="en-US" w:eastAsia="zh-CN"/>
        </w:rPr>
        <w:t>09</w:t>
      </w:r>
      <w:r>
        <w:rPr>
          <w:rFonts w:ascii="宋体" w:hAnsi="宋体" w:cs="sans-serif"/>
          <w:sz w:val="21"/>
          <w:szCs w:val="21"/>
        </w:rPr>
        <w:t>时</w:t>
      </w:r>
      <w:r>
        <w:rPr>
          <w:rFonts w:hint="eastAsia" w:ascii="宋体" w:hAnsi="宋体" w:cs="sans-serif"/>
          <w:sz w:val="21"/>
          <w:szCs w:val="21"/>
          <w:lang w:val="en-US" w:eastAsia="zh-CN"/>
        </w:rPr>
        <w:t>00</w:t>
      </w:r>
      <w:r>
        <w:rPr>
          <w:rFonts w:ascii="宋体" w:hAnsi="宋体" w:cs="sans-serif"/>
          <w:sz w:val="21"/>
          <w:szCs w:val="21"/>
        </w:rPr>
        <w:t>分（北京时间）</w:t>
      </w:r>
    </w:p>
    <w:p>
      <w:pPr>
        <w:pStyle w:val="59"/>
        <w:spacing w:line="400" w:lineRule="exact"/>
        <w:ind w:firstLine="420" w:firstLineChars="200"/>
        <w:rPr>
          <w:rFonts w:hint="eastAsia" w:ascii="宋体" w:hAnsi="宋体" w:cs="sans-serif"/>
          <w:sz w:val="21"/>
          <w:szCs w:val="21"/>
        </w:rPr>
      </w:pPr>
      <w:r>
        <w:rPr>
          <w:rFonts w:ascii="宋体" w:hAnsi="宋体" w:cs="sans-serif"/>
          <w:sz w:val="21"/>
          <w:szCs w:val="21"/>
        </w:rPr>
        <w:t>2.地点：河南省公共资源交易中心开标室</w:t>
      </w:r>
    </w:p>
    <w:p>
      <w:pPr>
        <w:pStyle w:val="60"/>
        <w:spacing w:line="400" w:lineRule="exact"/>
        <w:ind w:firstLine="420" w:firstLineChars="200"/>
        <w:rPr>
          <w:rFonts w:ascii="宋体" w:hAnsi="宋体" w:eastAsia="宋体" w:cs="sans-serif"/>
          <w:lang w:val="en-US" w:eastAsia="zh-CN"/>
        </w:rPr>
      </w:pPr>
      <w:r>
        <w:rPr>
          <w:rFonts w:ascii="宋体" w:hAnsi="宋体" w:eastAsia="宋体" w:cs="sans-serif"/>
          <w:lang w:val="en-US" w:eastAsia="zh-CN"/>
        </w:rPr>
        <w:t>六、发布公告的媒介及招标公告期限</w:t>
      </w:r>
    </w:p>
    <w:p>
      <w:pPr>
        <w:pStyle w:val="15"/>
        <w:spacing w:before="0" w:line="400" w:lineRule="exact"/>
        <w:ind w:firstLine="420" w:firstLineChars="200"/>
        <w:rPr>
          <w:rFonts w:hint="eastAsia" w:cs="sans-serif"/>
          <w:kern w:val="0"/>
          <w:sz w:val="21"/>
          <w:szCs w:val="21"/>
          <w:lang w:val="en-US" w:eastAsia="zh-CN"/>
        </w:rPr>
      </w:pPr>
      <w:r>
        <w:rPr>
          <w:rFonts w:cs="sans-serif"/>
          <w:kern w:val="0"/>
          <w:sz w:val="21"/>
          <w:szCs w:val="21"/>
          <w:lang w:val="en-US" w:eastAsia="zh-CN"/>
        </w:rPr>
        <w:t>本次招标公告在《河南省政府采购网》上发布， 招标公告期限为三个工作日 。</w:t>
      </w:r>
    </w:p>
    <w:p>
      <w:pPr>
        <w:spacing w:line="400" w:lineRule="exact"/>
        <w:ind w:firstLine="420" w:firstLineChars="200"/>
        <w:rPr>
          <w:rFonts w:ascii="宋体" w:hAnsi="宋体" w:eastAsia="宋体" w:cs="sans-serif"/>
          <w:kern w:val="0"/>
          <w:lang w:val="en-US" w:eastAsia="zh-CN"/>
        </w:rPr>
      </w:pPr>
      <w:r>
        <w:rPr>
          <w:rFonts w:ascii="宋体" w:hAnsi="宋体" w:eastAsia="宋体" w:cs="sans-serif"/>
          <w:kern w:val="0"/>
          <w:lang w:val="en-US" w:eastAsia="zh-CN"/>
        </w:rPr>
        <w:t>七、其他补充事宜</w:t>
      </w:r>
    </w:p>
    <w:p>
      <w:pPr>
        <w:pStyle w:val="59"/>
        <w:spacing w:line="400" w:lineRule="exact"/>
        <w:ind w:firstLine="420" w:firstLineChars="200"/>
        <w:rPr>
          <w:rFonts w:hint="eastAsia" w:ascii="宋体" w:hAnsi="宋体" w:cs="sans-serif"/>
          <w:sz w:val="21"/>
          <w:szCs w:val="21"/>
        </w:rPr>
      </w:pPr>
      <w:r>
        <w:rPr>
          <w:rFonts w:ascii="宋体" w:hAnsi="宋体" w:cs="sans-serif"/>
          <w:sz w:val="21"/>
          <w:szCs w:val="21"/>
        </w:rPr>
        <w:t>本项目落实节能环保、中小微企业扶持、促进残疾人就业等相关政府采购政策</w:t>
      </w:r>
    </w:p>
    <w:p>
      <w:pPr>
        <w:pStyle w:val="60"/>
        <w:spacing w:line="400" w:lineRule="exact"/>
        <w:ind w:firstLine="420" w:firstLineChars="200"/>
        <w:rPr>
          <w:rFonts w:ascii="宋体" w:hAnsi="宋体" w:eastAsia="宋体" w:cs="sans-serif"/>
          <w:lang w:val="en-US" w:eastAsia="zh-CN"/>
        </w:rPr>
      </w:pPr>
      <w:r>
        <w:rPr>
          <w:rFonts w:ascii="宋体" w:hAnsi="宋体" w:eastAsia="宋体" w:cs="sans-serif"/>
          <w:lang w:val="en-US" w:eastAsia="zh-CN"/>
        </w:rPr>
        <w:t>八、凡对本次招标提出询问，请按照以下方式联系</w:t>
      </w:r>
    </w:p>
    <w:p>
      <w:pPr>
        <w:pStyle w:val="15"/>
        <w:spacing w:before="0" w:line="400" w:lineRule="exact"/>
        <w:ind w:firstLine="420" w:firstLineChars="200"/>
        <w:rPr>
          <w:rFonts w:hint="eastAsia" w:cs="sans-serif"/>
          <w:kern w:val="0"/>
          <w:sz w:val="21"/>
          <w:szCs w:val="21"/>
          <w:lang w:val="en-US" w:eastAsia="zh-CN"/>
        </w:rPr>
      </w:pPr>
      <w:r>
        <w:rPr>
          <w:rFonts w:cs="sans-serif"/>
          <w:kern w:val="0"/>
          <w:sz w:val="21"/>
          <w:szCs w:val="21"/>
          <w:lang w:val="en-US" w:eastAsia="zh-CN"/>
        </w:rPr>
        <w:t>1. 采购人信息</w:t>
      </w:r>
    </w:p>
    <w:p>
      <w:pPr>
        <w:spacing w:line="400" w:lineRule="exact"/>
        <w:ind w:firstLine="420" w:firstLineChars="200"/>
        <w:rPr>
          <w:rFonts w:ascii="宋体" w:hAnsi="宋体" w:eastAsia="宋体" w:cs="sans-serif"/>
          <w:kern w:val="0"/>
          <w:lang w:val="en-US" w:eastAsia="zh-CN"/>
        </w:rPr>
      </w:pPr>
      <w:r>
        <w:rPr>
          <w:rFonts w:ascii="宋体" w:hAnsi="宋体" w:eastAsia="宋体" w:cs="sans-serif"/>
          <w:kern w:val="0"/>
          <w:lang w:val="en-US" w:eastAsia="zh-CN"/>
        </w:rPr>
        <w:t>名称：河南省驻马店财经学校</w:t>
      </w:r>
    </w:p>
    <w:p>
      <w:pPr>
        <w:pStyle w:val="60"/>
        <w:spacing w:line="400" w:lineRule="exact"/>
        <w:ind w:firstLine="420" w:firstLineChars="200"/>
        <w:rPr>
          <w:rFonts w:hint="default" w:ascii="宋体" w:hAnsi="宋体" w:eastAsia="宋体" w:cs="sans-serif"/>
          <w:lang w:val="en-US" w:eastAsia="zh-CN"/>
        </w:rPr>
      </w:pPr>
      <w:r>
        <w:rPr>
          <w:rFonts w:ascii="宋体" w:hAnsi="宋体" w:eastAsia="宋体" w:cs="sans-serif"/>
          <w:lang w:val="en-US" w:eastAsia="zh-CN"/>
        </w:rPr>
        <w:t>地址：</w:t>
      </w:r>
      <w:r>
        <w:rPr>
          <w:rFonts w:hint="eastAsia" w:ascii="宋体" w:hAnsi="宋体" w:eastAsia="宋体" w:cs="sans-serif"/>
          <w:lang w:val="en-US" w:eastAsia="zh-CN"/>
        </w:rPr>
        <w:t>驻马店市盘龙山路2626号</w:t>
      </w:r>
    </w:p>
    <w:p>
      <w:pPr>
        <w:pStyle w:val="60"/>
        <w:spacing w:line="400" w:lineRule="exact"/>
        <w:ind w:firstLine="420" w:firstLineChars="200"/>
        <w:rPr>
          <w:rFonts w:hint="default" w:ascii="宋体" w:hAnsi="宋体" w:eastAsia="宋体" w:cs="sans-serif"/>
          <w:lang w:val="en-US" w:eastAsia="zh-CN"/>
        </w:rPr>
      </w:pPr>
      <w:r>
        <w:rPr>
          <w:rFonts w:ascii="宋体" w:hAnsi="宋体" w:eastAsia="宋体" w:cs="sans-serif"/>
          <w:lang w:val="en-US" w:eastAsia="zh-CN"/>
        </w:rPr>
        <w:t>联系人：</w:t>
      </w:r>
      <w:r>
        <w:rPr>
          <w:rFonts w:hint="eastAsia" w:ascii="宋体" w:hAnsi="宋体" w:eastAsia="宋体" w:cs="sans-serif"/>
          <w:lang w:val="en-US" w:eastAsia="zh-CN"/>
        </w:rPr>
        <w:t>代老师</w:t>
      </w:r>
    </w:p>
    <w:p>
      <w:pPr>
        <w:pStyle w:val="60"/>
        <w:spacing w:line="400" w:lineRule="exact"/>
        <w:ind w:firstLine="420" w:firstLineChars="200"/>
        <w:rPr>
          <w:rFonts w:hint="default" w:ascii="宋体" w:hAnsi="宋体" w:eastAsia="宋体" w:cs="sans-serif"/>
          <w:lang w:val="en-US" w:eastAsia="zh-CN"/>
        </w:rPr>
      </w:pPr>
      <w:r>
        <w:rPr>
          <w:rFonts w:ascii="宋体" w:hAnsi="宋体" w:eastAsia="宋体" w:cs="sans-serif"/>
          <w:lang w:val="en-US" w:eastAsia="zh-CN"/>
        </w:rPr>
        <w:t>联系方式：0396-</w:t>
      </w:r>
      <w:r>
        <w:rPr>
          <w:rFonts w:hint="eastAsia" w:ascii="宋体" w:hAnsi="宋体" w:eastAsia="宋体" w:cs="sans-serif"/>
          <w:lang w:val="en-US" w:eastAsia="zh-CN"/>
        </w:rPr>
        <w:t>2814081</w:t>
      </w:r>
    </w:p>
    <w:p>
      <w:pPr>
        <w:spacing w:line="400" w:lineRule="exact"/>
        <w:ind w:firstLine="420" w:firstLineChars="200"/>
        <w:rPr>
          <w:rFonts w:ascii="宋体" w:hAnsi="宋体" w:eastAsia="宋体" w:cs="sans-serif"/>
          <w:kern w:val="0"/>
          <w:lang w:val="en-US" w:eastAsia="zh-CN"/>
        </w:rPr>
      </w:pPr>
      <w:r>
        <w:rPr>
          <w:rFonts w:ascii="宋体" w:hAnsi="宋体" w:eastAsia="宋体" w:cs="sans-serif"/>
          <w:kern w:val="0"/>
          <w:lang w:val="en-US" w:eastAsia="zh-CN"/>
        </w:rPr>
        <w:t>2.采购代理机构信息（如有）</w:t>
      </w:r>
    </w:p>
    <w:p>
      <w:pPr>
        <w:pStyle w:val="59"/>
        <w:spacing w:line="400" w:lineRule="exact"/>
        <w:ind w:firstLine="420" w:firstLineChars="200"/>
        <w:rPr>
          <w:rFonts w:hint="eastAsia" w:ascii="宋体" w:hAnsi="宋体" w:cs="sans-serif"/>
          <w:sz w:val="21"/>
          <w:szCs w:val="21"/>
        </w:rPr>
      </w:pPr>
      <w:r>
        <w:rPr>
          <w:rFonts w:ascii="宋体" w:hAnsi="宋体" w:cs="sans-serif"/>
          <w:sz w:val="21"/>
          <w:szCs w:val="21"/>
        </w:rPr>
        <w:t>名称：河南锦隆招标代理有限公司</w:t>
      </w:r>
    </w:p>
    <w:p>
      <w:pPr>
        <w:pStyle w:val="60"/>
        <w:spacing w:line="400" w:lineRule="exact"/>
        <w:ind w:firstLine="420" w:firstLineChars="200"/>
        <w:rPr>
          <w:rFonts w:ascii="宋体" w:hAnsi="宋体" w:eastAsia="宋体" w:cs="sans-serif"/>
          <w:lang w:val="en-US" w:eastAsia="zh-CN"/>
        </w:rPr>
      </w:pPr>
      <w:r>
        <w:rPr>
          <w:rFonts w:ascii="宋体" w:hAnsi="宋体" w:eastAsia="宋体" w:cs="sans-serif"/>
          <w:lang w:val="en-US" w:eastAsia="zh-CN"/>
        </w:rPr>
        <w:t>地址：驻马店市置地大道与天中山大道交叉口西北侧甲壳虫商业楼6</w:t>
      </w:r>
      <w:r>
        <w:rPr>
          <w:rFonts w:hint="default" w:ascii="宋体" w:hAnsi="宋体" w:eastAsia="宋体" w:cs="sans-serif"/>
          <w:lang w:val="en-US" w:eastAsia="zh-CN"/>
        </w:rPr>
        <w:t>021</w:t>
      </w:r>
    </w:p>
    <w:p>
      <w:pPr>
        <w:pStyle w:val="15"/>
        <w:spacing w:before="0" w:line="400" w:lineRule="exact"/>
        <w:ind w:firstLine="420" w:firstLineChars="200"/>
        <w:rPr>
          <w:rFonts w:hint="eastAsia" w:cs="sans-serif"/>
          <w:kern w:val="0"/>
          <w:sz w:val="21"/>
          <w:szCs w:val="21"/>
          <w:lang w:val="en-US" w:eastAsia="zh-CN"/>
        </w:rPr>
      </w:pPr>
      <w:r>
        <w:rPr>
          <w:rFonts w:cs="sans-serif"/>
          <w:kern w:val="0"/>
          <w:sz w:val="21"/>
          <w:szCs w:val="21"/>
          <w:lang w:val="en-US" w:eastAsia="zh-CN"/>
        </w:rPr>
        <w:t>联系人：陈老师</w:t>
      </w:r>
    </w:p>
    <w:p>
      <w:pPr>
        <w:spacing w:line="400" w:lineRule="exact"/>
        <w:ind w:firstLine="420" w:firstLineChars="200"/>
        <w:rPr>
          <w:rFonts w:ascii="宋体" w:hAnsi="宋体" w:eastAsia="宋体" w:cs="sans-serif"/>
          <w:kern w:val="0"/>
          <w:lang w:val="en-US" w:eastAsia="zh-CN"/>
        </w:rPr>
      </w:pPr>
      <w:r>
        <w:rPr>
          <w:rFonts w:ascii="宋体" w:hAnsi="宋体" w:eastAsia="宋体" w:cs="sans-serif"/>
          <w:kern w:val="0"/>
          <w:lang w:val="en-US" w:eastAsia="zh-CN"/>
        </w:rPr>
        <w:t>联系方式：</w:t>
      </w:r>
      <w:r>
        <w:rPr>
          <w:rFonts w:hint="default" w:ascii="宋体" w:hAnsi="宋体" w:eastAsia="宋体" w:cs="sans-serif"/>
          <w:kern w:val="0"/>
          <w:lang w:val="en-US" w:eastAsia="zh-CN"/>
        </w:rPr>
        <w:t>0396</w:t>
      </w:r>
      <w:r>
        <w:rPr>
          <w:rFonts w:ascii="宋体" w:hAnsi="宋体" w:eastAsia="宋体" w:cs="sans-serif"/>
          <w:kern w:val="0"/>
          <w:lang w:val="en-US" w:eastAsia="zh-CN"/>
        </w:rPr>
        <w:t>-</w:t>
      </w:r>
      <w:r>
        <w:rPr>
          <w:rFonts w:hint="default" w:ascii="宋体" w:hAnsi="宋体" w:eastAsia="宋体" w:cs="sans-serif"/>
          <w:kern w:val="0"/>
          <w:lang w:val="en-US" w:eastAsia="zh-CN"/>
        </w:rPr>
        <w:t>2615559</w:t>
      </w:r>
    </w:p>
    <w:p>
      <w:pPr>
        <w:pStyle w:val="59"/>
        <w:spacing w:line="400" w:lineRule="exact"/>
        <w:ind w:firstLine="420" w:firstLineChars="200"/>
        <w:rPr>
          <w:rFonts w:hint="eastAsia" w:ascii="宋体" w:hAnsi="宋体" w:cs="sans-serif"/>
          <w:sz w:val="21"/>
          <w:szCs w:val="21"/>
        </w:rPr>
      </w:pPr>
      <w:r>
        <w:rPr>
          <w:rFonts w:ascii="宋体" w:hAnsi="宋体" w:cs="sans-serif"/>
          <w:sz w:val="21"/>
          <w:szCs w:val="21"/>
        </w:rPr>
        <w:t>3.项目联系方式</w:t>
      </w:r>
    </w:p>
    <w:p>
      <w:pPr>
        <w:pStyle w:val="60"/>
        <w:spacing w:line="400" w:lineRule="exact"/>
        <w:ind w:firstLine="420" w:firstLineChars="200"/>
        <w:rPr>
          <w:rFonts w:ascii="宋体" w:hAnsi="宋体" w:eastAsia="宋体" w:cs="sans-serif"/>
          <w:lang w:val="en-US" w:eastAsia="zh-CN"/>
        </w:rPr>
      </w:pPr>
      <w:r>
        <w:rPr>
          <w:rFonts w:ascii="宋体" w:hAnsi="宋体" w:eastAsia="宋体" w:cs="sans-serif"/>
          <w:lang w:val="en-US" w:eastAsia="zh-CN"/>
        </w:rPr>
        <w:t>项目联系人：</w:t>
      </w:r>
      <w:r>
        <w:rPr>
          <w:rFonts w:hint="eastAsia" w:ascii="宋体" w:hAnsi="宋体" w:eastAsia="宋体" w:cs="sans-serif"/>
          <w:lang w:val="en-US" w:eastAsia="zh-CN"/>
        </w:rPr>
        <w:t>代老师</w:t>
      </w:r>
    </w:p>
    <w:p>
      <w:pPr>
        <w:pStyle w:val="15"/>
        <w:spacing w:before="0" w:line="400" w:lineRule="exact"/>
        <w:ind w:firstLine="420" w:firstLineChars="200"/>
        <w:rPr>
          <w:rFonts w:hint="default" w:cs="sans-serif"/>
          <w:kern w:val="0"/>
          <w:sz w:val="21"/>
          <w:szCs w:val="21"/>
          <w:lang w:val="en-US" w:eastAsia="zh-CN"/>
        </w:rPr>
      </w:pPr>
      <w:r>
        <w:rPr>
          <w:rFonts w:cs="sans-serif"/>
          <w:kern w:val="0"/>
          <w:sz w:val="21"/>
          <w:szCs w:val="21"/>
          <w:lang w:val="en-US" w:eastAsia="zh-CN"/>
        </w:rPr>
        <w:t>联系方式：0396-</w:t>
      </w:r>
      <w:r>
        <w:rPr>
          <w:rFonts w:hint="eastAsia" w:cs="sans-serif"/>
          <w:kern w:val="0"/>
          <w:sz w:val="21"/>
          <w:szCs w:val="21"/>
          <w:lang w:val="en-US" w:eastAsia="zh-CN"/>
        </w:rPr>
        <w:t>2814081</w:t>
      </w:r>
    </w:p>
    <w:p>
      <w:pPr>
        <w:pStyle w:val="15"/>
        <w:spacing w:before="0" w:line="400" w:lineRule="exact"/>
        <w:ind w:firstLine="420" w:firstLineChars="200"/>
        <w:rPr>
          <w:rFonts w:hint="eastAsia" w:cs="sans-serif"/>
          <w:kern w:val="0"/>
          <w:sz w:val="21"/>
          <w:szCs w:val="21"/>
          <w:lang w:val="en-US" w:eastAsia="zh-CN"/>
        </w:rPr>
      </w:pPr>
    </w:p>
    <w:p>
      <w:pPr>
        <w:rPr>
          <w:lang w:val="en-US" w:eastAsia="zh-CN"/>
        </w:rPr>
      </w:pPr>
    </w:p>
    <w:p>
      <w:pPr>
        <w:pStyle w:val="59"/>
        <w:rPr>
          <w:rFonts w:hint="eastAsia"/>
        </w:rPr>
      </w:pPr>
    </w:p>
    <w:p>
      <w:pPr>
        <w:pStyle w:val="60"/>
        <w:rPr>
          <w:lang w:val="en-US" w:eastAsia="zh-CN"/>
        </w:rPr>
      </w:pPr>
    </w:p>
    <w:p>
      <w:pPr>
        <w:pStyle w:val="60"/>
        <w:rPr>
          <w:rFonts w:hint="default"/>
          <w:lang w:val="en-US" w:eastAsia="zh-CN"/>
        </w:rPr>
      </w:pPr>
    </w:p>
    <w:p>
      <w:pPr>
        <w:pStyle w:val="2"/>
        <w:spacing w:before="0" w:after="0" w:line="400" w:lineRule="exact"/>
        <w:jc w:val="center"/>
        <w:rPr>
          <w:rFonts w:asciiTheme="minorEastAsia" w:hAnsiTheme="minorEastAsia" w:eastAsiaTheme="minorEastAsia"/>
          <w:color w:val="auto"/>
          <w:sz w:val="28"/>
          <w:szCs w:val="28"/>
        </w:rPr>
      </w:pPr>
      <w:r>
        <w:rPr>
          <w:rFonts w:asciiTheme="minorEastAsia" w:hAnsiTheme="minorEastAsia" w:eastAsiaTheme="minorEastAsia"/>
          <w:color w:val="auto"/>
          <w:sz w:val="28"/>
          <w:szCs w:val="28"/>
          <w:lang w:eastAsia="zh-CN"/>
        </w:rPr>
        <w:t>第二章 供应商</w:t>
      </w:r>
      <w:r>
        <w:rPr>
          <w:rFonts w:asciiTheme="minorEastAsia" w:hAnsiTheme="minorEastAsia" w:eastAsiaTheme="minorEastAsia"/>
          <w:color w:val="auto"/>
          <w:sz w:val="28"/>
          <w:szCs w:val="28"/>
        </w:rPr>
        <w:t>须知前附表</w:t>
      </w:r>
      <w:bookmarkEnd w:id="3"/>
      <w:bookmarkEnd w:id="4"/>
      <w:bookmarkEnd w:id="5"/>
      <w:bookmarkEnd w:id="6"/>
      <w:bookmarkEnd w:id="7"/>
      <w:bookmarkEnd w:id="8"/>
      <w:bookmarkEnd w:id="9"/>
      <w:bookmarkEnd w:id="10"/>
      <w:bookmarkEnd w:id="11"/>
      <w:bookmarkEnd w:id="12"/>
      <w:bookmarkEnd w:id="13"/>
      <w:bookmarkEnd w:id="14"/>
      <w:bookmarkEnd w:id="15"/>
      <w:bookmarkEnd w:id="16"/>
    </w:p>
    <w:p>
      <w:pPr>
        <w:spacing w:line="400" w:lineRule="exact"/>
        <w:rPr>
          <w:rFonts w:hint="default" w:ascii="宋体" w:hAnsi="宋体" w:eastAsia="宋体" w:cs="仿宋_GB2312"/>
          <w:color w:val="auto"/>
        </w:rPr>
      </w:pPr>
      <w:r>
        <w:rPr>
          <w:rFonts w:ascii="宋体" w:hAnsi="宋体" w:eastAsia="宋体" w:cs="仿宋_GB2312"/>
          <w:color w:val="auto"/>
        </w:rPr>
        <w:t>本表是对</w:t>
      </w:r>
      <w:r>
        <w:rPr>
          <w:rFonts w:ascii="宋体" w:hAnsi="宋体" w:eastAsia="宋体" w:cs="仿宋_GB2312"/>
          <w:color w:val="auto"/>
          <w:lang w:eastAsia="zh-CN"/>
        </w:rPr>
        <w:t>供应商</w:t>
      </w:r>
      <w:r>
        <w:rPr>
          <w:rFonts w:ascii="宋体" w:hAnsi="宋体" w:eastAsia="宋体" w:cs="仿宋_GB2312"/>
          <w:color w:val="auto"/>
        </w:rPr>
        <w:t>须知的具体补充和修改，如有矛盾，应以本表为</w:t>
      </w:r>
      <w:r>
        <w:rPr>
          <w:rFonts w:ascii="宋体" w:hAnsi="宋体" w:eastAsia="宋体" w:cs="仿宋_GB2312"/>
          <w:color w:val="auto"/>
          <w:lang w:eastAsia="zh-CN"/>
        </w:rPr>
        <w:t>准</w:t>
      </w:r>
      <w:r>
        <w:rPr>
          <w:rFonts w:ascii="宋体" w:hAnsi="宋体" w:eastAsia="宋体" w:cs="仿宋_GB2312"/>
          <w:color w:val="auto"/>
        </w:rPr>
        <w:t>。</w:t>
      </w:r>
    </w:p>
    <w:tbl>
      <w:tblPr>
        <w:tblStyle w:val="50"/>
        <w:tblW w:w="8919"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9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ign w:val="center"/>
          </w:tcPr>
          <w:p>
            <w:pPr>
              <w:spacing w:line="400" w:lineRule="exact"/>
              <w:jc w:val="center"/>
              <w:rPr>
                <w:rFonts w:hint="default" w:ascii="宋体" w:hAnsi="宋体" w:eastAsia="宋体" w:cs="仿宋_GB2312"/>
                <w:b/>
                <w:bCs/>
              </w:rPr>
            </w:pPr>
            <w:r>
              <w:rPr>
                <w:rFonts w:ascii="宋体" w:hAnsi="宋体" w:eastAsia="宋体" w:cs="仿宋_GB2312"/>
                <w:b/>
                <w:bCs/>
              </w:rPr>
              <w:t>条款号</w:t>
            </w:r>
          </w:p>
        </w:tc>
        <w:tc>
          <w:tcPr>
            <w:tcW w:w="7967" w:type="dxa"/>
            <w:noWrap/>
            <w:vAlign w:val="center"/>
          </w:tcPr>
          <w:p>
            <w:pPr>
              <w:spacing w:line="400" w:lineRule="exact"/>
              <w:jc w:val="center"/>
              <w:rPr>
                <w:rFonts w:hint="default" w:ascii="宋体" w:hAnsi="宋体" w:eastAsia="宋体" w:cs="仿宋_GB2312"/>
                <w:b/>
                <w:bCs/>
              </w:rPr>
            </w:pPr>
            <w:r>
              <w:rPr>
                <w:rFonts w:ascii="宋体" w:hAnsi="宋体" w:eastAsia="宋体" w:cs="仿宋_GB2312"/>
                <w:b/>
                <w:bCs/>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1.2</w:t>
            </w:r>
          </w:p>
        </w:tc>
        <w:tc>
          <w:tcPr>
            <w:tcW w:w="7967" w:type="dxa"/>
            <w:noWrap/>
            <w:vAlign w:val="center"/>
          </w:tcPr>
          <w:p>
            <w:pPr>
              <w:spacing w:line="400" w:lineRule="exact"/>
              <w:jc w:val="left"/>
              <w:rPr>
                <w:rFonts w:hint="default" w:ascii="宋体" w:hAnsi="宋体" w:eastAsia="宋体" w:cs="仿宋_GB2312"/>
              </w:rPr>
            </w:pPr>
            <w:r>
              <w:rPr>
                <w:rFonts w:ascii="宋体" w:hAnsi="宋体" w:eastAsia="宋体" w:cs="仿宋_GB2312"/>
              </w:rPr>
              <w:t>采购项目：河南省驻马店财经学校新建新能源汽车产教融合实训基地项目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1.3</w:t>
            </w:r>
          </w:p>
        </w:tc>
        <w:tc>
          <w:tcPr>
            <w:tcW w:w="7967" w:type="dxa"/>
            <w:noWrap/>
            <w:vAlign w:val="center"/>
          </w:tcPr>
          <w:p>
            <w:pPr>
              <w:spacing w:line="400" w:lineRule="exact"/>
              <w:jc w:val="left"/>
              <w:rPr>
                <w:rFonts w:hint="default" w:ascii="宋体" w:hAnsi="宋体" w:eastAsia="宋体" w:cs="仿宋_GB2312"/>
                <w:lang w:val="en-US" w:eastAsia="zh-CN"/>
              </w:rPr>
            </w:pPr>
            <w:r>
              <w:rPr>
                <w:rFonts w:ascii="宋体" w:hAnsi="宋体" w:eastAsia="宋体" w:cs="仿宋_GB2312"/>
              </w:rPr>
              <w:t>采购编号：</w:t>
            </w:r>
            <w:r>
              <w:rPr>
                <w:rFonts w:ascii="宋体" w:hAnsi="宋体" w:eastAsia="宋体" w:cs="仿宋_GB2312"/>
                <w:lang w:eastAsia="zh-CN"/>
              </w:rPr>
              <w:t>豫财磋商采购</w:t>
            </w:r>
            <w:r>
              <w:rPr>
                <w:rFonts w:hint="eastAsia" w:ascii="宋体" w:hAnsi="宋体" w:eastAsia="宋体" w:cs="仿宋_GB2312"/>
                <w:lang w:val="en-US" w:eastAsia="zh-CN"/>
              </w:rPr>
              <w:t>-2024-323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1.4</w:t>
            </w:r>
          </w:p>
        </w:tc>
        <w:tc>
          <w:tcPr>
            <w:tcW w:w="7967" w:type="dxa"/>
            <w:noWrap/>
            <w:vAlign w:val="center"/>
          </w:tcPr>
          <w:p>
            <w:pPr>
              <w:spacing w:line="400" w:lineRule="exact"/>
              <w:jc w:val="left"/>
              <w:rPr>
                <w:rFonts w:hint="default" w:ascii="宋体" w:hAnsi="宋体" w:eastAsia="宋体" w:cs="仿宋_GB2312"/>
              </w:rPr>
            </w:pPr>
            <w:r>
              <w:rPr>
                <w:rFonts w:ascii="宋体" w:hAnsi="宋体" w:eastAsia="宋体" w:cs="仿宋_GB2312"/>
              </w:rPr>
              <w:t>采购项目简要说明：</w:t>
            </w:r>
          </w:p>
          <w:p>
            <w:pPr>
              <w:spacing w:line="400" w:lineRule="exact"/>
              <w:jc w:val="left"/>
              <w:rPr>
                <w:rFonts w:hint="default" w:ascii="宋体" w:hAnsi="宋体" w:eastAsia="宋体" w:cs="仿宋_GB2312"/>
              </w:rPr>
            </w:pPr>
            <w:r>
              <w:rPr>
                <w:rFonts w:ascii="宋体" w:hAnsi="宋体" w:eastAsia="宋体" w:cs="仿宋_GB2312"/>
                <w:lang w:val="en-US" w:eastAsia="zh-CN"/>
              </w:rPr>
              <w:t>1.</w:t>
            </w:r>
            <w:r>
              <w:rPr>
                <w:rFonts w:ascii="宋体" w:hAnsi="宋体" w:eastAsia="宋体" w:cs="仿宋_GB2312"/>
              </w:rPr>
              <w:t>预算金额和最高限价：详见“第一章 竞争性磋商邀请”</w:t>
            </w:r>
          </w:p>
          <w:p>
            <w:pPr>
              <w:spacing w:line="400" w:lineRule="exact"/>
              <w:jc w:val="left"/>
              <w:rPr>
                <w:rFonts w:ascii="宋体" w:hAnsi="宋体" w:eastAsia="宋体" w:cs="仿宋_GB2312"/>
                <w:lang w:eastAsia="zh-CN"/>
              </w:rPr>
            </w:pPr>
            <w:r>
              <w:rPr>
                <w:rFonts w:ascii="宋体" w:hAnsi="宋体" w:eastAsia="宋体" w:cs="仿宋_GB2312"/>
                <w:lang w:val="en-US" w:eastAsia="zh-CN"/>
              </w:rPr>
              <w:t>2.</w:t>
            </w:r>
            <w:r>
              <w:rPr>
                <w:rFonts w:ascii="宋体" w:hAnsi="宋体" w:eastAsia="宋体" w:cs="仿宋_GB2312"/>
              </w:rPr>
              <w:t>采购内容：河南省驻马店财经学校新建新能源汽车产教融合实训基地项目</w:t>
            </w:r>
          </w:p>
          <w:p>
            <w:pPr>
              <w:spacing w:line="400" w:lineRule="exact"/>
              <w:jc w:val="left"/>
              <w:rPr>
                <w:rFonts w:hint="default" w:ascii="宋体" w:hAnsi="宋体" w:eastAsia="宋体" w:cs="仿宋_GB2312"/>
              </w:rPr>
            </w:pPr>
            <w:r>
              <w:rPr>
                <w:rFonts w:ascii="宋体" w:hAnsi="宋体" w:eastAsia="宋体" w:cs="仿宋_GB2312"/>
              </w:rPr>
              <w:t>3.交货时间：合同签订之日起30日内</w:t>
            </w:r>
            <w:r>
              <w:rPr>
                <w:rFonts w:ascii="宋体" w:hAnsi="宋体" w:eastAsia="宋体" w:cs="仿宋_GB2312"/>
              </w:rPr>
              <w:br w:type="textWrapping"/>
            </w:r>
            <w:r>
              <w:rPr>
                <w:rFonts w:ascii="宋体" w:hAnsi="宋体" w:eastAsia="宋体" w:cs="仿宋_GB2312"/>
              </w:rPr>
              <w:t>4</w:t>
            </w:r>
            <w:r>
              <w:rPr>
                <w:rFonts w:hint="default" w:ascii="宋体" w:hAnsi="宋体" w:eastAsia="宋体" w:cs="仿宋_GB2312"/>
              </w:rPr>
              <w:t>.</w:t>
            </w:r>
            <w:r>
              <w:rPr>
                <w:rFonts w:ascii="宋体" w:hAnsi="宋体" w:eastAsia="宋体" w:cs="仿宋_GB2312"/>
              </w:rPr>
              <w:t>交货地点：采购人指定地点</w:t>
            </w:r>
          </w:p>
          <w:p>
            <w:pPr>
              <w:spacing w:line="400" w:lineRule="exact"/>
              <w:jc w:val="left"/>
              <w:rPr>
                <w:rFonts w:hint="default" w:ascii="宋体" w:hAnsi="宋体" w:eastAsia="宋体" w:cs="仿宋_GB2312"/>
              </w:rPr>
            </w:pPr>
            <w:r>
              <w:rPr>
                <w:rFonts w:ascii="宋体" w:hAnsi="宋体" w:eastAsia="宋体" w:cs="仿宋_GB2312"/>
              </w:rPr>
              <w:t>5.质量</w:t>
            </w:r>
            <w:r>
              <w:rPr>
                <w:rFonts w:ascii="宋体" w:hAnsi="宋体" w:eastAsia="宋体" w:cs="仿宋_GB2312"/>
                <w:lang w:eastAsia="zh-CN"/>
              </w:rPr>
              <w:t>标准</w:t>
            </w:r>
            <w:r>
              <w:rPr>
                <w:rFonts w:ascii="宋体" w:hAnsi="宋体" w:eastAsia="宋体" w:cs="仿宋_GB2312"/>
              </w:rPr>
              <w:t>：满足采购人需求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2.2</w:t>
            </w:r>
          </w:p>
        </w:tc>
        <w:tc>
          <w:tcPr>
            <w:tcW w:w="7967" w:type="dxa"/>
            <w:noWrap/>
            <w:vAlign w:val="center"/>
          </w:tcPr>
          <w:p>
            <w:pPr>
              <w:spacing w:line="400" w:lineRule="exact"/>
              <w:jc w:val="left"/>
              <w:rPr>
                <w:rFonts w:hint="default" w:ascii="宋体" w:hAnsi="宋体" w:eastAsia="宋体" w:cs="仿宋_GB2312"/>
              </w:rPr>
            </w:pPr>
            <w:r>
              <w:rPr>
                <w:rFonts w:ascii="宋体" w:hAnsi="宋体" w:eastAsia="宋体" w:cs="仿宋_GB2312"/>
                <w:bCs/>
                <w:kern w:val="0"/>
              </w:rPr>
              <w:t>采</w:t>
            </w:r>
            <w:r>
              <w:rPr>
                <w:rFonts w:ascii="宋体" w:hAnsi="宋体" w:eastAsia="宋体" w:cs="仿宋_GB2312"/>
              </w:rPr>
              <w:t>购人：河南省驻马店财经学校</w:t>
            </w:r>
          </w:p>
          <w:p>
            <w:pPr>
              <w:pStyle w:val="59"/>
              <w:spacing w:line="400" w:lineRule="exact"/>
              <w:rPr>
                <w:rFonts w:hint="default" w:ascii="宋体" w:hAnsi="宋体" w:eastAsia="宋体" w:cs="sans-serif"/>
                <w:sz w:val="21"/>
                <w:szCs w:val="21"/>
                <w:lang w:val="en-US" w:eastAsia="zh-CN"/>
              </w:rPr>
            </w:pPr>
            <w:r>
              <w:rPr>
                <w:rFonts w:hint="eastAsia" w:ascii="宋体" w:hAnsi="宋体" w:cs="sans-serif"/>
                <w:sz w:val="21"/>
                <w:szCs w:val="21"/>
                <w:lang w:val="en-US" w:eastAsia="zh-CN"/>
              </w:rPr>
              <w:t>地址：驻马店市盘龙山路2626号</w:t>
            </w:r>
          </w:p>
          <w:p>
            <w:pPr>
              <w:pStyle w:val="60"/>
              <w:spacing w:line="400" w:lineRule="exact"/>
              <w:rPr>
                <w:rFonts w:hint="default" w:ascii="宋体" w:hAnsi="宋体" w:eastAsia="宋体" w:cs="sans-serif"/>
                <w:lang w:val="en-US" w:eastAsia="zh-CN"/>
              </w:rPr>
            </w:pPr>
            <w:r>
              <w:rPr>
                <w:rFonts w:ascii="宋体" w:hAnsi="宋体" w:eastAsia="宋体" w:cs="sans-serif"/>
                <w:lang w:val="en-US" w:eastAsia="zh-CN"/>
              </w:rPr>
              <w:t>联系人：</w:t>
            </w:r>
            <w:r>
              <w:rPr>
                <w:rFonts w:hint="eastAsia" w:ascii="宋体" w:hAnsi="宋体" w:eastAsia="宋体" w:cs="sans-serif"/>
                <w:lang w:val="en-US" w:eastAsia="zh-CN"/>
              </w:rPr>
              <w:t>代老师</w:t>
            </w:r>
          </w:p>
          <w:p>
            <w:pPr>
              <w:pStyle w:val="15"/>
              <w:spacing w:before="0" w:line="400" w:lineRule="exact"/>
              <w:rPr>
                <w:rFonts w:hint="default" w:ascii="宋体" w:hAnsi="宋体" w:eastAsia="宋体" w:cs="仿宋_GB2312"/>
                <w:lang w:val="en-US" w:eastAsia="zh-CN"/>
              </w:rPr>
            </w:pPr>
            <w:r>
              <w:rPr>
                <w:rFonts w:cs="sans-serif"/>
                <w:kern w:val="0"/>
                <w:sz w:val="21"/>
                <w:szCs w:val="21"/>
                <w:lang w:val="en-US" w:eastAsia="zh-CN"/>
              </w:rPr>
              <w:t>联系方式：0396-</w:t>
            </w:r>
            <w:r>
              <w:rPr>
                <w:rFonts w:hint="eastAsia" w:cs="sans-serif"/>
                <w:kern w:val="0"/>
                <w:sz w:val="21"/>
                <w:szCs w:val="21"/>
                <w:lang w:val="en-US" w:eastAsia="zh-CN"/>
              </w:rPr>
              <w:t>2814081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19"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2.3</w:t>
            </w:r>
          </w:p>
        </w:tc>
        <w:tc>
          <w:tcPr>
            <w:tcW w:w="7967" w:type="dxa"/>
            <w:noWrap/>
            <w:vAlign w:val="center"/>
          </w:tcPr>
          <w:p>
            <w:pPr>
              <w:spacing w:line="400" w:lineRule="exact"/>
              <w:rPr>
                <w:rFonts w:hint="default" w:ascii="宋体" w:hAnsi="宋体" w:eastAsia="宋体" w:cs="仿宋_GB2312"/>
                <w:lang w:val="en-US" w:eastAsia="zh-CN"/>
              </w:rPr>
            </w:pPr>
            <w:r>
              <w:rPr>
                <w:rFonts w:ascii="宋体" w:hAnsi="宋体" w:eastAsia="宋体" w:cs="仿宋"/>
                <w:lang w:val="en-US" w:eastAsia="zh-CN"/>
              </w:rPr>
              <w:t>招标代理机构名称：河南锦隆招标代理有限公司</w:t>
            </w:r>
            <w:r>
              <w:rPr>
                <w:rFonts w:ascii="宋体" w:hAnsi="宋体" w:eastAsia="宋体" w:cs="仿宋"/>
                <w:lang w:val="en-US" w:eastAsia="zh-CN"/>
              </w:rPr>
              <w:br w:type="textWrapping"/>
            </w:r>
            <w:r>
              <w:rPr>
                <w:rFonts w:ascii="宋体" w:hAnsi="宋体" w:eastAsia="宋体" w:cs="仿宋"/>
                <w:lang w:val="en-US" w:eastAsia="zh-CN"/>
              </w:rPr>
              <w:t>地址：驻马店市置地大道与天中山大道交叉口西北侧甲壳虫商业楼6</w:t>
            </w:r>
            <w:r>
              <w:rPr>
                <w:rFonts w:hint="default" w:ascii="宋体" w:hAnsi="宋体" w:eastAsia="宋体" w:cs="仿宋"/>
                <w:lang w:val="en-US" w:eastAsia="zh-CN"/>
              </w:rPr>
              <w:t>021</w:t>
            </w:r>
            <w:r>
              <w:rPr>
                <w:rFonts w:hint="default" w:ascii="宋体" w:hAnsi="宋体" w:eastAsia="宋体" w:cs="仿宋"/>
                <w:lang w:val="en-US" w:eastAsia="zh-CN"/>
              </w:rPr>
              <w:br w:type="textWrapping"/>
            </w:r>
            <w:r>
              <w:rPr>
                <w:rFonts w:ascii="宋体" w:hAnsi="宋体" w:eastAsia="宋体" w:cs="仿宋"/>
                <w:lang w:val="en-US" w:eastAsia="zh-CN"/>
              </w:rPr>
              <w:t>联系人：陈老师</w:t>
            </w:r>
            <w:r>
              <w:rPr>
                <w:rFonts w:ascii="宋体" w:hAnsi="宋体" w:eastAsia="宋体" w:cs="仿宋"/>
                <w:lang w:val="en-US" w:eastAsia="zh-CN"/>
              </w:rPr>
              <w:br w:type="textWrapping"/>
            </w:r>
            <w:r>
              <w:rPr>
                <w:rFonts w:ascii="宋体" w:hAnsi="宋体" w:eastAsia="宋体" w:cs="sans-serif"/>
                <w:kern w:val="0"/>
                <w:lang w:val="en-US" w:eastAsia="zh-CN"/>
              </w:rPr>
              <w:t>联系方式：</w:t>
            </w:r>
            <w:r>
              <w:rPr>
                <w:rFonts w:hint="default" w:ascii="宋体" w:hAnsi="宋体" w:eastAsia="宋体" w:cs="sans-serif"/>
                <w:kern w:val="0"/>
                <w:lang w:val="en-US" w:eastAsia="zh-CN"/>
              </w:rPr>
              <w:t>0396</w:t>
            </w:r>
            <w:r>
              <w:rPr>
                <w:rFonts w:ascii="宋体" w:hAnsi="宋体" w:eastAsia="宋体" w:cs="sans-serif"/>
                <w:kern w:val="0"/>
                <w:lang w:val="en-US" w:eastAsia="zh-CN"/>
              </w:rPr>
              <w:t>-</w:t>
            </w:r>
            <w:r>
              <w:rPr>
                <w:rFonts w:hint="default" w:ascii="宋体" w:hAnsi="宋体" w:eastAsia="宋体" w:cs="sans-serif"/>
                <w:kern w:val="0"/>
                <w:lang w:val="en-US" w:eastAsia="zh-CN"/>
              </w:rPr>
              <w:t>2615559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4" w:hRule="atLeast"/>
        </w:trPr>
        <w:tc>
          <w:tcPr>
            <w:tcW w:w="952" w:type="dxa"/>
            <w:noWrap/>
            <w:vAlign w:val="center"/>
          </w:tcPr>
          <w:p>
            <w:pPr>
              <w:spacing w:line="400" w:lineRule="exact"/>
              <w:jc w:val="center"/>
              <w:rPr>
                <w:rFonts w:hint="default" w:ascii="宋体" w:hAnsi="宋体" w:eastAsia="宋体" w:cs="仿宋_GB2312"/>
                <w:lang w:val="en-US" w:eastAsia="zh-CN"/>
              </w:rPr>
            </w:pPr>
            <w:r>
              <w:rPr>
                <w:rFonts w:ascii="宋体" w:hAnsi="宋体" w:eastAsia="宋体" w:cs="仿宋_GB2312"/>
                <w:lang w:val="en-US" w:eastAsia="zh-CN"/>
              </w:rPr>
              <w:t>2.5.1</w:t>
            </w:r>
          </w:p>
        </w:tc>
        <w:tc>
          <w:tcPr>
            <w:tcW w:w="7967" w:type="dxa"/>
            <w:noWrap/>
            <w:vAlign w:val="center"/>
          </w:tcPr>
          <w:p>
            <w:pPr>
              <w:spacing w:line="400" w:lineRule="exact"/>
              <w:rPr>
                <w:rFonts w:hint="default" w:ascii="宋体" w:hAnsi="宋体" w:eastAsia="宋体" w:cs="仿宋_GB2312"/>
              </w:rPr>
            </w:pPr>
            <w:r>
              <w:rPr>
                <w:rFonts w:ascii="宋体" w:hAnsi="宋体" w:eastAsia="宋体" w:cs="仿宋_GB2312"/>
                <w:color w:val="auto"/>
                <w:highlight w:val="none"/>
                <w:lang w:val="en-US" w:eastAsia="zh-CN"/>
              </w:rPr>
              <w:t>是否为专门面向中小企业采购：</w:t>
            </w:r>
            <w:r>
              <w:rPr>
                <w:rFonts w:ascii="宋体" w:hAnsi="宋体" w:eastAsia="宋体" w:cs="仿宋_GB2312"/>
                <w:b/>
                <w:bCs/>
                <w:color w:val="auto"/>
                <w:highlight w:val="none"/>
                <w:lang w:val="en-US" w:eastAsia="zh-CN"/>
              </w:rPr>
              <w:sym w:font="Wingdings 2" w:char="00A3"/>
            </w:r>
            <w:r>
              <w:rPr>
                <w:rFonts w:ascii="宋体" w:hAnsi="宋体" w:eastAsia="宋体" w:cs="仿宋_GB2312"/>
                <w:b/>
                <w:bCs/>
                <w:color w:val="auto"/>
                <w:highlight w:val="none"/>
                <w:lang w:val="en-US" w:eastAsia="zh-CN"/>
              </w:rPr>
              <w:t xml:space="preserve">是  </w:t>
            </w:r>
            <w:r>
              <w:rPr>
                <w:rFonts w:ascii="宋体" w:hAnsi="宋体" w:eastAsia="宋体" w:cs="仿宋_GB2312"/>
                <w:b/>
                <w:bCs/>
                <w:color w:val="auto"/>
                <w:highlight w:val="none"/>
                <w:lang w:val="en-US" w:eastAsia="zh-CN"/>
              </w:rPr>
              <w:sym w:font="Wingdings 2" w:char="0052"/>
            </w:r>
            <w:r>
              <w:rPr>
                <w:rFonts w:ascii="宋体" w:hAnsi="宋体" w:eastAsia="宋体" w:cs="仿宋_GB2312"/>
                <w:b/>
                <w:bCs/>
                <w:color w:val="auto"/>
                <w:highlight w:val="none"/>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9" w:hRule="atLeast"/>
        </w:trPr>
        <w:tc>
          <w:tcPr>
            <w:tcW w:w="952" w:type="dxa"/>
            <w:noWrap/>
            <w:vAlign w:val="center"/>
          </w:tcPr>
          <w:p>
            <w:pPr>
              <w:spacing w:line="400" w:lineRule="exact"/>
              <w:jc w:val="center"/>
              <w:rPr>
                <w:rFonts w:hint="default" w:ascii="宋体" w:hAnsi="宋体" w:eastAsia="宋体" w:cs="仿宋_GB2312"/>
                <w:lang w:val="en-US" w:eastAsia="zh-CN"/>
              </w:rPr>
            </w:pPr>
            <w:r>
              <w:rPr>
                <w:rFonts w:ascii="宋体" w:hAnsi="宋体" w:eastAsia="宋体" w:cs="仿宋_GB2312"/>
                <w:lang w:val="en-US" w:eastAsia="zh-CN"/>
              </w:rPr>
              <w:t>2.5.2</w:t>
            </w:r>
          </w:p>
        </w:tc>
        <w:tc>
          <w:tcPr>
            <w:tcW w:w="7967" w:type="dxa"/>
            <w:noWrap/>
            <w:vAlign w:val="center"/>
          </w:tcPr>
          <w:p>
            <w:pPr>
              <w:spacing w:line="400" w:lineRule="exact"/>
              <w:rPr>
                <w:rFonts w:hint="default" w:ascii="宋体" w:hAnsi="宋体" w:eastAsia="宋体" w:cs="仿宋_GB2312"/>
                <w:color w:val="auto"/>
                <w:lang w:val="en-US" w:eastAsia="zh-CN"/>
              </w:rPr>
            </w:pPr>
            <w:r>
              <w:rPr>
                <w:rFonts w:ascii="宋体" w:hAnsi="宋体" w:eastAsia="宋体" w:cs="仿宋_GB2312"/>
                <w:color w:val="auto"/>
                <w:lang w:val="en-US"/>
              </w:rPr>
              <w:t>是否</w:t>
            </w:r>
            <w:r>
              <w:rPr>
                <w:rFonts w:ascii="宋体" w:hAnsi="宋体" w:eastAsia="宋体" w:cs="仿宋_GB2312"/>
                <w:color w:val="auto"/>
                <w:lang w:val="en-US" w:eastAsia="zh-CN"/>
              </w:rPr>
              <w:t>允许采购</w:t>
            </w:r>
            <w:r>
              <w:rPr>
                <w:rFonts w:ascii="宋体" w:hAnsi="宋体" w:eastAsia="宋体" w:cs="仿宋_GB2312"/>
                <w:color w:val="auto"/>
                <w:lang w:val="en-US"/>
              </w:rPr>
              <w:t>进口产品：</w:t>
            </w:r>
            <w:r>
              <w:rPr>
                <w:rFonts w:ascii="宋体" w:hAnsi="宋体" w:eastAsia="宋体" w:cs="仿宋_GB2312"/>
                <w:b/>
                <w:bCs/>
                <w:color w:val="auto"/>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24"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4.1</w:t>
            </w:r>
          </w:p>
        </w:tc>
        <w:tc>
          <w:tcPr>
            <w:tcW w:w="7967" w:type="dxa"/>
            <w:noWrap/>
            <w:vAlign w:val="center"/>
          </w:tcPr>
          <w:p>
            <w:pPr>
              <w:spacing w:line="400" w:lineRule="exact"/>
              <w:jc w:val="left"/>
              <w:rPr>
                <w:rFonts w:hint="default" w:ascii="宋体" w:hAnsi="宋体" w:eastAsia="宋体" w:cs="仿宋_GB2312"/>
              </w:rPr>
            </w:pPr>
            <w:r>
              <w:rPr>
                <w:rFonts w:ascii="宋体" w:hAnsi="宋体" w:eastAsia="宋体" w:cs="仿宋_GB2312"/>
              </w:rPr>
              <w:t>踏勘现场：</w:t>
            </w:r>
          </w:p>
          <w:p>
            <w:pPr>
              <w:spacing w:line="400" w:lineRule="exact"/>
              <w:rPr>
                <w:rFonts w:hint="default" w:ascii="宋体" w:hAnsi="宋体" w:eastAsia="宋体" w:cs="仿宋_GB2312"/>
              </w:rPr>
            </w:pPr>
            <w:r>
              <w:rPr>
                <w:rFonts w:ascii="宋体" w:hAnsi="宋体" w:eastAsia="宋体" w:cs="仿宋_GB2312"/>
                <w:b/>
                <w:bCs/>
              </w:rPr>
              <w:fldChar w:fldCharType="begin"/>
            </w:r>
            <w:r>
              <w:rPr>
                <w:rFonts w:ascii="宋体" w:hAnsi="宋体" w:eastAsia="宋体" w:cs="仿宋_GB2312"/>
                <w:b/>
                <w:bCs/>
              </w:rPr>
              <w:instrText xml:space="preserve"> eq \o\ac(</w:instrText>
            </w:r>
            <w:r>
              <w:rPr>
                <w:rFonts w:ascii="宋体" w:hAnsi="宋体" w:eastAsia="宋体" w:cs="仿宋_GB2312"/>
                <w:b/>
                <w:bCs/>
                <w:position w:val="-4"/>
              </w:rPr>
              <w:instrText xml:space="preserve">□</w:instrText>
            </w:r>
            <w:r>
              <w:rPr>
                <w:rFonts w:ascii="宋体" w:hAnsi="宋体" w:eastAsia="宋体" w:cs="仿宋_GB2312"/>
                <w:b/>
                <w:bCs/>
              </w:rPr>
              <w:instrText xml:space="preserve">,√)</w:instrText>
            </w:r>
            <w:r>
              <w:rPr>
                <w:rFonts w:ascii="宋体" w:hAnsi="宋体" w:eastAsia="宋体" w:cs="仿宋_GB2312"/>
                <w:b/>
                <w:bCs/>
              </w:rPr>
              <w:fldChar w:fldCharType="end"/>
            </w:r>
            <w:r>
              <w:rPr>
                <w:rFonts w:ascii="宋体" w:hAnsi="宋体" w:eastAsia="宋体" w:cs="仿宋_GB2312"/>
                <w:b/>
                <w:bCs/>
              </w:rPr>
              <w:t>不组织</w:t>
            </w:r>
            <w:r>
              <w:rPr>
                <w:rFonts w:ascii="宋体" w:hAnsi="宋体" w:eastAsia="宋体" w:cs="仿宋_GB2312"/>
              </w:rPr>
              <w:t>，</w:t>
            </w:r>
            <w:r>
              <w:rPr>
                <w:rFonts w:ascii="宋体" w:hAnsi="宋体" w:eastAsia="宋体" w:cs="仿宋_GB2312"/>
                <w:lang w:eastAsia="zh-CN"/>
              </w:rPr>
              <w:t>供应商</w:t>
            </w:r>
            <w:r>
              <w:rPr>
                <w:rFonts w:ascii="宋体" w:hAnsi="宋体" w:eastAsia="宋体" w:cs="仿宋_GB2312"/>
              </w:rPr>
              <w:t>可自行对项目现场和周围环境进行踏勘，踏勘现场所发生的费用由</w:t>
            </w:r>
            <w:r>
              <w:rPr>
                <w:rFonts w:ascii="宋体" w:hAnsi="宋体" w:eastAsia="宋体" w:cs="仿宋_GB2312"/>
                <w:lang w:eastAsia="zh-CN"/>
              </w:rPr>
              <w:t>供应商</w:t>
            </w:r>
            <w:r>
              <w:rPr>
                <w:rFonts w:ascii="宋体" w:hAnsi="宋体" w:eastAsia="宋体" w:cs="仿宋_GB2312"/>
              </w:rPr>
              <w:t>自己承担。出现事故，责任由</w:t>
            </w:r>
            <w:r>
              <w:rPr>
                <w:rFonts w:ascii="宋体" w:hAnsi="宋体" w:eastAsia="宋体" w:cs="仿宋_GB2312"/>
                <w:lang w:eastAsia="zh-CN"/>
              </w:rPr>
              <w:t>供应商</w:t>
            </w:r>
            <w:r>
              <w:rPr>
                <w:rFonts w:ascii="宋体" w:hAnsi="宋体" w:eastAsia="宋体" w:cs="仿宋_GB2312"/>
              </w:rPr>
              <w:t>自行承担。</w:t>
            </w:r>
          </w:p>
          <w:p>
            <w:pPr>
              <w:spacing w:line="400" w:lineRule="exact"/>
              <w:rPr>
                <w:rFonts w:hint="default" w:ascii="宋体" w:hAnsi="宋体" w:eastAsia="宋体" w:cs="仿宋_GB2312"/>
                <w:u w:val="single"/>
              </w:rPr>
            </w:pPr>
            <w:r>
              <w:rPr>
                <w:rFonts w:ascii="宋体" w:hAnsi="宋体" w:eastAsia="宋体" w:cs="仿宋_GB2312"/>
                <w:b/>
                <w:bCs/>
              </w:rPr>
              <w:t>□组织</w:t>
            </w:r>
            <w:r>
              <w:rPr>
                <w:rFonts w:ascii="宋体" w:hAnsi="宋体" w:eastAsia="宋体" w:cs="仿宋_GB2312"/>
              </w:rPr>
              <w:t>，踏勘时间：</w:t>
            </w:r>
            <w:r>
              <w:rPr>
                <w:rFonts w:ascii="宋体" w:hAnsi="宋体" w:eastAsia="宋体" w:cs="仿宋_GB2312"/>
                <w:u w:val="single"/>
              </w:rPr>
              <w:t xml:space="preserve">  /  </w:t>
            </w:r>
          </w:p>
          <w:p>
            <w:pPr>
              <w:spacing w:line="400" w:lineRule="exact"/>
              <w:rPr>
                <w:rFonts w:hint="default" w:ascii="宋体" w:hAnsi="宋体" w:eastAsia="宋体" w:cs="仿宋_GB2312"/>
              </w:rPr>
            </w:pPr>
            <w:r>
              <w:rPr>
                <w:rFonts w:ascii="宋体" w:hAnsi="宋体" w:eastAsia="宋体" w:cs="仿宋_GB2312"/>
              </w:rPr>
              <w:t xml:space="preserve">        踏勘集中地点：</w:t>
            </w:r>
            <w:r>
              <w:rPr>
                <w:rFonts w:ascii="宋体" w:hAnsi="宋体" w:eastAsia="宋体" w:cs="仿宋_GB2312"/>
                <w:u w:val="single"/>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52" w:type="dxa"/>
            <w:noWrap/>
            <w:vAlign w:val="center"/>
          </w:tcPr>
          <w:p>
            <w:pPr>
              <w:spacing w:line="400" w:lineRule="exact"/>
              <w:jc w:val="center"/>
              <w:rPr>
                <w:rFonts w:hint="default" w:ascii="宋体" w:hAnsi="宋体" w:eastAsia="宋体" w:cs="仿宋_GB2312"/>
                <w:lang w:eastAsia="zh-CN"/>
              </w:rPr>
            </w:pPr>
            <w:r>
              <w:rPr>
                <w:rFonts w:ascii="宋体" w:hAnsi="宋体" w:eastAsia="宋体" w:cs="仿宋_GB2312"/>
                <w:lang w:eastAsia="zh-CN"/>
              </w:rPr>
              <w:t>6.6</w:t>
            </w:r>
          </w:p>
        </w:tc>
        <w:tc>
          <w:tcPr>
            <w:tcW w:w="7967" w:type="dxa"/>
            <w:noWrap/>
            <w:vAlign w:val="center"/>
          </w:tcPr>
          <w:p>
            <w:pPr>
              <w:spacing w:line="400" w:lineRule="exact"/>
              <w:rPr>
                <w:rFonts w:hint="default" w:ascii="宋体" w:hAnsi="宋体" w:eastAsia="宋体" w:cs="仿宋_GB2312"/>
                <w:color w:val="auto"/>
                <w:lang w:val="en-US" w:eastAsia="zh-CN"/>
              </w:rPr>
            </w:pPr>
            <w:r>
              <w:rPr>
                <w:rFonts w:ascii="宋体" w:hAnsi="宋体" w:eastAsia="宋体" w:cs="仿宋_GB2312"/>
                <w:color w:val="auto"/>
                <w:lang w:val="en-US" w:eastAsia="zh-CN"/>
              </w:rPr>
              <w:t>是否允许联合体磋商：</w:t>
            </w:r>
            <w:r>
              <w:rPr>
                <w:rFonts w:ascii="宋体" w:hAnsi="宋体" w:eastAsia="宋体" w:cs="仿宋_GB2312"/>
                <w:b/>
                <w:bCs/>
                <w:color w:val="auto"/>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52" w:type="dxa"/>
            <w:noWrap/>
            <w:vAlign w:val="center"/>
          </w:tcPr>
          <w:p>
            <w:pPr>
              <w:spacing w:line="400" w:lineRule="exact"/>
              <w:jc w:val="center"/>
              <w:rPr>
                <w:rFonts w:hint="default" w:ascii="宋体" w:hAnsi="宋体" w:eastAsia="宋体" w:cs="仿宋_GB2312"/>
                <w:lang w:val="en-US" w:eastAsia="zh-CN"/>
              </w:rPr>
            </w:pPr>
            <w:r>
              <w:rPr>
                <w:rFonts w:ascii="宋体" w:hAnsi="宋体" w:eastAsia="宋体" w:cs="仿宋_GB2312"/>
                <w:lang w:val="en-US" w:eastAsia="zh-CN"/>
              </w:rPr>
              <w:t>16</w:t>
            </w:r>
          </w:p>
        </w:tc>
        <w:tc>
          <w:tcPr>
            <w:tcW w:w="7967" w:type="dxa"/>
            <w:noWrap/>
            <w:vAlign w:val="center"/>
          </w:tcPr>
          <w:p>
            <w:pPr>
              <w:widowControl w:val="0"/>
              <w:spacing w:line="400" w:lineRule="exact"/>
              <w:rPr>
                <w:rFonts w:hint="default" w:ascii="宋体" w:hAnsi="宋体" w:eastAsia="宋体" w:cs="仿宋_GB2312"/>
                <w:color w:val="auto"/>
                <w:lang w:val="en-US" w:eastAsia="zh-CN"/>
              </w:rPr>
            </w:pPr>
            <w:r>
              <w:rPr>
                <w:rFonts w:ascii="宋体" w:hAnsi="宋体" w:eastAsia="宋体" w:cs="仿宋_GB2312"/>
                <w:color w:val="auto"/>
                <w:lang w:val="en-US" w:eastAsia="zh-CN"/>
              </w:rPr>
              <w:t>如供应商对多个分包进行磋商响应，按照分包顺序可以成交</w:t>
            </w:r>
          </w:p>
          <w:p>
            <w:pPr>
              <w:spacing w:line="400" w:lineRule="exact"/>
              <w:jc w:val="left"/>
              <w:rPr>
                <w:rFonts w:hint="default" w:ascii="宋体" w:hAnsi="宋体" w:eastAsia="宋体" w:cs="仿宋_GB2312"/>
              </w:rPr>
            </w:pPr>
            <w:r>
              <w:rPr>
                <w:rFonts w:ascii="宋体" w:hAnsi="宋体" w:eastAsia="宋体" w:cs="仿宋_GB2312"/>
                <w:b/>
                <w:bCs/>
                <w:color w:val="auto"/>
                <w:lang w:val="en-US" w:eastAsia="zh-CN"/>
              </w:rPr>
              <w:sym w:font="Wingdings 2" w:char="00A3"/>
            </w:r>
            <w:r>
              <w:rPr>
                <w:rFonts w:ascii="宋体" w:hAnsi="宋体" w:eastAsia="宋体" w:cs="仿宋_GB2312"/>
                <w:b/>
                <w:bCs/>
                <w:color w:val="auto"/>
                <w:lang w:val="en-US" w:eastAsia="zh-CN"/>
              </w:rPr>
              <w:t xml:space="preserve">所有包   </w:t>
            </w:r>
            <w:r>
              <w:rPr>
                <w:rFonts w:ascii="宋体" w:hAnsi="宋体" w:eastAsia="宋体" w:cs="仿宋_GB2312"/>
                <w:b/>
                <w:bCs/>
                <w:color w:val="auto"/>
                <w:lang w:val="en-US" w:eastAsia="zh-CN"/>
              </w:rPr>
              <w:sym w:font="Wingdings 2" w:char="0052"/>
            </w:r>
            <w:r>
              <w:rPr>
                <w:rFonts w:ascii="宋体" w:hAnsi="宋体" w:eastAsia="宋体" w:cs="仿宋_GB2312"/>
                <w:b/>
                <w:bCs/>
                <w:color w:val="auto"/>
                <w:lang w:val="en-US" w:eastAsia="zh-CN"/>
              </w:rPr>
              <w:t>一个包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trPr>
        <w:tc>
          <w:tcPr>
            <w:tcW w:w="952" w:type="dxa"/>
            <w:noWrap/>
            <w:vAlign w:val="center"/>
          </w:tcPr>
          <w:p>
            <w:pPr>
              <w:spacing w:line="400" w:lineRule="exact"/>
              <w:jc w:val="center"/>
              <w:rPr>
                <w:rFonts w:hint="default" w:ascii="宋体" w:hAnsi="宋体" w:eastAsia="宋体" w:cs="仿宋_GB2312"/>
                <w:lang w:val="en-US" w:eastAsia="zh-CN"/>
              </w:rPr>
            </w:pPr>
            <w:r>
              <w:rPr>
                <w:rFonts w:ascii="宋体" w:hAnsi="宋体" w:eastAsia="宋体" w:cs="仿宋_GB2312"/>
                <w:lang w:val="en-US" w:eastAsia="zh-CN"/>
              </w:rPr>
              <w:t>18.2</w:t>
            </w:r>
          </w:p>
        </w:tc>
        <w:tc>
          <w:tcPr>
            <w:tcW w:w="7967" w:type="dxa"/>
            <w:noWrap/>
            <w:vAlign w:val="center"/>
          </w:tcPr>
          <w:p>
            <w:pPr>
              <w:spacing w:line="400" w:lineRule="exact"/>
              <w:rPr>
                <w:rFonts w:hint="default" w:ascii="宋体" w:hAnsi="宋体" w:eastAsia="宋体" w:cs="仿宋_GB2312"/>
                <w:b/>
                <w:bCs/>
                <w:color w:val="auto"/>
                <w:kern w:val="0"/>
                <w:lang w:val="en-US" w:eastAsia="zh-CN"/>
              </w:rPr>
            </w:pPr>
            <w:r>
              <w:rPr>
                <w:rFonts w:ascii="宋体" w:hAnsi="宋体" w:eastAsia="宋体" w:cs="仿宋_GB2312"/>
                <w:b/>
                <w:bCs/>
                <w:color w:val="auto"/>
                <w:kern w:val="0"/>
                <w:lang w:val="en-US" w:eastAsia="zh-CN"/>
              </w:rPr>
              <w:t>报价次数：二次，第二次报价为最后报价。</w:t>
            </w:r>
          </w:p>
          <w:p>
            <w:pPr>
              <w:spacing w:line="400" w:lineRule="exact"/>
              <w:rPr>
                <w:rFonts w:hint="default" w:ascii="宋体" w:hAnsi="宋体" w:eastAsia="宋体" w:cs="仿宋_GB2312"/>
                <w:lang w:eastAsia="zh-CN"/>
              </w:rPr>
            </w:pPr>
            <w:r>
              <w:rPr>
                <w:rFonts w:ascii="宋体" w:hAnsi="宋体" w:eastAsia="宋体" w:cs="仿宋_GB2312"/>
                <w:b/>
                <w:bCs/>
                <w:color w:val="auto"/>
                <w:kern w:val="0"/>
                <w:lang w:val="en-US" w:eastAsia="zh-CN"/>
              </w:rPr>
              <w:t>地点（方式）：河南省公共资源交易中心网站（http://www.hnggzy.net）——市场主体登陆。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400" w:lineRule="exact"/>
              <w:jc w:val="center"/>
              <w:rPr>
                <w:rFonts w:hint="default" w:ascii="宋体" w:hAnsi="宋体" w:eastAsia="宋体" w:cs="仿宋_GB2312"/>
                <w:color w:val="0070C0"/>
              </w:rPr>
            </w:pPr>
            <w:r>
              <w:rPr>
                <w:rFonts w:ascii="宋体" w:hAnsi="宋体" w:eastAsia="宋体" w:cs="仿宋_GB2312"/>
              </w:rPr>
              <w:t>18.3</w:t>
            </w:r>
          </w:p>
        </w:tc>
        <w:tc>
          <w:tcPr>
            <w:tcW w:w="7967" w:type="dxa"/>
            <w:noWrap/>
            <w:vAlign w:val="center"/>
          </w:tcPr>
          <w:p>
            <w:pPr>
              <w:spacing w:line="400" w:lineRule="exact"/>
              <w:rPr>
                <w:rFonts w:hint="default" w:ascii="宋体" w:hAnsi="宋体" w:eastAsia="宋体" w:cs="仿宋_GB2312"/>
              </w:rPr>
            </w:pPr>
            <w:r>
              <w:rPr>
                <w:rFonts w:ascii="宋体" w:hAnsi="宋体" w:eastAsia="宋体" w:cs="仿宋_GB2312"/>
              </w:rPr>
              <w:t>完成</w:t>
            </w:r>
            <w:r>
              <w:rPr>
                <w:rFonts w:ascii="宋体" w:hAnsi="宋体" w:eastAsia="宋体" w:cs="仿宋_GB2312"/>
                <w:lang w:eastAsia="zh-CN"/>
              </w:rPr>
              <w:t>采购</w:t>
            </w:r>
            <w:r>
              <w:rPr>
                <w:rFonts w:ascii="宋体" w:hAnsi="宋体" w:eastAsia="宋体" w:cs="仿宋_GB2312"/>
              </w:rPr>
              <w:t>文件规定的</w:t>
            </w:r>
            <w:r>
              <w:rPr>
                <w:rFonts w:ascii="宋体" w:hAnsi="宋体" w:eastAsia="宋体" w:cs="仿宋_GB2312"/>
                <w:lang w:eastAsia="zh-CN"/>
              </w:rPr>
              <w:t>货物</w:t>
            </w:r>
            <w:r>
              <w:rPr>
                <w:rFonts w:ascii="宋体" w:hAnsi="宋体" w:eastAsia="宋体" w:cs="仿宋_GB2312"/>
              </w:rPr>
              <w:t>范围的所有费用，包括本次</w:t>
            </w:r>
            <w:r>
              <w:rPr>
                <w:rFonts w:ascii="宋体" w:hAnsi="宋体" w:eastAsia="宋体" w:cs="仿宋_GB2312"/>
                <w:lang w:eastAsia="zh-CN"/>
              </w:rPr>
              <w:t>采购</w:t>
            </w:r>
            <w:r>
              <w:rPr>
                <w:rFonts w:ascii="宋体" w:hAnsi="宋体" w:eastAsia="宋体" w:cs="仿宋_GB2312"/>
              </w:rPr>
              <w:t>项目的所有成本、管理费、利润、税金、人员工资、加班费、服装费、工具费、培训费、消耗品、交通、工具、办公费、国家相关规定的保险费以及投标人按有关规定应在报价中考虑的费用等。</w:t>
            </w:r>
          </w:p>
          <w:p>
            <w:pPr>
              <w:spacing w:line="400" w:lineRule="exact"/>
              <w:rPr>
                <w:rFonts w:hint="default" w:ascii="宋体" w:hAnsi="宋体" w:eastAsia="宋体" w:cs="仿宋_GB2312"/>
              </w:rPr>
            </w:pPr>
            <w:r>
              <w:rPr>
                <w:rFonts w:ascii="宋体" w:hAnsi="宋体" w:eastAsia="宋体" w:cs="仿宋_GB2312"/>
              </w:rPr>
              <w:t>若有特殊情况，请予以备注说明并提供相关证明。</w:t>
            </w:r>
          </w:p>
          <w:p>
            <w:pPr>
              <w:spacing w:line="400" w:lineRule="exact"/>
              <w:rPr>
                <w:rFonts w:hint="default" w:ascii="宋体" w:hAnsi="宋体" w:eastAsia="宋体" w:cs="仿宋_GB2312"/>
                <w:bCs/>
                <w:color w:val="0070C0"/>
              </w:rPr>
            </w:pPr>
            <w:r>
              <w:rPr>
                <w:rFonts w:ascii="宋体" w:hAnsi="宋体" w:eastAsia="宋体" w:cs="仿宋_GB2312"/>
                <w:lang w:eastAsia="zh-CN"/>
              </w:rPr>
              <w:t>供应商各轮次总报价均不能超过最高限价，否则其磋商响应文件按无效处理。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snapToGrid w:val="0"/>
              </w:rPr>
              <w:t>19</w:t>
            </w:r>
          </w:p>
        </w:tc>
        <w:tc>
          <w:tcPr>
            <w:tcW w:w="7967" w:type="dxa"/>
            <w:noWrap/>
            <w:vAlign w:val="center"/>
          </w:tcPr>
          <w:p>
            <w:pPr>
              <w:spacing w:line="400" w:lineRule="exact"/>
              <w:rPr>
                <w:rFonts w:hint="default" w:ascii="宋体" w:hAnsi="宋体" w:eastAsia="宋体" w:cs="仿宋_GB2312"/>
                <w:u w:val="single"/>
              </w:rPr>
            </w:pPr>
            <w:r>
              <w:rPr>
                <w:rFonts w:ascii="宋体" w:hAnsi="宋体" w:eastAsia="宋体" w:cs="仿宋_GB2312"/>
                <w:lang w:eastAsia="zh-CN"/>
              </w:rPr>
              <w:t>磋商响应</w:t>
            </w:r>
            <w:r>
              <w:rPr>
                <w:rFonts w:ascii="宋体" w:hAnsi="宋体" w:eastAsia="宋体" w:cs="仿宋_GB2312"/>
              </w:rPr>
              <w:t>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4</w:t>
            </w:r>
            <w:r>
              <w:rPr>
                <w:rFonts w:ascii="宋体" w:hAnsi="宋体" w:eastAsia="宋体" w:cs="仿宋_GB2312"/>
              </w:rPr>
              <w:t>.1</w:t>
            </w:r>
          </w:p>
        </w:tc>
        <w:tc>
          <w:tcPr>
            <w:tcW w:w="7967" w:type="dxa"/>
            <w:noWrap/>
            <w:vAlign w:val="center"/>
          </w:tcPr>
          <w:p>
            <w:pPr>
              <w:spacing w:line="400" w:lineRule="exact"/>
              <w:jc w:val="left"/>
              <w:rPr>
                <w:rFonts w:hint="default" w:ascii="宋体" w:hAnsi="宋体" w:eastAsia="宋体" w:cs="仿宋_GB2312"/>
              </w:rPr>
            </w:pPr>
            <w:r>
              <w:rPr>
                <w:rFonts w:ascii="宋体" w:hAnsi="宋体" w:eastAsia="宋体" w:cs="仿宋_GB2312"/>
                <w:b/>
                <w:bCs/>
                <w:lang w:eastAsia="zh-CN"/>
              </w:rPr>
              <w:t>响应文件</w:t>
            </w:r>
            <w:r>
              <w:rPr>
                <w:rFonts w:ascii="宋体" w:hAnsi="宋体" w:eastAsia="宋体" w:cs="仿宋_GB2312"/>
                <w:b/>
                <w:bCs/>
              </w:rPr>
              <w:t>有效期</w:t>
            </w:r>
            <w:r>
              <w:rPr>
                <w:rFonts w:ascii="宋体" w:hAnsi="宋体" w:eastAsia="宋体" w:cs="仿宋_GB2312"/>
              </w:rPr>
              <w:t>：</w:t>
            </w:r>
            <w:r>
              <w:rPr>
                <w:rFonts w:ascii="宋体" w:hAnsi="宋体" w:eastAsia="宋体" w:cs="仿宋_GB2312"/>
                <w:lang w:eastAsia="zh-CN"/>
              </w:rPr>
              <w:t>自</w:t>
            </w:r>
            <w:r>
              <w:rPr>
                <w:rFonts w:ascii="宋体" w:hAnsi="宋体" w:eastAsia="宋体" w:cs="仿宋_GB2312"/>
              </w:rPr>
              <w:t>响应文件提交</w:t>
            </w:r>
            <w:r>
              <w:rPr>
                <w:rFonts w:ascii="宋体" w:hAnsi="宋体" w:eastAsia="宋体" w:cs="仿宋_GB2312"/>
                <w:lang w:eastAsia="zh-CN"/>
              </w:rPr>
              <w:t>截止时</w:t>
            </w:r>
            <w:r>
              <w:rPr>
                <w:rFonts w:ascii="宋体" w:hAnsi="宋体" w:eastAsia="宋体" w:cs="仿宋_GB2312"/>
              </w:rPr>
              <w:t>间起60</w:t>
            </w:r>
            <w:r>
              <w:rPr>
                <w:rFonts w:ascii="宋体" w:hAnsi="宋体" w:eastAsia="宋体" w:cs="仿宋_GB2312"/>
                <w:lang w:eastAsia="zh-CN"/>
              </w:rPr>
              <w:t>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6</w:t>
            </w:r>
            <w:r>
              <w:rPr>
                <w:rFonts w:ascii="宋体" w:hAnsi="宋体" w:eastAsia="宋体" w:cs="仿宋_GB2312"/>
              </w:rPr>
              <w:t>.1</w:t>
            </w:r>
          </w:p>
        </w:tc>
        <w:tc>
          <w:tcPr>
            <w:tcW w:w="7967" w:type="dxa"/>
            <w:noWrap/>
            <w:vAlign w:val="center"/>
          </w:tcPr>
          <w:p>
            <w:pPr>
              <w:spacing w:line="400" w:lineRule="exact"/>
              <w:rPr>
                <w:rFonts w:hint="default" w:ascii="宋体" w:hAnsi="宋体" w:eastAsia="宋体" w:cs="仿宋_GB2312"/>
              </w:rPr>
            </w:pPr>
            <w:r>
              <w:rPr>
                <w:rFonts w:ascii="宋体" w:hAnsi="宋体" w:eastAsia="宋体" w:cs="仿宋_GB2312"/>
              </w:rPr>
              <w:t>加密电子竞争性磋商响应文件的上传：加密电子竞争性磋商响应文件须在响应文件提交截止时间前通过“河南省公共资源交易中心（http://www.hnggzy.net）”电子交易平台加密上传。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7</w:t>
            </w:r>
            <w:r>
              <w:rPr>
                <w:rFonts w:ascii="宋体" w:hAnsi="宋体" w:eastAsia="宋体" w:cs="仿宋_GB2312"/>
              </w:rPr>
              <w:t>.1</w:t>
            </w:r>
          </w:p>
        </w:tc>
        <w:tc>
          <w:tcPr>
            <w:tcW w:w="7967" w:type="dxa"/>
            <w:noWrap/>
            <w:vAlign w:val="center"/>
          </w:tcPr>
          <w:p>
            <w:pPr>
              <w:spacing w:line="400" w:lineRule="exact"/>
              <w:jc w:val="left"/>
              <w:rPr>
                <w:rFonts w:hint="default" w:ascii="宋体" w:hAnsi="宋体" w:eastAsia="宋体" w:cs="仿宋_GB2312"/>
                <w:lang w:eastAsia="zh-CN"/>
              </w:rPr>
            </w:pPr>
            <w:r>
              <w:rPr>
                <w:rFonts w:ascii="宋体" w:hAnsi="宋体" w:eastAsia="宋体" w:cs="仿宋_GB2312"/>
              </w:rPr>
              <w:t>响应文件提交</w:t>
            </w:r>
            <w:r>
              <w:rPr>
                <w:rFonts w:ascii="宋体" w:hAnsi="宋体" w:eastAsia="宋体" w:cs="仿宋_GB2312"/>
                <w:lang w:eastAsia="zh-CN"/>
              </w:rPr>
              <w:t>截止时</w:t>
            </w:r>
            <w:r>
              <w:rPr>
                <w:rFonts w:ascii="宋体" w:hAnsi="宋体" w:eastAsia="宋体" w:cs="仿宋_GB2312"/>
              </w:rPr>
              <w:t>间：</w:t>
            </w:r>
            <w:r>
              <w:rPr>
                <w:rFonts w:ascii="宋体" w:hAnsi="宋体" w:eastAsia="宋体" w:cs="仿宋_GB2312"/>
                <w:lang w:eastAsia="zh-CN"/>
              </w:rPr>
              <w:t>详见公告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lang w:val="en-US" w:eastAsia="zh-CN"/>
              </w:rPr>
              <w:t>30</w:t>
            </w:r>
            <w:r>
              <w:rPr>
                <w:rFonts w:ascii="宋体" w:hAnsi="宋体" w:eastAsia="宋体" w:cs="仿宋_GB2312"/>
              </w:rPr>
              <w:t>.1</w:t>
            </w:r>
          </w:p>
        </w:tc>
        <w:tc>
          <w:tcPr>
            <w:tcW w:w="7967" w:type="dxa"/>
            <w:noWrap/>
            <w:vAlign w:val="center"/>
          </w:tcPr>
          <w:p>
            <w:pPr>
              <w:spacing w:line="400" w:lineRule="exact"/>
              <w:rPr>
                <w:rFonts w:hint="default" w:ascii="宋体" w:hAnsi="宋体" w:eastAsia="宋体" w:cs="仿宋_GB2312"/>
              </w:rPr>
            </w:pPr>
            <w:r>
              <w:rPr>
                <w:rFonts w:ascii="宋体" w:hAnsi="宋体" w:eastAsia="宋体" w:cs="仿宋_GB2312"/>
                <w:lang w:eastAsia="zh-CN"/>
              </w:rPr>
              <w:t>开启</w:t>
            </w:r>
            <w:r>
              <w:rPr>
                <w:rFonts w:ascii="宋体" w:hAnsi="宋体" w:eastAsia="宋体" w:cs="仿宋_GB2312"/>
              </w:rPr>
              <w:t>及解密方式：“远程不见面”</w:t>
            </w:r>
            <w:r>
              <w:rPr>
                <w:rFonts w:ascii="宋体" w:hAnsi="宋体" w:eastAsia="宋体" w:cs="仿宋_GB2312"/>
                <w:lang w:eastAsia="zh-CN"/>
              </w:rPr>
              <w:t>开启</w:t>
            </w:r>
            <w:r>
              <w:rPr>
                <w:rFonts w:ascii="宋体" w:hAnsi="宋体" w:eastAsia="宋体" w:cs="仿宋_GB2312"/>
              </w:rPr>
              <w:t>方式，</w:t>
            </w:r>
            <w:r>
              <w:rPr>
                <w:rFonts w:ascii="宋体" w:hAnsi="宋体" w:eastAsia="宋体" w:cs="仿宋_GB2312"/>
                <w:lang w:eastAsia="zh-CN"/>
              </w:rPr>
              <w:t>供应商</w:t>
            </w:r>
            <w:r>
              <w:rPr>
                <w:rFonts w:ascii="宋体" w:hAnsi="宋体" w:eastAsia="宋体" w:cs="仿宋_GB2312"/>
              </w:rPr>
              <w:t>无需到河南省公共资源交易中心现场参加</w:t>
            </w:r>
            <w:r>
              <w:rPr>
                <w:rFonts w:ascii="宋体" w:hAnsi="宋体" w:eastAsia="宋体" w:cs="仿宋_GB2312"/>
                <w:lang w:eastAsia="zh-CN"/>
              </w:rPr>
              <w:t>开启</w:t>
            </w:r>
            <w:r>
              <w:rPr>
                <w:rFonts w:ascii="宋体" w:hAnsi="宋体" w:eastAsia="宋体" w:cs="仿宋_GB2312"/>
              </w:rPr>
              <w:t>会议。在响应文件提交</w:t>
            </w:r>
            <w:r>
              <w:rPr>
                <w:rFonts w:ascii="宋体" w:hAnsi="宋体" w:eastAsia="宋体" w:cs="仿宋_GB2312"/>
                <w:lang w:eastAsia="zh-CN"/>
              </w:rPr>
              <w:t>截止时</w:t>
            </w:r>
            <w:r>
              <w:rPr>
                <w:rFonts w:ascii="宋体" w:hAnsi="宋体" w:eastAsia="宋体" w:cs="仿宋_GB2312"/>
              </w:rPr>
              <w:t>间前，</w:t>
            </w:r>
            <w:r>
              <w:rPr>
                <w:rFonts w:ascii="宋体" w:hAnsi="宋体" w:eastAsia="宋体" w:cs="仿宋_GB2312"/>
                <w:lang w:eastAsia="zh-CN"/>
              </w:rPr>
              <w:t>供应商</w:t>
            </w:r>
            <w:r>
              <w:rPr>
                <w:rFonts w:ascii="宋体" w:hAnsi="宋体" w:eastAsia="宋体" w:cs="仿宋_GB2312"/>
              </w:rPr>
              <w:t>登陆不见面开标大厅，在线准时参加</w:t>
            </w:r>
            <w:r>
              <w:rPr>
                <w:rFonts w:ascii="宋体" w:hAnsi="宋体" w:eastAsia="宋体" w:cs="仿宋_GB2312"/>
                <w:lang w:eastAsia="zh-CN"/>
              </w:rPr>
              <w:t>开启</w:t>
            </w:r>
            <w:r>
              <w:rPr>
                <w:rFonts w:ascii="宋体" w:hAnsi="宋体" w:eastAsia="宋体" w:cs="仿宋_GB2312"/>
              </w:rPr>
              <w:t>活动并进行文件解密。未在规定时间内解密竞争性磋商响应文件的</w:t>
            </w:r>
            <w:r>
              <w:rPr>
                <w:rFonts w:ascii="宋体" w:hAnsi="宋体" w:eastAsia="宋体" w:cs="仿宋_GB2312"/>
                <w:lang w:eastAsia="zh-CN"/>
              </w:rPr>
              <w:t>供应商</w:t>
            </w:r>
            <w:r>
              <w:rPr>
                <w:rFonts w:ascii="宋体" w:hAnsi="宋体" w:eastAsia="宋体" w:cs="仿宋_GB2312"/>
              </w:rPr>
              <w:t>，其竞争性磋商响应文件不予接受并退回。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lang w:val="en-US" w:eastAsia="zh-CN"/>
              </w:rPr>
              <w:t>30</w:t>
            </w:r>
            <w:r>
              <w:rPr>
                <w:rFonts w:ascii="宋体" w:hAnsi="宋体" w:eastAsia="宋体" w:cs="仿宋_GB2312"/>
              </w:rPr>
              <w:t>.2</w:t>
            </w:r>
          </w:p>
        </w:tc>
        <w:tc>
          <w:tcPr>
            <w:tcW w:w="7967" w:type="dxa"/>
            <w:noWrap/>
            <w:vAlign w:val="center"/>
          </w:tcPr>
          <w:p>
            <w:pPr>
              <w:spacing w:line="400" w:lineRule="exact"/>
              <w:rPr>
                <w:rFonts w:hint="default" w:ascii="宋体" w:hAnsi="宋体" w:eastAsia="宋体" w:cs="仿宋_GB2312"/>
              </w:rPr>
            </w:pPr>
            <w:r>
              <w:rPr>
                <w:rFonts w:ascii="宋体" w:hAnsi="宋体" w:eastAsia="宋体" w:cs="仿宋_GB2312"/>
              </w:rPr>
              <w:t>远程开标大厅网址：河南省公共资源交易中心” （http://www.hnggzy.net）——不见面开标大厅。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lang w:val="en-US" w:eastAsia="zh-CN"/>
              </w:rPr>
              <w:t>30</w:t>
            </w:r>
            <w:r>
              <w:rPr>
                <w:rFonts w:ascii="宋体" w:hAnsi="宋体" w:eastAsia="宋体" w:cs="仿宋_GB2312"/>
              </w:rPr>
              <w:t>.3</w:t>
            </w:r>
          </w:p>
        </w:tc>
        <w:tc>
          <w:tcPr>
            <w:tcW w:w="7967" w:type="dxa"/>
            <w:noWrap/>
            <w:vAlign w:val="center"/>
          </w:tcPr>
          <w:p>
            <w:pPr>
              <w:widowControl w:val="0"/>
              <w:spacing w:line="400" w:lineRule="exact"/>
              <w:rPr>
                <w:rFonts w:hint="default" w:ascii="宋体" w:hAnsi="宋体" w:eastAsia="宋体" w:cs="仿宋_GB2312"/>
                <w:color w:val="auto"/>
                <w:u w:val="single"/>
                <w:lang w:val="en-US" w:eastAsia="zh-CN"/>
              </w:rPr>
            </w:pPr>
            <w:r>
              <w:rPr>
                <w:rFonts w:ascii="宋体" w:hAnsi="宋体" w:eastAsia="宋体" w:cs="仿宋_GB2312"/>
                <w:color w:val="auto"/>
                <w:lang w:val="en-US" w:eastAsia="zh-CN"/>
              </w:rPr>
              <w:t>开启时间：</w:t>
            </w:r>
            <w:r>
              <w:rPr>
                <w:rFonts w:ascii="宋体" w:hAnsi="宋体" w:eastAsia="宋体" w:cs="仿宋_GB2312"/>
                <w:lang w:eastAsia="zh-CN"/>
              </w:rPr>
              <w:t>详见公告</w:t>
            </w:r>
          </w:p>
          <w:p>
            <w:pPr>
              <w:spacing w:line="400" w:lineRule="exact"/>
              <w:jc w:val="left"/>
              <w:rPr>
                <w:rFonts w:hint="default" w:ascii="宋体" w:hAnsi="宋体" w:eastAsia="宋体" w:cs="仿宋_GB2312"/>
                <w:b/>
                <w:bCs/>
              </w:rPr>
            </w:pPr>
            <w:r>
              <w:rPr>
                <w:rFonts w:ascii="宋体" w:hAnsi="宋体" w:eastAsia="宋体" w:cs="仿宋_GB2312"/>
                <w:color w:val="auto"/>
                <w:lang w:val="en-US" w:eastAsia="zh-CN"/>
              </w:rPr>
              <w:t>开启地点：</w:t>
            </w:r>
            <w:r>
              <w:rPr>
                <w:rFonts w:ascii="宋体" w:hAnsi="宋体" w:eastAsia="宋体" w:cs="仿宋_GB2312"/>
                <w:lang w:eastAsia="zh-CN"/>
              </w:rPr>
              <w:t>详见公告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1</w:t>
            </w:r>
          </w:p>
        </w:tc>
        <w:tc>
          <w:tcPr>
            <w:tcW w:w="7967" w:type="dxa"/>
            <w:noWrap/>
            <w:vAlign w:val="center"/>
          </w:tcPr>
          <w:p>
            <w:pPr>
              <w:spacing w:line="400" w:lineRule="exact"/>
              <w:rPr>
                <w:rFonts w:hint="default" w:ascii="宋体" w:hAnsi="宋体" w:eastAsia="宋体" w:cs="Times New Roman"/>
                <w:lang w:val="en-US" w:eastAsia="zh-CN"/>
              </w:rPr>
            </w:pPr>
            <w:r>
              <w:rPr>
                <w:rFonts w:ascii="宋体" w:hAnsi="宋体" w:eastAsia="宋体" w:cs="Times New Roman"/>
                <w:b/>
                <w:bCs/>
                <w:lang w:val="en-US" w:eastAsia="zh-CN"/>
              </w:rPr>
              <w:t>信用记录:</w:t>
            </w:r>
            <w:r>
              <w:rPr>
                <w:rFonts w:ascii="宋体" w:hAnsi="宋体" w:eastAsia="宋体" w:cs="Times New Roman"/>
                <w:lang w:val="en-US" w:eastAsia="zh-CN"/>
              </w:rPr>
              <w:t>根据《关于在政府采购活动中查询及使用信用记录有关问题的通知》(财库〔2016〕125号)文的要求，采购人将在</w:t>
            </w:r>
            <w:r>
              <w:rPr>
                <w:rFonts w:ascii="宋体" w:hAnsi="宋体" w:eastAsia="宋体" w:cs="仿宋_GB2312"/>
              </w:rPr>
              <w:t>响应文件提交</w:t>
            </w:r>
            <w:r>
              <w:rPr>
                <w:rFonts w:ascii="宋体" w:hAnsi="宋体" w:eastAsia="宋体" w:cs="仿宋_GB2312"/>
                <w:lang w:eastAsia="zh-CN"/>
              </w:rPr>
              <w:t>截止时</w:t>
            </w:r>
            <w:r>
              <w:rPr>
                <w:rFonts w:ascii="宋体" w:hAnsi="宋体" w:eastAsia="宋体" w:cs="仿宋_GB2312"/>
              </w:rPr>
              <w:t>间</w:t>
            </w:r>
            <w:r>
              <w:rPr>
                <w:rFonts w:ascii="宋体" w:hAnsi="宋体" w:eastAsia="宋体" w:cs="Times New Roman"/>
                <w:lang w:val="en-US" w:eastAsia="zh-CN"/>
              </w:rPr>
              <w:t>后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pPr>
              <w:spacing w:line="400" w:lineRule="exact"/>
              <w:rPr>
                <w:rFonts w:hint="default" w:ascii="宋体" w:hAnsi="宋体" w:eastAsia="宋体" w:cs="仿宋_GB2312"/>
              </w:rPr>
            </w:pPr>
            <w:r>
              <w:rPr>
                <w:rFonts w:ascii="宋体" w:hAnsi="宋体" w:eastAsia="宋体" w:cs="Times New Roman"/>
                <w:b/>
                <w:bCs/>
                <w:lang w:val="en-US" w:eastAsia="zh-CN"/>
              </w:rPr>
              <w:t>查询及记录方式：</w:t>
            </w:r>
            <w:r>
              <w:rPr>
                <w:rFonts w:ascii="宋体" w:hAnsi="宋体" w:eastAsia="宋体" w:cs="Times New Roman"/>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5"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2</w:t>
            </w:r>
            <w:r>
              <w:rPr>
                <w:rFonts w:ascii="宋体" w:hAnsi="宋体" w:eastAsia="宋体" w:cs="仿宋_GB2312"/>
              </w:rPr>
              <w:t>.1</w:t>
            </w:r>
          </w:p>
        </w:tc>
        <w:tc>
          <w:tcPr>
            <w:tcW w:w="7967" w:type="dxa"/>
            <w:noWrap/>
            <w:vAlign w:val="center"/>
          </w:tcPr>
          <w:p>
            <w:pPr>
              <w:spacing w:line="400" w:lineRule="exact"/>
              <w:rPr>
                <w:rFonts w:hint="default" w:ascii="宋体" w:hAnsi="宋体" w:eastAsia="宋体" w:cs="仿宋_GB2312"/>
                <w:b/>
              </w:rPr>
            </w:pPr>
            <w:r>
              <w:rPr>
                <w:rFonts w:ascii="宋体" w:hAnsi="宋体" w:eastAsia="宋体" w:cs="仿宋_GB2312"/>
                <w:lang w:eastAsia="zh-CN"/>
              </w:rPr>
              <w:t>竞争性磋商小组</w:t>
            </w:r>
            <w:r>
              <w:rPr>
                <w:rFonts w:ascii="宋体" w:hAnsi="宋体" w:eastAsia="宋体" w:cs="仿宋_GB2312"/>
              </w:rPr>
              <w:t>负责具体</w:t>
            </w:r>
            <w:r>
              <w:rPr>
                <w:rFonts w:ascii="宋体" w:hAnsi="宋体" w:eastAsia="宋体" w:cs="仿宋_GB2312"/>
                <w:lang w:eastAsia="zh-CN"/>
              </w:rPr>
              <w:t>评审</w:t>
            </w:r>
            <w:r>
              <w:rPr>
                <w:rFonts w:ascii="宋体" w:hAnsi="宋体" w:eastAsia="宋体" w:cs="仿宋_GB2312"/>
              </w:rPr>
              <w:t>事务。</w:t>
            </w:r>
            <w:r>
              <w:rPr>
                <w:rFonts w:ascii="宋体" w:hAnsi="宋体" w:eastAsia="宋体" w:cs="仿宋_GB2312"/>
                <w:lang w:eastAsia="zh-CN"/>
              </w:rPr>
              <w:t>竞争性磋商小组</w:t>
            </w:r>
            <w:r>
              <w:rPr>
                <w:rFonts w:ascii="宋体" w:hAnsi="宋体" w:eastAsia="宋体" w:cs="仿宋_GB2312"/>
                <w:highlight w:val="none"/>
              </w:rPr>
              <w:t>由采购人代表和评审专家组成，成员人数应当为</w:t>
            </w:r>
            <w:r>
              <w:rPr>
                <w:rFonts w:ascii="宋体" w:hAnsi="宋体" w:eastAsia="宋体" w:cs="仿宋_GB2312"/>
                <w:highlight w:val="none"/>
                <w:u w:val="single"/>
                <w:lang w:val="en-US" w:eastAsia="zh-CN"/>
              </w:rPr>
              <w:t>3</w:t>
            </w:r>
            <w:r>
              <w:rPr>
                <w:rFonts w:ascii="宋体" w:hAnsi="宋体" w:eastAsia="宋体" w:cs="仿宋_GB2312"/>
                <w:highlight w:val="none"/>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6</w:t>
            </w:r>
            <w:r>
              <w:rPr>
                <w:rFonts w:ascii="宋体" w:hAnsi="宋体" w:eastAsia="宋体" w:cs="仿宋_GB2312"/>
              </w:rPr>
              <w:t>.1</w:t>
            </w:r>
          </w:p>
        </w:tc>
        <w:tc>
          <w:tcPr>
            <w:tcW w:w="7967" w:type="dxa"/>
            <w:noWrap/>
            <w:vAlign w:val="center"/>
          </w:tcPr>
          <w:p>
            <w:pPr>
              <w:spacing w:line="400" w:lineRule="exact"/>
              <w:rPr>
                <w:rFonts w:hint="default" w:ascii="宋体" w:hAnsi="宋体" w:eastAsia="宋体"/>
                <w:lang w:val="en-US" w:eastAsia="zh-CN"/>
              </w:rPr>
            </w:pPr>
            <w:r>
              <w:rPr>
                <w:rFonts w:ascii="宋体" w:hAnsi="宋体" w:eastAsia="宋体"/>
                <w:lang w:val="en-US" w:eastAsia="zh-CN"/>
              </w:rPr>
              <w:t>中小微企业扶持：</w:t>
            </w:r>
          </w:p>
          <w:p>
            <w:pPr>
              <w:spacing w:line="400" w:lineRule="exact"/>
              <w:rPr>
                <w:rFonts w:hint="default" w:ascii="宋体" w:hAnsi="宋体" w:eastAsia="宋体"/>
                <w:lang w:val="en-US" w:eastAsia="zh-CN"/>
              </w:rPr>
            </w:pPr>
            <w:r>
              <w:rPr>
                <w:rFonts w:hint="eastAsia" w:ascii="宋体" w:hAnsi="宋体" w:eastAsia="宋体" w:cs="Times New Roman"/>
                <w:lang w:eastAsia="zh-CN"/>
              </w:rPr>
              <w:t>根据“关于印发《政府采购促进中小企业发展管理办法》的通知 {财库〔2020〕46号}； ”文及河南省财政厅关于进一步做好政府采购支持中小企业发展有关事项的通知{豫财  购〔2022〕5号}，对于非专门面向中小企业采购的项目，对小型和微型企业产品的价格给予10%的扣除，用扣除后的价格参与评审。</w:t>
            </w:r>
            <w:r>
              <w:rPr>
                <w:rFonts w:hint="eastAsia" w:ascii="宋体" w:hAnsi="宋体" w:eastAsia="宋体" w:cs="Times New Roman"/>
                <w:lang w:eastAsia="zh-CN"/>
              </w:rPr>
              <w:br w:type="textWrapping"/>
            </w:r>
            <w:r>
              <w:rPr>
                <w:rFonts w:ascii="宋体" w:hAnsi="宋体" w:eastAsia="宋体"/>
                <w:highlight w:val="none"/>
                <w:lang w:val="en-US" w:eastAsia="zh-CN"/>
              </w:rPr>
              <w:t>本采购项目所属行业：</w:t>
            </w:r>
            <w:r>
              <w:rPr>
                <w:rFonts w:hint="eastAsia" w:ascii="宋体" w:hAnsi="宋体" w:eastAsia="宋体"/>
                <w:highlight w:val="none"/>
                <w:lang w:val="en-US" w:eastAsia="zh-CN"/>
              </w:rPr>
              <w:t>制造业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4" w:hRule="atLeast"/>
        </w:trPr>
        <w:tc>
          <w:tcPr>
            <w:tcW w:w="952" w:type="dxa"/>
            <w:noWrap/>
            <w:vAlign w:val="center"/>
          </w:tcPr>
          <w:p>
            <w:pPr>
              <w:spacing w:line="400" w:lineRule="exact"/>
              <w:jc w:val="center"/>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7</w:t>
            </w:r>
            <w:r>
              <w:rPr>
                <w:rFonts w:ascii="宋体" w:hAnsi="宋体" w:eastAsia="宋体" w:cs="仿宋_GB2312"/>
              </w:rPr>
              <w:t>.</w:t>
            </w:r>
            <w:r>
              <w:rPr>
                <w:rFonts w:ascii="宋体" w:hAnsi="宋体" w:eastAsia="宋体" w:cs="仿宋_GB2312"/>
                <w:lang w:val="en-US" w:eastAsia="zh-CN"/>
              </w:rPr>
              <w:t>1</w:t>
            </w:r>
          </w:p>
        </w:tc>
        <w:tc>
          <w:tcPr>
            <w:tcW w:w="7967" w:type="dxa"/>
            <w:noWrap/>
            <w:vAlign w:val="center"/>
          </w:tcPr>
          <w:p>
            <w:pPr>
              <w:spacing w:line="400" w:lineRule="exact"/>
              <w:jc w:val="left"/>
              <w:rPr>
                <w:rFonts w:hint="default" w:ascii="宋体" w:hAnsi="宋体" w:eastAsia="宋体" w:cs="仿宋_GB2312"/>
                <w:b/>
                <w:bCs/>
                <w:lang w:val="en-US" w:eastAsia="zh-CN"/>
              </w:rPr>
            </w:pPr>
            <w:r>
              <w:rPr>
                <w:rFonts w:ascii="宋体" w:hAnsi="宋体" w:eastAsia="宋体" w:cs="仿宋_GB2312"/>
                <w:b/>
                <w:bCs/>
                <w:lang w:val="en-US" w:eastAsia="zh-CN"/>
              </w:rPr>
              <w:t>磋商方法：</w:t>
            </w:r>
          </w:p>
          <w:p>
            <w:pPr>
              <w:spacing w:line="400" w:lineRule="exact"/>
              <w:ind w:firstLine="420" w:firstLineChars="200"/>
              <w:rPr>
                <w:rFonts w:hint="default" w:ascii="宋体" w:hAnsi="宋体" w:eastAsia="宋体" w:cs="仿宋_GB2312"/>
              </w:rPr>
            </w:pPr>
            <w:r>
              <w:rPr>
                <w:rFonts w:ascii="宋体" w:hAnsi="宋体" w:eastAsia="宋体" w:cs="仿宋_GB2312"/>
                <w:lang w:val="en-US" w:eastAsia="zh-CN"/>
              </w:rPr>
              <w:t>竞争性磋商小组对满足</w:t>
            </w:r>
            <w:r>
              <w:rPr>
                <w:rFonts w:ascii="宋体" w:hAnsi="宋体" w:eastAsia="宋体" w:cs="仿宋_GB2312"/>
                <w:lang w:eastAsia="zh-CN"/>
              </w:rPr>
              <w:t>竞争性磋商文件</w:t>
            </w:r>
            <w:r>
              <w:rPr>
                <w:rFonts w:ascii="宋体" w:hAnsi="宋体" w:eastAsia="宋体" w:cs="仿宋_GB2312"/>
                <w:lang w:val="en-US" w:eastAsia="zh-CN"/>
              </w:rPr>
              <w:t>全部实质性要求的竞争性磋商响应文件，按照竞争性磋商文件规定的评审因素的量化指标进行评审打分，以综合评审得分从高到低顺序确定成交候选供应商。</w:t>
            </w:r>
            <w:r>
              <w:rPr>
                <w:rFonts w:ascii="宋体" w:hAnsi="宋体" w:eastAsia="宋体" w:cs="仿宋_GB2312"/>
              </w:rPr>
              <w:t>（如</w:t>
            </w:r>
            <w:r>
              <w:rPr>
                <w:rFonts w:ascii="宋体" w:hAnsi="宋体" w:eastAsia="宋体" w:cs="仿宋_GB2312"/>
                <w:lang w:eastAsia="zh-CN"/>
              </w:rPr>
              <w:t>综合</w:t>
            </w:r>
            <w:r>
              <w:rPr>
                <w:rFonts w:ascii="宋体" w:hAnsi="宋体" w:eastAsia="宋体" w:cs="仿宋_GB2312"/>
              </w:rPr>
              <w:t>评审得分相同的，</w:t>
            </w:r>
            <w:r>
              <w:rPr>
                <w:rFonts w:ascii="宋体" w:hAnsi="宋体" w:eastAsia="宋体" w:cs="仿宋_GB2312"/>
                <w:color w:val="auto"/>
              </w:rPr>
              <w:t>按</w:t>
            </w:r>
            <w:r>
              <w:rPr>
                <w:rFonts w:ascii="宋体" w:hAnsi="宋体" w:eastAsia="宋体" w:cs="仿宋_GB2312"/>
                <w:color w:val="auto"/>
                <w:lang w:eastAsia="zh-CN"/>
              </w:rPr>
              <w:t>最后磋商响应</w:t>
            </w:r>
            <w:r>
              <w:rPr>
                <w:rFonts w:ascii="宋体" w:hAnsi="宋体" w:eastAsia="宋体" w:cs="仿宋_GB2312"/>
                <w:color w:val="auto"/>
              </w:rPr>
              <w:t>报价由低到高顺序</w:t>
            </w:r>
            <w:r>
              <w:rPr>
                <w:rFonts w:ascii="宋体" w:hAnsi="宋体" w:eastAsia="宋体" w:cs="仿宋_GB2312"/>
                <w:color w:val="auto"/>
                <w:lang w:eastAsia="zh-CN"/>
              </w:rPr>
              <w:t>推荐排名</w:t>
            </w:r>
            <w:r>
              <w:rPr>
                <w:rFonts w:ascii="宋体" w:hAnsi="宋体" w:eastAsia="宋体" w:cs="仿宋_GB2312"/>
                <w:color w:val="auto"/>
              </w:rPr>
              <w:t>；</w:t>
            </w:r>
            <w:r>
              <w:rPr>
                <w:rFonts w:ascii="宋体" w:hAnsi="宋体" w:eastAsia="宋体" w:cs="仿宋_GB2312"/>
                <w:color w:val="auto"/>
                <w:lang w:eastAsia="zh-CN"/>
              </w:rPr>
              <w:t>综合</w:t>
            </w:r>
            <w:r>
              <w:rPr>
                <w:rFonts w:ascii="宋体" w:hAnsi="宋体" w:eastAsia="宋体" w:cs="仿宋_GB2312"/>
              </w:rPr>
              <w:t>评审</w:t>
            </w:r>
            <w:r>
              <w:rPr>
                <w:rFonts w:ascii="宋体" w:hAnsi="宋体" w:eastAsia="宋体" w:cs="仿宋_GB2312"/>
                <w:color w:val="auto"/>
              </w:rPr>
              <w:t>得分且</w:t>
            </w:r>
            <w:r>
              <w:rPr>
                <w:rFonts w:ascii="宋体" w:hAnsi="宋体" w:eastAsia="宋体" w:cs="仿宋_GB2312"/>
                <w:color w:val="auto"/>
                <w:lang w:eastAsia="zh-CN"/>
              </w:rPr>
              <w:t>最后磋商响应</w:t>
            </w:r>
            <w:r>
              <w:rPr>
                <w:rFonts w:ascii="宋体" w:hAnsi="宋体" w:eastAsia="宋体" w:cs="仿宋_GB2312"/>
                <w:color w:val="auto"/>
              </w:rPr>
              <w:t>报价相同的，按技术指标等优劣顺序</w:t>
            </w:r>
            <w:r>
              <w:rPr>
                <w:rFonts w:ascii="宋体" w:hAnsi="宋体" w:eastAsia="宋体" w:cs="仿宋_GB2312"/>
                <w:color w:val="auto"/>
                <w:lang w:eastAsia="zh-CN"/>
              </w:rPr>
              <w:t>推荐排名</w:t>
            </w:r>
            <w:r>
              <w:rPr>
                <w:rFonts w:ascii="宋体" w:hAnsi="宋体" w:eastAsia="宋体" w:cs="仿宋_GB2312"/>
                <w:color w:val="auto"/>
              </w:rPr>
              <w:t>。</w:t>
            </w:r>
            <w:r>
              <w:rPr>
                <w:rFonts w:ascii="宋体" w:hAnsi="宋体" w:eastAsia="宋体" w:cs="仿宋_GB231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trPr>
        <w:tc>
          <w:tcPr>
            <w:tcW w:w="952" w:type="dxa"/>
            <w:noWrap/>
            <w:vAlign w:val="center"/>
          </w:tcPr>
          <w:p>
            <w:pPr>
              <w:spacing w:line="400" w:lineRule="exact"/>
              <w:jc w:val="center"/>
              <w:rPr>
                <w:rFonts w:hint="default" w:ascii="宋体" w:hAnsi="宋体" w:eastAsia="宋体" w:cs="仿宋_GB2312"/>
                <w:lang w:val="en-US" w:eastAsia="zh-CN"/>
              </w:rPr>
            </w:pPr>
            <w:r>
              <w:rPr>
                <w:rFonts w:ascii="宋体" w:hAnsi="宋体" w:eastAsia="宋体" w:cs="仿宋_GB2312"/>
                <w:lang w:val="en-US" w:eastAsia="zh-CN"/>
              </w:rPr>
              <w:t>40.1</w:t>
            </w:r>
          </w:p>
        </w:tc>
        <w:tc>
          <w:tcPr>
            <w:tcW w:w="7967" w:type="dxa"/>
            <w:noWrap/>
            <w:vAlign w:val="center"/>
          </w:tcPr>
          <w:p>
            <w:pPr>
              <w:spacing w:line="400" w:lineRule="exact"/>
              <w:jc w:val="left"/>
              <w:rPr>
                <w:rFonts w:hint="default" w:ascii="宋体" w:hAnsi="宋体" w:eastAsia="宋体" w:cs="仿宋_GB2312"/>
                <w:b/>
                <w:bCs/>
                <w:color w:val="auto"/>
                <w:lang w:val="en-US" w:eastAsia="zh-CN"/>
              </w:rPr>
            </w:pPr>
            <w:r>
              <w:rPr>
                <w:rFonts w:ascii="宋体" w:hAnsi="宋体" w:eastAsia="宋体" w:cs="仿宋_GB2312"/>
                <w:b/>
                <w:bCs/>
                <w:color w:val="auto"/>
                <w:lang w:val="en-US" w:eastAsia="zh-CN"/>
              </w:rPr>
              <w:t>推荐成交候选供应商的数量：</w:t>
            </w:r>
            <w:r>
              <w:rPr>
                <w:rFonts w:hint="eastAsia" w:ascii="宋体" w:hAnsi="宋体" w:eastAsia="宋体" w:cs="仿宋_GB2312"/>
                <w:lang w:eastAsia="zh-CN"/>
              </w:rPr>
              <w:t>本项目由采购人授权谈判小组直接确定1名成交供应商</w:t>
            </w:r>
            <w:r>
              <w:rPr>
                <w:rFonts w:hint="eastAsia" w:ascii="宋体" w:hAnsi="宋体" w:eastAsia="宋体" w:cs="仿宋_GB2312"/>
                <w:lang w:val="en-US" w:eastAsia="zh-CN"/>
              </w:rPr>
              <w:t>和1名候选成交供应商。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pPr>
              <w:spacing w:line="400" w:lineRule="exact"/>
              <w:jc w:val="center"/>
              <w:rPr>
                <w:rFonts w:hint="default" w:ascii="宋体" w:hAnsi="宋体" w:eastAsia="宋体" w:cs="仿宋_GB2312"/>
                <w:lang w:eastAsia="zh-CN"/>
              </w:rPr>
            </w:pPr>
            <w:r>
              <w:rPr>
                <w:rFonts w:ascii="宋体" w:hAnsi="宋体" w:eastAsia="宋体" w:cs="仿宋_GB2312"/>
                <w:lang w:val="en-US" w:eastAsia="zh-CN"/>
              </w:rPr>
              <w:t>41.1</w:t>
            </w:r>
          </w:p>
        </w:tc>
        <w:tc>
          <w:tcPr>
            <w:tcW w:w="7967" w:type="dxa"/>
            <w:noWrap/>
            <w:vAlign w:val="center"/>
          </w:tcPr>
          <w:p>
            <w:pPr>
              <w:spacing w:line="400" w:lineRule="exact"/>
              <w:jc w:val="left"/>
              <w:rPr>
                <w:rFonts w:hint="default" w:ascii="宋体" w:hAnsi="宋体" w:eastAsia="宋体" w:cs="仿宋_GB2312"/>
                <w:lang w:val="en-US" w:eastAsia="zh-CN"/>
              </w:rPr>
            </w:pPr>
            <w:r>
              <w:rPr>
                <w:rFonts w:ascii="宋体" w:hAnsi="宋体" w:eastAsia="宋体" w:cs="仿宋_GB2312"/>
                <w:lang w:eastAsia="zh-CN"/>
              </w:rPr>
              <w:t>成交</w:t>
            </w:r>
            <w:r>
              <w:rPr>
                <w:rFonts w:ascii="宋体" w:hAnsi="宋体" w:eastAsia="宋体" w:cs="仿宋_GB2312"/>
              </w:rPr>
              <w:t>结果公告媒介：《河南省政府采购网》《河南省公共资源交易中心网》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trPr>
        <w:tc>
          <w:tcPr>
            <w:tcW w:w="952" w:type="dxa"/>
            <w:noWrap/>
            <w:vAlign w:val="center"/>
          </w:tcPr>
          <w:p>
            <w:pPr>
              <w:spacing w:line="400" w:lineRule="exact"/>
              <w:jc w:val="center"/>
              <w:rPr>
                <w:rFonts w:hint="default" w:ascii="宋体" w:hAnsi="宋体" w:eastAsia="宋体" w:cs="仿宋_GB2312"/>
                <w:lang w:eastAsia="zh-CN"/>
              </w:rPr>
            </w:pPr>
            <w:r>
              <w:rPr>
                <w:rFonts w:ascii="宋体" w:hAnsi="宋体" w:eastAsia="宋体" w:cs="仿宋_GB2312"/>
              </w:rPr>
              <w:t>4</w:t>
            </w:r>
            <w:r>
              <w:rPr>
                <w:rFonts w:ascii="宋体" w:hAnsi="宋体" w:eastAsia="宋体" w:cs="仿宋_GB2312"/>
                <w:lang w:val="en-US" w:eastAsia="zh-CN"/>
              </w:rPr>
              <w:t>4</w:t>
            </w:r>
          </w:p>
        </w:tc>
        <w:tc>
          <w:tcPr>
            <w:tcW w:w="7967" w:type="dxa"/>
            <w:noWrap/>
            <w:vAlign w:val="center"/>
          </w:tcPr>
          <w:p>
            <w:pPr>
              <w:spacing w:line="400" w:lineRule="exact"/>
              <w:rPr>
                <w:rFonts w:hint="default" w:ascii="宋体" w:hAnsi="宋体" w:eastAsia="宋体" w:cs="仿宋_GB2312"/>
              </w:rPr>
            </w:pPr>
            <w:r>
              <w:rPr>
                <w:rFonts w:ascii="宋体" w:hAnsi="宋体" w:eastAsia="宋体" w:cs="仿宋_GB2312"/>
              </w:rPr>
              <w:t>数量</w:t>
            </w:r>
            <w:r>
              <w:rPr>
                <w:rFonts w:ascii="宋体" w:hAnsi="宋体" w:eastAsia="宋体" w:cs="仿宋_GB2312"/>
                <w:lang w:eastAsia="zh-CN"/>
              </w:rPr>
              <w:t>调整</w:t>
            </w:r>
            <w:r>
              <w:rPr>
                <w:rFonts w:ascii="宋体" w:hAnsi="宋体" w:eastAsia="宋体" w:cs="仿宋_GB2312"/>
              </w:rPr>
              <w:t>范围：采购人需追加与合同标的相同的</w:t>
            </w:r>
            <w:r>
              <w:rPr>
                <w:rFonts w:ascii="宋体" w:hAnsi="宋体" w:eastAsia="宋体" w:cs="仿宋_GB2312"/>
                <w:lang w:eastAsia="zh-CN"/>
              </w:rPr>
              <w:t>货物</w:t>
            </w:r>
            <w:r>
              <w:rPr>
                <w:rFonts w:ascii="宋体" w:hAnsi="宋体" w:eastAsia="宋体" w:cs="仿宋_GB2312"/>
              </w:rPr>
              <w:t>的，在不改变合同其它条款的前提下，可以与</w:t>
            </w:r>
            <w:r>
              <w:rPr>
                <w:rFonts w:ascii="宋体" w:hAnsi="宋体" w:eastAsia="宋体" w:cs="仿宋_GB2312"/>
                <w:lang w:eastAsia="zh-CN"/>
              </w:rPr>
              <w:t>供应商</w:t>
            </w:r>
            <w:r>
              <w:rPr>
                <w:rFonts w:ascii="宋体" w:hAnsi="宋体" w:eastAsia="宋体" w:cs="仿宋_GB2312"/>
              </w:rPr>
              <w:t>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952" w:type="dxa"/>
            <w:noWrap/>
            <w:vAlign w:val="center"/>
          </w:tcPr>
          <w:p>
            <w:pPr>
              <w:spacing w:line="400" w:lineRule="exact"/>
              <w:jc w:val="center"/>
              <w:rPr>
                <w:rFonts w:hint="default" w:ascii="宋体" w:hAnsi="宋体" w:eastAsia="宋体" w:cs="仿宋_GB2312"/>
                <w:lang w:val="en-US" w:eastAsia="zh-CN"/>
              </w:rPr>
            </w:pPr>
            <w:r>
              <w:rPr>
                <w:rFonts w:ascii="宋体" w:hAnsi="宋体" w:eastAsia="宋体" w:cs="仿宋_GB2312"/>
                <w:lang w:val="en-US" w:eastAsia="zh-CN"/>
              </w:rPr>
              <w:t>48</w:t>
            </w:r>
          </w:p>
        </w:tc>
        <w:tc>
          <w:tcPr>
            <w:tcW w:w="7967" w:type="dxa"/>
            <w:noWrap/>
            <w:vAlign w:val="center"/>
          </w:tcPr>
          <w:p>
            <w:pPr>
              <w:spacing w:line="400" w:lineRule="exact"/>
              <w:rPr>
                <w:rFonts w:hint="default" w:ascii="宋体" w:hAnsi="宋体" w:eastAsia="宋体" w:cs="仿宋_GB2312"/>
                <w:lang w:val="en-US" w:eastAsia="zh-CN"/>
              </w:rPr>
            </w:pPr>
            <w:r>
              <w:rPr>
                <w:rFonts w:ascii="宋体" w:hAnsi="宋体" w:eastAsia="宋体" w:cs="仿宋_GB2312"/>
                <w:lang w:val="en-US" w:eastAsia="zh-CN"/>
              </w:rPr>
              <w:t>招标代理费</w:t>
            </w:r>
            <w:r>
              <w:rPr>
                <w:rFonts w:ascii="宋体" w:hAnsi="宋体" w:eastAsia="宋体" w:cs="仿宋_GB2312"/>
              </w:rPr>
              <w:t>：本项目代理服务费按照河南省招标投标协会关于印发《河南省招标代理服务收费指导意见》的通知（豫招协【2023】002号），由成交供应商支付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trPr>
        <w:tc>
          <w:tcPr>
            <w:tcW w:w="952" w:type="dxa"/>
            <w:noWrap/>
            <w:vAlign w:val="center"/>
          </w:tcPr>
          <w:p>
            <w:pPr>
              <w:spacing w:line="400" w:lineRule="exact"/>
              <w:jc w:val="center"/>
              <w:rPr>
                <w:rFonts w:hint="default" w:ascii="宋体" w:hAnsi="宋体" w:eastAsia="宋体" w:cs="仿宋_GB2312"/>
                <w:lang w:val="en-US" w:eastAsia="zh-CN"/>
              </w:rPr>
            </w:pPr>
            <w:r>
              <w:rPr>
                <w:rFonts w:ascii="宋体" w:hAnsi="宋体" w:eastAsia="宋体" w:cs="仿宋_GB2312"/>
                <w:lang w:val="en-US" w:eastAsia="zh-CN"/>
              </w:rPr>
              <w:t>49.2</w:t>
            </w:r>
          </w:p>
        </w:tc>
        <w:tc>
          <w:tcPr>
            <w:tcW w:w="7967" w:type="dxa"/>
            <w:noWrap/>
            <w:vAlign w:val="center"/>
          </w:tcPr>
          <w:p>
            <w:pPr>
              <w:spacing w:line="400" w:lineRule="exact"/>
              <w:rPr>
                <w:rFonts w:hint="default" w:ascii="宋体" w:hAnsi="宋体" w:eastAsia="宋体" w:cs="仿宋_GB2312"/>
                <w:lang w:val="en-US" w:eastAsia="zh-CN"/>
              </w:rPr>
            </w:pPr>
            <w:r>
              <w:rPr>
                <w:rFonts w:ascii="宋体" w:hAnsi="宋体" w:eastAsia="宋体" w:cs="仿宋_GB2312"/>
                <w:lang w:val="en-US" w:eastAsia="zh-CN"/>
              </w:rPr>
              <w:t>供应商应在法定质疑期内针对同一采购程序环节的质疑次数：</w:t>
            </w:r>
          </w:p>
          <w:p>
            <w:pPr>
              <w:spacing w:line="400" w:lineRule="exact"/>
              <w:jc w:val="left"/>
              <w:rPr>
                <w:rFonts w:hint="default" w:ascii="宋体" w:hAnsi="宋体" w:eastAsia="宋体"/>
              </w:rPr>
            </w:pPr>
            <w:r>
              <w:rPr>
                <w:rFonts w:ascii="宋体" w:hAnsi="宋体" w:eastAsia="宋体" w:cs="仿宋_GB2312"/>
                <w:lang w:val="en-US" w:eastAsia="zh-CN"/>
              </w:rPr>
              <w:sym w:font="Wingdings" w:char="F0FE"/>
            </w:r>
            <w:r>
              <w:rPr>
                <w:rFonts w:ascii="宋体" w:hAnsi="宋体" w:eastAsia="宋体" w:cs="仿宋_GB2312"/>
                <w:lang w:val="en-US" w:eastAsia="zh-CN"/>
              </w:rPr>
              <w:t xml:space="preserve">一次性提出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952" w:type="dxa"/>
            <w:noWrap/>
            <w:vAlign w:val="center"/>
          </w:tcPr>
          <w:p>
            <w:pPr>
              <w:spacing w:line="400" w:lineRule="exact"/>
              <w:jc w:val="center"/>
              <w:rPr>
                <w:rFonts w:hint="default" w:ascii="宋体" w:hAnsi="宋体" w:eastAsia="宋体" w:cs="仿宋_GB2312"/>
                <w:lang w:val="en-US" w:eastAsia="zh-CN"/>
              </w:rPr>
            </w:pPr>
            <w:r>
              <w:rPr>
                <w:rFonts w:ascii="宋体" w:hAnsi="宋体" w:eastAsia="宋体" w:cs="仿宋_GB2312"/>
                <w:lang w:val="en-US" w:eastAsia="zh-CN"/>
              </w:rPr>
              <w:t>50</w:t>
            </w:r>
          </w:p>
        </w:tc>
        <w:tc>
          <w:tcPr>
            <w:tcW w:w="7967" w:type="dxa"/>
            <w:noWrap/>
            <w:vAlign w:val="center"/>
          </w:tcPr>
          <w:p>
            <w:pPr>
              <w:spacing w:line="400" w:lineRule="exact"/>
              <w:jc w:val="center"/>
              <w:rPr>
                <w:rFonts w:hint="default" w:ascii="宋体" w:hAnsi="宋体" w:eastAsia="宋体" w:cs="仿宋_GB2312"/>
              </w:rPr>
            </w:pPr>
            <w:r>
              <w:rPr>
                <w:rFonts w:ascii="宋体" w:hAnsi="宋体" w:eastAsia="宋体" w:cs="仿宋_GB2312"/>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ign w:val="center"/>
          </w:tcPr>
          <w:p>
            <w:pPr>
              <w:spacing w:line="400" w:lineRule="exact"/>
              <w:jc w:val="center"/>
              <w:rPr>
                <w:rFonts w:hint="default" w:ascii="宋体" w:hAnsi="宋体" w:eastAsia="宋体" w:cs="仿宋_GB2312"/>
                <w:lang w:val="en-US" w:eastAsia="zh-CN"/>
              </w:rPr>
            </w:pPr>
            <w:r>
              <w:rPr>
                <w:rFonts w:ascii="宋体" w:hAnsi="宋体" w:eastAsia="宋体" w:cs="仿宋_GB2312"/>
                <w:lang w:val="en-US" w:eastAsia="zh-CN"/>
              </w:rPr>
              <w:t>50.1</w:t>
            </w:r>
          </w:p>
        </w:tc>
        <w:tc>
          <w:tcPr>
            <w:tcW w:w="7967" w:type="dxa"/>
            <w:noWrap/>
            <w:vAlign w:val="center"/>
          </w:tcPr>
          <w:p>
            <w:pPr>
              <w:spacing w:line="400" w:lineRule="exact"/>
              <w:jc w:val="left"/>
              <w:rPr>
                <w:rFonts w:hint="default" w:ascii="宋体" w:hAnsi="宋体" w:eastAsia="宋体" w:cs="仿宋_GB2312"/>
                <w:b/>
                <w:bCs/>
                <w:lang w:val="en-US" w:eastAsia="zh-CN"/>
              </w:rPr>
            </w:pPr>
            <w:r>
              <w:rPr>
                <w:rFonts w:ascii="宋体" w:hAnsi="宋体" w:eastAsia="宋体" w:cs="仿宋_GB2312"/>
                <w:kern w:val="0"/>
                <w:lang w:val="en-US" w:eastAsia="zh-CN"/>
              </w:rPr>
              <w:t>市场主体拨打0371-61335566即可咨询河南省公共资源交易中心业务的相关问题。</w:t>
            </w:r>
          </w:p>
        </w:tc>
      </w:tr>
    </w:tbl>
    <w:p>
      <w:pPr>
        <w:spacing w:line="400" w:lineRule="exact"/>
        <w:ind w:left="1077" w:hanging="539"/>
        <w:rPr>
          <w:rFonts w:hint="default" w:ascii="宋体" w:hAnsi="宋体" w:eastAsia="宋体"/>
          <w:color w:val="auto"/>
        </w:rPr>
        <w:sectPr>
          <w:footerReference r:id="rId3" w:type="default"/>
          <w:pgSz w:w="11900" w:h="16840"/>
          <w:pgMar w:top="1440" w:right="1797" w:bottom="1440" w:left="1797" w:header="851" w:footer="992" w:gutter="0"/>
          <w:cols w:space="720" w:num="1"/>
        </w:sectPr>
      </w:pPr>
    </w:p>
    <w:p>
      <w:pPr>
        <w:pStyle w:val="2"/>
        <w:spacing w:before="0" w:after="0" w:line="360" w:lineRule="auto"/>
        <w:jc w:val="center"/>
        <w:rPr>
          <w:rFonts w:asciiTheme="minorEastAsia" w:hAnsiTheme="minorEastAsia" w:eastAsiaTheme="minorEastAsia"/>
          <w:color w:val="auto"/>
          <w:sz w:val="28"/>
          <w:szCs w:val="28"/>
          <w:lang w:val="en-US"/>
        </w:rPr>
      </w:pPr>
      <w:bookmarkStart w:id="17" w:name="_Toc580298809"/>
      <w:bookmarkStart w:id="18" w:name="_Toc194396107"/>
      <w:bookmarkStart w:id="19" w:name="_Toc457436968_WPSOffice_Level1"/>
      <w:bookmarkStart w:id="20" w:name="_Toc754728636"/>
      <w:bookmarkStart w:id="21" w:name="_Toc32711936"/>
      <w:bookmarkStart w:id="22" w:name="_Toc1657868631"/>
      <w:bookmarkStart w:id="23" w:name="_Toc916069044"/>
      <w:bookmarkStart w:id="24" w:name="_Toc653624039"/>
      <w:bookmarkStart w:id="25" w:name="_Toc1341383622_WPSOffice_Level1"/>
      <w:bookmarkStart w:id="26" w:name="_Toc1484219635"/>
      <w:bookmarkStart w:id="27" w:name="_Toc672784450_WPSOffice_Level1"/>
      <w:bookmarkStart w:id="28" w:name="_Toc511855247"/>
      <w:bookmarkStart w:id="29" w:name="_Toc540794793"/>
      <w:bookmarkStart w:id="30" w:name="_Toc309192439"/>
      <w:bookmarkStart w:id="31" w:name="_Toc2118786865_WPSOffice_Level1"/>
      <w:r>
        <w:rPr>
          <w:rFonts w:asciiTheme="minorEastAsia" w:hAnsiTheme="minorEastAsia" w:eastAsiaTheme="minorEastAsia"/>
          <w:color w:val="auto"/>
          <w:sz w:val="28"/>
          <w:szCs w:val="28"/>
          <w:lang w:val="en-US" w:eastAsia="zh-CN"/>
        </w:rPr>
        <w:t xml:space="preserve">第三章 </w:t>
      </w:r>
      <w:r>
        <w:rPr>
          <w:rFonts w:asciiTheme="minorEastAsia" w:hAnsiTheme="minorEastAsia" w:eastAsiaTheme="minorEastAsia"/>
          <w:color w:val="auto"/>
          <w:sz w:val="28"/>
          <w:szCs w:val="28"/>
          <w:lang w:eastAsia="zh-CN"/>
        </w:rPr>
        <w:t>供应商</w:t>
      </w:r>
      <w:r>
        <w:rPr>
          <w:rFonts w:asciiTheme="minorEastAsia" w:hAnsiTheme="minorEastAsia" w:eastAsiaTheme="minorEastAsia"/>
          <w:color w:val="auto"/>
          <w:sz w:val="28"/>
          <w:szCs w:val="28"/>
        </w:rPr>
        <w:t>须知</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keepNext/>
        <w:keepLines/>
        <w:widowControl w:val="0"/>
        <w:autoSpaceDE w:val="0"/>
        <w:autoSpaceDN w:val="0"/>
        <w:adjustRightInd w:val="0"/>
        <w:spacing w:line="360" w:lineRule="auto"/>
        <w:jc w:val="center"/>
        <w:outlineLvl w:val="1"/>
        <w:rPr>
          <w:rFonts w:hint="default" w:ascii="宋体" w:hAnsi="宋体" w:eastAsia="宋体" w:cs="方正小标宋_GBK"/>
          <w:b/>
          <w:bCs/>
          <w:color w:val="auto"/>
          <w:kern w:val="0"/>
          <w:sz w:val="28"/>
          <w:szCs w:val="28"/>
          <w:lang w:val="en-US" w:eastAsia="zh-CN"/>
        </w:rPr>
      </w:pPr>
      <w:bookmarkStart w:id="32" w:name="_Toc72595909_WPSOffice_Level2"/>
      <w:bookmarkStart w:id="33" w:name="_Toc1698066625"/>
      <w:bookmarkStart w:id="34" w:name="_Toc1875035149"/>
      <w:bookmarkStart w:id="35" w:name="_Toc587412607"/>
      <w:bookmarkStart w:id="36" w:name="_Toc1820077040_WPSOffice_Level2"/>
      <w:bookmarkStart w:id="37" w:name="_Toc795505054"/>
      <w:bookmarkStart w:id="38" w:name="_Toc1605126531"/>
      <w:bookmarkStart w:id="39" w:name="_Toc1420306246"/>
      <w:bookmarkStart w:id="40" w:name="_Toc753331058"/>
      <w:bookmarkStart w:id="41" w:name="_Toc88443161"/>
      <w:bookmarkStart w:id="42" w:name="_Toc902463861"/>
      <w:bookmarkStart w:id="43" w:name="_Toc1724158210_WPSOffice_Level2"/>
      <w:bookmarkStart w:id="44" w:name="_Toc6348"/>
      <w:bookmarkStart w:id="45" w:name="_Toc225324457"/>
      <w:bookmarkStart w:id="46" w:name="_Toc1053718759_WPSOffice_Level2"/>
      <w:r>
        <w:rPr>
          <w:rFonts w:ascii="宋体" w:hAnsi="宋体" w:eastAsia="宋体" w:cs="方正小标宋_GBK"/>
          <w:b/>
          <w:bCs/>
          <w:color w:val="auto"/>
          <w:kern w:val="0"/>
          <w:sz w:val="28"/>
          <w:szCs w:val="28"/>
          <w:lang w:val="en-US" w:eastAsia="zh-CN"/>
        </w:rPr>
        <w:t>一   说  明</w:t>
      </w:r>
      <w:bookmarkEnd w:id="32"/>
      <w:bookmarkEnd w:id="33"/>
      <w:bookmarkEnd w:id="34"/>
      <w:bookmarkEnd w:id="35"/>
      <w:bookmarkEnd w:id="36"/>
      <w:bookmarkEnd w:id="37"/>
      <w:bookmarkEnd w:id="38"/>
      <w:bookmarkEnd w:id="39"/>
      <w:bookmarkEnd w:id="40"/>
      <w:bookmarkEnd w:id="41"/>
      <w:bookmarkEnd w:id="42"/>
      <w:bookmarkEnd w:id="43"/>
    </w:p>
    <w:p>
      <w:pPr>
        <w:spacing w:line="400" w:lineRule="exact"/>
        <w:ind w:firstLine="422" w:firstLineChars="200"/>
        <w:rPr>
          <w:rFonts w:hint="default" w:ascii="宋体" w:hAnsi="宋体" w:eastAsia="宋体" w:cs="仿宋_GB2312"/>
          <w:b/>
          <w:bCs/>
        </w:rPr>
      </w:pPr>
      <w:r>
        <w:rPr>
          <w:rFonts w:ascii="宋体" w:hAnsi="宋体" w:eastAsia="宋体" w:cs="仿宋_GB2312"/>
          <w:b/>
          <w:bCs/>
        </w:rPr>
        <w:t>1</w:t>
      </w:r>
      <w:r>
        <w:rPr>
          <w:rFonts w:ascii="宋体" w:hAnsi="宋体" w:eastAsia="宋体" w:cs="仿宋_GB2312"/>
          <w:b/>
          <w:bCs/>
          <w:lang w:val="en-US" w:eastAsia="zh-CN"/>
        </w:rPr>
        <w:t xml:space="preserve">.  </w:t>
      </w:r>
      <w:r>
        <w:rPr>
          <w:rFonts w:ascii="宋体" w:hAnsi="宋体" w:eastAsia="宋体" w:cs="仿宋_GB2312"/>
          <w:b/>
          <w:bCs/>
        </w:rPr>
        <w:t>适用范围</w:t>
      </w:r>
    </w:p>
    <w:p>
      <w:pPr>
        <w:spacing w:line="400" w:lineRule="exact"/>
        <w:ind w:firstLine="420" w:firstLineChars="200"/>
        <w:rPr>
          <w:rFonts w:ascii="宋体" w:hAnsi="宋体" w:eastAsia="宋体" w:cs="仿宋_GB2312"/>
          <w:lang w:val="en-US" w:eastAsia="zh-CN"/>
        </w:rPr>
      </w:pPr>
      <w:r>
        <w:rPr>
          <w:rFonts w:hint="eastAsia" w:ascii="宋体" w:hAnsi="宋体" w:eastAsia="宋体" w:cs="仿宋_GB2312"/>
          <w:lang w:val="en-US" w:eastAsia="zh-CN"/>
        </w:rPr>
        <w:t>本竞争性磋商文件仅适用于竞争性磋商公告中所叙述项目的货物及相关服务采购。</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2</w:t>
      </w:r>
      <w:r>
        <w:rPr>
          <w:rFonts w:ascii="宋体" w:hAnsi="宋体" w:eastAsia="宋体" w:cs="仿宋_GB2312"/>
          <w:b/>
          <w:bCs/>
          <w:lang w:val="en-US" w:eastAsia="zh-CN"/>
        </w:rPr>
        <w:t xml:space="preserve">.  </w:t>
      </w:r>
      <w:r>
        <w:rPr>
          <w:rFonts w:ascii="宋体" w:hAnsi="宋体" w:eastAsia="宋体" w:cs="仿宋_GB2312"/>
          <w:b/>
          <w:bCs/>
        </w:rPr>
        <w:t>定义</w:t>
      </w:r>
    </w:p>
    <w:p>
      <w:pPr>
        <w:spacing w:line="400" w:lineRule="exact"/>
        <w:ind w:firstLine="420" w:firstLineChars="200"/>
        <w:rPr>
          <w:rFonts w:hint="default" w:ascii="宋体" w:hAnsi="宋体" w:eastAsia="宋体" w:cs="仿宋_GB2312"/>
        </w:rPr>
      </w:pPr>
      <w:r>
        <w:rPr>
          <w:rFonts w:ascii="宋体" w:hAnsi="宋体" w:eastAsia="宋体" w:cs="仿宋_GB2312"/>
        </w:rPr>
        <w:t>2.1政府采购监督管理部门：河南省财政厅。</w:t>
      </w:r>
    </w:p>
    <w:p>
      <w:pPr>
        <w:spacing w:line="400" w:lineRule="exact"/>
        <w:ind w:firstLine="420" w:firstLineChars="200"/>
        <w:rPr>
          <w:rFonts w:hint="default" w:ascii="宋体" w:hAnsi="宋体" w:eastAsia="宋体" w:cs="仿宋_GB2312"/>
        </w:rPr>
      </w:pPr>
      <w:r>
        <w:rPr>
          <w:rFonts w:ascii="宋体" w:hAnsi="宋体" w:eastAsia="宋体" w:cs="仿宋_GB2312"/>
        </w:rPr>
        <w:t>2.2采购人：</w:t>
      </w:r>
      <w:r>
        <w:rPr>
          <w:rFonts w:ascii="宋体" w:hAnsi="宋体" w:eastAsia="宋体" w:cs="仿宋_GB2312"/>
          <w:lang w:val="en-US" w:eastAsia="zh-CN"/>
        </w:rPr>
        <w:t>是指依法进行政府采购的国家机关、事业单位、团体组织。本项目的采购人见供应商须知前附表。</w:t>
      </w:r>
    </w:p>
    <w:p>
      <w:pPr>
        <w:spacing w:line="400" w:lineRule="exact"/>
        <w:ind w:firstLine="420" w:firstLineChars="200"/>
        <w:rPr>
          <w:rFonts w:hint="default" w:ascii="宋体" w:hAnsi="宋体" w:eastAsia="宋体" w:cs="仿宋_GB2312"/>
        </w:rPr>
      </w:pPr>
      <w:r>
        <w:rPr>
          <w:rFonts w:ascii="宋体" w:hAnsi="宋体" w:eastAsia="宋体" w:cs="仿宋_GB2312"/>
        </w:rPr>
        <w:t>2.3采购</w:t>
      </w:r>
      <w:r>
        <w:rPr>
          <w:rFonts w:ascii="宋体" w:hAnsi="宋体" w:eastAsia="宋体" w:cs="仿宋_GB2312"/>
          <w:lang w:eastAsia="zh-CN"/>
        </w:rPr>
        <w:t>代理</w:t>
      </w:r>
      <w:r>
        <w:rPr>
          <w:rFonts w:ascii="宋体" w:hAnsi="宋体" w:eastAsia="宋体" w:cs="仿宋_GB2312"/>
        </w:rPr>
        <w:t>机构：“</w:t>
      </w:r>
      <w:r>
        <w:rPr>
          <w:rFonts w:ascii="宋体" w:hAnsi="宋体" w:eastAsia="宋体" w:cs="仿宋_GB2312"/>
          <w:lang w:eastAsia="zh-CN"/>
        </w:rPr>
        <w:t>供应商</w:t>
      </w:r>
      <w:r>
        <w:rPr>
          <w:rFonts w:ascii="宋体" w:hAnsi="宋体" w:eastAsia="宋体" w:cs="仿宋_GB2312"/>
        </w:rPr>
        <w:t>须知前附表”中所述的受采购人委托组织采购的代理机构。</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hint="eastAsia" w:ascii="宋体" w:hAnsi="宋体" w:eastAsia="宋体" w:cs="仿宋_GB2312"/>
          <w:lang w:val="en-US" w:eastAsia="zh-CN"/>
        </w:rPr>
        <w:t>4</w:t>
      </w:r>
      <w:r>
        <w:rPr>
          <w:rFonts w:ascii="宋体" w:hAnsi="宋体" w:eastAsia="宋体" w:cs="仿宋_GB2312"/>
        </w:rPr>
        <w:t>合格</w:t>
      </w:r>
      <w:r>
        <w:rPr>
          <w:rFonts w:ascii="宋体" w:hAnsi="宋体" w:eastAsia="宋体" w:cs="仿宋_GB2312"/>
          <w:lang w:eastAsia="zh-CN"/>
        </w:rPr>
        <w:t>供应商</w:t>
      </w:r>
      <w:r>
        <w:rPr>
          <w:rFonts w:ascii="宋体" w:hAnsi="宋体" w:eastAsia="宋体" w:cs="仿宋_GB2312"/>
        </w:rPr>
        <w:t>：提供</w:t>
      </w:r>
      <w:r>
        <w:rPr>
          <w:rFonts w:ascii="宋体" w:hAnsi="宋体" w:eastAsia="宋体" w:cs="仿宋_GB2312"/>
          <w:lang w:eastAsia="zh-CN"/>
        </w:rPr>
        <w:t>证明材料</w:t>
      </w:r>
      <w:r>
        <w:rPr>
          <w:rFonts w:ascii="宋体" w:hAnsi="宋体" w:eastAsia="宋体" w:cs="仿宋_GB2312"/>
        </w:rPr>
        <w:t>并通过</w:t>
      </w:r>
      <w:r>
        <w:rPr>
          <w:rFonts w:ascii="宋体" w:hAnsi="宋体" w:eastAsia="宋体" w:cs="仿宋_GB2312"/>
          <w:lang w:eastAsia="zh-CN"/>
        </w:rPr>
        <w:t>初步</w:t>
      </w:r>
      <w:r>
        <w:rPr>
          <w:rFonts w:ascii="宋体" w:hAnsi="宋体" w:eastAsia="宋体" w:cs="仿宋_GB2312"/>
        </w:rPr>
        <w:t>审查的</w:t>
      </w:r>
      <w:r>
        <w:rPr>
          <w:rFonts w:ascii="宋体" w:hAnsi="宋体" w:eastAsia="宋体" w:cs="仿宋_GB2312"/>
          <w:lang w:eastAsia="zh-CN"/>
        </w:rPr>
        <w:t>供应商</w:t>
      </w:r>
      <w:r>
        <w:rPr>
          <w:rFonts w:ascii="宋体" w:hAnsi="宋体" w:eastAsia="宋体" w:cs="仿宋_GB2312"/>
        </w:rPr>
        <w:t>。</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2.</w:t>
      </w:r>
      <w:r>
        <w:rPr>
          <w:rFonts w:hint="eastAsia" w:ascii="宋体" w:hAnsi="宋体" w:eastAsia="宋体" w:cs="仿宋_GB2312"/>
          <w:lang w:val="en-US" w:eastAsia="zh-CN"/>
        </w:rPr>
        <w:t>4</w:t>
      </w:r>
      <w:r>
        <w:rPr>
          <w:rFonts w:ascii="宋体" w:hAnsi="宋体" w:eastAsia="宋体" w:cs="仿宋_GB2312"/>
          <w:lang w:val="en-US" w:eastAsia="zh-CN"/>
        </w:rPr>
        <w:t>.1若供应商须知前附表中写明专门面向中小企业采购的，如供应商为非中小企业，其磋商响应将被认定为无效。</w:t>
      </w:r>
    </w:p>
    <w:p>
      <w:pPr>
        <w:spacing w:line="400" w:lineRule="exact"/>
        <w:ind w:firstLine="420" w:firstLineChars="200"/>
        <w:rPr>
          <w:rFonts w:hint="default" w:ascii="宋体" w:hAnsi="宋体" w:eastAsia="宋体"/>
          <w:lang w:val="en-US" w:eastAsia="zh-CN"/>
        </w:rPr>
      </w:pPr>
      <w:r>
        <w:rPr>
          <w:rFonts w:ascii="宋体" w:hAnsi="宋体" w:eastAsia="宋体" w:cs="仿宋_GB2312"/>
          <w:lang w:val="en-US" w:eastAsia="zh-CN"/>
        </w:rPr>
        <w:t>2.</w:t>
      </w:r>
      <w:r>
        <w:rPr>
          <w:rFonts w:hint="eastAsia" w:ascii="宋体" w:hAnsi="宋体" w:eastAsia="宋体" w:cs="仿宋_GB2312"/>
          <w:lang w:val="en-US" w:eastAsia="zh-CN"/>
        </w:rPr>
        <w:t>4</w:t>
      </w:r>
      <w:r>
        <w:rPr>
          <w:rFonts w:ascii="宋体" w:hAnsi="宋体" w:eastAsia="宋体" w:cs="仿宋_GB2312"/>
          <w:lang w:val="en-US" w:eastAsia="zh-CN"/>
        </w:rPr>
        <w:t>.2</w:t>
      </w:r>
      <w:r>
        <w:rPr>
          <w:rFonts w:ascii="宋体" w:hAnsi="宋体" w:eastAsia="宋体" w:cs="仿宋_GB2312"/>
        </w:rPr>
        <w:t>若</w:t>
      </w:r>
      <w:r>
        <w:rPr>
          <w:rFonts w:ascii="宋体" w:hAnsi="宋体" w:eastAsia="宋体" w:cs="仿宋_GB2312"/>
          <w:lang w:eastAsia="zh-CN"/>
        </w:rPr>
        <w:t>供应商</w:t>
      </w:r>
      <w:r>
        <w:rPr>
          <w:rFonts w:ascii="宋体" w:hAnsi="宋体" w:eastAsia="宋体" w:cs="仿宋_GB2312"/>
        </w:rPr>
        <w:t>须知前附表中写明允许采购进口产品，但不限制满足</w:t>
      </w:r>
      <w:r>
        <w:rPr>
          <w:rFonts w:ascii="宋体" w:hAnsi="宋体" w:eastAsia="宋体" w:cs="仿宋_GB2312"/>
          <w:lang w:eastAsia="zh-CN"/>
        </w:rPr>
        <w:t>竞争性磋商文件</w:t>
      </w:r>
      <w:r>
        <w:rPr>
          <w:rFonts w:ascii="宋体" w:hAnsi="宋体" w:eastAsia="宋体" w:cs="仿宋_GB2312"/>
        </w:rPr>
        <w:t>要求的国内产品参与采购活动</w:t>
      </w:r>
      <w:r>
        <w:rPr>
          <w:rFonts w:ascii="宋体" w:hAnsi="宋体" w:eastAsia="宋体" w:cs="仿宋_GB2312"/>
          <w:lang w:eastAsia="zh-CN"/>
        </w:rPr>
        <w:t>，供应商</w:t>
      </w:r>
      <w:r>
        <w:rPr>
          <w:rFonts w:ascii="宋体" w:hAnsi="宋体" w:eastAsia="宋体" w:cs="仿宋_GB2312"/>
        </w:rPr>
        <w:t>应保证所投产品可履行合法报通关手续进入中国关境内</w:t>
      </w:r>
      <w:r>
        <w:rPr>
          <w:rFonts w:ascii="宋体" w:hAnsi="宋体" w:eastAsia="宋体" w:cs="仿宋_GB2312"/>
          <w:lang w:eastAsia="zh-CN"/>
        </w:rPr>
        <w:t>。</w:t>
      </w:r>
      <w:r>
        <w:rPr>
          <w:rFonts w:ascii="宋体" w:hAnsi="宋体" w:eastAsia="宋体" w:cs="仿宋_GB2312"/>
        </w:rPr>
        <w:t>若</w:t>
      </w:r>
      <w:r>
        <w:rPr>
          <w:rFonts w:ascii="宋体" w:hAnsi="宋体" w:eastAsia="宋体" w:cs="仿宋_GB2312"/>
          <w:lang w:eastAsia="zh-CN"/>
        </w:rPr>
        <w:t>供应商</w:t>
      </w:r>
      <w:r>
        <w:rPr>
          <w:rFonts w:ascii="宋体" w:hAnsi="宋体" w:eastAsia="宋体" w:cs="仿宋_GB2312"/>
        </w:rPr>
        <w:t>须知前附表中未写明允许采购进口产品，如</w:t>
      </w:r>
      <w:r>
        <w:rPr>
          <w:rFonts w:ascii="宋体" w:hAnsi="宋体" w:eastAsia="宋体" w:cs="仿宋_GB2312"/>
          <w:lang w:eastAsia="zh-CN"/>
        </w:rPr>
        <w:t>供应商</w:t>
      </w:r>
      <w:r>
        <w:rPr>
          <w:rFonts w:ascii="宋体" w:hAnsi="宋体" w:eastAsia="宋体" w:cs="仿宋_GB2312"/>
        </w:rPr>
        <w:t>提供产品为进口产品，其</w:t>
      </w:r>
      <w:r>
        <w:rPr>
          <w:rFonts w:ascii="宋体" w:hAnsi="宋体" w:eastAsia="宋体" w:cs="仿宋_GB2312"/>
          <w:lang w:eastAsia="zh-CN"/>
        </w:rPr>
        <w:t>竞争性磋商响应文件</w:t>
      </w:r>
      <w:r>
        <w:rPr>
          <w:rFonts w:ascii="宋体" w:hAnsi="宋体" w:eastAsia="宋体" w:cs="仿宋_GB2312"/>
        </w:rPr>
        <w:t>将被认定为无效</w:t>
      </w:r>
      <w:r>
        <w:rPr>
          <w:rFonts w:ascii="宋体" w:hAnsi="宋体" w:eastAsia="宋体" w:cs="仿宋_GB2312"/>
          <w:lang w:eastAsia="zh-CN"/>
        </w:rPr>
        <w:t>竞争性磋商响应文件</w:t>
      </w:r>
      <w:r>
        <w:rPr>
          <w:rFonts w:ascii="宋体" w:hAnsi="宋体" w:eastAsia="宋体" w:cs="仿宋_GB2312"/>
        </w:rPr>
        <w:t>。</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hint="eastAsia" w:ascii="宋体" w:hAnsi="宋体" w:eastAsia="宋体" w:cs="仿宋_GB2312"/>
          <w:lang w:val="en-US" w:eastAsia="zh-CN"/>
        </w:rPr>
        <w:t>5</w:t>
      </w:r>
      <w:r>
        <w:rPr>
          <w:rFonts w:ascii="宋体" w:hAnsi="宋体" w:eastAsia="宋体" w:cs="仿宋_GB2312"/>
          <w:lang w:eastAsia="zh-CN"/>
        </w:rPr>
        <w:t>竞争性磋商响应文件</w:t>
      </w:r>
      <w:r>
        <w:rPr>
          <w:rFonts w:ascii="宋体" w:hAnsi="宋体" w:eastAsia="宋体" w:cs="仿宋_GB2312"/>
        </w:rPr>
        <w:t>：指</w:t>
      </w:r>
      <w:r>
        <w:rPr>
          <w:rFonts w:ascii="宋体" w:hAnsi="宋体" w:eastAsia="宋体" w:cs="仿宋_GB2312"/>
          <w:lang w:eastAsia="zh-CN"/>
        </w:rPr>
        <w:t>供应商</w:t>
      </w:r>
      <w:r>
        <w:rPr>
          <w:rFonts w:ascii="宋体" w:hAnsi="宋体" w:eastAsia="宋体" w:cs="仿宋_GB2312"/>
        </w:rPr>
        <w:t>根据</w:t>
      </w:r>
      <w:r>
        <w:rPr>
          <w:rFonts w:ascii="宋体" w:hAnsi="宋体" w:eastAsia="宋体" w:cs="仿宋_GB2312"/>
          <w:lang w:eastAsia="zh-CN"/>
        </w:rPr>
        <w:t>竞争性磋商文件</w:t>
      </w:r>
      <w:r>
        <w:rPr>
          <w:rFonts w:ascii="宋体" w:hAnsi="宋体" w:eastAsia="宋体" w:cs="仿宋_GB2312"/>
        </w:rPr>
        <w:t>提交的所有文件。</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3</w:t>
      </w:r>
      <w:r>
        <w:rPr>
          <w:rFonts w:ascii="宋体" w:hAnsi="宋体" w:eastAsia="宋体" w:cs="仿宋_GB2312"/>
          <w:b/>
          <w:bCs/>
          <w:lang w:val="en-US" w:eastAsia="zh-CN"/>
        </w:rPr>
        <w:t xml:space="preserve">. </w:t>
      </w:r>
      <w:r>
        <w:rPr>
          <w:rFonts w:ascii="宋体" w:hAnsi="宋体" w:eastAsia="宋体" w:cs="仿宋_GB2312"/>
          <w:b/>
          <w:bCs/>
          <w:lang w:eastAsia="zh-CN"/>
        </w:rPr>
        <w:t>磋商响应</w:t>
      </w:r>
      <w:r>
        <w:rPr>
          <w:rFonts w:ascii="宋体" w:hAnsi="宋体" w:eastAsia="宋体" w:cs="仿宋_GB2312"/>
          <w:b/>
          <w:bCs/>
        </w:rPr>
        <w:t>费用</w:t>
      </w:r>
    </w:p>
    <w:p>
      <w:pPr>
        <w:spacing w:line="400" w:lineRule="exact"/>
        <w:ind w:firstLine="420" w:firstLineChars="200"/>
        <w:rPr>
          <w:rFonts w:hint="default" w:ascii="宋体" w:hAnsi="宋体" w:eastAsia="宋体" w:cs="仿宋_GB2312"/>
        </w:rPr>
      </w:pPr>
      <w:r>
        <w:rPr>
          <w:rFonts w:ascii="宋体" w:hAnsi="宋体" w:eastAsia="宋体" w:cs="仿宋_GB2312"/>
          <w:lang w:eastAsia="zh-CN"/>
        </w:rPr>
        <w:t>供应商</w:t>
      </w:r>
      <w:r>
        <w:rPr>
          <w:rFonts w:ascii="宋体" w:hAnsi="宋体" w:eastAsia="宋体" w:cs="仿宋_GB2312"/>
        </w:rPr>
        <w:t>须自行承担所有与参加</w:t>
      </w:r>
      <w:r>
        <w:rPr>
          <w:rFonts w:ascii="宋体" w:hAnsi="宋体" w:eastAsia="宋体" w:cs="仿宋_GB2312"/>
          <w:lang w:eastAsia="zh-CN"/>
        </w:rPr>
        <w:t>磋商响应</w:t>
      </w:r>
      <w:r>
        <w:rPr>
          <w:rFonts w:ascii="宋体" w:hAnsi="宋体" w:eastAsia="宋体" w:cs="仿宋_GB2312"/>
        </w:rPr>
        <w:t>有关的费用，无论</w:t>
      </w:r>
      <w:r>
        <w:rPr>
          <w:rFonts w:ascii="宋体" w:hAnsi="宋体" w:eastAsia="宋体" w:cs="仿宋_GB2312"/>
          <w:lang w:eastAsia="zh-CN"/>
        </w:rPr>
        <w:t>磋商</w:t>
      </w:r>
      <w:r>
        <w:rPr>
          <w:rFonts w:ascii="宋体" w:hAnsi="宋体" w:eastAsia="宋体" w:cs="仿宋_GB2312"/>
        </w:rPr>
        <w:t>结果如何，采购人和采购代理机构在任何情况下均无义务和责任承担这些费用。</w:t>
      </w:r>
    </w:p>
    <w:p>
      <w:pPr>
        <w:spacing w:line="400" w:lineRule="exact"/>
        <w:ind w:firstLine="422" w:firstLineChars="200"/>
        <w:rPr>
          <w:rFonts w:hint="default" w:ascii="宋体" w:hAnsi="宋体" w:eastAsia="宋体" w:cs="仿宋_GB2312"/>
          <w:b/>
          <w:bCs/>
        </w:rPr>
      </w:pPr>
      <w:bookmarkStart w:id="47" w:name="_Toc441214089"/>
      <w:bookmarkStart w:id="48" w:name="_Toc284337471"/>
      <w:bookmarkStart w:id="49" w:name="_Toc337225031"/>
      <w:r>
        <w:rPr>
          <w:rFonts w:ascii="宋体" w:hAnsi="宋体" w:eastAsia="宋体" w:cs="仿宋_GB2312"/>
          <w:b/>
          <w:bCs/>
        </w:rPr>
        <w:t>4</w:t>
      </w:r>
      <w:r>
        <w:rPr>
          <w:rFonts w:ascii="宋体" w:hAnsi="宋体" w:eastAsia="宋体" w:cs="仿宋_GB2312"/>
          <w:b/>
          <w:bCs/>
          <w:lang w:val="en-US" w:eastAsia="zh-CN"/>
        </w:rPr>
        <w:t xml:space="preserve">. </w:t>
      </w:r>
      <w:r>
        <w:rPr>
          <w:rFonts w:ascii="宋体" w:hAnsi="宋体" w:eastAsia="宋体" w:cs="仿宋_GB2312"/>
          <w:b/>
          <w:bCs/>
        </w:rPr>
        <w:t>踏勘现场</w:t>
      </w:r>
      <w:bookmarkEnd w:id="47"/>
      <w:bookmarkEnd w:id="48"/>
      <w:bookmarkEnd w:id="49"/>
    </w:p>
    <w:p>
      <w:pPr>
        <w:spacing w:line="400" w:lineRule="exact"/>
        <w:ind w:firstLine="420" w:firstLineChars="200"/>
        <w:rPr>
          <w:rFonts w:hint="default" w:ascii="宋体" w:hAnsi="宋体" w:eastAsia="宋体" w:cs="仿宋_GB2312"/>
        </w:rPr>
      </w:pPr>
      <w:r>
        <w:rPr>
          <w:rFonts w:ascii="宋体" w:hAnsi="宋体" w:eastAsia="宋体" w:cs="仿宋_GB2312"/>
        </w:rPr>
        <w:t>4.1 “</w:t>
      </w:r>
      <w:r>
        <w:rPr>
          <w:rFonts w:ascii="宋体" w:hAnsi="宋体" w:eastAsia="宋体" w:cs="仿宋_GB2312"/>
          <w:lang w:eastAsia="zh-CN"/>
        </w:rPr>
        <w:t>供应商</w:t>
      </w:r>
      <w:r>
        <w:rPr>
          <w:rFonts w:ascii="宋体" w:hAnsi="宋体" w:eastAsia="宋体" w:cs="仿宋_GB2312"/>
        </w:rPr>
        <w:t>须知前附表”规定组织踏勘现场的，</w:t>
      </w:r>
      <w:r>
        <w:rPr>
          <w:rFonts w:ascii="宋体" w:hAnsi="宋体" w:eastAsia="宋体" w:cs="仿宋_GB2312"/>
          <w:lang w:eastAsia="zh-CN"/>
        </w:rPr>
        <w:t>采购人</w:t>
      </w:r>
      <w:r>
        <w:rPr>
          <w:rFonts w:ascii="宋体" w:hAnsi="宋体" w:eastAsia="宋体" w:cs="仿宋_GB2312"/>
        </w:rPr>
        <w:t>按“</w:t>
      </w:r>
      <w:r>
        <w:rPr>
          <w:rFonts w:ascii="宋体" w:hAnsi="宋体" w:eastAsia="宋体" w:cs="仿宋_GB2312"/>
          <w:lang w:eastAsia="zh-CN"/>
        </w:rPr>
        <w:t>供应商</w:t>
      </w:r>
      <w:r>
        <w:rPr>
          <w:rFonts w:ascii="宋体" w:hAnsi="宋体" w:eastAsia="宋体" w:cs="仿宋_GB2312"/>
        </w:rPr>
        <w:t>须知前附表”规定的时间、地点组织</w:t>
      </w:r>
      <w:r>
        <w:rPr>
          <w:rFonts w:ascii="宋体" w:hAnsi="宋体" w:eastAsia="宋体" w:cs="仿宋_GB2312"/>
          <w:lang w:eastAsia="zh-CN"/>
        </w:rPr>
        <w:t>供应商</w:t>
      </w:r>
      <w:r>
        <w:rPr>
          <w:rFonts w:ascii="宋体" w:hAnsi="宋体" w:eastAsia="宋体" w:cs="仿宋_GB2312"/>
        </w:rPr>
        <w:t>踏勘项目现场。</w:t>
      </w:r>
    </w:p>
    <w:p>
      <w:pPr>
        <w:spacing w:line="400" w:lineRule="exact"/>
        <w:ind w:firstLine="420" w:firstLineChars="200"/>
        <w:rPr>
          <w:rFonts w:hint="default" w:ascii="宋体" w:hAnsi="宋体" w:eastAsia="宋体" w:cs="仿宋_GB2312"/>
        </w:rPr>
      </w:pPr>
      <w:r>
        <w:rPr>
          <w:rFonts w:ascii="宋体" w:hAnsi="宋体" w:eastAsia="宋体" w:cs="仿宋_GB2312"/>
        </w:rPr>
        <w:t xml:space="preserve">4.2 </w:t>
      </w:r>
      <w:r>
        <w:rPr>
          <w:rFonts w:ascii="宋体" w:hAnsi="宋体" w:eastAsia="宋体" w:cs="仿宋_GB2312"/>
          <w:lang w:eastAsia="zh-CN"/>
        </w:rPr>
        <w:t>供应商</w:t>
      </w:r>
      <w:r>
        <w:rPr>
          <w:rFonts w:ascii="宋体" w:hAnsi="宋体" w:eastAsia="宋体" w:cs="仿宋_GB2312"/>
        </w:rPr>
        <w:t>踏勘现场发生的费用自理。</w:t>
      </w:r>
    </w:p>
    <w:p>
      <w:pPr>
        <w:spacing w:line="400" w:lineRule="exact"/>
        <w:ind w:firstLine="420" w:firstLineChars="200"/>
        <w:rPr>
          <w:rFonts w:hint="default" w:ascii="宋体" w:hAnsi="宋体" w:eastAsia="宋体" w:cs="仿宋_GB2312"/>
        </w:rPr>
      </w:pPr>
      <w:r>
        <w:rPr>
          <w:rFonts w:ascii="宋体" w:hAnsi="宋体" w:eastAsia="宋体" w:cs="仿宋_GB2312"/>
        </w:rPr>
        <w:t>4.3 除</w:t>
      </w:r>
      <w:r>
        <w:rPr>
          <w:rFonts w:ascii="宋体" w:hAnsi="宋体" w:eastAsia="宋体" w:cs="仿宋_GB2312"/>
          <w:lang w:eastAsia="zh-CN"/>
        </w:rPr>
        <w:t>采购人</w:t>
      </w:r>
      <w:r>
        <w:rPr>
          <w:rFonts w:ascii="宋体" w:hAnsi="宋体" w:eastAsia="宋体" w:cs="仿宋_GB2312"/>
        </w:rPr>
        <w:t>的原因外，</w:t>
      </w:r>
      <w:r>
        <w:rPr>
          <w:rFonts w:ascii="宋体" w:hAnsi="宋体" w:eastAsia="宋体" w:cs="仿宋_GB2312"/>
          <w:lang w:eastAsia="zh-CN"/>
        </w:rPr>
        <w:t>供应商</w:t>
      </w:r>
      <w:r>
        <w:rPr>
          <w:rFonts w:ascii="宋体" w:hAnsi="宋体" w:eastAsia="宋体" w:cs="仿宋_GB2312"/>
        </w:rPr>
        <w:t>自行负责在踏勘现场中所发生的人员伤亡和财产损失。</w:t>
      </w:r>
    </w:p>
    <w:p>
      <w:pPr>
        <w:spacing w:line="400" w:lineRule="exact"/>
        <w:ind w:firstLine="420" w:firstLineChars="200"/>
        <w:rPr>
          <w:rFonts w:hint="default" w:ascii="宋体" w:hAnsi="宋体" w:eastAsia="宋体" w:cs="仿宋_GB2312"/>
        </w:rPr>
      </w:pPr>
      <w:r>
        <w:rPr>
          <w:rFonts w:ascii="宋体" w:hAnsi="宋体" w:eastAsia="宋体" w:cs="仿宋_GB2312"/>
        </w:rPr>
        <w:t xml:space="preserve">4.4 </w:t>
      </w:r>
      <w:r>
        <w:rPr>
          <w:rFonts w:ascii="宋体" w:hAnsi="宋体" w:eastAsia="宋体" w:cs="仿宋_GB2312"/>
          <w:lang w:eastAsia="zh-CN"/>
        </w:rPr>
        <w:t>采购人</w:t>
      </w:r>
      <w:r>
        <w:rPr>
          <w:rFonts w:ascii="宋体" w:hAnsi="宋体" w:eastAsia="宋体" w:cs="仿宋_GB2312"/>
        </w:rPr>
        <w:t>在踏勘现场中介绍的项目现场和相关的周边环境情况，供</w:t>
      </w:r>
      <w:r>
        <w:rPr>
          <w:rFonts w:ascii="宋体" w:hAnsi="宋体" w:eastAsia="宋体" w:cs="仿宋_GB2312"/>
          <w:lang w:eastAsia="zh-CN"/>
        </w:rPr>
        <w:t>供应商</w:t>
      </w:r>
      <w:r>
        <w:rPr>
          <w:rFonts w:ascii="宋体" w:hAnsi="宋体" w:eastAsia="宋体" w:cs="仿宋_GB2312"/>
        </w:rPr>
        <w:t>在编制</w:t>
      </w:r>
      <w:r>
        <w:rPr>
          <w:rFonts w:ascii="宋体" w:hAnsi="宋体" w:eastAsia="宋体" w:cs="仿宋_GB2312"/>
          <w:lang w:eastAsia="zh-CN"/>
        </w:rPr>
        <w:t>竞争性磋商响应文件</w:t>
      </w:r>
      <w:r>
        <w:rPr>
          <w:rFonts w:ascii="宋体" w:hAnsi="宋体" w:eastAsia="宋体" w:cs="仿宋_GB2312"/>
        </w:rPr>
        <w:t>时参考，</w:t>
      </w:r>
      <w:r>
        <w:rPr>
          <w:rFonts w:ascii="宋体" w:hAnsi="宋体" w:eastAsia="宋体" w:cs="仿宋_GB2312"/>
          <w:lang w:eastAsia="zh-CN"/>
        </w:rPr>
        <w:t>采购人</w:t>
      </w:r>
      <w:r>
        <w:rPr>
          <w:rFonts w:ascii="宋体" w:hAnsi="宋体" w:eastAsia="宋体" w:cs="仿宋_GB2312"/>
        </w:rPr>
        <w:t>不对</w:t>
      </w:r>
      <w:r>
        <w:rPr>
          <w:rFonts w:ascii="宋体" w:hAnsi="宋体" w:eastAsia="宋体" w:cs="仿宋_GB2312"/>
          <w:lang w:eastAsia="zh-CN"/>
        </w:rPr>
        <w:t>供应商</w:t>
      </w:r>
      <w:r>
        <w:rPr>
          <w:rFonts w:ascii="宋体" w:hAnsi="宋体" w:eastAsia="宋体" w:cs="仿宋_GB2312"/>
        </w:rPr>
        <w:t>据此作出的判断和决策负责。</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5.知识产权</w:t>
      </w:r>
    </w:p>
    <w:p>
      <w:pPr>
        <w:spacing w:line="400" w:lineRule="exact"/>
        <w:ind w:firstLine="420" w:firstLineChars="200"/>
        <w:rPr>
          <w:rFonts w:hint="default" w:ascii="宋体" w:hAnsi="宋体" w:eastAsia="宋体" w:cs="仿宋_GB2312"/>
        </w:rPr>
      </w:pPr>
      <w:r>
        <w:rPr>
          <w:rFonts w:ascii="宋体" w:hAnsi="宋体" w:eastAsia="宋体" w:cs="仿宋_GB2312"/>
          <w:lang w:val="en-GB"/>
        </w:rPr>
        <w:t>所有涉及知识产权的成果，</w:t>
      </w:r>
      <w:r>
        <w:rPr>
          <w:rFonts w:ascii="宋体" w:hAnsi="宋体" w:eastAsia="宋体" w:cs="仿宋_GB2312"/>
          <w:lang w:eastAsia="zh-CN"/>
        </w:rPr>
        <w:t>供应商</w:t>
      </w:r>
      <w:r>
        <w:rPr>
          <w:rFonts w:ascii="宋体" w:hAnsi="宋体" w:eastAsia="宋体" w:cs="仿宋_GB2312"/>
          <w:lang w:val="en-GB"/>
        </w:rPr>
        <w:t>必须确保采购人拥有其合法的、不受限制的无偿使用权，并免受任何侵权诉讼或索偿，否则，由此产生的一切经济损失和法律责任由</w:t>
      </w:r>
      <w:r>
        <w:rPr>
          <w:rFonts w:ascii="宋体" w:hAnsi="宋体" w:eastAsia="宋体" w:cs="仿宋_GB2312"/>
          <w:lang w:eastAsia="zh-CN"/>
        </w:rPr>
        <w:t>供应商</w:t>
      </w:r>
      <w:r>
        <w:rPr>
          <w:rFonts w:ascii="宋体" w:hAnsi="宋体" w:eastAsia="宋体" w:cs="仿宋_GB2312"/>
          <w:lang w:val="en-GB"/>
        </w:rPr>
        <w:t>承担。</w:t>
      </w:r>
    </w:p>
    <w:p>
      <w:pPr>
        <w:numPr>
          <w:ilvl w:val="0"/>
          <w:numId w:val="2"/>
        </w:numPr>
        <w:spacing w:line="400" w:lineRule="exact"/>
        <w:ind w:firstLine="422" w:firstLineChars="200"/>
        <w:rPr>
          <w:rFonts w:hint="default" w:ascii="宋体" w:hAnsi="宋体" w:eastAsia="宋体" w:cs="仿宋_GB2312"/>
          <w:b/>
          <w:bCs/>
        </w:rPr>
      </w:pPr>
      <w:r>
        <w:rPr>
          <w:rFonts w:ascii="宋体" w:hAnsi="宋体" w:eastAsia="宋体" w:cs="仿宋_GB2312"/>
          <w:b/>
          <w:bCs/>
        </w:rPr>
        <w:t>联合体投标</w:t>
      </w:r>
    </w:p>
    <w:p>
      <w:pPr>
        <w:spacing w:line="400" w:lineRule="exact"/>
        <w:ind w:firstLine="420" w:firstLineChars="200"/>
        <w:rPr>
          <w:rFonts w:hint="default" w:ascii="宋体" w:hAnsi="宋体" w:eastAsia="宋体" w:cs="仿宋_GB2312"/>
        </w:rPr>
      </w:pPr>
      <w:r>
        <w:rPr>
          <w:rFonts w:ascii="宋体" w:hAnsi="宋体" w:eastAsia="宋体" w:cs="仿宋_GB2312"/>
        </w:rPr>
        <w:t>6.1除非本项目明确要求不接受联合体形式投标外，两个或两个以上</w:t>
      </w:r>
      <w:r>
        <w:rPr>
          <w:rFonts w:ascii="宋体" w:hAnsi="宋体" w:eastAsia="宋体" w:cs="仿宋_GB2312"/>
          <w:lang w:eastAsia="zh-CN"/>
        </w:rPr>
        <w:t>供应商</w:t>
      </w:r>
      <w:r>
        <w:rPr>
          <w:rFonts w:ascii="宋体" w:hAnsi="宋体" w:eastAsia="宋体" w:cs="仿宋_GB2312"/>
        </w:rPr>
        <w:t>可以组成一个联合体，以一个</w:t>
      </w:r>
      <w:r>
        <w:rPr>
          <w:rFonts w:ascii="宋体" w:hAnsi="宋体" w:eastAsia="宋体" w:cs="仿宋_GB2312"/>
          <w:lang w:eastAsia="zh-CN"/>
        </w:rPr>
        <w:t>供应商</w:t>
      </w:r>
      <w:r>
        <w:rPr>
          <w:rFonts w:ascii="宋体" w:hAnsi="宋体" w:eastAsia="宋体" w:cs="仿宋_GB2312"/>
        </w:rPr>
        <w:t>的身份共同参加投标。</w:t>
      </w:r>
    </w:p>
    <w:p>
      <w:pPr>
        <w:spacing w:line="400" w:lineRule="exact"/>
        <w:ind w:firstLine="420" w:firstLineChars="200"/>
        <w:rPr>
          <w:rFonts w:hint="default" w:ascii="宋体" w:hAnsi="宋体" w:eastAsia="宋体" w:cs="仿宋_GB2312"/>
        </w:rPr>
      </w:pPr>
      <w:r>
        <w:rPr>
          <w:rFonts w:ascii="宋体" w:hAnsi="宋体" w:eastAsia="宋体" w:cs="仿宋_GB2312"/>
        </w:rPr>
        <w:t>6.2以联合体形式参加投标的，联合体各方均应当符合《政府采购法》第二十二条第规定的条件，并应当向采购人提交联合协议，载明联合体各方承担的工作和义务。根据采购项目的特殊要求规定</w:t>
      </w:r>
      <w:r>
        <w:rPr>
          <w:rFonts w:ascii="宋体" w:hAnsi="宋体" w:eastAsia="宋体" w:cs="仿宋_GB2312"/>
          <w:lang w:eastAsia="zh-CN"/>
        </w:rPr>
        <w:t>供应商</w:t>
      </w:r>
      <w:r>
        <w:rPr>
          <w:rFonts w:ascii="宋体" w:hAnsi="宋体" w:eastAsia="宋体" w:cs="仿宋_GB2312"/>
        </w:rPr>
        <w:t>特定条件的，联合体各方中至少应当有一方符合。</w:t>
      </w:r>
    </w:p>
    <w:p>
      <w:pPr>
        <w:spacing w:line="400" w:lineRule="exact"/>
        <w:ind w:firstLine="420" w:firstLineChars="200"/>
        <w:rPr>
          <w:rFonts w:hint="default" w:ascii="宋体" w:hAnsi="宋体" w:eastAsia="宋体" w:cs="仿宋_GB2312"/>
        </w:rPr>
      </w:pPr>
      <w:r>
        <w:rPr>
          <w:rFonts w:ascii="宋体" w:hAnsi="宋体" w:eastAsia="宋体" w:cs="仿宋_GB2312"/>
        </w:rPr>
        <w:t>6.3联合体中有同类资质的</w:t>
      </w:r>
      <w:r>
        <w:rPr>
          <w:rFonts w:ascii="宋体" w:hAnsi="宋体" w:eastAsia="宋体" w:cs="仿宋_GB2312"/>
          <w:lang w:eastAsia="zh-CN"/>
        </w:rPr>
        <w:t>供应商</w:t>
      </w:r>
      <w:r>
        <w:rPr>
          <w:rFonts w:ascii="宋体" w:hAnsi="宋体" w:eastAsia="宋体" w:cs="仿宋_GB2312"/>
        </w:rPr>
        <w:t>按照联合体分工承担相同工作的，应当按照资质等级较低的</w:t>
      </w:r>
      <w:r>
        <w:rPr>
          <w:rFonts w:ascii="宋体" w:hAnsi="宋体" w:eastAsia="宋体" w:cs="仿宋_GB2312"/>
          <w:lang w:eastAsia="zh-CN"/>
        </w:rPr>
        <w:t>供应商</w:t>
      </w:r>
      <w:r>
        <w:rPr>
          <w:rFonts w:ascii="宋体" w:hAnsi="宋体" w:eastAsia="宋体" w:cs="仿宋_GB2312"/>
        </w:rPr>
        <w:t>确定资质等级。</w:t>
      </w:r>
    </w:p>
    <w:p>
      <w:pPr>
        <w:spacing w:line="400" w:lineRule="exact"/>
        <w:ind w:firstLine="420" w:firstLineChars="200"/>
        <w:rPr>
          <w:rFonts w:hint="default" w:ascii="宋体" w:hAnsi="宋体" w:eastAsia="宋体" w:cs="仿宋_GB2312"/>
        </w:rPr>
      </w:pPr>
      <w:r>
        <w:rPr>
          <w:rFonts w:ascii="宋体" w:hAnsi="宋体" w:eastAsia="宋体" w:cs="仿宋_GB2312"/>
        </w:rPr>
        <w:t>6.4联合体投标的，可以由联合体中的牵头人或者共同提交投标承诺函，以牵头人名义提交投标承诺函的，对联合体各方均具有约束力。</w:t>
      </w:r>
    </w:p>
    <w:p>
      <w:pPr>
        <w:spacing w:line="400" w:lineRule="exact"/>
        <w:ind w:firstLine="420" w:firstLineChars="200"/>
        <w:rPr>
          <w:rFonts w:hint="default" w:ascii="宋体" w:hAnsi="宋体" w:eastAsia="宋体" w:cs="仿宋_GB2312"/>
        </w:rPr>
      </w:pPr>
      <w:r>
        <w:rPr>
          <w:rFonts w:ascii="宋体" w:hAnsi="宋体" w:eastAsia="宋体" w:cs="仿宋_GB2312"/>
        </w:rPr>
        <w:t>6.5以联合体形式参加政府采购活动的，联合体各方不得再单独参加或者与其他</w:t>
      </w:r>
      <w:r>
        <w:rPr>
          <w:rFonts w:ascii="宋体" w:hAnsi="宋体" w:eastAsia="宋体" w:cs="仿宋_GB2312"/>
          <w:lang w:eastAsia="zh-CN"/>
        </w:rPr>
        <w:t>供应商</w:t>
      </w:r>
      <w:r>
        <w:rPr>
          <w:rFonts w:ascii="宋体" w:hAnsi="宋体" w:eastAsia="宋体" w:cs="仿宋_GB2312"/>
        </w:rPr>
        <w:t>另外组成联合体参加同一合同项下的政府采购活动。</w:t>
      </w:r>
    </w:p>
    <w:p>
      <w:pPr>
        <w:pStyle w:val="15"/>
        <w:spacing w:line="400" w:lineRule="exact"/>
        <w:ind w:firstLine="420" w:firstLineChars="200"/>
        <w:rPr>
          <w:sz w:val="21"/>
          <w:szCs w:val="21"/>
        </w:rPr>
      </w:pPr>
      <w:r>
        <w:rPr>
          <w:rFonts w:cs="仿宋_GB2312"/>
          <w:sz w:val="21"/>
          <w:szCs w:val="21"/>
        </w:rPr>
        <w:t>6.6</w:t>
      </w:r>
      <w:r>
        <w:rPr>
          <w:rFonts w:hint="eastAsia" w:cs="仿宋_GB2312"/>
          <w:sz w:val="21"/>
          <w:szCs w:val="21"/>
          <w:lang w:val="en-US" w:eastAsia="zh-CN"/>
        </w:rPr>
        <w:t>是否允许联合体投标见供应商须知前附表。</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7. 保密</w:t>
      </w:r>
    </w:p>
    <w:p>
      <w:pPr>
        <w:spacing w:line="400" w:lineRule="exact"/>
        <w:ind w:firstLine="420" w:firstLineChars="200"/>
        <w:rPr>
          <w:rFonts w:hint="default" w:ascii="宋体" w:hAnsi="宋体" w:eastAsia="宋体" w:cs="仿宋_GB2312"/>
        </w:rPr>
      </w:pPr>
      <w:r>
        <w:rPr>
          <w:rFonts w:ascii="宋体" w:hAnsi="宋体" w:eastAsia="宋体" w:cs="仿宋_GB2312"/>
        </w:rPr>
        <w:t>参与</w:t>
      </w:r>
      <w:r>
        <w:rPr>
          <w:rFonts w:ascii="宋体" w:hAnsi="宋体" w:eastAsia="宋体" w:cs="仿宋_GB2312"/>
          <w:lang w:eastAsia="zh-CN"/>
        </w:rPr>
        <w:t>磋商采购</w:t>
      </w:r>
      <w:r>
        <w:rPr>
          <w:rFonts w:ascii="宋体" w:hAnsi="宋体" w:eastAsia="宋体" w:cs="仿宋_GB2312"/>
        </w:rPr>
        <w:t>活动的各方应对</w:t>
      </w:r>
      <w:r>
        <w:rPr>
          <w:rFonts w:ascii="宋体" w:hAnsi="宋体" w:eastAsia="宋体" w:cs="仿宋_GB2312"/>
          <w:lang w:eastAsia="zh-CN"/>
        </w:rPr>
        <w:t>竞争性磋商文件</w:t>
      </w:r>
      <w:r>
        <w:rPr>
          <w:rFonts w:ascii="宋体" w:hAnsi="宋体" w:eastAsia="宋体" w:cs="仿宋_GB2312"/>
        </w:rPr>
        <w:t>和</w:t>
      </w:r>
      <w:r>
        <w:rPr>
          <w:rFonts w:ascii="宋体" w:hAnsi="宋体" w:eastAsia="宋体" w:cs="仿宋_GB2312"/>
          <w:lang w:eastAsia="zh-CN"/>
        </w:rPr>
        <w:t>竞争性磋商响应文件</w:t>
      </w:r>
      <w:r>
        <w:rPr>
          <w:rFonts w:ascii="宋体" w:hAnsi="宋体" w:eastAsia="宋体" w:cs="仿宋_GB2312"/>
        </w:rPr>
        <w:t>中的商业和技术等秘密保密，违者应对由此造成的后果承担法律责任。</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8. 市场主体信息库</w:t>
      </w:r>
    </w:p>
    <w:p>
      <w:pPr>
        <w:spacing w:line="400" w:lineRule="exact"/>
        <w:ind w:firstLine="420" w:firstLineChars="200"/>
        <w:rPr>
          <w:rFonts w:hint="default" w:ascii="宋体" w:hAnsi="宋体" w:eastAsia="宋体" w:cs="仿宋_GB2312"/>
        </w:rPr>
      </w:pPr>
      <w:r>
        <w:rPr>
          <w:rFonts w:ascii="宋体" w:hAnsi="宋体" w:eastAsia="宋体" w:cs="仿宋_GB2312"/>
        </w:rPr>
        <w:t>（1）</w:t>
      </w:r>
      <w:r>
        <w:rPr>
          <w:rFonts w:ascii="宋体" w:hAnsi="宋体" w:eastAsia="宋体" w:cs="仿宋_GB2312"/>
          <w:lang w:eastAsia="zh-CN"/>
        </w:rPr>
        <w:t>供应商</w:t>
      </w:r>
      <w:r>
        <w:rPr>
          <w:rFonts w:ascii="宋体" w:hAnsi="宋体" w:eastAsia="宋体" w:cs="仿宋_GB2312"/>
        </w:rPr>
        <w:t>应及时对入库信息进行补充、更新，若</w:t>
      </w:r>
      <w:r>
        <w:rPr>
          <w:rFonts w:ascii="宋体" w:hAnsi="宋体" w:eastAsia="宋体" w:cs="仿宋_GB2312"/>
          <w:lang w:eastAsia="zh-CN"/>
        </w:rPr>
        <w:t>供应商</w:t>
      </w:r>
      <w:r>
        <w:rPr>
          <w:rFonts w:ascii="宋体" w:hAnsi="宋体" w:eastAsia="宋体" w:cs="仿宋_GB2312"/>
        </w:rPr>
        <w:t>提供虚假信息或未及时对入库信息进行补充、更新，由</w:t>
      </w:r>
      <w:r>
        <w:rPr>
          <w:rFonts w:ascii="宋体" w:hAnsi="宋体" w:eastAsia="宋体" w:cs="仿宋_GB2312"/>
          <w:lang w:eastAsia="zh-CN"/>
        </w:rPr>
        <w:t>供应商</w:t>
      </w:r>
      <w:r>
        <w:rPr>
          <w:rFonts w:ascii="宋体" w:hAnsi="宋体" w:eastAsia="宋体" w:cs="仿宋_GB2312"/>
        </w:rPr>
        <w:t>承担全部责任。</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eastAsia="zh-CN"/>
        </w:rPr>
        <w:t>供应商可</w:t>
      </w:r>
      <w:r>
        <w:rPr>
          <w:rFonts w:ascii="宋体" w:hAnsi="宋体" w:eastAsia="宋体" w:cs="仿宋_GB2312"/>
        </w:rPr>
        <w:t>将本项目评审涉及到的资质、业绩、人员、获奖、证书、纳税、社保等信息补充到其市场主体信息库中。</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9.采购信息的发布</w:t>
      </w:r>
    </w:p>
    <w:p>
      <w:pPr>
        <w:spacing w:line="400" w:lineRule="exact"/>
        <w:ind w:firstLine="420" w:firstLineChars="200"/>
        <w:rPr>
          <w:rFonts w:ascii="宋体" w:hAnsi="宋体" w:eastAsia="宋体" w:cs="仿宋_GB2312"/>
          <w:lang w:eastAsia="zh-CN"/>
        </w:rPr>
      </w:pPr>
      <w:r>
        <w:rPr>
          <w:rFonts w:ascii="宋体" w:hAnsi="宋体" w:eastAsia="宋体" w:cs="仿宋_GB2312"/>
        </w:rPr>
        <w:t>与本次采购活动相关的信息，将在《河南省政府采购网》《河南省公共资源交易中心网》上及时发布。</w:t>
      </w:r>
    </w:p>
    <w:p>
      <w:pPr>
        <w:keepNext/>
        <w:keepLines/>
        <w:widowControl w:val="0"/>
        <w:autoSpaceDE w:val="0"/>
        <w:autoSpaceDN w:val="0"/>
        <w:adjustRightInd w:val="0"/>
        <w:spacing w:line="360" w:lineRule="auto"/>
        <w:jc w:val="center"/>
        <w:outlineLvl w:val="1"/>
        <w:rPr>
          <w:rFonts w:hint="default" w:ascii="宋体" w:hAnsi="宋体" w:eastAsia="宋体" w:cs="方正小标宋_GBK"/>
          <w:b/>
          <w:bCs/>
          <w:color w:val="auto"/>
          <w:kern w:val="0"/>
          <w:sz w:val="28"/>
          <w:szCs w:val="28"/>
          <w:lang w:val="en-US" w:eastAsia="zh-CN"/>
        </w:rPr>
      </w:pPr>
      <w:bookmarkStart w:id="50" w:name="_Toc1613525329"/>
      <w:bookmarkStart w:id="51" w:name="_Toc1090042493_WPSOffice_Level2"/>
      <w:bookmarkStart w:id="52" w:name="_Toc2021756318"/>
      <w:bookmarkStart w:id="53" w:name="_Toc812246970"/>
      <w:bookmarkStart w:id="54" w:name="_Toc1035752825"/>
      <w:bookmarkStart w:id="55" w:name="_Toc1225442179_WPSOffice_Level2"/>
      <w:bookmarkStart w:id="56" w:name="_Toc923512225_WPSOffice_Level2"/>
      <w:bookmarkStart w:id="57" w:name="_Toc601554517"/>
      <w:bookmarkStart w:id="58" w:name="_Toc1045699149"/>
      <w:bookmarkStart w:id="59" w:name="_Toc28660129"/>
      <w:bookmarkStart w:id="60" w:name="_Toc1962050676"/>
      <w:bookmarkStart w:id="61" w:name="_Toc1866512517"/>
      <w:r>
        <w:rPr>
          <w:rFonts w:ascii="宋体" w:hAnsi="宋体" w:eastAsia="宋体" w:cs="方正小标宋_GBK"/>
          <w:b/>
          <w:bCs/>
          <w:color w:val="auto"/>
          <w:kern w:val="0"/>
          <w:sz w:val="28"/>
          <w:szCs w:val="28"/>
          <w:lang w:val="en-US" w:eastAsia="zh-CN"/>
        </w:rPr>
        <w:t>二、</w:t>
      </w:r>
      <w:bookmarkEnd w:id="50"/>
      <w:bookmarkEnd w:id="51"/>
      <w:bookmarkEnd w:id="52"/>
      <w:bookmarkEnd w:id="53"/>
      <w:bookmarkEnd w:id="54"/>
      <w:bookmarkEnd w:id="55"/>
      <w:bookmarkEnd w:id="56"/>
      <w:bookmarkEnd w:id="57"/>
      <w:bookmarkEnd w:id="58"/>
      <w:bookmarkEnd w:id="59"/>
      <w:r>
        <w:rPr>
          <w:rFonts w:ascii="宋体" w:hAnsi="宋体" w:eastAsia="宋体" w:cs="方正小标宋_GBK"/>
          <w:b/>
          <w:bCs/>
          <w:color w:val="auto"/>
          <w:kern w:val="0"/>
          <w:sz w:val="28"/>
          <w:szCs w:val="28"/>
          <w:lang w:val="en-US" w:eastAsia="zh-CN"/>
        </w:rPr>
        <w:t>竞争性磋商文件</w:t>
      </w:r>
      <w:bookmarkEnd w:id="60"/>
      <w:bookmarkEnd w:id="61"/>
    </w:p>
    <w:p>
      <w:pPr>
        <w:spacing w:line="400" w:lineRule="exact"/>
        <w:ind w:firstLine="422" w:firstLineChars="200"/>
        <w:rPr>
          <w:rFonts w:hint="default" w:ascii="宋体" w:hAnsi="宋体" w:eastAsia="宋体" w:cs="仿宋_GB2312"/>
          <w:b/>
          <w:bCs/>
        </w:rPr>
      </w:pPr>
      <w:r>
        <w:rPr>
          <w:rFonts w:ascii="宋体" w:hAnsi="宋体" w:eastAsia="宋体" w:cs="仿宋_GB2312"/>
          <w:b/>
          <w:bCs/>
        </w:rPr>
        <w:t xml:space="preserve">10. </w:t>
      </w:r>
      <w:r>
        <w:rPr>
          <w:rFonts w:ascii="宋体" w:hAnsi="宋体" w:eastAsia="宋体" w:cs="仿宋_GB2312"/>
          <w:b/>
          <w:bCs/>
          <w:lang w:eastAsia="zh-CN"/>
        </w:rPr>
        <w:t>竞争性磋商文件</w:t>
      </w:r>
      <w:r>
        <w:rPr>
          <w:rFonts w:ascii="宋体" w:hAnsi="宋体" w:eastAsia="宋体" w:cs="仿宋_GB2312"/>
          <w:b/>
          <w:bCs/>
        </w:rPr>
        <w:t>的组成</w:t>
      </w:r>
    </w:p>
    <w:p>
      <w:pPr>
        <w:widowControl w:val="0"/>
        <w:spacing w:line="400" w:lineRule="exact"/>
        <w:ind w:firstLine="424" w:firstLineChars="202"/>
        <w:rPr>
          <w:rFonts w:hint="default" w:ascii="宋体" w:hAnsi="宋体" w:eastAsia="宋体" w:cs="仿宋_GB2312"/>
          <w:color w:val="auto"/>
          <w:lang w:val="en-US" w:eastAsia="zh-CN"/>
        </w:rPr>
      </w:pPr>
      <w:r>
        <w:rPr>
          <w:rFonts w:ascii="宋体" w:hAnsi="宋体" w:eastAsia="宋体" w:cs="仿宋_GB2312"/>
          <w:color w:val="auto"/>
          <w:lang w:val="en-US" w:eastAsia="zh-CN"/>
        </w:rPr>
        <w:t>10.1   竞争性磋商文件共七章，构成如下：</w:t>
      </w:r>
    </w:p>
    <w:p>
      <w:pPr>
        <w:widowControl w:val="0"/>
        <w:numPr>
          <w:ilvl w:val="0"/>
          <w:numId w:val="3"/>
        </w:numPr>
        <w:spacing w:line="400" w:lineRule="exact"/>
        <w:ind w:firstLine="424" w:firstLineChars="202"/>
        <w:rPr>
          <w:rFonts w:hint="default" w:ascii="宋体" w:hAnsi="宋体" w:eastAsia="宋体" w:cs="仿宋_GB2312"/>
          <w:color w:val="auto"/>
          <w:lang w:val="en-US" w:eastAsia="zh-CN"/>
        </w:rPr>
      </w:pPr>
      <w:r>
        <w:rPr>
          <w:rFonts w:ascii="宋体" w:hAnsi="宋体" w:eastAsia="宋体" w:cs="仿宋_GB2312"/>
          <w:color w:val="auto"/>
          <w:lang w:val="en-US" w:eastAsia="zh-CN"/>
        </w:rPr>
        <w:t xml:space="preserve"> 竞争性磋商邀请</w:t>
      </w:r>
    </w:p>
    <w:p>
      <w:pPr>
        <w:widowControl w:val="0"/>
        <w:spacing w:line="400" w:lineRule="exact"/>
        <w:ind w:firstLine="424" w:firstLineChars="202"/>
        <w:rPr>
          <w:rFonts w:hint="default" w:ascii="宋体" w:hAnsi="宋体" w:eastAsia="宋体" w:cs="仿宋_GB2312"/>
          <w:color w:val="auto"/>
          <w:lang w:val="en-US" w:eastAsia="zh-CN"/>
        </w:rPr>
      </w:pPr>
      <w:r>
        <w:rPr>
          <w:rFonts w:ascii="宋体" w:hAnsi="宋体" w:eastAsia="宋体" w:cs="仿宋_GB2312"/>
          <w:color w:val="auto"/>
          <w:lang w:val="en-US" w:eastAsia="zh-CN"/>
        </w:rPr>
        <w:t>第二章  供应商须知前附表</w:t>
      </w:r>
    </w:p>
    <w:p>
      <w:pPr>
        <w:widowControl w:val="0"/>
        <w:spacing w:line="400" w:lineRule="exact"/>
        <w:ind w:firstLine="424" w:firstLineChars="202"/>
        <w:rPr>
          <w:rFonts w:hint="default" w:ascii="宋体" w:hAnsi="宋体" w:eastAsia="宋体" w:cs="仿宋_GB2312"/>
          <w:color w:val="auto"/>
          <w:lang w:val="en-US" w:eastAsia="zh-CN"/>
        </w:rPr>
      </w:pPr>
      <w:r>
        <w:rPr>
          <w:rFonts w:ascii="宋体" w:hAnsi="宋体" w:eastAsia="宋体" w:cs="仿宋_GB2312"/>
          <w:color w:val="auto"/>
          <w:lang w:val="en-US" w:eastAsia="zh-CN"/>
        </w:rPr>
        <w:t>第三章  供应商须知</w:t>
      </w:r>
    </w:p>
    <w:p>
      <w:pPr>
        <w:widowControl w:val="0"/>
        <w:spacing w:line="400" w:lineRule="exact"/>
        <w:ind w:firstLine="424" w:firstLineChars="202"/>
        <w:rPr>
          <w:rFonts w:hint="default" w:ascii="宋体" w:hAnsi="宋体" w:eastAsia="宋体" w:cs="仿宋_GB2312"/>
          <w:color w:val="auto"/>
          <w:lang w:val="en-US" w:eastAsia="zh-CN"/>
        </w:rPr>
      </w:pPr>
      <w:r>
        <w:rPr>
          <w:rFonts w:ascii="宋体" w:hAnsi="宋体" w:eastAsia="宋体" w:cs="仿宋_GB2312"/>
          <w:color w:val="auto"/>
          <w:lang w:val="en-US" w:eastAsia="zh-CN"/>
        </w:rPr>
        <w:t>第四章  竞争性磋商响应文件格式</w:t>
      </w:r>
    </w:p>
    <w:p>
      <w:pPr>
        <w:widowControl w:val="0"/>
        <w:spacing w:line="400" w:lineRule="exact"/>
        <w:ind w:firstLine="424" w:firstLineChars="202"/>
        <w:rPr>
          <w:rFonts w:hint="default" w:ascii="宋体" w:hAnsi="宋体" w:eastAsia="宋体" w:cs="仿宋_GB2312"/>
          <w:color w:val="auto"/>
          <w:lang w:val="en-US" w:eastAsia="zh-CN"/>
        </w:rPr>
      </w:pPr>
      <w:r>
        <w:rPr>
          <w:rFonts w:ascii="宋体" w:hAnsi="宋体" w:eastAsia="宋体" w:cs="仿宋_GB2312"/>
          <w:color w:val="auto"/>
          <w:lang w:val="en-US" w:eastAsia="zh-CN"/>
        </w:rPr>
        <w:t>第五章  项目需求及技术要求</w:t>
      </w:r>
    </w:p>
    <w:p>
      <w:pPr>
        <w:widowControl w:val="0"/>
        <w:spacing w:line="400" w:lineRule="exact"/>
        <w:ind w:firstLine="424" w:firstLineChars="202"/>
        <w:rPr>
          <w:rFonts w:hint="default" w:ascii="宋体" w:hAnsi="宋体" w:eastAsia="宋体" w:cs="仿宋_GB2312"/>
          <w:color w:val="auto"/>
          <w:lang w:val="en-US" w:eastAsia="zh-CN"/>
        </w:rPr>
      </w:pPr>
      <w:r>
        <w:rPr>
          <w:rFonts w:ascii="宋体" w:hAnsi="宋体" w:eastAsia="宋体" w:cs="仿宋_GB2312"/>
          <w:color w:val="auto"/>
          <w:lang w:val="en-US" w:eastAsia="zh-CN"/>
        </w:rPr>
        <w:t>第六章  评分办法和标准</w:t>
      </w:r>
    </w:p>
    <w:p>
      <w:pPr>
        <w:widowControl w:val="0"/>
        <w:spacing w:line="400" w:lineRule="exact"/>
        <w:ind w:firstLine="424" w:firstLineChars="202"/>
        <w:rPr>
          <w:rFonts w:hint="default" w:ascii="宋体" w:hAnsi="宋体" w:eastAsia="宋体" w:cs="仿宋_GB2312"/>
          <w:color w:val="auto"/>
          <w:lang w:val="en-US" w:eastAsia="zh-CN"/>
        </w:rPr>
      </w:pPr>
      <w:r>
        <w:rPr>
          <w:rFonts w:ascii="宋体" w:hAnsi="宋体" w:eastAsia="宋体" w:cs="仿宋_GB2312"/>
          <w:color w:val="auto"/>
          <w:lang w:val="en-US" w:eastAsia="zh-CN"/>
        </w:rPr>
        <w:t>第七章  政府采购合同</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rPr>
        <w:t>10.2</w:t>
      </w:r>
      <w:r>
        <w:rPr>
          <w:rFonts w:ascii="宋体" w:hAnsi="宋体" w:eastAsia="宋体" w:cs="仿宋_GB2312"/>
          <w:lang w:val="en-US" w:eastAsia="zh-CN"/>
        </w:rPr>
        <w:t xml:space="preserve">  竞争性磋商文件中有不一致的，有澄清的部分以最终的澄清更正内容为准；未澄清的，以供应商须知前附表为准；供应商须知前附表不涉及的内容，以编排在后的描述为准。</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10.3  供应商应认真阅读竞争性磋商文件所有的事项、格式、条款和技术规范等。如供应商没有按照竞争性磋商文件要求提交全部资料，或者竞争性磋商响应文件没有对竞争性磋商文件的实质性要求做出响应，其磋商响应被认定为响应无效。</w:t>
      </w:r>
    </w:p>
    <w:p>
      <w:pPr>
        <w:numPr>
          <w:ilvl w:val="0"/>
          <w:numId w:val="4"/>
        </w:numPr>
        <w:spacing w:line="400" w:lineRule="exact"/>
        <w:ind w:firstLine="422" w:firstLineChars="200"/>
        <w:rPr>
          <w:rFonts w:hint="default" w:ascii="宋体" w:hAnsi="宋体" w:eastAsia="宋体" w:cs="仿宋_GB2312"/>
          <w:lang w:val="en-US" w:eastAsia="zh-CN"/>
        </w:rPr>
      </w:pPr>
      <w:r>
        <w:rPr>
          <w:rFonts w:ascii="宋体" w:hAnsi="宋体" w:eastAsia="宋体" w:cs="仿宋_GB2312"/>
          <w:b/>
          <w:bCs/>
          <w:lang w:eastAsia="zh-CN"/>
        </w:rPr>
        <w:t>竞争性磋商文件</w:t>
      </w:r>
      <w:r>
        <w:rPr>
          <w:rFonts w:ascii="宋体" w:hAnsi="宋体" w:eastAsia="宋体" w:cs="仿宋_GB2312"/>
          <w:b/>
          <w:bCs/>
        </w:rPr>
        <w:t>的澄清</w:t>
      </w:r>
      <w:r>
        <w:rPr>
          <w:rFonts w:ascii="宋体" w:hAnsi="宋体" w:eastAsia="宋体" w:cs="仿宋_GB2312"/>
          <w:b/>
          <w:bCs/>
          <w:lang w:val="en-US" w:eastAsia="zh-CN"/>
        </w:rPr>
        <w:t>与修改</w:t>
      </w:r>
    </w:p>
    <w:p>
      <w:pPr>
        <w:numPr>
          <w:ilvl w:val="1"/>
          <w:numId w:val="4"/>
        </w:num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 xml:space="preserve"> 供应商应仔细阅读和检查竞争性磋商文件的全部内容。如有疑问，应及时向采购人或</w:t>
      </w:r>
      <w:r>
        <w:rPr>
          <w:rFonts w:hint="default" w:ascii="宋体" w:hAnsi="宋体" w:eastAsia="宋体" w:cs="仿宋_GB2312"/>
          <w:lang w:eastAsia="zh-CN"/>
        </w:rPr>
        <w:t>采购</w:t>
      </w:r>
      <w:r>
        <w:rPr>
          <w:rFonts w:ascii="宋体" w:hAnsi="宋体" w:eastAsia="宋体" w:cs="仿宋_GB2312"/>
          <w:lang w:eastAsia="zh-CN"/>
        </w:rPr>
        <w:t>代理</w:t>
      </w:r>
      <w:r>
        <w:rPr>
          <w:rFonts w:hint="default" w:ascii="宋体" w:hAnsi="宋体" w:eastAsia="宋体" w:cs="仿宋_GB2312"/>
          <w:lang w:eastAsia="zh-CN"/>
        </w:rPr>
        <w:t>机构</w:t>
      </w:r>
      <w:r>
        <w:rPr>
          <w:rFonts w:ascii="宋体" w:hAnsi="宋体" w:eastAsia="宋体" w:cs="仿宋_GB2312"/>
          <w:lang w:val="en-US" w:eastAsia="zh-CN"/>
        </w:rPr>
        <w:t>提出。</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11.2  采购人或</w:t>
      </w:r>
      <w:r>
        <w:rPr>
          <w:rFonts w:hint="default" w:ascii="宋体" w:hAnsi="宋体" w:eastAsia="宋体" w:cs="仿宋_GB2312"/>
          <w:lang w:eastAsia="zh-CN"/>
        </w:rPr>
        <w:t>采购</w:t>
      </w:r>
      <w:r>
        <w:rPr>
          <w:rFonts w:ascii="宋体" w:hAnsi="宋体" w:eastAsia="宋体" w:cs="仿宋_GB2312"/>
          <w:lang w:eastAsia="zh-CN"/>
        </w:rPr>
        <w:t>代理</w:t>
      </w:r>
      <w:r>
        <w:rPr>
          <w:rFonts w:hint="default" w:ascii="宋体" w:hAnsi="宋体" w:eastAsia="宋体" w:cs="仿宋_GB2312"/>
          <w:lang w:eastAsia="zh-CN"/>
        </w:rPr>
        <w:t>机构</w:t>
      </w:r>
      <w:r>
        <w:rPr>
          <w:rFonts w:ascii="宋体" w:hAnsi="宋体" w:eastAsia="宋体" w:cs="仿宋_GB2312"/>
          <w:lang w:val="en-US" w:eastAsia="zh-CN"/>
        </w:rPr>
        <w:t>可主动地或在解答供应商提出的澄清问题时对竞争性磋商文件进行澄清（更正）或修改。将以发布澄清（更正）公告的方式，澄清（更正）或修改竞争性磋商文件，澄清（更正）或修改的内容作为竞争性磋商文件的组成部分。澄清（更正）或者修改的内容可能影响竞争性磋商响应文件编制的，将在原公告发布媒体上发布变更（更正）公告（或澄清公告）。</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11.3  竞争性磋商文件的澄清（更正）或修改在交易平台上公布给供应商，但不指明澄清问题的来源。</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11.4  对已发出的竞争性磋商文件进行的澄清、更正或修改，澄清、更正或修改的内容将作为竞争性磋商文件的组成部分。通过“</w:t>
      </w:r>
      <w:r>
        <w:fldChar w:fldCharType="begin"/>
      </w:r>
      <w:r>
        <w:instrText xml:space="preserve"> HYPERLINK "http://www.ccgp-henan.gov.cn)和河南省政府采购网河南省公共资源交易网" </w:instrText>
      </w:r>
      <w:r>
        <w:fldChar w:fldCharType="separate"/>
      </w:r>
      <w:r>
        <w:rPr>
          <w:rFonts w:ascii="宋体" w:hAnsi="宋体" w:eastAsia="宋体" w:cs="仿宋_GB2312"/>
          <w:lang w:val="en-US" w:eastAsia="zh-CN"/>
        </w:rPr>
        <w:t>河南省政府采购网”（http:/www.hngp.gov.cn/）“河南省公共资源交易网</w:t>
      </w:r>
      <w:r>
        <w:rPr>
          <w:rFonts w:ascii="宋体" w:hAnsi="宋体" w:eastAsia="宋体" w:cs="仿宋_GB2312"/>
          <w:lang w:val="en-US" w:eastAsia="zh-CN"/>
        </w:rPr>
        <w:fldChar w:fldCharType="end"/>
      </w:r>
      <w:r>
        <w:rPr>
          <w:rFonts w:ascii="宋体" w:hAnsi="宋体" w:eastAsia="宋体" w:cs="仿宋_GB2312"/>
          <w:lang w:val="en-US" w:eastAsia="zh-CN"/>
        </w:rPr>
        <w:t>”（www.hnggzy.</w:t>
      </w:r>
      <w:r>
        <w:rPr>
          <w:rFonts w:hint="default" w:ascii="宋体" w:hAnsi="宋体" w:eastAsia="宋体" w:cs="仿宋_GB2312"/>
          <w:lang w:eastAsia="zh-CN"/>
        </w:rPr>
        <w:t>net</w:t>
      </w:r>
      <w:r>
        <w:rPr>
          <w:rFonts w:ascii="宋体" w:hAnsi="宋体" w:eastAsia="宋体" w:cs="仿宋_GB2312"/>
          <w:lang w:val="en-US" w:eastAsia="zh-CN"/>
        </w:rPr>
        <w:t>）网站“变更（澄清或更正）公告”和系统内部“答疑文件”告知供应商，各供应商重新下载最新的答疑、变更（澄清或更正）文件，以此编制竞争性磋商响应文件。</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11.5</w:t>
      </w:r>
      <w:bookmarkStart w:id="62" w:name="_Hlk86850585"/>
      <w:r>
        <w:rPr>
          <w:rFonts w:ascii="宋体" w:hAnsi="宋体" w:eastAsia="宋体" w:cs="仿宋_GB2312"/>
          <w:lang w:val="en-US" w:eastAsia="zh-CN"/>
        </w:rPr>
        <w:t xml:space="preserve">  《河南省公共资源交易中心》</w:t>
      </w:r>
      <w:bookmarkEnd w:id="62"/>
      <w:r>
        <w:rPr>
          <w:rFonts w:ascii="宋体" w:hAnsi="宋体" w:eastAsia="宋体" w:cs="仿宋_GB2312"/>
          <w:lang w:val="en-US" w:eastAsia="zh-CN"/>
        </w:rPr>
        <w:t>交易平台供应商信息在提交首次磋商响应文件截止时间前具有保密性，供应商应当自行查看项目进展、答疑、变更（澄清或更正）通知、澄清及回复</w:t>
      </w:r>
      <w:bookmarkStart w:id="63" w:name="_Hlk86850663"/>
      <w:r>
        <w:rPr>
          <w:rFonts w:ascii="宋体" w:hAnsi="宋体" w:eastAsia="宋体" w:cs="仿宋_GB2312"/>
          <w:lang w:val="en-US" w:eastAsia="zh-CN"/>
        </w:rPr>
        <w:t>。</w:t>
      </w:r>
    </w:p>
    <w:bookmarkEnd w:id="63"/>
    <w:p>
      <w:pPr>
        <w:spacing w:line="400" w:lineRule="exact"/>
        <w:ind w:firstLine="422" w:firstLineChars="200"/>
        <w:jc w:val="left"/>
        <w:rPr>
          <w:rFonts w:hint="default" w:ascii="宋体" w:hAnsi="宋体" w:eastAsia="宋体" w:cs="仿宋_GB2312"/>
          <w:b/>
          <w:bCs/>
          <w:lang w:val="en-US" w:eastAsia="zh-CN"/>
        </w:rPr>
      </w:pPr>
      <w:r>
        <w:rPr>
          <w:rFonts w:ascii="宋体" w:hAnsi="宋体" w:eastAsia="宋体" w:cs="仿宋_GB2312"/>
          <w:b/>
          <w:bCs/>
        </w:rPr>
        <w:t>12.</w:t>
      </w:r>
      <w:r>
        <w:rPr>
          <w:rFonts w:ascii="宋体" w:hAnsi="宋体" w:eastAsia="宋体" w:cs="仿宋_GB2312"/>
          <w:b/>
          <w:bCs/>
          <w:lang w:val="en-US" w:eastAsia="zh-CN"/>
        </w:rPr>
        <w:t xml:space="preserve"> 提交首次磋商响应文件截止时间的顺延                                  </w:t>
      </w:r>
    </w:p>
    <w:p>
      <w:pPr>
        <w:spacing w:line="400" w:lineRule="exact"/>
        <w:ind w:firstLine="420" w:firstLineChars="200"/>
        <w:jc w:val="left"/>
        <w:rPr>
          <w:rFonts w:hint="default" w:ascii="宋体" w:hAnsi="宋体" w:eastAsia="宋体" w:cs="仿宋_GB2312"/>
          <w:lang w:val="en-US" w:eastAsia="zh-CN"/>
        </w:rPr>
      </w:pPr>
      <w:r>
        <w:rPr>
          <w:rFonts w:ascii="宋体" w:hAnsi="宋体" w:eastAsia="宋体" w:cs="仿宋_GB2312"/>
          <w:lang w:val="en-US" w:eastAsia="zh-CN"/>
        </w:rPr>
        <w:t>为使供应商有足够的时间对竞争性磋商文件的澄清或者修改部分进行研究而准备磋商响应或因其他原因，采购人将依法决定是否顺延提交首次磋商响应文件截止时间。</w:t>
      </w:r>
    </w:p>
    <w:p>
      <w:pPr>
        <w:keepNext/>
        <w:keepLines/>
        <w:widowControl w:val="0"/>
        <w:autoSpaceDE w:val="0"/>
        <w:autoSpaceDN w:val="0"/>
        <w:adjustRightInd w:val="0"/>
        <w:spacing w:beforeLines="50" w:line="360" w:lineRule="auto"/>
        <w:jc w:val="center"/>
        <w:outlineLvl w:val="1"/>
        <w:rPr>
          <w:rFonts w:hint="default" w:ascii="宋体" w:hAnsi="宋体" w:eastAsia="宋体" w:cs="方正小标宋_GBK"/>
          <w:b/>
          <w:bCs/>
          <w:color w:val="auto"/>
          <w:kern w:val="0"/>
          <w:sz w:val="28"/>
          <w:szCs w:val="28"/>
          <w:lang w:val="en-US" w:eastAsia="zh-CN"/>
        </w:rPr>
      </w:pPr>
      <w:bookmarkStart w:id="64" w:name="_Toc1317763722"/>
      <w:bookmarkStart w:id="65" w:name="_Toc1078664286_WPSOffice_Level2"/>
      <w:bookmarkStart w:id="66" w:name="_Toc760401867"/>
      <w:bookmarkStart w:id="67" w:name="_Toc1249940501"/>
      <w:bookmarkStart w:id="68" w:name="_Toc1060332415"/>
      <w:bookmarkStart w:id="69" w:name="_Toc1106273699"/>
      <w:bookmarkStart w:id="70" w:name="_Toc1289807408"/>
      <w:bookmarkStart w:id="71" w:name="_Toc395976497"/>
      <w:bookmarkStart w:id="72" w:name="_Toc587380469_WPSOffice_Level2"/>
      <w:bookmarkStart w:id="73" w:name="_Toc868408535"/>
      <w:bookmarkStart w:id="74" w:name="_Toc933740821_WPSOffice_Level2"/>
      <w:bookmarkStart w:id="75" w:name="_Toc1344995666"/>
      <w:r>
        <w:rPr>
          <w:rFonts w:ascii="宋体" w:hAnsi="宋体" w:eastAsia="宋体" w:cs="方正小标宋_GBK"/>
          <w:b/>
          <w:bCs/>
          <w:color w:val="auto"/>
          <w:kern w:val="0"/>
          <w:sz w:val="28"/>
          <w:szCs w:val="28"/>
          <w:lang w:val="en-US" w:eastAsia="zh-CN"/>
        </w:rPr>
        <w:t>三、竞争性磋商响应文件的编制</w:t>
      </w:r>
      <w:bookmarkEnd w:id="64"/>
      <w:bookmarkEnd w:id="65"/>
      <w:bookmarkEnd w:id="66"/>
      <w:bookmarkEnd w:id="67"/>
      <w:bookmarkEnd w:id="68"/>
      <w:bookmarkEnd w:id="69"/>
      <w:bookmarkEnd w:id="70"/>
      <w:bookmarkEnd w:id="71"/>
      <w:bookmarkEnd w:id="72"/>
      <w:bookmarkEnd w:id="73"/>
      <w:bookmarkEnd w:id="74"/>
      <w:bookmarkEnd w:id="75"/>
    </w:p>
    <w:p>
      <w:pPr>
        <w:spacing w:line="400" w:lineRule="exact"/>
        <w:ind w:firstLine="422" w:firstLineChars="200"/>
        <w:rPr>
          <w:rFonts w:hint="default" w:ascii="宋体" w:hAnsi="宋体" w:eastAsia="宋体" w:cs="仿宋_GB2312"/>
          <w:b/>
          <w:bCs/>
        </w:rPr>
      </w:pPr>
      <w:r>
        <w:rPr>
          <w:rFonts w:ascii="宋体" w:hAnsi="宋体" w:eastAsia="宋体" w:cs="仿宋_GB2312"/>
          <w:b/>
          <w:bCs/>
        </w:rPr>
        <w:t>13.</w:t>
      </w:r>
      <w:r>
        <w:rPr>
          <w:rFonts w:ascii="宋体" w:hAnsi="宋体" w:eastAsia="宋体" w:cs="仿宋_GB2312"/>
          <w:b/>
          <w:bCs/>
          <w:lang w:eastAsia="zh-CN"/>
        </w:rPr>
        <w:t>磋商响应</w:t>
      </w:r>
      <w:r>
        <w:rPr>
          <w:rFonts w:ascii="宋体" w:hAnsi="宋体" w:eastAsia="宋体" w:cs="仿宋_GB2312"/>
          <w:b/>
          <w:bCs/>
        </w:rPr>
        <w:t>语言</w:t>
      </w:r>
    </w:p>
    <w:p>
      <w:pPr>
        <w:spacing w:line="400" w:lineRule="exact"/>
        <w:ind w:firstLine="420" w:firstLineChars="200"/>
        <w:rPr>
          <w:rFonts w:hint="default" w:ascii="宋体" w:hAnsi="宋体" w:eastAsia="宋体" w:cs="仿宋_GB2312"/>
        </w:rPr>
      </w:pPr>
      <w:r>
        <w:rPr>
          <w:rFonts w:ascii="宋体" w:hAnsi="宋体" w:eastAsia="宋体" w:cs="仿宋_GB2312"/>
          <w:lang w:eastAsia="zh-CN"/>
        </w:rPr>
        <w:t>竞争性磋商响应文件</w:t>
      </w:r>
      <w:r>
        <w:rPr>
          <w:rFonts w:ascii="宋体" w:hAnsi="宋体" w:eastAsia="宋体" w:cs="仿宋_GB2312"/>
        </w:rPr>
        <w:t>以及</w:t>
      </w:r>
      <w:r>
        <w:rPr>
          <w:rFonts w:ascii="宋体" w:hAnsi="宋体" w:eastAsia="宋体" w:cs="仿宋_GB2312"/>
          <w:lang w:eastAsia="zh-CN"/>
        </w:rPr>
        <w:t>供应商</w:t>
      </w:r>
      <w:r>
        <w:rPr>
          <w:rFonts w:ascii="宋体" w:hAnsi="宋体" w:eastAsia="宋体" w:cs="仿宋_GB2312"/>
        </w:rPr>
        <w:t>所有与采购人及采购代理机构就</w:t>
      </w:r>
      <w:r>
        <w:rPr>
          <w:rFonts w:ascii="宋体" w:hAnsi="宋体" w:eastAsia="宋体" w:cs="仿宋_GB2312"/>
          <w:lang w:eastAsia="zh-CN"/>
        </w:rPr>
        <w:t>磋商</w:t>
      </w:r>
      <w:r>
        <w:rPr>
          <w:rFonts w:ascii="宋体" w:hAnsi="宋体" w:eastAsia="宋体" w:cs="仿宋_GB2312"/>
        </w:rPr>
        <w:t>来往的函电均使用中文。</w:t>
      </w:r>
      <w:r>
        <w:rPr>
          <w:rFonts w:ascii="宋体" w:hAnsi="宋体" w:eastAsia="宋体" w:cs="仿宋_GB2312"/>
          <w:lang w:eastAsia="zh-CN"/>
        </w:rPr>
        <w:t>供应商</w:t>
      </w:r>
      <w:r>
        <w:rPr>
          <w:rFonts w:ascii="宋体" w:hAnsi="宋体" w:eastAsia="宋体" w:cs="仿宋_GB2312"/>
        </w:rPr>
        <w:t>提供的外文资料应附有相应的中文译本，并以中文译本为准。</w:t>
      </w:r>
    </w:p>
    <w:p>
      <w:pPr>
        <w:numPr>
          <w:ilvl w:val="0"/>
          <w:numId w:val="5"/>
        </w:numPr>
        <w:spacing w:line="400" w:lineRule="exact"/>
        <w:ind w:firstLine="422" w:firstLineChars="200"/>
        <w:rPr>
          <w:rFonts w:hint="default" w:ascii="宋体" w:hAnsi="宋体" w:eastAsia="宋体" w:cs="仿宋_GB2312"/>
          <w:b/>
          <w:bCs/>
        </w:rPr>
      </w:pPr>
      <w:r>
        <w:rPr>
          <w:rFonts w:ascii="宋体" w:hAnsi="宋体" w:eastAsia="宋体" w:cs="仿宋_GB2312"/>
          <w:b/>
          <w:bCs/>
          <w:lang w:eastAsia="zh-CN"/>
        </w:rPr>
        <w:t>竞争性磋商响应文件</w:t>
      </w:r>
      <w:r>
        <w:rPr>
          <w:rFonts w:ascii="宋体" w:hAnsi="宋体" w:eastAsia="宋体" w:cs="仿宋_GB2312"/>
          <w:b/>
          <w:bCs/>
        </w:rPr>
        <w:t>计量单位</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除竞争性磋商文件中有特殊要求外，竞争性磋商响应文件中所使用的计量单位，应采用中华人民共和国法定计量单位。</w:t>
      </w:r>
    </w:p>
    <w:p>
      <w:pPr>
        <w:numPr>
          <w:ilvl w:val="0"/>
          <w:numId w:val="5"/>
        </w:numPr>
        <w:spacing w:line="400" w:lineRule="exact"/>
        <w:ind w:firstLine="422" w:firstLineChars="200"/>
        <w:rPr>
          <w:rFonts w:hint="default" w:ascii="宋体" w:hAnsi="宋体" w:eastAsia="宋体" w:cs="仿宋_GB2312"/>
          <w:b/>
          <w:bCs/>
        </w:rPr>
      </w:pPr>
      <w:r>
        <w:rPr>
          <w:rFonts w:ascii="宋体" w:hAnsi="宋体" w:eastAsia="宋体" w:cs="仿宋_GB2312"/>
          <w:b/>
          <w:bCs/>
          <w:lang w:eastAsia="zh-CN"/>
        </w:rPr>
        <w:t>竞争性磋商响应文件</w:t>
      </w:r>
      <w:r>
        <w:rPr>
          <w:rFonts w:ascii="宋体" w:hAnsi="宋体" w:eastAsia="宋体" w:cs="仿宋_GB2312"/>
          <w:b/>
          <w:bCs/>
        </w:rPr>
        <w:t>的组成</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供应商应完整地按照竞争性磋商文件提供的竞争性磋商响应文件格式及要求编写竞争性磋商响应文件。竞争性磋商响应文件中资格审查和符合性审查涉及的事项不满足竞争性磋商文件要求的，其磋商响应将被认定为响应无效。</w:t>
      </w:r>
    </w:p>
    <w:p>
      <w:pPr>
        <w:spacing w:line="400" w:lineRule="exact"/>
        <w:ind w:firstLine="422" w:firstLineChars="200"/>
        <w:rPr>
          <w:rFonts w:hint="default" w:ascii="宋体" w:hAnsi="宋体" w:eastAsia="宋体" w:cs="仿宋_GB2312"/>
          <w:lang w:val="en-US" w:eastAsia="zh-CN"/>
        </w:rPr>
      </w:pPr>
      <w:r>
        <w:rPr>
          <w:rFonts w:ascii="宋体" w:hAnsi="宋体" w:eastAsia="宋体" w:cs="仿宋_GB2312"/>
          <w:b/>
          <w:bCs/>
          <w:lang w:val="en-US" w:eastAsia="zh-CN"/>
        </w:rPr>
        <w:t xml:space="preserve">16. </w:t>
      </w:r>
      <w:r>
        <w:rPr>
          <w:rFonts w:ascii="宋体" w:hAnsi="宋体" w:eastAsia="宋体" w:cs="仿宋_GB2312"/>
          <w:lang w:eastAsia="zh-CN"/>
        </w:rPr>
        <w:t>竞争性磋商文件</w:t>
      </w:r>
      <w:r>
        <w:rPr>
          <w:rFonts w:ascii="宋体" w:hAnsi="宋体" w:eastAsia="宋体" w:cs="仿宋_GB2312"/>
        </w:rPr>
        <w:t>中的每个分包，是项目</w:t>
      </w:r>
      <w:r>
        <w:rPr>
          <w:rFonts w:ascii="宋体" w:hAnsi="宋体" w:eastAsia="宋体" w:cs="仿宋_GB2312"/>
          <w:lang w:eastAsia="zh-CN"/>
        </w:rPr>
        <w:t>竞争性磋商</w:t>
      </w:r>
      <w:r>
        <w:rPr>
          <w:rFonts w:ascii="宋体" w:hAnsi="宋体" w:eastAsia="宋体" w:cs="仿宋_GB2312"/>
        </w:rPr>
        <w:t>不可拆分的最小</w:t>
      </w:r>
      <w:r>
        <w:rPr>
          <w:rFonts w:ascii="宋体" w:hAnsi="宋体" w:eastAsia="宋体" w:cs="仿宋_GB2312"/>
          <w:lang w:eastAsia="zh-CN"/>
        </w:rPr>
        <w:t>响应</w:t>
      </w:r>
      <w:r>
        <w:rPr>
          <w:rFonts w:ascii="宋体" w:hAnsi="宋体" w:eastAsia="宋体" w:cs="仿宋_GB2312"/>
        </w:rPr>
        <w:t>单元。</w:t>
      </w:r>
      <w:r>
        <w:rPr>
          <w:rFonts w:ascii="宋体" w:hAnsi="宋体" w:eastAsia="宋体" w:cs="仿宋_GB2312"/>
          <w:lang w:eastAsia="zh-CN"/>
        </w:rPr>
        <w:t>供应商</w:t>
      </w:r>
      <w:r>
        <w:rPr>
          <w:rFonts w:ascii="宋体" w:hAnsi="宋体" w:eastAsia="宋体" w:cs="仿宋_GB2312"/>
        </w:rPr>
        <w:t>必须按各包分别编制各包的</w:t>
      </w:r>
      <w:r>
        <w:rPr>
          <w:rFonts w:ascii="宋体" w:hAnsi="宋体" w:eastAsia="宋体" w:cs="仿宋_GB2312"/>
          <w:lang w:eastAsia="zh-CN"/>
        </w:rPr>
        <w:t>竞争性磋商响应文件</w:t>
      </w:r>
      <w:r>
        <w:rPr>
          <w:rFonts w:ascii="宋体" w:hAnsi="宋体" w:eastAsia="宋体" w:cs="仿宋_GB2312"/>
        </w:rPr>
        <w:t>，并按各包分别提交相应的文件资料，</w:t>
      </w:r>
      <w:r>
        <w:rPr>
          <w:rFonts w:ascii="宋体" w:hAnsi="宋体" w:eastAsia="宋体" w:cs="仿宋_GB2312"/>
          <w:lang w:val="en-US" w:eastAsia="zh-CN"/>
        </w:rPr>
        <w:t>拆包磋商响应将视为漏项或非实质性响应，将被视为无效响应文件</w:t>
      </w:r>
      <w:r>
        <w:rPr>
          <w:rFonts w:ascii="宋体" w:hAnsi="宋体" w:eastAsia="宋体" w:cs="仿宋_GB2312"/>
        </w:rPr>
        <w:t>。</w:t>
      </w:r>
      <w:r>
        <w:rPr>
          <w:rFonts w:ascii="宋体" w:hAnsi="宋体" w:eastAsia="宋体" w:cs="仿宋_GB2312"/>
          <w:lang w:val="en-US" w:eastAsia="zh-CN"/>
        </w:rPr>
        <w:t>供应商可对竞争性磋商文件中一个或几个分包进行响应，除供应商须知前附表中另有规定。</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17.</w:t>
      </w:r>
      <w:r>
        <w:rPr>
          <w:rFonts w:ascii="宋体" w:hAnsi="宋体" w:eastAsia="宋体" w:cs="仿宋_GB2312"/>
          <w:b/>
          <w:bCs/>
          <w:lang w:eastAsia="zh-CN"/>
        </w:rPr>
        <w:t>竞争性磋商响应文件</w:t>
      </w:r>
      <w:r>
        <w:rPr>
          <w:rFonts w:ascii="宋体" w:hAnsi="宋体" w:eastAsia="宋体" w:cs="仿宋_GB2312"/>
          <w:b/>
          <w:bCs/>
        </w:rPr>
        <w:t>编制</w:t>
      </w:r>
    </w:p>
    <w:p>
      <w:pPr>
        <w:spacing w:line="400" w:lineRule="exact"/>
        <w:ind w:firstLine="420" w:firstLineChars="200"/>
        <w:rPr>
          <w:rFonts w:hint="default" w:ascii="宋体" w:hAnsi="宋体" w:eastAsia="宋体" w:cs="仿宋_GB2312"/>
        </w:rPr>
      </w:pPr>
      <w:r>
        <w:rPr>
          <w:rFonts w:ascii="宋体" w:hAnsi="宋体" w:eastAsia="宋体" w:cs="仿宋_GB2312"/>
          <w:lang w:eastAsia="zh-CN"/>
        </w:rPr>
        <w:t>竞争性磋商响应文件</w:t>
      </w:r>
      <w:r>
        <w:rPr>
          <w:rFonts w:ascii="宋体" w:hAnsi="宋体" w:eastAsia="宋体" w:cs="仿宋_GB2312"/>
        </w:rPr>
        <w:t>应按</w:t>
      </w:r>
      <w:r>
        <w:rPr>
          <w:rFonts w:ascii="宋体" w:hAnsi="宋体" w:eastAsia="宋体" w:cs="仿宋_GB2312"/>
          <w:lang w:eastAsia="zh-CN"/>
        </w:rPr>
        <w:t>竞争性磋商文件</w:t>
      </w:r>
      <w:r>
        <w:rPr>
          <w:rFonts w:ascii="宋体" w:hAnsi="宋体" w:eastAsia="宋体" w:cs="仿宋_GB2312"/>
        </w:rPr>
        <w:t>要求的内容编制</w:t>
      </w:r>
      <w:r>
        <w:rPr>
          <w:rFonts w:ascii="宋体" w:hAnsi="宋体" w:eastAsia="宋体" w:cs="仿宋_GB2312"/>
          <w:lang w:eastAsia="zh-CN"/>
        </w:rPr>
        <w:t>竞争性磋商响应文件</w:t>
      </w:r>
      <w:r>
        <w:rPr>
          <w:rFonts w:ascii="宋体" w:hAnsi="宋体" w:eastAsia="宋体" w:cs="仿宋_GB2312"/>
        </w:rPr>
        <w:t>，应当对</w:t>
      </w:r>
      <w:r>
        <w:rPr>
          <w:rFonts w:ascii="宋体" w:hAnsi="宋体" w:eastAsia="宋体" w:cs="仿宋_GB2312"/>
          <w:lang w:eastAsia="zh-CN"/>
        </w:rPr>
        <w:t>竞争性磋商文件</w:t>
      </w:r>
      <w:r>
        <w:rPr>
          <w:rFonts w:ascii="宋体" w:hAnsi="宋体" w:eastAsia="宋体" w:cs="仿宋_GB2312"/>
        </w:rPr>
        <w:t>提出的实质性要求和条件做出响应。</w:t>
      </w:r>
    </w:p>
    <w:p>
      <w:pPr>
        <w:numPr>
          <w:ilvl w:val="0"/>
          <w:numId w:val="6"/>
        </w:numPr>
        <w:spacing w:line="400" w:lineRule="exact"/>
        <w:ind w:firstLine="422" w:firstLineChars="200"/>
        <w:rPr>
          <w:rFonts w:hint="default" w:ascii="宋体" w:hAnsi="宋体" w:eastAsia="宋体" w:cs="仿宋_GB2312"/>
          <w:b/>
          <w:bCs/>
        </w:rPr>
      </w:pPr>
      <w:r>
        <w:rPr>
          <w:rFonts w:ascii="宋体" w:hAnsi="宋体" w:eastAsia="宋体" w:cs="仿宋_GB2312"/>
          <w:b/>
          <w:bCs/>
          <w:lang w:eastAsia="zh-CN"/>
        </w:rPr>
        <w:t>响应</w:t>
      </w:r>
      <w:r>
        <w:rPr>
          <w:rFonts w:ascii="宋体" w:hAnsi="宋体" w:eastAsia="宋体" w:cs="仿宋_GB2312"/>
          <w:b/>
          <w:bCs/>
        </w:rPr>
        <w:t>报价</w:t>
      </w:r>
    </w:p>
    <w:p>
      <w:pPr>
        <w:pStyle w:val="59"/>
        <w:spacing w:line="400" w:lineRule="exact"/>
        <w:ind w:firstLine="420" w:firstLineChars="200"/>
        <w:rPr>
          <w:rFonts w:ascii="宋体" w:hAnsi="宋体" w:cs="仿宋_GB2312"/>
          <w:kern w:val="2"/>
          <w:sz w:val="21"/>
          <w:szCs w:val="21"/>
          <w:lang w:val="zh-TW" w:eastAsia="zh-TW"/>
        </w:rPr>
      </w:pPr>
      <w:r>
        <w:rPr>
          <w:rFonts w:hint="eastAsia" w:ascii="宋体" w:hAnsi="宋体" w:cs="仿宋_GB2312"/>
          <w:sz w:val="21"/>
          <w:szCs w:val="21"/>
        </w:rPr>
        <w:t>18.1所有响应均以人民币报价。</w:t>
      </w:r>
      <w:r>
        <w:rPr>
          <w:rFonts w:hint="eastAsia" w:ascii="宋体" w:hAnsi="宋体" w:cs="仿宋_GB2312"/>
          <w:kern w:val="2"/>
          <w:sz w:val="21"/>
          <w:szCs w:val="21"/>
          <w:lang w:val="zh-TW"/>
        </w:rPr>
        <w:t>供应商</w:t>
      </w:r>
      <w:r>
        <w:rPr>
          <w:rFonts w:hint="eastAsia" w:ascii="宋体" w:hAnsi="宋体" w:cs="仿宋_GB2312"/>
          <w:kern w:val="2"/>
          <w:sz w:val="21"/>
          <w:szCs w:val="21"/>
          <w:lang w:val="zh-TW" w:eastAsia="zh-TW"/>
        </w:rPr>
        <w:t>报价超过</w:t>
      </w:r>
      <w:r>
        <w:rPr>
          <w:rFonts w:ascii="宋体" w:hAnsi="宋体" w:cs="仿宋_GB2312"/>
          <w:kern w:val="2"/>
          <w:sz w:val="21"/>
          <w:szCs w:val="21"/>
          <w:lang w:eastAsia="zh-TW"/>
        </w:rPr>
        <w:t>竞争性磋商文件</w:t>
      </w:r>
      <w:r>
        <w:rPr>
          <w:rFonts w:hint="eastAsia" w:ascii="宋体" w:hAnsi="宋体" w:cs="仿宋_GB2312"/>
          <w:kern w:val="2"/>
          <w:sz w:val="21"/>
          <w:szCs w:val="21"/>
          <w:lang w:val="zh-TW" w:eastAsia="zh-TW"/>
        </w:rPr>
        <w:t>规定的预算金额或者分项、分包最高限价的，其</w:t>
      </w:r>
      <w:r>
        <w:rPr>
          <w:rFonts w:hint="eastAsia" w:ascii="宋体" w:hAnsi="宋体" w:cs="仿宋_GB2312"/>
          <w:kern w:val="2"/>
          <w:sz w:val="21"/>
          <w:szCs w:val="21"/>
          <w:lang w:val="zh-TW"/>
        </w:rPr>
        <w:t>磋商响应</w:t>
      </w:r>
      <w:r>
        <w:rPr>
          <w:rFonts w:hint="eastAsia" w:ascii="宋体" w:hAnsi="宋体" w:cs="仿宋_GB2312"/>
          <w:kern w:val="2"/>
          <w:sz w:val="21"/>
          <w:szCs w:val="21"/>
          <w:lang w:val="zh-TW" w:eastAsia="zh-TW"/>
        </w:rPr>
        <w:t>将被认定为</w:t>
      </w:r>
      <w:r>
        <w:rPr>
          <w:rFonts w:hint="eastAsia" w:ascii="宋体" w:hAnsi="宋体" w:cs="仿宋_GB2312"/>
          <w:kern w:val="2"/>
          <w:sz w:val="21"/>
          <w:szCs w:val="21"/>
          <w:lang w:val="zh-TW"/>
        </w:rPr>
        <w:t>响应</w:t>
      </w:r>
      <w:r>
        <w:rPr>
          <w:rFonts w:hint="eastAsia" w:ascii="宋体" w:hAnsi="宋体" w:cs="仿宋_GB2312"/>
          <w:kern w:val="2"/>
          <w:sz w:val="21"/>
          <w:szCs w:val="21"/>
          <w:lang w:val="zh-TW" w:eastAsia="zh-TW"/>
        </w:rPr>
        <w:t>无效。</w:t>
      </w:r>
    </w:p>
    <w:p>
      <w:pPr>
        <w:spacing w:line="400" w:lineRule="exact"/>
        <w:ind w:firstLine="420" w:firstLineChars="200"/>
        <w:rPr>
          <w:rFonts w:hint="default" w:ascii="宋体" w:hAnsi="宋体" w:eastAsia="宋体" w:cs="仿宋_GB2312"/>
          <w:kern w:val="1"/>
        </w:rPr>
      </w:pPr>
      <w:r>
        <w:rPr>
          <w:rFonts w:ascii="宋体" w:hAnsi="宋体" w:eastAsia="宋体" w:cs="仿宋_GB2312"/>
        </w:rPr>
        <w:t>1</w:t>
      </w:r>
      <w:r>
        <w:rPr>
          <w:rFonts w:hint="default" w:ascii="宋体" w:hAnsi="宋体" w:eastAsia="宋体" w:cs="仿宋_GB2312"/>
        </w:rPr>
        <w:t>8</w:t>
      </w:r>
      <w:r>
        <w:rPr>
          <w:rFonts w:ascii="宋体" w:hAnsi="宋体" w:eastAsia="宋体" w:cs="仿宋_GB2312"/>
        </w:rPr>
        <w:t>.2</w:t>
      </w:r>
      <w:r>
        <w:rPr>
          <w:rFonts w:ascii="宋体" w:hAnsi="宋体" w:eastAsia="宋体" w:cs="仿宋_GB2312"/>
        </w:rPr>
        <w:tab/>
      </w:r>
      <w:r>
        <w:rPr>
          <w:rFonts w:ascii="宋体" w:hAnsi="宋体" w:eastAsia="宋体" w:cs="仿宋_GB2312"/>
          <w:kern w:val="1"/>
        </w:rPr>
        <w:t>报价次数：见“</w:t>
      </w:r>
      <w:r>
        <w:rPr>
          <w:rFonts w:ascii="宋体" w:hAnsi="宋体" w:eastAsia="宋体" w:cs="仿宋_GB2312"/>
          <w:kern w:val="1"/>
          <w:lang w:eastAsia="zh-CN"/>
        </w:rPr>
        <w:t>供应商须知前附表</w:t>
      </w:r>
      <w:r>
        <w:rPr>
          <w:rFonts w:ascii="宋体" w:hAnsi="宋体" w:eastAsia="宋体" w:cs="仿宋_GB2312"/>
          <w:kern w:val="1"/>
        </w:rPr>
        <w:t>”，最后一次报价为最后报价。</w:t>
      </w:r>
    </w:p>
    <w:p>
      <w:pPr>
        <w:spacing w:line="400" w:lineRule="exact"/>
        <w:ind w:firstLine="420" w:firstLineChars="200"/>
        <w:rPr>
          <w:rFonts w:hint="default" w:ascii="宋体" w:hAnsi="宋体" w:eastAsia="宋体" w:cs="仿宋_GB2312"/>
          <w:kern w:val="1"/>
        </w:rPr>
      </w:pPr>
      <w:r>
        <w:rPr>
          <w:rFonts w:ascii="宋体" w:hAnsi="宋体" w:eastAsia="宋体" w:cs="仿宋_GB2312"/>
          <w:kern w:val="1"/>
        </w:rPr>
        <w:t>1</w:t>
      </w:r>
      <w:r>
        <w:rPr>
          <w:rFonts w:ascii="宋体" w:hAnsi="宋体" w:eastAsia="宋体" w:cs="仿宋_GB2312"/>
          <w:kern w:val="1"/>
          <w:lang w:val="en-US" w:eastAsia="zh-CN"/>
        </w:rPr>
        <w:t>8</w:t>
      </w:r>
      <w:r>
        <w:rPr>
          <w:rFonts w:ascii="宋体" w:hAnsi="宋体" w:eastAsia="宋体" w:cs="仿宋_GB2312"/>
          <w:kern w:val="1"/>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pPr>
        <w:spacing w:line="400" w:lineRule="exact"/>
        <w:ind w:firstLine="420" w:firstLineChars="200"/>
        <w:rPr>
          <w:rFonts w:hint="default" w:ascii="宋体" w:hAnsi="宋体" w:eastAsia="宋体" w:cs="仿宋_GB2312"/>
          <w:kern w:val="1"/>
        </w:rPr>
      </w:pPr>
      <w:r>
        <w:rPr>
          <w:rFonts w:ascii="宋体" w:hAnsi="宋体" w:eastAsia="宋体" w:cs="仿宋_GB2312"/>
          <w:kern w:val="1"/>
        </w:rPr>
        <w:t>1</w:t>
      </w:r>
      <w:r>
        <w:rPr>
          <w:rFonts w:ascii="宋体" w:hAnsi="宋体" w:eastAsia="宋体" w:cs="仿宋_GB2312"/>
          <w:kern w:val="1"/>
          <w:lang w:val="en-US" w:eastAsia="zh-CN"/>
        </w:rPr>
        <w:t>8</w:t>
      </w:r>
      <w:r>
        <w:rPr>
          <w:rFonts w:ascii="宋体" w:hAnsi="宋体" w:eastAsia="宋体" w:cs="仿宋_GB2312"/>
          <w:kern w:val="1"/>
        </w:rPr>
        <w:t>.4除非“</w:t>
      </w:r>
      <w:r>
        <w:rPr>
          <w:rFonts w:ascii="宋体" w:hAnsi="宋体" w:eastAsia="宋体" w:cs="仿宋_GB2312"/>
          <w:kern w:val="1"/>
          <w:lang w:eastAsia="zh-CN"/>
        </w:rPr>
        <w:t>供应商须知前附表</w:t>
      </w:r>
      <w:r>
        <w:rPr>
          <w:rFonts w:ascii="宋体" w:hAnsi="宋体" w:eastAsia="宋体" w:cs="仿宋_GB2312"/>
          <w:kern w:val="1"/>
        </w:rPr>
        <w:t>”明确规定允许多方案报价外，初次竞争性磋商响应只允许有一个方案报价，多方案报价的磋商响应文件将不被接受。</w:t>
      </w:r>
    </w:p>
    <w:p>
      <w:pPr>
        <w:spacing w:line="400" w:lineRule="exact"/>
        <w:ind w:firstLine="420" w:firstLineChars="200"/>
        <w:rPr>
          <w:rFonts w:hint="default" w:ascii="宋体" w:hAnsi="宋体" w:eastAsia="宋体" w:cs="仿宋_GB2312"/>
          <w:kern w:val="1"/>
        </w:rPr>
      </w:pPr>
      <w:r>
        <w:rPr>
          <w:rFonts w:ascii="宋体" w:hAnsi="宋体" w:eastAsia="宋体" w:cs="仿宋_GB2312"/>
          <w:kern w:val="1"/>
        </w:rPr>
        <w:t>1</w:t>
      </w:r>
      <w:r>
        <w:rPr>
          <w:rFonts w:ascii="宋体" w:hAnsi="宋体" w:eastAsia="宋体" w:cs="仿宋_GB2312"/>
          <w:kern w:val="1"/>
          <w:lang w:val="en-US" w:eastAsia="zh-CN"/>
        </w:rPr>
        <w:t>8</w:t>
      </w:r>
      <w:r>
        <w:rPr>
          <w:rFonts w:ascii="宋体" w:hAnsi="宋体" w:eastAsia="宋体" w:cs="仿宋_GB2312"/>
          <w:kern w:val="1"/>
        </w:rPr>
        <w:t>.5供应商各轮次总报价均不能超过最高限价，否则其磋商响应文件按无效处理。最高限价见“</w:t>
      </w:r>
      <w:r>
        <w:rPr>
          <w:rFonts w:ascii="宋体" w:hAnsi="宋体" w:eastAsia="宋体" w:cs="仿宋_GB2312"/>
          <w:kern w:val="1"/>
          <w:lang w:eastAsia="zh-CN"/>
        </w:rPr>
        <w:t>供应商须知前附表</w:t>
      </w:r>
      <w:r>
        <w:rPr>
          <w:rFonts w:ascii="宋体" w:hAnsi="宋体" w:eastAsia="宋体" w:cs="仿宋_GB2312"/>
          <w:kern w:val="1"/>
        </w:rPr>
        <w:t>”。</w:t>
      </w:r>
    </w:p>
    <w:p>
      <w:pPr>
        <w:spacing w:line="400" w:lineRule="exact"/>
        <w:ind w:firstLine="422" w:firstLineChars="200"/>
        <w:rPr>
          <w:rFonts w:hint="default" w:ascii="宋体" w:hAnsi="宋体" w:eastAsia="宋体" w:cs="仿宋_GB2312"/>
          <w:b/>
          <w:bCs/>
        </w:rPr>
      </w:pPr>
      <w:r>
        <w:rPr>
          <w:rFonts w:ascii="宋体" w:hAnsi="宋体" w:eastAsia="宋体" w:cs="仿宋_GB2312"/>
          <w:b/>
          <w:bCs/>
          <w:lang w:val="en-US" w:eastAsia="zh-CN"/>
        </w:rPr>
        <w:t xml:space="preserve">19  </w:t>
      </w:r>
      <w:r>
        <w:rPr>
          <w:rFonts w:ascii="宋体" w:hAnsi="宋体" w:eastAsia="宋体" w:cs="仿宋_GB2312"/>
          <w:b/>
          <w:bCs/>
          <w:lang w:eastAsia="zh-CN"/>
        </w:rPr>
        <w:t>磋商响应</w:t>
      </w:r>
      <w:r>
        <w:rPr>
          <w:rFonts w:ascii="宋体" w:hAnsi="宋体" w:eastAsia="宋体" w:cs="仿宋_GB2312"/>
          <w:b/>
          <w:bCs/>
        </w:rPr>
        <w:t>货币</w:t>
      </w:r>
    </w:p>
    <w:p>
      <w:pPr>
        <w:spacing w:line="400" w:lineRule="exact"/>
        <w:ind w:firstLine="420" w:firstLineChars="200"/>
        <w:rPr>
          <w:rFonts w:hint="default" w:ascii="宋体" w:hAnsi="宋体" w:eastAsia="宋体" w:cs="仿宋_GB2312"/>
        </w:rPr>
      </w:pPr>
      <w:r>
        <w:rPr>
          <w:rFonts w:ascii="宋体" w:hAnsi="宋体" w:eastAsia="宋体" w:cs="仿宋_GB2312"/>
        </w:rPr>
        <w:t>除非“</w:t>
      </w:r>
      <w:r>
        <w:rPr>
          <w:rFonts w:ascii="宋体" w:hAnsi="宋体" w:eastAsia="宋体" w:cs="仿宋_GB2312"/>
          <w:lang w:eastAsia="zh-CN"/>
        </w:rPr>
        <w:t>供应商</w:t>
      </w:r>
      <w:r>
        <w:rPr>
          <w:rFonts w:ascii="宋体" w:hAnsi="宋体" w:eastAsia="宋体" w:cs="仿宋_GB2312"/>
        </w:rPr>
        <w:t>须知前附表”另有规定，</w:t>
      </w:r>
      <w:r>
        <w:rPr>
          <w:rFonts w:ascii="宋体" w:hAnsi="宋体" w:eastAsia="宋体" w:cs="仿宋_GB2312"/>
          <w:lang w:eastAsia="zh-CN"/>
        </w:rPr>
        <w:t>供应商</w:t>
      </w:r>
      <w:r>
        <w:rPr>
          <w:rFonts w:ascii="宋体" w:hAnsi="宋体" w:eastAsia="宋体" w:cs="仿宋_GB2312"/>
        </w:rPr>
        <w:t>提供的所有</w:t>
      </w:r>
      <w:r>
        <w:rPr>
          <w:rFonts w:ascii="宋体" w:hAnsi="宋体" w:eastAsia="宋体" w:cs="仿宋_GB2312"/>
          <w:lang w:eastAsia="zh-CN"/>
        </w:rPr>
        <w:t>货物</w:t>
      </w:r>
      <w:r>
        <w:rPr>
          <w:rFonts w:ascii="宋体" w:hAnsi="宋体" w:eastAsia="宋体" w:cs="仿宋_GB2312"/>
        </w:rPr>
        <w:t>用人民币报价。</w:t>
      </w:r>
    </w:p>
    <w:p>
      <w:pPr>
        <w:spacing w:line="400" w:lineRule="exact"/>
        <w:ind w:firstLine="422" w:firstLineChars="200"/>
        <w:rPr>
          <w:rFonts w:hint="default" w:ascii="宋体" w:hAnsi="宋体" w:eastAsia="宋体" w:cs="仿宋_GB2312"/>
          <w:b/>
          <w:bCs/>
        </w:rPr>
      </w:pPr>
      <w:r>
        <w:rPr>
          <w:rFonts w:ascii="宋体" w:hAnsi="宋体" w:eastAsia="宋体" w:cs="仿宋_GB2312"/>
          <w:b/>
          <w:bCs/>
          <w:lang w:val="en-US" w:eastAsia="zh-CN"/>
        </w:rPr>
        <w:t xml:space="preserve">20  </w:t>
      </w:r>
      <w:r>
        <w:rPr>
          <w:rFonts w:ascii="宋体" w:hAnsi="宋体" w:eastAsia="宋体" w:cs="仿宋_GB2312"/>
          <w:b/>
          <w:bCs/>
          <w:lang w:eastAsia="zh-CN"/>
        </w:rPr>
        <w:t>供应商商务</w:t>
      </w:r>
      <w:r>
        <w:rPr>
          <w:rFonts w:ascii="宋体" w:hAnsi="宋体" w:eastAsia="宋体" w:cs="仿宋_GB2312"/>
          <w:b/>
          <w:bCs/>
        </w:rPr>
        <w:t>证明文件</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rPr>
        <w:t>2</w:t>
      </w:r>
      <w:r>
        <w:rPr>
          <w:rFonts w:ascii="宋体" w:hAnsi="宋体" w:eastAsia="宋体" w:cs="仿宋_GB2312"/>
          <w:lang w:val="en-US" w:eastAsia="zh-CN"/>
        </w:rPr>
        <w:t>0</w:t>
      </w:r>
      <w:r>
        <w:rPr>
          <w:rFonts w:ascii="宋体" w:hAnsi="宋体" w:eastAsia="宋体" w:cs="仿宋_GB2312"/>
        </w:rPr>
        <w:t>.1</w:t>
      </w:r>
      <w:r>
        <w:rPr>
          <w:rFonts w:ascii="宋体" w:hAnsi="宋体" w:eastAsia="宋体" w:cs="仿宋_GB2312"/>
          <w:lang w:val="en-US" w:eastAsia="zh-CN"/>
        </w:rPr>
        <w:t xml:space="preserve">  供应商应按</w:t>
      </w:r>
      <w:r>
        <w:rPr>
          <w:rFonts w:hint="default" w:ascii="宋体" w:hAnsi="宋体" w:eastAsia="宋体" w:cs="仿宋_GB2312"/>
          <w:lang w:eastAsia="zh-CN"/>
        </w:rPr>
        <w:t>竞争性磋商文件</w:t>
      </w:r>
      <w:r>
        <w:rPr>
          <w:rFonts w:ascii="宋体" w:hAnsi="宋体" w:eastAsia="宋体" w:cs="仿宋_GB2312"/>
          <w:lang w:val="en-US" w:eastAsia="zh-CN"/>
        </w:rPr>
        <w:t>要求提交证明文件，证明其响应标的符合</w:t>
      </w:r>
      <w:r>
        <w:rPr>
          <w:rFonts w:hint="default" w:ascii="宋体" w:hAnsi="宋体" w:eastAsia="宋体" w:cs="仿宋_GB2312"/>
          <w:lang w:eastAsia="zh-CN"/>
        </w:rPr>
        <w:t>竞争性磋商文件</w:t>
      </w:r>
      <w:r>
        <w:rPr>
          <w:rFonts w:ascii="宋体" w:hAnsi="宋体" w:eastAsia="宋体" w:cs="仿宋_GB2312"/>
          <w:lang w:val="en-US" w:eastAsia="zh-CN"/>
        </w:rPr>
        <w:t>规定。</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20.2</w:t>
      </w:r>
      <w:r>
        <w:rPr>
          <w:rFonts w:ascii="宋体" w:hAnsi="宋体" w:eastAsia="宋体" w:cs="仿宋_GB2312"/>
          <w:lang w:val="en-US" w:eastAsia="zh-CN"/>
        </w:rPr>
        <w:tab/>
      </w:r>
      <w:r>
        <w:rPr>
          <w:rFonts w:ascii="宋体" w:hAnsi="宋体" w:eastAsia="宋体" w:cs="仿宋_GB2312"/>
          <w:lang w:val="en-US" w:eastAsia="zh-CN"/>
        </w:rPr>
        <w:t>上款所述的证明文件，可以是文字资料、图纸和数据。</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21</w:t>
      </w:r>
      <w:r>
        <w:rPr>
          <w:rFonts w:ascii="宋体" w:hAnsi="宋体" w:eastAsia="宋体" w:cs="仿宋_GB2312"/>
          <w:b/>
          <w:bCs/>
          <w:lang w:eastAsia="zh-CN"/>
        </w:rPr>
        <w:t>供应商</w:t>
      </w:r>
      <w:r>
        <w:rPr>
          <w:rFonts w:ascii="宋体" w:hAnsi="宋体" w:eastAsia="宋体" w:cs="仿宋_GB2312"/>
          <w:b/>
          <w:bCs/>
        </w:rPr>
        <w:t>技术证明文件</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rPr>
        <w:t>21.1</w:t>
      </w:r>
      <w:r>
        <w:rPr>
          <w:rFonts w:ascii="宋体" w:hAnsi="宋体" w:eastAsia="宋体" w:cs="仿宋_GB2312"/>
          <w:lang w:val="en-US" w:eastAsia="zh-CN"/>
        </w:rPr>
        <w:t xml:space="preserve">  供应商应按竞争性磋商文件要求提交证明文件，证明其响应标的符合竞争性磋商文件规定。</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21.2</w:t>
      </w:r>
      <w:r>
        <w:rPr>
          <w:rFonts w:ascii="宋体" w:hAnsi="宋体" w:eastAsia="宋体" w:cs="仿宋_GB2312"/>
          <w:lang w:val="en-US" w:eastAsia="zh-CN"/>
        </w:rPr>
        <w:tab/>
      </w:r>
      <w:r>
        <w:rPr>
          <w:rFonts w:ascii="宋体" w:hAnsi="宋体" w:eastAsia="宋体" w:cs="仿宋_GB2312"/>
          <w:lang w:val="en-US" w:eastAsia="zh-CN"/>
        </w:rPr>
        <w:t>所述的证明文件，可以是文字资料、图纸和数据。</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22</w:t>
      </w:r>
      <w:r>
        <w:rPr>
          <w:rFonts w:ascii="宋体" w:hAnsi="宋体" w:eastAsia="宋体" w:cs="仿宋_GB2312"/>
          <w:b/>
          <w:bCs/>
          <w:lang w:val="en-US" w:eastAsia="zh-CN"/>
        </w:rPr>
        <w:t xml:space="preserve">  磋商响应</w:t>
      </w:r>
      <w:r>
        <w:rPr>
          <w:rFonts w:ascii="宋体" w:hAnsi="宋体" w:eastAsia="宋体" w:cs="仿宋_GB2312"/>
          <w:b/>
          <w:bCs/>
        </w:rPr>
        <w:t>函</w:t>
      </w:r>
    </w:p>
    <w:p>
      <w:pPr>
        <w:spacing w:line="400" w:lineRule="exact"/>
        <w:ind w:firstLine="420" w:firstLineChars="200"/>
        <w:rPr>
          <w:rFonts w:hint="default" w:ascii="宋体" w:hAnsi="宋体" w:eastAsia="宋体" w:cs="仿宋_GB2312"/>
        </w:rPr>
      </w:pPr>
      <w:r>
        <w:rPr>
          <w:rFonts w:ascii="宋体" w:hAnsi="宋体" w:eastAsia="宋体" w:cs="仿宋_GB2312"/>
        </w:rPr>
        <w:t>22.1</w:t>
      </w:r>
      <w:r>
        <w:rPr>
          <w:rFonts w:ascii="宋体" w:hAnsi="宋体" w:eastAsia="宋体" w:cs="仿宋_GB2312"/>
          <w:lang w:eastAsia="zh-CN"/>
        </w:rPr>
        <w:t>供应商</w:t>
      </w:r>
      <w:r>
        <w:rPr>
          <w:rFonts w:ascii="宋体" w:hAnsi="宋体" w:eastAsia="宋体" w:cs="仿宋_GB2312"/>
        </w:rPr>
        <w:t>应按</w:t>
      </w:r>
      <w:r>
        <w:rPr>
          <w:rFonts w:ascii="宋体" w:hAnsi="宋体" w:eastAsia="宋体" w:cs="仿宋_GB2312"/>
          <w:lang w:eastAsia="zh-CN"/>
        </w:rPr>
        <w:t>竞争性磋商文件</w:t>
      </w:r>
      <w:r>
        <w:rPr>
          <w:rFonts w:ascii="宋体" w:hAnsi="宋体" w:eastAsia="宋体" w:cs="仿宋_GB2312"/>
        </w:rPr>
        <w:t>规定的格式和内容提交</w:t>
      </w:r>
      <w:r>
        <w:rPr>
          <w:rFonts w:ascii="宋体" w:hAnsi="宋体" w:eastAsia="宋体" w:cs="仿宋_GB2312"/>
          <w:lang w:eastAsia="zh-CN"/>
        </w:rPr>
        <w:t>磋商响应</w:t>
      </w:r>
      <w:r>
        <w:rPr>
          <w:rFonts w:ascii="宋体" w:hAnsi="宋体" w:eastAsia="宋体" w:cs="仿宋_GB2312"/>
        </w:rPr>
        <w:t>函。</w:t>
      </w:r>
    </w:p>
    <w:p>
      <w:pPr>
        <w:spacing w:line="400" w:lineRule="exact"/>
        <w:ind w:firstLine="420" w:firstLineChars="200"/>
        <w:rPr>
          <w:rFonts w:hint="default" w:ascii="宋体" w:hAnsi="宋体" w:eastAsia="宋体" w:cs="仿宋_GB2312"/>
        </w:rPr>
      </w:pPr>
      <w:r>
        <w:rPr>
          <w:rFonts w:ascii="宋体" w:hAnsi="宋体" w:eastAsia="宋体" w:cs="仿宋_GB2312"/>
        </w:rPr>
        <w:t>22.2下列任何情况发生时，按国家有关法律法规进行处理并按</w:t>
      </w:r>
      <w:r>
        <w:rPr>
          <w:rFonts w:ascii="宋体" w:hAnsi="宋体" w:eastAsia="宋体" w:cs="仿宋_GB2312"/>
          <w:lang w:eastAsia="zh-CN"/>
        </w:rPr>
        <w:t>磋商响应</w:t>
      </w:r>
      <w:r>
        <w:rPr>
          <w:rFonts w:ascii="宋体" w:hAnsi="宋体" w:eastAsia="宋体" w:cs="仿宋_GB2312"/>
        </w:rPr>
        <w:t>函的约定向采购人支付违约赔偿金：</w:t>
      </w:r>
    </w:p>
    <w:p>
      <w:pPr>
        <w:spacing w:line="400" w:lineRule="exact"/>
        <w:ind w:firstLine="420" w:firstLineChars="200"/>
        <w:rPr>
          <w:rFonts w:hint="default" w:ascii="宋体" w:hAnsi="宋体" w:eastAsia="宋体" w:cs="仿宋_GB2312"/>
        </w:rPr>
      </w:pPr>
      <w:r>
        <w:rPr>
          <w:rFonts w:ascii="宋体" w:hAnsi="宋体" w:eastAsia="宋体" w:cs="仿宋_GB2312"/>
          <w:lang w:eastAsia="zh-CN"/>
        </w:rPr>
        <w:t>（</w:t>
      </w:r>
      <w:r>
        <w:rPr>
          <w:rFonts w:ascii="宋体" w:hAnsi="宋体" w:eastAsia="宋体" w:cs="仿宋_GB2312"/>
          <w:lang w:val="en-US" w:eastAsia="zh-CN"/>
        </w:rPr>
        <w:t>1</w:t>
      </w:r>
      <w:r>
        <w:rPr>
          <w:rFonts w:ascii="宋体" w:hAnsi="宋体" w:eastAsia="宋体" w:cs="仿宋_GB2312"/>
          <w:lang w:eastAsia="zh-CN"/>
        </w:rPr>
        <w:t>）供应商</w:t>
      </w:r>
      <w:r>
        <w:rPr>
          <w:rFonts w:ascii="宋体" w:hAnsi="宋体" w:eastAsia="宋体" w:cs="仿宋_GB2312"/>
        </w:rPr>
        <w:t>在</w:t>
      </w:r>
      <w:r>
        <w:rPr>
          <w:rFonts w:ascii="宋体" w:hAnsi="宋体" w:eastAsia="宋体" w:cs="仿宋_GB2312"/>
          <w:lang w:eastAsia="zh-CN"/>
        </w:rPr>
        <w:t>竞争性磋商文件</w:t>
      </w:r>
      <w:r>
        <w:rPr>
          <w:rFonts w:ascii="宋体" w:hAnsi="宋体" w:eastAsia="宋体" w:cs="仿宋_GB2312"/>
        </w:rPr>
        <w:t>规定的投标有效期内实质上修改或撤回其</w:t>
      </w:r>
      <w:r>
        <w:rPr>
          <w:rFonts w:ascii="宋体" w:hAnsi="宋体" w:eastAsia="宋体" w:cs="仿宋_GB2312"/>
          <w:lang w:eastAsia="zh-CN"/>
        </w:rPr>
        <w:t>磋商响应文件</w:t>
      </w:r>
      <w:r>
        <w:rPr>
          <w:rFonts w:ascii="宋体" w:hAnsi="宋体" w:eastAsia="宋体" w:cs="仿宋_GB2312"/>
        </w:rPr>
        <w:t>；</w:t>
      </w:r>
    </w:p>
    <w:p>
      <w:pPr>
        <w:spacing w:line="400" w:lineRule="exact"/>
        <w:ind w:firstLine="420" w:firstLineChars="200"/>
        <w:rPr>
          <w:rFonts w:hint="default" w:ascii="宋体" w:hAnsi="宋体" w:eastAsia="宋体" w:cs="仿宋_GB2312"/>
        </w:rPr>
      </w:pPr>
      <w:r>
        <w:rPr>
          <w:rFonts w:ascii="宋体" w:hAnsi="宋体" w:eastAsia="宋体" w:cs="仿宋_GB2312"/>
          <w:lang w:eastAsia="zh-CN"/>
        </w:rPr>
        <w:t>（</w:t>
      </w:r>
      <w:r>
        <w:rPr>
          <w:rFonts w:ascii="宋体" w:hAnsi="宋体" w:eastAsia="宋体" w:cs="仿宋_GB2312"/>
          <w:lang w:val="en-US" w:eastAsia="zh-CN"/>
        </w:rPr>
        <w:t>2</w:t>
      </w:r>
      <w:r>
        <w:rPr>
          <w:rFonts w:ascii="宋体" w:hAnsi="宋体" w:eastAsia="宋体" w:cs="仿宋_GB2312"/>
          <w:lang w:eastAsia="zh-CN"/>
        </w:rPr>
        <w:t>）</w:t>
      </w:r>
      <w:r>
        <w:rPr>
          <w:rFonts w:ascii="宋体" w:hAnsi="宋体" w:eastAsia="宋体" w:cs="仿宋_GB2312"/>
        </w:rPr>
        <w:t>在</w:t>
      </w:r>
      <w:r>
        <w:rPr>
          <w:rFonts w:ascii="宋体" w:hAnsi="宋体" w:eastAsia="宋体" w:cs="仿宋_GB2312"/>
          <w:lang w:eastAsia="zh-CN"/>
        </w:rPr>
        <w:t>竞争性磋商响应文件</w:t>
      </w:r>
      <w:r>
        <w:rPr>
          <w:rFonts w:ascii="宋体" w:hAnsi="宋体" w:eastAsia="宋体" w:cs="仿宋_GB2312"/>
        </w:rPr>
        <w:t>中有意提供虚假材料；</w:t>
      </w:r>
    </w:p>
    <w:p>
      <w:pPr>
        <w:spacing w:line="400" w:lineRule="exact"/>
        <w:ind w:firstLine="420" w:firstLineChars="200"/>
        <w:rPr>
          <w:rFonts w:hint="default" w:ascii="宋体" w:hAnsi="宋体" w:eastAsia="宋体" w:cs="仿宋_GB2312"/>
        </w:rPr>
      </w:pPr>
      <w:r>
        <w:rPr>
          <w:rFonts w:ascii="宋体" w:hAnsi="宋体" w:eastAsia="宋体" w:cs="仿宋_GB2312"/>
          <w:lang w:eastAsia="zh-CN"/>
        </w:rPr>
        <w:t>（</w:t>
      </w:r>
      <w:r>
        <w:rPr>
          <w:rFonts w:ascii="宋体" w:hAnsi="宋体" w:eastAsia="宋体" w:cs="仿宋_GB2312"/>
          <w:lang w:val="en-US" w:eastAsia="zh-CN"/>
        </w:rPr>
        <w:t>3</w:t>
      </w:r>
      <w:r>
        <w:rPr>
          <w:rFonts w:ascii="宋体" w:hAnsi="宋体" w:eastAsia="宋体" w:cs="仿宋_GB2312"/>
          <w:lang w:eastAsia="zh-CN"/>
        </w:rPr>
        <w:t>）成交供应商</w:t>
      </w:r>
      <w:r>
        <w:rPr>
          <w:rFonts w:ascii="宋体" w:hAnsi="宋体" w:eastAsia="宋体" w:cs="仿宋_GB2312"/>
        </w:rPr>
        <w:t>拒绝在</w:t>
      </w:r>
      <w:r>
        <w:rPr>
          <w:rFonts w:ascii="宋体" w:hAnsi="宋体" w:eastAsia="宋体" w:cs="仿宋_GB2312"/>
          <w:lang w:eastAsia="zh-CN"/>
        </w:rPr>
        <w:t>成交通知书</w:t>
      </w:r>
      <w:r>
        <w:rPr>
          <w:rFonts w:ascii="宋体" w:hAnsi="宋体" w:eastAsia="宋体" w:cs="仿宋_GB2312"/>
        </w:rPr>
        <w:t>规定的时间内签订合同。</w:t>
      </w:r>
    </w:p>
    <w:p>
      <w:pPr>
        <w:spacing w:line="400" w:lineRule="exact"/>
        <w:ind w:firstLine="422" w:firstLineChars="200"/>
        <w:rPr>
          <w:rFonts w:hint="default" w:ascii="宋体" w:hAnsi="宋体" w:eastAsia="宋体" w:cs="仿宋_GB2312"/>
          <w:b/>
          <w:bCs/>
          <w:lang w:val="en-US" w:eastAsia="zh-CN"/>
        </w:rPr>
      </w:pPr>
      <w:r>
        <w:rPr>
          <w:rFonts w:ascii="宋体" w:hAnsi="宋体" w:eastAsia="宋体" w:cs="仿宋_GB2312"/>
          <w:b/>
          <w:bCs/>
          <w:lang w:val="en-US" w:eastAsia="zh-CN"/>
        </w:rPr>
        <w:t>23  磋商保证金</w:t>
      </w:r>
    </w:p>
    <w:p>
      <w:pPr>
        <w:spacing w:line="400" w:lineRule="exact"/>
        <w:ind w:firstLine="420" w:firstLineChars="200"/>
        <w:rPr>
          <w:rFonts w:hint="default" w:ascii="宋体" w:hAnsi="宋体" w:eastAsia="宋体" w:cs="仿宋_GB2312"/>
          <w:b/>
          <w:bCs/>
          <w:lang w:val="en-US" w:eastAsia="zh-CN"/>
        </w:rPr>
      </w:pPr>
      <w:bookmarkStart w:id="76" w:name="_Toc975469575_WPSOffice_Level3"/>
      <w:r>
        <w:rPr>
          <w:rFonts w:ascii="宋体" w:hAnsi="宋体" w:eastAsia="宋体" w:cs="仿宋_GB2312"/>
          <w:bCs/>
          <w:color w:val="auto"/>
          <w:lang w:val="en-US" w:eastAsia="zh-CN"/>
        </w:rPr>
        <w:t>本项目供应商无需提交磋商保证金。</w:t>
      </w:r>
      <w:bookmarkEnd w:id="76"/>
    </w:p>
    <w:p>
      <w:pPr>
        <w:spacing w:line="400" w:lineRule="exact"/>
        <w:ind w:firstLine="422" w:firstLineChars="200"/>
        <w:rPr>
          <w:rFonts w:hint="default" w:ascii="宋体" w:hAnsi="宋体" w:eastAsia="宋体" w:cs="仿宋_GB2312"/>
          <w:b/>
          <w:bCs/>
        </w:rPr>
      </w:pPr>
      <w:r>
        <w:rPr>
          <w:rFonts w:ascii="宋体" w:hAnsi="宋体" w:eastAsia="宋体" w:cs="仿宋_GB2312"/>
          <w:b/>
          <w:bCs/>
          <w:lang w:val="en-US" w:eastAsia="zh-CN"/>
        </w:rPr>
        <w:t xml:space="preserve">24  </w:t>
      </w:r>
      <w:r>
        <w:rPr>
          <w:rFonts w:ascii="宋体" w:hAnsi="宋体" w:eastAsia="宋体" w:cs="仿宋_GB2312"/>
          <w:b/>
          <w:bCs/>
          <w:lang w:eastAsia="zh-CN"/>
        </w:rPr>
        <w:t>投标有效期</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4</w:t>
      </w:r>
      <w:r>
        <w:rPr>
          <w:rFonts w:ascii="宋体" w:hAnsi="宋体" w:eastAsia="宋体" w:cs="仿宋_GB2312"/>
        </w:rPr>
        <w:t>.1</w:t>
      </w:r>
      <w:r>
        <w:rPr>
          <w:rFonts w:ascii="宋体" w:hAnsi="宋体" w:eastAsia="宋体" w:cs="仿宋_GB2312"/>
          <w:lang w:eastAsia="zh-CN"/>
        </w:rPr>
        <w:t>竞争性磋商响应文件</w:t>
      </w:r>
      <w:r>
        <w:rPr>
          <w:rFonts w:ascii="宋体" w:hAnsi="宋体" w:eastAsia="宋体" w:cs="仿宋_GB2312"/>
        </w:rPr>
        <w:t>应自</w:t>
      </w:r>
      <w:r>
        <w:rPr>
          <w:rFonts w:ascii="宋体" w:hAnsi="宋体" w:eastAsia="宋体" w:cs="仿宋_GB2312"/>
          <w:lang w:eastAsia="zh-CN"/>
        </w:rPr>
        <w:t>竞争性磋商文件</w:t>
      </w:r>
      <w:r>
        <w:rPr>
          <w:rFonts w:ascii="宋体" w:hAnsi="宋体" w:eastAsia="宋体" w:cs="仿宋_GB2312"/>
        </w:rPr>
        <w:t>规定的</w:t>
      </w:r>
      <w:r>
        <w:rPr>
          <w:rFonts w:ascii="宋体" w:hAnsi="宋体" w:eastAsia="宋体" w:cs="仿宋_GB2312"/>
          <w:lang w:val="en-US" w:eastAsia="zh-CN"/>
        </w:rPr>
        <w:t>提交首次磋商响应文件</w:t>
      </w:r>
      <w:r>
        <w:rPr>
          <w:rFonts w:ascii="宋体" w:hAnsi="宋体" w:eastAsia="宋体" w:cs="仿宋_GB2312"/>
        </w:rPr>
        <w:t>截止日起，在“</w:t>
      </w:r>
      <w:r>
        <w:rPr>
          <w:rFonts w:ascii="宋体" w:hAnsi="宋体" w:eastAsia="宋体" w:cs="仿宋_GB2312"/>
          <w:lang w:eastAsia="zh-CN"/>
        </w:rPr>
        <w:t>供应商</w:t>
      </w:r>
      <w:r>
        <w:rPr>
          <w:rFonts w:ascii="宋体" w:hAnsi="宋体" w:eastAsia="宋体" w:cs="仿宋_GB2312"/>
        </w:rPr>
        <w:t>须知前附表”规定的时间内保持有效。</w:t>
      </w:r>
      <w:r>
        <w:rPr>
          <w:rFonts w:ascii="宋体" w:hAnsi="宋体" w:eastAsia="宋体" w:cs="仿宋_GB2312"/>
          <w:lang w:val="en-US" w:eastAsia="zh-CN"/>
        </w:rPr>
        <w:t>投标有效期不足的将被视为无效响应。</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4</w:t>
      </w:r>
      <w:r>
        <w:rPr>
          <w:rFonts w:ascii="宋体" w:hAnsi="宋体" w:eastAsia="宋体" w:cs="仿宋_GB2312"/>
        </w:rPr>
        <w:t>.2在特殊情况下，采购人可征求</w:t>
      </w:r>
      <w:r>
        <w:rPr>
          <w:rFonts w:ascii="宋体" w:hAnsi="宋体" w:eastAsia="宋体" w:cs="仿宋_GB2312"/>
          <w:lang w:eastAsia="zh-CN"/>
        </w:rPr>
        <w:t>供应商</w:t>
      </w:r>
      <w:r>
        <w:rPr>
          <w:rFonts w:ascii="宋体" w:hAnsi="宋体" w:eastAsia="宋体" w:cs="仿宋_GB2312"/>
        </w:rPr>
        <w:t>同意延长</w:t>
      </w:r>
      <w:r>
        <w:rPr>
          <w:rFonts w:ascii="宋体" w:hAnsi="宋体" w:eastAsia="宋体" w:cs="仿宋_GB2312"/>
          <w:lang w:eastAsia="zh-CN"/>
        </w:rPr>
        <w:t>竞争性磋商响应文件</w:t>
      </w:r>
      <w:r>
        <w:rPr>
          <w:rFonts w:ascii="宋体" w:hAnsi="宋体" w:eastAsia="宋体" w:cs="仿宋_GB2312"/>
        </w:rPr>
        <w:t>的有效期。这种要求与答复均应以书面形式提交。</w:t>
      </w:r>
      <w:r>
        <w:rPr>
          <w:rFonts w:ascii="宋体" w:hAnsi="宋体" w:eastAsia="宋体" w:cs="仿宋_GB2312"/>
          <w:lang w:eastAsia="zh-CN"/>
        </w:rPr>
        <w:t>供应商</w:t>
      </w:r>
      <w:r>
        <w:rPr>
          <w:rFonts w:ascii="宋体" w:hAnsi="宋体" w:eastAsia="宋体" w:cs="仿宋_GB2312"/>
        </w:rPr>
        <w:t>可以拒绝这种要求，原有效期到期后</w:t>
      </w:r>
      <w:r>
        <w:rPr>
          <w:rFonts w:ascii="宋体" w:hAnsi="宋体" w:eastAsia="宋体" w:cs="仿宋_GB2312"/>
          <w:lang w:val="zh-CN"/>
        </w:rPr>
        <w:t>其竞争性磋商响应文件失效</w:t>
      </w:r>
      <w:r>
        <w:rPr>
          <w:rFonts w:ascii="宋体" w:hAnsi="宋体" w:eastAsia="宋体" w:cs="仿宋_GB2312"/>
        </w:rPr>
        <w:t>。同意延期的</w:t>
      </w:r>
      <w:r>
        <w:rPr>
          <w:rFonts w:ascii="宋体" w:hAnsi="宋体" w:eastAsia="宋体" w:cs="仿宋_GB2312"/>
          <w:lang w:eastAsia="zh-CN"/>
        </w:rPr>
        <w:t>供应商</w:t>
      </w:r>
      <w:r>
        <w:rPr>
          <w:rFonts w:ascii="宋体" w:hAnsi="宋体" w:eastAsia="宋体" w:cs="仿宋_GB2312"/>
        </w:rPr>
        <w:t>将不会被要求也不允许修改其</w:t>
      </w:r>
      <w:r>
        <w:rPr>
          <w:rFonts w:ascii="宋体" w:hAnsi="宋体" w:eastAsia="宋体" w:cs="仿宋_GB2312"/>
          <w:lang w:eastAsia="zh-CN"/>
        </w:rPr>
        <w:t>竞争性磋商响应文件</w:t>
      </w:r>
      <w:r>
        <w:rPr>
          <w:rFonts w:ascii="宋体" w:hAnsi="宋体" w:eastAsia="宋体" w:cs="仿宋_GB2312"/>
        </w:rPr>
        <w:t>，</w:t>
      </w:r>
      <w:r>
        <w:rPr>
          <w:rFonts w:ascii="宋体" w:hAnsi="宋体" w:eastAsia="宋体" w:cs="仿宋_GB2312"/>
          <w:lang w:val="zh-CN"/>
        </w:rPr>
        <w:t>其竞争性磋商响应文件</w:t>
      </w:r>
      <w:r>
        <w:rPr>
          <w:rFonts w:ascii="宋体" w:hAnsi="宋体" w:eastAsia="宋体" w:cs="仿宋_GB2312"/>
        </w:rPr>
        <w:t>相应延长到新的有效期。</w:t>
      </w:r>
    </w:p>
    <w:p>
      <w:pPr>
        <w:spacing w:line="400" w:lineRule="exact"/>
        <w:ind w:firstLine="422" w:firstLineChars="200"/>
        <w:rPr>
          <w:rFonts w:hint="default" w:ascii="宋体" w:hAnsi="宋体" w:eastAsia="宋体" w:cs="仿宋_GB2312"/>
          <w:b/>
          <w:bCs/>
        </w:rPr>
      </w:pPr>
      <w:r>
        <w:rPr>
          <w:rFonts w:ascii="宋体" w:hAnsi="宋体" w:eastAsia="宋体" w:cs="仿宋_GB2312"/>
          <w:b/>
          <w:bCs/>
          <w:lang w:val="en-US" w:eastAsia="zh-CN"/>
        </w:rPr>
        <w:t xml:space="preserve">25  </w:t>
      </w:r>
      <w:r>
        <w:rPr>
          <w:rFonts w:ascii="宋体" w:hAnsi="宋体" w:eastAsia="宋体" w:cs="仿宋_GB2312"/>
          <w:b/>
          <w:bCs/>
          <w:lang w:eastAsia="zh-CN"/>
        </w:rPr>
        <w:t>竞争性磋商响应文件</w:t>
      </w:r>
      <w:r>
        <w:rPr>
          <w:rFonts w:ascii="宋体" w:hAnsi="宋体" w:eastAsia="宋体" w:cs="仿宋_GB2312"/>
          <w:b/>
          <w:bCs/>
        </w:rPr>
        <w:t>形式和签署</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5</w:t>
      </w:r>
      <w:r>
        <w:rPr>
          <w:rFonts w:ascii="宋体" w:hAnsi="宋体" w:eastAsia="宋体" w:cs="仿宋_GB2312"/>
        </w:rPr>
        <w:t>.1</w:t>
      </w:r>
      <w:r>
        <w:rPr>
          <w:rFonts w:ascii="宋体" w:hAnsi="宋体" w:eastAsia="宋体" w:cs="仿宋_GB2312"/>
          <w:lang w:eastAsia="zh-CN"/>
        </w:rPr>
        <w:t>供应商</w:t>
      </w:r>
      <w:r>
        <w:rPr>
          <w:rFonts w:ascii="宋体" w:hAnsi="宋体" w:eastAsia="宋体" w:cs="仿宋_GB2312"/>
        </w:rPr>
        <w:t>须在</w:t>
      </w:r>
      <w:r>
        <w:rPr>
          <w:rFonts w:ascii="宋体" w:hAnsi="宋体" w:eastAsia="宋体" w:cs="仿宋_GB2312"/>
          <w:lang w:val="en-US" w:eastAsia="zh-CN"/>
        </w:rPr>
        <w:t>提交首次磋商响应文件</w:t>
      </w:r>
      <w:r>
        <w:rPr>
          <w:rFonts w:ascii="宋体" w:hAnsi="宋体" w:eastAsia="宋体" w:cs="仿宋_GB2312"/>
        </w:rPr>
        <w:t>截止时间前制作并提交加密的电子</w:t>
      </w:r>
      <w:r>
        <w:rPr>
          <w:rFonts w:ascii="宋体" w:hAnsi="宋体" w:eastAsia="宋体" w:cs="仿宋_GB2312"/>
          <w:lang w:eastAsia="zh-CN"/>
        </w:rPr>
        <w:t>竞争性磋商响应文件</w:t>
      </w:r>
      <w:r>
        <w:rPr>
          <w:rFonts w:ascii="宋体" w:hAnsi="宋体" w:eastAsia="宋体" w:cs="仿宋_GB2312"/>
        </w:rPr>
        <w:t>。</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rPr>
        <w:t>5</w:t>
      </w:r>
      <w:r>
        <w:rPr>
          <w:rFonts w:ascii="宋体" w:hAnsi="宋体" w:eastAsia="宋体" w:cs="仿宋_GB2312"/>
        </w:rPr>
        <w:t>.</w:t>
      </w:r>
      <w:r>
        <w:rPr>
          <w:rFonts w:ascii="宋体" w:hAnsi="宋体" w:eastAsia="宋体" w:cs="仿宋_GB2312"/>
          <w:lang w:val="en-US"/>
        </w:rPr>
        <w:t>2</w:t>
      </w:r>
      <w:r>
        <w:rPr>
          <w:rFonts w:ascii="宋体" w:hAnsi="宋体" w:eastAsia="宋体" w:cs="仿宋_GB2312"/>
        </w:rPr>
        <w:t>供应商可登录“河南省公共资源交易中心（http://www.hnggzy.net）”网站查看公共服务—办事指南—</w:t>
      </w:r>
      <w:r>
        <w:rPr>
          <w:rFonts w:ascii="宋体" w:hAnsi="宋体" w:eastAsia="宋体" w:cs="仿宋_GB2312"/>
          <w:lang w:val="en-US"/>
        </w:rPr>
        <w:t>新交易平台使用手册（培训资料）</w:t>
      </w:r>
      <w:r>
        <w:rPr>
          <w:rFonts w:ascii="宋体" w:hAnsi="宋体" w:eastAsia="宋体" w:cs="仿宋_GB2312"/>
        </w:rPr>
        <w:t>。</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5</w:t>
      </w:r>
      <w:r>
        <w:rPr>
          <w:rFonts w:ascii="宋体" w:hAnsi="宋体" w:eastAsia="宋体" w:cs="仿宋_GB2312"/>
        </w:rPr>
        <w:t>.</w:t>
      </w:r>
      <w:r>
        <w:rPr>
          <w:rFonts w:ascii="宋体" w:hAnsi="宋体" w:eastAsia="宋体" w:cs="仿宋_GB2312"/>
          <w:lang w:val="en-US" w:eastAsia="zh-CN"/>
        </w:rPr>
        <w:t>3</w:t>
      </w:r>
      <w:r>
        <w:rPr>
          <w:rFonts w:ascii="宋体" w:hAnsi="宋体" w:eastAsia="宋体" w:cs="仿宋_GB2312"/>
          <w:lang w:val="zh-CN"/>
        </w:rPr>
        <w:t>供应商在制作电子竞争性磋商响应文件时，按格式内容要求进行电子签章（包括企业电子签章、个人电子签章）</w:t>
      </w:r>
      <w:r>
        <w:rPr>
          <w:rFonts w:ascii="宋体" w:hAnsi="宋体" w:eastAsia="宋体" w:cs="仿宋_GB2312"/>
        </w:rPr>
        <w:t>。</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5</w:t>
      </w:r>
      <w:r>
        <w:rPr>
          <w:rFonts w:ascii="宋体" w:hAnsi="宋体" w:eastAsia="宋体" w:cs="仿宋_GB2312"/>
        </w:rPr>
        <w:t>.</w:t>
      </w:r>
      <w:r>
        <w:rPr>
          <w:rFonts w:ascii="宋体" w:hAnsi="宋体" w:eastAsia="宋体" w:cs="仿宋_GB2312"/>
          <w:lang w:val="en-US" w:eastAsia="zh-CN"/>
        </w:rPr>
        <w:t>4</w:t>
      </w:r>
      <w:r>
        <w:rPr>
          <w:rFonts w:ascii="宋体" w:hAnsi="宋体" w:eastAsia="宋体" w:cs="仿宋_GB2312"/>
          <w:lang w:eastAsia="zh-CN"/>
        </w:rPr>
        <w:t>供应商</w:t>
      </w:r>
      <w:r>
        <w:rPr>
          <w:rFonts w:ascii="宋体" w:hAnsi="宋体" w:eastAsia="宋体" w:cs="仿宋_GB2312"/>
        </w:rPr>
        <w:t>在制作电子</w:t>
      </w:r>
      <w:r>
        <w:rPr>
          <w:rFonts w:ascii="宋体" w:hAnsi="宋体" w:eastAsia="宋体" w:cs="仿宋_GB2312"/>
          <w:lang w:eastAsia="zh-CN"/>
        </w:rPr>
        <w:t>竞争性磋商响应文件</w:t>
      </w:r>
      <w:r>
        <w:rPr>
          <w:rFonts w:ascii="宋体" w:hAnsi="宋体" w:eastAsia="宋体" w:cs="仿宋_GB2312"/>
        </w:rPr>
        <w:t>时，开标一览表按照格式编辑，并作为电子开标系统上传的依据。</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5</w:t>
      </w:r>
      <w:r>
        <w:rPr>
          <w:rFonts w:ascii="宋体" w:hAnsi="宋体" w:eastAsia="宋体" w:cs="仿宋_GB2312"/>
        </w:rPr>
        <w:t>.</w:t>
      </w:r>
      <w:r>
        <w:rPr>
          <w:rFonts w:ascii="宋体" w:hAnsi="宋体" w:eastAsia="宋体" w:cs="仿宋_GB2312"/>
          <w:lang w:val="en-US" w:eastAsia="zh-CN"/>
        </w:rPr>
        <w:t>5</w:t>
      </w:r>
      <w:r>
        <w:rPr>
          <w:rFonts w:ascii="宋体" w:hAnsi="宋体" w:eastAsia="宋体" w:cs="仿宋_GB2312"/>
          <w:lang w:eastAsia="zh-CN"/>
        </w:rPr>
        <w:t>竞争性磋商响应文件</w:t>
      </w:r>
      <w:r>
        <w:rPr>
          <w:rFonts w:ascii="宋体" w:hAnsi="宋体" w:eastAsia="宋体" w:cs="仿宋_GB2312"/>
        </w:rPr>
        <w:t>以外的任何资料采购人和采购代理机构将拒收。</w:t>
      </w:r>
    </w:p>
    <w:p>
      <w:pPr>
        <w:spacing w:line="400" w:lineRule="exact"/>
        <w:ind w:firstLine="420" w:firstLineChars="200"/>
        <w:rPr>
          <w:rFonts w:ascii="宋体" w:hAnsi="宋体" w:eastAsia="宋体" w:cs="仿宋_GB2312"/>
          <w:lang w:eastAsia="zh-CN"/>
        </w:rPr>
      </w:pPr>
      <w:r>
        <w:rPr>
          <w:rFonts w:ascii="宋体" w:hAnsi="宋体" w:eastAsia="宋体" w:cs="仿宋_GB2312"/>
        </w:rPr>
        <w:t>2</w:t>
      </w:r>
      <w:r>
        <w:rPr>
          <w:rFonts w:ascii="宋体" w:hAnsi="宋体" w:eastAsia="宋体" w:cs="仿宋_GB2312"/>
          <w:lang w:val="en-US" w:eastAsia="zh-CN"/>
        </w:rPr>
        <w:t>5</w:t>
      </w:r>
      <w:r>
        <w:rPr>
          <w:rFonts w:ascii="宋体" w:hAnsi="宋体" w:eastAsia="宋体" w:cs="仿宋_GB2312"/>
        </w:rPr>
        <w:t>.</w:t>
      </w:r>
      <w:r>
        <w:rPr>
          <w:rFonts w:ascii="宋体" w:hAnsi="宋体" w:eastAsia="宋体" w:cs="仿宋_GB2312"/>
          <w:lang w:val="en-US" w:eastAsia="zh-CN"/>
        </w:rPr>
        <w:t>6</w:t>
      </w:r>
      <w:r>
        <w:rPr>
          <w:rFonts w:ascii="宋体" w:hAnsi="宋体" w:eastAsia="宋体" w:cs="仿宋_GB2312"/>
        </w:rPr>
        <w:t>其他形式的</w:t>
      </w:r>
      <w:r>
        <w:rPr>
          <w:rFonts w:ascii="宋体" w:hAnsi="宋体" w:eastAsia="宋体" w:cs="仿宋_GB2312"/>
          <w:lang w:eastAsia="zh-CN"/>
        </w:rPr>
        <w:t>竞争性磋商响应文件</w:t>
      </w:r>
      <w:r>
        <w:rPr>
          <w:rFonts w:ascii="宋体" w:hAnsi="宋体" w:eastAsia="宋体" w:cs="仿宋_GB2312"/>
        </w:rPr>
        <w:t>一律不接受。</w:t>
      </w:r>
    </w:p>
    <w:p>
      <w:pPr>
        <w:keepNext/>
        <w:keepLines/>
        <w:widowControl w:val="0"/>
        <w:autoSpaceDE w:val="0"/>
        <w:autoSpaceDN w:val="0"/>
        <w:adjustRightInd w:val="0"/>
        <w:spacing w:beforeLines="50" w:line="360" w:lineRule="auto"/>
        <w:jc w:val="center"/>
        <w:outlineLvl w:val="1"/>
        <w:rPr>
          <w:rFonts w:hint="default" w:ascii="宋体" w:hAnsi="宋体" w:eastAsia="宋体" w:cs="方正小标宋_GBK"/>
          <w:b/>
          <w:bCs/>
          <w:color w:val="auto"/>
          <w:kern w:val="0"/>
          <w:sz w:val="28"/>
          <w:szCs w:val="28"/>
          <w:lang w:val="en-US" w:eastAsia="zh-CN"/>
        </w:rPr>
      </w:pPr>
      <w:bookmarkStart w:id="77" w:name="_Toc814900001_WPSOffice_Level2"/>
      <w:bookmarkStart w:id="78" w:name="_Toc1446727086"/>
      <w:bookmarkStart w:id="79" w:name="_Toc1452176548"/>
      <w:bookmarkStart w:id="80" w:name="_Toc1958475392"/>
      <w:bookmarkStart w:id="81" w:name="_Toc99139981"/>
      <w:bookmarkStart w:id="82" w:name="_Toc1517317572"/>
      <w:bookmarkStart w:id="83" w:name="_Toc99171812"/>
      <w:bookmarkStart w:id="84" w:name="_Toc340063481"/>
      <w:bookmarkStart w:id="85" w:name="_Toc689398289_WPSOffice_Level2"/>
      <w:bookmarkStart w:id="86" w:name="_Toc1246723302"/>
      <w:bookmarkStart w:id="87" w:name="_Toc269831806"/>
      <w:bookmarkStart w:id="88" w:name="_Toc1602167768_WPSOffice_Level2"/>
      <w:r>
        <w:rPr>
          <w:rFonts w:ascii="宋体" w:hAnsi="宋体" w:eastAsia="宋体" w:cs="方正小标宋_GBK"/>
          <w:b/>
          <w:bCs/>
          <w:color w:val="auto"/>
          <w:kern w:val="0"/>
          <w:sz w:val="28"/>
          <w:szCs w:val="28"/>
          <w:lang w:val="en-US" w:eastAsia="zh-CN"/>
        </w:rPr>
        <w:t>四、竞争性磋商响应文件的上传</w:t>
      </w:r>
      <w:bookmarkEnd w:id="77"/>
      <w:bookmarkEnd w:id="78"/>
      <w:bookmarkEnd w:id="79"/>
      <w:bookmarkEnd w:id="80"/>
      <w:bookmarkEnd w:id="81"/>
      <w:bookmarkEnd w:id="82"/>
      <w:bookmarkEnd w:id="83"/>
      <w:bookmarkEnd w:id="84"/>
      <w:bookmarkEnd w:id="85"/>
      <w:bookmarkEnd w:id="86"/>
      <w:bookmarkEnd w:id="87"/>
      <w:bookmarkEnd w:id="88"/>
    </w:p>
    <w:p>
      <w:pPr>
        <w:spacing w:line="400" w:lineRule="exact"/>
        <w:ind w:firstLine="422" w:firstLineChars="200"/>
        <w:rPr>
          <w:rFonts w:hint="default" w:ascii="宋体" w:hAnsi="宋体" w:eastAsia="宋体" w:cs="仿宋_GB2312"/>
          <w:b/>
          <w:bCs/>
        </w:rPr>
      </w:pPr>
      <w:r>
        <w:rPr>
          <w:rFonts w:ascii="宋体" w:hAnsi="宋体" w:eastAsia="宋体" w:cs="仿宋_GB2312"/>
          <w:b/>
          <w:bCs/>
        </w:rPr>
        <w:t>2</w:t>
      </w:r>
      <w:r>
        <w:rPr>
          <w:rFonts w:ascii="宋体" w:hAnsi="宋体" w:eastAsia="宋体" w:cs="仿宋_GB2312"/>
          <w:b/>
          <w:bCs/>
          <w:lang w:val="en-US" w:eastAsia="zh-CN"/>
        </w:rPr>
        <w:t>6</w:t>
      </w:r>
      <w:r>
        <w:rPr>
          <w:rFonts w:ascii="宋体" w:hAnsi="宋体" w:eastAsia="宋体" w:cs="仿宋_GB2312"/>
          <w:b/>
          <w:bCs/>
        </w:rPr>
        <w:t>.</w:t>
      </w:r>
      <w:r>
        <w:rPr>
          <w:rFonts w:ascii="宋体" w:hAnsi="宋体" w:eastAsia="宋体" w:cs="仿宋_GB2312"/>
          <w:b/>
          <w:bCs/>
          <w:lang w:eastAsia="zh-CN"/>
        </w:rPr>
        <w:t>竞争性磋商响应文件</w:t>
      </w:r>
      <w:r>
        <w:rPr>
          <w:rFonts w:ascii="宋体" w:hAnsi="宋体" w:eastAsia="宋体" w:cs="仿宋_GB2312"/>
          <w:b/>
          <w:bCs/>
        </w:rPr>
        <w:t>的上传</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6</w:t>
      </w:r>
      <w:r>
        <w:rPr>
          <w:rFonts w:ascii="宋体" w:hAnsi="宋体" w:eastAsia="宋体" w:cs="仿宋_GB2312"/>
        </w:rPr>
        <w:t>.1加密电子</w:t>
      </w:r>
      <w:r>
        <w:rPr>
          <w:rFonts w:ascii="宋体" w:hAnsi="宋体" w:eastAsia="宋体" w:cs="仿宋_GB2312"/>
          <w:lang w:eastAsia="zh-CN"/>
        </w:rPr>
        <w:t>竞争性磋商响应文件</w:t>
      </w:r>
      <w:r>
        <w:rPr>
          <w:rFonts w:ascii="宋体" w:hAnsi="宋体" w:eastAsia="宋体" w:cs="仿宋_GB2312"/>
        </w:rPr>
        <w:t>的上传：见“</w:t>
      </w:r>
      <w:r>
        <w:rPr>
          <w:rFonts w:ascii="宋体" w:hAnsi="宋体" w:eastAsia="宋体" w:cs="仿宋_GB2312"/>
          <w:lang w:eastAsia="zh-CN"/>
        </w:rPr>
        <w:t>供应商</w:t>
      </w:r>
      <w:r>
        <w:rPr>
          <w:rFonts w:ascii="宋体" w:hAnsi="宋体" w:eastAsia="宋体" w:cs="仿宋_GB2312"/>
        </w:rPr>
        <w:t>须知前附表”。</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6</w:t>
      </w:r>
      <w:r>
        <w:rPr>
          <w:rFonts w:ascii="宋体" w:hAnsi="宋体" w:eastAsia="宋体" w:cs="仿宋_GB2312"/>
        </w:rPr>
        <w:t>.2</w:t>
      </w:r>
      <w:r>
        <w:rPr>
          <w:rFonts w:ascii="宋体" w:hAnsi="宋体" w:eastAsia="宋体" w:cs="仿宋_GB2312"/>
          <w:lang w:eastAsia="zh-CN"/>
        </w:rPr>
        <w:t>供应商</w:t>
      </w:r>
      <w:r>
        <w:rPr>
          <w:rFonts w:ascii="宋体" w:hAnsi="宋体" w:eastAsia="宋体" w:cs="仿宋_GB2312"/>
        </w:rPr>
        <w:t>在上传时认真检查上传</w:t>
      </w:r>
      <w:r>
        <w:rPr>
          <w:rFonts w:ascii="宋体" w:hAnsi="宋体" w:eastAsia="宋体" w:cs="仿宋_GB2312"/>
          <w:lang w:eastAsia="zh-CN"/>
        </w:rPr>
        <w:t>竞争性磋商响应文件</w:t>
      </w:r>
      <w:r>
        <w:rPr>
          <w:rFonts w:ascii="宋体" w:hAnsi="宋体" w:eastAsia="宋体" w:cs="仿宋_GB2312"/>
        </w:rPr>
        <w:t>是否完整、正确。</w:t>
      </w:r>
      <w:r>
        <w:rPr>
          <w:rFonts w:ascii="宋体" w:hAnsi="宋体" w:eastAsia="宋体" w:cs="仿宋_GB2312"/>
          <w:lang w:eastAsia="zh-CN"/>
        </w:rPr>
        <w:t>供应商</w:t>
      </w:r>
      <w:r>
        <w:rPr>
          <w:rFonts w:ascii="宋体" w:hAnsi="宋体" w:eastAsia="宋体" w:cs="仿宋_GB2312"/>
        </w:rPr>
        <w:t>因交易中心投标系统问题无法上传电子</w:t>
      </w:r>
      <w:r>
        <w:rPr>
          <w:rFonts w:ascii="宋体" w:hAnsi="宋体" w:eastAsia="宋体" w:cs="仿宋_GB2312"/>
          <w:lang w:eastAsia="zh-CN"/>
        </w:rPr>
        <w:t>竞争性磋商响应文件</w:t>
      </w:r>
      <w:r>
        <w:rPr>
          <w:rFonts w:ascii="宋体" w:hAnsi="宋体" w:eastAsia="宋体" w:cs="仿宋_GB2312"/>
        </w:rPr>
        <w:t xml:space="preserve">时，请在工作时间与河南省公共资源交易中心联系，联系电话：0371-65915501。  </w:t>
      </w:r>
    </w:p>
    <w:p>
      <w:pPr>
        <w:numPr>
          <w:ilvl w:val="0"/>
          <w:numId w:val="7"/>
        </w:numPr>
        <w:spacing w:line="400" w:lineRule="exact"/>
        <w:ind w:firstLine="422" w:firstLineChars="200"/>
        <w:rPr>
          <w:rFonts w:hint="default" w:ascii="宋体" w:hAnsi="宋体" w:eastAsia="宋体" w:cs="仿宋_GB2312"/>
          <w:b/>
          <w:bCs/>
        </w:rPr>
      </w:pPr>
      <w:r>
        <w:rPr>
          <w:rFonts w:ascii="宋体" w:hAnsi="宋体" w:eastAsia="宋体" w:cs="仿宋_GB2312"/>
          <w:b/>
          <w:bCs/>
          <w:lang w:val="en-US" w:eastAsia="zh-CN"/>
        </w:rPr>
        <w:t>提交首次磋商响应文件</w:t>
      </w:r>
      <w:r>
        <w:rPr>
          <w:rFonts w:ascii="宋体" w:hAnsi="宋体" w:eastAsia="宋体" w:cs="仿宋_GB2312"/>
          <w:b/>
          <w:bCs/>
        </w:rPr>
        <w:t>截止时间</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7</w:t>
      </w:r>
      <w:r>
        <w:rPr>
          <w:rFonts w:ascii="宋体" w:hAnsi="宋体" w:eastAsia="宋体" w:cs="仿宋_GB2312"/>
        </w:rPr>
        <w:t>.1</w:t>
      </w:r>
      <w:r>
        <w:rPr>
          <w:rFonts w:ascii="宋体" w:hAnsi="宋体" w:eastAsia="宋体" w:cs="仿宋_GB2312"/>
          <w:lang w:eastAsia="zh-CN"/>
        </w:rPr>
        <w:t>供应商</w:t>
      </w:r>
      <w:r>
        <w:rPr>
          <w:rFonts w:ascii="宋体" w:hAnsi="宋体" w:eastAsia="宋体" w:cs="仿宋_GB2312"/>
        </w:rPr>
        <w:t>应在“</w:t>
      </w:r>
      <w:r>
        <w:rPr>
          <w:rFonts w:ascii="宋体" w:hAnsi="宋体" w:eastAsia="宋体" w:cs="仿宋_GB2312"/>
          <w:lang w:eastAsia="zh-CN"/>
        </w:rPr>
        <w:t>供应商</w:t>
      </w:r>
      <w:r>
        <w:rPr>
          <w:rFonts w:ascii="宋体" w:hAnsi="宋体" w:eastAsia="宋体" w:cs="仿宋_GB2312"/>
        </w:rPr>
        <w:t>须知前附表”规定的</w:t>
      </w:r>
      <w:r>
        <w:rPr>
          <w:rFonts w:ascii="宋体" w:hAnsi="宋体" w:eastAsia="宋体" w:cs="仿宋_GB2312"/>
          <w:lang w:val="en-US" w:eastAsia="zh-CN"/>
        </w:rPr>
        <w:t>提交首次磋商响应文件</w:t>
      </w:r>
      <w:r>
        <w:rPr>
          <w:rFonts w:ascii="宋体" w:hAnsi="宋体" w:eastAsia="宋体" w:cs="仿宋_GB2312"/>
        </w:rPr>
        <w:t>截止时间前上传</w:t>
      </w:r>
      <w:r>
        <w:rPr>
          <w:rFonts w:ascii="宋体" w:hAnsi="宋体" w:eastAsia="宋体" w:cs="仿宋_GB2312"/>
          <w:lang w:eastAsia="zh-CN"/>
        </w:rPr>
        <w:t>竞争性磋商响应文件</w:t>
      </w:r>
      <w:r>
        <w:rPr>
          <w:rFonts w:ascii="宋体" w:hAnsi="宋体" w:eastAsia="宋体" w:cs="仿宋_GB2312"/>
        </w:rPr>
        <w:t>。</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7</w:t>
      </w:r>
      <w:r>
        <w:rPr>
          <w:rFonts w:ascii="宋体" w:hAnsi="宋体" w:eastAsia="宋体" w:cs="仿宋_GB2312"/>
        </w:rPr>
        <w:t>.2采购人和采购代理机构可以按本章第12条规定，通过修改</w:t>
      </w:r>
      <w:r>
        <w:rPr>
          <w:rFonts w:ascii="宋体" w:hAnsi="宋体" w:eastAsia="宋体" w:cs="仿宋_GB2312"/>
          <w:lang w:eastAsia="zh-CN"/>
        </w:rPr>
        <w:t>竞争性磋商文件</w:t>
      </w:r>
      <w:r>
        <w:rPr>
          <w:rFonts w:ascii="宋体" w:hAnsi="宋体" w:eastAsia="宋体" w:cs="仿宋_GB2312"/>
        </w:rPr>
        <w:t>自行决定酌情延长</w:t>
      </w:r>
      <w:r>
        <w:rPr>
          <w:rFonts w:ascii="宋体" w:hAnsi="宋体" w:eastAsia="宋体" w:cs="仿宋_GB2312"/>
          <w:lang w:val="en-US" w:eastAsia="zh-CN"/>
        </w:rPr>
        <w:t>提交首次磋商响应文件</w:t>
      </w:r>
      <w:r>
        <w:rPr>
          <w:rFonts w:ascii="宋体" w:hAnsi="宋体" w:eastAsia="宋体" w:cs="仿宋_GB2312"/>
        </w:rPr>
        <w:t>截止期限。</w:t>
      </w:r>
    </w:p>
    <w:p>
      <w:pPr>
        <w:numPr>
          <w:ilvl w:val="0"/>
          <w:numId w:val="8"/>
        </w:numPr>
        <w:spacing w:line="400" w:lineRule="exact"/>
        <w:ind w:firstLine="422" w:firstLineChars="200"/>
        <w:rPr>
          <w:rFonts w:hint="default" w:ascii="宋体" w:hAnsi="宋体" w:eastAsia="宋体" w:cs="仿宋_GB2312"/>
          <w:b/>
          <w:bCs/>
        </w:rPr>
      </w:pPr>
      <w:r>
        <w:rPr>
          <w:rFonts w:ascii="宋体" w:hAnsi="宋体" w:eastAsia="宋体" w:cs="仿宋_GB2312"/>
          <w:b/>
          <w:bCs/>
        </w:rPr>
        <w:t>迟交的</w:t>
      </w:r>
      <w:r>
        <w:rPr>
          <w:rFonts w:ascii="宋体" w:hAnsi="宋体" w:eastAsia="宋体" w:cs="仿宋_GB2312"/>
          <w:b/>
          <w:bCs/>
          <w:lang w:eastAsia="zh-CN"/>
        </w:rPr>
        <w:t>竞争性磋商响应文件</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在提交首次磋商响应文件截止时间后，供应商将无法上传</w:t>
      </w:r>
      <w:r>
        <w:rPr>
          <w:rFonts w:hint="default" w:ascii="宋体" w:hAnsi="宋体" w:eastAsia="宋体" w:cs="仿宋_GB2312"/>
          <w:lang w:eastAsia="zh-CN"/>
        </w:rPr>
        <w:t>竞争性磋商响应文件</w:t>
      </w:r>
      <w:r>
        <w:rPr>
          <w:rFonts w:ascii="宋体" w:hAnsi="宋体" w:eastAsia="宋体" w:cs="仿宋_GB2312"/>
          <w:lang w:eastAsia="zh-CN"/>
        </w:rPr>
        <w:t>电子版</w:t>
      </w:r>
      <w:r>
        <w:rPr>
          <w:rFonts w:ascii="宋体" w:hAnsi="宋体" w:eastAsia="宋体" w:cs="仿宋_GB2312"/>
          <w:lang w:val="en-US" w:eastAsia="zh-CN"/>
        </w:rPr>
        <w:t>。</w:t>
      </w:r>
    </w:p>
    <w:p>
      <w:pPr>
        <w:spacing w:line="400" w:lineRule="exact"/>
        <w:ind w:firstLine="422" w:firstLineChars="200"/>
        <w:rPr>
          <w:rFonts w:hint="default" w:ascii="宋体" w:hAnsi="宋体" w:eastAsia="宋体" w:cs="仿宋_GB2312"/>
          <w:b/>
          <w:bCs/>
        </w:rPr>
      </w:pPr>
      <w:r>
        <w:rPr>
          <w:rFonts w:ascii="宋体" w:hAnsi="宋体" w:eastAsia="宋体" w:cs="仿宋_GB2312"/>
          <w:b/>
          <w:bCs/>
          <w:lang w:val="en-US" w:eastAsia="zh-CN"/>
        </w:rPr>
        <w:t>29.</w:t>
      </w:r>
      <w:r>
        <w:rPr>
          <w:rFonts w:ascii="宋体" w:hAnsi="宋体" w:eastAsia="宋体" w:cs="仿宋_GB2312"/>
          <w:b/>
          <w:bCs/>
          <w:lang w:eastAsia="zh-CN"/>
        </w:rPr>
        <w:t>竞争性磋商响应文件</w:t>
      </w:r>
      <w:r>
        <w:rPr>
          <w:rFonts w:ascii="宋体" w:hAnsi="宋体" w:eastAsia="宋体" w:cs="仿宋_GB2312"/>
          <w:b/>
          <w:bCs/>
        </w:rPr>
        <w:t>的修改和撤回</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9</w:t>
      </w:r>
      <w:r>
        <w:rPr>
          <w:rFonts w:ascii="宋体" w:hAnsi="宋体" w:eastAsia="宋体" w:cs="仿宋_GB2312"/>
        </w:rPr>
        <w:t>.1在</w:t>
      </w:r>
      <w:r>
        <w:rPr>
          <w:rFonts w:ascii="宋体" w:hAnsi="宋体" w:eastAsia="宋体" w:cs="仿宋_GB2312"/>
          <w:lang w:val="en-US" w:eastAsia="zh-CN"/>
        </w:rPr>
        <w:t>提交首次磋商响应文件</w:t>
      </w:r>
      <w:r>
        <w:rPr>
          <w:rFonts w:ascii="宋体" w:hAnsi="宋体" w:eastAsia="宋体" w:cs="仿宋_GB2312"/>
        </w:rPr>
        <w:t>截止时间前，</w:t>
      </w:r>
      <w:r>
        <w:rPr>
          <w:rFonts w:ascii="宋体" w:hAnsi="宋体" w:eastAsia="宋体" w:cs="仿宋_GB2312"/>
          <w:lang w:eastAsia="zh-CN"/>
        </w:rPr>
        <w:t>供应商</w:t>
      </w:r>
      <w:r>
        <w:rPr>
          <w:rFonts w:ascii="宋体" w:hAnsi="宋体" w:eastAsia="宋体" w:cs="仿宋_GB2312"/>
        </w:rPr>
        <w:t>可以修改或撤回已上传的</w:t>
      </w:r>
      <w:r>
        <w:rPr>
          <w:rFonts w:ascii="宋体" w:hAnsi="宋体" w:eastAsia="宋体" w:cs="仿宋_GB2312"/>
          <w:lang w:eastAsia="zh-CN"/>
        </w:rPr>
        <w:t>竞争性磋商响应文件</w:t>
      </w:r>
      <w:r>
        <w:rPr>
          <w:rFonts w:ascii="宋体" w:hAnsi="宋体" w:eastAsia="宋体" w:cs="仿宋_GB2312"/>
        </w:rPr>
        <w:t>。</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9</w:t>
      </w:r>
      <w:r>
        <w:rPr>
          <w:rFonts w:ascii="宋体" w:hAnsi="宋体" w:eastAsia="宋体" w:cs="仿宋_GB2312"/>
        </w:rPr>
        <w:t>.2在</w:t>
      </w:r>
      <w:r>
        <w:rPr>
          <w:rFonts w:ascii="宋体" w:hAnsi="宋体" w:eastAsia="宋体" w:cs="仿宋_GB2312"/>
          <w:lang w:val="en-US" w:eastAsia="zh-CN"/>
        </w:rPr>
        <w:t>提交首次磋商响应文件</w:t>
      </w:r>
      <w:r>
        <w:rPr>
          <w:rFonts w:ascii="宋体" w:hAnsi="宋体" w:eastAsia="宋体" w:cs="仿宋_GB2312"/>
        </w:rPr>
        <w:t>截止时间后，</w:t>
      </w:r>
      <w:r>
        <w:rPr>
          <w:rFonts w:ascii="宋体" w:hAnsi="宋体" w:eastAsia="宋体" w:cs="仿宋_GB2312"/>
          <w:lang w:eastAsia="zh-CN"/>
        </w:rPr>
        <w:t>供应商</w:t>
      </w:r>
      <w:r>
        <w:rPr>
          <w:rFonts w:ascii="宋体" w:hAnsi="宋体" w:eastAsia="宋体" w:cs="仿宋_GB2312"/>
        </w:rPr>
        <w:t>不得修改或撤回其</w:t>
      </w:r>
      <w:r>
        <w:rPr>
          <w:rFonts w:ascii="宋体" w:hAnsi="宋体" w:eastAsia="宋体" w:cs="仿宋_GB2312"/>
          <w:lang w:eastAsia="zh-CN"/>
        </w:rPr>
        <w:t>竞争性磋商响应文件</w:t>
      </w:r>
      <w:r>
        <w:rPr>
          <w:rFonts w:ascii="宋体" w:hAnsi="宋体" w:eastAsia="宋体" w:cs="仿宋_GB2312"/>
        </w:rPr>
        <w:t>。</w:t>
      </w:r>
    </w:p>
    <w:p>
      <w:pPr>
        <w:spacing w:line="400" w:lineRule="exact"/>
        <w:ind w:firstLine="420" w:firstLineChars="200"/>
        <w:rPr>
          <w:rFonts w:hint="default" w:ascii="宋体" w:hAnsi="宋体" w:eastAsia="宋体" w:cs="仿宋_GB2312"/>
        </w:rPr>
      </w:pPr>
      <w:r>
        <w:rPr>
          <w:rFonts w:ascii="宋体" w:hAnsi="宋体" w:eastAsia="宋体" w:cs="仿宋_GB2312"/>
        </w:rPr>
        <w:t>2</w:t>
      </w:r>
      <w:r>
        <w:rPr>
          <w:rFonts w:ascii="宋体" w:hAnsi="宋体" w:eastAsia="宋体" w:cs="仿宋_GB2312"/>
          <w:lang w:val="en-US" w:eastAsia="zh-CN"/>
        </w:rPr>
        <w:t>9</w:t>
      </w:r>
      <w:r>
        <w:rPr>
          <w:rFonts w:ascii="宋体" w:hAnsi="宋体" w:eastAsia="宋体" w:cs="仿宋_GB2312"/>
        </w:rPr>
        <w:t>.3在</w:t>
      </w:r>
      <w:r>
        <w:rPr>
          <w:rFonts w:ascii="宋体" w:hAnsi="宋体" w:eastAsia="宋体" w:cs="仿宋_GB2312"/>
          <w:lang w:eastAsia="zh-CN"/>
        </w:rPr>
        <w:t>竞争性磋商文件</w:t>
      </w:r>
      <w:r>
        <w:rPr>
          <w:rFonts w:ascii="宋体" w:hAnsi="宋体" w:eastAsia="宋体" w:cs="仿宋_GB2312"/>
        </w:rPr>
        <w:t>规定的</w:t>
      </w:r>
      <w:r>
        <w:rPr>
          <w:rFonts w:ascii="宋体" w:hAnsi="宋体" w:eastAsia="宋体" w:cs="仿宋_GB2312"/>
          <w:lang w:eastAsia="zh-CN"/>
        </w:rPr>
        <w:t>投标有效期</w:t>
      </w:r>
      <w:r>
        <w:rPr>
          <w:rFonts w:ascii="宋体" w:hAnsi="宋体" w:eastAsia="宋体" w:cs="仿宋_GB2312"/>
        </w:rPr>
        <w:t>内，</w:t>
      </w:r>
      <w:r>
        <w:rPr>
          <w:rFonts w:ascii="宋体" w:hAnsi="宋体" w:eastAsia="宋体" w:cs="仿宋_GB2312"/>
          <w:lang w:eastAsia="zh-CN"/>
        </w:rPr>
        <w:t>供应商</w:t>
      </w:r>
      <w:r>
        <w:rPr>
          <w:rFonts w:ascii="宋体" w:hAnsi="宋体" w:eastAsia="宋体" w:cs="仿宋_GB2312"/>
        </w:rPr>
        <w:t>不得实质上修改或撤回其</w:t>
      </w:r>
      <w:r>
        <w:rPr>
          <w:rFonts w:ascii="宋体" w:hAnsi="宋体" w:eastAsia="宋体" w:cs="仿宋_GB2312"/>
          <w:lang w:eastAsia="zh-CN"/>
        </w:rPr>
        <w:t>磋商响应</w:t>
      </w:r>
      <w:r>
        <w:rPr>
          <w:rFonts w:ascii="宋体" w:hAnsi="宋体" w:eastAsia="宋体" w:cs="仿宋_GB2312"/>
        </w:rPr>
        <w:t>。</w:t>
      </w:r>
    </w:p>
    <w:p>
      <w:pPr>
        <w:spacing w:line="360" w:lineRule="auto"/>
        <w:rPr>
          <w:rFonts w:hint="default" w:ascii="宋体" w:hAnsi="宋体" w:eastAsia="宋体" w:cs="仿宋_GB2312"/>
        </w:rPr>
      </w:pPr>
    </w:p>
    <w:p>
      <w:pPr>
        <w:keepNext/>
        <w:keepLines/>
        <w:widowControl w:val="0"/>
        <w:autoSpaceDE w:val="0"/>
        <w:autoSpaceDN w:val="0"/>
        <w:adjustRightInd w:val="0"/>
        <w:spacing w:line="360" w:lineRule="auto"/>
        <w:jc w:val="center"/>
        <w:outlineLvl w:val="1"/>
        <w:rPr>
          <w:rFonts w:hint="default" w:ascii="宋体" w:hAnsi="宋体" w:eastAsia="宋体" w:cs="方正小标宋_GBK"/>
          <w:b/>
          <w:bCs/>
          <w:color w:val="auto"/>
          <w:kern w:val="0"/>
          <w:sz w:val="28"/>
          <w:szCs w:val="28"/>
          <w:lang w:val="en-US" w:eastAsia="zh-CN"/>
        </w:rPr>
      </w:pPr>
      <w:bookmarkStart w:id="89" w:name="_Toc1744903856_WPSOffice_Level2"/>
      <w:bookmarkStart w:id="90" w:name="_Toc229139457"/>
      <w:bookmarkStart w:id="91" w:name="_Toc1109071882"/>
      <w:bookmarkStart w:id="92" w:name="_Toc516757662_WPSOffice_Level2"/>
      <w:bookmarkStart w:id="93" w:name="_Toc1288741030"/>
      <w:bookmarkStart w:id="94" w:name="_Toc874621790"/>
      <w:bookmarkStart w:id="95" w:name="_Toc960388964"/>
      <w:bookmarkStart w:id="96" w:name="_Toc1550393937_WPSOffice_Level2"/>
      <w:bookmarkStart w:id="97" w:name="_Toc1130786219"/>
      <w:bookmarkStart w:id="98" w:name="_Toc516778272"/>
      <w:bookmarkStart w:id="99" w:name="_Toc696408663"/>
      <w:bookmarkStart w:id="100" w:name="_Toc1468940907"/>
      <w:r>
        <w:rPr>
          <w:rFonts w:ascii="宋体" w:hAnsi="宋体" w:eastAsia="宋体" w:cs="方正小标宋_GBK"/>
          <w:b/>
          <w:bCs/>
          <w:color w:val="auto"/>
          <w:kern w:val="0"/>
          <w:sz w:val="28"/>
          <w:szCs w:val="28"/>
          <w:lang w:val="en-US" w:eastAsia="zh-CN"/>
        </w:rPr>
        <w:t>五、开启与</w:t>
      </w:r>
      <w:bookmarkEnd w:id="89"/>
      <w:bookmarkEnd w:id="90"/>
      <w:bookmarkEnd w:id="91"/>
      <w:bookmarkEnd w:id="92"/>
      <w:bookmarkEnd w:id="93"/>
      <w:bookmarkEnd w:id="94"/>
      <w:bookmarkEnd w:id="95"/>
      <w:bookmarkEnd w:id="96"/>
      <w:bookmarkEnd w:id="97"/>
      <w:bookmarkEnd w:id="98"/>
      <w:r>
        <w:rPr>
          <w:rFonts w:ascii="宋体" w:hAnsi="宋体" w:eastAsia="宋体" w:cs="方正小标宋_GBK"/>
          <w:b/>
          <w:bCs/>
          <w:color w:val="auto"/>
          <w:kern w:val="0"/>
          <w:sz w:val="28"/>
          <w:szCs w:val="28"/>
          <w:lang w:val="en-US" w:eastAsia="zh-CN"/>
        </w:rPr>
        <w:t>评审</w:t>
      </w:r>
      <w:bookmarkEnd w:id="99"/>
      <w:bookmarkEnd w:id="100"/>
    </w:p>
    <w:p>
      <w:pPr>
        <w:spacing w:line="400" w:lineRule="exact"/>
        <w:ind w:firstLine="422" w:firstLineChars="200"/>
        <w:rPr>
          <w:rFonts w:hint="default" w:ascii="宋体" w:hAnsi="宋体" w:eastAsia="宋体" w:cs="仿宋_GB2312"/>
          <w:b/>
          <w:bCs/>
        </w:rPr>
      </w:pPr>
      <w:r>
        <w:rPr>
          <w:rFonts w:ascii="宋体" w:hAnsi="宋体" w:eastAsia="宋体" w:cs="仿宋_GB2312"/>
          <w:b/>
          <w:bCs/>
          <w:lang w:val="en-US" w:eastAsia="zh-CN"/>
        </w:rPr>
        <w:t>30</w:t>
      </w:r>
      <w:r>
        <w:rPr>
          <w:rFonts w:ascii="宋体" w:hAnsi="宋体" w:eastAsia="宋体" w:cs="仿宋_GB2312"/>
          <w:b/>
          <w:bCs/>
        </w:rPr>
        <w:t>.</w:t>
      </w:r>
      <w:r>
        <w:rPr>
          <w:rFonts w:ascii="宋体" w:hAnsi="宋体" w:eastAsia="宋体" w:cs="仿宋_GB2312"/>
          <w:b/>
          <w:bCs/>
          <w:lang w:eastAsia="zh-CN"/>
        </w:rPr>
        <w:t>开启</w:t>
      </w:r>
    </w:p>
    <w:p>
      <w:pPr>
        <w:spacing w:line="400" w:lineRule="exact"/>
        <w:ind w:firstLine="420" w:firstLineChars="200"/>
        <w:rPr>
          <w:rFonts w:hint="default" w:ascii="宋体" w:hAnsi="宋体" w:eastAsia="宋体" w:cs="仿宋_GB2312"/>
        </w:rPr>
      </w:pPr>
      <w:r>
        <w:rPr>
          <w:rFonts w:ascii="宋体" w:hAnsi="宋体" w:eastAsia="宋体" w:cs="仿宋_GB2312"/>
          <w:lang w:val="en-US" w:eastAsia="zh-CN"/>
        </w:rPr>
        <w:t>30</w:t>
      </w:r>
      <w:r>
        <w:rPr>
          <w:rFonts w:ascii="宋体" w:hAnsi="宋体" w:eastAsia="宋体" w:cs="仿宋_GB2312"/>
        </w:rPr>
        <w:t>.1</w:t>
      </w:r>
      <w:r>
        <w:rPr>
          <w:rFonts w:ascii="宋体" w:hAnsi="宋体" w:eastAsia="宋体" w:cs="仿宋_GB2312"/>
          <w:lang w:eastAsia="zh-CN"/>
        </w:rPr>
        <w:t>开启</w:t>
      </w:r>
      <w:r>
        <w:rPr>
          <w:rFonts w:ascii="宋体" w:hAnsi="宋体" w:eastAsia="宋体" w:cs="仿宋_GB2312"/>
        </w:rPr>
        <w:t>及解密方式：见“</w:t>
      </w:r>
      <w:r>
        <w:rPr>
          <w:rFonts w:ascii="宋体" w:hAnsi="宋体" w:eastAsia="宋体" w:cs="仿宋_GB2312"/>
          <w:lang w:eastAsia="zh-CN"/>
        </w:rPr>
        <w:t>供应商</w:t>
      </w:r>
      <w:r>
        <w:rPr>
          <w:rFonts w:ascii="宋体" w:hAnsi="宋体" w:eastAsia="宋体" w:cs="仿宋_GB2312"/>
        </w:rPr>
        <w:t>须知前附表”。</w:t>
      </w:r>
    </w:p>
    <w:p>
      <w:pPr>
        <w:spacing w:line="400" w:lineRule="exact"/>
        <w:ind w:firstLine="420" w:firstLineChars="200"/>
        <w:rPr>
          <w:rFonts w:hint="default" w:ascii="宋体" w:hAnsi="宋体" w:eastAsia="宋体" w:cs="仿宋_GB2312"/>
        </w:rPr>
      </w:pPr>
      <w:r>
        <w:rPr>
          <w:rFonts w:ascii="宋体" w:hAnsi="宋体" w:eastAsia="宋体" w:cs="仿宋_GB2312"/>
          <w:lang w:val="en-US" w:eastAsia="zh-CN"/>
        </w:rPr>
        <w:t>30</w:t>
      </w:r>
      <w:r>
        <w:rPr>
          <w:rFonts w:ascii="宋体" w:hAnsi="宋体" w:eastAsia="宋体" w:cs="仿宋_GB2312"/>
        </w:rPr>
        <w:t>.2不见面开标大厅网址：见“</w:t>
      </w:r>
      <w:r>
        <w:rPr>
          <w:rFonts w:ascii="宋体" w:hAnsi="宋体" w:eastAsia="宋体" w:cs="仿宋_GB2312"/>
          <w:lang w:eastAsia="zh-CN"/>
        </w:rPr>
        <w:t>供应商</w:t>
      </w:r>
      <w:r>
        <w:rPr>
          <w:rFonts w:ascii="宋体" w:hAnsi="宋体" w:eastAsia="宋体" w:cs="仿宋_GB2312"/>
        </w:rPr>
        <w:t>须知前附表”。</w:t>
      </w:r>
    </w:p>
    <w:p>
      <w:pPr>
        <w:spacing w:line="400" w:lineRule="exact"/>
        <w:ind w:firstLine="420" w:firstLineChars="200"/>
        <w:rPr>
          <w:rFonts w:hint="default" w:ascii="宋体" w:hAnsi="宋体" w:eastAsia="宋体" w:cs="仿宋_GB2312"/>
        </w:rPr>
      </w:pPr>
      <w:r>
        <w:rPr>
          <w:rFonts w:ascii="宋体" w:hAnsi="宋体" w:eastAsia="宋体" w:cs="仿宋_GB2312"/>
          <w:lang w:val="en-US" w:eastAsia="zh-CN"/>
        </w:rPr>
        <w:t>30</w:t>
      </w:r>
      <w:r>
        <w:rPr>
          <w:rFonts w:ascii="宋体" w:hAnsi="宋体" w:eastAsia="宋体" w:cs="仿宋_GB2312"/>
        </w:rPr>
        <w:t>.3</w:t>
      </w:r>
      <w:r>
        <w:rPr>
          <w:rFonts w:ascii="宋体" w:hAnsi="宋体" w:eastAsia="宋体" w:cs="仿宋_GB2312"/>
          <w:lang w:eastAsia="zh-CN"/>
        </w:rPr>
        <w:t>开启时间</w:t>
      </w:r>
      <w:r>
        <w:rPr>
          <w:rFonts w:ascii="宋体" w:hAnsi="宋体" w:eastAsia="宋体" w:cs="仿宋_GB2312"/>
        </w:rPr>
        <w:t>和地点：见“</w:t>
      </w:r>
      <w:r>
        <w:rPr>
          <w:rFonts w:ascii="宋体" w:hAnsi="宋体" w:eastAsia="宋体" w:cs="仿宋_GB2312"/>
          <w:lang w:eastAsia="zh-CN"/>
        </w:rPr>
        <w:t>供应商</w:t>
      </w:r>
      <w:r>
        <w:rPr>
          <w:rFonts w:ascii="宋体" w:hAnsi="宋体" w:eastAsia="宋体" w:cs="仿宋_GB2312"/>
        </w:rPr>
        <w:t>须知前附表”。</w:t>
      </w:r>
    </w:p>
    <w:p>
      <w:pPr>
        <w:spacing w:line="400" w:lineRule="exact"/>
        <w:ind w:firstLine="420" w:firstLineChars="200"/>
        <w:rPr>
          <w:rFonts w:hint="default" w:ascii="宋体" w:hAnsi="宋体" w:eastAsia="宋体" w:cs="仿宋_GB2312"/>
        </w:rPr>
      </w:pPr>
      <w:r>
        <w:rPr>
          <w:rFonts w:ascii="宋体" w:hAnsi="宋体" w:eastAsia="宋体" w:cs="仿宋_GB2312"/>
          <w:lang w:val="en-US" w:eastAsia="zh-CN"/>
        </w:rPr>
        <w:t>30</w:t>
      </w:r>
      <w:r>
        <w:rPr>
          <w:rFonts w:ascii="宋体" w:hAnsi="宋体" w:eastAsia="宋体" w:cs="仿宋_GB2312"/>
        </w:rPr>
        <w:t>.4</w:t>
      </w:r>
      <w:r>
        <w:rPr>
          <w:rFonts w:ascii="宋体" w:hAnsi="宋体" w:eastAsia="宋体" w:cs="仿宋_GB2312"/>
          <w:lang w:eastAsia="zh-CN"/>
        </w:rPr>
        <w:t>开启</w:t>
      </w:r>
      <w:r>
        <w:rPr>
          <w:rFonts w:ascii="宋体" w:hAnsi="宋体" w:eastAsia="宋体" w:cs="仿宋_GB2312"/>
        </w:rPr>
        <w:t>时，采购代理机构将通过网上开标系统</w:t>
      </w:r>
      <w:r>
        <w:rPr>
          <w:rFonts w:ascii="宋体" w:hAnsi="宋体" w:eastAsia="宋体" w:cs="仿宋_GB2312"/>
          <w:lang w:eastAsia="zh-CN"/>
        </w:rPr>
        <w:t>公布供应商</w:t>
      </w:r>
      <w:r>
        <w:rPr>
          <w:rFonts w:ascii="宋体" w:hAnsi="宋体" w:eastAsia="宋体" w:cs="仿宋_GB2312"/>
        </w:rPr>
        <w:t>名称。</w:t>
      </w:r>
    </w:p>
    <w:p>
      <w:pPr>
        <w:spacing w:line="400" w:lineRule="exact"/>
        <w:ind w:firstLine="422" w:firstLineChars="200"/>
        <w:rPr>
          <w:rFonts w:hint="default" w:ascii="宋体" w:hAnsi="宋体" w:eastAsia="宋体" w:cs="仿宋_GB2312"/>
          <w:b/>
          <w:bCs/>
          <w:lang w:eastAsia="zh-CN"/>
        </w:rPr>
      </w:pPr>
      <w:r>
        <w:rPr>
          <w:rFonts w:ascii="宋体" w:hAnsi="宋体" w:eastAsia="宋体" w:cs="仿宋_GB2312"/>
          <w:b/>
          <w:bCs/>
          <w:lang w:val="en-US" w:eastAsia="zh-CN"/>
        </w:rPr>
        <w:t xml:space="preserve">31.  </w:t>
      </w:r>
      <w:r>
        <w:rPr>
          <w:rFonts w:ascii="宋体" w:hAnsi="宋体" w:eastAsia="宋体" w:cs="仿宋_GB2312"/>
          <w:b/>
          <w:bCs/>
          <w:lang w:eastAsia="zh-CN"/>
        </w:rPr>
        <w:t>信用查询</w:t>
      </w:r>
    </w:p>
    <w:p>
      <w:pPr>
        <w:spacing w:line="400" w:lineRule="exact"/>
        <w:ind w:firstLine="420" w:firstLineChars="200"/>
        <w:rPr>
          <w:rFonts w:hint="default" w:ascii="宋体" w:hAnsi="宋体" w:eastAsia="宋体" w:cs="仿宋_GB2312"/>
        </w:rPr>
      </w:pPr>
      <w:bookmarkStart w:id="101" w:name="_Toc468577997_WPSOffice_Level3"/>
      <w:bookmarkStart w:id="102" w:name="_Toc1102086292_WPSOffice_Level3"/>
      <w:r>
        <w:rPr>
          <w:rFonts w:ascii="宋体" w:hAnsi="宋体" w:eastAsia="宋体" w:cs="仿宋_GB2312"/>
        </w:rPr>
        <w:t>信用记录的查询方法：见“</w:t>
      </w:r>
      <w:r>
        <w:rPr>
          <w:rFonts w:ascii="宋体" w:hAnsi="宋体" w:eastAsia="宋体" w:cs="仿宋_GB2312"/>
          <w:lang w:eastAsia="zh-CN"/>
        </w:rPr>
        <w:t>供应商</w:t>
      </w:r>
      <w:r>
        <w:rPr>
          <w:rFonts w:ascii="宋体" w:hAnsi="宋体" w:eastAsia="宋体" w:cs="仿宋_GB2312"/>
        </w:rPr>
        <w:t>须知前附表”。</w:t>
      </w:r>
      <w:bookmarkEnd w:id="101"/>
      <w:bookmarkEnd w:id="102"/>
    </w:p>
    <w:p>
      <w:pPr>
        <w:spacing w:line="400" w:lineRule="exact"/>
        <w:ind w:firstLine="422" w:firstLineChars="200"/>
        <w:rPr>
          <w:rFonts w:hint="default" w:ascii="宋体" w:hAnsi="宋体" w:eastAsia="宋体" w:cs="仿宋_GB2312"/>
          <w:b/>
          <w:bCs/>
        </w:rPr>
      </w:pPr>
      <w:r>
        <w:rPr>
          <w:rFonts w:ascii="宋体" w:hAnsi="宋体" w:eastAsia="宋体" w:cs="仿宋_GB2312"/>
          <w:b/>
          <w:bCs/>
        </w:rPr>
        <w:t>3</w:t>
      </w:r>
      <w:r>
        <w:rPr>
          <w:rFonts w:ascii="宋体" w:hAnsi="宋体" w:eastAsia="宋体" w:cs="仿宋_GB2312"/>
          <w:b/>
          <w:bCs/>
          <w:lang w:val="en-US" w:eastAsia="zh-CN"/>
        </w:rPr>
        <w:t>2</w:t>
      </w:r>
      <w:r>
        <w:rPr>
          <w:rFonts w:ascii="宋体" w:hAnsi="宋体" w:eastAsia="宋体" w:cs="仿宋_GB2312"/>
          <w:b/>
          <w:bCs/>
        </w:rPr>
        <w:t>.</w:t>
      </w:r>
      <w:r>
        <w:rPr>
          <w:rFonts w:ascii="宋体" w:hAnsi="宋体" w:eastAsia="宋体" w:cs="仿宋_GB2312"/>
          <w:b/>
          <w:bCs/>
          <w:lang w:eastAsia="zh-CN"/>
        </w:rPr>
        <w:t>竞争性磋商小组</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2</w:t>
      </w:r>
      <w:r>
        <w:rPr>
          <w:rFonts w:ascii="宋体" w:hAnsi="宋体" w:eastAsia="宋体" w:cs="仿宋_GB2312"/>
        </w:rPr>
        <w:t>.1</w:t>
      </w:r>
      <w:r>
        <w:rPr>
          <w:rFonts w:ascii="宋体" w:hAnsi="宋体" w:eastAsia="宋体" w:cs="仿宋_GB2312"/>
          <w:lang w:eastAsia="zh-CN"/>
        </w:rPr>
        <w:t>评审</w:t>
      </w:r>
      <w:r>
        <w:rPr>
          <w:rFonts w:ascii="宋体" w:hAnsi="宋体" w:eastAsia="宋体" w:cs="仿宋_GB2312"/>
        </w:rPr>
        <w:t>由</w:t>
      </w:r>
      <w:r>
        <w:rPr>
          <w:rFonts w:ascii="宋体" w:hAnsi="宋体" w:eastAsia="宋体" w:cs="仿宋_GB2312"/>
          <w:lang w:eastAsia="zh-CN"/>
        </w:rPr>
        <w:t>竞争性磋商小组</w:t>
      </w:r>
      <w:r>
        <w:rPr>
          <w:rFonts w:ascii="宋体" w:hAnsi="宋体" w:eastAsia="宋体" w:cs="仿宋_GB2312"/>
        </w:rPr>
        <w:t>负责，</w:t>
      </w:r>
      <w:r>
        <w:rPr>
          <w:rFonts w:ascii="宋体" w:hAnsi="宋体" w:eastAsia="宋体" w:cs="仿宋_GB2312"/>
          <w:lang w:eastAsia="zh-CN"/>
        </w:rPr>
        <w:t>竞争性磋商小组</w:t>
      </w:r>
      <w:r>
        <w:rPr>
          <w:rFonts w:ascii="宋体" w:hAnsi="宋体" w:eastAsia="宋体" w:cs="仿宋_GB2312"/>
        </w:rPr>
        <w:t>由采购人代表和有关技术、经济等方面的专家组成，成员人数见“</w:t>
      </w:r>
      <w:r>
        <w:rPr>
          <w:rFonts w:ascii="宋体" w:hAnsi="宋体" w:eastAsia="宋体" w:cs="仿宋_GB2312"/>
          <w:lang w:eastAsia="zh-CN"/>
        </w:rPr>
        <w:t>供应商</w:t>
      </w:r>
      <w:r>
        <w:rPr>
          <w:rFonts w:ascii="宋体" w:hAnsi="宋体" w:eastAsia="宋体" w:cs="仿宋_GB2312"/>
        </w:rPr>
        <w:t>须知前附表”。其中技术、经济等方面的专家不少于成员总数的三分之二。</w:t>
      </w:r>
      <w:r>
        <w:rPr>
          <w:rFonts w:ascii="宋体" w:hAnsi="宋体" w:eastAsia="宋体" w:cs="仿宋_GB2312"/>
          <w:lang w:eastAsia="zh-CN"/>
        </w:rPr>
        <w:t>评审</w:t>
      </w:r>
      <w:r>
        <w:rPr>
          <w:rFonts w:ascii="宋体" w:hAnsi="宋体" w:eastAsia="宋体" w:cs="仿宋_GB2312"/>
        </w:rPr>
        <w:t>专家由采购人从河南省财政厅政府采购专家库中</w:t>
      </w:r>
      <w:r>
        <w:rPr>
          <w:rFonts w:ascii="宋体" w:hAnsi="宋体" w:eastAsia="宋体" w:cs="仿宋_GB2312"/>
          <w:lang w:val="en-US" w:eastAsia="zh-CN"/>
        </w:rPr>
        <w:t>提交</w:t>
      </w:r>
      <w:r>
        <w:rPr>
          <w:rFonts w:ascii="宋体" w:hAnsi="宋体" w:eastAsia="宋体" w:cs="仿宋_GB2312"/>
        </w:rPr>
        <w:t>抽取</w:t>
      </w:r>
      <w:r>
        <w:rPr>
          <w:rFonts w:ascii="宋体" w:hAnsi="宋体" w:eastAsia="宋体" w:cs="仿宋_GB2312"/>
          <w:lang w:val="en-US" w:eastAsia="zh-CN"/>
        </w:rPr>
        <w:t>申请</w:t>
      </w:r>
      <w:r>
        <w:rPr>
          <w:rFonts w:ascii="宋体" w:hAnsi="宋体" w:eastAsia="宋体" w:cs="仿宋_GB2312"/>
        </w:rPr>
        <w:t>，有关人员对</w:t>
      </w:r>
      <w:r>
        <w:rPr>
          <w:rFonts w:ascii="宋体" w:hAnsi="宋体" w:eastAsia="宋体" w:cs="仿宋_GB2312"/>
          <w:lang w:eastAsia="zh-CN"/>
        </w:rPr>
        <w:t>竞争性磋商小组</w:t>
      </w:r>
      <w:r>
        <w:rPr>
          <w:rFonts w:ascii="宋体" w:hAnsi="宋体" w:eastAsia="宋体" w:cs="仿宋_GB2312"/>
        </w:rPr>
        <w:t>成员名单须严格保密。</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2</w:t>
      </w:r>
      <w:r>
        <w:rPr>
          <w:rFonts w:ascii="宋体" w:hAnsi="宋体" w:eastAsia="宋体" w:cs="仿宋_GB2312"/>
        </w:rPr>
        <w:t>.2与</w:t>
      </w:r>
      <w:r>
        <w:rPr>
          <w:rFonts w:ascii="宋体" w:hAnsi="宋体" w:eastAsia="宋体" w:cs="仿宋_GB2312"/>
          <w:lang w:eastAsia="zh-CN"/>
        </w:rPr>
        <w:t>供应商</w:t>
      </w:r>
      <w:r>
        <w:rPr>
          <w:rFonts w:ascii="宋体" w:hAnsi="宋体" w:eastAsia="宋体" w:cs="仿宋_GB2312"/>
        </w:rPr>
        <w:t>有利害关系的人员不得进入</w:t>
      </w:r>
      <w:r>
        <w:rPr>
          <w:rFonts w:ascii="宋体" w:hAnsi="宋体" w:eastAsia="宋体" w:cs="仿宋_GB2312"/>
          <w:lang w:eastAsia="zh-CN"/>
        </w:rPr>
        <w:t>竞争性磋商小组</w:t>
      </w:r>
      <w:r>
        <w:rPr>
          <w:rFonts w:ascii="宋体" w:hAnsi="宋体" w:eastAsia="宋体" w:cs="仿宋_GB2312"/>
        </w:rPr>
        <w:t>。</w:t>
      </w:r>
    </w:p>
    <w:p>
      <w:pPr>
        <w:numPr>
          <w:ilvl w:val="0"/>
          <w:numId w:val="9"/>
        </w:numPr>
        <w:spacing w:line="400" w:lineRule="exact"/>
        <w:ind w:firstLine="422" w:firstLineChars="200"/>
        <w:rPr>
          <w:rFonts w:hint="default" w:ascii="宋体" w:hAnsi="宋体" w:eastAsia="宋体" w:cs="仿宋_GB2312"/>
          <w:b/>
          <w:bCs/>
        </w:rPr>
      </w:pPr>
      <w:r>
        <w:rPr>
          <w:rFonts w:ascii="宋体" w:hAnsi="宋体" w:eastAsia="宋体" w:cs="仿宋_GB2312"/>
          <w:b/>
          <w:bCs/>
          <w:lang w:eastAsia="zh-CN"/>
        </w:rPr>
        <w:t>竞争性磋商响应文件</w:t>
      </w:r>
      <w:r>
        <w:rPr>
          <w:rFonts w:ascii="宋体" w:hAnsi="宋体" w:eastAsia="宋体" w:cs="仿宋_GB2312"/>
          <w:b/>
          <w:bCs/>
        </w:rPr>
        <w:t>的澄清</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3</w:t>
      </w:r>
      <w:r>
        <w:rPr>
          <w:rFonts w:ascii="宋体" w:hAnsi="宋体" w:eastAsia="宋体" w:cs="仿宋_GB2312"/>
        </w:rPr>
        <w:t>.1为了有助于对</w:t>
      </w:r>
      <w:r>
        <w:rPr>
          <w:rFonts w:ascii="宋体" w:hAnsi="宋体" w:eastAsia="宋体" w:cs="仿宋_GB2312"/>
          <w:lang w:eastAsia="zh-CN"/>
        </w:rPr>
        <w:t>竞争性磋商响应文件</w:t>
      </w:r>
      <w:r>
        <w:rPr>
          <w:rFonts w:ascii="宋体" w:hAnsi="宋体" w:eastAsia="宋体" w:cs="仿宋_GB2312"/>
        </w:rPr>
        <w:t>进行审查、评估和比较，</w:t>
      </w:r>
      <w:r>
        <w:rPr>
          <w:rFonts w:ascii="宋体" w:hAnsi="宋体" w:eastAsia="宋体" w:cs="仿宋_GB2312"/>
          <w:lang w:eastAsia="zh-CN"/>
        </w:rPr>
        <w:t>竞争性磋商小组</w:t>
      </w:r>
      <w:r>
        <w:rPr>
          <w:rFonts w:ascii="宋体" w:hAnsi="宋体" w:eastAsia="宋体" w:cs="仿宋_GB2312"/>
        </w:rPr>
        <w:t>有权向</w:t>
      </w:r>
      <w:r>
        <w:rPr>
          <w:rFonts w:ascii="宋体" w:hAnsi="宋体" w:eastAsia="宋体" w:cs="仿宋_GB2312"/>
          <w:lang w:eastAsia="zh-CN"/>
        </w:rPr>
        <w:t>供应商</w:t>
      </w:r>
      <w:r>
        <w:rPr>
          <w:rFonts w:ascii="宋体" w:hAnsi="宋体" w:eastAsia="宋体" w:cs="仿宋_GB2312"/>
          <w:lang w:val="en-US" w:eastAsia="zh-CN"/>
        </w:rPr>
        <w:t>提出澄清</w:t>
      </w:r>
      <w:r>
        <w:rPr>
          <w:rFonts w:ascii="宋体" w:hAnsi="宋体" w:eastAsia="宋体" w:cs="仿宋_GB2312"/>
        </w:rPr>
        <w:t>，请</w:t>
      </w:r>
      <w:r>
        <w:rPr>
          <w:rFonts w:ascii="宋体" w:hAnsi="宋体" w:eastAsia="宋体" w:cs="仿宋_GB2312"/>
          <w:lang w:eastAsia="zh-CN"/>
        </w:rPr>
        <w:t>供应商</w:t>
      </w:r>
      <w:r>
        <w:rPr>
          <w:rFonts w:ascii="宋体" w:hAnsi="宋体" w:eastAsia="宋体" w:cs="仿宋_GB2312"/>
        </w:rPr>
        <w:t>澄清其</w:t>
      </w:r>
      <w:r>
        <w:rPr>
          <w:rFonts w:ascii="宋体" w:hAnsi="宋体" w:eastAsia="宋体" w:cs="仿宋_GB2312"/>
          <w:lang w:eastAsia="zh-CN"/>
        </w:rPr>
        <w:t>磋商响应</w:t>
      </w:r>
      <w:r>
        <w:rPr>
          <w:rFonts w:ascii="宋体" w:hAnsi="宋体" w:eastAsia="宋体" w:cs="仿宋_GB2312"/>
        </w:rPr>
        <w:t>内容。</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3</w:t>
      </w:r>
      <w:r>
        <w:rPr>
          <w:rFonts w:ascii="宋体" w:hAnsi="宋体" w:eastAsia="宋体" w:cs="仿宋_GB2312"/>
        </w:rPr>
        <w:t>.2澄清的答复应加盖</w:t>
      </w:r>
      <w:r>
        <w:rPr>
          <w:rFonts w:ascii="宋体" w:hAnsi="宋体" w:eastAsia="宋体" w:cs="仿宋_GB2312"/>
          <w:lang w:eastAsia="zh-CN"/>
        </w:rPr>
        <w:t>供应商</w:t>
      </w:r>
      <w:r>
        <w:rPr>
          <w:rFonts w:ascii="宋体" w:hAnsi="宋体" w:eastAsia="宋体" w:cs="仿宋_GB2312"/>
        </w:rPr>
        <w:t>公章</w:t>
      </w:r>
      <w:r>
        <w:rPr>
          <w:rFonts w:ascii="宋体" w:hAnsi="宋体" w:eastAsia="宋体" w:cs="仿宋_GB2312"/>
          <w:lang w:eastAsia="zh-CN"/>
        </w:rPr>
        <w:t>（或企业电子签章）</w:t>
      </w:r>
      <w:r>
        <w:rPr>
          <w:rFonts w:ascii="宋体" w:hAnsi="宋体" w:eastAsia="宋体" w:cs="仿宋_GB2312"/>
        </w:rPr>
        <w:t>或由法定代表人（或其委托代理人）签字</w:t>
      </w:r>
      <w:r>
        <w:rPr>
          <w:rFonts w:ascii="宋体" w:hAnsi="宋体" w:eastAsia="宋体" w:cs="仿宋_GB2312"/>
          <w:lang w:eastAsia="zh-CN"/>
        </w:rPr>
        <w:t>或签章（或个人电子签章）</w:t>
      </w:r>
      <w:r>
        <w:rPr>
          <w:rFonts w:ascii="宋体" w:hAnsi="宋体" w:eastAsia="宋体" w:cs="仿宋_GB2312"/>
        </w:rPr>
        <w:t>。</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3</w:t>
      </w:r>
      <w:r>
        <w:rPr>
          <w:rFonts w:ascii="宋体" w:hAnsi="宋体" w:eastAsia="宋体" w:cs="仿宋_GB2312"/>
        </w:rPr>
        <w:t>.3</w:t>
      </w:r>
      <w:r>
        <w:rPr>
          <w:rFonts w:ascii="宋体" w:hAnsi="宋体" w:eastAsia="宋体" w:cs="仿宋_GB2312"/>
          <w:lang w:eastAsia="zh-CN"/>
        </w:rPr>
        <w:t>供应商</w:t>
      </w:r>
      <w:r>
        <w:rPr>
          <w:rFonts w:ascii="宋体" w:hAnsi="宋体" w:eastAsia="宋体" w:cs="仿宋_GB2312"/>
        </w:rPr>
        <w:t>的澄清文件是</w:t>
      </w:r>
      <w:r>
        <w:rPr>
          <w:rFonts w:ascii="宋体" w:hAnsi="宋体" w:eastAsia="宋体" w:cs="仿宋_GB2312"/>
          <w:lang w:eastAsia="zh-CN"/>
        </w:rPr>
        <w:t>竞争性磋商响应文件</w:t>
      </w:r>
      <w:r>
        <w:rPr>
          <w:rFonts w:ascii="宋体" w:hAnsi="宋体" w:eastAsia="宋体" w:cs="仿宋_GB2312"/>
        </w:rPr>
        <w:t>的组成部分。</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3</w:t>
      </w:r>
      <w:r>
        <w:rPr>
          <w:rFonts w:ascii="宋体" w:hAnsi="宋体" w:eastAsia="宋体" w:cs="仿宋_GB2312"/>
        </w:rPr>
        <w:t>.4</w:t>
      </w:r>
      <w:r>
        <w:rPr>
          <w:rFonts w:ascii="宋体" w:hAnsi="宋体" w:eastAsia="宋体" w:cs="仿宋_GB2312"/>
          <w:lang w:eastAsia="zh-CN"/>
        </w:rPr>
        <w:t>竞争性磋商响应文件</w:t>
      </w:r>
      <w:r>
        <w:rPr>
          <w:rFonts w:ascii="宋体" w:hAnsi="宋体" w:eastAsia="宋体" w:cs="仿宋_GB2312"/>
        </w:rPr>
        <w:t>的澄清不得对</w:t>
      </w:r>
      <w:r>
        <w:rPr>
          <w:rFonts w:ascii="宋体" w:hAnsi="宋体" w:eastAsia="宋体" w:cs="仿宋_GB2312"/>
          <w:lang w:eastAsia="zh-CN"/>
        </w:rPr>
        <w:t>磋商响应</w:t>
      </w:r>
      <w:r>
        <w:rPr>
          <w:rFonts w:ascii="宋体" w:hAnsi="宋体" w:eastAsia="宋体" w:cs="仿宋_GB2312"/>
        </w:rPr>
        <w:t>内容进行实质性修改。</w:t>
      </w:r>
    </w:p>
    <w:p>
      <w:pPr>
        <w:numPr>
          <w:ilvl w:val="0"/>
          <w:numId w:val="9"/>
        </w:numPr>
        <w:spacing w:line="400" w:lineRule="exact"/>
        <w:ind w:firstLine="422" w:firstLineChars="200"/>
        <w:rPr>
          <w:rFonts w:hint="default" w:ascii="宋体" w:hAnsi="宋体" w:eastAsia="宋体" w:cs="仿宋_GB2312"/>
          <w:b/>
          <w:bCs/>
        </w:rPr>
      </w:pPr>
      <w:r>
        <w:rPr>
          <w:rFonts w:hint="default" w:ascii="宋体" w:hAnsi="宋体" w:eastAsia="宋体" w:cs="仿宋_GB2312"/>
          <w:b/>
          <w:bCs/>
        </w:rPr>
        <w:t>竞争性磋商响应文件</w:t>
      </w:r>
      <w:r>
        <w:rPr>
          <w:rFonts w:ascii="宋体" w:hAnsi="宋体" w:eastAsia="宋体" w:cs="仿宋_GB2312"/>
          <w:b/>
          <w:bCs/>
        </w:rPr>
        <w:t>的</w:t>
      </w:r>
      <w:r>
        <w:rPr>
          <w:rFonts w:ascii="宋体" w:hAnsi="宋体" w:eastAsia="宋体" w:cs="仿宋_GB2312"/>
          <w:b/>
          <w:bCs/>
          <w:lang w:eastAsia="zh-CN"/>
        </w:rPr>
        <w:t>初步</w:t>
      </w:r>
      <w:r>
        <w:rPr>
          <w:rFonts w:ascii="宋体" w:hAnsi="宋体" w:eastAsia="宋体" w:cs="仿宋_GB2312"/>
          <w:b/>
          <w:bCs/>
        </w:rPr>
        <w:t>审查</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4</w:t>
      </w:r>
      <w:r>
        <w:rPr>
          <w:rFonts w:ascii="宋体" w:hAnsi="宋体" w:eastAsia="宋体" w:cs="仿宋_GB2312"/>
        </w:rPr>
        <w:t>.1</w:t>
      </w:r>
      <w:r>
        <w:rPr>
          <w:rFonts w:ascii="宋体" w:hAnsi="宋体" w:eastAsia="宋体" w:cs="仿宋_GB2312"/>
          <w:lang w:eastAsia="zh-CN"/>
        </w:rPr>
        <w:t>竞争性磋商小组</w:t>
      </w:r>
      <w:r>
        <w:rPr>
          <w:rFonts w:ascii="宋体" w:hAnsi="宋体" w:eastAsia="宋体" w:cs="仿宋_GB2312"/>
        </w:rPr>
        <w:t>将审查</w:t>
      </w:r>
      <w:r>
        <w:rPr>
          <w:rFonts w:hint="default" w:ascii="宋体" w:hAnsi="宋体" w:eastAsia="宋体" w:cs="仿宋_GB2312"/>
        </w:rPr>
        <w:t>竞争性磋商响应文件</w:t>
      </w:r>
      <w:r>
        <w:rPr>
          <w:rFonts w:ascii="宋体" w:hAnsi="宋体" w:eastAsia="宋体" w:cs="仿宋_GB2312"/>
        </w:rPr>
        <w:t>是否实质上响应</w:t>
      </w:r>
      <w:r>
        <w:rPr>
          <w:rFonts w:hint="default" w:ascii="宋体" w:hAnsi="宋体" w:eastAsia="宋体" w:cs="仿宋_GB2312"/>
        </w:rPr>
        <w:t>竞争性磋商文件</w:t>
      </w:r>
      <w:r>
        <w:rPr>
          <w:rFonts w:ascii="宋体" w:hAnsi="宋体" w:eastAsia="宋体" w:cs="仿宋_GB2312"/>
        </w:rPr>
        <w:t>。</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4</w:t>
      </w:r>
      <w:r>
        <w:rPr>
          <w:rFonts w:ascii="宋体" w:hAnsi="宋体" w:eastAsia="宋体" w:cs="仿宋_GB2312"/>
        </w:rPr>
        <w:t>.2允许修正</w:t>
      </w:r>
      <w:r>
        <w:rPr>
          <w:rFonts w:hint="default" w:ascii="宋体" w:hAnsi="宋体" w:eastAsia="宋体" w:cs="仿宋_GB2312"/>
        </w:rPr>
        <w:t>竞争性磋商响应文件</w:t>
      </w:r>
      <w:r>
        <w:rPr>
          <w:rFonts w:ascii="宋体" w:hAnsi="宋体" w:eastAsia="宋体" w:cs="仿宋_GB2312"/>
        </w:rPr>
        <w:t>中不构成重大偏离的、微小的、非正规的、不一致或不规则的地方。</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4</w:t>
      </w:r>
      <w:r>
        <w:rPr>
          <w:rFonts w:ascii="宋体" w:hAnsi="宋体" w:eastAsia="宋体" w:cs="仿宋_GB2312"/>
        </w:rPr>
        <w:t>.3在对</w:t>
      </w:r>
      <w:r>
        <w:rPr>
          <w:rFonts w:hint="default" w:ascii="宋体" w:hAnsi="宋体" w:eastAsia="宋体" w:cs="仿宋_GB2312"/>
        </w:rPr>
        <w:t>竞争性磋商响应文件</w:t>
      </w:r>
      <w:r>
        <w:rPr>
          <w:rFonts w:ascii="宋体" w:hAnsi="宋体" w:eastAsia="宋体" w:cs="仿宋_GB2312"/>
        </w:rPr>
        <w:t>进行详细评</w:t>
      </w:r>
      <w:r>
        <w:rPr>
          <w:rFonts w:ascii="宋体" w:hAnsi="宋体" w:eastAsia="宋体" w:cs="仿宋_GB2312"/>
          <w:lang w:val="en-US" w:eastAsia="zh-CN"/>
        </w:rPr>
        <w:t>审</w:t>
      </w:r>
      <w:r>
        <w:rPr>
          <w:rFonts w:ascii="宋体" w:hAnsi="宋体" w:eastAsia="宋体" w:cs="仿宋_GB2312"/>
        </w:rPr>
        <w:t>之前，</w:t>
      </w:r>
      <w:r>
        <w:rPr>
          <w:rFonts w:ascii="宋体" w:hAnsi="宋体" w:eastAsia="宋体" w:cs="仿宋_GB2312"/>
          <w:lang w:eastAsia="zh-CN"/>
        </w:rPr>
        <w:t>竞争性磋商小组</w:t>
      </w:r>
      <w:r>
        <w:rPr>
          <w:rFonts w:ascii="宋体" w:hAnsi="宋体" w:eastAsia="宋体" w:cs="仿宋_GB2312"/>
        </w:rPr>
        <w:t>将确定</w:t>
      </w:r>
      <w:r>
        <w:rPr>
          <w:rFonts w:ascii="宋体" w:hAnsi="宋体" w:eastAsia="宋体" w:cs="仿宋_GB2312"/>
          <w:lang w:val="en-US" w:eastAsia="zh-CN"/>
        </w:rPr>
        <w:t>竞争性磋商响应文件</w:t>
      </w:r>
      <w:r>
        <w:rPr>
          <w:rFonts w:ascii="宋体" w:hAnsi="宋体" w:eastAsia="宋体" w:cs="仿宋_GB2312"/>
        </w:rPr>
        <w:t>是否对</w:t>
      </w:r>
      <w:r>
        <w:rPr>
          <w:rFonts w:hint="default" w:ascii="宋体" w:hAnsi="宋体" w:eastAsia="宋体" w:cs="仿宋_GB2312"/>
        </w:rPr>
        <w:t>竞争性磋商文件</w:t>
      </w:r>
      <w:r>
        <w:rPr>
          <w:rFonts w:ascii="宋体" w:hAnsi="宋体" w:eastAsia="宋体" w:cs="仿宋_GB2312"/>
        </w:rPr>
        <w:t>的要求做出了实质性的响应，而没有重大偏离。实质性响应是指</w:t>
      </w:r>
      <w:r>
        <w:rPr>
          <w:rFonts w:ascii="宋体" w:hAnsi="宋体" w:eastAsia="宋体" w:cs="仿宋_GB2312"/>
          <w:lang w:val="en-US" w:eastAsia="zh-CN"/>
        </w:rPr>
        <w:t>提交首次磋商响应文件</w:t>
      </w:r>
      <w:r>
        <w:rPr>
          <w:rFonts w:ascii="宋体" w:hAnsi="宋体" w:eastAsia="宋体" w:cs="仿宋_GB2312"/>
        </w:rPr>
        <w:t>符合</w:t>
      </w:r>
      <w:r>
        <w:rPr>
          <w:rFonts w:hint="default" w:ascii="宋体" w:hAnsi="宋体" w:eastAsia="宋体" w:cs="仿宋_GB2312"/>
        </w:rPr>
        <w:t>竞争性磋商文件</w:t>
      </w:r>
      <w:r>
        <w:rPr>
          <w:rFonts w:ascii="宋体" w:hAnsi="宋体" w:eastAsia="宋体" w:cs="仿宋_GB2312"/>
        </w:rPr>
        <w:t>的实质性条款、条件和规定且没有重大偏离和保留。重大偏离和保留是指对</w:t>
      </w:r>
      <w:r>
        <w:rPr>
          <w:rFonts w:hint="default" w:ascii="宋体" w:hAnsi="宋体" w:eastAsia="宋体" w:cs="仿宋_GB2312"/>
        </w:rPr>
        <w:t>竞争性磋商文件</w:t>
      </w:r>
      <w:r>
        <w:rPr>
          <w:rFonts w:ascii="宋体" w:hAnsi="宋体" w:eastAsia="宋体" w:cs="仿宋_GB2312"/>
        </w:rPr>
        <w:t>规定的采购需求、</w:t>
      </w:r>
      <w:r>
        <w:rPr>
          <w:rFonts w:ascii="宋体" w:hAnsi="宋体" w:eastAsia="宋体" w:cs="仿宋_GB2312"/>
          <w:lang w:eastAsia="zh-CN"/>
        </w:rPr>
        <w:t>交货期、质量保证期、投标有效期</w:t>
      </w:r>
      <w:r>
        <w:rPr>
          <w:rFonts w:ascii="宋体" w:hAnsi="宋体" w:eastAsia="宋体" w:cs="仿宋_GB2312"/>
        </w:rPr>
        <w:t>、付款方式等产生重大或不可接受的偏差，或限制了采购代理机构、采购人的权利和</w:t>
      </w:r>
      <w:r>
        <w:rPr>
          <w:rFonts w:ascii="宋体" w:hAnsi="宋体" w:eastAsia="宋体" w:cs="仿宋_GB2312"/>
          <w:lang w:eastAsia="zh-CN"/>
        </w:rPr>
        <w:t>供应商</w:t>
      </w:r>
      <w:r>
        <w:rPr>
          <w:rFonts w:ascii="宋体" w:hAnsi="宋体" w:eastAsia="宋体" w:cs="仿宋_GB2312"/>
        </w:rPr>
        <w:t>的义务的规定，而纠正这些偏离将影响到其它提交实质性</w:t>
      </w:r>
      <w:r>
        <w:rPr>
          <w:rFonts w:ascii="宋体" w:hAnsi="宋体" w:eastAsia="宋体" w:cs="仿宋_GB2312"/>
          <w:lang w:eastAsia="zh-CN"/>
        </w:rPr>
        <w:t>磋商</w:t>
      </w:r>
      <w:r>
        <w:rPr>
          <w:rFonts w:ascii="宋体" w:hAnsi="宋体" w:eastAsia="宋体" w:cs="仿宋_GB2312"/>
        </w:rPr>
        <w:t>响应</w:t>
      </w:r>
      <w:r>
        <w:rPr>
          <w:rFonts w:ascii="宋体" w:hAnsi="宋体" w:eastAsia="宋体" w:cs="仿宋_GB2312"/>
          <w:lang w:eastAsia="zh-CN"/>
        </w:rPr>
        <w:t>文件</w:t>
      </w:r>
      <w:r>
        <w:rPr>
          <w:rFonts w:ascii="宋体" w:hAnsi="宋体" w:eastAsia="宋体" w:cs="仿宋_GB2312"/>
        </w:rPr>
        <w:t>的</w:t>
      </w:r>
      <w:r>
        <w:rPr>
          <w:rFonts w:ascii="宋体" w:hAnsi="宋体" w:eastAsia="宋体" w:cs="仿宋_GB2312"/>
          <w:lang w:eastAsia="zh-CN"/>
        </w:rPr>
        <w:t>供应商</w:t>
      </w:r>
      <w:r>
        <w:rPr>
          <w:rFonts w:ascii="宋体" w:hAnsi="宋体" w:eastAsia="宋体" w:cs="仿宋_GB2312"/>
        </w:rPr>
        <w:t>的公平竞争地位。</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4</w:t>
      </w:r>
      <w:r>
        <w:rPr>
          <w:rFonts w:ascii="宋体" w:hAnsi="宋体" w:eastAsia="宋体" w:cs="仿宋_GB2312"/>
        </w:rPr>
        <w:t>.4</w:t>
      </w:r>
      <w:r>
        <w:rPr>
          <w:rFonts w:ascii="宋体" w:hAnsi="宋体" w:eastAsia="宋体" w:cs="仿宋_GB2312"/>
          <w:lang w:eastAsia="zh-CN"/>
        </w:rPr>
        <w:t>竞争性磋商小组</w:t>
      </w:r>
      <w:r>
        <w:rPr>
          <w:rFonts w:ascii="宋体" w:hAnsi="宋体" w:eastAsia="宋体" w:cs="仿宋_GB2312"/>
        </w:rPr>
        <w:t>判断</w:t>
      </w:r>
      <w:r>
        <w:rPr>
          <w:rFonts w:ascii="宋体" w:hAnsi="宋体" w:eastAsia="宋体" w:cs="仿宋_GB2312"/>
          <w:lang w:eastAsia="zh-CN"/>
        </w:rPr>
        <w:t>竞争性磋商响应文件</w:t>
      </w:r>
      <w:r>
        <w:rPr>
          <w:rFonts w:ascii="宋体" w:hAnsi="宋体" w:eastAsia="宋体" w:cs="仿宋_GB2312"/>
        </w:rPr>
        <w:t>的</w:t>
      </w:r>
      <w:r>
        <w:rPr>
          <w:rFonts w:ascii="宋体" w:hAnsi="宋体" w:eastAsia="宋体" w:cs="仿宋_GB2312"/>
          <w:lang w:eastAsia="zh-CN"/>
        </w:rPr>
        <w:t>有效</w:t>
      </w:r>
      <w:r>
        <w:rPr>
          <w:rFonts w:ascii="宋体" w:hAnsi="宋体" w:eastAsia="宋体" w:cs="仿宋_GB2312"/>
        </w:rPr>
        <w:t>响应仅基于</w:t>
      </w:r>
      <w:r>
        <w:rPr>
          <w:rFonts w:ascii="宋体" w:hAnsi="宋体" w:eastAsia="宋体" w:cs="仿宋_GB2312"/>
          <w:lang w:eastAsia="zh-CN"/>
        </w:rPr>
        <w:t>竞争性磋商响应文件</w:t>
      </w:r>
      <w:r>
        <w:rPr>
          <w:rFonts w:ascii="宋体" w:hAnsi="宋体" w:eastAsia="宋体" w:cs="仿宋_GB2312"/>
        </w:rPr>
        <w:t>本身内容而不靠外部证据。</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4</w:t>
      </w:r>
      <w:r>
        <w:rPr>
          <w:rFonts w:ascii="宋体" w:hAnsi="宋体" w:eastAsia="宋体" w:cs="仿宋_GB2312"/>
        </w:rPr>
        <w:t>.5</w:t>
      </w:r>
      <w:r>
        <w:rPr>
          <w:rFonts w:ascii="宋体" w:hAnsi="宋体" w:eastAsia="宋体" w:cs="仿宋_GB2312"/>
          <w:lang w:val="en-US" w:eastAsia="zh-CN"/>
        </w:rPr>
        <w:t>实质上没有响应</w:t>
      </w:r>
      <w:r>
        <w:rPr>
          <w:rFonts w:hint="default" w:ascii="宋体" w:hAnsi="宋体" w:eastAsia="宋体" w:cs="仿宋_GB2312"/>
          <w:lang w:eastAsia="zh-CN"/>
        </w:rPr>
        <w:t>竞争性磋商文件</w:t>
      </w:r>
      <w:r>
        <w:rPr>
          <w:rFonts w:ascii="宋体" w:hAnsi="宋体" w:eastAsia="宋体" w:cs="仿宋_GB2312"/>
          <w:lang w:val="en-US" w:eastAsia="zh-CN"/>
        </w:rPr>
        <w:t>要求的投标将被视为无效响应</w:t>
      </w:r>
      <w:r>
        <w:rPr>
          <w:rFonts w:ascii="宋体" w:hAnsi="宋体" w:eastAsia="宋体" w:cs="仿宋_GB2312"/>
        </w:rPr>
        <w:t>，</w:t>
      </w:r>
      <w:r>
        <w:rPr>
          <w:rFonts w:ascii="宋体" w:hAnsi="宋体" w:eastAsia="宋体" w:cs="仿宋_GB2312"/>
          <w:lang w:eastAsia="zh-CN"/>
        </w:rPr>
        <w:t>供应商</w:t>
      </w:r>
      <w:r>
        <w:rPr>
          <w:rFonts w:ascii="宋体" w:hAnsi="宋体" w:eastAsia="宋体" w:cs="仿宋_GB2312"/>
        </w:rPr>
        <w:t>不得通过修正或撤消不符之处而使其成为实质上响应。</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rPr>
        <w:t>3</w:t>
      </w:r>
      <w:r>
        <w:rPr>
          <w:rFonts w:ascii="宋体" w:hAnsi="宋体" w:eastAsia="宋体" w:cs="仿宋_GB2312"/>
          <w:lang w:val="en-US" w:eastAsia="zh-CN"/>
        </w:rPr>
        <w:t>4</w:t>
      </w:r>
      <w:r>
        <w:rPr>
          <w:rFonts w:ascii="宋体" w:hAnsi="宋体" w:eastAsia="宋体" w:cs="仿宋_GB2312"/>
        </w:rPr>
        <w:t>.6</w:t>
      </w:r>
      <w:r>
        <w:rPr>
          <w:rFonts w:ascii="宋体" w:hAnsi="宋体" w:eastAsia="宋体" w:cs="仿宋_GB2312"/>
          <w:lang w:val="en-US" w:eastAsia="zh-CN"/>
        </w:rPr>
        <w:t xml:space="preserve">  参与同一个标段（包）的供应商存在下列情形之一的，其投标（响应）文件无效：</w:t>
      </w:r>
    </w:p>
    <w:p>
      <w:pPr>
        <w:spacing w:line="400" w:lineRule="exact"/>
        <w:rPr>
          <w:rFonts w:hint="default" w:ascii="宋体" w:hAnsi="宋体" w:eastAsia="宋体" w:cs="仿宋_GB2312"/>
        </w:rPr>
      </w:pPr>
      <w:r>
        <w:rPr>
          <w:rFonts w:ascii="宋体" w:hAnsi="宋体" w:eastAsia="宋体" w:cs="仿宋_GB2312"/>
          <w:lang w:val="en-US" w:eastAsia="zh-CN"/>
        </w:rPr>
        <w:t xml:space="preserve">    （1）不同供应商的电子投标（响应）文件上传计算机的网卡</w:t>
      </w:r>
      <w:r>
        <w:rPr>
          <w:rFonts w:hint="default" w:ascii="宋体" w:hAnsi="宋体" w:eastAsia="宋体" w:cs="仿宋_GB2312"/>
          <w:lang w:val="en-US" w:eastAsia="zh-CN"/>
        </w:rPr>
        <w:t>MAC</w:t>
      </w:r>
      <w:r>
        <w:rPr>
          <w:rFonts w:ascii="宋体" w:hAnsi="宋体" w:eastAsia="宋体" w:cs="仿宋_GB2312"/>
          <w:lang w:val="en-US" w:eastAsia="zh-CN"/>
        </w:rPr>
        <w:t>地址、</w:t>
      </w:r>
      <w:r>
        <w:rPr>
          <w:rFonts w:hint="default" w:ascii="宋体" w:hAnsi="宋体" w:eastAsia="宋体" w:cs="仿宋_GB2312"/>
          <w:lang w:val="en-US" w:eastAsia="zh-CN"/>
        </w:rPr>
        <w:t>CPU</w:t>
      </w:r>
      <w:r>
        <w:rPr>
          <w:rFonts w:ascii="宋体" w:hAnsi="宋体" w:eastAsia="宋体" w:cs="仿宋_GB2312"/>
          <w:lang w:val="en-US" w:eastAsia="zh-CN"/>
        </w:rPr>
        <w:t>序列号和硬盘序列号等硬件信息相同的；</w:t>
      </w:r>
    </w:p>
    <w:p>
      <w:pPr>
        <w:spacing w:line="400" w:lineRule="exact"/>
        <w:rPr>
          <w:rFonts w:hint="default" w:ascii="宋体" w:hAnsi="宋体" w:eastAsia="宋体" w:cs="仿宋_GB2312"/>
        </w:rPr>
      </w:pPr>
      <w:r>
        <w:rPr>
          <w:rFonts w:ascii="宋体" w:hAnsi="宋体" w:eastAsia="宋体" w:cs="仿宋_GB2312"/>
          <w:lang w:val="en-US" w:eastAsia="zh-CN"/>
        </w:rPr>
        <w:t xml:space="preserve">    （2）不同供应商的投标（响应）文件由同一电子设备编制、加密或者上传；</w:t>
      </w:r>
    </w:p>
    <w:p>
      <w:pPr>
        <w:spacing w:line="400" w:lineRule="exact"/>
        <w:rPr>
          <w:rFonts w:hint="default" w:ascii="宋体" w:hAnsi="宋体" w:eastAsia="宋体" w:cs="仿宋_GB2312"/>
        </w:rPr>
      </w:pPr>
      <w:r>
        <w:rPr>
          <w:rFonts w:ascii="宋体" w:hAnsi="宋体" w:eastAsia="宋体" w:cs="仿宋_GB2312"/>
          <w:lang w:val="en-US" w:eastAsia="zh-CN"/>
        </w:rPr>
        <w:t xml:space="preserve">    （3）不同供应商的投标（响应）文件由同一人送达或者分发，或者不同供应商联系人为同一人或不同联系人的联系电话一致的；</w:t>
      </w:r>
    </w:p>
    <w:p>
      <w:pPr>
        <w:spacing w:line="400" w:lineRule="exact"/>
        <w:rPr>
          <w:rFonts w:hint="default" w:ascii="宋体" w:hAnsi="宋体" w:eastAsia="宋体" w:cs="仿宋_GB2312"/>
        </w:rPr>
      </w:pPr>
      <w:r>
        <w:rPr>
          <w:rFonts w:ascii="宋体" w:hAnsi="宋体" w:eastAsia="宋体" w:cs="仿宋_GB2312"/>
          <w:lang w:val="en-US" w:eastAsia="zh-CN"/>
        </w:rPr>
        <w:t xml:space="preserve">    （4）不同供应商的投标（响应）文件的内容存在两处以上专有细节错误一致；</w:t>
      </w:r>
    </w:p>
    <w:p>
      <w:pPr>
        <w:spacing w:line="400" w:lineRule="exact"/>
        <w:ind w:firstLine="420" w:firstLineChars="200"/>
        <w:rPr>
          <w:rFonts w:hint="default" w:ascii="宋体" w:hAnsi="宋体" w:eastAsia="宋体" w:cs="仿宋_GB2312"/>
          <w:lang w:val="en-US"/>
        </w:rPr>
      </w:pPr>
      <w:r>
        <w:rPr>
          <w:rFonts w:ascii="宋体" w:hAnsi="宋体" w:eastAsia="宋体" w:cs="仿宋_GB2312"/>
          <w:lang w:val="en-US"/>
        </w:rPr>
        <w:t>（5）其它涉嫌串通的情形。</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34.7 有下列情形之一的，视为供应商串通磋商响应，其磋商响应无效：</w:t>
      </w:r>
    </w:p>
    <w:p>
      <w:pPr>
        <w:spacing w:line="400" w:lineRule="exact"/>
        <w:rPr>
          <w:rFonts w:hint="default" w:ascii="宋体" w:hAnsi="宋体" w:eastAsia="宋体" w:cs="仿宋_GB2312"/>
          <w:lang w:val="en-US" w:eastAsia="zh-CN"/>
        </w:rPr>
      </w:pPr>
      <w:r>
        <w:rPr>
          <w:rFonts w:ascii="宋体" w:hAnsi="宋体" w:eastAsia="宋体" w:cs="仿宋_GB2312"/>
          <w:lang w:val="en-US" w:eastAsia="zh-CN"/>
        </w:rPr>
        <w:t>　　（1）不同供应商的竞争性磋商响应文件由同一单位或者个人编制；</w:t>
      </w:r>
    </w:p>
    <w:p>
      <w:pPr>
        <w:spacing w:line="400" w:lineRule="exact"/>
        <w:rPr>
          <w:rFonts w:hint="default" w:ascii="宋体" w:hAnsi="宋体" w:eastAsia="宋体" w:cs="仿宋_GB2312"/>
          <w:lang w:val="en-US" w:eastAsia="zh-CN"/>
        </w:rPr>
      </w:pPr>
      <w:r>
        <w:rPr>
          <w:rFonts w:ascii="宋体" w:hAnsi="宋体" w:eastAsia="宋体" w:cs="仿宋_GB2312"/>
          <w:lang w:val="en-US" w:eastAsia="zh-CN"/>
        </w:rPr>
        <w:t>　　（2）不同供应商委托同一单位或者个人办理磋商响应事宜；</w:t>
      </w:r>
    </w:p>
    <w:p>
      <w:pPr>
        <w:spacing w:line="400" w:lineRule="exact"/>
        <w:rPr>
          <w:rFonts w:hint="default" w:ascii="宋体" w:hAnsi="宋体" w:eastAsia="宋体" w:cs="仿宋_GB2312"/>
          <w:lang w:val="en-US" w:eastAsia="zh-CN"/>
        </w:rPr>
      </w:pPr>
      <w:r>
        <w:rPr>
          <w:rFonts w:ascii="宋体" w:hAnsi="宋体" w:eastAsia="宋体" w:cs="仿宋_GB2312"/>
          <w:lang w:val="en-US" w:eastAsia="zh-CN"/>
        </w:rPr>
        <w:t>　　（3）不同供应商的竞争性磋商响应文件载明的项目管理成员或者联系人员为同一人；</w:t>
      </w:r>
    </w:p>
    <w:p>
      <w:pPr>
        <w:spacing w:line="400" w:lineRule="exact"/>
        <w:rPr>
          <w:rFonts w:hint="default" w:ascii="宋体" w:hAnsi="宋体" w:eastAsia="宋体" w:cs="仿宋_GB2312"/>
          <w:lang w:val="en-US" w:eastAsia="zh-CN"/>
        </w:rPr>
      </w:pPr>
      <w:r>
        <w:rPr>
          <w:rFonts w:ascii="宋体" w:hAnsi="宋体" w:eastAsia="宋体" w:cs="仿宋_GB2312"/>
          <w:lang w:val="en-US" w:eastAsia="zh-CN"/>
        </w:rPr>
        <w:t>　　（4）不同供应商的竞争性磋商响应文件异常一致或者磋商响应报价呈规律性差异；</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（5）不同供应商的竞争性磋商响应文件相互混装；</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（6）不同供应商的磋商保证金从同一单位或者个人的账户转出。</w:t>
      </w:r>
    </w:p>
    <w:p>
      <w:pPr>
        <w:spacing w:line="400" w:lineRule="exact"/>
        <w:ind w:firstLine="422" w:firstLineChars="200"/>
        <w:rPr>
          <w:rFonts w:hint="default" w:ascii="宋体" w:hAnsi="宋体" w:eastAsia="宋体" w:cs="仿宋_GB2312"/>
          <w:b/>
          <w:bCs/>
          <w:lang w:val="en-US" w:eastAsia="zh-CN"/>
        </w:rPr>
      </w:pPr>
      <w:r>
        <w:rPr>
          <w:rFonts w:ascii="宋体" w:hAnsi="宋体" w:eastAsia="宋体" w:cs="仿宋_GB2312"/>
          <w:b/>
          <w:bCs/>
        </w:rPr>
        <w:t>3</w:t>
      </w:r>
      <w:r>
        <w:rPr>
          <w:rFonts w:ascii="宋体" w:hAnsi="宋体" w:eastAsia="宋体" w:cs="仿宋_GB2312"/>
          <w:b/>
          <w:bCs/>
          <w:lang w:val="en-US" w:eastAsia="zh-CN"/>
        </w:rPr>
        <w:t>5</w:t>
      </w:r>
      <w:r>
        <w:rPr>
          <w:rFonts w:ascii="宋体" w:hAnsi="宋体" w:eastAsia="宋体" w:cs="仿宋_GB2312"/>
          <w:b/>
          <w:bCs/>
        </w:rPr>
        <w:t>.</w:t>
      </w:r>
      <w:r>
        <w:rPr>
          <w:rFonts w:ascii="宋体" w:hAnsi="宋体" w:eastAsia="宋体" w:cs="仿宋_GB2312"/>
          <w:b/>
          <w:bCs/>
          <w:lang w:eastAsia="zh-CN"/>
        </w:rPr>
        <w:t>磋商响应报价</w:t>
      </w:r>
      <w:r>
        <w:rPr>
          <w:rFonts w:ascii="宋体" w:hAnsi="宋体" w:eastAsia="宋体" w:cs="仿宋_GB2312"/>
          <w:b/>
          <w:bCs/>
        </w:rPr>
        <w:t>的评价</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5</w:t>
      </w:r>
      <w:r>
        <w:rPr>
          <w:rFonts w:ascii="宋体" w:hAnsi="宋体" w:eastAsia="宋体" w:cs="仿宋_GB2312"/>
        </w:rPr>
        <w:t>.1</w:t>
      </w:r>
      <w:r>
        <w:rPr>
          <w:rFonts w:ascii="宋体" w:hAnsi="宋体" w:eastAsia="宋体" w:cs="仿宋_GB2312"/>
          <w:lang w:eastAsia="zh-CN"/>
        </w:rPr>
        <w:t>竞争性磋商响应文件</w:t>
      </w:r>
      <w:r>
        <w:rPr>
          <w:rFonts w:ascii="宋体" w:hAnsi="宋体" w:eastAsia="宋体" w:cs="仿宋_GB2312"/>
        </w:rPr>
        <w:t>报价出现前后不一致的，按照下列规定修正：</w:t>
      </w:r>
    </w:p>
    <w:p>
      <w:pPr>
        <w:spacing w:line="400" w:lineRule="exact"/>
        <w:ind w:firstLine="420" w:firstLineChars="200"/>
        <w:rPr>
          <w:rFonts w:hint="default" w:ascii="宋体" w:hAnsi="宋体" w:eastAsia="宋体" w:cs="仿宋_GB2312"/>
        </w:rPr>
      </w:pPr>
      <w:r>
        <w:rPr>
          <w:rFonts w:ascii="宋体" w:hAnsi="宋体" w:eastAsia="宋体" w:cs="仿宋_GB2312"/>
        </w:rPr>
        <w:t>（1）</w:t>
      </w:r>
      <w:r>
        <w:rPr>
          <w:rFonts w:ascii="宋体" w:hAnsi="宋体" w:eastAsia="宋体" w:cs="仿宋_GB2312"/>
          <w:lang w:eastAsia="zh-CN"/>
        </w:rPr>
        <w:t>竞争性磋商响应文件</w:t>
      </w:r>
      <w:r>
        <w:rPr>
          <w:rFonts w:ascii="宋体" w:hAnsi="宋体" w:eastAsia="宋体" w:cs="仿宋_GB2312"/>
        </w:rPr>
        <w:t>中开标一览表（报价表）内容与</w:t>
      </w:r>
      <w:r>
        <w:rPr>
          <w:rFonts w:ascii="宋体" w:hAnsi="宋体" w:eastAsia="宋体" w:cs="仿宋_GB2312"/>
          <w:lang w:eastAsia="zh-CN"/>
        </w:rPr>
        <w:t>竞争性磋商响应文件</w:t>
      </w:r>
      <w:r>
        <w:rPr>
          <w:rFonts w:ascii="宋体" w:hAnsi="宋体" w:eastAsia="宋体" w:cs="仿宋_GB2312"/>
        </w:rPr>
        <w:t>中相应内容不一致的，以开标一览表（报价表）为准；</w:t>
      </w:r>
    </w:p>
    <w:p>
      <w:pPr>
        <w:spacing w:line="400" w:lineRule="exact"/>
        <w:ind w:firstLine="420" w:firstLineChars="200"/>
        <w:rPr>
          <w:rFonts w:hint="default" w:ascii="宋体" w:hAnsi="宋体" w:eastAsia="宋体" w:cs="仿宋_GB2312"/>
        </w:rPr>
      </w:pPr>
      <w:r>
        <w:rPr>
          <w:rFonts w:ascii="宋体" w:hAnsi="宋体" w:eastAsia="宋体" w:cs="仿宋_GB2312"/>
        </w:rPr>
        <w:t>（2）大写金额和小写金额不一致的，以大写金额为准；</w:t>
      </w:r>
    </w:p>
    <w:p>
      <w:pPr>
        <w:spacing w:line="400" w:lineRule="exact"/>
        <w:ind w:firstLine="420" w:firstLineChars="200"/>
        <w:rPr>
          <w:rFonts w:hint="default" w:ascii="宋体" w:hAnsi="宋体" w:eastAsia="宋体" w:cs="仿宋_GB2312"/>
        </w:rPr>
      </w:pPr>
      <w:r>
        <w:rPr>
          <w:rFonts w:ascii="宋体" w:hAnsi="宋体" w:eastAsia="宋体" w:cs="仿宋_GB2312"/>
        </w:rPr>
        <w:t>（3）单价金额小数点或者百分比有明显错位的，以开标一览表的总价为准，并修改单价；</w:t>
      </w:r>
    </w:p>
    <w:p>
      <w:pPr>
        <w:spacing w:line="400" w:lineRule="exact"/>
        <w:ind w:firstLine="420" w:firstLineChars="200"/>
        <w:rPr>
          <w:rFonts w:hint="default" w:ascii="宋体" w:hAnsi="宋体" w:eastAsia="宋体" w:cs="仿宋_GB2312"/>
        </w:rPr>
      </w:pPr>
      <w:r>
        <w:rPr>
          <w:rFonts w:ascii="宋体" w:hAnsi="宋体" w:eastAsia="宋体" w:cs="仿宋_GB2312"/>
        </w:rPr>
        <w:t>（4）总价金额与按单价汇总金额不一致的，以单价金额计算结果为准。</w:t>
      </w:r>
    </w:p>
    <w:p>
      <w:pPr>
        <w:spacing w:line="400" w:lineRule="exact"/>
        <w:ind w:firstLine="420" w:firstLineChars="200"/>
        <w:rPr>
          <w:rFonts w:hint="default" w:ascii="宋体" w:hAnsi="宋体" w:eastAsia="宋体" w:cs="仿宋_GB2312"/>
        </w:rPr>
      </w:pPr>
      <w:r>
        <w:rPr>
          <w:rFonts w:ascii="宋体" w:hAnsi="宋体" w:eastAsia="宋体" w:cs="仿宋_GB2312"/>
        </w:rPr>
        <w:t>同时出现两种以上不一致的，按照前款规定的顺序修正。修正后的报价经</w:t>
      </w:r>
      <w:r>
        <w:rPr>
          <w:rFonts w:ascii="宋体" w:hAnsi="宋体" w:eastAsia="宋体" w:cs="仿宋_GB2312"/>
          <w:lang w:eastAsia="zh-CN"/>
        </w:rPr>
        <w:t>供应商</w:t>
      </w:r>
      <w:r>
        <w:rPr>
          <w:rFonts w:ascii="宋体" w:hAnsi="宋体" w:eastAsia="宋体" w:cs="仿宋_GB2312"/>
        </w:rPr>
        <w:t>确认后产生约束力，</w:t>
      </w:r>
      <w:r>
        <w:rPr>
          <w:rFonts w:ascii="宋体" w:hAnsi="宋体" w:eastAsia="宋体" w:cs="仿宋_GB2312"/>
          <w:lang w:eastAsia="zh-CN"/>
        </w:rPr>
        <w:t>供应商</w:t>
      </w:r>
      <w:r>
        <w:rPr>
          <w:rFonts w:ascii="宋体" w:hAnsi="宋体" w:eastAsia="宋体" w:cs="仿宋_GB2312"/>
        </w:rPr>
        <w:t>不确认的，其</w:t>
      </w:r>
      <w:r>
        <w:rPr>
          <w:rFonts w:ascii="宋体" w:hAnsi="宋体" w:eastAsia="宋体" w:cs="仿宋_GB2312"/>
          <w:lang w:eastAsia="zh-CN"/>
        </w:rPr>
        <w:t>磋商响应</w:t>
      </w:r>
      <w:r>
        <w:rPr>
          <w:rFonts w:ascii="宋体" w:hAnsi="宋体" w:eastAsia="宋体" w:cs="仿宋_GB2312"/>
        </w:rPr>
        <w:t>无效。</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5</w:t>
      </w:r>
      <w:r>
        <w:rPr>
          <w:rFonts w:ascii="宋体" w:hAnsi="宋体" w:eastAsia="宋体" w:cs="仿宋_GB2312"/>
        </w:rPr>
        <w:t>.2</w:t>
      </w:r>
      <w:r>
        <w:rPr>
          <w:rFonts w:ascii="宋体" w:hAnsi="宋体" w:eastAsia="宋体" w:cs="仿宋_GB2312"/>
          <w:lang w:eastAsia="zh-CN"/>
        </w:rPr>
        <w:t>竞争性磋商小组</w:t>
      </w:r>
      <w:r>
        <w:rPr>
          <w:rFonts w:ascii="宋体" w:hAnsi="宋体" w:eastAsia="宋体" w:cs="仿宋_GB2312"/>
        </w:rPr>
        <w:t>认为</w:t>
      </w:r>
      <w:r>
        <w:rPr>
          <w:rFonts w:ascii="宋体" w:hAnsi="宋体" w:eastAsia="宋体" w:cs="仿宋_GB2312"/>
          <w:lang w:eastAsia="zh-CN"/>
        </w:rPr>
        <w:t>供应商</w:t>
      </w:r>
      <w:r>
        <w:rPr>
          <w:rFonts w:ascii="宋体" w:hAnsi="宋体" w:eastAsia="宋体" w:cs="仿宋_GB2312"/>
        </w:rPr>
        <w:t>的报价明显低于其他通过</w:t>
      </w:r>
      <w:r>
        <w:rPr>
          <w:rFonts w:ascii="宋体" w:hAnsi="宋体" w:eastAsia="宋体" w:cs="仿宋_GB2312"/>
          <w:lang w:eastAsia="zh-CN"/>
        </w:rPr>
        <w:t>初步审查供应商</w:t>
      </w:r>
      <w:r>
        <w:rPr>
          <w:rFonts w:ascii="宋体" w:hAnsi="宋体" w:eastAsia="宋体" w:cs="仿宋_GB2312"/>
        </w:rPr>
        <w:t>的报价，有可能影响</w:t>
      </w:r>
      <w:r>
        <w:rPr>
          <w:rFonts w:ascii="宋体" w:hAnsi="宋体" w:eastAsia="宋体" w:cs="仿宋_GB2312"/>
          <w:lang w:eastAsia="zh-CN"/>
        </w:rPr>
        <w:t>货物</w:t>
      </w:r>
      <w:r>
        <w:rPr>
          <w:rFonts w:ascii="宋体" w:hAnsi="宋体" w:eastAsia="宋体" w:cs="仿宋_GB2312"/>
        </w:rPr>
        <w:t>质量或者不能诚信履约的，应当要求其在合理的时间内提供书面说明，必要时提交相关证明材料；</w:t>
      </w:r>
      <w:r>
        <w:rPr>
          <w:rFonts w:ascii="宋体" w:hAnsi="宋体" w:eastAsia="宋体" w:cs="仿宋_GB2312"/>
          <w:lang w:eastAsia="zh-CN"/>
        </w:rPr>
        <w:t>供应商</w:t>
      </w:r>
      <w:r>
        <w:rPr>
          <w:rFonts w:ascii="宋体" w:hAnsi="宋体" w:eastAsia="宋体" w:cs="仿宋_GB2312"/>
        </w:rPr>
        <w:t>不能证明其报价合理性的，</w:t>
      </w:r>
      <w:r>
        <w:rPr>
          <w:rFonts w:ascii="宋体" w:hAnsi="宋体" w:eastAsia="宋体" w:cs="仿宋_GB2312"/>
          <w:lang w:eastAsia="zh-CN"/>
        </w:rPr>
        <w:t>竞争性磋商小组</w:t>
      </w:r>
      <w:r>
        <w:rPr>
          <w:rFonts w:ascii="宋体" w:hAnsi="宋体" w:eastAsia="宋体" w:cs="仿宋_GB2312"/>
        </w:rPr>
        <w:t>应当将其作为无效</w:t>
      </w:r>
      <w:r>
        <w:rPr>
          <w:rFonts w:ascii="宋体" w:hAnsi="宋体" w:eastAsia="宋体" w:cs="仿宋_GB2312"/>
          <w:lang w:eastAsia="zh-CN"/>
        </w:rPr>
        <w:t>磋商响应</w:t>
      </w:r>
      <w:r>
        <w:rPr>
          <w:rFonts w:ascii="宋体" w:hAnsi="宋体" w:eastAsia="宋体" w:cs="仿宋_GB2312"/>
        </w:rPr>
        <w:t>处理。</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5</w:t>
      </w:r>
      <w:r>
        <w:rPr>
          <w:rFonts w:ascii="宋体" w:hAnsi="宋体" w:eastAsia="宋体" w:cs="仿宋_GB2312"/>
        </w:rPr>
        <w:t>.3</w:t>
      </w:r>
      <w:r>
        <w:rPr>
          <w:rFonts w:ascii="宋体" w:hAnsi="宋体" w:eastAsia="宋体" w:cs="仿宋_GB2312"/>
          <w:lang w:eastAsia="zh-CN"/>
        </w:rPr>
        <w:t>竞争性磋商小组</w:t>
      </w:r>
      <w:r>
        <w:rPr>
          <w:rFonts w:ascii="宋体" w:hAnsi="宋体" w:eastAsia="宋体" w:cs="仿宋_GB2312"/>
        </w:rPr>
        <w:t>只对已判定为实质性响应的</w:t>
      </w:r>
      <w:r>
        <w:rPr>
          <w:rFonts w:ascii="宋体" w:hAnsi="宋体" w:eastAsia="宋体" w:cs="仿宋_GB2312"/>
          <w:lang w:eastAsia="zh-CN"/>
        </w:rPr>
        <w:t>竞争性磋商响应文件</w:t>
      </w:r>
      <w:r>
        <w:rPr>
          <w:rFonts w:ascii="宋体" w:hAnsi="宋体" w:eastAsia="宋体" w:cs="仿宋_GB2312"/>
        </w:rPr>
        <w:t>进行评价和比较。</w:t>
      </w:r>
    </w:p>
    <w:p>
      <w:pPr>
        <w:spacing w:line="400" w:lineRule="exact"/>
        <w:ind w:firstLine="420" w:firstLineChars="200"/>
        <w:rPr>
          <w:rFonts w:hint="default" w:ascii="宋体" w:hAnsi="宋体" w:eastAsia="宋体" w:cs="仿宋_GB2312"/>
          <w:color w:val="auto"/>
        </w:rPr>
      </w:pPr>
      <w:r>
        <w:rPr>
          <w:rFonts w:ascii="宋体" w:hAnsi="宋体" w:eastAsia="宋体" w:cs="仿宋_GB2312"/>
        </w:rPr>
        <w:t>3</w:t>
      </w:r>
      <w:r>
        <w:rPr>
          <w:rFonts w:ascii="宋体" w:hAnsi="宋体" w:eastAsia="宋体" w:cs="仿宋_GB2312"/>
          <w:lang w:val="en-US" w:eastAsia="zh-CN"/>
        </w:rPr>
        <w:t>5</w:t>
      </w:r>
      <w:r>
        <w:rPr>
          <w:rFonts w:ascii="宋体" w:hAnsi="宋体" w:eastAsia="宋体" w:cs="仿宋_GB2312"/>
        </w:rPr>
        <w:t>.4</w:t>
      </w:r>
      <w:r>
        <w:rPr>
          <w:rFonts w:ascii="宋体" w:hAnsi="宋体" w:eastAsia="宋体" w:cs="仿宋_GB2312"/>
          <w:color w:val="auto"/>
        </w:rPr>
        <w:t>节能环保政策</w:t>
      </w:r>
    </w:p>
    <w:p>
      <w:pPr>
        <w:numPr>
          <w:ilvl w:val="0"/>
          <w:numId w:val="10"/>
        </w:numPr>
        <w:spacing w:line="400" w:lineRule="exact"/>
        <w:ind w:firstLine="420" w:firstLineChars="200"/>
        <w:rPr>
          <w:rFonts w:hint="default" w:ascii="宋体" w:hAnsi="宋体" w:eastAsia="宋体" w:cs="仿宋_GB2312"/>
          <w:color w:val="auto"/>
        </w:rPr>
      </w:pPr>
      <w:r>
        <w:rPr>
          <w:rFonts w:ascii="宋体" w:hAnsi="宋体" w:eastAsia="宋体" w:cs="仿宋_GB2312"/>
          <w:color w:val="auto"/>
        </w:rPr>
        <w:t>本项目若含有政府强制采购产品，</w:t>
      </w:r>
      <w:r>
        <w:rPr>
          <w:rFonts w:ascii="宋体" w:hAnsi="宋体" w:eastAsia="宋体" w:cs="仿宋_GB2312"/>
          <w:color w:val="auto"/>
          <w:lang w:eastAsia="zh-CN"/>
        </w:rPr>
        <w:t>供应商</w:t>
      </w:r>
      <w:r>
        <w:rPr>
          <w:rFonts w:ascii="宋体" w:hAnsi="宋体" w:eastAsia="宋体" w:cs="仿宋_GB2312"/>
          <w:color w:val="auto"/>
        </w:rPr>
        <w:t>须选用政府强制采购节能产品。</w:t>
      </w:r>
      <w:r>
        <w:rPr>
          <w:rFonts w:ascii="宋体" w:hAnsi="宋体" w:eastAsia="宋体" w:cs="仿宋_GB2312"/>
          <w:lang w:val="en-US" w:eastAsia="zh-CN"/>
        </w:rPr>
        <w:t>（对于强制采购的节能产品交货时必须提供节能证明材料）</w:t>
      </w:r>
    </w:p>
    <w:p>
      <w:pPr>
        <w:pStyle w:val="59"/>
        <w:spacing w:line="400" w:lineRule="exact"/>
        <w:rPr>
          <w:rFonts w:ascii="宋体" w:hAnsi="宋体" w:cs="仿宋_GB2312"/>
          <w:color w:val="auto"/>
          <w:kern w:val="2"/>
          <w:sz w:val="21"/>
          <w:szCs w:val="21"/>
          <w:lang w:val="zh-TW" w:eastAsia="zh-TW"/>
        </w:rPr>
      </w:pPr>
      <w:r>
        <w:rPr>
          <w:rFonts w:hint="eastAsia" w:ascii="宋体" w:hAnsi="宋体" w:cs="仿宋_GB2312"/>
          <w:color w:val="auto"/>
          <w:kern w:val="2"/>
          <w:sz w:val="21"/>
          <w:szCs w:val="21"/>
        </w:rPr>
        <w:t xml:space="preserve">    （2）强制采购的节能产品：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w:t>
      </w:r>
    </w:p>
    <w:p>
      <w:pPr>
        <w:spacing w:line="400" w:lineRule="exact"/>
        <w:ind w:firstLine="420" w:firstLineChars="200"/>
        <w:jc w:val="left"/>
        <w:rPr>
          <w:rFonts w:hint="default" w:ascii="宋体" w:hAnsi="宋体" w:eastAsia="宋体" w:cs="仿宋_GB2312"/>
          <w:lang w:val="en-US" w:eastAsia="zh-CN"/>
        </w:rPr>
      </w:pPr>
      <w:r>
        <w:rPr>
          <w:rFonts w:ascii="宋体" w:hAnsi="宋体" w:eastAsia="宋体" w:cs="仿宋_GB2312"/>
          <w:color w:val="auto"/>
        </w:rPr>
        <w:t>（</w:t>
      </w:r>
      <w:r>
        <w:rPr>
          <w:rFonts w:ascii="宋体" w:hAnsi="宋体" w:eastAsia="宋体" w:cs="仿宋_GB2312"/>
          <w:color w:val="auto"/>
          <w:lang w:val="en-US" w:eastAsia="zh-CN"/>
        </w:rPr>
        <w:t>3</w:t>
      </w:r>
      <w:r>
        <w:rPr>
          <w:rFonts w:ascii="宋体" w:hAnsi="宋体" w:eastAsia="宋体" w:cs="仿宋_GB2312"/>
          <w:color w:val="auto"/>
        </w:rPr>
        <w:t>）</w:t>
      </w:r>
      <w:r>
        <w:rPr>
          <w:rFonts w:ascii="宋体" w:hAnsi="宋体" w:eastAsia="宋体" w:cs="仿宋_GB2312"/>
          <w:lang w:val="en-US" w:eastAsia="zh-CN"/>
        </w:rPr>
        <w:t>供应商所投产品如属于政府优先节能产品或环境标志产品或无线局域网产品，应提供处于有效期之内认证证书等相关证明，在评审时予以优先采购。</w:t>
      </w:r>
    </w:p>
    <w:p>
      <w:pPr>
        <w:spacing w:line="400" w:lineRule="exact"/>
        <w:ind w:firstLine="420" w:firstLineChars="200"/>
        <w:jc w:val="left"/>
        <w:rPr>
          <w:rFonts w:hint="default" w:ascii="宋体" w:hAnsi="宋体" w:eastAsia="宋体" w:cs="仿宋_GB2312"/>
          <w:color w:val="auto"/>
        </w:rPr>
      </w:pPr>
      <w:r>
        <w:rPr>
          <w:rFonts w:ascii="宋体" w:hAnsi="宋体" w:eastAsia="宋体" w:cs="仿宋_GB2312"/>
          <w:lang w:val="en-US" w:eastAsia="zh-CN"/>
        </w:rPr>
        <w:t xml:space="preserve">35.5 </w:t>
      </w:r>
      <w:r>
        <w:rPr>
          <w:rFonts w:ascii="宋体" w:hAnsi="宋体" w:eastAsia="宋体" w:cs="仿宋_GB2312"/>
          <w:color w:val="auto"/>
        </w:rPr>
        <w:t>信息安全产品要求</w:t>
      </w:r>
    </w:p>
    <w:p>
      <w:pPr>
        <w:spacing w:line="400" w:lineRule="exact"/>
        <w:ind w:firstLine="420" w:firstLineChars="200"/>
        <w:jc w:val="left"/>
        <w:rPr>
          <w:rFonts w:hint="default" w:ascii="宋体" w:hAnsi="宋体" w:eastAsia="宋体" w:cs="仿宋_GB2312"/>
          <w:lang w:val="en-US" w:eastAsia="zh-CN"/>
        </w:rPr>
      </w:pPr>
      <w:r>
        <w:rPr>
          <w:rFonts w:ascii="宋体" w:hAnsi="宋体" w:eastAsia="宋体" w:cs="仿宋_GB2312"/>
          <w:lang w:val="en-US" w:eastAsia="zh-CN"/>
        </w:rPr>
        <w:t>如采购人所采购产品属于信息安全产品的，供应商所投产品应为经国家认证的信息安全产品，并提供由</w:t>
      </w:r>
      <w:r>
        <w:rPr>
          <w:rFonts w:ascii="宋体" w:hAnsi="宋体" w:eastAsia="宋体" w:cs="仿宋_GB2312"/>
          <w:color w:val="auto"/>
        </w:rPr>
        <w:t>中国信息安全认证中心或中国网络安全审查技术与认证中心按国家标准认证颁发的有效认证证书。</w:t>
      </w:r>
    </w:p>
    <w:p>
      <w:pPr>
        <w:spacing w:line="400" w:lineRule="exact"/>
        <w:ind w:firstLine="420" w:firstLineChars="200"/>
        <w:rPr>
          <w:rFonts w:hint="default" w:ascii="宋体" w:hAnsi="宋体" w:eastAsia="宋体" w:cs="仿宋_GB2312"/>
          <w:color w:val="auto"/>
        </w:rPr>
      </w:pPr>
      <w:r>
        <w:rPr>
          <w:rFonts w:ascii="宋体" w:hAnsi="宋体" w:eastAsia="宋体" w:cs="仿宋_GB2312"/>
          <w:color w:val="auto"/>
          <w:lang w:val="en-US" w:eastAsia="zh-CN"/>
        </w:rPr>
        <w:t xml:space="preserve">35.6 </w:t>
      </w:r>
      <w:r>
        <w:rPr>
          <w:rFonts w:ascii="宋体" w:hAnsi="宋体" w:eastAsia="宋体" w:cs="仿宋_GB2312"/>
          <w:color w:val="auto"/>
        </w:rPr>
        <w:t>正版软件的要求</w:t>
      </w:r>
    </w:p>
    <w:p>
      <w:pPr>
        <w:spacing w:line="400" w:lineRule="exact"/>
        <w:ind w:firstLine="420" w:firstLineChars="200"/>
        <w:rPr>
          <w:rFonts w:hint="default" w:ascii="宋体" w:hAnsi="宋体" w:eastAsia="宋体" w:cs="仿宋_GB2312"/>
          <w:color w:val="auto"/>
        </w:rPr>
      </w:pPr>
      <w:r>
        <w:rPr>
          <w:rFonts w:ascii="宋体" w:hAnsi="宋体" w:eastAsia="宋体" w:cs="仿宋_GB2312"/>
          <w:color w:val="auto"/>
          <w:lang w:eastAsia="zh-CN"/>
        </w:rPr>
        <w:t>供应商</w:t>
      </w:r>
      <w:r>
        <w:rPr>
          <w:rFonts w:ascii="宋体" w:hAnsi="宋体" w:eastAsia="宋体" w:cs="仿宋_GB2312"/>
          <w:color w:val="auto"/>
        </w:rPr>
        <w:t>需承诺投报的计算机产品预装正版操作系统，投报的硬件产品内的预装软件为正版软件。</w:t>
      </w:r>
    </w:p>
    <w:p>
      <w:pPr>
        <w:spacing w:line="400" w:lineRule="exact"/>
        <w:ind w:firstLine="420" w:firstLineChars="200"/>
        <w:rPr>
          <w:rFonts w:hint="default" w:ascii="宋体" w:hAnsi="宋体" w:eastAsia="宋体" w:cs="仿宋_GB2312"/>
          <w:color w:val="auto"/>
        </w:rPr>
      </w:pPr>
      <w:r>
        <w:rPr>
          <w:rFonts w:ascii="宋体" w:hAnsi="宋体" w:eastAsia="宋体" w:cs="仿宋_GB2312"/>
          <w:color w:val="auto"/>
          <w:lang w:val="en-US" w:eastAsia="zh-CN"/>
        </w:rPr>
        <w:t xml:space="preserve">35.7 </w:t>
      </w:r>
      <w:r>
        <w:rPr>
          <w:rFonts w:ascii="宋体" w:hAnsi="宋体" w:eastAsia="宋体" w:cs="仿宋_GB2312"/>
          <w:color w:val="auto"/>
        </w:rPr>
        <w:t>商品包装和快递包装要求</w:t>
      </w:r>
    </w:p>
    <w:p>
      <w:pPr>
        <w:spacing w:line="400" w:lineRule="exact"/>
        <w:ind w:firstLine="420" w:firstLineChars="200"/>
        <w:rPr>
          <w:rFonts w:hint="default" w:ascii="宋体" w:hAnsi="宋体" w:eastAsia="宋体" w:cs="仿宋_GB2312"/>
          <w:color w:val="auto"/>
        </w:rPr>
      </w:pPr>
      <w:r>
        <w:rPr>
          <w:rFonts w:ascii="宋体" w:hAnsi="宋体" w:eastAsia="宋体" w:cs="仿宋_GB2312"/>
          <w:color w:val="auto"/>
        </w:rPr>
        <w:t>本文件列出商品包装和快递包装要求的，</w:t>
      </w:r>
      <w:r>
        <w:rPr>
          <w:rFonts w:ascii="宋体" w:hAnsi="宋体" w:eastAsia="宋体" w:cs="仿宋_GB2312"/>
          <w:color w:val="auto"/>
          <w:lang w:eastAsia="zh-CN"/>
        </w:rPr>
        <w:t>供应商可</w:t>
      </w:r>
      <w:r>
        <w:rPr>
          <w:rFonts w:ascii="宋体" w:hAnsi="宋体" w:eastAsia="宋体" w:cs="仿宋_GB2312"/>
          <w:color w:val="auto"/>
        </w:rPr>
        <w:t>填写商品包装和快递包装承诺函，承诺商品包装符合《商品包装政府采购需求标准（试行）》，快递包装符合《快递包装政府采购需求标准（试行）》。</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3</w:t>
      </w:r>
      <w:r>
        <w:rPr>
          <w:rFonts w:ascii="宋体" w:hAnsi="宋体" w:eastAsia="宋体" w:cs="仿宋_GB2312"/>
          <w:b/>
          <w:bCs/>
          <w:lang w:val="en-US" w:eastAsia="zh-CN"/>
        </w:rPr>
        <w:t>6</w:t>
      </w:r>
      <w:r>
        <w:rPr>
          <w:rFonts w:ascii="宋体" w:hAnsi="宋体" w:eastAsia="宋体" w:cs="仿宋_GB2312"/>
          <w:b/>
          <w:bCs/>
        </w:rPr>
        <w:t>.</w:t>
      </w:r>
      <w:r>
        <w:rPr>
          <w:rFonts w:ascii="宋体" w:hAnsi="宋体" w:eastAsia="宋体" w:cs="仿宋_GB2312"/>
          <w:b/>
          <w:bCs/>
          <w:lang w:eastAsia="zh-CN"/>
        </w:rPr>
        <w:t>评审</w:t>
      </w:r>
      <w:r>
        <w:rPr>
          <w:rFonts w:ascii="宋体" w:hAnsi="宋体" w:eastAsia="宋体" w:cs="仿宋_GB2312"/>
          <w:b/>
          <w:bCs/>
        </w:rPr>
        <w:t>价的确定</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6</w:t>
      </w:r>
      <w:r>
        <w:rPr>
          <w:rFonts w:ascii="宋体" w:hAnsi="宋体" w:eastAsia="宋体" w:cs="仿宋_GB2312"/>
        </w:rPr>
        <w:t>.1 根据《政府采购促进中小企业发展管理办法》（财库〔2020〕46号）的规定，釆购人在政府釆购活动中支持中小企业发展：</w:t>
      </w:r>
    </w:p>
    <w:p>
      <w:pPr>
        <w:spacing w:line="400" w:lineRule="exact"/>
        <w:ind w:firstLine="420" w:firstLineChars="200"/>
        <w:rPr>
          <w:rFonts w:hint="default" w:ascii="宋体" w:hAnsi="宋体" w:eastAsia="宋体" w:cs="仿宋_GB2312"/>
        </w:rPr>
      </w:pPr>
      <w:r>
        <w:rPr>
          <w:rFonts w:ascii="宋体" w:hAnsi="宋体" w:eastAsia="宋体" w:cs="仿宋_GB2312"/>
        </w:rPr>
        <w:t>（1）采购项目或采购包预留釆购份额专门面向中小企业采购；</w:t>
      </w:r>
    </w:p>
    <w:p>
      <w:pPr>
        <w:spacing w:line="400" w:lineRule="exact"/>
        <w:ind w:firstLine="420" w:firstLineChars="200"/>
        <w:rPr>
          <w:rFonts w:hint="default" w:ascii="宋体" w:hAnsi="宋体" w:eastAsia="宋体" w:cs="仿宋_GB2312"/>
        </w:rPr>
      </w:pPr>
      <w:r>
        <w:rPr>
          <w:rFonts w:ascii="宋体" w:hAnsi="宋体" w:eastAsia="宋体" w:cs="仿宋_GB2312"/>
        </w:rPr>
        <w:t>（2）未预留份额专门面向中小企业釆购的釆购项目，以及预留份额项目中的非预留部分釆购包，对小微企业报价给予</w:t>
      </w:r>
      <w:r>
        <w:rPr>
          <w:rFonts w:ascii="宋体" w:hAnsi="宋体" w:eastAsia="宋体" w:cs="仿宋_GB2312"/>
          <w:lang w:val="en-US" w:eastAsia="zh-CN"/>
        </w:rPr>
        <w:t>10</w:t>
      </w:r>
      <w:r>
        <w:rPr>
          <w:rFonts w:ascii="宋体" w:hAnsi="宋体" w:eastAsia="宋体" w:cs="仿宋_GB2312"/>
        </w:rPr>
        <w:t>%—</w:t>
      </w:r>
      <w:r>
        <w:rPr>
          <w:rFonts w:ascii="宋体" w:hAnsi="宋体" w:eastAsia="宋体" w:cs="仿宋_GB2312"/>
          <w:lang w:val="en-US" w:eastAsia="zh-CN"/>
        </w:rPr>
        <w:t>2</w:t>
      </w:r>
      <w:r>
        <w:rPr>
          <w:rFonts w:ascii="宋体" w:hAnsi="宋体" w:eastAsia="宋体" w:cs="仿宋_GB2312"/>
        </w:rPr>
        <w:t>0%的扣除，用扣除后的价格参加评审。中小企业扶持政策：见“</w:t>
      </w:r>
      <w:r>
        <w:rPr>
          <w:rFonts w:ascii="宋体" w:hAnsi="宋体" w:eastAsia="宋体" w:cs="仿宋_GB2312"/>
          <w:lang w:eastAsia="zh-CN"/>
        </w:rPr>
        <w:t>供应商</w:t>
      </w:r>
      <w:r>
        <w:rPr>
          <w:rFonts w:ascii="宋体" w:hAnsi="宋体" w:eastAsia="宋体" w:cs="仿宋_GB2312"/>
        </w:rPr>
        <w:t>须知前附表”。</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eastAsia="zh-CN"/>
        </w:rPr>
        <w:t>（</w:t>
      </w:r>
      <w:r>
        <w:rPr>
          <w:rFonts w:ascii="宋体" w:hAnsi="宋体" w:eastAsia="宋体" w:cs="仿宋_GB2312"/>
          <w:lang w:val="en-US" w:eastAsia="zh-CN"/>
        </w:rPr>
        <w:t>3</w:t>
      </w:r>
      <w:r>
        <w:rPr>
          <w:rFonts w:ascii="宋体" w:hAnsi="宋体" w:eastAsia="宋体" w:cs="仿宋_GB2312"/>
          <w:lang w:eastAsia="zh-CN"/>
        </w:rPr>
        <w:t>）</w:t>
      </w:r>
      <w:r>
        <w:rPr>
          <w:rFonts w:ascii="宋体" w:hAnsi="宋体" w:eastAsia="宋体" w:cs="仿宋_GB2312"/>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（4）监狱企业视同小型、微型企业，供应商应提供省级及以上监狱管理局、戒毒管理局（含新疆生产建设兵团）出具的属于监狱企业的证明文件。</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pPr>
        <w:spacing w:line="400" w:lineRule="exact"/>
        <w:ind w:firstLine="420" w:firstLineChars="200"/>
        <w:rPr>
          <w:rFonts w:hint="default" w:ascii="宋体" w:hAnsi="宋体" w:eastAsia="宋体" w:cs="仿宋_GB2312"/>
        </w:rPr>
      </w:pPr>
      <w:r>
        <w:rPr>
          <w:rFonts w:ascii="宋体" w:hAnsi="宋体" w:eastAsia="宋体" w:cs="仿宋_GB2312"/>
          <w:lang w:val="en-US" w:eastAsia="zh-CN"/>
        </w:rPr>
        <w:t xml:space="preserve">36.2 </w:t>
      </w:r>
      <w:r>
        <w:rPr>
          <w:rFonts w:ascii="宋体" w:hAnsi="宋体" w:eastAsia="宋体" w:cs="仿宋_GB2312"/>
          <w:lang w:eastAsia="zh-CN"/>
        </w:rPr>
        <w:t>评审</w:t>
      </w:r>
      <w:r>
        <w:rPr>
          <w:rFonts w:ascii="宋体" w:hAnsi="宋体" w:eastAsia="宋体" w:cs="仿宋_GB2312"/>
        </w:rPr>
        <w:t>价不作为</w:t>
      </w:r>
      <w:r>
        <w:rPr>
          <w:rFonts w:ascii="宋体" w:hAnsi="宋体" w:eastAsia="宋体" w:cs="仿宋_GB2312"/>
          <w:lang w:eastAsia="zh-CN"/>
        </w:rPr>
        <w:t>成交金额</w:t>
      </w:r>
      <w:r>
        <w:rPr>
          <w:rFonts w:ascii="宋体" w:hAnsi="宋体" w:eastAsia="宋体" w:cs="仿宋_GB2312"/>
        </w:rPr>
        <w:t>和合同签约价，</w:t>
      </w:r>
      <w:r>
        <w:rPr>
          <w:rFonts w:ascii="宋体" w:hAnsi="宋体" w:eastAsia="宋体" w:cs="仿宋_GB2312"/>
          <w:lang w:eastAsia="zh-CN"/>
        </w:rPr>
        <w:t>成交金额</w:t>
      </w:r>
      <w:r>
        <w:rPr>
          <w:rFonts w:ascii="宋体" w:hAnsi="宋体" w:eastAsia="宋体" w:cs="仿宋_GB2312"/>
        </w:rPr>
        <w:t>和合同签约价仍以其</w:t>
      </w:r>
      <w:r>
        <w:rPr>
          <w:rFonts w:ascii="宋体" w:hAnsi="宋体" w:eastAsia="宋体" w:cs="仿宋_GB2312"/>
          <w:lang w:eastAsia="zh-CN"/>
        </w:rPr>
        <w:t>磋商响应</w:t>
      </w:r>
      <w:r>
        <w:rPr>
          <w:rFonts w:ascii="宋体" w:hAnsi="宋体" w:eastAsia="宋体" w:cs="仿宋_GB2312"/>
        </w:rPr>
        <w:t>文件中的报价为准。</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3</w:t>
      </w:r>
      <w:r>
        <w:rPr>
          <w:rFonts w:ascii="宋体" w:hAnsi="宋体" w:eastAsia="宋体" w:cs="仿宋_GB2312"/>
          <w:b/>
          <w:bCs/>
          <w:lang w:val="en-US" w:eastAsia="zh-CN"/>
        </w:rPr>
        <w:t>7</w:t>
      </w:r>
      <w:r>
        <w:rPr>
          <w:rFonts w:ascii="宋体" w:hAnsi="宋体" w:eastAsia="宋体" w:cs="仿宋_GB2312"/>
          <w:b/>
          <w:bCs/>
        </w:rPr>
        <w:t>.</w:t>
      </w:r>
      <w:r>
        <w:rPr>
          <w:rFonts w:ascii="宋体" w:hAnsi="宋体" w:eastAsia="宋体" w:cs="仿宋_GB2312"/>
          <w:b/>
          <w:bCs/>
          <w:lang w:eastAsia="zh-CN"/>
        </w:rPr>
        <w:t>评审</w:t>
      </w:r>
      <w:r>
        <w:rPr>
          <w:rFonts w:ascii="宋体" w:hAnsi="宋体" w:eastAsia="宋体" w:cs="仿宋_GB2312"/>
          <w:b/>
          <w:bCs/>
        </w:rPr>
        <w:t>结果</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7</w:t>
      </w:r>
      <w:r>
        <w:rPr>
          <w:rFonts w:ascii="宋体" w:hAnsi="宋体" w:eastAsia="宋体" w:cs="仿宋_GB2312"/>
        </w:rPr>
        <w:t>.1</w:t>
      </w:r>
      <w:r>
        <w:rPr>
          <w:rFonts w:ascii="宋体" w:hAnsi="宋体" w:eastAsia="宋体" w:cs="仿宋_GB2312"/>
          <w:lang w:eastAsia="zh-CN"/>
        </w:rPr>
        <w:t>竞争性磋商小组</w:t>
      </w:r>
      <w:r>
        <w:rPr>
          <w:rFonts w:ascii="宋体" w:hAnsi="宋体" w:eastAsia="宋体" w:cs="仿宋_GB2312"/>
        </w:rPr>
        <w:t>按照</w:t>
      </w:r>
      <w:r>
        <w:rPr>
          <w:rFonts w:ascii="宋体" w:hAnsi="宋体" w:eastAsia="宋体" w:cs="仿宋_GB2312"/>
          <w:lang w:eastAsia="zh-CN"/>
        </w:rPr>
        <w:t>竞争性磋商文件</w:t>
      </w:r>
      <w:r>
        <w:rPr>
          <w:rFonts w:ascii="宋体" w:hAnsi="宋体" w:eastAsia="宋体" w:cs="仿宋_GB2312"/>
        </w:rPr>
        <w:t>中规定的</w:t>
      </w:r>
      <w:r>
        <w:rPr>
          <w:rFonts w:ascii="宋体" w:hAnsi="宋体" w:eastAsia="宋体" w:cs="仿宋_GB2312"/>
          <w:lang w:eastAsia="zh-CN"/>
        </w:rPr>
        <w:t>磋商方法</w:t>
      </w:r>
      <w:r>
        <w:rPr>
          <w:rFonts w:ascii="宋体" w:hAnsi="宋体" w:eastAsia="宋体" w:cs="仿宋_GB2312"/>
        </w:rPr>
        <w:t>和标准，对符合性审查合格的</w:t>
      </w:r>
      <w:r>
        <w:rPr>
          <w:rFonts w:ascii="宋体" w:hAnsi="宋体" w:eastAsia="宋体" w:cs="仿宋_GB2312"/>
          <w:lang w:eastAsia="zh-CN"/>
        </w:rPr>
        <w:t>竞争性磋商响应文件</w:t>
      </w:r>
      <w:r>
        <w:rPr>
          <w:rFonts w:ascii="宋体" w:hAnsi="宋体" w:eastAsia="宋体" w:cs="仿宋_GB2312"/>
        </w:rPr>
        <w:t>进行商务和技术评</w:t>
      </w:r>
      <w:r>
        <w:rPr>
          <w:rFonts w:ascii="宋体" w:hAnsi="宋体" w:eastAsia="宋体" w:cs="仿宋_GB2312"/>
          <w:lang w:val="en-US" w:eastAsia="zh-CN"/>
        </w:rPr>
        <w:t>审</w:t>
      </w:r>
      <w:r>
        <w:rPr>
          <w:rFonts w:ascii="宋体" w:hAnsi="宋体" w:eastAsia="宋体" w:cs="仿宋_GB2312"/>
        </w:rPr>
        <w:t>，综合比较与评价。</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7</w:t>
      </w:r>
      <w:r>
        <w:rPr>
          <w:rFonts w:ascii="宋体" w:hAnsi="宋体" w:eastAsia="宋体" w:cs="仿宋_GB2312"/>
        </w:rPr>
        <w:t>.2</w:t>
      </w:r>
      <w:r>
        <w:rPr>
          <w:rFonts w:ascii="宋体" w:hAnsi="宋体" w:eastAsia="宋体" w:cs="仿宋_GB2312"/>
          <w:lang w:eastAsia="zh-CN"/>
        </w:rPr>
        <w:t>供应商</w:t>
      </w:r>
      <w:r>
        <w:rPr>
          <w:rFonts w:ascii="宋体" w:hAnsi="宋体" w:eastAsia="宋体" w:cs="仿宋_GB2312"/>
        </w:rPr>
        <w:t>的评审得分为所有评委评审得分的算术平均值，评审得分取至小数点后两位（第三位四舍五入）。</w:t>
      </w:r>
    </w:p>
    <w:p>
      <w:pPr>
        <w:pStyle w:val="59"/>
        <w:spacing w:line="400" w:lineRule="exact"/>
        <w:ind w:firstLine="422" w:firstLineChars="200"/>
        <w:rPr>
          <w:rFonts w:ascii="宋体" w:hAnsi="宋体"/>
          <w:sz w:val="21"/>
          <w:szCs w:val="21"/>
        </w:rPr>
      </w:pPr>
      <w:r>
        <w:rPr>
          <w:rFonts w:hint="eastAsia" w:ascii="宋体" w:hAnsi="宋体" w:cs="仿宋_GB2312"/>
          <w:b/>
          <w:bCs/>
          <w:sz w:val="21"/>
          <w:szCs w:val="21"/>
        </w:rPr>
        <w:t>38.</w:t>
      </w:r>
      <w:r>
        <w:rPr>
          <w:rFonts w:hint="eastAsia" w:ascii="宋体" w:hAnsi="宋体" w:cs="仿宋_GB2312"/>
          <w:b/>
          <w:color w:val="auto"/>
          <w:sz w:val="21"/>
          <w:szCs w:val="21"/>
        </w:rPr>
        <w:t>成交候选人的确定原则及标准</w:t>
      </w:r>
    </w:p>
    <w:p>
      <w:pPr>
        <w:widowControl w:val="0"/>
        <w:spacing w:line="400" w:lineRule="exact"/>
        <w:ind w:firstLine="420" w:firstLineChars="200"/>
        <w:jc w:val="left"/>
        <w:rPr>
          <w:rFonts w:hint="default" w:ascii="宋体" w:hAnsi="宋体" w:eastAsia="宋体" w:cs="仿宋_GB2312"/>
        </w:rPr>
      </w:pPr>
      <w:r>
        <w:rPr>
          <w:rFonts w:ascii="宋体" w:hAnsi="宋体" w:eastAsia="宋体" w:cs="仿宋_GB2312"/>
        </w:rPr>
        <w:t>除非“</w:t>
      </w:r>
      <w:r>
        <w:rPr>
          <w:rFonts w:ascii="宋体" w:hAnsi="宋体" w:eastAsia="宋体" w:cs="仿宋_GB2312"/>
          <w:lang w:eastAsia="zh-CN"/>
        </w:rPr>
        <w:t>供应商</w:t>
      </w:r>
      <w:r>
        <w:rPr>
          <w:rFonts w:ascii="宋体" w:hAnsi="宋体" w:eastAsia="宋体" w:cs="仿宋_GB2312"/>
        </w:rPr>
        <w:t>须知前附表”有特殊约定，否则</w:t>
      </w:r>
      <w:r>
        <w:rPr>
          <w:rFonts w:ascii="宋体" w:hAnsi="宋体" w:eastAsia="宋体" w:cs="仿宋_GB2312"/>
          <w:lang w:eastAsia="zh-CN"/>
        </w:rPr>
        <w:t>竞争性磋商小组</w:t>
      </w:r>
      <w:r>
        <w:rPr>
          <w:rFonts w:ascii="宋体" w:hAnsi="宋体" w:eastAsia="宋体" w:cs="仿宋_GB2312"/>
        </w:rPr>
        <w:t>按评审后得分由高到低顺序</w:t>
      </w:r>
      <w:r>
        <w:rPr>
          <w:rFonts w:ascii="宋体" w:hAnsi="宋体" w:eastAsia="宋体" w:cs="仿宋_GB2312"/>
          <w:color w:val="auto"/>
          <w:lang w:val="en-US" w:eastAsia="zh-CN"/>
        </w:rPr>
        <w:t>排列。按供应商须知前附表中规定数量推荐成交候选人。</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3</w:t>
      </w:r>
      <w:r>
        <w:rPr>
          <w:rFonts w:ascii="宋体" w:hAnsi="宋体" w:eastAsia="宋体" w:cs="仿宋_GB2312"/>
          <w:b/>
          <w:bCs/>
          <w:lang w:val="en-US" w:eastAsia="zh-CN"/>
        </w:rPr>
        <w:t>9</w:t>
      </w:r>
      <w:r>
        <w:rPr>
          <w:rFonts w:ascii="宋体" w:hAnsi="宋体" w:eastAsia="宋体" w:cs="仿宋_GB2312"/>
          <w:b/>
          <w:bCs/>
        </w:rPr>
        <w:t>.保密及其它注意事项</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9</w:t>
      </w:r>
      <w:r>
        <w:rPr>
          <w:rFonts w:ascii="宋体" w:hAnsi="宋体" w:eastAsia="宋体" w:cs="仿宋_GB2312"/>
        </w:rPr>
        <w:t>.1</w:t>
      </w:r>
      <w:r>
        <w:rPr>
          <w:rFonts w:ascii="宋体" w:hAnsi="宋体" w:eastAsia="宋体" w:cs="仿宋_GB2312"/>
          <w:lang w:eastAsia="zh-CN"/>
        </w:rPr>
        <w:t>评审</w:t>
      </w:r>
      <w:r>
        <w:rPr>
          <w:rFonts w:ascii="宋体" w:hAnsi="宋体" w:eastAsia="宋体" w:cs="仿宋_GB2312"/>
        </w:rPr>
        <w:t>是</w:t>
      </w:r>
      <w:r>
        <w:rPr>
          <w:rFonts w:ascii="宋体" w:hAnsi="宋体" w:eastAsia="宋体" w:cs="仿宋_GB2312"/>
          <w:lang w:eastAsia="zh-CN"/>
        </w:rPr>
        <w:t>竞争性磋商</w:t>
      </w:r>
      <w:r>
        <w:rPr>
          <w:rFonts w:ascii="宋体" w:hAnsi="宋体" w:eastAsia="宋体" w:cs="仿宋_GB2312"/>
        </w:rPr>
        <w:t>工作的重要环节，</w:t>
      </w:r>
      <w:r>
        <w:rPr>
          <w:rFonts w:ascii="宋体" w:hAnsi="宋体" w:eastAsia="宋体" w:cs="仿宋_GB2312"/>
          <w:lang w:eastAsia="zh-CN"/>
        </w:rPr>
        <w:t>评审</w:t>
      </w:r>
      <w:r>
        <w:rPr>
          <w:rFonts w:ascii="宋体" w:hAnsi="宋体" w:eastAsia="宋体" w:cs="仿宋_GB2312"/>
        </w:rPr>
        <w:t>工作在</w:t>
      </w:r>
      <w:r>
        <w:rPr>
          <w:rFonts w:ascii="宋体" w:hAnsi="宋体" w:eastAsia="宋体" w:cs="仿宋_GB2312"/>
          <w:lang w:eastAsia="zh-CN"/>
        </w:rPr>
        <w:t>竞争性磋商小组</w:t>
      </w:r>
      <w:r>
        <w:rPr>
          <w:rFonts w:ascii="宋体" w:hAnsi="宋体" w:eastAsia="宋体" w:cs="仿宋_GB2312"/>
        </w:rPr>
        <w:t>内独立进行。</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9</w:t>
      </w:r>
      <w:r>
        <w:rPr>
          <w:rFonts w:ascii="宋体" w:hAnsi="宋体" w:eastAsia="宋体" w:cs="仿宋_GB2312"/>
        </w:rPr>
        <w:t>.2</w:t>
      </w:r>
      <w:r>
        <w:rPr>
          <w:rFonts w:ascii="宋体" w:hAnsi="宋体" w:eastAsia="宋体" w:cs="仿宋_GB2312"/>
          <w:lang w:eastAsia="zh-CN"/>
        </w:rPr>
        <w:t>竞争性磋商小组</w:t>
      </w:r>
      <w:r>
        <w:rPr>
          <w:rFonts w:ascii="宋体" w:hAnsi="宋体" w:eastAsia="宋体" w:cs="仿宋_GB2312"/>
        </w:rPr>
        <w:t>将遵照规定的</w:t>
      </w:r>
      <w:r>
        <w:rPr>
          <w:rFonts w:ascii="宋体" w:hAnsi="宋体" w:eastAsia="宋体" w:cs="仿宋_GB2312"/>
          <w:lang w:eastAsia="zh-CN"/>
        </w:rPr>
        <w:t>磋商方法</w:t>
      </w:r>
      <w:r>
        <w:rPr>
          <w:rFonts w:ascii="宋体" w:hAnsi="宋体" w:eastAsia="宋体" w:cs="仿宋_GB2312"/>
        </w:rPr>
        <w:t>，公正、平等地对待所有</w:t>
      </w:r>
      <w:r>
        <w:rPr>
          <w:rFonts w:ascii="宋体" w:hAnsi="宋体" w:eastAsia="宋体" w:cs="仿宋_GB2312"/>
          <w:lang w:eastAsia="zh-CN"/>
        </w:rPr>
        <w:t>供应商</w:t>
      </w:r>
      <w:r>
        <w:rPr>
          <w:rFonts w:ascii="宋体" w:hAnsi="宋体" w:eastAsia="宋体" w:cs="仿宋_GB2312"/>
        </w:rPr>
        <w:t>。</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9</w:t>
      </w:r>
      <w:r>
        <w:rPr>
          <w:rFonts w:ascii="宋体" w:hAnsi="宋体" w:eastAsia="宋体" w:cs="仿宋_GB2312"/>
        </w:rPr>
        <w:t>.3在</w:t>
      </w:r>
      <w:r>
        <w:rPr>
          <w:rFonts w:ascii="宋体" w:hAnsi="宋体" w:eastAsia="宋体" w:cs="仿宋_GB2312"/>
          <w:lang w:eastAsia="zh-CN"/>
        </w:rPr>
        <w:t>评审</w:t>
      </w:r>
      <w:r>
        <w:rPr>
          <w:rFonts w:ascii="宋体" w:hAnsi="宋体" w:eastAsia="宋体" w:cs="仿宋_GB2312"/>
        </w:rPr>
        <w:t>期间，</w:t>
      </w:r>
      <w:r>
        <w:rPr>
          <w:rFonts w:ascii="宋体" w:hAnsi="宋体" w:eastAsia="宋体" w:cs="仿宋_GB2312"/>
          <w:lang w:eastAsia="zh-CN"/>
        </w:rPr>
        <w:t>供应商</w:t>
      </w:r>
      <w:r>
        <w:rPr>
          <w:rFonts w:ascii="宋体" w:hAnsi="宋体" w:eastAsia="宋体" w:cs="仿宋_GB2312"/>
        </w:rPr>
        <w:t>不得向评委询问</w:t>
      </w:r>
      <w:r>
        <w:rPr>
          <w:rFonts w:ascii="宋体" w:hAnsi="宋体" w:eastAsia="宋体" w:cs="仿宋_GB2312"/>
          <w:lang w:eastAsia="zh-CN"/>
        </w:rPr>
        <w:t>评审</w:t>
      </w:r>
      <w:r>
        <w:rPr>
          <w:rFonts w:ascii="宋体" w:hAnsi="宋体" w:eastAsia="宋体" w:cs="仿宋_GB2312"/>
        </w:rPr>
        <w:t>情况，不得进行旨在影响</w:t>
      </w:r>
      <w:r>
        <w:rPr>
          <w:rFonts w:ascii="宋体" w:hAnsi="宋体" w:eastAsia="宋体" w:cs="仿宋_GB2312"/>
          <w:lang w:eastAsia="zh-CN"/>
        </w:rPr>
        <w:t>评审</w:t>
      </w:r>
      <w:r>
        <w:rPr>
          <w:rFonts w:ascii="宋体" w:hAnsi="宋体" w:eastAsia="宋体" w:cs="仿宋_GB2312"/>
        </w:rPr>
        <w:t>结果的活动。</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9</w:t>
      </w:r>
      <w:r>
        <w:rPr>
          <w:rFonts w:ascii="宋体" w:hAnsi="宋体" w:eastAsia="宋体" w:cs="仿宋_GB2312"/>
        </w:rPr>
        <w:t>.4为保证</w:t>
      </w:r>
      <w:r>
        <w:rPr>
          <w:rFonts w:ascii="宋体" w:hAnsi="宋体" w:eastAsia="宋体" w:cs="仿宋_GB2312"/>
          <w:lang w:eastAsia="zh-CN"/>
        </w:rPr>
        <w:t>评审</w:t>
      </w:r>
      <w:r>
        <w:rPr>
          <w:rFonts w:ascii="宋体" w:hAnsi="宋体" w:eastAsia="宋体" w:cs="仿宋_GB2312"/>
        </w:rPr>
        <w:t>的公正性，</w:t>
      </w:r>
      <w:r>
        <w:rPr>
          <w:rFonts w:ascii="宋体" w:hAnsi="宋体" w:eastAsia="宋体" w:cs="仿宋_GB2312"/>
          <w:lang w:eastAsia="zh-CN"/>
        </w:rPr>
        <w:t>开启</w:t>
      </w:r>
      <w:r>
        <w:rPr>
          <w:rFonts w:ascii="宋体" w:hAnsi="宋体" w:eastAsia="宋体" w:cs="仿宋_GB2312"/>
        </w:rPr>
        <w:t>后直至授予</w:t>
      </w:r>
      <w:r>
        <w:rPr>
          <w:rFonts w:ascii="宋体" w:hAnsi="宋体" w:eastAsia="宋体" w:cs="仿宋_GB2312"/>
          <w:lang w:eastAsia="zh-CN"/>
        </w:rPr>
        <w:t>供应商</w:t>
      </w:r>
      <w:r>
        <w:rPr>
          <w:rFonts w:ascii="宋体" w:hAnsi="宋体" w:eastAsia="宋体" w:cs="仿宋_GB2312"/>
        </w:rPr>
        <w:t>合同，评委不得与</w:t>
      </w:r>
      <w:r>
        <w:rPr>
          <w:rFonts w:ascii="宋体" w:hAnsi="宋体" w:eastAsia="宋体" w:cs="仿宋_GB2312"/>
          <w:lang w:eastAsia="zh-CN"/>
        </w:rPr>
        <w:t>供应商</w:t>
      </w:r>
      <w:r>
        <w:rPr>
          <w:rFonts w:ascii="宋体" w:hAnsi="宋体" w:eastAsia="宋体" w:cs="仿宋_GB2312"/>
        </w:rPr>
        <w:t>私下交换意见。</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9</w:t>
      </w:r>
      <w:r>
        <w:rPr>
          <w:rFonts w:ascii="宋体" w:hAnsi="宋体" w:eastAsia="宋体" w:cs="仿宋_GB2312"/>
        </w:rPr>
        <w:t>.5在</w:t>
      </w:r>
      <w:r>
        <w:rPr>
          <w:rFonts w:ascii="宋体" w:hAnsi="宋体" w:eastAsia="宋体" w:cs="仿宋_GB2312"/>
          <w:lang w:eastAsia="zh-CN"/>
        </w:rPr>
        <w:t>评审</w:t>
      </w:r>
      <w:r>
        <w:rPr>
          <w:rFonts w:ascii="宋体" w:hAnsi="宋体" w:eastAsia="宋体" w:cs="仿宋_GB2312"/>
        </w:rPr>
        <w:t>工作结束后，凡与</w:t>
      </w:r>
      <w:r>
        <w:rPr>
          <w:rFonts w:ascii="宋体" w:hAnsi="宋体" w:eastAsia="宋体" w:cs="仿宋_GB2312"/>
          <w:lang w:eastAsia="zh-CN"/>
        </w:rPr>
        <w:t>评审</w:t>
      </w:r>
      <w:r>
        <w:rPr>
          <w:rFonts w:ascii="宋体" w:hAnsi="宋体" w:eastAsia="宋体" w:cs="仿宋_GB2312"/>
        </w:rPr>
        <w:t>情况有接触的任何人不得擅自将</w:t>
      </w:r>
      <w:r>
        <w:rPr>
          <w:rFonts w:ascii="宋体" w:hAnsi="宋体" w:eastAsia="宋体" w:cs="仿宋_GB2312"/>
          <w:lang w:eastAsia="zh-CN"/>
        </w:rPr>
        <w:t>评审</w:t>
      </w:r>
      <w:r>
        <w:rPr>
          <w:rFonts w:ascii="宋体" w:hAnsi="宋体" w:eastAsia="宋体" w:cs="仿宋_GB2312"/>
        </w:rPr>
        <w:t>情况扩散出</w:t>
      </w:r>
      <w:r>
        <w:rPr>
          <w:rFonts w:ascii="宋体" w:hAnsi="宋体" w:eastAsia="宋体" w:cs="仿宋_GB2312"/>
          <w:lang w:eastAsia="zh-CN"/>
        </w:rPr>
        <w:t>评审</w:t>
      </w:r>
      <w:r>
        <w:rPr>
          <w:rFonts w:ascii="宋体" w:hAnsi="宋体" w:eastAsia="宋体" w:cs="仿宋_GB2312"/>
        </w:rPr>
        <w:t>人员之外。</w:t>
      </w:r>
    </w:p>
    <w:p>
      <w:pPr>
        <w:spacing w:line="400" w:lineRule="exact"/>
        <w:ind w:firstLine="420" w:firstLineChars="200"/>
        <w:rPr>
          <w:rFonts w:hint="default" w:ascii="宋体" w:hAnsi="宋体" w:eastAsia="宋体" w:cs="仿宋_GB2312"/>
        </w:rPr>
      </w:pPr>
      <w:r>
        <w:rPr>
          <w:rFonts w:ascii="宋体" w:hAnsi="宋体" w:eastAsia="宋体" w:cs="仿宋_GB2312"/>
        </w:rPr>
        <w:t>3</w:t>
      </w:r>
      <w:r>
        <w:rPr>
          <w:rFonts w:ascii="宋体" w:hAnsi="宋体" w:eastAsia="宋体" w:cs="仿宋_GB2312"/>
          <w:lang w:val="en-US" w:eastAsia="zh-CN"/>
        </w:rPr>
        <w:t>9</w:t>
      </w:r>
      <w:r>
        <w:rPr>
          <w:rFonts w:ascii="宋体" w:hAnsi="宋体" w:eastAsia="宋体" w:cs="仿宋_GB2312"/>
        </w:rPr>
        <w:t>.6</w:t>
      </w:r>
      <w:r>
        <w:rPr>
          <w:rFonts w:ascii="宋体" w:hAnsi="宋体" w:eastAsia="宋体" w:cs="仿宋_GB2312"/>
          <w:lang w:eastAsia="zh-CN"/>
        </w:rPr>
        <w:t>评审</w:t>
      </w:r>
      <w:r>
        <w:rPr>
          <w:rFonts w:ascii="宋体" w:hAnsi="宋体" w:eastAsia="宋体" w:cs="仿宋_GB2312"/>
        </w:rPr>
        <w:t>结束后，概不退还</w:t>
      </w:r>
      <w:r>
        <w:rPr>
          <w:rFonts w:ascii="宋体" w:hAnsi="宋体" w:eastAsia="宋体" w:cs="仿宋_GB2312"/>
          <w:lang w:eastAsia="zh-CN"/>
        </w:rPr>
        <w:t>竞争性磋商响应文件</w:t>
      </w:r>
      <w:r>
        <w:rPr>
          <w:rFonts w:ascii="宋体" w:hAnsi="宋体" w:eastAsia="宋体" w:cs="仿宋_GB2312"/>
        </w:rPr>
        <w:t>。</w:t>
      </w:r>
    </w:p>
    <w:p>
      <w:pPr>
        <w:pStyle w:val="15"/>
        <w:rPr>
          <w:sz w:val="21"/>
          <w:szCs w:val="21"/>
        </w:rPr>
      </w:pPr>
    </w:p>
    <w:p>
      <w:pPr>
        <w:keepNext/>
        <w:keepLines/>
        <w:widowControl w:val="0"/>
        <w:autoSpaceDE w:val="0"/>
        <w:autoSpaceDN w:val="0"/>
        <w:adjustRightInd w:val="0"/>
        <w:spacing w:line="360" w:lineRule="auto"/>
        <w:jc w:val="center"/>
        <w:outlineLvl w:val="1"/>
        <w:rPr>
          <w:rFonts w:hint="default" w:ascii="宋体" w:hAnsi="宋体" w:eastAsia="宋体" w:cs="方正小标宋_GBK"/>
          <w:b/>
          <w:bCs/>
          <w:color w:val="auto"/>
          <w:kern w:val="0"/>
          <w:sz w:val="28"/>
          <w:szCs w:val="28"/>
          <w:lang w:val="en-US" w:eastAsia="zh-CN"/>
        </w:rPr>
      </w:pPr>
      <w:bookmarkStart w:id="103" w:name="_Toc825115381"/>
      <w:bookmarkStart w:id="104" w:name="_Toc1052785819"/>
      <w:bookmarkStart w:id="105" w:name="_Toc1092967952_WPSOffice_Level2"/>
      <w:bookmarkStart w:id="106" w:name="_Toc69887890"/>
      <w:bookmarkStart w:id="107" w:name="_Toc1199683400_WPSOffice_Level2"/>
      <w:bookmarkStart w:id="108" w:name="_Toc57506616"/>
      <w:bookmarkStart w:id="109" w:name="_Toc469259728"/>
      <w:bookmarkStart w:id="110" w:name="_Toc2899487"/>
      <w:bookmarkStart w:id="111" w:name="_Toc1781574470_WPSOffice_Level2"/>
      <w:bookmarkStart w:id="112" w:name="_Toc1542593003"/>
      <w:bookmarkStart w:id="113" w:name="_Toc1246610975"/>
      <w:bookmarkStart w:id="114" w:name="_Toc517359624"/>
      <w:r>
        <w:rPr>
          <w:rFonts w:ascii="宋体" w:hAnsi="宋体" w:eastAsia="宋体" w:cs="方正小标宋_GBK"/>
          <w:b/>
          <w:bCs/>
          <w:color w:val="auto"/>
          <w:kern w:val="0"/>
          <w:sz w:val="28"/>
          <w:szCs w:val="28"/>
          <w:lang w:val="en-US" w:eastAsia="zh-CN"/>
        </w:rPr>
        <w:t>六、确定</w:t>
      </w:r>
      <w:bookmarkEnd w:id="103"/>
      <w:bookmarkEnd w:id="104"/>
      <w:bookmarkEnd w:id="105"/>
      <w:bookmarkEnd w:id="106"/>
      <w:bookmarkEnd w:id="107"/>
      <w:bookmarkEnd w:id="108"/>
      <w:bookmarkEnd w:id="109"/>
      <w:bookmarkEnd w:id="110"/>
      <w:bookmarkEnd w:id="111"/>
      <w:bookmarkEnd w:id="112"/>
      <w:r>
        <w:rPr>
          <w:rFonts w:ascii="宋体" w:hAnsi="宋体" w:eastAsia="宋体" w:cs="方正小标宋_GBK"/>
          <w:b/>
          <w:bCs/>
          <w:color w:val="auto"/>
          <w:kern w:val="0"/>
          <w:sz w:val="28"/>
          <w:szCs w:val="28"/>
          <w:lang w:val="en-US" w:eastAsia="zh-CN"/>
        </w:rPr>
        <w:t>成交</w:t>
      </w:r>
      <w:bookmarkEnd w:id="113"/>
      <w:bookmarkEnd w:id="114"/>
    </w:p>
    <w:p>
      <w:pPr>
        <w:spacing w:line="400" w:lineRule="exact"/>
        <w:ind w:firstLine="422" w:firstLineChars="200"/>
        <w:rPr>
          <w:rFonts w:hint="default" w:ascii="宋体" w:hAnsi="宋体" w:eastAsia="宋体" w:cs="仿宋_GB2312"/>
          <w:b/>
          <w:color w:val="auto"/>
          <w:kern w:val="0"/>
          <w:lang w:val="en-US" w:eastAsia="zh-CN"/>
        </w:rPr>
      </w:pPr>
      <w:r>
        <w:rPr>
          <w:rFonts w:ascii="宋体" w:hAnsi="宋体" w:eastAsia="宋体" w:cs="仿宋_GB2312"/>
          <w:b/>
          <w:color w:val="auto"/>
          <w:kern w:val="0"/>
          <w:lang w:val="en-US" w:eastAsia="zh-CN"/>
        </w:rPr>
        <w:t>40</w:t>
      </w:r>
      <w:r>
        <w:rPr>
          <w:rFonts w:hint="default" w:ascii="宋体" w:hAnsi="宋体" w:eastAsia="宋体" w:cs="仿宋_GB2312"/>
          <w:b/>
          <w:color w:val="auto"/>
          <w:kern w:val="0"/>
          <w:lang w:val="en-US" w:eastAsia="zh-CN"/>
        </w:rPr>
        <w:t>.</w:t>
      </w:r>
      <w:r>
        <w:rPr>
          <w:rFonts w:ascii="宋体" w:hAnsi="宋体" w:eastAsia="宋体" w:cs="仿宋_GB2312"/>
          <w:b/>
          <w:color w:val="auto"/>
          <w:kern w:val="0"/>
          <w:lang w:val="en-US" w:eastAsia="zh-CN"/>
        </w:rPr>
        <w:t>确定成交供应商</w:t>
      </w:r>
    </w:p>
    <w:p>
      <w:pPr>
        <w:widowControl/>
        <w:snapToGrid w:val="0"/>
        <w:spacing w:line="420" w:lineRule="exact"/>
        <w:ind w:firstLine="420" w:firstLineChars="200"/>
        <w:jc w:val="left"/>
        <w:rPr>
          <w:rFonts w:hint="eastAsia" w:ascii="宋体" w:hAnsi="宋体" w:cs="宋体"/>
          <w:kern w:val="0"/>
          <w:sz w:val="24"/>
        </w:rPr>
      </w:pPr>
      <w:r>
        <w:rPr>
          <w:rFonts w:ascii="宋体" w:hAnsi="宋体" w:eastAsia="宋体" w:cs="仿宋_GB2312"/>
          <w:lang w:val="en-US" w:eastAsia="zh-CN"/>
        </w:rPr>
        <w:t>40</w:t>
      </w:r>
      <w:r>
        <w:rPr>
          <w:rFonts w:hint="default" w:ascii="宋体" w:hAnsi="宋体" w:eastAsia="宋体" w:cs="仿宋_GB2312"/>
        </w:rPr>
        <w:t>.</w:t>
      </w:r>
      <w:r>
        <w:rPr>
          <w:rFonts w:ascii="宋体" w:hAnsi="宋体" w:eastAsia="宋体" w:cs="仿宋_GB2312"/>
          <w:lang w:val="en-US" w:eastAsia="zh-CN"/>
        </w:rPr>
        <w:t>1</w:t>
      </w:r>
      <w:r>
        <w:rPr>
          <w:rFonts w:hint="eastAsia" w:ascii="宋体" w:hAnsi="宋体" w:eastAsia="宋体" w:cs="仿宋_GB2312"/>
          <w:lang w:eastAsia="zh-CN"/>
        </w:rPr>
        <w:t>本项目由采购人授权谈判小组直接确定1名成交供应商</w:t>
      </w:r>
      <w:r>
        <w:rPr>
          <w:rFonts w:hint="eastAsia" w:ascii="宋体" w:hAnsi="宋体" w:eastAsia="宋体" w:cs="仿宋_GB2312"/>
          <w:lang w:val="en-US" w:eastAsia="zh-CN"/>
        </w:rPr>
        <w:t>和1名候选成交供应商</w:t>
      </w:r>
      <w:r>
        <w:rPr>
          <w:rFonts w:hint="eastAsia" w:ascii="宋体" w:hAnsi="宋体" w:eastAsia="宋体" w:cs="仿宋_GB2312"/>
          <w:lang w:eastAsia="zh-CN"/>
        </w:rPr>
        <w:t>。</w:t>
      </w:r>
    </w:p>
    <w:p>
      <w:pPr>
        <w:spacing w:line="400" w:lineRule="exact"/>
        <w:ind w:firstLine="422" w:firstLineChars="200"/>
        <w:rPr>
          <w:rFonts w:hint="default" w:ascii="宋体" w:hAnsi="宋体" w:eastAsia="宋体" w:cs="仿宋_GB2312"/>
          <w:b/>
          <w:color w:val="auto"/>
          <w:kern w:val="0"/>
          <w:lang w:val="en-US" w:eastAsia="zh-CN"/>
        </w:rPr>
      </w:pPr>
      <w:r>
        <w:rPr>
          <w:rFonts w:ascii="宋体" w:hAnsi="宋体" w:eastAsia="宋体" w:cs="仿宋_GB2312"/>
          <w:b/>
          <w:color w:val="auto"/>
          <w:kern w:val="0"/>
          <w:lang w:val="en-US" w:eastAsia="zh-CN"/>
        </w:rPr>
        <w:t>41  发布成交结果公告及发出成交通知书</w:t>
      </w:r>
    </w:p>
    <w:p>
      <w:pPr>
        <w:spacing w:line="400" w:lineRule="exact"/>
        <w:ind w:firstLine="420" w:firstLineChars="200"/>
        <w:rPr>
          <w:rFonts w:hint="default" w:ascii="宋体" w:hAnsi="宋体" w:eastAsia="宋体" w:cs="仿宋_GB2312"/>
        </w:rPr>
      </w:pPr>
      <w:r>
        <w:rPr>
          <w:rFonts w:ascii="宋体" w:hAnsi="宋体" w:eastAsia="宋体" w:cs="仿宋_GB2312"/>
          <w:lang w:val="en-US" w:eastAsia="zh-CN"/>
        </w:rPr>
        <w:t>41</w:t>
      </w:r>
      <w:r>
        <w:rPr>
          <w:rFonts w:ascii="宋体" w:hAnsi="宋体" w:eastAsia="宋体" w:cs="仿宋_GB2312"/>
        </w:rPr>
        <w:t>.</w:t>
      </w:r>
      <w:r>
        <w:rPr>
          <w:rFonts w:ascii="宋体" w:hAnsi="宋体" w:eastAsia="宋体" w:cs="仿宋_GB2312"/>
          <w:lang w:val="en-US" w:eastAsia="zh-CN"/>
        </w:rPr>
        <w:t>1</w:t>
      </w:r>
      <w:r>
        <w:rPr>
          <w:rFonts w:ascii="宋体" w:hAnsi="宋体" w:eastAsia="宋体" w:cs="仿宋_GB2312"/>
        </w:rPr>
        <w:t>采购人按规定确定</w:t>
      </w:r>
      <w:r>
        <w:rPr>
          <w:rFonts w:ascii="宋体" w:hAnsi="宋体" w:eastAsia="宋体" w:cs="仿宋_GB2312"/>
          <w:lang w:eastAsia="zh-CN"/>
        </w:rPr>
        <w:t>成交供应商</w:t>
      </w:r>
      <w:r>
        <w:rPr>
          <w:rFonts w:ascii="宋体" w:hAnsi="宋体" w:eastAsia="宋体" w:cs="仿宋_GB2312"/>
        </w:rPr>
        <w:t>后，</w:t>
      </w:r>
      <w:r>
        <w:rPr>
          <w:rFonts w:ascii="宋体" w:hAnsi="宋体" w:eastAsia="宋体" w:cs="仿宋_GB2312"/>
          <w:lang w:val="en-US" w:eastAsia="zh-CN"/>
        </w:rPr>
        <w:t>采购人或</w:t>
      </w:r>
      <w:r>
        <w:rPr>
          <w:rFonts w:ascii="宋体" w:hAnsi="宋体" w:eastAsia="宋体" w:cs="仿宋_GB2312"/>
        </w:rPr>
        <w:t>采购代理机构应将</w:t>
      </w:r>
      <w:r>
        <w:rPr>
          <w:rFonts w:ascii="宋体" w:hAnsi="宋体" w:eastAsia="宋体" w:cs="仿宋_GB2312"/>
          <w:lang w:eastAsia="zh-CN"/>
        </w:rPr>
        <w:t>成交结果</w:t>
      </w:r>
      <w:r>
        <w:rPr>
          <w:rFonts w:ascii="宋体" w:hAnsi="宋体" w:eastAsia="宋体" w:cs="仿宋_GB2312"/>
        </w:rPr>
        <w:t>在“</w:t>
      </w:r>
      <w:r>
        <w:rPr>
          <w:rFonts w:ascii="宋体" w:hAnsi="宋体" w:eastAsia="宋体" w:cs="仿宋_GB2312"/>
          <w:lang w:eastAsia="zh-CN"/>
        </w:rPr>
        <w:t>供应商</w:t>
      </w:r>
      <w:r>
        <w:rPr>
          <w:rFonts w:ascii="宋体" w:hAnsi="宋体" w:eastAsia="宋体" w:cs="仿宋_GB2312"/>
        </w:rPr>
        <w:t>须知前附表”规定的媒介上予以公告，</w:t>
      </w:r>
      <w:r>
        <w:rPr>
          <w:rFonts w:ascii="宋体" w:hAnsi="宋体" w:eastAsia="宋体" w:cs="仿宋_GB2312"/>
          <w:lang w:eastAsia="zh-CN"/>
        </w:rPr>
        <w:t>成交结果</w:t>
      </w:r>
      <w:r>
        <w:rPr>
          <w:rFonts w:ascii="宋体" w:hAnsi="宋体" w:eastAsia="宋体" w:cs="仿宋_GB2312"/>
        </w:rPr>
        <w:t>公告期限为1个工作日。</w:t>
      </w:r>
    </w:p>
    <w:p>
      <w:pPr>
        <w:widowControl w:val="0"/>
        <w:spacing w:line="400" w:lineRule="exact"/>
        <w:ind w:firstLine="420" w:firstLineChars="200"/>
        <w:rPr>
          <w:rFonts w:hint="default" w:ascii="宋体" w:hAnsi="宋体" w:eastAsia="宋体" w:cs="仿宋_GB2312"/>
          <w:color w:val="auto"/>
          <w:lang w:val="en-US" w:eastAsia="zh-CN"/>
        </w:rPr>
      </w:pPr>
      <w:r>
        <w:rPr>
          <w:rFonts w:ascii="宋体" w:hAnsi="宋体" w:eastAsia="宋体" w:cs="仿宋_GB2312"/>
          <w:color w:val="auto"/>
          <w:lang w:val="en-US" w:eastAsia="zh-CN"/>
        </w:rPr>
        <w:t>41.2发布成交结果公告同时向成交供应商发出成交通知书。</w:t>
      </w:r>
    </w:p>
    <w:p>
      <w:pPr>
        <w:pStyle w:val="15"/>
        <w:spacing w:before="0" w:line="400" w:lineRule="exact"/>
        <w:ind w:firstLine="420" w:firstLineChars="200"/>
        <w:rPr>
          <w:sz w:val="21"/>
          <w:szCs w:val="21"/>
          <w:lang w:val="en-US" w:eastAsia="zh-CN"/>
        </w:rPr>
      </w:pPr>
      <w:r>
        <w:rPr>
          <w:rFonts w:hint="eastAsia" w:cs="仿宋_GB2312"/>
          <w:sz w:val="21"/>
          <w:szCs w:val="21"/>
          <w:lang w:val="en-US" w:eastAsia="zh-CN"/>
        </w:rPr>
        <w:t>41.3</w:t>
      </w:r>
      <w:r>
        <w:rPr>
          <w:rFonts w:hint="eastAsia" w:cs="仿宋_GB2312"/>
          <w:kern w:val="1"/>
          <w:sz w:val="21"/>
          <w:szCs w:val="21"/>
          <w:lang w:eastAsia="zh-CN"/>
        </w:rPr>
        <w:t>成交通知书</w:t>
      </w:r>
      <w:r>
        <w:rPr>
          <w:rFonts w:hint="eastAsia" w:cs="仿宋_GB2312"/>
          <w:kern w:val="1"/>
          <w:sz w:val="21"/>
          <w:szCs w:val="21"/>
        </w:rPr>
        <w:t>发出后，采购人不得违法改变</w:t>
      </w:r>
      <w:r>
        <w:rPr>
          <w:rFonts w:hint="eastAsia" w:cs="仿宋_GB2312"/>
          <w:kern w:val="1"/>
          <w:sz w:val="21"/>
          <w:szCs w:val="21"/>
          <w:lang w:val="en-US" w:eastAsia="zh-CN"/>
        </w:rPr>
        <w:t>成交结果</w:t>
      </w:r>
      <w:r>
        <w:rPr>
          <w:rFonts w:hint="eastAsia" w:cs="仿宋_GB2312"/>
          <w:kern w:val="1"/>
          <w:sz w:val="21"/>
          <w:szCs w:val="21"/>
        </w:rPr>
        <w:t>，</w:t>
      </w:r>
      <w:r>
        <w:rPr>
          <w:rFonts w:hint="eastAsia" w:cs="仿宋_GB2312"/>
          <w:kern w:val="1"/>
          <w:sz w:val="21"/>
          <w:szCs w:val="21"/>
          <w:lang w:eastAsia="zh-CN"/>
        </w:rPr>
        <w:t>成交供应商</w:t>
      </w:r>
      <w:r>
        <w:rPr>
          <w:rFonts w:hint="eastAsia" w:cs="仿宋_GB2312"/>
          <w:kern w:val="1"/>
          <w:sz w:val="21"/>
          <w:szCs w:val="21"/>
        </w:rPr>
        <w:t>无正当理由不得放弃</w:t>
      </w:r>
      <w:r>
        <w:rPr>
          <w:rFonts w:hint="eastAsia" w:cs="仿宋_GB2312"/>
          <w:kern w:val="1"/>
          <w:sz w:val="21"/>
          <w:szCs w:val="21"/>
          <w:lang w:val="en-US" w:eastAsia="zh-CN"/>
        </w:rPr>
        <w:t>中标</w:t>
      </w:r>
      <w:r>
        <w:rPr>
          <w:rFonts w:hint="eastAsia" w:cs="仿宋_GB2312"/>
          <w:kern w:val="1"/>
          <w:sz w:val="21"/>
          <w:szCs w:val="21"/>
        </w:rPr>
        <w:t>。</w:t>
      </w:r>
    </w:p>
    <w:p>
      <w:pPr>
        <w:widowControl w:val="0"/>
        <w:spacing w:line="400" w:lineRule="exact"/>
        <w:ind w:firstLine="422" w:firstLineChars="200"/>
        <w:rPr>
          <w:rFonts w:hint="default" w:ascii="宋体" w:hAnsi="宋体" w:eastAsia="宋体" w:cs="仿宋_GB2312"/>
          <w:b/>
          <w:bCs/>
        </w:rPr>
      </w:pPr>
      <w:r>
        <w:rPr>
          <w:rFonts w:ascii="宋体" w:hAnsi="宋体" w:eastAsia="宋体" w:cs="仿宋_GB2312"/>
          <w:b/>
          <w:bCs/>
        </w:rPr>
        <w:t>4</w:t>
      </w:r>
      <w:r>
        <w:rPr>
          <w:rFonts w:ascii="宋体" w:hAnsi="宋体" w:eastAsia="宋体" w:cs="仿宋_GB2312"/>
          <w:b/>
          <w:bCs/>
          <w:lang w:val="en-US" w:eastAsia="zh-CN"/>
        </w:rPr>
        <w:t>2</w:t>
      </w:r>
      <w:r>
        <w:rPr>
          <w:rFonts w:ascii="宋体" w:hAnsi="宋体" w:eastAsia="宋体" w:cs="仿宋_GB2312"/>
          <w:b/>
          <w:bCs/>
        </w:rPr>
        <w:t>.接受和拒绝任何或所有</w:t>
      </w:r>
      <w:r>
        <w:rPr>
          <w:rFonts w:ascii="宋体" w:hAnsi="宋体" w:eastAsia="宋体" w:cs="仿宋_GB2312"/>
          <w:b/>
          <w:bCs/>
          <w:lang w:eastAsia="zh-CN"/>
        </w:rPr>
        <w:t>磋商响应</w:t>
      </w:r>
      <w:r>
        <w:rPr>
          <w:rFonts w:ascii="宋体" w:hAnsi="宋体" w:eastAsia="宋体" w:cs="仿宋_GB2312"/>
          <w:b/>
          <w:bCs/>
        </w:rPr>
        <w:t>的权利</w:t>
      </w:r>
    </w:p>
    <w:p>
      <w:pPr>
        <w:spacing w:line="400" w:lineRule="exact"/>
        <w:ind w:firstLine="420" w:firstLineChars="200"/>
        <w:rPr>
          <w:rFonts w:hint="default" w:ascii="宋体" w:hAnsi="宋体" w:eastAsia="宋体" w:cs="仿宋_GB2312"/>
        </w:rPr>
      </w:pPr>
      <w:r>
        <w:rPr>
          <w:rFonts w:ascii="宋体" w:hAnsi="宋体" w:eastAsia="宋体" w:cs="仿宋_GB2312"/>
        </w:rPr>
        <w:t>如出现重大变故，采购任务取消情况，采购代理机构和采购人保留因此原因在授标之前任何时候接受或拒绝任何</w:t>
      </w:r>
      <w:r>
        <w:rPr>
          <w:rFonts w:ascii="宋体" w:hAnsi="宋体" w:eastAsia="宋体" w:cs="仿宋_GB2312"/>
          <w:lang w:eastAsia="zh-CN"/>
        </w:rPr>
        <w:t>磋商响应</w:t>
      </w:r>
      <w:r>
        <w:rPr>
          <w:rFonts w:ascii="宋体" w:hAnsi="宋体" w:eastAsia="宋体" w:cs="仿宋_GB2312"/>
        </w:rPr>
        <w:t>、以及宣布</w:t>
      </w:r>
      <w:r>
        <w:rPr>
          <w:rFonts w:ascii="宋体" w:hAnsi="宋体" w:eastAsia="宋体" w:cs="仿宋_GB2312"/>
          <w:lang w:eastAsia="zh-CN"/>
        </w:rPr>
        <w:t>竞争性磋商</w:t>
      </w:r>
      <w:r>
        <w:rPr>
          <w:rFonts w:ascii="宋体" w:hAnsi="宋体" w:eastAsia="宋体" w:cs="仿宋_GB2312"/>
        </w:rPr>
        <w:t>无效或拒绝所有</w:t>
      </w:r>
      <w:r>
        <w:rPr>
          <w:rFonts w:ascii="宋体" w:hAnsi="宋体" w:eastAsia="宋体" w:cs="仿宋_GB2312"/>
          <w:lang w:eastAsia="zh-CN"/>
        </w:rPr>
        <w:t>磋商响应</w:t>
      </w:r>
      <w:r>
        <w:rPr>
          <w:rFonts w:ascii="宋体" w:hAnsi="宋体" w:eastAsia="宋体" w:cs="仿宋_GB2312"/>
        </w:rPr>
        <w:t>的权利，对受影响的</w:t>
      </w:r>
      <w:r>
        <w:rPr>
          <w:rFonts w:ascii="宋体" w:hAnsi="宋体" w:eastAsia="宋体" w:cs="仿宋_GB2312"/>
          <w:lang w:eastAsia="zh-CN"/>
        </w:rPr>
        <w:t>供应商</w:t>
      </w:r>
      <w:r>
        <w:rPr>
          <w:rFonts w:ascii="宋体" w:hAnsi="宋体" w:eastAsia="宋体" w:cs="仿宋_GB2312"/>
        </w:rPr>
        <w:t>不承担任何责任。</w:t>
      </w:r>
    </w:p>
    <w:p>
      <w:pPr>
        <w:spacing w:line="360" w:lineRule="auto"/>
        <w:rPr>
          <w:rFonts w:hint="default" w:ascii="宋体" w:hAnsi="宋体" w:eastAsia="宋体" w:cs="仿宋_GB2312"/>
        </w:rPr>
      </w:pPr>
    </w:p>
    <w:p>
      <w:pPr>
        <w:keepNext/>
        <w:keepLines/>
        <w:widowControl w:val="0"/>
        <w:autoSpaceDE w:val="0"/>
        <w:autoSpaceDN w:val="0"/>
        <w:adjustRightInd w:val="0"/>
        <w:spacing w:line="400" w:lineRule="exact"/>
        <w:ind w:firstLine="562" w:firstLineChars="200"/>
        <w:jc w:val="center"/>
        <w:outlineLvl w:val="1"/>
        <w:rPr>
          <w:rFonts w:hint="default" w:ascii="宋体" w:hAnsi="宋体" w:eastAsia="宋体" w:cs="方正小标宋_GBK"/>
          <w:b/>
          <w:bCs/>
          <w:color w:val="auto"/>
          <w:kern w:val="0"/>
          <w:sz w:val="28"/>
          <w:szCs w:val="28"/>
          <w:lang w:val="en-US" w:eastAsia="zh-CN"/>
        </w:rPr>
      </w:pPr>
      <w:bookmarkStart w:id="115" w:name="_Toc212998948_WPSOffice_Level2"/>
      <w:bookmarkStart w:id="116" w:name="_Toc1674499174"/>
      <w:bookmarkStart w:id="117" w:name="_Toc2132928082"/>
      <w:bookmarkStart w:id="118" w:name="_Toc1442077802"/>
      <w:bookmarkStart w:id="119" w:name="_Toc1194929028_WPSOffice_Level2"/>
      <w:bookmarkStart w:id="120" w:name="_Toc289293782"/>
      <w:bookmarkStart w:id="121" w:name="_Toc285838294"/>
      <w:bookmarkStart w:id="122" w:name="_Toc1253526278"/>
      <w:bookmarkStart w:id="123" w:name="_Toc1835231440"/>
      <w:bookmarkStart w:id="124" w:name="_Toc574236286"/>
      <w:bookmarkStart w:id="125" w:name="_Toc155496134_WPSOffice_Level2"/>
      <w:bookmarkStart w:id="126" w:name="_Toc1826185513"/>
      <w:r>
        <w:rPr>
          <w:rFonts w:ascii="宋体" w:hAnsi="宋体" w:eastAsia="宋体" w:cs="方正小标宋_GBK"/>
          <w:b/>
          <w:bCs/>
          <w:color w:val="auto"/>
          <w:kern w:val="0"/>
          <w:sz w:val="28"/>
          <w:szCs w:val="28"/>
          <w:lang w:val="en-US" w:eastAsia="zh-CN"/>
        </w:rPr>
        <w:t>七、授予合同</w:t>
      </w:r>
      <w:bookmarkEnd w:id="115"/>
      <w:bookmarkEnd w:id="116"/>
      <w:bookmarkEnd w:id="117"/>
      <w:bookmarkEnd w:id="118"/>
      <w:bookmarkEnd w:id="119"/>
      <w:bookmarkEnd w:id="120"/>
      <w:bookmarkEnd w:id="121"/>
      <w:bookmarkEnd w:id="122"/>
      <w:bookmarkEnd w:id="123"/>
      <w:bookmarkEnd w:id="124"/>
      <w:bookmarkEnd w:id="125"/>
      <w:bookmarkEnd w:id="126"/>
    </w:p>
    <w:p>
      <w:pPr>
        <w:spacing w:line="400" w:lineRule="exact"/>
        <w:ind w:firstLine="422" w:firstLineChars="200"/>
        <w:rPr>
          <w:rFonts w:hint="default" w:ascii="宋体" w:hAnsi="宋体" w:eastAsia="宋体" w:cs="仿宋_GB2312"/>
          <w:b/>
          <w:bCs/>
        </w:rPr>
      </w:pPr>
      <w:r>
        <w:rPr>
          <w:rFonts w:ascii="宋体" w:hAnsi="宋体" w:eastAsia="宋体" w:cs="仿宋_GB2312"/>
          <w:b/>
          <w:bCs/>
        </w:rPr>
        <w:t>4</w:t>
      </w:r>
      <w:r>
        <w:rPr>
          <w:rFonts w:ascii="宋体" w:hAnsi="宋体" w:eastAsia="宋体" w:cs="仿宋_GB2312"/>
          <w:b/>
          <w:bCs/>
          <w:lang w:val="en-US" w:eastAsia="zh-CN"/>
        </w:rPr>
        <w:t>3</w:t>
      </w:r>
      <w:r>
        <w:rPr>
          <w:rFonts w:ascii="宋体" w:hAnsi="宋体" w:eastAsia="宋体" w:cs="仿宋_GB2312"/>
          <w:b/>
          <w:bCs/>
        </w:rPr>
        <w:t>.合同授予标准</w:t>
      </w:r>
    </w:p>
    <w:p>
      <w:pPr>
        <w:spacing w:line="400" w:lineRule="exact"/>
        <w:ind w:firstLine="420" w:firstLineChars="200"/>
        <w:rPr>
          <w:rFonts w:hint="default" w:ascii="宋体" w:hAnsi="宋体" w:eastAsia="宋体" w:cs="仿宋_GB2312"/>
        </w:rPr>
      </w:pPr>
      <w:r>
        <w:rPr>
          <w:rFonts w:ascii="宋体" w:hAnsi="宋体" w:eastAsia="宋体" w:cs="仿宋_GB2312"/>
        </w:rPr>
        <w:t>除本章第4</w:t>
      </w:r>
      <w:r>
        <w:rPr>
          <w:rFonts w:ascii="宋体" w:hAnsi="宋体" w:eastAsia="宋体" w:cs="仿宋_GB2312"/>
          <w:lang w:val="en-US" w:eastAsia="zh-CN"/>
        </w:rPr>
        <w:t>2</w:t>
      </w:r>
      <w:r>
        <w:rPr>
          <w:rFonts w:ascii="宋体" w:hAnsi="宋体" w:eastAsia="宋体" w:cs="仿宋_GB2312"/>
        </w:rPr>
        <w:t>条</w:t>
      </w:r>
      <w:r>
        <w:rPr>
          <w:rFonts w:ascii="宋体" w:hAnsi="宋体" w:eastAsia="宋体" w:cs="仿宋_GB2312"/>
          <w:lang w:eastAsia="zh-CN"/>
        </w:rPr>
        <w:t>、</w:t>
      </w:r>
      <w:r>
        <w:rPr>
          <w:rFonts w:ascii="宋体" w:hAnsi="宋体" w:eastAsia="宋体" w:cs="仿宋_GB2312"/>
          <w:lang w:val="en-US" w:eastAsia="zh-CN"/>
        </w:rPr>
        <w:t>47条</w:t>
      </w:r>
      <w:r>
        <w:rPr>
          <w:rFonts w:ascii="宋体" w:hAnsi="宋体" w:eastAsia="宋体" w:cs="仿宋_GB2312"/>
        </w:rPr>
        <w:t>的规定之外，采购人将把合同授予被确定为实质上响应</w:t>
      </w:r>
      <w:r>
        <w:rPr>
          <w:rFonts w:ascii="宋体" w:hAnsi="宋体" w:eastAsia="宋体" w:cs="仿宋_GB2312"/>
          <w:lang w:eastAsia="zh-CN"/>
        </w:rPr>
        <w:t>竞争性磋商文件</w:t>
      </w:r>
      <w:r>
        <w:rPr>
          <w:rFonts w:ascii="宋体" w:hAnsi="宋体" w:eastAsia="宋体" w:cs="仿宋_GB2312"/>
        </w:rPr>
        <w:t>要求并有履行合同能力的评</w:t>
      </w:r>
      <w:r>
        <w:rPr>
          <w:rFonts w:ascii="宋体" w:hAnsi="宋体" w:eastAsia="宋体" w:cs="仿宋_GB2312"/>
          <w:lang w:eastAsia="zh-CN"/>
        </w:rPr>
        <w:t>审后</w:t>
      </w:r>
      <w:r>
        <w:rPr>
          <w:rFonts w:ascii="宋体" w:hAnsi="宋体" w:eastAsia="宋体" w:cs="仿宋_GB2312"/>
        </w:rPr>
        <w:t>综合得分最高的</w:t>
      </w:r>
      <w:r>
        <w:rPr>
          <w:rFonts w:ascii="宋体" w:hAnsi="宋体" w:eastAsia="宋体" w:cs="仿宋_GB2312"/>
          <w:lang w:eastAsia="zh-CN"/>
        </w:rPr>
        <w:t>供应商</w:t>
      </w:r>
      <w:r>
        <w:rPr>
          <w:rFonts w:ascii="宋体" w:hAnsi="宋体" w:eastAsia="宋体" w:cs="仿宋_GB2312"/>
        </w:rPr>
        <w:t>。</w:t>
      </w:r>
    </w:p>
    <w:p>
      <w:pPr>
        <w:spacing w:line="400" w:lineRule="exact"/>
        <w:ind w:firstLine="422" w:firstLineChars="200"/>
        <w:rPr>
          <w:rFonts w:hint="default" w:ascii="宋体" w:hAnsi="宋体" w:eastAsia="宋体" w:cs="仿宋_GB2312"/>
          <w:b/>
          <w:bCs/>
        </w:rPr>
      </w:pPr>
      <w:r>
        <w:rPr>
          <w:rFonts w:ascii="宋体" w:hAnsi="宋体" w:eastAsia="宋体" w:cs="仿宋_GB2312"/>
          <w:b/>
          <w:bCs/>
        </w:rPr>
        <w:t>4</w:t>
      </w:r>
      <w:r>
        <w:rPr>
          <w:rFonts w:ascii="宋体" w:hAnsi="宋体" w:eastAsia="宋体" w:cs="仿宋_GB2312"/>
          <w:b/>
          <w:bCs/>
          <w:lang w:val="en-US" w:eastAsia="zh-CN"/>
        </w:rPr>
        <w:t>4</w:t>
      </w:r>
      <w:r>
        <w:rPr>
          <w:rFonts w:ascii="宋体" w:hAnsi="宋体" w:eastAsia="宋体" w:cs="仿宋_GB2312"/>
          <w:b/>
          <w:bCs/>
        </w:rPr>
        <w:t>.合同授予时更改采购</w:t>
      </w:r>
      <w:r>
        <w:rPr>
          <w:rFonts w:ascii="宋体" w:hAnsi="宋体" w:eastAsia="宋体" w:cs="仿宋_GB2312"/>
          <w:b/>
          <w:bCs/>
          <w:lang w:eastAsia="zh-CN"/>
        </w:rPr>
        <w:t>货物</w:t>
      </w:r>
      <w:r>
        <w:rPr>
          <w:rFonts w:ascii="宋体" w:hAnsi="宋体" w:eastAsia="宋体" w:cs="仿宋_GB2312"/>
          <w:b/>
          <w:bCs/>
        </w:rPr>
        <w:t>数量的权利</w:t>
      </w:r>
    </w:p>
    <w:p>
      <w:pPr>
        <w:spacing w:line="400" w:lineRule="exact"/>
        <w:ind w:firstLine="420" w:firstLineChars="200"/>
        <w:rPr>
          <w:rFonts w:hint="default" w:ascii="宋体" w:hAnsi="宋体" w:eastAsia="宋体" w:cs="仿宋_GB2312"/>
        </w:rPr>
      </w:pPr>
      <w:r>
        <w:rPr>
          <w:rFonts w:ascii="宋体" w:hAnsi="宋体" w:eastAsia="宋体" w:cs="仿宋_GB2312"/>
        </w:rPr>
        <w:t>采购人在授予合同时有权在“</w:t>
      </w:r>
      <w:r>
        <w:rPr>
          <w:rFonts w:ascii="宋体" w:hAnsi="宋体" w:eastAsia="宋体" w:cs="仿宋_GB2312"/>
          <w:lang w:eastAsia="zh-CN"/>
        </w:rPr>
        <w:t>供应商</w:t>
      </w:r>
      <w:r>
        <w:rPr>
          <w:rFonts w:ascii="宋体" w:hAnsi="宋体" w:eastAsia="宋体" w:cs="仿宋_GB2312"/>
        </w:rPr>
        <w:t>须知前附表”规定的范围内，对项目需求中规定的</w:t>
      </w:r>
      <w:r>
        <w:rPr>
          <w:rFonts w:ascii="宋体" w:hAnsi="宋体" w:eastAsia="宋体" w:cs="仿宋_GB2312"/>
          <w:lang w:eastAsia="zh-CN"/>
        </w:rPr>
        <w:t>货物</w:t>
      </w:r>
      <w:r>
        <w:rPr>
          <w:rFonts w:ascii="宋体" w:hAnsi="宋体" w:eastAsia="宋体" w:cs="仿宋_GB2312"/>
        </w:rPr>
        <w:t>的量予以增加或减少，但不得对</w:t>
      </w:r>
      <w:r>
        <w:rPr>
          <w:rFonts w:ascii="宋体" w:hAnsi="宋体" w:eastAsia="宋体" w:cs="仿宋_GB2312"/>
          <w:lang w:eastAsia="zh-CN"/>
        </w:rPr>
        <w:t>货物</w:t>
      </w:r>
      <w:r>
        <w:rPr>
          <w:rFonts w:ascii="宋体" w:hAnsi="宋体" w:eastAsia="宋体" w:cs="仿宋_GB2312"/>
        </w:rPr>
        <w:t>内容或其它实质性的条款和条件做任何改变。</w:t>
      </w:r>
    </w:p>
    <w:p>
      <w:pPr>
        <w:spacing w:line="400" w:lineRule="exact"/>
        <w:ind w:firstLine="422" w:firstLineChars="200"/>
        <w:rPr>
          <w:rFonts w:hint="default" w:ascii="宋体" w:hAnsi="宋体" w:eastAsia="宋体" w:cs="仿宋_GB2312"/>
          <w:b/>
          <w:bCs/>
        </w:rPr>
      </w:pPr>
      <w:r>
        <w:rPr>
          <w:rFonts w:ascii="宋体" w:hAnsi="宋体" w:eastAsia="宋体" w:cs="仿宋_GB2312"/>
          <w:b/>
          <w:bCs/>
          <w:lang w:val="en-US" w:eastAsia="zh-CN"/>
        </w:rPr>
        <w:t>45.</w:t>
      </w:r>
      <w:r>
        <w:rPr>
          <w:rFonts w:ascii="宋体" w:hAnsi="宋体" w:eastAsia="宋体" w:cs="仿宋_GB2312"/>
          <w:b/>
          <w:bCs/>
        </w:rPr>
        <w:t>签订合同</w:t>
      </w:r>
    </w:p>
    <w:p>
      <w:pPr>
        <w:spacing w:line="400" w:lineRule="exact"/>
        <w:ind w:firstLine="420" w:firstLineChars="200"/>
        <w:rPr>
          <w:rFonts w:hint="default" w:ascii="宋体" w:hAnsi="宋体" w:eastAsia="宋体" w:cs="仿宋_GB2312"/>
        </w:rPr>
      </w:pPr>
      <w:r>
        <w:rPr>
          <w:rFonts w:ascii="宋体" w:hAnsi="宋体" w:eastAsia="宋体" w:cs="仿宋_GB2312"/>
        </w:rPr>
        <w:t>4</w:t>
      </w:r>
      <w:r>
        <w:rPr>
          <w:rFonts w:ascii="宋体" w:hAnsi="宋体" w:eastAsia="宋体" w:cs="仿宋_GB2312"/>
          <w:lang w:val="en-US" w:eastAsia="zh-CN"/>
        </w:rPr>
        <w:t>5</w:t>
      </w:r>
      <w:r>
        <w:rPr>
          <w:rFonts w:ascii="宋体" w:hAnsi="宋体" w:eastAsia="宋体" w:cs="仿宋_GB2312"/>
        </w:rPr>
        <w:t>.1采购人应当自</w:t>
      </w:r>
      <w:r>
        <w:rPr>
          <w:rFonts w:ascii="宋体" w:hAnsi="宋体" w:eastAsia="宋体" w:cs="仿宋_GB2312"/>
          <w:lang w:eastAsia="zh-CN"/>
        </w:rPr>
        <w:t>成交通知书</w:t>
      </w:r>
      <w:r>
        <w:rPr>
          <w:rFonts w:ascii="宋体" w:hAnsi="宋体" w:eastAsia="宋体" w:cs="仿宋_GB2312"/>
        </w:rPr>
        <w:t>发出之日起15日内，按照</w:t>
      </w:r>
      <w:r>
        <w:rPr>
          <w:rFonts w:ascii="宋体" w:hAnsi="宋体" w:eastAsia="宋体" w:cs="仿宋_GB2312"/>
          <w:lang w:eastAsia="zh-CN"/>
        </w:rPr>
        <w:t>竞争性磋商文件</w:t>
      </w:r>
      <w:r>
        <w:rPr>
          <w:rFonts w:ascii="宋体" w:hAnsi="宋体" w:eastAsia="宋体" w:cs="仿宋_GB2312"/>
        </w:rPr>
        <w:t>和</w:t>
      </w:r>
      <w:r>
        <w:rPr>
          <w:rFonts w:ascii="宋体" w:hAnsi="宋体" w:eastAsia="宋体" w:cs="仿宋_GB2312"/>
          <w:lang w:eastAsia="zh-CN"/>
        </w:rPr>
        <w:t>成交供应商竞争性磋商响应文件</w:t>
      </w:r>
      <w:r>
        <w:rPr>
          <w:rFonts w:ascii="宋体" w:hAnsi="宋体" w:eastAsia="宋体" w:cs="仿宋_GB2312"/>
        </w:rPr>
        <w:t>的规定，与</w:t>
      </w:r>
      <w:r>
        <w:rPr>
          <w:rFonts w:ascii="宋体" w:hAnsi="宋体" w:eastAsia="宋体" w:cs="仿宋_GB2312"/>
          <w:lang w:eastAsia="zh-CN"/>
        </w:rPr>
        <w:t>成交供应商</w:t>
      </w:r>
      <w:r>
        <w:rPr>
          <w:rFonts w:ascii="宋体" w:hAnsi="宋体" w:eastAsia="宋体" w:cs="仿宋_GB2312"/>
        </w:rPr>
        <w:t>签订书面合同。所签订的合同不得对</w:t>
      </w:r>
      <w:r>
        <w:rPr>
          <w:rFonts w:ascii="宋体" w:hAnsi="宋体" w:eastAsia="宋体" w:cs="仿宋_GB2312"/>
          <w:lang w:eastAsia="zh-CN"/>
        </w:rPr>
        <w:t>竞争性磋商文件</w:t>
      </w:r>
      <w:r>
        <w:rPr>
          <w:rFonts w:ascii="宋体" w:hAnsi="宋体" w:eastAsia="宋体" w:cs="仿宋_GB2312"/>
        </w:rPr>
        <w:t>确定的事项和</w:t>
      </w:r>
      <w:r>
        <w:rPr>
          <w:rFonts w:ascii="宋体" w:hAnsi="宋体" w:eastAsia="宋体" w:cs="仿宋_GB2312"/>
          <w:lang w:eastAsia="zh-CN"/>
        </w:rPr>
        <w:t>成交供应商竞争性磋商响应文件</w:t>
      </w:r>
      <w:r>
        <w:rPr>
          <w:rFonts w:ascii="宋体" w:hAnsi="宋体" w:eastAsia="宋体" w:cs="仿宋_GB2312"/>
        </w:rPr>
        <w:t>作实质性修改。</w:t>
      </w:r>
    </w:p>
    <w:p>
      <w:pPr>
        <w:spacing w:line="400" w:lineRule="exact"/>
        <w:ind w:firstLine="420" w:firstLineChars="200"/>
        <w:rPr>
          <w:rFonts w:hint="default" w:ascii="宋体" w:hAnsi="宋体" w:eastAsia="宋体" w:cs="仿宋_GB2312"/>
        </w:rPr>
      </w:pPr>
      <w:r>
        <w:rPr>
          <w:rFonts w:ascii="宋体" w:hAnsi="宋体" w:eastAsia="宋体" w:cs="仿宋_GB2312"/>
        </w:rPr>
        <w:t>4</w:t>
      </w:r>
      <w:r>
        <w:rPr>
          <w:rFonts w:ascii="宋体" w:hAnsi="宋体" w:eastAsia="宋体" w:cs="仿宋_GB2312"/>
          <w:lang w:val="en-US" w:eastAsia="zh-CN"/>
        </w:rPr>
        <w:t>5</w:t>
      </w:r>
      <w:r>
        <w:rPr>
          <w:rFonts w:ascii="宋体" w:hAnsi="宋体" w:eastAsia="宋体" w:cs="仿宋_GB2312"/>
        </w:rPr>
        <w:t>.2</w:t>
      </w:r>
      <w:r>
        <w:rPr>
          <w:rFonts w:ascii="宋体" w:hAnsi="宋体" w:eastAsia="宋体" w:cs="仿宋_GB2312"/>
          <w:lang w:eastAsia="zh-CN"/>
        </w:rPr>
        <w:t>竞争性磋商文件</w:t>
      </w:r>
      <w:r>
        <w:rPr>
          <w:rFonts w:ascii="宋体" w:hAnsi="宋体" w:eastAsia="宋体" w:cs="仿宋_GB2312"/>
        </w:rPr>
        <w:t>、</w:t>
      </w:r>
      <w:r>
        <w:rPr>
          <w:rFonts w:ascii="宋体" w:hAnsi="宋体" w:eastAsia="宋体" w:cs="仿宋_GB2312"/>
          <w:lang w:eastAsia="zh-CN"/>
        </w:rPr>
        <w:t>成交供应商</w:t>
      </w:r>
      <w:r>
        <w:rPr>
          <w:rFonts w:ascii="宋体" w:hAnsi="宋体" w:eastAsia="宋体" w:cs="仿宋_GB2312"/>
        </w:rPr>
        <w:t>的</w:t>
      </w:r>
      <w:r>
        <w:rPr>
          <w:rFonts w:ascii="宋体" w:hAnsi="宋体" w:eastAsia="宋体" w:cs="仿宋_GB2312"/>
          <w:lang w:eastAsia="zh-CN"/>
        </w:rPr>
        <w:t>竞争性磋商响应文件</w:t>
      </w:r>
      <w:r>
        <w:rPr>
          <w:rFonts w:ascii="宋体" w:hAnsi="宋体" w:eastAsia="宋体" w:cs="仿宋_GB2312"/>
        </w:rPr>
        <w:t>和澄清文件等，均应作为签约的合同文本的基础。</w:t>
      </w:r>
    </w:p>
    <w:p>
      <w:pPr>
        <w:spacing w:line="400" w:lineRule="exact"/>
        <w:ind w:firstLine="420" w:firstLineChars="200"/>
        <w:rPr>
          <w:rFonts w:hint="default" w:ascii="宋体" w:hAnsi="宋体" w:eastAsia="宋体" w:cs="仿宋_GB2312"/>
        </w:rPr>
      </w:pPr>
      <w:r>
        <w:rPr>
          <w:rFonts w:ascii="宋体" w:hAnsi="宋体" w:eastAsia="宋体" w:cs="仿宋_GB2312"/>
        </w:rPr>
        <w:t>4</w:t>
      </w:r>
      <w:r>
        <w:rPr>
          <w:rFonts w:ascii="宋体" w:hAnsi="宋体" w:eastAsia="宋体" w:cs="仿宋_GB2312"/>
          <w:lang w:val="en-US" w:eastAsia="zh-CN"/>
        </w:rPr>
        <w:t>5</w:t>
      </w:r>
      <w:r>
        <w:rPr>
          <w:rFonts w:ascii="宋体" w:hAnsi="宋体" w:eastAsia="宋体" w:cs="仿宋_GB2312"/>
        </w:rPr>
        <w:t>.3如采购人对</w:t>
      </w:r>
      <w:r>
        <w:rPr>
          <w:rFonts w:ascii="宋体" w:hAnsi="宋体" w:eastAsia="宋体" w:cs="仿宋_GB2312"/>
          <w:lang w:eastAsia="zh-CN"/>
        </w:rPr>
        <w:t>成交供应商</w:t>
      </w:r>
      <w:r>
        <w:rPr>
          <w:rFonts w:ascii="宋体" w:hAnsi="宋体" w:eastAsia="宋体" w:cs="仿宋_GB2312"/>
        </w:rPr>
        <w:t>拒签合同，依照《中华人民共和国政府采购法》《中华人民共和国政府采购法实施条例》等规定承担相应的违约责任。</w:t>
      </w:r>
    </w:p>
    <w:p>
      <w:pPr>
        <w:spacing w:line="400" w:lineRule="exact"/>
        <w:ind w:firstLine="422" w:firstLineChars="200"/>
        <w:rPr>
          <w:rFonts w:hint="eastAsia" w:ascii="宋体" w:hAnsi="宋体" w:eastAsia="宋体" w:cs="仿宋_GB2312"/>
          <w:b/>
          <w:bCs/>
          <w:lang w:eastAsia="zh-CN"/>
        </w:rPr>
      </w:pPr>
      <w:r>
        <w:rPr>
          <w:rFonts w:ascii="宋体" w:hAnsi="宋体" w:eastAsia="宋体" w:cs="仿宋_GB2312"/>
          <w:b/>
          <w:bCs/>
          <w:lang w:val="en-US" w:eastAsia="zh-CN"/>
        </w:rPr>
        <w:t>46.</w:t>
      </w:r>
      <w:r>
        <w:rPr>
          <w:rFonts w:ascii="宋体" w:hAnsi="宋体" w:eastAsia="宋体" w:cs="仿宋_GB2312"/>
          <w:b/>
          <w:bCs/>
        </w:rPr>
        <w:t>履约保证金</w:t>
      </w:r>
      <w:r>
        <w:rPr>
          <w:rFonts w:hint="eastAsia" w:ascii="宋体" w:hAnsi="宋体" w:eastAsia="宋体" w:cs="仿宋_GB2312"/>
          <w:b/>
          <w:bCs/>
          <w:lang w:eastAsia="zh-CN"/>
        </w:rPr>
        <w:t>（</w:t>
      </w:r>
      <w:r>
        <w:rPr>
          <w:rFonts w:hint="eastAsia" w:ascii="宋体" w:hAnsi="宋体" w:eastAsia="宋体" w:cs="仿宋_GB2312"/>
          <w:b/>
          <w:bCs/>
          <w:lang w:val="en-US" w:eastAsia="zh-CN"/>
        </w:rPr>
        <w:t>本项目不收取</w:t>
      </w:r>
      <w:r>
        <w:rPr>
          <w:rFonts w:hint="eastAsia" w:ascii="宋体" w:hAnsi="宋体" w:eastAsia="宋体" w:cs="仿宋_GB2312"/>
          <w:b/>
          <w:bCs/>
          <w:lang w:eastAsia="zh-CN"/>
        </w:rPr>
        <w:t>）</w:t>
      </w:r>
    </w:p>
    <w:p>
      <w:pPr>
        <w:spacing w:line="400" w:lineRule="exact"/>
        <w:ind w:firstLine="422" w:firstLineChars="200"/>
        <w:rPr>
          <w:rFonts w:hint="default" w:ascii="宋体" w:hAnsi="宋体" w:eastAsia="宋体" w:cs="仿宋_GB2312"/>
        </w:rPr>
      </w:pPr>
      <w:r>
        <w:rPr>
          <w:rFonts w:ascii="宋体" w:hAnsi="宋体" w:eastAsia="宋体" w:cs="仿宋_GB2312"/>
          <w:b/>
          <w:bCs/>
          <w:lang w:val="en-US" w:eastAsia="zh-CN"/>
        </w:rPr>
        <w:t>47.</w:t>
      </w:r>
      <w:r>
        <w:rPr>
          <w:rFonts w:ascii="宋体" w:hAnsi="宋体" w:eastAsia="宋体" w:cs="仿宋_GB2312"/>
        </w:rPr>
        <w:t>如</w:t>
      </w:r>
      <w:r>
        <w:rPr>
          <w:rFonts w:ascii="宋体" w:hAnsi="宋体" w:eastAsia="宋体" w:cs="仿宋_GB2312"/>
          <w:lang w:eastAsia="zh-CN"/>
        </w:rPr>
        <w:t>成交供应商</w:t>
      </w:r>
      <w:r>
        <w:rPr>
          <w:rFonts w:ascii="宋体" w:hAnsi="宋体" w:eastAsia="宋体" w:cs="仿宋_GB2312"/>
        </w:rPr>
        <w:t>不按本章第4</w:t>
      </w:r>
      <w:r>
        <w:rPr>
          <w:rFonts w:ascii="宋体" w:hAnsi="宋体" w:eastAsia="宋体" w:cs="仿宋_GB2312"/>
          <w:lang w:val="en-US" w:eastAsia="zh-CN"/>
        </w:rPr>
        <w:t>5</w:t>
      </w:r>
      <w:r>
        <w:rPr>
          <w:rFonts w:ascii="宋体" w:hAnsi="宋体" w:eastAsia="宋体" w:cs="仿宋_GB2312"/>
        </w:rPr>
        <w:t>条约定签订合同，依照《中华人民共和国政府采购法》《中华人民共和国政府采购法实施条例》等规定</w:t>
      </w:r>
      <w:r>
        <w:rPr>
          <w:rFonts w:ascii="宋体" w:hAnsi="宋体" w:eastAsia="宋体" w:cs="仿宋_GB2312"/>
          <w:lang w:val="en-US" w:eastAsia="zh-CN"/>
        </w:rPr>
        <w:t>承</w:t>
      </w:r>
      <w:r>
        <w:rPr>
          <w:rFonts w:ascii="宋体" w:hAnsi="宋体" w:eastAsia="宋体" w:cs="仿宋_GB2312"/>
        </w:rPr>
        <w:t>担相应的违约责任</w:t>
      </w:r>
      <w:r>
        <w:rPr>
          <w:rFonts w:ascii="宋体" w:hAnsi="宋体" w:eastAsia="宋体" w:cs="仿宋_GB2312"/>
          <w:lang w:eastAsia="zh-CN"/>
        </w:rPr>
        <w:t>）</w:t>
      </w:r>
      <w:r>
        <w:rPr>
          <w:rFonts w:ascii="宋体" w:hAnsi="宋体" w:eastAsia="宋体" w:cs="仿宋_GB2312"/>
        </w:rPr>
        <w:t>。采购人可在按照</w:t>
      </w:r>
      <w:r>
        <w:rPr>
          <w:rFonts w:ascii="宋体" w:hAnsi="宋体" w:eastAsia="宋体" w:cs="仿宋_GB2312"/>
          <w:lang w:eastAsia="zh-CN"/>
        </w:rPr>
        <w:t>磋商结果报告</w:t>
      </w:r>
      <w:r>
        <w:rPr>
          <w:rFonts w:ascii="宋体" w:hAnsi="宋体" w:eastAsia="宋体" w:cs="仿宋_GB2312"/>
        </w:rPr>
        <w:t>推荐的中标或者成交候选人名单排序，确定下一候选人为</w:t>
      </w:r>
      <w:r>
        <w:rPr>
          <w:rFonts w:ascii="宋体" w:hAnsi="宋体" w:eastAsia="宋体" w:cs="仿宋_GB2312"/>
          <w:lang w:eastAsia="zh-CN"/>
        </w:rPr>
        <w:t>成交供应商</w:t>
      </w:r>
      <w:r>
        <w:rPr>
          <w:rFonts w:ascii="宋体" w:hAnsi="宋体" w:eastAsia="宋体" w:cs="仿宋_GB2312"/>
        </w:rPr>
        <w:t>，也可以重新开展政府采购活动。</w:t>
      </w:r>
    </w:p>
    <w:p>
      <w:pPr>
        <w:spacing w:line="400" w:lineRule="exact"/>
        <w:ind w:firstLine="422" w:firstLineChars="200"/>
        <w:rPr>
          <w:rFonts w:hint="default" w:ascii="宋体" w:hAnsi="宋体" w:eastAsia="宋体" w:cs="仿宋_GB2312"/>
          <w:b/>
          <w:bCs/>
          <w:lang w:val="en-US" w:eastAsia="zh-CN"/>
        </w:rPr>
      </w:pPr>
      <w:r>
        <w:rPr>
          <w:rFonts w:ascii="宋体" w:hAnsi="宋体" w:eastAsia="宋体" w:cs="仿宋_GB2312"/>
          <w:b/>
          <w:bCs/>
          <w:lang w:val="en-US" w:eastAsia="zh-CN"/>
        </w:rPr>
        <w:t>48. 招标代理费</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本项目是否由成交供应商向</w:t>
      </w:r>
      <w:r>
        <w:rPr>
          <w:rFonts w:hint="default" w:ascii="宋体" w:hAnsi="宋体" w:eastAsia="宋体" w:cs="仿宋_GB2312"/>
          <w:lang w:eastAsia="zh-CN"/>
        </w:rPr>
        <w:t>采购代理机构</w:t>
      </w:r>
      <w:r>
        <w:rPr>
          <w:rFonts w:ascii="宋体" w:hAnsi="宋体" w:eastAsia="宋体" w:cs="仿宋_GB2312"/>
          <w:lang w:val="en-US" w:eastAsia="zh-CN"/>
        </w:rPr>
        <w:t>支付招标代理费，按照供应商须知前附表规定执行。</w:t>
      </w:r>
    </w:p>
    <w:p>
      <w:pPr>
        <w:spacing w:line="400" w:lineRule="exact"/>
        <w:ind w:firstLine="422" w:firstLineChars="200"/>
        <w:rPr>
          <w:rFonts w:hint="default" w:ascii="宋体" w:hAnsi="宋体" w:eastAsia="宋体" w:cs="仿宋_GB2312"/>
          <w:b/>
          <w:bCs/>
          <w:lang w:val="en-US" w:eastAsia="zh-CN"/>
        </w:rPr>
      </w:pPr>
      <w:r>
        <w:rPr>
          <w:rFonts w:ascii="宋体" w:hAnsi="宋体" w:eastAsia="宋体" w:cs="仿宋_GB2312"/>
          <w:b/>
          <w:bCs/>
          <w:lang w:val="en-US" w:eastAsia="zh-CN"/>
        </w:rPr>
        <w:t>49. 质疑的提出与接收</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49.1  供应商认为竞争性磋商文件、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宋体" w:hAnsi="宋体" w:eastAsia="宋体" w:cs="仿宋_GB2312"/>
          <w:lang w:eastAsia="zh-CN"/>
        </w:rPr>
        <w:t>采购代理机构</w:t>
      </w:r>
      <w:r>
        <w:rPr>
          <w:rFonts w:ascii="宋体" w:hAnsi="宋体" w:eastAsia="宋体" w:cs="仿宋_GB2312"/>
          <w:lang w:val="en-US" w:eastAsia="zh-CN"/>
        </w:rPr>
        <w:t>提出书面质疑。</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49.2  质疑供应商应按照《政府采购质疑和投诉办法》的要求，在法定质疑期内以书面形式提出质疑，针对同一采购程序环节的质疑次数应符合供应商须知前附表的规定。</w:t>
      </w:r>
    </w:p>
    <w:p>
      <w:pPr>
        <w:spacing w:line="360" w:lineRule="auto"/>
        <w:rPr>
          <w:rFonts w:hint="default" w:ascii="宋体" w:hAnsi="宋体" w:eastAsia="宋体" w:cs="仿宋_GB2312"/>
        </w:rPr>
      </w:pPr>
    </w:p>
    <w:p>
      <w:pPr>
        <w:keepNext/>
        <w:keepLines/>
        <w:widowControl w:val="0"/>
        <w:autoSpaceDE w:val="0"/>
        <w:autoSpaceDN w:val="0"/>
        <w:adjustRightInd w:val="0"/>
        <w:spacing w:line="360" w:lineRule="auto"/>
        <w:jc w:val="center"/>
        <w:outlineLvl w:val="1"/>
        <w:rPr>
          <w:rFonts w:hint="default" w:ascii="宋体" w:hAnsi="宋体" w:eastAsia="宋体" w:cs="方正小标宋_GBK"/>
          <w:b/>
          <w:bCs/>
          <w:color w:val="auto"/>
          <w:kern w:val="0"/>
          <w:sz w:val="28"/>
          <w:szCs w:val="28"/>
          <w:lang w:val="en-US" w:eastAsia="zh-CN"/>
        </w:rPr>
      </w:pPr>
      <w:bookmarkStart w:id="127" w:name="_Toc65811364"/>
      <w:bookmarkStart w:id="128" w:name="_Toc2076685705"/>
      <w:bookmarkStart w:id="129" w:name="_Toc1108985532"/>
      <w:bookmarkStart w:id="130" w:name="_Toc1615377744"/>
      <w:bookmarkStart w:id="131" w:name="_Toc2106161628_WPSOffice_Level2"/>
      <w:bookmarkStart w:id="132" w:name="_Toc2083885576"/>
      <w:bookmarkStart w:id="133" w:name="_Toc1766978063_WPSOffice_Level2"/>
      <w:bookmarkStart w:id="134" w:name="_Toc1226187921"/>
      <w:bookmarkStart w:id="135" w:name="_Toc2042622906"/>
      <w:bookmarkStart w:id="136" w:name="_Toc512476358"/>
      <w:bookmarkStart w:id="137" w:name="_Toc2050602757_WPSOffice_Level2"/>
      <w:bookmarkStart w:id="138" w:name="_Toc691566780"/>
      <w:r>
        <w:rPr>
          <w:rFonts w:ascii="宋体" w:hAnsi="宋体" w:eastAsia="宋体" w:cs="方正小标宋_GBK"/>
          <w:b/>
          <w:bCs/>
          <w:color w:val="auto"/>
          <w:kern w:val="0"/>
          <w:sz w:val="28"/>
          <w:szCs w:val="28"/>
          <w:lang w:val="en-US" w:eastAsia="zh-CN"/>
        </w:rPr>
        <w:t>八、需要补充的其他内容</w:t>
      </w:r>
      <w:bookmarkEnd w:id="127"/>
      <w:bookmarkEnd w:id="128"/>
      <w:bookmarkEnd w:id="129"/>
      <w:bookmarkEnd w:id="130"/>
      <w:bookmarkEnd w:id="131"/>
      <w:bookmarkEnd w:id="132"/>
      <w:bookmarkEnd w:id="133"/>
      <w:bookmarkEnd w:id="134"/>
      <w:bookmarkEnd w:id="135"/>
      <w:bookmarkEnd w:id="136"/>
      <w:bookmarkEnd w:id="137"/>
      <w:bookmarkEnd w:id="138"/>
    </w:p>
    <w:p>
      <w:pPr>
        <w:spacing w:line="360" w:lineRule="auto"/>
        <w:rPr>
          <w:rFonts w:ascii="宋体" w:hAnsi="宋体" w:eastAsia="宋体" w:cs="仿宋_GB2312"/>
          <w:lang w:eastAsia="zh-CN"/>
        </w:rPr>
      </w:pPr>
      <w:r>
        <w:rPr>
          <w:rFonts w:ascii="宋体" w:hAnsi="宋体" w:eastAsia="宋体" w:cs="仿宋_GB2312"/>
          <w:b/>
          <w:bCs/>
          <w:lang w:val="en-US" w:eastAsia="zh-CN"/>
        </w:rPr>
        <w:t>50</w:t>
      </w:r>
      <w:r>
        <w:rPr>
          <w:rFonts w:ascii="宋体" w:hAnsi="宋体" w:eastAsia="宋体" w:cs="仿宋_GB2312"/>
          <w:b/>
          <w:bCs/>
        </w:rPr>
        <w:t>.</w:t>
      </w:r>
      <w:r>
        <w:rPr>
          <w:rFonts w:ascii="宋体" w:hAnsi="宋体" w:eastAsia="宋体" w:cs="仿宋_GB2312"/>
        </w:rPr>
        <w:t>需要补充的其他内容：见“</w:t>
      </w:r>
      <w:r>
        <w:rPr>
          <w:rFonts w:ascii="宋体" w:hAnsi="宋体" w:eastAsia="宋体" w:cs="仿宋_GB2312"/>
          <w:lang w:eastAsia="zh-CN"/>
        </w:rPr>
        <w:t>供应商</w:t>
      </w:r>
      <w:r>
        <w:rPr>
          <w:rFonts w:ascii="宋体" w:hAnsi="宋体" w:eastAsia="宋体" w:cs="仿宋_GB2312"/>
        </w:rPr>
        <w:t>须知前附表”。</w:t>
      </w:r>
    </w:p>
    <w:p>
      <w:pPr>
        <w:pStyle w:val="59"/>
        <w:rPr>
          <w:rFonts w:hint="eastAsia"/>
          <w:lang w:val="zh-TW"/>
        </w:rPr>
      </w:pPr>
    </w:p>
    <w:p>
      <w:pPr>
        <w:pStyle w:val="60"/>
        <w:rPr>
          <w:lang w:eastAsia="zh-CN"/>
        </w:rPr>
      </w:pPr>
    </w:p>
    <w:p>
      <w:pPr>
        <w:pStyle w:val="15"/>
        <w:rPr>
          <w:lang w:eastAsia="zh-CN"/>
        </w:rPr>
      </w:pPr>
    </w:p>
    <w:bookmarkEnd w:id="44"/>
    <w:bookmarkEnd w:id="45"/>
    <w:bookmarkEnd w:id="46"/>
    <w:p>
      <w:pPr>
        <w:pStyle w:val="2"/>
        <w:jc w:val="center"/>
        <w:rPr>
          <w:rFonts w:hint="eastAsia" w:asciiTheme="minorEastAsia" w:hAnsiTheme="minorEastAsia" w:eastAsiaTheme="minorEastAsia"/>
          <w:sz w:val="28"/>
          <w:szCs w:val="28"/>
          <w:lang w:val="en-US" w:eastAsia="zh-CN"/>
        </w:rPr>
      </w:pPr>
      <w:bookmarkStart w:id="139" w:name="_Toc21022630"/>
      <w:bookmarkStart w:id="140" w:name="_Toc1034668100"/>
      <w:bookmarkStart w:id="141" w:name="_Toc904602471"/>
      <w:bookmarkStart w:id="142" w:name="_Toc64504291"/>
      <w:bookmarkStart w:id="143" w:name="_Toc237350522_WPSOffice_Level1"/>
      <w:bookmarkStart w:id="144" w:name="_Toc1644299675"/>
      <w:bookmarkStart w:id="145" w:name="_Toc335147862_WPSOffice_Level1"/>
      <w:bookmarkStart w:id="146" w:name="_Toc71178543"/>
      <w:bookmarkStart w:id="147" w:name="_Toc140667688"/>
      <w:bookmarkStart w:id="148" w:name="_Toc1340807913"/>
      <w:bookmarkStart w:id="149" w:name="_Toc839610870"/>
      <w:bookmarkStart w:id="150" w:name="_Toc764191523_WPSOffice_Level1"/>
      <w:bookmarkStart w:id="151" w:name="_Toc308141697"/>
      <w:bookmarkStart w:id="152" w:name="_Toc854365982"/>
      <w:bookmarkStart w:id="153" w:name="_Toc63558279_WPSOffice_Level1"/>
      <w:bookmarkStart w:id="154" w:name="_Toc1839196008_WPSOffice_Level1"/>
      <w:bookmarkStart w:id="155" w:name="_Toc1224265812"/>
      <w:bookmarkStart w:id="156" w:name="_Toc1415346380_WPSOffice_Level1"/>
      <w:bookmarkStart w:id="157" w:name="_Toc310774132_WPSOffice_Level1"/>
      <w:bookmarkStart w:id="158" w:name="_Toc2024009066"/>
      <w:bookmarkStart w:id="159" w:name="_Toc300363790"/>
      <w:bookmarkStart w:id="160" w:name="_Toc2100027940"/>
    </w:p>
    <w:p>
      <w:pPr>
        <w:rPr>
          <w:rFonts w:hint="eastAsia" w:asciiTheme="minorEastAsia" w:hAnsiTheme="minorEastAsia" w:eastAsiaTheme="minorEastAsia"/>
          <w:sz w:val="28"/>
          <w:szCs w:val="28"/>
          <w:lang w:val="en-US" w:eastAsia="zh-CN"/>
        </w:rPr>
      </w:pPr>
    </w:p>
    <w:p>
      <w:pPr>
        <w:pStyle w:val="59"/>
        <w:rPr>
          <w:rFonts w:hint="eastAsia" w:asciiTheme="minorEastAsia" w:hAnsiTheme="minorEastAsia" w:eastAsiaTheme="minorEastAsia"/>
          <w:sz w:val="28"/>
          <w:szCs w:val="28"/>
          <w:lang w:val="en-US" w:eastAsia="zh-CN"/>
        </w:rPr>
      </w:pPr>
    </w:p>
    <w:p>
      <w:pPr>
        <w:pStyle w:val="35"/>
        <w:rPr>
          <w:rFonts w:hint="eastAsia" w:asciiTheme="minorEastAsia" w:hAnsiTheme="minorEastAsia" w:eastAsiaTheme="minorEastAsia"/>
          <w:sz w:val="28"/>
          <w:szCs w:val="28"/>
          <w:lang w:val="en-US" w:eastAsia="zh-CN"/>
        </w:rPr>
      </w:pPr>
    </w:p>
    <w:p>
      <w:pPr>
        <w:pStyle w:val="35"/>
        <w:rPr>
          <w:rFonts w:hint="eastAsia" w:asciiTheme="minorEastAsia" w:hAnsiTheme="minorEastAsia" w:eastAsiaTheme="minorEastAsia"/>
          <w:sz w:val="28"/>
          <w:szCs w:val="28"/>
          <w:lang w:val="en-US" w:eastAsia="zh-CN"/>
        </w:rPr>
      </w:pPr>
    </w:p>
    <w:p>
      <w:pPr>
        <w:pStyle w:val="35"/>
        <w:rPr>
          <w:rFonts w:hint="eastAsia" w:asciiTheme="minorEastAsia" w:hAnsiTheme="minorEastAsia" w:eastAsiaTheme="minorEastAsia"/>
          <w:sz w:val="28"/>
          <w:szCs w:val="28"/>
          <w:lang w:val="en-US" w:eastAsia="zh-CN"/>
        </w:rPr>
      </w:pPr>
    </w:p>
    <w:p>
      <w:pPr>
        <w:pStyle w:val="35"/>
        <w:rPr>
          <w:rFonts w:hint="eastAsia" w:asciiTheme="minorEastAsia" w:hAnsiTheme="minorEastAsia" w:eastAsiaTheme="minorEastAsia"/>
          <w:sz w:val="28"/>
          <w:szCs w:val="28"/>
          <w:lang w:val="en-US" w:eastAsia="zh-CN"/>
        </w:rPr>
      </w:pPr>
    </w:p>
    <w:p>
      <w:pPr>
        <w:pStyle w:val="35"/>
        <w:rPr>
          <w:rFonts w:hint="eastAsia" w:asciiTheme="minorEastAsia" w:hAnsiTheme="minorEastAsia" w:eastAsiaTheme="minorEastAsia"/>
          <w:sz w:val="28"/>
          <w:szCs w:val="28"/>
          <w:lang w:val="en-US" w:eastAsia="zh-CN"/>
        </w:rPr>
      </w:pPr>
    </w:p>
    <w:p>
      <w:pPr>
        <w:pStyle w:val="2"/>
        <w:jc w:val="center"/>
        <w:rPr>
          <w:rFonts w:hint="eastAsia" w:asciiTheme="minorEastAsia" w:hAnsiTheme="minorEastAsia" w:eastAsiaTheme="minorEastAsia"/>
          <w:sz w:val="28"/>
          <w:szCs w:val="28"/>
          <w:lang w:val="en-US" w:eastAsia="zh-CN"/>
        </w:rPr>
      </w:pPr>
    </w:p>
    <w:p>
      <w:pPr>
        <w:pStyle w:val="2"/>
        <w:jc w:val="center"/>
        <w:rPr>
          <w:rFonts w:asciiTheme="minorEastAsia" w:hAnsiTheme="minorEastAsia" w:eastAsiaTheme="minorEastAsia"/>
          <w:color w:val="auto"/>
          <w:sz w:val="28"/>
          <w:szCs w:val="28"/>
          <w:lang w:eastAsia="zh-CN"/>
        </w:rPr>
      </w:pPr>
      <w:r>
        <w:rPr>
          <w:rFonts w:hint="eastAsia" w:asciiTheme="minorEastAsia" w:hAnsiTheme="minorEastAsia" w:eastAsiaTheme="minorEastAsia"/>
          <w:sz w:val="28"/>
          <w:szCs w:val="28"/>
          <w:lang w:val="en-US" w:eastAsia="zh-CN"/>
        </w:rPr>
        <w:t>第四章</w:t>
      </w:r>
      <w:bookmarkEnd w:id="139"/>
      <w:bookmarkEnd w:id="140"/>
      <w:bookmarkEnd w:id="141"/>
      <w:bookmarkEnd w:id="142"/>
      <w:r>
        <w:rPr>
          <w:rFonts w:asciiTheme="minorEastAsia" w:hAnsiTheme="minorEastAsia" w:eastAsiaTheme="minorEastAsia"/>
          <w:color w:val="auto"/>
          <w:sz w:val="28"/>
          <w:szCs w:val="28"/>
          <w:lang w:val="en-US" w:eastAsia="zh-CN"/>
        </w:rPr>
        <w:t>竞争性磋商响应文件格式</w:t>
      </w:r>
    </w:p>
    <w:p>
      <w:pPr>
        <w:tabs>
          <w:tab w:val="left" w:pos="1950"/>
        </w:tabs>
        <w:jc w:val="center"/>
        <w:rPr>
          <w:rFonts w:hint="default" w:cs="宋体" w:asciiTheme="minorEastAsia" w:hAnsiTheme="minorEastAsia" w:eastAsiaTheme="minorEastAsia"/>
          <w:b/>
          <w:color w:val="auto"/>
          <w:sz w:val="32"/>
          <w:szCs w:val="32"/>
          <w:lang w:eastAsia="zh-CN"/>
        </w:rPr>
      </w:pPr>
      <w:r>
        <w:rPr>
          <w:rFonts w:asciiTheme="minorEastAsia" w:hAnsiTheme="minorEastAsia" w:eastAsiaTheme="minorEastAsia"/>
          <w:b/>
          <w:color w:val="auto"/>
          <w:sz w:val="56"/>
          <w:szCs w:val="56"/>
          <w:lang w:eastAsia="zh-CN"/>
        </w:rPr>
        <w:t>**项目</w:t>
      </w:r>
    </w:p>
    <w:p>
      <w:pPr>
        <w:tabs>
          <w:tab w:val="left" w:pos="1950"/>
        </w:tabs>
        <w:jc w:val="left"/>
        <w:rPr>
          <w:rFonts w:hint="default" w:cs="宋体" w:asciiTheme="minorEastAsia" w:hAnsiTheme="minorEastAsia" w:eastAsiaTheme="minorEastAsia"/>
          <w:b/>
          <w:bCs/>
          <w:color w:val="auto"/>
          <w:lang w:val="en-US"/>
        </w:rPr>
      </w:pPr>
    </w:p>
    <w:p>
      <w:pPr>
        <w:tabs>
          <w:tab w:val="left" w:pos="1950"/>
        </w:tabs>
        <w:jc w:val="left"/>
        <w:rPr>
          <w:rFonts w:hint="default" w:cs="宋体" w:asciiTheme="minorEastAsia" w:hAnsiTheme="minorEastAsia" w:eastAsiaTheme="minorEastAsia"/>
          <w:b/>
          <w:bCs/>
          <w:color w:val="auto"/>
          <w:lang w:val="en-US"/>
        </w:rPr>
      </w:pPr>
    </w:p>
    <w:p>
      <w:pPr>
        <w:tabs>
          <w:tab w:val="left" w:pos="1950"/>
        </w:tabs>
        <w:jc w:val="left"/>
        <w:rPr>
          <w:rFonts w:hint="default" w:cs="宋体" w:asciiTheme="minorEastAsia" w:hAnsiTheme="minorEastAsia" w:eastAsiaTheme="minorEastAsia"/>
          <w:b/>
          <w:bCs/>
          <w:color w:val="auto"/>
          <w:lang w:val="en-US"/>
        </w:rPr>
      </w:pPr>
    </w:p>
    <w:p>
      <w:pPr>
        <w:tabs>
          <w:tab w:val="left" w:pos="1950"/>
        </w:tabs>
        <w:jc w:val="left"/>
        <w:rPr>
          <w:rFonts w:hint="default" w:cs="宋体" w:asciiTheme="minorEastAsia" w:hAnsiTheme="minorEastAsia" w:eastAsiaTheme="minorEastAsia"/>
          <w:b/>
          <w:bCs/>
          <w:color w:val="auto"/>
          <w:lang w:val="en-US"/>
        </w:rPr>
      </w:pPr>
    </w:p>
    <w:p>
      <w:pPr>
        <w:tabs>
          <w:tab w:val="left" w:pos="1950"/>
        </w:tabs>
        <w:jc w:val="left"/>
        <w:rPr>
          <w:rFonts w:hint="default" w:cs="宋体" w:asciiTheme="minorEastAsia" w:hAnsiTheme="minorEastAsia" w:eastAsiaTheme="minorEastAsia"/>
          <w:b/>
          <w:bCs/>
          <w:color w:val="auto"/>
          <w:lang w:val="en-US"/>
        </w:rPr>
      </w:pPr>
    </w:p>
    <w:p>
      <w:pPr>
        <w:tabs>
          <w:tab w:val="left" w:pos="1950"/>
        </w:tabs>
        <w:jc w:val="left"/>
        <w:rPr>
          <w:rFonts w:hint="default" w:cs="宋体" w:asciiTheme="minorEastAsia" w:hAnsiTheme="minorEastAsia" w:eastAsiaTheme="minorEastAsia"/>
          <w:b/>
          <w:bCs/>
          <w:color w:val="auto"/>
          <w:lang w:val="en-US"/>
        </w:rPr>
      </w:pPr>
    </w:p>
    <w:p>
      <w:pPr>
        <w:jc w:val="center"/>
        <w:rPr>
          <w:rFonts w:hint="default" w:cs="宋体" w:asciiTheme="minorEastAsia" w:hAnsiTheme="minorEastAsia" w:eastAsiaTheme="minorEastAsia"/>
          <w:b/>
          <w:bCs/>
          <w:color w:val="auto"/>
          <w:sz w:val="36"/>
          <w:szCs w:val="36"/>
        </w:rPr>
      </w:pPr>
      <w:r>
        <w:rPr>
          <w:rFonts w:asciiTheme="minorEastAsia" w:hAnsiTheme="minorEastAsia" w:eastAsiaTheme="minorEastAsia"/>
          <w:b/>
          <w:color w:val="auto"/>
          <w:sz w:val="36"/>
          <w:szCs w:val="36"/>
          <w:lang w:eastAsia="zh-CN"/>
        </w:rPr>
        <w:t>竞争性磋商响应文件</w:t>
      </w:r>
    </w:p>
    <w:p>
      <w:pPr>
        <w:widowControl w:val="0"/>
        <w:tabs>
          <w:tab w:val="left" w:pos="1950"/>
        </w:tabs>
        <w:jc w:val="center"/>
        <w:rPr>
          <w:rFonts w:hint="default" w:asciiTheme="minorEastAsia" w:hAnsiTheme="minorEastAsia" w:eastAsiaTheme="minorEastAsia"/>
          <w:b/>
          <w:color w:val="auto"/>
          <w:sz w:val="36"/>
          <w:szCs w:val="36"/>
        </w:rPr>
      </w:pPr>
    </w:p>
    <w:p>
      <w:pPr>
        <w:widowControl w:val="0"/>
        <w:tabs>
          <w:tab w:val="left" w:pos="1950"/>
        </w:tabs>
        <w:jc w:val="center"/>
        <w:rPr>
          <w:rFonts w:hint="default" w:cs="Times New Roman" w:asciiTheme="minorEastAsia" w:hAnsiTheme="minorEastAsia" w:eastAsiaTheme="minorEastAsia"/>
          <w:b/>
          <w:color w:val="auto"/>
          <w:spacing w:val="20"/>
          <w:w w:val="150"/>
          <w:sz w:val="36"/>
          <w:szCs w:val="36"/>
          <w:lang w:eastAsia="zh-CN"/>
        </w:rPr>
      </w:pPr>
      <w:r>
        <w:rPr>
          <w:rFonts w:asciiTheme="minorEastAsia" w:hAnsiTheme="minorEastAsia" w:eastAsiaTheme="minorEastAsia"/>
          <w:b/>
          <w:color w:val="auto"/>
          <w:sz w:val="36"/>
          <w:szCs w:val="36"/>
        </w:rPr>
        <w:t>采购编号：</w:t>
      </w:r>
      <w:r>
        <w:rPr>
          <w:rFonts w:asciiTheme="minorEastAsia" w:hAnsiTheme="minorEastAsia" w:eastAsiaTheme="minorEastAsia"/>
          <w:b/>
          <w:color w:val="auto"/>
          <w:sz w:val="36"/>
          <w:szCs w:val="36"/>
          <w:lang w:eastAsia="zh-CN"/>
        </w:rPr>
        <w:t>豫财磋商采购-**-**</w:t>
      </w:r>
    </w:p>
    <w:p>
      <w:pPr>
        <w:widowControl w:val="0"/>
        <w:spacing w:line="360" w:lineRule="auto"/>
        <w:ind w:left="1080" w:leftChars="257" w:hanging="540"/>
        <w:rPr>
          <w:rFonts w:hint="default" w:cs="Times New Roman" w:asciiTheme="minorEastAsia" w:hAnsiTheme="minorEastAsia" w:eastAsiaTheme="minorEastAsia"/>
          <w:b/>
          <w:color w:val="auto"/>
          <w:sz w:val="28"/>
          <w:szCs w:val="24"/>
          <w:lang w:val="en-US" w:eastAsia="zh-CN"/>
        </w:rPr>
      </w:pPr>
    </w:p>
    <w:p>
      <w:pPr>
        <w:widowControl w:val="0"/>
        <w:spacing w:line="360" w:lineRule="auto"/>
        <w:ind w:left="1080" w:leftChars="257" w:hanging="540"/>
        <w:rPr>
          <w:rFonts w:hint="default" w:cs="Times New Roman" w:asciiTheme="minorEastAsia" w:hAnsiTheme="minorEastAsia" w:eastAsiaTheme="minorEastAsia"/>
          <w:b/>
          <w:color w:val="auto"/>
          <w:sz w:val="28"/>
          <w:szCs w:val="24"/>
          <w:lang w:val="en-US" w:eastAsia="zh-CN"/>
        </w:rPr>
      </w:pPr>
    </w:p>
    <w:p>
      <w:pPr>
        <w:widowControl w:val="0"/>
        <w:spacing w:line="360" w:lineRule="auto"/>
        <w:ind w:left="1080" w:leftChars="257" w:hanging="540"/>
        <w:rPr>
          <w:rFonts w:hint="default" w:cs="Times New Roman" w:asciiTheme="minorEastAsia" w:hAnsiTheme="minorEastAsia" w:eastAsiaTheme="minorEastAsia"/>
          <w:b/>
          <w:color w:val="auto"/>
          <w:sz w:val="28"/>
          <w:szCs w:val="24"/>
          <w:lang w:val="en-US" w:eastAsia="zh-CN"/>
        </w:rPr>
      </w:pPr>
    </w:p>
    <w:p>
      <w:pPr>
        <w:widowControl w:val="0"/>
        <w:spacing w:line="360" w:lineRule="auto"/>
        <w:ind w:left="1080" w:leftChars="257" w:hanging="540"/>
        <w:jc w:val="center"/>
        <w:rPr>
          <w:rFonts w:hint="default" w:cs="Times New Roman" w:asciiTheme="minorEastAsia" w:hAnsiTheme="minorEastAsia" w:eastAsiaTheme="minorEastAsia"/>
          <w:b/>
          <w:color w:val="auto"/>
          <w:sz w:val="52"/>
          <w:szCs w:val="24"/>
          <w:lang w:val="en-US" w:eastAsia="zh-CN"/>
        </w:rPr>
      </w:pPr>
    </w:p>
    <w:p>
      <w:pPr>
        <w:pStyle w:val="59"/>
        <w:rPr>
          <w:rFonts w:asciiTheme="minorEastAsia" w:hAnsiTheme="minorEastAsia" w:eastAsiaTheme="minorEastAsia"/>
        </w:rPr>
      </w:pPr>
    </w:p>
    <w:p>
      <w:pPr>
        <w:widowControl w:val="0"/>
        <w:autoSpaceDE w:val="0"/>
        <w:autoSpaceDN w:val="0"/>
        <w:adjustRightInd w:val="0"/>
        <w:ind w:firstLine="1084" w:firstLineChars="300"/>
        <w:rPr>
          <w:rFonts w:hint="default" w:cs="Times New Roman" w:asciiTheme="minorEastAsia" w:hAnsiTheme="minorEastAsia" w:eastAsiaTheme="minorEastAsia"/>
          <w:b/>
          <w:sz w:val="36"/>
          <w:szCs w:val="36"/>
          <w:lang w:val="en-US" w:eastAsia="zh-CN"/>
        </w:rPr>
      </w:pPr>
      <w:r>
        <w:rPr>
          <w:rFonts w:cs="Times New Roman" w:asciiTheme="minorEastAsia" w:hAnsiTheme="minorEastAsia" w:eastAsiaTheme="minorEastAsia"/>
          <w:b/>
          <w:color w:val="auto"/>
          <w:sz w:val="36"/>
          <w:szCs w:val="36"/>
          <w:lang w:val="en-US" w:eastAsia="zh-CN"/>
        </w:rPr>
        <w:t>供应商（企业电子签章）：</w:t>
      </w:r>
    </w:p>
    <w:p>
      <w:pPr>
        <w:rPr>
          <w:rFonts w:hint="default" w:asciiTheme="minorEastAsia" w:hAnsiTheme="minorEastAsia" w:eastAsiaTheme="minorEastAsia"/>
          <w:lang w:val="en-US" w:eastAsia="zh-CN"/>
        </w:rPr>
      </w:pPr>
    </w:p>
    <w:p>
      <w:pPr>
        <w:rPr>
          <w:rFonts w:hint="default" w:asciiTheme="minorEastAsia" w:hAnsiTheme="minorEastAsia" w:eastAsiaTheme="minorEastAsia"/>
          <w:color w:val="auto"/>
          <w:sz w:val="36"/>
          <w:szCs w:val="36"/>
          <w:lang w:val="en-US" w:eastAsia="zh-CN"/>
        </w:rPr>
      </w:pPr>
    </w:p>
    <w:p>
      <w:pPr>
        <w:pStyle w:val="49"/>
        <w:ind w:firstLine="720"/>
        <w:rPr>
          <w:rFonts w:asciiTheme="minorEastAsia" w:hAnsiTheme="minorEastAsia" w:eastAsiaTheme="minorEastAsia"/>
          <w:sz w:val="36"/>
          <w:szCs w:val="36"/>
          <w:lang w:val="en-US" w:eastAsia="zh-CN"/>
        </w:rPr>
      </w:pPr>
    </w:p>
    <w:p>
      <w:pPr>
        <w:pStyle w:val="89"/>
        <w:ind w:firstLine="720"/>
        <w:rPr>
          <w:rFonts w:hint="default" w:asciiTheme="minorEastAsia" w:hAnsiTheme="minorEastAsia" w:eastAsiaTheme="minorEastAsia"/>
          <w:color w:val="auto"/>
          <w:sz w:val="36"/>
          <w:szCs w:val="36"/>
          <w:lang w:val="en-US" w:eastAsia="zh-CN"/>
        </w:rPr>
      </w:pPr>
    </w:p>
    <w:p>
      <w:pPr>
        <w:pStyle w:val="49"/>
        <w:ind w:left="0" w:leftChars="0" w:firstLine="0" w:firstLineChars="0"/>
        <w:rPr>
          <w:rFonts w:asciiTheme="minorEastAsia" w:hAnsiTheme="minorEastAsia" w:eastAsiaTheme="minorEastAsia"/>
          <w:sz w:val="36"/>
          <w:szCs w:val="36"/>
          <w:lang w:val="en-US" w:eastAsia="zh-CN"/>
        </w:rPr>
      </w:pPr>
    </w:p>
    <w:p>
      <w:pPr>
        <w:pStyle w:val="89"/>
        <w:ind w:firstLine="720"/>
        <w:rPr>
          <w:rFonts w:hint="default" w:asciiTheme="minorEastAsia" w:hAnsiTheme="minorEastAsia" w:eastAsiaTheme="minorEastAsia"/>
          <w:color w:val="auto"/>
          <w:sz w:val="36"/>
          <w:szCs w:val="36"/>
          <w:lang w:val="en-US" w:eastAsia="zh-CN"/>
        </w:rPr>
      </w:pPr>
    </w:p>
    <w:p>
      <w:pPr>
        <w:pStyle w:val="49"/>
        <w:ind w:left="0" w:leftChars="0" w:firstLine="0" w:firstLineChars="0"/>
        <w:jc w:val="center"/>
        <w:rPr>
          <w:rFonts w:asciiTheme="minorEastAsia" w:hAnsiTheme="minorEastAsia" w:eastAsiaTheme="minorEastAsia"/>
          <w:b/>
          <w:sz w:val="28"/>
          <w:szCs w:val="28"/>
          <w:lang w:val="en-US" w:eastAsia="zh-CN"/>
        </w:rPr>
      </w:pPr>
      <w:r>
        <w:rPr>
          <w:rFonts w:hint="eastAsia" w:asciiTheme="minorEastAsia" w:hAnsiTheme="minorEastAsia" w:eastAsiaTheme="minorEastAsia"/>
          <w:sz w:val="36"/>
          <w:szCs w:val="36"/>
          <w:lang w:val="en-US" w:eastAsia="zh-CN"/>
        </w:rPr>
        <w:br w:type="page"/>
      </w:r>
      <w:r>
        <w:rPr>
          <w:rFonts w:hint="eastAsia" w:asciiTheme="minorEastAsia" w:hAnsiTheme="minorEastAsia" w:eastAsiaTheme="minorEastAsia"/>
          <w:b/>
          <w:sz w:val="28"/>
          <w:szCs w:val="28"/>
          <w:lang w:val="en-US" w:eastAsia="zh-CN"/>
        </w:rPr>
        <w:t>第一部分</w:t>
      </w:r>
    </w:p>
    <w:p>
      <w:pPr>
        <w:pStyle w:val="89"/>
        <w:ind w:firstLine="562"/>
        <w:rPr>
          <w:rFonts w:hint="default" w:asciiTheme="minorEastAsia" w:hAnsiTheme="minorEastAsia" w:eastAsiaTheme="minorEastAsia"/>
          <w:b/>
          <w:sz w:val="28"/>
          <w:szCs w:val="28"/>
          <w:lang w:val="en-US" w:eastAsia="zh-CN"/>
        </w:rPr>
      </w:pPr>
    </w:p>
    <w:p>
      <w:pPr>
        <w:pStyle w:val="153"/>
        <w:spacing w:line="360" w:lineRule="auto"/>
        <w:jc w:val="center"/>
        <w:rPr>
          <w:rFonts w:cs="仿宋_GB2312" w:asciiTheme="minorEastAsia" w:hAnsiTheme="minorEastAsia" w:eastAsiaTheme="minorEastAsia"/>
          <w:b/>
          <w:bCs/>
          <w:color w:val="auto"/>
          <w:sz w:val="28"/>
          <w:szCs w:val="28"/>
        </w:rPr>
      </w:pPr>
      <w:r>
        <w:rPr>
          <w:rFonts w:hint="eastAsia" w:cs="仿宋_GB2312" w:asciiTheme="minorEastAsia" w:hAnsiTheme="minorEastAsia" w:eastAsiaTheme="minorEastAsia"/>
          <w:b/>
          <w:bCs/>
          <w:color w:val="auto"/>
          <w:sz w:val="28"/>
          <w:szCs w:val="28"/>
        </w:rPr>
        <w:t>资格审查内容</w:t>
      </w:r>
      <w:r>
        <w:rPr>
          <w:rFonts w:cs="仿宋_GB2312" w:asciiTheme="minorEastAsia" w:hAnsiTheme="minorEastAsia" w:eastAsiaTheme="minorEastAsia"/>
          <w:b/>
          <w:bCs/>
          <w:color w:val="auto"/>
          <w:sz w:val="28"/>
          <w:szCs w:val="28"/>
        </w:rPr>
        <w:t>目录</w:t>
      </w:r>
    </w:p>
    <w:p>
      <w:pPr>
        <w:tabs>
          <w:tab w:val="left" w:pos="5580"/>
        </w:tabs>
        <w:spacing w:line="440" w:lineRule="exact"/>
        <w:rPr>
          <w:rFonts w:hint="default" w:cs="仿宋_GB2312" w:asciiTheme="minorEastAsia" w:hAnsiTheme="minorEastAsia" w:eastAsiaTheme="minorEastAsia"/>
          <w:color w:val="auto"/>
          <w:lang w:val="en-US" w:eastAsia="zh-CN"/>
        </w:rPr>
      </w:pPr>
    </w:p>
    <w:p>
      <w:pPr>
        <w:tabs>
          <w:tab w:val="left" w:pos="5580"/>
        </w:tabs>
        <w:spacing w:line="440" w:lineRule="exact"/>
        <w:ind w:firstLine="420" w:firstLineChars="200"/>
        <w:rPr>
          <w:rFonts w:hint="default" w:cs="仿宋_GB2312" w:asciiTheme="minorEastAsia" w:hAnsiTheme="minorEastAsia" w:eastAsiaTheme="minorEastAsia"/>
          <w:color w:val="auto"/>
          <w:kern w:val="0"/>
          <w:highlight w:val="none"/>
          <w:lang w:val="en-US" w:eastAsia="zh-CN"/>
        </w:rPr>
      </w:pPr>
      <w:r>
        <w:rPr>
          <w:rFonts w:cs="仿宋_GB2312" w:asciiTheme="minorEastAsia" w:hAnsiTheme="minorEastAsia" w:eastAsiaTheme="minorEastAsia"/>
          <w:color w:val="auto"/>
          <w:kern w:val="0"/>
          <w:highlight w:val="none"/>
          <w:lang w:eastAsia="zh-CN"/>
        </w:rPr>
        <w:t>一、</w:t>
      </w:r>
      <w:r>
        <w:rPr>
          <w:rFonts w:cs="仿宋_GB2312" w:asciiTheme="minorEastAsia" w:hAnsiTheme="minorEastAsia" w:eastAsiaTheme="minorEastAsia"/>
          <w:color w:val="auto"/>
          <w:kern w:val="0"/>
          <w:highlight w:val="none"/>
        </w:rPr>
        <w:t>法人或者非法人组织的营业执照等证明文件或自然人的身份证明</w:t>
      </w:r>
      <w:bookmarkStart w:id="161" w:name="_Toc371659587_WPSOffice_Level3"/>
      <w:bookmarkStart w:id="162" w:name="_Toc835682095_WPSOffice_Level3"/>
    </w:p>
    <w:p>
      <w:pPr>
        <w:tabs>
          <w:tab w:val="left" w:pos="5580"/>
        </w:tabs>
        <w:spacing w:line="440" w:lineRule="exact"/>
        <w:ind w:firstLine="420" w:firstLineChars="200"/>
        <w:rPr>
          <w:rFonts w:hint="default" w:cs="仿宋_GB2312" w:asciiTheme="minorEastAsia" w:hAnsiTheme="minorEastAsia" w:eastAsiaTheme="minorEastAsia"/>
          <w:color w:val="auto"/>
          <w:kern w:val="0"/>
          <w:highlight w:val="none"/>
        </w:rPr>
      </w:pPr>
      <w:r>
        <w:rPr>
          <w:rFonts w:cs="仿宋_GB2312" w:asciiTheme="minorEastAsia" w:hAnsiTheme="minorEastAsia" w:eastAsiaTheme="minorEastAsia"/>
          <w:color w:val="auto"/>
          <w:kern w:val="0"/>
          <w:highlight w:val="none"/>
          <w:lang w:val="en-US" w:eastAsia="zh-CN"/>
        </w:rPr>
        <w:t>二、</w:t>
      </w:r>
      <w:r>
        <w:rPr>
          <w:rFonts w:cs="仿宋_GB2312" w:asciiTheme="minorEastAsia" w:hAnsiTheme="minorEastAsia" w:eastAsiaTheme="minorEastAsia"/>
          <w:color w:val="auto"/>
          <w:kern w:val="0"/>
          <w:highlight w:val="none"/>
        </w:rPr>
        <w:t>具有良好的商业信誉和健全的财务会计制度</w:t>
      </w:r>
      <w:bookmarkEnd w:id="161"/>
      <w:bookmarkEnd w:id="162"/>
    </w:p>
    <w:p>
      <w:pPr>
        <w:tabs>
          <w:tab w:val="left" w:pos="5580"/>
        </w:tabs>
        <w:spacing w:line="440" w:lineRule="exact"/>
        <w:ind w:firstLine="420" w:firstLineChars="200"/>
        <w:rPr>
          <w:rFonts w:hint="default" w:cs="仿宋_GB2312" w:asciiTheme="minorEastAsia" w:hAnsiTheme="minorEastAsia" w:eastAsiaTheme="minorEastAsia"/>
          <w:color w:val="auto"/>
          <w:kern w:val="0"/>
          <w:highlight w:val="none"/>
        </w:rPr>
      </w:pPr>
      <w:bookmarkStart w:id="163" w:name="_Toc1104501183_WPSOffice_Level3"/>
      <w:bookmarkStart w:id="164" w:name="_Toc1150235750_WPSOffice_Level3"/>
      <w:r>
        <w:rPr>
          <w:rFonts w:cs="仿宋_GB2312" w:asciiTheme="minorEastAsia" w:hAnsiTheme="minorEastAsia" w:eastAsiaTheme="minorEastAsia"/>
          <w:color w:val="auto"/>
          <w:kern w:val="0"/>
          <w:highlight w:val="none"/>
          <w:lang w:val="en-US" w:eastAsia="zh-CN"/>
        </w:rPr>
        <w:t>三、</w:t>
      </w:r>
      <w:r>
        <w:rPr>
          <w:rFonts w:cs="仿宋_GB2312" w:asciiTheme="minorEastAsia" w:hAnsiTheme="minorEastAsia" w:eastAsiaTheme="minorEastAsia"/>
          <w:color w:val="auto"/>
          <w:kern w:val="0"/>
          <w:highlight w:val="none"/>
        </w:rPr>
        <w:t>依法缴纳税收和社会保障资金的良好记录</w:t>
      </w:r>
      <w:bookmarkEnd w:id="163"/>
      <w:bookmarkEnd w:id="164"/>
    </w:p>
    <w:p>
      <w:pPr>
        <w:tabs>
          <w:tab w:val="left" w:pos="5580"/>
        </w:tabs>
        <w:spacing w:line="440" w:lineRule="exact"/>
        <w:ind w:firstLine="420" w:firstLineChars="200"/>
        <w:rPr>
          <w:rFonts w:hint="default" w:cs="仿宋_GB2312" w:asciiTheme="minorEastAsia" w:hAnsiTheme="minorEastAsia" w:eastAsiaTheme="minorEastAsia"/>
          <w:color w:val="auto"/>
          <w:kern w:val="0"/>
          <w:highlight w:val="none"/>
          <w:lang w:eastAsia="zh-CN"/>
        </w:rPr>
      </w:pPr>
      <w:bookmarkStart w:id="165" w:name="_Toc2065680076_WPSOffice_Level3"/>
      <w:bookmarkStart w:id="166" w:name="_Toc281235268_WPSOffice_Level3"/>
      <w:r>
        <w:rPr>
          <w:rFonts w:cs="仿宋_GB2312" w:asciiTheme="minorEastAsia" w:hAnsiTheme="minorEastAsia" w:eastAsiaTheme="minorEastAsia"/>
          <w:color w:val="auto"/>
          <w:kern w:val="0"/>
          <w:highlight w:val="none"/>
          <w:lang w:val="en-US" w:eastAsia="zh-CN"/>
        </w:rPr>
        <w:t>四、</w:t>
      </w:r>
      <w:r>
        <w:rPr>
          <w:rFonts w:cs="仿宋_GB2312" w:asciiTheme="minorEastAsia" w:hAnsiTheme="minorEastAsia" w:eastAsiaTheme="minorEastAsia"/>
          <w:color w:val="auto"/>
          <w:kern w:val="0"/>
          <w:highlight w:val="none"/>
        </w:rPr>
        <w:t>参加政府采购活动前</w:t>
      </w:r>
      <w:r>
        <w:rPr>
          <w:rFonts w:cs="仿宋_GB2312" w:asciiTheme="minorEastAsia" w:hAnsiTheme="minorEastAsia" w:eastAsiaTheme="minorEastAsia"/>
          <w:color w:val="auto"/>
          <w:kern w:val="0"/>
          <w:highlight w:val="none"/>
          <w:lang w:val="en-US"/>
        </w:rPr>
        <w:t>3</w:t>
      </w:r>
      <w:r>
        <w:rPr>
          <w:rFonts w:cs="仿宋_GB2312" w:asciiTheme="minorEastAsia" w:hAnsiTheme="minorEastAsia" w:eastAsiaTheme="minorEastAsia"/>
          <w:color w:val="auto"/>
          <w:kern w:val="0"/>
          <w:highlight w:val="none"/>
        </w:rPr>
        <w:t>年内在经营活动中没有重大违法记录的</w:t>
      </w:r>
      <w:bookmarkEnd w:id="165"/>
      <w:bookmarkEnd w:id="166"/>
      <w:r>
        <w:rPr>
          <w:rFonts w:cs="仿宋_GB2312" w:asciiTheme="minorEastAsia" w:hAnsiTheme="minorEastAsia" w:eastAsiaTheme="minorEastAsia"/>
          <w:color w:val="auto"/>
          <w:kern w:val="0"/>
          <w:highlight w:val="none"/>
          <w:lang w:eastAsia="zh-CN"/>
        </w:rPr>
        <w:t>声明</w:t>
      </w:r>
    </w:p>
    <w:p>
      <w:pPr>
        <w:tabs>
          <w:tab w:val="left" w:pos="5580"/>
        </w:tabs>
        <w:spacing w:line="440" w:lineRule="exact"/>
        <w:ind w:firstLine="420" w:firstLineChars="200"/>
        <w:rPr>
          <w:rFonts w:hint="default" w:cs="仿宋_GB2312" w:asciiTheme="minorEastAsia" w:hAnsiTheme="minorEastAsia" w:eastAsiaTheme="minorEastAsia"/>
          <w:color w:val="auto"/>
          <w:kern w:val="0"/>
          <w:highlight w:val="none"/>
        </w:rPr>
      </w:pPr>
      <w:bookmarkStart w:id="167" w:name="_Toc568308316_WPSOffice_Level3"/>
      <w:bookmarkStart w:id="168" w:name="_Toc765241243_WPSOffice_Level3"/>
      <w:r>
        <w:rPr>
          <w:rFonts w:cs="仿宋_GB2312" w:asciiTheme="minorEastAsia" w:hAnsiTheme="minorEastAsia" w:eastAsiaTheme="minorEastAsia"/>
          <w:color w:val="auto"/>
          <w:kern w:val="0"/>
          <w:highlight w:val="none"/>
          <w:lang w:val="en-US" w:eastAsia="zh-CN"/>
        </w:rPr>
        <w:t>五、</w:t>
      </w:r>
      <w:r>
        <w:rPr>
          <w:rFonts w:cs="仿宋_GB2312" w:asciiTheme="minorEastAsia" w:hAnsiTheme="minorEastAsia" w:eastAsiaTheme="minorEastAsia"/>
          <w:color w:val="auto"/>
          <w:kern w:val="0"/>
          <w:highlight w:val="none"/>
        </w:rPr>
        <w:t>具有履行合同所必需的设备和专业技术能力</w:t>
      </w:r>
      <w:bookmarkEnd w:id="167"/>
      <w:bookmarkEnd w:id="168"/>
    </w:p>
    <w:p>
      <w:pPr>
        <w:tabs>
          <w:tab w:val="left" w:pos="5580"/>
        </w:tabs>
        <w:spacing w:line="440" w:lineRule="exact"/>
        <w:ind w:firstLine="420" w:firstLineChars="200"/>
        <w:rPr>
          <w:rFonts w:hint="default" w:cs="仿宋_GB2312" w:asciiTheme="minorEastAsia" w:hAnsiTheme="minorEastAsia" w:eastAsiaTheme="minorEastAsia"/>
          <w:color w:val="auto"/>
          <w:kern w:val="0"/>
          <w:highlight w:val="none"/>
        </w:rPr>
      </w:pPr>
      <w:bookmarkStart w:id="169" w:name="_Toc2005223374_WPSOffice_Level3"/>
      <w:bookmarkStart w:id="170" w:name="_Toc141596040_WPSOffice_Level3"/>
      <w:r>
        <w:rPr>
          <w:rFonts w:cs="仿宋_GB2312" w:asciiTheme="minorEastAsia" w:hAnsiTheme="minorEastAsia" w:eastAsiaTheme="minorEastAsia"/>
          <w:color w:val="auto"/>
          <w:kern w:val="0"/>
          <w:highlight w:val="none"/>
          <w:lang w:val="en-US" w:eastAsia="zh-CN"/>
        </w:rPr>
        <w:t>六、</w:t>
      </w:r>
      <w:r>
        <w:rPr>
          <w:rFonts w:cs="仿宋_GB2312" w:asciiTheme="minorEastAsia" w:hAnsiTheme="minorEastAsia" w:eastAsiaTheme="minorEastAsia"/>
          <w:color w:val="auto"/>
          <w:kern w:val="0"/>
          <w:highlight w:val="none"/>
        </w:rPr>
        <w:t>其他资格证明文件</w:t>
      </w:r>
      <w:bookmarkEnd w:id="169"/>
      <w:bookmarkEnd w:id="170"/>
    </w:p>
    <w:p>
      <w:pPr>
        <w:tabs>
          <w:tab w:val="left" w:pos="5580"/>
        </w:tabs>
        <w:spacing w:line="440" w:lineRule="exact"/>
        <w:ind w:firstLine="420" w:firstLineChars="200"/>
        <w:rPr>
          <w:rFonts w:hint="default" w:cs="仿宋_GB2312" w:asciiTheme="minorEastAsia" w:hAnsiTheme="minorEastAsia" w:eastAsiaTheme="minorEastAsia"/>
          <w:color w:val="auto"/>
          <w:kern w:val="0"/>
          <w:highlight w:val="none"/>
          <w:lang w:val="en-US" w:eastAsia="zh-CN"/>
        </w:rPr>
      </w:pPr>
      <w:r>
        <w:rPr>
          <w:rFonts w:cs="仿宋_GB2312" w:asciiTheme="minorEastAsia" w:hAnsiTheme="minorEastAsia" w:eastAsiaTheme="minorEastAsia"/>
          <w:color w:val="auto"/>
          <w:kern w:val="0"/>
          <w:highlight w:val="none"/>
          <w:lang w:val="en-US" w:eastAsia="zh-CN"/>
        </w:rPr>
        <w:t>七、信用符合采购文件规定</w:t>
      </w:r>
    </w:p>
    <w:p>
      <w:pPr>
        <w:rPr>
          <w:rFonts w:hint="default" w:asciiTheme="minorEastAsia" w:hAnsiTheme="minorEastAsia" w:eastAsiaTheme="minorEastAsia"/>
          <w:highlight w:val="none"/>
          <w:lang w:val="en-US" w:eastAsia="zh-CN"/>
        </w:rPr>
      </w:pPr>
    </w:p>
    <w:p>
      <w:pPr>
        <w:pStyle w:val="49"/>
        <w:rPr>
          <w:rFonts w:asciiTheme="minorEastAsia" w:hAnsiTheme="minorEastAsia" w:eastAsiaTheme="minorEastAsia"/>
          <w:szCs w:val="21"/>
          <w:lang w:val="en-US" w:eastAsia="zh-CN"/>
        </w:rPr>
      </w:pPr>
    </w:p>
    <w:p>
      <w:pPr>
        <w:pStyle w:val="89"/>
        <w:ind w:firstLine="420"/>
        <w:rPr>
          <w:rFonts w:hint="default" w:asciiTheme="minorEastAsia" w:hAnsiTheme="minorEastAsia" w:eastAsiaTheme="minorEastAsia"/>
          <w:lang w:val="en-US" w:eastAsia="zh-CN"/>
        </w:rPr>
      </w:pPr>
    </w:p>
    <w:p>
      <w:pPr>
        <w:rPr>
          <w:rFonts w:hint="default" w:asciiTheme="minorEastAsia" w:hAnsiTheme="minorEastAsia" w:eastAsiaTheme="minorEastAsia"/>
          <w:lang w:val="en-US" w:eastAsia="zh-CN"/>
        </w:rPr>
      </w:pPr>
    </w:p>
    <w:p>
      <w:pPr>
        <w:pStyle w:val="49"/>
        <w:rPr>
          <w:rFonts w:asciiTheme="minorEastAsia" w:hAnsiTheme="minorEastAsia" w:eastAsiaTheme="minorEastAsia"/>
          <w:szCs w:val="21"/>
          <w:lang w:val="en-US" w:eastAsia="zh-CN"/>
        </w:rPr>
      </w:pPr>
    </w:p>
    <w:p>
      <w:pPr>
        <w:pStyle w:val="89"/>
        <w:ind w:firstLine="420"/>
        <w:rPr>
          <w:rFonts w:hint="default" w:asciiTheme="minorEastAsia" w:hAnsiTheme="minorEastAsia" w:eastAsiaTheme="minorEastAsia"/>
          <w:lang w:val="en-US" w:eastAsia="zh-CN"/>
        </w:rPr>
      </w:pPr>
    </w:p>
    <w:p>
      <w:pPr>
        <w:rPr>
          <w:rFonts w:hint="default" w:asciiTheme="minorEastAsia" w:hAnsiTheme="minorEastAsia" w:eastAsiaTheme="minorEastAsia"/>
          <w:lang w:val="en-US" w:eastAsia="zh-CN"/>
        </w:rPr>
      </w:pPr>
    </w:p>
    <w:p>
      <w:pPr>
        <w:pStyle w:val="49"/>
        <w:rPr>
          <w:rFonts w:asciiTheme="minorEastAsia" w:hAnsiTheme="minorEastAsia" w:eastAsiaTheme="minorEastAsia"/>
          <w:szCs w:val="21"/>
          <w:lang w:val="en-US" w:eastAsia="zh-CN"/>
        </w:rPr>
      </w:pPr>
    </w:p>
    <w:p>
      <w:pPr>
        <w:pStyle w:val="89"/>
        <w:ind w:firstLine="420"/>
        <w:rPr>
          <w:rFonts w:hint="default" w:asciiTheme="minorEastAsia" w:hAnsiTheme="minorEastAsia" w:eastAsiaTheme="minorEastAsia"/>
          <w:lang w:val="en-US" w:eastAsia="zh-CN"/>
        </w:rPr>
      </w:pPr>
    </w:p>
    <w:p>
      <w:pPr>
        <w:rPr>
          <w:rFonts w:hint="default" w:asciiTheme="minorEastAsia" w:hAnsiTheme="minorEastAsia" w:eastAsiaTheme="minorEastAsia"/>
          <w:lang w:val="en-US" w:eastAsia="zh-CN"/>
        </w:rPr>
      </w:pPr>
    </w:p>
    <w:p>
      <w:pPr>
        <w:pStyle w:val="49"/>
        <w:rPr>
          <w:rFonts w:asciiTheme="minorEastAsia" w:hAnsiTheme="minorEastAsia" w:eastAsiaTheme="minorEastAsia"/>
          <w:szCs w:val="21"/>
          <w:lang w:val="en-US" w:eastAsia="zh-CN"/>
        </w:rPr>
      </w:pPr>
    </w:p>
    <w:p>
      <w:pPr>
        <w:pStyle w:val="89"/>
        <w:ind w:firstLine="420"/>
        <w:rPr>
          <w:rFonts w:hint="default" w:asciiTheme="minorEastAsia" w:hAnsiTheme="minorEastAsia" w:eastAsiaTheme="minorEastAsia"/>
          <w:lang w:val="en-US" w:eastAsia="zh-CN"/>
        </w:rPr>
      </w:pPr>
    </w:p>
    <w:p>
      <w:pPr>
        <w:rPr>
          <w:rFonts w:hint="default" w:asciiTheme="minorEastAsia" w:hAnsiTheme="minorEastAsia" w:eastAsiaTheme="minorEastAsia"/>
          <w:lang w:val="en-US" w:eastAsia="zh-CN"/>
        </w:rPr>
      </w:pPr>
    </w:p>
    <w:p>
      <w:pPr>
        <w:pStyle w:val="49"/>
        <w:rPr>
          <w:rFonts w:asciiTheme="minorEastAsia" w:hAnsiTheme="minorEastAsia" w:eastAsiaTheme="minorEastAsia"/>
          <w:szCs w:val="21"/>
          <w:lang w:val="en-US" w:eastAsia="zh-CN"/>
        </w:rPr>
      </w:pPr>
    </w:p>
    <w:p>
      <w:pPr>
        <w:pStyle w:val="89"/>
        <w:ind w:firstLine="420"/>
        <w:rPr>
          <w:rFonts w:hint="default" w:asciiTheme="minorEastAsia" w:hAnsiTheme="minorEastAsia" w:eastAsiaTheme="minorEastAsia"/>
          <w:lang w:val="en-US" w:eastAsia="zh-CN"/>
        </w:rPr>
      </w:pPr>
    </w:p>
    <w:p>
      <w:pPr>
        <w:rPr>
          <w:rFonts w:hint="default" w:asciiTheme="minorEastAsia" w:hAnsiTheme="minorEastAsia" w:eastAsiaTheme="minorEastAsia"/>
          <w:lang w:val="en-US" w:eastAsia="zh-CN"/>
        </w:rPr>
      </w:pPr>
    </w:p>
    <w:p>
      <w:pPr>
        <w:pStyle w:val="49"/>
        <w:rPr>
          <w:rFonts w:hint="eastAsia" w:asciiTheme="minorEastAsia" w:hAnsiTheme="minorEastAsia" w:eastAsiaTheme="minorEastAsia"/>
          <w:szCs w:val="21"/>
          <w:lang w:val="en-US" w:eastAsia="zh-CN"/>
        </w:rPr>
      </w:pPr>
    </w:p>
    <w:p>
      <w:pPr>
        <w:rPr>
          <w:lang w:val="en-US" w:eastAsia="zh-CN"/>
        </w:rPr>
      </w:pPr>
    </w:p>
    <w:p>
      <w:pPr>
        <w:pStyle w:val="59"/>
        <w:rPr>
          <w:rFonts w:hint="eastAsia"/>
        </w:rPr>
      </w:pPr>
    </w:p>
    <w:p>
      <w:pPr>
        <w:pStyle w:val="60"/>
        <w:rPr>
          <w:lang w:val="en-US" w:eastAsia="zh-CN"/>
        </w:rPr>
      </w:pPr>
    </w:p>
    <w:p>
      <w:pPr>
        <w:pStyle w:val="89"/>
        <w:ind w:firstLine="420"/>
        <w:rPr>
          <w:rFonts w:hint="default" w:asciiTheme="minorEastAsia" w:hAnsiTheme="minorEastAsia" w:eastAsiaTheme="minorEastAsia"/>
          <w:lang w:val="en-US" w:eastAsia="zh-CN"/>
        </w:rPr>
      </w:pPr>
    </w:p>
    <w:p>
      <w:pPr>
        <w:rPr>
          <w:rFonts w:hint="default" w:asciiTheme="minorEastAsia" w:hAnsiTheme="minorEastAsia" w:eastAsiaTheme="minorEastAsia"/>
          <w:lang w:val="en-US" w:eastAsia="zh-CN"/>
        </w:rPr>
      </w:pPr>
    </w:p>
    <w:p>
      <w:pPr>
        <w:pStyle w:val="49"/>
        <w:rPr>
          <w:rFonts w:asciiTheme="minorEastAsia" w:hAnsiTheme="minorEastAsia" w:eastAsiaTheme="minorEastAsia"/>
          <w:szCs w:val="21"/>
          <w:lang w:val="en-US" w:eastAsia="zh-CN"/>
        </w:rPr>
      </w:pPr>
    </w:p>
    <w:p>
      <w:pPr>
        <w:jc w:val="left"/>
        <w:rPr>
          <w:rFonts w:hint="default" w:asciiTheme="minorEastAsia" w:hAnsiTheme="minorEastAsia" w:eastAsiaTheme="minorEastAsia"/>
          <w:color w:val="auto"/>
        </w:rPr>
      </w:pPr>
    </w:p>
    <w:p>
      <w:pPr>
        <w:pStyle w:val="3"/>
        <w:spacing w:before="0" w:after="0" w:line="360" w:lineRule="auto"/>
        <w:jc w:val="center"/>
        <w:rPr>
          <w:rFonts w:cs="黑体" w:asciiTheme="minorEastAsia" w:hAnsiTheme="minorEastAsia" w:eastAsiaTheme="minorEastAsia"/>
          <w:bCs w:val="0"/>
          <w:color w:val="auto"/>
          <w:sz w:val="28"/>
          <w:szCs w:val="28"/>
        </w:rPr>
      </w:pPr>
      <w:r>
        <w:rPr>
          <w:rFonts w:cs="黑体" w:asciiTheme="minorEastAsia" w:hAnsiTheme="minorEastAsia" w:eastAsiaTheme="minorEastAsia"/>
          <w:bCs w:val="0"/>
          <w:color w:val="auto"/>
          <w:sz w:val="28"/>
          <w:szCs w:val="28"/>
          <w:lang w:val="en-US" w:eastAsia="zh-CN"/>
        </w:rPr>
        <w:t>一、</w:t>
      </w:r>
      <w:r>
        <w:rPr>
          <w:rFonts w:cs="黑体" w:asciiTheme="minorEastAsia" w:hAnsiTheme="minorEastAsia" w:eastAsiaTheme="minorEastAsia"/>
          <w:bCs w:val="0"/>
          <w:color w:val="auto"/>
          <w:sz w:val="28"/>
          <w:szCs w:val="28"/>
        </w:rPr>
        <w:t>法人或者非法人组织的营业执照等证明文件或自然人的身份证明</w:t>
      </w:r>
    </w:p>
    <w:p>
      <w:pPr>
        <w:pStyle w:val="153"/>
        <w:tabs>
          <w:tab w:val="left" w:pos="5580"/>
        </w:tabs>
        <w:spacing w:line="360" w:lineRule="auto"/>
        <w:rPr>
          <w:rFonts w:asciiTheme="minorEastAsia" w:hAnsiTheme="minorEastAsia" w:eastAsiaTheme="minorEastAsia"/>
          <w:b/>
          <w:bCs/>
          <w:color w:val="auto"/>
        </w:rPr>
      </w:pPr>
    </w:p>
    <w:p>
      <w:pPr>
        <w:pStyle w:val="153"/>
        <w:tabs>
          <w:tab w:val="left" w:pos="5580"/>
        </w:tabs>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lang w:val="zh-TW" w:eastAsia="zh-TW"/>
        </w:rPr>
        <w:t>说明：</w:t>
      </w:r>
      <w:r>
        <w:rPr>
          <w:rFonts w:hint="eastAsia" w:cs="仿宋_GB2312" w:asciiTheme="minorEastAsia" w:hAnsiTheme="minorEastAsia" w:eastAsiaTheme="minorEastAsia"/>
          <w:color w:val="auto"/>
        </w:rPr>
        <w:t>1.</w:t>
      </w:r>
      <w:r>
        <w:rPr>
          <w:rFonts w:hint="eastAsia" w:cs="仿宋_GB2312" w:asciiTheme="minorEastAsia" w:hAnsiTheme="minorEastAsia" w:eastAsiaTheme="minorEastAsia"/>
          <w:color w:val="auto"/>
          <w:lang w:val="zh-TW" w:eastAsia="zh-TW"/>
        </w:rPr>
        <w:t>提供有效的营业执照等证明文件原件或复印件</w:t>
      </w:r>
      <w:r>
        <w:rPr>
          <w:rFonts w:hint="eastAsia" w:cs="仿宋_GB2312" w:asciiTheme="minorEastAsia" w:hAnsiTheme="minorEastAsia" w:eastAsiaTheme="minorEastAsia"/>
          <w:color w:val="auto"/>
          <w:lang w:val="zh-TW"/>
        </w:rPr>
        <w:t>的</w:t>
      </w:r>
      <w:r>
        <w:rPr>
          <w:rFonts w:hint="eastAsia" w:cs="仿宋_GB2312" w:asciiTheme="minorEastAsia" w:hAnsiTheme="minorEastAsia" w:eastAsiaTheme="minorEastAsia"/>
          <w:color w:val="auto"/>
          <w:lang w:val="zh-TW" w:eastAsia="zh-TW"/>
        </w:rPr>
        <w:t>扫描件。</w:t>
      </w:r>
    </w:p>
    <w:p>
      <w:pPr>
        <w:pStyle w:val="153"/>
        <w:tabs>
          <w:tab w:val="left" w:pos="5580"/>
        </w:tabs>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 xml:space="preserve">      2.</w:t>
      </w:r>
      <w:r>
        <w:rPr>
          <w:rFonts w:hint="eastAsia" w:cs="仿宋_GB2312" w:asciiTheme="minorEastAsia" w:hAnsiTheme="minorEastAsia" w:eastAsiaTheme="minorEastAsia"/>
          <w:color w:val="auto"/>
          <w:lang w:val="zh-TW"/>
        </w:rPr>
        <w:t>供应商</w:t>
      </w:r>
      <w:r>
        <w:rPr>
          <w:rFonts w:hint="eastAsia" w:cs="仿宋_GB2312" w:asciiTheme="minorEastAsia" w:hAnsiTheme="minorEastAsia" w:eastAsiaTheme="minorEastAsia"/>
          <w:color w:val="auto"/>
          <w:lang w:val="zh-TW" w:eastAsia="zh-TW"/>
        </w:rPr>
        <w:t>为自然人的，应提供身份证明原件或复印件</w:t>
      </w:r>
      <w:r>
        <w:rPr>
          <w:rFonts w:hint="eastAsia" w:cs="仿宋_GB2312" w:asciiTheme="minorEastAsia" w:hAnsiTheme="minorEastAsia" w:eastAsiaTheme="minorEastAsia"/>
          <w:color w:val="auto"/>
          <w:lang w:val="zh-TW"/>
        </w:rPr>
        <w:t>的</w:t>
      </w:r>
      <w:r>
        <w:rPr>
          <w:rFonts w:hint="eastAsia" w:cs="仿宋_GB2312" w:asciiTheme="minorEastAsia" w:hAnsiTheme="minorEastAsia" w:eastAsiaTheme="minorEastAsia"/>
          <w:color w:val="auto"/>
          <w:lang w:val="zh-TW" w:eastAsia="zh-TW"/>
        </w:rPr>
        <w:t>扫描件。</w:t>
      </w:r>
    </w:p>
    <w:p>
      <w:pPr>
        <w:pStyle w:val="153"/>
        <w:tabs>
          <w:tab w:val="left" w:pos="5580"/>
        </w:tabs>
        <w:spacing w:line="360" w:lineRule="auto"/>
        <w:rPr>
          <w:rFonts w:cs="仿宋_GB2312" w:asciiTheme="minorEastAsia" w:hAnsiTheme="minorEastAsia" w:eastAsiaTheme="minorEastAsia"/>
          <w:color w:val="auto"/>
        </w:rPr>
      </w:pPr>
    </w:p>
    <w:p>
      <w:pPr>
        <w:pStyle w:val="153"/>
        <w:tabs>
          <w:tab w:val="left" w:pos="5580"/>
        </w:tabs>
        <w:spacing w:line="360" w:lineRule="auto"/>
        <w:rPr>
          <w:rFonts w:cs="仿宋_GB2312" w:asciiTheme="minorEastAsia" w:hAnsiTheme="minorEastAsia" w:eastAsiaTheme="minorEastAsia"/>
          <w:color w:val="auto"/>
          <w:sz w:val="28"/>
          <w:szCs w:val="28"/>
        </w:rPr>
      </w:pPr>
    </w:p>
    <w:p>
      <w:pPr>
        <w:jc w:val="left"/>
        <w:rPr>
          <w:rFonts w:hint="default" w:asciiTheme="minorEastAsia" w:hAnsiTheme="minorEastAsia" w:eastAsiaTheme="minorEastAsia"/>
          <w:color w:val="auto"/>
          <w:sz w:val="28"/>
          <w:szCs w:val="28"/>
        </w:rPr>
      </w:pPr>
      <w:r>
        <w:rPr>
          <w:rFonts w:asciiTheme="minorEastAsia" w:hAnsiTheme="minorEastAsia" w:eastAsiaTheme="minorEastAsia"/>
          <w:color w:val="auto"/>
          <w:sz w:val="28"/>
          <w:szCs w:val="28"/>
        </w:rPr>
        <w:br w:type="page"/>
      </w:r>
    </w:p>
    <w:p>
      <w:pPr>
        <w:pStyle w:val="3"/>
        <w:spacing w:before="0" w:after="0" w:line="360" w:lineRule="auto"/>
        <w:jc w:val="center"/>
        <w:rPr>
          <w:rFonts w:cs="宋体" w:asciiTheme="minorEastAsia" w:hAnsiTheme="minorEastAsia" w:eastAsiaTheme="minorEastAsia"/>
          <w:color w:val="auto"/>
          <w:sz w:val="24"/>
          <w:szCs w:val="24"/>
          <w:lang w:val="en-US"/>
        </w:rPr>
      </w:pPr>
      <w:r>
        <w:rPr>
          <w:rFonts w:cs="黑体" w:asciiTheme="minorEastAsia" w:hAnsiTheme="minorEastAsia" w:eastAsiaTheme="minorEastAsia"/>
          <w:bCs w:val="0"/>
          <w:color w:val="auto"/>
          <w:sz w:val="28"/>
          <w:szCs w:val="28"/>
          <w:lang w:val="en-US" w:eastAsia="zh-CN"/>
        </w:rPr>
        <w:t>二、具有良好的商业信誉和健全的财务会计制度</w:t>
      </w:r>
    </w:p>
    <w:p>
      <w:pPr>
        <w:tabs>
          <w:tab w:val="left" w:pos="5580"/>
        </w:tabs>
        <w:spacing w:line="360" w:lineRule="auto"/>
        <w:ind w:left="1080" w:hanging="540"/>
        <w:jc w:val="center"/>
        <w:rPr>
          <w:rFonts w:hint="default" w:cs="宋体" w:asciiTheme="minorEastAsia" w:hAnsiTheme="minorEastAsia" w:eastAsiaTheme="minorEastAsia"/>
          <w:b/>
          <w:bCs/>
          <w:color w:val="auto"/>
          <w:sz w:val="24"/>
          <w:szCs w:val="24"/>
          <w:lang w:val="en-US"/>
        </w:rPr>
      </w:pPr>
    </w:p>
    <w:p>
      <w:pPr>
        <w:tabs>
          <w:tab w:val="left" w:pos="5580"/>
        </w:tabs>
        <w:spacing w:line="360" w:lineRule="auto"/>
        <w:ind w:left="1080" w:hanging="540"/>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说明：</w:t>
      </w:r>
    </w:p>
    <w:p>
      <w:pPr>
        <w:spacing w:line="360" w:lineRule="auto"/>
        <w:rPr>
          <w:rFonts w:cs="仿宋_GB2312" w:asciiTheme="minorEastAsia" w:hAnsiTheme="minorEastAsia" w:eastAsiaTheme="minorEastAsia"/>
          <w:color w:val="auto"/>
          <w:lang w:val="en-US" w:eastAsia="zh-CN"/>
        </w:rPr>
      </w:pPr>
      <w:r>
        <w:rPr>
          <w:rFonts w:cs="仿宋_GB2312" w:asciiTheme="minorEastAsia" w:hAnsiTheme="minorEastAsia" w:eastAsiaTheme="minorEastAsia"/>
          <w:color w:val="auto"/>
          <w:lang w:val="en-US" w:eastAsia="zh-CN"/>
        </w:rPr>
        <w:t xml:space="preserve">    1.提供供应商近三年来任意一年经审计的财务报告，要求注册会计师签字并加盖会计师印章；如截止到磋商开启时间供应商成立时间不足要求时限的，须提供其开户银行出具的资信证明。</w:t>
      </w: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15"/>
        <w:rPr>
          <w:lang w:val="en-US" w:eastAsia="zh-CN"/>
        </w:rPr>
      </w:pPr>
    </w:p>
    <w:p>
      <w:pPr>
        <w:pStyle w:val="3"/>
        <w:jc w:val="center"/>
        <w:rPr>
          <w:rFonts w:cs="黑体" w:asciiTheme="minorEastAsia" w:hAnsiTheme="minorEastAsia" w:eastAsiaTheme="minorEastAsia"/>
          <w:bCs w:val="0"/>
          <w:color w:val="auto"/>
          <w:sz w:val="28"/>
          <w:szCs w:val="28"/>
          <w:lang w:val="en-US" w:eastAsia="zh-CN"/>
        </w:rPr>
      </w:pPr>
      <w:r>
        <w:rPr>
          <w:rFonts w:cs="黑体" w:asciiTheme="minorEastAsia" w:hAnsiTheme="minorEastAsia" w:eastAsiaTheme="minorEastAsia"/>
          <w:bCs w:val="0"/>
          <w:color w:val="auto"/>
          <w:sz w:val="28"/>
          <w:szCs w:val="28"/>
          <w:lang w:val="en-US" w:eastAsia="zh-CN"/>
        </w:rPr>
        <w:t>三、依法缴纳税收和社会保障资金的良好记录</w:t>
      </w:r>
    </w:p>
    <w:p>
      <w:pPr>
        <w:pStyle w:val="153"/>
        <w:tabs>
          <w:tab w:val="left" w:pos="5580"/>
        </w:tabs>
        <w:spacing w:line="360" w:lineRule="auto"/>
        <w:ind w:left="1080" w:hanging="540"/>
        <w:jc w:val="center"/>
        <w:rPr>
          <w:rFonts w:asciiTheme="minorEastAsia" w:hAnsiTheme="minorEastAsia" w:eastAsiaTheme="minorEastAsia"/>
          <w:b/>
          <w:bCs/>
          <w:color w:val="auto"/>
          <w:sz w:val="24"/>
          <w:szCs w:val="24"/>
        </w:rPr>
      </w:pPr>
    </w:p>
    <w:p>
      <w:pPr>
        <w:pStyle w:val="153"/>
        <w:tabs>
          <w:tab w:val="left" w:pos="5580"/>
        </w:tabs>
        <w:spacing w:line="360" w:lineRule="auto"/>
        <w:ind w:left="840"/>
        <w:rPr>
          <w:rFonts w:asciiTheme="minorEastAsia" w:hAnsiTheme="minorEastAsia" w:eastAsiaTheme="minorEastAsia"/>
          <w:b/>
          <w:bCs/>
          <w:color w:val="auto"/>
          <w:sz w:val="24"/>
          <w:szCs w:val="24"/>
        </w:rPr>
      </w:pPr>
    </w:p>
    <w:p>
      <w:pPr>
        <w:pStyle w:val="153"/>
        <w:tabs>
          <w:tab w:val="left" w:pos="5580"/>
        </w:tabs>
        <w:spacing w:line="360" w:lineRule="auto"/>
        <w:rPr>
          <w:rFonts w:cs="仿宋_GB2312" w:asciiTheme="minorEastAsia" w:hAnsiTheme="minorEastAsia" w:eastAsiaTheme="minorEastAsia"/>
          <w:color w:val="auto"/>
          <w:lang w:val="zh-TW" w:eastAsia="zh-TW"/>
        </w:rPr>
      </w:pPr>
      <w:r>
        <w:rPr>
          <w:rFonts w:hint="eastAsia" w:cs="仿宋_GB2312" w:asciiTheme="minorEastAsia" w:hAnsiTheme="minorEastAsia" w:eastAsiaTheme="minorEastAsia"/>
          <w:color w:val="auto"/>
          <w:lang w:val="zh-TW" w:eastAsia="zh-TW"/>
        </w:rPr>
        <w:t>说明：</w:t>
      </w:r>
    </w:p>
    <w:p>
      <w:pPr>
        <w:spacing w:line="360" w:lineRule="auto"/>
        <w:jc w:val="left"/>
        <w:rPr>
          <w:rFonts w:hint="default" w:cs="仿宋_GB2312" w:asciiTheme="minorEastAsia" w:hAnsiTheme="minorEastAsia" w:eastAsiaTheme="minorEastAsia"/>
          <w:color w:val="auto"/>
          <w:lang w:val="en-US" w:eastAsia="zh-CN"/>
        </w:rPr>
      </w:pPr>
      <w:r>
        <w:rPr>
          <w:rFonts w:cs="仿宋_GB2312" w:asciiTheme="minorEastAsia" w:hAnsiTheme="minorEastAsia" w:eastAsiaTheme="minorEastAsia"/>
          <w:color w:val="auto"/>
          <w:lang w:val="en-US" w:eastAsia="zh-CN"/>
        </w:rPr>
        <w:t xml:space="preserve">  1.</w:t>
      </w:r>
      <w:r>
        <w:rPr>
          <w:rFonts w:cs="仿宋_GB2312" w:asciiTheme="minorEastAsia" w:hAnsiTheme="minorEastAsia" w:eastAsiaTheme="minorEastAsia"/>
          <w:color w:val="auto"/>
          <w:kern w:val="0"/>
          <w:lang w:eastAsia="zh-CN"/>
        </w:rPr>
        <w:t>供应商</w:t>
      </w:r>
      <w:r>
        <w:rPr>
          <w:rFonts w:cs="仿宋_GB2312" w:asciiTheme="minorEastAsia" w:hAnsiTheme="minorEastAsia" w:eastAsiaTheme="minorEastAsia"/>
          <w:color w:val="auto"/>
          <w:lang w:val="en-US" w:eastAsia="zh-CN"/>
        </w:rPr>
        <w:t>提</w:t>
      </w:r>
      <w:r>
        <w:rPr>
          <w:rFonts w:cs="仿宋_GB2312" w:asciiTheme="minorEastAsia" w:hAnsiTheme="minorEastAsia" w:eastAsiaTheme="minorEastAsia"/>
          <w:color w:val="auto"/>
          <w:kern w:val="0"/>
          <w:lang w:val="en-US" w:eastAsia="zh-CN"/>
        </w:rPr>
        <w:t>供自2022年1月1日以来</w:t>
      </w:r>
      <w:r>
        <w:rPr>
          <w:rFonts w:cs="仿宋_GB2312" w:asciiTheme="minorEastAsia" w:hAnsiTheme="minorEastAsia" w:eastAsiaTheme="minorEastAsia"/>
          <w:color w:val="auto"/>
          <w:lang w:val="en-US" w:eastAsia="zh-CN"/>
        </w:rPr>
        <w:t>至少一个月的纳税证明和社保缴纳证明，依法免税或不需要缴纳社会保障资金的，应提供相应文件证明其依法免税或不需要缴纳。</w:t>
      </w:r>
    </w:p>
    <w:p>
      <w:pPr>
        <w:tabs>
          <w:tab w:val="left" w:pos="5580"/>
        </w:tabs>
        <w:spacing w:line="360" w:lineRule="auto"/>
        <w:rPr>
          <w:rFonts w:hint="default" w:cs="仿宋_GB2312" w:asciiTheme="minorEastAsia" w:hAnsiTheme="minorEastAsia" w:eastAsiaTheme="minorEastAsia"/>
          <w:color w:val="auto"/>
          <w:sz w:val="28"/>
          <w:szCs w:val="28"/>
          <w:lang w:val="en-US" w:eastAsia="zh-CN"/>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hint="eastAsia" w:asciiTheme="minorEastAsia" w:hAnsiTheme="minorEastAsia" w:eastAsiaTheme="minorEastAsia"/>
          <w:color w:val="auto"/>
          <w:sz w:val="24"/>
          <w:szCs w:val="24"/>
        </w:rPr>
      </w:pPr>
    </w:p>
    <w:p>
      <w:pPr>
        <w:pStyle w:val="153"/>
        <w:tabs>
          <w:tab w:val="left" w:pos="5580"/>
        </w:tabs>
        <w:spacing w:line="360" w:lineRule="auto"/>
        <w:ind w:left="840"/>
        <w:rPr>
          <w:rFonts w:asciiTheme="minorEastAsia" w:hAnsiTheme="minorEastAsia" w:eastAsiaTheme="minorEastAsia"/>
          <w:color w:val="auto"/>
          <w:sz w:val="24"/>
          <w:szCs w:val="24"/>
        </w:rPr>
      </w:pPr>
    </w:p>
    <w:p>
      <w:pPr>
        <w:pStyle w:val="3"/>
        <w:rPr>
          <w:rFonts w:cs="黑体" w:asciiTheme="minorEastAsia" w:hAnsiTheme="minorEastAsia" w:eastAsiaTheme="minorEastAsia"/>
          <w:bCs w:val="0"/>
          <w:color w:val="auto"/>
          <w:sz w:val="28"/>
          <w:szCs w:val="28"/>
          <w:lang w:val="en-US" w:eastAsia="zh-CN"/>
        </w:rPr>
      </w:pPr>
      <w:r>
        <w:rPr>
          <w:rFonts w:cs="黑体" w:asciiTheme="minorEastAsia" w:hAnsiTheme="minorEastAsia" w:eastAsiaTheme="minorEastAsia"/>
          <w:bCs w:val="0"/>
          <w:color w:val="auto"/>
          <w:sz w:val="28"/>
          <w:szCs w:val="28"/>
          <w:lang w:val="en-US" w:eastAsia="zh-CN"/>
        </w:rPr>
        <w:t>四、参加政府采购活动前3年内在经营活动中没有重大违法记录的</w:t>
      </w:r>
      <w:r>
        <w:rPr>
          <w:rFonts w:hint="eastAsia" w:cs="黑体" w:asciiTheme="minorEastAsia" w:hAnsiTheme="minorEastAsia" w:eastAsiaTheme="minorEastAsia"/>
          <w:bCs w:val="0"/>
          <w:color w:val="auto"/>
          <w:sz w:val="28"/>
          <w:szCs w:val="28"/>
          <w:lang w:val="en-US" w:eastAsia="zh-CN"/>
        </w:rPr>
        <w:t>声</w:t>
      </w:r>
      <w:r>
        <w:rPr>
          <w:rFonts w:cs="黑体" w:asciiTheme="minorEastAsia" w:hAnsiTheme="minorEastAsia" w:eastAsiaTheme="minorEastAsia"/>
          <w:bCs w:val="0"/>
          <w:color w:val="auto"/>
          <w:sz w:val="28"/>
          <w:szCs w:val="28"/>
          <w:lang w:val="en-US" w:eastAsia="zh-CN"/>
        </w:rPr>
        <w:t>明</w:t>
      </w:r>
    </w:p>
    <w:p>
      <w:pPr>
        <w:spacing w:line="360" w:lineRule="auto"/>
        <w:rPr>
          <w:rFonts w:hint="default" w:cs="仿宋_GB2312" w:asciiTheme="minorEastAsia" w:hAnsiTheme="minorEastAsia" w:eastAsiaTheme="minorEastAsia"/>
          <w:u w:val="single"/>
          <w:lang w:val="en-US" w:eastAsia="zh-CN"/>
        </w:rPr>
      </w:pPr>
      <w:r>
        <w:rPr>
          <w:rFonts w:cs="仿宋_GB2312" w:asciiTheme="minorEastAsia" w:hAnsiTheme="minorEastAsia" w:eastAsiaTheme="minorEastAsia"/>
        </w:rPr>
        <w:t>致：</w:t>
      </w:r>
      <w:r>
        <w:rPr>
          <w:rFonts w:cs="仿宋_GB2312" w:asciiTheme="minorEastAsia" w:hAnsiTheme="minorEastAsia" w:eastAsiaTheme="minorEastAsia"/>
          <w:lang w:eastAsia="zh-CN"/>
        </w:rPr>
        <w:t>（采购人名称）</w:t>
      </w:r>
    </w:p>
    <w:p>
      <w:pPr>
        <w:spacing w:line="360" w:lineRule="auto"/>
        <w:ind w:firstLine="600"/>
        <w:rPr>
          <w:rFonts w:hint="default" w:cs="仿宋_GB2312" w:asciiTheme="minorEastAsia" w:hAnsiTheme="minorEastAsia" w:eastAsiaTheme="minorEastAsia"/>
        </w:rPr>
      </w:pPr>
      <w:r>
        <w:rPr>
          <w:rFonts w:cs="仿宋_GB2312" w:asciiTheme="minorEastAsia" w:hAnsiTheme="minorEastAsia" w:eastAsiaTheme="minorEastAsia"/>
        </w:rPr>
        <w:t>我（单位/本人，以下统称我单位）自愿参加采购项目编号为</w:t>
      </w:r>
      <w:r>
        <w:rPr>
          <w:rFonts w:cs="仿宋_GB2312" w:asciiTheme="minorEastAsia" w:hAnsiTheme="minorEastAsia" w:eastAsiaTheme="minorEastAsia"/>
          <w:u w:val="single"/>
          <w:lang w:eastAsia="zh-CN"/>
        </w:rPr>
        <w:t>豫财磋商采购-**-**（**项目）</w:t>
      </w:r>
      <w:r>
        <w:rPr>
          <w:rFonts w:cs="仿宋_GB2312" w:asciiTheme="minorEastAsia" w:hAnsiTheme="minorEastAsia" w:eastAsiaTheme="minorEastAsia"/>
        </w:rPr>
        <w:t>的</w:t>
      </w:r>
      <w:r>
        <w:rPr>
          <w:rFonts w:cs="仿宋_GB2312" w:asciiTheme="minorEastAsia" w:hAnsiTheme="minorEastAsia" w:eastAsiaTheme="minorEastAsia"/>
          <w:lang w:eastAsia="zh-CN"/>
        </w:rPr>
        <w:t>磋商响应</w:t>
      </w:r>
      <w:r>
        <w:rPr>
          <w:rFonts w:cs="仿宋_GB2312" w:asciiTheme="minorEastAsia" w:hAnsiTheme="minorEastAsia" w:eastAsiaTheme="minorEastAsia"/>
        </w:rPr>
        <w:t>,并做出如下承诺：</w:t>
      </w:r>
    </w:p>
    <w:p>
      <w:pPr>
        <w:spacing w:line="360" w:lineRule="auto"/>
        <w:ind w:firstLine="420" w:firstLineChars="200"/>
        <w:rPr>
          <w:rFonts w:hint="default" w:cs="仿宋_GB2312" w:asciiTheme="minorEastAsia" w:hAnsiTheme="minorEastAsia" w:eastAsiaTheme="minorEastAsia"/>
        </w:rPr>
      </w:pPr>
      <w:r>
        <w:rPr>
          <w:rFonts w:cs="仿宋_GB2312" w:asciiTheme="minorEastAsia" w:hAnsiTheme="minorEastAsia" w:eastAsiaTheme="minorEastAsia"/>
        </w:rPr>
        <w:t>我公司信誉良好，参加政府采购活动前</w:t>
      </w:r>
      <w:r>
        <w:rPr>
          <w:rFonts w:cs="仿宋_GB2312" w:asciiTheme="minorEastAsia" w:hAnsiTheme="minorEastAsia" w:eastAsiaTheme="minorEastAsia"/>
          <w:lang w:val="en-US" w:eastAsia="zh-CN"/>
        </w:rPr>
        <w:t>3</w:t>
      </w:r>
      <w:r>
        <w:rPr>
          <w:rFonts w:cs="仿宋_GB2312" w:asciiTheme="minorEastAsia" w:hAnsiTheme="minorEastAsia" w:eastAsiaTheme="minorEastAsia"/>
        </w:rPr>
        <w:t>年内，在经营活动中没有重大违法记录。在“信用</w:t>
      </w:r>
      <w:r>
        <w:rPr>
          <w:rFonts w:cs="仿宋_GB2312" w:asciiTheme="minorEastAsia" w:hAnsiTheme="minorEastAsia" w:eastAsiaTheme="minorEastAsia"/>
          <w:color w:val="auto"/>
          <w:lang w:val="en-US" w:eastAsia="zh-CN"/>
        </w:rPr>
        <w:t>中国</w:t>
      </w:r>
      <w:r>
        <w:rPr>
          <w:rFonts w:cs="仿宋_GB2312" w:asciiTheme="minorEastAsia" w:hAnsiTheme="minorEastAsia" w:eastAsiaTheme="minorEastAsia"/>
        </w:rPr>
        <w:t>”网站（www.creditchina.gov.cn）未被列入失信被执行人、重大税收违法案件当事人名单；在 “中国政府采购网” （www.ccgp.gov.cn）未被列入政府采购严重违法失信行为记录名单。</w:t>
      </w:r>
    </w:p>
    <w:p>
      <w:pPr>
        <w:spacing w:line="360" w:lineRule="auto"/>
        <w:ind w:firstLine="420" w:firstLineChars="200"/>
        <w:rPr>
          <w:rFonts w:hint="default" w:cs="仿宋_GB2312" w:asciiTheme="minorEastAsia" w:hAnsiTheme="minorEastAsia" w:eastAsiaTheme="minorEastAsia"/>
        </w:rPr>
      </w:pPr>
      <w:r>
        <w:rPr>
          <w:rFonts w:cs="仿宋_GB2312" w:asciiTheme="minorEastAsia" w:hAnsiTheme="minorEastAsia" w:eastAsiaTheme="minorEastAsia"/>
        </w:rPr>
        <w:t>我方保证上述信息的真实和准确，并愿意承担因我方就此弄虚作假所引起的一切法律后果。</w:t>
      </w:r>
    </w:p>
    <w:p>
      <w:pPr>
        <w:spacing w:line="360" w:lineRule="auto"/>
        <w:ind w:firstLine="420" w:firstLineChars="200"/>
        <w:rPr>
          <w:rFonts w:hint="default" w:cs="仿宋_GB2312" w:asciiTheme="minorEastAsia" w:hAnsiTheme="minorEastAsia" w:eastAsiaTheme="minorEastAsia"/>
        </w:rPr>
      </w:pPr>
      <w:r>
        <w:rPr>
          <w:rFonts w:cs="仿宋_GB2312" w:asciiTheme="minorEastAsia" w:hAnsiTheme="minorEastAsia" w:eastAsiaTheme="minorEastAsia"/>
        </w:rPr>
        <w:t>特此声明！</w:t>
      </w:r>
    </w:p>
    <w:p>
      <w:pPr>
        <w:tabs>
          <w:tab w:val="left" w:pos="6300"/>
        </w:tabs>
        <w:snapToGrid w:val="0"/>
        <w:spacing w:line="360" w:lineRule="auto"/>
        <w:ind w:firstLine="207" w:firstLineChars="99"/>
        <w:rPr>
          <w:rFonts w:hint="default" w:cs="仿宋_GB2312" w:asciiTheme="minorEastAsia" w:hAnsiTheme="minorEastAsia" w:eastAsiaTheme="minorEastAsia"/>
        </w:rPr>
      </w:pPr>
    </w:p>
    <w:p>
      <w:pPr>
        <w:spacing w:line="360" w:lineRule="exact"/>
        <w:ind w:firstLine="2730" w:firstLineChars="1300"/>
        <w:rPr>
          <w:rFonts w:hint="default" w:cs="仿宋_GB2312" w:asciiTheme="minorEastAsia" w:hAnsiTheme="minorEastAsia" w:eastAsiaTheme="minorEastAsia"/>
          <w:u w:val="single"/>
        </w:rPr>
      </w:pPr>
      <w:r>
        <w:rPr>
          <w:rFonts w:cs="仿宋_GB2312" w:asciiTheme="minorEastAsia" w:hAnsiTheme="minorEastAsia" w:eastAsiaTheme="minorEastAsia"/>
          <w:lang w:eastAsia="zh-CN"/>
        </w:rPr>
        <w:t>供应商</w:t>
      </w:r>
      <w:r>
        <w:rPr>
          <w:rFonts w:cs="仿宋_GB2312" w:asciiTheme="minorEastAsia" w:hAnsiTheme="minorEastAsia" w:eastAsiaTheme="minorEastAsia"/>
        </w:rPr>
        <w:t>（企业电子签章）：</w:t>
      </w:r>
    </w:p>
    <w:p>
      <w:pPr>
        <w:spacing w:line="360" w:lineRule="exact"/>
        <w:ind w:firstLine="420"/>
        <w:jc w:val="right"/>
        <w:rPr>
          <w:rFonts w:hint="default" w:cs="仿宋_GB2312" w:asciiTheme="minorEastAsia" w:hAnsiTheme="minorEastAsia" w:eastAsiaTheme="minorEastAsia"/>
        </w:rPr>
      </w:pPr>
    </w:p>
    <w:p>
      <w:pPr>
        <w:spacing w:line="360" w:lineRule="auto"/>
        <w:ind w:firstLine="556"/>
        <w:jc w:val="right"/>
        <w:rPr>
          <w:rFonts w:hint="default" w:cs="仿宋_GB2312" w:asciiTheme="minorEastAsia" w:hAnsiTheme="minorEastAsia" w:eastAsiaTheme="minorEastAsia"/>
        </w:rPr>
      </w:pPr>
    </w:p>
    <w:p>
      <w:pPr>
        <w:tabs>
          <w:tab w:val="left" w:pos="6300"/>
        </w:tabs>
        <w:snapToGrid w:val="0"/>
        <w:spacing w:line="360" w:lineRule="auto"/>
        <w:ind w:firstLine="207" w:firstLineChars="99"/>
        <w:jc w:val="center"/>
        <w:rPr>
          <w:rFonts w:hint="default" w:cs="仿宋_GB2312" w:asciiTheme="minorEastAsia" w:hAnsiTheme="minorEastAsia" w:eastAsiaTheme="minorEastAsia"/>
        </w:rPr>
      </w:pPr>
      <w:r>
        <w:rPr>
          <w:rFonts w:cs="仿宋_GB2312" w:asciiTheme="minorEastAsia" w:hAnsiTheme="minorEastAsia" w:eastAsiaTheme="minorEastAsia"/>
        </w:rPr>
        <w:t>日期：</w:t>
      </w:r>
      <w:r>
        <w:rPr>
          <w:rFonts w:cs="仿宋_GB2312" w:asciiTheme="minorEastAsia" w:hAnsiTheme="minorEastAsia" w:eastAsiaTheme="minorEastAsia"/>
          <w:lang w:eastAsia="zh-CN"/>
        </w:rPr>
        <w:t xml:space="preserve">  </w:t>
      </w:r>
      <w:r>
        <w:rPr>
          <w:rFonts w:cs="仿宋_GB2312" w:asciiTheme="minorEastAsia" w:hAnsiTheme="minorEastAsia" w:eastAsiaTheme="minorEastAsia"/>
        </w:rPr>
        <w:t>年</w:t>
      </w:r>
      <w:r>
        <w:rPr>
          <w:rFonts w:cs="仿宋_GB2312" w:asciiTheme="minorEastAsia" w:hAnsiTheme="minorEastAsia" w:eastAsiaTheme="minorEastAsia"/>
          <w:lang w:eastAsia="zh-CN"/>
        </w:rPr>
        <w:t xml:space="preserve">   </w:t>
      </w:r>
      <w:r>
        <w:rPr>
          <w:rFonts w:cs="仿宋_GB2312" w:asciiTheme="minorEastAsia" w:hAnsiTheme="minorEastAsia" w:eastAsiaTheme="minorEastAsia"/>
        </w:rPr>
        <w:t>月</w:t>
      </w:r>
      <w:r>
        <w:rPr>
          <w:rFonts w:cs="仿宋_GB2312" w:asciiTheme="minorEastAsia" w:hAnsiTheme="minorEastAsia" w:eastAsiaTheme="minorEastAsia"/>
          <w:lang w:eastAsia="zh-CN"/>
        </w:rPr>
        <w:t xml:space="preserve">   </w:t>
      </w:r>
      <w:r>
        <w:rPr>
          <w:rFonts w:cs="仿宋_GB2312" w:asciiTheme="minorEastAsia" w:hAnsiTheme="minorEastAsia" w:eastAsiaTheme="minorEastAsia"/>
        </w:rPr>
        <w:t>日</w:t>
      </w:r>
    </w:p>
    <w:p>
      <w:pPr>
        <w:pStyle w:val="153"/>
        <w:tabs>
          <w:tab w:val="left" w:pos="5580"/>
        </w:tabs>
        <w:spacing w:line="360" w:lineRule="auto"/>
        <w:rPr>
          <w:rFonts w:asciiTheme="minorEastAsia" w:hAnsiTheme="minorEastAsia" w:eastAsiaTheme="minorEastAsia"/>
          <w:color w:val="auto"/>
        </w:rPr>
      </w:pPr>
    </w:p>
    <w:p>
      <w:pPr>
        <w:pStyle w:val="153"/>
        <w:tabs>
          <w:tab w:val="left" w:pos="5580"/>
        </w:tabs>
        <w:spacing w:line="360" w:lineRule="auto"/>
        <w:rPr>
          <w:rFonts w:cs="仿宋_GB2312" w:asciiTheme="minorEastAsia" w:hAnsiTheme="minorEastAsia" w:eastAsiaTheme="minorEastAsia"/>
          <w:color w:val="auto"/>
          <w:lang w:val="zh-TW" w:eastAsia="zh-TW"/>
        </w:rPr>
      </w:pPr>
      <w:r>
        <w:rPr>
          <w:rFonts w:hint="eastAsia" w:cs="仿宋_GB2312" w:asciiTheme="minorEastAsia" w:hAnsiTheme="minorEastAsia" w:eastAsiaTheme="minorEastAsia"/>
          <w:color w:val="auto"/>
          <w:lang w:val="zh-TW" w:eastAsia="zh-TW"/>
        </w:rPr>
        <w:t>说明：</w:t>
      </w:r>
    </w:p>
    <w:p>
      <w:pPr>
        <w:pStyle w:val="153"/>
        <w:tabs>
          <w:tab w:val="left" w:pos="5580"/>
        </w:tabs>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 xml:space="preserve">  1.</w:t>
      </w:r>
      <w:r>
        <w:rPr>
          <w:rFonts w:hint="eastAsia" w:cs="仿宋_GB2312" w:asciiTheme="minorEastAsia" w:hAnsiTheme="minorEastAsia" w:eastAsiaTheme="minorEastAsia"/>
          <w:color w:val="auto"/>
          <w:lang w:val="zh-TW"/>
        </w:rPr>
        <w:t>供应商</w:t>
      </w:r>
      <w:r>
        <w:rPr>
          <w:rFonts w:hint="eastAsia" w:cs="仿宋_GB2312" w:asciiTheme="minorEastAsia" w:hAnsiTheme="minorEastAsia" w:eastAsiaTheme="minorEastAsia"/>
          <w:color w:val="auto"/>
          <w:lang w:val="zh-TW" w:eastAsia="zh-TW"/>
        </w:rPr>
        <w:t>应按照相关法规规定如实做出说明。</w:t>
      </w:r>
    </w:p>
    <w:p>
      <w:pPr>
        <w:pStyle w:val="153"/>
        <w:tabs>
          <w:tab w:val="left" w:pos="5580"/>
        </w:tabs>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 xml:space="preserve">  2</w:t>
      </w:r>
      <w:r>
        <w:rPr>
          <w:rFonts w:hint="eastAsia" w:cs="仿宋_GB2312" w:asciiTheme="minorEastAsia" w:hAnsiTheme="minorEastAsia" w:eastAsiaTheme="minorEastAsia"/>
          <w:color w:val="auto"/>
          <w:lang w:val="zh-TW" w:eastAsia="zh-TW"/>
        </w:rPr>
        <w:t>．按照</w:t>
      </w:r>
      <w:r>
        <w:rPr>
          <w:rFonts w:cs="仿宋_GB2312" w:asciiTheme="minorEastAsia" w:hAnsiTheme="minorEastAsia" w:eastAsiaTheme="minorEastAsia"/>
          <w:color w:val="auto"/>
          <w:lang w:eastAsia="zh-TW"/>
        </w:rPr>
        <w:t>竞争性磋商文件</w:t>
      </w:r>
      <w:r>
        <w:rPr>
          <w:rFonts w:hint="eastAsia" w:cs="仿宋_GB2312" w:asciiTheme="minorEastAsia" w:hAnsiTheme="minorEastAsia" w:eastAsiaTheme="minorEastAsia"/>
          <w:color w:val="auto"/>
          <w:lang w:val="zh-TW" w:eastAsia="zh-TW"/>
        </w:rPr>
        <w:t>的规定企业电子签章（自然人</w:t>
      </w:r>
      <w:r>
        <w:rPr>
          <w:rFonts w:hint="eastAsia" w:cs="仿宋_GB2312" w:asciiTheme="minorEastAsia" w:hAnsiTheme="minorEastAsia" w:eastAsiaTheme="minorEastAsia"/>
          <w:color w:val="auto"/>
          <w:lang w:val="zh-TW"/>
        </w:rPr>
        <w:t>磋商响应</w:t>
      </w:r>
      <w:r>
        <w:rPr>
          <w:rFonts w:hint="eastAsia" w:cs="仿宋_GB2312" w:asciiTheme="minorEastAsia" w:hAnsiTheme="minorEastAsia" w:eastAsiaTheme="minorEastAsia"/>
          <w:color w:val="auto"/>
          <w:lang w:val="zh-TW" w:eastAsia="zh-TW"/>
        </w:rPr>
        <w:t>的无需盖章，需要签字）。</w:t>
      </w:r>
    </w:p>
    <w:p>
      <w:pPr>
        <w:pStyle w:val="153"/>
        <w:tabs>
          <w:tab w:val="left" w:pos="5580"/>
        </w:tabs>
        <w:spacing w:line="360" w:lineRule="auto"/>
        <w:rPr>
          <w:rFonts w:hint="eastAsia" w:cs="仿宋_GB2312" w:asciiTheme="minorEastAsia" w:hAnsiTheme="minorEastAsia" w:eastAsiaTheme="minorEastAsia"/>
          <w:color w:val="auto"/>
          <w:sz w:val="28"/>
          <w:szCs w:val="28"/>
          <w:lang w:val="zh-TW"/>
        </w:rPr>
      </w:pPr>
    </w:p>
    <w:p>
      <w:pPr>
        <w:pStyle w:val="153"/>
        <w:tabs>
          <w:tab w:val="left" w:pos="5580"/>
        </w:tabs>
        <w:spacing w:line="360" w:lineRule="auto"/>
        <w:rPr>
          <w:rFonts w:hint="eastAsia" w:cs="仿宋_GB2312" w:asciiTheme="minorEastAsia" w:hAnsiTheme="minorEastAsia" w:eastAsiaTheme="minorEastAsia"/>
          <w:color w:val="auto"/>
          <w:sz w:val="28"/>
          <w:szCs w:val="28"/>
          <w:lang w:val="zh-TW"/>
        </w:rPr>
      </w:pPr>
    </w:p>
    <w:p>
      <w:pPr>
        <w:pStyle w:val="153"/>
        <w:tabs>
          <w:tab w:val="left" w:pos="5580"/>
        </w:tabs>
        <w:spacing w:line="360" w:lineRule="auto"/>
        <w:rPr>
          <w:rFonts w:hint="eastAsia" w:cs="仿宋_GB2312" w:asciiTheme="minorEastAsia" w:hAnsiTheme="minorEastAsia" w:eastAsiaTheme="minorEastAsia"/>
          <w:color w:val="auto"/>
          <w:sz w:val="28"/>
          <w:szCs w:val="28"/>
          <w:lang w:val="zh-TW"/>
        </w:rPr>
      </w:pPr>
    </w:p>
    <w:p>
      <w:pPr>
        <w:pStyle w:val="153"/>
        <w:tabs>
          <w:tab w:val="left" w:pos="5580"/>
        </w:tabs>
        <w:spacing w:line="360" w:lineRule="auto"/>
        <w:rPr>
          <w:rFonts w:hint="eastAsia" w:cs="仿宋_GB2312" w:asciiTheme="minorEastAsia" w:hAnsiTheme="minorEastAsia" w:eastAsiaTheme="minorEastAsia"/>
          <w:color w:val="auto"/>
          <w:sz w:val="28"/>
          <w:szCs w:val="28"/>
          <w:lang w:val="zh-TW"/>
        </w:rPr>
      </w:pPr>
    </w:p>
    <w:p>
      <w:pPr>
        <w:pStyle w:val="153"/>
        <w:tabs>
          <w:tab w:val="left" w:pos="5580"/>
        </w:tabs>
        <w:spacing w:line="360" w:lineRule="auto"/>
        <w:rPr>
          <w:rFonts w:hint="eastAsia" w:cs="仿宋_GB2312" w:asciiTheme="minorEastAsia" w:hAnsiTheme="minorEastAsia" w:eastAsiaTheme="minorEastAsia"/>
          <w:color w:val="auto"/>
          <w:sz w:val="28"/>
          <w:szCs w:val="28"/>
          <w:lang w:val="zh-TW"/>
        </w:rPr>
      </w:pPr>
    </w:p>
    <w:p>
      <w:pPr>
        <w:pStyle w:val="153"/>
        <w:tabs>
          <w:tab w:val="left" w:pos="5580"/>
        </w:tabs>
        <w:spacing w:line="360" w:lineRule="auto"/>
        <w:rPr>
          <w:rFonts w:hint="eastAsia" w:cs="仿宋_GB2312" w:asciiTheme="minorEastAsia" w:hAnsiTheme="minorEastAsia" w:eastAsiaTheme="minorEastAsia"/>
          <w:color w:val="auto"/>
          <w:sz w:val="28"/>
          <w:szCs w:val="28"/>
          <w:lang w:val="zh-TW"/>
        </w:rPr>
      </w:pPr>
    </w:p>
    <w:p>
      <w:pPr>
        <w:pStyle w:val="153"/>
        <w:tabs>
          <w:tab w:val="left" w:pos="5580"/>
        </w:tabs>
        <w:spacing w:line="360" w:lineRule="auto"/>
        <w:rPr>
          <w:rFonts w:hint="eastAsia" w:cs="仿宋_GB2312" w:asciiTheme="minorEastAsia" w:hAnsiTheme="minorEastAsia" w:eastAsiaTheme="minorEastAsia"/>
          <w:color w:val="auto"/>
          <w:sz w:val="28"/>
          <w:szCs w:val="28"/>
          <w:lang w:val="zh-TW"/>
        </w:rPr>
      </w:pPr>
    </w:p>
    <w:p>
      <w:pPr>
        <w:pStyle w:val="153"/>
        <w:tabs>
          <w:tab w:val="left" w:pos="5580"/>
        </w:tabs>
        <w:spacing w:line="360" w:lineRule="auto"/>
        <w:rPr>
          <w:rFonts w:hint="eastAsia" w:cs="仿宋_GB2312" w:asciiTheme="minorEastAsia" w:hAnsiTheme="minorEastAsia" w:eastAsiaTheme="minorEastAsia"/>
          <w:color w:val="auto"/>
          <w:sz w:val="28"/>
          <w:szCs w:val="28"/>
          <w:lang w:val="zh-TW"/>
        </w:rPr>
      </w:pPr>
    </w:p>
    <w:p>
      <w:pPr>
        <w:pStyle w:val="153"/>
        <w:tabs>
          <w:tab w:val="left" w:pos="5580"/>
        </w:tabs>
        <w:spacing w:line="360" w:lineRule="auto"/>
        <w:rPr>
          <w:rFonts w:hint="eastAsia" w:cs="仿宋_GB2312" w:asciiTheme="minorEastAsia" w:hAnsiTheme="minorEastAsia" w:eastAsiaTheme="minorEastAsia"/>
          <w:color w:val="auto"/>
          <w:sz w:val="28"/>
          <w:szCs w:val="28"/>
          <w:lang w:val="zh-TW"/>
        </w:rPr>
      </w:pPr>
    </w:p>
    <w:p>
      <w:pPr>
        <w:pStyle w:val="3"/>
        <w:jc w:val="center"/>
        <w:rPr>
          <w:rFonts w:hint="eastAsia" w:cs="黑体" w:asciiTheme="minorEastAsia" w:hAnsiTheme="minorEastAsia" w:eastAsiaTheme="minorEastAsia"/>
          <w:bCs w:val="0"/>
          <w:color w:val="auto"/>
          <w:sz w:val="28"/>
          <w:szCs w:val="28"/>
          <w:lang w:val="en-US" w:eastAsia="zh-CN"/>
        </w:rPr>
      </w:pPr>
      <w:r>
        <w:rPr>
          <w:rFonts w:cs="黑体" w:asciiTheme="minorEastAsia" w:hAnsiTheme="minorEastAsia" w:eastAsiaTheme="minorEastAsia"/>
          <w:bCs w:val="0"/>
          <w:color w:val="auto"/>
          <w:sz w:val="28"/>
          <w:szCs w:val="28"/>
          <w:lang w:val="en-US" w:eastAsia="zh-CN"/>
        </w:rPr>
        <w:t>五、具有履行合同所必需的设备和专业技术能力</w:t>
      </w:r>
    </w:p>
    <w:p>
      <w:pPr>
        <w:spacing w:line="400" w:lineRule="exact"/>
        <w:rPr>
          <w:rFonts w:hint="default" w:ascii="宋体" w:hAnsi="宋体" w:eastAsia="宋体" w:cs="仿宋_GB2312"/>
          <w:color w:val="auto"/>
        </w:rPr>
      </w:pPr>
      <w:r>
        <w:rPr>
          <w:rFonts w:ascii="宋体" w:hAnsi="宋体" w:eastAsia="宋体" w:cs="仿宋_GB2312"/>
          <w:color w:val="auto"/>
          <w:lang w:val="en-US"/>
        </w:rPr>
        <w:t>①</w:t>
      </w:r>
      <w:r>
        <w:rPr>
          <w:rFonts w:ascii="宋体" w:hAnsi="宋体" w:eastAsia="宋体" w:cs="仿宋_GB2312"/>
          <w:color w:val="auto"/>
        </w:rPr>
        <w:t>履行合同所必须的主要设备、工具</w:t>
      </w:r>
    </w:p>
    <w:tbl>
      <w:tblPr>
        <w:tblStyle w:val="50"/>
        <w:tblW w:w="90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69"/>
        <w:gridCol w:w="1788"/>
        <w:gridCol w:w="2271"/>
        <w:gridCol w:w="2270"/>
        <w:gridCol w:w="189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9"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r>
              <w:rPr>
                <w:rFonts w:ascii="宋体" w:hAnsi="宋体" w:eastAsia="宋体" w:cs="仿宋_GB2312"/>
                <w:color w:val="auto"/>
                <w:kern w:val="0"/>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名称</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数量</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用途</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lang w:val="en-US"/>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lang w:val="en-US"/>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lang w:val="en-US"/>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r>
    </w:tbl>
    <w:p>
      <w:pPr>
        <w:spacing w:line="400" w:lineRule="exact"/>
        <w:rPr>
          <w:rFonts w:ascii="宋体" w:hAnsi="宋体" w:eastAsia="宋体" w:cs="仿宋_GB2312"/>
          <w:color w:val="auto"/>
          <w:lang w:val="en-US" w:eastAsia="zh-CN"/>
        </w:rPr>
      </w:pPr>
    </w:p>
    <w:p>
      <w:pPr>
        <w:spacing w:line="400" w:lineRule="exact"/>
        <w:rPr>
          <w:rFonts w:hint="default" w:ascii="宋体" w:hAnsi="宋体" w:eastAsia="宋体" w:cs="仿宋_GB2312"/>
          <w:color w:val="auto"/>
        </w:rPr>
      </w:pPr>
      <w:r>
        <w:rPr>
          <w:rFonts w:ascii="宋体" w:hAnsi="宋体" w:eastAsia="宋体" w:cs="仿宋_GB2312"/>
          <w:color w:val="auto"/>
          <w:lang w:val="en-US"/>
        </w:rPr>
        <w:t>②</w:t>
      </w:r>
      <w:r>
        <w:rPr>
          <w:rFonts w:ascii="宋体" w:hAnsi="宋体" w:eastAsia="宋体" w:cs="仿宋_GB2312"/>
          <w:color w:val="auto"/>
        </w:rPr>
        <w:t>履行合同所必须的主要人员</w:t>
      </w:r>
      <w:r>
        <w:rPr>
          <w:rFonts w:ascii="宋体" w:hAnsi="宋体" w:eastAsia="宋体" w:cs="仿宋_GB2312"/>
          <w:color w:val="auto"/>
          <w:lang w:val="en-US"/>
        </w:rPr>
        <w:t>[</w:t>
      </w:r>
      <w:r>
        <w:rPr>
          <w:rFonts w:ascii="宋体" w:hAnsi="宋体" w:eastAsia="宋体" w:cs="仿宋_GB2312"/>
          <w:color w:val="auto"/>
        </w:rPr>
        <w:t>本表后附相关职称或职业资格证书原件或复印件扫描件（如有）</w:t>
      </w:r>
      <w:r>
        <w:rPr>
          <w:rFonts w:ascii="宋体" w:hAnsi="宋体" w:eastAsia="宋体" w:cs="仿宋_GB2312"/>
          <w:color w:val="auto"/>
          <w:lang w:val="en-US"/>
        </w:rPr>
        <w:t>]</w:t>
      </w:r>
    </w:p>
    <w:tbl>
      <w:tblPr>
        <w:tblStyle w:val="5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79"/>
        <w:gridCol w:w="755"/>
        <w:gridCol w:w="2417"/>
        <w:gridCol w:w="907"/>
        <w:gridCol w:w="1209"/>
        <w:gridCol w:w="1358"/>
        <w:gridCol w:w="848"/>
        <w:gridCol w:w="6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1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序号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姓名</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身份证号</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年龄</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学历</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职称或职业资格（如有）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工作职责</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lang w:val="en-US"/>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lang w:val="en-US"/>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400" w:lineRule="exact"/>
              <w:rPr>
                <w:rFonts w:hint="default" w:ascii="宋体" w:hAnsi="宋体" w:eastAsia="宋体" w:cs="仿宋_GB2312"/>
                <w:color w:val="auto"/>
                <w:kern w:val="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jc w:val="center"/>
              <w:rPr>
                <w:rFonts w:hint="default" w:ascii="宋体" w:hAnsi="宋体" w:eastAsia="宋体" w:cs="仿宋_GB2312"/>
                <w:color w:val="auto"/>
                <w:kern w:val="0"/>
              </w:rPr>
            </w:pPr>
            <w:r>
              <w:rPr>
                <w:rFonts w:ascii="宋体" w:hAnsi="宋体" w:eastAsia="宋体" w:cs="仿宋_GB2312"/>
                <w:color w:val="auto"/>
                <w:kern w:val="0"/>
                <w:lang w:val="en-US"/>
              </w:rPr>
              <w:t>3</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tcPr>
          <w:p>
            <w:pPr>
              <w:spacing w:line="400" w:lineRule="exact"/>
              <w:rPr>
                <w:rFonts w:hint="default" w:ascii="宋体" w:hAnsi="宋体" w:eastAsia="宋体" w:cs="仿宋_GB2312"/>
                <w:color w:val="auto"/>
                <w:kern w:val="0"/>
              </w:rPr>
            </w:pPr>
          </w:p>
        </w:tc>
      </w:tr>
    </w:tbl>
    <w:p>
      <w:pPr>
        <w:widowControl w:val="0"/>
        <w:jc w:val="center"/>
        <w:rPr>
          <w:rFonts w:hint="default" w:asciiTheme="minorEastAsia" w:hAnsiTheme="minorEastAsia" w:eastAsiaTheme="minorEastAsia"/>
          <w:color w:val="auto"/>
          <w:sz w:val="24"/>
          <w:szCs w:val="24"/>
        </w:rPr>
      </w:pPr>
    </w:p>
    <w:p>
      <w:pPr>
        <w:pStyle w:val="153"/>
        <w:tabs>
          <w:tab w:val="left" w:pos="5580"/>
        </w:tabs>
        <w:spacing w:line="360" w:lineRule="auto"/>
        <w:ind w:left="1080" w:hanging="540"/>
        <w:jc w:val="center"/>
        <w:rPr>
          <w:rFonts w:hint="eastAsia" w:asciiTheme="minorEastAsia" w:hAnsiTheme="minorEastAsia" w:eastAsiaTheme="minorEastAsia"/>
          <w:b/>
          <w:bCs/>
          <w:color w:val="auto"/>
          <w:sz w:val="24"/>
          <w:szCs w:val="24"/>
        </w:rPr>
      </w:pPr>
    </w:p>
    <w:p>
      <w:pPr>
        <w:pStyle w:val="153"/>
        <w:tabs>
          <w:tab w:val="left" w:pos="5580"/>
        </w:tabs>
        <w:spacing w:line="360" w:lineRule="auto"/>
        <w:ind w:left="1080" w:hanging="540"/>
        <w:jc w:val="center"/>
        <w:rPr>
          <w:rFonts w:hint="eastAsia" w:asciiTheme="minorEastAsia" w:hAnsiTheme="minorEastAsia" w:eastAsiaTheme="minorEastAsia"/>
          <w:b/>
          <w:bCs/>
          <w:color w:val="auto"/>
          <w:sz w:val="24"/>
          <w:szCs w:val="24"/>
        </w:rPr>
      </w:pPr>
    </w:p>
    <w:p>
      <w:pPr>
        <w:pStyle w:val="153"/>
        <w:tabs>
          <w:tab w:val="left" w:pos="5580"/>
        </w:tabs>
        <w:spacing w:line="360" w:lineRule="auto"/>
        <w:ind w:left="1080" w:hanging="540"/>
        <w:jc w:val="center"/>
        <w:rPr>
          <w:rFonts w:hint="eastAsia" w:asciiTheme="minorEastAsia" w:hAnsiTheme="minorEastAsia" w:eastAsiaTheme="minorEastAsia"/>
          <w:b/>
          <w:bCs/>
          <w:color w:val="auto"/>
          <w:sz w:val="24"/>
          <w:szCs w:val="24"/>
        </w:rPr>
      </w:pPr>
    </w:p>
    <w:p>
      <w:pPr>
        <w:pStyle w:val="153"/>
        <w:tabs>
          <w:tab w:val="left" w:pos="5580"/>
        </w:tabs>
        <w:spacing w:line="360" w:lineRule="auto"/>
        <w:ind w:left="1080" w:hanging="540"/>
        <w:jc w:val="center"/>
        <w:rPr>
          <w:rFonts w:hint="eastAsia" w:asciiTheme="minorEastAsia" w:hAnsiTheme="minorEastAsia" w:eastAsiaTheme="minorEastAsia"/>
          <w:b/>
          <w:bCs/>
          <w:color w:val="auto"/>
          <w:sz w:val="24"/>
          <w:szCs w:val="24"/>
        </w:rPr>
      </w:pPr>
    </w:p>
    <w:p>
      <w:pPr>
        <w:pStyle w:val="153"/>
        <w:tabs>
          <w:tab w:val="left" w:pos="5580"/>
        </w:tabs>
        <w:spacing w:line="360" w:lineRule="auto"/>
        <w:ind w:left="1080" w:hanging="540"/>
        <w:jc w:val="center"/>
        <w:rPr>
          <w:rFonts w:asciiTheme="minorEastAsia" w:hAnsiTheme="minorEastAsia" w:eastAsiaTheme="minorEastAsia"/>
          <w:b/>
          <w:bCs/>
          <w:color w:val="auto"/>
          <w:sz w:val="24"/>
          <w:szCs w:val="24"/>
        </w:rPr>
      </w:pPr>
    </w:p>
    <w:p>
      <w:pPr>
        <w:pStyle w:val="153"/>
        <w:tabs>
          <w:tab w:val="left" w:pos="5580"/>
        </w:tabs>
        <w:spacing w:line="360" w:lineRule="auto"/>
        <w:ind w:left="1080" w:hanging="540"/>
        <w:jc w:val="center"/>
        <w:rPr>
          <w:rFonts w:asciiTheme="minorEastAsia" w:hAnsiTheme="minorEastAsia" w:eastAsiaTheme="minorEastAsia"/>
          <w:b/>
          <w:bCs/>
          <w:color w:val="auto"/>
          <w:sz w:val="24"/>
          <w:szCs w:val="24"/>
        </w:rPr>
      </w:pPr>
    </w:p>
    <w:p>
      <w:pPr>
        <w:pStyle w:val="3"/>
        <w:spacing w:before="0" w:after="0" w:line="360" w:lineRule="auto"/>
        <w:jc w:val="center"/>
        <w:rPr>
          <w:rFonts w:cs="黑体" w:asciiTheme="minorEastAsia" w:hAnsiTheme="minorEastAsia" w:eastAsiaTheme="minorEastAsia"/>
          <w:bCs w:val="0"/>
          <w:color w:val="auto"/>
          <w:sz w:val="28"/>
          <w:szCs w:val="28"/>
          <w:lang w:val="en-US" w:eastAsia="zh-CN"/>
        </w:rPr>
      </w:pPr>
      <w:r>
        <w:rPr>
          <w:rFonts w:cs="黑体" w:asciiTheme="minorEastAsia" w:hAnsiTheme="minorEastAsia" w:eastAsiaTheme="minorEastAsia"/>
          <w:bCs w:val="0"/>
          <w:color w:val="auto"/>
          <w:sz w:val="28"/>
          <w:szCs w:val="28"/>
          <w:lang w:val="en-US" w:eastAsia="zh-CN"/>
        </w:rPr>
        <w:t>六、其他资格证明文件</w:t>
      </w:r>
    </w:p>
    <w:p>
      <w:pPr>
        <w:spacing w:line="360" w:lineRule="auto"/>
        <w:ind w:left="1080" w:hanging="540"/>
        <w:jc w:val="center"/>
        <w:rPr>
          <w:rFonts w:hint="default" w:cs="宋体" w:asciiTheme="minorEastAsia" w:hAnsiTheme="minorEastAsia" w:eastAsiaTheme="minorEastAsia"/>
          <w:b/>
          <w:bCs/>
          <w:color w:val="auto"/>
          <w:sz w:val="24"/>
          <w:szCs w:val="24"/>
          <w:lang w:val="en-US"/>
        </w:rPr>
      </w:pPr>
    </w:p>
    <w:p>
      <w:pPr>
        <w:spacing w:line="360" w:lineRule="auto"/>
        <w:rPr>
          <w:rFonts w:hint="default" w:cs="宋体" w:asciiTheme="minorEastAsia" w:hAnsiTheme="minorEastAsia" w:eastAsiaTheme="minorEastAsia"/>
          <w:b/>
          <w:bCs/>
          <w:color w:val="auto"/>
          <w:sz w:val="24"/>
          <w:szCs w:val="24"/>
          <w:lang w:val="en-US"/>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p>
      <w:pPr>
        <w:pStyle w:val="153"/>
        <w:tabs>
          <w:tab w:val="left" w:pos="5580"/>
        </w:tabs>
        <w:spacing w:line="360" w:lineRule="auto"/>
        <w:rPr>
          <w:rFonts w:cs="Times New Roman" w:asciiTheme="minorEastAsia" w:hAnsiTheme="minorEastAsia" w:eastAsiaTheme="minorEastAsia"/>
          <w:color w:val="auto"/>
          <w:sz w:val="28"/>
          <w:szCs w:val="28"/>
          <w:lang w:val="zh-TW" w:eastAsia="zh-TW"/>
        </w:rPr>
      </w:pP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Pr>
        <w:rPr>
          <w:rFonts w:hint="default" w:cs="仿宋_GB2312" w:asciiTheme="minorEastAsia" w:hAnsiTheme="minorEastAsia" w:eastAsiaTheme="minorEastAsia"/>
          <w:color w:val="auto"/>
          <w:kern w:val="0"/>
          <w:sz w:val="28"/>
          <w:szCs w:val="28"/>
          <w:lang w:eastAsia="zh-CN"/>
        </w:rPr>
      </w:pPr>
    </w:p>
    <w:p>
      <w:pPr>
        <w:jc w:val="center"/>
        <w:rPr>
          <w:rFonts w:hint="default" w:cs="仿宋_GB2312" w:asciiTheme="minorEastAsia" w:hAnsiTheme="minorEastAsia" w:eastAsiaTheme="minorEastAsia"/>
          <w:b/>
          <w:color w:val="auto"/>
          <w:kern w:val="0"/>
          <w:sz w:val="28"/>
          <w:szCs w:val="28"/>
          <w:lang w:eastAsia="zh-CN"/>
        </w:rPr>
      </w:pPr>
      <w:r>
        <w:rPr>
          <w:rFonts w:cs="仿宋_GB2312" w:asciiTheme="minorEastAsia" w:hAnsiTheme="minorEastAsia" w:eastAsiaTheme="minorEastAsia"/>
          <w:b/>
          <w:color w:val="auto"/>
          <w:kern w:val="0"/>
          <w:sz w:val="28"/>
          <w:szCs w:val="28"/>
          <w:lang w:eastAsia="zh-CN"/>
        </w:rPr>
        <w:t>第二部分</w:t>
      </w:r>
    </w:p>
    <w:p>
      <w:pPr>
        <w:pStyle w:val="48"/>
        <w:rPr>
          <w:rFonts w:asciiTheme="minorEastAsia" w:hAnsiTheme="minorEastAsia" w:eastAsiaTheme="minorEastAsia"/>
          <w:lang w:eastAsia="zh-CN"/>
        </w:rPr>
      </w:pPr>
    </w:p>
    <w:p>
      <w:pPr>
        <w:pStyle w:val="49"/>
        <w:spacing w:line="400" w:lineRule="exact"/>
        <w:ind w:left="0" w:leftChars="0" w:firstLine="562"/>
        <w:rPr>
          <w:rFonts w:asciiTheme="minorEastAsia" w:hAnsiTheme="minorEastAsia" w:eastAsiaTheme="minorEastAsia"/>
          <w:lang w:eastAsia="zh-CN"/>
        </w:rPr>
      </w:pPr>
      <w:r>
        <w:rPr>
          <w:rFonts w:hint="eastAsia" w:cs="仿宋_GB2312" w:asciiTheme="minorEastAsia" w:hAnsiTheme="minorEastAsia" w:eastAsiaTheme="minorEastAsia"/>
          <w:b/>
          <w:bCs/>
          <w:kern w:val="0"/>
          <w:sz w:val="28"/>
          <w:szCs w:val="28"/>
          <w:lang w:eastAsia="zh-CN"/>
        </w:rPr>
        <w:t>响应文件其他内容目录</w:t>
      </w:r>
    </w:p>
    <w:p>
      <w:pPr>
        <w:pStyle w:val="153"/>
        <w:spacing w:line="400" w:lineRule="exact"/>
        <w:ind w:firstLine="420" w:firstLineChars="200"/>
        <w:rPr>
          <w:rFonts w:cs="仿宋_GB2312" w:asciiTheme="minorEastAsia" w:hAnsiTheme="minorEastAsia" w:eastAsiaTheme="minorEastAsia"/>
          <w:color w:val="auto"/>
          <w:lang w:val="zh-TW" w:eastAsia="zh-TW"/>
        </w:rPr>
      </w:pPr>
      <w:r>
        <w:rPr>
          <w:rFonts w:hint="eastAsia" w:cs="仿宋_GB2312" w:asciiTheme="minorEastAsia" w:hAnsiTheme="minorEastAsia" w:eastAsiaTheme="minorEastAsia"/>
          <w:color w:val="auto"/>
          <w:lang w:val="zh-TW"/>
        </w:rPr>
        <w:t>一、磋商响应</w:t>
      </w:r>
      <w:r>
        <w:rPr>
          <w:rFonts w:hint="eastAsia" w:cs="仿宋_GB2312" w:asciiTheme="minorEastAsia" w:hAnsiTheme="minorEastAsia" w:eastAsiaTheme="minorEastAsia"/>
          <w:color w:val="auto"/>
          <w:lang w:val="zh-TW" w:eastAsia="zh-TW"/>
        </w:rPr>
        <w:t>函</w:t>
      </w:r>
    </w:p>
    <w:p>
      <w:pPr>
        <w:pStyle w:val="153"/>
        <w:spacing w:line="400" w:lineRule="exact"/>
        <w:ind w:firstLine="420" w:firstLineChars="200"/>
        <w:rPr>
          <w:rFonts w:cs="仿宋_GB2312" w:asciiTheme="minorEastAsia" w:hAnsiTheme="minorEastAsia" w:eastAsiaTheme="minorEastAsia"/>
          <w:color w:val="auto"/>
          <w:lang w:val="zh-TW"/>
        </w:rPr>
      </w:pPr>
      <w:r>
        <w:rPr>
          <w:rFonts w:hint="eastAsia" w:cs="仿宋_GB2312" w:asciiTheme="minorEastAsia" w:hAnsiTheme="minorEastAsia" w:eastAsiaTheme="minorEastAsia"/>
          <w:color w:val="auto"/>
          <w:lang w:val="zh-TW"/>
        </w:rPr>
        <w:t>二、</w:t>
      </w:r>
      <w:r>
        <w:rPr>
          <w:rFonts w:hint="eastAsia" w:cs="仿宋_GB2312" w:asciiTheme="minorEastAsia" w:hAnsiTheme="minorEastAsia" w:eastAsiaTheme="minorEastAsia"/>
          <w:color w:val="auto"/>
          <w:lang w:val="zh-TW" w:eastAsia="zh-TW"/>
        </w:rPr>
        <w:t>法定代表人身份证明书</w:t>
      </w:r>
    </w:p>
    <w:p>
      <w:pPr>
        <w:pStyle w:val="153"/>
        <w:spacing w:line="400" w:lineRule="exact"/>
        <w:ind w:firstLine="420" w:firstLineChars="200"/>
        <w:rPr>
          <w:rFonts w:cs="仿宋_GB2312" w:asciiTheme="minorEastAsia" w:hAnsiTheme="minorEastAsia" w:eastAsiaTheme="minorEastAsia"/>
          <w:color w:val="auto"/>
          <w:lang w:val="zh-TW" w:eastAsia="zh-TW"/>
        </w:rPr>
      </w:pPr>
      <w:r>
        <w:rPr>
          <w:rFonts w:hint="eastAsia" w:cs="仿宋_GB2312" w:asciiTheme="minorEastAsia" w:hAnsiTheme="minorEastAsia" w:eastAsiaTheme="minorEastAsia"/>
          <w:color w:val="auto"/>
          <w:lang w:val="zh-TW"/>
        </w:rPr>
        <w:t>三、磋商响应</w:t>
      </w:r>
      <w:r>
        <w:rPr>
          <w:rFonts w:hint="eastAsia" w:cs="仿宋_GB2312" w:asciiTheme="minorEastAsia" w:hAnsiTheme="minorEastAsia" w:eastAsiaTheme="minorEastAsia"/>
          <w:color w:val="auto"/>
          <w:lang w:val="zh-TW" w:eastAsia="zh-TW"/>
        </w:rPr>
        <w:t>报价表格</w:t>
      </w:r>
    </w:p>
    <w:p>
      <w:pPr>
        <w:pStyle w:val="153"/>
        <w:spacing w:line="400" w:lineRule="exact"/>
        <w:ind w:firstLine="850" w:firstLineChars="405"/>
        <w:rPr>
          <w:rFonts w:cs="仿宋_GB2312" w:asciiTheme="minorEastAsia" w:hAnsiTheme="minorEastAsia" w:eastAsiaTheme="minorEastAsia"/>
          <w:color w:val="auto"/>
          <w:lang w:val="zh-TW" w:eastAsia="zh-TW"/>
        </w:rPr>
      </w:pPr>
      <w:r>
        <w:rPr>
          <w:rFonts w:hint="eastAsia" w:cs="仿宋_GB2312" w:asciiTheme="minorEastAsia" w:hAnsiTheme="minorEastAsia" w:eastAsiaTheme="minorEastAsia"/>
          <w:color w:val="auto"/>
          <w:lang w:val="zh-TW" w:eastAsia="zh-TW"/>
        </w:rPr>
        <w:t>1</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TW"/>
        </w:rPr>
        <w:t>磋商响应</w:t>
      </w:r>
      <w:r>
        <w:rPr>
          <w:rFonts w:hint="eastAsia" w:cs="仿宋_GB2312" w:asciiTheme="minorEastAsia" w:hAnsiTheme="minorEastAsia" w:eastAsiaTheme="minorEastAsia"/>
          <w:color w:val="auto"/>
          <w:lang w:val="zh-TW" w:eastAsia="zh-TW"/>
        </w:rPr>
        <w:t>主要内容汇总表</w:t>
      </w:r>
    </w:p>
    <w:p>
      <w:pPr>
        <w:pStyle w:val="153"/>
        <w:spacing w:line="400" w:lineRule="exact"/>
        <w:ind w:firstLine="850" w:firstLineChars="405"/>
        <w:rPr>
          <w:rFonts w:cs="仿宋_GB2312" w:asciiTheme="minorEastAsia" w:hAnsiTheme="minorEastAsia" w:eastAsiaTheme="minorEastAsia"/>
          <w:color w:val="auto"/>
          <w:lang w:val="zh-TW" w:eastAsia="zh-TW"/>
        </w:rPr>
      </w:pPr>
      <w:r>
        <w:rPr>
          <w:rFonts w:hint="eastAsia" w:cs="仿宋_GB2312" w:asciiTheme="minorEastAsia" w:hAnsiTheme="minorEastAsia" w:eastAsiaTheme="minorEastAsia"/>
          <w:color w:val="auto"/>
        </w:rPr>
        <w:t>2.</w:t>
      </w:r>
      <w:r>
        <w:rPr>
          <w:rFonts w:hint="eastAsia" w:cs="仿宋_GB2312" w:asciiTheme="minorEastAsia" w:hAnsiTheme="minorEastAsia" w:eastAsiaTheme="minorEastAsia"/>
          <w:color w:val="auto"/>
          <w:lang w:val="zh-TW"/>
        </w:rPr>
        <w:t>磋商响应</w:t>
      </w:r>
      <w:r>
        <w:rPr>
          <w:rFonts w:hint="eastAsia" w:cs="仿宋_GB2312" w:asciiTheme="minorEastAsia" w:hAnsiTheme="minorEastAsia" w:eastAsiaTheme="minorEastAsia"/>
          <w:color w:val="auto"/>
          <w:lang w:val="zh-TW" w:eastAsia="zh-TW"/>
        </w:rPr>
        <w:t>分项报价表</w:t>
      </w:r>
    </w:p>
    <w:p>
      <w:pPr>
        <w:pStyle w:val="153"/>
        <w:spacing w:line="400" w:lineRule="exact"/>
        <w:ind w:firstLine="420" w:firstLineChars="200"/>
        <w:rPr>
          <w:rFonts w:cs="仿宋_GB2312" w:asciiTheme="minorEastAsia" w:hAnsiTheme="minorEastAsia" w:eastAsiaTheme="minorEastAsia"/>
          <w:color w:val="auto"/>
          <w:lang w:val="zh-TW" w:eastAsia="zh-TW"/>
        </w:rPr>
      </w:pPr>
      <w:r>
        <w:rPr>
          <w:rFonts w:hint="eastAsia" w:cs="仿宋_GB2312" w:asciiTheme="minorEastAsia" w:hAnsiTheme="minorEastAsia" w:eastAsiaTheme="minorEastAsia"/>
          <w:color w:val="auto"/>
          <w:lang w:val="zh-TW"/>
        </w:rPr>
        <w:t>四、</w:t>
      </w:r>
      <w:r>
        <w:rPr>
          <w:rFonts w:hint="eastAsia" w:cs="仿宋_GB2312" w:asciiTheme="minorEastAsia" w:hAnsiTheme="minorEastAsia" w:eastAsiaTheme="minorEastAsia"/>
          <w:color w:val="auto"/>
          <w:lang w:val="zh-TW" w:eastAsia="zh-TW"/>
        </w:rPr>
        <w:t>综合证明文件</w:t>
      </w:r>
    </w:p>
    <w:p>
      <w:pPr>
        <w:pStyle w:val="153"/>
        <w:spacing w:line="400" w:lineRule="exact"/>
        <w:ind w:firstLine="420" w:firstLineChars="200"/>
        <w:rPr>
          <w:rFonts w:cs="仿宋_GB2312" w:asciiTheme="minorEastAsia" w:hAnsiTheme="minorEastAsia" w:eastAsiaTheme="minorEastAsia"/>
          <w:color w:val="auto"/>
          <w:lang w:val="zh-TW" w:eastAsia="zh-TW"/>
        </w:rPr>
      </w:pPr>
      <w:r>
        <w:rPr>
          <w:rFonts w:hint="eastAsia" w:cs="仿宋_GB2312" w:asciiTheme="minorEastAsia" w:hAnsiTheme="minorEastAsia" w:eastAsiaTheme="minorEastAsia"/>
          <w:color w:val="auto"/>
          <w:lang w:val="zh-TW"/>
        </w:rPr>
        <w:t>五、供应商</w:t>
      </w:r>
      <w:r>
        <w:rPr>
          <w:rFonts w:hint="eastAsia" w:cs="仿宋_GB2312" w:asciiTheme="minorEastAsia" w:hAnsiTheme="minorEastAsia" w:eastAsiaTheme="minorEastAsia"/>
          <w:color w:val="auto"/>
          <w:lang w:val="zh-TW" w:eastAsia="zh-TW"/>
        </w:rPr>
        <w:t>关联单位的说明</w:t>
      </w:r>
    </w:p>
    <w:p>
      <w:pPr>
        <w:pStyle w:val="153"/>
        <w:spacing w:line="400" w:lineRule="exact"/>
        <w:ind w:firstLine="420" w:firstLineChars="20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六、实施方案</w:t>
      </w:r>
    </w:p>
    <w:p>
      <w:pPr>
        <w:pStyle w:val="153"/>
        <w:spacing w:line="400" w:lineRule="exact"/>
        <w:ind w:firstLine="420" w:firstLineChars="200"/>
        <w:rPr>
          <w:rFonts w:cs="仿宋_GB2312" w:asciiTheme="minorEastAsia" w:hAnsiTheme="minorEastAsia" w:eastAsiaTheme="minorEastAsia"/>
          <w:color w:val="auto"/>
          <w:lang w:val="zh-TW" w:eastAsia="zh-TW"/>
        </w:rPr>
      </w:pPr>
      <w:r>
        <w:rPr>
          <w:rFonts w:hint="eastAsia" w:cs="仿宋_GB2312" w:asciiTheme="minorEastAsia" w:hAnsiTheme="minorEastAsia" w:eastAsiaTheme="minorEastAsia"/>
          <w:color w:val="auto"/>
        </w:rPr>
        <w:t>七、</w:t>
      </w:r>
      <w:r>
        <w:rPr>
          <w:rFonts w:hint="eastAsia" w:cs="仿宋_GB2312" w:asciiTheme="minorEastAsia" w:hAnsiTheme="minorEastAsia" w:eastAsiaTheme="minorEastAsia"/>
          <w:color w:val="auto"/>
          <w:lang w:val="zh-TW" w:eastAsia="zh-TW"/>
        </w:rPr>
        <w:t>其他文件</w:t>
      </w:r>
    </w:p>
    <w:p>
      <w:pPr>
        <w:tabs>
          <w:tab w:val="left" w:pos="5580"/>
        </w:tabs>
        <w:spacing w:line="360" w:lineRule="auto"/>
        <w:ind w:left="1" w:firstLine="658"/>
        <w:rPr>
          <w:rFonts w:hint="default" w:cs="宋体" w:asciiTheme="minorEastAsia" w:hAnsiTheme="minorEastAsia" w:eastAsiaTheme="minorEastAsia"/>
          <w:color w:val="auto"/>
          <w:sz w:val="28"/>
          <w:szCs w:val="28"/>
          <w:lang w:val="en-US"/>
        </w:rPr>
      </w:pPr>
    </w:p>
    <w:p>
      <w:pPr>
        <w:jc w:val="left"/>
        <w:rPr>
          <w:rFonts w:hint="default" w:asciiTheme="minorEastAsia" w:hAnsiTheme="minorEastAsia" w:eastAsiaTheme="minorEastAsia"/>
          <w:color w:val="auto"/>
          <w:sz w:val="28"/>
          <w:szCs w:val="28"/>
        </w:rPr>
      </w:pPr>
      <w:bookmarkStart w:id="171" w:name="_Toc740001715"/>
      <w:bookmarkStart w:id="172" w:name="_Toc1892257381_WPSOffice_Level3"/>
      <w:bookmarkStart w:id="173" w:name="_Toc442868323"/>
      <w:bookmarkStart w:id="174" w:name="_Toc1666758381"/>
      <w:r>
        <w:rPr>
          <w:rFonts w:cs="黑体" w:asciiTheme="minorEastAsia" w:hAnsiTheme="minorEastAsia" w:eastAsiaTheme="minorEastAsia"/>
          <w:b/>
          <w:bCs/>
          <w:color w:val="auto"/>
          <w:sz w:val="28"/>
          <w:szCs w:val="28"/>
        </w:rPr>
        <w:br w:type="page"/>
      </w:r>
      <w:bookmarkEnd w:id="171"/>
      <w:bookmarkEnd w:id="172"/>
      <w:bookmarkEnd w:id="173"/>
      <w:bookmarkEnd w:id="174"/>
    </w:p>
    <w:p>
      <w:pPr>
        <w:pStyle w:val="3"/>
        <w:spacing w:before="0" w:after="0" w:line="360" w:lineRule="auto"/>
        <w:jc w:val="center"/>
        <w:rPr>
          <w:rFonts w:hint="eastAsia" w:cs="黑体" w:asciiTheme="minorEastAsia" w:hAnsiTheme="minorEastAsia" w:eastAsiaTheme="minorEastAsia"/>
          <w:bCs w:val="0"/>
          <w:color w:val="auto"/>
          <w:sz w:val="28"/>
          <w:szCs w:val="28"/>
          <w:lang w:val="en-US" w:eastAsia="zh-CN"/>
        </w:rPr>
      </w:pPr>
      <w:bookmarkStart w:id="175" w:name="_Toc653176911"/>
      <w:bookmarkStart w:id="176" w:name="_Toc520566279"/>
      <w:bookmarkStart w:id="177" w:name="_Toc1032668283"/>
      <w:bookmarkStart w:id="178" w:name="_Toc1004533822"/>
      <w:bookmarkStart w:id="179" w:name="_Toc343930138"/>
      <w:bookmarkStart w:id="180" w:name="_Toc1383476989"/>
      <w:bookmarkStart w:id="181" w:name="_Toc1358550999"/>
      <w:bookmarkStart w:id="182" w:name="_Toc1795185313"/>
      <w:bookmarkStart w:id="183" w:name="_Toc796765497"/>
      <w:r>
        <w:rPr>
          <w:rFonts w:hint="eastAsia" w:cs="黑体" w:asciiTheme="minorEastAsia" w:hAnsiTheme="minorEastAsia" w:eastAsiaTheme="minorEastAsia"/>
          <w:bCs w:val="0"/>
          <w:color w:val="auto"/>
          <w:sz w:val="28"/>
          <w:szCs w:val="28"/>
          <w:lang w:eastAsia="zh-CN"/>
        </w:rPr>
        <w:t>一</w:t>
      </w:r>
      <w:r>
        <w:rPr>
          <w:rFonts w:cs="黑体" w:asciiTheme="minorEastAsia" w:hAnsiTheme="minorEastAsia" w:eastAsiaTheme="minorEastAsia"/>
          <w:bCs w:val="0"/>
          <w:color w:val="auto"/>
          <w:sz w:val="28"/>
          <w:szCs w:val="28"/>
          <w:lang w:eastAsia="zh-CN"/>
        </w:rPr>
        <w:t>、磋商响应</w:t>
      </w:r>
      <w:r>
        <w:rPr>
          <w:rFonts w:cs="黑体" w:asciiTheme="minorEastAsia" w:hAnsiTheme="minorEastAsia" w:eastAsiaTheme="minorEastAsia"/>
          <w:bCs w:val="0"/>
          <w:color w:val="auto"/>
          <w:sz w:val="28"/>
          <w:szCs w:val="28"/>
        </w:rPr>
        <w:t>函</w:t>
      </w:r>
      <w:bookmarkEnd w:id="175"/>
      <w:bookmarkEnd w:id="176"/>
      <w:bookmarkEnd w:id="177"/>
      <w:bookmarkEnd w:id="178"/>
      <w:bookmarkEnd w:id="179"/>
      <w:bookmarkEnd w:id="180"/>
      <w:bookmarkEnd w:id="181"/>
      <w:bookmarkEnd w:id="182"/>
      <w:bookmarkEnd w:id="183"/>
    </w:p>
    <w:p>
      <w:pPr>
        <w:spacing w:line="500" w:lineRule="exact"/>
        <w:rPr>
          <w:rFonts w:hint="default" w:cs="仿宋_GB2312" w:asciiTheme="minorEastAsia" w:hAnsiTheme="minorEastAsia" w:eastAsiaTheme="minorEastAsia"/>
          <w:color w:val="auto"/>
          <w:u w:val="single"/>
          <w:lang w:eastAsia="zh-CN"/>
        </w:rPr>
      </w:pPr>
      <w:r>
        <w:rPr>
          <w:rFonts w:cs="仿宋_GB2312" w:asciiTheme="minorEastAsia" w:hAnsiTheme="minorEastAsia" w:eastAsiaTheme="minorEastAsia"/>
          <w:color w:val="auto"/>
        </w:rPr>
        <w:t>致：</w:t>
      </w:r>
      <w:r>
        <w:rPr>
          <w:rFonts w:cs="仿宋_GB2312" w:asciiTheme="minorEastAsia" w:hAnsiTheme="minorEastAsia" w:eastAsiaTheme="minorEastAsia"/>
          <w:color w:val="auto"/>
          <w:lang w:eastAsia="zh-CN"/>
        </w:rPr>
        <w:t>（采购人名称）</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我们收到了采购编号为</w:t>
      </w:r>
      <w:r>
        <w:rPr>
          <w:rFonts w:cs="仿宋_GB2312" w:asciiTheme="minorEastAsia" w:hAnsiTheme="minorEastAsia" w:eastAsiaTheme="minorEastAsia"/>
          <w:color w:val="auto"/>
          <w:u w:val="single"/>
          <w:lang w:eastAsia="zh-CN"/>
        </w:rPr>
        <w:t>豫财磋商采购-**-**</w:t>
      </w:r>
      <w:r>
        <w:rPr>
          <w:rFonts w:cs="仿宋_GB2312" w:asciiTheme="minorEastAsia" w:hAnsiTheme="minorEastAsia" w:eastAsiaTheme="minorEastAsia"/>
          <w:color w:val="auto"/>
        </w:rPr>
        <w:t>的</w:t>
      </w:r>
      <w:r>
        <w:rPr>
          <w:rFonts w:cs="仿宋_GB2312" w:asciiTheme="minorEastAsia" w:hAnsiTheme="minorEastAsia" w:eastAsiaTheme="minorEastAsia"/>
          <w:color w:val="auto"/>
          <w:u w:val="single"/>
          <w:lang w:eastAsia="zh-CN"/>
        </w:rPr>
        <w:t>**项目</w:t>
      </w:r>
      <w:r>
        <w:rPr>
          <w:rFonts w:cs="仿宋_GB2312" w:asciiTheme="minorEastAsia" w:hAnsiTheme="minorEastAsia" w:eastAsiaTheme="minorEastAsia"/>
          <w:color w:val="auto"/>
        </w:rPr>
        <w:t>采购文件，经详细研究，我们决定参加该项目的</w:t>
      </w:r>
      <w:r>
        <w:rPr>
          <w:rFonts w:cs="仿宋_GB2312" w:asciiTheme="minorEastAsia" w:hAnsiTheme="minorEastAsia" w:eastAsiaTheme="minorEastAsia"/>
          <w:color w:val="auto"/>
          <w:lang w:eastAsia="zh-CN"/>
        </w:rPr>
        <w:t>竞争性磋商</w:t>
      </w:r>
      <w:r>
        <w:rPr>
          <w:rFonts w:cs="仿宋_GB2312" w:asciiTheme="minorEastAsia" w:hAnsiTheme="minorEastAsia" w:eastAsiaTheme="minorEastAsia"/>
          <w:color w:val="auto"/>
        </w:rPr>
        <w:t>活动并按要求提交</w:t>
      </w:r>
      <w:r>
        <w:rPr>
          <w:rFonts w:cs="仿宋_GB2312" w:asciiTheme="minorEastAsia" w:hAnsiTheme="minorEastAsia" w:eastAsiaTheme="minorEastAsia"/>
          <w:color w:val="auto"/>
          <w:lang w:eastAsia="zh-CN"/>
        </w:rPr>
        <w:t>竞争性磋商响应文件</w:t>
      </w:r>
      <w:r>
        <w:rPr>
          <w:rFonts w:cs="仿宋_GB2312" w:asciiTheme="minorEastAsia" w:hAnsiTheme="minorEastAsia" w:eastAsiaTheme="minorEastAsia"/>
          <w:color w:val="auto"/>
        </w:rPr>
        <w:t>。我们郑重声明以下诸点并负法律责任</w:t>
      </w:r>
      <w:r>
        <w:rPr>
          <w:rFonts w:cs="仿宋_GB2312" w:asciiTheme="minorEastAsia" w:hAnsiTheme="minorEastAsia" w:eastAsiaTheme="minorEastAsia"/>
          <w:color w:val="auto"/>
          <w:lang w:val="en-US"/>
        </w:rPr>
        <w:t>:</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val="en-US"/>
        </w:rPr>
        <w:t xml:space="preserve">(1) </w:t>
      </w:r>
      <w:r>
        <w:rPr>
          <w:rFonts w:cs="仿宋_GB2312" w:asciiTheme="minorEastAsia" w:hAnsiTheme="minorEastAsia" w:eastAsiaTheme="minorEastAsia"/>
          <w:color w:val="auto"/>
        </w:rPr>
        <w:t>愿按照采购文件中规定的条款和要求，提供完成采购文件规定的全部工作，</w:t>
      </w:r>
      <w:r>
        <w:rPr>
          <w:rFonts w:cs="仿宋_GB2312" w:asciiTheme="minorEastAsia" w:hAnsiTheme="minorEastAsia" w:eastAsiaTheme="minorEastAsia"/>
          <w:color w:val="auto"/>
          <w:lang w:eastAsia="zh-CN"/>
        </w:rPr>
        <w:t>首次磋商响应</w:t>
      </w:r>
      <w:r>
        <w:rPr>
          <w:rFonts w:cs="仿宋_GB2312" w:asciiTheme="minorEastAsia" w:hAnsiTheme="minorEastAsia" w:eastAsiaTheme="minorEastAsia"/>
          <w:color w:val="auto"/>
        </w:rPr>
        <w:t>总报价为（大写）元人民币</w:t>
      </w:r>
      <w:r>
        <w:rPr>
          <w:rFonts w:cs="仿宋_GB2312" w:asciiTheme="minorEastAsia" w:hAnsiTheme="minorEastAsia" w:eastAsiaTheme="minorEastAsia"/>
          <w:color w:val="auto"/>
          <w:lang w:eastAsia="zh-CN"/>
        </w:rPr>
        <w:t>，（小写）</w:t>
      </w:r>
      <w:r>
        <w:rPr>
          <w:rFonts w:cs="仿宋_GB2312" w:asciiTheme="minorEastAsia" w:hAnsiTheme="minorEastAsia" w:eastAsiaTheme="minorEastAsia"/>
          <w:color w:val="auto"/>
        </w:rPr>
        <w:t>￥：元）。</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val="en-US"/>
        </w:rPr>
        <w:t xml:space="preserve">(2) </w:t>
      </w:r>
      <w:r>
        <w:rPr>
          <w:rFonts w:cs="仿宋_GB2312" w:asciiTheme="minorEastAsia" w:hAnsiTheme="minorEastAsia" w:eastAsiaTheme="minorEastAsia"/>
          <w:color w:val="auto"/>
        </w:rPr>
        <w:t>如果我们的</w:t>
      </w:r>
      <w:r>
        <w:rPr>
          <w:rFonts w:cs="仿宋_GB2312" w:asciiTheme="minorEastAsia" w:hAnsiTheme="minorEastAsia" w:eastAsiaTheme="minorEastAsia"/>
          <w:color w:val="auto"/>
          <w:lang w:eastAsia="zh-CN"/>
        </w:rPr>
        <w:t>竞争性磋商响应文件</w:t>
      </w:r>
      <w:r>
        <w:rPr>
          <w:rFonts w:cs="仿宋_GB2312" w:asciiTheme="minorEastAsia" w:hAnsiTheme="minorEastAsia" w:eastAsiaTheme="minorEastAsia"/>
          <w:color w:val="auto"/>
        </w:rPr>
        <w:t>被接受，我们将履行</w:t>
      </w:r>
      <w:r>
        <w:rPr>
          <w:rFonts w:hint="default" w:cs="仿宋_GB2312" w:asciiTheme="minorEastAsia" w:hAnsiTheme="minorEastAsia" w:eastAsiaTheme="minorEastAsia"/>
          <w:color w:val="auto"/>
        </w:rPr>
        <w:t>竞争性磋商文件</w:t>
      </w:r>
      <w:r>
        <w:rPr>
          <w:rFonts w:cs="仿宋_GB2312" w:asciiTheme="minorEastAsia" w:hAnsiTheme="minorEastAsia" w:eastAsiaTheme="minorEastAsia"/>
          <w:color w:val="auto"/>
        </w:rPr>
        <w:t>中规定的各项要求。</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val="en-US"/>
        </w:rPr>
        <w:t xml:space="preserve">(3) </w:t>
      </w:r>
      <w:r>
        <w:rPr>
          <w:rFonts w:cs="仿宋_GB2312" w:asciiTheme="minorEastAsia" w:hAnsiTheme="minorEastAsia" w:eastAsiaTheme="minorEastAsia"/>
          <w:color w:val="auto"/>
        </w:rPr>
        <w:t>我们同意本</w:t>
      </w:r>
      <w:r>
        <w:rPr>
          <w:rFonts w:hint="default" w:cs="仿宋_GB2312" w:asciiTheme="minorEastAsia" w:hAnsiTheme="minorEastAsia" w:eastAsiaTheme="minorEastAsia"/>
          <w:color w:val="auto"/>
        </w:rPr>
        <w:t>竞争性磋商文件</w:t>
      </w:r>
      <w:r>
        <w:rPr>
          <w:rFonts w:cs="仿宋_GB2312" w:asciiTheme="minorEastAsia" w:hAnsiTheme="minorEastAsia" w:eastAsiaTheme="minorEastAsia"/>
          <w:color w:val="auto"/>
        </w:rPr>
        <w:t>中有关响应文件有效期的规定。如果</w:t>
      </w:r>
      <w:r>
        <w:rPr>
          <w:rFonts w:cs="仿宋_GB2312" w:asciiTheme="minorEastAsia" w:hAnsiTheme="minorEastAsia" w:eastAsiaTheme="minorEastAsia"/>
          <w:color w:val="auto"/>
          <w:lang w:eastAsia="zh-CN"/>
        </w:rPr>
        <w:t>成交</w:t>
      </w:r>
      <w:r>
        <w:rPr>
          <w:rFonts w:cs="仿宋_GB2312" w:asciiTheme="minorEastAsia" w:hAnsiTheme="minorEastAsia" w:eastAsiaTheme="minorEastAsia"/>
          <w:color w:val="auto"/>
        </w:rPr>
        <w:t>，</w:t>
      </w:r>
      <w:r>
        <w:rPr>
          <w:rFonts w:cs="仿宋_GB2312" w:asciiTheme="minorEastAsia" w:hAnsiTheme="minorEastAsia" w:eastAsiaTheme="minorEastAsia"/>
          <w:color w:val="auto"/>
          <w:lang w:eastAsia="zh-CN"/>
        </w:rPr>
        <w:t>响应</w:t>
      </w:r>
      <w:r>
        <w:rPr>
          <w:rFonts w:cs="仿宋_GB2312" w:asciiTheme="minorEastAsia" w:hAnsiTheme="minorEastAsia" w:eastAsiaTheme="minorEastAsia"/>
          <w:color w:val="auto"/>
        </w:rPr>
        <w:t>有效期延长至合同终止日止。</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val="en-US"/>
        </w:rPr>
        <w:t xml:space="preserve">(4) </w:t>
      </w:r>
      <w:r>
        <w:rPr>
          <w:rFonts w:cs="仿宋_GB2312" w:asciiTheme="minorEastAsia" w:hAnsiTheme="minorEastAsia" w:eastAsiaTheme="minorEastAsia"/>
          <w:color w:val="auto"/>
        </w:rPr>
        <w:t>我们愿提供</w:t>
      </w:r>
      <w:r>
        <w:rPr>
          <w:rFonts w:hint="default" w:cs="仿宋_GB2312" w:asciiTheme="minorEastAsia" w:hAnsiTheme="minorEastAsia" w:eastAsiaTheme="minorEastAsia"/>
          <w:color w:val="auto"/>
        </w:rPr>
        <w:t>竞争性磋商文件</w:t>
      </w:r>
      <w:r>
        <w:rPr>
          <w:rFonts w:cs="仿宋_GB2312" w:asciiTheme="minorEastAsia" w:hAnsiTheme="minorEastAsia" w:eastAsiaTheme="minorEastAsia"/>
          <w:color w:val="auto"/>
        </w:rPr>
        <w:t>中要求的所有文件资料。</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val="en-US"/>
        </w:rPr>
        <w:t xml:space="preserve">(5) </w:t>
      </w:r>
      <w:r>
        <w:rPr>
          <w:rFonts w:cs="仿宋_GB2312" w:asciiTheme="minorEastAsia" w:hAnsiTheme="minorEastAsia" w:eastAsiaTheme="minorEastAsia"/>
          <w:color w:val="auto"/>
        </w:rPr>
        <w:t>我们已经详细审核了全部采购文件，如有需要澄清的问题，我们同意按采购文件规定的时间向采购人提出。逾期不提，我公司同意放弃对这方面有不明及误解的权利。</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val="en-US"/>
        </w:rPr>
        <w:t xml:space="preserve">(6) </w:t>
      </w:r>
      <w:r>
        <w:rPr>
          <w:rFonts w:cs="仿宋_GB2312" w:asciiTheme="minorEastAsia" w:hAnsiTheme="minorEastAsia" w:eastAsiaTheme="minorEastAsia"/>
          <w:color w:val="auto"/>
        </w:rPr>
        <w:t>我们承诺，与采购人聘请的为此项目提供咨询服务及任何附属机构均无关联，非采购人的附属机构。</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val="en-US"/>
        </w:rPr>
        <w:t xml:space="preserve">(7) </w:t>
      </w:r>
      <w:r>
        <w:rPr>
          <w:rFonts w:cs="仿宋_GB2312" w:asciiTheme="minorEastAsia" w:hAnsiTheme="minorEastAsia" w:eastAsiaTheme="minorEastAsia"/>
          <w:color w:val="auto"/>
        </w:rPr>
        <w:t>我公司同意提供按照采购人可能要求的与其</w:t>
      </w:r>
      <w:r>
        <w:rPr>
          <w:rFonts w:cs="仿宋_GB2312" w:asciiTheme="minorEastAsia" w:hAnsiTheme="minorEastAsia" w:eastAsiaTheme="minorEastAsia"/>
          <w:color w:val="auto"/>
          <w:lang w:eastAsia="zh-CN"/>
        </w:rPr>
        <w:t>磋商响应</w:t>
      </w:r>
      <w:r>
        <w:rPr>
          <w:rFonts w:cs="仿宋_GB2312" w:asciiTheme="minorEastAsia" w:hAnsiTheme="minorEastAsia" w:eastAsiaTheme="minorEastAsia"/>
          <w:color w:val="auto"/>
        </w:rPr>
        <w:t>有关的一切数据或资料，完全理解采购人不一定接受最低价的</w:t>
      </w:r>
      <w:r>
        <w:rPr>
          <w:rFonts w:cs="仿宋_GB2312" w:asciiTheme="minorEastAsia" w:hAnsiTheme="minorEastAsia" w:eastAsiaTheme="minorEastAsia"/>
          <w:color w:val="auto"/>
          <w:lang w:eastAsia="zh-CN"/>
        </w:rPr>
        <w:t>磋商响应</w:t>
      </w:r>
      <w:r>
        <w:rPr>
          <w:rFonts w:cs="仿宋_GB2312" w:asciiTheme="minorEastAsia" w:hAnsiTheme="minorEastAsia" w:eastAsiaTheme="minorEastAsia"/>
          <w:color w:val="auto"/>
        </w:rPr>
        <w:t>或收到的任何</w:t>
      </w:r>
      <w:r>
        <w:rPr>
          <w:rFonts w:cs="仿宋_GB2312" w:asciiTheme="minorEastAsia" w:hAnsiTheme="minorEastAsia" w:eastAsiaTheme="minorEastAsia"/>
          <w:color w:val="auto"/>
          <w:lang w:eastAsia="zh-CN"/>
        </w:rPr>
        <w:t>磋商响应</w:t>
      </w:r>
      <w:r>
        <w:rPr>
          <w:rFonts w:cs="仿宋_GB2312" w:asciiTheme="minorEastAsia" w:hAnsiTheme="minorEastAsia" w:eastAsiaTheme="minorEastAsia"/>
          <w:color w:val="auto"/>
        </w:rPr>
        <w:t>。</w:t>
      </w:r>
    </w:p>
    <w:p>
      <w:pPr>
        <w:spacing w:line="500" w:lineRule="exact"/>
        <w:ind w:firstLine="480"/>
        <w:rPr>
          <w:rFonts w:hint="default" w:cs="仿宋_GB2312" w:asciiTheme="minorEastAsia" w:hAnsiTheme="minorEastAsia" w:eastAsiaTheme="minorEastAsia"/>
          <w:color w:val="auto"/>
          <w:lang w:val="en-US"/>
        </w:rPr>
      </w:pPr>
      <w:r>
        <w:rPr>
          <w:rFonts w:cs="仿宋_GB2312" w:asciiTheme="minorEastAsia" w:hAnsiTheme="minorEastAsia" w:eastAsiaTheme="minorEastAsia"/>
          <w:color w:val="auto"/>
          <w:lang w:val="en-US"/>
        </w:rPr>
        <w:t xml:space="preserve">(8) </w:t>
      </w:r>
      <w:r>
        <w:rPr>
          <w:rFonts w:cs="仿宋_GB2312" w:asciiTheme="minorEastAsia" w:hAnsiTheme="minorEastAsia" w:eastAsiaTheme="minorEastAsia"/>
        </w:rPr>
        <w:t>如果我们的</w:t>
      </w:r>
      <w:r>
        <w:rPr>
          <w:rFonts w:cs="仿宋_GB2312" w:asciiTheme="minorEastAsia" w:hAnsiTheme="minorEastAsia" w:eastAsiaTheme="minorEastAsia"/>
          <w:lang w:eastAsia="zh-CN"/>
        </w:rPr>
        <w:t>竞争性磋商响应文件</w:t>
      </w:r>
      <w:r>
        <w:rPr>
          <w:rFonts w:cs="仿宋_GB2312" w:asciiTheme="minorEastAsia" w:hAnsiTheme="minorEastAsia" w:eastAsiaTheme="minorEastAsia"/>
        </w:rPr>
        <w:t>被接受，我们将按</w:t>
      </w:r>
      <w:r>
        <w:rPr>
          <w:rFonts w:hint="default" w:cs="仿宋_GB2312" w:asciiTheme="minorEastAsia" w:hAnsiTheme="minorEastAsia" w:eastAsiaTheme="minorEastAsia"/>
        </w:rPr>
        <w:t>竞争性磋商文件</w:t>
      </w:r>
      <w:r>
        <w:rPr>
          <w:rFonts w:cs="仿宋_GB2312" w:asciiTheme="minorEastAsia" w:hAnsiTheme="minorEastAsia" w:eastAsiaTheme="minorEastAsia"/>
        </w:rPr>
        <w:t>的规定签订并严格履行合同中的责任和义务。</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val="en-US"/>
        </w:rPr>
        <w:t>(</w:t>
      </w:r>
      <w:r>
        <w:rPr>
          <w:rFonts w:cs="仿宋_GB2312" w:asciiTheme="minorEastAsia" w:hAnsiTheme="minorEastAsia" w:eastAsiaTheme="minorEastAsia"/>
          <w:color w:val="auto"/>
        </w:rPr>
        <w:t>9</w:t>
      </w:r>
      <w:r>
        <w:rPr>
          <w:rFonts w:cs="仿宋_GB2312" w:asciiTheme="minorEastAsia" w:hAnsiTheme="minorEastAsia" w:eastAsiaTheme="minorEastAsia"/>
          <w:color w:val="auto"/>
          <w:lang w:val="en-US"/>
        </w:rPr>
        <w:t>)</w:t>
      </w:r>
      <w:r>
        <w:rPr>
          <w:rFonts w:cs="仿宋_GB2312" w:asciiTheme="minorEastAsia" w:hAnsiTheme="minorEastAsia" w:eastAsiaTheme="minorEastAsia"/>
          <w:color w:val="auto"/>
        </w:rPr>
        <w:t>我公司公平竞争参加本次</w:t>
      </w:r>
      <w:r>
        <w:rPr>
          <w:rFonts w:cs="仿宋_GB2312" w:asciiTheme="minorEastAsia" w:hAnsiTheme="minorEastAsia" w:eastAsiaTheme="minorEastAsia"/>
          <w:color w:val="auto"/>
          <w:lang w:eastAsia="zh-CN"/>
        </w:rPr>
        <w:t>竞争性磋商</w:t>
      </w:r>
      <w:r>
        <w:rPr>
          <w:rFonts w:cs="仿宋_GB2312" w:asciiTheme="minorEastAsia" w:hAnsiTheme="minorEastAsia" w:eastAsiaTheme="minorEastAsia"/>
          <w:color w:val="auto"/>
        </w:rPr>
        <w:t>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500" w:lineRule="exact"/>
        <w:ind w:firstLine="420" w:firstLineChars="200"/>
        <w:rPr>
          <w:rFonts w:hint="default" w:cs="仿宋_GB2312" w:asciiTheme="minorEastAsia" w:hAnsiTheme="minorEastAsia" w:eastAsiaTheme="minorEastAsia"/>
        </w:rPr>
      </w:pPr>
      <w:r>
        <w:rPr>
          <w:rFonts w:cs="仿宋_GB2312" w:asciiTheme="minorEastAsia" w:hAnsiTheme="minorEastAsia" w:eastAsiaTheme="minorEastAsia"/>
          <w:color w:val="auto"/>
          <w:lang w:val="en-US"/>
        </w:rPr>
        <w:t>(</w:t>
      </w:r>
      <w:r>
        <w:rPr>
          <w:rFonts w:cs="仿宋_GB2312" w:asciiTheme="minorEastAsia" w:hAnsiTheme="minorEastAsia" w:eastAsiaTheme="minorEastAsia"/>
          <w:color w:val="auto"/>
          <w:lang w:val="en-US" w:eastAsia="zh-CN"/>
        </w:rPr>
        <w:t>10</w:t>
      </w:r>
      <w:r>
        <w:rPr>
          <w:rFonts w:cs="仿宋_GB2312" w:asciiTheme="minorEastAsia" w:hAnsiTheme="minorEastAsia" w:eastAsiaTheme="minorEastAsia"/>
          <w:color w:val="auto"/>
          <w:lang w:val="en-US"/>
        </w:rPr>
        <w:t>)</w:t>
      </w:r>
      <w:r>
        <w:rPr>
          <w:rFonts w:cs="仿宋_GB2312" w:asciiTheme="minorEastAsia" w:hAnsiTheme="minorEastAsia" w:eastAsiaTheme="minorEastAsia"/>
        </w:rPr>
        <w:t>我公司独立参加</w:t>
      </w:r>
      <w:r>
        <w:rPr>
          <w:rFonts w:cs="仿宋_GB2312" w:asciiTheme="minorEastAsia" w:hAnsiTheme="minorEastAsia" w:eastAsiaTheme="minorEastAsia"/>
          <w:lang w:eastAsia="zh-CN"/>
        </w:rPr>
        <w:t>采购项目</w:t>
      </w:r>
      <w:r>
        <w:rPr>
          <w:rFonts w:cs="仿宋_GB2312" w:asciiTheme="minorEastAsia" w:hAnsiTheme="minorEastAsia" w:eastAsiaTheme="minorEastAsia"/>
        </w:rPr>
        <w:t>，未组成联合体参加</w:t>
      </w:r>
      <w:r>
        <w:rPr>
          <w:rFonts w:cs="仿宋_GB2312" w:asciiTheme="minorEastAsia" w:hAnsiTheme="minorEastAsia" w:eastAsiaTheme="minorEastAsia"/>
          <w:lang w:eastAsia="zh-CN"/>
        </w:rPr>
        <w:t>磋商响应</w:t>
      </w:r>
      <w:r>
        <w:rPr>
          <w:rFonts w:cs="仿宋_GB2312" w:asciiTheme="minorEastAsia" w:hAnsiTheme="minorEastAsia" w:eastAsiaTheme="minorEastAsia"/>
        </w:rPr>
        <w:t>。</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val="en-US"/>
        </w:rPr>
        <w:t>(</w:t>
      </w:r>
      <w:r>
        <w:rPr>
          <w:rFonts w:cs="仿宋_GB2312" w:asciiTheme="minorEastAsia" w:hAnsiTheme="minorEastAsia" w:eastAsiaTheme="minorEastAsia"/>
          <w:color w:val="auto"/>
          <w:lang w:eastAsia="zh-CN"/>
        </w:rPr>
        <w:t>1</w:t>
      </w:r>
      <w:r>
        <w:rPr>
          <w:rFonts w:cs="仿宋_GB2312" w:asciiTheme="minorEastAsia" w:hAnsiTheme="minorEastAsia" w:eastAsiaTheme="minorEastAsia"/>
          <w:color w:val="auto"/>
          <w:lang w:val="en-US" w:eastAsia="zh-CN"/>
        </w:rPr>
        <w:t>1</w:t>
      </w:r>
      <w:r>
        <w:rPr>
          <w:rFonts w:cs="仿宋_GB2312" w:asciiTheme="minorEastAsia" w:hAnsiTheme="minorEastAsia" w:eastAsiaTheme="minorEastAsia"/>
          <w:color w:val="auto"/>
          <w:lang w:val="en-US"/>
        </w:rPr>
        <w:t>)</w:t>
      </w:r>
      <w:r>
        <w:rPr>
          <w:rFonts w:cs="仿宋_GB2312" w:asciiTheme="minorEastAsia" w:hAnsiTheme="minorEastAsia" w:eastAsiaTheme="minorEastAsia"/>
          <w:color w:val="auto"/>
        </w:rPr>
        <w:t>除不可抗力外，我公司如果发生以下行为，将在行为发生的10个工作日内，向贵方支付本</w:t>
      </w:r>
      <w:r>
        <w:rPr>
          <w:rFonts w:hint="default" w:cs="仿宋_GB2312" w:asciiTheme="minorEastAsia" w:hAnsiTheme="minorEastAsia" w:eastAsiaTheme="minorEastAsia"/>
          <w:color w:val="auto"/>
        </w:rPr>
        <w:t>竞争性磋商文件</w:t>
      </w:r>
      <w:r>
        <w:rPr>
          <w:rFonts w:cs="仿宋_GB2312" w:asciiTheme="minorEastAsia" w:hAnsiTheme="minorEastAsia" w:eastAsiaTheme="minorEastAsia"/>
          <w:color w:val="auto"/>
        </w:rPr>
        <w:t>公布的最高限价的2%作为违约赔偿金。</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fldChar w:fldCharType="begin"/>
      </w:r>
      <w:r>
        <w:rPr>
          <w:rFonts w:cs="仿宋_GB2312" w:asciiTheme="minorEastAsia" w:hAnsiTheme="minorEastAsia" w:eastAsiaTheme="minorEastAsia"/>
          <w:color w:val="auto"/>
        </w:rPr>
        <w:instrText xml:space="preserve"> = 1 \* GB3 \* MERGEFORMAT </w:instrText>
      </w:r>
      <w:r>
        <w:rPr>
          <w:rFonts w:cs="仿宋_GB2312" w:asciiTheme="minorEastAsia" w:hAnsiTheme="minorEastAsia" w:eastAsiaTheme="minorEastAsia"/>
          <w:color w:val="auto"/>
        </w:rPr>
        <w:fldChar w:fldCharType="separate"/>
      </w:r>
      <w:r>
        <w:rPr>
          <w:rFonts w:cs="仿宋_GB2312" w:asciiTheme="minorEastAsia" w:hAnsiTheme="minorEastAsia" w:eastAsiaTheme="minorEastAsia"/>
          <w:color w:val="auto"/>
        </w:rPr>
        <w:t>①</w:t>
      </w:r>
      <w:r>
        <w:rPr>
          <w:rFonts w:cs="仿宋_GB2312" w:asciiTheme="minorEastAsia" w:hAnsiTheme="minorEastAsia" w:eastAsiaTheme="minorEastAsia"/>
          <w:color w:val="auto"/>
        </w:rPr>
        <w:fldChar w:fldCharType="end"/>
      </w:r>
      <w:r>
        <w:rPr>
          <w:rFonts w:cs="仿宋_GB2312" w:asciiTheme="minorEastAsia" w:hAnsiTheme="minorEastAsia" w:eastAsiaTheme="minorEastAsia"/>
          <w:color w:val="auto"/>
        </w:rPr>
        <w:t>在</w:t>
      </w:r>
      <w:r>
        <w:rPr>
          <w:rFonts w:hint="default" w:cs="仿宋_GB2312" w:asciiTheme="minorEastAsia" w:hAnsiTheme="minorEastAsia" w:eastAsiaTheme="minorEastAsia"/>
          <w:color w:val="auto"/>
        </w:rPr>
        <w:t>竞争性磋商文件</w:t>
      </w:r>
      <w:r>
        <w:rPr>
          <w:rFonts w:cs="仿宋_GB2312" w:asciiTheme="minorEastAsia" w:hAnsiTheme="minorEastAsia" w:eastAsiaTheme="minorEastAsia"/>
          <w:color w:val="auto"/>
        </w:rPr>
        <w:t>规定的响应文件有效期内实质上修改或撤回</w:t>
      </w:r>
      <w:r>
        <w:rPr>
          <w:rFonts w:cs="仿宋_GB2312" w:asciiTheme="minorEastAsia" w:hAnsiTheme="minorEastAsia" w:eastAsiaTheme="minorEastAsia"/>
          <w:color w:val="auto"/>
          <w:lang w:eastAsia="zh-CN"/>
        </w:rPr>
        <w:t>磋商响应文件</w:t>
      </w:r>
      <w:r>
        <w:rPr>
          <w:rFonts w:cs="仿宋_GB2312" w:asciiTheme="minorEastAsia" w:hAnsiTheme="minorEastAsia" w:eastAsiaTheme="minorEastAsia"/>
          <w:color w:val="auto"/>
        </w:rPr>
        <w:t>；</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fldChar w:fldCharType="begin"/>
      </w:r>
      <w:r>
        <w:rPr>
          <w:rFonts w:cs="仿宋_GB2312" w:asciiTheme="minorEastAsia" w:hAnsiTheme="minorEastAsia" w:eastAsiaTheme="minorEastAsia"/>
          <w:color w:val="auto"/>
        </w:rPr>
        <w:instrText xml:space="preserve"> = 2 \* GB3 \* MERGEFORMAT </w:instrText>
      </w:r>
      <w:r>
        <w:rPr>
          <w:rFonts w:cs="仿宋_GB2312" w:asciiTheme="minorEastAsia" w:hAnsiTheme="minorEastAsia" w:eastAsiaTheme="minorEastAsia"/>
          <w:color w:val="auto"/>
        </w:rPr>
        <w:fldChar w:fldCharType="separate"/>
      </w:r>
      <w:r>
        <w:rPr>
          <w:rFonts w:cs="仿宋_GB2312" w:asciiTheme="minorEastAsia" w:hAnsiTheme="minorEastAsia" w:eastAsiaTheme="minorEastAsia"/>
          <w:color w:val="auto"/>
        </w:rPr>
        <w:t>②</w:t>
      </w:r>
      <w:r>
        <w:rPr>
          <w:rFonts w:cs="仿宋_GB2312" w:asciiTheme="minorEastAsia" w:hAnsiTheme="minorEastAsia" w:eastAsiaTheme="minorEastAsia"/>
          <w:color w:val="auto"/>
        </w:rPr>
        <w:fldChar w:fldCharType="end"/>
      </w:r>
      <w:r>
        <w:rPr>
          <w:rFonts w:cs="仿宋_GB2312" w:asciiTheme="minorEastAsia" w:hAnsiTheme="minorEastAsia" w:eastAsiaTheme="minorEastAsia"/>
          <w:color w:val="auto"/>
          <w:lang w:eastAsia="zh-CN"/>
        </w:rPr>
        <w:t>成交</w:t>
      </w:r>
      <w:r>
        <w:rPr>
          <w:rFonts w:cs="仿宋_GB2312" w:asciiTheme="minorEastAsia" w:hAnsiTheme="minorEastAsia" w:eastAsiaTheme="minorEastAsia"/>
          <w:color w:val="auto"/>
        </w:rPr>
        <w:t>后不依法与采购人签订合同；</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fldChar w:fldCharType="begin"/>
      </w:r>
      <w:r>
        <w:rPr>
          <w:rFonts w:cs="仿宋_GB2312" w:asciiTheme="minorEastAsia" w:hAnsiTheme="minorEastAsia" w:eastAsiaTheme="minorEastAsia"/>
          <w:color w:val="auto"/>
        </w:rPr>
        <w:instrText xml:space="preserve"> = 3 \* GB3 \* MERGEFORMAT </w:instrText>
      </w:r>
      <w:r>
        <w:rPr>
          <w:rFonts w:cs="仿宋_GB2312" w:asciiTheme="minorEastAsia" w:hAnsiTheme="minorEastAsia" w:eastAsiaTheme="minorEastAsia"/>
          <w:color w:val="auto"/>
        </w:rPr>
        <w:fldChar w:fldCharType="separate"/>
      </w:r>
      <w:r>
        <w:rPr>
          <w:rFonts w:cs="仿宋_GB2312" w:asciiTheme="minorEastAsia" w:hAnsiTheme="minorEastAsia" w:eastAsiaTheme="minorEastAsia"/>
          <w:color w:val="auto"/>
        </w:rPr>
        <w:t>③</w:t>
      </w:r>
      <w:r>
        <w:rPr>
          <w:rFonts w:cs="仿宋_GB2312" w:asciiTheme="minorEastAsia" w:hAnsiTheme="minorEastAsia" w:eastAsiaTheme="minorEastAsia"/>
          <w:color w:val="auto"/>
        </w:rPr>
        <w:fldChar w:fldCharType="end"/>
      </w:r>
      <w:r>
        <w:rPr>
          <w:rFonts w:cs="仿宋_GB2312" w:asciiTheme="minorEastAsia" w:hAnsiTheme="minorEastAsia" w:eastAsiaTheme="minorEastAsia"/>
          <w:color w:val="auto"/>
        </w:rPr>
        <w:t>在</w:t>
      </w:r>
      <w:r>
        <w:rPr>
          <w:rFonts w:cs="仿宋_GB2312" w:asciiTheme="minorEastAsia" w:hAnsiTheme="minorEastAsia" w:eastAsiaTheme="minorEastAsia"/>
          <w:color w:val="auto"/>
          <w:lang w:eastAsia="zh-CN"/>
        </w:rPr>
        <w:t>竞争性磋商响应文件</w:t>
      </w:r>
      <w:r>
        <w:rPr>
          <w:rFonts w:cs="仿宋_GB2312" w:asciiTheme="minorEastAsia" w:hAnsiTheme="minorEastAsia" w:eastAsiaTheme="minorEastAsia"/>
          <w:color w:val="auto"/>
        </w:rPr>
        <w:t>中提供虚假材料。</w:t>
      </w:r>
    </w:p>
    <w:p>
      <w:pPr>
        <w:spacing w:line="500" w:lineRule="exact"/>
        <w:ind w:firstLine="420" w:firstLineChars="200"/>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val="en-US"/>
        </w:rPr>
        <w:t>(</w:t>
      </w:r>
      <w:r>
        <w:rPr>
          <w:rFonts w:cs="仿宋_GB2312" w:asciiTheme="minorEastAsia" w:hAnsiTheme="minorEastAsia" w:eastAsiaTheme="minorEastAsia"/>
          <w:color w:val="auto"/>
          <w:lang w:eastAsia="zh-CN"/>
        </w:rPr>
        <w:t>1</w:t>
      </w:r>
      <w:r>
        <w:rPr>
          <w:rFonts w:cs="仿宋_GB2312" w:asciiTheme="minorEastAsia" w:hAnsiTheme="minorEastAsia" w:eastAsiaTheme="minorEastAsia"/>
          <w:color w:val="auto"/>
          <w:lang w:val="en-US" w:eastAsia="zh-CN"/>
        </w:rPr>
        <w:t>2</w:t>
      </w:r>
      <w:r>
        <w:rPr>
          <w:rFonts w:cs="仿宋_GB2312" w:asciiTheme="minorEastAsia" w:hAnsiTheme="minorEastAsia" w:eastAsiaTheme="minorEastAsia"/>
          <w:color w:val="auto"/>
          <w:lang w:val="en-US"/>
        </w:rPr>
        <w:t>)</w:t>
      </w:r>
      <w:r>
        <w:rPr>
          <w:rFonts w:cs="仿宋_GB2312" w:asciiTheme="minorEastAsia" w:hAnsiTheme="minorEastAsia" w:eastAsiaTheme="minorEastAsia"/>
          <w:color w:val="auto"/>
        </w:rPr>
        <w:t>（其他补充说明）。</w:t>
      </w:r>
    </w:p>
    <w:p>
      <w:pPr>
        <w:spacing w:line="500" w:lineRule="exact"/>
        <w:ind w:firstLine="560"/>
        <w:rPr>
          <w:rFonts w:hint="default" w:cs="仿宋_GB2312" w:asciiTheme="minorEastAsia" w:hAnsiTheme="minorEastAsia" w:eastAsiaTheme="minorEastAsia"/>
          <w:color w:val="auto"/>
        </w:rPr>
      </w:pP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与本</w:t>
      </w:r>
      <w:r>
        <w:rPr>
          <w:rFonts w:cs="仿宋_GB2312" w:asciiTheme="minorEastAsia" w:hAnsiTheme="minorEastAsia" w:eastAsiaTheme="minorEastAsia"/>
          <w:color w:val="auto"/>
          <w:lang w:eastAsia="zh-CN"/>
        </w:rPr>
        <w:t>磋商响应</w:t>
      </w:r>
      <w:r>
        <w:rPr>
          <w:rFonts w:cs="仿宋_GB2312" w:asciiTheme="minorEastAsia" w:hAnsiTheme="minorEastAsia" w:eastAsiaTheme="minorEastAsia"/>
          <w:color w:val="auto"/>
        </w:rPr>
        <w:t>有关的正式通讯地址：</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地  址：                             邮  编：</w:t>
      </w:r>
    </w:p>
    <w:p>
      <w:pPr>
        <w:spacing w:line="500" w:lineRule="exact"/>
        <w:ind w:firstLine="465"/>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电  话：                             传  真：</w:t>
      </w:r>
    </w:p>
    <w:p>
      <w:pPr>
        <w:spacing w:line="500" w:lineRule="exact"/>
        <w:ind w:firstLine="465"/>
        <w:rPr>
          <w:rFonts w:hint="default" w:cs="仿宋_GB2312" w:asciiTheme="minorEastAsia" w:hAnsiTheme="minorEastAsia" w:eastAsiaTheme="minorEastAsia"/>
          <w:color w:val="auto"/>
        </w:rPr>
      </w:pPr>
    </w:p>
    <w:p>
      <w:pPr>
        <w:spacing w:line="500" w:lineRule="exact"/>
        <w:ind w:firstLine="465"/>
        <w:rPr>
          <w:rFonts w:hint="default" w:cs="仿宋_GB2312" w:asciiTheme="minorEastAsia" w:hAnsiTheme="minorEastAsia" w:eastAsiaTheme="minorEastAsia"/>
          <w:color w:val="auto"/>
        </w:rPr>
      </w:pPr>
    </w:p>
    <w:p>
      <w:pPr>
        <w:spacing w:line="500" w:lineRule="exact"/>
        <w:ind w:firstLine="465"/>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eastAsia="zh-CN"/>
        </w:rPr>
        <w:t>供应商</w:t>
      </w:r>
      <w:r>
        <w:rPr>
          <w:rFonts w:cs="仿宋_GB2312" w:asciiTheme="minorEastAsia" w:hAnsiTheme="minorEastAsia" w:eastAsiaTheme="minorEastAsia"/>
          <w:color w:val="auto"/>
        </w:rPr>
        <w:t>（企业电子签章）：</w:t>
      </w:r>
    </w:p>
    <w:p>
      <w:pPr>
        <w:spacing w:line="500" w:lineRule="exact"/>
        <w:ind w:firstLine="465"/>
        <w:jc w:val="left"/>
        <w:rPr>
          <w:rFonts w:hint="default" w:cs="仿宋_GB2312" w:asciiTheme="minorEastAsia" w:hAnsiTheme="minorEastAsia" w:eastAsiaTheme="minorEastAsia"/>
          <w:color w:val="auto"/>
          <w:lang w:val="en-US" w:eastAsia="zh-CN"/>
        </w:rPr>
      </w:pPr>
      <w:r>
        <w:rPr>
          <w:rFonts w:cs="仿宋_GB2312" w:asciiTheme="minorEastAsia" w:hAnsiTheme="minorEastAsia" w:eastAsiaTheme="minorEastAsia"/>
          <w:color w:val="auto"/>
        </w:rPr>
        <w:t xml:space="preserve">法定代表人（个人电子签章）：                                                                                </w:t>
      </w:r>
    </w:p>
    <w:p>
      <w:pPr>
        <w:spacing w:line="500" w:lineRule="exact"/>
        <w:ind w:firstLine="465"/>
        <w:jc w:val="left"/>
        <w:rPr>
          <w:rFonts w:hint="default" w:cs="仿宋_GB2312" w:asciiTheme="minorEastAsia" w:hAnsiTheme="minorEastAsia" w:eastAsiaTheme="minorEastAsia"/>
          <w:color w:val="auto"/>
          <w:lang w:val="en-US" w:eastAsia="zh-CN"/>
        </w:rPr>
      </w:pPr>
    </w:p>
    <w:p>
      <w:pPr>
        <w:spacing w:line="500" w:lineRule="exact"/>
        <w:ind w:firstLine="465"/>
        <w:jc w:val="right"/>
        <w:rPr>
          <w:rFonts w:cs="仿宋_GB2312" w:asciiTheme="minorEastAsia" w:hAnsiTheme="minorEastAsia" w:eastAsiaTheme="minorEastAsia"/>
          <w:color w:val="auto"/>
          <w:lang w:eastAsia="zh-CN"/>
        </w:rPr>
      </w:pPr>
      <w:r>
        <w:rPr>
          <w:rFonts w:cs="仿宋_GB2312" w:asciiTheme="minorEastAsia" w:hAnsiTheme="minorEastAsia" w:eastAsiaTheme="minorEastAsia"/>
          <w:color w:val="auto"/>
        </w:rPr>
        <w:t>日期：    年  月  日</w:t>
      </w:r>
    </w:p>
    <w:p>
      <w:pPr>
        <w:pStyle w:val="59"/>
        <w:rPr>
          <w:rFonts w:hint="eastAsia"/>
          <w:lang w:val="zh-TW"/>
        </w:rPr>
      </w:pPr>
    </w:p>
    <w:p>
      <w:pPr>
        <w:pStyle w:val="60"/>
        <w:rPr>
          <w:lang w:eastAsia="zh-CN"/>
        </w:rPr>
      </w:pPr>
    </w:p>
    <w:p>
      <w:pPr>
        <w:pStyle w:val="15"/>
        <w:rPr>
          <w:rFonts w:hint="eastAsia"/>
          <w:lang w:eastAsia="zh-CN"/>
        </w:rPr>
      </w:pPr>
    </w:p>
    <w:p>
      <w:pPr>
        <w:rPr>
          <w:lang w:eastAsia="zh-CN"/>
        </w:rPr>
      </w:pPr>
    </w:p>
    <w:p>
      <w:pPr>
        <w:pStyle w:val="59"/>
        <w:rPr>
          <w:rFonts w:hint="eastAsia"/>
          <w:lang w:val="zh-TW"/>
        </w:rPr>
      </w:pPr>
    </w:p>
    <w:p>
      <w:pPr>
        <w:pStyle w:val="60"/>
        <w:rPr>
          <w:lang w:eastAsia="zh-CN"/>
        </w:rPr>
      </w:pPr>
    </w:p>
    <w:p>
      <w:pPr>
        <w:pStyle w:val="15"/>
        <w:rPr>
          <w:rFonts w:hint="eastAsia"/>
          <w:lang w:eastAsia="zh-CN"/>
        </w:rPr>
      </w:pPr>
    </w:p>
    <w:p>
      <w:pPr>
        <w:rPr>
          <w:lang w:eastAsia="zh-CN"/>
        </w:rPr>
      </w:pPr>
    </w:p>
    <w:p>
      <w:pPr>
        <w:pStyle w:val="59"/>
        <w:rPr>
          <w:rFonts w:hint="eastAsia"/>
          <w:lang w:val="zh-TW"/>
        </w:rPr>
      </w:pPr>
    </w:p>
    <w:p>
      <w:pPr>
        <w:pStyle w:val="60"/>
        <w:rPr>
          <w:lang w:eastAsia="zh-CN"/>
        </w:rPr>
      </w:pPr>
    </w:p>
    <w:p>
      <w:pPr>
        <w:pStyle w:val="15"/>
        <w:rPr>
          <w:rFonts w:hint="eastAsia"/>
          <w:lang w:eastAsia="zh-CN"/>
        </w:rPr>
      </w:pPr>
    </w:p>
    <w:p>
      <w:pPr>
        <w:rPr>
          <w:lang w:eastAsia="zh-CN"/>
        </w:rPr>
      </w:pPr>
    </w:p>
    <w:p>
      <w:pPr>
        <w:pStyle w:val="59"/>
        <w:rPr>
          <w:rFonts w:hint="eastAsia"/>
          <w:lang w:val="zh-TW"/>
        </w:rPr>
      </w:pPr>
    </w:p>
    <w:p>
      <w:pPr>
        <w:pStyle w:val="60"/>
        <w:rPr>
          <w:lang w:eastAsia="zh-CN"/>
        </w:rPr>
      </w:pPr>
    </w:p>
    <w:p>
      <w:pPr>
        <w:pStyle w:val="15"/>
        <w:rPr>
          <w:rFonts w:hint="eastAsia"/>
          <w:lang w:eastAsia="zh-CN"/>
        </w:rPr>
      </w:pPr>
    </w:p>
    <w:p>
      <w:pPr>
        <w:rPr>
          <w:lang w:eastAsia="zh-CN"/>
        </w:rPr>
      </w:pPr>
    </w:p>
    <w:p>
      <w:pPr>
        <w:pStyle w:val="59"/>
        <w:rPr>
          <w:lang w:val="zh-TW"/>
        </w:rPr>
      </w:pPr>
    </w:p>
    <w:p>
      <w:pPr>
        <w:pStyle w:val="3"/>
        <w:spacing w:before="0" w:after="0" w:line="240" w:lineRule="auto"/>
        <w:jc w:val="center"/>
        <w:rPr>
          <w:rFonts w:cs="黑体" w:asciiTheme="minorEastAsia" w:hAnsiTheme="minorEastAsia" w:eastAsiaTheme="minorEastAsia"/>
          <w:bCs w:val="0"/>
          <w:color w:val="auto"/>
          <w:sz w:val="28"/>
          <w:szCs w:val="28"/>
          <w:lang w:val="en-US" w:eastAsia="zh-CN"/>
        </w:rPr>
      </w:pPr>
      <w:bookmarkStart w:id="184" w:name="_Toc1050158208"/>
      <w:bookmarkStart w:id="185" w:name="_Toc1472753336"/>
      <w:bookmarkStart w:id="186" w:name="_Toc942115178"/>
      <w:bookmarkStart w:id="187" w:name="_Toc607874351"/>
      <w:bookmarkStart w:id="188" w:name="_Toc1552610899"/>
      <w:bookmarkStart w:id="189" w:name="_Toc2582321"/>
      <w:bookmarkStart w:id="190" w:name="_Toc74240237"/>
      <w:bookmarkStart w:id="191" w:name="_Toc20897"/>
      <w:bookmarkStart w:id="192" w:name="_Toc532473507"/>
      <w:bookmarkStart w:id="193" w:name="_Toc1881"/>
      <w:bookmarkStart w:id="194" w:name="_Toc515647818"/>
      <w:r>
        <w:rPr>
          <w:rFonts w:hint="eastAsia" w:cs="黑体" w:asciiTheme="minorEastAsia" w:hAnsiTheme="minorEastAsia" w:eastAsiaTheme="minorEastAsia"/>
          <w:bCs w:val="0"/>
          <w:color w:val="auto"/>
          <w:sz w:val="28"/>
          <w:szCs w:val="28"/>
          <w:lang w:val="en-US" w:eastAsia="zh-CN"/>
        </w:rPr>
        <w:t>二</w:t>
      </w:r>
      <w:r>
        <w:rPr>
          <w:rFonts w:cs="黑体" w:asciiTheme="minorEastAsia" w:hAnsiTheme="minorEastAsia" w:eastAsiaTheme="minorEastAsia"/>
          <w:bCs w:val="0"/>
          <w:color w:val="auto"/>
          <w:sz w:val="28"/>
          <w:szCs w:val="28"/>
          <w:lang w:val="en-US" w:eastAsia="zh-CN"/>
        </w:rPr>
        <w:t>、</w:t>
      </w:r>
      <w:r>
        <w:rPr>
          <w:rFonts w:cs="黑体" w:asciiTheme="minorEastAsia" w:hAnsiTheme="minorEastAsia" w:eastAsiaTheme="minorEastAsia"/>
          <w:bCs w:val="0"/>
          <w:color w:val="auto"/>
          <w:sz w:val="28"/>
          <w:szCs w:val="28"/>
        </w:rPr>
        <w:t>法定代表人身份证明书</w:t>
      </w:r>
      <w:bookmarkEnd w:id="184"/>
      <w:bookmarkEnd w:id="185"/>
      <w:bookmarkEnd w:id="186"/>
      <w:bookmarkEnd w:id="187"/>
      <w:bookmarkEnd w:id="188"/>
    </w:p>
    <w:p>
      <w:pPr>
        <w:spacing w:line="360" w:lineRule="auto"/>
        <w:rPr>
          <w:rFonts w:hint="default" w:cs="宋体" w:asciiTheme="minorEastAsia" w:hAnsiTheme="minorEastAsia" w:eastAsiaTheme="minorEastAsia"/>
          <w:color w:val="auto"/>
          <w:sz w:val="28"/>
          <w:szCs w:val="28"/>
          <w:lang w:val="en-US"/>
        </w:rPr>
      </w:pPr>
    </w:p>
    <w:p>
      <w:pPr>
        <w:spacing w:line="500" w:lineRule="exact"/>
        <w:rPr>
          <w:rFonts w:hint="default" w:cs="仿宋_GB2312" w:asciiTheme="minorEastAsia" w:hAnsiTheme="minorEastAsia" w:eastAsiaTheme="minorEastAsia"/>
          <w:color w:val="auto"/>
          <w:u w:val="single"/>
          <w:lang w:eastAsia="zh-CN"/>
        </w:rPr>
      </w:pPr>
      <w:r>
        <w:rPr>
          <w:rFonts w:cs="仿宋_GB2312" w:asciiTheme="minorEastAsia" w:hAnsiTheme="minorEastAsia" w:eastAsiaTheme="minorEastAsia"/>
          <w:color w:val="auto"/>
        </w:rPr>
        <w:t>致</w:t>
      </w:r>
      <w:r>
        <w:rPr>
          <w:rFonts w:cs="仿宋_GB2312" w:asciiTheme="minorEastAsia" w:hAnsiTheme="minorEastAsia" w:eastAsiaTheme="minorEastAsia"/>
          <w:color w:val="auto"/>
          <w:lang w:val="en-US" w:eastAsia="zh-CN"/>
        </w:rPr>
        <w:t>:</w:t>
      </w:r>
      <w:r>
        <w:rPr>
          <w:rFonts w:cs="仿宋_GB2312" w:asciiTheme="minorEastAsia" w:hAnsiTheme="minorEastAsia" w:eastAsiaTheme="minorEastAsia"/>
          <w:color w:val="auto"/>
          <w:lang w:eastAsia="zh-CN"/>
        </w:rPr>
        <w:t>（采购人名称）</w:t>
      </w:r>
    </w:p>
    <w:p>
      <w:pPr>
        <w:spacing w:line="500" w:lineRule="exact"/>
        <w:rPr>
          <w:rFonts w:hint="default" w:cs="仿宋_GB2312" w:asciiTheme="minorEastAsia" w:hAnsiTheme="minorEastAsia" w:eastAsiaTheme="minorEastAsia"/>
          <w:color w:val="FF0000"/>
          <w:u w:val="single"/>
        </w:rPr>
      </w:pPr>
    </w:p>
    <w:p>
      <w:pPr>
        <w:spacing w:line="500" w:lineRule="exact"/>
        <w:ind w:firstLine="600"/>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（姓名、性别、年龄、身份证号码）在我单位任（董事长、总经理等）职务，是我单位的法定代表人。</w:t>
      </w:r>
    </w:p>
    <w:p>
      <w:pPr>
        <w:spacing w:line="500" w:lineRule="exact"/>
        <w:ind w:firstLine="480"/>
        <w:rPr>
          <w:rFonts w:hint="default" w:cs="仿宋_GB2312" w:asciiTheme="minorEastAsia" w:hAnsiTheme="minorEastAsia" w:eastAsiaTheme="minorEastAsia"/>
          <w:color w:val="auto"/>
          <w:lang w:val="en-US"/>
        </w:rPr>
      </w:pPr>
    </w:p>
    <w:p>
      <w:pPr>
        <w:spacing w:line="500" w:lineRule="exact"/>
        <w:ind w:firstLine="480"/>
        <w:rPr>
          <w:rFonts w:hint="default" w:cs="仿宋_GB2312" w:asciiTheme="minorEastAsia" w:hAnsiTheme="minorEastAsia" w:eastAsiaTheme="minorEastAsia"/>
          <w:color w:val="auto"/>
          <w:lang w:val="en-US"/>
        </w:rPr>
      </w:pP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特此证明。</w:t>
      </w:r>
    </w:p>
    <w:p>
      <w:pPr>
        <w:spacing w:line="500" w:lineRule="exact"/>
        <w:ind w:firstLine="480"/>
        <w:rPr>
          <w:rFonts w:hint="default" w:cs="仿宋_GB2312" w:asciiTheme="minorEastAsia" w:hAnsiTheme="minorEastAsia" w:eastAsiaTheme="minorEastAsia"/>
          <w:color w:val="auto"/>
          <w:lang w:val="en-US"/>
        </w:rPr>
      </w:pPr>
    </w:p>
    <w:p>
      <w:pPr>
        <w:spacing w:line="500" w:lineRule="exact"/>
        <w:ind w:firstLine="480"/>
        <w:rPr>
          <w:rFonts w:hint="default" w:cs="仿宋_GB2312" w:asciiTheme="minorEastAsia" w:hAnsiTheme="minorEastAsia" w:eastAsiaTheme="minorEastAsia"/>
          <w:color w:val="auto"/>
          <w:lang w:val="en-US"/>
        </w:rPr>
      </w:pPr>
    </w:p>
    <w:p>
      <w:pPr>
        <w:spacing w:line="500" w:lineRule="exact"/>
        <w:ind w:firstLine="480"/>
        <w:rPr>
          <w:rFonts w:hint="default" w:cs="仿宋_GB2312" w:asciiTheme="minorEastAsia" w:hAnsiTheme="minorEastAsia" w:eastAsiaTheme="minorEastAsia"/>
          <w:color w:val="auto"/>
          <w:lang w:val="en-US"/>
        </w:rPr>
      </w:pPr>
    </w:p>
    <w:p>
      <w:pPr>
        <w:pStyle w:val="153"/>
        <w:tabs>
          <w:tab w:val="left" w:pos="5580"/>
        </w:tabs>
        <w:spacing w:line="500" w:lineRule="exact"/>
        <w:ind w:firstLine="360"/>
        <w:rPr>
          <w:rFonts w:cs="仿宋_GB2312" w:asciiTheme="minorEastAsia" w:hAnsiTheme="minorEastAsia" w:eastAsiaTheme="minorEastAsia"/>
          <w:color w:val="auto"/>
        </w:rPr>
      </w:pPr>
      <w:r>
        <w:rPr>
          <w:rFonts w:hint="eastAsia" w:cs="仿宋_GB2312" w:asciiTheme="minorEastAsia" w:hAnsiTheme="minorEastAsia" w:eastAsiaTheme="minorEastAsia"/>
          <w:color w:val="auto"/>
          <w:lang w:val="zh-TW"/>
        </w:rPr>
        <w:t>供应商</w:t>
      </w:r>
      <w:r>
        <w:rPr>
          <w:rFonts w:hint="eastAsia" w:cs="仿宋_GB2312" w:asciiTheme="minorEastAsia" w:hAnsiTheme="minorEastAsia" w:eastAsiaTheme="minorEastAsia"/>
          <w:color w:val="auto"/>
          <w:lang w:val="zh-TW" w:eastAsia="zh-TW"/>
        </w:rPr>
        <w:t>（企业电子签章）：</w:t>
      </w:r>
    </w:p>
    <w:p>
      <w:pPr>
        <w:pStyle w:val="153"/>
        <w:tabs>
          <w:tab w:val="left" w:pos="5580"/>
        </w:tabs>
        <w:spacing w:line="500" w:lineRule="exact"/>
        <w:ind w:left="269" w:firstLine="120"/>
        <w:rPr>
          <w:rFonts w:cs="仿宋_GB2312" w:asciiTheme="minorEastAsia" w:hAnsiTheme="minorEastAsia" w:eastAsiaTheme="minorEastAsia"/>
          <w:color w:val="auto"/>
        </w:rPr>
      </w:pPr>
      <w:r>
        <w:rPr>
          <w:rFonts w:hint="eastAsia" w:cs="仿宋_GB2312" w:asciiTheme="minorEastAsia" w:hAnsiTheme="minorEastAsia" w:eastAsiaTheme="minorEastAsia"/>
          <w:color w:val="auto"/>
          <w:lang w:val="zh-TW" w:eastAsia="zh-TW"/>
        </w:rPr>
        <w:t>详细通讯地址：</w:t>
      </w:r>
    </w:p>
    <w:p>
      <w:pPr>
        <w:pStyle w:val="153"/>
        <w:tabs>
          <w:tab w:val="left" w:pos="5580"/>
        </w:tabs>
        <w:spacing w:line="500" w:lineRule="exact"/>
        <w:ind w:firstLine="360"/>
        <w:rPr>
          <w:rFonts w:cs="仿宋_GB2312" w:asciiTheme="minorEastAsia" w:hAnsiTheme="minorEastAsia" w:eastAsiaTheme="minorEastAsia"/>
          <w:color w:val="auto"/>
        </w:rPr>
      </w:pPr>
      <w:r>
        <w:rPr>
          <w:rFonts w:hint="eastAsia" w:cs="仿宋_GB2312" w:asciiTheme="minorEastAsia" w:hAnsiTheme="minorEastAsia" w:eastAsiaTheme="minorEastAsia"/>
          <w:color w:val="auto"/>
          <w:lang w:val="zh-TW" w:eastAsia="zh-TW"/>
        </w:rPr>
        <w:t>邮 政 编 码 ：</w:t>
      </w:r>
    </w:p>
    <w:p>
      <w:pPr>
        <w:pStyle w:val="153"/>
        <w:tabs>
          <w:tab w:val="left" w:pos="5580"/>
        </w:tabs>
        <w:spacing w:line="500" w:lineRule="exact"/>
        <w:ind w:firstLine="360"/>
        <w:rPr>
          <w:rFonts w:cs="仿宋_GB2312" w:asciiTheme="minorEastAsia" w:hAnsiTheme="minorEastAsia" w:eastAsiaTheme="minorEastAsia"/>
          <w:color w:val="auto"/>
        </w:rPr>
      </w:pPr>
      <w:r>
        <w:rPr>
          <w:rFonts w:hint="eastAsia" w:cs="仿宋_GB2312" w:asciiTheme="minorEastAsia" w:hAnsiTheme="minorEastAsia" w:eastAsiaTheme="minorEastAsia"/>
          <w:color w:val="auto"/>
          <w:lang w:val="zh-TW" w:eastAsia="zh-TW"/>
        </w:rPr>
        <w:t>传　　　　真：</w:t>
      </w:r>
    </w:p>
    <w:p>
      <w:pPr>
        <w:pStyle w:val="153"/>
        <w:tabs>
          <w:tab w:val="left" w:pos="5580"/>
        </w:tabs>
        <w:spacing w:line="500" w:lineRule="exact"/>
        <w:ind w:firstLine="360"/>
        <w:rPr>
          <w:rFonts w:cs="仿宋_GB2312" w:asciiTheme="minorEastAsia" w:hAnsiTheme="minorEastAsia" w:eastAsiaTheme="minorEastAsia"/>
          <w:color w:val="auto"/>
        </w:rPr>
      </w:pPr>
      <w:r>
        <w:rPr>
          <w:rFonts w:hint="eastAsia" w:cs="仿宋_GB2312" w:asciiTheme="minorEastAsia" w:hAnsiTheme="minorEastAsia" w:eastAsiaTheme="minorEastAsia"/>
          <w:color w:val="auto"/>
          <w:lang w:val="zh-TW" w:eastAsia="zh-TW"/>
        </w:rPr>
        <w:t>电　　　　话：</w:t>
      </w:r>
    </w:p>
    <w:tbl>
      <w:tblPr>
        <w:tblStyle w:val="5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500" w:lineRule="exact"/>
              <w:jc w:val="center"/>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pPr>
              <w:spacing w:line="500" w:lineRule="exact"/>
              <w:jc w:val="center"/>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法定代表人身份证（国徽面）</w:t>
            </w:r>
          </w:p>
        </w:tc>
      </w:tr>
    </w:tbl>
    <w:p>
      <w:pPr>
        <w:spacing w:line="500" w:lineRule="exact"/>
        <w:ind w:firstLine="480"/>
        <w:rPr>
          <w:rFonts w:hint="default" w:cs="仿宋_GB2312" w:asciiTheme="minorEastAsia" w:hAnsiTheme="minorEastAsia" w:eastAsiaTheme="minorEastAsia"/>
          <w:color w:val="auto"/>
          <w:lang w:val="en-US"/>
        </w:rPr>
      </w:pP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注：自然人</w:t>
      </w:r>
      <w:r>
        <w:rPr>
          <w:rFonts w:cs="仿宋_GB2312" w:asciiTheme="minorEastAsia" w:hAnsiTheme="minorEastAsia" w:eastAsiaTheme="minorEastAsia"/>
          <w:color w:val="auto"/>
          <w:lang w:eastAsia="zh-CN"/>
        </w:rPr>
        <w:t>磋商响应</w:t>
      </w:r>
      <w:r>
        <w:rPr>
          <w:rFonts w:cs="仿宋_GB2312" w:asciiTheme="minorEastAsia" w:hAnsiTheme="minorEastAsia" w:eastAsiaTheme="minorEastAsia"/>
          <w:color w:val="auto"/>
        </w:rPr>
        <w:t>的无需提供。</w:t>
      </w:r>
    </w:p>
    <w:p>
      <w:pPr>
        <w:rPr>
          <w:rFonts w:hint="default" w:asciiTheme="minorEastAsia" w:hAnsiTheme="minorEastAsia" w:eastAsiaTheme="minorEastAsia"/>
        </w:rPr>
      </w:pPr>
    </w:p>
    <w:p>
      <w:pPr>
        <w:pStyle w:val="15"/>
        <w:rPr>
          <w:rFonts w:asciiTheme="minorEastAsia" w:hAnsiTheme="minorEastAsia" w:eastAsiaTheme="minorEastAsia"/>
          <w:color w:val="000000"/>
        </w:rPr>
      </w:pPr>
    </w:p>
    <w:p>
      <w:pPr>
        <w:pStyle w:val="15"/>
        <w:rPr>
          <w:rFonts w:asciiTheme="minorEastAsia" w:hAnsiTheme="minorEastAsia" w:eastAsiaTheme="minorEastAsia"/>
          <w:color w:val="000000"/>
        </w:rPr>
      </w:pPr>
    </w:p>
    <w:p>
      <w:pPr>
        <w:pStyle w:val="3"/>
        <w:spacing w:before="0" w:after="0" w:line="360" w:lineRule="auto"/>
        <w:jc w:val="center"/>
        <w:rPr>
          <w:rFonts w:cs="黑体" w:asciiTheme="minorEastAsia" w:hAnsiTheme="minorEastAsia" w:eastAsiaTheme="minorEastAsia"/>
          <w:bCs w:val="0"/>
          <w:color w:val="auto"/>
          <w:sz w:val="28"/>
          <w:szCs w:val="28"/>
        </w:rPr>
      </w:pPr>
      <w:bookmarkStart w:id="195" w:name="_Toc828720957"/>
      <w:bookmarkStart w:id="196" w:name="_Toc320103337"/>
      <w:bookmarkStart w:id="197" w:name="_Toc169296229"/>
      <w:bookmarkStart w:id="198" w:name="_Toc1255393211"/>
      <w:bookmarkStart w:id="199" w:name="_Toc1046173163"/>
      <w:r>
        <w:rPr>
          <w:rFonts w:hint="eastAsia" w:cs="黑体" w:asciiTheme="minorEastAsia" w:hAnsiTheme="minorEastAsia" w:eastAsiaTheme="minorEastAsia"/>
          <w:bCs w:val="0"/>
          <w:color w:val="auto"/>
          <w:sz w:val="28"/>
          <w:szCs w:val="28"/>
          <w:lang w:eastAsia="zh-CN"/>
        </w:rPr>
        <w:t>三</w:t>
      </w:r>
      <w:r>
        <w:rPr>
          <w:rFonts w:cs="黑体" w:asciiTheme="minorEastAsia" w:hAnsiTheme="minorEastAsia" w:eastAsiaTheme="minorEastAsia"/>
          <w:bCs w:val="0"/>
          <w:color w:val="auto"/>
          <w:sz w:val="28"/>
          <w:szCs w:val="28"/>
          <w:lang w:eastAsia="zh-CN"/>
        </w:rPr>
        <w:t>、磋商响应</w:t>
      </w:r>
      <w:r>
        <w:rPr>
          <w:rFonts w:cs="黑体" w:asciiTheme="minorEastAsia" w:hAnsiTheme="minorEastAsia" w:eastAsiaTheme="minorEastAsia"/>
          <w:bCs w:val="0"/>
          <w:color w:val="auto"/>
          <w:sz w:val="28"/>
          <w:szCs w:val="28"/>
        </w:rPr>
        <w:t>报价表格</w:t>
      </w:r>
      <w:bookmarkEnd w:id="195"/>
      <w:bookmarkEnd w:id="196"/>
      <w:bookmarkEnd w:id="197"/>
      <w:bookmarkEnd w:id="198"/>
      <w:bookmarkEnd w:id="199"/>
    </w:p>
    <w:p>
      <w:pPr>
        <w:spacing w:line="480" w:lineRule="auto"/>
        <w:jc w:val="center"/>
        <w:outlineLvl w:val="2"/>
        <w:rPr>
          <w:rFonts w:hint="default" w:cs="黑体" w:asciiTheme="minorEastAsia" w:hAnsiTheme="minorEastAsia" w:eastAsiaTheme="minorEastAsia"/>
          <w:b/>
          <w:sz w:val="28"/>
          <w:szCs w:val="28"/>
        </w:rPr>
      </w:pPr>
      <w:bookmarkStart w:id="200" w:name="_Toc55824951"/>
      <w:bookmarkStart w:id="201" w:name="_Toc1289935819"/>
      <w:bookmarkStart w:id="202" w:name="_Toc562840553"/>
      <w:bookmarkStart w:id="203" w:name="_Toc1320150736"/>
      <w:r>
        <w:rPr>
          <w:rFonts w:cs="黑体" w:asciiTheme="minorEastAsia" w:hAnsiTheme="minorEastAsia" w:eastAsiaTheme="minorEastAsia"/>
          <w:b/>
          <w:sz w:val="28"/>
          <w:szCs w:val="28"/>
        </w:rPr>
        <w:t>1</w:t>
      </w:r>
      <w:r>
        <w:rPr>
          <w:rFonts w:cs="黑体" w:asciiTheme="minorEastAsia" w:hAnsiTheme="minorEastAsia" w:eastAsiaTheme="minorEastAsia"/>
          <w:b/>
          <w:sz w:val="28"/>
          <w:szCs w:val="28"/>
          <w:lang w:val="en-US" w:eastAsia="zh-CN"/>
        </w:rPr>
        <w:t xml:space="preserve">. </w:t>
      </w:r>
      <w:r>
        <w:rPr>
          <w:rFonts w:cs="黑体" w:asciiTheme="minorEastAsia" w:hAnsiTheme="minorEastAsia" w:eastAsiaTheme="minorEastAsia"/>
          <w:b/>
          <w:sz w:val="28"/>
          <w:szCs w:val="28"/>
          <w:lang w:eastAsia="zh-CN"/>
        </w:rPr>
        <w:t>磋商响应</w:t>
      </w:r>
      <w:r>
        <w:rPr>
          <w:rFonts w:cs="黑体" w:asciiTheme="minorEastAsia" w:hAnsiTheme="minorEastAsia" w:eastAsiaTheme="minorEastAsia"/>
          <w:b/>
          <w:sz w:val="28"/>
          <w:szCs w:val="28"/>
        </w:rPr>
        <w:t>主要内容汇总表</w:t>
      </w:r>
      <w:bookmarkEnd w:id="200"/>
      <w:bookmarkEnd w:id="201"/>
      <w:bookmarkEnd w:id="202"/>
      <w:bookmarkEnd w:id="203"/>
    </w:p>
    <w:p>
      <w:pPr>
        <w:spacing w:line="440" w:lineRule="exact"/>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采购编号：</w:t>
      </w:r>
      <w:r>
        <w:rPr>
          <w:rFonts w:cs="仿宋_GB2312" w:asciiTheme="minorEastAsia" w:hAnsiTheme="minorEastAsia" w:eastAsiaTheme="minorEastAsia"/>
          <w:color w:val="auto"/>
          <w:u w:val="single"/>
          <w:lang w:eastAsia="zh-CN"/>
        </w:rPr>
        <w:t>豫财磋商采购-**-**</w:t>
      </w:r>
      <w:r>
        <w:rPr>
          <w:rFonts w:cs="仿宋_GB2312" w:asciiTheme="minorEastAsia" w:hAnsiTheme="minorEastAsia" w:eastAsiaTheme="minorEastAsia"/>
          <w:color w:val="auto"/>
        </w:rPr>
        <w:t>金额单位：元人民币</w:t>
      </w:r>
    </w:p>
    <w:tbl>
      <w:tblPr>
        <w:tblStyle w:val="5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2"/>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ign w:val="center"/>
          </w:tcPr>
          <w:p>
            <w:pPr>
              <w:spacing w:line="360" w:lineRule="auto"/>
              <w:jc w:val="center"/>
              <w:rPr>
                <w:rFonts w:hint="default" w:cs="仿宋_GB2312" w:asciiTheme="minorEastAsia" w:hAnsiTheme="minorEastAsia" w:eastAsiaTheme="minorEastAsia"/>
              </w:rPr>
            </w:pPr>
            <w:r>
              <w:rPr>
                <w:rFonts w:cs="仿宋_GB2312" w:asciiTheme="minorEastAsia" w:hAnsiTheme="minorEastAsia" w:eastAsiaTheme="minorEastAsia"/>
              </w:rPr>
              <w:t>项目名称</w:t>
            </w:r>
          </w:p>
        </w:tc>
        <w:tc>
          <w:tcPr>
            <w:tcW w:w="6843" w:type="dxa"/>
            <w:noWrap/>
            <w:vAlign w:val="center"/>
          </w:tcPr>
          <w:p>
            <w:pPr>
              <w:spacing w:line="360" w:lineRule="auto"/>
              <w:rPr>
                <w:rFonts w:hint="default" w:cs="仿宋_GB2312" w:asciiTheme="minorEastAsia" w:hAnsiTheme="minorEastAsia" w:eastAsiaTheme="minorEastAsia"/>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ign w:val="center"/>
          </w:tcPr>
          <w:p>
            <w:pPr>
              <w:spacing w:line="360" w:lineRule="auto"/>
              <w:jc w:val="center"/>
              <w:rPr>
                <w:rFonts w:hint="default" w:cs="仿宋_GB2312" w:asciiTheme="minorEastAsia" w:hAnsiTheme="minorEastAsia" w:eastAsiaTheme="minorEastAsia"/>
              </w:rPr>
            </w:pPr>
            <w:r>
              <w:rPr>
                <w:rFonts w:cs="仿宋_GB2312" w:asciiTheme="minorEastAsia" w:hAnsiTheme="minorEastAsia" w:eastAsiaTheme="minorEastAsia"/>
              </w:rPr>
              <w:t>供应商名称</w:t>
            </w:r>
          </w:p>
        </w:tc>
        <w:tc>
          <w:tcPr>
            <w:tcW w:w="6843" w:type="dxa"/>
            <w:noWrap/>
            <w:vAlign w:val="center"/>
          </w:tcPr>
          <w:p>
            <w:pPr>
              <w:spacing w:line="360" w:lineRule="auto"/>
              <w:ind w:firstLine="210" w:firstLineChars="100"/>
              <w:rPr>
                <w:rFonts w:hint="default" w:cs="仿宋_GB2312"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restart"/>
            <w:noWrap/>
            <w:vAlign w:val="center"/>
          </w:tcPr>
          <w:p>
            <w:pPr>
              <w:spacing w:line="360" w:lineRule="auto"/>
              <w:jc w:val="center"/>
              <w:rPr>
                <w:rFonts w:hint="default" w:cs="仿宋_GB2312" w:asciiTheme="minorEastAsia" w:hAnsiTheme="minorEastAsia" w:eastAsiaTheme="minorEastAsia"/>
                <w:bCs/>
              </w:rPr>
            </w:pPr>
            <w:r>
              <w:rPr>
                <w:rFonts w:cs="仿宋_GB2312" w:asciiTheme="minorEastAsia" w:hAnsiTheme="minorEastAsia" w:eastAsiaTheme="minorEastAsia"/>
                <w:bCs/>
              </w:rPr>
              <w:t>首次报价</w:t>
            </w:r>
          </w:p>
        </w:tc>
        <w:tc>
          <w:tcPr>
            <w:tcW w:w="6843" w:type="dxa"/>
            <w:noWrap/>
            <w:vAlign w:val="center"/>
          </w:tcPr>
          <w:p>
            <w:pPr>
              <w:spacing w:line="360" w:lineRule="auto"/>
              <w:ind w:firstLine="210" w:firstLineChars="100"/>
              <w:rPr>
                <w:rFonts w:hint="default" w:cs="仿宋_GB2312" w:asciiTheme="minorEastAsia" w:hAnsiTheme="minorEastAsia" w:eastAsiaTheme="minorEastAsia"/>
                <w:bCs/>
              </w:rPr>
            </w:pPr>
            <w:r>
              <w:rPr>
                <w:rFonts w:cs="仿宋_GB2312" w:asciiTheme="minorEastAsia" w:hAnsiTheme="minorEastAsia" w:eastAsiaTheme="minorEastAsia"/>
                <w:bCs/>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continue"/>
            <w:noWrap/>
            <w:vAlign w:val="center"/>
          </w:tcPr>
          <w:p>
            <w:pPr>
              <w:spacing w:line="360" w:lineRule="auto"/>
              <w:jc w:val="center"/>
              <w:rPr>
                <w:rFonts w:hint="default" w:cs="仿宋_GB2312" w:asciiTheme="minorEastAsia" w:hAnsiTheme="minorEastAsia" w:eastAsiaTheme="minorEastAsia"/>
                <w:bCs/>
              </w:rPr>
            </w:pPr>
          </w:p>
        </w:tc>
        <w:tc>
          <w:tcPr>
            <w:tcW w:w="6843" w:type="dxa"/>
            <w:noWrap/>
            <w:vAlign w:val="center"/>
          </w:tcPr>
          <w:p>
            <w:pPr>
              <w:spacing w:line="360" w:lineRule="auto"/>
              <w:ind w:firstLine="210" w:firstLineChars="100"/>
              <w:rPr>
                <w:rFonts w:hint="default" w:cs="仿宋_GB2312" w:asciiTheme="minorEastAsia" w:hAnsiTheme="minorEastAsia" w:eastAsiaTheme="minorEastAsia"/>
                <w:bCs/>
              </w:rPr>
            </w:pPr>
            <w:r>
              <w:rPr>
                <w:rFonts w:cs="仿宋_GB2312" w:asciiTheme="minorEastAsia" w:hAnsiTheme="minorEastAsia" w:eastAsiaTheme="minorEastAsia"/>
                <w:bCs/>
              </w:rPr>
              <w:t>小写：</w:t>
            </w:r>
            <w:r>
              <w:rPr>
                <w:rFonts w:cs="仿宋_GB2312" w:asciiTheme="minorEastAsia" w:hAnsiTheme="minorEastAsia" w:eastAsiaTheme="minorEastAsia"/>
                <w:kern w:val="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ign w:val="center"/>
          </w:tcPr>
          <w:p>
            <w:pPr>
              <w:spacing w:line="360" w:lineRule="auto"/>
              <w:jc w:val="center"/>
              <w:rPr>
                <w:rFonts w:hint="default" w:cs="仿宋_GB2312" w:asciiTheme="minorEastAsia" w:hAnsiTheme="minorEastAsia" w:eastAsiaTheme="minorEastAsia"/>
                <w:bCs/>
              </w:rPr>
            </w:pPr>
            <w:r>
              <w:rPr>
                <w:rFonts w:cs="仿宋_GB2312" w:asciiTheme="minorEastAsia" w:hAnsiTheme="minorEastAsia" w:eastAsiaTheme="minorEastAsia"/>
                <w:bCs/>
                <w:kern w:val="0"/>
                <w:lang w:eastAsia="zh-CN"/>
              </w:rPr>
              <w:t>交货时间</w:t>
            </w:r>
          </w:p>
        </w:tc>
        <w:tc>
          <w:tcPr>
            <w:tcW w:w="6843" w:type="dxa"/>
            <w:noWrap/>
            <w:vAlign w:val="center"/>
          </w:tcPr>
          <w:p>
            <w:pPr>
              <w:spacing w:line="360" w:lineRule="auto"/>
              <w:ind w:firstLine="315" w:firstLineChars="150"/>
              <w:rPr>
                <w:rFonts w:hint="default" w:cs="仿宋_GB2312"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ign w:val="center"/>
          </w:tcPr>
          <w:p>
            <w:pPr>
              <w:jc w:val="center"/>
              <w:rPr>
                <w:rFonts w:hint="default" w:cs="仿宋_GB2312" w:asciiTheme="minorEastAsia" w:hAnsiTheme="minorEastAsia" w:eastAsiaTheme="minorEastAsia"/>
                <w:bCs/>
              </w:rPr>
            </w:pPr>
            <w:r>
              <w:rPr>
                <w:rFonts w:cs="仿宋_GB2312" w:asciiTheme="minorEastAsia" w:hAnsiTheme="minorEastAsia" w:eastAsiaTheme="minorEastAsia"/>
                <w:bCs/>
                <w:kern w:val="0"/>
                <w:lang w:eastAsia="zh-CN"/>
              </w:rPr>
              <w:t>交货</w:t>
            </w:r>
            <w:r>
              <w:rPr>
                <w:rFonts w:cs="仿宋_GB2312" w:asciiTheme="minorEastAsia" w:hAnsiTheme="minorEastAsia" w:eastAsiaTheme="minorEastAsia"/>
                <w:bCs/>
                <w:kern w:val="0"/>
              </w:rPr>
              <w:t>地点</w:t>
            </w:r>
          </w:p>
        </w:tc>
        <w:tc>
          <w:tcPr>
            <w:tcW w:w="6843" w:type="dxa"/>
            <w:noWrap/>
            <w:vAlign w:val="center"/>
          </w:tcPr>
          <w:p>
            <w:pPr>
              <w:ind w:firstLine="105" w:firstLineChars="50"/>
              <w:rPr>
                <w:rFonts w:hint="default" w:cs="仿宋_GB2312" w:asciiTheme="minorEastAsia" w:hAnsiTheme="minorEastAsia" w:eastAsiaTheme="minorEastAsia"/>
                <w:bCs/>
              </w:rPr>
            </w:pPr>
            <w:r>
              <w:rPr>
                <w:rFonts w:cs="仿宋_GB2312" w:asciiTheme="minorEastAsia" w:hAnsiTheme="minorEastAsia" w:eastAsiaTheme="minorEastAsia"/>
                <w:bCs/>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noWrap/>
            <w:vAlign w:val="center"/>
          </w:tcPr>
          <w:p>
            <w:pPr>
              <w:jc w:val="center"/>
              <w:rPr>
                <w:rFonts w:hint="default" w:cs="仿宋_GB2312" w:asciiTheme="minorEastAsia" w:hAnsiTheme="minorEastAsia" w:eastAsiaTheme="minorEastAsia"/>
                <w:bCs/>
              </w:rPr>
            </w:pPr>
            <w:r>
              <w:rPr>
                <w:rFonts w:cs="仿宋_GB2312" w:asciiTheme="minorEastAsia" w:hAnsiTheme="minorEastAsia" w:eastAsiaTheme="minorEastAsia"/>
                <w:bCs/>
                <w:kern w:val="0"/>
              </w:rPr>
              <w:t>质量</w:t>
            </w:r>
            <w:r>
              <w:rPr>
                <w:rFonts w:cs="仿宋_GB2312" w:asciiTheme="minorEastAsia" w:hAnsiTheme="minorEastAsia" w:eastAsiaTheme="minorEastAsia"/>
                <w:bCs/>
                <w:kern w:val="0"/>
                <w:lang w:eastAsia="zh-CN"/>
              </w:rPr>
              <w:t>要</w:t>
            </w:r>
            <w:r>
              <w:rPr>
                <w:rFonts w:cs="仿宋_GB2312" w:asciiTheme="minorEastAsia" w:hAnsiTheme="minorEastAsia" w:eastAsiaTheme="minorEastAsia"/>
                <w:bCs/>
              </w:rPr>
              <w:t>求</w:t>
            </w:r>
          </w:p>
        </w:tc>
        <w:tc>
          <w:tcPr>
            <w:tcW w:w="6843" w:type="dxa"/>
            <w:noWrap/>
            <w:vAlign w:val="center"/>
          </w:tcPr>
          <w:p>
            <w:pPr>
              <w:ind w:firstLine="105" w:firstLineChars="50"/>
              <w:rPr>
                <w:rFonts w:hint="default" w:cs="仿宋_GB2312" w:asciiTheme="minorEastAsia" w:hAnsiTheme="minorEastAsia" w:eastAsiaTheme="minorEastAsia"/>
                <w:bCs/>
              </w:rPr>
            </w:pPr>
            <w:r>
              <w:rPr>
                <w:rFonts w:cs="仿宋_GB2312" w:asciiTheme="minorEastAsia" w:hAnsiTheme="minorEastAsia" w:eastAsiaTheme="minorEastAsia"/>
                <w:bCs/>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noWrap/>
            <w:vAlign w:val="center"/>
          </w:tcPr>
          <w:p>
            <w:pPr>
              <w:jc w:val="center"/>
              <w:rPr>
                <w:rFonts w:hint="default" w:cs="仿宋_GB2312" w:asciiTheme="minorEastAsia" w:hAnsiTheme="minorEastAsia" w:eastAsiaTheme="minorEastAsia"/>
                <w:bCs/>
                <w:kern w:val="0"/>
              </w:rPr>
            </w:pPr>
            <w:r>
              <w:rPr>
                <w:rFonts w:cs="仿宋_GB2312" w:asciiTheme="minorEastAsia" w:hAnsiTheme="minorEastAsia" w:eastAsiaTheme="minorEastAsia"/>
                <w:bCs/>
                <w:kern w:val="0"/>
              </w:rPr>
              <w:t>响应文件有效期</w:t>
            </w:r>
          </w:p>
        </w:tc>
        <w:tc>
          <w:tcPr>
            <w:tcW w:w="6843" w:type="dxa"/>
            <w:noWrap/>
            <w:vAlign w:val="center"/>
          </w:tcPr>
          <w:p>
            <w:pPr>
              <w:ind w:firstLine="105" w:firstLineChars="50"/>
              <w:rPr>
                <w:rFonts w:hint="default" w:cs="仿宋_GB2312" w:asciiTheme="minorEastAsia" w:hAnsiTheme="minorEastAsia" w:eastAsiaTheme="minorEastAsia"/>
                <w:bCs/>
              </w:rPr>
            </w:pPr>
            <w:r>
              <w:rPr>
                <w:rFonts w:cs="仿宋_GB2312" w:asciiTheme="minorEastAsia" w:hAnsiTheme="minorEastAsia" w:eastAsiaTheme="minorEastAsia"/>
                <w:bCs/>
              </w:rPr>
              <w:t>自响应文件提交截止时间起60日历日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ign w:val="center"/>
          </w:tcPr>
          <w:p>
            <w:pPr>
              <w:spacing w:line="360" w:lineRule="auto"/>
              <w:jc w:val="center"/>
              <w:rPr>
                <w:rFonts w:hint="default" w:cs="仿宋_GB2312" w:asciiTheme="minorEastAsia" w:hAnsiTheme="minorEastAsia" w:eastAsiaTheme="minorEastAsia"/>
                <w:bCs/>
              </w:rPr>
            </w:pPr>
            <w:r>
              <w:rPr>
                <w:rFonts w:cs="仿宋_GB2312" w:asciiTheme="minorEastAsia" w:hAnsiTheme="minorEastAsia" w:eastAsiaTheme="minorEastAsia"/>
                <w:bCs/>
              </w:rPr>
              <w:t>付款方式</w:t>
            </w:r>
          </w:p>
        </w:tc>
        <w:tc>
          <w:tcPr>
            <w:tcW w:w="6843" w:type="dxa"/>
            <w:noWrap/>
            <w:vAlign w:val="center"/>
          </w:tcPr>
          <w:p>
            <w:pPr>
              <w:spacing w:line="360" w:lineRule="auto"/>
              <w:rPr>
                <w:rFonts w:hint="default" w:cs="仿宋_GB2312" w:asciiTheme="minorEastAsia" w:hAnsiTheme="minorEastAsia" w:eastAsiaTheme="minorEastAsia"/>
                <w:bCs/>
              </w:rPr>
            </w:pPr>
            <w:r>
              <w:rPr>
                <w:rFonts w:cs="仿宋_GB2312" w:asciiTheme="minorEastAsia" w:hAnsiTheme="minorEastAsia" w:eastAsiaTheme="minorEastAsia"/>
                <w:bCs/>
              </w:rPr>
              <w:t xml:space="preserve"> 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ign w:val="center"/>
          </w:tcPr>
          <w:p>
            <w:pPr>
              <w:spacing w:line="360" w:lineRule="auto"/>
              <w:jc w:val="center"/>
              <w:rPr>
                <w:rFonts w:hint="default" w:cs="仿宋_GB2312" w:asciiTheme="minorEastAsia" w:hAnsiTheme="minorEastAsia" w:eastAsiaTheme="minorEastAsia"/>
                <w:bCs/>
              </w:rPr>
            </w:pPr>
            <w:r>
              <w:rPr>
                <w:rFonts w:cs="仿宋_GB2312" w:asciiTheme="minorEastAsia" w:hAnsiTheme="minorEastAsia" w:eastAsiaTheme="minorEastAsia"/>
                <w:bCs/>
              </w:rPr>
              <w:t>合同条款</w:t>
            </w:r>
          </w:p>
        </w:tc>
        <w:tc>
          <w:tcPr>
            <w:tcW w:w="6843" w:type="dxa"/>
            <w:noWrap/>
            <w:vAlign w:val="center"/>
          </w:tcPr>
          <w:p>
            <w:pPr>
              <w:spacing w:line="360" w:lineRule="auto"/>
              <w:ind w:firstLine="105" w:firstLineChars="50"/>
              <w:rPr>
                <w:rFonts w:hint="default" w:cs="仿宋_GB2312" w:asciiTheme="minorEastAsia" w:hAnsiTheme="minorEastAsia" w:eastAsiaTheme="minorEastAsia"/>
                <w:bCs/>
              </w:rPr>
            </w:pPr>
            <w:r>
              <w:rPr>
                <w:rFonts w:cs="仿宋_GB2312" w:asciiTheme="minorEastAsia" w:hAnsiTheme="minorEastAsia" w:eastAsiaTheme="minorEastAsia"/>
                <w:bCs/>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ign w:val="center"/>
          </w:tcPr>
          <w:p>
            <w:pPr>
              <w:spacing w:line="360" w:lineRule="auto"/>
              <w:jc w:val="center"/>
              <w:rPr>
                <w:rFonts w:hint="default" w:cs="仿宋_GB2312" w:asciiTheme="minorEastAsia" w:hAnsiTheme="minorEastAsia" w:eastAsiaTheme="minorEastAsia"/>
                <w:bCs/>
              </w:rPr>
            </w:pPr>
            <w:r>
              <w:rPr>
                <w:rFonts w:cs="仿宋_GB2312" w:asciiTheme="minorEastAsia" w:hAnsiTheme="minorEastAsia" w:eastAsiaTheme="minorEastAsia"/>
                <w:bCs/>
              </w:rPr>
              <w:t>备   注</w:t>
            </w:r>
          </w:p>
        </w:tc>
        <w:tc>
          <w:tcPr>
            <w:tcW w:w="6843" w:type="dxa"/>
            <w:noWrap/>
            <w:vAlign w:val="center"/>
          </w:tcPr>
          <w:p>
            <w:pPr>
              <w:spacing w:line="360" w:lineRule="auto"/>
              <w:rPr>
                <w:rFonts w:hint="default" w:cs="仿宋_GB2312" w:asciiTheme="minorEastAsia" w:hAnsiTheme="minorEastAsia" w:eastAsiaTheme="minorEastAsia"/>
                <w:bCs/>
              </w:rPr>
            </w:pPr>
          </w:p>
        </w:tc>
      </w:tr>
    </w:tbl>
    <w:p>
      <w:pPr>
        <w:widowControl w:val="0"/>
        <w:jc w:val="center"/>
        <w:rPr>
          <w:rFonts w:hint="default" w:cs="仿宋_GB2312" w:asciiTheme="minorEastAsia" w:hAnsiTheme="minorEastAsia" w:eastAsiaTheme="minorEastAsia"/>
          <w:color w:val="auto"/>
        </w:rPr>
      </w:pPr>
    </w:p>
    <w:p>
      <w:pPr>
        <w:spacing w:line="440" w:lineRule="exact"/>
        <w:ind w:firstLine="4252" w:firstLineChars="2025"/>
        <w:rPr>
          <w:rFonts w:hint="default" w:cs="仿宋_GB2312" w:asciiTheme="minorEastAsia" w:hAnsiTheme="minorEastAsia" w:eastAsiaTheme="minorEastAsia"/>
          <w:color w:val="auto"/>
        </w:rPr>
      </w:pPr>
      <w:r>
        <w:rPr>
          <w:rFonts w:cs="仿宋_GB2312" w:asciiTheme="minorEastAsia" w:hAnsiTheme="minorEastAsia" w:eastAsiaTheme="minorEastAsia"/>
          <w:color w:val="auto"/>
          <w:lang w:eastAsia="zh-CN"/>
        </w:rPr>
        <w:t>供应商</w:t>
      </w:r>
      <w:r>
        <w:rPr>
          <w:rFonts w:cs="仿宋_GB2312" w:asciiTheme="minorEastAsia" w:hAnsiTheme="minorEastAsia" w:eastAsiaTheme="minorEastAsia"/>
          <w:color w:val="auto"/>
        </w:rPr>
        <w:t>（企业电子签章）：</w:t>
      </w:r>
    </w:p>
    <w:p>
      <w:pPr>
        <w:spacing w:line="440" w:lineRule="exact"/>
        <w:ind w:firstLine="4252" w:firstLineChars="2025"/>
        <w:rPr>
          <w:rFonts w:hint="default" w:cs="仿宋_GB2312" w:asciiTheme="minorEastAsia" w:hAnsiTheme="minorEastAsia" w:eastAsiaTheme="minorEastAsia"/>
          <w:color w:val="auto"/>
          <w:lang w:val="en-US"/>
        </w:rPr>
      </w:pPr>
    </w:p>
    <w:p>
      <w:pPr>
        <w:spacing w:line="440" w:lineRule="exact"/>
        <w:ind w:firstLine="4252" w:firstLineChars="2025"/>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法定代表人（个人电子签章）：</w:t>
      </w:r>
    </w:p>
    <w:p>
      <w:pPr>
        <w:pStyle w:val="4"/>
        <w:spacing w:before="0" w:after="0" w:line="360" w:lineRule="auto"/>
        <w:jc w:val="center"/>
        <w:rPr>
          <w:rFonts w:cs="黑体" w:asciiTheme="minorEastAsia" w:hAnsiTheme="minorEastAsia" w:eastAsiaTheme="minorEastAsia"/>
          <w:sz w:val="28"/>
          <w:szCs w:val="28"/>
          <w:lang w:val="en-US" w:eastAsia="zh-CN"/>
        </w:rPr>
        <w:sectPr>
          <w:headerReference r:id="rId4" w:type="default"/>
          <w:footerReference r:id="rId5" w:type="default"/>
          <w:pgSz w:w="11900" w:h="16840"/>
          <w:pgMar w:top="1440" w:right="1800" w:bottom="1440" w:left="1800" w:header="851" w:footer="992" w:gutter="0"/>
          <w:cols w:space="720" w:num="1"/>
        </w:sectPr>
      </w:pPr>
      <w:bookmarkStart w:id="204" w:name="_Toc1593252031"/>
      <w:bookmarkStart w:id="205" w:name="_Toc1901647701"/>
      <w:bookmarkStart w:id="206" w:name="_Toc145274497"/>
      <w:bookmarkStart w:id="207" w:name="_Toc1752312956"/>
    </w:p>
    <w:p>
      <w:pPr>
        <w:pStyle w:val="4"/>
        <w:spacing w:before="0" w:after="0" w:line="360" w:lineRule="auto"/>
        <w:jc w:val="center"/>
        <w:rPr>
          <w:rFonts w:cs="黑体" w:asciiTheme="minorEastAsia" w:hAnsiTheme="minorEastAsia" w:eastAsiaTheme="minorEastAsia"/>
          <w:sz w:val="28"/>
          <w:szCs w:val="28"/>
        </w:rPr>
      </w:pPr>
      <w:bookmarkStart w:id="208" w:name="_Toc517460750"/>
      <w:bookmarkStart w:id="209" w:name="_Toc189277313"/>
      <w:bookmarkStart w:id="210" w:name="_Toc842364303"/>
      <w:bookmarkStart w:id="211" w:name="_Toc2036135302"/>
      <w:r>
        <w:rPr>
          <w:rFonts w:cs="黑体" w:asciiTheme="minorEastAsia" w:hAnsiTheme="minorEastAsia" w:eastAsiaTheme="minorEastAsia"/>
          <w:sz w:val="28"/>
          <w:szCs w:val="28"/>
          <w:lang w:val="en-US" w:eastAsia="zh-CN"/>
        </w:rPr>
        <w:t>2.</w:t>
      </w:r>
      <w:r>
        <w:rPr>
          <w:rFonts w:cs="黑体" w:asciiTheme="minorEastAsia" w:hAnsiTheme="minorEastAsia" w:eastAsiaTheme="minorEastAsia"/>
          <w:sz w:val="28"/>
          <w:szCs w:val="28"/>
          <w:lang w:eastAsia="zh-CN"/>
        </w:rPr>
        <w:t>首次</w:t>
      </w:r>
      <w:r>
        <w:rPr>
          <w:rFonts w:cs="黑体" w:asciiTheme="minorEastAsia" w:hAnsiTheme="minorEastAsia" w:eastAsiaTheme="minorEastAsia"/>
          <w:sz w:val="28"/>
          <w:szCs w:val="28"/>
        </w:rPr>
        <w:t>分项报价表</w:t>
      </w:r>
      <w:bookmarkEnd w:id="189"/>
      <w:bookmarkEnd w:id="190"/>
      <w:bookmarkEnd w:id="204"/>
      <w:bookmarkEnd w:id="205"/>
      <w:bookmarkEnd w:id="206"/>
      <w:bookmarkEnd w:id="207"/>
      <w:bookmarkEnd w:id="208"/>
      <w:bookmarkEnd w:id="209"/>
      <w:bookmarkEnd w:id="210"/>
      <w:bookmarkEnd w:id="211"/>
    </w:p>
    <w:bookmarkEnd w:id="191"/>
    <w:bookmarkEnd w:id="192"/>
    <w:bookmarkEnd w:id="193"/>
    <w:bookmarkEnd w:id="194"/>
    <w:p>
      <w:pPr>
        <w:pStyle w:val="24"/>
        <w:spacing w:line="360" w:lineRule="auto"/>
        <w:rPr>
          <w:rFonts w:hAnsi="宋体" w:cs="仿宋_GB2312"/>
          <w:sz w:val="21"/>
          <w:szCs w:val="21"/>
        </w:rPr>
      </w:pPr>
      <w:r>
        <w:rPr>
          <w:rFonts w:hint="eastAsia" w:hAnsi="宋体" w:cs="仿宋_GB2312"/>
          <w:sz w:val="21"/>
          <w:szCs w:val="21"/>
        </w:rPr>
        <w:t>采购编号：</w:t>
      </w:r>
      <w:r>
        <w:rPr>
          <w:rFonts w:hint="eastAsia" w:hAnsi="宋体" w:cs="仿宋_GB2312"/>
          <w:sz w:val="21"/>
          <w:szCs w:val="21"/>
          <w:u w:val="single"/>
          <w:lang w:eastAsia="zh-CN"/>
        </w:rPr>
        <w:t>豫财磋商采购-**-**</w:t>
      </w:r>
      <w:r>
        <w:rPr>
          <w:rFonts w:hint="eastAsia" w:hAnsi="宋体" w:cs="仿宋_GB2312"/>
          <w:sz w:val="21"/>
          <w:szCs w:val="21"/>
        </w:rPr>
        <w:t xml:space="preserve">          报价单位：人民币元</w:t>
      </w:r>
    </w:p>
    <w:tbl>
      <w:tblPr>
        <w:tblStyle w:val="50"/>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1417"/>
        <w:gridCol w:w="1314"/>
        <w:gridCol w:w="1825"/>
        <w:gridCol w:w="11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r>
              <w:rPr>
                <w:rFonts w:ascii="宋体" w:hAnsi="宋体" w:eastAsia="宋体" w:cs="仿宋_GB2312"/>
                <w:b/>
              </w:rPr>
              <w:t>名称</w:t>
            </w: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r>
              <w:rPr>
                <w:rFonts w:ascii="宋体" w:hAnsi="宋体" w:eastAsia="宋体" w:cs="仿宋_GB2312"/>
              </w:rPr>
              <w:t>数量</w:t>
            </w: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r>
              <w:rPr>
                <w:rFonts w:ascii="宋体" w:hAnsi="宋体" w:eastAsia="宋体" w:cs="仿宋_GB2312"/>
                <w:lang w:eastAsia="zh-CN"/>
              </w:rPr>
              <w:t>单价</w:t>
            </w: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r>
              <w:rPr>
                <w:rFonts w:ascii="宋体" w:hAnsi="宋体" w:eastAsia="宋体" w:cs="仿宋_GB2312"/>
                <w:lang w:eastAsia="zh-CN"/>
              </w:rPr>
              <w:t>金额</w:t>
            </w: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r>
              <w:rPr>
                <w:rFonts w:ascii="宋体" w:hAnsi="宋体" w:eastAsia="宋体" w:cs="仿宋_GB2312"/>
              </w:rPr>
              <w:t>备注说明</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r>
              <w:rPr>
                <w:rFonts w:ascii="宋体" w:hAnsi="宋体" w:eastAsia="宋体" w:cs="仿宋_GB2312"/>
                <w:b/>
              </w:rPr>
              <w:t>总计</w:t>
            </w:r>
          </w:p>
        </w:tc>
        <w:tc>
          <w:tcPr>
            <w:tcW w:w="141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3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c>
          <w:tcPr>
            <w:tcW w:w="182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rPr>
                <w:rFonts w:hint="default" w:ascii="宋体" w:hAnsi="宋体" w:eastAsia="宋体" w:cs="仿宋_GB2312"/>
              </w:rPr>
            </w:pPr>
          </w:p>
        </w:tc>
        <w:tc>
          <w:tcPr>
            <w:tcW w:w="11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autoSpaceDN w:val="0"/>
              <w:spacing w:line="400" w:lineRule="exact"/>
              <w:jc w:val="center"/>
              <w:rPr>
                <w:rFonts w:hint="default" w:ascii="宋体" w:hAnsi="宋体" w:eastAsia="宋体" w:cs="仿宋_GB2312"/>
              </w:rPr>
            </w:pPr>
          </w:p>
        </w:tc>
      </w:tr>
    </w:tbl>
    <w:p>
      <w:pPr>
        <w:spacing w:line="360" w:lineRule="auto"/>
        <w:ind w:firstLine="3118" w:firstLineChars="1485"/>
        <w:rPr>
          <w:rFonts w:hint="default" w:ascii="宋体" w:hAnsi="宋体" w:eastAsia="宋体"/>
        </w:rPr>
      </w:pPr>
    </w:p>
    <w:p>
      <w:pPr>
        <w:spacing w:line="500" w:lineRule="exact"/>
        <w:ind w:firstLine="3118" w:firstLineChars="1485"/>
        <w:rPr>
          <w:rFonts w:ascii="宋体" w:hAnsi="宋体" w:eastAsia="宋体"/>
          <w:lang w:eastAsia="zh-CN"/>
        </w:rPr>
      </w:pPr>
      <w:r>
        <w:rPr>
          <w:rFonts w:ascii="宋体" w:hAnsi="宋体" w:eastAsia="宋体"/>
        </w:rPr>
        <w:t>供应商（企业电子签章）：</w:t>
      </w:r>
    </w:p>
    <w:p>
      <w:pPr>
        <w:spacing w:line="500" w:lineRule="exact"/>
        <w:ind w:firstLine="3118" w:firstLineChars="1485"/>
        <w:rPr>
          <w:rFonts w:hint="default" w:ascii="宋体" w:hAnsi="宋体" w:eastAsia="宋体"/>
        </w:rPr>
      </w:pPr>
      <w:r>
        <w:rPr>
          <w:rFonts w:ascii="宋体" w:hAnsi="宋体" w:eastAsia="宋体"/>
        </w:rPr>
        <w:t>法定代表人（个人电子签章）：</w:t>
      </w:r>
    </w:p>
    <w:p>
      <w:pPr>
        <w:spacing w:line="500" w:lineRule="exact"/>
        <w:ind w:firstLine="140" w:firstLineChars="67"/>
        <w:jc w:val="center"/>
        <w:rPr>
          <w:rFonts w:hint="default" w:ascii="宋体" w:hAnsi="宋体" w:eastAsia="宋体"/>
        </w:rPr>
      </w:pPr>
      <w:r>
        <w:rPr>
          <w:rFonts w:ascii="宋体" w:hAnsi="宋体" w:eastAsia="宋体"/>
        </w:rPr>
        <w:t>日期：</w:t>
      </w:r>
      <w:r>
        <w:rPr>
          <w:rFonts w:ascii="宋体" w:hAnsi="宋体" w:eastAsia="宋体"/>
          <w:lang w:eastAsia="zh-CN"/>
        </w:rPr>
        <w:t xml:space="preserve">  </w:t>
      </w:r>
      <w:r>
        <w:rPr>
          <w:rFonts w:ascii="宋体" w:hAnsi="宋体" w:eastAsia="宋体"/>
        </w:rPr>
        <w:t>年</w:t>
      </w:r>
      <w:r>
        <w:rPr>
          <w:rFonts w:ascii="宋体" w:hAnsi="宋体" w:eastAsia="宋体"/>
          <w:lang w:eastAsia="zh-CN"/>
        </w:rPr>
        <w:t xml:space="preserve">   </w:t>
      </w:r>
      <w:r>
        <w:rPr>
          <w:rFonts w:ascii="宋体" w:hAnsi="宋体" w:eastAsia="宋体"/>
        </w:rPr>
        <w:t>月</w:t>
      </w:r>
      <w:r>
        <w:rPr>
          <w:rFonts w:ascii="宋体" w:hAnsi="宋体" w:eastAsia="宋体"/>
          <w:lang w:eastAsia="zh-CN"/>
        </w:rPr>
        <w:t xml:space="preserve">    </w:t>
      </w:r>
      <w:r>
        <w:rPr>
          <w:rFonts w:ascii="宋体" w:hAnsi="宋体" w:eastAsia="宋体"/>
        </w:rPr>
        <w:t>日</w:t>
      </w:r>
    </w:p>
    <w:p>
      <w:pPr>
        <w:pStyle w:val="24"/>
        <w:ind w:left="540" w:leftChars="257" w:firstLine="480"/>
        <w:rPr>
          <w:rFonts w:cs="仿宋_GB2312" w:asciiTheme="minorEastAsia" w:hAnsiTheme="minorEastAsia" w:eastAsiaTheme="minorEastAsia"/>
          <w:b/>
          <w:bCs/>
          <w:color w:val="000000"/>
          <w:kern w:val="2"/>
          <w:sz w:val="28"/>
          <w:szCs w:val="28"/>
          <w:highlight w:val="red"/>
        </w:rPr>
        <w:sectPr>
          <w:pgSz w:w="11900" w:h="16840"/>
          <w:pgMar w:top="1440" w:right="1800" w:bottom="1440" w:left="1800" w:header="851" w:footer="992" w:gutter="0"/>
          <w:cols w:space="720" w:num="1"/>
        </w:sectPr>
      </w:pPr>
      <w:bookmarkStart w:id="212" w:name="_Toc1973880807"/>
      <w:bookmarkStart w:id="213" w:name="_Toc585133884"/>
      <w:bookmarkStart w:id="214" w:name="_Toc299604904"/>
      <w:bookmarkStart w:id="215" w:name="_Toc893708091"/>
      <w:bookmarkStart w:id="216" w:name="_Toc2582323"/>
      <w:bookmarkStart w:id="217" w:name="_Toc74240239"/>
      <w:bookmarkStart w:id="218" w:name="_Toc643738620"/>
    </w:p>
    <w:bookmarkEnd w:id="212"/>
    <w:bookmarkEnd w:id="213"/>
    <w:bookmarkEnd w:id="214"/>
    <w:bookmarkEnd w:id="215"/>
    <w:bookmarkEnd w:id="216"/>
    <w:bookmarkEnd w:id="217"/>
    <w:bookmarkEnd w:id="218"/>
    <w:p>
      <w:pPr>
        <w:pStyle w:val="3"/>
        <w:spacing w:before="0" w:after="0" w:line="360" w:lineRule="auto"/>
        <w:jc w:val="center"/>
        <w:rPr>
          <w:rFonts w:cs="黑体" w:asciiTheme="minorEastAsia" w:hAnsiTheme="minorEastAsia" w:eastAsiaTheme="minorEastAsia"/>
          <w:bCs w:val="0"/>
          <w:color w:val="auto"/>
          <w:sz w:val="28"/>
          <w:szCs w:val="28"/>
          <w:lang w:val="en-US" w:eastAsia="zh-CN"/>
        </w:rPr>
      </w:pPr>
      <w:bookmarkStart w:id="219" w:name="_Toc42148613"/>
      <w:bookmarkStart w:id="220" w:name="_Toc2003907413"/>
      <w:bookmarkStart w:id="221" w:name="_Toc1531555161"/>
      <w:bookmarkStart w:id="222" w:name="_Toc1407304042"/>
      <w:bookmarkStart w:id="223" w:name="_Toc71543325"/>
      <w:bookmarkStart w:id="224" w:name="_Toc642155508"/>
      <w:bookmarkStart w:id="225" w:name="_Toc2049974436"/>
      <w:bookmarkStart w:id="226" w:name="_Toc1783728506"/>
      <w:bookmarkStart w:id="227" w:name="_Toc813965440"/>
      <w:bookmarkStart w:id="228" w:name="_Toc1191518010"/>
      <w:r>
        <w:rPr>
          <w:rFonts w:hint="eastAsia" w:cs="黑体" w:asciiTheme="minorEastAsia" w:hAnsiTheme="minorEastAsia" w:eastAsiaTheme="minorEastAsia"/>
          <w:bCs w:val="0"/>
          <w:color w:val="auto"/>
          <w:sz w:val="28"/>
          <w:szCs w:val="28"/>
          <w:lang w:val="en-US" w:eastAsia="zh-CN"/>
        </w:rPr>
        <w:t>四</w:t>
      </w:r>
      <w:r>
        <w:rPr>
          <w:rFonts w:cs="黑体" w:asciiTheme="minorEastAsia" w:hAnsiTheme="minorEastAsia" w:eastAsiaTheme="minorEastAsia"/>
          <w:bCs w:val="0"/>
          <w:color w:val="auto"/>
          <w:sz w:val="28"/>
          <w:szCs w:val="28"/>
          <w:lang w:val="en-US" w:eastAsia="zh-CN"/>
        </w:rPr>
        <w:t>、</w:t>
      </w:r>
      <w:bookmarkEnd w:id="219"/>
      <w:bookmarkEnd w:id="220"/>
      <w:bookmarkEnd w:id="221"/>
      <w:bookmarkEnd w:id="222"/>
      <w:bookmarkStart w:id="229" w:name="_Toc960541360"/>
      <w:bookmarkStart w:id="230" w:name="_Toc1279155327"/>
      <w:bookmarkStart w:id="231" w:name="_Toc447654087"/>
      <w:bookmarkStart w:id="232" w:name="_Toc89037649"/>
      <w:r>
        <w:rPr>
          <w:rFonts w:cs="黑体" w:asciiTheme="minorEastAsia" w:hAnsiTheme="minorEastAsia" w:eastAsiaTheme="minorEastAsia"/>
          <w:bCs w:val="0"/>
          <w:color w:val="auto"/>
          <w:sz w:val="28"/>
          <w:szCs w:val="28"/>
        </w:rPr>
        <w:t>综合证明文件</w:t>
      </w:r>
      <w:bookmarkEnd w:id="223"/>
      <w:bookmarkEnd w:id="224"/>
      <w:bookmarkEnd w:id="225"/>
      <w:bookmarkEnd w:id="226"/>
      <w:bookmarkEnd w:id="227"/>
      <w:bookmarkEnd w:id="228"/>
      <w:bookmarkEnd w:id="229"/>
      <w:bookmarkEnd w:id="230"/>
      <w:bookmarkEnd w:id="231"/>
      <w:bookmarkEnd w:id="232"/>
    </w:p>
    <w:p>
      <w:pPr>
        <w:ind w:firstLine="562" w:firstLineChars="200"/>
        <w:rPr>
          <w:rFonts w:ascii="宋体" w:hAnsi="宋体" w:eastAsia="宋体"/>
          <w:b/>
          <w:bCs/>
          <w:sz w:val="28"/>
          <w:szCs w:val="28"/>
        </w:rPr>
      </w:pPr>
      <w:bookmarkStart w:id="233" w:name="_Toc1974888321"/>
      <w:bookmarkStart w:id="234" w:name="_Toc1984592160"/>
      <w:bookmarkStart w:id="235" w:name="_Toc947281468"/>
      <w:bookmarkStart w:id="236" w:name="_Toc765014490"/>
      <w:bookmarkStart w:id="237" w:name="_Toc751864404"/>
      <w:bookmarkStart w:id="238" w:name="_Toc1325819456_WPSOffice_Level3"/>
      <w:bookmarkStart w:id="239" w:name="_Toc71543326"/>
      <w:r>
        <w:rPr>
          <w:rFonts w:ascii="宋体" w:hAnsi="宋体" w:eastAsia="宋体"/>
          <w:b/>
          <w:bCs/>
          <w:sz w:val="28"/>
          <w:szCs w:val="28"/>
          <w:lang w:val="en-US" w:eastAsia="zh-CN"/>
        </w:rPr>
        <w:t>1</w:t>
      </w:r>
      <w:r>
        <w:rPr>
          <w:rFonts w:ascii="宋体" w:hAnsi="宋体" w:eastAsia="宋体"/>
          <w:b/>
          <w:sz w:val="28"/>
          <w:szCs w:val="28"/>
          <w:lang w:val="en-US" w:eastAsia="zh-CN"/>
        </w:rPr>
        <w:t>.</w:t>
      </w:r>
      <w:r>
        <w:rPr>
          <w:rFonts w:ascii="宋体" w:hAnsi="宋体" w:eastAsia="宋体"/>
          <w:b/>
          <w:sz w:val="28"/>
          <w:szCs w:val="28"/>
        </w:rPr>
        <w:t>综合实力</w:t>
      </w:r>
      <w:bookmarkEnd w:id="233"/>
      <w:bookmarkEnd w:id="234"/>
      <w:bookmarkEnd w:id="235"/>
      <w:bookmarkEnd w:id="236"/>
      <w:bookmarkEnd w:id="237"/>
      <w:bookmarkEnd w:id="238"/>
      <w:bookmarkEnd w:id="239"/>
    </w:p>
    <w:p>
      <w:pPr>
        <w:spacing w:line="360" w:lineRule="auto"/>
        <w:ind w:firstLine="482"/>
        <w:jc w:val="left"/>
        <w:rPr>
          <w:rFonts w:hint="default" w:cs="仿宋_GB2312" w:asciiTheme="minorEastAsia" w:hAnsiTheme="minorEastAsia" w:eastAsiaTheme="minorEastAsia"/>
          <w:color w:val="auto"/>
          <w:kern w:val="0"/>
        </w:rPr>
      </w:pPr>
      <w:r>
        <w:rPr>
          <w:rFonts w:cs="仿宋_GB2312" w:asciiTheme="minorEastAsia" w:hAnsiTheme="minorEastAsia" w:eastAsiaTheme="minorEastAsia"/>
          <w:color w:val="auto"/>
          <w:kern w:val="0"/>
        </w:rPr>
        <w:t>根据</w:t>
      </w:r>
      <w:r>
        <w:rPr>
          <w:rFonts w:hint="default" w:cs="仿宋_GB2312" w:asciiTheme="minorEastAsia" w:hAnsiTheme="minorEastAsia" w:eastAsiaTheme="minorEastAsia"/>
          <w:color w:val="auto"/>
          <w:kern w:val="0"/>
        </w:rPr>
        <w:t>竞争性磋商文件</w:t>
      </w:r>
      <w:r>
        <w:rPr>
          <w:rFonts w:cs="仿宋_GB2312" w:asciiTheme="minorEastAsia" w:hAnsiTheme="minorEastAsia" w:eastAsiaTheme="minorEastAsia"/>
          <w:color w:val="auto"/>
          <w:kern w:val="0"/>
        </w:rPr>
        <w:t>要求，提供</w:t>
      </w:r>
      <w:r>
        <w:rPr>
          <w:rFonts w:cs="仿宋_GB2312" w:asciiTheme="minorEastAsia" w:hAnsiTheme="minorEastAsia" w:eastAsiaTheme="minorEastAsia"/>
          <w:color w:val="auto"/>
          <w:kern w:val="0"/>
          <w:lang w:eastAsia="zh-CN"/>
        </w:rPr>
        <w:t>供应商</w:t>
      </w:r>
      <w:r>
        <w:rPr>
          <w:rFonts w:cs="仿宋_GB2312" w:asciiTheme="minorEastAsia" w:hAnsiTheme="minorEastAsia" w:eastAsiaTheme="minorEastAsia"/>
          <w:color w:val="auto"/>
          <w:kern w:val="0"/>
        </w:rPr>
        <w:t>认证等证书。（提供认证</w:t>
      </w:r>
      <w:r>
        <w:rPr>
          <w:rFonts w:cs="仿宋_GB2312" w:asciiTheme="minorEastAsia" w:hAnsiTheme="minorEastAsia" w:eastAsiaTheme="minorEastAsia"/>
          <w:color w:val="auto"/>
        </w:rPr>
        <w:t>原件或复印件扫描件</w:t>
      </w:r>
      <w:r>
        <w:rPr>
          <w:rFonts w:cs="仿宋_GB2312" w:asciiTheme="minorEastAsia" w:hAnsiTheme="minorEastAsia" w:eastAsiaTheme="minorEastAsia"/>
          <w:color w:val="auto"/>
          <w:kern w:val="0"/>
        </w:rPr>
        <w:t>，扫描不清晰的不得分，</w:t>
      </w:r>
      <w:r>
        <w:rPr>
          <w:rFonts w:hint="default" w:cs="仿宋_GB2312" w:asciiTheme="minorEastAsia" w:hAnsiTheme="minorEastAsia" w:eastAsiaTheme="minorEastAsia"/>
          <w:color w:val="auto"/>
          <w:kern w:val="0"/>
        </w:rPr>
        <w:t>竞争性磋商文件</w:t>
      </w:r>
      <w:r>
        <w:rPr>
          <w:rFonts w:cs="仿宋_GB2312" w:asciiTheme="minorEastAsia" w:hAnsiTheme="minorEastAsia" w:eastAsiaTheme="minorEastAsia"/>
          <w:color w:val="auto"/>
          <w:kern w:val="0"/>
        </w:rPr>
        <w:t>未要求的不需要提供）</w:t>
      </w:r>
    </w:p>
    <w:p>
      <w:pPr>
        <w:ind w:firstLine="562" w:firstLineChars="200"/>
        <w:rPr>
          <w:rFonts w:ascii="宋体" w:hAnsi="宋体" w:eastAsia="宋体"/>
          <w:b/>
          <w:sz w:val="28"/>
          <w:szCs w:val="28"/>
        </w:rPr>
      </w:pPr>
      <w:bookmarkStart w:id="240" w:name="_Toc619505013"/>
      <w:bookmarkStart w:id="241" w:name="_Toc2110045194"/>
      <w:bookmarkStart w:id="242" w:name="_Toc71543327"/>
      <w:bookmarkStart w:id="243" w:name="_Toc1849820970"/>
      <w:bookmarkStart w:id="244" w:name="_Toc799340312_WPSOffice_Level3"/>
      <w:bookmarkStart w:id="245" w:name="_Toc1281816136"/>
      <w:bookmarkStart w:id="246" w:name="_Toc973020382"/>
      <w:r>
        <w:rPr>
          <w:rFonts w:ascii="宋体" w:hAnsi="宋体" w:eastAsia="宋体"/>
          <w:b/>
          <w:sz w:val="28"/>
          <w:szCs w:val="28"/>
        </w:rPr>
        <w:t>2.</w:t>
      </w:r>
      <w:r>
        <w:rPr>
          <w:rFonts w:ascii="宋体" w:hAnsi="宋体" w:eastAsia="宋体"/>
          <w:b/>
          <w:sz w:val="28"/>
          <w:szCs w:val="28"/>
          <w:lang w:val="en-US" w:eastAsia="zh-CN"/>
        </w:rPr>
        <w:t>类似项目业绩</w:t>
      </w:r>
      <w:bookmarkEnd w:id="240"/>
      <w:bookmarkEnd w:id="241"/>
      <w:bookmarkEnd w:id="242"/>
      <w:bookmarkEnd w:id="243"/>
      <w:bookmarkEnd w:id="244"/>
      <w:bookmarkEnd w:id="245"/>
      <w:bookmarkEnd w:id="246"/>
      <w:r>
        <w:rPr>
          <w:rFonts w:ascii="宋体" w:hAnsi="宋体" w:eastAsia="宋体"/>
          <w:b/>
          <w:sz w:val="28"/>
          <w:szCs w:val="28"/>
          <w:lang w:val="en-US" w:eastAsia="zh-CN"/>
        </w:rPr>
        <w:t>（</w:t>
      </w:r>
      <w:r>
        <w:rPr>
          <w:rFonts w:ascii="宋体" w:hAnsi="宋体" w:eastAsia="宋体"/>
          <w:b/>
          <w:sz w:val="28"/>
          <w:szCs w:val="28"/>
          <w:lang w:eastAsia="zh-CN"/>
        </w:rPr>
        <w:t>如</w:t>
      </w:r>
      <w:r>
        <w:rPr>
          <w:rFonts w:ascii="宋体" w:hAnsi="宋体" w:eastAsia="宋体"/>
          <w:b/>
          <w:sz w:val="28"/>
          <w:szCs w:val="28"/>
        </w:rPr>
        <w:t>竞争性磋商文件未要求的不需要提供）</w:t>
      </w:r>
    </w:p>
    <w:p>
      <w:pPr>
        <w:spacing w:line="500" w:lineRule="exact"/>
        <w:ind w:firstLine="480"/>
        <w:rPr>
          <w:rFonts w:hint="default" w:cs="仿宋_GB2312" w:asciiTheme="minorEastAsia" w:hAnsiTheme="minorEastAsia" w:eastAsiaTheme="minorEastAsia"/>
          <w:color w:val="auto"/>
        </w:rPr>
      </w:pPr>
      <w:r>
        <w:rPr>
          <w:rFonts w:cs="仿宋_GB2312" w:asciiTheme="minorEastAsia" w:hAnsiTheme="minorEastAsia" w:eastAsiaTheme="minorEastAsia"/>
          <w:color w:val="auto"/>
        </w:rPr>
        <w:t>附表：相关项目业绩一览表</w:t>
      </w:r>
    </w:p>
    <w:tbl>
      <w:tblPr>
        <w:tblStyle w:val="50"/>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423"/>
        <w:gridCol w:w="2524"/>
        <w:gridCol w:w="1788"/>
        <w:gridCol w:w="16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spacing w:line="500" w:lineRule="exact"/>
              <w:jc w:val="center"/>
              <w:rPr>
                <w:rFonts w:hint="default" w:cs="仿宋_GB2312" w:asciiTheme="minorEastAsia" w:hAnsiTheme="minorEastAsia" w:eastAsiaTheme="minorEastAsia"/>
                <w:b/>
                <w:color w:val="auto"/>
                <w:kern w:val="0"/>
              </w:rPr>
            </w:pPr>
            <w:r>
              <w:rPr>
                <w:rFonts w:cs="仿宋_GB2312" w:asciiTheme="minorEastAsia" w:hAnsiTheme="minorEastAsia" w:eastAsiaTheme="minorEastAsia"/>
                <w:b/>
                <w:color w:val="auto"/>
                <w:kern w:val="0"/>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spacing w:line="500" w:lineRule="exact"/>
              <w:jc w:val="center"/>
              <w:rPr>
                <w:rFonts w:hint="default" w:cs="仿宋_GB2312" w:asciiTheme="minorEastAsia" w:hAnsiTheme="minorEastAsia" w:eastAsiaTheme="minorEastAsia"/>
                <w:b/>
                <w:color w:val="auto"/>
                <w:kern w:val="0"/>
              </w:rPr>
            </w:pPr>
            <w:r>
              <w:rPr>
                <w:rFonts w:cs="仿宋_GB2312" w:asciiTheme="minorEastAsia" w:hAnsiTheme="minorEastAsia" w:eastAsiaTheme="minorEastAsia"/>
                <w:b/>
                <w:color w:val="auto"/>
                <w:kern w:val="0"/>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spacing w:line="500" w:lineRule="exact"/>
              <w:jc w:val="center"/>
              <w:rPr>
                <w:rFonts w:hint="default" w:cs="仿宋_GB2312" w:asciiTheme="minorEastAsia" w:hAnsiTheme="minorEastAsia" w:eastAsiaTheme="minorEastAsia"/>
                <w:b/>
                <w:bCs/>
                <w:color w:val="auto"/>
                <w:kern w:val="0"/>
              </w:rPr>
            </w:pPr>
            <w:r>
              <w:rPr>
                <w:rFonts w:cs="仿宋_GB2312" w:asciiTheme="minorEastAsia" w:hAnsiTheme="minorEastAsia" w:eastAsiaTheme="minorEastAsia"/>
                <w:b/>
                <w:color w:val="auto"/>
                <w:kern w:val="0"/>
              </w:rPr>
              <w:t>项目金额</w:t>
            </w:r>
          </w:p>
          <w:p>
            <w:pPr>
              <w:spacing w:line="500" w:lineRule="exact"/>
              <w:jc w:val="center"/>
              <w:rPr>
                <w:rFonts w:hint="default" w:cs="仿宋_GB2312" w:asciiTheme="minorEastAsia" w:hAnsiTheme="minorEastAsia" w:eastAsiaTheme="minorEastAsia"/>
                <w:b/>
                <w:color w:val="auto"/>
                <w:kern w:val="0"/>
              </w:rPr>
            </w:pPr>
            <w:r>
              <w:rPr>
                <w:rFonts w:cs="仿宋_GB2312" w:asciiTheme="minorEastAsia" w:hAnsiTheme="minorEastAsia" w:eastAsiaTheme="minorEastAsia"/>
                <w:b/>
                <w:color w:val="auto"/>
                <w:kern w:val="0"/>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spacing w:line="500" w:lineRule="exact"/>
              <w:jc w:val="center"/>
              <w:rPr>
                <w:rFonts w:hint="default" w:cs="仿宋_GB2312" w:asciiTheme="minorEastAsia" w:hAnsiTheme="minorEastAsia" w:eastAsiaTheme="minorEastAsia"/>
                <w:b/>
                <w:bCs/>
                <w:color w:val="auto"/>
                <w:kern w:val="0"/>
              </w:rPr>
            </w:pPr>
            <w:r>
              <w:rPr>
                <w:rFonts w:cs="仿宋_GB2312" w:asciiTheme="minorEastAsia" w:hAnsiTheme="minorEastAsia" w:eastAsiaTheme="minorEastAsia"/>
                <w:b/>
                <w:color w:val="auto"/>
                <w:kern w:val="0"/>
              </w:rPr>
              <w:t>项目单位</w:t>
            </w:r>
          </w:p>
          <w:p>
            <w:pPr>
              <w:spacing w:line="500" w:lineRule="exact"/>
              <w:jc w:val="center"/>
              <w:rPr>
                <w:rFonts w:hint="default" w:cs="仿宋_GB2312" w:asciiTheme="minorEastAsia" w:hAnsiTheme="minorEastAsia" w:eastAsiaTheme="minorEastAsia"/>
                <w:b/>
                <w:color w:val="auto"/>
                <w:kern w:val="0"/>
              </w:rPr>
            </w:pPr>
            <w:r>
              <w:rPr>
                <w:rFonts w:cs="仿宋_GB2312" w:asciiTheme="minorEastAsia" w:hAnsiTheme="minorEastAsia" w:eastAsiaTheme="minorEastAsia"/>
                <w:b/>
                <w:color w:val="auto"/>
                <w:kern w:val="0"/>
              </w:rPr>
              <w:t>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pPr>
              <w:spacing w:line="500" w:lineRule="exact"/>
              <w:rPr>
                <w:rFonts w:hint="default" w:cs="仿宋_GB2312" w:asciiTheme="minorEastAsia" w:hAnsiTheme="minorEastAsia" w:eastAsiaTheme="minorEastAsia"/>
                <w:color w:val="auto"/>
                <w:kern w:val="0"/>
              </w:rPr>
            </w:pPr>
          </w:p>
        </w:tc>
      </w:tr>
    </w:tbl>
    <w:p>
      <w:pPr>
        <w:widowControl w:val="0"/>
        <w:spacing w:line="500" w:lineRule="exact"/>
        <w:rPr>
          <w:rFonts w:hint="default" w:cs="仿宋_GB2312" w:asciiTheme="minorEastAsia" w:hAnsiTheme="minorEastAsia" w:eastAsiaTheme="minorEastAsia"/>
          <w:color w:val="auto"/>
        </w:rPr>
      </w:pPr>
    </w:p>
    <w:p>
      <w:pPr>
        <w:spacing w:line="500" w:lineRule="exact"/>
        <w:rPr>
          <w:rFonts w:hint="default" w:cs="仿宋_GB2312" w:asciiTheme="minorEastAsia" w:hAnsiTheme="minorEastAsia" w:eastAsiaTheme="minorEastAsia"/>
          <w:b/>
        </w:rPr>
      </w:pPr>
      <w:r>
        <w:rPr>
          <w:rFonts w:cs="仿宋_GB2312" w:asciiTheme="minorEastAsia" w:hAnsiTheme="minorEastAsia" w:eastAsiaTheme="minorEastAsia"/>
          <w:b/>
        </w:rPr>
        <w:t>注：</w:t>
      </w:r>
      <w:r>
        <w:rPr>
          <w:rFonts w:cs="仿宋_GB2312" w:asciiTheme="minorEastAsia" w:hAnsiTheme="minorEastAsia" w:eastAsiaTheme="minorEastAsia"/>
          <w:b/>
          <w:lang w:eastAsia="zh-CN"/>
        </w:rPr>
        <w:t>（</w:t>
      </w:r>
      <w:r>
        <w:rPr>
          <w:rFonts w:cs="仿宋_GB2312" w:asciiTheme="minorEastAsia" w:hAnsiTheme="minorEastAsia" w:eastAsiaTheme="minorEastAsia"/>
          <w:b/>
          <w:lang w:val="en-US" w:eastAsia="zh-CN"/>
        </w:rPr>
        <w:t>1</w:t>
      </w:r>
      <w:r>
        <w:rPr>
          <w:rFonts w:cs="仿宋_GB2312" w:asciiTheme="minorEastAsia" w:hAnsiTheme="minorEastAsia" w:eastAsiaTheme="minorEastAsia"/>
          <w:b/>
          <w:lang w:eastAsia="zh-CN"/>
        </w:rPr>
        <w:t>）供应商</w:t>
      </w:r>
      <w:r>
        <w:rPr>
          <w:rFonts w:cs="仿宋_GB2312" w:asciiTheme="minorEastAsia" w:hAnsiTheme="minorEastAsia" w:eastAsiaTheme="minorEastAsia"/>
          <w:b/>
        </w:rPr>
        <w:t>可按上述的格式自行编制</w:t>
      </w:r>
      <w:r>
        <w:rPr>
          <w:rFonts w:cs="仿宋_GB2312" w:asciiTheme="minorEastAsia" w:hAnsiTheme="minorEastAsia" w:eastAsiaTheme="minorEastAsia"/>
          <w:b/>
          <w:lang w:eastAsia="zh-CN"/>
        </w:rPr>
        <w:t>，后附扫描件。</w:t>
      </w:r>
    </w:p>
    <w:p>
      <w:pPr>
        <w:spacing w:line="500" w:lineRule="exact"/>
        <w:rPr>
          <w:rFonts w:hint="default" w:cs="仿宋_GB2312" w:asciiTheme="minorEastAsia" w:hAnsiTheme="minorEastAsia" w:eastAsiaTheme="minorEastAsia"/>
        </w:rPr>
      </w:pPr>
      <w:r>
        <w:rPr>
          <w:rFonts w:cs="仿宋_GB2312" w:asciiTheme="minorEastAsia" w:hAnsiTheme="minorEastAsia" w:eastAsiaTheme="minorEastAsia"/>
          <w:b/>
          <w:lang w:eastAsia="zh-CN"/>
        </w:rPr>
        <w:t>（</w:t>
      </w:r>
      <w:r>
        <w:rPr>
          <w:rFonts w:cs="仿宋_GB2312" w:asciiTheme="minorEastAsia" w:hAnsiTheme="minorEastAsia" w:eastAsiaTheme="minorEastAsia"/>
          <w:b/>
          <w:lang w:val="en-US" w:eastAsia="zh-CN"/>
        </w:rPr>
        <w:t>2</w:t>
      </w:r>
      <w:r>
        <w:rPr>
          <w:rFonts w:cs="仿宋_GB2312" w:asciiTheme="minorEastAsia" w:hAnsiTheme="minorEastAsia" w:eastAsiaTheme="minorEastAsia"/>
          <w:b/>
          <w:lang w:eastAsia="zh-CN"/>
        </w:rPr>
        <w:t>）</w:t>
      </w:r>
      <w:r>
        <w:rPr>
          <w:rFonts w:cs="仿宋_GB2312" w:asciiTheme="minorEastAsia" w:hAnsiTheme="minorEastAsia" w:eastAsiaTheme="minorEastAsia"/>
          <w:b/>
        </w:rPr>
        <w:t>业绩扫描不清楚或合同总金额不明确的不予认可，虚假业绩将自行承担相关责任。</w:t>
      </w:r>
    </w:p>
    <w:p>
      <w:pPr>
        <w:spacing w:line="440" w:lineRule="exact"/>
        <w:rPr>
          <w:rFonts w:cs="仿宋_GB2312" w:asciiTheme="minorEastAsia" w:hAnsiTheme="minorEastAsia" w:eastAsiaTheme="minorEastAsia"/>
          <w:color w:val="auto"/>
          <w:sz w:val="28"/>
          <w:szCs w:val="28"/>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pPr>
    </w:p>
    <w:p>
      <w:pPr>
        <w:pStyle w:val="3"/>
        <w:jc w:val="center"/>
        <w:rPr>
          <w:rFonts w:cs="黑体" w:asciiTheme="minorEastAsia" w:hAnsiTheme="minorEastAsia" w:eastAsiaTheme="minorEastAsia"/>
          <w:bCs w:val="0"/>
          <w:color w:val="auto"/>
          <w:sz w:val="28"/>
          <w:szCs w:val="28"/>
          <w:lang w:val="en-US" w:eastAsia="zh-CN"/>
        </w:rPr>
      </w:pPr>
      <w:bookmarkStart w:id="247" w:name="_Toc237482121"/>
      <w:bookmarkStart w:id="248" w:name="_Toc1712283003"/>
      <w:bookmarkStart w:id="249" w:name="_Toc807820015"/>
      <w:bookmarkStart w:id="250" w:name="_Toc1306770718"/>
      <w:bookmarkStart w:id="251" w:name="_Toc952520719"/>
      <w:bookmarkStart w:id="252" w:name="_Toc1179847034"/>
      <w:bookmarkStart w:id="253" w:name="_Toc1562600580"/>
      <w:bookmarkStart w:id="254" w:name="_Toc1929226479"/>
      <w:bookmarkStart w:id="255" w:name="_Toc1888555944"/>
      <w:r>
        <w:rPr>
          <w:rFonts w:hint="eastAsia" w:cs="黑体" w:asciiTheme="minorEastAsia" w:hAnsiTheme="minorEastAsia" w:eastAsiaTheme="minorEastAsia"/>
          <w:bCs w:val="0"/>
          <w:color w:val="auto"/>
          <w:sz w:val="28"/>
          <w:szCs w:val="28"/>
          <w:lang w:eastAsia="zh-CN"/>
        </w:rPr>
        <w:t>五</w:t>
      </w:r>
      <w:r>
        <w:rPr>
          <w:rFonts w:cs="黑体" w:asciiTheme="minorEastAsia" w:hAnsiTheme="minorEastAsia" w:eastAsiaTheme="minorEastAsia"/>
          <w:bCs w:val="0"/>
          <w:color w:val="auto"/>
          <w:sz w:val="28"/>
          <w:szCs w:val="28"/>
          <w:lang w:val="en-US" w:eastAsia="zh-CN"/>
        </w:rPr>
        <w:t>、</w:t>
      </w:r>
      <w:r>
        <w:rPr>
          <w:rFonts w:cs="黑体" w:asciiTheme="minorEastAsia" w:hAnsiTheme="minorEastAsia" w:eastAsiaTheme="minorEastAsia"/>
          <w:bCs w:val="0"/>
          <w:color w:val="auto"/>
          <w:sz w:val="28"/>
          <w:szCs w:val="28"/>
          <w:lang w:eastAsia="zh-CN"/>
        </w:rPr>
        <w:t>供应商</w:t>
      </w:r>
      <w:r>
        <w:rPr>
          <w:rFonts w:cs="黑体" w:asciiTheme="minorEastAsia" w:hAnsiTheme="minorEastAsia" w:eastAsiaTheme="minorEastAsia"/>
          <w:bCs w:val="0"/>
          <w:color w:val="auto"/>
          <w:sz w:val="28"/>
          <w:szCs w:val="28"/>
        </w:rPr>
        <w:t>关联单位的说明</w:t>
      </w:r>
      <w:bookmarkEnd w:id="247"/>
      <w:bookmarkEnd w:id="248"/>
      <w:bookmarkEnd w:id="249"/>
      <w:bookmarkEnd w:id="250"/>
      <w:bookmarkEnd w:id="251"/>
      <w:bookmarkEnd w:id="252"/>
      <w:bookmarkEnd w:id="253"/>
      <w:bookmarkEnd w:id="254"/>
      <w:bookmarkEnd w:id="255"/>
    </w:p>
    <w:p>
      <w:pPr>
        <w:spacing w:before="100" w:after="100" w:line="360" w:lineRule="auto"/>
        <w:ind w:firstLine="420"/>
        <w:jc w:val="left"/>
        <w:rPr>
          <w:rFonts w:hint="default" w:cs="仿宋_GB2312" w:asciiTheme="minorEastAsia" w:hAnsiTheme="minorEastAsia" w:eastAsiaTheme="minorEastAsia"/>
          <w:color w:val="auto"/>
          <w:kern w:val="0"/>
          <w:sz w:val="28"/>
          <w:szCs w:val="28"/>
        </w:rPr>
      </w:pPr>
    </w:p>
    <w:p>
      <w:pPr>
        <w:shd w:val="clear" w:color="auto" w:fill="FFFFFF"/>
        <w:spacing w:line="360" w:lineRule="auto"/>
        <w:ind w:firstLine="480"/>
        <w:jc w:val="left"/>
        <w:rPr>
          <w:rFonts w:hint="default" w:cs="仿宋_GB2312" w:asciiTheme="minorEastAsia" w:hAnsiTheme="minorEastAsia" w:eastAsiaTheme="minorEastAsia"/>
          <w:color w:val="auto"/>
          <w:lang w:val="en-US" w:eastAsia="zh-CN"/>
        </w:rPr>
      </w:pPr>
      <w:r>
        <w:rPr>
          <w:rFonts w:cs="仿宋_GB2312" w:asciiTheme="minorEastAsia" w:hAnsiTheme="minorEastAsia" w:eastAsiaTheme="minorEastAsia"/>
          <w:color w:val="auto"/>
          <w:lang w:val="en-US" w:eastAsia="zh-CN"/>
        </w:rPr>
        <w:t>我单位作为本次采购项目的供应商，根据</w:t>
      </w:r>
      <w:r>
        <w:rPr>
          <w:rFonts w:hint="default" w:cs="仿宋_GB2312" w:asciiTheme="minorEastAsia" w:hAnsiTheme="minorEastAsia" w:eastAsiaTheme="minorEastAsia"/>
          <w:color w:val="auto"/>
          <w:lang w:eastAsia="zh-CN"/>
        </w:rPr>
        <w:t>竞争性磋商文件</w:t>
      </w:r>
      <w:r>
        <w:rPr>
          <w:rFonts w:cs="仿宋_GB2312" w:asciiTheme="minorEastAsia" w:hAnsiTheme="minorEastAsia" w:eastAsiaTheme="minorEastAsia"/>
          <w:color w:val="auto"/>
          <w:lang w:val="en-US" w:eastAsia="zh-CN"/>
        </w:rPr>
        <w:t>要求，现郑重承诺如下：</w:t>
      </w:r>
    </w:p>
    <w:p>
      <w:pPr>
        <w:shd w:val="clear" w:color="auto" w:fill="FFFFFF"/>
        <w:spacing w:line="360" w:lineRule="auto"/>
        <w:ind w:firstLine="480"/>
        <w:jc w:val="left"/>
        <w:rPr>
          <w:rFonts w:hint="default" w:asciiTheme="minorEastAsia" w:hAnsiTheme="minorEastAsia" w:eastAsiaTheme="minorEastAsia"/>
          <w:spacing w:val="8"/>
          <w:kern w:val="0"/>
        </w:rPr>
      </w:pPr>
      <w:r>
        <w:rPr>
          <w:rFonts w:cs="仿宋_GB2312" w:asciiTheme="minorEastAsia" w:hAnsiTheme="minorEastAsia" w:eastAsiaTheme="minorEastAsia"/>
          <w:color w:val="auto"/>
          <w:lang w:val="en-US" w:eastAsia="zh-CN"/>
        </w:rPr>
        <w:t>我单位参加本次</w:t>
      </w:r>
      <w:r>
        <w:rPr>
          <w:rFonts w:hint="default" w:cs="仿宋_GB2312" w:asciiTheme="minorEastAsia" w:hAnsiTheme="minorEastAsia" w:eastAsiaTheme="minorEastAsia"/>
          <w:color w:val="auto"/>
          <w:lang w:eastAsia="zh-CN"/>
        </w:rPr>
        <w:t>竞争性磋商</w:t>
      </w:r>
      <w:r>
        <w:rPr>
          <w:rFonts w:cs="仿宋_GB2312" w:asciiTheme="minorEastAsia" w:hAnsiTheme="minorEastAsia" w:eastAsiaTheme="minorEastAsia"/>
          <w:color w:val="auto"/>
          <w:lang w:val="en-US" w:eastAsia="zh-CN"/>
        </w:rPr>
        <w:t>采购活动，（填写“存在”或“不存在”）与单位负责人为同一人或者存在直接控股、管理关系的其他供应商参与同一合同项下的磋商响应活动行为。</w:t>
      </w:r>
    </w:p>
    <w:p>
      <w:pPr>
        <w:spacing w:before="100" w:after="100" w:line="360" w:lineRule="auto"/>
        <w:jc w:val="left"/>
        <w:rPr>
          <w:rFonts w:hint="default" w:cs="仿宋_GB2312" w:asciiTheme="minorEastAsia" w:hAnsiTheme="minorEastAsia" w:eastAsiaTheme="minorEastAsia"/>
          <w:color w:val="auto"/>
          <w:kern w:val="0"/>
          <w:sz w:val="28"/>
          <w:szCs w:val="28"/>
          <w:lang w:eastAsia="zh-CN"/>
        </w:rPr>
      </w:pPr>
    </w:p>
    <w:p>
      <w:pPr>
        <w:spacing w:before="100" w:after="100" w:line="360" w:lineRule="auto"/>
        <w:jc w:val="left"/>
        <w:rPr>
          <w:rFonts w:hint="default" w:cs="仿宋_GB2312" w:asciiTheme="minorEastAsia" w:hAnsiTheme="minorEastAsia" w:eastAsiaTheme="minorEastAsia"/>
          <w:color w:val="auto"/>
          <w:kern w:val="0"/>
          <w:sz w:val="28"/>
          <w:szCs w:val="28"/>
        </w:rPr>
      </w:pPr>
    </w:p>
    <w:p>
      <w:pPr>
        <w:pStyle w:val="15"/>
        <w:rPr>
          <w:rFonts w:asciiTheme="minorEastAsia" w:hAnsiTheme="minorEastAsia" w:eastAsiaTheme="minorEastAsia"/>
        </w:rPr>
      </w:pPr>
    </w:p>
    <w:p>
      <w:pPr>
        <w:spacing w:before="100" w:after="100" w:line="360" w:lineRule="auto"/>
        <w:ind w:firstLine="420"/>
        <w:jc w:val="left"/>
        <w:rPr>
          <w:rFonts w:hint="default" w:asciiTheme="minorEastAsia" w:hAnsiTheme="minorEastAsia" w:eastAsiaTheme="minorEastAsia"/>
          <w:color w:val="auto"/>
          <w:kern w:val="0"/>
          <w:sz w:val="24"/>
          <w:szCs w:val="24"/>
          <w:lang w:eastAsia="zh-CN"/>
        </w:rPr>
      </w:pPr>
    </w:p>
    <w:p>
      <w:pPr>
        <w:spacing w:before="100" w:after="100" w:line="360" w:lineRule="auto"/>
        <w:ind w:firstLine="420"/>
        <w:jc w:val="left"/>
        <w:rPr>
          <w:rFonts w:hint="default" w:asciiTheme="minorEastAsia" w:hAnsiTheme="minorEastAsia" w:eastAsiaTheme="minorEastAsia"/>
          <w:color w:val="auto"/>
          <w:kern w:val="0"/>
          <w:sz w:val="24"/>
          <w:szCs w:val="24"/>
          <w:lang w:eastAsia="zh-CN"/>
        </w:rPr>
      </w:pPr>
    </w:p>
    <w:p>
      <w:pPr>
        <w:spacing w:before="100" w:after="100" w:line="360" w:lineRule="auto"/>
        <w:ind w:firstLine="3960"/>
        <w:jc w:val="left"/>
        <w:rPr>
          <w:rFonts w:hint="default" w:cs="仿宋_GB2312" w:asciiTheme="minorEastAsia" w:hAnsiTheme="minorEastAsia" w:eastAsiaTheme="minorEastAsia"/>
          <w:color w:val="auto"/>
          <w:kern w:val="0"/>
        </w:rPr>
      </w:pPr>
      <w:r>
        <w:rPr>
          <w:rFonts w:cs="仿宋_GB2312" w:asciiTheme="minorEastAsia" w:hAnsiTheme="minorEastAsia" w:eastAsiaTheme="minorEastAsia"/>
          <w:color w:val="auto"/>
          <w:kern w:val="0"/>
          <w:lang w:eastAsia="zh-CN"/>
        </w:rPr>
        <w:t>供应商</w:t>
      </w:r>
      <w:r>
        <w:rPr>
          <w:rFonts w:cs="仿宋_GB2312" w:asciiTheme="minorEastAsia" w:hAnsiTheme="minorEastAsia" w:eastAsiaTheme="minorEastAsia"/>
          <w:color w:val="auto"/>
          <w:kern w:val="0"/>
        </w:rPr>
        <w:t>（企业电子签章）：</w:t>
      </w:r>
    </w:p>
    <w:p>
      <w:pPr>
        <w:spacing w:before="100" w:after="100" w:line="360" w:lineRule="auto"/>
        <w:ind w:firstLine="3720"/>
        <w:jc w:val="left"/>
        <w:rPr>
          <w:rFonts w:hint="default" w:cs="仿宋_GB2312" w:asciiTheme="minorEastAsia" w:hAnsiTheme="minorEastAsia" w:eastAsiaTheme="minorEastAsia"/>
          <w:color w:val="auto"/>
          <w:kern w:val="0"/>
          <w:u w:val="single"/>
        </w:rPr>
      </w:pPr>
      <w:r>
        <w:rPr>
          <w:rFonts w:cs="仿宋_GB2312" w:asciiTheme="minorEastAsia" w:hAnsiTheme="minorEastAsia" w:eastAsiaTheme="minorEastAsia"/>
          <w:color w:val="auto"/>
          <w:kern w:val="0"/>
        </w:rPr>
        <w:t>　</w:t>
      </w:r>
      <w:r>
        <w:rPr>
          <w:rFonts w:cs="仿宋_GB2312" w:asciiTheme="minorEastAsia" w:hAnsiTheme="minorEastAsia" w:eastAsiaTheme="minorEastAsia"/>
          <w:color w:val="auto"/>
          <w:kern w:val="0"/>
          <w:lang w:eastAsia="zh-CN"/>
        </w:rPr>
        <w:t xml:space="preserve"> </w:t>
      </w:r>
      <w:r>
        <w:rPr>
          <w:rFonts w:cs="仿宋_GB2312" w:asciiTheme="minorEastAsia" w:hAnsiTheme="minorEastAsia" w:eastAsiaTheme="minorEastAsia"/>
          <w:color w:val="auto"/>
          <w:kern w:val="0"/>
        </w:rPr>
        <w:t>日　期：</w:t>
      </w:r>
    </w:p>
    <w:p>
      <w:pPr>
        <w:spacing w:before="100" w:after="100" w:line="360" w:lineRule="auto"/>
        <w:ind w:firstLine="420"/>
        <w:jc w:val="left"/>
        <w:rPr>
          <w:rFonts w:asciiTheme="minorEastAsia" w:hAnsiTheme="minorEastAsia" w:eastAsiaTheme="minorEastAsia"/>
          <w:color w:val="auto"/>
          <w:kern w:val="0"/>
          <w:sz w:val="24"/>
          <w:szCs w:val="24"/>
          <w:lang w:eastAsia="zh-CN"/>
        </w:rPr>
      </w:pPr>
    </w:p>
    <w:p>
      <w:pPr>
        <w:pStyle w:val="59"/>
        <w:rPr>
          <w:rFonts w:hint="eastAsia"/>
          <w:lang w:val="zh-TW"/>
        </w:rPr>
      </w:pPr>
    </w:p>
    <w:p>
      <w:pPr>
        <w:pStyle w:val="60"/>
        <w:rPr>
          <w:lang w:eastAsia="zh-CN"/>
        </w:rPr>
      </w:pPr>
    </w:p>
    <w:p>
      <w:pPr>
        <w:pStyle w:val="15"/>
        <w:rPr>
          <w:rFonts w:hint="eastAsia"/>
          <w:lang w:eastAsia="zh-CN"/>
        </w:rPr>
      </w:pPr>
    </w:p>
    <w:p>
      <w:pPr>
        <w:rPr>
          <w:lang w:eastAsia="zh-CN"/>
        </w:rPr>
      </w:pPr>
    </w:p>
    <w:p>
      <w:pPr>
        <w:pStyle w:val="59"/>
        <w:rPr>
          <w:rFonts w:hint="eastAsia"/>
          <w:lang w:val="zh-TW"/>
        </w:rPr>
      </w:pPr>
    </w:p>
    <w:p>
      <w:pPr>
        <w:pStyle w:val="60"/>
        <w:rPr>
          <w:lang w:eastAsia="zh-CN"/>
        </w:rPr>
      </w:pPr>
    </w:p>
    <w:p>
      <w:pPr>
        <w:pStyle w:val="15"/>
        <w:rPr>
          <w:rFonts w:hint="eastAsia"/>
          <w:lang w:eastAsia="zh-CN"/>
        </w:rPr>
      </w:pPr>
    </w:p>
    <w:p>
      <w:pPr>
        <w:rPr>
          <w:lang w:eastAsia="zh-CN"/>
        </w:rPr>
      </w:pPr>
    </w:p>
    <w:p>
      <w:pPr>
        <w:pStyle w:val="59"/>
        <w:rPr>
          <w:rFonts w:hint="eastAsia"/>
          <w:lang w:val="zh-TW"/>
        </w:rPr>
      </w:pPr>
    </w:p>
    <w:p>
      <w:pPr>
        <w:pStyle w:val="60"/>
        <w:rPr>
          <w:lang w:eastAsia="zh-CN"/>
        </w:rPr>
      </w:pPr>
    </w:p>
    <w:p>
      <w:pPr>
        <w:pStyle w:val="15"/>
        <w:rPr>
          <w:rFonts w:hint="eastAsia"/>
          <w:lang w:eastAsia="zh-CN"/>
        </w:rPr>
      </w:pPr>
    </w:p>
    <w:p>
      <w:pPr>
        <w:rPr>
          <w:lang w:eastAsia="zh-CN"/>
        </w:rPr>
      </w:pPr>
    </w:p>
    <w:p>
      <w:pPr>
        <w:pStyle w:val="59"/>
        <w:rPr>
          <w:rFonts w:hint="eastAsia"/>
          <w:lang w:val="zh-TW"/>
        </w:rPr>
      </w:pPr>
    </w:p>
    <w:p>
      <w:pPr>
        <w:pStyle w:val="60"/>
        <w:rPr>
          <w:lang w:eastAsia="zh-CN"/>
        </w:rPr>
      </w:pPr>
    </w:p>
    <w:p>
      <w:pPr>
        <w:pStyle w:val="15"/>
        <w:rPr>
          <w:rFonts w:hint="eastAsia"/>
          <w:lang w:eastAsia="zh-CN"/>
        </w:rPr>
      </w:pPr>
    </w:p>
    <w:p>
      <w:pPr>
        <w:rPr>
          <w:lang w:eastAsia="zh-CN"/>
        </w:rPr>
      </w:pPr>
    </w:p>
    <w:p>
      <w:pPr>
        <w:pStyle w:val="60"/>
        <w:rPr>
          <w:rFonts w:hint="default"/>
          <w:lang w:eastAsia="zh-CN"/>
        </w:rPr>
      </w:pPr>
    </w:p>
    <w:p>
      <w:pPr>
        <w:pStyle w:val="3"/>
        <w:jc w:val="center"/>
        <w:rPr>
          <w:rFonts w:cs="黑体" w:asciiTheme="minorEastAsia" w:hAnsiTheme="minorEastAsia" w:eastAsiaTheme="minorEastAsia"/>
          <w:bCs w:val="0"/>
          <w:color w:val="auto"/>
          <w:sz w:val="28"/>
          <w:szCs w:val="28"/>
          <w:lang w:val="en-US" w:eastAsia="zh-CN"/>
        </w:rPr>
      </w:pPr>
      <w:bookmarkStart w:id="256" w:name="_Toc1027952896"/>
      <w:bookmarkStart w:id="257" w:name="_Toc995149200"/>
      <w:bookmarkStart w:id="258" w:name="_Toc1342357120"/>
      <w:bookmarkStart w:id="259" w:name="_Toc741327320"/>
      <w:bookmarkStart w:id="260" w:name="_Toc297277348"/>
      <w:bookmarkStart w:id="261" w:name="_Toc203536082"/>
      <w:bookmarkStart w:id="262" w:name="_Toc71543334"/>
      <w:bookmarkStart w:id="263" w:name="_Toc2003764980"/>
      <w:bookmarkStart w:id="264" w:name="_Toc1642658699"/>
      <w:bookmarkStart w:id="265" w:name="_Toc1405132080"/>
      <w:bookmarkStart w:id="266" w:name="_Toc1361997140"/>
      <w:r>
        <w:rPr>
          <w:rFonts w:hint="eastAsia" w:cs="黑体" w:asciiTheme="minorEastAsia" w:hAnsiTheme="minorEastAsia" w:eastAsiaTheme="minorEastAsia"/>
          <w:bCs w:val="0"/>
          <w:color w:val="auto"/>
          <w:sz w:val="28"/>
          <w:szCs w:val="28"/>
          <w:lang w:eastAsia="zh-CN"/>
        </w:rPr>
        <w:t>六</w:t>
      </w:r>
      <w:r>
        <w:rPr>
          <w:rFonts w:cs="黑体" w:asciiTheme="minorEastAsia" w:hAnsiTheme="minorEastAsia" w:eastAsiaTheme="minorEastAsia"/>
          <w:bCs w:val="0"/>
          <w:color w:val="auto"/>
          <w:sz w:val="28"/>
          <w:szCs w:val="28"/>
          <w:lang w:val="en-US" w:eastAsia="zh-CN"/>
        </w:rPr>
        <w:t>、</w:t>
      </w:r>
      <w:r>
        <w:rPr>
          <w:rFonts w:hint="eastAsia" w:cs="黑体" w:asciiTheme="minorEastAsia" w:hAnsiTheme="minorEastAsia" w:eastAsiaTheme="minorEastAsia"/>
          <w:bCs w:val="0"/>
          <w:color w:val="auto"/>
          <w:sz w:val="28"/>
          <w:szCs w:val="28"/>
          <w:lang w:val="en-US" w:eastAsia="zh-CN"/>
        </w:rPr>
        <w:t>实施</w:t>
      </w:r>
      <w:r>
        <w:rPr>
          <w:rFonts w:cs="黑体" w:asciiTheme="minorEastAsia" w:hAnsiTheme="minorEastAsia" w:eastAsiaTheme="minorEastAsia"/>
          <w:bCs w:val="0"/>
          <w:color w:val="auto"/>
          <w:sz w:val="28"/>
          <w:szCs w:val="28"/>
          <w:lang w:eastAsia="zh-CN"/>
        </w:rPr>
        <w:t>方案</w:t>
      </w:r>
      <w:r>
        <w:rPr>
          <w:rFonts w:hint="eastAsia" w:cs="黑体" w:asciiTheme="minorEastAsia" w:hAnsiTheme="minorEastAsia" w:eastAsiaTheme="minorEastAsia"/>
          <w:bCs w:val="0"/>
          <w:color w:val="auto"/>
          <w:sz w:val="28"/>
          <w:szCs w:val="28"/>
          <w:lang w:eastAsia="zh-CN"/>
        </w:rPr>
        <w:t>及承诺</w:t>
      </w:r>
    </w:p>
    <w:p>
      <w:pPr>
        <w:spacing w:before="100" w:after="100" w:line="360" w:lineRule="auto"/>
        <w:ind w:firstLine="420"/>
        <w:jc w:val="left"/>
        <w:rPr>
          <w:rFonts w:cs="仿宋_GB2312" w:asciiTheme="minorEastAsia" w:hAnsiTheme="minorEastAsia" w:eastAsiaTheme="minorEastAsia"/>
          <w:color w:val="auto"/>
          <w:kern w:val="0"/>
          <w:sz w:val="28"/>
          <w:szCs w:val="28"/>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rFonts w:hint="eastAsia"/>
          <w:lang w:val="en-US" w:eastAsia="zh-CN"/>
        </w:rPr>
      </w:pPr>
    </w:p>
    <w:p>
      <w:pPr>
        <w:rPr>
          <w:lang w:val="en-US" w:eastAsia="zh-CN"/>
        </w:rPr>
      </w:pPr>
    </w:p>
    <w:p>
      <w:pPr>
        <w:pStyle w:val="59"/>
        <w:rPr>
          <w:rFonts w:hint="eastAsia"/>
        </w:rPr>
      </w:pPr>
    </w:p>
    <w:p>
      <w:pPr>
        <w:pStyle w:val="60"/>
        <w:rPr>
          <w:lang w:val="en-US" w:eastAsia="zh-CN"/>
        </w:rPr>
      </w:pPr>
    </w:p>
    <w:p>
      <w:pPr>
        <w:pStyle w:val="15"/>
        <w:rPr>
          <w:lang w:val="en-US" w:eastAsia="zh-CN"/>
        </w:rPr>
      </w:pPr>
    </w:p>
    <w:p>
      <w:pPr>
        <w:pStyle w:val="3"/>
        <w:jc w:val="center"/>
        <w:rPr>
          <w:rFonts w:hint="eastAsia" w:cs="黑体" w:asciiTheme="minorEastAsia" w:hAnsiTheme="minorEastAsia" w:eastAsiaTheme="minorEastAsia"/>
          <w:bCs w:val="0"/>
          <w:color w:val="auto"/>
          <w:sz w:val="28"/>
          <w:szCs w:val="28"/>
          <w:lang w:eastAsia="zh-CN"/>
        </w:rPr>
      </w:pPr>
      <w:r>
        <w:rPr>
          <w:rFonts w:hint="eastAsia" w:cs="黑体" w:asciiTheme="minorEastAsia" w:hAnsiTheme="minorEastAsia" w:eastAsiaTheme="minorEastAsia"/>
          <w:bCs w:val="0"/>
          <w:color w:val="auto"/>
          <w:sz w:val="28"/>
          <w:szCs w:val="28"/>
          <w:lang w:eastAsia="zh-CN"/>
        </w:rPr>
        <w:t>七</w:t>
      </w:r>
      <w:r>
        <w:rPr>
          <w:rFonts w:cs="黑体" w:asciiTheme="minorEastAsia" w:hAnsiTheme="minorEastAsia" w:eastAsiaTheme="minorEastAsia"/>
          <w:bCs w:val="0"/>
          <w:color w:val="auto"/>
          <w:sz w:val="28"/>
          <w:szCs w:val="28"/>
          <w:lang w:eastAsia="zh-CN"/>
        </w:rPr>
        <w:t>、</w:t>
      </w:r>
      <w:bookmarkEnd w:id="256"/>
      <w:bookmarkEnd w:id="257"/>
      <w:bookmarkEnd w:id="258"/>
      <w:bookmarkEnd w:id="259"/>
      <w:bookmarkEnd w:id="260"/>
      <w:bookmarkEnd w:id="261"/>
      <w:bookmarkEnd w:id="262"/>
      <w:bookmarkEnd w:id="263"/>
      <w:bookmarkEnd w:id="264"/>
      <w:bookmarkEnd w:id="265"/>
      <w:bookmarkEnd w:id="266"/>
      <w:r>
        <w:rPr>
          <w:rFonts w:hint="eastAsia" w:cs="黑体" w:asciiTheme="minorEastAsia" w:hAnsiTheme="minorEastAsia" w:eastAsiaTheme="minorEastAsia"/>
          <w:bCs w:val="0"/>
          <w:color w:val="auto"/>
          <w:sz w:val="28"/>
          <w:szCs w:val="28"/>
          <w:lang w:eastAsia="zh-CN"/>
        </w:rPr>
        <w:t>采购文件要求的其他文件或资料</w:t>
      </w:r>
    </w:p>
    <w:p>
      <w:pPr>
        <w:pStyle w:val="233"/>
        <w:jc w:val="center"/>
        <w:rPr>
          <w:rFonts w:hint="default" w:asciiTheme="minorEastAsia" w:hAnsiTheme="minorEastAsia" w:eastAsiaTheme="minorEastAsia"/>
          <w:sz w:val="28"/>
          <w:szCs w:val="28"/>
          <w:highlight w:val="none"/>
        </w:rPr>
      </w:pPr>
      <w:r>
        <w:rPr>
          <w:rFonts w:asciiTheme="minorEastAsia" w:hAnsiTheme="minorEastAsia" w:eastAsiaTheme="minorEastAsia"/>
          <w:sz w:val="28"/>
          <w:szCs w:val="28"/>
          <w:highlight w:val="none"/>
        </w:rPr>
        <w:t>中小企业声明函（</w:t>
      </w:r>
      <w:r>
        <w:rPr>
          <w:rFonts w:asciiTheme="minorEastAsia" w:hAnsiTheme="minorEastAsia" w:eastAsiaTheme="minorEastAsia"/>
          <w:sz w:val="28"/>
          <w:szCs w:val="28"/>
          <w:highlight w:val="none"/>
          <w:lang w:eastAsia="zh-CN"/>
        </w:rPr>
        <w:t>货物</w:t>
      </w:r>
      <w:r>
        <w:rPr>
          <w:rFonts w:asciiTheme="minorEastAsia" w:hAnsiTheme="minorEastAsia" w:eastAsiaTheme="minorEastAsia"/>
          <w:sz w:val="28"/>
          <w:szCs w:val="28"/>
          <w:highlight w:val="none"/>
        </w:rPr>
        <w:t>）</w:t>
      </w:r>
    </w:p>
    <w:p>
      <w:pPr>
        <w:spacing w:line="360" w:lineRule="auto"/>
        <w:jc w:val="center"/>
        <w:rPr>
          <w:rFonts w:hint="default" w:asciiTheme="minorEastAsia" w:hAnsiTheme="minorEastAsia" w:eastAsiaTheme="minorEastAsia"/>
          <w:kern w:val="0"/>
          <w:lang w:bidi="zh-TW"/>
        </w:rPr>
      </w:pPr>
    </w:p>
    <w:p>
      <w:pPr>
        <w:spacing w:line="360" w:lineRule="auto"/>
        <w:jc w:val="center"/>
        <w:rPr>
          <w:rFonts w:hint="default" w:asciiTheme="minorEastAsia" w:hAnsiTheme="minorEastAsia" w:eastAsiaTheme="minorEastAsia"/>
          <w:kern w:val="0"/>
          <w:lang w:bidi="zh-TW"/>
        </w:rPr>
      </w:pPr>
      <w:r>
        <w:rPr>
          <w:rFonts w:asciiTheme="minorEastAsia" w:hAnsiTheme="minorEastAsia" w:eastAsiaTheme="minorEastAsia"/>
          <w:kern w:val="0"/>
          <w:lang w:bidi="zh-TW"/>
        </w:rPr>
        <w:t>（</w:t>
      </w:r>
      <w:r>
        <w:rPr>
          <w:rFonts w:asciiTheme="minorEastAsia" w:hAnsiTheme="minorEastAsia" w:eastAsiaTheme="minorEastAsia"/>
          <w:kern w:val="0"/>
          <w:lang w:eastAsia="zh-CN" w:bidi="zh-TW"/>
        </w:rPr>
        <w:t>供应商</w:t>
      </w:r>
      <w:r>
        <w:rPr>
          <w:rFonts w:asciiTheme="minorEastAsia" w:hAnsiTheme="minorEastAsia" w:eastAsiaTheme="minorEastAsia"/>
          <w:kern w:val="0"/>
          <w:lang w:bidi="zh-TW"/>
        </w:rPr>
        <w:t>属于</w:t>
      </w:r>
      <w:r>
        <w:rPr>
          <w:rFonts w:asciiTheme="minorEastAsia" w:hAnsiTheme="minorEastAsia" w:eastAsiaTheme="minorEastAsia"/>
          <w:kern w:val="0"/>
          <w:lang w:eastAsia="zh-CN" w:bidi="zh-TW"/>
        </w:rPr>
        <w:t>中</w:t>
      </w:r>
      <w:r>
        <w:rPr>
          <w:rFonts w:asciiTheme="minorEastAsia" w:hAnsiTheme="minorEastAsia" w:eastAsiaTheme="minorEastAsia"/>
          <w:kern w:val="0"/>
          <w:lang w:bidi="zh-TW"/>
        </w:rPr>
        <w:t>小企业的填写，不属于的无需填写或不提供此项内容）</w:t>
      </w:r>
    </w:p>
    <w:p>
      <w:pPr>
        <w:pStyle w:val="185"/>
        <w:spacing w:line="400" w:lineRule="exact"/>
        <w:ind w:left="0" w:leftChars="0" w:firstLine="420" w:firstLineChars="200"/>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85"/>
        <w:numPr>
          <w:ilvl w:val="0"/>
          <w:numId w:val="0"/>
        </w:numPr>
        <w:spacing w:line="400" w:lineRule="exact"/>
        <w:ind w:left="0" w:leftChars="0" w:firstLine="420" w:firstLineChars="200"/>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color w:val="000000"/>
          <w:kern w:val="0"/>
          <w:sz w:val="21"/>
          <w:szCs w:val="21"/>
          <w:lang w:val="zh-TW" w:eastAsia="zh-TW" w:bidi="ar-SA"/>
        </w:rPr>
        <w:t>1、</w:t>
      </w:r>
      <w:r>
        <w:rPr>
          <w:rFonts w:hint="eastAsia" w:cs="仿宋_GB2312" w:asciiTheme="minorEastAsia" w:hAnsiTheme="minorEastAsia" w:eastAsiaTheme="minorEastAsia"/>
          <w:sz w:val="21"/>
          <w:szCs w:val="21"/>
          <w:u w:val="single"/>
        </w:rPr>
        <w:t xml:space="preserve">（ 标 的 名 称 ） </w:t>
      </w:r>
      <w:r>
        <w:rPr>
          <w:rFonts w:hint="eastAsia" w:cs="仿宋_GB2312" w:asciiTheme="minorEastAsia" w:hAnsiTheme="minorEastAsia" w:eastAsiaTheme="minorEastAsia"/>
          <w:sz w:val="21"/>
          <w:szCs w:val="21"/>
        </w:rPr>
        <w:t xml:space="preserve">， 属 于 </w:t>
      </w:r>
      <w:r>
        <w:rPr>
          <w:rFonts w:hint="eastAsia" w:cs="仿宋_GB2312" w:asciiTheme="minorEastAsia" w:hAnsiTheme="minorEastAsia" w:eastAsiaTheme="minorEastAsia"/>
          <w:sz w:val="21"/>
          <w:szCs w:val="21"/>
          <w:u w:val="single"/>
        </w:rPr>
        <w:t>（ 采 购 文 件 中 明 确 的 所 属 行 业 ）</w:t>
      </w:r>
      <w:r>
        <w:rPr>
          <w:rFonts w:hint="eastAsia" w:cs="仿宋_GB2312" w:asciiTheme="minorEastAsia" w:hAnsiTheme="minorEastAsia" w:eastAsiaTheme="minorEastAsia"/>
          <w:sz w:val="21"/>
          <w:szCs w:val="21"/>
        </w:rPr>
        <w:t xml:space="preserve"> 行业；制造商为</w:t>
      </w:r>
      <w:r>
        <w:rPr>
          <w:rFonts w:hint="eastAsia" w:cs="仿宋_GB2312" w:asciiTheme="minorEastAsia" w:hAnsiTheme="minorEastAsia" w:eastAsiaTheme="minorEastAsia"/>
          <w:sz w:val="21"/>
          <w:szCs w:val="21"/>
          <w:u w:val="single"/>
        </w:rPr>
        <w:t>（企业名称）</w:t>
      </w:r>
      <w:r>
        <w:rPr>
          <w:rFonts w:hint="eastAsia" w:cs="仿宋_GB2312" w:asciiTheme="minorEastAsia" w:hAnsiTheme="minorEastAsia" w:eastAsiaTheme="minorEastAsia"/>
          <w:sz w:val="21"/>
          <w:szCs w:val="21"/>
        </w:rPr>
        <w:t>，从业人员</w:t>
      </w:r>
      <w:r>
        <w:rPr>
          <w:rFonts w:hint="eastAsia" w:cs="仿宋_GB2312" w:asciiTheme="minorEastAsia" w:hAnsiTheme="minorEastAsia" w:eastAsiaTheme="minorEastAsia"/>
          <w:sz w:val="21"/>
          <w:szCs w:val="21"/>
          <w:u w:val="single"/>
          <w:lang w:val="en-US" w:eastAsia="zh-CN"/>
        </w:rPr>
        <w:t xml:space="preserve">  </w:t>
      </w:r>
      <w:r>
        <w:rPr>
          <w:rFonts w:hint="eastAsia" w:cs="仿宋_GB2312" w:asciiTheme="minorEastAsia" w:hAnsiTheme="minorEastAsia" w:eastAsiaTheme="minorEastAsia"/>
          <w:sz w:val="21"/>
          <w:szCs w:val="21"/>
        </w:rPr>
        <w:t>人，营业收入为</w:t>
      </w:r>
      <w:r>
        <w:rPr>
          <w:rFonts w:hint="eastAsia" w:cs="仿宋_GB2312" w:asciiTheme="minorEastAsia" w:hAnsiTheme="minorEastAsia" w:eastAsiaTheme="minorEastAsia"/>
          <w:sz w:val="21"/>
          <w:szCs w:val="21"/>
          <w:u w:val="single"/>
          <w:lang w:val="en-US" w:eastAsia="zh-CN"/>
        </w:rPr>
        <w:t xml:space="preserve">  </w:t>
      </w:r>
      <w:r>
        <w:rPr>
          <w:rFonts w:hint="eastAsia" w:cs="仿宋_GB2312" w:asciiTheme="minorEastAsia" w:hAnsiTheme="minorEastAsia" w:eastAsiaTheme="minorEastAsia"/>
          <w:sz w:val="21"/>
          <w:szCs w:val="21"/>
        </w:rPr>
        <w:t>万元，资产总额为</w:t>
      </w:r>
      <w:r>
        <w:rPr>
          <w:rFonts w:hint="eastAsia" w:cs="仿宋_GB2312" w:asciiTheme="minorEastAsia" w:hAnsiTheme="minorEastAsia" w:eastAsiaTheme="minorEastAsia"/>
          <w:sz w:val="21"/>
          <w:szCs w:val="21"/>
          <w:u w:val="single"/>
          <w:lang w:val="en-US" w:eastAsia="zh-CN"/>
        </w:rPr>
        <w:t xml:space="preserve">  </w:t>
      </w:r>
      <w:r>
        <w:rPr>
          <w:rFonts w:hint="eastAsia" w:cs="仿宋_GB2312" w:asciiTheme="minorEastAsia" w:hAnsiTheme="minorEastAsia" w:eastAsiaTheme="minorEastAsia"/>
          <w:sz w:val="21"/>
          <w:szCs w:val="21"/>
        </w:rPr>
        <w:t>万元，属于</w:t>
      </w:r>
      <w:r>
        <w:rPr>
          <w:rFonts w:hint="eastAsia" w:cs="仿宋_GB2312" w:asciiTheme="minorEastAsia" w:hAnsiTheme="minorEastAsia" w:eastAsiaTheme="minorEastAsia"/>
          <w:sz w:val="21"/>
          <w:szCs w:val="21"/>
          <w:u w:val="single"/>
        </w:rPr>
        <w:t>（中型企业、小型企业、微型企业）</w:t>
      </w:r>
      <w:r>
        <w:rPr>
          <w:rFonts w:hint="eastAsia" w:cs="仿宋_GB2312" w:asciiTheme="minorEastAsia" w:hAnsiTheme="minorEastAsia" w:eastAsiaTheme="minorEastAsia"/>
          <w:sz w:val="21"/>
          <w:szCs w:val="21"/>
        </w:rPr>
        <w:t>；</w:t>
      </w:r>
    </w:p>
    <w:p>
      <w:pPr>
        <w:pStyle w:val="185"/>
        <w:numPr>
          <w:ilvl w:val="0"/>
          <w:numId w:val="0"/>
        </w:numPr>
        <w:spacing w:line="400" w:lineRule="exact"/>
        <w:ind w:left="0" w:leftChars="0" w:firstLine="420" w:firstLineChars="200"/>
        <w:rPr>
          <w:rFonts w:hint="default" w:cs="仿宋_GB2312" w:asciiTheme="minorEastAsia" w:hAnsiTheme="minorEastAsia" w:eastAsiaTheme="minorEastAsia"/>
          <w:sz w:val="21"/>
          <w:szCs w:val="21"/>
        </w:rPr>
      </w:pPr>
      <w:r>
        <w:rPr>
          <w:rFonts w:hint="default" w:cs="仿宋_GB2312" w:asciiTheme="minorEastAsia" w:hAnsiTheme="minorEastAsia" w:eastAsiaTheme="minorEastAsia"/>
          <w:color w:val="000000"/>
          <w:kern w:val="0"/>
          <w:sz w:val="21"/>
          <w:szCs w:val="21"/>
          <w:lang w:val="zh-TW" w:eastAsia="zh-TW" w:bidi="ar-SA"/>
        </w:rPr>
        <w:t>2、</w:t>
      </w:r>
      <w:r>
        <w:rPr>
          <w:rFonts w:hint="eastAsia" w:cs="仿宋_GB2312" w:asciiTheme="minorEastAsia" w:hAnsiTheme="minorEastAsia" w:eastAsiaTheme="minorEastAsia"/>
          <w:sz w:val="21"/>
          <w:szCs w:val="21"/>
          <w:u w:val="single"/>
        </w:rPr>
        <w:t>（ 标 的 名 称 ）</w:t>
      </w:r>
      <w:r>
        <w:rPr>
          <w:rFonts w:hint="eastAsia" w:cs="仿宋_GB2312" w:asciiTheme="minorEastAsia" w:hAnsiTheme="minorEastAsia" w:eastAsiaTheme="minorEastAsia"/>
          <w:sz w:val="21"/>
          <w:szCs w:val="21"/>
        </w:rPr>
        <w:t xml:space="preserve"> ， 属 于 </w:t>
      </w:r>
      <w:r>
        <w:rPr>
          <w:rFonts w:hint="eastAsia" w:cs="仿宋_GB2312" w:asciiTheme="minorEastAsia" w:hAnsiTheme="minorEastAsia" w:eastAsiaTheme="minorEastAsia"/>
          <w:sz w:val="21"/>
          <w:szCs w:val="21"/>
          <w:u w:val="single"/>
        </w:rPr>
        <w:t>（ 采 购 文 件 中 明 确 的 所 属 行 业 ）</w:t>
      </w:r>
      <w:r>
        <w:rPr>
          <w:rFonts w:hint="eastAsia" w:cs="仿宋_GB2312" w:asciiTheme="minorEastAsia" w:hAnsiTheme="minorEastAsia" w:eastAsiaTheme="minorEastAsia"/>
          <w:sz w:val="21"/>
          <w:szCs w:val="21"/>
        </w:rPr>
        <w:t xml:space="preserve"> 行业；制造商为</w:t>
      </w:r>
      <w:r>
        <w:rPr>
          <w:rFonts w:hint="eastAsia" w:cs="仿宋_GB2312" w:asciiTheme="minorEastAsia" w:hAnsiTheme="minorEastAsia" w:eastAsiaTheme="minorEastAsia"/>
          <w:sz w:val="21"/>
          <w:szCs w:val="21"/>
          <w:u w:val="single"/>
        </w:rPr>
        <w:t>（企业名称）</w:t>
      </w:r>
      <w:r>
        <w:rPr>
          <w:rFonts w:hint="eastAsia" w:cs="仿宋_GB2312" w:asciiTheme="minorEastAsia" w:hAnsiTheme="minorEastAsia" w:eastAsiaTheme="minorEastAsia"/>
          <w:sz w:val="21"/>
          <w:szCs w:val="21"/>
        </w:rPr>
        <w:t>，从业人员</w:t>
      </w:r>
      <w:r>
        <w:rPr>
          <w:rFonts w:hint="eastAsia" w:cs="仿宋_GB2312" w:asciiTheme="minorEastAsia" w:hAnsiTheme="minorEastAsia" w:eastAsiaTheme="minorEastAsia"/>
          <w:sz w:val="21"/>
          <w:szCs w:val="21"/>
          <w:u w:val="single"/>
          <w:lang w:val="en-US" w:eastAsia="zh-CN"/>
        </w:rPr>
        <w:t xml:space="preserve">  </w:t>
      </w:r>
      <w:r>
        <w:rPr>
          <w:rFonts w:hint="eastAsia" w:cs="仿宋_GB2312" w:asciiTheme="minorEastAsia" w:hAnsiTheme="minorEastAsia" w:eastAsiaTheme="minorEastAsia"/>
          <w:sz w:val="21"/>
          <w:szCs w:val="21"/>
        </w:rPr>
        <w:t>人，营业收入为 万元，资产总额为</w:t>
      </w:r>
      <w:r>
        <w:rPr>
          <w:rFonts w:hint="eastAsia" w:cs="仿宋_GB2312" w:asciiTheme="minorEastAsia" w:hAnsiTheme="minorEastAsia" w:eastAsiaTheme="minorEastAsia"/>
          <w:sz w:val="21"/>
          <w:szCs w:val="21"/>
          <w:u w:val="single"/>
          <w:lang w:val="en-US" w:eastAsia="zh-CN"/>
        </w:rPr>
        <w:t xml:space="preserve">  </w:t>
      </w:r>
      <w:r>
        <w:rPr>
          <w:rFonts w:hint="eastAsia" w:cs="仿宋_GB2312" w:asciiTheme="minorEastAsia" w:hAnsiTheme="minorEastAsia" w:eastAsiaTheme="minorEastAsia"/>
          <w:sz w:val="21"/>
          <w:szCs w:val="21"/>
        </w:rPr>
        <w:t>万元，属于</w:t>
      </w:r>
      <w:r>
        <w:rPr>
          <w:rFonts w:hint="eastAsia" w:cs="仿宋_GB2312" w:asciiTheme="minorEastAsia" w:hAnsiTheme="minorEastAsia" w:eastAsiaTheme="minorEastAsia"/>
          <w:sz w:val="21"/>
          <w:szCs w:val="21"/>
          <w:u w:val="single"/>
        </w:rPr>
        <w:t>（中型企业、小型企业、微型企业）</w:t>
      </w:r>
      <w:r>
        <w:rPr>
          <w:rFonts w:hint="eastAsia" w:cs="仿宋_GB2312" w:asciiTheme="minorEastAsia" w:hAnsiTheme="minorEastAsia" w:eastAsiaTheme="minorEastAsia"/>
          <w:sz w:val="21"/>
          <w:szCs w:val="21"/>
        </w:rPr>
        <w:t>；</w:t>
      </w:r>
    </w:p>
    <w:p>
      <w:pPr>
        <w:pStyle w:val="185"/>
        <w:numPr>
          <w:ilvl w:val="0"/>
          <w:numId w:val="0"/>
        </w:numPr>
        <w:spacing w:line="400" w:lineRule="exact"/>
        <w:ind w:leftChars="200"/>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w:t>
      </w:r>
    </w:p>
    <w:p>
      <w:pPr>
        <w:pStyle w:val="185"/>
        <w:numPr>
          <w:ilvl w:val="0"/>
          <w:numId w:val="0"/>
        </w:numPr>
        <w:spacing w:line="400" w:lineRule="exact"/>
        <w:ind w:left="0" w:leftChars="0" w:firstLine="420" w:firstLineChars="200"/>
        <w:rPr>
          <w:rFonts w:hint="default"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以上企业，不属于大企业的分支机构，不存在控股股东为大企业的情形，也不存在与大企业的负责人为同一人的情形。本企业对上述声明内容的真实性负责。如有虚假，将依法承担相应责任。</w:t>
      </w:r>
    </w:p>
    <w:p>
      <w:pPr>
        <w:pStyle w:val="185"/>
        <w:spacing w:line="400" w:lineRule="exact"/>
        <w:ind w:left="473" w:firstLine="473"/>
        <w:rPr>
          <w:rFonts w:hint="default" w:cs="仿宋_GB2312" w:asciiTheme="minorEastAsia" w:hAnsiTheme="minorEastAsia" w:eastAsiaTheme="minorEastAsia"/>
          <w:sz w:val="21"/>
          <w:szCs w:val="21"/>
        </w:rPr>
      </w:pPr>
    </w:p>
    <w:p>
      <w:pPr>
        <w:pStyle w:val="185"/>
        <w:spacing w:line="400" w:lineRule="exact"/>
        <w:ind w:left="473" w:firstLine="473"/>
        <w:rPr>
          <w:rFonts w:hint="default" w:cs="仿宋_GB2312" w:asciiTheme="minorEastAsia" w:hAnsiTheme="minorEastAsia" w:eastAsiaTheme="minorEastAsia"/>
          <w:sz w:val="21"/>
          <w:szCs w:val="21"/>
        </w:rPr>
      </w:pPr>
    </w:p>
    <w:p>
      <w:pPr>
        <w:pStyle w:val="185"/>
        <w:spacing w:line="400" w:lineRule="exact"/>
        <w:ind w:left="473" w:firstLine="473"/>
        <w:rPr>
          <w:rFonts w:hint="default" w:cs="仿宋_GB2312" w:asciiTheme="minorEastAsia" w:hAnsiTheme="minorEastAsia" w:eastAsiaTheme="minorEastAsia"/>
          <w:sz w:val="21"/>
          <w:szCs w:val="21"/>
        </w:rPr>
      </w:pPr>
    </w:p>
    <w:p>
      <w:pPr>
        <w:pStyle w:val="185"/>
        <w:spacing w:line="400" w:lineRule="exact"/>
        <w:ind w:left="473" w:firstLine="473"/>
        <w:rPr>
          <w:rFonts w:hint="default" w:cs="仿宋_GB2312" w:asciiTheme="minorEastAsia" w:hAnsiTheme="minorEastAsia" w:eastAsiaTheme="minorEastAsia"/>
          <w:sz w:val="21"/>
          <w:szCs w:val="21"/>
        </w:rPr>
      </w:pPr>
    </w:p>
    <w:p>
      <w:pPr>
        <w:pStyle w:val="185"/>
        <w:spacing w:line="400" w:lineRule="exact"/>
        <w:ind w:left="473" w:firstLine="473"/>
        <w:rPr>
          <w:rFonts w:hint="default" w:cs="仿宋_GB2312" w:asciiTheme="minorEastAsia" w:hAnsiTheme="minorEastAsia" w:eastAsiaTheme="minorEastAsia"/>
          <w:sz w:val="21"/>
          <w:szCs w:val="21"/>
        </w:rPr>
      </w:pPr>
    </w:p>
    <w:p>
      <w:pPr>
        <w:spacing w:line="400" w:lineRule="exact"/>
        <w:ind w:firstLine="2520" w:firstLineChars="1200"/>
        <w:rPr>
          <w:rFonts w:hint="default" w:cs="仿宋_GB2312" w:asciiTheme="minorEastAsia" w:hAnsiTheme="minorEastAsia" w:eastAsiaTheme="minorEastAsia"/>
        </w:rPr>
      </w:pPr>
      <w:r>
        <w:rPr>
          <w:rFonts w:cs="仿宋_GB2312" w:asciiTheme="minorEastAsia" w:hAnsiTheme="minorEastAsia" w:eastAsiaTheme="minorEastAsia"/>
        </w:rPr>
        <w:t>供应商（企业电子签章）：</w:t>
      </w:r>
    </w:p>
    <w:p>
      <w:pPr>
        <w:pBdr>
          <w:bottom w:val="single" w:color="auto" w:sz="6" w:space="1"/>
        </w:pBdr>
        <w:spacing w:line="400" w:lineRule="exact"/>
        <w:ind w:firstLine="2520" w:firstLineChars="1200"/>
        <w:rPr>
          <w:rFonts w:hint="default" w:cs="仿宋_GB2312" w:asciiTheme="minorEastAsia" w:hAnsiTheme="minorEastAsia" w:eastAsiaTheme="minorEastAsia"/>
        </w:rPr>
      </w:pPr>
      <w:r>
        <w:rPr>
          <w:rFonts w:cs="仿宋_GB2312" w:asciiTheme="minorEastAsia" w:hAnsiTheme="minorEastAsia" w:eastAsiaTheme="minorEastAsia"/>
        </w:rPr>
        <w:t>日期：</w:t>
      </w:r>
    </w:p>
    <w:p>
      <w:pPr>
        <w:pBdr>
          <w:bottom w:val="single" w:color="auto" w:sz="6" w:space="1"/>
        </w:pBdr>
        <w:spacing w:line="400" w:lineRule="exact"/>
        <w:rPr>
          <w:rFonts w:hint="default" w:cs="仿宋_GB2312" w:asciiTheme="minorEastAsia" w:hAnsiTheme="minorEastAsia" w:eastAsiaTheme="minorEastAsia"/>
        </w:rPr>
      </w:pPr>
    </w:p>
    <w:p>
      <w:pPr>
        <w:pStyle w:val="153"/>
        <w:tabs>
          <w:tab w:val="left" w:pos="5580"/>
        </w:tabs>
        <w:spacing w:line="360" w:lineRule="auto"/>
        <w:rPr>
          <w:rFonts w:cs="仿宋_GB2312" w:asciiTheme="minorEastAsia" w:hAnsiTheme="minorEastAsia" w:eastAsiaTheme="minorEastAsia"/>
        </w:rPr>
      </w:pPr>
      <w:r>
        <w:rPr>
          <w:rFonts w:cs="仿宋_GB2312" w:asciiTheme="minorEastAsia" w:hAnsiTheme="minorEastAsia" w:eastAsiaTheme="minorEastAsia"/>
        </w:rPr>
        <w:t>从业人员、营业收入、资产总额填报上一年度数据，无上一年度数据的新成立企业可不填报。</w:t>
      </w:r>
    </w:p>
    <w:p>
      <w:pPr>
        <w:pStyle w:val="153"/>
        <w:tabs>
          <w:tab w:val="left" w:pos="5580"/>
        </w:tabs>
        <w:spacing w:line="360" w:lineRule="auto"/>
        <w:rPr>
          <w:rFonts w:cs="仿宋_GB2312" w:asciiTheme="minorEastAsia" w:hAnsiTheme="minorEastAsia" w:eastAsiaTheme="minorEastAsia"/>
        </w:rPr>
      </w:pPr>
    </w:p>
    <w:p>
      <w:pPr>
        <w:pStyle w:val="153"/>
        <w:tabs>
          <w:tab w:val="left" w:pos="5580"/>
        </w:tabs>
        <w:spacing w:line="360" w:lineRule="auto"/>
        <w:rPr>
          <w:rFonts w:cs="仿宋_GB2312" w:asciiTheme="minorEastAsia" w:hAnsiTheme="minorEastAsia" w:eastAsiaTheme="minorEastAsia"/>
        </w:rPr>
      </w:pPr>
    </w:p>
    <w:p>
      <w:pPr>
        <w:pStyle w:val="153"/>
        <w:tabs>
          <w:tab w:val="left" w:pos="5580"/>
        </w:tabs>
        <w:spacing w:line="360" w:lineRule="auto"/>
        <w:rPr>
          <w:rFonts w:cs="仿宋_GB2312" w:asciiTheme="minorEastAsia" w:hAnsiTheme="minorEastAsia" w:eastAsiaTheme="minorEastAsia"/>
        </w:rPr>
      </w:pPr>
    </w:p>
    <w:p>
      <w:pPr>
        <w:pStyle w:val="153"/>
        <w:tabs>
          <w:tab w:val="left" w:pos="5580"/>
        </w:tabs>
        <w:spacing w:line="360" w:lineRule="auto"/>
        <w:rPr>
          <w:rFonts w:hint="eastAsia" w:cs="仿宋_GB2312" w:asciiTheme="minorEastAsia" w:hAnsiTheme="minorEastAsia" w:eastAsiaTheme="minorEastAsia"/>
        </w:rPr>
      </w:pPr>
    </w:p>
    <w:p>
      <w:pPr>
        <w:pStyle w:val="153"/>
        <w:tabs>
          <w:tab w:val="left" w:pos="5580"/>
        </w:tabs>
        <w:spacing w:line="360" w:lineRule="auto"/>
        <w:rPr>
          <w:rFonts w:hint="eastAsia" w:cs="仿宋_GB2312" w:asciiTheme="minorEastAsia" w:hAnsiTheme="minorEastAsia" w:eastAsiaTheme="minorEastAsia"/>
        </w:rPr>
      </w:pPr>
    </w:p>
    <w:p>
      <w:pPr>
        <w:pStyle w:val="153"/>
        <w:tabs>
          <w:tab w:val="left" w:pos="5580"/>
        </w:tabs>
        <w:spacing w:line="360" w:lineRule="auto"/>
        <w:rPr>
          <w:rFonts w:cs="仿宋_GB2312" w:asciiTheme="minorEastAsia" w:hAnsiTheme="minorEastAsia" w:eastAsiaTheme="minorEastAsia"/>
        </w:rPr>
      </w:pPr>
    </w:p>
    <w:p>
      <w:pPr>
        <w:spacing w:line="588" w:lineRule="exact"/>
        <w:jc w:val="center"/>
        <w:rPr>
          <w:rFonts w:hint="default" w:cs="仿宋_GB2312" w:asciiTheme="minorEastAsia" w:hAnsiTheme="minorEastAsia" w:eastAsiaTheme="minorEastAsia"/>
          <w:b/>
          <w:sz w:val="28"/>
          <w:szCs w:val="28"/>
        </w:rPr>
      </w:pPr>
      <w:r>
        <w:rPr>
          <w:rFonts w:cs="仿宋_GB2312" w:asciiTheme="minorEastAsia" w:hAnsiTheme="minorEastAsia" w:eastAsiaTheme="minorEastAsia"/>
          <w:b/>
          <w:sz w:val="28"/>
          <w:szCs w:val="28"/>
        </w:rPr>
        <w:t>残疾人福利性单位声明函</w:t>
      </w:r>
    </w:p>
    <w:p>
      <w:pPr>
        <w:spacing w:line="360" w:lineRule="auto"/>
        <w:jc w:val="center"/>
        <w:rPr>
          <w:rFonts w:hint="default" w:cs="仿宋_GB2312" w:asciiTheme="minorEastAsia" w:hAnsiTheme="minorEastAsia" w:eastAsiaTheme="minorEastAsia"/>
        </w:rPr>
      </w:pPr>
    </w:p>
    <w:p>
      <w:pPr>
        <w:spacing w:line="360" w:lineRule="auto"/>
        <w:jc w:val="center"/>
        <w:rPr>
          <w:rFonts w:cs="仿宋_GB2312" w:asciiTheme="minorEastAsia" w:hAnsiTheme="minorEastAsia" w:eastAsiaTheme="minorEastAsia"/>
          <w:kern w:val="0"/>
          <w:lang w:eastAsia="zh-CN"/>
        </w:rPr>
      </w:pPr>
      <w:r>
        <w:rPr>
          <w:rFonts w:cs="仿宋_GB2312" w:asciiTheme="minorEastAsia" w:hAnsiTheme="minorEastAsia" w:eastAsiaTheme="minorEastAsia"/>
        </w:rPr>
        <w:t>（供应商属于残疾人福利性单位的填写，不属于的无需填写此项内容）</w:t>
      </w:r>
    </w:p>
    <w:p>
      <w:pPr>
        <w:spacing w:line="360" w:lineRule="auto"/>
        <w:ind w:firstLine="420" w:firstLineChars="200"/>
        <w:rPr>
          <w:rFonts w:hint="default" w:cs="仿宋_GB2312" w:asciiTheme="minorEastAsia" w:hAnsiTheme="minorEastAsia" w:eastAsiaTheme="minorEastAsia"/>
        </w:rPr>
      </w:pPr>
      <w:r>
        <w:rPr>
          <w:rFonts w:cs="仿宋_GB2312" w:asciiTheme="minorEastAsia" w:hAnsiTheme="minorEastAsia" w:eastAsiaTheme="minor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default" w:cs="仿宋_GB2312" w:asciiTheme="minorEastAsia" w:hAnsiTheme="minorEastAsia" w:eastAsiaTheme="minorEastAsia"/>
        </w:rPr>
      </w:pPr>
      <w:r>
        <w:rPr>
          <w:rFonts w:cs="仿宋_GB2312" w:asciiTheme="minorEastAsia" w:hAnsiTheme="minorEastAsia" w:eastAsiaTheme="minorEastAsia"/>
        </w:rPr>
        <w:t>本单位对上述声明的真实性负责。如有虚假，将依法承担相应责任。</w:t>
      </w:r>
    </w:p>
    <w:p>
      <w:pPr>
        <w:spacing w:line="360" w:lineRule="auto"/>
        <w:rPr>
          <w:rFonts w:hint="default" w:cs="仿宋_GB2312" w:asciiTheme="minorEastAsia" w:hAnsiTheme="minorEastAsia" w:eastAsiaTheme="minorEastAsia"/>
        </w:rPr>
      </w:pPr>
    </w:p>
    <w:p>
      <w:pPr>
        <w:spacing w:line="360" w:lineRule="auto"/>
        <w:jc w:val="right"/>
        <w:rPr>
          <w:rFonts w:hint="default" w:cs="仿宋_GB2312" w:asciiTheme="minorEastAsia" w:hAnsiTheme="minorEastAsia" w:eastAsiaTheme="minorEastAsia"/>
        </w:rPr>
      </w:pPr>
    </w:p>
    <w:p>
      <w:pPr>
        <w:spacing w:line="360" w:lineRule="auto"/>
        <w:ind w:firstLine="480"/>
        <w:jc w:val="left"/>
        <w:textAlignment w:val="baseline"/>
        <w:rPr>
          <w:rFonts w:hint="default" w:cs="仿宋_GB2312" w:asciiTheme="minorEastAsia" w:hAnsiTheme="minorEastAsia" w:eastAsiaTheme="minorEastAsia"/>
          <w:kern w:val="0"/>
        </w:rPr>
      </w:pPr>
      <w:r>
        <w:rPr>
          <w:rFonts w:cs="仿宋_GB2312" w:asciiTheme="minorEastAsia" w:hAnsiTheme="minorEastAsia" w:eastAsiaTheme="minorEastAsia"/>
          <w:kern w:val="0"/>
        </w:rPr>
        <w:t>供应商（企业电子签章）：</w:t>
      </w:r>
    </w:p>
    <w:p>
      <w:pPr>
        <w:spacing w:line="360" w:lineRule="auto"/>
        <w:ind w:firstLine="480"/>
        <w:jc w:val="left"/>
        <w:textAlignment w:val="baseline"/>
        <w:rPr>
          <w:rFonts w:hint="default" w:cs="仿宋_GB2312" w:asciiTheme="minorEastAsia" w:hAnsiTheme="minorEastAsia" w:eastAsiaTheme="minorEastAsia"/>
        </w:rPr>
      </w:pPr>
      <w:r>
        <w:rPr>
          <w:rFonts w:cs="仿宋_GB2312" w:asciiTheme="minorEastAsia" w:hAnsiTheme="minorEastAsia" w:eastAsiaTheme="minorEastAsia"/>
          <w:kern w:val="0"/>
        </w:rPr>
        <w:t>日期：</w:t>
      </w:r>
      <w:r>
        <w:rPr>
          <w:rFonts w:cs="仿宋_GB2312" w:asciiTheme="minorEastAsia" w:hAnsiTheme="minorEastAsia" w:eastAsiaTheme="minorEastAsia"/>
        </w:rPr>
        <w:t xml:space="preserve">      年   月   日</w:t>
      </w:r>
    </w:p>
    <w:p>
      <w:pPr>
        <w:spacing w:line="360" w:lineRule="auto"/>
        <w:ind w:firstLine="480"/>
        <w:jc w:val="left"/>
        <w:textAlignment w:val="baseline"/>
        <w:rPr>
          <w:rFonts w:hint="default" w:cs="仿宋_GB2312" w:asciiTheme="minorEastAsia" w:hAnsiTheme="minorEastAsia" w:eastAsiaTheme="minorEastAsia"/>
        </w:rPr>
      </w:pPr>
    </w:p>
    <w:p>
      <w:pPr>
        <w:spacing w:line="360" w:lineRule="auto"/>
        <w:ind w:firstLine="480"/>
        <w:jc w:val="left"/>
        <w:textAlignment w:val="baseline"/>
        <w:rPr>
          <w:rFonts w:hint="default" w:cs="仿宋_GB2312" w:asciiTheme="minorEastAsia" w:hAnsiTheme="minorEastAsia" w:eastAsiaTheme="minorEastAsia"/>
        </w:rPr>
      </w:pPr>
    </w:p>
    <w:p>
      <w:pPr>
        <w:spacing w:line="360" w:lineRule="auto"/>
        <w:ind w:firstLine="480"/>
        <w:jc w:val="left"/>
        <w:textAlignment w:val="baseline"/>
        <w:rPr>
          <w:rFonts w:hint="default" w:cs="仿宋_GB2312" w:asciiTheme="minorEastAsia" w:hAnsiTheme="minorEastAsia" w:eastAsiaTheme="minorEastAsia"/>
        </w:rPr>
      </w:pPr>
    </w:p>
    <w:p>
      <w:pPr>
        <w:spacing w:line="360" w:lineRule="auto"/>
        <w:ind w:firstLine="480"/>
        <w:jc w:val="left"/>
        <w:textAlignment w:val="baseline"/>
        <w:rPr>
          <w:rFonts w:hint="default" w:cs="仿宋_GB2312" w:asciiTheme="minorEastAsia" w:hAnsiTheme="minorEastAsia" w:eastAsiaTheme="minorEastAsia"/>
          <w:b/>
        </w:rPr>
      </w:pPr>
    </w:p>
    <w:p>
      <w:pPr>
        <w:pStyle w:val="44"/>
        <w:shd w:val="clear" w:color="auto" w:fill="FFFFFF"/>
        <w:spacing w:before="0" w:beforeAutospacing="0" w:after="0" w:afterAutospacing="0" w:line="560" w:lineRule="atLeast"/>
        <w:ind w:firstLine="420" w:firstLineChars="200"/>
        <w:jc w:val="both"/>
        <w:textAlignment w:val="baseline"/>
        <w:rPr>
          <w:rFonts w:cs="仿宋_GB2312" w:asciiTheme="minorEastAsia" w:hAnsiTheme="minorEastAsia" w:eastAsiaTheme="minorEastAsia"/>
          <w:color w:val="000000"/>
          <w:kern w:val="2"/>
          <w:sz w:val="21"/>
          <w:szCs w:val="21"/>
        </w:rPr>
      </w:pPr>
      <w:r>
        <w:rPr>
          <w:rFonts w:hint="eastAsia" w:cs="仿宋_GB2312" w:asciiTheme="minorEastAsia" w:hAnsiTheme="minorEastAsia" w:eastAsiaTheme="minorEastAsia"/>
          <w:color w:val="000000"/>
          <w:kern w:val="2"/>
          <w:sz w:val="21"/>
          <w:szCs w:val="21"/>
        </w:rPr>
        <w:t>注：1、中标、成交供应商为残疾人福利性单位的，采购人或者集采机构将随中标、成交结果同时公告其《残疾人福利性单位声明函》，接受社会监督。</w:t>
      </w:r>
    </w:p>
    <w:p>
      <w:pPr>
        <w:pStyle w:val="44"/>
        <w:shd w:val="clear" w:color="auto" w:fill="FFFFFF"/>
        <w:spacing w:before="0" w:beforeAutospacing="0" w:after="0" w:afterAutospacing="0" w:line="560" w:lineRule="atLeast"/>
        <w:ind w:firstLine="420"/>
        <w:jc w:val="both"/>
        <w:textAlignment w:val="baseline"/>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kern w:val="2"/>
          <w:sz w:val="21"/>
          <w:szCs w:val="21"/>
        </w:rPr>
        <w:t>2、供应商提供的《残疾人福利性单位声明函》与事实不符的，依照《政府采购法》第七十七条第一款的规定追究法律责任</w:t>
      </w:r>
      <w:r>
        <w:rPr>
          <w:rFonts w:hint="eastAsia" w:cs="仿宋_GB2312" w:asciiTheme="minorEastAsia" w:hAnsiTheme="minorEastAsia" w:eastAsiaTheme="minorEastAsia"/>
          <w:color w:val="000000"/>
          <w:sz w:val="21"/>
          <w:szCs w:val="21"/>
          <w:shd w:val="clear" w:color="auto" w:fill="FFFFFF"/>
        </w:rPr>
        <w:t>。</w:t>
      </w: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hint="eastAsia" w:cs="仿宋_GB2312" w:asciiTheme="minorEastAsia" w:hAnsiTheme="minorEastAsia" w:eastAsiaTheme="minorEastAsia"/>
          <w:lang w:val="zh-TW"/>
        </w:rPr>
      </w:pPr>
    </w:p>
    <w:p>
      <w:pPr>
        <w:pStyle w:val="153"/>
        <w:tabs>
          <w:tab w:val="left" w:pos="5580"/>
        </w:tabs>
        <w:spacing w:line="360" w:lineRule="auto"/>
        <w:rPr>
          <w:rFonts w:hint="eastAsia" w:cs="仿宋_GB2312" w:asciiTheme="minorEastAsia" w:hAnsiTheme="minorEastAsia" w:eastAsiaTheme="minorEastAsia"/>
          <w:lang w:val="zh-TW"/>
        </w:rPr>
      </w:pPr>
    </w:p>
    <w:p>
      <w:pPr>
        <w:pStyle w:val="153"/>
        <w:tabs>
          <w:tab w:val="left" w:pos="5580"/>
        </w:tabs>
        <w:spacing w:line="360" w:lineRule="auto"/>
        <w:rPr>
          <w:rFonts w:cs="仿宋_GB2312" w:asciiTheme="minorEastAsia" w:hAnsiTheme="minorEastAsia" w:eastAsiaTheme="minorEastAsia"/>
          <w:lang w:val="zh-TW" w:eastAsia="zh-TW"/>
        </w:rPr>
      </w:pPr>
    </w:p>
    <w:p>
      <w:pPr>
        <w:pStyle w:val="4"/>
        <w:jc w:val="center"/>
        <w:rPr>
          <w:rFonts w:hint="eastAsia" w:asciiTheme="minorEastAsia" w:hAnsiTheme="minorEastAsia" w:eastAsiaTheme="minorEastAsia"/>
          <w:lang w:eastAsia="zh-CN"/>
        </w:rPr>
      </w:pPr>
      <w:r>
        <w:rPr>
          <w:rFonts w:hint="eastAsia" w:cs="黑体" w:asciiTheme="minorEastAsia" w:hAnsiTheme="minorEastAsia" w:eastAsiaTheme="minorEastAsia"/>
          <w:color w:val="auto"/>
          <w:sz w:val="28"/>
          <w:szCs w:val="28"/>
          <w:lang w:eastAsia="zh-CN"/>
        </w:rPr>
        <w:t>供应商</w:t>
      </w:r>
      <w:r>
        <w:rPr>
          <w:rFonts w:cs="黑体" w:asciiTheme="minorEastAsia" w:hAnsiTheme="minorEastAsia" w:eastAsiaTheme="minorEastAsia"/>
          <w:color w:val="auto"/>
          <w:sz w:val="28"/>
          <w:szCs w:val="28"/>
        </w:rPr>
        <w:t>监狱企业声明函</w:t>
      </w:r>
    </w:p>
    <w:p>
      <w:pPr>
        <w:spacing w:before="100" w:after="100" w:line="500" w:lineRule="exact"/>
        <w:ind w:firstLine="420" w:firstLineChars="200"/>
        <w:jc w:val="left"/>
        <w:rPr>
          <w:rFonts w:hint="default" w:cs="仿宋_GB2312" w:asciiTheme="minorEastAsia" w:hAnsiTheme="minorEastAsia" w:eastAsiaTheme="minorEastAsia"/>
          <w:color w:val="auto"/>
          <w:kern w:val="0"/>
        </w:rPr>
      </w:pPr>
      <w:r>
        <w:rPr>
          <w:rFonts w:cs="仿宋_GB2312" w:asciiTheme="minorEastAsia" w:hAnsiTheme="minorEastAsia" w:eastAsiaTheme="minorEastAsia"/>
          <w:color w:val="auto"/>
          <w:kern w:val="0"/>
        </w:rPr>
        <w:t>本企业（单位）郑重声明下列事项（按照实际情况勾选或填空）：</w:t>
      </w:r>
    </w:p>
    <w:p>
      <w:pPr>
        <w:spacing w:before="100" w:after="100" w:line="500" w:lineRule="exact"/>
        <w:ind w:firstLine="420" w:firstLineChars="200"/>
        <w:jc w:val="left"/>
        <w:rPr>
          <w:rFonts w:hint="default" w:cs="仿宋_GB2312" w:asciiTheme="minorEastAsia" w:hAnsiTheme="minorEastAsia" w:eastAsiaTheme="minorEastAsia"/>
          <w:color w:val="auto"/>
          <w:kern w:val="0"/>
        </w:rPr>
      </w:pPr>
      <w:r>
        <w:rPr>
          <w:rFonts w:cs="仿宋_GB2312" w:asciiTheme="minorEastAsia" w:hAnsiTheme="minorEastAsia" w:eastAsiaTheme="minorEastAsia"/>
          <w:color w:val="auto"/>
          <w:kern w:val="0"/>
        </w:rPr>
        <w:t>本企业（单位）为直接</w:t>
      </w:r>
      <w:r>
        <w:rPr>
          <w:rFonts w:cs="仿宋_GB2312" w:asciiTheme="minorEastAsia" w:hAnsiTheme="minorEastAsia" w:eastAsiaTheme="minorEastAsia"/>
          <w:color w:val="auto"/>
          <w:kern w:val="0"/>
          <w:lang w:eastAsia="zh-CN"/>
        </w:rPr>
        <w:t>供应商</w:t>
      </w:r>
      <w:r>
        <w:rPr>
          <w:rFonts w:cs="仿宋_GB2312" w:asciiTheme="minorEastAsia" w:hAnsiTheme="minorEastAsia" w:eastAsiaTheme="minorEastAsia"/>
          <w:color w:val="auto"/>
          <w:kern w:val="0"/>
        </w:rPr>
        <w:t>，提供本企业（单位）</w:t>
      </w:r>
      <w:r>
        <w:rPr>
          <w:rFonts w:cs="仿宋_GB2312" w:asciiTheme="minorEastAsia" w:hAnsiTheme="minorEastAsia" w:eastAsiaTheme="minorEastAsia"/>
          <w:color w:val="auto"/>
          <w:kern w:val="0"/>
          <w:lang w:eastAsia="zh-CN"/>
        </w:rPr>
        <w:t>货物</w:t>
      </w:r>
      <w:r>
        <w:rPr>
          <w:rFonts w:cs="仿宋_GB2312" w:asciiTheme="minorEastAsia" w:hAnsiTheme="minorEastAsia" w:eastAsiaTheme="minorEastAsia"/>
          <w:color w:val="auto"/>
          <w:kern w:val="0"/>
        </w:rPr>
        <w:t>。本企业（单位）（请填写：是、不是）监狱企业。后附省级以上监狱管理局、戒毒管理局（含新疆生产建设兵团）出具的属于监狱企业的证明文件。</w:t>
      </w:r>
    </w:p>
    <w:p>
      <w:pPr>
        <w:spacing w:before="100" w:after="100" w:line="500" w:lineRule="exact"/>
        <w:ind w:firstLine="420" w:firstLineChars="200"/>
        <w:jc w:val="left"/>
        <w:rPr>
          <w:rFonts w:hint="default" w:cs="仿宋_GB2312" w:asciiTheme="minorEastAsia" w:hAnsiTheme="minorEastAsia" w:eastAsiaTheme="minorEastAsia"/>
          <w:color w:val="auto"/>
          <w:kern w:val="0"/>
        </w:rPr>
      </w:pPr>
      <w:r>
        <w:rPr>
          <w:rFonts w:cs="仿宋_GB2312" w:asciiTheme="minorEastAsia" w:hAnsiTheme="minorEastAsia" w:eastAsiaTheme="minorEastAsia"/>
          <w:color w:val="auto"/>
          <w:kern w:val="0"/>
        </w:rPr>
        <w:t>本企业（单位）对上述声明的真实性负责。如有虚假，将依法承担相应责任。</w:t>
      </w:r>
    </w:p>
    <w:p>
      <w:pPr>
        <w:spacing w:before="100" w:after="100" w:line="360" w:lineRule="auto"/>
        <w:jc w:val="left"/>
        <w:rPr>
          <w:rFonts w:hint="default" w:cs="仿宋_GB2312" w:asciiTheme="minorEastAsia" w:hAnsiTheme="minorEastAsia" w:eastAsiaTheme="minorEastAsia"/>
          <w:color w:val="auto"/>
          <w:kern w:val="0"/>
          <w:sz w:val="28"/>
          <w:szCs w:val="28"/>
          <w:lang w:val="en-US"/>
        </w:rPr>
      </w:pPr>
    </w:p>
    <w:p>
      <w:pPr>
        <w:spacing w:before="100" w:after="100" w:line="360" w:lineRule="auto"/>
        <w:jc w:val="left"/>
        <w:rPr>
          <w:rFonts w:hint="default" w:cs="仿宋_GB2312" w:asciiTheme="minorEastAsia" w:hAnsiTheme="minorEastAsia" w:eastAsiaTheme="minorEastAsia"/>
          <w:color w:val="auto"/>
          <w:kern w:val="0"/>
          <w:sz w:val="28"/>
          <w:szCs w:val="28"/>
          <w:lang w:val="en-US"/>
        </w:rPr>
      </w:pPr>
    </w:p>
    <w:p>
      <w:pPr>
        <w:spacing w:line="360" w:lineRule="auto"/>
        <w:rPr>
          <w:rFonts w:hint="default" w:cs="仿宋_GB2312" w:asciiTheme="minorEastAsia" w:hAnsiTheme="minorEastAsia" w:eastAsiaTheme="minorEastAsia"/>
          <w:b/>
          <w:bCs/>
          <w:color w:val="auto"/>
          <w:sz w:val="28"/>
          <w:szCs w:val="28"/>
          <w:lang w:val="en-US"/>
        </w:rPr>
      </w:pPr>
    </w:p>
    <w:p>
      <w:pPr>
        <w:spacing w:before="100" w:after="100" w:line="360" w:lineRule="auto"/>
        <w:ind w:firstLine="3960"/>
        <w:jc w:val="left"/>
        <w:rPr>
          <w:rFonts w:hint="default" w:cs="仿宋_GB2312" w:asciiTheme="minorEastAsia" w:hAnsiTheme="minorEastAsia" w:eastAsiaTheme="minorEastAsia"/>
          <w:color w:val="auto"/>
          <w:kern w:val="0"/>
        </w:rPr>
      </w:pPr>
      <w:r>
        <w:rPr>
          <w:rFonts w:cs="仿宋_GB2312" w:asciiTheme="minorEastAsia" w:hAnsiTheme="minorEastAsia" w:eastAsiaTheme="minorEastAsia"/>
          <w:color w:val="auto"/>
          <w:kern w:val="0"/>
          <w:lang w:eastAsia="zh-CN"/>
        </w:rPr>
        <w:t>供应商</w:t>
      </w:r>
      <w:r>
        <w:rPr>
          <w:rFonts w:cs="仿宋_GB2312" w:asciiTheme="minorEastAsia" w:hAnsiTheme="minorEastAsia" w:eastAsiaTheme="minorEastAsia"/>
          <w:color w:val="auto"/>
          <w:kern w:val="0"/>
        </w:rPr>
        <w:t>（企业电子签章）：</w:t>
      </w:r>
    </w:p>
    <w:p>
      <w:pPr>
        <w:spacing w:before="100" w:after="100" w:line="360" w:lineRule="auto"/>
        <w:ind w:firstLine="3720"/>
        <w:jc w:val="left"/>
        <w:rPr>
          <w:rFonts w:hint="default" w:cs="仿宋_GB2312" w:asciiTheme="minorEastAsia" w:hAnsiTheme="minorEastAsia" w:eastAsiaTheme="minorEastAsia"/>
          <w:color w:val="auto"/>
          <w:kern w:val="0"/>
          <w:u w:val="single"/>
        </w:rPr>
      </w:pPr>
      <w:r>
        <w:rPr>
          <w:rFonts w:cs="仿宋_GB2312" w:asciiTheme="minorEastAsia" w:hAnsiTheme="minorEastAsia" w:eastAsiaTheme="minorEastAsia"/>
          <w:color w:val="auto"/>
          <w:kern w:val="0"/>
        </w:rPr>
        <w:t>　</w:t>
      </w:r>
      <w:r>
        <w:rPr>
          <w:rFonts w:cs="仿宋_GB2312" w:asciiTheme="minorEastAsia" w:hAnsiTheme="minorEastAsia" w:eastAsiaTheme="minorEastAsia"/>
          <w:color w:val="auto"/>
          <w:kern w:val="0"/>
          <w:lang w:eastAsia="zh-CN"/>
        </w:rPr>
        <w:t xml:space="preserve"> </w:t>
      </w:r>
      <w:r>
        <w:rPr>
          <w:rFonts w:cs="仿宋_GB2312" w:asciiTheme="minorEastAsia" w:hAnsiTheme="minorEastAsia" w:eastAsiaTheme="minorEastAsia"/>
          <w:color w:val="auto"/>
          <w:kern w:val="0"/>
        </w:rPr>
        <w:t>日　期：</w:t>
      </w: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hint="eastAsia" w:cs="仿宋_GB2312" w:asciiTheme="minorEastAsia" w:hAnsiTheme="minorEastAsia" w:eastAsiaTheme="minorEastAsia"/>
          <w:lang w:val="zh-TW"/>
        </w:rPr>
      </w:pPr>
    </w:p>
    <w:p>
      <w:pPr>
        <w:pStyle w:val="153"/>
        <w:tabs>
          <w:tab w:val="left" w:pos="5580"/>
        </w:tabs>
        <w:spacing w:line="360" w:lineRule="auto"/>
        <w:rPr>
          <w:rFonts w:hint="eastAsia" w:cs="仿宋_GB2312" w:asciiTheme="minorEastAsia" w:hAnsiTheme="minorEastAsia" w:eastAsiaTheme="minorEastAsia"/>
          <w:lang w:val="zh-TW"/>
        </w:rPr>
      </w:pPr>
    </w:p>
    <w:p>
      <w:pPr>
        <w:pStyle w:val="153"/>
        <w:tabs>
          <w:tab w:val="left" w:pos="5580"/>
        </w:tabs>
        <w:spacing w:line="360" w:lineRule="auto"/>
        <w:rPr>
          <w:rFonts w:hint="eastAsia" w:cs="仿宋_GB2312" w:asciiTheme="minorEastAsia" w:hAnsiTheme="minorEastAsia" w:eastAsiaTheme="minorEastAsia"/>
          <w:lang w:val="zh-TW"/>
        </w:rPr>
      </w:pPr>
    </w:p>
    <w:p>
      <w:pPr>
        <w:pStyle w:val="153"/>
        <w:tabs>
          <w:tab w:val="left" w:pos="5580"/>
        </w:tabs>
        <w:spacing w:line="360" w:lineRule="auto"/>
        <w:rPr>
          <w:rFonts w:hint="eastAsia" w:cs="仿宋_GB2312" w:asciiTheme="minorEastAsia" w:hAnsiTheme="minorEastAsia" w:eastAsiaTheme="minorEastAsia"/>
          <w:lang w:val="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pStyle w:val="153"/>
        <w:tabs>
          <w:tab w:val="left" w:pos="5580"/>
        </w:tabs>
        <w:spacing w:line="360" w:lineRule="auto"/>
        <w:rPr>
          <w:rFonts w:cs="仿宋_GB2312" w:asciiTheme="minorEastAsia" w:hAnsiTheme="minorEastAsia" w:eastAsiaTheme="minorEastAsia"/>
          <w:lang w:val="zh-TW" w:eastAsia="zh-TW"/>
        </w:rPr>
      </w:pPr>
    </w:p>
    <w:p>
      <w:pPr>
        <w:spacing w:line="500" w:lineRule="exact"/>
        <w:rPr>
          <w:rFonts w:hint="default" w:cs="宋体" w:asciiTheme="minorEastAsia" w:hAnsiTheme="minorEastAsia" w:eastAsiaTheme="minorEastAsia"/>
          <w:lang w:eastAsia="zh-CN"/>
        </w:rPr>
      </w:pPr>
      <w:bookmarkStart w:id="267" w:name="_Toc898079186_WPSOffice_Level3"/>
      <w:r>
        <w:rPr>
          <w:rFonts w:cs="宋体" w:asciiTheme="minorEastAsia" w:hAnsiTheme="minorEastAsia" w:eastAsiaTheme="minorEastAsia"/>
          <w:b/>
          <w:bCs/>
          <w:lang w:eastAsia="zh-CN"/>
        </w:rPr>
        <w:t>附：</w:t>
      </w:r>
      <w:bookmarkEnd w:id="267"/>
    </w:p>
    <w:p>
      <w:pPr>
        <w:spacing w:line="500" w:lineRule="exact"/>
        <w:jc w:val="center"/>
        <w:rPr>
          <w:rFonts w:hint="default" w:cs="宋体" w:asciiTheme="minorEastAsia" w:hAnsiTheme="minorEastAsia" w:eastAsiaTheme="minorEastAsia"/>
          <w:b/>
          <w:bCs/>
          <w:lang w:eastAsia="zh-CN"/>
        </w:rPr>
      </w:pPr>
      <w:bookmarkStart w:id="268" w:name="_Toc853194655"/>
      <w:bookmarkStart w:id="269" w:name="_Toc1587242122"/>
      <w:bookmarkStart w:id="270" w:name="_Toc347624563"/>
      <w:bookmarkStart w:id="271" w:name="_Toc658018444_WPSOffice_Level2"/>
      <w:r>
        <w:rPr>
          <w:rFonts w:cs="宋体" w:asciiTheme="minorEastAsia" w:hAnsiTheme="minorEastAsia" w:eastAsiaTheme="minorEastAsia"/>
          <w:b/>
          <w:bCs/>
          <w:lang w:eastAsia="zh-CN"/>
        </w:rPr>
        <w:t>关于印发中小企业划型标准规定的通知</w:t>
      </w:r>
      <w:bookmarkEnd w:id="268"/>
      <w:bookmarkEnd w:id="269"/>
      <w:bookmarkEnd w:id="270"/>
      <w:bookmarkEnd w:id="271"/>
    </w:p>
    <w:p>
      <w:pPr>
        <w:pStyle w:val="44"/>
        <w:spacing w:before="0" w:beforeAutospacing="0" w:after="0" w:afterAutospacing="0" w:line="500" w:lineRule="exact"/>
        <w:jc w:val="center"/>
        <w:rPr>
          <w:rFonts w:cs="仿宋_GB2312" w:asciiTheme="minorEastAsia" w:hAnsiTheme="minorEastAsia" w:eastAsiaTheme="minorEastAsia"/>
          <w:sz w:val="21"/>
          <w:szCs w:val="21"/>
        </w:rPr>
      </w:pPr>
      <w:bookmarkStart w:id="272" w:name="_Toc1413325678_WPSOffice_Level3"/>
      <w:r>
        <w:rPr>
          <w:rFonts w:hint="eastAsia" w:cs="仿宋_GB2312" w:asciiTheme="minorEastAsia" w:hAnsiTheme="minorEastAsia" w:eastAsiaTheme="minorEastAsia"/>
          <w:sz w:val="21"/>
          <w:szCs w:val="21"/>
        </w:rPr>
        <w:t>工信部联企业[2011]300号</w:t>
      </w:r>
      <w:bookmarkEnd w:id="272"/>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各省、自治区、直辖市人民政府，国务院各部委、各直属机构及有关单位：</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4"/>
        <w:spacing w:before="0" w:beforeAutospacing="0" w:after="0" w:afterAutospacing="0" w:line="500" w:lineRule="exact"/>
        <w:jc w:val="righ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工业和信息化部　国家统计局</w:t>
      </w:r>
    </w:p>
    <w:p>
      <w:pPr>
        <w:pStyle w:val="44"/>
        <w:spacing w:before="0" w:beforeAutospacing="0" w:after="0" w:afterAutospacing="0" w:line="500" w:lineRule="exact"/>
        <w:jc w:val="righ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国家发展和改革委员会　财政部</w:t>
      </w:r>
    </w:p>
    <w:p>
      <w:pPr>
        <w:pStyle w:val="44"/>
        <w:spacing w:before="0" w:beforeAutospacing="0" w:after="0" w:afterAutospacing="0" w:line="500" w:lineRule="exact"/>
        <w:jc w:val="righ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二〇一一年六月十八日</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附件： </w:t>
      </w:r>
    </w:p>
    <w:p>
      <w:pPr>
        <w:pStyle w:val="44"/>
        <w:spacing w:before="0" w:beforeAutospacing="0" w:after="0" w:afterAutospacing="0" w:line="500" w:lineRule="exact"/>
        <w:jc w:val="center"/>
        <w:rPr>
          <w:rFonts w:cs="仿宋_GB2312" w:asciiTheme="minorEastAsia" w:hAnsiTheme="minorEastAsia" w:eastAsiaTheme="minorEastAsia"/>
          <w:sz w:val="21"/>
          <w:szCs w:val="21"/>
        </w:rPr>
      </w:pPr>
      <w:bookmarkStart w:id="273" w:name="_Toc1817875417_WPSOffice_Level2"/>
      <w:r>
        <w:rPr>
          <w:rStyle w:val="53"/>
          <w:rFonts w:hint="eastAsia" w:cs="仿宋_GB2312" w:asciiTheme="minorEastAsia" w:hAnsiTheme="minorEastAsia" w:eastAsiaTheme="minorEastAsia"/>
          <w:sz w:val="21"/>
          <w:szCs w:val="21"/>
        </w:rPr>
        <w:t>中小企业划型标准规定</w:t>
      </w:r>
      <w:bookmarkEnd w:id="273"/>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xml:space="preserve">    一、根据《中华人民共和国中小企业促进法》和《国务院关于进一步促进中小企业发展的若干意见》(国发〔2009〕36号)，制定本规定。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二、中小企业划分为中型、小型、微型三种类型，具体标准根据企业从业人员、营业收入、资产总额等指标，结合行业特点制定。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四、各行业划型标准为：</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（一）农、林、牧、渔业。营业收入20000万元以下的为中小微型企业。其中，营业收入500万元及以上的为中型企业，营业收入50万元及以上的为小型企业，营业收入50万元以下的为微型企业。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（十六）其他未列明行业。从业人员300人以下的为中小微型企业。其中，从业人员100人及以上的为中型企业；从业人员10人及以上的为小型企业；从业人员10人以下的为微型企业。</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五、企业类型的划分以统计部门的统计数据为依据。</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六、本规定适用于在中华人民共和国境内依法设立的各类所有制和各种组织形式的企业。个体工商户和本规定以外的行业，参照本规定进行划型。</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八、本规定由工业和信息化部、国家统计局会同有关部门根据《国民经济行业分类》修订情况和企业发展变化情况适时修订。</w:t>
      </w:r>
    </w:p>
    <w:p>
      <w:pPr>
        <w:pStyle w:val="44"/>
        <w:spacing w:before="0" w:beforeAutospacing="0" w:after="0" w:afterAutospacing="0" w:line="500" w:lineRule="exact"/>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　　九、本规定由工业和信息化部、国家统计局会同有关部门负责解释。</w:t>
      </w:r>
    </w:p>
    <w:p>
      <w:pPr>
        <w:pStyle w:val="44"/>
        <w:spacing w:before="0" w:beforeAutospacing="0" w:after="0" w:afterAutospacing="0" w:line="500" w:lineRule="exact"/>
        <w:ind w:firstLine="56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十、本规定自发布之日起执行，原国家经贸委、原国家计委、财政部和国家统计局2003年颁布的《中小企业标准暂行规定》同时废止。</w:t>
      </w:r>
    </w:p>
    <w:p>
      <w:pPr>
        <w:spacing w:line="360" w:lineRule="auto"/>
        <w:ind w:left="1080" w:hanging="540"/>
        <w:jc w:val="center"/>
        <w:rPr>
          <w:rFonts w:hint="default" w:asciiTheme="minorEastAsia" w:hAnsiTheme="minorEastAsia" w:eastAsiaTheme="minorEastAsia"/>
          <w:color w:val="auto"/>
        </w:rPr>
        <w:sectPr>
          <w:pgSz w:w="11900" w:h="16840"/>
          <w:pgMar w:top="1440" w:right="1800" w:bottom="1440" w:left="1800" w:header="851" w:footer="992" w:gutter="0"/>
          <w:cols w:space="720" w:num="1"/>
        </w:sectPr>
      </w:pPr>
    </w:p>
    <w:p>
      <w:pPr>
        <w:pStyle w:val="2"/>
        <w:spacing w:before="0" w:after="0" w:line="360" w:lineRule="auto"/>
        <w:jc w:val="center"/>
        <w:rPr>
          <w:rFonts w:asciiTheme="minorEastAsia" w:hAnsiTheme="minorEastAsia" w:eastAsiaTheme="minorEastAsia"/>
          <w:color w:val="auto"/>
          <w:sz w:val="28"/>
          <w:szCs w:val="28"/>
          <w:lang w:eastAsia="zh-CN"/>
        </w:rPr>
      </w:pPr>
      <w:bookmarkStart w:id="274" w:name="_Toc2002228084_WPSOffice_Level1"/>
      <w:bookmarkStart w:id="275" w:name="_Toc456034163_WPSOffice_Level1"/>
      <w:bookmarkStart w:id="276" w:name="_Toc167060631"/>
      <w:bookmarkStart w:id="277" w:name="_Toc1841662741"/>
      <w:bookmarkStart w:id="278" w:name="_Toc2052941949"/>
      <w:bookmarkStart w:id="279" w:name="_Toc732233689_WPSOffice_Level1"/>
      <w:bookmarkStart w:id="280" w:name="_Toc475715562"/>
      <w:bookmarkStart w:id="281" w:name="_Toc978630003"/>
      <w:bookmarkStart w:id="282" w:name="_Toc677628708_WPSOffice_Level1"/>
      <w:bookmarkStart w:id="283" w:name="_Toc2147291260"/>
      <w:bookmarkStart w:id="284" w:name="_Toc1681859708"/>
      <w:bookmarkStart w:id="285" w:name="_Toc245603268"/>
      <w:bookmarkStart w:id="286" w:name="_Toc602951741"/>
      <w:bookmarkStart w:id="287" w:name="_Toc55447974"/>
      <w:bookmarkStart w:id="288" w:name="_Toc1991672428"/>
      <w:r>
        <w:rPr>
          <w:rFonts w:asciiTheme="minorEastAsia" w:hAnsiTheme="minorEastAsia" w:eastAsiaTheme="minorEastAsia"/>
          <w:color w:val="auto"/>
          <w:sz w:val="28"/>
          <w:szCs w:val="28"/>
          <w:lang w:eastAsia="zh-CN"/>
        </w:rPr>
        <w:t xml:space="preserve">第五章 </w:t>
      </w:r>
      <w:bookmarkEnd w:id="274"/>
      <w:bookmarkEnd w:id="275"/>
      <w:bookmarkEnd w:id="276"/>
      <w:bookmarkEnd w:id="277"/>
      <w:bookmarkEnd w:id="278"/>
      <w:bookmarkEnd w:id="279"/>
      <w:bookmarkEnd w:id="280"/>
      <w:bookmarkEnd w:id="281"/>
      <w:bookmarkEnd w:id="282"/>
      <w:r>
        <w:rPr>
          <w:rFonts w:asciiTheme="minorEastAsia" w:hAnsiTheme="minorEastAsia" w:eastAsiaTheme="minorEastAsia"/>
          <w:color w:val="auto"/>
          <w:sz w:val="28"/>
          <w:szCs w:val="28"/>
        </w:rPr>
        <w:t>项目需求及技术要求</w:t>
      </w:r>
      <w:bookmarkEnd w:id="283"/>
      <w:bookmarkEnd w:id="284"/>
      <w:bookmarkEnd w:id="285"/>
      <w:bookmarkEnd w:id="286"/>
      <w:bookmarkEnd w:id="287"/>
      <w:bookmarkEnd w:id="288"/>
    </w:p>
    <w:p>
      <w:pPr>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河南省驻马店财经学校新建新能源汽车产教融合实训基地项目需求</w:t>
      </w:r>
    </w:p>
    <w:p>
      <w:pPr>
        <w:pStyle w:val="12"/>
        <w:rPr>
          <w:rFonts w:hint="default" w:asciiTheme="minorEastAsia" w:hAnsiTheme="minorEastAsia" w:eastAsiaTheme="minorEastAsia"/>
        </w:rPr>
      </w:pPr>
    </w:p>
    <w:p>
      <w:pPr>
        <w:rPr>
          <w:rFonts w:hint="default" w:ascii="宋体" w:hAnsi="宋体" w:eastAsia="宋体" w:cs="宋体"/>
          <w:color w:val="auto"/>
          <w:lang w:val="en-US" w:eastAsia="zh-CN"/>
        </w:rPr>
      </w:pPr>
      <w:r>
        <w:rPr>
          <w:rFonts w:ascii="宋体" w:hAnsi="宋体" w:eastAsia="宋体" w:cs="宋体"/>
          <w:color w:val="auto"/>
          <w:lang w:val="en-US" w:eastAsia="zh-CN"/>
        </w:rPr>
        <w:t>1、项目概况</w:t>
      </w:r>
    </w:p>
    <w:p>
      <w:pPr>
        <w:spacing w:line="460" w:lineRule="exact"/>
        <w:ind w:firstLine="630" w:firstLineChars="300"/>
        <w:rPr>
          <w:rFonts w:hint="default" w:ascii="宋体" w:hAnsi="宋体" w:eastAsia="宋体"/>
          <w:color w:val="FF0000"/>
          <w:u w:val="single"/>
        </w:rPr>
      </w:pPr>
      <w:r>
        <w:rPr>
          <w:rFonts w:ascii="宋体" w:hAnsi="宋体" w:eastAsia="宋体" w:cs="宋体"/>
          <w:color w:val="auto"/>
          <w:lang w:val="en-US" w:eastAsia="zh-CN"/>
        </w:rPr>
        <w:t>根据教学需要，河南省驻马店财经学校新建新能源汽车产教融合实训基地项目，预算150万元整。</w:t>
      </w:r>
    </w:p>
    <w:p>
      <w:pPr>
        <w:rPr>
          <w:rFonts w:hint="default" w:ascii="宋体" w:hAnsi="宋体" w:eastAsia="宋体" w:cs="宋体"/>
          <w:color w:val="auto"/>
          <w:lang w:val="en-US" w:eastAsia="zh-CN"/>
        </w:rPr>
      </w:pPr>
      <w:r>
        <w:rPr>
          <w:rFonts w:ascii="宋体" w:hAnsi="宋体" w:eastAsia="宋体" w:cs="宋体"/>
          <w:color w:val="auto"/>
          <w:lang w:val="en-US" w:eastAsia="zh-CN"/>
        </w:rPr>
        <w:t>2、技术要求</w:t>
      </w:r>
    </w:p>
    <w:tbl>
      <w:tblPr>
        <w:tblStyle w:val="50"/>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7"/>
        <w:gridCol w:w="752"/>
        <w:gridCol w:w="816"/>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序号</w:t>
            </w:r>
          </w:p>
        </w:tc>
        <w:tc>
          <w:tcPr>
            <w:tcW w:w="75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货物名称</w:t>
            </w:r>
          </w:p>
        </w:tc>
        <w:tc>
          <w:tcPr>
            <w:tcW w:w="75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数量单位</w:t>
            </w:r>
          </w:p>
        </w:tc>
        <w:tc>
          <w:tcPr>
            <w:tcW w:w="70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center"/>
              <w:rPr>
                <w:rFonts w:hint="default" w:ascii="宋体" w:hAnsi="宋体" w:eastAsia="宋体"/>
              </w:rPr>
            </w:pPr>
            <w:r>
              <w:rPr>
                <w:rFonts w:ascii="宋体" w:hAnsi="宋体" w:eastAsia="宋体" w:cs="微软雅黑"/>
              </w:rPr>
              <w:t>功能</w:t>
            </w:r>
            <w:r>
              <w:rPr>
                <w:rFonts w:ascii="宋体" w:hAnsi="宋体" w:eastAsia="宋体"/>
              </w:rPr>
              <w:t>.</w:t>
            </w:r>
            <w:r>
              <w:rPr>
                <w:rFonts w:ascii="宋体" w:hAnsi="宋体" w:eastAsia="宋体" w:cs="微软雅黑"/>
              </w:rPr>
              <w:t>性能及技术指标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jc w:val="center"/>
        </w:trPr>
        <w:tc>
          <w:tcPr>
            <w:tcW w:w="564" w:type="dxa"/>
            <w:vMerge w:val="restart"/>
            <w:tcBorders>
              <w:top w:val="single" w:color="auto" w:sz="4" w:space="0"/>
              <w:left w:val="single" w:color="auto" w:sz="4" w:space="0"/>
              <w:right w:val="single" w:color="auto" w:sz="4" w:space="0"/>
            </w:tcBorders>
            <w:vAlign w:val="center"/>
          </w:tcPr>
          <w:p>
            <w:pPr>
              <w:spacing w:line="400" w:lineRule="exact"/>
              <w:jc w:val="center"/>
              <w:rPr>
                <w:rFonts w:hint="default" w:ascii="宋体" w:hAnsi="宋体" w:eastAsia="宋体"/>
              </w:rPr>
            </w:pPr>
            <w:r>
              <w:rPr>
                <w:rFonts w:ascii="宋体" w:hAnsi="宋体" w:eastAsia="宋体"/>
              </w:rPr>
              <w:t>1</w:t>
            </w:r>
          </w:p>
        </w:tc>
        <w:tc>
          <w:tcPr>
            <w:tcW w:w="757" w:type="dxa"/>
            <w:vMerge w:val="restart"/>
            <w:tcBorders>
              <w:top w:val="single" w:color="auto" w:sz="4" w:space="0"/>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新能源汽车整车</w:t>
            </w:r>
          </w:p>
        </w:tc>
        <w:tc>
          <w:tcPr>
            <w:tcW w:w="752" w:type="dxa"/>
            <w:vMerge w:val="restart"/>
            <w:tcBorders>
              <w:top w:val="single" w:color="auto" w:sz="4" w:space="0"/>
              <w:left w:val="single" w:color="auto" w:sz="4" w:space="0"/>
              <w:right w:val="single" w:color="auto" w:sz="4" w:space="0"/>
            </w:tcBorders>
            <w:vAlign w:val="center"/>
          </w:tcPr>
          <w:p>
            <w:pPr>
              <w:spacing w:line="400" w:lineRule="exact"/>
              <w:rPr>
                <w:rFonts w:hint="default" w:ascii="宋体" w:hAnsi="宋体" w:eastAsia="宋体"/>
              </w:rPr>
            </w:pPr>
            <w:r>
              <w:rPr>
                <w:rFonts w:ascii="宋体" w:hAnsi="宋体" w:eastAsia="宋体"/>
              </w:rPr>
              <w:t>1</w:t>
            </w:r>
            <w:r>
              <w:rPr>
                <w:rFonts w:ascii="宋体" w:hAnsi="宋体" w:eastAsia="宋体" w:cs="微软雅黑"/>
              </w:rPr>
              <w:t>台</w:t>
            </w:r>
          </w:p>
        </w:tc>
        <w:tc>
          <w:tcPr>
            <w:tcW w:w="816" w:type="dxa"/>
            <w:vMerge w:val="restart"/>
            <w:tcBorders>
              <w:top w:val="single" w:color="auto" w:sz="4" w:space="0"/>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功能要求</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必要功能</w:t>
            </w:r>
            <w:r>
              <w:rPr>
                <w:rFonts w:ascii="宋体" w:hAnsi="宋体" w:eastAsia="宋体"/>
              </w:rPr>
              <w:t>：</w:t>
            </w:r>
            <w:r>
              <w:rPr>
                <w:rFonts w:ascii="宋体" w:hAnsi="宋体" w:eastAsia="宋体" w:cs="微软雅黑"/>
                <w:kern w:val="0"/>
              </w:rPr>
              <w:t>新能源汽车整车为大赛定制版车型</w:t>
            </w:r>
            <w:r>
              <w:rPr>
                <w:rFonts w:ascii="宋体" w:hAnsi="宋体" w:eastAsia="宋体" w:cs="Malgun Gothic Semilight"/>
                <w:kern w:val="0"/>
              </w:rPr>
              <w:t>，</w:t>
            </w:r>
            <w:r>
              <w:rPr>
                <w:rFonts w:ascii="宋体" w:hAnsi="宋体" w:eastAsia="宋体" w:cs="微软雅黑"/>
                <w:kern w:val="0"/>
              </w:rPr>
              <w:t>作为大赛专用车型满足竞赛规程和赛题要求</w:t>
            </w:r>
            <w:r>
              <w:rPr>
                <w:rFonts w:ascii="宋体" w:hAnsi="宋体" w:eastAsia="宋体" w:cs="Malgun Gothic Semilight"/>
                <w:kern w:val="0"/>
              </w:rPr>
              <w:t>。</w:t>
            </w:r>
            <w:r>
              <w:rPr>
                <w:rFonts w:ascii="宋体" w:hAnsi="宋体" w:eastAsia="宋体" w:cs="微软雅黑"/>
                <w:kern w:val="0"/>
              </w:rPr>
              <w:t>车辆应满足新能源汽车专业教学要求</w:t>
            </w:r>
            <w:r>
              <w:rPr>
                <w:rFonts w:ascii="宋体" w:hAnsi="宋体" w:eastAsia="宋体" w:cs="Malgun Gothic Semilight"/>
                <w:kern w:val="0"/>
              </w:rPr>
              <w:t>，</w:t>
            </w:r>
            <w:r>
              <w:rPr>
                <w:rFonts w:ascii="宋体" w:hAnsi="宋体" w:eastAsia="宋体" w:cs="微软雅黑"/>
                <w:kern w:val="0"/>
              </w:rPr>
              <w:t>可完成新能源汽车维护与动力蓄电池检测</w:t>
            </w:r>
            <w:r>
              <w:rPr>
                <w:rFonts w:ascii="宋体" w:hAnsi="宋体" w:eastAsia="宋体" w:cs="Malgun Gothic Semilight"/>
                <w:kern w:val="0"/>
              </w:rPr>
              <w:t>、</w:t>
            </w:r>
            <w:r>
              <w:rPr>
                <w:rFonts w:ascii="宋体" w:hAnsi="宋体" w:eastAsia="宋体" w:cs="微软雅黑"/>
                <w:kern w:val="0"/>
              </w:rPr>
              <w:t>新能源汽车简单故障诊断与排除等实训项目</w:t>
            </w:r>
            <w:r>
              <w:rPr>
                <w:rFonts w:ascii="宋体" w:hAnsi="宋体" w:eastAsia="宋体" w:cs="Malgun Gothic Semilight"/>
                <w:kern w:val="0"/>
              </w:rPr>
              <w:t>，</w:t>
            </w:r>
            <w:r>
              <w:rPr>
                <w:rFonts w:ascii="宋体" w:hAnsi="宋体" w:eastAsia="宋体" w:cs="微软雅黑"/>
                <w:kern w:val="0"/>
              </w:rPr>
              <w:t>车辆应包含低压电源系统</w:t>
            </w:r>
            <w:r>
              <w:rPr>
                <w:rFonts w:ascii="宋体" w:hAnsi="宋体" w:eastAsia="宋体" w:cs="Malgun Gothic Semilight"/>
                <w:kern w:val="0"/>
              </w:rPr>
              <w:t>、</w:t>
            </w:r>
            <w:r>
              <w:rPr>
                <w:rFonts w:ascii="宋体" w:hAnsi="宋体" w:eastAsia="宋体" w:cs="微软雅黑"/>
                <w:kern w:val="0"/>
              </w:rPr>
              <w:t>高压控制系统</w:t>
            </w:r>
            <w:r>
              <w:rPr>
                <w:rFonts w:ascii="宋体" w:hAnsi="宋体" w:eastAsia="宋体" w:cs="Malgun Gothic Semilight"/>
                <w:kern w:val="0"/>
              </w:rPr>
              <w:t>、</w:t>
            </w:r>
            <w:r>
              <w:rPr>
                <w:rFonts w:ascii="宋体" w:hAnsi="宋体" w:eastAsia="宋体" w:cs="微软雅黑"/>
                <w:kern w:val="0"/>
              </w:rPr>
              <w:t>车身电气系统</w:t>
            </w:r>
            <w:r>
              <w:rPr>
                <w:rFonts w:ascii="宋体" w:hAnsi="宋体" w:eastAsia="宋体" w:cs="Malgun Gothic Semilight"/>
                <w:kern w:val="0"/>
              </w:rPr>
              <w:t>，</w:t>
            </w:r>
            <w:r>
              <w:rPr>
                <w:rFonts w:ascii="宋体" w:hAnsi="宋体" w:eastAsia="宋体" w:cs="微软雅黑"/>
                <w:kern w:val="0"/>
              </w:rPr>
              <w:t>驾驶辅助系统等</w:t>
            </w:r>
            <w:r>
              <w:rPr>
                <w:rFonts w:ascii="宋体" w:hAnsi="宋体" w:eastAsia="宋体" w:cs="Malgun Gothic Semilight"/>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性能及技术指标</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textAlignment w:val="center"/>
              <w:rPr>
                <w:rFonts w:hint="default" w:ascii="宋体" w:hAnsi="宋体" w:eastAsia="宋体" w:cs="宋体"/>
                <w:kern w:val="0"/>
              </w:rPr>
            </w:pPr>
            <w:r>
              <w:rPr>
                <w:rFonts w:ascii="宋体" w:hAnsi="宋体" w:eastAsia="宋体" w:cs="微软雅黑"/>
                <w:kern w:val="0"/>
              </w:rPr>
              <w:t>主要技术指标</w:t>
            </w:r>
            <w:r>
              <w:rPr>
                <w:rFonts w:ascii="宋体" w:hAnsi="宋体" w:eastAsia="宋体" w:cs="Malgun Gothic Semilight"/>
                <w:kern w:val="0"/>
              </w:rPr>
              <w:t>：</w:t>
            </w:r>
          </w:p>
          <w:p>
            <w:pPr>
              <w:spacing w:line="400" w:lineRule="exact"/>
              <w:jc w:val="left"/>
              <w:textAlignment w:val="center"/>
              <w:rPr>
                <w:rFonts w:hint="default" w:ascii="宋体" w:hAnsi="宋体" w:eastAsia="宋体" w:cs="宋体"/>
                <w:kern w:val="0"/>
              </w:rPr>
            </w:pPr>
            <w:r>
              <w:rPr>
                <w:rFonts w:ascii="宋体" w:hAnsi="宋体" w:eastAsia="宋体" w:cs="微软雅黑"/>
                <w:kern w:val="0"/>
              </w:rPr>
              <w:t>级别</w:t>
            </w:r>
            <w:r>
              <w:rPr>
                <w:rFonts w:ascii="宋体" w:hAnsi="宋体" w:eastAsia="宋体" w:cs="Malgun Gothic Semilight"/>
                <w:kern w:val="0"/>
              </w:rPr>
              <w:t>：</w:t>
            </w:r>
            <w:r>
              <w:rPr>
                <w:rFonts w:ascii="宋体" w:hAnsi="宋体" w:eastAsia="宋体" w:cs="微软雅黑"/>
                <w:kern w:val="0"/>
              </w:rPr>
              <w:t>紧凑型车</w:t>
            </w:r>
            <w:r>
              <w:rPr>
                <w:rFonts w:ascii="宋体" w:hAnsi="宋体" w:eastAsia="宋体" w:cs="宋体"/>
                <w:kern w:val="0"/>
              </w:rPr>
              <w:br w:type="textWrapping"/>
            </w:r>
            <w:r>
              <w:rPr>
                <w:rFonts w:ascii="宋体" w:hAnsi="宋体" w:eastAsia="宋体" w:cs="微软雅黑"/>
                <w:kern w:val="0"/>
              </w:rPr>
              <w:t>能源类型</w:t>
            </w:r>
            <w:r>
              <w:rPr>
                <w:rFonts w:ascii="宋体" w:hAnsi="宋体" w:eastAsia="宋体" w:cs="Malgun Gothic Semilight"/>
                <w:kern w:val="0"/>
              </w:rPr>
              <w:t>：</w:t>
            </w:r>
            <w:r>
              <w:rPr>
                <w:rFonts w:ascii="宋体" w:hAnsi="宋体" w:eastAsia="宋体" w:cs="微软雅黑"/>
                <w:kern w:val="0"/>
              </w:rPr>
              <w:t>纯电动</w:t>
            </w:r>
            <w:r>
              <w:rPr>
                <w:rFonts w:ascii="宋体" w:hAnsi="宋体" w:eastAsia="宋体" w:cs="宋体"/>
                <w:kern w:val="0"/>
              </w:rPr>
              <w:br w:type="textWrapping"/>
            </w:r>
            <w:r>
              <w:rPr>
                <w:rFonts w:ascii="宋体" w:hAnsi="宋体" w:eastAsia="宋体" w:cs="微软雅黑"/>
                <w:kern w:val="0"/>
              </w:rPr>
              <w:t>快充电量百分比</w:t>
            </w:r>
            <w:r>
              <w:rPr>
                <w:rFonts w:ascii="宋体" w:hAnsi="宋体" w:eastAsia="宋体" w:cs="宋体"/>
                <w:kern w:val="0"/>
              </w:rPr>
              <w:t xml:space="preserve"> ：</w:t>
            </w:r>
            <w:r>
              <w:rPr>
                <w:rFonts w:ascii="宋体" w:hAnsi="宋体" w:eastAsia="宋体"/>
              </w:rPr>
              <w:t>≥</w:t>
            </w:r>
            <w:r>
              <w:rPr>
                <w:rFonts w:ascii="宋体" w:hAnsi="宋体" w:eastAsia="宋体" w:cs="宋体"/>
                <w:kern w:val="0"/>
              </w:rPr>
              <w:t>80</w:t>
            </w:r>
            <w:r>
              <w:rPr>
                <w:rFonts w:ascii="宋体" w:hAnsi="宋体" w:eastAsia="宋体" w:cs="宋体"/>
                <w:kern w:val="0"/>
              </w:rPr>
              <w:br w:type="textWrapping"/>
            </w:r>
            <w:r>
              <w:rPr>
                <w:rFonts w:ascii="宋体" w:hAnsi="宋体" w:eastAsia="宋体" w:cs="微软雅黑"/>
                <w:kern w:val="0"/>
              </w:rPr>
              <w:t>最大功率</w:t>
            </w:r>
            <w:r>
              <w:rPr>
                <w:rFonts w:ascii="宋体" w:hAnsi="宋体" w:eastAsia="宋体" w:cs="Malgun Gothic Semilight"/>
                <w:kern w:val="0"/>
              </w:rPr>
              <w:t>：</w:t>
            </w:r>
            <w:r>
              <w:rPr>
                <w:rFonts w:ascii="宋体" w:hAnsi="宋体" w:eastAsia="宋体"/>
              </w:rPr>
              <w:t>≥</w:t>
            </w:r>
            <w:r>
              <w:rPr>
                <w:rFonts w:ascii="宋体" w:hAnsi="宋体" w:eastAsia="宋体" w:cs="宋体"/>
                <w:kern w:val="0"/>
              </w:rPr>
              <w:t>150KW</w:t>
            </w:r>
            <w:r>
              <w:rPr>
                <w:rFonts w:ascii="宋体" w:hAnsi="宋体" w:eastAsia="宋体" w:cs="宋体"/>
                <w:kern w:val="0"/>
              </w:rPr>
              <w:br w:type="textWrapping"/>
            </w:r>
            <w:r>
              <w:rPr>
                <w:rFonts w:ascii="宋体" w:hAnsi="宋体" w:eastAsia="宋体" w:cs="微软雅黑"/>
                <w:kern w:val="0"/>
              </w:rPr>
              <w:t>最大扭矩</w:t>
            </w:r>
            <w:r>
              <w:rPr>
                <w:rFonts w:ascii="宋体" w:hAnsi="宋体" w:eastAsia="宋体" w:cs="Malgun Gothic Semilight"/>
                <w:kern w:val="0"/>
              </w:rPr>
              <w:t>：</w:t>
            </w:r>
            <w:r>
              <w:rPr>
                <w:rFonts w:ascii="宋体" w:hAnsi="宋体" w:eastAsia="宋体"/>
              </w:rPr>
              <w:t>≥</w:t>
            </w:r>
            <w:r>
              <w:rPr>
                <w:rFonts w:ascii="宋体" w:hAnsi="宋体" w:eastAsia="宋体" w:cs="宋体"/>
                <w:kern w:val="0"/>
              </w:rPr>
              <w:t>310N.m</w:t>
            </w:r>
            <w:r>
              <w:rPr>
                <w:rFonts w:ascii="宋体" w:hAnsi="宋体" w:eastAsia="宋体" w:cs="宋体"/>
                <w:kern w:val="0"/>
              </w:rPr>
              <w:br w:type="textWrapping"/>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宋体"/>
                <w:kern w:val="0"/>
              </w:rPr>
              <w:t>*</w:t>
            </w:r>
            <w:r>
              <w:rPr>
                <w:rFonts w:ascii="宋体" w:hAnsi="宋体" w:eastAsia="宋体" w:cs="微软雅黑"/>
                <w:kern w:val="0"/>
              </w:rPr>
              <w:t>高</w:t>
            </w:r>
            <w:r>
              <w:rPr>
                <w:rFonts w:ascii="宋体" w:hAnsi="宋体" w:eastAsia="宋体" w:cs="Malgun Gothic Semilight"/>
                <w:kern w:val="0"/>
              </w:rPr>
              <w:t>：</w:t>
            </w:r>
            <w:r>
              <w:rPr>
                <w:rFonts w:ascii="宋体" w:hAnsi="宋体" w:eastAsia="宋体"/>
              </w:rPr>
              <w:t>≥</w:t>
            </w:r>
            <w:r>
              <w:rPr>
                <w:rFonts w:ascii="宋体" w:hAnsi="宋体" w:eastAsia="宋体" w:cs="宋体"/>
                <w:kern w:val="0"/>
              </w:rPr>
              <w:t>4752*1804*1503mm</w:t>
            </w:r>
            <w:r>
              <w:rPr>
                <w:rFonts w:ascii="宋体" w:hAnsi="宋体" w:eastAsia="宋体" w:cs="宋体"/>
                <w:kern w:val="0"/>
              </w:rPr>
              <w:br w:type="textWrapping"/>
            </w:r>
            <w:r>
              <w:rPr>
                <w:rFonts w:ascii="宋体" w:hAnsi="宋体" w:eastAsia="宋体" w:cs="微软雅黑"/>
                <w:kern w:val="0"/>
              </w:rPr>
              <w:t>车身结构</w:t>
            </w:r>
            <w:r>
              <w:rPr>
                <w:rFonts w:ascii="宋体" w:hAnsi="宋体" w:eastAsia="宋体" w:cs="宋体"/>
                <w:kern w:val="0"/>
              </w:rPr>
              <w:t xml:space="preserve"> ：4</w:t>
            </w:r>
            <w:r>
              <w:rPr>
                <w:rFonts w:ascii="宋体" w:hAnsi="宋体" w:eastAsia="宋体" w:cs="微软雅黑"/>
                <w:kern w:val="0"/>
              </w:rPr>
              <w:t>门</w:t>
            </w:r>
            <w:r>
              <w:rPr>
                <w:rFonts w:ascii="宋体" w:hAnsi="宋体" w:eastAsia="宋体" w:cs="宋体"/>
                <w:kern w:val="0"/>
              </w:rPr>
              <w:t>5</w:t>
            </w:r>
            <w:r>
              <w:rPr>
                <w:rFonts w:ascii="宋体" w:hAnsi="宋体" w:eastAsia="宋体" w:cs="微软雅黑"/>
                <w:kern w:val="0"/>
              </w:rPr>
              <w:t>座三厢车</w:t>
            </w:r>
            <w:r>
              <w:rPr>
                <w:rFonts w:ascii="宋体" w:hAnsi="宋体" w:eastAsia="宋体" w:cs="宋体"/>
                <w:kern w:val="0"/>
              </w:rPr>
              <w:br w:type="textWrapping"/>
            </w:r>
            <w:r>
              <w:rPr>
                <w:rFonts w:ascii="宋体" w:hAnsi="宋体" w:eastAsia="宋体" w:cs="微软雅黑"/>
                <w:kern w:val="0"/>
              </w:rPr>
              <w:t>电动机类型</w:t>
            </w:r>
            <w:r>
              <w:rPr>
                <w:rFonts w:ascii="宋体" w:hAnsi="宋体" w:eastAsia="宋体" w:cs="Malgun Gothic Semilight"/>
                <w:kern w:val="0"/>
              </w:rPr>
              <w:t>：</w:t>
            </w:r>
            <w:r>
              <w:rPr>
                <w:rFonts w:ascii="宋体" w:hAnsi="宋体" w:eastAsia="宋体" w:cs="微软雅黑"/>
                <w:kern w:val="0"/>
              </w:rPr>
              <w:t>永磁同步电机</w:t>
            </w:r>
            <w:r>
              <w:rPr>
                <w:rFonts w:ascii="宋体" w:hAnsi="宋体" w:eastAsia="宋体" w:cs="宋体"/>
                <w:kern w:val="0"/>
              </w:rPr>
              <w:br w:type="textWrapping"/>
            </w:r>
            <w:r>
              <w:rPr>
                <w:rFonts w:ascii="宋体" w:hAnsi="宋体" w:eastAsia="宋体" w:cs="微软雅黑"/>
                <w:kern w:val="0"/>
              </w:rPr>
              <w:t>电池类型</w:t>
            </w:r>
            <w:r>
              <w:rPr>
                <w:rFonts w:ascii="宋体" w:hAnsi="宋体" w:eastAsia="宋体" w:cs="Malgun Gothic Semilight"/>
                <w:kern w:val="0"/>
              </w:rPr>
              <w:t>：</w:t>
            </w:r>
            <w:r>
              <w:rPr>
                <w:rFonts w:ascii="宋体" w:hAnsi="宋体" w:eastAsia="宋体" w:cs="微软雅黑"/>
                <w:kern w:val="0"/>
              </w:rPr>
              <w:t>定制版三元锂电池</w:t>
            </w:r>
          </w:p>
          <w:p>
            <w:pPr>
              <w:spacing w:line="400" w:lineRule="exact"/>
              <w:jc w:val="left"/>
              <w:textAlignment w:val="center"/>
              <w:rPr>
                <w:rFonts w:hint="default" w:ascii="宋体" w:hAnsi="宋体" w:eastAsia="宋体"/>
              </w:rPr>
            </w:pPr>
            <w:r>
              <w:rPr>
                <w:rFonts w:ascii="宋体" w:hAnsi="宋体" w:eastAsia="宋体" w:cs="微软雅黑"/>
                <w:kern w:val="0"/>
              </w:rPr>
              <w:t>电池电量</w:t>
            </w:r>
            <w:r>
              <w:rPr>
                <w:rFonts w:ascii="宋体" w:hAnsi="宋体" w:eastAsia="宋体" w:cs="Malgun Gothic Semilight"/>
                <w:kern w:val="0"/>
              </w:rPr>
              <w:t>：</w:t>
            </w:r>
            <w:r>
              <w:rPr>
                <w:rFonts w:ascii="宋体" w:hAnsi="宋体" w:eastAsia="宋体"/>
              </w:rPr>
              <w:t>≥</w:t>
            </w:r>
            <w:r>
              <w:rPr>
                <w:rFonts w:ascii="宋体" w:hAnsi="宋体" w:eastAsia="宋体" w:cs="宋体"/>
                <w:kern w:val="0"/>
              </w:rPr>
              <w:t>52.8KWh</w:t>
            </w:r>
            <w:r>
              <w:rPr>
                <w:rFonts w:ascii="宋体" w:hAnsi="宋体" w:eastAsia="宋体" w:cs="宋体"/>
                <w:kern w:val="0"/>
              </w:rPr>
              <w:br w:type="textWrapping"/>
            </w:r>
            <w:r>
              <w:rPr>
                <w:rFonts w:ascii="宋体" w:hAnsi="宋体" w:eastAsia="宋体" w:cs="微软雅黑"/>
                <w:kern w:val="0"/>
              </w:rPr>
              <w:t>电池额定电压</w:t>
            </w:r>
            <w:r>
              <w:rPr>
                <w:rFonts w:ascii="宋体" w:hAnsi="宋体" w:eastAsia="宋体" w:cs="Malgun Gothic Semilight"/>
                <w:kern w:val="0"/>
              </w:rPr>
              <w:t>：</w:t>
            </w:r>
            <w:r>
              <w:rPr>
                <w:rFonts w:ascii="宋体" w:hAnsi="宋体" w:eastAsia="宋体"/>
              </w:rPr>
              <w:t>≥</w:t>
            </w:r>
            <w:r>
              <w:rPr>
                <w:rFonts w:ascii="宋体" w:hAnsi="宋体" w:eastAsia="宋体" w:cs="宋体"/>
                <w:kern w:val="0"/>
              </w:rPr>
              <w:t>352V</w:t>
            </w:r>
            <w:r>
              <w:rPr>
                <w:rFonts w:ascii="宋体" w:hAnsi="宋体" w:eastAsia="宋体" w:cs="宋体"/>
                <w:kern w:val="0"/>
              </w:rPr>
              <w:br w:type="textWrapping"/>
            </w:r>
            <w:r>
              <w:rPr>
                <w:rFonts w:ascii="宋体" w:hAnsi="宋体" w:eastAsia="宋体" w:cs="微软雅黑"/>
                <w:kern w:val="0"/>
              </w:rPr>
              <w:t>电池冷却方式</w:t>
            </w:r>
            <w:r>
              <w:rPr>
                <w:rFonts w:ascii="宋体" w:hAnsi="宋体" w:eastAsia="宋体" w:cs="Malgun Gothic Semilight"/>
                <w:kern w:val="0"/>
              </w:rPr>
              <w:t>：</w:t>
            </w:r>
            <w:r>
              <w:rPr>
                <w:rFonts w:ascii="宋体" w:hAnsi="宋体" w:eastAsia="宋体" w:cs="微软雅黑"/>
                <w:kern w:val="0"/>
              </w:rPr>
              <w:t>液冷</w:t>
            </w:r>
            <w:r>
              <w:rPr>
                <w:rFonts w:ascii="宋体" w:hAnsi="宋体" w:eastAsia="宋体" w:cs="宋体"/>
                <w:kern w:val="0"/>
              </w:rPr>
              <w:br w:type="textWrapping"/>
            </w:r>
            <w:r>
              <w:rPr>
                <w:rFonts w:ascii="宋体" w:hAnsi="宋体" w:eastAsia="宋体" w:cs="微软雅黑"/>
                <w:kern w:val="0"/>
              </w:rPr>
              <w:t>变速箱类型</w:t>
            </w:r>
            <w:r>
              <w:rPr>
                <w:rFonts w:ascii="宋体" w:hAnsi="宋体" w:eastAsia="宋体" w:cs="Malgun Gothic Semilight"/>
                <w:kern w:val="0"/>
              </w:rPr>
              <w:t>：</w:t>
            </w:r>
            <w:r>
              <w:rPr>
                <w:rFonts w:ascii="宋体" w:hAnsi="宋体" w:eastAsia="宋体" w:cs="微软雅黑"/>
                <w:kern w:val="0"/>
              </w:rPr>
              <w:t>固定齿比变速箱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restart"/>
            <w:tcBorders>
              <w:top w:val="single" w:color="auto" w:sz="4" w:space="0"/>
              <w:left w:val="single" w:color="auto" w:sz="4" w:space="0"/>
              <w:right w:val="single" w:color="auto" w:sz="4" w:space="0"/>
            </w:tcBorders>
            <w:vAlign w:val="center"/>
          </w:tcPr>
          <w:p>
            <w:pPr>
              <w:spacing w:line="400" w:lineRule="exact"/>
              <w:jc w:val="center"/>
              <w:rPr>
                <w:rFonts w:hint="default" w:ascii="宋体" w:hAnsi="宋体" w:eastAsia="宋体"/>
              </w:rPr>
            </w:pPr>
            <w:r>
              <w:rPr>
                <w:rFonts w:ascii="宋体" w:hAnsi="宋体" w:eastAsia="宋体"/>
              </w:rPr>
              <w:t>2</w:t>
            </w:r>
          </w:p>
        </w:tc>
        <w:tc>
          <w:tcPr>
            <w:tcW w:w="757" w:type="dxa"/>
            <w:vMerge w:val="restart"/>
            <w:tcBorders>
              <w:top w:val="single" w:color="auto" w:sz="4" w:space="0"/>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电驱动总成装调与检修工作平台</w:t>
            </w:r>
          </w:p>
        </w:tc>
        <w:tc>
          <w:tcPr>
            <w:tcW w:w="752" w:type="dxa"/>
            <w:vMerge w:val="restart"/>
            <w:tcBorders>
              <w:top w:val="single" w:color="auto" w:sz="4" w:space="0"/>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w:t>
            </w:r>
            <w:r>
              <w:rPr>
                <w:rFonts w:ascii="宋体" w:hAnsi="宋体" w:eastAsia="宋体" w:cs="微软雅黑"/>
              </w:rPr>
              <w:t>套</w:t>
            </w:r>
          </w:p>
        </w:tc>
        <w:tc>
          <w:tcPr>
            <w:tcW w:w="816" w:type="dxa"/>
            <w:vMerge w:val="restart"/>
            <w:tcBorders>
              <w:top w:val="single" w:color="auto" w:sz="4" w:space="0"/>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功能要求</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cs="宋体"/>
                <w:kern w:val="0"/>
              </w:rPr>
            </w:pPr>
            <w:r>
              <w:rPr>
                <w:rFonts w:ascii="宋体" w:hAnsi="宋体" w:eastAsia="宋体" w:cs="微软雅黑"/>
                <w:kern w:val="0"/>
              </w:rPr>
              <w:t>必要功能</w:t>
            </w:r>
            <w:r>
              <w:rPr>
                <w:rFonts w:ascii="宋体" w:hAnsi="宋体" w:eastAsia="宋体" w:cs="Malgun Gothic Semilight"/>
                <w:kern w:val="0"/>
              </w:rPr>
              <w:t>：</w:t>
            </w:r>
            <w:r>
              <w:rPr>
                <w:rFonts w:ascii="宋体" w:hAnsi="宋体" w:eastAsia="宋体" w:cs="微软雅黑"/>
                <w:kern w:val="0"/>
              </w:rPr>
              <w:t>电驱动总成装调与检修工作平台应以新能源汽车原车驱动电机及其控制系统为核心</w:t>
            </w:r>
            <w:r>
              <w:rPr>
                <w:rFonts w:ascii="宋体" w:hAnsi="宋体" w:eastAsia="宋体" w:cs="Malgun Gothic Semilight"/>
                <w:kern w:val="0"/>
              </w:rPr>
              <w:t>，</w:t>
            </w:r>
            <w:r>
              <w:rPr>
                <w:rFonts w:ascii="宋体" w:hAnsi="宋体" w:eastAsia="宋体" w:cs="微软雅黑"/>
                <w:kern w:val="0"/>
              </w:rPr>
              <w:t>需同时配套电机控制器及动力电源系统</w:t>
            </w:r>
            <w:r>
              <w:rPr>
                <w:rFonts w:ascii="宋体" w:hAnsi="宋体" w:eastAsia="宋体" w:cs="Malgun Gothic Semilight"/>
                <w:kern w:val="0"/>
              </w:rPr>
              <w:t>、</w:t>
            </w:r>
            <w:r>
              <w:rPr>
                <w:rFonts w:ascii="宋体" w:hAnsi="宋体" w:eastAsia="宋体" w:cs="微软雅黑"/>
                <w:kern w:val="0"/>
              </w:rPr>
              <w:t>故障设置系统</w:t>
            </w:r>
            <w:r>
              <w:rPr>
                <w:rFonts w:ascii="宋体" w:hAnsi="宋体" w:eastAsia="宋体" w:cs="Malgun Gothic Semilight"/>
                <w:kern w:val="0"/>
              </w:rPr>
              <w:t>。</w:t>
            </w:r>
            <w:r>
              <w:rPr>
                <w:rFonts w:ascii="宋体" w:hAnsi="宋体" w:eastAsia="宋体" w:cs="微软雅黑"/>
                <w:kern w:val="0"/>
              </w:rPr>
              <w:t>在实现驱动电机与减速器拆装</w:t>
            </w:r>
            <w:r>
              <w:rPr>
                <w:rFonts w:ascii="宋体" w:hAnsi="宋体" w:eastAsia="宋体" w:cs="Malgun Gothic Semilight"/>
                <w:kern w:val="0"/>
              </w:rPr>
              <w:t>、</w:t>
            </w:r>
            <w:r>
              <w:rPr>
                <w:rFonts w:ascii="宋体" w:hAnsi="宋体" w:eastAsia="宋体" w:cs="微软雅黑"/>
                <w:kern w:val="0"/>
              </w:rPr>
              <w:t>驱动电机总成拆装</w:t>
            </w:r>
            <w:r>
              <w:rPr>
                <w:rFonts w:ascii="宋体" w:hAnsi="宋体" w:eastAsia="宋体" w:cs="Malgun Gothic Semilight"/>
                <w:kern w:val="0"/>
              </w:rPr>
              <w:t>、</w:t>
            </w:r>
            <w:r>
              <w:rPr>
                <w:rFonts w:ascii="宋体" w:hAnsi="宋体" w:eastAsia="宋体" w:cs="微软雅黑"/>
                <w:kern w:val="0"/>
              </w:rPr>
              <w:t>减速器总成拆装的同时</w:t>
            </w:r>
            <w:r>
              <w:rPr>
                <w:rFonts w:ascii="宋体" w:hAnsi="宋体" w:eastAsia="宋体" w:cs="Malgun Gothic Semilight"/>
                <w:kern w:val="0"/>
              </w:rPr>
              <w:t>，</w:t>
            </w:r>
            <w:r>
              <w:rPr>
                <w:rFonts w:ascii="宋体" w:hAnsi="宋体" w:eastAsia="宋体" w:cs="微软雅黑"/>
                <w:kern w:val="0"/>
              </w:rPr>
              <w:t>又可通过电控系统和直流电源实现永磁同步电机运行的状态演示</w:t>
            </w:r>
            <w:r>
              <w:rPr>
                <w:rFonts w:ascii="宋体" w:hAnsi="宋体" w:eastAsia="宋体" w:cs="Malgun Gothic Semilight"/>
                <w:kern w:val="0"/>
              </w:rPr>
              <w:t>，</w:t>
            </w:r>
            <w:r>
              <w:rPr>
                <w:rFonts w:ascii="宋体" w:hAnsi="宋体" w:eastAsia="宋体" w:cs="微软雅黑"/>
                <w:kern w:val="0"/>
              </w:rPr>
              <w:t>包含点火</w:t>
            </w:r>
            <w:r>
              <w:rPr>
                <w:rFonts w:ascii="宋体" w:hAnsi="宋体" w:eastAsia="宋体" w:cs="Malgun Gothic Semilight"/>
                <w:kern w:val="0"/>
              </w:rPr>
              <w:t>、</w:t>
            </w:r>
            <w:r>
              <w:rPr>
                <w:rFonts w:ascii="宋体" w:hAnsi="宋体" w:eastAsia="宋体" w:cs="微软雅黑"/>
                <w:kern w:val="0"/>
              </w:rPr>
              <w:t>档位</w:t>
            </w:r>
            <w:r>
              <w:rPr>
                <w:rFonts w:ascii="宋体" w:hAnsi="宋体" w:eastAsia="宋体" w:cs="Malgun Gothic Semilight"/>
                <w:kern w:val="0"/>
              </w:rPr>
              <w:t>、</w:t>
            </w:r>
            <w:r>
              <w:rPr>
                <w:rFonts w:ascii="宋体" w:hAnsi="宋体" w:eastAsia="宋体" w:cs="微软雅黑"/>
                <w:kern w:val="0"/>
              </w:rPr>
              <w:t>加速</w:t>
            </w:r>
            <w:r>
              <w:rPr>
                <w:rFonts w:ascii="宋体" w:hAnsi="宋体" w:eastAsia="宋体" w:cs="Malgun Gothic Semilight"/>
                <w:kern w:val="0"/>
              </w:rPr>
              <w:t>、</w:t>
            </w:r>
            <w:r>
              <w:rPr>
                <w:rFonts w:ascii="宋体" w:hAnsi="宋体" w:eastAsia="宋体" w:cs="微软雅黑"/>
                <w:kern w:val="0"/>
              </w:rPr>
              <w:t>制动的运行测试</w:t>
            </w:r>
            <w:r>
              <w:rPr>
                <w:rFonts w:ascii="宋体" w:hAnsi="宋体" w:eastAsia="宋体" w:cs="Malgun Gothic Semilight"/>
                <w:kern w:val="0"/>
              </w:rPr>
              <w:t>，</w:t>
            </w:r>
            <w:r>
              <w:rPr>
                <w:rFonts w:ascii="宋体" w:hAnsi="宋体" w:eastAsia="宋体" w:cs="微软雅黑"/>
                <w:kern w:val="0"/>
              </w:rPr>
              <w:t>同时也可通过故障设置系统对驱动控制系统进行设故</w:t>
            </w:r>
            <w:r>
              <w:rPr>
                <w:rFonts w:ascii="宋体" w:hAnsi="宋体" w:eastAsia="宋体" w:cs="Malgun Gothic Semilight"/>
                <w:kern w:val="0"/>
              </w:rPr>
              <w:t>、</w:t>
            </w:r>
            <w:r>
              <w:rPr>
                <w:rFonts w:ascii="宋体" w:hAnsi="宋体" w:eastAsia="宋体" w:cs="微软雅黑"/>
                <w:kern w:val="0"/>
              </w:rPr>
              <w:t>数据检测等原理教学</w:t>
            </w:r>
            <w:r>
              <w:rPr>
                <w:rFonts w:ascii="宋体" w:hAnsi="宋体" w:eastAsia="宋体" w:cs="Malgun Gothic Semilight"/>
                <w:kern w:val="0"/>
              </w:rPr>
              <w:t>。</w:t>
            </w:r>
            <w:r>
              <w:rPr>
                <w:rFonts w:ascii="宋体" w:hAnsi="宋体" w:eastAsia="宋体" w:cs="微软雅黑"/>
                <w:kern w:val="0"/>
              </w:rPr>
              <w:t>整体可实现新能源汽车电驱动总成装调</w:t>
            </w:r>
            <w:r>
              <w:rPr>
                <w:rFonts w:ascii="宋体" w:hAnsi="宋体" w:eastAsia="宋体" w:cs="Malgun Gothic Semilight"/>
                <w:kern w:val="0"/>
              </w:rPr>
              <w:t>、</w:t>
            </w:r>
            <w:r>
              <w:rPr>
                <w:rFonts w:ascii="宋体" w:hAnsi="宋体" w:eastAsia="宋体" w:cs="微软雅黑"/>
                <w:kern w:val="0"/>
              </w:rPr>
              <w:t>检修</w:t>
            </w:r>
            <w:r>
              <w:rPr>
                <w:rFonts w:ascii="宋体" w:hAnsi="宋体" w:eastAsia="宋体" w:cs="Malgun Gothic Semilight"/>
                <w:kern w:val="0"/>
              </w:rPr>
              <w:t>、</w:t>
            </w:r>
            <w:r>
              <w:rPr>
                <w:rFonts w:ascii="宋体" w:hAnsi="宋体" w:eastAsia="宋体" w:cs="微软雅黑"/>
                <w:kern w:val="0"/>
              </w:rPr>
              <w:t>教学</w:t>
            </w:r>
            <w:r>
              <w:rPr>
                <w:rFonts w:ascii="宋体" w:hAnsi="宋体" w:eastAsia="宋体" w:cs="Malgun Gothic Semilight"/>
                <w:kern w:val="0"/>
              </w:rPr>
              <w:t>、</w:t>
            </w:r>
            <w:r>
              <w:rPr>
                <w:rFonts w:ascii="宋体" w:hAnsi="宋体" w:eastAsia="宋体" w:cs="微软雅黑"/>
                <w:kern w:val="0"/>
              </w:rPr>
              <w:t>考核的功能</w:t>
            </w:r>
            <w:r>
              <w:rPr>
                <w:rFonts w:ascii="宋体" w:hAnsi="宋体" w:eastAsia="宋体" w:cs="Malgun Gothic Semilight"/>
                <w:kern w:val="0"/>
              </w:rPr>
              <w:t>。</w:t>
            </w:r>
            <w:r>
              <w:rPr>
                <w:rFonts w:ascii="宋体" w:hAnsi="宋体" w:eastAsia="宋体" w:cs="微软雅黑"/>
                <w:kern w:val="0"/>
              </w:rPr>
              <w:t>能够培养学生关于电驱动总成分解和装配能力</w:t>
            </w:r>
            <w:r>
              <w:rPr>
                <w:rFonts w:ascii="宋体" w:hAnsi="宋体" w:eastAsia="宋体" w:cs="Malgun Gothic Semilight"/>
                <w:kern w:val="0"/>
              </w:rPr>
              <w:t>、</w:t>
            </w:r>
            <w:r>
              <w:rPr>
                <w:rFonts w:ascii="宋体" w:hAnsi="宋体" w:eastAsia="宋体" w:cs="微软雅黑"/>
                <w:kern w:val="0"/>
              </w:rPr>
              <w:t>电驱动总成检查和修理能力</w:t>
            </w:r>
            <w:r>
              <w:rPr>
                <w:rFonts w:ascii="宋体" w:hAnsi="宋体" w:eastAsia="宋体" w:cs="Malgun Gothic Semilight"/>
                <w:kern w:val="0"/>
              </w:rPr>
              <w:t>、</w:t>
            </w:r>
            <w:r>
              <w:rPr>
                <w:rFonts w:ascii="宋体" w:hAnsi="宋体" w:eastAsia="宋体" w:cs="微软雅黑"/>
                <w:kern w:val="0"/>
              </w:rPr>
              <w:t>电驱动总成绝缘测试及气密性测试等能力</w:t>
            </w:r>
            <w:r>
              <w:rPr>
                <w:rFonts w:ascii="宋体" w:hAnsi="宋体" w:eastAsia="宋体" w:cs="Malgun Gothic Semilight"/>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top w:val="single" w:color="auto" w:sz="4" w:space="0"/>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性能及技术指标</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textAlignment w:val="center"/>
              <w:rPr>
                <w:rFonts w:hint="default" w:ascii="宋体" w:hAnsi="宋体" w:eastAsia="宋体" w:cs="宋体"/>
                <w:kern w:val="0"/>
              </w:rPr>
            </w:pPr>
            <w:r>
              <w:rPr>
                <w:rFonts w:ascii="宋体" w:hAnsi="宋体" w:eastAsia="宋体" w:cs="微软雅黑"/>
                <w:kern w:val="0"/>
              </w:rPr>
              <w:t>主要技术指标</w:t>
            </w:r>
            <w:r>
              <w:rPr>
                <w:rFonts w:ascii="宋体" w:hAnsi="宋体" w:eastAsia="宋体" w:cs="Malgun Gothic Semilight"/>
                <w:kern w:val="0"/>
              </w:rPr>
              <w:t>：</w:t>
            </w:r>
          </w:p>
          <w:p>
            <w:pPr>
              <w:spacing w:line="400" w:lineRule="exact"/>
              <w:jc w:val="left"/>
              <w:textAlignment w:val="center"/>
              <w:rPr>
                <w:rFonts w:hint="default" w:ascii="宋体" w:hAnsi="宋体" w:eastAsia="宋体"/>
              </w:rPr>
            </w:pPr>
            <w:r>
              <w:rPr>
                <w:rFonts w:ascii="宋体" w:hAnsi="宋体" w:eastAsia="宋体" w:cs="宋体"/>
                <w:kern w:val="0"/>
              </w:rPr>
              <w:t>1、</w:t>
            </w:r>
            <w:r>
              <w:rPr>
                <w:rFonts w:ascii="宋体" w:hAnsi="宋体" w:eastAsia="宋体" w:cs="微软雅黑"/>
                <w:kern w:val="0"/>
              </w:rPr>
              <w:t>产品配置要求</w:t>
            </w:r>
            <w:r>
              <w:rPr>
                <w:rFonts w:ascii="宋体" w:hAnsi="宋体" w:eastAsia="宋体" w:cs="宋体"/>
                <w:kern w:val="0"/>
              </w:rPr>
              <w:br w:type="textWrapping"/>
            </w:r>
            <w:r>
              <w:rPr>
                <w:rFonts w:ascii="宋体" w:hAnsi="宋体" w:eastAsia="宋体" w:cs="微软雅黑"/>
                <w:kern w:val="0"/>
              </w:rPr>
              <w:t>本产品主要由电驱动总成装调与检修工作平台金属台体</w:t>
            </w:r>
            <w:r>
              <w:rPr>
                <w:rFonts w:ascii="宋体" w:hAnsi="宋体" w:eastAsia="宋体" w:cs="Malgun Gothic Semilight"/>
                <w:kern w:val="0"/>
              </w:rPr>
              <w:t>、</w:t>
            </w:r>
            <w:r>
              <w:rPr>
                <w:rFonts w:ascii="宋体" w:hAnsi="宋体" w:eastAsia="宋体" w:cs="微软雅黑"/>
                <w:kern w:val="0"/>
              </w:rPr>
              <w:t>驱动电机</w:t>
            </w:r>
            <w:r>
              <w:rPr>
                <w:rFonts w:ascii="宋体" w:hAnsi="宋体" w:eastAsia="宋体" w:cs="Malgun Gothic Semilight"/>
                <w:kern w:val="0"/>
              </w:rPr>
              <w:t>、</w:t>
            </w:r>
            <w:r>
              <w:rPr>
                <w:rFonts w:ascii="宋体" w:hAnsi="宋体" w:eastAsia="宋体" w:cs="微软雅黑"/>
                <w:kern w:val="0"/>
              </w:rPr>
              <w:t>驱动电机合装机</w:t>
            </w:r>
            <w:r>
              <w:rPr>
                <w:rFonts w:ascii="宋体" w:hAnsi="宋体" w:eastAsia="宋体" w:cs="Malgun Gothic Semilight"/>
                <w:kern w:val="0"/>
              </w:rPr>
              <w:t>、</w:t>
            </w:r>
            <w:r>
              <w:rPr>
                <w:rFonts w:ascii="宋体" w:hAnsi="宋体" w:eastAsia="宋体" w:cs="微软雅黑"/>
                <w:kern w:val="0"/>
              </w:rPr>
              <w:t>减速器</w:t>
            </w:r>
            <w:r>
              <w:rPr>
                <w:rFonts w:ascii="宋体" w:hAnsi="宋体" w:eastAsia="宋体" w:cs="Malgun Gothic Semilight"/>
                <w:kern w:val="0"/>
              </w:rPr>
              <w:t>、</w:t>
            </w:r>
            <w:r>
              <w:rPr>
                <w:rFonts w:ascii="宋体" w:hAnsi="宋体" w:eastAsia="宋体" w:cs="微软雅黑"/>
                <w:kern w:val="0"/>
              </w:rPr>
              <w:t>减速器翻转机构</w:t>
            </w:r>
            <w:r>
              <w:rPr>
                <w:rFonts w:ascii="宋体" w:hAnsi="宋体" w:eastAsia="宋体" w:cs="Malgun Gothic Semilight"/>
                <w:kern w:val="0"/>
              </w:rPr>
              <w:t>、</w:t>
            </w:r>
            <w:r>
              <w:rPr>
                <w:rFonts w:ascii="宋体" w:hAnsi="宋体" w:eastAsia="宋体" w:cs="微软雅黑"/>
                <w:kern w:val="0"/>
              </w:rPr>
              <w:t>永磁同步电机控制器</w:t>
            </w:r>
            <w:r>
              <w:rPr>
                <w:rFonts w:ascii="宋体" w:hAnsi="宋体" w:eastAsia="宋体" w:cs="Malgun Gothic Semilight"/>
                <w:kern w:val="0"/>
              </w:rPr>
              <w:t>、</w:t>
            </w:r>
            <w:r>
              <w:rPr>
                <w:rFonts w:ascii="宋体" w:hAnsi="宋体" w:eastAsia="宋体" w:cs="微软雅黑"/>
                <w:kern w:val="0"/>
              </w:rPr>
              <w:t>故障盒</w:t>
            </w:r>
            <w:r>
              <w:rPr>
                <w:rFonts w:ascii="宋体" w:hAnsi="宋体" w:eastAsia="宋体" w:cs="Malgun Gothic Semilight"/>
                <w:kern w:val="0"/>
              </w:rPr>
              <w:t>、</w:t>
            </w:r>
            <w:r>
              <w:rPr>
                <w:rFonts w:ascii="宋体" w:hAnsi="宋体" w:eastAsia="宋体" w:cs="微软雅黑"/>
                <w:kern w:val="0"/>
              </w:rPr>
              <w:t>减速器壳体工装</w:t>
            </w:r>
            <w:r>
              <w:rPr>
                <w:rFonts w:ascii="宋体" w:hAnsi="宋体" w:eastAsia="宋体" w:cs="Malgun Gothic Semilight"/>
                <w:kern w:val="0"/>
              </w:rPr>
              <w:t>、</w:t>
            </w:r>
            <w:r>
              <w:rPr>
                <w:rFonts w:ascii="宋体" w:hAnsi="宋体" w:eastAsia="宋体" w:cs="微软雅黑"/>
                <w:kern w:val="0"/>
              </w:rPr>
              <w:t>减速器齿轮组工装</w:t>
            </w:r>
            <w:r>
              <w:rPr>
                <w:rFonts w:ascii="宋体" w:hAnsi="宋体" w:eastAsia="宋体" w:cs="Malgun Gothic Semilight"/>
                <w:kern w:val="0"/>
              </w:rPr>
              <w:t>、</w:t>
            </w:r>
            <w:r>
              <w:rPr>
                <w:rFonts w:ascii="宋体" w:hAnsi="宋体" w:eastAsia="宋体" w:cs="微软雅黑"/>
                <w:kern w:val="0"/>
              </w:rPr>
              <w:t>高精度测量平台</w:t>
            </w:r>
            <w:r>
              <w:rPr>
                <w:rFonts w:ascii="宋体" w:hAnsi="宋体" w:eastAsia="宋体" w:cs="Malgun Gothic Semilight"/>
                <w:kern w:val="0"/>
              </w:rPr>
              <w:t>、</w:t>
            </w:r>
            <w:r>
              <w:rPr>
                <w:rFonts w:ascii="宋体" w:hAnsi="宋体" w:eastAsia="宋体" w:cs="微软雅黑"/>
                <w:kern w:val="0"/>
              </w:rPr>
              <w:t>故障设置</w:t>
            </w:r>
            <w:r>
              <w:rPr>
                <w:rFonts w:ascii="宋体" w:hAnsi="宋体" w:eastAsia="宋体" w:cs="Malgun Gothic Semilight"/>
                <w:kern w:val="0"/>
              </w:rPr>
              <w:t>、</w:t>
            </w:r>
            <w:r>
              <w:rPr>
                <w:rFonts w:ascii="宋体" w:hAnsi="宋体" w:eastAsia="宋体" w:cs="微软雅黑"/>
                <w:kern w:val="0"/>
              </w:rPr>
              <w:t>直流电源</w:t>
            </w:r>
            <w:r>
              <w:rPr>
                <w:rFonts w:ascii="宋体" w:hAnsi="宋体" w:eastAsia="宋体" w:cs="Malgun Gothic Semilight"/>
                <w:kern w:val="0"/>
              </w:rPr>
              <w:t>、</w:t>
            </w:r>
            <w:r>
              <w:rPr>
                <w:rFonts w:ascii="宋体" w:hAnsi="宋体" w:eastAsia="宋体" w:cs="微软雅黑"/>
                <w:kern w:val="0"/>
              </w:rPr>
              <w:t>桌面开关</w:t>
            </w:r>
            <w:r>
              <w:rPr>
                <w:rFonts w:ascii="宋体" w:hAnsi="宋体" w:eastAsia="宋体" w:cs="Malgun Gothic Semilight"/>
                <w:kern w:val="0"/>
              </w:rPr>
              <w:t>、</w:t>
            </w:r>
            <w:r>
              <w:rPr>
                <w:rFonts w:ascii="宋体" w:hAnsi="宋体" w:eastAsia="宋体" w:cs="微软雅黑"/>
                <w:kern w:val="0"/>
              </w:rPr>
              <w:t>驱动电机控制器上位机系统</w:t>
            </w:r>
            <w:r>
              <w:rPr>
                <w:rFonts w:ascii="宋体" w:hAnsi="宋体" w:eastAsia="宋体" w:cs="Malgun Gothic Semilight"/>
                <w:kern w:val="0"/>
              </w:rPr>
              <w:t>（</w:t>
            </w:r>
            <w:r>
              <w:rPr>
                <w:rFonts w:ascii="宋体" w:hAnsi="宋体" w:eastAsia="宋体" w:cs="微软雅黑"/>
                <w:kern w:val="0"/>
              </w:rPr>
              <w:t>软件</w:t>
            </w:r>
            <w:r>
              <w:rPr>
                <w:rFonts w:ascii="宋体" w:hAnsi="宋体" w:eastAsia="宋体" w:cs="Malgun Gothic Semilight"/>
                <w:kern w:val="0"/>
              </w:rPr>
              <w:t>）</w:t>
            </w:r>
            <w:r>
              <w:rPr>
                <w:rFonts w:ascii="宋体" w:hAnsi="宋体" w:eastAsia="宋体" w:cs="微软雅黑"/>
                <w:kern w:val="0"/>
              </w:rPr>
              <w:t>等组成</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1.1</w:t>
            </w:r>
            <w:r>
              <w:rPr>
                <w:rFonts w:ascii="宋体" w:hAnsi="宋体" w:eastAsia="宋体" w:cs="微软雅黑"/>
                <w:kern w:val="0"/>
              </w:rPr>
              <w:t>电驱动总成装调与检修工作平台金属台体</w:t>
            </w:r>
            <w:r>
              <w:rPr>
                <w:rFonts w:ascii="宋体" w:hAnsi="宋体" w:eastAsia="宋体" w:cs="Malgun Gothic Semilight"/>
                <w:kern w:val="0"/>
              </w:rPr>
              <w:t>（</w:t>
            </w:r>
            <w:r>
              <w:rPr>
                <w:rFonts w:ascii="宋体" w:hAnsi="宋体" w:eastAsia="宋体" w:cs="微软雅黑"/>
                <w:kern w:val="0"/>
              </w:rPr>
              <w:t>单位</w:t>
            </w:r>
            <w:r>
              <w:rPr>
                <w:rFonts w:ascii="宋体" w:hAnsi="宋体" w:eastAsia="宋体" w:cs="Malgun Gothic Semilight"/>
                <w:kern w:val="0"/>
              </w:rPr>
              <w:t>：</w:t>
            </w:r>
            <w:r>
              <w:rPr>
                <w:rFonts w:ascii="宋体" w:hAnsi="宋体" w:eastAsia="宋体" w:cs="微软雅黑"/>
                <w:kern w:val="0"/>
              </w:rPr>
              <w:t>毫米</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设备整体设计尺寸</w:t>
            </w:r>
            <w:r>
              <w:rPr>
                <w:rFonts w:ascii="宋体" w:hAnsi="宋体" w:eastAsia="宋体" w:cs="Malgun Gothic Semilight"/>
                <w:kern w:val="0"/>
              </w:rPr>
              <w:t>：≥</w:t>
            </w:r>
            <w:r>
              <w:rPr>
                <w:rFonts w:ascii="宋体" w:hAnsi="宋体" w:eastAsia="宋体" w:cs="宋体"/>
                <w:kern w:val="0"/>
              </w:rPr>
              <w:t>1650*820*1600mm   （</w:t>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宋体"/>
                <w:kern w:val="0"/>
              </w:rPr>
              <w:t>*</w:t>
            </w:r>
            <w:r>
              <w:rPr>
                <w:rFonts w:ascii="宋体" w:hAnsi="宋体" w:eastAsia="宋体" w:cs="微软雅黑"/>
                <w:kern w:val="0"/>
              </w:rPr>
              <w:t>高</w:t>
            </w:r>
            <w:r>
              <w:rPr>
                <w:rFonts w:ascii="宋体" w:hAnsi="宋体" w:eastAsia="宋体" w:cs="Malgun Gothic Semilight"/>
                <w:kern w:val="0"/>
              </w:rPr>
              <w:t>）</w:t>
            </w:r>
            <w:r>
              <w:rPr>
                <w:rFonts w:ascii="宋体" w:hAnsi="宋体" w:eastAsia="宋体" w:cs="宋体"/>
                <w:kern w:val="0"/>
              </w:rPr>
              <w:br w:type="textWrapping"/>
            </w:r>
            <w:bookmarkStart w:id="289" w:name="_Hlk140527149"/>
            <w:r>
              <w:rPr>
                <w:rFonts w:ascii="宋体" w:hAnsi="宋体" w:eastAsia="宋体" w:cs="宋体"/>
                <w:kern w:val="0"/>
              </w:rPr>
              <w:t>1.2</w:t>
            </w:r>
            <w:r>
              <w:rPr>
                <w:rFonts w:ascii="宋体" w:hAnsi="宋体" w:eastAsia="宋体" w:cs="微软雅黑"/>
                <w:kern w:val="0"/>
              </w:rPr>
              <w:t>永磁同步电机</w:t>
            </w:r>
            <w:bookmarkEnd w:id="289"/>
            <w:r>
              <w:rPr>
                <w:rFonts w:ascii="宋体" w:hAnsi="宋体" w:eastAsia="宋体" w:cs="宋体"/>
                <w:kern w:val="0"/>
              </w:rPr>
              <w:br w:type="textWrapping"/>
            </w:r>
            <w:r>
              <w:rPr>
                <w:rFonts w:ascii="宋体" w:hAnsi="宋体" w:eastAsia="宋体" w:cs="微软雅黑"/>
                <w:kern w:val="0"/>
              </w:rPr>
              <w:t>整体尺寸</w:t>
            </w:r>
            <w:r>
              <w:rPr>
                <w:rFonts w:ascii="宋体" w:hAnsi="宋体" w:eastAsia="宋体" w:cs="Malgun Gothic Semilight"/>
                <w:kern w:val="0"/>
              </w:rPr>
              <w:t>：≥</w:t>
            </w:r>
            <w:r>
              <w:rPr>
                <w:rFonts w:ascii="宋体" w:hAnsi="宋体" w:eastAsia="宋体" w:cs="宋体"/>
                <w:kern w:val="0"/>
              </w:rPr>
              <w:t>400*370*320mm  （</w:t>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宋体"/>
                <w:kern w:val="0"/>
              </w:rPr>
              <w:t>*</w:t>
            </w:r>
            <w:r>
              <w:rPr>
                <w:rFonts w:ascii="宋体" w:hAnsi="宋体" w:eastAsia="宋体" w:cs="微软雅黑"/>
                <w:kern w:val="0"/>
              </w:rPr>
              <w:t>高</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驱动电压</w:t>
            </w:r>
            <w:r>
              <w:rPr>
                <w:rFonts w:ascii="宋体" w:hAnsi="宋体" w:eastAsia="宋体" w:cs="Malgun Gothic Semilight"/>
                <w:kern w:val="0"/>
              </w:rPr>
              <w:t>：≤</w:t>
            </w:r>
            <w:r>
              <w:rPr>
                <w:rFonts w:ascii="宋体" w:hAnsi="宋体" w:eastAsia="宋体" w:cs="宋体"/>
                <w:kern w:val="0"/>
              </w:rPr>
              <w:t>80V DC</w:t>
            </w:r>
            <w:r>
              <w:rPr>
                <w:rFonts w:ascii="宋体" w:hAnsi="宋体" w:eastAsia="宋体" w:cs="宋体"/>
                <w:kern w:val="0"/>
              </w:rPr>
              <w:br w:type="textWrapping"/>
            </w:r>
            <w:bookmarkStart w:id="290" w:name="_Hlk140527170"/>
            <w:r>
              <w:rPr>
                <w:rFonts w:ascii="宋体" w:hAnsi="宋体" w:eastAsia="宋体" w:cs="微软雅黑"/>
                <w:kern w:val="0"/>
              </w:rPr>
              <w:t>额定功率</w:t>
            </w:r>
            <w:r>
              <w:rPr>
                <w:rFonts w:ascii="宋体" w:hAnsi="宋体" w:eastAsia="宋体" w:cs="Malgun Gothic Semilight"/>
                <w:kern w:val="0"/>
              </w:rPr>
              <w:t>：≥</w:t>
            </w:r>
            <w:r>
              <w:rPr>
                <w:rFonts w:ascii="宋体" w:hAnsi="宋体" w:eastAsia="宋体" w:cs="宋体"/>
                <w:kern w:val="0"/>
              </w:rPr>
              <w:t>80KW</w:t>
            </w:r>
            <w:r>
              <w:rPr>
                <w:rFonts w:ascii="宋体" w:hAnsi="宋体" w:eastAsia="宋体" w:cs="宋体"/>
                <w:kern w:val="0"/>
              </w:rPr>
              <w:br w:type="textWrapping"/>
            </w:r>
            <w:bookmarkStart w:id="291" w:name="_Hlk140527270"/>
            <w:r>
              <w:rPr>
                <w:rFonts w:ascii="宋体" w:hAnsi="宋体" w:eastAsia="宋体" w:cs="微软雅黑"/>
                <w:kern w:val="0"/>
              </w:rPr>
              <w:t>额定转速</w:t>
            </w:r>
            <w:r>
              <w:rPr>
                <w:rFonts w:ascii="宋体" w:hAnsi="宋体" w:eastAsia="宋体" w:cs="Malgun Gothic Semilight"/>
                <w:kern w:val="0"/>
              </w:rPr>
              <w:t>：≥</w:t>
            </w:r>
            <w:r>
              <w:rPr>
                <w:rFonts w:ascii="宋体" w:hAnsi="宋体" w:eastAsia="宋体" w:cs="宋体"/>
                <w:kern w:val="0"/>
              </w:rPr>
              <w:t>5100r/min</w:t>
            </w:r>
            <w:bookmarkEnd w:id="291"/>
            <w:r>
              <w:rPr>
                <w:rFonts w:ascii="宋体" w:hAnsi="宋体" w:eastAsia="宋体" w:cs="宋体"/>
                <w:kern w:val="0"/>
              </w:rPr>
              <w:br w:type="textWrapping"/>
            </w:r>
            <w:r>
              <w:rPr>
                <w:rFonts w:ascii="宋体" w:hAnsi="宋体" w:eastAsia="宋体" w:cs="微软雅黑"/>
                <w:kern w:val="0"/>
              </w:rPr>
              <w:t>最大输出扭矩</w:t>
            </w:r>
            <w:r>
              <w:rPr>
                <w:rFonts w:ascii="宋体" w:hAnsi="宋体" w:eastAsia="宋体" w:cs="Malgun Gothic Semilight"/>
                <w:kern w:val="0"/>
              </w:rPr>
              <w:t>：≥</w:t>
            </w:r>
            <w:r>
              <w:rPr>
                <w:rFonts w:ascii="宋体" w:hAnsi="宋体" w:eastAsia="宋体" w:cs="宋体"/>
                <w:kern w:val="0"/>
              </w:rPr>
              <w:t>300N.m</w:t>
            </w:r>
            <w:bookmarkEnd w:id="290"/>
            <w:r>
              <w:rPr>
                <w:rFonts w:ascii="宋体" w:hAnsi="宋体" w:eastAsia="宋体" w:cs="宋体"/>
                <w:kern w:val="0"/>
              </w:rPr>
              <w:br w:type="textWrapping"/>
            </w:r>
            <w:r>
              <w:rPr>
                <w:rFonts w:ascii="宋体" w:hAnsi="宋体" w:eastAsia="宋体" w:cs="微软雅黑"/>
                <w:kern w:val="0"/>
              </w:rPr>
              <w:t>极对数</w:t>
            </w:r>
            <w:r>
              <w:rPr>
                <w:rFonts w:ascii="宋体" w:hAnsi="宋体" w:eastAsia="宋体" w:cs="Malgun Gothic Semilight"/>
                <w:kern w:val="0"/>
              </w:rPr>
              <w:t>：≥</w:t>
            </w:r>
            <w:r>
              <w:rPr>
                <w:rFonts w:ascii="宋体" w:hAnsi="宋体" w:eastAsia="宋体" w:cs="宋体"/>
                <w:kern w:val="0"/>
              </w:rPr>
              <w:t>4</w:t>
            </w:r>
            <w:r>
              <w:rPr>
                <w:rFonts w:ascii="宋体" w:hAnsi="宋体" w:eastAsia="宋体" w:cs="宋体"/>
                <w:kern w:val="0"/>
              </w:rPr>
              <w:br w:type="textWrapping"/>
            </w:r>
            <w:r>
              <w:rPr>
                <w:rFonts w:ascii="宋体" w:hAnsi="宋体" w:eastAsia="宋体" w:cs="微软雅黑"/>
                <w:kern w:val="0"/>
              </w:rPr>
              <w:t>绝缘等级</w:t>
            </w:r>
            <w:r>
              <w:rPr>
                <w:rFonts w:ascii="宋体" w:hAnsi="宋体" w:eastAsia="宋体" w:cs="Malgun Gothic Semilight"/>
                <w:kern w:val="0"/>
              </w:rPr>
              <w:t>：</w:t>
            </w:r>
            <w:r>
              <w:rPr>
                <w:rFonts w:ascii="宋体" w:hAnsi="宋体" w:eastAsia="宋体" w:cs="宋体"/>
                <w:kern w:val="0"/>
              </w:rPr>
              <w:t>H</w:t>
            </w:r>
            <w:r>
              <w:rPr>
                <w:rFonts w:ascii="宋体" w:hAnsi="宋体" w:eastAsia="宋体" w:cs="宋体"/>
                <w:kern w:val="0"/>
              </w:rPr>
              <w:br w:type="textWrapping"/>
            </w:r>
            <w:bookmarkStart w:id="292" w:name="_Hlk140527247"/>
            <w:r>
              <w:rPr>
                <w:rFonts w:ascii="宋体" w:hAnsi="宋体" w:eastAsia="宋体" w:cs="微软雅黑"/>
                <w:kern w:val="0"/>
              </w:rPr>
              <w:t>冷却方式</w:t>
            </w:r>
            <w:r>
              <w:rPr>
                <w:rFonts w:ascii="宋体" w:hAnsi="宋体" w:eastAsia="宋体" w:cs="Malgun Gothic Semilight"/>
                <w:kern w:val="0"/>
              </w:rPr>
              <w:t>：</w:t>
            </w:r>
            <w:r>
              <w:rPr>
                <w:rFonts w:ascii="宋体" w:hAnsi="宋体" w:eastAsia="宋体" w:cs="微软雅黑"/>
                <w:kern w:val="0"/>
              </w:rPr>
              <w:t>液冷</w:t>
            </w:r>
            <w:bookmarkEnd w:id="292"/>
            <w:r>
              <w:rPr>
                <w:rFonts w:ascii="宋体" w:hAnsi="宋体" w:eastAsia="宋体" w:cs="宋体"/>
                <w:kern w:val="0"/>
              </w:rPr>
              <w:br w:type="textWrapping"/>
            </w:r>
            <w:r>
              <w:rPr>
                <w:rFonts w:ascii="宋体" w:hAnsi="宋体" w:eastAsia="宋体" w:cs="微软雅黑"/>
                <w:kern w:val="0"/>
              </w:rPr>
              <w:t>重量</w:t>
            </w:r>
            <w:r>
              <w:rPr>
                <w:rFonts w:ascii="宋体" w:hAnsi="宋体" w:eastAsia="宋体" w:cs="Malgun Gothic Semilight"/>
                <w:kern w:val="0"/>
              </w:rPr>
              <w:t>：≥</w:t>
            </w:r>
            <w:r>
              <w:rPr>
                <w:rFonts w:ascii="宋体" w:hAnsi="宋体" w:eastAsia="宋体" w:cs="宋体"/>
                <w:kern w:val="0"/>
              </w:rPr>
              <w:t>50Kg</w:t>
            </w:r>
            <w:r>
              <w:rPr>
                <w:rFonts w:ascii="宋体" w:hAnsi="宋体" w:eastAsia="宋体" w:cs="宋体"/>
                <w:kern w:val="0"/>
              </w:rPr>
              <w:br w:type="textWrapping"/>
            </w:r>
            <w:r>
              <w:rPr>
                <w:rFonts w:ascii="宋体" w:hAnsi="宋体" w:eastAsia="宋体" w:cs="宋体"/>
                <w:kern w:val="0"/>
              </w:rPr>
              <w:t>1.3</w:t>
            </w:r>
            <w:r>
              <w:rPr>
                <w:rFonts w:ascii="宋体" w:hAnsi="宋体" w:eastAsia="宋体" w:cs="微软雅黑"/>
                <w:kern w:val="0"/>
              </w:rPr>
              <w:t>驱动电机合装机</w:t>
            </w:r>
            <w:r>
              <w:rPr>
                <w:rFonts w:ascii="宋体" w:hAnsi="宋体" w:eastAsia="宋体" w:cs="宋体"/>
                <w:kern w:val="0"/>
              </w:rPr>
              <w:br w:type="textWrapping"/>
            </w:r>
            <w:r>
              <w:rPr>
                <w:rFonts w:ascii="宋体" w:hAnsi="宋体" w:eastAsia="宋体" w:cs="微软雅黑"/>
                <w:kern w:val="0"/>
              </w:rPr>
              <w:t>整体尺寸</w:t>
            </w:r>
            <w:r>
              <w:rPr>
                <w:rFonts w:ascii="宋体" w:hAnsi="宋体" w:eastAsia="宋体" w:cs="Malgun Gothic Semilight"/>
                <w:kern w:val="0"/>
              </w:rPr>
              <w:t>：≥</w:t>
            </w:r>
            <w:r>
              <w:rPr>
                <w:rFonts w:ascii="宋体" w:hAnsi="宋体" w:eastAsia="宋体" w:cs="宋体"/>
                <w:kern w:val="0"/>
              </w:rPr>
              <w:t>1050*340*325mm  （</w:t>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宋体"/>
                <w:kern w:val="0"/>
              </w:rPr>
              <w:t>*</w:t>
            </w:r>
            <w:r>
              <w:rPr>
                <w:rFonts w:ascii="宋体" w:hAnsi="宋体" w:eastAsia="宋体" w:cs="微软雅黑"/>
                <w:kern w:val="0"/>
              </w:rPr>
              <w:t>高</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丝杠螺母机构</w:t>
            </w:r>
            <w:r>
              <w:rPr>
                <w:rFonts w:ascii="宋体" w:hAnsi="宋体" w:eastAsia="宋体" w:cs="Malgun Gothic Semilight"/>
                <w:kern w:val="0"/>
              </w:rPr>
              <w:t>：≥</w:t>
            </w:r>
            <w:r>
              <w:rPr>
                <w:rFonts w:ascii="宋体" w:hAnsi="宋体" w:eastAsia="宋体" w:cs="宋体"/>
                <w:kern w:val="0"/>
              </w:rPr>
              <w:t>2</w:t>
            </w:r>
            <w:r>
              <w:rPr>
                <w:rFonts w:ascii="宋体" w:hAnsi="宋体" w:eastAsia="宋体" w:cs="微软雅黑"/>
                <w:kern w:val="0"/>
              </w:rPr>
              <w:t>路</w:t>
            </w:r>
            <w:r>
              <w:rPr>
                <w:rFonts w:ascii="宋体" w:hAnsi="宋体" w:eastAsia="宋体" w:cs="宋体"/>
                <w:kern w:val="0"/>
              </w:rPr>
              <w:br w:type="textWrapping"/>
            </w:r>
            <w:r>
              <w:rPr>
                <w:rFonts w:ascii="宋体" w:hAnsi="宋体" w:eastAsia="宋体" w:cs="微软雅黑"/>
                <w:kern w:val="0"/>
              </w:rPr>
              <w:t>丝杠有效行程</w:t>
            </w:r>
            <w:r>
              <w:rPr>
                <w:rFonts w:ascii="宋体" w:hAnsi="宋体" w:eastAsia="宋体" w:cs="Malgun Gothic Semilight"/>
                <w:kern w:val="0"/>
              </w:rPr>
              <w:t>：≥</w:t>
            </w:r>
            <w:r>
              <w:rPr>
                <w:rFonts w:ascii="宋体" w:hAnsi="宋体" w:eastAsia="宋体" w:cs="宋体"/>
                <w:kern w:val="0"/>
              </w:rPr>
              <w:t>800mm</w:t>
            </w:r>
            <w:r>
              <w:rPr>
                <w:rFonts w:ascii="宋体" w:hAnsi="宋体" w:eastAsia="宋体" w:cs="宋体"/>
                <w:kern w:val="0"/>
              </w:rPr>
              <w:br w:type="textWrapping"/>
            </w:r>
            <w:r>
              <w:rPr>
                <w:rFonts w:ascii="宋体" w:hAnsi="宋体" w:eastAsia="宋体" w:cs="微软雅黑"/>
                <w:kern w:val="0"/>
              </w:rPr>
              <w:t>顶针中心高度</w:t>
            </w:r>
            <w:r>
              <w:rPr>
                <w:rFonts w:ascii="宋体" w:hAnsi="宋体" w:eastAsia="宋体" w:cs="Malgun Gothic Semilight"/>
                <w:kern w:val="0"/>
              </w:rPr>
              <w:t>：≤</w:t>
            </w:r>
            <w:r>
              <w:rPr>
                <w:rFonts w:ascii="宋体" w:hAnsi="宋体" w:eastAsia="宋体" w:cs="宋体"/>
                <w:kern w:val="0"/>
              </w:rPr>
              <w:t>285mm</w:t>
            </w:r>
            <w:r>
              <w:rPr>
                <w:rFonts w:ascii="宋体" w:hAnsi="宋体" w:eastAsia="宋体" w:cs="宋体"/>
                <w:kern w:val="0"/>
              </w:rPr>
              <w:br w:type="textWrapping"/>
            </w:r>
            <w:r>
              <w:rPr>
                <w:rFonts w:ascii="宋体" w:hAnsi="宋体" w:eastAsia="宋体" w:cs="微软雅黑"/>
                <w:kern w:val="0"/>
              </w:rPr>
              <w:t>手摇轮</w:t>
            </w:r>
            <w:r>
              <w:rPr>
                <w:rFonts w:ascii="宋体" w:hAnsi="宋体" w:eastAsia="宋体" w:cs="Malgun Gothic Semilight"/>
                <w:kern w:val="0"/>
              </w:rPr>
              <w:t>：≥</w:t>
            </w:r>
            <w:r>
              <w:rPr>
                <w:rFonts w:ascii="宋体" w:hAnsi="宋体" w:eastAsia="宋体" w:cs="宋体"/>
                <w:kern w:val="0"/>
              </w:rPr>
              <w:t>2</w:t>
            </w:r>
            <w:r>
              <w:rPr>
                <w:rFonts w:ascii="宋体" w:hAnsi="宋体" w:eastAsia="宋体" w:cs="微软雅黑"/>
                <w:kern w:val="0"/>
              </w:rPr>
              <w:t>个</w:t>
            </w:r>
            <w:r>
              <w:rPr>
                <w:rFonts w:ascii="宋体" w:hAnsi="宋体" w:eastAsia="宋体" w:cs="宋体"/>
                <w:kern w:val="0"/>
              </w:rPr>
              <w:br w:type="textWrapping"/>
            </w:r>
            <w:r>
              <w:rPr>
                <w:rFonts w:ascii="宋体" w:hAnsi="宋体" w:eastAsia="宋体" w:cs="宋体"/>
                <w:kern w:val="0"/>
              </w:rPr>
              <w:t>1.4</w:t>
            </w:r>
            <w:r>
              <w:rPr>
                <w:rFonts w:ascii="宋体" w:hAnsi="宋体" w:eastAsia="宋体" w:cs="微软雅黑"/>
                <w:kern w:val="0"/>
              </w:rPr>
              <w:t>减速器</w:t>
            </w:r>
            <w:r>
              <w:rPr>
                <w:rFonts w:ascii="宋体" w:hAnsi="宋体" w:eastAsia="宋体" w:cs="宋体"/>
                <w:kern w:val="0"/>
              </w:rPr>
              <w:br w:type="textWrapping"/>
            </w:r>
            <w:r>
              <w:rPr>
                <w:rFonts w:ascii="宋体" w:hAnsi="宋体" w:eastAsia="宋体" w:cs="微软雅黑"/>
                <w:kern w:val="0"/>
              </w:rPr>
              <w:t>整体尺寸</w:t>
            </w:r>
            <w:r>
              <w:rPr>
                <w:rFonts w:ascii="宋体" w:hAnsi="宋体" w:eastAsia="宋体" w:cs="Malgun Gothic Semilight"/>
                <w:kern w:val="0"/>
              </w:rPr>
              <w:t>：≥</w:t>
            </w:r>
            <w:r>
              <w:rPr>
                <w:rFonts w:ascii="宋体" w:hAnsi="宋体" w:eastAsia="宋体" w:cs="宋体"/>
                <w:kern w:val="0"/>
              </w:rPr>
              <w:t>470*320*210mm  （</w:t>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宋体"/>
                <w:kern w:val="0"/>
              </w:rPr>
              <w:t>*</w:t>
            </w:r>
            <w:r>
              <w:rPr>
                <w:rFonts w:ascii="宋体" w:hAnsi="宋体" w:eastAsia="宋体" w:cs="微软雅黑"/>
                <w:kern w:val="0"/>
              </w:rPr>
              <w:t>高</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类型</w:t>
            </w:r>
            <w:r>
              <w:rPr>
                <w:rFonts w:ascii="宋体" w:hAnsi="宋体" w:eastAsia="宋体" w:cs="Malgun Gothic Semilight"/>
                <w:kern w:val="0"/>
              </w:rPr>
              <w:t>：</w:t>
            </w:r>
            <w:r>
              <w:rPr>
                <w:rFonts w:ascii="宋体" w:hAnsi="宋体" w:eastAsia="宋体" w:cs="微软雅黑"/>
                <w:kern w:val="0"/>
              </w:rPr>
              <w:t>固定齿比变速器</w:t>
            </w:r>
            <w:r>
              <w:rPr>
                <w:rFonts w:ascii="宋体" w:hAnsi="宋体" w:eastAsia="宋体" w:cs="宋体"/>
                <w:kern w:val="0"/>
              </w:rPr>
              <w:br w:type="textWrapping"/>
            </w:r>
            <w:r>
              <w:rPr>
                <w:rFonts w:ascii="宋体" w:hAnsi="宋体" w:eastAsia="宋体" w:cs="宋体"/>
                <w:kern w:val="0"/>
              </w:rPr>
              <w:t>1.5</w:t>
            </w:r>
            <w:r>
              <w:rPr>
                <w:rFonts w:ascii="宋体" w:hAnsi="宋体" w:eastAsia="宋体" w:cs="微软雅黑"/>
                <w:kern w:val="0"/>
              </w:rPr>
              <w:t>减速器翻转机构</w:t>
            </w:r>
            <w:r>
              <w:rPr>
                <w:rFonts w:ascii="宋体" w:hAnsi="宋体" w:eastAsia="宋体" w:cs="宋体"/>
                <w:kern w:val="0"/>
              </w:rPr>
              <w:br w:type="textWrapping"/>
            </w:r>
            <w:r>
              <w:rPr>
                <w:rFonts w:ascii="宋体" w:hAnsi="宋体" w:eastAsia="宋体" w:cs="微软雅黑"/>
                <w:kern w:val="0"/>
              </w:rPr>
              <w:t>整体尺寸</w:t>
            </w:r>
            <w:r>
              <w:rPr>
                <w:rFonts w:ascii="宋体" w:hAnsi="宋体" w:eastAsia="宋体" w:cs="Malgun Gothic Semilight"/>
                <w:kern w:val="0"/>
              </w:rPr>
              <w:t>：≥</w:t>
            </w:r>
            <w:r>
              <w:rPr>
                <w:rFonts w:ascii="宋体" w:hAnsi="宋体" w:eastAsia="宋体" w:cs="宋体"/>
                <w:kern w:val="0"/>
              </w:rPr>
              <w:t>575*75*250mm  （</w:t>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宋体"/>
                <w:kern w:val="0"/>
              </w:rPr>
              <w:t>*</w:t>
            </w:r>
            <w:r>
              <w:rPr>
                <w:rFonts w:ascii="宋体" w:hAnsi="宋体" w:eastAsia="宋体" w:cs="微软雅黑"/>
                <w:kern w:val="0"/>
              </w:rPr>
              <w:t>高</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翻转角度</w:t>
            </w:r>
            <w:r>
              <w:rPr>
                <w:rFonts w:ascii="宋体" w:hAnsi="宋体" w:eastAsia="宋体" w:cs="Malgun Gothic Semilight"/>
                <w:kern w:val="0"/>
              </w:rPr>
              <w:t>：≥</w:t>
            </w:r>
            <w:r>
              <w:rPr>
                <w:rFonts w:ascii="宋体" w:hAnsi="宋体" w:eastAsia="宋体" w:cs="宋体"/>
                <w:kern w:val="0"/>
              </w:rPr>
              <w:t>270°</w:t>
            </w:r>
            <w:r>
              <w:rPr>
                <w:rFonts w:ascii="宋体" w:hAnsi="宋体" w:eastAsia="宋体" w:cs="宋体"/>
                <w:kern w:val="0"/>
              </w:rPr>
              <w:br w:type="textWrapping"/>
            </w:r>
            <w:r>
              <w:rPr>
                <w:rFonts w:ascii="宋体" w:hAnsi="宋体" w:eastAsia="宋体" w:cs="微软雅黑"/>
                <w:kern w:val="0"/>
              </w:rPr>
              <w:t>配套减速机</w:t>
            </w:r>
            <w:r>
              <w:rPr>
                <w:rFonts w:ascii="宋体" w:hAnsi="宋体" w:eastAsia="宋体" w:cs="Malgun Gothic Semilight"/>
                <w:kern w:val="0"/>
              </w:rPr>
              <w:t>：</w:t>
            </w:r>
            <w:r>
              <w:rPr>
                <w:rFonts w:ascii="宋体" w:hAnsi="宋体" w:eastAsia="宋体" w:cs="微软雅黑"/>
                <w:kern w:val="0"/>
              </w:rPr>
              <w:t>减速比</w:t>
            </w:r>
            <w:r>
              <w:rPr>
                <w:rFonts w:ascii="宋体" w:hAnsi="宋体" w:eastAsia="宋体" w:cs="Malgun Gothic Semilight"/>
                <w:kern w:val="0"/>
              </w:rPr>
              <w:t>：≥</w:t>
            </w:r>
            <w:r>
              <w:rPr>
                <w:rFonts w:ascii="宋体" w:hAnsi="宋体" w:eastAsia="宋体" w:cs="宋体"/>
                <w:kern w:val="0"/>
              </w:rPr>
              <w:t>40</w:t>
            </w:r>
            <w:r>
              <w:rPr>
                <w:rFonts w:ascii="宋体" w:hAnsi="宋体" w:eastAsia="宋体" w:cs="宋体"/>
                <w:kern w:val="0"/>
              </w:rPr>
              <w:br w:type="textWrapping"/>
            </w:r>
            <w:r>
              <w:rPr>
                <w:rFonts w:ascii="宋体" w:hAnsi="宋体" w:eastAsia="宋体" w:cs="微软雅黑"/>
                <w:kern w:val="0"/>
              </w:rPr>
              <w:t>输入轴</w:t>
            </w:r>
            <w:r>
              <w:rPr>
                <w:rFonts w:ascii="宋体" w:hAnsi="宋体" w:eastAsia="宋体" w:cs="Malgun Gothic Semilight"/>
                <w:kern w:val="0"/>
              </w:rPr>
              <w:t>：≥</w:t>
            </w:r>
            <w:r>
              <w:rPr>
                <w:rFonts w:ascii="宋体" w:hAnsi="宋体" w:eastAsia="宋体" w:cs="宋体"/>
                <w:kern w:val="0"/>
              </w:rPr>
              <w:t>10mm</w:t>
            </w:r>
            <w:r>
              <w:rPr>
                <w:rFonts w:ascii="宋体" w:hAnsi="宋体" w:eastAsia="宋体" w:cs="宋体"/>
                <w:kern w:val="0"/>
              </w:rPr>
              <w:br w:type="textWrapping"/>
            </w:r>
            <w:r>
              <w:rPr>
                <w:rFonts w:ascii="宋体" w:hAnsi="宋体" w:eastAsia="宋体" w:cs="微软雅黑"/>
                <w:kern w:val="0"/>
              </w:rPr>
              <w:t>输出孔</w:t>
            </w:r>
            <w:r>
              <w:rPr>
                <w:rFonts w:ascii="宋体" w:hAnsi="宋体" w:eastAsia="宋体" w:cs="Malgun Gothic Semilight"/>
                <w:kern w:val="0"/>
              </w:rPr>
              <w:t>：≥</w:t>
            </w:r>
            <w:r>
              <w:rPr>
                <w:rFonts w:ascii="宋体" w:hAnsi="宋体" w:eastAsia="宋体" w:cs="宋体"/>
                <w:kern w:val="0"/>
              </w:rPr>
              <w:t>14mm</w:t>
            </w:r>
            <w:r>
              <w:rPr>
                <w:rFonts w:ascii="宋体" w:hAnsi="宋体" w:eastAsia="宋体" w:cs="宋体"/>
                <w:kern w:val="0"/>
              </w:rPr>
              <w:br w:type="textWrapping"/>
            </w:r>
            <w:r>
              <w:rPr>
                <w:rFonts w:ascii="宋体" w:hAnsi="宋体" w:eastAsia="宋体" w:cs="微软雅黑"/>
                <w:kern w:val="0"/>
              </w:rPr>
              <w:t>手摇轮外径</w:t>
            </w:r>
            <w:r>
              <w:rPr>
                <w:rFonts w:ascii="宋体" w:hAnsi="宋体" w:eastAsia="宋体" w:cs="Malgun Gothic Semilight"/>
                <w:kern w:val="0"/>
              </w:rPr>
              <w:t>：≥</w:t>
            </w:r>
            <w:r>
              <w:rPr>
                <w:rFonts w:ascii="宋体" w:hAnsi="宋体" w:eastAsia="宋体" w:cs="宋体"/>
                <w:kern w:val="0"/>
              </w:rPr>
              <w:t>100mm</w:t>
            </w:r>
            <w:r>
              <w:rPr>
                <w:rFonts w:ascii="宋体" w:hAnsi="宋体" w:eastAsia="宋体" w:cs="宋体"/>
                <w:kern w:val="0"/>
              </w:rPr>
              <w:br w:type="textWrapping"/>
            </w:r>
            <w:bookmarkStart w:id="293" w:name="_Hlk140527478"/>
            <w:r>
              <w:rPr>
                <w:rFonts w:ascii="宋体" w:hAnsi="宋体" w:eastAsia="宋体" w:cs="宋体"/>
                <w:kern w:val="0"/>
              </w:rPr>
              <w:t>1.6</w:t>
            </w:r>
            <w:r>
              <w:rPr>
                <w:rFonts w:ascii="宋体" w:hAnsi="宋体" w:eastAsia="宋体" w:cs="微软雅黑"/>
                <w:kern w:val="0"/>
              </w:rPr>
              <w:t>永磁同步电机驱动器</w:t>
            </w:r>
            <w:r>
              <w:rPr>
                <w:rFonts w:ascii="宋体" w:hAnsi="宋体" w:eastAsia="宋体" w:cs="宋体"/>
                <w:kern w:val="0"/>
              </w:rPr>
              <w:br w:type="textWrapping"/>
            </w:r>
            <w:r>
              <w:rPr>
                <w:rFonts w:ascii="宋体" w:hAnsi="宋体" w:eastAsia="宋体" w:cs="微软雅黑"/>
                <w:kern w:val="0"/>
              </w:rPr>
              <w:t>整体尺寸</w:t>
            </w:r>
            <w:r>
              <w:rPr>
                <w:rFonts w:ascii="宋体" w:hAnsi="宋体" w:eastAsia="宋体" w:cs="Malgun Gothic Semilight"/>
                <w:kern w:val="0"/>
              </w:rPr>
              <w:t>：≥</w:t>
            </w:r>
            <w:r>
              <w:rPr>
                <w:rFonts w:ascii="宋体" w:hAnsi="宋体" w:eastAsia="宋体" w:cs="宋体"/>
                <w:kern w:val="0"/>
              </w:rPr>
              <w:t>255*240*130mm  （</w:t>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宋体"/>
                <w:kern w:val="0"/>
              </w:rPr>
              <w:t>*</w:t>
            </w:r>
            <w:r>
              <w:rPr>
                <w:rFonts w:ascii="宋体" w:hAnsi="宋体" w:eastAsia="宋体" w:cs="微软雅黑"/>
                <w:kern w:val="0"/>
              </w:rPr>
              <w:t>高</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额定电压</w:t>
            </w:r>
            <w:r>
              <w:rPr>
                <w:rFonts w:ascii="宋体" w:hAnsi="宋体" w:eastAsia="宋体" w:cs="Malgun Gothic Semilight"/>
                <w:kern w:val="0"/>
              </w:rPr>
              <w:t>：</w:t>
            </w:r>
            <w:r>
              <w:rPr>
                <w:rFonts w:ascii="宋体" w:hAnsi="宋体" w:eastAsia="宋体" w:cs="宋体"/>
                <w:kern w:val="0"/>
              </w:rPr>
              <w:t>80-360V DC</w:t>
            </w:r>
            <w:r>
              <w:rPr>
                <w:rFonts w:ascii="宋体" w:hAnsi="宋体" w:eastAsia="宋体" w:cs="宋体"/>
                <w:kern w:val="0"/>
              </w:rPr>
              <w:br w:type="textWrapping"/>
            </w:r>
            <w:r>
              <w:rPr>
                <w:rFonts w:ascii="宋体" w:hAnsi="宋体" w:eastAsia="宋体" w:cs="微软雅黑"/>
                <w:kern w:val="0"/>
              </w:rPr>
              <w:t>额定电流</w:t>
            </w:r>
            <w:r>
              <w:rPr>
                <w:rFonts w:ascii="宋体" w:hAnsi="宋体" w:eastAsia="宋体" w:cs="Malgun Gothic Semilight"/>
                <w:kern w:val="0"/>
              </w:rPr>
              <w:t>：≥</w:t>
            </w:r>
            <w:r>
              <w:rPr>
                <w:rFonts w:ascii="宋体" w:hAnsi="宋体" w:eastAsia="宋体" w:cs="宋体"/>
                <w:kern w:val="0"/>
              </w:rPr>
              <w:t>53A</w:t>
            </w:r>
            <w:r>
              <w:rPr>
                <w:rFonts w:ascii="宋体" w:hAnsi="宋体" w:eastAsia="宋体" w:cs="宋体"/>
                <w:kern w:val="0"/>
              </w:rPr>
              <w:br w:type="textWrapping"/>
            </w:r>
            <w:r>
              <w:rPr>
                <w:rFonts w:ascii="宋体" w:hAnsi="宋体" w:eastAsia="宋体" w:cs="微软雅黑"/>
                <w:kern w:val="0"/>
              </w:rPr>
              <w:t>控制电压</w:t>
            </w:r>
            <w:r>
              <w:rPr>
                <w:rFonts w:ascii="宋体" w:hAnsi="宋体" w:eastAsia="宋体" w:cs="Malgun Gothic Semilight"/>
                <w:kern w:val="0"/>
              </w:rPr>
              <w:t>：</w:t>
            </w:r>
            <w:r>
              <w:rPr>
                <w:rFonts w:ascii="宋体" w:hAnsi="宋体" w:eastAsia="宋体" w:cs="宋体"/>
                <w:kern w:val="0"/>
              </w:rPr>
              <w:t>10.5-30V DC</w:t>
            </w:r>
            <w:r>
              <w:rPr>
                <w:rFonts w:ascii="宋体" w:hAnsi="宋体" w:eastAsia="宋体" w:cs="宋体"/>
                <w:kern w:val="0"/>
              </w:rPr>
              <w:br w:type="textWrapping"/>
            </w:r>
            <w:r>
              <w:rPr>
                <w:rFonts w:ascii="宋体" w:hAnsi="宋体" w:eastAsia="宋体" w:cs="微软雅黑"/>
                <w:kern w:val="0"/>
              </w:rPr>
              <w:t>额定功率</w:t>
            </w:r>
            <w:r>
              <w:rPr>
                <w:rFonts w:ascii="宋体" w:hAnsi="宋体" w:eastAsia="宋体" w:cs="Malgun Gothic Semilight"/>
                <w:kern w:val="0"/>
              </w:rPr>
              <w:t>：≤</w:t>
            </w:r>
            <w:r>
              <w:rPr>
                <w:rFonts w:ascii="宋体" w:hAnsi="宋体" w:eastAsia="宋体" w:cs="宋体"/>
                <w:kern w:val="0"/>
              </w:rPr>
              <w:t>12KW</w:t>
            </w:r>
            <w:r>
              <w:rPr>
                <w:rFonts w:ascii="宋体" w:hAnsi="宋体" w:eastAsia="宋体" w:cs="宋体"/>
                <w:kern w:val="0"/>
              </w:rPr>
              <w:br w:type="textWrapping"/>
            </w:r>
            <w:r>
              <w:rPr>
                <w:rFonts w:ascii="宋体" w:hAnsi="宋体" w:eastAsia="宋体" w:cs="微软雅黑"/>
                <w:kern w:val="0"/>
              </w:rPr>
              <w:t>通讯方式</w:t>
            </w:r>
            <w:r>
              <w:rPr>
                <w:rFonts w:ascii="宋体" w:hAnsi="宋体" w:eastAsia="宋体" w:cs="Malgun Gothic Semilight"/>
                <w:kern w:val="0"/>
              </w:rPr>
              <w:t>：</w:t>
            </w:r>
            <w:r>
              <w:rPr>
                <w:rFonts w:ascii="宋体" w:hAnsi="宋体" w:eastAsia="宋体" w:cs="宋体"/>
                <w:kern w:val="0"/>
              </w:rPr>
              <w:t>CAN</w:t>
            </w:r>
            <w:bookmarkEnd w:id="293"/>
            <w:r>
              <w:rPr>
                <w:rFonts w:ascii="宋体" w:hAnsi="宋体" w:eastAsia="宋体" w:cs="宋体"/>
                <w:kern w:val="0"/>
              </w:rPr>
              <w:br w:type="textWrapping"/>
            </w:r>
            <w:r>
              <w:rPr>
                <w:rFonts w:ascii="宋体" w:hAnsi="宋体" w:eastAsia="宋体" w:cs="微软雅黑"/>
                <w:kern w:val="0"/>
              </w:rPr>
              <w:t>重量</w:t>
            </w:r>
            <w:r>
              <w:rPr>
                <w:rFonts w:ascii="宋体" w:hAnsi="宋体" w:eastAsia="宋体" w:cs="Malgun Gothic Semilight"/>
                <w:kern w:val="0"/>
              </w:rPr>
              <w:t>：≥</w:t>
            </w:r>
            <w:r>
              <w:rPr>
                <w:rFonts w:ascii="宋体" w:hAnsi="宋体" w:eastAsia="宋体" w:cs="宋体"/>
                <w:kern w:val="0"/>
              </w:rPr>
              <w:t>5.4kg</w:t>
            </w:r>
            <w:r>
              <w:rPr>
                <w:rFonts w:ascii="宋体" w:hAnsi="宋体" w:eastAsia="宋体" w:cs="宋体"/>
                <w:kern w:val="0"/>
              </w:rPr>
              <w:br w:type="textWrapping"/>
            </w:r>
            <w:r>
              <w:rPr>
                <w:rFonts w:ascii="宋体" w:hAnsi="宋体" w:eastAsia="宋体" w:cs="微软雅黑"/>
                <w:kern w:val="0"/>
              </w:rPr>
              <w:t>冷却方式</w:t>
            </w:r>
            <w:r>
              <w:rPr>
                <w:rFonts w:ascii="宋体" w:hAnsi="宋体" w:eastAsia="宋体" w:cs="Malgun Gothic Semilight"/>
                <w:kern w:val="0"/>
              </w:rPr>
              <w:t>：</w:t>
            </w:r>
            <w:r>
              <w:rPr>
                <w:rFonts w:ascii="宋体" w:hAnsi="宋体" w:eastAsia="宋体" w:cs="微软雅黑"/>
                <w:kern w:val="0"/>
              </w:rPr>
              <w:t>自然冷却</w:t>
            </w:r>
            <w:r>
              <w:rPr>
                <w:rFonts w:ascii="宋体" w:hAnsi="宋体" w:eastAsia="宋体" w:cs="宋体"/>
                <w:kern w:val="0"/>
              </w:rPr>
              <w:br w:type="textWrapping"/>
            </w:r>
            <w:r>
              <w:rPr>
                <w:rFonts w:ascii="宋体" w:hAnsi="宋体" w:eastAsia="宋体" w:cs="微软雅黑"/>
                <w:kern w:val="0"/>
              </w:rPr>
              <w:t>最高效率</w:t>
            </w:r>
            <w:r>
              <w:rPr>
                <w:rFonts w:ascii="宋体" w:hAnsi="宋体" w:eastAsia="宋体" w:cs="Malgun Gothic Semilight"/>
                <w:kern w:val="0"/>
              </w:rPr>
              <w:t>（</w:t>
            </w:r>
            <w:r>
              <w:rPr>
                <w:rFonts w:ascii="宋体" w:hAnsi="宋体" w:eastAsia="宋体" w:cs="微软雅黑"/>
                <w:kern w:val="0"/>
              </w:rPr>
              <w:t>不含电机</w:t>
            </w:r>
            <w:r>
              <w:rPr>
                <w:rFonts w:ascii="宋体" w:hAnsi="宋体" w:eastAsia="宋体" w:cs="Malgun Gothic Semilight"/>
                <w:kern w:val="0"/>
              </w:rPr>
              <w:t>）：≥</w:t>
            </w:r>
            <w:r>
              <w:rPr>
                <w:rFonts w:ascii="宋体" w:hAnsi="宋体" w:eastAsia="宋体" w:cs="宋体"/>
                <w:kern w:val="0"/>
              </w:rPr>
              <w:t>93%</w:t>
            </w:r>
            <w:r>
              <w:rPr>
                <w:rFonts w:ascii="宋体" w:hAnsi="宋体" w:eastAsia="宋体" w:cs="宋体"/>
                <w:kern w:val="0"/>
              </w:rPr>
              <w:br w:type="textWrapping"/>
            </w:r>
            <w:r>
              <w:rPr>
                <w:rFonts w:ascii="宋体" w:hAnsi="宋体" w:eastAsia="宋体" w:cs="宋体"/>
                <w:kern w:val="0"/>
              </w:rPr>
              <w:t>1..7</w:t>
            </w:r>
            <w:r>
              <w:rPr>
                <w:rFonts w:ascii="宋体" w:hAnsi="宋体" w:eastAsia="宋体" w:cs="微软雅黑"/>
                <w:kern w:val="0"/>
              </w:rPr>
              <w:t>故障盒</w:t>
            </w:r>
            <w:r>
              <w:rPr>
                <w:rFonts w:ascii="宋体" w:hAnsi="宋体" w:eastAsia="宋体" w:cs="宋体"/>
                <w:kern w:val="0"/>
              </w:rPr>
              <w:br w:type="textWrapping"/>
            </w:r>
            <w:r>
              <w:rPr>
                <w:rFonts w:ascii="宋体" w:hAnsi="宋体" w:eastAsia="宋体" w:cs="微软雅黑"/>
                <w:kern w:val="0"/>
              </w:rPr>
              <w:t>整体尺寸</w:t>
            </w:r>
            <w:r>
              <w:rPr>
                <w:rFonts w:ascii="宋体" w:hAnsi="宋体" w:eastAsia="宋体" w:cs="Malgun Gothic Semilight"/>
                <w:kern w:val="0"/>
              </w:rPr>
              <w:t>：≥</w:t>
            </w:r>
            <w:r>
              <w:rPr>
                <w:rFonts w:ascii="宋体" w:hAnsi="宋体" w:eastAsia="宋体" w:cs="宋体"/>
                <w:kern w:val="0"/>
              </w:rPr>
              <w:t>560*355*110mm  （</w:t>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宋体"/>
                <w:kern w:val="0"/>
              </w:rPr>
              <w:t>*</w:t>
            </w:r>
            <w:r>
              <w:rPr>
                <w:rFonts w:ascii="宋体" w:hAnsi="宋体" w:eastAsia="宋体" w:cs="微软雅黑"/>
                <w:kern w:val="0"/>
              </w:rPr>
              <w:t>高</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可满足故障设计线路数</w:t>
            </w:r>
            <w:r>
              <w:rPr>
                <w:rFonts w:ascii="宋体" w:hAnsi="宋体" w:eastAsia="宋体" w:cs="Malgun Gothic Semilight"/>
                <w:kern w:val="0"/>
              </w:rPr>
              <w:t>：≥</w:t>
            </w:r>
            <w:r>
              <w:rPr>
                <w:rFonts w:ascii="宋体" w:hAnsi="宋体" w:eastAsia="宋体" w:cs="宋体"/>
                <w:kern w:val="0"/>
              </w:rPr>
              <w:t>80</w:t>
            </w:r>
            <w:r>
              <w:rPr>
                <w:rFonts w:ascii="宋体" w:hAnsi="宋体" w:eastAsia="宋体" w:cs="微软雅黑"/>
                <w:kern w:val="0"/>
              </w:rPr>
              <w:t>路</w:t>
            </w:r>
            <w:r>
              <w:rPr>
                <w:rFonts w:ascii="宋体" w:hAnsi="宋体" w:eastAsia="宋体" w:cs="宋体"/>
                <w:kern w:val="0"/>
              </w:rPr>
              <w:br w:type="textWrapping"/>
            </w:r>
            <w:r>
              <w:rPr>
                <w:rFonts w:ascii="宋体" w:hAnsi="宋体" w:eastAsia="宋体" w:cs="微软雅黑"/>
                <w:kern w:val="0"/>
              </w:rPr>
              <w:t>面板数据测量孔</w:t>
            </w:r>
            <w:r>
              <w:rPr>
                <w:rFonts w:ascii="宋体" w:hAnsi="宋体" w:eastAsia="宋体" w:cs="Malgun Gothic Semilight"/>
                <w:kern w:val="0"/>
              </w:rPr>
              <w:t>：≥</w:t>
            </w:r>
            <w:r>
              <w:rPr>
                <w:rFonts w:ascii="宋体" w:hAnsi="宋体" w:eastAsia="宋体" w:cs="宋体"/>
                <w:kern w:val="0"/>
              </w:rPr>
              <w:t>40</w:t>
            </w:r>
            <w:r>
              <w:rPr>
                <w:rFonts w:ascii="宋体" w:hAnsi="宋体" w:eastAsia="宋体" w:cs="微软雅黑"/>
                <w:kern w:val="0"/>
              </w:rPr>
              <w:t>个</w:t>
            </w:r>
            <w:r>
              <w:rPr>
                <w:rFonts w:ascii="宋体" w:hAnsi="宋体" w:eastAsia="宋体" w:cs="宋体"/>
                <w:kern w:val="0"/>
              </w:rPr>
              <w:br w:type="textWrapping"/>
            </w:r>
            <w:r>
              <w:rPr>
                <w:rFonts w:ascii="宋体" w:hAnsi="宋体" w:eastAsia="宋体" w:cs="微软雅黑"/>
                <w:kern w:val="0"/>
              </w:rPr>
              <w:t>点火开关</w:t>
            </w:r>
            <w:r>
              <w:rPr>
                <w:rFonts w:ascii="宋体" w:hAnsi="宋体" w:eastAsia="宋体" w:cs="Malgun Gothic Semilight"/>
                <w:kern w:val="0"/>
              </w:rPr>
              <w:t>：≥</w:t>
            </w:r>
            <w:r>
              <w:rPr>
                <w:rFonts w:ascii="宋体" w:hAnsi="宋体" w:eastAsia="宋体" w:cs="宋体"/>
                <w:kern w:val="0"/>
              </w:rPr>
              <w:t>1</w:t>
            </w:r>
            <w:r>
              <w:rPr>
                <w:rFonts w:ascii="宋体" w:hAnsi="宋体" w:eastAsia="宋体" w:cs="微软雅黑"/>
                <w:kern w:val="0"/>
              </w:rPr>
              <w:t>个</w:t>
            </w:r>
            <w:r>
              <w:rPr>
                <w:rFonts w:ascii="宋体" w:hAnsi="宋体" w:eastAsia="宋体" w:cs="宋体"/>
                <w:kern w:val="0"/>
              </w:rPr>
              <w:br w:type="textWrapping"/>
            </w:r>
            <w:r>
              <w:rPr>
                <w:rFonts w:ascii="宋体" w:hAnsi="宋体" w:eastAsia="宋体" w:cs="微软雅黑"/>
                <w:kern w:val="0"/>
              </w:rPr>
              <w:t>档位开关</w:t>
            </w:r>
            <w:r>
              <w:rPr>
                <w:rFonts w:ascii="宋体" w:hAnsi="宋体" w:eastAsia="宋体" w:cs="Malgun Gothic Semilight"/>
                <w:kern w:val="0"/>
              </w:rPr>
              <w:t>：≥</w:t>
            </w:r>
            <w:r>
              <w:rPr>
                <w:rFonts w:ascii="宋体" w:hAnsi="宋体" w:eastAsia="宋体" w:cs="宋体"/>
                <w:kern w:val="0"/>
              </w:rPr>
              <w:t>1</w:t>
            </w:r>
            <w:r>
              <w:rPr>
                <w:rFonts w:ascii="宋体" w:hAnsi="宋体" w:eastAsia="宋体" w:cs="微软雅黑"/>
                <w:kern w:val="0"/>
              </w:rPr>
              <w:t>个</w:t>
            </w:r>
            <w:r>
              <w:rPr>
                <w:rFonts w:ascii="宋体" w:hAnsi="宋体" w:eastAsia="宋体" w:cs="宋体"/>
                <w:kern w:val="0"/>
              </w:rPr>
              <w:br w:type="textWrapping"/>
            </w:r>
            <w:r>
              <w:rPr>
                <w:rFonts w:ascii="宋体" w:hAnsi="宋体" w:eastAsia="宋体" w:cs="微软雅黑"/>
                <w:kern w:val="0"/>
              </w:rPr>
              <w:t>制动开关</w:t>
            </w:r>
            <w:r>
              <w:rPr>
                <w:rFonts w:ascii="宋体" w:hAnsi="宋体" w:eastAsia="宋体" w:cs="Malgun Gothic Semilight"/>
                <w:kern w:val="0"/>
              </w:rPr>
              <w:t>：≥</w:t>
            </w:r>
            <w:r>
              <w:rPr>
                <w:rFonts w:ascii="宋体" w:hAnsi="宋体" w:eastAsia="宋体" w:cs="宋体"/>
                <w:kern w:val="0"/>
              </w:rPr>
              <w:t>1</w:t>
            </w:r>
            <w:r>
              <w:rPr>
                <w:rFonts w:ascii="宋体" w:hAnsi="宋体" w:eastAsia="宋体" w:cs="微软雅黑"/>
                <w:kern w:val="0"/>
              </w:rPr>
              <w:t>个</w:t>
            </w:r>
            <w:r>
              <w:rPr>
                <w:rFonts w:ascii="宋体" w:hAnsi="宋体" w:eastAsia="宋体" w:cs="宋体"/>
                <w:kern w:val="0"/>
              </w:rPr>
              <w:br w:type="textWrapping"/>
            </w:r>
            <w:r>
              <w:rPr>
                <w:rFonts w:ascii="宋体" w:hAnsi="宋体" w:eastAsia="宋体" w:cs="微软雅黑"/>
                <w:kern w:val="0"/>
              </w:rPr>
              <w:t>加速开关</w:t>
            </w:r>
            <w:r>
              <w:rPr>
                <w:rFonts w:ascii="宋体" w:hAnsi="宋体" w:eastAsia="宋体" w:cs="Malgun Gothic Semilight"/>
                <w:kern w:val="0"/>
              </w:rPr>
              <w:t>：≥</w:t>
            </w:r>
            <w:r>
              <w:rPr>
                <w:rFonts w:ascii="宋体" w:hAnsi="宋体" w:eastAsia="宋体" w:cs="宋体"/>
                <w:kern w:val="0"/>
              </w:rPr>
              <w:t>1</w:t>
            </w:r>
            <w:r>
              <w:rPr>
                <w:rFonts w:ascii="宋体" w:hAnsi="宋体" w:eastAsia="宋体" w:cs="微软雅黑"/>
                <w:kern w:val="0"/>
              </w:rPr>
              <w:t>个</w:t>
            </w:r>
            <w:r>
              <w:rPr>
                <w:rFonts w:ascii="宋体" w:hAnsi="宋体" w:eastAsia="宋体" w:cs="宋体"/>
                <w:kern w:val="0"/>
              </w:rPr>
              <w:br w:type="textWrapping"/>
            </w:r>
            <w:r>
              <w:rPr>
                <w:rFonts w:ascii="宋体" w:hAnsi="宋体" w:eastAsia="宋体" w:cs="宋体"/>
                <w:kern w:val="0"/>
              </w:rPr>
              <w:t>1.8</w:t>
            </w:r>
            <w:r>
              <w:rPr>
                <w:rFonts w:ascii="宋体" w:hAnsi="宋体" w:eastAsia="宋体" w:cs="微软雅黑"/>
                <w:kern w:val="0"/>
              </w:rPr>
              <w:t>高精度测量平台</w:t>
            </w:r>
            <w:r>
              <w:rPr>
                <w:rFonts w:ascii="宋体" w:hAnsi="宋体" w:eastAsia="宋体" w:cs="宋体"/>
                <w:kern w:val="0"/>
              </w:rPr>
              <w:br w:type="textWrapping"/>
            </w:r>
            <w:r>
              <w:rPr>
                <w:rFonts w:ascii="宋体" w:hAnsi="宋体" w:eastAsia="宋体" w:cs="微软雅黑"/>
                <w:kern w:val="0"/>
              </w:rPr>
              <w:t>整体尺寸</w:t>
            </w:r>
            <w:r>
              <w:rPr>
                <w:rFonts w:ascii="宋体" w:hAnsi="宋体" w:eastAsia="宋体" w:cs="Malgun Gothic Semilight"/>
                <w:kern w:val="0"/>
              </w:rPr>
              <w:t>：≥</w:t>
            </w:r>
            <w:r>
              <w:rPr>
                <w:rFonts w:ascii="宋体" w:hAnsi="宋体" w:eastAsia="宋体" w:cs="宋体"/>
                <w:kern w:val="0"/>
              </w:rPr>
              <w:t>530*145mm  （</w:t>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精度等级</w:t>
            </w:r>
            <w:r>
              <w:rPr>
                <w:rFonts w:ascii="宋体" w:hAnsi="宋体" w:eastAsia="宋体" w:cs="Malgun Gothic Semilight"/>
                <w:kern w:val="0"/>
              </w:rPr>
              <w:t>：≥</w:t>
            </w:r>
            <w:r>
              <w:rPr>
                <w:rFonts w:ascii="宋体" w:hAnsi="宋体" w:eastAsia="宋体" w:cs="微软雅黑"/>
                <w:kern w:val="0"/>
              </w:rPr>
              <w:t>国标</w:t>
            </w:r>
            <w:r>
              <w:rPr>
                <w:rFonts w:ascii="宋体" w:hAnsi="宋体" w:eastAsia="宋体" w:cs="宋体"/>
                <w:kern w:val="0"/>
              </w:rPr>
              <w:t>00</w:t>
            </w:r>
            <w:r>
              <w:rPr>
                <w:rFonts w:ascii="宋体" w:hAnsi="宋体" w:eastAsia="宋体" w:cs="微软雅黑"/>
                <w:kern w:val="0"/>
              </w:rPr>
              <w:t>级</w:t>
            </w:r>
            <w:r>
              <w:rPr>
                <w:rFonts w:ascii="宋体" w:hAnsi="宋体" w:eastAsia="宋体" w:cs="宋体"/>
                <w:kern w:val="0"/>
              </w:rPr>
              <w:br w:type="textWrapping"/>
            </w:r>
            <w:r>
              <w:rPr>
                <w:rFonts w:ascii="宋体" w:hAnsi="宋体" w:eastAsia="宋体" w:cs="微软雅黑"/>
                <w:kern w:val="0"/>
              </w:rPr>
              <w:t>抗压强度</w:t>
            </w:r>
            <w:r>
              <w:rPr>
                <w:rFonts w:ascii="宋体" w:hAnsi="宋体" w:eastAsia="宋体" w:cs="Malgun Gothic Semilight"/>
                <w:kern w:val="0"/>
              </w:rPr>
              <w:t>：≥</w:t>
            </w:r>
            <w:r>
              <w:rPr>
                <w:rFonts w:ascii="宋体" w:hAnsi="宋体" w:eastAsia="宋体" w:cs="宋体"/>
                <w:kern w:val="0"/>
              </w:rPr>
              <w:t>240-245N/M</w:t>
            </w:r>
            <w:r>
              <w:rPr>
                <w:rFonts w:ascii="宋体" w:hAnsi="宋体" w:eastAsia="宋体" w:cs="宋体"/>
                <w:kern w:val="0"/>
              </w:rPr>
              <w:br w:type="textWrapping"/>
            </w:r>
            <w:r>
              <w:rPr>
                <w:rFonts w:ascii="宋体" w:hAnsi="宋体" w:eastAsia="宋体" w:cs="微软雅黑"/>
                <w:kern w:val="0"/>
              </w:rPr>
              <w:t>吸水率</w:t>
            </w:r>
            <w:r>
              <w:rPr>
                <w:rFonts w:ascii="宋体" w:hAnsi="宋体" w:eastAsia="宋体" w:cs="Malgun Gothic Semilight"/>
                <w:kern w:val="0"/>
              </w:rPr>
              <w:t>：＜</w:t>
            </w:r>
            <w:r>
              <w:rPr>
                <w:rFonts w:ascii="宋体" w:hAnsi="宋体" w:eastAsia="宋体" w:cs="宋体"/>
                <w:kern w:val="0"/>
              </w:rPr>
              <w:t>0.13%</w:t>
            </w:r>
            <w:r>
              <w:rPr>
                <w:rFonts w:ascii="宋体" w:hAnsi="宋体" w:eastAsia="宋体" w:cs="宋体"/>
                <w:kern w:val="0"/>
              </w:rPr>
              <w:br w:type="textWrapping"/>
            </w:r>
            <w:r>
              <w:rPr>
                <w:rFonts w:ascii="宋体" w:hAnsi="宋体" w:eastAsia="宋体" w:cs="微软雅黑"/>
                <w:kern w:val="0"/>
              </w:rPr>
              <w:t>肖氏硬度</w:t>
            </w:r>
            <w:r>
              <w:rPr>
                <w:rFonts w:ascii="宋体" w:hAnsi="宋体" w:eastAsia="宋体" w:cs="Malgun Gothic Semilight"/>
                <w:kern w:val="0"/>
              </w:rPr>
              <w:t>：＞</w:t>
            </w:r>
            <w:r>
              <w:rPr>
                <w:rFonts w:ascii="宋体" w:hAnsi="宋体" w:eastAsia="宋体" w:cs="宋体"/>
                <w:kern w:val="0"/>
              </w:rPr>
              <w:t>HS70</w:t>
            </w:r>
            <w:r>
              <w:rPr>
                <w:rFonts w:ascii="宋体" w:hAnsi="宋体" w:eastAsia="宋体" w:cs="宋体"/>
                <w:kern w:val="0"/>
              </w:rPr>
              <w:br w:type="textWrapping"/>
            </w:r>
            <w:r>
              <w:rPr>
                <w:rFonts w:ascii="宋体" w:hAnsi="宋体" w:eastAsia="宋体" w:cs="宋体"/>
                <w:kern w:val="0"/>
              </w:rPr>
              <w:t>1.9</w:t>
            </w:r>
            <w:r>
              <w:rPr>
                <w:rFonts w:ascii="宋体" w:hAnsi="宋体" w:eastAsia="宋体" w:cs="微软雅黑"/>
                <w:kern w:val="0"/>
              </w:rPr>
              <w:t>直流电源</w:t>
            </w:r>
            <w:r>
              <w:rPr>
                <w:rFonts w:ascii="宋体" w:hAnsi="宋体" w:eastAsia="宋体" w:cs="宋体"/>
                <w:kern w:val="0"/>
              </w:rPr>
              <w:br w:type="textWrapping"/>
            </w:r>
            <w:r>
              <w:rPr>
                <w:rFonts w:ascii="宋体" w:hAnsi="宋体" w:eastAsia="宋体" w:cs="微软雅黑"/>
                <w:kern w:val="0"/>
              </w:rPr>
              <w:t>输入功率</w:t>
            </w:r>
            <w:r>
              <w:rPr>
                <w:rFonts w:ascii="宋体" w:hAnsi="宋体" w:eastAsia="宋体" w:cs="Malgun Gothic Semilight"/>
                <w:kern w:val="0"/>
              </w:rPr>
              <w:t>：≥</w:t>
            </w:r>
            <w:r>
              <w:rPr>
                <w:rFonts w:ascii="宋体" w:hAnsi="宋体" w:eastAsia="宋体" w:cs="宋体"/>
                <w:kern w:val="0"/>
              </w:rPr>
              <w:t>2.2KW</w:t>
            </w:r>
            <w:r>
              <w:rPr>
                <w:rFonts w:ascii="宋体" w:hAnsi="宋体" w:eastAsia="宋体" w:cs="宋体"/>
                <w:kern w:val="0"/>
              </w:rPr>
              <w:br w:type="textWrapping"/>
            </w:r>
            <w:r>
              <w:rPr>
                <w:rFonts w:ascii="宋体" w:hAnsi="宋体" w:eastAsia="宋体" w:cs="微软雅黑"/>
                <w:kern w:val="0"/>
              </w:rPr>
              <w:t>输入电压</w:t>
            </w:r>
            <w:r>
              <w:rPr>
                <w:rFonts w:ascii="宋体" w:hAnsi="宋体" w:eastAsia="宋体" w:cs="Malgun Gothic Semilight"/>
                <w:kern w:val="0"/>
              </w:rPr>
              <w:t>：</w:t>
            </w:r>
            <w:r>
              <w:rPr>
                <w:rFonts w:ascii="宋体" w:hAnsi="宋体" w:eastAsia="宋体" w:cs="宋体"/>
                <w:kern w:val="0"/>
              </w:rPr>
              <w:t>220V AC</w:t>
            </w:r>
            <w:r>
              <w:rPr>
                <w:rFonts w:ascii="宋体" w:hAnsi="宋体" w:eastAsia="宋体" w:cs="宋体"/>
                <w:kern w:val="0"/>
              </w:rPr>
              <w:br w:type="textWrapping"/>
            </w:r>
            <w:r>
              <w:rPr>
                <w:rFonts w:ascii="宋体" w:hAnsi="宋体" w:eastAsia="宋体" w:cs="微软雅黑"/>
                <w:kern w:val="0"/>
              </w:rPr>
              <w:t>输出电压</w:t>
            </w:r>
            <w:r>
              <w:rPr>
                <w:rFonts w:ascii="宋体" w:hAnsi="宋体" w:eastAsia="宋体" w:cs="Malgun Gothic Semilight"/>
                <w:kern w:val="0"/>
              </w:rPr>
              <w:t>：</w:t>
            </w:r>
            <w:r>
              <w:rPr>
                <w:rFonts w:ascii="宋体" w:hAnsi="宋体" w:eastAsia="宋体" w:cs="宋体"/>
                <w:kern w:val="0"/>
              </w:rPr>
              <w:t>0-345V DC</w:t>
            </w:r>
            <w:r>
              <w:rPr>
                <w:rFonts w:ascii="宋体" w:hAnsi="宋体" w:eastAsia="宋体" w:cs="宋体"/>
                <w:kern w:val="0"/>
              </w:rPr>
              <w:br w:type="textWrapping"/>
            </w:r>
            <w:r>
              <w:rPr>
                <w:rFonts w:ascii="宋体" w:hAnsi="宋体" w:eastAsia="宋体" w:cs="微软雅黑"/>
                <w:kern w:val="0"/>
              </w:rPr>
              <w:t>电压显示精度</w:t>
            </w:r>
            <w:r>
              <w:rPr>
                <w:rFonts w:ascii="宋体" w:hAnsi="宋体" w:eastAsia="宋体" w:cs="Malgun Gothic Semilight"/>
                <w:kern w:val="0"/>
              </w:rPr>
              <w:t>：≥</w:t>
            </w:r>
            <w:r>
              <w:rPr>
                <w:rFonts w:ascii="宋体" w:hAnsi="宋体" w:eastAsia="宋体" w:cs="宋体"/>
                <w:kern w:val="0"/>
              </w:rPr>
              <w:t>0.1V</w:t>
            </w:r>
            <w:r>
              <w:rPr>
                <w:rFonts w:ascii="宋体" w:hAnsi="宋体" w:eastAsia="宋体" w:cs="宋体"/>
                <w:kern w:val="0"/>
              </w:rPr>
              <w:br w:type="textWrapping"/>
            </w:r>
            <w:r>
              <w:rPr>
                <w:rFonts w:ascii="宋体" w:hAnsi="宋体" w:eastAsia="宋体" w:cs="微软雅黑"/>
                <w:kern w:val="0"/>
              </w:rPr>
              <w:t>电流显示精度</w:t>
            </w:r>
            <w:r>
              <w:rPr>
                <w:rFonts w:ascii="宋体" w:hAnsi="宋体" w:eastAsia="宋体" w:cs="Malgun Gothic Semilight"/>
                <w:kern w:val="0"/>
              </w:rPr>
              <w:t>：≥</w:t>
            </w:r>
            <w:r>
              <w:rPr>
                <w:rFonts w:ascii="宋体" w:hAnsi="宋体" w:eastAsia="宋体" w:cs="宋体"/>
                <w:kern w:val="0"/>
              </w:rPr>
              <w:t>0.1A</w:t>
            </w:r>
            <w:r>
              <w:rPr>
                <w:rFonts w:ascii="宋体" w:hAnsi="宋体" w:eastAsia="宋体" w:cs="宋体"/>
                <w:kern w:val="0"/>
              </w:rPr>
              <w:br w:type="textWrapping"/>
            </w:r>
            <w:r>
              <w:rPr>
                <w:rFonts w:ascii="宋体" w:hAnsi="宋体" w:eastAsia="宋体" w:cs="宋体"/>
                <w:kern w:val="0"/>
              </w:rPr>
              <w:t>2、</w:t>
            </w:r>
            <w:r>
              <w:rPr>
                <w:rFonts w:ascii="宋体" w:hAnsi="宋体" w:eastAsia="宋体" w:cs="微软雅黑"/>
                <w:kern w:val="0"/>
              </w:rPr>
              <w:t>产品功能要求</w:t>
            </w:r>
            <w:r>
              <w:rPr>
                <w:rFonts w:ascii="宋体" w:hAnsi="宋体" w:eastAsia="宋体" w:cs="宋体"/>
                <w:kern w:val="0"/>
              </w:rPr>
              <w:br w:type="textWrapping"/>
            </w:r>
            <w:r>
              <w:rPr>
                <w:rFonts w:ascii="宋体" w:hAnsi="宋体" w:eastAsia="宋体" w:cs="微软雅黑"/>
                <w:kern w:val="0"/>
              </w:rPr>
              <w:t>电驱动总成装调与检修工作平台应主要由电机装调区</w:t>
            </w:r>
            <w:r>
              <w:rPr>
                <w:rFonts w:ascii="宋体" w:hAnsi="宋体" w:eastAsia="宋体" w:cs="Malgun Gothic Semilight"/>
                <w:kern w:val="0"/>
              </w:rPr>
              <w:t>、</w:t>
            </w:r>
            <w:r>
              <w:rPr>
                <w:rFonts w:ascii="宋体" w:hAnsi="宋体" w:eastAsia="宋体" w:cs="微软雅黑"/>
                <w:kern w:val="0"/>
              </w:rPr>
              <w:t>故障检测区</w:t>
            </w:r>
            <w:r>
              <w:rPr>
                <w:rFonts w:ascii="宋体" w:hAnsi="宋体" w:eastAsia="宋体" w:cs="Malgun Gothic Semilight"/>
                <w:kern w:val="0"/>
              </w:rPr>
              <w:t>、</w:t>
            </w:r>
            <w:r>
              <w:rPr>
                <w:rFonts w:ascii="宋体" w:hAnsi="宋体" w:eastAsia="宋体" w:cs="微软雅黑"/>
                <w:kern w:val="0"/>
              </w:rPr>
              <w:t>零件收纳区</w:t>
            </w:r>
            <w:r>
              <w:rPr>
                <w:rFonts w:ascii="宋体" w:hAnsi="宋体" w:eastAsia="宋体" w:cs="Malgun Gothic Semilight"/>
                <w:kern w:val="0"/>
              </w:rPr>
              <w:t>、</w:t>
            </w:r>
            <w:r>
              <w:rPr>
                <w:rFonts w:ascii="宋体" w:hAnsi="宋体" w:eastAsia="宋体" w:cs="微软雅黑"/>
                <w:kern w:val="0"/>
              </w:rPr>
              <w:t>动态测试区</w:t>
            </w:r>
            <w:r>
              <w:rPr>
                <w:rFonts w:ascii="宋体" w:hAnsi="宋体" w:eastAsia="宋体" w:cs="Malgun Gothic Semilight"/>
                <w:kern w:val="0"/>
              </w:rPr>
              <w:t>、</w:t>
            </w:r>
            <w:r>
              <w:rPr>
                <w:rFonts w:ascii="宋体" w:hAnsi="宋体" w:eastAsia="宋体" w:cs="微软雅黑"/>
                <w:kern w:val="0"/>
              </w:rPr>
              <w:t>减速器装调区</w:t>
            </w:r>
            <w:r>
              <w:rPr>
                <w:rFonts w:ascii="宋体" w:hAnsi="宋体" w:eastAsia="宋体" w:cs="Malgun Gothic Semilight"/>
                <w:kern w:val="0"/>
              </w:rPr>
              <w:t>、</w:t>
            </w:r>
            <w:r>
              <w:rPr>
                <w:rFonts w:ascii="宋体" w:hAnsi="宋体" w:eastAsia="宋体" w:cs="微软雅黑"/>
                <w:kern w:val="0"/>
              </w:rPr>
              <w:t>工具收纳区六大功能区组成</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平台主体采用整体结构设计</w:t>
            </w:r>
            <w:r>
              <w:rPr>
                <w:rFonts w:ascii="宋体" w:hAnsi="宋体" w:eastAsia="宋体" w:cs="Malgun Gothic Semilight"/>
                <w:kern w:val="0"/>
              </w:rPr>
              <w:t>，</w:t>
            </w:r>
            <w:r>
              <w:rPr>
                <w:rFonts w:ascii="宋体" w:hAnsi="宋体" w:eastAsia="宋体" w:cs="微软雅黑"/>
                <w:kern w:val="0"/>
              </w:rPr>
              <w:t>主体外壳采用</w:t>
            </w:r>
            <w:r>
              <w:rPr>
                <w:rFonts w:ascii="宋体" w:hAnsi="宋体" w:eastAsia="宋体" w:cs="Malgun Gothic Semilight"/>
                <w:kern w:val="0"/>
              </w:rPr>
              <w:t>≥</w:t>
            </w:r>
            <w:r>
              <w:rPr>
                <w:rFonts w:ascii="宋体" w:hAnsi="宋体" w:eastAsia="宋体" w:cs="宋体"/>
                <w:kern w:val="0"/>
              </w:rPr>
              <w:t>1.5mm</w:t>
            </w:r>
            <w:r>
              <w:rPr>
                <w:rFonts w:ascii="宋体" w:hAnsi="宋体" w:eastAsia="宋体" w:cs="微软雅黑"/>
                <w:kern w:val="0"/>
              </w:rPr>
              <w:t>厚冷轧板</w:t>
            </w:r>
            <w:r>
              <w:rPr>
                <w:rFonts w:ascii="宋体" w:hAnsi="宋体" w:eastAsia="宋体" w:cs="Malgun Gothic Semilight"/>
                <w:kern w:val="0"/>
              </w:rPr>
              <w:t>，</w:t>
            </w:r>
            <w:r>
              <w:rPr>
                <w:rFonts w:ascii="宋体" w:hAnsi="宋体" w:eastAsia="宋体" w:cs="微软雅黑"/>
                <w:kern w:val="0"/>
              </w:rPr>
              <w:t>严格按照钣金加工工艺操作</w:t>
            </w:r>
            <w:r>
              <w:rPr>
                <w:rFonts w:ascii="宋体" w:hAnsi="宋体" w:eastAsia="宋体" w:cs="Malgun Gothic Semilight"/>
                <w:kern w:val="0"/>
              </w:rPr>
              <w:t>，</w:t>
            </w:r>
            <w:r>
              <w:rPr>
                <w:rFonts w:ascii="宋体" w:hAnsi="宋体" w:eastAsia="宋体" w:cs="微软雅黑"/>
                <w:kern w:val="0"/>
              </w:rPr>
              <w:t>酸洗</w:t>
            </w:r>
            <w:r>
              <w:rPr>
                <w:rFonts w:ascii="宋体" w:hAnsi="宋体" w:eastAsia="宋体" w:cs="Malgun Gothic Semilight"/>
                <w:kern w:val="0"/>
              </w:rPr>
              <w:t>、</w:t>
            </w:r>
            <w:r>
              <w:rPr>
                <w:rFonts w:ascii="宋体" w:hAnsi="宋体" w:eastAsia="宋体" w:cs="微软雅黑"/>
                <w:kern w:val="0"/>
              </w:rPr>
              <w:t>喷塑</w:t>
            </w:r>
            <w:r>
              <w:rPr>
                <w:rFonts w:ascii="宋体" w:hAnsi="宋体" w:eastAsia="宋体" w:cs="Malgun Gothic Semilight"/>
                <w:kern w:val="0"/>
              </w:rPr>
              <w:t>、</w:t>
            </w:r>
            <w:r>
              <w:rPr>
                <w:rFonts w:ascii="宋体" w:hAnsi="宋体" w:eastAsia="宋体" w:cs="微软雅黑"/>
                <w:kern w:val="0"/>
              </w:rPr>
              <w:t>丝印</w:t>
            </w:r>
            <w:r>
              <w:rPr>
                <w:rFonts w:ascii="宋体" w:hAnsi="宋体" w:eastAsia="宋体" w:cs="Malgun Gothic Semilight"/>
                <w:kern w:val="0"/>
              </w:rPr>
              <w:t>；</w:t>
            </w:r>
            <w:r>
              <w:rPr>
                <w:rFonts w:ascii="宋体" w:hAnsi="宋体" w:eastAsia="宋体" w:cs="微软雅黑"/>
                <w:kern w:val="0"/>
              </w:rPr>
              <w:t>主体框架采用钢结构焊接</w:t>
            </w:r>
            <w:r>
              <w:rPr>
                <w:rFonts w:ascii="宋体" w:hAnsi="宋体" w:eastAsia="宋体" w:cs="Malgun Gothic Semilight"/>
                <w:kern w:val="0"/>
              </w:rPr>
              <w:t>，</w:t>
            </w:r>
            <w:r>
              <w:rPr>
                <w:rFonts w:ascii="宋体" w:hAnsi="宋体" w:eastAsia="宋体" w:cs="微软雅黑"/>
                <w:kern w:val="0"/>
              </w:rPr>
              <w:t>表面采用防静电喷涂工艺处理</w:t>
            </w:r>
            <w:r>
              <w:rPr>
                <w:rFonts w:ascii="宋体" w:hAnsi="宋体" w:eastAsia="宋体" w:cs="Malgun Gothic Semilight"/>
                <w:kern w:val="0"/>
              </w:rPr>
              <w:t>，</w:t>
            </w:r>
            <w:r>
              <w:rPr>
                <w:rFonts w:ascii="宋体" w:hAnsi="宋体" w:eastAsia="宋体" w:cs="微软雅黑"/>
                <w:kern w:val="0"/>
              </w:rPr>
              <w:t>系统部件通过激光切割和数控加工结构件</w:t>
            </w:r>
            <w:r>
              <w:rPr>
                <w:rFonts w:ascii="宋体" w:hAnsi="宋体" w:eastAsia="宋体" w:cs="Malgun Gothic Semilight"/>
                <w:kern w:val="0"/>
              </w:rPr>
              <w:t>，</w:t>
            </w:r>
            <w:r>
              <w:rPr>
                <w:rFonts w:ascii="宋体" w:hAnsi="宋体" w:eastAsia="宋体" w:cs="微软雅黑"/>
                <w:kern w:val="0"/>
              </w:rPr>
              <w:t>配置带锁止功能的万向静音脚轮</w:t>
            </w:r>
            <w:r>
              <w:rPr>
                <w:rFonts w:ascii="宋体" w:hAnsi="宋体" w:eastAsia="宋体" w:cs="Malgun Gothic Semilight"/>
                <w:kern w:val="0"/>
              </w:rPr>
              <w:t>。</w:t>
            </w:r>
            <w:r>
              <w:rPr>
                <w:rFonts w:ascii="宋体" w:hAnsi="宋体" w:eastAsia="宋体" w:cs="宋体"/>
                <w:kern w:val="0"/>
              </w:rPr>
              <w:br w:type="textWrapping"/>
            </w:r>
            <w:bookmarkStart w:id="294" w:name="_Hlk140527792"/>
            <w:r>
              <w:rPr>
                <w:rFonts w:ascii="宋体" w:hAnsi="宋体" w:eastAsia="宋体" w:cs="宋体"/>
                <w:kern w:val="0"/>
              </w:rPr>
              <w:t>2.1</w:t>
            </w:r>
            <w:r>
              <w:rPr>
                <w:rFonts w:ascii="宋体" w:hAnsi="宋体" w:eastAsia="宋体" w:cs="微软雅黑"/>
                <w:kern w:val="0"/>
              </w:rPr>
              <w:t>电机装调区</w:t>
            </w:r>
            <w:bookmarkEnd w:id="294"/>
            <w:r>
              <w:rPr>
                <w:rFonts w:ascii="宋体" w:hAnsi="宋体" w:eastAsia="宋体" w:cs="宋体"/>
                <w:kern w:val="0"/>
              </w:rPr>
              <w:br w:type="textWrapping"/>
            </w:r>
            <w:r>
              <w:rPr>
                <w:rFonts w:ascii="宋体" w:hAnsi="宋体" w:eastAsia="宋体" w:cs="微软雅黑"/>
                <w:kern w:val="0"/>
              </w:rPr>
              <w:t>电机装调区应由电机合装机</w:t>
            </w:r>
            <w:r>
              <w:rPr>
                <w:rFonts w:ascii="宋体" w:hAnsi="宋体" w:eastAsia="宋体" w:cs="Malgun Gothic Semilight"/>
                <w:kern w:val="0"/>
              </w:rPr>
              <w:t>、</w:t>
            </w:r>
            <w:r>
              <w:rPr>
                <w:rFonts w:ascii="宋体" w:hAnsi="宋体" w:eastAsia="宋体" w:cs="微软雅黑"/>
                <w:kern w:val="0"/>
              </w:rPr>
              <w:t>驱动电机</w:t>
            </w:r>
            <w:r>
              <w:rPr>
                <w:rFonts w:ascii="宋体" w:hAnsi="宋体" w:eastAsia="宋体" w:cs="Malgun Gothic Semilight"/>
                <w:kern w:val="0"/>
              </w:rPr>
              <w:t>、</w:t>
            </w:r>
            <w:r>
              <w:rPr>
                <w:rFonts w:ascii="宋体" w:hAnsi="宋体" w:eastAsia="宋体" w:cs="微软雅黑"/>
                <w:kern w:val="0"/>
              </w:rPr>
              <w:t>电机控制器</w:t>
            </w:r>
            <w:r>
              <w:rPr>
                <w:rFonts w:ascii="宋体" w:hAnsi="宋体" w:eastAsia="宋体" w:cs="Malgun Gothic Semilight"/>
                <w:kern w:val="0"/>
              </w:rPr>
              <w:t>、</w:t>
            </w:r>
            <w:r>
              <w:rPr>
                <w:rFonts w:ascii="宋体" w:hAnsi="宋体" w:eastAsia="宋体" w:cs="微软雅黑"/>
                <w:kern w:val="0"/>
              </w:rPr>
              <w:t>减速器</w:t>
            </w:r>
            <w:r>
              <w:rPr>
                <w:rFonts w:ascii="宋体" w:hAnsi="宋体" w:eastAsia="宋体" w:cs="Malgun Gothic Semilight"/>
                <w:kern w:val="0"/>
              </w:rPr>
              <w:t>、</w:t>
            </w:r>
            <w:r>
              <w:rPr>
                <w:rFonts w:ascii="宋体" w:hAnsi="宋体" w:eastAsia="宋体" w:cs="微软雅黑"/>
                <w:kern w:val="0"/>
              </w:rPr>
              <w:t>减速器翻转机构</w:t>
            </w:r>
            <w:r>
              <w:rPr>
                <w:rFonts w:ascii="宋体" w:hAnsi="宋体" w:eastAsia="宋体" w:cs="Malgun Gothic Semilight"/>
                <w:kern w:val="0"/>
              </w:rPr>
              <w:t>、</w:t>
            </w:r>
            <w:r>
              <w:rPr>
                <w:rFonts w:ascii="宋体" w:hAnsi="宋体" w:eastAsia="宋体" w:cs="微软雅黑"/>
                <w:kern w:val="0"/>
              </w:rPr>
              <w:t>手摇轮等部件组成</w:t>
            </w:r>
            <w:r>
              <w:rPr>
                <w:rFonts w:ascii="宋体" w:hAnsi="宋体" w:eastAsia="宋体" w:cs="Malgun Gothic Semilight"/>
                <w:kern w:val="0"/>
              </w:rPr>
              <w:t>，</w:t>
            </w:r>
            <w:r>
              <w:rPr>
                <w:rFonts w:ascii="宋体" w:hAnsi="宋体" w:eastAsia="宋体" w:cs="微软雅黑"/>
                <w:kern w:val="0"/>
              </w:rPr>
              <w:t>可用于驱动电机总成拆装</w:t>
            </w:r>
            <w:r>
              <w:rPr>
                <w:rFonts w:ascii="宋体" w:hAnsi="宋体" w:eastAsia="宋体" w:cs="Malgun Gothic Semilight"/>
                <w:kern w:val="0"/>
              </w:rPr>
              <w:t>、</w:t>
            </w:r>
            <w:r>
              <w:rPr>
                <w:rFonts w:ascii="宋体" w:hAnsi="宋体" w:eastAsia="宋体" w:cs="微软雅黑"/>
                <w:kern w:val="0"/>
              </w:rPr>
              <w:t>检修</w:t>
            </w:r>
            <w:r>
              <w:rPr>
                <w:rFonts w:ascii="宋体" w:hAnsi="宋体" w:eastAsia="宋体" w:cs="Malgun Gothic Semilight"/>
                <w:kern w:val="0"/>
              </w:rPr>
              <w:t>、</w:t>
            </w:r>
            <w:r>
              <w:rPr>
                <w:rFonts w:ascii="宋体" w:hAnsi="宋体" w:eastAsia="宋体" w:cs="微软雅黑"/>
                <w:kern w:val="0"/>
              </w:rPr>
              <w:t>调试作业</w:t>
            </w:r>
            <w:r>
              <w:rPr>
                <w:rFonts w:ascii="宋体" w:hAnsi="宋体" w:eastAsia="宋体" w:cs="Malgun Gothic Semilight"/>
                <w:kern w:val="0"/>
              </w:rPr>
              <w:t>，</w:t>
            </w:r>
            <w:r>
              <w:rPr>
                <w:rFonts w:ascii="宋体" w:hAnsi="宋体" w:eastAsia="宋体" w:cs="微软雅黑"/>
                <w:kern w:val="0"/>
              </w:rPr>
              <w:t>减速器装调</w:t>
            </w:r>
            <w:r>
              <w:rPr>
                <w:rFonts w:ascii="宋体" w:hAnsi="宋体" w:eastAsia="宋体" w:cs="Malgun Gothic Semilight"/>
                <w:kern w:val="0"/>
              </w:rPr>
              <w:t>、</w:t>
            </w:r>
            <w:r>
              <w:rPr>
                <w:rFonts w:ascii="宋体" w:hAnsi="宋体" w:eastAsia="宋体" w:cs="微软雅黑"/>
                <w:kern w:val="0"/>
              </w:rPr>
              <w:t>检修</w:t>
            </w:r>
            <w:r>
              <w:rPr>
                <w:rFonts w:ascii="宋体" w:hAnsi="宋体" w:eastAsia="宋体" w:cs="Malgun Gothic Semilight"/>
                <w:kern w:val="0"/>
              </w:rPr>
              <w:t>、</w:t>
            </w:r>
            <w:r>
              <w:rPr>
                <w:rFonts w:ascii="宋体" w:hAnsi="宋体" w:eastAsia="宋体" w:cs="微软雅黑"/>
                <w:kern w:val="0"/>
              </w:rPr>
              <w:t>测量作业</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驱动电机应选用新能源汽车原车驱动电机</w:t>
            </w:r>
            <w:r>
              <w:rPr>
                <w:rFonts w:ascii="宋体" w:hAnsi="宋体" w:eastAsia="宋体" w:cs="Malgun Gothic Semilight"/>
                <w:kern w:val="0"/>
              </w:rPr>
              <w:t>，</w:t>
            </w:r>
            <w:r>
              <w:rPr>
                <w:rFonts w:ascii="宋体" w:hAnsi="宋体" w:eastAsia="宋体" w:cs="微软雅黑"/>
                <w:kern w:val="0"/>
              </w:rPr>
              <w:t>应主要包含转子总成</w:t>
            </w:r>
            <w:r>
              <w:rPr>
                <w:rFonts w:ascii="宋体" w:hAnsi="宋体" w:eastAsia="宋体" w:cs="Malgun Gothic Semilight"/>
                <w:kern w:val="0"/>
              </w:rPr>
              <w:t>、</w:t>
            </w:r>
            <w:r>
              <w:rPr>
                <w:rFonts w:ascii="宋体" w:hAnsi="宋体" w:eastAsia="宋体" w:cs="微软雅黑"/>
                <w:kern w:val="0"/>
              </w:rPr>
              <w:t>定子总成</w:t>
            </w:r>
            <w:r>
              <w:rPr>
                <w:rFonts w:ascii="宋体" w:hAnsi="宋体" w:eastAsia="宋体" w:cs="Malgun Gothic Semilight"/>
                <w:kern w:val="0"/>
              </w:rPr>
              <w:t>、</w:t>
            </w:r>
            <w:r>
              <w:rPr>
                <w:rFonts w:ascii="宋体" w:hAnsi="宋体" w:eastAsia="宋体" w:cs="微软雅黑"/>
                <w:kern w:val="0"/>
              </w:rPr>
              <w:t>三相转接板</w:t>
            </w:r>
            <w:r>
              <w:rPr>
                <w:rFonts w:ascii="宋体" w:hAnsi="宋体" w:eastAsia="宋体" w:cs="Malgun Gothic Semilight"/>
                <w:kern w:val="0"/>
              </w:rPr>
              <w:t>、</w:t>
            </w:r>
            <w:r>
              <w:rPr>
                <w:rFonts w:ascii="宋体" w:hAnsi="宋体" w:eastAsia="宋体" w:cs="微软雅黑"/>
                <w:kern w:val="0"/>
              </w:rPr>
              <w:t>三相接线柱</w:t>
            </w:r>
            <w:r>
              <w:rPr>
                <w:rFonts w:ascii="宋体" w:hAnsi="宋体" w:eastAsia="宋体" w:cs="Malgun Gothic Semilight"/>
                <w:kern w:val="0"/>
              </w:rPr>
              <w:t>、</w:t>
            </w:r>
            <w:r>
              <w:rPr>
                <w:rFonts w:ascii="宋体" w:hAnsi="宋体" w:eastAsia="宋体" w:cs="微软雅黑"/>
                <w:kern w:val="0"/>
              </w:rPr>
              <w:t>后端盖</w:t>
            </w:r>
            <w:r>
              <w:rPr>
                <w:rFonts w:ascii="宋体" w:hAnsi="宋体" w:eastAsia="宋体" w:cs="Malgun Gothic Semilight"/>
                <w:kern w:val="0"/>
              </w:rPr>
              <w:t>、</w:t>
            </w:r>
            <w:r>
              <w:rPr>
                <w:rFonts w:ascii="宋体" w:hAnsi="宋体" w:eastAsia="宋体" w:cs="微软雅黑"/>
                <w:kern w:val="0"/>
              </w:rPr>
              <w:t>温度传感器</w:t>
            </w:r>
            <w:r>
              <w:rPr>
                <w:rFonts w:ascii="宋体" w:hAnsi="宋体" w:eastAsia="宋体" w:cs="Malgun Gothic Semilight"/>
                <w:kern w:val="0"/>
              </w:rPr>
              <w:t>、</w:t>
            </w:r>
            <w:r>
              <w:rPr>
                <w:rFonts w:ascii="宋体" w:hAnsi="宋体" w:eastAsia="宋体" w:cs="微软雅黑"/>
                <w:kern w:val="0"/>
              </w:rPr>
              <w:t>旋变传感器等</w:t>
            </w:r>
            <w:r>
              <w:rPr>
                <w:rFonts w:ascii="宋体" w:hAnsi="宋体" w:eastAsia="宋体" w:cs="Malgun Gothic Semilight"/>
                <w:kern w:val="0"/>
              </w:rPr>
              <w:t>，</w:t>
            </w:r>
            <w:r>
              <w:rPr>
                <w:rFonts w:ascii="宋体" w:hAnsi="宋体" w:eastAsia="宋体" w:cs="微软雅黑"/>
                <w:kern w:val="0"/>
              </w:rPr>
              <w:t>配和合装机能够满足用户对驱动电机的拆装调试需求</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驱动电机合装机应包含长顶针</w:t>
            </w:r>
            <w:r>
              <w:rPr>
                <w:rFonts w:ascii="宋体" w:hAnsi="宋体" w:eastAsia="宋体" w:cs="Malgun Gothic Semilight"/>
                <w:kern w:val="0"/>
              </w:rPr>
              <w:t>、</w:t>
            </w:r>
            <w:r>
              <w:rPr>
                <w:rFonts w:ascii="宋体" w:hAnsi="宋体" w:eastAsia="宋体" w:cs="微软雅黑"/>
                <w:kern w:val="0"/>
              </w:rPr>
              <w:t>短顶针</w:t>
            </w:r>
            <w:r>
              <w:rPr>
                <w:rFonts w:ascii="宋体" w:hAnsi="宋体" w:eastAsia="宋体" w:cs="Malgun Gothic Semilight"/>
                <w:kern w:val="0"/>
              </w:rPr>
              <w:t>、</w:t>
            </w:r>
            <w:r>
              <w:rPr>
                <w:rFonts w:ascii="宋体" w:hAnsi="宋体" w:eastAsia="宋体" w:cs="微软雅黑"/>
                <w:kern w:val="0"/>
              </w:rPr>
              <w:t>定子固定板</w:t>
            </w:r>
            <w:r>
              <w:rPr>
                <w:rFonts w:ascii="宋体" w:hAnsi="宋体" w:eastAsia="宋体" w:cs="Malgun Gothic Semilight"/>
                <w:kern w:val="0"/>
              </w:rPr>
              <w:t>、</w:t>
            </w:r>
            <w:r>
              <w:rPr>
                <w:rFonts w:ascii="宋体" w:hAnsi="宋体" w:eastAsia="宋体" w:cs="微软雅黑"/>
                <w:kern w:val="0"/>
              </w:rPr>
              <w:t>丝杠螺母机构</w:t>
            </w:r>
            <w:r>
              <w:rPr>
                <w:rFonts w:ascii="宋体" w:hAnsi="宋体" w:eastAsia="宋体" w:cs="Malgun Gothic Semilight"/>
                <w:kern w:val="0"/>
              </w:rPr>
              <w:t>、</w:t>
            </w:r>
            <w:r>
              <w:rPr>
                <w:rFonts w:ascii="宋体" w:hAnsi="宋体" w:eastAsia="宋体" w:cs="微软雅黑"/>
                <w:kern w:val="0"/>
              </w:rPr>
              <w:t>锁止滑块</w:t>
            </w:r>
            <w:r>
              <w:rPr>
                <w:rFonts w:ascii="宋体" w:hAnsi="宋体" w:eastAsia="宋体" w:cs="Malgun Gothic Semilight"/>
                <w:kern w:val="0"/>
              </w:rPr>
              <w:t>、</w:t>
            </w:r>
            <w:r>
              <w:rPr>
                <w:rFonts w:ascii="宋体" w:hAnsi="宋体" w:eastAsia="宋体" w:cs="微软雅黑"/>
                <w:kern w:val="0"/>
              </w:rPr>
              <w:t>手摇轮合装机底座等部件</w:t>
            </w:r>
            <w:r>
              <w:rPr>
                <w:rFonts w:ascii="宋体" w:hAnsi="宋体" w:eastAsia="宋体" w:cs="Malgun Gothic Semilight"/>
                <w:kern w:val="0"/>
              </w:rPr>
              <w:t>。</w:t>
            </w:r>
            <w:r>
              <w:rPr>
                <w:rFonts w:ascii="宋体" w:hAnsi="宋体" w:eastAsia="宋体" w:cs="微软雅黑"/>
                <w:kern w:val="0"/>
              </w:rPr>
              <w:t>合装机控制方式应采用手摇控制</w:t>
            </w:r>
            <w:r>
              <w:rPr>
                <w:rFonts w:ascii="宋体" w:hAnsi="宋体" w:eastAsia="宋体" w:cs="Malgun Gothic Semilight"/>
                <w:kern w:val="0"/>
              </w:rPr>
              <w:t>，</w:t>
            </w:r>
            <w:r>
              <w:rPr>
                <w:rFonts w:ascii="宋体" w:hAnsi="宋体" w:eastAsia="宋体" w:cs="微软雅黑"/>
                <w:kern w:val="0"/>
              </w:rPr>
              <w:t>通过配置的手摇轮控制电机拆装过程中的部件移动</w:t>
            </w:r>
            <w:r>
              <w:rPr>
                <w:rFonts w:ascii="宋体" w:hAnsi="宋体" w:eastAsia="宋体" w:cs="Malgun Gothic Semilight"/>
                <w:kern w:val="0"/>
              </w:rPr>
              <w:t>，</w:t>
            </w:r>
            <w:r>
              <w:rPr>
                <w:rFonts w:ascii="宋体" w:hAnsi="宋体" w:eastAsia="宋体" w:cs="微软雅黑"/>
                <w:kern w:val="0"/>
              </w:rPr>
              <w:t>以达到合理合装分离电机定子总成与转子总成的目的</w:t>
            </w:r>
            <w:r>
              <w:rPr>
                <w:rFonts w:ascii="宋体" w:hAnsi="宋体" w:eastAsia="宋体" w:cs="Malgun Gothic Semilight"/>
                <w:kern w:val="0"/>
              </w:rPr>
              <w:t>，</w:t>
            </w:r>
            <w:r>
              <w:rPr>
                <w:rFonts w:ascii="宋体" w:hAnsi="宋体" w:eastAsia="宋体" w:cs="微软雅黑"/>
                <w:kern w:val="0"/>
              </w:rPr>
              <w:t>同时在拆装过程中应满足转子磁感应强度</w:t>
            </w:r>
            <w:r>
              <w:rPr>
                <w:rFonts w:ascii="宋体" w:hAnsi="宋体" w:eastAsia="宋体" w:cs="Malgun Gothic Semilight"/>
                <w:kern w:val="0"/>
              </w:rPr>
              <w:t>、</w:t>
            </w:r>
            <w:r>
              <w:rPr>
                <w:rFonts w:ascii="宋体" w:hAnsi="宋体" w:eastAsia="宋体" w:cs="微软雅黑"/>
                <w:kern w:val="0"/>
              </w:rPr>
              <w:t>三相绕组冷态直流电阻</w:t>
            </w:r>
            <w:r>
              <w:rPr>
                <w:rFonts w:ascii="宋体" w:hAnsi="宋体" w:eastAsia="宋体" w:cs="Malgun Gothic Semilight"/>
                <w:kern w:val="0"/>
              </w:rPr>
              <w:t>、</w:t>
            </w:r>
            <w:r>
              <w:rPr>
                <w:rFonts w:ascii="宋体" w:hAnsi="宋体" w:eastAsia="宋体" w:cs="微软雅黑"/>
                <w:kern w:val="0"/>
              </w:rPr>
              <w:t>三相绕组对温度传感器绝缘电阻等数据的测量</w:t>
            </w:r>
            <w:r>
              <w:rPr>
                <w:rFonts w:ascii="宋体" w:hAnsi="宋体" w:eastAsia="宋体" w:cs="Malgun Gothic Semilight"/>
                <w:kern w:val="0"/>
              </w:rPr>
              <w:t>。</w:t>
            </w:r>
            <w:r>
              <w:rPr>
                <w:rFonts w:ascii="宋体" w:hAnsi="宋体" w:eastAsia="宋体" w:cs="微软雅黑"/>
                <w:kern w:val="0"/>
              </w:rPr>
              <w:t>合装机主体结构为铝型材切割加工</w:t>
            </w:r>
            <w:r>
              <w:rPr>
                <w:rFonts w:ascii="宋体" w:hAnsi="宋体" w:eastAsia="宋体" w:cs="Malgun Gothic Semilight"/>
                <w:kern w:val="0"/>
              </w:rPr>
              <w:t>，</w:t>
            </w:r>
            <w:r>
              <w:rPr>
                <w:rFonts w:ascii="宋体" w:hAnsi="宋体" w:eastAsia="宋体" w:cs="微软雅黑"/>
                <w:kern w:val="0"/>
              </w:rPr>
              <w:t>丝杠模组严格按照丝杠加工工艺操作</w:t>
            </w:r>
            <w:r>
              <w:rPr>
                <w:rFonts w:ascii="宋体" w:hAnsi="宋体" w:eastAsia="宋体" w:cs="Malgun Gothic Semilight"/>
                <w:kern w:val="0"/>
              </w:rPr>
              <w:t>，</w:t>
            </w:r>
            <w:r>
              <w:rPr>
                <w:rFonts w:ascii="宋体" w:hAnsi="宋体" w:eastAsia="宋体" w:cs="微软雅黑"/>
                <w:kern w:val="0"/>
              </w:rPr>
              <w:t>通过冷拔</w:t>
            </w:r>
            <w:r>
              <w:rPr>
                <w:rFonts w:ascii="宋体" w:hAnsi="宋体" w:eastAsia="宋体" w:cs="Malgun Gothic Semilight"/>
                <w:kern w:val="0"/>
              </w:rPr>
              <w:t>、</w:t>
            </w:r>
            <w:r>
              <w:rPr>
                <w:rFonts w:ascii="宋体" w:hAnsi="宋体" w:eastAsia="宋体" w:cs="微软雅黑"/>
                <w:kern w:val="0"/>
              </w:rPr>
              <w:t>滚花</w:t>
            </w:r>
            <w:r>
              <w:rPr>
                <w:rFonts w:ascii="宋体" w:hAnsi="宋体" w:eastAsia="宋体" w:cs="Malgun Gothic Semilight"/>
                <w:kern w:val="0"/>
              </w:rPr>
              <w:t>、</w:t>
            </w:r>
            <w:r>
              <w:rPr>
                <w:rFonts w:ascii="宋体" w:hAnsi="宋体" w:eastAsia="宋体" w:cs="微软雅黑"/>
                <w:kern w:val="0"/>
              </w:rPr>
              <w:t>车螺纹</w:t>
            </w:r>
            <w:r>
              <w:rPr>
                <w:rFonts w:ascii="宋体" w:hAnsi="宋体" w:eastAsia="宋体" w:cs="Malgun Gothic Semilight"/>
                <w:kern w:val="0"/>
              </w:rPr>
              <w:t>、</w:t>
            </w:r>
            <w:r>
              <w:rPr>
                <w:rFonts w:ascii="宋体" w:hAnsi="宋体" w:eastAsia="宋体" w:cs="微软雅黑"/>
                <w:kern w:val="0"/>
              </w:rPr>
              <w:t>校正</w:t>
            </w:r>
            <w:r>
              <w:rPr>
                <w:rFonts w:ascii="宋体" w:hAnsi="宋体" w:eastAsia="宋体" w:cs="Malgun Gothic Semilight"/>
                <w:kern w:val="0"/>
              </w:rPr>
              <w:t>、</w:t>
            </w:r>
            <w:r>
              <w:rPr>
                <w:rFonts w:ascii="宋体" w:hAnsi="宋体" w:eastAsia="宋体" w:cs="微软雅黑"/>
                <w:kern w:val="0"/>
              </w:rPr>
              <w:t>切断</w:t>
            </w:r>
            <w:r>
              <w:rPr>
                <w:rFonts w:ascii="宋体" w:hAnsi="宋体" w:eastAsia="宋体" w:cs="Malgun Gothic Semilight"/>
                <w:kern w:val="0"/>
              </w:rPr>
              <w:t>、</w:t>
            </w:r>
            <w:r>
              <w:rPr>
                <w:rFonts w:ascii="宋体" w:hAnsi="宋体" w:eastAsia="宋体" w:cs="微软雅黑"/>
                <w:kern w:val="0"/>
              </w:rPr>
              <w:t>倒角等一系列加工工艺制作而成</w:t>
            </w:r>
            <w:r>
              <w:rPr>
                <w:rFonts w:ascii="宋体" w:hAnsi="宋体" w:eastAsia="宋体" w:cs="Malgun Gothic Semilight"/>
                <w:kern w:val="0"/>
              </w:rPr>
              <w:t>，</w:t>
            </w:r>
            <w:r>
              <w:rPr>
                <w:rFonts w:ascii="宋体" w:hAnsi="宋体" w:eastAsia="宋体" w:cs="微软雅黑"/>
                <w:kern w:val="0"/>
              </w:rPr>
              <w:t>经电镀表面处理可防锈防腐</w:t>
            </w:r>
            <w:r>
              <w:rPr>
                <w:rFonts w:ascii="宋体" w:hAnsi="宋体" w:eastAsia="宋体" w:cs="Malgun Gothic Semilight"/>
                <w:kern w:val="0"/>
              </w:rPr>
              <w:t>。</w:t>
            </w:r>
            <w:r>
              <w:rPr>
                <w:rFonts w:ascii="宋体" w:hAnsi="宋体" w:eastAsia="宋体" w:cs="宋体"/>
                <w:kern w:val="0"/>
              </w:rPr>
              <w:br w:type="textWrapping"/>
            </w:r>
            <w:bookmarkStart w:id="295" w:name="_Hlk140527804"/>
            <w:r>
              <w:rPr>
                <w:rFonts w:ascii="宋体" w:hAnsi="宋体" w:eastAsia="宋体" w:cs="宋体"/>
                <w:kern w:val="0"/>
              </w:rPr>
              <w:t>2.2</w:t>
            </w:r>
            <w:r>
              <w:rPr>
                <w:rFonts w:ascii="宋体" w:hAnsi="宋体" w:eastAsia="宋体" w:cs="微软雅黑"/>
                <w:kern w:val="0"/>
              </w:rPr>
              <w:t>故障检测区</w:t>
            </w:r>
            <w:bookmarkEnd w:id="295"/>
            <w:r>
              <w:rPr>
                <w:rFonts w:ascii="宋体" w:hAnsi="宋体" w:eastAsia="宋体" w:cs="宋体"/>
                <w:kern w:val="0"/>
              </w:rPr>
              <w:br w:type="textWrapping"/>
            </w:r>
            <w:r>
              <w:rPr>
                <w:rFonts w:ascii="宋体" w:hAnsi="宋体" w:eastAsia="宋体" w:cs="微软雅黑"/>
                <w:kern w:val="0"/>
              </w:rPr>
              <w:t>故障盒应由盒体机加工铝制组件</w:t>
            </w:r>
            <w:r>
              <w:rPr>
                <w:rFonts w:ascii="宋体" w:hAnsi="宋体" w:eastAsia="宋体" w:cs="Malgun Gothic Semilight"/>
                <w:kern w:val="0"/>
              </w:rPr>
              <w:t>、</w:t>
            </w:r>
            <w:r>
              <w:rPr>
                <w:rFonts w:ascii="宋体" w:hAnsi="宋体" w:eastAsia="宋体" w:cs="微软雅黑"/>
                <w:kern w:val="0"/>
              </w:rPr>
              <w:t>支撑杆</w:t>
            </w:r>
            <w:r>
              <w:rPr>
                <w:rFonts w:ascii="宋体" w:hAnsi="宋体" w:eastAsia="宋体" w:cs="Malgun Gothic Semilight"/>
                <w:kern w:val="0"/>
              </w:rPr>
              <w:t>、</w:t>
            </w:r>
            <w:r>
              <w:rPr>
                <w:rFonts w:ascii="宋体" w:hAnsi="宋体" w:eastAsia="宋体" w:cs="微软雅黑"/>
                <w:kern w:val="0"/>
              </w:rPr>
              <w:t>磁吸</w:t>
            </w:r>
            <w:r>
              <w:rPr>
                <w:rFonts w:ascii="宋体" w:hAnsi="宋体" w:eastAsia="宋体" w:cs="Malgun Gothic Semilight"/>
                <w:kern w:val="0"/>
              </w:rPr>
              <w:t>、</w:t>
            </w:r>
            <w:r>
              <w:rPr>
                <w:rFonts w:ascii="宋体" w:hAnsi="宋体" w:eastAsia="宋体" w:cs="微软雅黑"/>
                <w:kern w:val="0"/>
              </w:rPr>
              <w:t>机械锁</w:t>
            </w:r>
            <w:r>
              <w:rPr>
                <w:rFonts w:ascii="宋体" w:hAnsi="宋体" w:eastAsia="宋体" w:cs="Malgun Gothic Semilight"/>
                <w:kern w:val="0"/>
              </w:rPr>
              <w:t>、</w:t>
            </w:r>
            <w:r>
              <w:rPr>
                <w:rFonts w:ascii="宋体" w:hAnsi="宋体" w:eastAsia="宋体" w:cs="微软雅黑"/>
                <w:kern w:val="0"/>
              </w:rPr>
              <w:t>橡胶脚垫</w:t>
            </w:r>
            <w:r>
              <w:rPr>
                <w:rFonts w:ascii="宋体" w:hAnsi="宋体" w:eastAsia="宋体" w:cs="Malgun Gothic Semilight"/>
                <w:kern w:val="0"/>
              </w:rPr>
              <w:t>、</w:t>
            </w:r>
            <w:r>
              <w:rPr>
                <w:rFonts w:ascii="宋体" w:hAnsi="宋体" w:eastAsia="宋体" w:cs="微软雅黑"/>
                <w:kern w:val="0"/>
              </w:rPr>
              <w:t>合页</w:t>
            </w:r>
            <w:r>
              <w:rPr>
                <w:rFonts w:ascii="宋体" w:hAnsi="宋体" w:eastAsia="宋体" w:cs="Malgun Gothic Semilight"/>
                <w:kern w:val="0"/>
              </w:rPr>
              <w:t>、</w:t>
            </w:r>
            <w:r>
              <w:rPr>
                <w:rFonts w:ascii="宋体" w:hAnsi="宋体" w:eastAsia="宋体" w:cs="宋体"/>
                <w:kern w:val="0"/>
              </w:rPr>
              <w:t>UV</w:t>
            </w:r>
            <w:r>
              <w:rPr>
                <w:rFonts w:ascii="宋体" w:hAnsi="宋体" w:eastAsia="宋体" w:cs="微软雅黑"/>
                <w:kern w:val="0"/>
              </w:rPr>
              <w:t>转印铝制测量面板</w:t>
            </w:r>
            <w:r>
              <w:rPr>
                <w:rFonts w:ascii="宋体" w:hAnsi="宋体" w:eastAsia="宋体" w:cs="Malgun Gothic Semilight"/>
                <w:kern w:val="0"/>
              </w:rPr>
              <w:t>、</w:t>
            </w:r>
            <w:r>
              <w:rPr>
                <w:rFonts w:ascii="宋体" w:hAnsi="宋体" w:eastAsia="宋体" w:cs="微软雅黑"/>
                <w:kern w:val="0"/>
              </w:rPr>
              <w:t>测量电路板</w:t>
            </w:r>
            <w:r>
              <w:rPr>
                <w:rFonts w:ascii="宋体" w:hAnsi="宋体" w:eastAsia="宋体" w:cs="Malgun Gothic Semilight"/>
                <w:kern w:val="0"/>
              </w:rPr>
              <w:t>、</w:t>
            </w:r>
            <w:r>
              <w:rPr>
                <w:rFonts w:ascii="宋体" w:hAnsi="宋体" w:eastAsia="宋体" w:cs="微软雅黑"/>
                <w:kern w:val="0"/>
              </w:rPr>
              <w:t>测量电路板护板</w:t>
            </w:r>
            <w:r>
              <w:rPr>
                <w:rFonts w:ascii="宋体" w:hAnsi="宋体" w:eastAsia="宋体" w:cs="Malgun Gothic Semilight"/>
                <w:kern w:val="0"/>
              </w:rPr>
              <w:t>、</w:t>
            </w:r>
            <w:r>
              <w:rPr>
                <w:rFonts w:ascii="宋体" w:hAnsi="宋体" w:eastAsia="宋体" w:cs="微软雅黑"/>
                <w:kern w:val="0"/>
              </w:rPr>
              <w:t>故障设置面板</w:t>
            </w:r>
            <w:r>
              <w:rPr>
                <w:rFonts w:ascii="宋体" w:hAnsi="宋体" w:eastAsia="宋体" w:cs="Malgun Gothic Semilight"/>
                <w:kern w:val="0"/>
              </w:rPr>
              <w:t>、</w:t>
            </w:r>
            <w:r>
              <w:rPr>
                <w:rFonts w:ascii="宋体" w:hAnsi="宋体" w:eastAsia="宋体" w:cs="微软雅黑"/>
                <w:kern w:val="0"/>
              </w:rPr>
              <w:t>故障设置板内衬</w:t>
            </w:r>
            <w:r>
              <w:rPr>
                <w:rFonts w:ascii="宋体" w:hAnsi="宋体" w:eastAsia="宋体" w:cs="Malgun Gothic Semilight"/>
                <w:kern w:val="0"/>
              </w:rPr>
              <w:t>、</w:t>
            </w:r>
            <w:r>
              <w:rPr>
                <w:rFonts w:ascii="宋体" w:hAnsi="宋体" w:eastAsia="宋体" w:cs="微软雅黑"/>
                <w:kern w:val="0"/>
              </w:rPr>
              <w:t>故障设置电路板</w:t>
            </w:r>
            <w:r>
              <w:rPr>
                <w:rFonts w:ascii="宋体" w:hAnsi="宋体" w:eastAsia="宋体" w:cs="Malgun Gothic Semilight"/>
                <w:kern w:val="0"/>
              </w:rPr>
              <w:t>、</w:t>
            </w:r>
            <w:r>
              <w:rPr>
                <w:rFonts w:ascii="宋体" w:hAnsi="宋体" w:eastAsia="宋体" w:cs="微软雅黑"/>
                <w:kern w:val="0"/>
              </w:rPr>
              <w:t>故障设置电路板垫板</w:t>
            </w:r>
            <w:r>
              <w:rPr>
                <w:rFonts w:ascii="宋体" w:hAnsi="宋体" w:eastAsia="宋体" w:cs="Malgun Gothic Semilight"/>
                <w:kern w:val="0"/>
              </w:rPr>
              <w:t>、</w:t>
            </w:r>
            <w:r>
              <w:rPr>
                <w:rFonts w:ascii="宋体" w:hAnsi="宋体" w:eastAsia="宋体" w:cs="微软雅黑"/>
                <w:kern w:val="0"/>
              </w:rPr>
              <w:t>点火开关</w:t>
            </w:r>
            <w:r>
              <w:rPr>
                <w:rFonts w:ascii="宋体" w:hAnsi="宋体" w:eastAsia="宋体" w:cs="Malgun Gothic Semilight"/>
                <w:kern w:val="0"/>
              </w:rPr>
              <w:t>、</w:t>
            </w:r>
            <w:r>
              <w:rPr>
                <w:rFonts w:ascii="宋体" w:hAnsi="宋体" w:eastAsia="宋体" w:cs="微软雅黑"/>
                <w:kern w:val="0"/>
              </w:rPr>
              <w:t>档位开关</w:t>
            </w:r>
            <w:r>
              <w:rPr>
                <w:rFonts w:ascii="宋体" w:hAnsi="宋体" w:eastAsia="宋体" w:cs="Malgun Gothic Semilight"/>
                <w:kern w:val="0"/>
              </w:rPr>
              <w:t>、</w:t>
            </w:r>
            <w:r>
              <w:rPr>
                <w:rFonts w:ascii="宋体" w:hAnsi="宋体" w:eastAsia="宋体" w:cs="微软雅黑"/>
                <w:kern w:val="0"/>
              </w:rPr>
              <w:t>制动开关</w:t>
            </w:r>
            <w:r>
              <w:rPr>
                <w:rFonts w:ascii="宋体" w:hAnsi="宋体" w:eastAsia="宋体" w:cs="Malgun Gothic Semilight"/>
                <w:kern w:val="0"/>
              </w:rPr>
              <w:t>、</w:t>
            </w:r>
            <w:r>
              <w:rPr>
                <w:rFonts w:ascii="宋体" w:hAnsi="宋体" w:eastAsia="宋体" w:cs="微软雅黑"/>
                <w:kern w:val="0"/>
              </w:rPr>
              <w:t>加速开关等部件组成</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测量面板应采用印制铝氧化</w:t>
            </w:r>
            <w:r>
              <w:rPr>
                <w:rFonts w:ascii="宋体" w:hAnsi="宋体" w:eastAsia="宋体" w:cs="Malgun Gothic Semilight"/>
                <w:kern w:val="0"/>
              </w:rPr>
              <w:t>，</w:t>
            </w:r>
            <w:r>
              <w:rPr>
                <w:rFonts w:ascii="宋体" w:hAnsi="宋体" w:eastAsia="宋体" w:cs="微软雅黑"/>
                <w:kern w:val="0"/>
              </w:rPr>
              <w:t>同时外覆绝缘膜处理</w:t>
            </w:r>
            <w:r>
              <w:rPr>
                <w:rFonts w:ascii="宋体" w:hAnsi="宋体" w:eastAsia="宋体" w:cs="Malgun Gothic Semilight"/>
                <w:kern w:val="0"/>
              </w:rPr>
              <w:t>，</w:t>
            </w:r>
            <w:r>
              <w:rPr>
                <w:rFonts w:ascii="宋体" w:hAnsi="宋体" w:eastAsia="宋体" w:cs="微软雅黑"/>
                <w:kern w:val="0"/>
              </w:rPr>
              <w:t>在保证绝缘的基础上同时保护印制电路图</w:t>
            </w:r>
            <w:r>
              <w:rPr>
                <w:rFonts w:ascii="宋体" w:hAnsi="宋体" w:eastAsia="宋体" w:cs="Malgun Gothic Semilight"/>
                <w:kern w:val="0"/>
              </w:rPr>
              <w:t>，</w:t>
            </w:r>
            <w:r>
              <w:rPr>
                <w:rFonts w:ascii="宋体" w:hAnsi="宋体" w:eastAsia="宋体" w:cs="微软雅黑"/>
                <w:kern w:val="0"/>
              </w:rPr>
              <w:t>防止划伤</w:t>
            </w:r>
            <w:r>
              <w:rPr>
                <w:rFonts w:ascii="宋体" w:hAnsi="宋体" w:eastAsia="宋体" w:cs="Malgun Gothic Semilight"/>
                <w:kern w:val="0"/>
              </w:rPr>
              <w:t>、</w:t>
            </w:r>
            <w:r>
              <w:rPr>
                <w:rFonts w:ascii="宋体" w:hAnsi="宋体" w:eastAsia="宋体" w:cs="微软雅黑"/>
                <w:kern w:val="0"/>
              </w:rPr>
              <w:t>刮增</w:t>
            </w:r>
            <w:r>
              <w:rPr>
                <w:rFonts w:ascii="宋体" w:hAnsi="宋体" w:eastAsia="宋体" w:cs="Malgun Gothic Semilight"/>
                <w:kern w:val="0"/>
              </w:rPr>
              <w:t>。</w:t>
            </w:r>
            <w:r>
              <w:rPr>
                <w:rFonts w:ascii="宋体" w:hAnsi="宋体" w:eastAsia="宋体" w:cs="微软雅黑"/>
                <w:kern w:val="0"/>
              </w:rPr>
              <w:t>通过测量面板电路原理图也可进行故障诊断及数据测量</w:t>
            </w:r>
            <w:r>
              <w:rPr>
                <w:rFonts w:ascii="宋体" w:hAnsi="宋体" w:eastAsia="宋体" w:cs="Malgun Gothic Semilight"/>
                <w:kern w:val="0"/>
              </w:rPr>
              <w:t>，</w:t>
            </w:r>
            <w:r>
              <w:rPr>
                <w:rFonts w:ascii="宋体" w:hAnsi="宋体" w:eastAsia="宋体" w:cs="微软雅黑"/>
                <w:kern w:val="0"/>
              </w:rPr>
              <w:t>测量电路板应焊有</w:t>
            </w:r>
            <w:r>
              <w:rPr>
                <w:rFonts w:ascii="宋体" w:hAnsi="宋体" w:eastAsia="宋体" w:cs="宋体"/>
                <w:kern w:val="0"/>
              </w:rPr>
              <w:t>2mm</w:t>
            </w:r>
            <w:r>
              <w:rPr>
                <w:rFonts w:ascii="宋体" w:hAnsi="宋体" w:eastAsia="宋体" w:cs="微软雅黑"/>
                <w:kern w:val="0"/>
              </w:rPr>
              <w:t>测量端子</w:t>
            </w:r>
            <w:r>
              <w:rPr>
                <w:rFonts w:ascii="宋体" w:hAnsi="宋体" w:eastAsia="宋体" w:cs="Malgun Gothic Semilight"/>
                <w:kern w:val="0"/>
              </w:rPr>
              <w:t>（</w:t>
            </w:r>
            <w:r>
              <w:rPr>
                <w:rFonts w:ascii="宋体" w:hAnsi="宋体" w:eastAsia="宋体" w:cs="微软雅黑"/>
                <w:kern w:val="0"/>
              </w:rPr>
              <w:t>带绝缘套</w:t>
            </w:r>
            <w:r>
              <w:rPr>
                <w:rFonts w:ascii="宋体" w:hAnsi="宋体" w:eastAsia="宋体" w:cs="Malgun Gothic Semilight"/>
                <w:kern w:val="0"/>
              </w:rPr>
              <w:t>），</w:t>
            </w:r>
            <w:r>
              <w:rPr>
                <w:rFonts w:ascii="宋体" w:hAnsi="宋体" w:eastAsia="宋体" w:cs="微软雅黑"/>
                <w:kern w:val="0"/>
              </w:rPr>
              <w:t>可与万用表表笔配套测量</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故障设置板及数据测量板应采用一体化电路板设计</w:t>
            </w:r>
            <w:r>
              <w:rPr>
                <w:rFonts w:ascii="宋体" w:hAnsi="宋体" w:eastAsia="宋体" w:cs="Malgun Gothic Semilight"/>
                <w:kern w:val="0"/>
              </w:rPr>
              <w:t>，</w:t>
            </w:r>
            <w:r>
              <w:rPr>
                <w:rFonts w:ascii="宋体" w:hAnsi="宋体" w:eastAsia="宋体" w:cs="微软雅黑"/>
                <w:kern w:val="0"/>
              </w:rPr>
              <w:t>并采用机械贴片焊接</w:t>
            </w:r>
            <w:r>
              <w:rPr>
                <w:rFonts w:ascii="宋体" w:hAnsi="宋体" w:eastAsia="宋体" w:cs="Malgun Gothic Semilight"/>
                <w:kern w:val="0"/>
              </w:rPr>
              <w:t>，</w:t>
            </w:r>
            <w:r>
              <w:rPr>
                <w:rFonts w:ascii="宋体" w:hAnsi="宋体" w:eastAsia="宋体" w:cs="微软雅黑"/>
                <w:kern w:val="0"/>
              </w:rPr>
              <w:t>设备采用电弧灭弧保护电路与多重安全保护</w:t>
            </w:r>
            <w:r>
              <w:rPr>
                <w:rFonts w:ascii="宋体" w:hAnsi="宋体" w:eastAsia="宋体" w:cs="Malgun Gothic Semilight"/>
                <w:kern w:val="0"/>
              </w:rPr>
              <w:t>，</w:t>
            </w:r>
            <w:r>
              <w:rPr>
                <w:rFonts w:ascii="宋体" w:hAnsi="宋体" w:eastAsia="宋体" w:cs="微软雅黑"/>
                <w:kern w:val="0"/>
              </w:rPr>
              <w:t>内置一体化</w:t>
            </w:r>
            <w:r>
              <w:rPr>
                <w:rFonts w:ascii="宋体" w:hAnsi="宋体" w:eastAsia="宋体" w:cs="宋体"/>
                <w:kern w:val="0"/>
              </w:rPr>
              <w:t>4</w:t>
            </w:r>
            <w:r>
              <w:rPr>
                <w:rFonts w:ascii="宋体" w:hAnsi="宋体" w:eastAsia="宋体" w:cs="微软雅黑"/>
                <w:kern w:val="0"/>
              </w:rPr>
              <w:t>层</w:t>
            </w:r>
            <w:r>
              <w:rPr>
                <w:rFonts w:ascii="宋体" w:hAnsi="宋体" w:eastAsia="宋体" w:cs="宋体"/>
                <w:kern w:val="0"/>
              </w:rPr>
              <w:t>PCBA</w:t>
            </w:r>
            <w:r>
              <w:rPr>
                <w:rFonts w:ascii="宋体" w:hAnsi="宋体" w:eastAsia="宋体" w:cs="微软雅黑"/>
                <w:kern w:val="0"/>
              </w:rPr>
              <w:t>无铅环保电路整体封装</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故障设置板设计最大路数不少于</w:t>
            </w:r>
            <w:r>
              <w:rPr>
                <w:rFonts w:ascii="宋体" w:hAnsi="宋体" w:eastAsia="宋体" w:cs="宋体"/>
                <w:kern w:val="0"/>
              </w:rPr>
              <w:t>80</w:t>
            </w:r>
            <w:r>
              <w:rPr>
                <w:rFonts w:ascii="宋体" w:hAnsi="宋体" w:eastAsia="宋体" w:cs="微软雅黑"/>
                <w:kern w:val="0"/>
              </w:rPr>
              <w:t>路</w:t>
            </w:r>
            <w:r>
              <w:rPr>
                <w:rFonts w:ascii="宋体" w:hAnsi="宋体" w:eastAsia="宋体" w:cs="Malgun Gothic Semilight"/>
                <w:kern w:val="0"/>
              </w:rPr>
              <w:t>，</w:t>
            </w:r>
            <w:r>
              <w:rPr>
                <w:rFonts w:ascii="宋体" w:hAnsi="宋体" w:eastAsia="宋体" w:cs="微软雅黑"/>
                <w:kern w:val="0"/>
              </w:rPr>
              <w:t>并设有口字型故障设置区域</w:t>
            </w:r>
            <w:r>
              <w:rPr>
                <w:rFonts w:ascii="宋体" w:hAnsi="宋体" w:eastAsia="宋体" w:cs="Malgun Gothic Semilight"/>
                <w:kern w:val="0"/>
              </w:rPr>
              <w:t>、</w:t>
            </w:r>
            <w:r>
              <w:rPr>
                <w:rFonts w:ascii="宋体" w:hAnsi="宋体" w:eastAsia="宋体" w:cs="微软雅黑"/>
                <w:kern w:val="0"/>
              </w:rPr>
              <w:t>及</w:t>
            </w:r>
            <w:r>
              <w:rPr>
                <w:rFonts w:ascii="宋体" w:hAnsi="宋体" w:eastAsia="宋体" w:cs="宋体"/>
                <w:kern w:val="0"/>
              </w:rPr>
              <w:t>12V</w:t>
            </w:r>
            <w:r>
              <w:rPr>
                <w:rFonts w:ascii="宋体" w:hAnsi="宋体" w:eastAsia="宋体" w:cs="微软雅黑"/>
                <w:kern w:val="0"/>
              </w:rPr>
              <w:t>正负极电源线路接口</w:t>
            </w:r>
            <w:r>
              <w:rPr>
                <w:rFonts w:ascii="宋体" w:hAnsi="宋体" w:eastAsia="宋体" w:cs="Malgun Gothic Semilight"/>
                <w:kern w:val="0"/>
              </w:rPr>
              <w:t>，</w:t>
            </w:r>
            <w:r>
              <w:rPr>
                <w:rFonts w:ascii="宋体" w:hAnsi="宋体" w:eastAsia="宋体" w:cs="微软雅黑"/>
                <w:kern w:val="0"/>
              </w:rPr>
              <w:t>可通过故障设置模块与故障设置线束以及短路插件</w:t>
            </w:r>
            <w:r>
              <w:rPr>
                <w:rFonts w:ascii="宋体" w:hAnsi="宋体" w:eastAsia="宋体" w:cs="Malgun Gothic Semilight"/>
                <w:kern w:val="0"/>
              </w:rPr>
              <w:t>、</w:t>
            </w:r>
            <w:r>
              <w:rPr>
                <w:rFonts w:ascii="宋体" w:hAnsi="宋体" w:eastAsia="宋体" w:cs="微软雅黑"/>
                <w:kern w:val="0"/>
              </w:rPr>
              <w:t>断路插件设置断路</w:t>
            </w:r>
            <w:r>
              <w:rPr>
                <w:rFonts w:ascii="宋体" w:hAnsi="宋体" w:eastAsia="宋体" w:cs="Malgun Gothic Semilight"/>
                <w:kern w:val="0"/>
              </w:rPr>
              <w:t>、</w:t>
            </w:r>
            <w:r>
              <w:rPr>
                <w:rFonts w:ascii="宋体" w:hAnsi="宋体" w:eastAsia="宋体" w:cs="微软雅黑"/>
                <w:kern w:val="0"/>
              </w:rPr>
              <w:t>短路</w:t>
            </w:r>
            <w:r>
              <w:rPr>
                <w:rFonts w:ascii="宋体" w:hAnsi="宋体" w:eastAsia="宋体" w:cs="Malgun Gothic Semilight"/>
                <w:kern w:val="0"/>
              </w:rPr>
              <w:t>、</w:t>
            </w:r>
            <w:r>
              <w:rPr>
                <w:rFonts w:ascii="宋体" w:hAnsi="宋体" w:eastAsia="宋体" w:cs="微软雅黑"/>
                <w:kern w:val="0"/>
              </w:rPr>
              <w:t>虚接</w:t>
            </w:r>
            <w:r>
              <w:rPr>
                <w:rFonts w:ascii="宋体" w:hAnsi="宋体" w:eastAsia="宋体" w:cs="Malgun Gothic Semilight"/>
                <w:kern w:val="0"/>
              </w:rPr>
              <w:t>、</w:t>
            </w:r>
            <w:r>
              <w:rPr>
                <w:rFonts w:ascii="宋体" w:hAnsi="宋体" w:eastAsia="宋体" w:cs="微软雅黑"/>
                <w:kern w:val="0"/>
              </w:rPr>
              <w:t>交叉故障</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故障盒配套故障设置模块</w:t>
            </w:r>
            <w:r>
              <w:rPr>
                <w:rFonts w:ascii="宋体" w:hAnsi="宋体" w:eastAsia="宋体" w:cs="Malgun Gothic Semilight"/>
                <w:kern w:val="0"/>
              </w:rPr>
              <w:t>，</w:t>
            </w:r>
            <w:r>
              <w:rPr>
                <w:rFonts w:ascii="宋体" w:hAnsi="宋体" w:eastAsia="宋体" w:cs="微软雅黑"/>
                <w:kern w:val="0"/>
              </w:rPr>
              <w:t>种类规格应不少于短接模块</w:t>
            </w:r>
            <w:r>
              <w:rPr>
                <w:rFonts w:ascii="宋体" w:hAnsi="宋体" w:eastAsia="宋体" w:cs="Malgun Gothic Semilight"/>
                <w:kern w:val="0"/>
              </w:rPr>
              <w:t>、</w:t>
            </w:r>
            <w:r>
              <w:rPr>
                <w:rFonts w:ascii="宋体" w:hAnsi="宋体" w:eastAsia="宋体" w:cs="宋体"/>
                <w:kern w:val="0"/>
              </w:rPr>
              <w:t>60Ω</w:t>
            </w:r>
            <w:r>
              <w:rPr>
                <w:rFonts w:ascii="宋体" w:hAnsi="宋体" w:eastAsia="宋体" w:cs="微软雅黑"/>
                <w:kern w:val="0"/>
              </w:rPr>
              <w:t>电阻</w:t>
            </w:r>
            <w:r>
              <w:rPr>
                <w:rFonts w:ascii="宋体" w:hAnsi="宋体" w:eastAsia="宋体" w:cs="Malgun Gothic Semilight"/>
                <w:kern w:val="0"/>
              </w:rPr>
              <w:t>、</w:t>
            </w:r>
            <w:r>
              <w:rPr>
                <w:rFonts w:ascii="宋体" w:hAnsi="宋体" w:eastAsia="宋体" w:cs="宋体"/>
                <w:kern w:val="0"/>
              </w:rPr>
              <w:t>100Ω</w:t>
            </w:r>
            <w:r>
              <w:rPr>
                <w:rFonts w:ascii="宋体" w:hAnsi="宋体" w:eastAsia="宋体" w:cs="微软雅黑"/>
                <w:kern w:val="0"/>
              </w:rPr>
              <w:t>电阻</w:t>
            </w:r>
            <w:r>
              <w:rPr>
                <w:rFonts w:ascii="宋体" w:hAnsi="宋体" w:eastAsia="宋体" w:cs="Malgun Gothic Semilight"/>
                <w:kern w:val="0"/>
              </w:rPr>
              <w:t>、</w:t>
            </w:r>
            <w:r>
              <w:rPr>
                <w:rFonts w:ascii="宋体" w:hAnsi="宋体" w:eastAsia="宋体" w:cs="宋体"/>
                <w:kern w:val="0"/>
              </w:rPr>
              <w:t>500Ω</w:t>
            </w:r>
            <w:r>
              <w:rPr>
                <w:rFonts w:ascii="宋体" w:hAnsi="宋体" w:eastAsia="宋体" w:cs="微软雅黑"/>
                <w:kern w:val="0"/>
              </w:rPr>
              <w:t>电阻</w:t>
            </w:r>
            <w:r>
              <w:rPr>
                <w:rFonts w:ascii="宋体" w:hAnsi="宋体" w:eastAsia="宋体" w:cs="Malgun Gothic Semilight"/>
                <w:kern w:val="0"/>
              </w:rPr>
              <w:t>、</w:t>
            </w:r>
            <w:r>
              <w:rPr>
                <w:rFonts w:ascii="宋体" w:hAnsi="宋体" w:eastAsia="宋体" w:cs="宋体"/>
                <w:kern w:val="0"/>
              </w:rPr>
              <w:t>1K</w:t>
            </w:r>
            <w:r>
              <w:rPr>
                <w:rFonts w:ascii="宋体" w:hAnsi="宋体" w:eastAsia="宋体" w:cs="微软雅黑"/>
                <w:kern w:val="0"/>
              </w:rPr>
              <w:t>电位计</w:t>
            </w:r>
            <w:r>
              <w:rPr>
                <w:rFonts w:ascii="宋体" w:hAnsi="宋体" w:eastAsia="宋体" w:cs="Malgun Gothic Semilight"/>
                <w:kern w:val="0"/>
              </w:rPr>
              <w:t>、</w:t>
            </w:r>
            <w:r>
              <w:rPr>
                <w:rFonts w:ascii="宋体" w:hAnsi="宋体" w:eastAsia="宋体" w:cs="宋体"/>
                <w:kern w:val="0"/>
              </w:rPr>
              <w:t>5K</w:t>
            </w:r>
            <w:r>
              <w:rPr>
                <w:rFonts w:ascii="宋体" w:hAnsi="宋体" w:eastAsia="宋体" w:cs="微软雅黑"/>
                <w:kern w:val="0"/>
              </w:rPr>
              <w:t>电位计</w:t>
            </w:r>
            <w:r>
              <w:rPr>
                <w:rFonts w:ascii="宋体" w:hAnsi="宋体" w:eastAsia="宋体" w:cs="Malgun Gothic Semilight"/>
                <w:kern w:val="0"/>
              </w:rPr>
              <w:t>、</w:t>
            </w:r>
            <w:r>
              <w:rPr>
                <w:rFonts w:ascii="宋体" w:hAnsi="宋体" w:eastAsia="宋体" w:cs="宋体"/>
                <w:kern w:val="0"/>
              </w:rPr>
              <w:t>10K</w:t>
            </w:r>
            <w:r>
              <w:rPr>
                <w:rFonts w:ascii="宋体" w:hAnsi="宋体" w:eastAsia="宋体" w:cs="微软雅黑"/>
                <w:kern w:val="0"/>
              </w:rPr>
              <w:t>电位计</w:t>
            </w:r>
            <w:r>
              <w:rPr>
                <w:rFonts w:ascii="宋体" w:hAnsi="宋体" w:eastAsia="宋体" w:cs="Malgun Gothic Semilight"/>
                <w:kern w:val="0"/>
              </w:rPr>
              <w:t>；</w:t>
            </w:r>
            <w:r>
              <w:rPr>
                <w:rFonts w:ascii="宋体" w:hAnsi="宋体" w:eastAsia="宋体" w:cs="微软雅黑"/>
                <w:kern w:val="0"/>
              </w:rPr>
              <w:t>同时应搭配故障设置线束</w:t>
            </w:r>
            <w:r>
              <w:rPr>
                <w:rFonts w:ascii="宋体" w:hAnsi="宋体" w:eastAsia="宋体" w:cs="Malgun Gothic Semilight"/>
                <w:kern w:val="0"/>
              </w:rPr>
              <w:t>，</w:t>
            </w:r>
            <w:r>
              <w:rPr>
                <w:rFonts w:ascii="宋体" w:hAnsi="宋体" w:eastAsia="宋体" w:cs="微软雅黑"/>
                <w:kern w:val="0"/>
              </w:rPr>
              <w:t>红色</w:t>
            </w:r>
            <w:r>
              <w:rPr>
                <w:rFonts w:ascii="宋体" w:hAnsi="宋体" w:eastAsia="宋体" w:cs="Malgun Gothic Semilight"/>
                <w:kern w:val="0"/>
              </w:rPr>
              <w:t>，</w:t>
            </w:r>
            <w:r>
              <w:rPr>
                <w:rFonts w:ascii="宋体" w:hAnsi="宋体" w:eastAsia="宋体" w:cs="微软雅黑"/>
                <w:kern w:val="0"/>
              </w:rPr>
              <w:t>黑色各不少于</w:t>
            </w:r>
            <w:r>
              <w:rPr>
                <w:rFonts w:ascii="宋体" w:hAnsi="宋体" w:eastAsia="宋体" w:cs="宋体"/>
                <w:kern w:val="0"/>
              </w:rPr>
              <w:t>3</w:t>
            </w:r>
            <w:r>
              <w:rPr>
                <w:rFonts w:ascii="宋体" w:hAnsi="宋体" w:eastAsia="宋体" w:cs="微软雅黑"/>
                <w:kern w:val="0"/>
              </w:rPr>
              <w:t>根</w:t>
            </w:r>
            <w:r>
              <w:rPr>
                <w:rFonts w:ascii="宋体" w:hAnsi="宋体" w:eastAsia="宋体" w:cs="Malgun Gothic Semilight"/>
                <w:kern w:val="0"/>
              </w:rPr>
              <w:t>，</w:t>
            </w:r>
            <w:r>
              <w:rPr>
                <w:rFonts w:ascii="宋体" w:hAnsi="宋体" w:eastAsia="宋体" w:cs="微软雅黑"/>
                <w:kern w:val="0"/>
              </w:rPr>
              <w:t>以及短路插件不少于</w:t>
            </w:r>
            <w:r>
              <w:rPr>
                <w:rFonts w:ascii="宋体" w:hAnsi="宋体" w:eastAsia="宋体" w:cs="宋体"/>
                <w:kern w:val="0"/>
              </w:rPr>
              <w:t>20</w:t>
            </w:r>
            <w:r>
              <w:rPr>
                <w:rFonts w:ascii="宋体" w:hAnsi="宋体" w:eastAsia="宋体" w:cs="微软雅黑"/>
                <w:kern w:val="0"/>
              </w:rPr>
              <w:t>个和断路插件不少于</w:t>
            </w:r>
            <w:r>
              <w:rPr>
                <w:rFonts w:ascii="宋体" w:hAnsi="宋体" w:eastAsia="宋体" w:cs="宋体"/>
                <w:kern w:val="0"/>
              </w:rPr>
              <w:t>5</w:t>
            </w:r>
            <w:r>
              <w:rPr>
                <w:rFonts w:ascii="宋体" w:hAnsi="宋体" w:eastAsia="宋体" w:cs="微软雅黑"/>
                <w:kern w:val="0"/>
              </w:rPr>
              <w:t>个</w:t>
            </w:r>
            <w:r>
              <w:rPr>
                <w:rFonts w:ascii="宋体" w:hAnsi="宋体" w:eastAsia="宋体" w:cs="Malgun Gothic Semilight"/>
                <w:kern w:val="0"/>
              </w:rPr>
              <w:t>，</w:t>
            </w:r>
            <w:r>
              <w:rPr>
                <w:rFonts w:ascii="宋体" w:hAnsi="宋体" w:eastAsia="宋体" w:cs="微软雅黑"/>
                <w:kern w:val="0"/>
              </w:rPr>
              <w:t>用以设置驱动系统线路故障</w:t>
            </w:r>
            <w:r>
              <w:rPr>
                <w:rFonts w:ascii="宋体" w:hAnsi="宋体" w:eastAsia="宋体" w:cs="Malgun Gothic Semilight"/>
                <w:kern w:val="0"/>
              </w:rPr>
              <w:t>，</w:t>
            </w:r>
            <w:r>
              <w:rPr>
                <w:rFonts w:ascii="宋体" w:hAnsi="宋体" w:eastAsia="宋体" w:cs="微软雅黑"/>
                <w:kern w:val="0"/>
              </w:rPr>
              <w:t>故障类型包含断路</w:t>
            </w:r>
            <w:r>
              <w:rPr>
                <w:rFonts w:ascii="宋体" w:hAnsi="宋体" w:eastAsia="宋体" w:cs="Malgun Gothic Semilight"/>
                <w:kern w:val="0"/>
              </w:rPr>
              <w:t>、</w:t>
            </w:r>
            <w:r>
              <w:rPr>
                <w:rFonts w:ascii="宋体" w:hAnsi="宋体" w:eastAsia="宋体" w:cs="微软雅黑"/>
                <w:kern w:val="0"/>
              </w:rPr>
              <w:t>短路</w:t>
            </w:r>
            <w:r>
              <w:rPr>
                <w:rFonts w:ascii="宋体" w:hAnsi="宋体" w:eastAsia="宋体" w:cs="Malgun Gothic Semilight"/>
                <w:kern w:val="0"/>
              </w:rPr>
              <w:t>、</w:t>
            </w:r>
            <w:r>
              <w:rPr>
                <w:rFonts w:ascii="宋体" w:hAnsi="宋体" w:eastAsia="宋体" w:cs="微软雅黑"/>
                <w:kern w:val="0"/>
              </w:rPr>
              <w:t>虚接</w:t>
            </w:r>
            <w:r>
              <w:rPr>
                <w:rFonts w:ascii="宋体" w:hAnsi="宋体" w:eastAsia="宋体" w:cs="Malgun Gothic Semilight"/>
                <w:kern w:val="0"/>
              </w:rPr>
              <w:t>、</w:t>
            </w:r>
            <w:r>
              <w:rPr>
                <w:rFonts w:ascii="宋体" w:hAnsi="宋体" w:eastAsia="宋体" w:cs="微软雅黑"/>
                <w:kern w:val="0"/>
              </w:rPr>
              <w:t>交叉故障</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故障盒搭配驱动电机使用</w:t>
            </w:r>
            <w:r>
              <w:rPr>
                <w:rFonts w:ascii="宋体" w:hAnsi="宋体" w:eastAsia="宋体" w:cs="Malgun Gothic Semilight"/>
                <w:kern w:val="0"/>
              </w:rPr>
              <w:t>，</w:t>
            </w:r>
            <w:r>
              <w:rPr>
                <w:rFonts w:ascii="宋体" w:hAnsi="宋体" w:eastAsia="宋体" w:cs="微软雅黑"/>
                <w:kern w:val="0"/>
              </w:rPr>
              <w:t>可对驱动系统电源线路</w:t>
            </w:r>
            <w:r>
              <w:rPr>
                <w:rFonts w:ascii="宋体" w:hAnsi="宋体" w:eastAsia="宋体" w:cs="Malgun Gothic Semilight"/>
                <w:kern w:val="0"/>
              </w:rPr>
              <w:t>、</w:t>
            </w:r>
            <w:r>
              <w:rPr>
                <w:rFonts w:ascii="宋体" w:hAnsi="宋体" w:eastAsia="宋体" w:cs="微软雅黑"/>
                <w:kern w:val="0"/>
              </w:rPr>
              <w:t>控制器启动线路</w:t>
            </w:r>
            <w:r>
              <w:rPr>
                <w:rFonts w:ascii="宋体" w:hAnsi="宋体" w:eastAsia="宋体" w:cs="Malgun Gothic Semilight"/>
                <w:kern w:val="0"/>
              </w:rPr>
              <w:t>、</w:t>
            </w:r>
            <w:r>
              <w:rPr>
                <w:rFonts w:ascii="宋体" w:hAnsi="宋体" w:eastAsia="宋体" w:cs="微软雅黑"/>
                <w:kern w:val="0"/>
              </w:rPr>
              <w:t>开关控制线路</w:t>
            </w:r>
            <w:r>
              <w:rPr>
                <w:rFonts w:ascii="宋体" w:hAnsi="宋体" w:eastAsia="宋体" w:cs="Malgun Gothic Semilight"/>
                <w:kern w:val="0"/>
              </w:rPr>
              <w:t>、</w:t>
            </w:r>
            <w:r>
              <w:rPr>
                <w:rFonts w:ascii="宋体" w:hAnsi="宋体" w:eastAsia="宋体" w:cs="微软雅黑"/>
                <w:kern w:val="0"/>
              </w:rPr>
              <w:t>旋变传感器线路</w:t>
            </w:r>
            <w:r>
              <w:rPr>
                <w:rFonts w:ascii="宋体" w:hAnsi="宋体" w:eastAsia="宋体" w:cs="Malgun Gothic Semilight"/>
                <w:kern w:val="0"/>
              </w:rPr>
              <w:t>、</w:t>
            </w:r>
            <w:r>
              <w:rPr>
                <w:rFonts w:ascii="宋体" w:hAnsi="宋体" w:eastAsia="宋体" w:cs="微软雅黑"/>
                <w:kern w:val="0"/>
              </w:rPr>
              <w:t>温度传感器线路等进行故障设置与测量</w:t>
            </w:r>
            <w:r>
              <w:rPr>
                <w:rFonts w:ascii="宋体" w:hAnsi="宋体" w:eastAsia="宋体" w:cs="Malgun Gothic Semilight"/>
                <w:kern w:val="0"/>
              </w:rPr>
              <w:t>，</w:t>
            </w:r>
            <w:r>
              <w:rPr>
                <w:rFonts w:ascii="宋体" w:hAnsi="宋体" w:eastAsia="宋体" w:cs="微软雅黑"/>
                <w:kern w:val="0"/>
              </w:rPr>
              <w:t>可允许故障设置路数不少于</w:t>
            </w:r>
            <w:r>
              <w:rPr>
                <w:rFonts w:ascii="宋体" w:hAnsi="宋体" w:eastAsia="宋体" w:cs="宋体"/>
                <w:kern w:val="0"/>
              </w:rPr>
              <w:t>20</w:t>
            </w:r>
            <w:r>
              <w:rPr>
                <w:rFonts w:ascii="宋体" w:hAnsi="宋体" w:eastAsia="宋体" w:cs="微软雅黑"/>
                <w:kern w:val="0"/>
              </w:rPr>
              <w:t>路</w:t>
            </w:r>
            <w:r>
              <w:rPr>
                <w:rFonts w:ascii="宋体" w:hAnsi="宋体" w:eastAsia="宋体" w:cs="Malgun Gothic Semilight"/>
                <w:kern w:val="0"/>
              </w:rPr>
              <w:t>，</w:t>
            </w:r>
            <w:r>
              <w:rPr>
                <w:rFonts w:ascii="宋体" w:hAnsi="宋体" w:eastAsia="宋体" w:cs="微软雅黑"/>
                <w:kern w:val="0"/>
              </w:rPr>
              <w:t>测量孔数据不少于</w:t>
            </w:r>
            <w:r>
              <w:rPr>
                <w:rFonts w:ascii="宋体" w:hAnsi="宋体" w:eastAsia="宋体" w:cs="宋体"/>
                <w:kern w:val="0"/>
              </w:rPr>
              <w:t>40</w:t>
            </w:r>
            <w:r>
              <w:rPr>
                <w:rFonts w:ascii="宋体" w:hAnsi="宋体" w:eastAsia="宋体" w:cs="微软雅黑"/>
                <w:kern w:val="0"/>
              </w:rPr>
              <w:t>组</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2.3</w:t>
            </w:r>
            <w:r>
              <w:rPr>
                <w:rFonts w:ascii="宋体" w:hAnsi="宋体" w:eastAsia="宋体" w:cs="微软雅黑"/>
                <w:kern w:val="0"/>
              </w:rPr>
              <w:t>零件收纳区</w:t>
            </w:r>
            <w:r>
              <w:rPr>
                <w:rFonts w:ascii="宋体" w:hAnsi="宋体" w:eastAsia="宋体" w:cs="宋体"/>
                <w:kern w:val="0"/>
              </w:rPr>
              <w:br w:type="textWrapping"/>
            </w:r>
            <w:r>
              <w:rPr>
                <w:rFonts w:ascii="宋体" w:hAnsi="宋体" w:eastAsia="宋体" w:cs="微软雅黑"/>
                <w:kern w:val="0"/>
              </w:rPr>
              <w:t>零件收纳区应满足临时收纳拆装时的螺栓</w:t>
            </w:r>
            <w:r>
              <w:rPr>
                <w:rFonts w:ascii="宋体" w:hAnsi="宋体" w:eastAsia="宋体" w:cs="Malgun Gothic Semilight"/>
                <w:kern w:val="0"/>
              </w:rPr>
              <w:t>、</w:t>
            </w:r>
            <w:r>
              <w:rPr>
                <w:rFonts w:ascii="宋体" w:hAnsi="宋体" w:eastAsia="宋体" w:cs="微软雅黑"/>
                <w:kern w:val="0"/>
              </w:rPr>
              <w:t>线束</w:t>
            </w:r>
            <w:r>
              <w:rPr>
                <w:rFonts w:ascii="宋体" w:hAnsi="宋体" w:eastAsia="宋体" w:cs="Malgun Gothic Semilight"/>
                <w:kern w:val="0"/>
              </w:rPr>
              <w:t>、</w:t>
            </w:r>
            <w:r>
              <w:rPr>
                <w:rFonts w:ascii="宋体" w:hAnsi="宋体" w:eastAsia="宋体" w:cs="微软雅黑"/>
                <w:kern w:val="0"/>
              </w:rPr>
              <w:t>插头及工具</w:t>
            </w:r>
            <w:r>
              <w:rPr>
                <w:rFonts w:ascii="宋体" w:hAnsi="宋体" w:eastAsia="宋体" w:cs="Malgun Gothic Semilight"/>
                <w:kern w:val="0"/>
              </w:rPr>
              <w:t>，</w:t>
            </w:r>
            <w:r>
              <w:rPr>
                <w:rFonts w:ascii="宋体" w:hAnsi="宋体" w:eastAsia="宋体" w:cs="微软雅黑"/>
                <w:kern w:val="0"/>
              </w:rPr>
              <w:t>需配置超大双挂钩</w:t>
            </w:r>
            <w:r>
              <w:rPr>
                <w:rFonts w:ascii="宋体" w:hAnsi="宋体" w:eastAsia="宋体" w:cs="Malgun Gothic Semilight"/>
                <w:kern w:val="0"/>
              </w:rPr>
              <w:t>、</w:t>
            </w:r>
            <w:r>
              <w:rPr>
                <w:rFonts w:ascii="宋体" w:hAnsi="宋体" w:eastAsia="宋体" w:cs="微软雅黑"/>
                <w:kern w:val="0"/>
              </w:rPr>
              <w:t>超大单挂钩</w:t>
            </w:r>
            <w:r>
              <w:rPr>
                <w:rFonts w:ascii="宋体" w:hAnsi="宋体" w:eastAsia="宋体" w:cs="Malgun Gothic Semilight"/>
                <w:kern w:val="0"/>
              </w:rPr>
              <w:t>、</w:t>
            </w:r>
            <w:r>
              <w:rPr>
                <w:rFonts w:ascii="宋体" w:hAnsi="宋体" w:eastAsia="宋体" w:cs="微软雅黑"/>
                <w:kern w:val="0"/>
              </w:rPr>
              <w:t>研磨机拖</w:t>
            </w:r>
            <w:r>
              <w:rPr>
                <w:rFonts w:ascii="宋体" w:hAnsi="宋体" w:eastAsia="宋体" w:cs="Malgun Gothic Semilight"/>
                <w:kern w:val="0"/>
              </w:rPr>
              <w:t>、</w:t>
            </w:r>
            <w:r>
              <w:rPr>
                <w:rFonts w:ascii="宋体" w:hAnsi="宋体" w:eastAsia="宋体" w:cs="微软雅黑"/>
                <w:kern w:val="0"/>
              </w:rPr>
              <w:t>小挂钩等红色挂件</w:t>
            </w:r>
            <w:r>
              <w:rPr>
                <w:rFonts w:ascii="宋体" w:hAnsi="宋体" w:eastAsia="宋体" w:cs="Malgun Gothic Semilight"/>
                <w:kern w:val="0"/>
              </w:rPr>
              <w:t>，</w:t>
            </w:r>
            <w:r>
              <w:rPr>
                <w:rFonts w:ascii="宋体" w:hAnsi="宋体" w:eastAsia="宋体" w:cs="微软雅黑"/>
                <w:kern w:val="0"/>
              </w:rPr>
              <w:t>便于零件临时收纳取用</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2.4</w:t>
            </w:r>
            <w:r>
              <w:rPr>
                <w:rFonts w:ascii="宋体" w:hAnsi="宋体" w:eastAsia="宋体" w:cs="微软雅黑"/>
                <w:kern w:val="0"/>
              </w:rPr>
              <w:t>减速器装调区</w:t>
            </w:r>
            <w:r>
              <w:rPr>
                <w:rFonts w:ascii="宋体" w:hAnsi="宋体" w:eastAsia="宋体" w:cs="宋体"/>
                <w:kern w:val="0"/>
              </w:rPr>
              <w:br w:type="textWrapping"/>
            </w:r>
            <w:r>
              <w:rPr>
                <w:rFonts w:ascii="宋体" w:hAnsi="宋体" w:eastAsia="宋体" w:cs="微软雅黑"/>
                <w:kern w:val="0"/>
              </w:rPr>
              <w:t>减速器装调区应配有减速器壳体工装与减速器齿轮组工装</w:t>
            </w:r>
            <w:r>
              <w:rPr>
                <w:rFonts w:ascii="宋体" w:hAnsi="宋体" w:eastAsia="宋体" w:cs="Malgun Gothic Semilight"/>
                <w:kern w:val="0"/>
              </w:rPr>
              <w:t>，</w:t>
            </w:r>
            <w:r>
              <w:rPr>
                <w:rFonts w:ascii="宋体" w:hAnsi="宋体" w:eastAsia="宋体" w:cs="微软雅黑"/>
                <w:kern w:val="0"/>
              </w:rPr>
              <w:t>用于变速箱壳体与齿轮组件的清洁</w:t>
            </w:r>
            <w:r>
              <w:rPr>
                <w:rFonts w:ascii="宋体" w:hAnsi="宋体" w:eastAsia="宋体" w:cs="Malgun Gothic Semilight"/>
                <w:kern w:val="0"/>
              </w:rPr>
              <w:t>、</w:t>
            </w:r>
            <w:r>
              <w:rPr>
                <w:rFonts w:ascii="宋体" w:hAnsi="宋体" w:eastAsia="宋体" w:cs="微软雅黑"/>
                <w:kern w:val="0"/>
              </w:rPr>
              <w:t>测量</w:t>
            </w:r>
            <w:r>
              <w:rPr>
                <w:rFonts w:ascii="宋体" w:hAnsi="宋体" w:eastAsia="宋体" w:cs="Malgun Gothic Semilight"/>
                <w:kern w:val="0"/>
              </w:rPr>
              <w:t>、</w:t>
            </w:r>
            <w:r>
              <w:rPr>
                <w:rFonts w:ascii="宋体" w:hAnsi="宋体" w:eastAsia="宋体" w:cs="微软雅黑"/>
                <w:kern w:val="0"/>
              </w:rPr>
              <w:t>维修等作业</w:t>
            </w:r>
            <w:r>
              <w:rPr>
                <w:rFonts w:ascii="宋体" w:hAnsi="宋体" w:eastAsia="宋体" w:cs="Malgun Gothic Semilight"/>
                <w:kern w:val="0"/>
              </w:rPr>
              <w:t>，</w:t>
            </w:r>
            <w:r>
              <w:rPr>
                <w:rFonts w:ascii="宋体" w:hAnsi="宋体" w:eastAsia="宋体" w:cs="微软雅黑"/>
                <w:kern w:val="0"/>
              </w:rPr>
              <w:t>同时需配套有高精度测量平台</w:t>
            </w:r>
            <w:r>
              <w:rPr>
                <w:rFonts w:ascii="宋体" w:hAnsi="宋体" w:eastAsia="宋体" w:cs="Malgun Gothic Semilight"/>
                <w:kern w:val="0"/>
              </w:rPr>
              <w:t>，</w:t>
            </w:r>
            <w:r>
              <w:rPr>
                <w:rFonts w:ascii="宋体" w:hAnsi="宋体" w:eastAsia="宋体" w:cs="微软雅黑"/>
                <w:kern w:val="0"/>
              </w:rPr>
              <w:t>用于学生测量齿轮等零部件</w:t>
            </w:r>
            <w:r>
              <w:rPr>
                <w:rFonts w:ascii="宋体" w:hAnsi="宋体" w:eastAsia="宋体" w:cs="Malgun Gothic Semilight"/>
                <w:kern w:val="0"/>
              </w:rPr>
              <w:t>。</w:t>
            </w:r>
            <w:r>
              <w:rPr>
                <w:rFonts w:ascii="宋体" w:hAnsi="宋体" w:eastAsia="宋体" w:cs="微软雅黑"/>
                <w:kern w:val="0"/>
              </w:rPr>
              <w:t>高精度测量平台精度应达到</w:t>
            </w:r>
            <w:r>
              <w:rPr>
                <w:rFonts w:ascii="宋体" w:hAnsi="宋体" w:eastAsia="宋体" w:cs="宋体"/>
                <w:kern w:val="0"/>
              </w:rPr>
              <w:t>00</w:t>
            </w:r>
            <w:r>
              <w:rPr>
                <w:rFonts w:ascii="宋体" w:hAnsi="宋体" w:eastAsia="宋体" w:cs="微软雅黑"/>
                <w:kern w:val="0"/>
              </w:rPr>
              <w:t>级</w:t>
            </w:r>
            <w:r>
              <w:rPr>
                <w:rFonts w:ascii="宋体" w:hAnsi="宋体" w:eastAsia="宋体" w:cs="Malgun Gothic Semilight"/>
                <w:kern w:val="0"/>
              </w:rPr>
              <w:t>，</w:t>
            </w:r>
            <w:r>
              <w:rPr>
                <w:rFonts w:ascii="宋体" w:hAnsi="宋体" w:eastAsia="宋体" w:cs="微软雅黑"/>
                <w:kern w:val="0"/>
              </w:rPr>
              <w:t>不易产生凸纹</w:t>
            </w:r>
            <w:r>
              <w:rPr>
                <w:rFonts w:ascii="宋体" w:hAnsi="宋体" w:eastAsia="宋体" w:cs="Malgun Gothic Semilight"/>
                <w:kern w:val="0"/>
              </w:rPr>
              <w:t>、</w:t>
            </w:r>
            <w:r>
              <w:rPr>
                <w:rFonts w:ascii="宋体" w:hAnsi="宋体" w:eastAsia="宋体" w:cs="微软雅黑"/>
                <w:kern w:val="0"/>
              </w:rPr>
              <w:t>毛刺</w:t>
            </w:r>
            <w:r>
              <w:rPr>
                <w:rFonts w:ascii="宋体" w:hAnsi="宋体" w:eastAsia="宋体" w:cs="Malgun Gothic Semilight"/>
                <w:kern w:val="0"/>
              </w:rPr>
              <w:t>、</w:t>
            </w:r>
            <w:r>
              <w:rPr>
                <w:rFonts w:ascii="宋体" w:hAnsi="宋体" w:eastAsia="宋体" w:cs="微软雅黑"/>
                <w:kern w:val="0"/>
              </w:rPr>
              <w:t>且稳定不易变形</w:t>
            </w:r>
            <w:r>
              <w:rPr>
                <w:rFonts w:ascii="宋体" w:hAnsi="宋体" w:eastAsia="宋体" w:cs="Malgun Gothic Semilight"/>
                <w:kern w:val="0"/>
              </w:rPr>
              <w:t>；</w:t>
            </w:r>
            <w:r>
              <w:rPr>
                <w:rFonts w:ascii="宋体" w:hAnsi="宋体" w:eastAsia="宋体" w:cs="微软雅黑"/>
                <w:kern w:val="0"/>
              </w:rPr>
              <w:t>能够耐酸</w:t>
            </w:r>
            <w:r>
              <w:rPr>
                <w:rFonts w:ascii="宋体" w:hAnsi="宋体" w:eastAsia="宋体" w:cs="Malgun Gothic Semilight"/>
                <w:kern w:val="0"/>
              </w:rPr>
              <w:t>、</w:t>
            </w:r>
            <w:r>
              <w:rPr>
                <w:rFonts w:ascii="宋体" w:hAnsi="宋体" w:eastAsia="宋体" w:cs="微软雅黑"/>
                <w:kern w:val="0"/>
              </w:rPr>
              <w:t>耐碱</w:t>
            </w:r>
            <w:r>
              <w:rPr>
                <w:rFonts w:ascii="宋体" w:hAnsi="宋体" w:eastAsia="宋体" w:cs="Malgun Gothic Semilight"/>
                <w:kern w:val="0"/>
              </w:rPr>
              <w:t>、</w:t>
            </w:r>
            <w:r>
              <w:rPr>
                <w:rFonts w:ascii="宋体" w:hAnsi="宋体" w:eastAsia="宋体" w:cs="微软雅黑"/>
                <w:kern w:val="0"/>
              </w:rPr>
              <w:t>耐腐蚀</w:t>
            </w:r>
            <w:r>
              <w:rPr>
                <w:rFonts w:ascii="宋体" w:hAnsi="宋体" w:eastAsia="宋体" w:cs="Malgun Gothic Semilight"/>
                <w:kern w:val="0"/>
              </w:rPr>
              <w:t>、</w:t>
            </w:r>
            <w:r>
              <w:rPr>
                <w:rFonts w:ascii="宋体" w:hAnsi="宋体" w:eastAsia="宋体" w:cs="微软雅黑"/>
                <w:kern w:val="0"/>
              </w:rPr>
              <w:t>抗磁</w:t>
            </w:r>
            <w:r>
              <w:rPr>
                <w:rFonts w:ascii="宋体" w:hAnsi="宋体" w:eastAsia="宋体" w:cs="Malgun Gothic Semilight"/>
                <w:kern w:val="0"/>
              </w:rPr>
              <w:t>、</w:t>
            </w:r>
            <w:r>
              <w:rPr>
                <w:rFonts w:ascii="宋体" w:hAnsi="宋体" w:eastAsia="宋体" w:cs="微软雅黑"/>
                <w:kern w:val="0"/>
              </w:rPr>
              <w:t>不会受潮生锈</w:t>
            </w:r>
            <w:r>
              <w:rPr>
                <w:rFonts w:ascii="宋体" w:hAnsi="宋体" w:eastAsia="宋体" w:cs="Malgun Gothic Semilight"/>
                <w:kern w:val="0"/>
              </w:rPr>
              <w:t>，</w:t>
            </w:r>
            <w:r>
              <w:rPr>
                <w:rFonts w:ascii="宋体" w:hAnsi="宋体" w:eastAsia="宋体" w:cs="微软雅黑"/>
                <w:kern w:val="0"/>
              </w:rPr>
              <w:t>使用维护方便</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2.5</w:t>
            </w:r>
            <w:r>
              <w:rPr>
                <w:rFonts w:ascii="宋体" w:hAnsi="宋体" w:eastAsia="宋体" w:cs="微软雅黑"/>
                <w:kern w:val="0"/>
              </w:rPr>
              <w:t>工具收纳区</w:t>
            </w:r>
            <w:r>
              <w:rPr>
                <w:rFonts w:ascii="宋体" w:hAnsi="宋体" w:eastAsia="宋体" w:cs="宋体"/>
                <w:kern w:val="0"/>
              </w:rPr>
              <w:br w:type="textWrapping"/>
            </w:r>
            <w:r>
              <w:rPr>
                <w:rFonts w:ascii="宋体" w:hAnsi="宋体" w:eastAsia="宋体" w:cs="微软雅黑"/>
                <w:kern w:val="0"/>
              </w:rPr>
              <w:t>设备下半部分应设有自吸抽屉且根据零部件开模的内衬卡槽</w:t>
            </w:r>
            <w:r>
              <w:rPr>
                <w:rFonts w:ascii="宋体" w:hAnsi="宋体" w:eastAsia="宋体" w:cs="Malgun Gothic Semilight"/>
                <w:kern w:val="0"/>
              </w:rPr>
              <w:t>。</w:t>
            </w:r>
            <w:r>
              <w:rPr>
                <w:rFonts w:ascii="宋体" w:hAnsi="宋体" w:eastAsia="宋体" w:cs="微软雅黑"/>
                <w:kern w:val="0"/>
              </w:rPr>
              <w:t>应配备收纳盒</w:t>
            </w:r>
            <w:r>
              <w:rPr>
                <w:rFonts w:ascii="宋体" w:hAnsi="宋体" w:eastAsia="宋体" w:cs="Malgun Gothic Semilight"/>
                <w:kern w:val="0"/>
              </w:rPr>
              <w:t>、</w:t>
            </w:r>
            <w:r>
              <w:rPr>
                <w:rFonts w:ascii="宋体" w:hAnsi="宋体" w:eastAsia="宋体" w:cs="微软雅黑"/>
                <w:kern w:val="0"/>
              </w:rPr>
              <w:t>键盘</w:t>
            </w:r>
            <w:r>
              <w:rPr>
                <w:rFonts w:ascii="宋体" w:hAnsi="宋体" w:eastAsia="宋体" w:cs="Malgun Gothic Semilight"/>
                <w:kern w:val="0"/>
              </w:rPr>
              <w:t>、</w:t>
            </w:r>
            <w:r>
              <w:rPr>
                <w:rFonts w:ascii="宋体" w:hAnsi="宋体" w:eastAsia="宋体" w:cs="微软雅黑"/>
                <w:kern w:val="0"/>
              </w:rPr>
              <w:t>鼠标</w:t>
            </w:r>
            <w:r>
              <w:rPr>
                <w:rFonts w:ascii="宋体" w:hAnsi="宋体" w:eastAsia="宋体" w:cs="Malgun Gothic Semilight"/>
                <w:kern w:val="0"/>
              </w:rPr>
              <w:t>、</w:t>
            </w:r>
            <w:r>
              <w:rPr>
                <w:rFonts w:ascii="宋体" w:hAnsi="宋体" w:eastAsia="宋体" w:cs="微软雅黑"/>
                <w:kern w:val="0"/>
              </w:rPr>
              <w:t>月牙扳手</w:t>
            </w:r>
            <w:r>
              <w:rPr>
                <w:rFonts w:ascii="宋体" w:hAnsi="宋体" w:eastAsia="宋体" w:cs="Malgun Gothic Semilight"/>
                <w:kern w:val="0"/>
              </w:rPr>
              <w:t>、</w:t>
            </w:r>
            <w:r>
              <w:rPr>
                <w:rFonts w:ascii="宋体" w:hAnsi="宋体" w:eastAsia="宋体" w:cs="微软雅黑"/>
                <w:kern w:val="0"/>
              </w:rPr>
              <w:t>合装机顶针</w:t>
            </w:r>
            <w:r>
              <w:rPr>
                <w:rFonts w:ascii="宋体" w:hAnsi="宋体" w:eastAsia="宋体" w:cs="Malgun Gothic Semilight"/>
                <w:kern w:val="0"/>
              </w:rPr>
              <w:t>、</w:t>
            </w:r>
            <w:r>
              <w:rPr>
                <w:rFonts w:ascii="宋体" w:hAnsi="宋体" w:eastAsia="宋体" w:cs="微软雅黑"/>
                <w:kern w:val="0"/>
              </w:rPr>
              <w:t>输入轴油封安装工具</w:t>
            </w:r>
            <w:r>
              <w:rPr>
                <w:rFonts w:ascii="宋体" w:hAnsi="宋体" w:eastAsia="宋体" w:cs="Malgun Gothic Semilight"/>
                <w:kern w:val="0"/>
              </w:rPr>
              <w:t>、</w:t>
            </w:r>
            <w:r>
              <w:rPr>
                <w:rFonts w:ascii="宋体" w:hAnsi="宋体" w:eastAsia="宋体" w:cs="微软雅黑"/>
                <w:kern w:val="0"/>
              </w:rPr>
              <w:t>合装机顶针支架</w:t>
            </w:r>
            <w:r>
              <w:rPr>
                <w:rFonts w:ascii="宋体" w:hAnsi="宋体" w:eastAsia="宋体" w:cs="Malgun Gothic Semilight"/>
                <w:kern w:val="0"/>
              </w:rPr>
              <w:t>、</w:t>
            </w:r>
            <w:r>
              <w:rPr>
                <w:rFonts w:ascii="宋体" w:hAnsi="宋体" w:eastAsia="宋体" w:cs="微软雅黑"/>
                <w:kern w:val="0"/>
              </w:rPr>
              <w:t>差速器油封安装工具</w:t>
            </w:r>
            <w:r>
              <w:rPr>
                <w:rFonts w:ascii="宋体" w:hAnsi="宋体" w:eastAsia="宋体" w:cs="Malgun Gothic Semilight"/>
                <w:kern w:val="0"/>
              </w:rPr>
              <w:t>、</w:t>
            </w:r>
            <w:r>
              <w:rPr>
                <w:rFonts w:ascii="宋体" w:hAnsi="宋体" w:eastAsia="宋体" w:cs="微软雅黑"/>
                <w:kern w:val="0"/>
              </w:rPr>
              <w:t>电驱动反电动势测试装置</w:t>
            </w:r>
            <w:r>
              <w:rPr>
                <w:rFonts w:ascii="宋体" w:hAnsi="宋体" w:eastAsia="宋体" w:cs="Malgun Gothic Semilight"/>
                <w:kern w:val="0"/>
              </w:rPr>
              <w:t>、</w:t>
            </w:r>
            <w:r>
              <w:rPr>
                <w:rFonts w:ascii="宋体" w:hAnsi="宋体" w:eastAsia="宋体" w:cs="微软雅黑"/>
                <w:kern w:val="0"/>
              </w:rPr>
              <w:t>滚花高头螺栓</w:t>
            </w:r>
            <w:r>
              <w:rPr>
                <w:rFonts w:ascii="宋体" w:hAnsi="宋体" w:eastAsia="宋体" w:cs="Malgun Gothic Semilight"/>
                <w:kern w:val="0"/>
              </w:rPr>
              <w:t>，</w:t>
            </w:r>
            <w:r>
              <w:rPr>
                <w:rFonts w:ascii="宋体" w:hAnsi="宋体" w:eastAsia="宋体" w:cs="微软雅黑"/>
                <w:kern w:val="0"/>
              </w:rPr>
              <w:t>用于驱动电机的辅助拆装</w:t>
            </w:r>
            <w:r>
              <w:rPr>
                <w:rFonts w:ascii="宋体" w:hAnsi="宋体" w:eastAsia="宋体" w:cs="Malgun Gothic Semilight"/>
                <w:kern w:val="0"/>
              </w:rPr>
              <w:t>、</w:t>
            </w:r>
            <w:r>
              <w:rPr>
                <w:rFonts w:ascii="宋体" w:hAnsi="宋体" w:eastAsia="宋体" w:cs="微软雅黑"/>
                <w:kern w:val="0"/>
              </w:rPr>
              <w:t>测量</w:t>
            </w:r>
            <w:r>
              <w:rPr>
                <w:rFonts w:ascii="宋体" w:hAnsi="宋体" w:eastAsia="宋体" w:cs="Malgun Gothic Semilight"/>
                <w:kern w:val="0"/>
              </w:rPr>
              <w:t>、</w:t>
            </w:r>
            <w:r>
              <w:rPr>
                <w:rFonts w:ascii="宋体" w:hAnsi="宋体" w:eastAsia="宋体" w:cs="微软雅黑"/>
                <w:kern w:val="0"/>
              </w:rPr>
              <w:t>调试</w:t>
            </w:r>
            <w:r>
              <w:rPr>
                <w:rFonts w:ascii="宋体" w:hAnsi="宋体" w:eastAsia="宋体" w:cs="Malgun Gothic Semilight"/>
                <w:kern w:val="0"/>
              </w:rPr>
              <w:t>。</w:t>
            </w:r>
            <w:r>
              <w:rPr>
                <w:rFonts w:ascii="宋体" w:hAnsi="宋体" w:eastAsia="宋体" w:cs="微软雅黑"/>
                <w:kern w:val="0"/>
              </w:rPr>
              <w:t>同时配备空白内衬</w:t>
            </w:r>
            <w:r>
              <w:rPr>
                <w:rFonts w:ascii="宋体" w:hAnsi="宋体" w:eastAsia="宋体" w:cs="Malgun Gothic Semilight"/>
                <w:kern w:val="0"/>
              </w:rPr>
              <w:t>，</w:t>
            </w:r>
            <w:r>
              <w:rPr>
                <w:rFonts w:ascii="宋体" w:hAnsi="宋体" w:eastAsia="宋体" w:cs="微软雅黑"/>
                <w:kern w:val="0"/>
              </w:rPr>
              <w:t>用于用户收纳零配件使用</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3、</w:t>
            </w:r>
            <w:r>
              <w:rPr>
                <w:rFonts w:ascii="宋体" w:hAnsi="宋体" w:eastAsia="宋体" w:cs="微软雅黑"/>
                <w:kern w:val="0"/>
              </w:rPr>
              <w:t>实训项目</w:t>
            </w:r>
            <w:r>
              <w:rPr>
                <w:rFonts w:ascii="宋体" w:hAnsi="宋体" w:eastAsia="宋体" w:cs="宋体"/>
                <w:kern w:val="0"/>
              </w:rPr>
              <w:br w:type="textWrapping"/>
            </w:r>
            <w:r>
              <w:rPr>
                <w:rFonts w:ascii="宋体" w:hAnsi="宋体" w:eastAsia="宋体" w:cs="微软雅黑"/>
                <w:kern w:val="0"/>
              </w:rPr>
              <w:t>转子总成拆装</w:t>
            </w:r>
            <w:r>
              <w:rPr>
                <w:rFonts w:ascii="宋体" w:hAnsi="宋体" w:eastAsia="宋体" w:cs="宋体"/>
                <w:kern w:val="0"/>
              </w:rPr>
              <w:br w:type="textWrapping"/>
            </w:r>
            <w:r>
              <w:rPr>
                <w:rFonts w:ascii="宋体" w:hAnsi="宋体" w:eastAsia="宋体" w:cs="微软雅黑"/>
                <w:kern w:val="0"/>
              </w:rPr>
              <w:t>定子总成拆装</w:t>
            </w:r>
            <w:r>
              <w:rPr>
                <w:rFonts w:ascii="宋体" w:hAnsi="宋体" w:eastAsia="宋体" w:cs="宋体"/>
                <w:kern w:val="0"/>
              </w:rPr>
              <w:br w:type="textWrapping"/>
            </w:r>
            <w:r>
              <w:rPr>
                <w:rFonts w:ascii="宋体" w:hAnsi="宋体" w:eastAsia="宋体" w:cs="微软雅黑"/>
                <w:kern w:val="0"/>
              </w:rPr>
              <w:t>后端盖拆装</w:t>
            </w:r>
            <w:r>
              <w:rPr>
                <w:rFonts w:ascii="宋体" w:hAnsi="宋体" w:eastAsia="宋体" w:cs="宋体"/>
                <w:kern w:val="0"/>
              </w:rPr>
              <w:br w:type="textWrapping"/>
            </w:r>
            <w:r>
              <w:rPr>
                <w:rFonts w:ascii="宋体" w:hAnsi="宋体" w:eastAsia="宋体" w:cs="微软雅黑"/>
                <w:kern w:val="0"/>
              </w:rPr>
              <w:t>三相接线柱拆装</w:t>
            </w:r>
            <w:r>
              <w:rPr>
                <w:rFonts w:ascii="宋体" w:hAnsi="宋体" w:eastAsia="宋体" w:cs="宋体"/>
                <w:kern w:val="0"/>
              </w:rPr>
              <w:br w:type="textWrapping"/>
            </w:r>
            <w:r>
              <w:rPr>
                <w:rFonts w:ascii="宋体" w:hAnsi="宋体" w:eastAsia="宋体" w:cs="微软雅黑"/>
                <w:kern w:val="0"/>
              </w:rPr>
              <w:t>驱动电机转子磁通量测量</w:t>
            </w:r>
            <w:r>
              <w:rPr>
                <w:rFonts w:ascii="宋体" w:hAnsi="宋体" w:eastAsia="宋体" w:cs="宋体"/>
                <w:kern w:val="0"/>
              </w:rPr>
              <w:br w:type="textWrapping"/>
            </w:r>
            <w:r>
              <w:rPr>
                <w:rFonts w:ascii="宋体" w:hAnsi="宋体" w:eastAsia="宋体" w:cs="微软雅黑"/>
                <w:kern w:val="0"/>
              </w:rPr>
              <w:t>旋变总成拆装</w:t>
            </w:r>
            <w:r>
              <w:rPr>
                <w:rFonts w:ascii="宋体" w:hAnsi="宋体" w:eastAsia="宋体" w:cs="Malgun Gothic Semilight"/>
                <w:kern w:val="0"/>
              </w:rPr>
              <w:t>、</w:t>
            </w:r>
            <w:r>
              <w:rPr>
                <w:rFonts w:ascii="宋体" w:hAnsi="宋体" w:eastAsia="宋体" w:cs="微软雅黑"/>
                <w:kern w:val="0"/>
              </w:rPr>
              <w:t>测量</w:t>
            </w:r>
            <w:r>
              <w:rPr>
                <w:rFonts w:ascii="宋体" w:hAnsi="宋体" w:eastAsia="宋体" w:cs="宋体"/>
                <w:kern w:val="0"/>
              </w:rPr>
              <w:br w:type="textWrapping"/>
            </w:r>
            <w:r>
              <w:rPr>
                <w:rFonts w:ascii="宋体" w:hAnsi="宋体" w:eastAsia="宋体" w:cs="微软雅黑"/>
                <w:kern w:val="0"/>
              </w:rPr>
              <w:t>温度传感器拆装</w:t>
            </w:r>
            <w:r>
              <w:rPr>
                <w:rFonts w:ascii="宋体" w:hAnsi="宋体" w:eastAsia="宋体" w:cs="Malgun Gothic Semilight"/>
                <w:kern w:val="0"/>
              </w:rPr>
              <w:t>、</w:t>
            </w:r>
            <w:r>
              <w:rPr>
                <w:rFonts w:ascii="宋体" w:hAnsi="宋体" w:eastAsia="宋体" w:cs="微软雅黑"/>
                <w:kern w:val="0"/>
              </w:rPr>
              <w:t>测量</w:t>
            </w:r>
            <w:r>
              <w:rPr>
                <w:rFonts w:ascii="宋体" w:hAnsi="宋体" w:eastAsia="宋体" w:cs="宋体"/>
                <w:kern w:val="0"/>
              </w:rPr>
              <w:br w:type="textWrapping"/>
            </w:r>
            <w:r>
              <w:rPr>
                <w:rFonts w:ascii="宋体" w:hAnsi="宋体" w:eastAsia="宋体" w:cs="微软雅黑"/>
                <w:kern w:val="0"/>
              </w:rPr>
              <w:t>高低压线束拆装</w:t>
            </w:r>
            <w:r>
              <w:rPr>
                <w:rFonts w:ascii="宋体" w:hAnsi="宋体" w:eastAsia="宋体" w:cs="Malgun Gothic Semilight"/>
                <w:kern w:val="0"/>
              </w:rPr>
              <w:t>、</w:t>
            </w:r>
            <w:r>
              <w:rPr>
                <w:rFonts w:ascii="宋体" w:hAnsi="宋体" w:eastAsia="宋体" w:cs="微软雅黑"/>
                <w:kern w:val="0"/>
              </w:rPr>
              <w:t>测量</w:t>
            </w:r>
            <w:r>
              <w:rPr>
                <w:rFonts w:ascii="宋体" w:hAnsi="宋体" w:eastAsia="宋体" w:cs="宋体"/>
                <w:kern w:val="0"/>
              </w:rPr>
              <w:br w:type="textWrapping"/>
            </w:r>
            <w:r>
              <w:rPr>
                <w:rFonts w:ascii="宋体" w:hAnsi="宋体" w:eastAsia="宋体" w:cs="微软雅黑"/>
                <w:kern w:val="0"/>
              </w:rPr>
              <w:t>定子绕组对机壳绝缘电阻测量</w:t>
            </w:r>
            <w:r>
              <w:rPr>
                <w:rFonts w:ascii="宋体" w:hAnsi="宋体" w:eastAsia="宋体" w:cs="宋体"/>
                <w:kern w:val="0"/>
              </w:rPr>
              <w:br w:type="textWrapping"/>
            </w:r>
            <w:r>
              <w:rPr>
                <w:rFonts w:ascii="宋体" w:hAnsi="宋体" w:eastAsia="宋体" w:cs="微软雅黑"/>
                <w:kern w:val="0"/>
              </w:rPr>
              <w:t>驱动电机定子绕组冷态直流电阻测量</w:t>
            </w:r>
            <w:r>
              <w:rPr>
                <w:rFonts w:ascii="宋体" w:hAnsi="宋体" w:eastAsia="宋体" w:cs="宋体"/>
                <w:kern w:val="0"/>
              </w:rPr>
              <w:br w:type="textWrapping"/>
            </w:r>
            <w:r>
              <w:rPr>
                <w:rFonts w:ascii="宋体" w:hAnsi="宋体" w:eastAsia="宋体" w:cs="微软雅黑"/>
                <w:kern w:val="0"/>
              </w:rPr>
              <w:t>定子绕组对温度传感器绝缘电阻测量</w:t>
            </w:r>
            <w:r>
              <w:rPr>
                <w:rFonts w:ascii="宋体" w:hAnsi="宋体" w:eastAsia="宋体" w:cs="宋体"/>
                <w:kern w:val="0"/>
              </w:rPr>
              <w:br w:type="textWrapping"/>
            </w:r>
            <w:r>
              <w:rPr>
                <w:rFonts w:ascii="宋体" w:hAnsi="宋体" w:eastAsia="宋体" w:cs="微软雅黑"/>
                <w:kern w:val="0"/>
              </w:rPr>
              <w:t>电机径向间隙测量</w:t>
            </w:r>
            <w:r>
              <w:rPr>
                <w:rFonts w:ascii="宋体" w:hAnsi="宋体" w:eastAsia="宋体" w:cs="宋体"/>
                <w:kern w:val="0"/>
              </w:rPr>
              <w:br w:type="textWrapping"/>
            </w:r>
            <w:r>
              <w:rPr>
                <w:rFonts w:ascii="宋体" w:hAnsi="宋体" w:eastAsia="宋体" w:cs="微软雅黑"/>
                <w:kern w:val="0"/>
              </w:rPr>
              <w:t>电机轴向间隙测量</w:t>
            </w:r>
            <w:r>
              <w:rPr>
                <w:rFonts w:ascii="宋体" w:hAnsi="宋体" w:eastAsia="宋体" w:cs="宋体"/>
                <w:kern w:val="0"/>
              </w:rPr>
              <w:br w:type="textWrapping"/>
            </w:r>
            <w:r>
              <w:rPr>
                <w:rFonts w:ascii="宋体" w:hAnsi="宋体" w:eastAsia="宋体" w:cs="微软雅黑"/>
                <w:kern w:val="0"/>
              </w:rPr>
              <w:t>轴伸径向圆跳动测量</w:t>
            </w:r>
            <w:r>
              <w:rPr>
                <w:rFonts w:ascii="宋体" w:hAnsi="宋体" w:eastAsia="宋体" w:cs="宋体"/>
                <w:kern w:val="0"/>
              </w:rPr>
              <w:br w:type="textWrapping"/>
            </w:r>
            <w:r>
              <w:rPr>
                <w:rFonts w:ascii="宋体" w:hAnsi="宋体" w:eastAsia="宋体" w:cs="微软雅黑"/>
                <w:kern w:val="0"/>
              </w:rPr>
              <w:t>冷却系统气密性检测</w:t>
            </w:r>
            <w:r>
              <w:rPr>
                <w:rFonts w:ascii="宋体" w:hAnsi="宋体" w:eastAsia="宋体" w:cs="宋体"/>
                <w:kern w:val="0"/>
              </w:rPr>
              <w:br w:type="textWrapping"/>
            </w:r>
            <w:r>
              <w:rPr>
                <w:rFonts w:ascii="宋体" w:hAnsi="宋体" w:eastAsia="宋体" w:cs="微软雅黑"/>
                <w:kern w:val="0"/>
              </w:rPr>
              <w:t>电机反电动势测量</w:t>
            </w:r>
            <w:r>
              <w:rPr>
                <w:rFonts w:ascii="宋体" w:hAnsi="宋体" w:eastAsia="宋体" w:cs="宋体"/>
                <w:kern w:val="0"/>
              </w:rPr>
              <w:br w:type="textWrapping"/>
            </w:r>
            <w:r>
              <w:rPr>
                <w:rFonts w:ascii="宋体" w:hAnsi="宋体" w:eastAsia="宋体" w:cs="微软雅黑"/>
                <w:kern w:val="0"/>
              </w:rPr>
              <w:t>电机与减速器总成拆装</w:t>
            </w:r>
            <w:r>
              <w:rPr>
                <w:rFonts w:ascii="宋体" w:hAnsi="宋体" w:eastAsia="宋体" w:cs="宋体"/>
                <w:kern w:val="0"/>
              </w:rPr>
              <w:br w:type="textWrapping"/>
            </w:r>
            <w:r>
              <w:rPr>
                <w:rFonts w:ascii="宋体" w:hAnsi="宋体" w:eastAsia="宋体" w:cs="微软雅黑"/>
                <w:kern w:val="0"/>
              </w:rPr>
              <w:t>减速器前后壳体拆装</w:t>
            </w:r>
            <w:r>
              <w:rPr>
                <w:rFonts w:ascii="宋体" w:hAnsi="宋体" w:eastAsia="宋体" w:cs="宋体"/>
                <w:kern w:val="0"/>
              </w:rPr>
              <w:br w:type="textWrapping"/>
            </w:r>
            <w:r>
              <w:rPr>
                <w:rFonts w:ascii="宋体" w:hAnsi="宋体" w:eastAsia="宋体" w:cs="微软雅黑"/>
                <w:kern w:val="0"/>
              </w:rPr>
              <w:t>减速器组件清洁</w:t>
            </w:r>
            <w:r>
              <w:rPr>
                <w:rFonts w:ascii="宋体" w:hAnsi="宋体" w:eastAsia="宋体" w:cs="宋体"/>
                <w:kern w:val="0"/>
              </w:rPr>
              <w:br w:type="textWrapping"/>
            </w:r>
            <w:r>
              <w:rPr>
                <w:rFonts w:ascii="宋体" w:hAnsi="宋体" w:eastAsia="宋体" w:cs="微软雅黑"/>
                <w:kern w:val="0"/>
              </w:rPr>
              <w:t>减速器输入轴拆装</w:t>
            </w:r>
            <w:r>
              <w:rPr>
                <w:rFonts w:ascii="宋体" w:hAnsi="宋体" w:eastAsia="宋体" w:cs="Malgun Gothic Semilight"/>
                <w:kern w:val="0"/>
              </w:rPr>
              <w:t>、</w:t>
            </w:r>
            <w:r>
              <w:rPr>
                <w:rFonts w:ascii="宋体" w:hAnsi="宋体" w:eastAsia="宋体" w:cs="微软雅黑"/>
                <w:kern w:val="0"/>
              </w:rPr>
              <w:t>测量</w:t>
            </w:r>
            <w:r>
              <w:rPr>
                <w:rFonts w:ascii="宋体" w:hAnsi="宋体" w:eastAsia="宋体" w:cs="宋体"/>
                <w:kern w:val="0"/>
              </w:rPr>
              <w:br w:type="textWrapping"/>
            </w:r>
            <w:r>
              <w:rPr>
                <w:rFonts w:ascii="宋体" w:hAnsi="宋体" w:eastAsia="宋体" w:cs="微软雅黑"/>
                <w:kern w:val="0"/>
              </w:rPr>
              <w:t>减速器中间轴拆装</w:t>
            </w:r>
            <w:r>
              <w:rPr>
                <w:rFonts w:ascii="宋体" w:hAnsi="宋体" w:eastAsia="宋体" w:cs="Malgun Gothic Semilight"/>
                <w:kern w:val="0"/>
              </w:rPr>
              <w:t>、</w:t>
            </w:r>
            <w:r>
              <w:rPr>
                <w:rFonts w:ascii="宋体" w:hAnsi="宋体" w:eastAsia="宋体" w:cs="微软雅黑"/>
                <w:kern w:val="0"/>
              </w:rPr>
              <w:t>测量</w:t>
            </w:r>
            <w:r>
              <w:rPr>
                <w:rFonts w:ascii="宋体" w:hAnsi="宋体" w:eastAsia="宋体" w:cs="宋体"/>
                <w:kern w:val="0"/>
              </w:rPr>
              <w:br w:type="textWrapping"/>
            </w:r>
            <w:r>
              <w:rPr>
                <w:rFonts w:ascii="宋体" w:hAnsi="宋体" w:eastAsia="宋体" w:cs="微软雅黑"/>
                <w:kern w:val="0"/>
              </w:rPr>
              <w:t>减速器差速器拆装</w:t>
            </w:r>
            <w:r>
              <w:rPr>
                <w:rFonts w:ascii="宋体" w:hAnsi="宋体" w:eastAsia="宋体" w:cs="Malgun Gothic Semilight"/>
                <w:kern w:val="0"/>
              </w:rPr>
              <w:t>、</w:t>
            </w:r>
            <w:r>
              <w:rPr>
                <w:rFonts w:ascii="宋体" w:hAnsi="宋体" w:eastAsia="宋体" w:cs="微软雅黑"/>
                <w:kern w:val="0"/>
              </w:rPr>
              <w:t>测量</w:t>
            </w:r>
            <w:r>
              <w:rPr>
                <w:rFonts w:ascii="宋体" w:hAnsi="宋体" w:eastAsia="宋体" w:cs="宋体"/>
                <w:kern w:val="0"/>
              </w:rPr>
              <w:br w:type="textWrapping"/>
            </w:r>
            <w:r>
              <w:rPr>
                <w:rFonts w:ascii="宋体" w:hAnsi="宋体" w:eastAsia="宋体" w:cs="微软雅黑"/>
                <w:kern w:val="0"/>
              </w:rPr>
              <w:t>减速器油封拆装</w:t>
            </w:r>
            <w:r>
              <w:rPr>
                <w:rFonts w:ascii="宋体" w:hAnsi="宋体" w:eastAsia="宋体" w:cs="Malgun Gothic Semilight"/>
                <w:kern w:val="0"/>
              </w:rPr>
              <w:t>、</w:t>
            </w:r>
            <w:r>
              <w:rPr>
                <w:rFonts w:ascii="宋体" w:hAnsi="宋体" w:eastAsia="宋体" w:cs="微软雅黑"/>
                <w:kern w:val="0"/>
              </w:rPr>
              <w:t>测量</w:t>
            </w:r>
            <w:r>
              <w:rPr>
                <w:rFonts w:ascii="宋体" w:hAnsi="宋体" w:eastAsia="宋体" w:cs="宋体"/>
                <w:kern w:val="0"/>
              </w:rPr>
              <w:br w:type="textWrapping"/>
            </w:r>
            <w:r>
              <w:rPr>
                <w:rFonts w:ascii="宋体" w:hAnsi="宋体" w:eastAsia="宋体" w:cs="微软雅黑"/>
                <w:kern w:val="0"/>
              </w:rPr>
              <w:t>电机控制器旋变自学习</w:t>
            </w:r>
            <w:r>
              <w:rPr>
                <w:rFonts w:ascii="宋体" w:hAnsi="宋体" w:eastAsia="宋体" w:cs="宋体"/>
                <w:kern w:val="0"/>
              </w:rPr>
              <w:br w:type="textWrapping"/>
            </w:r>
            <w:r>
              <w:rPr>
                <w:rFonts w:ascii="宋体" w:hAnsi="宋体" w:eastAsia="宋体" w:cs="微软雅黑"/>
                <w:kern w:val="0"/>
              </w:rPr>
              <w:t>电驱动总成档位测试</w:t>
            </w:r>
            <w:r>
              <w:rPr>
                <w:rFonts w:ascii="宋体" w:hAnsi="宋体" w:eastAsia="宋体" w:cs="宋体"/>
                <w:kern w:val="0"/>
              </w:rPr>
              <w:br w:type="textWrapping"/>
            </w:r>
            <w:r>
              <w:rPr>
                <w:rFonts w:ascii="宋体" w:hAnsi="宋体" w:eastAsia="宋体" w:cs="微软雅黑"/>
                <w:kern w:val="0"/>
              </w:rPr>
              <w:t>电驱动总成加速测试</w:t>
            </w:r>
            <w:r>
              <w:rPr>
                <w:rFonts w:ascii="宋体" w:hAnsi="宋体" w:eastAsia="宋体" w:cs="宋体"/>
                <w:kern w:val="0"/>
              </w:rPr>
              <w:br w:type="textWrapping"/>
            </w:r>
            <w:r>
              <w:rPr>
                <w:rFonts w:ascii="宋体" w:hAnsi="宋体" w:eastAsia="宋体" w:cs="微软雅黑"/>
                <w:kern w:val="0"/>
              </w:rPr>
              <w:t>电驱动总成制动测试</w:t>
            </w:r>
            <w:r>
              <w:rPr>
                <w:rFonts w:ascii="宋体" w:hAnsi="宋体" w:eastAsia="宋体" w:cs="宋体"/>
                <w:kern w:val="0"/>
              </w:rPr>
              <w:br w:type="textWrapping"/>
            </w:r>
            <w:r>
              <w:rPr>
                <w:rFonts w:ascii="宋体" w:hAnsi="宋体" w:eastAsia="宋体" w:cs="微软雅黑"/>
                <w:kern w:val="0"/>
              </w:rPr>
              <w:t>辅助电源故障检修</w:t>
            </w:r>
            <w:r>
              <w:rPr>
                <w:rFonts w:ascii="宋体" w:hAnsi="宋体" w:eastAsia="宋体" w:cs="宋体"/>
                <w:kern w:val="0"/>
              </w:rPr>
              <w:br w:type="textWrapping"/>
            </w:r>
            <w:r>
              <w:rPr>
                <w:rFonts w:ascii="宋体" w:hAnsi="宋体" w:eastAsia="宋体" w:cs="宋体"/>
                <w:kern w:val="0"/>
              </w:rPr>
              <w:t>IG</w:t>
            </w:r>
            <w:r>
              <w:rPr>
                <w:rFonts w:ascii="宋体" w:hAnsi="宋体" w:eastAsia="宋体" w:cs="微软雅黑"/>
                <w:kern w:val="0"/>
              </w:rPr>
              <w:t>信号故障检修</w:t>
            </w:r>
            <w:r>
              <w:rPr>
                <w:rFonts w:ascii="宋体" w:hAnsi="宋体" w:eastAsia="宋体" w:cs="宋体"/>
                <w:kern w:val="0"/>
              </w:rPr>
              <w:br w:type="textWrapping"/>
            </w:r>
            <w:r>
              <w:rPr>
                <w:rFonts w:ascii="宋体" w:hAnsi="宋体" w:eastAsia="宋体" w:cs="微软雅黑"/>
                <w:kern w:val="0"/>
              </w:rPr>
              <w:t>直流电源故障检修</w:t>
            </w:r>
            <w:r>
              <w:rPr>
                <w:rFonts w:ascii="宋体" w:hAnsi="宋体" w:eastAsia="宋体" w:cs="宋体"/>
                <w:kern w:val="0"/>
              </w:rPr>
              <w:br w:type="textWrapping"/>
            </w:r>
            <w:r>
              <w:rPr>
                <w:rFonts w:ascii="宋体" w:hAnsi="宋体" w:eastAsia="宋体" w:cs="微软雅黑"/>
                <w:kern w:val="0"/>
              </w:rPr>
              <w:t>三相高压线故障检修</w:t>
            </w:r>
            <w:r>
              <w:rPr>
                <w:rFonts w:ascii="宋体" w:hAnsi="宋体" w:eastAsia="宋体" w:cs="宋体"/>
                <w:kern w:val="0"/>
              </w:rPr>
              <w:br w:type="textWrapping"/>
            </w:r>
            <w:r>
              <w:rPr>
                <w:rFonts w:ascii="宋体" w:hAnsi="宋体" w:eastAsia="宋体" w:cs="微软雅黑"/>
                <w:kern w:val="0"/>
              </w:rPr>
              <w:t>温度传感器故障检修</w:t>
            </w:r>
            <w:r>
              <w:rPr>
                <w:rFonts w:ascii="宋体" w:hAnsi="宋体" w:eastAsia="宋体" w:cs="宋体"/>
                <w:kern w:val="0"/>
              </w:rPr>
              <w:br w:type="textWrapping"/>
            </w:r>
            <w:r>
              <w:rPr>
                <w:rFonts w:ascii="宋体" w:hAnsi="宋体" w:eastAsia="宋体" w:cs="微软雅黑"/>
                <w:kern w:val="0"/>
              </w:rPr>
              <w:t>档位开关故障检修</w:t>
            </w:r>
            <w:r>
              <w:rPr>
                <w:rFonts w:ascii="宋体" w:hAnsi="宋体" w:eastAsia="宋体" w:cs="宋体"/>
                <w:kern w:val="0"/>
              </w:rPr>
              <w:br w:type="textWrapping"/>
            </w:r>
            <w:r>
              <w:rPr>
                <w:rFonts w:ascii="宋体" w:hAnsi="宋体" w:eastAsia="宋体" w:cs="微软雅黑"/>
                <w:kern w:val="0"/>
              </w:rPr>
              <w:t>制动开关故障检修</w:t>
            </w:r>
            <w:r>
              <w:rPr>
                <w:rFonts w:ascii="宋体" w:hAnsi="宋体" w:eastAsia="宋体" w:cs="宋体"/>
                <w:kern w:val="0"/>
              </w:rPr>
              <w:br w:type="textWrapping"/>
            </w:r>
            <w:r>
              <w:rPr>
                <w:rFonts w:ascii="宋体" w:hAnsi="宋体" w:eastAsia="宋体" w:cs="微软雅黑"/>
                <w:kern w:val="0"/>
              </w:rPr>
              <w:t>加速开关故障检修</w:t>
            </w:r>
            <w:r>
              <w:rPr>
                <w:rFonts w:ascii="宋体" w:hAnsi="宋体" w:eastAsia="宋体" w:cs="宋体"/>
                <w:kern w:val="0"/>
              </w:rPr>
              <w:br w:type="textWrapping"/>
            </w:r>
            <w:r>
              <w:rPr>
                <w:rFonts w:ascii="宋体" w:hAnsi="宋体" w:eastAsia="宋体" w:cs="微软雅黑"/>
                <w:kern w:val="0"/>
              </w:rPr>
              <w:t>励磁线圈故障检修</w:t>
            </w:r>
            <w:r>
              <w:rPr>
                <w:rFonts w:ascii="宋体" w:hAnsi="宋体" w:eastAsia="宋体" w:cs="宋体"/>
                <w:kern w:val="0"/>
              </w:rPr>
              <w:br w:type="textWrapping"/>
            </w:r>
            <w:r>
              <w:rPr>
                <w:rFonts w:ascii="宋体" w:hAnsi="宋体" w:eastAsia="宋体" w:cs="微软雅黑"/>
                <w:kern w:val="0"/>
              </w:rPr>
              <w:t>正弦线圈故障检修</w:t>
            </w:r>
            <w:r>
              <w:rPr>
                <w:rFonts w:ascii="宋体" w:hAnsi="宋体" w:eastAsia="宋体" w:cs="宋体"/>
                <w:kern w:val="0"/>
              </w:rPr>
              <w:br w:type="textWrapping"/>
            </w:r>
            <w:r>
              <w:rPr>
                <w:rFonts w:ascii="宋体" w:hAnsi="宋体" w:eastAsia="宋体" w:cs="微软雅黑"/>
                <w:kern w:val="0"/>
              </w:rPr>
              <w:t>余弦线圈故障检修</w:t>
            </w:r>
            <w:r>
              <w:rPr>
                <w:rFonts w:ascii="宋体" w:hAnsi="宋体" w:eastAsia="宋体" w:cs="宋体"/>
                <w:kern w:val="0"/>
              </w:rPr>
              <w:br w:type="textWrapping"/>
            </w:r>
            <w:r>
              <w:rPr>
                <w:rFonts w:ascii="宋体" w:hAnsi="宋体" w:eastAsia="宋体" w:cs="微软雅黑"/>
                <w:kern w:val="0"/>
              </w:rPr>
              <w:t>诊断总线故障检修</w:t>
            </w:r>
            <w:r>
              <w:rPr>
                <w:rFonts w:ascii="宋体" w:hAnsi="宋体" w:eastAsia="宋体" w:cs="宋体"/>
                <w:kern w:val="0"/>
              </w:rPr>
              <w:br w:type="textWrapping"/>
            </w:r>
            <w:r>
              <w:rPr>
                <w:rFonts w:ascii="宋体" w:hAnsi="宋体" w:eastAsia="宋体" w:cs="宋体"/>
                <w:kern w:val="0"/>
              </w:rPr>
              <w:t>PEU</w:t>
            </w:r>
            <w:r>
              <w:rPr>
                <w:rFonts w:ascii="宋体" w:hAnsi="宋体" w:eastAsia="宋体" w:cs="微软雅黑"/>
                <w:kern w:val="0"/>
              </w:rPr>
              <w:t>参数异常故障检修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p>
            <w:pPr>
              <w:spacing w:line="400" w:lineRule="exact"/>
              <w:jc w:val="left"/>
              <w:rPr>
                <w:rFonts w:hint="default"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restart"/>
            <w:tcBorders>
              <w:top w:val="single" w:color="auto" w:sz="4" w:space="0"/>
              <w:left w:val="single" w:color="auto" w:sz="4" w:space="0"/>
              <w:right w:val="single" w:color="auto" w:sz="4" w:space="0"/>
            </w:tcBorders>
            <w:vAlign w:val="center"/>
          </w:tcPr>
          <w:p>
            <w:pPr>
              <w:spacing w:line="400" w:lineRule="exact"/>
              <w:jc w:val="center"/>
              <w:rPr>
                <w:rFonts w:hint="default" w:ascii="宋体" w:hAnsi="宋体" w:eastAsia="宋体"/>
              </w:rPr>
            </w:pPr>
            <w:r>
              <w:rPr>
                <w:rFonts w:ascii="宋体" w:hAnsi="宋体" w:eastAsia="宋体"/>
              </w:rPr>
              <w:t>3</w:t>
            </w:r>
          </w:p>
        </w:tc>
        <w:tc>
          <w:tcPr>
            <w:tcW w:w="757" w:type="dxa"/>
            <w:vMerge w:val="restart"/>
            <w:tcBorders>
              <w:top w:val="single" w:color="auto" w:sz="4" w:space="0"/>
              <w:left w:val="single" w:color="auto" w:sz="4" w:space="0"/>
              <w:right w:val="single" w:color="auto" w:sz="4" w:space="0"/>
            </w:tcBorders>
            <w:vAlign w:val="center"/>
          </w:tcPr>
          <w:p>
            <w:pPr>
              <w:spacing w:line="400" w:lineRule="exact"/>
              <w:rPr>
                <w:rFonts w:hint="default" w:ascii="宋体" w:hAnsi="宋体" w:eastAsia="宋体" w:cs="宋体"/>
                <w:kern w:val="0"/>
              </w:rPr>
            </w:pPr>
            <w:r>
              <w:rPr>
                <w:rFonts w:ascii="宋体" w:hAnsi="宋体" w:eastAsia="宋体" w:cs="微软雅黑"/>
                <w:kern w:val="0"/>
              </w:rPr>
              <w:t>电机控制器调试软件</w:t>
            </w:r>
          </w:p>
          <w:p>
            <w:pPr>
              <w:spacing w:line="400" w:lineRule="exact"/>
              <w:jc w:val="left"/>
              <w:rPr>
                <w:rFonts w:hint="default" w:ascii="宋体" w:hAnsi="宋体" w:eastAsia="宋体"/>
              </w:rPr>
            </w:pPr>
          </w:p>
        </w:tc>
        <w:tc>
          <w:tcPr>
            <w:tcW w:w="752" w:type="dxa"/>
            <w:vMerge w:val="restart"/>
            <w:tcBorders>
              <w:top w:val="single" w:color="auto" w:sz="4" w:space="0"/>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w:t>
            </w:r>
            <w:r>
              <w:rPr>
                <w:rFonts w:ascii="宋体" w:hAnsi="宋体" w:eastAsia="宋体" w:cs="微软雅黑"/>
              </w:rPr>
              <w:t>套</w:t>
            </w:r>
          </w:p>
        </w:tc>
        <w:tc>
          <w:tcPr>
            <w:tcW w:w="816" w:type="dxa"/>
            <w:vMerge w:val="restart"/>
            <w:tcBorders>
              <w:top w:val="single" w:color="auto" w:sz="4" w:space="0"/>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功能要求</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textAlignment w:val="center"/>
              <w:rPr>
                <w:rFonts w:hint="default" w:ascii="宋体" w:hAnsi="宋体" w:eastAsia="宋体"/>
              </w:rPr>
            </w:pPr>
            <w:r>
              <w:rPr>
                <w:rFonts w:ascii="宋体" w:hAnsi="宋体" w:eastAsia="宋体" w:cs="微软雅黑"/>
                <w:kern w:val="0"/>
              </w:rPr>
              <w:t>必要功能</w:t>
            </w:r>
            <w:r>
              <w:rPr>
                <w:rFonts w:ascii="宋体" w:hAnsi="宋体" w:eastAsia="宋体" w:cs="Malgun Gothic Semilight"/>
                <w:kern w:val="0"/>
              </w:rPr>
              <w:t>：</w:t>
            </w:r>
            <w:r>
              <w:rPr>
                <w:rFonts w:ascii="宋体" w:hAnsi="宋体" w:eastAsia="宋体" w:cs="微软雅黑"/>
                <w:kern w:val="0"/>
              </w:rPr>
              <w:t>该设备与设备下方的教学主机相连接</w:t>
            </w:r>
            <w:r>
              <w:rPr>
                <w:rFonts w:ascii="宋体" w:hAnsi="宋体" w:eastAsia="宋体" w:cs="Malgun Gothic Semilight"/>
                <w:kern w:val="0"/>
              </w:rPr>
              <w:t>，</w:t>
            </w:r>
            <w:r>
              <w:rPr>
                <w:rFonts w:ascii="宋体" w:hAnsi="宋体" w:eastAsia="宋体" w:cs="微软雅黑"/>
                <w:kern w:val="0"/>
              </w:rPr>
              <w:t>教学主机内配套设备用户手册</w:t>
            </w:r>
            <w:r>
              <w:rPr>
                <w:rFonts w:ascii="宋体" w:hAnsi="宋体" w:eastAsia="宋体" w:cs="Malgun Gothic Semilight"/>
                <w:kern w:val="0"/>
              </w:rPr>
              <w:t>、</w:t>
            </w:r>
            <w:r>
              <w:rPr>
                <w:rFonts w:ascii="宋体" w:hAnsi="宋体" w:eastAsia="宋体" w:cs="微软雅黑"/>
                <w:kern w:val="0"/>
              </w:rPr>
              <w:t>电驱动维修手册</w:t>
            </w:r>
            <w:r>
              <w:rPr>
                <w:rFonts w:ascii="宋体" w:hAnsi="宋体" w:eastAsia="宋体" w:cs="Malgun Gothic Semilight"/>
                <w:kern w:val="0"/>
              </w:rPr>
              <w:t>、</w:t>
            </w:r>
            <w:r>
              <w:rPr>
                <w:rFonts w:ascii="宋体" w:hAnsi="宋体" w:eastAsia="宋体" w:cs="微软雅黑"/>
                <w:kern w:val="0"/>
              </w:rPr>
              <w:t>减速器维修手册等资源</w:t>
            </w:r>
            <w:r>
              <w:rPr>
                <w:rFonts w:ascii="宋体" w:hAnsi="宋体" w:eastAsia="宋体" w:cs="Malgun Gothic Semilight"/>
                <w:kern w:val="0"/>
              </w:rPr>
              <w:t>，</w:t>
            </w:r>
            <w:r>
              <w:rPr>
                <w:rFonts w:ascii="宋体" w:hAnsi="宋体" w:eastAsia="宋体" w:cs="微软雅黑"/>
                <w:kern w:val="0"/>
              </w:rPr>
              <w:t>可满足师生教学使用需求</w:t>
            </w:r>
            <w:r>
              <w:rPr>
                <w:rFonts w:ascii="宋体" w:hAnsi="宋体" w:eastAsia="宋体" w:cs="Malgun Gothic Semilight"/>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top w:val="single" w:color="auto" w:sz="4" w:space="0"/>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性能及技术指标</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textAlignment w:val="center"/>
              <w:rPr>
                <w:rFonts w:hint="default" w:ascii="宋体" w:hAnsi="宋体" w:eastAsia="宋体" w:cs="宋体"/>
                <w:kern w:val="0"/>
              </w:rPr>
            </w:pPr>
            <w:r>
              <w:rPr>
                <w:rFonts w:ascii="宋体" w:hAnsi="宋体" w:eastAsia="宋体" w:cs="微软雅黑"/>
              </w:rPr>
              <w:t>主要技术指标</w:t>
            </w:r>
            <w:r>
              <w:rPr>
                <w:rFonts w:ascii="宋体" w:hAnsi="宋体" w:eastAsia="宋体" w:cs="Malgun Gothic Semilight"/>
              </w:rPr>
              <w:t>：</w:t>
            </w:r>
          </w:p>
          <w:p>
            <w:pPr>
              <w:spacing w:line="400" w:lineRule="exact"/>
              <w:jc w:val="left"/>
              <w:textAlignment w:val="center"/>
              <w:rPr>
                <w:rFonts w:hint="default" w:ascii="宋体" w:hAnsi="宋体" w:eastAsia="宋体" w:cs="宋体"/>
                <w:kern w:val="0"/>
              </w:rPr>
            </w:pPr>
            <w:r>
              <w:rPr>
                <w:rFonts w:ascii="宋体" w:hAnsi="宋体" w:eastAsia="宋体" w:cs="微软雅黑"/>
                <w:kern w:val="0"/>
              </w:rPr>
              <w:t>该设备显示器与电脑主机相连</w:t>
            </w:r>
            <w:r>
              <w:rPr>
                <w:rFonts w:ascii="宋体" w:hAnsi="宋体" w:eastAsia="宋体" w:cs="Malgun Gothic Semilight"/>
                <w:kern w:val="0"/>
              </w:rPr>
              <w:t>，</w:t>
            </w:r>
            <w:r>
              <w:rPr>
                <w:rFonts w:ascii="宋体" w:hAnsi="宋体" w:eastAsia="宋体" w:cs="微软雅黑"/>
                <w:kern w:val="0"/>
              </w:rPr>
              <w:t>主机应满足十代</w:t>
            </w:r>
            <w:r>
              <w:rPr>
                <w:rFonts w:ascii="宋体" w:hAnsi="宋体" w:eastAsia="宋体" w:cs="宋体"/>
                <w:kern w:val="0"/>
              </w:rPr>
              <w:t>I5</w:t>
            </w:r>
            <w:r>
              <w:rPr>
                <w:rFonts w:ascii="宋体" w:hAnsi="宋体" w:eastAsia="宋体" w:cs="微软雅黑"/>
                <w:kern w:val="0"/>
              </w:rPr>
              <w:t>处理器及以上</w:t>
            </w:r>
            <w:r>
              <w:rPr>
                <w:rFonts w:ascii="宋体" w:hAnsi="宋体" w:eastAsia="宋体" w:cs="Malgun Gothic Semilight"/>
                <w:kern w:val="0"/>
              </w:rPr>
              <w:t>，</w:t>
            </w:r>
            <w:r>
              <w:rPr>
                <w:rFonts w:ascii="宋体" w:hAnsi="宋体" w:eastAsia="宋体" w:cs="微软雅黑"/>
                <w:kern w:val="0"/>
              </w:rPr>
              <w:t>显卡应满足</w:t>
            </w:r>
            <w:r>
              <w:rPr>
                <w:rFonts w:ascii="宋体" w:hAnsi="宋体" w:eastAsia="宋体" w:cs="宋体"/>
                <w:kern w:val="0"/>
              </w:rPr>
              <w:t>RTX2060</w:t>
            </w:r>
            <w:r>
              <w:rPr>
                <w:rFonts w:ascii="宋体" w:hAnsi="宋体" w:eastAsia="宋体" w:cs="微软雅黑"/>
                <w:kern w:val="0"/>
              </w:rPr>
              <w:t>及以上</w:t>
            </w:r>
            <w:r>
              <w:rPr>
                <w:rFonts w:ascii="宋体" w:hAnsi="宋体" w:eastAsia="宋体" w:cs="Malgun Gothic Semilight"/>
                <w:kern w:val="0"/>
              </w:rPr>
              <w:t>，</w:t>
            </w:r>
            <w:r>
              <w:rPr>
                <w:rFonts w:ascii="宋体" w:hAnsi="宋体" w:eastAsia="宋体" w:cs="微软雅黑"/>
                <w:kern w:val="0"/>
              </w:rPr>
              <w:t>可流畅运行虚拟仿真教学软件系统</w:t>
            </w:r>
            <w:r>
              <w:rPr>
                <w:rFonts w:ascii="宋体" w:hAnsi="宋体" w:eastAsia="宋体" w:cs="Malgun Gothic Semilight"/>
                <w:kern w:val="0"/>
              </w:rPr>
              <w:t>。</w:t>
            </w:r>
          </w:p>
          <w:p>
            <w:pPr>
              <w:spacing w:line="400" w:lineRule="exact"/>
              <w:jc w:val="left"/>
              <w:textAlignment w:val="center"/>
              <w:rPr>
                <w:rFonts w:hint="default" w:ascii="宋体" w:hAnsi="宋体" w:eastAsia="宋体" w:cs="宋体"/>
                <w:kern w:val="0"/>
              </w:rPr>
            </w:pPr>
            <w:r>
              <w:rPr>
                <w:rFonts w:ascii="宋体" w:hAnsi="宋体" w:eastAsia="宋体" w:cs="宋体"/>
                <w:kern w:val="0"/>
              </w:rPr>
              <w:t>1、</w:t>
            </w:r>
            <w:r>
              <w:rPr>
                <w:rFonts w:ascii="宋体" w:hAnsi="宋体" w:eastAsia="宋体" w:cs="微软雅黑"/>
                <w:kern w:val="0"/>
              </w:rPr>
              <w:t>电机控制器上位机软件</w:t>
            </w:r>
            <w:r>
              <w:rPr>
                <w:rFonts w:ascii="宋体" w:hAnsi="宋体" w:eastAsia="宋体" w:cs="Malgun Gothic Semilight"/>
                <w:kern w:val="0"/>
              </w:rPr>
              <w:t>，</w:t>
            </w:r>
            <w:r>
              <w:rPr>
                <w:rFonts w:ascii="宋体" w:hAnsi="宋体" w:eastAsia="宋体" w:cs="微软雅黑"/>
                <w:kern w:val="0"/>
              </w:rPr>
              <w:t>用户可通过调试软件进行电机控制器旋变自学习</w:t>
            </w:r>
            <w:r>
              <w:rPr>
                <w:rFonts w:ascii="宋体" w:hAnsi="宋体" w:eastAsia="宋体" w:cs="Malgun Gothic Semilight"/>
                <w:kern w:val="0"/>
              </w:rPr>
              <w:t>、</w:t>
            </w:r>
            <w:r>
              <w:rPr>
                <w:rFonts w:ascii="宋体" w:hAnsi="宋体" w:eastAsia="宋体" w:cs="宋体"/>
                <w:kern w:val="0"/>
              </w:rPr>
              <w:t>JOG</w:t>
            </w:r>
            <w:r>
              <w:rPr>
                <w:rFonts w:ascii="宋体" w:hAnsi="宋体" w:eastAsia="宋体" w:cs="微软雅黑"/>
                <w:kern w:val="0"/>
              </w:rPr>
              <w:t>试运行</w:t>
            </w:r>
            <w:r>
              <w:rPr>
                <w:rFonts w:ascii="宋体" w:hAnsi="宋体" w:eastAsia="宋体" w:cs="Malgun Gothic Semilight"/>
                <w:kern w:val="0"/>
              </w:rPr>
              <w:t>、</w:t>
            </w:r>
            <w:r>
              <w:rPr>
                <w:rFonts w:ascii="宋体" w:hAnsi="宋体" w:eastAsia="宋体" w:cs="微软雅黑"/>
                <w:kern w:val="0"/>
              </w:rPr>
              <w:t>相序判定</w:t>
            </w:r>
            <w:r>
              <w:rPr>
                <w:rFonts w:ascii="宋体" w:hAnsi="宋体" w:eastAsia="宋体" w:cs="Malgun Gothic Semilight"/>
                <w:kern w:val="0"/>
              </w:rPr>
              <w:t>、</w:t>
            </w:r>
            <w:r>
              <w:rPr>
                <w:rFonts w:ascii="宋体" w:hAnsi="宋体" w:eastAsia="宋体" w:cs="微软雅黑"/>
                <w:kern w:val="0"/>
              </w:rPr>
              <w:t>控制模式修改</w:t>
            </w:r>
            <w:r>
              <w:rPr>
                <w:rFonts w:ascii="宋体" w:hAnsi="宋体" w:eastAsia="宋体" w:cs="Malgun Gothic Semilight"/>
                <w:kern w:val="0"/>
              </w:rPr>
              <w:t>、</w:t>
            </w:r>
            <w:r>
              <w:rPr>
                <w:rFonts w:ascii="宋体" w:hAnsi="宋体" w:eastAsia="宋体" w:cs="微软雅黑"/>
                <w:kern w:val="0"/>
              </w:rPr>
              <w:t>运转状态监控等功能</w:t>
            </w:r>
            <w:r>
              <w:rPr>
                <w:rFonts w:ascii="宋体" w:hAnsi="宋体" w:eastAsia="宋体" w:cs="Malgun Gothic Semilight"/>
                <w:kern w:val="0"/>
              </w:rPr>
              <w:t>。</w:t>
            </w:r>
          </w:p>
          <w:p>
            <w:pPr>
              <w:spacing w:line="400" w:lineRule="exact"/>
              <w:jc w:val="left"/>
              <w:textAlignment w:val="center"/>
              <w:rPr>
                <w:rFonts w:hint="default" w:ascii="宋体" w:hAnsi="宋体" w:eastAsia="宋体" w:cs="宋体"/>
                <w:kern w:val="0"/>
              </w:rPr>
            </w:pPr>
            <w:r>
              <w:rPr>
                <w:rFonts w:ascii="宋体" w:hAnsi="宋体" w:eastAsia="宋体" w:cs="宋体"/>
                <w:kern w:val="0"/>
              </w:rPr>
              <w:t>2、</w:t>
            </w:r>
            <w:r>
              <w:rPr>
                <w:rFonts w:ascii="宋体" w:hAnsi="宋体" w:eastAsia="宋体" w:cs="微软雅黑"/>
                <w:kern w:val="0"/>
              </w:rPr>
              <w:t>驱动电机控制器连接方式应为</w:t>
            </w:r>
            <w:r>
              <w:rPr>
                <w:rFonts w:ascii="宋体" w:hAnsi="宋体" w:eastAsia="宋体" w:cs="宋体"/>
                <w:kern w:val="0"/>
              </w:rPr>
              <w:t>CAN-H、CAN-L</w:t>
            </w:r>
            <w:r>
              <w:rPr>
                <w:rFonts w:ascii="宋体" w:hAnsi="宋体" w:eastAsia="宋体" w:cs="微软雅黑"/>
                <w:kern w:val="0"/>
              </w:rPr>
              <w:t>两路线束连接</w:t>
            </w:r>
            <w:r>
              <w:rPr>
                <w:rFonts w:ascii="宋体" w:hAnsi="宋体" w:eastAsia="宋体" w:cs="Malgun Gothic Semilight"/>
                <w:kern w:val="0"/>
              </w:rPr>
              <w:t>。</w:t>
            </w:r>
          </w:p>
          <w:p>
            <w:pPr>
              <w:spacing w:line="400" w:lineRule="exact"/>
              <w:jc w:val="left"/>
              <w:textAlignment w:val="center"/>
              <w:rPr>
                <w:rFonts w:hint="default" w:ascii="宋体" w:hAnsi="宋体" w:eastAsia="宋体" w:cs="宋体"/>
                <w:kern w:val="0"/>
              </w:rPr>
            </w:pPr>
            <w:r>
              <w:rPr>
                <w:rFonts w:ascii="宋体" w:hAnsi="宋体" w:eastAsia="宋体" w:cs="宋体"/>
                <w:kern w:val="0"/>
              </w:rPr>
              <w:t>3、</w:t>
            </w:r>
            <w:r>
              <w:rPr>
                <w:rFonts w:ascii="宋体" w:hAnsi="宋体" w:eastAsia="宋体" w:cs="微软雅黑"/>
                <w:kern w:val="0"/>
              </w:rPr>
              <w:t>运转状态监控可实时监控采集输出频率</w:t>
            </w:r>
            <w:r>
              <w:rPr>
                <w:rFonts w:ascii="宋体" w:hAnsi="宋体" w:eastAsia="宋体" w:cs="宋体"/>
                <w:kern w:val="0"/>
              </w:rPr>
              <w:t>、</w:t>
            </w:r>
            <w:r>
              <w:rPr>
                <w:rFonts w:ascii="宋体" w:hAnsi="宋体" w:eastAsia="宋体" w:cs="微软雅黑"/>
                <w:kern w:val="0"/>
              </w:rPr>
              <w:t>输出电压</w:t>
            </w:r>
            <w:r>
              <w:rPr>
                <w:rFonts w:ascii="宋体" w:hAnsi="宋体" w:eastAsia="宋体" w:cs="Malgun Gothic Semilight"/>
                <w:kern w:val="0"/>
              </w:rPr>
              <w:t>、</w:t>
            </w:r>
            <w:r>
              <w:rPr>
                <w:rFonts w:ascii="宋体" w:hAnsi="宋体" w:eastAsia="宋体" w:cs="微软雅黑"/>
                <w:kern w:val="0"/>
              </w:rPr>
              <w:t>输出电流</w:t>
            </w:r>
            <w:r>
              <w:rPr>
                <w:rFonts w:ascii="宋体" w:hAnsi="宋体" w:eastAsia="宋体" w:cs="Malgun Gothic Semilight"/>
                <w:kern w:val="0"/>
              </w:rPr>
              <w:t>、</w:t>
            </w:r>
            <w:r>
              <w:rPr>
                <w:rFonts w:ascii="宋体" w:hAnsi="宋体" w:eastAsia="宋体" w:cs="微软雅黑"/>
                <w:kern w:val="0"/>
              </w:rPr>
              <w:t>直流母线电压</w:t>
            </w:r>
            <w:r>
              <w:rPr>
                <w:rFonts w:ascii="宋体" w:hAnsi="宋体" w:eastAsia="宋体" w:cs="Malgun Gothic Semilight"/>
                <w:kern w:val="0"/>
              </w:rPr>
              <w:t>、</w:t>
            </w:r>
            <w:r>
              <w:rPr>
                <w:rFonts w:ascii="宋体" w:hAnsi="宋体" w:eastAsia="宋体" w:cs="微软雅黑"/>
                <w:kern w:val="0"/>
              </w:rPr>
              <w:t>电机温度</w:t>
            </w:r>
            <w:r>
              <w:rPr>
                <w:rFonts w:ascii="宋体" w:hAnsi="宋体" w:eastAsia="宋体" w:cs="Malgun Gothic Semilight"/>
                <w:kern w:val="0"/>
              </w:rPr>
              <w:t>、</w:t>
            </w:r>
            <w:r>
              <w:rPr>
                <w:rFonts w:ascii="宋体" w:hAnsi="宋体" w:eastAsia="宋体" w:cs="微软雅黑"/>
                <w:kern w:val="0"/>
              </w:rPr>
              <w:t>旋变采样值等电机</w:t>
            </w:r>
            <w:r>
              <w:rPr>
                <w:rFonts w:ascii="宋体" w:hAnsi="宋体" w:eastAsia="宋体" w:cs="Malgun Gothic Semilight"/>
                <w:kern w:val="0"/>
              </w:rPr>
              <w:t>、</w:t>
            </w:r>
            <w:r>
              <w:rPr>
                <w:rFonts w:ascii="宋体" w:hAnsi="宋体" w:eastAsia="宋体" w:cs="微软雅黑"/>
                <w:kern w:val="0"/>
              </w:rPr>
              <w:t>电控数据</w:t>
            </w:r>
            <w:r>
              <w:rPr>
                <w:rFonts w:ascii="宋体" w:hAnsi="宋体" w:eastAsia="宋体" w:cs="Malgun Gothic Semilight"/>
                <w:kern w:val="0"/>
              </w:rPr>
              <w:t>。</w:t>
            </w:r>
          </w:p>
          <w:p>
            <w:pPr>
              <w:spacing w:line="400" w:lineRule="exact"/>
              <w:jc w:val="left"/>
              <w:textAlignment w:val="center"/>
              <w:rPr>
                <w:rFonts w:hint="default" w:ascii="宋体" w:hAnsi="宋体" w:eastAsia="宋体" w:cs="宋体"/>
                <w:kern w:val="0"/>
              </w:rPr>
            </w:pPr>
            <w:r>
              <w:rPr>
                <w:rFonts w:ascii="宋体" w:hAnsi="宋体" w:eastAsia="宋体" w:cs="宋体"/>
                <w:kern w:val="0"/>
              </w:rPr>
              <w:t>4、</w:t>
            </w:r>
            <w:r>
              <w:rPr>
                <w:rFonts w:ascii="宋体" w:hAnsi="宋体" w:eastAsia="宋体" w:cs="微软雅黑"/>
                <w:kern w:val="0"/>
              </w:rPr>
              <w:t>上位机软件点击</w:t>
            </w:r>
            <w:r>
              <w:rPr>
                <w:rFonts w:ascii="宋体" w:hAnsi="宋体" w:eastAsia="宋体" w:cs="Malgun Gothic Semilight"/>
                <w:kern w:val="0"/>
              </w:rPr>
              <w:t>“</w:t>
            </w:r>
            <w:r>
              <w:rPr>
                <w:rFonts w:ascii="宋体" w:hAnsi="宋体" w:eastAsia="宋体" w:cs="微软雅黑"/>
                <w:kern w:val="0"/>
              </w:rPr>
              <w:t>参数编辑器</w:t>
            </w:r>
            <w:r>
              <w:rPr>
                <w:rFonts w:ascii="宋体" w:hAnsi="宋体" w:eastAsia="宋体" w:cs="Malgun Gothic Semilight"/>
                <w:kern w:val="0"/>
              </w:rPr>
              <w:t>”</w:t>
            </w:r>
            <w:r>
              <w:rPr>
                <w:rFonts w:ascii="宋体" w:hAnsi="宋体" w:eastAsia="宋体" w:cs="微软雅黑"/>
                <w:kern w:val="0"/>
              </w:rPr>
              <w:t>图标</w:t>
            </w:r>
            <w:r>
              <w:rPr>
                <w:rFonts w:ascii="宋体" w:hAnsi="宋体" w:eastAsia="宋体" w:cs="Malgun Gothic Semilight"/>
                <w:kern w:val="0"/>
              </w:rPr>
              <w:t>，</w:t>
            </w:r>
            <w:r>
              <w:rPr>
                <w:rFonts w:ascii="宋体" w:hAnsi="宋体" w:eastAsia="宋体" w:cs="微软雅黑"/>
                <w:kern w:val="0"/>
              </w:rPr>
              <w:t>可在线修改</w:t>
            </w:r>
            <w:r>
              <w:rPr>
                <w:rFonts w:ascii="宋体" w:hAnsi="宋体" w:eastAsia="宋体" w:cs="Malgun Gothic Semilight"/>
                <w:kern w:val="0"/>
              </w:rPr>
              <w:t>、</w:t>
            </w:r>
            <w:r>
              <w:rPr>
                <w:rFonts w:ascii="宋体" w:hAnsi="宋体" w:eastAsia="宋体" w:cs="微软雅黑"/>
                <w:kern w:val="0"/>
              </w:rPr>
              <w:t>上传</w:t>
            </w:r>
            <w:r>
              <w:rPr>
                <w:rFonts w:ascii="宋体" w:hAnsi="宋体" w:eastAsia="宋体" w:cs="Malgun Gothic Semilight"/>
                <w:kern w:val="0"/>
              </w:rPr>
              <w:t>、</w:t>
            </w:r>
            <w:r>
              <w:rPr>
                <w:rFonts w:ascii="宋体" w:hAnsi="宋体" w:eastAsia="宋体" w:cs="微软雅黑"/>
                <w:kern w:val="0"/>
              </w:rPr>
              <w:t>下载</w:t>
            </w:r>
            <w:r>
              <w:rPr>
                <w:rFonts w:ascii="宋体" w:hAnsi="宋体" w:eastAsia="宋体" w:cs="Malgun Gothic Semilight"/>
                <w:kern w:val="0"/>
              </w:rPr>
              <w:t>、</w:t>
            </w:r>
            <w:r>
              <w:rPr>
                <w:rFonts w:ascii="宋体" w:hAnsi="宋体" w:eastAsia="宋体" w:cs="微软雅黑"/>
                <w:kern w:val="0"/>
              </w:rPr>
              <w:t>保存功能码参数</w:t>
            </w:r>
            <w:r>
              <w:rPr>
                <w:rFonts w:ascii="宋体" w:hAnsi="宋体" w:eastAsia="宋体" w:cs="Malgun Gothic Semilight"/>
                <w:kern w:val="0"/>
              </w:rPr>
              <w:t>，</w:t>
            </w:r>
            <w:r>
              <w:rPr>
                <w:rFonts w:ascii="宋体" w:hAnsi="宋体" w:eastAsia="宋体" w:cs="微软雅黑"/>
                <w:kern w:val="0"/>
              </w:rPr>
              <w:t>主要功能包括打开参数文件</w:t>
            </w:r>
            <w:r>
              <w:rPr>
                <w:rFonts w:ascii="宋体" w:hAnsi="宋体" w:eastAsia="宋体" w:cs="Malgun Gothic Semilight"/>
                <w:kern w:val="0"/>
              </w:rPr>
              <w:t>、</w:t>
            </w:r>
            <w:r>
              <w:rPr>
                <w:rFonts w:ascii="宋体" w:hAnsi="宋体" w:eastAsia="宋体" w:cs="微软雅黑"/>
                <w:kern w:val="0"/>
              </w:rPr>
              <w:t>保存参数</w:t>
            </w:r>
            <w:r>
              <w:rPr>
                <w:rFonts w:ascii="宋体" w:hAnsi="宋体" w:eastAsia="宋体" w:cs="Malgun Gothic Semilight"/>
                <w:kern w:val="0"/>
              </w:rPr>
              <w:t>、</w:t>
            </w:r>
            <w:r>
              <w:rPr>
                <w:rFonts w:ascii="宋体" w:hAnsi="宋体" w:eastAsia="宋体" w:cs="微软雅黑"/>
                <w:kern w:val="0"/>
              </w:rPr>
              <w:t>下载数据</w:t>
            </w:r>
            <w:r>
              <w:rPr>
                <w:rFonts w:ascii="宋体" w:hAnsi="宋体" w:eastAsia="宋体" w:cs="Malgun Gothic Semilight"/>
                <w:kern w:val="0"/>
              </w:rPr>
              <w:t>、</w:t>
            </w:r>
            <w:r>
              <w:rPr>
                <w:rFonts w:ascii="宋体" w:hAnsi="宋体" w:eastAsia="宋体" w:cs="微软雅黑"/>
                <w:kern w:val="0"/>
              </w:rPr>
              <w:t>读取控制器数据</w:t>
            </w:r>
            <w:r>
              <w:rPr>
                <w:rFonts w:ascii="宋体" w:hAnsi="宋体" w:eastAsia="宋体" w:cs="Malgun Gothic Semilight"/>
                <w:kern w:val="0"/>
              </w:rPr>
              <w:t>。</w:t>
            </w:r>
          </w:p>
          <w:p>
            <w:pPr>
              <w:spacing w:line="400" w:lineRule="exact"/>
              <w:jc w:val="left"/>
              <w:textAlignment w:val="center"/>
              <w:rPr>
                <w:rFonts w:hint="default" w:ascii="宋体" w:hAnsi="宋体" w:eastAsia="宋体" w:cs="宋体"/>
                <w:kern w:val="0"/>
              </w:rPr>
            </w:pPr>
            <w:r>
              <w:rPr>
                <w:rFonts w:ascii="宋体" w:hAnsi="宋体" w:eastAsia="宋体" w:cs="宋体"/>
                <w:kern w:val="0"/>
              </w:rPr>
              <w:t>5、</w:t>
            </w:r>
            <w:r>
              <w:rPr>
                <w:rFonts w:ascii="宋体" w:hAnsi="宋体" w:eastAsia="宋体" w:cs="微软雅黑"/>
                <w:kern w:val="0"/>
              </w:rPr>
              <w:t>点击</w:t>
            </w:r>
            <w:r>
              <w:rPr>
                <w:rFonts w:ascii="宋体" w:hAnsi="宋体" w:eastAsia="宋体" w:cs="Malgun Gothic Semilight"/>
                <w:kern w:val="0"/>
              </w:rPr>
              <w:t>“</w:t>
            </w:r>
            <w:r>
              <w:rPr>
                <w:rFonts w:ascii="宋体" w:hAnsi="宋体" w:eastAsia="宋体" w:cs="微软雅黑"/>
                <w:kern w:val="0"/>
              </w:rPr>
              <w:t>虚拟示波器</w:t>
            </w:r>
            <w:r>
              <w:rPr>
                <w:rFonts w:ascii="宋体" w:hAnsi="宋体" w:eastAsia="宋体" w:cs="Malgun Gothic Semilight"/>
                <w:kern w:val="0"/>
              </w:rPr>
              <w:t>”</w:t>
            </w:r>
            <w:r>
              <w:rPr>
                <w:rFonts w:ascii="宋体" w:hAnsi="宋体" w:eastAsia="宋体" w:cs="微软雅黑"/>
                <w:kern w:val="0"/>
              </w:rPr>
              <w:t>图标</w:t>
            </w:r>
            <w:r>
              <w:rPr>
                <w:rFonts w:ascii="宋体" w:hAnsi="宋体" w:eastAsia="宋体" w:cs="Malgun Gothic Semilight"/>
                <w:kern w:val="0"/>
              </w:rPr>
              <w:t>，</w:t>
            </w:r>
            <w:r>
              <w:rPr>
                <w:rFonts w:ascii="宋体" w:hAnsi="宋体" w:eastAsia="宋体" w:cs="微软雅黑"/>
                <w:kern w:val="0"/>
              </w:rPr>
              <w:t>可用来查看服驱动系统在工作过程中的动态特性</w:t>
            </w:r>
            <w:r>
              <w:rPr>
                <w:rFonts w:ascii="宋体" w:hAnsi="宋体" w:eastAsia="宋体" w:cs="Malgun Gothic Semilight"/>
                <w:kern w:val="0"/>
              </w:rPr>
              <w:t>，</w:t>
            </w:r>
            <w:r>
              <w:rPr>
                <w:rFonts w:ascii="宋体" w:hAnsi="宋体" w:eastAsia="宋体" w:cs="微软雅黑"/>
                <w:kern w:val="0"/>
              </w:rPr>
              <w:t>也可监控伺服运行的工作状态</w:t>
            </w:r>
            <w:r>
              <w:rPr>
                <w:rFonts w:ascii="宋体" w:hAnsi="宋体" w:eastAsia="宋体" w:cs="Malgun Gothic Semilight"/>
                <w:kern w:val="0"/>
              </w:rPr>
              <w:t>。</w:t>
            </w:r>
          </w:p>
          <w:p>
            <w:pPr>
              <w:spacing w:line="400" w:lineRule="exact"/>
              <w:jc w:val="left"/>
              <w:textAlignment w:val="center"/>
              <w:rPr>
                <w:rFonts w:hint="default" w:ascii="宋体" w:hAnsi="宋体" w:eastAsia="宋体"/>
              </w:rPr>
            </w:pPr>
            <w:r>
              <w:rPr>
                <w:rFonts w:ascii="宋体" w:hAnsi="宋体" w:eastAsia="宋体" w:cs="宋体"/>
                <w:kern w:val="0"/>
              </w:rPr>
              <w:t>6、</w:t>
            </w:r>
            <w:r>
              <w:rPr>
                <w:rFonts w:ascii="宋体" w:hAnsi="宋体" w:eastAsia="宋体" w:cs="微软雅黑"/>
                <w:kern w:val="0"/>
              </w:rPr>
              <w:t>应配置定制化桌面开关</w:t>
            </w:r>
            <w:r>
              <w:rPr>
                <w:rFonts w:ascii="宋体" w:hAnsi="宋体" w:eastAsia="宋体" w:cs="Malgun Gothic Semilight"/>
                <w:kern w:val="0"/>
              </w:rPr>
              <w:t>，</w:t>
            </w:r>
            <w:r>
              <w:rPr>
                <w:rFonts w:ascii="宋体" w:hAnsi="宋体" w:eastAsia="宋体" w:cs="微软雅黑"/>
                <w:kern w:val="0"/>
              </w:rPr>
              <w:t>功能包含电脑主机开机</w:t>
            </w:r>
            <w:r>
              <w:rPr>
                <w:rFonts w:ascii="宋体" w:hAnsi="宋体" w:eastAsia="宋体" w:cs="Malgun Gothic Semilight"/>
                <w:kern w:val="0"/>
              </w:rPr>
              <w:t>、</w:t>
            </w:r>
            <w:r>
              <w:rPr>
                <w:rFonts w:ascii="宋体" w:hAnsi="宋体" w:eastAsia="宋体" w:cs="微软雅黑"/>
                <w:kern w:val="0"/>
              </w:rPr>
              <w:t>重启</w:t>
            </w:r>
            <w:r>
              <w:rPr>
                <w:rFonts w:ascii="宋体" w:hAnsi="宋体" w:eastAsia="宋体" w:cs="Malgun Gothic Semilight"/>
                <w:kern w:val="0"/>
              </w:rPr>
              <w:t>、</w:t>
            </w:r>
            <w:r>
              <w:rPr>
                <w:rFonts w:ascii="宋体" w:hAnsi="宋体" w:eastAsia="宋体" w:cs="微软雅黑"/>
                <w:kern w:val="0"/>
              </w:rPr>
              <w:t>标准耳机孔</w:t>
            </w:r>
            <w:r>
              <w:rPr>
                <w:rFonts w:ascii="宋体" w:hAnsi="宋体" w:eastAsia="宋体" w:cs="Malgun Gothic Semilight"/>
                <w:kern w:val="0"/>
              </w:rPr>
              <w:t>、</w:t>
            </w:r>
            <w:r>
              <w:rPr>
                <w:rFonts w:ascii="宋体" w:hAnsi="宋体" w:eastAsia="宋体" w:cs="宋体"/>
                <w:kern w:val="0"/>
              </w:rPr>
              <w:t>USB3.0、USB2.0、Type-C</w:t>
            </w:r>
            <w:r>
              <w:rPr>
                <w:rFonts w:ascii="宋体" w:hAnsi="宋体" w:eastAsia="宋体" w:cs="微软雅黑"/>
                <w:kern w:val="0"/>
              </w:rPr>
              <w:t>口等多种便捷功能</w:t>
            </w:r>
            <w:r>
              <w:rPr>
                <w:rFonts w:ascii="宋体" w:hAnsi="宋体" w:eastAsia="宋体" w:cs="Malgun Gothic Semilight"/>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rPr>
            </w:pPr>
            <w:r>
              <w:rPr>
                <w:rFonts w:ascii="宋体" w:hAnsi="宋体" w:eastAsia="宋体"/>
              </w:rPr>
              <w:t>4</w:t>
            </w:r>
          </w:p>
        </w:tc>
        <w:tc>
          <w:tcPr>
            <w:tcW w:w="75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故障设置与检测连接平台</w:t>
            </w:r>
          </w:p>
        </w:tc>
        <w:tc>
          <w:tcPr>
            <w:tcW w:w="75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w:t>
            </w:r>
            <w:r>
              <w:rPr>
                <w:rFonts w:ascii="宋体" w:hAnsi="宋体" w:eastAsia="宋体" w:cs="微软雅黑"/>
              </w:rPr>
              <w:t>套</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功能要求</w:t>
            </w:r>
          </w:p>
        </w:tc>
        <w:tc>
          <w:tcPr>
            <w:tcW w:w="6268" w:type="dxa"/>
            <w:tcBorders>
              <w:top w:val="single" w:color="auto" w:sz="4" w:space="0"/>
              <w:left w:val="single" w:color="auto" w:sz="4" w:space="0"/>
              <w:bottom w:val="single" w:color="auto" w:sz="4" w:space="0"/>
              <w:right w:val="single" w:color="auto" w:sz="4" w:space="0"/>
            </w:tcBorders>
          </w:tcPr>
          <w:p>
            <w:pPr>
              <w:spacing w:line="400" w:lineRule="exact"/>
              <w:jc w:val="left"/>
              <w:rPr>
                <w:rFonts w:hint="default" w:ascii="宋体" w:hAnsi="宋体" w:eastAsia="宋体"/>
              </w:rPr>
            </w:pPr>
            <w:r>
              <w:rPr>
                <w:rFonts w:ascii="宋体" w:hAnsi="宋体" w:eastAsia="宋体" w:cs="微软雅黑"/>
              </w:rPr>
              <w:t>必要功能</w:t>
            </w:r>
            <w:r>
              <w:rPr>
                <w:rFonts w:ascii="宋体" w:hAnsi="宋体" w:eastAsia="宋体" w:cs="Malgun Gothic Semilight"/>
              </w:rPr>
              <w:t>：</w:t>
            </w:r>
            <w:r>
              <w:rPr>
                <w:rFonts w:ascii="宋体" w:hAnsi="宋体" w:eastAsia="宋体" w:cs="微软雅黑"/>
                <w:kern w:val="0"/>
              </w:rPr>
              <w:t>故障设置与检测连接平台配套整车操作使用</w:t>
            </w:r>
            <w:r>
              <w:rPr>
                <w:rFonts w:ascii="宋体" w:hAnsi="宋体" w:eastAsia="宋体" w:cs="Malgun Gothic Semilight"/>
                <w:kern w:val="0"/>
              </w:rPr>
              <w:t>。</w:t>
            </w:r>
            <w:r>
              <w:rPr>
                <w:rFonts w:ascii="宋体" w:hAnsi="宋体" w:eastAsia="宋体" w:cs="微软雅黑"/>
                <w:kern w:val="0"/>
              </w:rPr>
              <w:t>该平台可与整车进行无损连接</w:t>
            </w:r>
            <w:r>
              <w:rPr>
                <w:rFonts w:ascii="宋体" w:hAnsi="宋体" w:eastAsia="宋体" w:cs="Malgun Gothic Semilight"/>
                <w:kern w:val="0"/>
              </w:rPr>
              <w:t>，</w:t>
            </w:r>
            <w:r>
              <w:rPr>
                <w:rFonts w:ascii="宋体" w:hAnsi="宋体" w:eastAsia="宋体" w:cs="微软雅黑"/>
                <w:kern w:val="0"/>
              </w:rPr>
              <w:t>可对汽车电池管理系统</w:t>
            </w:r>
            <w:r>
              <w:rPr>
                <w:rFonts w:ascii="宋体" w:hAnsi="宋体" w:eastAsia="宋体" w:cs="宋体"/>
                <w:kern w:val="0"/>
              </w:rPr>
              <w:t>BMS、</w:t>
            </w:r>
            <w:r>
              <w:rPr>
                <w:rFonts w:ascii="宋体" w:hAnsi="宋体" w:eastAsia="宋体" w:cs="微软雅黑"/>
                <w:kern w:val="0"/>
              </w:rPr>
              <w:t>整车控制器</w:t>
            </w:r>
            <w:r>
              <w:rPr>
                <w:rFonts w:ascii="宋体" w:hAnsi="宋体" w:eastAsia="宋体" w:cs="宋体"/>
                <w:kern w:val="0"/>
              </w:rPr>
              <w:t>VCU、</w:t>
            </w:r>
            <w:r>
              <w:rPr>
                <w:rFonts w:ascii="宋体" w:hAnsi="宋体" w:eastAsia="宋体" w:cs="微软雅黑"/>
                <w:kern w:val="0"/>
              </w:rPr>
              <w:t>集成动力控制器</w:t>
            </w:r>
            <w:r>
              <w:rPr>
                <w:rFonts w:ascii="宋体" w:hAnsi="宋体" w:eastAsia="宋体" w:cs="宋体"/>
                <w:kern w:val="0"/>
              </w:rPr>
              <w:t>PEU、</w:t>
            </w:r>
            <w:r>
              <w:rPr>
                <w:rFonts w:ascii="宋体" w:hAnsi="宋体" w:eastAsia="宋体" w:cs="微软雅黑"/>
                <w:kern w:val="0"/>
              </w:rPr>
              <w:t>高低压充电系统</w:t>
            </w:r>
            <w:r>
              <w:rPr>
                <w:rFonts w:ascii="宋体" w:hAnsi="宋体" w:eastAsia="宋体" w:cs="宋体"/>
                <w:kern w:val="0"/>
              </w:rPr>
              <w:t>ODP、</w:t>
            </w:r>
            <w:r>
              <w:rPr>
                <w:rFonts w:ascii="宋体" w:hAnsi="宋体" w:eastAsia="宋体" w:cs="微软雅黑"/>
                <w:kern w:val="0"/>
              </w:rPr>
              <w:t>车身控制模块</w:t>
            </w:r>
            <w:r>
              <w:rPr>
                <w:rFonts w:ascii="宋体" w:hAnsi="宋体" w:eastAsia="宋体" w:cs="宋体"/>
                <w:kern w:val="0"/>
              </w:rPr>
              <w:t>BCM、</w:t>
            </w:r>
            <w:r>
              <w:rPr>
                <w:rFonts w:ascii="宋体" w:hAnsi="宋体" w:eastAsia="宋体" w:cs="微软雅黑"/>
                <w:kern w:val="0"/>
              </w:rPr>
              <w:t>前单目摄像头</w:t>
            </w:r>
            <w:r>
              <w:rPr>
                <w:rFonts w:ascii="宋体" w:hAnsi="宋体" w:eastAsia="宋体" w:cs="Malgun Gothic Semilight"/>
                <w:kern w:val="0"/>
              </w:rPr>
              <w:t>、</w:t>
            </w:r>
            <w:r>
              <w:rPr>
                <w:rFonts w:ascii="宋体" w:hAnsi="宋体" w:eastAsia="宋体" w:cs="微软雅黑"/>
                <w:kern w:val="0"/>
              </w:rPr>
              <w:t>网关进行故障设置</w:t>
            </w:r>
            <w:r>
              <w:rPr>
                <w:rFonts w:ascii="宋体" w:hAnsi="宋体" w:eastAsia="宋体" w:cs="Malgun Gothic Semilight"/>
                <w:kern w:val="0"/>
              </w:rPr>
              <w:t>、</w:t>
            </w:r>
            <w:r>
              <w:rPr>
                <w:rFonts w:ascii="宋体" w:hAnsi="宋体" w:eastAsia="宋体" w:cs="微软雅黑"/>
                <w:kern w:val="0"/>
              </w:rPr>
              <w:t>检测与诊断</w:t>
            </w:r>
            <w:r>
              <w:rPr>
                <w:rFonts w:ascii="宋体" w:hAnsi="宋体" w:eastAsia="宋体" w:cs="Malgun Gothic Semilight"/>
                <w:kern w:val="0"/>
              </w:rPr>
              <w:t>。</w:t>
            </w:r>
            <w:r>
              <w:rPr>
                <w:rFonts w:ascii="宋体" w:hAnsi="宋体" w:eastAsia="宋体" w:cs="微软雅黑"/>
                <w:kern w:val="0"/>
              </w:rPr>
              <w:t>故障设置与检测连接平台应便于教师设故教学和学生数据测量学习</w:t>
            </w:r>
            <w:r>
              <w:rPr>
                <w:rFonts w:ascii="宋体" w:hAnsi="宋体" w:eastAsia="宋体" w:cs="Malgun Gothic Semilight"/>
                <w:kern w:val="0"/>
              </w:rPr>
              <w:t>。</w:t>
            </w:r>
            <w:r>
              <w:rPr>
                <w:rFonts w:ascii="宋体" w:hAnsi="宋体" w:eastAsia="宋体" w:cs="微软雅黑"/>
                <w:kern w:val="0"/>
              </w:rPr>
              <w:t>有利于提升学生的新能源汽车简单故障诊断与排除基本能力</w:t>
            </w:r>
            <w:r>
              <w:rPr>
                <w:rFonts w:ascii="宋体" w:hAnsi="宋体" w:eastAsia="宋体" w:cs="Malgun Gothic Semilight"/>
                <w:kern w:val="0"/>
              </w:rPr>
              <w:t>、</w:t>
            </w:r>
            <w:r>
              <w:rPr>
                <w:rFonts w:ascii="宋体" w:hAnsi="宋体" w:eastAsia="宋体" w:cs="微软雅黑"/>
                <w:kern w:val="0"/>
              </w:rPr>
              <w:t>新能源汽车常用工量具和专业检测仪器使用能力</w:t>
            </w:r>
            <w:r>
              <w:rPr>
                <w:rFonts w:ascii="宋体" w:hAnsi="宋体" w:eastAsia="宋体" w:cs="Malgun Gothic Semilight"/>
                <w:kern w:val="0"/>
              </w:rPr>
              <w:t>、</w:t>
            </w:r>
            <w:r>
              <w:rPr>
                <w:rFonts w:ascii="宋体" w:hAnsi="宋体" w:eastAsia="宋体" w:cs="微软雅黑"/>
                <w:kern w:val="0"/>
              </w:rPr>
              <w:t>高压上下电操作能力</w:t>
            </w:r>
            <w:r>
              <w:rPr>
                <w:rFonts w:ascii="宋体" w:hAnsi="宋体" w:eastAsia="宋体" w:cs="Malgun Gothic Semilight"/>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性能及技术指标</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textAlignment w:val="center"/>
              <w:rPr>
                <w:rFonts w:hint="default" w:ascii="宋体" w:hAnsi="宋体" w:eastAsia="宋体" w:cs="宋体"/>
                <w:kern w:val="0"/>
              </w:rPr>
            </w:pPr>
            <w:r>
              <w:rPr>
                <w:rFonts w:ascii="宋体" w:hAnsi="宋体" w:eastAsia="宋体" w:cs="微软雅黑"/>
                <w:kern w:val="0"/>
              </w:rPr>
              <w:t>主要技术指标</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1、</w:t>
            </w:r>
            <w:r>
              <w:rPr>
                <w:rFonts w:ascii="宋体" w:hAnsi="宋体" w:eastAsia="宋体" w:cs="微软雅黑"/>
                <w:kern w:val="0"/>
              </w:rPr>
              <w:t>产品由故障设置与检测连接平台金属台体</w:t>
            </w:r>
            <w:r>
              <w:rPr>
                <w:rFonts w:ascii="宋体" w:hAnsi="宋体" w:eastAsia="宋体" w:cs="Malgun Gothic Semilight"/>
                <w:kern w:val="0"/>
              </w:rPr>
              <w:t>、</w:t>
            </w:r>
            <w:r>
              <w:rPr>
                <w:rFonts w:ascii="宋体" w:hAnsi="宋体" w:eastAsia="宋体" w:cs="微软雅黑"/>
                <w:kern w:val="0"/>
              </w:rPr>
              <w:t>测量面板</w:t>
            </w:r>
            <w:r>
              <w:rPr>
                <w:rFonts w:ascii="宋体" w:hAnsi="宋体" w:eastAsia="宋体" w:cs="Malgun Gothic Semilight"/>
                <w:kern w:val="0"/>
              </w:rPr>
              <w:t>、</w:t>
            </w:r>
            <w:r>
              <w:rPr>
                <w:rFonts w:ascii="宋体" w:hAnsi="宋体" w:eastAsia="宋体" w:cs="微软雅黑"/>
                <w:kern w:val="0"/>
              </w:rPr>
              <w:t>测量电路板</w:t>
            </w:r>
            <w:r>
              <w:rPr>
                <w:rFonts w:ascii="宋体" w:hAnsi="宋体" w:eastAsia="宋体" w:cs="Malgun Gothic Semilight"/>
                <w:kern w:val="0"/>
              </w:rPr>
              <w:t>、</w:t>
            </w:r>
            <w:r>
              <w:rPr>
                <w:rFonts w:ascii="宋体" w:hAnsi="宋体" w:eastAsia="宋体" w:cs="微软雅黑"/>
                <w:kern w:val="0"/>
              </w:rPr>
              <w:t>故障面板</w:t>
            </w:r>
            <w:r>
              <w:rPr>
                <w:rFonts w:ascii="宋体" w:hAnsi="宋体" w:eastAsia="宋体" w:cs="宋体"/>
                <w:kern w:val="0"/>
              </w:rPr>
              <w:t>、</w:t>
            </w:r>
            <w:r>
              <w:rPr>
                <w:rFonts w:ascii="宋体" w:hAnsi="宋体" w:eastAsia="宋体" w:cs="微软雅黑"/>
                <w:kern w:val="0"/>
              </w:rPr>
              <w:t>故障电路板</w:t>
            </w:r>
            <w:r>
              <w:rPr>
                <w:rFonts w:ascii="宋体" w:hAnsi="宋体" w:eastAsia="宋体" w:cs="Malgun Gothic Semilight"/>
                <w:kern w:val="0"/>
              </w:rPr>
              <w:t>、</w:t>
            </w:r>
            <w:r>
              <w:rPr>
                <w:rFonts w:ascii="宋体" w:hAnsi="宋体" w:eastAsia="宋体" w:cs="微软雅黑"/>
                <w:kern w:val="0"/>
              </w:rPr>
              <w:t>故障配套器件</w:t>
            </w:r>
            <w:r>
              <w:rPr>
                <w:rFonts w:ascii="宋体" w:hAnsi="宋体" w:eastAsia="宋体" w:cs="Malgun Gothic Semilight"/>
                <w:kern w:val="0"/>
              </w:rPr>
              <w:t>、</w:t>
            </w:r>
            <w:r>
              <w:rPr>
                <w:rFonts w:ascii="宋体" w:hAnsi="宋体" w:eastAsia="宋体" w:cs="微软雅黑"/>
                <w:kern w:val="0"/>
              </w:rPr>
              <w:t>故障连接线束</w:t>
            </w:r>
            <w:r>
              <w:rPr>
                <w:rFonts w:ascii="宋体" w:hAnsi="宋体" w:eastAsia="宋体" w:cs="Malgun Gothic Semilight"/>
                <w:kern w:val="0"/>
              </w:rPr>
              <w:t>、</w:t>
            </w:r>
            <w:r>
              <w:rPr>
                <w:rFonts w:ascii="宋体" w:hAnsi="宋体" w:eastAsia="宋体" w:cs="微软雅黑"/>
                <w:kern w:val="0"/>
              </w:rPr>
              <w:t>桌面开关等组成</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1.1</w:t>
            </w:r>
            <w:r>
              <w:rPr>
                <w:rFonts w:ascii="宋体" w:hAnsi="宋体" w:eastAsia="宋体" w:cs="微软雅黑"/>
                <w:kern w:val="0"/>
              </w:rPr>
              <w:t>故障设置与检测连接平台金属台体</w:t>
            </w:r>
            <w:r>
              <w:rPr>
                <w:rFonts w:ascii="宋体" w:hAnsi="宋体" w:eastAsia="宋体" w:cs="Malgun Gothic Semilight"/>
                <w:kern w:val="0"/>
              </w:rPr>
              <w:t>（</w:t>
            </w:r>
            <w:r>
              <w:rPr>
                <w:rFonts w:ascii="宋体" w:hAnsi="宋体" w:eastAsia="宋体" w:cs="微软雅黑"/>
                <w:kern w:val="0"/>
              </w:rPr>
              <w:t>单位</w:t>
            </w:r>
            <w:r>
              <w:rPr>
                <w:rFonts w:ascii="宋体" w:hAnsi="宋体" w:eastAsia="宋体" w:cs="Malgun Gothic Semilight"/>
                <w:kern w:val="0"/>
              </w:rPr>
              <w:t>：</w:t>
            </w:r>
            <w:r>
              <w:rPr>
                <w:rFonts w:ascii="宋体" w:hAnsi="宋体" w:eastAsia="宋体" w:cs="微软雅黑"/>
                <w:kern w:val="0"/>
              </w:rPr>
              <w:t>毫米</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设备整体设计尺寸</w:t>
            </w:r>
            <w:r>
              <w:rPr>
                <w:rFonts w:ascii="宋体" w:hAnsi="宋体" w:eastAsia="宋体" w:cs="Malgun Gothic Semilight"/>
                <w:kern w:val="0"/>
              </w:rPr>
              <w:t>：≥</w:t>
            </w:r>
            <w:r>
              <w:rPr>
                <w:rFonts w:ascii="宋体" w:hAnsi="宋体" w:eastAsia="宋体" w:cs="宋体"/>
                <w:kern w:val="0"/>
              </w:rPr>
              <w:t>1650*820*1830mm   （</w:t>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宋体"/>
                <w:kern w:val="0"/>
              </w:rPr>
              <w:t>*</w:t>
            </w:r>
            <w:r>
              <w:rPr>
                <w:rFonts w:ascii="宋体" w:hAnsi="宋体" w:eastAsia="宋体" w:cs="微软雅黑"/>
                <w:kern w:val="0"/>
              </w:rPr>
              <w:t>高</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1.2</w:t>
            </w:r>
            <w:r>
              <w:rPr>
                <w:rFonts w:ascii="宋体" w:hAnsi="宋体" w:eastAsia="宋体" w:cs="微软雅黑"/>
                <w:kern w:val="0"/>
              </w:rPr>
              <w:t>测量面板</w:t>
            </w:r>
            <w:r>
              <w:rPr>
                <w:rFonts w:ascii="宋体" w:hAnsi="宋体" w:eastAsia="宋体" w:cs="宋体"/>
                <w:kern w:val="0"/>
              </w:rPr>
              <w:br w:type="textWrapping"/>
            </w:r>
            <w:r>
              <w:rPr>
                <w:rFonts w:ascii="宋体" w:hAnsi="宋体" w:eastAsia="宋体" w:cs="微软雅黑"/>
                <w:kern w:val="0"/>
              </w:rPr>
              <w:t>整体尺寸</w:t>
            </w:r>
            <w:r>
              <w:rPr>
                <w:rFonts w:ascii="宋体" w:hAnsi="宋体" w:eastAsia="宋体" w:cs="Malgun Gothic Semilight"/>
                <w:kern w:val="0"/>
              </w:rPr>
              <w:t>：</w:t>
            </w:r>
            <w:r>
              <w:rPr>
                <w:rFonts w:ascii="宋体" w:hAnsi="宋体" w:eastAsia="宋体" w:cs="宋体"/>
                <w:kern w:val="0"/>
              </w:rPr>
              <w:t xml:space="preserve"> ≥1160*520mm  （</w:t>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1.3</w:t>
            </w:r>
            <w:r>
              <w:rPr>
                <w:rFonts w:ascii="宋体" w:hAnsi="宋体" w:eastAsia="宋体" w:cs="微软雅黑"/>
                <w:kern w:val="0"/>
              </w:rPr>
              <w:t>故障面板</w:t>
            </w:r>
            <w:r>
              <w:rPr>
                <w:rFonts w:ascii="宋体" w:hAnsi="宋体" w:eastAsia="宋体" w:cs="宋体"/>
                <w:kern w:val="0"/>
              </w:rPr>
              <w:br w:type="textWrapping"/>
            </w:r>
            <w:r>
              <w:rPr>
                <w:rFonts w:ascii="宋体" w:hAnsi="宋体" w:eastAsia="宋体" w:cs="微软雅黑"/>
                <w:kern w:val="0"/>
              </w:rPr>
              <w:t>整体尺寸</w:t>
            </w:r>
            <w:r>
              <w:rPr>
                <w:rFonts w:ascii="宋体" w:hAnsi="宋体" w:eastAsia="宋体" w:cs="Malgun Gothic Semilight"/>
                <w:kern w:val="0"/>
              </w:rPr>
              <w:t>：≥</w:t>
            </w:r>
            <w:r>
              <w:rPr>
                <w:rFonts w:ascii="宋体" w:hAnsi="宋体" w:eastAsia="宋体" w:cs="宋体"/>
                <w:kern w:val="0"/>
              </w:rPr>
              <w:t>760*470mm  （</w:t>
            </w:r>
            <w:r>
              <w:rPr>
                <w:rFonts w:ascii="宋体" w:hAnsi="宋体" w:eastAsia="宋体" w:cs="微软雅黑"/>
                <w:kern w:val="0"/>
              </w:rPr>
              <w:t>长</w:t>
            </w:r>
            <w:r>
              <w:rPr>
                <w:rFonts w:ascii="宋体" w:hAnsi="宋体" w:eastAsia="宋体" w:cs="宋体"/>
                <w:kern w:val="0"/>
              </w:rPr>
              <w:t>*</w:t>
            </w:r>
            <w:r>
              <w:rPr>
                <w:rFonts w:ascii="宋体" w:hAnsi="宋体" w:eastAsia="宋体" w:cs="微软雅黑"/>
                <w:kern w:val="0"/>
              </w:rPr>
              <w:t>宽</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2、</w:t>
            </w:r>
            <w:r>
              <w:rPr>
                <w:rFonts w:ascii="宋体" w:hAnsi="宋体" w:eastAsia="宋体" w:cs="微软雅黑"/>
                <w:kern w:val="0"/>
              </w:rPr>
              <w:t>设备功能要求</w:t>
            </w:r>
            <w:r>
              <w:rPr>
                <w:rFonts w:ascii="宋体" w:hAnsi="宋体" w:eastAsia="宋体" w:cs="Malgun Gothic Semilight"/>
                <w:kern w:val="0"/>
              </w:rPr>
              <w:t>：</w:t>
            </w:r>
            <w:r>
              <w:rPr>
                <w:rFonts w:ascii="宋体" w:hAnsi="宋体" w:eastAsia="宋体" w:cs="微软雅黑"/>
                <w:kern w:val="0"/>
              </w:rPr>
              <w:t>由故障检测区</w:t>
            </w:r>
            <w:r>
              <w:rPr>
                <w:rFonts w:ascii="宋体" w:hAnsi="宋体" w:eastAsia="宋体" w:cs="Malgun Gothic Semilight"/>
                <w:kern w:val="0"/>
              </w:rPr>
              <w:t>、</w:t>
            </w:r>
            <w:r>
              <w:rPr>
                <w:rFonts w:ascii="宋体" w:hAnsi="宋体" w:eastAsia="宋体" w:cs="微软雅黑"/>
                <w:kern w:val="0"/>
              </w:rPr>
              <w:t>故障设置区</w:t>
            </w:r>
            <w:r>
              <w:rPr>
                <w:rFonts w:ascii="宋体" w:hAnsi="宋体" w:eastAsia="宋体" w:cs="Malgun Gothic Semilight"/>
                <w:kern w:val="0"/>
              </w:rPr>
              <w:t>、</w:t>
            </w:r>
            <w:r>
              <w:rPr>
                <w:rFonts w:ascii="宋体" w:hAnsi="宋体" w:eastAsia="宋体" w:cs="微软雅黑"/>
                <w:kern w:val="0"/>
              </w:rPr>
              <w:t>信息查询区</w:t>
            </w:r>
            <w:r>
              <w:rPr>
                <w:rFonts w:ascii="宋体" w:hAnsi="宋体" w:eastAsia="宋体" w:cs="Malgun Gothic Semilight"/>
                <w:kern w:val="0"/>
              </w:rPr>
              <w:t>、</w:t>
            </w:r>
            <w:r>
              <w:rPr>
                <w:rFonts w:ascii="宋体" w:hAnsi="宋体" w:eastAsia="宋体" w:cs="微软雅黑"/>
                <w:kern w:val="0"/>
              </w:rPr>
              <w:t>操作测量区</w:t>
            </w:r>
            <w:r>
              <w:rPr>
                <w:rFonts w:ascii="宋体" w:hAnsi="宋体" w:eastAsia="宋体" w:cs="Malgun Gothic Semilight"/>
                <w:kern w:val="0"/>
              </w:rPr>
              <w:t>、</w:t>
            </w:r>
            <w:r>
              <w:rPr>
                <w:rFonts w:ascii="宋体" w:hAnsi="宋体" w:eastAsia="宋体" w:cs="微软雅黑"/>
                <w:kern w:val="0"/>
              </w:rPr>
              <w:t>零部件收纳区五大功能区组成</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设备主体采用整体结构设计</w:t>
            </w:r>
            <w:r>
              <w:rPr>
                <w:rFonts w:ascii="宋体" w:hAnsi="宋体" w:eastAsia="宋体" w:cs="Malgun Gothic Semilight"/>
                <w:kern w:val="0"/>
              </w:rPr>
              <w:t>，</w:t>
            </w:r>
            <w:r>
              <w:rPr>
                <w:rFonts w:ascii="宋体" w:hAnsi="宋体" w:eastAsia="宋体" w:cs="微软雅黑"/>
                <w:kern w:val="0"/>
              </w:rPr>
              <w:t>主体外壳需采用</w:t>
            </w:r>
            <w:r>
              <w:rPr>
                <w:rFonts w:ascii="宋体" w:hAnsi="宋体" w:eastAsia="宋体" w:cs="Malgun Gothic Semilight"/>
                <w:kern w:val="0"/>
              </w:rPr>
              <w:t>≥</w:t>
            </w:r>
            <w:r>
              <w:rPr>
                <w:rFonts w:ascii="宋体" w:hAnsi="宋体" w:eastAsia="宋体" w:cs="宋体"/>
                <w:kern w:val="0"/>
              </w:rPr>
              <w:t>1.5mm</w:t>
            </w:r>
            <w:r>
              <w:rPr>
                <w:rFonts w:ascii="宋体" w:hAnsi="宋体" w:eastAsia="宋体" w:cs="微软雅黑"/>
                <w:kern w:val="0"/>
              </w:rPr>
              <w:t>厚冷轧板</w:t>
            </w:r>
            <w:r>
              <w:rPr>
                <w:rFonts w:ascii="宋体" w:hAnsi="宋体" w:eastAsia="宋体" w:cs="Malgun Gothic Semilight"/>
                <w:kern w:val="0"/>
              </w:rPr>
              <w:t>，</w:t>
            </w:r>
            <w:r>
              <w:rPr>
                <w:rFonts w:ascii="宋体" w:hAnsi="宋体" w:eastAsia="宋体" w:cs="微软雅黑"/>
                <w:kern w:val="0"/>
              </w:rPr>
              <w:t>严格按钣金加工工艺操作</w:t>
            </w:r>
            <w:r>
              <w:rPr>
                <w:rFonts w:ascii="宋体" w:hAnsi="宋体" w:eastAsia="宋体" w:cs="Malgun Gothic Semilight"/>
                <w:kern w:val="0"/>
              </w:rPr>
              <w:t>，</w:t>
            </w:r>
            <w:r>
              <w:rPr>
                <w:rFonts w:ascii="宋体" w:hAnsi="宋体" w:eastAsia="宋体" w:cs="微软雅黑"/>
                <w:kern w:val="0"/>
              </w:rPr>
              <w:t>经酸洗</w:t>
            </w:r>
            <w:r>
              <w:rPr>
                <w:rFonts w:ascii="宋体" w:hAnsi="宋体" w:eastAsia="宋体" w:cs="Malgun Gothic Semilight"/>
                <w:kern w:val="0"/>
              </w:rPr>
              <w:t>、</w:t>
            </w:r>
            <w:r>
              <w:rPr>
                <w:rFonts w:ascii="宋体" w:hAnsi="宋体" w:eastAsia="宋体" w:cs="微软雅黑"/>
                <w:kern w:val="0"/>
              </w:rPr>
              <w:t>喷塑</w:t>
            </w:r>
            <w:r>
              <w:rPr>
                <w:rFonts w:ascii="宋体" w:hAnsi="宋体" w:eastAsia="宋体" w:cs="Malgun Gothic Semilight"/>
                <w:kern w:val="0"/>
              </w:rPr>
              <w:t>、</w:t>
            </w:r>
            <w:r>
              <w:rPr>
                <w:rFonts w:ascii="宋体" w:hAnsi="宋体" w:eastAsia="宋体" w:cs="微软雅黑"/>
                <w:kern w:val="0"/>
              </w:rPr>
              <w:t>丝印</w:t>
            </w:r>
            <w:r>
              <w:rPr>
                <w:rFonts w:ascii="宋体" w:hAnsi="宋体" w:eastAsia="宋体" w:cs="Malgun Gothic Semilight"/>
                <w:kern w:val="0"/>
              </w:rPr>
              <w:t>；</w:t>
            </w:r>
            <w:r>
              <w:rPr>
                <w:rFonts w:ascii="宋体" w:hAnsi="宋体" w:eastAsia="宋体" w:cs="微软雅黑"/>
                <w:kern w:val="0"/>
              </w:rPr>
              <w:t>主体框架采用钢结构焊接</w:t>
            </w:r>
            <w:r>
              <w:rPr>
                <w:rFonts w:ascii="宋体" w:hAnsi="宋体" w:eastAsia="宋体" w:cs="Malgun Gothic Semilight"/>
                <w:kern w:val="0"/>
              </w:rPr>
              <w:t>，</w:t>
            </w:r>
            <w:r>
              <w:rPr>
                <w:rFonts w:ascii="宋体" w:hAnsi="宋体" w:eastAsia="宋体" w:cs="微软雅黑"/>
                <w:kern w:val="0"/>
              </w:rPr>
              <w:t>表面采用防静电喷涂工艺处理</w:t>
            </w:r>
            <w:r>
              <w:rPr>
                <w:rFonts w:ascii="宋体" w:hAnsi="宋体" w:eastAsia="宋体" w:cs="Malgun Gothic Semilight"/>
                <w:kern w:val="0"/>
              </w:rPr>
              <w:t>，</w:t>
            </w:r>
            <w:r>
              <w:rPr>
                <w:rFonts w:ascii="宋体" w:hAnsi="宋体" w:eastAsia="宋体" w:cs="微软雅黑"/>
                <w:kern w:val="0"/>
              </w:rPr>
              <w:t>系统部件通过激光切割和数控加工结构件</w:t>
            </w:r>
            <w:r>
              <w:rPr>
                <w:rFonts w:ascii="宋体" w:hAnsi="宋体" w:eastAsia="宋体" w:cs="Malgun Gothic Semilight"/>
                <w:kern w:val="0"/>
              </w:rPr>
              <w:t>，</w:t>
            </w:r>
            <w:r>
              <w:rPr>
                <w:rFonts w:ascii="宋体" w:hAnsi="宋体" w:eastAsia="宋体" w:cs="微软雅黑"/>
                <w:kern w:val="0"/>
              </w:rPr>
              <w:t>配置带锁止功能的万向静音脚轮</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2.1</w:t>
            </w:r>
            <w:r>
              <w:rPr>
                <w:rFonts w:ascii="宋体" w:hAnsi="宋体" w:eastAsia="宋体" w:cs="微软雅黑"/>
                <w:kern w:val="0"/>
              </w:rPr>
              <w:t>故障检测区</w:t>
            </w:r>
            <w:r>
              <w:rPr>
                <w:rFonts w:ascii="宋体" w:hAnsi="宋体" w:eastAsia="宋体" w:cs="宋体"/>
                <w:kern w:val="0"/>
              </w:rPr>
              <w:br w:type="textWrapping"/>
            </w:r>
            <w:r>
              <w:rPr>
                <w:rFonts w:ascii="宋体" w:hAnsi="宋体" w:eastAsia="宋体" w:cs="微软雅黑"/>
                <w:kern w:val="0"/>
              </w:rPr>
              <w:t>故障检测区应由测量面板</w:t>
            </w:r>
            <w:r>
              <w:rPr>
                <w:rFonts w:ascii="宋体" w:hAnsi="宋体" w:eastAsia="宋体" w:cs="Malgun Gothic Semilight"/>
                <w:kern w:val="0"/>
              </w:rPr>
              <w:t>、</w:t>
            </w:r>
            <w:r>
              <w:rPr>
                <w:rFonts w:ascii="宋体" w:hAnsi="宋体" w:eastAsia="宋体" w:cs="微软雅黑"/>
                <w:kern w:val="0"/>
              </w:rPr>
              <w:t>测量电路板</w:t>
            </w:r>
            <w:r>
              <w:rPr>
                <w:rFonts w:ascii="宋体" w:hAnsi="宋体" w:eastAsia="宋体" w:cs="Malgun Gothic Semilight"/>
                <w:kern w:val="0"/>
              </w:rPr>
              <w:t>、</w:t>
            </w:r>
            <w:r>
              <w:rPr>
                <w:rFonts w:ascii="宋体" w:hAnsi="宋体" w:eastAsia="宋体" w:cs="微软雅黑"/>
                <w:kern w:val="0"/>
              </w:rPr>
              <w:t>测量电路板亚克力护板</w:t>
            </w:r>
            <w:r>
              <w:rPr>
                <w:rFonts w:ascii="宋体" w:hAnsi="宋体" w:eastAsia="宋体" w:cs="Malgun Gothic Semilight"/>
                <w:kern w:val="0"/>
              </w:rPr>
              <w:t>、</w:t>
            </w:r>
            <w:r>
              <w:rPr>
                <w:rFonts w:ascii="宋体" w:hAnsi="宋体" w:eastAsia="宋体" w:cs="微软雅黑"/>
                <w:kern w:val="0"/>
              </w:rPr>
              <w:t>测量排线等组成</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测量电路板需采用</w:t>
            </w:r>
            <w:r>
              <w:rPr>
                <w:rFonts w:ascii="宋体" w:hAnsi="宋体" w:eastAsia="宋体" w:cs="宋体"/>
                <w:kern w:val="0"/>
              </w:rPr>
              <w:t>PCB</w:t>
            </w:r>
            <w:r>
              <w:rPr>
                <w:rFonts w:ascii="宋体" w:hAnsi="宋体" w:eastAsia="宋体" w:cs="微软雅黑"/>
                <w:kern w:val="0"/>
              </w:rPr>
              <w:t>一体设计</w:t>
            </w:r>
            <w:r>
              <w:rPr>
                <w:rFonts w:ascii="宋体" w:hAnsi="宋体" w:eastAsia="宋体" w:cs="Malgun Gothic Semilight"/>
                <w:kern w:val="0"/>
              </w:rPr>
              <w:t>，</w:t>
            </w:r>
            <w:r>
              <w:rPr>
                <w:rFonts w:ascii="宋体" w:hAnsi="宋体" w:eastAsia="宋体" w:cs="微软雅黑"/>
                <w:kern w:val="0"/>
              </w:rPr>
              <w:t>板上需丝印有原车插头轮廓图</w:t>
            </w:r>
            <w:r>
              <w:rPr>
                <w:rFonts w:ascii="宋体" w:hAnsi="宋体" w:eastAsia="宋体" w:cs="Malgun Gothic Semilight"/>
                <w:kern w:val="0"/>
              </w:rPr>
              <w:t>，</w:t>
            </w:r>
            <w:r>
              <w:rPr>
                <w:rFonts w:ascii="宋体" w:hAnsi="宋体" w:eastAsia="宋体" w:cs="微软雅黑"/>
                <w:kern w:val="0"/>
              </w:rPr>
              <w:t>测量针脚需焊接有</w:t>
            </w:r>
            <w:r>
              <w:rPr>
                <w:rFonts w:ascii="宋体" w:hAnsi="宋体" w:eastAsia="宋体" w:cs="宋体"/>
                <w:kern w:val="0"/>
              </w:rPr>
              <w:t>2mm</w:t>
            </w:r>
            <w:r>
              <w:rPr>
                <w:rFonts w:ascii="宋体" w:hAnsi="宋体" w:eastAsia="宋体" w:cs="微软雅黑"/>
                <w:kern w:val="0"/>
              </w:rPr>
              <w:t>铜柱用于配合测量面板测量数据</w:t>
            </w:r>
            <w:r>
              <w:rPr>
                <w:rFonts w:ascii="宋体" w:hAnsi="宋体" w:eastAsia="宋体" w:cs="Malgun Gothic Semilight"/>
                <w:kern w:val="0"/>
              </w:rPr>
              <w:t>，</w:t>
            </w:r>
            <w:r>
              <w:rPr>
                <w:rFonts w:ascii="宋体" w:hAnsi="宋体" w:eastAsia="宋体" w:cs="微软雅黑"/>
                <w:kern w:val="0"/>
              </w:rPr>
              <w:t>数据测量孔</w:t>
            </w:r>
            <w:r>
              <w:rPr>
                <w:rFonts w:ascii="宋体" w:hAnsi="宋体" w:eastAsia="宋体" w:cs="Malgun Gothic Semilight"/>
                <w:kern w:val="0"/>
              </w:rPr>
              <w:t>≥</w:t>
            </w:r>
            <w:r>
              <w:rPr>
                <w:rFonts w:ascii="宋体" w:hAnsi="宋体" w:eastAsia="宋体" w:cs="宋体"/>
                <w:kern w:val="0"/>
              </w:rPr>
              <w:t>323</w:t>
            </w:r>
            <w:r>
              <w:rPr>
                <w:rFonts w:ascii="宋体" w:hAnsi="宋体" w:eastAsia="宋体" w:cs="微软雅黑"/>
                <w:kern w:val="0"/>
              </w:rPr>
              <w:t>个</w:t>
            </w:r>
            <w:r>
              <w:rPr>
                <w:rFonts w:ascii="宋体" w:hAnsi="宋体" w:eastAsia="宋体" w:cs="Malgun Gothic Semilight"/>
                <w:kern w:val="0"/>
              </w:rPr>
              <w:t>，</w:t>
            </w:r>
            <w:r>
              <w:rPr>
                <w:rFonts w:ascii="宋体" w:hAnsi="宋体" w:eastAsia="宋体" w:cs="微软雅黑"/>
                <w:kern w:val="0"/>
              </w:rPr>
              <w:t>应采用测量排线与故障设置板连接</w:t>
            </w:r>
            <w:r>
              <w:rPr>
                <w:rFonts w:ascii="宋体" w:hAnsi="宋体" w:eastAsia="宋体" w:cs="Malgun Gothic Semilight"/>
                <w:kern w:val="0"/>
              </w:rPr>
              <w:t>，</w:t>
            </w:r>
            <w:r>
              <w:rPr>
                <w:rFonts w:ascii="宋体" w:hAnsi="宋体" w:eastAsia="宋体" w:cs="微软雅黑"/>
                <w:kern w:val="0"/>
              </w:rPr>
              <w:t>保证采集电压等数据准确</w:t>
            </w:r>
            <w:r>
              <w:rPr>
                <w:rFonts w:ascii="宋体" w:hAnsi="宋体" w:eastAsia="宋体" w:cs="Malgun Gothic Semilight"/>
                <w:kern w:val="0"/>
              </w:rPr>
              <w:t>，</w:t>
            </w:r>
            <w:r>
              <w:rPr>
                <w:rFonts w:ascii="宋体" w:hAnsi="宋体" w:eastAsia="宋体" w:cs="微软雅黑"/>
                <w:kern w:val="0"/>
              </w:rPr>
              <w:t>并可考核学生对电路图的识图能力</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故障检测区为学生测量部分</w:t>
            </w:r>
            <w:r>
              <w:rPr>
                <w:rFonts w:ascii="宋体" w:hAnsi="宋体" w:eastAsia="宋体" w:cs="宋体"/>
                <w:kern w:val="0"/>
              </w:rPr>
              <w:t>，</w:t>
            </w:r>
            <w:r>
              <w:rPr>
                <w:rFonts w:ascii="宋体" w:hAnsi="宋体" w:eastAsia="宋体" w:cs="微软雅黑"/>
                <w:kern w:val="0"/>
              </w:rPr>
              <w:t>应可直接使用万用表</w:t>
            </w:r>
            <w:r>
              <w:rPr>
                <w:rFonts w:ascii="宋体" w:hAnsi="宋体" w:eastAsia="宋体" w:cs="Malgun Gothic Semilight"/>
                <w:kern w:val="0"/>
              </w:rPr>
              <w:t>、</w:t>
            </w:r>
            <w:r>
              <w:rPr>
                <w:rFonts w:ascii="宋体" w:hAnsi="宋体" w:eastAsia="宋体" w:cs="微软雅黑"/>
                <w:kern w:val="0"/>
              </w:rPr>
              <w:t>示波器在面板上实时测量电压</w:t>
            </w:r>
            <w:r>
              <w:rPr>
                <w:rFonts w:ascii="宋体" w:hAnsi="宋体" w:eastAsia="宋体" w:cs="Malgun Gothic Semilight"/>
                <w:kern w:val="0"/>
              </w:rPr>
              <w:t>、</w:t>
            </w:r>
            <w:r>
              <w:rPr>
                <w:rFonts w:ascii="宋体" w:hAnsi="宋体" w:eastAsia="宋体" w:cs="微软雅黑"/>
                <w:kern w:val="0"/>
              </w:rPr>
              <w:t>电阻</w:t>
            </w:r>
            <w:r>
              <w:rPr>
                <w:rFonts w:ascii="宋体" w:hAnsi="宋体" w:eastAsia="宋体" w:cs="Malgun Gothic Semilight"/>
                <w:kern w:val="0"/>
              </w:rPr>
              <w:t>、</w:t>
            </w:r>
            <w:r>
              <w:rPr>
                <w:rFonts w:ascii="宋体" w:hAnsi="宋体" w:eastAsia="宋体" w:cs="微软雅黑"/>
                <w:kern w:val="0"/>
              </w:rPr>
              <w:t>频率或波形信号等</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2.2</w:t>
            </w:r>
            <w:r>
              <w:rPr>
                <w:rFonts w:ascii="宋体" w:hAnsi="宋体" w:eastAsia="宋体" w:cs="微软雅黑"/>
                <w:kern w:val="0"/>
              </w:rPr>
              <w:t>故障设置区</w:t>
            </w:r>
            <w:r>
              <w:rPr>
                <w:rFonts w:ascii="宋体" w:hAnsi="宋体" w:eastAsia="宋体" w:cs="宋体"/>
                <w:kern w:val="0"/>
              </w:rPr>
              <w:br w:type="textWrapping"/>
            </w:r>
            <w:r>
              <w:rPr>
                <w:rFonts w:ascii="宋体" w:hAnsi="宋体" w:eastAsia="宋体" w:cs="微软雅黑"/>
                <w:kern w:val="0"/>
              </w:rPr>
              <w:t>故障设置区应包含故障面板</w:t>
            </w:r>
            <w:r>
              <w:rPr>
                <w:rFonts w:ascii="宋体" w:hAnsi="宋体" w:eastAsia="宋体" w:cs="Malgun Gothic Semilight"/>
                <w:kern w:val="0"/>
              </w:rPr>
              <w:t>、</w:t>
            </w:r>
            <w:r>
              <w:rPr>
                <w:rFonts w:ascii="宋体" w:hAnsi="宋体" w:eastAsia="宋体" w:cs="微软雅黑"/>
                <w:kern w:val="0"/>
              </w:rPr>
              <w:t>故障内衬</w:t>
            </w:r>
            <w:r>
              <w:rPr>
                <w:rFonts w:ascii="宋体" w:hAnsi="宋体" w:eastAsia="宋体" w:cs="Malgun Gothic Semilight"/>
                <w:kern w:val="0"/>
              </w:rPr>
              <w:t>、</w:t>
            </w:r>
            <w:r>
              <w:rPr>
                <w:rFonts w:ascii="宋体" w:hAnsi="宋体" w:eastAsia="宋体" w:cs="微软雅黑"/>
                <w:kern w:val="0"/>
              </w:rPr>
              <w:t>故障电路板</w:t>
            </w:r>
            <w:r>
              <w:rPr>
                <w:rFonts w:ascii="宋体" w:hAnsi="宋体" w:eastAsia="宋体" w:cs="Malgun Gothic Semilight"/>
                <w:kern w:val="0"/>
              </w:rPr>
              <w:t>、</w:t>
            </w:r>
            <w:r>
              <w:rPr>
                <w:rFonts w:ascii="宋体" w:hAnsi="宋体" w:eastAsia="宋体" w:cs="微软雅黑"/>
                <w:kern w:val="0"/>
              </w:rPr>
              <w:t>故障电路板亚克力绝缘底板等组成</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故障设置板应采用一体化电路板设计</w:t>
            </w:r>
            <w:r>
              <w:rPr>
                <w:rFonts w:ascii="宋体" w:hAnsi="宋体" w:eastAsia="宋体" w:cs="Malgun Gothic Semilight"/>
                <w:kern w:val="0"/>
              </w:rPr>
              <w:t>，</w:t>
            </w:r>
            <w:r>
              <w:rPr>
                <w:rFonts w:ascii="宋体" w:hAnsi="宋体" w:eastAsia="宋体" w:cs="微软雅黑"/>
                <w:kern w:val="0"/>
              </w:rPr>
              <w:t>采用机械贴片焊接</w:t>
            </w:r>
            <w:r>
              <w:rPr>
                <w:rFonts w:ascii="宋体" w:hAnsi="宋体" w:eastAsia="宋体" w:cs="Malgun Gothic Semilight"/>
                <w:kern w:val="0"/>
              </w:rPr>
              <w:t>，</w:t>
            </w:r>
            <w:r>
              <w:rPr>
                <w:rFonts w:ascii="宋体" w:hAnsi="宋体" w:eastAsia="宋体" w:cs="微软雅黑"/>
                <w:kern w:val="0"/>
              </w:rPr>
              <w:t>故障设备采用电弧灭弧保护电路与多重安全保护</w:t>
            </w:r>
            <w:r>
              <w:rPr>
                <w:rFonts w:ascii="宋体" w:hAnsi="宋体" w:eastAsia="宋体" w:cs="Malgun Gothic Semilight"/>
                <w:kern w:val="0"/>
              </w:rPr>
              <w:t>，</w:t>
            </w:r>
            <w:r>
              <w:rPr>
                <w:rFonts w:ascii="宋体" w:hAnsi="宋体" w:eastAsia="宋体" w:cs="微软雅黑"/>
                <w:kern w:val="0"/>
              </w:rPr>
              <w:t>内置一体化</w:t>
            </w:r>
            <w:r>
              <w:rPr>
                <w:rFonts w:ascii="宋体" w:hAnsi="宋体" w:eastAsia="宋体" w:cs="Malgun Gothic Semilight"/>
                <w:kern w:val="0"/>
              </w:rPr>
              <w:t>≥</w:t>
            </w:r>
            <w:r>
              <w:rPr>
                <w:rFonts w:ascii="宋体" w:hAnsi="宋体" w:eastAsia="宋体" w:cs="宋体"/>
                <w:kern w:val="0"/>
              </w:rPr>
              <w:t>4</w:t>
            </w:r>
            <w:r>
              <w:rPr>
                <w:rFonts w:ascii="宋体" w:hAnsi="宋体" w:eastAsia="宋体" w:cs="微软雅黑"/>
                <w:kern w:val="0"/>
              </w:rPr>
              <w:t>层</w:t>
            </w:r>
            <w:r>
              <w:rPr>
                <w:rFonts w:ascii="宋体" w:hAnsi="宋体" w:eastAsia="宋体" w:cs="宋体"/>
                <w:kern w:val="0"/>
              </w:rPr>
              <w:t>PCBA</w:t>
            </w:r>
            <w:r>
              <w:rPr>
                <w:rFonts w:ascii="宋体" w:hAnsi="宋体" w:eastAsia="宋体" w:cs="微软雅黑"/>
                <w:kern w:val="0"/>
              </w:rPr>
              <w:t>无铅环保电路整体封装</w:t>
            </w:r>
            <w:r>
              <w:rPr>
                <w:rFonts w:ascii="宋体" w:hAnsi="宋体" w:eastAsia="宋体" w:cs="Malgun Gothic Semilight"/>
                <w:kern w:val="0"/>
              </w:rPr>
              <w:t>，</w:t>
            </w:r>
            <w:r>
              <w:rPr>
                <w:rFonts w:ascii="宋体" w:hAnsi="宋体" w:eastAsia="宋体" w:cs="宋体"/>
                <w:kern w:val="0"/>
              </w:rPr>
              <w:t>PCB</w:t>
            </w:r>
            <w:r>
              <w:rPr>
                <w:rFonts w:ascii="宋体" w:hAnsi="宋体" w:eastAsia="宋体" w:cs="微软雅黑"/>
                <w:kern w:val="0"/>
              </w:rPr>
              <w:t>板电路封装达到车规级技术标准</w:t>
            </w:r>
            <w:r>
              <w:rPr>
                <w:rFonts w:ascii="宋体" w:hAnsi="宋体" w:eastAsia="宋体" w:cs="Malgun Gothic Semilight"/>
                <w:kern w:val="0"/>
              </w:rPr>
              <w:t>，</w:t>
            </w:r>
            <w:r>
              <w:rPr>
                <w:rFonts w:ascii="宋体" w:hAnsi="宋体" w:eastAsia="宋体" w:cs="宋体"/>
                <w:kern w:val="0"/>
              </w:rPr>
              <w:t>PCB</w:t>
            </w:r>
            <w:r>
              <w:rPr>
                <w:rFonts w:ascii="宋体" w:hAnsi="宋体" w:eastAsia="宋体" w:cs="微软雅黑"/>
                <w:kern w:val="0"/>
              </w:rPr>
              <w:t>板内部采用</w:t>
            </w:r>
            <w:r>
              <w:rPr>
                <w:rFonts w:ascii="宋体" w:hAnsi="宋体" w:eastAsia="宋体" w:cs="宋体"/>
                <w:kern w:val="0"/>
              </w:rPr>
              <w:t>4</w:t>
            </w:r>
            <w:r>
              <w:rPr>
                <w:rFonts w:ascii="宋体" w:hAnsi="宋体" w:eastAsia="宋体" w:cs="微软雅黑"/>
                <w:kern w:val="0"/>
              </w:rPr>
              <w:t>盎司铜箔布线</w:t>
            </w:r>
            <w:r>
              <w:rPr>
                <w:rFonts w:ascii="宋体" w:hAnsi="宋体" w:eastAsia="宋体" w:cs="Malgun Gothic Semilight"/>
                <w:kern w:val="0"/>
              </w:rPr>
              <w:t>，</w:t>
            </w:r>
            <w:r>
              <w:rPr>
                <w:rFonts w:ascii="宋体" w:hAnsi="宋体" w:eastAsia="宋体" w:cs="微软雅黑"/>
                <w:kern w:val="0"/>
              </w:rPr>
              <w:t>耐流等级为</w:t>
            </w:r>
            <w:r>
              <w:rPr>
                <w:rFonts w:ascii="宋体" w:hAnsi="宋体" w:eastAsia="宋体" w:cs="宋体"/>
                <w:kern w:val="0"/>
              </w:rPr>
              <w:t>10A。</w:t>
            </w:r>
            <w:r>
              <w:rPr>
                <w:rFonts w:ascii="宋体" w:hAnsi="宋体" w:eastAsia="宋体" w:cs="宋体"/>
                <w:kern w:val="0"/>
              </w:rPr>
              <w:br w:type="textWrapping"/>
            </w:r>
            <w:r>
              <w:rPr>
                <w:rFonts w:ascii="宋体" w:hAnsi="宋体" w:eastAsia="宋体" w:cs="微软雅黑"/>
                <w:kern w:val="0"/>
              </w:rPr>
              <w:t>故障设置与检测连接平台背面抽屉可用于手动设置故障</w:t>
            </w:r>
            <w:r>
              <w:rPr>
                <w:rFonts w:ascii="宋体" w:hAnsi="宋体" w:eastAsia="宋体" w:cs="Malgun Gothic Semilight"/>
                <w:kern w:val="0"/>
              </w:rPr>
              <w:t>，</w:t>
            </w:r>
            <w:r>
              <w:rPr>
                <w:rFonts w:ascii="宋体" w:hAnsi="宋体" w:eastAsia="宋体" w:cs="微软雅黑"/>
                <w:kern w:val="0"/>
              </w:rPr>
              <w:t>采用隐藏式机械故障设置系统</w:t>
            </w:r>
            <w:r>
              <w:rPr>
                <w:rFonts w:ascii="宋体" w:hAnsi="宋体" w:eastAsia="宋体" w:cs="Malgun Gothic Semilight"/>
                <w:kern w:val="0"/>
              </w:rPr>
              <w:t>，</w:t>
            </w:r>
            <w:r>
              <w:rPr>
                <w:rFonts w:ascii="宋体" w:hAnsi="宋体" w:eastAsia="宋体" w:cs="微软雅黑"/>
                <w:kern w:val="0"/>
              </w:rPr>
              <w:t>能有效的模拟系统发生故障时的各种现象</w:t>
            </w:r>
            <w:r>
              <w:rPr>
                <w:rFonts w:ascii="宋体" w:hAnsi="宋体" w:eastAsia="宋体" w:cs="Malgun Gothic Semilight"/>
                <w:kern w:val="0"/>
              </w:rPr>
              <w:t>，</w:t>
            </w:r>
            <w:r>
              <w:rPr>
                <w:rFonts w:ascii="宋体" w:hAnsi="宋体" w:eastAsia="宋体" w:cs="微软雅黑"/>
                <w:kern w:val="0"/>
              </w:rPr>
              <w:t>在不破坏原车电路情况下</w:t>
            </w:r>
            <w:r>
              <w:rPr>
                <w:rFonts w:ascii="宋体" w:hAnsi="宋体" w:eastAsia="宋体" w:cs="Malgun Gothic Semilight"/>
                <w:kern w:val="0"/>
              </w:rPr>
              <w:t>，</w:t>
            </w:r>
            <w:r>
              <w:rPr>
                <w:rFonts w:ascii="宋体" w:hAnsi="宋体" w:eastAsia="宋体" w:cs="微软雅黑"/>
                <w:kern w:val="0"/>
              </w:rPr>
              <w:t>可以轻松的串联在控制模块和原车线束之间</w:t>
            </w:r>
            <w:r>
              <w:rPr>
                <w:rFonts w:ascii="宋体" w:hAnsi="宋体" w:eastAsia="宋体" w:cs="Malgun Gothic Semilight"/>
                <w:kern w:val="0"/>
              </w:rPr>
              <w:t>。</w:t>
            </w:r>
            <w:r>
              <w:rPr>
                <w:rFonts w:ascii="宋体" w:hAnsi="宋体" w:eastAsia="宋体" w:cs="微软雅黑"/>
                <w:kern w:val="0"/>
              </w:rPr>
              <w:t>整车各控制系统</w:t>
            </w:r>
            <w:r>
              <w:rPr>
                <w:rFonts w:ascii="宋体" w:hAnsi="宋体" w:eastAsia="宋体" w:cs="Malgun Gothic Semilight"/>
                <w:kern w:val="0"/>
              </w:rPr>
              <w:t>、</w:t>
            </w:r>
            <w:r>
              <w:rPr>
                <w:rFonts w:ascii="宋体" w:hAnsi="宋体" w:eastAsia="宋体" w:cs="微软雅黑"/>
                <w:kern w:val="0"/>
              </w:rPr>
              <w:t>传感器</w:t>
            </w:r>
            <w:r>
              <w:rPr>
                <w:rFonts w:ascii="宋体" w:hAnsi="宋体" w:eastAsia="宋体" w:cs="Malgun Gothic Semilight"/>
                <w:kern w:val="0"/>
              </w:rPr>
              <w:t>、</w:t>
            </w:r>
            <w:r>
              <w:rPr>
                <w:rFonts w:ascii="宋体" w:hAnsi="宋体" w:eastAsia="宋体" w:cs="微软雅黑"/>
                <w:kern w:val="0"/>
              </w:rPr>
              <w:t>执行器功能齐全</w:t>
            </w:r>
            <w:r>
              <w:rPr>
                <w:rFonts w:ascii="宋体" w:hAnsi="宋体" w:eastAsia="宋体" w:cs="Malgun Gothic Semilight"/>
                <w:kern w:val="0"/>
              </w:rPr>
              <w:t>，</w:t>
            </w:r>
            <w:r>
              <w:rPr>
                <w:rFonts w:ascii="宋体" w:hAnsi="宋体" w:eastAsia="宋体" w:cs="微软雅黑"/>
                <w:kern w:val="0"/>
              </w:rPr>
              <w:t>可正常运行</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故障设置板故障设计路数最大可支持</w:t>
            </w:r>
            <w:r>
              <w:rPr>
                <w:rFonts w:ascii="宋体" w:hAnsi="宋体" w:eastAsia="宋体" w:cs="Malgun Gothic Semilight"/>
                <w:kern w:val="0"/>
              </w:rPr>
              <w:t>≥</w:t>
            </w:r>
            <w:r>
              <w:rPr>
                <w:rFonts w:ascii="宋体" w:hAnsi="宋体" w:eastAsia="宋体" w:cs="宋体"/>
                <w:kern w:val="0"/>
              </w:rPr>
              <w:t>256</w:t>
            </w:r>
            <w:r>
              <w:rPr>
                <w:rFonts w:ascii="宋体" w:hAnsi="宋体" w:eastAsia="宋体" w:cs="微软雅黑"/>
                <w:kern w:val="0"/>
              </w:rPr>
              <w:t>路</w:t>
            </w:r>
            <w:r>
              <w:rPr>
                <w:rFonts w:ascii="宋体" w:hAnsi="宋体" w:eastAsia="宋体" w:cs="Malgun Gothic Semilight"/>
                <w:kern w:val="0"/>
              </w:rPr>
              <w:t>，</w:t>
            </w:r>
            <w:r>
              <w:rPr>
                <w:rFonts w:ascii="宋体" w:hAnsi="宋体" w:eastAsia="宋体" w:cs="微软雅黑"/>
                <w:kern w:val="0"/>
              </w:rPr>
              <w:t>板上设有口字型故障设置区域及</w:t>
            </w:r>
            <w:r>
              <w:rPr>
                <w:rFonts w:ascii="宋体" w:hAnsi="宋体" w:eastAsia="宋体" w:cs="宋体"/>
                <w:kern w:val="0"/>
              </w:rPr>
              <w:t>12V</w:t>
            </w:r>
            <w:r>
              <w:rPr>
                <w:rFonts w:ascii="宋体" w:hAnsi="宋体" w:eastAsia="宋体" w:cs="微软雅黑"/>
                <w:kern w:val="0"/>
              </w:rPr>
              <w:t>正负极电源接口</w:t>
            </w:r>
            <w:r>
              <w:rPr>
                <w:rFonts w:ascii="宋体" w:hAnsi="宋体" w:eastAsia="宋体" w:cs="Malgun Gothic Semilight"/>
                <w:kern w:val="0"/>
              </w:rPr>
              <w:t>，</w:t>
            </w:r>
            <w:r>
              <w:rPr>
                <w:rFonts w:ascii="宋体" w:hAnsi="宋体" w:eastAsia="宋体" w:cs="微软雅黑"/>
                <w:kern w:val="0"/>
              </w:rPr>
              <w:t>可通过故障设置模块与故障设置线束</w:t>
            </w:r>
            <w:r>
              <w:rPr>
                <w:rFonts w:ascii="宋体" w:hAnsi="宋体" w:eastAsia="宋体" w:cs="Malgun Gothic Semilight"/>
                <w:kern w:val="0"/>
              </w:rPr>
              <w:t>、</w:t>
            </w:r>
            <w:r>
              <w:rPr>
                <w:rFonts w:ascii="宋体" w:hAnsi="宋体" w:eastAsia="宋体" w:cs="微软雅黑"/>
                <w:kern w:val="0"/>
              </w:rPr>
              <w:t>以及配置的短接插件数量不少于</w:t>
            </w:r>
            <w:r>
              <w:rPr>
                <w:rFonts w:ascii="宋体" w:hAnsi="宋体" w:eastAsia="宋体" w:cs="宋体"/>
                <w:kern w:val="0"/>
              </w:rPr>
              <w:t>181</w:t>
            </w:r>
            <w:r>
              <w:rPr>
                <w:rFonts w:ascii="宋体" w:hAnsi="宋体" w:eastAsia="宋体" w:cs="微软雅黑"/>
                <w:kern w:val="0"/>
              </w:rPr>
              <w:t>个</w:t>
            </w:r>
            <w:r>
              <w:rPr>
                <w:rFonts w:ascii="宋体" w:hAnsi="宋体" w:eastAsia="宋体" w:cs="Malgun Gothic Semilight"/>
                <w:kern w:val="0"/>
              </w:rPr>
              <w:t>，</w:t>
            </w:r>
            <w:r>
              <w:rPr>
                <w:rFonts w:ascii="宋体" w:hAnsi="宋体" w:eastAsia="宋体" w:cs="微软雅黑"/>
                <w:kern w:val="0"/>
              </w:rPr>
              <w:t>断路插接件数量</w:t>
            </w:r>
            <w:r>
              <w:rPr>
                <w:rFonts w:ascii="宋体" w:hAnsi="宋体" w:eastAsia="宋体" w:cs="Malgun Gothic Semilight"/>
                <w:kern w:val="0"/>
              </w:rPr>
              <w:t>≥</w:t>
            </w:r>
            <w:r>
              <w:rPr>
                <w:rFonts w:ascii="宋体" w:hAnsi="宋体" w:eastAsia="宋体" w:cs="宋体"/>
                <w:kern w:val="0"/>
              </w:rPr>
              <w:t>15</w:t>
            </w:r>
            <w:r>
              <w:rPr>
                <w:rFonts w:ascii="宋体" w:hAnsi="宋体" w:eastAsia="宋体" w:cs="微软雅黑"/>
                <w:kern w:val="0"/>
              </w:rPr>
              <w:t>个</w:t>
            </w:r>
            <w:r>
              <w:rPr>
                <w:rFonts w:ascii="宋体" w:hAnsi="宋体" w:eastAsia="宋体" w:cs="Malgun Gothic Semilight"/>
                <w:kern w:val="0"/>
              </w:rPr>
              <w:t>，</w:t>
            </w:r>
            <w:r>
              <w:rPr>
                <w:rFonts w:ascii="宋体" w:hAnsi="宋体" w:eastAsia="宋体" w:cs="微软雅黑"/>
                <w:kern w:val="0"/>
              </w:rPr>
              <w:t>用来设置断路</w:t>
            </w:r>
            <w:r>
              <w:rPr>
                <w:rFonts w:ascii="宋体" w:hAnsi="宋体" w:eastAsia="宋体" w:cs="Malgun Gothic Semilight"/>
                <w:kern w:val="0"/>
              </w:rPr>
              <w:t>、</w:t>
            </w:r>
            <w:r>
              <w:rPr>
                <w:rFonts w:ascii="宋体" w:hAnsi="宋体" w:eastAsia="宋体" w:cs="微软雅黑"/>
                <w:kern w:val="0"/>
              </w:rPr>
              <w:t>短路</w:t>
            </w:r>
            <w:r>
              <w:rPr>
                <w:rFonts w:ascii="宋体" w:hAnsi="宋体" w:eastAsia="宋体" w:cs="Malgun Gothic Semilight"/>
                <w:kern w:val="0"/>
              </w:rPr>
              <w:t>、</w:t>
            </w:r>
            <w:r>
              <w:rPr>
                <w:rFonts w:ascii="宋体" w:hAnsi="宋体" w:eastAsia="宋体" w:cs="微软雅黑"/>
                <w:kern w:val="0"/>
              </w:rPr>
              <w:t>虚接</w:t>
            </w:r>
            <w:r>
              <w:rPr>
                <w:rFonts w:ascii="宋体" w:hAnsi="宋体" w:eastAsia="宋体" w:cs="Malgun Gothic Semilight"/>
                <w:kern w:val="0"/>
              </w:rPr>
              <w:t>、</w:t>
            </w:r>
            <w:r>
              <w:rPr>
                <w:rFonts w:ascii="宋体" w:hAnsi="宋体" w:eastAsia="宋体" w:cs="微软雅黑"/>
                <w:kern w:val="0"/>
              </w:rPr>
              <w:t>交叉故障</w:t>
            </w:r>
            <w:r>
              <w:rPr>
                <w:rFonts w:ascii="宋体" w:hAnsi="宋体" w:eastAsia="宋体" w:cs="Malgun Gothic Semilight"/>
                <w:kern w:val="0"/>
              </w:rPr>
              <w:t>。</w:t>
            </w:r>
            <w:r>
              <w:rPr>
                <w:rFonts w:ascii="宋体" w:hAnsi="宋体" w:eastAsia="宋体" w:cs="微软雅黑"/>
                <w:kern w:val="0"/>
              </w:rPr>
              <w:t>故障范围应包含电池管理系统</w:t>
            </w:r>
            <w:r>
              <w:rPr>
                <w:rFonts w:ascii="宋体" w:hAnsi="宋体" w:eastAsia="宋体" w:cs="Malgun Gothic Semilight"/>
                <w:kern w:val="0"/>
              </w:rPr>
              <w:t>、</w:t>
            </w:r>
            <w:r>
              <w:rPr>
                <w:rFonts w:ascii="宋体" w:hAnsi="宋体" w:eastAsia="宋体" w:cs="微软雅黑"/>
                <w:kern w:val="0"/>
              </w:rPr>
              <w:t>整车控制器</w:t>
            </w:r>
            <w:r>
              <w:rPr>
                <w:rFonts w:ascii="宋体" w:hAnsi="宋体" w:eastAsia="宋体" w:cs="Malgun Gothic Semilight"/>
                <w:kern w:val="0"/>
              </w:rPr>
              <w:t>、</w:t>
            </w:r>
            <w:r>
              <w:rPr>
                <w:rFonts w:ascii="宋体" w:hAnsi="宋体" w:eastAsia="宋体" w:cs="微软雅黑"/>
                <w:kern w:val="0"/>
              </w:rPr>
              <w:t>电机控制器</w:t>
            </w:r>
            <w:r>
              <w:rPr>
                <w:rFonts w:ascii="宋体" w:hAnsi="宋体" w:eastAsia="宋体" w:cs="Malgun Gothic Semilight"/>
                <w:kern w:val="0"/>
              </w:rPr>
              <w:t>、</w:t>
            </w:r>
            <w:r>
              <w:rPr>
                <w:rFonts w:ascii="宋体" w:hAnsi="宋体" w:eastAsia="宋体" w:cs="微软雅黑"/>
                <w:kern w:val="0"/>
              </w:rPr>
              <w:t>交流充电系统</w:t>
            </w:r>
            <w:r>
              <w:rPr>
                <w:rFonts w:ascii="宋体" w:hAnsi="宋体" w:eastAsia="宋体" w:cs="Malgun Gothic Semilight"/>
                <w:kern w:val="0"/>
              </w:rPr>
              <w:t>、</w:t>
            </w:r>
            <w:r>
              <w:rPr>
                <w:rFonts w:ascii="宋体" w:hAnsi="宋体" w:eastAsia="宋体" w:cs="微软雅黑"/>
                <w:kern w:val="0"/>
              </w:rPr>
              <w:t>车身控制模块</w:t>
            </w:r>
            <w:r>
              <w:rPr>
                <w:rFonts w:ascii="宋体" w:hAnsi="宋体" w:eastAsia="宋体" w:cs="Malgun Gothic Semilight"/>
                <w:kern w:val="0"/>
              </w:rPr>
              <w:t>、</w:t>
            </w:r>
            <w:r>
              <w:rPr>
                <w:rFonts w:ascii="宋体" w:hAnsi="宋体" w:eastAsia="宋体" w:cs="微软雅黑"/>
                <w:kern w:val="0"/>
              </w:rPr>
              <w:t>驾驶辅助系统在内的多个系统</w:t>
            </w:r>
            <w:r>
              <w:rPr>
                <w:rFonts w:ascii="宋体" w:hAnsi="宋体" w:eastAsia="宋体" w:cs="Malgun Gothic Semilight"/>
                <w:kern w:val="0"/>
              </w:rPr>
              <w:t>≥</w:t>
            </w:r>
            <w:r>
              <w:rPr>
                <w:rFonts w:ascii="宋体" w:hAnsi="宋体" w:eastAsia="宋体" w:cs="宋体"/>
                <w:kern w:val="0"/>
              </w:rPr>
              <w:t>161</w:t>
            </w:r>
            <w:r>
              <w:rPr>
                <w:rFonts w:ascii="宋体" w:hAnsi="宋体" w:eastAsia="宋体" w:cs="微软雅黑"/>
                <w:kern w:val="0"/>
              </w:rPr>
              <w:t>个故障线路与</w:t>
            </w:r>
            <w:r>
              <w:rPr>
                <w:rFonts w:ascii="宋体" w:hAnsi="宋体" w:eastAsia="宋体" w:cs="Malgun Gothic Semilight"/>
                <w:kern w:val="0"/>
              </w:rPr>
              <w:t>≥</w:t>
            </w:r>
            <w:r>
              <w:rPr>
                <w:rFonts w:ascii="宋体" w:hAnsi="宋体" w:eastAsia="宋体" w:cs="宋体"/>
                <w:kern w:val="0"/>
              </w:rPr>
              <w:t>20</w:t>
            </w:r>
            <w:r>
              <w:rPr>
                <w:rFonts w:ascii="宋体" w:hAnsi="宋体" w:eastAsia="宋体" w:cs="微软雅黑"/>
                <w:kern w:val="0"/>
              </w:rPr>
              <w:t>个测量线路</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2.3</w:t>
            </w:r>
            <w:r>
              <w:rPr>
                <w:rFonts w:ascii="宋体" w:hAnsi="宋体" w:eastAsia="宋体" w:cs="微软雅黑"/>
                <w:kern w:val="0"/>
              </w:rPr>
              <w:t>信息查询区</w:t>
            </w:r>
            <w:r>
              <w:rPr>
                <w:rFonts w:ascii="宋体" w:hAnsi="宋体" w:eastAsia="宋体" w:cs="宋体"/>
                <w:kern w:val="0"/>
              </w:rPr>
              <w:br w:type="textWrapping"/>
            </w:r>
            <w:r>
              <w:rPr>
                <w:rFonts w:ascii="宋体" w:hAnsi="宋体" w:eastAsia="宋体" w:cs="微软雅黑"/>
                <w:kern w:val="0"/>
              </w:rPr>
              <w:t>显示屏内配套电子版设备用户手册及主机厂授权的车型用户手册</w:t>
            </w:r>
            <w:r>
              <w:rPr>
                <w:rFonts w:ascii="宋体" w:hAnsi="宋体" w:eastAsia="宋体" w:cs="Malgun Gothic Semilight"/>
                <w:kern w:val="0"/>
              </w:rPr>
              <w:t>、</w:t>
            </w:r>
            <w:r>
              <w:rPr>
                <w:rFonts w:ascii="宋体" w:hAnsi="宋体" w:eastAsia="宋体" w:cs="微软雅黑"/>
                <w:kern w:val="0"/>
              </w:rPr>
              <w:t>电路图</w:t>
            </w:r>
            <w:r>
              <w:rPr>
                <w:rFonts w:ascii="宋体" w:hAnsi="宋体" w:eastAsia="宋体" w:cs="Malgun Gothic Semilight"/>
                <w:kern w:val="0"/>
              </w:rPr>
              <w:t>、</w:t>
            </w:r>
            <w:r>
              <w:rPr>
                <w:rFonts w:ascii="宋体" w:hAnsi="宋体" w:eastAsia="宋体" w:cs="微软雅黑"/>
                <w:kern w:val="0"/>
              </w:rPr>
              <w:t>维修手册等资料</w:t>
            </w:r>
            <w:r>
              <w:rPr>
                <w:rFonts w:ascii="宋体" w:hAnsi="宋体" w:eastAsia="宋体" w:cs="Malgun Gothic Semilight"/>
                <w:kern w:val="0"/>
              </w:rPr>
              <w:t>，</w:t>
            </w:r>
            <w:r>
              <w:rPr>
                <w:rFonts w:ascii="宋体" w:hAnsi="宋体" w:eastAsia="宋体" w:cs="微软雅黑"/>
                <w:kern w:val="0"/>
              </w:rPr>
              <w:t>满足教学</w:t>
            </w:r>
            <w:r>
              <w:rPr>
                <w:rFonts w:ascii="宋体" w:hAnsi="宋体" w:eastAsia="宋体" w:cs="Malgun Gothic Semilight"/>
                <w:kern w:val="0"/>
              </w:rPr>
              <w:t>、</w:t>
            </w:r>
            <w:r>
              <w:rPr>
                <w:rFonts w:ascii="宋体" w:hAnsi="宋体" w:eastAsia="宋体" w:cs="微软雅黑"/>
                <w:kern w:val="0"/>
              </w:rPr>
              <w:t>学习使用需求</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信息查询区应与独立电脑主机相连</w:t>
            </w:r>
            <w:r>
              <w:rPr>
                <w:rFonts w:ascii="宋体" w:hAnsi="宋体" w:eastAsia="宋体" w:cs="Malgun Gothic Semilight"/>
                <w:kern w:val="0"/>
              </w:rPr>
              <w:t>，</w:t>
            </w:r>
            <w:r>
              <w:rPr>
                <w:rFonts w:ascii="宋体" w:hAnsi="宋体" w:eastAsia="宋体" w:cs="微软雅黑"/>
                <w:kern w:val="0"/>
              </w:rPr>
              <w:t>主机满足十代</w:t>
            </w:r>
            <w:r>
              <w:rPr>
                <w:rFonts w:ascii="宋体" w:hAnsi="宋体" w:eastAsia="宋体" w:cs="宋体"/>
                <w:kern w:val="0"/>
              </w:rPr>
              <w:t>I5</w:t>
            </w:r>
            <w:r>
              <w:rPr>
                <w:rFonts w:ascii="宋体" w:hAnsi="宋体" w:eastAsia="宋体" w:cs="微软雅黑"/>
                <w:kern w:val="0"/>
              </w:rPr>
              <w:t>处理器及以上</w:t>
            </w:r>
            <w:r>
              <w:rPr>
                <w:rFonts w:ascii="宋体" w:hAnsi="宋体" w:eastAsia="宋体" w:cs="Malgun Gothic Semilight"/>
                <w:kern w:val="0"/>
              </w:rPr>
              <w:t>，</w:t>
            </w:r>
            <w:r>
              <w:rPr>
                <w:rFonts w:ascii="宋体" w:hAnsi="宋体" w:eastAsia="宋体" w:cs="微软雅黑"/>
                <w:kern w:val="0"/>
              </w:rPr>
              <w:t>显卡应满足</w:t>
            </w:r>
            <w:r>
              <w:rPr>
                <w:rFonts w:ascii="宋体" w:hAnsi="宋体" w:eastAsia="宋体" w:cs="宋体"/>
                <w:kern w:val="0"/>
              </w:rPr>
              <w:t>RTX2060</w:t>
            </w:r>
            <w:r>
              <w:rPr>
                <w:rFonts w:ascii="宋体" w:hAnsi="宋体" w:eastAsia="宋体" w:cs="微软雅黑"/>
                <w:kern w:val="0"/>
              </w:rPr>
              <w:t>及以上可流畅运行虚拟仿真教学软件系统</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2.4</w:t>
            </w:r>
            <w:r>
              <w:rPr>
                <w:rFonts w:ascii="宋体" w:hAnsi="宋体" w:eastAsia="宋体" w:cs="微软雅黑"/>
                <w:kern w:val="0"/>
              </w:rPr>
              <w:t>操作测量区</w:t>
            </w:r>
            <w:r>
              <w:rPr>
                <w:rFonts w:ascii="宋体" w:hAnsi="宋体" w:eastAsia="宋体" w:cs="宋体"/>
                <w:kern w:val="0"/>
              </w:rPr>
              <w:br w:type="textWrapping"/>
            </w:r>
            <w:r>
              <w:rPr>
                <w:rFonts w:ascii="宋体" w:hAnsi="宋体" w:eastAsia="宋体" w:cs="微软雅黑"/>
                <w:kern w:val="0"/>
              </w:rPr>
              <w:t>操作测量区尺寸</w:t>
            </w:r>
            <w:r>
              <w:rPr>
                <w:rFonts w:ascii="宋体" w:hAnsi="宋体" w:eastAsia="宋体" w:cs="Malgun Gothic Semilight"/>
                <w:kern w:val="0"/>
              </w:rPr>
              <w:t>≥</w:t>
            </w:r>
            <w:r>
              <w:rPr>
                <w:rFonts w:ascii="宋体" w:hAnsi="宋体" w:eastAsia="宋体" w:cs="宋体"/>
                <w:kern w:val="0"/>
              </w:rPr>
              <w:t>520*300mm，</w:t>
            </w:r>
            <w:r>
              <w:rPr>
                <w:rFonts w:ascii="宋体" w:hAnsi="宋体" w:eastAsia="宋体" w:cs="微软雅黑"/>
                <w:kern w:val="0"/>
              </w:rPr>
              <w:t>可用于放置万用表</w:t>
            </w:r>
            <w:r>
              <w:rPr>
                <w:rFonts w:ascii="宋体" w:hAnsi="宋体" w:eastAsia="宋体" w:cs="Malgun Gothic Semilight"/>
                <w:kern w:val="0"/>
              </w:rPr>
              <w:t>、</w:t>
            </w:r>
            <w:r>
              <w:rPr>
                <w:rFonts w:ascii="宋体" w:hAnsi="宋体" w:eastAsia="宋体" w:cs="微软雅黑"/>
                <w:kern w:val="0"/>
              </w:rPr>
              <w:t>示波器</w:t>
            </w:r>
            <w:r>
              <w:rPr>
                <w:rFonts w:ascii="宋体" w:hAnsi="宋体" w:eastAsia="宋体" w:cs="Malgun Gothic Semilight"/>
                <w:kern w:val="0"/>
              </w:rPr>
              <w:t>、</w:t>
            </w:r>
            <w:r>
              <w:rPr>
                <w:rFonts w:ascii="宋体" w:hAnsi="宋体" w:eastAsia="宋体" w:cs="微软雅黑"/>
                <w:kern w:val="0"/>
              </w:rPr>
              <w:t>故障诊断仪</w:t>
            </w:r>
            <w:r>
              <w:rPr>
                <w:rFonts w:ascii="宋体" w:hAnsi="宋体" w:eastAsia="宋体" w:cs="Malgun Gothic Semilight"/>
                <w:kern w:val="0"/>
              </w:rPr>
              <w:t>、</w:t>
            </w:r>
            <w:r>
              <w:rPr>
                <w:rFonts w:ascii="宋体" w:hAnsi="宋体" w:eastAsia="宋体" w:cs="微软雅黑"/>
                <w:kern w:val="0"/>
              </w:rPr>
              <w:t>维修资料</w:t>
            </w:r>
            <w:r>
              <w:rPr>
                <w:rFonts w:ascii="宋体" w:hAnsi="宋体" w:eastAsia="宋体" w:cs="Malgun Gothic Semilight"/>
                <w:kern w:val="0"/>
              </w:rPr>
              <w:t>、</w:t>
            </w:r>
            <w:r>
              <w:rPr>
                <w:rFonts w:ascii="宋体" w:hAnsi="宋体" w:eastAsia="宋体" w:cs="微软雅黑"/>
                <w:kern w:val="0"/>
              </w:rPr>
              <w:t>教材等设备资料</w:t>
            </w:r>
            <w:r>
              <w:rPr>
                <w:rFonts w:ascii="宋体" w:hAnsi="宋体" w:eastAsia="宋体" w:cs="Malgun Gothic Semilight"/>
                <w:kern w:val="0"/>
              </w:rPr>
              <w:t>，</w:t>
            </w:r>
            <w:r>
              <w:rPr>
                <w:rFonts w:ascii="宋体" w:hAnsi="宋体" w:eastAsia="宋体" w:cs="微软雅黑"/>
                <w:kern w:val="0"/>
              </w:rPr>
              <w:t>用于整车故障诊断与排除作业</w:t>
            </w:r>
            <w:r>
              <w:rPr>
                <w:rFonts w:ascii="宋体" w:hAnsi="宋体" w:eastAsia="宋体" w:cs="Malgun Gothic Semilight"/>
                <w:kern w:val="0"/>
              </w:rPr>
              <w:t>，</w:t>
            </w:r>
            <w:r>
              <w:rPr>
                <w:rFonts w:ascii="宋体" w:hAnsi="宋体" w:eastAsia="宋体" w:cs="微软雅黑"/>
                <w:kern w:val="0"/>
              </w:rPr>
              <w:t>并且操作测量区需配有鼠标垫</w:t>
            </w:r>
            <w:r>
              <w:rPr>
                <w:rFonts w:ascii="宋体" w:hAnsi="宋体" w:eastAsia="宋体" w:cs="Malgun Gothic Semilight"/>
                <w:kern w:val="0"/>
              </w:rPr>
              <w:t>、</w:t>
            </w:r>
            <w:r>
              <w:rPr>
                <w:rFonts w:ascii="宋体" w:hAnsi="宋体" w:eastAsia="宋体" w:cs="微软雅黑"/>
                <w:kern w:val="0"/>
              </w:rPr>
              <w:t>键盘</w:t>
            </w:r>
            <w:r>
              <w:rPr>
                <w:rFonts w:ascii="宋体" w:hAnsi="宋体" w:eastAsia="宋体" w:cs="Malgun Gothic Semilight"/>
                <w:kern w:val="0"/>
              </w:rPr>
              <w:t>、</w:t>
            </w:r>
            <w:r>
              <w:rPr>
                <w:rFonts w:ascii="宋体" w:hAnsi="宋体" w:eastAsia="宋体" w:cs="微软雅黑"/>
                <w:kern w:val="0"/>
              </w:rPr>
              <w:t>鼠标</w:t>
            </w:r>
            <w:r>
              <w:rPr>
                <w:rFonts w:ascii="宋体" w:hAnsi="宋体" w:eastAsia="宋体" w:cs="Malgun Gothic Semilight"/>
                <w:kern w:val="0"/>
              </w:rPr>
              <w:t>，</w:t>
            </w:r>
            <w:r>
              <w:rPr>
                <w:rFonts w:ascii="宋体" w:hAnsi="宋体" w:eastAsia="宋体" w:cs="微软雅黑"/>
                <w:kern w:val="0"/>
              </w:rPr>
              <w:t>在此区域可操作教学主机用于维修资料的查询</w:t>
            </w:r>
            <w:r>
              <w:rPr>
                <w:rFonts w:ascii="宋体" w:hAnsi="宋体" w:eastAsia="宋体" w:cs="Malgun Gothic Semilight"/>
                <w:kern w:val="0"/>
              </w:rPr>
              <w:t>，</w:t>
            </w:r>
            <w:r>
              <w:rPr>
                <w:rFonts w:ascii="宋体" w:hAnsi="宋体" w:eastAsia="宋体" w:cs="微软雅黑"/>
                <w:kern w:val="0"/>
              </w:rPr>
              <w:t>教学课件播放等</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配置定制化桌面开关</w:t>
            </w:r>
            <w:r>
              <w:rPr>
                <w:rFonts w:ascii="宋体" w:hAnsi="宋体" w:eastAsia="宋体" w:cs="Malgun Gothic Semilight"/>
                <w:kern w:val="0"/>
              </w:rPr>
              <w:t>，</w:t>
            </w:r>
            <w:r>
              <w:rPr>
                <w:rFonts w:ascii="宋体" w:hAnsi="宋体" w:eastAsia="宋体" w:cs="微软雅黑"/>
                <w:kern w:val="0"/>
              </w:rPr>
              <w:t>功能包含电脑主机开机</w:t>
            </w:r>
            <w:r>
              <w:rPr>
                <w:rFonts w:ascii="宋体" w:hAnsi="宋体" w:eastAsia="宋体" w:cs="Malgun Gothic Semilight"/>
                <w:kern w:val="0"/>
              </w:rPr>
              <w:t>、</w:t>
            </w:r>
            <w:r>
              <w:rPr>
                <w:rFonts w:ascii="宋体" w:hAnsi="宋体" w:eastAsia="宋体" w:cs="微软雅黑"/>
                <w:kern w:val="0"/>
              </w:rPr>
              <w:t>重启</w:t>
            </w:r>
            <w:r>
              <w:rPr>
                <w:rFonts w:ascii="宋体" w:hAnsi="宋体" w:eastAsia="宋体" w:cs="Malgun Gothic Semilight"/>
                <w:kern w:val="0"/>
              </w:rPr>
              <w:t>、</w:t>
            </w:r>
            <w:r>
              <w:rPr>
                <w:rFonts w:ascii="宋体" w:hAnsi="宋体" w:eastAsia="宋体" w:cs="微软雅黑"/>
                <w:kern w:val="0"/>
              </w:rPr>
              <w:t>标准耳机孔</w:t>
            </w:r>
            <w:r>
              <w:rPr>
                <w:rFonts w:ascii="宋体" w:hAnsi="宋体" w:eastAsia="宋体" w:cs="Malgun Gothic Semilight"/>
                <w:kern w:val="0"/>
              </w:rPr>
              <w:t>、</w:t>
            </w:r>
            <w:r>
              <w:rPr>
                <w:rFonts w:ascii="宋体" w:hAnsi="宋体" w:eastAsia="宋体" w:cs="宋体"/>
                <w:kern w:val="0"/>
              </w:rPr>
              <w:t>USB3.0、USB2.0、Type-C</w:t>
            </w:r>
            <w:r>
              <w:rPr>
                <w:rFonts w:ascii="宋体" w:hAnsi="宋体" w:eastAsia="宋体" w:cs="微软雅黑"/>
                <w:kern w:val="0"/>
              </w:rPr>
              <w:t>口等多种便捷功能</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2.5</w:t>
            </w:r>
            <w:r>
              <w:rPr>
                <w:rFonts w:ascii="宋体" w:hAnsi="宋体" w:eastAsia="宋体" w:cs="微软雅黑"/>
                <w:kern w:val="0"/>
              </w:rPr>
              <w:t>零部件收纳区</w:t>
            </w:r>
            <w:r>
              <w:rPr>
                <w:rFonts w:ascii="宋体" w:hAnsi="宋体" w:eastAsia="宋体" w:cs="宋体"/>
                <w:kern w:val="0"/>
              </w:rPr>
              <w:br w:type="textWrapping"/>
            </w:r>
            <w:r>
              <w:rPr>
                <w:rFonts w:ascii="宋体" w:hAnsi="宋体" w:eastAsia="宋体" w:cs="微软雅黑"/>
                <w:kern w:val="0"/>
              </w:rPr>
              <w:t>设备下半部分设有自吸抽屉且根据零部件设计的内衬卡槽</w:t>
            </w:r>
            <w:r>
              <w:rPr>
                <w:rFonts w:ascii="宋体" w:hAnsi="宋体" w:eastAsia="宋体" w:cs="Malgun Gothic Semilight"/>
                <w:kern w:val="0"/>
              </w:rPr>
              <w:t>。</w:t>
            </w:r>
            <w:r>
              <w:rPr>
                <w:rFonts w:ascii="宋体" w:hAnsi="宋体" w:eastAsia="宋体" w:cs="微软雅黑"/>
                <w:kern w:val="0"/>
              </w:rPr>
              <w:t>抽屉内应配备了遥控器</w:t>
            </w:r>
            <w:r>
              <w:rPr>
                <w:rFonts w:ascii="宋体" w:hAnsi="宋体" w:eastAsia="宋体" w:cs="Malgun Gothic Semilight"/>
                <w:kern w:val="0"/>
              </w:rPr>
              <w:t>、</w:t>
            </w:r>
            <w:r>
              <w:rPr>
                <w:rFonts w:ascii="宋体" w:hAnsi="宋体" w:eastAsia="宋体" w:cs="微软雅黑"/>
                <w:kern w:val="0"/>
              </w:rPr>
              <w:t>收纳盒</w:t>
            </w:r>
            <w:r>
              <w:rPr>
                <w:rFonts w:ascii="宋体" w:hAnsi="宋体" w:eastAsia="宋体" w:cs="Malgun Gothic Semilight"/>
                <w:kern w:val="0"/>
              </w:rPr>
              <w:t>、</w:t>
            </w:r>
            <w:r>
              <w:rPr>
                <w:rFonts w:ascii="宋体" w:hAnsi="宋体" w:eastAsia="宋体" w:cs="微软雅黑"/>
                <w:kern w:val="0"/>
              </w:rPr>
              <w:t>键盘</w:t>
            </w:r>
            <w:r>
              <w:rPr>
                <w:rFonts w:ascii="宋体" w:hAnsi="宋体" w:eastAsia="宋体" w:cs="Malgun Gothic Semilight"/>
                <w:kern w:val="0"/>
              </w:rPr>
              <w:t>、</w:t>
            </w:r>
            <w:r>
              <w:rPr>
                <w:rFonts w:ascii="宋体" w:hAnsi="宋体" w:eastAsia="宋体" w:cs="微软雅黑"/>
                <w:kern w:val="0"/>
              </w:rPr>
              <w:t>鼠标</w:t>
            </w:r>
            <w:r>
              <w:rPr>
                <w:rFonts w:ascii="宋体" w:hAnsi="宋体" w:eastAsia="宋体" w:cs="Malgun Gothic Semilight"/>
                <w:kern w:val="0"/>
              </w:rPr>
              <w:t>、</w:t>
            </w:r>
            <w:r>
              <w:rPr>
                <w:rFonts w:ascii="宋体" w:hAnsi="宋体" w:eastAsia="宋体" w:cs="微软雅黑"/>
                <w:kern w:val="0"/>
              </w:rPr>
              <w:t>故障设置线束应包含红色线束</w:t>
            </w:r>
            <w:r>
              <w:rPr>
                <w:rFonts w:ascii="宋体" w:hAnsi="宋体" w:eastAsia="宋体" w:cs="Malgun Gothic Semilight"/>
                <w:kern w:val="0"/>
              </w:rPr>
              <w:t>、</w:t>
            </w:r>
            <w:r>
              <w:rPr>
                <w:rFonts w:ascii="宋体" w:hAnsi="宋体" w:eastAsia="宋体" w:cs="微软雅黑"/>
                <w:kern w:val="0"/>
              </w:rPr>
              <w:t>黑色线束各</w:t>
            </w:r>
            <w:r>
              <w:rPr>
                <w:rFonts w:ascii="宋体" w:hAnsi="宋体" w:eastAsia="宋体" w:cs="宋体"/>
                <w:kern w:val="0"/>
              </w:rPr>
              <w:t>5</w:t>
            </w:r>
            <w:r>
              <w:rPr>
                <w:rFonts w:ascii="宋体" w:hAnsi="宋体" w:eastAsia="宋体" w:cs="微软雅黑"/>
                <w:kern w:val="0"/>
              </w:rPr>
              <w:t>根</w:t>
            </w:r>
            <w:r>
              <w:rPr>
                <w:rFonts w:ascii="宋体" w:hAnsi="宋体" w:eastAsia="宋体" w:cs="Malgun Gothic Semilight"/>
                <w:kern w:val="0"/>
              </w:rPr>
              <w:t>，</w:t>
            </w:r>
            <w:r>
              <w:rPr>
                <w:rFonts w:ascii="宋体" w:hAnsi="宋体" w:eastAsia="宋体" w:cs="微软雅黑"/>
                <w:kern w:val="0"/>
              </w:rPr>
              <w:t>故障设置模块种类应包含</w:t>
            </w:r>
            <w:r>
              <w:rPr>
                <w:rFonts w:ascii="宋体" w:hAnsi="宋体" w:eastAsia="宋体" w:cs="宋体"/>
                <w:kern w:val="0"/>
              </w:rPr>
              <w:t>5Ω</w:t>
            </w:r>
            <w:r>
              <w:rPr>
                <w:rFonts w:ascii="宋体" w:hAnsi="宋体" w:eastAsia="宋体" w:cs="微软雅黑"/>
                <w:kern w:val="0"/>
              </w:rPr>
              <w:t>电阻</w:t>
            </w:r>
            <w:r>
              <w:rPr>
                <w:rFonts w:ascii="宋体" w:hAnsi="宋体" w:eastAsia="宋体" w:cs="Malgun Gothic Semilight"/>
                <w:kern w:val="0"/>
              </w:rPr>
              <w:t>、</w:t>
            </w:r>
            <w:r>
              <w:rPr>
                <w:rFonts w:ascii="宋体" w:hAnsi="宋体" w:eastAsia="宋体" w:cs="宋体"/>
                <w:kern w:val="0"/>
              </w:rPr>
              <w:t>10Ω</w:t>
            </w:r>
            <w:r>
              <w:rPr>
                <w:rFonts w:ascii="宋体" w:hAnsi="宋体" w:eastAsia="宋体" w:cs="微软雅黑"/>
                <w:kern w:val="0"/>
              </w:rPr>
              <w:t>电阻</w:t>
            </w:r>
            <w:r>
              <w:rPr>
                <w:rFonts w:ascii="宋体" w:hAnsi="宋体" w:eastAsia="宋体" w:cs="Malgun Gothic Semilight"/>
                <w:kern w:val="0"/>
              </w:rPr>
              <w:t>、</w:t>
            </w:r>
            <w:r>
              <w:rPr>
                <w:rFonts w:ascii="宋体" w:hAnsi="宋体" w:eastAsia="宋体" w:cs="宋体"/>
                <w:kern w:val="0"/>
              </w:rPr>
              <w:t>50Ω</w:t>
            </w:r>
            <w:r>
              <w:rPr>
                <w:rFonts w:ascii="宋体" w:hAnsi="宋体" w:eastAsia="宋体" w:cs="微软雅黑"/>
                <w:kern w:val="0"/>
              </w:rPr>
              <w:t>电阻</w:t>
            </w:r>
            <w:r>
              <w:rPr>
                <w:rFonts w:ascii="宋体" w:hAnsi="宋体" w:eastAsia="宋体" w:cs="Malgun Gothic Semilight"/>
                <w:kern w:val="0"/>
              </w:rPr>
              <w:t>、</w:t>
            </w:r>
            <w:r>
              <w:rPr>
                <w:rFonts w:ascii="宋体" w:hAnsi="宋体" w:eastAsia="宋体" w:cs="宋体"/>
                <w:kern w:val="0"/>
              </w:rPr>
              <w:t>100Ω</w:t>
            </w:r>
            <w:r>
              <w:rPr>
                <w:rFonts w:ascii="宋体" w:hAnsi="宋体" w:eastAsia="宋体" w:cs="微软雅黑"/>
                <w:kern w:val="0"/>
              </w:rPr>
              <w:t>电阻</w:t>
            </w:r>
            <w:r>
              <w:rPr>
                <w:rFonts w:ascii="宋体" w:hAnsi="宋体" w:eastAsia="宋体" w:cs="Malgun Gothic Semilight"/>
                <w:kern w:val="0"/>
              </w:rPr>
              <w:t>、</w:t>
            </w:r>
            <w:r>
              <w:rPr>
                <w:rFonts w:ascii="宋体" w:hAnsi="宋体" w:eastAsia="宋体" w:cs="宋体"/>
                <w:kern w:val="0"/>
              </w:rPr>
              <w:t>500Ω</w:t>
            </w:r>
            <w:r>
              <w:rPr>
                <w:rFonts w:ascii="宋体" w:hAnsi="宋体" w:eastAsia="宋体" w:cs="微软雅黑"/>
                <w:kern w:val="0"/>
              </w:rPr>
              <w:t>电阻</w:t>
            </w:r>
            <w:r>
              <w:rPr>
                <w:rFonts w:ascii="宋体" w:hAnsi="宋体" w:eastAsia="宋体" w:cs="Malgun Gothic Semilight"/>
                <w:kern w:val="0"/>
              </w:rPr>
              <w:t>、</w:t>
            </w:r>
            <w:r>
              <w:rPr>
                <w:rFonts w:ascii="宋体" w:hAnsi="宋体" w:eastAsia="宋体" w:cs="宋体"/>
                <w:kern w:val="0"/>
              </w:rPr>
              <w:t>1000Ω</w:t>
            </w:r>
            <w:r>
              <w:rPr>
                <w:rFonts w:ascii="宋体" w:hAnsi="宋体" w:eastAsia="宋体" w:cs="微软雅黑"/>
                <w:kern w:val="0"/>
              </w:rPr>
              <w:t>电阻</w:t>
            </w:r>
            <w:r>
              <w:rPr>
                <w:rFonts w:ascii="宋体" w:hAnsi="宋体" w:eastAsia="宋体" w:cs="Malgun Gothic Semilight"/>
                <w:kern w:val="0"/>
              </w:rPr>
              <w:t>、</w:t>
            </w:r>
            <w:r>
              <w:rPr>
                <w:rFonts w:ascii="宋体" w:hAnsi="宋体" w:eastAsia="宋体" w:cs="宋体"/>
                <w:kern w:val="0"/>
              </w:rPr>
              <w:t>100K</w:t>
            </w:r>
            <w:r>
              <w:rPr>
                <w:rFonts w:ascii="宋体" w:hAnsi="宋体" w:eastAsia="宋体" w:cs="微软雅黑"/>
                <w:kern w:val="0"/>
              </w:rPr>
              <w:t>电阻</w:t>
            </w:r>
            <w:r>
              <w:rPr>
                <w:rFonts w:ascii="宋体" w:hAnsi="宋体" w:eastAsia="宋体" w:cs="Malgun Gothic Semilight"/>
                <w:kern w:val="0"/>
              </w:rPr>
              <w:t>、</w:t>
            </w:r>
            <w:r>
              <w:rPr>
                <w:rFonts w:ascii="宋体" w:hAnsi="宋体" w:eastAsia="宋体" w:cs="宋体"/>
                <w:kern w:val="0"/>
              </w:rPr>
              <w:t>1K</w:t>
            </w:r>
            <w:r>
              <w:rPr>
                <w:rFonts w:ascii="宋体" w:hAnsi="宋体" w:eastAsia="宋体" w:cs="微软雅黑"/>
                <w:kern w:val="0"/>
              </w:rPr>
              <w:t>电位计</w:t>
            </w:r>
            <w:r>
              <w:rPr>
                <w:rFonts w:ascii="宋体" w:hAnsi="宋体" w:eastAsia="宋体" w:cs="Malgun Gothic Semilight"/>
                <w:kern w:val="0"/>
              </w:rPr>
              <w:t>、</w:t>
            </w:r>
            <w:r>
              <w:rPr>
                <w:rFonts w:ascii="宋体" w:hAnsi="宋体" w:eastAsia="宋体" w:cs="宋体"/>
                <w:kern w:val="0"/>
              </w:rPr>
              <w:t>5K</w:t>
            </w:r>
            <w:r>
              <w:rPr>
                <w:rFonts w:ascii="宋体" w:hAnsi="宋体" w:eastAsia="宋体" w:cs="微软雅黑"/>
                <w:kern w:val="0"/>
              </w:rPr>
              <w:t>电位计</w:t>
            </w:r>
            <w:r>
              <w:rPr>
                <w:rFonts w:ascii="宋体" w:hAnsi="宋体" w:eastAsia="宋体" w:cs="Malgun Gothic Semilight"/>
                <w:kern w:val="0"/>
              </w:rPr>
              <w:t>、</w:t>
            </w:r>
            <w:r>
              <w:rPr>
                <w:rFonts w:ascii="宋体" w:hAnsi="宋体" w:eastAsia="宋体" w:cs="宋体"/>
                <w:kern w:val="0"/>
              </w:rPr>
              <w:t>20K</w:t>
            </w:r>
            <w:r>
              <w:rPr>
                <w:rFonts w:ascii="宋体" w:hAnsi="宋体" w:eastAsia="宋体" w:cs="微软雅黑"/>
                <w:kern w:val="0"/>
              </w:rPr>
              <w:t>电位计</w:t>
            </w:r>
            <w:r>
              <w:rPr>
                <w:rFonts w:ascii="宋体" w:hAnsi="宋体" w:eastAsia="宋体" w:cs="Malgun Gothic Semilight"/>
                <w:kern w:val="0"/>
              </w:rPr>
              <w:t>，</w:t>
            </w:r>
            <w:r>
              <w:rPr>
                <w:rFonts w:ascii="宋体" w:hAnsi="宋体" w:eastAsia="宋体" w:cs="微软雅黑"/>
                <w:kern w:val="0"/>
              </w:rPr>
              <w:t>汽车保险规格应包括</w:t>
            </w:r>
            <w:r>
              <w:rPr>
                <w:rFonts w:ascii="宋体" w:hAnsi="宋体" w:eastAsia="宋体" w:cs="宋体"/>
                <w:kern w:val="0"/>
              </w:rPr>
              <w:t>5A、7.5A、10A、15A、20A、30A</w:t>
            </w:r>
            <w:r>
              <w:rPr>
                <w:rFonts w:ascii="宋体" w:hAnsi="宋体" w:eastAsia="宋体" w:cs="微软雅黑"/>
                <w:kern w:val="0"/>
              </w:rPr>
              <w:t>多种保险丝</w:t>
            </w:r>
            <w:r>
              <w:rPr>
                <w:rFonts w:ascii="宋体" w:hAnsi="宋体" w:eastAsia="宋体" w:cs="Malgun Gothic Semilight"/>
                <w:kern w:val="0"/>
              </w:rPr>
              <w:t>，</w:t>
            </w:r>
            <w:r>
              <w:rPr>
                <w:rFonts w:ascii="宋体" w:hAnsi="宋体" w:eastAsia="宋体" w:cs="微软雅黑"/>
                <w:kern w:val="0"/>
              </w:rPr>
              <w:t>汽车继电器包含</w:t>
            </w:r>
            <w:r>
              <w:rPr>
                <w:rFonts w:ascii="宋体" w:hAnsi="宋体" w:eastAsia="宋体" w:cs="宋体"/>
                <w:kern w:val="0"/>
              </w:rPr>
              <w:t>12VDC-10A  5</w:t>
            </w:r>
            <w:r>
              <w:rPr>
                <w:rFonts w:ascii="宋体" w:hAnsi="宋体" w:eastAsia="宋体" w:cs="微软雅黑"/>
                <w:kern w:val="0"/>
              </w:rPr>
              <w:t>爪</w:t>
            </w:r>
            <w:r>
              <w:rPr>
                <w:rFonts w:ascii="宋体" w:hAnsi="宋体" w:eastAsia="宋体" w:cs="Malgun Gothic Semilight"/>
                <w:kern w:val="0"/>
              </w:rPr>
              <w:t>、</w:t>
            </w:r>
            <w:r>
              <w:rPr>
                <w:rFonts w:ascii="宋体" w:hAnsi="宋体" w:eastAsia="宋体" w:cs="宋体"/>
                <w:kern w:val="0"/>
              </w:rPr>
              <w:t>12VDC-30A  4</w:t>
            </w:r>
            <w:r>
              <w:rPr>
                <w:rFonts w:ascii="宋体" w:hAnsi="宋体" w:eastAsia="宋体" w:cs="微软雅黑"/>
                <w:kern w:val="0"/>
              </w:rPr>
              <w:t>爪</w:t>
            </w:r>
            <w:r>
              <w:rPr>
                <w:rFonts w:ascii="宋体" w:hAnsi="宋体" w:eastAsia="宋体" w:cs="Malgun Gothic Semilight"/>
                <w:kern w:val="0"/>
              </w:rPr>
              <w:t>、</w:t>
            </w:r>
            <w:r>
              <w:rPr>
                <w:rFonts w:ascii="宋体" w:hAnsi="宋体" w:eastAsia="宋体" w:cs="宋体"/>
                <w:kern w:val="0"/>
              </w:rPr>
              <w:t>12VDC-70A、12VDC-40A、12VDC-20A</w:t>
            </w:r>
            <w:r>
              <w:rPr>
                <w:rFonts w:ascii="宋体" w:hAnsi="宋体" w:eastAsia="宋体" w:cs="微软雅黑"/>
                <w:kern w:val="0"/>
              </w:rPr>
              <w:t>多种线圈及触点故障继电器</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微软雅黑"/>
                <w:kern w:val="0"/>
              </w:rPr>
              <w:t>抽屉内也应放置与整车连接的故障线束便于零配件收纳</w:t>
            </w:r>
            <w:r>
              <w:rPr>
                <w:rFonts w:ascii="宋体" w:hAnsi="宋体" w:eastAsia="宋体" w:cs="Malgun Gothic Semilight"/>
                <w:kern w:val="0"/>
              </w:rPr>
              <w:t>，</w:t>
            </w:r>
            <w:r>
              <w:rPr>
                <w:rFonts w:ascii="宋体" w:hAnsi="宋体" w:eastAsia="宋体" w:cs="微软雅黑"/>
                <w:kern w:val="0"/>
              </w:rPr>
              <w:t>与整车连接的线束上应套有线标</w:t>
            </w:r>
            <w:r>
              <w:rPr>
                <w:rFonts w:ascii="宋体" w:hAnsi="宋体" w:eastAsia="宋体" w:cs="Malgun Gothic Semilight"/>
                <w:kern w:val="0"/>
              </w:rPr>
              <w:t>，</w:t>
            </w:r>
            <w:r>
              <w:rPr>
                <w:rFonts w:ascii="宋体" w:hAnsi="宋体" w:eastAsia="宋体" w:cs="微软雅黑"/>
                <w:kern w:val="0"/>
              </w:rPr>
              <w:t>标有其连接插头的名称</w:t>
            </w:r>
            <w:r>
              <w:rPr>
                <w:rFonts w:ascii="宋体" w:hAnsi="宋体" w:eastAsia="宋体" w:cs="Malgun Gothic Semilight"/>
                <w:kern w:val="0"/>
              </w:rPr>
              <w:t>。</w:t>
            </w:r>
            <w:r>
              <w:rPr>
                <w:rFonts w:ascii="宋体" w:hAnsi="宋体" w:eastAsia="宋体" w:cs="宋体"/>
                <w:kern w:val="0"/>
              </w:rPr>
              <w:br w:type="textWrapping"/>
            </w:r>
            <w:r>
              <w:rPr>
                <w:rFonts w:ascii="宋体" w:hAnsi="宋体" w:eastAsia="宋体" w:cs="宋体"/>
                <w:kern w:val="0"/>
              </w:rPr>
              <w:t>3、</w:t>
            </w:r>
            <w:r>
              <w:rPr>
                <w:rFonts w:ascii="宋体" w:hAnsi="宋体" w:eastAsia="宋体" w:cs="微软雅黑"/>
                <w:kern w:val="0"/>
              </w:rPr>
              <w:t>实训项目</w:t>
            </w:r>
          </w:p>
          <w:p>
            <w:pPr>
              <w:spacing w:line="400" w:lineRule="exact"/>
              <w:jc w:val="left"/>
              <w:textAlignment w:val="center"/>
              <w:rPr>
                <w:rFonts w:hint="default" w:ascii="宋体" w:hAnsi="宋体" w:eastAsia="宋体"/>
              </w:rPr>
            </w:pPr>
            <w:r>
              <w:rPr>
                <w:rFonts w:ascii="宋体" w:hAnsi="宋体" w:eastAsia="宋体" w:cs="宋体"/>
                <w:kern w:val="0"/>
              </w:rPr>
              <w:t>3.1</w:t>
            </w:r>
            <w:r>
              <w:rPr>
                <w:rFonts w:ascii="宋体" w:hAnsi="宋体" w:eastAsia="宋体" w:cs="微软雅黑"/>
                <w:kern w:val="0"/>
              </w:rPr>
              <w:t>车身控制模块</w:t>
            </w:r>
            <w:r>
              <w:rPr>
                <w:rFonts w:ascii="宋体" w:hAnsi="宋体" w:eastAsia="宋体" w:cs="Malgun Gothic Semilight"/>
                <w:kern w:val="0"/>
              </w:rPr>
              <w:t>（</w:t>
            </w:r>
            <w:r>
              <w:rPr>
                <w:rFonts w:ascii="宋体" w:hAnsi="宋体" w:eastAsia="宋体" w:cs="宋体"/>
                <w:kern w:val="0"/>
              </w:rPr>
              <w:t>BCM）</w:t>
            </w:r>
            <w:r>
              <w:rPr>
                <w:rFonts w:ascii="宋体" w:hAnsi="宋体" w:eastAsia="宋体" w:cs="宋体"/>
                <w:kern w:val="0"/>
              </w:rPr>
              <w:br w:type="textWrapping"/>
            </w:r>
            <w:r>
              <w:rPr>
                <w:rFonts w:ascii="宋体" w:hAnsi="宋体" w:eastAsia="宋体" w:cs="微软雅黑"/>
                <w:kern w:val="0"/>
              </w:rPr>
              <w:t>启动信号故障诊断与测量</w:t>
            </w:r>
            <w:r>
              <w:rPr>
                <w:rFonts w:ascii="宋体" w:hAnsi="宋体" w:eastAsia="宋体" w:cs="宋体"/>
                <w:kern w:val="0"/>
              </w:rPr>
              <w:br w:type="textWrapping"/>
            </w:r>
            <w:r>
              <w:rPr>
                <w:rFonts w:ascii="宋体" w:hAnsi="宋体" w:eastAsia="宋体" w:cs="宋体"/>
                <w:kern w:val="0"/>
              </w:rPr>
              <w:t>IG1</w:t>
            </w:r>
            <w:r>
              <w:rPr>
                <w:rFonts w:ascii="宋体" w:hAnsi="宋体" w:eastAsia="宋体" w:cs="微软雅黑"/>
                <w:kern w:val="0"/>
              </w:rPr>
              <w:t>电源故障诊断与测量</w:t>
            </w:r>
            <w:r>
              <w:rPr>
                <w:rFonts w:ascii="宋体" w:hAnsi="宋体" w:eastAsia="宋体" w:cs="宋体"/>
                <w:kern w:val="0"/>
              </w:rPr>
              <w:br w:type="textWrapping"/>
            </w:r>
            <w:r>
              <w:rPr>
                <w:rFonts w:ascii="宋体" w:hAnsi="宋体" w:eastAsia="宋体" w:cs="微软雅黑"/>
                <w:kern w:val="0"/>
              </w:rPr>
              <w:t>制动灯故障诊断与测量</w:t>
            </w:r>
            <w:r>
              <w:rPr>
                <w:rFonts w:ascii="宋体" w:hAnsi="宋体" w:eastAsia="宋体" w:cs="宋体"/>
                <w:kern w:val="0"/>
              </w:rPr>
              <w:br w:type="textWrapping"/>
            </w:r>
            <w:r>
              <w:rPr>
                <w:rFonts w:ascii="宋体" w:hAnsi="宋体" w:eastAsia="宋体" w:cs="微软雅黑"/>
                <w:kern w:val="0"/>
              </w:rPr>
              <w:t>左前</w:t>
            </w:r>
            <w:r>
              <w:rPr>
                <w:rFonts w:ascii="宋体" w:hAnsi="宋体" w:eastAsia="宋体" w:cs="Malgun Gothic Semilight"/>
                <w:kern w:val="0"/>
              </w:rPr>
              <w:t>、</w:t>
            </w:r>
            <w:r>
              <w:rPr>
                <w:rFonts w:ascii="宋体" w:hAnsi="宋体" w:eastAsia="宋体" w:cs="微软雅黑"/>
                <w:kern w:val="0"/>
              </w:rPr>
              <w:t>右前转向灯故障反馈信号故障诊断与测量</w:t>
            </w:r>
            <w:r>
              <w:rPr>
                <w:rFonts w:ascii="宋体" w:hAnsi="宋体" w:eastAsia="宋体" w:cs="宋体"/>
                <w:kern w:val="0"/>
              </w:rPr>
              <w:br w:type="textWrapping"/>
            </w:r>
            <w:r>
              <w:rPr>
                <w:rFonts w:ascii="宋体" w:hAnsi="宋体" w:eastAsia="宋体" w:cs="微软雅黑"/>
                <w:kern w:val="0"/>
              </w:rPr>
              <w:t>前舱盖接触开关信号故障诊断与测量</w:t>
            </w:r>
            <w:r>
              <w:rPr>
                <w:rFonts w:ascii="宋体" w:hAnsi="宋体" w:eastAsia="宋体" w:cs="宋体"/>
                <w:kern w:val="0"/>
              </w:rPr>
              <w:br w:type="textWrapping"/>
            </w:r>
            <w:r>
              <w:rPr>
                <w:rFonts w:ascii="宋体" w:hAnsi="宋体" w:eastAsia="宋体" w:cs="微软雅黑"/>
                <w:kern w:val="0"/>
              </w:rPr>
              <w:t>前雨刮停止位开关输入故障诊断与测量</w:t>
            </w:r>
            <w:r>
              <w:rPr>
                <w:rFonts w:ascii="宋体" w:hAnsi="宋体" w:eastAsia="宋体" w:cs="宋体"/>
                <w:kern w:val="0"/>
              </w:rPr>
              <w:br w:type="textWrapping"/>
            </w:r>
            <w:r>
              <w:rPr>
                <w:rFonts w:ascii="宋体" w:hAnsi="宋体" w:eastAsia="宋体" w:cs="微软雅黑"/>
                <w:kern w:val="0"/>
              </w:rPr>
              <w:t>危险警告灯开关信号故障诊断与测量</w:t>
            </w:r>
            <w:r>
              <w:rPr>
                <w:rFonts w:ascii="宋体" w:hAnsi="宋体" w:eastAsia="宋体" w:cs="宋体"/>
                <w:kern w:val="0"/>
              </w:rPr>
              <w:br w:type="textWrapping"/>
            </w:r>
            <w:r>
              <w:rPr>
                <w:rFonts w:ascii="宋体" w:hAnsi="宋体" w:eastAsia="宋体" w:cs="微软雅黑"/>
                <w:kern w:val="0"/>
              </w:rPr>
              <w:t>转向灯点亮信号输出故障诊断与测量</w:t>
            </w:r>
            <w:r>
              <w:rPr>
                <w:rFonts w:ascii="宋体" w:hAnsi="宋体" w:eastAsia="宋体" w:cs="宋体"/>
                <w:kern w:val="0"/>
              </w:rPr>
              <w:br w:type="textWrapping"/>
            </w:r>
            <w:r>
              <w:rPr>
                <w:rFonts w:ascii="宋体" w:hAnsi="宋体" w:eastAsia="宋体" w:cs="微软雅黑"/>
                <w:kern w:val="0"/>
              </w:rPr>
              <w:t>雨刮低速继电器控制故障诊断与测量</w:t>
            </w:r>
            <w:r>
              <w:rPr>
                <w:rFonts w:ascii="宋体" w:hAnsi="宋体" w:eastAsia="宋体" w:cs="宋体"/>
                <w:kern w:val="0"/>
              </w:rPr>
              <w:br w:type="textWrapping"/>
            </w:r>
            <w:r>
              <w:rPr>
                <w:rFonts w:ascii="宋体" w:hAnsi="宋体" w:eastAsia="宋体" w:cs="微软雅黑"/>
                <w:kern w:val="0"/>
              </w:rPr>
              <w:t>雨刮高速继电器控制故障诊断与测量</w:t>
            </w:r>
            <w:r>
              <w:rPr>
                <w:rFonts w:ascii="宋体" w:hAnsi="宋体" w:eastAsia="宋体" w:cs="宋体"/>
                <w:kern w:val="0"/>
              </w:rPr>
              <w:br w:type="textWrapping"/>
            </w:r>
            <w:r>
              <w:rPr>
                <w:rFonts w:ascii="宋体" w:hAnsi="宋体" w:eastAsia="宋体" w:cs="微软雅黑"/>
                <w:kern w:val="0"/>
              </w:rPr>
              <w:t>喇叭继电器控制故障诊断与测量</w:t>
            </w:r>
            <w:r>
              <w:rPr>
                <w:rFonts w:ascii="宋体" w:hAnsi="宋体" w:eastAsia="宋体" w:cs="宋体"/>
                <w:kern w:val="0"/>
              </w:rPr>
              <w:br w:type="textWrapping"/>
            </w:r>
            <w:r>
              <w:rPr>
                <w:rFonts w:ascii="宋体" w:hAnsi="宋体" w:eastAsia="宋体" w:cs="微软雅黑"/>
                <w:kern w:val="0"/>
              </w:rPr>
              <w:t>后除霜继电器控制故障诊断与测量</w:t>
            </w:r>
            <w:r>
              <w:rPr>
                <w:rFonts w:ascii="宋体" w:hAnsi="宋体" w:eastAsia="宋体" w:cs="宋体"/>
                <w:kern w:val="0"/>
              </w:rPr>
              <w:br w:type="textWrapping"/>
            </w:r>
            <w:r>
              <w:rPr>
                <w:rFonts w:ascii="宋体" w:hAnsi="宋体" w:eastAsia="宋体" w:cs="微软雅黑"/>
                <w:kern w:val="0"/>
              </w:rPr>
              <w:t>驾驶员侧门锁电机解锁信号故障诊断与测量</w:t>
            </w:r>
            <w:r>
              <w:rPr>
                <w:rFonts w:ascii="宋体" w:hAnsi="宋体" w:eastAsia="宋体" w:cs="宋体"/>
                <w:kern w:val="0"/>
              </w:rPr>
              <w:br w:type="textWrapping"/>
            </w:r>
            <w:r>
              <w:rPr>
                <w:rFonts w:ascii="宋体" w:hAnsi="宋体" w:eastAsia="宋体" w:cs="微软雅黑"/>
                <w:kern w:val="0"/>
              </w:rPr>
              <w:t>中控门锁电源故障诊断与测量</w:t>
            </w:r>
            <w:r>
              <w:rPr>
                <w:rFonts w:ascii="宋体" w:hAnsi="宋体" w:eastAsia="宋体" w:cs="宋体"/>
                <w:kern w:val="0"/>
              </w:rPr>
              <w:br w:type="textWrapping"/>
            </w:r>
            <w:r>
              <w:rPr>
                <w:rFonts w:ascii="宋体" w:hAnsi="宋体" w:eastAsia="宋体" w:cs="微软雅黑"/>
                <w:kern w:val="0"/>
              </w:rPr>
              <w:t>中控解锁信号</w:t>
            </w:r>
            <w:r>
              <w:rPr>
                <w:rFonts w:ascii="宋体" w:hAnsi="宋体" w:eastAsia="宋体" w:cs="宋体"/>
                <w:kern w:val="0"/>
              </w:rPr>
              <w:t>(</w:t>
            </w:r>
            <w:r>
              <w:rPr>
                <w:rFonts w:ascii="宋体" w:hAnsi="宋体" w:eastAsia="宋体" w:cs="微软雅黑"/>
                <w:kern w:val="0"/>
              </w:rPr>
              <w:t>除驾驶员门</w:t>
            </w:r>
            <w:r>
              <w:rPr>
                <w:rFonts w:ascii="宋体" w:hAnsi="宋体" w:eastAsia="宋体" w:cs="宋体"/>
                <w:kern w:val="0"/>
              </w:rPr>
              <w:t>)</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车身控制模块接地</w:t>
            </w:r>
            <w:r>
              <w:rPr>
                <w:rFonts w:ascii="宋体" w:hAnsi="宋体" w:eastAsia="宋体" w:cs="宋体"/>
                <w:kern w:val="0"/>
              </w:rPr>
              <w:t>2</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左近光灯信号输出故障诊断与测量</w:t>
            </w:r>
            <w:r>
              <w:rPr>
                <w:rFonts w:ascii="宋体" w:hAnsi="宋体" w:eastAsia="宋体" w:cs="宋体"/>
                <w:kern w:val="0"/>
              </w:rPr>
              <w:br w:type="textWrapping"/>
            </w:r>
            <w:r>
              <w:rPr>
                <w:rFonts w:ascii="宋体" w:hAnsi="宋体" w:eastAsia="宋体" w:cs="微软雅黑"/>
                <w:kern w:val="0"/>
              </w:rPr>
              <w:t>中控闭锁信号故障诊断与测量</w:t>
            </w:r>
            <w:r>
              <w:rPr>
                <w:rFonts w:ascii="宋体" w:hAnsi="宋体" w:eastAsia="宋体" w:cs="宋体"/>
                <w:kern w:val="0"/>
              </w:rPr>
              <w:br w:type="textWrapping"/>
            </w:r>
            <w:r>
              <w:rPr>
                <w:rFonts w:ascii="宋体" w:hAnsi="宋体" w:eastAsia="宋体" w:cs="微软雅黑"/>
                <w:kern w:val="0"/>
              </w:rPr>
              <w:t>前洗涤电源故障诊断与测量</w:t>
            </w:r>
            <w:r>
              <w:rPr>
                <w:rFonts w:ascii="宋体" w:hAnsi="宋体" w:eastAsia="宋体" w:cs="宋体"/>
                <w:kern w:val="0"/>
              </w:rPr>
              <w:br w:type="textWrapping"/>
            </w:r>
            <w:r>
              <w:rPr>
                <w:rFonts w:ascii="宋体" w:hAnsi="宋体" w:eastAsia="宋体" w:cs="微软雅黑"/>
                <w:kern w:val="0"/>
              </w:rPr>
              <w:t>前洗涤电机电源故障诊断与测量</w:t>
            </w:r>
            <w:r>
              <w:rPr>
                <w:rFonts w:ascii="宋体" w:hAnsi="宋体" w:eastAsia="宋体" w:cs="宋体"/>
                <w:kern w:val="0"/>
              </w:rPr>
              <w:br w:type="textWrapping"/>
            </w:r>
            <w:r>
              <w:rPr>
                <w:rFonts w:ascii="宋体" w:hAnsi="宋体" w:eastAsia="宋体" w:cs="微软雅黑"/>
                <w:kern w:val="0"/>
              </w:rPr>
              <w:t>室外灯电源</w:t>
            </w:r>
            <w:r>
              <w:rPr>
                <w:rFonts w:ascii="宋体" w:hAnsi="宋体" w:eastAsia="宋体" w:cs="宋体"/>
                <w:kern w:val="0"/>
              </w:rPr>
              <w:t>2</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右远光灯信号输出故障诊断与测量</w:t>
            </w:r>
            <w:r>
              <w:rPr>
                <w:rFonts w:ascii="宋体" w:hAnsi="宋体" w:eastAsia="宋体" w:cs="宋体"/>
                <w:kern w:val="0"/>
              </w:rPr>
              <w:br w:type="textWrapping"/>
            </w:r>
            <w:r>
              <w:rPr>
                <w:rFonts w:ascii="宋体" w:hAnsi="宋体" w:eastAsia="宋体" w:cs="微软雅黑"/>
                <w:kern w:val="0"/>
              </w:rPr>
              <w:t>左日间行车灯信号输出故障诊断与测量</w:t>
            </w:r>
            <w:r>
              <w:rPr>
                <w:rFonts w:ascii="宋体" w:hAnsi="宋体" w:eastAsia="宋体" w:cs="宋体"/>
                <w:kern w:val="0"/>
              </w:rPr>
              <w:br w:type="textWrapping"/>
            </w:r>
            <w:r>
              <w:rPr>
                <w:rFonts w:ascii="宋体" w:hAnsi="宋体" w:eastAsia="宋体" w:cs="微软雅黑"/>
                <w:kern w:val="0"/>
              </w:rPr>
              <w:t>行李箱门锁电机解锁故障诊断与测量</w:t>
            </w:r>
            <w:r>
              <w:rPr>
                <w:rFonts w:ascii="宋体" w:hAnsi="宋体" w:eastAsia="宋体" w:cs="宋体"/>
                <w:kern w:val="0"/>
              </w:rPr>
              <w:br w:type="textWrapping"/>
            </w:r>
            <w:r>
              <w:rPr>
                <w:rFonts w:ascii="宋体" w:hAnsi="宋体" w:eastAsia="宋体" w:cs="微软雅黑"/>
                <w:kern w:val="0"/>
              </w:rPr>
              <w:t>高位制动灯信号输出故障诊断与测量</w:t>
            </w:r>
            <w:r>
              <w:rPr>
                <w:rFonts w:ascii="宋体" w:hAnsi="宋体" w:eastAsia="宋体" w:cs="宋体"/>
                <w:kern w:val="0"/>
              </w:rPr>
              <w:br w:type="textWrapping"/>
            </w:r>
            <w:r>
              <w:rPr>
                <w:rFonts w:ascii="宋体" w:hAnsi="宋体" w:eastAsia="宋体" w:cs="微软雅黑"/>
                <w:kern w:val="0"/>
              </w:rPr>
              <w:t>节电继电器输出故障诊断与测量</w:t>
            </w:r>
            <w:r>
              <w:rPr>
                <w:rFonts w:ascii="宋体" w:hAnsi="宋体" w:eastAsia="宋体" w:cs="宋体"/>
                <w:kern w:val="0"/>
              </w:rPr>
              <w:br w:type="textWrapping"/>
            </w:r>
            <w:r>
              <w:rPr>
                <w:rFonts w:ascii="宋体" w:hAnsi="宋体" w:eastAsia="宋体" w:cs="微软雅黑"/>
                <w:kern w:val="0"/>
              </w:rPr>
              <w:t>后雾灯信号输出故障诊断与测量</w:t>
            </w:r>
            <w:r>
              <w:rPr>
                <w:rFonts w:ascii="宋体" w:hAnsi="宋体" w:eastAsia="宋体" w:cs="宋体"/>
                <w:kern w:val="0"/>
              </w:rPr>
              <w:br w:type="textWrapping"/>
            </w:r>
            <w:r>
              <w:rPr>
                <w:rFonts w:ascii="宋体" w:hAnsi="宋体" w:eastAsia="宋体" w:cs="微软雅黑"/>
                <w:kern w:val="0"/>
              </w:rPr>
              <w:t>制动灯信号输出故障诊断与测量</w:t>
            </w:r>
            <w:r>
              <w:rPr>
                <w:rFonts w:ascii="宋体" w:hAnsi="宋体" w:eastAsia="宋体" w:cs="宋体"/>
                <w:kern w:val="0"/>
              </w:rPr>
              <w:br w:type="textWrapping"/>
            </w:r>
            <w:r>
              <w:rPr>
                <w:rFonts w:ascii="宋体" w:hAnsi="宋体" w:eastAsia="宋体" w:cs="微软雅黑"/>
                <w:kern w:val="0"/>
              </w:rPr>
              <w:t>倒车灯信号输出故障诊断与测量</w:t>
            </w:r>
            <w:r>
              <w:rPr>
                <w:rFonts w:ascii="宋体" w:hAnsi="宋体" w:eastAsia="宋体" w:cs="宋体"/>
                <w:kern w:val="0"/>
              </w:rPr>
              <w:br w:type="textWrapping"/>
            </w:r>
            <w:r>
              <w:rPr>
                <w:rFonts w:ascii="宋体" w:hAnsi="宋体" w:eastAsia="宋体" w:cs="微软雅黑"/>
                <w:kern w:val="0"/>
              </w:rPr>
              <w:t>左远光灯信号输出故障诊断与测量</w:t>
            </w:r>
            <w:r>
              <w:rPr>
                <w:rFonts w:ascii="宋体" w:hAnsi="宋体" w:eastAsia="宋体" w:cs="宋体"/>
                <w:kern w:val="0"/>
              </w:rPr>
              <w:br w:type="textWrapping"/>
            </w:r>
            <w:r>
              <w:rPr>
                <w:rFonts w:ascii="宋体" w:hAnsi="宋体" w:eastAsia="宋体" w:cs="微软雅黑"/>
                <w:kern w:val="0"/>
              </w:rPr>
              <w:t>阅读灯门控档故障诊断与测量</w:t>
            </w:r>
            <w:r>
              <w:rPr>
                <w:rFonts w:ascii="宋体" w:hAnsi="宋体" w:eastAsia="宋体" w:cs="宋体"/>
                <w:kern w:val="0"/>
              </w:rPr>
              <w:br w:type="textWrapping"/>
            </w:r>
            <w:r>
              <w:rPr>
                <w:rFonts w:ascii="宋体" w:hAnsi="宋体" w:eastAsia="宋体" w:cs="微软雅黑"/>
                <w:kern w:val="0"/>
              </w:rPr>
              <w:t>右位置灯信号输出故障诊断与测量</w:t>
            </w:r>
            <w:r>
              <w:rPr>
                <w:rFonts w:ascii="宋体" w:hAnsi="宋体" w:eastAsia="宋体" w:cs="宋体"/>
                <w:kern w:val="0"/>
              </w:rPr>
              <w:br w:type="textWrapping"/>
            </w:r>
            <w:r>
              <w:rPr>
                <w:rFonts w:ascii="宋体" w:hAnsi="宋体" w:eastAsia="宋体" w:cs="微软雅黑"/>
                <w:kern w:val="0"/>
              </w:rPr>
              <w:t>背光灯信号输出故障诊断与测量</w:t>
            </w:r>
            <w:r>
              <w:rPr>
                <w:rFonts w:ascii="宋体" w:hAnsi="宋体" w:eastAsia="宋体" w:cs="宋体"/>
                <w:kern w:val="0"/>
              </w:rPr>
              <w:br w:type="textWrapping"/>
            </w:r>
            <w:r>
              <w:rPr>
                <w:rFonts w:ascii="宋体" w:hAnsi="宋体" w:eastAsia="宋体" w:cs="微软雅黑"/>
                <w:kern w:val="0"/>
              </w:rPr>
              <w:t>右转向灯信号输出故障诊断与测量</w:t>
            </w:r>
            <w:r>
              <w:rPr>
                <w:rFonts w:ascii="宋体" w:hAnsi="宋体" w:eastAsia="宋体" w:cs="宋体"/>
                <w:kern w:val="0"/>
              </w:rPr>
              <w:br w:type="textWrapping"/>
            </w:r>
            <w:r>
              <w:rPr>
                <w:rFonts w:ascii="宋体" w:hAnsi="宋体" w:eastAsia="宋体" w:cs="微软雅黑"/>
                <w:kern w:val="0"/>
              </w:rPr>
              <w:t>左转向灯信号输出故障诊断与测量</w:t>
            </w:r>
            <w:r>
              <w:rPr>
                <w:rFonts w:ascii="宋体" w:hAnsi="宋体" w:eastAsia="宋体" w:cs="宋体"/>
                <w:kern w:val="0"/>
              </w:rPr>
              <w:br w:type="textWrapping"/>
            </w:r>
            <w:r>
              <w:rPr>
                <w:rFonts w:ascii="宋体" w:hAnsi="宋体" w:eastAsia="宋体" w:cs="微软雅黑"/>
                <w:kern w:val="0"/>
              </w:rPr>
              <w:t>右日间行车灯信号输出故障诊断与测量</w:t>
            </w:r>
            <w:r>
              <w:rPr>
                <w:rFonts w:ascii="宋体" w:hAnsi="宋体" w:eastAsia="宋体" w:cs="宋体"/>
                <w:kern w:val="0"/>
              </w:rPr>
              <w:br w:type="textWrapping"/>
            </w:r>
            <w:r>
              <w:rPr>
                <w:rFonts w:ascii="宋体" w:hAnsi="宋体" w:eastAsia="宋体" w:cs="微软雅黑"/>
                <w:kern w:val="0"/>
              </w:rPr>
              <w:t>左位置灯信号输出故障诊断与测量</w:t>
            </w:r>
            <w:r>
              <w:rPr>
                <w:rFonts w:ascii="宋体" w:hAnsi="宋体" w:eastAsia="宋体" w:cs="宋体"/>
                <w:kern w:val="0"/>
              </w:rPr>
              <w:br w:type="textWrapping"/>
            </w:r>
            <w:r>
              <w:rPr>
                <w:rFonts w:ascii="宋体" w:hAnsi="宋体" w:eastAsia="宋体" w:cs="微软雅黑"/>
                <w:kern w:val="0"/>
              </w:rPr>
              <w:t>车身控制模块接地</w:t>
            </w:r>
            <w:r>
              <w:rPr>
                <w:rFonts w:ascii="宋体" w:hAnsi="宋体" w:eastAsia="宋体" w:cs="宋体"/>
                <w:kern w:val="0"/>
              </w:rPr>
              <w:t>1</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右近光灯信号输出故障诊断与测量</w:t>
            </w:r>
            <w:r>
              <w:rPr>
                <w:rFonts w:ascii="宋体" w:hAnsi="宋体" w:eastAsia="宋体" w:cs="宋体"/>
                <w:kern w:val="0"/>
              </w:rPr>
              <w:br w:type="textWrapping"/>
            </w:r>
            <w:r>
              <w:rPr>
                <w:rFonts w:ascii="宋体" w:hAnsi="宋体" w:eastAsia="宋体" w:cs="微软雅黑"/>
                <w:kern w:val="0"/>
              </w:rPr>
              <w:t>室外灯电源</w:t>
            </w:r>
            <w:r>
              <w:rPr>
                <w:rFonts w:ascii="宋体" w:hAnsi="宋体" w:eastAsia="宋体" w:cs="宋体"/>
                <w:kern w:val="0"/>
              </w:rPr>
              <w:t>1</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B+</w:t>
            </w:r>
            <w:r>
              <w:rPr>
                <w:rFonts w:ascii="宋体" w:hAnsi="宋体" w:eastAsia="宋体" w:cs="微软雅黑"/>
                <w:kern w:val="0"/>
              </w:rPr>
              <w:t>电源故障诊断与测量</w:t>
            </w:r>
            <w:r>
              <w:rPr>
                <w:rFonts w:ascii="宋体" w:hAnsi="宋体" w:eastAsia="宋体" w:cs="宋体"/>
                <w:kern w:val="0"/>
              </w:rPr>
              <w:br w:type="textWrapping"/>
            </w:r>
            <w:r>
              <w:rPr>
                <w:rFonts w:ascii="宋体" w:hAnsi="宋体" w:eastAsia="宋体" w:cs="微软雅黑"/>
                <w:kern w:val="0"/>
              </w:rPr>
              <w:t>转向灯电源故障诊断与测量</w:t>
            </w:r>
            <w:r>
              <w:rPr>
                <w:rFonts w:ascii="宋体" w:hAnsi="宋体" w:eastAsia="宋体" w:cs="宋体"/>
                <w:kern w:val="0"/>
              </w:rPr>
              <w:br w:type="textWrapping"/>
            </w:r>
            <w:r>
              <w:rPr>
                <w:rFonts w:ascii="宋体" w:hAnsi="宋体" w:eastAsia="宋体" w:cs="微软雅黑"/>
                <w:kern w:val="0"/>
              </w:rPr>
              <w:t>危险报警灯开关故障诊断与测量</w:t>
            </w:r>
            <w:r>
              <w:rPr>
                <w:rFonts w:ascii="宋体" w:hAnsi="宋体" w:eastAsia="宋体" w:cs="宋体"/>
                <w:kern w:val="0"/>
              </w:rPr>
              <w:br w:type="textWrapping"/>
            </w:r>
            <w:r>
              <w:rPr>
                <w:rFonts w:ascii="宋体" w:hAnsi="宋体" w:eastAsia="宋体" w:cs="微软雅黑"/>
                <w:kern w:val="0"/>
              </w:rPr>
              <w:t>左右前组合灯故障诊断与测量</w:t>
            </w:r>
            <w:r>
              <w:rPr>
                <w:rFonts w:ascii="宋体" w:hAnsi="宋体" w:eastAsia="宋体" w:cs="宋体"/>
                <w:kern w:val="0"/>
              </w:rPr>
              <w:br w:type="textWrapping"/>
            </w:r>
            <w:r>
              <w:rPr>
                <w:rFonts w:ascii="宋体" w:hAnsi="宋体" w:eastAsia="宋体" w:cs="微软雅黑"/>
                <w:kern w:val="0"/>
              </w:rPr>
              <w:t>驾驶员侧门玻璃升降器开关故障诊断与测量</w:t>
            </w:r>
            <w:r>
              <w:rPr>
                <w:rFonts w:ascii="宋体" w:hAnsi="宋体" w:eastAsia="宋体" w:cs="宋体"/>
                <w:kern w:val="0"/>
              </w:rPr>
              <w:br w:type="textWrapping"/>
            </w:r>
            <w:r>
              <w:rPr>
                <w:rFonts w:ascii="宋体" w:hAnsi="宋体" w:eastAsia="宋体" w:cs="微软雅黑"/>
                <w:kern w:val="0"/>
              </w:rPr>
              <w:t>行李箱灯故障诊断与测量</w:t>
            </w:r>
            <w:r>
              <w:rPr>
                <w:rFonts w:ascii="宋体" w:hAnsi="宋体" w:eastAsia="宋体" w:cs="宋体"/>
                <w:kern w:val="0"/>
              </w:rPr>
              <w:br w:type="textWrapping"/>
            </w:r>
            <w:r>
              <w:rPr>
                <w:rFonts w:ascii="宋体" w:hAnsi="宋体" w:eastAsia="宋体" w:cs="微软雅黑"/>
                <w:kern w:val="0"/>
              </w:rPr>
              <w:t>环境光传感器信号故障诊断与测量</w:t>
            </w:r>
            <w:r>
              <w:rPr>
                <w:rFonts w:ascii="宋体" w:hAnsi="宋体" w:eastAsia="宋体" w:cs="宋体"/>
                <w:kern w:val="0"/>
              </w:rPr>
              <w:br w:type="textWrapping"/>
            </w:r>
            <w:r>
              <w:rPr>
                <w:rFonts w:ascii="宋体" w:hAnsi="宋体" w:eastAsia="宋体" w:cs="微软雅黑"/>
                <w:kern w:val="0"/>
              </w:rPr>
              <w:t>室内保险丝继电器盒</w:t>
            </w:r>
            <w:r>
              <w:rPr>
                <w:rFonts w:ascii="宋体" w:hAnsi="宋体" w:eastAsia="宋体" w:cs="宋体"/>
                <w:kern w:val="0"/>
              </w:rPr>
              <w:t>CF19（10A）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室内保险丝继电器盒</w:t>
            </w:r>
            <w:r>
              <w:rPr>
                <w:rFonts w:ascii="宋体" w:hAnsi="宋体" w:eastAsia="宋体" w:cs="宋体"/>
                <w:kern w:val="0"/>
              </w:rPr>
              <w:t>CF15（10A）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安全气囊控制模块故障诊断与测量</w:t>
            </w:r>
            <w:r>
              <w:rPr>
                <w:rFonts w:ascii="宋体" w:hAnsi="宋体" w:eastAsia="宋体" w:cs="宋体"/>
                <w:kern w:val="0"/>
              </w:rPr>
              <w:br w:type="textWrapping"/>
            </w:r>
            <w:r>
              <w:rPr>
                <w:rFonts w:ascii="宋体" w:hAnsi="宋体" w:eastAsia="宋体" w:cs="微软雅黑"/>
                <w:kern w:val="0"/>
              </w:rPr>
              <w:t>室内保险丝继电器盒</w:t>
            </w:r>
            <w:r>
              <w:rPr>
                <w:rFonts w:ascii="宋体" w:hAnsi="宋体" w:eastAsia="宋体" w:cs="宋体"/>
                <w:kern w:val="0"/>
              </w:rPr>
              <w:t>IG2</w:t>
            </w:r>
            <w:r>
              <w:rPr>
                <w:rFonts w:ascii="宋体" w:hAnsi="宋体" w:eastAsia="宋体" w:cs="微软雅黑"/>
                <w:kern w:val="0"/>
              </w:rPr>
              <w:t>继电器</w:t>
            </w:r>
            <w:r>
              <w:rPr>
                <w:rFonts w:ascii="宋体" w:hAnsi="宋体" w:eastAsia="宋体" w:cs="宋体"/>
                <w:kern w:val="0"/>
              </w:rPr>
              <w:t>CR14</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室内保险丝继电器盒</w:t>
            </w:r>
            <w:r>
              <w:rPr>
                <w:rFonts w:ascii="宋体" w:hAnsi="宋体" w:eastAsia="宋体" w:cs="宋体"/>
                <w:kern w:val="0"/>
              </w:rPr>
              <w:t>ACC</w:t>
            </w:r>
            <w:r>
              <w:rPr>
                <w:rFonts w:ascii="宋体" w:hAnsi="宋体" w:eastAsia="宋体" w:cs="微软雅黑"/>
                <w:kern w:val="0"/>
              </w:rPr>
              <w:t>继电器</w:t>
            </w:r>
            <w:r>
              <w:rPr>
                <w:rFonts w:ascii="宋体" w:hAnsi="宋体" w:eastAsia="宋体" w:cs="宋体"/>
                <w:kern w:val="0"/>
              </w:rPr>
              <w:t>CR03</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雨量传感器故障诊断与测量</w:t>
            </w:r>
            <w:r>
              <w:rPr>
                <w:rFonts w:ascii="宋体" w:hAnsi="宋体" w:eastAsia="宋体" w:cs="宋体"/>
                <w:kern w:val="0"/>
              </w:rPr>
              <w:br w:type="textWrapping"/>
            </w:r>
            <w:r>
              <w:rPr>
                <w:rFonts w:ascii="宋体" w:hAnsi="宋体" w:eastAsia="宋体" w:cs="微软雅黑"/>
                <w:kern w:val="0"/>
              </w:rPr>
              <w:t>室内保险丝继电器盒</w:t>
            </w:r>
            <w:r>
              <w:rPr>
                <w:rFonts w:ascii="宋体" w:hAnsi="宋体" w:eastAsia="宋体" w:cs="宋体"/>
                <w:kern w:val="0"/>
              </w:rPr>
              <w:t>IG1</w:t>
            </w:r>
            <w:r>
              <w:rPr>
                <w:rFonts w:ascii="宋体" w:hAnsi="宋体" w:eastAsia="宋体" w:cs="微软雅黑"/>
                <w:kern w:val="0"/>
              </w:rPr>
              <w:t>继电器</w:t>
            </w:r>
            <w:r>
              <w:rPr>
                <w:rFonts w:ascii="宋体" w:hAnsi="宋体" w:eastAsia="宋体" w:cs="宋体"/>
                <w:kern w:val="0"/>
              </w:rPr>
              <w:t>CR02</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驾驶员侧门玻璃升降器开关故障诊断与测量</w:t>
            </w:r>
            <w:r>
              <w:rPr>
                <w:rFonts w:ascii="宋体" w:hAnsi="宋体" w:eastAsia="宋体" w:cs="宋体"/>
                <w:kern w:val="0"/>
              </w:rPr>
              <w:br w:type="textWrapping"/>
            </w:r>
            <w:r>
              <w:rPr>
                <w:rFonts w:ascii="宋体" w:hAnsi="宋体" w:eastAsia="宋体" w:cs="微软雅黑"/>
                <w:kern w:val="0"/>
              </w:rPr>
              <w:t>网关故障诊断与测量</w:t>
            </w:r>
            <w:r>
              <w:rPr>
                <w:rFonts w:ascii="宋体" w:hAnsi="宋体" w:eastAsia="宋体" w:cs="宋体"/>
                <w:kern w:val="0"/>
              </w:rPr>
              <w:br w:type="textWrapping"/>
            </w:r>
            <w:r>
              <w:rPr>
                <w:rFonts w:ascii="宋体" w:hAnsi="宋体" w:eastAsia="宋体" w:cs="微软雅黑"/>
                <w:kern w:val="0"/>
              </w:rPr>
              <w:t>射频接收模块故障诊断与测量</w:t>
            </w:r>
            <w:r>
              <w:rPr>
                <w:rFonts w:ascii="宋体" w:hAnsi="宋体" w:eastAsia="宋体" w:cs="宋体"/>
                <w:kern w:val="0"/>
              </w:rPr>
              <w:br w:type="textWrapping"/>
            </w:r>
            <w:r>
              <w:rPr>
                <w:rFonts w:ascii="宋体" w:hAnsi="宋体" w:eastAsia="宋体" w:cs="微软雅黑"/>
                <w:kern w:val="0"/>
              </w:rPr>
              <w:t>前雨刮电机故障诊断与测量</w:t>
            </w:r>
            <w:r>
              <w:rPr>
                <w:rFonts w:ascii="宋体" w:hAnsi="宋体" w:eastAsia="宋体" w:cs="宋体"/>
                <w:kern w:val="0"/>
              </w:rPr>
              <w:br w:type="textWrapping"/>
            </w:r>
            <w:r>
              <w:rPr>
                <w:rFonts w:ascii="宋体" w:hAnsi="宋体" w:eastAsia="宋体" w:cs="微软雅黑"/>
                <w:kern w:val="0"/>
              </w:rPr>
              <w:t>行李箱门控状态开关信号故障诊断与测量</w:t>
            </w:r>
            <w:r>
              <w:rPr>
                <w:rFonts w:ascii="宋体" w:hAnsi="宋体" w:eastAsia="宋体" w:cs="宋体"/>
                <w:kern w:val="0"/>
              </w:rPr>
              <w:br w:type="textWrapping"/>
            </w:r>
            <w:r>
              <w:rPr>
                <w:rFonts w:ascii="宋体" w:hAnsi="宋体" w:eastAsia="宋体" w:cs="微软雅黑"/>
                <w:kern w:val="0"/>
              </w:rPr>
              <w:t>转向灯故障反馈</w:t>
            </w:r>
            <w:r>
              <w:rPr>
                <w:rFonts w:ascii="宋体" w:hAnsi="宋体" w:eastAsia="宋体" w:cs="宋体"/>
                <w:kern w:val="0"/>
              </w:rPr>
              <w:t>(</w:t>
            </w:r>
            <w:r>
              <w:rPr>
                <w:rFonts w:ascii="宋体" w:hAnsi="宋体" w:eastAsia="宋体" w:cs="微软雅黑"/>
                <w:kern w:val="0"/>
              </w:rPr>
              <w:t>车身侧后组合灯</w:t>
            </w:r>
            <w:r>
              <w:rPr>
                <w:rFonts w:ascii="宋体" w:hAnsi="宋体" w:eastAsia="宋体" w:cs="宋体"/>
                <w:kern w:val="0"/>
              </w:rPr>
              <w:t>)</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门锁状态开关</w:t>
            </w:r>
            <w:r>
              <w:rPr>
                <w:rFonts w:ascii="宋体" w:hAnsi="宋体" w:eastAsia="宋体" w:cs="宋体"/>
                <w:kern w:val="0"/>
              </w:rPr>
              <w:t>(</w:t>
            </w:r>
            <w:r>
              <w:rPr>
                <w:rFonts w:ascii="宋体" w:hAnsi="宋体" w:eastAsia="宋体" w:cs="微软雅黑"/>
                <w:kern w:val="0"/>
              </w:rPr>
              <w:t>除驾驶员侧</w:t>
            </w:r>
            <w:r>
              <w:rPr>
                <w:rFonts w:ascii="宋体" w:hAnsi="宋体" w:eastAsia="宋体" w:cs="宋体"/>
                <w:kern w:val="0"/>
              </w:rPr>
              <w:t>)</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中部天线负故障诊断与测量</w:t>
            </w:r>
            <w:r>
              <w:rPr>
                <w:rFonts w:ascii="宋体" w:hAnsi="宋体" w:eastAsia="宋体" w:cs="宋体"/>
                <w:kern w:val="0"/>
              </w:rPr>
              <w:br w:type="textWrapping"/>
            </w:r>
            <w:r>
              <w:rPr>
                <w:rFonts w:ascii="宋体" w:hAnsi="宋体" w:eastAsia="宋体" w:cs="微软雅黑"/>
                <w:kern w:val="0"/>
              </w:rPr>
              <w:t>尾部天线负故障诊断与测量</w:t>
            </w:r>
            <w:r>
              <w:rPr>
                <w:rFonts w:ascii="宋体" w:hAnsi="宋体" w:eastAsia="宋体" w:cs="宋体"/>
                <w:kern w:val="0"/>
              </w:rPr>
              <w:br w:type="textWrapping"/>
            </w:r>
            <w:r>
              <w:rPr>
                <w:rFonts w:ascii="宋体" w:hAnsi="宋体" w:eastAsia="宋体" w:cs="微软雅黑"/>
                <w:kern w:val="0"/>
              </w:rPr>
              <w:t>前乘员玻璃升降信号故障诊断与测量</w:t>
            </w:r>
            <w:r>
              <w:rPr>
                <w:rFonts w:ascii="宋体" w:hAnsi="宋体" w:eastAsia="宋体" w:cs="宋体"/>
                <w:kern w:val="0"/>
              </w:rPr>
              <w:br w:type="textWrapping"/>
            </w:r>
            <w:r>
              <w:rPr>
                <w:rFonts w:ascii="宋体" w:hAnsi="宋体" w:eastAsia="宋体" w:cs="微软雅黑"/>
                <w:kern w:val="0"/>
              </w:rPr>
              <w:t>右后玻璃升降信号故障诊断与测量</w:t>
            </w:r>
            <w:r>
              <w:rPr>
                <w:rFonts w:ascii="宋体" w:hAnsi="宋体" w:eastAsia="宋体" w:cs="宋体"/>
                <w:kern w:val="0"/>
              </w:rPr>
              <w:br w:type="textWrapping"/>
            </w:r>
            <w:r>
              <w:rPr>
                <w:rFonts w:ascii="宋体" w:hAnsi="宋体" w:eastAsia="宋体" w:cs="微软雅黑"/>
                <w:kern w:val="0"/>
              </w:rPr>
              <w:t>右后门门控开关信号故障诊断与测量</w:t>
            </w:r>
            <w:r>
              <w:rPr>
                <w:rFonts w:ascii="宋体" w:hAnsi="宋体" w:eastAsia="宋体" w:cs="宋体"/>
                <w:kern w:val="0"/>
              </w:rPr>
              <w:br w:type="textWrapping"/>
            </w:r>
            <w:r>
              <w:rPr>
                <w:rFonts w:ascii="宋体" w:hAnsi="宋体" w:eastAsia="宋体" w:cs="微软雅黑"/>
                <w:kern w:val="0"/>
              </w:rPr>
              <w:t>驾驶员门锁状态开关故障诊断与测量</w:t>
            </w:r>
            <w:r>
              <w:rPr>
                <w:rFonts w:ascii="宋体" w:hAnsi="宋体" w:eastAsia="宋体" w:cs="宋体"/>
                <w:kern w:val="0"/>
              </w:rPr>
              <w:br w:type="textWrapping"/>
            </w:r>
            <w:r>
              <w:rPr>
                <w:rFonts w:ascii="宋体" w:hAnsi="宋体" w:eastAsia="宋体" w:cs="微软雅黑"/>
                <w:kern w:val="0"/>
              </w:rPr>
              <w:t>转向灯故障反馈</w:t>
            </w:r>
            <w:r>
              <w:rPr>
                <w:rFonts w:ascii="宋体" w:hAnsi="宋体" w:eastAsia="宋体" w:cs="宋体"/>
                <w:kern w:val="0"/>
              </w:rPr>
              <w:t>(</w:t>
            </w:r>
            <w:r>
              <w:rPr>
                <w:rFonts w:ascii="宋体" w:hAnsi="宋体" w:eastAsia="宋体" w:cs="微软雅黑"/>
                <w:kern w:val="0"/>
              </w:rPr>
              <w:t>行李箱侧后组合灯</w:t>
            </w:r>
            <w:r>
              <w:rPr>
                <w:rFonts w:ascii="宋体" w:hAnsi="宋体" w:eastAsia="宋体" w:cs="宋体"/>
                <w:kern w:val="0"/>
              </w:rPr>
              <w:t>)</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左后门门控开关信号故障诊断与测量</w:t>
            </w:r>
            <w:r>
              <w:rPr>
                <w:rFonts w:ascii="宋体" w:hAnsi="宋体" w:eastAsia="宋体" w:cs="宋体"/>
                <w:kern w:val="0"/>
              </w:rPr>
              <w:br w:type="textWrapping"/>
            </w:r>
            <w:r>
              <w:rPr>
                <w:rFonts w:ascii="宋体" w:hAnsi="宋体" w:eastAsia="宋体" w:cs="微软雅黑"/>
                <w:kern w:val="0"/>
              </w:rPr>
              <w:t>中部天线正故障诊断与测量</w:t>
            </w:r>
            <w:r>
              <w:rPr>
                <w:rFonts w:ascii="宋体" w:hAnsi="宋体" w:eastAsia="宋体" w:cs="宋体"/>
                <w:kern w:val="0"/>
              </w:rPr>
              <w:br w:type="textWrapping"/>
            </w:r>
            <w:r>
              <w:rPr>
                <w:rFonts w:ascii="宋体" w:hAnsi="宋体" w:eastAsia="宋体" w:cs="微软雅黑"/>
                <w:kern w:val="0"/>
              </w:rPr>
              <w:t>尾部天线正故障诊断与测量</w:t>
            </w:r>
            <w:r>
              <w:rPr>
                <w:rFonts w:ascii="宋体" w:hAnsi="宋体" w:eastAsia="宋体" w:cs="宋体"/>
                <w:kern w:val="0"/>
              </w:rPr>
              <w:br w:type="textWrapping"/>
            </w:r>
            <w:r>
              <w:rPr>
                <w:rFonts w:ascii="宋体" w:hAnsi="宋体" w:eastAsia="宋体" w:cs="微软雅黑"/>
                <w:kern w:val="0"/>
              </w:rPr>
              <w:t>驾驶员检测开关信号故障诊断与测量</w:t>
            </w:r>
            <w:r>
              <w:rPr>
                <w:rFonts w:ascii="宋体" w:hAnsi="宋体" w:eastAsia="宋体" w:cs="宋体"/>
                <w:kern w:val="0"/>
              </w:rPr>
              <w:br w:type="textWrapping"/>
            </w:r>
            <w:r>
              <w:rPr>
                <w:rFonts w:ascii="宋体" w:hAnsi="宋体" w:eastAsia="宋体" w:cs="微软雅黑"/>
                <w:kern w:val="0"/>
              </w:rPr>
              <w:t>巡航开关信号</w:t>
            </w:r>
            <w:r>
              <w:rPr>
                <w:rFonts w:ascii="宋体" w:hAnsi="宋体" w:eastAsia="宋体" w:cs="宋体"/>
                <w:kern w:val="0"/>
              </w:rPr>
              <w:t>2</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行李箱外部释放开关信号故障诊断与测量</w:t>
            </w:r>
            <w:r>
              <w:rPr>
                <w:rFonts w:ascii="宋体" w:hAnsi="宋体" w:eastAsia="宋体" w:cs="宋体"/>
                <w:kern w:val="0"/>
              </w:rPr>
              <w:br w:type="textWrapping"/>
            </w:r>
            <w:r>
              <w:rPr>
                <w:rFonts w:ascii="宋体" w:hAnsi="宋体" w:eastAsia="宋体" w:cs="微软雅黑"/>
                <w:kern w:val="0"/>
              </w:rPr>
              <w:t>中控解闭锁开关信号故障诊断与测量</w:t>
            </w:r>
            <w:r>
              <w:rPr>
                <w:rFonts w:ascii="宋体" w:hAnsi="宋体" w:eastAsia="宋体" w:cs="宋体"/>
                <w:kern w:val="0"/>
              </w:rPr>
              <w:br w:type="textWrapping"/>
            </w:r>
            <w:r>
              <w:rPr>
                <w:rFonts w:ascii="宋体" w:hAnsi="宋体" w:eastAsia="宋体" w:cs="微软雅黑"/>
                <w:kern w:val="0"/>
              </w:rPr>
              <w:t>开关公共地故障诊断与测量</w:t>
            </w:r>
            <w:r>
              <w:rPr>
                <w:rFonts w:ascii="宋体" w:hAnsi="宋体" w:eastAsia="宋体" w:cs="宋体"/>
                <w:kern w:val="0"/>
              </w:rPr>
              <w:br w:type="textWrapping"/>
            </w:r>
            <w:r>
              <w:rPr>
                <w:rFonts w:ascii="宋体" w:hAnsi="宋体" w:eastAsia="宋体" w:cs="微软雅黑"/>
                <w:kern w:val="0"/>
              </w:rPr>
              <w:t>左后玻璃升降信号故障诊断与测量</w:t>
            </w:r>
            <w:r>
              <w:rPr>
                <w:rFonts w:ascii="宋体" w:hAnsi="宋体" w:eastAsia="宋体" w:cs="宋体"/>
                <w:kern w:val="0"/>
              </w:rPr>
              <w:br w:type="textWrapping"/>
            </w:r>
            <w:r>
              <w:rPr>
                <w:rFonts w:ascii="宋体" w:hAnsi="宋体" w:eastAsia="宋体" w:cs="微软雅黑"/>
                <w:kern w:val="0"/>
              </w:rPr>
              <w:t>驾驶员侧门锁电机故障诊断与测量</w:t>
            </w:r>
            <w:r>
              <w:rPr>
                <w:rFonts w:ascii="宋体" w:hAnsi="宋体" w:eastAsia="宋体" w:cs="宋体"/>
                <w:kern w:val="0"/>
              </w:rPr>
              <w:br w:type="textWrapping"/>
            </w:r>
            <w:r>
              <w:rPr>
                <w:rFonts w:ascii="宋体" w:hAnsi="宋体" w:eastAsia="宋体" w:cs="微软雅黑"/>
                <w:kern w:val="0"/>
              </w:rPr>
              <w:t>车窗锁止开关信号故障诊断与测量</w:t>
            </w:r>
            <w:r>
              <w:rPr>
                <w:rFonts w:ascii="宋体" w:hAnsi="宋体" w:eastAsia="宋体" w:cs="宋体"/>
                <w:kern w:val="0"/>
              </w:rPr>
              <w:br w:type="textWrapping"/>
            </w:r>
            <w:r>
              <w:rPr>
                <w:rFonts w:ascii="宋体" w:hAnsi="宋体" w:eastAsia="宋体" w:cs="微软雅黑"/>
                <w:kern w:val="0"/>
              </w:rPr>
              <w:t>后部天线正故障诊断与测量</w:t>
            </w:r>
            <w:r>
              <w:rPr>
                <w:rFonts w:ascii="宋体" w:hAnsi="宋体" w:eastAsia="宋体" w:cs="宋体"/>
                <w:kern w:val="0"/>
              </w:rPr>
              <w:br w:type="textWrapping"/>
            </w:r>
            <w:r>
              <w:rPr>
                <w:rFonts w:ascii="宋体" w:hAnsi="宋体" w:eastAsia="宋体" w:cs="微软雅黑"/>
                <w:kern w:val="0"/>
              </w:rPr>
              <w:t>左前部天线正故障诊断与测量</w:t>
            </w:r>
            <w:r>
              <w:rPr>
                <w:rFonts w:ascii="宋体" w:hAnsi="宋体" w:eastAsia="宋体" w:cs="宋体"/>
                <w:kern w:val="0"/>
              </w:rPr>
              <w:br w:type="textWrapping"/>
            </w:r>
            <w:r>
              <w:rPr>
                <w:rFonts w:ascii="宋体" w:hAnsi="宋体" w:eastAsia="宋体" w:cs="微软雅黑"/>
                <w:kern w:val="0"/>
              </w:rPr>
              <w:t>巡航开关信号</w:t>
            </w:r>
            <w:r>
              <w:rPr>
                <w:rFonts w:ascii="宋体" w:hAnsi="宋体" w:eastAsia="宋体" w:cs="宋体"/>
                <w:kern w:val="0"/>
              </w:rPr>
              <w:t>1</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前乘员门控开关信号故障诊断与测量</w:t>
            </w:r>
            <w:r>
              <w:rPr>
                <w:rFonts w:ascii="宋体" w:hAnsi="宋体" w:eastAsia="宋体" w:cs="宋体"/>
                <w:kern w:val="0"/>
              </w:rPr>
              <w:br w:type="textWrapping"/>
            </w:r>
            <w:r>
              <w:rPr>
                <w:rFonts w:ascii="宋体" w:hAnsi="宋体" w:eastAsia="宋体" w:cs="微软雅黑"/>
                <w:kern w:val="0"/>
              </w:rPr>
              <w:t>后部天线负故障诊断与测量</w:t>
            </w:r>
            <w:r>
              <w:rPr>
                <w:rFonts w:ascii="宋体" w:hAnsi="宋体" w:eastAsia="宋体" w:cs="宋体"/>
                <w:kern w:val="0"/>
              </w:rPr>
              <w:br w:type="textWrapping"/>
            </w:r>
            <w:r>
              <w:rPr>
                <w:rFonts w:ascii="宋体" w:hAnsi="宋体" w:eastAsia="宋体" w:cs="微软雅黑"/>
                <w:kern w:val="0"/>
              </w:rPr>
              <w:t>左前部天线负故障诊断与测量</w:t>
            </w:r>
            <w:r>
              <w:rPr>
                <w:rFonts w:ascii="宋体" w:hAnsi="宋体" w:eastAsia="宋体" w:cs="宋体"/>
                <w:kern w:val="0"/>
              </w:rPr>
              <w:br w:type="textWrapping"/>
            </w:r>
            <w:r>
              <w:rPr>
                <w:rFonts w:ascii="宋体" w:hAnsi="宋体" w:eastAsia="宋体" w:cs="宋体"/>
                <w:kern w:val="0"/>
              </w:rPr>
              <w:t>3.2</w:t>
            </w:r>
            <w:r>
              <w:rPr>
                <w:rFonts w:ascii="宋体" w:hAnsi="宋体" w:eastAsia="宋体" w:cs="微软雅黑"/>
                <w:kern w:val="0"/>
              </w:rPr>
              <w:t>网关</w:t>
            </w:r>
            <w:r>
              <w:rPr>
                <w:rFonts w:ascii="宋体" w:hAnsi="宋体" w:eastAsia="宋体" w:cs="宋体"/>
                <w:kern w:val="0"/>
              </w:rPr>
              <w:br w:type="textWrapping"/>
            </w:r>
            <w:r>
              <w:rPr>
                <w:rFonts w:ascii="宋体" w:hAnsi="宋体" w:eastAsia="宋体" w:cs="宋体"/>
                <w:kern w:val="0"/>
              </w:rPr>
              <w:t>HB-CAN-L</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HB-CAN-H</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IF-CAN-L</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IF-CAN-H</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CF-CAN-L</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CF-CAN-H</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CS-CAN-L</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CS-CAN-H</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室内保险丝继电器盒</w:t>
            </w:r>
            <w:r>
              <w:rPr>
                <w:rFonts w:ascii="宋体" w:hAnsi="宋体" w:eastAsia="宋体" w:cs="Malgun Gothic Semilight"/>
                <w:kern w:val="0"/>
              </w:rPr>
              <w:t>（</w:t>
            </w:r>
            <w:r>
              <w:rPr>
                <w:rFonts w:ascii="宋体" w:hAnsi="宋体" w:eastAsia="宋体" w:cs="宋体"/>
                <w:kern w:val="0"/>
              </w:rPr>
              <w:t>CF26 10A)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室内保险丝继电器盒</w:t>
            </w:r>
            <w:r>
              <w:rPr>
                <w:rFonts w:ascii="宋体" w:hAnsi="宋体" w:eastAsia="宋体" w:cs="Malgun Gothic Semilight"/>
                <w:kern w:val="0"/>
              </w:rPr>
              <w:t>（</w:t>
            </w:r>
            <w:r>
              <w:rPr>
                <w:rFonts w:ascii="宋体" w:hAnsi="宋体" w:eastAsia="宋体" w:cs="宋体"/>
                <w:kern w:val="0"/>
              </w:rPr>
              <w:t>CF08 5A)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G07</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3.3</w:t>
            </w:r>
            <w:r>
              <w:rPr>
                <w:rFonts w:ascii="宋体" w:hAnsi="宋体" w:eastAsia="宋体" w:cs="微软雅黑"/>
                <w:kern w:val="0"/>
              </w:rPr>
              <w:t>前单目摄像头</w:t>
            </w:r>
            <w:r>
              <w:rPr>
                <w:rFonts w:ascii="宋体" w:hAnsi="宋体" w:eastAsia="宋体" w:cs="宋体"/>
                <w:kern w:val="0"/>
              </w:rPr>
              <w:br w:type="textWrapping"/>
            </w:r>
            <w:r>
              <w:rPr>
                <w:rFonts w:ascii="宋体" w:hAnsi="宋体" w:eastAsia="宋体" w:cs="宋体"/>
                <w:kern w:val="0"/>
              </w:rPr>
              <w:t>GND</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CS CAN-L</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室内保险丝继电器盒</w:t>
            </w:r>
            <w:r>
              <w:rPr>
                <w:rFonts w:ascii="宋体" w:hAnsi="宋体" w:eastAsia="宋体" w:cs="宋体"/>
                <w:kern w:val="0"/>
              </w:rPr>
              <w:t>CF06（10A)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CS CAN-H</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室内保险丝继电器盒</w:t>
            </w:r>
            <w:r>
              <w:rPr>
                <w:rFonts w:ascii="宋体" w:hAnsi="宋体" w:eastAsia="宋体" w:cs="宋体"/>
                <w:kern w:val="0"/>
              </w:rPr>
              <w:t>CF25（10A)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3.4</w:t>
            </w:r>
            <w:r>
              <w:rPr>
                <w:rFonts w:ascii="宋体" w:hAnsi="宋体" w:eastAsia="宋体" w:cs="微软雅黑"/>
                <w:kern w:val="0"/>
              </w:rPr>
              <w:t>电池管理系统</w:t>
            </w:r>
            <w:r>
              <w:rPr>
                <w:rFonts w:ascii="宋体" w:hAnsi="宋体" w:eastAsia="宋体" w:cs="Malgun Gothic Semilight"/>
                <w:kern w:val="0"/>
              </w:rPr>
              <w:t>（</w:t>
            </w:r>
            <w:r>
              <w:rPr>
                <w:rFonts w:ascii="宋体" w:hAnsi="宋体" w:eastAsia="宋体" w:cs="宋体"/>
                <w:kern w:val="0"/>
              </w:rPr>
              <w:t>BMS）</w:t>
            </w:r>
            <w:r>
              <w:rPr>
                <w:rFonts w:ascii="宋体" w:hAnsi="宋体" w:eastAsia="宋体" w:cs="宋体"/>
                <w:kern w:val="0"/>
              </w:rPr>
              <w:br w:type="textWrapping"/>
            </w:r>
            <w:r>
              <w:rPr>
                <w:rFonts w:ascii="宋体" w:hAnsi="宋体" w:eastAsia="宋体" w:cs="微软雅黑"/>
                <w:kern w:val="0"/>
              </w:rPr>
              <w:t>前机舱保险丝继电器盒</w:t>
            </w:r>
            <w:r>
              <w:rPr>
                <w:rFonts w:ascii="宋体" w:hAnsi="宋体" w:eastAsia="宋体" w:cs="宋体"/>
                <w:kern w:val="0"/>
              </w:rPr>
              <w:t>EF04（15A）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G07</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机舱线束接动力线束连接器故障诊断与测量</w:t>
            </w:r>
            <w:r>
              <w:rPr>
                <w:rFonts w:ascii="宋体" w:hAnsi="宋体" w:eastAsia="宋体" w:cs="宋体"/>
                <w:kern w:val="0"/>
              </w:rPr>
              <w:br w:type="textWrapping"/>
            </w:r>
            <w:r>
              <w:rPr>
                <w:rFonts w:ascii="宋体" w:hAnsi="宋体" w:eastAsia="宋体" w:cs="宋体"/>
                <w:kern w:val="0"/>
              </w:rPr>
              <w:t>G07</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BCM</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安全气囊控制模块故障诊断与测量</w:t>
            </w:r>
            <w:r>
              <w:rPr>
                <w:rFonts w:ascii="宋体" w:hAnsi="宋体" w:eastAsia="宋体" w:cs="宋体"/>
                <w:kern w:val="0"/>
              </w:rPr>
              <w:br w:type="textWrapping"/>
            </w:r>
            <w:r>
              <w:rPr>
                <w:rFonts w:ascii="宋体" w:hAnsi="宋体" w:eastAsia="宋体" w:cs="微软雅黑"/>
                <w:kern w:val="0"/>
              </w:rPr>
              <w:t>室内保险丝继电器盒</w:t>
            </w:r>
            <w:r>
              <w:rPr>
                <w:rFonts w:ascii="宋体" w:hAnsi="宋体" w:eastAsia="宋体" w:cs="宋体"/>
                <w:kern w:val="0"/>
              </w:rPr>
              <w:t>CF15（10A）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直流充电座</w:t>
            </w:r>
            <w:r>
              <w:rPr>
                <w:rFonts w:ascii="宋体" w:hAnsi="宋体" w:eastAsia="宋体" w:cs="宋体"/>
                <w:kern w:val="0"/>
              </w:rPr>
              <w:t>(</w:t>
            </w:r>
            <w:r>
              <w:rPr>
                <w:rFonts w:ascii="宋体" w:hAnsi="宋体" w:eastAsia="宋体" w:cs="微软雅黑"/>
                <w:kern w:val="0"/>
              </w:rPr>
              <w:t>快充插座负极柱温度正</w:t>
            </w:r>
            <w:r>
              <w:rPr>
                <w:rFonts w:ascii="宋体" w:hAnsi="宋体" w:eastAsia="宋体" w:cs="宋体"/>
                <w:kern w:val="0"/>
              </w:rPr>
              <w:t>)</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直流充电座</w:t>
            </w:r>
            <w:r>
              <w:rPr>
                <w:rFonts w:ascii="宋体" w:hAnsi="宋体" w:eastAsia="宋体" w:cs="宋体"/>
                <w:kern w:val="0"/>
              </w:rPr>
              <w:t>(</w:t>
            </w:r>
            <w:r>
              <w:rPr>
                <w:rFonts w:ascii="宋体" w:hAnsi="宋体" w:eastAsia="宋体" w:cs="微软雅黑"/>
                <w:kern w:val="0"/>
              </w:rPr>
              <w:t>快充插座负极柱温度负</w:t>
            </w:r>
            <w:r>
              <w:rPr>
                <w:rFonts w:ascii="宋体" w:hAnsi="宋体" w:eastAsia="宋体" w:cs="宋体"/>
                <w:kern w:val="0"/>
              </w:rPr>
              <w:t>)</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快充</w:t>
            </w:r>
            <w:r>
              <w:rPr>
                <w:rFonts w:ascii="宋体" w:hAnsi="宋体" w:eastAsia="宋体" w:cs="宋体"/>
                <w:kern w:val="0"/>
              </w:rPr>
              <w:t>CAN-H</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快充</w:t>
            </w:r>
            <w:r>
              <w:rPr>
                <w:rFonts w:ascii="宋体" w:hAnsi="宋体" w:eastAsia="宋体" w:cs="宋体"/>
                <w:kern w:val="0"/>
              </w:rPr>
              <w:t>CAN-L</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快充</w:t>
            </w:r>
            <w:r>
              <w:rPr>
                <w:rFonts w:ascii="宋体" w:hAnsi="宋体" w:eastAsia="宋体" w:cs="宋体"/>
                <w:kern w:val="0"/>
              </w:rPr>
              <w:t>CC2</w:t>
            </w:r>
            <w:r>
              <w:rPr>
                <w:rFonts w:ascii="宋体" w:hAnsi="宋体" w:eastAsia="宋体" w:cs="微软雅黑"/>
                <w:kern w:val="0"/>
              </w:rPr>
              <w:t>信号故障诊断与测量</w:t>
            </w:r>
            <w:r>
              <w:rPr>
                <w:rFonts w:ascii="宋体" w:hAnsi="宋体" w:eastAsia="宋体" w:cs="宋体"/>
                <w:kern w:val="0"/>
              </w:rPr>
              <w:br w:type="textWrapping"/>
            </w:r>
            <w:r>
              <w:rPr>
                <w:rFonts w:ascii="宋体" w:hAnsi="宋体" w:eastAsia="宋体" w:cs="微软雅黑"/>
                <w:kern w:val="0"/>
              </w:rPr>
              <w:t>快充唤醒故障诊断与测量</w:t>
            </w:r>
            <w:r>
              <w:rPr>
                <w:rFonts w:ascii="宋体" w:hAnsi="宋体" w:eastAsia="宋体" w:cs="宋体"/>
                <w:kern w:val="0"/>
              </w:rPr>
              <w:br w:type="textWrapping"/>
            </w:r>
            <w:r>
              <w:rPr>
                <w:rFonts w:ascii="宋体" w:hAnsi="宋体" w:eastAsia="宋体" w:cs="微软雅黑"/>
                <w:kern w:val="0"/>
              </w:rPr>
              <w:t>快充唤醒地故障诊断与测量</w:t>
            </w:r>
            <w:r>
              <w:rPr>
                <w:rFonts w:ascii="宋体" w:hAnsi="宋体" w:eastAsia="宋体" w:cs="宋体"/>
                <w:kern w:val="0"/>
              </w:rPr>
              <w:br w:type="textWrapping"/>
            </w:r>
            <w:r>
              <w:rPr>
                <w:rFonts w:ascii="宋体" w:hAnsi="宋体" w:eastAsia="宋体" w:cs="微软雅黑"/>
                <w:kern w:val="0"/>
              </w:rPr>
              <w:t>快充插座负极柱温度正故障诊断与测量</w:t>
            </w:r>
            <w:r>
              <w:rPr>
                <w:rFonts w:ascii="宋体" w:hAnsi="宋体" w:eastAsia="宋体" w:cs="宋体"/>
                <w:kern w:val="0"/>
              </w:rPr>
              <w:br w:type="textWrapping"/>
            </w:r>
            <w:r>
              <w:rPr>
                <w:rFonts w:ascii="宋体" w:hAnsi="宋体" w:eastAsia="宋体" w:cs="微软雅黑"/>
                <w:kern w:val="0"/>
              </w:rPr>
              <w:t>快充插座负极柱温度负故障诊断与测</w:t>
            </w:r>
            <w:r>
              <w:rPr>
                <w:rFonts w:ascii="宋体" w:hAnsi="宋体" w:eastAsia="宋体" w:cs="宋体"/>
                <w:kern w:val="0"/>
              </w:rPr>
              <w:br w:type="textWrapping"/>
            </w:r>
            <w:r>
              <w:rPr>
                <w:rFonts w:ascii="宋体" w:hAnsi="宋体" w:eastAsia="宋体" w:cs="宋体"/>
                <w:kern w:val="0"/>
              </w:rPr>
              <w:t>3.5</w:t>
            </w:r>
            <w:r>
              <w:rPr>
                <w:rFonts w:ascii="宋体" w:hAnsi="宋体" w:eastAsia="宋体" w:cs="微软雅黑"/>
                <w:kern w:val="0"/>
              </w:rPr>
              <w:t>高低压充电系统</w:t>
            </w:r>
            <w:r>
              <w:rPr>
                <w:rFonts w:ascii="宋体" w:hAnsi="宋体" w:eastAsia="宋体" w:cs="Malgun Gothic Semilight"/>
                <w:kern w:val="0"/>
              </w:rPr>
              <w:t>（</w:t>
            </w:r>
            <w:r>
              <w:rPr>
                <w:rFonts w:ascii="宋体" w:hAnsi="宋体" w:eastAsia="宋体" w:cs="宋体"/>
                <w:kern w:val="0"/>
              </w:rPr>
              <w:t>ODP）</w:t>
            </w:r>
            <w:r>
              <w:rPr>
                <w:rFonts w:ascii="宋体" w:hAnsi="宋体" w:eastAsia="宋体" w:cs="宋体"/>
                <w:kern w:val="0"/>
              </w:rPr>
              <w:br w:type="textWrapping"/>
            </w:r>
            <w:r>
              <w:rPr>
                <w:rFonts w:ascii="宋体" w:hAnsi="宋体" w:eastAsia="宋体" w:cs="微软雅黑"/>
                <w:kern w:val="0"/>
              </w:rPr>
              <w:t>交流充电确认</w:t>
            </w:r>
            <w:r>
              <w:rPr>
                <w:rFonts w:ascii="宋体" w:hAnsi="宋体" w:eastAsia="宋体" w:cs="宋体"/>
                <w:kern w:val="0"/>
              </w:rPr>
              <w:t>CP</w:t>
            </w:r>
            <w:r>
              <w:rPr>
                <w:rFonts w:ascii="宋体" w:hAnsi="宋体" w:eastAsia="宋体" w:cs="微软雅黑"/>
                <w:kern w:val="0"/>
              </w:rPr>
              <w:t>信号故障诊断与测量</w:t>
            </w:r>
            <w:r>
              <w:rPr>
                <w:rFonts w:ascii="宋体" w:hAnsi="宋体" w:eastAsia="宋体" w:cs="宋体"/>
                <w:kern w:val="0"/>
              </w:rPr>
              <w:br w:type="textWrapping"/>
            </w:r>
            <w:r>
              <w:rPr>
                <w:rFonts w:ascii="宋体" w:hAnsi="宋体" w:eastAsia="宋体" w:cs="宋体"/>
                <w:kern w:val="0"/>
              </w:rPr>
              <w:t>HB CAN-H</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交流充电插座温度传感器</w:t>
            </w:r>
            <w:r>
              <w:rPr>
                <w:rFonts w:ascii="宋体" w:hAnsi="宋体" w:eastAsia="宋体" w:cs="宋体"/>
                <w:kern w:val="0"/>
              </w:rPr>
              <w:t>1</w:t>
            </w:r>
            <w:r>
              <w:rPr>
                <w:rFonts w:ascii="宋体" w:hAnsi="宋体" w:eastAsia="宋体" w:cs="微软雅黑"/>
                <w:kern w:val="0"/>
              </w:rPr>
              <w:t>正故障诊断与测量</w:t>
            </w:r>
            <w:r>
              <w:rPr>
                <w:rFonts w:ascii="宋体" w:hAnsi="宋体" w:eastAsia="宋体" w:cs="宋体"/>
                <w:kern w:val="0"/>
              </w:rPr>
              <w:br w:type="textWrapping"/>
            </w:r>
            <w:r>
              <w:rPr>
                <w:rFonts w:ascii="宋体" w:hAnsi="宋体" w:eastAsia="宋体" w:cs="微软雅黑"/>
                <w:kern w:val="0"/>
              </w:rPr>
              <w:t>交流充电确认</w:t>
            </w:r>
            <w:r>
              <w:rPr>
                <w:rFonts w:ascii="宋体" w:hAnsi="宋体" w:eastAsia="宋体" w:cs="宋体"/>
                <w:kern w:val="0"/>
              </w:rPr>
              <w:t>CC</w:t>
            </w:r>
            <w:r>
              <w:rPr>
                <w:rFonts w:ascii="宋体" w:hAnsi="宋体" w:eastAsia="宋体" w:cs="微软雅黑"/>
                <w:kern w:val="0"/>
              </w:rPr>
              <w:t>信号故障诊断与测量</w:t>
            </w:r>
            <w:r>
              <w:rPr>
                <w:rFonts w:ascii="宋体" w:hAnsi="宋体" w:eastAsia="宋体" w:cs="宋体"/>
                <w:kern w:val="0"/>
              </w:rPr>
              <w:br w:type="textWrapping"/>
            </w:r>
            <w:r>
              <w:rPr>
                <w:rFonts w:ascii="宋体" w:hAnsi="宋体" w:eastAsia="宋体" w:cs="宋体"/>
                <w:kern w:val="0"/>
              </w:rPr>
              <w:t>HB CAN-L</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交流充电插座温度传感器</w:t>
            </w:r>
            <w:r>
              <w:rPr>
                <w:rFonts w:ascii="宋体" w:hAnsi="宋体" w:eastAsia="宋体" w:cs="宋体"/>
                <w:kern w:val="0"/>
              </w:rPr>
              <w:t>2</w:t>
            </w:r>
            <w:r>
              <w:rPr>
                <w:rFonts w:ascii="宋体" w:hAnsi="宋体" w:eastAsia="宋体" w:cs="微软雅黑"/>
                <w:kern w:val="0"/>
              </w:rPr>
              <w:t>正故障诊断与测量</w:t>
            </w:r>
            <w:r>
              <w:rPr>
                <w:rFonts w:ascii="宋体" w:hAnsi="宋体" w:eastAsia="宋体" w:cs="宋体"/>
                <w:kern w:val="0"/>
              </w:rPr>
              <w:br w:type="textWrapping"/>
            </w:r>
            <w:r>
              <w:rPr>
                <w:rFonts w:ascii="宋体" w:hAnsi="宋体" w:eastAsia="宋体" w:cs="微软雅黑"/>
                <w:kern w:val="0"/>
              </w:rPr>
              <w:t>高压互锁输入信号故障诊断与测量</w:t>
            </w:r>
            <w:r>
              <w:rPr>
                <w:rFonts w:ascii="宋体" w:hAnsi="宋体" w:eastAsia="宋体" w:cs="宋体"/>
                <w:kern w:val="0"/>
              </w:rPr>
              <w:br w:type="textWrapping"/>
            </w:r>
            <w:r>
              <w:rPr>
                <w:rFonts w:ascii="宋体" w:hAnsi="宋体" w:eastAsia="宋体" w:cs="微软雅黑"/>
                <w:kern w:val="0"/>
              </w:rPr>
              <w:t>交流充电插座温度传感器</w:t>
            </w:r>
            <w:r>
              <w:rPr>
                <w:rFonts w:ascii="宋体" w:hAnsi="宋体" w:eastAsia="宋体" w:cs="宋体"/>
                <w:kern w:val="0"/>
              </w:rPr>
              <w:t>1</w:t>
            </w:r>
            <w:r>
              <w:rPr>
                <w:rFonts w:ascii="宋体" w:hAnsi="宋体" w:eastAsia="宋体" w:cs="微软雅黑"/>
                <w:kern w:val="0"/>
              </w:rPr>
              <w:t>负故障诊断与测量</w:t>
            </w:r>
            <w:r>
              <w:rPr>
                <w:rFonts w:ascii="宋体" w:hAnsi="宋体" w:eastAsia="宋体" w:cs="宋体"/>
                <w:kern w:val="0"/>
              </w:rPr>
              <w:br w:type="textWrapping"/>
            </w:r>
            <w:r>
              <w:rPr>
                <w:rFonts w:ascii="宋体" w:hAnsi="宋体" w:eastAsia="宋体" w:cs="宋体"/>
                <w:kern w:val="0"/>
              </w:rPr>
              <w:t>IG1</w:t>
            </w:r>
            <w:r>
              <w:rPr>
                <w:rFonts w:ascii="宋体" w:hAnsi="宋体" w:eastAsia="宋体" w:cs="微软雅黑"/>
                <w:kern w:val="0"/>
              </w:rPr>
              <w:t>电源故障诊断与测量</w:t>
            </w:r>
            <w:r>
              <w:rPr>
                <w:rFonts w:ascii="宋体" w:hAnsi="宋体" w:eastAsia="宋体" w:cs="宋体"/>
                <w:kern w:val="0"/>
              </w:rPr>
              <w:br w:type="textWrapping"/>
            </w:r>
            <w:r>
              <w:rPr>
                <w:rFonts w:ascii="宋体" w:hAnsi="宋体" w:eastAsia="宋体" w:cs="微软雅黑"/>
                <w:kern w:val="0"/>
              </w:rPr>
              <w:t>高压互锁输出信号故障诊断与测量</w:t>
            </w:r>
            <w:r>
              <w:rPr>
                <w:rFonts w:ascii="宋体" w:hAnsi="宋体" w:eastAsia="宋体" w:cs="宋体"/>
                <w:kern w:val="0"/>
              </w:rPr>
              <w:br w:type="textWrapping"/>
            </w:r>
            <w:r>
              <w:rPr>
                <w:rFonts w:ascii="宋体" w:hAnsi="宋体" w:eastAsia="宋体" w:cs="微软雅黑"/>
                <w:kern w:val="0"/>
              </w:rPr>
              <w:t>交流充电插座温度传感器</w:t>
            </w:r>
            <w:r>
              <w:rPr>
                <w:rFonts w:ascii="宋体" w:hAnsi="宋体" w:eastAsia="宋体" w:cs="宋体"/>
                <w:kern w:val="0"/>
              </w:rPr>
              <w:t>2</w:t>
            </w:r>
            <w:r>
              <w:rPr>
                <w:rFonts w:ascii="宋体" w:hAnsi="宋体" w:eastAsia="宋体" w:cs="微软雅黑"/>
                <w:kern w:val="0"/>
              </w:rPr>
              <w:t>负故障诊断与测量</w:t>
            </w:r>
            <w:r>
              <w:rPr>
                <w:rFonts w:ascii="宋体" w:hAnsi="宋体" w:eastAsia="宋体" w:cs="宋体"/>
                <w:kern w:val="0"/>
              </w:rPr>
              <w:br w:type="textWrapping"/>
            </w:r>
            <w:r>
              <w:rPr>
                <w:rFonts w:ascii="宋体" w:hAnsi="宋体" w:eastAsia="宋体" w:cs="微软雅黑"/>
                <w:kern w:val="0"/>
              </w:rPr>
              <w:t>电锁状态监测故障诊断与测量</w:t>
            </w:r>
            <w:r>
              <w:rPr>
                <w:rFonts w:ascii="宋体" w:hAnsi="宋体" w:eastAsia="宋体" w:cs="宋体"/>
                <w:kern w:val="0"/>
              </w:rPr>
              <w:br w:type="textWrapping"/>
            </w:r>
            <w:r>
              <w:rPr>
                <w:rFonts w:ascii="宋体" w:hAnsi="宋体" w:eastAsia="宋体" w:cs="微软雅黑"/>
                <w:kern w:val="0"/>
              </w:rPr>
              <w:t>接地故障诊断与测量</w:t>
            </w:r>
            <w:r>
              <w:rPr>
                <w:rFonts w:ascii="宋体" w:hAnsi="宋体" w:eastAsia="宋体" w:cs="宋体"/>
                <w:kern w:val="0"/>
              </w:rPr>
              <w:br w:type="textWrapping"/>
            </w:r>
            <w:r>
              <w:rPr>
                <w:rFonts w:ascii="宋体" w:hAnsi="宋体" w:eastAsia="宋体" w:cs="微软雅黑"/>
                <w:kern w:val="0"/>
              </w:rPr>
              <w:t>电源故障诊断与测量</w:t>
            </w:r>
            <w:r>
              <w:rPr>
                <w:rFonts w:ascii="宋体" w:hAnsi="宋体" w:eastAsia="宋体" w:cs="宋体"/>
                <w:kern w:val="0"/>
              </w:rPr>
              <w:br w:type="textWrapping"/>
            </w:r>
            <w:r>
              <w:rPr>
                <w:rFonts w:ascii="宋体" w:hAnsi="宋体" w:eastAsia="宋体" w:cs="微软雅黑"/>
                <w:kern w:val="0"/>
              </w:rPr>
              <w:t>电锁闭锁正故障诊断与测量</w:t>
            </w:r>
            <w:r>
              <w:rPr>
                <w:rFonts w:ascii="宋体" w:hAnsi="宋体" w:eastAsia="宋体" w:cs="宋体"/>
                <w:kern w:val="0"/>
              </w:rPr>
              <w:br w:type="textWrapping"/>
            </w:r>
            <w:r>
              <w:rPr>
                <w:rFonts w:ascii="宋体" w:hAnsi="宋体" w:eastAsia="宋体" w:cs="微软雅黑"/>
                <w:kern w:val="0"/>
              </w:rPr>
              <w:t>电锁闭锁负故障诊断与测量</w:t>
            </w:r>
            <w:r>
              <w:rPr>
                <w:rFonts w:ascii="宋体" w:hAnsi="宋体" w:eastAsia="宋体" w:cs="宋体"/>
                <w:kern w:val="0"/>
              </w:rPr>
              <w:br w:type="textWrapping"/>
            </w:r>
            <w:r>
              <w:rPr>
                <w:rFonts w:ascii="宋体" w:hAnsi="宋体" w:eastAsia="宋体" w:cs="宋体"/>
                <w:kern w:val="0"/>
              </w:rPr>
              <w:t>3.6</w:t>
            </w:r>
            <w:r>
              <w:rPr>
                <w:rFonts w:ascii="宋体" w:hAnsi="宋体" w:eastAsia="宋体" w:cs="微软雅黑"/>
                <w:kern w:val="0"/>
              </w:rPr>
              <w:t>整车控制</w:t>
            </w:r>
            <w:r>
              <w:rPr>
                <w:rFonts w:ascii="宋体" w:hAnsi="宋体" w:eastAsia="宋体" w:cs="宋体"/>
                <w:kern w:val="0"/>
              </w:rPr>
              <w:t>(VCU)</w:t>
            </w:r>
            <w:r>
              <w:rPr>
                <w:rFonts w:ascii="宋体" w:hAnsi="宋体" w:eastAsia="宋体" w:cs="宋体"/>
                <w:kern w:val="0"/>
              </w:rPr>
              <w:br w:type="textWrapping"/>
            </w:r>
            <w:r>
              <w:rPr>
                <w:rFonts w:ascii="宋体" w:hAnsi="宋体" w:eastAsia="宋体" w:cs="宋体"/>
                <w:kern w:val="0"/>
              </w:rPr>
              <w:t>G04</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维修隔离开关故障诊断与测量</w:t>
            </w:r>
            <w:r>
              <w:rPr>
                <w:rFonts w:ascii="宋体" w:hAnsi="宋体" w:eastAsia="宋体" w:cs="宋体"/>
                <w:kern w:val="0"/>
              </w:rPr>
              <w:br w:type="textWrapping"/>
            </w:r>
            <w:r>
              <w:rPr>
                <w:rFonts w:ascii="宋体" w:hAnsi="宋体" w:eastAsia="宋体" w:cs="微软雅黑"/>
                <w:kern w:val="0"/>
              </w:rPr>
              <w:t>机舱线束接仪表线束连接器故障诊断与测量</w:t>
            </w:r>
            <w:r>
              <w:rPr>
                <w:rFonts w:ascii="宋体" w:hAnsi="宋体" w:eastAsia="宋体" w:cs="宋体"/>
                <w:kern w:val="0"/>
              </w:rPr>
              <w:br w:type="textWrapping"/>
            </w:r>
            <w:r>
              <w:rPr>
                <w:rFonts w:ascii="宋体" w:hAnsi="宋体" w:eastAsia="宋体" w:cs="微软雅黑"/>
                <w:kern w:val="0"/>
              </w:rPr>
              <w:t>机舱线束接仪表线束连接器故障诊断与测量</w:t>
            </w:r>
            <w:r>
              <w:rPr>
                <w:rFonts w:ascii="宋体" w:hAnsi="宋体" w:eastAsia="宋体" w:cs="宋体"/>
                <w:kern w:val="0"/>
              </w:rPr>
              <w:br w:type="textWrapping"/>
            </w:r>
            <w:r>
              <w:rPr>
                <w:rFonts w:ascii="宋体" w:hAnsi="宋体" w:eastAsia="宋体" w:cs="微软雅黑"/>
                <w:kern w:val="0"/>
              </w:rPr>
              <w:t>网关故障诊断与测量</w:t>
            </w:r>
            <w:r>
              <w:rPr>
                <w:rFonts w:ascii="宋体" w:hAnsi="宋体" w:eastAsia="宋体" w:cs="宋体"/>
                <w:kern w:val="0"/>
              </w:rPr>
              <w:br w:type="textWrapping"/>
            </w:r>
            <w:r>
              <w:rPr>
                <w:rFonts w:ascii="宋体" w:hAnsi="宋体" w:eastAsia="宋体" w:cs="宋体"/>
                <w:kern w:val="0"/>
              </w:rPr>
              <w:t>ONE BOX</w:t>
            </w:r>
            <w:r>
              <w:rPr>
                <w:rFonts w:ascii="宋体" w:hAnsi="宋体" w:eastAsia="宋体" w:cs="微软雅黑"/>
                <w:kern w:val="0"/>
              </w:rPr>
              <w:t>模块故障诊断与测量</w:t>
            </w:r>
            <w:r>
              <w:rPr>
                <w:rFonts w:ascii="宋体" w:hAnsi="宋体" w:eastAsia="宋体" w:cs="宋体"/>
                <w:kern w:val="0"/>
              </w:rPr>
              <w:br w:type="textWrapping"/>
            </w:r>
            <w:r>
              <w:rPr>
                <w:rFonts w:ascii="宋体" w:hAnsi="宋体" w:eastAsia="宋体" w:cs="微软雅黑"/>
                <w:kern w:val="0"/>
              </w:rPr>
              <w:t>高速风扇继电器反馈故障诊断与测量</w:t>
            </w:r>
            <w:r>
              <w:rPr>
                <w:rFonts w:ascii="宋体" w:hAnsi="宋体" w:eastAsia="宋体" w:cs="宋体"/>
                <w:kern w:val="0"/>
              </w:rPr>
              <w:br w:type="textWrapping"/>
            </w:r>
            <w:r>
              <w:rPr>
                <w:rFonts w:ascii="宋体" w:hAnsi="宋体" w:eastAsia="宋体" w:cs="微软雅黑"/>
                <w:kern w:val="0"/>
              </w:rPr>
              <w:t>前机舱保险丝继电器盒</w:t>
            </w:r>
            <w:r>
              <w:rPr>
                <w:rFonts w:ascii="宋体" w:hAnsi="宋体" w:eastAsia="宋体" w:cs="宋体"/>
                <w:kern w:val="0"/>
              </w:rPr>
              <w:t>EF19（7.5A）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机舱线束接仪表线束连接器故障诊断与测量</w:t>
            </w:r>
            <w:r>
              <w:rPr>
                <w:rFonts w:ascii="宋体" w:hAnsi="宋体" w:eastAsia="宋体" w:cs="宋体"/>
                <w:kern w:val="0"/>
              </w:rPr>
              <w:br w:type="textWrapping"/>
            </w:r>
            <w:r>
              <w:rPr>
                <w:rFonts w:ascii="宋体" w:hAnsi="宋体" w:eastAsia="宋体" w:cs="微软雅黑"/>
                <w:kern w:val="0"/>
              </w:rPr>
              <w:t>低速风扇继电器反馈故障诊断与测量</w:t>
            </w:r>
            <w:r>
              <w:rPr>
                <w:rFonts w:ascii="宋体" w:hAnsi="宋体" w:eastAsia="宋体" w:cs="宋体"/>
                <w:kern w:val="0"/>
              </w:rPr>
              <w:br w:type="textWrapping"/>
            </w:r>
            <w:r>
              <w:rPr>
                <w:rFonts w:ascii="宋体" w:hAnsi="宋体" w:eastAsia="宋体" w:cs="微软雅黑"/>
                <w:kern w:val="0"/>
              </w:rPr>
              <w:t>主继电器</w:t>
            </w:r>
            <w:r>
              <w:rPr>
                <w:rFonts w:ascii="宋体" w:hAnsi="宋体" w:eastAsia="宋体" w:cs="宋体"/>
                <w:kern w:val="0"/>
              </w:rPr>
              <w:t>ER05</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前机舱保险丝继电器盒</w:t>
            </w:r>
            <w:r>
              <w:rPr>
                <w:rFonts w:ascii="宋体" w:hAnsi="宋体" w:eastAsia="宋体" w:cs="宋体"/>
                <w:kern w:val="0"/>
              </w:rPr>
              <w:t>EF14（10A）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前机舱保险丝继电器盒</w:t>
            </w:r>
            <w:r>
              <w:rPr>
                <w:rFonts w:ascii="宋体" w:hAnsi="宋体" w:eastAsia="宋体" w:cs="宋体"/>
                <w:kern w:val="0"/>
              </w:rPr>
              <w:t>EF02（10A）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前机舱保险丝继电器盒</w:t>
            </w:r>
            <w:r>
              <w:rPr>
                <w:rFonts w:ascii="宋体" w:hAnsi="宋体" w:eastAsia="宋体" w:cs="宋体"/>
                <w:kern w:val="0"/>
              </w:rPr>
              <w:t>EF15（20A）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前机舱保险丝继电器盒</w:t>
            </w:r>
            <w:r>
              <w:rPr>
                <w:rFonts w:ascii="宋体" w:hAnsi="宋体" w:eastAsia="宋体" w:cs="宋体"/>
                <w:kern w:val="0"/>
              </w:rPr>
              <w:t>EF15（20A）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G04</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ODP</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冷却风扇故障诊断与测量</w:t>
            </w:r>
            <w:r>
              <w:rPr>
                <w:rFonts w:ascii="宋体" w:hAnsi="宋体" w:eastAsia="宋体" w:cs="宋体"/>
                <w:kern w:val="0"/>
              </w:rPr>
              <w:br w:type="textWrapping"/>
            </w:r>
            <w:r>
              <w:rPr>
                <w:rFonts w:ascii="宋体" w:hAnsi="宋体" w:eastAsia="宋体" w:cs="微软雅黑"/>
                <w:kern w:val="0"/>
              </w:rPr>
              <w:t>电子水泵继电器</w:t>
            </w:r>
            <w:r>
              <w:rPr>
                <w:rFonts w:ascii="宋体" w:hAnsi="宋体" w:eastAsia="宋体" w:cs="宋体"/>
                <w:kern w:val="0"/>
              </w:rPr>
              <w:t>ER17</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机舱线束接动力线束连接器故障诊断与测量</w:t>
            </w:r>
            <w:r>
              <w:rPr>
                <w:rFonts w:ascii="宋体" w:hAnsi="宋体" w:eastAsia="宋体" w:cs="宋体"/>
                <w:kern w:val="0"/>
              </w:rPr>
              <w:br w:type="textWrapping"/>
            </w:r>
            <w:r>
              <w:rPr>
                <w:rFonts w:ascii="宋体" w:hAnsi="宋体" w:eastAsia="宋体" w:cs="宋体"/>
                <w:kern w:val="0"/>
              </w:rPr>
              <w:t>PWM</w:t>
            </w:r>
            <w:r>
              <w:rPr>
                <w:rFonts w:ascii="宋体" w:hAnsi="宋体" w:eastAsia="宋体" w:cs="微软雅黑"/>
                <w:kern w:val="0"/>
              </w:rPr>
              <w:t>继电器</w:t>
            </w:r>
            <w:r>
              <w:rPr>
                <w:rFonts w:ascii="宋体" w:hAnsi="宋体" w:eastAsia="宋体" w:cs="宋体"/>
                <w:kern w:val="0"/>
              </w:rPr>
              <w:t>ER09</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电子油门踏板故障诊断与测量</w:t>
            </w:r>
            <w:r>
              <w:rPr>
                <w:rFonts w:ascii="宋体" w:hAnsi="宋体" w:eastAsia="宋体" w:cs="宋体"/>
                <w:kern w:val="0"/>
              </w:rPr>
              <w:br w:type="textWrapping"/>
            </w:r>
            <w:r>
              <w:rPr>
                <w:rFonts w:ascii="宋体" w:hAnsi="宋体" w:eastAsia="宋体" w:cs="微软雅黑"/>
                <w:kern w:val="0"/>
              </w:rPr>
              <w:t>制动开关故障诊断与测量</w:t>
            </w:r>
            <w:r>
              <w:rPr>
                <w:rFonts w:ascii="宋体" w:hAnsi="宋体" w:eastAsia="宋体" w:cs="宋体"/>
                <w:kern w:val="0"/>
              </w:rPr>
              <w:br w:type="textWrapping"/>
            </w:r>
            <w:r>
              <w:rPr>
                <w:rFonts w:ascii="宋体" w:hAnsi="宋体" w:eastAsia="宋体" w:cs="微软雅黑"/>
                <w:kern w:val="0"/>
              </w:rPr>
              <w:t>电子油门踏板故障诊断与测量</w:t>
            </w:r>
            <w:r>
              <w:rPr>
                <w:rFonts w:ascii="宋体" w:hAnsi="宋体" w:eastAsia="宋体" w:cs="宋体"/>
                <w:kern w:val="0"/>
              </w:rPr>
              <w:br w:type="textWrapping"/>
            </w:r>
            <w:r>
              <w:rPr>
                <w:rFonts w:ascii="宋体" w:hAnsi="宋体" w:eastAsia="宋体" w:cs="宋体"/>
                <w:kern w:val="0"/>
              </w:rPr>
              <w:t>PWM</w:t>
            </w:r>
            <w:r>
              <w:rPr>
                <w:rFonts w:ascii="宋体" w:hAnsi="宋体" w:eastAsia="宋体" w:cs="微软雅黑"/>
                <w:kern w:val="0"/>
              </w:rPr>
              <w:t>继电器</w:t>
            </w:r>
            <w:r>
              <w:rPr>
                <w:rFonts w:ascii="宋体" w:hAnsi="宋体" w:eastAsia="宋体" w:cs="宋体"/>
                <w:kern w:val="0"/>
              </w:rPr>
              <w:t>EF09(10A)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电子油门踏板故障诊断与测量</w:t>
            </w:r>
            <w:r>
              <w:rPr>
                <w:rFonts w:ascii="宋体" w:hAnsi="宋体" w:eastAsia="宋体" w:cs="宋体"/>
                <w:kern w:val="0"/>
              </w:rPr>
              <w:br w:type="textWrapping"/>
            </w:r>
            <w:r>
              <w:rPr>
                <w:rFonts w:ascii="宋体" w:hAnsi="宋体" w:eastAsia="宋体" w:cs="微软雅黑"/>
                <w:kern w:val="0"/>
              </w:rPr>
              <w:t>前机舱保险丝继电器盒</w:t>
            </w:r>
            <w:r>
              <w:rPr>
                <w:rFonts w:ascii="宋体" w:hAnsi="宋体" w:eastAsia="宋体" w:cs="宋体"/>
                <w:kern w:val="0"/>
              </w:rPr>
              <w:t>EF10（7.5A）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制动开关故障诊断与测量</w:t>
            </w:r>
            <w:r>
              <w:rPr>
                <w:rFonts w:ascii="宋体" w:hAnsi="宋体" w:eastAsia="宋体" w:cs="宋体"/>
                <w:kern w:val="0"/>
              </w:rPr>
              <w:br w:type="textWrapping"/>
            </w:r>
            <w:r>
              <w:rPr>
                <w:rFonts w:ascii="宋体" w:hAnsi="宋体" w:eastAsia="宋体" w:cs="微软雅黑"/>
                <w:kern w:val="0"/>
              </w:rPr>
              <w:t>采暖三通水阀</w:t>
            </w:r>
            <w:r>
              <w:rPr>
                <w:rFonts w:ascii="宋体" w:hAnsi="宋体" w:eastAsia="宋体" w:cs="宋体"/>
                <w:kern w:val="0"/>
              </w:rPr>
              <w:br w:type="textWrapping"/>
            </w:r>
            <w:r>
              <w:rPr>
                <w:rFonts w:ascii="宋体" w:hAnsi="宋体" w:eastAsia="宋体" w:cs="微软雅黑"/>
                <w:kern w:val="0"/>
              </w:rPr>
              <w:t>机舱线束接动力线束连接器故障诊断与测量</w:t>
            </w:r>
            <w:r>
              <w:rPr>
                <w:rFonts w:ascii="宋体" w:hAnsi="宋体" w:eastAsia="宋体" w:cs="宋体"/>
                <w:kern w:val="0"/>
              </w:rPr>
              <w:br w:type="textWrapping"/>
            </w:r>
            <w:r>
              <w:rPr>
                <w:rFonts w:ascii="宋体" w:hAnsi="宋体" w:eastAsia="宋体" w:cs="宋体"/>
                <w:kern w:val="0"/>
              </w:rPr>
              <w:t>3.7</w:t>
            </w:r>
            <w:r>
              <w:rPr>
                <w:rFonts w:ascii="宋体" w:hAnsi="宋体" w:eastAsia="宋体" w:cs="微软雅黑"/>
                <w:kern w:val="0"/>
              </w:rPr>
              <w:t>集成动力控制系统</w:t>
            </w:r>
            <w:r>
              <w:rPr>
                <w:rFonts w:ascii="宋体" w:hAnsi="宋体" w:eastAsia="宋体" w:cs="Malgun Gothic Semilight"/>
                <w:kern w:val="0"/>
              </w:rPr>
              <w:t>（</w:t>
            </w:r>
            <w:r>
              <w:rPr>
                <w:rFonts w:ascii="宋体" w:hAnsi="宋体" w:eastAsia="宋体" w:cs="宋体"/>
                <w:kern w:val="0"/>
              </w:rPr>
              <w:t>PEU）</w:t>
            </w:r>
            <w:r>
              <w:rPr>
                <w:rFonts w:ascii="宋体" w:hAnsi="宋体" w:eastAsia="宋体" w:cs="宋体"/>
                <w:kern w:val="0"/>
              </w:rPr>
              <w:br w:type="textWrapping"/>
            </w:r>
            <w:r>
              <w:rPr>
                <w:rFonts w:ascii="宋体" w:hAnsi="宋体" w:eastAsia="宋体" w:cs="微软雅黑"/>
                <w:kern w:val="0"/>
              </w:rPr>
              <w:t>前机舱保险丝继电器盒</w:t>
            </w:r>
            <w:r>
              <w:rPr>
                <w:rFonts w:ascii="宋体" w:hAnsi="宋体" w:eastAsia="宋体" w:cs="宋体"/>
                <w:kern w:val="0"/>
              </w:rPr>
              <w:t>EF03(15A）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私有</w:t>
            </w:r>
            <w:r>
              <w:rPr>
                <w:rFonts w:ascii="宋体" w:hAnsi="宋体" w:eastAsia="宋体" w:cs="宋体"/>
                <w:kern w:val="0"/>
              </w:rPr>
              <w:t>CAN-H</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HB CAN-H</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前机舱保险丝继电器盒</w:t>
            </w:r>
            <w:r>
              <w:rPr>
                <w:rFonts w:ascii="宋体" w:hAnsi="宋体" w:eastAsia="宋体" w:cs="宋体"/>
                <w:kern w:val="0"/>
              </w:rPr>
              <w:t>EF03(15A）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G04</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前机舱保险丝继电器盒</w:t>
            </w:r>
            <w:r>
              <w:rPr>
                <w:rFonts w:ascii="宋体" w:hAnsi="宋体" w:eastAsia="宋体" w:cs="宋体"/>
                <w:kern w:val="0"/>
              </w:rPr>
              <w:t>EF18（7.5A）</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微软雅黑"/>
                <w:kern w:val="0"/>
              </w:rPr>
              <w:t>私有</w:t>
            </w:r>
            <w:r>
              <w:rPr>
                <w:rFonts w:ascii="宋体" w:hAnsi="宋体" w:eastAsia="宋体" w:cs="宋体"/>
                <w:kern w:val="0"/>
              </w:rPr>
              <w:t>CAN-L</w:t>
            </w:r>
            <w:r>
              <w:rPr>
                <w:rFonts w:ascii="宋体" w:hAnsi="宋体" w:eastAsia="宋体" w:cs="微软雅黑"/>
                <w:kern w:val="0"/>
              </w:rPr>
              <w:t>故障诊断与测量</w:t>
            </w:r>
            <w:r>
              <w:rPr>
                <w:rFonts w:ascii="宋体" w:hAnsi="宋体" w:eastAsia="宋体" w:cs="宋体"/>
                <w:kern w:val="0"/>
              </w:rPr>
              <w:br w:type="textWrapping"/>
            </w:r>
            <w:r>
              <w:rPr>
                <w:rFonts w:ascii="宋体" w:hAnsi="宋体" w:eastAsia="宋体" w:cs="宋体"/>
                <w:kern w:val="0"/>
              </w:rPr>
              <w:t>HB CAN-L</w:t>
            </w:r>
            <w:r>
              <w:rPr>
                <w:rFonts w:ascii="宋体" w:hAnsi="宋体" w:eastAsia="宋体" w:cs="微软雅黑"/>
                <w:kern w:val="0"/>
              </w:rPr>
              <w:t>故障诊断与测量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restart"/>
            <w:tcBorders>
              <w:left w:val="single" w:color="auto" w:sz="4" w:space="0"/>
              <w:right w:val="single" w:color="auto" w:sz="4" w:space="0"/>
            </w:tcBorders>
            <w:vAlign w:val="center"/>
          </w:tcPr>
          <w:p>
            <w:pPr>
              <w:spacing w:line="400" w:lineRule="exact"/>
              <w:ind w:firstLine="420" w:firstLineChars="200"/>
              <w:jc w:val="center"/>
              <w:rPr>
                <w:rFonts w:hint="default" w:ascii="宋体" w:hAnsi="宋体" w:eastAsia="宋体"/>
              </w:rPr>
            </w:pPr>
            <w:r>
              <w:rPr>
                <w:rFonts w:ascii="宋体" w:hAnsi="宋体" w:eastAsia="宋体"/>
              </w:rPr>
              <w:t>5</w:t>
            </w:r>
          </w:p>
          <w:p>
            <w:pPr>
              <w:jc w:val="center"/>
              <w:rPr>
                <w:rFonts w:hint="default" w:ascii="宋体" w:hAnsi="宋体" w:eastAsia="宋体"/>
              </w:rPr>
            </w:pPr>
            <w:r>
              <w:rPr>
                <w:rFonts w:ascii="宋体" w:hAnsi="宋体" w:eastAsia="宋体"/>
              </w:rPr>
              <w:t>5</w:t>
            </w:r>
          </w:p>
        </w:tc>
        <w:tc>
          <w:tcPr>
            <w:tcW w:w="757"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维护工具套装</w:t>
            </w:r>
          </w:p>
        </w:tc>
        <w:tc>
          <w:tcPr>
            <w:tcW w:w="752"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w:t>
            </w:r>
            <w:r>
              <w:rPr>
                <w:rFonts w:ascii="宋体" w:hAnsi="宋体" w:eastAsia="宋体" w:cs="微软雅黑"/>
              </w:rPr>
              <w:t>套</w:t>
            </w: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功能要求</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rPr>
            </w:pPr>
            <w:r>
              <w:rPr>
                <w:rFonts w:ascii="宋体" w:hAnsi="宋体" w:eastAsia="宋体" w:cs="微软雅黑"/>
              </w:rPr>
              <w:t>必要功能</w:t>
            </w:r>
            <w:r>
              <w:rPr>
                <w:rFonts w:ascii="宋体" w:hAnsi="宋体" w:eastAsia="宋体" w:cs="Malgun Gothic Semilight"/>
              </w:rPr>
              <w:t>：</w:t>
            </w:r>
            <w:r>
              <w:rPr>
                <w:rFonts w:ascii="宋体" w:hAnsi="宋体" w:eastAsia="宋体" w:cs="微软雅黑"/>
                <w:kern w:val="0"/>
              </w:rPr>
              <w:t>主要应用于新能源汽车的三电系统的检测和维修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性能及技术指标</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textAlignment w:val="center"/>
              <w:rPr>
                <w:rFonts w:hint="default" w:ascii="宋体" w:hAnsi="宋体" w:eastAsia="宋体" w:cs="宋体"/>
                <w:kern w:val="0"/>
              </w:rPr>
            </w:pPr>
            <w:r>
              <w:rPr>
                <w:rFonts w:ascii="宋体" w:hAnsi="宋体" w:eastAsia="宋体" w:cs="微软雅黑"/>
                <w:kern w:val="0"/>
              </w:rPr>
              <w:t>主要技术指标</w:t>
            </w:r>
            <w:r>
              <w:rPr>
                <w:rFonts w:ascii="宋体" w:hAnsi="宋体" w:eastAsia="宋体" w:cs="Malgun Gothic Semilight"/>
                <w:kern w:val="0"/>
              </w:rPr>
              <w:t>：</w:t>
            </w:r>
            <w:r>
              <w:rPr>
                <w:rFonts w:ascii="宋体" w:hAnsi="宋体" w:eastAsia="宋体" w:cs="微软雅黑"/>
                <w:kern w:val="0"/>
              </w:rPr>
              <w:t>本套装包括</w:t>
            </w:r>
            <w:r>
              <w:rPr>
                <w:rFonts w:ascii="宋体" w:hAnsi="宋体" w:eastAsia="宋体" w:cs="Malgun Gothic Semilight"/>
                <w:kern w:val="0"/>
              </w:rPr>
              <w:t>：</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绝缘快速脱落棘轮扳手</w:t>
            </w:r>
            <w:r>
              <w:rPr>
                <w:rFonts w:ascii="宋体" w:hAnsi="宋体" w:eastAsia="宋体" w:cs="宋体"/>
                <w:kern w:val="0"/>
              </w:rPr>
              <w:t>145MM</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绝缘转向接杆</w:t>
            </w:r>
            <w:r>
              <w:rPr>
                <w:rFonts w:ascii="宋体" w:hAnsi="宋体" w:eastAsia="宋体" w:cs="宋体"/>
                <w:kern w:val="0"/>
              </w:rPr>
              <w:t>75MM</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角套筒</w:t>
            </w:r>
            <w:r>
              <w:rPr>
                <w:rFonts w:ascii="宋体" w:hAnsi="宋体" w:eastAsia="宋体" w:cs="宋体"/>
                <w:kern w:val="0"/>
              </w:rPr>
              <w:t>7MM</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角套筒</w:t>
            </w:r>
            <w:r>
              <w:rPr>
                <w:rFonts w:ascii="宋体" w:hAnsi="宋体" w:eastAsia="宋体" w:cs="宋体"/>
                <w:kern w:val="0"/>
              </w:rPr>
              <w:t>8MM</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角套筒</w:t>
            </w:r>
            <w:r>
              <w:rPr>
                <w:rFonts w:ascii="宋体" w:hAnsi="宋体" w:eastAsia="宋体" w:cs="宋体"/>
                <w:kern w:val="0"/>
              </w:rPr>
              <w:t>10MM</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绝缘六角旋具套筒</w:t>
            </w:r>
            <w:r>
              <w:rPr>
                <w:rFonts w:ascii="宋体" w:hAnsi="宋体" w:eastAsia="宋体" w:cs="宋体"/>
                <w:kern w:val="0"/>
              </w:rPr>
              <w:t>3MM</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绝缘六角旋具套筒</w:t>
            </w:r>
            <w:r>
              <w:rPr>
                <w:rFonts w:ascii="宋体" w:hAnsi="宋体" w:eastAsia="宋体" w:cs="宋体"/>
                <w:kern w:val="0"/>
              </w:rPr>
              <w:t>5MM</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绝缘六角旋具套筒</w:t>
            </w:r>
            <w:r>
              <w:rPr>
                <w:rFonts w:ascii="宋体" w:hAnsi="宋体" w:eastAsia="宋体" w:cs="宋体"/>
                <w:kern w:val="0"/>
              </w:rPr>
              <w:t>6MM</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绝缘六角旋具套筒</w:t>
            </w:r>
            <w:r>
              <w:rPr>
                <w:rFonts w:ascii="宋体" w:hAnsi="宋体" w:eastAsia="宋体" w:cs="宋体"/>
                <w:kern w:val="0"/>
              </w:rPr>
              <w:t>8MM</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绝缘花型旋具套筒</w:t>
            </w:r>
            <w:r>
              <w:rPr>
                <w:rFonts w:ascii="宋体" w:hAnsi="宋体" w:eastAsia="宋体" w:cs="宋体"/>
                <w:kern w:val="0"/>
              </w:rPr>
              <w:t>T20</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绝缘花型旋具套筒</w:t>
            </w:r>
            <w:r>
              <w:rPr>
                <w:rFonts w:ascii="宋体" w:hAnsi="宋体" w:eastAsia="宋体" w:cs="宋体"/>
                <w:kern w:val="0"/>
              </w:rPr>
              <w:t>T25</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绝缘花型旋具套筒</w:t>
            </w:r>
            <w:r>
              <w:rPr>
                <w:rFonts w:ascii="宋体" w:hAnsi="宋体" w:eastAsia="宋体" w:cs="宋体"/>
                <w:kern w:val="0"/>
              </w:rPr>
              <w:t>T27</w:t>
            </w:r>
          </w:p>
          <w:p>
            <w:pPr>
              <w:spacing w:line="400" w:lineRule="exact"/>
              <w:textAlignment w:val="center"/>
              <w:rPr>
                <w:rFonts w:hint="default" w:ascii="宋体" w:hAnsi="宋体" w:eastAsia="宋体" w:cs="宋体"/>
                <w:kern w:val="0"/>
              </w:rPr>
            </w:pPr>
            <w:r>
              <w:rPr>
                <w:rFonts w:ascii="宋体" w:hAnsi="宋体" w:eastAsia="宋体" w:cs="宋体"/>
                <w:kern w:val="0"/>
              </w:rPr>
              <w:t>6.3MM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绝缘花型旋具套筒</w:t>
            </w:r>
            <w:r>
              <w:rPr>
                <w:rFonts w:ascii="宋体" w:hAnsi="宋体" w:eastAsia="宋体" w:cs="宋体"/>
                <w:kern w:val="0"/>
              </w:rPr>
              <w:t>T30</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绝缘快速脱落棘轮扳手</w:t>
            </w:r>
            <w:r>
              <w:rPr>
                <w:rFonts w:ascii="宋体" w:hAnsi="宋体" w:eastAsia="宋体" w:cs="宋体"/>
                <w:kern w:val="0"/>
              </w:rPr>
              <w:t>200MM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绝缘转向接杆</w:t>
            </w:r>
            <w:r>
              <w:rPr>
                <w:rFonts w:ascii="宋体" w:hAnsi="宋体" w:eastAsia="宋体" w:cs="宋体"/>
                <w:kern w:val="0"/>
              </w:rPr>
              <w:t>125MM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角套筒</w:t>
            </w:r>
            <w:r>
              <w:rPr>
                <w:rFonts w:ascii="宋体" w:hAnsi="宋体" w:eastAsia="宋体" w:cs="宋体"/>
                <w:kern w:val="0"/>
              </w:rPr>
              <w:t>8MM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角套筒</w:t>
            </w:r>
            <w:r>
              <w:rPr>
                <w:rFonts w:ascii="宋体" w:hAnsi="宋体" w:eastAsia="宋体" w:cs="宋体"/>
                <w:kern w:val="0"/>
              </w:rPr>
              <w:t>10MM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角套筒</w:t>
            </w:r>
            <w:r>
              <w:rPr>
                <w:rFonts w:ascii="宋体" w:hAnsi="宋体" w:eastAsia="宋体" w:cs="宋体"/>
                <w:kern w:val="0"/>
              </w:rPr>
              <w:t>12MM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角套筒</w:t>
            </w:r>
            <w:r>
              <w:rPr>
                <w:rFonts w:ascii="宋体" w:hAnsi="宋体" w:eastAsia="宋体" w:cs="宋体"/>
                <w:kern w:val="0"/>
              </w:rPr>
              <w:t>13MM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角套筒</w:t>
            </w:r>
            <w:r>
              <w:rPr>
                <w:rFonts w:ascii="宋体" w:hAnsi="宋体" w:eastAsia="宋体" w:cs="宋体"/>
                <w:kern w:val="0"/>
              </w:rPr>
              <w:t>14MM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角旋具套筒</w:t>
            </w:r>
            <w:r>
              <w:rPr>
                <w:rFonts w:ascii="宋体" w:hAnsi="宋体" w:eastAsia="宋体" w:cs="宋体"/>
                <w:kern w:val="0"/>
              </w:rPr>
              <w:t>4MM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角旋具套筒</w:t>
            </w:r>
            <w:r>
              <w:rPr>
                <w:rFonts w:ascii="宋体" w:hAnsi="宋体" w:eastAsia="宋体" w:cs="宋体"/>
                <w:kern w:val="0"/>
              </w:rPr>
              <w:t>5MM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角旋具套筒</w:t>
            </w:r>
            <w:r>
              <w:rPr>
                <w:rFonts w:ascii="宋体" w:hAnsi="宋体" w:eastAsia="宋体" w:cs="宋体"/>
                <w:kern w:val="0"/>
              </w:rPr>
              <w:t>6MM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角旋具套筒</w:t>
            </w:r>
            <w:r>
              <w:rPr>
                <w:rFonts w:ascii="宋体" w:hAnsi="宋体" w:eastAsia="宋体" w:cs="宋体"/>
                <w:kern w:val="0"/>
              </w:rPr>
              <w:t>8MM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绝缘花型旋具套筒</w:t>
            </w:r>
            <w:r>
              <w:rPr>
                <w:rFonts w:ascii="宋体" w:hAnsi="宋体" w:eastAsia="宋体" w:cs="宋体"/>
                <w:kern w:val="0"/>
              </w:rPr>
              <w:t>T20</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绝缘花型旋具套筒</w:t>
            </w:r>
            <w:r>
              <w:rPr>
                <w:rFonts w:ascii="宋体" w:hAnsi="宋体" w:eastAsia="宋体" w:cs="宋体"/>
                <w:kern w:val="0"/>
              </w:rPr>
              <w:t>T25</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绝缘花型旋具套筒</w:t>
            </w:r>
            <w:r>
              <w:rPr>
                <w:rFonts w:ascii="宋体" w:hAnsi="宋体" w:eastAsia="宋体" w:cs="宋体"/>
                <w:kern w:val="0"/>
              </w:rPr>
              <w:t>T27</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绝缘花型旋具套筒</w:t>
            </w:r>
            <w:r>
              <w:rPr>
                <w:rFonts w:ascii="宋体" w:hAnsi="宋体" w:eastAsia="宋体" w:cs="宋体"/>
                <w:kern w:val="0"/>
              </w:rPr>
              <w:t>T30</w:t>
            </w:r>
          </w:p>
          <w:p>
            <w:pPr>
              <w:spacing w:line="400" w:lineRule="exact"/>
              <w:textAlignment w:val="center"/>
              <w:rPr>
                <w:rFonts w:hint="default" w:ascii="宋体" w:hAnsi="宋体" w:eastAsia="宋体" w:cs="宋体"/>
                <w:kern w:val="0"/>
              </w:rPr>
            </w:pPr>
            <w:r>
              <w:rPr>
                <w:rFonts w:ascii="宋体" w:hAnsi="宋体" w:eastAsia="宋体" w:cs="宋体"/>
                <w:kern w:val="0"/>
              </w:rPr>
              <w:t>T</w:t>
            </w:r>
            <w:r>
              <w:rPr>
                <w:rFonts w:ascii="宋体" w:hAnsi="宋体" w:eastAsia="宋体" w:cs="微软雅黑"/>
                <w:kern w:val="0"/>
              </w:rPr>
              <w:t>系列双色柄十字绝缘螺丝批</w:t>
            </w:r>
            <w:r>
              <w:rPr>
                <w:rFonts w:ascii="宋体" w:hAnsi="宋体" w:eastAsia="宋体" w:cs="宋体"/>
                <w:kern w:val="0"/>
              </w:rPr>
              <w:t>#2x100MM</w:t>
            </w:r>
          </w:p>
          <w:p>
            <w:pPr>
              <w:spacing w:line="400" w:lineRule="exact"/>
              <w:textAlignment w:val="center"/>
              <w:rPr>
                <w:rFonts w:hint="default" w:ascii="宋体" w:hAnsi="宋体" w:eastAsia="宋体" w:cs="宋体"/>
                <w:kern w:val="0"/>
              </w:rPr>
            </w:pPr>
            <w:r>
              <w:rPr>
                <w:rFonts w:ascii="宋体" w:hAnsi="宋体" w:eastAsia="宋体" w:cs="宋体"/>
                <w:kern w:val="0"/>
              </w:rPr>
              <w:t>T</w:t>
            </w:r>
            <w:r>
              <w:rPr>
                <w:rFonts w:ascii="宋体" w:hAnsi="宋体" w:eastAsia="宋体" w:cs="微软雅黑"/>
                <w:kern w:val="0"/>
              </w:rPr>
              <w:t>系列双色柄一字绝缘螺丝批</w:t>
            </w:r>
            <w:r>
              <w:rPr>
                <w:rFonts w:ascii="宋体" w:hAnsi="宋体" w:eastAsia="宋体" w:cs="宋体"/>
                <w:kern w:val="0"/>
              </w:rPr>
              <w:t>5.5x125MM</w:t>
            </w:r>
          </w:p>
          <w:p>
            <w:pPr>
              <w:spacing w:line="400" w:lineRule="exact"/>
              <w:textAlignment w:val="center"/>
              <w:rPr>
                <w:rFonts w:hint="default" w:ascii="宋体" w:hAnsi="宋体" w:eastAsia="宋体" w:cs="宋体"/>
                <w:kern w:val="0"/>
              </w:rPr>
            </w:pPr>
            <w:r>
              <w:rPr>
                <w:rFonts w:ascii="宋体" w:hAnsi="宋体" w:eastAsia="宋体" w:cs="宋体"/>
                <w:kern w:val="0"/>
              </w:rPr>
              <w:t>VDE</w:t>
            </w:r>
            <w:r>
              <w:rPr>
                <w:rFonts w:ascii="宋体" w:hAnsi="宋体" w:eastAsia="宋体" w:cs="微软雅黑"/>
                <w:kern w:val="0"/>
              </w:rPr>
              <w:t>绝缘耐压斜嘴钳</w:t>
            </w:r>
            <w:r>
              <w:rPr>
                <w:rFonts w:ascii="宋体" w:hAnsi="宋体" w:eastAsia="宋体" w:cs="宋体"/>
                <w:kern w:val="0"/>
              </w:rPr>
              <w:t>7"</w:t>
            </w:r>
          </w:p>
          <w:p>
            <w:pPr>
              <w:spacing w:line="400" w:lineRule="exact"/>
              <w:textAlignment w:val="center"/>
              <w:rPr>
                <w:rFonts w:hint="default" w:ascii="宋体" w:hAnsi="宋体" w:eastAsia="宋体" w:cs="宋体"/>
                <w:kern w:val="0"/>
              </w:rPr>
            </w:pPr>
            <w:r>
              <w:rPr>
                <w:rFonts w:ascii="宋体" w:hAnsi="宋体" w:eastAsia="宋体" w:cs="微软雅黑"/>
                <w:kern w:val="0"/>
              </w:rPr>
              <w:t>直刃式</w:t>
            </w:r>
            <w:r>
              <w:rPr>
                <w:rFonts w:ascii="宋体" w:hAnsi="宋体" w:eastAsia="宋体" w:cs="宋体"/>
                <w:kern w:val="0"/>
              </w:rPr>
              <w:t>VDE</w:t>
            </w:r>
            <w:r>
              <w:rPr>
                <w:rFonts w:ascii="宋体" w:hAnsi="宋体" w:eastAsia="宋体" w:cs="微软雅黑"/>
                <w:kern w:val="0"/>
              </w:rPr>
              <w:t>电缆剥线刀</w:t>
            </w:r>
          </w:p>
          <w:p>
            <w:pPr>
              <w:spacing w:line="400" w:lineRule="exact"/>
              <w:textAlignment w:val="center"/>
              <w:rPr>
                <w:rFonts w:hint="default" w:ascii="宋体" w:hAnsi="宋体" w:eastAsia="宋体" w:cs="宋体"/>
                <w:kern w:val="0"/>
              </w:rPr>
            </w:pPr>
            <w:r>
              <w:rPr>
                <w:rFonts w:ascii="宋体" w:hAnsi="宋体" w:eastAsia="宋体" w:cs="微软雅黑"/>
                <w:kern w:val="0"/>
              </w:rPr>
              <w:t>绝缘磁性捡拾器</w:t>
            </w:r>
          </w:p>
          <w:p>
            <w:pPr>
              <w:spacing w:line="400" w:lineRule="exact"/>
              <w:textAlignment w:val="center"/>
              <w:rPr>
                <w:rFonts w:hint="default" w:ascii="宋体" w:hAnsi="宋体" w:eastAsia="宋体" w:cs="宋体"/>
                <w:kern w:val="0"/>
              </w:rPr>
            </w:pPr>
            <w:r>
              <w:rPr>
                <w:rFonts w:ascii="宋体" w:hAnsi="宋体" w:eastAsia="宋体" w:cs="宋体"/>
                <w:kern w:val="0"/>
              </w:rPr>
              <w:t>3/8"</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绝缘扭力扳手</w:t>
            </w:r>
            <w:r>
              <w:rPr>
                <w:rFonts w:ascii="宋体" w:hAnsi="宋体" w:eastAsia="宋体" w:cs="宋体"/>
                <w:kern w:val="0"/>
              </w:rPr>
              <w:t>10-50N.m</w:t>
            </w:r>
          </w:p>
          <w:p>
            <w:pPr>
              <w:spacing w:line="400" w:lineRule="exact"/>
              <w:textAlignment w:val="center"/>
              <w:rPr>
                <w:rFonts w:hint="default" w:ascii="宋体" w:hAnsi="宋体" w:eastAsia="宋体" w:cs="宋体"/>
                <w:kern w:val="0"/>
              </w:rPr>
            </w:pPr>
            <w:r>
              <w:rPr>
                <w:rFonts w:ascii="宋体" w:hAnsi="宋体" w:eastAsia="宋体" w:cs="宋体"/>
                <w:kern w:val="0"/>
              </w:rPr>
              <w:t>VDE</w:t>
            </w:r>
            <w:r>
              <w:rPr>
                <w:rFonts w:ascii="宋体" w:hAnsi="宋体" w:eastAsia="宋体" w:cs="微软雅黑"/>
                <w:kern w:val="0"/>
              </w:rPr>
              <w:t>绝缘安装锤</w:t>
            </w:r>
          </w:p>
          <w:p>
            <w:pPr>
              <w:spacing w:line="400" w:lineRule="exact"/>
              <w:textAlignment w:val="center"/>
              <w:rPr>
                <w:rFonts w:hint="default" w:ascii="宋体" w:hAnsi="宋体" w:eastAsia="宋体" w:cs="宋体"/>
                <w:kern w:val="0"/>
              </w:rPr>
            </w:pPr>
            <w:r>
              <w:rPr>
                <w:rFonts w:ascii="宋体" w:hAnsi="宋体" w:eastAsia="宋体" w:cs="微软雅黑"/>
                <w:kern w:val="0"/>
              </w:rPr>
              <w:t>尼龙撬板</w:t>
            </w:r>
          </w:p>
          <w:p>
            <w:pPr>
              <w:spacing w:line="400" w:lineRule="exact"/>
              <w:textAlignment w:val="center"/>
              <w:rPr>
                <w:rFonts w:hint="default" w:ascii="宋体" w:hAnsi="宋体" w:eastAsia="宋体" w:cs="宋体"/>
                <w:kern w:val="0"/>
              </w:rPr>
            </w:pPr>
            <w:r>
              <w:rPr>
                <w:rFonts w:ascii="宋体" w:hAnsi="宋体" w:eastAsia="宋体" w:cs="宋体"/>
                <w:kern w:val="0"/>
              </w:rPr>
              <w:t>12.5MM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绝缘转向接杆</w:t>
            </w:r>
          </w:p>
          <w:p>
            <w:pPr>
              <w:spacing w:line="400" w:lineRule="exact"/>
              <w:textAlignment w:val="center"/>
              <w:rPr>
                <w:rFonts w:hint="default" w:ascii="宋体" w:hAnsi="宋体" w:eastAsia="宋体" w:cs="宋体"/>
                <w:kern w:val="0"/>
              </w:rPr>
            </w:pPr>
            <w:r>
              <w:rPr>
                <w:rFonts w:ascii="宋体" w:hAnsi="宋体" w:eastAsia="宋体" w:cs="宋体"/>
                <w:kern w:val="0"/>
              </w:rPr>
              <w:t>12.5MM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绝缘快速脱落棘轮扳手</w:t>
            </w:r>
            <w:r>
              <w:rPr>
                <w:rFonts w:ascii="宋体" w:hAnsi="宋体" w:eastAsia="宋体" w:cs="宋体"/>
                <w:kern w:val="0"/>
              </w:rPr>
              <w:t>250MM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角套筒</w:t>
            </w:r>
            <w:r>
              <w:rPr>
                <w:rFonts w:ascii="宋体" w:hAnsi="宋体" w:eastAsia="宋体" w:cs="宋体"/>
                <w:kern w:val="0"/>
              </w:rPr>
              <w:t>15MM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w:t>
            </w:r>
            <w:r>
              <w:rPr>
                <w:rFonts w:ascii="宋体" w:hAnsi="宋体" w:eastAsia="宋体" w:cs="宋体"/>
                <w:kern w:val="0"/>
              </w:rPr>
              <w:t>6</w:t>
            </w:r>
            <w:r>
              <w:rPr>
                <w:rFonts w:ascii="宋体" w:hAnsi="宋体" w:eastAsia="宋体" w:cs="微软雅黑"/>
                <w:kern w:val="0"/>
              </w:rPr>
              <w:t>角旋具套筒</w:t>
            </w:r>
            <w:r>
              <w:rPr>
                <w:rFonts w:ascii="宋体" w:hAnsi="宋体" w:eastAsia="宋体" w:cs="宋体"/>
                <w:kern w:val="0"/>
              </w:rPr>
              <w:t>10MM</w:t>
            </w:r>
          </w:p>
          <w:p>
            <w:pPr>
              <w:spacing w:line="400" w:lineRule="exact"/>
              <w:textAlignment w:val="center"/>
              <w:rPr>
                <w:rFonts w:hint="default" w:ascii="宋体" w:hAnsi="宋体" w:eastAsia="宋体" w:cs="宋体"/>
                <w:kern w:val="0"/>
              </w:rPr>
            </w:pPr>
            <w:r>
              <w:rPr>
                <w:rFonts w:ascii="宋体" w:hAnsi="宋体" w:eastAsia="宋体" w:cs="宋体"/>
                <w:kern w:val="0"/>
              </w:rPr>
              <w:t>10MM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绝缘花型旋具套筒</w:t>
            </w:r>
            <w:r>
              <w:rPr>
                <w:rFonts w:ascii="宋体" w:hAnsi="宋体" w:eastAsia="宋体" w:cs="宋体"/>
                <w:kern w:val="0"/>
              </w:rPr>
              <w:t>T40</w:t>
            </w:r>
          </w:p>
          <w:p>
            <w:pPr>
              <w:spacing w:line="400" w:lineRule="exact"/>
              <w:textAlignment w:val="center"/>
              <w:rPr>
                <w:rFonts w:hint="default" w:ascii="宋体" w:hAnsi="宋体" w:eastAsia="宋体" w:cs="宋体"/>
                <w:kern w:val="0"/>
              </w:rPr>
            </w:pPr>
            <w:r>
              <w:rPr>
                <w:rFonts w:ascii="宋体" w:hAnsi="宋体" w:eastAsia="宋体" w:cs="宋体"/>
                <w:kern w:val="0"/>
              </w:rPr>
              <w:t>12.5MM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绝缘六角旋具套筒</w:t>
            </w:r>
            <w:r>
              <w:rPr>
                <w:rFonts w:ascii="宋体" w:hAnsi="宋体" w:eastAsia="宋体" w:cs="宋体"/>
                <w:kern w:val="0"/>
              </w:rPr>
              <w:t>16MM</w:t>
            </w:r>
          </w:p>
          <w:p>
            <w:pPr>
              <w:spacing w:line="400" w:lineRule="exact"/>
              <w:textAlignment w:val="center"/>
              <w:rPr>
                <w:rFonts w:hint="default" w:ascii="宋体" w:hAnsi="宋体" w:eastAsia="宋体" w:cs="宋体"/>
                <w:kern w:val="0"/>
              </w:rPr>
            </w:pPr>
            <w:r>
              <w:rPr>
                <w:rFonts w:ascii="宋体" w:hAnsi="宋体" w:eastAsia="宋体" w:cs="宋体"/>
                <w:kern w:val="0"/>
              </w:rPr>
              <w:t>12.5MM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绝缘六角旋具套筒</w:t>
            </w:r>
            <w:r>
              <w:rPr>
                <w:rFonts w:ascii="宋体" w:hAnsi="宋体" w:eastAsia="宋体" w:cs="宋体"/>
                <w:kern w:val="0"/>
              </w:rPr>
              <w:t>17MM</w:t>
            </w:r>
          </w:p>
          <w:p>
            <w:pPr>
              <w:spacing w:line="400" w:lineRule="exact"/>
              <w:textAlignment w:val="center"/>
              <w:rPr>
                <w:rFonts w:hint="default" w:ascii="宋体" w:hAnsi="宋体" w:eastAsia="宋体" w:cs="宋体"/>
                <w:kern w:val="0"/>
              </w:rPr>
            </w:pPr>
            <w:r>
              <w:rPr>
                <w:rFonts w:ascii="宋体" w:hAnsi="宋体" w:eastAsia="宋体" w:cs="宋体"/>
                <w:kern w:val="0"/>
              </w:rPr>
              <w:t>12.5MM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绝缘六角旋具套筒</w:t>
            </w:r>
            <w:r>
              <w:rPr>
                <w:rFonts w:ascii="宋体" w:hAnsi="宋体" w:eastAsia="宋体" w:cs="宋体"/>
                <w:kern w:val="0"/>
              </w:rPr>
              <w:t>18MM</w:t>
            </w:r>
          </w:p>
          <w:p>
            <w:pPr>
              <w:spacing w:line="400" w:lineRule="exact"/>
              <w:textAlignment w:val="center"/>
              <w:rPr>
                <w:rFonts w:hint="default" w:ascii="宋体" w:hAnsi="宋体" w:eastAsia="宋体" w:cs="宋体"/>
                <w:kern w:val="0"/>
              </w:rPr>
            </w:pPr>
            <w:r>
              <w:rPr>
                <w:rFonts w:ascii="宋体" w:hAnsi="宋体" w:eastAsia="宋体" w:cs="宋体"/>
                <w:kern w:val="0"/>
              </w:rPr>
              <w:t>12.5MM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绝缘六角旋具套筒</w:t>
            </w:r>
            <w:r>
              <w:rPr>
                <w:rFonts w:ascii="宋体" w:hAnsi="宋体" w:eastAsia="宋体" w:cs="宋体"/>
                <w:kern w:val="0"/>
              </w:rPr>
              <w:t>19MM</w:t>
            </w:r>
          </w:p>
          <w:p>
            <w:pPr>
              <w:spacing w:line="400" w:lineRule="exact"/>
              <w:textAlignment w:val="center"/>
              <w:rPr>
                <w:rFonts w:hint="default" w:ascii="宋体" w:hAnsi="宋体" w:eastAsia="宋体" w:cs="宋体"/>
                <w:kern w:val="0"/>
              </w:rPr>
            </w:pPr>
            <w:r>
              <w:rPr>
                <w:rFonts w:ascii="宋体" w:hAnsi="宋体" w:eastAsia="宋体" w:cs="宋体"/>
                <w:kern w:val="0"/>
              </w:rPr>
              <w:t>12.5MM</w:t>
            </w:r>
            <w:r>
              <w:rPr>
                <w:rFonts w:ascii="宋体" w:hAnsi="宋体" w:eastAsia="宋体" w:cs="微软雅黑"/>
                <w:kern w:val="0"/>
              </w:rPr>
              <w:t>系列</w:t>
            </w:r>
            <w:r>
              <w:rPr>
                <w:rFonts w:ascii="宋体" w:hAnsi="宋体" w:eastAsia="宋体" w:cs="宋体"/>
                <w:kern w:val="0"/>
              </w:rPr>
              <w:t>VDE</w:t>
            </w:r>
            <w:r>
              <w:rPr>
                <w:rFonts w:ascii="宋体" w:hAnsi="宋体" w:eastAsia="宋体" w:cs="微软雅黑"/>
                <w:kern w:val="0"/>
              </w:rPr>
              <w:t>绝缘六角旋具套筒</w:t>
            </w:r>
            <w:r>
              <w:rPr>
                <w:rFonts w:ascii="宋体" w:hAnsi="宋体" w:eastAsia="宋体" w:cs="宋体"/>
                <w:kern w:val="0"/>
              </w:rPr>
              <w:t>21MM</w:t>
            </w:r>
          </w:p>
          <w:p>
            <w:pPr>
              <w:spacing w:line="400" w:lineRule="exact"/>
              <w:textAlignment w:val="center"/>
              <w:rPr>
                <w:rFonts w:hint="default" w:ascii="宋体" w:hAnsi="宋体" w:eastAsia="宋体" w:cs="宋体"/>
                <w:kern w:val="0"/>
              </w:rPr>
            </w:pPr>
            <w:r>
              <w:rPr>
                <w:rFonts w:ascii="宋体" w:hAnsi="宋体" w:eastAsia="宋体" w:cs="宋体"/>
                <w:kern w:val="0"/>
              </w:rPr>
              <w:t>VDE</w:t>
            </w:r>
            <w:r>
              <w:rPr>
                <w:rFonts w:ascii="宋体" w:hAnsi="宋体" w:eastAsia="宋体" w:cs="微软雅黑"/>
                <w:kern w:val="0"/>
              </w:rPr>
              <w:t>绝缘开口扳手</w:t>
            </w:r>
            <w:r>
              <w:rPr>
                <w:rFonts w:ascii="宋体" w:hAnsi="宋体" w:eastAsia="宋体" w:cs="宋体"/>
                <w:kern w:val="0"/>
              </w:rPr>
              <w:t>8MM</w:t>
            </w:r>
          </w:p>
          <w:p>
            <w:pPr>
              <w:spacing w:line="400" w:lineRule="exact"/>
              <w:textAlignment w:val="center"/>
              <w:rPr>
                <w:rFonts w:hint="default" w:ascii="宋体" w:hAnsi="宋体" w:eastAsia="宋体" w:cs="宋体"/>
                <w:kern w:val="0"/>
              </w:rPr>
            </w:pPr>
            <w:r>
              <w:rPr>
                <w:rFonts w:ascii="宋体" w:hAnsi="宋体" w:eastAsia="宋体" w:cs="宋体"/>
                <w:kern w:val="0"/>
              </w:rPr>
              <w:t>VDE</w:t>
            </w:r>
            <w:r>
              <w:rPr>
                <w:rFonts w:ascii="宋体" w:hAnsi="宋体" w:eastAsia="宋体" w:cs="微软雅黑"/>
                <w:kern w:val="0"/>
              </w:rPr>
              <w:t>绝缘开口扳手</w:t>
            </w:r>
            <w:r>
              <w:rPr>
                <w:rFonts w:ascii="宋体" w:hAnsi="宋体" w:eastAsia="宋体" w:cs="宋体"/>
                <w:kern w:val="0"/>
              </w:rPr>
              <w:t>10MM</w:t>
            </w:r>
          </w:p>
          <w:p>
            <w:pPr>
              <w:spacing w:line="400" w:lineRule="exact"/>
              <w:textAlignment w:val="center"/>
              <w:rPr>
                <w:rFonts w:hint="default" w:ascii="宋体" w:hAnsi="宋体" w:eastAsia="宋体" w:cs="宋体"/>
                <w:kern w:val="0"/>
              </w:rPr>
            </w:pPr>
            <w:r>
              <w:rPr>
                <w:rFonts w:ascii="宋体" w:hAnsi="宋体" w:eastAsia="宋体" w:cs="宋体"/>
                <w:kern w:val="0"/>
              </w:rPr>
              <w:t>VDE</w:t>
            </w:r>
            <w:r>
              <w:rPr>
                <w:rFonts w:ascii="宋体" w:hAnsi="宋体" w:eastAsia="宋体" w:cs="微软雅黑"/>
                <w:kern w:val="0"/>
              </w:rPr>
              <w:t>绝缘开口扳手</w:t>
            </w:r>
            <w:r>
              <w:rPr>
                <w:rFonts w:ascii="宋体" w:hAnsi="宋体" w:eastAsia="宋体" w:cs="宋体"/>
                <w:kern w:val="0"/>
              </w:rPr>
              <w:t>12MM</w:t>
            </w:r>
          </w:p>
          <w:p>
            <w:pPr>
              <w:spacing w:line="400" w:lineRule="exact"/>
              <w:textAlignment w:val="center"/>
              <w:rPr>
                <w:rFonts w:hint="default" w:ascii="宋体" w:hAnsi="宋体" w:eastAsia="宋体" w:cs="宋体"/>
                <w:kern w:val="0"/>
              </w:rPr>
            </w:pPr>
            <w:r>
              <w:rPr>
                <w:rFonts w:ascii="宋体" w:hAnsi="宋体" w:eastAsia="宋体" w:cs="宋体"/>
                <w:kern w:val="0"/>
              </w:rPr>
              <w:t>VDE</w:t>
            </w:r>
            <w:r>
              <w:rPr>
                <w:rFonts w:ascii="宋体" w:hAnsi="宋体" w:eastAsia="宋体" w:cs="微软雅黑"/>
                <w:kern w:val="0"/>
              </w:rPr>
              <w:t>绝缘开口扳手</w:t>
            </w:r>
            <w:r>
              <w:rPr>
                <w:rFonts w:ascii="宋体" w:hAnsi="宋体" w:eastAsia="宋体" w:cs="宋体"/>
                <w:kern w:val="0"/>
              </w:rPr>
              <w:t>13MM</w:t>
            </w:r>
          </w:p>
          <w:p>
            <w:pPr>
              <w:spacing w:line="400" w:lineRule="exact"/>
              <w:textAlignment w:val="center"/>
              <w:rPr>
                <w:rFonts w:hint="default" w:ascii="宋体" w:hAnsi="宋体" w:eastAsia="宋体" w:cs="宋体"/>
                <w:kern w:val="0"/>
              </w:rPr>
            </w:pPr>
            <w:r>
              <w:rPr>
                <w:rFonts w:ascii="宋体" w:hAnsi="宋体" w:eastAsia="宋体" w:cs="宋体"/>
                <w:kern w:val="0"/>
              </w:rPr>
              <w:t>VDE</w:t>
            </w:r>
            <w:r>
              <w:rPr>
                <w:rFonts w:ascii="宋体" w:hAnsi="宋体" w:eastAsia="宋体" w:cs="微软雅黑"/>
                <w:kern w:val="0"/>
              </w:rPr>
              <w:t>绝缘开口扳手</w:t>
            </w:r>
            <w:r>
              <w:rPr>
                <w:rFonts w:ascii="宋体" w:hAnsi="宋体" w:eastAsia="宋体" w:cs="宋体"/>
                <w:kern w:val="0"/>
              </w:rPr>
              <w:t>14MM</w:t>
            </w:r>
          </w:p>
          <w:p>
            <w:pPr>
              <w:spacing w:line="400" w:lineRule="exact"/>
              <w:textAlignment w:val="center"/>
              <w:rPr>
                <w:rFonts w:hint="default" w:ascii="宋体" w:hAnsi="宋体" w:eastAsia="宋体" w:cs="宋体"/>
                <w:kern w:val="0"/>
              </w:rPr>
            </w:pPr>
            <w:r>
              <w:rPr>
                <w:rFonts w:ascii="宋体" w:hAnsi="宋体" w:eastAsia="宋体" w:cs="宋体"/>
                <w:kern w:val="0"/>
              </w:rPr>
              <w:t>VDE</w:t>
            </w:r>
            <w:r>
              <w:rPr>
                <w:rFonts w:ascii="宋体" w:hAnsi="宋体" w:eastAsia="宋体" w:cs="微软雅黑"/>
                <w:kern w:val="0"/>
              </w:rPr>
              <w:t>绝缘开口扳手</w:t>
            </w:r>
            <w:r>
              <w:rPr>
                <w:rFonts w:ascii="宋体" w:hAnsi="宋体" w:eastAsia="宋体" w:cs="宋体"/>
                <w:kern w:val="0"/>
              </w:rPr>
              <w:t>15MM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8MM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9MM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10MM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11MM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12MM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13MM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14MM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15MM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16MM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17MM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18MM</w:t>
            </w:r>
          </w:p>
          <w:p>
            <w:pPr>
              <w:spacing w:line="400" w:lineRule="exact"/>
              <w:textAlignment w:val="center"/>
              <w:rPr>
                <w:rFonts w:hint="default" w:ascii="宋体" w:hAnsi="宋体" w:eastAsia="宋体" w:cs="宋体"/>
                <w:kern w:val="0"/>
              </w:rPr>
            </w:pPr>
            <w:r>
              <w:rPr>
                <w:rFonts w:ascii="宋体" w:hAnsi="宋体" w:eastAsia="宋体" w:cs="微软雅黑"/>
                <w:kern w:val="0"/>
              </w:rPr>
              <w:t>全抛光两用扳手</w:t>
            </w:r>
            <w:r>
              <w:rPr>
                <w:rFonts w:ascii="宋体" w:hAnsi="宋体" w:eastAsia="宋体" w:cs="宋体"/>
                <w:kern w:val="0"/>
              </w:rPr>
              <w:t>19MM</w:t>
            </w:r>
          </w:p>
          <w:p>
            <w:pPr>
              <w:spacing w:line="400" w:lineRule="exact"/>
              <w:textAlignment w:val="center"/>
              <w:rPr>
                <w:rFonts w:hint="default" w:ascii="宋体" w:hAnsi="宋体" w:eastAsia="宋体" w:cs="宋体"/>
                <w:kern w:val="0"/>
              </w:rPr>
            </w:pPr>
            <w:r>
              <w:rPr>
                <w:rFonts w:ascii="宋体" w:hAnsi="宋体" w:eastAsia="宋体" w:cs="微软雅黑"/>
                <w:kern w:val="0"/>
              </w:rPr>
              <w:t>水泵钳</w:t>
            </w:r>
            <w:r>
              <w:rPr>
                <w:rFonts w:ascii="宋体" w:hAnsi="宋体" w:eastAsia="宋体" w:cs="宋体"/>
                <w:kern w:val="0"/>
              </w:rPr>
              <w:t>10"</w:t>
            </w:r>
          </w:p>
          <w:p>
            <w:pPr>
              <w:spacing w:line="400" w:lineRule="exact"/>
              <w:textAlignment w:val="center"/>
              <w:rPr>
                <w:rFonts w:hint="default" w:ascii="宋体" w:hAnsi="宋体" w:eastAsia="宋体" w:cs="宋体"/>
                <w:kern w:val="0"/>
              </w:rPr>
            </w:pPr>
            <w:r>
              <w:rPr>
                <w:rFonts w:ascii="宋体" w:hAnsi="宋体" w:eastAsia="宋体" w:cs="微软雅黑"/>
                <w:kern w:val="0"/>
              </w:rPr>
              <w:t>鲤鱼钳</w:t>
            </w:r>
            <w:r>
              <w:rPr>
                <w:rFonts w:ascii="宋体" w:hAnsi="宋体" w:eastAsia="宋体" w:cs="宋体"/>
                <w:kern w:val="0"/>
              </w:rPr>
              <w:t>8"</w:t>
            </w:r>
          </w:p>
          <w:p>
            <w:pPr>
              <w:spacing w:line="400" w:lineRule="exact"/>
              <w:textAlignment w:val="center"/>
              <w:rPr>
                <w:rFonts w:hint="default" w:ascii="宋体" w:hAnsi="宋体" w:eastAsia="宋体" w:cs="宋体"/>
                <w:kern w:val="0"/>
              </w:rPr>
            </w:pPr>
            <w:r>
              <w:rPr>
                <w:rFonts w:ascii="宋体" w:hAnsi="宋体" w:eastAsia="宋体" w:cs="微软雅黑"/>
                <w:kern w:val="0"/>
              </w:rPr>
              <w:t>省力型尖嘴钳</w:t>
            </w:r>
            <w:r>
              <w:rPr>
                <w:rFonts w:ascii="宋体" w:hAnsi="宋体" w:eastAsia="宋体" w:cs="宋体"/>
                <w:kern w:val="0"/>
              </w:rPr>
              <w:t>6"</w:t>
            </w:r>
          </w:p>
          <w:p>
            <w:pPr>
              <w:spacing w:line="400" w:lineRule="exact"/>
              <w:textAlignment w:val="center"/>
              <w:rPr>
                <w:rFonts w:hint="default" w:ascii="宋体" w:hAnsi="宋体" w:eastAsia="宋体" w:cs="宋体"/>
                <w:kern w:val="0"/>
              </w:rPr>
            </w:pPr>
            <w:r>
              <w:rPr>
                <w:rFonts w:ascii="宋体" w:hAnsi="宋体" w:eastAsia="宋体" w:cs="微软雅黑"/>
                <w:kern w:val="0"/>
              </w:rPr>
              <w:t>轻便型铝合金专业头灯</w:t>
            </w:r>
            <w:r>
              <w:rPr>
                <w:rFonts w:ascii="宋体" w:hAnsi="宋体" w:eastAsia="宋体" w:cs="宋体"/>
                <w:kern w:val="0"/>
              </w:rPr>
              <w:t>140LM</w:t>
            </w:r>
          </w:p>
          <w:p>
            <w:pPr>
              <w:spacing w:line="400" w:lineRule="exact"/>
              <w:textAlignment w:val="center"/>
              <w:rPr>
                <w:rFonts w:hint="default" w:ascii="宋体" w:hAnsi="宋体" w:eastAsia="宋体" w:cs="宋体"/>
                <w:kern w:val="0"/>
              </w:rPr>
            </w:pPr>
            <w:r>
              <w:rPr>
                <w:rFonts w:ascii="宋体" w:hAnsi="宋体" w:eastAsia="宋体" w:cs="微软雅黑"/>
                <w:kern w:val="0"/>
              </w:rPr>
              <w:t>万用剥线钳</w:t>
            </w:r>
            <w:r>
              <w:rPr>
                <w:rFonts w:ascii="宋体" w:hAnsi="宋体" w:eastAsia="宋体" w:cs="宋体"/>
                <w:kern w:val="0"/>
              </w:rPr>
              <w:t>6.5"</w:t>
            </w:r>
          </w:p>
          <w:p>
            <w:pPr>
              <w:spacing w:line="400" w:lineRule="exact"/>
              <w:textAlignment w:val="center"/>
              <w:rPr>
                <w:rFonts w:hint="default" w:ascii="宋体" w:hAnsi="宋体" w:eastAsia="宋体" w:cs="宋体"/>
                <w:kern w:val="0"/>
              </w:rPr>
            </w:pPr>
            <w:r>
              <w:rPr>
                <w:rFonts w:ascii="宋体" w:hAnsi="宋体" w:eastAsia="宋体" w:cs="宋体"/>
                <w:kern w:val="0"/>
              </w:rPr>
              <w:t>A</w:t>
            </w:r>
            <w:r>
              <w:rPr>
                <w:rFonts w:ascii="宋体" w:hAnsi="宋体" w:eastAsia="宋体" w:cs="微软雅黑"/>
                <w:kern w:val="0"/>
              </w:rPr>
              <w:t>系列一字形螺丝批</w:t>
            </w:r>
            <w:r>
              <w:rPr>
                <w:rFonts w:ascii="宋体" w:hAnsi="宋体" w:eastAsia="宋体" w:cs="宋体"/>
                <w:kern w:val="0"/>
              </w:rPr>
              <w:t>8x300MM</w:t>
            </w:r>
          </w:p>
          <w:p>
            <w:pPr>
              <w:spacing w:line="400" w:lineRule="exact"/>
              <w:textAlignment w:val="center"/>
              <w:rPr>
                <w:rFonts w:hint="default" w:ascii="宋体" w:hAnsi="宋体" w:eastAsia="宋体" w:cs="宋体"/>
                <w:kern w:val="0"/>
              </w:rPr>
            </w:pPr>
            <w:r>
              <w:rPr>
                <w:rFonts w:ascii="宋体" w:hAnsi="宋体" w:eastAsia="宋体" w:cs="微软雅黑"/>
                <w:kern w:val="0"/>
              </w:rPr>
              <w:t>穴用直口卡簧钳</w:t>
            </w:r>
            <w:r>
              <w:rPr>
                <w:rFonts w:ascii="宋体" w:hAnsi="宋体" w:eastAsia="宋体" w:cs="宋体"/>
                <w:kern w:val="0"/>
              </w:rPr>
              <w:t>7"</w:t>
            </w:r>
          </w:p>
          <w:p>
            <w:pPr>
              <w:spacing w:line="400" w:lineRule="exact"/>
              <w:textAlignment w:val="center"/>
              <w:rPr>
                <w:rFonts w:hint="default" w:ascii="宋体" w:hAnsi="宋体" w:eastAsia="宋体" w:cs="宋体"/>
                <w:kern w:val="0"/>
              </w:rPr>
            </w:pPr>
            <w:r>
              <w:rPr>
                <w:rFonts w:ascii="宋体" w:hAnsi="宋体" w:eastAsia="宋体" w:cs="微软雅黑"/>
                <w:kern w:val="0"/>
              </w:rPr>
              <w:t>穴用曲口卡簧钳</w:t>
            </w:r>
            <w:r>
              <w:rPr>
                <w:rFonts w:ascii="宋体" w:hAnsi="宋体" w:eastAsia="宋体" w:cs="宋体"/>
                <w:kern w:val="0"/>
              </w:rPr>
              <w:t>7"</w:t>
            </w:r>
          </w:p>
          <w:p>
            <w:pPr>
              <w:spacing w:line="400" w:lineRule="exact"/>
              <w:textAlignment w:val="center"/>
              <w:rPr>
                <w:rFonts w:hint="default" w:ascii="宋体" w:hAnsi="宋体" w:eastAsia="宋体" w:cs="宋体"/>
                <w:kern w:val="0"/>
              </w:rPr>
            </w:pPr>
            <w:r>
              <w:rPr>
                <w:rFonts w:ascii="宋体" w:hAnsi="宋体" w:eastAsia="宋体" w:cs="微软雅黑"/>
                <w:kern w:val="0"/>
              </w:rPr>
              <w:t>数显深度尺</w:t>
            </w:r>
            <w:r>
              <w:rPr>
                <w:rFonts w:ascii="宋体" w:hAnsi="宋体" w:eastAsia="宋体" w:cs="宋体"/>
                <w:kern w:val="0"/>
              </w:rPr>
              <w:t>0-150MM</w:t>
            </w:r>
          </w:p>
          <w:p>
            <w:pPr>
              <w:spacing w:line="400" w:lineRule="exact"/>
              <w:textAlignment w:val="center"/>
              <w:rPr>
                <w:rFonts w:hint="default" w:ascii="宋体" w:hAnsi="宋体" w:eastAsia="宋体" w:cs="宋体"/>
                <w:kern w:val="0"/>
              </w:rPr>
            </w:pPr>
            <w:r>
              <w:rPr>
                <w:rFonts w:ascii="宋体" w:hAnsi="宋体" w:eastAsia="宋体" w:cs="宋体"/>
                <w:kern w:val="0"/>
              </w:rPr>
              <w:t>3/8"</w:t>
            </w:r>
            <w:r>
              <w:rPr>
                <w:rFonts w:ascii="宋体" w:hAnsi="宋体" w:eastAsia="宋体" w:cs="微软雅黑"/>
                <w:kern w:val="0"/>
              </w:rPr>
              <w:t>系列专业级可调式扭力扳手</w:t>
            </w:r>
            <w:r>
              <w:rPr>
                <w:rFonts w:ascii="宋体" w:hAnsi="宋体" w:eastAsia="宋体" w:cs="宋体"/>
                <w:kern w:val="0"/>
              </w:rPr>
              <w:t>5-25N·m</w:t>
            </w:r>
          </w:p>
          <w:p>
            <w:pPr>
              <w:spacing w:line="400" w:lineRule="exact"/>
              <w:textAlignment w:val="center"/>
              <w:rPr>
                <w:rFonts w:hint="default" w:ascii="宋体" w:hAnsi="宋体" w:eastAsia="宋体" w:cs="宋体"/>
                <w:kern w:val="0"/>
              </w:rPr>
            </w:pPr>
            <w:r>
              <w:rPr>
                <w:rFonts w:ascii="宋体" w:hAnsi="宋体" w:eastAsia="宋体" w:cs="宋体"/>
                <w:kern w:val="0"/>
              </w:rPr>
              <w:t>1/2"</w:t>
            </w:r>
            <w:r>
              <w:rPr>
                <w:rFonts w:ascii="宋体" w:hAnsi="宋体" w:eastAsia="宋体" w:cs="微软雅黑"/>
                <w:kern w:val="0"/>
              </w:rPr>
              <w:t>系列专业级可调式扭力扳手</w:t>
            </w:r>
            <w:r>
              <w:rPr>
                <w:rFonts w:ascii="宋体" w:hAnsi="宋体" w:eastAsia="宋体" w:cs="宋体"/>
                <w:kern w:val="0"/>
              </w:rPr>
              <w:t>68-340N·m</w:t>
            </w:r>
          </w:p>
          <w:p>
            <w:pPr>
              <w:spacing w:line="400" w:lineRule="exact"/>
              <w:textAlignment w:val="center"/>
              <w:rPr>
                <w:rFonts w:hint="default" w:ascii="宋体" w:hAnsi="宋体" w:eastAsia="宋体" w:cs="宋体"/>
                <w:kern w:val="0"/>
              </w:rPr>
            </w:pPr>
            <w:r>
              <w:rPr>
                <w:rFonts w:ascii="宋体" w:hAnsi="宋体" w:eastAsia="宋体" w:cs="微软雅黑"/>
                <w:kern w:val="0"/>
              </w:rPr>
              <w:t>工作灯</w:t>
            </w:r>
            <w:r>
              <w:rPr>
                <w:rFonts w:ascii="宋体" w:hAnsi="宋体" w:eastAsia="宋体" w:cs="宋体"/>
                <w:kern w:val="0"/>
              </w:rPr>
              <w:t>220LM</w:t>
            </w:r>
          </w:p>
          <w:p>
            <w:pPr>
              <w:spacing w:line="400" w:lineRule="exact"/>
              <w:textAlignment w:val="center"/>
              <w:rPr>
                <w:rFonts w:hint="default" w:ascii="宋体" w:hAnsi="宋体" w:eastAsia="宋体" w:cs="宋体"/>
                <w:kern w:val="0"/>
              </w:rPr>
            </w:pPr>
            <w:r>
              <w:rPr>
                <w:rFonts w:ascii="宋体" w:hAnsi="宋体" w:eastAsia="宋体" w:cs="微软雅黑"/>
                <w:kern w:val="0"/>
              </w:rPr>
              <w:t>直型喉式管束钳</w:t>
            </w:r>
            <w:r>
              <w:rPr>
                <w:rFonts w:ascii="宋体" w:hAnsi="宋体" w:eastAsia="宋体" w:cs="Malgun Gothic Semilight"/>
                <w:kern w:val="0"/>
              </w:rPr>
              <w:t>（</w:t>
            </w:r>
            <w:r>
              <w:rPr>
                <w:rFonts w:ascii="宋体" w:hAnsi="宋体" w:eastAsia="宋体" w:cs="微软雅黑"/>
                <w:kern w:val="0"/>
              </w:rPr>
              <w:t>卡箍钳</w:t>
            </w:r>
            <w:r>
              <w:rPr>
                <w:rFonts w:ascii="宋体" w:hAnsi="宋体" w:eastAsia="宋体" w:cs="Malgun Gothic Semilight"/>
                <w:kern w:val="0"/>
              </w:rPr>
              <w:t>）</w:t>
            </w:r>
          </w:p>
          <w:p>
            <w:pPr>
              <w:spacing w:line="400" w:lineRule="exact"/>
              <w:textAlignment w:val="center"/>
              <w:rPr>
                <w:rFonts w:hint="default" w:ascii="宋体" w:hAnsi="宋体" w:eastAsia="宋体" w:cs="宋体"/>
                <w:kern w:val="0"/>
              </w:rPr>
            </w:pPr>
            <w:r>
              <w:rPr>
                <w:rFonts w:ascii="宋体" w:hAnsi="宋体" w:eastAsia="宋体" w:cs="微软雅黑"/>
                <w:kern w:val="0"/>
              </w:rPr>
              <w:t>指针式公斤扳手</w:t>
            </w:r>
            <w:r>
              <w:rPr>
                <w:rFonts w:ascii="宋体" w:hAnsi="宋体" w:eastAsia="宋体" w:cs="宋体"/>
                <w:kern w:val="0"/>
              </w:rPr>
              <w:t>0-300N·m</w:t>
            </w:r>
          </w:p>
          <w:p>
            <w:pPr>
              <w:spacing w:line="400" w:lineRule="exact"/>
              <w:textAlignment w:val="center"/>
              <w:rPr>
                <w:rFonts w:hint="default" w:ascii="宋体" w:hAnsi="宋体" w:eastAsia="宋体" w:cs="宋体"/>
                <w:kern w:val="0"/>
              </w:rPr>
            </w:pPr>
            <w:r>
              <w:rPr>
                <w:rFonts w:ascii="宋体" w:hAnsi="宋体" w:eastAsia="宋体" w:cs="微软雅黑"/>
                <w:kern w:val="0"/>
              </w:rPr>
              <w:t>钢直尺</w:t>
            </w:r>
            <w:r>
              <w:rPr>
                <w:rFonts w:ascii="宋体" w:hAnsi="宋体" w:eastAsia="宋体" w:cs="宋体"/>
                <w:kern w:val="0"/>
              </w:rPr>
              <w:t>300MM</w:t>
            </w:r>
          </w:p>
          <w:p>
            <w:pPr>
              <w:spacing w:line="400" w:lineRule="exact"/>
              <w:textAlignment w:val="center"/>
              <w:rPr>
                <w:rFonts w:hint="default" w:ascii="宋体" w:hAnsi="宋体" w:eastAsia="宋体" w:cs="宋体"/>
                <w:kern w:val="0"/>
              </w:rPr>
            </w:pPr>
            <w:r>
              <w:rPr>
                <w:rFonts w:ascii="宋体" w:hAnsi="宋体" w:eastAsia="宋体" w:cs="微软雅黑"/>
                <w:kern w:val="0"/>
              </w:rPr>
              <w:t>数显式游标卡尺</w:t>
            </w:r>
            <w:r>
              <w:rPr>
                <w:rFonts w:ascii="宋体" w:hAnsi="宋体" w:eastAsia="宋体" w:cs="宋体"/>
                <w:kern w:val="0"/>
              </w:rPr>
              <w:t>0-300MM</w:t>
            </w:r>
          </w:p>
          <w:p>
            <w:pPr>
              <w:spacing w:line="400" w:lineRule="exact"/>
              <w:textAlignment w:val="center"/>
              <w:rPr>
                <w:rFonts w:hint="default" w:ascii="宋体" w:hAnsi="宋体" w:eastAsia="宋体" w:cs="宋体"/>
                <w:kern w:val="0"/>
              </w:rPr>
            </w:pPr>
            <w:r>
              <w:rPr>
                <w:rFonts w:ascii="宋体" w:hAnsi="宋体" w:eastAsia="宋体" w:cs="微软雅黑"/>
                <w:kern w:val="0"/>
              </w:rPr>
              <w:t>胎纹深度尺</w:t>
            </w:r>
          </w:p>
          <w:p>
            <w:pPr>
              <w:spacing w:line="400" w:lineRule="exact"/>
              <w:textAlignment w:val="center"/>
              <w:rPr>
                <w:rFonts w:hint="default" w:ascii="宋体" w:hAnsi="宋体" w:eastAsia="宋体" w:cs="宋体"/>
                <w:kern w:val="0"/>
              </w:rPr>
            </w:pPr>
            <w:r>
              <w:rPr>
                <w:rFonts w:ascii="宋体" w:hAnsi="宋体" w:eastAsia="宋体" w:cs="微软雅黑"/>
                <w:kern w:val="0"/>
              </w:rPr>
              <w:t>冰点折射仪</w:t>
            </w:r>
          </w:p>
          <w:p>
            <w:pPr>
              <w:spacing w:line="400" w:lineRule="exact"/>
              <w:textAlignment w:val="center"/>
              <w:rPr>
                <w:rFonts w:hint="default" w:ascii="宋体" w:hAnsi="宋体" w:eastAsia="宋体" w:cs="宋体"/>
                <w:kern w:val="0"/>
              </w:rPr>
            </w:pPr>
            <w:r>
              <w:rPr>
                <w:rFonts w:ascii="宋体" w:hAnsi="宋体" w:eastAsia="宋体" w:cs="微软雅黑"/>
                <w:kern w:val="0"/>
              </w:rPr>
              <w:t>异形钳</w:t>
            </w:r>
          </w:p>
          <w:p>
            <w:pPr>
              <w:spacing w:line="400" w:lineRule="exact"/>
              <w:textAlignment w:val="center"/>
              <w:rPr>
                <w:rFonts w:hint="default" w:ascii="宋体" w:hAnsi="宋体" w:eastAsia="宋体" w:cs="宋体"/>
                <w:kern w:val="0"/>
              </w:rPr>
            </w:pPr>
            <w:r>
              <w:rPr>
                <w:rFonts w:ascii="宋体" w:hAnsi="宋体" w:eastAsia="宋体" w:cs="微软雅黑"/>
                <w:kern w:val="0"/>
              </w:rPr>
              <w:t>油壶</w:t>
            </w:r>
          </w:p>
          <w:p>
            <w:pPr>
              <w:spacing w:line="400" w:lineRule="exact"/>
              <w:textAlignment w:val="center"/>
              <w:rPr>
                <w:rFonts w:hint="default" w:ascii="宋体" w:hAnsi="宋体" w:eastAsia="宋体" w:cs="宋体"/>
                <w:kern w:val="0"/>
              </w:rPr>
            </w:pPr>
            <w:r>
              <w:rPr>
                <w:rFonts w:ascii="宋体" w:hAnsi="宋体" w:eastAsia="宋体" w:cs="微软雅黑"/>
                <w:kern w:val="0"/>
              </w:rPr>
              <w:t>数显高度尺</w:t>
            </w:r>
            <w:r>
              <w:rPr>
                <w:rFonts w:ascii="宋体" w:hAnsi="宋体" w:eastAsia="宋体" w:cs="宋体"/>
                <w:kern w:val="0"/>
              </w:rPr>
              <w:t>0-200MM</w:t>
            </w:r>
          </w:p>
          <w:p>
            <w:pPr>
              <w:spacing w:line="400" w:lineRule="exact"/>
              <w:textAlignment w:val="center"/>
              <w:rPr>
                <w:rFonts w:hint="default" w:ascii="宋体" w:hAnsi="宋体" w:eastAsia="宋体" w:cs="宋体"/>
                <w:kern w:val="0"/>
              </w:rPr>
            </w:pPr>
            <w:r>
              <w:rPr>
                <w:rFonts w:ascii="宋体" w:hAnsi="宋体" w:eastAsia="宋体" w:cs="微软雅黑"/>
                <w:kern w:val="0"/>
              </w:rPr>
              <w:t>百分表</w:t>
            </w:r>
            <w:r>
              <w:rPr>
                <w:rFonts w:ascii="宋体" w:hAnsi="宋体" w:eastAsia="宋体" w:cs="宋体"/>
                <w:kern w:val="0"/>
              </w:rPr>
              <w:t xml:space="preserve">0-5MM </w:t>
            </w:r>
            <w:r>
              <w:rPr>
                <w:rFonts w:ascii="宋体" w:hAnsi="宋体" w:eastAsia="宋体" w:cs="微软雅黑"/>
                <w:kern w:val="0"/>
              </w:rPr>
              <w:t>分度</w:t>
            </w:r>
            <w:r>
              <w:rPr>
                <w:rFonts w:ascii="宋体" w:hAnsi="宋体" w:eastAsia="宋体" w:cs="宋体"/>
                <w:kern w:val="0"/>
              </w:rPr>
              <w:t>0.01MM</w:t>
            </w:r>
          </w:p>
          <w:p>
            <w:pPr>
              <w:spacing w:line="400" w:lineRule="exact"/>
              <w:textAlignment w:val="center"/>
              <w:rPr>
                <w:rFonts w:hint="default" w:ascii="宋体" w:hAnsi="宋体" w:eastAsia="宋体" w:cs="宋体"/>
                <w:kern w:val="0"/>
              </w:rPr>
            </w:pPr>
            <w:r>
              <w:rPr>
                <w:rFonts w:ascii="宋体" w:hAnsi="宋体" w:eastAsia="宋体" w:cs="微软雅黑"/>
                <w:kern w:val="0"/>
              </w:rPr>
              <w:t>万向磁力底座</w:t>
            </w:r>
            <w:r>
              <w:rPr>
                <w:rFonts w:ascii="宋体" w:hAnsi="宋体" w:eastAsia="宋体" w:cs="宋体"/>
                <w:kern w:val="0"/>
              </w:rPr>
              <w:t>60KGF</w:t>
            </w:r>
          </w:p>
          <w:p>
            <w:pPr>
              <w:spacing w:line="400" w:lineRule="exact"/>
              <w:textAlignment w:val="center"/>
              <w:rPr>
                <w:rFonts w:hint="default" w:ascii="宋体" w:hAnsi="宋体" w:eastAsia="宋体" w:cs="宋体"/>
                <w:kern w:val="0"/>
              </w:rPr>
            </w:pPr>
            <w:r>
              <w:rPr>
                <w:rFonts w:ascii="宋体" w:hAnsi="宋体" w:eastAsia="宋体" w:cs="微软雅黑"/>
                <w:kern w:val="0"/>
              </w:rPr>
              <w:t>外径千分尺</w:t>
            </w:r>
            <w:r>
              <w:rPr>
                <w:rFonts w:ascii="宋体" w:hAnsi="宋体" w:eastAsia="宋体" w:cs="宋体"/>
                <w:kern w:val="0"/>
              </w:rPr>
              <w:t>0-25MM ，</w:t>
            </w:r>
            <w:r>
              <w:rPr>
                <w:rFonts w:ascii="宋体" w:hAnsi="宋体" w:eastAsia="宋体" w:cs="微软雅黑"/>
                <w:kern w:val="0"/>
              </w:rPr>
              <w:t>外千分尺</w:t>
            </w:r>
            <w:r>
              <w:rPr>
                <w:rFonts w:ascii="宋体" w:hAnsi="宋体" w:eastAsia="宋体" w:cs="宋体"/>
                <w:kern w:val="0"/>
              </w:rPr>
              <w:t>25-50mm</w:t>
            </w:r>
          </w:p>
          <w:p>
            <w:pPr>
              <w:spacing w:line="400" w:lineRule="exact"/>
              <w:textAlignment w:val="center"/>
              <w:rPr>
                <w:rFonts w:hint="default" w:ascii="宋体" w:hAnsi="宋体" w:eastAsia="宋体" w:cs="宋体"/>
                <w:kern w:val="0"/>
              </w:rPr>
            </w:pPr>
            <w:r>
              <w:rPr>
                <w:rFonts w:ascii="宋体" w:hAnsi="宋体" w:eastAsia="宋体" w:cs="宋体"/>
                <w:kern w:val="0"/>
              </w:rPr>
              <w:t>5</w:t>
            </w:r>
            <w:r>
              <w:rPr>
                <w:rFonts w:ascii="宋体" w:hAnsi="宋体" w:eastAsia="宋体" w:cs="微软雅黑"/>
                <w:kern w:val="0"/>
              </w:rPr>
              <w:t>件密封圈挑钩组套</w:t>
            </w:r>
            <w:r>
              <w:rPr>
                <w:rFonts w:ascii="宋体" w:hAnsi="宋体" w:eastAsia="宋体" w:cs="Malgun Gothic Semilight"/>
                <w:kern w:val="0"/>
              </w:rPr>
              <w:t>（</w:t>
            </w:r>
            <w:r>
              <w:rPr>
                <w:rFonts w:ascii="宋体" w:hAnsi="宋体" w:eastAsia="宋体" w:cs="微软雅黑"/>
                <w:kern w:val="0"/>
              </w:rPr>
              <w:t>油封起子</w:t>
            </w:r>
            <w:r>
              <w:rPr>
                <w:rFonts w:ascii="宋体" w:hAnsi="宋体" w:eastAsia="宋体" w:cs="Malgun Gothic Semilight"/>
                <w:kern w:val="0"/>
              </w:rPr>
              <w:t>）</w:t>
            </w:r>
          </w:p>
          <w:p>
            <w:pPr>
              <w:spacing w:line="400" w:lineRule="exact"/>
              <w:textAlignment w:val="center"/>
              <w:rPr>
                <w:rFonts w:hint="default" w:ascii="宋体" w:hAnsi="宋体" w:eastAsia="宋体" w:cs="宋体"/>
                <w:kern w:val="0"/>
              </w:rPr>
            </w:pPr>
            <w:r>
              <w:rPr>
                <w:rFonts w:ascii="宋体" w:hAnsi="宋体" w:eastAsia="宋体" w:cs="微软雅黑"/>
                <w:kern w:val="0"/>
              </w:rPr>
              <w:t>真有效值交直流钳形表</w:t>
            </w:r>
          </w:p>
          <w:p>
            <w:pPr>
              <w:spacing w:line="400" w:lineRule="exact"/>
              <w:textAlignment w:val="center"/>
              <w:rPr>
                <w:rFonts w:hint="default" w:ascii="宋体" w:hAnsi="宋体" w:eastAsia="宋体" w:cs="宋体"/>
                <w:kern w:val="0"/>
              </w:rPr>
            </w:pPr>
            <w:r>
              <w:rPr>
                <w:rFonts w:ascii="宋体" w:hAnsi="宋体" w:eastAsia="宋体" w:cs="微软雅黑"/>
                <w:kern w:val="0"/>
              </w:rPr>
              <w:t>电压测试笔</w:t>
            </w:r>
          </w:p>
          <w:p>
            <w:pPr>
              <w:spacing w:line="400" w:lineRule="exact"/>
              <w:textAlignment w:val="center"/>
              <w:rPr>
                <w:rFonts w:hint="default" w:ascii="宋体" w:hAnsi="宋体" w:eastAsia="宋体" w:cs="宋体"/>
                <w:kern w:val="0"/>
              </w:rPr>
            </w:pPr>
            <w:r>
              <w:rPr>
                <w:rFonts w:ascii="宋体" w:hAnsi="宋体" w:eastAsia="宋体" w:cs="微软雅黑"/>
                <w:kern w:val="0"/>
              </w:rPr>
              <w:t>手持式绝缘电阻测试仪</w:t>
            </w:r>
          </w:p>
          <w:p>
            <w:pPr>
              <w:spacing w:line="400" w:lineRule="exact"/>
              <w:textAlignment w:val="center"/>
              <w:rPr>
                <w:rFonts w:hint="default" w:ascii="宋体" w:hAnsi="宋体" w:eastAsia="宋体" w:cs="宋体"/>
                <w:kern w:val="0"/>
              </w:rPr>
            </w:pPr>
            <w:r>
              <w:rPr>
                <w:rFonts w:ascii="宋体" w:hAnsi="宋体" w:eastAsia="宋体" w:cs="微软雅黑"/>
                <w:kern w:val="0"/>
              </w:rPr>
              <w:t>高斯计</w:t>
            </w:r>
          </w:p>
          <w:p>
            <w:pPr>
              <w:spacing w:line="400" w:lineRule="exact"/>
              <w:textAlignment w:val="center"/>
              <w:rPr>
                <w:rFonts w:hint="default" w:ascii="宋体" w:hAnsi="宋体" w:eastAsia="宋体" w:cs="宋体"/>
                <w:kern w:val="0"/>
              </w:rPr>
            </w:pPr>
            <w:r>
              <w:rPr>
                <w:rFonts w:ascii="宋体" w:hAnsi="宋体" w:eastAsia="宋体" w:cs="微软雅黑"/>
                <w:kern w:val="0"/>
              </w:rPr>
              <w:t>推拉力计</w:t>
            </w:r>
          </w:p>
          <w:p>
            <w:pPr>
              <w:spacing w:line="400" w:lineRule="exact"/>
              <w:textAlignment w:val="center"/>
              <w:rPr>
                <w:rFonts w:hint="default" w:ascii="宋体" w:hAnsi="宋体" w:eastAsia="宋体" w:cs="宋体"/>
                <w:kern w:val="0"/>
              </w:rPr>
            </w:pPr>
            <w:r>
              <w:rPr>
                <w:rFonts w:ascii="宋体" w:hAnsi="宋体" w:eastAsia="宋体" w:cs="微软雅黑"/>
                <w:kern w:val="0"/>
              </w:rPr>
              <w:t>胎压表</w:t>
            </w:r>
          </w:p>
          <w:p>
            <w:pPr>
              <w:spacing w:line="400" w:lineRule="exact"/>
              <w:textAlignment w:val="center"/>
              <w:rPr>
                <w:rFonts w:hint="default" w:ascii="宋体" w:hAnsi="宋体" w:eastAsia="宋体" w:cs="宋体"/>
                <w:kern w:val="0"/>
              </w:rPr>
            </w:pPr>
            <w:r>
              <w:rPr>
                <w:rFonts w:ascii="宋体" w:hAnsi="宋体" w:eastAsia="宋体" w:cs="微软雅黑"/>
                <w:kern w:val="0"/>
              </w:rPr>
              <w:t>十字轮胎扳手</w:t>
            </w:r>
          </w:p>
          <w:p>
            <w:pPr>
              <w:spacing w:line="400" w:lineRule="exact"/>
              <w:textAlignment w:val="center"/>
              <w:rPr>
                <w:rFonts w:hint="default" w:ascii="宋体" w:hAnsi="宋体" w:eastAsia="宋体"/>
              </w:rPr>
            </w:pPr>
            <w:r>
              <w:rPr>
                <w:rFonts w:ascii="宋体" w:hAnsi="宋体" w:eastAsia="宋体" w:cs="微软雅黑"/>
                <w:kern w:val="0"/>
              </w:rPr>
              <w:t>量块</w:t>
            </w:r>
            <w:r>
              <w:rPr>
                <w:rFonts w:ascii="宋体" w:hAnsi="宋体" w:eastAsia="宋体" w:cs="宋体"/>
                <w:kern w:val="0"/>
              </w:rPr>
              <w:t>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restart"/>
            <w:tcBorders>
              <w:left w:val="single" w:color="auto" w:sz="4" w:space="0"/>
              <w:right w:val="single" w:color="auto" w:sz="4" w:space="0"/>
            </w:tcBorders>
            <w:vAlign w:val="center"/>
          </w:tcPr>
          <w:p>
            <w:pPr>
              <w:spacing w:line="400" w:lineRule="exact"/>
              <w:jc w:val="center"/>
              <w:rPr>
                <w:rFonts w:hint="default" w:ascii="宋体" w:hAnsi="宋体" w:eastAsia="宋体"/>
              </w:rPr>
            </w:pPr>
            <w:r>
              <w:rPr>
                <w:rFonts w:ascii="宋体" w:hAnsi="宋体" w:eastAsia="宋体"/>
              </w:rPr>
              <w:t>6</w:t>
            </w:r>
          </w:p>
        </w:tc>
        <w:tc>
          <w:tcPr>
            <w:tcW w:w="757"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新能源汽车电工电子实训平台</w:t>
            </w:r>
          </w:p>
        </w:tc>
        <w:tc>
          <w:tcPr>
            <w:tcW w:w="752"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4</w:t>
            </w:r>
            <w:r>
              <w:rPr>
                <w:rFonts w:ascii="宋体" w:hAnsi="宋体" w:eastAsia="宋体" w:cs="微软雅黑"/>
              </w:rPr>
              <w:t>套</w:t>
            </w: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功能要求</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rPr>
            </w:pPr>
            <w:r>
              <w:rPr>
                <w:rFonts w:ascii="宋体" w:hAnsi="宋体" w:eastAsia="宋体" w:cs="微软雅黑"/>
              </w:rPr>
              <w:t>必要功能</w:t>
            </w:r>
            <w:r>
              <w:rPr>
                <w:rFonts w:ascii="宋体" w:hAnsi="宋体" w:eastAsia="宋体" w:cs="Malgun Gothic Semilight"/>
              </w:rPr>
              <w:t>：</w:t>
            </w:r>
            <w:r>
              <w:rPr>
                <w:rFonts w:ascii="宋体" w:hAnsi="宋体" w:eastAsia="宋体" w:cs="微软雅黑"/>
              </w:rPr>
              <w:t>该平台适用于新能源汽车技术的教学和实训所需</w:t>
            </w:r>
            <w:r>
              <w:rPr>
                <w:rFonts w:ascii="宋体" w:hAnsi="宋体" w:eastAsia="宋体" w:cs="Malgun Gothic Semilight"/>
              </w:rPr>
              <w:t>，</w:t>
            </w:r>
            <w:r>
              <w:rPr>
                <w:rFonts w:ascii="宋体" w:hAnsi="宋体" w:eastAsia="宋体" w:cs="微软雅黑"/>
              </w:rPr>
              <w:t>能配合新能源汽车课程</w:t>
            </w:r>
            <w:r>
              <w:rPr>
                <w:rFonts w:ascii="宋体" w:hAnsi="宋体" w:eastAsia="宋体" w:cs="Malgun Gothic Semilight"/>
              </w:rPr>
              <w:t>，</w:t>
            </w:r>
            <w:r>
              <w:rPr>
                <w:rFonts w:ascii="宋体" w:hAnsi="宋体" w:eastAsia="宋体" w:cs="微软雅黑"/>
              </w:rPr>
              <w:t>帮助学员完成新能源汽车电工电子技术基础的学习并掌握基本电子技能</w:t>
            </w:r>
            <w:r>
              <w:rPr>
                <w:rFonts w:ascii="宋体" w:hAnsi="宋体" w:eastAsia="宋体" w:cs="Malgun Gothic Semiligh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性能及技术指标</w:t>
            </w:r>
          </w:p>
        </w:tc>
        <w:tc>
          <w:tcPr>
            <w:tcW w:w="6268" w:type="dxa"/>
            <w:tcBorders>
              <w:top w:val="single" w:color="auto" w:sz="4" w:space="0"/>
              <w:left w:val="single" w:color="auto" w:sz="4" w:space="0"/>
              <w:bottom w:val="single" w:color="auto" w:sz="4" w:space="0"/>
              <w:right w:val="single" w:color="auto" w:sz="4" w:space="0"/>
            </w:tcBorders>
          </w:tcPr>
          <w:p>
            <w:pPr>
              <w:spacing w:line="400" w:lineRule="exact"/>
              <w:rPr>
                <w:rFonts w:hint="default" w:ascii="宋体" w:hAnsi="宋体" w:eastAsia="宋体"/>
              </w:rPr>
            </w:pPr>
            <w:r>
              <w:rPr>
                <w:rFonts w:ascii="宋体" w:hAnsi="宋体" w:eastAsia="宋体" w:cs="微软雅黑"/>
              </w:rPr>
              <w:t>主要技术指标</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w:t>
            </w:r>
            <w:r>
              <w:rPr>
                <w:rFonts w:ascii="宋体" w:hAnsi="宋体" w:eastAsia="宋体" w:cs="微软雅黑"/>
              </w:rPr>
              <w:t>平台教学内容包括</w:t>
            </w:r>
            <w:r>
              <w:rPr>
                <w:rFonts w:ascii="宋体" w:hAnsi="宋体" w:eastAsia="宋体" w:cs="Malgun Gothic Semilight"/>
              </w:rPr>
              <w:t>：</w:t>
            </w:r>
            <w:r>
              <w:rPr>
                <w:rFonts w:ascii="宋体" w:hAnsi="宋体" w:eastAsia="宋体" w:cs="微软雅黑"/>
              </w:rPr>
              <w:t>电子元器件的识别</w:t>
            </w:r>
            <w:r>
              <w:rPr>
                <w:rFonts w:ascii="宋体" w:hAnsi="宋体" w:eastAsia="宋体" w:cs="Malgun Gothic Semilight"/>
              </w:rPr>
              <w:t>，</w:t>
            </w:r>
            <w:r>
              <w:rPr>
                <w:rFonts w:ascii="宋体" w:hAnsi="宋体" w:eastAsia="宋体" w:cs="微软雅黑"/>
              </w:rPr>
              <w:t>电工工具的运用</w:t>
            </w:r>
            <w:r>
              <w:rPr>
                <w:rFonts w:ascii="宋体" w:hAnsi="宋体" w:eastAsia="宋体" w:cs="Malgun Gothic Semilight"/>
              </w:rPr>
              <w:t>，</w:t>
            </w:r>
            <w:r>
              <w:rPr>
                <w:rFonts w:ascii="宋体" w:hAnsi="宋体" w:eastAsia="宋体" w:cs="微软雅黑"/>
              </w:rPr>
              <w:t>汽车常用电路认识</w:t>
            </w:r>
            <w:r>
              <w:rPr>
                <w:rFonts w:ascii="宋体" w:hAnsi="宋体" w:eastAsia="宋体" w:cs="Malgun Gothic Semilight"/>
              </w:rPr>
              <w:t>，</w:t>
            </w:r>
            <w:r>
              <w:rPr>
                <w:rFonts w:ascii="宋体" w:hAnsi="宋体" w:eastAsia="宋体" w:cs="微软雅黑"/>
              </w:rPr>
              <w:t>继电器</w:t>
            </w:r>
            <w:r>
              <w:rPr>
                <w:rFonts w:ascii="宋体" w:hAnsi="宋体" w:eastAsia="宋体" w:cs="Malgun Gothic Semilight"/>
              </w:rPr>
              <w:t>、</w:t>
            </w:r>
            <w:r>
              <w:rPr>
                <w:rFonts w:ascii="宋体" w:hAnsi="宋体" w:eastAsia="宋体" w:cs="微软雅黑"/>
              </w:rPr>
              <w:t>开关</w:t>
            </w:r>
            <w:r>
              <w:rPr>
                <w:rFonts w:ascii="宋体" w:hAnsi="宋体" w:eastAsia="宋体" w:cs="Malgun Gothic Semilight"/>
              </w:rPr>
              <w:t>、</w:t>
            </w:r>
            <w:r>
              <w:rPr>
                <w:rFonts w:ascii="宋体" w:hAnsi="宋体" w:eastAsia="宋体" w:cs="微软雅黑"/>
              </w:rPr>
              <w:t>保险丝等常见部件原理特性学习</w:t>
            </w:r>
            <w:r>
              <w:rPr>
                <w:rFonts w:ascii="宋体" w:hAnsi="宋体" w:eastAsia="宋体" w:cs="Malgun Gothic Semilight"/>
              </w:rPr>
              <w:t>，</w:t>
            </w:r>
            <w:r>
              <w:rPr>
                <w:rFonts w:ascii="宋体" w:hAnsi="宋体" w:eastAsia="宋体" w:cs="微软雅黑"/>
              </w:rPr>
              <w:t>训练二极管</w:t>
            </w:r>
            <w:r>
              <w:rPr>
                <w:rFonts w:ascii="宋体" w:hAnsi="宋体" w:eastAsia="宋体" w:cs="Malgun Gothic Semilight"/>
              </w:rPr>
              <w:t>、</w:t>
            </w:r>
            <w:r>
              <w:rPr>
                <w:rFonts w:ascii="宋体" w:hAnsi="宋体" w:eastAsia="宋体" w:cs="微软雅黑"/>
              </w:rPr>
              <w:t>晶体三极管</w:t>
            </w:r>
            <w:r>
              <w:rPr>
                <w:rFonts w:ascii="宋体" w:hAnsi="宋体" w:eastAsia="宋体" w:cs="Malgun Gothic Semilight"/>
              </w:rPr>
              <w:t>、</w:t>
            </w:r>
            <w:r>
              <w:rPr>
                <w:rFonts w:ascii="宋体" w:hAnsi="宋体" w:eastAsia="宋体" w:cs="微软雅黑"/>
              </w:rPr>
              <w:t>半导体</w:t>
            </w:r>
            <w:r>
              <w:rPr>
                <w:rFonts w:ascii="宋体" w:hAnsi="宋体" w:eastAsia="宋体" w:cs="Malgun Gothic Semilight"/>
              </w:rPr>
              <w:t>、</w:t>
            </w:r>
            <w:r>
              <w:rPr>
                <w:rFonts w:ascii="宋体" w:hAnsi="宋体" w:eastAsia="宋体" w:cs="微软雅黑"/>
              </w:rPr>
              <w:t>集成运算放大器</w:t>
            </w:r>
            <w:r>
              <w:rPr>
                <w:rFonts w:ascii="宋体" w:hAnsi="宋体" w:eastAsia="宋体"/>
              </w:rPr>
              <w:t>ACDC</w:t>
            </w:r>
            <w:r>
              <w:rPr>
                <w:rFonts w:ascii="宋体" w:hAnsi="宋体" w:eastAsia="宋体" w:cs="微软雅黑"/>
              </w:rPr>
              <w:t>等汽车模拟电子基础和汽车数字电路技术基础</w:t>
            </w:r>
            <w:r>
              <w:rPr>
                <w:rFonts w:ascii="宋体" w:hAnsi="宋体" w:eastAsia="宋体" w:cs="Malgun Gothic Semilight"/>
              </w:rPr>
              <w:t>，</w:t>
            </w:r>
            <w:r>
              <w:rPr>
                <w:rFonts w:ascii="宋体" w:hAnsi="宋体" w:eastAsia="宋体" w:cs="微软雅黑"/>
              </w:rPr>
              <w:t>并可结合新能源汽车上的传感器和执行器学习训练</w:t>
            </w:r>
            <w:r>
              <w:rPr>
                <w:rFonts w:ascii="宋体" w:hAnsi="宋体" w:eastAsia="宋体" w:cs="Malgun Gothic Semilight"/>
              </w:rPr>
              <w:t>。</w:t>
            </w:r>
            <w:r>
              <w:rPr>
                <w:rFonts w:ascii="宋体" w:hAnsi="宋体" w:eastAsia="宋体" w:cs="微软雅黑"/>
              </w:rPr>
              <w:t>本平台自带电信号的检测工具</w:t>
            </w:r>
            <w:r>
              <w:rPr>
                <w:rFonts w:ascii="宋体" w:hAnsi="宋体" w:eastAsia="宋体" w:cs="Malgun Gothic Semilight"/>
              </w:rPr>
              <w:t>：</w:t>
            </w:r>
            <w:r>
              <w:rPr>
                <w:rFonts w:ascii="宋体" w:hAnsi="宋体" w:eastAsia="宋体" w:cs="微软雅黑"/>
              </w:rPr>
              <w:t>电压表</w:t>
            </w:r>
            <w:r>
              <w:rPr>
                <w:rFonts w:ascii="宋体" w:hAnsi="宋体" w:eastAsia="宋体" w:cs="Malgun Gothic Semilight"/>
              </w:rPr>
              <w:t>、</w:t>
            </w:r>
            <w:r>
              <w:rPr>
                <w:rFonts w:ascii="宋体" w:hAnsi="宋体" w:eastAsia="宋体" w:cs="微软雅黑"/>
              </w:rPr>
              <w:t>电流表</w:t>
            </w:r>
            <w:r>
              <w:rPr>
                <w:rFonts w:ascii="宋体" w:hAnsi="宋体" w:eastAsia="宋体" w:cs="Malgun Gothic Semilight"/>
              </w:rPr>
              <w:t>、</w:t>
            </w:r>
            <w:r>
              <w:rPr>
                <w:rFonts w:ascii="宋体" w:hAnsi="宋体" w:eastAsia="宋体" w:cs="微软雅黑"/>
              </w:rPr>
              <w:t>示波表和电源等</w:t>
            </w:r>
            <w:r>
              <w:rPr>
                <w:rFonts w:ascii="宋体" w:hAnsi="宋体" w:eastAsia="宋体" w:cs="Malgun Gothic Semilight"/>
              </w:rPr>
              <w:t>，</w:t>
            </w:r>
            <w:r>
              <w:rPr>
                <w:rFonts w:ascii="宋体" w:hAnsi="宋体" w:eastAsia="宋体" w:cs="微软雅黑"/>
              </w:rPr>
              <w:t>设计合理</w:t>
            </w:r>
            <w:r>
              <w:rPr>
                <w:rFonts w:ascii="宋体" w:hAnsi="宋体" w:eastAsia="宋体" w:cs="Malgun Gothic Semilight"/>
              </w:rPr>
              <w:t>，</w:t>
            </w:r>
            <w:r>
              <w:rPr>
                <w:rFonts w:ascii="宋体" w:hAnsi="宋体" w:eastAsia="宋体" w:cs="微软雅黑"/>
              </w:rPr>
              <w:t>使用方便</w:t>
            </w:r>
            <w:r>
              <w:rPr>
                <w:rFonts w:ascii="宋体" w:hAnsi="宋体" w:eastAsia="宋体" w:cs="Malgun Gothic Semilight"/>
              </w:rPr>
              <w:t>；</w:t>
            </w:r>
            <w:r>
              <w:rPr>
                <w:rFonts w:ascii="宋体" w:hAnsi="宋体" w:eastAsia="宋体" w:cs="微软雅黑"/>
              </w:rPr>
              <w:t>能输出怠速电机驱动信号</w:t>
            </w:r>
            <w:r>
              <w:rPr>
                <w:rFonts w:ascii="宋体" w:hAnsi="宋体" w:eastAsia="宋体" w:cs="Malgun Gothic Semilight"/>
              </w:rPr>
              <w:t>、</w:t>
            </w:r>
            <w:r>
              <w:rPr>
                <w:rFonts w:ascii="宋体" w:hAnsi="宋体" w:eastAsia="宋体"/>
              </w:rPr>
              <w:t>4</w:t>
            </w:r>
            <w:r>
              <w:rPr>
                <w:rFonts w:ascii="宋体" w:hAnsi="宋体" w:eastAsia="宋体" w:cs="微软雅黑"/>
              </w:rPr>
              <w:t>种</w:t>
            </w:r>
            <w:r>
              <w:rPr>
                <w:rFonts w:ascii="宋体" w:hAnsi="宋体" w:eastAsia="宋体"/>
              </w:rPr>
              <w:t>CAN</w:t>
            </w:r>
            <w:r>
              <w:rPr>
                <w:rFonts w:ascii="宋体" w:hAnsi="宋体" w:eastAsia="宋体" w:cs="微软雅黑"/>
              </w:rPr>
              <w:t>通讯信号</w:t>
            </w:r>
            <w:r>
              <w:rPr>
                <w:rFonts w:ascii="宋体" w:hAnsi="宋体" w:eastAsia="宋体" w:cs="Malgun Gothic Semilight"/>
              </w:rPr>
              <w:t>、</w:t>
            </w:r>
            <w:r>
              <w:rPr>
                <w:rFonts w:ascii="宋体" w:hAnsi="宋体" w:eastAsia="宋体"/>
              </w:rPr>
              <w:t>KWP</w:t>
            </w:r>
            <w:r>
              <w:rPr>
                <w:rFonts w:ascii="宋体" w:hAnsi="宋体" w:eastAsia="宋体" w:cs="微软雅黑"/>
              </w:rPr>
              <w:t>通讯信号</w:t>
            </w:r>
            <w:r>
              <w:rPr>
                <w:rFonts w:ascii="宋体" w:hAnsi="宋体" w:eastAsia="宋体" w:cs="Malgun Gothic Semilight"/>
              </w:rPr>
              <w:t>、</w:t>
            </w:r>
            <w:r>
              <w:rPr>
                <w:rFonts w:ascii="宋体" w:hAnsi="宋体" w:eastAsia="宋体"/>
              </w:rPr>
              <w:t>ISO9141-2</w:t>
            </w:r>
            <w:r>
              <w:rPr>
                <w:rFonts w:ascii="宋体" w:hAnsi="宋体" w:eastAsia="宋体" w:cs="微软雅黑"/>
              </w:rPr>
              <w:t>通讯信号及正弦波</w:t>
            </w:r>
            <w:r>
              <w:rPr>
                <w:rFonts w:ascii="宋体" w:hAnsi="宋体" w:eastAsia="宋体" w:cs="Malgun Gothic Semilight"/>
              </w:rPr>
              <w:t>、</w:t>
            </w:r>
            <w:r>
              <w:rPr>
                <w:rFonts w:ascii="宋体" w:hAnsi="宋体" w:eastAsia="宋体" w:cs="微软雅黑"/>
              </w:rPr>
              <w:t>方波信号等汽车通讯和控制命令的信号</w:t>
            </w:r>
            <w:r>
              <w:rPr>
                <w:rFonts w:ascii="宋体" w:hAnsi="宋体" w:eastAsia="宋体" w:cs="Malgun Gothic Semilight"/>
              </w:rPr>
              <w:t>；</w:t>
            </w:r>
            <w:r>
              <w:rPr>
                <w:rFonts w:ascii="宋体" w:hAnsi="宋体" w:eastAsia="宋体" w:cs="微软雅黑"/>
              </w:rPr>
              <w:t>整个平台功能由新能源汽车电工和电子两个部分组成</w:t>
            </w:r>
            <w:r>
              <w:rPr>
                <w:rFonts w:ascii="宋体" w:hAnsi="宋体" w:eastAsia="宋体" w:cs="Malgun Gothic Semilight"/>
              </w:rPr>
              <w:t>，</w:t>
            </w:r>
            <w:r>
              <w:rPr>
                <w:rFonts w:ascii="宋体" w:hAnsi="宋体" w:eastAsia="宋体" w:cs="微软雅黑"/>
              </w:rPr>
              <w:t>电工部分</w:t>
            </w:r>
            <w:r>
              <w:rPr>
                <w:rFonts w:ascii="宋体" w:hAnsi="宋体" w:eastAsia="宋体"/>
              </w:rPr>
              <w:t>23</w:t>
            </w:r>
            <w:r>
              <w:rPr>
                <w:rFonts w:ascii="宋体" w:hAnsi="宋体" w:eastAsia="宋体" w:cs="微软雅黑"/>
              </w:rPr>
              <w:t>个模块</w:t>
            </w:r>
            <w:r>
              <w:rPr>
                <w:rFonts w:ascii="宋体" w:hAnsi="宋体" w:eastAsia="宋体" w:cs="Malgun Gothic Semilight"/>
              </w:rPr>
              <w:t>，</w:t>
            </w:r>
            <w:r>
              <w:rPr>
                <w:rFonts w:ascii="宋体" w:hAnsi="宋体" w:eastAsia="宋体" w:cs="微软雅黑"/>
              </w:rPr>
              <w:t>电子部分</w:t>
            </w:r>
            <w:r>
              <w:rPr>
                <w:rFonts w:ascii="宋体" w:hAnsi="宋体" w:eastAsia="宋体"/>
              </w:rPr>
              <w:t>25</w:t>
            </w:r>
            <w:r>
              <w:rPr>
                <w:rFonts w:ascii="宋体" w:hAnsi="宋体" w:eastAsia="宋体" w:cs="微软雅黑"/>
              </w:rPr>
              <w:t>个模块</w:t>
            </w:r>
            <w:r>
              <w:rPr>
                <w:rFonts w:ascii="宋体" w:hAnsi="宋体" w:eastAsia="宋体" w:cs="Malgun Gothic Semilight"/>
              </w:rPr>
              <w:t>，</w:t>
            </w:r>
            <w:r>
              <w:rPr>
                <w:rFonts w:ascii="宋体" w:hAnsi="宋体" w:eastAsia="宋体" w:cs="微软雅黑"/>
              </w:rPr>
              <w:t>共</w:t>
            </w:r>
            <w:r>
              <w:rPr>
                <w:rFonts w:ascii="宋体" w:hAnsi="宋体" w:eastAsia="宋体"/>
              </w:rPr>
              <w:t>48</w:t>
            </w:r>
            <w:r>
              <w:rPr>
                <w:rFonts w:ascii="宋体" w:hAnsi="宋体" w:eastAsia="宋体" w:cs="微软雅黑"/>
              </w:rPr>
              <w:t>个模块</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w:t>
            </w:r>
            <w:r>
              <w:rPr>
                <w:rFonts w:ascii="宋体" w:hAnsi="宋体" w:eastAsia="宋体" w:cs="微软雅黑"/>
              </w:rPr>
              <w:t>技术参数</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2.1</w:t>
            </w:r>
            <w:r>
              <w:rPr>
                <w:rFonts w:ascii="宋体" w:hAnsi="宋体" w:eastAsia="宋体" w:cs="微软雅黑"/>
              </w:rPr>
              <w:t>本平台自带教学常用自保护电源</w:t>
            </w:r>
            <w:r>
              <w:rPr>
                <w:rFonts w:ascii="宋体" w:hAnsi="宋体" w:eastAsia="宋体" w:cs="Malgun Gothic Semilight"/>
              </w:rPr>
              <w:t>，</w:t>
            </w:r>
            <w:r>
              <w:rPr>
                <w:rFonts w:ascii="宋体" w:hAnsi="宋体" w:eastAsia="宋体" w:cs="微软雅黑"/>
              </w:rPr>
              <w:t>可以输出</w:t>
            </w:r>
            <w:r>
              <w:rPr>
                <w:rFonts w:ascii="宋体" w:hAnsi="宋体" w:eastAsia="宋体"/>
              </w:rPr>
              <w:t>12</w:t>
            </w:r>
            <w:r>
              <w:rPr>
                <w:rFonts w:ascii="宋体" w:hAnsi="宋体" w:eastAsia="宋体" w:cs="微软雅黑"/>
              </w:rPr>
              <w:t>伏</w:t>
            </w:r>
            <w:r>
              <w:rPr>
                <w:rFonts w:ascii="宋体" w:hAnsi="宋体" w:eastAsia="宋体" w:cs="Malgun Gothic Semilight"/>
              </w:rPr>
              <w:t>、</w:t>
            </w:r>
            <w:r>
              <w:rPr>
                <w:rFonts w:ascii="宋体" w:hAnsi="宋体" w:eastAsia="宋体"/>
              </w:rPr>
              <w:t>5</w:t>
            </w:r>
            <w:r>
              <w:rPr>
                <w:rFonts w:ascii="宋体" w:hAnsi="宋体" w:eastAsia="宋体" w:cs="微软雅黑"/>
              </w:rPr>
              <w:t>伏</w:t>
            </w:r>
            <w:r>
              <w:rPr>
                <w:rFonts w:ascii="宋体" w:hAnsi="宋体" w:eastAsia="宋体" w:cs="Malgun Gothic Semilight"/>
              </w:rPr>
              <w:t>，</w:t>
            </w:r>
            <w:r>
              <w:rPr>
                <w:rFonts w:ascii="宋体" w:hAnsi="宋体" w:eastAsia="宋体" w:cs="微软雅黑"/>
              </w:rPr>
              <w:t>电流最大为</w:t>
            </w:r>
            <w:r>
              <w:rPr>
                <w:rFonts w:ascii="宋体" w:hAnsi="宋体" w:eastAsia="宋体"/>
              </w:rPr>
              <w:t>5A</w:t>
            </w:r>
            <w:r>
              <w:rPr>
                <w:rFonts w:ascii="宋体" w:hAnsi="宋体" w:eastAsia="宋体" w:cs="微软雅黑"/>
              </w:rPr>
              <w:t>的直流电源</w:t>
            </w:r>
            <w:r>
              <w:rPr>
                <w:rFonts w:ascii="宋体" w:hAnsi="宋体" w:eastAsia="宋体" w:cs="Malgun Gothic Semilight"/>
              </w:rPr>
              <w:t>，</w:t>
            </w:r>
            <w:r>
              <w:rPr>
                <w:rFonts w:ascii="宋体" w:hAnsi="宋体" w:eastAsia="宋体" w:cs="微软雅黑"/>
              </w:rPr>
              <w:t>带防过载防短路保护功能</w:t>
            </w:r>
            <w:r>
              <w:rPr>
                <w:rFonts w:ascii="宋体" w:hAnsi="宋体" w:eastAsia="宋体" w:cs="Malgun Gothic Semilight"/>
              </w:rPr>
              <w:t>；</w:t>
            </w:r>
            <w:r>
              <w:rPr>
                <w:rFonts w:ascii="宋体" w:hAnsi="宋体" w:eastAsia="宋体" w:cs="微软雅黑"/>
              </w:rPr>
              <w:t>实验模块可独立完成各自的实验项目</w:t>
            </w:r>
            <w:r>
              <w:rPr>
                <w:rFonts w:ascii="宋体" w:hAnsi="宋体" w:eastAsia="宋体" w:cs="Malgun Gothic Semilight"/>
              </w:rPr>
              <w:t>，</w:t>
            </w:r>
            <w:r>
              <w:rPr>
                <w:rFonts w:ascii="宋体" w:hAnsi="宋体" w:eastAsia="宋体" w:cs="微软雅黑"/>
              </w:rPr>
              <w:t>也可组合运行</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2.2</w:t>
            </w:r>
            <w:r>
              <w:rPr>
                <w:rFonts w:ascii="宋体" w:hAnsi="宋体" w:eastAsia="宋体" w:cs="微软雅黑"/>
              </w:rPr>
              <w:t>本平台内含专用</w:t>
            </w:r>
            <w:r>
              <w:rPr>
                <w:rFonts w:ascii="宋体" w:hAnsi="宋体" w:eastAsia="宋体"/>
              </w:rPr>
              <w:t>LCD</w:t>
            </w:r>
            <w:r>
              <w:rPr>
                <w:rFonts w:ascii="宋体" w:hAnsi="宋体" w:eastAsia="宋体" w:cs="微软雅黑"/>
              </w:rPr>
              <w:t>数字电压</w:t>
            </w:r>
            <w:r>
              <w:rPr>
                <w:rFonts w:ascii="宋体" w:hAnsi="宋体" w:eastAsia="宋体" w:cs="Malgun Gothic Semilight"/>
              </w:rPr>
              <w:t>（</w:t>
            </w:r>
            <w:r>
              <w:rPr>
                <w:rFonts w:ascii="宋体" w:hAnsi="宋体" w:eastAsia="宋体" w:cs="微软雅黑"/>
              </w:rPr>
              <w:t>量程</w:t>
            </w:r>
            <w:r>
              <w:rPr>
                <w:rFonts w:ascii="宋体" w:hAnsi="宋体" w:eastAsia="宋体"/>
              </w:rPr>
              <w:t>:0-20V）、</w:t>
            </w:r>
            <w:r>
              <w:rPr>
                <w:rFonts w:ascii="宋体" w:hAnsi="宋体" w:eastAsia="宋体" w:cs="微软雅黑"/>
              </w:rPr>
              <w:t>电流表</w:t>
            </w:r>
            <w:r>
              <w:rPr>
                <w:rFonts w:ascii="宋体" w:hAnsi="宋体" w:eastAsia="宋体" w:cs="Malgun Gothic Semilight"/>
              </w:rPr>
              <w:t>（</w:t>
            </w:r>
            <w:r>
              <w:rPr>
                <w:rFonts w:ascii="宋体" w:hAnsi="宋体" w:eastAsia="宋体" w:cs="微软雅黑"/>
              </w:rPr>
              <w:t>量程</w:t>
            </w:r>
            <w:r>
              <w:rPr>
                <w:rFonts w:ascii="宋体" w:hAnsi="宋体" w:eastAsia="宋体"/>
              </w:rPr>
              <w:t>:0-20A），</w:t>
            </w:r>
            <w:r>
              <w:rPr>
                <w:rFonts w:ascii="宋体" w:hAnsi="宋体" w:eastAsia="宋体" w:cs="微软雅黑"/>
              </w:rPr>
              <w:t>方便实训中接入电路</w:t>
            </w:r>
            <w:r>
              <w:rPr>
                <w:rFonts w:ascii="宋体" w:hAnsi="宋体" w:eastAsia="宋体" w:cs="Malgun Gothic Semilight"/>
              </w:rPr>
              <w:t>；</w:t>
            </w:r>
            <w:r>
              <w:rPr>
                <w:rFonts w:ascii="宋体" w:hAnsi="宋体" w:eastAsia="宋体" w:cs="微软雅黑"/>
              </w:rPr>
              <w:t>使学员容易了解电子元器件和各种电路</w:t>
            </w:r>
            <w:r>
              <w:rPr>
                <w:rFonts w:ascii="宋体" w:hAnsi="宋体" w:eastAsia="宋体" w:cs="Malgun Gothic Semilight"/>
              </w:rPr>
              <w:t>，</w:t>
            </w:r>
            <w:r>
              <w:rPr>
                <w:rFonts w:ascii="宋体" w:hAnsi="宋体" w:eastAsia="宋体" w:cs="微软雅黑"/>
              </w:rPr>
              <w:t>显示清晰</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2.3</w:t>
            </w:r>
            <w:r>
              <w:rPr>
                <w:rFonts w:ascii="宋体" w:hAnsi="宋体" w:eastAsia="宋体" w:cs="微软雅黑"/>
              </w:rPr>
              <w:t>实验模块都可与平台自带双通道示波表</w:t>
            </w:r>
            <w:r>
              <w:rPr>
                <w:rFonts w:ascii="宋体" w:hAnsi="宋体" w:eastAsia="宋体"/>
              </w:rPr>
              <w:t>(DC</w:t>
            </w:r>
            <w:r>
              <w:rPr>
                <w:rFonts w:ascii="宋体" w:hAnsi="宋体" w:eastAsia="宋体" w:cs="微软雅黑"/>
              </w:rPr>
              <w:t>至</w:t>
            </w:r>
            <w:r>
              <w:rPr>
                <w:rFonts w:ascii="宋体" w:hAnsi="宋体" w:eastAsia="宋体"/>
              </w:rPr>
              <w:t>500KHZ)</w:t>
            </w:r>
            <w:r>
              <w:rPr>
                <w:rFonts w:ascii="宋体" w:hAnsi="宋体" w:eastAsia="宋体" w:cs="微软雅黑"/>
              </w:rPr>
              <w:t>对接</w:t>
            </w:r>
            <w:r>
              <w:rPr>
                <w:rFonts w:ascii="宋体" w:hAnsi="宋体" w:eastAsia="宋体" w:cs="Malgun Gothic Semilight"/>
              </w:rPr>
              <w:t>，</w:t>
            </w:r>
            <w:r>
              <w:rPr>
                <w:rFonts w:ascii="宋体" w:hAnsi="宋体" w:eastAsia="宋体" w:cs="微软雅黑"/>
              </w:rPr>
              <w:t>方便实训中接入电路</w:t>
            </w:r>
            <w:r>
              <w:rPr>
                <w:rFonts w:ascii="宋体" w:hAnsi="宋体" w:eastAsia="宋体" w:cs="Malgun Gothic Semilight"/>
              </w:rPr>
              <w:t>，</w:t>
            </w:r>
            <w:r>
              <w:rPr>
                <w:rFonts w:ascii="宋体" w:hAnsi="宋体" w:eastAsia="宋体" w:cs="微软雅黑"/>
              </w:rPr>
              <w:t>方便调整参数</w:t>
            </w:r>
            <w:r>
              <w:rPr>
                <w:rFonts w:ascii="宋体" w:hAnsi="宋体" w:eastAsia="宋体" w:cs="Malgun Gothic Semilight"/>
              </w:rPr>
              <w:t>，</w:t>
            </w:r>
            <w:r>
              <w:rPr>
                <w:rFonts w:ascii="宋体" w:hAnsi="宋体" w:eastAsia="宋体" w:cs="微软雅黑"/>
              </w:rPr>
              <w:t>方便教学和考试</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2.4</w:t>
            </w:r>
            <w:r>
              <w:rPr>
                <w:rFonts w:ascii="宋体" w:hAnsi="宋体" w:eastAsia="宋体" w:cs="微软雅黑"/>
              </w:rPr>
              <w:t>系统内嵌有</w:t>
            </w:r>
            <w:r>
              <w:rPr>
                <w:rFonts w:ascii="宋体" w:hAnsi="宋体" w:eastAsia="宋体" w:cs="Malgun Gothic Semilight"/>
              </w:rPr>
              <w:t>《</w:t>
            </w:r>
            <w:r>
              <w:rPr>
                <w:rFonts w:ascii="宋体" w:hAnsi="宋体" w:eastAsia="宋体" w:cs="微软雅黑"/>
              </w:rPr>
              <w:t>教学实训考评控制系统</w:t>
            </w:r>
            <w:r>
              <w:rPr>
                <w:rFonts w:ascii="宋体" w:hAnsi="宋体" w:eastAsia="宋体" w:cs="Malgun Gothic Semilight"/>
              </w:rPr>
              <w:t>》</w:t>
            </w:r>
            <w:r>
              <w:rPr>
                <w:rFonts w:ascii="宋体" w:hAnsi="宋体" w:eastAsia="宋体" w:cs="微软雅黑"/>
              </w:rPr>
              <w:t>软件</w:t>
            </w:r>
            <w:r>
              <w:rPr>
                <w:rFonts w:ascii="宋体" w:hAnsi="宋体" w:eastAsia="宋体" w:cs="Malgun Gothic Semilight"/>
              </w:rPr>
              <w:t>，</w:t>
            </w:r>
            <w:r>
              <w:rPr>
                <w:rFonts w:ascii="宋体" w:hAnsi="宋体" w:eastAsia="宋体" w:cs="微软雅黑"/>
              </w:rPr>
              <w:t>实验模块用</w:t>
            </w:r>
            <w:r>
              <w:rPr>
                <w:rFonts w:ascii="宋体" w:hAnsi="宋体" w:eastAsia="宋体"/>
              </w:rPr>
              <w:t>ARM 32</w:t>
            </w:r>
            <w:r>
              <w:rPr>
                <w:rFonts w:ascii="宋体" w:hAnsi="宋体" w:eastAsia="宋体" w:cs="微软雅黑"/>
              </w:rPr>
              <w:t>位芯片组生产输出怠速电机驱动信号</w:t>
            </w:r>
            <w:r>
              <w:rPr>
                <w:rFonts w:ascii="宋体" w:hAnsi="宋体" w:eastAsia="宋体" w:cs="Malgun Gothic Semilight"/>
              </w:rPr>
              <w:t>、</w:t>
            </w:r>
            <w:r>
              <w:rPr>
                <w:rFonts w:ascii="宋体" w:hAnsi="宋体" w:eastAsia="宋体"/>
              </w:rPr>
              <w:t>4</w:t>
            </w:r>
            <w:r>
              <w:rPr>
                <w:rFonts w:ascii="宋体" w:hAnsi="宋体" w:eastAsia="宋体" w:cs="微软雅黑"/>
              </w:rPr>
              <w:t>种</w:t>
            </w:r>
            <w:r>
              <w:rPr>
                <w:rFonts w:ascii="宋体" w:hAnsi="宋体" w:eastAsia="宋体"/>
              </w:rPr>
              <w:t>CAN</w:t>
            </w:r>
            <w:r>
              <w:rPr>
                <w:rFonts w:ascii="宋体" w:hAnsi="宋体" w:eastAsia="宋体" w:cs="微软雅黑"/>
              </w:rPr>
              <w:t>通讯信号</w:t>
            </w:r>
            <w:r>
              <w:rPr>
                <w:rFonts w:ascii="宋体" w:hAnsi="宋体" w:eastAsia="宋体"/>
              </w:rPr>
              <w:t>(500K</w:t>
            </w:r>
            <w:r>
              <w:rPr>
                <w:rFonts w:ascii="宋体" w:hAnsi="宋体" w:eastAsia="宋体" w:cs="微软雅黑"/>
              </w:rPr>
              <w:t>波特率</w:t>
            </w:r>
            <w:r>
              <w:rPr>
                <w:rFonts w:ascii="宋体" w:hAnsi="宋体" w:eastAsia="宋体"/>
              </w:rPr>
              <w:t>/11</w:t>
            </w:r>
            <w:r>
              <w:rPr>
                <w:rFonts w:ascii="宋体" w:hAnsi="宋体" w:eastAsia="宋体" w:cs="微软雅黑"/>
              </w:rPr>
              <w:t>位</w:t>
            </w:r>
            <w:r>
              <w:rPr>
                <w:rFonts w:ascii="宋体" w:hAnsi="宋体" w:eastAsia="宋体"/>
              </w:rPr>
              <w:t>ID,250K</w:t>
            </w:r>
            <w:r>
              <w:rPr>
                <w:rFonts w:ascii="宋体" w:hAnsi="宋体" w:eastAsia="宋体" w:cs="微软雅黑"/>
              </w:rPr>
              <w:t>波特率</w:t>
            </w:r>
            <w:r>
              <w:rPr>
                <w:rFonts w:ascii="宋体" w:hAnsi="宋体" w:eastAsia="宋体"/>
              </w:rPr>
              <w:t>11</w:t>
            </w:r>
            <w:r>
              <w:rPr>
                <w:rFonts w:ascii="宋体" w:hAnsi="宋体" w:eastAsia="宋体" w:cs="微软雅黑"/>
              </w:rPr>
              <w:t>位</w:t>
            </w:r>
            <w:r>
              <w:rPr>
                <w:rFonts w:ascii="宋体" w:hAnsi="宋体" w:eastAsia="宋体"/>
              </w:rPr>
              <w:t>ID,500K</w:t>
            </w:r>
            <w:r>
              <w:rPr>
                <w:rFonts w:ascii="宋体" w:hAnsi="宋体" w:eastAsia="宋体" w:cs="微软雅黑"/>
              </w:rPr>
              <w:t>波特率</w:t>
            </w:r>
            <w:r>
              <w:rPr>
                <w:rFonts w:ascii="宋体" w:hAnsi="宋体" w:eastAsia="宋体"/>
              </w:rPr>
              <w:t>/29</w:t>
            </w:r>
            <w:r>
              <w:rPr>
                <w:rFonts w:ascii="宋体" w:hAnsi="宋体" w:eastAsia="宋体" w:cs="微软雅黑"/>
              </w:rPr>
              <w:t>位</w:t>
            </w:r>
            <w:r>
              <w:rPr>
                <w:rFonts w:ascii="宋体" w:hAnsi="宋体" w:eastAsia="宋体"/>
              </w:rPr>
              <w:t>ID,250K</w:t>
            </w:r>
            <w:r>
              <w:rPr>
                <w:rFonts w:ascii="宋体" w:hAnsi="宋体" w:eastAsia="宋体" w:cs="微软雅黑"/>
              </w:rPr>
              <w:t>波特率</w:t>
            </w:r>
            <w:r>
              <w:rPr>
                <w:rFonts w:ascii="宋体" w:hAnsi="宋体" w:eastAsia="宋体"/>
              </w:rPr>
              <w:t>29</w:t>
            </w:r>
            <w:r>
              <w:rPr>
                <w:rFonts w:ascii="宋体" w:hAnsi="宋体" w:eastAsia="宋体" w:cs="微软雅黑"/>
              </w:rPr>
              <w:t>位</w:t>
            </w:r>
            <w:r>
              <w:rPr>
                <w:rFonts w:ascii="宋体" w:hAnsi="宋体" w:eastAsia="宋体"/>
              </w:rPr>
              <w:t>ID)、KWP</w:t>
            </w:r>
            <w:r>
              <w:rPr>
                <w:rFonts w:ascii="宋体" w:hAnsi="宋体" w:eastAsia="宋体" w:cs="微软雅黑"/>
              </w:rPr>
              <w:t>通讯信号</w:t>
            </w:r>
            <w:r>
              <w:rPr>
                <w:rFonts w:ascii="宋体" w:hAnsi="宋体" w:eastAsia="宋体" w:cs="Malgun Gothic Semilight"/>
              </w:rPr>
              <w:t>、</w:t>
            </w:r>
            <w:r>
              <w:rPr>
                <w:rFonts w:ascii="宋体" w:hAnsi="宋体" w:eastAsia="宋体"/>
              </w:rPr>
              <w:t>ISO9141-2</w:t>
            </w:r>
            <w:r>
              <w:rPr>
                <w:rFonts w:ascii="宋体" w:hAnsi="宋体" w:eastAsia="宋体" w:cs="微软雅黑"/>
              </w:rPr>
              <w:t>通讯信号及正弦波</w:t>
            </w:r>
            <w:r>
              <w:rPr>
                <w:rFonts w:ascii="宋体" w:hAnsi="宋体" w:eastAsia="宋体" w:cs="Malgun Gothic Semilight"/>
              </w:rPr>
              <w:t>、</w:t>
            </w:r>
            <w:r>
              <w:rPr>
                <w:rFonts w:ascii="宋体" w:hAnsi="宋体" w:eastAsia="宋体" w:cs="微软雅黑"/>
              </w:rPr>
              <w:t>方波</w:t>
            </w:r>
            <w:r>
              <w:rPr>
                <w:rFonts w:ascii="宋体" w:hAnsi="宋体" w:eastAsia="宋体" w:cs="Malgun Gothic Semilight"/>
              </w:rPr>
              <w:t>（</w:t>
            </w:r>
            <w:r>
              <w:rPr>
                <w:rFonts w:ascii="宋体" w:hAnsi="宋体" w:eastAsia="宋体" w:cs="微软雅黑"/>
              </w:rPr>
              <w:t>输出信号振幅</w:t>
            </w:r>
            <w:r>
              <w:rPr>
                <w:rFonts w:ascii="宋体" w:hAnsi="宋体" w:eastAsia="宋体" w:cs="Malgun Gothic Semilight"/>
              </w:rPr>
              <w:t>、</w:t>
            </w:r>
            <w:r>
              <w:rPr>
                <w:rFonts w:ascii="宋体" w:hAnsi="宋体" w:eastAsia="宋体" w:cs="微软雅黑"/>
              </w:rPr>
              <w:t>频率</w:t>
            </w:r>
            <w:r>
              <w:rPr>
                <w:rFonts w:ascii="宋体" w:hAnsi="宋体" w:eastAsia="宋体" w:cs="Malgun Gothic Semilight"/>
              </w:rPr>
              <w:t>、</w:t>
            </w:r>
            <w:r>
              <w:rPr>
                <w:rFonts w:ascii="宋体" w:hAnsi="宋体" w:eastAsia="宋体" w:cs="微软雅黑"/>
              </w:rPr>
              <w:t>占空比可以设置</w:t>
            </w:r>
            <w:r>
              <w:rPr>
                <w:rFonts w:ascii="宋体" w:hAnsi="宋体" w:eastAsia="宋体" w:cs="Malgun Gothic Semilight"/>
              </w:rPr>
              <w:t>），</w:t>
            </w:r>
            <w:r>
              <w:rPr>
                <w:rFonts w:ascii="宋体" w:hAnsi="宋体" w:eastAsia="宋体" w:cs="微软雅黑"/>
              </w:rPr>
              <w:t>并存有汽车电工电子基础课程的相关知识点和实训任务</w:t>
            </w:r>
            <w:r>
              <w:rPr>
                <w:rFonts w:ascii="宋体" w:hAnsi="宋体" w:eastAsia="宋体" w:cs="Malgun Gothic Semilight"/>
              </w:rPr>
              <w:t>。</w:t>
            </w:r>
            <w:r>
              <w:rPr>
                <w:rFonts w:ascii="宋体" w:hAnsi="宋体" w:eastAsia="宋体" w:cs="微软雅黑"/>
              </w:rPr>
              <w:t>显示器为高清</w:t>
            </w:r>
            <w:r>
              <w:rPr>
                <w:rFonts w:ascii="宋体" w:hAnsi="宋体" w:eastAsia="宋体"/>
              </w:rPr>
              <w:t>TFT RGB 4.3</w:t>
            </w:r>
            <w:r>
              <w:rPr>
                <w:rFonts w:ascii="宋体" w:hAnsi="宋体" w:eastAsia="宋体" w:cs="微软雅黑"/>
              </w:rPr>
              <w:t>英寸</w:t>
            </w:r>
            <w:r>
              <w:rPr>
                <w:rFonts w:ascii="宋体" w:hAnsi="宋体" w:eastAsia="宋体"/>
              </w:rPr>
              <w:t xml:space="preserve"> 480 x 272 LCD</w:t>
            </w:r>
            <w:r>
              <w:rPr>
                <w:rFonts w:ascii="宋体" w:hAnsi="宋体" w:eastAsia="宋体" w:cs="微软雅黑"/>
              </w:rPr>
              <w:t>屏</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2.5</w:t>
            </w:r>
            <w:r>
              <w:rPr>
                <w:rFonts w:ascii="宋体" w:hAnsi="宋体" w:eastAsia="宋体" w:cs="微软雅黑"/>
              </w:rPr>
              <w:t>平台可仿真实现汽车电器相关系统的工作原理</w:t>
            </w:r>
            <w:r>
              <w:rPr>
                <w:rFonts w:ascii="宋体" w:hAnsi="宋体" w:eastAsia="宋体" w:cs="Malgun Gothic Semilight"/>
              </w:rPr>
              <w:t>，</w:t>
            </w:r>
            <w:r>
              <w:rPr>
                <w:rFonts w:ascii="宋体" w:hAnsi="宋体" w:eastAsia="宋体" w:cs="微软雅黑"/>
              </w:rPr>
              <w:t>学员可按实训手册自己动手搭试各实验电路各自完成系统化项目</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2.6</w:t>
            </w:r>
            <w:r>
              <w:rPr>
                <w:rFonts w:ascii="宋体" w:hAnsi="宋体" w:eastAsia="宋体" w:cs="微软雅黑"/>
              </w:rPr>
              <w:t>按照汽车电路图可以完成汽车基础电路的自由搭建</w:t>
            </w:r>
            <w:r>
              <w:rPr>
                <w:rFonts w:ascii="宋体" w:hAnsi="宋体" w:eastAsia="宋体" w:cs="Malgun Gothic Semilight"/>
              </w:rPr>
              <w:t>；</w:t>
            </w:r>
            <w:r>
              <w:rPr>
                <w:rFonts w:ascii="宋体" w:hAnsi="宋体" w:eastAsia="宋体" w:cs="微软雅黑"/>
              </w:rPr>
              <w:t>学习汽车的传感器和执行器的电子特性</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 xml:space="preserve">2.7 </w:t>
            </w:r>
            <w:r>
              <w:rPr>
                <w:rFonts w:ascii="宋体" w:hAnsi="宋体" w:eastAsia="宋体" w:cs="微软雅黑"/>
              </w:rPr>
              <w:t>本平台配有</w:t>
            </w:r>
            <w:r>
              <w:rPr>
                <w:rFonts w:ascii="宋体" w:hAnsi="宋体" w:eastAsia="宋体"/>
              </w:rPr>
              <w:t>48</w:t>
            </w:r>
            <w:r>
              <w:rPr>
                <w:rFonts w:ascii="宋体" w:hAnsi="宋体" w:eastAsia="宋体" w:cs="微软雅黑"/>
              </w:rPr>
              <w:t>个模块</w:t>
            </w:r>
            <w:r>
              <w:rPr>
                <w:rFonts w:ascii="宋体" w:hAnsi="宋体" w:eastAsia="宋体" w:cs="Malgun Gothic Semilight"/>
              </w:rPr>
              <w:t>，</w:t>
            </w:r>
            <w:r>
              <w:rPr>
                <w:rFonts w:ascii="宋体" w:hAnsi="宋体" w:eastAsia="宋体" w:cs="微软雅黑"/>
              </w:rPr>
              <w:t>模块名称分别如下</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B01：</w:t>
            </w:r>
            <w:r>
              <w:rPr>
                <w:rFonts w:ascii="宋体" w:hAnsi="宋体" w:eastAsia="宋体" w:cs="微软雅黑"/>
              </w:rPr>
              <w:t>焊接技能训练模块</w:t>
            </w:r>
          </w:p>
          <w:p>
            <w:pPr>
              <w:spacing w:line="400" w:lineRule="exact"/>
              <w:rPr>
                <w:rFonts w:hint="default" w:ascii="宋体" w:hAnsi="宋体" w:eastAsia="宋体"/>
              </w:rPr>
            </w:pPr>
            <w:r>
              <w:rPr>
                <w:rFonts w:ascii="宋体" w:hAnsi="宋体" w:eastAsia="宋体"/>
              </w:rPr>
              <w:t>B02：</w:t>
            </w:r>
            <w:r>
              <w:rPr>
                <w:rFonts w:ascii="宋体" w:hAnsi="宋体" w:eastAsia="宋体" w:cs="微软雅黑"/>
              </w:rPr>
              <w:t>开关保险丝模块</w:t>
            </w:r>
          </w:p>
          <w:p>
            <w:pPr>
              <w:spacing w:line="400" w:lineRule="exact"/>
              <w:rPr>
                <w:rFonts w:hint="default" w:ascii="宋体" w:hAnsi="宋体" w:eastAsia="宋体"/>
              </w:rPr>
            </w:pPr>
            <w:r>
              <w:rPr>
                <w:rFonts w:ascii="宋体" w:hAnsi="宋体" w:eastAsia="宋体"/>
              </w:rPr>
              <w:t>B03：</w:t>
            </w:r>
            <w:r>
              <w:rPr>
                <w:rFonts w:ascii="宋体" w:hAnsi="宋体" w:eastAsia="宋体" w:cs="微软雅黑"/>
              </w:rPr>
              <w:t>负载模块</w:t>
            </w:r>
          </w:p>
          <w:p>
            <w:pPr>
              <w:spacing w:line="400" w:lineRule="exact"/>
              <w:rPr>
                <w:rFonts w:hint="default" w:ascii="宋体" w:hAnsi="宋体" w:eastAsia="宋体"/>
              </w:rPr>
            </w:pPr>
            <w:r>
              <w:rPr>
                <w:rFonts w:ascii="宋体" w:hAnsi="宋体" w:eastAsia="宋体"/>
              </w:rPr>
              <w:t>B04：</w:t>
            </w:r>
            <w:r>
              <w:rPr>
                <w:rFonts w:ascii="宋体" w:hAnsi="宋体" w:eastAsia="宋体" w:cs="微软雅黑"/>
              </w:rPr>
              <w:t>串联电路特性模块</w:t>
            </w:r>
          </w:p>
          <w:p>
            <w:pPr>
              <w:spacing w:line="400" w:lineRule="exact"/>
              <w:rPr>
                <w:rFonts w:hint="default" w:ascii="宋体" w:hAnsi="宋体" w:eastAsia="宋体"/>
              </w:rPr>
            </w:pPr>
            <w:r>
              <w:rPr>
                <w:rFonts w:ascii="宋体" w:hAnsi="宋体" w:eastAsia="宋体"/>
              </w:rPr>
              <w:t>B05：</w:t>
            </w:r>
            <w:r>
              <w:rPr>
                <w:rFonts w:ascii="宋体" w:hAnsi="宋体" w:eastAsia="宋体" w:cs="微软雅黑"/>
              </w:rPr>
              <w:t>并联电路特性模块</w:t>
            </w:r>
          </w:p>
          <w:p>
            <w:pPr>
              <w:spacing w:line="400" w:lineRule="exact"/>
              <w:rPr>
                <w:rFonts w:hint="default" w:ascii="宋体" w:hAnsi="宋体" w:eastAsia="宋体"/>
              </w:rPr>
            </w:pPr>
            <w:r>
              <w:rPr>
                <w:rFonts w:ascii="宋体" w:hAnsi="宋体" w:eastAsia="宋体"/>
              </w:rPr>
              <w:t>B06：</w:t>
            </w:r>
            <w:r>
              <w:rPr>
                <w:rFonts w:ascii="宋体" w:hAnsi="宋体" w:eastAsia="宋体" w:cs="微软雅黑"/>
              </w:rPr>
              <w:t>系列电阻模块</w:t>
            </w:r>
          </w:p>
          <w:p>
            <w:pPr>
              <w:spacing w:line="400" w:lineRule="exact"/>
              <w:rPr>
                <w:rFonts w:hint="default" w:ascii="宋体" w:hAnsi="宋体" w:eastAsia="宋体"/>
              </w:rPr>
            </w:pPr>
            <w:r>
              <w:rPr>
                <w:rFonts w:ascii="宋体" w:hAnsi="宋体" w:eastAsia="宋体"/>
              </w:rPr>
              <w:t>B07：</w:t>
            </w:r>
            <w:r>
              <w:rPr>
                <w:rFonts w:ascii="宋体" w:hAnsi="宋体" w:eastAsia="宋体" w:cs="微软雅黑"/>
              </w:rPr>
              <w:t>有极性电容模块</w:t>
            </w:r>
          </w:p>
          <w:p>
            <w:pPr>
              <w:spacing w:line="400" w:lineRule="exact"/>
              <w:rPr>
                <w:rFonts w:hint="default" w:ascii="宋体" w:hAnsi="宋体" w:eastAsia="宋体"/>
              </w:rPr>
            </w:pPr>
            <w:r>
              <w:rPr>
                <w:rFonts w:ascii="宋体" w:hAnsi="宋体" w:eastAsia="宋体"/>
              </w:rPr>
              <w:t>B08：</w:t>
            </w:r>
            <w:r>
              <w:rPr>
                <w:rFonts w:ascii="宋体" w:hAnsi="宋体" w:eastAsia="宋体" w:cs="微软雅黑"/>
              </w:rPr>
              <w:t>无极性电容模块</w:t>
            </w:r>
          </w:p>
          <w:p>
            <w:pPr>
              <w:spacing w:line="400" w:lineRule="exact"/>
              <w:rPr>
                <w:rFonts w:hint="default" w:ascii="宋体" w:hAnsi="宋体" w:eastAsia="宋体"/>
              </w:rPr>
            </w:pPr>
            <w:r>
              <w:rPr>
                <w:rFonts w:ascii="宋体" w:hAnsi="宋体" w:eastAsia="宋体"/>
              </w:rPr>
              <w:t>B09：</w:t>
            </w:r>
            <w:r>
              <w:rPr>
                <w:rFonts w:ascii="宋体" w:hAnsi="宋体" w:eastAsia="宋体" w:cs="微软雅黑"/>
              </w:rPr>
              <w:t>系列电感模块</w:t>
            </w:r>
          </w:p>
          <w:p>
            <w:pPr>
              <w:spacing w:line="400" w:lineRule="exact"/>
              <w:rPr>
                <w:rFonts w:hint="default" w:ascii="宋体" w:hAnsi="宋体" w:eastAsia="宋体"/>
              </w:rPr>
            </w:pPr>
            <w:r>
              <w:rPr>
                <w:rFonts w:ascii="宋体" w:hAnsi="宋体" w:eastAsia="宋体"/>
              </w:rPr>
              <w:t>B10：</w:t>
            </w:r>
            <w:r>
              <w:rPr>
                <w:rFonts w:ascii="宋体" w:hAnsi="宋体" w:eastAsia="宋体" w:cs="微软雅黑"/>
              </w:rPr>
              <w:t>系列三极管模块</w:t>
            </w:r>
          </w:p>
          <w:p>
            <w:pPr>
              <w:spacing w:line="400" w:lineRule="exact"/>
              <w:rPr>
                <w:rFonts w:hint="default" w:ascii="宋体" w:hAnsi="宋体" w:eastAsia="宋体"/>
              </w:rPr>
            </w:pPr>
            <w:r>
              <w:rPr>
                <w:rFonts w:ascii="宋体" w:hAnsi="宋体" w:eastAsia="宋体"/>
              </w:rPr>
              <w:t>B11：LC</w:t>
            </w:r>
            <w:r>
              <w:rPr>
                <w:rFonts w:ascii="宋体" w:hAnsi="宋体" w:eastAsia="宋体" w:cs="微软雅黑"/>
              </w:rPr>
              <w:t>谐振电路模块</w:t>
            </w:r>
          </w:p>
          <w:p>
            <w:pPr>
              <w:spacing w:line="400" w:lineRule="exact"/>
              <w:rPr>
                <w:rFonts w:hint="default" w:ascii="宋体" w:hAnsi="宋体" w:eastAsia="宋体"/>
              </w:rPr>
            </w:pPr>
            <w:r>
              <w:rPr>
                <w:rFonts w:ascii="宋体" w:hAnsi="宋体" w:eastAsia="宋体"/>
              </w:rPr>
              <w:t>B12：</w:t>
            </w:r>
            <w:r>
              <w:rPr>
                <w:rFonts w:ascii="宋体" w:hAnsi="宋体" w:eastAsia="宋体" w:cs="微软雅黑"/>
              </w:rPr>
              <w:t>发光二极管电路模块</w:t>
            </w:r>
          </w:p>
          <w:p>
            <w:pPr>
              <w:spacing w:line="400" w:lineRule="exact"/>
              <w:rPr>
                <w:rFonts w:hint="default" w:ascii="宋体" w:hAnsi="宋体" w:eastAsia="宋体"/>
              </w:rPr>
            </w:pPr>
            <w:r>
              <w:rPr>
                <w:rFonts w:ascii="宋体" w:hAnsi="宋体" w:eastAsia="宋体"/>
              </w:rPr>
              <w:t>B13：</w:t>
            </w:r>
            <w:r>
              <w:rPr>
                <w:rFonts w:ascii="宋体" w:hAnsi="宋体" w:eastAsia="宋体" w:cs="微软雅黑"/>
              </w:rPr>
              <w:t>数码管特性模块</w:t>
            </w:r>
          </w:p>
          <w:p>
            <w:pPr>
              <w:spacing w:line="400" w:lineRule="exact"/>
              <w:rPr>
                <w:rFonts w:hint="default" w:ascii="宋体" w:hAnsi="宋体" w:eastAsia="宋体"/>
              </w:rPr>
            </w:pPr>
            <w:r>
              <w:rPr>
                <w:rFonts w:ascii="宋体" w:hAnsi="宋体" w:eastAsia="宋体"/>
              </w:rPr>
              <w:t>B14：</w:t>
            </w:r>
            <w:r>
              <w:rPr>
                <w:rFonts w:ascii="宋体" w:hAnsi="宋体" w:eastAsia="宋体" w:cs="微软雅黑"/>
              </w:rPr>
              <w:t>变压器模块</w:t>
            </w:r>
          </w:p>
          <w:p>
            <w:pPr>
              <w:spacing w:line="400" w:lineRule="exact"/>
              <w:rPr>
                <w:rFonts w:hint="default" w:ascii="宋体" w:hAnsi="宋体" w:eastAsia="宋体"/>
              </w:rPr>
            </w:pPr>
            <w:r>
              <w:rPr>
                <w:rFonts w:ascii="宋体" w:hAnsi="宋体" w:eastAsia="宋体"/>
              </w:rPr>
              <w:t>B15：</w:t>
            </w:r>
            <w:r>
              <w:rPr>
                <w:rFonts w:ascii="宋体" w:hAnsi="宋体" w:eastAsia="宋体" w:cs="微软雅黑"/>
              </w:rPr>
              <w:t>整流电路模块</w:t>
            </w:r>
          </w:p>
          <w:p>
            <w:pPr>
              <w:spacing w:line="400" w:lineRule="exact"/>
              <w:rPr>
                <w:rFonts w:hint="default" w:ascii="宋体" w:hAnsi="宋体" w:eastAsia="宋体"/>
              </w:rPr>
            </w:pPr>
            <w:r>
              <w:rPr>
                <w:rFonts w:ascii="宋体" w:hAnsi="宋体" w:eastAsia="宋体"/>
              </w:rPr>
              <w:t>B16：</w:t>
            </w:r>
            <w:r>
              <w:rPr>
                <w:rFonts w:ascii="宋体" w:hAnsi="宋体" w:eastAsia="宋体" w:cs="微软雅黑"/>
              </w:rPr>
              <w:t>三相交流发电机模块</w:t>
            </w:r>
          </w:p>
          <w:p>
            <w:pPr>
              <w:spacing w:line="400" w:lineRule="exact"/>
              <w:rPr>
                <w:rFonts w:hint="default" w:ascii="宋体" w:hAnsi="宋体" w:eastAsia="宋体"/>
              </w:rPr>
            </w:pPr>
            <w:r>
              <w:rPr>
                <w:rFonts w:ascii="宋体" w:hAnsi="宋体" w:eastAsia="宋体"/>
              </w:rPr>
              <w:t>B17：</w:t>
            </w:r>
            <w:r>
              <w:rPr>
                <w:rFonts w:ascii="宋体" w:hAnsi="宋体" w:eastAsia="宋体" w:cs="微软雅黑"/>
              </w:rPr>
              <w:t>三相交流电整流滤波模块</w:t>
            </w:r>
          </w:p>
          <w:p>
            <w:pPr>
              <w:spacing w:line="400" w:lineRule="exact"/>
              <w:rPr>
                <w:rFonts w:hint="default" w:ascii="宋体" w:hAnsi="宋体" w:eastAsia="宋体"/>
              </w:rPr>
            </w:pPr>
            <w:r>
              <w:rPr>
                <w:rFonts w:ascii="宋体" w:hAnsi="宋体" w:eastAsia="宋体"/>
              </w:rPr>
              <w:t>B18：</w:t>
            </w:r>
            <w:r>
              <w:rPr>
                <w:rFonts w:ascii="宋体" w:hAnsi="宋体" w:eastAsia="宋体" w:cs="微软雅黑"/>
              </w:rPr>
              <w:t>直流稳压电路模块</w:t>
            </w:r>
          </w:p>
          <w:p>
            <w:pPr>
              <w:spacing w:line="400" w:lineRule="exact"/>
              <w:rPr>
                <w:rFonts w:hint="default" w:ascii="宋体" w:hAnsi="宋体" w:eastAsia="宋体"/>
              </w:rPr>
            </w:pPr>
            <w:r>
              <w:rPr>
                <w:rFonts w:ascii="宋体" w:hAnsi="宋体" w:eastAsia="宋体"/>
              </w:rPr>
              <w:t>B19：</w:t>
            </w:r>
            <w:r>
              <w:rPr>
                <w:rFonts w:ascii="宋体" w:hAnsi="宋体" w:eastAsia="宋体" w:cs="微软雅黑"/>
              </w:rPr>
              <w:t>共发射极放大电路模块</w:t>
            </w:r>
          </w:p>
          <w:p>
            <w:pPr>
              <w:spacing w:line="400" w:lineRule="exact"/>
              <w:rPr>
                <w:rFonts w:hint="default" w:ascii="宋体" w:hAnsi="宋体" w:eastAsia="宋体"/>
              </w:rPr>
            </w:pPr>
            <w:r>
              <w:rPr>
                <w:rFonts w:ascii="宋体" w:hAnsi="宋体" w:eastAsia="宋体"/>
              </w:rPr>
              <w:t>B20：</w:t>
            </w:r>
            <w:r>
              <w:rPr>
                <w:rFonts w:ascii="宋体" w:hAnsi="宋体" w:eastAsia="宋体" w:cs="微软雅黑"/>
              </w:rPr>
              <w:t>累加计数器模块</w:t>
            </w:r>
          </w:p>
          <w:p>
            <w:pPr>
              <w:spacing w:line="400" w:lineRule="exact"/>
              <w:rPr>
                <w:rFonts w:hint="default" w:ascii="宋体" w:hAnsi="宋体" w:eastAsia="宋体"/>
              </w:rPr>
            </w:pPr>
            <w:r>
              <w:rPr>
                <w:rFonts w:ascii="宋体" w:hAnsi="宋体" w:eastAsia="宋体"/>
              </w:rPr>
              <w:t>B21：</w:t>
            </w:r>
            <w:r>
              <w:rPr>
                <w:rFonts w:ascii="宋体" w:hAnsi="宋体" w:eastAsia="宋体" w:cs="微软雅黑"/>
              </w:rPr>
              <w:t>有源蜂鸣器模块</w:t>
            </w:r>
          </w:p>
          <w:p>
            <w:pPr>
              <w:spacing w:line="400" w:lineRule="exact"/>
              <w:rPr>
                <w:rFonts w:hint="default" w:ascii="宋体" w:hAnsi="宋体" w:eastAsia="宋体"/>
              </w:rPr>
            </w:pPr>
            <w:r>
              <w:rPr>
                <w:rFonts w:ascii="宋体" w:hAnsi="宋体" w:eastAsia="宋体"/>
              </w:rPr>
              <w:t>B22：</w:t>
            </w:r>
            <w:r>
              <w:rPr>
                <w:rFonts w:ascii="宋体" w:hAnsi="宋体" w:eastAsia="宋体" w:cs="微软雅黑"/>
              </w:rPr>
              <w:t>喇叭模块</w:t>
            </w:r>
          </w:p>
          <w:p>
            <w:pPr>
              <w:spacing w:line="400" w:lineRule="exact"/>
              <w:rPr>
                <w:rFonts w:hint="default" w:ascii="宋体" w:hAnsi="宋体" w:eastAsia="宋体"/>
              </w:rPr>
            </w:pPr>
            <w:r>
              <w:rPr>
                <w:rFonts w:ascii="宋体" w:hAnsi="宋体" w:eastAsia="宋体"/>
              </w:rPr>
              <w:t>B23：</w:t>
            </w:r>
            <w:r>
              <w:rPr>
                <w:rFonts w:ascii="宋体" w:hAnsi="宋体" w:eastAsia="宋体" w:cs="微软雅黑"/>
              </w:rPr>
              <w:t>系列二极管模块</w:t>
            </w:r>
          </w:p>
          <w:p>
            <w:pPr>
              <w:spacing w:line="400" w:lineRule="exact"/>
              <w:rPr>
                <w:rFonts w:hint="default" w:ascii="宋体" w:hAnsi="宋体" w:eastAsia="宋体"/>
              </w:rPr>
            </w:pPr>
            <w:r>
              <w:rPr>
                <w:rFonts w:ascii="宋体" w:hAnsi="宋体" w:eastAsia="宋体"/>
              </w:rPr>
              <w:t>B24：</w:t>
            </w:r>
            <w:r>
              <w:rPr>
                <w:rFonts w:ascii="宋体" w:hAnsi="宋体" w:eastAsia="宋体" w:cs="微软雅黑"/>
              </w:rPr>
              <w:t>继电器模块</w:t>
            </w:r>
          </w:p>
          <w:p>
            <w:pPr>
              <w:spacing w:line="400" w:lineRule="exact"/>
              <w:rPr>
                <w:rFonts w:hint="default" w:ascii="宋体" w:hAnsi="宋体" w:eastAsia="宋体"/>
              </w:rPr>
            </w:pPr>
            <w:r>
              <w:rPr>
                <w:rFonts w:ascii="宋体" w:hAnsi="宋体" w:eastAsia="宋体"/>
              </w:rPr>
              <w:t>B25：</w:t>
            </w:r>
            <w:r>
              <w:rPr>
                <w:rFonts w:ascii="宋体" w:hAnsi="宋体" w:eastAsia="宋体" w:cs="微软雅黑"/>
              </w:rPr>
              <w:t>继电器特性模块</w:t>
            </w:r>
          </w:p>
          <w:p>
            <w:pPr>
              <w:spacing w:line="400" w:lineRule="exact"/>
              <w:rPr>
                <w:rFonts w:hint="default" w:ascii="宋体" w:hAnsi="宋体" w:eastAsia="宋体"/>
              </w:rPr>
            </w:pPr>
            <w:r>
              <w:rPr>
                <w:rFonts w:ascii="宋体" w:hAnsi="宋体" w:eastAsia="宋体"/>
              </w:rPr>
              <w:t>B26：</w:t>
            </w:r>
            <w:r>
              <w:rPr>
                <w:rFonts w:ascii="宋体" w:hAnsi="宋体" w:eastAsia="宋体" w:cs="微软雅黑"/>
              </w:rPr>
              <w:t>闪光器电路模块</w:t>
            </w:r>
          </w:p>
          <w:p>
            <w:pPr>
              <w:spacing w:line="400" w:lineRule="exact"/>
              <w:rPr>
                <w:rFonts w:hint="default" w:ascii="宋体" w:hAnsi="宋体" w:eastAsia="宋体"/>
              </w:rPr>
            </w:pPr>
            <w:r>
              <w:rPr>
                <w:rFonts w:ascii="宋体" w:hAnsi="宋体" w:eastAsia="宋体"/>
              </w:rPr>
              <w:t>B27：</w:t>
            </w:r>
            <w:r>
              <w:rPr>
                <w:rFonts w:ascii="宋体" w:hAnsi="宋体" w:eastAsia="宋体" w:cs="微软雅黑"/>
              </w:rPr>
              <w:t>车门窗升降电路模块</w:t>
            </w:r>
          </w:p>
          <w:p>
            <w:pPr>
              <w:spacing w:line="400" w:lineRule="exact"/>
              <w:rPr>
                <w:rFonts w:hint="default" w:ascii="宋体" w:hAnsi="宋体" w:eastAsia="宋体"/>
              </w:rPr>
            </w:pPr>
            <w:r>
              <w:rPr>
                <w:rFonts w:ascii="宋体" w:hAnsi="宋体" w:eastAsia="宋体"/>
              </w:rPr>
              <w:t>B28：</w:t>
            </w:r>
            <w:r>
              <w:rPr>
                <w:rFonts w:ascii="宋体" w:hAnsi="宋体" w:eastAsia="宋体" w:cs="微软雅黑"/>
              </w:rPr>
              <w:t>三线怠速电机控制模块</w:t>
            </w:r>
          </w:p>
          <w:p>
            <w:pPr>
              <w:spacing w:line="400" w:lineRule="exact"/>
              <w:rPr>
                <w:rFonts w:hint="default" w:ascii="宋体" w:hAnsi="宋体" w:eastAsia="宋体"/>
              </w:rPr>
            </w:pPr>
            <w:r>
              <w:rPr>
                <w:rFonts w:ascii="宋体" w:hAnsi="宋体" w:eastAsia="宋体"/>
              </w:rPr>
              <w:t>B29：</w:t>
            </w:r>
            <w:r>
              <w:rPr>
                <w:rFonts w:ascii="宋体" w:hAnsi="宋体" w:eastAsia="宋体" w:cs="微软雅黑"/>
              </w:rPr>
              <w:t>四线怠速电机控制模块</w:t>
            </w:r>
          </w:p>
          <w:p>
            <w:pPr>
              <w:spacing w:line="400" w:lineRule="exact"/>
              <w:rPr>
                <w:rFonts w:hint="default" w:ascii="宋体" w:hAnsi="宋体" w:eastAsia="宋体"/>
              </w:rPr>
            </w:pPr>
            <w:r>
              <w:rPr>
                <w:rFonts w:ascii="宋体" w:hAnsi="宋体" w:eastAsia="宋体"/>
              </w:rPr>
              <w:t>B30:</w:t>
            </w:r>
            <w:r>
              <w:rPr>
                <w:rFonts w:ascii="宋体" w:hAnsi="宋体" w:eastAsia="宋体" w:cs="微软雅黑"/>
              </w:rPr>
              <w:t>六线怠速电机控制模块</w:t>
            </w:r>
          </w:p>
          <w:p>
            <w:pPr>
              <w:spacing w:line="400" w:lineRule="exact"/>
              <w:rPr>
                <w:rFonts w:hint="default" w:ascii="宋体" w:hAnsi="宋体" w:eastAsia="宋体"/>
              </w:rPr>
            </w:pPr>
            <w:r>
              <w:rPr>
                <w:rFonts w:ascii="宋体" w:hAnsi="宋体" w:eastAsia="宋体"/>
              </w:rPr>
              <w:t>B31：</w:t>
            </w:r>
            <w:r>
              <w:rPr>
                <w:rFonts w:ascii="宋体" w:hAnsi="宋体" w:eastAsia="宋体" w:cs="微软雅黑"/>
              </w:rPr>
              <w:t>电压源电流源变换模块</w:t>
            </w:r>
          </w:p>
          <w:p>
            <w:pPr>
              <w:spacing w:line="400" w:lineRule="exact"/>
              <w:rPr>
                <w:rFonts w:hint="default" w:ascii="宋体" w:hAnsi="宋体" w:eastAsia="宋体"/>
              </w:rPr>
            </w:pPr>
            <w:r>
              <w:rPr>
                <w:rFonts w:ascii="宋体" w:hAnsi="宋体" w:eastAsia="宋体"/>
              </w:rPr>
              <w:t>B32：</w:t>
            </w:r>
            <w:r>
              <w:rPr>
                <w:rFonts w:ascii="宋体" w:hAnsi="宋体" w:eastAsia="宋体" w:cs="微软雅黑"/>
              </w:rPr>
              <w:t>正弦交流电路功率模块</w:t>
            </w:r>
          </w:p>
          <w:p>
            <w:pPr>
              <w:spacing w:line="400" w:lineRule="exact"/>
              <w:rPr>
                <w:rFonts w:hint="default" w:ascii="宋体" w:hAnsi="宋体" w:eastAsia="宋体"/>
              </w:rPr>
            </w:pPr>
            <w:r>
              <w:rPr>
                <w:rFonts w:ascii="宋体" w:hAnsi="宋体" w:eastAsia="宋体"/>
              </w:rPr>
              <w:t>B33：</w:t>
            </w:r>
            <w:r>
              <w:rPr>
                <w:rFonts w:ascii="宋体" w:hAnsi="宋体" w:eastAsia="宋体" w:cs="微软雅黑"/>
              </w:rPr>
              <w:t>电子式转速表电路模块</w:t>
            </w:r>
          </w:p>
          <w:p>
            <w:pPr>
              <w:spacing w:line="400" w:lineRule="exact"/>
              <w:rPr>
                <w:rFonts w:hint="default" w:ascii="宋体" w:hAnsi="宋体" w:eastAsia="宋体"/>
              </w:rPr>
            </w:pPr>
            <w:r>
              <w:rPr>
                <w:rFonts w:ascii="宋体" w:hAnsi="宋体" w:eastAsia="宋体"/>
              </w:rPr>
              <w:t>B34：</w:t>
            </w:r>
            <w:r>
              <w:rPr>
                <w:rFonts w:ascii="宋体" w:hAnsi="宋体" w:eastAsia="宋体" w:cs="微软雅黑"/>
              </w:rPr>
              <w:t>压电陶瓷特性模块</w:t>
            </w:r>
          </w:p>
          <w:p>
            <w:pPr>
              <w:spacing w:line="400" w:lineRule="exact"/>
              <w:rPr>
                <w:rFonts w:hint="default" w:ascii="宋体" w:hAnsi="宋体" w:eastAsia="宋体"/>
              </w:rPr>
            </w:pPr>
            <w:r>
              <w:rPr>
                <w:rFonts w:ascii="宋体" w:hAnsi="宋体" w:eastAsia="宋体"/>
              </w:rPr>
              <w:t>B35：</w:t>
            </w:r>
            <w:r>
              <w:rPr>
                <w:rFonts w:ascii="宋体" w:hAnsi="宋体" w:eastAsia="宋体" w:cs="微软雅黑"/>
              </w:rPr>
              <w:t>光敏传感器模块</w:t>
            </w:r>
          </w:p>
          <w:p>
            <w:pPr>
              <w:spacing w:line="400" w:lineRule="exact"/>
              <w:rPr>
                <w:rFonts w:hint="default" w:ascii="宋体" w:hAnsi="宋体" w:eastAsia="宋体"/>
              </w:rPr>
            </w:pPr>
            <w:r>
              <w:rPr>
                <w:rFonts w:ascii="宋体" w:hAnsi="宋体" w:eastAsia="宋体"/>
              </w:rPr>
              <w:t>B36：</w:t>
            </w:r>
            <w:r>
              <w:rPr>
                <w:rFonts w:ascii="宋体" w:hAnsi="宋体" w:eastAsia="宋体" w:cs="微软雅黑"/>
              </w:rPr>
              <w:t>舌簧式液位传感器控制电路模块</w:t>
            </w:r>
          </w:p>
          <w:p>
            <w:pPr>
              <w:spacing w:line="400" w:lineRule="exact"/>
              <w:rPr>
                <w:rFonts w:hint="default" w:ascii="宋体" w:hAnsi="宋体" w:eastAsia="宋体"/>
              </w:rPr>
            </w:pPr>
            <w:r>
              <w:rPr>
                <w:rFonts w:ascii="宋体" w:hAnsi="宋体" w:eastAsia="宋体"/>
              </w:rPr>
              <w:t>B37：</w:t>
            </w:r>
            <w:r>
              <w:rPr>
                <w:rFonts w:ascii="宋体" w:hAnsi="宋体" w:eastAsia="宋体" w:cs="微软雅黑"/>
              </w:rPr>
              <w:t>晶闸管特性及应用模块</w:t>
            </w:r>
          </w:p>
          <w:p>
            <w:pPr>
              <w:spacing w:line="400" w:lineRule="exact"/>
              <w:rPr>
                <w:rFonts w:hint="default" w:ascii="宋体" w:hAnsi="宋体" w:eastAsia="宋体"/>
              </w:rPr>
            </w:pPr>
            <w:r>
              <w:rPr>
                <w:rFonts w:ascii="宋体" w:hAnsi="宋体" w:eastAsia="宋体"/>
              </w:rPr>
              <w:t>B38：</w:t>
            </w:r>
            <w:r>
              <w:rPr>
                <w:rFonts w:ascii="宋体" w:hAnsi="宋体" w:eastAsia="宋体" w:cs="微软雅黑"/>
              </w:rPr>
              <w:t>光耦传感器特性模块</w:t>
            </w:r>
          </w:p>
          <w:p>
            <w:pPr>
              <w:spacing w:line="400" w:lineRule="exact"/>
              <w:rPr>
                <w:rFonts w:hint="default" w:ascii="宋体" w:hAnsi="宋体" w:eastAsia="宋体"/>
              </w:rPr>
            </w:pPr>
            <w:r>
              <w:rPr>
                <w:rFonts w:ascii="宋体" w:hAnsi="宋体" w:eastAsia="宋体"/>
              </w:rPr>
              <w:t>B39：NTC</w:t>
            </w:r>
            <w:r>
              <w:rPr>
                <w:rFonts w:ascii="宋体" w:hAnsi="宋体" w:eastAsia="宋体" w:cs="微软雅黑"/>
              </w:rPr>
              <w:t>温度传感器特性模块</w:t>
            </w:r>
          </w:p>
          <w:p>
            <w:pPr>
              <w:spacing w:line="400" w:lineRule="exact"/>
              <w:rPr>
                <w:rFonts w:hint="default" w:ascii="宋体" w:hAnsi="宋体" w:eastAsia="宋体"/>
              </w:rPr>
            </w:pPr>
            <w:r>
              <w:rPr>
                <w:rFonts w:ascii="宋体" w:hAnsi="宋体" w:eastAsia="宋体"/>
              </w:rPr>
              <w:t>B40：</w:t>
            </w:r>
            <w:r>
              <w:rPr>
                <w:rFonts w:ascii="宋体" w:hAnsi="宋体" w:eastAsia="宋体" w:cs="微软雅黑"/>
              </w:rPr>
              <w:t>冷却液温度传感器特性模块</w:t>
            </w:r>
          </w:p>
          <w:p>
            <w:pPr>
              <w:spacing w:line="400" w:lineRule="exact"/>
              <w:rPr>
                <w:rFonts w:hint="default" w:ascii="宋体" w:hAnsi="宋体" w:eastAsia="宋体"/>
              </w:rPr>
            </w:pPr>
            <w:r>
              <w:rPr>
                <w:rFonts w:ascii="宋体" w:hAnsi="宋体" w:eastAsia="宋体"/>
              </w:rPr>
              <w:t>B41：</w:t>
            </w:r>
            <w:r>
              <w:rPr>
                <w:rFonts w:ascii="宋体" w:hAnsi="宋体" w:eastAsia="宋体" w:cs="微软雅黑"/>
              </w:rPr>
              <w:t>霍尔传感器特性模块</w:t>
            </w:r>
          </w:p>
          <w:p>
            <w:pPr>
              <w:spacing w:line="400" w:lineRule="exact"/>
              <w:rPr>
                <w:rFonts w:hint="default" w:ascii="宋体" w:hAnsi="宋体" w:eastAsia="宋体"/>
              </w:rPr>
            </w:pPr>
            <w:r>
              <w:rPr>
                <w:rFonts w:ascii="宋体" w:hAnsi="宋体" w:eastAsia="宋体"/>
              </w:rPr>
              <w:t>B42：</w:t>
            </w:r>
            <w:r>
              <w:rPr>
                <w:rFonts w:ascii="宋体" w:hAnsi="宋体" w:eastAsia="宋体" w:cs="微软雅黑"/>
              </w:rPr>
              <w:t>惠斯通电桥特性模块</w:t>
            </w:r>
          </w:p>
          <w:p>
            <w:pPr>
              <w:spacing w:line="400" w:lineRule="exact"/>
              <w:rPr>
                <w:rFonts w:hint="default" w:ascii="宋体" w:hAnsi="宋体" w:eastAsia="宋体"/>
              </w:rPr>
            </w:pPr>
            <w:r>
              <w:rPr>
                <w:rFonts w:ascii="宋体" w:hAnsi="宋体" w:eastAsia="宋体"/>
              </w:rPr>
              <w:t>B43：</w:t>
            </w:r>
            <w:r>
              <w:rPr>
                <w:rFonts w:ascii="宋体" w:hAnsi="宋体" w:eastAsia="宋体" w:cs="微软雅黑"/>
              </w:rPr>
              <w:t>制动电路模块</w:t>
            </w:r>
          </w:p>
          <w:p>
            <w:pPr>
              <w:spacing w:line="400" w:lineRule="exact"/>
              <w:rPr>
                <w:rFonts w:hint="default" w:ascii="宋体" w:hAnsi="宋体" w:eastAsia="宋体"/>
              </w:rPr>
            </w:pPr>
            <w:r>
              <w:rPr>
                <w:rFonts w:ascii="宋体" w:hAnsi="宋体" w:eastAsia="宋体"/>
              </w:rPr>
              <w:t>B44：</w:t>
            </w:r>
            <w:r>
              <w:rPr>
                <w:rFonts w:ascii="宋体" w:hAnsi="宋体" w:eastAsia="宋体" w:cs="微软雅黑"/>
              </w:rPr>
              <w:t>汽车</w:t>
            </w:r>
            <w:r>
              <w:rPr>
                <w:rFonts w:ascii="宋体" w:hAnsi="宋体" w:eastAsia="宋体"/>
              </w:rPr>
              <w:t>K</w:t>
            </w:r>
            <w:r>
              <w:rPr>
                <w:rFonts w:ascii="宋体" w:hAnsi="宋体" w:eastAsia="宋体" w:cs="微软雅黑"/>
              </w:rPr>
              <w:t>线通讯模块</w:t>
            </w:r>
          </w:p>
          <w:p>
            <w:pPr>
              <w:spacing w:line="400" w:lineRule="exact"/>
              <w:rPr>
                <w:rFonts w:hint="default" w:ascii="宋体" w:hAnsi="宋体" w:eastAsia="宋体"/>
              </w:rPr>
            </w:pPr>
            <w:r>
              <w:rPr>
                <w:rFonts w:ascii="宋体" w:hAnsi="宋体" w:eastAsia="宋体"/>
              </w:rPr>
              <w:t>B45：</w:t>
            </w:r>
            <w:r>
              <w:rPr>
                <w:rFonts w:ascii="宋体" w:hAnsi="宋体" w:eastAsia="宋体" w:cs="微软雅黑"/>
              </w:rPr>
              <w:t>汽车</w:t>
            </w:r>
            <w:r>
              <w:rPr>
                <w:rFonts w:ascii="宋体" w:hAnsi="宋体" w:eastAsia="宋体"/>
              </w:rPr>
              <w:t>CAN</w:t>
            </w:r>
            <w:r>
              <w:rPr>
                <w:rFonts w:ascii="宋体" w:hAnsi="宋体" w:eastAsia="宋体" w:cs="微软雅黑"/>
              </w:rPr>
              <w:t>总线通讯模块</w:t>
            </w:r>
            <w:r>
              <w:rPr>
                <w:rFonts w:ascii="宋体" w:hAnsi="宋体" w:eastAsia="宋体" w:cs="Malgun Gothic Semilight"/>
              </w:rPr>
              <w:t>（</w:t>
            </w:r>
            <w:r>
              <w:rPr>
                <w:rFonts w:ascii="宋体" w:hAnsi="宋体" w:eastAsia="宋体"/>
              </w:rPr>
              <w:t>11</w:t>
            </w:r>
            <w:r>
              <w:rPr>
                <w:rFonts w:ascii="宋体" w:hAnsi="宋体" w:eastAsia="宋体" w:cs="微软雅黑"/>
              </w:rPr>
              <w:t>位</w:t>
            </w:r>
            <w:r>
              <w:rPr>
                <w:rFonts w:ascii="宋体" w:hAnsi="宋体" w:eastAsia="宋体"/>
              </w:rPr>
              <w:t>ID  500kbps）</w:t>
            </w:r>
          </w:p>
          <w:p>
            <w:pPr>
              <w:spacing w:line="400" w:lineRule="exact"/>
              <w:rPr>
                <w:rFonts w:hint="default" w:ascii="宋体" w:hAnsi="宋体" w:eastAsia="宋体"/>
              </w:rPr>
            </w:pPr>
            <w:r>
              <w:rPr>
                <w:rFonts w:ascii="宋体" w:hAnsi="宋体" w:eastAsia="宋体"/>
              </w:rPr>
              <w:t>B46：</w:t>
            </w:r>
            <w:r>
              <w:rPr>
                <w:rFonts w:ascii="宋体" w:hAnsi="宋体" w:eastAsia="宋体" w:cs="微软雅黑"/>
              </w:rPr>
              <w:t>汽车</w:t>
            </w:r>
            <w:r>
              <w:rPr>
                <w:rFonts w:ascii="宋体" w:hAnsi="宋体" w:eastAsia="宋体"/>
              </w:rPr>
              <w:t>CAN</w:t>
            </w:r>
            <w:r>
              <w:rPr>
                <w:rFonts w:ascii="宋体" w:hAnsi="宋体" w:eastAsia="宋体" w:cs="微软雅黑"/>
              </w:rPr>
              <w:t>总线通讯模块</w:t>
            </w:r>
            <w:r>
              <w:rPr>
                <w:rFonts w:ascii="宋体" w:hAnsi="宋体" w:eastAsia="宋体" w:cs="Malgun Gothic Semilight"/>
              </w:rPr>
              <w:t>（</w:t>
            </w:r>
            <w:r>
              <w:rPr>
                <w:rFonts w:ascii="宋体" w:hAnsi="宋体" w:eastAsia="宋体"/>
              </w:rPr>
              <w:t>29</w:t>
            </w:r>
            <w:r>
              <w:rPr>
                <w:rFonts w:ascii="宋体" w:hAnsi="宋体" w:eastAsia="宋体" w:cs="微软雅黑"/>
              </w:rPr>
              <w:t>位</w:t>
            </w:r>
            <w:r>
              <w:rPr>
                <w:rFonts w:ascii="宋体" w:hAnsi="宋体" w:eastAsia="宋体"/>
              </w:rPr>
              <w:t>ID  500kbps）</w:t>
            </w:r>
          </w:p>
          <w:p>
            <w:pPr>
              <w:spacing w:line="400" w:lineRule="exact"/>
              <w:rPr>
                <w:rFonts w:hint="default" w:ascii="宋体" w:hAnsi="宋体" w:eastAsia="宋体"/>
              </w:rPr>
            </w:pPr>
            <w:r>
              <w:rPr>
                <w:rFonts w:ascii="宋体" w:hAnsi="宋体" w:eastAsia="宋体"/>
              </w:rPr>
              <w:t>B47：</w:t>
            </w:r>
            <w:r>
              <w:rPr>
                <w:rFonts w:ascii="宋体" w:hAnsi="宋体" w:eastAsia="宋体" w:cs="微软雅黑"/>
              </w:rPr>
              <w:t>汽车</w:t>
            </w:r>
            <w:r>
              <w:rPr>
                <w:rFonts w:ascii="宋体" w:hAnsi="宋体" w:eastAsia="宋体"/>
              </w:rPr>
              <w:t>CAN</w:t>
            </w:r>
            <w:r>
              <w:rPr>
                <w:rFonts w:ascii="宋体" w:hAnsi="宋体" w:eastAsia="宋体" w:cs="微软雅黑"/>
              </w:rPr>
              <w:t>总线通讯模块</w:t>
            </w:r>
            <w:r>
              <w:rPr>
                <w:rFonts w:ascii="宋体" w:hAnsi="宋体" w:eastAsia="宋体" w:cs="Malgun Gothic Semilight"/>
              </w:rPr>
              <w:t>（</w:t>
            </w:r>
            <w:r>
              <w:rPr>
                <w:rFonts w:ascii="宋体" w:hAnsi="宋体" w:eastAsia="宋体"/>
              </w:rPr>
              <w:t>11</w:t>
            </w:r>
            <w:r>
              <w:rPr>
                <w:rFonts w:ascii="宋体" w:hAnsi="宋体" w:eastAsia="宋体" w:cs="微软雅黑"/>
              </w:rPr>
              <w:t>位</w:t>
            </w:r>
            <w:r>
              <w:rPr>
                <w:rFonts w:ascii="宋体" w:hAnsi="宋体" w:eastAsia="宋体"/>
              </w:rPr>
              <w:t>ID  250kbps）</w:t>
            </w:r>
          </w:p>
          <w:p>
            <w:pPr>
              <w:spacing w:line="400" w:lineRule="exact"/>
              <w:rPr>
                <w:rFonts w:hint="default" w:ascii="宋体" w:hAnsi="宋体" w:eastAsia="宋体"/>
              </w:rPr>
            </w:pPr>
            <w:r>
              <w:rPr>
                <w:rFonts w:ascii="宋体" w:hAnsi="宋体" w:eastAsia="宋体"/>
              </w:rPr>
              <w:t>B48：</w:t>
            </w:r>
            <w:r>
              <w:rPr>
                <w:rFonts w:ascii="宋体" w:hAnsi="宋体" w:eastAsia="宋体" w:cs="微软雅黑"/>
              </w:rPr>
              <w:t>汽车</w:t>
            </w:r>
            <w:r>
              <w:rPr>
                <w:rFonts w:ascii="宋体" w:hAnsi="宋体" w:eastAsia="宋体"/>
              </w:rPr>
              <w:t>CAN</w:t>
            </w:r>
            <w:r>
              <w:rPr>
                <w:rFonts w:ascii="宋体" w:hAnsi="宋体" w:eastAsia="宋体" w:cs="微软雅黑"/>
              </w:rPr>
              <w:t>总线通讯模块</w:t>
            </w:r>
            <w:r>
              <w:rPr>
                <w:rFonts w:ascii="宋体" w:hAnsi="宋体" w:eastAsia="宋体" w:cs="Malgun Gothic Semilight"/>
              </w:rPr>
              <w:t>（</w:t>
            </w:r>
            <w:r>
              <w:rPr>
                <w:rFonts w:ascii="宋体" w:hAnsi="宋体" w:eastAsia="宋体"/>
              </w:rPr>
              <w:t>29</w:t>
            </w:r>
            <w:r>
              <w:rPr>
                <w:rFonts w:ascii="宋体" w:hAnsi="宋体" w:eastAsia="宋体" w:cs="微软雅黑"/>
              </w:rPr>
              <w:t>位</w:t>
            </w:r>
            <w:r>
              <w:rPr>
                <w:rFonts w:ascii="宋体" w:hAnsi="宋体" w:eastAsia="宋体"/>
              </w:rPr>
              <w:t>ID  250kbps）</w:t>
            </w:r>
          </w:p>
          <w:p>
            <w:pPr>
              <w:spacing w:line="400" w:lineRule="exact"/>
              <w:rPr>
                <w:rFonts w:hint="default" w:ascii="宋体" w:hAnsi="宋体" w:eastAsia="宋体"/>
              </w:rPr>
            </w:pPr>
            <w:r>
              <w:rPr>
                <w:rFonts w:ascii="宋体" w:hAnsi="宋体" w:eastAsia="宋体"/>
              </w:rPr>
              <w:t>2.8</w:t>
            </w:r>
            <w:r>
              <w:rPr>
                <w:rFonts w:ascii="宋体" w:hAnsi="宋体" w:eastAsia="宋体" w:cs="微软雅黑"/>
              </w:rPr>
              <w:t>本平台配套实训配件</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2.8.1</w:t>
            </w:r>
            <w:r>
              <w:rPr>
                <w:rFonts w:ascii="宋体" w:hAnsi="宋体" w:eastAsia="宋体" w:cs="微软雅黑"/>
              </w:rPr>
              <w:t>摇杆</w:t>
            </w:r>
            <w:r>
              <w:rPr>
                <w:rFonts w:ascii="宋体" w:hAnsi="宋体" w:eastAsia="宋体"/>
              </w:rPr>
              <w:t xml:space="preserve">  1</w:t>
            </w:r>
            <w:r>
              <w:rPr>
                <w:rFonts w:ascii="宋体" w:hAnsi="宋体" w:eastAsia="宋体" w:cs="微软雅黑"/>
              </w:rPr>
              <w:t>个</w:t>
            </w:r>
          </w:p>
          <w:p>
            <w:pPr>
              <w:spacing w:line="400" w:lineRule="exact"/>
              <w:rPr>
                <w:rFonts w:hint="default" w:ascii="宋体" w:hAnsi="宋体" w:eastAsia="宋体"/>
              </w:rPr>
            </w:pPr>
            <w:r>
              <w:rPr>
                <w:rFonts w:ascii="宋体" w:hAnsi="宋体" w:eastAsia="宋体"/>
              </w:rPr>
              <w:t>2.8.2</w:t>
            </w:r>
            <w:r>
              <w:rPr>
                <w:rFonts w:ascii="宋体" w:hAnsi="宋体" w:eastAsia="宋体" w:cs="微软雅黑"/>
              </w:rPr>
              <w:t>示波器测试线</w:t>
            </w:r>
            <w:r>
              <w:rPr>
                <w:rFonts w:ascii="宋体" w:hAnsi="宋体" w:eastAsia="宋体"/>
              </w:rPr>
              <w:t xml:space="preserve">  2</w:t>
            </w:r>
            <w:r>
              <w:rPr>
                <w:rFonts w:ascii="宋体" w:hAnsi="宋体" w:eastAsia="宋体" w:cs="微软雅黑"/>
              </w:rPr>
              <w:t>根</w:t>
            </w:r>
          </w:p>
          <w:p>
            <w:pPr>
              <w:spacing w:line="400" w:lineRule="exact"/>
              <w:rPr>
                <w:rFonts w:hint="default" w:ascii="宋体" w:hAnsi="宋体" w:eastAsia="宋体"/>
              </w:rPr>
            </w:pPr>
            <w:r>
              <w:rPr>
                <w:rFonts w:ascii="宋体" w:hAnsi="宋体" w:eastAsia="宋体"/>
              </w:rPr>
              <w:t>2.8.3</w:t>
            </w:r>
            <w:r>
              <w:rPr>
                <w:rFonts w:ascii="宋体" w:hAnsi="宋体" w:eastAsia="宋体" w:cs="微软雅黑"/>
              </w:rPr>
              <w:t>灯笼线</w:t>
            </w:r>
            <w:r>
              <w:rPr>
                <w:rFonts w:ascii="宋体" w:hAnsi="宋体" w:eastAsia="宋体"/>
              </w:rPr>
              <w:t xml:space="preserve">  30</w:t>
            </w:r>
            <w:r>
              <w:rPr>
                <w:rFonts w:ascii="宋体" w:hAnsi="宋体" w:eastAsia="宋体" w:cs="微软雅黑"/>
              </w:rPr>
              <w:t>根</w:t>
            </w:r>
          </w:p>
          <w:p>
            <w:pPr>
              <w:spacing w:line="400" w:lineRule="exact"/>
              <w:rPr>
                <w:rFonts w:hint="default" w:ascii="宋体" w:hAnsi="宋体" w:eastAsia="宋体"/>
              </w:rPr>
            </w:pPr>
            <w:r>
              <w:rPr>
                <w:rFonts w:ascii="宋体" w:hAnsi="宋体" w:eastAsia="宋体"/>
              </w:rPr>
              <w:t>2.8.4</w:t>
            </w:r>
            <w:r>
              <w:rPr>
                <w:rFonts w:ascii="宋体" w:hAnsi="宋体" w:eastAsia="宋体" w:cs="微软雅黑"/>
              </w:rPr>
              <w:t>灯泡</w:t>
            </w:r>
            <w:r>
              <w:rPr>
                <w:rFonts w:ascii="宋体" w:hAnsi="宋体" w:eastAsia="宋体"/>
              </w:rPr>
              <w:t xml:space="preserve">  11</w:t>
            </w:r>
            <w:r>
              <w:rPr>
                <w:rFonts w:ascii="宋体" w:hAnsi="宋体" w:eastAsia="宋体" w:cs="微软雅黑"/>
              </w:rPr>
              <w:t>个</w:t>
            </w:r>
          </w:p>
          <w:p>
            <w:pPr>
              <w:spacing w:line="400" w:lineRule="exact"/>
              <w:rPr>
                <w:rFonts w:hint="default" w:ascii="宋体" w:hAnsi="宋体" w:eastAsia="宋体"/>
              </w:rPr>
            </w:pPr>
            <w:r>
              <w:rPr>
                <w:rFonts w:ascii="宋体" w:hAnsi="宋体" w:eastAsia="宋体"/>
              </w:rPr>
              <w:t>2.8.5</w:t>
            </w:r>
            <w:r>
              <w:rPr>
                <w:rFonts w:ascii="宋体" w:hAnsi="宋体" w:eastAsia="宋体" w:cs="微软雅黑"/>
              </w:rPr>
              <w:t>电源线</w:t>
            </w:r>
            <w:r>
              <w:rPr>
                <w:rFonts w:ascii="宋体" w:hAnsi="宋体" w:eastAsia="宋体"/>
              </w:rPr>
              <w:t xml:space="preserve">  1</w:t>
            </w:r>
            <w:r>
              <w:rPr>
                <w:rFonts w:ascii="宋体" w:hAnsi="宋体" w:eastAsia="宋体" w:cs="微软雅黑"/>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restart"/>
            <w:tcBorders>
              <w:left w:val="single" w:color="auto" w:sz="4" w:space="0"/>
              <w:right w:val="single" w:color="auto" w:sz="4" w:space="0"/>
            </w:tcBorders>
            <w:vAlign w:val="center"/>
          </w:tcPr>
          <w:p>
            <w:pPr>
              <w:spacing w:line="400" w:lineRule="exact"/>
              <w:jc w:val="center"/>
              <w:rPr>
                <w:rFonts w:hint="default" w:ascii="宋体" w:hAnsi="宋体" w:eastAsia="宋体"/>
              </w:rPr>
            </w:pPr>
            <w:r>
              <w:rPr>
                <w:rFonts w:ascii="宋体" w:hAnsi="宋体" w:eastAsia="宋体"/>
              </w:rPr>
              <w:t>7</w:t>
            </w:r>
          </w:p>
        </w:tc>
        <w:tc>
          <w:tcPr>
            <w:tcW w:w="757"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纯电动汽车技术基础与应用学习考核统</w:t>
            </w:r>
            <w:r>
              <w:rPr>
                <w:rFonts w:ascii="宋体" w:hAnsi="宋体" w:eastAsia="宋体"/>
              </w:rPr>
              <w:t>V1.0</w:t>
            </w:r>
          </w:p>
        </w:tc>
        <w:tc>
          <w:tcPr>
            <w:tcW w:w="752"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w:t>
            </w:r>
            <w:r>
              <w:rPr>
                <w:rFonts w:ascii="宋体" w:hAnsi="宋体" w:eastAsia="宋体" w:cs="微软雅黑"/>
              </w:rPr>
              <w:t>套</w:t>
            </w: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功能要求</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rPr>
            </w:pPr>
            <w:r>
              <w:rPr>
                <w:rFonts w:ascii="宋体" w:hAnsi="宋体" w:eastAsia="宋体" w:cs="微软雅黑"/>
              </w:rPr>
              <w:t>必要功能</w:t>
            </w:r>
            <w:r>
              <w:rPr>
                <w:rFonts w:ascii="宋体" w:hAnsi="宋体" w:eastAsia="宋体" w:cs="Malgun Gothic Semilight"/>
              </w:rPr>
              <w:t>：</w:t>
            </w:r>
            <w:r>
              <w:rPr>
                <w:rFonts w:ascii="宋体" w:hAnsi="宋体" w:eastAsia="宋体" w:cs="微软雅黑"/>
              </w:rPr>
              <w:t>该学习系统涵盖了电动汽车概述</w:t>
            </w:r>
            <w:r>
              <w:rPr>
                <w:rFonts w:ascii="宋体" w:hAnsi="宋体" w:eastAsia="宋体" w:cs="Malgun Gothic Semilight"/>
              </w:rPr>
              <w:t>、</w:t>
            </w:r>
            <w:r>
              <w:rPr>
                <w:rFonts w:ascii="宋体" w:hAnsi="宋体" w:eastAsia="宋体" w:cs="微软雅黑"/>
              </w:rPr>
              <w:t>动力电池系统</w:t>
            </w:r>
            <w:r>
              <w:rPr>
                <w:rFonts w:ascii="宋体" w:hAnsi="宋体" w:eastAsia="宋体" w:cs="Malgun Gothic Semilight"/>
              </w:rPr>
              <w:t>、</w:t>
            </w:r>
            <w:r>
              <w:rPr>
                <w:rFonts w:ascii="宋体" w:hAnsi="宋体" w:eastAsia="宋体" w:cs="微软雅黑"/>
              </w:rPr>
              <w:t>驱动电机系统</w:t>
            </w:r>
            <w:r>
              <w:rPr>
                <w:rFonts w:ascii="宋体" w:hAnsi="宋体" w:eastAsia="宋体" w:cs="Malgun Gothic Semilight"/>
              </w:rPr>
              <w:t>、</w:t>
            </w:r>
            <w:r>
              <w:rPr>
                <w:rFonts w:ascii="宋体" w:hAnsi="宋体" w:eastAsia="宋体" w:cs="微软雅黑"/>
              </w:rPr>
              <w:t>充电系统</w:t>
            </w:r>
            <w:r>
              <w:rPr>
                <w:rFonts w:ascii="宋体" w:hAnsi="宋体" w:eastAsia="宋体" w:cs="Malgun Gothic Semilight"/>
              </w:rPr>
              <w:t>、</w:t>
            </w:r>
            <w:r>
              <w:rPr>
                <w:rFonts w:ascii="宋体" w:hAnsi="宋体" w:eastAsia="宋体" w:cs="微软雅黑"/>
              </w:rPr>
              <w:t>电动化辅助系统</w:t>
            </w:r>
            <w:r>
              <w:rPr>
                <w:rFonts w:ascii="宋体" w:hAnsi="宋体" w:eastAsia="宋体" w:cs="Malgun Gothic Semilight"/>
              </w:rPr>
              <w:t>、</w:t>
            </w:r>
            <w:r>
              <w:rPr>
                <w:rFonts w:ascii="宋体" w:hAnsi="宋体" w:eastAsia="宋体" w:cs="微软雅黑"/>
              </w:rPr>
              <w:t>总线系统</w:t>
            </w:r>
            <w:r>
              <w:rPr>
                <w:rFonts w:ascii="宋体" w:hAnsi="宋体" w:eastAsia="宋体" w:cs="Malgun Gothic Semilight"/>
              </w:rPr>
              <w:t>、</w:t>
            </w:r>
            <w:r>
              <w:rPr>
                <w:rFonts w:ascii="宋体" w:hAnsi="宋体" w:eastAsia="宋体" w:cs="微软雅黑"/>
              </w:rPr>
              <w:t>电动汽车基础设施</w:t>
            </w:r>
            <w:r>
              <w:rPr>
                <w:rFonts w:ascii="宋体" w:hAnsi="宋体" w:eastAsia="宋体"/>
              </w:rPr>
              <w:t>，</w:t>
            </w:r>
            <w:r>
              <w:rPr>
                <w:rFonts w:ascii="宋体" w:hAnsi="宋体" w:eastAsia="宋体" w:cs="微软雅黑"/>
              </w:rPr>
              <w:t>共</w:t>
            </w:r>
            <w:r>
              <w:rPr>
                <w:rFonts w:ascii="宋体" w:hAnsi="宋体" w:eastAsia="宋体"/>
              </w:rPr>
              <w:t>7</w:t>
            </w:r>
            <w:r>
              <w:rPr>
                <w:rFonts w:ascii="宋体" w:hAnsi="宋体" w:eastAsia="宋体" w:cs="微软雅黑"/>
              </w:rPr>
              <w:t>个教学实训项目</w:t>
            </w:r>
            <w:r>
              <w:rPr>
                <w:rFonts w:ascii="宋体" w:hAnsi="宋体" w:eastAsia="宋体" w:cs="Malgun Gothic Semilight"/>
              </w:rPr>
              <w:t>，</w:t>
            </w:r>
            <w:r>
              <w:rPr>
                <w:rFonts w:ascii="宋体" w:hAnsi="宋体" w:eastAsia="宋体" w:cs="微软雅黑"/>
              </w:rPr>
              <w:t>学习任务细分为电动汽车基本结构认知</w:t>
            </w:r>
            <w:r>
              <w:rPr>
                <w:rFonts w:ascii="宋体" w:hAnsi="宋体" w:eastAsia="宋体" w:cs="Malgun Gothic Semilight"/>
              </w:rPr>
              <w:t>、</w:t>
            </w:r>
            <w:r>
              <w:rPr>
                <w:rFonts w:ascii="宋体" w:hAnsi="宋体" w:eastAsia="宋体" w:cs="微软雅黑"/>
              </w:rPr>
              <w:t>动力电池系统结构识别</w:t>
            </w:r>
            <w:r>
              <w:rPr>
                <w:rFonts w:ascii="宋体" w:hAnsi="宋体" w:eastAsia="宋体" w:cs="Malgun Gothic Semilight"/>
              </w:rPr>
              <w:t>、</w:t>
            </w:r>
            <w:r>
              <w:rPr>
                <w:rFonts w:ascii="宋体" w:hAnsi="宋体" w:eastAsia="宋体" w:cs="微软雅黑"/>
              </w:rPr>
              <w:t>驱动电机系统结构识别</w:t>
            </w:r>
            <w:r>
              <w:rPr>
                <w:rFonts w:ascii="宋体" w:hAnsi="宋体" w:eastAsia="宋体" w:cs="Malgun Gothic Semilight"/>
              </w:rPr>
              <w:t>、</w:t>
            </w:r>
            <w:r>
              <w:rPr>
                <w:rFonts w:ascii="宋体" w:hAnsi="宋体" w:eastAsia="宋体" w:cs="微软雅黑"/>
              </w:rPr>
              <w:t>充电系统结构识别</w:t>
            </w:r>
            <w:r>
              <w:rPr>
                <w:rFonts w:ascii="宋体" w:hAnsi="宋体" w:eastAsia="宋体" w:cs="Malgun Gothic Semilight"/>
              </w:rPr>
              <w:t>、</w:t>
            </w:r>
            <w:r>
              <w:rPr>
                <w:rFonts w:ascii="宋体" w:hAnsi="宋体" w:eastAsia="宋体" w:cs="微软雅黑"/>
              </w:rPr>
              <w:t>电动助力转向系统结构识别</w:t>
            </w:r>
            <w:r>
              <w:rPr>
                <w:rFonts w:ascii="宋体" w:hAnsi="宋体" w:eastAsia="宋体" w:cs="Malgun Gothic Semilight"/>
              </w:rPr>
              <w:t>、</w:t>
            </w:r>
            <w:r>
              <w:rPr>
                <w:rFonts w:ascii="宋体" w:hAnsi="宋体" w:eastAsia="宋体" w:cs="微软雅黑"/>
              </w:rPr>
              <w:t>电控制动系统结构识别</w:t>
            </w:r>
            <w:r>
              <w:rPr>
                <w:rFonts w:ascii="宋体" w:hAnsi="宋体" w:eastAsia="宋体" w:cs="Malgun Gothic Semilight"/>
              </w:rPr>
              <w:t>、</w:t>
            </w:r>
            <w:r>
              <w:rPr>
                <w:rFonts w:ascii="宋体" w:hAnsi="宋体" w:eastAsia="宋体" w:cs="微软雅黑"/>
              </w:rPr>
              <w:t>电动空调系统结构识别</w:t>
            </w:r>
            <w:r>
              <w:rPr>
                <w:rFonts w:ascii="宋体" w:hAnsi="宋体" w:eastAsia="宋体" w:cs="Malgun Gothic Semilight"/>
              </w:rPr>
              <w:t>、</w:t>
            </w:r>
            <w:r>
              <w:rPr>
                <w:rFonts w:ascii="宋体" w:hAnsi="宋体" w:eastAsia="宋体" w:cs="微软雅黑"/>
              </w:rPr>
              <w:t>快充</w:t>
            </w:r>
            <w:r>
              <w:rPr>
                <w:rFonts w:ascii="宋体" w:hAnsi="宋体" w:eastAsia="宋体"/>
              </w:rPr>
              <w:t>CAN</w:t>
            </w:r>
            <w:r>
              <w:rPr>
                <w:rFonts w:ascii="宋体" w:hAnsi="宋体" w:eastAsia="宋体" w:cs="微软雅黑"/>
              </w:rPr>
              <w:t>线路导通测试</w:t>
            </w:r>
            <w:r>
              <w:rPr>
                <w:rFonts w:ascii="宋体" w:hAnsi="宋体" w:eastAsia="宋体" w:cs="Malgun Gothic Semilight"/>
              </w:rPr>
              <w:t>、</w:t>
            </w:r>
            <w:r>
              <w:rPr>
                <w:rFonts w:ascii="宋体" w:hAnsi="宋体" w:eastAsia="宋体" w:cs="微软雅黑"/>
              </w:rPr>
              <w:t>智能充电站扫码充电等内容</w:t>
            </w:r>
            <w:r>
              <w:rPr>
                <w:rFonts w:ascii="宋体" w:hAnsi="宋体" w:eastAsia="宋体" w:cs="Malgun Gothic Semilight"/>
              </w:rPr>
              <w:t>。</w:t>
            </w:r>
            <w:r>
              <w:rPr>
                <w:rFonts w:ascii="宋体" w:hAnsi="宋体" w:eastAsia="宋体" w:cs="微软雅黑"/>
              </w:rPr>
              <w:t>课程采用基于工作过程导向的课程体系开发</w:t>
            </w:r>
            <w:r>
              <w:rPr>
                <w:rFonts w:ascii="宋体" w:hAnsi="宋体" w:eastAsia="宋体" w:cs="Malgun Gothic Semilight"/>
              </w:rPr>
              <w:t>，</w:t>
            </w:r>
            <w:r>
              <w:rPr>
                <w:rFonts w:ascii="宋体" w:hAnsi="宋体" w:eastAsia="宋体" w:cs="微软雅黑"/>
              </w:rPr>
              <w:t>将电动汽车基本机构与原理专业知识应用到工作过程中</w:t>
            </w:r>
            <w:r>
              <w:rPr>
                <w:rFonts w:ascii="宋体" w:hAnsi="宋体" w:eastAsia="宋体" w:cs="Malgun Gothic Semilight"/>
              </w:rPr>
              <w:t>，</w:t>
            </w:r>
            <w:r>
              <w:rPr>
                <w:rFonts w:ascii="宋体" w:hAnsi="宋体" w:eastAsia="宋体" w:cs="微软雅黑"/>
              </w:rPr>
              <w:t>充分锻炼和培养学生对专业知识的工作应用和实践能力</w:t>
            </w:r>
            <w:r>
              <w:rPr>
                <w:rFonts w:ascii="宋体" w:hAnsi="宋体" w:eastAsia="宋体" w:cs="Malgun Gothic Semiligh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性能及技术指标</w:t>
            </w:r>
          </w:p>
        </w:tc>
        <w:tc>
          <w:tcPr>
            <w:tcW w:w="6268" w:type="dxa"/>
            <w:tcBorders>
              <w:top w:val="single" w:color="auto" w:sz="4" w:space="0"/>
              <w:left w:val="single" w:color="auto" w:sz="4" w:space="0"/>
              <w:bottom w:val="single" w:color="auto" w:sz="4" w:space="0"/>
              <w:right w:val="single" w:color="auto" w:sz="4" w:space="0"/>
            </w:tcBorders>
          </w:tcPr>
          <w:p>
            <w:pPr>
              <w:spacing w:line="400" w:lineRule="exact"/>
              <w:rPr>
                <w:rFonts w:hint="default" w:ascii="宋体" w:hAnsi="宋体" w:eastAsia="宋体"/>
              </w:rPr>
            </w:pPr>
            <w:r>
              <w:rPr>
                <w:rFonts w:ascii="宋体" w:hAnsi="宋体" w:eastAsia="宋体" w:cs="微软雅黑"/>
                <w:b/>
              </w:rPr>
              <w:t>主要技术指标</w:t>
            </w:r>
            <w:r>
              <w:rPr>
                <w:rFonts w:ascii="宋体" w:hAnsi="宋体" w:eastAsia="宋体" w:cs="Malgun Gothic Semilight"/>
                <w:b/>
              </w:rPr>
              <w:t>：</w:t>
            </w:r>
          </w:p>
          <w:p>
            <w:pPr>
              <w:spacing w:line="400" w:lineRule="exact"/>
              <w:rPr>
                <w:rFonts w:hint="default" w:ascii="宋体" w:hAnsi="宋体" w:eastAsia="宋体"/>
              </w:rPr>
            </w:pPr>
            <w:r>
              <w:rPr>
                <w:rFonts w:ascii="宋体" w:hAnsi="宋体" w:eastAsia="宋体"/>
              </w:rPr>
              <w:t>1、</w:t>
            </w:r>
            <w:r>
              <w:rPr>
                <w:rFonts w:ascii="宋体" w:hAnsi="宋体" w:eastAsia="宋体" w:cs="微软雅黑"/>
              </w:rPr>
              <w:t>本系统根据新能源汽车销售服务</w:t>
            </w:r>
            <w:r>
              <w:rPr>
                <w:rFonts w:ascii="宋体" w:hAnsi="宋体" w:eastAsia="宋体"/>
              </w:rPr>
              <w:t>4S</w:t>
            </w:r>
            <w:r>
              <w:rPr>
                <w:rFonts w:ascii="宋体" w:hAnsi="宋体" w:eastAsia="宋体" w:cs="微软雅黑"/>
              </w:rPr>
              <w:t>站日常工作</w:t>
            </w:r>
            <w:r>
              <w:rPr>
                <w:rFonts w:ascii="宋体" w:hAnsi="宋体" w:eastAsia="宋体" w:cs="Malgun Gothic Semilight"/>
              </w:rPr>
              <w:t>，</w:t>
            </w:r>
            <w:r>
              <w:rPr>
                <w:rFonts w:ascii="宋体" w:hAnsi="宋体" w:eastAsia="宋体" w:cs="微软雅黑"/>
              </w:rPr>
              <w:t>结合新能源汽车主流车型基本构造</w:t>
            </w:r>
            <w:r>
              <w:rPr>
                <w:rFonts w:ascii="宋体" w:hAnsi="宋体" w:eastAsia="宋体" w:cs="Malgun Gothic Semilight"/>
              </w:rPr>
              <w:t>，</w:t>
            </w:r>
            <w:r>
              <w:rPr>
                <w:rFonts w:ascii="宋体" w:hAnsi="宋体" w:eastAsia="宋体" w:cs="微软雅黑"/>
              </w:rPr>
              <w:t>设计有电动汽车基本结构认知</w:t>
            </w:r>
            <w:r>
              <w:rPr>
                <w:rFonts w:ascii="宋体" w:hAnsi="宋体" w:eastAsia="宋体" w:cs="Malgun Gothic Semilight"/>
              </w:rPr>
              <w:t>、</w:t>
            </w:r>
            <w:r>
              <w:rPr>
                <w:rFonts w:ascii="宋体" w:hAnsi="宋体" w:eastAsia="宋体" w:cs="微软雅黑"/>
              </w:rPr>
              <w:t>动力电池系统结构识别</w:t>
            </w:r>
            <w:r>
              <w:rPr>
                <w:rFonts w:ascii="宋体" w:hAnsi="宋体" w:eastAsia="宋体" w:cs="Malgun Gothic Semilight"/>
              </w:rPr>
              <w:t>、</w:t>
            </w:r>
            <w:r>
              <w:rPr>
                <w:rFonts w:ascii="宋体" w:hAnsi="宋体" w:eastAsia="宋体" w:cs="微软雅黑"/>
              </w:rPr>
              <w:t>驱动电机系统结构识别</w:t>
            </w:r>
            <w:r>
              <w:rPr>
                <w:rFonts w:ascii="宋体" w:hAnsi="宋体" w:eastAsia="宋体" w:cs="Malgun Gothic Semilight"/>
              </w:rPr>
              <w:t>、</w:t>
            </w:r>
            <w:r>
              <w:rPr>
                <w:rFonts w:ascii="宋体" w:hAnsi="宋体" w:eastAsia="宋体" w:cs="微软雅黑"/>
              </w:rPr>
              <w:t>充电系统结构识别</w:t>
            </w:r>
            <w:r>
              <w:rPr>
                <w:rFonts w:ascii="宋体" w:hAnsi="宋体" w:eastAsia="宋体" w:cs="Malgun Gothic Semilight"/>
              </w:rPr>
              <w:t>、</w:t>
            </w:r>
            <w:r>
              <w:rPr>
                <w:rFonts w:ascii="宋体" w:hAnsi="宋体" w:eastAsia="宋体" w:cs="微软雅黑"/>
              </w:rPr>
              <w:t>电动助力转向系统结构识别</w:t>
            </w:r>
            <w:r>
              <w:rPr>
                <w:rFonts w:ascii="宋体" w:hAnsi="宋体" w:eastAsia="宋体" w:cs="Malgun Gothic Semilight"/>
              </w:rPr>
              <w:t>、</w:t>
            </w:r>
            <w:r>
              <w:rPr>
                <w:rFonts w:ascii="宋体" w:hAnsi="宋体" w:eastAsia="宋体" w:cs="微软雅黑"/>
              </w:rPr>
              <w:t>电控制动系统结构识别</w:t>
            </w:r>
            <w:r>
              <w:rPr>
                <w:rFonts w:ascii="宋体" w:hAnsi="宋体" w:eastAsia="宋体" w:cs="Malgun Gothic Semilight"/>
              </w:rPr>
              <w:t>、</w:t>
            </w:r>
            <w:r>
              <w:rPr>
                <w:rFonts w:ascii="宋体" w:hAnsi="宋体" w:eastAsia="宋体" w:cs="微软雅黑"/>
              </w:rPr>
              <w:t>电动空调系统结构识别</w:t>
            </w:r>
            <w:r>
              <w:rPr>
                <w:rFonts w:ascii="宋体" w:hAnsi="宋体" w:eastAsia="宋体" w:cs="Malgun Gothic Semilight"/>
              </w:rPr>
              <w:t>、</w:t>
            </w:r>
            <w:r>
              <w:rPr>
                <w:rFonts w:ascii="宋体" w:hAnsi="宋体" w:eastAsia="宋体" w:cs="微软雅黑"/>
              </w:rPr>
              <w:t>快充</w:t>
            </w:r>
            <w:r>
              <w:rPr>
                <w:rFonts w:ascii="宋体" w:hAnsi="宋体" w:eastAsia="宋体"/>
              </w:rPr>
              <w:t>CAN</w:t>
            </w:r>
            <w:r>
              <w:rPr>
                <w:rFonts w:ascii="宋体" w:hAnsi="宋体" w:eastAsia="宋体" w:cs="微软雅黑"/>
              </w:rPr>
              <w:t>线路导通测试</w:t>
            </w:r>
            <w:r>
              <w:rPr>
                <w:rFonts w:ascii="宋体" w:hAnsi="宋体" w:eastAsia="宋体" w:cs="Malgun Gothic Semilight"/>
              </w:rPr>
              <w:t>、</w:t>
            </w:r>
            <w:r>
              <w:rPr>
                <w:rFonts w:ascii="宋体" w:hAnsi="宋体" w:eastAsia="宋体" w:cs="微软雅黑"/>
              </w:rPr>
              <w:t>智能充电站扫码充电等不少于</w:t>
            </w:r>
            <w:r>
              <w:rPr>
                <w:rFonts w:ascii="宋体" w:hAnsi="宋体" w:eastAsia="宋体"/>
              </w:rPr>
              <w:t>9</w:t>
            </w:r>
            <w:r>
              <w:rPr>
                <w:rFonts w:ascii="宋体" w:hAnsi="宋体" w:eastAsia="宋体" w:cs="微软雅黑"/>
              </w:rPr>
              <w:t>个实训任务</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w:t>
            </w:r>
            <w:r>
              <w:rPr>
                <w:rFonts w:ascii="宋体" w:hAnsi="宋体" w:eastAsia="宋体" w:cs="微软雅黑"/>
              </w:rPr>
              <w:t>本系统内包含有课程标准</w:t>
            </w:r>
            <w:r>
              <w:rPr>
                <w:rFonts w:ascii="宋体" w:hAnsi="宋体" w:eastAsia="宋体" w:cs="Malgun Gothic Semilight"/>
              </w:rPr>
              <w:t>、</w:t>
            </w:r>
            <w:r>
              <w:rPr>
                <w:rFonts w:ascii="宋体" w:hAnsi="宋体" w:eastAsia="宋体" w:cs="微软雅黑"/>
              </w:rPr>
              <w:t>课程简介</w:t>
            </w:r>
            <w:r>
              <w:rPr>
                <w:rFonts w:ascii="宋体" w:hAnsi="宋体" w:eastAsia="宋体" w:cs="Malgun Gothic Semilight"/>
              </w:rPr>
              <w:t>、</w:t>
            </w:r>
            <w:r>
              <w:rPr>
                <w:rFonts w:ascii="宋体" w:hAnsi="宋体" w:eastAsia="宋体" w:cs="微软雅黑"/>
              </w:rPr>
              <w:t>教学指导</w:t>
            </w:r>
            <w:r>
              <w:rPr>
                <w:rFonts w:ascii="宋体" w:hAnsi="宋体" w:eastAsia="宋体" w:cs="Malgun Gothic Semilight"/>
              </w:rPr>
              <w:t>、</w:t>
            </w:r>
            <w:r>
              <w:rPr>
                <w:rFonts w:ascii="宋体" w:hAnsi="宋体" w:eastAsia="宋体" w:cs="微软雅黑"/>
              </w:rPr>
              <w:t>考核评价</w:t>
            </w:r>
            <w:r>
              <w:rPr>
                <w:rFonts w:ascii="宋体" w:hAnsi="宋体" w:eastAsia="宋体" w:cs="Malgun Gothic Semilight"/>
              </w:rPr>
              <w:t>、</w:t>
            </w:r>
            <w:r>
              <w:rPr>
                <w:rFonts w:ascii="宋体" w:hAnsi="宋体" w:eastAsia="宋体" w:cs="微软雅黑"/>
              </w:rPr>
              <w:t>实训工单</w:t>
            </w:r>
            <w:r>
              <w:rPr>
                <w:rFonts w:ascii="宋体" w:hAnsi="宋体" w:eastAsia="宋体" w:cs="Malgun Gothic Semilight"/>
              </w:rPr>
              <w:t>、</w:t>
            </w:r>
            <w:r>
              <w:rPr>
                <w:rFonts w:ascii="宋体" w:hAnsi="宋体" w:eastAsia="宋体" w:cs="微软雅黑"/>
              </w:rPr>
              <w:t>实训指导书</w:t>
            </w:r>
            <w:r>
              <w:rPr>
                <w:rFonts w:ascii="宋体" w:hAnsi="宋体" w:eastAsia="宋体" w:cs="Malgun Gothic Semilight"/>
              </w:rPr>
              <w:t>、</w:t>
            </w:r>
            <w:r>
              <w:rPr>
                <w:rFonts w:ascii="宋体" w:hAnsi="宋体" w:eastAsia="宋体" w:cs="微软雅黑"/>
              </w:rPr>
              <w:t>学习材料</w:t>
            </w:r>
            <w:r>
              <w:rPr>
                <w:rFonts w:ascii="宋体" w:hAnsi="宋体" w:eastAsia="宋体" w:cs="Malgun Gothic Semilight"/>
              </w:rPr>
              <w:t>、</w:t>
            </w:r>
            <w:r>
              <w:rPr>
                <w:rFonts w:ascii="宋体" w:hAnsi="宋体" w:eastAsia="宋体" w:cs="微软雅黑"/>
              </w:rPr>
              <w:t>课件</w:t>
            </w:r>
            <w:r>
              <w:rPr>
                <w:rFonts w:ascii="宋体" w:hAnsi="宋体" w:eastAsia="宋体" w:cs="Malgun Gothic Semilight"/>
              </w:rPr>
              <w:t>、</w:t>
            </w:r>
            <w:r>
              <w:rPr>
                <w:rFonts w:ascii="宋体" w:hAnsi="宋体" w:eastAsia="宋体" w:cs="微软雅黑"/>
              </w:rPr>
              <w:t>教学设计</w:t>
            </w:r>
            <w:r>
              <w:rPr>
                <w:rFonts w:ascii="宋体" w:hAnsi="宋体" w:eastAsia="宋体" w:cs="Malgun Gothic Semilight"/>
              </w:rPr>
              <w:t>、</w:t>
            </w:r>
            <w:r>
              <w:rPr>
                <w:rFonts w:ascii="宋体" w:hAnsi="宋体" w:eastAsia="宋体" w:cs="微软雅黑"/>
              </w:rPr>
              <w:t>理论试题</w:t>
            </w:r>
            <w:r>
              <w:rPr>
                <w:rFonts w:ascii="宋体" w:hAnsi="宋体" w:eastAsia="宋体" w:cs="Malgun Gothic Semilight"/>
              </w:rPr>
              <w:t>、</w:t>
            </w:r>
            <w:r>
              <w:rPr>
                <w:rFonts w:ascii="宋体" w:hAnsi="宋体" w:eastAsia="宋体" w:cs="微软雅黑"/>
              </w:rPr>
              <w:t>挂图</w:t>
            </w:r>
            <w:r>
              <w:rPr>
                <w:rFonts w:ascii="宋体" w:hAnsi="宋体" w:eastAsia="宋体" w:cs="Malgun Gothic Semilight"/>
              </w:rPr>
              <w:t>、</w:t>
            </w:r>
            <w:r>
              <w:rPr>
                <w:rFonts w:ascii="宋体" w:hAnsi="宋体" w:eastAsia="宋体" w:cs="微软雅黑"/>
              </w:rPr>
              <w:t>动画</w:t>
            </w:r>
            <w:r>
              <w:rPr>
                <w:rFonts w:ascii="宋体" w:hAnsi="宋体" w:eastAsia="宋体" w:cs="Malgun Gothic Semilight"/>
              </w:rPr>
              <w:t>、</w:t>
            </w:r>
            <w:r>
              <w:rPr>
                <w:rFonts w:ascii="宋体" w:hAnsi="宋体" w:eastAsia="宋体" w:cs="微软雅黑"/>
              </w:rPr>
              <w:t>示范视频等多种类型教学资源</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3、</w:t>
            </w:r>
            <w:r>
              <w:rPr>
                <w:rFonts w:ascii="宋体" w:hAnsi="宋体" w:eastAsia="宋体" w:cs="微软雅黑"/>
              </w:rPr>
              <w:t>课程标准</w:t>
            </w:r>
          </w:p>
          <w:p>
            <w:pPr>
              <w:spacing w:line="400" w:lineRule="exact"/>
              <w:rPr>
                <w:rFonts w:hint="default" w:ascii="宋体" w:hAnsi="宋体" w:eastAsia="宋体"/>
              </w:rPr>
            </w:pPr>
            <w:r>
              <w:rPr>
                <w:rFonts w:ascii="宋体" w:hAnsi="宋体" w:eastAsia="宋体" w:cs="微软雅黑"/>
              </w:rPr>
              <w:t>逻辑清晰</w:t>
            </w:r>
            <w:r>
              <w:rPr>
                <w:rFonts w:ascii="宋体" w:hAnsi="宋体" w:eastAsia="宋体" w:cs="Malgun Gothic Semilight"/>
              </w:rPr>
              <w:t>，</w:t>
            </w:r>
            <w:r>
              <w:rPr>
                <w:rFonts w:ascii="宋体" w:hAnsi="宋体" w:eastAsia="宋体" w:cs="微软雅黑"/>
              </w:rPr>
              <w:t>清晰的阐述课程定位</w:t>
            </w:r>
            <w:r>
              <w:rPr>
                <w:rFonts w:ascii="宋体" w:hAnsi="宋体" w:eastAsia="宋体" w:cs="Malgun Gothic Semilight"/>
              </w:rPr>
              <w:t>、</w:t>
            </w:r>
            <w:r>
              <w:rPr>
                <w:rFonts w:ascii="宋体" w:hAnsi="宋体" w:eastAsia="宋体" w:cs="微软雅黑"/>
              </w:rPr>
              <w:t>课程学习目标</w:t>
            </w:r>
            <w:r>
              <w:rPr>
                <w:rFonts w:ascii="宋体" w:hAnsi="宋体" w:eastAsia="宋体" w:cs="Malgun Gothic Semilight"/>
              </w:rPr>
              <w:t>、</w:t>
            </w:r>
            <w:r>
              <w:rPr>
                <w:rFonts w:ascii="宋体" w:hAnsi="宋体" w:eastAsia="宋体" w:cs="微软雅黑"/>
              </w:rPr>
              <w:t>学习模块设计</w:t>
            </w:r>
            <w:r>
              <w:rPr>
                <w:rFonts w:ascii="宋体" w:hAnsi="宋体" w:eastAsia="宋体" w:cs="Malgun Gothic Semilight"/>
              </w:rPr>
              <w:t>、</w:t>
            </w:r>
            <w:r>
              <w:rPr>
                <w:rFonts w:ascii="宋体" w:hAnsi="宋体" w:eastAsia="宋体" w:cs="微软雅黑"/>
              </w:rPr>
              <w:t>建议学时</w:t>
            </w:r>
            <w:r>
              <w:rPr>
                <w:rFonts w:ascii="宋体" w:hAnsi="宋体" w:eastAsia="宋体" w:cs="Malgun Gothic Semilight"/>
              </w:rPr>
              <w:t>、</w:t>
            </w:r>
            <w:r>
              <w:rPr>
                <w:rFonts w:ascii="宋体" w:hAnsi="宋体" w:eastAsia="宋体" w:cs="微软雅黑"/>
              </w:rPr>
              <w:t>学习单元划分</w:t>
            </w:r>
            <w:r>
              <w:rPr>
                <w:rFonts w:ascii="宋体" w:hAnsi="宋体" w:eastAsia="宋体" w:cs="Malgun Gothic Semilight"/>
              </w:rPr>
              <w:t>、</w:t>
            </w:r>
            <w:r>
              <w:rPr>
                <w:rFonts w:ascii="宋体" w:hAnsi="宋体" w:eastAsia="宋体" w:cs="微软雅黑"/>
              </w:rPr>
              <w:t>考核方式以及教学媒体资源等总体设计内容</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4、</w:t>
            </w:r>
            <w:r>
              <w:rPr>
                <w:rFonts w:ascii="宋体" w:hAnsi="宋体" w:eastAsia="宋体" w:cs="微软雅黑"/>
              </w:rPr>
              <w:t>实训工单</w:t>
            </w:r>
          </w:p>
          <w:p>
            <w:pPr>
              <w:spacing w:line="400" w:lineRule="exact"/>
              <w:rPr>
                <w:rFonts w:hint="default" w:ascii="宋体" w:hAnsi="宋体" w:eastAsia="宋体"/>
              </w:rPr>
            </w:pPr>
            <w:r>
              <w:rPr>
                <w:rFonts w:ascii="宋体" w:hAnsi="宋体" w:eastAsia="宋体" w:cs="微软雅黑"/>
              </w:rPr>
              <w:t>实训工单包含接受工作任务</w:t>
            </w:r>
            <w:r>
              <w:rPr>
                <w:rFonts w:ascii="宋体" w:hAnsi="宋体" w:eastAsia="宋体" w:cs="Malgun Gothic Semilight"/>
              </w:rPr>
              <w:t>、</w:t>
            </w:r>
            <w:r>
              <w:rPr>
                <w:rFonts w:ascii="宋体" w:hAnsi="宋体" w:eastAsia="宋体" w:cs="微软雅黑"/>
              </w:rPr>
              <w:t>信息收集</w:t>
            </w:r>
            <w:r>
              <w:rPr>
                <w:rFonts w:ascii="宋体" w:hAnsi="宋体" w:eastAsia="宋体" w:cs="Malgun Gothic Semilight"/>
              </w:rPr>
              <w:t>、</w:t>
            </w:r>
            <w:r>
              <w:rPr>
                <w:rFonts w:ascii="宋体" w:hAnsi="宋体" w:eastAsia="宋体" w:cs="微软雅黑"/>
              </w:rPr>
              <w:t>制定计划</w:t>
            </w:r>
            <w:r>
              <w:rPr>
                <w:rFonts w:ascii="宋体" w:hAnsi="宋体" w:eastAsia="宋体" w:cs="Malgun Gothic Semilight"/>
              </w:rPr>
              <w:t>、</w:t>
            </w:r>
            <w:r>
              <w:rPr>
                <w:rFonts w:ascii="宋体" w:hAnsi="宋体" w:eastAsia="宋体" w:cs="微软雅黑"/>
              </w:rPr>
              <w:t>计划实施</w:t>
            </w:r>
            <w:r>
              <w:rPr>
                <w:rFonts w:ascii="宋体" w:hAnsi="宋体" w:eastAsia="宋体" w:cs="Malgun Gothic Semilight"/>
              </w:rPr>
              <w:t>、</w:t>
            </w:r>
            <w:r>
              <w:rPr>
                <w:rFonts w:ascii="宋体" w:hAnsi="宋体" w:eastAsia="宋体" w:cs="微软雅黑"/>
              </w:rPr>
              <w:t>质量检查和评价反馈</w:t>
            </w:r>
            <w:r>
              <w:rPr>
                <w:rFonts w:ascii="宋体" w:hAnsi="宋体" w:eastAsia="宋体" w:cs="Malgun Gothic Semilight"/>
              </w:rPr>
              <w:t>。</w:t>
            </w:r>
            <w:r>
              <w:rPr>
                <w:rFonts w:ascii="宋体" w:hAnsi="宋体" w:eastAsia="宋体" w:cs="微软雅黑"/>
              </w:rPr>
              <w:t>课程下不少于</w:t>
            </w:r>
            <w:r>
              <w:rPr>
                <w:rFonts w:ascii="宋体" w:hAnsi="宋体" w:eastAsia="宋体"/>
              </w:rPr>
              <w:t>9</w:t>
            </w:r>
            <w:r>
              <w:rPr>
                <w:rFonts w:ascii="宋体" w:hAnsi="宋体" w:eastAsia="宋体" w:cs="微软雅黑"/>
              </w:rPr>
              <w:t>个实训工单</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5、</w:t>
            </w:r>
            <w:r>
              <w:rPr>
                <w:rFonts w:ascii="宋体" w:hAnsi="宋体" w:eastAsia="宋体" w:cs="微软雅黑"/>
              </w:rPr>
              <w:t>实训指导书</w:t>
            </w:r>
          </w:p>
          <w:p>
            <w:pPr>
              <w:spacing w:line="400" w:lineRule="exact"/>
              <w:rPr>
                <w:rFonts w:hint="default" w:ascii="宋体" w:hAnsi="宋体" w:eastAsia="宋体"/>
              </w:rPr>
            </w:pPr>
            <w:r>
              <w:rPr>
                <w:rFonts w:ascii="宋体" w:hAnsi="宋体" w:eastAsia="宋体" w:cs="微软雅黑"/>
              </w:rPr>
              <w:t>实训指导书包含接受工作任务</w:t>
            </w:r>
            <w:r>
              <w:rPr>
                <w:rFonts w:ascii="宋体" w:hAnsi="宋体" w:eastAsia="宋体" w:cs="Malgun Gothic Semilight"/>
              </w:rPr>
              <w:t>、</w:t>
            </w:r>
            <w:r>
              <w:rPr>
                <w:rFonts w:ascii="宋体" w:hAnsi="宋体" w:eastAsia="宋体" w:cs="微软雅黑"/>
              </w:rPr>
              <w:t>信息收集</w:t>
            </w:r>
            <w:r>
              <w:rPr>
                <w:rFonts w:ascii="宋体" w:hAnsi="宋体" w:eastAsia="宋体" w:cs="Malgun Gothic Semilight"/>
              </w:rPr>
              <w:t>、</w:t>
            </w:r>
            <w:r>
              <w:rPr>
                <w:rFonts w:ascii="宋体" w:hAnsi="宋体" w:eastAsia="宋体" w:cs="微软雅黑"/>
              </w:rPr>
              <w:t>制定计划</w:t>
            </w:r>
            <w:r>
              <w:rPr>
                <w:rFonts w:ascii="宋体" w:hAnsi="宋体" w:eastAsia="宋体" w:cs="Malgun Gothic Semilight"/>
              </w:rPr>
              <w:t>、</w:t>
            </w:r>
            <w:r>
              <w:rPr>
                <w:rFonts w:ascii="宋体" w:hAnsi="宋体" w:eastAsia="宋体" w:cs="微软雅黑"/>
              </w:rPr>
              <w:t>计划实施</w:t>
            </w:r>
            <w:r>
              <w:rPr>
                <w:rFonts w:ascii="宋体" w:hAnsi="宋体" w:eastAsia="宋体" w:cs="Malgun Gothic Semilight"/>
              </w:rPr>
              <w:t>、</w:t>
            </w:r>
            <w:r>
              <w:rPr>
                <w:rFonts w:ascii="宋体" w:hAnsi="宋体" w:eastAsia="宋体" w:cs="微软雅黑"/>
              </w:rPr>
              <w:t>质量检查和评价反馈</w:t>
            </w:r>
            <w:r>
              <w:rPr>
                <w:rFonts w:ascii="宋体" w:hAnsi="宋体" w:eastAsia="宋体" w:cs="Malgun Gothic Semilight"/>
              </w:rPr>
              <w:t>。</w:t>
            </w:r>
            <w:r>
              <w:rPr>
                <w:rFonts w:ascii="宋体" w:hAnsi="宋体" w:eastAsia="宋体" w:cs="微软雅黑"/>
              </w:rPr>
              <w:t>必须包含信息收集部分答案</w:t>
            </w:r>
            <w:r>
              <w:rPr>
                <w:rFonts w:ascii="宋体" w:hAnsi="宋体" w:eastAsia="宋体" w:cs="Malgun Gothic Semilight"/>
              </w:rPr>
              <w:t>，</w:t>
            </w:r>
            <w:r>
              <w:rPr>
                <w:rFonts w:ascii="宋体" w:hAnsi="宋体" w:eastAsia="宋体" w:cs="微软雅黑"/>
              </w:rPr>
              <w:t>包含作业步骤和专业检修工具清单</w:t>
            </w:r>
            <w:r>
              <w:rPr>
                <w:rFonts w:ascii="宋体" w:hAnsi="宋体" w:eastAsia="宋体" w:cs="Malgun Gothic Semilight"/>
              </w:rPr>
              <w:t>，</w:t>
            </w:r>
            <w:r>
              <w:rPr>
                <w:rFonts w:ascii="宋体" w:hAnsi="宋体" w:eastAsia="宋体" w:cs="微软雅黑"/>
              </w:rPr>
              <w:t>包含操作步骤中工具型号规格</w:t>
            </w:r>
            <w:r>
              <w:rPr>
                <w:rFonts w:ascii="宋体" w:hAnsi="宋体" w:eastAsia="宋体" w:cs="Malgun Gothic Semilight"/>
              </w:rPr>
              <w:t>、</w:t>
            </w:r>
            <w:r>
              <w:rPr>
                <w:rFonts w:ascii="宋体" w:hAnsi="宋体" w:eastAsia="宋体" w:cs="微软雅黑"/>
              </w:rPr>
              <w:t>正确操作方法</w:t>
            </w:r>
            <w:r>
              <w:rPr>
                <w:rFonts w:ascii="宋体" w:hAnsi="宋体" w:eastAsia="宋体" w:cs="Malgun Gothic Semilight"/>
              </w:rPr>
              <w:t>，</w:t>
            </w:r>
            <w:r>
              <w:rPr>
                <w:rFonts w:ascii="宋体" w:hAnsi="宋体" w:eastAsia="宋体" w:cs="微软雅黑"/>
              </w:rPr>
              <w:t>并要求提供教学实训组织过程评价体系</w:t>
            </w:r>
            <w:r>
              <w:rPr>
                <w:rFonts w:ascii="宋体" w:hAnsi="宋体" w:eastAsia="宋体" w:cs="Malgun Gothic Semilight"/>
              </w:rPr>
              <w:t>。</w:t>
            </w:r>
            <w:r>
              <w:rPr>
                <w:rFonts w:ascii="宋体" w:hAnsi="宋体" w:eastAsia="宋体" w:cs="微软雅黑"/>
              </w:rPr>
              <w:t>且不少于</w:t>
            </w:r>
            <w:r>
              <w:rPr>
                <w:rFonts w:ascii="宋体" w:hAnsi="宋体" w:eastAsia="宋体"/>
              </w:rPr>
              <w:t>9</w:t>
            </w:r>
            <w:r>
              <w:rPr>
                <w:rFonts w:ascii="宋体" w:hAnsi="宋体" w:eastAsia="宋体" w:cs="微软雅黑"/>
              </w:rPr>
              <w:t>个实训指导书</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6、</w:t>
            </w:r>
            <w:r>
              <w:rPr>
                <w:rFonts w:ascii="宋体" w:hAnsi="宋体" w:eastAsia="宋体" w:cs="微软雅黑"/>
              </w:rPr>
              <w:t>学习材料</w:t>
            </w:r>
          </w:p>
          <w:p>
            <w:pPr>
              <w:spacing w:line="400" w:lineRule="exact"/>
              <w:rPr>
                <w:rFonts w:hint="default" w:ascii="宋体" w:hAnsi="宋体" w:eastAsia="宋体"/>
              </w:rPr>
            </w:pPr>
            <w:r>
              <w:rPr>
                <w:rFonts w:ascii="宋体" w:hAnsi="宋体" w:eastAsia="宋体" w:cs="微软雅黑"/>
              </w:rPr>
              <w:t>应至少涵盖新能源汽车主流车型技术标准</w:t>
            </w:r>
            <w:r>
              <w:rPr>
                <w:rFonts w:ascii="宋体" w:hAnsi="宋体" w:eastAsia="宋体" w:cs="Malgun Gothic Semilight"/>
              </w:rPr>
              <w:t>。</w:t>
            </w:r>
            <w:r>
              <w:rPr>
                <w:rFonts w:ascii="宋体" w:hAnsi="宋体" w:eastAsia="宋体" w:cs="微软雅黑"/>
              </w:rPr>
              <w:t>项目下包含相应的学习材料</w:t>
            </w:r>
            <w:r>
              <w:rPr>
                <w:rFonts w:ascii="宋体" w:hAnsi="宋体" w:eastAsia="宋体" w:cs="Malgun Gothic Semilight"/>
              </w:rPr>
              <w:t>，</w:t>
            </w:r>
            <w:r>
              <w:rPr>
                <w:rFonts w:ascii="宋体" w:hAnsi="宋体" w:eastAsia="宋体" w:cs="微软雅黑"/>
              </w:rPr>
              <w:t>不少于</w:t>
            </w:r>
            <w:r>
              <w:rPr>
                <w:rFonts w:ascii="宋体" w:hAnsi="宋体" w:eastAsia="宋体"/>
              </w:rPr>
              <w:t>7</w:t>
            </w:r>
            <w:r>
              <w:rPr>
                <w:rFonts w:ascii="宋体" w:hAnsi="宋体" w:eastAsia="宋体" w:cs="微软雅黑"/>
              </w:rPr>
              <w:t>个项目学习材料的配套</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7、</w:t>
            </w:r>
            <w:r>
              <w:rPr>
                <w:rFonts w:ascii="宋体" w:hAnsi="宋体" w:eastAsia="宋体" w:cs="微软雅黑"/>
              </w:rPr>
              <w:t>课件</w:t>
            </w:r>
          </w:p>
          <w:p>
            <w:pPr>
              <w:spacing w:line="400" w:lineRule="exact"/>
              <w:rPr>
                <w:rFonts w:hint="default" w:ascii="宋体" w:hAnsi="宋体" w:eastAsia="宋体"/>
              </w:rPr>
            </w:pPr>
            <w:r>
              <w:rPr>
                <w:rFonts w:ascii="宋体" w:hAnsi="宋体" w:eastAsia="宋体" w:cs="微软雅黑"/>
              </w:rPr>
              <w:t>逻辑清晰</w:t>
            </w:r>
            <w:r>
              <w:rPr>
                <w:rFonts w:ascii="宋体" w:hAnsi="宋体" w:eastAsia="宋体" w:cs="Malgun Gothic Semilight"/>
              </w:rPr>
              <w:t>，</w:t>
            </w:r>
            <w:r>
              <w:rPr>
                <w:rFonts w:ascii="宋体" w:hAnsi="宋体" w:eastAsia="宋体" w:cs="微软雅黑"/>
              </w:rPr>
              <w:t>讲解流畅</w:t>
            </w:r>
            <w:r>
              <w:rPr>
                <w:rFonts w:ascii="宋体" w:hAnsi="宋体" w:eastAsia="宋体" w:cs="Malgun Gothic Semilight"/>
              </w:rPr>
              <w:t>；</w:t>
            </w:r>
            <w:r>
              <w:rPr>
                <w:rFonts w:ascii="宋体" w:hAnsi="宋体" w:eastAsia="宋体" w:cs="微软雅黑"/>
              </w:rPr>
              <w:t>针对任务</w:t>
            </w:r>
            <w:r>
              <w:rPr>
                <w:rFonts w:ascii="宋体" w:hAnsi="宋体" w:eastAsia="宋体" w:cs="Malgun Gothic Semilight"/>
              </w:rPr>
              <w:t>，</w:t>
            </w:r>
            <w:r>
              <w:rPr>
                <w:rFonts w:ascii="宋体" w:hAnsi="宋体" w:eastAsia="宋体" w:cs="微软雅黑"/>
              </w:rPr>
              <w:t>设计课件</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cs="微软雅黑"/>
              </w:rPr>
              <w:t>课件包含以下几个任务内容</w:t>
            </w:r>
            <w:r>
              <w:rPr>
                <w:rFonts w:ascii="宋体" w:hAnsi="宋体" w:eastAsia="宋体"/>
              </w:rPr>
              <w:t xml:space="preserve">: </w:t>
            </w:r>
            <w:r>
              <w:rPr>
                <w:rFonts w:ascii="宋体" w:hAnsi="宋体" w:eastAsia="宋体" w:cs="微软雅黑"/>
              </w:rPr>
              <w:t>电动汽车概述</w:t>
            </w:r>
            <w:r>
              <w:rPr>
                <w:rFonts w:ascii="宋体" w:hAnsi="宋体" w:eastAsia="宋体"/>
              </w:rPr>
              <w:t>、</w:t>
            </w:r>
            <w:r>
              <w:rPr>
                <w:rFonts w:ascii="宋体" w:hAnsi="宋体" w:eastAsia="宋体" w:cs="微软雅黑"/>
              </w:rPr>
              <w:t>动力电池系统</w:t>
            </w:r>
            <w:r>
              <w:rPr>
                <w:rFonts w:ascii="宋体" w:hAnsi="宋体" w:eastAsia="宋体"/>
              </w:rPr>
              <w:t>、</w:t>
            </w:r>
            <w:r>
              <w:rPr>
                <w:rFonts w:ascii="宋体" w:hAnsi="宋体" w:eastAsia="宋体" w:cs="微软雅黑"/>
              </w:rPr>
              <w:t>驱动电机系统</w:t>
            </w:r>
            <w:r>
              <w:rPr>
                <w:rFonts w:ascii="宋体" w:hAnsi="宋体" w:eastAsia="宋体"/>
              </w:rPr>
              <w:t>、</w:t>
            </w:r>
            <w:r>
              <w:rPr>
                <w:rFonts w:ascii="宋体" w:hAnsi="宋体" w:eastAsia="宋体" w:cs="微软雅黑"/>
              </w:rPr>
              <w:t>充电系统</w:t>
            </w:r>
            <w:r>
              <w:rPr>
                <w:rFonts w:ascii="宋体" w:hAnsi="宋体" w:eastAsia="宋体"/>
              </w:rPr>
              <w:t>、</w:t>
            </w:r>
            <w:r>
              <w:rPr>
                <w:rFonts w:ascii="宋体" w:hAnsi="宋体" w:eastAsia="宋体" w:cs="微软雅黑"/>
              </w:rPr>
              <w:t>电动化辅助系统</w:t>
            </w:r>
            <w:r>
              <w:rPr>
                <w:rFonts w:ascii="宋体" w:hAnsi="宋体" w:eastAsia="宋体"/>
              </w:rPr>
              <w:t>、</w:t>
            </w:r>
            <w:r>
              <w:rPr>
                <w:rFonts w:ascii="宋体" w:hAnsi="宋体" w:eastAsia="宋体" w:cs="微软雅黑"/>
              </w:rPr>
              <w:t>总线系统</w:t>
            </w:r>
            <w:r>
              <w:rPr>
                <w:rFonts w:ascii="宋体" w:hAnsi="宋体" w:eastAsia="宋体"/>
              </w:rPr>
              <w:t>、</w:t>
            </w:r>
            <w:r>
              <w:rPr>
                <w:rFonts w:ascii="宋体" w:hAnsi="宋体" w:eastAsia="宋体" w:cs="微软雅黑"/>
              </w:rPr>
              <w:t>电动汽车基础设施</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8、</w:t>
            </w:r>
            <w:r>
              <w:rPr>
                <w:rFonts w:ascii="宋体" w:hAnsi="宋体" w:eastAsia="宋体" w:cs="微软雅黑"/>
              </w:rPr>
              <w:t>教学设计</w:t>
            </w:r>
          </w:p>
          <w:p>
            <w:pPr>
              <w:spacing w:line="400" w:lineRule="exact"/>
              <w:rPr>
                <w:rFonts w:hint="default" w:ascii="宋体" w:hAnsi="宋体" w:eastAsia="宋体"/>
              </w:rPr>
            </w:pPr>
            <w:r>
              <w:rPr>
                <w:rFonts w:ascii="宋体" w:hAnsi="宋体" w:eastAsia="宋体" w:cs="微软雅黑"/>
              </w:rPr>
              <w:t>应包含教学目标</w:t>
            </w:r>
            <w:r>
              <w:rPr>
                <w:rFonts w:ascii="宋体" w:hAnsi="宋体" w:eastAsia="宋体" w:cs="Malgun Gothic Semilight"/>
              </w:rPr>
              <w:t>、</w:t>
            </w:r>
            <w:r>
              <w:rPr>
                <w:rFonts w:ascii="宋体" w:hAnsi="宋体" w:eastAsia="宋体" w:cs="微软雅黑"/>
              </w:rPr>
              <w:t>教学内容</w:t>
            </w:r>
            <w:r>
              <w:rPr>
                <w:rFonts w:ascii="宋体" w:hAnsi="宋体" w:eastAsia="宋体" w:cs="Malgun Gothic Semilight"/>
              </w:rPr>
              <w:t>、</w:t>
            </w:r>
            <w:r>
              <w:rPr>
                <w:rFonts w:ascii="宋体" w:hAnsi="宋体" w:eastAsia="宋体" w:cs="微软雅黑"/>
              </w:rPr>
              <w:t>重难点</w:t>
            </w:r>
            <w:r>
              <w:rPr>
                <w:rFonts w:ascii="宋体" w:hAnsi="宋体" w:eastAsia="宋体" w:cs="Malgun Gothic Semilight"/>
              </w:rPr>
              <w:t>、</w:t>
            </w:r>
            <w:r>
              <w:rPr>
                <w:rFonts w:ascii="宋体" w:hAnsi="宋体" w:eastAsia="宋体" w:cs="微软雅黑"/>
              </w:rPr>
              <w:t>教学资源</w:t>
            </w:r>
            <w:r>
              <w:rPr>
                <w:rFonts w:ascii="宋体" w:hAnsi="宋体" w:eastAsia="宋体" w:cs="Malgun Gothic Semilight"/>
              </w:rPr>
              <w:t>、</w:t>
            </w:r>
            <w:r>
              <w:rPr>
                <w:rFonts w:ascii="宋体" w:hAnsi="宋体" w:eastAsia="宋体" w:cs="微软雅黑"/>
              </w:rPr>
              <w:t>教学方法以及教学组织过程</w:t>
            </w:r>
            <w:r>
              <w:rPr>
                <w:rFonts w:ascii="宋体" w:hAnsi="宋体" w:eastAsia="宋体" w:cs="Malgun Gothic Semilight"/>
              </w:rPr>
              <w:t>，</w:t>
            </w:r>
            <w:r>
              <w:rPr>
                <w:rFonts w:ascii="宋体" w:hAnsi="宋体" w:eastAsia="宋体" w:cs="微软雅黑"/>
              </w:rPr>
              <w:t>为教师教学提供参考</w:t>
            </w:r>
            <w:r>
              <w:rPr>
                <w:rFonts w:ascii="宋体" w:hAnsi="宋体" w:eastAsia="宋体" w:cs="Malgun Gothic Semilight"/>
              </w:rPr>
              <w:t>。</w:t>
            </w:r>
            <w:r>
              <w:rPr>
                <w:rFonts w:ascii="宋体" w:hAnsi="宋体" w:eastAsia="宋体" w:cs="微软雅黑"/>
              </w:rPr>
              <w:t>任务下提供教学设计</w:t>
            </w:r>
            <w:r>
              <w:rPr>
                <w:rFonts w:ascii="宋体" w:hAnsi="宋体" w:eastAsia="宋体" w:cs="Malgun Gothic Semilight"/>
              </w:rPr>
              <w:t>，</w:t>
            </w:r>
            <w:r>
              <w:rPr>
                <w:rFonts w:ascii="宋体" w:hAnsi="宋体" w:eastAsia="宋体" w:cs="微软雅黑"/>
              </w:rPr>
              <w:t>该课程下不少于</w:t>
            </w:r>
            <w:r>
              <w:rPr>
                <w:rFonts w:ascii="宋体" w:hAnsi="宋体" w:eastAsia="宋体"/>
              </w:rPr>
              <w:t>7</w:t>
            </w:r>
            <w:r>
              <w:rPr>
                <w:rFonts w:ascii="宋体" w:hAnsi="宋体" w:eastAsia="宋体" w:cs="微软雅黑"/>
              </w:rPr>
              <w:t>个教学设计</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9、</w:t>
            </w:r>
            <w:r>
              <w:rPr>
                <w:rFonts w:ascii="宋体" w:hAnsi="宋体" w:eastAsia="宋体" w:cs="微软雅黑"/>
              </w:rPr>
              <w:t>理论试题</w:t>
            </w:r>
          </w:p>
          <w:p>
            <w:pPr>
              <w:spacing w:line="400" w:lineRule="exact"/>
              <w:rPr>
                <w:rFonts w:hint="default" w:ascii="宋体" w:hAnsi="宋体" w:eastAsia="宋体"/>
              </w:rPr>
            </w:pPr>
            <w:r>
              <w:rPr>
                <w:rFonts w:ascii="宋体" w:hAnsi="宋体" w:eastAsia="宋体" w:cs="微软雅黑"/>
              </w:rPr>
              <w:t>任务根据知识点必须配置客观习题</w:t>
            </w:r>
            <w:r>
              <w:rPr>
                <w:rFonts w:ascii="宋体" w:hAnsi="宋体" w:eastAsia="宋体" w:cs="Malgun Gothic Semilight"/>
              </w:rPr>
              <w:t>，</w:t>
            </w:r>
            <w:r>
              <w:rPr>
                <w:rFonts w:ascii="宋体" w:hAnsi="宋体" w:eastAsia="宋体" w:cs="微软雅黑"/>
              </w:rPr>
              <w:t>内容覆盖所有知识点</w:t>
            </w:r>
            <w:r>
              <w:rPr>
                <w:rFonts w:ascii="宋体" w:hAnsi="宋体" w:eastAsia="宋体" w:cs="Malgun Gothic Semilight"/>
              </w:rPr>
              <w:t>，</w:t>
            </w:r>
            <w:r>
              <w:rPr>
                <w:rFonts w:ascii="宋体" w:hAnsi="宋体" w:eastAsia="宋体" w:cs="微软雅黑"/>
              </w:rPr>
              <w:t>题型包括判断题和选择题</w:t>
            </w:r>
            <w:r>
              <w:rPr>
                <w:rFonts w:ascii="宋体" w:hAnsi="宋体" w:eastAsia="宋体" w:cs="Malgun Gothic Semilight"/>
              </w:rPr>
              <w:t>。</w:t>
            </w:r>
            <w:r>
              <w:rPr>
                <w:rFonts w:ascii="宋体" w:hAnsi="宋体" w:eastAsia="宋体" w:cs="微软雅黑"/>
              </w:rPr>
              <w:t>单选题不少于</w:t>
            </w:r>
            <w:r>
              <w:rPr>
                <w:rFonts w:ascii="宋体" w:hAnsi="宋体" w:eastAsia="宋体"/>
              </w:rPr>
              <w:t>37</w:t>
            </w:r>
            <w:r>
              <w:rPr>
                <w:rFonts w:ascii="宋体" w:hAnsi="宋体" w:eastAsia="宋体" w:cs="微软雅黑"/>
              </w:rPr>
              <w:t>道</w:t>
            </w:r>
            <w:r>
              <w:rPr>
                <w:rFonts w:ascii="宋体" w:hAnsi="宋体" w:eastAsia="宋体" w:cs="Malgun Gothic Semilight"/>
              </w:rPr>
              <w:t>，</w:t>
            </w:r>
            <w:r>
              <w:rPr>
                <w:rFonts w:ascii="宋体" w:hAnsi="宋体" w:eastAsia="宋体" w:cs="微软雅黑"/>
              </w:rPr>
              <w:t>多选题不少于</w:t>
            </w:r>
            <w:r>
              <w:rPr>
                <w:rFonts w:ascii="宋体" w:hAnsi="宋体" w:eastAsia="宋体"/>
              </w:rPr>
              <w:t>20</w:t>
            </w:r>
            <w:r>
              <w:rPr>
                <w:rFonts w:ascii="宋体" w:hAnsi="宋体" w:eastAsia="宋体" w:cs="微软雅黑"/>
              </w:rPr>
              <w:t>道</w:t>
            </w:r>
            <w:r>
              <w:rPr>
                <w:rFonts w:ascii="宋体" w:hAnsi="宋体" w:eastAsia="宋体" w:cs="Malgun Gothic Semilight"/>
              </w:rPr>
              <w:t>，</w:t>
            </w:r>
            <w:r>
              <w:rPr>
                <w:rFonts w:ascii="宋体" w:hAnsi="宋体" w:eastAsia="宋体" w:cs="微软雅黑"/>
              </w:rPr>
              <w:t>判断题不少于</w:t>
            </w:r>
            <w:r>
              <w:rPr>
                <w:rFonts w:ascii="宋体" w:hAnsi="宋体" w:eastAsia="宋体"/>
              </w:rPr>
              <w:t>30</w:t>
            </w:r>
            <w:r>
              <w:rPr>
                <w:rFonts w:ascii="宋体" w:hAnsi="宋体" w:eastAsia="宋体" w:cs="微软雅黑"/>
              </w:rPr>
              <w:t>道</w:t>
            </w:r>
            <w:r>
              <w:rPr>
                <w:rFonts w:ascii="宋体" w:hAnsi="宋体" w:eastAsia="宋体" w:cs="Malgun Gothic Semilight"/>
              </w:rPr>
              <w:t>，</w:t>
            </w:r>
            <w:r>
              <w:rPr>
                <w:rFonts w:ascii="宋体" w:hAnsi="宋体" w:eastAsia="宋体" w:cs="微软雅黑"/>
              </w:rPr>
              <w:t>试题数量不少于</w:t>
            </w:r>
            <w:r>
              <w:rPr>
                <w:rFonts w:ascii="宋体" w:hAnsi="宋体" w:eastAsia="宋体"/>
              </w:rPr>
              <w:t>87</w:t>
            </w:r>
            <w:r>
              <w:rPr>
                <w:rFonts w:ascii="宋体" w:hAnsi="宋体" w:eastAsia="宋体" w:cs="微软雅黑"/>
              </w:rPr>
              <w:t>道</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10、</w:t>
            </w:r>
            <w:r>
              <w:rPr>
                <w:rFonts w:ascii="宋体" w:hAnsi="宋体" w:eastAsia="宋体" w:cs="微软雅黑"/>
              </w:rPr>
              <w:t>挂图</w:t>
            </w:r>
          </w:p>
          <w:p>
            <w:pPr>
              <w:spacing w:line="400" w:lineRule="exact"/>
              <w:rPr>
                <w:rFonts w:hint="default" w:ascii="宋体" w:hAnsi="宋体" w:eastAsia="宋体"/>
              </w:rPr>
            </w:pPr>
            <w:r>
              <w:rPr>
                <w:rFonts w:ascii="宋体" w:hAnsi="宋体" w:eastAsia="宋体" w:cs="微软雅黑"/>
              </w:rPr>
              <w:t>挂图以电路</w:t>
            </w:r>
            <w:r>
              <w:rPr>
                <w:rFonts w:ascii="宋体" w:hAnsi="宋体" w:eastAsia="宋体" w:cs="Malgun Gothic Semilight"/>
              </w:rPr>
              <w:t>、</w:t>
            </w:r>
            <w:r>
              <w:rPr>
                <w:rFonts w:ascii="宋体" w:hAnsi="宋体" w:eastAsia="宋体" w:cs="微软雅黑"/>
              </w:rPr>
              <w:t>工作原理</w:t>
            </w:r>
            <w:r>
              <w:rPr>
                <w:rFonts w:ascii="宋体" w:hAnsi="宋体" w:eastAsia="宋体" w:cs="Malgun Gothic Semilight"/>
              </w:rPr>
              <w:t>、</w:t>
            </w:r>
            <w:r>
              <w:rPr>
                <w:rFonts w:ascii="宋体" w:hAnsi="宋体" w:eastAsia="宋体" w:cs="微软雅黑"/>
              </w:rPr>
              <w:t>结构原理为主</w:t>
            </w:r>
            <w:r>
              <w:rPr>
                <w:rFonts w:ascii="宋体" w:hAnsi="宋体" w:eastAsia="宋体" w:cs="Malgun Gothic Semilight"/>
              </w:rPr>
              <w:t>，</w:t>
            </w:r>
            <w:r>
              <w:rPr>
                <w:rFonts w:ascii="宋体" w:hAnsi="宋体" w:eastAsia="宋体" w:cs="微软雅黑"/>
              </w:rPr>
              <w:t>不少于</w:t>
            </w:r>
            <w:r>
              <w:rPr>
                <w:rFonts w:ascii="宋体" w:hAnsi="宋体" w:eastAsia="宋体"/>
              </w:rPr>
              <w:t>2</w:t>
            </w:r>
            <w:r>
              <w:rPr>
                <w:rFonts w:ascii="宋体" w:hAnsi="宋体" w:eastAsia="宋体" w:cs="微软雅黑"/>
              </w:rPr>
              <w:t>张</w:t>
            </w:r>
            <w:r>
              <w:rPr>
                <w:rFonts w:ascii="宋体" w:hAnsi="宋体" w:eastAsia="宋体" w:cs="Malgun Gothic Semilight"/>
              </w:rPr>
              <w:t>，</w:t>
            </w:r>
            <w:r>
              <w:rPr>
                <w:rFonts w:ascii="宋体" w:hAnsi="宋体" w:eastAsia="宋体" w:cs="微软雅黑"/>
              </w:rPr>
              <w:t>图片清晰</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11、</w:t>
            </w:r>
            <w:r>
              <w:rPr>
                <w:rFonts w:ascii="宋体" w:hAnsi="宋体" w:eastAsia="宋体" w:cs="微软雅黑"/>
              </w:rPr>
              <w:t>动画</w:t>
            </w:r>
          </w:p>
          <w:p>
            <w:pPr>
              <w:spacing w:line="400" w:lineRule="exact"/>
              <w:rPr>
                <w:rFonts w:hint="default" w:ascii="宋体" w:hAnsi="宋体" w:eastAsia="宋体"/>
              </w:rPr>
            </w:pPr>
            <w:r>
              <w:rPr>
                <w:rFonts w:ascii="宋体" w:hAnsi="宋体" w:eastAsia="宋体" w:cs="微软雅黑"/>
              </w:rPr>
              <w:t>提供动画</w:t>
            </w:r>
            <w:r>
              <w:rPr>
                <w:rFonts w:ascii="宋体" w:hAnsi="宋体" w:eastAsia="宋体" w:cs="Malgun Gothic Semilight"/>
              </w:rPr>
              <w:t>，</w:t>
            </w:r>
            <w:r>
              <w:rPr>
                <w:rFonts w:ascii="宋体" w:hAnsi="宋体" w:eastAsia="宋体" w:cs="微软雅黑"/>
              </w:rPr>
              <w:t>其中包括交互动画</w:t>
            </w:r>
            <w:r>
              <w:rPr>
                <w:rFonts w:ascii="宋体" w:hAnsi="宋体" w:eastAsia="宋体" w:cs="Malgun Gothic Semilight"/>
              </w:rPr>
              <w:t>。</w:t>
            </w:r>
            <w:r>
              <w:rPr>
                <w:rFonts w:ascii="宋体" w:hAnsi="宋体" w:eastAsia="宋体" w:cs="微软雅黑"/>
              </w:rPr>
              <w:t>总量不少于</w:t>
            </w:r>
            <w:r>
              <w:rPr>
                <w:rFonts w:ascii="宋体" w:hAnsi="宋体" w:eastAsia="宋体"/>
              </w:rPr>
              <w:t>19</w:t>
            </w:r>
            <w:r>
              <w:rPr>
                <w:rFonts w:ascii="宋体" w:hAnsi="宋体" w:eastAsia="宋体" w:cs="微软雅黑"/>
              </w:rPr>
              <w:t>个</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cs="微软雅黑"/>
              </w:rPr>
              <w:t>情境动画要求</w:t>
            </w:r>
            <w:r>
              <w:rPr>
                <w:rFonts w:ascii="宋体" w:hAnsi="宋体" w:eastAsia="宋体" w:cs="Malgun Gothic Semilight"/>
              </w:rPr>
              <w:t>：</w:t>
            </w:r>
            <w:r>
              <w:rPr>
                <w:rFonts w:ascii="宋体" w:hAnsi="宋体" w:eastAsia="宋体" w:cs="微软雅黑"/>
              </w:rPr>
              <w:t>根据故障现象还原故障发生场景</w:t>
            </w:r>
            <w:r>
              <w:rPr>
                <w:rFonts w:ascii="宋体" w:hAnsi="宋体" w:eastAsia="宋体" w:cs="Malgun Gothic Semilight"/>
              </w:rPr>
              <w:t>，</w:t>
            </w:r>
            <w:r>
              <w:rPr>
                <w:rFonts w:ascii="宋体" w:hAnsi="宋体" w:eastAsia="宋体" w:cs="微软雅黑"/>
              </w:rPr>
              <w:t>利用动画人物</w:t>
            </w:r>
            <w:r>
              <w:rPr>
                <w:rFonts w:ascii="宋体" w:hAnsi="宋体" w:eastAsia="宋体" w:cs="Malgun Gothic Semilight"/>
              </w:rPr>
              <w:t>、</w:t>
            </w:r>
            <w:r>
              <w:rPr>
                <w:rFonts w:ascii="宋体" w:hAnsi="宋体" w:eastAsia="宋体" w:cs="微软雅黑"/>
              </w:rPr>
              <w:t>车辆发生事故起因</w:t>
            </w:r>
            <w:r>
              <w:rPr>
                <w:rFonts w:ascii="宋体" w:hAnsi="宋体" w:eastAsia="宋体" w:cs="Malgun Gothic Semilight"/>
              </w:rPr>
              <w:t>、</w:t>
            </w:r>
            <w:r>
              <w:rPr>
                <w:rFonts w:ascii="宋体" w:hAnsi="宋体" w:eastAsia="宋体" w:cs="微软雅黑"/>
              </w:rPr>
              <w:t>经过进行呈现</w:t>
            </w:r>
            <w:r>
              <w:rPr>
                <w:rFonts w:ascii="宋体" w:hAnsi="宋体" w:eastAsia="宋体" w:cs="Malgun Gothic Semilight"/>
              </w:rPr>
              <w:t>，</w:t>
            </w:r>
            <w:r>
              <w:rPr>
                <w:rFonts w:ascii="宋体" w:hAnsi="宋体" w:eastAsia="宋体" w:cs="微软雅黑"/>
              </w:rPr>
              <w:t>突出故障现象</w:t>
            </w:r>
            <w:r>
              <w:rPr>
                <w:rFonts w:ascii="宋体" w:hAnsi="宋体" w:eastAsia="宋体" w:cs="Malgun Gothic Semilight"/>
              </w:rPr>
              <w:t>、</w:t>
            </w:r>
            <w:r>
              <w:rPr>
                <w:rFonts w:ascii="宋体" w:hAnsi="宋体" w:eastAsia="宋体" w:cs="微软雅黑"/>
              </w:rPr>
              <w:t>发生原因</w:t>
            </w:r>
            <w:r>
              <w:rPr>
                <w:rFonts w:ascii="宋体" w:hAnsi="宋体" w:eastAsia="宋体" w:cs="Malgun Gothic Semilight"/>
              </w:rPr>
              <w:t>、</w:t>
            </w:r>
            <w:r>
              <w:rPr>
                <w:rFonts w:ascii="宋体" w:hAnsi="宋体" w:eastAsia="宋体" w:cs="微软雅黑"/>
              </w:rPr>
              <w:t>发生时间地点等描述</w:t>
            </w:r>
            <w:r>
              <w:rPr>
                <w:rFonts w:ascii="宋体" w:hAnsi="宋体" w:eastAsia="宋体" w:cs="Malgun Gothic Semilight"/>
              </w:rPr>
              <w:t>，</w:t>
            </w:r>
            <w:r>
              <w:rPr>
                <w:rFonts w:ascii="宋体" w:hAnsi="宋体" w:eastAsia="宋体" w:cs="微软雅黑"/>
              </w:rPr>
              <w:t>为故障排查实训提供具体的案例</w:t>
            </w:r>
            <w:r>
              <w:rPr>
                <w:rFonts w:ascii="宋体" w:hAnsi="宋体" w:eastAsia="宋体" w:cs="Malgun Gothic Semilight"/>
              </w:rPr>
              <w:t>；</w:t>
            </w:r>
            <w:r>
              <w:rPr>
                <w:rFonts w:ascii="宋体" w:hAnsi="宋体" w:eastAsia="宋体" w:cs="微软雅黑"/>
              </w:rPr>
              <w:t>动画资源应至少包含以下内容</w:t>
            </w:r>
            <w:r>
              <w:rPr>
                <w:rFonts w:ascii="宋体" w:hAnsi="宋体" w:eastAsia="宋体" w:cs="Malgun Gothic Semilight"/>
              </w:rPr>
              <w:t>：</w:t>
            </w:r>
            <w:r>
              <w:rPr>
                <w:rFonts w:ascii="宋体" w:hAnsi="宋体" w:eastAsia="宋体" w:cs="微软雅黑"/>
              </w:rPr>
              <w:t>混动汽车动力系统</w:t>
            </w:r>
            <w:r>
              <w:rPr>
                <w:rFonts w:ascii="宋体" w:hAnsi="宋体" w:eastAsia="宋体" w:cs="Arial"/>
              </w:rPr>
              <w:t>DIY</w:t>
            </w:r>
            <w:r>
              <w:rPr>
                <w:rFonts w:ascii="宋体" w:hAnsi="宋体" w:eastAsia="宋体"/>
              </w:rPr>
              <w:t>、</w:t>
            </w:r>
            <w:r>
              <w:rPr>
                <w:rFonts w:ascii="宋体" w:hAnsi="宋体" w:eastAsia="宋体" w:cs="微软雅黑"/>
              </w:rPr>
              <w:t>电动汽车的发展历史</w:t>
            </w:r>
            <w:r>
              <w:rPr>
                <w:rFonts w:ascii="宋体" w:hAnsi="宋体" w:eastAsia="宋体"/>
              </w:rPr>
              <w:t>、</w:t>
            </w:r>
            <w:r>
              <w:rPr>
                <w:rFonts w:ascii="宋体" w:hAnsi="宋体" w:eastAsia="宋体" w:cs="微软雅黑"/>
              </w:rPr>
              <w:t>电池容量</w:t>
            </w:r>
            <w:r>
              <w:rPr>
                <w:rFonts w:ascii="宋体" w:hAnsi="宋体" w:eastAsia="宋体" w:cs="Malgun Gothic Semilight"/>
              </w:rPr>
              <w:t>、</w:t>
            </w:r>
            <w:r>
              <w:rPr>
                <w:rFonts w:ascii="宋体" w:hAnsi="宋体" w:eastAsia="宋体" w:cs="微软雅黑"/>
              </w:rPr>
              <w:t>高压控制盒电路原理图介绍</w:t>
            </w:r>
            <w:r>
              <w:rPr>
                <w:rFonts w:ascii="宋体" w:hAnsi="宋体" w:eastAsia="宋体"/>
              </w:rPr>
              <w:t>、</w:t>
            </w:r>
            <w:r>
              <w:rPr>
                <w:rFonts w:ascii="宋体" w:hAnsi="宋体" w:eastAsia="宋体" w:cs="微软雅黑"/>
              </w:rPr>
              <w:t>电动助力转向系统的结构组成</w:t>
            </w:r>
            <w:r>
              <w:rPr>
                <w:rFonts w:ascii="宋体" w:hAnsi="宋体" w:eastAsia="宋体"/>
              </w:rPr>
              <w:t>、</w:t>
            </w:r>
            <w:r>
              <w:rPr>
                <w:rFonts w:ascii="宋体" w:hAnsi="宋体" w:eastAsia="宋体" w:cs="微软雅黑"/>
              </w:rPr>
              <w:t>空调系统结构介绍</w:t>
            </w:r>
            <w:r>
              <w:rPr>
                <w:rFonts w:ascii="宋体" w:hAnsi="宋体" w:eastAsia="宋体"/>
              </w:rPr>
              <w:t>、</w:t>
            </w:r>
            <w:r>
              <w:rPr>
                <w:rFonts w:ascii="宋体" w:hAnsi="宋体" w:eastAsia="宋体" w:cs="微软雅黑"/>
              </w:rPr>
              <w:t>车载总线技术的发展</w:t>
            </w:r>
            <w:r>
              <w:rPr>
                <w:rFonts w:ascii="宋体" w:hAnsi="宋体" w:eastAsia="宋体" w:cs="Malgun Gothic Semilight"/>
              </w:rPr>
              <w:t>、</w:t>
            </w:r>
            <w:r>
              <w:rPr>
                <w:rFonts w:ascii="宋体" w:hAnsi="宋体" w:eastAsia="宋体" w:cs="微软雅黑"/>
              </w:rPr>
              <w:t>充电设备等</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12、</w:t>
            </w:r>
            <w:r>
              <w:rPr>
                <w:rFonts w:ascii="宋体" w:hAnsi="宋体" w:eastAsia="宋体" w:cs="微软雅黑"/>
              </w:rPr>
              <w:t>视频</w:t>
            </w:r>
          </w:p>
          <w:p>
            <w:pPr>
              <w:spacing w:line="400" w:lineRule="exact"/>
              <w:rPr>
                <w:rFonts w:hint="default" w:ascii="宋体" w:hAnsi="宋体" w:eastAsia="宋体"/>
              </w:rPr>
            </w:pPr>
            <w:r>
              <w:rPr>
                <w:rFonts w:ascii="宋体" w:hAnsi="宋体" w:eastAsia="宋体" w:cs="微软雅黑"/>
              </w:rPr>
              <w:t>提供视频</w:t>
            </w:r>
            <w:r>
              <w:rPr>
                <w:rFonts w:ascii="宋体" w:hAnsi="宋体" w:eastAsia="宋体" w:cs="Malgun Gothic Semilight"/>
              </w:rPr>
              <w:t>，</w:t>
            </w:r>
            <w:r>
              <w:rPr>
                <w:rFonts w:ascii="宋体" w:hAnsi="宋体" w:eastAsia="宋体" w:cs="微软雅黑"/>
              </w:rPr>
              <w:t>包括结构原理视频和示范视频</w:t>
            </w:r>
            <w:r>
              <w:rPr>
                <w:rFonts w:ascii="宋体" w:hAnsi="宋体" w:eastAsia="宋体" w:cs="Malgun Gothic Semilight"/>
              </w:rPr>
              <w:t>，</w:t>
            </w:r>
            <w:r>
              <w:rPr>
                <w:rFonts w:ascii="宋体" w:hAnsi="宋体" w:eastAsia="宋体" w:cs="微软雅黑"/>
              </w:rPr>
              <w:t>不少于</w:t>
            </w:r>
            <w:r>
              <w:rPr>
                <w:rFonts w:ascii="宋体" w:hAnsi="宋体" w:eastAsia="宋体"/>
              </w:rPr>
              <w:t>53</w:t>
            </w:r>
            <w:r>
              <w:rPr>
                <w:rFonts w:ascii="宋体" w:hAnsi="宋体" w:eastAsia="宋体" w:cs="微软雅黑"/>
              </w:rPr>
              <w:t>个</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cs="微软雅黑"/>
              </w:rPr>
              <w:t>示范类视频要求完成基本技能操作的演示介绍</w:t>
            </w:r>
            <w:r>
              <w:rPr>
                <w:rFonts w:ascii="宋体" w:hAnsi="宋体" w:eastAsia="宋体" w:cs="Malgun Gothic Semilight"/>
              </w:rPr>
              <w:t>，</w:t>
            </w:r>
            <w:r>
              <w:rPr>
                <w:rFonts w:ascii="宋体" w:hAnsi="宋体" w:eastAsia="宋体" w:cs="微软雅黑"/>
              </w:rPr>
              <w:t>操作符合规范</w:t>
            </w:r>
            <w:r>
              <w:rPr>
                <w:rFonts w:ascii="宋体" w:hAnsi="宋体" w:eastAsia="宋体" w:cs="Malgun Gothic Semilight"/>
              </w:rPr>
              <w:t>，</w:t>
            </w:r>
            <w:r>
              <w:rPr>
                <w:rFonts w:ascii="宋体" w:hAnsi="宋体" w:eastAsia="宋体" w:cs="微软雅黑"/>
              </w:rPr>
              <w:t>错误示范视频具有典型性</w:t>
            </w:r>
            <w:r>
              <w:rPr>
                <w:rFonts w:ascii="宋体" w:hAnsi="宋体" w:eastAsia="宋体" w:cs="Malgun Gothic Semilight"/>
              </w:rPr>
              <w:t>。</w:t>
            </w:r>
            <w:r>
              <w:rPr>
                <w:rFonts w:ascii="宋体" w:hAnsi="宋体" w:eastAsia="宋体" w:cs="微软雅黑"/>
              </w:rPr>
              <w:t>视频内容涉及部件结构</w:t>
            </w:r>
            <w:r>
              <w:rPr>
                <w:rFonts w:ascii="宋体" w:hAnsi="宋体" w:eastAsia="宋体" w:cs="Malgun Gothic Semilight"/>
              </w:rPr>
              <w:t>、</w:t>
            </w:r>
            <w:r>
              <w:rPr>
                <w:rFonts w:ascii="宋体" w:hAnsi="宋体" w:eastAsia="宋体" w:cs="微软雅黑"/>
              </w:rPr>
              <w:t>原理</w:t>
            </w:r>
            <w:r>
              <w:rPr>
                <w:rFonts w:ascii="宋体" w:hAnsi="宋体" w:eastAsia="宋体" w:cs="Malgun Gothic Semilight"/>
              </w:rPr>
              <w:t>、</w:t>
            </w:r>
            <w:r>
              <w:rPr>
                <w:rFonts w:ascii="宋体" w:hAnsi="宋体" w:eastAsia="宋体" w:cs="微软雅黑"/>
              </w:rPr>
              <w:t>检测方法等内容时</w:t>
            </w:r>
            <w:r>
              <w:rPr>
                <w:rFonts w:ascii="宋体" w:hAnsi="宋体" w:eastAsia="宋体" w:cs="Malgun Gothic Semilight"/>
              </w:rPr>
              <w:t>，</w:t>
            </w:r>
            <w:r>
              <w:rPr>
                <w:rFonts w:ascii="宋体" w:hAnsi="宋体" w:eastAsia="宋体" w:cs="微软雅黑"/>
              </w:rPr>
              <w:t>逻辑清晰</w:t>
            </w:r>
            <w:r>
              <w:rPr>
                <w:rFonts w:ascii="宋体" w:hAnsi="宋体" w:eastAsia="宋体" w:cs="Malgun Gothic Semilight"/>
              </w:rPr>
              <w:t>、</w:t>
            </w:r>
            <w:r>
              <w:rPr>
                <w:rFonts w:ascii="宋体" w:hAnsi="宋体" w:eastAsia="宋体" w:cs="微软雅黑"/>
              </w:rPr>
              <w:t>符合教学要求</w:t>
            </w:r>
            <w:r>
              <w:rPr>
                <w:rFonts w:ascii="宋体" w:hAnsi="宋体" w:eastAsia="宋体" w:cs="Malgun Gothic Semilight"/>
              </w:rPr>
              <w:t>。</w:t>
            </w:r>
            <w:r>
              <w:rPr>
                <w:rFonts w:ascii="宋体" w:hAnsi="宋体" w:eastAsia="宋体" w:cs="微软雅黑"/>
              </w:rPr>
              <w:t>视频应至少包含以下内容</w:t>
            </w:r>
            <w:r>
              <w:rPr>
                <w:rFonts w:ascii="宋体" w:hAnsi="宋体" w:eastAsia="宋体" w:cs="Malgun Gothic Semilight"/>
              </w:rPr>
              <w:t>：</w:t>
            </w:r>
            <w:r>
              <w:rPr>
                <w:rFonts w:ascii="宋体" w:hAnsi="宋体" w:eastAsia="宋体" w:cs="微软雅黑"/>
              </w:rPr>
              <w:t>电动汽车概念与分类</w:t>
            </w:r>
            <w:r>
              <w:rPr>
                <w:rFonts w:ascii="宋体" w:hAnsi="宋体" w:eastAsia="宋体" w:cs="Malgun Gothic Semilight"/>
              </w:rPr>
              <w:t>、</w:t>
            </w:r>
            <w:r>
              <w:rPr>
                <w:rFonts w:ascii="宋体" w:hAnsi="宋体" w:eastAsia="宋体" w:cs="微软雅黑"/>
              </w:rPr>
              <w:t>纯电动汽车结构组成</w:t>
            </w:r>
            <w:r>
              <w:rPr>
                <w:rFonts w:ascii="宋体" w:hAnsi="宋体" w:eastAsia="宋体" w:cs="Malgun Gothic Semilight"/>
              </w:rPr>
              <w:t>、</w:t>
            </w:r>
            <w:r>
              <w:rPr>
                <w:rFonts w:ascii="宋体" w:hAnsi="宋体" w:eastAsia="宋体" w:cs="微软雅黑"/>
              </w:rPr>
              <w:t>燃料电池汽车结构组成</w:t>
            </w:r>
            <w:r>
              <w:rPr>
                <w:rFonts w:ascii="宋体" w:hAnsi="宋体" w:eastAsia="宋体" w:cs="Malgun Gothic Semilight"/>
              </w:rPr>
              <w:t>、</w:t>
            </w:r>
            <w:r>
              <w:rPr>
                <w:rFonts w:ascii="宋体" w:hAnsi="宋体" w:eastAsia="宋体" w:cs="微软雅黑"/>
              </w:rPr>
              <w:t>电动汽车发展趋势</w:t>
            </w:r>
            <w:r>
              <w:rPr>
                <w:rFonts w:ascii="宋体" w:hAnsi="宋体" w:eastAsia="宋体" w:cs="Malgun Gothic Semilight"/>
              </w:rPr>
              <w:t>、</w:t>
            </w:r>
            <w:r>
              <w:rPr>
                <w:rFonts w:ascii="宋体" w:hAnsi="宋体" w:eastAsia="宋体" w:cs="微软雅黑"/>
              </w:rPr>
              <w:t>动力电池管理系统的功能</w:t>
            </w:r>
            <w:r>
              <w:rPr>
                <w:rFonts w:ascii="宋体" w:hAnsi="宋体" w:eastAsia="宋体" w:cs="Malgun Gothic Semilight"/>
              </w:rPr>
              <w:t>、</w:t>
            </w:r>
            <w:r>
              <w:rPr>
                <w:rFonts w:ascii="宋体" w:hAnsi="宋体" w:eastAsia="宋体" w:cs="微软雅黑"/>
              </w:rPr>
              <w:t>开关磁阻电机结构与原理</w:t>
            </w:r>
            <w:r>
              <w:rPr>
                <w:rFonts w:ascii="宋体" w:hAnsi="宋体" w:eastAsia="宋体" w:cs="Malgun Gothic Semilight"/>
              </w:rPr>
              <w:t>、</w:t>
            </w:r>
            <w:r>
              <w:rPr>
                <w:rFonts w:ascii="宋体" w:hAnsi="宋体" w:eastAsia="宋体" w:cs="微软雅黑"/>
              </w:rPr>
              <w:t>轮毂电机结构及技术应用介绍</w:t>
            </w:r>
            <w:r>
              <w:rPr>
                <w:rFonts w:ascii="宋体" w:hAnsi="宋体" w:eastAsia="宋体" w:cs="Malgun Gothic Semilight"/>
              </w:rPr>
              <w:t>、</w:t>
            </w:r>
            <w:r>
              <w:rPr>
                <w:rFonts w:ascii="宋体" w:hAnsi="宋体" w:eastAsia="宋体" w:cs="微软雅黑"/>
              </w:rPr>
              <w:t>冷却系统工作原理</w:t>
            </w:r>
            <w:r>
              <w:rPr>
                <w:rFonts w:ascii="宋体" w:hAnsi="宋体" w:eastAsia="宋体" w:cs="Malgun Gothic Semilight"/>
              </w:rPr>
              <w:t>、</w:t>
            </w:r>
            <w:r>
              <w:rPr>
                <w:rFonts w:ascii="宋体" w:hAnsi="宋体" w:eastAsia="宋体" w:cs="微软雅黑"/>
              </w:rPr>
              <w:t>车载充电机工作原理</w:t>
            </w:r>
            <w:r>
              <w:rPr>
                <w:rFonts w:ascii="宋体" w:hAnsi="宋体" w:eastAsia="宋体" w:cs="Malgun Gothic Semilight"/>
              </w:rPr>
              <w:t>、</w:t>
            </w:r>
            <w:r>
              <w:rPr>
                <w:rFonts w:ascii="宋体" w:hAnsi="宋体" w:eastAsia="宋体" w:cs="微软雅黑"/>
              </w:rPr>
              <w:t>真空助力制动系统结构组成</w:t>
            </w:r>
            <w:r>
              <w:rPr>
                <w:rFonts w:ascii="宋体" w:hAnsi="宋体" w:eastAsia="宋体" w:cs="Malgun Gothic Semilight"/>
              </w:rPr>
              <w:t>、</w:t>
            </w:r>
            <w:r>
              <w:rPr>
                <w:rFonts w:ascii="宋体" w:hAnsi="宋体" w:eastAsia="宋体" w:cs="微软雅黑"/>
              </w:rPr>
              <w:t>纯电动汽车充电作业注意事项等</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13、</w:t>
            </w:r>
            <w:r>
              <w:rPr>
                <w:rFonts w:ascii="宋体" w:hAnsi="宋体" w:eastAsia="宋体" w:cs="微软雅黑"/>
              </w:rPr>
              <w:t>计算机适配参数</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cs="微软雅黑"/>
              </w:rPr>
              <w:t>处理器</w:t>
            </w:r>
            <w:r>
              <w:rPr>
                <w:rFonts w:ascii="宋体" w:hAnsi="宋体" w:eastAsia="宋体" w:cs="Malgun Gothic Semilight"/>
              </w:rPr>
              <w:t>：</w:t>
            </w:r>
            <w:r>
              <w:rPr>
                <w:rFonts w:ascii="宋体" w:hAnsi="宋体" w:eastAsia="宋体"/>
              </w:rPr>
              <w:t xml:space="preserve"> core I5-4XXX--13XXX、core I7-4XXX--13XXX</w:t>
            </w:r>
          </w:p>
          <w:p>
            <w:pPr>
              <w:spacing w:line="400" w:lineRule="exact"/>
              <w:rPr>
                <w:rFonts w:hint="default" w:ascii="宋体" w:hAnsi="宋体" w:eastAsia="宋体"/>
              </w:rPr>
            </w:pPr>
            <w:r>
              <w:rPr>
                <w:rFonts w:ascii="宋体" w:hAnsi="宋体" w:eastAsia="宋体" w:cs="微软雅黑"/>
              </w:rPr>
              <w:t>内存</w:t>
            </w:r>
            <w:r>
              <w:rPr>
                <w:rFonts w:ascii="宋体" w:hAnsi="宋体" w:eastAsia="宋体" w:cs="Malgun Gothic Semilight"/>
              </w:rPr>
              <w:t>：</w:t>
            </w:r>
            <w:r>
              <w:rPr>
                <w:rFonts w:ascii="宋体" w:hAnsi="宋体" w:eastAsia="宋体"/>
              </w:rPr>
              <w:t>8 GB</w:t>
            </w:r>
            <w:r>
              <w:rPr>
                <w:rFonts w:ascii="宋体" w:hAnsi="宋体" w:eastAsia="宋体" w:cs="微软雅黑"/>
              </w:rPr>
              <w:t>及以上</w:t>
            </w:r>
          </w:p>
          <w:p>
            <w:pPr>
              <w:spacing w:line="400" w:lineRule="exact"/>
              <w:rPr>
                <w:rFonts w:hint="default" w:ascii="宋体" w:hAnsi="宋体" w:eastAsia="宋体"/>
              </w:rPr>
            </w:pPr>
            <w:r>
              <w:rPr>
                <w:rFonts w:ascii="宋体" w:hAnsi="宋体" w:eastAsia="宋体" w:cs="微软雅黑"/>
              </w:rPr>
              <w:t>主硬盘</w:t>
            </w:r>
            <w:r>
              <w:rPr>
                <w:rFonts w:ascii="宋体" w:hAnsi="宋体" w:eastAsia="宋体" w:cs="Malgun Gothic Semilight"/>
              </w:rPr>
              <w:t>：</w:t>
            </w:r>
            <w:r>
              <w:rPr>
                <w:rFonts w:ascii="宋体" w:hAnsi="宋体" w:eastAsia="宋体"/>
              </w:rPr>
              <w:t>500 GB</w:t>
            </w:r>
            <w:r>
              <w:rPr>
                <w:rFonts w:ascii="宋体" w:hAnsi="宋体" w:eastAsia="宋体" w:cs="微软雅黑"/>
              </w:rPr>
              <w:t>及以上</w:t>
            </w:r>
          </w:p>
          <w:p>
            <w:pPr>
              <w:spacing w:line="400" w:lineRule="exact"/>
              <w:rPr>
                <w:rFonts w:hint="default" w:ascii="宋体" w:hAnsi="宋体" w:eastAsia="宋体"/>
              </w:rPr>
            </w:pPr>
            <w:r>
              <w:rPr>
                <w:rFonts w:ascii="宋体" w:hAnsi="宋体" w:eastAsia="宋体" w:cs="微软雅黑"/>
              </w:rPr>
              <w:t>主显卡</w:t>
            </w:r>
            <w:r>
              <w:rPr>
                <w:rFonts w:ascii="宋体" w:hAnsi="宋体" w:eastAsia="宋体" w:cs="Malgun Gothic Semilight"/>
              </w:rPr>
              <w:t>：</w:t>
            </w:r>
            <w:r>
              <w:rPr>
                <w:rFonts w:ascii="宋体" w:hAnsi="宋体" w:eastAsia="宋体" w:cs="微软雅黑"/>
              </w:rPr>
              <w:t>显存</w:t>
            </w:r>
            <w:r>
              <w:rPr>
                <w:rFonts w:ascii="宋体" w:hAnsi="宋体" w:eastAsia="宋体"/>
              </w:rPr>
              <w:t>1G</w:t>
            </w:r>
            <w:r>
              <w:rPr>
                <w:rFonts w:ascii="宋体" w:hAnsi="宋体" w:eastAsia="宋体" w:cs="微软雅黑"/>
              </w:rPr>
              <w:t>配置及以上</w:t>
            </w:r>
          </w:p>
          <w:p>
            <w:pPr>
              <w:spacing w:line="400" w:lineRule="exact"/>
              <w:rPr>
                <w:rFonts w:hint="default" w:ascii="宋体" w:hAnsi="宋体" w:eastAsia="宋体"/>
              </w:rPr>
            </w:pPr>
            <w:r>
              <w:rPr>
                <w:rFonts w:ascii="宋体" w:hAnsi="宋体" w:eastAsia="宋体" w:cs="微软雅黑"/>
              </w:rPr>
              <w:t>系统</w:t>
            </w:r>
            <w:r>
              <w:rPr>
                <w:rFonts w:ascii="宋体" w:hAnsi="宋体" w:eastAsia="宋体" w:cs="Malgun Gothic Semilight"/>
              </w:rPr>
              <w:t>：</w:t>
            </w:r>
            <w:r>
              <w:rPr>
                <w:rFonts w:ascii="宋体" w:hAnsi="宋体" w:eastAsia="宋体"/>
              </w:rPr>
              <w:t>win7</w:t>
            </w:r>
            <w:r>
              <w:rPr>
                <w:rFonts w:ascii="宋体" w:hAnsi="宋体" w:eastAsia="宋体" w:cs="微软雅黑"/>
              </w:rPr>
              <w:t>旗舰版</w:t>
            </w:r>
            <w:r>
              <w:rPr>
                <w:rFonts w:ascii="宋体" w:hAnsi="宋体" w:eastAsia="宋体"/>
              </w:rPr>
              <w:t>64</w:t>
            </w:r>
            <w:r>
              <w:rPr>
                <w:rFonts w:ascii="宋体" w:hAnsi="宋体" w:eastAsia="宋体" w:cs="微软雅黑"/>
              </w:rPr>
              <w:t>位</w:t>
            </w:r>
            <w:r>
              <w:rPr>
                <w:rFonts w:ascii="宋体" w:hAnsi="宋体" w:eastAsia="宋体" w:cs="Malgun Gothic Semilight"/>
              </w:rPr>
              <w:t>、</w:t>
            </w:r>
            <w:r>
              <w:rPr>
                <w:rFonts w:ascii="宋体" w:hAnsi="宋体" w:eastAsia="宋体"/>
              </w:rPr>
              <w:t>win10</w:t>
            </w:r>
            <w:r>
              <w:rPr>
                <w:rFonts w:ascii="宋体" w:hAnsi="宋体" w:eastAsia="宋体" w:cs="微软雅黑"/>
              </w:rPr>
              <w:t>专业版</w:t>
            </w:r>
            <w:r>
              <w:rPr>
                <w:rFonts w:ascii="宋体" w:hAnsi="宋体" w:eastAsia="宋体"/>
              </w:rPr>
              <w:t>64</w:t>
            </w:r>
            <w:r>
              <w:rPr>
                <w:rFonts w:ascii="宋体" w:hAnsi="宋体" w:eastAsia="宋体" w:cs="微软雅黑"/>
              </w:rPr>
              <w:t>位</w:t>
            </w:r>
            <w:r>
              <w:rPr>
                <w:rFonts w:ascii="宋体" w:hAnsi="宋体" w:eastAsia="宋体" w:cs="Malgun Gothic Semilight"/>
              </w:rPr>
              <w:t>、</w:t>
            </w:r>
            <w:r>
              <w:rPr>
                <w:rFonts w:ascii="宋体" w:hAnsi="宋体" w:eastAsia="宋体"/>
              </w:rPr>
              <w:t>win10</w:t>
            </w:r>
            <w:r>
              <w:rPr>
                <w:rFonts w:ascii="宋体" w:hAnsi="宋体" w:eastAsia="宋体" w:cs="微软雅黑"/>
              </w:rPr>
              <w:t>家庭版</w:t>
            </w:r>
            <w:r>
              <w:rPr>
                <w:rFonts w:ascii="宋体" w:hAnsi="宋体" w:eastAsia="宋体"/>
              </w:rPr>
              <w:t>64</w:t>
            </w:r>
            <w:r>
              <w:rPr>
                <w:rFonts w:ascii="宋体" w:hAnsi="宋体" w:eastAsia="宋体" w:cs="微软雅黑"/>
              </w:rPr>
              <w:t>位</w:t>
            </w:r>
          </w:p>
          <w:p>
            <w:pPr>
              <w:spacing w:line="400" w:lineRule="exact"/>
              <w:rPr>
                <w:rFonts w:hint="default" w:ascii="宋体" w:hAnsi="宋体" w:eastAsia="宋体"/>
              </w:rPr>
            </w:pPr>
            <w:r>
              <w:rPr>
                <w:rFonts w:ascii="宋体" w:hAnsi="宋体" w:eastAsia="宋体" w:cs="微软雅黑"/>
              </w:rPr>
              <w:t>浏览器</w:t>
            </w:r>
            <w:r>
              <w:rPr>
                <w:rFonts w:ascii="宋体" w:hAnsi="宋体" w:eastAsia="宋体" w:cs="Malgun Gothic Semilight"/>
              </w:rPr>
              <w:t>：</w:t>
            </w:r>
            <w:r>
              <w:rPr>
                <w:rFonts w:ascii="宋体" w:hAnsi="宋体" w:eastAsia="宋体"/>
              </w:rPr>
              <w:t>IE11</w:t>
            </w:r>
          </w:p>
          <w:p>
            <w:pPr>
              <w:spacing w:line="400" w:lineRule="exact"/>
              <w:rPr>
                <w:rFonts w:hint="default" w:ascii="宋体" w:hAnsi="宋体" w:eastAsia="宋体"/>
              </w:rPr>
            </w:pPr>
            <w:r>
              <w:rPr>
                <w:rFonts w:ascii="宋体" w:hAnsi="宋体" w:eastAsia="宋体" w:cs="微软雅黑"/>
              </w:rPr>
              <w:t>支持最小分辨率</w:t>
            </w:r>
            <w:r>
              <w:rPr>
                <w:rFonts w:ascii="宋体" w:hAnsi="宋体" w:eastAsia="宋体" w:cs="Malgun Gothic Semilight"/>
              </w:rPr>
              <w:t>：</w:t>
            </w:r>
            <w:r>
              <w:rPr>
                <w:rFonts w:ascii="宋体" w:hAnsi="宋体" w:eastAsia="宋体"/>
              </w:rPr>
              <w:t xml:space="preserve">720P    </w:t>
            </w:r>
            <w:r>
              <w:rPr>
                <w:rFonts w:ascii="宋体" w:hAnsi="宋体" w:eastAsia="宋体" w:cs="微软雅黑"/>
              </w:rPr>
              <w:t>最大分辨率</w:t>
            </w:r>
            <w:r>
              <w:rPr>
                <w:rFonts w:ascii="宋体" w:hAnsi="宋体" w:eastAsia="宋体" w:cs="Malgun Gothic Semilight"/>
              </w:rPr>
              <w:t>：</w:t>
            </w:r>
            <w:r>
              <w:rPr>
                <w:rFonts w:ascii="宋体" w:hAnsi="宋体" w:eastAsia="宋体"/>
              </w:rPr>
              <w:t>2K</w:t>
            </w:r>
          </w:p>
          <w:p>
            <w:pPr>
              <w:spacing w:line="400" w:lineRule="exact"/>
              <w:rPr>
                <w:rFonts w:hint="default" w:ascii="宋体" w:hAnsi="宋体" w:eastAsia="宋体"/>
              </w:rPr>
            </w:pPr>
            <w:r>
              <w:rPr>
                <w:rFonts w:ascii="宋体" w:hAnsi="宋体" w:eastAsia="宋体" w:cs="微软雅黑"/>
              </w:rPr>
              <w:t>参考图</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lang w:val="en-US" w:eastAsia="zh-CN"/>
              </w:rPr>
              <w:drawing>
                <wp:anchor distT="0" distB="0" distL="114300" distR="114300" simplePos="0" relativeHeight="251659264" behindDoc="0" locked="0" layoutInCell="1" allowOverlap="1">
                  <wp:simplePos x="0" y="0"/>
                  <wp:positionH relativeFrom="column">
                    <wp:posOffset>10795</wp:posOffset>
                  </wp:positionH>
                  <wp:positionV relativeFrom="paragraph">
                    <wp:posOffset>8890</wp:posOffset>
                  </wp:positionV>
                  <wp:extent cx="3595370" cy="2011045"/>
                  <wp:effectExtent l="0" t="0" r="5080" b="8255"/>
                  <wp:wrapNone/>
                  <wp:docPr id="4" name="图片 4" descr=")VEG3T_@EVKA$7$`03~9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VEG3T_@EVKA$7$`03~9E$X"/>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t="3999" b="1991"/>
                          <a:stretch>
                            <a:fillRect/>
                          </a:stretch>
                        </pic:blipFill>
                        <pic:spPr>
                          <a:xfrm>
                            <a:off x="0" y="0"/>
                            <a:ext cx="3595370" cy="2011045"/>
                          </a:xfrm>
                          <a:prstGeom prst="rect">
                            <a:avLst/>
                          </a:prstGeom>
                          <a:noFill/>
                          <a:ln>
                            <a:noFill/>
                          </a:ln>
                        </pic:spPr>
                      </pic:pic>
                    </a:graphicData>
                  </a:graphic>
                </wp:anchor>
              </w:drawing>
            </w:r>
          </w:p>
          <w:p>
            <w:pPr>
              <w:spacing w:line="400" w:lineRule="exact"/>
              <w:rPr>
                <w:rFonts w:hint="default" w:ascii="宋体" w:hAnsi="宋体" w:eastAsia="宋体"/>
              </w:rPr>
            </w:pPr>
          </w:p>
          <w:p>
            <w:pPr>
              <w:spacing w:line="400" w:lineRule="exact"/>
              <w:rPr>
                <w:rFonts w:hint="default" w:ascii="宋体" w:hAnsi="宋体" w:eastAsia="宋体"/>
              </w:rPr>
            </w:pPr>
          </w:p>
          <w:p>
            <w:pPr>
              <w:spacing w:line="400" w:lineRule="exact"/>
              <w:rPr>
                <w:rFonts w:hint="default" w:ascii="宋体" w:hAnsi="宋体" w:eastAsia="宋体"/>
              </w:rPr>
            </w:pPr>
          </w:p>
          <w:p>
            <w:pPr>
              <w:spacing w:line="400" w:lineRule="exact"/>
              <w:rPr>
                <w:rFonts w:hint="default" w:ascii="宋体" w:hAnsi="宋体" w:eastAsia="宋体"/>
              </w:rPr>
            </w:pPr>
          </w:p>
          <w:p>
            <w:pPr>
              <w:spacing w:line="400" w:lineRule="exact"/>
              <w:rPr>
                <w:rFonts w:hint="default" w:ascii="宋体" w:hAnsi="宋体" w:eastAsia="宋体"/>
              </w:rPr>
            </w:pPr>
          </w:p>
          <w:p>
            <w:pPr>
              <w:spacing w:line="400" w:lineRule="exact"/>
              <w:rPr>
                <w:rFonts w:hint="default" w:ascii="宋体" w:hAnsi="宋体" w:eastAsia="宋体"/>
              </w:rPr>
            </w:pPr>
          </w:p>
          <w:p>
            <w:pPr>
              <w:spacing w:line="400" w:lineRule="exact"/>
              <w:rPr>
                <w:rFonts w:hint="default"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restart"/>
            <w:tcBorders>
              <w:left w:val="single" w:color="auto" w:sz="4" w:space="0"/>
              <w:right w:val="single" w:color="auto" w:sz="4" w:space="0"/>
            </w:tcBorders>
            <w:vAlign w:val="center"/>
          </w:tcPr>
          <w:p>
            <w:pPr>
              <w:spacing w:line="400" w:lineRule="exact"/>
              <w:ind w:firstLine="420" w:firstLineChars="200"/>
              <w:jc w:val="center"/>
              <w:rPr>
                <w:rFonts w:hint="default" w:ascii="宋体" w:hAnsi="宋体" w:eastAsia="宋体"/>
              </w:rPr>
            </w:pPr>
            <w:r>
              <w:rPr>
                <w:rFonts w:ascii="宋体" w:hAnsi="宋体" w:eastAsia="宋体"/>
              </w:rPr>
              <w:t>8</w:t>
            </w:r>
          </w:p>
          <w:p>
            <w:pPr>
              <w:spacing w:line="400" w:lineRule="exact"/>
              <w:jc w:val="center"/>
              <w:rPr>
                <w:rFonts w:hint="default" w:ascii="宋体" w:hAnsi="宋体" w:eastAsia="宋体"/>
              </w:rPr>
            </w:pPr>
            <w:r>
              <w:rPr>
                <w:rFonts w:ascii="宋体" w:hAnsi="宋体" w:eastAsia="宋体"/>
              </w:rPr>
              <w:t>8</w:t>
            </w:r>
          </w:p>
        </w:tc>
        <w:tc>
          <w:tcPr>
            <w:tcW w:w="757"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纯电动汽车整车控制系统教学实训平台</w:t>
            </w:r>
          </w:p>
        </w:tc>
        <w:tc>
          <w:tcPr>
            <w:tcW w:w="752"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w:t>
            </w:r>
            <w:r>
              <w:rPr>
                <w:rFonts w:ascii="宋体" w:hAnsi="宋体" w:eastAsia="宋体" w:cs="微软雅黑"/>
              </w:rPr>
              <w:t>套</w:t>
            </w: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功能要求</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rPr>
            </w:pPr>
            <w:r>
              <w:rPr>
                <w:rFonts w:ascii="宋体" w:hAnsi="宋体" w:eastAsia="宋体" w:cs="微软雅黑"/>
              </w:rPr>
              <w:t>必要功能</w:t>
            </w:r>
            <w:r>
              <w:rPr>
                <w:rFonts w:ascii="宋体" w:hAnsi="宋体" w:eastAsia="宋体" w:cs="Malgun Gothic Semilight"/>
              </w:rPr>
              <w:t>：</w:t>
            </w:r>
            <w:r>
              <w:rPr>
                <w:rFonts w:ascii="宋体" w:hAnsi="宋体" w:eastAsia="宋体" w:cs="微软雅黑"/>
              </w:rPr>
              <w:t>该设备以新能源纯电动汽车为原型制作</w:t>
            </w:r>
            <w:r>
              <w:rPr>
                <w:rFonts w:ascii="宋体" w:hAnsi="宋体" w:eastAsia="宋体" w:cs="Malgun Gothic Semilight"/>
              </w:rPr>
              <w:t>，</w:t>
            </w:r>
            <w:r>
              <w:rPr>
                <w:rFonts w:ascii="宋体" w:hAnsi="宋体" w:eastAsia="宋体" w:cs="微软雅黑"/>
              </w:rPr>
              <w:t>是一种集软硬件结合</w:t>
            </w:r>
            <w:r>
              <w:rPr>
                <w:rFonts w:ascii="宋体" w:hAnsi="宋体" w:eastAsia="宋体" w:cs="Malgun Gothic Semilight"/>
              </w:rPr>
              <w:t>、</w:t>
            </w:r>
            <w:r>
              <w:rPr>
                <w:rFonts w:ascii="宋体" w:hAnsi="宋体" w:eastAsia="宋体" w:cs="微软雅黑"/>
              </w:rPr>
              <w:t>理虚实融合等先进技术手段于一体的</w:t>
            </w:r>
            <w:r>
              <w:rPr>
                <w:rFonts w:ascii="宋体" w:hAnsi="宋体" w:eastAsia="宋体"/>
              </w:rPr>
              <w:t>O2O</w:t>
            </w:r>
            <w:r>
              <w:rPr>
                <w:rFonts w:ascii="宋体" w:hAnsi="宋体" w:eastAsia="宋体" w:cs="微软雅黑"/>
              </w:rPr>
              <w:t>教学实训平台</w:t>
            </w:r>
            <w:r>
              <w:rPr>
                <w:rFonts w:ascii="宋体" w:hAnsi="宋体" w:eastAsia="宋体" w:cs="Malgun Gothic Semilight"/>
              </w:rPr>
              <w:t>，</w:t>
            </w:r>
            <w:r>
              <w:rPr>
                <w:rFonts w:ascii="宋体" w:hAnsi="宋体" w:eastAsia="宋体" w:cs="微软雅黑"/>
              </w:rPr>
              <w:t>既可独立用于教学</w:t>
            </w:r>
            <w:r>
              <w:rPr>
                <w:rFonts w:ascii="宋体" w:hAnsi="宋体" w:eastAsia="宋体" w:cs="Malgun Gothic Semilight"/>
              </w:rPr>
              <w:t>，</w:t>
            </w:r>
            <w:r>
              <w:rPr>
                <w:rFonts w:ascii="宋体" w:hAnsi="宋体" w:eastAsia="宋体" w:cs="微软雅黑"/>
              </w:rPr>
              <w:t>也可完全按照实车系统控制策略通过</w:t>
            </w:r>
            <w:r>
              <w:rPr>
                <w:rFonts w:ascii="宋体" w:hAnsi="宋体" w:eastAsia="宋体"/>
              </w:rPr>
              <w:t>CAN</w:t>
            </w:r>
            <w:r>
              <w:rPr>
                <w:rFonts w:ascii="宋体" w:hAnsi="宋体" w:eastAsia="宋体" w:cs="微软雅黑"/>
              </w:rPr>
              <w:t>通讯互联</w:t>
            </w:r>
            <w:r>
              <w:rPr>
                <w:rFonts w:ascii="宋体" w:hAnsi="宋体" w:eastAsia="宋体" w:cs="Malgun Gothic Semilight"/>
              </w:rPr>
              <w:t>，</w:t>
            </w:r>
            <w:r>
              <w:rPr>
                <w:rFonts w:ascii="宋体" w:hAnsi="宋体" w:eastAsia="宋体" w:cs="微软雅黑"/>
              </w:rPr>
              <w:t>实现分布式模块集成化控制</w:t>
            </w:r>
            <w:r>
              <w:rPr>
                <w:rFonts w:ascii="宋体" w:hAnsi="宋体" w:eastAsia="宋体" w:cs="Malgun Gothic Semilight"/>
              </w:rPr>
              <w:t>，</w:t>
            </w:r>
            <w:r>
              <w:rPr>
                <w:rFonts w:ascii="宋体" w:hAnsi="宋体" w:eastAsia="宋体" w:cs="微软雅黑"/>
              </w:rPr>
              <w:t>完整仿真纯电动汽车运行工作过程</w:t>
            </w:r>
            <w:r>
              <w:rPr>
                <w:rFonts w:ascii="宋体" w:hAnsi="宋体" w:eastAsia="宋体" w:cs="Malgun Gothic Semilight"/>
              </w:rPr>
              <w:t>，</w:t>
            </w:r>
            <w:r>
              <w:rPr>
                <w:rFonts w:ascii="宋体" w:hAnsi="宋体" w:eastAsia="宋体" w:cs="微软雅黑"/>
              </w:rPr>
              <w:t>展示纯电动汽车整车的结构原理与工作过程</w:t>
            </w:r>
            <w:r>
              <w:rPr>
                <w:rFonts w:ascii="宋体" w:hAnsi="宋体" w:eastAsia="宋体" w:cs="Malgun Gothic Semilight"/>
              </w:rPr>
              <w:t>，</w:t>
            </w:r>
            <w:r>
              <w:rPr>
                <w:rFonts w:ascii="宋体" w:hAnsi="宋体" w:eastAsia="宋体" w:cs="微软雅黑"/>
              </w:rPr>
              <w:t>进行模拟故障的检测</w:t>
            </w:r>
            <w:r>
              <w:rPr>
                <w:rFonts w:ascii="宋体" w:hAnsi="宋体" w:eastAsia="宋体" w:cs="Malgun Gothic Semilight"/>
              </w:rPr>
              <w:t>、</w:t>
            </w:r>
            <w:r>
              <w:rPr>
                <w:rFonts w:ascii="宋体" w:hAnsi="宋体" w:eastAsia="宋体" w:cs="微软雅黑"/>
              </w:rPr>
              <w:t>诊断与排除</w:t>
            </w:r>
            <w:r>
              <w:rPr>
                <w:rFonts w:ascii="宋体" w:hAnsi="宋体" w:eastAsia="宋体" w:cs="Malgun Gothic Semiligh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性能及技术指标</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主要技术指标</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1、</w:t>
            </w:r>
            <w:r>
              <w:rPr>
                <w:rFonts w:ascii="宋体" w:hAnsi="宋体" w:eastAsia="宋体" w:cs="微软雅黑"/>
              </w:rPr>
              <w:t>产品组成</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1.1</w:t>
            </w:r>
            <w:r>
              <w:rPr>
                <w:rFonts w:ascii="宋体" w:hAnsi="宋体" w:eastAsia="宋体" w:cs="微软雅黑"/>
              </w:rPr>
              <w:t>纯电动汽车整车控制系统教学实训平台</w:t>
            </w:r>
            <w:r>
              <w:rPr>
                <w:rFonts w:ascii="宋体" w:hAnsi="宋体" w:eastAsia="宋体" w:cs="Malgun Gothic Semilight"/>
              </w:rPr>
              <w:t>，</w:t>
            </w:r>
            <w:r>
              <w:rPr>
                <w:rFonts w:ascii="宋体" w:hAnsi="宋体" w:eastAsia="宋体" w:cs="微软雅黑"/>
              </w:rPr>
              <w:t>包括纯电动汽车整车控制</w:t>
            </w:r>
            <w:r>
              <w:rPr>
                <w:rFonts w:ascii="宋体" w:hAnsi="宋体" w:eastAsia="宋体"/>
              </w:rPr>
              <w:t>ECU</w:t>
            </w:r>
            <w:r>
              <w:rPr>
                <w:rFonts w:ascii="宋体" w:hAnsi="宋体" w:eastAsia="宋体" w:cs="微软雅黑"/>
              </w:rPr>
              <w:t>及空调控制系统</w:t>
            </w:r>
            <w:r>
              <w:rPr>
                <w:rFonts w:ascii="宋体" w:hAnsi="宋体" w:eastAsia="宋体"/>
              </w:rPr>
              <w:t>ECU、BMS</w:t>
            </w:r>
            <w:r>
              <w:rPr>
                <w:rFonts w:ascii="宋体" w:hAnsi="宋体" w:eastAsia="宋体" w:cs="微软雅黑"/>
              </w:rPr>
              <w:t>系统</w:t>
            </w:r>
            <w:r>
              <w:rPr>
                <w:rFonts w:ascii="宋体" w:hAnsi="宋体" w:eastAsia="宋体"/>
              </w:rPr>
              <w:t>ECU、</w:t>
            </w:r>
            <w:r>
              <w:rPr>
                <w:rFonts w:ascii="宋体" w:hAnsi="宋体" w:eastAsia="宋体" w:cs="微软雅黑"/>
              </w:rPr>
              <w:t>电机控制系统</w:t>
            </w:r>
            <w:r>
              <w:rPr>
                <w:rFonts w:ascii="宋体" w:hAnsi="宋体" w:eastAsia="宋体"/>
              </w:rPr>
              <w:t>VCU</w:t>
            </w:r>
            <w:r>
              <w:rPr>
                <w:rFonts w:ascii="宋体" w:hAnsi="宋体" w:eastAsia="宋体" w:cs="微软雅黑"/>
              </w:rPr>
              <w:t>以及主要电子踏板传感器</w:t>
            </w:r>
            <w:r>
              <w:rPr>
                <w:rFonts w:ascii="宋体" w:hAnsi="宋体" w:eastAsia="宋体" w:cs="Malgun Gothic Semilight"/>
              </w:rPr>
              <w:t>、</w:t>
            </w:r>
            <w:r>
              <w:rPr>
                <w:rFonts w:ascii="宋体" w:hAnsi="宋体" w:eastAsia="宋体" w:cs="微软雅黑"/>
              </w:rPr>
              <w:t>风扇等执行器关键部件</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1.2</w:t>
            </w:r>
            <w:r>
              <w:rPr>
                <w:rFonts w:ascii="宋体" w:hAnsi="宋体" w:eastAsia="宋体" w:cs="微软雅黑"/>
              </w:rPr>
              <w:t>实现进行整车控制系统相关故障的检测</w:t>
            </w:r>
            <w:r>
              <w:rPr>
                <w:rFonts w:ascii="宋体" w:hAnsi="宋体" w:eastAsia="宋体" w:cs="Malgun Gothic Semilight"/>
              </w:rPr>
              <w:t>、</w:t>
            </w:r>
            <w:r>
              <w:rPr>
                <w:rFonts w:ascii="宋体" w:hAnsi="宋体" w:eastAsia="宋体" w:cs="微软雅黑"/>
              </w:rPr>
              <w:t>诊断与排除</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1.3</w:t>
            </w:r>
            <w:r>
              <w:rPr>
                <w:rFonts w:ascii="宋体" w:hAnsi="宋体" w:eastAsia="宋体" w:cs="微软雅黑"/>
              </w:rPr>
              <w:t>通过</w:t>
            </w:r>
            <w:r>
              <w:rPr>
                <w:rFonts w:ascii="宋体" w:hAnsi="宋体" w:eastAsia="宋体"/>
              </w:rPr>
              <w:t>CAN</w:t>
            </w:r>
            <w:r>
              <w:rPr>
                <w:rFonts w:ascii="宋体" w:hAnsi="宋体" w:eastAsia="宋体" w:cs="微软雅黑"/>
              </w:rPr>
              <w:t>线和其他台架相连</w:t>
            </w:r>
            <w:r>
              <w:rPr>
                <w:rFonts w:ascii="宋体" w:hAnsi="宋体" w:eastAsia="宋体" w:cs="Malgun Gothic Semilight"/>
              </w:rPr>
              <w:t>，</w:t>
            </w:r>
            <w:r>
              <w:rPr>
                <w:rFonts w:ascii="宋体" w:hAnsi="宋体" w:eastAsia="宋体" w:cs="微软雅黑"/>
              </w:rPr>
              <w:t>可控制其他台架相关系统及部件的运行</w:t>
            </w:r>
            <w:r>
              <w:rPr>
                <w:rFonts w:ascii="宋体" w:hAnsi="宋体" w:eastAsia="宋体" w:cs="Malgun Gothic Semilight"/>
              </w:rPr>
              <w:t>，</w:t>
            </w:r>
            <w:r>
              <w:rPr>
                <w:rFonts w:ascii="宋体" w:hAnsi="宋体" w:eastAsia="宋体" w:cs="微软雅黑"/>
              </w:rPr>
              <w:t>形成系统集成</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1.4</w:t>
            </w:r>
            <w:r>
              <w:rPr>
                <w:rFonts w:ascii="宋体" w:hAnsi="宋体" w:eastAsia="宋体" w:cs="微软雅黑"/>
              </w:rPr>
              <w:t>液晶仪表信息系统</w:t>
            </w:r>
            <w:r>
              <w:rPr>
                <w:rFonts w:ascii="宋体" w:hAnsi="宋体" w:eastAsia="宋体" w:cs="Malgun Gothic Semilight"/>
              </w:rPr>
              <w:t>，</w:t>
            </w:r>
            <w:r>
              <w:rPr>
                <w:rFonts w:ascii="宋体" w:hAnsi="宋体" w:eastAsia="宋体" w:cs="微软雅黑"/>
              </w:rPr>
              <w:t>完全符合实际车辆液晶仪表系统</w:t>
            </w:r>
            <w:r>
              <w:rPr>
                <w:rFonts w:ascii="宋体" w:hAnsi="宋体" w:eastAsia="宋体" w:cs="Malgun Gothic Semilight"/>
              </w:rPr>
              <w:t>，</w:t>
            </w:r>
            <w:r>
              <w:rPr>
                <w:rFonts w:ascii="宋体" w:hAnsi="宋体" w:eastAsia="宋体" w:cs="微软雅黑"/>
              </w:rPr>
              <w:t>并具有智能故障设置双重功能以及故障自诊断信息显示</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1.5</w:t>
            </w:r>
            <w:r>
              <w:rPr>
                <w:rFonts w:ascii="宋体" w:hAnsi="宋体" w:eastAsia="宋体" w:cs="微软雅黑"/>
              </w:rPr>
              <w:t>内嵌软件</w:t>
            </w:r>
            <w:r>
              <w:rPr>
                <w:rFonts w:ascii="宋体" w:hAnsi="宋体" w:eastAsia="宋体" w:cs="Malgun Gothic Semilight"/>
              </w:rPr>
              <w:t>：</w:t>
            </w:r>
            <w:r>
              <w:rPr>
                <w:rFonts w:ascii="宋体" w:hAnsi="宋体" w:eastAsia="宋体" w:cs="微软雅黑"/>
              </w:rPr>
              <w:t>整车教学平台</w:t>
            </w:r>
            <w:r>
              <w:rPr>
                <w:rFonts w:ascii="宋体" w:hAnsi="宋体" w:eastAsia="宋体" w:cs="Malgun Gothic Semilight"/>
              </w:rPr>
              <w:t>，</w:t>
            </w:r>
            <w:r>
              <w:rPr>
                <w:rFonts w:ascii="宋体" w:hAnsi="宋体" w:eastAsia="宋体" w:cs="微软雅黑"/>
              </w:rPr>
              <w:t>可进行故障设置及远程考核</w:t>
            </w:r>
          </w:p>
          <w:p>
            <w:pPr>
              <w:spacing w:line="400" w:lineRule="exact"/>
              <w:jc w:val="left"/>
              <w:rPr>
                <w:rFonts w:hint="default" w:ascii="宋体" w:hAnsi="宋体" w:eastAsia="宋体"/>
              </w:rPr>
            </w:pPr>
            <w:r>
              <w:rPr>
                <w:rFonts w:ascii="宋体" w:hAnsi="宋体" w:eastAsia="宋体"/>
              </w:rPr>
              <w:t>2、</w:t>
            </w:r>
            <w:r>
              <w:rPr>
                <w:rFonts w:ascii="宋体" w:hAnsi="宋体" w:eastAsia="宋体" w:cs="微软雅黑"/>
              </w:rPr>
              <w:t>功能特点</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2.1</w:t>
            </w:r>
            <w:r>
              <w:rPr>
                <w:rFonts w:ascii="宋体" w:hAnsi="宋体" w:eastAsia="宋体" w:cs="微软雅黑"/>
              </w:rPr>
              <w:t>实训硬件与移动互联平台通过路由器组成局域网</w:t>
            </w:r>
            <w:r>
              <w:rPr>
                <w:rFonts w:ascii="宋体" w:hAnsi="宋体" w:eastAsia="宋体" w:cs="Malgun Gothic Semilight"/>
              </w:rPr>
              <w:t>，</w:t>
            </w:r>
            <w:r>
              <w:rPr>
                <w:rFonts w:ascii="宋体" w:hAnsi="宋体" w:eastAsia="宋体" w:cs="微软雅黑"/>
              </w:rPr>
              <w:t>保证的通讯的稳定性</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2.2</w:t>
            </w:r>
            <w:r>
              <w:rPr>
                <w:rFonts w:ascii="宋体" w:hAnsi="宋体" w:eastAsia="宋体" w:cs="微软雅黑"/>
              </w:rPr>
              <w:t>实训系统软件客户端可以支持</w:t>
            </w:r>
            <w:r>
              <w:rPr>
                <w:rFonts w:ascii="宋体" w:hAnsi="宋体" w:eastAsia="宋体"/>
              </w:rPr>
              <w:t>PC</w:t>
            </w:r>
            <w:r>
              <w:rPr>
                <w:rFonts w:ascii="宋体" w:hAnsi="宋体" w:eastAsia="宋体" w:cs="微软雅黑"/>
              </w:rPr>
              <w:t>端和移动平板端教学</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2.3</w:t>
            </w:r>
            <w:r>
              <w:rPr>
                <w:rFonts w:ascii="宋体" w:hAnsi="宋体" w:eastAsia="宋体" w:cs="微软雅黑"/>
              </w:rPr>
              <w:t>实训系统采用</w:t>
            </w:r>
            <w:r>
              <w:rPr>
                <w:rFonts w:ascii="宋体" w:hAnsi="宋体" w:eastAsia="宋体"/>
              </w:rPr>
              <w:t>B/S</w:t>
            </w:r>
            <w:r>
              <w:rPr>
                <w:rFonts w:ascii="宋体" w:hAnsi="宋体" w:eastAsia="宋体" w:cs="微软雅黑"/>
              </w:rPr>
              <w:t>软件架构进行开发</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2.4</w:t>
            </w:r>
            <w:r>
              <w:rPr>
                <w:rFonts w:ascii="宋体" w:hAnsi="宋体" w:eastAsia="宋体" w:cs="微软雅黑"/>
              </w:rPr>
              <w:t>实训系统由多个台架共同组成一套一体化实训系统</w:t>
            </w:r>
            <w:r>
              <w:rPr>
                <w:rFonts w:ascii="宋体" w:hAnsi="宋体" w:eastAsia="宋体" w:cs="Malgun Gothic Semilight"/>
              </w:rPr>
              <w:t>，</w:t>
            </w:r>
            <w:r>
              <w:rPr>
                <w:rFonts w:ascii="宋体" w:hAnsi="宋体" w:eastAsia="宋体" w:cs="微软雅黑"/>
              </w:rPr>
              <w:t>从而实现纯电动整车全套实训项目</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2.5</w:t>
            </w:r>
            <w:r>
              <w:rPr>
                <w:rFonts w:ascii="宋体" w:hAnsi="宋体" w:eastAsia="宋体" w:cs="微软雅黑"/>
              </w:rPr>
              <w:t>智能故障设置系统便于本地训练及远程考核的实现</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3、</w:t>
            </w:r>
            <w:r>
              <w:rPr>
                <w:rFonts w:ascii="宋体" w:hAnsi="宋体" w:eastAsia="宋体" w:cs="微软雅黑"/>
              </w:rPr>
              <w:t>技术参数</w:t>
            </w:r>
          </w:p>
          <w:p>
            <w:pPr>
              <w:spacing w:line="400" w:lineRule="exact"/>
              <w:jc w:val="left"/>
              <w:rPr>
                <w:rFonts w:hint="default" w:ascii="宋体" w:hAnsi="宋体" w:eastAsia="宋体"/>
              </w:rPr>
            </w:pPr>
            <w:r>
              <w:rPr>
                <w:rFonts w:ascii="宋体" w:hAnsi="宋体" w:eastAsia="宋体"/>
              </w:rPr>
              <w:t>3.1</w:t>
            </w:r>
            <w:r>
              <w:rPr>
                <w:rFonts w:ascii="宋体" w:hAnsi="宋体" w:eastAsia="宋体" w:cs="微软雅黑"/>
              </w:rPr>
              <w:t>实训平台具备多模块分布式集成控制</w:t>
            </w:r>
            <w:r>
              <w:rPr>
                <w:rFonts w:ascii="宋体" w:hAnsi="宋体" w:eastAsia="宋体" w:cs="Malgun Gothic Semilight"/>
              </w:rPr>
              <w:t>，</w:t>
            </w:r>
            <w:r>
              <w:rPr>
                <w:rFonts w:ascii="宋体" w:hAnsi="宋体" w:eastAsia="宋体"/>
              </w:rPr>
              <w:t>CAN</w:t>
            </w:r>
            <w:r>
              <w:rPr>
                <w:rFonts w:ascii="宋体" w:hAnsi="宋体" w:eastAsia="宋体" w:cs="微软雅黑"/>
              </w:rPr>
              <w:t>通讯速率达</w:t>
            </w:r>
            <w:r>
              <w:rPr>
                <w:rFonts w:ascii="宋体" w:hAnsi="宋体" w:eastAsia="宋体"/>
              </w:rPr>
              <w:t>250~500KB，</w:t>
            </w:r>
            <w:r>
              <w:rPr>
                <w:rFonts w:ascii="宋体" w:hAnsi="宋体" w:eastAsia="宋体" w:cs="微软雅黑"/>
              </w:rPr>
              <w:t>在网关模块可任意增加减少系统配置模块</w:t>
            </w:r>
            <w:r>
              <w:rPr>
                <w:rFonts w:ascii="宋体" w:hAnsi="宋体" w:eastAsia="宋体" w:cs="Malgun Gothic Semilight"/>
              </w:rPr>
              <w:t>，</w:t>
            </w:r>
            <w:r>
              <w:rPr>
                <w:rFonts w:ascii="宋体" w:hAnsi="宋体" w:eastAsia="宋体" w:cs="微软雅黑"/>
              </w:rPr>
              <w:t>实现车辆高</w:t>
            </w:r>
            <w:r>
              <w:rPr>
                <w:rFonts w:ascii="宋体" w:hAnsi="宋体" w:eastAsia="宋体" w:cs="Malgun Gothic Semilight"/>
              </w:rPr>
              <w:t>、</w:t>
            </w:r>
            <w:r>
              <w:rPr>
                <w:rFonts w:ascii="宋体" w:hAnsi="宋体" w:eastAsia="宋体" w:cs="微软雅黑"/>
              </w:rPr>
              <w:t>中</w:t>
            </w:r>
            <w:r>
              <w:rPr>
                <w:rFonts w:ascii="宋体" w:hAnsi="宋体" w:eastAsia="宋体" w:cs="Malgun Gothic Semilight"/>
              </w:rPr>
              <w:t>、</w:t>
            </w:r>
            <w:r>
              <w:rPr>
                <w:rFonts w:ascii="宋体" w:hAnsi="宋体" w:eastAsia="宋体" w:cs="微软雅黑"/>
              </w:rPr>
              <w:t>低的配置</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3.2</w:t>
            </w:r>
            <w:r>
              <w:rPr>
                <w:rFonts w:ascii="宋体" w:hAnsi="宋体" w:eastAsia="宋体" w:cs="微软雅黑"/>
              </w:rPr>
              <w:t>电机控制器输出功率</w:t>
            </w:r>
            <w:r>
              <w:rPr>
                <w:rFonts w:ascii="宋体" w:hAnsi="宋体" w:eastAsia="宋体"/>
              </w:rPr>
              <w:t>:3</w:t>
            </w:r>
            <w:r>
              <w:rPr>
                <w:rFonts w:ascii="宋体" w:hAnsi="宋体" w:eastAsia="宋体" w:cs="微软雅黑"/>
              </w:rPr>
              <w:t>相</w:t>
            </w:r>
            <w:r>
              <w:rPr>
                <w:rFonts w:ascii="宋体" w:hAnsi="宋体" w:eastAsia="宋体" w:cs="Malgun Gothic Semilight"/>
              </w:rPr>
              <w:t>，</w:t>
            </w:r>
            <w:r>
              <w:rPr>
                <w:rFonts w:ascii="宋体" w:hAnsi="宋体" w:eastAsia="宋体"/>
              </w:rPr>
              <w:t>500W。</w:t>
            </w:r>
          </w:p>
          <w:p>
            <w:pPr>
              <w:spacing w:line="400" w:lineRule="exact"/>
              <w:jc w:val="left"/>
              <w:rPr>
                <w:rFonts w:hint="default" w:ascii="宋体" w:hAnsi="宋体" w:eastAsia="宋体"/>
              </w:rPr>
            </w:pPr>
            <w:r>
              <w:rPr>
                <w:rFonts w:ascii="宋体" w:hAnsi="宋体" w:eastAsia="宋体"/>
              </w:rPr>
              <w:t>3.3</w:t>
            </w:r>
            <w:r>
              <w:rPr>
                <w:rFonts w:ascii="宋体" w:hAnsi="宋体" w:eastAsia="宋体" w:cs="微软雅黑"/>
              </w:rPr>
              <w:t>电机控制器转角回馈</w:t>
            </w:r>
            <w:r>
              <w:rPr>
                <w:rFonts w:ascii="宋体" w:hAnsi="宋体" w:eastAsia="宋体" w:cs="Malgun Gothic Semilight"/>
              </w:rPr>
              <w:t>：</w:t>
            </w:r>
            <w:r>
              <w:rPr>
                <w:rFonts w:ascii="宋体" w:hAnsi="宋体" w:eastAsia="宋体" w:cs="微软雅黑"/>
              </w:rPr>
              <w:t>旋转变压器或霍尔反馈</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3.4</w:t>
            </w:r>
            <w:r>
              <w:rPr>
                <w:rFonts w:ascii="宋体" w:hAnsi="宋体" w:eastAsia="宋体" w:cs="微软雅黑"/>
              </w:rPr>
              <w:t>系统</w:t>
            </w:r>
            <w:r>
              <w:rPr>
                <w:rFonts w:ascii="宋体" w:hAnsi="宋体" w:eastAsia="宋体"/>
              </w:rPr>
              <w:t>DC/DC</w:t>
            </w:r>
            <w:r>
              <w:rPr>
                <w:rFonts w:ascii="宋体" w:hAnsi="宋体" w:eastAsia="宋体" w:cs="微软雅黑"/>
              </w:rPr>
              <w:t>功率</w:t>
            </w:r>
            <w:r>
              <w:rPr>
                <w:rFonts w:ascii="宋体" w:hAnsi="宋体" w:eastAsia="宋体" w:cs="Malgun Gothic Semilight"/>
              </w:rPr>
              <w:t>：</w:t>
            </w:r>
            <w:r>
              <w:rPr>
                <w:rFonts w:ascii="宋体" w:hAnsi="宋体" w:eastAsia="宋体"/>
              </w:rPr>
              <w:t>72W,12V</w:t>
            </w:r>
            <w:r>
              <w:rPr>
                <w:rFonts w:ascii="宋体" w:hAnsi="宋体" w:eastAsia="宋体" w:cs="微软雅黑"/>
              </w:rPr>
              <w:t>输出</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3.5</w:t>
            </w:r>
            <w:r>
              <w:rPr>
                <w:rFonts w:ascii="宋体" w:hAnsi="宋体" w:eastAsia="宋体" w:cs="微软雅黑"/>
              </w:rPr>
              <w:t>能量回收</w:t>
            </w:r>
            <w:r>
              <w:rPr>
                <w:rFonts w:ascii="宋体" w:hAnsi="宋体" w:eastAsia="宋体"/>
              </w:rPr>
              <w:t>DC/DC</w:t>
            </w:r>
            <w:r>
              <w:rPr>
                <w:rFonts w:ascii="宋体" w:hAnsi="宋体" w:eastAsia="宋体" w:cs="微软雅黑"/>
              </w:rPr>
              <w:t>功率</w:t>
            </w:r>
            <w:r>
              <w:rPr>
                <w:rFonts w:ascii="宋体" w:hAnsi="宋体" w:eastAsia="宋体" w:cs="Malgun Gothic Semilight"/>
              </w:rPr>
              <w:t>：</w:t>
            </w:r>
            <w:r>
              <w:rPr>
                <w:rFonts w:ascii="宋体" w:hAnsi="宋体" w:eastAsia="宋体"/>
              </w:rPr>
              <w:t>100W。</w:t>
            </w:r>
          </w:p>
          <w:p>
            <w:pPr>
              <w:spacing w:line="400" w:lineRule="exact"/>
              <w:jc w:val="left"/>
              <w:rPr>
                <w:rFonts w:hint="default" w:ascii="宋体" w:hAnsi="宋体" w:eastAsia="宋体"/>
              </w:rPr>
            </w:pPr>
            <w:r>
              <w:rPr>
                <w:rFonts w:ascii="宋体" w:hAnsi="宋体" w:eastAsia="宋体"/>
              </w:rPr>
              <w:t>3.6</w:t>
            </w:r>
            <w:r>
              <w:rPr>
                <w:rFonts w:ascii="宋体" w:hAnsi="宋体" w:eastAsia="宋体" w:cs="微软雅黑"/>
              </w:rPr>
              <w:t>各模块休眠电流</w:t>
            </w:r>
            <w:r>
              <w:rPr>
                <w:rFonts w:ascii="宋体" w:hAnsi="宋体" w:eastAsia="宋体"/>
              </w:rPr>
              <w:t xml:space="preserve"> : &lt;200MA,CAN</w:t>
            </w:r>
            <w:r>
              <w:rPr>
                <w:rFonts w:ascii="宋体" w:hAnsi="宋体" w:eastAsia="宋体" w:cs="微软雅黑"/>
              </w:rPr>
              <w:t>唤醒机制</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3.7</w:t>
            </w:r>
            <w:r>
              <w:rPr>
                <w:rFonts w:ascii="宋体" w:hAnsi="宋体" w:eastAsia="宋体" w:cs="微软雅黑"/>
              </w:rPr>
              <w:t>软件采样及教学仿真计算机</w:t>
            </w:r>
            <w:r>
              <w:rPr>
                <w:rFonts w:ascii="宋体" w:hAnsi="宋体" w:eastAsia="宋体" w:cs="Malgun Gothic Semilight"/>
              </w:rPr>
              <w:t>：</w:t>
            </w:r>
            <w:r>
              <w:rPr>
                <w:rFonts w:ascii="宋体" w:hAnsi="宋体" w:eastAsia="宋体"/>
              </w:rPr>
              <w:t>14</w:t>
            </w:r>
            <w:r>
              <w:rPr>
                <w:rFonts w:ascii="宋体" w:hAnsi="宋体" w:eastAsia="宋体" w:cs="微软雅黑"/>
              </w:rPr>
              <w:t>寸电容触摸屏一体机工业控制机</w:t>
            </w:r>
            <w:r>
              <w:rPr>
                <w:rFonts w:ascii="宋体" w:hAnsi="宋体" w:eastAsia="宋体" w:cs="Malgun Gothic Semilight"/>
              </w:rPr>
              <w:t>，</w:t>
            </w:r>
            <w:r>
              <w:rPr>
                <w:rFonts w:ascii="宋体" w:hAnsi="宋体" w:eastAsia="宋体"/>
              </w:rPr>
              <w:t>Intel/Celeron</w:t>
            </w:r>
            <w:r>
              <w:rPr>
                <w:rFonts w:ascii="宋体" w:hAnsi="宋体" w:eastAsia="宋体" w:cs="微软雅黑"/>
              </w:rPr>
              <w:t>双核</w:t>
            </w:r>
            <w:r>
              <w:rPr>
                <w:rFonts w:ascii="宋体" w:hAnsi="宋体" w:eastAsia="宋体"/>
              </w:rPr>
              <w:t>1.8G，win8</w:t>
            </w:r>
            <w:r>
              <w:rPr>
                <w:rFonts w:ascii="宋体" w:hAnsi="宋体" w:eastAsia="宋体" w:cs="微软雅黑"/>
              </w:rPr>
              <w:t>系统</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3.8</w:t>
            </w:r>
            <w:r>
              <w:rPr>
                <w:rFonts w:ascii="宋体" w:hAnsi="宋体" w:eastAsia="宋体" w:cs="微软雅黑"/>
              </w:rPr>
              <w:t>信号波形采样速率</w:t>
            </w:r>
            <w:r>
              <w:rPr>
                <w:rFonts w:ascii="宋体" w:hAnsi="宋体" w:eastAsia="宋体" w:cs="Malgun Gothic Semilight"/>
              </w:rPr>
              <w:t>：</w:t>
            </w:r>
            <w:r>
              <w:rPr>
                <w:rFonts w:ascii="宋体" w:hAnsi="宋体" w:eastAsia="宋体"/>
              </w:rPr>
              <w:t>50MHz。</w:t>
            </w:r>
          </w:p>
          <w:p>
            <w:pPr>
              <w:spacing w:line="400" w:lineRule="exact"/>
              <w:jc w:val="left"/>
              <w:rPr>
                <w:rFonts w:hint="default" w:ascii="宋体" w:hAnsi="宋体" w:eastAsia="宋体"/>
              </w:rPr>
            </w:pPr>
            <w:r>
              <w:rPr>
                <w:rFonts w:ascii="宋体" w:hAnsi="宋体" w:eastAsia="宋体"/>
              </w:rPr>
              <w:t>3.9 10</w:t>
            </w:r>
            <w:r>
              <w:rPr>
                <w:rFonts w:ascii="宋体" w:hAnsi="宋体" w:eastAsia="宋体" w:cs="微软雅黑"/>
              </w:rPr>
              <w:t>寸液晶仪表及智能故障设置系统</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4、</w:t>
            </w:r>
            <w:r>
              <w:rPr>
                <w:rFonts w:ascii="宋体" w:hAnsi="宋体" w:eastAsia="宋体" w:cs="微软雅黑"/>
              </w:rPr>
              <w:t>实训功能</w:t>
            </w:r>
            <w:r>
              <w:rPr>
                <w:rFonts w:ascii="宋体" w:hAnsi="宋体" w:eastAsia="宋体" w:cs="Malgun Gothic Semilight"/>
              </w:rPr>
              <w:t>：</w:t>
            </w:r>
            <w:r>
              <w:rPr>
                <w:rFonts w:ascii="宋体" w:hAnsi="宋体" w:eastAsia="宋体" w:cs="微软雅黑"/>
              </w:rPr>
              <w:t>每个实训台面板上都安装有美观的检测端子</w:t>
            </w:r>
            <w:r>
              <w:rPr>
                <w:rFonts w:ascii="宋体" w:hAnsi="宋体" w:eastAsia="宋体" w:cs="Malgun Gothic Semilight"/>
              </w:rPr>
              <w:t>，</w:t>
            </w:r>
            <w:r>
              <w:rPr>
                <w:rFonts w:ascii="宋体" w:hAnsi="宋体" w:eastAsia="宋体" w:cs="微软雅黑"/>
              </w:rPr>
              <w:t>支持使用者使用万用表</w:t>
            </w:r>
            <w:r>
              <w:rPr>
                <w:rFonts w:ascii="宋体" w:hAnsi="宋体" w:eastAsia="宋体" w:cs="Malgun Gothic Semilight"/>
              </w:rPr>
              <w:t>、</w:t>
            </w:r>
            <w:r>
              <w:rPr>
                <w:rFonts w:ascii="宋体" w:hAnsi="宋体" w:eastAsia="宋体" w:cs="微软雅黑"/>
              </w:rPr>
              <w:t>示波器等检测工具对相应位置信号进行检测</w:t>
            </w:r>
            <w:r>
              <w:rPr>
                <w:rFonts w:ascii="宋体" w:hAnsi="宋体" w:eastAsia="宋体" w:cs="Malgun Gothic Semilight"/>
              </w:rPr>
              <w:t>，</w:t>
            </w:r>
            <w:r>
              <w:rPr>
                <w:rFonts w:ascii="宋体" w:hAnsi="宋体" w:eastAsia="宋体" w:cs="微软雅黑"/>
              </w:rPr>
              <w:t>可以避免在实物上检测时破坏线束</w:t>
            </w:r>
            <w:r>
              <w:rPr>
                <w:rFonts w:ascii="宋体" w:hAnsi="宋体" w:eastAsia="宋体" w:cs="Malgun Gothic Semilight"/>
              </w:rPr>
              <w:t>。</w:t>
            </w:r>
            <w:r>
              <w:rPr>
                <w:rFonts w:ascii="宋体" w:hAnsi="宋体" w:eastAsia="宋体" w:cs="微软雅黑"/>
              </w:rPr>
              <w:t>实训系统还集成有实验指导功能</w:t>
            </w:r>
            <w:r>
              <w:rPr>
                <w:rFonts w:ascii="宋体" w:hAnsi="宋体" w:eastAsia="宋体" w:cs="Malgun Gothic Semilight"/>
              </w:rPr>
              <w:t>，</w:t>
            </w:r>
            <w:r>
              <w:rPr>
                <w:rFonts w:ascii="宋体" w:hAnsi="宋体" w:eastAsia="宋体" w:cs="微软雅黑"/>
              </w:rPr>
              <w:t>实训系统配备纸质版和电子版实验指导书及原厂维修手册或电路图</w:t>
            </w:r>
            <w:r>
              <w:rPr>
                <w:rFonts w:ascii="宋体" w:hAnsi="宋体" w:eastAsia="宋体" w:cs="Malgun Gothic Semilight"/>
              </w:rPr>
              <w:t>，</w:t>
            </w:r>
            <w:r>
              <w:rPr>
                <w:rFonts w:ascii="宋体" w:hAnsi="宋体" w:eastAsia="宋体" w:cs="微软雅黑"/>
              </w:rPr>
              <w:t>方便学生学习原厂电路图与维修知识</w:t>
            </w:r>
            <w:r>
              <w:rPr>
                <w:rFonts w:ascii="宋体" w:hAnsi="宋体" w:eastAsia="宋体" w:cs="Malgun Gothic Semilight"/>
              </w:rPr>
              <w:t>，</w:t>
            </w:r>
            <w:r>
              <w:rPr>
                <w:rFonts w:ascii="宋体" w:hAnsi="宋体" w:eastAsia="宋体" w:cs="微软雅黑"/>
              </w:rPr>
              <w:t>同时学生可以了解实训目的</w:t>
            </w:r>
            <w:r>
              <w:rPr>
                <w:rFonts w:ascii="宋体" w:hAnsi="宋体" w:eastAsia="宋体" w:cs="Malgun Gothic Semilight"/>
              </w:rPr>
              <w:t>、</w:t>
            </w:r>
            <w:r>
              <w:rPr>
                <w:rFonts w:ascii="宋体" w:hAnsi="宋体" w:eastAsia="宋体" w:cs="微软雅黑"/>
              </w:rPr>
              <w:t>实训要求</w:t>
            </w:r>
            <w:r>
              <w:rPr>
                <w:rFonts w:ascii="宋体" w:hAnsi="宋体" w:eastAsia="宋体" w:cs="Malgun Gothic Semilight"/>
              </w:rPr>
              <w:t>、</w:t>
            </w:r>
            <w:r>
              <w:rPr>
                <w:rFonts w:ascii="宋体" w:hAnsi="宋体" w:eastAsia="宋体" w:cs="微软雅黑"/>
              </w:rPr>
              <w:t>实训步骤</w:t>
            </w:r>
            <w:r>
              <w:rPr>
                <w:rFonts w:ascii="宋体" w:hAnsi="宋体" w:eastAsia="宋体" w:cs="Malgun Gothic Semilight"/>
              </w:rPr>
              <w:t>、</w:t>
            </w:r>
            <w:r>
              <w:rPr>
                <w:rFonts w:ascii="宋体" w:hAnsi="宋体" w:eastAsia="宋体" w:cs="微软雅黑"/>
              </w:rPr>
              <w:t>注意事项等内容</w:t>
            </w:r>
            <w:r>
              <w:rPr>
                <w:rFonts w:ascii="宋体" w:hAnsi="宋体" w:eastAsia="宋体" w:cs="Malgun Gothic Semilight"/>
              </w:rPr>
              <w:t>，</w:t>
            </w:r>
            <w:r>
              <w:rPr>
                <w:rFonts w:ascii="宋体" w:hAnsi="宋体" w:eastAsia="宋体" w:cs="微软雅黑"/>
              </w:rPr>
              <w:t>对学生的自主学习起到引导作用</w:t>
            </w:r>
            <w:r>
              <w:rPr>
                <w:rFonts w:ascii="宋体" w:hAnsi="宋体" w:eastAsia="宋体" w:cs="Malgun Gothic Semilight"/>
              </w:rPr>
              <w:t>。</w:t>
            </w:r>
            <w:r>
              <w:rPr>
                <w:rFonts w:ascii="宋体" w:hAnsi="宋体" w:eastAsia="宋体" w:cs="微软雅黑"/>
              </w:rPr>
              <w:t>纯电动汽车整车控制系统教学实训平台</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cs="微软雅黑"/>
              </w:rPr>
              <w:t>项目</w:t>
            </w:r>
            <w:r>
              <w:rPr>
                <w:rFonts w:ascii="宋体" w:hAnsi="宋体" w:eastAsia="宋体"/>
              </w:rPr>
              <w:t xml:space="preserve">01 </w:t>
            </w:r>
            <w:r>
              <w:rPr>
                <w:rFonts w:ascii="宋体" w:hAnsi="宋体" w:eastAsia="宋体" w:cs="微软雅黑"/>
              </w:rPr>
              <w:t>纯电动汽车整车控制系统的结构组成</w:t>
            </w:r>
          </w:p>
          <w:p>
            <w:pPr>
              <w:spacing w:line="400" w:lineRule="exact"/>
              <w:jc w:val="left"/>
              <w:rPr>
                <w:rFonts w:hint="default" w:ascii="宋体" w:hAnsi="宋体" w:eastAsia="宋体"/>
              </w:rPr>
            </w:pPr>
            <w:r>
              <w:rPr>
                <w:rFonts w:ascii="宋体" w:hAnsi="宋体" w:eastAsia="宋体" w:cs="微软雅黑"/>
              </w:rPr>
              <w:t>项目</w:t>
            </w:r>
            <w:r>
              <w:rPr>
                <w:rFonts w:ascii="宋体" w:hAnsi="宋体" w:eastAsia="宋体"/>
              </w:rPr>
              <w:t xml:space="preserve">02 </w:t>
            </w:r>
            <w:r>
              <w:rPr>
                <w:rFonts w:ascii="宋体" w:hAnsi="宋体" w:eastAsia="宋体" w:cs="微软雅黑"/>
              </w:rPr>
              <w:t>整车控制系统工作原理</w:t>
            </w:r>
          </w:p>
          <w:p>
            <w:pPr>
              <w:spacing w:line="400" w:lineRule="exact"/>
              <w:jc w:val="left"/>
              <w:rPr>
                <w:rFonts w:hint="default" w:ascii="宋体" w:hAnsi="宋体" w:eastAsia="宋体"/>
              </w:rPr>
            </w:pPr>
            <w:r>
              <w:rPr>
                <w:rFonts w:ascii="宋体" w:hAnsi="宋体" w:eastAsia="宋体" w:cs="微软雅黑"/>
              </w:rPr>
              <w:t>项目</w:t>
            </w:r>
            <w:r>
              <w:rPr>
                <w:rFonts w:ascii="宋体" w:hAnsi="宋体" w:eastAsia="宋体"/>
              </w:rPr>
              <w:t xml:space="preserve">03 </w:t>
            </w:r>
            <w:r>
              <w:rPr>
                <w:rFonts w:ascii="宋体" w:hAnsi="宋体" w:eastAsia="宋体" w:cs="微软雅黑"/>
              </w:rPr>
              <w:t>整车控制器故障诊断与维修</w:t>
            </w:r>
          </w:p>
          <w:p>
            <w:pPr>
              <w:spacing w:line="400" w:lineRule="exact"/>
              <w:jc w:val="left"/>
              <w:rPr>
                <w:rFonts w:hint="default" w:ascii="宋体" w:hAnsi="宋体" w:eastAsia="宋体"/>
              </w:rPr>
            </w:pPr>
            <w:r>
              <w:rPr>
                <w:rFonts w:ascii="宋体" w:hAnsi="宋体" w:eastAsia="宋体" w:cs="微软雅黑"/>
              </w:rPr>
              <w:t>项目</w:t>
            </w:r>
            <w:r>
              <w:rPr>
                <w:rFonts w:ascii="宋体" w:hAnsi="宋体" w:eastAsia="宋体"/>
              </w:rPr>
              <w:t>04 DC/DC</w:t>
            </w:r>
            <w:r>
              <w:rPr>
                <w:rFonts w:ascii="宋体" w:hAnsi="宋体" w:eastAsia="宋体" w:cs="微软雅黑"/>
              </w:rPr>
              <w:t>故障诊断与维修</w:t>
            </w:r>
          </w:p>
          <w:p>
            <w:pPr>
              <w:spacing w:line="400" w:lineRule="exact"/>
              <w:jc w:val="left"/>
              <w:rPr>
                <w:rFonts w:hint="default" w:ascii="宋体" w:hAnsi="宋体" w:eastAsia="宋体"/>
              </w:rPr>
            </w:pPr>
            <w:r>
              <w:rPr>
                <w:rFonts w:ascii="宋体" w:hAnsi="宋体" w:eastAsia="宋体"/>
              </w:rPr>
              <w:t>5、</w:t>
            </w:r>
            <w:r>
              <w:rPr>
                <w:rFonts w:ascii="宋体" w:hAnsi="宋体" w:eastAsia="宋体" w:cs="微软雅黑"/>
              </w:rPr>
              <w:t>其他要求</w:t>
            </w:r>
          </w:p>
          <w:p>
            <w:pPr>
              <w:spacing w:line="400" w:lineRule="exact"/>
              <w:jc w:val="left"/>
              <w:rPr>
                <w:rFonts w:hint="default" w:ascii="宋体" w:hAnsi="宋体" w:eastAsia="宋体"/>
              </w:rPr>
            </w:pPr>
            <w:r>
              <w:rPr>
                <w:rFonts w:ascii="宋体" w:hAnsi="宋体" w:eastAsia="宋体"/>
              </w:rPr>
              <w:t>5.1“</w:t>
            </w:r>
            <w:r>
              <w:rPr>
                <w:rFonts w:ascii="宋体" w:hAnsi="宋体" w:eastAsia="宋体" w:cs="微软雅黑"/>
              </w:rPr>
              <w:t>纯电动汽车整车控制系统教学实训平台</w:t>
            </w:r>
            <w:r>
              <w:rPr>
                <w:rFonts w:ascii="宋体" w:hAnsi="宋体" w:eastAsia="宋体" w:cs="Malgun Gothic Semilight"/>
              </w:rPr>
              <w:t>”、“</w:t>
            </w:r>
            <w:r>
              <w:rPr>
                <w:rFonts w:ascii="宋体" w:hAnsi="宋体" w:eastAsia="宋体" w:cs="微软雅黑"/>
              </w:rPr>
              <w:t>纯电动汽车电机及其驱动系统教学实训平台</w:t>
            </w:r>
            <w:r>
              <w:rPr>
                <w:rFonts w:ascii="宋体" w:hAnsi="宋体" w:eastAsia="宋体" w:cs="Malgun Gothic Semilight"/>
              </w:rPr>
              <w:t>”、“</w:t>
            </w:r>
            <w:r>
              <w:rPr>
                <w:rFonts w:ascii="宋体" w:hAnsi="宋体" w:eastAsia="宋体" w:cs="微软雅黑"/>
              </w:rPr>
              <w:t>纯电动汽车电池管理系统教学实训平台</w:t>
            </w:r>
            <w:r>
              <w:rPr>
                <w:rFonts w:ascii="宋体" w:hAnsi="宋体" w:eastAsia="宋体" w:cs="Malgun Gothic Semilight"/>
              </w:rPr>
              <w:t>”、“</w:t>
            </w:r>
            <w:r>
              <w:rPr>
                <w:rFonts w:ascii="宋体" w:hAnsi="宋体" w:eastAsia="宋体" w:cs="微软雅黑"/>
              </w:rPr>
              <w:t>纯电动汽车充放电系统教学实训平台</w:t>
            </w:r>
            <w:r>
              <w:rPr>
                <w:rFonts w:ascii="宋体" w:hAnsi="宋体" w:eastAsia="宋体" w:cs="Malgun Gothic Semilight"/>
              </w:rPr>
              <w:t>”</w:t>
            </w:r>
            <w:r>
              <w:rPr>
                <w:rFonts w:ascii="宋体" w:hAnsi="宋体" w:eastAsia="宋体" w:cs="微软雅黑"/>
              </w:rPr>
              <w:t>为同一个厂家生产</w:t>
            </w:r>
            <w:r>
              <w:rPr>
                <w:rFonts w:ascii="宋体" w:hAnsi="宋体" w:eastAsia="宋体" w:cs="Malgun Gothic Semilight"/>
              </w:rPr>
              <w:t>，</w:t>
            </w:r>
            <w:r>
              <w:rPr>
                <w:rFonts w:ascii="宋体" w:hAnsi="宋体" w:eastAsia="宋体" w:cs="微软雅黑"/>
              </w:rPr>
              <w:t>四个设备既可独立用于教学</w:t>
            </w:r>
            <w:r>
              <w:rPr>
                <w:rFonts w:ascii="宋体" w:hAnsi="宋体" w:eastAsia="宋体" w:cs="Malgun Gothic Semilight"/>
              </w:rPr>
              <w:t>，</w:t>
            </w:r>
            <w:r>
              <w:rPr>
                <w:rFonts w:ascii="宋体" w:hAnsi="宋体" w:eastAsia="宋体" w:cs="微软雅黑"/>
              </w:rPr>
              <w:t>也可完全按照实车系统控制策略通过</w:t>
            </w:r>
            <w:r>
              <w:rPr>
                <w:rFonts w:ascii="宋体" w:hAnsi="宋体" w:eastAsia="宋体"/>
              </w:rPr>
              <w:t>CAN</w:t>
            </w:r>
            <w:r>
              <w:rPr>
                <w:rFonts w:ascii="宋体" w:hAnsi="宋体" w:eastAsia="宋体" w:cs="微软雅黑"/>
              </w:rPr>
              <w:t>通讯互联</w:t>
            </w:r>
            <w:r>
              <w:rPr>
                <w:rFonts w:ascii="宋体" w:hAnsi="宋体" w:eastAsia="宋体" w:cs="Malgun Gothic Semilight"/>
              </w:rPr>
              <w:t>，</w:t>
            </w:r>
            <w:r>
              <w:rPr>
                <w:rFonts w:ascii="宋体" w:hAnsi="宋体" w:eastAsia="宋体" w:cs="微软雅黑"/>
              </w:rPr>
              <w:t>提供投标人承诺书</w:t>
            </w:r>
            <w:r>
              <w:rPr>
                <w:rFonts w:ascii="宋体" w:hAnsi="宋体" w:eastAsia="宋体" w:cs="Malgun Gothic Semiligh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restart"/>
            <w:tcBorders>
              <w:left w:val="single" w:color="auto" w:sz="4" w:space="0"/>
              <w:right w:val="single" w:color="auto" w:sz="4" w:space="0"/>
            </w:tcBorders>
            <w:vAlign w:val="center"/>
          </w:tcPr>
          <w:p>
            <w:pPr>
              <w:spacing w:line="400" w:lineRule="exact"/>
              <w:jc w:val="center"/>
              <w:rPr>
                <w:rFonts w:hint="default" w:ascii="宋体" w:hAnsi="宋体" w:eastAsia="宋体"/>
              </w:rPr>
            </w:pPr>
            <w:r>
              <w:rPr>
                <w:rFonts w:ascii="宋体" w:hAnsi="宋体" w:eastAsia="宋体"/>
              </w:rPr>
              <w:t>9</w:t>
            </w:r>
          </w:p>
        </w:tc>
        <w:tc>
          <w:tcPr>
            <w:tcW w:w="757"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纯电动汽车电机及其驱动系统教学实训平台</w:t>
            </w:r>
          </w:p>
        </w:tc>
        <w:tc>
          <w:tcPr>
            <w:tcW w:w="752"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w:t>
            </w:r>
            <w:r>
              <w:rPr>
                <w:rFonts w:ascii="宋体" w:hAnsi="宋体" w:eastAsia="宋体" w:cs="微软雅黑"/>
              </w:rPr>
              <w:t>套</w:t>
            </w: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功能要求</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rPr>
            </w:pPr>
            <w:r>
              <w:rPr>
                <w:rFonts w:ascii="宋体" w:hAnsi="宋体" w:eastAsia="宋体" w:cs="微软雅黑"/>
              </w:rPr>
              <w:t>必要功能</w:t>
            </w:r>
            <w:r>
              <w:rPr>
                <w:rFonts w:ascii="宋体" w:hAnsi="宋体" w:eastAsia="宋体" w:cs="Malgun Gothic Semilight"/>
              </w:rPr>
              <w:t>：</w:t>
            </w:r>
            <w:r>
              <w:rPr>
                <w:rFonts w:ascii="宋体" w:hAnsi="宋体" w:eastAsia="宋体" w:cs="微软雅黑"/>
              </w:rPr>
              <w:t>该设备以新能源纯电动汽车为原型制作</w:t>
            </w:r>
            <w:r>
              <w:rPr>
                <w:rFonts w:ascii="宋体" w:hAnsi="宋体" w:eastAsia="宋体" w:cs="Malgun Gothic Semilight"/>
              </w:rPr>
              <w:t>，</w:t>
            </w:r>
            <w:r>
              <w:rPr>
                <w:rFonts w:ascii="宋体" w:hAnsi="宋体" w:eastAsia="宋体" w:cs="微软雅黑"/>
              </w:rPr>
              <w:t>集软硬件结合</w:t>
            </w:r>
            <w:r>
              <w:rPr>
                <w:rFonts w:ascii="宋体" w:hAnsi="宋体" w:eastAsia="宋体" w:cs="Malgun Gothic Semilight"/>
              </w:rPr>
              <w:t>、</w:t>
            </w:r>
            <w:r>
              <w:rPr>
                <w:rFonts w:ascii="宋体" w:hAnsi="宋体" w:eastAsia="宋体" w:cs="微软雅黑"/>
              </w:rPr>
              <w:t>理虚实融合等先进技术手段于一体的</w:t>
            </w:r>
            <w:r>
              <w:rPr>
                <w:rFonts w:ascii="宋体" w:hAnsi="宋体" w:eastAsia="宋体"/>
              </w:rPr>
              <w:t>O2O</w:t>
            </w:r>
            <w:r>
              <w:rPr>
                <w:rFonts w:ascii="宋体" w:hAnsi="宋体" w:eastAsia="宋体" w:cs="微软雅黑"/>
              </w:rPr>
              <w:t>教学实训平台</w:t>
            </w:r>
            <w:r>
              <w:rPr>
                <w:rFonts w:ascii="宋体" w:hAnsi="宋体" w:eastAsia="宋体" w:cs="Malgun Gothic Semilight"/>
              </w:rPr>
              <w:t>，</w:t>
            </w:r>
            <w:r>
              <w:rPr>
                <w:rFonts w:ascii="宋体" w:hAnsi="宋体" w:eastAsia="宋体" w:cs="微软雅黑"/>
              </w:rPr>
              <w:t>既可独立用于教学</w:t>
            </w:r>
            <w:r>
              <w:rPr>
                <w:rFonts w:ascii="宋体" w:hAnsi="宋体" w:eastAsia="宋体" w:cs="Malgun Gothic Semilight"/>
              </w:rPr>
              <w:t>，</w:t>
            </w:r>
            <w:r>
              <w:rPr>
                <w:rFonts w:ascii="宋体" w:hAnsi="宋体" w:eastAsia="宋体" w:cs="微软雅黑"/>
              </w:rPr>
              <w:t>也可完全按照实车系统控制策略通过</w:t>
            </w:r>
            <w:r>
              <w:rPr>
                <w:rFonts w:ascii="宋体" w:hAnsi="宋体" w:eastAsia="宋体"/>
              </w:rPr>
              <w:t>CAN</w:t>
            </w:r>
            <w:r>
              <w:rPr>
                <w:rFonts w:ascii="宋体" w:hAnsi="宋体" w:eastAsia="宋体" w:cs="微软雅黑"/>
              </w:rPr>
              <w:t>通讯互联</w:t>
            </w:r>
            <w:r>
              <w:rPr>
                <w:rFonts w:ascii="宋体" w:hAnsi="宋体" w:eastAsia="宋体" w:cs="Malgun Gothic Semilight"/>
              </w:rPr>
              <w:t>，</w:t>
            </w:r>
            <w:r>
              <w:rPr>
                <w:rFonts w:ascii="宋体" w:hAnsi="宋体" w:eastAsia="宋体" w:cs="微软雅黑"/>
              </w:rPr>
              <w:t>实现分布式模块集成化控制</w:t>
            </w:r>
            <w:r>
              <w:rPr>
                <w:rFonts w:ascii="宋体" w:hAnsi="宋体" w:eastAsia="宋体" w:cs="Malgun Gothic Semilight"/>
              </w:rPr>
              <w:t>，</w:t>
            </w:r>
            <w:r>
              <w:rPr>
                <w:rFonts w:ascii="宋体" w:hAnsi="宋体" w:eastAsia="宋体" w:cs="微软雅黑"/>
              </w:rPr>
              <w:t>完整仿真纯电动汽车运行工作过程</w:t>
            </w:r>
            <w:r>
              <w:rPr>
                <w:rFonts w:ascii="宋体" w:hAnsi="宋体" w:eastAsia="宋体" w:cs="Malgun Gothic Semilight"/>
              </w:rPr>
              <w:t>，</w:t>
            </w:r>
            <w:r>
              <w:rPr>
                <w:rFonts w:ascii="宋体" w:hAnsi="宋体" w:eastAsia="宋体" w:cs="微软雅黑"/>
              </w:rPr>
              <w:t>展示纯电动汽车整车的结构原理与工作过程</w:t>
            </w:r>
            <w:r>
              <w:rPr>
                <w:rFonts w:ascii="宋体" w:hAnsi="宋体" w:eastAsia="宋体" w:cs="Malgun Gothic Semilight"/>
              </w:rPr>
              <w:t>，</w:t>
            </w:r>
            <w:r>
              <w:rPr>
                <w:rFonts w:ascii="宋体" w:hAnsi="宋体" w:eastAsia="宋体" w:cs="微软雅黑"/>
              </w:rPr>
              <w:t>进行模拟故障的检测</w:t>
            </w:r>
            <w:r>
              <w:rPr>
                <w:rFonts w:ascii="宋体" w:hAnsi="宋体" w:eastAsia="宋体" w:cs="Malgun Gothic Semilight"/>
              </w:rPr>
              <w:t>、</w:t>
            </w:r>
            <w:r>
              <w:rPr>
                <w:rFonts w:ascii="宋体" w:hAnsi="宋体" w:eastAsia="宋体" w:cs="微软雅黑"/>
              </w:rPr>
              <w:t>诊断与排除</w:t>
            </w:r>
            <w:r>
              <w:rPr>
                <w:rFonts w:ascii="宋体" w:hAnsi="宋体" w:eastAsia="宋体" w:cs="Malgun Gothic Semiligh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性能及技术指标</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rPr>
            </w:pPr>
            <w:r>
              <w:rPr>
                <w:rFonts w:ascii="宋体" w:hAnsi="宋体" w:eastAsia="宋体" w:cs="微软雅黑"/>
              </w:rPr>
              <w:t>主要技术指标</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w:t>
            </w:r>
            <w:r>
              <w:rPr>
                <w:rFonts w:ascii="宋体" w:hAnsi="宋体" w:eastAsia="宋体" w:cs="微软雅黑"/>
              </w:rPr>
              <w:t>产品组成</w:t>
            </w:r>
            <w:r>
              <w:rPr>
                <w:rFonts w:ascii="宋体" w:hAnsi="宋体" w:eastAsia="宋体"/>
              </w:rPr>
              <w:br w:type="textWrapping"/>
            </w:r>
            <w:r>
              <w:rPr>
                <w:rFonts w:ascii="宋体" w:hAnsi="宋体" w:eastAsia="宋体"/>
              </w:rPr>
              <w:t>1.1</w:t>
            </w:r>
            <w:r>
              <w:rPr>
                <w:rFonts w:ascii="宋体" w:hAnsi="宋体" w:eastAsia="宋体" w:cs="微软雅黑"/>
              </w:rPr>
              <w:t>纯电动汽车电机及其驱动系统教学实训平台</w:t>
            </w:r>
            <w:r>
              <w:rPr>
                <w:rFonts w:ascii="宋体" w:hAnsi="宋体" w:eastAsia="宋体" w:cs="Malgun Gothic Semilight"/>
              </w:rPr>
              <w:t>，</w:t>
            </w:r>
            <w:r>
              <w:rPr>
                <w:rFonts w:ascii="宋体" w:hAnsi="宋体" w:eastAsia="宋体" w:cs="微软雅黑"/>
              </w:rPr>
              <w:t>包括纯电动汽车驱动电机</w:t>
            </w:r>
            <w:r>
              <w:rPr>
                <w:rFonts w:ascii="宋体" w:hAnsi="宋体" w:eastAsia="宋体" w:cs="Malgun Gothic Semilight"/>
              </w:rPr>
              <w:t>、</w:t>
            </w:r>
            <w:r>
              <w:rPr>
                <w:rFonts w:ascii="宋体" w:hAnsi="宋体" w:eastAsia="宋体" w:cs="微软雅黑"/>
              </w:rPr>
              <w:t>电机控制器</w:t>
            </w:r>
            <w:r>
              <w:rPr>
                <w:rFonts w:ascii="宋体" w:hAnsi="宋体" w:eastAsia="宋体" w:cs="Malgun Gothic Semilight"/>
              </w:rPr>
              <w:t>、</w:t>
            </w:r>
            <w:r>
              <w:rPr>
                <w:rFonts w:ascii="宋体" w:hAnsi="宋体" w:eastAsia="宋体" w:cs="微软雅黑"/>
              </w:rPr>
              <w:t>电机冷却系统等</w:t>
            </w:r>
            <w:r>
              <w:rPr>
                <w:rFonts w:ascii="宋体" w:hAnsi="宋体" w:eastAsia="宋体" w:cs="Malgun Gothic Semilight"/>
              </w:rPr>
              <w:t>，</w:t>
            </w:r>
            <w:r>
              <w:rPr>
                <w:rFonts w:ascii="宋体" w:hAnsi="宋体" w:eastAsia="宋体" w:cs="微软雅黑"/>
              </w:rPr>
              <w:t>实现</w:t>
            </w:r>
            <w:r>
              <w:rPr>
                <w:rFonts w:ascii="宋体" w:hAnsi="宋体" w:eastAsia="宋体"/>
              </w:rPr>
              <w:t>PWM</w:t>
            </w:r>
            <w:r>
              <w:rPr>
                <w:rFonts w:ascii="宋体" w:hAnsi="宋体" w:eastAsia="宋体" w:cs="微软雅黑"/>
              </w:rPr>
              <w:t>及三相逆变输出以及能量回收等功能</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1.2</w:t>
            </w:r>
            <w:r>
              <w:rPr>
                <w:rFonts w:ascii="宋体" w:hAnsi="宋体" w:eastAsia="宋体" w:cs="微软雅黑"/>
              </w:rPr>
              <w:t>仿真纯电动汽车电机驱动运行控制策略</w:t>
            </w:r>
            <w:r>
              <w:rPr>
                <w:rFonts w:ascii="宋体" w:hAnsi="宋体" w:eastAsia="宋体" w:cs="Malgun Gothic Semilight"/>
              </w:rPr>
              <w:t>，</w:t>
            </w:r>
            <w:r>
              <w:rPr>
                <w:rFonts w:ascii="宋体" w:hAnsi="宋体" w:eastAsia="宋体" w:cs="微软雅黑"/>
              </w:rPr>
              <w:t>展示纯电动汽车驱动系统结构原理与工作过程</w:t>
            </w:r>
            <w:r>
              <w:rPr>
                <w:rFonts w:ascii="宋体" w:hAnsi="宋体" w:eastAsia="宋体" w:cs="Malgun Gothic Semilight"/>
              </w:rPr>
              <w:t>，</w:t>
            </w:r>
            <w:r>
              <w:rPr>
                <w:rFonts w:ascii="宋体" w:hAnsi="宋体" w:eastAsia="宋体" w:cs="微软雅黑"/>
              </w:rPr>
              <w:t>进行模拟故障的检测</w:t>
            </w:r>
            <w:r>
              <w:rPr>
                <w:rFonts w:ascii="宋体" w:hAnsi="宋体" w:eastAsia="宋体" w:cs="Malgun Gothic Semilight"/>
              </w:rPr>
              <w:t>、</w:t>
            </w:r>
            <w:r>
              <w:rPr>
                <w:rFonts w:ascii="宋体" w:hAnsi="宋体" w:eastAsia="宋体" w:cs="微软雅黑"/>
              </w:rPr>
              <w:t>诊断与排除</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1.3</w:t>
            </w:r>
            <w:r>
              <w:rPr>
                <w:rFonts w:ascii="宋体" w:hAnsi="宋体" w:eastAsia="宋体" w:cs="微软雅黑"/>
              </w:rPr>
              <w:t>设备可独立运行</w:t>
            </w:r>
            <w:r>
              <w:rPr>
                <w:rFonts w:ascii="宋体" w:hAnsi="宋体" w:eastAsia="宋体" w:cs="Malgun Gothic Semilight"/>
              </w:rPr>
              <w:t>，</w:t>
            </w:r>
            <w:r>
              <w:rPr>
                <w:rFonts w:ascii="宋体" w:hAnsi="宋体" w:eastAsia="宋体" w:cs="微软雅黑"/>
              </w:rPr>
              <w:t>通过</w:t>
            </w:r>
            <w:r>
              <w:rPr>
                <w:rFonts w:ascii="宋体" w:hAnsi="宋体" w:eastAsia="宋体"/>
              </w:rPr>
              <w:t>CAN</w:t>
            </w:r>
            <w:r>
              <w:rPr>
                <w:rFonts w:ascii="宋体" w:hAnsi="宋体" w:eastAsia="宋体" w:cs="微软雅黑"/>
              </w:rPr>
              <w:t>与车辆主控系统及其他设备形成集成控制运行</w:t>
            </w:r>
            <w:r>
              <w:rPr>
                <w:rFonts w:ascii="宋体" w:hAnsi="宋体" w:eastAsia="宋体" w:cs="Malgun Gothic Semilight"/>
              </w:rPr>
              <w:t>。</w:t>
            </w:r>
            <w:r>
              <w:rPr>
                <w:rFonts w:ascii="宋体" w:hAnsi="宋体" w:eastAsia="宋体"/>
              </w:rPr>
              <w:br w:type="textWrapping"/>
            </w:r>
            <w:r>
              <w:rPr>
                <w:rFonts w:ascii="宋体" w:hAnsi="宋体" w:eastAsia="宋体"/>
              </w:rPr>
              <w:t>1.4</w:t>
            </w:r>
            <w:r>
              <w:rPr>
                <w:rFonts w:ascii="宋体" w:hAnsi="宋体" w:eastAsia="宋体" w:cs="微软雅黑"/>
              </w:rPr>
              <w:t>大屏工控计算机实现信号采样测量功能</w:t>
            </w:r>
            <w:r>
              <w:rPr>
                <w:rFonts w:ascii="宋体" w:hAnsi="宋体" w:eastAsia="宋体" w:cs="Malgun Gothic Semilight"/>
              </w:rPr>
              <w:t>，</w:t>
            </w:r>
            <w:r>
              <w:rPr>
                <w:rFonts w:ascii="宋体" w:hAnsi="宋体" w:eastAsia="宋体" w:cs="微软雅黑"/>
              </w:rPr>
              <w:t>方便信号采样存储回放等教学要求</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1.5</w:t>
            </w:r>
            <w:r>
              <w:rPr>
                <w:rFonts w:ascii="宋体" w:hAnsi="宋体" w:eastAsia="宋体" w:cs="微软雅黑"/>
              </w:rPr>
              <w:t>内嵌软件</w:t>
            </w:r>
            <w:r>
              <w:rPr>
                <w:rFonts w:ascii="宋体" w:hAnsi="宋体" w:eastAsia="宋体" w:cs="Malgun Gothic Semilight"/>
              </w:rPr>
              <w:t>：</w:t>
            </w:r>
            <w:r>
              <w:rPr>
                <w:rFonts w:ascii="宋体" w:hAnsi="宋体" w:eastAsia="宋体" w:cs="微软雅黑"/>
              </w:rPr>
              <w:t>驱动电机电池技术故障诊断仿真实训软件</w:t>
            </w:r>
            <w:r>
              <w:rPr>
                <w:rFonts w:ascii="宋体" w:hAnsi="宋体" w:eastAsia="宋体" w:cs="Malgun Gothic Semilight"/>
              </w:rPr>
              <w:t>，</w:t>
            </w:r>
            <w:r>
              <w:rPr>
                <w:rFonts w:ascii="宋体" w:hAnsi="宋体" w:eastAsia="宋体" w:cs="微软雅黑"/>
              </w:rPr>
              <w:t>可进行故障设置及远程考核</w:t>
            </w:r>
            <w:r>
              <w:rPr>
                <w:rFonts w:ascii="宋体" w:hAnsi="宋体" w:eastAsia="宋体"/>
              </w:rPr>
              <w:t>。</w:t>
            </w:r>
            <w:r>
              <w:rPr>
                <w:rFonts w:ascii="宋体" w:hAnsi="宋体" w:eastAsia="宋体"/>
              </w:rPr>
              <w:br w:type="textWrapping"/>
            </w:r>
            <w:r>
              <w:rPr>
                <w:rFonts w:ascii="宋体" w:hAnsi="宋体" w:eastAsia="宋体"/>
              </w:rPr>
              <w:t>2、</w:t>
            </w:r>
            <w:r>
              <w:rPr>
                <w:rFonts w:ascii="宋体" w:hAnsi="宋体" w:eastAsia="宋体" w:cs="微软雅黑"/>
              </w:rPr>
              <w:t>功能特点</w:t>
            </w:r>
            <w:r>
              <w:rPr>
                <w:rFonts w:ascii="宋体" w:hAnsi="宋体" w:eastAsia="宋体" w:cs="Malgun Gothic Semilight"/>
              </w:rPr>
              <w:t>：</w:t>
            </w:r>
            <w:r>
              <w:rPr>
                <w:rFonts w:ascii="宋体" w:hAnsi="宋体" w:eastAsia="宋体"/>
              </w:rPr>
              <w:br w:type="textWrapping"/>
            </w:r>
            <w:r>
              <w:rPr>
                <w:rFonts w:ascii="宋体" w:hAnsi="宋体" w:eastAsia="宋体"/>
              </w:rPr>
              <w:t>2.1</w:t>
            </w:r>
            <w:r>
              <w:rPr>
                <w:rFonts w:ascii="宋体" w:hAnsi="宋体" w:eastAsia="宋体" w:cs="微软雅黑"/>
              </w:rPr>
              <w:t>实训硬件与移动互联平台通过路由器组成局域网</w:t>
            </w:r>
            <w:r>
              <w:rPr>
                <w:rFonts w:ascii="宋体" w:hAnsi="宋体" w:eastAsia="宋体" w:cs="Malgun Gothic Semilight"/>
              </w:rPr>
              <w:t>，</w:t>
            </w:r>
            <w:r>
              <w:rPr>
                <w:rFonts w:ascii="宋体" w:hAnsi="宋体" w:eastAsia="宋体" w:cs="微软雅黑"/>
              </w:rPr>
              <w:t>保证的通讯的稳定性</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2.2</w:t>
            </w:r>
            <w:r>
              <w:rPr>
                <w:rFonts w:ascii="宋体" w:hAnsi="宋体" w:eastAsia="宋体" w:cs="微软雅黑"/>
              </w:rPr>
              <w:t>实训系统软件客户端可以支持</w:t>
            </w:r>
            <w:r>
              <w:rPr>
                <w:rFonts w:ascii="宋体" w:hAnsi="宋体" w:eastAsia="宋体"/>
              </w:rPr>
              <w:t>PC</w:t>
            </w:r>
            <w:r>
              <w:rPr>
                <w:rFonts w:ascii="宋体" w:hAnsi="宋体" w:eastAsia="宋体" w:cs="微软雅黑"/>
              </w:rPr>
              <w:t>端和移动平板端教学</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2.3.</w:t>
            </w:r>
            <w:r>
              <w:rPr>
                <w:rFonts w:ascii="宋体" w:hAnsi="宋体" w:eastAsia="宋体" w:cs="微软雅黑"/>
              </w:rPr>
              <w:t>实训系统采用</w:t>
            </w:r>
            <w:r>
              <w:rPr>
                <w:rFonts w:ascii="宋体" w:hAnsi="宋体" w:eastAsia="宋体"/>
              </w:rPr>
              <w:t>B/S</w:t>
            </w:r>
            <w:r>
              <w:rPr>
                <w:rFonts w:ascii="宋体" w:hAnsi="宋体" w:eastAsia="宋体" w:cs="微软雅黑"/>
              </w:rPr>
              <w:t>软件架构进行开发</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2.4</w:t>
            </w:r>
            <w:r>
              <w:rPr>
                <w:rFonts w:ascii="宋体" w:hAnsi="宋体" w:eastAsia="宋体" w:cs="微软雅黑"/>
              </w:rPr>
              <w:t>实训系统由多个台架共同组成一套一体化实训系统</w:t>
            </w:r>
            <w:r>
              <w:rPr>
                <w:rFonts w:ascii="宋体" w:hAnsi="宋体" w:eastAsia="宋体" w:cs="Malgun Gothic Semilight"/>
              </w:rPr>
              <w:t>，</w:t>
            </w:r>
            <w:r>
              <w:rPr>
                <w:rFonts w:ascii="宋体" w:hAnsi="宋体" w:eastAsia="宋体" w:cs="微软雅黑"/>
              </w:rPr>
              <w:t>从而实现纯电动整车全套实训项目</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2.5</w:t>
            </w:r>
            <w:r>
              <w:rPr>
                <w:rFonts w:ascii="宋体" w:hAnsi="宋体" w:eastAsia="宋体" w:cs="微软雅黑"/>
              </w:rPr>
              <w:t>智能故障设置系统便于本地训练及远程考核的实现</w:t>
            </w:r>
            <w:r>
              <w:rPr>
                <w:rFonts w:ascii="宋体" w:hAnsi="宋体" w:eastAsia="宋体" w:cs="Malgun Gothic Semilight"/>
              </w:rPr>
              <w:t>。</w:t>
            </w:r>
            <w:r>
              <w:rPr>
                <w:rFonts w:ascii="宋体" w:hAnsi="宋体" w:eastAsia="宋体"/>
              </w:rPr>
              <w:br w:type="textWrapping"/>
            </w:r>
            <w:r>
              <w:rPr>
                <w:rFonts w:ascii="宋体" w:hAnsi="宋体" w:eastAsia="宋体"/>
              </w:rPr>
              <w:t>3、</w:t>
            </w:r>
            <w:r>
              <w:rPr>
                <w:rFonts w:ascii="宋体" w:hAnsi="宋体" w:eastAsia="宋体" w:cs="微软雅黑"/>
              </w:rPr>
              <w:t>技术参数</w:t>
            </w:r>
            <w:r>
              <w:rPr>
                <w:rFonts w:ascii="宋体" w:hAnsi="宋体" w:eastAsia="宋体"/>
              </w:rPr>
              <w:br w:type="textWrapping"/>
            </w:r>
            <w:r>
              <w:rPr>
                <w:rFonts w:ascii="宋体" w:hAnsi="宋体" w:eastAsia="宋体"/>
              </w:rPr>
              <w:t>3.1</w:t>
            </w:r>
            <w:r>
              <w:rPr>
                <w:rFonts w:ascii="宋体" w:hAnsi="宋体" w:eastAsia="宋体" w:cs="微软雅黑"/>
              </w:rPr>
              <w:t>实训平台具备多模块分布式集成控制</w:t>
            </w:r>
            <w:r>
              <w:rPr>
                <w:rFonts w:ascii="宋体" w:hAnsi="宋体" w:eastAsia="宋体" w:cs="Malgun Gothic Semilight"/>
              </w:rPr>
              <w:t>，</w:t>
            </w:r>
            <w:r>
              <w:rPr>
                <w:rFonts w:ascii="宋体" w:hAnsi="宋体" w:eastAsia="宋体"/>
              </w:rPr>
              <w:t>CAN</w:t>
            </w:r>
            <w:r>
              <w:rPr>
                <w:rFonts w:ascii="宋体" w:hAnsi="宋体" w:eastAsia="宋体" w:cs="微软雅黑"/>
              </w:rPr>
              <w:t>通讯速率达</w:t>
            </w:r>
            <w:r>
              <w:rPr>
                <w:rFonts w:ascii="宋体" w:hAnsi="宋体" w:eastAsia="宋体"/>
              </w:rPr>
              <w:t>250~500KB，</w:t>
            </w:r>
            <w:r>
              <w:rPr>
                <w:rFonts w:ascii="宋体" w:hAnsi="宋体" w:eastAsia="宋体" w:cs="微软雅黑"/>
              </w:rPr>
              <w:t>在网关模块可任意增加减少系统配置模块</w:t>
            </w:r>
            <w:r>
              <w:rPr>
                <w:rFonts w:ascii="宋体" w:hAnsi="宋体" w:eastAsia="宋体" w:cs="Malgun Gothic Semilight"/>
              </w:rPr>
              <w:t>，</w:t>
            </w:r>
            <w:r>
              <w:rPr>
                <w:rFonts w:ascii="宋体" w:hAnsi="宋体" w:eastAsia="宋体" w:cs="微软雅黑"/>
              </w:rPr>
              <w:t>实现车辆高</w:t>
            </w:r>
            <w:r>
              <w:rPr>
                <w:rFonts w:ascii="宋体" w:hAnsi="宋体" w:eastAsia="宋体" w:cs="Malgun Gothic Semilight"/>
              </w:rPr>
              <w:t>、</w:t>
            </w:r>
            <w:r>
              <w:rPr>
                <w:rFonts w:ascii="宋体" w:hAnsi="宋体" w:eastAsia="宋体" w:cs="微软雅黑"/>
              </w:rPr>
              <w:t>中</w:t>
            </w:r>
            <w:r>
              <w:rPr>
                <w:rFonts w:ascii="宋体" w:hAnsi="宋体" w:eastAsia="宋体" w:cs="Malgun Gothic Semilight"/>
              </w:rPr>
              <w:t>、</w:t>
            </w:r>
            <w:r>
              <w:rPr>
                <w:rFonts w:ascii="宋体" w:hAnsi="宋体" w:eastAsia="宋体" w:cs="微软雅黑"/>
              </w:rPr>
              <w:t>低的配置</w:t>
            </w:r>
            <w:r>
              <w:rPr>
                <w:rFonts w:ascii="宋体" w:hAnsi="宋体" w:eastAsia="宋体" w:cs="Malgun Gothic Semilight"/>
              </w:rPr>
              <w:t>。</w:t>
            </w:r>
            <w:r>
              <w:rPr>
                <w:rFonts w:ascii="宋体" w:hAnsi="宋体" w:eastAsia="宋体"/>
              </w:rPr>
              <w:br w:type="textWrapping"/>
            </w:r>
            <w:r>
              <w:rPr>
                <w:rFonts w:ascii="宋体" w:hAnsi="宋体" w:eastAsia="宋体"/>
              </w:rPr>
              <w:t>3.2</w:t>
            </w:r>
            <w:r>
              <w:rPr>
                <w:rFonts w:ascii="宋体" w:hAnsi="宋体" w:eastAsia="宋体" w:cs="微软雅黑"/>
              </w:rPr>
              <w:t>电机控制器输出功率</w:t>
            </w:r>
            <w:r>
              <w:rPr>
                <w:rFonts w:ascii="宋体" w:hAnsi="宋体" w:eastAsia="宋体"/>
              </w:rPr>
              <w:t>:3</w:t>
            </w:r>
            <w:r>
              <w:rPr>
                <w:rFonts w:ascii="宋体" w:hAnsi="宋体" w:eastAsia="宋体" w:cs="微软雅黑"/>
              </w:rPr>
              <w:t>相</w:t>
            </w:r>
            <w:r>
              <w:rPr>
                <w:rFonts w:ascii="宋体" w:hAnsi="宋体" w:eastAsia="宋体" w:cs="Malgun Gothic Semilight"/>
              </w:rPr>
              <w:t>，</w:t>
            </w:r>
            <w:r>
              <w:rPr>
                <w:rFonts w:ascii="宋体" w:hAnsi="宋体" w:eastAsia="宋体"/>
              </w:rPr>
              <w:t>500W。</w:t>
            </w:r>
            <w:r>
              <w:rPr>
                <w:rFonts w:ascii="宋体" w:hAnsi="宋体" w:eastAsia="宋体"/>
              </w:rPr>
              <w:br w:type="textWrapping"/>
            </w:r>
            <w:r>
              <w:rPr>
                <w:rFonts w:ascii="宋体" w:hAnsi="宋体" w:eastAsia="宋体"/>
              </w:rPr>
              <w:t>3.3</w:t>
            </w:r>
            <w:r>
              <w:rPr>
                <w:rFonts w:ascii="宋体" w:hAnsi="宋体" w:eastAsia="宋体" w:cs="微软雅黑"/>
              </w:rPr>
              <w:t>电机控制器转角回馈</w:t>
            </w:r>
            <w:r>
              <w:rPr>
                <w:rFonts w:ascii="宋体" w:hAnsi="宋体" w:eastAsia="宋体" w:cs="Malgun Gothic Semilight"/>
              </w:rPr>
              <w:t>：</w:t>
            </w:r>
            <w:r>
              <w:rPr>
                <w:rFonts w:ascii="宋体" w:hAnsi="宋体" w:eastAsia="宋体" w:cs="微软雅黑"/>
              </w:rPr>
              <w:t>旋转变压器或霍尔反馈</w:t>
            </w:r>
            <w:r>
              <w:rPr>
                <w:rFonts w:ascii="宋体" w:hAnsi="宋体" w:eastAsia="宋体" w:cs="Malgun Gothic Semilight"/>
              </w:rPr>
              <w:t>。</w:t>
            </w:r>
            <w:r>
              <w:rPr>
                <w:rFonts w:ascii="宋体" w:hAnsi="宋体" w:eastAsia="宋体"/>
              </w:rPr>
              <w:br w:type="textWrapping"/>
            </w:r>
            <w:r>
              <w:rPr>
                <w:rFonts w:ascii="宋体" w:hAnsi="宋体" w:eastAsia="宋体"/>
              </w:rPr>
              <w:t>3.4</w:t>
            </w:r>
            <w:r>
              <w:rPr>
                <w:rFonts w:ascii="宋体" w:hAnsi="宋体" w:eastAsia="宋体" w:cs="微软雅黑"/>
              </w:rPr>
              <w:t>各模块休眠电流</w:t>
            </w:r>
            <w:r>
              <w:rPr>
                <w:rFonts w:ascii="宋体" w:hAnsi="宋体" w:eastAsia="宋体"/>
              </w:rPr>
              <w:t xml:space="preserve"> : &lt;200MA,CAN</w:t>
            </w:r>
            <w:r>
              <w:rPr>
                <w:rFonts w:ascii="宋体" w:hAnsi="宋体" w:eastAsia="宋体" w:cs="微软雅黑"/>
              </w:rPr>
              <w:t>唤醒机制</w:t>
            </w:r>
            <w:r>
              <w:rPr>
                <w:rFonts w:ascii="宋体" w:hAnsi="宋体" w:eastAsia="宋体" w:cs="Malgun Gothic Semilight"/>
              </w:rPr>
              <w:t>。</w:t>
            </w:r>
            <w:r>
              <w:rPr>
                <w:rFonts w:ascii="宋体" w:hAnsi="宋体" w:eastAsia="宋体"/>
              </w:rPr>
              <w:br w:type="textWrapping"/>
            </w:r>
            <w:r>
              <w:rPr>
                <w:rFonts w:ascii="宋体" w:hAnsi="宋体" w:eastAsia="宋体"/>
              </w:rPr>
              <w:t>3.5</w:t>
            </w:r>
            <w:r>
              <w:rPr>
                <w:rFonts w:ascii="宋体" w:hAnsi="宋体" w:eastAsia="宋体" w:cs="微软雅黑"/>
              </w:rPr>
              <w:t>软件采样及教学仿真计算机</w:t>
            </w:r>
            <w:r>
              <w:rPr>
                <w:rFonts w:ascii="宋体" w:hAnsi="宋体" w:eastAsia="宋体" w:cs="Malgun Gothic Semilight"/>
              </w:rPr>
              <w:t>：</w:t>
            </w:r>
            <w:r>
              <w:rPr>
                <w:rFonts w:ascii="宋体" w:hAnsi="宋体" w:eastAsia="宋体"/>
              </w:rPr>
              <w:t>14</w:t>
            </w:r>
            <w:r>
              <w:rPr>
                <w:rFonts w:ascii="宋体" w:hAnsi="宋体" w:eastAsia="宋体" w:cs="微软雅黑"/>
              </w:rPr>
              <w:t>寸电容触摸屏一体机工业控制机</w:t>
            </w:r>
            <w:r>
              <w:rPr>
                <w:rFonts w:ascii="宋体" w:hAnsi="宋体" w:eastAsia="宋体" w:cs="Malgun Gothic Semilight"/>
              </w:rPr>
              <w:t>，</w:t>
            </w:r>
            <w:r>
              <w:rPr>
                <w:rFonts w:ascii="宋体" w:hAnsi="宋体" w:eastAsia="宋体"/>
              </w:rPr>
              <w:t>Intel/Celeron</w:t>
            </w:r>
            <w:r>
              <w:rPr>
                <w:rFonts w:ascii="宋体" w:hAnsi="宋体" w:eastAsia="宋体" w:cs="微软雅黑"/>
              </w:rPr>
              <w:t>双核</w:t>
            </w:r>
            <w:r>
              <w:rPr>
                <w:rFonts w:ascii="宋体" w:hAnsi="宋体" w:eastAsia="宋体"/>
              </w:rPr>
              <w:t>1.8G，win8</w:t>
            </w:r>
            <w:r>
              <w:rPr>
                <w:rFonts w:ascii="宋体" w:hAnsi="宋体" w:eastAsia="宋体" w:cs="微软雅黑"/>
              </w:rPr>
              <w:t>系统</w:t>
            </w:r>
            <w:r>
              <w:rPr>
                <w:rFonts w:ascii="宋体" w:hAnsi="宋体" w:eastAsia="宋体" w:cs="Malgun Gothic Semilight"/>
              </w:rPr>
              <w:t>。</w:t>
            </w:r>
            <w:r>
              <w:rPr>
                <w:rFonts w:ascii="宋体" w:hAnsi="宋体" w:eastAsia="宋体"/>
              </w:rPr>
              <w:br w:type="textWrapping"/>
            </w:r>
            <w:r>
              <w:rPr>
                <w:rFonts w:ascii="宋体" w:hAnsi="宋体" w:eastAsia="宋体"/>
              </w:rPr>
              <w:t>3.6</w:t>
            </w:r>
            <w:r>
              <w:rPr>
                <w:rFonts w:ascii="宋体" w:hAnsi="宋体" w:eastAsia="宋体" w:cs="微软雅黑"/>
              </w:rPr>
              <w:t>信号波形采样速率</w:t>
            </w:r>
            <w:r>
              <w:rPr>
                <w:rFonts w:ascii="宋体" w:hAnsi="宋体" w:eastAsia="宋体" w:cs="Malgun Gothic Semilight"/>
              </w:rPr>
              <w:t>：</w:t>
            </w:r>
            <w:r>
              <w:rPr>
                <w:rFonts w:ascii="宋体" w:hAnsi="宋体" w:eastAsia="宋体"/>
              </w:rPr>
              <w:t>50MHz。</w:t>
            </w:r>
            <w:r>
              <w:rPr>
                <w:rFonts w:ascii="宋体" w:hAnsi="宋体" w:eastAsia="宋体"/>
              </w:rPr>
              <w:br w:type="textWrapping"/>
            </w:r>
            <w:r>
              <w:rPr>
                <w:rFonts w:ascii="宋体" w:hAnsi="宋体" w:eastAsia="宋体"/>
              </w:rPr>
              <w:t>3.7 10</w:t>
            </w:r>
            <w:r>
              <w:rPr>
                <w:rFonts w:ascii="宋体" w:hAnsi="宋体" w:eastAsia="宋体" w:cs="微软雅黑"/>
              </w:rPr>
              <w:t>寸液晶仪表及智能故障设置系统</w:t>
            </w:r>
            <w:r>
              <w:rPr>
                <w:rFonts w:ascii="宋体" w:hAnsi="宋体" w:eastAsia="宋体" w:cs="Malgun Gothic Semilight"/>
              </w:rPr>
              <w:t>。</w:t>
            </w:r>
            <w:r>
              <w:rPr>
                <w:rFonts w:ascii="宋体" w:hAnsi="宋体" w:eastAsia="宋体"/>
              </w:rPr>
              <w:br w:type="textWrapping"/>
            </w:r>
            <w:r>
              <w:rPr>
                <w:rFonts w:ascii="宋体" w:hAnsi="宋体" w:eastAsia="宋体"/>
              </w:rPr>
              <w:t>4、</w:t>
            </w:r>
            <w:r>
              <w:rPr>
                <w:rFonts w:ascii="宋体" w:hAnsi="宋体" w:eastAsia="宋体" w:cs="微软雅黑"/>
              </w:rPr>
              <w:t>实训功能</w:t>
            </w:r>
            <w:r>
              <w:rPr>
                <w:rFonts w:ascii="宋体" w:hAnsi="宋体" w:eastAsia="宋体" w:cs="Malgun Gothic Semilight"/>
              </w:rPr>
              <w:t>：</w:t>
            </w:r>
            <w:r>
              <w:rPr>
                <w:rFonts w:ascii="宋体" w:hAnsi="宋体" w:eastAsia="宋体"/>
              </w:rPr>
              <w:br w:type="textWrapping"/>
            </w:r>
            <w:r>
              <w:rPr>
                <w:rFonts w:ascii="宋体" w:hAnsi="宋体" w:eastAsia="宋体"/>
              </w:rPr>
              <w:t>4.1</w:t>
            </w:r>
            <w:r>
              <w:rPr>
                <w:rFonts w:ascii="宋体" w:hAnsi="宋体" w:eastAsia="宋体" w:cs="微软雅黑"/>
              </w:rPr>
              <w:t>每个实训台面板上都安装有美观的检测端子</w:t>
            </w:r>
            <w:r>
              <w:rPr>
                <w:rFonts w:ascii="宋体" w:hAnsi="宋体" w:eastAsia="宋体" w:cs="Malgun Gothic Semilight"/>
              </w:rPr>
              <w:t>，</w:t>
            </w:r>
            <w:r>
              <w:rPr>
                <w:rFonts w:ascii="宋体" w:hAnsi="宋体" w:eastAsia="宋体" w:cs="微软雅黑"/>
              </w:rPr>
              <w:t>支持使用者使用万用表</w:t>
            </w:r>
            <w:r>
              <w:rPr>
                <w:rFonts w:ascii="宋体" w:hAnsi="宋体" w:eastAsia="宋体" w:cs="Malgun Gothic Semilight"/>
              </w:rPr>
              <w:t>、</w:t>
            </w:r>
            <w:r>
              <w:rPr>
                <w:rFonts w:ascii="宋体" w:hAnsi="宋体" w:eastAsia="宋体" w:cs="微软雅黑"/>
              </w:rPr>
              <w:t>示波器等检测工具对相应位置信号进行检测</w:t>
            </w:r>
            <w:r>
              <w:rPr>
                <w:rFonts w:ascii="宋体" w:hAnsi="宋体" w:eastAsia="宋体" w:cs="Malgun Gothic Semilight"/>
              </w:rPr>
              <w:t>，</w:t>
            </w:r>
            <w:r>
              <w:rPr>
                <w:rFonts w:ascii="宋体" w:hAnsi="宋体" w:eastAsia="宋体" w:cs="微软雅黑"/>
              </w:rPr>
              <w:t>可以避免在实物上检测时破坏线束</w:t>
            </w:r>
            <w:r>
              <w:rPr>
                <w:rFonts w:ascii="宋体" w:hAnsi="宋体" w:eastAsia="宋体" w:cs="Malgun Gothic Semilight"/>
              </w:rPr>
              <w:t>。</w:t>
            </w:r>
            <w:r>
              <w:rPr>
                <w:rFonts w:ascii="宋体" w:hAnsi="宋体" w:eastAsia="宋体"/>
              </w:rPr>
              <w:br w:type="textWrapping"/>
            </w:r>
            <w:r>
              <w:rPr>
                <w:rFonts w:ascii="宋体" w:hAnsi="宋体" w:eastAsia="宋体"/>
              </w:rPr>
              <w:t>4.2</w:t>
            </w:r>
            <w:r>
              <w:rPr>
                <w:rFonts w:ascii="宋体" w:hAnsi="宋体" w:eastAsia="宋体" w:cs="微软雅黑"/>
              </w:rPr>
              <w:t>实训系统还集成有实验指导功能</w:t>
            </w:r>
            <w:r>
              <w:rPr>
                <w:rFonts w:ascii="宋体" w:hAnsi="宋体" w:eastAsia="宋体" w:cs="Malgun Gothic Semilight"/>
              </w:rPr>
              <w:t>，</w:t>
            </w:r>
            <w:r>
              <w:rPr>
                <w:rFonts w:ascii="宋体" w:hAnsi="宋体" w:eastAsia="宋体" w:cs="微软雅黑"/>
              </w:rPr>
              <w:t>实训系统配备纸质版和电子版实验指导书及原厂维修手册或电路图</w:t>
            </w:r>
            <w:r>
              <w:rPr>
                <w:rFonts w:ascii="宋体" w:hAnsi="宋体" w:eastAsia="宋体" w:cs="Malgun Gothic Semilight"/>
              </w:rPr>
              <w:t>，</w:t>
            </w:r>
            <w:r>
              <w:rPr>
                <w:rFonts w:ascii="宋体" w:hAnsi="宋体" w:eastAsia="宋体" w:cs="微软雅黑"/>
              </w:rPr>
              <w:t>方便学生学习原厂电路图与维修知识</w:t>
            </w:r>
            <w:r>
              <w:rPr>
                <w:rFonts w:ascii="宋体" w:hAnsi="宋体" w:eastAsia="宋体" w:cs="Malgun Gothic Semilight"/>
              </w:rPr>
              <w:t>，</w:t>
            </w:r>
            <w:r>
              <w:rPr>
                <w:rFonts w:ascii="宋体" w:hAnsi="宋体" w:eastAsia="宋体" w:cs="微软雅黑"/>
              </w:rPr>
              <w:t>同时学生可以了解实训目的</w:t>
            </w:r>
            <w:r>
              <w:rPr>
                <w:rFonts w:ascii="宋体" w:hAnsi="宋体" w:eastAsia="宋体" w:cs="Malgun Gothic Semilight"/>
              </w:rPr>
              <w:t>、</w:t>
            </w:r>
            <w:r>
              <w:rPr>
                <w:rFonts w:ascii="宋体" w:hAnsi="宋体" w:eastAsia="宋体" w:cs="微软雅黑"/>
              </w:rPr>
              <w:t>实训要求</w:t>
            </w:r>
            <w:r>
              <w:rPr>
                <w:rFonts w:ascii="宋体" w:hAnsi="宋体" w:eastAsia="宋体" w:cs="Malgun Gothic Semilight"/>
              </w:rPr>
              <w:t>、</w:t>
            </w:r>
            <w:r>
              <w:rPr>
                <w:rFonts w:ascii="宋体" w:hAnsi="宋体" w:eastAsia="宋体" w:cs="微软雅黑"/>
              </w:rPr>
              <w:t>实训步骤</w:t>
            </w:r>
            <w:r>
              <w:rPr>
                <w:rFonts w:ascii="宋体" w:hAnsi="宋体" w:eastAsia="宋体" w:cs="Malgun Gothic Semilight"/>
              </w:rPr>
              <w:t>、</w:t>
            </w:r>
            <w:r>
              <w:rPr>
                <w:rFonts w:ascii="宋体" w:hAnsi="宋体" w:eastAsia="宋体" w:cs="微软雅黑"/>
              </w:rPr>
              <w:t>注意事项等内容</w:t>
            </w:r>
            <w:r>
              <w:rPr>
                <w:rFonts w:ascii="宋体" w:hAnsi="宋体" w:eastAsia="宋体" w:cs="Malgun Gothic Semilight"/>
              </w:rPr>
              <w:t>，</w:t>
            </w:r>
            <w:r>
              <w:rPr>
                <w:rFonts w:ascii="宋体" w:hAnsi="宋体" w:eastAsia="宋体" w:cs="微软雅黑"/>
              </w:rPr>
              <w:t>对学生的自主学习起到引导作用</w:t>
            </w:r>
            <w:r>
              <w:rPr>
                <w:rFonts w:ascii="宋体" w:hAnsi="宋体" w:eastAsia="宋体" w:cs="Malgun Gothic Semilight"/>
              </w:rPr>
              <w:t>。</w:t>
            </w:r>
            <w:r>
              <w:rPr>
                <w:rFonts w:ascii="宋体" w:hAnsi="宋体" w:eastAsia="宋体"/>
              </w:rPr>
              <w:br w:type="textWrapping"/>
            </w:r>
            <w:r>
              <w:rPr>
                <w:rFonts w:ascii="宋体" w:hAnsi="宋体" w:eastAsia="宋体"/>
              </w:rPr>
              <w:t>4.3</w:t>
            </w:r>
            <w:r>
              <w:rPr>
                <w:rFonts w:ascii="宋体" w:hAnsi="宋体" w:eastAsia="宋体" w:cs="微软雅黑"/>
              </w:rPr>
              <w:t>纯电动汽车电机及其驱动系统教学实训平台</w:t>
            </w:r>
            <w:r>
              <w:rPr>
                <w:rFonts w:ascii="宋体" w:hAnsi="宋体" w:eastAsia="宋体"/>
              </w:rPr>
              <w:br w:type="textWrapping"/>
            </w:r>
            <w:r>
              <w:rPr>
                <w:rFonts w:ascii="宋体" w:hAnsi="宋体" w:eastAsia="宋体" w:cs="微软雅黑"/>
              </w:rPr>
              <w:t>项目</w:t>
            </w:r>
            <w:r>
              <w:rPr>
                <w:rFonts w:ascii="宋体" w:hAnsi="宋体" w:eastAsia="宋体"/>
              </w:rPr>
              <w:t xml:space="preserve">01 </w:t>
            </w:r>
            <w:r>
              <w:rPr>
                <w:rFonts w:ascii="宋体" w:hAnsi="宋体" w:eastAsia="宋体" w:cs="微软雅黑"/>
              </w:rPr>
              <w:t>纯电动汽车驱动电机系统的结构组成</w:t>
            </w:r>
            <w:r>
              <w:rPr>
                <w:rFonts w:ascii="宋体" w:hAnsi="宋体" w:eastAsia="宋体"/>
              </w:rPr>
              <w:br w:type="textWrapping"/>
            </w:r>
            <w:r>
              <w:rPr>
                <w:rFonts w:ascii="宋体" w:hAnsi="宋体" w:eastAsia="宋体" w:cs="微软雅黑"/>
              </w:rPr>
              <w:t>项目</w:t>
            </w:r>
            <w:r>
              <w:rPr>
                <w:rFonts w:ascii="宋体" w:hAnsi="宋体" w:eastAsia="宋体"/>
              </w:rPr>
              <w:t xml:space="preserve">02 </w:t>
            </w:r>
            <w:r>
              <w:rPr>
                <w:rFonts w:ascii="宋体" w:hAnsi="宋体" w:eastAsia="宋体" w:cs="微软雅黑"/>
              </w:rPr>
              <w:t>电机控制系统工作原理</w:t>
            </w:r>
            <w:r>
              <w:rPr>
                <w:rFonts w:ascii="宋体" w:hAnsi="宋体" w:eastAsia="宋体"/>
              </w:rPr>
              <w:br w:type="textWrapping"/>
            </w:r>
            <w:r>
              <w:rPr>
                <w:rFonts w:ascii="宋体" w:hAnsi="宋体" w:eastAsia="宋体" w:cs="微软雅黑"/>
              </w:rPr>
              <w:t>项目</w:t>
            </w:r>
            <w:r>
              <w:rPr>
                <w:rFonts w:ascii="宋体" w:hAnsi="宋体" w:eastAsia="宋体"/>
              </w:rPr>
              <w:t xml:space="preserve">03 </w:t>
            </w:r>
            <w:r>
              <w:rPr>
                <w:rFonts w:ascii="宋体" w:hAnsi="宋体" w:eastAsia="宋体" w:cs="微软雅黑"/>
              </w:rPr>
              <w:t>纯电动汽车电机冷却系统的结构组成</w:t>
            </w:r>
            <w:r>
              <w:rPr>
                <w:rFonts w:ascii="宋体" w:hAnsi="宋体" w:eastAsia="宋体"/>
              </w:rPr>
              <w:br w:type="textWrapping"/>
            </w:r>
            <w:r>
              <w:rPr>
                <w:rFonts w:ascii="宋体" w:hAnsi="宋体" w:eastAsia="宋体" w:cs="微软雅黑"/>
              </w:rPr>
              <w:t>项目</w:t>
            </w:r>
            <w:r>
              <w:rPr>
                <w:rFonts w:ascii="宋体" w:hAnsi="宋体" w:eastAsia="宋体"/>
              </w:rPr>
              <w:t xml:space="preserve">04 </w:t>
            </w:r>
            <w:r>
              <w:rPr>
                <w:rFonts w:ascii="宋体" w:hAnsi="宋体" w:eastAsia="宋体" w:cs="微软雅黑"/>
              </w:rPr>
              <w:t>电机冷却系统工作原理</w:t>
            </w:r>
            <w:r>
              <w:rPr>
                <w:rFonts w:ascii="宋体" w:hAnsi="宋体" w:eastAsia="宋体"/>
              </w:rPr>
              <w:br w:type="textWrapping"/>
            </w:r>
            <w:r>
              <w:rPr>
                <w:rFonts w:ascii="宋体" w:hAnsi="宋体" w:eastAsia="宋体" w:cs="微软雅黑"/>
              </w:rPr>
              <w:t>项目</w:t>
            </w:r>
            <w:r>
              <w:rPr>
                <w:rFonts w:ascii="宋体" w:hAnsi="宋体" w:eastAsia="宋体"/>
              </w:rPr>
              <w:t xml:space="preserve">05 </w:t>
            </w:r>
            <w:r>
              <w:rPr>
                <w:rFonts w:ascii="宋体" w:hAnsi="宋体" w:eastAsia="宋体" w:cs="微软雅黑"/>
              </w:rPr>
              <w:t>电机控制系统故障诊断与维修</w:t>
            </w:r>
            <w:r>
              <w:rPr>
                <w:rFonts w:ascii="宋体" w:hAnsi="宋体" w:eastAsia="宋体"/>
              </w:rPr>
              <w:br w:type="textWrapping"/>
            </w:r>
            <w:r>
              <w:rPr>
                <w:rFonts w:ascii="宋体" w:hAnsi="宋体" w:eastAsia="宋体" w:cs="微软雅黑"/>
              </w:rPr>
              <w:t>项目</w:t>
            </w:r>
            <w:r>
              <w:rPr>
                <w:rFonts w:ascii="宋体" w:hAnsi="宋体" w:eastAsia="宋体"/>
              </w:rPr>
              <w:t xml:space="preserve">06 </w:t>
            </w:r>
            <w:r>
              <w:rPr>
                <w:rFonts w:ascii="宋体" w:hAnsi="宋体" w:eastAsia="宋体" w:cs="微软雅黑"/>
              </w:rPr>
              <w:t>电机冷却系统故障诊断与维修</w:t>
            </w:r>
          </w:p>
          <w:p>
            <w:pPr>
              <w:spacing w:line="400" w:lineRule="exact"/>
              <w:rPr>
                <w:rFonts w:hint="default" w:ascii="宋体" w:hAnsi="宋体" w:eastAsia="宋体"/>
              </w:rPr>
            </w:pPr>
            <w:r>
              <w:rPr>
                <w:rFonts w:ascii="宋体" w:hAnsi="宋体" w:eastAsia="宋体"/>
              </w:rPr>
              <w:t>5、</w:t>
            </w:r>
            <w:r>
              <w:rPr>
                <w:rFonts w:ascii="宋体" w:hAnsi="宋体" w:eastAsia="宋体" w:cs="微软雅黑"/>
              </w:rPr>
              <w:t>结构教学</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5.1</w:t>
            </w:r>
            <w:r>
              <w:rPr>
                <w:rFonts w:ascii="宋体" w:hAnsi="宋体" w:eastAsia="宋体" w:cs="微软雅黑"/>
              </w:rPr>
              <w:t>驱动系统结构包含驱动电机</w:t>
            </w:r>
            <w:r>
              <w:rPr>
                <w:rFonts w:ascii="宋体" w:hAnsi="宋体" w:eastAsia="宋体" w:cs="Malgun Gothic Semilight"/>
              </w:rPr>
              <w:t>、</w:t>
            </w:r>
            <w:r>
              <w:rPr>
                <w:rFonts w:ascii="宋体" w:hAnsi="宋体" w:eastAsia="宋体" w:cs="微软雅黑"/>
              </w:rPr>
              <w:t>驱动控制系统</w:t>
            </w:r>
            <w:r>
              <w:rPr>
                <w:rFonts w:ascii="宋体" w:hAnsi="宋体" w:eastAsia="宋体" w:cs="Malgun Gothic Semilight"/>
              </w:rPr>
              <w:t>、</w:t>
            </w:r>
            <w:r>
              <w:rPr>
                <w:rFonts w:ascii="宋体" w:hAnsi="宋体" w:eastAsia="宋体" w:cs="微软雅黑"/>
              </w:rPr>
              <w:t>变速箱总成</w:t>
            </w:r>
            <w:r>
              <w:rPr>
                <w:rFonts w:ascii="宋体" w:hAnsi="宋体" w:eastAsia="宋体" w:cs="Malgun Gothic Semilight"/>
              </w:rPr>
              <w:t>、</w:t>
            </w:r>
            <w:r>
              <w:rPr>
                <w:rFonts w:ascii="宋体" w:hAnsi="宋体" w:eastAsia="宋体" w:cs="微软雅黑"/>
              </w:rPr>
              <w:t>整车热量管理系统</w:t>
            </w:r>
          </w:p>
          <w:p>
            <w:pPr>
              <w:spacing w:line="400" w:lineRule="exact"/>
              <w:rPr>
                <w:rFonts w:hint="default" w:ascii="宋体" w:hAnsi="宋体" w:eastAsia="宋体"/>
              </w:rPr>
            </w:pPr>
            <w:r>
              <w:rPr>
                <w:rFonts w:ascii="宋体" w:hAnsi="宋体" w:eastAsia="宋体"/>
              </w:rPr>
              <w:t>5.2</w:t>
            </w:r>
            <w:r>
              <w:rPr>
                <w:rFonts w:ascii="宋体" w:hAnsi="宋体" w:eastAsia="宋体" w:cs="微软雅黑"/>
              </w:rPr>
              <w:t>驱动电机结构包含旋转变压器</w:t>
            </w:r>
            <w:r>
              <w:rPr>
                <w:rFonts w:ascii="宋体" w:hAnsi="宋体" w:eastAsia="宋体" w:cs="Malgun Gothic Semilight"/>
              </w:rPr>
              <w:t>、</w:t>
            </w:r>
            <w:r>
              <w:rPr>
                <w:rFonts w:ascii="宋体" w:hAnsi="宋体" w:eastAsia="宋体" w:cs="微软雅黑"/>
              </w:rPr>
              <w:t>电机壳体</w:t>
            </w:r>
            <w:r>
              <w:rPr>
                <w:rFonts w:ascii="宋体" w:hAnsi="宋体" w:eastAsia="宋体" w:cs="Malgun Gothic Semilight"/>
              </w:rPr>
              <w:t>、</w:t>
            </w:r>
            <w:r>
              <w:rPr>
                <w:rFonts w:ascii="宋体" w:hAnsi="宋体" w:eastAsia="宋体" w:cs="微软雅黑"/>
              </w:rPr>
              <w:t>转子总成</w:t>
            </w:r>
            <w:r>
              <w:rPr>
                <w:rFonts w:ascii="宋体" w:hAnsi="宋体" w:eastAsia="宋体" w:cs="Malgun Gothic Semilight"/>
              </w:rPr>
              <w:t>、</w:t>
            </w:r>
            <w:r>
              <w:rPr>
                <w:rFonts w:ascii="宋体" w:hAnsi="宋体" w:eastAsia="宋体" w:cs="微软雅黑"/>
              </w:rPr>
              <w:t>定子总成</w:t>
            </w:r>
          </w:p>
          <w:p>
            <w:pPr>
              <w:spacing w:line="400" w:lineRule="exact"/>
              <w:rPr>
                <w:rFonts w:hint="default" w:ascii="宋体" w:hAnsi="宋体" w:eastAsia="宋体"/>
              </w:rPr>
            </w:pPr>
            <w:r>
              <w:rPr>
                <w:rFonts w:ascii="宋体" w:hAnsi="宋体" w:eastAsia="宋体"/>
              </w:rPr>
              <w:t>5.3</w:t>
            </w:r>
            <w:r>
              <w:rPr>
                <w:rFonts w:ascii="宋体" w:hAnsi="宋体" w:eastAsia="宋体" w:cs="微软雅黑"/>
              </w:rPr>
              <w:t>驱动控制系统结构包含驱动控制系统壳体</w:t>
            </w:r>
            <w:r>
              <w:rPr>
                <w:rFonts w:ascii="宋体" w:hAnsi="宋体" w:eastAsia="宋体" w:cs="Malgun Gothic Semilight"/>
              </w:rPr>
              <w:t>、</w:t>
            </w:r>
            <w:r>
              <w:rPr>
                <w:rFonts w:ascii="宋体" w:hAnsi="宋体" w:eastAsia="宋体" w:cs="微软雅黑"/>
              </w:rPr>
              <w:t>驱动主板</w:t>
            </w:r>
            <w:r>
              <w:rPr>
                <w:rFonts w:ascii="宋体" w:hAnsi="宋体" w:eastAsia="宋体" w:cs="Malgun Gothic Semilight"/>
              </w:rPr>
              <w:t>、</w:t>
            </w:r>
            <w:r>
              <w:rPr>
                <w:rFonts w:ascii="宋体" w:hAnsi="宋体" w:eastAsia="宋体" w:cs="微软雅黑"/>
              </w:rPr>
              <w:t>控制主板</w:t>
            </w:r>
            <w:r>
              <w:rPr>
                <w:rFonts w:ascii="宋体" w:hAnsi="宋体" w:eastAsia="宋体" w:cs="Malgun Gothic Semilight"/>
              </w:rPr>
              <w:t>、</w:t>
            </w:r>
            <w:r>
              <w:rPr>
                <w:rFonts w:ascii="宋体" w:hAnsi="宋体" w:eastAsia="宋体" w:cs="微软雅黑"/>
              </w:rPr>
              <w:t>逆变系统</w:t>
            </w:r>
            <w:r>
              <w:rPr>
                <w:rFonts w:ascii="宋体" w:hAnsi="宋体" w:eastAsia="宋体" w:cs="Malgun Gothic Semilight"/>
              </w:rPr>
              <w:t>、</w:t>
            </w:r>
            <w:r>
              <w:rPr>
                <w:rFonts w:ascii="宋体" w:hAnsi="宋体" w:eastAsia="宋体" w:cs="微软雅黑"/>
              </w:rPr>
              <w:t>高压线束</w:t>
            </w:r>
            <w:r>
              <w:rPr>
                <w:rFonts w:ascii="宋体" w:hAnsi="宋体" w:eastAsia="宋体" w:cs="Malgun Gothic Semilight"/>
              </w:rPr>
              <w:t>、</w:t>
            </w:r>
            <w:r>
              <w:rPr>
                <w:rFonts w:ascii="宋体" w:hAnsi="宋体" w:eastAsia="宋体" w:cs="微软雅黑"/>
              </w:rPr>
              <w:t>低压控制线束</w:t>
            </w:r>
          </w:p>
          <w:p>
            <w:pPr>
              <w:spacing w:line="400" w:lineRule="exact"/>
              <w:rPr>
                <w:rFonts w:hint="default" w:ascii="宋体" w:hAnsi="宋体" w:eastAsia="宋体"/>
              </w:rPr>
            </w:pPr>
            <w:r>
              <w:rPr>
                <w:rFonts w:ascii="宋体" w:hAnsi="宋体" w:eastAsia="宋体"/>
              </w:rPr>
              <w:t>5.4</w:t>
            </w:r>
            <w:r>
              <w:rPr>
                <w:rFonts w:ascii="宋体" w:hAnsi="宋体" w:eastAsia="宋体" w:cs="微软雅黑"/>
              </w:rPr>
              <w:t>变速箱壳体及附件结构包含变速箱上壳体</w:t>
            </w:r>
            <w:r>
              <w:rPr>
                <w:rFonts w:ascii="宋体" w:hAnsi="宋体" w:eastAsia="宋体" w:cs="Malgun Gothic Semilight"/>
              </w:rPr>
              <w:t>、</w:t>
            </w:r>
            <w:r>
              <w:rPr>
                <w:rFonts w:ascii="宋体" w:hAnsi="宋体" w:eastAsia="宋体" w:cs="微软雅黑"/>
              </w:rPr>
              <w:t>变速箱上下壳密封垫</w:t>
            </w:r>
            <w:r>
              <w:rPr>
                <w:rFonts w:ascii="宋体" w:hAnsi="宋体" w:eastAsia="宋体" w:cs="Malgun Gothic Semilight"/>
              </w:rPr>
              <w:t>、</w:t>
            </w:r>
            <w:r>
              <w:rPr>
                <w:rFonts w:ascii="宋体" w:hAnsi="宋体" w:eastAsia="宋体" w:cs="微软雅黑"/>
              </w:rPr>
              <w:t>变速箱下壳体</w:t>
            </w:r>
            <w:r>
              <w:rPr>
                <w:rFonts w:ascii="宋体" w:hAnsi="宋体" w:eastAsia="宋体" w:cs="Malgun Gothic Semilight"/>
              </w:rPr>
              <w:t>、</w:t>
            </w:r>
            <w:r>
              <w:rPr>
                <w:rFonts w:ascii="宋体" w:hAnsi="宋体" w:eastAsia="宋体" w:cs="微软雅黑"/>
              </w:rPr>
              <w:t>变速箱底盖密封组件</w:t>
            </w:r>
            <w:r>
              <w:rPr>
                <w:rFonts w:ascii="宋体" w:hAnsi="宋体" w:eastAsia="宋体" w:cs="Malgun Gothic Semilight"/>
              </w:rPr>
              <w:t>、</w:t>
            </w:r>
            <w:r>
              <w:rPr>
                <w:rFonts w:ascii="宋体" w:hAnsi="宋体" w:eastAsia="宋体" w:cs="微软雅黑"/>
              </w:rPr>
              <w:t>变速箱底盖</w:t>
            </w:r>
            <w:r>
              <w:rPr>
                <w:rFonts w:ascii="宋体" w:hAnsi="宋体" w:eastAsia="宋体" w:cs="Malgun Gothic Semilight"/>
              </w:rPr>
              <w:t>、</w:t>
            </w:r>
            <w:r>
              <w:rPr>
                <w:rFonts w:ascii="宋体" w:hAnsi="宋体" w:eastAsia="宋体" w:cs="微软雅黑"/>
              </w:rPr>
              <w:t>变速箱固定支架</w:t>
            </w:r>
            <w:r>
              <w:rPr>
                <w:rFonts w:ascii="宋体" w:hAnsi="宋体" w:eastAsia="宋体" w:cs="Malgun Gothic Semilight"/>
              </w:rPr>
              <w:t>、</w:t>
            </w:r>
            <w:r>
              <w:rPr>
                <w:rFonts w:ascii="宋体" w:hAnsi="宋体" w:eastAsia="宋体" w:cs="微软雅黑"/>
              </w:rPr>
              <w:t>变速箱通风口</w:t>
            </w:r>
            <w:r>
              <w:rPr>
                <w:rFonts w:ascii="宋体" w:hAnsi="宋体" w:eastAsia="宋体" w:cs="Malgun Gothic Semilight"/>
              </w:rPr>
              <w:t>、</w:t>
            </w:r>
            <w:r>
              <w:rPr>
                <w:rFonts w:ascii="宋体" w:hAnsi="宋体" w:eastAsia="宋体" w:cs="微软雅黑"/>
              </w:rPr>
              <w:t>三相线保护组件</w:t>
            </w:r>
            <w:r>
              <w:rPr>
                <w:rFonts w:ascii="宋体" w:hAnsi="宋体" w:eastAsia="宋体" w:cs="Malgun Gothic Semilight"/>
              </w:rPr>
              <w:t>、</w:t>
            </w:r>
            <w:r>
              <w:rPr>
                <w:rFonts w:ascii="宋体" w:hAnsi="宋体" w:eastAsia="宋体" w:cs="微软雅黑"/>
              </w:rPr>
              <w:t>三相线检修口</w:t>
            </w:r>
            <w:r>
              <w:rPr>
                <w:rFonts w:ascii="宋体" w:hAnsi="宋体" w:eastAsia="宋体" w:cs="Malgun Gothic Semilight"/>
              </w:rPr>
              <w:t>、</w:t>
            </w:r>
            <w:r>
              <w:rPr>
                <w:rFonts w:ascii="宋体" w:hAnsi="宋体" w:eastAsia="宋体" w:cs="微软雅黑"/>
              </w:rPr>
              <w:t>机油加注口螺栓</w:t>
            </w:r>
          </w:p>
          <w:p>
            <w:pPr>
              <w:spacing w:line="400" w:lineRule="exact"/>
              <w:rPr>
                <w:rFonts w:hint="default" w:ascii="宋体" w:hAnsi="宋体" w:eastAsia="宋体"/>
              </w:rPr>
            </w:pPr>
            <w:r>
              <w:rPr>
                <w:rFonts w:ascii="宋体" w:hAnsi="宋体" w:eastAsia="宋体"/>
              </w:rPr>
              <w:t>5.5</w:t>
            </w:r>
            <w:r>
              <w:rPr>
                <w:rFonts w:ascii="宋体" w:hAnsi="宋体" w:eastAsia="宋体" w:cs="微软雅黑"/>
              </w:rPr>
              <w:t>主轴</w:t>
            </w:r>
          </w:p>
          <w:p>
            <w:pPr>
              <w:spacing w:line="400" w:lineRule="exact"/>
              <w:rPr>
                <w:rFonts w:hint="default" w:ascii="宋体" w:hAnsi="宋体" w:eastAsia="宋体"/>
              </w:rPr>
            </w:pPr>
            <w:r>
              <w:rPr>
                <w:rFonts w:ascii="宋体" w:hAnsi="宋体" w:eastAsia="宋体"/>
              </w:rPr>
              <w:t>5.6</w:t>
            </w:r>
            <w:r>
              <w:rPr>
                <w:rFonts w:ascii="宋体" w:hAnsi="宋体" w:eastAsia="宋体" w:cs="微软雅黑"/>
              </w:rPr>
              <w:t>副轴</w:t>
            </w:r>
          </w:p>
          <w:p>
            <w:pPr>
              <w:spacing w:line="400" w:lineRule="exact"/>
              <w:rPr>
                <w:rFonts w:hint="default" w:ascii="宋体" w:hAnsi="宋体" w:eastAsia="宋体"/>
              </w:rPr>
            </w:pPr>
            <w:r>
              <w:rPr>
                <w:rFonts w:ascii="宋体" w:hAnsi="宋体" w:eastAsia="宋体"/>
              </w:rPr>
              <w:t>5.7</w:t>
            </w:r>
            <w:r>
              <w:rPr>
                <w:rFonts w:ascii="宋体" w:hAnsi="宋体" w:eastAsia="宋体" w:cs="微软雅黑"/>
              </w:rPr>
              <w:t>差速器总成结构包含差速器壳体</w:t>
            </w:r>
            <w:r>
              <w:rPr>
                <w:rFonts w:ascii="宋体" w:hAnsi="宋体" w:eastAsia="宋体" w:cs="Malgun Gothic Semilight"/>
              </w:rPr>
              <w:t>、</w:t>
            </w:r>
            <w:r>
              <w:rPr>
                <w:rFonts w:ascii="宋体" w:hAnsi="宋体" w:eastAsia="宋体" w:cs="微软雅黑"/>
              </w:rPr>
              <w:t>从动齿轮</w:t>
            </w:r>
            <w:r>
              <w:rPr>
                <w:rFonts w:ascii="宋体" w:hAnsi="宋体" w:eastAsia="宋体" w:cs="Malgun Gothic Semilight"/>
              </w:rPr>
              <w:t>、</w:t>
            </w:r>
            <w:r>
              <w:rPr>
                <w:rFonts w:ascii="宋体" w:hAnsi="宋体" w:eastAsia="宋体" w:cs="微软雅黑"/>
              </w:rPr>
              <w:t>侧齿轮</w:t>
            </w:r>
            <w:r>
              <w:rPr>
                <w:rFonts w:ascii="宋体" w:hAnsi="宋体" w:eastAsia="宋体" w:cs="Malgun Gothic Semilight"/>
              </w:rPr>
              <w:t>、</w:t>
            </w:r>
            <w:r>
              <w:rPr>
                <w:rFonts w:ascii="宋体" w:hAnsi="宋体" w:eastAsia="宋体" w:cs="微软雅黑"/>
              </w:rPr>
              <w:t>行星齿轮</w:t>
            </w:r>
          </w:p>
          <w:p>
            <w:pPr>
              <w:spacing w:line="400" w:lineRule="exact"/>
              <w:rPr>
                <w:rFonts w:hint="default" w:ascii="宋体" w:hAnsi="宋体" w:eastAsia="宋体"/>
              </w:rPr>
            </w:pPr>
            <w:r>
              <w:rPr>
                <w:rFonts w:ascii="宋体" w:hAnsi="宋体" w:eastAsia="宋体"/>
              </w:rPr>
              <w:t>5.8</w:t>
            </w:r>
            <w:r>
              <w:rPr>
                <w:rFonts w:ascii="宋体" w:hAnsi="宋体" w:eastAsia="宋体" w:cs="微软雅黑"/>
              </w:rPr>
              <w:t>半轴总成结构包含左半轴</w:t>
            </w:r>
            <w:r>
              <w:rPr>
                <w:rFonts w:ascii="宋体" w:hAnsi="宋体" w:eastAsia="宋体" w:cs="Malgun Gothic Semilight"/>
              </w:rPr>
              <w:t>、</w:t>
            </w:r>
            <w:r>
              <w:rPr>
                <w:rFonts w:ascii="宋体" w:hAnsi="宋体" w:eastAsia="宋体" w:cs="微软雅黑"/>
              </w:rPr>
              <w:t>左半轴密封圈</w:t>
            </w:r>
            <w:r>
              <w:rPr>
                <w:rFonts w:ascii="宋体" w:hAnsi="宋体" w:eastAsia="宋体" w:cs="Malgun Gothic Semilight"/>
              </w:rPr>
              <w:t>、</w:t>
            </w:r>
            <w:r>
              <w:rPr>
                <w:rFonts w:ascii="宋体" w:hAnsi="宋体" w:eastAsia="宋体" w:cs="微软雅黑"/>
              </w:rPr>
              <w:t>右半轴</w:t>
            </w:r>
            <w:r>
              <w:rPr>
                <w:rFonts w:ascii="宋体" w:hAnsi="宋体" w:eastAsia="宋体" w:cs="Malgun Gothic Semilight"/>
              </w:rPr>
              <w:t>、</w:t>
            </w:r>
            <w:r>
              <w:rPr>
                <w:rFonts w:ascii="宋体" w:hAnsi="宋体" w:eastAsia="宋体" w:cs="微软雅黑"/>
              </w:rPr>
              <w:t>右半轴密封圈</w:t>
            </w:r>
          </w:p>
          <w:p>
            <w:pPr>
              <w:spacing w:line="400" w:lineRule="exact"/>
              <w:rPr>
                <w:rFonts w:hint="default" w:ascii="宋体" w:hAnsi="宋体" w:eastAsia="宋体"/>
              </w:rPr>
            </w:pPr>
            <w:r>
              <w:rPr>
                <w:rFonts w:ascii="宋体" w:hAnsi="宋体" w:eastAsia="宋体"/>
              </w:rPr>
              <w:t>5.9</w:t>
            </w:r>
            <w:r>
              <w:rPr>
                <w:rFonts w:ascii="宋体" w:hAnsi="宋体" w:eastAsia="宋体" w:cs="微软雅黑"/>
              </w:rPr>
              <w:t>整车热量管理系统结构包含冷却液储液罐</w:t>
            </w:r>
            <w:r>
              <w:rPr>
                <w:rFonts w:ascii="宋体" w:hAnsi="宋体" w:eastAsia="宋体" w:cs="Malgun Gothic Semilight"/>
              </w:rPr>
              <w:t>、</w:t>
            </w:r>
            <w:r>
              <w:rPr>
                <w:rFonts w:ascii="宋体" w:hAnsi="宋体" w:eastAsia="宋体" w:cs="微软雅黑"/>
              </w:rPr>
              <w:t>冷却液泵</w:t>
            </w:r>
            <w:r>
              <w:rPr>
                <w:rFonts w:ascii="宋体" w:hAnsi="宋体" w:eastAsia="宋体"/>
              </w:rPr>
              <w:t>P1、</w:t>
            </w:r>
            <w:r>
              <w:rPr>
                <w:rFonts w:ascii="宋体" w:hAnsi="宋体" w:eastAsia="宋体" w:cs="微软雅黑"/>
              </w:rPr>
              <w:t>冷却液泵</w:t>
            </w:r>
            <w:r>
              <w:rPr>
                <w:rFonts w:ascii="宋体" w:hAnsi="宋体" w:eastAsia="宋体"/>
              </w:rPr>
              <w:t>P2</w:t>
            </w:r>
          </w:p>
          <w:p>
            <w:pPr>
              <w:spacing w:line="400" w:lineRule="exact"/>
              <w:rPr>
                <w:rFonts w:hint="default" w:ascii="宋体" w:hAnsi="宋体" w:eastAsia="宋体"/>
              </w:rPr>
            </w:pPr>
            <w:r>
              <w:rPr>
                <w:rFonts w:ascii="宋体" w:hAnsi="宋体" w:eastAsia="宋体"/>
              </w:rPr>
              <w:t>5.10</w:t>
            </w:r>
            <w:r>
              <w:rPr>
                <w:rFonts w:ascii="宋体" w:hAnsi="宋体" w:eastAsia="宋体" w:cs="微软雅黑"/>
              </w:rPr>
              <w:t>流向控制阀结构包含流向控制阀执行器</w:t>
            </w:r>
            <w:r>
              <w:rPr>
                <w:rFonts w:ascii="宋体" w:hAnsi="宋体" w:eastAsia="宋体" w:cs="Malgun Gothic Semilight"/>
              </w:rPr>
              <w:t>、</w:t>
            </w:r>
            <w:r>
              <w:rPr>
                <w:rFonts w:ascii="宋体" w:hAnsi="宋体" w:eastAsia="宋体" w:cs="微软雅黑"/>
              </w:rPr>
              <w:t>切换阀</w:t>
            </w:r>
          </w:p>
          <w:p>
            <w:pPr>
              <w:spacing w:line="400" w:lineRule="exact"/>
              <w:rPr>
                <w:rFonts w:hint="default" w:ascii="宋体" w:hAnsi="宋体" w:eastAsia="宋体"/>
              </w:rPr>
            </w:pPr>
            <w:r>
              <w:rPr>
                <w:rFonts w:ascii="宋体" w:hAnsi="宋体" w:eastAsia="宋体"/>
              </w:rPr>
              <w:t>5.11</w:t>
            </w:r>
            <w:r>
              <w:rPr>
                <w:rFonts w:ascii="宋体" w:hAnsi="宋体" w:eastAsia="宋体" w:cs="微软雅黑"/>
              </w:rPr>
              <w:t>散热器</w:t>
            </w:r>
          </w:p>
          <w:p>
            <w:pPr>
              <w:spacing w:line="400" w:lineRule="exact"/>
              <w:rPr>
                <w:rFonts w:hint="default" w:ascii="宋体" w:hAnsi="宋体" w:eastAsia="宋体"/>
              </w:rPr>
            </w:pPr>
            <w:r>
              <w:rPr>
                <w:rFonts w:ascii="宋体" w:hAnsi="宋体" w:eastAsia="宋体"/>
              </w:rPr>
              <w:t>5.12</w:t>
            </w:r>
            <w:r>
              <w:rPr>
                <w:rFonts w:ascii="宋体" w:hAnsi="宋体" w:eastAsia="宋体" w:cs="微软雅黑"/>
              </w:rPr>
              <w:t>深冷器</w:t>
            </w:r>
          </w:p>
          <w:p>
            <w:pPr>
              <w:spacing w:line="400" w:lineRule="exact"/>
              <w:rPr>
                <w:rFonts w:hint="default" w:ascii="宋体" w:hAnsi="宋体" w:eastAsia="宋体"/>
              </w:rPr>
            </w:pPr>
            <w:r>
              <w:rPr>
                <w:rFonts w:ascii="宋体" w:hAnsi="宋体" w:eastAsia="宋体"/>
              </w:rPr>
              <w:t>5.13</w:t>
            </w:r>
            <w:r>
              <w:rPr>
                <w:rFonts w:ascii="宋体" w:hAnsi="宋体" w:eastAsia="宋体" w:cs="微软雅黑"/>
              </w:rPr>
              <w:t>换热器</w:t>
            </w:r>
          </w:p>
          <w:p>
            <w:pPr>
              <w:spacing w:line="400" w:lineRule="exact"/>
              <w:rPr>
                <w:rFonts w:hint="default" w:ascii="宋体" w:hAnsi="宋体" w:eastAsia="宋体"/>
              </w:rPr>
            </w:pPr>
            <w:r>
              <w:rPr>
                <w:rFonts w:ascii="宋体" w:hAnsi="宋体" w:eastAsia="宋体"/>
              </w:rPr>
              <w:t>5.14</w:t>
            </w:r>
            <w:r>
              <w:rPr>
                <w:rFonts w:ascii="宋体" w:hAnsi="宋体" w:eastAsia="宋体" w:cs="微软雅黑"/>
              </w:rPr>
              <w:t>动力蓄电池电池模块冷却条</w:t>
            </w:r>
          </w:p>
          <w:p>
            <w:pPr>
              <w:spacing w:line="400" w:lineRule="exact"/>
              <w:rPr>
                <w:rFonts w:hint="default" w:ascii="宋体" w:hAnsi="宋体" w:eastAsia="宋体"/>
              </w:rPr>
            </w:pPr>
            <w:r>
              <w:rPr>
                <w:rFonts w:ascii="宋体" w:hAnsi="宋体" w:eastAsia="宋体"/>
              </w:rPr>
              <w:t>5.15</w:t>
            </w:r>
            <w:r>
              <w:rPr>
                <w:rFonts w:ascii="宋体" w:hAnsi="宋体" w:eastAsia="宋体" w:cs="微软雅黑"/>
              </w:rPr>
              <w:t>充电系统变流系统水冷块</w:t>
            </w:r>
          </w:p>
          <w:p>
            <w:pPr>
              <w:spacing w:line="400" w:lineRule="exact"/>
              <w:rPr>
                <w:rFonts w:hint="default" w:ascii="宋体" w:hAnsi="宋体" w:eastAsia="宋体"/>
              </w:rPr>
            </w:pPr>
            <w:r>
              <w:rPr>
                <w:rFonts w:ascii="宋体" w:hAnsi="宋体" w:eastAsia="宋体"/>
              </w:rPr>
              <w:t>5.16</w:t>
            </w:r>
            <w:r>
              <w:rPr>
                <w:rFonts w:ascii="宋体" w:hAnsi="宋体" w:eastAsia="宋体" w:cs="微软雅黑"/>
              </w:rPr>
              <w:t>驱动系统逆变器冷却水道</w:t>
            </w:r>
          </w:p>
          <w:p>
            <w:pPr>
              <w:spacing w:line="400" w:lineRule="exact"/>
              <w:rPr>
                <w:rFonts w:hint="default" w:ascii="宋体" w:hAnsi="宋体" w:eastAsia="宋体"/>
              </w:rPr>
            </w:pPr>
            <w:r>
              <w:rPr>
                <w:rFonts w:ascii="宋体" w:hAnsi="宋体" w:eastAsia="宋体"/>
              </w:rPr>
              <w:t>5.17</w:t>
            </w:r>
            <w:r>
              <w:rPr>
                <w:rFonts w:ascii="宋体" w:hAnsi="宋体" w:eastAsia="宋体" w:cs="微软雅黑"/>
              </w:rPr>
              <w:t>自动驾驶系统车载电脑水冷块</w:t>
            </w:r>
          </w:p>
          <w:p>
            <w:pPr>
              <w:spacing w:line="400" w:lineRule="exact"/>
              <w:rPr>
                <w:rFonts w:hint="default" w:ascii="宋体" w:hAnsi="宋体" w:eastAsia="宋体"/>
              </w:rPr>
            </w:pPr>
            <w:r>
              <w:rPr>
                <w:rFonts w:ascii="宋体" w:hAnsi="宋体" w:eastAsia="宋体"/>
              </w:rPr>
              <w:t>5.18</w:t>
            </w:r>
            <w:r>
              <w:rPr>
                <w:rFonts w:ascii="宋体" w:hAnsi="宋体" w:eastAsia="宋体" w:cs="微软雅黑"/>
              </w:rPr>
              <w:t>冷器液管路结构包含散热器进水管</w:t>
            </w:r>
            <w:r>
              <w:rPr>
                <w:rFonts w:ascii="宋体" w:hAnsi="宋体" w:eastAsia="宋体" w:cs="Malgun Gothic Semilight"/>
              </w:rPr>
              <w:t>、</w:t>
            </w:r>
            <w:r>
              <w:rPr>
                <w:rFonts w:ascii="宋体" w:hAnsi="宋体" w:eastAsia="宋体" w:cs="微软雅黑"/>
              </w:rPr>
              <w:t>散热器出水管</w:t>
            </w:r>
            <w:r>
              <w:rPr>
                <w:rFonts w:ascii="宋体" w:hAnsi="宋体" w:eastAsia="宋体" w:cs="Malgun Gothic Semilight"/>
              </w:rPr>
              <w:t>、</w:t>
            </w:r>
            <w:r>
              <w:rPr>
                <w:rFonts w:ascii="宋体" w:hAnsi="宋体" w:eastAsia="宋体" w:cs="微软雅黑"/>
              </w:rPr>
              <w:t>动力蓄电池冷却液入水管</w:t>
            </w:r>
            <w:r>
              <w:rPr>
                <w:rFonts w:ascii="宋体" w:hAnsi="宋体" w:eastAsia="宋体" w:cs="Malgun Gothic Semilight"/>
              </w:rPr>
              <w:t>、</w:t>
            </w:r>
            <w:r>
              <w:rPr>
                <w:rFonts w:ascii="宋体" w:hAnsi="宋体" w:eastAsia="宋体" w:cs="微软雅黑"/>
              </w:rPr>
              <w:t>动力蓄电池冷却液出水管</w:t>
            </w:r>
            <w:r>
              <w:rPr>
                <w:rFonts w:ascii="宋体" w:hAnsi="宋体" w:eastAsia="宋体" w:cs="Malgun Gothic Semilight"/>
              </w:rPr>
              <w:t>、</w:t>
            </w:r>
            <w:r>
              <w:rPr>
                <w:rFonts w:ascii="宋体" w:hAnsi="宋体" w:eastAsia="宋体" w:cs="微软雅黑"/>
              </w:rPr>
              <w:t>动力蓄电池冷却液管路</w:t>
            </w:r>
            <w:r>
              <w:rPr>
                <w:rFonts w:ascii="宋体" w:hAnsi="宋体" w:eastAsia="宋体" w:cs="Malgun Gothic Semilight"/>
              </w:rPr>
              <w:t>、</w:t>
            </w:r>
            <w:r>
              <w:rPr>
                <w:rFonts w:ascii="宋体" w:hAnsi="宋体" w:eastAsia="宋体" w:cs="微软雅黑"/>
              </w:rPr>
              <w:t>变流系统冷却液入水管</w:t>
            </w:r>
            <w:r>
              <w:rPr>
                <w:rFonts w:ascii="宋体" w:hAnsi="宋体" w:eastAsia="宋体" w:cs="Malgun Gothic Semilight"/>
              </w:rPr>
              <w:t>、</w:t>
            </w:r>
            <w:r>
              <w:rPr>
                <w:rFonts w:ascii="宋体" w:hAnsi="宋体" w:eastAsia="宋体" w:cs="微软雅黑"/>
              </w:rPr>
              <w:t>变流系统冷却液出水管</w:t>
            </w:r>
            <w:r>
              <w:rPr>
                <w:rFonts w:ascii="宋体" w:hAnsi="宋体" w:eastAsia="宋体" w:cs="Malgun Gothic Semilight"/>
              </w:rPr>
              <w:t>、</w:t>
            </w:r>
            <w:r>
              <w:rPr>
                <w:rFonts w:ascii="宋体" w:hAnsi="宋体" w:eastAsia="宋体" w:cs="微软雅黑"/>
              </w:rPr>
              <w:t>驱动系统换热器冷却液入水管</w:t>
            </w:r>
            <w:r>
              <w:rPr>
                <w:rFonts w:ascii="宋体" w:hAnsi="宋体" w:eastAsia="宋体" w:cs="Malgun Gothic Semilight"/>
              </w:rPr>
              <w:t>、</w:t>
            </w:r>
            <w:r>
              <w:rPr>
                <w:rFonts w:ascii="宋体" w:hAnsi="宋体" w:eastAsia="宋体" w:cs="微软雅黑"/>
              </w:rPr>
              <w:t>驱动系统换热器冷却液出水管</w:t>
            </w:r>
            <w:r>
              <w:rPr>
                <w:rFonts w:ascii="宋体" w:hAnsi="宋体" w:eastAsia="宋体" w:cs="Malgun Gothic Semilight"/>
              </w:rPr>
              <w:t>、</w:t>
            </w:r>
            <w:r>
              <w:rPr>
                <w:rFonts w:ascii="宋体" w:hAnsi="宋体" w:eastAsia="宋体" w:cs="微软雅黑"/>
              </w:rPr>
              <w:t>自动驾驶系统车载电脑入水管</w:t>
            </w:r>
            <w:r>
              <w:rPr>
                <w:rFonts w:ascii="宋体" w:hAnsi="宋体" w:eastAsia="宋体" w:cs="Malgun Gothic Semilight"/>
              </w:rPr>
              <w:t>、</w:t>
            </w:r>
            <w:r>
              <w:rPr>
                <w:rFonts w:ascii="宋体" w:hAnsi="宋体" w:eastAsia="宋体" w:cs="微软雅黑"/>
              </w:rPr>
              <w:t>自动驾驶系统车载电脑出水管</w:t>
            </w:r>
          </w:p>
          <w:p>
            <w:pPr>
              <w:spacing w:line="400" w:lineRule="exact"/>
              <w:jc w:val="left"/>
              <w:rPr>
                <w:rFonts w:hint="default" w:ascii="宋体" w:hAnsi="宋体" w:eastAsia="宋体"/>
              </w:rPr>
            </w:pPr>
            <w:r>
              <w:rPr>
                <w:rFonts w:ascii="宋体" w:hAnsi="宋体" w:eastAsia="宋体"/>
              </w:rPr>
              <w:t>5.19</w:t>
            </w:r>
            <w:r>
              <w:rPr>
                <w:rFonts w:ascii="宋体" w:hAnsi="宋体" w:eastAsia="宋体" w:cs="微软雅黑"/>
              </w:rPr>
              <w:t>驱动系统机械部件润滑冷却总成结构包含机油泵</w:t>
            </w:r>
            <w:r>
              <w:rPr>
                <w:rFonts w:ascii="宋体" w:hAnsi="宋体" w:eastAsia="宋体" w:cs="Malgun Gothic Semilight"/>
              </w:rPr>
              <w:t>、</w:t>
            </w:r>
            <w:r>
              <w:rPr>
                <w:rFonts w:ascii="宋体" w:hAnsi="宋体" w:eastAsia="宋体" w:cs="微软雅黑"/>
              </w:rPr>
              <w:t>机油泵滤网</w:t>
            </w:r>
            <w:r>
              <w:rPr>
                <w:rFonts w:ascii="宋体" w:hAnsi="宋体" w:eastAsia="宋体" w:cs="Malgun Gothic Semilight"/>
              </w:rPr>
              <w:t>、</w:t>
            </w:r>
            <w:r>
              <w:rPr>
                <w:rFonts w:ascii="宋体" w:hAnsi="宋体" w:eastAsia="宋体" w:cs="微软雅黑"/>
              </w:rPr>
              <w:t>机油滤清器</w:t>
            </w:r>
            <w:r>
              <w:rPr>
                <w:rFonts w:ascii="宋体" w:hAnsi="宋体" w:eastAsia="宋体" w:cs="Malgun Gothic Semilight"/>
              </w:rPr>
              <w:t>、</w:t>
            </w:r>
            <w:r>
              <w:rPr>
                <w:rFonts w:ascii="宋体" w:hAnsi="宋体" w:eastAsia="宋体" w:cs="微软雅黑"/>
              </w:rPr>
              <w:t>机油管路</w:t>
            </w:r>
            <w:r>
              <w:rPr>
                <w:rFonts w:ascii="宋体" w:hAnsi="宋体" w:eastAsia="宋体" w:cs="Malgun Gothic Semilight"/>
              </w:rPr>
              <w:t>、</w:t>
            </w:r>
            <w:r>
              <w:rPr>
                <w:rFonts w:ascii="宋体" w:hAnsi="宋体" w:eastAsia="宋体" w:cs="微软雅黑"/>
              </w:rPr>
              <w:t>换热器</w:t>
            </w:r>
            <w:r>
              <w:rPr>
                <w:rFonts w:ascii="宋体" w:hAnsi="宋体" w:eastAsia="宋体"/>
              </w:rPr>
              <w:br w:type="textWrapping"/>
            </w:r>
            <w:r>
              <w:rPr>
                <w:rFonts w:ascii="宋体" w:hAnsi="宋体" w:eastAsia="宋体"/>
              </w:rPr>
              <w:t>6、</w:t>
            </w:r>
            <w:r>
              <w:rPr>
                <w:rFonts w:ascii="宋体" w:hAnsi="宋体" w:eastAsia="宋体" w:cs="微软雅黑"/>
              </w:rPr>
              <w:t>其他要求</w:t>
            </w:r>
            <w:r>
              <w:rPr>
                <w:rFonts w:ascii="宋体" w:hAnsi="宋体" w:eastAsia="宋体"/>
              </w:rPr>
              <w:br w:type="textWrapping"/>
            </w:r>
            <w:r>
              <w:rPr>
                <w:rFonts w:ascii="宋体" w:hAnsi="宋体" w:eastAsia="宋体"/>
              </w:rPr>
              <w:t>“</w:t>
            </w:r>
            <w:r>
              <w:rPr>
                <w:rFonts w:ascii="宋体" w:hAnsi="宋体" w:eastAsia="宋体" w:cs="微软雅黑"/>
              </w:rPr>
              <w:t>纯电动汽车整车控制系统教学实训平台</w:t>
            </w:r>
            <w:r>
              <w:rPr>
                <w:rFonts w:ascii="宋体" w:hAnsi="宋体" w:eastAsia="宋体" w:cs="Malgun Gothic Semilight"/>
              </w:rPr>
              <w:t>”、“</w:t>
            </w:r>
            <w:r>
              <w:rPr>
                <w:rFonts w:ascii="宋体" w:hAnsi="宋体" w:eastAsia="宋体" w:cs="微软雅黑"/>
              </w:rPr>
              <w:t>纯电动汽车电机及其驱动系统教学实训平台</w:t>
            </w:r>
            <w:r>
              <w:rPr>
                <w:rFonts w:ascii="宋体" w:hAnsi="宋体" w:eastAsia="宋体" w:cs="Malgun Gothic Semilight"/>
              </w:rPr>
              <w:t>”、“</w:t>
            </w:r>
            <w:r>
              <w:rPr>
                <w:rFonts w:ascii="宋体" w:hAnsi="宋体" w:eastAsia="宋体" w:cs="微软雅黑"/>
              </w:rPr>
              <w:t>纯电动汽车电池管理系统教学实训平台</w:t>
            </w:r>
            <w:r>
              <w:rPr>
                <w:rFonts w:ascii="宋体" w:hAnsi="宋体" w:eastAsia="宋体" w:cs="Malgun Gothic Semilight"/>
              </w:rPr>
              <w:t>”、“</w:t>
            </w:r>
            <w:r>
              <w:rPr>
                <w:rFonts w:ascii="宋体" w:hAnsi="宋体" w:eastAsia="宋体" w:cs="微软雅黑"/>
              </w:rPr>
              <w:t>纯电动汽车充放电系统教学实训平台</w:t>
            </w:r>
            <w:r>
              <w:rPr>
                <w:rFonts w:ascii="宋体" w:hAnsi="宋体" w:eastAsia="宋体" w:cs="Malgun Gothic Semilight"/>
              </w:rPr>
              <w:t>”</w:t>
            </w:r>
            <w:r>
              <w:rPr>
                <w:rFonts w:ascii="宋体" w:hAnsi="宋体" w:eastAsia="宋体" w:cs="微软雅黑"/>
              </w:rPr>
              <w:t>为同一个厂家生产</w:t>
            </w:r>
            <w:r>
              <w:rPr>
                <w:rFonts w:ascii="宋体" w:hAnsi="宋体" w:eastAsia="宋体" w:cs="Malgun Gothic Semilight"/>
              </w:rPr>
              <w:t>，</w:t>
            </w:r>
            <w:r>
              <w:rPr>
                <w:rFonts w:ascii="宋体" w:hAnsi="宋体" w:eastAsia="宋体" w:cs="微软雅黑"/>
              </w:rPr>
              <w:t>四个设备既可独立用于教学</w:t>
            </w:r>
            <w:r>
              <w:rPr>
                <w:rFonts w:ascii="宋体" w:hAnsi="宋体" w:eastAsia="宋体" w:cs="Malgun Gothic Semilight"/>
              </w:rPr>
              <w:t>，</w:t>
            </w:r>
            <w:r>
              <w:rPr>
                <w:rFonts w:ascii="宋体" w:hAnsi="宋体" w:eastAsia="宋体" w:cs="微软雅黑"/>
              </w:rPr>
              <w:t>也可完全按照实车系统控制策略通过</w:t>
            </w:r>
            <w:r>
              <w:rPr>
                <w:rFonts w:ascii="宋体" w:hAnsi="宋体" w:eastAsia="宋体"/>
              </w:rPr>
              <w:t>CAN</w:t>
            </w:r>
            <w:r>
              <w:rPr>
                <w:rFonts w:ascii="宋体" w:hAnsi="宋体" w:eastAsia="宋体" w:cs="微软雅黑"/>
              </w:rPr>
              <w:t>通讯互联</w:t>
            </w:r>
            <w:r>
              <w:rPr>
                <w:rFonts w:ascii="宋体" w:hAnsi="宋体" w:eastAsia="宋体" w:cs="Malgun Gothic Semilight"/>
              </w:rPr>
              <w:t>，</w:t>
            </w:r>
            <w:r>
              <w:rPr>
                <w:rFonts w:ascii="宋体" w:hAnsi="宋体" w:eastAsia="宋体" w:cs="微软雅黑"/>
              </w:rPr>
              <w:t>提供投标人承诺书</w:t>
            </w:r>
            <w:r>
              <w:rPr>
                <w:rFonts w:ascii="宋体" w:hAnsi="宋体" w:eastAsia="宋体" w:cs="Malgun Gothic Semiligh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10</w:t>
            </w:r>
          </w:p>
        </w:tc>
        <w:tc>
          <w:tcPr>
            <w:tcW w:w="757"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纯电动汽车电池管理系统教学实训平台</w:t>
            </w:r>
          </w:p>
        </w:tc>
        <w:tc>
          <w:tcPr>
            <w:tcW w:w="752"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w:t>
            </w:r>
            <w:r>
              <w:rPr>
                <w:rFonts w:ascii="宋体" w:hAnsi="宋体" w:eastAsia="宋体" w:cs="微软雅黑"/>
              </w:rPr>
              <w:t>套</w:t>
            </w: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功能要求</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rPr>
            </w:pPr>
            <w:r>
              <w:rPr>
                <w:rFonts w:ascii="宋体" w:hAnsi="宋体" w:eastAsia="宋体" w:cs="微软雅黑"/>
              </w:rPr>
              <w:t>必要功能</w:t>
            </w:r>
            <w:r>
              <w:rPr>
                <w:rFonts w:ascii="宋体" w:hAnsi="宋体" w:eastAsia="宋体" w:cs="Malgun Gothic Semilight"/>
              </w:rPr>
              <w:t>：</w:t>
            </w:r>
            <w:r>
              <w:rPr>
                <w:rFonts w:ascii="宋体" w:hAnsi="宋体" w:eastAsia="宋体" w:cs="微软雅黑"/>
              </w:rPr>
              <w:t>该设备以新能源纯电动汽车为原型制作</w:t>
            </w:r>
            <w:r>
              <w:rPr>
                <w:rFonts w:ascii="宋体" w:hAnsi="宋体" w:eastAsia="宋体" w:cs="Malgun Gothic Semilight"/>
              </w:rPr>
              <w:t>，</w:t>
            </w:r>
            <w:r>
              <w:rPr>
                <w:rFonts w:ascii="宋体" w:hAnsi="宋体" w:eastAsia="宋体" w:cs="微软雅黑"/>
              </w:rPr>
              <w:t>是一种集软硬件结合</w:t>
            </w:r>
            <w:r>
              <w:rPr>
                <w:rFonts w:ascii="宋体" w:hAnsi="宋体" w:eastAsia="宋体" w:cs="Malgun Gothic Semilight"/>
              </w:rPr>
              <w:t>、</w:t>
            </w:r>
            <w:r>
              <w:rPr>
                <w:rFonts w:ascii="宋体" w:hAnsi="宋体" w:eastAsia="宋体" w:cs="微软雅黑"/>
              </w:rPr>
              <w:t>理虚实融合等先进技术手段于一体的</w:t>
            </w:r>
            <w:r>
              <w:rPr>
                <w:rFonts w:ascii="宋体" w:hAnsi="宋体" w:eastAsia="宋体"/>
              </w:rPr>
              <w:t>O2O</w:t>
            </w:r>
            <w:r>
              <w:rPr>
                <w:rFonts w:ascii="宋体" w:hAnsi="宋体" w:eastAsia="宋体" w:cs="微软雅黑"/>
              </w:rPr>
              <w:t>教学实训平台</w:t>
            </w:r>
            <w:r>
              <w:rPr>
                <w:rFonts w:ascii="宋体" w:hAnsi="宋体" w:eastAsia="宋体" w:cs="Malgun Gothic Semilight"/>
              </w:rPr>
              <w:t>，</w:t>
            </w:r>
            <w:r>
              <w:rPr>
                <w:rFonts w:ascii="宋体" w:hAnsi="宋体" w:eastAsia="宋体" w:cs="微软雅黑"/>
              </w:rPr>
              <w:t>既可独立用于教学</w:t>
            </w:r>
            <w:r>
              <w:rPr>
                <w:rFonts w:ascii="宋体" w:hAnsi="宋体" w:eastAsia="宋体" w:cs="Malgun Gothic Semilight"/>
              </w:rPr>
              <w:t>，</w:t>
            </w:r>
            <w:r>
              <w:rPr>
                <w:rFonts w:ascii="宋体" w:hAnsi="宋体" w:eastAsia="宋体" w:cs="微软雅黑"/>
              </w:rPr>
              <w:t>也可完全按照实车系统控制策略通过</w:t>
            </w:r>
            <w:r>
              <w:rPr>
                <w:rFonts w:ascii="宋体" w:hAnsi="宋体" w:eastAsia="宋体"/>
              </w:rPr>
              <w:t>CAN</w:t>
            </w:r>
            <w:r>
              <w:rPr>
                <w:rFonts w:ascii="宋体" w:hAnsi="宋体" w:eastAsia="宋体" w:cs="微软雅黑"/>
              </w:rPr>
              <w:t>通讯互联</w:t>
            </w:r>
            <w:r>
              <w:rPr>
                <w:rFonts w:ascii="宋体" w:hAnsi="宋体" w:eastAsia="宋体" w:cs="Malgun Gothic Semilight"/>
              </w:rPr>
              <w:t>，</w:t>
            </w:r>
            <w:r>
              <w:rPr>
                <w:rFonts w:ascii="宋体" w:hAnsi="宋体" w:eastAsia="宋体" w:cs="微软雅黑"/>
              </w:rPr>
              <w:t>实现分布式模块集成化控制</w:t>
            </w:r>
            <w:r>
              <w:rPr>
                <w:rFonts w:ascii="宋体" w:hAnsi="宋体" w:eastAsia="宋体" w:cs="Malgun Gothic Semilight"/>
              </w:rPr>
              <w:t>，</w:t>
            </w:r>
            <w:r>
              <w:rPr>
                <w:rFonts w:ascii="宋体" w:hAnsi="宋体" w:eastAsia="宋体" w:cs="微软雅黑"/>
              </w:rPr>
              <w:t>完整仿真纯电动汽车运行工作过程</w:t>
            </w:r>
            <w:r>
              <w:rPr>
                <w:rFonts w:ascii="宋体" w:hAnsi="宋体" w:eastAsia="宋体" w:cs="Malgun Gothic Semilight"/>
              </w:rPr>
              <w:t>，</w:t>
            </w:r>
            <w:r>
              <w:rPr>
                <w:rFonts w:ascii="宋体" w:hAnsi="宋体" w:eastAsia="宋体" w:cs="微软雅黑"/>
              </w:rPr>
              <w:t>展示纯电动汽车整车的结构原理与工作过程</w:t>
            </w:r>
            <w:r>
              <w:rPr>
                <w:rFonts w:ascii="宋体" w:hAnsi="宋体" w:eastAsia="宋体" w:cs="Malgun Gothic Semilight"/>
              </w:rPr>
              <w:t>，</w:t>
            </w:r>
            <w:r>
              <w:rPr>
                <w:rFonts w:ascii="宋体" w:hAnsi="宋体" w:eastAsia="宋体" w:cs="微软雅黑"/>
              </w:rPr>
              <w:t>进行模拟故障的检测</w:t>
            </w:r>
            <w:r>
              <w:rPr>
                <w:rFonts w:ascii="宋体" w:hAnsi="宋体" w:eastAsia="宋体" w:cs="Malgun Gothic Semilight"/>
              </w:rPr>
              <w:t>、</w:t>
            </w:r>
            <w:r>
              <w:rPr>
                <w:rFonts w:ascii="宋体" w:hAnsi="宋体" w:eastAsia="宋体" w:cs="微软雅黑"/>
              </w:rPr>
              <w:t>诊断与排除</w:t>
            </w:r>
            <w:r>
              <w:rPr>
                <w:rFonts w:ascii="宋体" w:hAnsi="宋体" w:eastAsia="宋体" w:cs="Malgun Gothic Semiligh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性能及技术指标</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rPr>
            </w:pPr>
            <w:r>
              <w:rPr>
                <w:rFonts w:ascii="宋体" w:hAnsi="宋体" w:eastAsia="宋体" w:cs="微软雅黑"/>
              </w:rPr>
              <w:t>主要技术指标</w:t>
            </w:r>
          </w:p>
          <w:p>
            <w:pPr>
              <w:spacing w:line="400" w:lineRule="exact"/>
              <w:rPr>
                <w:rFonts w:hint="default" w:ascii="宋体" w:hAnsi="宋体" w:eastAsia="宋体"/>
              </w:rPr>
            </w:pPr>
            <w:r>
              <w:rPr>
                <w:rFonts w:ascii="宋体" w:hAnsi="宋体" w:eastAsia="宋体"/>
              </w:rPr>
              <w:t>1、</w:t>
            </w:r>
            <w:r>
              <w:rPr>
                <w:rFonts w:ascii="宋体" w:hAnsi="宋体" w:eastAsia="宋体" w:cs="微软雅黑"/>
              </w:rPr>
              <w:t>产品组成</w:t>
            </w:r>
            <w:r>
              <w:rPr>
                <w:rFonts w:ascii="宋体" w:hAnsi="宋体" w:eastAsia="宋体"/>
              </w:rPr>
              <w:br w:type="textWrapping"/>
            </w:r>
            <w:r>
              <w:rPr>
                <w:rFonts w:ascii="宋体" w:hAnsi="宋体" w:eastAsia="宋体"/>
              </w:rPr>
              <w:t>1.1</w:t>
            </w:r>
            <w:r>
              <w:rPr>
                <w:rFonts w:ascii="宋体" w:hAnsi="宋体" w:eastAsia="宋体" w:cs="微软雅黑"/>
              </w:rPr>
              <w:t>纯电动汽车电池管理系统教学实训平台</w:t>
            </w:r>
            <w:r>
              <w:rPr>
                <w:rFonts w:ascii="宋体" w:hAnsi="宋体" w:eastAsia="宋体" w:cs="Malgun Gothic Semilight"/>
              </w:rPr>
              <w:t>，</w:t>
            </w:r>
            <w:r>
              <w:rPr>
                <w:rFonts w:ascii="宋体" w:hAnsi="宋体" w:eastAsia="宋体" w:cs="微软雅黑"/>
              </w:rPr>
              <w:t>包括动力电池组</w:t>
            </w:r>
            <w:r>
              <w:rPr>
                <w:rFonts w:ascii="宋体" w:hAnsi="宋体" w:eastAsia="宋体" w:cs="Malgun Gothic Semilight"/>
              </w:rPr>
              <w:t>、</w:t>
            </w:r>
            <w:r>
              <w:rPr>
                <w:rFonts w:ascii="宋体" w:hAnsi="宋体" w:eastAsia="宋体" w:cs="微软雅黑"/>
              </w:rPr>
              <w:t>电池管理系统</w:t>
            </w:r>
          </w:p>
          <w:p>
            <w:pPr>
              <w:spacing w:line="400" w:lineRule="exact"/>
              <w:rPr>
                <w:rFonts w:hint="default" w:ascii="宋体" w:hAnsi="宋体" w:eastAsia="宋体"/>
              </w:rPr>
            </w:pPr>
            <w:r>
              <w:rPr>
                <w:rFonts w:ascii="宋体" w:hAnsi="宋体" w:eastAsia="宋体" w:cs="微软雅黑"/>
              </w:rPr>
              <w:t>实现电池管理主从控制</w:t>
            </w:r>
            <w:r>
              <w:rPr>
                <w:rFonts w:ascii="宋体" w:hAnsi="宋体" w:eastAsia="宋体" w:cs="Malgun Gothic Semilight"/>
              </w:rPr>
              <w:t>、</w:t>
            </w:r>
            <w:r>
              <w:rPr>
                <w:rFonts w:ascii="宋体" w:hAnsi="宋体" w:eastAsia="宋体" w:cs="微软雅黑"/>
              </w:rPr>
              <w:t>均衡控制</w:t>
            </w:r>
            <w:r>
              <w:rPr>
                <w:rFonts w:ascii="宋体" w:hAnsi="宋体" w:eastAsia="宋体" w:cs="Malgun Gothic Semilight"/>
              </w:rPr>
              <w:t>、</w:t>
            </w:r>
            <w:r>
              <w:rPr>
                <w:rFonts w:ascii="宋体" w:hAnsi="宋体" w:eastAsia="宋体"/>
              </w:rPr>
              <w:t>SOC</w:t>
            </w:r>
            <w:r>
              <w:rPr>
                <w:rFonts w:ascii="宋体" w:hAnsi="宋体" w:eastAsia="宋体" w:cs="微软雅黑"/>
              </w:rPr>
              <w:t>等真实控制</w:t>
            </w:r>
            <w:r>
              <w:rPr>
                <w:rFonts w:ascii="宋体" w:hAnsi="宋体" w:eastAsia="宋体" w:cs="Malgun Gothic Semilight"/>
              </w:rPr>
              <w:t>，</w:t>
            </w:r>
            <w:r>
              <w:rPr>
                <w:rFonts w:ascii="宋体" w:hAnsi="宋体" w:eastAsia="宋体" w:cs="微软雅黑"/>
              </w:rPr>
              <w:t>展示纯电动汽车动力电池系统结构原理</w:t>
            </w:r>
            <w:r>
              <w:rPr>
                <w:rFonts w:ascii="宋体" w:hAnsi="宋体" w:eastAsia="宋体" w:cs="Malgun Gothic Semilight"/>
              </w:rPr>
              <w:t>，</w:t>
            </w:r>
            <w:r>
              <w:rPr>
                <w:rFonts w:ascii="宋体" w:hAnsi="宋体" w:eastAsia="宋体" w:cs="微软雅黑"/>
              </w:rPr>
              <w:t>电池能量管理的工作过程</w:t>
            </w:r>
            <w:r>
              <w:rPr>
                <w:rFonts w:ascii="宋体" w:hAnsi="宋体" w:eastAsia="宋体" w:cs="Malgun Gothic Semilight"/>
              </w:rPr>
              <w:t>，</w:t>
            </w:r>
            <w:r>
              <w:rPr>
                <w:rFonts w:ascii="宋体" w:hAnsi="宋体" w:eastAsia="宋体" w:cs="微软雅黑"/>
              </w:rPr>
              <w:t>进行模拟故障的检测</w:t>
            </w:r>
            <w:r>
              <w:rPr>
                <w:rFonts w:ascii="宋体" w:hAnsi="宋体" w:eastAsia="宋体" w:cs="Malgun Gothic Semilight"/>
              </w:rPr>
              <w:t>、</w:t>
            </w:r>
            <w:r>
              <w:rPr>
                <w:rFonts w:ascii="宋体" w:hAnsi="宋体" w:eastAsia="宋体" w:cs="微软雅黑"/>
              </w:rPr>
              <w:t>诊断与排除</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1.2</w:t>
            </w:r>
            <w:r>
              <w:rPr>
                <w:rFonts w:ascii="宋体" w:hAnsi="宋体" w:eastAsia="宋体" w:cs="微软雅黑"/>
              </w:rPr>
              <w:t>设备可独立运行</w:t>
            </w:r>
            <w:r>
              <w:rPr>
                <w:rFonts w:ascii="宋体" w:hAnsi="宋体" w:eastAsia="宋体" w:cs="Malgun Gothic Semilight"/>
              </w:rPr>
              <w:t>，</w:t>
            </w:r>
            <w:r>
              <w:rPr>
                <w:rFonts w:ascii="宋体" w:hAnsi="宋体" w:eastAsia="宋体" w:cs="微软雅黑"/>
              </w:rPr>
              <w:t>通过</w:t>
            </w:r>
            <w:r>
              <w:rPr>
                <w:rFonts w:ascii="宋体" w:hAnsi="宋体" w:eastAsia="宋体"/>
              </w:rPr>
              <w:t>CAN</w:t>
            </w:r>
            <w:r>
              <w:rPr>
                <w:rFonts w:ascii="宋体" w:hAnsi="宋体" w:eastAsia="宋体" w:cs="微软雅黑"/>
              </w:rPr>
              <w:t>与车辆主控系统及其他设备形成集成控制运行</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1.3</w:t>
            </w:r>
            <w:r>
              <w:rPr>
                <w:rFonts w:ascii="宋体" w:hAnsi="宋体" w:eastAsia="宋体" w:cs="微软雅黑"/>
              </w:rPr>
              <w:t>内嵌软件</w:t>
            </w:r>
            <w:r>
              <w:rPr>
                <w:rFonts w:ascii="宋体" w:hAnsi="宋体" w:eastAsia="宋体" w:cs="Malgun Gothic Semilight"/>
              </w:rPr>
              <w:t>：</w:t>
            </w:r>
            <w:r>
              <w:rPr>
                <w:rFonts w:ascii="宋体" w:hAnsi="宋体" w:eastAsia="宋体" w:cs="微软雅黑"/>
              </w:rPr>
              <w:t>驱动电机电池技术故障诊断仿真实训软件</w:t>
            </w:r>
            <w:r>
              <w:rPr>
                <w:rFonts w:ascii="宋体" w:hAnsi="宋体" w:eastAsia="宋体" w:cs="Malgun Gothic Semilight"/>
              </w:rPr>
              <w:t>，</w:t>
            </w:r>
            <w:r>
              <w:rPr>
                <w:rFonts w:ascii="宋体" w:hAnsi="宋体" w:eastAsia="宋体" w:cs="微软雅黑"/>
              </w:rPr>
              <w:t>可进行故障设置及远程考核</w:t>
            </w:r>
            <w:r>
              <w:rPr>
                <w:rFonts w:ascii="宋体" w:hAnsi="宋体" w:eastAsia="宋体"/>
              </w:rPr>
              <w:br w:type="textWrapping"/>
            </w:r>
            <w:r>
              <w:rPr>
                <w:rFonts w:ascii="宋体" w:hAnsi="宋体" w:eastAsia="宋体"/>
              </w:rPr>
              <w:t>2、</w:t>
            </w:r>
            <w:r>
              <w:rPr>
                <w:rFonts w:ascii="宋体" w:hAnsi="宋体" w:eastAsia="宋体" w:cs="微软雅黑"/>
              </w:rPr>
              <w:t>功能特点</w:t>
            </w:r>
            <w:r>
              <w:rPr>
                <w:rFonts w:ascii="宋体" w:hAnsi="宋体" w:eastAsia="宋体" w:cs="Malgun Gothic Semilight"/>
              </w:rPr>
              <w:t>：</w:t>
            </w:r>
            <w:r>
              <w:rPr>
                <w:rFonts w:ascii="宋体" w:hAnsi="宋体" w:eastAsia="宋体"/>
              </w:rPr>
              <w:br w:type="textWrapping"/>
            </w:r>
            <w:r>
              <w:rPr>
                <w:rFonts w:ascii="宋体" w:hAnsi="宋体" w:eastAsia="宋体"/>
              </w:rPr>
              <w:t>2.1</w:t>
            </w:r>
            <w:r>
              <w:rPr>
                <w:rFonts w:ascii="宋体" w:hAnsi="宋体" w:eastAsia="宋体" w:cs="微软雅黑"/>
              </w:rPr>
              <w:t>实训硬件与移动互联平台通过路由器组成局域网</w:t>
            </w:r>
            <w:r>
              <w:rPr>
                <w:rFonts w:ascii="宋体" w:hAnsi="宋体" w:eastAsia="宋体" w:cs="Malgun Gothic Semilight"/>
              </w:rPr>
              <w:t>，</w:t>
            </w:r>
            <w:r>
              <w:rPr>
                <w:rFonts w:ascii="宋体" w:hAnsi="宋体" w:eastAsia="宋体" w:cs="微软雅黑"/>
              </w:rPr>
              <w:t>保证的通讯的稳定性</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2.2</w:t>
            </w:r>
            <w:r>
              <w:rPr>
                <w:rFonts w:ascii="宋体" w:hAnsi="宋体" w:eastAsia="宋体" w:cs="微软雅黑"/>
              </w:rPr>
              <w:t>实训系统软件客户端可以支持</w:t>
            </w:r>
            <w:r>
              <w:rPr>
                <w:rFonts w:ascii="宋体" w:hAnsi="宋体" w:eastAsia="宋体"/>
              </w:rPr>
              <w:t>PC</w:t>
            </w:r>
            <w:r>
              <w:rPr>
                <w:rFonts w:ascii="宋体" w:hAnsi="宋体" w:eastAsia="宋体" w:cs="微软雅黑"/>
              </w:rPr>
              <w:t>端和移动平板端教学</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2.3</w:t>
            </w:r>
            <w:r>
              <w:rPr>
                <w:rFonts w:ascii="宋体" w:hAnsi="宋体" w:eastAsia="宋体" w:cs="微软雅黑"/>
              </w:rPr>
              <w:t>实训系统采用</w:t>
            </w:r>
            <w:r>
              <w:rPr>
                <w:rFonts w:ascii="宋体" w:hAnsi="宋体" w:eastAsia="宋体"/>
              </w:rPr>
              <w:t>B/S</w:t>
            </w:r>
            <w:r>
              <w:rPr>
                <w:rFonts w:ascii="宋体" w:hAnsi="宋体" w:eastAsia="宋体" w:cs="微软雅黑"/>
              </w:rPr>
              <w:t>软件架构进行开发</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2.4</w:t>
            </w:r>
            <w:r>
              <w:rPr>
                <w:rFonts w:ascii="宋体" w:hAnsi="宋体" w:eastAsia="宋体" w:cs="微软雅黑"/>
              </w:rPr>
              <w:t>实训系统由多个台架共同组成一套一体化实训系统</w:t>
            </w:r>
            <w:r>
              <w:rPr>
                <w:rFonts w:ascii="宋体" w:hAnsi="宋体" w:eastAsia="宋体" w:cs="Malgun Gothic Semilight"/>
              </w:rPr>
              <w:t>，</w:t>
            </w:r>
            <w:r>
              <w:rPr>
                <w:rFonts w:ascii="宋体" w:hAnsi="宋体" w:eastAsia="宋体" w:cs="微软雅黑"/>
              </w:rPr>
              <w:t>从而实现纯电动整车全套实训项目</w:t>
            </w:r>
            <w:r>
              <w:rPr>
                <w:rFonts w:ascii="宋体" w:hAnsi="宋体" w:eastAsia="宋体" w:cs="Malgun Gothic Semilight"/>
              </w:rPr>
              <w:t>。</w:t>
            </w:r>
          </w:p>
          <w:p>
            <w:pPr>
              <w:spacing w:line="400" w:lineRule="exact"/>
              <w:jc w:val="left"/>
              <w:rPr>
                <w:rFonts w:hint="default" w:ascii="宋体" w:hAnsi="宋体" w:eastAsia="宋体"/>
              </w:rPr>
            </w:pPr>
            <w:r>
              <w:rPr>
                <w:rFonts w:ascii="宋体" w:hAnsi="宋体" w:eastAsia="宋体"/>
              </w:rPr>
              <w:t>2.5</w:t>
            </w:r>
            <w:r>
              <w:rPr>
                <w:rFonts w:ascii="宋体" w:hAnsi="宋体" w:eastAsia="宋体" w:cs="微软雅黑"/>
              </w:rPr>
              <w:t>智能故障设置系统便于本地训练及远程考核的实现</w:t>
            </w:r>
            <w:r>
              <w:rPr>
                <w:rFonts w:ascii="宋体" w:hAnsi="宋体" w:eastAsia="宋体" w:cs="Malgun Gothic Semilight"/>
              </w:rPr>
              <w:t>。</w:t>
            </w:r>
            <w:r>
              <w:rPr>
                <w:rFonts w:ascii="宋体" w:hAnsi="宋体" w:eastAsia="宋体"/>
              </w:rPr>
              <w:br w:type="textWrapping"/>
            </w:r>
            <w:r>
              <w:rPr>
                <w:rFonts w:ascii="宋体" w:hAnsi="宋体" w:eastAsia="宋体"/>
              </w:rPr>
              <w:t>3、</w:t>
            </w:r>
            <w:r>
              <w:rPr>
                <w:rFonts w:ascii="宋体" w:hAnsi="宋体" w:eastAsia="宋体" w:cs="微软雅黑"/>
              </w:rPr>
              <w:t>技术参数</w:t>
            </w:r>
            <w:r>
              <w:rPr>
                <w:rFonts w:ascii="宋体" w:hAnsi="宋体" w:eastAsia="宋体"/>
              </w:rPr>
              <w:br w:type="textWrapping"/>
            </w:r>
            <w:r>
              <w:rPr>
                <w:rFonts w:ascii="宋体" w:hAnsi="宋体" w:eastAsia="宋体"/>
              </w:rPr>
              <w:t>3.1</w:t>
            </w:r>
            <w:r>
              <w:rPr>
                <w:rFonts w:ascii="宋体" w:hAnsi="宋体" w:eastAsia="宋体" w:cs="微软雅黑"/>
              </w:rPr>
              <w:t>实训平台具备多模块分布式集成控制</w:t>
            </w:r>
            <w:r>
              <w:rPr>
                <w:rFonts w:ascii="宋体" w:hAnsi="宋体" w:eastAsia="宋体" w:cs="Malgun Gothic Semilight"/>
              </w:rPr>
              <w:t>，</w:t>
            </w:r>
            <w:r>
              <w:rPr>
                <w:rFonts w:ascii="宋体" w:hAnsi="宋体" w:eastAsia="宋体"/>
              </w:rPr>
              <w:t>CAN</w:t>
            </w:r>
            <w:r>
              <w:rPr>
                <w:rFonts w:ascii="宋体" w:hAnsi="宋体" w:eastAsia="宋体" w:cs="微软雅黑"/>
              </w:rPr>
              <w:t>通讯速率达</w:t>
            </w:r>
            <w:r>
              <w:rPr>
                <w:rFonts w:ascii="宋体" w:hAnsi="宋体" w:eastAsia="宋体"/>
              </w:rPr>
              <w:t>250~500KB，</w:t>
            </w:r>
            <w:r>
              <w:rPr>
                <w:rFonts w:ascii="宋体" w:hAnsi="宋体" w:eastAsia="宋体" w:cs="微软雅黑"/>
              </w:rPr>
              <w:t>在网关模块可任意增加减少系统配置模块</w:t>
            </w:r>
            <w:r>
              <w:rPr>
                <w:rFonts w:ascii="宋体" w:hAnsi="宋体" w:eastAsia="宋体" w:cs="Malgun Gothic Semilight"/>
              </w:rPr>
              <w:t>，</w:t>
            </w:r>
            <w:r>
              <w:rPr>
                <w:rFonts w:ascii="宋体" w:hAnsi="宋体" w:eastAsia="宋体" w:cs="微软雅黑"/>
              </w:rPr>
              <w:t>实现车辆高</w:t>
            </w:r>
            <w:r>
              <w:rPr>
                <w:rFonts w:ascii="宋体" w:hAnsi="宋体" w:eastAsia="宋体" w:cs="Malgun Gothic Semilight"/>
              </w:rPr>
              <w:t>、</w:t>
            </w:r>
            <w:r>
              <w:rPr>
                <w:rFonts w:ascii="宋体" w:hAnsi="宋体" w:eastAsia="宋体" w:cs="微软雅黑"/>
              </w:rPr>
              <w:t>中</w:t>
            </w:r>
            <w:r>
              <w:rPr>
                <w:rFonts w:ascii="宋体" w:hAnsi="宋体" w:eastAsia="宋体" w:cs="Malgun Gothic Semilight"/>
              </w:rPr>
              <w:t>、</w:t>
            </w:r>
            <w:r>
              <w:rPr>
                <w:rFonts w:ascii="宋体" w:hAnsi="宋体" w:eastAsia="宋体" w:cs="微软雅黑"/>
              </w:rPr>
              <w:t>低的配置</w:t>
            </w:r>
            <w:r>
              <w:rPr>
                <w:rFonts w:ascii="宋体" w:hAnsi="宋体" w:eastAsia="宋体" w:cs="Malgun Gothic Semilight"/>
              </w:rPr>
              <w:t>。</w:t>
            </w:r>
            <w:r>
              <w:rPr>
                <w:rFonts w:ascii="宋体" w:hAnsi="宋体" w:eastAsia="宋体"/>
              </w:rPr>
              <w:br w:type="textWrapping"/>
            </w:r>
            <w:r>
              <w:rPr>
                <w:rFonts w:ascii="宋体" w:hAnsi="宋体" w:eastAsia="宋体"/>
              </w:rPr>
              <w:t>3.2</w:t>
            </w:r>
            <w:r>
              <w:rPr>
                <w:rFonts w:ascii="宋体" w:hAnsi="宋体" w:eastAsia="宋体" w:cs="微软雅黑"/>
              </w:rPr>
              <w:t>各模块休眠电流</w:t>
            </w:r>
            <w:r>
              <w:rPr>
                <w:rFonts w:ascii="宋体" w:hAnsi="宋体" w:eastAsia="宋体"/>
              </w:rPr>
              <w:t xml:space="preserve"> : &lt;200MA,CAN</w:t>
            </w:r>
            <w:r>
              <w:rPr>
                <w:rFonts w:ascii="宋体" w:hAnsi="宋体" w:eastAsia="宋体" w:cs="微软雅黑"/>
              </w:rPr>
              <w:t>唤醒机制</w:t>
            </w:r>
            <w:r>
              <w:rPr>
                <w:rFonts w:ascii="宋体" w:hAnsi="宋体" w:eastAsia="宋体" w:cs="Malgun Gothic Semilight"/>
              </w:rPr>
              <w:t>。</w:t>
            </w:r>
            <w:r>
              <w:rPr>
                <w:rFonts w:ascii="宋体" w:hAnsi="宋体" w:eastAsia="宋体"/>
              </w:rPr>
              <w:br w:type="textWrapping"/>
            </w:r>
            <w:r>
              <w:rPr>
                <w:rFonts w:ascii="宋体" w:hAnsi="宋体" w:eastAsia="宋体"/>
              </w:rPr>
              <w:t>3.3</w:t>
            </w:r>
            <w:r>
              <w:rPr>
                <w:rFonts w:ascii="宋体" w:hAnsi="宋体" w:eastAsia="宋体" w:cs="微软雅黑"/>
              </w:rPr>
              <w:t>软件采样及教学仿真计算机</w:t>
            </w:r>
            <w:r>
              <w:rPr>
                <w:rFonts w:ascii="宋体" w:hAnsi="宋体" w:eastAsia="宋体" w:cs="Malgun Gothic Semilight"/>
              </w:rPr>
              <w:t>：</w:t>
            </w:r>
            <w:r>
              <w:rPr>
                <w:rFonts w:ascii="宋体" w:hAnsi="宋体" w:eastAsia="宋体"/>
              </w:rPr>
              <w:t>14</w:t>
            </w:r>
            <w:r>
              <w:rPr>
                <w:rFonts w:ascii="宋体" w:hAnsi="宋体" w:eastAsia="宋体" w:cs="微软雅黑"/>
              </w:rPr>
              <w:t>寸电容触摸屏一体机工业控制机</w:t>
            </w:r>
            <w:r>
              <w:rPr>
                <w:rFonts w:ascii="宋体" w:hAnsi="宋体" w:eastAsia="宋体" w:cs="Malgun Gothic Semilight"/>
              </w:rPr>
              <w:t>，</w:t>
            </w:r>
            <w:r>
              <w:rPr>
                <w:rFonts w:ascii="宋体" w:hAnsi="宋体" w:eastAsia="宋体"/>
              </w:rPr>
              <w:t>Intel/Celeron</w:t>
            </w:r>
            <w:r>
              <w:rPr>
                <w:rFonts w:ascii="宋体" w:hAnsi="宋体" w:eastAsia="宋体" w:cs="微软雅黑"/>
              </w:rPr>
              <w:t>双核</w:t>
            </w:r>
            <w:r>
              <w:rPr>
                <w:rFonts w:ascii="宋体" w:hAnsi="宋体" w:eastAsia="宋体"/>
              </w:rPr>
              <w:t>1.8G，win8</w:t>
            </w:r>
            <w:r>
              <w:rPr>
                <w:rFonts w:ascii="宋体" w:hAnsi="宋体" w:eastAsia="宋体" w:cs="微软雅黑"/>
              </w:rPr>
              <w:t>系统</w:t>
            </w:r>
            <w:r>
              <w:rPr>
                <w:rFonts w:ascii="宋体" w:hAnsi="宋体" w:eastAsia="宋体" w:cs="Malgun Gothic Semilight"/>
              </w:rPr>
              <w:t>。</w:t>
            </w:r>
            <w:r>
              <w:rPr>
                <w:rFonts w:ascii="宋体" w:hAnsi="宋体" w:eastAsia="宋体"/>
              </w:rPr>
              <w:br w:type="textWrapping"/>
            </w:r>
            <w:r>
              <w:rPr>
                <w:rFonts w:ascii="宋体" w:hAnsi="宋体" w:eastAsia="宋体"/>
              </w:rPr>
              <w:t>3.4</w:t>
            </w:r>
            <w:r>
              <w:rPr>
                <w:rFonts w:ascii="宋体" w:hAnsi="宋体" w:eastAsia="宋体" w:cs="微软雅黑"/>
              </w:rPr>
              <w:t>信号波形采样速率</w:t>
            </w:r>
            <w:r>
              <w:rPr>
                <w:rFonts w:ascii="宋体" w:hAnsi="宋体" w:eastAsia="宋体" w:cs="Malgun Gothic Semilight"/>
              </w:rPr>
              <w:t>：</w:t>
            </w:r>
            <w:r>
              <w:rPr>
                <w:rFonts w:ascii="宋体" w:hAnsi="宋体" w:eastAsia="宋体"/>
              </w:rPr>
              <w:t>50MHz。</w:t>
            </w:r>
            <w:r>
              <w:rPr>
                <w:rFonts w:ascii="宋体" w:hAnsi="宋体" w:eastAsia="宋体"/>
              </w:rPr>
              <w:br w:type="textWrapping"/>
            </w:r>
            <w:r>
              <w:rPr>
                <w:rFonts w:ascii="宋体" w:hAnsi="宋体" w:eastAsia="宋体"/>
              </w:rPr>
              <w:t>3.5 10</w:t>
            </w:r>
            <w:r>
              <w:rPr>
                <w:rFonts w:ascii="宋体" w:hAnsi="宋体" w:eastAsia="宋体" w:cs="微软雅黑"/>
              </w:rPr>
              <w:t>寸液晶仪表及智能故障设置系统</w:t>
            </w:r>
            <w:r>
              <w:rPr>
                <w:rFonts w:ascii="宋体" w:hAnsi="宋体" w:eastAsia="宋体" w:cs="Malgun Gothic Semilight"/>
              </w:rPr>
              <w:t>。</w:t>
            </w:r>
            <w:r>
              <w:rPr>
                <w:rFonts w:ascii="宋体" w:hAnsi="宋体" w:eastAsia="宋体"/>
              </w:rPr>
              <w:br w:type="textWrapping"/>
            </w:r>
            <w:r>
              <w:rPr>
                <w:rFonts w:ascii="宋体" w:hAnsi="宋体" w:eastAsia="宋体"/>
              </w:rPr>
              <w:t>4、</w:t>
            </w:r>
            <w:r>
              <w:rPr>
                <w:rFonts w:ascii="宋体" w:hAnsi="宋体" w:eastAsia="宋体" w:cs="微软雅黑"/>
              </w:rPr>
              <w:t>实训功能</w:t>
            </w:r>
            <w:r>
              <w:rPr>
                <w:rFonts w:ascii="宋体" w:hAnsi="宋体" w:eastAsia="宋体" w:cs="Malgun Gothic Semilight"/>
              </w:rPr>
              <w:t>：</w:t>
            </w:r>
            <w:r>
              <w:rPr>
                <w:rFonts w:ascii="宋体" w:hAnsi="宋体" w:eastAsia="宋体"/>
              </w:rPr>
              <w:br w:type="textWrapping"/>
            </w:r>
            <w:r>
              <w:rPr>
                <w:rFonts w:ascii="宋体" w:hAnsi="宋体" w:eastAsia="宋体"/>
              </w:rPr>
              <w:t>4.1</w:t>
            </w:r>
            <w:r>
              <w:rPr>
                <w:rFonts w:ascii="宋体" w:hAnsi="宋体" w:eastAsia="宋体" w:cs="微软雅黑"/>
              </w:rPr>
              <w:t>每个实训台面板上都安装有美观的检测端子</w:t>
            </w:r>
            <w:r>
              <w:rPr>
                <w:rFonts w:ascii="宋体" w:hAnsi="宋体" w:eastAsia="宋体" w:cs="Malgun Gothic Semilight"/>
              </w:rPr>
              <w:t>，</w:t>
            </w:r>
            <w:r>
              <w:rPr>
                <w:rFonts w:ascii="宋体" w:hAnsi="宋体" w:eastAsia="宋体" w:cs="微软雅黑"/>
              </w:rPr>
              <w:t>支持使用者使用万用表</w:t>
            </w:r>
            <w:r>
              <w:rPr>
                <w:rFonts w:ascii="宋体" w:hAnsi="宋体" w:eastAsia="宋体" w:cs="Malgun Gothic Semilight"/>
              </w:rPr>
              <w:t>、</w:t>
            </w:r>
            <w:r>
              <w:rPr>
                <w:rFonts w:ascii="宋体" w:hAnsi="宋体" w:eastAsia="宋体" w:cs="微软雅黑"/>
              </w:rPr>
              <w:t>示波器等检测工具对相应位置信号进行检测</w:t>
            </w:r>
            <w:r>
              <w:rPr>
                <w:rFonts w:ascii="宋体" w:hAnsi="宋体" w:eastAsia="宋体" w:cs="Malgun Gothic Semilight"/>
              </w:rPr>
              <w:t>，</w:t>
            </w:r>
            <w:r>
              <w:rPr>
                <w:rFonts w:ascii="宋体" w:hAnsi="宋体" w:eastAsia="宋体" w:cs="微软雅黑"/>
              </w:rPr>
              <w:t>可以避免在实物上检测时破坏线束</w:t>
            </w:r>
            <w:r>
              <w:rPr>
                <w:rFonts w:ascii="宋体" w:hAnsi="宋体" w:eastAsia="宋体" w:cs="Malgun Gothic Semilight"/>
              </w:rPr>
              <w:t>。</w:t>
            </w:r>
            <w:r>
              <w:rPr>
                <w:rFonts w:ascii="宋体" w:hAnsi="宋体" w:eastAsia="宋体"/>
              </w:rPr>
              <w:br w:type="textWrapping"/>
            </w:r>
            <w:r>
              <w:rPr>
                <w:rFonts w:ascii="宋体" w:hAnsi="宋体" w:eastAsia="宋体"/>
              </w:rPr>
              <w:t>4.2</w:t>
            </w:r>
            <w:r>
              <w:rPr>
                <w:rFonts w:ascii="宋体" w:hAnsi="宋体" w:eastAsia="宋体" w:cs="微软雅黑"/>
              </w:rPr>
              <w:t>实训系统集成有实验指导功能</w:t>
            </w:r>
            <w:r>
              <w:rPr>
                <w:rFonts w:ascii="宋体" w:hAnsi="宋体" w:eastAsia="宋体" w:cs="Malgun Gothic Semilight"/>
              </w:rPr>
              <w:t>，</w:t>
            </w:r>
            <w:r>
              <w:rPr>
                <w:rFonts w:ascii="宋体" w:hAnsi="宋体" w:eastAsia="宋体" w:cs="微软雅黑"/>
              </w:rPr>
              <w:t>实训系统配备纸质版和电子版实验指导书及原厂维修手册或电路图</w:t>
            </w:r>
            <w:r>
              <w:rPr>
                <w:rFonts w:ascii="宋体" w:hAnsi="宋体" w:eastAsia="宋体" w:cs="Malgun Gothic Semilight"/>
              </w:rPr>
              <w:t>，</w:t>
            </w:r>
            <w:r>
              <w:rPr>
                <w:rFonts w:ascii="宋体" w:hAnsi="宋体" w:eastAsia="宋体" w:cs="微软雅黑"/>
              </w:rPr>
              <w:t>方便学生学习原厂电路图与维修知识</w:t>
            </w:r>
            <w:r>
              <w:rPr>
                <w:rFonts w:ascii="宋体" w:hAnsi="宋体" w:eastAsia="宋体" w:cs="Malgun Gothic Semilight"/>
              </w:rPr>
              <w:t>，</w:t>
            </w:r>
            <w:r>
              <w:rPr>
                <w:rFonts w:ascii="宋体" w:hAnsi="宋体" w:eastAsia="宋体" w:cs="微软雅黑"/>
              </w:rPr>
              <w:t>同时学生可以了解实训目的</w:t>
            </w:r>
            <w:r>
              <w:rPr>
                <w:rFonts w:ascii="宋体" w:hAnsi="宋体" w:eastAsia="宋体" w:cs="Malgun Gothic Semilight"/>
              </w:rPr>
              <w:t>、</w:t>
            </w:r>
            <w:r>
              <w:rPr>
                <w:rFonts w:ascii="宋体" w:hAnsi="宋体" w:eastAsia="宋体" w:cs="微软雅黑"/>
              </w:rPr>
              <w:t>实训要求</w:t>
            </w:r>
            <w:r>
              <w:rPr>
                <w:rFonts w:ascii="宋体" w:hAnsi="宋体" w:eastAsia="宋体" w:cs="Malgun Gothic Semilight"/>
              </w:rPr>
              <w:t>、</w:t>
            </w:r>
            <w:r>
              <w:rPr>
                <w:rFonts w:ascii="宋体" w:hAnsi="宋体" w:eastAsia="宋体" w:cs="微软雅黑"/>
              </w:rPr>
              <w:t>实训步骤</w:t>
            </w:r>
            <w:r>
              <w:rPr>
                <w:rFonts w:ascii="宋体" w:hAnsi="宋体" w:eastAsia="宋体" w:cs="Malgun Gothic Semilight"/>
              </w:rPr>
              <w:t>、</w:t>
            </w:r>
            <w:r>
              <w:rPr>
                <w:rFonts w:ascii="宋体" w:hAnsi="宋体" w:eastAsia="宋体" w:cs="微软雅黑"/>
              </w:rPr>
              <w:t>注意事项等内容</w:t>
            </w:r>
            <w:r>
              <w:rPr>
                <w:rFonts w:ascii="宋体" w:hAnsi="宋体" w:eastAsia="宋体" w:cs="Malgun Gothic Semilight"/>
              </w:rPr>
              <w:t>，</w:t>
            </w:r>
            <w:r>
              <w:rPr>
                <w:rFonts w:ascii="宋体" w:hAnsi="宋体" w:eastAsia="宋体" w:cs="微软雅黑"/>
              </w:rPr>
              <w:t>对学生的自主学习起到引导作用</w:t>
            </w:r>
            <w:r>
              <w:rPr>
                <w:rFonts w:ascii="宋体" w:hAnsi="宋体" w:eastAsia="宋体" w:cs="Malgun Gothic Semilight"/>
              </w:rPr>
              <w:t>。</w:t>
            </w:r>
            <w:r>
              <w:rPr>
                <w:rFonts w:ascii="宋体" w:hAnsi="宋体" w:eastAsia="宋体"/>
              </w:rPr>
              <w:br w:type="textWrapping"/>
            </w:r>
            <w:r>
              <w:rPr>
                <w:rFonts w:ascii="宋体" w:hAnsi="宋体" w:eastAsia="宋体"/>
              </w:rPr>
              <w:t>5、</w:t>
            </w:r>
            <w:r>
              <w:rPr>
                <w:rFonts w:ascii="宋体" w:hAnsi="宋体" w:eastAsia="宋体" w:cs="微软雅黑"/>
              </w:rPr>
              <w:t>其他要求</w:t>
            </w:r>
            <w:r>
              <w:rPr>
                <w:rFonts w:ascii="宋体" w:hAnsi="宋体" w:eastAsia="宋体"/>
              </w:rPr>
              <w:br w:type="textWrapping"/>
            </w:r>
            <w:r>
              <w:rPr>
                <w:rFonts w:ascii="宋体" w:hAnsi="宋体" w:eastAsia="宋体"/>
              </w:rPr>
              <w:t>“</w:t>
            </w:r>
            <w:r>
              <w:rPr>
                <w:rFonts w:ascii="宋体" w:hAnsi="宋体" w:eastAsia="宋体" w:cs="微软雅黑"/>
              </w:rPr>
              <w:t>纯电动汽车整车控制系统教学实训平台</w:t>
            </w:r>
            <w:r>
              <w:rPr>
                <w:rFonts w:ascii="宋体" w:hAnsi="宋体" w:eastAsia="宋体" w:cs="Malgun Gothic Semilight"/>
              </w:rPr>
              <w:t>”、“</w:t>
            </w:r>
            <w:r>
              <w:rPr>
                <w:rFonts w:ascii="宋体" w:hAnsi="宋体" w:eastAsia="宋体" w:cs="微软雅黑"/>
              </w:rPr>
              <w:t>纯电动汽车电机及其驱动系统教学实训平台</w:t>
            </w:r>
            <w:r>
              <w:rPr>
                <w:rFonts w:ascii="宋体" w:hAnsi="宋体" w:eastAsia="宋体" w:cs="Malgun Gothic Semilight"/>
              </w:rPr>
              <w:t>”、“</w:t>
            </w:r>
            <w:r>
              <w:rPr>
                <w:rFonts w:ascii="宋体" w:hAnsi="宋体" w:eastAsia="宋体" w:cs="微软雅黑"/>
              </w:rPr>
              <w:t>纯电动汽车电池管理系统教学实训平台</w:t>
            </w:r>
            <w:r>
              <w:rPr>
                <w:rFonts w:ascii="宋体" w:hAnsi="宋体" w:eastAsia="宋体" w:cs="Malgun Gothic Semilight"/>
              </w:rPr>
              <w:t>”、“</w:t>
            </w:r>
            <w:r>
              <w:rPr>
                <w:rFonts w:ascii="宋体" w:hAnsi="宋体" w:eastAsia="宋体" w:cs="微软雅黑"/>
              </w:rPr>
              <w:t>纯电动汽车充放电系统教学实训平台</w:t>
            </w:r>
            <w:r>
              <w:rPr>
                <w:rFonts w:ascii="宋体" w:hAnsi="宋体" w:eastAsia="宋体" w:cs="Malgun Gothic Semilight"/>
              </w:rPr>
              <w:t>”</w:t>
            </w:r>
            <w:r>
              <w:rPr>
                <w:rFonts w:ascii="宋体" w:hAnsi="宋体" w:eastAsia="宋体" w:cs="微软雅黑"/>
              </w:rPr>
              <w:t>为同一个厂家生产</w:t>
            </w:r>
            <w:r>
              <w:rPr>
                <w:rFonts w:ascii="宋体" w:hAnsi="宋体" w:eastAsia="宋体" w:cs="Malgun Gothic Semilight"/>
              </w:rPr>
              <w:t>，</w:t>
            </w:r>
            <w:r>
              <w:rPr>
                <w:rFonts w:ascii="宋体" w:hAnsi="宋体" w:eastAsia="宋体" w:cs="微软雅黑"/>
              </w:rPr>
              <w:t>四个设备既可独立用于教学</w:t>
            </w:r>
            <w:r>
              <w:rPr>
                <w:rFonts w:ascii="宋体" w:hAnsi="宋体" w:eastAsia="宋体" w:cs="Malgun Gothic Semilight"/>
              </w:rPr>
              <w:t>，</w:t>
            </w:r>
            <w:r>
              <w:rPr>
                <w:rFonts w:ascii="宋体" w:hAnsi="宋体" w:eastAsia="宋体" w:cs="微软雅黑"/>
              </w:rPr>
              <w:t>也可完全按照实车系统控制策略通过</w:t>
            </w:r>
            <w:r>
              <w:rPr>
                <w:rFonts w:ascii="宋体" w:hAnsi="宋体" w:eastAsia="宋体"/>
              </w:rPr>
              <w:t>CAN</w:t>
            </w:r>
            <w:r>
              <w:rPr>
                <w:rFonts w:ascii="宋体" w:hAnsi="宋体" w:eastAsia="宋体" w:cs="微软雅黑"/>
              </w:rPr>
              <w:t>通讯互联</w:t>
            </w:r>
            <w:r>
              <w:rPr>
                <w:rFonts w:ascii="宋体" w:hAnsi="宋体" w:eastAsia="宋体" w:cs="Malgun Gothic Semilight"/>
              </w:rPr>
              <w:t>，</w:t>
            </w:r>
            <w:r>
              <w:rPr>
                <w:rFonts w:ascii="宋体" w:hAnsi="宋体" w:eastAsia="宋体" w:cs="微软雅黑"/>
              </w:rPr>
              <w:t>提供投标人承诺书</w:t>
            </w:r>
            <w:r>
              <w:rPr>
                <w:rFonts w:ascii="宋体" w:hAnsi="宋体" w:eastAsia="宋体" w:cs="Malgun Gothic Semiligh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11</w:t>
            </w:r>
          </w:p>
        </w:tc>
        <w:tc>
          <w:tcPr>
            <w:tcW w:w="757"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纯电动汽车充放电系统教学实训平台</w:t>
            </w:r>
          </w:p>
        </w:tc>
        <w:tc>
          <w:tcPr>
            <w:tcW w:w="752"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w:t>
            </w:r>
            <w:r>
              <w:rPr>
                <w:rFonts w:ascii="宋体" w:hAnsi="宋体" w:eastAsia="宋体" w:cs="微软雅黑"/>
              </w:rPr>
              <w:t>套</w:t>
            </w: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功能要求</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必要功能</w:t>
            </w:r>
            <w:r>
              <w:rPr>
                <w:rFonts w:ascii="宋体" w:hAnsi="宋体" w:eastAsia="宋体" w:cs="Malgun Gothic Semilight"/>
              </w:rPr>
              <w:t>：</w:t>
            </w:r>
            <w:r>
              <w:rPr>
                <w:rFonts w:ascii="宋体" w:hAnsi="宋体" w:eastAsia="宋体" w:cs="微软雅黑"/>
              </w:rPr>
              <w:t>该设备以新能源纯电动汽车为原型制作</w:t>
            </w:r>
            <w:r>
              <w:rPr>
                <w:rFonts w:ascii="宋体" w:hAnsi="宋体" w:eastAsia="宋体" w:cs="Malgun Gothic Semilight"/>
              </w:rPr>
              <w:t>，</w:t>
            </w:r>
            <w:r>
              <w:rPr>
                <w:rFonts w:ascii="宋体" w:hAnsi="宋体" w:eastAsia="宋体" w:cs="微软雅黑"/>
              </w:rPr>
              <w:t>集软硬件结合</w:t>
            </w:r>
            <w:r>
              <w:rPr>
                <w:rFonts w:ascii="宋体" w:hAnsi="宋体" w:eastAsia="宋体" w:cs="Malgun Gothic Semilight"/>
              </w:rPr>
              <w:t>、</w:t>
            </w:r>
            <w:r>
              <w:rPr>
                <w:rFonts w:ascii="宋体" w:hAnsi="宋体" w:eastAsia="宋体" w:cs="微软雅黑"/>
              </w:rPr>
              <w:t>理虚实融合等先进技术手段于一体的</w:t>
            </w:r>
            <w:r>
              <w:rPr>
                <w:rFonts w:ascii="宋体" w:hAnsi="宋体" w:eastAsia="宋体"/>
              </w:rPr>
              <w:t>O2O</w:t>
            </w:r>
            <w:r>
              <w:rPr>
                <w:rFonts w:ascii="宋体" w:hAnsi="宋体" w:eastAsia="宋体" w:cs="微软雅黑"/>
              </w:rPr>
              <w:t>教学实训平台</w:t>
            </w:r>
            <w:r>
              <w:rPr>
                <w:rFonts w:ascii="宋体" w:hAnsi="宋体" w:eastAsia="宋体" w:cs="Malgun Gothic Semilight"/>
              </w:rPr>
              <w:t>，</w:t>
            </w:r>
            <w:r>
              <w:rPr>
                <w:rFonts w:ascii="宋体" w:hAnsi="宋体" w:eastAsia="宋体" w:cs="微软雅黑"/>
              </w:rPr>
              <w:t>既可独立用于教学</w:t>
            </w:r>
            <w:r>
              <w:rPr>
                <w:rFonts w:ascii="宋体" w:hAnsi="宋体" w:eastAsia="宋体" w:cs="Malgun Gothic Semilight"/>
              </w:rPr>
              <w:t>，</w:t>
            </w:r>
            <w:r>
              <w:rPr>
                <w:rFonts w:ascii="宋体" w:hAnsi="宋体" w:eastAsia="宋体" w:cs="微软雅黑"/>
              </w:rPr>
              <w:t>也可完全按照实车系统控制策略通过</w:t>
            </w:r>
            <w:r>
              <w:rPr>
                <w:rFonts w:ascii="宋体" w:hAnsi="宋体" w:eastAsia="宋体"/>
              </w:rPr>
              <w:t>CAN</w:t>
            </w:r>
            <w:r>
              <w:rPr>
                <w:rFonts w:ascii="宋体" w:hAnsi="宋体" w:eastAsia="宋体" w:cs="微软雅黑"/>
              </w:rPr>
              <w:t>通讯互联</w:t>
            </w:r>
            <w:r>
              <w:rPr>
                <w:rFonts w:ascii="宋体" w:hAnsi="宋体" w:eastAsia="宋体" w:cs="Malgun Gothic Semilight"/>
              </w:rPr>
              <w:t>，</w:t>
            </w:r>
            <w:r>
              <w:rPr>
                <w:rFonts w:ascii="宋体" w:hAnsi="宋体" w:eastAsia="宋体" w:cs="微软雅黑"/>
              </w:rPr>
              <w:t>实现分布式模块集成化控制</w:t>
            </w:r>
            <w:r>
              <w:rPr>
                <w:rFonts w:ascii="宋体" w:hAnsi="宋体" w:eastAsia="宋体" w:cs="Malgun Gothic Semilight"/>
              </w:rPr>
              <w:t>，</w:t>
            </w:r>
            <w:r>
              <w:rPr>
                <w:rFonts w:ascii="宋体" w:hAnsi="宋体" w:eastAsia="宋体" w:cs="微软雅黑"/>
              </w:rPr>
              <w:t>完整仿真纯电动汽车运行工作过程</w:t>
            </w:r>
            <w:r>
              <w:rPr>
                <w:rFonts w:ascii="宋体" w:hAnsi="宋体" w:eastAsia="宋体" w:cs="Malgun Gothic Semilight"/>
              </w:rPr>
              <w:t>，</w:t>
            </w:r>
            <w:r>
              <w:rPr>
                <w:rFonts w:ascii="宋体" w:hAnsi="宋体" w:eastAsia="宋体" w:cs="微软雅黑"/>
              </w:rPr>
              <w:t>展示纯电动汽车整车的结构原理与工作过程</w:t>
            </w:r>
            <w:r>
              <w:rPr>
                <w:rFonts w:ascii="宋体" w:hAnsi="宋体" w:eastAsia="宋体" w:cs="Malgun Gothic Semilight"/>
              </w:rPr>
              <w:t>，</w:t>
            </w:r>
            <w:r>
              <w:rPr>
                <w:rFonts w:ascii="宋体" w:hAnsi="宋体" w:eastAsia="宋体" w:cs="微软雅黑"/>
              </w:rPr>
              <w:t>进行模拟故障的检测</w:t>
            </w:r>
            <w:r>
              <w:rPr>
                <w:rFonts w:ascii="宋体" w:hAnsi="宋体" w:eastAsia="宋体" w:cs="Malgun Gothic Semilight"/>
              </w:rPr>
              <w:t>、</w:t>
            </w:r>
            <w:r>
              <w:rPr>
                <w:rFonts w:ascii="宋体" w:hAnsi="宋体" w:eastAsia="宋体" w:cs="微软雅黑"/>
              </w:rPr>
              <w:t>诊断与排除</w:t>
            </w:r>
            <w:r>
              <w:rPr>
                <w:rFonts w:ascii="宋体" w:hAnsi="宋体" w:eastAsia="宋体" w:cs="Malgun Gothic Semiligh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性能及技术指标</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rPr>
            </w:pPr>
            <w:r>
              <w:rPr>
                <w:rFonts w:ascii="宋体" w:hAnsi="宋体" w:eastAsia="宋体" w:cs="微软雅黑"/>
              </w:rPr>
              <w:t>主要技术指标</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w:t>
            </w:r>
            <w:r>
              <w:rPr>
                <w:rFonts w:ascii="宋体" w:hAnsi="宋体" w:eastAsia="宋体" w:cs="微软雅黑"/>
              </w:rPr>
              <w:t>产品组成</w:t>
            </w:r>
            <w:r>
              <w:rPr>
                <w:rFonts w:ascii="宋体" w:hAnsi="宋体" w:eastAsia="宋体"/>
              </w:rPr>
              <w:br w:type="textWrapping"/>
            </w:r>
            <w:r>
              <w:rPr>
                <w:rFonts w:ascii="宋体" w:hAnsi="宋体" w:eastAsia="宋体"/>
              </w:rPr>
              <w:t>1.1</w:t>
            </w:r>
            <w:r>
              <w:rPr>
                <w:rFonts w:ascii="宋体" w:hAnsi="宋体" w:eastAsia="宋体" w:cs="微软雅黑"/>
              </w:rPr>
              <w:t>纯电动汽车充放电系统教学实训平台</w:t>
            </w:r>
            <w:r>
              <w:rPr>
                <w:rFonts w:ascii="宋体" w:hAnsi="宋体" w:eastAsia="宋体" w:cs="Malgun Gothic Semilight"/>
              </w:rPr>
              <w:t>，</w:t>
            </w:r>
            <w:r>
              <w:rPr>
                <w:rFonts w:ascii="宋体" w:hAnsi="宋体" w:eastAsia="宋体" w:cs="微软雅黑"/>
              </w:rPr>
              <w:t>包括快慢充系统</w:t>
            </w:r>
            <w:r>
              <w:rPr>
                <w:rFonts w:ascii="宋体" w:hAnsi="宋体" w:eastAsia="宋体" w:cs="Malgun Gothic Semilight"/>
              </w:rPr>
              <w:t>，</w:t>
            </w:r>
            <w:r>
              <w:rPr>
                <w:rFonts w:ascii="宋体" w:hAnsi="宋体" w:eastAsia="宋体" w:cs="微软雅黑"/>
              </w:rPr>
              <w:t>实现电池管理主从控制</w:t>
            </w:r>
            <w:r>
              <w:rPr>
                <w:rFonts w:ascii="宋体" w:hAnsi="宋体" w:eastAsia="宋体" w:cs="Malgun Gothic Semilight"/>
              </w:rPr>
              <w:t>、</w:t>
            </w:r>
            <w:r>
              <w:rPr>
                <w:rFonts w:ascii="宋体" w:hAnsi="宋体" w:eastAsia="宋体" w:cs="微软雅黑"/>
              </w:rPr>
              <w:t>均衡控制</w:t>
            </w:r>
            <w:r>
              <w:rPr>
                <w:rFonts w:ascii="宋体" w:hAnsi="宋体" w:eastAsia="宋体" w:cs="Malgun Gothic Semilight"/>
              </w:rPr>
              <w:t>、</w:t>
            </w:r>
            <w:r>
              <w:rPr>
                <w:rFonts w:ascii="宋体" w:hAnsi="宋体" w:eastAsia="宋体"/>
              </w:rPr>
              <w:t>SOC</w:t>
            </w:r>
            <w:r>
              <w:rPr>
                <w:rFonts w:ascii="宋体" w:hAnsi="宋体" w:eastAsia="宋体" w:cs="微软雅黑"/>
              </w:rPr>
              <w:t>等真实控制</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1.2</w:t>
            </w:r>
            <w:r>
              <w:rPr>
                <w:rFonts w:ascii="宋体" w:hAnsi="宋体" w:eastAsia="宋体" w:cs="微软雅黑"/>
              </w:rPr>
              <w:t>展示电池能量管理的工作过程</w:t>
            </w:r>
            <w:r>
              <w:rPr>
                <w:rFonts w:ascii="宋体" w:hAnsi="宋体" w:eastAsia="宋体" w:cs="Malgun Gothic Semilight"/>
              </w:rPr>
              <w:t>，</w:t>
            </w:r>
            <w:r>
              <w:rPr>
                <w:rFonts w:ascii="宋体" w:hAnsi="宋体" w:eastAsia="宋体" w:cs="微软雅黑"/>
              </w:rPr>
              <w:t>进行模拟故障的检测</w:t>
            </w:r>
            <w:r>
              <w:rPr>
                <w:rFonts w:ascii="宋体" w:hAnsi="宋体" w:eastAsia="宋体" w:cs="Malgun Gothic Semilight"/>
              </w:rPr>
              <w:t>、</w:t>
            </w:r>
            <w:r>
              <w:rPr>
                <w:rFonts w:ascii="宋体" w:hAnsi="宋体" w:eastAsia="宋体" w:cs="微软雅黑"/>
              </w:rPr>
              <w:t>诊断与排除</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1.3</w:t>
            </w:r>
            <w:r>
              <w:rPr>
                <w:rFonts w:ascii="宋体" w:hAnsi="宋体" w:eastAsia="宋体" w:cs="微软雅黑"/>
              </w:rPr>
              <w:t>设备可独立运行</w:t>
            </w:r>
            <w:r>
              <w:rPr>
                <w:rFonts w:ascii="宋体" w:hAnsi="宋体" w:eastAsia="宋体" w:cs="Malgun Gothic Semilight"/>
              </w:rPr>
              <w:t>，</w:t>
            </w:r>
            <w:r>
              <w:rPr>
                <w:rFonts w:ascii="宋体" w:hAnsi="宋体" w:eastAsia="宋体" w:cs="微软雅黑"/>
              </w:rPr>
              <w:t>通过</w:t>
            </w:r>
            <w:r>
              <w:rPr>
                <w:rFonts w:ascii="宋体" w:hAnsi="宋体" w:eastAsia="宋体"/>
              </w:rPr>
              <w:t>CAN</w:t>
            </w:r>
            <w:r>
              <w:rPr>
                <w:rFonts w:ascii="宋体" w:hAnsi="宋体" w:eastAsia="宋体" w:cs="微软雅黑"/>
              </w:rPr>
              <w:t>与车辆主控系统及其他设备形成集成控制运行</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1.4</w:t>
            </w:r>
            <w:r>
              <w:rPr>
                <w:rFonts w:ascii="宋体" w:hAnsi="宋体" w:eastAsia="宋体" w:cs="微软雅黑"/>
              </w:rPr>
              <w:t>内嵌软件</w:t>
            </w:r>
            <w:r>
              <w:rPr>
                <w:rFonts w:ascii="宋体" w:hAnsi="宋体" w:eastAsia="宋体" w:cs="Malgun Gothic Semilight"/>
              </w:rPr>
              <w:t>：</w:t>
            </w:r>
            <w:r>
              <w:rPr>
                <w:rFonts w:ascii="宋体" w:hAnsi="宋体" w:eastAsia="宋体" w:cs="微软雅黑"/>
              </w:rPr>
              <w:t>纯电动汽车动力电池管理及智能充电实训系统</w:t>
            </w:r>
            <w:r>
              <w:rPr>
                <w:rFonts w:ascii="宋体" w:hAnsi="宋体" w:eastAsia="宋体" w:cs="Malgun Gothic Semilight"/>
              </w:rPr>
              <w:t>，</w:t>
            </w:r>
            <w:r>
              <w:rPr>
                <w:rFonts w:ascii="宋体" w:hAnsi="宋体" w:eastAsia="宋体" w:cs="微软雅黑"/>
              </w:rPr>
              <w:t>可进行故障设置及远程考核</w:t>
            </w:r>
            <w:r>
              <w:rPr>
                <w:rFonts w:ascii="宋体" w:hAnsi="宋体" w:eastAsia="宋体"/>
              </w:rPr>
              <w:br w:type="textWrapping"/>
            </w:r>
            <w:r>
              <w:rPr>
                <w:rFonts w:ascii="宋体" w:hAnsi="宋体" w:eastAsia="宋体"/>
              </w:rPr>
              <w:t>2、</w:t>
            </w:r>
            <w:r>
              <w:rPr>
                <w:rFonts w:ascii="宋体" w:hAnsi="宋体" w:eastAsia="宋体" w:cs="微软雅黑"/>
              </w:rPr>
              <w:t>功能特点</w:t>
            </w:r>
            <w:r>
              <w:rPr>
                <w:rFonts w:ascii="宋体" w:hAnsi="宋体" w:eastAsia="宋体" w:cs="Malgun Gothic Semilight"/>
              </w:rPr>
              <w:t>：</w:t>
            </w:r>
            <w:r>
              <w:rPr>
                <w:rFonts w:ascii="宋体" w:hAnsi="宋体" w:eastAsia="宋体"/>
              </w:rPr>
              <w:br w:type="textWrapping"/>
            </w:r>
            <w:r>
              <w:rPr>
                <w:rFonts w:ascii="宋体" w:hAnsi="宋体" w:eastAsia="宋体"/>
              </w:rPr>
              <w:t>2.1</w:t>
            </w:r>
            <w:r>
              <w:rPr>
                <w:rFonts w:ascii="宋体" w:hAnsi="宋体" w:eastAsia="宋体" w:cs="微软雅黑"/>
              </w:rPr>
              <w:t>实训硬件与移动互联平台通过路由器组成局域网</w:t>
            </w:r>
            <w:r>
              <w:rPr>
                <w:rFonts w:ascii="宋体" w:hAnsi="宋体" w:eastAsia="宋体" w:cs="Malgun Gothic Semilight"/>
              </w:rPr>
              <w:t>，</w:t>
            </w:r>
            <w:r>
              <w:rPr>
                <w:rFonts w:ascii="宋体" w:hAnsi="宋体" w:eastAsia="宋体" w:cs="微软雅黑"/>
              </w:rPr>
              <w:t>保证的通讯的稳定性</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2.2</w:t>
            </w:r>
            <w:r>
              <w:rPr>
                <w:rFonts w:ascii="宋体" w:hAnsi="宋体" w:eastAsia="宋体" w:cs="微软雅黑"/>
              </w:rPr>
              <w:t>实训系统软件客户端可以支持</w:t>
            </w:r>
            <w:r>
              <w:rPr>
                <w:rFonts w:ascii="宋体" w:hAnsi="宋体" w:eastAsia="宋体"/>
              </w:rPr>
              <w:t>PC</w:t>
            </w:r>
            <w:r>
              <w:rPr>
                <w:rFonts w:ascii="宋体" w:hAnsi="宋体" w:eastAsia="宋体" w:cs="微软雅黑"/>
              </w:rPr>
              <w:t>端和移动平板端教学</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2.3</w:t>
            </w:r>
            <w:r>
              <w:rPr>
                <w:rFonts w:ascii="宋体" w:hAnsi="宋体" w:eastAsia="宋体" w:cs="微软雅黑"/>
              </w:rPr>
              <w:t>实训系统采用</w:t>
            </w:r>
            <w:r>
              <w:rPr>
                <w:rFonts w:ascii="宋体" w:hAnsi="宋体" w:eastAsia="宋体"/>
              </w:rPr>
              <w:t>B/S</w:t>
            </w:r>
            <w:r>
              <w:rPr>
                <w:rFonts w:ascii="宋体" w:hAnsi="宋体" w:eastAsia="宋体" w:cs="微软雅黑"/>
              </w:rPr>
              <w:t>软件架构进行开发</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2.4</w:t>
            </w:r>
            <w:r>
              <w:rPr>
                <w:rFonts w:ascii="宋体" w:hAnsi="宋体" w:eastAsia="宋体" w:cs="微软雅黑"/>
              </w:rPr>
              <w:t>实训系统由多个台架共同组成一套一体化实训系统</w:t>
            </w:r>
            <w:r>
              <w:rPr>
                <w:rFonts w:ascii="宋体" w:hAnsi="宋体" w:eastAsia="宋体" w:cs="Malgun Gothic Semilight"/>
              </w:rPr>
              <w:t>，</w:t>
            </w:r>
            <w:r>
              <w:rPr>
                <w:rFonts w:ascii="宋体" w:hAnsi="宋体" w:eastAsia="宋体" w:cs="微软雅黑"/>
              </w:rPr>
              <w:t>从而实现纯电动整车全套实训项目</w:t>
            </w:r>
            <w:r>
              <w:rPr>
                <w:rFonts w:ascii="宋体" w:hAnsi="宋体" w:eastAsia="宋体" w:cs="Malgun Gothic Semilight"/>
              </w:rPr>
              <w:t>。</w:t>
            </w:r>
          </w:p>
          <w:p>
            <w:pPr>
              <w:spacing w:line="400" w:lineRule="exact"/>
              <w:rPr>
                <w:rFonts w:hint="default" w:ascii="宋体" w:hAnsi="宋体" w:eastAsia="宋体"/>
              </w:rPr>
            </w:pPr>
            <w:r>
              <w:rPr>
                <w:rFonts w:ascii="宋体" w:hAnsi="宋体" w:eastAsia="宋体"/>
              </w:rPr>
              <w:t>2.5</w:t>
            </w:r>
            <w:r>
              <w:rPr>
                <w:rFonts w:ascii="宋体" w:hAnsi="宋体" w:eastAsia="宋体" w:cs="微软雅黑"/>
              </w:rPr>
              <w:t>智能故障设置系统便于本地训练及远程考核的实现</w:t>
            </w:r>
            <w:r>
              <w:rPr>
                <w:rFonts w:ascii="宋体" w:hAnsi="宋体" w:eastAsia="宋体" w:cs="Malgun Gothic Semilight"/>
              </w:rPr>
              <w:t>。</w:t>
            </w:r>
            <w:r>
              <w:rPr>
                <w:rFonts w:ascii="宋体" w:hAnsi="宋体" w:eastAsia="宋体"/>
              </w:rPr>
              <w:br w:type="textWrapping"/>
            </w:r>
            <w:r>
              <w:rPr>
                <w:rFonts w:ascii="宋体" w:hAnsi="宋体" w:eastAsia="宋体"/>
              </w:rPr>
              <w:t>3、</w:t>
            </w:r>
            <w:r>
              <w:rPr>
                <w:rFonts w:ascii="宋体" w:hAnsi="宋体" w:eastAsia="宋体" w:cs="微软雅黑"/>
              </w:rPr>
              <w:t>技术参数</w:t>
            </w:r>
            <w:r>
              <w:rPr>
                <w:rFonts w:ascii="宋体" w:hAnsi="宋体" w:eastAsia="宋体"/>
              </w:rPr>
              <w:br w:type="textWrapping"/>
            </w:r>
            <w:r>
              <w:rPr>
                <w:rFonts w:ascii="宋体" w:hAnsi="宋体" w:eastAsia="宋体"/>
              </w:rPr>
              <w:t>3.1</w:t>
            </w:r>
            <w:r>
              <w:rPr>
                <w:rFonts w:ascii="宋体" w:hAnsi="宋体" w:eastAsia="宋体" w:cs="微软雅黑"/>
              </w:rPr>
              <w:t>实训平台具备多模块分布式集成控制</w:t>
            </w:r>
            <w:r>
              <w:rPr>
                <w:rFonts w:ascii="宋体" w:hAnsi="宋体" w:eastAsia="宋体" w:cs="Malgun Gothic Semilight"/>
              </w:rPr>
              <w:t>，</w:t>
            </w:r>
            <w:r>
              <w:rPr>
                <w:rFonts w:ascii="宋体" w:hAnsi="宋体" w:eastAsia="宋体"/>
              </w:rPr>
              <w:t>CAN</w:t>
            </w:r>
            <w:r>
              <w:rPr>
                <w:rFonts w:ascii="宋体" w:hAnsi="宋体" w:eastAsia="宋体" w:cs="微软雅黑"/>
              </w:rPr>
              <w:t>通讯速率达</w:t>
            </w:r>
            <w:r>
              <w:rPr>
                <w:rFonts w:ascii="宋体" w:hAnsi="宋体" w:eastAsia="宋体"/>
              </w:rPr>
              <w:t>250~500KB，</w:t>
            </w:r>
            <w:r>
              <w:rPr>
                <w:rFonts w:ascii="宋体" w:hAnsi="宋体" w:eastAsia="宋体" w:cs="微软雅黑"/>
              </w:rPr>
              <w:t>在网关模块可任意增加减少系统配置模块</w:t>
            </w:r>
            <w:r>
              <w:rPr>
                <w:rFonts w:ascii="宋体" w:hAnsi="宋体" w:eastAsia="宋体" w:cs="Malgun Gothic Semilight"/>
              </w:rPr>
              <w:t>，</w:t>
            </w:r>
            <w:r>
              <w:rPr>
                <w:rFonts w:ascii="宋体" w:hAnsi="宋体" w:eastAsia="宋体" w:cs="微软雅黑"/>
              </w:rPr>
              <w:t>实现车辆高</w:t>
            </w:r>
            <w:r>
              <w:rPr>
                <w:rFonts w:ascii="宋体" w:hAnsi="宋体" w:eastAsia="宋体" w:cs="Malgun Gothic Semilight"/>
              </w:rPr>
              <w:t>、</w:t>
            </w:r>
            <w:r>
              <w:rPr>
                <w:rFonts w:ascii="宋体" w:hAnsi="宋体" w:eastAsia="宋体" w:cs="微软雅黑"/>
              </w:rPr>
              <w:t>中</w:t>
            </w:r>
            <w:r>
              <w:rPr>
                <w:rFonts w:ascii="宋体" w:hAnsi="宋体" w:eastAsia="宋体" w:cs="Malgun Gothic Semilight"/>
              </w:rPr>
              <w:t>、</w:t>
            </w:r>
            <w:r>
              <w:rPr>
                <w:rFonts w:ascii="宋体" w:hAnsi="宋体" w:eastAsia="宋体" w:cs="微软雅黑"/>
              </w:rPr>
              <w:t>低的配置</w:t>
            </w:r>
            <w:r>
              <w:rPr>
                <w:rFonts w:ascii="宋体" w:hAnsi="宋体" w:eastAsia="宋体" w:cs="Malgun Gothic Semilight"/>
              </w:rPr>
              <w:t>。</w:t>
            </w:r>
            <w:r>
              <w:rPr>
                <w:rFonts w:ascii="宋体" w:hAnsi="宋体" w:eastAsia="宋体"/>
              </w:rPr>
              <w:br w:type="textWrapping"/>
            </w:r>
            <w:r>
              <w:rPr>
                <w:rFonts w:ascii="宋体" w:hAnsi="宋体" w:eastAsia="宋体"/>
              </w:rPr>
              <w:t>3.2</w:t>
            </w:r>
            <w:r>
              <w:rPr>
                <w:rFonts w:ascii="宋体" w:hAnsi="宋体" w:eastAsia="宋体" w:cs="微软雅黑"/>
              </w:rPr>
              <w:t>电机控制器输出功率</w:t>
            </w:r>
            <w:r>
              <w:rPr>
                <w:rFonts w:ascii="宋体" w:hAnsi="宋体" w:eastAsia="宋体"/>
              </w:rPr>
              <w:t>:3</w:t>
            </w:r>
            <w:r>
              <w:rPr>
                <w:rFonts w:ascii="宋体" w:hAnsi="宋体" w:eastAsia="宋体" w:cs="微软雅黑"/>
              </w:rPr>
              <w:t>相</w:t>
            </w:r>
            <w:r>
              <w:rPr>
                <w:rFonts w:ascii="宋体" w:hAnsi="宋体" w:eastAsia="宋体" w:cs="Malgun Gothic Semilight"/>
              </w:rPr>
              <w:t>，</w:t>
            </w:r>
            <w:r>
              <w:rPr>
                <w:rFonts w:ascii="宋体" w:hAnsi="宋体" w:eastAsia="宋体"/>
              </w:rPr>
              <w:t>500W。</w:t>
            </w:r>
            <w:r>
              <w:rPr>
                <w:rFonts w:ascii="宋体" w:hAnsi="宋体" w:eastAsia="宋体"/>
              </w:rPr>
              <w:br w:type="textWrapping"/>
            </w:r>
            <w:r>
              <w:rPr>
                <w:rFonts w:ascii="宋体" w:hAnsi="宋体" w:eastAsia="宋体"/>
              </w:rPr>
              <w:t>3.3</w:t>
            </w:r>
            <w:r>
              <w:rPr>
                <w:rFonts w:ascii="宋体" w:hAnsi="宋体" w:eastAsia="宋体" w:cs="微软雅黑"/>
              </w:rPr>
              <w:t>电机控制器转角回馈</w:t>
            </w:r>
            <w:r>
              <w:rPr>
                <w:rFonts w:ascii="宋体" w:hAnsi="宋体" w:eastAsia="宋体" w:cs="Malgun Gothic Semilight"/>
              </w:rPr>
              <w:t>：</w:t>
            </w:r>
            <w:r>
              <w:rPr>
                <w:rFonts w:ascii="宋体" w:hAnsi="宋体" w:eastAsia="宋体" w:cs="微软雅黑"/>
              </w:rPr>
              <w:t>旋转变压器或霍尔反馈</w:t>
            </w:r>
            <w:r>
              <w:rPr>
                <w:rFonts w:ascii="宋体" w:hAnsi="宋体" w:eastAsia="宋体" w:cs="Malgun Gothic Semilight"/>
              </w:rPr>
              <w:t>。</w:t>
            </w:r>
            <w:r>
              <w:rPr>
                <w:rFonts w:ascii="宋体" w:hAnsi="宋体" w:eastAsia="宋体"/>
              </w:rPr>
              <w:br w:type="textWrapping"/>
            </w:r>
            <w:r>
              <w:rPr>
                <w:rFonts w:ascii="宋体" w:hAnsi="宋体" w:eastAsia="宋体"/>
              </w:rPr>
              <w:t>3.4</w:t>
            </w:r>
            <w:r>
              <w:rPr>
                <w:rFonts w:ascii="宋体" w:hAnsi="宋体" w:eastAsia="宋体" w:cs="微软雅黑"/>
              </w:rPr>
              <w:t>各模块休眠电流</w:t>
            </w:r>
            <w:r>
              <w:rPr>
                <w:rFonts w:ascii="宋体" w:hAnsi="宋体" w:eastAsia="宋体"/>
              </w:rPr>
              <w:t xml:space="preserve"> : &lt;200MA,CAN</w:t>
            </w:r>
            <w:r>
              <w:rPr>
                <w:rFonts w:ascii="宋体" w:hAnsi="宋体" w:eastAsia="宋体" w:cs="微软雅黑"/>
              </w:rPr>
              <w:t>唤醒机制</w:t>
            </w:r>
            <w:r>
              <w:rPr>
                <w:rFonts w:ascii="宋体" w:hAnsi="宋体" w:eastAsia="宋体" w:cs="Malgun Gothic Semilight"/>
              </w:rPr>
              <w:t>。</w:t>
            </w:r>
            <w:r>
              <w:rPr>
                <w:rFonts w:ascii="宋体" w:hAnsi="宋体" w:eastAsia="宋体"/>
              </w:rPr>
              <w:br w:type="textWrapping"/>
            </w:r>
            <w:r>
              <w:rPr>
                <w:rFonts w:ascii="宋体" w:hAnsi="宋体" w:eastAsia="宋体"/>
              </w:rPr>
              <w:t>3.5</w:t>
            </w:r>
            <w:r>
              <w:rPr>
                <w:rFonts w:ascii="宋体" w:hAnsi="宋体" w:eastAsia="宋体" w:cs="微软雅黑"/>
              </w:rPr>
              <w:t>软件采样及教学仿真计算机</w:t>
            </w:r>
            <w:r>
              <w:rPr>
                <w:rFonts w:ascii="宋体" w:hAnsi="宋体" w:eastAsia="宋体" w:cs="Malgun Gothic Semilight"/>
              </w:rPr>
              <w:t>：</w:t>
            </w:r>
            <w:r>
              <w:rPr>
                <w:rFonts w:ascii="宋体" w:hAnsi="宋体" w:eastAsia="宋体"/>
              </w:rPr>
              <w:t>14</w:t>
            </w:r>
            <w:r>
              <w:rPr>
                <w:rFonts w:ascii="宋体" w:hAnsi="宋体" w:eastAsia="宋体" w:cs="微软雅黑"/>
              </w:rPr>
              <w:t>寸电容触摸屏一体机工业控制机</w:t>
            </w:r>
            <w:r>
              <w:rPr>
                <w:rFonts w:ascii="宋体" w:hAnsi="宋体" w:eastAsia="宋体" w:cs="Malgun Gothic Semilight"/>
              </w:rPr>
              <w:t>，</w:t>
            </w:r>
            <w:r>
              <w:rPr>
                <w:rFonts w:ascii="宋体" w:hAnsi="宋体" w:eastAsia="宋体"/>
              </w:rPr>
              <w:t>Intel/Celeron</w:t>
            </w:r>
            <w:r>
              <w:rPr>
                <w:rFonts w:ascii="宋体" w:hAnsi="宋体" w:eastAsia="宋体" w:cs="微软雅黑"/>
              </w:rPr>
              <w:t>双核</w:t>
            </w:r>
            <w:r>
              <w:rPr>
                <w:rFonts w:ascii="宋体" w:hAnsi="宋体" w:eastAsia="宋体"/>
              </w:rPr>
              <w:t>1.8G，win8</w:t>
            </w:r>
            <w:r>
              <w:rPr>
                <w:rFonts w:ascii="宋体" w:hAnsi="宋体" w:eastAsia="宋体" w:cs="微软雅黑"/>
              </w:rPr>
              <w:t>系统</w:t>
            </w:r>
            <w:r>
              <w:rPr>
                <w:rFonts w:ascii="宋体" w:hAnsi="宋体" w:eastAsia="宋体" w:cs="Malgun Gothic Semilight"/>
              </w:rPr>
              <w:t>。</w:t>
            </w:r>
            <w:r>
              <w:rPr>
                <w:rFonts w:ascii="宋体" w:hAnsi="宋体" w:eastAsia="宋体"/>
              </w:rPr>
              <w:br w:type="textWrapping"/>
            </w:r>
            <w:r>
              <w:rPr>
                <w:rFonts w:ascii="宋体" w:hAnsi="宋体" w:eastAsia="宋体"/>
              </w:rPr>
              <w:t>3.6</w:t>
            </w:r>
            <w:r>
              <w:rPr>
                <w:rFonts w:ascii="宋体" w:hAnsi="宋体" w:eastAsia="宋体" w:cs="微软雅黑"/>
              </w:rPr>
              <w:t>信号波形采样速率</w:t>
            </w:r>
            <w:r>
              <w:rPr>
                <w:rFonts w:ascii="宋体" w:hAnsi="宋体" w:eastAsia="宋体" w:cs="Malgun Gothic Semilight"/>
              </w:rPr>
              <w:t>：</w:t>
            </w:r>
            <w:r>
              <w:rPr>
                <w:rFonts w:ascii="宋体" w:hAnsi="宋体" w:eastAsia="宋体"/>
              </w:rPr>
              <w:t>50MHz。</w:t>
            </w:r>
            <w:r>
              <w:rPr>
                <w:rFonts w:ascii="宋体" w:hAnsi="宋体" w:eastAsia="宋体"/>
              </w:rPr>
              <w:br w:type="textWrapping"/>
            </w:r>
            <w:r>
              <w:rPr>
                <w:rFonts w:ascii="宋体" w:hAnsi="宋体" w:eastAsia="宋体"/>
              </w:rPr>
              <w:t>3.7 10</w:t>
            </w:r>
            <w:r>
              <w:rPr>
                <w:rFonts w:ascii="宋体" w:hAnsi="宋体" w:eastAsia="宋体" w:cs="微软雅黑"/>
              </w:rPr>
              <w:t>寸液晶仪表及智能故障设置系统</w:t>
            </w:r>
            <w:r>
              <w:rPr>
                <w:rFonts w:ascii="宋体" w:hAnsi="宋体" w:eastAsia="宋体" w:cs="Malgun Gothic Semilight"/>
              </w:rPr>
              <w:t>。</w:t>
            </w:r>
            <w:r>
              <w:rPr>
                <w:rFonts w:ascii="宋体" w:hAnsi="宋体" w:eastAsia="宋体"/>
              </w:rPr>
              <w:br w:type="textWrapping"/>
            </w:r>
            <w:r>
              <w:rPr>
                <w:rFonts w:ascii="宋体" w:hAnsi="宋体" w:eastAsia="宋体"/>
              </w:rPr>
              <w:t>4、</w:t>
            </w:r>
            <w:r>
              <w:rPr>
                <w:rFonts w:ascii="宋体" w:hAnsi="宋体" w:eastAsia="宋体" w:cs="微软雅黑"/>
              </w:rPr>
              <w:t>实训功能</w:t>
            </w:r>
            <w:r>
              <w:rPr>
                <w:rFonts w:ascii="宋体" w:hAnsi="宋体" w:eastAsia="宋体" w:cs="Malgun Gothic Semilight"/>
              </w:rPr>
              <w:t>：</w:t>
            </w:r>
            <w:r>
              <w:rPr>
                <w:rFonts w:ascii="宋体" w:hAnsi="宋体" w:eastAsia="宋体"/>
              </w:rPr>
              <w:br w:type="textWrapping"/>
            </w:r>
            <w:r>
              <w:rPr>
                <w:rFonts w:ascii="宋体" w:hAnsi="宋体" w:eastAsia="宋体"/>
              </w:rPr>
              <w:t>4.1</w:t>
            </w:r>
            <w:r>
              <w:rPr>
                <w:rFonts w:ascii="宋体" w:hAnsi="宋体" w:eastAsia="宋体" w:cs="微软雅黑"/>
              </w:rPr>
              <w:t>每个实训台面板上都安装有美观的检测端子</w:t>
            </w:r>
            <w:r>
              <w:rPr>
                <w:rFonts w:ascii="宋体" w:hAnsi="宋体" w:eastAsia="宋体" w:cs="Malgun Gothic Semilight"/>
              </w:rPr>
              <w:t>，</w:t>
            </w:r>
            <w:r>
              <w:rPr>
                <w:rFonts w:ascii="宋体" w:hAnsi="宋体" w:eastAsia="宋体" w:cs="微软雅黑"/>
              </w:rPr>
              <w:t>支持使用者使用万用表</w:t>
            </w:r>
            <w:r>
              <w:rPr>
                <w:rFonts w:ascii="宋体" w:hAnsi="宋体" w:eastAsia="宋体" w:cs="Malgun Gothic Semilight"/>
              </w:rPr>
              <w:t>、</w:t>
            </w:r>
            <w:r>
              <w:rPr>
                <w:rFonts w:ascii="宋体" w:hAnsi="宋体" w:eastAsia="宋体" w:cs="微软雅黑"/>
              </w:rPr>
              <w:t>示波器等检测工具对相应位置信号进行检测</w:t>
            </w:r>
            <w:r>
              <w:rPr>
                <w:rFonts w:ascii="宋体" w:hAnsi="宋体" w:eastAsia="宋体" w:cs="Malgun Gothic Semilight"/>
              </w:rPr>
              <w:t>，</w:t>
            </w:r>
            <w:r>
              <w:rPr>
                <w:rFonts w:ascii="宋体" w:hAnsi="宋体" w:eastAsia="宋体" w:cs="微软雅黑"/>
              </w:rPr>
              <w:t>可以避免在实物上检测时破坏线束</w:t>
            </w:r>
            <w:r>
              <w:rPr>
                <w:rFonts w:ascii="宋体" w:hAnsi="宋体" w:eastAsia="宋体" w:cs="Malgun Gothic Semilight"/>
              </w:rPr>
              <w:t>。</w:t>
            </w:r>
            <w:r>
              <w:rPr>
                <w:rFonts w:ascii="宋体" w:hAnsi="宋体" w:eastAsia="宋体"/>
              </w:rPr>
              <w:br w:type="textWrapping"/>
            </w:r>
            <w:r>
              <w:rPr>
                <w:rFonts w:ascii="宋体" w:hAnsi="宋体" w:eastAsia="宋体"/>
              </w:rPr>
              <w:t>4.2</w:t>
            </w:r>
            <w:r>
              <w:rPr>
                <w:rFonts w:ascii="宋体" w:hAnsi="宋体" w:eastAsia="宋体" w:cs="微软雅黑"/>
              </w:rPr>
              <w:t>实训系统集成有实验指导功能</w:t>
            </w:r>
            <w:r>
              <w:rPr>
                <w:rFonts w:ascii="宋体" w:hAnsi="宋体" w:eastAsia="宋体" w:cs="Malgun Gothic Semilight"/>
              </w:rPr>
              <w:t>，</w:t>
            </w:r>
            <w:r>
              <w:rPr>
                <w:rFonts w:ascii="宋体" w:hAnsi="宋体" w:eastAsia="宋体" w:cs="微软雅黑"/>
              </w:rPr>
              <w:t>实训系统配备纸质版和电子版实验指导书及原厂维修手册或电路图</w:t>
            </w:r>
            <w:r>
              <w:rPr>
                <w:rFonts w:ascii="宋体" w:hAnsi="宋体" w:eastAsia="宋体" w:cs="Malgun Gothic Semilight"/>
              </w:rPr>
              <w:t>，</w:t>
            </w:r>
            <w:r>
              <w:rPr>
                <w:rFonts w:ascii="宋体" w:hAnsi="宋体" w:eastAsia="宋体" w:cs="微软雅黑"/>
              </w:rPr>
              <w:t>方便学生学习原厂电路图与维修知识</w:t>
            </w:r>
            <w:r>
              <w:rPr>
                <w:rFonts w:ascii="宋体" w:hAnsi="宋体" w:eastAsia="宋体" w:cs="Malgun Gothic Semilight"/>
              </w:rPr>
              <w:t>，</w:t>
            </w:r>
            <w:r>
              <w:rPr>
                <w:rFonts w:ascii="宋体" w:hAnsi="宋体" w:eastAsia="宋体" w:cs="微软雅黑"/>
              </w:rPr>
              <w:t>同时学生可以了解实训目的</w:t>
            </w:r>
            <w:r>
              <w:rPr>
                <w:rFonts w:ascii="宋体" w:hAnsi="宋体" w:eastAsia="宋体" w:cs="Malgun Gothic Semilight"/>
              </w:rPr>
              <w:t>、</w:t>
            </w:r>
            <w:r>
              <w:rPr>
                <w:rFonts w:ascii="宋体" w:hAnsi="宋体" w:eastAsia="宋体" w:cs="微软雅黑"/>
              </w:rPr>
              <w:t>实训要求</w:t>
            </w:r>
            <w:r>
              <w:rPr>
                <w:rFonts w:ascii="宋体" w:hAnsi="宋体" w:eastAsia="宋体" w:cs="Malgun Gothic Semilight"/>
              </w:rPr>
              <w:t>、</w:t>
            </w:r>
            <w:r>
              <w:rPr>
                <w:rFonts w:ascii="宋体" w:hAnsi="宋体" w:eastAsia="宋体" w:cs="微软雅黑"/>
              </w:rPr>
              <w:t>实训步骤</w:t>
            </w:r>
            <w:r>
              <w:rPr>
                <w:rFonts w:ascii="宋体" w:hAnsi="宋体" w:eastAsia="宋体" w:cs="Malgun Gothic Semilight"/>
              </w:rPr>
              <w:t>、</w:t>
            </w:r>
            <w:r>
              <w:rPr>
                <w:rFonts w:ascii="宋体" w:hAnsi="宋体" w:eastAsia="宋体" w:cs="微软雅黑"/>
              </w:rPr>
              <w:t>注意事项等内容</w:t>
            </w:r>
            <w:r>
              <w:rPr>
                <w:rFonts w:ascii="宋体" w:hAnsi="宋体" w:eastAsia="宋体" w:cs="Malgun Gothic Semilight"/>
              </w:rPr>
              <w:t>，</w:t>
            </w:r>
            <w:r>
              <w:rPr>
                <w:rFonts w:ascii="宋体" w:hAnsi="宋体" w:eastAsia="宋体" w:cs="微软雅黑"/>
              </w:rPr>
              <w:t>对学生的自主学习起到引导作用</w:t>
            </w:r>
            <w:r>
              <w:rPr>
                <w:rFonts w:ascii="宋体" w:hAnsi="宋体" w:eastAsia="宋体" w:cs="Malgun Gothic Semilight"/>
              </w:rPr>
              <w:t>。</w:t>
            </w:r>
            <w:r>
              <w:rPr>
                <w:rFonts w:ascii="宋体" w:hAnsi="宋体" w:eastAsia="宋体"/>
              </w:rPr>
              <w:br w:type="textWrapping"/>
            </w:r>
            <w:r>
              <w:rPr>
                <w:rFonts w:ascii="宋体" w:hAnsi="宋体" w:eastAsia="宋体"/>
              </w:rPr>
              <w:t>4.3</w:t>
            </w:r>
            <w:r>
              <w:rPr>
                <w:rFonts w:ascii="宋体" w:hAnsi="宋体" w:eastAsia="宋体" w:cs="微软雅黑"/>
              </w:rPr>
              <w:t>纯电动汽车充放电系统教学实训平台</w:t>
            </w:r>
            <w:r>
              <w:rPr>
                <w:rFonts w:ascii="宋体" w:hAnsi="宋体" w:eastAsia="宋体"/>
              </w:rPr>
              <w:br w:type="textWrapping"/>
            </w:r>
            <w:r>
              <w:rPr>
                <w:rFonts w:ascii="宋体" w:hAnsi="宋体" w:eastAsia="宋体" w:cs="微软雅黑"/>
              </w:rPr>
              <w:t>项目</w:t>
            </w:r>
            <w:r>
              <w:rPr>
                <w:rFonts w:ascii="宋体" w:hAnsi="宋体" w:eastAsia="宋体"/>
              </w:rPr>
              <w:t xml:space="preserve">01 </w:t>
            </w:r>
            <w:r>
              <w:rPr>
                <w:rFonts w:ascii="宋体" w:hAnsi="宋体" w:eastAsia="宋体" w:cs="微软雅黑"/>
              </w:rPr>
              <w:t>快充系统的结构组成与工作原理</w:t>
            </w:r>
            <w:r>
              <w:rPr>
                <w:rFonts w:ascii="宋体" w:hAnsi="宋体" w:eastAsia="宋体"/>
              </w:rPr>
              <w:br w:type="textWrapping"/>
            </w:r>
            <w:r>
              <w:rPr>
                <w:rFonts w:ascii="宋体" w:hAnsi="宋体" w:eastAsia="宋体" w:cs="微软雅黑"/>
              </w:rPr>
              <w:t>项目</w:t>
            </w:r>
            <w:r>
              <w:rPr>
                <w:rFonts w:ascii="宋体" w:hAnsi="宋体" w:eastAsia="宋体"/>
              </w:rPr>
              <w:t xml:space="preserve">02 </w:t>
            </w:r>
            <w:r>
              <w:rPr>
                <w:rFonts w:ascii="宋体" w:hAnsi="宋体" w:eastAsia="宋体" w:cs="微软雅黑"/>
              </w:rPr>
              <w:t>慢充系统的结构组成与工作原理</w:t>
            </w:r>
            <w:r>
              <w:rPr>
                <w:rFonts w:ascii="宋体" w:hAnsi="宋体" w:eastAsia="宋体"/>
              </w:rPr>
              <w:br w:type="textWrapping"/>
            </w:r>
            <w:r>
              <w:rPr>
                <w:rFonts w:ascii="宋体" w:hAnsi="宋体" w:eastAsia="宋体" w:cs="微软雅黑"/>
              </w:rPr>
              <w:t>项目</w:t>
            </w:r>
            <w:r>
              <w:rPr>
                <w:rFonts w:ascii="宋体" w:hAnsi="宋体" w:eastAsia="宋体"/>
              </w:rPr>
              <w:t xml:space="preserve">03 </w:t>
            </w:r>
            <w:r>
              <w:rPr>
                <w:rFonts w:ascii="宋体" w:hAnsi="宋体" w:eastAsia="宋体" w:cs="微软雅黑"/>
              </w:rPr>
              <w:t>快充系统故障诊断与维修</w:t>
            </w:r>
            <w:r>
              <w:rPr>
                <w:rFonts w:ascii="宋体" w:hAnsi="宋体" w:eastAsia="宋体"/>
              </w:rPr>
              <w:br w:type="textWrapping"/>
            </w:r>
            <w:r>
              <w:rPr>
                <w:rFonts w:ascii="宋体" w:hAnsi="宋体" w:eastAsia="宋体" w:cs="微软雅黑"/>
              </w:rPr>
              <w:t>项目</w:t>
            </w:r>
            <w:r>
              <w:rPr>
                <w:rFonts w:ascii="宋体" w:hAnsi="宋体" w:eastAsia="宋体"/>
              </w:rPr>
              <w:t xml:space="preserve">04 </w:t>
            </w:r>
            <w:r>
              <w:rPr>
                <w:rFonts w:ascii="宋体" w:hAnsi="宋体" w:eastAsia="宋体" w:cs="微软雅黑"/>
              </w:rPr>
              <w:t>慢充系统故障诊断与维修</w:t>
            </w:r>
            <w:r>
              <w:rPr>
                <w:rFonts w:ascii="宋体" w:hAnsi="宋体" w:eastAsia="宋体"/>
              </w:rPr>
              <w:br w:type="textWrapping"/>
            </w:r>
            <w:r>
              <w:rPr>
                <w:rFonts w:ascii="宋体" w:hAnsi="宋体" w:eastAsia="宋体"/>
              </w:rPr>
              <w:t>5、</w:t>
            </w:r>
            <w:r>
              <w:rPr>
                <w:rFonts w:ascii="宋体" w:hAnsi="宋体" w:eastAsia="宋体" w:cs="微软雅黑"/>
              </w:rPr>
              <w:t>其他要求</w:t>
            </w:r>
            <w:r>
              <w:rPr>
                <w:rFonts w:ascii="宋体" w:hAnsi="宋体" w:eastAsia="宋体"/>
              </w:rPr>
              <w:br w:type="textWrapping"/>
            </w:r>
            <w:r>
              <w:rPr>
                <w:rFonts w:ascii="宋体" w:hAnsi="宋体" w:eastAsia="宋体"/>
              </w:rPr>
              <w:t>“</w:t>
            </w:r>
            <w:r>
              <w:rPr>
                <w:rFonts w:ascii="宋体" w:hAnsi="宋体" w:eastAsia="宋体" w:cs="微软雅黑"/>
              </w:rPr>
              <w:t>纯电动汽车整车控制系统教学实训平台</w:t>
            </w:r>
            <w:r>
              <w:rPr>
                <w:rFonts w:ascii="宋体" w:hAnsi="宋体" w:eastAsia="宋体" w:cs="Malgun Gothic Semilight"/>
              </w:rPr>
              <w:t>”、“</w:t>
            </w:r>
            <w:r>
              <w:rPr>
                <w:rFonts w:ascii="宋体" w:hAnsi="宋体" w:eastAsia="宋体" w:cs="微软雅黑"/>
              </w:rPr>
              <w:t>纯电动汽车电机及其驱动系统教学实训平台</w:t>
            </w:r>
            <w:r>
              <w:rPr>
                <w:rFonts w:ascii="宋体" w:hAnsi="宋体" w:eastAsia="宋体" w:cs="Malgun Gothic Semilight"/>
              </w:rPr>
              <w:t>”、“</w:t>
            </w:r>
            <w:r>
              <w:rPr>
                <w:rFonts w:ascii="宋体" w:hAnsi="宋体" w:eastAsia="宋体" w:cs="微软雅黑"/>
              </w:rPr>
              <w:t>纯电动汽车电池管理系统教学实训平台</w:t>
            </w:r>
            <w:r>
              <w:rPr>
                <w:rFonts w:ascii="宋体" w:hAnsi="宋体" w:eastAsia="宋体" w:cs="Malgun Gothic Semilight"/>
              </w:rPr>
              <w:t>”、“</w:t>
            </w:r>
            <w:r>
              <w:rPr>
                <w:rFonts w:ascii="宋体" w:hAnsi="宋体" w:eastAsia="宋体" w:cs="微软雅黑"/>
              </w:rPr>
              <w:t>纯电动汽车充放电系统教学实训平台</w:t>
            </w:r>
            <w:r>
              <w:rPr>
                <w:rFonts w:ascii="宋体" w:hAnsi="宋体" w:eastAsia="宋体" w:cs="Malgun Gothic Semilight"/>
              </w:rPr>
              <w:t>”</w:t>
            </w:r>
            <w:r>
              <w:rPr>
                <w:rFonts w:ascii="宋体" w:hAnsi="宋体" w:eastAsia="宋体" w:cs="微软雅黑"/>
              </w:rPr>
              <w:t>为同一个厂家生产</w:t>
            </w:r>
            <w:r>
              <w:rPr>
                <w:rFonts w:ascii="宋体" w:hAnsi="宋体" w:eastAsia="宋体" w:cs="Malgun Gothic Semilight"/>
              </w:rPr>
              <w:t>，</w:t>
            </w:r>
            <w:r>
              <w:rPr>
                <w:rFonts w:ascii="宋体" w:hAnsi="宋体" w:eastAsia="宋体" w:cs="微软雅黑"/>
              </w:rPr>
              <w:t>四个设备既可独立用于教学</w:t>
            </w:r>
            <w:r>
              <w:rPr>
                <w:rFonts w:ascii="宋体" w:hAnsi="宋体" w:eastAsia="宋体" w:cs="Malgun Gothic Semilight"/>
              </w:rPr>
              <w:t>，</w:t>
            </w:r>
            <w:r>
              <w:rPr>
                <w:rFonts w:ascii="宋体" w:hAnsi="宋体" w:eastAsia="宋体" w:cs="微软雅黑"/>
              </w:rPr>
              <w:t>也可完全按照实车系统控制策略通过</w:t>
            </w:r>
            <w:r>
              <w:rPr>
                <w:rFonts w:ascii="宋体" w:hAnsi="宋体" w:eastAsia="宋体"/>
              </w:rPr>
              <w:t>CAN</w:t>
            </w:r>
            <w:r>
              <w:rPr>
                <w:rFonts w:ascii="宋体" w:hAnsi="宋体" w:eastAsia="宋体" w:cs="微软雅黑"/>
              </w:rPr>
              <w:t>通讯互联</w:t>
            </w:r>
            <w:r>
              <w:rPr>
                <w:rFonts w:ascii="宋体" w:hAnsi="宋体" w:eastAsia="宋体" w:cs="Malgun Gothic Semilight"/>
              </w:rPr>
              <w:t>，</w:t>
            </w:r>
            <w:r>
              <w:rPr>
                <w:rFonts w:ascii="宋体" w:hAnsi="宋体" w:eastAsia="宋体" w:cs="微软雅黑"/>
              </w:rPr>
              <w:t>提供投标人承诺书</w:t>
            </w:r>
            <w:r>
              <w:rPr>
                <w:rFonts w:ascii="宋体" w:hAnsi="宋体" w:eastAsia="宋体" w:cs="Malgun Gothic Semiligh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12</w:t>
            </w:r>
          </w:p>
        </w:tc>
        <w:tc>
          <w:tcPr>
            <w:tcW w:w="757"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实训室文化建设</w:t>
            </w:r>
          </w:p>
        </w:tc>
        <w:tc>
          <w:tcPr>
            <w:tcW w:w="752"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rPr>
              <w:t>1</w:t>
            </w:r>
            <w:r>
              <w:rPr>
                <w:rFonts w:ascii="宋体" w:hAnsi="宋体" w:eastAsia="宋体" w:cs="微软雅黑"/>
              </w:rPr>
              <w:t>套</w:t>
            </w: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功能要求</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必要功能</w:t>
            </w:r>
            <w:r>
              <w:rPr>
                <w:rFonts w:ascii="宋体" w:hAnsi="宋体" w:eastAsia="宋体" w:cs="Malgun Gothic Semilight"/>
              </w:rPr>
              <w:t>：</w:t>
            </w:r>
            <w:r>
              <w:rPr>
                <w:rFonts w:ascii="宋体" w:hAnsi="宋体" w:eastAsia="宋体" w:cs="微软雅黑"/>
                <w:kern w:val="0"/>
              </w:rPr>
              <w:t>实训室文化装饰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辅助功能</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restart"/>
            <w:tcBorders>
              <w:left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kern w:val="0"/>
              </w:rPr>
              <w:t>性能及技术指标</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主要技术指标</w:t>
            </w:r>
            <w:r>
              <w:rPr>
                <w:rFonts w:ascii="宋体" w:hAnsi="宋体" w:eastAsia="宋体" w:cs="Malgun Gothic Semilight"/>
              </w:rPr>
              <w:t>：</w:t>
            </w:r>
            <w:r>
              <w:rPr>
                <w:rFonts w:ascii="宋体" w:hAnsi="宋体" w:eastAsia="宋体" w:cs="微软雅黑"/>
                <w:kern w:val="0"/>
              </w:rPr>
              <w:t>实训室文化装饰</w:t>
            </w:r>
            <w:r>
              <w:rPr>
                <w:rFonts w:ascii="宋体" w:hAnsi="宋体" w:eastAsia="宋体" w:cs="Malgun Gothic Semilight"/>
                <w:kern w:val="0"/>
              </w:rPr>
              <w:t>，</w:t>
            </w:r>
            <w:r>
              <w:rPr>
                <w:rFonts w:ascii="宋体" w:hAnsi="宋体" w:eastAsia="宋体" w:cs="微软雅黑"/>
                <w:kern w:val="0"/>
              </w:rPr>
              <w:t>设备电源布线</w:t>
            </w:r>
            <w:r>
              <w:rPr>
                <w:rFonts w:ascii="宋体" w:hAnsi="宋体" w:eastAsia="宋体" w:cs="Malgun Gothic Semilight"/>
                <w:kern w:val="0"/>
              </w:rPr>
              <w:t>，</w:t>
            </w:r>
            <w:r>
              <w:rPr>
                <w:rFonts w:ascii="宋体" w:hAnsi="宋体" w:eastAsia="宋体" w:cs="微软雅黑"/>
                <w:kern w:val="0"/>
              </w:rPr>
              <w:t>设备操作流程板</w:t>
            </w:r>
            <w:r>
              <w:rPr>
                <w:rFonts w:ascii="宋体" w:hAnsi="宋体" w:eastAsia="宋体" w:cs="Malgun Gothic Semilight"/>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64"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7"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752"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816" w:type="dxa"/>
            <w:vMerge w:val="continue"/>
            <w:tcBorders>
              <w:left w:val="single" w:color="auto" w:sz="4" w:space="0"/>
              <w:right w:val="single" w:color="auto" w:sz="4" w:space="0"/>
            </w:tcBorders>
            <w:vAlign w:val="center"/>
          </w:tcPr>
          <w:p>
            <w:pPr>
              <w:spacing w:line="400" w:lineRule="exact"/>
              <w:ind w:firstLine="420" w:firstLineChars="200"/>
              <w:jc w:val="left"/>
              <w:rPr>
                <w:rFonts w:hint="default" w:ascii="宋体" w:hAnsi="宋体" w:eastAsia="宋体"/>
              </w:rPr>
            </w:pP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rPr>
            </w:pPr>
            <w:r>
              <w:rPr>
                <w:rFonts w:ascii="宋体" w:hAnsi="宋体" w:eastAsia="宋体" w:cs="微软雅黑"/>
              </w:rPr>
              <w:t>次要技术指标</w:t>
            </w:r>
            <w:r>
              <w:rPr>
                <w:rFonts w:ascii="宋体" w:hAnsi="宋体" w:eastAsia="宋体" w:cs="Malgun Gothic Semilight"/>
              </w:rPr>
              <w:t>：</w:t>
            </w:r>
            <w:r>
              <w:rPr>
                <w:rFonts w:ascii="宋体" w:hAnsi="宋体" w:eastAsia="宋体" w:cs="微软雅黑"/>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89" w:type="dxa"/>
            <w:gridSpan w:val="4"/>
            <w:tcBorders>
              <w:left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质量标准</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符合采购文件要求</w:t>
            </w:r>
            <w:r>
              <w:rPr>
                <w:rFonts w:ascii="宋体" w:hAnsi="宋体" w:eastAsia="宋体"/>
                <w:highlight w:val="none"/>
              </w:rPr>
              <w:t>.</w:t>
            </w:r>
            <w:r>
              <w:rPr>
                <w:rFonts w:ascii="宋体" w:hAnsi="宋体" w:eastAsia="宋体" w:cs="微软雅黑"/>
                <w:highlight w:val="none"/>
              </w:rPr>
              <w:t>国家标准</w:t>
            </w:r>
            <w:r>
              <w:rPr>
                <w:rFonts w:ascii="宋体" w:hAnsi="宋体" w:eastAsia="宋体"/>
                <w:highlight w:val="none"/>
              </w:rPr>
              <w:t>.</w:t>
            </w:r>
            <w:r>
              <w:rPr>
                <w:rFonts w:ascii="宋体" w:hAnsi="宋体" w:eastAsia="宋体" w:cs="微软雅黑"/>
                <w:highlight w:val="none"/>
              </w:rPr>
              <w:t>行业标准</w:t>
            </w:r>
            <w:r>
              <w:rPr>
                <w:rFonts w:ascii="宋体" w:hAnsi="宋体" w:eastAsia="宋体"/>
                <w:highlight w:val="none"/>
              </w:rPr>
              <w:t>.</w:t>
            </w:r>
            <w:r>
              <w:rPr>
                <w:rFonts w:ascii="宋体" w:hAnsi="宋体" w:eastAsia="宋体" w:cs="微软雅黑"/>
                <w:highlight w:val="none"/>
              </w:rPr>
              <w:t>地区标准等</w:t>
            </w:r>
            <w:r>
              <w:rPr>
                <w:rFonts w:ascii="宋体" w:hAnsi="宋体" w:eastAsia="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89" w:type="dxa"/>
            <w:gridSpan w:val="4"/>
            <w:tcBorders>
              <w:left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验收方法及方案</w:t>
            </w:r>
          </w:p>
        </w:tc>
        <w:tc>
          <w:tcPr>
            <w:tcW w:w="6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由采购人按照内部有关文件规定组织验收</w:t>
            </w:r>
            <w:r>
              <w:rPr>
                <w:rFonts w:ascii="宋体" w:hAnsi="宋体" w:eastAsia="宋体" w:cs="Malgun Gothic Semilight"/>
                <w:highlight w:val="none"/>
              </w:rPr>
              <w:t>。</w:t>
            </w:r>
            <w:r>
              <w:rPr>
                <w:rFonts w:ascii="宋体" w:hAnsi="宋体" w:eastAsia="宋体" w:cs="微软雅黑"/>
                <w:highlight w:val="none"/>
              </w:rPr>
              <w:t>采购人为履约验收主体</w:t>
            </w:r>
            <w:r>
              <w:rPr>
                <w:rFonts w:ascii="宋体" w:hAnsi="宋体" w:eastAsia="宋体" w:cs="Malgun Gothic Semilight"/>
                <w:highlight w:val="none"/>
              </w:rPr>
              <w:t>，</w:t>
            </w:r>
            <w:r>
              <w:rPr>
                <w:rFonts w:ascii="宋体" w:hAnsi="宋体" w:eastAsia="宋体" w:cs="微软雅黑"/>
                <w:highlight w:val="none"/>
              </w:rPr>
              <w:t>货到安装调试完毕</w:t>
            </w:r>
            <w:r>
              <w:rPr>
                <w:rFonts w:ascii="宋体" w:hAnsi="宋体" w:eastAsia="宋体" w:cs="Malgun Gothic Semilight"/>
                <w:highlight w:val="none"/>
              </w:rPr>
              <w:t>，</w:t>
            </w:r>
            <w:r>
              <w:rPr>
                <w:rFonts w:ascii="宋体" w:hAnsi="宋体" w:eastAsia="宋体" w:cs="微软雅黑"/>
                <w:highlight w:val="none"/>
              </w:rPr>
              <w:t>进行必要培训和不少于</w:t>
            </w:r>
            <w:r>
              <w:rPr>
                <w:rFonts w:ascii="宋体" w:hAnsi="宋体" w:eastAsia="宋体"/>
                <w:highlight w:val="none"/>
              </w:rPr>
              <w:t>5</w:t>
            </w:r>
            <w:r>
              <w:rPr>
                <w:rFonts w:ascii="宋体" w:hAnsi="宋体" w:eastAsia="宋体" w:cs="微软雅黑"/>
                <w:highlight w:val="none"/>
              </w:rPr>
              <w:t>个工作日的试运行后</w:t>
            </w:r>
            <w:r>
              <w:rPr>
                <w:rFonts w:ascii="宋体" w:hAnsi="宋体" w:eastAsia="宋体" w:cs="Malgun Gothic Semilight"/>
                <w:highlight w:val="none"/>
              </w:rPr>
              <w:t>，</w:t>
            </w:r>
            <w:r>
              <w:rPr>
                <w:rFonts w:ascii="宋体" w:hAnsi="宋体" w:eastAsia="宋体" w:cs="微软雅黑"/>
                <w:highlight w:val="none"/>
              </w:rPr>
              <w:t>采购人所属的使用单位</w:t>
            </w:r>
            <w:r>
              <w:rPr>
                <w:rFonts w:ascii="宋体" w:hAnsi="宋体" w:eastAsia="宋体" w:cs="Malgun Gothic Semilight"/>
                <w:highlight w:val="none"/>
              </w:rPr>
              <w:t>、</w:t>
            </w:r>
            <w:r>
              <w:rPr>
                <w:rFonts w:ascii="宋体" w:hAnsi="宋体" w:eastAsia="宋体" w:cs="微软雅黑"/>
                <w:highlight w:val="none"/>
              </w:rPr>
              <w:t>业务主管部门和验收主管部门依次开展初验和终验程序</w:t>
            </w:r>
            <w:r>
              <w:rPr>
                <w:rFonts w:ascii="宋体" w:hAnsi="宋体" w:eastAsia="宋体" w:cs="Malgun Gothic Semilight"/>
                <w:highlight w:val="none"/>
              </w:rPr>
              <w:t>，</w:t>
            </w:r>
            <w:r>
              <w:rPr>
                <w:rFonts w:ascii="宋体" w:hAnsi="宋体" w:eastAsia="宋体" w:cs="微软雅黑"/>
                <w:highlight w:val="none"/>
              </w:rPr>
              <w:t>验收内容和验收标准按照合同约定执行</w:t>
            </w:r>
            <w:r>
              <w:rPr>
                <w:rFonts w:ascii="宋体" w:hAnsi="宋体" w:eastAsia="宋体" w:cs="Malgun Gothic Semilight"/>
                <w:highlight w:val="none"/>
              </w:rPr>
              <w:t>，</w:t>
            </w:r>
            <w:r>
              <w:rPr>
                <w:rFonts w:ascii="宋体" w:hAnsi="宋体" w:eastAsia="宋体" w:cs="微软雅黑"/>
                <w:highlight w:val="none"/>
              </w:rPr>
              <w:t>通过终验程序为正式验收合格</w:t>
            </w:r>
            <w:r>
              <w:rPr>
                <w:rFonts w:ascii="宋体" w:hAnsi="宋体" w:eastAsia="宋体"/>
                <w:highlight w:val="none"/>
              </w:rPr>
              <w:t>。</w:t>
            </w:r>
          </w:p>
        </w:tc>
      </w:tr>
    </w:tbl>
    <w:p>
      <w:pPr>
        <w:jc w:val="left"/>
        <w:rPr>
          <w:rFonts w:hint="default" w:ascii="宋体" w:hAnsi="宋体" w:eastAsia="宋体" w:cs="仿宋_GB2312"/>
          <w:lang w:eastAsia="zh-CN"/>
        </w:rPr>
      </w:pPr>
      <w:r>
        <w:rPr>
          <w:rFonts w:ascii="宋体" w:hAnsi="宋体" w:eastAsia="宋体" w:cs="仿宋_GB2312"/>
          <w:lang w:eastAsia="zh-CN"/>
        </w:rPr>
        <w:t>3</w:t>
      </w:r>
      <w:r>
        <w:rPr>
          <w:rFonts w:hint="default" w:ascii="宋体" w:hAnsi="宋体" w:eastAsia="宋体" w:cs="仿宋_GB2312"/>
        </w:rPr>
        <w:t>.</w:t>
      </w:r>
      <w:r>
        <w:rPr>
          <w:rFonts w:ascii="宋体" w:hAnsi="宋体" w:eastAsia="宋体" w:cs="仿宋_GB2312"/>
          <w:lang w:eastAsia="zh-CN"/>
        </w:rPr>
        <w:t>商务要求</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0"/>
        <w:gridCol w:w="71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09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质保期</w:t>
            </w:r>
          </w:p>
        </w:tc>
        <w:tc>
          <w:tcPr>
            <w:tcW w:w="71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国家有统一规定的执行国家规定</w:t>
            </w:r>
            <w:r>
              <w:rPr>
                <w:rFonts w:ascii="宋体" w:hAnsi="宋体" w:eastAsia="宋体" w:cs="Malgun Gothic Semilight"/>
                <w:highlight w:val="none"/>
              </w:rPr>
              <w:t>，</w:t>
            </w:r>
            <w:r>
              <w:rPr>
                <w:rFonts w:ascii="宋体" w:hAnsi="宋体" w:eastAsia="宋体" w:cs="微软雅黑"/>
                <w:highlight w:val="none"/>
              </w:rPr>
              <w:t>没有规定的质保期为</w:t>
            </w:r>
            <w:r>
              <w:rPr>
                <w:rFonts w:hint="eastAsia" w:ascii="宋体" w:hAnsi="宋体" w:eastAsia="宋体"/>
                <w:highlight w:val="none"/>
                <w:lang w:val="en-US" w:eastAsia="zh-CN"/>
              </w:rPr>
              <w:t>12个月</w:t>
            </w:r>
            <w:r>
              <w:rPr>
                <w:rFonts w:ascii="宋体" w:hAnsi="宋体" w:eastAsia="宋体" w:cs="Malgun Gothic Semilight"/>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09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售后技术服务要求</w:t>
            </w:r>
          </w:p>
        </w:tc>
        <w:tc>
          <w:tcPr>
            <w:tcW w:w="71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售后技术含安装</w:t>
            </w:r>
            <w:r>
              <w:rPr>
                <w:rFonts w:ascii="宋体" w:hAnsi="宋体" w:eastAsia="宋体"/>
                <w:highlight w:val="none"/>
              </w:rPr>
              <w:t>.</w:t>
            </w:r>
            <w:r>
              <w:rPr>
                <w:rFonts w:ascii="宋体" w:hAnsi="宋体" w:eastAsia="宋体" w:cs="微软雅黑"/>
                <w:highlight w:val="none"/>
              </w:rPr>
              <w:t>调试</w:t>
            </w:r>
            <w:r>
              <w:rPr>
                <w:rFonts w:ascii="宋体" w:hAnsi="宋体" w:eastAsia="宋体"/>
                <w:highlight w:val="none"/>
              </w:rPr>
              <w:t>.</w:t>
            </w:r>
            <w:r>
              <w:rPr>
                <w:rFonts w:ascii="宋体" w:hAnsi="宋体" w:eastAsia="宋体" w:cs="微软雅黑"/>
                <w:highlight w:val="none"/>
              </w:rPr>
              <w:t>维修</w:t>
            </w:r>
            <w:r>
              <w:rPr>
                <w:rFonts w:ascii="宋体" w:hAnsi="宋体" w:eastAsia="宋体"/>
                <w:highlight w:val="none"/>
              </w:rPr>
              <w:t>.</w:t>
            </w:r>
            <w:r>
              <w:rPr>
                <w:rFonts w:ascii="宋体" w:hAnsi="宋体" w:eastAsia="宋体" w:cs="微软雅黑"/>
                <w:highlight w:val="none"/>
              </w:rPr>
              <w:t>保养</w:t>
            </w:r>
            <w:r>
              <w:rPr>
                <w:rFonts w:ascii="宋体" w:hAnsi="宋体" w:eastAsia="宋体"/>
                <w:highlight w:val="none"/>
              </w:rPr>
              <w:t>.</w:t>
            </w:r>
            <w:r>
              <w:rPr>
                <w:rFonts w:ascii="宋体" w:hAnsi="宋体" w:eastAsia="宋体" w:cs="微软雅黑"/>
                <w:highlight w:val="none"/>
              </w:rPr>
              <w:t>人员培训等</w:t>
            </w:r>
            <w:r>
              <w:rPr>
                <w:rFonts w:ascii="宋体" w:hAnsi="宋体" w:eastAsia="宋体" w:cs="Malgun Gothic Semilight"/>
                <w:highlight w:val="none"/>
              </w:rPr>
              <w:t>，</w:t>
            </w:r>
            <w:r>
              <w:rPr>
                <w:rFonts w:ascii="宋体" w:hAnsi="宋体" w:eastAsia="宋体" w:cs="微软雅黑"/>
                <w:highlight w:val="none"/>
              </w:rPr>
              <w:t>售后服务要达到合同要求</w:t>
            </w:r>
            <w:r>
              <w:rPr>
                <w:rFonts w:ascii="宋体" w:hAnsi="宋体" w:eastAsia="宋体" w:cs="Malgun Gothic Semilight"/>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209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合同签订时间</w:t>
            </w:r>
            <w:r>
              <w:rPr>
                <w:rFonts w:ascii="宋体" w:hAnsi="宋体" w:eastAsia="宋体"/>
                <w:highlight w:val="none"/>
              </w:rPr>
              <w:t>.</w:t>
            </w:r>
            <w:r>
              <w:rPr>
                <w:rFonts w:ascii="宋体" w:hAnsi="宋体" w:eastAsia="宋体" w:cs="微软雅黑"/>
                <w:highlight w:val="none"/>
              </w:rPr>
              <w:t>交货时间及地点</w:t>
            </w:r>
          </w:p>
        </w:tc>
        <w:tc>
          <w:tcPr>
            <w:tcW w:w="71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合同签订时间</w:t>
            </w:r>
            <w:r>
              <w:rPr>
                <w:rFonts w:ascii="宋体" w:hAnsi="宋体" w:eastAsia="宋体" w:cs="Malgun Gothic Semilight"/>
                <w:highlight w:val="none"/>
              </w:rPr>
              <w:t>：</w:t>
            </w:r>
            <w:r>
              <w:rPr>
                <w:rFonts w:ascii="宋体" w:hAnsi="宋体" w:eastAsia="宋体" w:cs="微软雅黑"/>
                <w:highlight w:val="none"/>
              </w:rPr>
              <w:t>成交通知书发出之日起</w:t>
            </w:r>
            <w:r>
              <w:rPr>
                <w:rFonts w:hint="eastAsia" w:ascii="宋体" w:hAnsi="宋体" w:eastAsia="宋体"/>
                <w:highlight w:val="none"/>
                <w:lang w:val="en-US" w:eastAsia="zh-CN"/>
              </w:rPr>
              <w:t>15</w:t>
            </w:r>
            <w:r>
              <w:rPr>
                <w:rFonts w:ascii="宋体" w:hAnsi="宋体" w:eastAsia="宋体" w:cs="微软雅黑"/>
                <w:highlight w:val="none"/>
              </w:rPr>
              <w:t>日内</w:t>
            </w:r>
            <w:r>
              <w:rPr>
                <w:rFonts w:ascii="宋体" w:hAnsi="宋体" w:eastAsia="宋体" w:cs="Malgun Gothic Semilight"/>
                <w:highlight w:val="none"/>
              </w:rPr>
              <w:t>。</w:t>
            </w:r>
          </w:p>
          <w:p>
            <w:pPr>
              <w:spacing w:line="400" w:lineRule="exact"/>
              <w:jc w:val="left"/>
              <w:rPr>
                <w:rFonts w:hint="default" w:ascii="宋体" w:hAnsi="宋体" w:eastAsia="宋体"/>
                <w:highlight w:val="none"/>
              </w:rPr>
            </w:pPr>
            <w:r>
              <w:rPr>
                <w:rFonts w:ascii="宋体" w:hAnsi="宋体" w:eastAsia="宋体" w:cs="微软雅黑"/>
                <w:highlight w:val="none"/>
              </w:rPr>
              <w:t>交货时间</w:t>
            </w:r>
            <w:r>
              <w:rPr>
                <w:rFonts w:ascii="宋体" w:hAnsi="宋体" w:eastAsia="宋体" w:cs="Malgun Gothic Semilight"/>
                <w:highlight w:val="none"/>
              </w:rPr>
              <w:t>：</w:t>
            </w:r>
            <w:r>
              <w:rPr>
                <w:rFonts w:ascii="宋体" w:hAnsi="宋体" w:eastAsia="宋体" w:cs="微软雅黑"/>
                <w:highlight w:val="none"/>
              </w:rPr>
              <w:t>合同签订之日起</w:t>
            </w:r>
            <w:r>
              <w:rPr>
                <w:rFonts w:ascii="宋体" w:hAnsi="宋体" w:eastAsia="宋体"/>
                <w:highlight w:val="none"/>
              </w:rPr>
              <w:t>30</w:t>
            </w:r>
            <w:r>
              <w:rPr>
                <w:rFonts w:ascii="宋体" w:hAnsi="宋体" w:eastAsia="宋体" w:cs="微软雅黑"/>
                <w:highlight w:val="none"/>
              </w:rPr>
              <w:t>日内</w:t>
            </w:r>
            <w:r>
              <w:rPr>
                <w:rFonts w:ascii="宋体" w:hAnsi="宋体" w:eastAsia="宋体" w:cs="Malgun Gothic Semilight"/>
                <w:highlight w:val="none"/>
              </w:rPr>
              <w:t>。</w:t>
            </w:r>
          </w:p>
          <w:p>
            <w:pPr>
              <w:spacing w:line="400" w:lineRule="exact"/>
              <w:jc w:val="left"/>
              <w:rPr>
                <w:rFonts w:hint="default" w:ascii="宋体" w:hAnsi="宋体" w:eastAsia="宋体"/>
                <w:highlight w:val="none"/>
              </w:rPr>
            </w:pPr>
            <w:r>
              <w:rPr>
                <w:rFonts w:ascii="宋体" w:hAnsi="宋体" w:eastAsia="宋体" w:cs="微软雅黑"/>
                <w:highlight w:val="none"/>
              </w:rPr>
              <w:t>地点</w:t>
            </w:r>
            <w:r>
              <w:rPr>
                <w:rFonts w:ascii="宋体" w:hAnsi="宋体" w:eastAsia="宋体" w:cs="Malgun Gothic Semilight"/>
                <w:highlight w:val="none"/>
              </w:rPr>
              <w:t>：</w:t>
            </w:r>
            <w:r>
              <w:rPr>
                <w:rFonts w:ascii="宋体" w:hAnsi="宋体" w:eastAsia="宋体" w:cs="微软雅黑"/>
                <w:highlight w:val="none"/>
              </w:rPr>
              <w:t>采购人指定地点</w:t>
            </w:r>
            <w:r>
              <w:rPr>
                <w:rFonts w:ascii="宋体" w:hAnsi="宋体" w:eastAsia="宋体" w:cs="Malgun Gothic Semilight"/>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209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付款方式</w:t>
            </w:r>
          </w:p>
        </w:tc>
        <w:tc>
          <w:tcPr>
            <w:tcW w:w="71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lang w:val="en-US" w:eastAsia="zh-CN"/>
              </w:rPr>
            </w:pPr>
            <w:r>
              <w:rPr>
                <w:rFonts w:hint="eastAsia" w:ascii="宋体" w:hAnsi="宋体" w:eastAsia="宋体" w:cs="微软雅黑"/>
                <w:highlight w:val="none"/>
                <w:lang w:val="en-US" w:eastAsia="zh-CN"/>
              </w:rPr>
              <w:t>按合同约定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备品备件及耗材等要求</w:t>
            </w:r>
          </w:p>
        </w:tc>
        <w:tc>
          <w:tcPr>
            <w:tcW w:w="71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已纳入投标报价的货物除外</w:t>
            </w:r>
            <w:r>
              <w:rPr>
                <w:rFonts w:ascii="宋体" w:hAnsi="宋体" w:eastAsia="宋体" w:cs="Malgun Gothic Semilight"/>
                <w:highlight w:val="none"/>
              </w:rPr>
              <w:t>，</w:t>
            </w:r>
            <w:r>
              <w:rPr>
                <w:rFonts w:ascii="宋体" w:hAnsi="宋体" w:eastAsia="宋体" w:cs="微软雅黑"/>
                <w:highlight w:val="none"/>
              </w:rPr>
              <w:t>保证有足够的备品备件</w:t>
            </w:r>
            <w:r>
              <w:rPr>
                <w:rFonts w:ascii="宋体" w:hAnsi="宋体" w:eastAsia="宋体" w:cs="Malgun Gothic Semilight"/>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售后服务保障或维修响应时间要求</w:t>
            </w:r>
          </w:p>
        </w:tc>
        <w:tc>
          <w:tcPr>
            <w:tcW w:w="71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宋体" w:hAnsi="宋体" w:eastAsia="宋体"/>
                <w:highlight w:val="none"/>
              </w:rPr>
            </w:pPr>
            <w:r>
              <w:rPr>
                <w:rFonts w:ascii="宋体" w:hAnsi="宋体" w:eastAsia="宋体" w:cs="微软雅黑"/>
                <w:highlight w:val="none"/>
              </w:rPr>
              <w:t>供方提供</w:t>
            </w:r>
            <w:r>
              <w:rPr>
                <w:rFonts w:ascii="宋体" w:hAnsi="宋体" w:eastAsia="宋体"/>
                <w:highlight w:val="none"/>
              </w:rPr>
              <w:t>7×24</w:t>
            </w:r>
            <w:r>
              <w:rPr>
                <w:rFonts w:ascii="宋体" w:hAnsi="宋体" w:eastAsia="宋体" w:cs="微软雅黑"/>
                <w:highlight w:val="none"/>
              </w:rPr>
              <w:t>小时电话响应</w:t>
            </w:r>
            <w:r>
              <w:rPr>
                <w:rFonts w:ascii="宋体" w:hAnsi="宋体" w:eastAsia="宋体" w:cs="Malgun Gothic Semilight"/>
                <w:highlight w:val="none"/>
              </w:rPr>
              <w:t>，</w:t>
            </w:r>
            <w:r>
              <w:rPr>
                <w:rFonts w:ascii="宋体" w:hAnsi="宋体" w:eastAsia="宋体" w:cs="微软雅黑"/>
                <w:highlight w:val="none"/>
              </w:rPr>
              <w:t>故障响应时间</w:t>
            </w:r>
            <w:r>
              <w:rPr>
                <w:rFonts w:ascii="宋体" w:hAnsi="宋体" w:eastAsia="宋体"/>
                <w:highlight w:val="none"/>
              </w:rPr>
              <w:t>30</w:t>
            </w:r>
            <w:r>
              <w:rPr>
                <w:rFonts w:ascii="宋体" w:hAnsi="宋体" w:eastAsia="宋体" w:cs="微软雅黑"/>
                <w:highlight w:val="none"/>
              </w:rPr>
              <w:t>分钟</w:t>
            </w:r>
            <w:r>
              <w:rPr>
                <w:rFonts w:ascii="宋体" w:hAnsi="宋体" w:eastAsia="宋体" w:cs="Malgun Gothic Semilight"/>
                <w:highlight w:val="none"/>
              </w:rPr>
              <w:t>，</w:t>
            </w:r>
            <w:r>
              <w:rPr>
                <w:rFonts w:ascii="宋体" w:hAnsi="宋体" w:eastAsia="宋体" w:cs="微软雅黑"/>
                <w:highlight w:val="none"/>
              </w:rPr>
              <w:t>若电话或远程技术支持不能解决问题</w:t>
            </w:r>
            <w:r>
              <w:rPr>
                <w:rFonts w:ascii="宋体" w:hAnsi="宋体" w:eastAsia="宋体" w:cs="Malgun Gothic Semilight"/>
                <w:highlight w:val="none"/>
              </w:rPr>
              <w:t>，</w:t>
            </w:r>
            <w:r>
              <w:rPr>
                <w:rFonts w:ascii="宋体" w:hAnsi="宋体" w:eastAsia="宋体" w:cs="微软雅黑"/>
                <w:highlight w:val="none"/>
              </w:rPr>
              <w:t>供方技术人员</w:t>
            </w:r>
            <w:r>
              <w:rPr>
                <w:rFonts w:ascii="宋体" w:hAnsi="宋体" w:eastAsia="宋体"/>
                <w:highlight w:val="none"/>
              </w:rPr>
              <w:t>24</w:t>
            </w:r>
            <w:r>
              <w:rPr>
                <w:rFonts w:ascii="宋体" w:hAnsi="宋体" w:eastAsia="宋体" w:cs="微软雅黑"/>
                <w:highlight w:val="none"/>
              </w:rPr>
              <w:t>小时内到达需方现场并解决问题</w:t>
            </w:r>
            <w:r>
              <w:rPr>
                <w:rFonts w:ascii="宋体" w:hAnsi="宋体" w:eastAsia="宋体" w:cs="Malgun Gothic Semilight"/>
                <w:highlight w:val="none"/>
              </w:rPr>
              <w:t>。</w:t>
            </w:r>
            <w:r>
              <w:rPr>
                <w:rFonts w:ascii="宋体" w:hAnsi="宋体" w:eastAsia="宋体" w:cs="微软雅黑"/>
                <w:highlight w:val="none"/>
              </w:rPr>
              <w:t>如果</w:t>
            </w:r>
            <w:r>
              <w:rPr>
                <w:rFonts w:ascii="宋体" w:hAnsi="宋体" w:eastAsia="宋体"/>
                <w:highlight w:val="none"/>
              </w:rPr>
              <w:t>72</w:t>
            </w:r>
            <w:r>
              <w:rPr>
                <w:rFonts w:ascii="宋体" w:hAnsi="宋体" w:eastAsia="宋体" w:cs="微软雅黑"/>
                <w:highlight w:val="none"/>
              </w:rPr>
              <w:t>小时不能及时解决问题</w:t>
            </w:r>
            <w:r>
              <w:rPr>
                <w:rFonts w:ascii="宋体" w:hAnsi="宋体" w:eastAsia="宋体" w:cs="Malgun Gothic Semilight"/>
                <w:highlight w:val="none"/>
              </w:rPr>
              <w:t>，</w:t>
            </w:r>
            <w:r>
              <w:rPr>
                <w:rFonts w:ascii="宋体" w:hAnsi="宋体" w:eastAsia="宋体" w:cs="微软雅黑"/>
                <w:highlight w:val="none"/>
              </w:rPr>
              <w:t>供方免费提供备用设备</w:t>
            </w:r>
            <w:r>
              <w:rPr>
                <w:rFonts w:ascii="宋体" w:hAnsi="宋体" w:eastAsia="宋体" w:cs="Malgun Gothic Semilight"/>
                <w:highlight w:val="none"/>
              </w:rPr>
              <w:t>，</w:t>
            </w:r>
            <w:r>
              <w:rPr>
                <w:rFonts w:ascii="宋体" w:hAnsi="宋体" w:eastAsia="宋体" w:cs="微软雅黑"/>
                <w:highlight w:val="none"/>
              </w:rPr>
              <w:t>保证不因为供方设备问题影响需方使用</w:t>
            </w:r>
            <w:r>
              <w:rPr>
                <w:rFonts w:ascii="宋体" w:hAnsi="宋体" w:eastAsia="宋体" w:cs="Malgun Gothic Semilight"/>
                <w:highlight w:val="none"/>
              </w:rPr>
              <w:t>。</w:t>
            </w:r>
          </w:p>
        </w:tc>
      </w:tr>
    </w:tbl>
    <w:p>
      <w:pPr>
        <w:pStyle w:val="12"/>
        <w:ind w:left="0" w:leftChars="0"/>
        <w:rPr>
          <w:rFonts w:hint="default" w:ascii="宋体" w:hAnsi="宋体" w:eastAsia="宋体" w:cs="仿宋_GB2312"/>
          <w:bCs/>
          <w:kern w:val="0"/>
          <w:lang w:eastAsia="zh-CN"/>
        </w:rPr>
      </w:pPr>
      <w:r>
        <w:rPr>
          <w:rFonts w:ascii="宋体" w:hAnsi="宋体" w:eastAsia="宋体" w:cs="仿宋_GB2312"/>
          <w:bCs/>
          <w:kern w:val="0"/>
          <w:lang w:eastAsia="zh-CN"/>
        </w:rPr>
        <w:t>4</w:t>
      </w:r>
      <w:r>
        <w:rPr>
          <w:rFonts w:hint="default" w:ascii="宋体" w:hAnsi="宋体" w:eastAsia="宋体" w:cs="仿宋_GB2312"/>
          <w:bCs/>
          <w:kern w:val="0"/>
        </w:rPr>
        <w:t>.</w:t>
      </w:r>
      <w:r>
        <w:rPr>
          <w:rFonts w:ascii="宋体" w:hAnsi="宋体" w:eastAsia="宋体" w:cs="仿宋_GB2312"/>
          <w:bCs/>
          <w:kern w:val="0"/>
          <w:lang w:eastAsia="zh-CN"/>
        </w:rPr>
        <w:t>采购人对项目的特殊要求及说明</w:t>
      </w:r>
    </w:p>
    <w:tbl>
      <w:tblPr>
        <w:tblStyle w:val="50"/>
        <w:tblW w:w="92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79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8" w:type="dxa"/>
            <w:tcBorders>
              <w:top w:val="single" w:color="auto" w:sz="4" w:space="0"/>
              <w:left w:val="single" w:color="auto" w:sz="4" w:space="0"/>
              <w:bottom w:val="single" w:color="auto" w:sz="4" w:space="0"/>
              <w:right w:val="single" w:color="auto" w:sz="4" w:space="0"/>
            </w:tcBorders>
            <w:noWrap/>
            <w:vAlign w:val="center"/>
          </w:tcPr>
          <w:p>
            <w:pPr>
              <w:snapToGrid w:val="0"/>
              <w:spacing w:before="156" w:after="156" w:line="400" w:lineRule="exact"/>
              <w:jc w:val="center"/>
              <w:outlineLvl w:val="0"/>
              <w:rPr>
                <w:rFonts w:hint="default" w:ascii="宋体" w:hAnsi="宋体" w:eastAsia="宋体" w:cs="宋体"/>
                <w:color w:val="auto"/>
                <w:kern w:val="0"/>
                <w:lang w:val="en-US" w:eastAsia="zh-CN"/>
              </w:rPr>
            </w:pPr>
            <w:r>
              <w:rPr>
                <w:rFonts w:ascii="宋体" w:hAnsi="宋体" w:eastAsia="宋体" w:cs="宋体"/>
                <w:color w:val="auto"/>
                <w:kern w:val="0"/>
                <w:lang w:val="en-US" w:eastAsia="zh-CN"/>
              </w:rPr>
              <w:t>采购人的特殊要求及说明理由</w:t>
            </w:r>
          </w:p>
        </w:tc>
        <w:tc>
          <w:tcPr>
            <w:tcW w:w="7929" w:type="dxa"/>
            <w:tcBorders>
              <w:top w:val="single" w:color="auto" w:sz="4" w:space="0"/>
              <w:left w:val="single" w:color="auto" w:sz="4" w:space="0"/>
              <w:bottom w:val="single" w:color="auto" w:sz="4" w:space="0"/>
              <w:right w:val="single" w:color="auto" w:sz="4" w:space="0"/>
            </w:tcBorders>
            <w:noWrap/>
          </w:tcPr>
          <w:p>
            <w:pPr>
              <w:widowControl w:val="0"/>
              <w:spacing w:line="360" w:lineRule="atLeast"/>
              <w:rPr>
                <w:rFonts w:hint="default" w:ascii="宋体" w:hAnsi="宋体" w:eastAsia="宋体" w:cs="宋体"/>
                <w:color w:val="auto"/>
                <w:lang w:val="en-US" w:eastAsia="zh-CN"/>
              </w:rPr>
            </w:pPr>
            <w:r>
              <w:rPr>
                <w:rFonts w:ascii="宋体" w:hAnsi="宋体" w:eastAsia="宋体" w:cs="宋体"/>
                <w:color w:val="auto"/>
                <w:spacing w:val="2"/>
                <w:lang w:val="en-US" w:eastAsia="zh-CN"/>
              </w:rPr>
              <w:t>1、本项目不收取履约保证金。</w:t>
            </w:r>
          </w:p>
          <w:p>
            <w:pPr>
              <w:widowControl w:val="0"/>
              <w:spacing w:line="360" w:lineRule="atLeast"/>
              <w:rPr>
                <w:rFonts w:hint="default" w:ascii="宋体" w:hAnsi="宋体" w:eastAsia="宋体" w:cs="宋体"/>
                <w:color w:val="auto"/>
                <w:spacing w:val="2"/>
                <w:lang w:val="en-US" w:eastAsia="zh-CN"/>
              </w:rPr>
            </w:pPr>
            <w:r>
              <w:rPr>
                <w:rFonts w:ascii="宋体" w:hAnsi="宋体" w:eastAsia="宋体" w:cs="宋体"/>
                <w:color w:val="auto"/>
                <w:spacing w:val="2"/>
                <w:lang w:val="en-US" w:eastAsia="zh-CN"/>
              </w:rPr>
              <w:t>2、该项目不接受联合体参加投标。</w:t>
            </w:r>
          </w:p>
          <w:p>
            <w:pPr>
              <w:widowControl w:val="0"/>
              <w:spacing w:line="360" w:lineRule="atLeast"/>
              <w:rPr>
                <w:rFonts w:hint="default" w:ascii="宋体" w:hAnsi="宋体" w:eastAsia="宋体" w:cs="宋体"/>
                <w:color w:val="auto"/>
                <w:spacing w:val="2"/>
                <w:lang w:val="en-US" w:eastAsia="zh-CN"/>
              </w:rPr>
            </w:pPr>
            <w:r>
              <w:rPr>
                <w:rFonts w:ascii="宋体" w:hAnsi="宋体" w:eastAsia="宋体" w:cs="宋体"/>
                <w:color w:val="auto"/>
                <w:spacing w:val="2"/>
                <w:lang w:val="en-US" w:eastAsia="zh-CN"/>
              </w:rPr>
              <w:t>3、该项目授权评标委员会直接确定中标人和中标候选人。</w:t>
            </w:r>
          </w:p>
          <w:p>
            <w:pPr>
              <w:widowControl w:val="0"/>
              <w:spacing w:line="360" w:lineRule="atLeast"/>
              <w:rPr>
                <w:rFonts w:hint="default" w:ascii="宋体" w:hAnsi="宋体" w:eastAsia="宋体" w:cs="宋体"/>
                <w:color w:val="auto"/>
                <w:highlight w:val="none"/>
                <w:lang w:val="en-US" w:eastAsia="zh-CN"/>
              </w:rPr>
            </w:pPr>
            <w:r>
              <w:rPr>
                <w:rFonts w:ascii="宋体" w:hAnsi="宋体" w:eastAsia="宋体" w:cs="宋体"/>
                <w:color w:val="auto"/>
                <w:spacing w:val="2"/>
                <w:highlight w:val="none"/>
                <w:lang w:val="en-US" w:eastAsia="zh-CN"/>
              </w:rPr>
              <w:t>4、</w:t>
            </w:r>
            <w:r>
              <w:rPr>
                <w:rFonts w:ascii="宋体" w:hAnsi="宋体" w:eastAsia="宋体" w:cs="宋体"/>
                <w:color w:val="auto"/>
                <w:highlight w:val="none"/>
                <w:lang w:val="en-US" w:eastAsia="zh-CN"/>
              </w:rPr>
              <w:t>该项目不实行预付款及预付款保函。</w:t>
            </w:r>
          </w:p>
          <w:p>
            <w:pPr>
              <w:widowControl w:val="0"/>
              <w:spacing w:line="360" w:lineRule="atLeast"/>
              <w:rPr>
                <w:rFonts w:hint="default" w:ascii="宋体" w:hAnsi="宋体" w:eastAsia="宋体" w:cs="宋体"/>
                <w:color w:val="FF0000"/>
                <w:spacing w:val="2"/>
                <w:lang w:val="en-US" w:eastAsia="zh-CN"/>
              </w:rPr>
            </w:pPr>
            <w:r>
              <w:rPr>
                <w:rFonts w:ascii="宋体" w:hAnsi="宋体" w:eastAsia="宋体" w:cs="宋体"/>
                <w:color w:val="auto"/>
                <w:spacing w:val="2"/>
                <w:highlight w:val="none"/>
                <w:lang w:val="en-US" w:eastAsia="zh-CN"/>
              </w:rPr>
              <w:t>5、该项目是否专门面向中小企业采购</w:t>
            </w:r>
            <w:r>
              <w:rPr>
                <w:rFonts w:ascii="宋体" w:hAnsi="宋体" w:eastAsia="宋体" w:cs="宋体"/>
                <w:color w:val="auto"/>
                <w:highlight w:val="none"/>
                <w:lang w:val="en-US" w:eastAsia="zh-CN"/>
              </w:rPr>
              <w:t>：否。</w:t>
            </w:r>
            <w:r>
              <w:rPr>
                <w:rFonts w:ascii="宋体" w:hAnsi="宋体" w:eastAsia="宋体" w:cs="宋体"/>
                <w:color w:val="auto"/>
                <w:spacing w:val="2"/>
                <w:highlight w:val="none"/>
                <w:lang w:val="en-US" w:eastAsia="zh-CN"/>
              </w:rPr>
              <w:t>未预留份额专门面向中小企业采购的采购项目，以及预留份额项目中的非预留部分采购包</w:t>
            </w:r>
            <w:r>
              <w:rPr>
                <w:rFonts w:ascii="宋体" w:hAnsi="宋体" w:eastAsia="宋体" w:cs="宋体"/>
                <w:color w:val="auto"/>
                <w:spacing w:val="2"/>
                <w:lang w:val="en-US" w:eastAsia="zh-CN"/>
              </w:rPr>
              <w:t>，采购人、采购代理机构应当对符合本办法规定的小微企业报价</w:t>
            </w:r>
            <w:r>
              <w:rPr>
                <w:rFonts w:ascii="宋体" w:hAnsi="宋体" w:eastAsia="宋体" w:cs="宋体"/>
                <w:color w:val="auto"/>
                <w:spacing w:val="2"/>
                <w:highlight w:val="none"/>
                <w:lang w:val="en-US" w:eastAsia="zh-CN"/>
              </w:rPr>
              <w:t>给予</w:t>
            </w:r>
            <w:r>
              <w:rPr>
                <w:rFonts w:ascii="宋体" w:hAnsi="宋体" w:eastAsia="宋体" w:cs="宋体"/>
                <w:color w:val="auto"/>
                <w:spacing w:val="2"/>
                <w:highlight w:val="none"/>
                <w:u w:val="single"/>
                <w:lang w:val="en-US" w:eastAsia="zh-CN"/>
              </w:rPr>
              <w:t>1</w:t>
            </w:r>
            <w:r>
              <w:rPr>
                <w:rFonts w:hint="eastAsia" w:ascii="宋体" w:hAnsi="宋体" w:eastAsia="宋体" w:cs="宋体"/>
                <w:color w:val="auto"/>
                <w:spacing w:val="2"/>
                <w:highlight w:val="none"/>
                <w:u w:val="single"/>
                <w:lang w:val="en-US" w:eastAsia="zh-CN"/>
              </w:rPr>
              <w:t>0</w:t>
            </w:r>
            <w:r>
              <w:rPr>
                <w:rFonts w:ascii="宋体" w:hAnsi="宋体" w:eastAsia="宋体" w:cs="宋体"/>
                <w:color w:val="auto"/>
                <w:spacing w:val="2"/>
                <w:highlight w:val="none"/>
                <w:lang w:val="en-US" w:eastAsia="zh-CN"/>
              </w:rPr>
              <w:t>%的扣</w:t>
            </w:r>
            <w:r>
              <w:rPr>
                <w:rFonts w:ascii="宋体" w:hAnsi="宋体" w:eastAsia="宋体" w:cs="宋体"/>
                <w:color w:val="auto"/>
                <w:spacing w:val="2"/>
                <w:lang w:val="en-US" w:eastAsia="zh-CN"/>
              </w:rPr>
              <w:t>除，用扣除后的价格参加评审。</w:t>
            </w:r>
          </w:p>
          <w:p>
            <w:pPr>
              <w:widowControl w:val="0"/>
              <w:spacing w:line="360" w:lineRule="atLeast"/>
              <w:rPr>
                <w:rFonts w:hint="default" w:ascii="宋体" w:hAnsi="宋体" w:eastAsia="宋体" w:cs="宋体"/>
                <w:color w:val="auto"/>
                <w:spacing w:val="2"/>
                <w:lang w:val="en-US" w:eastAsia="zh-CN"/>
              </w:rPr>
            </w:pPr>
            <w:r>
              <w:rPr>
                <w:rFonts w:ascii="宋体" w:hAnsi="宋体" w:eastAsia="宋体" w:cs="宋体"/>
                <w:color w:val="auto"/>
                <w:spacing w:val="2"/>
                <w:lang w:val="en-US" w:eastAsia="zh-CN"/>
              </w:rPr>
              <w:t>6、本项目是否要求以联合体形式参加或者合同分包：</w:t>
            </w:r>
            <w:r>
              <w:rPr>
                <w:rFonts w:ascii="宋体" w:hAnsi="宋体" w:eastAsia="宋体" w:cs="宋体"/>
                <w:color w:val="auto"/>
                <w:spacing w:val="2"/>
                <w:u w:val="single"/>
                <w:lang w:val="en-US" w:eastAsia="zh-CN"/>
              </w:rPr>
              <w:t>否</w:t>
            </w:r>
          </w:p>
          <w:p>
            <w:pPr>
              <w:widowControl w:val="0"/>
              <w:spacing w:line="360" w:lineRule="atLeast"/>
              <w:rPr>
                <w:rFonts w:hint="default" w:ascii="宋体" w:hAnsi="宋体" w:eastAsia="宋体" w:cs="宋体"/>
                <w:color w:val="auto"/>
                <w:spacing w:val="2"/>
                <w:lang w:val="en-US" w:eastAsia="zh-CN"/>
              </w:rPr>
            </w:pPr>
            <w:r>
              <w:rPr>
                <w:rFonts w:ascii="宋体" w:hAnsi="宋体" w:eastAsia="宋体" w:cs="宋体"/>
                <w:color w:val="auto"/>
                <w:spacing w:val="2"/>
                <w:lang w:val="en-US" w:eastAsia="zh-CN"/>
              </w:rPr>
              <w:t>7、依据《政府采购促进中小企业发展管理办法》(财库〔2020〕46号)的规定享受扶持政策获得政府采购合同的，小微企业不得将合同分包给大中型企业，中型企业不得将合同分包给大型企业。</w:t>
            </w:r>
          </w:p>
          <w:p>
            <w:pPr>
              <w:widowControl w:val="0"/>
              <w:spacing w:line="360" w:lineRule="atLeast"/>
              <w:rPr>
                <w:rFonts w:hint="default" w:ascii="宋体" w:hAnsi="宋体" w:eastAsia="宋体" w:cs="宋体"/>
                <w:color w:val="auto"/>
                <w:kern w:val="0"/>
                <w:lang w:val="en-US" w:eastAsia="zh-CN"/>
              </w:rPr>
            </w:pPr>
            <w:r>
              <w:rPr>
                <w:rFonts w:ascii="宋体" w:hAnsi="宋体" w:eastAsia="宋体" w:cs="宋体"/>
                <w:color w:val="auto"/>
                <w:spacing w:val="2"/>
                <w:lang w:val="en-US" w:eastAsia="zh-CN"/>
              </w:rPr>
              <w:t>8、采购标的对应的中小企业划分标准所属行业为：</w:t>
            </w:r>
            <w:r>
              <w:rPr>
                <w:rFonts w:hint="eastAsia" w:ascii="宋体" w:hAnsi="宋体" w:eastAsia="宋体" w:cs="宋体"/>
                <w:color w:val="auto"/>
                <w:spacing w:val="2"/>
                <w:lang w:val="en-US" w:eastAsia="zh-CN"/>
              </w:rPr>
              <w:t>制造业</w:t>
            </w:r>
            <w:r>
              <w:rPr>
                <w:rFonts w:ascii="宋体" w:hAnsi="宋体" w:eastAsia="宋体" w:cs="宋体"/>
                <w:color w:val="auto"/>
                <w:spacing w:val="2"/>
                <w:lang w:val="en-US" w:eastAsia="zh-CN"/>
              </w:rPr>
              <w:t xml:space="preserve"> 。</w:t>
            </w:r>
          </w:p>
        </w:tc>
      </w:tr>
    </w:tbl>
    <w:p>
      <w:pPr>
        <w:pStyle w:val="2"/>
        <w:spacing w:before="0" w:after="0" w:line="400" w:lineRule="exact"/>
        <w:jc w:val="center"/>
        <w:rPr>
          <w:rFonts w:ascii="宋体" w:hAnsi="宋体" w:eastAsia="宋体"/>
          <w:sz w:val="28"/>
          <w:szCs w:val="28"/>
        </w:rPr>
      </w:pPr>
      <w:r>
        <w:rPr>
          <w:rFonts w:cs="仿宋_GB2312"/>
          <w:kern w:val="0"/>
          <w:sz w:val="28"/>
          <w:szCs w:val="28"/>
          <w:lang w:eastAsia="zh-CN"/>
        </w:rPr>
        <w:br w:type="page"/>
      </w:r>
      <w:bookmarkStart w:id="296" w:name="_Toc450869757"/>
      <w:bookmarkStart w:id="297" w:name="_Toc2103487907_WPSOffice_Level1"/>
      <w:bookmarkStart w:id="298" w:name="_Toc1281126177_WPSOffice_Level1"/>
      <w:bookmarkStart w:id="299" w:name="_Toc1203796512"/>
      <w:bookmarkStart w:id="300" w:name="_Toc1220109555_WPSOffice_Level1"/>
      <w:bookmarkStart w:id="301" w:name="_Toc1658402222_WPSOffice_Level1"/>
      <w:bookmarkStart w:id="302" w:name="_Toc725760307"/>
      <w:bookmarkStart w:id="303" w:name="_Toc1278987015"/>
      <w:bookmarkStart w:id="304" w:name="_Toc577545602"/>
      <w:bookmarkStart w:id="305" w:name="_Toc1003016949"/>
      <w:bookmarkStart w:id="306" w:name="_Toc1228469917"/>
      <w:bookmarkStart w:id="307" w:name="_Toc235030748"/>
      <w:bookmarkStart w:id="308" w:name="_Toc1364277335"/>
      <w:bookmarkStart w:id="309" w:name="_Toc342626813"/>
      <w:r>
        <w:rPr>
          <w:rFonts w:ascii="宋体" w:hAnsi="宋体" w:eastAsia="宋体"/>
          <w:sz w:val="28"/>
          <w:szCs w:val="28"/>
          <w:lang w:eastAsia="zh-CN"/>
        </w:rPr>
        <w:t>第六章磋商方法</w:t>
      </w:r>
      <w:r>
        <w:rPr>
          <w:rFonts w:ascii="宋体" w:hAnsi="宋体" w:eastAsia="宋体"/>
          <w:sz w:val="28"/>
          <w:szCs w:val="28"/>
        </w:rPr>
        <w:t>和标准</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spacing w:line="360" w:lineRule="auto"/>
        <w:ind w:firstLine="562" w:firstLineChars="200"/>
        <w:rPr>
          <w:rFonts w:hint="default" w:cs="仿宋_GB2312" w:asciiTheme="minorEastAsia" w:hAnsiTheme="minorEastAsia" w:eastAsiaTheme="minorEastAsia"/>
          <w:b/>
          <w:color w:val="auto"/>
          <w:sz w:val="28"/>
          <w:szCs w:val="28"/>
        </w:rPr>
      </w:pPr>
      <w:bookmarkStart w:id="310" w:name="_Toc682913791_WPSOffice_Level2"/>
      <w:bookmarkStart w:id="311" w:name="_Toc1595179162_WPSOffice_Level2"/>
      <w:bookmarkStart w:id="312" w:name="_Toc421828923_WPSOffice_Level2"/>
      <w:bookmarkStart w:id="313" w:name="_Toc1270934164_WPSOffice_Level2"/>
      <w:r>
        <w:rPr>
          <w:rFonts w:cs="仿宋_GB2312" w:asciiTheme="minorEastAsia" w:hAnsiTheme="minorEastAsia" w:eastAsiaTheme="minorEastAsia"/>
          <w:b/>
          <w:color w:val="auto"/>
          <w:sz w:val="28"/>
          <w:szCs w:val="28"/>
          <w:lang w:eastAsia="zh-CN"/>
        </w:rPr>
        <w:t>一</w:t>
      </w:r>
      <w:r>
        <w:rPr>
          <w:rFonts w:cs="仿宋_GB2312" w:asciiTheme="minorEastAsia" w:hAnsiTheme="minorEastAsia" w:eastAsiaTheme="minorEastAsia"/>
          <w:b/>
          <w:color w:val="auto"/>
          <w:sz w:val="28"/>
          <w:szCs w:val="28"/>
        </w:rPr>
        <w:t>、</w:t>
      </w:r>
      <w:bookmarkEnd w:id="310"/>
      <w:bookmarkEnd w:id="311"/>
      <w:bookmarkEnd w:id="312"/>
      <w:bookmarkEnd w:id="313"/>
      <w:r>
        <w:rPr>
          <w:rFonts w:cs="仿宋_GB2312" w:asciiTheme="minorEastAsia" w:hAnsiTheme="minorEastAsia" w:eastAsiaTheme="minorEastAsia"/>
          <w:b/>
          <w:color w:val="auto"/>
          <w:sz w:val="28"/>
          <w:szCs w:val="28"/>
          <w:lang w:eastAsia="zh-CN"/>
        </w:rPr>
        <w:t>磋商方法</w:t>
      </w:r>
    </w:p>
    <w:p>
      <w:pPr>
        <w:spacing w:line="400" w:lineRule="exact"/>
        <w:ind w:firstLine="420" w:firstLineChars="200"/>
        <w:rPr>
          <w:rFonts w:hint="default" w:ascii="宋体" w:hAnsi="宋体" w:eastAsia="宋体" w:cs="仿宋_GB2312"/>
          <w:color w:val="auto"/>
        </w:rPr>
      </w:pPr>
      <w:r>
        <w:rPr>
          <w:rFonts w:ascii="宋体" w:hAnsi="宋体" w:eastAsia="宋体" w:cs="仿宋_GB2312"/>
          <w:color w:val="auto"/>
        </w:rPr>
        <w:t>采用综合评分法，总分值</w:t>
      </w:r>
      <w:r>
        <w:rPr>
          <w:rFonts w:ascii="宋体" w:hAnsi="宋体" w:eastAsia="宋体" w:cs="仿宋_GB2312"/>
          <w:color w:val="auto"/>
          <w:lang w:val="en-US"/>
        </w:rPr>
        <w:t>100</w:t>
      </w:r>
      <w:r>
        <w:rPr>
          <w:rFonts w:ascii="宋体" w:hAnsi="宋体" w:eastAsia="宋体" w:cs="仿宋_GB2312"/>
          <w:color w:val="auto"/>
        </w:rPr>
        <w:t>分。</w:t>
      </w:r>
      <w:bookmarkStart w:id="314" w:name="_Toc35230229_WPSOffice_Level2"/>
      <w:r>
        <w:rPr>
          <w:rFonts w:ascii="宋体" w:hAnsi="宋体" w:eastAsia="宋体" w:cs="仿宋_GB2312"/>
          <w:color w:val="auto"/>
          <w:lang w:eastAsia="zh-CN"/>
        </w:rPr>
        <w:t>竞争性磋商小组对各供应商的竞争性磋商响应文件进行初步审查、详细</w:t>
      </w:r>
      <w:r>
        <w:rPr>
          <w:rFonts w:ascii="宋体" w:hAnsi="宋体" w:eastAsia="宋体" w:cs="仿宋_GB2312"/>
          <w:color w:val="auto"/>
        </w:rPr>
        <w:t>评审后</w:t>
      </w:r>
      <w:r>
        <w:rPr>
          <w:rFonts w:ascii="宋体" w:hAnsi="宋体" w:eastAsia="宋体" w:cs="仿宋_GB2312"/>
          <w:color w:val="auto"/>
          <w:lang w:eastAsia="zh-CN"/>
        </w:rPr>
        <w:t>，按综合评审</w:t>
      </w:r>
      <w:r>
        <w:rPr>
          <w:rFonts w:ascii="宋体" w:hAnsi="宋体" w:eastAsia="宋体" w:cs="仿宋_GB2312"/>
          <w:color w:val="auto"/>
        </w:rPr>
        <w:t>得分由高到低顺序</w:t>
      </w:r>
      <w:r>
        <w:rPr>
          <w:rFonts w:ascii="宋体" w:hAnsi="宋体" w:eastAsia="宋体" w:cs="仿宋_GB2312"/>
          <w:color w:val="auto"/>
          <w:lang w:eastAsia="zh-CN"/>
        </w:rPr>
        <w:t>推荐排名</w:t>
      </w:r>
      <w:r>
        <w:rPr>
          <w:rFonts w:ascii="宋体" w:hAnsi="宋体" w:eastAsia="宋体" w:cs="仿宋_GB2312"/>
          <w:color w:val="auto"/>
        </w:rPr>
        <w:t>。</w:t>
      </w:r>
      <w:r>
        <w:rPr>
          <w:rFonts w:ascii="宋体" w:hAnsi="宋体" w:eastAsia="宋体" w:cs="仿宋_GB2312"/>
        </w:rPr>
        <w:t>如</w:t>
      </w:r>
      <w:r>
        <w:rPr>
          <w:rFonts w:ascii="宋体" w:hAnsi="宋体" w:eastAsia="宋体" w:cs="仿宋_GB2312"/>
          <w:lang w:eastAsia="zh-CN"/>
        </w:rPr>
        <w:t>综合</w:t>
      </w:r>
      <w:r>
        <w:rPr>
          <w:rFonts w:ascii="宋体" w:hAnsi="宋体" w:eastAsia="宋体" w:cs="仿宋_GB2312"/>
        </w:rPr>
        <w:t>评审得分相同的，</w:t>
      </w:r>
      <w:r>
        <w:rPr>
          <w:rFonts w:ascii="宋体" w:hAnsi="宋体" w:eastAsia="宋体" w:cs="仿宋_GB2312"/>
          <w:color w:val="auto"/>
        </w:rPr>
        <w:t>按</w:t>
      </w:r>
      <w:r>
        <w:rPr>
          <w:rFonts w:ascii="宋体" w:hAnsi="宋体" w:eastAsia="宋体" w:cs="仿宋_GB2312"/>
          <w:color w:val="auto"/>
          <w:lang w:eastAsia="zh-CN"/>
        </w:rPr>
        <w:t>最后磋商响应</w:t>
      </w:r>
      <w:r>
        <w:rPr>
          <w:rFonts w:ascii="宋体" w:hAnsi="宋体" w:eastAsia="宋体" w:cs="仿宋_GB2312"/>
          <w:color w:val="auto"/>
        </w:rPr>
        <w:t>报价由低到高顺序</w:t>
      </w:r>
      <w:r>
        <w:rPr>
          <w:rFonts w:ascii="宋体" w:hAnsi="宋体" w:eastAsia="宋体" w:cs="仿宋_GB2312"/>
          <w:color w:val="auto"/>
          <w:lang w:eastAsia="zh-CN"/>
        </w:rPr>
        <w:t>推荐排名</w:t>
      </w:r>
      <w:r>
        <w:rPr>
          <w:rFonts w:ascii="宋体" w:hAnsi="宋体" w:eastAsia="宋体" w:cs="仿宋_GB2312"/>
          <w:color w:val="auto"/>
        </w:rPr>
        <w:t>；</w:t>
      </w:r>
      <w:r>
        <w:rPr>
          <w:rFonts w:ascii="宋体" w:hAnsi="宋体" w:eastAsia="宋体" w:cs="仿宋_GB2312"/>
          <w:color w:val="auto"/>
          <w:lang w:eastAsia="zh-CN"/>
        </w:rPr>
        <w:t>综合</w:t>
      </w:r>
      <w:r>
        <w:rPr>
          <w:rFonts w:ascii="宋体" w:hAnsi="宋体" w:eastAsia="宋体" w:cs="仿宋_GB2312"/>
        </w:rPr>
        <w:t>评审</w:t>
      </w:r>
      <w:r>
        <w:rPr>
          <w:rFonts w:ascii="宋体" w:hAnsi="宋体" w:eastAsia="宋体" w:cs="仿宋_GB2312"/>
          <w:color w:val="auto"/>
        </w:rPr>
        <w:t>得分且</w:t>
      </w:r>
      <w:r>
        <w:rPr>
          <w:rFonts w:ascii="宋体" w:hAnsi="宋体" w:eastAsia="宋体" w:cs="仿宋_GB2312"/>
          <w:color w:val="auto"/>
          <w:lang w:eastAsia="zh-CN"/>
        </w:rPr>
        <w:t>最后磋商响应</w:t>
      </w:r>
      <w:r>
        <w:rPr>
          <w:rFonts w:ascii="宋体" w:hAnsi="宋体" w:eastAsia="宋体" w:cs="仿宋_GB2312"/>
          <w:color w:val="auto"/>
        </w:rPr>
        <w:t>报价相同的，按技术指标等优劣顺序</w:t>
      </w:r>
      <w:r>
        <w:rPr>
          <w:rFonts w:ascii="宋体" w:hAnsi="宋体" w:eastAsia="宋体" w:cs="仿宋_GB2312"/>
          <w:color w:val="auto"/>
          <w:lang w:eastAsia="zh-CN"/>
        </w:rPr>
        <w:t>推荐排名</w:t>
      </w:r>
      <w:r>
        <w:rPr>
          <w:rFonts w:ascii="宋体" w:hAnsi="宋体" w:eastAsia="宋体" w:cs="仿宋_GB2312"/>
          <w:color w:val="auto"/>
        </w:rPr>
        <w:t>。</w:t>
      </w:r>
    </w:p>
    <w:p>
      <w:pPr>
        <w:pStyle w:val="39"/>
        <w:spacing w:line="400" w:lineRule="exact"/>
        <w:ind w:left="0" w:leftChars="0" w:firstLine="420" w:firstLineChars="200"/>
        <w:rPr>
          <w:rFonts w:hint="default" w:ascii="宋体" w:hAnsi="宋体" w:eastAsia="宋体" w:cs="仿宋_GB2312"/>
          <w:u w:val="single"/>
          <w:lang w:val="en-US" w:eastAsia="zh-CN"/>
        </w:rPr>
      </w:pPr>
      <w:r>
        <w:rPr>
          <w:rFonts w:ascii="宋体" w:hAnsi="宋体" w:eastAsia="宋体" w:cs="仿宋_GB2312"/>
          <w:lang w:eastAsia="zh-CN"/>
        </w:rPr>
        <w:t>其他：</w:t>
      </w:r>
      <w:r>
        <w:rPr>
          <w:rFonts w:ascii="宋体" w:hAnsi="宋体" w:eastAsia="宋体" w:cs="仿宋_GB2312"/>
          <w:lang w:val="en-US" w:eastAsia="zh-CN"/>
        </w:rPr>
        <w:t>。</w:t>
      </w:r>
    </w:p>
    <w:bookmarkEnd w:id="314"/>
    <w:p>
      <w:pPr>
        <w:spacing w:line="400" w:lineRule="exact"/>
        <w:ind w:firstLine="422" w:firstLineChars="200"/>
        <w:rPr>
          <w:rFonts w:hint="default" w:ascii="宋体" w:hAnsi="宋体" w:eastAsia="宋体" w:cs="仿宋_GB2312"/>
          <w:b/>
          <w:color w:val="auto"/>
          <w:lang w:eastAsia="zh-CN"/>
        </w:rPr>
      </w:pPr>
      <w:bookmarkStart w:id="315" w:name="_Toc1410113626_WPSOffice_Level3"/>
      <w:bookmarkStart w:id="316" w:name="_Toc333611415_WPSOffice_Level3"/>
      <w:r>
        <w:rPr>
          <w:rFonts w:ascii="宋体" w:hAnsi="宋体" w:eastAsia="宋体" w:cs="仿宋_GB2312"/>
          <w:b/>
          <w:color w:val="auto"/>
          <w:lang w:eastAsia="zh-CN"/>
        </w:rPr>
        <w:t>（一）</w:t>
      </w:r>
      <w:bookmarkEnd w:id="315"/>
      <w:bookmarkEnd w:id="316"/>
      <w:r>
        <w:rPr>
          <w:rFonts w:ascii="宋体" w:hAnsi="宋体" w:eastAsia="宋体" w:cs="仿宋_GB2312"/>
          <w:b/>
          <w:color w:val="auto"/>
          <w:lang w:eastAsia="zh-CN"/>
        </w:rPr>
        <w:t>初步审查</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color w:val="auto"/>
          <w:lang w:eastAsia="zh-CN"/>
        </w:rPr>
        <w:t>竞争性磋商小组</w:t>
      </w:r>
      <w:r>
        <w:rPr>
          <w:rFonts w:ascii="宋体" w:hAnsi="宋体" w:eastAsia="宋体" w:cs="仿宋_GB2312"/>
          <w:color w:val="auto"/>
        </w:rPr>
        <w:t>对</w:t>
      </w:r>
      <w:r>
        <w:rPr>
          <w:rFonts w:ascii="宋体" w:hAnsi="宋体" w:eastAsia="宋体" w:cs="仿宋_GB2312"/>
          <w:color w:val="auto"/>
          <w:lang w:eastAsia="zh-CN"/>
        </w:rPr>
        <w:t>各供应商</w:t>
      </w:r>
      <w:r>
        <w:rPr>
          <w:rFonts w:ascii="宋体" w:hAnsi="宋体" w:eastAsia="宋体" w:cs="仿宋_GB2312"/>
          <w:color w:val="auto"/>
        </w:rPr>
        <w:t>的</w:t>
      </w:r>
      <w:r>
        <w:rPr>
          <w:rFonts w:ascii="宋体" w:hAnsi="宋体" w:eastAsia="宋体" w:cs="仿宋_GB2312"/>
          <w:color w:val="auto"/>
          <w:lang w:eastAsia="zh-CN"/>
        </w:rPr>
        <w:t>竞争性磋商响应文件</w:t>
      </w:r>
      <w:r>
        <w:rPr>
          <w:rFonts w:ascii="宋体" w:hAnsi="宋体" w:eastAsia="宋体" w:cs="仿宋_GB2312"/>
          <w:color w:val="auto"/>
        </w:rPr>
        <w:t>进行</w:t>
      </w:r>
      <w:r>
        <w:rPr>
          <w:rFonts w:ascii="宋体" w:hAnsi="宋体" w:eastAsia="宋体" w:cs="仿宋_GB2312"/>
          <w:color w:val="auto"/>
          <w:lang w:eastAsia="zh-CN"/>
        </w:rPr>
        <w:t>初步审查</w:t>
      </w:r>
      <w:r>
        <w:rPr>
          <w:rFonts w:ascii="宋体" w:hAnsi="宋体" w:eastAsia="宋体" w:cs="仿宋_GB2312"/>
          <w:color w:val="auto"/>
        </w:rPr>
        <w:t>，以确定其是否满足</w:t>
      </w:r>
      <w:r>
        <w:rPr>
          <w:rFonts w:hint="default" w:ascii="宋体" w:hAnsi="宋体" w:eastAsia="宋体" w:cs="仿宋_GB2312"/>
          <w:color w:val="auto"/>
        </w:rPr>
        <w:t>竞争性磋商文件</w:t>
      </w:r>
      <w:r>
        <w:rPr>
          <w:rFonts w:ascii="宋体" w:hAnsi="宋体" w:eastAsia="宋体" w:cs="仿宋_GB2312"/>
          <w:color w:val="auto"/>
        </w:rPr>
        <w:t>的实质性要求。</w:t>
      </w:r>
      <w:r>
        <w:rPr>
          <w:rFonts w:ascii="宋体" w:hAnsi="宋体" w:eastAsia="宋体" w:cs="仿宋_GB2312"/>
          <w:lang w:val="en-US" w:eastAsia="zh-CN"/>
        </w:rPr>
        <w:t>依据以下标准对供应商进行审查，有一项不符合初步审查标准的，该供应商为不合格。</w:t>
      </w:r>
    </w:p>
    <w:p>
      <w:pPr>
        <w:spacing w:line="400" w:lineRule="exact"/>
        <w:ind w:firstLine="420" w:firstLineChars="200"/>
        <w:rPr>
          <w:rFonts w:hint="default" w:ascii="宋体" w:hAnsi="宋体" w:eastAsia="宋体" w:cs="仿宋_GB2312"/>
        </w:rPr>
      </w:pPr>
      <w:r>
        <w:rPr>
          <w:rFonts w:ascii="宋体" w:hAnsi="宋体" w:eastAsia="宋体" w:cs="仿宋_GB2312"/>
          <w:lang w:val="en-US" w:eastAsia="zh-CN"/>
        </w:rPr>
        <w:t>1.</w:t>
      </w:r>
      <w:r>
        <w:rPr>
          <w:rFonts w:ascii="宋体" w:hAnsi="宋体" w:eastAsia="宋体" w:cs="仿宋_GB2312"/>
        </w:rPr>
        <w:t>标书雷同性分析：投标（响应）文件制作机器码和文件创建标识码不能一致；</w:t>
      </w:r>
    </w:p>
    <w:p>
      <w:pPr>
        <w:spacing w:line="400" w:lineRule="exact"/>
        <w:ind w:firstLine="420" w:firstLineChars="200"/>
        <w:rPr>
          <w:rFonts w:hint="default" w:ascii="宋体" w:hAnsi="宋体" w:eastAsia="宋体" w:cs="仿宋_GB2312"/>
        </w:rPr>
      </w:pPr>
      <w:r>
        <w:rPr>
          <w:rFonts w:ascii="宋体" w:hAnsi="宋体" w:eastAsia="宋体" w:cs="仿宋_GB2312"/>
          <w:lang w:val="en-US" w:eastAsia="zh-CN"/>
        </w:rPr>
        <w:t>2.</w:t>
      </w:r>
      <w:r>
        <w:rPr>
          <w:rFonts w:ascii="宋体" w:hAnsi="宋体" w:eastAsia="宋体" w:cs="仿宋_GB2312"/>
          <w:lang w:eastAsia="zh-CN"/>
        </w:rPr>
        <w:t>法人</w:t>
      </w:r>
      <w:r>
        <w:rPr>
          <w:rFonts w:ascii="宋体" w:hAnsi="宋体" w:eastAsia="宋体" w:cs="仿宋_GB2312"/>
        </w:rPr>
        <w:t>或者非法人组织的营业执照等证明文件或自然人的身份证明；</w:t>
      </w:r>
    </w:p>
    <w:p>
      <w:pPr>
        <w:spacing w:line="400" w:lineRule="exact"/>
        <w:ind w:firstLine="420" w:firstLineChars="200"/>
        <w:rPr>
          <w:rFonts w:hint="default" w:ascii="宋体" w:hAnsi="宋体" w:eastAsia="宋体" w:cs="仿宋_GB2312"/>
          <w:highlight w:val="none"/>
        </w:rPr>
      </w:pPr>
      <w:r>
        <w:rPr>
          <w:rFonts w:ascii="宋体" w:hAnsi="宋体" w:eastAsia="宋体" w:cs="仿宋_GB2312"/>
          <w:highlight w:val="none"/>
          <w:lang w:val="en-US" w:eastAsia="zh-CN"/>
        </w:rPr>
        <w:t>3.</w:t>
      </w:r>
      <w:r>
        <w:rPr>
          <w:rFonts w:ascii="宋体" w:hAnsi="宋体" w:eastAsia="宋体" w:cs="仿宋_GB2312"/>
          <w:highlight w:val="none"/>
        </w:rPr>
        <w:t>具有良好的商业信誉和健全的财务会计制度的证明</w:t>
      </w:r>
      <w:r>
        <w:rPr>
          <w:rFonts w:ascii="宋体" w:hAnsi="宋体" w:eastAsia="宋体" w:cs="仿宋_GB2312"/>
          <w:highlight w:val="none"/>
          <w:lang w:eastAsia="zh-CN"/>
        </w:rPr>
        <w:t>（提供</w:t>
      </w:r>
      <w:r>
        <w:rPr>
          <w:rFonts w:ascii="宋体" w:hAnsi="宋体" w:eastAsia="宋体" w:cs="仿宋_GB2312"/>
          <w:highlight w:val="none"/>
          <w:lang w:val="en-US" w:eastAsia="zh-CN"/>
        </w:rPr>
        <w:t>近三年来任意一年财务审计报告且符合</w:t>
      </w:r>
      <w:r>
        <w:rPr>
          <w:rFonts w:hint="default" w:ascii="宋体" w:hAnsi="宋体" w:eastAsia="宋体" w:cs="仿宋_GB2312"/>
          <w:highlight w:val="none"/>
          <w:lang w:eastAsia="zh-CN"/>
        </w:rPr>
        <w:t>竞争性磋商文件</w:t>
      </w:r>
      <w:r>
        <w:rPr>
          <w:rFonts w:ascii="宋体" w:hAnsi="宋体" w:eastAsia="宋体" w:cs="仿宋_GB2312"/>
          <w:highlight w:val="none"/>
          <w:lang w:val="en-US" w:eastAsia="zh-CN"/>
        </w:rPr>
        <w:t>规定）；</w:t>
      </w:r>
    </w:p>
    <w:p>
      <w:pPr>
        <w:spacing w:line="400" w:lineRule="exact"/>
        <w:rPr>
          <w:rFonts w:hint="default" w:ascii="宋体" w:hAnsi="宋体" w:eastAsia="宋体" w:cs="仿宋_GB2312"/>
          <w:highlight w:val="none"/>
        </w:rPr>
      </w:pPr>
      <w:r>
        <w:rPr>
          <w:rFonts w:ascii="宋体" w:hAnsi="宋体" w:eastAsia="宋体" w:cs="仿宋_GB2312"/>
          <w:highlight w:val="none"/>
          <w:lang w:val="en-US" w:eastAsia="zh-CN"/>
        </w:rPr>
        <w:t xml:space="preserve">    4.</w:t>
      </w:r>
      <w:r>
        <w:rPr>
          <w:rFonts w:ascii="宋体" w:hAnsi="宋体" w:eastAsia="宋体" w:cs="仿宋_GB2312"/>
          <w:color w:val="auto"/>
          <w:kern w:val="0"/>
          <w:highlight w:val="none"/>
        </w:rPr>
        <w:t>依法缴纳税收和社会保障资金的良好记录</w:t>
      </w:r>
      <w:r>
        <w:rPr>
          <w:rFonts w:ascii="宋体" w:hAnsi="宋体" w:eastAsia="宋体" w:cs="仿宋_GB2312"/>
          <w:color w:val="auto"/>
          <w:kern w:val="0"/>
          <w:highlight w:val="none"/>
          <w:lang w:eastAsia="zh-CN"/>
        </w:rPr>
        <w:t>（</w:t>
      </w:r>
      <w:r>
        <w:rPr>
          <w:rFonts w:ascii="宋体" w:hAnsi="宋体" w:eastAsia="宋体" w:cs="仿宋_GB2312"/>
          <w:color w:val="auto"/>
          <w:kern w:val="0"/>
          <w:highlight w:val="none"/>
          <w:lang w:val="en-US" w:eastAsia="zh-CN"/>
        </w:rPr>
        <w:t>提供自202</w:t>
      </w:r>
      <w:r>
        <w:rPr>
          <w:rFonts w:hint="eastAsia" w:ascii="宋体" w:hAnsi="宋体" w:eastAsia="宋体" w:cs="仿宋_GB2312"/>
          <w:color w:val="auto"/>
          <w:kern w:val="0"/>
          <w:highlight w:val="none"/>
          <w:lang w:val="en-US" w:eastAsia="zh-CN"/>
        </w:rPr>
        <w:t>4</w:t>
      </w:r>
      <w:r>
        <w:rPr>
          <w:rFonts w:ascii="宋体" w:hAnsi="宋体" w:eastAsia="宋体" w:cs="仿宋_GB2312"/>
          <w:color w:val="auto"/>
          <w:kern w:val="0"/>
          <w:highlight w:val="none"/>
          <w:lang w:val="en-US" w:eastAsia="zh-CN"/>
        </w:rPr>
        <w:t>年1月1日以来至少一个月的纳税证明和社保缴纳证明，依法免税或不需</w:t>
      </w:r>
      <w:r>
        <w:rPr>
          <w:rFonts w:ascii="宋体" w:hAnsi="宋体" w:eastAsia="宋体" w:cs="仿宋_GB2312"/>
          <w:color w:val="auto"/>
          <w:highlight w:val="none"/>
          <w:lang w:val="en-US" w:eastAsia="zh-CN"/>
        </w:rPr>
        <w:t>要缴纳社会保障资金的，应提供相应文件证明其依法免税或不需要缴纳）。</w:t>
      </w:r>
    </w:p>
    <w:p>
      <w:pPr>
        <w:spacing w:line="400" w:lineRule="exact"/>
        <w:rPr>
          <w:rFonts w:hint="default" w:ascii="宋体" w:hAnsi="宋体" w:eastAsia="宋体" w:cs="仿宋_GB2312"/>
        </w:rPr>
      </w:pPr>
      <w:r>
        <w:rPr>
          <w:rFonts w:ascii="宋体" w:hAnsi="宋体" w:eastAsia="宋体" w:cs="仿宋_GB2312"/>
          <w:lang w:val="en-US" w:eastAsia="zh-CN"/>
        </w:rPr>
        <w:t xml:space="preserve">    5.</w:t>
      </w:r>
      <w:r>
        <w:rPr>
          <w:rFonts w:ascii="宋体" w:hAnsi="宋体" w:eastAsia="宋体" w:cs="仿宋_GB2312"/>
        </w:rPr>
        <w:t>参加政府采购活动前3年内在经营活动中没有重大违法记录的承诺书；</w:t>
      </w:r>
    </w:p>
    <w:p>
      <w:pPr>
        <w:spacing w:line="400" w:lineRule="exact"/>
        <w:rPr>
          <w:rFonts w:hint="default" w:ascii="宋体" w:hAnsi="宋体" w:eastAsia="宋体" w:cs="仿宋_GB2312"/>
        </w:rPr>
      </w:pPr>
      <w:r>
        <w:rPr>
          <w:rFonts w:ascii="宋体" w:hAnsi="宋体" w:eastAsia="宋体" w:cs="仿宋_GB2312"/>
          <w:lang w:val="en-US" w:eastAsia="zh-CN"/>
        </w:rPr>
        <w:t xml:space="preserve">    6.</w:t>
      </w:r>
      <w:r>
        <w:rPr>
          <w:rFonts w:ascii="宋体" w:hAnsi="宋体" w:eastAsia="宋体" w:cs="仿宋_GB2312"/>
        </w:rPr>
        <w:t>具有履行合同所必须的工具和专业技术能力；</w:t>
      </w:r>
    </w:p>
    <w:p>
      <w:pPr>
        <w:spacing w:line="400" w:lineRule="exact"/>
        <w:rPr>
          <w:rFonts w:hint="default" w:ascii="宋体" w:hAnsi="宋体" w:eastAsia="宋体" w:cs="仿宋_GB2312"/>
        </w:rPr>
      </w:pPr>
      <w:r>
        <w:rPr>
          <w:rFonts w:ascii="宋体" w:hAnsi="宋体" w:eastAsia="宋体" w:cs="仿宋_GB2312"/>
          <w:lang w:val="en-US" w:eastAsia="zh-CN"/>
        </w:rPr>
        <w:t xml:space="preserve">    7.信用查询记录符合</w:t>
      </w:r>
      <w:r>
        <w:rPr>
          <w:rFonts w:ascii="宋体" w:hAnsi="宋体" w:eastAsia="宋体" w:cs="仿宋_GB2312"/>
          <w:lang w:eastAsia="zh-CN"/>
        </w:rPr>
        <w:t>竞争性磋商文件</w:t>
      </w:r>
      <w:r>
        <w:rPr>
          <w:rFonts w:ascii="宋体" w:hAnsi="宋体" w:eastAsia="宋体" w:cs="仿宋_GB2312"/>
          <w:lang w:val="en-US" w:eastAsia="zh-CN"/>
        </w:rPr>
        <w:t>规定</w:t>
      </w:r>
      <w:r>
        <w:rPr>
          <w:rFonts w:ascii="宋体" w:hAnsi="宋体" w:eastAsia="宋体" w:cs="仿宋_GB2312"/>
          <w:lang w:eastAsia="zh-CN"/>
        </w:rPr>
        <w:t>;</w:t>
      </w:r>
    </w:p>
    <w:p>
      <w:pPr>
        <w:spacing w:line="400" w:lineRule="exact"/>
        <w:rPr>
          <w:rFonts w:hint="default" w:ascii="宋体" w:hAnsi="宋体" w:eastAsia="宋体" w:cs="仿宋_GB2312"/>
        </w:rPr>
      </w:pPr>
      <w:r>
        <w:rPr>
          <w:rFonts w:ascii="宋体" w:hAnsi="宋体" w:eastAsia="宋体" w:cs="仿宋_GB2312"/>
          <w:lang w:val="en-US" w:eastAsia="zh-CN"/>
        </w:rPr>
        <w:t xml:space="preserve">    8.</w:t>
      </w:r>
      <w:r>
        <w:rPr>
          <w:rFonts w:ascii="宋体" w:hAnsi="宋体" w:eastAsia="宋体" w:cs="仿宋_GB2312"/>
        </w:rPr>
        <w:t>签章或盖章或签字符合竞争性磋商文件要求；</w:t>
      </w:r>
    </w:p>
    <w:p>
      <w:pPr>
        <w:spacing w:line="400" w:lineRule="exact"/>
        <w:rPr>
          <w:rFonts w:hint="default" w:ascii="宋体" w:hAnsi="宋体" w:eastAsia="宋体" w:cs="仿宋_GB2312"/>
        </w:rPr>
      </w:pPr>
      <w:r>
        <w:rPr>
          <w:rFonts w:ascii="宋体" w:hAnsi="宋体" w:eastAsia="宋体" w:cs="仿宋_GB2312"/>
          <w:lang w:val="en-US" w:eastAsia="zh-CN"/>
        </w:rPr>
        <w:t xml:space="preserve">    9.</w:t>
      </w:r>
      <w:r>
        <w:rPr>
          <w:rFonts w:ascii="宋体" w:hAnsi="宋体" w:eastAsia="宋体" w:cs="仿宋_GB2312"/>
        </w:rPr>
        <w:t>磋商响应文件有效期符合竞争性磋商文件规定；</w:t>
      </w:r>
    </w:p>
    <w:p>
      <w:pPr>
        <w:spacing w:line="400" w:lineRule="exact"/>
        <w:rPr>
          <w:rFonts w:hint="default" w:ascii="宋体" w:hAnsi="宋体" w:eastAsia="宋体" w:cs="仿宋_GB2312"/>
        </w:rPr>
      </w:pPr>
      <w:r>
        <w:rPr>
          <w:rFonts w:ascii="宋体" w:hAnsi="宋体" w:eastAsia="宋体" w:cs="仿宋_GB2312"/>
          <w:lang w:val="en-US" w:eastAsia="zh-CN"/>
        </w:rPr>
        <w:t xml:space="preserve">    10.</w:t>
      </w:r>
      <w:r>
        <w:rPr>
          <w:rFonts w:ascii="宋体" w:hAnsi="宋体" w:eastAsia="宋体" w:cs="仿宋_GB2312"/>
        </w:rPr>
        <w:t>磋商响应文件无重大或不可接受的偏差；</w:t>
      </w:r>
    </w:p>
    <w:p>
      <w:pPr>
        <w:spacing w:line="400" w:lineRule="exact"/>
        <w:rPr>
          <w:rFonts w:hint="default" w:ascii="宋体" w:hAnsi="宋体" w:eastAsia="宋体" w:cs="仿宋_GB2312"/>
        </w:rPr>
      </w:pPr>
      <w:r>
        <w:rPr>
          <w:rFonts w:ascii="宋体" w:hAnsi="宋体" w:eastAsia="宋体" w:cs="仿宋_GB2312"/>
          <w:lang w:val="en-US" w:eastAsia="zh-CN"/>
        </w:rPr>
        <w:t xml:space="preserve">    1</w:t>
      </w:r>
      <w:r>
        <w:rPr>
          <w:rFonts w:hint="default" w:ascii="宋体" w:hAnsi="宋体" w:eastAsia="宋体" w:cs="仿宋_GB2312"/>
          <w:lang w:val="en-US" w:eastAsia="zh-CN"/>
        </w:rPr>
        <w:t>1</w:t>
      </w:r>
      <w:r>
        <w:rPr>
          <w:rFonts w:ascii="宋体" w:hAnsi="宋体" w:eastAsia="宋体" w:cs="仿宋_GB2312"/>
          <w:lang w:val="en-US" w:eastAsia="zh-CN"/>
        </w:rPr>
        <w:t>.</w:t>
      </w:r>
      <w:r>
        <w:rPr>
          <w:rFonts w:ascii="宋体" w:hAnsi="宋体" w:eastAsia="宋体" w:cs="仿宋_GB2312"/>
        </w:rPr>
        <w:t>总报价未超过最高限价；</w:t>
      </w:r>
    </w:p>
    <w:p>
      <w:pPr>
        <w:spacing w:line="400" w:lineRule="exact"/>
        <w:rPr>
          <w:rFonts w:hint="default" w:ascii="宋体" w:hAnsi="宋体" w:eastAsia="宋体" w:cs="仿宋_GB2312"/>
          <w:lang w:val="en-US" w:eastAsia="zh-CN"/>
        </w:rPr>
      </w:pPr>
      <w:r>
        <w:rPr>
          <w:rFonts w:ascii="宋体" w:hAnsi="宋体" w:eastAsia="宋体" w:cs="仿宋_GB2312"/>
          <w:lang w:val="en-US" w:eastAsia="zh-CN"/>
        </w:rPr>
        <w:t xml:space="preserve">    1</w:t>
      </w:r>
      <w:r>
        <w:rPr>
          <w:rFonts w:hint="default" w:ascii="宋体" w:hAnsi="宋体" w:eastAsia="宋体" w:cs="仿宋_GB2312"/>
          <w:lang w:val="en-US" w:eastAsia="zh-CN"/>
        </w:rPr>
        <w:t>2</w:t>
      </w:r>
      <w:r>
        <w:rPr>
          <w:rFonts w:ascii="宋体" w:hAnsi="宋体" w:eastAsia="宋体" w:cs="仿宋_GB2312"/>
          <w:lang w:val="en-US" w:eastAsia="zh-CN"/>
        </w:rPr>
        <w:t>.磋商响应文件未附有采购人不能接受的条件。</w:t>
      </w:r>
    </w:p>
    <w:p>
      <w:pPr>
        <w:spacing w:line="400" w:lineRule="exact"/>
        <w:ind w:firstLine="420" w:firstLineChars="200"/>
        <w:rPr>
          <w:rFonts w:hint="default" w:ascii="宋体" w:hAnsi="宋体" w:eastAsia="宋体" w:cs="仿宋_GB2312"/>
          <w:lang w:val="en-US" w:eastAsia="zh-CN"/>
        </w:rPr>
      </w:pPr>
      <w:r>
        <w:rPr>
          <w:rFonts w:ascii="宋体" w:hAnsi="宋体" w:eastAsia="宋体" w:cs="仿宋_GB2312"/>
          <w:lang w:val="en-US" w:eastAsia="zh-CN"/>
        </w:rPr>
        <w:t>1</w:t>
      </w:r>
      <w:r>
        <w:rPr>
          <w:rFonts w:hint="default" w:ascii="宋体" w:hAnsi="宋体" w:eastAsia="宋体" w:cs="仿宋_GB2312"/>
          <w:lang w:val="en-US" w:eastAsia="zh-CN"/>
        </w:rPr>
        <w:t>3</w:t>
      </w:r>
      <w:r>
        <w:rPr>
          <w:rFonts w:ascii="宋体" w:hAnsi="宋体" w:eastAsia="宋体" w:cs="仿宋_GB2312"/>
          <w:lang w:val="en-US" w:eastAsia="zh-CN"/>
        </w:rPr>
        <w:t>.</w:t>
      </w:r>
      <w:r>
        <w:rPr>
          <w:rFonts w:ascii="宋体" w:hAnsi="宋体" w:eastAsia="宋体" w:cs="仿宋_GB2312"/>
          <w:lang w:eastAsia="zh-CN"/>
        </w:rPr>
        <w:t>竞争性磋商文件</w:t>
      </w:r>
      <w:r>
        <w:rPr>
          <w:rFonts w:ascii="宋体" w:hAnsi="宋体" w:eastAsia="宋体" w:cs="仿宋_GB2312"/>
          <w:lang w:val="en-US" w:eastAsia="zh-CN"/>
        </w:rPr>
        <w:t>及法律法规规定的其他情形。</w:t>
      </w:r>
    </w:p>
    <w:p>
      <w:pPr>
        <w:pStyle w:val="59"/>
        <w:spacing w:line="400" w:lineRule="exact"/>
        <w:ind w:firstLine="422" w:firstLineChars="200"/>
        <w:rPr>
          <w:rFonts w:ascii="宋体" w:hAnsi="宋体" w:cs="仿宋_GB2312"/>
          <w:b/>
          <w:color w:val="auto"/>
          <w:kern w:val="2"/>
          <w:sz w:val="21"/>
          <w:szCs w:val="21"/>
          <w:lang w:val="zh-TW"/>
        </w:rPr>
      </w:pPr>
      <w:r>
        <w:rPr>
          <w:rFonts w:hint="eastAsia" w:ascii="宋体" w:hAnsi="宋体" w:cs="仿宋_GB2312"/>
          <w:b/>
          <w:color w:val="auto"/>
          <w:kern w:val="2"/>
          <w:sz w:val="21"/>
          <w:szCs w:val="21"/>
          <w:lang w:val="zh-TW"/>
        </w:rPr>
        <w:t>（二）详细评审</w:t>
      </w:r>
    </w:p>
    <w:p>
      <w:pPr>
        <w:spacing w:line="400" w:lineRule="exact"/>
        <w:ind w:firstLine="422" w:firstLineChars="200"/>
        <w:rPr>
          <w:rFonts w:hint="default" w:ascii="宋体" w:hAnsi="宋体" w:eastAsia="宋体" w:cs="仿宋_GB2312"/>
          <w:b/>
          <w:color w:val="auto"/>
        </w:rPr>
      </w:pPr>
      <w:bookmarkStart w:id="317" w:name="_Toc278923003_WPSOffice_Level3"/>
      <w:bookmarkStart w:id="318" w:name="_Toc1716909242_WPSOffice_Level3"/>
      <w:r>
        <w:rPr>
          <w:rFonts w:ascii="宋体" w:hAnsi="宋体" w:eastAsia="宋体" w:cs="仿宋_GB2312"/>
          <w:b/>
          <w:color w:val="auto"/>
          <w:lang w:val="en-US" w:eastAsia="zh-CN"/>
        </w:rPr>
        <w:t>1</w:t>
      </w:r>
      <w:r>
        <w:rPr>
          <w:rFonts w:ascii="宋体" w:hAnsi="宋体" w:eastAsia="宋体" w:cs="仿宋_GB2312"/>
          <w:b/>
          <w:color w:val="auto"/>
        </w:rPr>
        <w:t>．澄清有关问题</w:t>
      </w:r>
      <w:bookmarkEnd w:id="317"/>
      <w:bookmarkEnd w:id="318"/>
    </w:p>
    <w:p>
      <w:pPr>
        <w:spacing w:line="400" w:lineRule="exact"/>
        <w:ind w:firstLine="420" w:firstLineChars="200"/>
        <w:rPr>
          <w:rFonts w:hint="default" w:ascii="宋体" w:hAnsi="宋体" w:eastAsia="宋体" w:cs="仿宋_GB2312"/>
          <w:color w:val="auto"/>
        </w:rPr>
      </w:pPr>
      <w:r>
        <w:rPr>
          <w:rFonts w:ascii="宋体" w:hAnsi="宋体" w:eastAsia="宋体" w:cs="仿宋_GB2312"/>
          <w:color w:val="auto"/>
          <w:lang w:val="en-US" w:eastAsia="zh-CN"/>
        </w:rPr>
        <w:t>1</w:t>
      </w:r>
      <w:r>
        <w:rPr>
          <w:rFonts w:ascii="宋体" w:hAnsi="宋体" w:eastAsia="宋体" w:cs="仿宋_GB2312"/>
          <w:color w:val="auto"/>
          <w:lang w:val="en-US"/>
        </w:rPr>
        <w:t>.1</w:t>
      </w:r>
      <w:r>
        <w:rPr>
          <w:rFonts w:ascii="宋体" w:hAnsi="宋体" w:eastAsia="宋体" w:cs="仿宋_GB2312"/>
          <w:color w:val="auto"/>
        </w:rPr>
        <w:t>对于</w:t>
      </w:r>
      <w:r>
        <w:rPr>
          <w:rFonts w:ascii="宋体" w:hAnsi="宋体" w:eastAsia="宋体" w:cs="仿宋_GB2312"/>
          <w:color w:val="auto"/>
          <w:lang w:eastAsia="zh-CN"/>
        </w:rPr>
        <w:t>竞争性磋商响应文件</w:t>
      </w:r>
      <w:r>
        <w:rPr>
          <w:rFonts w:ascii="宋体" w:hAnsi="宋体" w:eastAsia="宋体" w:cs="仿宋_GB2312"/>
          <w:color w:val="auto"/>
        </w:rPr>
        <w:t>中含义不明确、同类问题表述不一致或者有明显文字和计算错误的内容，</w:t>
      </w:r>
      <w:r>
        <w:rPr>
          <w:rFonts w:ascii="宋体" w:hAnsi="宋体" w:eastAsia="宋体" w:cs="仿宋_GB2312"/>
          <w:color w:val="auto"/>
          <w:lang w:eastAsia="zh-CN"/>
        </w:rPr>
        <w:t>竞争性磋商小组</w:t>
      </w:r>
      <w:r>
        <w:rPr>
          <w:rFonts w:ascii="宋体" w:hAnsi="宋体" w:eastAsia="宋体" w:cs="仿宋_GB2312"/>
          <w:color w:val="auto"/>
        </w:rPr>
        <w:t>应当以书面形式要求</w:t>
      </w:r>
      <w:r>
        <w:rPr>
          <w:rFonts w:ascii="宋体" w:hAnsi="宋体" w:eastAsia="宋体" w:cs="仿宋_GB2312"/>
          <w:color w:val="auto"/>
          <w:lang w:eastAsia="zh-CN"/>
        </w:rPr>
        <w:t>供应商</w:t>
      </w:r>
      <w:r>
        <w:rPr>
          <w:rFonts w:ascii="宋体" w:hAnsi="宋体" w:eastAsia="宋体" w:cs="仿宋_GB2312"/>
          <w:color w:val="auto"/>
        </w:rPr>
        <w:t>作出必要的澄清、说明或者补正。</w:t>
      </w:r>
    </w:p>
    <w:p>
      <w:pPr>
        <w:spacing w:line="400" w:lineRule="exact"/>
        <w:ind w:firstLine="420" w:firstLineChars="200"/>
        <w:rPr>
          <w:rFonts w:hint="default" w:ascii="宋体" w:hAnsi="宋体" w:eastAsia="宋体" w:cs="仿宋_GB2312"/>
          <w:color w:val="auto"/>
        </w:rPr>
      </w:pPr>
      <w:r>
        <w:rPr>
          <w:rFonts w:ascii="宋体" w:hAnsi="宋体" w:eastAsia="宋体" w:cs="仿宋_GB2312"/>
          <w:color w:val="auto"/>
          <w:lang w:val="en-US" w:eastAsia="zh-CN"/>
        </w:rPr>
        <w:t>1</w:t>
      </w:r>
      <w:r>
        <w:rPr>
          <w:rFonts w:ascii="宋体" w:hAnsi="宋体" w:eastAsia="宋体" w:cs="仿宋_GB2312"/>
          <w:color w:val="auto"/>
          <w:lang w:val="en-US"/>
        </w:rPr>
        <w:t>.2</w:t>
      </w:r>
      <w:r>
        <w:rPr>
          <w:rFonts w:ascii="宋体" w:hAnsi="宋体" w:eastAsia="宋体" w:cs="仿宋_GB2312"/>
          <w:color w:val="auto"/>
          <w:lang w:eastAsia="zh-CN"/>
        </w:rPr>
        <w:t>供应商</w:t>
      </w:r>
      <w:r>
        <w:rPr>
          <w:rFonts w:ascii="宋体" w:hAnsi="宋体" w:eastAsia="宋体" w:cs="仿宋_GB2312"/>
          <w:color w:val="auto"/>
        </w:rPr>
        <w:t>的澄清、说明或者补正不得超出</w:t>
      </w:r>
      <w:r>
        <w:rPr>
          <w:rFonts w:ascii="宋体" w:hAnsi="宋体" w:eastAsia="宋体" w:cs="仿宋_GB2312"/>
          <w:color w:val="auto"/>
          <w:lang w:eastAsia="zh-CN"/>
        </w:rPr>
        <w:t>竞争性磋商响应文件</w:t>
      </w:r>
      <w:r>
        <w:rPr>
          <w:rFonts w:ascii="宋体" w:hAnsi="宋体" w:eastAsia="宋体" w:cs="仿宋_GB2312"/>
          <w:color w:val="auto"/>
        </w:rPr>
        <w:t>的范围或者改变</w:t>
      </w:r>
      <w:r>
        <w:rPr>
          <w:rFonts w:ascii="宋体" w:hAnsi="宋体" w:eastAsia="宋体" w:cs="仿宋_GB2312"/>
          <w:color w:val="auto"/>
          <w:lang w:eastAsia="zh-CN"/>
        </w:rPr>
        <w:t>竞争性磋商响应文件</w:t>
      </w:r>
      <w:r>
        <w:rPr>
          <w:rFonts w:ascii="宋体" w:hAnsi="宋体" w:eastAsia="宋体" w:cs="仿宋_GB2312"/>
          <w:color w:val="auto"/>
        </w:rPr>
        <w:t>的实质性内容。</w:t>
      </w:r>
    </w:p>
    <w:p>
      <w:pPr>
        <w:pStyle w:val="185"/>
        <w:spacing w:line="400" w:lineRule="exact"/>
        <w:ind w:left="0" w:leftChars="0" w:firstLine="420" w:firstLineChars="200"/>
        <w:rPr>
          <w:rFonts w:hint="default" w:ascii="宋体" w:hAnsi="宋体" w:eastAsia="宋体"/>
          <w:sz w:val="21"/>
          <w:szCs w:val="21"/>
          <w:lang w:val="en-US" w:eastAsia="zh-CN"/>
        </w:rPr>
      </w:pPr>
      <w:r>
        <w:rPr>
          <w:rFonts w:ascii="宋体" w:hAnsi="宋体" w:eastAsia="宋体" w:cs="仿宋_GB2312"/>
          <w:color w:val="auto"/>
          <w:kern w:val="2"/>
          <w:sz w:val="21"/>
          <w:szCs w:val="21"/>
          <w:lang w:val="en-US" w:eastAsia="zh-CN"/>
        </w:rPr>
        <w:t>1.3</w:t>
      </w:r>
      <w:r>
        <w:rPr>
          <w:rFonts w:ascii="宋体" w:hAnsi="宋体" w:eastAsia="宋体" w:cs="仿宋_GB2312"/>
          <w:color w:val="auto"/>
          <w:kern w:val="2"/>
          <w:sz w:val="21"/>
          <w:szCs w:val="21"/>
          <w:lang w:eastAsia="zh-CN"/>
        </w:rPr>
        <w:t>磋商小组所有成员应当集中与单一供应商分别进行磋商，并给予所有参加</w:t>
      </w:r>
      <w:r>
        <w:rPr>
          <w:rFonts w:ascii="宋体" w:hAnsi="宋体" w:eastAsia="宋体" w:cs="仿宋_GB2312"/>
          <w:sz w:val="21"/>
          <w:szCs w:val="21"/>
        </w:rPr>
        <w:t>磋商的供应商平等的磋商机会。</w:t>
      </w:r>
    </w:p>
    <w:p>
      <w:pPr>
        <w:spacing w:line="400" w:lineRule="exact"/>
        <w:ind w:firstLine="422" w:firstLineChars="200"/>
        <w:rPr>
          <w:rFonts w:hint="default" w:ascii="宋体" w:hAnsi="宋体" w:eastAsia="宋体" w:cs="仿宋_GB2312"/>
          <w:b/>
          <w:color w:val="auto"/>
        </w:rPr>
      </w:pPr>
      <w:bookmarkStart w:id="319" w:name="_Toc577657209_WPSOffice_Level3"/>
      <w:bookmarkStart w:id="320" w:name="_Toc2074264070_WPSOffice_Level3"/>
      <w:r>
        <w:rPr>
          <w:rFonts w:ascii="宋体" w:hAnsi="宋体" w:eastAsia="宋体" w:cs="仿宋_GB2312"/>
          <w:b/>
          <w:color w:val="auto"/>
          <w:lang w:val="en-US" w:eastAsia="zh-CN"/>
        </w:rPr>
        <w:t>2</w:t>
      </w:r>
      <w:r>
        <w:rPr>
          <w:rFonts w:ascii="宋体" w:hAnsi="宋体" w:eastAsia="宋体" w:cs="仿宋_GB2312"/>
          <w:b/>
          <w:color w:val="auto"/>
        </w:rPr>
        <w:t>．综合比较与评价</w:t>
      </w:r>
      <w:bookmarkEnd w:id="319"/>
      <w:bookmarkEnd w:id="320"/>
    </w:p>
    <w:p>
      <w:pPr>
        <w:spacing w:line="400" w:lineRule="exact"/>
        <w:ind w:firstLine="420" w:firstLineChars="200"/>
        <w:rPr>
          <w:rFonts w:hint="default" w:ascii="宋体" w:hAnsi="宋体" w:eastAsia="宋体" w:cs="仿宋_GB2312"/>
          <w:color w:val="auto"/>
        </w:rPr>
      </w:pPr>
      <w:r>
        <w:rPr>
          <w:rFonts w:ascii="宋体" w:hAnsi="宋体" w:eastAsia="宋体" w:cs="仿宋_GB2312"/>
          <w:color w:val="auto"/>
          <w:lang w:val="en-US" w:eastAsia="zh-CN"/>
        </w:rPr>
        <w:t>2</w:t>
      </w:r>
      <w:r>
        <w:rPr>
          <w:rFonts w:ascii="宋体" w:hAnsi="宋体" w:eastAsia="宋体" w:cs="仿宋_GB2312"/>
          <w:color w:val="auto"/>
          <w:lang w:val="en-US"/>
        </w:rPr>
        <w:t>.1</w:t>
      </w:r>
      <w:r>
        <w:rPr>
          <w:rFonts w:ascii="宋体" w:hAnsi="宋体" w:eastAsia="宋体" w:cs="仿宋_GB2312"/>
          <w:color w:val="auto"/>
          <w:lang w:eastAsia="zh-CN"/>
        </w:rPr>
        <w:t>竞争性磋商小组</w:t>
      </w:r>
      <w:r>
        <w:rPr>
          <w:rFonts w:ascii="宋体" w:hAnsi="宋体" w:eastAsia="宋体" w:cs="仿宋_GB2312"/>
          <w:color w:val="auto"/>
        </w:rPr>
        <w:t>按照</w:t>
      </w:r>
      <w:r>
        <w:rPr>
          <w:rFonts w:hint="default" w:ascii="宋体" w:hAnsi="宋体" w:eastAsia="宋体" w:cs="仿宋_GB2312"/>
          <w:color w:val="auto"/>
        </w:rPr>
        <w:t>竞争性磋商文件</w:t>
      </w:r>
      <w:r>
        <w:rPr>
          <w:rFonts w:ascii="宋体" w:hAnsi="宋体" w:eastAsia="宋体" w:cs="仿宋_GB2312"/>
          <w:color w:val="auto"/>
        </w:rPr>
        <w:t>中规定的</w:t>
      </w:r>
      <w:r>
        <w:rPr>
          <w:rFonts w:ascii="宋体" w:hAnsi="宋体" w:eastAsia="宋体" w:cs="仿宋_GB2312"/>
          <w:color w:val="auto"/>
          <w:lang w:eastAsia="zh-CN"/>
        </w:rPr>
        <w:t>磋商方法</w:t>
      </w:r>
      <w:r>
        <w:rPr>
          <w:rFonts w:ascii="宋体" w:hAnsi="宋体" w:eastAsia="宋体" w:cs="仿宋_GB2312"/>
          <w:color w:val="auto"/>
        </w:rPr>
        <w:t>和标准，对</w:t>
      </w:r>
      <w:r>
        <w:rPr>
          <w:rFonts w:ascii="宋体" w:hAnsi="宋体" w:eastAsia="宋体" w:cs="仿宋_GB2312"/>
          <w:color w:val="auto"/>
          <w:lang w:eastAsia="zh-CN"/>
        </w:rPr>
        <w:t>初步审查</w:t>
      </w:r>
      <w:r>
        <w:rPr>
          <w:rFonts w:ascii="宋体" w:hAnsi="宋体" w:eastAsia="宋体" w:cs="仿宋_GB2312"/>
          <w:color w:val="auto"/>
        </w:rPr>
        <w:t>合格的</w:t>
      </w:r>
      <w:r>
        <w:rPr>
          <w:rFonts w:ascii="宋体" w:hAnsi="宋体" w:eastAsia="宋体" w:cs="仿宋_GB2312"/>
          <w:color w:val="auto"/>
          <w:lang w:eastAsia="zh-CN"/>
        </w:rPr>
        <w:t>竞争性磋商响应文件</w:t>
      </w:r>
      <w:r>
        <w:rPr>
          <w:rFonts w:ascii="宋体" w:hAnsi="宋体" w:eastAsia="宋体" w:cs="仿宋_GB2312"/>
          <w:color w:val="auto"/>
        </w:rPr>
        <w:t>进行商务和技术评</w:t>
      </w:r>
      <w:r>
        <w:rPr>
          <w:rFonts w:ascii="宋体" w:hAnsi="宋体" w:eastAsia="宋体" w:cs="仿宋_GB2312"/>
          <w:color w:val="auto"/>
          <w:lang w:val="en-US" w:eastAsia="zh-CN"/>
        </w:rPr>
        <w:t>审</w:t>
      </w:r>
      <w:r>
        <w:rPr>
          <w:rFonts w:ascii="宋体" w:hAnsi="宋体" w:eastAsia="宋体" w:cs="仿宋_GB2312"/>
          <w:color w:val="auto"/>
        </w:rPr>
        <w:t>，综合比较与评价。</w:t>
      </w:r>
    </w:p>
    <w:p>
      <w:pPr>
        <w:pStyle w:val="127"/>
        <w:spacing w:line="400" w:lineRule="exact"/>
        <w:ind w:firstLine="420"/>
        <w:rPr>
          <w:rFonts w:cs="仿宋_GB2312"/>
          <w:sz w:val="21"/>
          <w:szCs w:val="21"/>
        </w:rPr>
      </w:pPr>
      <w:r>
        <w:rPr>
          <w:rFonts w:hint="eastAsia" w:cs="仿宋_GB2312"/>
          <w:sz w:val="21"/>
          <w:szCs w:val="21"/>
        </w:rPr>
        <w:t>2.2磋商及最后报价：</w:t>
      </w:r>
    </w:p>
    <w:p>
      <w:pPr>
        <w:pStyle w:val="127"/>
        <w:spacing w:line="400" w:lineRule="exact"/>
        <w:ind w:firstLine="420"/>
        <w:rPr>
          <w:rFonts w:cs="仿宋_GB2312"/>
          <w:sz w:val="21"/>
          <w:szCs w:val="21"/>
        </w:rPr>
      </w:pPr>
      <w:r>
        <w:rPr>
          <w:rFonts w:hint="eastAsia" w:cs="仿宋_GB2312"/>
          <w:sz w:val="21"/>
          <w:szCs w:val="21"/>
        </w:rPr>
        <w:t>2.3.1</w:t>
      </w:r>
      <w:r>
        <w:rPr>
          <w:rFonts w:hint="eastAsia" w:cs="仿宋_GB2312"/>
          <w:b/>
          <w:bCs/>
          <w:sz w:val="21"/>
          <w:szCs w:val="21"/>
        </w:rPr>
        <w:t>磋商文件能够详细列明采购标的的技术、</w:t>
      </w:r>
      <w:r>
        <w:rPr>
          <w:rFonts w:hint="eastAsia" w:cs="仿宋_GB2312"/>
          <w:b/>
          <w:bCs/>
          <w:sz w:val="21"/>
          <w:szCs w:val="21"/>
          <w:lang w:eastAsia="zh-CN"/>
        </w:rPr>
        <w:t>商务</w:t>
      </w:r>
      <w:r>
        <w:rPr>
          <w:rFonts w:hint="eastAsia" w:cs="仿宋_GB2312"/>
          <w:b/>
          <w:bCs/>
          <w:sz w:val="21"/>
          <w:szCs w:val="21"/>
        </w:rPr>
        <w:t>要求的</w:t>
      </w:r>
      <w:r>
        <w:rPr>
          <w:rFonts w:hint="eastAsia" w:cs="仿宋_GB2312"/>
          <w:sz w:val="21"/>
          <w:szCs w:val="21"/>
        </w:rPr>
        <w:t>，磋商结束后，磋商小组要求所有实质性响应的供应商在规定时间内提交最后报价，最后报价是供应商磋商响应文件的有效组成部分。因逾期或超时报价，将默认初次报价为最后报价。</w:t>
      </w:r>
    </w:p>
    <w:p>
      <w:pPr>
        <w:pStyle w:val="127"/>
        <w:spacing w:line="400" w:lineRule="exact"/>
        <w:ind w:firstLine="420"/>
        <w:rPr>
          <w:rFonts w:cs="仿宋_GB2312"/>
          <w:sz w:val="21"/>
          <w:szCs w:val="21"/>
        </w:rPr>
      </w:pPr>
      <w:r>
        <w:rPr>
          <w:rFonts w:hint="eastAsia" w:cs="仿宋_GB2312"/>
          <w:sz w:val="21"/>
          <w:szCs w:val="21"/>
        </w:rPr>
        <w:t>2.3.2</w:t>
      </w:r>
      <w:r>
        <w:rPr>
          <w:rFonts w:hint="eastAsia" w:cs="仿宋_GB2312"/>
          <w:b/>
          <w:bCs/>
          <w:sz w:val="21"/>
          <w:szCs w:val="21"/>
        </w:rPr>
        <w:t>磋商文件不能详细列明采购标的的技术、</w:t>
      </w:r>
      <w:r>
        <w:rPr>
          <w:rFonts w:hint="eastAsia" w:cs="仿宋_GB2312"/>
          <w:b/>
          <w:bCs/>
          <w:sz w:val="21"/>
          <w:szCs w:val="21"/>
          <w:lang w:eastAsia="zh-CN"/>
        </w:rPr>
        <w:t>商务</w:t>
      </w:r>
      <w:r>
        <w:rPr>
          <w:rFonts w:hint="eastAsia" w:cs="仿宋_GB2312"/>
          <w:b/>
          <w:bCs/>
          <w:sz w:val="21"/>
          <w:szCs w:val="21"/>
        </w:rPr>
        <w:t>要求</w:t>
      </w:r>
      <w:r>
        <w:rPr>
          <w:rFonts w:hint="eastAsia" w:cs="仿宋_GB2312"/>
          <w:sz w:val="21"/>
          <w:szCs w:val="21"/>
        </w:rPr>
        <w:t>，需经磋商由供应商提供最终设计方案或解决方案的，磋商结束后，磋商小组应当按照少数服从多数的原则投票推荐3家以上供应商的设计方案或者解决方案，并要求其在规定时间内提交最后报价。</w:t>
      </w:r>
    </w:p>
    <w:p>
      <w:pPr>
        <w:tabs>
          <w:tab w:val="left" w:pos="720"/>
        </w:tabs>
        <w:spacing w:line="400" w:lineRule="exact"/>
        <w:ind w:firstLine="420" w:firstLineChars="200"/>
        <w:rPr>
          <w:rFonts w:hint="default" w:ascii="宋体" w:hAnsi="宋体" w:eastAsia="宋体" w:cs="仿宋_GB2312"/>
        </w:rPr>
      </w:pPr>
      <w:r>
        <w:rPr>
          <w:rFonts w:ascii="宋体" w:hAnsi="宋体" w:eastAsia="宋体" w:cs="仿宋_GB2312"/>
          <w:lang w:val="en-US" w:eastAsia="zh-CN"/>
        </w:rPr>
        <w:t>2.3.3</w:t>
      </w:r>
      <w:r>
        <w:rPr>
          <w:rFonts w:ascii="宋体" w:hAnsi="宋体" w:eastAsia="宋体" w:cs="仿宋_GB2312"/>
          <w:b/>
          <w:bCs/>
        </w:rPr>
        <w:t>最后报价</w:t>
      </w:r>
      <w:r>
        <w:rPr>
          <w:rFonts w:ascii="宋体" w:hAnsi="宋体" w:eastAsia="宋体" w:cs="仿宋_GB2312"/>
        </w:rPr>
        <w:t>是供应商响应文件的有效组成部分。竞争性磋商小组在线向</w:t>
      </w:r>
      <w:r>
        <w:rPr>
          <w:rFonts w:ascii="宋体" w:hAnsi="宋体" w:eastAsia="宋体" w:cs="仿宋_GB2312"/>
          <w:lang w:eastAsia="zh-CN"/>
        </w:rPr>
        <w:t>初步</w:t>
      </w:r>
      <w:r>
        <w:rPr>
          <w:rFonts w:ascii="宋体" w:hAnsi="宋体" w:eastAsia="宋体" w:cs="仿宋_GB2312"/>
        </w:rPr>
        <w:t>审查通过的供应商发起竞争性磋商响应最</w:t>
      </w:r>
      <w:r>
        <w:rPr>
          <w:rFonts w:ascii="宋体" w:hAnsi="宋体" w:eastAsia="宋体" w:cs="仿宋_GB2312"/>
          <w:lang w:eastAsia="zh-CN"/>
        </w:rPr>
        <w:t>后</w:t>
      </w:r>
      <w:r>
        <w:rPr>
          <w:rFonts w:ascii="宋体" w:hAnsi="宋体" w:eastAsia="宋体" w:cs="仿宋_GB2312"/>
        </w:rPr>
        <w:t>（二次）报价，供应商也将予以远程报价。供应商登录远程采购项目，在评审过程中收到远程报价通知时，即可远程在线报价，如采购需求及合同条款未变更或未发生实质性变更的，供应商未提交最终报价的，将默认初次报价为最后报价；如采购需求及合同条款发生实质性变更的，供应商未提交最终报价的，供应商视为退出磋商，其响应文件无效。</w:t>
      </w:r>
    </w:p>
    <w:p>
      <w:pPr>
        <w:pStyle w:val="127"/>
        <w:spacing w:line="400" w:lineRule="exact"/>
        <w:ind w:firstLine="420"/>
        <w:rPr>
          <w:rFonts w:cs="仿宋_GB2312"/>
          <w:sz w:val="21"/>
          <w:szCs w:val="21"/>
        </w:rPr>
      </w:pPr>
      <w:r>
        <w:rPr>
          <w:rFonts w:hint="eastAsia" w:cs="仿宋_GB2312"/>
          <w:sz w:val="21"/>
          <w:szCs w:val="21"/>
        </w:rPr>
        <w:t>2.3.4经磋商确定最终采购需求和提交最后报价的供应商后，由磋商小组采用综合评分法对提交最后报价的供应商的响应文件和最后报价进行综合评分。</w:t>
      </w:r>
    </w:p>
    <w:p>
      <w:pPr>
        <w:pStyle w:val="127"/>
        <w:spacing w:line="400" w:lineRule="exact"/>
        <w:ind w:firstLine="420"/>
        <w:rPr>
          <w:rFonts w:cs="仿宋_GB2312"/>
          <w:sz w:val="21"/>
          <w:szCs w:val="21"/>
        </w:rPr>
      </w:pPr>
      <w:r>
        <w:rPr>
          <w:rFonts w:hint="eastAsia" w:cs="仿宋_GB2312"/>
          <w:sz w:val="21"/>
          <w:szCs w:val="21"/>
        </w:rPr>
        <w:t>2.4磋商文件中没有规定的评审标准不得作为评审依据。</w:t>
      </w:r>
    </w:p>
    <w:p>
      <w:pPr>
        <w:spacing w:line="400" w:lineRule="exact"/>
        <w:ind w:firstLine="420" w:firstLineChars="200"/>
        <w:rPr>
          <w:rFonts w:hint="default" w:ascii="宋体" w:hAnsi="宋体" w:eastAsia="宋体" w:cs="仿宋_GB2312"/>
          <w:color w:val="auto"/>
        </w:rPr>
      </w:pPr>
      <w:r>
        <w:rPr>
          <w:rFonts w:ascii="宋体" w:hAnsi="宋体" w:eastAsia="宋体" w:cs="仿宋_GB2312"/>
          <w:color w:val="auto"/>
          <w:lang w:val="en-US" w:eastAsia="zh-CN"/>
        </w:rPr>
        <w:t>2.5</w:t>
      </w:r>
      <w:r>
        <w:rPr>
          <w:rFonts w:ascii="宋体" w:hAnsi="宋体" w:eastAsia="宋体" w:cs="仿宋_GB2312"/>
          <w:color w:val="auto"/>
          <w:lang w:eastAsia="zh-CN"/>
        </w:rPr>
        <w:t>竞争性磋商小组</w:t>
      </w:r>
      <w:r>
        <w:rPr>
          <w:rFonts w:ascii="宋体" w:hAnsi="宋体" w:eastAsia="宋体" w:cs="仿宋_GB2312"/>
          <w:color w:val="auto"/>
        </w:rPr>
        <w:t>完成</w:t>
      </w:r>
      <w:r>
        <w:rPr>
          <w:rFonts w:ascii="宋体" w:hAnsi="宋体" w:eastAsia="宋体" w:cs="仿宋_GB2312"/>
          <w:color w:val="auto"/>
          <w:lang w:eastAsia="zh-CN"/>
        </w:rPr>
        <w:t>评审</w:t>
      </w:r>
      <w:r>
        <w:rPr>
          <w:rFonts w:ascii="宋体" w:hAnsi="宋体" w:eastAsia="宋体" w:cs="仿宋_GB2312"/>
          <w:color w:val="auto"/>
        </w:rPr>
        <w:t>后，应当</w:t>
      </w:r>
      <w:r>
        <w:rPr>
          <w:rFonts w:ascii="宋体" w:hAnsi="宋体" w:eastAsia="宋体" w:cs="仿宋_GB2312"/>
          <w:color w:val="auto"/>
          <w:lang w:eastAsia="zh-CN"/>
        </w:rPr>
        <w:t>出具</w:t>
      </w:r>
      <w:r>
        <w:rPr>
          <w:rFonts w:ascii="宋体" w:hAnsi="宋体" w:eastAsia="宋体" w:cs="仿宋_GB2312"/>
          <w:color w:val="auto"/>
        </w:rPr>
        <w:t>书面</w:t>
      </w:r>
      <w:r>
        <w:rPr>
          <w:rFonts w:ascii="宋体" w:hAnsi="宋体" w:eastAsia="宋体" w:cs="仿宋_GB2312"/>
          <w:color w:val="auto"/>
          <w:lang w:eastAsia="zh-CN"/>
        </w:rPr>
        <w:t>磋商结果报告</w:t>
      </w:r>
      <w:r>
        <w:rPr>
          <w:rFonts w:ascii="宋体" w:hAnsi="宋体" w:eastAsia="宋体" w:cs="仿宋_GB2312"/>
          <w:color w:val="auto"/>
        </w:rPr>
        <w:t>。</w:t>
      </w:r>
    </w:p>
    <w:p>
      <w:pPr>
        <w:spacing w:line="400" w:lineRule="exact"/>
        <w:ind w:firstLine="420" w:firstLineChars="200"/>
        <w:rPr>
          <w:rFonts w:hint="default" w:ascii="宋体" w:hAnsi="宋体" w:eastAsia="宋体" w:cs="仿宋_GB2312"/>
          <w:color w:val="auto"/>
        </w:rPr>
      </w:pPr>
      <w:r>
        <w:rPr>
          <w:rFonts w:ascii="宋体" w:hAnsi="宋体" w:eastAsia="宋体" w:cs="仿宋_GB2312"/>
          <w:color w:val="auto"/>
          <w:lang w:val="en-US" w:eastAsia="zh-CN"/>
        </w:rPr>
        <w:t>2.6</w:t>
      </w:r>
      <w:r>
        <w:rPr>
          <w:rFonts w:ascii="宋体" w:hAnsi="宋体" w:eastAsia="宋体" w:cs="仿宋_GB2312"/>
          <w:color w:val="auto"/>
          <w:lang w:eastAsia="zh-CN"/>
        </w:rPr>
        <w:t>竞争性磋商小组</w:t>
      </w:r>
      <w:r>
        <w:rPr>
          <w:rFonts w:ascii="宋体" w:hAnsi="宋体" w:eastAsia="宋体" w:cs="仿宋_GB2312"/>
          <w:color w:val="auto"/>
        </w:rPr>
        <w:t>成员对需要共同认定的事项存在争议的，应当按照少数服从多数的原则作出结论。持不同意见的</w:t>
      </w:r>
      <w:r>
        <w:rPr>
          <w:rFonts w:ascii="宋体" w:hAnsi="宋体" w:eastAsia="宋体" w:cs="仿宋_GB2312"/>
          <w:color w:val="auto"/>
          <w:lang w:eastAsia="zh-CN"/>
        </w:rPr>
        <w:t>竞争性磋商小组</w:t>
      </w:r>
      <w:r>
        <w:rPr>
          <w:rFonts w:ascii="宋体" w:hAnsi="宋体" w:eastAsia="宋体" w:cs="仿宋_GB2312"/>
          <w:color w:val="auto"/>
        </w:rPr>
        <w:t>成员应当在</w:t>
      </w:r>
      <w:r>
        <w:rPr>
          <w:rFonts w:ascii="宋体" w:hAnsi="宋体" w:eastAsia="宋体" w:cs="仿宋_GB2312"/>
          <w:color w:val="auto"/>
          <w:lang w:eastAsia="zh-CN"/>
        </w:rPr>
        <w:t>磋商结果报告</w:t>
      </w:r>
      <w:r>
        <w:rPr>
          <w:rFonts w:ascii="宋体" w:hAnsi="宋体" w:eastAsia="宋体" w:cs="仿宋_GB2312"/>
          <w:color w:val="auto"/>
        </w:rPr>
        <w:t>上签署不同意见及理由，否则视为同意</w:t>
      </w:r>
      <w:r>
        <w:rPr>
          <w:rFonts w:ascii="宋体" w:hAnsi="宋体" w:eastAsia="宋体" w:cs="仿宋_GB2312"/>
          <w:color w:val="auto"/>
          <w:lang w:eastAsia="zh-CN"/>
        </w:rPr>
        <w:t>磋商结果报告</w:t>
      </w:r>
      <w:r>
        <w:rPr>
          <w:rFonts w:ascii="宋体" w:hAnsi="宋体" w:eastAsia="宋体" w:cs="仿宋_GB2312"/>
          <w:color w:val="auto"/>
        </w:rPr>
        <w:t>。</w:t>
      </w:r>
    </w:p>
    <w:p>
      <w:pPr>
        <w:spacing w:line="400" w:lineRule="exact"/>
        <w:outlineLvl w:val="1"/>
        <w:rPr>
          <w:rFonts w:hint="default" w:ascii="宋体" w:hAnsi="宋体" w:eastAsia="宋体" w:cs="仿宋_GB2312"/>
          <w:b/>
          <w:color w:val="FF0000"/>
        </w:rPr>
      </w:pPr>
      <w:bookmarkStart w:id="321" w:name="_Toc1647555423_WPSOffice_Level3"/>
      <w:bookmarkStart w:id="322" w:name="_Toc75126242_WPSOffice_Level3"/>
      <w:r>
        <w:rPr>
          <w:rFonts w:ascii="宋体" w:hAnsi="宋体" w:eastAsia="宋体" w:cs="仿宋_GB2312"/>
          <w:b/>
          <w:color w:val="auto"/>
          <w:lang w:val="en-US" w:eastAsia="zh-CN"/>
        </w:rPr>
        <w:br w:type="page"/>
      </w:r>
      <w:bookmarkEnd w:id="321"/>
      <w:bookmarkEnd w:id="322"/>
      <w:bookmarkStart w:id="323" w:name="_Toc648016321_WPSOffice_Level3"/>
      <w:bookmarkStart w:id="324" w:name="_Toc131500600_WPSOffice_Level3"/>
      <w:r>
        <w:rPr>
          <w:rFonts w:ascii="宋体" w:hAnsi="宋体" w:eastAsia="宋体" w:cs="仿宋_GB2312"/>
          <w:b/>
          <w:color w:val="auto"/>
          <w:lang w:val="en-US" w:eastAsia="zh-CN"/>
        </w:rPr>
        <w:t xml:space="preserve"> 二、</w:t>
      </w:r>
      <w:r>
        <w:rPr>
          <w:rFonts w:ascii="宋体" w:hAnsi="宋体" w:eastAsia="宋体" w:cs="仿宋_GB2312"/>
          <w:b/>
          <w:color w:val="auto"/>
        </w:rPr>
        <w:t>评</w:t>
      </w:r>
      <w:r>
        <w:rPr>
          <w:rFonts w:ascii="宋体" w:hAnsi="宋体" w:eastAsia="宋体" w:cs="仿宋_GB2312"/>
          <w:b/>
          <w:color w:val="auto"/>
          <w:lang w:eastAsia="zh-CN"/>
        </w:rPr>
        <w:t>分</w:t>
      </w:r>
      <w:r>
        <w:rPr>
          <w:rFonts w:ascii="宋体" w:hAnsi="宋体" w:eastAsia="宋体" w:cs="仿宋_GB2312"/>
          <w:b/>
          <w:color w:val="auto"/>
        </w:rPr>
        <w:t>标准（满分100分）</w:t>
      </w:r>
      <w:bookmarkEnd w:id="323"/>
      <w:bookmarkEnd w:id="324"/>
    </w:p>
    <w:tbl>
      <w:tblPr>
        <w:tblStyle w:val="50"/>
        <w:tblW w:w="55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419"/>
        <w:gridCol w:w="5953"/>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jc w:val="center"/>
        </w:trPr>
        <w:tc>
          <w:tcPr>
            <w:tcW w:w="689" w:type="pct"/>
            <w:noWrap/>
            <w:vAlign w:val="center"/>
          </w:tcPr>
          <w:p>
            <w:pPr>
              <w:spacing w:line="400" w:lineRule="exact"/>
              <w:jc w:val="center"/>
              <w:rPr>
                <w:rFonts w:hint="default" w:ascii="宋体" w:hAnsi="宋体" w:eastAsia="宋体" w:cs="宋体"/>
                <w:b/>
                <w:spacing w:val="14"/>
              </w:rPr>
            </w:pPr>
            <w:r>
              <w:rPr>
                <w:rFonts w:ascii="宋体" w:hAnsi="宋体" w:eastAsia="宋体" w:cs="宋体"/>
                <w:b/>
                <w:spacing w:val="30"/>
              </w:rPr>
              <w:t>评分内容</w:t>
            </w:r>
          </w:p>
        </w:tc>
        <w:tc>
          <w:tcPr>
            <w:tcW w:w="746" w:type="pct"/>
            <w:noWrap/>
            <w:vAlign w:val="center"/>
          </w:tcPr>
          <w:p>
            <w:pPr>
              <w:spacing w:line="400" w:lineRule="exact"/>
              <w:jc w:val="center"/>
              <w:rPr>
                <w:rFonts w:hint="default" w:ascii="宋体" w:hAnsi="宋体" w:eastAsia="宋体" w:cs="宋体"/>
                <w:b/>
                <w:spacing w:val="14"/>
              </w:rPr>
            </w:pPr>
            <w:r>
              <w:rPr>
                <w:rFonts w:ascii="宋体" w:hAnsi="宋体" w:eastAsia="宋体" w:cs="宋体"/>
                <w:b/>
                <w:spacing w:val="30"/>
              </w:rPr>
              <w:t>评分因素</w:t>
            </w:r>
          </w:p>
        </w:tc>
        <w:tc>
          <w:tcPr>
            <w:tcW w:w="3130" w:type="pct"/>
            <w:noWrap/>
            <w:vAlign w:val="center"/>
          </w:tcPr>
          <w:p>
            <w:pPr>
              <w:spacing w:line="400" w:lineRule="exact"/>
              <w:jc w:val="center"/>
              <w:rPr>
                <w:rFonts w:hint="default" w:ascii="宋体" w:hAnsi="宋体" w:eastAsia="宋体" w:cs="宋体"/>
                <w:b/>
                <w:spacing w:val="14"/>
              </w:rPr>
            </w:pPr>
            <w:r>
              <w:rPr>
                <w:rFonts w:ascii="宋体" w:hAnsi="宋体" w:eastAsia="宋体" w:cs="宋体"/>
                <w:b/>
                <w:spacing w:val="30"/>
              </w:rPr>
              <w:t>评审标准</w:t>
            </w:r>
          </w:p>
        </w:tc>
        <w:tc>
          <w:tcPr>
            <w:tcW w:w="435" w:type="pct"/>
            <w:noWrap/>
            <w:vAlign w:val="center"/>
          </w:tcPr>
          <w:p>
            <w:pPr>
              <w:spacing w:line="400" w:lineRule="exact"/>
              <w:jc w:val="center"/>
              <w:rPr>
                <w:rFonts w:hint="default" w:ascii="宋体" w:hAnsi="宋体" w:eastAsia="宋体" w:cs="宋体"/>
                <w:b/>
                <w:spacing w:val="30"/>
              </w:rPr>
            </w:pPr>
            <w:r>
              <w:rPr>
                <w:rFonts w:ascii="宋体" w:hAnsi="宋体" w:eastAsia="宋体" w:cs="宋体"/>
                <w:b/>
                <w:spacing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0" w:hRule="exact"/>
          <w:jc w:val="center"/>
        </w:trPr>
        <w:tc>
          <w:tcPr>
            <w:tcW w:w="1310" w:type="dxa"/>
            <w:noWrap/>
            <w:vAlign w:val="center"/>
          </w:tcPr>
          <w:p>
            <w:pPr>
              <w:spacing w:line="400" w:lineRule="exact"/>
              <w:jc w:val="center"/>
              <w:rPr>
                <w:rFonts w:hint="default" w:ascii="宋体" w:hAnsi="宋体" w:eastAsia="宋体"/>
                <w:lang w:eastAsia="en-US"/>
              </w:rPr>
            </w:pPr>
            <w:r>
              <w:rPr>
                <w:rFonts w:ascii="宋体" w:hAnsi="宋体" w:eastAsia="宋体"/>
                <w:lang w:eastAsia="en-US"/>
              </w:rPr>
              <w:t>报  价</w:t>
            </w:r>
          </w:p>
          <w:p>
            <w:pPr>
              <w:jc w:val="center"/>
              <w:rPr>
                <w:rFonts w:hint="default" w:ascii="宋体" w:hAnsi="宋体" w:eastAsia="宋体"/>
                <w:lang w:eastAsia="en-US"/>
              </w:rPr>
            </w:pPr>
            <w:r>
              <w:rPr>
                <w:rFonts w:ascii="宋体" w:hAnsi="宋体" w:eastAsia="宋体"/>
                <w:lang w:eastAsia="en-US"/>
              </w:rPr>
              <w:t>（30分）</w:t>
            </w:r>
            <w:r>
              <w:rPr>
                <w:rFonts w:hint="eastAsia" w:ascii="仿宋" w:hAnsi="仿宋" w:eastAsia="仿宋" w:cs="仿宋"/>
                <w:kern w:val="0"/>
                <w:sz w:val="24"/>
              </w:rPr>
              <w:t>)</w:t>
            </w:r>
          </w:p>
        </w:tc>
        <w:tc>
          <w:tcPr>
            <w:tcW w:w="1419" w:type="dxa"/>
            <w:noWrap/>
            <w:vAlign w:val="center"/>
          </w:tcPr>
          <w:p>
            <w:pPr>
              <w:jc w:val="center"/>
              <w:rPr>
                <w:rFonts w:hint="default" w:ascii="宋体" w:hAnsi="宋体" w:eastAsia="宋体" w:cs="宋体"/>
              </w:rPr>
            </w:pPr>
            <w:r>
              <w:rPr>
                <w:rFonts w:ascii="宋体" w:hAnsi="宋体" w:eastAsia="宋体" w:cs="宋体"/>
              </w:rPr>
              <w:t>投标报价</w:t>
            </w:r>
          </w:p>
        </w:tc>
        <w:tc>
          <w:tcPr>
            <w:tcW w:w="5953" w:type="dxa"/>
            <w:noWrap/>
            <w:vAlign w:val="center"/>
          </w:tcPr>
          <w:p>
            <w:pPr>
              <w:spacing w:line="400" w:lineRule="exact"/>
              <w:jc w:val="left"/>
              <w:rPr>
                <w:rFonts w:hint="default" w:ascii="宋体" w:hAnsi="宋体" w:eastAsia="宋体" w:cs="Times New Roman"/>
                <w:lang w:eastAsia="en-US"/>
              </w:rPr>
            </w:pPr>
            <w:r>
              <w:rPr>
                <w:rFonts w:ascii="宋体" w:hAnsi="宋体" w:eastAsia="宋体"/>
                <w:lang w:eastAsia="zh-CN"/>
              </w:rPr>
              <w:t>1、</w:t>
            </w:r>
            <w:r>
              <w:rPr>
                <w:rFonts w:ascii="宋体" w:hAnsi="宋体" w:eastAsia="宋体"/>
              </w:rPr>
              <w:t>价格分统一采用低价优先法计算，即满足</w:t>
            </w:r>
            <w:r>
              <w:rPr>
                <w:rFonts w:ascii="宋体" w:hAnsi="宋体" w:eastAsia="宋体"/>
                <w:lang w:eastAsia="zh-CN"/>
              </w:rPr>
              <w:t>采购</w:t>
            </w:r>
            <w:r>
              <w:rPr>
                <w:rFonts w:ascii="宋体" w:hAnsi="宋体" w:eastAsia="宋体"/>
              </w:rPr>
              <w:t>文件要求且投标价格最低的投标报价为评标基准价，其价格分</w:t>
            </w:r>
            <w:r>
              <w:rPr>
                <w:rFonts w:hint="eastAsia" w:ascii="宋体" w:hAnsi="宋体" w:eastAsia="宋体" w:cs="Times New Roman"/>
                <w:lang w:eastAsia="en-US"/>
              </w:rPr>
              <w:t>为满分。其他投标人的价格分统一按照下列公式计算：投标报价得分= (评标基准价/投标报价) x</w:t>
            </w:r>
            <w:r>
              <w:rPr>
                <w:rFonts w:hint="eastAsia" w:ascii="宋体" w:hAnsi="宋体" w:eastAsia="宋体" w:cs="Times New Roman"/>
                <w:lang w:eastAsia="zh-CN"/>
              </w:rPr>
              <w:t>3</w:t>
            </w:r>
            <w:r>
              <w:rPr>
                <w:rFonts w:hint="eastAsia" w:ascii="宋体" w:hAnsi="宋体" w:eastAsia="宋体" w:cs="Times New Roman"/>
                <w:lang w:val="en-US" w:eastAsia="zh-CN"/>
              </w:rPr>
              <w:t>0</w:t>
            </w:r>
            <w:r>
              <w:rPr>
                <w:rFonts w:hint="eastAsia" w:ascii="宋体" w:hAnsi="宋体" w:eastAsia="宋体" w:cs="Times New Roman"/>
                <w:lang w:eastAsia="en-US"/>
              </w:rPr>
              <w:t>。</w:t>
            </w:r>
          </w:p>
          <w:p>
            <w:pPr>
              <w:spacing w:line="400" w:lineRule="exact"/>
              <w:jc w:val="left"/>
              <w:rPr>
                <w:rFonts w:hint="default" w:ascii="宋体" w:hAnsi="宋体" w:eastAsia="宋体" w:cs="Times New Roman"/>
                <w:lang w:eastAsia="zh-CN"/>
              </w:rPr>
            </w:pPr>
            <w:r>
              <w:rPr>
                <w:rFonts w:hint="eastAsia" w:ascii="宋体" w:hAnsi="宋体" w:eastAsia="宋体" w:cs="Times New Roman"/>
                <w:lang w:eastAsia="zh-CN"/>
              </w:rPr>
              <w:t>2、最终得分计算保留小数点后两位。</w:t>
            </w:r>
          </w:p>
          <w:p>
            <w:pPr>
              <w:spacing w:line="400" w:lineRule="exact"/>
              <w:jc w:val="left"/>
              <w:rPr>
                <w:rFonts w:hint="default" w:ascii="宋体" w:hAnsi="宋体" w:eastAsia="宋体"/>
                <w:lang w:eastAsia="zh-CN"/>
              </w:rPr>
            </w:pPr>
            <w:r>
              <w:rPr>
                <w:rFonts w:hint="eastAsia" w:ascii="宋体" w:hAnsi="宋体" w:eastAsia="宋体" w:cs="Times New Roman"/>
                <w:lang w:eastAsia="zh-CN"/>
              </w:rPr>
              <w:t>说明：根据“关于印发《政府采购促进中小企业发展管理办法》的通知 {财库〔2020〕46号}； ”文及河南省财政厅关于进一步做好政府采购支持中小企业发展有关事项的通知{豫财  购〔2022〕5号}，对于非专门面向中小企业采购的项目，对小型和微型企业产品的价格给予10%的扣除，用扣除后的价格参与评审。供应商（投标人）应按“招标文件 ”中的格式提供《中小企业声明函》且《中小企业声明函》中声明的内容符合{财库〔2020〕46号}中的相应要求，方可给与价格扣除，否则不得给与价格扣除。监狱企业、残疾人福利性单位视同小型和微型企业，符合要求 的企业应按招标文件中的要求提交相关证明材料，方可给与价格扣除，否则不得给与价格扣除。</w:t>
            </w:r>
          </w:p>
        </w:tc>
        <w:tc>
          <w:tcPr>
            <w:tcW w:w="435" w:type="pct"/>
            <w:noWrap/>
            <w:vAlign w:val="center"/>
          </w:tcPr>
          <w:p>
            <w:pPr>
              <w:spacing w:line="400" w:lineRule="exact"/>
              <w:jc w:val="left"/>
              <w:rPr>
                <w:rFonts w:hint="default" w:ascii="宋体" w:hAnsi="宋体" w:eastAsia="宋体" w:cs="宋体"/>
                <w:lang w:val="en-US" w:eastAsia="zh-CN"/>
              </w:rPr>
            </w:pPr>
            <w:r>
              <w:rPr>
                <w:rFonts w:ascii="宋体" w:hAnsi="宋体" w:eastAsia="宋体"/>
                <w:lang w:eastAsia="en-U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6" w:hRule="exact"/>
          <w:jc w:val="center"/>
        </w:trPr>
        <w:tc>
          <w:tcPr>
            <w:tcW w:w="1310" w:type="dxa"/>
            <w:vMerge w:val="restart"/>
            <w:noWrap/>
            <w:vAlign w:val="center"/>
          </w:tcPr>
          <w:p>
            <w:pPr>
              <w:spacing w:line="400" w:lineRule="exact"/>
              <w:jc w:val="center"/>
              <w:rPr>
                <w:rFonts w:hint="default" w:ascii="宋体" w:hAnsi="宋体" w:eastAsia="宋体"/>
                <w:lang w:eastAsia="en-US"/>
              </w:rPr>
            </w:pPr>
            <w:r>
              <w:rPr>
                <w:rFonts w:ascii="宋体" w:hAnsi="宋体" w:eastAsia="宋体"/>
                <w:lang w:eastAsia="en-US"/>
              </w:rPr>
              <w:t>技术部分</w:t>
            </w:r>
          </w:p>
          <w:p>
            <w:pPr>
              <w:autoSpaceDE w:val="0"/>
              <w:autoSpaceDN w:val="0"/>
              <w:adjustRightInd w:val="0"/>
              <w:jc w:val="center"/>
              <w:rPr>
                <w:rFonts w:hint="default" w:ascii="宋体" w:hAnsi="宋体" w:eastAsia="宋体"/>
                <w:lang w:eastAsia="en-US"/>
              </w:rPr>
            </w:pPr>
            <w:r>
              <w:rPr>
                <w:rFonts w:ascii="宋体" w:hAnsi="宋体" w:eastAsia="宋体"/>
                <w:lang w:eastAsia="en-US"/>
              </w:rPr>
              <w:t>（</w:t>
            </w:r>
            <w:r>
              <w:rPr>
                <w:rFonts w:hint="default" w:ascii="宋体" w:hAnsi="宋体" w:eastAsia="宋体"/>
                <w:lang w:eastAsia="en-US"/>
              </w:rPr>
              <w:t>5</w:t>
            </w:r>
            <w:r>
              <w:rPr>
                <w:rFonts w:ascii="宋体" w:hAnsi="宋体" w:eastAsia="宋体"/>
                <w:lang w:eastAsia="en-US"/>
              </w:rPr>
              <w:t>0分）</w:t>
            </w:r>
          </w:p>
        </w:tc>
        <w:tc>
          <w:tcPr>
            <w:tcW w:w="1419" w:type="dxa"/>
            <w:noWrap/>
            <w:vAlign w:val="center"/>
          </w:tcPr>
          <w:p>
            <w:pPr>
              <w:autoSpaceDE w:val="0"/>
              <w:autoSpaceDN w:val="0"/>
              <w:adjustRightInd w:val="0"/>
              <w:jc w:val="center"/>
              <w:rPr>
                <w:rFonts w:hint="eastAsia" w:eastAsia="宋体" w:cs="Arial Unicode MS"/>
                <w:color w:val="000000"/>
                <w:sz w:val="21"/>
                <w:szCs w:val="21"/>
                <w:lang w:val="zh-TW" w:eastAsia="zh-CN"/>
              </w:rPr>
            </w:pPr>
            <w:r>
              <w:rPr>
                <w:rFonts w:hint="eastAsia" w:ascii="宋体" w:hAnsi="宋体" w:eastAsia="宋体"/>
                <w:lang w:val="zh-TW" w:eastAsia="en-US"/>
              </w:rPr>
              <w:t>技术响应</w:t>
            </w:r>
            <w:r>
              <w:rPr>
                <w:rFonts w:hint="eastAsia" w:ascii="宋体" w:hAnsi="宋体" w:eastAsia="宋体"/>
                <w:lang w:val="zh-TW" w:eastAsia="en-US"/>
              </w:rPr>
              <w:br w:type="textWrapping"/>
            </w:r>
            <w:r>
              <w:rPr>
                <w:rFonts w:hint="eastAsia" w:ascii="宋体" w:hAnsi="宋体" w:eastAsia="宋体"/>
                <w:lang w:val="zh-TW" w:eastAsia="zh-CN"/>
              </w:rPr>
              <w:t>（</w:t>
            </w:r>
            <w:r>
              <w:rPr>
                <w:rFonts w:hint="eastAsia" w:ascii="宋体" w:hAnsi="宋体" w:eastAsia="宋体"/>
                <w:lang w:val="en-US" w:eastAsia="zh-CN"/>
              </w:rPr>
              <w:t>40分</w:t>
            </w:r>
            <w:r>
              <w:rPr>
                <w:rFonts w:hint="eastAsia" w:ascii="宋体" w:hAnsi="宋体" w:eastAsia="宋体"/>
                <w:lang w:val="zh-TW" w:eastAsia="zh-CN"/>
              </w:rPr>
              <w:t>）</w:t>
            </w:r>
          </w:p>
        </w:tc>
        <w:tc>
          <w:tcPr>
            <w:tcW w:w="5953" w:type="dxa"/>
            <w:noWrap/>
            <w:vAlign w:val="center"/>
          </w:tcPr>
          <w:p>
            <w:pPr>
              <w:spacing w:line="400" w:lineRule="exact"/>
              <w:jc w:val="left"/>
              <w:rPr>
                <w:rFonts w:hint="eastAsia" w:ascii="宋体" w:hAnsi="宋体" w:eastAsia="宋体"/>
                <w:lang w:eastAsia="zh-CN"/>
              </w:rPr>
            </w:pPr>
            <w:r>
              <w:rPr>
                <w:rFonts w:hint="eastAsia" w:ascii="宋体" w:hAnsi="宋体" w:eastAsia="宋体"/>
                <w:lang w:eastAsia="zh-CN"/>
              </w:rPr>
              <w:t>（1）投标产品对招标文件具体需求响应程度：应满足或优于并按照要求提供相应证明材料</w:t>
            </w:r>
            <w:r>
              <w:rPr>
                <w:rFonts w:hint="eastAsia" w:ascii="宋体" w:hAnsi="宋体" w:eastAsia="宋体"/>
                <w:lang w:val="en-US" w:eastAsia="zh-CN"/>
              </w:rPr>
              <w:t>并加盖公章</w:t>
            </w:r>
            <w:r>
              <w:rPr>
                <w:rFonts w:hint="eastAsia" w:ascii="宋体" w:hAnsi="宋体" w:eastAsia="宋体"/>
                <w:lang w:eastAsia="zh-CN"/>
              </w:rPr>
              <w:t>，如低于招标要求或不满足招标要求的每一项扣</w:t>
            </w:r>
            <w:r>
              <w:rPr>
                <w:rFonts w:hint="eastAsia" w:ascii="宋体" w:hAnsi="宋体" w:eastAsia="宋体"/>
                <w:lang w:val="en-US" w:eastAsia="zh-CN"/>
              </w:rPr>
              <w:t>2</w:t>
            </w:r>
            <w:r>
              <w:rPr>
                <w:rFonts w:hint="eastAsia" w:ascii="宋体" w:hAnsi="宋体" w:eastAsia="宋体"/>
                <w:lang w:eastAsia="zh-CN"/>
              </w:rPr>
              <w:t>分；</w:t>
            </w:r>
            <w:r>
              <w:rPr>
                <w:rFonts w:hint="eastAsia" w:ascii="宋体" w:hAnsi="宋体" w:eastAsia="宋体"/>
                <w:lang w:val="en-US" w:eastAsia="zh-CN"/>
              </w:rPr>
              <w:t>共15分，</w:t>
            </w:r>
            <w:r>
              <w:rPr>
                <w:rFonts w:hint="eastAsia" w:ascii="宋体" w:hAnsi="宋体" w:eastAsia="宋体"/>
                <w:lang w:eastAsia="zh-CN"/>
              </w:rPr>
              <w:t>扣完为止。</w:t>
            </w:r>
          </w:p>
          <w:p>
            <w:pPr>
              <w:spacing w:line="400" w:lineRule="exact"/>
              <w:jc w:val="left"/>
              <w:rPr>
                <w:rFonts w:hint="eastAsia" w:ascii="宋体" w:hAnsi="宋体" w:eastAsia="宋体"/>
                <w:lang w:val="en-US" w:eastAsia="zh-CN"/>
              </w:rPr>
            </w:pPr>
            <w:r>
              <w:rPr>
                <w:rFonts w:hint="eastAsia" w:ascii="宋体" w:hAnsi="宋体" w:eastAsia="宋体"/>
                <w:lang w:eastAsia="zh-CN"/>
              </w:rPr>
              <w:t>（2）</w:t>
            </w:r>
            <w:r>
              <w:rPr>
                <w:rFonts w:hint="eastAsia" w:ascii="宋体" w:hAnsi="宋体" w:eastAsia="宋体"/>
                <w:lang w:val="en-US" w:eastAsia="zh-CN"/>
              </w:rPr>
              <w:t>投标时提供“故障设置与检测连接平台”具有国家认证认可监督管理委员会出具的检测报告并加盖公章得5分。（响应文件中提供证书扫描件）</w:t>
            </w:r>
          </w:p>
          <w:p>
            <w:pPr>
              <w:spacing w:line="400" w:lineRule="exact"/>
              <w:jc w:val="left"/>
              <w:rPr>
                <w:rFonts w:hint="eastAsia" w:ascii="宋体" w:hAnsi="宋体" w:eastAsia="宋体"/>
                <w:lang w:val="en-US" w:eastAsia="zh-CN"/>
              </w:rPr>
            </w:pPr>
            <w:r>
              <w:rPr>
                <w:rFonts w:hint="eastAsia" w:ascii="宋体" w:hAnsi="宋体" w:eastAsia="宋体"/>
                <w:lang w:val="en-US" w:eastAsia="zh-CN"/>
              </w:rPr>
              <w:t>（3）投标时“电机控制器调试软件”该产品需提供</w:t>
            </w:r>
            <w:r>
              <w:rPr>
                <w:rFonts w:hint="eastAsia" w:ascii="宋体" w:hAnsi="宋体" w:eastAsia="宋体"/>
                <w:lang w:eastAsia="en-US"/>
              </w:rPr>
              <w:t>点击“虚拟示波器”图标，可用来查看服驱动系统在工作过程中的动态特性，也可监控伺服运行的工作状态。</w:t>
            </w:r>
            <w:r>
              <w:rPr>
                <w:rFonts w:hint="eastAsia" w:ascii="宋体" w:hAnsi="宋体" w:eastAsia="宋体"/>
                <w:lang w:val="en-US" w:eastAsia="zh-CN"/>
              </w:rPr>
              <w:t>投标单位需提供图文证明并加盖公章得5分。（响应文件中提供证书扫描件）</w:t>
            </w:r>
            <w:r>
              <w:rPr>
                <w:rFonts w:hint="eastAsia" w:ascii="宋体" w:hAnsi="宋体" w:eastAsia="宋体"/>
                <w:lang w:eastAsia="en-US"/>
              </w:rPr>
              <w:br w:type="textWrapping"/>
            </w:r>
            <w:r>
              <w:rPr>
                <w:rFonts w:hint="eastAsia" w:ascii="宋体" w:hAnsi="宋体" w:eastAsia="宋体"/>
                <w:lang w:eastAsia="zh-CN"/>
              </w:rPr>
              <w:t>（</w:t>
            </w:r>
            <w:r>
              <w:rPr>
                <w:rFonts w:hint="eastAsia" w:ascii="宋体" w:hAnsi="宋体" w:eastAsia="宋体"/>
                <w:lang w:val="en-US" w:eastAsia="zh-CN"/>
              </w:rPr>
              <w:t>4</w:t>
            </w:r>
            <w:r>
              <w:rPr>
                <w:rFonts w:hint="eastAsia" w:ascii="宋体" w:hAnsi="宋体" w:eastAsia="宋体"/>
                <w:lang w:eastAsia="zh-CN"/>
              </w:rPr>
              <w:t>）</w:t>
            </w:r>
            <w:r>
              <w:rPr>
                <w:rFonts w:hint="eastAsia" w:ascii="宋体" w:hAnsi="宋体" w:eastAsia="宋体"/>
                <w:lang w:val="en-US" w:eastAsia="zh-CN"/>
              </w:rPr>
              <w:t>投标时“电机控制器调试软件”该产品需提供</w:t>
            </w:r>
            <w:r>
              <w:rPr>
                <w:rFonts w:hint="eastAsia" w:ascii="宋体" w:hAnsi="宋体" w:eastAsia="宋体"/>
                <w:lang w:eastAsia="en-US"/>
              </w:rPr>
              <w:t>运转状态监控可实时监控采集输出频率、输出电压、输出电流、直流母线电压、电机温度、旋变采样值等电机、电控数据。</w:t>
            </w:r>
            <w:r>
              <w:rPr>
                <w:rFonts w:hint="eastAsia" w:ascii="宋体" w:hAnsi="宋体" w:eastAsia="宋体"/>
                <w:lang w:val="en-US" w:eastAsia="zh-CN"/>
              </w:rPr>
              <w:t>投标单位需提供图文证明并加盖公章得5分。（响应文件中提供证书扫描件）</w:t>
            </w:r>
          </w:p>
          <w:p>
            <w:pPr>
              <w:spacing w:line="400" w:lineRule="exact"/>
              <w:jc w:val="left"/>
              <w:rPr>
                <w:rFonts w:hint="eastAsia" w:ascii="宋体" w:hAnsi="宋体" w:eastAsia="宋体" w:cs="Times New Roman"/>
                <w:lang w:val="en-US" w:eastAsia="zh-CN"/>
              </w:rPr>
            </w:pPr>
            <w:r>
              <w:rPr>
                <w:rFonts w:hint="eastAsia" w:ascii="宋体" w:hAnsi="宋体" w:eastAsia="宋体"/>
                <w:lang w:val="en-US" w:eastAsia="zh-CN"/>
              </w:rPr>
              <w:t>（5）投标时“电机控制器调试软件”该产品需提供</w:t>
            </w:r>
            <w:r>
              <w:rPr>
                <w:rFonts w:hint="eastAsia" w:ascii="宋体" w:hAnsi="宋体" w:eastAsia="宋体"/>
                <w:lang w:eastAsia="en-US"/>
              </w:rPr>
              <w:t>上位机软件点击“参数编辑器”图标，可在线修改、上传、下载、保存功能码参数，主要功能包括打开参数文件、保存参数、下载数据、读取控制器数据。</w:t>
            </w:r>
            <w:r>
              <w:rPr>
                <w:rFonts w:hint="eastAsia" w:ascii="宋体" w:hAnsi="宋体" w:eastAsia="宋体"/>
                <w:lang w:val="en-US" w:eastAsia="zh-CN"/>
              </w:rPr>
              <w:t>投标单位需提供</w:t>
            </w:r>
            <w:r>
              <w:rPr>
                <w:rFonts w:hint="eastAsia" w:ascii="宋体" w:hAnsi="宋体" w:eastAsia="宋体" w:cs="Times New Roman"/>
                <w:lang w:val="en-US" w:eastAsia="zh-CN"/>
              </w:rPr>
              <w:t>图文证明并加盖公章得5分。（响应文件中提供证书扫描件）</w:t>
            </w:r>
          </w:p>
          <w:p>
            <w:pPr>
              <w:spacing w:line="400" w:lineRule="exact"/>
              <w:jc w:val="left"/>
              <w:rPr>
                <w:rFonts w:cs="Arial Unicode MS"/>
                <w:color w:val="000000"/>
                <w:sz w:val="21"/>
                <w:szCs w:val="21"/>
                <w:lang w:val="zh-TW" w:eastAsia="zh-CN"/>
              </w:rPr>
            </w:pPr>
            <w:r>
              <w:rPr>
                <w:rFonts w:hint="eastAsia" w:ascii="宋体" w:hAnsi="宋体" w:eastAsia="宋体" w:cs="Times New Roman"/>
                <w:lang w:val="en-US" w:eastAsia="zh-CN"/>
              </w:rPr>
              <w:t>（6）投标时提供“电驱动总成装调与检修工作平台”具有国家认证认可监督管理委员会出具的检测报告并加盖公章得5分。（响应文件中提供证书扫描件）</w:t>
            </w:r>
          </w:p>
        </w:tc>
        <w:tc>
          <w:tcPr>
            <w:tcW w:w="435" w:type="pct"/>
            <w:noWrap/>
            <w:vAlign w:val="center"/>
          </w:tcPr>
          <w:p>
            <w:pPr>
              <w:spacing w:line="400" w:lineRule="exact"/>
              <w:jc w:val="left"/>
              <w:rPr>
                <w:rFonts w:hint="default" w:ascii="宋体" w:hAnsi="宋体" w:eastAsia="宋体"/>
                <w:lang w:eastAsia="en-US"/>
              </w:rPr>
            </w:pPr>
            <w:r>
              <w:rPr>
                <w:rFonts w:ascii="宋体" w:hAnsi="宋体" w:eastAsia="宋体"/>
                <w:lang w:eastAsia="en-US"/>
              </w:rPr>
              <w:t>4</w:t>
            </w:r>
            <w:r>
              <w:rPr>
                <w:rFonts w:hint="default" w:ascii="宋体" w:hAnsi="宋体" w:eastAsia="宋体"/>
                <w:lang w:eastAsia="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1" w:hRule="atLeast"/>
          <w:jc w:val="center"/>
        </w:trPr>
        <w:tc>
          <w:tcPr>
            <w:tcW w:w="1310" w:type="dxa"/>
            <w:vMerge w:val="continue"/>
            <w:noWrap/>
            <w:vAlign w:val="center"/>
          </w:tcPr>
          <w:p>
            <w:pPr>
              <w:autoSpaceDE w:val="0"/>
              <w:autoSpaceDN w:val="0"/>
              <w:adjustRightInd w:val="0"/>
              <w:jc w:val="center"/>
              <w:rPr>
                <w:rFonts w:hint="default" w:ascii="宋体" w:hAnsi="宋体" w:eastAsia="宋体" w:cs="宋体"/>
              </w:rPr>
            </w:pPr>
          </w:p>
        </w:tc>
        <w:tc>
          <w:tcPr>
            <w:tcW w:w="1419" w:type="dxa"/>
            <w:noWrap/>
            <w:vAlign w:val="center"/>
          </w:tcPr>
          <w:p>
            <w:pPr>
              <w:autoSpaceDE w:val="0"/>
              <w:autoSpaceDN w:val="0"/>
              <w:adjustRightInd w:val="0"/>
              <w:jc w:val="center"/>
              <w:rPr>
                <w:rFonts w:hint="default" w:ascii="宋体" w:hAnsi="宋体" w:eastAsia="宋体" w:cs="宋体"/>
                <w:lang w:val="en-US" w:eastAsia="zh-CN"/>
              </w:rPr>
            </w:pPr>
            <w:r>
              <w:rPr>
                <w:rFonts w:ascii="宋体" w:hAnsi="宋体" w:eastAsia="宋体"/>
              </w:rPr>
              <w:t>技术配套教材</w:t>
            </w:r>
            <w:r>
              <w:rPr>
                <w:rFonts w:ascii="宋体" w:hAnsi="宋体" w:eastAsia="宋体"/>
              </w:rPr>
              <w:br w:type="textWrapping"/>
            </w:r>
            <w:r>
              <w:rPr>
                <w:rFonts w:hint="eastAsia" w:ascii="宋体" w:hAnsi="宋体" w:eastAsia="宋体"/>
                <w:lang w:eastAsia="zh-CN"/>
              </w:rPr>
              <w:t>（</w:t>
            </w:r>
            <w:r>
              <w:rPr>
                <w:rFonts w:hint="eastAsia" w:ascii="宋体" w:hAnsi="宋体" w:eastAsia="宋体"/>
                <w:lang w:val="en-US" w:eastAsia="zh-CN"/>
              </w:rPr>
              <w:t>10分）</w:t>
            </w:r>
          </w:p>
        </w:tc>
        <w:tc>
          <w:tcPr>
            <w:tcW w:w="5953" w:type="dxa"/>
            <w:noWrap/>
            <w:vAlign w:val="center"/>
          </w:tcPr>
          <w:p>
            <w:pPr>
              <w:spacing w:line="400" w:lineRule="exact"/>
              <w:ind w:firstLine="420" w:firstLineChars="200"/>
              <w:rPr>
                <w:rFonts w:ascii="宋体" w:hAnsi="宋体" w:eastAsia="宋体"/>
                <w:lang w:eastAsia="zh-CN"/>
              </w:rPr>
            </w:pPr>
            <w:r>
              <w:rPr>
                <w:rFonts w:ascii="宋体" w:hAnsi="宋体" w:eastAsia="宋体"/>
                <w:lang w:eastAsia="zh-CN"/>
              </w:rPr>
              <w:t>配套职业教育新能源汽车技术专业“ 岗课赛证 ”综合</w:t>
            </w:r>
            <w:r>
              <w:rPr>
                <w:rFonts w:hint="eastAsia" w:ascii="宋体" w:hAnsi="宋体" w:eastAsia="宋体"/>
                <w:lang w:val="en-US" w:eastAsia="zh-CN"/>
              </w:rPr>
              <w:t>育</w:t>
            </w:r>
            <w:r>
              <w:rPr>
                <w:rFonts w:ascii="宋体" w:hAnsi="宋体" w:eastAsia="宋体"/>
                <w:lang w:eastAsia="zh-CN"/>
              </w:rPr>
              <w:t>人新形态</w:t>
            </w:r>
            <w:r>
              <w:rPr>
                <w:rFonts w:hint="eastAsia" w:ascii="宋体" w:hAnsi="宋体" w:eastAsia="宋体"/>
                <w:lang w:eastAsia="zh-CN"/>
              </w:rPr>
              <w:t>、</w:t>
            </w:r>
            <w:r>
              <w:rPr>
                <w:rFonts w:ascii="宋体" w:hAnsi="宋体" w:eastAsia="宋体"/>
                <w:lang w:eastAsia="zh-CN"/>
              </w:rPr>
              <w:t>创新系列教材，按照新能源汽车装调与测试、智能新能源汽车职业技能等级证书和全国职业院校技能竞赛要求编写。</w:t>
            </w:r>
          </w:p>
          <w:p>
            <w:pPr>
              <w:spacing w:line="400" w:lineRule="exact"/>
              <w:rPr>
                <w:rFonts w:ascii="宋体" w:hAnsi="宋体" w:eastAsia="宋体"/>
                <w:lang w:eastAsia="zh-CN"/>
              </w:rPr>
            </w:pPr>
            <w:r>
              <w:rPr>
                <w:rFonts w:ascii="宋体" w:hAnsi="宋体" w:eastAsia="宋体"/>
                <w:lang w:eastAsia="zh-CN"/>
              </w:rPr>
              <w:t>新能源汽车底盘技术</w:t>
            </w:r>
          </w:p>
          <w:p>
            <w:pPr>
              <w:spacing w:line="400" w:lineRule="exact"/>
              <w:rPr>
                <w:rFonts w:hint="eastAsia" w:ascii="宋体" w:hAnsi="宋体" w:eastAsia="宋体"/>
                <w:lang w:eastAsia="zh-CN"/>
              </w:rPr>
            </w:pPr>
            <w:r>
              <w:rPr>
                <w:rFonts w:hint="eastAsia" w:ascii="宋体" w:hAnsi="宋体" w:eastAsia="宋体"/>
                <w:lang w:eastAsia="zh-CN"/>
              </w:rPr>
              <w:t>新能源汽车充电技术</w:t>
            </w:r>
          </w:p>
          <w:p>
            <w:pPr>
              <w:spacing w:line="400" w:lineRule="exact"/>
              <w:rPr>
                <w:rFonts w:hint="eastAsia" w:ascii="宋体" w:hAnsi="宋体" w:eastAsia="宋体"/>
                <w:lang w:eastAsia="zh-CN"/>
              </w:rPr>
            </w:pPr>
            <w:r>
              <w:rPr>
                <w:rFonts w:hint="eastAsia" w:ascii="宋体" w:hAnsi="宋体" w:eastAsia="宋体"/>
                <w:lang w:eastAsia="zh-CN"/>
              </w:rPr>
              <w:t>新能源汽车动力蓄电池及管理技术</w:t>
            </w:r>
          </w:p>
          <w:p>
            <w:pPr>
              <w:spacing w:line="400" w:lineRule="exact"/>
              <w:rPr>
                <w:rFonts w:hint="eastAsia" w:ascii="宋体" w:hAnsi="宋体" w:eastAsia="宋体"/>
                <w:lang w:eastAsia="zh-CN"/>
              </w:rPr>
            </w:pPr>
            <w:r>
              <w:rPr>
                <w:rFonts w:hint="eastAsia" w:ascii="宋体" w:hAnsi="宋体" w:eastAsia="宋体"/>
                <w:lang w:eastAsia="zh-CN"/>
              </w:rPr>
              <w:t>新能源汽车驱动电机及控制技术</w:t>
            </w:r>
          </w:p>
          <w:p>
            <w:pPr>
              <w:spacing w:line="400" w:lineRule="exact"/>
              <w:rPr>
                <w:rFonts w:hint="default" w:ascii="宋体" w:hAnsi="宋体" w:eastAsia="宋体"/>
                <w:lang w:val="en-US" w:eastAsia="zh-CN"/>
              </w:rPr>
            </w:pPr>
            <w:r>
              <w:rPr>
                <w:rFonts w:hint="eastAsia" w:ascii="宋体" w:hAnsi="宋体" w:eastAsia="宋体"/>
                <w:lang w:val="en-US" w:eastAsia="zh-CN"/>
              </w:rPr>
              <w:t>新能源汽车电气技术等不低于5本教材。</w:t>
            </w:r>
          </w:p>
          <w:p>
            <w:pPr>
              <w:spacing w:line="400" w:lineRule="exact"/>
              <w:ind w:firstLine="420" w:firstLineChars="200"/>
              <w:rPr>
                <w:rFonts w:ascii="宋体" w:hAnsi="宋体" w:eastAsia="宋体" w:cs="Times New Roman"/>
                <w:lang w:eastAsia="zh-CN"/>
              </w:rPr>
            </w:pPr>
            <w:r>
              <w:rPr>
                <w:rFonts w:hint="eastAsia" w:ascii="宋体" w:hAnsi="宋体" w:eastAsia="宋体"/>
                <w:lang w:val="en-US" w:eastAsia="zh-CN"/>
              </w:rPr>
              <w:t>每本教材</w:t>
            </w:r>
            <w:r>
              <w:rPr>
                <w:rFonts w:ascii="宋体" w:hAnsi="宋体" w:eastAsia="宋体"/>
                <w:lang w:eastAsia="zh-CN"/>
              </w:rPr>
              <w:t>不少于3个项目，8个学习场景20个任务，每个任务按照学习目标、任务描述、获取信息、学习任务单</w:t>
            </w:r>
            <w:r>
              <w:rPr>
                <w:rFonts w:ascii="宋体" w:hAnsi="宋体" w:eastAsia="宋体" w:cs="Times New Roman"/>
                <w:lang w:eastAsia="zh-CN"/>
              </w:rPr>
              <w:t>、任务实施、工作任务单 环节进行教学组织设计。</w:t>
            </w:r>
          </w:p>
          <w:p>
            <w:pPr>
              <w:spacing w:line="400" w:lineRule="exact"/>
              <w:ind w:firstLine="420" w:firstLineChars="200"/>
              <w:rPr>
                <w:sz w:val="21"/>
                <w:szCs w:val="21"/>
                <w:lang w:eastAsia="zh-CN"/>
              </w:rPr>
            </w:pPr>
            <w:r>
              <w:rPr>
                <w:rFonts w:ascii="宋体" w:hAnsi="宋体" w:eastAsia="宋体" w:cs="Times New Roman"/>
                <w:lang w:eastAsia="zh-CN"/>
              </w:rPr>
              <w:t>响应文件证明材料</w:t>
            </w:r>
            <w:r>
              <w:rPr>
                <w:rFonts w:hint="eastAsia" w:ascii="宋体" w:hAnsi="宋体" w:eastAsia="宋体" w:cs="Times New Roman"/>
                <w:lang w:val="en-US" w:eastAsia="zh-CN"/>
              </w:rPr>
              <w:t>每提供一本教材得2分，共计10分。</w:t>
            </w:r>
            <w:r>
              <w:rPr>
                <w:rFonts w:hint="eastAsia" w:ascii="宋体" w:hAnsi="宋体" w:eastAsia="宋体" w:cs="Times New Roman"/>
                <w:lang w:eastAsia="zh-CN"/>
              </w:rPr>
              <w:t>内容为保证理实教学模式的实施，投标时供应商须提供配套教材图文证明并加盖公章。</w:t>
            </w:r>
          </w:p>
        </w:tc>
        <w:tc>
          <w:tcPr>
            <w:tcW w:w="435" w:type="pct"/>
            <w:noWrap/>
            <w:vAlign w:val="center"/>
          </w:tcPr>
          <w:p>
            <w:pPr>
              <w:spacing w:line="400" w:lineRule="exact"/>
              <w:jc w:val="left"/>
              <w:rPr>
                <w:rFonts w:hint="default" w:ascii="宋体" w:hAnsi="宋体" w:eastAsia="宋体" w:cs="宋体"/>
              </w:rPr>
            </w:pPr>
            <w:r>
              <w:rPr>
                <w:rFonts w:hint="default" w:ascii="宋体" w:hAnsi="宋体" w:eastAsia="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exact"/>
          <w:jc w:val="center"/>
        </w:trPr>
        <w:tc>
          <w:tcPr>
            <w:tcW w:w="1310" w:type="dxa"/>
            <w:vMerge w:val="restart"/>
            <w:noWrap/>
            <w:vAlign w:val="center"/>
          </w:tcPr>
          <w:p>
            <w:pPr>
              <w:spacing w:line="400" w:lineRule="exact"/>
              <w:rPr>
                <w:rFonts w:hint="default" w:ascii="宋体" w:hAnsi="宋体" w:eastAsia="宋体" w:cs="宋体"/>
                <w:bCs/>
                <w:lang w:val="en-US"/>
              </w:rPr>
            </w:pPr>
            <w:r>
              <w:rPr>
                <w:rFonts w:ascii="宋体" w:hAnsi="宋体" w:eastAsia="宋体" w:cs="宋体"/>
                <w:bCs/>
                <w:lang w:val="en-US"/>
              </w:rPr>
              <w:t>商务部分</w:t>
            </w:r>
          </w:p>
          <w:p>
            <w:pPr>
              <w:jc w:val="center"/>
              <w:rPr>
                <w:rFonts w:hint="default" w:ascii="宋体" w:hAnsi="宋体" w:eastAsia="宋体" w:cs="宋体"/>
              </w:rPr>
            </w:pPr>
            <w:r>
              <w:rPr>
                <w:rFonts w:ascii="宋体" w:hAnsi="宋体" w:eastAsia="宋体" w:cs="宋体"/>
                <w:bCs/>
                <w:lang w:val="en-US" w:eastAsia="zh-CN"/>
              </w:rPr>
              <w:t>（</w:t>
            </w:r>
            <w:r>
              <w:rPr>
                <w:rFonts w:hint="default" w:ascii="宋体" w:hAnsi="宋体" w:eastAsia="宋体" w:cs="宋体"/>
                <w:bCs/>
                <w:lang w:val="en-US" w:eastAsia="zh-CN"/>
              </w:rPr>
              <w:t>2</w:t>
            </w:r>
            <w:r>
              <w:rPr>
                <w:rFonts w:ascii="宋体" w:hAnsi="宋体" w:eastAsia="宋体" w:cs="宋体"/>
                <w:bCs/>
                <w:lang w:val="en-US" w:eastAsia="zh-CN"/>
              </w:rPr>
              <w:t>0</w:t>
            </w:r>
            <w:r>
              <w:rPr>
                <w:rFonts w:ascii="宋体" w:hAnsi="宋体" w:eastAsia="宋体" w:cs="宋体"/>
                <w:bCs/>
                <w:lang w:val="en-US"/>
              </w:rPr>
              <w:t>分）</w:t>
            </w:r>
          </w:p>
        </w:tc>
        <w:tc>
          <w:tcPr>
            <w:tcW w:w="1419" w:type="dxa"/>
            <w:noWrap/>
            <w:vAlign w:val="center"/>
          </w:tcPr>
          <w:p>
            <w:pPr>
              <w:autoSpaceDE w:val="0"/>
              <w:autoSpaceDN w:val="0"/>
              <w:adjustRightInd w:val="0"/>
              <w:jc w:val="center"/>
              <w:rPr>
                <w:rFonts w:hint="default" w:ascii="宋体" w:hAnsi="宋体" w:eastAsia="宋体" w:cs="Times New Roman"/>
                <w:lang w:val="en-US" w:eastAsia="zh-CN"/>
              </w:rPr>
            </w:pPr>
            <w:r>
              <w:rPr>
                <w:rFonts w:ascii="宋体" w:hAnsi="宋体" w:eastAsia="宋体" w:cs="Times New Roman"/>
              </w:rPr>
              <w:t>类似业绩</w:t>
            </w:r>
            <w:r>
              <w:rPr>
                <w:rFonts w:ascii="宋体" w:hAnsi="宋体" w:eastAsia="宋体" w:cs="Times New Roman"/>
              </w:rPr>
              <w:br w:type="textWrapping"/>
            </w:r>
            <w:r>
              <w:rPr>
                <w:rFonts w:hint="eastAsia" w:ascii="宋体" w:hAnsi="宋体" w:eastAsia="宋体" w:cs="Times New Roman"/>
                <w:lang w:eastAsia="zh-CN"/>
              </w:rPr>
              <w:t>（</w:t>
            </w:r>
            <w:r>
              <w:rPr>
                <w:rFonts w:hint="eastAsia" w:ascii="宋体" w:hAnsi="宋体" w:eastAsia="宋体" w:cs="Times New Roman"/>
                <w:lang w:val="en-US" w:eastAsia="zh-CN"/>
              </w:rPr>
              <w:t>2分）</w:t>
            </w:r>
          </w:p>
          <w:p>
            <w:pPr>
              <w:pStyle w:val="234"/>
              <w:spacing w:before="139" w:line="400" w:lineRule="exact"/>
              <w:ind w:right="285" w:rightChars="0"/>
              <w:jc w:val="center"/>
              <w:rPr>
                <w:rFonts w:hint="default" w:ascii="宋体" w:hAnsi="宋体" w:eastAsia="宋体" w:cs="宋体"/>
                <w:lang w:val="en-US"/>
              </w:rPr>
            </w:pPr>
          </w:p>
        </w:tc>
        <w:tc>
          <w:tcPr>
            <w:tcW w:w="5953" w:type="dxa"/>
            <w:noWrap/>
            <w:vAlign w:val="center"/>
          </w:tcPr>
          <w:p>
            <w:pPr>
              <w:pStyle w:val="127"/>
              <w:ind w:firstLine="420" w:firstLineChars="200"/>
              <w:rPr>
                <w:rFonts w:hint="default" w:ascii="宋体" w:hAnsi="宋体" w:eastAsia="宋体" w:cs="宋体"/>
                <w:lang w:val="en-US"/>
              </w:rPr>
            </w:pPr>
            <w:r>
              <w:rPr>
                <w:rFonts w:hint="eastAsia" w:ascii="宋体" w:hAnsi="宋体" w:eastAsia="宋体" w:cs="Times New Roman"/>
                <w:color w:val="000000"/>
                <w:kern w:val="2"/>
                <w:sz w:val="21"/>
                <w:szCs w:val="21"/>
                <w:lang w:val="en-US" w:eastAsia="zh-CN" w:bidi="ar-SA"/>
              </w:rPr>
              <w:t>供应商提供2020年1月以来的类似业绩，每提供1份得1分，最高得2分。（注：响应文件中附中标通知书、合同扫描件）。</w:t>
            </w:r>
          </w:p>
        </w:tc>
        <w:tc>
          <w:tcPr>
            <w:tcW w:w="435" w:type="pct"/>
            <w:noWrap/>
            <w:vAlign w:val="center"/>
          </w:tcPr>
          <w:p>
            <w:pPr>
              <w:spacing w:line="400" w:lineRule="exact"/>
              <w:jc w:val="left"/>
              <w:rPr>
                <w:rFonts w:hint="default" w:ascii="宋体" w:hAnsi="宋体" w:eastAsia="宋体" w:cs="宋体"/>
                <w:lang w:val="en-US" w:eastAsia="zh-CN"/>
              </w:rPr>
            </w:pPr>
            <w:r>
              <w:rPr>
                <w:rFonts w:hint="default"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3" w:hRule="exact"/>
          <w:jc w:val="center"/>
        </w:trPr>
        <w:tc>
          <w:tcPr>
            <w:tcW w:w="1310" w:type="dxa"/>
            <w:vMerge w:val="continue"/>
            <w:noWrap/>
            <w:vAlign w:val="center"/>
          </w:tcPr>
          <w:p>
            <w:pPr>
              <w:autoSpaceDE w:val="0"/>
              <w:autoSpaceDN w:val="0"/>
              <w:adjustRightInd w:val="0"/>
              <w:jc w:val="center"/>
              <w:rPr>
                <w:rFonts w:hint="default" w:ascii="宋体" w:hAnsi="宋体" w:eastAsia="宋体" w:cs="宋体"/>
              </w:rPr>
            </w:pPr>
          </w:p>
        </w:tc>
        <w:tc>
          <w:tcPr>
            <w:tcW w:w="1419" w:type="dxa"/>
            <w:noWrap/>
            <w:vAlign w:val="center"/>
          </w:tcPr>
          <w:p>
            <w:pPr>
              <w:autoSpaceDE w:val="0"/>
              <w:autoSpaceDN w:val="0"/>
              <w:adjustRightInd w:val="0"/>
              <w:jc w:val="center"/>
              <w:rPr>
                <w:rFonts w:ascii="宋体" w:hAnsi="宋体" w:eastAsia="宋体" w:cs="Times New Roman"/>
              </w:rPr>
            </w:pPr>
            <w:r>
              <w:rPr>
                <w:rFonts w:ascii="宋体" w:hAnsi="宋体" w:eastAsia="宋体" w:cs="Times New Roman"/>
              </w:rPr>
              <w:t>企业实力</w:t>
            </w:r>
          </w:p>
          <w:p>
            <w:pPr>
              <w:autoSpaceDE w:val="0"/>
              <w:autoSpaceDN w:val="0"/>
              <w:adjustRightInd w:val="0"/>
              <w:jc w:val="center"/>
              <w:rPr>
                <w:rFonts w:hint="default" w:ascii="宋体" w:hAnsi="宋体" w:eastAsia="宋体" w:cs="Times New Roman"/>
                <w:lang w:val="en-US" w:eastAsia="zh-CN"/>
              </w:rPr>
            </w:pPr>
            <w:r>
              <w:rPr>
                <w:rFonts w:hint="eastAsia" w:ascii="宋体" w:hAnsi="宋体" w:eastAsia="宋体" w:cs="Times New Roman"/>
                <w:lang w:eastAsia="zh-CN"/>
              </w:rPr>
              <w:t>（</w:t>
            </w:r>
            <w:r>
              <w:rPr>
                <w:rFonts w:hint="eastAsia" w:ascii="宋体" w:hAnsi="宋体" w:eastAsia="宋体" w:cs="Times New Roman"/>
                <w:lang w:val="en-US" w:eastAsia="zh-CN"/>
              </w:rPr>
              <w:t>9分）</w:t>
            </w:r>
          </w:p>
          <w:p>
            <w:pPr>
              <w:pStyle w:val="234"/>
              <w:spacing w:before="65" w:line="400" w:lineRule="exact"/>
              <w:ind w:left="367" w:leftChars="0" w:right="285" w:rightChars="0"/>
              <w:rPr>
                <w:rFonts w:hint="default" w:ascii="宋体" w:hAnsi="宋体" w:eastAsia="宋体" w:cs="宋体"/>
                <w:lang w:val="en-US" w:eastAsia="zh-CN"/>
              </w:rPr>
            </w:pPr>
          </w:p>
        </w:tc>
        <w:tc>
          <w:tcPr>
            <w:tcW w:w="5953" w:type="dxa"/>
            <w:noWrap/>
            <w:vAlign w:val="center"/>
          </w:tcPr>
          <w:p>
            <w:pPr>
              <w:pStyle w:val="127"/>
              <w:ind w:firstLine="440"/>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w:t>
            </w:r>
            <w:r>
              <w:rPr>
                <w:rFonts w:ascii="宋体" w:hAnsi="宋体" w:eastAsia="宋体" w:cs="Times New Roman"/>
                <w:kern w:val="2"/>
                <w:sz w:val="21"/>
                <w:szCs w:val="24"/>
                <w:lang w:val="en-US" w:eastAsia="zh-CN" w:bidi="ar-SA"/>
              </w:rPr>
              <w:t>、投标单位或制造商具有与“</w:t>
            </w:r>
            <w:r>
              <w:rPr>
                <w:rFonts w:hint="eastAsia" w:ascii="宋体" w:hAnsi="宋体" w:eastAsia="宋体" w:cs="Times New Roman"/>
                <w:kern w:val="2"/>
                <w:sz w:val="21"/>
                <w:szCs w:val="24"/>
                <w:lang w:val="en-US" w:eastAsia="zh-CN" w:bidi="ar-SA"/>
              </w:rPr>
              <w:t>电驱动总成装调与检修工作平台</w:t>
            </w:r>
            <w:r>
              <w:rPr>
                <w:rFonts w:ascii="宋体" w:hAnsi="宋体" w:eastAsia="宋体" w:cs="Times New Roman"/>
                <w:kern w:val="2"/>
                <w:sz w:val="21"/>
                <w:szCs w:val="24"/>
                <w:lang w:val="en-US" w:eastAsia="zh-CN" w:bidi="ar-SA"/>
              </w:rPr>
              <w:t>”相关的《计算机软件产品著作权登记证书》的，得</w:t>
            </w:r>
            <w:r>
              <w:rPr>
                <w:rFonts w:hint="eastAsia" w:ascii="宋体" w:hAnsi="宋体" w:eastAsia="宋体" w:cs="Times New Roman"/>
                <w:kern w:val="2"/>
                <w:sz w:val="21"/>
                <w:szCs w:val="24"/>
                <w:lang w:val="en-US" w:eastAsia="zh-CN" w:bidi="ar-SA"/>
              </w:rPr>
              <w:t>3</w:t>
            </w:r>
            <w:r>
              <w:rPr>
                <w:rFonts w:ascii="宋体" w:hAnsi="宋体" w:eastAsia="宋体" w:cs="Times New Roman"/>
                <w:kern w:val="2"/>
                <w:sz w:val="21"/>
                <w:szCs w:val="24"/>
                <w:lang w:val="en-US" w:eastAsia="zh-CN" w:bidi="ar-SA"/>
              </w:rPr>
              <w:t>分，</w:t>
            </w:r>
            <w:r>
              <w:rPr>
                <w:rFonts w:hint="eastAsia" w:ascii="宋体" w:hAnsi="宋体" w:eastAsia="宋体" w:cs="Times New Roman"/>
                <w:kern w:val="2"/>
                <w:sz w:val="21"/>
                <w:szCs w:val="24"/>
                <w:lang w:val="en-US" w:eastAsia="zh-CN" w:bidi="ar-SA"/>
              </w:rPr>
              <w:t>不能提供或提供不全不得分。</w:t>
            </w:r>
            <w:r>
              <w:rPr>
                <w:rFonts w:ascii="宋体" w:hAnsi="宋体" w:eastAsia="宋体" w:cs="Times New Roman"/>
                <w:kern w:val="2"/>
                <w:sz w:val="21"/>
                <w:szCs w:val="24"/>
                <w:lang w:val="en-US" w:eastAsia="zh-CN" w:bidi="ar-SA"/>
              </w:rPr>
              <w:t>（响应文件中提供证书扫描件）</w:t>
            </w:r>
          </w:p>
          <w:p>
            <w:pPr>
              <w:pStyle w:val="127"/>
              <w:ind w:firstLine="440"/>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w:t>
            </w:r>
            <w:r>
              <w:rPr>
                <w:rFonts w:ascii="宋体" w:hAnsi="宋体" w:eastAsia="宋体" w:cs="Times New Roman"/>
                <w:kern w:val="2"/>
                <w:sz w:val="21"/>
                <w:szCs w:val="24"/>
                <w:lang w:val="en-US" w:eastAsia="zh-CN" w:bidi="ar-SA"/>
              </w:rPr>
              <w:t>、投标单位或制造商具有与“</w:t>
            </w:r>
            <w:r>
              <w:rPr>
                <w:rFonts w:hint="eastAsia" w:ascii="宋体" w:hAnsi="宋体" w:eastAsia="宋体" w:cs="Times New Roman"/>
                <w:kern w:val="2"/>
                <w:sz w:val="21"/>
                <w:szCs w:val="24"/>
                <w:lang w:val="en-US" w:eastAsia="zh-CN" w:bidi="ar-SA"/>
              </w:rPr>
              <w:t>故障设置与检测连接平台</w:t>
            </w:r>
            <w:r>
              <w:rPr>
                <w:rFonts w:ascii="宋体" w:hAnsi="宋体" w:eastAsia="宋体" w:cs="Times New Roman"/>
                <w:kern w:val="2"/>
                <w:sz w:val="21"/>
                <w:szCs w:val="24"/>
                <w:lang w:val="en-US" w:eastAsia="zh-CN" w:bidi="ar-SA"/>
              </w:rPr>
              <w:t xml:space="preserve"> ”相关的《计算机软件产品著作权登记证书》的，得</w:t>
            </w:r>
            <w:r>
              <w:rPr>
                <w:rFonts w:hint="eastAsia" w:ascii="宋体" w:hAnsi="宋体" w:eastAsia="宋体" w:cs="Times New Roman"/>
                <w:kern w:val="2"/>
                <w:sz w:val="21"/>
                <w:szCs w:val="24"/>
                <w:lang w:val="en-US" w:eastAsia="zh-CN" w:bidi="ar-SA"/>
              </w:rPr>
              <w:t>3</w:t>
            </w:r>
            <w:r>
              <w:rPr>
                <w:rFonts w:ascii="宋体" w:hAnsi="宋体" w:eastAsia="宋体" w:cs="Times New Roman"/>
                <w:kern w:val="2"/>
                <w:sz w:val="21"/>
                <w:szCs w:val="24"/>
                <w:lang w:val="en-US" w:eastAsia="zh-CN" w:bidi="ar-SA"/>
              </w:rPr>
              <w:t>分，</w:t>
            </w:r>
            <w:r>
              <w:rPr>
                <w:rFonts w:hint="eastAsia" w:ascii="宋体" w:hAnsi="宋体" w:eastAsia="宋体" w:cs="Times New Roman"/>
                <w:kern w:val="2"/>
                <w:sz w:val="21"/>
                <w:szCs w:val="24"/>
                <w:lang w:val="en-US" w:eastAsia="zh-CN" w:bidi="ar-SA"/>
              </w:rPr>
              <w:t>不能提供或提供不全不得分。</w:t>
            </w:r>
            <w:r>
              <w:rPr>
                <w:rFonts w:ascii="宋体" w:hAnsi="宋体" w:eastAsia="宋体" w:cs="Times New Roman"/>
                <w:kern w:val="2"/>
                <w:sz w:val="21"/>
                <w:szCs w:val="24"/>
                <w:lang w:val="en-US" w:eastAsia="zh-CN" w:bidi="ar-SA"/>
              </w:rPr>
              <w:t>（响应文件中提供证书扫描件）</w:t>
            </w:r>
          </w:p>
          <w:p>
            <w:pPr>
              <w:pStyle w:val="127"/>
              <w:ind w:firstLine="420" w:firstLineChars="200"/>
              <w:rPr>
                <w:rFonts w:hint="default"/>
                <w:spacing w:val="6"/>
                <w:position w:val="11"/>
                <w:sz w:val="21"/>
                <w:szCs w:val="21"/>
              </w:rPr>
            </w:pPr>
            <w:r>
              <w:rPr>
                <w:rFonts w:hint="eastAsia" w:ascii="宋体" w:hAnsi="宋体" w:eastAsia="宋体" w:cs="Times New Roman"/>
                <w:kern w:val="2"/>
                <w:sz w:val="21"/>
                <w:szCs w:val="24"/>
                <w:lang w:val="en-US" w:eastAsia="zh-CN" w:bidi="ar-SA"/>
              </w:rPr>
              <w:t>3</w:t>
            </w:r>
            <w:r>
              <w:rPr>
                <w:rFonts w:ascii="宋体" w:hAnsi="宋体" w:eastAsia="宋体" w:cs="Times New Roman"/>
                <w:kern w:val="2"/>
                <w:sz w:val="21"/>
                <w:szCs w:val="24"/>
                <w:lang w:val="en-US" w:eastAsia="zh-CN" w:bidi="ar-SA"/>
              </w:rPr>
              <w:t>、投标单位或制造商</w:t>
            </w:r>
            <w:r>
              <w:rPr>
                <w:rFonts w:hint="eastAsia" w:ascii="宋体" w:hAnsi="宋体" w:eastAsia="宋体" w:cs="Times New Roman"/>
                <w:kern w:val="2"/>
                <w:sz w:val="21"/>
                <w:szCs w:val="24"/>
                <w:lang w:val="en-US" w:eastAsia="zh-CN" w:bidi="ar-SA"/>
              </w:rPr>
              <w:t>具有</w:t>
            </w:r>
            <w:r>
              <w:rPr>
                <w:rFonts w:ascii="宋体" w:hAnsi="宋体"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纯电动汽车技术基础与应用学习考核系统</w:t>
            </w:r>
            <w:r>
              <w:rPr>
                <w:rFonts w:ascii="宋体" w:hAnsi="宋体"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在近三年内有至少10项新能源汽车教学领域的教学软件版权证书，并提供相关证明文件的得3分，不能提供或提供不全不得分。</w:t>
            </w:r>
            <w:r>
              <w:rPr>
                <w:rFonts w:ascii="宋体" w:hAnsi="宋体" w:eastAsia="宋体" w:cs="Times New Roman"/>
                <w:kern w:val="2"/>
                <w:sz w:val="21"/>
                <w:szCs w:val="24"/>
                <w:lang w:val="en-US" w:eastAsia="zh-CN" w:bidi="ar-SA"/>
              </w:rPr>
              <w:t>（响应文件中提供证书扫描件）</w:t>
            </w:r>
          </w:p>
        </w:tc>
        <w:tc>
          <w:tcPr>
            <w:tcW w:w="435" w:type="pct"/>
            <w:noWrap/>
            <w:vAlign w:val="center"/>
          </w:tcPr>
          <w:p>
            <w:pPr>
              <w:pStyle w:val="234"/>
              <w:spacing w:before="65" w:line="400" w:lineRule="exact"/>
              <w:ind w:right="-57" w:rightChars="0"/>
              <w:jc w:val="left"/>
              <w:rPr>
                <w:rFonts w:hint="eastAsia"/>
                <w:spacing w:val="6"/>
                <w:position w:val="11"/>
                <w:sz w:val="21"/>
                <w:szCs w:val="21"/>
                <w:lang w:val="en-US" w:eastAsia="zh-CN"/>
              </w:rPr>
            </w:pPr>
            <w:r>
              <w:rPr>
                <w:rFonts w:hint="eastAsia"/>
                <w:spacing w:val="6"/>
                <w:position w:val="11"/>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exact"/>
          <w:jc w:val="center"/>
        </w:trPr>
        <w:tc>
          <w:tcPr>
            <w:tcW w:w="1310" w:type="dxa"/>
            <w:vMerge w:val="continue"/>
            <w:noWrap/>
            <w:vAlign w:val="center"/>
          </w:tcPr>
          <w:p>
            <w:pPr>
              <w:autoSpaceDE w:val="0"/>
              <w:autoSpaceDN w:val="0"/>
              <w:adjustRightInd w:val="0"/>
              <w:jc w:val="center"/>
              <w:rPr>
                <w:rFonts w:hint="default" w:ascii="宋体" w:hAnsi="宋体" w:eastAsia="宋体" w:cs="宋体"/>
              </w:rPr>
            </w:pPr>
          </w:p>
        </w:tc>
        <w:tc>
          <w:tcPr>
            <w:tcW w:w="1419" w:type="dxa"/>
            <w:noWrap/>
            <w:vAlign w:val="center"/>
          </w:tcPr>
          <w:p>
            <w:pPr>
              <w:autoSpaceDE w:val="0"/>
              <w:autoSpaceDN w:val="0"/>
              <w:adjustRightInd w:val="0"/>
              <w:jc w:val="center"/>
              <w:rPr>
                <w:rFonts w:hint="default" w:ascii="宋体" w:hAnsi="宋体" w:eastAsia="宋体" w:cs="Times New Roman"/>
                <w:lang w:val="en-US" w:eastAsia="zh-CN"/>
              </w:rPr>
            </w:pPr>
            <w:r>
              <w:rPr>
                <w:rFonts w:ascii="宋体" w:hAnsi="宋体" w:eastAsia="宋体" w:cs="Times New Roman"/>
              </w:rPr>
              <w:t>售后服务</w:t>
            </w:r>
            <w:r>
              <w:rPr>
                <w:rFonts w:ascii="宋体" w:hAnsi="宋体" w:eastAsia="宋体" w:cs="Times New Roman"/>
              </w:rPr>
              <w:br w:type="textWrapping"/>
            </w:r>
            <w:r>
              <w:rPr>
                <w:rFonts w:hint="eastAsia" w:ascii="宋体" w:hAnsi="宋体" w:eastAsia="宋体" w:cs="Times New Roman"/>
                <w:lang w:eastAsia="zh-CN"/>
              </w:rPr>
              <w:t>（</w:t>
            </w:r>
            <w:r>
              <w:rPr>
                <w:rFonts w:hint="eastAsia" w:ascii="宋体" w:hAnsi="宋体" w:eastAsia="宋体" w:cs="Times New Roman"/>
                <w:lang w:val="en-US" w:eastAsia="zh-CN"/>
              </w:rPr>
              <w:t>9分）</w:t>
            </w:r>
          </w:p>
          <w:p>
            <w:pPr>
              <w:jc w:val="center"/>
              <w:rPr>
                <w:rFonts w:hint="default" w:ascii="宋体" w:hAnsi="宋体" w:eastAsia="宋体"/>
                <w:lang w:eastAsia="zh-CN"/>
              </w:rPr>
            </w:pPr>
          </w:p>
        </w:tc>
        <w:tc>
          <w:tcPr>
            <w:tcW w:w="5953" w:type="dxa"/>
            <w:noWrap/>
            <w:vAlign w:val="center"/>
          </w:tcPr>
          <w:p>
            <w:pPr>
              <w:spacing w:line="40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1、投标人提供的售后服务方案、维护人员和机构；质保期内外的后续技术支持和维护能力情况；针对本项目中所涉及的服务范围、服务内容提供切实可行的质量保证措施；以及出现不可预 见性的质量事故后的应急措施完全满足招标人需求，方案优越的得9分；</w:t>
            </w:r>
          </w:p>
          <w:p>
            <w:pPr>
              <w:spacing w:line="400" w:lineRule="exact"/>
              <w:rPr>
                <w:rFonts w:hint="eastAsia" w:ascii="宋体" w:hAnsi="宋体" w:eastAsia="宋体" w:cs="Times New Roman"/>
                <w:lang w:val="en-US" w:eastAsia="zh-CN"/>
              </w:rPr>
            </w:pPr>
            <w:r>
              <w:rPr>
                <w:rFonts w:hint="eastAsia" w:ascii="宋体" w:hAnsi="宋体" w:eastAsia="宋体" w:cs="Times New Roman"/>
                <w:lang w:val="en-US" w:eastAsia="zh-CN"/>
              </w:rPr>
              <w:t>基本满足招标人需求，方案一般的得6分；</w:t>
            </w:r>
          </w:p>
          <w:p>
            <w:pPr>
              <w:spacing w:line="400" w:lineRule="exact"/>
              <w:rPr>
                <w:rFonts w:hint="eastAsia" w:ascii="宋体" w:hAnsi="宋体" w:eastAsia="宋体" w:cs="Times New Roman"/>
                <w:lang w:val="en-US" w:eastAsia="zh-CN"/>
              </w:rPr>
            </w:pPr>
            <w:r>
              <w:rPr>
                <w:rFonts w:hint="eastAsia" w:ascii="宋体" w:hAnsi="宋体" w:eastAsia="宋体" w:cs="Times New Roman"/>
                <w:lang w:val="en-US" w:eastAsia="zh-CN"/>
              </w:rPr>
              <w:t>不完全满足招标人需求，方案较差的得1分；</w:t>
            </w:r>
          </w:p>
          <w:p>
            <w:pPr>
              <w:spacing w:line="400" w:lineRule="exact"/>
              <w:rPr>
                <w:spacing w:val="6"/>
                <w:position w:val="11"/>
                <w:sz w:val="21"/>
                <w:szCs w:val="21"/>
                <w:lang w:eastAsia="zh-CN"/>
              </w:rPr>
            </w:pPr>
            <w:r>
              <w:rPr>
                <w:rFonts w:hint="eastAsia" w:ascii="宋体" w:hAnsi="宋体" w:eastAsia="宋体" w:cs="Times New Roman"/>
                <w:lang w:val="en-US" w:eastAsia="zh-CN"/>
              </w:rPr>
              <w:t>未提供得0 分。</w:t>
            </w:r>
          </w:p>
        </w:tc>
        <w:tc>
          <w:tcPr>
            <w:tcW w:w="435" w:type="pct"/>
            <w:noWrap/>
            <w:vAlign w:val="center"/>
          </w:tcPr>
          <w:p>
            <w:pPr>
              <w:pStyle w:val="234"/>
              <w:spacing w:before="65" w:line="400" w:lineRule="exact"/>
              <w:ind w:right="-57" w:rightChars="0"/>
              <w:jc w:val="left"/>
              <w:rPr>
                <w:rFonts w:hint="default"/>
                <w:spacing w:val="6"/>
                <w:position w:val="11"/>
                <w:sz w:val="21"/>
                <w:szCs w:val="21"/>
                <w:lang w:val="en-US" w:eastAsia="zh-CN"/>
              </w:rPr>
            </w:pPr>
            <w:r>
              <w:rPr>
                <w:rFonts w:hint="eastAsia"/>
                <w:spacing w:val="6"/>
                <w:position w:val="11"/>
                <w:sz w:val="21"/>
                <w:szCs w:val="21"/>
                <w:lang w:val="en-US" w:eastAsia="zh-CN"/>
              </w:rPr>
              <w:t>9</w:t>
            </w:r>
          </w:p>
        </w:tc>
      </w:tr>
    </w:tbl>
    <w:p>
      <w:pPr>
        <w:pStyle w:val="2"/>
        <w:spacing w:before="0" w:after="0" w:line="400" w:lineRule="exact"/>
        <w:jc w:val="center"/>
        <w:rPr>
          <w:rFonts w:ascii="宋体" w:hAnsi="宋体" w:eastAsia="宋体"/>
          <w:sz w:val="28"/>
          <w:szCs w:val="28"/>
        </w:rPr>
      </w:pPr>
      <w:r>
        <w:br w:type="page"/>
      </w:r>
      <w:bookmarkStart w:id="325" w:name="_Toc2046937450_WPSOffice_Level1"/>
      <w:bookmarkStart w:id="326" w:name="_Toc1871798156"/>
      <w:bookmarkStart w:id="327" w:name="_Toc1252040209_WPSOffice_Level1"/>
      <w:bookmarkStart w:id="328" w:name="_Toc816670296"/>
      <w:bookmarkStart w:id="329" w:name="_Toc1424279934_WPSOffice_Level1"/>
      <w:bookmarkStart w:id="330" w:name="_Toc555660728_WPSOffice_Level1"/>
      <w:bookmarkStart w:id="331" w:name="_Toc937079805"/>
      <w:bookmarkStart w:id="332" w:name="_Toc1027165614"/>
      <w:bookmarkStart w:id="333" w:name="_Toc969514220"/>
      <w:bookmarkStart w:id="334" w:name="_Toc170276657"/>
      <w:bookmarkStart w:id="335" w:name="_Toc1076969064"/>
      <w:bookmarkStart w:id="336" w:name="_Toc1357609763"/>
      <w:bookmarkStart w:id="337" w:name="_Toc717515878"/>
      <w:r>
        <w:rPr>
          <w:rFonts w:ascii="宋体" w:hAnsi="宋体" w:eastAsia="宋体"/>
          <w:sz w:val="28"/>
          <w:szCs w:val="28"/>
          <w:lang w:val="en-US" w:eastAsia="zh-CN"/>
        </w:rPr>
        <w:t xml:space="preserve">第七章 </w:t>
      </w:r>
      <w:r>
        <w:rPr>
          <w:rFonts w:ascii="宋体" w:hAnsi="宋体" w:eastAsia="宋体"/>
          <w:sz w:val="28"/>
          <w:szCs w:val="28"/>
        </w:rPr>
        <w:t>政府采购合同</w:t>
      </w:r>
      <w:bookmarkEnd w:id="325"/>
      <w:bookmarkEnd w:id="326"/>
      <w:bookmarkEnd w:id="327"/>
      <w:bookmarkEnd w:id="328"/>
      <w:bookmarkEnd w:id="329"/>
      <w:bookmarkEnd w:id="330"/>
      <w:bookmarkEnd w:id="331"/>
      <w:bookmarkEnd w:id="332"/>
      <w:bookmarkEnd w:id="333"/>
      <w:bookmarkEnd w:id="334"/>
      <w:bookmarkEnd w:id="335"/>
      <w:bookmarkEnd w:id="336"/>
      <w:bookmarkEnd w:id="337"/>
      <w:r>
        <w:rPr>
          <w:rFonts w:ascii="宋体" w:hAnsi="宋体" w:eastAsia="宋体"/>
          <w:sz w:val="28"/>
          <w:szCs w:val="28"/>
          <w:lang w:eastAsia="zh-CN"/>
        </w:rPr>
        <w:t>（</w:t>
      </w:r>
      <w:r>
        <w:rPr>
          <w:rFonts w:ascii="宋体" w:hAnsi="宋体" w:eastAsia="宋体"/>
          <w:sz w:val="28"/>
          <w:szCs w:val="28"/>
        </w:rPr>
        <w:t>主要条款）</w:t>
      </w:r>
    </w:p>
    <w:p>
      <w:pPr>
        <w:spacing w:line="500" w:lineRule="exact"/>
        <w:ind w:firstLine="420" w:firstLineChars="200"/>
        <w:rPr>
          <w:rFonts w:hint="default" w:ascii="宋体" w:hAnsi="宋体" w:eastAsia="宋体"/>
        </w:rPr>
      </w:pPr>
      <w:r>
        <w:rPr>
          <w:rFonts w:ascii="宋体" w:hAnsi="宋体" w:eastAsia="宋体" w:cs="微软雅黑"/>
        </w:rPr>
        <w:t>项目名称</w:t>
      </w:r>
      <w:r>
        <w:rPr>
          <w:rFonts w:ascii="宋体" w:hAnsi="宋体" w:eastAsia="宋体" w:cs="Malgun Gothic Semilight"/>
        </w:rPr>
        <w:t>：</w:t>
      </w:r>
      <w:r>
        <w:rPr>
          <w:rFonts w:ascii="宋体" w:hAnsi="宋体" w:eastAsia="宋体" w:cs="Calibri"/>
        </w:rPr>
        <w:t>      </w:t>
      </w:r>
    </w:p>
    <w:p>
      <w:pPr>
        <w:spacing w:line="500" w:lineRule="exact"/>
        <w:ind w:firstLine="420" w:firstLineChars="200"/>
        <w:rPr>
          <w:rFonts w:hint="default" w:ascii="宋体" w:hAnsi="宋体" w:eastAsia="宋体"/>
        </w:rPr>
      </w:pPr>
      <w:r>
        <w:rPr>
          <w:rFonts w:ascii="宋体" w:hAnsi="宋体" w:eastAsia="宋体" w:cs="微软雅黑"/>
        </w:rPr>
        <w:t>项目编号</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cs="微软雅黑"/>
        </w:rPr>
        <w:t>甲方</w:t>
      </w:r>
      <w:r>
        <w:rPr>
          <w:rFonts w:ascii="宋体" w:hAnsi="宋体" w:eastAsia="宋体" w:cs="Malgun Gothic Semilight"/>
        </w:rPr>
        <w:t>：（</w:t>
      </w:r>
      <w:r>
        <w:rPr>
          <w:rFonts w:ascii="宋体" w:hAnsi="宋体" w:eastAsia="宋体" w:cs="微软雅黑"/>
        </w:rPr>
        <w:t>采购人</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cs="微软雅黑"/>
        </w:rPr>
        <w:t>乙方</w:t>
      </w:r>
      <w:r>
        <w:rPr>
          <w:rFonts w:ascii="宋体" w:hAnsi="宋体" w:eastAsia="宋体" w:cs="Malgun Gothic Semilight"/>
        </w:rPr>
        <w:t>：（</w:t>
      </w:r>
      <w:r>
        <w:rPr>
          <w:rFonts w:ascii="宋体" w:hAnsi="宋体" w:eastAsia="宋体" w:cs="微软雅黑"/>
        </w:rPr>
        <w:t>成交供应商</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cs="微软雅黑"/>
        </w:rPr>
        <w:t>甲</w:t>
      </w:r>
      <w:r>
        <w:rPr>
          <w:rFonts w:ascii="宋体" w:hAnsi="宋体" w:eastAsia="宋体" w:cs="Malgun Gothic Semilight"/>
        </w:rPr>
        <w:t>、</w:t>
      </w:r>
      <w:r>
        <w:rPr>
          <w:rFonts w:ascii="宋体" w:hAnsi="宋体" w:eastAsia="宋体" w:cs="微软雅黑"/>
        </w:rPr>
        <w:t>乙双方根据</w:t>
      </w:r>
      <w:r>
        <w:rPr>
          <w:rFonts w:ascii="宋体" w:hAnsi="宋体" w:eastAsia="宋体" w:cs="Malgun Gothic Semilight"/>
        </w:rPr>
        <w:t>《</w:t>
      </w:r>
      <w:r>
        <w:rPr>
          <w:rFonts w:ascii="宋体" w:hAnsi="宋体" w:eastAsia="宋体" w:cs="微软雅黑"/>
        </w:rPr>
        <w:t>中华人民共和国政府采购法</w:t>
      </w:r>
      <w:r>
        <w:rPr>
          <w:rFonts w:ascii="宋体" w:hAnsi="宋体" w:eastAsia="宋体" w:cs="Malgun Gothic Semilight"/>
        </w:rPr>
        <w:t>》、</w:t>
      </w:r>
      <w:r>
        <w:rPr>
          <w:rFonts w:ascii="宋体" w:hAnsi="宋体" w:eastAsia="宋体"/>
        </w:rPr>
        <w:t>《</w:t>
      </w:r>
      <w:r>
        <w:rPr>
          <w:rFonts w:ascii="宋体" w:hAnsi="宋体" w:eastAsia="宋体" w:cs="微软雅黑"/>
        </w:rPr>
        <w:t>中华人民共和国民法典</w:t>
      </w:r>
      <w:r>
        <w:rPr>
          <w:rFonts w:ascii="宋体" w:hAnsi="宋体" w:eastAsia="宋体" w:cs="Malgun Gothic Semilight"/>
        </w:rPr>
        <w:t>》</w:t>
      </w:r>
      <w:r>
        <w:rPr>
          <w:rFonts w:ascii="宋体" w:hAnsi="宋体" w:eastAsia="宋体" w:cs="微软雅黑"/>
        </w:rPr>
        <w:t>等法律法规的规定</w:t>
      </w:r>
      <w:r>
        <w:rPr>
          <w:rFonts w:ascii="宋体" w:hAnsi="宋体" w:eastAsia="宋体" w:cs="Malgun Gothic Semilight"/>
        </w:rPr>
        <w:t>，</w:t>
      </w:r>
      <w:r>
        <w:rPr>
          <w:rFonts w:ascii="宋体" w:hAnsi="宋体" w:eastAsia="宋体" w:cs="微软雅黑"/>
        </w:rPr>
        <w:t>按照</w:t>
      </w:r>
      <w:r>
        <w:rPr>
          <w:rFonts w:ascii="宋体" w:hAnsi="宋体" w:eastAsia="宋体" w:cs="Calibri"/>
        </w:rPr>
        <w:t>       </w:t>
      </w:r>
      <w:r>
        <w:rPr>
          <w:rFonts w:ascii="宋体" w:hAnsi="宋体" w:eastAsia="宋体"/>
        </w:rPr>
        <w:t>（</w:t>
      </w:r>
      <w:r>
        <w:rPr>
          <w:rFonts w:ascii="宋体" w:hAnsi="宋体" w:eastAsia="宋体" w:cs="微软雅黑"/>
        </w:rPr>
        <w:t>项目编号</w:t>
      </w:r>
      <w:r>
        <w:rPr>
          <w:rFonts w:ascii="宋体" w:hAnsi="宋体" w:eastAsia="宋体" w:cs="Malgun Gothic Semilight"/>
        </w:rPr>
        <w:t>）</w:t>
      </w:r>
      <w:r>
        <w:rPr>
          <w:rFonts w:ascii="宋体" w:hAnsi="宋体" w:eastAsia="宋体" w:cs="微软雅黑"/>
        </w:rPr>
        <w:t>的竞争性磋商结果签订本合同</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w:t>
      </w:r>
      <w:r>
        <w:rPr>
          <w:rFonts w:ascii="宋体" w:hAnsi="宋体" w:eastAsia="宋体" w:cs="微软雅黑"/>
        </w:rPr>
        <w:t>货物内容</w:t>
      </w:r>
    </w:p>
    <w:p>
      <w:pPr>
        <w:spacing w:line="500" w:lineRule="exact"/>
        <w:ind w:firstLine="420" w:firstLineChars="200"/>
        <w:rPr>
          <w:rFonts w:hint="default" w:ascii="宋体" w:hAnsi="宋体" w:eastAsia="宋体"/>
        </w:rPr>
      </w:pPr>
      <w:r>
        <w:rPr>
          <w:rFonts w:ascii="宋体" w:hAnsi="宋体" w:eastAsia="宋体"/>
        </w:rPr>
        <w:t>1.1</w:t>
      </w:r>
      <w:r>
        <w:rPr>
          <w:rFonts w:ascii="宋体" w:hAnsi="宋体" w:eastAsia="宋体" w:cs="微软雅黑"/>
        </w:rPr>
        <w:t>货物名称</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1.2</w:t>
      </w:r>
      <w:r>
        <w:rPr>
          <w:rFonts w:ascii="宋体" w:hAnsi="宋体" w:eastAsia="宋体" w:cs="微软雅黑"/>
        </w:rPr>
        <w:t>型号规格</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1.3</w:t>
      </w:r>
      <w:r>
        <w:rPr>
          <w:rFonts w:ascii="宋体" w:hAnsi="宋体" w:eastAsia="宋体" w:cs="微软雅黑"/>
        </w:rPr>
        <w:t>技术参数</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1.4</w:t>
      </w:r>
      <w:r>
        <w:rPr>
          <w:rFonts w:ascii="宋体" w:hAnsi="宋体" w:eastAsia="宋体" w:cs="微软雅黑"/>
        </w:rPr>
        <w:t>数量</w:t>
      </w:r>
      <w:r>
        <w:rPr>
          <w:rFonts w:ascii="宋体" w:hAnsi="宋体" w:eastAsia="宋体" w:cs="Malgun Gothic Semilight"/>
        </w:rPr>
        <w:t>（</w:t>
      </w:r>
      <w:r>
        <w:rPr>
          <w:rFonts w:ascii="宋体" w:hAnsi="宋体" w:eastAsia="宋体" w:cs="微软雅黑"/>
        </w:rPr>
        <w:t>单位</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2.</w:t>
      </w:r>
      <w:r>
        <w:rPr>
          <w:rFonts w:ascii="宋体" w:hAnsi="宋体" w:eastAsia="宋体" w:cs="微软雅黑"/>
        </w:rPr>
        <w:t>合同金额</w:t>
      </w:r>
    </w:p>
    <w:p>
      <w:pPr>
        <w:spacing w:line="500" w:lineRule="exact"/>
        <w:ind w:firstLine="420" w:firstLineChars="200"/>
        <w:rPr>
          <w:rFonts w:hint="default" w:ascii="宋体" w:hAnsi="宋体" w:eastAsia="宋体"/>
        </w:rPr>
      </w:pPr>
      <w:r>
        <w:rPr>
          <w:rFonts w:ascii="宋体" w:hAnsi="宋体" w:eastAsia="宋体" w:cs="微软雅黑"/>
        </w:rPr>
        <w:t>本合同金额为人民币</w:t>
      </w:r>
      <w:r>
        <w:rPr>
          <w:rFonts w:ascii="宋体" w:hAnsi="宋体" w:eastAsia="宋体" w:cs="Malgun Gothic Semilight"/>
        </w:rPr>
        <w:t>（</w:t>
      </w:r>
      <w:r>
        <w:rPr>
          <w:rFonts w:ascii="宋体" w:hAnsi="宋体" w:eastAsia="宋体" w:cs="微软雅黑"/>
        </w:rPr>
        <w:t>大写</w:t>
      </w:r>
      <w:r>
        <w:rPr>
          <w:rFonts w:ascii="宋体" w:hAnsi="宋体" w:eastAsia="宋体" w:cs="Malgun Gothic Semilight"/>
        </w:rPr>
        <w:t>）：</w:t>
      </w:r>
      <w:r>
        <w:rPr>
          <w:rFonts w:ascii="宋体" w:hAnsi="宋体" w:eastAsia="宋体"/>
        </w:rPr>
        <w:t>_____</w:t>
      </w:r>
      <w:r>
        <w:rPr>
          <w:rFonts w:ascii="宋体" w:hAnsi="宋体" w:eastAsia="宋体" w:cs="微软雅黑"/>
        </w:rPr>
        <w:t>元</w:t>
      </w:r>
      <w:r>
        <w:rPr>
          <w:rFonts w:ascii="宋体" w:hAnsi="宋体" w:eastAsia="宋体" w:cs="Malgun Gothic Semilight"/>
        </w:rPr>
        <w:t>（￥</w:t>
      </w:r>
      <w:r>
        <w:rPr>
          <w:rFonts w:ascii="宋体" w:hAnsi="宋体" w:eastAsia="宋体"/>
        </w:rPr>
        <w:t>________</w:t>
      </w:r>
      <w:r>
        <w:rPr>
          <w:rFonts w:ascii="宋体" w:hAnsi="宋体" w:eastAsia="宋体" w:cs="微软雅黑"/>
        </w:rPr>
        <w:t>元</w:t>
      </w:r>
      <w:r>
        <w:rPr>
          <w:rFonts w:ascii="宋体" w:hAnsi="宋体" w:eastAsia="宋体"/>
        </w:rPr>
        <w:t>）。</w:t>
      </w:r>
    </w:p>
    <w:p>
      <w:pPr>
        <w:spacing w:line="500" w:lineRule="exact"/>
        <w:ind w:firstLine="420" w:firstLineChars="200"/>
        <w:rPr>
          <w:rFonts w:hint="default" w:ascii="宋体" w:hAnsi="宋体" w:eastAsia="宋体"/>
        </w:rPr>
      </w:pPr>
      <w:r>
        <w:rPr>
          <w:rFonts w:ascii="宋体" w:hAnsi="宋体" w:eastAsia="宋体"/>
        </w:rPr>
        <w:t>3.</w:t>
      </w:r>
      <w:r>
        <w:rPr>
          <w:rFonts w:ascii="宋体" w:hAnsi="宋体" w:eastAsia="宋体" w:cs="微软雅黑"/>
        </w:rPr>
        <w:t>技术资料</w:t>
      </w:r>
    </w:p>
    <w:p>
      <w:pPr>
        <w:spacing w:line="500" w:lineRule="exact"/>
        <w:ind w:firstLine="420" w:firstLineChars="200"/>
        <w:rPr>
          <w:rFonts w:hint="default" w:ascii="宋体" w:hAnsi="宋体" w:eastAsia="宋体"/>
        </w:rPr>
      </w:pPr>
      <w:r>
        <w:rPr>
          <w:rFonts w:ascii="宋体" w:hAnsi="宋体" w:eastAsia="宋体"/>
        </w:rPr>
        <w:t>3.1</w:t>
      </w:r>
      <w:r>
        <w:rPr>
          <w:rFonts w:ascii="宋体" w:hAnsi="宋体" w:eastAsia="宋体" w:cs="微软雅黑"/>
        </w:rPr>
        <w:t>乙方按竞争性磋商文件规定的时间向甲方提供使用货物的有关技术资料</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3.2</w:t>
      </w:r>
      <w:r>
        <w:rPr>
          <w:rFonts w:ascii="宋体" w:hAnsi="宋体" w:eastAsia="宋体" w:cs="微软雅黑"/>
        </w:rPr>
        <w:t>没有甲方事先书面同意</w:t>
      </w:r>
      <w:r>
        <w:rPr>
          <w:rFonts w:ascii="宋体" w:hAnsi="宋体" w:eastAsia="宋体" w:cs="Malgun Gothic Semilight"/>
        </w:rPr>
        <w:t>，</w:t>
      </w:r>
      <w:r>
        <w:rPr>
          <w:rFonts w:ascii="宋体" w:hAnsi="宋体" w:eastAsia="宋体" w:cs="微软雅黑"/>
        </w:rPr>
        <w:t>乙方不得将由甲方提供的有关合同或任何合同条文</w:t>
      </w:r>
      <w:r>
        <w:rPr>
          <w:rFonts w:ascii="宋体" w:hAnsi="宋体" w:eastAsia="宋体" w:cs="Malgun Gothic Semilight"/>
        </w:rPr>
        <w:t>、</w:t>
      </w:r>
      <w:r>
        <w:rPr>
          <w:rFonts w:ascii="宋体" w:hAnsi="宋体" w:eastAsia="宋体" w:cs="微软雅黑"/>
        </w:rPr>
        <w:t>规格</w:t>
      </w:r>
      <w:r>
        <w:rPr>
          <w:rFonts w:ascii="宋体" w:hAnsi="宋体" w:eastAsia="宋体" w:cs="Malgun Gothic Semilight"/>
        </w:rPr>
        <w:t>、</w:t>
      </w:r>
      <w:r>
        <w:rPr>
          <w:rFonts w:ascii="宋体" w:hAnsi="宋体" w:eastAsia="宋体" w:cs="微软雅黑"/>
        </w:rPr>
        <w:t>计划</w:t>
      </w:r>
      <w:r>
        <w:rPr>
          <w:rFonts w:ascii="宋体" w:hAnsi="宋体" w:eastAsia="宋体" w:cs="Malgun Gothic Semilight"/>
        </w:rPr>
        <w:t>、</w:t>
      </w:r>
      <w:r>
        <w:rPr>
          <w:rFonts w:ascii="宋体" w:hAnsi="宋体" w:eastAsia="宋体" w:cs="微软雅黑"/>
        </w:rPr>
        <w:t>图纸</w:t>
      </w:r>
      <w:r>
        <w:rPr>
          <w:rFonts w:ascii="宋体" w:hAnsi="宋体" w:eastAsia="宋体" w:cs="Malgun Gothic Semilight"/>
        </w:rPr>
        <w:t>、</w:t>
      </w:r>
      <w:r>
        <w:rPr>
          <w:rFonts w:ascii="宋体" w:hAnsi="宋体" w:eastAsia="宋体" w:cs="微软雅黑"/>
        </w:rPr>
        <w:t>样品或资料提供给与履行本合同无关的任何其他人</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4.</w:t>
      </w:r>
      <w:r>
        <w:rPr>
          <w:rFonts w:ascii="宋体" w:hAnsi="宋体" w:eastAsia="宋体" w:cs="微软雅黑"/>
        </w:rPr>
        <w:t>知识产权</w:t>
      </w:r>
    </w:p>
    <w:p>
      <w:pPr>
        <w:spacing w:line="500" w:lineRule="exact"/>
        <w:ind w:firstLine="420" w:firstLineChars="200"/>
        <w:rPr>
          <w:rFonts w:hint="default" w:ascii="宋体" w:hAnsi="宋体" w:eastAsia="宋体"/>
        </w:rPr>
      </w:pPr>
      <w:r>
        <w:rPr>
          <w:rFonts w:ascii="宋体" w:hAnsi="宋体" w:eastAsia="宋体" w:cs="微软雅黑"/>
        </w:rPr>
        <w:t>乙方保证所提供的货物或其任何一部分均不会侵犯任何第三方的知识产权</w:t>
      </w:r>
      <w:r>
        <w:rPr>
          <w:rFonts w:ascii="宋体" w:hAnsi="宋体" w:eastAsia="宋体"/>
        </w:rPr>
        <w:t>。</w:t>
      </w:r>
    </w:p>
    <w:p>
      <w:pPr>
        <w:spacing w:line="500" w:lineRule="exact"/>
        <w:ind w:firstLine="420" w:firstLineChars="200"/>
        <w:rPr>
          <w:rFonts w:hint="default" w:ascii="宋体" w:hAnsi="宋体" w:eastAsia="宋体"/>
        </w:rPr>
      </w:pPr>
      <w:r>
        <w:rPr>
          <w:rFonts w:ascii="宋体" w:hAnsi="宋体" w:eastAsia="宋体"/>
        </w:rPr>
        <w:t>5.</w:t>
      </w:r>
      <w:r>
        <w:rPr>
          <w:rFonts w:ascii="宋体" w:hAnsi="宋体" w:eastAsia="宋体" w:cs="微软雅黑"/>
        </w:rPr>
        <w:t>产权担保</w:t>
      </w:r>
    </w:p>
    <w:p>
      <w:pPr>
        <w:spacing w:line="500" w:lineRule="exact"/>
        <w:ind w:firstLine="420" w:firstLineChars="200"/>
        <w:rPr>
          <w:rFonts w:hint="default" w:ascii="宋体" w:hAnsi="宋体" w:eastAsia="宋体"/>
        </w:rPr>
      </w:pPr>
      <w:r>
        <w:rPr>
          <w:rFonts w:ascii="宋体" w:hAnsi="宋体" w:eastAsia="宋体" w:cs="微软雅黑"/>
        </w:rPr>
        <w:t>乙方保证所交付的货物的所有权完全属于乙方且无任何抵押</w:t>
      </w:r>
      <w:r>
        <w:rPr>
          <w:rFonts w:ascii="宋体" w:hAnsi="宋体" w:eastAsia="宋体" w:cs="Malgun Gothic Semilight"/>
        </w:rPr>
        <w:t>、</w:t>
      </w:r>
      <w:r>
        <w:rPr>
          <w:rFonts w:ascii="宋体" w:hAnsi="宋体" w:eastAsia="宋体" w:cs="微软雅黑"/>
        </w:rPr>
        <w:t>查封等产权瑕疵</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6.</w:t>
      </w:r>
      <w:r>
        <w:rPr>
          <w:rFonts w:ascii="宋体" w:hAnsi="宋体" w:eastAsia="宋体" w:cs="微软雅黑"/>
        </w:rPr>
        <w:t>质量保证金</w:t>
      </w:r>
    </w:p>
    <w:p>
      <w:pPr>
        <w:spacing w:line="500" w:lineRule="exact"/>
        <w:ind w:firstLine="420" w:firstLineChars="200"/>
        <w:rPr>
          <w:rFonts w:hint="default" w:ascii="宋体" w:hAnsi="宋体" w:eastAsia="宋体"/>
        </w:rPr>
      </w:pPr>
      <w:r>
        <w:rPr>
          <w:rFonts w:ascii="宋体" w:hAnsi="宋体" w:eastAsia="宋体" w:cs="微软雅黑"/>
        </w:rPr>
        <w:t>本项目不收取质量保证金</w:t>
      </w:r>
      <w:r>
        <w:rPr>
          <w:rFonts w:ascii="宋体" w:hAnsi="宋体" w:eastAsia="宋体"/>
        </w:rPr>
        <w:t>。</w:t>
      </w:r>
    </w:p>
    <w:p>
      <w:pPr>
        <w:spacing w:line="500" w:lineRule="exact"/>
        <w:ind w:firstLine="420" w:firstLineChars="200"/>
        <w:rPr>
          <w:rFonts w:hint="default" w:ascii="宋体" w:hAnsi="宋体" w:eastAsia="宋体"/>
        </w:rPr>
      </w:pPr>
      <w:r>
        <w:rPr>
          <w:rFonts w:ascii="宋体" w:hAnsi="宋体" w:eastAsia="宋体"/>
        </w:rPr>
        <w:t>7.</w:t>
      </w:r>
      <w:r>
        <w:rPr>
          <w:rFonts w:ascii="宋体" w:hAnsi="宋体" w:eastAsia="宋体" w:cs="微软雅黑"/>
        </w:rPr>
        <w:t>转包或分包</w:t>
      </w:r>
    </w:p>
    <w:p>
      <w:pPr>
        <w:spacing w:line="500" w:lineRule="exact"/>
        <w:ind w:firstLine="420" w:firstLineChars="200"/>
        <w:rPr>
          <w:rFonts w:hint="default" w:ascii="宋体" w:hAnsi="宋体" w:eastAsia="宋体"/>
        </w:rPr>
      </w:pPr>
      <w:r>
        <w:rPr>
          <w:rFonts w:ascii="宋体" w:hAnsi="宋体" w:eastAsia="宋体"/>
        </w:rPr>
        <w:t>7.1</w:t>
      </w:r>
      <w:r>
        <w:rPr>
          <w:rFonts w:ascii="宋体" w:hAnsi="宋体" w:eastAsia="宋体" w:cs="微软雅黑"/>
        </w:rPr>
        <w:t>本合同范围的货物</w:t>
      </w:r>
      <w:r>
        <w:rPr>
          <w:rFonts w:ascii="宋体" w:hAnsi="宋体" w:eastAsia="宋体" w:cs="Malgun Gothic Semilight"/>
        </w:rPr>
        <w:t>，</w:t>
      </w:r>
      <w:r>
        <w:rPr>
          <w:rFonts w:ascii="宋体" w:hAnsi="宋体" w:eastAsia="宋体" w:cs="微软雅黑"/>
        </w:rPr>
        <w:t>由乙方直接供应</w:t>
      </w:r>
      <w:r>
        <w:rPr>
          <w:rFonts w:ascii="宋体" w:hAnsi="宋体" w:eastAsia="宋体" w:cs="Malgun Gothic Semilight"/>
        </w:rPr>
        <w:t>，</w:t>
      </w:r>
      <w:r>
        <w:rPr>
          <w:rFonts w:ascii="宋体" w:hAnsi="宋体" w:eastAsia="宋体" w:cs="微软雅黑"/>
        </w:rPr>
        <w:t>不得转让他人供应</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7.2</w:t>
      </w:r>
      <w:r>
        <w:rPr>
          <w:rFonts w:ascii="宋体" w:hAnsi="宋体" w:eastAsia="宋体" w:cs="微软雅黑"/>
        </w:rPr>
        <w:t>除非得到甲方的书面同意</w:t>
      </w:r>
      <w:r>
        <w:rPr>
          <w:rFonts w:ascii="宋体" w:hAnsi="宋体" w:eastAsia="宋体" w:cs="Malgun Gothic Semilight"/>
        </w:rPr>
        <w:t>，</w:t>
      </w:r>
      <w:r>
        <w:rPr>
          <w:rFonts w:ascii="宋体" w:hAnsi="宋体" w:eastAsia="宋体" w:cs="微软雅黑"/>
        </w:rPr>
        <w:t>乙方不得部分分包给他人供应</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7.3</w:t>
      </w:r>
      <w:r>
        <w:rPr>
          <w:rFonts w:ascii="宋体" w:hAnsi="宋体" w:eastAsia="宋体" w:cs="微软雅黑"/>
        </w:rPr>
        <w:t>如有转让和未经甲方同意的分包行为</w:t>
      </w:r>
      <w:r>
        <w:rPr>
          <w:rFonts w:ascii="宋体" w:hAnsi="宋体" w:eastAsia="宋体" w:cs="Malgun Gothic Semilight"/>
        </w:rPr>
        <w:t>，</w:t>
      </w:r>
      <w:r>
        <w:rPr>
          <w:rFonts w:ascii="宋体" w:hAnsi="宋体" w:eastAsia="宋体" w:cs="微软雅黑"/>
        </w:rPr>
        <w:t>甲方有权给予终止合同</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8.</w:t>
      </w:r>
      <w:r>
        <w:rPr>
          <w:rFonts w:ascii="宋体" w:hAnsi="宋体" w:eastAsia="宋体" w:cs="微软雅黑"/>
        </w:rPr>
        <w:t>交货期</w:t>
      </w:r>
      <w:r>
        <w:rPr>
          <w:rFonts w:ascii="宋体" w:hAnsi="宋体" w:eastAsia="宋体" w:cs="Malgun Gothic Semilight"/>
        </w:rPr>
        <w:t>、</w:t>
      </w:r>
      <w:r>
        <w:rPr>
          <w:rFonts w:ascii="宋体" w:hAnsi="宋体" w:eastAsia="宋体" w:cs="微软雅黑"/>
        </w:rPr>
        <w:t>交货方式及交货地点</w:t>
      </w:r>
    </w:p>
    <w:p>
      <w:pPr>
        <w:spacing w:line="500" w:lineRule="exact"/>
        <w:ind w:firstLine="420" w:firstLineChars="200"/>
        <w:rPr>
          <w:rFonts w:hint="default" w:ascii="宋体" w:hAnsi="宋体" w:eastAsia="宋体"/>
        </w:rPr>
      </w:pPr>
      <w:r>
        <w:rPr>
          <w:rFonts w:ascii="宋体" w:hAnsi="宋体" w:eastAsia="宋体"/>
        </w:rPr>
        <w:t>8.1</w:t>
      </w:r>
      <w:r>
        <w:rPr>
          <w:rFonts w:ascii="宋体" w:hAnsi="宋体" w:eastAsia="宋体" w:cs="Calibri"/>
        </w:rPr>
        <w:t> </w:t>
      </w:r>
      <w:r>
        <w:rPr>
          <w:rFonts w:ascii="宋体" w:hAnsi="宋体" w:eastAsia="宋体" w:cs="微软雅黑"/>
        </w:rPr>
        <w:t>交货期</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8.2</w:t>
      </w:r>
      <w:r>
        <w:rPr>
          <w:rFonts w:ascii="宋体" w:hAnsi="宋体" w:eastAsia="宋体" w:cs="Calibri"/>
        </w:rPr>
        <w:t> </w:t>
      </w:r>
      <w:r>
        <w:rPr>
          <w:rFonts w:ascii="宋体" w:hAnsi="宋体" w:eastAsia="宋体" w:cs="微软雅黑"/>
        </w:rPr>
        <w:t>交货方式</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8.3</w:t>
      </w:r>
      <w:r>
        <w:rPr>
          <w:rFonts w:ascii="宋体" w:hAnsi="宋体" w:eastAsia="宋体" w:cs="Calibri"/>
        </w:rPr>
        <w:t> </w:t>
      </w:r>
      <w:r>
        <w:rPr>
          <w:rFonts w:ascii="宋体" w:hAnsi="宋体" w:eastAsia="宋体" w:cs="微软雅黑"/>
        </w:rPr>
        <w:t>交货地点</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9.</w:t>
      </w:r>
      <w:r>
        <w:rPr>
          <w:rFonts w:ascii="宋体" w:hAnsi="宋体" w:eastAsia="宋体" w:cs="微软雅黑"/>
        </w:rPr>
        <w:t>货款支付</w:t>
      </w:r>
    </w:p>
    <w:p>
      <w:pPr>
        <w:spacing w:line="500" w:lineRule="exact"/>
        <w:ind w:firstLine="420" w:firstLineChars="200"/>
        <w:rPr>
          <w:rFonts w:hint="default" w:ascii="宋体" w:hAnsi="宋体" w:eastAsia="宋体"/>
        </w:rPr>
      </w:pPr>
      <w:r>
        <w:rPr>
          <w:rFonts w:ascii="宋体" w:hAnsi="宋体" w:eastAsia="宋体" w:cs="微软雅黑"/>
        </w:rPr>
        <w:t>付款方式</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10.</w:t>
      </w:r>
      <w:r>
        <w:rPr>
          <w:rFonts w:ascii="宋体" w:hAnsi="宋体" w:eastAsia="宋体" w:cs="微软雅黑"/>
        </w:rPr>
        <w:t>税费</w:t>
      </w:r>
    </w:p>
    <w:p>
      <w:pPr>
        <w:spacing w:line="500" w:lineRule="exact"/>
        <w:ind w:firstLine="420" w:firstLineChars="200"/>
        <w:rPr>
          <w:rFonts w:hint="default" w:ascii="宋体" w:hAnsi="宋体" w:eastAsia="宋体"/>
        </w:rPr>
      </w:pPr>
      <w:r>
        <w:rPr>
          <w:rFonts w:ascii="宋体" w:hAnsi="宋体" w:eastAsia="宋体" w:cs="微软雅黑"/>
        </w:rPr>
        <w:t>本合同执行中相关的一切税费均由乙方负担</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11.</w:t>
      </w:r>
      <w:r>
        <w:rPr>
          <w:rFonts w:ascii="宋体" w:hAnsi="宋体" w:eastAsia="宋体" w:cs="微软雅黑"/>
        </w:rPr>
        <w:t>货物包装</w:t>
      </w:r>
      <w:r>
        <w:rPr>
          <w:rFonts w:ascii="宋体" w:hAnsi="宋体" w:eastAsia="宋体" w:cs="Malgun Gothic Semilight"/>
        </w:rPr>
        <w:t>、</w:t>
      </w:r>
      <w:r>
        <w:rPr>
          <w:rFonts w:ascii="宋体" w:hAnsi="宋体" w:eastAsia="宋体" w:cs="微软雅黑"/>
        </w:rPr>
        <w:t>发运及运输</w:t>
      </w:r>
    </w:p>
    <w:p>
      <w:pPr>
        <w:spacing w:line="500" w:lineRule="exact"/>
        <w:ind w:firstLine="420" w:firstLineChars="200"/>
        <w:rPr>
          <w:rFonts w:hint="default" w:ascii="宋体" w:hAnsi="宋体" w:eastAsia="宋体"/>
        </w:rPr>
      </w:pPr>
      <w:r>
        <w:rPr>
          <w:rFonts w:ascii="宋体" w:hAnsi="宋体" w:eastAsia="宋体"/>
        </w:rPr>
        <w:t>11.1</w:t>
      </w:r>
      <w:r>
        <w:rPr>
          <w:rFonts w:ascii="宋体" w:hAnsi="宋体" w:eastAsia="宋体" w:cs="微软雅黑"/>
        </w:rPr>
        <w:t>乙方在货物发运前对其进行满足运输距离</w:t>
      </w:r>
      <w:r>
        <w:rPr>
          <w:rFonts w:ascii="宋体" w:hAnsi="宋体" w:eastAsia="宋体" w:cs="Malgun Gothic Semilight"/>
        </w:rPr>
        <w:t>、</w:t>
      </w:r>
      <w:r>
        <w:rPr>
          <w:rFonts w:ascii="宋体" w:hAnsi="宋体" w:eastAsia="宋体" w:cs="微软雅黑"/>
        </w:rPr>
        <w:t>防潮</w:t>
      </w:r>
      <w:r>
        <w:rPr>
          <w:rFonts w:ascii="宋体" w:hAnsi="宋体" w:eastAsia="宋体" w:cs="Malgun Gothic Semilight"/>
        </w:rPr>
        <w:t>、</w:t>
      </w:r>
      <w:r>
        <w:rPr>
          <w:rFonts w:ascii="宋体" w:hAnsi="宋体" w:eastAsia="宋体" w:cs="微软雅黑"/>
        </w:rPr>
        <w:t>防震</w:t>
      </w:r>
      <w:r>
        <w:rPr>
          <w:rFonts w:ascii="宋体" w:hAnsi="宋体" w:eastAsia="宋体" w:cs="Malgun Gothic Semilight"/>
        </w:rPr>
        <w:t>、</w:t>
      </w:r>
      <w:r>
        <w:rPr>
          <w:rFonts w:ascii="宋体" w:hAnsi="宋体" w:eastAsia="宋体" w:cs="微软雅黑"/>
        </w:rPr>
        <w:t>防锈和防破损装卸等要求包装</w:t>
      </w:r>
      <w:r>
        <w:rPr>
          <w:rFonts w:ascii="宋体" w:hAnsi="宋体" w:eastAsia="宋体" w:cs="Malgun Gothic Semilight"/>
        </w:rPr>
        <w:t>，</w:t>
      </w:r>
      <w:r>
        <w:rPr>
          <w:rFonts w:ascii="宋体" w:hAnsi="宋体" w:eastAsia="宋体" w:cs="微软雅黑"/>
        </w:rPr>
        <w:t>以保证货物安全运达甲方指定地点</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11.2</w:t>
      </w:r>
      <w:r>
        <w:rPr>
          <w:rFonts w:ascii="宋体" w:hAnsi="宋体" w:eastAsia="宋体" w:cs="微软雅黑"/>
        </w:rPr>
        <w:t>使用说明书</w:t>
      </w:r>
      <w:r>
        <w:rPr>
          <w:rFonts w:ascii="宋体" w:hAnsi="宋体" w:eastAsia="宋体" w:cs="Malgun Gothic Semilight"/>
        </w:rPr>
        <w:t>、</w:t>
      </w:r>
      <w:r>
        <w:rPr>
          <w:rFonts w:ascii="宋体" w:hAnsi="宋体" w:eastAsia="宋体" w:cs="微软雅黑"/>
        </w:rPr>
        <w:t>质量检验证明书</w:t>
      </w:r>
      <w:r>
        <w:rPr>
          <w:rFonts w:ascii="宋体" w:hAnsi="宋体" w:eastAsia="宋体" w:cs="Malgun Gothic Semilight"/>
        </w:rPr>
        <w:t>、</w:t>
      </w:r>
      <w:r>
        <w:rPr>
          <w:rFonts w:ascii="宋体" w:hAnsi="宋体" w:eastAsia="宋体" w:cs="微软雅黑"/>
        </w:rPr>
        <w:t>随配附件和工具以及清单一并附于货物内</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11.3</w:t>
      </w:r>
      <w:r>
        <w:rPr>
          <w:rFonts w:ascii="宋体" w:hAnsi="宋体" w:eastAsia="宋体" w:cs="微软雅黑"/>
        </w:rPr>
        <w:t>乙方在货物发货手续办理完毕后</w:t>
      </w:r>
      <w:r>
        <w:rPr>
          <w:rFonts w:ascii="宋体" w:hAnsi="宋体" w:eastAsia="宋体"/>
        </w:rPr>
        <w:t>24</w:t>
      </w:r>
      <w:r>
        <w:rPr>
          <w:rFonts w:ascii="宋体" w:hAnsi="宋体" w:eastAsia="宋体" w:cs="微软雅黑"/>
        </w:rPr>
        <w:t>小时内或货到甲方</w:t>
      </w:r>
      <w:r>
        <w:rPr>
          <w:rFonts w:ascii="宋体" w:hAnsi="宋体" w:eastAsia="宋体"/>
        </w:rPr>
        <w:t>48</w:t>
      </w:r>
      <w:r>
        <w:rPr>
          <w:rFonts w:ascii="宋体" w:hAnsi="宋体" w:eastAsia="宋体" w:cs="微软雅黑"/>
        </w:rPr>
        <w:t>小时前通知甲方</w:t>
      </w:r>
      <w:r>
        <w:rPr>
          <w:rFonts w:ascii="宋体" w:hAnsi="宋体" w:eastAsia="宋体" w:cs="Malgun Gothic Semilight"/>
        </w:rPr>
        <w:t>，</w:t>
      </w:r>
      <w:r>
        <w:rPr>
          <w:rFonts w:ascii="宋体" w:hAnsi="宋体" w:eastAsia="宋体" w:cs="微软雅黑"/>
        </w:rPr>
        <w:t>以准备接货</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11.4</w:t>
      </w:r>
      <w:r>
        <w:rPr>
          <w:rFonts w:ascii="宋体" w:hAnsi="宋体" w:eastAsia="宋体" w:cs="微软雅黑"/>
        </w:rPr>
        <w:t>货物在交付甲方前发生的风险均由乙方负责</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11.5</w:t>
      </w:r>
      <w:r>
        <w:rPr>
          <w:rFonts w:ascii="宋体" w:hAnsi="宋体" w:eastAsia="宋体" w:cs="微软雅黑"/>
        </w:rPr>
        <w:t>货物在规定的交付期限内由乙方送达甲方指定的地点视为交付</w:t>
      </w:r>
      <w:r>
        <w:rPr>
          <w:rFonts w:ascii="宋体" w:hAnsi="宋体" w:eastAsia="宋体" w:cs="Malgun Gothic Semilight"/>
        </w:rPr>
        <w:t>，</w:t>
      </w:r>
      <w:r>
        <w:rPr>
          <w:rFonts w:ascii="宋体" w:hAnsi="宋体" w:eastAsia="宋体" w:cs="微软雅黑"/>
        </w:rPr>
        <w:t>乙方同时需通知甲方货物已送达</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12.</w:t>
      </w:r>
      <w:r>
        <w:rPr>
          <w:rFonts w:ascii="宋体" w:hAnsi="宋体" w:eastAsia="宋体" w:cs="微软雅黑"/>
        </w:rPr>
        <w:t>质量保证及售后服务</w:t>
      </w:r>
    </w:p>
    <w:p>
      <w:pPr>
        <w:spacing w:line="500" w:lineRule="exact"/>
        <w:ind w:firstLine="420" w:firstLineChars="200"/>
        <w:rPr>
          <w:rFonts w:hint="default" w:ascii="宋体" w:hAnsi="宋体" w:eastAsia="宋体"/>
        </w:rPr>
      </w:pPr>
      <w:r>
        <w:rPr>
          <w:rFonts w:ascii="宋体" w:hAnsi="宋体" w:eastAsia="宋体"/>
        </w:rPr>
        <w:t>12.1</w:t>
      </w:r>
      <w:r>
        <w:rPr>
          <w:rFonts w:ascii="宋体" w:hAnsi="宋体" w:eastAsia="宋体" w:cs="微软雅黑"/>
        </w:rPr>
        <w:t>乙方提供的货物是全新</w:t>
      </w:r>
      <w:r>
        <w:rPr>
          <w:rFonts w:ascii="宋体" w:hAnsi="宋体" w:eastAsia="宋体" w:cs="Malgun Gothic Semilight"/>
        </w:rPr>
        <w:t>、</w:t>
      </w:r>
      <w:r>
        <w:rPr>
          <w:rFonts w:ascii="宋体" w:hAnsi="宋体" w:eastAsia="宋体" w:cs="微软雅黑"/>
        </w:rPr>
        <w:t>未使用过的</w:t>
      </w:r>
      <w:r>
        <w:rPr>
          <w:rFonts w:ascii="宋体" w:hAnsi="宋体" w:eastAsia="宋体" w:cs="Malgun Gothic Semilight"/>
        </w:rPr>
        <w:t>，</w:t>
      </w:r>
      <w:r>
        <w:rPr>
          <w:rFonts w:ascii="宋体" w:hAnsi="宋体" w:eastAsia="宋体" w:cs="微软雅黑"/>
        </w:rPr>
        <w:t>并完全符合强制性的国家技术质量规范和竞争性磋商文件规定的质量</w:t>
      </w:r>
      <w:r>
        <w:rPr>
          <w:rFonts w:ascii="宋体" w:hAnsi="宋体" w:eastAsia="宋体" w:cs="Malgun Gothic Semilight"/>
        </w:rPr>
        <w:t>、</w:t>
      </w:r>
      <w:r>
        <w:rPr>
          <w:rFonts w:ascii="宋体" w:hAnsi="宋体" w:eastAsia="宋体" w:cs="微软雅黑"/>
        </w:rPr>
        <w:t>规格</w:t>
      </w:r>
      <w:r>
        <w:rPr>
          <w:rFonts w:ascii="宋体" w:hAnsi="宋体" w:eastAsia="宋体" w:cs="Malgun Gothic Semilight"/>
        </w:rPr>
        <w:t>、</w:t>
      </w:r>
      <w:r>
        <w:rPr>
          <w:rFonts w:ascii="宋体" w:hAnsi="宋体" w:eastAsia="宋体" w:cs="微软雅黑"/>
        </w:rPr>
        <w:t>性能和技术规范等的要求</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12.2</w:t>
      </w:r>
      <w:r>
        <w:rPr>
          <w:rFonts w:ascii="宋体" w:hAnsi="宋体" w:eastAsia="宋体" w:cs="微软雅黑"/>
        </w:rPr>
        <w:t>乙方提供的货物经正确安装</w:t>
      </w:r>
      <w:r>
        <w:rPr>
          <w:rFonts w:ascii="宋体" w:hAnsi="宋体" w:eastAsia="宋体" w:cs="Malgun Gothic Semilight"/>
        </w:rPr>
        <w:t>、</w:t>
      </w:r>
      <w:r>
        <w:rPr>
          <w:rFonts w:ascii="宋体" w:hAnsi="宋体" w:eastAsia="宋体" w:cs="微软雅黑"/>
        </w:rPr>
        <w:t>正常运转和保养</w:t>
      </w:r>
      <w:r>
        <w:rPr>
          <w:rFonts w:ascii="宋体" w:hAnsi="宋体" w:eastAsia="宋体" w:cs="Malgun Gothic Semilight"/>
        </w:rPr>
        <w:t>，</w:t>
      </w:r>
      <w:r>
        <w:rPr>
          <w:rFonts w:ascii="宋体" w:hAnsi="宋体" w:eastAsia="宋体" w:cs="微软雅黑"/>
        </w:rPr>
        <w:t>在其使用寿命期内须具有符合质量要求和产品说明书的性能</w:t>
      </w:r>
      <w:r>
        <w:rPr>
          <w:rFonts w:ascii="宋体" w:hAnsi="宋体" w:eastAsia="宋体"/>
        </w:rPr>
        <w:t>。</w:t>
      </w:r>
      <w:r>
        <w:rPr>
          <w:rFonts w:ascii="宋体" w:hAnsi="宋体" w:eastAsia="宋体" w:cs="微软雅黑"/>
        </w:rPr>
        <w:t>在货物质量保证期之内</w:t>
      </w:r>
      <w:r>
        <w:rPr>
          <w:rFonts w:ascii="宋体" w:hAnsi="宋体" w:eastAsia="宋体" w:cs="Malgun Gothic Semilight"/>
        </w:rPr>
        <w:t>，</w:t>
      </w:r>
      <w:r>
        <w:rPr>
          <w:rFonts w:ascii="宋体" w:hAnsi="宋体" w:eastAsia="宋体" w:cs="微软雅黑"/>
        </w:rPr>
        <w:t>乙方须对由于设计</w:t>
      </w:r>
      <w:r>
        <w:rPr>
          <w:rFonts w:ascii="宋体" w:hAnsi="宋体" w:eastAsia="宋体" w:cs="Malgun Gothic Semilight"/>
        </w:rPr>
        <w:t>、</w:t>
      </w:r>
      <w:r>
        <w:rPr>
          <w:rFonts w:ascii="宋体" w:hAnsi="宋体" w:eastAsia="宋体" w:cs="微软雅黑"/>
        </w:rPr>
        <w:t>工艺或材料的缺陷而发生的任何不足或故障负责</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12.3</w:t>
      </w:r>
      <w:r>
        <w:rPr>
          <w:rFonts w:ascii="宋体" w:hAnsi="宋体" w:eastAsia="宋体" w:cs="微软雅黑"/>
        </w:rPr>
        <w:t>根据甲方按检验标准自己检验结果或委托有资质的相关质检机构的检验结果</w:t>
      </w:r>
      <w:r>
        <w:rPr>
          <w:rFonts w:ascii="宋体" w:hAnsi="宋体" w:eastAsia="宋体" w:cs="Malgun Gothic Semilight"/>
        </w:rPr>
        <w:t>，</w:t>
      </w:r>
      <w:r>
        <w:rPr>
          <w:rFonts w:ascii="宋体" w:hAnsi="宋体" w:eastAsia="宋体" w:cs="微软雅黑"/>
        </w:rPr>
        <w:t>发现货物的数量</w:t>
      </w:r>
      <w:r>
        <w:rPr>
          <w:rFonts w:ascii="宋体" w:hAnsi="宋体" w:eastAsia="宋体" w:cs="Malgun Gothic Semilight"/>
        </w:rPr>
        <w:t>、</w:t>
      </w:r>
      <w:r>
        <w:rPr>
          <w:rFonts w:ascii="宋体" w:hAnsi="宋体" w:eastAsia="宋体" w:cs="微软雅黑"/>
        </w:rPr>
        <w:t>质量</w:t>
      </w:r>
      <w:r>
        <w:rPr>
          <w:rFonts w:ascii="宋体" w:hAnsi="宋体" w:eastAsia="宋体" w:cs="Malgun Gothic Semilight"/>
        </w:rPr>
        <w:t>、</w:t>
      </w:r>
      <w:r>
        <w:rPr>
          <w:rFonts w:ascii="宋体" w:hAnsi="宋体" w:eastAsia="宋体" w:cs="微软雅黑"/>
        </w:rPr>
        <w:t>规格与合同或样品及样品小样不符</w:t>
      </w:r>
      <w:r>
        <w:rPr>
          <w:rFonts w:ascii="宋体" w:hAnsi="宋体" w:eastAsia="宋体" w:cs="Malgun Gothic Semilight"/>
        </w:rPr>
        <w:t>；</w:t>
      </w:r>
      <w:r>
        <w:rPr>
          <w:rFonts w:ascii="宋体" w:hAnsi="宋体" w:eastAsia="宋体" w:cs="微软雅黑"/>
        </w:rPr>
        <w:t>或者在质量保证期内</w:t>
      </w:r>
      <w:r>
        <w:rPr>
          <w:rFonts w:ascii="宋体" w:hAnsi="宋体" w:eastAsia="宋体" w:cs="Malgun Gothic Semilight"/>
        </w:rPr>
        <w:t>，</w:t>
      </w:r>
      <w:r>
        <w:rPr>
          <w:rFonts w:ascii="宋体" w:hAnsi="宋体" w:eastAsia="宋体" w:cs="微软雅黑"/>
        </w:rPr>
        <w:t>证实货物存在缺陷</w:t>
      </w:r>
      <w:r>
        <w:rPr>
          <w:rFonts w:ascii="宋体" w:hAnsi="宋体" w:eastAsia="宋体" w:cs="Malgun Gothic Semilight"/>
        </w:rPr>
        <w:t>，</w:t>
      </w:r>
      <w:r>
        <w:rPr>
          <w:rFonts w:ascii="宋体" w:hAnsi="宋体" w:eastAsia="宋体" w:cs="微软雅黑"/>
        </w:rPr>
        <w:t>包括潜在的缺陷或使用不符合要求的材料等</w:t>
      </w:r>
      <w:r>
        <w:rPr>
          <w:rFonts w:ascii="宋体" w:hAnsi="宋体" w:eastAsia="宋体" w:cs="Malgun Gothic Semilight"/>
        </w:rPr>
        <w:t>，</w:t>
      </w:r>
      <w:r>
        <w:rPr>
          <w:rFonts w:ascii="宋体" w:hAnsi="宋体" w:eastAsia="宋体" w:cs="微软雅黑"/>
        </w:rPr>
        <w:t>甲方应尽快以书面形式通知乙方</w:t>
      </w:r>
      <w:r>
        <w:rPr>
          <w:rFonts w:ascii="宋体" w:hAnsi="宋体" w:eastAsia="宋体" w:cs="Malgun Gothic Semilight"/>
        </w:rPr>
        <w:t>。</w:t>
      </w:r>
      <w:r>
        <w:rPr>
          <w:rFonts w:ascii="宋体" w:hAnsi="宋体" w:eastAsia="宋体" w:cs="微软雅黑"/>
        </w:rPr>
        <w:t>乙方在收到通知后</w:t>
      </w:r>
      <w:r>
        <w:rPr>
          <w:rFonts w:ascii="宋体" w:hAnsi="宋体" w:eastAsia="宋体" w:cs="Calibri"/>
        </w:rPr>
        <w:t> </w:t>
      </w:r>
      <w:r>
        <w:rPr>
          <w:rFonts w:ascii="宋体" w:hAnsi="宋体" w:eastAsia="宋体" w:cs="微软雅黑"/>
        </w:rPr>
        <w:t>日内应免费维修或更换有缺陷的货物或部件</w:t>
      </w:r>
      <w:r>
        <w:rPr>
          <w:rFonts w:ascii="宋体" w:hAnsi="宋体" w:eastAsia="宋体" w:cs="Malgun Gothic Semilight"/>
        </w:rPr>
        <w:t>。</w:t>
      </w:r>
      <w:r>
        <w:rPr>
          <w:rFonts w:ascii="宋体" w:hAnsi="宋体" w:eastAsia="宋体" w:cs="微软雅黑"/>
        </w:rPr>
        <w:t>如果乙方在收到通知后</w:t>
      </w:r>
      <w:r>
        <w:rPr>
          <w:rFonts w:ascii="宋体" w:hAnsi="宋体" w:eastAsia="宋体" w:cs="Calibri"/>
        </w:rPr>
        <w:t> </w:t>
      </w:r>
      <w:r>
        <w:rPr>
          <w:rFonts w:ascii="宋体" w:hAnsi="宋体" w:eastAsia="宋体" w:cs="微软雅黑"/>
        </w:rPr>
        <w:t>日内没有弥补缺陷</w:t>
      </w:r>
      <w:r>
        <w:rPr>
          <w:rFonts w:ascii="宋体" w:hAnsi="宋体" w:eastAsia="宋体" w:cs="Malgun Gothic Semilight"/>
        </w:rPr>
        <w:t>，</w:t>
      </w:r>
      <w:r>
        <w:rPr>
          <w:rFonts w:ascii="宋体" w:hAnsi="宋体" w:eastAsia="宋体" w:cs="微软雅黑"/>
        </w:rPr>
        <w:t>甲方可采取必要的补救措施</w:t>
      </w:r>
      <w:r>
        <w:rPr>
          <w:rFonts w:ascii="宋体" w:hAnsi="宋体" w:eastAsia="宋体" w:cs="Malgun Gothic Semilight"/>
        </w:rPr>
        <w:t>，</w:t>
      </w:r>
      <w:r>
        <w:rPr>
          <w:rFonts w:ascii="宋体" w:hAnsi="宋体" w:eastAsia="宋体" w:cs="微软雅黑"/>
        </w:rPr>
        <w:t>但由此引发的风险和费用将由乙方承担</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12.4</w:t>
      </w:r>
      <w:r>
        <w:rPr>
          <w:rFonts w:ascii="宋体" w:hAnsi="宋体" w:eastAsia="宋体" w:cs="微软雅黑"/>
        </w:rPr>
        <w:t>合同项下货物的质量保证期为自货物通过最终验收起</w:t>
      </w:r>
      <w:r>
        <w:rPr>
          <w:rFonts w:ascii="宋体" w:hAnsi="宋体" w:eastAsia="宋体" w:cs="Calibri"/>
        </w:rPr>
        <w:t> </w:t>
      </w:r>
      <w:r>
        <w:rPr>
          <w:rFonts w:ascii="宋体" w:hAnsi="宋体" w:eastAsia="宋体" w:cs="微软雅黑"/>
        </w:rPr>
        <w:t>个月</w:t>
      </w:r>
      <w:r>
        <w:rPr>
          <w:rFonts w:ascii="宋体" w:hAnsi="宋体" w:eastAsia="宋体" w:cs="Malgun Gothic Semilight"/>
        </w:rPr>
        <w:t>，</w:t>
      </w:r>
      <w:r>
        <w:rPr>
          <w:rFonts w:ascii="宋体" w:hAnsi="宋体" w:eastAsia="宋体" w:cs="微软雅黑"/>
        </w:rPr>
        <w:t>在质保期内</w:t>
      </w:r>
      <w:r>
        <w:rPr>
          <w:rFonts w:ascii="宋体" w:hAnsi="宋体" w:eastAsia="宋体" w:cs="Malgun Gothic Semilight"/>
        </w:rPr>
        <w:t>，</w:t>
      </w:r>
      <w:r>
        <w:rPr>
          <w:rFonts w:ascii="宋体" w:hAnsi="宋体" w:eastAsia="宋体" w:cs="微软雅黑"/>
        </w:rPr>
        <w:t>因人为因素出现故障外</w:t>
      </w:r>
      <w:r>
        <w:rPr>
          <w:rFonts w:ascii="宋体" w:hAnsi="宋体" w:eastAsia="宋体" w:cs="Malgun Gothic Semilight"/>
        </w:rPr>
        <w:t>，</w:t>
      </w:r>
      <w:r>
        <w:rPr>
          <w:rFonts w:ascii="宋体" w:hAnsi="宋体" w:eastAsia="宋体" w:cs="微软雅黑"/>
        </w:rPr>
        <w:t>乙方对货物出现的质量及安全问题负责处理解决并承担一切费用</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12.5</w:t>
      </w:r>
      <w:r>
        <w:rPr>
          <w:rFonts w:ascii="宋体" w:hAnsi="宋体" w:eastAsia="宋体" w:cs="微软雅黑"/>
        </w:rPr>
        <w:t>合同项下货物免费保修期为质量保证期满后</w:t>
      </w:r>
      <w:r>
        <w:rPr>
          <w:rFonts w:ascii="宋体" w:hAnsi="宋体" w:eastAsia="宋体" w:cs="Calibri"/>
        </w:rPr>
        <w:t> </w:t>
      </w:r>
      <w:r>
        <w:rPr>
          <w:rFonts w:ascii="宋体" w:hAnsi="宋体" w:eastAsia="宋体" w:cs="微软雅黑"/>
        </w:rPr>
        <w:t>个月</w:t>
      </w:r>
      <w:r>
        <w:rPr>
          <w:rFonts w:ascii="宋体" w:hAnsi="宋体" w:eastAsia="宋体" w:cs="Malgun Gothic Semilight"/>
        </w:rPr>
        <w:t>，</w:t>
      </w:r>
      <w:r>
        <w:rPr>
          <w:rFonts w:ascii="宋体" w:hAnsi="宋体" w:eastAsia="宋体" w:cs="微软雅黑"/>
        </w:rPr>
        <w:t>因人为因素出现的故障不在免费保修范围内</w:t>
      </w:r>
      <w:r>
        <w:rPr>
          <w:rFonts w:ascii="宋体" w:hAnsi="宋体" w:eastAsia="宋体" w:cs="Malgun Gothic Semilight"/>
        </w:rPr>
        <w:t>。</w:t>
      </w:r>
      <w:r>
        <w:rPr>
          <w:rFonts w:ascii="宋体" w:hAnsi="宋体" w:eastAsia="宋体" w:cs="微软雅黑"/>
        </w:rPr>
        <w:t>对超过保修期的货物终生维修</w:t>
      </w:r>
      <w:r>
        <w:rPr>
          <w:rFonts w:ascii="宋体" w:hAnsi="宋体" w:eastAsia="宋体" w:cs="Malgun Gothic Semilight"/>
        </w:rPr>
        <w:t>，</w:t>
      </w:r>
      <w:r>
        <w:rPr>
          <w:rFonts w:ascii="宋体" w:hAnsi="宋体" w:eastAsia="宋体" w:cs="微软雅黑"/>
        </w:rPr>
        <w:t>维修时只收部件成本费</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12.6</w:t>
      </w:r>
      <w:r>
        <w:rPr>
          <w:rFonts w:ascii="宋体" w:hAnsi="宋体" w:eastAsia="宋体" w:cs="微软雅黑"/>
        </w:rPr>
        <w:t>在使用过程中发生故障</w:t>
      </w:r>
      <w:r>
        <w:rPr>
          <w:rFonts w:ascii="宋体" w:hAnsi="宋体" w:eastAsia="宋体" w:cs="Malgun Gothic Semilight"/>
        </w:rPr>
        <w:t>，</w:t>
      </w:r>
      <w:r>
        <w:rPr>
          <w:rFonts w:ascii="宋体" w:hAnsi="宋体" w:eastAsia="宋体" w:cs="微软雅黑"/>
        </w:rPr>
        <w:t>乙方在接到甲方通知后在</w:t>
      </w:r>
      <w:r>
        <w:rPr>
          <w:rFonts w:ascii="宋体" w:hAnsi="宋体" w:eastAsia="宋体" w:cs="Calibri"/>
        </w:rPr>
        <w:t>  </w:t>
      </w:r>
      <w:r>
        <w:rPr>
          <w:rFonts w:ascii="宋体" w:hAnsi="宋体" w:eastAsia="宋体" w:cs="微软雅黑"/>
        </w:rPr>
        <w:t>小时内到达甲方现场</w:t>
      </w:r>
      <w:r>
        <w:rPr>
          <w:rFonts w:ascii="宋体" w:hAnsi="宋体" w:eastAsia="宋体" w:cs="Malgun Gothic Semilight"/>
        </w:rPr>
        <w:t>，</w:t>
      </w:r>
      <w:r>
        <w:rPr>
          <w:rFonts w:ascii="宋体" w:hAnsi="宋体" w:eastAsia="宋体" w:cs="Calibri"/>
        </w:rPr>
        <w:t> </w:t>
      </w:r>
      <w:r>
        <w:rPr>
          <w:rFonts w:ascii="宋体" w:hAnsi="宋体" w:eastAsia="宋体" w:cs="微软雅黑"/>
        </w:rPr>
        <w:t>小时内解除故障</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13.</w:t>
      </w:r>
      <w:r>
        <w:rPr>
          <w:rFonts w:ascii="宋体" w:hAnsi="宋体" w:eastAsia="宋体" w:cs="微软雅黑"/>
        </w:rPr>
        <w:t>调试和验收</w:t>
      </w:r>
    </w:p>
    <w:p>
      <w:pPr>
        <w:spacing w:line="500" w:lineRule="exact"/>
        <w:ind w:firstLine="420" w:firstLineChars="200"/>
        <w:rPr>
          <w:rFonts w:hint="default" w:ascii="宋体" w:hAnsi="宋体" w:eastAsia="宋体"/>
        </w:rPr>
      </w:pPr>
      <w:r>
        <w:rPr>
          <w:rFonts w:ascii="宋体" w:hAnsi="宋体" w:eastAsia="宋体"/>
        </w:rPr>
        <w:t>13.1</w:t>
      </w:r>
      <w:r>
        <w:rPr>
          <w:rFonts w:ascii="宋体" w:hAnsi="宋体" w:eastAsia="宋体" w:cs="微软雅黑"/>
        </w:rPr>
        <w:t>乙方交货前对产品做出全面检查和对验收文件进行整理</w:t>
      </w:r>
      <w:r>
        <w:rPr>
          <w:rFonts w:ascii="宋体" w:hAnsi="宋体" w:eastAsia="宋体" w:cs="Malgun Gothic Semilight"/>
        </w:rPr>
        <w:t>，</w:t>
      </w:r>
      <w:r>
        <w:rPr>
          <w:rFonts w:ascii="宋体" w:hAnsi="宋体" w:eastAsia="宋体" w:cs="微软雅黑"/>
        </w:rPr>
        <w:t>并列出清单</w:t>
      </w:r>
      <w:r>
        <w:rPr>
          <w:rFonts w:ascii="宋体" w:hAnsi="宋体" w:eastAsia="宋体" w:cs="Malgun Gothic Semilight"/>
        </w:rPr>
        <w:t>，</w:t>
      </w:r>
      <w:r>
        <w:rPr>
          <w:rFonts w:ascii="宋体" w:hAnsi="宋体" w:eastAsia="宋体" w:cs="微软雅黑"/>
        </w:rPr>
        <w:t>作为甲方收货验收和使用的技术条件依据</w:t>
      </w:r>
      <w:r>
        <w:rPr>
          <w:rFonts w:ascii="宋体" w:hAnsi="宋体" w:eastAsia="宋体" w:cs="Malgun Gothic Semilight"/>
        </w:rPr>
        <w:t>，</w:t>
      </w:r>
      <w:r>
        <w:rPr>
          <w:rFonts w:ascii="宋体" w:hAnsi="宋体" w:eastAsia="宋体" w:cs="微软雅黑"/>
        </w:rPr>
        <w:t>检验的结果应随货物交甲方</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13.2</w:t>
      </w:r>
      <w:r>
        <w:rPr>
          <w:rFonts w:ascii="宋体" w:hAnsi="宋体" w:eastAsia="宋体" w:cs="微软雅黑"/>
        </w:rPr>
        <w:t>货物运抵现场后</w:t>
      </w:r>
      <w:r>
        <w:rPr>
          <w:rFonts w:ascii="宋体" w:hAnsi="宋体" w:eastAsia="宋体" w:cs="Malgun Gothic Semilight"/>
        </w:rPr>
        <w:t>，</w:t>
      </w:r>
      <w:r>
        <w:rPr>
          <w:rFonts w:ascii="宋体" w:hAnsi="宋体" w:eastAsia="宋体" w:cs="微软雅黑"/>
        </w:rPr>
        <w:t>甲方依据竞争性磋商文件上的技术规格要求和国家有关质量标准在</w:t>
      </w:r>
      <w:r>
        <w:rPr>
          <w:rFonts w:ascii="宋体" w:hAnsi="宋体" w:eastAsia="宋体"/>
        </w:rPr>
        <w:t>3</w:t>
      </w:r>
      <w:r>
        <w:rPr>
          <w:rFonts w:ascii="宋体" w:hAnsi="宋体" w:eastAsia="宋体" w:cs="微软雅黑"/>
        </w:rPr>
        <w:t>个工作日内组织初步验收</w:t>
      </w:r>
      <w:r>
        <w:rPr>
          <w:rFonts w:ascii="宋体" w:hAnsi="宋体" w:eastAsia="宋体" w:cs="Malgun Gothic Semilight"/>
        </w:rPr>
        <w:t>，</w:t>
      </w:r>
      <w:r>
        <w:rPr>
          <w:rFonts w:ascii="宋体" w:hAnsi="宋体" w:eastAsia="宋体" w:cs="微软雅黑"/>
        </w:rPr>
        <w:t>并制作验收备忘录</w:t>
      </w:r>
      <w:r>
        <w:rPr>
          <w:rFonts w:ascii="宋体" w:hAnsi="宋体" w:eastAsia="宋体" w:cs="Malgun Gothic Semilight"/>
        </w:rPr>
        <w:t>，</w:t>
      </w:r>
      <w:r>
        <w:rPr>
          <w:rFonts w:ascii="宋体" w:hAnsi="宋体" w:eastAsia="宋体" w:cs="微软雅黑"/>
        </w:rPr>
        <w:t>签署验收意见</w:t>
      </w:r>
      <w:r>
        <w:rPr>
          <w:rFonts w:ascii="宋体" w:hAnsi="宋体" w:eastAsia="宋体" w:cs="Malgun Gothic Semilight"/>
        </w:rPr>
        <w:t>。</w:t>
      </w:r>
      <w:r>
        <w:rPr>
          <w:rFonts w:ascii="宋体" w:hAnsi="宋体" w:eastAsia="宋体" w:cs="微软雅黑"/>
        </w:rPr>
        <w:t>初步验收不合格的不予签收</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13.3</w:t>
      </w:r>
      <w:r>
        <w:rPr>
          <w:rFonts w:ascii="宋体" w:hAnsi="宋体" w:eastAsia="宋体" w:cs="微软雅黑"/>
        </w:rPr>
        <w:t>甲方对乙方提供的货物在使用前进行调试时</w:t>
      </w:r>
      <w:r>
        <w:rPr>
          <w:rFonts w:ascii="宋体" w:hAnsi="宋体" w:eastAsia="宋体" w:cs="Malgun Gothic Semilight"/>
        </w:rPr>
        <w:t>，</w:t>
      </w:r>
      <w:r>
        <w:rPr>
          <w:rFonts w:ascii="宋体" w:hAnsi="宋体" w:eastAsia="宋体" w:cs="微软雅黑"/>
        </w:rPr>
        <w:t>乙方负责安装并培训甲方的使用操作人员</w:t>
      </w:r>
      <w:r>
        <w:rPr>
          <w:rFonts w:ascii="宋体" w:hAnsi="宋体" w:eastAsia="宋体" w:cs="Malgun Gothic Semilight"/>
        </w:rPr>
        <w:t>，</w:t>
      </w:r>
      <w:r>
        <w:rPr>
          <w:rFonts w:ascii="宋体" w:hAnsi="宋体" w:eastAsia="宋体" w:cs="微软雅黑"/>
        </w:rPr>
        <w:t>并协助甲方一起调试</w:t>
      </w:r>
      <w:r>
        <w:rPr>
          <w:rFonts w:ascii="宋体" w:hAnsi="宋体" w:eastAsia="宋体" w:cs="Malgun Gothic Semilight"/>
        </w:rPr>
        <w:t>，</w:t>
      </w:r>
      <w:r>
        <w:rPr>
          <w:rFonts w:ascii="宋体" w:hAnsi="宋体" w:eastAsia="宋体" w:cs="微软雅黑"/>
        </w:rPr>
        <w:t>直到符合技术要求</w:t>
      </w:r>
      <w:r>
        <w:rPr>
          <w:rFonts w:ascii="宋体" w:hAnsi="宋体" w:eastAsia="宋体" w:cs="Malgun Gothic Semilight"/>
        </w:rPr>
        <w:t>，</w:t>
      </w:r>
      <w:r>
        <w:rPr>
          <w:rFonts w:ascii="宋体" w:hAnsi="宋体" w:eastAsia="宋体" w:cs="微软雅黑"/>
        </w:rPr>
        <w:t>甲方才做最终验收并签署验收意见</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13.4</w:t>
      </w:r>
      <w:r>
        <w:rPr>
          <w:rFonts w:ascii="宋体" w:hAnsi="宋体" w:eastAsia="宋体" w:cs="微软雅黑"/>
        </w:rPr>
        <w:t>对大型或技术复杂的货物</w:t>
      </w:r>
      <w:r>
        <w:rPr>
          <w:rFonts w:ascii="宋体" w:hAnsi="宋体" w:eastAsia="宋体" w:cs="Malgun Gothic Semilight"/>
        </w:rPr>
        <w:t>，</w:t>
      </w:r>
      <w:r>
        <w:rPr>
          <w:rFonts w:ascii="宋体" w:hAnsi="宋体" w:eastAsia="宋体" w:cs="微软雅黑"/>
        </w:rPr>
        <w:t>甲方应邀请国家认可的专业检测机构参与初步验收及最终验收</w:t>
      </w:r>
      <w:r>
        <w:rPr>
          <w:rFonts w:ascii="宋体" w:hAnsi="宋体" w:eastAsia="宋体" w:cs="Malgun Gothic Semilight"/>
        </w:rPr>
        <w:t>，</w:t>
      </w:r>
      <w:r>
        <w:rPr>
          <w:rFonts w:ascii="宋体" w:hAnsi="宋体" w:eastAsia="宋体" w:cs="微软雅黑"/>
        </w:rPr>
        <w:t>并由其出具质量检测报告</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13.5</w:t>
      </w:r>
      <w:r>
        <w:rPr>
          <w:rFonts w:ascii="宋体" w:hAnsi="宋体" w:eastAsia="宋体" w:cs="微软雅黑"/>
        </w:rPr>
        <w:t>验收时乙方必须在现场</w:t>
      </w:r>
      <w:r>
        <w:rPr>
          <w:rFonts w:ascii="宋体" w:hAnsi="宋体" w:eastAsia="宋体" w:cs="Malgun Gothic Semilight"/>
        </w:rPr>
        <w:t>，</w:t>
      </w:r>
      <w:r>
        <w:rPr>
          <w:rFonts w:ascii="宋体" w:hAnsi="宋体" w:eastAsia="宋体" w:cs="微软雅黑"/>
        </w:rPr>
        <w:t>验收完毕后作出验收结果报告</w:t>
      </w:r>
      <w:r>
        <w:rPr>
          <w:rFonts w:ascii="宋体" w:hAnsi="宋体" w:eastAsia="宋体"/>
        </w:rPr>
        <w:t>。</w:t>
      </w:r>
      <w:r>
        <w:rPr>
          <w:rFonts w:ascii="宋体" w:hAnsi="宋体" w:eastAsia="宋体" w:cs="微软雅黑"/>
        </w:rPr>
        <w:t>验收费用由乙方负责</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14.</w:t>
      </w:r>
      <w:r>
        <w:rPr>
          <w:rFonts w:ascii="宋体" w:hAnsi="宋体" w:eastAsia="宋体" w:cs="微软雅黑"/>
        </w:rPr>
        <w:t>索赔</w:t>
      </w:r>
    </w:p>
    <w:p>
      <w:pPr>
        <w:spacing w:line="500" w:lineRule="exact"/>
        <w:ind w:firstLine="420" w:firstLineChars="200"/>
        <w:rPr>
          <w:rFonts w:hint="default" w:ascii="宋体" w:hAnsi="宋体" w:eastAsia="宋体"/>
        </w:rPr>
      </w:pPr>
      <w:r>
        <w:rPr>
          <w:rFonts w:ascii="宋体" w:hAnsi="宋体" w:eastAsia="宋体"/>
        </w:rPr>
        <w:t>14.1</w:t>
      </w:r>
      <w:r>
        <w:rPr>
          <w:rFonts w:ascii="宋体" w:hAnsi="宋体" w:eastAsia="宋体" w:cs="微软雅黑"/>
        </w:rPr>
        <w:t>如果货物的质量</w:t>
      </w:r>
      <w:r>
        <w:rPr>
          <w:rFonts w:ascii="宋体" w:hAnsi="宋体" w:eastAsia="宋体" w:cs="Malgun Gothic Semilight"/>
        </w:rPr>
        <w:t>、</w:t>
      </w:r>
      <w:r>
        <w:rPr>
          <w:rFonts w:ascii="宋体" w:hAnsi="宋体" w:eastAsia="宋体" w:cs="微软雅黑"/>
        </w:rPr>
        <w:t>规格</w:t>
      </w:r>
      <w:r>
        <w:rPr>
          <w:rFonts w:ascii="宋体" w:hAnsi="宋体" w:eastAsia="宋体" w:cs="Malgun Gothic Semilight"/>
        </w:rPr>
        <w:t>、</w:t>
      </w:r>
      <w:r>
        <w:rPr>
          <w:rFonts w:ascii="宋体" w:hAnsi="宋体" w:eastAsia="宋体" w:cs="微软雅黑"/>
        </w:rPr>
        <w:t>数量</w:t>
      </w:r>
      <w:r>
        <w:rPr>
          <w:rFonts w:ascii="宋体" w:hAnsi="宋体" w:eastAsia="宋体" w:cs="Malgun Gothic Semilight"/>
        </w:rPr>
        <w:t>、</w:t>
      </w:r>
      <w:r>
        <w:rPr>
          <w:rFonts w:ascii="宋体" w:hAnsi="宋体" w:eastAsia="宋体" w:cs="微软雅黑"/>
        </w:rPr>
        <w:t>重量等与合同或样品及样品小样不符</w:t>
      </w:r>
      <w:r>
        <w:rPr>
          <w:rFonts w:ascii="宋体" w:hAnsi="宋体" w:eastAsia="宋体" w:cs="Malgun Gothic Semilight"/>
        </w:rPr>
        <w:t>，</w:t>
      </w:r>
      <w:r>
        <w:rPr>
          <w:rFonts w:ascii="宋体" w:hAnsi="宋体" w:eastAsia="宋体" w:cs="微软雅黑"/>
        </w:rPr>
        <w:t>或在质量保证期内证实货物存有缺陷</w:t>
      </w:r>
      <w:r>
        <w:rPr>
          <w:rFonts w:ascii="宋体" w:hAnsi="宋体" w:eastAsia="宋体" w:cs="Malgun Gothic Semilight"/>
        </w:rPr>
        <w:t>，</w:t>
      </w:r>
      <w:r>
        <w:rPr>
          <w:rFonts w:ascii="宋体" w:hAnsi="宋体" w:eastAsia="宋体" w:cs="微软雅黑"/>
        </w:rPr>
        <w:t>包括潜在的缺陷或使用不符合要求的材料等</w:t>
      </w:r>
      <w:r>
        <w:rPr>
          <w:rFonts w:ascii="宋体" w:hAnsi="宋体" w:eastAsia="宋体" w:cs="Malgun Gothic Semilight"/>
        </w:rPr>
        <w:t>，</w:t>
      </w:r>
      <w:r>
        <w:rPr>
          <w:rFonts w:ascii="宋体" w:hAnsi="宋体" w:eastAsia="宋体" w:cs="微软雅黑"/>
        </w:rPr>
        <w:t>甲方有权根据有资质的权威质检机构的检验结果向乙方提出索赔</w:t>
      </w:r>
      <w:r>
        <w:rPr>
          <w:rFonts w:ascii="宋体" w:hAnsi="宋体" w:eastAsia="宋体"/>
        </w:rPr>
        <w:t>(</w:t>
      </w:r>
      <w:r>
        <w:rPr>
          <w:rFonts w:ascii="宋体" w:hAnsi="宋体" w:eastAsia="宋体" w:cs="微软雅黑"/>
        </w:rPr>
        <w:t>但责任应由保险公司或运输部门承担的除外</w:t>
      </w:r>
      <w:r>
        <w:rPr>
          <w:rFonts w:ascii="宋体" w:hAnsi="宋体" w:eastAsia="宋体"/>
        </w:rPr>
        <w:t>)。</w:t>
      </w:r>
    </w:p>
    <w:p>
      <w:pPr>
        <w:spacing w:line="500" w:lineRule="exact"/>
        <w:ind w:firstLine="420" w:firstLineChars="200"/>
        <w:rPr>
          <w:rFonts w:hint="default" w:ascii="宋体" w:hAnsi="宋体" w:eastAsia="宋体"/>
        </w:rPr>
      </w:pPr>
      <w:r>
        <w:rPr>
          <w:rFonts w:ascii="宋体" w:hAnsi="宋体" w:eastAsia="宋体"/>
        </w:rPr>
        <w:t>14.2</w:t>
      </w:r>
      <w:r>
        <w:rPr>
          <w:rFonts w:ascii="宋体" w:hAnsi="宋体" w:eastAsia="宋体" w:cs="微软雅黑"/>
        </w:rPr>
        <w:t>在根据合同第</w:t>
      </w:r>
      <w:r>
        <w:rPr>
          <w:rFonts w:ascii="宋体" w:hAnsi="宋体" w:eastAsia="宋体"/>
        </w:rPr>
        <w:t>12</w:t>
      </w:r>
      <w:r>
        <w:rPr>
          <w:rFonts w:ascii="宋体" w:hAnsi="宋体" w:eastAsia="宋体" w:cs="微软雅黑"/>
        </w:rPr>
        <w:t>条和第</w:t>
      </w:r>
      <w:r>
        <w:rPr>
          <w:rFonts w:ascii="宋体" w:hAnsi="宋体" w:eastAsia="宋体"/>
        </w:rPr>
        <w:t>13</w:t>
      </w:r>
      <w:r>
        <w:rPr>
          <w:rFonts w:ascii="宋体" w:hAnsi="宋体" w:eastAsia="宋体" w:cs="微软雅黑"/>
        </w:rPr>
        <w:t>条规定的检验期和质量保证期内</w:t>
      </w:r>
      <w:r>
        <w:rPr>
          <w:rFonts w:ascii="宋体" w:hAnsi="宋体" w:eastAsia="宋体" w:cs="Malgun Gothic Semilight"/>
        </w:rPr>
        <w:t>，</w:t>
      </w:r>
      <w:r>
        <w:rPr>
          <w:rFonts w:ascii="宋体" w:hAnsi="宋体" w:eastAsia="宋体" w:cs="微软雅黑"/>
        </w:rPr>
        <w:t>如果乙方对甲方提出的索赔负有责任</w:t>
      </w:r>
      <w:r>
        <w:rPr>
          <w:rFonts w:ascii="宋体" w:hAnsi="宋体" w:eastAsia="宋体" w:cs="Malgun Gothic Semilight"/>
        </w:rPr>
        <w:t>，</w:t>
      </w:r>
      <w:r>
        <w:rPr>
          <w:rFonts w:ascii="宋体" w:hAnsi="宋体" w:eastAsia="宋体" w:cs="微软雅黑"/>
        </w:rPr>
        <w:t>乙方应按照甲方同意的下列一种或多种方式解决索赔事宜</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14.2.1</w:t>
      </w:r>
      <w:r>
        <w:rPr>
          <w:rFonts w:ascii="宋体" w:hAnsi="宋体" w:eastAsia="宋体" w:cs="微软雅黑"/>
        </w:rPr>
        <w:t>在法定的退货期内</w:t>
      </w:r>
      <w:r>
        <w:rPr>
          <w:rFonts w:ascii="宋体" w:hAnsi="宋体" w:eastAsia="宋体" w:cs="Malgun Gothic Semilight"/>
        </w:rPr>
        <w:t>，</w:t>
      </w:r>
      <w:r>
        <w:rPr>
          <w:rFonts w:ascii="宋体" w:hAnsi="宋体" w:eastAsia="宋体" w:cs="微软雅黑"/>
        </w:rPr>
        <w:t>甲方将货物退还给乙方</w:t>
      </w:r>
      <w:r>
        <w:rPr>
          <w:rFonts w:ascii="宋体" w:hAnsi="宋体" w:eastAsia="宋体" w:cs="Malgun Gothic Semilight"/>
        </w:rPr>
        <w:t>，</w:t>
      </w:r>
      <w:r>
        <w:rPr>
          <w:rFonts w:ascii="宋体" w:hAnsi="宋体" w:eastAsia="宋体" w:cs="微软雅黑"/>
        </w:rPr>
        <w:t>乙方按合同规定将货款退还给甲方</w:t>
      </w:r>
      <w:r>
        <w:rPr>
          <w:rFonts w:ascii="宋体" w:hAnsi="宋体" w:eastAsia="宋体" w:cs="Malgun Gothic Semilight"/>
        </w:rPr>
        <w:t>，</w:t>
      </w:r>
      <w:r>
        <w:rPr>
          <w:rFonts w:ascii="宋体" w:hAnsi="宋体" w:eastAsia="宋体" w:cs="微软雅黑"/>
        </w:rPr>
        <w:t>并承担由此发生的一切损失和费用</w:t>
      </w:r>
      <w:r>
        <w:rPr>
          <w:rFonts w:ascii="宋体" w:hAnsi="宋体" w:eastAsia="宋体" w:cs="Malgun Gothic Semilight"/>
        </w:rPr>
        <w:t>，</w:t>
      </w:r>
      <w:r>
        <w:rPr>
          <w:rFonts w:ascii="宋体" w:hAnsi="宋体" w:eastAsia="宋体" w:cs="微软雅黑"/>
        </w:rPr>
        <w:t>包括利息</w:t>
      </w:r>
      <w:r>
        <w:rPr>
          <w:rFonts w:ascii="宋体" w:hAnsi="宋体" w:eastAsia="宋体" w:cs="Malgun Gothic Semilight"/>
        </w:rPr>
        <w:t>、</w:t>
      </w:r>
      <w:r>
        <w:rPr>
          <w:rFonts w:ascii="宋体" w:hAnsi="宋体" w:eastAsia="宋体" w:cs="微软雅黑"/>
        </w:rPr>
        <w:t>银行手续费</w:t>
      </w:r>
      <w:r>
        <w:rPr>
          <w:rFonts w:ascii="宋体" w:hAnsi="宋体" w:eastAsia="宋体" w:cs="Malgun Gothic Semilight"/>
        </w:rPr>
        <w:t>、</w:t>
      </w:r>
      <w:r>
        <w:rPr>
          <w:rFonts w:ascii="宋体" w:hAnsi="宋体" w:eastAsia="宋体" w:cs="微软雅黑"/>
        </w:rPr>
        <w:t>运费</w:t>
      </w:r>
      <w:r>
        <w:rPr>
          <w:rFonts w:ascii="宋体" w:hAnsi="宋体" w:eastAsia="宋体" w:cs="Malgun Gothic Semilight"/>
        </w:rPr>
        <w:t>、</w:t>
      </w:r>
      <w:r>
        <w:rPr>
          <w:rFonts w:ascii="宋体" w:hAnsi="宋体" w:eastAsia="宋体" w:cs="微软雅黑"/>
        </w:rPr>
        <w:t>保险费</w:t>
      </w:r>
      <w:r>
        <w:rPr>
          <w:rFonts w:ascii="宋体" w:hAnsi="宋体" w:eastAsia="宋体" w:cs="Malgun Gothic Semilight"/>
        </w:rPr>
        <w:t>、</w:t>
      </w:r>
      <w:r>
        <w:rPr>
          <w:rFonts w:ascii="宋体" w:hAnsi="宋体" w:eastAsia="宋体" w:cs="微软雅黑"/>
        </w:rPr>
        <w:t>检验费</w:t>
      </w:r>
      <w:r>
        <w:rPr>
          <w:rFonts w:ascii="宋体" w:hAnsi="宋体" w:eastAsia="宋体" w:cs="Malgun Gothic Semilight"/>
        </w:rPr>
        <w:t>、</w:t>
      </w:r>
      <w:r>
        <w:rPr>
          <w:rFonts w:ascii="宋体" w:hAnsi="宋体" w:eastAsia="宋体" w:cs="微软雅黑"/>
        </w:rPr>
        <w:t>仓储费</w:t>
      </w:r>
      <w:r>
        <w:rPr>
          <w:rFonts w:ascii="宋体" w:hAnsi="宋体" w:eastAsia="宋体" w:cs="Malgun Gothic Semilight"/>
        </w:rPr>
        <w:t>、</w:t>
      </w:r>
      <w:r>
        <w:rPr>
          <w:rFonts w:ascii="宋体" w:hAnsi="宋体" w:eastAsia="宋体" w:cs="微软雅黑"/>
        </w:rPr>
        <w:t>装卸费以及为保护退回货物所需的其它必要费用</w:t>
      </w:r>
      <w:r>
        <w:rPr>
          <w:rFonts w:ascii="宋体" w:hAnsi="宋体" w:eastAsia="宋体" w:cs="Malgun Gothic Semilight"/>
        </w:rPr>
        <w:t>。</w:t>
      </w:r>
      <w:r>
        <w:rPr>
          <w:rFonts w:ascii="宋体" w:hAnsi="宋体" w:eastAsia="宋体" w:cs="微软雅黑"/>
        </w:rPr>
        <w:t>如已超过退货期</w:t>
      </w:r>
      <w:r>
        <w:rPr>
          <w:rFonts w:ascii="宋体" w:hAnsi="宋体" w:eastAsia="宋体" w:cs="Malgun Gothic Semilight"/>
        </w:rPr>
        <w:t>，</w:t>
      </w:r>
      <w:r>
        <w:rPr>
          <w:rFonts w:ascii="宋体" w:hAnsi="宋体" w:eastAsia="宋体" w:cs="微软雅黑"/>
        </w:rPr>
        <w:t>但乙方同意退货</w:t>
      </w:r>
      <w:r>
        <w:rPr>
          <w:rFonts w:ascii="宋体" w:hAnsi="宋体" w:eastAsia="宋体" w:cs="Malgun Gothic Semilight"/>
        </w:rPr>
        <w:t>，</w:t>
      </w:r>
      <w:r>
        <w:rPr>
          <w:rFonts w:ascii="宋体" w:hAnsi="宋体" w:eastAsia="宋体" w:cs="微软雅黑"/>
        </w:rPr>
        <w:t>可比照上述办法办理</w:t>
      </w:r>
      <w:r>
        <w:rPr>
          <w:rFonts w:ascii="宋体" w:hAnsi="宋体" w:eastAsia="宋体" w:cs="Malgun Gothic Semilight"/>
        </w:rPr>
        <w:t>，</w:t>
      </w:r>
      <w:r>
        <w:rPr>
          <w:rFonts w:ascii="宋体" w:hAnsi="宋体" w:eastAsia="宋体" w:cs="微软雅黑"/>
        </w:rPr>
        <w:t>或由双方协商处理</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14.2.2</w:t>
      </w:r>
      <w:r>
        <w:rPr>
          <w:rFonts w:ascii="宋体" w:hAnsi="宋体" w:eastAsia="宋体" w:cs="微软雅黑"/>
        </w:rPr>
        <w:t>根据货物低劣程度</w:t>
      </w:r>
      <w:r>
        <w:rPr>
          <w:rFonts w:ascii="宋体" w:hAnsi="宋体" w:eastAsia="宋体" w:cs="Malgun Gothic Semilight"/>
        </w:rPr>
        <w:t>、</w:t>
      </w:r>
      <w:r>
        <w:rPr>
          <w:rFonts w:ascii="宋体" w:hAnsi="宋体" w:eastAsia="宋体" w:cs="微软雅黑"/>
        </w:rPr>
        <w:t>损坏程度以及甲方所遭受损失的数额</w:t>
      </w:r>
      <w:r>
        <w:rPr>
          <w:rFonts w:ascii="宋体" w:hAnsi="宋体" w:eastAsia="宋体" w:cs="Malgun Gothic Semilight"/>
        </w:rPr>
        <w:t>，</w:t>
      </w:r>
      <w:r>
        <w:rPr>
          <w:rFonts w:ascii="宋体" w:hAnsi="宋体" w:eastAsia="宋体" w:cs="微软雅黑"/>
        </w:rPr>
        <w:t>经双方商定降低货物的价格</w:t>
      </w:r>
      <w:r>
        <w:rPr>
          <w:rFonts w:ascii="宋体" w:hAnsi="宋体" w:eastAsia="宋体" w:cs="Malgun Gothic Semilight"/>
        </w:rPr>
        <w:t>，</w:t>
      </w:r>
      <w:r>
        <w:rPr>
          <w:rFonts w:ascii="宋体" w:hAnsi="宋体" w:eastAsia="宋体" w:cs="微软雅黑"/>
        </w:rPr>
        <w:t>或由有权的部门评估</w:t>
      </w:r>
      <w:r>
        <w:rPr>
          <w:rFonts w:ascii="宋体" w:hAnsi="宋体" w:eastAsia="宋体" w:cs="Malgun Gothic Semilight"/>
        </w:rPr>
        <w:t>，</w:t>
      </w:r>
      <w:r>
        <w:rPr>
          <w:rFonts w:ascii="宋体" w:hAnsi="宋体" w:eastAsia="宋体" w:cs="微软雅黑"/>
        </w:rPr>
        <w:t>以降低后的价格或评估价格为准</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14.2.3</w:t>
      </w:r>
      <w:r>
        <w:rPr>
          <w:rFonts w:ascii="宋体" w:hAnsi="宋体" w:eastAsia="宋体" w:cs="微软雅黑"/>
        </w:rPr>
        <w:t>用符合规格</w:t>
      </w:r>
      <w:r>
        <w:rPr>
          <w:rFonts w:ascii="宋体" w:hAnsi="宋体" w:eastAsia="宋体" w:cs="Malgun Gothic Semilight"/>
        </w:rPr>
        <w:t>、</w:t>
      </w:r>
      <w:r>
        <w:rPr>
          <w:rFonts w:ascii="宋体" w:hAnsi="宋体" w:eastAsia="宋体" w:cs="微软雅黑"/>
        </w:rPr>
        <w:t>质量和性能要求的新零件</w:t>
      </w:r>
      <w:r>
        <w:rPr>
          <w:rFonts w:ascii="宋体" w:hAnsi="宋体" w:eastAsia="宋体" w:cs="Malgun Gothic Semilight"/>
        </w:rPr>
        <w:t>、</w:t>
      </w:r>
      <w:r>
        <w:rPr>
          <w:rFonts w:ascii="宋体" w:hAnsi="宋体" w:eastAsia="宋体" w:cs="微软雅黑"/>
        </w:rPr>
        <w:t>部件或货物来更换有缺陷的部分或修补缺陷部分</w:t>
      </w:r>
      <w:r>
        <w:rPr>
          <w:rFonts w:ascii="宋体" w:hAnsi="宋体" w:eastAsia="宋体" w:cs="Malgun Gothic Semilight"/>
        </w:rPr>
        <w:t>，</w:t>
      </w:r>
      <w:r>
        <w:rPr>
          <w:rFonts w:ascii="宋体" w:hAnsi="宋体" w:eastAsia="宋体" w:cs="微软雅黑"/>
        </w:rPr>
        <w:t>乙方承担一切费用和风险并负担甲方所发生的一切直接费用</w:t>
      </w:r>
      <w:r>
        <w:rPr>
          <w:rFonts w:ascii="宋体" w:hAnsi="宋体" w:eastAsia="宋体" w:cs="Malgun Gothic Semilight"/>
        </w:rPr>
        <w:t>。</w:t>
      </w:r>
      <w:r>
        <w:rPr>
          <w:rFonts w:ascii="宋体" w:hAnsi="宋体" w:eastAsia="宋体" w:cs="微软雅黑"/>
        </w:rPr>
        <w:t>同时</w:t>
      </w:r>
      <w:r>
        <w:rPr>
          <w:rFonts w:ascii="宋体" w:hAnsi="宋体" w:eastAsia="宋体" w:cs="Malgun Gothic Semilight"/>
        </w:rPr>
        <w:t>，</w:t>
      </w:r>
      <w:r>
        <w:rPr>
          <w:rFonts w:ascii="宋体" w:hAnsi="宋体" w:eastAsia="宋体" w:cs="微软雅黑"/>
        </w:rPr>
        <w:t>乙方应按合同第</w:t>
      </w:r>
      <w:r>
        <w:rPr>
          <w:rFonts w:ascii="宋体" w:hAnsi="宋体" w:eastAsia="宋体"/>
        </w:rPr>
        <w:t>12</w:t>
      </w:r>
      <w:r>
        <w:rPr>
          <w:rFonts w:ascii="宋体" w:hAnsi="宋体" w:eastAsia="宋体" w:cs="微软雅黑"/>
        </w:rPr>
        <w:t>条规定</w:t>
      </w:r>
      <w:r>
        <w:rPr>
          <w:rFonts w:ascii="宋体" w:hAnsi="宋体" w:eastAsia="宋体" w:cs="Malgun Gothic Semilight"/>
        </w:rPr>
        <w:t>，</w:t>
      </w:r>
      <w:r>
        <w:rPr>
          <w:rFonts w:ascii="宋体" w:hAnsi="宋体" w:eastAsia="宋体" w:cs="微软雅黑"/>
        </w:rPr>
        <w:t>相应延长修补或更换件的质量保证期</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14.2.4</w:t>
      </w:r>
      <w:r>
        <w:rPr>
          <w:rFonts w:ascii="宋体" w:hAnsi="宋体" w:eastAsia="宋体" w:cs="微软雅黑"/>
        </w:rPr>
        <w:t>如果在甲方发出索赔通知后</w:t>
      </w:r>
      <w:r>
        <w:rPr>
          <w:rFonts w:ascii="宋体" w:hAnsi="宋体" w:eastAsia="宋体" w:cs="Calibri"/>
        </w:rPr>
        <w:t>    </w:t>
      </w:r>
      <w:r>
        <w:rPr>
          <w:rFonts w:ascii="宋体" w:hAnsi="宋体" w:eastAsia="宋体" w:cs="微软雅黑"/>
        </w:rPr>
        <w:t>日内</w:t>
      </w:r>
      <w:r>
        <w:rPr>
          <w:rFonts w:ascii="宋体" w:hAnsi="宋体" w:eastAsia="宋体" w:cs="Malgun Gothic Semilight"/>
        </w:rPr>
        <w:t>，</w:t>
      </w:r>
      <w:r>
        <w:rPr>
          <w:rFonts w:ascii="宋体" w:hAnsi="宋体" w:eastAsia="宋体" w:cs="微软雅黑"/>
        </w:rPr>
        <w:t>乙方未作答复</w:t>
      </w:r>
      <w:r>
        <w:rPr>
          <w:rFonts w:ascii="宋体" w:hAnsi="宋体" w:eastAsia="宋体" w:cs="Malgun Gothic Semilight"/>
        </w:rPr>
        <w:t>，</w:t>
      </w:r>
      <w:r>
        <w:rPr>
          <w:rFonts w:ascii="宋体" w:hAnsi="宋体" w:eastAsia="宋体" w:cs="微软雅黑"/>
        </w:rPr>
        <w:t>上述索赔应视为已被乙方接受</w:t>
      </w:r>
      <w:r>
        <w:rPr>
          <w:rFonts w:ascii="宋体" w:hAnsi="宋体" w:eastAsia="宋体" w:cs="Malgun Gothic Semilight"/>
        </w:rPr>
        <w:t>。</w:t>
      </w:r>
      <w:r>
        <w:rPr>
          <w:rFonts w:ascii="宋体" w:hAnsi="宋体" w:eastAsia="宋体" w:cs="微软雅黑"/>
        </w:rPr>
        <w:t>如乙方未能在甲方提出索赔通知后</w:t>
      </w:r>
      <w:r>
        <w:rPr>
          <w:rFonts w:ascii="宋体" w:hAnsi="宋体" w:eastAsia="宋体" w:cs="Calibri"/>
        </w:rPr>
        <w:t>    </w:t>
      </w:r>
      <w:r>
        <w:rPr>
          <w:rFonts w:ascii="宋体" w:hAnsi="宋体" w:eastAsia="宋体" w:cs="微软雅黑"/>
        </w:rPr>
        <w:t>日内或买方同意的更长时间内</w:t>
      </w:r>
      <w:r>
        <w:rPr>
          <w:rFonts w:ascii="宋体" w:hAnsi="宋体" w:eastAsia="宋体" w:cs="Malgun Gothic Semilight"/>
        </w:rPr>
        <w:t>，</w:t>
      </w:r>
      <w:r>
        <w:rPr>
          <w:rFonts w:ascii="宋体" w:hAnsi="宋体" w:eastAsia="宋体" w:cs="微软雅黑"/>
        </w:rPr>
        <w:t>按照本合同第</w:t>
      </w:r>
      <w:r>
        <w:rPr>
          <w:rFonts w:ascii="宋体" w:hAnsi="宋体" w:eastAsia="宋体"/>
        </w:rPr>
        <w:t>14.2</w:t>
      </w:r>
      <w:r>
        <w:rPr>
          <w:rFonts w:ascii="宋体" w:hAnsi="宋体" w:eastAsia="宋体" w:cs="微软雅黑"/>
        </w:rPr>
        <w:t>条规定的任何一种方法解决索赔事宜</w:t>
      </w:r>
      <w:r>
        <w:rPr>
          <w:rFonts w:ascii="宋体" w:hAnsi="宋体" w:eastAsia="宋体" w:cs="Malgun Gothic Semilight"/>
        </w:rPr>
        <w:t>，</w:t>
      </w:r>
      <w:r>
        <w:rPr>
          <w:rFonts w:ascii="宋体" w:hAnsi="宋体" w:eastAsia="宋体" w:cs="微软雅黑"/>
        </w:rPr>
        <w:t>甲方将从合同款中扣回索赔金额</w:t>
      </w:r>
      <w:r>
        <w:rPr>
          <w:rFonts w:ascii="宋体" w:hAnsi="宋体" w:eastAsia="宋体" w:cs="Malgun Gothic Semilight"/>
        </w:rPr>
        <w:t>。</w:t>
      </w:r>
      <w:r>
        <w:rPr>
          <w:rFonts w:ascii="宋体" w:hAnsi="宋体" w:eastAsia="宋体" w:cs="微软雅黑"/>
        </w:rPr>
        <w:t>如果这些金额不足以补偿索赔金额</w:t>
      </w:r>
      <w:r>
        <w:rPr>
          <w:rFonts w:ascii="宋体" w:hAnsi="宋体" w:eastAsia="宋体" w:cs="Malgun Gothic Semilight"/>
        </w:rPr>
        <w:t>，</w:t>
      </w:r>
      <w:r>
        <w:rPr>
          <w:rFonts w:ascii="宋体" w:hAnsi="宋体" w:eastAsia="宋体" w:cs="微软雅黑"/>
        </w:rPr>
        <w:t>甲方有权向乙方提出不足部分的补偿</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15.</w:t>
      </w:r>
      <w:r>
        <w:rPr>
          <w:rFonts w:ascii="宋体" w:hAnsi="宋体" w:eastAsia="宋体" w:cs="微软雅黑"/>
        </w:rPr>
        <w:t>违约责任</w:t>
      </w:r>
    </w:p>
    <w:p>
      <w:pPr>
        <w:spacing w:line="500" w:lineRule="exact"/>
        <w:ind w:firstLine="420" w:firstLineChars="200"/>
        <w:rPr>
          <w:rFonts w:hint="default" w:ascii="宋体" w:hAnsi="宋体" w:eastAsia="宋体"/>
        </w:rPr>
      </w:pPr>
      <w:r>
        <w:rPr>
          <w:rFonts w:ascii="宋体" w:hAnsi="宋体" w:eastAsia="宋体"/>
        </w:rPr>
        <w:t>15.1</w:t>
      </w:r>
      <w:r>
        <w:rPr>
          <w:rFonts w:ascii="宋体" w:hAnsi="宋体" w:eastAsia="宋体" w:cs="微软雅黑"/>
        </w:rPr>
        <w:t>甲方无正当理由拒收货物的</w:t>
      </w:r>
      <w:r>
        <w:rPr>
          <w:rFonts w:ascii="宋体" w:hAnsi="宋体" w:eastAsia="宋体" w:cs="Malgun Gothic Semilight"/>
        </w:rPr>
        <w:t>，</w:t>
      </w:r>
      <w:r>
        <w:rPr>
          <w:rFonts w:ascii="宋体" w:hAnsi="宋体" w:eastAsia="宋体" w:cs="微软雅黑"/>
        </w:rPr>
        <w:t>甲方向乙方偿付拒收货款总值的百分之五违约金</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15.2</w:t>
      </w:r>
      <w:r>
        <w:rPr>
          <w:rFonts w:ascii="宋体" w:hAnsi="宋体" w:eastAsia="宋体" w:cs="微软雅黑"/>
        </w:rPr>
        <w:t>甲方无故逾期验收和办理货款支付手续的</w:t>
      </w:r>
      <w:r>
        <w:rPr>
          <w:rFonts w:ascii="宋体" w:hAnsi="宋体" w:eastAsia="宋体"/>
        </w:rPr>
        <w:t>,</w:t>
      </w:r>
      <w:r>
        <w:rPr>
          <w:rFonts w:ascii="宋体" w:hAnsi="宋体" w:eastAsia="宋体" w:cs="微软雅黑"/>
        </w:rPr>
        <w:t>甲方按逾期付款总额每日万分之五向乙方支付违约金</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15.3</w:t>
      </w:r>
      <w:r>
        <w:rPr>
          <w:rFonts w:ascii="宋体" w:hAnsi="宋体" w:eastAsia="宋体" w:cs="微软雅黑"/>
        </w:rPr>
        <w:t>乙方逾期交付货物的</w:t>
      </w:r>
      <w:r>
        <w:rPr>
          <w:rFonts w:ascii="宋体" w:hAnsi="宋体" w:eastAsia="宋体" w:cs="Malgun Gothic Semilight"/>
        </w:rPr>
        <w:t>，</w:t>
      </w:r>
      <w:r>
        <w:rPr>
          <w:rFonts w:ascii="宋体" w:hAnsi="宋体" w:eastAsia="宋体" w:cs="微软雅黑"/>
        </w:rPr>
        <w:t>乙方按逾期交货总额每日万分之五向甲方支付违约金</w:t>
      </w:r>
      <w:r>
        <w:rPr>
          <w:rFonts w:ascii="宋体" w:hAnsi="宋体" w:eastAsia="宋体" w:cs="Malgun Gothic Semilight"/>
        </w:rPr>
        <w:t>。</w:t>
      </w:r>
      <w:r>
        <w:rPr>
          <w:rFonts w:ascii="宋体" w:hAnsi="宋体" w:eastAsia="宋体" w:cs="微软雅黑"/>
        </w:rPr>
        <w:t>逾期超过约定日期</w:t>
      </w:r>
      <w:r>
        <w:rPr>
          <w:rFonts w:ascii="宋体" w:hAnsi="宋体" w:eastAsia="宋体"/>
        </w:rPr>
        <w:t>10</w:t>
      </w:r>
      <w:r>
        <w:rPr>
          <w:rFonts w:ascii="宋体" w:hAnsi="宋体" w:eastAsia="宋体" w:cs="微软雅黑"/>
        </w:rPr>
        <w:t>个工作日不能交货的</w:t>
      </w:r>
      <w:r>
        <w:rPr>
          <w:rFonts w:ascii="宋体" w:hAnsi="宋体" w:eastAsia="宋体" w:cs="Malgun Gothic Semilight"/>
        </w:rPr>
        <w:t>，</w:t>
      </w:r>
      <w:r>
        <w:rPr>
          <w:rFonts w:ascii="宋体" w:hAnsi="宋体" w:eastAsia="宋体" w:cs="微软雅黑"/>
        </w:rPr>
        <w:t>甲方有权选择同意延长交货期或解除本合同</w:t>
      </w:r>
      <w:r>
        <w:rPr>
          <w:rFonts w:ascii="宋体" w:hAnsi="宋体" w:eastAsia="宋体" w:cs="Malgun Gothic Semilight"/>
        </w:rPr>
        <w:t>。</w:t>
      </w:r>
      <w:r>
        <w:rPr>
          <w:rFonts w:ascii="宋体" w:hAnsi="宋体" w:eastAsia="宋体" w:cs="微软雅黑"/>
        </w:rPr>
        <w:t>甲方同意延长交货期的</w:t>
      </w:r>
      <w:r>
        <w:rPr>
          <w:rFonts w:ascii="宋体" w:hAnsi="宋体" w:eastAsia="宋体" w:cs="Malgun Gothic Semilight"/>
        </w:rPr>
        <w:t>，</w:t>
      </w:r>
      <w:r>
        <w:rPr>
          <w:rFonts w:ascii="宋体" w:hAnsi="宋体" w:eastAsia="宋体" w:cs="微软雅黑"/>
        </w:rPr>
        <w:t>延期交货的时间由双方另行确定</w:t>
      </w:r>
      <w:r>
        <w:rPr>
          <w:rFonts w:ascii="宋体" w:hAnsi="宋体" w:eastAsia="宋体" w:cs="Malgun Gothic Semilight"/>
        </w:rPr>
        <w:t>。</w:t>
      </w:r>
      <w:r>
        <w:rPr>
          <w:rFonts w:ascii="宋体" w:hAnsi="宋体" w:eastAsia="宋体" w:cs="微软雅黑"/>
        </w:rPr>
        <w:t>乙方仍按上述规定向甲方支付延期交货违约金</w:t>
      </w:r>
      <w:r>
        <w:rPr>
          <w:rFonts w:ascii="宋体" w:hAnsi="宋体" w:eastAsia="宋体" w:cs="Malgun Gothic Semilight"/>
        </w:rPr>
        <w:t>。</w:t>
      </w:r>
      <w:r>
        <w:rPr>
          <w:rFonts w:ascii="宋体" w:hAnsi="宋体" w:eastAsia="宋体" w:cs="微软雅黑"/>
        </w:rPr>
        <w:t>违约金由甲方从待付货款中扣除</w:t>
      </w:r>
      <w:r>
        <w:rPr>
          <w:rFonts w:ascii="宋体" w:hAnsi="宋体" w:eastAsia="宋体" w:cs="Malgun Gothic Semilight"/>
        </w:rPr>
        <w:t>。</w:t>
      </w:r>
      <w:r>
        <w:rPr>
          <w:rFonts w:ascii="宋体" w:hAnsi="宋体" w:eastAsia="宋体" w:cs="微软雅黑"/>
        </w:rPr>
        <w:t>乙方因逾期交货或因其他违约行为导致甲方解除合同的</w:t>
      </w:r>
      <w:r>
        <w:rPr>
          <w:rFonts w:ascii="宋体" w:hAnsi="宋体" w:eastAsia="宋体" w:cs="Malgun Gothic Semilight"/>
        </w:rPr>
        <w:t>，</w:t>
      </w:r>
      <w:r>
        <w:rPr>
          <w:rFonts w:ascii="宋体" w:hAnsi="宋体" w:eastAsia="宋体" w:cs="微软雅黑"/>
        </w:rPr>
        <w:t>乙方向甲方支付合同总值</w:t>
      </w:r>
      <w:r>
        <w:rPr>
          <w:rFonts w:ascii="宋体" w:hAnsi="宋体" w:eastAsia="宋体"/>
        </w:rPr>
        <w:t>5%</w:t>
      </w:r>
      <w:r>
        <w:rPr>
          <w:rFonts w:ascii="宋体" w:hAnsi="宋体" w:eastAsia="宋体" w:cs="微软雅黑"/>
        </w:rPr>
        <w:t>的违约金</w:t>
      </w:r>
      <w:r>
        <w:rPr>
          <w:rFonts w:ascii="宋体" w:hAnsi="宋体" w:eastAsia="宋体" w:cs="Malgun Gothic Semilight"/>
        </w:rPr>
        <w:t>，</w:t>
      </w:r>
      <w:r>
        <w:rPr>
          <w:rFonts w:ascii="宋体" w:hAnsi="宋体" w:eastAsia="宋体" w:cs="微软雅黑"/>
        </w:rPr>
        <w:t>如造成甲方损失超过违约金的</w:t>
      </w:r>
      <w:r>
        <w:rPr>
          <w:rFonts w:ascii="宋体" w:hAnsi="宋体" w:eastAsia="宋体" w:cs="Malgun Gothic Semilight"/>
        </w:rPr>
        <w:t>，</w:t>
      </w:r>
      <w:r>
        <w:rPr>
          <w:rFonts w:ascii="宋体" w:hAnsi="宋体" w:eastAsia="宋体" w:cs="微软雅黑"/>
        </w:rPr>
        <w:t>超出部分由乙方继续承担赔偿责任</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16.</w:t>
      </w:r>
      <w:r>
        <w:rPr>
          <w:rFonts w:ascii="宋体" w:hAnsi="宋体" w:eastAsia="宋体" w:cs="微软雅黑"/>
        </w:rPr>
        <w:t>不可抗力事件处理</w:t>
      </w:r>
    </w:p>
    <w:p>
      <w:pPr>
        <w:spacing w:line="500" w:lineRule="exact"/>
        <w:ind w:firstLine="420" w:firstLineChars="200"/>
        <w:rPr>
          <w:rFonts w:hint="default" w:ascii="宋体" w:hAnsi="宋体" w:eastAsia="宋体"/>
        </w:rPr>
      </w:pPr>
      <w:r>
        <w:rPr>
          <w:rFonts w:ascii="宋体" w:hAnsi="宋体" w:eastAsia="宋体"/>
        </w:rPr>
        <w:t>16.1</w:t>
      </w:r>
      <w:r>
        <w:rPr>
          <w:rFonts w:ascii="宋体" w:hAnsi="宋体" w:eastAsia="宋体" w:cs="微软雅黑"/>
        </w:rPr>
        <w:t>因不可抗力造成违约的</w:t>
      </w:r>
      <w:r>
        <w:rPr>
          <w:rFonts w:ascii="宋体" w:hAnsi="宋体" w:eastAsia="宋体" w:cs="Malgun Gothic Semilight"/>
        </w:rPr>
        <w:t>，</w:t>
      </w:r>
      <w:r>
        <w:rPr>
          <w:rFonts w:ascii="宋体" w:hAnsi="宋体" w:eastAsia="宋体" w:cs="微软雅黑"/>
        </w:rPr>
        <w:t>遭受不可抗力一方应及时向对方通报不能履行或不能完全履行的理由</w:t>
      </w:r>
      <w:r>
        <w:rPr>
          <w:rFonts w:ascii="宋体" w:hAnsi="宋体" w:eastAsia="宋体" w:cs="Malgun Gothic Semilight"/>
        </w:rPr>
        <w:t>，</w:t>
      </w:r>
      <w:r>
        <w:rPr>
          <w:rFonts w:ascii="宋体" w:hAnsi="宋体" w:eastAsia="宋体" w:cs="微软雅黑"/>
        </w:rPr>
        <w:t>并在随后取得有关权威机构出具的证明后的</w:t>
      </w:r>
      <w:r>
        <w:rPr>
          <w:rFonts w:ascii="宋体" w:hAnsi="宋体" w:eastAsia="宋体"/>
        </w:rPr>
        <w:t>15</w:t>
      </w:r>
      <w:r>
        <w:rPr>
          <w:rFonts w:ascii="宋体" w:hAnsi="宋体" w:eastAsia="宋体" w:cs="微软雅黑"/>
        </w:rPr>
        <w:t>日内向另一方提供不可抗力发生以及持续期间的充分证据</w:t>
      </w:r>
      <w:r>
        <w:rPr>
          <w:rFonts w:ascii="宋体" w:hAnsi="宋体" w:eastAsia="宋体" w:cs="Malgun Gothic Semilight"/>
        </w:rPr>
        <w:t>。</w:t>
      </w:r>
      <w:r>
        <w:rPr>
          <w:rFonts w:ascii="宋体" w:hAnsi="宋体" w:eastAsia="宋体" w:cs="微软雅黑"/>
        </w:rPr>
        <w:t>基于以上行为</w:t>
      </w:r>
      <w:r>
        <w:rPr>
          <w:rFonts w:ascii="宋体" w:hAnsi="宋体" w:eastAsia="宋体" w:cs="Malgun Gothic Semilight"/>
        </w:rPr>
        <w:t>，</w:t>
      </w:r>
      <w:r>
        <w:rPr>
          <w:rFonts w:ascii="宋体" w:hAnsi="宋体" w:eastAsia="宋体" w:cs="微软雅黑"/>
        </w:rPr>
        <w:t>允许遭受不可抗力一方延期履行</w:t>
      </w:r>
      <w:r>
        <w:rPr>
          <w:rFonts w:ascii="宋体" w:hAnsi="宋体" w:eastAsia="宋体" w:cs="Malgun Gothic Semilight"/>
        </w:rPr>
        <w:t>、</w:t>
      </w:r>
      <w:r>
        <w:rPr>
          <w:rFonts w:ascii="宋体" w:hAnsi="宋体" w:eastAsia="宋体" w:cs="微软雅黑"/>
        </w:rPr>
        <w:t>部分履行或者不履行合同</w:t>
      </w:r>
      <w:r>
        <w:rPr>
          <w:rFonts w:ascii="宋体" w:hAnsi="宋体" w:eastAsia="宋体" w:cs="Malgun Gothic Semilight"/>
        </w:rPr>
        <w:t>，</w:t>
      </w:r>
      <w:r>
        <w:rPr>
          <w:rFonts w:ascii="宋体" w:hAnsi="宋体" w:eastAsia="宋体" w:cs="微软雅黑"/>
        </w:rPr>
        <w:t>并根据情况可部分或全部免于承担违约责任</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16.2</w:t>
      </w:r>
      <w:r>
        <w:rPr>
          <w:rFonts w:ascii="宋体" w:hAnsi="宋体" w:eastAsia="宋体" w:cs="微软雅黑"/>
        </w:rPr>
        <w:t>本合同中的不可抗力指不能预见</w:t>
      </w:r>
      <w:r>
        <w:rPr>
          <w:rFonts w:ascii="宋体" w:hAnsi="宋体" w:eastAsia="宋体" w:cs="Malgun Gothic Semilight"/>
        </w:rPr>
        <w:t>、</w:t>
      </w:r>
      <w:r>
        <w:rPr>
          <w:rFonts w:ascii="宋体" w:hAnsi="宋体" w:eastAsia="宋体" w:cs="微软雅黑"/>
        </w:rPr>
        <w:t>不能避免并不能克服的客观情况</w:t>
      </w:r>
      <w:r>
        <w:rPr>
          <w:rFonts w:ascii="宋体" w:hAnsi="宋体" w:eastAsia="宋体" w:cs="Malgun Gothic Semilight"/>
        </w:rPr>
        <w:t>。</w:t>
      </w:r>
      <w:r>
        <w:rPr>
          <w:rFonts w:ascii="宋体" w:hAnsi="宋体" w:eastAsia="宋体" w:cs="微软雅黑"/>
        </w:rPr>
        <w:t>包括但不限于</w:t>
      </w:r>
      <w:r>
        <w:rPr>
          <w:rFonts w:ascii="宋体" w:hAnsi="宋体" w:eastAsia="宋体" w:cs="Malgun Gothic Semilight"/>
        </w:rPr>
        <w:t>：</w:t>
      </w:r>
      <w:r>
        <w:rPr>
          <w:rFonts w:ascii="宋体" w:hAnsi="宋体" w:eastAsia="宋体" w:cs="微软雅黑"/>
        </w:rPr>
        <w:t>自然灾害如地震</w:t>
      </w:r>
      <w:r>
        <w:rPr>
          <w:rFonts w:ascii="宋体" w:hAnsi="宋体" w:eastAsia="宋体" w:cs="Malgun Gothic Semilight"/>
        </w:rPr>
        <w:t>、</w:t>
      </w:r>
      <w:r>
        <w:rPr>
          <w:rFonts w:ascii="宋体" w:hAnsi="宋体" w:eastAsia="宋体" w:cs="微软雅黑"/>
        </w:rPr>
        <w:t>台风</w:t>
      </w:r>
      <w:r>
        <w:rPr>
          <w:rFonts w:ascii="宋体" w:hAnsi="宋体" w:eastAsia="宋体" w:cs="Malgun Gothic Semilight"/>
        </w:rPr>
        <w:t>、</w:t>
      </w:r>
      <w:r>
        <w:rPr>
          <w:rFonts w:ascii="宋体" w:hAnsi="宋体" w:eastAsia="宋体" w:cs="微软雅黑"/>
        </w:rPr>
        <w:t>洪水</w:t>
      </w:r>
      <w:r>
        <w:rPr>
          <w:rFonts w:ascii="宋体" w:hAnsi="宋体" w:eastAsia="宋体" w:cs="Malgun Gothic Semilight"/>
        </w:rPr>
        <w:t>、</w:t>
      </w:r>
      <w:r>
        <w:rPr>
          <w:rFonts w:ascii="宋体" w:hAnsi="宋体" w:eastAsia="宋体" w:cs="微软雅黑"/>
        </w:rPr>
        <w:t>火灾</w:t>
      </w:r>
      <w:r>
        <w:rPr>
          <w:rFonts w:ascii="宋体" w:hAnsi="宋体" w:eastAsia="宋体" w:cs="Malgun Gothic Semilight"/>
        </w:rPr>
        <w:t>；</w:t>
      </w:r>
      <w:r>
        <w:rPr>
          <w:rFonts w:ascii="宋体" w:hAnsi="宋体" w:eastAsia="宋体" w:cs="微软雅黑"/>
        </w:rPr>
        <w:t>政府行为</w:t>
      </w:r>
      <w:r>
        <w:rPr>
          <w:rFonts w:ascii="宋体" w:hAnsi="宋体" w:eastAsia="宋体" w:cs="Malgun Gothic Semilight"/>
        </w:rPr>
        <w:t>、</w:t>
      </w:r>
      <w:r>
        <w:rPr>
          <w:rFonts w:ascii="宋体" w:hAnsi="宋体" w:eastAsia="宋体" w:cs="微软雅黑"/>
        </w:rPr>
        <w:t>法律规定或其适用的变化或者其他任何无法预见</w:t>
      </w:r>
      <w:r>
        <w:rPr>
          <w:rFonts w:ascii="宋体" w:hAnsi="宋体" w:eastAsia="宋体" w:cs="Malgun Gothic Semilight"/>
        </w:rPr>
        <w:t>、</w:t>
      </w:r>
      <w:r>
        <w:rPr>
          <w:rFonts w:ascii="宋体" w:hAnsi="宋体" w:eastAsia="宋体" w:cs="微软雅黑"/>
        </w:rPr>
        <w:t>避免或者控制的事件</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17.</w:t>
      </w:r>
      <w:r>
        <w:rPr>
          <w:rFonts w:ascii="宋体" w:hAnsi="宋体" w:eastAsia="宋体" w:cs="微软雅黑"/>
        </w:rPr>
        <w:t>合同纠纷处理</w:t>
      </w:r>
    </w:p>
    <w:p>
      <w:pPr>
        <w:spacing w:line="500" w:lineRule="exact"/>
        <w:ind w:firstLine="420" w:firstLineChars="200"/>
        <w:rPr>
          <w:rFonts w:hint="default" w:ascii="宋体" w:hAnsi="宋体" w:eastAsia="宋体"/>
        </w:rPr>
      </w:pPr>
      <w:r>
        <w:rPr>
          <w:rFonts w:ascii="宋体" w:hAnsi="宋体" w:eastAsia="宋体" w:cs="微软雅黑"/>
        </w:rPr>
        <w:t>因本合同或与本合同有关的一切事项发生争议</w:t>
      </w:r>
      <w:r>
        <w:rPr>
          <w:rFonts w:ascii="宋体" w:hAnsi="宋体" w:eastAsia="宋体" w:cs="Malgun Gothic Semilight"/>
        </w:rPr>
        <w:t>，</w:t>
      </w:r>
      <w:r>
        <w:rPr>
          <w:rFonts w:ascii="宋体" w:hAnsi="宋体" w:eastAsia="宋体" w:cs="微软雅黑"/>
        </w:rPr>
        <w:t>由双方友好协商解决</w:t>
      </w:r>
      <w:r>
        <w:rPr>
          <w:rFonts w:ascii="宋体" w:hAnsi="宋体" w:eastAsia="宋体" w:cs="Malgun Gothic Semilight"/>
        </w:rPr>
        <w:t>。</w:t>
      </w:r>
      <w:r>
        <w:rPr>
          <w:rFonts w:ascii="宋体" w:hAnsi="宋体" w:eastAsia="宋体" w:cs="微软雅黑"/>
        </w:rPr>
        <w:t>协商不成的</w:t>
      </w:r>
      <w:r>
        <w:rPr>
          <w:rFonts w:ascii="宋体" w:hAnsi="宋体" w:eastAsia="宋体" w:cs="Malgun Gothic Semilight"/>
        </w:rPr>
        <w:t>，</w:t>
      </w:r>
      <w:r>
        <w:rPr>
          <w:rFonts w:ascii="宋体" w:hAnsi="宋体" w:eastAsia="宋体" w:cs="微软雅黑"/>
        </w:rPr>
        <w:t>任何一方均可选择以下方式解决</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17.1</w:t>
      </w:r>
      <w:r>
        <w:rPr>
          <w:rFonts w:ascii="宋体" w:hAnsi="宋体" w:eastAsia="宋体" w:cs="微软雅黑"/>
        </w:rPr>
        <w:t>向甲方所在地仲裁委员会申请仲裁</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17.2</w:t>
      </w:r>
      <w:r>
        <w:rPr>
          <w:rFonts w:ascii="宋体" w:hAnsi="宋体" w:eastAsia="宋体" w:cs="微软雅黑"/>
        </w:rPr>
        <w:t>向合同签订地人民法院提起诉讼</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18.</w:t>
      </w:r>
      <w:r>
        <w:rPr>
          <w:rFonts w:ascii="宋体" w:hAnsi="宋体" w:eastAsia="宋体" w:cs="微软雅黑"/>
        </w:rPr>
        <w:t>违约解除合同</w:t>
      </w:r>
    </w:p>
    <w:p>
      <w:pPr>
        <w:spacing w:line="500" w:lineRule="exact"/>
        <w:ind w:firstLine="420" w:firstLineChars="200"/>
        <w:rPr>
          <w:rFonts w:hint="default" w:ascii="宋体" w:hAnsi="宋体" w:eastAsia="宋体"/>
        </w:rPr>
      </w:pPr>
      <w:r>
        <w:rPr>
          <w:rFonts w:ascii="宋体" w:hAnsi="宋体" w:eastAsia="宋体"/>
        </w:rPr>
        <w:t>18.1</w:t>
      </w:r>
      <w:r>
        <w:rPr>
          <w:rFonts w:ascii="宋体" w:hAnsi="宋体" w:eastAsia="宋体" w:cs="微软雅黑"/>
        </w:rPr>
        <w:t>在乙方违约的情况下</w:t>
      </w:r>
      <w:r>
        <w:rPr>
          <w:rFonts w:ascii="宋体" w:hAnsi="宋体" w:eastAsia="宋体" w:cs="Malgun Gothic Semilight"/>
        </w:rPr>
        <w:t>，</w:t>
      </w:r>
      <w:r>
        <w:rPr>
          <w:rFonts w:ascii="宋体" w:hAnsi="宋体" w:eastAsia="宋体" w:cs="微软雅黑"/>
        </w:rPr>
        <w:t>甲方可向乙方发出书面通知</w:t>
      </w:r>
      <w:r>
        <w:rPr>
          <w:rFonts w:ascii="宋体" w:hAnsi="宋体" w:eastAsia="宋体" w:cs="Malgun Gothic Semilight"/>
        </w:rPr>
        <w:t>，</w:t>
      </w:r>
      <w:r>
        <w:rPr>
          <w:rFonts w:ascii="宋体" w:hAnsi="宋体" w:eastAsia="宋体" w:cs="微软雅黑"/>
        </w:rPr>
        <w:t>部分或全部终止合同</w:t>
      </w:r>
      <w:r>
        <w:rPr>
          <w:rFonts w:ascii="宋体" w:hAnsi="宋体" w:eastAsia="宋体" w:cs="Malgun Gothic Semilight"/>
        </w:rPr>
        <w:t>，</w:t>
      </w:r>
      <w:r>
        <w:rPr>
          <w:rFonts w:ascii="宋体" w:hAnsi="宋体" w:eastAsia="宋体" w:cs="微软雅黑"/>
        </w:rPr>
        <w:t>同时保留向对方追诉的权利</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18.1.1</w:t>
      </w:r>
      <w:r>
        <w:rPr>
          <w:rFonts w:ascii="宋体" w:hAnsi="宋体" w:eastAsia="宋体" w:cs="微软雅黑"/>
        </w:rPr>
        <w:t>乙方未能在合同规定的限期或甲方同意延长的限期内提供全部或部分货物</w:t>
      </w:r>
      <w:r>
        <w:rPr>
          <w:rFonts w:ascii="宋体" w:hAnsi="宋体" w:eastAsia="宋体" w:cs="Malgun Gothic Semilight"/>
        </w:rPr>
        <w:t>，</w:t>
      </w:r>
      <w:r>
        <w:rPr>
          <w:rFonts w:ascii="宋体" w:hAnsi="宋体" w:eastAsia="宋体" w:cs="微软雅黑"/>
        </w:rPr>
        <w:t>按合同第</w:t>
      </w:r>
      <w:r>
        <w:rPr>
          <w:rFonts w:ascii="宋体" w:hAnsi="宋体" w:eastAsia="宋体"/>
        </w:rPr>
        <w:t>15.3</w:t>
      </w:r>
      <w:r>
        <w:rPr>
          <w:rFonts w:ascii="宋体" w:hAnsi="宋体" w:eastAsia="宋体" w:cs="微软雅黑"/>
        </w:rPr>
        <w:t>的规定可以解除合同的</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18.1.2</w:t>
      </w:r>
      <w:r>
        <w:rPr>
          <w:rFonts w:ascii="宋体" w:hAnsi="宋体" w:eastAsia="宋体" w:cs="微软雅黑"/>
        </w:rPr>
        <w:t>乙方有转让和未经甲方同意的分包行为</w:t>
      </w:r>
      <w:r>
        <w:rPr>
          <w:rFonts w:ascii="宋体" w:hAnsi="宋体" w:eastAsia="宋体" w:cs="Malgun Gothic Semilight"/>
        </w:rPr>
        <w:t>，</w:t>
      </w:r>
      <w:r>
        <w:rPr>
          <w:rFonts w:ascii="宋体" w:hAnsi="宋体" w:eastAsia="宋体" w:cs="微软雅黑"/>
        </w:rPr>
        <w:t>按合同第</w:t>
      </w:r>
      <w:r>
        <w:rPr>
          <w:rFonts w:ascii="宋体" w:hAnsi="宋体" w:eastAsia="宋体"/>
        </w:rPr>
        <w:t>7.3</w:t>
      </w:r>
      <w:r>
        <w:rPr>
          <w:rFonts w:ascii="宋体" w:hAnsi="宋体" w:eastAsia="宋体" w:cs="微软雅黑"/>
        </w:rPr>
        <w:t>的规定可以解除合同的</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18.1.3</w:t>
      </w:r>
      <w:r>
        <w:rPr>
          <w:rFonts w:ascii="宋体" w:hAnsi="宋体" w:eastAsia="宋体" w:cs="微软雅黑"/>
        </w:rPr>
        <w:t>乙方未能履行合同规定的其它主要义务的</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18.1.4</w:t>
      </w:r>
      <w:r>
        <w:rPr>
          <w:rFonts w:ascii="宋体" w:hAnsi="宋体" w:eastAsia="宋体" w:cs="微软雅黑"/>
        </w:rPr>
        <w:t>在本合同履行过程中有腐败和欺诈行为的</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18.2</w:t>
      </w:r>
      <w:r>
        <w:rPr>
          <w:rFonts w:ascii="宋体" w:hAnsi="宋体" w:eastAsia="宋体" w:cs="微软雅黑"/>
        </w:rPr>
        <w:t>在甲方根据上述第</w:t>
      </w:r>
      <w:r>
        <w:rPr>
          <w:rFonts w:ascii="宋体" w:hAnsi="宋体" w:eastAsia="宋体"/>
        </w:rPr>
        <w:t>18.1</w:t>
      </w:r>
      <w:r>
        <w:rPr>
          <w:rFonts w:ascii="宋体" w:hAnsi="宋体" w:eastAsia="宋体" w:cs="微软雅黑"/>
        </w:rPr>
        <w:t>条规定</w:t>
      </w:r>
      <w:r>
        <w:rPr>
          <w:rFonts w:ascii="宋体" w:hAnsi="宋体" w:eastAsia="宋体" w:cs="Malgun Gothic Semilight"/>
        </w:rPr>
        <w:t>，</w:t>
      </w:r>
      <w:r>
        <w:rPr>
          <w:rFonts w:ascii="宋体" w:hAnsi="宋体" w:eastAsia="宋体" w:cs="微软雅黑"/>
        </w:rPr>
        <w:t>全部或部分解除合同之后</w:t>
      </w:r>
      <w:r>
        <w:rPr>
          <w:rFonts w:ascii="宋体" w:hAnsi="宋体" w:eastAsia="宋体" w:cs="Malgun Gothic Semilight"/>
        </w:rPr>
        <w:t>，</w:t>
      </w:r>
      <w:r>
        <w:rPr>
          <w:rFonts w:ascii="宋体" w:hAnsi="宋体" w:eastAsia="宋体" w:cs="微软雅黑"/>
        </w:rPr>
        <w:t>应当遵循诚实信用原则</w:t>
      </w:r>
      <w:r>
        <w:rPr>
          <w:rFonts w:ascii="宋体" w:hAnsi="宋体" w:eastAsia="宋体" w:cs="Malgun Gothic Semilight"/>
        </w:rPr>
        <w:t>，</w:t>
      </w:r>
      <w:r>
        <w:rPr>
          <w:rFonts w:ascii="宋体" w:hAnsi="宋体" w:eastAsia="宋体" w:cs="微软雅黑"/>
        </w:rPr>
        <w:t>全部或部分购买与未交付的货物类似的货物或服务</w:t>
      </w:r>
      <w:r>
        <w:rPr>
          <w:rFonts w:ascii="宋体" w:hAnsi="宋体" w:eastAsia="宋体" w:cs="Malgun Gothic Semilight"/>
        </w:rPr>
        <w:t>，</w:t>
      </w:r>
      <w:r>
        <w:rPr>
          <w:rFonts w:ascii="宋体" w:hAnsi="宋体" w:eastAsia="宋体" w:cs="微软雅黑"/>
        </w:rPr>
        <w:t>乙方应承担甲方购买类似货物或服务而产生的额外支出</w:t>
      </w:r>
      <w:r>
        <w:rPr>
          <w:rFonts w:ascii="宋体" w:hAnsi="宋体" w:eastAsia="宋体" w:cs="Malgun Gothic Semilight"/>
        </w:rPr>
        <w:t>。</w:t>
      </w:r>
      <w:r>
        <w:rPr>
          <w:rFonts w:ascii="宋体" w:hAnsi="宋体" w:eastAsia="宋体" w:cs="微软雅黑"/>
        </w:rPr>
        <w:t>部分解除合同的</w:t>
      </w:r>
      <w:r>
        <w:rPr>
          <w:rFonts w:ascii="宋体" w:hAnsi="宋体" w:eastAsia="宋体" w:cs="Malgun Gothic Semilight"/>
        </w:rPr>
        <w:t>，</w:t>
      </w:r>
      <w:r>
        <w:rPr>
          <w:rFonts w:ascii="宋体" w:hAnsi="宋体" w:eastAsia="宋体" w:cs="微软雅黑"/>
        </w:rPr>
        <w:t>乙方应继续履行合同中未解除的部分</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19.</w:t>
      </w:r>
      <w:r>
        <w:rPr>
          <w:rFonts w:ascii="宋体" w:hAnsi="宋体" w:eastAsia="宋体" w:cs="微软雅黑"/>
        </w:rPr>
        <w:t>其他约定</w:t>
      </w:r>
    </w:p>
    <w:p>
      <w:pPr>
        <w:spacing w:line="500" w:lineRule="exact"/>
        <w:ind w:firstLine="420" w:firstLineChars="200"/>
        <w:rPr>
          <w:rFonts w:hint="default" w:ascii="宋体" w:hAnsi="宋体" w:eastAsia="宋体"/>
        </w:rPr>
      </w:pPr>
      <w:r>
        <w:rPr>
          <w:rFonts w:ascii="宋体" w:hAnsi="宋体" w:eastAsia="宋体"/>
        </w:rPr>
        <w:t>19.1</w:t>
      </w:r>
      <w:r>
        <w:rPr>
          <w:rFonts w:ascii="宋体" w:hAnsi="宋体" w:eastAsia="宋体" w:cs="微软雅黑"/>
        </w:rPr>
        <w:t>本采购项目的竞争性</w:t>
      </w:r>
      <w:r>
        <w:rPr>
          <w:rFonts w:ascii="宋体" w:hAnsi="宋体" w:eastAsia="宋体" w:cs="微软雅黑"/>
          <w:lang w:eastAsia="zh-CN"/>
        </w:rPr>
        <w:t>磋商</w:t>
      </w:r>
      <w:r>
        <w:rPr>
          <w:rFonts w:ascii="宋体" w:hAnsi="宋体" w:eastAsia="宋体" w:cs="微软雅黑"/>
        </w:rPr>
        <w:t>文件</w:t>
      </w:r>
      <w:r>
        <w:rPr>
          <w:rFonts w:ascii="宋体" w:hAnsi="宋体" w:eastAsia="宋体" w:cs="Malgun Gothic Semilight"/>
        </w:rPr>
        <w:t>、</w:t>
      </w:r>
      <w:r>
        <w:rPr>
          <w:rFonts w:ascii="宋体" w:hAnsi="宋体" w:eastAsia="宋体" w:cs="微软雅黑"/>
        </w:rPr>
        <w:t>成交供应商的响应文件以及相关的澄清确认函</w:t>
      </w:r>
      <w:r>
        <w:rPr>
          <w:rFonts w:ascii="宋体" w:hAnsi="宋体" w:eastAsia="宋体" w:cs="Malgun Gothic Semilight"/>
        </w:rPr>
        <w:t>（</w:t>
      </w:r>
      <w:r>
        <w:rPr>
          <w:rFonts w:ascii="宋体" w:hAnsi="宋体" w:eastAsia="宋体" w:cs="微软雅黑"/>
        </w:rPr>
        <w:t>如果有的话</w:t>
      </w:r>
      <w:r>
        <w:rPr>
          <w:rFonts w:ascii="宋体" w:hAnsi="宋体" w:eastAsia="宋体" w:cs="Malgun Gothic Semilight"/>
        </w:rPr>
        <w:t>）</w:t>
      </w:r>
      <w:r>
        <w:rPr>
          <w:rFonts w:ascii="宋体" w:hAnsi="宋体" w:eastAsia="宋体" w:cs="微软雅黑"/>
        </w:rPr>
        <w:t>均为本合同不可分割的一部分</w:t>
      </w:r>
      <w:r>
        <w:rPr>
          <w:rFonts w:ascii="宋体" w:hAnsi="宋体" w:eastAsia="宋体" w:cs="Malgun Gothic Semilight"/>
        </w:rPr>
        <w:t>，</w:t>
      </w:r>
      <w:r>
        <w:rPr>
          <w:rFonts w:ascii="宋体" w:hAnsi="宋体" w:eastAsia="宋体" w:cs="微软雅黑"/>
        </w:rPr>
        <w:t>与本合同具有同等法律效力</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 xml:space="preserve">19.2 </w:t>
      </w:r>
      <w:r>
        <w:rPr>
          <w:rFonts w:ascii="宋体" w:hAnsi="宋体" w:eastAsia="宋体" w:cs="微软雅黑"/>
        </w:rPr>
        <w:t>本合同未尽事宜</w:t>
      </w:r>
      <w:r>
        <w:rPr>
          <w:rFonts w:ascii="宋体" w:hAnsi="宋体" w:eastAsia="宋体" w:cs="Malgun Gothic Semilight"/>
        </w:rPr>
        <w:t>，</w:t>
      </w:r>
      <w:r>
        <w:rPr>
          <w:rFonts w:ascii="宋体" w:hAnsi="宋体" w:eastAsia="宋体" w:cs="微软雅黑"/>
        </w:rPr>
        <w:t>双方另行补充</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19.3</w:t>
      </w:r>
      <w:r>
        <w:rPr>
          <w:rFonts w:ascii="宋体" w:hAnsi="宋体" w:eastAsia="宋体" w:cs="微软雅黑"/>
        </w:rPr>
        <w:t>本合同正本一式</w:t>
      </w:r>
      <w:r>
        <w:rPr>
          <w:rFonts w:ascii="宋体" w:hAnsi="宋体" w:eastAsia="宋体" w:cs="Calibri"/>
        </w:rPr>
        <w:t>   </w:t>
      </w:r>
      <w:r>
        <w:rPr>
          <w:rFonts w:ascii="宋体" w:hAnsi="宋体" w:eastAsia="宋体" w:cs="微软雅黑"/>
        </w:rPr>
        <w:t>份</w:t>
      </w:r>
      <w:r>
        <w:rPr>
          <w:rFonts w:ascii="宋体" w:hAnsi="宋体" w:eastAsia="宋体" w:cs="Malgun Gothic Semilight"/>
        </w:rPr>
        <w:t>，</w:t>
      </w:r>
      <w:r>
        <w:rPr>
          <w:rFonts w:ascii="宋体" w:hAnsi="宋体" w:eastAsia="宋体" w:cs="微软雅黑"/>
        </w:rPr>
        <w:t>具有同等法律效力</w:t>
      </w:r>
      <w:r>
        <w:rPr>
          <w:rFonts w:ascii="宋体" w:hAnsi="宋体" w:eastAsia="宋体" w:cs="Malgun Gothic Semilight"/>
        </w:rPr>
        <w:t>，</w:t>
      </w:r>
      <w:r>
        <w:rPr>
          <w:rFonts w:ascii="宋体" w:hAnsi="宋体" w:eastAsia="宋体" w:cs="微软雅黑"/>
        </w:rPr>
        <w:t>甲</w:t>
      </w:r>
      <w:r>
        <w:rPr>
          <w:rFonts w:ascii="宋体" w:hAnsi="宋体" w:eastAsia="宋体" w:cs="Malgun Gothic Semilight"/>
        </w:rPr>
        <w:t>、</w:t>
      </w:r>
      <w:r>
        <w:rPr>
          <w:rFonts w:ascii="宋体" w:hAnsi="宋体" w:eastAsia="宋体" w:cs="微软雅黑"/>
        </w:rPr>
        <w:t>乙双方各执一份</w:t>
      </w:r>
      <w:r>
        <w:rPr>
          <w:rFonts w:ascii="宋体" w:hAnsi="宋体" w:eastAsia="宋体" w:cs="Malgun Gothic Semilight"/>
        </w:rPr>
        <w:t>。</w:t>
      </w:r>
      <w:r>
        <w:rPr>
          <w:rFonts w:ascii="宋体" w:hAnsi="宋体" w:eastAsia="宋体" w:cs="微软雅黑"/>
        </w:rPr>
        <w:t>自采购合同签订之日起</w:t>
      </w:r>
      <w:r>
        <w:rPr>
          <w:rFonts w:hint="default" w:ascii="宋体" w:hAnsi="宋体" w:eastAsia="宋体"/>
        </w:rPr>
        <w:t>2</w:t>
      </w:r>
      <w:r>
        <w:rPr>
          <w:rFonts w:ascii="宋体" w:hAnsi="宋体" w:eastAsia="宋体" w:cs="微软雅黑"/>
        </w:rPr>
        <w:t>个工作日内</w:t>
      </w:r>
      <w:r>
        <w:rPr>
          <w:rFonts w:ascii="宋体" w:hAnsi="宋体" w:eastAsia="宋体" w:cs="Malgun Gothic Semilight"/>
        </w:rPr>
        <w:t>，</w:t>
      </w:r>
      <w:r>
        <w:rPr>
          <w:rFonts w:ascii="宋体" w:hAnsi="宋体" w:eastAsia="宋体" w:cs="微软雅黑"/>
        </w:rPr>
        <w:t>甲方按照有关规定将合同副本报同级财政部门备案</w:t>
      </w:r>
      <w:r>
        <w:rPr>
          <w:rFonts w:ascii="宋体" w:hAnsi="宋体" w:eastAsia="宋体" w:cs="Malgun Gothic Semilight"/>
        </w:rPr>
        <w:t>。</w:t>
      </w:r>
    </w:p>
    <w:p>
      <w:pPr>
        <w:spacing w:line="500" w:lineRule="exact"/>
        <w:ind w:firstLine="420" w:firstLineChars="200"/>
        <w:rPr>
          <w:rFonts w:hint="default" w:ascii="宋体" w:hAnsi="宋体" w:eastAsia="宋体"/>
        </w:rPr>
      </w:pPr>
      <w:r>
        <w:rPr>
          <w:rFonts w:ascii="宋体" w:hAnsi="宋体" w:eastAsia="宋体"/>
        </w:rPr>
        <w:t>19.4</w:t>
      </w:r>
      <w:r>
        <w:rPr>
          <w:rFonts w:ascii="宋体" w:hAnsi="宋体" w:eastAsia="宋体" w:cs="Calibri"/>
        </w:rPr>
        <w:t> </w:t>
      </w:r>
      <w:r>
        <w:rPr>
          <w:rFonts w:ascii="宋体" w:hAnsi="宋体" w:eastAsia="宋体" w:cs="微软雅黑"/>
        </w:rPr>
        <w:t>签订地点</w:t>
      </w:r>
      <w:r>
        <w:rPr>
          <w:rFonts w:ascii="宋体" w:hAnsi="宋体" w:eastAsia="宋体" w:cs="Malgun Gothic Semilight"/>
        </w:rPr>
        <w:t>：</w:t>
      </w:r>
    </w:p>
    <w:p>
      <w:pPr>
        <w:spacing w:line="500" w:lineRule="exact"/>
        <w:ind w:firstLine="867" w:firstLineChars="413"/>
        <w:jc w:val="left"/>
        <w:rPr>
          <w:rFonts w:hint="default" w:ascii="宋体" w:hAnsi="宋体" w:eastAsia="宋体"/>
        </w:rPr>
      </w:pPr>
      <w:r>
        <w:rPr>
          <w:rFonts w:ascii="宋体" w:hAnsi="宋体" w:eastAsia="宋体" w:cs="微软雅黑"/>
        </w:rPr>
        <w:t>甲</w:t>
      </w:r>
      <w:r>
        <w:rPr>
          <w:rFonts w:ascii="宋体" w:hAnsi="宋体" w:eastAsia="宋体" w:cs="Calibri"/>
        </w:rPr>
        <w:t> </w:t>
      </w:r>
      <w:r>
        <w:rPr>
          <w:rFonts w:ascii="宋体" w:hAnsi="宋体" w:eastAsia="宋体" w:cs="微软雅黑"/>
        </w:rPr>
        <w:t>方</w:t>
      </w:r>
      <w:r>
        <w:rPr>
          <w:rFonts w:ascii="宋体" w:hAnsi="宋体" w:eastAsia="宋体" w:cs="Malgun Gothic Semilight"/>
        </w:rPr>
        <w:t>：</w:t>
      </w:r>
      <w:r>
        <w:rPr>
          <w:rFonts w:ascii="宋体" w:hAnsi="宋体" w:eastAsia="宋体"/>
        </w:rPr>
        <w:tab/>
      </w:r>
      <w:r>
        <w:rPr>
          <w:rFonts w:ascii="宋体" w:hAnsi="宋体" w:eastAsia="宋体" w:cs="微软雅黑"/>
        </w:rPr>
        <w:t>乙</w:t>
      </w:r>
      <w:r>
        <w:rPr>
          <w:rFonts w:ascii="宋体" w:hAnsi="宋体" w:eastAsia="宋体" w:cs="Calibri"/>
        </w:rPr>
        <w:t> </w:t>
      </w:r>
      <w:r>
        <w:rPr>
          <w:rFonts w:ascii="宋体" w:hAnsi="宋体" w:eastAsia="宋体" w:cs="微软雅黑"/>
        </w:rPr>
        <w:t>方</w:t>
      </w:r>
      <w:r>
        <w:rPr>
          <w:rFonts w:ascii="宋体" w:hAnsi="宋体" w:eastAsia="宋体" w:cs="Malgun Gothic Semilight"/>
        </w:rPr>
        <w:t>：</w:t>
      </w:r>
    </w:p>
    <w:p>
      <w:pPr>
        <w:spacing w:line="500" w:lineRule="exact"/>
        <w:ind w:firstLine="867" w:firstLineChars="413"/>
        <w:jc w:val="left"/>
        <w:rPr>
          <w:rFonts w:hint="default" w:ascii="宋体" w:hAnsi="宋体" w:eastAsia="宋体"/>
        </w:rPr>
      </w:pPr>
      <w:r>
        <w:rPr>
          <w:rFonts w:ascii="宋体" w:hAnsi="宋体" w:eastAsia="宋体" w:cs="微软雅黑"/>
        </w:rPr>
        <w:t>单位地址</w:t>
      </w:r>
      <w:r>
        <w:rPr>
          <w:rFonts w:ascii="宋体" w:hAnsi="宋体" w:eastAsia="宋体" w:cs="Malgun Gothic Semilight"/>
        </w:rPr>
        <w:t>：</w:t>
      </w:r>
      <w:r>
        <w:rPr>
          <w:rFonts w:ascii="宋体" w:hAnsi="宋体" w:eastAsia="宋体"/>
        </w:rPr>
        <w:tab/>
      </w:r>
      <w:r>
        <w:rPr>
          <w:rFonts w:ascii="宋体" w:hAnsi="宋体" w:eastAsia="宋体" w:cs="微软雅黑"/>
        </w:rPr>
        <w:t>单位地址</w:t>
      </w:r>
      <w:r>
        <w:rPr>
          <w:rFonts w:ascii="宋体" w:hAnsi="宋体" w:eastAsia="宋体" w:cs="Malgun Gothic Semilight"/>
        </w:rPr>
        <w:t>：</w:t>
      </w:r>
    </w:p>
    <w:p>
      <w:pPr>
        <w:spacing w:line="500" w:lineRule="exact"/>
        <w:ind w:firstLine="867" w:firstLineChars="413"/>
        <w:rPr>
          <w:rFonts w:hint="default" w:ascii="宋体" w:hAnsi="宋体" w:eastAsia="宋体"/>
        </w:rPr>
      </w:pPr>
      <w:r>
        <w:rPr>
          <w:rFonts w:ascii="宋体" w:hAnsi="宋体" w:eastAsia="宋体" w:cs="微软雅黑"/>
        </w:rPr>
        <w:t>法定代表人</w:t>
      </w:r>
      <w:r>
        <w:rPr>
          <w:rFonts w:ascii="宋体" w:hAnsi="宋体" w:eastAsia="宋体" w:cs="Malgun Gothic Semilight"/>
        </w:rPr>
        <w:t>：</w:t>
      </w:r>
      <w:r>
        <w:rPr>
          <w:rFonts w:ascii="宋体" w:hAnsi="宋体" w:eastAsia="宋体"/>
        </w:rPr>
        <w:tab/>
      </w:r>
      <w:r>
        <w:rPr>
          <w:rFonts w:ascii="宋体" w:hAnsi="宋体" w:eastAsia="宋体" w:cs="微软雅黑"/>
        </w:rPr>
        <w:t>法定代表人</w:t>
      </w:r>
      <w:r>
        <w:rPr>
          <w:rFonts w:ascii="宋体" w:hAnsi="宋体" w:eastAsia="宋体" w:cs="Malgun Gothic Semilight"/>
        </w:rPr>
        <w:t>：</w:t>
      </w:r>
    </w:p>
    <w:p>
      <w:pPr>
        <w:spacing w:line="500" w:lineRule="exact"/>
        <w:ind w:firstLine="867" w:firstLineChars="413"/>
        <w:rPr>
          <w:rFonts w:hint="default" w:ascii="宋体" w:hAnsi="宋体" w:eastAsia="宋体"/>
        </w:rPr>
      </w:pPr>
      <w:r>
        <w:rPr>
          <w:rFonts w:ascii="宋体" w:hAnsi="宋体" w:eastAsia="宋体" w:cs="微软雅黑"/>
        </w:rPr>
        <w:t>委托代理人</w:t>
      </w:r>
      <w:r>
        <w:rPr>
          <w:rFonts w:ascii="宋体" w:hAnsi="宋体" w:eastAsia="宋体" w:cs="Malgun Gothic Semilight"/>
        </w:rPr>
        <w:t>：</w:t>
      </w:r>
      <w:r>
        <w:rPr>
          <w:rFonts w:ascii="宋体" w:hAnsi="宋体" w:eastAsia="宋体"/>
        </w:rPr>
        <w:tab/>
      </w:r>
      <w:r>
        <w:rPr>
          <w:rFonts w:ascii="宋体" w:hAnsi="宋体" w:eastAsia="宋体" w:cs="微软雅黑"/>
        </w:rPr>
        <w:t>委托代理人</w:t>
      </w:r>
      <w:r>
        <w:rPr>
          <w:rFonts w:ascii="宋体" w:hAnsi="宋体" w:eastAsia="宋体" w:cs="Malgun Gothic Semilight"/>
        </w:rPr>
        <w:t>：</w:t>
      </w:r>
    </w:p>
    <w:p>
      <w:pPr>
        <w:spacing w:line="500" w:lineRule="exact"/>
        <w:ind w:firstLine="867" w:firstLineChars="413"/>
        <w:rPr>
          <w:rFonts w:hint="default" w:ascii="宋体" w:hAnsi="宋体" w:eastAsia="宋体"/>
        </w:rPr>
      </w:pPr>
      <w:r>
        <w:rPr>
          <w:rFonts w:ascii="宋体" w:hAnsi="宋体" w:eastAsia="宋体" w:cs="微软雅黑"/>
        </w:rPr>
        <w:t>电</w:t>
      </w:r>
      <w:r>
        <w:rPr>
          <w:rFonts w:ascii="宋体" w:hAnsi="宋体" w:eastAsia="宋体" w:cs="Calibri"/>
        </w:rPr>
        <w:t>  </w:t>
      </w:r>
      <w:r>
        <w:rPr>
          <w:rFonts w:ascii="宋体" w:hAnsi="宋体" w:eastAsia="宋体" w:cs="微软雅黑"/>
        </w:rPr>
        <w:t>话</w:t>
      </w:r>
      <w:r>
        <w:rPr>
          <w:rFonts w:ascii="宋体" w:hAnsi="宋体" w:eastAsia="宋体" w:cs="Malgun Gothic Semilight"/>
        </w:rPr>
        <w:t>：</w:t>
      </w:r>
      <w:r>
        <w:rPr>
          <w:rFonts w:ascii="宋体" w:hAnsi="宋体" w:eastAsia="宋体"/>
        </w:rPr>
        <w:tab/>
      </w:r>
      <w:r>
        <w:rPr>
          <w:rFonts w:ascii="宋体" w:hAnsi="宋体" w:eastAsia="宋体" w:cs="微软雅黑"/>
        </w:rPr>
        <w:t>电</w:t>
      </w:r>
      <w:r>
        <w:rPr>
          <w:rFonts w:ascii="宋体" w:hAnsi="宋体" w:eastAsia="宋体" w:cs="Calibri"/>
        </w:rPr>
        <w:t>  </w:t>
      </w:r>
      <w:r>
        <w:rPr>
          <w:rFonts w:ascii="宋体" w:hAnsi="宋体" w:eastAsia="宋体" w:cs="微软雅黑"/>
        </w:rPr>
        <w:t>话</w:t>
      </w:r>
      <w:r>
        <w:rPr>
          <w:rFonts w:ascii="宋体" w:hAnsi="宋体" w:eastAsia="宋体" w:cs="Malgun Gothic Semilight"/>
        </w:rPr>
        <w:t>：</w:t>
      </w:r>
      <w:r>
        <w:rPr>
          <w:rFonts w:ascii="宋体" w:hAnsi="宋体" w:eastAsia="宋体" w:cs="Calibri"/>
        </w:rPr>
        <w:t> </w:t>
      </w:r>
    </w:p>
    <w:p>
      <w:pPr>
        <w:spacing w:line="500" w:lineRule="exact"/>
        <w:ind w:firstLine="840" w:firstLineChars="400"/>
        <w:rPr>
          <w:rFonts w:hint="default" w:ascii="宋体" w:hAnsi="宋体" w:eastAsia="宋体"/>
        </w:rPr>
      </w:pPr>
      <w:r>
        <w:rPr>
          <w:rFonts w:ascii="宋体" w:hAnsi="宋体" w:eastAsia="宋体" w:cs="微软雅黑"/>
        </w:rPr>
        <w:t>签订日期</w:t>
      </w:r>
      <w:r>
        <w:rPr>
          <w:rFonts w:ascii="宋体" w:hAnsi="宋体" w:eastAsia="宋体" w:cs="Malgun Gothic Semilight"/>
        </w:rPr>
        <w:t>：</w:t>
      </w:r>
      <w:r>
        <w:rPr>
          <w:rFonts w:ascii="宋体" w:hAnsi="宋体" w:eastAsia="宋体" w:cs="微软雅黑"/>
        </w:rPr>
        <w:t>年</w:t>
      </w:r>
      <w:r>
        <w:rPr>
          <w:rFonts w:ascii="宋体" w:hAnsi="宋体" w:eastAsia="宋体" w:cs="Calibri"/>
        </w:rPr>
        <w:t> </w:t>
      </w:r>
      <w:r>
        <w:rPr>
          <w:rFonts w:ascii="宋体" w:hAnsi="宋体" w:eastAsia="宋体" w:cs="微软雅黑"/>
        </w:rPr>
        <w:t>月</w:t>
      </w:r>
      <w:r>
        <w:rPr>
          <w:rFonts w:ascii="宋体" w:hAnsi="宋体" w:eastAsia="宋体" w:cs="Calibri"/>
        </w:rPr>
        <w:t> </w:t>
      </w:r>
      <w:r>
        <w:rPr>
          <w:rFonts w:ascii="宋体" w:hAnsi="宋体" w:eastAsia="宋体" w:cs="微软雅黑"/>
        </w:rPr>
        <w:t>日</w:t>
      </w:r>
      <w:r>
        <w:rPr>
          <w:rFonts w:ascii="宋体" w:hAnsi="宋体" w:eastAsia="宋体" w:cs="Calibri"/>
        </w:rPr>
        <w:t> </w:t>
      </w:r>
      <w:r>
        <w:rPr>
          <w:rFonts w:ascii="宋体" w:hAnsi="宋体" w:eastAsia="宋体" w:cs="微软雅黑"/>
        </w:rPr>
        <w:t>签订日期</w:t>
      </w:r>
      <w:r>
        <w:rPr>
          <w:rFonts w:ascii="宋体" w:hAnsi="宋体" w:eastAsia="宋体" w:cs="Malgun Gothic Semilight"/>
        </w:rPr>
        <w:t>：</w:t>
      </w:r>
      <w:r>
        <w:rPr>
          <w:rFonts w:ascii="宋体" w:hAnsi="宋体" w:eastAsia="宋体" w:cs="Calibri"/>
        </w:rPr>
        <w:t> </w:t>
      </w:r>
      <w:r>
        <w:rPr>
          <w:rFonts w:ascii="宋体" w:hAnsi="宋体" w:eastAsia="宋体" w:cs="微软雅黑"/>
        </w:rPr>
        <w:t>年</w:t>
      </w:r>
      <w:r>
        <w:rPr>
          <w:rFonts w:ascii="宋体" w:hAnsi="宋体" w:eastAsia="宋体" w:cs="Calibri"/>
        </w:rPr>
        <w:t> </w:t>
      </w:r>
      <w:r>
        <w:rPr>
          <w:rFonts w:ascii="宋体" w:hAnsi="宋体" w:eastAsia="宋体" w:cs="微软雅黑"/>
        </w:rPr>
        <w:t>月</w:t>
      </w:r>
      <w:r>
        <w:rPr>
          <w:rFonts w:ascii="宋体" w:hAnsi="宋体" w:eastAsia="宋体" w:cs="Calibri"/>
        </w:rPr>
        <w:t> </w:t>
      </w:r>
      <w:r>
        <w:rPr>
          <w:rFonts w:ascii="宋体" w:hAnsi="宋体" w:eastAsia="宋体" w:cs="微软雅黑"/>
        </w:rPr>
        <w:t>日</w:t>
      </w:r>
      <w:r>
        <w:rPr>
          <w:rFonts w:ascii="宋体" w:hAnsi="宋体" w:eastAsia="宋体" w:cs="Calibri"/>
        </w:rPr>
        <w:t> </w:t>
      </w:r>
    </w:p>
    <w:p>
      <w:pPr>
        <w:spacing w:line="500" w:lineRule="exact"/>
        <w:ind w:firstLine="867" w:firstLineChars="413"/>
        <w:rPr>
          <w:rFonts w:hint="default" w:ascii="宋体" w:hAnsi="宋体" w:eastAsia="宋体"/>
        </w:rPr>
      </w:pPr>
    </w:p>
    <w:p>
      <w:pPr>
        <w:widowControl w:val="0"/>
        <w:spacing w:before="240" w:after="60"/>
        <w:jc w:val="left"/>
        <w:rPr>
          <w:rFonts w:hint="default" w:cs="Times New Roman" w:asciiTheme="minorEastAsia" w:hAnsiTheme="minorEastAsia" w:eastAsiaTheme="minorEastAsia"/>
          <w:b/>
          <w:bCs/>
          <w:sz w:val="30"/>
          <w:szCs w:val="30"/>
          <w:lang w:val="en-US" w:eastAsia="zh-CN"/>
        </w:rPr>
        <w:sectPr>
          <w:headerReference r:id="rId6" w:type="default"/>
          <w:footerReference r:id="rId7" w:type="default"/>
          <w:pgSz w:w="11900" w:h="16840"/>
          <w:pgMar w:top="1440" w:right="1797" w:bottom="1440" w:left="1797" w:header="851" w:footer="992" w:gutter="0"/>
          <w:cols w:space="720" w:num="1"/>
          <w:docGrid w:linePitch="286" w:charSpace="0"/>
        </w:sectPr>
      </w:pPr>
      <w:bookmarkStart w:id="338" w:name="_Toc2021117886"/>
      <w:bookmarkStart w:id="339" w:name="_Toc667407289"/>
      <w:bookmarkStart w:id="340" w:name="_Toc1887969822_WPSOffice_Level2"/>
      <w:bookmarkStart w:id="341" w:name="_Toc1047604175"/>
      <w:bookmarkStart w:id="342" w:name="_Toc2146371347"/>
      <w:bookmarkStart w:id="343" w:name="_Toc694927784"/>
      <w:bookmarkStart w:id="344" w:name="_Toc1216028725_WPSOffice_Level2"/>
      <w:bookmarkStart w:id="345" w:name="_Toc339295120"/>
      <w:bookmarkStart w:id="346" w:name="_Toc1554580408"/>
      <w:bookmarkStart w:id="347" w:name="_Toc1351594660_WPSOffice_Level2"/>
      <w:bookmarkStart w:id="348" w:name="_Toc1331652897_WPSOffice_Level2"/>
      <w:bookmarkStart w:id="349" w:name="_Toc505697850"/>
    </w:p>
    <w:p>
      <w:pPr>
        <w:widowControl w:val="0"/>
        <w:spacing w:before="240" w:after="60" w:line="400" w:lineRule="exact"/>
        <w:jc w:val="left"/>
        <w:rPr>
          <w:rFonts w:hint="default" w:cs="Arial" w:asciiTheme="minorEastAsia" w:hAnsiTheme="minorEastAsia" w:eastAsiaTheme="minorEastAsia"/>
          <w:b/>
          <w:bCs/>
          <w:color w:val="auto"/>
          <w:sz w:val="28"/>
          <w:szCs w:val="28"/>
          <w:lang w:val="en-US" w:eastAsia="zh-CN"/>
        </w:rPr>
      </w:pPr>
      <w:r>
        <w:rPr>
          <w:rFonts w:cs="Times New Roman" w:asciiTheme="minorEastAsia" w:hAnsiTheme="minorEastAsia" w:eastAsiaTheme="minorEastAsia"/>
          <w:b/>
          <w:bCs/>
          <w:sz w:val="28"/>
          <w:szCs w:val="28"/>
          <w:lang w:val="en-US" w:eastAsia="zh-CN"/>
        </w:rPr>
        <w:t>附件1：河南省政府采购合同融资政策告知函</w:t>
      </w:r>
      <w:bookmarkEnd w:id="338"/>
      <w:bookmarkEnd w:id="339"/>
      <w:bookmarkEnd w:id="340"/>
      <w:bookmarkEnd w:id="341"/>
      <w:bookmarkEnd w:id="342"/>
      <w:bookmarkEnd w:id="343"/>
      <w:bookmarkEnd w:id="344"/>
      <w:bookmarkEnd w:id="345"/>
      <w:bookmarkEnd w:id="346"/>
      <w:bookmarkEnd w:id="347"/>
      <w:bookmarkEnd w:id="348"/>
      <w:bookmarkEnd w:id="349"/>
    </w:p>
    <w:p>
      <w:pPr>
        <w:widowControl w:val="0"/>
        <w:spacing w:before="240" w:after="60" w:line="400" w:lineRule="exact"/>
        <w:jc w:val="left"/>
        <w:rPr>
          <w:rFonts w:hint="default" w:cs="Arial" w:asciiTheme="minorEastAsia" w:hAnsiTheme="minorEastAsia" w:eastAsiaTheme="minorEastAsia"/>
          <w:b/>
          <w:bCs/>
          <w:color w:val="auto"/>
          <w:sz w:val="28"/>
          <w:szCs w:val="28"/>
          <w:lang w:val="en-US" w:eastAsia="zh-CN"/>
        </w:rPr>
      </w:pPr>
    </w:p>
    <w:p>
      <w:pPr>
        <w:spacing w:line="400" w:lineRule="exact"/>
        <w:jc w:val="center"/>
        <w:rPr>
          <w:rFonts w:hint="default" w:cs="Times New Roman" w:asciiTheme="minorEastAsia" w:hAnsiTheme="minorEastAsia" w:eastAsiaTheme="minorEastAsia"/>
          <w:b/>
          <w:bCs/>
          <w:color w:val="auto"/>
          <w:sz w:val="28"/>
          <w:szCs w:val="28"/>
          <w:lang w:val="en-US" w:eastAsia="zh-CN"/>
        </w:rPr>
      </w:pPr>
      <w:bookmarkStart w:id="350" w:name="_Toc495162933_WPSOffice_Level2"/>
      <w:bookmarkStart w:id="351" w:name="_Toc285380293_WPSOffice_Level1"/>
      <w:bookmarkStart w:id="352" w:name="_Toc1740618990_WPSOffice_Level1"/>
      <w:bookmarkStart w:id="353" w:name="_Toc1775221587_WPSOffice_Level1"/>
      <w:r>
        <w:rPr>
          <w:rFonts w:cs="Times New Roman" w:asciiTheme="minorEastAsia" w:hAnsiTheme="minorEastAsia" w:eastAsiaTheme="minorEastAsia"/>
          <w:b/>
          <w:bCs/>
          <w:color w:val="auto"/>
          <w:sz w:val="28"/>
          <w:szCs w:val="28"/>
          <w:lang w:val="en-US" w:eastAsia="zh-CN"/>
        </w:rPr>
        <w:t>河南省政府采购合同融资政策告知函</w:t>
      </w:r>
      <w:bookmarkEnd w:id="350"/>
      <w:bookmarkEnd w:id="351"/>
      <w:bookmarkEnd w:id="352"/>
      <w:bookmarkEnd w:id="353"/>
    </w:p>
    <w:p>
      <w:pPr>
        <w:widowControl w:val="0"/>
        <w:spacing w:line="400" w:lineRule="exact"/>
        <w:rPr>
          <w:rFonts w:hint="default" w:cs="Times New Roman" w:asciiTheme="minorEastAsia" w:hAnsiTheme="minorEastAsia" w:eastAsiaTheme="minorEastAsia"/>
          <w:color w:val="auto"/>
          <w:lang w:val="en-US" w:eastAsia="zh-CN"/>
        </w:rPr>
      </w:pPr>
    </w:p>
    <w:p>
      <w:pPr>
        <w:widowControl w:val="0"/>
        <w:spacing w:line="400" w:lineRule="exact"/>
        <w:rPr>
          <w:rFonts w:hint="default" w:cs="仿宋_GB2312" w:asciiTheme="minorEastAsia" w:hAnsiTheme="minorEastAsia" w:eastAsiaTheme="minorEastAsia"/>
          <w:color w:val="auto"/>
          <w:lang w:val="en-US" w:eastAsia="zh-CN"/>
        </w:rPr>
      </w:pPr>
      <w:r>
        <w:rPr>
          <w:rFonts w:cs="仿宋_GB2312" w:asciiTheme="minorEastAsia" w:hAnsiTheme="minorEastAsia" w:eastAsiaTheme="minorEastAsia"/>
          <w:color w:val="auto"/>
          <w:lang w:val="en-US" w:eastAsia="zh-CN"/>
        </w:rPr>
        <w:t>各供应商：</w:t>
      </w:r>
    </w:p>
    <w:p>
      <w:pPr>
        <w:widowControl w:val="0"/>
        <w:spacing w:line="400" w:lineRule="exact"/>
        <w:ind w:firstLine="420" w:firstLineChars="200"/>
        <w:rPr>
          <w:rFonts w:hint="default" w:cs="仿宋_GB2312" w:asciiTheme="minorEastAsia" w:hAnsiTheme="minorEastAsia" w:eastAsiaTheme="minorEastAsia"/>
          <w:color w:val="auto"/>
          <w:lang w:val="en-US" w:eastAsia="zh-CN"/>
        </w:rPr>
      </w:pPr>
      <w:r>
        <w:rPr>
          <w:rFonts w:cs="仿宋_GB2312" w:asciiTheme="minorEastAsia" w:hAnsiTheme="minorEastAsia" w:eastAsiaTheme="minorEastAsia"/>
          <w:color w:val="auto"/>
          <w:lang w:val="en-US" w:eastAsia="zh-CN"/>
        </w:rPr>
        <w:t>欢迎贵公司参与河南省政府采购活动！</w:t>
      </w:r>
    </w:p>
    <w:p>
      <w:pPr>
        <w:widowControl w:val="0"/>
        <w:spacing w:line="400" w:lineRule="exact"/>
        <w:ind w:firstLine="420" w:firstLineChars="200"/>
        <w:rPr>
          <w:rFonts w:hint="default" w:cs="仿宋_GB2312" w:asciiTheme="minorEastAsia" w:hAnsiTheme="minorEastAsia" w:eastAsiaTheme="minorEastAsia"/>
          <w:color w:val="auto"/>
          <w:lang w:val="en-US" w:eastAsia="zh-CN"/>
        </w:rPr>
      </w:pPr>
      <w:r>
        <w:rPr>
          <w:rFonts w:cs="仿宋_GB2312" w:asciiTheme="minorEastAsia" w:hAnsiTheme="minorEastAsia" w:eastAsiaTheme="minorEastAsia"/>
          <w:color w:val="auto"/>
          <w:lang w:val="en-US" w:eastAsia="zh-CN"/>
        </w:rPr>
        <w:t>政府采购合同融资是河南省财政厅支持中小微企业发展，针对参与政府采购活动的供应商融资难、融资贵问题推出的一项融资政策。贵公司若成为本次政府采购项目的成交供应商，可持政府采购合同向金融机构申请贷款，无需抵押、担保，融资机构将根据《河南省政府采购合同融资工作实施方案》（豫财购[2017]10号），按照双方自愿的原则提供便捷、优惠的贷款服务。</w:t>
      </w:r>
    </w:p>
    <w:p>
      <w:pPr>
        <w:widowControl w:val="0"/>
        <w:spacing w:line="400" w:lineRule="exact"/>
        <w:ind w:firstLine="420" w:firstLineChars="200"/>
        <w:rPr>
          <w:rFonts w:hint="default" w:cs="仿宋_GB2312" w:asciiTheme="minorEastAsia" w:hAnsiTheme="minorEastAsia" w:eastAsiaTheme="minorEastAsia"/>
          <w:color w:val="auto"/>
          <w:lang w:val="en-US" w:eastAsia="zh-CN"/>
        </w:rPr>
      </w:pPr>
      <w:r>
        <w:rPr>
          <w:rFonts w:cs="仿宋_GB2312" w:asciiTheme="minorEastAsia" w:hAnsiTheme="minorEastAsia" w:eastAsiaTheme="minorEastAsia"/>
          <w:color w:val="auto"/>
          <w:lang w:val="en-US" w:eastAsia="zh-CN"/>
        </w:rPr>
        <w:t>贷款渠道和提供贷款的金融机构，可在河南省政府采购网“河南省政府采购合同融资平台”查询联系。</w:t>
      </w:r>
    </w:p>
    <w:p>
      <w:pPr>
        <w:spacing w:line="360" w:lineRule="auto"/>
        <w:ind w:left="1080" w:hanging="540"/>
        <w:jc w:val="center"/>
        <w:rPr>
          <w:rFonts w:hint="default" w:cs="仿宋_GB2312" w:asciiTheme="minorEastAsia" w:hAnsiTheme="minorEastAsia" w:eastAsiaTheme="minorEastAsia"/>
          <w:color w:val="auto"/>
          <w:sz w:val="28"/>
          <w:szCs w:val="28"/>
          <w:lang w:val="en-US"/>
        </w:rPr>
      </w:pPr>
    </w:p>
    <w:p>
      <w:pPr>
        <w:rPr>
          <w:rFonts w:hint="default" w:asciiTheme="minorEastAsia" w:hAnsiTheme="minorEastAsia" w:eastAsiaTheme="minorEastAsia"/>
          <w:b/>
          <w:bCs/>
          <w:color w:val="auto"/>
          <w:sz w:val="36"/>
          <w:szCs w:val="36"/>
        </w:rPr>
      </w:pPr>
    </w:p>
    <w:p>
      <w:pPr>
        <w:spacing w:line="616" w:lineRule="exact"/>
        <w:ind w:right="86"/>
        <w:jc w:val="center"/>
        <w:rPr>
          <w:rFonts w:hint="default" w:asciiTheme="minorEastAsia" w:hAnsiTheme="minorEastAsia" w:eastAsiaTheme="minorEastAsia"/>
          <w:b/>
          <w:color w:val="auto"/>
          <w:sz w:val="52"/>
          <w:szCs w:val="52"/>
          <w:lang w:eastAsia="zh-CN"/>
        </w:rPr>
      </w:pPr>
    </w:p>
    <w:p>
      <w:pPr>
        <w:pStyle w:val="44"/>
        <w:spacing w:line="480" w:lineRule="exact"/>
        <w:rPr>
          <w:rFonts w:asciiTheme="minorEastAsia" w:hAnsiTheme="minorEastAsia" w:eastAsiaTheme="minorEastAsia"/>
        </w:rPr>
      </w:pP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Helvetica Neu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auto"/>
    <w:pitch w:val="default"/>
    <w:sig w:usb0="00000000" w:usb1="00000000" w:usb2="00000000" w:usb3="00000000" w:csb0="00040000" w:csb1="00000000"/>
  </w:font>
  <w:font w:name="Malgun Gothic Semilight">
    <w:panose1 w:val="020B0502040204020203"/>
    <w:charset w:val="86"/>
    <w:family w:val="swiss"/>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065922"/>
      <w:docPartObj>
        <w:docPartGallery w:val="autotext"/>
      </w:docPartObj>
    </w:sdtPr>
    <w:sdtContent>
      <w:p>
        <w:pPr>
          <w:pStyle w:val="29"/>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065923"/>
      <w:docPartObj>
        <w:docPartGallery w:val="autotext"/>
      </w:docPartObj>
    </w:sdtPr>
    <w:sdtContent>
      <w:p>
        <w:pPr>
          <w:pStyle w:val="29"/>
          <w:jc w:val="center"/>
        </w:pPr>
        <w:r>
          <w:fldChar w:fldCharType="begin"/>
        </w:r>
        <w:r>
          <w:instrText xml:space="preserve"> PAGE   \* MERGEFORMAT </w:instrText>
        </w:r>
        <w:r>
          <w:fldChar w:fldCharType="separate"/>
        </w:r>
        <w:r>
          <w:rPr>
            <w:lang w:val="zh-CN"/>
          </w:rPr>
          <w:t>42</w:t>
        </w:r>
        <w:r>
          <w:rPr>
            <w:lang w:val="zh-CN"/>
          </w:rPr>
          <w:fldChar w:fldCharType="end"/>
        </w:r>
      </w:p>
    </w:sdtContent>
  </w:sdt>
  <w:p>
    <w:pPr>
      <w:pStyle w:val="29"/>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065924"/>
      <w:docPartObj>
        <w:docPartGallery w:val="autotext"/>
      </w:docPartObj>
    </w:sdtPr>
    <w:sdtContent>
      <w:p>
        <w:pPr>
          <w:pStyle w:val="29"/>
          <w:jc w:val="center"/>
        </w:pPr>
        <w:r>
          <w:fldChar w:fldCharType="begin"/>
        </w:r>
        <w:r>
          <w:instrText xml:space="preserve"> PAGE   \* MERGEFORMAT </w:instrText>
        </w:r>
        <w:r>
          <w:fldChar w:fldCharType="separate"/>
        </w:r>
        <w:r>
          <w:rPr>
            <w:lang w:val="zh-CN"/>
          </w:rPr>
          <w:t>43</w:t>
        </w:r>
        <w:r>
          <w:rPr>
            <w:lang w:val="zh-CN"/>
          </w:rPr>
          <w:fldChar w:fldCharType="end"/>
        </w:r>
      </w:p>
    </w:sdtContent>
  </w:sdt>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61949"/>
    <w:multiLevelType w:val="singleLevel"/>
    <w:tmpl w:val="CDB61949"/>
    <w:lvl w:ilvl="0" w:tentative="0">
      <w:start w:val="6"/>
      <w:numFmt w:val="decimal"/>
      <w:suff w:val="space"/>
      <w:lvlText w:val="%1."/>
      <w:lvlJc w:val="left"/>
    </w:lvl>
  </w:abstractNum>
  <w:abstractNum w:abstractNumId="1">
    <w:nsid w:val="DFC7208C"/>
    <w:multiLevelType w:val="singleLevel"/>
    <w:tmpl w:val="DFC7208C"/>
    <w:lvl w:ilvl="0" w:tentative="0">
      <w:start w:val="18"/>
      <w:numFmt w:val="decimal"/>
      <w:lvlText w:val="%1."/>
      <w:lvlJc w:val="left"/>
      <w:pPr>
        <w:tabs>
          <w:tab w:val="left" w:pos="312"/>
        </w:tabs>
      </w:pPr>
    </w:lvl>
  </w:abstractNum>
  <w:abstractNum w:abstractNumId="2">
    <w:nsid w:val="F6FB636C"/>
    <w:multiLevelType w:val="singleLevel"/>
    <w:tmpl w:val="F6FB636C"/>
    <w:lvl w:ilvl="0" w:tentative="0">
      <w:start w:val="28"/>
      <w:numFmt w:val="decimal"/>
      <w:suff w:val="space"/>
      <w:lvlText w:val="%1."/>
      <w:lvlJc w:val="left"/>
    </w:lvl>
  </w:abstractNum>
  <w:abstractNum w:abstractNumId="3">
    <w:nsid w:val="F7F65B83"/>
    <w:multiLevelType w:val="singleLevel"/>
    <w:tmpl w:val="F7F65B83"/>
    <w:lvl w:ilvl="0" w:tentative="0">
      <w:start w:val="33"/>
      <w:numFmt w:val="decimal"/>
      <w:suff w:val="space"/>
      <w:lvlText w:val="%1."/>
      <w:lvlJc w:val="left"/>
    </w:lvl>
  </w:abstractNum>
  <w:abstractNum w:abstractNumId="4">
    <w:nsid w:val="F7FE0F9E"/>
    <w:multiLevelType w:val="singleLevel"/>
    <w:tmpl w:val="F7FE0F9E"/>
    <w:lvl w:ilvl="0" w:tentative="0">
      <w:start w:val="1"/>
      <w:numFmt w:val="decimal"/>
      <w:suff w:val="nothing"/>
      <w:lvlText w:val="（%1）"/>
      <w:lvlJc w:val="left"/>
    </w:lvl>
  </w:abstractNum>
  <w:abstractNum w:abstractNumId="5">
    <w:nsid w:val="FFBC1A21"/>
    <w:multiLevelType w:val="singleLevel"/>
    <w:tmpl w:val="FFBC1A21"/>
    <w:lvl w:ilvl="0" w:tentative="0">
      <w:start w:val="14"/>
      <w:numFmt w:val="decimal"/>
      <w:suff w:val="space"/>
      <w:lvlText w:val="%1."/>
      <w:lvlJc w:val="left"/>
    </w:lvl>
  </w:abstractNum>
  <w:abstractNum w:abstractNumId="6">
    <w:nsid w:val="081373B3"/>
    <w:multiLevelType w:val="multilevel"/>
    <w:tmpl w:val="081373B3"/>
    <w:lvl w:ilvl="0" w:tentative="0">
      <w:start w:val="1"/>
      <w:numFmt w:val="japaneseCounting"/>
      <w:lvlText w:val="%1、"/>
      <w:lvlJc w:val="left"/>
      <w:pPr>
        <w:ind w:left="720" w:hanging="7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7BFFE9E6"/>
    <w:multiLevelType w:val="singleLevel"/>
    <w:tmpl w:val="7BFFE9E6"/>
    <w:lvl w:ilvl="0" w:tentative="0">
      <w:start w:val="27"/>
      <w:numFmt w:val="decimal"/>
      <w:suff w:val="space"/>
      <w:lvlText w:val="%1."/>
      <w:lvlJc w:val="left"/>
    </w:lvl>
  </w:abstractNum>
  <w:abstractNum w:abstractNumId="9">
    <w:nsid w:val="7F7BE2C3"/>
    <w:multiLevelType w:val="singleLevel"/>
    <w:tmpl w:val="7F7BE2C3"/>
    <w:lvl w:ilvl="0" w:tentative="0">
      <w:start w:val="1"/>
      <w:numFmt w:val="chineseCounting"/>
      <w:suff w:val="space"/>
      <w:lvlText w:val="第%1章"/>
      <w:lvlJc w:val="left"/>
      <w:rPr>
        <w:rFonts w:hint="eastAsia"/>
      </w:rPr>
    </w:lvl>
  </w:abstractNum>
  <w:num w:numId="1">
    <w:abstractNumId w:val="6"/>
  </w:num>
  <w:num w:numId="2">
    <w:abstractNumId w:val="0"/>
  </w:num>
  <w:num w:numId="3">
    <w:abstractNumId w:val="9"/>
  </w:num>
  <w:num w:numId="4">
    <w:abstractNumId w:val="7"/>
  </w:num>
  <w:num w:numId="5">
    <w:abstractNumId w:val="5"/>
  </w:num>
  <w:num w:numId="6">
    <w:abstractNumId w:val="1"/>
  </w:num>
  <w:num w:numId="7">
    <w:abstractNumId w:val="8"/>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YmQ3NmIzZjI0Y2FjM2ZiMzRhYWRhZDkwNWY5NGIifQ=="/>
  </w:docVars>
  <w:rsids>
    <w:rsidRoot w:val="00216A94"/>
    <w:rsid w:val="00005D94"/>
    <w:rsid w:val="0001296D"/>
    <w:rsid w:val="00014EE1"/>
    <w:rsid w:val="000164B7"/>
    <w:rsid w:val="00023995"/>
    <w:rsid w:val="00025096"/>
    <w:rsid w:val="000261E8"/>
    <w:rsid w:val="000278F5"/>
    <w:rsid w:val="000340B2"/>
    <w:rsid w:val="00034AA8"/>
    <w:rsid w:val="00041EEF"/>
    <w:rsid w:val="0005016D"/>
    <w:rsid w:val="0005319D"/>
    <w:rsid w:val="00056878"/>
    <w:rsid w:val="00060BC3"/>
    <w:rsid w:val="000665F9"/>
    <w:rsid w:val="000702AC"/>
    <w:rsid w:val="0007031E"/>
    <w:rsid w:val="000708D6"/>
    <w:rsid w:val="00073941"/>
    <w:rsid w:val="000768FB"/>
    <w:rsid w:val="00086D49"/>
    <w:rsid w:val="0009740D"/>
    <w:rsid w:val="000A0377"/>
    <w:rsid w:val="000A25C2"/>
    <w:rsid w:val="000A3106"/>
    <w:rsid w:val="000A7AF5"/>
    <w:rsid w:val="000B340A"/>
    <w:rsid w:val="000B69C5"/>
    <w:rsid w:val="000B7ED5"/>
    <w:rsid w:val="000C46FC"/>
    <w:rsid w:val="000D5739"/>
    <w:rsid w:val="000E1629"/>
    <w:rsid w:val="000E3CD1"/>
    <w:rsid w:val="000F48D2"/>
    <w:rsid w:val="00103728"/>
    <w:rsid w:val="00104DD1"/>
    <w:rsid w:val="0011787C"/>
    <w:rsid w:val="0012054E"/>
    <w:rsid w:val="001241EB"/>
    <w:rsid w:val="00133AC5"/>
    <w:rsid w:val="001371D6"/>
    <w:rsid w:val="001435EA"/>
    <w:rsid w:val="00146A9F"/>
    <w:rsid w:val="0015173B"/>
    <w:rsid w:val="00154A5C"/>
    <w:rsid w:val="00165A43"/>
    <w:rsid w:val="00167E96"/>
    <w:rsid w:val="0017154F"/>
    <w:rsid w:val="00175178"/>
    <w:rsid w:val="00180BEB"/>
    <w:rsid w:val="001811B2"/>
    <w:rsid w:val="001828B5"/>
    <w:rsid w:val="00196B51"/>
    <w:rsid w:val="001B2D73"/>
    <w:rsid w:val="001B5D84"/>
    <w:rsid w:val="001B67EC"/>
    <w:rsid w:val="001D16CC"/>
    <w:rsid w:val="001D1848"/>
    <w:rsid w:val="001D2B62"/>
    <w:rsid w:val="001D3EBB"/>
    <w:rsid w:val="001E0808"/>
    <w:rsid w:val="001E2BFA"/>
    <w:rsid w:val="001F1D9E"/>
    <w:rsid w:val="001F68EC"/>
    <w:rsid w:val="00202E75"/>
    <w:rsid w:val="00203DB5"/>
    <w:rsid w:val="00216A94"/>
    <w:rsid w:val="00217F9F"/>
    <w:rsid w:val="0023112B"/>
    <w:rsid w:val="00234100"/>
    <w:rsid w:val="00247D1F"/>
    <w:rsid w:val="00254D1D"/>
    <w:rsid w:val="00270F4D"/>
    <w:rsid w:val="0027124E"/>
    <w:rsid w:val="00273169"/>
    <w:rsid w:val="00273B04"/>
    <w:rsid w:val="002740BF"/>
    <w:rsid w:val="00280746"/>
    <w:rsid w:val="002865C2"/>
    <w:rsid w:val="00290100"/>
    <w:rsid w:val="002A05BB"/>
    <w:rsid w:val="002A0883"/>
    <w:rsid w:val="002A18D7"/>
    <w:rsid w:val="002A5A62"/>
    <w:rsid w:val="002A6FA2"/>
    <w:rsid w:val="002B122C"/>
    <w:rsid w:val="002B216E"/>
    <w:rsid w:val="002C19D9"/>
    <w:rsid w:val="002D1B9B"/>
    <w:rsid w:val="002D220E"/>
    <w:rsid w:val="002D45EA"/>
    <w:rsid w:val="002F22A2"/>
    <w:rsid w:val="002F3B69"/>
    <w:rsid w:val="002F5DAD"/>
    <w:rsid w:val="00306509"/>
    <w:rsid w:val="003122F3"/>
    <w:rsid w:val="00312F8B"/>
    <w:rsid w:val="003133F9"/>
    <w:rsid w:val="003146DD"/>
    <w:rsid w:val="00317F86"/>
    <w:rsid w:val="0032097B"/>
    <w:rsid w:val="00323467"/>
    <w:rsid w:val="00325818"/>
    <w:rsid w:val="00336295"/>
    <w:rsid w:val="00341792"/>
    <w:rsid w:val="00352430"/>
    <w:rsid w:val="00354EBD"/>
    <w:rsid w:val="00363F48"/>
    <w:rsid w:val="00365D57"/>
    <w:rsid w:val="00380482"/>
    <w:rsid w:val="00382EA3"/>
    <w:rsid w:val="00390856"/>
    <w:rsid w:val="003920CD"/>
    <w:rsid w:val="00393C41"/>
    <w:rsid w:val="0039526F"/>
    <w:rsid w:val="003B1140"/>
    <w:rsid w:val="003B5011"/>
    <w:rsid w:val="003D0529"/>
    <w:rsid w:val="003D1650"/>
    <w:rsid w:val="003D181C"/>
    <w:rsid w:val="003D21B2"/>
    <w:rsid w:val="003E26F2"/>
    <w:rsid w:val="003E5A26"/>
    <w:rsid w:val="003F455B"/>
    <w:rsid w:val="00400414"/>
    <w:rsid w:val="00401F56"/>
    <w:rsid w:val="00404BF9"/>
    <w:rsid w:val="00413492"/>
    <w:rsid w:val="00413EAF"/>
    <w:rsid w:val="004215D5"/>
    <w:rsid w:val="0042481D"/>
    <w:rsid w:val="0042798D"/>
    <w:rsid w:val="00435788"/>
    <w:rsid w:val="00435C05"/>
    <w:rsid w:val="0044421E"/>
    <w:rsid w:val="00452AC8"/>
    <w:rsid w:val="00462AAF"/>
    <w:rsid w:val="00463F76"/>
    <w:rsid w:val="004667CC"/>
    <w:rsid w:val="004670FA"/>
    <w:rsid w:val="0047567D"/>
    <w:rsid w:val="004837B6"/>
    <w:rsid w:val="00487CC2"/>
    <w:rsid w:val="00491D65"/>
    <w:rsid w:val="0049453D"/>
    <w:rsid w:val="004978A5"/>
    <w:rsid w:val="004A4F7A"/>
    <w:rsid w:val="004A6C4D"/>
    <w:rsid w:val="004A700E"/>
    <w:rsid w:val="004C14E0"/>
    <w:rsid w:val="004C1A1D"/>
    <w:rsid w:val="004C46C9"/>
    <w:rsid w:val="004C47F1"/>
    <w:rsid w:val="004C58BA"/>
    <w:rsid w:val="004D27C7"/>
    <w:rsid w:val="004D5438"/>
    <w:rsid w:val="004D7720"/>
    <w:rsid w:val="004F291E"/>
    <w:rsid w:val="004F3403"/>
    <w:rsid w:val="004F480E"/>
    <w:rsid w:val="004F64EF"/>
    <w:rsid w:val="00503410"/>
    <w:rsid w:val="005038E2"/>
    <w:rsid w:val="0050673E"/>
    <w:rsid w:val="00506DA2"/>
    <w:rsid w:val="00522CA1"/>
    <w:rsid w:val="00525434"/>
    <w:rsid w:val="00526B78"/>
    <w:rsid w:val="00527069"/>
    <w:rsid w:val="00547288"/>
    <w:rsid w:val="00552B10"/>
    <w:rsid w:val="005616CA"/>
    <w:rsid w:val="00574B53"/>
    <w:rsid w:val="005844EC"/>
    <w:rsid w:val="00591976"/>
    <w:rsid w:val="005919DF"/>
    <w:rsid w:val="00592788"/>
    <w:rsid w:val="00593D29"/>
    <w:rsid w:val="005978A2"/>
    <w:rsid w:val="005A0769"/>
    <w:rsid w:val="005A5982"/>
    <w:rsid w:val="005A70C0"/>
    <w:rsid w:val="005B0A9E"/>
    <w:rsid w:val="005B221B"/>
    <w:rsid w:val="005B6754"/>
    <w:rsid w:val="005B79FD"/>
    <w:rsid w:val="005D152F"/>
    <w:rsid w:val="005D571E"/>
    <w:rsid w:val="005D5C09"/>
    <w:rsid w:val="005D6584"/>
    <w:rsid w:val="005D6CC6"/>
    <w:rsid w:val="005E36FC"/>
    <w:rsid w:val="005E46E0"/>
    <w:rsid w:val="005E7C1C"/>
    <w:rsid w:val="005F2AC9"/>
    <w:rsid w:val="005F7E31"/>
    <w:rsid w:val="00602666"/>
    <w:rsid w:val="00605221"/>
    <w:rsid w:val="00612D5E"/>
    <w:rsid w:val="00615A31"/>
    <w:rsid w:val="00617291"/>
    <w:rsid w:val="00617818"/>
    <w:rsid w:val="00622A81"/>
    <w:rsid w:val="00632324"/>
    <w:rsid w:val="0063335D"/>
    <w:rsid w:val="006344AB"/>
    <w:rsid w:val="00640D49"/>
    <w:rsid w:val="00673B73"/>
    <w:rsid w:val="00683499"/>
    <w:rsid w:val="006936F3"/>
    <w:rsid w:val="006B7D6F"/>
    <w:rsid w:val="006C2008"/>
    <w:rsid w:val="006F19B5"/>
    <w:rsid w:val="006F563B"/>
    <w:rsid w:val="00702FBA"/>
    <w:rsid w:val="00704218"/>
    <w:rsid w:val="007077FF"/>
    <w:rsid w:val="00707AAF"/>
    <w:rsid w:val="007145ED"/>
    <w:rsid w:val="00717C57"/>
    <w:rsid w:val="007230F6"/>
    <w:rsid w:val="007270D7"/>
    <w:rsid w:val="0073253E"/>
    <w:rsid w:val="007467AE"/>
    <w:rsid w:val="00750DFA"/>
    <w:rsid w:val="0075288C"/>
    <w:rsid w:val="007578B3"/>
    <w:rsid w:val="00762A9D"/>
    <w:rsid w:val="00777F09"/>
    <w:rsid w:val="0078132B"/>
    <w:rsid w:val="0078460F"/>
    <w:rsid w:val="007863FD"/>
    <w:rsid w:val="007942C6"/>
    <w:rsid w:val="007A6EFF"/>
    <w:rsid w:val="007B400B"/>
    <w:rsid w:val="007B4639"/>
    <w:rsid w:val="007C2E24"/>
    <w:rsid w:val="007C5D46"/>
    <w:rsid w:val="007E2E71"/>
    <w:rsid w:val="007E3C72"/>
    <w:rsid w:val="007F5B05"/>
    <w:rsid w:val="00801A46"/>
    <w:rsid w:val="00806DF9"/>
    <w:rsid w:val="008160BF"/>
    <w:rsid w:val="00822354"/>
    <w:rsid w:val="008255D7"/>
    <w:rsid w:val="008428D3"/>
    <w:rsid w:val="00843442"/>
    <w:rsid w:val="00850E53"/>
    <w:rsid w:val="00854338"/>
    <w:rsid w:val="00862CC4"/>
    <w:rsid w:val="00867D05"/>
    <w:rsid w:val="00871A0D"/>
    <w:rsid w:val="008736D3"/>
    <w:rsid w:val="0087411C"/>
    <w:rsid w:val="0087633C"/>
    <w:rsid w:val="0087779C"/>
    <w:rsid w:val="008814DF"/>
    <w:rsid w:val="008864B2"/>
    <w:rsid w:val="008868A9"/>
    <w:rsid w:val="008912F1"/>
    <w:rsid w:val="00891BD9"/>
    <w:rsid w:val="00893FB1"/>
    <w:rsid w:val="0089557C"/>
    <w:rsid w:val="008B19A3"/>
    <w:rsid w:val="008B5A35"/>
    <w:rsid w:val="008D582B"/>
    <w:rsid w:val="008E05E1"/>
    <w:rsid w:val="008E12DD"/>
    <w:rsid w:val="008F2BC7"/>
    <w:rsid w:val="008F478C"/>
    <w:rsid w:val="00912744"/>
    <w:rsid w:val="00921183"/>
    <w:rsid w:val="00923D5B"/>
    <w:rsid w:val="00925C1B"/>
    <w:rsid w:val="00926987"/>
    <w:rsid w:val="00932152"/>
    <w:rsid w:val="009350E8"/>
    <w:rsid w:val="00937F9C"/>
    <w:rsid w:val="00943A0A"/>
    <w:rsid w:val="00952524"/>
    <w:rsid w:val="00952FEB"/>
    <w:rsid w:val="00970D97"/>
    <w:rsid w:val="00971821"/>
    <w:rsid w:val="00973331"/>
    <w:rsid w:val="00975B65"/>
    <w:rsid w:val="009776C8"/>
    <w:rsid w:val="00980901"/>
    <w:rsid w:val="00981DD4"/>
    <w:rsid w:val="009839BF"/>
    <w:rsid w:val="00987DA0"/>
    <w:rsid w:val="00991236"/>
    <w:rsid w:val="00993064"/>
    <w:rsid w:val="00997B5E"/>
    <w:rsid w:val="009A433D"/>
    <w:rsid w:val="009B0452"/>
    <w:rsid w:val="009B677A"/>
    <w:rsid w:val="009C0491"/>
    <w:rsid w:val="009C670D"/>
    <w:rsid w:val="009D3FDB"/>
    <w:rsid w:val="009E0464"/>
    <w:rsid w:val="009F08E7"/>
    <w:rsid w:val="009F5748"/>
    <w:rsid w:val="009F6196"/>
    <w:rsid w:val="00A0727A"/>
    <w:rsid w:val="00A210FF"/>
    <w:rsid w:val="00A235B8"/>
    <w:rsid w:val="00A3367E"/>
    <w:rsid w:val="00A336E6"/>
    <w:rsid w:val="00A404D9"/>
    <w:rsid w:val="00A45467"/>
    <w:rsid w:val="00A4652A"/>
    <w:rsid w:val="00A5042C"/>
    <w:rsid w:val="00A51754"/>
    <w:rsid w:val="00A571A4"/>
    <w:rsid w:val="00A57E90"/>
    <w:rsid w:val="00A60025"/>
    <w:rsid w:val="00A6042C"/>
    <w:rsid w:val="00A607EF"/>
    <w:rsid w:val="00A700B5"/>
    <w:rsid w:val="00A72455"/>
    <w:rsid w:val="00A73463"/>
    <w:rsid w:val="00A804DF"/>
    <w:rsid w:val="00A824E7"/>
    <w:rsid w:val="00A91536"/>
    <w:rsid w:val="00A9392D"/>
    <w:rsid w:val="00AA76EE"/>
    <w:rsid w:val="00AB7DF2"/>
    <w:rsid w:val="00AC03E3"/>
    <w:rsid w:val="00AC2742"/>
    <w:rsid w:val="00AC687A"/>
    <w:rsid w:val="00AE2D12"/>
    <w:rsid w:val="00AE386D"/>
    <w:rsid w:val="00AE4366"/>
    <w:rsid w:val="00AE54B3"/>
    <w:rsid w:val="00AF4F69"/>
    <w:rsid w:val="00B0755B"/>
    <w:rsid w:val="00B22125"/>
    <w:rsid w:val="00B23D8E"/>
    <w:rsid w:val="00B240BB"/>
    <w:rsid w:val="00B3143D"/>
    <w:rsid w:val="00B32602"/>
    <w:rsid w:val="00B3642F"/>
    <w:rsid w:val="00B40515"/>
    <w:rsid w:val="00B41DEB"/>
    <w:rsid w:val="00B57782"/>
    <w:rsid w:val="00B57828"/>
    <w:rsid w:val="00B82B76"/>
    <w:rsid w:val="00B85220"/>
    <w:rsid w:val="00BA1D13"/>
    <w:rsid w:val="00BA3F9C"/>
    <w:rsid w:val="00BB0B0C"/>
    <w:rsid w:val="00BC1581"/>
    <w:rsid w:val="00BE3D96"/>
    <w:rsid w:val="00BE59F0"/>
    <w:rsid w:val="00BE5ACA"/>
    <w:rsid w:val="00C01298"/>
    <w:rsid w:val="00C03EA8"/>
    <w:rsid w:val="00C044E9"/>
    <w:rsid w:val="00C103FC"/>
    <w:rsid w:val="00C12660"/>
    <w:rsid w:val="00C2145F"/>
    <w:rsid w:val="00C4336F"/>
    <w:rsid w:val="00C500C7"/>
    <w:rsid w:val="00C53853"/>
    <w:rsid w:val="00C57C34"/>
    <w:rsid w:val="00C60752"/>
    <w:rsid w:val="00C62A91"/>
    <w:rsid w:val="00C72E01"/>
    <w:rsid w:val="00C77C6A"/>
    <w:rsid w:val="00C83E23"/>
    <w:rsid w:val="00C86B65"/>
    <w:rsid w:val="00C92B0C"/>
    <w:rsid w:val="00C97AD9"/>
    <w:rsid w:val="00CB034B"/>
    <w:rsid w:val="00CC172A"/>
    <w:rsid w:val="00CC6A94"/>
    <w:rsid w:val="00CD3A5E"/>
    <w:rsid w:val="00CF0D47"/>
    <w:rsid w:val="00CF2378"/>
    <w:rsid w:val="00D007C0"/>
    <w:rsid w:val="00D205D3"/>
    <w:rsid w:val="00D206A7"/>
    <w:rsid w:val="00D2276C"/>
    <w:rsid w:val="00D3023B"/>
    <w:rsid w:val="00D53324"/>
    <w:rsid w:val="00D5380E"/>
    <w:rsid w:val="00D64BEB"/>
    <w:rsid w:val="00D65064"/>
    <w:rsid w:val="00D8569E"/>
    <w:rsid w:val="00D868C0"/>
    <w:rsid w:val="00D94285"/>
    <w:rsid w:val="00DA1491"/>
    <w:rsid w:val="00DA1EE3"/>
    <w:rsid w:val="00DA60D3"/>
    <w:rsid w:val="00DA6325"/>
    <w:rsid w:val="00DB0C31"/>
    <w:rsid w:val="00DB7897"/>
    <w:rsid w:val="00DC3330"/>
    <w:rsid w:val="00DC58DA"/>
    <w:rsid w:val="00DD398A"/>
    <w:rsid w:val="00DE4F14"/>
    <w:rsid w:val="00DE58A9"/>
    <w:rsid w:val="00DF029D"/>
    <w:rsid w:val="00DF08A9"/>
    <w:rsid w:val="00DF1720"/>
    <w:rsid w:val="00E02D0D"/>
    <w:rsid w:val="00E0413F"/>
    <w:rsid w:val="00E06D34"/>
    <w:rsid w:val="00E11337"/>
    <w:rsid w:val="00E11993"/>
    <w:rsid w:val="00E42CE6"/>
    <w:rsid w:val="00E45E24"/>
    <w:rsid w:val="00E47A31"/>
    <w:rsid w:val="00E56490"/>
    <w:rsid w:val="00E56EF1"/>
    <w:rsid w:val="00E61395"/>
    <w:rsid w:val="00E6284A"/>
    <w:rsid w:val="00E67CC6"/>
    <w:rsid w:val="00E734AA"/>
    <w:rsid w:val="00E803CB"/>
    <w:rsid w:val="00E87C0A"/>
    <w:rsid w:val="00E9125B"/>
    <w:rsid w:val="00E91DC0"/>
    <w:rsid w:val="00E94B5E"/>
    <w:rsid w:val="00E97108"/>
    <w:rsid w:val="00EA3E73"/>
    <w:rsid w:val="00EA4DF7"/>
    <w:rsid w:val="00EA7362"/>
    <w:rsid w:val="00EB01F2"/>
    <w:rsid w:val="00EB156B"/>
    <w:rsid w:val="00EB5F95"/>
    <w:rsid w:val="00EB7982"/>
    <w:rsid w:val="00EC483E"/>
    <w:rsid w:val="00ED3C0D"/>
    <w:rsid w:val="00ED63B0"/>
    <w:rsid w:val="00ED7311"/>
    <w:rsid w:val="00EE03E4"/>
    <w:rsid w:val="00EE0B2D"/>
    <w:rsid w:val="00EE3954"/>
    <w:rsid w:val="00EE575A"/>
    <w:rsid w:val="00EF152A"/>
    <w:rsid w:val="00EF1C86"/>
    <w:rsid w:val="00F0154E"/>
    <w:rsid w:val="00F02C25"/>
    <w:rsid w:val="00F10BED"/>
    <w:rsid w:val="00F12E9E"/>
    <w:rsid w:val="00F17282"/>
    <w:rsid w:val="00F17D52"/>
    <w:rsid w:val="00F34567"/>
    <w:rsid w:val="00F3532F"/>
    <w:rsid w:val="00F5036E"/>
    <w:rsid w:val="00F50CB1"/>
    <w:rsid w:val="00F520C0"/>
    <w:rsid w:val="00F529C6"/>
    <w:rsid w:val="00F57AAB"/>
    <w:rsid w:val="00F60BF6"/>
    <w:rsid w:val="00F60C68"/>
    <w:rsid w:val="00F64309"/>
    <w:rsid w:val="00F64AC7"/>
    <w:rsid w:val="00F64C20"/>
    <w:rsid w:val="00F72BBE"/>
    <w:rsid w:val="00F748B5"/>
    <w:rsid w:val="00FA132D"/>
    <w:rsid w:val="00FA308C"/>
    <w:rsid w:val="00FA6D8A"/>
    <w:rsid w:val="00FB119A"/>
    <w:rsid w:val="00FC0CA8"/>
    <w:rsid w:val="00FC3470"/>
    <w:rsid w:val="00FC4DBD"/>
    <w:rsid w:val="00FD0750"/>
    <w:rsid w:val="00FD693D"/>
    <w:rsid w:val="00FE7F01"/>
    <w:rsid w:val="00FF0932"/>
    <w:rsid w:val="00FF568F"/>
    <w:rsid w:val="01AC6828"/>
    <w:rsid w:val="02106709"/>
    <w:rsid w:val="02176416"/>
    <w:rsid w:val="02242CC3"/>
    <w:rsid w:val="027E305C"/>
    <w:rsid w:val="02BB4F8D"/>
    <w:rsid w:val="02F76749"/>
    <w:rsid w:val="033C49A3"/>
    <w:rsid w:val="034B1A5F"/>
    <w:rsid w:val="03AE3A15"/>
    <w:rsid w:val="03F31CB7"/>
    <w:rsid w:val="04554655"/>
    <w:rsid w:val="045B6204"/>
    <w:rsid w:val="045C2016"/>
    <w:rsid w:val="045F5DDE"/>
    <w:rsid w:val="047B0D01"/>
    <w:rsid w:val="04951B45"/>
    <w:rsid w:val="04A951DB"/>
    <w:rsid w:val="050447EE"/>
    <w:rsid w:val="050D2A9B"/>
    <w:rsid w:val="0517381B"/>
    <w:rsid w:val="05341DD6"/>
    <w:rsid w:val="054412C6"/>
    <w:rsid w:val="05962D81"/>
    <w:rsid w:val="05EF3192"/>
    <w:rsid w:val="05FB3F65"/>
    <w:rsid w:val="060C4DD3"/>
    <w:rsid w:val="06E7C2D2"/>
    <w:rsid w:val="071F68B2"/>
    <w:rsid w:val="07355804"/>
    <w:rsid w:val="07403158"/>
    <w:rsid w:val="074A3B33"/>
    <w:rsid w:val="0755188E"/>
    <w:rsid w:val="0757692D"/>
    <w:rsid w:val="075971C8"/>
    <w:rsid w:val="076FAA59"/>
    <w:rsid w:val="077F8EB9"/>
    <w:rsid w:val="07941252"/>
    <w:rsid w:val="07A306B2"/>
    <w:rsid w:val="07B71446"/>
    <w:rsid w:val="08002FFD"/>
    <w:rsid w:val="08114650"/>
    <w:rsid w:val="08230A1C"/>
    <w:rsid w:val="08275DCF"/>
    <w:rsid w:val="085F761F"/>
    <w:rsid w:val="08666F52"/>
    <w:rsid w:val="088B3C4A"/>
    <w:rsid w:val="08AC25CB"/>
    <w:rsid w:val="08F33D56"/>
    <w:rsid w:val="090D2828"/>
    <w:rsid w:val="093E2CBE"/>
    <w:rsid w:val="097536D0"/>
    <w:rsid w:val="09AA7B54"/>
    <w:rsid w:val="09BE63D1"/>
    <w:rsid w:val="09D42438"/>
    <w:rsid w:val="09E66BC6"/>
    <w:rsid w:val="0A0B0EB9"/>
    <w:rsid w:val="0A192FDA"/>
    <w:rsid w:val="0A4C3477"/>
    <w:rsid w:val="0A80786B"/>
    <w:rsid w:val="0AB478EF"/>
    <w:rsid w:val="0AD00EBD"/>
    <w:rsid w:val="0AD11B2D"/>
    <w:rsid w:val="0B05139F"/>
    <w:rsid w:val="0BA27BE5"/>
    <w:rsid w:val="0BBFB1C5"/>
    <w:rsid w:val="0C200FD8"/>
    <w:rsid w:val="0C38229D"/>
    <w:rsid w:val="0C452F2C"/>
    <w:rsid w:val="0C48541E"/>
    <w:rsid w:val="0C6271A8"/>
    <w:rsid w:val="0C6C454B"/>
    <w:rsid w:val="0C6D3E1F"/>
    <w:rsid w:val="0C7E03DA"/>
    <w:rsid w:val="0CBD0903"/>
    <w:rsid w:val="0CC07B24"/>
    <w:rsid w:val="0D112AA2"/>
    <w:rsid w:val="0D152A80"/>
    <w:rsid w:val="0D735465"/>
    <w:rsid w:val="0D7A2C98"/>
    <w:rsid w:val="0DB12B4A"/>
    <w:rsid w:val="0DEB61FC"/>
    <w:rsid w:val="0E1E7AC7"/>
    <w:rsid w:val="0E440BB0"/>
    <w:rsid w:val="0E5832C2"/>
    <w:rsid w:val="0E6100DC"/>
    <w:rsid w:val="0EDC7FE2"/>
    <w:rsid w:val="0FA73B6C"/>
    <w:rsid w:val="0FC404B7"/>
    <w:rsid w:val="0FFD240A"/>
    <w:rsid w:val="101C0036"/>
    <w:rsid w:val="1033383A"/>
    <w:rsid w:val="10972567"/>
    <w:rsid w:val="10A60810"/>
    <w:rsid w:val="10F220F6"/>
    <w:rsid w:val="111C7BF2"/>
    <w:rsid w:val="11A25E3B"/>
    <w:rsid w:val="11B45ED9"/>
    <w:rsid w:val="11B60016"/>
    <w:rsid w:val="11DB1EFC"/>
    <w:rsid w:val="11DE1062"/>
    <w:rsid w:val="11DF36A1"/>
    <w:rsid w:val="11E35AA0"/>
    <w:rsid w:val="11F95D6E"/>
    <w:rsid w:val="12112A0A"/>
    <w:rsid w:val="122554C6"/>
    <w:rsid w:val="12754F46"/>
    <w:rsid w:val="129C545E"/>
    <w:rsid w:val="12AF1FE4"/>
    <w:rsid w:val="12CC7AF2"/>
    <w:rsid w:val="12E55FEE"/>
    <w:rsid w:val="12F62AA7"/>
    <w:rsid w:val="131674A1"/>
    <w:rsid w:val="13392358"/>
    <w:rsid w:val="1359684A"/>
    <w:rsid w:val="139236BB"/>
    <w:rsid w:val="13D950E1"/>
    <w:rsid w:val="13E15699"/>
    <w:rsid w:val="13E64BE3"/>
    <w:rsid w:val="13F50753"/>
    <w:rsid w:val="13FDE4E9"/>
    <w:rsid w:val="140B289C"/>
    <w:rsid w:val="14785E3A"/>
    <w:rsid w:val="14860F5C"/>
    <w:rsid w:val="152C3F68"/>
    <w:rsid w:val="15337ED8"/>
    <w:rsid w:val="15740815"/>
    <w:rsid w:val="15843123"/>
    <w:rsid w:val="158E1C55"/>
    <w:rsid w:val="1594241D"/>
    <w:rsid w:val="15CE200E"/>
    <w:rsid w:val="15E22094"/>
    <w:rsid w:val="15FFD219"/>
    <w:rsid w:val="16443DC3"/>
    <w:rsid w:val="168856DA"/>
    <w:rsid w:val="16C810CC"/>
    <w:rsid w:val="174560AE"/>
    <w:rsid w:val="17554511"/>
    <w:rsid w:val="1794305D"/>
    <w:rsid w:val="17959033"/>
    <w:rsid w:val="17A070E9"/>
    <w:rsid w:val="17AA1223"/>
    <w:rsid w:val="17F80888"/>
    <w:rsid w:val="17FFF359"/>
    <w:rsid w:val="184D172B"/>
    <w:rsid w:val="18692356"/>
    <w:rsid w:val="18C42B64"/>
    <w:rsid w:val="18D0713D"/>
    <w:rsid w:val="193B4FD0"/>
    <w:rsid w:val="196675A6"/>
    <w:rsid w:val="19670CB7"/>
    <w:rsid w:val="1997072D"/>
    <w:rsid w:val="19B042ED"/>
    <w:rsid w:val="19B4188F"/>
    <w:rsid w:val="19E66300"/>
    <w:rsid w:val="1A6665E6"/>
    <w:rsid w:val="1A670100"/>
    <w:rsid w:val="1AFB6815"/>
    <w:rsid w:val="1B247C49"/>
    <w:rsid w:val="1B3F0D70"/>
    <w:rsid w:val="1B6708EA"/>
    <w:rsid w:val="1B772E08"/>
    <w:rsid w:val="1B9B126F"/>
    <w:rsid w:val="1BA725B6"/>
    <w:rsid w:val="1BAB2470"/>
    <w:rsid w:val="1BB75E55"/>
    <w:rsid w:val="1BE4113E"/>
    <w:rsid w:val="1BE839E6"/>
    <w:rsid w:val="1BEC4D61"/>
    <w:rsid w:val="1BF9B495"/>
    <w:rsid w:val="1BFCA88A"/>
    <w:rsid w:val="1BFF876F"/>
    <w:rsid w:val="1C2A20E4"/>
    <w:rsid w:val="1C614B7E"/>
    <w:rsid w:val="1C724720"/>
    <w:rsid w:val="1C8B5289"/>
    <w:rsid w:val="1C9E7A23"/>
    <w:rsid w:val="1CD162D3"/>
    <w:rsid w:val="1CDA105D"/>
    <w:rsid w:val="1CDF1870"/>
    <w:rsid w:val="1CF365C3"/>
    <w:rsid w:val="1CF75C49"/>
    <w:rsid w:val="1CFF7FAA"/>
    <w:rsid w:val="1D770853"/>
    <w:rsid w:val="1D7A1314"/>
    <w:rsid w:val="1DB93DE4"/>
    <w:rsid w:val="1DBE1AF1"/>
    <w:rsid w:val="1DBFC4B2"/>
    <w:rsid w:val="1DDFF5FF"/>
    <w:rsid w:val="1DE010B8"/>
    <w:rsid w:val="1DEF0B6A"/>
    <w:rsid w:val="1DF00F48"/>
    <w:rsid w:val="1E432C32"/>
    <w:rsid w:val="1E764DB5"/>
    <w:rsid w:val="1E7F289E"/>
    <w:rsid w:val="1E984D2C"/>
    <w:rsid w:val="1E9F865B"/>
    <w:rsid w:val="1EBFF406"/>
    <w:rsid w:val="1ED058B6"/>
    <w:rsid w:val="1ED709CD"/>
    <w:rsid w:val="1EEF9422"/>
    <w:rsid w:val="1EFE4F2B"/>
    <w:rsid w:val="1EFED2C7"/>
    <w:rsid w:val="1F354C71"/>
    <w:rsid w:val="1F623023"/>
    <w:rsid w:val="1F9D4F10"/>
    <w:rsid w:val="1FBB9104"/>
    <w:rsid w:val="1FD06747"/>
    <w:rsid w:val="20086D7E"/>
    <w:rsid w:val="201536BD"/>
    <w:rsid w:val="20162EA9"/>
    <w:rsid w:val="202116F2"/>
    <w:rsid w:val="203923AF"/>
    <w:rsid w:val="207B5250"/>
    <w:rsid w:val="20953B77"/>
    <w:rsid w:val="20E017E3"/>
    <w:rsid w:val="20EF23DB"/>
    <w:rsid w:val="211E20A8"/>
    <w:rsid w:val="21563120"/>
    <w:rsid w:val="215908EE"/>
    <w:rsid w:val="217F13AC"/>
    <w:rsid w:val="2188552B"/>
    <w:rsid w:val="21C9556D"/>
    <w:rsid w:val="21FBEBEB"/>
    <w:rsid w:val="221500B1"/>
    <w:rsid w:val="22194776"/>
    <w:rsid w:val="22242C4B"/>
    <w:rsid w:val="222E0711"/>
    <w:rsid w:val="2290642E"/>
    <w:rsid w:val="22DF1817"/>
    <w:rsid w:val="22F86E90"/>
    <w:rsid w:val="231B23CF"/>
    <w:rsid w:val="232B1F13"/>
    <w:rsid w:val="232F7A8C"/>
    <w:rsid w:val="23411E9C"/>
    <w:rsid w:val="234C3674"/>
    <w:rsid w:val="2353042B"/>
    <w:rsid w:val="237C10C0"/>
    <w:rsid w:val="2388552B"/>
    <w:rsid w:val="23B14ACF"/>
    <w:rsid w:val="23EE3775"/>
    <w:rsid w:val="23F87F36"/>
    <w:rsid w:val="241B4E80"/>
    <w:rsid w:val="2424322C"/>
    <w:rsid w:val="2435126F"/>
    <w:rsid w:val="250B4B52"/>
    <w:rsid w:val="254C61C2"/>
    <w:rsid w:val="256911D0"/>
    <w:rsid w:val="25AFFA62"/>
    <w:rsid w:val="25F37B45"/>
    <w:rsid w:val="260D4251"/>
    <w:rsid w:val="26171E73"/>
    <w:rsid w:val="26932C8A"/>
    <w:rsid w:val="26B71E93"/>
    <w:rsid w:val="2732271F"/>
    <w:rsid w:val="27457128"/>
    <w:rsid w:val="274A3283"/>
    <w:rsid w:val="275B1765"/>
    <w:rsid w:val="27DC6FBC"/>
    <w:rsid w:val="27DE7FB7"/>
    <w:rsid w:val="27E35D7D"/>
    <w:rsid w:val="27F5CDC8"/>
    <w:rsid w:val="27F65B6B"/>
    <w:rsid w:val="27FC27CF"/>
    <w:rsid w:val="281E1197"/>
    <w:rsid w:val="284E72DC"/>
    <w:rsid w:val="288226FB"/>
    <w:rsid w:val="28C66939"/>
    <w:rsid w:val="28D75265"/>
    <w:rsid w:val="29307DC8"/>
    <w:rsid w:val="29480D4F"/>
    <w:rsid w:val="294C5095"/>
    <w:rsid w:val="296B671C"/>
    <w:rsid w:val="296B9323"/>
    <w:rsid w:val="298760C9"/>
    <w:rsid w:val="29CF675B"/>
    <w:rsid w:val="29ED173B"/>
    <w:rsid w:val="2A0F08D5"/>
    <w:rsid w:val="2A267326"/>
    <w:rsid w:val="2A5306A1"/>
    <w:rsid w:val="2ACBFA33"/>
    <w:rsid w:val="2AD450EA"/>
    <w:rsid w:val="2AE7307A"/>
    <w:rsid w:val="2B0826B0"/>
    <w:rsid w:val="2B0C0C2A"/>
    <w:rsid w:val="2B22345B"/>
    <w:rsid w:val="2B457230"/>
    <w:rsid w:val="2B5054D5"/>
    <w:rsid w:val="2B9B22FF"/>
    <w:rsid w:val="2BC00E57"/>
    <w:rsid w:val="2BCE2D40"/>
    <w:rsid w:val="2BEFB4B2"/>
    <w:rsid w:val="2BFB307B"/>
    <w:rsid w:val="2C100EEC"/>
    <w:rsid w:val="2C206143"/>
    <w:rsid w:val="2C2E3173"/>
    <w:rsid w:val="2C626979"/>
    <w:rsid w:val="2C734E31"/>
    <w:rsid w:val="2C863C3D"/>
    <w:rsid w:val="2CBA9371"/>
    <w:rsid w:val="2CE3118E"/>
    <w:rsid w:val="2D0D5163"/>
    <w:rsid w:val="2D103148"/>
    <w:rsid w:val="2D375C9E"/>
    <w:rsid w:val="2D55028C"/>
    <w:rsid w:val="2D5C5ABE"/>
    <w:rsid w:val="2D7667EB"/>
    <w:rsid w:val="2DA03AA4"/>
    <w:rsid w:val="2DB8154E"/>
    <w:rsid w:val="2DDF1017"/>
    <w:rsid w:val="2DF52218"/>
    <w:rsid w:val="2DF78DD5"/>
    <w:rsid w:val="2DFA34F5"/>
    <w:rsid w:val="2DFD0FED"/>
    <w:rsid w:val="2DFDD6B3"/>
    <w:rsid w:val="2E24038A"/>
    <w:rsid w:val="2E5067EC"/>
    <w:rsid w:val="2E540177"/>
    <w:rsid w:val="2E5E6A04"/>
    <w:rsid w:val="2E7EAB1A"/>
    <w:rsid w:val="2EB061FD"/>
    <w:rsid w:val="2EB55684"/>
    <w:rsid w:val="2EB931C8"/>
    <w:rsid w:val="2EBD433B"/>
    <w:rsid w:val="2EDC6EB7"/>
    <w:rsid w:val="2EE330A1"/>
    <w:rsid w:val="2F28553F"/>
    <w:rsid w:val="2F3D2634"/>
    <w:rsid w:val="2F6F1AD9"/>
    <w:rsid w:val="2F7F7658"/>
    <w:rsid w:val="2F8D6403"/>
    <w:rsid w:val="2FA9127F"/>
    <w:rsid w:val="2FCB643B"/>
    <w:rsid w:val="2FD52815"/>
    <w:rsid w:val="2FD99BD1"/>
    <w:rsid w:val="2FFF0AC8"/>
    <w:rsid w:val="301405BF"/>
    <w:rsid w:val="305C7606"/>
    <w:rsid w:val="307931FA"/>
    <w:rsid w:val="30803872"/>
    <w:rsid w:val="3097657C"/>
    <w:rsid w:val="30A01C88"/>
    <w:rsid w:val="30CC7B8F"/>
    <w:rsid w:val="30D37306"/>
    <w:rsid w:val="30FD15A9"/>
    <w:rsid w:val="31215667"/>
    <w:rsid w:val="3126266B"/>
    <w:rsid w:val="31382DE1"/>
    <w:rsid w:val="3150435B"/>
    <w:rsid w:val="31C0329F"/>
    <w:rsid w:val="31CC1DA3"/>
    <w:rsid w:val="31E26DD0"/>
    <w:rsid w:val="31F34EE6"/>
    <w:rsid w:val="320C5601"/>
    <w:rsid w:val="32365B21"/>
    <w:rsid w:val="323F60E0"/>
    <w:rsid w:val="32570855"/>
    <w:rsid w:val="32585395"/>
    <w:rsid w:val="32A76766"/>
    <w:rsid w:val="32B526AD"/>
    <w:rsid w:val="3336725E"/>
    <w:rsid w:val="333C43C8"/>
    <w:rsid w:val="33415945"/>
    <w:rsid w:val="334F5387"/>
    <w:rsid w:val="33871DA9"/>
    <w:rsid w:val="338D3F51"/>
    <w:rsid w:val="33D94FDC"/>
    <w:rsid w:val="33EB3F60"/>
    <w:rsid w:val="33EC2509"/>
    <w:rsid w:val="33F20F2A"/>
    <w:rsid w:val="3448551B"/>
    <w:rsid w:val="346C65E7"/>
    <w:rsid w:val="34825E0A"/>
    <w:rsid w:val="34A715A5"/>
    <w:rsid w:val="34A72487"/>
    <w:rsid w:val="34AE5ED7"/>
    <w:rsid w:val="352001C4"/>
    <w:rsid w:val="352B64A2"/>
    <w:rsid w:val="354D466A"/>
    <w:rsid w:val="3553A5F2"/>
    <w:rsid w:val="35832375"/>
    <w:rsid w:val="358A316B"/>
    <w:rsid w:val="35DE31B8"/>
    <w:rsid w:val="35F5260C"/>
    <w:rsid w:val="3609071C"/>
    <w:rsid w:val="367B9929"/>
    <w:rsid w:val="36847069"/>
    <w:rsid w:val="3690B8E3"/>
    <w:rsid w:val="369D70FE"/>
    <w:rsid w:val="36BD61A9"/>
    <w:rsid w:val="36BF44BC"/>
    <w:rsid w:val="36DF8D7D"/>
    <w:rsid w:val="36E1693A"/>
    <w:rsid w:val="36E7592B"/>
    <w:rsid w:val="36F16AE9"/>
    <w:rsid w:val="375A306E"/>
    <w:rsid w:val="3776E53C"/>
    <w:rsid w:val="37774F9C"/>
    <w:rsid w:val="379E5D0E"/>
    <w:rsid w:val="37A458F7"/>
    <w:rsid w:val="37A61E10"/>
    <w:rsid w:val="37D456E4"/>
    <w:rsid w:val="37E727ED"/>
    <w:rsid w:val="37FCBA31"/>
    <w:rsid w:val="380D1B52"/>
    <w:rsid w:val="38327B47"/>
    <w:rsid w:val="38474550"/>
    <w:rsid w:val="386B6620"/>
    <w:rsid w:val="387FE116"/>
    <w:rsid w:val="38BD4577"/>
    <w:rsid w:val="38D52750"/>
    <w:rsid w:val="38F15531"/>
    <w:rsid w:val="38FE77AF"/>
    <w:rsid w:val="39007C46"/>
    <w:rsid w:val="39052611"/>
    <w:rsid w:val="392B2F7F"/>
    <w:rsid w:val="394A0EC1"/>
    <w:rsid w:val="3977692D"/>
    <w:rsid w:val="397FFB41"/>
    <w:rsid w:val="399F54DF"/>
    <w:rsid w:val="39FC3455"/>
    <w:rsid w:val="3A2C368F"/>
    <w:rsid w:val="3A2F6423"/>
    <w:rsid w:val="3A543444"/>
    <w:rsid w:val="3A5468F0"/>
    <w:rsid w:val="3A6F93E2"/>
    <w:rsid w:val="3A7D007F"/>
    <w:rsid w:val="3A9E14C4"/>
    <w:rsid w:val="3ABDBD39"/>
    <w:rsid w:val="3ACD3F45"/>
    <w:rsid w:val="3AE61666"/>
    <w:rsid w:val="3AE670D0"/>
    <w:rsid w:val="3AEA25C0"/>
    <w:rsid w:val="3AF67EC9"/>
    <w:rsid w:val="3B0E6D2D"/>
    <w:rsid w:val="3B1F1A25"/>
    <w:rsid w:val="3BB03EA1"/>
    <w:rsid w:val="3BC751DB"/>
    <w:rsid w:val="3BF32D1F"/>
    <w:rsid w:val="3BF4434D"/>
    <w:rsid w:val="3BF9FF42"/>
    <w:rsid w:val="3BFB6B80"/>
    <w:rsid w:val="3BFE3BB2"/>
    <w:rsid w:val="3BFF9F95"/>
    <w:rsid w:val="3C1D466B"/>
    <w:rsid w:val="3C53062C"/>
    <w:rsid w:val="3C533473"/>
    <w:rsid w:val="3C597D99"/>
    <w:rsid w:val="3C7F7112"/>
    <w:rsid w:val="3C8360C6"/>
    <w:rsid w:val="3C8B61A7"/>
    <w:rsid w:val="3CBBB4E1"/>
    <w:rsid w:val="3CD31F26"/>
    <w:rsid w:val="3CE75420"/>
    <w:rsid w:val="3CEF12A5"/>
    <w:rsid w:val="3CF7E3B0"/>
    <w:rsid w:val="3CF98906"/>
    <w:rsid w:val="3D7EE71D"/>
    <w:rsid w:val="3D98669F"/>
    <w:rsid w:val="3DA7AB43"/>
    <w:rsid w:val="3DBE0B4C"/>
    <w:rsid w:val="3DC45F86"/>
    <w:rsid w:val="3DCE7D24"/>
    <w:rsid w:val="3DDFEDF2"/>
    <w:rsid w:val="3DF1C583"/>
    <w:rsid w:val="3DFFCCDB"/>
    <w:rsid w:val="3DFFE2E0"/>
    <w:rsid w:val="3E376506"/>
    <w:rsid w:val="3E3EED8D"/>
    <w:rsid w:val="3E541B20"/>
    <w:rsid w:val="3E5C2E71"/>
    <w:rsid w:val="3E6B790F"/>
    <w:rsid w:val="3E834880"/>
    <w:rsid w:val="3E9A37E3"/>
    <w:rsid w:val="3EBBE5D2"/>
    <w:rsid w:val="3EC387C1"/>
    <w:rsid w:val="3EDF1372"/>
    <w:rsid w:val="3EFDF101"/>
    <w:rsid w:val="3EFE4556"/>
    <w:rsid w:val="3EFE614D"/>
    <w:rsid w:val="3EFE914C"/>
    <w:rsid w:val="3EFEC082"/>
    <w:rsid w:val="3EFEF4BD"/>
    <w:rsid w:val="3F051B12"/>
    <w:rsid w:val="3F16BE6F"/>
    <w:rsid w:val="3F35BE9B"/>
    <w:rsid w:val="3F4E607F"/>
    <w:rsid w:val="3F4F42A7"/>
    <w:rsid w:val="3F4F6968"/>
    <w:rsid w:val="3F5A4F0B"/>
    <w:rsid w:val="3F632CDC"/>
    <w:rsid w:val="3F779E02"/>
    <w:rsid w:val="3F7D6917"/>
    <w:rsid w:val="3F7F8116"/>
    <w:rsid w:val="3F7F9605"/>
    <w:rsid w:val="3F85522B"/>
    <w:rsid w:val="3F90775A"/>
    <w:rsid w:val="3FBF7264"/>
    <w:rsid w:val="3FCDC299"/>
    <w:rsid w:val="3FCEED26"/>
    <w:rsid w:val="3FDE717E"/>
    <w:rsid w:val="3FDF239A"/>
    <w:rsid w:val="3FDFFAB3"/>
    <w:rsid w:val="3FE78F4C"/>
    <w:rsid w:val="3FE7E07B"/>
    <w:rsid w:val="3FEB7A32"/>
    <w:rsid w:val="3FECD332"/>
    <w:rsid w:val="3FED3B4C"/>
    <w:rsid w:val="3FEDA200"/>
    <w:rsid w:val="3FFD4018"/>
    <w:rsid w:val="3FFE71BE"/>
    <w:rsid w:val="3FFF61E2"/>
    <w:rsid w:val="406010FB"/>
    <w:rsid w:val="4117217C"/>
    <w:rsid w:val="41E80D5B"/>
    <w:rsid w:val="425A0F71"/>
    <w:rsid w:val="429848F3"/>
    <w:rsid w:val="42A868A9"/>
    <w:rsid w:val="42AE5E51"/>
    <w:rsid w:val="42B1052C"/>
    <w:rsid w:val="42F205FF"/>
    <w:rsid w:val="42F40DC0"/>
    <w:rsid w:val="42F563BE"/>
    <w:rsid w:val="42F95B9E"/>
    <w:rsid w:val="432D197A"/>
    <w:rsid w:val="4376F5CB"/>
    <w:rsid w:val="43963680"/>
    <w:rsid w:val="43A708F0"/>
    <w:rsid w:val="43A713E9"/>
    <w:rsid w:val="43BE25BE"/>
    <w:rsid w:val="43CE4CBB"/>
    <w:rsid w:val="44217FF5"/>
    <w:rsid w:val="44D3B9BE"/>
    <w:rsid w:val="45285204"/>
    <w:rsid w:val="459C013A"/>
    <w:rsid w:val="45F787E7"/>
    <w:rsid w:val="4627164E"/>
    <w:rsid w:val="462D6BC7"/>
    <w:rsid w:val="462F148B"/>
    <w:rsid w:val="46413C84"/>
    <w:rsid w:val="46A55988"/>
    <w:rsid w:val="46E78157"/>
    <w:rsid w:val="47037CFA"/>
    <w:rsid w:val="4760511C"/>
    <w:rsid w:val="478E5712"/>
    <w:rsid w:val="47961EA1"/>
    <w:rsid w:val="47AB5220"/>
    <w:rsid w:val="47B95837"/>
    <w:rsid w:val="47DE7EE8"/>
    <w:rsid w:val="47E560D5"/>
    <w:rsid w:val="47ED2D5B"/>
    <w:rsid w:val="47F76F3C"/>
    <w:rsid w:val="47F9CE66"/>
    <w:rsid w:val="47FF8BA3"/>
    <w:rsid w:val="480F57AF"/>
    <w:rsid w:val="481A184C"/>
    <w:rsid w:val="482E3254"/>
    <w:rsid w:val="486FB1D0"/>
    <w:rsid w:val="487F78EF"/>
    <w:rsid w:val="48EA2FD3"/>
    <w:rsid w:val="48EC1391"/>
    <w:rsid w:val="48F80ADD"/>
    <w:rsid w:val="48FF54C6"/>
    <w:rsid w:val="491C794F"/>
    <w:rsid w:val="499A16F3"/>
    <w:rsid w:val="499BE97F"/>
    <w:rsid w:val="49B37320"/>
    <w:rsid w:val="49B42DFE"/>
    <w:rsid w:val="49F71731"/>
    <w:rsid w:val="4A082D0D"/>
    <w:rsid w:val="4A325785"/>
    <w:rsid w:val="4A3902BA"/>
    <w:rsid w:val="4A98521F"/>
    <w:rsid w:val="4AA17797"/>
    <w:rsid w:val="4AB5384C"/>
    <w:rsid w:val="4AB70571"/>
    <w:rsid w:val="4ADF3CAD"/>
    <w:rsid w:val="4B1B2E57"/>
    <w:rsid w:val="4B680126"/>
    <w:rsid w:val="4B6B0F4E"/>
    <w:rsid w:val="4B8D612B"/>
    <w:rsid w:val="4B95246F"/>
    <w:rsid w:val="4BB85BF2"/>
    <w:rsid w:val="4BBD5245"/>
    <w:rsid w:val="4BBF3DF0"/>
    <w:rsid w:val="4BCC51B1"/>
    <w:rsid w:val="4BDC3BFA"/>
    <w:rsid w:val="4BFECABF"/>
    <w:rsid w:val="4C37699C"/>
    <w:rsid w:val="4C724422"/>
    <w:rsid w:val="4C7BDD34"/>
    <w:rsid w:val="4CA23D34"/>
    <w:rsid w:val="4CC619C0"/>
    <w:rsid w:val="4D054A99"/>
    <w:rsid w:val="4D0A2ABD"/>
    <w:rsid w:val="4D0E1E95"/>
    <w:rsid w:val="4D355CB8"/>
    <w:rsid w:val="4D37091A"/>
    <w:rsid w:val="4D73D9CB"/>
    <w:rsid w:val="4D7DDD56"/>
    <w:rsid w:val="4DAE26E6"/>
    <w:rsid w:val="4DE76116"/>
    <w:rsid w:val="4E3D3708"/>
    <w:rsid w:val="4E5151A3"/>
    <w:rsid w:val="4EAF99D8"/>
    <w:rsid w:val="4EC46BBF"/>
    <w:rsid w:val="4EEF78F4"/>
    <w:rsid w:val="4EF97688"/>
    <w:rsid w:val="4EFB12C0"/>
    <w:rsid w:val="4F0B1AC8"/>
    <w:rsid w:val="4F2063D4"/>
    <w:rsid w:val="4F2E14F3"/>
    <w:rsid w:val="4F4651C9"/>
    <w:rsid w:val="4F592761"/>
    <w:rsid w:val="4F760C0C"/>
    <w:rsid w:val="4F8A4CF0"/>
    <w:rsid w:val="4F9A46E8"/>
    <w:rsid w:val="4F9D31CA"/>
    <w:rsid w:val="4FCB9BC5"/>
    <w:rsid w:val="4FDBE75C"/>
    <w:rsid w:val="4FDD4872"/>
    <w:rsid w:val="4FFBB516"/>
    <w:rsid w:val="50146059"/>
    <w:rsid w:val="502C78BD"/>
    <w:rsid w:val="50403624"/>
    <w:rsid w:val="504908E4"/>
    <w:rsid w:val="505B368A"/>
    <w:rsid w:val="505E5526"/>
    <w:rsid w:val="506844AD"/>
    <w:rsid w:val="50EE4E08"/>
    <w:rsid w:val="51024103"/>
    <w:rsid w:val="511D63A8"/>
    <w:rsid w:val="51914954"/>
    <w:rsid w:val="51E101BC"/>
    <w:rsid w:val="522956BF"/>
    <w:rsid w:val="522F5E6A"/>
    <w:rsid w:val="52397095"/>
    <w:rsid w:val="52492E45"/>
    <w:rsid w:val="52546BE0"/>
    <w:rsid w:val="52623A88"/>
    <w:rsid w:val="52E962D5"/>
    <w:rsid w:val="52F82D3C"/>
    <w:rsid w:val="531B3696"/>
    <w:rsid w:val="533F1412"/>
    <w:rsid w:val="534C5B09"/>
    <w:rsid w:val="53A741DD"/>
    <w:rsid w:val="53AF2E4E"/>
    <w:rsid w:val="53C75B65"/>
    <w:rsid w:val="53D1600F"/>
    <w:rsid w:val="53F936EE"/>
    <w:rsid w:val="53FFA86D"/>
    <w:rsid w:val="548A1708"/>
    <w:rsid w:val="54A92760"/>
    <w:rsid w:val="54BE1A66"/>
    <w:rsid w:val="54C768D7"/>
    <w:rsid w:val="550A7A2A"/>
    <w:rsid w:val="55106FB3"/>
    <w:rsid w:val="553E73B3"/>
    <w:rsid w:val="559612BE"/>
    <w:rsid w:val="55967510"/>
    <w:rsid w:val="559E0B25"/>
    <w:rsid w:val="55AF7BDE"/>
    <w:rsid w:val="55B044A8"/>
    <w:rsid w:val="55D94172"/>
    <w:rsid w:val="55DF09E2"/>
    <w:rsid w:val="55F05BDE"/>
    <w:rsid w:val="56384C51"/>
    <w:rsid w:val="563C024F"/>
    <w:rsid w:val="564513C8"/>
    <w:rsid w:val="56EB9A4B"/>
    <w:rsid w:val="56F56F56"/>
    <w:rsid w:val="570507B5"/>
    <w:rsid w:val="57195870"/>
    <w:rsid w:val="572C7C98"/>
    <w:rsid w:val="573F3BB4"/>
    <w:rsid w:val="5749128D"/>
    <w:rsid w:val="579A1D6F"/>
    <w:rsid w:val="57A33EBB"/>
    <w:rsid w:val="57A75A04"/>
    <w:rsid w:val="57BB325E"/>
    <w:rsid w:val="57CF603D"/>
    <w:rsid w:val="57D7630E"/>
    <w:rsid w:val="57DDDAEE"/>
    <w:rsid w:val="57DF5173"/>
    <w:rsid w:val="57F71848"/>
    <w:rsid w:val="57F74BE3"/>
    <w:rsid w:val="57FBBCB6"/>
    <w:rsid w:val="57FF7D68"/>
    <w:rsid w:val="582238BC"/>
    <w:rsid w:val="586438F5"/>
    <w:rsid w:val="58734F65"/>
    <w:rsid w:val="58AF7A08"/>
    <w:rsid w:val="58F97719"/>
    <w:rsid w:val="58FFE54D"/>
    <w:rsid w:val="59062983"/>
    <w:rsid w:val="591C0E16"/>
    <w:rsid w:val="597EB301"/>
    <w:rsid w:val="59B47F65"/>
    <w:rsid w:val="59B56DA9"/>
    <w:rsid w:val="59D979CB"/>
    <w:rsid w:val="5A2C21F1"/>
    <w:rsid w:val="5A9B74EC"/>
    <w:rsid w:val="5AA94C5A"/>
    <w:rsid w:val="5AC642F3"/>
    <w:rsid w:val="5AED71E7"/>
    <w:rsid w:val="5AF7DC83"/>
    <w:rsid w:val="5AFD676A"/>
    <w:rsid w:val="5B7D706E"/>
    <w:rsid w:val="5B7F01A8"/>
    <w:rsid w:val="5B8F2659"/>
    <w:rsid w:val="5B8F9460"/>
    <w:rsid w:val="5BA54009"/>
    <w:rsid w:val="5BAB5397"/>
    <w:rsid w:val="5BE79CB2"/>
    <w:rsid w:val="5BE7F760"/>
    <w:rsid w:val="5BECF2BA"/>
    <w:rsid w:val="5BF4BF08"/>
    <w:rsid w:val="5BFBE46E"/>
    <w:rsid w:val="5BFF4789"/>
    <w:rsid w:val="5C011B4E"/>
    <w:rsid w:val="5C7659A5"/>
    <w:rsid w:val="5CDF6524"/>
    <w:rsid w:val="5CFA7C87"/>
    <w:rsid w:val="5CFDD4BA"/>
    <w:rsid w:val="5D2732DD"/>
    <w:rsid w:val="5DAE40EE"/>
    <w:rsid w:val="5DB287E7"/>
    <w:rsid w:val="5DBB178B"/>
    <w:rsid w:val="5DBD4080"/>
    <w:rsid w:val="5DC10EA2"/>
    <w:rsid w:val="5DCF5080"/>
    <w:rsid w:val="5DD9063E"/>
    <w:rsid w:val="5DE63AAD"/>
    <w:rsid w:val="5DED09C6"/>
    <w:rsid w:val="5DEF9A2A"/>
    <w:rsid w:val="5DF22D33"/>
    <w:rsid w:val="5DFE033A"/>
    <w:rsid w:val="5DFE5C52"/>
    <w:rsid w:val="5DFFD03B"/>
    <w:rsid w:val="5E1358D5"/>
    <w:rsid w:val="5E3311D0"/>
    <w:rsid w:val="5E39312E"/>
    <w:rsid w:val="5E3FEC27"/>
    <w:rsid w:val="5E5CE77E"/>
    <w:rsid w:val="5E6F2622"/>
    <w:rsid w:val="5E734F09"/>
    <w:rsid w:val="5E87CAFE"/>
    <w:rsid w:val="5E9FF66E"/>
    <w:rsid w:val="5EBB7176"/>
    <w:rsid w:val="5ED167B4"/>
    <w:rsid w:val="5EDD9B78"/>
    <w:rsid w:val="5EE308DE"/>
    <w:rsid w:val="5EED4991"/>
    <w:rsid w:val="5EFF2422"/>
    <w:rsid w:val="5F07E10C"/>
    <w:rsid w:val="5F1F018B"/>
    <w:rsid w:val="5F320029"/>
    <w:rsid w:val="5F463D55"/>
    <w:rsid w:val="5F4B3479"/>
    <w:rsid w:val="5F4F9350"/>
    <w:rsid w:val="5F671FB6"/>
    <w:rsid w:val="5F6F40BD"/>
    <w:rsid w:val="5F760FCC"/>
    <w:rsid w:val="5F7F8424"/>
    <w:rsid w:val="5F857B8E"/>
    <w:rsid w:val="5F920D48"/>
    <w:rsid w:val="5F9BDEF8"/>
    <w:rsid w:val="5F9D6D44"/>
    <w:rsid w:val="5FA7618D"/>
    <w:rsid w:val="5FB771EE"/>
    <w:rsid w:val="5FBE5F8C"/>
    <w:rsid w:val="5FC3E0C2"/>
    <w:rsid w:val="5FC7E421"/>
    <w:rsid w:val="5FE64BF0"/>
    <w:rsid w:val="5FE70EFC"/>
    <w:rsid w:val="5FEF5AE3"/>
    <w:rsid w:val="5FEF9CDF"/>
    <w:rsid w:val="5FF73AFC"/>
    <w:rsid w:val="5FF98158"/>
    <w:rsid w:val="5FFA64EE"/>
    <w:rsid w:val="5FFB72BF"/>
    <w:rsid w:val="5FFD50B2"/>
    <w:rsid w:val="5FFE278A"/>
    <w:rsid w:val="5FFEDC64"/>
    <w:rsid w:val="5FFF095F"/>
    <w:rsid w:val="5FFF9503"/>
    <w:rsid w:val="5FFFB3F9"/>
    <w:rsid w:val="60010C0C"/>
    <w:rsid w:val="600449FA"/>
    <w:rsid w:val="600450EA"/>
    <w:rsid w:val="600E060E"/>
    <w:rsid w:val="60641CD3"/>
    <w:rsid w:val="60A01243"/>
    <w:rsid w:val="60A32AE1"/>
    <w:rsid w:val="60AA3E6F"/>
    <w:rsid w:val="60F656FF"/>
    <w:rsid w:val="61175E6E"/>
    <w:rsid w:val="613B2923"/>
    <w:rsid w:val="613C540F"/>
    <w:rsid w:val="61541371"/>
    <w:rsid w:val="61E808EE"/>
    <w:rsid w:val="61F44573"/>
    <w:rsid w:val="62311B55"/>
    <w:rsid w:val="62466788"/>
    <w:rsid w:val="62471074"/>
    <w:rsid w:val="62611581"/>
    <w:rsid w:val="6271420C"/>
    <w:rsid w:val="627273E6"/>
    <w:rsid w:val="629833BF"/>
    <w:rsid w:val="62E505AE"/>
    <w:rsid w:val="6379412E"/>
    <w:rsid w:val="63971320"/>
    <w:rsid w:val="639F166A"/>
    <w:rsid w:val="63B7BAFE"/>
    <w:rsid w:val="63D93361"/>
    <w:rsid w:val="63F7ED2C"/>
    <w:rsid w:val="63F96DA0"/>
    <w:rsid w:val="641354F7"/>
    <w:rsid w:val="64475C36"/>
    <w:rsid w:val="64607054"/>
    <w:rsid w:val="64964E36"/>
    <w:rsid w:val="64F16511"/>
    <w:rsid w:val="651F4D8E"/>
    <w:rsid w:val="652C579B"/>
    <w:rsid w:val="655609F3"/>
    <w:rsid w:val="65567E1B"/>
    <w:rsid w:val="657BEEEE"/>
    <w:rsid w:val="657FA36C"/>
    <w:rsid w:val="65990D46"/>
    <w:rsid w:val="659D601A"/>
    <w:rsid w:val="65ED47D1"/>
    <w:rsid w:val="65F12C91"/>
    <w:rsid w:val="65FF9DC4"/>
    <w:rsid w:val="661A55F3"/>
    <w:rsid w:val="662F5543"/>
    <w:rsid w:val="663BF8DF"/>
    <w:rsid w:val="668D2028"/>
    <w:rsid w:val="668E41E0"/>
    <w:rsid w:val="66A03AA2"/>
    <w:rsid w:val="66A63D1B"/>
    <w:rsid w:val="66C051B1"/>
    <w:rsid w:val="66CE2F1B"/>
    <w:rsid w:val="66E06382"/>
    <w:rsid w:val="66EA092B"/>
    <w:rsid w:val="671D0388"/>
    <w:rsid w:val="67376F14"/>
    <w:rsid w:val="677BDB3D"/>
    <w:rsid w:val="677F6056"/>
    <w:rsid w:val="67980EC5"/>
    <w:rsid w:val="67B05DA6"/>
    <w:rsid w:val="67B872D4"/>
    <w:rsid w:val="67BB7922"/>
    <w:rsid w:val="67F753CF"/>
    <w:rsid w:val="67FF98FD"/>
    <w:rsid w:val="6805233D"/>
    <w:rsid w:val="681B0417"/>
    <w:rsid w:val="6855610D"/>
    <w:rsid w:val="686F60C8"/>
    <w:rsid w:val="688431F8"/>
    <w:rsid w:val="688FA8B7"/>
    <w:rsid w:val="6894168D"/>
    <w:rsid w:val="68AB12C9"/>
    <w:rsid w:val="68CD0CA0"/>
    <w:rsid w:val="68F2795D"/>
    <w:rsid w:val="68FD3798"/>
    <w:rsid w:val="68FD817F"/>
    <w:rsid w:val="68FE6FA2"/>
    <w:rsid w:val="69004F52"/>
    <w:rsid w:val="691A3CCE"/>
    <w:rsid w:val="693FD9F6"/>
    <w:rsid w:val="69653FF9"/>
    <w:rsid w:val="69667EC4"/>
    <w:rsid w:val="69713C44"/>
    <w:rsid w:val="698C2294"/>
    <w:rsid w:val="69E01250"/>
    <w:rsid w:val="69FB4458"/>
    <w:rsid w:val="69FC6AC2"/>
    <w:rsid w:val="6A3D5D54"/>
    <w:rsid w:val="6A446B4D"/>
    <w:rsid w:val="6A6DEC86"/>
    <w:rsid w:val="6A7334A8"/>
    <w:rsid w:val="6A864401"/>
    <w:rsid w:val="6ABF65BE"/>
    <w:rsid w:val="6ACB609A"/>
    <w:rsid w:val="6AFB1985"/>
    <w:rsid w:val="6B292E9C"/>
    <w:rsid w:val="6B4C44A1"/>
    <w:rsid w:val="6B5307C5"/>
    <w:rsid w:val="6B7E88ED"/>
    <w:rsid w:val="6BD7A527"/>
    <w:rsid w:val="6BDE06C8"/>
    <w:rsid w:val="6BE07A78"/>
    <w:rsid w:val="6BEBBF6E"/>
    <w:rsid w:val="6BF15048"/>
    <w:rsid w:val="6BF1BE94"/>
    <w:rsid w:val="6BF583C9"/>
    <w:rsid w:val="6C1D5E3D"/>
    <w:rsid w:val="6C3FAB14"/>
    <w:rsid w:val="6CDA56DE"/>
    <w:rsid w:val="6CFC8220"/>
    <w:rsid w:val="6D036DE1"/>
    <w:rsid w:val="6D2C52A2"/>
    <w:rsid w:val="6D535C01"/>
    <w:rsid w:val="6D552BDA"/>
    <w:rsid w:val="6D7E290C"/>
    <w:rsid w:val="6D7FB1C1"/>
    <w:rsid w:val="6D985DE1"/>
    <w:rsid w:val="6D9D07BB"/>
    <w:rsid w:val="6DA14923"/>
    <w:rsid w:val="6DBF60B5"/>
    <w:rsid w:val="6DD00C96"/>
    <w:rsid w:val="6DDB6CC0"/>
    <w:rsid w:val="6DDF8423"/>
    <w:rsid w:val="6DED2A65"/>
    <w:rsid w:val="6DF1621C"/>
    <w:rsid w:val="6DF66475"/>
    <w:rsid w:val="6DF7A619"/>
    <w:rsid w:val="6DFBB71B"/>
    <w:rsid w:val="6E2C2368"/>
    <w:rsid w:val="6E816457"/>
    <w:rsid w:val="6EBB563D"/>
    <w:rsid w:val="6ECD4683"/>
    <w:rsid w:val="6EE9778A"/>
    <w:rsid w:val="6EF23D48"/>
    <w:rsid w:val="6EFB6AAB"/>
    <w:rsid w:val="6F070DFD"/>
    <w:rsid w:val="6F3E2CFE"/>
    <w:rsid w:val="6F597AA1"/>
    <w:rsid w:val="6F777AE4"/>
    <w:rsid w:val="6F8B3406"/>
    <w:rsid w:val="6FBB4203"/>
    <w:rsid w:val="6FBBE756"/>
    <w:rsid w:val="6FBF1EC9"/>
    <w:rsid w:val="6FBF4864"/>
    <w:rsid w:val="6FBFD9B1"/>
    <w:rsid w:val="6FD79E4B"/>
    <w:rsid w:val="6FDE6714"/>
    <w:rsid w:val="6FDE8880"/>
    <w:rsid w:val="6FDFA1C0"/>
    <w:rsid w:val="6FDFCCB1"/>
    <w:rsid w:val="6FE70C3C"/>
    <w:rsid w:val="6FEE4ACD"/>
    <w:rsid w:val="6FF5BF14"/>
    <w:rsid w:val="6FFC6E20"/>
    <w:rsid w:val="6FFE06DC"/>
    <w:rsid w:val="6FFF2E5A"/>
    <w:rsid w:val="6FFF61EB"/>
    <w:rsid w:val="6FFF93D2"/>
    <w:rsid w:val="701E26CF"/>
    <w:rsid w:val="7027607F"/>
    <w:rsid w:val="70716758"/>
    <w:rsid w:val="70996690"/>
    <w:rsid w:val="712330CA"/>
    <w:rsid w:val="71495B9C"/>
    <w:rsid w:val="717057D5"/>
    <w:rsid w:val="717B6A90"/>
    <w:rsid w:val="718E152E"/>
    <w:rsid w:val="71BDE798"/>
    <w:rsid w:val="71C52A01"/>
    <w:rsid w:val="71D27ECE"/>
    <w:rsid w:val="71D40D4C"/>
    <w:rsid w:val="72117BE8"/>
    <w:rsid w:val="722577FA"/>
    <w:rsid w:val="7235D223"/>
    <w:rsid w:val="724800A1"/>
    <w:rsid w:val="726C71D7"/>
    <w:rsid w:val="72803F7F"/>
    <w:rsid w:val="7297E37E"/>
    <w:rsid w:val="72A13D86"/>
    <w:rsid w:val="72CC515E"/>
    <w:rsid w:val="72E9ACF4"/>
    <w:rsid w:val="72FF313E"/>
    <w:rsid w:val="73577500"/>
    <w:rsid w:val="737F6157"/>
    <w:rsid w:val="73BF2FBC"/>
    <w:rsid w:val="73C47F1D"/>
    <w:rsid w:val="73CC612C"/>
    <w:rsid w:val="73FD32A7"/>
    <w:rsid w:val="73FF4D43"/>
    <w:rsid w:val="73FF64E3"/>
    <w:rsid w:val="73FFA66B"/>
    <w:rsid w:val="7406703D"/>
    <w:rsid w:val="741B5358"/>
    <w:rsid w:val="74341F76"/>
    <w:rsid w:val="745919DD"/>
    <w:rsid w:val="746721FE"/>
    <w:rsid w:val="747E61FB"/>
    <w:rsid w:val="749A6A33"/>
    <w:rsid w:val="753530F5"/>
    <w:rsid w:val="7537B5DD"/>
    <w:rsid w:val="753C5F35"/>
    <w:rsid w:val="753E5B87"/>
    <w:rsid w:val="757B8B39"/>
    <w:rsid w:val="75854242"/>
    <w:rsid w:val="759327A6"/>
    <w:rsid w:val="759F5607"/>
    <w:rsid w:val="75BA294F"/>
    <w:rsid w:val="75F93F67"/>
    <w:rsid w:val="75FE1280"/>
    <w:rsid w:val="766C1E9B"/>
    <w:rsid w:val="768A0F6F"/>
    <w:rsid w:val="769F2D60"/>
    <w:rsid w:val="76A906F3"/>
    <w:rsid w:val="76BEDC27"/>
    <w:rsid w:val="76BF04DF"/>
    <w:rsid w:val="76DF3A64"/>
    <w:rsid w:val="76E82FD5"/>
    <w:rsid w:val="76ECDCB8"/>
    <w:rsid w:val="76ED9392"/>
    <w:rsid w:val="76FF7C98"/>
    <w:rsid w:val="77163BB5"/>
    <w:rsid w:val="772ECBE3"/>
    <w:rsid w:val="773B8689"/>
    <w:rsid w:val="773D2EDC"/>
    <w:rsid w:val="77534E09"/>
    <w:rsid w:val="775BC2E3"/>
    <w:rsid w:val="775BC5A0"/>
    <w:rsid w:val="775D138B"/>
    <w:rsid w:val="77674B55"/>
    <w:rsid w:val="776E5142"/>
    <w:rsid w:val="776F86A9"/>
    <w:rsid w:val="777720C3"/>
    <w:rsid w:val="7779BD02"/>
    <w:rsid w:val="777B3257"/>
    <w:rsid w:val="777F1C20"/>
    <w:rsid w:val="777F2E4A"/>
    <w:rsid w:val="77974CF6"/>
    <w:rsid w:val="77976AA4"/>
    <w:rsid w:val="779B2E22"/>
    <w:rsid w:val="779E004E"/>
    <w:rsid w:val="77A6B0EC"/>
    <w:rsid w:val="77B9B0C1"/>
    <w:rsid w:val="77BD38A9"/>
    <w:rsid w:val="77DB1142"/>
    <w:rsid w:val="77E778D1"/>
    <w:rsid w:val="77EFB7DB"/>
    <w:rsid w:val="77F30A62"/>
    <w:rsid w:val="77F57AF2"/>
    <w:rsid w:val="77F71ABD"/>
    <w:rsid w:val="77F9F0D4"/>
    <w:rsid w:val="77FCA458"/>
    <w:rsid w:val="77FCE118"/>
    <w:rsid w:val="77FD261C"/>
    <w:rsid w:val="77FD9DC4"/>
    <w:rsid w:val="77FF2132"/>
    <w:rsid w:val="77FF3784"/>
    <w:rsid w:val="77FFA601"/>
    <w:rsid w:val="77FFDAF7"/>
    <w:rsid w:val="78081C2B"/>
    <w:rsid w:val="78186E47"/>
    <w:rsid w:val="78253E41"/>
    <w:rsid w:val="788F1E71"/>
    <w:rsid w:val="78916E6C"/>
    <w:rsid w:val="7892370F"/>
    <w:rsid w:val="78D01A6F"/>
    <w:rsid w:val="78F581DA"/>
    <w:rsid w:val="78FE7584"/>
    <w:rsid w:val="78FFD7C2"/>
    <w:rsid w:val="79084F07"/>
    <w:rsid w:val="791505C8"/>
    <w:rsid w:val="798F1AF1"/>
    <w:rsid w:val="79910FC0"/>
    <w:rsid w:val="79ACD51A"/>
    <w:rsid w:val="79BD5479"/>
    <w:rsid w:val="79BF7018"/>
    <w:rsid w:val="79BF71B9"/>
    <w:rsid w:val="79C01DAA"/>
    <w:rsid w:val="79D3153A"/>
    <w:rsid w:val="79D96C01"/>
    <w:rsid w:val="79DBDAC5"/>
    <w:rsid w:val="79E415BB"/>
    <w:rsid w:val="79FA0A95"/>
    <w:rsid w:val="79FD51F1"/>
    <w:rsid w:val="7A1669D2"/>
    <w:rsid w:val="7A3FE9F4"/>
    <w:rsid w:val="7A985345"/>
    <w:rsid w:val="7AA86C83"/>
    <w:rsid w:val="7AB9B43B"/>
    <w:rsid w:val="7ABC5759"/>
    <w:rsid w:val="7ACF0EF8"/>
    <w:rsid w:val="7AD39BC2"/>
    <w:rsid w:val="7AD81BC9"/>
    <w:rsid w:val="7ADF999D"/>
    <w:rsid w:val="7AEE2BF2"/>
    <w:rsid w:val="7AFB7C1C"/>
    <w:rsid w:val="7B052E72"/>
    <w:rsid w:val="7B2C39A7"/>
    <w:rsid w:val="7B7FB02D"/>
    <w:rsid w:val="7B94900A"/>
    <w:rsid w:val="7BAC272A"/>
    <w:rsid w:val="7BBF4CA3"/>
    <w:rsid w:val="7BEBC7B9"/>
    <w:rsid w:val="7BF1ED61"/>
    <w:rsid w:val="7BF4E965"/>
    <w:rsid w:val="7BFB5193"/>
    <w:rsid w:val="7BFC730B"/>
    <w:rsid w:val="7BFEB011"/>
    <w:rsid w:val="7BFEE41C"/>
    <w:rsid w:val="7C12710A"/>
    <w:rsid w:val="7C251548"/>
    <w:rsid w:val="7C2FBC68"/>
    <w:rsid w:val="7C7FDA07"/>
    <w:rsid w:val="7C9F894F"/>
    <w:rsid w:val="7CBFE59C"/>
    <w:rsid w:val="7CCB43D3"/>
    <w:rsid w:val="7CED9261"/>
    <w:rsid w:val="7CFD7F30"/>
    <w:rsid w:val="7CFE7297"/>
    <w:rsid w:val="7D0E5094"/>
    <w:rsid w:val="7D370B7F"/>
    <w:rsid w:val="7D39C2C5"/>
    <w:rsid w:val="7D4F1BCF"/>
    <w:rsid w:val="7D6FCE77"/>
    <w:rsid w:val="7D773856"/>
    <w:rsid w:val="7D7ECD74"/>
    <w:rsid w:val="7D7FEF1E"/>
    <w:rsid w:val="7D893462"/>
    <w:rsid w:val="7D8F6271"/>
    <w:rsid w:val="7D9C4987"/>
    <w:rsid w:val="7D9D636F"/>
    <w:rsid w:val="7DAA3FF0"/>
    <w:rsid w:val="7DCA74A7"/>
    <w:rsid w:val="7DD12FF3"/>
    <w:rsid w:val="7DDAD040"/>
    <w:rsid w:val="7DE7680A"/>
    <w:rsid w:val="7DE79AF6"/>
    <w:rsid w:val="7DF77B72"/>
    <w:rsid w:val="7DF9CEF2"/>
    <w:rsid w:val="7DFBB0EF"/>
    <w:rsid w:val="7DFC5AD4"/>
    <w:rsid w:val="7DFE9269"/>
    <w:rsid w:val="7DFF1F99"/>
    <w:rsid w:val="7DFFCD9B"/>
    <w:rsid w:val="7E1044F8"/>
    <w:rsid w:val="7E2B3E70"/>
    <w:rsid w:val="7E3E2F52"/>
    <w:rsid w:val="7E3FAA0B"/>
    <w:rsid w:val="7E671ABC"/>
    <w:rsid w:val="7E6817D6"/>
    <w:rsid w:val="7E7D0601"/>
    <w:rsid w:val="7E7E8F6D"/>
    <w:rsid w:val="7E7EDF48"/>
    <w:rsid w:val="7E7F8631"/>
    <w:rsid w:val="7E7FA8DB"/>
    <w:rsid w:val="7E8A7362"/>
    <w:rsid w:val="7E99AB00"/>
    <w:rsid w:val="7E9FCF6E"/>
    <w:rsid w:val="7EA72A07"/>
    <w:rsid w:val="7EAD0735"/>
    <w:rsid w:val="7EBC6EE8"/>
    <w:rsid w:val="7EBDE62E"/>
    <w:rsid w:val="7EBF3D01"/>
    <w:rsid w:val="7EC69FEB"/>
    <w:rsid w:val="7ECFC6CA"/>
    <w:rsid w:val="7ED097AB"/>
    <w:rsid w:val="7ED7230E"/>
    <w:rsid w:val="7EDB9B6D"/>
    <w:rsid w:val="7EDF0454"/>
    <w:rsid w:val="7EDFB1E3"/>
    <w:rsid w:val="7EDFBB3B"/>
    <w:rsid w:val="7EE6DD14"/>
    <w:rsid w:val="7EE7DCBA"/>
    <w:rsid w:val="7EE87B37"/>
    <w:rsid w:val="7EEA4CC4"/>
    <w:rsid w:val="7EEA6053"/>
    <w:rsid w:val="7EEB4DAE"/>
    <w:rsid w:val="7EEB9FC8"/>
    <w:rsid w:val="7EEF164C"/>
    <w:rsid w:val="7EEFF905"/>
    <w:rsid w:val="7EF38A16"/>
    <w:rsid w:val="7EF67A73"/>
    <w:rsid w:val="7EFB7AF0"/>
    <w:rsid w:val="7EFBE9BB"/>
    <w:rsid w:val="7EFDC041"/>
    <w:rsid w:val="7EFF5E46"/>
    <w:rsid w:val="7EFF872B"/>
    <w:rsid w:val="7EFFA73A"/>
    <w:rsid w:val="7EFFE8C5"/>
    <w:rsid w:val="7F1B04B6"/>
    <w:rsid w:val="7F2B01C4"/>
    <w:rsid w:val="7F2BEF08"/>
    <w:rsid w:val="7F2F2562"/>
    <w:rsid w:val="7F49E13A"/>
    <w:rsid w:val="7F5600AA"/>
    <w:rsid w:val="7F5DF353"/>
    <w:rsid w:val="7F5E3367"/>
    <w:rsid w:val="7F5F3D40"/>
    <w:rsid w:val="7F5F622B"/>
    <w:rsid w:val="7F5FB194"/>
    <w:rsid w:val="7F60371C"/>
    <w:rsid w:val="7F6EE2D9"/>
    <w:rsid w:val="7F752B5D"/>
    <w:rsid w:val="7F75710D"/>
    <w:rsid w:val="7F76C33C"/>
    <w:rsid w:val="7F78ABBF"/>
    <w:rsid w:val="7F7DF46A"/>
    <w:rsid w:val="7F7E99DD"/>
    <w:rsid w:val="7F7F85A2"/>
    <w:rsid w:val="7F7FAA9A"/>
    <w:rsid w:val="7F93112B"/>
    <w:rsid w:val="7F939140"/>
    <w:rsid w:val="7F9B651A"/>
    <w:rsid w:val="7F9F456F"/>
    <w:rsid w:val="7FA5CF7E"/>
    <w:rsid w:val="7FAD794C"/>
    <w:rsid w:val="7FAF3472"/>
    <w:rsid w:val="7FAF86FE"/>
    <w:rsid w:val="7FB16E7A"/>
    <w:rsid w:val="7FB359B9"/>
    <w:rsid w:val="7FB473C1"/>
    <w:rsid w:val="7FB68DF0"/>
    <w:rsid w:val="7FBB661C"/>
    <w:rsid w:val="7FBBE0B5"/>
    <w:rsid w:val="7FBBF7C9"/>
    <w:rsid w:val="7FBD122D"/>
    <w:rsid w:val="7FBD724F"/>
    <w:rsid w:val="7FBDB18E"/>
    <w:rsid w:val="7FBE43E0"/>
    <w:rsid w:val="7FBF128D"/>
    <w:rsid w:val="7FBF7622"/>
    <w:rsid w:val="7FBFCBA3"/>
    <w:rsid w:val="7FBFF7E1"/>
    <w:rsid w:val="7FC27694"/>
    <w:rsid w:val="7FCD90FC"/>
    <w:rsid w:val="7FCDECF9"/>
    <w:rsid w:val="7FCF90B5"/>
    <w:rsid w:val="7FD5B7F7"/>
    <w:rsid w:val="7FD750AF"/>
    <w:rsid w:val="7FD7A8FA"/>
    <w:rsid w:val="7FD7E287"/>
    <w:rsid w:val="7FDB19D4"/>
    <w:rsid w:val="7FDF1254"/>
    <w:rsid w:val="7FE3CA00"/>
    <w:rsid w:val="7FE5FBF6"/>
    <w:rsid w:val="7FE721C8"/>
    <w:rsid w:val="7FE96A4C"/>
    <w:rsid w:val="7FEC2BD5"/>
    <w:rsid w:val="7FEF2C68"/>
    <w:rsid w:val="7FEFADA3"/>
    <w:rsid w:val="7FEFE3E1"/>
    <w:rsid w:val="7FF77D7C"/>
    <w:rsid w:val="7FF7F0EA"/>
    <w:rsid w:val="7FFA82DD"/>
    <w:rsid w:val="7FFB42DB"/>
    <w:rsid w:val="7FFCB26E"/>
    <w:rsid w:val="7FFCDEE0"/>
    <w:rsid w:val="7FFD6855"/>
    <w:rsid w:val="7FFD9FAE"/>
    <w:rsid w:val="7FFDCAA0"/>
    <w:rsid w:val="7FFE0590"/>
    <w:rsid w:val="7FFE17F4"/>
    <w:rsid w:val="7FFEC91C"/>
    <w:rsid w:val="7FFF1BDF"/>
    <w:rsid w:val="7FFF3358"/>
    <w:rsid w:val="7FFF3D63"/>
    <w:rsid w:val="7FFFA6F5"/>
    <w:rsid w:val="7FFFAC6C"/>
    <w:rsid w:val="7FFFB6B3"/>
    <w:rsid w:val="816EBC1C"/>
    <w:rsid w:val="83F7AE7A"/>
    <w:rsid w:val="86CD2215"/>
    <w:rsid w:val="86FF6561"/>
    <w:rsid w:val="87FB9589"/>
    <w:rsid w:val="897D75C7"/>
    <w:rsid w:val="8A9E0B77"/>
    <w:rsid w:val="8EDB4F6F"/>
    <w:rsid w:val="95AFB2C1"/>
    <w:rsid w:val="95DBCD1E"/>
    <w:rsid w:val="97574B5C"/>
    <w:rsid w:val="977B5D60"/>
    <w:rsid w:val="97C9B425"/>
    <w:rsid w:val="97E32FF9"/>
    <w:rsid w:val="9AFFE6CA"/>
    <w:rsid w:val="9BFEF5B3"/>
    <w:rsid w:val="9C776423"/>
    <w:rsid w:val="9DBAE05B"/>
    <w:rsid w:val="9E7F9F03"/>
    <w:rsid w:val="9EB6DEE3"/>
    <w:rsid w:val="9EBBC026"/>
    <w:rsid w:val="9F65EFAF"/>
    <w:rsid w:val="9F6F4BE5"/>
    <w:rsid w:val="9FBF6A38"/>
    <w:rsid w:val="9FDEBDA9"/>
    <w:rsid w:val="9FE70ACE"/>
    <w:rsid w:val="9FFFA905"/>
    <w:rsid w:val="A53C30EB"/>
    <w:rsid w:val="A59B1219"/>
    <w:rsid w:val="A773149C"/>
    <w:rsid w:val="A7799AEC"/>
    <w:rsid w:val="A7FFDAC6"/>
    <w:rsid w:val="AABFB60B"/>
    <w:rsid w:val="ABE7C24A"/>
    <w:rsid w:val="ACB5D895"/>
    <w:rsid w:val="ACF9F370"/>
    <w:rsid w:val="ACFF783F"/>
    <w:rsid w:val="AD6FF85E"/>
    <w:rsid w:val="ADBC833D"/>
    <w:rsid w:val="ADDEBFB5"/>
    <w:rsid w:val="ADED50AF"/>
    <w:rsid w:val="AE770DA9"/>
    <w:rsid w:val="AEBBA222"/>
    <w:rsid w:val="AEEC7188"/>
    <w:rsid w:val="AF3B08C1"/>
    <w:rsid w:val="AF3FCB29"/>
    <w:rsid w:val="AF4F9167"/>
    <w:rsid w:val="AF939BC6"/>
    <w:rsid w:val="AFD74478"/>
    <w:rsid w:val="AFEFBAF2"/>
    <w:rsid w:val="AFF541E1"/>
    <w:rsid w:val="AFFB492E"/>
    <w:rsid w:val="AFFC9313"/>
    <w:rsid w:val="AFFD2631"/>
    <w:rsid w:val="AFFDD406"/>
    <w:rsid w:val="AFFE120A"/>
    <w:rsid w:val="AFFF83BB"/>
    <w:rsid w:val="B0E8FB35"/>
    <w:rsid w:val="B17A543E"/>
    <w:rsid w:val="B2B9372A"/>
    <w:rsid w:val="B2C784FE"/>
    <w:rsid w:val="B3E7BB23"/>
    <w:rsid w:val="B3FE8A31"/>
    <w:rsid w:val="B5CF5AEA"/>
    <w:rsid w:val="B5ED427F"/>
    <w:rsid w:val="B5FF3D96"/>
    <w:rsid w:val="B6CBE650"/>
    <w:rsid w:val="B6E7021A"/>
    <w:rsid w:val="B741577F"/>
    <w:rsid w:val="B75BD154"/>
    <w:rsid w:val="B795DFF4"/>
    <w:rsid w:val="B7BB3BD0"/>
    <w:rsid w:val="B7CF3949"/>
    <w:rsid w:val="B7EBD113"/>
    <w:rsid w:val="B7F702D0"/>
    <w:rsid w:val="B7FD2566"/>
    <w:rsid w:val="B974E09C"/>
    <w:rsid w:val="B9DE2988"/>
    <w:rsid w:val="BA9E0893"/>
    <w:rsid w:val="BAC150F1"/>
    <w:rsid w:val="BAE628D1"/>
    <w:rsid w:val="BAF7F8FA"/>
    <w:rsid w:val="BB9FABF3"/>
    <w:rsid w:val="BBB6559D"/>
    <w:rsid w:val="BBD7DEC7"/>
    <w:rsid w:val="BBDE1958"/>
    <w:rsid w:val="BBDFB0CF"/>
    <w:rsid w:val="BBEF43C5"/>
    <w:rsid w:val="BBF5F6DB"/>
    <w:rsid w:val="BCF75D7A"/>
    <w:rsid w:val="BCF94F3D"/>
    <w:rsid w:val="BD63426D"/>
    <w:rsid w:val="BDAF9B27"/>
    <w:rsid w:val="BDB72374"/>
    <w:rsid w:val="BDBF031B"/>
    <w:rsid w:val="BDBF412A"/>
    <w:rsid w:val="BDD8EF78"/>
    <w:rsid w:val="BDF04943"/>
    <w:rsid w:val="BDF32E67"/>
    <w:rsid w:val="BE57F877"/>
    <w:rsid w:val="BE725299"/>
    <w:rsid w:val="BE7F2ABA"/>
    <w:rsid w:val="BEA76596"/>
    <w:rsid w:val="BEBAE066"/>
    <w:rsid w:val="BEDB1317"/>
    <w:rsid w:val="BEEFC836"/>
    <w:rsid w:val="BEF555C8"/>
    <w:rsid w:val="BEFB84CB"/>
    <w:rsid w:val="BEFBF9DF"/>
    <w:rsid w:val="BEFD1E7C"/>
    <w:rsid w:val="BEFEF958"/>
    <w:rsid w:val="BEFF2A67"/>
    <w:rsid w:val="BF1E064A"/>
    <w:rsid w:val="BF3F4E60"/>
    <w:rsid w:val="BF3FFF29"/>
    <w:rsid w:val="BF4EEF48"/>
    <w:rsid w:val="BF7F7A6A"/>
    <w:rsid w:val="BF846CBF"/>
    <w:rsid w:val="BF977343"/>
    <w:rsid w:val="BFBC7998"/>
    <w:rsid w:val="BFD70EB5"/>
    <w:rsid w:val="BFD9AA24"/>
    <w:rsid w:val="BFDB222A"/>
    <w:rsid w:val="BFE32BE4"/>
    <w:rsid w:val="BFECE9A9"/>
    <w:rsid w:val="BFEE606E"/>
    <w:rsid w:val="BFEEAD33"/>
    <w:rsid w:val="BFEFC667"/>
    <w:rsid w:val="BFF20B29"/>
    <w:rsid w:val="BFF57E58"/>
    <w:rsid w:val="BFF5D41D"/>
    <w:rsid w:val="BFF7C6C8"/>
    <w:rsid w:val="BFFF3162"/>
    <w:rsid w:val="BFFF9755"/>
    <w:rsid w:val="BFFFD583"/>
    <w:rsid w:val="BFFFE3AD"/>
    <w:rsid w:val="C13E3F35"/>
    <w:rsid w:val="C3F70DC4"/>
    <w:rsid w:val="C3FF5894"/>
    <w:rsid w:val="C7F3FFBD"/>
    <w:rsid w:val="C7FF60EF"/>
    <w:rsid w:val="C9BA2FE3"/>
    <w:rsid w:val="C9C72EC5"/>
    <w:rsid w:val="C9F33F10"/>
    <w:rsid w:val="C9FEA068"/>
    <w:rsid w:val="CA9B6EC0"/>
    <w:rsid w:val="CBD3FFAF"/>
    <w:rsid w:val="CBDDF0F5"/>
    <w:rsid w:val="CBF487A2"/>
    <w:rsid w:val="CDAE4EDC"/>
    <w:rsid w:val="CDAF753F"/>
    <w:rsid w:val="CDD6DB45"/>
    <w:rsid w:val="CDDCF244"/>
    <w:rsid w:val="CDFA6FEE"/>
    <w:rsid w:val="CE9D661C"/>
    <w:rsid w:val="CEFE9B1E"/>
    <w:rsid w:val="CEFFC916"/>
    <w:rsid w:val="CF5FA584"/>
    <w:rsid w:val="CF7F5ED1"/>
    <w:rsid w:val="CFEDE236"/>
    <w:rsid w:val="CFF77463"/>
    <w:rsid w:val="CFFD13EC"/>
    <w:rsid w:val="CFFD55CA"/>
    <w:rsid w:val="CFFF08BA"/>
    <w:rsid w:val="D1FB24DB"/>
    <w:rsid w:val="D3E74C57"/>
    <w:rsid w:val="D5EE79CA"/>
    <w:rsid w:val="D5FDA11C"/>
    <w:rsid w:val="D6BC272F"/>
    <w:rsid w:val="D7BF6AA9"/>
    <w:rsid w:val="D7DB01CD"/>
    <w:rsid w:val="D7DE25B1"/>
    <w:rsid w:val="D7DEC7EE"/>
    <w:rsid w:val="D7ED0036"/>
    <w:rsid w:val="D7FF2D07"/>
    <w:rsid w:val="D867D162"/>
    <w:rsid w:val="D8DFC712"/>
    <w:rsid w:val="D9B43C04"/>
    <w:rsid w:val="DAE928F6"/>
    <w:rsid w:val="DB57BBF7"/>
    <w:rsid w:val="DB7BD0B8"/>
    <w:rsid w:val="DB7C7124"/>
    <w:rsid w:val="DB7F08DD"/>
    <w:rsid w:val="DBB786F2"/>
    <w:rsid w:val="DBBD7247"/>
    <w:rsid w:val="DBF796C1"/>
    <w:rsid w:val="DBFB4022"/>
    <w:rsid w:val="DBFEA68D"/>
    <w:rsid w:val="DBFF55DA"/>
    <w:rsid w:val="DBFF7C59"/>
    <w:rsid w:val="DC6ACC76"/>
    <w:rsid w:val="DC7FC614"/>
    <w:rsid w:val="DD77DBFC"/>
    <w:rsid w:val="DD7F9848"/>
    <w:rsid w:val="DDBF150D"/>
    <w:rsid w:val="DDDD3AAA"/>
    <w:rsid w:val="DDFF2DF5"/>
    <w:rsid w:val="DDFF9BBD"/>
    <w:rsid w:val="DDFFD9F0"/>
    <w:rsid w:val="DE5B1729"/>
    <w:rsid w:val="DE974150"/>
    <w:rsid w:val="DEAD3334"/>
    <w:rsid w:val="DEAFD8E3"/>
    <w:rsid w:val="DEBB7387"/>
    <w:rsid w:val="DEBDE491"/>
    <w:rsid w:val="DEBF42C5"/>
    <w:rsid w:val="DECD0D91"/>
    <w:rsid w:val="DECFE504"/>
    <w:rsid w:val="DEF57EEC"/>
    <w:rsid w:val="DEFFAB6B"/>
    <w:rsid w:val="DEFFF88B"/>
    <w:rsid w:val="DF6F673E"/>
    <w:rsid w:val="DF7F6559"/>
    <w:rsid w:val="DF7FC488"/>
    <w:rsid w:val="DFBB277E"/>
    <w:rsid w:val="DFBCD0BC"/>
    <w:rsid w:val="DFBD1572"/>
    <w:rsid w:val="DFBD3826"/>
    <w:rsid w:val="DFC99911"/>
    <w:rsid w:val="DFCB6B9B"/>
    <w:rsid w:val="DFCFE673"/>
    <w:rsid w:val="DFDFD4B2"/>
    <w:rsid w:val="DFEFFB4A"/>
    <w:rsid w:val="DFFB6F4D"/>
    <w:rsid w:val="DFFB9BD8"/>
    <w:rsid w:val="DFFE4E81"/>
    <w:rsid w:val="DFFE94C0"/>
    <w:rsid w:val="DFFF6030"/>
    <w:rsid w:val="DFFFBAAE"/>
    <w:rsid w:val="E374C507"/>
    <w:rsid w:val="E3D32913"/>
    <w:rsid w:val="E3FB990F"/>
    <w:rsid w:val="E47F08F1"/>
    <w:rsid w:val="E55F3C44"/>
    <w:rsid w:val="E57ED3EA"/>
    <w:rsid w:val="E6D76A9D"/>
    <w:rsid w:val="E6DF6D42"/>
    <w:rsid w:val="E77DC672"/>
    <w:rsid w:val="E7CB0448"/>
    <w:rsid w:val="E7DB2670"/>
    <w:rsid w:val="E7E74F06"/>
    <w:rsid w:val="E7FD5C58"/>
    <w:rsid w:val="E7FD669B"/>
    <w:rsid w:val="E7FEA856"/>
    <w:rsid w:val="E7FF84A8"/>
    <w:rsid w:val="E8FE0A85"/>
    <w:rsid w:val="E97B7E13"/>
    <w:rsid w:val="EA5D273D"/>
    <w:rsid w:val="EB352AAB"/>
    <w:rsid w:val="EB56791F"/>
    <w:rsid w:val="EB5EC710"/>
    <w:rsid w:val="EB5EE4CE"/>
    <w:rsid w:val="EB776932"/>
    <w:rsid w:val="EB8FCC53"/>
    <w:rsid w:val="EBE38928"/>
    <w:rsid w:val="EBFB5945"/>
    <w:rsid w:val="EBFE7726"/>
    <w:rsid w:val="EBFEF502"/>
    <w:rsid w:val="EC7FEDDE"/>
    <w:rsid w:val="ECE93E1D"/>
    <w:rsid w:val="ED9F1045"/>
    <w:rsid w:val="EDB31DFD"/>
    <w:rsid w:val="EDBF75DC"/>
    <w:rsid w:val="EDCFA6B6"/>
    <w:rsid w:val="EDF3AE4B"/>
    <w:rsid w:val="EE672061"/>
    <w:rsid w:val="EE6F7CE4"/>
    <w:rsid w:val="EEFB47B3"/>
    <w:rsid w:val="EF3BC5AA"/>
    <w:rsid w:val="EF3D15E1"/>
    <w:rsid w:val="EF3D523B"/>
    <w:rsid w:val="EF59D4FF"/>
    <w:rsid w:val="EF5F849E"/>
    <w:rsid w:val="EF67003E"/>
    <w:rsid w:val="EF759D20"/>
    <w:rsid w:val="EFAD251E"/>
    <w:rsid w:val="EFB1B5C4"/>
    <w:rsid w:val="EFB760A1"/>
    <w:rsid w:val="EFBF60A8"/>
    <w:rsid w:val="EFBFF259"/>
    <w:rsid w:val="EFD21437"/>
    <w:rsid w:val="EFD6971C"/>
    <w:rsid w:val="EFD7DC41"/>
    <w:rsid w:val="EFDA2059"/>
    <w:rsid w:val="EFDB1127"/>
    <w:rsid w:val="EFDBFD98"/>
    <w:rsid w:val="EFDD8061"/>
    <w:rsid w:val="EFDE551C"/>
    <w:rsid w:val="EFDEFEBA"/>
    <w:rsid w:val="EFDFA4C5"/>
    <w:rsid w:val="EFF36EF7"/>
    <w:rsid w:val="EFFF5CA2"/>
    <w:rsid w:val="EFFFF55D"/>
    <w:rsid w:val="EFFFFF24"/>
    <w:rsid w:val="F093060D"/>
    <w:rsid w:val="F0DF5C72"/>
    <w:rsid w:val="F0E12ABE"/>
    <w:rsid w:val="F19F6091"/>
    <w:rsid w:val="F1DF48E0"/>
    <w:rsid w:val="F2375E01"/>
    <w:rsid w:val="F28D6E41"/>
    <w:rsid w:val="F2DE35F0"/>
    <w:rsid w:val="F3570537"/>
    <w:rsid w:val="F3BB5D36"/>
    <w:rsid w:val="F3BF8C8D"/>
    <w:rsid w:val="F3E5D596"/>
    <w:rsid w:val="F3E7D3CB"/>
    <w:rsid w:val="F3ED6A9D"/>
    <w:rsid w:val="F3F3801C"/>
    <w:rsid w:val="F3FA65AB"/>
    <w:rsid w:val="F3FE04AE"/>
    <w:rsid w:val="F3FEF466"/>
    <w:rsid w:val="F5DF7F88"/>
    <w:rsid w:val="F5F7E76E"/>
    <w:rsid w:val="F5FA860A"/>
    <w:rsid w:val="F5FFD205"/>
    <w:rsid w:val="F66B4D4B"/>
    <w:rsid w:val="F67F17BD"/>
    <w:rsid w:val="F6FD3E54"/>
    <w:rsid w:val="F6FE5E72"/>
    <w:rsid w:val="F72BCE6F"/>
    <w:rsid w:val="F77FAECA"/>
    <w:rsid w:val="F7975AF9"/>
    <w:rsid w:val="F7B2233A"/>
    <w:rsid w:val="F7C763B5"/>
    <w:rsid w:val="F7C9181A"/>
    <w:rsid w:val="F7CEEB4F"/>
    <w:rsid w:val="F7CEF7CE"/>
    <w:rsid w:val="F7CF5C85"/>
    <w:rsid w:val="F7D1D8AE"/>
    <w:rsid w:val="F7E5CAE0"/>
    <w:rsid w:val="F7ED8F89"/>
    <w:rsid w:val="F7EE2517"/>
    <w:rsid w:val="F7EED97D"/>
    <w:rsid w:val="F7F77127"/>
    <w:rsid w:val="F7F80EB2"/>
    <w:rsid w:val="F7F875FE"/>
    <w:rsid w:val="F7FC4603"/>
    <w:rsid w:val="F7FE4036"/>
    <w:rsid w:val="F7FF38C1"/>
    <w:rsid w:val="F7FFF4A2"/>
    <w:rsid w:val="F7FFF527"/>
    <w:rsid w:val="F8F3220E"/>
    <w:rsid w:val="F8FFF9CE"/>
    <w:rsid w:val="F98EE39F"/>
    <w:rsid w:val="F99FCAC7"/>
    <w:rsid w:val="F9BF311E"/>
    <w:rsid w:val="F9DF9D70"/>
    <w:rsid w:val="F9E72D7A"/>
    <w:rsid w:val="F9EF8D71"/>
    <w:rsid w:val="F9FE0830"/>
    <w:rsid w:val="FACF8B88"/>
    <w:rsid w:val="FADF3728"/>
    <w:rsid w:val="FAED32BE"/>
    <w:rsid w:val="FAF7E080"/>
    <w:rsid w:val="FB2B8857"/>
    <w:rsid w:val="FB2B8C2A"/>
    <w:rsid w:val="FB4F3BE6"/>
    <w:rsid w:val="FB5FD576"/>
    <w:rsid w:val="FB7F1D6E"/>
    <w:rsid w:val="FB7F5F49"/>
    <w:rsid w:val="FB7FECFF"/>
    <w:rsid w:val="FB8567F8"/>
    <w:rsid w:val="FB8F4B87"/>
    <w:rsid w:val="FBBB0F51"/>
    <w:rsid w:val="FBBF7682"/>
    <w:rsid w:val="FBDC93F2"/>
    <w:rsid w:val="FBEA0CD1"/>
    <w:rsid w:val="FBEE563F"/>
    <w:rsid w:val="FBEE6A4C"/>
    <w:rsid w:val="FBEF5602"/>
    <w:rsid w:val="FBEFF7F2"/>
    <w:rsid w:val="FBF0F819"/>
    <w:rsid w:val="FBF35E70"/>
    <w:rsid w:val="FBF71064"/>
    <w:rsid w:val="FBF91D5F"/>
    <w:rsid w:val="FBFA7BE4"/>
    <w:rsid w:val="FBFCCF44"/>
    <w:rsid w:val="FBFD11BE"/>
    <w:rsid w:val="FBFEA77E"/>
    <w:rsid w:val="FBFF2A27"/>
    <w:rsid w:val="FBFF3149"/>
    <w:rsid w:val="FBFF3C27"/>
    <w:rsid w:val="FC4D3909"/>
    <w:rsid w:val="FC5F2FFF"/>
    <w:rsid w:val="FC6D63FB"/>
    <w:rsid w:val="FC6ECDC2"/>
    <w:rsid w:val="FC7AFEB6"/>
    <w:rsid w:val="FC7FB450"/>
    <w:rsid w:val="FCBF5C6F"/>
    <w:rsid w:val="FCDF92E6"/>
    <w:rsid w:val="FCF5A05D"/>
    <w:rsid w:val="FCFDCD70"/>
    <w:rsid w:val="FCFF1BAB"/>
    <w:rsid w:val="FCFFD552"/>
    <w:rsid w:val="FD2C5AF0"/>
    <w:rsid w:val="FD3BD137"/>
    <w:rsid w:val="FD3F7388"/>
    <w:rsid w:val="FD5B593B"/>
    <w:rsid w:val="FD5DFAC8"/>
    <w:rsid w:val="FD634801"/>
    <w:rsid w:val="FD6C295E"/>
    <w:rsid w:val="FD6D325D"/>
    <w:rsid w:val="FD7DD71E"/>
    <w:rsid w:val="FD7E9948"/>
    <w:rsid w:val="FDAD938F"/>
    <w:rsid w:val="FDB730E3"/>
    <w:rsid w:val="FDBA724F"/>
    <w:rsid w:val="FDBF6BB9"/>
    <w:rsid w:val="FDCD5D28"/>
    <w:rsid w:val="FDCF5411"/>
    <w:rsid w:val="FDD2A54A"/>
    <w:rsid w:val="FDD3043D"/>
    <w:rsid w:val="FDD5829F"/>
    <w:rsid w:val="FDDD5512"/>
    <w:rsid w:val="FDDF0627"/>
    <w:rsid w:val="FDF74B6C"/>
    <w:rsid w:val="FE4FBE02"/>
    <w:rsid w:val="FE5BF879"/>
    <w:rsid w:val="FE5F9864"/>
    <w:rsid w:val="FE7DB371"/>
    <w:rsid w:val="FE7DD0FA"/>
    <w:rsid w:val="FEAF2393"/>
    <w:rsid w:val="FEC7C25D"/>
    <w:rsid w:val="FED78FA2"/>
    <w:rsid w:val="FEDA5853"/>
    <w:rsid w:val="FEDD66A5"/>
    <w:rsid w:val="FEDF3094"/>
    <w:rsid w:val="FEDFB422"/>
    <w:rsid w:val="FEED5B06"/>
    <w:rsid w:val="FEFBDFE6"/>
    <w:rsid w:val="FEFC5FA5"/>
    <w:rsid w:val="FEFDED75"/>
    <w:rsid w:val="FEFE6E4C"/>
    <w:rsid w:val="FEFFF609"/>
    <w:rsid w:val="FF070D58"/>
    <w:rsid w:val="FF17AA7E"/>
    <w:rsid w:val="FF1E567A"/>
    <w:rsid w:val="FF332E34"/>
    <w:rsid w:val="FF383E7E"/>
    <w:rsid w:val="FF3B9D7C"/>
    <w:rsid w:val="FF3EB2A3"/>
    <w:rsid w:val="FF3F0950"/>
    <w:rsid w:val="FF5B8C35"/>
    <w:rsid w:val="FF5F82C9"/>
    <w:rsid w:val="FF6ACD09"/>
    <w:rsid w:val="FF6F39E4"/>
    <w:rsid w:val="FF6FDD80"/>
    <w:rsid w:val="FF6FE96B"/>
    <w:rsid w:val="FF731E74"/>
    <w:rsid w:val="FF773AD7"/>
    <w:rsid w:val="FF77562D"/>
    <w:rsid w:val="FF7B263D"/>
    <w:rsid w:val="FF7C23CE"/>
    <w:rsid w:val="FF7C6EF1"/>
    <w:rsid w:val="FF7EF9FD"/>
    <w:rsid w:val="FF7F0256"/>
    <w:rsid w:val="FF7F5B55"/>
    <w:rsid w:val="FF7FA672"/>
    <w:rsid w:val="FF7FB6E5"/>
    <w:rsid w:val="FF7FB95B"/>
    <w:rsid w:val="FF7FF368"/>
    <w:rsid w:val="FF8B92CC"/>
    <w:rsid w:val="FF93DCA7"/>
    <w:rsid w:val="FF9A16C1"/>
    <w:rsid w:val="FF9DD64C"/>
    <w:rsid w:val="FF9F8BBA"/>
    <w:rsid w:val="FFA73B97"/>
    <w:rsid w:val="FFA79626"/>
    <w:rsid w:val="FFA7BACE"/>
    <w:rsid w:val="FFAB2803"/>
    <w:rsid w:val="FFAF68BC"/>
    <w:rsid w:val="FFB60F90"/>
    <w:rsid w:val="FFB705E0"/>
    <w:rsid w:val="FFB718C3"/>
    <w:rsid w:val="FFB7E3A6"/>
    <w:rsid w:val="FFBD8CC1"/>
    <w:rsid w:val="FFBE4660"/>
    <w:rsid w:val="FFBF32E4"/>
    <w:rsid w:val="FFBF407D"/>
    <w:rsid w:val="FFBF58BA"/>
    <w:rsid w:val="FFBFBEB5"/>
    <w:rsid w:val="FFBFEBD7"/>
    <w:rsid w:val="FFD73CBE"/>
    <w:rsid w:val="FFD771AC"/>
    <w:rsid w:val="FFD95DE7"/>
    <w:rsid w:val="FFDA6018"/>
    <w:rsid w:val="FFDB1C60"/>
    <w:rsid w:val="FFDB8592"/>
    <w:rsid w:val="FFDD2B5E"/>
    <w:rsid w:val="FFDE93C9"/>
    <w:rsid w:val="FFDF425A"/>
    <w:rsid w:val="FFDF5D51"/>
    <w:rsid w:val="FFDFB0DB"/>
    <w:rsid w:val="FFE53FE5"/>
    <w:rsid w:val="FFE7156D"/>
    <w:rsid w:val="FFE755B7"/>
    <w:rsid w:val="FFECE2EB"/>
    <w:rsid w:val="FFED7793"/>
    <w:rsid w:val="FFEF4FBD"/>
    <w:rsid w:val="FFEF73E7"/>
    <w:rsid w:val="FFEFF890"/>
    <w:rsid w:val="FFF3E6C2"/>
    <w:rsid w:val="FFF55ACC"/>
    <w:rsid w:val="FFF59DDE"/>
    <w:rsid w:val="FFF72E57"/>
    <w:rsid w:val="FFF7DB8F"/>
    <w:rsid w:val="FFF7E6B0"/>
    <w:rsid w:val="FFF9CBFE"/>
    <w:rsid w:val="FFFB883C"/>
    <w:rsid w:val="FFFBB334"/>
    <w:rsid w:val="FFFBCA5A"/>
    <w:rsid w:val="FFFD2E77"/>
    <w:rsid w:val="FFFD981E"/>
    <w:rsid w:val="FFFED188"/>
    <w:rsid w:val="FFFF37E6"/>
    <w:rsid w:val="FFFF6BD5"/>
    <w:rsid w:val="FFFF7A67"/>
    <w:rsid w:val="FFFF9587"/>
    <w:rsid w:val="FFFFF0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61"/>
    <w:autoRedefine/>
    <w:qFormat/>
    <w:uiPriority w:val="0"/>
    <w:pPr>
      <w:keepNext/>
      <w:keepLines/>
      <w:spacing w:before="340" w:after="330" w:line="578" w:lineRule="auto"/>
      <w:outlineLvl w:val="0"/>
    </w:pPr>
    <w:rPr>
      <w:rFonts w:hint="default" w:cs="Times New Roman"/>
      <w:b/>
      <w:bCs/>
      <w:kern w:val="44"/>
      <w:sz w:val="44"/>
      <w:szCs w:val="44"/>
    </w:rPr>
  </w:style>
  <w:style w:type="paragraph" w:styleId="3">
    <w:name w:val="heading 2"/>
    <w:basedOn w:val="1"/>
    <w:next w:val="1"/>
    <w:link w:val="62"/>
    <w:autoRedefine/>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4">
    <w:name w:val="heading 3"/>
    <w:basedOn w:val="1"/>
    <w:next w:val="1"/>
    <w:link w:val="63"/>
    <w:autoRedefine/>
    <w:qFormat/>
    <w:uiPriority w:val="0"/>
    <w:pPr>
      <w:keepNext/>
      <w:keepLines/>
      <w:spacing w:before="260" w:after="260" w:line="416" w:lineRule="auto"/>
      <w:outlineLvl w:val="2"/>
    </w:pPr>
    <w:rPr>
      <w:rFonts w:hint="default" w:cs="Times New Roman"/>
      <w:b/>
      <w:bCs/>
      <w:kern w:val="0"/>
      <w:sz w:val="32"/>
      <w:szCs w:val="32"/>
    </w:rPr>
  </w:style>
  <w:style w:type="paragraph" w:styleId="5">
    <w:name w:val="heading 4"/>
    <w:basedOn w:val="1"/>
    <w:next w:val="1"/>
    <w:link w:val="64"/>
    <w:autoRedefine/>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6">
    <w:name w:val="heading 5"/>
    <w:basedOn w:val="1"/>
    <w:next w:val="1"/>
    <w:link w:val="65"/>
    <w:autoRedefine/>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7">
    <w:name w:val="heading 6"/>
    <w:basedOn w:val="1"/>
    <w:next w:val="1"/>
    <w:link w:val="66"/>
    <w:autoRedefine/>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8">
    <w:name w:val="heading 7"/>
    <w:basedOn w:val="1"/>
    <w:next w:val="1"/>
    <w:link w:val="67"/>
    <w:autoRedefine/>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9">
    <w:name w:val="heading 8"/>
    <w:basedOn w:val="1"/>
    <w:next w:val="1"/>
    <w:link w:val="68"/>
    <w:autoRedefine/>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0">
    <w:name w:val="heading 9"/>
    <w:basedOn w:val="1"/>
    <w:next w:val="1"/>
    <w:link w:val="69"/>
    <w:autoRedefine/>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2">
    <w:name w:val="Default Paragraph Font"/>
    <w:autoRedefine/>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autoRedefine/>
    <w:qFormat/>
    <w:uiPriority w:val="0"/>
    <w:pPr>
      <w:ind w:left="420" w:leftChars="200"/>
    </w:pPr>
  </w:style>
  <w:style w:type="paragraph" w:styleId="13">
    <w:name w:val="Normal Indent"/>
    <w:basedOn w:val="1"/>
    <w:next w:val="14"/>
    <w:link w:val="70"/>
    <w:autoRedefine/>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Body Text 2"/>
    <w:basedOn w:val="1"/>
    <w:next w:val="15"/>
    <w:link w:val="71"/>
    <w:autoRedefine/>
    <w:qFormat/>
    <w:uiPriority w:val="0"/>
    <w:pPr>
      <w:widowControl w:val="0"/>
      <w:spacing w:after="120" w:line="480" w:lineRule="auto"/>
    </w:pPr>
    <w:rPr>
      <w:rFonts w:hint="default" w:ascii="Times New Roman" w:hAnsi="Times New Roman" w:eastAsia="宋体" w:cs="Times New Roman"/>
      <w:color w:val="auto"/>
      <w:szCs w:val="24"/>
    </w:rPr>
  </w:style>
  <w:style w:type="paragraph" w:styleId="15">
    <w:name w:val="Body Text"/>
    <w:basedOn w:val="1"/>
    <w:next w:val="1"/>
    <w:link w:val="72"/>
    <w:autoRedefine/>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6">
    <w:name w:val="annotation text"/>
    <w:basedOn w:val="1"/>
    <w:link w:val="73"/>
    <w:autoRedefine/>
    <w:unhideWhenUsed/>
    <w:qFormat/>
    <w:uiPriority w:val="0"/>
    <w:pPr>
      <w:jc w:val="left"/>
    </w:pPr>
    <w:rPr>
      <w:rFonts w:hint="default" w:cs="Times New Roman"/>
      <w:kern w:val="0"/>
      <w:sz w:val="20"/>
    </w:rPr>
  </w:style>
  <w:style w:type="paragraph" w:styleId="17">
    <w:name w:val="Body Text 3"/>
    <w:basedOn w:val="1"/>
    <w:link w:val="74"/>
    <w:autoRedefine/>
    <w:qFormat/>
    <w:uiPriority w:val="0"/>
    <w:pPr>
      <w:widowControl w:val="0"/>
      <w:spacing w:after="120"/>
    </w:pPr>
    <w:rPr>
      <w:rFonts w:hint="default" w:ascii="Times New Roman" w:hAnsi="Times New Roman" w:eastAsia="宋体" w:cs="Times New Roman"/>
      <w:color w:val="auto"/>
      <w:sz w:val="16"/>
      <w:szCs w:val="16"/>
    </w:rPr>
  </w:style>
  <w:style w:type="paragraph" w:styleId="18">
    <w:name w:val="Body Text Indent"/>
    <w:basedOn w:val="1"/>
    <w:next w:val="19"/>
    <w:link w:val="75"/>
    <w:autoRedefine/>
    <w:qFormat/>
    <w:uiPriority w:val="0"/>
    <w:pPr>
      <w:widowControl w:val="0"/>
      <w:spacing w:line="360" w:lineRule="auto"/>
      <w:ind w:firstLine="570"/>
    </w:pPr>
    <w:rPr>
      <w:rFonts w:hint="default" w:ascii="Times New Roman" w:hAnsi="Times New Roman" w:eastAsia="宋体" w:cs="Times New Roman"/>
      <w:color w:val="auto"/>
      <w:sz w:val="24"/>
      <w:szCs w:val="24"/>
    </w:rPr>
  </w:style>
  <w:style w:type="paragraph" w:styleId="19">
    <w:name w:val="envelope return"/>
    <w:basedOn w:val="1"/>
    <w:autoRedefine/>
    <w:unhideWhenUsed/>
    <w:qFormat/>
    <w:uiPriority w:val="99"/>
    <w:pPr>
      <w:snapToGrid w:val="0"/>
    </w:pPr>
    <w:rPr>
      <w:rFonts w:ascii="Arial" w:hAnsi="Arial"/>
    </w:rPr>
  </w:style>
  <w:style w:type="paragraph" w:styleId="20">
    <w:name w:val="List Continue"/>
    <w:basedOn w:val="1"/>
    <w:autoRedefine/>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autoRedefine/>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toc 5"/>
    <w:basedOn w:val="1"/>
    <w:next w:val="1"/>
    <w:autoRedefine/>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3">
    <w:name w:val="toc 3"/>
    <w:basedOn w:val="1"/>
    <w:next w:val="1"/>
    <w:autoRedefine/>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4">
    <w:name w:val="Plain Text"/>
    <w:basedOn w:val="1"/>
    <w:link w:val="76"/>
    <w:autoRedefine/>
    <w:qFormat/>
    <w:uiPriority w:val="0"/>
    <w:pPr>
      <w:widowControl w:val="0"/>
    </w:pPr>
    <w:rPr>
      <w:rFonts w:hint="default" w:ascii="宋体" w:hAnsi="Courier New" w:eastAsia="宋体" w:cs="Times New Roman"/>
      <w:color w:val="auto"/>
      <w:kern w:val="0"/>
      <w:sz w:val="20"/>
      <w:szCs w:val="20"/>
    </w:rPr>
  </w:style>
  <w:style w:type="paragraph" w:styleId="25">
    <w:name w:val="toc 8"/>
    <w:basedOn w:val="1"/>
    <w:next w:val="1"/>
    <w:autoRedefine/>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77"/>
    <w:autoRedefine/>
    <w:qFormat/>
    <w:uiPriority w:val="99"/>
    <w:pPr>
      <w:widowControl w:val="0"/>
      <w:ind w:left="100" w:leftChars="2500"/>
    </w:pPr>
    <w:rPr>
      <w:rFonts w:hint="default" w:ascii="仿宋_GB2312" w:hAnsi="宋体" w:eastAsia="仿宋_GB2312" w:cs="Times New Roman"/>
      <w:sz w:val="24"/>
      <w:szCs w:val="24"/>
    </w:rPr>
  </w:style>
  <w:style w:type="paragraph" w:styleId="27">
    <w:name w:val="Body Text Indent 2"/>
    <w:basedOn w:val="1"/>
    <w:link w:val="78"/>
    <w:autoRedefine/>
    <w:qFormat/>
    <w:uiPriority w:val="0"/>
    <w:pPr>
      <w:widowControl w:val="0"/>
      <w:ind w:firstLine="480" w:firstLineChars="200"/>
    </w:pPr>
    <w:rPr>
      <w:rFonts w:hint="default" w:ascii="仿宋_GB2312" w:hAnsi="Times New Roman" w:eastAsia="仿宋_GB2312" w:cs="Times New Roman"/>
      <w:color w:val="auto"/>
      <w:sz w:val="24"/>
      <w:szCs w:val="24"/>
    </w:rPr>
  </w:style>
  <w:style w:type="paragraph" w:styleId="28">
    <w:name w:val="Balloon Text"/>
    <w:basedOn w:val="1"/>
    <w:link w:val="79"/>
    <w:autoRedefine/>
    <w:unhideWhenUsed/>
    <w:qFormat/>
    <w:uiPriority w:val="0"/>
    <w:rPr>
      <w:rFonts w:hint="default" w:cs="Times New Roman"/>
      <w:kern w:val="0"/>
      <w:sz w:val="18"/>
      <w:szCs w:val="18"/>
    </w:rPr>
  </w:style>
  <w:style w:type="paragraph" w:styleId="29">
    <w:name w:val="footer"/>
    <w:basedOn w:val="1"/>
    <w:link w:val="80"/>
    <w:autoRedefine/>
    <w:qFormat/>
    <w:uiPriority w:val="99"/>
    <w:pPr>
      <w:tabs>
        <w:tab w:val="center" w:pos="4153"/>
        <w:tab w:val="right" w:pos="8306"/>
      </w:tabs>
    </w:pPr>
    <w:rPr>
      <w:rFonts w:hint="default" w:ascii="宋体" w:hAnsi="宋体" w:eastAsia="宋体" w:cs="Times New Roman"/>
      <w:kern w:val="0"/>
      <w:sz w:val="18"/>
      <w:szCs w:val="18"/>
    </w:rPr>
  </w:style>
  <w:style w:type="paragraph" w:styleId="30">
    <w:name w:val="header"/>
    <w:basedOn w:val="1"/>
    <w:next w:val="31"/>
    <w:link w:val="81"/>
    <w:autoRedefine/>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1">
    <w:name w:val="Quote"/>
    <w:basedOn w:val="1"/>
    <w:next w:val="1"/>
    <w:autoRedefine/>
    <w:qFormat/>
    <w:uiPriority w:val="99"/>
    <w:pPr>
      <w:ind w:left="864" w:right="864"/>
      <w:jc w:val="center"/>
    </w:pPr>
    <w:rPr>
      <w:rFonts w:ascii="Times New Roman" w:hAnsi="Times New Roman" w:cs="Times New Roman"/>
      <w:i/>
      <w:iCs/>
      <w:color w:val="404040"/>
    </w:rPr>
  </w:style>
  <w:style w:type="paragraph" w:styleId="32">
    <w:name w:val="toc 1"/>
    <w:basedOn w:val="1"/>
    <w:next w:val="1"/>
    <w:autoRedefine/>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autoRedefine/>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4">
    <w:name w:val="List"/>
    <w:basedOn w:val="1"/>
    <w:autoRedefine/>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82"/>
    <w:autoRedefine/>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6">
    <w:name w:val="toc 6"/>
    <w:basedOn w:val="1"/>
    <w:next w:val="1"/>
    <w:autoRedefine/>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autoRedefine/>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83"/>
    <w:autoRedefine/>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9">
    <w:name w:val="table of figures"/>
    <w:basedOn w:val="1"/>
    <w:next w:val="1"/>
    <w:autoRedefine/>
    <w:qFormat/>
    <w:uiPriority w:val="0"/>
    <w:pPr>
      <w:ind w:left="200" w:leftChars="200" w:hanging="200" w:hangingChars="200"/>
    </w:pPr>
    <w:rPr>
      <w:rFonts w:ascii="Times New Roman" w:hAnsi="Times New Roman"/>
    </w:rPr>
  </w:style>
  <w:style w:type="paragraph" w:styleId="40">
    <w:name w:val="toc 2"/>
    <w:basedOn w:val="1"/>
    <w:next w:val="1"/>
    <w:autoRedefine/>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autoRedefine/>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2">
    <w:name w:val="List 4"/>
    <w:basedOn w:val="1"/>
    <w:autoRedefine/>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link w:val="235"/>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Normal (Web)"/>
    <w:basedOn w:val="1"/>
    <w:autoRedefine/>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5">
    <w:name w:val="index 1"/>
    <w:basedOn w:val="1"/>
    <w:next w:val="1"/>
    <w:autoRedefine/>
    <w:qFormat/>
    <w:uiPriority w:val="0"/>
    <w:pPr>
      <w:widowControl w:val="0"/>
    </w:pPr>
    <w:rPr>
      <w:rFonts w:hint="default" w:ascii="Times New Roman" w:hAnsi="Times New Roman" w:eastAsia="宋体" w:cs="Times New Roman"/>
      <w:color w:val="auto"/>
      <w:szCs w:val="20"/>
      <w:lang w:val="en-US" w:eastAsia="zh-CN"/>
    </w:rPr>
  </w:style>
  <w:style w:type="paragraph" w:styleId="46">
    <w:name w:val="Title"/>
    <w:link w:val="84"/>
    <w:autoRedefine/>
    <w:qFormat/>
    <w:uiPriority w:val="0"/>
    <w:pPr>
      <w:spacing w:before="240" w:after="60"/>
      <w:jc w:val="center"/>
    </w:pPr>
    <w:rPr>
      <w:rFonts w:ascii="Arial" w:hAnsi="Arial" w:eastAsia="Arial" w:cs="Times New Roman"/>
      <w:b/>
      <w:bCs/>
      <w:color w:val="000000"/>
      <w:sz w:val="32"/>
      <w:szCs w:val="32"/>
      <w:lang w:val="en-US" w:eastAsia="zh-CN" w:bidi="ar-SA"/>
    </w:rPr>
  </w:style>
  <w:style w:type="paragraph" w:styleId="47">
    <w:name w:val="annotation subject"/>
    <w:basedOn w:val="16"/>
    <w:next w:val="16"/>
    <w:link w:val="85"/>
    <w:autoRedefine/>
    <w:qFormat/>
    <w:uiPriority w:val="0"/>
    <w:pPr>
      <w:widowControl w:val="0"/>
    </w:pPr>
    <w:rPr>
      <w:rFonts w:ascii="Times New Roman" w:hAnsi="Times New Roman" w:eastAsia="宋体"/>
      <w:b/>
      <w:bCs/>
      <w:color w:val="auto"/>
      <w:kern w:val="2"/>
      <w:sz w:val="21"/>
      <w:szCs w:val="24"/>
    </w:rPr>
  </w:style>
  <w:style w:type="paragraph" w:styleId="48">
    <w:name w:val="Body Text First Indent"/>
    <w:basedOn w:val="15"/>
    <w:next w:val="49"/>
    <w:link w:val="86"/>
    <w:autoRedefine/>
    <w:qFormat/>
    <w:uiPriority w:val="0"/>
    <w:pPr>
      <w:tabs>
        <w:tab w:val="clear" w:pos="567"/>
      </w:tabs>
      <w:spacing w:before="0" w:after="120" w:line="240" w:lineRule="auto"/>
      <w:ind w:firstLine="420"/>
    </w:pPr>
    <w:rPr>
      <w:rFonts w:ascii="Times New Roman" w:hAnsi="Times New Roman" w:eastAsia="楷体_GB2312"/>
      <w:sz w:val="32"/>
    </w:rPr>
  </w:style>
  <w:style w:type="paragraph" w:styleId="49">
    <w:name w:val="Body Text First Indent 2"/>
    <w:basedOn w:val="18"/>
    <w:next w:val="1"/>
    <w:link w:val="87"/>
    <w:autoRedefine/>
    <w:unhideWhenUsed/>
    <w:qFormat/>
    <w:uiPriority w:val="99"/>
    <w:pPr>
      <w:spacing w:after="120" w:line="240" w:lineRule="auto"/>
      <w:ind w:left="420" w:leftChars="200" w:firstLine="420" w:firstLineChars="200"/>
    </w:pPr>
    <w:rPr>
      <w:rFonts w:ascii="Cambria" w:hAnsi="Cambria"/>
      <w:sz w:val="21"/>
    </w:rPr>
  </w:style>
  <w:style w:type="table" w:styleId="51">
    <w:name w:val="Table Grid"/>
    <w:basedOn w:val="5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autoRedefine/>
    <w:qFormat/>
    <w:uiPriority w:val="0"/>
    <w:rPr>
      <w:b/>
      <w:bCs/>
    </w:rPr>
  </w:style>
  <w:style w:type="character" w:styleId="54">
    <w:name w:val="page number"/>
    <w:autoRedefine/>
    <w:qFormat/>
    <w:uiPriority w:val="0"/>
  </w:style>
  <w:style w:type="character" w:styleId="55">
    <w:name w:val="FollowedHyperlink"/>
    <w:autoRedefine/>
    <w:qFormat/>
    <w:uiPriority w:val="0"/>
    <w:rPr>
      <w:color w:val="333333"/>
      <w:sz w:val="18"/>
      <w:szCs w:val="18"/>
      <w:u w:val="none"/>
    </w:rPr>
  </w:style>
  <w:style w:type="character" w:styleId="56">
    <w:name w:val="Hyperlink"/>
    <w:autoRedefine/>
    <w:qFormat/>
    <w:uiPriority w:val="99"/>
    <w:rPr>
      <w:u w:val="single"/>
    </w:rPr>
  </w:style>
  <w:style w:type="character" w:styleId="57">
    <w:name w:val="annotation reference"/>
    <w:autoRedefine/>
    <w:unhideWhenUsed/>
    <w:qFormat/>
    <w:uiPriority w:val="99"/>
    <w:rPr>
      <w:sz w:val="21"/>
      <w:szCs w:val="21"/>
    </w:rPr>
  </w:style>
  <w:style w:type="character" w:styleId="58">
    <w:name w:val="footnote reference"/>
    <w:autoRedefine/>
    <w:qFormat/>
    <w:uiPriority w:val="0"/>
    <w:rPr>
      <w:vertAlign w:val="superscript"/>
    </w:rPr>
  </w:style>
  <w:style w:type="paragraph" w:customStyle="1" w:styleId="59">
    <w:name w:val="Default"/>
    <w:next w:val="35"/>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0">
    <w:name w:val="表格文字"/>
    <w:basedOn w:val="1"/>
    <w:next w:val="15"/>
    <w:autoRedefine/>
    <w:qFormat/>
    <w:uiPriority w:val="0"/>
    <w:pPr>
      <w:adjustRightInd w:val="0"/>
      <w:spacing w:line="420" w:lineRule="atLeast"/>
      <w:jc w:val="left"/>
      <w:textAlignment w:val="baseline"/>
    </w:pPr>
    <w:rPr>
      <w:kern w:val="0"/>
    </w:rPr>
  </w:style>
  <w:style w:type="character" w:customStyle="1" w:styleId="61">
    <w:name w:val="标题 1 Char"/>
    <w:link w:val="2"/>
    <w:autoRedefine/>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62">
    <w:name w:val="标题 2 Char"/>
    <w:link w:val="3"/>
    <w:autoRedefine/>
    <w:qFormat/>
    <w:uiPriority w:val="0"/>
    <w:rPr>
      <w:rFonts w:ascii="Cambria" w:hAnsi="Cambria" w:eastAsia="宋体" w:cs="Times New Roman"/>
      <w:b/>
      <w:bCs/>
      <w:color w:val="000000"/>
      <w:sz w:val="32"/>
      <w:szCs w:val="32"/>
      <w:lang w:val="zh-TW" w:eastAsia="zh-TW"/>
    </w:rPr>
  </w:style>
  <w:style w:type="character" w:customStyle="1" w:styleId="63">
    <w:name w:val="标题 3 Char"/>
    <w:link w:val="4"/>
    <w:autoRedefine/>
    <w:qFormat/>
    <w:uiPriority w:val="0"/>
    <w:rPr>
      <w:rFonts w:ascii="Arial Unicode MS" w:hAnsi="Arial Unicode MS" w:eastAsia="Arial Unicode MS" w:cs="Arial Unicode MS"/>
      <w:b/>
      <w:bCs/>
      <w:color w:val="000000"/>
      <w:sz w:val="32"/>
      <w:szCs w:val="32"/>
      <w:lang w:val="zh-TW" w:eastAsia="zh-TW"/>
    </w:rPr>
  </w:style>
  <w:style w:type="character" w:customStyle="1" w:styleId="64">
    <w:name w:val="标题 4 Char"/>
    <w:link w:val="5"/>
    <w:autoRedefine/>
    <w:qFormat/>
    <w:uiPriority w:val="0"/>
    <w:rPr>
      <w:rFonts w:ascii="Arial" w:hAnsi="Arial" w:eastAsia="黑体"/>
      <w:b/>
      <w:kern w:val="2"/>
      <w:sz w:val="28"/>
      <w:szCs w:val="24"/>
    </w:rPr>
  </w:style>
  <w:style w:type="character" w:customStyle="1" w:styleId="65">
    <w:name w:val="标题 5 Char"/>
    <w:link w:val="6"/>
    <w:autoRedefine/>
    <w:qFormat/>
    <w:uiPriority w:val="0"/>
    <w:rPr>
      <w:rFonts w:ascii="仿宋_GB2312" w:hAnsi="Times New Roman" w:eastAsia="仿宋_GB2312"/>
      <w:b/>
      <w:kern w:val="2"/>
      <w:sz w:val="28"/>
      <w:szCs w:val="32"/>
    </w:rPr>
  </w:style>
  <w:style w:type="character" w:customStyle="1" w:styleId="66">
    <w:name w:val="标题 6 Char"/>
    <w:link w:val="7"/>
    <w:autoRedefine/>
    <w:qFormat/>
    <w:uiPriority w:val="0"/>
    <w:rPr>
      <w:rFonts w:ascii="Arial" w:hAnsi="Arial" w:eastAsia="黑体"/>
      <w:b/>
      <w:kern w:val="2"/>
      <w:sz w:val="24"/>
      <w:szCs w:val="32"/>
    </w:rPr>
  </w:style>
  <w:style w:type="character" w:customStyle="1" w:styleId="67">
    <w:name w:val="标题 7 Char"/>
    <w:link w:val="8"/>
    <w:autoRedefine/>
    <w:qFormat/>
    <w:uiPriority w:val="0"/>
    <w:rPr>
      <w:rFonts w:ascii="仿宋_GB2312" w:hAnsi="Times New Roman" w:eastAsia="仿宋_GB2312"/>
      <w:b/>
      <w:kern w:val="2"/>
      <w:sz w:val="24"/>
      <w:szCs w:val="32"/>
    </w:rPr>
  </w:style>
  <w:style w:type="character" w:customStyle="1" w:styleId="68">
    <w:name w:val="标题 8 Char"/>
    <w:link w:val="9"/>
    <w:autoRedefine/>
    <w:qFormat/>
    <w:uiPriority w:val="0"/>
    <w:rPr>
      <w:rFonts w:ascii="Arial" w:hAnsi="Arial" w:eastAsia="黑体"/>
      <w:kern w:val="2"/>
      <w:sz w:val="24"/>
      <w:szCs w:val="32"/>
    </w:rPr>
  </w:style>
  <w:style w:type="character" w:customStyle="1" w:styleId="69">
    <w:name w:val="标题 9 Char"/>
    <w:link w:val="10"/>
    <w:autoRedefine/>
    <w:qFormat/>
    <w:uiPriority w:val="0"/>
    <w:rPr>
      <w:rFonts w:ascii="Arial" w:hAnsi="Arial" w:eastAsia="黑体"/>
      <w:kern w:val="2"/>
      <w:sz w:val="21"/>
      <w:szCs w:val="32"/>
    </w:rPr>
  </w:style>
  <w:style w:type="character" w:customStyle="1" w:styleId="70">
    <w:name w:val="正文缩进 Char"/>
    <w:link w:val="13"/>
    <w:autoRedefine/>
    <w:qFormat/>
    <w:uiPriority w:val="0"/>
    <w:rPr>
      <w:rFonts w:ascii="宋体"/>
      <w:sz w:val="24"/>
    </w:rPr>
  </w:style>
  <w:style w:type="character" w:customStyle="1" w:styleId="71">
    <w:name w:val="正文文本 2 Char"/>
    <w:link w:val="14"/>
    <w:autoRedefine/>
    <w:qFormat/>
    <w:uiPriority w:val="0"/>
    <w:rPr>
      <w:kern w:val="2"/>
      <w:sz w:val="21"/>
      <w:szCs w:val="24"/>
    </w:rPr>
  </w:style>
  <w:style w:type="character" w:customStyle="1" w:styleId="72">
    <w:name w:val="正文文本 Char"/>
    <w:link w:val="15"/>
    <w:autoRedefine/>
    <w:qFormat/>
    <w:uiPriority w:val="0"/>
    <w:rPr>
      <w:rFonts w:ascii="宋体" w:hAnsi="宋体"/>
      <w:kern w:val="2"/>
      <w:sz w:val="24"/>
      <w:szCs w:val="24"/>
    </w:rPr>
  </w:style>
  <w:style w:type="character" w:customStyle="1" w:styleId="73">
    <w:name w:val="批注文字 Char"/>
    <w:link w:val="16"/>
    <w:autoRedefine/>
    <w:qFormat/>
    <w:uiPriority w:val="0"/>
    <w:rPr>
      <w:rFonts w:ascii="Arial Unicode MS" w:hAnsi="Arial Unicode MS" w:eastAsia="Arial Unicode MS" w:cs="Arial Unicode MS"/>
      <w:color w:val="000000"/>
      <w:szCs w:val="21"/>
      <w:lang w:val="zh-TW" w:eastAsia="zh-TW"/>
    </w:rPr>
  </w:style>
  <w:style w:type="character" w:customStyle="1" w:styleId="74">
    <w:name w:val="正文文本 3 Char"/>
    <w:link w:val="17"/>
    <w:autoRedefine/>
    <w:qFormat/>
    <w:uiPriority w:val="0"/>
    <w:rPr>
      <w:kern w:val="2"/>
      <w:sz w:val="16"/>
      <w:szCs w:val="16"/>
    </w:rPr>
  </w:style>
  <w:style w:type="character" w:customStyle="1" w:styleId="75">
    <w:name w:val="正文文本缩进 Char"/>
    <w:link w:val="18"/>
    <w:autoRedefine/>
    <w:qFormat/>
    <w:uiPriority w:val="0"/>
    <w:rPr>
      <w:kern w:val="2"/>
      <w:sz w:val="24"/>
      <w:szCs w:val="24"/>
    </w:rPr>
  </w:style>
  <w:style w:type="character" w:customStyle="1" w:styleId="76">
    <w:name w:val="纯文本 Char1"/>
    <w:link w:val="24"/>
    <w:autoRedefine/>
    <w:qFormat/>
    <w:uiPriority w:val="0"/>
    <w:rPr>
      <w:rFonts w:ascii="宋体" w:hAnsi="Courier New"/>
    </w:rPr>
  </w:style>
  <w:style w:type="character" w:customStyle="1" w:styleId="77">
    <w:name w:val="日期 Char"/>
    <w:link w:val="26"/>
    <w:autoRedefine/>
    <w:qFormat/>
    <w:uiPriority w:val="99"/>
    <w:rPr>
      <w:rFonts w:ascii="仿宋_GB2312" w:hAnsi="宋体" w:eastAsia="仿宋_GB2312"/>
      <w:color w:val="000000"/>
      <w:kern w:val="2"/>
      <w:sz w:val="24"/>
      <w:szCs w:val="24"/>
    </w:rPr>
  </w:style>
  <w:style w:type="character" w:customStyle="1" w:styleId="78">
    <w:name w:val="正文文本缩进 2 Char"/>
    <w:link w:val="27"/>
    <w:autoRedefine/>
    <w:qFormat/>
    <w:uiPriority w:val="0"/>
    <w:rPr>
      <w:rFonts w:ascii="仿宋_GB2312" w:eastAsia="仿宋_GB2312"/>
      <w:kern w:val="2"/>
      <w:sz w:val="24"/>
      <w:szCs w:val="24"/>
    </w:rPr>
  </w:style>
  <w:style w:type="character" w:customStyle="1" w:styleId="79">
    <w:name w:val="批注框文本 Char"/>
    <w:link w:val="28"/>
    <w:autoRedefine/>
    <w:qFormat/>
    <w:uiPriority w:val="0"/>
    <w:rPr>
      <w:rFonts w:ascii="Arial Unicode MS" w:hAnsi="Arial Unicode MS" w:eastAsia="Arial Unicode MS" w:cs="Arial Unicode MS"/>
      <w:color w:val="000000"/>
      <w:sz w:val="18"/>
      <w:szCs w:val="18"/>
      <w:lang w:val="zh-TW" w:eastAsia="zh-TW"/>
    </w:rPr>
  </w:style>
  <w:style w:type="character" w:customStyle="1" w:styleId="80">
    <w:name w:val="页脚 Char"/>
    <w:link w:val="29"/>
    <w:autoRedefine/>
    <w:qFormat/>
    <w:uiPriority w:val="99"/>
    <w:rPr>
      <w:rFonts w:ascii="宋体" w:hAnsi="宋体" w:eastAsia="宋体" w:cs="宋体"/>
      <w:color w:val="000000"/>
      <w:kern w:val="0"/>
      <w:sz w:val="18"/>
      <w:szCs w:val="18"/>
    </w:rPr>
  </w:style>
  <w:style w:type="character" w:customStyle="1" w:styleId="81">
    <w:name w:val="页眉 Char"/>
    <w:link w:val="30"/>
    <w:autoRedefine/>
    <w:qFormat/>
    <w:uiPriority w:val="99"/>
    <w:rPr>
      <w:rFonts w:ascii="Arial Unicode MS" w:hAnsi="Arial Unicode MS" w:eastAsia="Arial Unicode MS" w:cs="Arial Unicode MS"/>
      <w:color w:val="000000"/>
      <w:sz w:val="18"/>
      <w:szCs w:val="18"/>
      <w:lang w:val="zh-TW" w:eastAsia="zh-TW"/>
    </w:rPr>
  </w:style>
  <w:style w:type="character" w:customStyle="1" w:styleId="82">
    <w:name w:val="脚注文本 Char"/>
    <w:link w:val="35"/>
    <w:autoRedefine/>
    <w:qFormat/>
    <w:uiPriority w:val="0"/>
    <w:rPr>
      <w:kern w:val="2"/>
      <w:sz w:val="18"/>
      <w:szCs w:val="22"/>
    </w:rPr>
  </w:style>
  <w:style w:type="character" w:customStyle="1" w:styleId="83">
    <w:name w:val="正文文本缩进 3 Char"/>
    <w:link w:val="38"/>
    <w:autoRedefine/>
    <w:qFormat/>
    <w:uiPriority w:val="0"/>
    <w:rPr>
      <w:rFonts w:ascii="宋体"/>
      <w:sz w:val="24"/>
    </w:rPr>
  </w:style>
  <w:style w:type="character" w:customStyle="1" w:styleId="84">
    <w:name w:val="标题 Char"/>
    <w:link w:val="46"/>
    <w:autoRedefine/>
    <w:qFormat/>
    <w:uiPriority w:val="0"/>
    <w:rPr>
      <w:rFonts w:ascii="Arial" w:hAnsi="Arial" w:eastAsia="Arial"/>
      <w:b/>
      <w:bCs/>
      <w:color w:val="000000"/>
      <w:sz w:val="32"/>
      <w:szCs w:val="32"/>
      <w:lang w:bidi="ar-SA"/>
    </w:rPr>
  </w:style>
  <w:style w:type="character" w:customStyle="1" w:styleId="85">
    <w:name w:val="批注主题 Char"/>
    <w:link w:val="47"/>
    <w:autoRedefine/>
    <w:qFormat/>
    <w:uiPriority w:val="0"/>
    <w:rPr>
      <w:b/>
      <w:bCs/>
      <w:kern w:val="2"/>
      <w:sz w:val="21"/>
      <w:szCs w:val="24"/>
    </w:rPr>
  </w:style>
  <w:style w:type="character" w:customStyle="1" w:styleId="86">
    <w:name w:val="正文首行缩进 Char"/>
    <w:link w:val="48"/>
    <w:autoRedefine/>
    <w:qFormat/>
    <w:uiPriority w:val="0"/>
    <w:rPr>
      <w:rFonts w:eastAsia="楷体_GB2312"/>
      <w:kern w:val="2"/>
      <w:sz w:val="32"/>
      <w:szCs w:val="24"/>
    </w:rPr>
  </w:style>
  <w:style w:type="character" w:customStyle="1" w:styleId="87">
    <w:name w:val="正文首行缩进 2 Char"/>
    <w:link w:val="49"/>
    <w:autoRedefine/>
    <w:qFormat/>
    <w:uiPriority w:val="99"/>
    <w:rPr>
      <w:rFonts w:ascii="Cambria" w:hAnsi="Cambria"/>
      <w:kern w:val="2"/>
      <w:sz w:val="21"/>
      <w:szCs w:val="24"/>
    </w:rPr>
  </w:style>
  <w:style w:type="paragraph" w:styleId="88">
    <w:name w:val="List Paragraph"/>
    <w:basedOn w:val="1"/>
    <w:autoRedefine/>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8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90">
    <w:name w:val="批注框文本 Char2"/>
    <w:autoRedefine/>
    <w:semiHidden/>
    <w:qFormat/>
    <w:uiPriority w:val="99"/>
    <w:rPr>
      <w:kern w:val="2"/>
      <w:sz w:val="18"/>
      <w:szCs w:val="18"/>
    </w:rPr>
  </w:style>
  <w:style w:type="character" w:customStyle="1" w:styleId="91">
    <w:name w:val="批注框文本 Char1"/>
    <w:autoRedefine/>
    <w:semiHidden/>
    <w:qFormat/>
    <w:uiPriority w:val="99"/>
    <w:rPr>
      <w:kern w:val="2"/>
      <w:sz w:val="18"/>
      <w:szCs w:val="18"/>
    </w:rPr>
  </w:style>
  <w:style w:type="character" w:customStyle="1" w:styleId="92">
    <w:name w:val="正文文本 Char2"/>
    <w:autoRedefine/>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93">
    <w:name w:val="dash6b63_6587__char1"/>
    <w:autoRedefine/>
    <w:qFormat/>
    <w:uiPriority w:val="0"/>
    <w:rPr>
      <w:rFonts w:hint="default" w:ascii="Calibri" w:hAnsi="Calibri" w:cs="Calibri"/>
      <w:sz w:val="20"/>
      <w:szCs w:val="20"/>
    </w:rPr>
  </w:style>
  <w:style w:type="character" w:customStyle="1" w:styleId="94">
    <w:name w:val="脚注文本 Char1"/>
    <w:autoRedefine/>
    <w:semiHidden/>
    <w:qFormat/>
    <w:uiPriority w:val="99"/>
    <w:rPr>
      <w:rFonts w:ascii="Times New Roman" w:hAnsi="Times New Roman" w:eastAsia="宋体" w:cs="Times New Roman"/>
      <w:sz w:val="18"/>
      <w:szCs w:val="18"/>
    </w:rPr>
  </w:style>
  <w:style w:type="character" w:customStyle="1" w:styleId="95">
    <w:name w:val="_Style 88"/>
    <w:autoRedefine/>
    <w:unhideWhenUsed/>
    <w:qFormat/>
    <w:uiPriority w:val="99"/>
    <w:rPr>
      <w:color w:val="605E5C"/>
      <w:shd w:val="clear" w:color="auto" w:fill="E1DFDD"/>
    </w:rPr>
  </w:style>
  <w:style w:type="character" w:customStyle="1" w:styleId="96">
    <w:name w:val="正文文本 3 Char1"/>
    <w:autoRedefine/>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97">
    <w:name w:val="正文文本缩进 3 Char2"/>
    <w:autoRedefine/>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98">
    <w:name w:val="批注文字 Char1"/>
    <w:autoRedefine/>
    <w:semiHidden/>
    <w:qFormat/>
    <w:uiPriority w:val="99"/>
    <w:rPr>
      <w:kern w:val="2"/>
      <w:sz w:val="21"/>
      <w:szCs w:val="24"/>
    </w:rPr>
  </w:style>
  <w:style w:type="character" w:customStyle="1" w:styleId="99">
    <w:name w:val="wen11"/>
    <w:autoRedefine/>
    <w:qFormat/>
    <w:uiPriority w:val="0"/>
    <w:rPr>
      <w:color w:val="000000"/>
      <w:sz w:val="21"/>
      <w:szCs w:val="21"/>
    </w:rPr>
  </w:style>
  <w:style w:type="character" w:customStyle="1" w:styleId="100">
    <w:name w:val="批注主题 Char2"/>
    <w:autoRedefine/>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01">
    <w:name w:val="正文文本缩进 2 Char2"/>
    <w:autoRedefine/>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2">
    <w:name w:val="页脚 Char1"/>
    <w:autoRedefine/>
    <w:semiHidden/>
    <w:qFormat/>
    <w:uiPriority w:val="99"/>
    <w:rPr>
      <w:kern w:val="2"/>
      <w:sz w:val="18"/>
      <w:szCs w:val="18"/>
    </w:rPr>
  </w:style>
  <w:style w:type="character" w:customStyle="1" w:styleId="103">
    <w:name w:val="font61"/>
    <w:autoRedefine/>
    <w:qFormat/>
    <w:uiPriority w:val="0"/>
    <w:rPr>
      <w:rFonts w:hint="eastAsia" w:ascii="宋体" w:hAnsi="宋体" w:eastAsia="宋体" w:cs="宋体"/>
      <w:color w:val="auto"/>
      <w:sz w:val="20"/>
      <w:szCs w:val="20"/>
      <w:u w:val="none"/>
    </w:rPr>
  </w:style>
  <w:style w:type="character" w:customStyle="1" w:styleId="104">
    <w:name w:val="日期 Char1"/>
    <w:autoRedefine/>
    <w:semiHidden/>
    <w:qFormat/>
    <w:uiPriority w:val="99"/>
    <w:rPr>
      <w:rFonts w:ascii="Times New Roman" w:hAnsi="Times New Roman" w:eastAsia="宋体" w:cs="Times New Roman"/>
      <w:szCs w:val="24"/>
    </w:rPr>
  </w:style>
  <w:style w:type="character" w:customStyle="1" w:styleId="105">
    <w:name w:val="正文文本缩进 3 Char1"/>
    <w:autoRedefine/>
    <w:semiHidden/>
    <w:qFormat/>
    <w:uiPriority w:val="99"/>
    <w:rPr>
      <w:rFonts w:ascii="Times New Roman" w:hAnsi="Times New Roman" w:eastAsia="宋体" w:cs="Times New Roman"/>
      <w:sz w:val="16"/>
      <w:szCs w:val="16"/>
    </w:rPr>
  </w:style>
  <w:style w:type="character" w:customStyle="1" w:styleId="106">
    <w:name w:val="正文首行缩进 Char1"/>
    <w:autoRedefine/>
    <w:semiHidden/>
    <w:qFormat/>
    <w:uiPriority w:val="99"/>
    <w:rPr>
      <w:lang w:val="zh-TW" w:eastAsia="zh-TW"/>
    </w:rPr>
  </w:style>
  <w:style w:type="character" w:customStyle="1" w:styleId="107">
    <w:name w:val="纯文本 Char3"/>
    <w:autoRedefine/>
    <w:semiHidden/>
    <w:qFormat/>
    <w:uiPriority w:val="99"/>
    <w:rPr>
      <w:rFonts w:ascii="宋体" w:hAnsi="Courier New" w:cs="Courier New"/>
      <w:kern w:val="2"/>
      <w:sz w:val="21"/>
      <w:szCs w:val="21"/>
    </w:rPr>
  </w:style>
  <w:style w:type="character" w:customStyle="1" w:styleId="108">
    <w:name w:val="NormalCharacter"/>
    <w:autoRedefine/>
    <w:qFormat/>
    <w:uiPriority w:val="0"/>
    <w:rPr>
      <w:kern w:val="2"/>
      <w:sz w:val="21"/>
      <w:szCs w:val="24"/>
      <w:lang w:val="en-US" w:eastAsia="zh-CN" w:bidi="ar-SA"/>
    </w:rPr>
  </w:style>
  <w:style w:type="character" w:customStyle="1" w:styleId="109">
    <w:name w:val="日期 Char2"/>
    <w:autoRedefine/>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0">
    <w:name w:val="纯文本 Char"/>
    <w:autoRedefine/>
    <w:qFormat/>
    <w:uiPriority w:val="0"/>
    <w:rPr>
      <w:rFonts w:ascii="宋体" w:hAnsi="Courier New" w:cs="Courier New"/>
      <w:color w:val="000000"/>
      <w:kern w:val="2"/>
      <w:sz w:val="21"/>
      <w:szCs w:val="21"/>
      <w:lang w:val="zh-TW" w:eastAsia="zh-TW"/>
    </w:rPr>
  </w:style>
  <w:style w:type="character" w:customStyle="1" w:styleId="111">
    <w:name w:val="批注主题 Char1"/>
    <w:autoRedefine/>
    <w:semiHidden/>
    <w:qFormat/>
    <w:uiPriority w:val="99"/>
    <w:rPr>
      <w:b/>
      <w:bCs/>
      <w:kern w:val="2"/>
      <w:sz w:val="21"/>
      <w:szCs w:val="24"/>
    </w:rPr>
  </w:style>
  <w:style w:type="character" w:customStyle="1" w:styleId="112">
    <w:name w:val="正文文本 2 Char1"/>
    <w:autoRedefine/>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3">
    <w:name w:val="Char Char2"/>
    <w:autoRedefine/>
    <w:qFormat/>
    <w:uiPriority w:val="0"/>
    <w:rPr>
      <w:rFonts w:ascii="宋体" w:hAnsi="Courier New" w:eastAsia="宋体" w:cs="Courier New"/>
      <w:kern w:val="2"/>
      <w:sz w:val="21"/>
      <w:szCs w:val="21"/>
      <w:lang w:val="en-US" w:eastAsia="zh-CN" w:bidi="ar-SA"/>
    </w:rPr>
  </w:style>
  <w:style w:type="character" w:customStyle="1" w:styleId="114">
    <w:name w:val="p141"/>
    <w:autoRedefine/>
    <w:qFormat/>
    <w:uiPriority w:val="99"/>
    <w:rPr>
      <w:sz w:val="21"/>
      <w:szCs w:val="21"/>
    </w:rPr>
  </w:style>
  <w:style w:type="character" w:customStyle="1" w:styleId="115">
    <w:name w:val="p12h15"/>
    <w:autoRedefine/>
    <w:qFormat/>
    <w:uiPriority w:val="0"/>
  </w:style>
  <w:style w:type="character" w:customStyle="1" w:styleId="116">
    <w:name w:val="脚注文本 Char2"/>
    <w:autoRedefine/>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17">
    <w:name w:val="fontstyle21"/>
    <w:autoRedefine/>
    <w:qFormat/>
    <w:uiPriority w:val="0"/>
    <w:rPr>
      <w:rFonts w:hint="eastAsia" w:ascii="宋体" w:hAnsi="宋体" w:eastAsia="宋体"/>
      <w:color w:val="000000"/>
      <w:sz w:val="24"/>
      <w:szCs w:val="24"/>
    </w:rPr>
  </w:style>
  <w:style w:type="character" w:customStyle="1" w:styleId="118">
    <w:name w:val="标题 Char2"/>
    <w:autoRedefine/>
    <w:qFormat/>
    <w:uiPriority w:val="10"/>
    <w:rPr>
      <w:rFonts w:ascii="Cambria" w:hAnsi="Cambria" w:cs="Times New Roman"/>
      <w:b/>
      <w:bCs/>
      <w:kern w:val="2"/>
      <w:sz w:val="32"/>
      <w:szCs w:val="32"/>
    </w:rPr>
  </w:style>
  <w:style w:type="character" w:customStyle="1" w:styleId="119">
    <w:name w:val="apple-converted-space"/>
    <w:autoRedefine/>
    <w:qFormat/>
    <w:uiPriority w:val="0"/>
  </w:style>
  <w:style w:type="character" w:customStyle="1" w:styleId="120">
    <w:name w:val="正文文本 字符"/>
    <w:autoRedefine/>
    <w:qFormat/>
    <w:uiPriority w:val="0"/>
    <w:rPr>
      <w:rFonts w:ascii="宋体" w:hAnsi="宋体"/>
      <w:kern w:val="2"/>
      <w:sz w:val="24"/>
      <w:szCs w:val="24"/>
    </w:rPr>
  </w:style>
  <w:style w:type="character" w:customStyle="1" w:styleId="121">
    <w:name w:val="批注文字 Char2"/>
    <w:autoRedefine/>
    <w:semiHidden/>
    <w:qFormat/>
    <w:uiPriority w:val="99"/>
    <w:rPr>
      <w:kern w:val="2"/>
      <w:sz w:val="21"/>
      <w:szCs w:val="24"/>
    </w:rPr>
  </w:style>
  <w:style w:type="character" w:customStyle="1" w:styleId="122">
    <w:name w:val="正文文本缩进 Char2"/>
    <w:autoRedefine/>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3">
    <w:name w:val="正文文本缩进 2 Char1"/>
    <w:autoRedefine/>
    <w:semiHidden/>
    <w:qFormat/>
    <w:uiPriority w:val="99"/>
    <w:rPr>
      <w:rFonts w:ascii="Times New Roman" w:hAnsi="Times New Roman" w:eastAsia="宋体" w:cs="Times New Roman"/>
      <w:szCs w:val="24"/>
    </w:rPr>
  </w:style>
  <w:style w:type="character" w:customStyle="1" w:styleId="124">
    <w:name w:val="unnamed11"/>
    <w:autoRedefine/>
    <w:qFormat/>
    <w:uiPriority w:val="0"/>
    <w:rPr>
      <w:rFonts w:hint="default" w:ascii="Arial" w:hAnsi="Arial" w:cs="Arial"/>
      <w:color w:val="000000"/>
      <w:sz w:val="18"/>
      <w:szCs w:val="18"/>
      <w:u w:val="none"/>
    </w:rPr>
  </w:style>
  <w:style w:type="character" w:customStyle="1" w:styleId="125">
    <w:name w:val="fontstyle11"/>
    <w:autoRedefine/>
    <w:qFormat/>
    <w:uiPriority w:val="0"/>
    <w:rPr>
      <w:rFonts w:hint="default" w:ascii="Times New Roman" w:hAnsi="Times New Roman" w:cs="Times New Roman"/>
      <w:color w:val="000000"/>
      <w:sz w:val="18"/>
      <w:szCs w:val="18"/>
    </w:rPr>
  </w:style>
  <w:style w:type="character" w:customStyle="1" w:styleId="126">
    <w:name w:val="*正文 Char"/>
    <w:link w:val="127"/>
    <w:autoRedefine/>
    <w:qFormat/>
    <w:uiPriority w:val="0"/>
    <w:rPr>
      <w:rFonts w:ascii="宋体" w:hAnsi="宋体"/>
      <w:sz w:val="22"/>
      <w:szCs w:val="24"/>
    </w:rPr>
  </w:style>
  <w:style w:type="paragraph" w:customStyle="1" w:styleId="127">
    <w:name w:val="*正文"/>
    <w:basedOn w:val="1"/>
    <w:link w:val="126"/>
    <w:autoRedefine/>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28">
    <w:name w:val="fontstyle01"/>
    <w:autoRedefine/>
    <w:qFormat/>
    <w:uiPriority w:val="0"/>
    <w:rPr>
      <w:rFonts w:hint="default" w:ascii="Times New Roman" w:hAnsi="Times New Roman" w:cs="Times New Roman"/>
      <w:color w:val="000000"/>
      <w:sz w:val="24"/>
      <w:szCs w:val="24"/>
    </w:rPr>
  </w:style>
  <w:style w:type="character" w:customStyle="1" w:styleId="129">
    <w:name w:val="纯文本 Char2"/>
    <w:autoRedefine/>
    <w:semiHidden/>
    <w:qFormat/>
    <w:uiPriority w:val="99"/>
    <w:rPr>
      <w:rFonts w:ascii="宋体" w:hAnsi="Courier New" w:eastAsia="宋体" w:cs="Courier New"/>
      <w:szCs w:val="21"/>
    </w:rPr>
  </w:style>
  <w:style w:type="character" w:customStyle="1" w:styleId="130">
    <w:name w:val="正文文本 Char1"/>
    <w:autoRedefine/>
    <w:semiHidden/>
    <w:qFormat/>
    <w:uiPriority w:val="99"/>
    <w:rPr>
      <w:rFonts w:ascii="Times New Roman" w:hAnsi="Times New Roman" w:eastAsia="宋体" w:cs="Times New Roman"/>
      <w:szCs w:val="24"/>
    </w:rPr>
  </w:style>
  <w:style w:type="character" w:customStyle="1" w:styleId="131">
    <w:name w:val="正文缩进 Char1"/>
    <w:link w:val="132"/>
    <w:autoRedefine/>
    <w:qFormat/>
    <w:uiPriority w:val="0"/>
    <w:rPr>
      <w:rFonts w:ascii="宋体"/>
      <w:sz w:val="24"/>
    </w:rPr>
  </w:style>
  <w:style w:type="paragraph" w:customStyle="1" w:styleId="132">
    <w:name w:val="正文缩进1"/>
    <w:basedOn w:val="1"/>
    <w:link w:val="131"/>
    <w:autoRedefine/>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33">
    <w:name w:val="页眉 Char1"/>
    <w:autoRedefine/>
    <w:semiHidden/>
    <w:qFormat/>
    <w:uiPriority w:val="99"/>
    <w:rPr>
      <w:kern w:val="2"/>
      <w:sz w:val="18"/>
      <w:szCs w:val="18"/>
    </w:rPr>
  </w:style>
  <w:style w:type="character" w:customStyle="1" w:styleId="134">
    <w:name w:val="pt91"/>
    <w:autoRedefine/>
    <w:qFormat/>
    <w:uiPriority w:val="0"/>
    <w:rPr>
      <w:rFonts w:hint="default"/>
      <w:color w:val="333333"/>
      <w:sz w:val="18"/>
      <w:szCs w:val="18"/>
    </w:rPr>
  </w:style>
  <w:style w:type="character" w:customStyle="1" w:styleId="135">
    <w:name w:val="正文首行缩进 2 Char1"/>
    <w:autoRedefine/>
    <w:semiHidden/>
    <w:qFormat/>
    <w:uiPriority w:val="99"/>
    <w:rPr>
      <w:lang w:val="zh-TW" w:eastAsia="zh-TW"/>
    </w:rPr>
  </w:style>
  <w:style w:type="character" w:customStyle="1" w:styleId="136">
    <w:name w:val="页眉 Char2"/>
    <w:autoRedefine/>
    <w:semiHidden/>
    <w:qFormat/>
    <w:uiPriority w:val="99"/>
    <w:rPr>
      <w:kern w:val="2"/>
      <w:sz w:val="18"/>
      <w:szCs w:val="18"/>
    </w:rPr>
  </w:style>
  <w:style w:type="character" w:customStyle="1" w:styleId="137">
    <w:name w:val="标题 Char1"/>
    <w:autoRedefine/>
    <w:qFormat/>
    <w:uiPriority w:val="10"/>
    <w:rPr>
      <w:rFonts w:ascii="Cambria" w:hAnsi="Cambria" w:eastAsia="宋体" w:cs="Times New Roman"/>
      <w:b/>
      <w:bCs/>
      <w:sz w:val="32"/>
      <w:szCs w:val="32"/>
    </w:rPr>
  </w:style>
  <w:style w:type="character" w:customStyle="1" w:styleId="138">
    <w:name w:val="正文文本缩进 Char1"/>
    <w:autoRedefine/>
    <w:semiHidden/>
    <w:qFormat/>
    <w:uiPriority w:val="99"/>
    <w:rPr>
      <w:rFonts w:ascii="Times New Roman" w:hAnsi="Times New Roman" w:eastAsia="宋体" w:cs="Times New Roman"/>
      <w:szCs w:val="24"/>
    </w:rPr>
  </w:style>
  <w:style w:type="paragraph" w:customStyle="1" w:styleId="139">
    <w:name w:val="样式 宋体 五号 行距: 单倍行距"/>
    <w:basedOn w:val="1"/>
    <w:autoRedefine/>
    <w:qFormat/>
    <w:uiPriority w:val="0"/>
    <w:pPr>
      <w:widowControl w:val="0"/>
    </w:pPr>
    <w:rPr>
      <w:rFonts w:hint="default" w:ascii="宋体" w:hAnsi="宋体" w:eastAsia="仿宋_GB2312" w:cs="Times New Roman"/>
      <w:color w:val="auto"/>
      <w:szCs w:val="32"/>
      <w:lang w:val="en-US" w:eastAsia="zh-CN"/>
    </w:rPr>
  </w:style>
  <w:style w:type="paragraph" w:customStyle="1" w:styleId="140">
    <w:name w:val="style4"/>
    <w:basedOn w:val="1"/>
    <w:next w:val="141"/>
    <w:autoRedefine/>
    <w:qFormat/>
    <w:uiPriority w:val="0"/>
    <w:pPr>
      <w:spacing w:before="280" w:after="280"/>
    </w:pPr>
    <w:rPr>
      <w:rFonts w:ascii="宋体"/>
      <w:sz w:val="18"/>
    </w:rPr>
  </w:style>
  <w:style w:type="paragraph" w:customStyle="1" w:styleId="141">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42">
    <w:name w:val="font6"/>
    <w:basedOn w:val="1"/>
    <w:autoRedefine/>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43">
    <w:name w:val="xl29"/>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44">
    <w:name w:val="纯文本1"/>
    <w:basedOn w:val="1"/>
    <w:autoRedefine/>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45">
    <w:name w:val="xl2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46">
    <w:name w:val="Heading4"/>
    <w:next w:val="1"/>
    <w:autoRedefine/>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47">
    <w:name w:val="Char Char Char Char"/>
    <w:basedOn w:val="1"/>
    <w:autoRedefine/>
    <w:qFormat/>
    <w:uiPriority w:val="0"/>
    <w:pPr>
      <w:widowControl w:val="0"/>
    </w:pPr>
    <w:rPr>
      <w:rFonts w:hint="default" w:ascii="Times New Roman" w:hAnsi="Times New Roman" w:eastAsia="宋体" w:cs="Times New Roman"/>
      <w:color w:val="auto"/>
      <w:szCs w:val="24"/>
      <w:lang w:val="en-US" w:eastAsia="zh-CN"/>
    </w:rPr>
  </w:style>
  <w:style w:type="paragraph" w:customStyle="1" w:styleId="148">
    <w:name w:val="正文_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xl43"/>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0">
    <w:name w:val="xl32"/>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1">
    <w:name w:val="Blockquote"/>
    <w:basedOn w:val="1"/>
    <w:autoRedefine/>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52">
    <w:name w:val="_Style 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PlainText"/>
    <w:autoRedefine/>
    <w:qFormat/>
    <w:uiPriority w:val="0"/>
    <w:pPr>
      <w:jc w:val="both"/>
    </w:pPr>
    <w:rPr>
      <w:rFonts w:ascii="宋体" w:hAnsi="宋体" w:eastAsia="宋体" w:cs="宋体"/>
      <w:color w:val="000000"/>
      <w:kern w:val="2"/>
      <w:sz w:val="21"/>
      <w:szCs w:val="21"/>
      <w:lang w:val="en-US" w:eastAsia="zh-CN" w:bidi="ar-SA"/>
    </w:rPr>
  </w:style>
  <w:style w:type="paragraph" w:customStyle="1" w:styleId="154">
    <w:name w:val="Char"/>
    <w:basedOn w:val="1"/>
    <w:autoRedefine/>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55">
    <w:name w:val="List Paragraph1"/>
    <w:basedOn w:val="1"/>
    <w:autoRedefine/>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6">
    <w:name w:val="xl49"/>
    <w:basedOn w:val="1"/>
    <w:autoRedefine/>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7">
    <w:name w:val="xl47"/>
    <w:basedOn w:val="1"/>
    <w:autoRedefine/>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8">
    <w:name w:val="font7"/>
    <w:basedOn w:val="1"/>
    <w:autoRedefine/>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9">
    <w:name w:val="WPSOffice手动目录 1"/>
    <w:autoRedefine/>
    <w:qFormat/>
    <w:uiPriority w:val="0"/>
    <w:rPr>
      <w:rFonts w:ascii="Times New Roman" w:hAnsi="Times New Roman" w:eastAsia="宋体" w:cs="Times New Roman"/>
      <w:lang w:val="en-US" w:eastAsia="zh-CN" w:bidi="ar-SA"/>
    </w:rPr>
  </w:style>
  <w:style w:type="paragraph" w:customStyle="1" w:styleId="160">
    <w:name w:val="xl26"/>
    <w:basedOn w:val="1"/>
    <w:autoRedefine/>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61">
    <w:name w:val="Table Paragraph"/>
    <w:basedOn w:val="1"/>
    <w:autoRedefine/>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62">
    <w:name w:val="UserStyle_140"/>
    <w:autoRedefine/>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63">
    <w:name w:val="_Style 1"/>
    <w:basedOn w:val="1"/>
    <w:autoRedefine/>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64">
    <w:name w:val="TOC3"/>
    <w:next w:val="1"/>
    <w:autoRedefine/>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5">
    <w:name w:val="默认段落字体 Para Char Char Char Char"/>
    <w:basedOn w:val="1"/>
    <w:autoRedefine/>
    <w:qFormat/>
    <w:uiPriority w:val="0"/>
    <w:pPr>
      <w:widowControl w:val="0"/>
    </w:pPr>
    <w:rPr>
      <w:rFonts w:hint="default" w:ascii="Times New Roman" w:hAnsi="Times New Roman" w:eastAsia="宋体" w:cs="Times New Roman"/>
      <w:color w:val="auto"/>
      <w:szCs w:val="24"/>
      <w:lang w:val="en-US" w:eastAsia="zh-CN"/>
    </w:rPr>
  </w:style>
  <w:style w:type="paragraph" w:customStyle="1" w:styleId="166">
    <w:name w:val="Preformatted"/>
    <w:basedOn w:val="1"/>
    <w:autoRedefine/>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67">
    <w:name w:val="xl45"/>
    <w:basedOn w:val="1"/>
    <w:autoRedefine/>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8">
    <w:name w:val="索引 11"/>
    <w:basedOn w:val="1"/>
    <w:next w:val="1"/>
    <w:autoRedefine/>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69">
    <w:name w:val="列出段落2"/>
    <w:basedOn w:val="1"/>
    <w:autoRedefine/>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70">
    <w:name w:val="TOC1"/>
    <w:next w:val="1"/>
    <w:autoRedefine/>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71">
    <w:name w:val="TOC2"/>
    <w:next w:val="1"/>
    <w:autoRedefine/>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72">
    <w:name w:val="_Style 0"/>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UserStyle_112"/>
    <w:autoRedefine/>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74">
    <w:name w:val="BodyText"/>
    <w:autoRedefine/>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75">
    <w:name w:val="正文_0"/>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xl4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77">
    <w:name w:val="列出段落1"/>
    <w:basedOn w:val="1"/>
    <w:autoRedefine/>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78">
    <w:name w:val="xl39"/>
    <w:basedOn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9">
    <w:name w:val="xl36"/>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80">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1">
    <w:name w:val="xl42"/>
    <w:basedOn w:val="1"/>
    <w:autoRedefine/>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82">
    <w:name w:val="小标题 2"/>
    <w:next w:val="183"/>
    <w:autoRedefine/>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83">
    <w:name w:val="NormalIndent"/>
    <w:autoRedefine/>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84">
    <w:name w:val="_Style 179"/>
    <w:basedOn w:val="2"/>
    <w:next w:val="1"/>
    <w:autoRedefine/>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85">
    <w:name w:val="1.正文"/>
    <w:basedOn w:val="1"/>
    <w:autoRedefine/>
    <w:qFormat/>
    <w:uiPriority w:val="0"/>
    <w:pPr>
      <w:spacing w:line="360" w:lineRule="auto"/>
      <w:ind w:left="540" w:leftChars="225" w:firstLine="540" w:firstLineChars="225"/>
    </w:pPr>
    <w:rPr>
      <w:rFonts w:eastAsia="仿宋_GB2312"/>
      <w:kern w:val="0"/>
      <w:sz w:val="24"/>
      <w:szCs w:val="24"/>
    </w:rPr>
  </w:style>
  <w:style w:type="paragraph" w:customStyle="1" w:styleId="186">
    <w:name w:val="不缩进"/>
    <w:basedOn w:val="1"/>
    <w:autoRedefine/>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87">
    <w:name w:val="xl25"/>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8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89">
    <w:name w:val="179"/>
    <w:autoRedefine/>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190">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xl50"/>
    <w:basedOn w:val="1"/>
    <w:autoRedefine/>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2">
    <w:name w:val="UserStyle_161"/>
    <w:autoRedefine/>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3">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33"/>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5">
    <w:name w:val="xl40"/>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6">
    <w:name w:val="xl48"/>
    <w:basedOn w:val="1"/>
    <w:autoRedefine/>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7">
    <w:name w:val="xl3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8">
    <w:name w:val="页眉与页脚"/>
    <w:autoRedefine/>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99">
    <w:name w:val="xl34"/>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0">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35"/>
    <w:basedOn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02">
    <w:name w:val="xl44"/>
    <w:basedOn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3">
    <w:name w:val="正文_6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No Spacing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5">
    <w:name w:val="小标题 3"/>
    <w:next w:val="183"/>
    <w:autoRedefine/>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06">
    <w:name w:val="列出段落11"/>
    <w:basedOn w:val="1"/>
    <w:autoRedefine/>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07">
    <w:name w:val="shsj2em2"/>
    <w:basedOn w:val="1"/>
    <w:autoRedefine/>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08">
    <w:name w:val="font5"/>
    <w:basedOn w:val="1"/>
    <w:autoRedefine/>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09">
    <w:name w:val="font8"/>
    <w:basedOn w:val="1"/>
    <w:autoRedefine/>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1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1">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2">
    <w:name w:val="默认"/>
    <w:autoRedefine/>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213">
    <w:name w:val="样式 目录 2 + 左侧:  2 字符"/>
    <w:basedOn w:val="40"/>
    <w:autoRedefine/>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14">
    <w:name w:val="xl46"/>
    <w:basedOn w:val="1"/>
    <w:autoRedefine/>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5">
    <w:name w:val="Char1 Char Char Char Char Char Char"/>
    <w:basedOn w:val="1"/>
    <w:autoRedefine/>
    <w:qFormat/>
    <w:uiPriority w:val="0"/>
    <w:pPr>
      <w:widowControl w:val="0"/>
    </w:pPr>
    <w:rPr>
      <w:rFonts w:hint="default" w:ascii="Tahoma" w:hAnsi="Tahoma" w:eastAsia="宋体" w:cs="Times New Roman"/>
      <w:color w:val="auto"/>
      <w:sz w:val="24"/>
      <w:szCs w:val="20"/>
      <w:lang w:val="en-US" w:eastAsia="zh-CN"/>
    </w:rPr>
  </w:style>
  <w:style w:type="paragraph" w:customStyle="1" w:styleId="216">
    <w:name w:val="xl30"/>
    <w:basedOn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7">
    <w:name w:val="小标题"/>
    <w:next w:val="1"/>
    <w:autoRedefine/>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18">
    <w:name w:val="xl31"/>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_Style 13"/>
    <w:basedOn w:val="1"/>
    <w:autoRedefine/>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20">
    <w:name w:val="UserStyle_92"/>
    <w:autoRedefine/>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21">
    <w:name w:val="xl24"/>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22">
    <w:name w:val="TOC4"/>
    <w:next w:val="1"/>
    <w:autoRedefine/>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3">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4">
    <w:name w:val="xl51"/>
    <w:basedOn w:val="1"/>
    <w:autoRedefine/>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225">
    <w:name w:val="Table Normal1"/>
    <w:autoRedefine/>
    <w:unhideWhenUsed/>
    <w:qFormat/>
    <w:uiPriority w:val="2"/>
    <w:tblPr>
      <w:tblCellMar>
        <w:top w:w="0" w:type="dxa"/>
        <w:left w:w="0" w:type="dxa"/>
        <w:bottom w:w="0" w:type="dxa"/>
        <w:right w:w="0" w:type="dxa"/>
      </w:tblCellMar>
    </w:tblPr>
  </w:style>
  <w:style w:type="table" w:customStyle="1" w:styleId="226">
    <w:name w:val="网格型1"/>
    <w:basedOn w:val="5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网格型2"/>
    <w:basedOn w:val="5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Table Normal"/>
    <w:autoRedefine/>
    <w:qFormat/>
    <w:uiPriority w:val="0"/>
    <w:rPr>
      <w:rFonts w:eastAsia="Arial Unicode MS"/>
    </w:rPr>
    <w:tblPr>
      <w:tblCellMar>
        <w:top w:w="0" w:type="dxa"/>
        <w:left w:w="0" w:type="dxa"/>
        <w:bottom w:w="0" w:type="dxa"/>
        <w:right w:w="0" w:type="dxa"/>
      </w:tblCellMar>
    </w:tblPr>
  </w:style>
  <w:style w:type="paragraph" w:customStyle="1" w:styleId="229">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0">
    <w:name w:val="Body text|1"/>
    <w:basedOn w:val="1"/>
    <w:autoRedefine/>
    <w:qFormat/>
    <w:uiPriority w:val="99"/>
    <w:pPr>
      <w:spacing w:line="394" w:lineRule="auto"/>
      <w:ind w:firstLine="400"/>
      <w:jc w:val="left"/>
    </w:pPr>
    <w:rPr>
      <w:rFonts w:ascii="宋体" w:hAnsi="宋体" w:cs="宋体"/>
      <w:kern w:val="0"/>
      <w:sz w:val="30"/>
      <w:szCs w:val="30"/>
    </w:rPr>
  </w:style>
  <w:style w:type="paragraph" w:customStyle="1" w:styleId="231">
    <w:name w:val="首行缩进"/>
    <w:basedOn w:val="1"/>
    <w:autoRedefine/>
    <w:qFormat/>
    <w:uiPriority w:val="0"/>
    <w:pPr>
      <w:spacing w:line="360" w:lineRule="auto"/>
      <w:ind w:firstLine="480" w:firstLineChars="200"/>
      <w:jc w:val="left"/>
    </w:pPr>
    <w:rPr>
      <w:rFonts w:ascii="宋体" w:hAnsi="宋体"/>
      <w:sz w:val="24"/>
    </w:rPr>
  </w:style>
  <w:style w:type="paragraph" w:customStyle="1" w:styleId="232">
    <w:name w:val="正文 New"/>
    <w:autoRedefine/>
    <w:qFormat/>
    <w:uiPriority w:val="0"/>
    <w:pPr>
      <w:widowControl w:val="0"/>
      <w:shd w:val="clear" w:color="auto" w:fill="FFFFFF"/>
      <w:snapToGrid w:val="0"/>
      <w:spacing w:line="360" w:lineRule="auto"/>
      <w:jc w:val="both"/>
    </w:pPr>
    <w:rPr>
      <w:rFonts w:ascii="宋体" w:hAnsi="宋体" w:eastAsia="宋体" w:cs="宋体"/>
      <w:kern w:val="2"/>
      <w:sz w:val="21"/>
      <w:szCs w:val="21"/>
      <w:lang w:val="en-US" w:eastAsia="zh-CN" w:bidi="ar-SA"/>
    </w:rPr>
  </w:style>
  <w:style w:type="paragraph" w:customStyle="1" w:styleId="233">
    <w:name w:val="Header or footer|1"/>
    <w:basedOn w:val="1"/>
    <w:qFormat/>
    <w:uiPriority w:val="0"/>
    <w:pPr>
      <w:jc w:val="left"/>
    </w:pPr>
    <w:rPr>
      <w:rFonts w:ascii="Times New Roman" w:hAnsi="Times New Roman"/>
      <w:b/>
      <w:bCs/>
      <w:kern w:val="0"/>
      <w:sz w:val="17"/>
      <w:szCs w:val="17"/>
      <w:lang w:bidi="zh-TW"/>
    </w:rPr>
  </w:style>
  <w:style w:type="paragraph" w:customStyle="1" w:styleId="234">
    <w:name w:val="Table Text"/>
    <w:basedOn w:val="1"/>
    <w:autoRedefine/>
    <w:semiHidden/>
    <w:qFormat/>
    <w:uiPriority w:val="0"/>
    <w:pPr>
      <w:widowControl w:val="0"/>
      <w:spacing w:before="112" w:line="280" w:lineRule="auto"/>
      <w:ind w:right="285"/>
      <w:jc w:val="left"/>
    </w:pPr>
    <w:rPr>
      <w:rFonts w:hint="default" w:ascii="宋体" w:hAnsi="宋体" w:eastAsia="宋体" w:cs="宋体"/>
      <w:color w:val="auto"/>
      <w:sz w:val="24"/>
      <w:szCs w:val="24"/>
      <w:lang w:val="en-US" w:eastAsia="en-US"/>
    </w:rPr>
  </w:style>
  <w:style w:type="character" w:customStyle="1" w:styleId="235">
    <w:name w:val="信息标题 Char"/>
    <w:basedOn w:val="52"/>
    <w:link w:val="43"/>
    <w:autoRedefine/>
    <w:qFormat/>
    <w:uiPriority w:val="99"/>
    <w:rPr>
      <w:rFonts w:ascii="Cambria" w:hAnsi="Cambria" w:eastAsia="Arial Unicode MS" w:cs="Arial Unicode MS"/>
      <w:color w:val="000000"/>
      <w:kern w:val="2"/>
      <w:sz w:val="24"/>
      <w:szCs w:val="21"/>
      <w:shd w:val="pct20" w:color="auto" w:fill="auto"/>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file:///C:\Users\caiyanbing\Documents\WeChat%25252525252525252520Files\sl191359708\FileStorage\File\Documents\tencent%25252525252525252520files\3241636085\AppData\Roaming\Tencent\Users\3241636085\QQ\WinTemp\RichOle\)VEG3T_@EVKA$7$%2525252525252525256003~9E$X.png" TargetMode="Externa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F44DB-6ADF-4B67-AF4A-143380FCF5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7618</Words>
  <Characters>43426</Characters>
  <Lines>361</Lines>
  <Paragraphs>101</Paragraphs>
  <TotalTime>66</TotalTime>
  <ScaleCrop>false</ScaleCrop>
  <LinksUpToDate>false</LinksUpToDate>
  <CharactersWithSpaces>50943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2023-07-14T17:32:00Z</dcterms:created>
  <dc:creator>NTKO</dc:creator>
  <cp:lastModifiedBy>HP</cp:lastModifiedBy>
  <cp:lastPrinted>2024-05-20T01:34:00Z</cp:lastPrinted>
  <dcterms:modified xsi:type="dcterms:W3CDTF">2024-05-20T08:26:10Z</dcterms:modified>
  <dc:title>河南应用技术职业学院开封校区（北院）保安服务公司招标项目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F8332D916DAB43868E0BA07BF175A34B_13</vt:lpwstr>
  </property>
</Properties>
</file>