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河南省地震局河南省巨灾防范工程地震构造探察装备建设土样测试与地貌测量单元采购项目包2</w:t>
      </w:r>
    </w:p>
    <w:p>
      <w:pPr>
        <w:jc w:val="center"/>
        <w:rPr>
          <w:rFonts w:hint="eastAsia" w:ascii="黑体" w:hAnsi="黑体" w:eastAsia="黑体" w:cs="黑体"/>
          <w:sz w:val="36"/>
          <w:szCs w:val="36"/>
        </w:rPr>
      </w:pPr>
      <w:r>
        <w:rPr>
          <w:rFonts w:hint="eastAsia" w:ascii="黑体" w:hAnsi="黑体" w:eastAsia="黑体" w:cs="黑体"/>
          <w:sz w:val="36"/>
          <w:szCs w:val="36"/>
        </w:rPr>
        <w:t>更正公告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项目基本情况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 xml:space="preserve">原公告的采购项目编号：豫财招标采购-2024-323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rPr>
        <w:t>原公告的采购项目名称：河南省地震局河南省巨灾防范工程地震构造探察装备建设土样测试与地貌测量单元采购项目</w:t>
      </w:r>
      <w:r>
        <w:rPr>
          <w:rFonts w:hint="eastAsia" w:ascii="仿宋" w:hAnsi="仿宋" w:eastAsia="仿宋" w:cs="仿宋"/>
          <w:i w:val="0"/>
          <w:iCs w:val="0"/>
          <w:caps w:val="0"/>
          <w:color w:val="000000"/>
          <w:spacing w:val="0"/>
          <w:sz w:val="28"/>
          <w:szCs w:val="28"/>
          <w:shd w:val="clear" w:fill="FFFFFF"/>
          <w:lang w:eastAsia="zh-CN"/>
        </w:rPr>
        <w:t>包</w:t>
      </w:r>
      <w:r>
        <w:rPr>
          <w:rFonts w:hint="eastAsia" w:ascii="仿宋" w:hAnsi="仿宋" w:eastAsia="仿宋" w:cs="仿宋"/>
          <w:i w:val="0"/>
          <w:iCs w:val="0"/>
          <w:caps w:val="0"/>
          <w:color w:val="000000"/>
          <w:spacing w:val="0"/>
          <w:sz w:val="28"/>
          <w:szCs w:val="28"/>
          <w:shd w:val="clear" w:fill="FFFFFF"/>
          <w:lang w:val="en-US" w:eastAsia="zh-CN"/>
        </w:rPr>
        <w:t>2</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rPr>
        <w:t>首次公告日期及发布媒介：202</w:t>
      </w:r>
      <w:r>
        <w:rPr>
          <w:rFonts w:hint="eastAsia" w:ascii="仿宋" w:hAnsi="仿宋" w:eastAsia="仿宋" w:cs="仿宋"/>
          <w:i w:val="0"/>
          <w:iCs w:val="0"/>
          <w:caps w:val="0"/>
          <w:color w:val="000000"/>
          <w:spacing w:val="0"/>
          <w:sz w:val="28"/>
          <w:szCs w:val="28"/>
          <w:shd w:val="clear" w:fill="FFFFFF"/>
          <w:lang w:val="en-US" w:eastAsia="zh-CN"/>
        </w:rPr>
        <w:t>4</w:t>
      </w:r>
      <w:r>
        <w:rPr>
          <w:rFonts w:hint="eastAsia" w:ascii="仿宋" w:hAnsi="仿宋" w:eastAsia="仿宋" w:cs="仿宋"/>
          <w:i w:val="0"/>
          <w:iCs w:val="0"/>
          <w:caps w:val="0"/>
          <w:color w:val="000000"/>
          <w:spacing w:val="0"/>
          <w:sz w:val="28"/>
          <w:szCs w:val="28"/>
          <w:shd w:val="clear" w:fill="FFFFFF"/>
        </w:rPr>
        <w:t>年0</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28</w:t>
      </w:r>
      <w:r>
        <w:rPr>
          <w:rFonts w:hint="eastAsia" w:ascii="仿宋" w:hAnsi="仿宋" w:eastAsia="仿宋" w:cs="仿宋"/>
          <w:i w:val="0"/>
          <w:iCs w:val="0"/>
          <w:caps w:val="0"/>
          <w:color w:val="000000"/>
          <w:spacing w:val="0"/>
          <w:sz w:val="28"/>
          <w:szCs w:val="28"/>
          <w:shd w:val="clear" w:fill="FFFFFF"/>
        </w:rPr>
        <w:t>日</w:t>
      </w:r>
      <w:r>
        <w:rPr>
          <w:rFonts w:hint="eastAsia" w:ascii="仿宋" w:hAnsi="仿宋" w:eastAsia="仿宋" w:cs="仿宋"/>
          <w:i w:val="0"/>
          <w:iCs w:val="0"/>
          <w:caps w:val="0"/>
          <w:color w:val="000000"/>
          <w:spacing w:val="0"/>
          <w:sz w:val="28"/>
          <w:szCs w:val="28"/>
          <w:shd w:val="clear" w:fill="FFFFFF"/>
          <w:lang w:eastAsia="zh-CN"/>
        </w:rPr>
        <w:t>在《河南省政府采购网》、《中国政府采购网》、《河南省公共资源交易中心网》上发布；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rPr>
        <w:t>原投标截止时间(投标文件递交截止时间)：202</w:t>
      </w:r>
      <w:r>
        <w:rPr>
          <w:rFonts w:hint="eastAsia" w:ascii="仿宋" w:hAnsi="仿宋" w:eastAsia="仿宋" w:cs="仿宋"/>
          <w:i w:val="0"/>
          <w:iCs w:val="0"/>
          <w:caps w:val="0"/>
          <w:color w:val="000000"/>
          <w:spacing w:val="0"/>
          <w:sz w:val="28"/>
          <w:szCs w:val="28"/>
          <w:shd w:val="clear" w:fill="FFFFFF"/>
          <w:lang w:val="en-US" w:eastAsia="zh-CN"/>
        </w:rPr>
        <w:t>4</w:t>
      </w:r>
      <w:r>
        <w:rPr>
          <w:rFonts w:hint="eastAsia" w:ascii="仿宋" w:hAnsi="仿宋" w:eastAsia="仿宋" w:cs="仿宋"/>
          <w:i w:val="0"/>
          <w:iCs w:val="0"/>
          <w:caps w:val="0"/>
          <w:color w:val="000000"/>
          <w:spacing w:val="0"/>
          <w:sz w:val="28"/>
          <w:szCs w:val="28"/>
          <w:shd w:val="clear" w:fill="FFFFFF"/>
        </w:rPr>
        <w:t>年0</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18</w:t>
      </w:r>
      <w:r>
        <w:rPr>
          <w:rFonts w:hint="eastAsia" w:ascii="仿宋" w:hAnsi="仿宋" w:eastAsia="仿宋" w:cs="仿宋"/>
          <w:i w:val="0"/>
          <w:iCs w:val="0"/>
          <w:caps w:val="0"/>
          <w:color w:val="000000"/>
          <w:spacing w:val="0"/>
          <w:sz w:val="28"/>
          <w:szCs w:val="28"/>
          <w:shd w:val="clear" w:fill="FFFFFF"/>
        </w:rPr>
        <w:t>日</w:t>
      </w:r>
      <w:r>
        <w:rPr>
          <w:rFonts w:hint="eastAsia" w:ascii="仿宋" w:hAnsi="仿宋" w:eastAsia="仿宋" w:cs="仿宋"/>
          <w:i w:val="0"/>
          <w:iCs w:val="0"/>
          <w:caps w:val="0"/>
          <w:color w:val="000000"/>
          <w:spacing w:val="0"/>
          <w:sz w:val="28"/>
          <w:szCs w:val="28"/>
          <w:shd w:val="clear" w:fill="FFFFFF"/>
          <w:lang w:val="en-US" w:eastAsia="zh-CN"/>
        </w:rPr>
        <w:t>09</w:t>
      </w:r>
      <w:r>
        <w:rPr>
          <w:rFonts w:hint="eastAsia" w:ascii="仿宋" w:hAnsi="仿宋" w:eastAsia="仿宋" w:cs="仿宋"/>
          <w:i w:val="0"/>
          <w:iCs w:val="0"/>
          <w:caps w:val="0"/>
          <w:color w:val="000000"/>
          <w:spacing w:val="0"/>
          <w:sz w:val="28"/>
          <w:szCs w:val="28"/>
          <w:shd w:val="clear" w:fill="FFFFFF"/>
        </w:rPr>
        <w:t>时</w:t>
      </w:r>
      <w:r>
        <w:rPr>
          <w:rFonts w:hint="eastAsia" w:ascii="仿宋" w:hAnsi="仿宋" w:eastAsia="仿宋" w:cs="仿宋"/>
          <w:i w:val="0"/>
          <w:iCs w:val="0"/>
          <w:caps w:val="0"/>
          <w:color w:val="000000"/>
          <w:spacing w:val="0"/>
          <w:sz w:val="28"/>
          <w:szCs w:val="28"/>
          <w:shd w:val="clear" w:fill="FFFFFF"/>
          <w:lang w:val="en-US" w:eastAsia="zh-CN"/>
        </w:rPr>
        <w:t>0</w:t>
      </w:r>
      <w:r>
        <w:rPr>
          <w:rFonts w:hint="eastAsia" w:ascii="仿宋" w:hAnsi="仿宋" w:eastAsia="仿宋" w:cs="仿宋"/>
          <w:i w:val="0"/>
          <w:iCs w:val="0"/>
          <w:caps w:val="0"/>
          <w:color w:val="000000"/>
          <w:spacing w:val="0"/>
          <w:sz w:val="28"/>
          <w:szCs w:val="28"/>
          <w:shd w:val="clear" w:fill="FFFFFF"/>
        </w:rPr>
        <w:t>0分（北京时间）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eastAsia="zh-CN"/>
        </w:rPr>
        <w:t>更正信息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eastAsia="zh-CN"/>
        </w:rPr>
        <w:t>更正事项：</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lang w:eastAsia="zh-CN"/>
        </w:rPr>
        <w:t xml:space="preserve">采购公告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lang w:eastAsia="zh-CN"/>
        </w:rPr>
        <w:t>采购文件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rPr>
        <w:t>原文件获取时间：202</w:t>
      </w:r>
      <w:r>
        <w:rPr>
          <w:rFonts w:hint="eastAsia" w:ascii="仿宋" w:hAnsi="仿宋" w:eastAsia="仿宋" w:cs="仿宋"/>
          <w:i w:val="0"/>
          <w:iCs w:val="0"/>
          <w:caps w:val="0"/>
          <w:color w:val="000000"/>
          <w:spacing w:val="0"/>
          <w:sz w:val="28"/>
          <w:szCs w:val="28"/>
          <w:shd w:val="clear" w:fill="FFFFFF"/>
          <w:lang w:val="en-US" w:eastAsia="zh-CN"/>
        </w:rPr>
        <w:t>4</w:t>
      </w:r>
      <w:r>
        <w:rPr>
          <w:rFonts w:hint="eastAsia" w:ascii="仿宋" w:hAnsi="仿宋" w:eastAsia="仿宋" w:cs="仿宋"/>
          <w:i w:val="0"/>
          <w:iCs w:val="0"/>
          <w:caps w:val="0"/>
          <w:color w:val="000000"/>
          <w:spacing w:val="0"/>
          <w:sz w:val="28"/>
          <w:szCs w:val="28"/>
          <w:shd w:val="clear" w:fill="FFFFFF"/>
        </w:rPr>
        <w:t>年0</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29</w:t>
      </w:r>
      <w:r>
        <w:rPr>
          <w:rFonts w:hint="eastAsia" w:ascii="仿宋" w:hAnsi="仿宋" w:eastAsia="仿宋" w:cs="仿宋"/>
          <w:i w:val="0"/>
          <w:iCs w:val="0"/>
          <w:caps w:val="0"/>
          <w:color w:val="000000"/>
          <w:spacing w:val="0"/>
          <w:sz w:val="28"/>
          <w:szCs w:val="28"/>
          <w:shd w:val="clear" w:fill="FFFFFF"/>
        </w:rPr>
        <w:t>日 - 202</w:t>
      </w:r>
      <w:r>
        <w:rPr>
          <w:rFonts w:hint="eastAsia" w:ascii="仿宋" w:hAnsi="仿宋" w:eastAsia="仿宋" w:cs="仿宋"/>
          <w:i w:val="0"/>
          <w:iCs w:val="0"/>
          <w:caps w:val="0"/>
          <w:color w:val="000000"/>
          <w:spacing w:val="0"/>
          <w:sz w:val="28"/>
          <w:szCs w:val="28"/>
          <w:shd w:val="clear" w:fill="FFFFFF"/>
          <w:lang w:val="en-US" w:eastAsia="zh-CN"/>
        </w:rPr>
        <w:t>4</w:t>
      </w:r>
      <w:r>
        <w:rPr>
          <w:rFonts w:hint="eastAsia" w:ascii="仿宋" w:hAnsi="仿宋" w:eastAsia="仿宋" w:cs="仿宋"/>
          <w:i w:val="0"/>
          <w:iCs w:val="0"/>
          <w:caps w:val="0"/>
          <w:color w:val="000000"/>
          <w:spacing w:val="0"/>
          <w:sz w:val="28"/>
          <w:szCs w:val="28"/>
          <w:shd w:val="clear" w:fill="FFFFFF"/>
        </w:rPr>
        <w:t>年0</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04</w:t>
      </w:r>
      <w:r>
        <w:rPr>
          <w:rFonts w:hint="eastAsia" w:ascii="仿宋" w:hAnsi="仿宋" w:eastAsia="仿宋" w:cs="仿宋"/>
          <w:i w:val="0"/>
          <w:iCs w:val="0"/>
          <w:caps w:val="0"/>
          <w:color w:val="000000"/>
          <w:spacing w:val="0"/>
          <w:sz w:val="28"/>
          <w:szCs w:val="28"/>
          <w:shd w:val="clear" w:fill="FFFFFF"/>
        </w:rPr>
        <w:t>日（北京时间）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原采购信息内容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eastAsia="zh-CN"/>
        </w:rPr>
        <w:t>包</w:t>
      </w:r>
      <w:r>
        <w:rPr>
          <w:rFonts w:hint="eastAsia" w:ascii="仿宋" w:hAnsi="仿宋" w:eastAsia="仿宋" w:cs="仿宋"/>
          <w:b/>
          <w:bCs/>
          <w:i w:val="0"/>
          <w:iCs w:val="0"/>
          <w:caps w:val="0"/>
          <w:color w:val="000000"/>
          <w:spacing w:val="0"/>
          <w:sz w:val="28"/>
          <w:szCs w:val="28"/>
          <w:shd w:val="clear" w:fill="FFFFFF"/>
          <w:lang w:val="en-US" w:eastAsia="zh-CN"/>
        </w:rPr>
        <w:t>2</w:t>
      </w:r>
      <w:r>
        <w:rPr>
          <w:rFonts w:hint="eastAsia" w:ascii="仿宋" w:hAnsi="仿宋" w:eastAsia="仿宋" w:cs="仿宋"/>
          <w:b/>
          <w:bCs/>
          <w:i w:val="0"/>
          <w:iCs w:val="0"/>
          <w:caps w:val="0"/>
          <w:color w:val="000000"/>
          <w:spacing w:val="0"/>
          <w:sz w:val="28"/>
          <w:szCs w:val="28"/>
          <w:shd w:val="clear" w:fill="FFFFFF"/>
        </w:rPr>
        <w:t>招标</w:t>
      </w:r>
      <w:r>
        <w:rPr>
          <w:rFonts w:hint="eastAsia" w:ascii="仿宋" w:hAnsi="仿宋" w:eastAsia="仿宋" w:cs="仿宋"/>
          <w:b/>
          <w:bCs/>
          <w:i w:val="0"/>
          <w:iCs w:val="0"/>
          <w:caps w:val="0"/>
          <w:color w:val="000000"/>
          <w:spacing w:val="0"/>
          <w:sz w:val="28"/>
          <w:szCs w:val="28"/>
          <w:shd w:val="clear" w:fill="FFFFFF"/>
          <w:lang w:eastAsia="zh-CN"/>
        </w:rPr>
        <w:t>文件</w:t>
      </w:r>
      <w:r>
        <w:rPr>
          <w:rFonts w:hint="eastAsia" w:ascii="仿宋" w:hAnsi="仿宋" w:eastAsia="仿宋" w:cs="仿宋"/>
          <w:b/>
          <w:bCs/>
          <w:i w:val="0"/>
          <w:iCs w:val="0"/>
          <w:caps w:val="0"/>
          <w:color w:val="000000"/>
          <w:spacing w:val="0"/>
          <w:sz w:val="28"/>
          <w:szCs w:val="28"/>
          <w:shd w:val="clear" w:fill="FFFFFF"/>
        </w:rPr>
        <w:t>中：</w:t>
      </w:r>
      <w:r>
        <w:rPr>
          <w:rFonts w:hint="eastAsia" w:ascii="仿宋" w:hAnsi="仿宋" w:eastAsia="仿宋" w:cs="仿宋"/>
          <w:b/>
          <w:bCs/>
          <w:i w:val="0"/>
          <w:iCs w:val="0"/>
          <w:caps w:val="0"/>
          <w:color w:val="000000"/>
          <w:spacing w:val="0"/>
          <w:sz w:val="28"/>
          <w:szCs w:val="28"/>
          <w:shd w:val="clear" w:fill="FFFFFF"/>
          <w:lang w:val="en-US" w:eastAsia="zh-CN"/>
        </w:rPr>
        <w:t xml:space="preserve"> </w:t>
      </w:r>
    </w:p>
    <w:p>
      <w:pPr>
        <w:adjustRightInd w:val="0"/>
        <w:snapToGrid w:val="0"/>
        <w:spacing w:line="360" w:lineRule="auto"/>
        <w:jc w:val="left"/>
        <w:rPr>
          <w:rFonts w:ascii="宋体" w:hAnsi="宋体" w:cs="宋体"/>
          <w:b/>
          <w:bCs/>
          <w:color w:val="000000" w:themeColor="text1"/>
          <w:sz w:val="28"/>
          <w:szCs w:val="28"/>
          <w14:textFill>
            <w14:solidFill>
              <w14:schemeClr w14:val="tx1"/>
            </w14:solidFill>
          </w14:textFill>
        </w:rPr>
      </w:pPr>
      <w:r>
        <w:rPr>
          <w:rFonts w:hint="eastAsia" w:ascii="仿宋" w:hAnsi="仿宋" w:eastAsia="仿宋" w:cs="仿宋"/>
          <w:i w:val="0"/>
          <w:iCs w:val="0"/>
          <w:caps w:val="0"/>
          <w:color w:val="000000"/>
          <w:spacing w:val="0"/>
          <w:sz w:val="28"/>
          <w:szCs w:val="28"/>
          <w:shd w:val="clear" w:fill="FFFFFF"/>
        </w:rPr>
        <w:t>包</w:t>
      </w:r>
      <w:r>
        <w:rPr>
          <w:rFonts w:hint="eastAsia" w:ascii="仿宋" w:hAnsi="仿宋" w:eastAsia="仿宋" w:cs="仿宋"/>
          <w:i w:val="0"/>
          <w:iCs w:val="0"/>
          <w:caps w:val="0"/>
          <w:color w:val="000000"/>
          <w:spacing w:val="0"/>
          <w:sz w:val="28"/>
          <w:szCs w:val="28"/>
          <w:shd w:val="clear" w:fill="FFFFFF"/>
          <w:lang w:val="en-US" w:eastAsia="zh-CN"/>
        </w:rPr>
        <w:t>2</w:t>
      </w:r>
      <w:r>
        <w:rPr>
          <w:rFonts w:hint="eastAsia" w:ascii="仿宋" w:hAnsi="仿宋" w:eastAsia="仿宋" w:cs="仿宋"/>
          <w:i w:val="0"/>
          <w:iCs w:val="0"/>
          <w:caps w:val="0"/>
          <w:color w:val="000000"/>
          <w:spacing w:val="0"/>
          <w:sz w:val="28"/>
          <w:szCs w:val="28"/>
          <w:shd w:val="clear" w:fill="FFFFFF"/>
        </w:rPr>
        <w:t>参数和要求</w:t>
      </w:r>
      <w:r>
        <w:rPr>
          <w:rFonts w:hint="eastAsia" w:ascii="仿宋" w:hAnsi="仿宋" w:eastAsia="仿宋" w:cs="仿宋"/>
          <w:i w:val="0"/>
          <w:iCs w:val="0"/>
          <w:caps w:val="0"/>
          <w:color w:val="000000"/>
          <w:spacing w:val="0"/>
          <w:sz w:val="28"/>
          <w:szCs w:val="28"/>
          <w:shd w:val="clear" w:fill="FFFFFF"/>
          <w:lang w:eastAsia="zh-CN"/>
        </w:rPr>
        <w:t>，</w:t>
      </w:r>
      <w:r>
        <w:rPr>
          <w:rFonts w:hint="eastAsia" w:ascii="宋体" w:hAnsi="宋体" w:cs="宋体"/>
          <w:b/>
          <w:bCs/>
          <w:color w:val="000000" w:themeColor="text1"/>
          <w:sz w:val="28"/>
          <w:szCs w:val="28"/>
          <w14:textFill>
            <w14:solidFill>
              <w14:schemeClr w14:val="tx1"/>
            </w14:solidFill>
          </w14:textFill>
        </w:rPr>
        <w:t>技术参数及要求（</w:t>
      </w:r>
      <w:r>
        <w:rPr>
          <w:rFonts w:hint="eastAsia" w:ascii="宋体" w:hAnsi="宋体" w:cs="宋体"/>
          <w:b/>
          <w:color w:val="000000" w:themeColor="text1"/>
          <w:sz w:val="28"/>
          <w:szCs w:val="28"/>
          <w14:textFill>
            <w14:solidFill>
              <w14:schemeClr w14:val="tx1"/>
            </w14:solidFill>
          </w14:textFill>
        </w:rPr>
        <w:t>包2</w:t>
      </w:r>
      <w:r>
        <w:rPr>
          <w:rFonts w:hint="eastAsia" w:ascii="宋体" w:hAnsi="宋体" w:cs="宋体"/>
          <w:b/>
          <w:bCs/>
          <w:color w:val="000000" w:themeColor="text1"/>
          <w:sz w:val="28"/>
          <w:szCs w:val="28"/>
          <w14:textFill>
            <w14:solidFill>
              <w14:schemeClr w14:val="tx1"/>
            </w14:solidFill>
          </w14:textFill>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600"/>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7" w:type="dxa"/>
            <w:tcBorders>
              <w:top w:val="single" w:color="auto" w:sz="4" w:space="0"/>
            </w:tcBorders>
            <w:vAlign w:val="center"/>
          </w:tcPr>
          <w:p>
            <w:pPr>
              <w:jc w:val="center"/>
              <w:rPr>
                <w:rFonts w:ascii="宋体" w:hAnsi="宋体" w:cs="宋体"/>
                <w:b/>
                <w:sz w:val="24"/>
              </w:rPr>
            </w:pPr>
            <w:r>
              <w:rPr>
                <w:rFonts w:hint="eastAsia" w:ascii="宋体" w:hAnsi="宋体" w:cs="宋体"/>
                <w:b/>
                <w:sz w:val="24"/>
              </w:rPr>
              <w:t>序号</w:t>
            </w:r>
          </w:p>
        </w:tc>
        <w:tc>
          <w:tcPr>
            <w:tcW w:w="1600" w:type="dxa"/>
            <w:tcBorders>
              <w:top w:val="single" w:color="auto" w:sz="4" w:space="0"/>
            </w:tcBorders>
            <w:vAlign w:val="center"/>
          </w:tcPr>
          <w:p>
            <w:pPr>
              <w:jc w:val="center"/>
              <w:rPr>
                <w:rFonts w:ascii="宋体" w:hAnsi="宋体" w:cs="宋体"/>
                <w:b/>
                <w:sz w:val="24"/>
              </w:rPr>
            </w:pPr>
            <w:r>
              <w:rPr>
                <w:rFonts w:hint="eastAsia" w:ascii="宋体" w:hAnsi="宋体" w:cs="宋体"/>
                <w:b/>
                <w:sz w:val="24"/>
              </w:rPr>
              <w:t>名称</w:t>
            </w:r>
          </w:p>
        </w:tc>
        <w:tc>
          <w:tcPr>
            <w:tcW w:w="6504" w:type="dxa"/>
            <w:tcBorders>
              <w:top w:val="single" w:color="auto" w:sz="4" w:space="0"/>
            </w:tcBorders>
            <w:vAlign w:val="center"/>
          </w:tcPr>
          <w:p>
            <w:pPr>
              <w:jc w:val="center"/>
              <w:rPr>
                <w:rFonts w:ascii="宋体" w:hAnsi="宋体" w:cs="宋体"/>
                <w:b/>
                <w:sz w:val="24"/>
              </w:rPr>
            </w:pPr>
            <w:r>
              <w:rPr>
                <w:rFonts w:hint="eastAsia" w:ascii="宋体" w:hAnsi="宋体" w:cs="宋体"/>
                <w:b/>
                <w:sz w:val="24"/>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7" w:type="dxa"/>
            <w:tcBorders>
              <w:top w:val="single" w:color="auto" w:sz="4" w:space="0"/>
              <w:bottom w:val="single" w:color="auto" w:sz="4" w:space="0"/>
            </w:tcBorders>
            <w:vAlign w:val="center"/>
          </w:tcPr>
          <w:p>
            <w:pPr>
              <w:pStyle w:val="8"/>
              <w:shd w:val="clear" w:color="auto" w:fill="auto"/>
              <w:spacing w:before="0" w:beforeAutospacing="0" w:after="0" w:afterAutospacing="0" w:line="360" w:lineRule="auto"/>
              <w:jc w:val="both"/>
              <w:rPr>
                <w:rStyle w:val="16"/>
                <w:rFonts w:hint="eastAsia"/>
                <w:color w:val="auto"/>
                <w:lang w:bidi="ar"/>
              </w:rPr>
            </w:pPr>
          </w:p>
          <w:p>
            <w:pPr>
              <w:pStyle w:val="8"/>
              <w:shd w:val="clear" w:color="auto" w:fill="auto"/>
              <w:spacing w:before="0" w:beforeAutospacing="0" w:after="0" w:afterAutospacing="0" w:line="360" w:lineRule="auto"/>
              <w:jc w:val="both"/>
              <w:rPr>
                <w:rStyle w:val="16"/>
                <w:rFonts w:hint="eastAsia"/>
                <w:color w:val="auto"/>
                <w:lang w:bidi="ar"/>
              </w:rPr>
            </w:pPr>
            <w:r>
              <w:rPr>
                <w:rStyle w:val="16"/>
                <w:rFonts w:hint="eastAsia"/>
                <w:color w:val="auto"/>
                <w:lang w:bidi="ar"/>
              </w:rPr>
              <w:t>1</w:t>
            </w:r>
          </w:p>
        </w:tc>
        <w:tc>
          <w:tcPr>
            <w:tcW w:w="1600" w:type="dxa"/>
            <w:tcBorders>
              <w:top w:val="single" w:color="auto" w:sz="4" w:space="0"/>
              <w:bottom w:val="single" w:color="auto" w:sz="4" w:space="0"/>
            </w:tcBorders>
            <w:vAlign w:val="center"/>
          </w:tcPr>
          <w:p>
            <w:pPr>
              <w:pStyle w:val="8"/>
              <w:shd w:val="clear" w:color="auto" w:fill="auto"/>
              <w:spacing w:before="0" w:beforeAutospacing="0" w:after="0" w:afterAutospacing="0" w:line="360" w:lineRule="auto"/>
              <w:jc w:val="both"/>
              <w:rPr>
                <w:rStyle w:val="16"/>
                <w:rFonts w:hint="eastAsia"/>
                <w:color w:val="auto"/>
                <w:lang w:bidi="ar"/>
              </w:rPr>
            </w:pPr>
            <w:r>
              <w:rPr>
                <w:rStyle w:val="16"/>
                <w:rFonts w:hint="eastAsia"/>
                <w:color w:val="auto"/>
                <w:lang w:bidi="ar"/>
              </w:rPr>
              <w:t>固定翼无人机机载LiDAR</w:t>
            </w:r>
          </w:p>
        </w:tc>
        <w:tc>
          <w:tcPr>
            <w:tcW w:w="6504" w:type="dxa"/>
            <w:tcBorders>
              <w:top w:val="single" w:color="auto" w:sz="4" w:space="0"/>
              <w:bottom w:val="single" w:color="auto" w:sz="4" w:space="0"/>
            </w:tcBorders>
            <w:vAlign w:val="center"/>
          </w:tcPr>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1.固定翼无人机机载LiDAR飞行平台指标</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▲1.1 纯电动垂直起降固定翼无人机，翼展尺寸：≤3920×1920×750mm （长×宽×高）；最大载荷≥10kg，最大起飞重量≥30kg；自动垂直起降，无需人工干预降落精度≤±0.2米；</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1.2 在载重≥5kg的情况下，巡航时间≥120分钟；巡航速度：不低于80km/h；抗风能力≥6级；升限高度≥海拔4000m；具备双差分天线定向功能；图传距离≥10km；测控半径≥25km；</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 1.3 仅接收北斗卫星BDS观测频率。</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2. 固定翼无人机机载LiDAR指标</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▲2.1 激光脉冲重复频率≥1800kHz；激光最大测量距离≥1650m；脉冲回波次数≥3次；扫描速度：≥300线/秒；激光惯导后处理姿态精度和位置精度：航向：≤0.012°，翻滚或俯仰姿态：≤0.005°，水平≥0.01m，垂直≥0.02m；激光雷达视场角:≥75°，角分辨率≥0.001°;系统相机：分辨率≥4200万，定焦镜头≥21mm；支持过滤选择不同精度等级的POS轨迹显示；具备机载系统POS异常检查、点云高差检查、点密度检查功能，输出质检报告；</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2.2 支持多种坐标系转换（WGS84、西安1980、CGCS2000、北京54）；系统接口：电源、GNSS（仅北斗）、外置IMU、LAN网口、相机CAN及外扩存储，并提供定义说明；系统整体重量≤5.5kg；系统绝对精度±5cm；系统存储：内置≥850GB SSD存储，支持不低于250GB TF卡扩展，方便插拔取用；支持云迹基站数据下载及POS轨迹解算，外业采集无需架设基站。</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3. 地面站控制系统</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3.1 主板通道数不低于1400；接收机电池：内置高容量锂电池不低于6800mAh，网络移动站工作时间大于12小时,内置不可拆卸；支持手簿AR测量和AR放样；</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 xml:space="preserve">▲3.2 断点续测：在差分信号中断期间仍然提供RTK测量；静态格式支持：GNS、Rinex双格式静态数据；支持非接触式拍照测量，实时采集图像，通过配套后处理软件，可生成三维模型，并基于模型进行量测、数据生产；支持L-Band星站差分功能，并支持国家CGCS2000坐标系直接输出；为配合系统一致性，机载激光雷达与地面站控制系统必须为同一生产厂家。 </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4. 配套数据处理设备及软件系统</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★4.1 支持本地工程管理数据，实现实景倾斜三维模型、人工三维模型、激光las点云、地形DEM/DOM、单体三维模型、二维矢量数据、航空影像、无人机影像、地面近景影像、车载影像、街景全景影像、室内全景影像、航空全景影像的集成显示，可实现多源多类型数据无缝配准显示，统一调度管理；支持百万张级别的影像管理，自动检索航空和地面影像，多角度观察目标；提供多期土方对比功能，对两张不同的模型数据或者点云数据进行填挖方对比分析，一键自动计算差值，高精度报告导出；提供单体模型自动挂接业务属性功能，支持单体模型对象化的查询和展示属性信息；直接提取.dat及生成DEM模型；</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4.2 提供多种点云渲染方式、高程、循环色带、反射强度、RGB、分类渲染等，并支持用户配置；提供点云手工编辑过滤及多种方式的扫描过滤，根据用户应用需要过滤不需要的点云；提供全景影像、倾斜影像、地面近景影像与实景三维模</w:t>
            </w:r>
          </w:p>
          <w:p>
            <w:pPr>
              <w:pStyle w:val="8"/>
              <w:shd w:val="clear" w:color="auto" w:fill="auto"/>
              <w:spacing w:before="0" w:beforeAutospacing="0" w:after="0" w:afterAutospacing="0" w:line="360" w:lineRule="auto"/>
              <w:jc w:val="both"/>
              <w:rPr>
                <w:rFonts w:ascii="宋体" w:hAnsi="宋体" w:cs="宋体"/>
                <w:kern w:val="2"/>
              </w:rPr>
            </w:pPr>
            <w:r>
              <w:rPr>
                <w:rStyle w:val="16"/>
                <w:rFonts w:hint="eastAsia"/>
                <w:color w:val="auto"/>
                <w:lang w:bidi="ar"/>
              </w:rPr>
              <w:t>型无缝配准显示，模型叠加影像漫游时自动切换最佳影像；联合CAD进行测图，采集提取成果可实时输出到AutoCAD中；软件具有永久使用权。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变更为：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600"/>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7" w:type="dxa"/>
            <w:tcBorders>
              <w:top w:val="single" w:color="auto" w:sz="4" w:space="0"/>
            </w:tcBorders>
            <w:vAlign w:val="center"/>
          </w:tcPr>
          <w:p>
            <w:pPr>
              <w:jc w:val="center"/>
              <w:rPr>
                <w:rFonts w:ascii="宋体" w:hAnsi="宋体" w:cs="宋体"/>
                <w:b/>
                <w:sz w:val="24"/>
              </w:rPr>
            </w:pPr>
            <w:r>
              <w:rPr>
                <w:rFonts w:hint="eastAsia" w:ascii="宋体" w:hAnsi="宋体" w:cs="宋体"/>
                <w:b/>
                <w:sz w:val="24"/>
              </w:rPr>
              <w:t>序号</w:t>
            </w:r>
          </w:p>
        </w:tc>
        <w:tc>
          <w:tcPr>
            <w:tcW w:w="1600" w:type="dxa"/>
            <w:tcBorders>
              <w:top w:val="single" w:color="auto" w:sz="4" w:space="0"/>
            </w:tcBorders>
            <w:vAlign w:val="center"/>
          </w:tcPr>
          <w:p>
            <w:pPr>
              <w:jc w:val="center"/>
              <w:rPr>
                <w:rFonts w:ascii="宋体" w:hAnsi="宋体" w:cs="宋体"/>
                <w:b/>
                <w:sz w:val="24"/>
              </w:rPr>
            </w:pPr>
            <w:r>
              <w:rPr>
                <w:rFonts w:hint="eastAsia" w:ascii="宋体" w:hAnsi="宋体" w:cs="宋体"/>
                <w:b/>
                <w:sz w:val="24"/>
              </w:rPr>
              <w:t>名称</w:t>
            </w:r>
          </w:p>
        </w:tc>
        <w:tc>
          <w:tcPr>
            <w:tcW w:w="6504" w:type="dxa"/>
            <w:tcBorders>
              <w:top w:val="single" w:color="auto" w:sz="4" w:space="0"/>
            </w:tcBorders>
            <w:vAlign w:val="center"/>
          </w:tcPr>
          <w:p>
            <w:pPr>
              <w:jc w:val="center"/>
              <w:rPr>
                <w:rFonts w:ascii="宋体" w:hAnsi="宋体" w:cs="宋体"/>
                <w:b/>
                <w:sz w:val="24"/>
              </w:rPr>
            </w:pPr>
            <w:r>
              <w:rPr>
                <w:rFonts w:hint="eastAsia" w:ascii="宋体" w:hAnsi="宋体" w:cs="宋体"/>
                <w:b/>
                <w:sz w:val="24"/>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7" w:type="dxa"/>
            <w:tcBorders>
              <w:top w:val="single" w:color="auto" w:sz="4" w:space="0"/>
              <w:bottom w:val="single" w:color="auto" w:sz="4" w:space="0"/>
            </w:tcBorders>
            <w:vAlign w:val="center"/>
          </w:tcPr>
          <w:p>
            <w:pPr>
              <w:pStyle w:val="8"/>
              <w:shd w:val="clear" w:color="auto" w:fill="auto"/>
              <w:spacing w:before="0" w:beforeAutospacing="0" w:after="0" w:afterAutospacing="0" w:line="360" w:lineRule="auto"/>
              <w:jc w:val="both"/>
              <w:rPr>
                <w:rStyle w:val="16"/>
                <w:rFonts w:hint="eastAsia"/>
                <w:color w:val="auto"/>
                <w:lang w:bidi="ar"/>
              </w:rPr>
            </w:pPr>
          </w:p>
          <w:p>
            <w:pPr>
              <w:pStyle w:val="8"/>
              <w:shd w:val="clear" w:color="auto" w:fill="auto"/>
              <w:spacing w:before="0" w:beforeAutospacing="0" w:after="0" w:afterAutospacing="0" w:line="360" w:lineRule="auto"/>
              <w:jc w:val="both"/>
              <w:rPr>
                <w:rStyle w:val="16"/>
                <w:rFonts w:hint="eastAsia"/>
                <w:color w:val="auto"/>
                <w:lang w:bidi="ar"/>
              </w:rPr>
            </w:pPr>
            <w:r>
              <w:rPr>
                <w:rStyle w:val="16"/>
                <w:rFonts w:hint="eastAsia"/>
                <w:color w:val="auto"/>
                <w:lang w:bidi="ar"/>
              </w:rPr>
              <w:t>1</w:t>
            </w:r>
          </w:p>
        </w:tc>
        <w:tc>
          <w:tcPr>
            <w:tcW w:w="1600" w:type="dxa"/>
            <w:tcBorders>
              <w:top w:val="single" w:color="auto" w:sz="4" w:space="0"/>
              <w:bottom w:val="single" w:color="auto" w:sz="4" w:space="0"/>
            </w:tcBorders>
            <w:vAlign w:val="center"/>
          </w:tcPr>
          <w:p>
            <w:pPr>
              <w:pStyle w:val="8"/>
              <w:shd w:val="clear" w:color="auto" w:fill="auto"/>
              <w:spacing w:before="0" w:beforeAutospacing="0" w:after="0" w:afterAutospacing="0" w:line="360" w:lineRule="auto"/>
              <w:jc w:val="both"/>
              <w:rPr>
                <w:rStyle w:val="16"/>
                <w:rFonts w:hint="eastAsia"/>
                <w:color w:val="auto"/>
                <w:lang w:bidi="ar"/>
              </w:rPr>
            </w:pPr>
            <w:r>
              <w:rPr>
                <w:rStyle w:val="16"/>
                <w:rFonts w:hint="eastAsia"/>
                <w:color w:val="auto"/>
                <w:lang w:bidi="ar"/>
              </w:rPr>
              <w:t>固定翼无人机机载LiDAR</w:t>
            </w:r>
          </w:p>
        </w:tc>
        <w:tc>
          <w:tcPr>
            <w:tcW w:w="6504" w:type="dxa"/>
            <w:tcBorders>
              <w:top w:val="single" w:color="auto" w:sz="4" w:space="0"/>
              <w:bottom w:val="single" w:color="auto" w:sz="4" w:space="0"/>
            </w:tcBorders>
            <w:vAlign w:val="center"/>
          </w:tcPr>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1.固定翼无人机机载LiDAR飞行平台指标</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▲1.1 纯电动垂直起降固定翼无人机，翼展尺寸：≤3920×1920×750mm （长×宽×高）；最大载荷≥10kg，最大起飞重量≥30kg；自动垂直起降，无需人工干预降落精度≤±0.2米；</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1.2 在载重≥5kg的情况下，巡航时间≥120分钟；巡航速度：不低于80km/h；抗风能力≥6级；升限高度≥海拔4000m；具备双差分天线定向功能；图传距离≥10km；测控半径≥25km；</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 1.3 仅接收北斗卫星BDS观测频率。</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2. 固定翼无人机机载LiDAR指标</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▲2.1 激光脉冲重复频率≥1800kHz；激光最大测量距离≥1650m；脉冲回波次数≥3次；扫描速度：≥300线/秒；激光惯导后处理姿态精度和位置精度：航向：≤0.012°，翻滚或俯仰姿态：≤0.005°，水平≥0.01m，垂直≥0.02m；激光雷达视场角:≥75°，角分辨率≥0.001°;系统相机：分辨率≥4200万，定焦镜头≥21mm；支持过滤选择不同精度等级的POS轨迹显示；具备机载系统POS异常检查、点云高差检查、点密度检查功能，输出质检报告；</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2.2 支持多种坐标系转换（WGS84、西安1980、CGCS2000、北京54）；系统接口：电源、GNSS（仅北斗）、外置IMU、LAN网口、相机CAN及外扩存储，并提供定义说明；系统整体重量≤5.5kg；系统绝对精度±5cm；系统存储：内置≥850GB SSD存储，支持不低于250GB TF卡扩展，方便插拔取用；支持云迹基站数据下载及POS轨迹解算，外业采集无需架设基站。</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3. 地面站控制系统</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3.1 主板通道数不低于1400；接收机电池：内置高容量锂电池不低于6800mAh，网络移动站工作时间大于12小时,内置不可拆卸；支持手簿AR测量和AR放样；</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 xml:space="preserve">▲3.2 断点续测：在差分信号中断期间仍然提供RTK测量；静态格式支持：GNS、Rinex等多格式静态数据；支持非接触式拍照测量，实时采集图像，通过配套后处理软件，可生成三维模型，并基于模型进行量测、数据生产；支持L-Band星站差分功能，并支持国家CGCS2000坐标系直接输出；为配合系统一致性，机载激光雷达与地面站控制系统必须为同一生产厂家。 </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4. 配套数据处理设备及软件系统</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★4.1 支持本地工程管理数据，实现实景倾斜三维模型、人工三维模型、激光las点云、地形DEM/DOM、单体三维模型、二维矢量数据、航空影像、无人机影像、地面近景影像、车载影像、街景全景影像、室内全景影像、航空全景影像的集成显示，可实现多源多类型数据无缝配准显示，统一调度管理；支持百万张级别的影像管理，自动检索航空和地面影像，多角度观察目标；提供多期土方对比功能，对两张不同的模型数据或者点云数据进行填挖方对比分析，一键自动计算差值，高精度报告导出；提供单体模型自动挂接业务属性功能，支持单体模型对象化的查询和展示属性信息；直接提取.dat及生成DEM模型；</w:t>
            </w:r>
          </w:p>
          <w:p>
            <w:pPr>
              <w:pStyle w:val="8"/>
              <w:shd w:val="clear" w:color="auto" w:fill="auto"/>
              <w:spacing w:before="0" w:beforeAutospacing="0" w:after="0" w:afterAutospacing="0" w:line="360" w:lineRule="auto"/>
              <w:jc w:val="both"/>
              <w:rPr>
                <w:rStyle w:val="16"/>
                <w:rFonts w:hint="default"/>
                <w:color w:val="auto"/>
                <w:lang w:bidi="ar"/>
              </w:rPr>
            </w:pPr>
            <w:r>
              <w:rPr>
                <w:rStyle w:val="16"/>
                <w:rFonts w:hint="eastAsia"/>
                <w:color w:val="auto"/>
                <w:lang w:bidi="ar"/>
              </w:rPr>
              <w:t>4.2 提供多种点云渲染方式、高程、循环色带、反射强度、RGB、分类渲染等，并支持用户配置；提供点云手工编辑过滤及多种方式的扫描过滤，根据用户应用需要过滤不需要的点云；提供全景影像、倾斜影像、地面近景影像与实景三维模</w:t>
            </w:r>
          </w:p>
          <w:p>
            <w:pPr>
              <w:pStyle w:val="8"/>
              <w:shd w:val="clear" w:color="auto" w:fill="auto"/>
              <w:spacing w:before="0" w:beforeAutospacing="0" w:after="0" w:afterAutospacing="0" w:line="360" w:lineRule="auto"/>
              <w:jc w:val="both"/>
              <w:rPr>
                <w:rFonts w:ascii="宋体" w:hAnsi="宋体" w:cs="宋体"/>
                <w:kern w:val="2"/>
              </w:rPr>
            </w:pPr>
            <w:r>
              <w:rPr>
                <w:rStyle w:val="16"/>
                <w:rFonts w:hint="eastAsia"/>
                <w:color w:val="auto"/>
                <w:lang w:bidi="ar"/>
              </w:rPr>
              <w:t>型无缝配准显示，模型叠加影像漫游时自动切换最佳影像；联合CAD进行测图，采集提取成果可实时输出到AutoCAD中；软件具有永久使用权。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3、更正日期：2024年 6 月12 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三、其他补充事宜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本项目更正公告不影响投标文件制作，开标时间不变，各供应商制作投标文件时应以最新的招标文件规定内容为准，其余内容不变。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四、凡对本次公告内容提出询问，请按以下方式联系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1. 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名称：河南省地震局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地址：郑州市金水区正光路10号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联系人：宋代宪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联系方式：0371-68109141</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采购代理机构信息（如有）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名称：大地工程咨询有限公司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地址：郑州市金水区环球大厦B座2608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rPr>
        <w:t>联系人：</w:t>
      </w:r>
      <w:r>
        <w:rPr>
          <w:rFonts w:hint="eastAsia" w:ascii="仿宋" w:hAnsi="仿宋" w:eastAsia="仿宋" w:cs="仿宋"/>
          <w:i w:val="0"/>
          <w:iCs w:val="0"/>
          <w:caps w:val="0"/>
          <w:color w:val="000000"/>
          <w:spacing w:val="0"/>
          <w:sz w:val="28"/>
          <w:szCs w:val="28"/>
          <w:shd w:val="clear" w:fill="FFFFFF"/>
          <w:lang w:eastAsia="zh-CN"/>
        </w:rPr>
        <w:t>沈锦程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联系方式：0371-55323297</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项目联系人：</w:t>
      </w:r>
      <w:r>
        <w:rPr>
          <w:rFonts w:hint="eastAsia" w:ascii="仿宋" w:hAnsi="仿宋" w:eastAsia="仿宋" w:cs="仿宋"/>
          <w:i w:val="0"/>
          <w:iCs w:val="0"/>
          <w:caps w:val="0"/>
          <w:color w:val="000000"/>
          <w:spacing w:val="0"/>
          <w:sz w:val="28"/>
          <w:szCs w:val="28"/>
          <w:shd w:val="clear" w:fill="FFFFFF"/>
          <w:lang w:eastAsia="zh-CN"/>
        </w:rPr>
        <w:t>沈锦程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联系方式：0371-55323297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8E254"/>
    <w:multiLevelType w:val="singleLevel"/>
    <w:tmpl w:val="C928E254"/>
    <w:lvl w:ilvl="0" w:tentative="0">
      <w:start w:val="1"/>
      <w:numFmt w:val="decimal"/>
      <w:suff w:val="nothing"/>
      <w:lvlText w:val="%1、"/>
      <w:lvlJc w:val="left"/>
    </w:lvl>
  </w:abstractNum>
  <w:abstractNum w:abstractNumId="1">
    <w:nsid w:val="DCEC3F86"/>
    <w:multiLevelType w:val="singleLevel"/>
    <w:tmpl w:val="DCEC3F86"/>
    <w:lvl w:ilvl="0" w:tentative="0">
      <w:start w:val="1"/>
      <w:numFmt w:val="decimal"/>
      <w:suff w:val="nothing"/>
      <w:lvlText w:val="%1、"/>
      <w:lvlJc w:val="left"/>
    </w:lvl>
  </w:abstractNum>
  <w:abstractNum w:abstractNumId="2">
    <w:nsid w:val="1DFCA06A"/>
    <w:multiLevelType w:val="singleLevel"/>
    <w:tmpl w:val="1DFCA06A"/>
    <w:lvl w:ilvl="0" w:tentative="0">
      <w:start w:val="1"/>
      <w:numFmt w:val="chineseCounting"/>
      <w:suff w:val="nothing"/>
      <w:lvlText w:val="%1、"/>
      <w:lvlJc w:val="left"/>
      <w:rPr>
        <w:rFonts w:hint="eastAsia"/>
      </w:rPr>
    </w:lvl>
  </w:abstractNum>
  <w:abstractNum w:abstractNumId="3">
    <w:nsid w:val="6C7A6611"/>
    <w:multiLevelType w:val="singleLevel"/>
    <w:tmpl w:val="6C7A6611"/>
    <w:lvl w:ilvl="0" w:tentative="0">
      <w:start w:val="2"/>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TUxYjVhOTI3ZDNlZjY5ZTA1ZTZiYzJjOTExZDcifQ=="/>
  </w:docVars>
  <w:rsids>
    <w:rsidRoot w:val="011A022D"/>
    <w:rsid w:val="011A022D"/>
    <w:rsid w:val="015F4E3A"/>
    <w:rsid w:val="03896BCF"/>
    <w:rsid w:val="157F5DCE"/>
    <w:rsid w:val="16B22C5A"/>
    <w:rsid w:val="19D46BED"/>
    <w:rsid w:val="1C6F0FD8"/>
    <w:rsid w:val="1CE9590B"/>
    <w:rsid w:val="1D3B0CE4"/>
    <w:rsid w:val="23681B20"/>
    <w:rsid w:val="291E6EFC"/>
    <w:rsid w:val="2B6E3E9F"/>
    <w:rsid w:val="33690BB9"/>
    <w:rsid w:val="3FD37587"/>
    <w:rsid w:val="479F3277"/>
    <w:rsid w:val="498F4673"/>
    <w:rsid w:val="513D4617"/>
    <w:rsid w:val="56A51477"/>
    <w:rsid w:val="57321E0A"/>
    <w:rsid w:val="618A0868"/>
    <w:rsid w:val="66F31E60"/>
    <w:rsid w:val="6D9F5954"/>
    <w:rsid w:val="74D53C6D"/>
    <w:rsid w:val="75D3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5"/>
    <w:qFormat/>
    <w:uiPriority w:val="99"/>
    <w:pPr>
      <w:keepNext/>
      <w:keepLines/>
      <w:spacing w:line="360" w:lineRule="auto"/>
      <w:jc w:val="left"/>
      <w:outlineLvl w:val="2"/>
    </w:pPr>
    <w:rPr>
      <w:rFonts w:ascii="宋体" w:hAnsi="宋体" w:cs="宋体"/>
      <w:b/>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jc w:val="left"/>
      <w:textAlignment w:val="baseline"/>
    </w:pPr>
    <w:rPr>
      <w:rFonts w:ascii="楷体_GB2312" w:eastAsia="楷体_GB2312"/>
      <w:kern w:val="0"/>
      <w:sz w:val="28"/>
    </w:rPr>
  </w:style>
  <w:style w:type="paragraph" w:styleId="3">
    <w:name w:val="Body Text 2"/>
    <w:basedOn w:val="1"/>
    <w:next w:val="2"/>
    <w:qFormat/>
    <w:uiPriority w:val="0"/>
    <w:pPr>
      <w:spacing w:after="120" w:line="480" w:lineRule="auto"/>
    </w:pPr>
  </w:style>
  <w:style w:type="paragraph" w:styleId="5">
    <w:name w:val="Normal Indent"/>
    <w:basedOn w:val="1"/>
    <w:qFormat/>
    <w:uiPriority w:val="0"/>
    <w:pPr>
      <w:ind w:firstLine="420"/>
    </w:pPr>
    <w:rPr>
      <w:szCs w:val="20"/>
    </w:rPr>
  </w:style>
  <w:style w:type="paragraph" w:styleId="6">
    <w:name w:val="Body Text Indent"/>
    <w:basedOn w:val="1"/>
    <w:next w:val="7"/>
    <w:qFormat/>
    <w:uiPriority w:val="0"/>
    <w:pPr>
      <w:spacing w:line="420" w:lineRule="exact"/>
      <w:ind w:firstLine="732" w:firstLineChars="300"/>
    </w:pPr>
    <w:rPr>
      <w:spacing w:val="2"/>
      <w:sz w:val="24"/>
      <w:szCs w:val="20"/>
    </w:rPr>
  </w:style>
  <w:style w:type="paragraph" w:styleId="7">
    <w:name w:val="envelope return"/>
    <w:basedOn w:val="1"/>
    <w:qFormat/>
    <w:uiPriority w:val="0"/>
    <w:pPr>
      <w:snapToGrid w:val="0"/>
      <w:spacing w:line="360" w:lineRule="auto"/>
      <w:ind w:firstLine="200" w:firstLineChars="200"/>
    </w:pPr>
    <w:rPr>
      <w:rFonts w:ascii="Arial" w:hAnsi="Arial" w:eastAsia="仿宋_GB2312" w:cs="Arial"/>
      <w:sz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next w:val="10"/>
    <w:qFormat/>
    <w:uiPriority w:val="0"/>
    <w:pPr>
      <w:widowControl w:val="0"/>
      <w:spacing w:after="120"/>
      <w:ind w:firstLine="420" w:firstLineChars="100"/>
      <w:jc w:val="both"/>
    </w:pPr>
    <w:rPr>
      <w:rFonts w:ascii="Times New Roman" w:hAnsi="Times New Roman" w:eastAsia="宋体" w:cs="Times New Roman"/>
      <w:sz w:val="21"/>
      <w:szCs w:val="21"/>
      <w:lang w:val="en-US" w:eastAsia="zh-CN" w:bidi="ar-SA"/>
    </w:rPr>
  </w:style>
  <w:style w:type="paragraph" w:styleId="10">
    <w:name w:val="Body Text First Indent 2"/>
    <w:basedOn w:val="6"/>
    <w:next w:val="1"/>
    <w:unhideWhenUsed/>
    <w:qFormat/>
    <w:uiPriority w:val="99"/>
    <w:pPr>
      <w:spacing w:after="120" w:line="240" w:lineRule="auto"/>
      <w:ind w:left="420" w:leftChars="200" w:firstLine="420" w:firstLineChars="200"/>
    </w:pPr>
    <w:rPr>
      <w:spacing w:val="0"/>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style4"/>
    <w:basedOn w:val="1"/>
    <w:next w:val="15"/>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5">
    <w:name w:val="2"/>
    <w:basedOn w:val="1"/>
    <w:next w:val="1"/>
    <w:qFormat/>
    <w:uiPriority w:val="0"/>
    <w:pPr>
      <w:widowControl w:val="0"/>
      <w:spacing w:line="360" w:lineRule="auto"/>
    </w:pPr>
    <w:rPr>
      <w:rFonts w:ascii="Times New Roman" w:hAnsi="Times New Roman" w:eastAsia="仿宋_GB2312"/>
      <w:sz w:val="28"/>
      <w:szCs w:val="28"/>
      <w:lang w:eastAsia="zh-CN" w:bidi="ar-SA"/>
    </w:rPr>
  </w:style>
  <w:style w:type="character" w:customStyle="1" w:styleId="16">
    <w:name w:val="font11"/>
    <w:qFormat/>
    <w:uiPriority w:val="0"/>
    <w:rPr>
      <w:rFonts w:hint="eastAsia" w:ascii="宋体" w:hAnsi="宋体" w:eastAsia="宋体" w:cs="宋体"/>
      <w:color w:val="000000"/>
      <w:sz w:val="24"/>
      <w:szCs w:val="24"/>
      <w:u w:val="none"/>
    </w:rPr>
  </w:style>
  <w:style w:type="character" w:customStyle="1" w:styleId="17">
    <w:name w:val="font61"/>
    <w:qFormat/>
    <w:uiPriority w:val="0"/>
    <w:rPr>
      <w:rFonts w:hint="eastAsia" w:ascii="宋体" w:hAnsi="宋体" w:eastAsia="宋体" w:cs="宋体"/>
      <w:color w:val="000000"/>
      <w:sz w:val="24"/>
      <w:szCs w:val="24"/>
      <w:u w:val="none"/>
      <w:vertAlign w:val="superscript"/>
    </w:rPr>
  </w:style>
  <w:style w:type="character" w:customStyle="1" w:styleId="18">
    <w:name w:val="font71"/>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2913</Words>
  <Characters>3416</Characters>
  <Lines>0</Lines>
  <Paragraphs>0</Paragraphs>
  <TotalTime>1</TotalTime>
  <ScaleCrop>false</ScaleCrop>
  <LinksUpToDate>false</LinksUpToDate>
  <CharactersWithSpaces>3469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2021-04-20T03:08:00Z</dcterms:created>
  <dc:creator>NTKO</dc:creator>
  <cp:lastModifiedBy>weirdo</cp:lastModifiedBy>
  <dcterms:modified xsi:type="dcterms:W3CDTF">2024-06-12T02:15:24Z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445DF15514B74234B77F19C9A1B2544A_13</vt:lpwstr>
  </property>
</Properties>
</file>