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360" w:lineRule="auto"/>
        <w:jc w:val="center"/>
        <w:outlineLvl w:val="0"/>
        <w:rPr>
          <w:rFonts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pPr>
    </w:p>
    <w:p>
      <w:pPr>
        <w:kinsoku/>
        <w:wordWrap w:val="0"/>
        <w:spacing w:line="360" w:lineRule="auto"/>
        <w:jc w:val="center"/>
        <w:outlineLvl w:val="0"/>
        <w:rPr>
          <w:rFonts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pPr>
    </w:p>
    <w:p>
      <w:pPr>
        <w:kinsoku/>
        <w:wordWrap w:val="0"/>
        <w:spacing w:line="360" w:lineRule="auto"/>
        <w:jc w:val="center"/>
        <w:outlineLvl w:val="0"/>
        <w:rPr>
          <w:rFonts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spacing w:val="-2"/>
          <w:sz w:val="52"/>
          <w:szCs w:val="52"/>
          <w:lang w:eastAsia="zh-CN"/>
          <w14:textOutline w14:w="3848" w14:cap="flat" w14:cmpd="sng" w14:algn="ctr">
            <w14:solidFill>
              <w14:srgbClr w14:val="000000"/>
            </w14:solidFill>
            <w14:prstDash w14:val="solid"/>
            <w14:miter w14:val="0"/>
          </w14:textOutline>
        </w:rPr>
        <w:t>南阳市政府采购项目</w:t>
      </w:r>
    </w:p>
    <w:p>
      <w:pPr>
        <w:kinsoku/>
        <w:wordWrap w:val="0"/>
        <w:spacing w:line="360" w:lineRule="auto"/>
        <w:jc w:val="center"/>
        <w:rPr>
          <w:rFonts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spacing w:val="-3"/>
          <w:sz w:val="52"/>
          <w:szCs w:val="52"/>
          <w:lang w:eastAsia="zh-CN"/>
          <w14:textOutline w14:w="3848" w14:cap="flat" w14:cmpd="sng" w14:algn="ctr">
            <w14:solidFill>
              <w14:srgbClr w14:val="000000"/>
            </w14:solidFill>
            <w14:prstDash w14:val="solid"/>
            <w14:miter w14:val="0"/>
          </w14:textOutline>
        </w:rPr>
        <w:t>公开招标文件</w:t>
      </w:r>
    </w:p>
    <w:p>
      <w:pPr>
        <w:kinsoku/>
        <w:wordWrap w:val="0"/>
        <w:spacing w:line="316" w:lineRule="auto"/>
        <w:jc w:val="both"/>
        <w:rPr>
          <w:rFonts w:asciiTheme="minorEastAsia" w:hAnsiTheme="minorEastAsia" w:eastAsiaTheme="minorEastAsia" w:cstheme="minorEastAsia"/>
          <w:lang w:eastAsia="zh-CN"/>
        </w:rPr>
      </w:pPr>
    </w:p>
    <w:p>
      <w:pPr>
        <w:kinsoku/>
        <w:wordWrap w:val="0"/>
        <w:spacing w:line="316" w:lineRule="auto"/>
        <w:jc w:val="both"/>
        <w:rPr>
          <w:rFonts w:asciiTheme="minorEastAsia" w:hAnsiTheme="minorEastAsia" w:eastAsiaTheme="minorEastAsia" w:cstheme="minorEastAsia"/>
          <w:lang w:eastAsia="zh-CN"/>
        </w:rPr>
      </w:pPr>
    </w:p>
    <w:p>
      <w:pPr>
        <w:kinsoku/>
        <w:wordWrap w:val="0"/>
        <w:spacing w:line="317" w:lineRule="auto"/>
        <w:jc w:val="both"/>
        <w:rPr>
          <w:rFonts w:asciiTheme="minorEastAsia" w:hAnsiTheme="minorEastAsia" w:eastAsiaTheme="minorEastAsia" w:cstheme="minorEastAsia"/>
          <w:lang w:eastAsia="zh-CN"/>
        </w:rPr>
      </w:pPr>
    </w:p>
    <w:p>
      <w:pPr>
        <w:kinsoku/>
        <w:wordWrap w:val="0"/>
        <w:spacing w:line="360" w:lineRule="auto"/>
        <w:jc w:val="both"/>
        <w:rPr>
          <w:rFonts w:asciiTheme="minorEastAsia" w:hAnsiTheme="minorEastAsia" w:eastAsiaTheme="minorEastAsia" w:cstheme="minorEastAsia"/>
          <w:b/>
          <w:bCs/>
          <w:spacing w:val="-17"/>
          <w:sz w:val="36"/>
          <w:szCs w:val="36"/>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宋体" w:hAnsi="宋体"/>
          <w:sz w:val="24"/>
          <w:szCs w:val="24"/>
          <w:lang w:eastAsia="zh-CN"/>
        </w:rPr>
      </w:pPr>
      <w:r>
        <w:rPr>
          <w:rFonts w:hint="eastAsia" w:asciiTheme="minorEastAsia" w:hAnsiTheme="minorEastAsia" w:eastAsiaTheme="minorEastAsia" w:cstheme="minorEastAsia"/>
          <w:b/>
          <w:bCs/>
          <w:spacing w:val="-17"/>
          <w:sz w:val="32"/>
          <w:szCs w:val="32"/>
          <w:lang w:eastAsia="zh-CN"/>
        </w:rPr>
        <w:t>项目名称：</w:t>
      </w:r>
      <w:r>
        <w:rPr>
          <w:rFonts w:hint="eastAsia" w:ascii="宋体" w:hAnsi="宋体"/>
          <w:sz w:val="24"/>
          <w:szCs w:val="24"/>
          <w:u w:val="single"/>
          <w:lang w:eastAsia="zh-CN"/>
        </w:rPr>
        <w:t>河南工业职业技术学院图书馆资源与环境建设密集书库建设项目</w:t>
      </w:r>
    </w:p>
    <w:p>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项目编号：</w:t>
      </w:r>
      <w:r>
        <w:rPr>
          <w:rFonts w:hint="eastAsia" w:ascii="宋体" w:hAnsi="宋体"/>
          <w:sz w:val="24"/>
          <w:szCs w:val="24"/>
          <w:u w:val="single"/>
          <w:lang w:eastAsia="zh-CN"/>
        </w:rPr>
        <w:t xml:space="preserve"> 豫财招标采购-2024-595 </w:t>
      </w:r>
      <w:r>
        <w:rPr>
          <w:rFonts w:hint="eastAsia" w:ascii="宋体" w:hAnsi="宋体"/>
          <w:sz w:val="24"/>
          <w:szCs w:val="24"/>
          <w:lang w:eastAsia="zh-CN"/>
        </w:rPr>
        <w:t xml:space="preserve"> </w:t>
      </w:r>
    </w:p>
    <w:p>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采购人：</w:t>
      </w:r>
      <w:r>
        <w:rPr>
          <w:rFonts w:hint="eastAsia" w:ascii="宋体" w:hAnsi="宋体"/>
          <w:sz w:val="24"/>
          <w:szCs w:val="24"/>
          <w:u w:val="single"/>
          <w:lang w:eastAsia="zh-CN"/>
        </w:rPr>
        <w:t>河南工业职业技术学院</w:t>
      </w: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r>
        <w:rPr>
          <w:rFonts w:hint="eastAsia" w:asciiTheme="minorEastAsia" w:hAnsiTheme="minorEastAsia" w:eastAsiaTheme="minorEastAsia" w:cstheme="minorEastAsia"/>
          <w:b/>
          <w:bCs/>
          <w:spacing w:val="-17"/>
          <w:sz w:val="32"/>
          <w:szCs w:val="32"/>
          <w:lang w:eastAsia="zh-CN"/>
        </w:rPr>
        <w:t>采购代理机构：</w:t>
      </w:r>
      <w:r>
        <w:rPr>
          <w:rFonts w:hint="eastAsia" w:ascii="宋体" w:hAnsi="宋体"/>
          <w:sz w:val="24"/>
          <w:szCs w:val="24"/>
          <w:u w:val="single"/>
          <w:lang w:eastAsia="zh-CN"/>
        </w:rPr>
        <w:t>南阳市公共资源交易中心</w:t>
      </w:r>
    </w:p>
    <w:p>
      <w:pPr>
        <w:kinsoku/>
        <w:wordWrap w:val="0"/>
        <w:spacing w:line="360" w:lineRule="auto"/>
        <w:ind w:firstLine="1149" w:firstLineChars="400"/>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p>
      <w:pPr>
        <w:kinsoku/>
        <w:wordWrap w:val="0"/>
        <w:spacing w:line="360" w:lineRule="auto"/>
        <w:jc w:val="both"/>
        <w:rPr>
          <w:rFonts w:asciiTheme="minorEastAsia" w:hAnsiTheme="minorEastAsia" w:eastAsiaTheme="minorEastAsia" w:cstheme="minorEastAsia"/>
          <w:b/>
          <w:bCs/>
          <w:spacing w:val="-17"/>
          <w:sz w:val="32"/>
          <w:szCs w:val="32"/>
          <w:lang w:eastAsia="zh-CN"/>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rPr>
      </w:sdtEndPr>
      <w:sdtContent>
        <w:p>
          <w:pPr>
            <w:pStyle w:val="7"/>
            <w:kinsoku/>
            <w:wordWrap w:val="0"/>
            <w:spacing w:before="353" w:line="222" w:lineRule="auto"/>
            <w:ind w:left="3716"/>
            <w:jc w:val="both"/>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42"/>
              <w:sz w:val="44"/>
              <w:szCs w:val="44"/>
              <w:lang w:eastAsia="zh-CN"/>
              <w14:textOutline w14:w="2311" w14:cap="flat" w14:cmpd="sng" w14:algn="ctr">
                <w14:solidFill>
                  <w14:srgbClr w14:val="000000"/>
                </w14:solidFill>
                <w14:prstDash w14:val="solid"/>
                <w14:miter w14:val="0"/>
              </w14:textOutline>
            </w:rPr>
            <w:t>目  录</w:t>
          </w:r>
        </w:p>
        <w:p>
          <w:pPr>
            <w:pStyle w:val="7"/>
            <w:kinsoku/>
            <w:wordWrap w:val="0"/>
            <w:jc w:val="both"/>
            <w:rPr>
              <w:shd w:val="clear" w:color="FFFFFF" w:fill="D9D9D9"/>
              <w:lang w:eastAsia="zh-CN"/>
            </w:rPr>
          </w:pPr>
        </w:p>
        <w:p>
          <w:pPr>
            <w:pStyle w:val="7"/>
            <w:kinsoku/>
            <w:wordWrap w:val="0"/>
            <w:spacing w:line="360" w:lineRule="auto"/>
            <w:jc w:val="both"/>
            <w:rPr>
              <w:sz w:val="28"/>
              <w:szCs w:val="28"/>
              <w:lang w:eastAsia="zh-CN"/>
            </w:rPr>
          </w:pPr>
          <w:r>
            <w:rPr>
              <w:rFonts w:hint="eastAsia"/>
              <w:sz w:val="28"/>
              <w:szCs w:val="28"/>
              <w:lang w:eastAsia="zh-CN"/>
            </w:rPr>
            <w:t>第一章 公开招标公告</w:t>
          </w:r>
        </w:p>
        <w:p>
          <w:pPr>
            <w:pStyle w:val="7"/>
            <w:kinsoku/>
            <w:wordWrap w:val="0"/>
            <w:spacing w:line="360" w:lineRule="auto"/>
            <w:jc w:val="both"/>
            <w:rPr>
              <w:sz w:val="28"/>
              <w:szCs w:val="28"/>
              <w:lang w:eastAsia="zh-CN"/>
            </w:rPr>
          </w:pPr>
          <w:r>
            <w:rPr>
              <w:rFonts w:hint="eastAsia"/>
              <w:sz w:val="28"/>
              <w:szCs w:val="28"/>
              <w:lang w:eastAsia="zh-CN"/>
            </w:rPr>
            <w:t>第二章 采购需求</w:t>
          </w:r>
        </w:p>
        <w:p>
          <w:pPr>
            <w:pStyle w:val="7"/>
            <w:kinsoku/>
            <w:wordWrap w:val="0"/>
            <w:spacing w:line="360" w:lineRule="auto"/>
            <w:jc w:val="both"/>
            <w:rPr>
              <w:sz w:val="28"/>
              <w:szCs w:val="28"/>
              <w:lang w:eastAsia="zh-CN"/>
            </w:rPr>
          </w:pPr>
          <w:r>
            <w:rPr>
              <w:rFonts w:hint="eastAsia"/>
              <w:sz w:val="28"/>
              <w:szCs w:val="28"/>
              <w:lang w:eastAsia="zh-CN"/>
            </w:rPr>
            <w:t>第三章 投标人须知</w:t>
          </w:r>
        </w:p>
        <w:p>
          <w:pPr>
            <w:pStyle w:val="7"/>
            <w:kinsoku/>
            <w:wordWrap w:val="0"/>
            <w:spacing w:line="360" w:lineRule="auto"/>
            <w:jc w:val="both"/>
            <w:rPr>
              <w:sz w:val="28"/>
              <w:szCs w:val="28"/>
              <w:lang w:eastAsia="zh-CN"/>
            </w:rPr>
          </w:pPr>
          <w:r>
            <w:rPr>
              <w:rFonts w:hint="eastAsia"/>
              <w:sz w:val="28"/>
              <w:szCs w:val="28"/>
              <w:lang w:eastAsia="zh-CN"/>
            </w:rPr>
            <w:t>第四章 开、评标程序、评标方法和评标标准</w:t>
          </w:r>
        </w:p>
        <w:p>
          <w:pPr>
            <w:pStyle w:val="7"/>
            <w:kinsoku/>
            <w:wordWrap w:val="0"/>
            <w:spacing w:line="360" w:lineRule="auto"/>
            <w:jc w:val="both"/>
            <w:rPr>
              <w:sz w:val="28"/>
              <w:szCs w:val="28"/>
              <w:lang w:eastAsia="zh-CN"/>
            </w:rPr>
          </w:pPr>
          <w:r>
            <w:rPr>
              <w:rFonts w:hint="eastAsia"/>
              <w:sz w:val="28"/>
              <w:szCs w:val="28"/>
              <w:lang w:eastAsia="zh-CN"/>
            </w:rPr>
            <w:t>第五章 政府采购合同（草案）</w:t>
          </w:r>
        </w:p>
        <w:p>
          <w:pPr>
            <w:pStyle w:val="7"/>
            <w:kinsoku/>
            <w:wordWrap w:val="0"/>
            <w:spacing w:before="117" w:line="220" w:lineRule="auto"/>
            <w:jc w:val="both"/>
            <w:rPr>
              <w:rFonts w:asciiTheme="minorEastAsia" w:hAnsiTheme="minorEastAsia" w:eastAsiaTheme="minorEastAsia" w:cstheme="minorEastAsia"/>
              <w:sz w:val="28"/>
              <w:szCs w:val="28"/>
              <w:lang w:eastAsia="zh-CN"/>
            </w:rPr>
          </w:pPr>
          <w:r>
            <w:rPr>
              <w:rFonts w:hint="eastAsia"/>
              <w:sz w:val="28"/>
              <w:szCs w:val="28"/>
              <w:lang w:eastAsia="zh-CN"/>
            </w:rPr>
            <w:t>第六章 投标文件格式</w:t>
          </w:r>
        </w:p>
      </w:sdtContent>
    </w:sdt>
    <w:p>
      <w:pPr>
        <w:pStyle w:val="27"/>
        <w:sectPr>
          <w:footerReference r:id="rId3" w:type="default"/>
          <w:pgSz w:w="11907" w:h="16840"/>
          <w:pgMar w:top="1440" w:right="1800" w:bottom="1440" w:left="1800" w:header="878" w:footer="886" w:gutter="0"/>
          <w:cols w:space="720" w:num="1"/>
        </w:sectPr>
      </w:pPr>
    </w:p>
    <w:p>
      <w:pPr>
        <w:pStyle w:val="7"/>
        <w:kinsoku/>
        <w:wordWrap w:val="0"/>
        <w:spacing w:line="360" w:lineRule="auto"/>
        <w:jc w:val="both"/>
        <w:rPr>
          <w:spacing w:val="-6"/>
          <w:sz w:val="36"/>
          <w:szCs w:val="36"/>
          <w:lang w:eastAsia="zh-CN"/>
        </w:rPr>
      </w:pPr>
      <w:sdt>
        <w:sdtPr>
          <w:rPr>
            <w:rFonts w:hint="eastAsia" w:asciiTheme="minorEastAsia" w:hAnsiTheme="minorEastAsia" w:eastAsiaTheme="minorEastAsia" w:cstheme="minorEastAsia"/>
            <w:sz w:val="21"/>
            <w:szCs w:val="21"/>
          </w:rPr>
          <w:id w:val="2029218637"/>
          <w:docPartObj>
            <w:docPartGallery w:val="Table of Contents"/>
            <w:docPartUnique/>
          </w:docPartObj>
        </w:sdtPr>
        <w:sdtEndPr>
          <w:rPr>
            <w:rFonts w:hint="eastAsia" w:asciiTheme="minorEastAsia" w:hAnsiTheme="minorEastAsia" w:eastAsiaTheme="minorEastAsia" w:cstheme="minorEastAsia"/>
            <w:sz w:val="28"/>
            <w:szCs w:val="28"/>
          </w:rPr>
        </w:sdtEndPr>
        <w:sdtContent/>
      </w:sdt>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第一章 公开招标公告</w:t>
      </w:r>
    </w:p>
    <w:p>
      <w:pPr>
        <w:pStyle w:val="7"/>
        <w:kinsoku/>
        <w:wordWrap w:val="0"/>
        <w:spacing w:line="360" w:lineRule="auto"/>
        <w:ind w:firstLine="456" w:firstLineChars="200"/>
        <w:jc w:val="both"/>
        <w:outlineLvl w:val="1"/>
        <w:rPr>
          <w:spacing w:val="-6"/>
          <w:sz w:val="24"/>
          <w:szCs w:val="24"/>
          <w:lang w:eastAsia="zh-CN"/>
        </w:rPr>
      </w:pPr>
    </w:p>
    <w:p>
      <w:pPr>
        <w:pStyle w:val="7"/>
        <w:kinsoku/>
        <w:wordWrap w:val="0"/>
        <w:spacing w:line="360" w:lineRule="auto"/>
        <w:ind w:firstLine="456" w:firstLineChars="200"/>
        <w:jc w:val="both"/>
        <w:outlineLvl w:val="1"/>
        <w:rPr>
          <w:spacing w:val="-6"/>
          <w:sz w:val="24"/>
          <w:szCs w:val="24"/>
          <w:lang w:eastAsia="zh-CN"/>
        </w:rPr>
      </w:pPr>
      <w:r>
        <w:rPr>
          <w:spacing w:val="-6"/>
          <w:sz w:val="24"/>
          <w:szCs w:val="24"/>
          <w:lang w:eastAsia="zh-CN"/>
        </w:rPr>
        <w:t>采购人拟就下述项目以</w:t>
      </w:r>
      <w:r>
        <w:rPr>
          <w:rFonts w:hint="eastAsia"/>
          <w:spacing w:val="-6"/>
          <w:sz w:val="24"/>
          <w:szCs w:val="24"/>
          <w:lang w:eastAsia="zh-CN"/>
        </w:rPr>
        <w:t>公开</w:t>
      </w:r>
      <w:r>
        <w:rPr>
          <w:spacing w:val="-6"/>
          <w:sz w:val="24"/>
          <w:szCs w:val="24"/>
          <w:lang w:eastAsia="zh-CN"/>
        </w:rPr>
        <w:t>招标方式组织采购活动，</w:t>
      </w:r>
      <w:r>
        <w:rPr>
          <w:rFonts w:hint="eastAsia"/>
          <w:spacing w:val="-6"/>
          <w:sz w:val="24"/>
          <w:szCs w:val="24"/>
          <w:lang w:eastAsia="zh-CN"/>
        </w:rPr>
        <w:t>欢迎潜在投标人</w:t>
      </w:r>
      <w:r>
        <w:rPr>
          <w:spacing w:val="-6"/>
          <w:sz w:val="24"/>
          <w:szCs w:val="24"/>
          <w:lang w:eastAsia="zh-CN"/>
        </w:rPr>
        <w:t>参与本项目投标。</w:t>
      </w:r>
    </w:p>
    <w:p>
      <w:pPr>
        <w:pStyle w:val="7"/>
        <w:kinsoku/>
        <w:wordWrap w:val="0"/>
        <w:spacing w:line="360" w:lineRule="auto"/>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一、项目基本情况</w:t>
      </w:r>
    </w:p>
    <w:p>
      <w:pPr>
        <w:pStyle w:val="7"/>
        <w:kinsoku/>
        <w:wordWrap w:val="0"/>
        <w:spacing w:line="360" w:lineRule="auto"/>
        <w:ind w:left="420" w:left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lang w:eastAsia="zh-CN"/>
        </w:rPr>
        <w:t>1.项目编号：豫财招标采购-2024-595</w:t>
      </w:r>
    </w:p>
    <w:p>
      <w:pPr>
        <w:spacing w:line="360" w:lineRule="auto"/>
        <w:ind w:firstLine="465"/>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2.项目名称：</w:t>
      </w:r>
      <w:r>
        <w:rPr>
          <w:rFonts w:hint="eastAsia" w:ascii="宋体" w:hAnsi="宋体"/>
          <w:sz w:val="24"/>
          <w:szCs w:val="24"/>
          <w:lang w:eastAsia="zh-CN"/>
        </w:rPr>
        <w:t>河南工业</w:t>
      </w:r>
      <w:r>
        <w:rPr>
          <w:rFonts w:ascii="宋体" w:hAnsi="宋体"/>
          <w:sz w:val="24"/>
          <w:szCs w:val="24"/>
          <w:lang w:eastAsia="zh-CN"/>
        </w:rPr>
        <w:t>职业技术学院</w:t>
      </w:r>
      <w:r>
        <w:rPr>
          <w:rFonts w:hint="eastAsia" w:ascii="宋体" w:hAnsi="宋体"/>
          <w:sz w:val="24"/>
          <w:szCs w:val="24"/>
          <w:lang w:eastAsia="zh-CN"/>
        </w:rPr>
        <w:t>图书馆资源与环境建设-密集书库建设项目</w:t>
      </w:r>
    </w:p>
    <w:p>
      <w:pPr>
        <w:pStyle w:val="7"/>
        <w:kinsoku/>
        <w:wordWrap w:val="0"/>
        <w:spacing w:line="360" w:lineRule="auto"/>
        <w:ind w:left="420" w:left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3.项目预算金额：</w:t>
      </w:r>
      <w:r>
        <w:rPr>
          <w:rFonts w:hint="eastAsia" w:asciiTheme="minorEastAsia" w:hAnsiTheme="minorEastAsia" w:eastAsiaTheme="minorEastAsia" w:cstheme="minorEastAsia"/>
          <w:spacing w:val="-14"/>
          <w:sz w:val="24"/>
          <w:szCs w:val="24"/>
          <w:u w:val="single"/>
          <w:lang w:eastAsia="zh-CN"/>
        </w:rPr>
        <w:t xml:space="preserve">   </w:t>
      </w:r>
      <w:r>
        <w:rPr>
          <w:rFonts w:hint="eastAsia"/>
          <w:b/>
          <w:bCs/>
          <w:sz w:val="24"/>
          <w:szCs w:val="24"/>
          <w:u w:val="single"/>
          <w:lang w:eastAsia="zh-CN"/>
        </w:rPr>
        <w:t>132.75</w:t>
      </w:r>
      <w:r>
        <w:rPr>
          <w:rFonts w:hint="eastAsia" w:asciiTheme="minorEastAsia" w:hAnsiTheme="minorEastAsia" w:eastAsiaTheme="minorEastAsia" w:cstheme="minorEastAsia"/>
          <w:spacing w:val="-14"/>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万元、项目最高限价（如有</w:t>
      </w:r>
      <w:r>
        <w:rPr>
          <w:rFonts w:hint="eastAsia" w:asciiTheme="minorEastAsia" w:hAnsiTheme="minorEastAsia" w:eastAsiaTheme="minorEastAsia" w:cstheme="minorEastAsia"/>
          <w:spacing w:val="5"/>
          <w:sz w:val="24"/>
          <w:szCs w:val="24"/>
          <w:lang w:eastAsia="zh-CN"/>
        </w:rPr>
        <w:t>）：</w:t>
      </w:r>
      <w:r>
        <w:rPr>
          <w:rFonts w:hint="eastAsia" w:asciiTheme="minorEastAsia" w:hAnsiTheme="minorEastAsia" w:eastAsiaTheme="minorEastAsia" w:cstheme="minorEastAsia"/>
          <w:spacing w:val="-14"/>
          <w:sz w:val="24"/>
          <w:szCs w:val="24"/>
          <w:u w:val="single"/>
          <w:lang w:eastAsia="zh-CN"/>
        </w:rPr>
        <w:t xml:space="preserve"> </w:t>
      </w:r>
      <w:r>
        <w:rPr>
          <w:rFonts w:hint="eastAsia"/>
          <w:b/>
          <w:bCs/>
          <w:sz w:val="24"/>
          <w:szCs w:val="24"/>
          <w:u w:val="single"/>
          <w:lang w:eastAsia="zh-CN"/>
        </w:rPr>
        <w:t>132.75</w:t>
      </w:r>
      <w:r>
        <w:rPr>
          <w:rFonts w:hint="eastAsia" w:asciiTheme="minorEastAsia" w:hAnsiTheme="minorEastAsia" w:eastAsiaTheme="minorEastAsia" w:cstheme="minorEastAsia"/>
          <w:spacing w:val="-14"/>
          <w:sz w:val="24"/>
          <w:szCs w:val="24"/>
          <w:u w:val="single"/>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万元</w:t>
      </w:r>
    </w:p>
    <w:p>
      <w:pPr>
        <w:pStyle w:val="7"/>
        <w:kinsoku/>
        <w:wordWrap w:val="0"/>
        <w:spacing w:line="360" w:lineRule="auto"/>
        <w:ind w:left="420" w:left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8"/>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insoku/>
              <w:wordWrap w:val="0"/>
              <w:spacing w:line="360" w:lineRule="auto"/>
              <w:ind w:firstLine="49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pPr>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pPr>
              <w:kinsoku/>
              <w:wordWrap w:val="0"/>
              <w:spacing w:line="360" w:lineRule="auto"/>
              <w:ind w:firstLine="51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万</w:t>
            </w:r>
            <w:r>
              <w:rPr>
                <w:rFonts w:hint="eastAsia" w:asciiTheme="minorEastAsia" w:hAnsiTheme="minorEastAsia" w:eastAsiaTheme="minorEastAsia" w:cstheme="minorEastAsia"/>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tcPr>
          <w:p>
            <w:pPr>
              <w:pStyle w:val="29"/>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豫财招标采购-2024-595</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1</w:t>
            </w:r>
          </w:p>
        </w:tc>
        <w:tc>
          <w:tcPr>
            <w:tcW w:w="4215" w:type="dxa"/>
          </w:tcPr>
          <w:p>
            <w:pPr>
              <w:spacing w:line="360" w:lineRule="auto"/>
              <w:ind w:firstLine="465"/>
              <w:rPr>
                <w:rFonts w:asciiTheme="minorEastAsia" w:hAnsiTheme="minorEastAsia" w:eastAsiaTheme="minorEastAsia" w:cstheme="minorEastAsia"/>
                <w:sz w:val="24"/>
                <w:szCs w:val="24"/>
                <w:lang w:eastAsia="zh-CN"/>
              </w:rPr>
            </w:pPr>
            <w:r>
              <w:rPr>
                <w:rFonts w:hint="eastAsia" w:ascii="宋体" w:hAnsi="宋体"/>
                <w:sz w:val="24"/>
                <w:szCs w:val="24"/>
                <w:lang w:eastAsia="zh-CN"/>
              </w:rPr>
              <w:t>河南工业</w:t>
            </w:r>
            <w:r>
              <w:rPr>
                <w:rFonts w:ascii="宋体" w:hAnsi="宋体"/>
                <w:sz w:val="24"/>
                <w:szCs w:val="24"/>
                <w:lang w:eastAsia="zh-CN"/>
              </w:rPr>
              <w:t>职业技术学院</w:t>
            </w:r>
            <w:r>
              <w:rPr>
                <w:rFonts w:hint="eastAsia" w:ascii="宋体" w:hAnsi="宋体"/>
                <w:sz w:val="24"/>
                <w:szCs w:val="24"/>
                <w:lang w:eastAsia="zh-CN"/>
              </w:rPr>
              <w:t>图书馆资源与环境建设-密集书库建设项目</w:t>
            </w:r>
          </w:p>
          <w:p>
            <w:pPr>
              <w:pStyle w:val="29"/>
              <w:kinsoku/>
              <w:wordWrap w:val="0"/>
              <w:spacing w:line="360" w:lineRule="auto"/>
              <w:ind w:firstLine="480" w:firstLineChars="200"/>
              <w:jc w:val="both"/>
              <w:rPr>
                <w:rFonts w:asciiTheme="minorEastAsia" w:hAnsiTheme="minorEastAsia" w:eastAsiaTheme="minorEastAsia" w:cstheme="minorEastAsia"/>
                <w:sz w:val="24"/>
                <w:szCs w:val="24"/>
                <w:lang w:eastAsia="zh-CN"/>
              </w:rPr>
            </w:pPr>
          </w:p>
        </w:tc>
        <w:tc>
          <w:tcPr>
            <w:tcW w:w="2321" w:type="dxa"/>
          </w:tcPr>
          <w:p>
            <w:pPr>
              <w:pStyle w:val="29"/>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宋体" w:hAnsi="宋体" w:cs="宋体"/>
                <w:b/>
                <w:bCs/>
                <w:sz w:val="24"/>
                <w:szCs w:val="24"/>
                <w:u w:val="single"/>
              </w:rPr>
              <w:t>132</w:t>
            </w:r>
            <w:r>
              <w:rPr>
                <w:rFonts w:hint="eastAsia" w:ascii="宋体" w:hAnsi="宋体" w:cs="宋体"/>
                <w:b/>
                <w:bCs/>
                <w:sz w:val="24"/>
                <w:szCs w:val="24"/>
                <w:u w:val="single"/>
                <w:lang w:eastAsia="zh-CN"/>
              </w:rPr>
              <w:t>.</w:t>
            </w:r>
            <w:r>
              <w:rPr>
                <w:rFonts w:hint="eastAsia" w:ascii="宋体" w:hAnsi="宋体" w:cs="宋体"/>
                <w:b/>
                <w:bCs/>
                <w:sz w:val="24"/>
                <w:szCs w:val="24"/>
                <w:u w:val="single"/>
              </w:rPr>
              <w:t>75</w:t>
            </w:r>
            <w:r>
              <w:rPr>
                <w:rFonts w:hint="eastAsia" w:asciiTheme="minorEastAsia" w:hAnsiTheme="minorEastAsia" w:eastAsiaTheme="minorEastAsia" w:cstheme="minorEastAsia"/>
                <w:spacing w:val="-14"/>
                <w:sz w:val="24"/>
                <w:szCs w:val="24"/>
                <w:u w:val="single"/>
                <w:lang w:eastAsia="zh-CN"/>
              </w:rPr>
              <w:t xml:space="preserve">  </w:t>
            </w:r>
          </w:p>
        </w:tc>
      </w:tr>
    </w:tbl>
    <w:p>
      <w:pPr>
        <w:pStyle w:val="7"/>
        <w:kinsoku/>
        <w:wordWrap w:val="0"/>
        <w:spacing w:line="360" w:lineRule="auto"/>
        <w:ind w:firstLine="460"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5.采购清单或服务要求</w:t>
      </w:r>
    </w:p>
    <w:tbl>
      <w:tblPr>
        <w:tblStyle w:val="18"/>
        <w:tblW w:w="817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632"/>
        <w:gridCol w:w="3855"/>
        <w:gridCol w:w="1365"/>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46" w:hRule="exact"/>
        </w:trPr>
        <w:tc>
          <w:tcPr>
            <w:tcW w:w="1632" w:type="dxa"/>
            <w:shd w:val="clear" w:color="000000" w:fill="FFFFFF"/>
            <w:vAlign w:val="center"/>
          </w:tcPr>
          <w:p>
            <w:pPr>
              <w:jc w:val="center"/>
              <w:rPr>
                <w:rFonts w:ascii="宋体" w:hAnsi="宋体" w:eastAsia="宋体" w:cs="宋体"/>
                <w:b/>
                <w:bCs/>
                <w:sz w:val="24"/>
                <w:szCs w:val="24"/>
                <w:lang w:bidi="ar"/>
              </w:rPr>
            </w:pPr>
            <w:r>
              <w:rPr>
                <w:rFonts w:ascii="宋体" w:hAnsi="宋体"/>
                <w:b/>
                <w:sz w:val="24"/>
                <w:szCs w:val="24"/>
              </w:rPr>
              <w:t>序号</w:t>
            </w:r>
          </w:p>
        </w:tc>
        <w:tc>
          <w:tcPr>
            <w:tcW w:w="3855" w:type="dxa"/>
            <w:shd w:val="clear" w:color="000000" w:fill="FFFFFF"/>
            <w:vAlign w:val="center"/>
          </w:tcPr>
          <w:p>
            <w:pPr>
              <w:rPr>
                <w:rFonts w:ascii="宋体" w:hAnsi="宋体" w:eastAsia="宋体" w:cs="宋体"/>
                <w:b/>
                <w:bCs/>
                <w:sz w:val="24"/>
                <w:szCs w:val="24"/>
                <w:lang w:bidi="ar"/>
              </w:rPr>
            </w:pPr>
            <w:r>
              <w:rPr>
                <w:rFonts w:ascii="宋体" w:hAnsi="宋体"/>
                <w:b/>
                <w:sz w:val="24"/>
                <w:szCs w:val="24"/>
              </w:rPr>
              <w:t>产品名称</w:t>
            </w:r>
          </w:p>
        </w:tc>
        <w:tc>
          <w:tcPr>
            <w:tcW w:w="1365" w:type="dxa"/>
            <w:shd w:val="clear" w:color="000000" w:fill="FFFFFF"/>
            <w:vAlign w:val="center"/>
          </w:tcPr>
          <w:p>
            <w:pPr>
              <w:jc w:val="center"/>
              <w:rPr>
                <w:rFonts w:ascii="宋体" w:hAnsi="宋体" w:eastAsia="宋体" w:cs="宋体"/>
                <w:b/>
                <w:bCs/>
                <w:sz w:val="24"/>
                <w:szCs w:val="24"/>
                <w:lang w:bidi="ar"/>
              </w:rPr>
            </w:pPr>
            <w:r>
              <w:rPr>
                <w:rFonts w:ascii="宋体" w:hAnsi="宋体"/>
                <w:b/>
                <w:sz w:val="24"/>
                <w:szCs w:val="24"/>
              </w:rPr>
              <w:t>单位</w:t>
            </w:r>
          </w:p>
        </w:tc>
        <w:tc>
          <w:tcPr>
            <w:tcW w:w="1323" w:type="dxa"/>
            <w:shd w:val="clear" w:color="000000" w:fill="FFFFFF"/>
            <w:vAlign w:val="center"/>
          </w:tcPr>
          <w:p>
            <w:pPr>
              <w:jc w:val="center"/>
              <w:rPr>
                <w:rFonts w:ascii="宋体" w:hAnsi="宋体" w:eastAsia="宋体" w:cs="宋体"/>
                <w:b/>
                <w:bCs/>
                <w:sz w:val="24"/>
                <w:szCs w:val="24"/>
                <w:lang w:bidi="ar"/>
              </w:rPr>
            </w:pPr>
            <w:r>
              <w:rPr>
                <w:rFonts w:ascii="宋体" w:hAnsi="宋体"/>
                <w:b/>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vAlign w:val="center"/>
          </w:tcPr>
          <w:p>
            <w:pPr>
              <w:jc w:val="center"/>
              <w:textAlignment w:val="center"/>
              <w:rPr>
                <w:rFonts w:ascii="宋体" w:hAnsi="宋体" w:eastAsia="宋体" w:cs="宋体"/>
                <w:sz w:val="24"/>
                <w:szCs w:val="24"/>
                <w:lang w:bidi="ar"/>
              </w:rPr>
            </w:pPr>
            <w:r>
              <w:rPr>
                <w:rFonts w:ascii="宋体" w:hAnsi="宋体"/>
                <w:sz w:val="24"/>
                <w:szCs w:val="24"/>
                <w:lang w:bidi="ar"/>
              </w:rPr>
              <w:t>1</w:t>
            </w:r>
          </w:p>
        </w:tc>
        <w:tc>
          <w:tcPr>
            <w:tcW w:w="3855" w:type="dxa"/>
            <w:shd w:val="clear" w:color="000000" w:fill="FFFFFF"/>
            <w:vAlign w:val="center"/>
          </w:tcPr>
          <w:p>
            <w:pPr>
              <w:textAlignment w:val="center"/>
              <w:rPr>
                <w:rFonts w:ascii="宋体" w:hAnsi="宋体" w:eastAsia="宋体" w:cs="宋体"/>
                <w:sz w:val="24"/>
                <w:szCs w:val="24"/>
                <w:lang w:eastAsia="zh-CN"/>
              </w:rPr>
            </w:pPr>
            <w:r>
              <w:rPr>
                <w:rFonts w:hint="eastAsia" w:ascii="宋体" w:hAnsi="宋体" w:cs="Calibri"/>
                <w:sz w:val="24"/>
                <w:szCs w:val="24"/>
              </w:rPr>
              <w:t>手动密集架</w:t>
            </w:r>
          </w:p>
        </w:tc>
        <w:tc>
          <w:tcPr>
            <w:tcW w:w="1365" w:type="dxa"/>
            <w:shd w:val="clear" w:color="000000" w:fill="FFFFFF"/>
            <w:vAlign w:val="center"/>
          </w:tcPr>
          <w:p>
            <w:pPr>
              <w:jc w:val="center"/>
              <w:textAlignment w:val="center"/>
              <w:rPr>
                <w:rFonts w:ascii="宋体" w:hAnsi="宋体" w:eastAsia="宋体" w:cs="宋体"/>
                <w:sz w:val="24"/>
                <w:szCs w:val="24"/>
                <w:lang w:eastAsia="zh-CN"/>
              </w:rPr>
            </w:pPr>
            <w:r>
              <w:rPr>
                <w:rFonts w:hint="eastAsia" w:ascii="宋体" w:hAnsi="宋体" w:cs="宋体"/>
                <w:sz w:val="24"/>
                <w:szCs w:val="24"/>
              </w:rPr>
              <w:t>立方</w:t>
            </w:r>
          </w:p>
        </w:tc>
        <w:tc>
          <w:tcPr>
            <w:tcW w:w="1323" w:type="dxa"/>
            <w:shd w:val="clear" w:color="000000" w:fill="FFFFFF"/>
            <w:vAlign w:val="center"/>
          </w:tcPr>
          <w:p>
            <w:pPr>
              <w:jc w:val="center"/>
              <w:textAlignment w:val="center"/>
              <w:rPr>
                <w:rFonts w:ascii="宋体" w:hAnsi="宋体" w:eastAsia="宋体" w:cs="宋体"/>
                <w:sz w:val="24"/>
                <w:szCs w:val="24"/>
                <w:lang w:eastAsia="zh-CN"/>
              </w:rPr>
            </w:pPr>
            <w:r>
              <w:rPr>
                <w:rFonts w:hint="eastAsia" w:ascii="宋体" w:hAnsi="宋体" w:cs="Calibri"/>
                <w:sz w:val="24"/>
                <w:szCs w:val="24"/>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vAlign w:val="center"/>
          </w:tcPr>
          <w:p>
            <w:pPr>
              <w:jc w:val="center"/>
              <w:textAlignment w:val="center"/>
              <w:rPr>
                <w:rFonts w:ascii="宋体" w:hAnsi="宋体" w:eastAsia="宋体" w:cs="宋体"/>
                <w:sz w:val="24"/>
                <w:szCs w:val="24"/>
                <w:lang w:eastAsia="zh-CN"/>
              </w:rPr>
            </w:pPr>
            <w:r>
              <w:rPr>
                <w:rFonts w:ascii="宋体" w:hAnsi="宋体"/>
                <w:sz w:val="24"/>
                <w:szCs w:val="24"/>
                <w:lang w:bidi="ar"/>
              </w:rPr>
              <w:t>2</w:t>
            </w:r>
          </w:p>
        </w:tc>
        <w:tc>
          <w:tcPr>
            <w:tcW w:w="3855" w:type="dxa"/>
            <w:shd w:val="clear" w:color="000000" w:fill="FFFFFF"/>
            <w:vAlign w:val="center"/>
          </w:tcPr>
          <w:p>
            <w:pPr>
              <w:textAlignment w:val="center"/>
              <w:rPr>
                <w:rFonts w:ascii="宋体" w:hAnsi="宋体" w:eastAsia="宋体" w:cs="宋体"/>
                <w:sz w:val="24"/>
                <w:szCs w:val="24"/>
                <w:lang w:eastAsia="zh-CN"/>
              </w:rPr>
            </w:pPr>
            <w:r>
              <w:rPr>
                <w:rFonts w:hint="eastAsia" w:ascii="宋体" w:hAnsi="宋体" w:cs="Calibri"/>
                <w:sz w:val="24"/>
                <w:szCs w:val="24"/>
              </w:rPr>
              <w:t>图书整理服务</w:t>
            </w:r>
          </w:p>
        </w:tc>
        <w:tc>
          <w:tcPr>
            <w:tcW w:w="1365" w:type="dxa"/>
            <w:shd w:val="clear" w:color="000000" w:fill="FFFFFF"/>
            <w:vAlign w:val="center"/>
          </w:tcPr>
          <w:p>
            <w:pPr>
              <w:jc w:val="center"/>
              <w:textAlignment w:val="center"/>
              <w:rPr>
                <w:rFonts w:ascii="宋体" w:hAnsi="宋体" w:eastAsia="宋体" w:cs="宋体"/>
                <w:sz w:val="24"/>
                <w:szCs w:val="24"/>
                <w:lang w:eastAsia="zh-CN"/>
              </w:rPr>
            </w:pPr>
            <w:r>
              <w:rPr>
                <w:rFonts w:hint="eastAsia" w:ascii="宋体" w:hAnsi="宋体" w:cs="Calibri"/>
                <w:sz w:val="24"/>
                <w:szCs w:val="24"/>
              </w:rPr>
              <w:t>册</w:t>
            </w:r>
          </w:p>
        </w:tc>
        <w:tc>
          <w:tcPr>
            <w:tcW w:w="1323" w:type="dxa"/>
            <w:shd w:val="clear" w:color="000000" w:fill="FFFFFF"/>
            <w:vAlign w:val="center"/>
          </w:tcPr>
          <w:p>
            <w:pPr>
              <w:jc w:val="center"/>
              <w:textAlignment w:val="center"/>
              <w:rPr>
                <w:rFonts w:ascii="宋体" w:hAnsi="宋体" w:eastAsia="宋体" w:cs="宋体"/>
                <w:sz w:val="24"/>
                <w:szCs w:val="24"/>
                <w:lang w:eastAsia="zh-CN"/>
              </w:rPr>
            </w:pPr>
            <w:r>
              <w:rPr>
                <w:rFonts w:hint="eastAsia" w:ascii="宋体" w:hAnsi="宋体" w:cs="Calibri"/>
                <w:sz w:val="24"/>
                <w:szCs w:val="24"/>
              </w:rPr>
              <w:t>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32" w:type="dxa"/>
            <w:shd w:val="clear" w:color="000000" w:fill="FFFFFF"/>
            <w:vAlign w:val="center"/>
          </w:tcPr>
          <w:p>
            <w:pPr>
              <w:jc w:val="center"/>
              <w:textAlignment w:val="center"/>
              <w:rPr>
                <w:rFonts w:ascii="宋体" w:hAnsi="宋体"/>
                <w:sz w:val="24"/>
                <w:szCs w:val="24"/>
                <w:lang w:bidi="ar"/>
              </w:rPr>
            </w:pPr>
            <w:r>
              <w:rPr>
                <w:rFonts w:ascii="宋体" w:hAnsi="宋体"/>
                <w:sz w:val="24"/>
                <w:szCs w:val="24"/>
                <w:lang w:bidi="ar"/>
              </w:rPr>
              <w:t>3</w:t>
            </w:r>
          </w:p>
        </w:tc>
        <w:tc>
          <w:tcPr>
            <w:tcW w:w="3855" w:type="dxa"/>
            <w:shd w:val="clear" w:color="000000" w:fill="FFFFFF"/>
            <w:vAlign w:val="center"/>
          </w:tcPr>
          <w:p>
            <w:pPr>
              <w:textAlignment w:val="center"/>
              <w:rPr>
                <w:rFonts w:ascii="宋体" w:hAnsi="宋体" w:cs="Calibri"/>
                <w:sz w:val="24"/>
                <w:szCs w:val="24"/>
              </w:rPr>
            </w:pPr>
            <w:r>
              <w:rPr>
                <w:rFonts w:hint="eastAsia" w:ascii="宋体" w:hAnsi="宋体" w:cs="Calibri"/>
                <w:sz w:val="24"/>
                <w:szCs w:val="24"/>
              </w:rPr>
              <w:t>书架拆装服务</w:t>
            </w:r>
          </w:p>
        </w:tc>
        <w:tc>
          <w:tcPr>
            <w:tcW w:w="1365" w:type="dxa"/>
            <w:shd w:val="clear" w:color="000000" w:fill="FFFFFF"/>
            <w:vAlign w:val="center"/>
          </w:tcPr>
          <w:p>
            <w:pPr>
              <w:jc w:val="center"/>
              <w:textAlignment w:val="center"/>
              <w:rPr>
                <w:rFonts w:ascii="宋体" w:hAnsi="宋体" w:cs="Calibri"/>
                <w:sz w:val="24"/>
                <w:szCs w:val="24"/>
              </w:rPr>
            </w:pPr>
            <w:r>
              <w:rPr>
                <w:rFonts w:hint="eastAsia" w:ascii="宋体" w:hAnsi="宋体" w:cs="宋体"/>
                <w:sz w:val="24"/>
                <w:szCs w:val="24"/>
              </w:rPr>
              <w:t>组</w:t>
            </w:r>
          </w:p>
        </w:tc>
        <w:tc>
          <w:tcPr>
            <w:tcW w:w="1323" w:type="dxa"/>
            <w:shd w:val="clear" w:color="000000" w:fill="FFFFFF"/>
            <w:vAlign w:val="center"/>
          </w:tcPr>
          <w:p>
            <w:pPr>
              <w:jc w:val="center"/>
              <w:textAlignment w:val="center"/>
              <w:rPr>
                <w:rFonts w:ascii="宋体" w:hAnsi="宋体" w:cs="Calibri"/>
                <w:sz w:val="24"/>
                <w:szCs w:val="24"/>
              </w:rPr>
            </w:pPr>
            <w:r>
              <w:rPr>
                <w:rFonts w:hint="eastAsia" w:ascii="宋体" w:hAnsi="宋体" w:cs="Calibri"/>
                <w:sz w:val="24"/>
                <w:szCs w:val="24"/>
              </w:rPr>
              <w:t>1000</w:t>
            </w:r>
          </w:p>
        </w:tc>
      </w:tr>
    </w:tbl>
    <w:p>
      <w:pPr>
        <w:pStyle w:val="7"/>
        <w:kinsoku/>
        <w:wordWrap w:val="0"/>
        <w:spacing w:line="360" w:lineRule="auto"/>
        <w:jc w:val="both"/>
        <w:rPr>
          <w:rFonts w:hint="eastAsia" w:ascii="宋体" w:hAnsi="宋体" w:eastAsia="Arial" w:cs="Calibri"/>
          <w:snapToGrid w:val="0"/>
          <w:color w:val="000000"/>
          <w:sz w:val="24"/>
          <w:szCs w:val="24"/>
          <w:lang w:val="en-US" w:eastAsia="zh-CN" w:bidi="ar-SA"/>
        </w:rPr>
      </w:pPr>
      <w:r>
        <w:rPr>
          <w:rFonts w:hint="eastAsia" w:ascii="宋体" w:hAnsi="宋体" w:eastAsia="Arial" w:cs="Calibri"/>
          <w:snapToGrid w:val="0"/>
          <w:color w:val="000000"/>
          <w:sz w:val="24"/>
          <w:szCs w:val="24"/>
          <w:lang w:val="en-US" w:eastAsia="zh-CN" w:bidi="ar-SA"/>
        </w:rPr>
        <w:t>注：采购清单中的强制节能产品请列明。</w:t>
      </w:r>
    </w:p>
    <w:p>
      <w:pPr>
        <w:pStyle w:val="7"/>
        <w:kinsoku/>
        <w:wordWrap w:val="0"/>
        <w:spacing w:line="360" w:lineRule="auto"/>
        <w:ind w:left="420" w:leftChars="200"/>
        <w:jc w:val="both"/>
        <w:rPr>
          <w:rFonts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5"/>
          <w:sz w:val="24"/>
          <w:szCs w:val="24"/>
          <w:lang w:eastAsia="zh-CN"/>
        </w:rPr>
        <w:t>6.合同履行期限：合同签订后30日历天</w:t>
      </w:r>
    </w:p>
    <w:p>
      <w:pPr>
        <w:pStyle w:val="7"/>
        <w:kinsoku/>
        <w:wordWrap w:val="0"/>
        <w:spacing w:line="360" w:lineRule="auto"/>
        <w:ind w:left="420" w:left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7.本项目是否接受联合体投标：□是☑否。</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二、投标人具备的资格要求（须同时满足）</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1.注册于中华人民共和国境内，具有独立承担民事责任能力；</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2.具有良好的商业信誉和健全的财务会计制度；</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3.具有履行合同所必需的设备和专业技术能力；</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4.有依法缴纳税收和社会保障资金的良好记录；</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5.参加政府采购活动前三年内，在经营活动中没有重大违法记录；</w:t>
      </w:r>
    </w:p>
    <w:p>
      <w:pPr>
        <w:kinsoku/>
        <w:wordWrap w:val="0"/>
        <w:autoSpaceDE/>
        <w:autoSpaceDN/>
        <w:adjustRightInd/>
        <w:snapToGrid/>
        <w:spacing w:line="360" w:lineRule="auto"/>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eastAsia="zh-CN"/>
        </w:rPr>
        <w:t>〔2016〕</w:t>
      </w:r>
      <w:r>
        <w:rPr>
          <w:rFonts w:hint="eastAsia" w:asciiTheme="minorEastAsia" w:hAnsiTheme="minorEastAsia" w:eastAsiaTheme="minorEastAsia" w:cstheme="minorEastAsia"/>
          <w:spacing w:val="-14"/>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autoSpaceDE/>
        <w:autoSpaceDN/>
        <w:adjustRightInd/>
        <w:snapToGrid/>
        <w:spacing w:line="360" w:lineRule="auto"/>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7.遵守国家有关法律、法规、规章。</w:t>
      </w:r>
    </w:p>
    <w:p>
      <w:pPr>
        <w:kinsoku/>
        <w:wordWrap w:val="0"/>
        <w:autoSpaceDE/>
        <w:autoSpaceDN/>
        <w:adjustRightInd/>
        <w:snapToGrid/>
        <w:spacing w:line="360" w:lineRule="auto"/>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8.本项目专门面向中小企业采购，投标人须提交服务机构出具的中小企业声明函；</w:t>
      </w:r>
    </w:p>
    <w:p>
      <w:pPr>
        <w:pStyle w:val="7"/>
        <w:kinsoku/>
        <w:wordWrap w:val="0"/>
        <w:spacing w:line="360" w:lineRule="auto"/>
        <w:jc w:val="both"/>
        <w:outlineLvl w:val="1"/>
        <w:rPr>
          <w:rFonts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p>
    <w:p>
      <w:pPr>
        <w:pStyle w:val="7"/>
        <w:kinsoku/>
        <w:wordWrap w:val="0"/>
        <w:spacing w:line="360" w:lineRule="auto"/>
        <w:jc w:val="both"/>
        <w:outlineLvl w:val="1"/>
        <w:rPr>
          <w:rFonts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三、落实政府采购政策需满足的资格要求：</w:t>
      </w:r>
    </w:p>
    <w:p>
      <w:pPr>
        <w:pStyle w:val="7"/>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1.中小企业政策</w:t>
      </w:r>
    </w:p>
    <w:p>
      <w:pPr>
        <w:pStyle w:val="7"/>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□本项目不专门面向中小企业预留采购份额。</w:t>
      </w:r>
    </w:p>
    <w:p>
      <w:pPr>
        <w:pStyle w:val="7"/>
        <w:kinsoku/>
        <w:wordWrap w:val="0"/>
        <w:spacing w:line="360" w:lineRule="auto"/>
        <w:ind w:firstLine="52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12"/>
          <w:position w:val="17"/>
          <w:sz w:val="24"/>
          <w:szCs w:val="24"/>
          <w:lang w:eastAsia="zh-CN"/>
        </w:rPr>
        <w:t>☑本项目专门面向中小企业采购。</w:t>
      </w:r>
      <w:r>
        <w:rPr>
          <w:rFonts w:hint="eastAsia" w:asciiTheme="minorEastAsia" w:hAnsiTheme="minorEastAsia" w:eastAsiaTheme="minorEastAsia" w:cstheme="minorEastAsia"/>
          <w:spacing w:val="-2"/>
          <w:position w:val="17"/>
          <w:sz w:val="24"/>
          <w:szCs w:val="24"/>
          <w:lang w:eastAsia="zh-CN"/>
        </w:rPr>
        <w:t>即：提供的货物全部由符合政策要求的中小</w:t>
      </w:r>
      <w:r>
        <w:rPr>
          <w:rFonts w:hint="eastAsia" w:asciiTheme="minorEastAsia" w:hAnsiTheme="minorEastAsia" w:eastAsiaTheme="minorEastAsia" w:cstheme="minorEastAsia"/>
          <w:spacing w:val="12"/>
          <w:position w:val="17"/>
          <w:sz w:val="24"/>
          <w:szCs w:val="24"/>
          <w:lang w:eastAsia="zh-CN"/>
        </w:rPr>
        <w:t>/微</w:t>
      </w:r>
      <w:r>
        <w:rPr>
          <w:rFonts w:hint="eastAsia" w:asciiTheme="minorEastAsia" w:hAnsiTheme="minorEastAsia" w:eastAsiaTheme="minorEastAsia" w:cstheme="minorEastAsia"/>
          <w:spacing w:val="-2"/>
          <w:position w:val="17"/>
          <w:sz w:val="24"/>
          <w:szCs w:val="24"/>
          <w:lang w:eastAsia="zh-CN"/>
        </w:rPr>
        <w:t>企业制造、服务全部由符合政策要求的中小/微企业承接。</w:t>
      </w:r>
    </w:p>
    <w:p>
      <w:pPr>
        <w:pStyle w:val="7"/>
        <w:kinsoku/>
        <w:wordWrap w:val="0"/>
        <w:spacing w:line="360" w:lineRule="auto"/>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□本项目预留部分采购项目预算专门面向中小企业采购。对于预留份额，提供的货物由符合政策要求的中小/微企业制造、服务由符合政策要求的中小/微企业承接。预留份额通过以下措施进行：预留金额</w:t>
      </w:r>
      <w:r>
        <w:rPr>
          <w:rFonts w:hint="eastAsia" w:asciiTheme="minorEastAsia" w:hAnsiTheme="minorEastAsia" w:eastAsiaTheme="minorEastAsia" w:cstheme="minorEastAsia"/>
          <w:spacing w:val="-2"/>
          <w:position w:val="17"/>
          <w:sz w:val="24"/>
          <w:szCs w:val="24"/>
          <w:u w:val="single"/>
          <w:lang w:eastAsia="zh-CN"/>
        </w:rPr>
        <w:t xml:space="preserve">   </w:t>
      </w:r>
      <w:r>
        <w:rPr>
          <w:rFonts w:hint="eastAsia" w:asciiTheme="minorEastAsia" w:hAnsiTheme="minorEastAsia" w:eastAsiaTheme="minorEastAsia" w:cstheme="minorEastAsia"/>
          <w:spacing w:val="-2"/>
          <w:position w:val="17"/>
          <w:sz w:val="24"/>
          <w:szCs w:val="24"/>
          <w:lang w:eastAsia="zh-CN"/>
        </w:rPr>
        <w:t>万元或预留</w:t>
      </w:r>
      <w:r>
        <w:rPr>
          <w:rFonts w:hint="eastAsia" w:asciiTheme="minorEastAsia" w:hAnsiTheme="minorEastAsia" w:eastAsiaTheme="minorEastAsia" w:cstheme="minorEastAsia"/>
          <w:spacing w:val="-2"/>
          <w:position w:val="17"/>
          <w:sz w:val="24"/>
          <w:szCs w:val="24"/>
          <w:u w:val="single"/>
          <w:lang w:eastAsia="zh-CN"/>
        </w:rPr>
        <w:t xml:space="preserve">   </w:t>
      </w:r>
      <w:r>
        <w:rPr>
          <w:rFonts w:hint="eastAsia" w:asciiTheme="minorEastAsia" w:hAnsiTheme="minorEastAsia" w:eastAsiaTheme="minorEastAsia" w:cstheme="minorEastAsia"/>
          <w:spacing w:val="-2"/>
          <w:position w:val="17"/>
          <w:sz w:val="24"/>
          <w:szCs w:val="24"/>
          <w:lang w:eastAsia="zh-CN"/>
        </w:rPr>
        <w:t>%份额。</w:t>
      </w:r>
    </w:p>
    <w:p>
      <w:pPr>
        <w:pStyle w:val="7"/>
        <w:kinsoku/>
        <w:wordWrap w:val="0"/>
        <w:spacing w:line="360" w:lineRule="auto"/>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7"/>
        <w:kinsoku/>
        <w:wordWrap w:val="0"/>
        <w:spacing w:line="360" w:lineRule="auto"/>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3.本项目支持河南省政府采购合同融资政策。</w:t>
      </w:r>
    </w:p>
    <w:p>
      <w:pPr>
        <w:pStyle w:val="7"/>
        <w:kinsoku/>
        <w:wordWrap w:val="0"/>
        <w:spacing w:line="360" w:lineRule="auto"/>
        <w:ind w:firstLine="460"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4.本项目是否属于政府购买服务：</w:t>
      </w:r>
    </w:p>
    <w:p>
      <w:pPr>
        <w:pStyle w:val="7"/>
        <w:kinsoku/>
        <w:wordWrap w:val="0"/>
        <w:spacing w:line="360" w:lineRule="auto"/>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   □接受进口产品   ☑不接受进口产品</w:t>
      </w:r>
    </w:p>
    <w:p>
      <w:pPr>
        <w:pStyle w:val="7"/>
        <w:kinsoku/>
        <w:wordWrap w:val="0"/>
        <w:spacing w:line="360" w:lineRule="auto"/>
        <w:ind w:firstLine="47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2"/>
          <w:sz w:val="24"/>
          <w:szCs w:val="24"/>
          <w:lang w:eastAsia="zh-CN"/>
        </w:rPr>
        <w:t>□是，公益一类事业单位、使用事业编制且由财政</w:t>
      </w:r>
      <w:r>
        <w:rPr>
          <w:rFonts w:hint="eastAsia" w:asciiTheme="minorEastAsia" w:hAnsiTheme="minorEastAsia" w:eastAsiaTheme="minorEastAsia" w:cstheme="minorEastAsia"/>
          <w:spacing w:val="-3"/>
          <w:sz w:val="24"/>
          <w:szCs w:val="24"/>
          <w:lang w:eastAsia="zh-CN"/>
        </w:rPr>
        <w:t>拨款保障的群团组织，不得</w:t>
      </w:r>
      <w:r>
        <w:rPr>
          <w:rFonts w:hint="eastAsia" w:asciiTheme="minorEastAsia" w:hAnsiTheme="minorEastAsia" w:eastAsiaTheme="minorEastAsia" w:cstheme="minorEastAsia"/>
          <w:spacing w:val="-9"/>
          <w:sz w:val="24"/>
          <w:szCs w:val="24"/>
          <w:lang w:eastAsia="zh-CN"/>
        </w:rPr>
        <w:t>作为承接主体</w:t>
      </w:r>
      <w:r>
        <w:rPr>
          <w:rFonts w:hint="eastAsia" w:asciiTheme="minorEastAsia" w:hAnsiTheme="minorEastAsia" w:eastAsiaTheme="minorEastAsia" w:cstheme="minorEastAsia"/>
          <w:spacing w:val="-12"/>
          <w:sz w:val="24"/>
          <w:szCs w:val="24"/>
          <w:lang w:eastAsia="zh-CN"/>
        </w:rPr>
        <w:t>。</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四、获取招标文件</w:t>
      </w:r>
    </w:p>
    <w:p>
      <w:pPr>
        <w:pStyle w:val="7"/>
        <w:kinsoku/>
        <w:wordWrap w:val="0"/>
        <w:spacing w:line="360" w:lineRule="auto"/>
        <w:ind w:firstLine="42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lang w:eastAsia="zh-CN"/>
        </w:rPr>
        <w:t>1.时间：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lang w:eastAsia="zh-CN"/>
        </w:rPr>
        <w:t>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7</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lang w:eastAsia="zh-CN"/>
        </w:rPr>
        <w:t>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5</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lang w:eastAsia="zh-CN"/>
        </w:rPr>
        <w:t>日至</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lang w:eastAsia="zh-CN"/>
        </w:rPr>
        <w:t>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7</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lang w:eastAsia="zh-CN"/>
        </w:rPr>
        <w:t>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12</w:t>
      </w:r>
      <w:r>
        <w:rPr>
          <w:rFonts w:hint="eastAsia" w:asciiTheme="minorEastAsia" w:hAnsiTheme="minorEastAsia" w:eastAsiaTheme="minorEastAsia" w:cstheme="minorEastAsia"/>
          <w:spacing w:val="-13"/>
          <w:sz w:val="24"/>
          <w:szCs w:val="24"/>
          <w:lang w:eastAsia="zh-CN"/>
        </w:rPr>
        <w:t>日，</w:t>
      </w:r>
      <w:r>
        <w:rPr>
          <w:rFonts w:hint="eastAsia" w:asciiTheme="minorEastAsia" w:hAnsiTheme="minorEastAsia" w:eastAsiaTheme="minorEastAsia" w:cstheme="minorEastAsia"/>
          <w:spacing w:val="-14"/>
          <w:sz w:val="24"/>
          <w:szCs w:val="24"/>
          <w:lang w:eastAsia="zh-CN"/>
        </w:rPr>
        <w:t>每天上午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8:00</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至</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12:00</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，下午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12:00</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至</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18:00</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4"/>
          <w:sz w:val="24"/>
          <w:szCs w:val="24"/>
          <w:lang w:eastAsia="zh-CN"/>
        </w:rPr>
        <w:t>（北京时</w:t>
      </w:r>
      <w:r>
        <w:rPr>
          <w:rFonts w:hint="eastAsia" w:asciiTheme="minorEastAsia" w:hAnsiTheme="minorEastAsia" w:eastAsiaTheme="minorEastAsia" w:cstheme="minorEastAsia"/>
          <w:spacing w:val="-15"/>
          <w:sz w:val="24"/>
          <w:szCs w:val="24"/>
          <w:lang w:eastAsia="zh-CN"/>
        </w:rPr>
        <w:t>间，法定节假日除外）。</w:t>
      </w:r>
    </w:p>
    <w:p>
      <w:pPr>
        <w:pStyle w:val="7"/>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https://ggzyjy.nanyang.gov.cn</w:t>
      </w:r>
      <w:r>
        <w:rPr>
          <w:rFonts w:hint="eastAsia" w:asciiTheme="minorEastAsia" w:hAnsiTheme="minorEastAsia" w:eastAsiaTheme="minorEastAsia" w:cstheme="minorEastAsia"/>
          <w:sz w:val="24"/>
          <w:szCs w:val="24"/>
          <w:lang w:eastAsia="zh-CN"/>
        </w:rPr>
        <w:t>）</w:t>
      </w:r>
    </w:p>
    <w:p>
      <w:pPr>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eastAsia="zh-CN"/>
        </w:rPr>
        <w:t>使用普通电子交易系统，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z w:val="24"/>
          <w:szCs w:val="24"/>
          <w:lang w:eastAsia="zh-CN"/>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pStyle w:val="7"/>
        <w:kinsoku/>
        <w:wordWrap w:val="0"/>
        <w:spacing w:line="360" w:lineRule="auto"/>
        <w:ind w:firstLine="42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4.售价：0元。</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outlineLvl w:val="1"/>
        <w:rPr>
          <w:rFonts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t>五、投标文件的制作及上传</w:t>
      </w:r>
    </w:p>
    <w:p>
      <w:pPr>
        <w:shd w:val="clear" w:color="auto" w:fill="FFFFFF"/>
        <w:kinsoku/>
        <w:wordWrap w:val="0"/>
        <w:spacing w:line="360" w:lineRule="auto"/>
        <w:ind w:firstLine="600"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eastAsia="zh-CN"/>
        </w:rPr>
        <w:t>使用普通电子交易系统。投标人须上传加密电子投标文件，电子投标文件需要使用投标文件制作工具制作，制作工具及操作手册可在南阳市公共资源交易中心网站“下载专区”中下载。加密电子投标文件应在招标文件规定的投标截止时间前到达交易系统。逾期到达交易系统的电子投标文件视为放弃本次投标。</w:t>
      </w:r>
    </w:p>
    <w:p>
      <w:pPr>
        <w:shd w:val="clear" w:color="auto" w:fill="FFFFFF"/>
        <w:kinsoku/>
        <w:wordWrap w:val="0"/>
        <w:spacing w:line="360" w:lineRule="auto"/>
        <w:ind w:firstLine="464" w:firstLineChars="200"/>
        <w:jc w:val="both"/>
        <w:rPr>
          <w:rFonts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pPr>
        <w:pStyle w:val="7"/>
        <w:kinsoku/>
        <w:wordWrap w:val="0"/>
        <w:spacing w:line="360" w:lineRule="auto"/>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14:textOutline w14:w="1536" w14:cap="flat" w14:cmpd="sng" w14:algn="ctr">
            <w14:solidFill>
              <w14:srgbClr w14:val="000000"/>
            </w14:solidFill>
            <w14:prstDash w14:val="solid"/>
            <w14:miter w14:val="0"/>
          </w14:textOutline>
        </w:rPr>
        <w:t>六、提交投标文件截止时间、开标时间和地点</w:t>
      </w: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投标截止时间、开标时间：</w:t>
      </w:r>
      <w:r>
        <w:rPr>
          <w:rFonts w:hint="eastAsia" w:asciiTheme="minorEastAsia" w:hAnsiTheme="minorEastAsia" w:eastAsiaTheme="minorEastAsia" w:cstheme="minorEastAsia"/>
          <w:spacing w:val="-14"/>
          <w:sz w:val="24"/>
          <w:szCs w:val="24"/>
          <w:u w:val="single"/>
          <w:lang w:eastAsia="zh-CN"/>
        </w:rPr>
        <w:t xml:space="preserve"> </w:t>
      </w:r>
      <w:r>
        <w:rPr>
          <w:rFonts w:hint="eastAsia" w:asciiTheme="minorEastAsia" w:hAnsiTheme="minorEastAsia" w:eastAsiaTheme="minorEastAsia" w:cstheme="minorEastAsia"/>
          <w:spacing w:val="-14"/>
          <w:sz w:val="24"/>
          <w:szCs w:val="24"/>
          <w:u w:val="single"/>
          <w:lang w:val="en-US" w:eastAsia="zh-CN"/>
        </w:rPr>
        <w:t>2024</w:t>
      </w:r>
      <w:r>
        <w:rPr>
          <w:rFonts w:hint="eastAsia" w:asciiTheme="minorEastAsia" w:hAnsiTheme="minorEastAsia" w:eastAsiaTheme="minorEastAsia" w:cstheme="minorEastAsia"/>
          <w:spacing w:val="-14"/>
          <w:sz w:val="24"/>
          <w:szCs w:val="24"/>
          <w:u w:val="single"/>
          <w:lang w:eastAsia="zh-CN"/>
        </w:rPr>
        <w:t xml:space="preserve">  </w:t>
      </w:r>
      <w:r>
        <w:rPr>
          <w:rFonts w:hint="eastAsia" w:asciiTheme="minorEastAsia" w:hAnsiTheme="minorEastAsia" w:eastAsiaTheme="minorEastAsia" w:cstheme="minorEastAsia"/>
          <w:spacing w:val="-4"/>
          <w:sz w:val="24"/>
          <w:szCs w:val="24"/>
          <w:lang w:eastAsia="zh-CN"/>
        </w:rPr>
        <w:t>年</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u w:val="single"/>
          <w:lang w:val="en-US" w:eastAsia="zh-CN"/>
        </w:rPr>
        <w:t>7</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lang w:eastAsia="zh-CN"/>
        </w:rPr>
        <w:t>月</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u w:val="single"/>
          <w:lang w:val="en-US" w:eastAsia="zh-CN"/>
        </w:rPr>
        <w:t>26</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lang w:eastAsia="zh-CN"/>
        </w:rPr>
        <w:t>日</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u w:val="single"/>
          <w:lang w:val="en-US" w:eastAsia="zh-CN"/>
        </w:rPr>
        <w:t>9</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lang w:eastAsia="zh-CN"/>
        </w:rPr>
        <w:t>点</w:t>
      </w:r>
      <w:r>
        <w:rPr>
          <w:rFonts w:hint="eastAsia" w:asciiTheme="minorEastAsia" w:hAnsiTheme="minorEastAsia" w:eastAsiaTheme="minorEastAsia" w:cstheme="minorEastAsia"/>
          <w:spacing w:val="-4"/>
          <w:sz w:val="24"/>
          <w:szCs w:val="24"/>
          <w:u w:val="single"/>
          <w:lang w:eastAsia="zh-CN"/>
        </w:rPr>
        <w:t xml:space="preserve">  </w:t>
      </w:r>
      <w:r>
        <w:rPr>
          <w:rFonts w:hint="eastAsia" w:asciiTheme="minorEastAsia" w:hAnsiTheme="minorEastAsia" w:eastAsiaTheme="minorEastAsia" w:cstheme="minorEastAsia"/>
          <w:spacing w:val="-4"/>
          <w:sz w:val="24"/>
          <w:szCs w:val="24"/>
          <w:u w:val="single"/>
          <w:lang w:val="en-US" w:eastAsia="zh-CN"/>
        </w:rPr>
        <w:t>00</w:t>
      </w:r>
      <w:r>
        <w:rPr>
          <w:rFonts w:hint="eastAsia" w:asciiTheme="minorEastAsia" w:hAnsiTheme="minorEastAsia" w:eastAsiaTheme="minorEastAsia" w:cstheme="minorEastAsia"/>
          <w:spacing w:val="-4"/>
          <w:sz w:val="24"/>
          <w:szCs w:val="24"/>
          <w:lang w:eastAsia="zh-CN"/>
        </w:rPr>
        <w:t>分（北</w:t>
      </w:r>
      <w:r>
        <w:rPr>
          <w:rFonts w:hint="eastAsia" w:asciiTheme="minorEastAsia" w:hAnsiTheme="minorEastAsia" w:eastAsiaTheme="minorEastAsia" w:cstheme="minorEastAsia"/>
          <w:spacing w:val="-15"/>
          <w:sz w:val="24"/>
          <w:szCs w:val="24"/>
          <w:lang w:eastAsia="zh-CN"/>
        </w:rPr>
        <w:t>京时间）。</w:t>
      </w:r>
    </w:p>
    <w:p>
      <w:pPr>
        <w:pStyle w:val="7"/>
        <w:kinsoku/>
        <w:wordWrap w:val="0"/>
        <w:spacing w:line="360" w:lineRule="auto"/>
        <w:jc w:val="both"/>
        <w:rPr>
          <w:rFonts w:asciiTheme="minorEastAsia" w:hAnsiTheme="minorEastAsia" w:eastAsiaTheme="minorEastAsia" w:cstheme="minorEastAsia"/>
          <w:spacing w:val="-17"/>
          <w:sz w:val="24"/>
          <w:szCs w:val="24"/>
          <w:lang w:eastAsia="zh-CN"/>
        </w:rPr>
      </w:pPr>
      <w:r>
        <w:rPr>
          <w:rFonts w:hint="eastAsia" w:asciiTheme="minorEastAsia" w:hAnsiTheme="minorEastAsia" w:eastAsiaTheme="minorEastAsia" w:cstheme="minorEastAsia"/>
          <w:spacing w:val="-17"/>
          <w:sz w:val="24"/>
          <w:szCs w:val="24"/>
          <w:lang w:eastAsia="zh-CN"/>
        </w:rPr>
        <w:t>开标方式：不见面开标</w:t>
      </w: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7"/>
          <w:sz w:val="24"/>
          <w:szCs w:val="24"/>
          <w:lang w:eastAsia="zh-CN"/>
        </w:rPr>
        <w:t>地点：</w:t>
      </w:r>
      <w:r>
        <w:rPr>
          <w:rFonts w:hint="eastAsia" w:ascii="宋体" w:hAnsi="宋体" w:eastAsia="宋体" w:cs="宋体"/>
          <w:snapToGrid w:val="0"/>
          <w:color w:val="000000" w:themeColor="text1"/>
          <w:spacing w:val="-17"/>
          <w:kern w:val="0"/>
          <w:sz w:val="24"/>
          <w:szCs w:val="24"/>
          <w:lang w:val="en-US" w:eastAsia="zh-CN" w:bidi="ar-SA"/>
          <w14:textFill>
            <w14:solidFill>
              <w14:schemeClr w14:val="tx1"/>
            </w14:solidFill>
          </w14:textFill>
        </w:rPr>
        <w:t>不见面开标大厅（</w:t>
      </w:r>
      <w:r>
        <w:rPr>
          <w:rFonts w:hint="eastAsia" w:ascii="微软雅黑" w:hAnsi="微软雅黑" w:eastAsia="微软雅黑" w:cs="微软雅黑"/>
          <w:b w:val="0"/>
          <w:i w:val="0"/>
          <w:snapToGrid w:val="0"/>
          <w:color w:val="000000" w:themeColor="text1"/>
          <w:kern w:val="0"/>
          <w:sz w:val="21"/>
          <w:szCs w:val="21"/>
          <w:lang w:val="en-US" w:eastAsia="zh-CN" w:bidi="ar"/>
          <w14:textFill>
            <w14:solidFill>
              <w14:schemeClr w14:val="tx1"/>
            </w14:solidFill>
          </w14:textFill>
        </w:rPr>
        <w:t>https://ggzyjy.nanyang.gov.cn/BidOpening/bidopeninghallaction/hall/login</w:t>
      </w: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spacing w:val="-17"/>
          <w:sz w:val="24"/>
          <w:szCs w:val="24"/>
          <w:lang w:eastAsia="zh-CN"/>
        </w:rPr>
        <w:t>。</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outlineLvl w:val="1"/>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6" w14:cap="flat" w14:cmpd="sng" w14:algn="ctr">
            <w14:solidFill>
              <w14:srgbClr w14:val="000000"/>
            </w14:solidFill>
            <w14:prstDash w14:val="solid"/>
            <w14:miter w14:val="0"/>
          </w14:textOutline>
        </w:rPr>
        <w:t>、公告期限</w:t>
      </w:r>
    </w:p>
    <w:p>
      <w:pPr>
        <w:pStyle w:val="7"/>
        <w:kinsoku/>
        <w:wordWrap w:val="0"/>
        <w:spacing w:line="360" w:lineRule="auto"/>
        <w:jc w:val="both"/>
        <w:outlineLvl w:val="1"/>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2024</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7</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5</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lang w:val="en-US" w:eastAsia="zh-CN"/>
        </w:rPr>
        <w:t xml:space="preserve"> </w:t>
      </w:r>
      <w:r>
        <w:rPr>
          <w:rFonts w:hint="eastAsia" w:asciiTheme="minorEastAsia" w:hAnsiTheme="minorEastAsia" w:eastAsiaTheme="minorEastAsia" w:cstheme="minorEastAsia"/>
          <w:spacing w:val="-13"/>
          <w:sz w:val="24"/>
          <w:szCs w:val="24"/>
          <w:u w:val="single"/>
          <w:lang w:val="en-US" w:eastAsia="zh-CN"/>
        </w:rPr>
        <w:t xml:space="preserve">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7</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12</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pStyle w:val="7"/>
        <w:kinsoku/>
        <w:wordWrap w:val="0"/>
        <w:spacing w:line="360" w:lineRule="auto"/>
        <w:jc w:val="both"/>
        <w:outlineLvl w:val="1"/>
        <w:rPr>
          <w:rFonts w:asciiTheme="minorEastAsia" w:hAnsiTheme="minorEastAsia" w:eastAsiaTheme="minorEastAsia" w:cstheme="minorEastAsia"/>
          <w:spacing w:val="-13"/>
          <w:sz w:val="24"/>
          <w:szCs w:val="24"/>
        </w:rPr>
      </w:pPr>
    </w:p>
    <w:p>
      <w:pPr>
        <w:pStyle w:val="7"/>
        <w:kinsoku/>
        <w:wordWrap w:val="0"/>
        <w:spacing w:line="360" w:lineRule="auto"/>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八、其他补充事宜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本次招标公告在河南省政府采购网、南阳市公共资源交易中心网发布。</w:t>
      </w:r>
    </w:p>
    <w:p>
      <w:pPr>
        <w:pStyle w:val="7"/>
        <w:kinsoku/>
        <w:wordWrap w:val="0"/>
        <w:spacing w:line="360" w:lineRule="auto"/>
        <w:jc w:val="both"/>
        <w:rPr>
          <w:rFonts w:asciiTheme="minorEastAsia" w:hAnsiTheme="minorEastAsia" w:eastAsiaTheme="minorEastAsia" w:cstheme="minorEastAsia"/>
          <w:spacing w:val="-4"/>
          <w:position w:val="16"/>
          <w:sz w:val="24"/>
          <w:szCs w:val="24"/>
          <w:lang w:eastAsia="zh-CN"/>
          <w14:textOutline w14:w="1536" w14:cap="flat" w14:cmpd="sng" w14:algn="ctr">
            <w14:solidFill>
              <w14:srgbClr w14:val="000000"/>
            </w14:solidFill>
            <w14:prstDash w14:val="solid"/>
            <w14:miter w14:val="0"/>
          </w14:textOutline>
        </w:rPr>
      </w:pP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position w:val="16"/>
          <w:sz w:val="24"/>
          <w:szCs w:val="24"/>
          <w:lang w:eastAsia="zh-CN"/>
          <w14:textOutline w14:w="1536" w14:cap="flat" w14:cmpd="sng" w14:algn="ctr">
            <w14:solidFill>
              <w14:srgbClr w14:val="000000"/>
            </w14:solidFill>
            <w14:prstDash w14:val="solid"/>
            <w14:miter w14:val="0"/>
          </w14:textOutline>
        </w:rPr>
        <w:t>九、对本次招标提出询问，请按以下方式联系。</w:t>
      </w:r>
    </w:p>
    <w:p>
      <w:pPr>
        <w:pStyle w:val="7"/>
        <w:kinsoku/>
        <w:wordWrap w:val="0"/>
        <w:spacing w:line="360" w:lineRule="auto"/>
        <w:jc w:val="both"/>
        <w:rPr>
          <w:rFonts w:asciiTheme="minorEastAsia" w:hAnsiTheme="minorEastAsia" w:eastAsiaTheme="minorEastAsia" w:cstheme="minorEastAsia"/>
          <w:spacing w:val="5"/>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lang w:eastAsia="zh-CN"/>
          <w14:textOutline w14:w="1536" w14:cap="flat" w14:cmpd="sng" w14:algn="ctr">
            <w14:solidFill>
              <w14:srgbClr w14:val="000000"/>
            </w14:solidFill>
            <w14:prstDash w14:val="solid"/>
            <w14:miter w14:val="0"/>
          </w14:textOutline>
        </w:rPr>
        <w:t>1.采购人信息</w:t>
      </w:r>
    </w:p>
    <w:p>
      <w:pPr>
        <w:pStyle w:val="7"/>
        <w:kinsoku/>
        <w:wordWrap w:val="0"/>
        <w:spacing w:line="360" w:lineRule="auto"/>
        <w:jc w:val="both"/>
        <w:rPr>
          <w:rFonts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lang w:eastAsia="zh-CN"/>
        </w:rPr>
        <w:t>名称：</w:t>
      </w:r>
      <w:r>
        <w:rPr>
          <w:rFonts w:hint="eastAsia"/>
          <w:sz w:val="24"/>
          <w:szCs w:val="24"/>
          <w:lang w:eastAsia="zh-CN"/>
        </w:rPr>
        <w:t>河南工业</w:t>
      </w:r>
      <w:r>
        <w:rPr>
          <w:sz w:val="24"/>
          <w:szCs w:val="24"/>
          <w:lang w:eastAsia="zh-CN"/>
        </w:rPr>
        <w:t>职业技术学院</w:t>
      </w:r>
    </w:p>
    <w:p>
      <w:pPr>
        <w:pStyle w:val="7"/>
        <w:kinsoku/>
        <w:wordWrap w:val="0"/>
        <w:spacing w:line="360" w:lineRule="auto"/>
        <w:jc w:val="both"/>
        <w:rPr>
          <w:rFonts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lang w:eastAsia="zh-CN"/>
        </w:rPr>
        <w:t>地址：南阳市杜诗路1</w:t>
      </w:r>
      <w:r>
        <w:rPr>
          <w:rFonts w:asciiTheme="minorEastAsia" w:hAnsiTheme="minorEastAsia" w:eastAsiaTheme="minorEastAsia" w:cstheme="minorEastAsia"/>
          <w:spacing w:val="-15"/>
          <w:sz w:val="24"/>
          <w:szCs w:val="24"/>
          <w:lang w:eastAsia="zh-CN"/>
        </w:rPr>
        <w:t>666</w:t>
      </w:r>
      <w:r>
        <w:rPr>
          <w:rFonts w:hint="eastAsia" w:asciiTheme="minorEastAsia" w:hAnsiTheme="minorEastAsia" w:eastAsiaTheme="minorEastAsia" w:cstheme="minorEastAsia"/>
          <w:spacing w:val="-15"/>
          <w:sz w:val="24"/>
          <w:szCs w:val="24"/>
          <w:lang w:eastAsia="zh-CN"/>
        </w:rPr>
        <w:t>号</w:t>
      </w:r>
    </w:p>
    <w:p>
      <w:pPr>
        <w:pStyle w:val="7"/>
        <w:kinsoku/>
        <w:wordWrap w:val="0"/>
        <w:spacing w:line="360" w:lineRule="auto"/>
        <w:jc w:val="both"/>
        <w:rPr>
          <w:rFonts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5"/>
          <w:sz w:val="24"/>
          <w:szCs w:val="24"/>
          <w:lang w:eastAsia="zh-CN"/>
        </w:rPr>
        <w:t>联系人：洪老师</w:t>
      </w:r>
    </w:p>
    <w:p>
      <w:pPr>
        <w:pStyle w:val="7"/>
        <w:kinsoku/>
        <w:wordWrap w:val="0"/>
        <w:spacing w:line="360" w:lineRule="auto"/>
        <w:jc w:val="both"/>
        <w:rPr>
          <w:rFonts w:asciiTheme="minorEastAsia" w:hAnsiTheme="minorEastAsia" w:eastAsiaTheme="minorEastAsia" w:cstheme="minorEastAsia"/>
          <w:b/>
          <w:bCs/>
          <w:spacing w:val="4"/>
          <w:sz w:val="24"/>
          <w:szCs w:val="24"/>
          <w:lang w:eastAsia="zh-CN"/>
        </w:rPr>
      </w:pPr>
      <w:r>
        <w:rPr>
          <w:rFonts w:hint="eastAsia" w:asciiTheme="minorEastAsia" w:hAnsiTheme="minorEastAsia" w:eastAsiaTheme="minorEastAsia" w:cstheme="minorEastAsia"/>
          <w:spacing w:val="-15"/>
          <w:sz w:val="24"/>
          <w:szCs w:val="24"/>
          <w:lang w:eastAsia="zh-CN"/>
        </w:rPr>
        <w:t>联系方式：0</w:t>
      </w:r>
      <w:r>
        <w:rPr>
          <w:rFonts w:asciiTheme="minorEastAsia" w:hAnsiTheme="minorEastAsia" w:eastAsiaTheme="minorEastAsia" w:cstheme="minorEastAsia"/>
          <w:spacing w:val="-15"/>
          <w:sz w:val="24"/>
          <w:szCs w:val="24"/>
          <w:lang w:eastAsia="zh-CN"/>
        </w:rPr>
        <w:t>377-3270325</w:t>
      </w:r>
    </w:p>
    <w:p>
      <w:pPr>
        <w:pStyle w:val="7"/>
        <w:kinsoku/>
        <w:wordWrap w:val="0"/>
        <w:spacing w:line="360" w:lineRule="auto"/>
        <w:jc w:val="both"/>
        <w:outlineLvl w:val="1"/>
        <w:rPr>
          <w:rFonts w:asciiTheme="minorEastAsia" w:hAnsiTheme="minorEastAsia" w:eastAsiaTheme="minorEastAsia" w:cstheme="minorEastAsia"/>
          <w:spacing w:val="4"/>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lang w:eastAsia="zh-CN"/>
          <w14:textOutline w14:w="1536" w14:cap="flat" w14:cmpd="sng" w14:algn="ctr">
            <w14:solidFill>
              <w14:srgbClr w14:val="000000"/>
            </w14:solidFill>
            <w14:prstDash w14:val="solid"/>
            <w14:miter w14:val="0"/>
          </w14:textOutline>
        </w:rPr>
        <w:t>2.采购代理机构信息</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Theme="minorEastAsia" w:hAnsiTheme="minorEastAsia" w:eastAsiaTheme="minorEastAsia" w:cstheme="minorEastAsia"/>
          <w:sz w:val="24"/>
          <w:szCs w:val="24"/>
          <w:u w:val="none" w:color="auto"/>
          <w:lang w:val="en-US" w:eastAsia="zh-CN"/>
        </w:rPr>
        <w:t>南阳市范蠡东路与南都路交叉口市民服务中心中区3号楼5楼</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联系人：潘高</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pPr>
        <w:pStyle w:val="7"/>
        <w:kinsoku/>
        <w:wordWrap w:val="0"/>
        <w:spacing w:line="360" w:lineRule="auto"/>
        <w:jc w:val="both"/>
        <w:outlineLvl w:val="1"/>
        <w:rPr>
          <w:rFonts w:asciiTheme="minorEastAsia" w:hAnsiTheme="minorEastAsia" w:eastAsiaTheme="minorEastAsia" w:cstheme="minorEastAsia"/>
          <w:b/>
          <w:bCs/>
          <w:spacing w:val="5"/>
          <w:sz w:val="24"/>
          <w:szCs w:val="24"/>
          <w:lang w:eastAsia="zh-CN"/>
        </w:rPr>
      </w:pPr>
    </w:p>
    <w:p>
      <w:pPr>
        <w:pStyle w:val="7"/>
        <w:kinsoku/>
        <w:wordWrap w:val="0"/>
        <w:spacing w:line="360" w:lineRule="auto"/>
        <w:jc w:val="both"/>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4"/>
          <w:sz w:val="24"/>
          <w:szCs w:val="24"/>
          <w:lang w:eastAsia="zh-CN"/>
          <w14:textOutline w14:w="1536" w14:cap="flat" w14:cmpd="sng" w14:algn="ctr">
            <w14:solidFill>
              <w14:srgbClr w14:val="000000"/>
            </w14:solidFill>
            <w14:prstDash w14:val="solid"/>
            <w14:miter w14:val="0"/>
          </w14:textOutline>
        </w:rPr>
        <w:t>3.网址：</w:t>
      </w:r>
      <w:r>
        <w:fldChar w:fldCharType="begin"/>
      </w:r>
      <w:r>
        <w:instrText xml:space="preserve"> HYPERLINK "https://ggzyjy.nanyang.gov.cn" </w:instrText>
      </w:r>
      <w:r>
        <w:fldChar w:fldCharType="separate"/>
      </w:r>
      <w:r>
        <w:rPr>
          <w:rStyle w:val="23"/>
          <w:rFonts w:hint="eastAsia" w:asciiTheme="minorEastAsia" w:hAnsiTheme="minorEastAsia" w:eastAsiaTheme="minorEastAsia" w:cstheme="minorEastAsia"/>
          <w:spacing w:val="-15"/>
          <w:sz w:val="24"/>
          <w:szCs w:val="24"/>
          <w:lang w:eastAsia="zh-CN"/>
        </w:rPr>
        <w:t>https://ggzyjy.nanyang.gov.cn</w:t>
      </w:r>
      <w:r>
        <w:rPr>
          <w:rStyle w:val="23"/>
          <w:rFonts w:hint="eastAsia" w:asciiTheme="minorEastAsia" w:hAnsiTheme="minorEastAsia" w:eastAsiaTheme="minorEastAsia" w:cstheme="minorEastAsia"/>
          <w:spacing w:val="-15"/>
          <w:sz w:val="24"/>
          <w:szCs w:val="24"/>
          <w:lang w:eastAsia="zh-CN"/>
        </w:rPr>
        <w:fldChar w:fldCharType="end"/>
      </w:r>
      <w:r>
        <w:rPr>
          <w:rFonts w:hint="eastAsia" w:asciiTheme="minorEastAsia" w:hAnsiTheme="minorEastAsia" w:eastAsiaTheme="minorEastAsia" w:cstheme="minorEastAsia"/>
          <w:spacing w:val="-15"/>
          <w:sz w:val="24"/>
          <w:szCs w:val="24"/>
          <w:lang w:eastAsia="zh-CN"/>
        </w:rPr>
        <w:t xml:space="preserve">   E-mail:</w:t>
      </w:r>
      <w:r>
        <w:rPr>
          <w:rFonts w:hint="eastAsia" w:asciiTheme="minorEastAsia" w:hAnsiTheme="minorEastAsia" w:eastAsiaTheme="minorEastAsia" w:cstheme="minorEastAsia"/>
          <w:spacing w:val="-15"/>
          <w:sz w:val="24"/>
          <w:szCs w:val="24"/>
          <w:lang w:val="en-US" w:eastAsia="zh-CN"/>
        </w:rPr>
        <w:t xml:space="preserve">nyszfcgzx@126.com </w:t>
      </w:r>
    </w:p>
    <w:p>
      <w:pPr>
        <w:pStyle w:val="7"/>
        <w:kinsoku/>
        <w:wordWrap w:val="0"/>
        <w:spacing w:before="352" w:line="690" w:lineRule="exact"/>
        <w:jc w:val="both"/>
        <w:rPr>
          <w:rFonts w:ascii="仿宋_GB2312" w:eastAsia="仿宋_GB2312"/>
          <w:color w:val="0000FF"/>
          <w:sz w:val="28"/>
          <w:szCs w:val="28"/>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default" w:asciiTheme="minorEastAsia" w:hAnsiTheme="minorEastAsia" w:eastAsiaTheme="minorEastAsia" w:cstheme="minorEastAsia"/>
          <w:spacing w:val="-13"/>
          <w:sz w:val="24"/>
          <w:szCs w:val="24"/>
          <w:u w:val="none"/>
          <w:lang w:val="en-US" w:eastAsia="zh-CN"/>
        </w:rPr>
      </w:pPr>
      <w:r>
        <w:rPr>
          <w:rFonts w:hint="eastAsia" w:asciiTheme="minorEastAsia" w:hAnsiTheme="minorEastAsia" w:eastAsiaTheme="minorEastAsia" w:cstheme="minorEastAsia"/>
          <w:spacing w:val="-15"/>
          <w:sz w:val="24"/>
          <w:szCs w:val="24"/>
          <w:u w:val="none"/>
          <w:lang w:val="en-US" w:eastAsia="zh-CN"/>
        </w:rPr>
        <w:t>南阳市公共资源交易中心</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778" w:firstLineChars="2700"/>
        <w:jc w:val="both"/>
        <w:textAlignment w:val="baseline"/>
        <w:outlineLvl w:val="1"/>
        <w:rPr>
          <w:rFonts w:hint="default" w:asciiTheme="minorEastAsia" w:hAnsiTheme="minorEastAsia" w:eastAsiaTheme="minorEastAsia" w:cstheme="minorEastAsia"/>
          <w:spacing w:val="-15"/>
          <w:sz w:val="24"/>
          <w:szCs w:val="24"/>
          <w:u w:val="none"/>
          <w:lang w:val="en-US" w:eastAsia="zh-CN"/>
        </w:rPr>
      </w:pPr>
      <w:r>
        <w:rPr>
          <w:rFonts w:hint="eastAsia" w:asciiTheme="minorEastAsia" w:hAnsiTheme="minorEastAsia" w:eastAsiaTheme="minorEastAsia" w:cstheme="minorEastAsia"/>
          <w:spacing w:val="-13"/>
          <w:sz w:val="24"/>
          <w:szCs w:val="24"/>
          <w:u w:val="none"/>
          <w:lang w:val="en-US" w:eastAsia="zh-CN"/>
        </w:rPr>
        <w:t>2024</w:t>
      </w:r>
      <w:r>
        <w:rPr>
          <w:rFonts w:hint="eastAsia" w:asciiTheme="minorEastAsia" w:hAnsiTheme="minorEastAsia" w:eastAsiaTheme="minorEastAsia" w:cstheme="minorEastAsia"/>
          <w:spacing w:val="-13"/>
          <w:sz w:val="24"/>
          <w:szCs w:val="24"/>
          <w:u w:val="none"/>
        </w:rPr>
        <w:t>年</w:t>
      </w:r>
      <w:r>
        <w:rPr>
          <w:rFonts w:hint="eastAsia" w:asciiTheme="minorEastAsia" w:hAnsiTheme="minorEastAsia" w:eastAsiaTheme="minorEastAsia" w:cstheme="minorEastAsia"/>
          <w:spacing w:val="-13"/>
          <w:sz w:val="24"/>
          <w:szCs w:val="24"/>
          <w:u w:val="none"/>
          <w:lang w:val="en-US" w:eastAsia="zh-CN"/>
        </w:rPr>
        <w:t xml:space="preserve"> 7 </w:t>
      </w:r>
      <w:r>
        <w:rPr>
          <w:rFonts w:hint="eastAsia" w:asciiTheme="minorEastAsia" w:hAnsiTheme="minorEastAsia" w:eastAsiaTheme="minorEastAsia" w:cstheme="minorEastAsia"/>
          <w:spacing w:val="-13"/>
          <w:sz w:val="24"/>
          <w:szCs w:val="24"/>
          <w:u w:val="none"/>
        </w:rPr>
        <w:t>月</w:t>
      </w:r>
      <w:r>
        <w:rPr>
          <w:rFonts w:hint="eastAsia" w:asciiTheme="minorEastAsia" w:hAnsiTheme="minorEastAsia" w:eastAsiaTheme="minorEastAsia" w:cstheme="minorEastAsia"/>
          <w:spacing w:val="-13"/>
          <w:sz w:val="24"/>
          <w:szCs w:val="24"/>
          <w:u w:val="none"/>
          <w:lang w:val="en-US" w:eastAsia="zh-CN"/>
        </w:rPr>
        <w:t>5</w:t>
      </w:r>
      <w:r>
        <w:rPr>
          <w:rFonts w:hint="eastAsia" w:asciiTheme="minorEastAsia" w:hAnsiTheme="minorEastAsia" w:eastAsiaTheme="minorEastAsia" w:cstheme="minorEastAsia"/>
          <w:spacing w:val="-13"/>
          <w:sz w:val="24"/>
          <w:szCs w:val="24"/>
          <w:u w:val="none"/>
        </w:rPr>
        <w:t>日</w:t>
      </w:r>
    </w:p>
    <w:p>
      <w:pPr>
        <w:pStyle w:val="7"/>
        <w:kinsoku/>
        <w:wordWrap w:val="0"/>
        <w:spacing w:line="360" w:lineRule="auto"/>
        <w:jc w:val="center"/>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both"/>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第二章 采购需求</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一、采购内容及要求</w:t>
      </w:r>
    </w:p>
    <w:p>
      <w:pPr>
        <w:pStyle w:val="7"/>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1.采购货物需求一览表</w:t>
      </w:r>
    </w:p>
    <w:p>
      <w:pPr>
        <w:pStyle w:val="27"/>
        <w:rPr>
          <w:rFonts w:asciiTheme="minorEastAsia" w:hAnsiTheme="minorEastAsia" w:eastAsiaTheme="minorEastAsia" w:cstheme="minorEastAsia"/>
          <w:spacing w:val="-1"/>
        </w:rPr>
      </w:pPr>
    </w:p>
    <w:tbl>
      <w:tblPr>
        <w:tblStyle w:val="18"/>
        <w:tblW w:w="9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92"/>
        <w:gridCol w:w="1139"/>
        <w:gridCol w:w="6794"/>
        <w:gridCol w:w="637"/>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392" w:type="dxa"/>
            <w:vAlign w:val="center"/>
          </w:tcPr>
          <w:p>
            <w:pPr>
              <w:jc w:val="center"/>
              <w:rPr>
                <w:rFonts w:ascii="宋体" w:hAnsi="宋体" w:cs="宋体"/>
                <w:b/>
              </w:rPr>
            </w:pPr>
            <w:r>
              <w:rPr>
                <w:rFonts w:ascii="宋体" w:hAnsi="宋体" w:cs="宋体"/>
                <w:b/>
              </w:rPr>
              <w:t>序号</w:t>
            </w:r>
          </w:p>
        </w:tc>
        <w:tc>
          <w:tcPr>
            <w:tcW w:w="1139" w:type="dxa"/>
            <w:vAlign w:val="center"/>
          </w:tcPr>
          <w:p>
            <w:pPr>
              <w:jc w:val="center"/>
              <w:rPr>
                <w:rFonts w:ascii="宋体" w:hAnsi="宋体" w:cs="宋体"/>
                <w:b/>
              </w:rPr>
            </w:pPr>
            <w:r>
              <w:rPr>
                <w:rFonts w:ascii="宋体" w:hAnsi="宋体" w:cs="宋体"/>
                <w:b/>
              </w:rPr>
              <w:t>设备名称</w:t>
            </w:r>
            <w:r>
              <w:rPr>
                <w:rFonts w:hint="eastAsia" w:ascii="宋体" w:hAnsi="宋体" w:cs="宋体"/>
                <w:b/>
              </w:rPr>
              <w:t>/服务</w:t>
            </w:r>
            <w:r>
              <w:rPr>
                <w:rFonts w:ascii="宋体" w:hAnsi="宋体" w:cs="宋体"/>
                <w:b/>
              </w:rPr>
              <w:t>内容</w:t>
            </w:r>
          </w:p>
        </w:tc>
        <w:tc>
          <w:tcPr>
            <w:tcW w:w="6794" w:type="dxa"/>
            <w:vAlign w:val="center"/>
          </w:tcPr>
          <w:p>
            <w:pPr>
              <w:jc w:val="center"/>
              <w:rPr>
                <w:rFonts w:ascii="宋体" w:hAnsi="宋体" w:cs="宋体"/>
                <w:b/>
                <w:lang w:eastAsia="zh-CN"/>
              </w:rPr>
            </w:pPr>
            <w:r>
              <w:rPr>
                <w:rFonts w:ascii="宋体" w:hAnsi="宋体" w:cs="宋体"/>
                <w:b/>
                <w:lang w:eastAsia="zh-CN"/>
              </w:rPr>
              <w:t>技术详细参数及相关要求</w:t>
            </w:r>
          </w:p>
        </w:tc>
        <w:tc>
          <w:tcPr>
            <w:tcW w:w="637" w:type="dxa"/>
            <w:vAlign w:val="center"/>
          </w:tcPr>
          <w:p>
            <w:pPr>
              <w:jc w:val="center"/>
              <w:rPr>
                <w:rFonts w:ascii="宋体" w:hAnsi="宋体" w:cs="宋体"/>
                <w:b/>
              </w:rPr>
            </w:pPr>
            <w:r>
              <w:rPr>
                <w:rFonts w:ascii="宋体" w:hAnsi="宋体" w:cs="宋体"/>
                <w:b/>
              </w:rPr>
              <w:t>单位</w:t>
            </w:r>
          </w:p>
        </w:tc>
        <w:tc>
          <w:tcPr>
            <w:tcW w:w="722" w:type="dxa"/>
            <w:vAlign w:val="center"/>
          </w:tcPr>
          <w:p>
            <w:pPr>
              <w:jc w:val="center"/>
              <w:rPr>
                <w:rFonts w:ascii="宋体" w:hAnsi="宋体" w:cs="宋体"/>
                <w:b/>
              </w:rPr>
            </w:pPr>
            <w:r>
              <w:rPr>
                <w:rFonts w:ascii="宋体" w:hAnsi="宋体" w:cs="宋体"/>
                <w:b/>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392" w:type="dxa"/>
            <w:vAlign w:val="center"/>
          </w:tcPr>
          <w:p>
            <w:pPr>
              <w:jc w:val="center"/>
              <w:rPr>
                <w:rFonts w:ascii="宋体" w:hAnsi="宋体" w:cs="宋体"/>
                <w:b/>
              </w:rPr>
            </w:pPr>
            <w:r>
              <w:rPr>
                <w:rFonts w:ascii="宋体" w:hAnsi="宋体" w:cs="宋体"/>
                <w:b/>
              </w:rPr>
              <w:t>1</w:t>
            </w:r>
          </w:p>
        </w:tc>
        <w:tc>
          <w:tcPr>
            <w:tcW w:w="1139" w:type="dxa"/>
            <w:vAlign w:val="center"/>
          </w:tcPr>
          <w:p>
            <w:pPr>
              <w:jc w:val="center"/>
              <w:rPr>
                <w:rFonts w:ascii="宋体" w:hAnsi="宋体" w:cs="宋体"/>
                <w:b/>
              </w:rPr>
            </w:pPr>
            <w:r>
              <w:rPr>
                <w:rFonts w:hint="eastAsia" w:ascii="宋体" w:hAnsi="宋体" w:cs="宋体"/>
                <w:b/>
              </w:rPr>
              <w:t>手动密集架</w:t>
            </w:r>
          </w:p>
        </w:tc>
        <w:tc>
          <w:tcPr>
            <w:tcW w:w="6794" w:type="dxa"/>
            <w:vAlign w:val="center"/>
          </w:tcPr>
          <w:p>
            <w:pPr>
              <w:spacing w:line="360" w:lineRule="auto"/>
              <w:outlineLvl w:val="2"/>
              <w:rPr>
                <w:rFonts w:ascii="宋体" w:hAnsi="宋体"/>
                <w:bCs/>
                <w:lang w:eastAsia="zh-CN"/>
              </w:rPr>
            </w:pPr>
            <w:r>
              <w:rPr>
                <w:rFonts w:hint="eastAsia" w:ascii="宋体" w:hAnsi="宋体"/>
                <w:bCs/>
                <w:lang w:eastAsia="zh-CN"/>
              </w:rPr>
              <w:t>规格：D560mm*H2450mm；D750mm*H2450mm。定制书架根据现场实际情况可做调整。</w:t>
            </w:r>
          </w:p>
          <w:p>
            <w:pPr>
              <w:rPr>
                <w:rFonts w:ascii="宋体" w:hAnsi="宋体"/>
                <w:bCs/>
                <w:lang w:eastAsia="zh-CN"/>
              </w:rPr>
            </w:pPr>
            <w:r>
              <w:rPr>
                <w:rFonts w:hint="eastAsia" w:ascii="宋体" w:hAnsi="宋体"/>
                <w:bCs/>
                <w:lang w:eastAsia="zh-CN"/>
              </w:rPr>
              <w:t>1、架体要求</w:t>
            </w:r>
          </w:p>
          <w:p>
            <w:pPr>
              <w:rPr>
                <w:rFonts w:ascii="宋体" w:hAnsi="宋体"/>
                <w:bCs/>
                <w:lang w:eastAsia="zh-CN"/>
              </w:rPr>
            </w:pPr>
            <w:r>
              <w:rPr>
                <w:rFonts w:hint="eastAsia" w:ascii="宋体" w:hAnsi="宋体"/>
                <w:bCs/>
                <w:lang w:eastAsia="zh-CN"/>
              </w:rPr>
              <w:t>（1）密集架主要由导轨、底盘、传动机构和架体（包括立柱、挂板、搁板、顶板、门板及侧护板）等零（部）件组合而成。</w:t>
            </w:r>
          </w:p>
          <w:p>
            <w:pPr>
              <w:rPr>
                <w:rFonts w:ascii="宋体" w:hAnsi="宋体"/>
                <w:bCs/>
                <w:lang w:eastAsia="zh-CN"/>
              </w:rPr>
            </w:pPr>
            <w:r>
              <w:rPr>
                <w:rFonts w:hint="eastAsia" w:ascii="宋体" w:hAnsi="宋体"/>
                <w:bCs/>
                <w:lang w:eastAsia="zh-CN"/>
              </w:rPr>
              <w:t>（2）架顶应设防尘装置，列与列之间应装有20mm厚特种抗老化橡塑磁性密封条，门面列和中间移动列分别装有锁具和制动装置，每组密集架闭合后可用总锁锁住，形成一个封闭的整体，各列移开后可单独制动，确保人员安全，底部应设防鼠、防倾倒装置。</w:t>
            </w:r>
          </w:p>
          <w:p>
            <w:pPr>
              <w:rPr>
                <w:rFonts w:ascii="宋体" w:hAnsi="宋体"/>
                <w:bCs/>
                <w:lang w:eastAsia="zh-CN"/>
              </w:rPr>
            </w:pPr>
            <w:r>
              <w:rPr>
                <w:rFonts w:hint="eastAsia" w:ascii="宋体" w:hAnsi="宋体"/>
                <w:bCs/>
                <w:lang w:eastAsia="zh-CN"/>
              </w:rPr>
              <w:t>（3）搁板、挂板可沿立柱自由调整高度。</w:t>
            </w:r>
          </w:p>
          <w:p>
            <w:pPr>
              <w:rPr>
                <w:rFonts w:ascii="宋体" w:hAnsi="宋体"/>
                <w:bCs/>
                <w:lang w:eastAsia="zh-CN"/>
              </w:rPr>
            </w:pPr>
            <w:r>
              <w:rPr>
                <w:rFonts w:hint="eastAsia" w:ascii="宋体" w:hAnsi="宋体"/>
                <w:bCs/>
                <w:lang w:eastAsia="zh-CN"/>
              </w:rPr>
              <w:t>2、传动机构要求</w:t>
            </w:r>
          </w:p>
          <w:p>
            <w:pPr>
              <w:rPr>
                <w:rFonts w:ascii="宋体" w:hAnsi="宋体"/>
                <w:bCs/>
                <w:color w:val="FF0000"/>
                <w:lang w:eastAsia="zh-CN"/>
              </w:rPr>
            </w:pPr>
            <w:r>
              <w:rPr>
                <w:rFonts w:hint="eastAsia" w:ascii="宋体" w:hAnsi="宋体"/>
                <w:bCs/>
                <w:lang w:eastAsia="zh-CN"/>
              </w:rPr>
              <w:t>（1）★传动机构、机械式自脱超越离合摇手体、多级速比1：6精制链轮等零（部）件组成。在负载情况下保持轻便、灵活、平稳，不得有失灵现象。传动板符合GB/T3325-2017、QB/T4371-2012、GB/T1741-2020、GB/T11253-2019及《2023年家具及人造板产品抽样检验实施方案》国家标准要求。</w:t>
            </w:r>
          </w:p>
          <w:p>
            <w:pPr>
              <w:rPr>
                <w:rFonts w:ascii="宋体" w:hAnsi="宋体"/>
                <w:bCs/>
                <w:color w:val="FF0000"/>
                <w:lang w:eastAsia="zh-CN"/>
              </w:rPr>
            </w:pPr>
            <w:r>
              <w:rPr>
                <w:rFonts w:hint="eastAsia" w:ascii="宋体" w:hAnsi="宋体"/>
                <w:bCs/>
                <w:lang w:eastAsia="zh-CN"/>
              </w:rPr>
              <w:t>（2）★摇把：摇把整体为7字型，手柄可折叠，摇动轻便，手柄摇动时能自动挂挡，密集架处于动或不动状态时，摇柄自行停于垂直位置。摇把符合GB/T31402-2015、GB/T1741-2020、GB/T32487-2016及《2023年家具及人造板产品抽样检验实施方案》国家标准要求。</w:t>
            </w:r>
          </w:p>
          <w:p>
            <w:pPr>
              <w:rPr>
                <w:rFonts w:ascii="宋体" w:hAnsi="宋体"/>
                <w:bCs/>
                <w:lang w:eastAsia="zh-CN"/>
              </w:rPr>
            </w:pPr>
            <w:r>
              <w:rPr>
                <w:rFonts w:hint="eastAsia" w:ascii="宋体" w:hAnsi="宋体"/>
                <w:bCs/>
                <w:lang w:eastAsia="zh-CN"/>
              </w:rPr>
              <w:t>（3）传动部件要求：</w:t>
            </w:r>
          </w:p>
          <w:p>
            <w:pPr>
              <w:rPr>
                <w:rFonts w:ascii="宋体" w:hAnsi="宋体"/>
                <w:bCs/>
                <w:lang w:eastAsia="zh-CN"/>
              </w:rPr>
            </w:pPr>
            <w:r>
              <w:rPr>
                <w:rFonts w:hint="eastAsia" w:ascii="宋体" w:hAnsi="宋体"/>
                <w:bCs/>
                <w:lang w:eastAsia="zh-CN"/>
              </w:rPr>
              <w:t>①传动轴：材料使用</w:t>
            </w:r>
            <w:r>
              <w:rPr>
                <w:rFonts w:hint="eastAsia" w:ascii="宋体" w:hAnsi="宋体"/>
                <w:bCs/>
              </w:rPr>
              <w:t>Φ</w:t>
            </w:r>
            <w:r>
              <w:rPr>
                <w:rFonts w:hint="eastAsia" w:ascii="宋体" w:hAnsi="宋体"/>
                <w:bCs/>
                <w:lang w:eastAsia="zh-CN"/>
              </w:rPr>
              <w:t>20，45#冷拉实心圆钢，加工精度为3.2，经热处理调质，HB220-290。</w:t>
            </w:r>
          </w:p>
          <w:p>
            <w:pPr>
              <w:rPr>
                <w:rFonts w:ascii="宋体" w:hAnsi="宋体"/>
                <w:bCs/>
                <w:color w:val="FF0000"/>
                <w:lang w:eastAsia="zh-CN"/>
              </w:rPr>
            </w:pPr>
            <w:r>
              <w:rPr>
                <w:rFonts w:hint="eastAsia" w:ascii="宋体" w:hAnsi="宋体"/>
                <w:bCs/>
                <w:lang w:eastAsia="zh-CN"/>
              </w:rPr>
              <w:t>②★三合一轴承轮：集注铁滚轮，轴承，链轮于一体。不得用螺丝，电焊，铆钉等工艺连接。铁滚轮：采用高强度注铁滚轮，数控精加工成型，滚轮直径≧130mm。双边槽高度≧5mm,前后设计6根加强筋轮毂.与轨道接触面宽≧22mm。链轮：采用链轮为22齿45#钢，经锻压精密加工成型。轴承：采用E级双边调心轴承。三合一轴承轮具有高强度，不变形，抗氧化，承载能力大，摩擦阻力小，安装简单，易维护，结构紧凑等特点。（经载重实测手摇力度减轻30%）三合一轴承轮符合GB/T3325-2017、QB/T4371-2012、GB/T1741-2020及《2023年家具及人造板产品抽样检验实施方案》国家标准要求。</w:t>
            </w:r>
          </w:p>
          <w:p>
            <w:pPr>
              <w:rPr>
                <w:rFonts w:ascii="宋体" w:hAnsi="宋体"/>
                <w:bCs/>
                <w:lang w:eastAsia="zh-CN"/>
              </w:rPr>
            </w:pPr>
            <w:r>
              <w:rPr>
                <w:rFonts w:hint="eastAsia" w:ascii="宋体" w:hAnsi="宋体"/>
                <w:bCs/>
                <w:lang w:eastAsia="zh-CN"/>
              </w:rPr>
              <w:t>③连接管：采用优质钢管，表面防腐处理。</w:t>
            </w:r>
          </w:p>
          <w:p>
            <w:pPr>
              <w:rPr>
                <w:rFonts w:ascii="宋体" w:hAnsi="宋体"/>
                <w:bCs/>
                <w:lang w:eastAsia="zh-CN"/>
              </w:rPr>
            </w:pPr>
            <w:r>
              <w:rPr>
                <w:rFonts w:hint="eastAsia" w:ascii="宋体" w:hAnsi="宋体"/>
                <w:bCs/>
                <w:lang w:eastAsia="zh-CN"/>
              </w:rPr>
              <w:t>④链条：采用</w:t>
            </w:r>
            <w:r>
              <w:rPr>
                <w:rFonts w:hint="eastAsia" w:ascii="宋体" w:hAnsi="宋体"/>
                <w:bCs/>
              </w:rPr>
              <w:t>Φ</w:t>
            </w:r>
            <w:r>
              <w:rPr>
                <w:rFonts w:hint="eastAsia" w:ascii="宋体" w:hAnsi="宋体"/>
                <w:bCs/>
                <w:lang w:eastAsia="zh-CN"/>
              </w:rPr>
              <w:t>8.5，节距12.7摩托车滚子链条。</w:t>
            </w:r>
          </w:p>
          <w:p>
            <w:pPr>
              <w:rPr>
                <w:rFonts w:ascii="宋体" w:hAnsi="宋体"/>
                <w:bCs/>
                <w:lang w:eastAsia="zh-CN"/>
              </w:rPr>
            </w:pPr>
            <w:r>
              <w:rPr>
                <w:rFonts w:hint="eastAsia" w:ascii="宋体" w:hAnsi="宋体"/>
                <w:bCs/>
                <w:lang w:eastAsia="zh-CN"/>
              </w:rPr>
              <w:t>⑤紧固件为45#、Q235－A钢标准化零件。</w:t>
            </w:r>
          </w:p>
          <w:p>
            <w:pPr>
              <w:rPr>
                <w:rFonts w:ascii="宋体" w:hAnsi="宋体"/>
                <w:bCs/>
                <w:lang w:eastAsia="zh-CN"/>
              </w:rPr>
            </w:pPr>
            <w:r>
              <w:rPr>
                <w:rFonts w:hint="eastAsia" w:ascii="宋体" w:hAnsi="宋体"/>
                <w:bCs/>
                <w:lang w:eastAsia="zh-CN"/>
              </w:rPr>
              <w:t>3、底盘要求</w:t>
            </w:r>
          </w:p>
          <w:p>
            <w:pPr>
              <w:rPr>
                <w:rFonts w:ascii="宋体" w:hAnsi="宋体"/>
                <w:bCs/>
                <w:color w:val="FF0000"/>
                <w:lang w:eastAsia="zh-CN"/>
              </w:rPr>
            </w:pPr>
            <w:r>
              <w:rPr>
                <w:rFonts w:hint="eastAsia" w:ascii="宋体" w:hAnsi="宋体"/>
                <w:bCs/>
                <w:lang w:eastAsia="zh-CN"/>
              </w:rPr>
              <w:t>★底盘≥3.0mm厚优质热轧钢板采用分段焊接后整体组装式，连接牢固、运输、安装方便，底梁各段连接采用螺栓紧固，纵梁上按节距冲有矩形槽，底梁节与节之间中隔板三折弯成型两头冲有矩形槽，正面折弯宽98mm±2mm，在插立柱位置与纵梁连接，使底梁架体不扭曲、错位和变形。以供立柱插入后用螺栓紧固。滚轮横梁采用四折成形，确保在外力作用下无任何变形情况发生。底梁下部应装有防倒支架以防架体倾倒。底梁两端封头横梁与纵梁牢固焊接，在直角处上平面均焊上三角形加强板。底盘符合GB/T3325-2017 《金属家具通用技术条件》；QB/T 3827-1999 《轻工产品金属镀层和化学处理层的耐腐蚀试验方法 乙酸盐雾试验（ASS）法》；QB/T 3832-1999 《轻工产品金属镀层腐蚀试验结果的评价》国家标准检。</w:t>
            </w:r>
          </w:p>
          <w:p>
            <w:pPr>
              <w:rPr>
                <w:rFonts w:ascii="宋体" w:hAnsi="宋体"/>
                <w:bCs/>
                <w:lang w:eastAsia="zh-CN"/>
              </w:rPr>
            </w:pPr>
            <w:r>
              <w:rPr>
                <w:rFonts w:hint="eastAsia" w:ascii="宋体" w:hAnsi="宋体"/>
                <w:bCs/>
                <w:lang w:eastAsia="zh-CN"/>
              </w:rPr>
              <w:t>4、轨道要求</w:t>
            </w:r>
          </w:p>
          <w:p>
            <w:pPr>
              <w:rPr>
                <w:rFonts w:ascii="宋体" w:hAnsi="宋体"/>
                <w:bCs/>
                <w:color w:val="FF0000"/>
                <w:lang w:eastAsia="zh-CN"/>
              </w:rPr>
            </w:pPr>
            <w:r>
              <w:rPr>
                <w:rFonts w:hint="eastAsia" w:ascii="宋体" w:hAnsi="宋体"/>
                <w:bCs/>
                <w:lang w:eastAsia="zh-CN"/>
              </w:rPr>
              <w:t>★轨道导轨采用20*20mm实心方钢，实心方钢置于≥3.0mm厚钢板上，轨道镀锌，轨道板折弯成形，塞焊而成，分段连接，膨胀螺栓紧固于地面。轨道符合GB/T3325-2017、QB/T4371-2012、GB/T1741-2020、GB/T11253-2019及《2023年家具及人造板产品抽样检验实施方案》标准要求。</w:t>
            </w:r>
          </w:p>
          <w:p>
            <w:pPr>
              <w:rPr>
                <w:rFonts w:ascii="宋体" w:hAnsi="宋体"/>
                <w:bCs/>
                <w:lang w:eastAsia="zh-CN"/>
              </w:rPr>
            </w:pPr>
            <w:r>
              <w:rPr>
                <w:rFonts w:hint="eastAsia" w:ascii="宋体" w:hAnsi="宋体"/>
                <w:bCs/>
                <w:lang w:eastAsia="zh-CN"/>
              </w:rPr>
              <w:t>5、仿生花纹立柱要求</w:t>
            </w:r>
          </w:p>
          <w:p>
            <w:pPr>
              <w:rPr>
                <w:rFonts w:ascii="宋体" w:hAnsi="宋体"/>
                <w:bCs/>
                <w:lang w:eastAsia="zh-CN"/>
              </w:rPr>
            </w:pPr>
            <w:r>
              <w:rPr>
                <w:rFonts w:hint="eastAsia" w:ascii="宋体" w:hAnsi="宋体"/>
                <w:bCs/>
                <w:lang w:eastAsia="zh-CN"/>
              </w:rPr>
              <w:t>★仿生花纹立柱采用1.5mm厚优质冷轧钢板，六压筋一次成型，正面50mm压2根圆筋,双筋冲压仿生花纹图案，侧面39mm各压2根圆筋，立柱两面冲压可上、下调节的挂孔，孔距为53mm。核心部件仿生花纹立柱符合QB/T4371-2012、GB/T1741-2020、GB/T11253-2019及《2023年家具及人造板产品抽样检验实施方案》国家标准要求。</w:t>
            </w:r>
          </w:p>
          <w:p>
            <w:pPr>
              <w:rPr>
                <w:rFonts w:ascii="宋体" w:hAnsi="宋体"/>
                <w:bCs/>
                <w:lang w:eastAsia="zh-CN"/>
              </w:rPr>
            </w:pPr>
            <w:r>
              <w:rPr>
                <w:rFonts w:hint="eastAsia" w:ascii="宋体" w:hAnsi="宋体"/>
                <w:bCs/>
                <w:lang w:eastAsia="zh-CN"/>
              </w:rPr>
              <w:t>6、搁板、挂板、挡棒要求</w:t>
            </w:r>
          </w:p>
          <w:p>
            <w:pPr>
              <w:rPr>
                <w:rFonts w:ascii="宋体" w:hAnsi="宋体"/>
                <w:bCs/>
                <w:lang w:eastAsia="zh-CN"/>
              </w:rPr>
            </w:pPr>
            <w:r>
              <w:rPr>
                <w:rFonts w:hint="eastAsia" w:ascii="宋体" w:hAnsi="宋体"/>
                <w:bCs/>
                <w:lang w:eastAsia="zh-CN"/>
              </w:rPr>
              <w:t>（1）★九面八折弯搁板：采用1.0mm厚优质冷轧钢板，九面八折弯一次成形，厚度为≧25mm，正面压制两组圆筋，每组压筋数3条。侧面压制一组圆筋，每组压筋数2条。压筋工艺确保搁板不变形，外形美观，结构新颖，刚性足，承重能力强，每层承重80KG。满负载24小时后挠曲度≤2mm，卸载后自动恢复。九面八折弯搁板符合GB8624-2012、QB/T4371-2012、GB/T1741-2020、GB/T11253-2019及《2023年家具及人造板产品抽样检验实施方案》国家标准要求。</w:t>
            </w:r>
          </w:p>
          <w:p>
            <w:pPr>
              <w:rPr>
                <w:rFonts w:ascii="宋体" w:hAnsi="宋体"/>
                <w:bCs/>
                <w:lang w:eastAsia="zh-CN"/>
              </w:rPr>
            </w:pPr>
            <w:r>
              <w:rPr>
                <w:rFonts w:hint="eastAsia" w:ascii="宋体" w:hAnsi="宋体"/>
                <w:bCs/>
                <w:lang w:eastAsia="zh-CN"/>
              </w:rPr>
              <w:t>（2）★挂板：采用1.2mm厚优质冷轧钢板冲压一次成型。挂板采用单边双挂钩，中间采用腰形拉伸翻边模成型，并上下各压制一条126*7mm加强筋。下端有四个搁板定位槽，使搁板嵌置于定位槽上。</w:t>
            </w:r>
          </w:p>
          <w:p>
            <w:pPr>
              <w:rPr>
                <w:rFonts w:ascii="宋体" w:hAnsi="宋体"/>
                <w:bCs/>
                <w:lang w:eastAsia="zh-CN"/>
              </w:rPr>
            </w:pPr>
            <w:r>
              <w:rPr>
                <w:rFonts w:hint="eastAsia" w:ascii="宋体" w:hAnsi="宋体"/>
                <w:bCs/>
                <w:lang w:eastAsia="zh-CN"/>
              </w:rPr>
              <w:t>挂板符合GB8624-2012、QB/T4371-2012、GB/T1741-2020、GB/T11253-2019及《2023年家具及人造板产品抽样检验实施方案》国家标准要求，。</w:t>
            </w:r>
          </w:p>
          <w:p>
            <w:pPr>
              <w:numPr>
                <w:ilvl w:val="0"/>
                <w:numId w:val="1"/>
              </w:numPr>
              <w:rPr>
                <w:rFonts w:hint="eastAsia" w:ascii="宋体" w:hAnsi="宋体"/>
                <w:bCs/>
                <w:lang w:eastAsia="zh-CN"/>
              </w:rPr>
            </w:pPr>
            <w:r>
              <w:rPr>
                <w:rFonts w:hint="eastAsia" w:ascii="宋体" w:hAnsi="宋体"/>
                <w:bCs/>
                <w:lang w:eastAsia="zh-CN"/>
              </w:rPr>
              <w:t>★挡棒：采用1.0mm厚优质冷轧钢板，两头冲凹槽且带有防滑扣，模具冲压成型，折弯尺寸16*14mm，C型状，增强其强度且能阻挡档案滑向另一侧，沿立柱垂直方向可以自由调整高度。挡棒符合GB/T3325-2017、QB/T4371-2012、GB/T1741-2020、GB/T700-2006及《2023年家具及人造板产品抽样检验实施方案》标准要求。</w:t>
            </w:r>
          </w:p>
          <w:p>
            <w:pPr>
              <w:numPr>
                <w:ilvl w:val="0"/>
                <w:numId w:val="0"/>
              </w:numPr>
              <w:rPr>
                <w:rFonts w:ascii="宋体" w:hAnsi="宋体"/>
                <w:bCs/>
                <w:lang w:eastAsia="zh-CN"/>
              </w:rPr>
            </w:pPr>
            <w:r>
              <w:rPr>
                <w:rFonts w:hint="eastAsia" w:ascii="宋体" w:hAnsi="宋体"/>
                <w:bCs/>
                <w:lang w:eastAsia="zh-CN"/>
              </w:rPr>
              <w:t>7、侧护板、密封条、门板、顶板、防尘板、防鼠板、防倾倒装置要求</w:t>
            </w:r>
          </w:p>
          <w:p>
            <w:pPr>
              <w:rPr>
                <w:rFonts w:hint="eastAsia" w:ascii="宋体" w:hAnsi="宋体"/>
                <w:bCs/>
                <w:lang w:eastAsia="zh-CN"/>
              </w:rPr>
            </w:pPr>
            <w:r>
              <w:rPr>
                <w:rFonts w:hint="eastAsia" w:ascii="宋体" w:hAnsi="宋体"/>
                <w:bCs/>
                <w:lang w:eastAsia="zh-CN"/>
              </w:rPr>
              <w:t>（1）★侧板：采用1.0mm优质冷轧钢板，前侧面板采用上、中、下三段式组成，整体美观、结构合理、设计新颖。侧板符合GB8624-2012、QB/T4371-2012、GB/T1741-2020、GB/T11253-2019及《2023年家具及人造板产品抽样检验实施方案》国家标准要求。</w:t>
            </w:r>
          </w:p>
          <w:p>
            <w:pPr>
              <w:rPr>
                <w:rFonts w:ascii="宋体" w:hAnsi="宋体"/>
                <w:bCs/>
                <w:color w:val="FF0000"/>
                <w:lang w:eastAsia="zh-CN"/>
              </w:rPr>
            </w:pPr>
            <w:r>
              <w:rPr>
                <w:rFonts w:hint="eastAsia" w:ascii="宋体" w:hAnsi="宋体"/>
                <w:bCs/>
                <w:lang w:eastAsia="zh-CN"/>
              </w:rPr>
              <w:t>（2）★铝合金镶嵌式伸缩密封装条：每列之间有缓冲镶嵌式密封条，基座采用厚度1.0mm厚铝合金材质，使得密封条更加平直，维护方便,密封与防撞性能更好，采用抗老化橡胶密封条。铝合金镶嵌式伸缩密封装条符合GB/T3325-2017、QB/T4371-2012、GB/T1741-2020及《2023年家具及人造板产品抽样检验实施方案》国家标准要求。</w:t>
            </w:r>
          </w:p>
          <w:p>
            <w:pPr>
              <w:rPr>
                <w:rFonts w:hint="eastAsia" w:ascii="宋体" w:hAnsi="宋体"/>
                <w:bCs/>
                <w:lang w:eastAsia="zh-CN"/>
              </w:rPr>
            </w:pPr>
            <w:r>
              <w:rPr>
                <w:rFonts w:hint="eastAsia" w:ascii="宋体" w:hAnsi="宋体"/>
                <w:bCs/>
                <w:lang w:eastAsia="zh-CN"/>
              </w:rPr>
              <w:t>（3）★门板：采用1.0mm厚优质冷轧钢板，右门上装有密集架专用豪华锁。组装后缝隙均匀，锁定紧密，开启灵活。门板符合GB8624-2012、QB/T4371-2012、GB/T1741-2020、GB/T11253-2019及《2023年家具及人造板产品抽样检验实施方案》国家标准要求。</w:t>
            </w:r>
          </w:p>
          <w:p>
            <w:pPr>
              <w:rPr>
                <w:rFonts w:hint="eastAsia" w:ascii="宋体" w:hAnsi="宋体"/>
                <w:bCs/>
                <w:lang w:eastAsia="zh-CN"/>
              </w:rPr>
            </w:pPr>
            <w:r>
              <w:rPr>
                <w:rFonts w:hint="eastAsia" w:ascii="宋体" w:hAnsi="宋体"/>
                <w:bCs/>
                <w:lang w:eastAsia="zh-CN"/>
              </w:rPr>
              <w:t>（4）★顶板：采用1.0mm厚优质冷轧钢板，经双面六折弯，使用螺栓紧固于立柱上端，四角对焊，使其成框架结构。顶板符合GB/T3325-2017、QB/T4371-2012、GB/T1741-2020、GB/T11253-2019及《2023年家具及人造板产品抽样检验实施方案》国家标准要求。</w:t>
            </w:r>
          </w:p>
          <w:p>
            <w:pPr>
              <w:rPr>
                <w:rFonts w:hint="eastAsia" w:ascii="宋体" w:hAnsi="宋体"/>
                <w:bCs/>
                <w:color w:val="FF0000"/>
                <w:lang w:eastAsia="zh-CN"/>
              </w:rPr>
            </w:pPr>
            <w:r>
              <w:rPr>
                <w:rFonts w:hint="eastAsia" w:ascii="宋体" w:hAnsi="宋体"/>
                <w:bCs/>
                <w:lang w:eastAsia="zh-CN"/>
              </w:rPr>
              <w:t>（5）★防尘板：采用1.0mm厚优质冷轧钢板，具有耐高温、耐腐蚀、防尘、防静电等特性。防尘板符合GB/T3325-2017、QB/T4371-2012、GB/T1741-2020、GB/T11253-2019及《2023年家具及人造板产品抽样检验实施方案》国家标准要求。</w:t>
            </w:r>
          </w:p>
          <w:p>
            <w:pPr>
              <w:rPr>
                <w:rFonts w:ascii="宋体" w:hAnsi="宋体"/>
                <w:bCs/>
                <w:lang w:eastAsia="zh-CN"/>
              </w:rPr>
            </w:pPr>
            <w:r>
              <w:rPr>
                <w:rFonts w:hint="eastAsia" w:ascii="宋体" w:hAnsi="宋体"/>
                <w:bCs/>
                <w:lang w:eastAsia="zh-CN"/>
              </w:rPr>
              <w:t>（6）防鼠板：采用1.0mm厚优质冷轧钢板，板体光滑表面经过防腐处理，坚硬、美观。</w:t>
            </w:r>
          </w:p>
          <w:p>
            <w:pPr>
              <w:rPr>
                <w:rFonts w:ascii="宋体" w:hAnsi="宋体"/>
                <w:bCs/>
                <w:color w:val="FF0000"/>
                <w:lang w:eastAsia="zh-CN"/>
              </w:rPr>
            </w:pPr>
            <w:r>
              <w:rPr>
                <w:rFonts w:hint="eastAsia" w:ascii="宋体" w:hAnsi="宋体"/>
                <w:bCs/>
                <w:lang w:eastAsia="zh-CN"/>
              </w:rPr>
              <w:t>（7）★防倾倒装置：采用≥4.0mm厚冷轧钢板冲压成型，钢性足不变形，该装置确保密集架在密集架运动过程中或静止状态下都能起到良好的防密集架倾倒的作用，从而确保人员、设备及财产安全。防倾倒装置符合GB/T3325-2017、QB/T4371-2012、GB/T1741-2020、GB/T11253-2019及《2023年家具及人造板产品抽样检验实施方案》国家标准要求。</w:t>
            </w:r>
          </w:p>
          <w:p>
            <w:pPr>
              <w:rPr>
                <w:rFonts w:ascii="宋体" w:hAnsi="宋体"/>
                <w:bCs/>
                <w:lang w:eastAsia="zh-CN"/>
              </w:rPr>
            </w:pPr>
            <w:r>
              <w:rPr>
                <w:rFonts w:hint="eastAsia" w:ascii="宋体" w:hAnsi="宋体"/>
                <w:bCs/>
                <w:lang w:eastAsia="zh-CN"/>
              </w:rPr>
              <w:t>8、外观质量要求：</w:t>
            </w:r>
          </w:p>
          <w:p>
            <w:pPr>
              <w:rPr>
                <w:rFonts w:ascii="宋体" w:hAnsi="宋体"/>
                <w:bCs/>
                <w:lang w:eastAsia="zh-CN"/>
              </w:rPr>
            </w:pPr>
            <w:r>
              <w:rPr>
                <w:rFonts w:hint="eastAsia" w:ascii="宋体" w:hAnsi="宋体"/>
                <w:bCs/>
                <w:lang w:eastAsia="zh-CN"/>
              </w:rPr>
              <w:t>（1）密集架采用优质冷轧钢板精工制造，工件经除油、去锈、脱脂、表调、磷化、水洗等十三道工序前处理，采用国际最新流行色优质环保型高附着力的金属表面纳米抗菌塑粉静电自动喷粉，表面涂层高温固化而成，提高其防锈蚀和抗菌性能（黑曲霉抗菌等级，黄曲霉抗菌等级，宛氏拟青霉抗菌等级）。架体外观设计要求精美，线条流畅，与馆库装修风格协调一致；库房设备布置整洁美观；架体操作轻便灵活，运行平稳，具有良好的防盗、防光、防高温、防火、防潮、防尘、防鼠、防虫功能。</w:t>
            </w:r>
          </w:p>
          <w:p>
            <w:pPr>
              <w:rPr>
                <w:rFonts w:ascii="宋体" w:hAnsi="宋体"/>
                <w:bCs/>
                <w:lang w:eastAsia="zh-CN"/>
              </w:rPr>
            </w:pPr>
            <w:r>
              <w:rPr>
                <w:rFonts w:hint="eastAsia" w:ascii="宋体" w:hAnsi="宋体"/>
                <w:bCs/>
                <w:lang w:eastAsia="zh-CN"/>
              </w:rPr>
              <w:t>（2）颜色按用户要求，表面经静电喷粉，高温塑化处理，色泽应一致，喷涂无死角，漆面应均匀光滑、无划痕。</w:t>
            </w:r>
          </w:p>
          <w:p>
            <w:pPr>
              <w:rPr>
                <w:rFonts w:ascii="宋体" w:hAnsi="宋体"/>
                <w:bCs/>
                <w:lang w:eastAsia="zh-CN"/>
              </w:rPr>
            </w:pPr>
            <w:r>
              <w:rPr>
                <w:rFonts w:hint="eastAsia" w:ascii="宋体" w:hAnsi="宋体"/>
                <w:bCs/>
                <w:lang w:eastAsia="zh-CN"/>
              </w:rPr>
              <w:t>（3）塑粉符合HT/T2006-2006及《2023年涂料和胶粘剂产品抽样检验实施方案》标准。</w:t>
            </w:r>
          </w:p>
          <w:p>
            <w:pPr>
              <w:rPr>
                <w:rFonts w:ascii="宋体" w:hAnsi="宋体"/>
                <w:bCs/>
                <w:lang w:eastAsia="zh-CN"/>
              </w:rPr>
            </w:pPr>
            <w:r>
              <w:rPr>
                <w:rFonts w:hint="eastAsia" w:ascii="宋体" w:hAnsi="宋体"/>
                <w:bCs/>
                <w:lang w:eastAsia="zh-CN"/>
              </w:rPr>
              <w:t>9、基材及部件标准：</w:t>
            </w:r>
          </w:p>
          <w:p>
            <w:pPr>
              <w:rPr>
                <w:rFonts w:ascii="宋体" w:hAnsi="宋体"/>
                <w:bCs/>
                <w:lang w:eastAsia="zh-CN"/>
              </w:rPr>
            </w:pPr>
            <w:r>
              <w:rPr>
                <w:rFonts w:hint="eastAsia" w:ascii="宋体" w:hAnsi="宋体"/>
                <w:bCs/>
                <w:lang w:eastAsia="zh-CN"/>
              </w:rPr>
              <w:t>（1）、冷轧钢板符合GB/T3325-2017、QB/T4371-2012、GB/T1741-2020、GB/T11253-2019及《2023年家具及人造板产品抽样检验实施方案》标准，符合GB/T3325-2017、QB/T4371-2012、GB/T1741-2020、GB/T11253-2019及《2023年家具及人造板产品抽样检验实施方案》标准</w:t>
            </w:r>
          </w:p>
          <w:p>
            <w:pPr>
              <w:rPr>
                <w:rFonts w:hint="eastAsia" w:ascii="宋体" w:hAnsi="宋体"/>
                <w:bCs/>
                <w:lang w:eastAsia="zh-CN"/>
              </w:rPr>
            </w:pPr>
            <w:r>
              <w:rPr>
                <w:rFonts w:hint="eastAsia" w:ascii="宋体" w:hAnsi="宋体"/>
                <w:bCs/>
                <w:lang w:eastAsia="zh-CN"/>
              </w:rPr>
              <w:t>（2）、紧固件符合GB/T3325-2017、QB/T4371-2012、GB/T1741-2020及《2023年家具及人造板产品抽样检验实施方案》标准。</w:t>
            </w:r>
          </w:p>
          <w:p>
            <w:pPr>
              <w:rPr>
                <w:rFonts w:ascii="宋体" w:hAnsi="宋体"/>
                <w:bCs/>
                <w:lang w:eastAsia="zh-CN"/>
              </w:rPr>
            </w:pPr>
            <w:r>
              <w:rPr>
                <w:rFonts w:hint="eastAsia" w:ascii="宋体" w:hAnsi="宋体"/>
                <w:bCs/>
                <w:lang w:eastAsia="zh-CN"/>
              </w:rPr>
              <w:t>10、成品质量要求：</w:t>
            </w:r>
          </w:p>
          <w:p>
            <w:pPr>
              <w:rPr>
                <w:rFonts w:ascii="宋体" w:hAnsi="宋体"/>
                <w:bCs/>
                <w:lang w:eastAsia="zh-CN"/>
              </w:rPr>
            </w:pPr>
            <w:r>
              <w:rPr>
                <w:rFonts w:hint="eastAsia" w:ascii="宋体" w:hAnsi="宋体"/>
                <w:bCs/>
                <w:lang w:eastAsia="zh-CN"/>
              </w:rPr>
              <w:t>手动密集架成品符合GB/T13667.3-2013《钢制书架 第3部分：手动密集书架》、GB/T35607-2017《绿色产品评价 家具》标准。</w:t>
            </w:r>
          </w:p>
          <w:p>
            <w:pPr>
              <w:rPr>
                <w:rFonts w:ascii="宋体" w:hAnsi="宋体" w:cs="宋体"/>
                <w:b/>
                <w:lang w:eastAsia="zh-CN"/>
              </w:rPr>
            </w:pPr>
            <w:r>
              <w:rPr>
                <w:rFonts w:hint="eastAsia" w:ascii="宋体" w:hAnsi="宋体"/>
                <w:bCs/>
                <w:lang w:val="en-US" w:eastAsia="zh-CN"/>
              </w:rPr>
              <w:t>11.</w:t>
            </w:r>
            <w:r>
              <w:rPr>
                <w:rFonts w:hint="eastAsia" w:ascii="宋体" w:hAnsi="宋体"/>
                <w:bCs/>
                <w:lang w:eastAsia="zh-CN"/>
              </w:rPr>
              <w:t>对一楼密集书库原有照明系统进行改造升级，增加双控开关，原有线路进行防火绝缘处理。</w:t>
            </w:r>
          </w:p>
        </w:tc>
        <w:tc>
          <w:tcPr>
            <w:tcW w:w="637" w:type="dxa"/>
            <w:vAlign w:val="center"/>
          </w:tcPr>
          <w:p>
            <w:pPr>
              <w:jc w:val="center"/>
              <w:rPr>
                <w:rFonts w:ascii="宋体" w:hAnsi="宋体" w:cs="宋体"/>
                <w:b/>
              </w:rPr>
            </w:pPr>
            <w:r>
              <w:rPr>
                <w:rFonts w:hint="eastAsia" w:ascii="宋体" w:hAnsi="宋体" w:cs="宋体"/>
                <w:b/>
              </w:rPr>
              <w:t>立方米</w:t>
            </w:r>
          </w:p>
        </w:tc>
        <w:tc>
          <w:tcPr>
            <w:tcW w:w="722" w:type="dxa"/>
            <w:vAlign w:val="center"/>
          </w:tcPr>
          <w:p>
            <w:pPr>
              <w:jc w:val="center"/>
              <w:rPr>
                <w:rFonts w:ascii="宋体" w:hAnsi="宋体" w:cs="宋体"/>
                <w:b/>
              </w:rPr>
            </w:pPr>
            <w:r>
              <w:rPr>
                <w:rFonts w:hint="eastAsia" w:ascii="宋体" w:hAnsi="宋体" w:cs="宋体"/>
                <w:b/>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392" w:type="dxa"/>
            <w:vAlign w:val="center"/>
          </w:tcPr>
          <w:p>
            <w:pPr>
              <w:jc w:val="center"/>
              <w:rPr>
                <w:rFonts w:ascii="宋体" w:hAnsi="宋体" w:cs="宋体"/>
                <w:b/>
              </w:rPr>
            </w:pPr>
            <w:r>
              <w:rPr>
                <w:rFonts w:hint="eastAsia" w:ascii="宋体" w:hAnsi="宋体" w:cs="宋体"/>
                <w:b/>
              </w:rPr>
              <w:t>2</w:t>
            </w:r>
          </w:p>
        </w:tc>
        <w:tc>
          <w:tcPr>
            <w:tcW w:w="1139" w:type="dxa"/>
            <w:vAlign w:val="center"/>
          </w:tcPr>
          <w:p>
            <w:pPr>
              <w:jc w:val="center"/>
              <w:rPr>
                <w:rFonts w:ascii="宋体" w:hAnsi="宋体" w:cs="宋体"/>
                <w:b/>
              </w:rPr>
            </w:pPr>
            <w:r>
              <w:rPr>
                <w:rFonts w:hint="eastAsia" w:ascii="宋体" w:hAnsi="宋体" w:cs="宋体"/>
                <w:b/>
              </w:rPr>
              <w:t>图书整理服务</w:t>
            </w:r>
          </w:p>
        </w:tc>
        <w:tc>
          <w:tcPr>
            <w:tcW w:w="6794" w:type="dxa"/>
            <w:vAlign w:val="center"/>
          </w:tcPr>
          <w:p>
            <w:pPr>
              <w:rPr>
                <w:rFonts w:ascii="宋体" w:hAnsi="宋体"/>
                <w:bCs/>
                <w:lang w:eastAsia="zh-CN"/>
              </w:rPr>
            </w:pPr>
            <w:r>
              <w:rPr>
                <w:rFonts w:hint="eastAsia" w:ascii="宋体" w:hAnsi="宋体"/>
                <w:bCs/>
                <w:lang w:eastAsia="zh-CN"/>
              </w:rPr>
              <w:t>1.按照中图法分类规则，对孔明路校区一楼密集书库、三楼密集书库、五楼下架书库3个现有书库的80万册图书按照分类(A-Z)下架。</w:t>
            </w:r>
          </w:p>
          <w:p>
            <w:pPr>
              <w:rPr>
                <w:rFonts w:ascii="宋体" w:hAnsi="宋体"/>
                <w:bCs/>
                <w:lang w:eastAsia="zh-CN"/>
              </w:rPr>
            </w:pPr>
            <w:r>
              <w:rPr>
                <w:rFonts w:hint="eastAsia" w:ascii="宋体" w:hAnsi="宋体"/>
                <w:bCs/>
                <w:lang w:eastAsia="zh-CN"/>
              </w:rPr>
              <w:t>2.根据图书馆要求，按照图书的不同分类进行打包，有序摆放并进行准确标识。</w:t>
            </w:r>
          </w:p>
          <w:p>
            <w:pPr>
              <w:rPr>
                <w:rFonts w:ascii="宋体" w:hAnsi="宋体"/>
                <w:bCs/>
                <w:lang w:eastAsia="zh-CN"/>
              </w:rPr>
            </w:pPr>
            <w:r>
              <w:rPr>
                <w:rFonts w:hint="eastAsia" w:eastAsia="宋体"/>
                <w:bCs/>
                <w:lang w:eastAsia="zh-CN"/>
              </w:rPr>
              <w:t>3.</w:t>
            </w:r>
            <w:r>
              <w:rPr>
                <w:rFonts w:hint="eastAsia" w:ascii="宋体" w:hAnsi="宋体"/>
                <w:bCs/>
                <w:lang w:eastAsia="zh-CN"/>
              </w:rPr>
              <w:t>将图书根据图书馆要求，按类分批运摆放至指定书架附近。</w:t>
            </w:r>
          </w:p>
          <w:p>
            <w:pPr>
              <w:rPr>
                <w:rFonts w:ascii="宋体" w:hAnsi="宋体"/>
                <w:bCs/>
                <w:lang w:eastAsia="zh-CN"/>
              </w:rPr>
            </w:pPr>
            <w:r>
              <w:rPr>
                <w:rFonts w:hint="eastAsia" w:ascii="宋体" w:hAnsi="宋体" w:eastAsia="宋体"/>
                <w:bCs/>
                <w:lang w:eastAsia="zh-CN"/>
              </w:rPr>
              <w:t>4.</w:t>
            </w:r>
            <w:r>
              <w:rPr>
                <w:rFonts w:hint="eastAsia" w:ascii="宋体" w:hAnsi="宋体"/>
                <w:bCs/>
                <w:lang w:eastAsia="zh-CN"/>
              </w:rPr>
              <w:t>排架人员需熟知图书分类法（中图法）。</w:t>
            </w:r>
          </w:p>
          <w:p>
            <w:pPr>
              <w:rPr>
                <w:rFonts w:ascii="宋体" w:hAnsi="宋体"/>
                <w:bCs/>
                <w:lang w:eastAsia="zh-CN"/>
              </w:rPr>
            </w:pPr>
            <w:r>
              <w:rPr>
                <w:rFonts w:hint="eastAsia" w:ascii="宋体" w:hAnsi="宋体" w:eastAsia="宋体"/>
                <w:bCs/>
                <w:lang w:eastAsia="zh-CN"/>
              </w:rPr>
              <w:t>5.</w:t>
            </w:r>
            <w:r>
              <w:rPr>
                <w:rFonts w:hint="eastAsia" w:ascii="宋体" w:hAnsi="宋体"/>
                <w:bCs/>
                <w:lang w:eastAsia="zh-CN"/>
              </w:rPr>
              <w:t>了解图书馆图书构成及未来发展方向。</w:t>
            </w:r>
          </w:p>
          <w:p>
            <w:pPr>
              <w:rPr>
                <w:rFonts w:eastAsia="宋体"/>
                <w:bCs/>
                <w:lang w:eastAsia="zh-CN"/>
              </w:rPr>
            </w:pPr>
            <w:r>
              <w:rPr>
                <w:rFonts w:hint="eastAsia" w:eastAsia="宋体"/>
                <w:bCs/>
                <w:lang w:eastAsia="zh-CN"/>
              </w:rPr>
              <w:t>6.</w:t>
            </w:r>
            <w:r>
              <w:rPr>
                <w:rFonts w:hint="eastAsia" w:ascii="宋体" w:hAnsi="宋体"/>
                <w:bCs/>
                <w:lang w:eastAsia="zh-CN"/>
              </w:rPr>
              <w:t>排架前根据图书馆要求对图书摆放做合理布局，要考虑到图书馆各类</w:t>
            </w:r>
            <w:r>
              <w:rPr>
                <w:rFonts w:hint="eastAsia" w:eastAsia="宋体"/>
                <w:bCs/>
                <w:lang w:eastAsia="zh-CN"/>
              </w:rPr>
              <w:t>图书的未来增长率，预留合理的架位。要求未来几年图书上架时，只需上下调整既可。并做出详细的分类布局图，报请图书馆同意后实施。</w:t>
            </w:r>
          </w:p>
          <w:p>
            <w:pPr>
              <w:rPr>
                <w:rFonts w:eastAsia="宋体"/>
                <w:bCs/>
                <w:lang w:eastAsia="zh-CN"/>
              </w:rPr>
            </w:pPr>
            <w:r>
              <w:rPr>
                <w:rFonts w:hint="eastAsia" w:eastAsia="宋体"/>
                <w:bCs/>
                <w:lang w:eastAsia="zh-CN"/>
              </w:rPr>
              <w:t>7.熟知图书馆图书排架规则，图书排架需严格按照图书分类法（中图法）排列。</w:t>
            </w:r>
          </w:p>
          <w:p>
            <w:pPr>
              <w:rPr>
                <w:rFonts w:eastAsia="宋体"/>
                <w:bCs/>
                <w:lang w:eastAsia="zh-CN"/>
              </w:rPr>
            </w:pPr>
            <w:r>
              <w:rPr>
                <w:rFonts w:hint="eastAsia" w:eastAsia="宋体"/>
                <w:bCs/>
                <w:lang w:eastAsia="zh-CN"/>
              </w:rPr>
              <w:t>8.中文图书的排架，分类号的排列采用由左至右逐位对比的方法进行排列。先比较英文字母部分，按《中图法》的22个基本大类的拉丁字母顺序排，A、B、C、……Z。工业技术类用双字母，第一个字母相同，按第二个字母的顺序排，TB、TD、TE、……TV。字母相同，再比较数字部分。种次号的排列采用阿拉伯数字由小到大的顺序排列。多卷书，同一种次号用“：”“（）”做区分；同种文献版本不同，同一种次号以“=”“-”做区分，遇到此种情况，排列顺序为先“：”“（）”后“=”“-”。</w:t>
            </w:r>
          </w:p>
          <w:p>
            <w:pPr>
              <w:rPr>
                <w:rFonts w:eastAsia="宋体"/>
                <w:bCs/>
                <w:lang w:eastAsia="zh-CN"/>
              </w:rPr>
            </w:pPr>
            <w:r>
              <w:rPr>
                <w:rFonts w:hint="eastAsia" w:eastAsia="宋体"/>
                <w:bCs/>
                <w:lang w:eastAsia="zh-CN"/>
              </w:rPr>
              <w:t>9.外文图书的排架先按语系排架，然后再按照中文图书排架方式进行排序。</w:t>
            </w:r>
          </w:p>
          <w:p>
            <w:pPr>
              <w:rPr>
                <w:rFonts w:eastAsia="宋体"/>
                <w:bCs/>
                <w:lang w:eastAsia="zh-CN"/>
              </w:rPr>
            </w:pPr>
            <w:r>
              <w:rPr>
                <w:rFonts w:hint="eastAsia" w:eastAsia="宋体"/>
                <w:bCs/>
                <w:lang w:eastAsia="zh-CN"/>
              </w:rPr>
              <w:t>10.图书融合排架，共计图书80万册。图书排列顺序按架次，由外到里，由左至右，由上至下，首尾相连“S”型进行排列。</w:t>
            </w:r>
          </w:p>
          <w:p>
            <w:pPr>
              <w:rPr>
                <w:rFonts w:eastAsia="宋体"/>
                <w:bCs/>
                <w:lang w:eastAsia="zh-CN"/>
              </w:rPr>
            </w:pPr>
            <w:r>
              <w:rPr>
                <w:rFonts w:hint="eastAsia" w:eastAsia="宋体"/>
                <w:bCs/>
                <w:lang w:eastAsia="zh-CN"/>
              </w:rPr>
              <w:t>11.图书排完架后还需对图书进行检查整理，对上架位置不准确的图书重新排架，乱架率控制在千分之一以内。</w:t>
            </w:r>
          </w:p>
          <w:p>
            <w:pPr>
              <w:rPr>
                <w:rFonts w:eastAsia="宋体"/>
                <w:bCs/>
                <w:lang w:eastAsia="zh-CN"/>
              </w:rPr>
            </w:pPr>
            <w:r>
              <w:rPr>
                <w:rFonts w:hint="eastAsia" w:eastAsia="宋体"/>
                <w:bCs/>
                <w:lang w:eastAsia="zh-CN"/>
              </w:rPr>
              <w:t>12.每排书都要有架标，架标款式样式符合图书馆需求，标明该排书架上图书的起止类号。</w:t>
            </w:r>
          </w:p>
          <w:p>
            <w:pPr>
              <w:rPr>
                <w:rFonts w:eastAsia="宋体"/>
                <w:bCs/>
                <w:lang w:eastAsia="zh-CN"/>
              </w:rPr>
            </w:pPr>
            <w:r>
              <w:rPr>
                <w:rFonts w:hint="eastAsia" w:eastAsia="宋体"/>
                <w:bCs/>
                <w:lang w:eastAsia="zh-CN"/>
              </w:rPr>
              <w:t>13.对80万册图书分区扫描采集图书条码信息，原条码及书标脱落、字迹不清，则进行补贴及覆膜，按密集书架分区调拨相应类别图书，各分区图书细排架。</w:t>
            </w:r>
          </w:p>
          <w:p>
            <w:pPr>
              <w:rPr>
                <w:rFonts w:eastAsia="宋体"/>
                <w:bCs/>
                <w:lang w:eastAsia="zh-CN"/>
              </w:rPr>
            </w:pPr>
            <w:r>
              <w:rPr>
                <w:rFonts w:hint="eastAsia" w:eastAsia="宋体"/>
                <w:bCs/>
                <w:lang w:eastAsia="zh-CN"/>
              </w:rPr>
              <w:t>14.对书架、阅览桌椅等的规划方案要与图书馆协商修改后方能实施。</w:t>
            </w:r>
          </w:p>
          <w:p>
            <w:pPr>
              <w:rPr>
                <w:rFonts w:eastAsia="宋体"/>
                <w:bCs/>
                <w:lang w:eastAsia="zh-CN"/>
              </w:rPr>
            </w:pPr>
            <w:r>
              <w:rPr>
                <w:rFonts w:hint="eastAsia" w:eastAsia="宋体"/>
                <w:bCs/>
                <w:lang w:eastAsia="zh-CN"/>
              </w:rPr>
              <w:t>15.服务人员须严格遵守国家、学校及图书馆的安全消防相关规定，搬运过程、图书馆内严禁吸烟等能产生明火的行为。文献调整期间发生的一切安全事故，由中标人自行承担。</w:t>
            </w:r>
          </w:p>
          <w:p>
            <w:pPr>
              <w:rPr>
                <w:rFonts w:eastAsia="宋体"/>
                <w:bCs/>
                <w:lang w:eastAsia="zh-CN"/>
              </w:rPr>
            </w:pPr>
            <w:r>
              <w:rPr>
                <w:rFonts w:hint="eastAsia" w:eastAsia="宋体"/>
                <w:bCs/>
                <w:lang w:eastAsia="zh-CN"/>
              </w:rPr>
              <w:t>16.文明作业，工作人员一定要保证所有图书、书架、房屋、设备、器具、家具、室内装饰及地面铺设的绝对安全，做到不损坏、不丢失、不污染，完好无损。若有损坏，按价赔偿。作业中防护措施需要使用的材料等费用由中标人承担。</w:t>
            </w:r>
          </w:p>
          <w:p>
            <w:pPr>
              <w:rPr>
                <w:rFonts w:eastAsia="宋体"/>
                <w:bCs/>
                <w:lang w:eastAsia="zh-CN"/>
              </w:rPr>
            </w:pPr>
            <w:r>
              <w:rPr>
                <w:rFonts w:hint="eastAsia" w:eastAsia="宋体"/>
                <w:bCs/>
                <w:lang w:eastAsia="zh-CN"/>
              </w:rPr>
              <w:t>17.服务人员须严格遵守图书馆及学校的相关规定，在此工作期间的食宿、人员、安全均由中标人自行解决。</w:t>
            </w:r>
          </w:p>
          <w:p>
            <w:pPr>
              <w:rPr>
                <w:rFonts w:ascii="宋体" w:hAnsi="宋体" w:cs="宋体"/>
                <w:b/>
                <w:lang w:eastAsia="zh-CN"/>
              </w:rPr>
            </w:pPr>
            <w:r>
              <w:rPr>
                <w:rFonts w:hint="eastAsia" w:eastAsia="宋体"/>
                <w:bCs/>
                <w:lang w:eastAsia="zh-CN"/>
              </w:rPr>
              <w:t>18.中标方必须服从图书馆工作人员的指挥，需要调整或需要协调等工作，由图书馆工作人员协助处理。</w:t>
            </w:r>
          </w:p>
        </w:tc>
        <w:tc>
          <w:tcPr>
            <w:tcW w:w="637" w:type="dxa"/>
            <w:vAlign w:val="center"/>
          </w:tcPr>
          <w:p>
            <w:pPr>
              <w:jc w:val="center"/>
              <w:rPr>
                <w:rFonts w:ascii="宋体" w:hAnsi="宋体" w:cs="宋体"/>
                <w:b/>
              </w:rPr>
            </w:pPr>
            <w:r>
              <w:rPr>
                <w:rFonts w:hint="eastAsia" w:ascii="宋体" w:hAnsi="宋体" w:cs="宋体"/>
                <w:b/>
              </w:rPr>
              <w:t>册</w:t>
            </w:r>
          </w:p>
        </w:tc>
        <w:tc>
          <w:tcPr>
            <w:tcW w:w="722" w:type="dxa"/>
            <w:vAlign w:val="center"/>
          </w:tcPr>
          <w:p>
            <w:pPr>
              <w:jc w:val="center"/>
              <w:rPr>
                <w:rFonts w:ascii="宋体" w:hAnsi="宋体" w:cs="宋体"/>
                <w:b/>
              </w:rPr>
            </w:pPr>
            <w:r>
              <w:rPr>
                <w:rFonts w:hint="eastAsia" w:ascii="宋体" w:hAnsi="宋体" w:cs="宋体"/>
                <w:b/>
              </w:rPr>
              <w:t>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392" w:type="dxa"/>
            <w:vAlign w:val="center"/>
          </w:tcPr>
          <w:p>
            <w:pPr>
              <w:jc w:val="center"/>
              <w:textAlignment w:val="center"/>
              <w:rPr>
                <w:rFonts w:ascii="宋体" w:hAnsi="宋体"/>
                <w:sz w:val="24"/>
                <w:szCs w:val="24"/>
              </w:rPr>
            </w:pPr>
            <w:r>
              <w:rPr>
                <w:rFonts w:hint="eastAsia" w:ascii="宋体" w:hAnsi="宋体"/>
                <w:sz w:val="24"/>
                <w:szCs w:val="24"/>
              </w:rPr>
              <w:t>3</w:t>
            </w:r>
          </w:p>
        </w:tc>
        <w:tc>
          <w:tcPr>
            <w:tcW w:w="1139" w:type="dxa"/>
            <w:vAlign w:val="center"/>
          </w:tcPr>
          <w:p>
            <w:pPr>
              <w:textAlignment w:val="center"/>
              <w:rPr>
                <w:rFonts w:ascii="宋体" w:hAnsi="宋体" w:cs="Calibri"/>
                <w:sz w:val="24"/>
                <w:szCs w:val="24"/>
              </w:rPr>
            </w:pPr>
            <w:r>
              <w:rPr>
                <w:rFonts w:hint="eastAsia" w:ascii="宋体" w:hAnsi="宋体" w:cs="宋体"/>
                <w:b/>
              </w:rPr>
              <w:t>书架拆装服务</w:t>
            </w:r>
          </w:p>
        </w:tc>
        <w:tc>
          <w:tcPr>
            <w:tcW w:w="6794" w:type="dxa"/>
            <w:vAlign w:val="center"/>
          </w:tcPr>
          <w:p>
            <w:pPr>
              <w:numPr>
                <w:ilvl w:val="0"/>
                <w:numId w:val="2"/>
              </w:numPr>
              <w:shd w:val="clear" w:color="auto" w:fill="FFFFFF"/>
              <w:spacing w:line="300" w:lineRule="atLeast"/>
              <w:rPr>
                <w:rFonts w:ascii="宋体" w:hAnsi="宋体"/>
                <w:sz w:val="24"/>
                <w:szCs w:val="24"/>
                <w:lang w:eastAsia="zh-CN"/>
              </w:rPr>
            </w:pPr>
            <w:r>
              <w:rPr>
                <w:rFonts w:hint="eastAsia" w:ascii="宋体" w:hAnsi="宋体"/>
                <w:bCs/>
                <w:lang w:eastAsia="zh-CN"/>
              </w:rPr>
              <w:t>书架拆装要求：对现有书库内书架进行细分、标注、分类拆卸搬运至图书馆指定楼层，按照图书馆要求安装测试并保证与原书架强度一致。</w:t>
            </w:r>
          </w:p>
        </w:tc>
        <w:tc>
          <w:tcPr>
            <w:tcW w:w="637" w:type="dxa"/>
            <w:vAlign w:val="center"/>
          </w:tcPr>
          <w:p>
            <w:pPr>
              <w:jc w:val="center"/>
              <w:textAlignment w:val="center"/>
              <w:rPr>
                <w:rFonts w:ascii="宋体" w:hAnsi="宋体" w:cs="Calibri"/>
                <w:sz w:val="24"/>
                <w:szCs w:val="24"/>
              </w:rPr>
            </w:pPr>
            <w:r>
              <w:rPr>
                <w:rFonts w:hint="eastAsia" w:ascii="宋体" w:hAnsi="宋体" w:cs="宋体"/>
                <w:b/>
              </w:rPr>
              <w:t>组</w:t>
            </w:r>
          </w:p>
        </w:tc>
        <w:tc>
          <w:tcPr>
            <w:tcW w:w="722" w:type="dxa"/>
            <w:vAlign w:val="center"/>
          </w:tcPr>
          <w:p>
            <w:pPr>
              <w:textAlignment w:val="center"/>
              <w:rPr>
                <w:rFonts w:ascii="宋体" w:hAnsi="宋体"/>
                <w:sz w:val="24"/>
                <w:szCs w:val="24"/>
              </w:rPr>
            </w:pPr>
            <w:r>
              <w:rPr>
                <w:rFonts w:hint="eastAsia" w:ascii="宋体" w:hAnsi="宋体" w:cs="宋体"/>
                <w:b/>
              </w:rPr>
              <w:t>1000</w:t>
            </w:r>
          </w:p>
        </w:tc>
      </w:tr>
    </w:tbl>
    <w:p>
      <w:pPr>
        <w:pStyle w:val="27"/>
        <w:rPr>
          <w:rFonts w:asciiTheme="minorEastAsia" w:hAnsiTheme="minorEastAsia" w:eastAsiaTheme="minorEastAsia" w:cstheme="minorEastAsia"/>
          <w:spacing w:val="-1"/>
        </w:rPr>
      </w:pPr>
    </w:p>
    <w:p>
      <w:pPr>
        <w:pStyle w:val="27"/>
        <w:rPr>
          <w:rFonts w:asciiTheme="minorEastAsia" w:hAnsiTheme="minorEastAsia" w:eastAsiaTheme="minorEastAsia" w:cstheme="minorEastAsia"/>
          <w:spacing w:val="-1"/>
        </w:rPr>
      </w:pPr>
    </w:p>
    <w:p>
      <w:pPr>
        <w:pStyle w:val="7"/>
        <w:kinsoku/>
        <w:wordWrap w:val="0"/>
        <w:spacing w:line="360" w:lineRule="auto"/>
        <w:ind w:firstLine="476"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核心产品:□关于核心产品本项目/包不适用。</w:t>
      </w:r>
    </w:p>
    <w:p>
      <w:pPr>
        <w:pStyle w:val="7"/>
        <w:kinsoku/>
        <w:wordWrap w:val="0"/>
        <w:spacing w:line="360" w:lineRule="auto"/>
        <w:ind w:firstLine="1666" w:firstLineChars="7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☑本项目为单一产品采购项目。</w:t>
      </w:r>
    </w:p>
    <w:p>
      <w:pPr>
        <w:pStyle w:val="7"/>
        <w:kinsoku/>
        <w:wordWrap w:val="0"/>
        <w:spacing w:line="360" w:lineRule="auto"/>
        <w:ind w:firstLine="1666" w:firstLineChars="7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□本项目为非单一产品采购项目，核心产品为：</w:t>
      </w:r>
      <w:r>
        <w:rPr>
          <w:rFonts w:hint="eastAsia" w:asciiTheme="minorEastAsia" w:hAnsiTheme="minorEastAsia" w:eastAsiaTheme="minorEastAsia" w:cstheme="minorEastAsia"/>
          <w:spacing w:val="-1"/>
          <w:sz w:val="24"/>
          <w:szCs w:val="24"/>
          <w:u w:val="single"/>
          <w:lang w:eastAsia="zh-CN"/>
        </w:rPr>
        <w:t xml:space="preserve">                   </w:t>
      </w:r>
      <w:r>
        <w:rPr>
          <w:rFonts w:hint="eastAsia" w:asciiTheme="minorEastAsia" w:hAnsiTheme="minorEastAsia" w:eastAsiaTheme="minorEastAsia" w:cstheme="minorEastAsia"/>
          <w:spacing w:val="-1"/>
          <w:sz w:val="24"/>
          <w:szCs w:val="24"/>
          <w:lang w:eastAsia="zh-CN"/>
        </w:rPr>
        <w:t>,多家投标人提供的核心产品品牌相同且通过资格审查、符合性审查的，按一家投标人计算，评审后得分最高的同品牌投标人获得中标人推荐。</w:t>
      </w:r>
    </w:p>
    <w:p>
      <w:pPr>
        <w:pStyle w:val="7"/>
        <w:kinsoku/>
        <w:wordWrap w:val="0"/>
        <w:spacing w:line="360" w:lineRule="auto"/>
        <w:ind w:firstLine="484" w:firstLineChars="200"/>
        <w:jc w:val="both"/>
        <w:outlineLvl w:val="2"/>
        <w:rPr>
          <w:rFonts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p>
    <w:p>
      <w:pPr>
        <w:pStyle w:val="7"/>
        <w:kinsoku/>
        <w:wordWrap w:val="0"/>
        <w:spacing w:line="360" w:lineRule="auto"/>
        <w:jc w:val="both"/>
        <w:outlineLvl w:val="2"/>
        <w:rPr>
          <w:rFonts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pPr>
    </w:p>
    <w:p>
      <w:pPr>
        <w:pStyle w:val="7"/>
        <w:kinsoku/>
        <w:wordWrap w:val="0"/>
        <w:spacing w:line="360" w:lineRule="auto"/>
        <w:jc w:val="both"/>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二、项目商务要求</w:t>
      </w:r>
    </w:p>
    <w:p>
      <w:pPr>
        <w:pStyle w:val="7"/>
        <w:kinsoku/>
        <w:wordWrap w:val="0"/>
        <w:spacing w:line="360" w:lineRule="auto"/>
        <w:ind w:firstLine="476"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1.交货安装的时间：</w:t>
      </w:r>
      <w:r>
        <w:rPr>
          <w:rFonts w:hint="eastAsia"/>
          <w:sz w:val="24"/>
          <w:szCs w:val="24"/>
          <w:lang w:eastAsia="zh-CN"/>
        </w:rPr>
        <w:t>合同签订后</w:t>
      </w:r>
      <w:r>
        <w:rPr>
          <w:rFonts w:hint="eastAsia"/>
          <w:sz w:val="24"/>
          <w:szCs w:val="24"/>
          <w:lang w:val="en-US" w:eastAsia="zh-CN"/>
        </w:rPr>
        <w:t>30</w:t>
      </w:r>
      <w:r>
        <w:rPr>
          <w:rFonts w:hint="eastAsia"/>
          <w:sz w:val="24"/>
          <w:szCs w:val="24"/>
          <w:lang w:eastAsia="zh-CN"/>
        </w:rPr>
        <w:t>日内验收合格并交付使用。</w:t>
      </w:r>
    </w:p>
    <w:p>
      <w:pPr>
        <w:pStyle w:val="7"/>
        <w:kinsoku/>
        <w:wordWrap w:val="0"/>
        <w:spacing w:line="360" w:lineRule="auto"/>
        <w:ind w:firstLine="714"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地点：</w:t>
      </w:r>
      <w:r>
        <w:rPr>
          <w:rFonts w:hint="eastAsia"/>
          <w:sz w:val="24"/>
          <w:szCs w:val="24"/>
          <w:lang w:eastAsia="zh-CN"/>
        </w:rPr>
        <w:t>采购人指定的交货地点。</w:t>
      </w:r>
    </w:p>
    <w:p>
      <w:pPr>
        <w:pStyle w:val="7"/>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2.付款方式：付款方式为项目验收合格后15个工作日内学校向中标人支付合同金额的100%。</w:t>
      </w:r>
    </w:p>
    <w:p>
      <w:pPr>
        <w:pStyle w:val="7"/>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3.包装和运输：中标人应对合同设备进行妥善包装，以满足合同设备运至施工场地及在施工场地保管的需要。中标人应自行选择适宜的运输工具及线路安排合同设备运输。</w:t>
      </w:r>
    </w:p>
    <w:p>
      <w:pPr>
        <w:pStyle w:val="7"/>
        <w:kinsoku/>
        <w:wordWrap w:val="0"/>
        <w:spacing w:line="360" w:lineRule="auto"/>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4.售后服务要求：</w:t>
      </w:r>
      <w:r>
        <w:rPr>
          <w:rFonts w:hint="eastAsia"/>
          <w:sz w:val="24"/>
          <w:szCs w:val="24"/>
          <w:lang w:eastAsia="zh-CN"/>
        </w:rPr>
        <w:t>设备验收合格后，三</w:t>
      </w:r>
      <w:r>
        <w:rPr>
          <w:sz w:val="24"/>
          <w:szCs w:val="24"/>
          <w:lang w:eastAsia="zh-CN"/>
        </w:rPr>
        <w:t>年</w:t>
      </w:r>
      <w:r>
        <w:rPr>
          <w:rFonts w:hint="eastAsia"/>
          <w:sz w:val="24"/>
          <w:szCs w:val="24"/>
          <w:lang w:eastAsia="zh-CN"/>
        </w:rPr>
        <w:t>免费质保，三年免费上</w:t>
      </w:r>
      <w:r>
        <w:rPr>
          <w:sz w:val="24"/>
          <w:szCs w:val="24"/>
          <w:lang w:eastAsia="zh-CN"/>
        </w:rPr>
        <w:t>门</w:t>
      </w:r>
      <w:r>
        <w:rPr>
          <w:rFonts w:hint="eastAsia"/>
          <w:sz w:val="24"/>
          <w:szCs w:val="24"/>
          <w:lang w:eastAsia="zh-CN"/>
        </w:rPr>
        <w:t>服务（其中软件五年免费升级和质保，五年免费上门服务），提供承诺函。设备制造商承诺的质保期优于本采购要求的，按承诺执行。</w:t>
      </w:r>
    </w:p>
    <w:p>
      <w:pPr>
        <w:spacing w:line="360" w:lineRule="auto"/>
        <w:ind w:firstLine="480" w:firstLineChars="200"/>
        <w:rPr>
          <w:rFonts w:ascii="宋体" w:hAnsi="宋体" w:cs="宋体"/>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.验收标准：</w:t>
      </w:r>
      <w:r>
        <w:rPr>
          <w:rFonts w:hint="eastAsia" w:ascii="宋体" w:hAnsi="宋体" w:cs="宋体"/>
          <w:sz w:val="24"/>
          <w:szCs w:val="24"/>
          <w:lang w:eastAsia="zh-CN"/>
        </w:rPr>
        <w:t>投标货物分送到货后，由货物生产商的技术人员现场安装调试。安装调试完成，由采购人按要求组织验收。</w:t>
      </w:r>
    </w:p>
    <w:p>
      <w:pPr>
        <w:spacing w:line="360" w:lineRule="auto"/>
        <w:ind w:firstLine="480" w:firstLineChars="200"/>
        <w:rPr>
          <w:rFonts w:ascii="宋体" w:hAnsi="宋体" w:cs="宋体"/>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.验收方式：（1）</w:t>
      </w:r>
      <w:r>
        <w:rPr>
          <w:rFonts w:hint="eastAsia" w:ascii="宋体" w:hAnsi="宋体" w:cs="宋体"/>
          <w:sz w:val="24"/>
          <w:szCs w:val="24"/>
          <w:lang w:eastAsia="zh-CN"/>
        </w:rPr>
        <w:t>货物送达采购人指定位置后由采购人明确的专人负责对货物品种、数量、规格等进行点验、接收；</w:t>
      </w:r>
    </w:p>
    <w:p>
      <w:pPr>
        <w:spacing w:line="360" w:lineRule="auto"/>
        <w:ind w:firstLine="480" w:firstLineChars="200"/>
        <w:rPr>
          <w:rFonts w:ascii="宋体" w:hAnsi="宋体" w:cs="宋体"/>
          <w:sz w:val="24"/>
          <w:szCs w:val="24"/>
          <w:lang w:eastAsia="zh-CN"/>
        </w:rPr>
      </w:pPr>
      <w:r>
        <w:rPr>
          <w:rFonts w:hint="eastAsia" w:ascii="宋体" w:hAnsi="宋体" w:eastAsia="宋体" w:cs="宋体"/>
          <w:sz w:val="24"/>
          <w:szCs w:val="24"/>
          <w:lang w:eastAsia="zh-CN"/>
        </w:rPr>
        <w:t>（2）</w:t>
      </w:r>
      <w:r>
        <w:rPr>
          <w:rFonts w:hint="eastAsia" w:ascii="宋体" w:hAnsi="宋体" w:cs="宋体"/>
          <w:sz w:val="24"/>
          <w:szCs w:val="24"/>
          <w:lang w:eastAsia="zh-CN"/>
        </w:rPr>
        <w:t>采购人成立验收小组，严格按照配备计划、产品标准、投标文件对货物进行验收，出具检验报告；</w:t>
      </w:r>
    </w:p>
    <w:p>
      <w:pPr>
        <w:spacing w:line="360" w:lineRule="auto"/>
        <w:ind w:firstLine="480" w:firstLineChars="200"/>
        <w:rPr>
          <w:rFonts w:ascii="宋体" w:hAnsi="宋体" w:cs="宋体"/>
          <w:sz w:val="24"/>
          <w:szCs w:val="24"/>
          <w:lang w:eastAsia="zh-CN"/>
        </w:rPr>
      </w:pPr>
      <w:r>
        <w:rPr>
          <w:rFonts w:hint="eastAsia" w:ascii="宋体" w:hAnsi="宋体" w:eastAsia="宋体" w:cs="宋体"/>
          <w:sz w:val="24"/>
          <w:szCs w:val="24"/>
          <w:lang w:eastAsia="zh-CN"/>
        </w:rPr>
        <w:t>（3）</w:t>
      </w:r>
      <w:r>
        <w:rPr>
          <w:rFonts w:hint="eastAsia" w:ascii="宋体" w:hAnsi="宋体" w:cs="宋体"/>
          <w:sz w:val="24"/>
          <w:szCs w:val="24"/>
          <w:lang w:eastAsia="zh-CN"/>
        </w:rPr>
        <w:t>经全部检验合格后供应商方可持验收报告及其它相关手续办理结款手续；</w:t>
      </w:r>
    </w:p>
    <w:p>
      <w:pPr>
        <w:spacing w:line="360" w:lineRule="auto"/>
        <w:ind w:firstLine="480"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（4）中标人承担项目验收检测的一切费用；</w:t>
      </w:r>
    </w:p>
    <w:p>
      <w:pPr>
        <w:pStyle w:val="7"/>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pacing w:val="30"/>
          <w:sz w:val="24"/>
          <w:szCs w:val="24"/>
          <w:lang w:eastAsia="zh-CN"/>
        </w:rPr>
        <w:t>☑无</w:t>
      </w:r>
      <w:r>
        <w:rPr>
          <w:rFonts w:hint="eastAsia" w:asciiTheme="minorEastAsia" w:hAnsiTheme="minorEastAsia" w:eastAsiaTheme="minorEastAsia" w:cstheme="minorEastAsia"/>
          <w:color w:val="auto"/>
          <w:sz w:val="24"/>
          <w:szCs w:val="24"/>
          <w:lang w:eastAsia="zh-CN"/>
        </w:rPr>
        <w:t>样品。</w:t>
      </w:r>
    </w:p>
    <w:p>
      <w:pPr>
        <w:pStyle w:val="7"/>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pacing w:val="30"/>
          <w:sz w:val="24"/>
          <w:szCs w:val="24"/>
          <w:lang w:eastAsia="zh-CN"/>
        </w:rPr>
        <w:t>☑无</w:t>
      </w:r>
      <w:r>
        <w:rPr>
          <w:rFonts w:hint="eastAsia" w:asciiTheme="minorEastAsia" w:hAnsiTheme="minorEastAsia" w:eastAsiaTheme="minorEastAsia" w:cstheme="minorEastAsia"/>
          <w:color w:val="auto"/>
          <w:sz w:val="24"/>
          <w:szCs w:val="24"/>
          <w:lang w:eastAsia="zh-CN"/>
        </w:rPr>
        <w:t>演示。</w:t>
      </w:r>
    </w:p>
    <w:p>
      <w:pPr>
        <w:kinsoku/>
        <w:wordWrap w:val="0"/>
        <w:spacing w:line="360" w:lineRule="auto"/>
        <w:ind w:firstLine="480" w:firstLineChars="200"/>
        <w:jc w:val="both"/>
        <w:rPr>
          <w:rFonts w:hint="eastAsia" w:ascii="宋体" w:hAnsi="宋体"/>
          <w:sz w:val="24"/>
          <w:szCs w:val="24"/>
          <w:lang w:val="en-US" w:eastAsia="zh-CN"/>
        </w:rPr>
      </w:pPr>
      <w:r>
        <w:rPr>
          <w:rFonts w:hint="eastAsia" w:ascii="宋体" w:hAnsi="宋体" w:cs="宋体"/>
          <w:sz w:val="24"/>
          <w:lang w:val="en-US" w:eastAsia="zh-CN"/>
        </w:rPr>
        <w:t>9.其他要求：供应商需提供项目实施方案（</w:t>
      </w:r>
      <w:r>
        <w:rPr>
          <w:rFonts w:hint="eastAsia" w:ascii="宋体" w:hAnsi="宋体"/>
          <w:sz w:val="24"/>
          <w:szCs w:val="24"/>
          <w:lang w:eastAsia="zh-CN"/>
        </w:rPr>
        <w:t>含现场组织、工期及进度计划安排、质量保</w:t>
      </w:r>
      <w:r>
        <w:rPr>
          <w:rFonts w:hint="eastAsia" w:ascii="宋体" w:hAnsi="宋体"/>
          <w:sz w:val="24"/>
          <w:szCs w:val="24"/>
          <w:lang w:val="en-US" w:eastAsia="zh-CN"/>
        </w:rPr>
        <w:t>障</w:t>
      </w:r>
      <w:r>
        <w:rPr>
          <w:rFonts w:hint="eastAsia" w:ascii="宋体" w:hAnsi="宋体"/>
          <w:sz w:val="24"/>
          <w:szCs w:val="24"/>
          <w:lang w:eastAsia="zh-CN"/>
        </w:rPr>
        <w:t>措施）、</w:t>
      </w:r>
      <w:r>
        <w:rPr>
          <w:rFonts w:hint="eastAsia" w:ascii="宋体" w:hAnsi="宋体"/>
          <w:sz w:val="24"/>
          <w:szCs w:val="24"/>
          <w:lang w:val="en-US" w:eastAsia="zh-CN"/>
        </w:rPr>
        <w:t>售后服务方案（包含培训计划）。</w:t>
      </w:r>
    </w:p>
    <w:p>
      <w:pPr>
        <w:spacing w:line="360" w:lineRule="auto"/>
        <w:ind w:firstLine="480" w:firstLineChars="200"/>
        <w:rPr>
          <w:rFonts w:ascii="宋体" w:hAnsi="宋体" w:cs="宋体"/>
          <w:sz w:val="24"/>
          <w:lang w:eastAsia="zh-CN"/>
        </w:rPr>
      </w:pPr>
      <w:r>
        <w:rPr>
          <w:rFonts w:hint="eastAsia" w:ascii="宋体" w:hAnsi="宋体"/>
          <w:sz w:val="24"/>
          <w:szCs w:val="24"/>
          <w:lang w:val="en-US" w:eastAsia="zh-CN"/>
        </w:rPr>
        <w:t>10.</w:t>
      </w:r>
      <w:r>
        <w:rPr>
          <w:rFonts w:hint="eastAsia" w:asciiTheme="minorEastAsia" w:hAnsiTheme="minorEastAsia" w:eastAsiaTheme="minorEastAsia" w:cstheme="minorEastAsia"/>
          <w:spacing w:val="-1"/>
          <w:sz w:val="24"/>
          <w:szCs w:val="24"/>
          <w:lang w:eastAsia="zh-CN"/>
        </w:rPr>
        <w:t>培训要求：</w:t>
      </w:r>
      <w:r>
        <w:rPr>
          <w:rFonts w:hint="eastAsia" w:ascii="宋体" w:hAnsi="宋体" w:cs="宋体"/>
          <w:sz w:val="24"/>
          <w:lang w:eastAsia="zh-CN"/>
        </w:rPr>
        <w:t>（1）对采购人员培训不低于5人；</w:t>
      </w:r>
    </w:p>
    <w:p>
      <w:pPr>
        <w:spacing w:line="360" w:lineRule="auto"/>
        <w:rPr>
          <w:rFonts w:ascii="宋体" w:hAnsi="宋体" w:cs="宋体"/>
          <w:sz w:val="24"/>
          <w:lang w:eastAsia="zh-CN"/>
        </w:rPr>
      </w:pPr>
      <w:r>
        <w:rPr>
          <w:rFonts w:hint="eastAsia" w:ascii="宋体" w:hAnsi="宋体" w:cs="宋体"/>
          <w:sz w:val="24"/>
          <w:lang w:eastAsia="zh-CN"/>
        </w:rPr>
        <w:t>（2）安装调试合格后，由采购人与成交供应商共同商定培训时间，培训地点由采购人指定。</w:t>
      </w:r>
    </w:p>
    <w:p>
      <w:pPr>
        <w:kinsoku/>
        <w:wordWrap w:val="0"/>
        <w:spacing w:line="360" w:lineRule="auto"/>
        <w:jc w:val="both"/>
        <w:rPr>
          <w:rFonts w:hint="eastAsia" w:ascii="宋体" w:hAnsi="宋体" w:cs="宋体"/>
          <w:sz w:val="24"/>
          <w:lang w:eastAsia="zh-CN"/>
        </w:rPr>
      </w:pPr>
      <w:r>
        <w:rPr>
          <w:rFonts w:hint="eastAsia" w:ascii="宋体" w:hAnsi="宋体" w:cs="宋体"/>
          <w:sz w:val="24"/>
          <w:lang w:eastAsia="zh-CN"/>
        </w:rPr>
        <w:t>（3）成交供应商向采购人使用人员免费提供培训，培训内容与方式如下：提供必要的培训资料，并指派专业人员就所供货物的组装、试运行、运行、使用、维护、保养等对使用人员进行现场培训，培训时间不少于2个工作日，至采购人受训人员全面掌握为止。</w:t>
      </w:r>
    </w:p>
    <w:p>
      <w:pPr>
        <w:pStyle w:val="2"/>
        <w:rPr>
          <w:rFonts w:hint="default"/>
          <w:lang w:val="en-US" w:eastAsia="zh-CN"/>
        </w:rPr>
      </w:pPr>
    </w:p>
    <w:p>
      <w:pPr>
        <w:pStyle w:val="27"/>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jc w:val="cente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pPr>
    </w:p>
    <w:p>
      <w:pPr>
        <w:pStyle w:val="7"/>
        <w:kinsoku/>
        <w:wordWrap w:val="0"/>
        <w:spacing w:before="352" w:line="690" w:lineRule="exact"/>
        <w:ind w:firstLine="2506" w:firstLineChars="700"/>
        <w:jc w:val="both"/>
        <w:rPr>
          <w:rFonts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eastAsia="zh-CN"/>
          <w14:textOutline w14:w="2311" w14:cap="flat" w14:cmpd="sng" w14:algn="ctr">
            <w14:solidFill>
              <w14:srgbClr w14:val="000000"/>
            </w14:solidFill>
            <w14:prstDash w14:val="solid"/>
            <w14:miter w14:val="0"/>
          </w14:textOutline>
        </w:rPr>
        <w:t>第三章 投标人须知</w:t>
      </w:r>
    </w:p>
    <w:p>
      <w:pPr>
        <w:pStyle w:val="7"/>
        <w:kinsoku/>
        <w:wordWrap w:val="0"/>
        <w:spacing w:line="360" w:lineRule="auto"/>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t>投标人须知表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vAlign w:val="center"/>
          </w:tcPr>
          <w:p>
            <w:pPr>
              <w:pStyle w:val="29"/>
              <w:kinsoku/>
              <w:wordWrap w:val="0"/>
              <w:spacing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9"/>
              <w:kinsoku/>
              <w:wordWrap w:val="0"/>
              <w:spacing w:before="25" w:line="207" w:lineRule="auto"/>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tcPr>
          <w:p>
            <w:pPr>
              <w:kinsoku/>
              <w:wordWrap w:val="0"/>
              <w:spacing w:before="37" w:line="238" w:lineRule="auto"/>
              <w:ind w:left="1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是否属于科研仪器设备采购项目：</w:t>
            </w:r>
          </w:p>
          <w:p>
            <w:pPr>
              <w:pStyle w:val="29"/>
              <w:kinsoku/>
              <w:wordWrap w:val="0"/>
              <w:spacing w:line="223"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9"/>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tcPr>
          <w:p>
            <w:pPr>
              <w:pStyle w:val="29"/>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tcPr>
          <w:p>
            <w:pPr>
              <w:pStyle w:val="29"/>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☑不组织</w:t>
            </w:r>
          </w:p>
          <w:p>
            <w:pPr>
              <w:pStyle w:val="29"/>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□组织，考察时间：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tcPr>
          <w:p>
            <w:pPr>
              <w:pStyle w:val="29"/>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☑不召开</w:t>
            </w:r>
          </w:p>
          <w:p>
            <w:pPr>
              <w:pStyle w:val="29"/>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□召开，召开时间：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分</w:t>
            </w:r>
          </w:p>
          <w:p>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vAlign w:val="center"/>
          </w:tcPr>
          <w:p>
            <w:pPr>
              <w:pStyle w:val="29"/>
              <w:numPr>
                <w:ilvl w:val="0"/>
                <w:numId w:val="3"/>
              </w:numPr>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本项目采购标的按照中小企业划分标准属于：</w:t>
            </w:r>
            <w:r>
              <w:rPr>
                <w:rFonts w:hint="eastAsia" w:asciiTheme="minorEastAsia" w:hAnsiTheme="minorEastAsia" w:eastAsiaTheme="minorEastAsia" w:cstheme="minorEastAsia"/>
                <w:spacing w:val="29"/>
                <w:sz w:val="24"/>
                <w:szCs w:val="24"/>
                <w:u w:val="single"/>
                <w:lang w:eastAsia="zh-CN"/>
              </w:rPr>
              <w:t xml:space="preserve"> 制造业   </w:t>
            </w:r>
          </w:p>
          <w:p>
            <w:pPr>
              <w:pStyle w:val="2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u w:val="single"/>
                <w:lang w:eastAsia="zh-CN"/>
              </w:rPr>
              <w:t xml:space="preserve">    </w:t>
            </w:r>
            <w:r>
              <w:rPr>
                <w:rFonts w:hint="eastAsia" w:asciiTheme="minorEastAsia" w:hAnsiTheme="minorEastAsia" w:eastAsiaTheme="minorEastAsia" w:cstheme="minorEastAsia"/>
                <w:spacing w:val="29"/>
                <w:sz w:val="24"/>
                <w:szCs w:val="24"/>
                <w:lang w:eastAsia="zh-CN"/>
              </w:rPr>
              <w:t>%。</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tcPr>
          <w:p>
            <w:pPr>
              <w:pStyle w:val="29"/>
              <w:kinsoku/>
              <w:wordWrap w:val="0"/>
              <w:spacing w:line="269" w:lineRule="auto"/>
              <w:jc w:val="both"/>
              <w:rPr>
                <w:rFonts w:asciiTheme="minorEastAsia" w:hAnsiTheme="minorEastAsia" w:eastAsiaTheme="minorEastAsia" w:cstheme="minorEastAsia"/>
                <w:lang w:eastAsia="zh-CN"/>
              </w:rPr>
            </w:pPr>
          </w:p>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tcPr>
          <w:p>
            <w:pPr>
              <w:kinsoku/>
              <w:wordWrap w:val="0"/>
              <w:spacing w:before="40"/>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投标报价的特殊规定：</w:t>
            </w:r>
          </w:p>
          <w:p>
            <w:pPr>
              <w:pStyle w:val="29"/>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□无</w:t>
            </w:r>
          </w:p>
          <w:p>
            <w:pPr>
              <w:pStyle w:val="29"/>
              <w:kinsoku/>
              <w:wordWrap w:val="0"/>
              <w:spacing w:before="23" w:line="189"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pPr>
              <w:pStyle w:val="29"/>
              <w:kinsoku/>
              <w:wordWrap w:val="0"/>
              <w:spacing w:line="19" w:lineRule="exact"/>
              <w:ind w:left="200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eastAsia="zh-CN"/>
              </w:rPr>
              <w:t xml:space="preserve"> 132.75   </w:t>
            </w:r>
            <w:r>
              <w:rPr>
                <w:rFonts w:hint="eastAsia" w:asciiTheme="minorEastAsia" w:hAnsiTheme="minorEastAsia" w:eastAsiaTheme="minorEastAsia" w:cstheme="minorEastAsia"/>
                <w:spacing w:val="29"/>
                <w:sz w:val="24"/>
                <w:szCs w:val="24"/>
                <w:lang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2024</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7</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25</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9</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00</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分</w:t>
            </w:r>
            <w:r>
              <w:rPr>
                <w:rFonts w:hint="eastAsia" w:asciiTheme="minorEastAsia" w:hAnsiTheme="minorEastAsia" w:eastAsiaTheme="minorEastAsia" w:cstheme="minorEastAsia"/>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2024</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7</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25</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9</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u w:val="single"/>
                <w:lang w:val="en-US" w:eastAsia="zh-CN"/>
              </w:rPr>
              <w:t>00</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分</w:t>
            </w:r>
            <w:r>
              <w:rPr>
                <w:rFonts w:hint="eastAsia" w:asciiTheme="minorEastAsia" w:hAnsiTheme="minorEastAsia" w:eastAsiaTheme="minorEastAsia" w:cstheme="minorEastAsia"/>
                <w:color w:val="auto"/>
                <w:spacing w:val="-15"/>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color w:val="FF0000"/>
                <w:sz w:val="24"/>
                <w:szCs w:val="24"/>
                <w:lang w:eastAsia="zh-CN"/>
              </w:rPr>
            </w:pPr>
            <w:r>
              <w:rPr>
                <w:rFonts w:hint="eastAsia" w:ascii="宋体" w:hAnsi="宋体" w:cs="Calibri"/>
                <w:sz w:val="24"/>
                <w:szCs w:val="24"/>
              </w:rPr>
              <w:t>手动密集架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vAlign w:val="center"/>
          </w:tcPr>
          <w:p>
            <w:pPr>
              <w:pStyle w:val="29"/>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eastAsia="zh-CN"/>
              </w:rPr>
              <w:t>集中采购机构不收费</w:t>
            </w:r>
          </w:p>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pPr>
              <w:pStyle w:val="2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p>
        </w:tc>
      </w:tr>
    </w:tbl>
    <w:p>
      <w:pPr>
        <w:pStyle w:val="7"/>
        <w:kinsoku/>
        <w:wordWrap w:val="0"/>
        <w:spacing w:before="91" w:line="221" w:lineRule="auto"/>
        <w:jc w:val="both"/>
        <w:rPr>
          <w:rFonts w:asciiTheme="minorEastAsia" w:hAnsiTheme="minorEastAsia" w:eastAsiaTheme="minorEastAsia" w:cstheme="minorEastAsia"/>
          <w:spacing w:val="-2"/>
          <w:sz w:val="28"/>
          <w:szCs w:val="28"/>
          <w14:textOutline w14:w="1803" w14:cap="flat" w14:cmpd="sng" w14:algn="ctr">
            <w14:solidFill>
              <w14:srgbClr w14:val="000000"/>
            </w14:solidFill>
            <w14:prstDash w14:val="solid"/>
            <w14:miter w14:val="0"/>
          </w14:textOutline>
        </w:rPr>
      </w:pPr>
    </w:p>
    <w:p>
      <w:pPr>
        <w:pStyle w:val="7"/>
        <w:kinsoku/>
        <w:wordWrap w:val="0"/>
        <w:spacing w:before="91" w:line="221" w:lineRule="auto"/>
        <w:jc w:val="both"/>
        <w:rPr>
          <w:rFonts w:asciiTheme="minorEastAsia" w:hAnsiTheme="minorEastAsia" w:eastAsiaTheme="minorEastAsia" w:cstheme="minorEastAsia"/>
          <w:spacing w:val="-2"/>
          <w:sz w:val="28"/>
          <w:szCs w:val="28"/>
          <w14:textOutline w14:w="1803" w14:cap="flat" w14:cmpd="sng" w14:algn="ctr">
            <w14:solidFill>
              <w14:srgbClr w14:val="000000"/>
            </w14:solidFill>
            <w14:prstDash w14:val="solid"/>
            <w14:miter w14:val="0"/>
          </w14:textOutline>
        </w:rPr>
      </w:pPr>
    </w:p>
    <w:p>
      <w:pPr>
        <w:pStyle w:val="7"/>
        <w:kinsoku/>
        <w:wordWrap w:val="0"/>
        <w:spacing w:before="91" w:line="221" w:lineRule="auto"/>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3" w14:cap="flat" w14:cmpd="sng" w14:algn="ctr">
            <w14:solidFill>
              <w14:srgbClr w14:val="000000"/>
            </w14:solidFill>
            <w14:prstDash w14:val="solid"/>
            <w14:miter w14:val="0"/>
          </w14:textOutline>
        </w:rPr>
        <w:t>投标人须知</w:t>
      </w:r>
    </w:p>
    <w:p>
      <w:pPr>
        <w:pStyle w:val="7"/>
        <w:kinsoku/>
        <w:wordWrap w:val="0"/>
        <w:spacing w:before="268" w:line="360" w:lineRule="auto"/>
        <w:jc w:val="both"/>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3" w14:cap="flat" w14:cmpd="sng" w14:algn="ctr">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3" w14:cap="flat" w14:cmpd="sng" w14:algn="ctr">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3" w14:cap="flat" w14:cmpd="sng" w14:algn="ctr">
            <w14:solidFill>
              <w14:srgbClr w14:val="000000"/>
            </w14:solidFill>
            <w14:prstDash w14:val="solid"/>
            <w14:miter w14:val="0"/>
          </w14:textOutline>
        </w:rPr>
        <w:t>说明</w:t>
      </w:r>
    </w:p>
    <w:p>
      <w:pPr>
        <w:pStyle w:val="7"/>
        <w:kinsoku/>
        <w:wordWrap w:val="0"/>
        <w:spacing w:line="360" w:lineRule="auto"/>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1.采购人、采购代理机构、投标人、联合体</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1.1 采购人、采购代理机构：指依法进行政府采购的国家机关、事业单位、团体组织及其委托的采购代理机构。本项目采购人、采购代理机构见第一章《公开招标公告》。</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1.2 投标人（也称供应商、申请人）：指向采购人提供货物、工程或者服务的法人、其他组织或者自然人。</w:t>
      </w:r>
    </w:p>
    <w:p>
      <w:pPr>
        <w:pStyle w:val="7"/>
        <w:kinsoku/>
        <w:wordWrap w:val="0"/>
        <w:spacing w:line="360" w:lineRule="auto"/>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1.3 联合体：指两个以上的自然人、法人或者其他组织组成一个联合体，以一个供应商的身份共同参加政府采购。</w:t>
      </w:r>
    </w:p>
    <w:p>
      <w:pPr>
        <w:pStyle w:val="7"/>
        <w:kinsoku/>
        <w:wordWrap w:val="0"/>
        <w:spacing w:line="360" w:lineRule="auto"/>
        <w:ind w:firstLine="478" w:firstLineChars="200"/>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2.资金来源、项目属性、科研仪器设备采购、核心产品</w:t>
      </w:r>
    </w:p>
    <w:p>
      <w:pPr>
        <w:pStyle w:val="7"/>
        <w:kinsoku/>
        <w:wordWrap w:val="0"/>
        <w:spacing w:line="360" w:lineRule="auto"/>
        <w:ind w:firstLine="50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2.1 资金来源为财政性资金</w:t>
      </w:r>
      <w:r>
        <w:rPr>
          <w:rFonts w:hint="eastAsia" w:asciiTheme="minorEastAsia" w:hAnsiTheme="minorEastAsia" w:eastAsiaTheme="minorEastAsia" w:cstheme="minorEastAsia"/>
          <w:spacing w:val="7"/>
          <w:sz w:val="24"/>
          <w:szCs w:val="24"/>
          <w:u w:val="single"/>
          <w:lang w:eastAsia="zh-CN"/>
        </w:rPr>
        <w:t xml:space="preserve"> 132.75   </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lang w:eastAsia="zh-CN"/>
        </w:rPr>
        <w:t>。</w:t>
      </w:r>
    </w:p>
    <w:p>
      <w:pPr>
        <w:pStyle w:val="7"/>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2.2 项目属性见《投标人须知表》。</w:t>
      </w:r>
    </w:p>
    <w:p>
      <w:pPr>
        <w:pStyle w:val="7"/>
        <w:kinsoku/>
        <w:wordWrap w:val="0"/>
        <w:spacing w:line="360" w:lineRule="auto"/>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 xml:space="preserve">2.3 是否属于科研仪器设备采购见《投标人须知表》。 </w:t>
      </w:r>
    </w:p>
    <w:p>
      <w:pPr>
        <w:pStyle w:val="7"/>
        <w:kinsoku/>
        <w:wordWrap w:val="0"/>
        <w:spacing w:line="360" w:lineRule="auto"/>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position w:val="17"/>
          <w:sz w:val="24"/>
          <w:szCs w:val="24"/>
          <w:lang w:eastAsia="zh-CN"/>
        </w:rPr>
        <w:t>2.4 核心产品见《投标人须知表》。</w:t>
      </w:r>
    </w:p>
    <w:p>
      <w:pPr>
        <w:pStyle w:val="7"/>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3.现场考察、开标前答疑会</w:t>
      </w:r>
    </w:p>
    <w:p>
      <w:pPr>
        <w:pStyle w:val="7"/>
        <w:kinsoku/>
        <w:wordWrap w:val="0"/>
        <w:spacing w:line="360" w:lineRule="auto"/>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3.1 若《投标人须知表》中规定了组</w:t>
      </w:r>
      <w:r>
        <w:rPr>
          <w:rFonts w:hint="eastAsia" w:asciiTheme="minorEastAsia" w:hAnsiTheme="minorEastAsia" w:eastAsiaTheme="minorEastAsia" w:cstheme="minorEastAsia"/>
          <w:spacing w:val="2"/>
          <w:sz w:val="24"/>
          <w:szCs w:val="24"/>
          <w:lang w:eastAsia="zh-CN"/>
        </w:rPr>
        <w:t>织现场考察、召开开标前答疑会，则投</w:t>
      </w:r>
      <w:r>
        <w:rPr>
          <w:rFonts w:hint="eastAsia" w:asciiTheme="minorEastAsia" w:hAnsiTheme="minorEastAsia" w:eastAsiaTheme="minorEastAsia" w:cstheme="minorEastAsia"/>
          <w:spacing w:val="-3"/>
          <w:sz w:val="24"/>
          <w:szCs w:val="24"/>
          <w:lang w:eastAsia="zh-CN"/>
        </w:rPr>
        <w:t>标人应按要求在规定的时间和地点参加。</w:t>
      </w:r>
    </w:p>
    <w:p>
      <w:pPr>
        <w:pStyle w:val="7"/>
        <w:kinsoku/>
        <w:wordWrap w:val="0"/>
        <w:spacing w:line="360" w:lineRule="auto"/>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3.2 由于未参加现场考察或开标前答疑会而导致对项目实际情况不了解，影响投标文件编制、投标报价准确性、综合因素响应不全面等问题的，由投标人自行承担不利评审后果。</w:t>
      </w:r>
    </w:p>
    <w:p>
      <w:pPr>
        <w:pStyle w:val="7"/>
        <w:kinsoku/>
        <w:wordWrap w:val="0"/>
        <w:spacing w:line="360" w:lineRule="auto"/>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position w:val="17"/>
          <w:sz w:val="24"/>
          <w:szCs w:val="24"/>
          <w:lang w:eastAsia="zh-CN"/>
        </w:rPr>
        <w:t>4.政府采购政策（包括但不限于下列具体政策要求）</w:t>
      </w:r>
    </w:p>
    <w:p>
      <w:pPr>
        <w:pStyle w:val="7"/>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4.1 采购本国货物、工程和服务</w:t>
      </w:r>
    </w:p>
    <w:p>
      <w:pPr>
        <w:pStyle w:val="7"/>
        <w:kinsoku/>
        <w:wordWrap w:val="0"/>
        <w:spacing w:line="360" w:lineRule="auto"/>
        <w:ind w:firstLine="476"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4.1.1 政府采购应当采购本国货物、工程和服务。但有《中华人民共和国政府采购法》第十条规定情形的除外。</w:t>
      </w:r>
    </w:p>
    <w:p>
      <w:pPr>
        <w:pStyle w:val="7"/>
        <w:kinsoku/>
        <w:wordWrap w:val="0"/>
        <w:spacing w:line="360" w:lineRule="auto"/>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4.1.2 本项目如接受非本国货</w:t>
      </w:r>
      <w:r>
        <w:rPr>
          <w:rFonts w:hint="eastAsia" w:asciiTheme="minorEastAsia" w:hAnsiTheme="minorEastAsia" w:eastAsiaTheme="minorEastAsia" w:cstheme="minorEastAsia"/>
          <w:spacing w:val="-5"/>
          <w:sz w:val="24"/>
          <w:szCs w:val="24"/>
          <w:lang w:eastAsia="zh-CN"/>
        </w:rPr>
        <w:t>物、工程、服务参与投标，则具体要求见第二</w:t>
      </w:r>
      <w:r>
        <w:rPr>
          <w:rFonts w:hint="eastAsia" w:asciiTheme="minorEastAsia" w:hAnsiTheme="minorEastAsia" w:eastAsiaTheme="minorEastAsia" w:cstheme="minorEastAsia"/>
          <w:spacing w:val="-19"/>
          <w:sz w:val="24"/>
          <w:szCs w:val="24"/>
          <w:lang w:eastAsia="zh-CN"/>
        </w:rPr>
        <w:t>章《采购需求》。</w:t>
      </w:r>
    </w:p>
    <w:p>
      <w:pPr>
        <w:pStyle w:val="7"/>
        <w:kinsoku/>
        <w:wordWrap w:val="0"/>
        <w:spacing w:line="360" w:lineRule="auto"/>
        <w:ind w:firstLine="50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6"/>
          <w:sz w:val="24"/>
          <w:szCs w:val="24"/>
          <w:lang w:eastAsia="zh-CN"/>
        </w:rPr>
        <w:t>4.1.3 进口产品指通过中国海关</w:t>
      </w:r>
      <w:r>
        <w:rPr>
          <w:rFonts w:hint="eastAsia" w:asciiTheme="minorEastAsia" w:hAnsiTheme="minorEastAsia" w:eastAsiaTheme="minorEastAsia" w:cstheme="minorEastAsia"/>
          <w:spacing w:val="5"/>
          <w:sz w:val="24"/>
          <w:szCs w:val="24"/>
          <w:lang w:eastAsia="zh-CN"/>
        </w:rPr>
        <w:t>报关验放进入中国境内且产自关境外的产</w:t>
      </w:r>
      <w:r>
        <w:rPr>
          <w:rFonts w:hint="eastAsia" w:asciiTheme="minorEastAsia" w:hAnsiTheme="minorEastAsia" w:eastAsiaTheme="minorEastAsia" w:cstheme="minorEastAsia"/>
          <w:spacing w:val="-5"/>
          <w:sz w:val="24"/>
          <w:szCs w:val="24"/>
          <w:lang w:eastAsia="zh-CN"/>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38"/>
          <w:sz w:val="24"/>
          <w:szCs w:val="24"/>
          <w:lang w:eastAsia="zh-CN"/>
        </w:rPr>
        <w:t>号文）</w:t>
      </w:r>
      <w:r>
        <w:rPr>
          <w:rFonts w:hint="eastAsia" w:asciiTheme="minorEastAsia" w:hAnsiTheme="minorEastAsia" w:eastAsiaTheme="minorEastAsia" w:cstheme="minorEastAsia"/>
          <w:spacing w:val="-5"/>
          <w:sz w:val="24"/>
          <w:szCs w:val="24"/>
          <w:lang w:eastAsia="zh-CN"/>
        </w:rPr>
        <w:t>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5"/>
          <w:sz w:val="24"/>
          <w:szCs w:val="24"/>
          <w:lang w:eastAsia="zh-CN"/>
        </w:rPr>
        <w:t>号文）以及南阳市财政局的具体规定。</w:t>
      </w:r>
    </w:p>
    <w:p>
      <w:pPr>
        <w:pStyle w:val="7"/>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4.2 中小企业、监狱企业及残疾人福利性单位</w:t>
      </w:r>
    </w:p>
    <w:p>
      <w:pPr>
        <w:pStyle w:val="7"/>
        <w:kinsoku/>
        <w:wordWrap w:val="0"/>
        <w:spacing w:line="360" w:lineRule="auto"/>
        <w:ind w:firstLine="47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4.2.1 中小企业定义：</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供应商提供的货物、工程或者服务符合下列情形的，享受中小企业扶持政策：</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（1）在货物采购项目中，货物由中小企业制造，即货物由中小企业生产且使用该中小企业商号或者注册商标；</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（2）在工程采购项目中，工程由中小企业承建，即工程施工单位为中小企业；</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（3）在服务采购项目中，服务由中小企业承接，即提供服务的人员为中小企业依照《中华人民共和国劳动合同法》订立劳动合同的从业人员。</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在货物采购项目中，供应商提供的货物既有中小企业制造货物，也有大型企业制造货物的，不享受中小企业扶持政策。</w:t>
      </w:r>
    </w:p>
    <w:p>
      <w:pPr>
        <w:pStyle w:val="7"/>
        <w:kinsoku/>
        <w:wordWrap w:val="0"/>
        <w:spacing w:line="360" w:lineRule="auto"/>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以联合体形式参加政府采购活动，联合体各方均为中小企业的，联合体视同中小企业。其中，联合体各方均为小微企业的，联合体视同小微企业。</w:t>
      </w:r>
    </w:p>
    <w:p>
      <w:pPr>
        <w:pStyle w:val="7"/>
        <w:kinsoku/>
        <w:wordWrap w:val="0"/>
        <w:spacing w:line="360" w:lineRule="auto"/>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lang w:eastAsia="zh-CN"/>
        </w:rPr>
        <w:t>企业定义：是指由司法部认定的为罪犯、戒</w:t>
      </w:r>
      <w:r>
        <w:rPr>
          <w:rFonts w:hint="eastAsia" w:asciiTheme="minorEastAsia" w:hAnsiTheme="minorEastAsia" w:eastAsiaTheme="minorEastAsia" w:cstheme="minorEastAsia"/>
          <w:spacing w:val="-7"/>
          <w:sz w:val="24"/>
          <w:szCs w:val="24"/>
          <w:lang w:eastAsia="zh-CN"/>
        </w:rPr>
        <w:t>毒人员提供生产项目和劳</w:t>
      </w:r>
      <w:r>
        <w:rPr>
          <w:rFonts w:hint="eastAsia" w:asciiTheme="minorEastAsia" w:hAnsiTheme="minorEastAsia" w:eastAsiaTheme="minorEastAsia" w:cstheme="minorEastAsia"/>
          <w:spacing w:val="-8"/>
          <w:sz w:val="24"/>
          <w:szCs w:val="24"/>
          <w:lang w:eastAsia="zh-CN"/>
        </w:rPr>
        <w:t>动对象，且全部产权属于司法部监狱管理局、戒毒管理局、直属煤矿</w:t>
      </w:r>
      <w:r>
        <w:rPr>
          <w:rFonts w:hint="eastAsia" w:asciiTheme="minorEastAsia" w:hAnsiTheme="minorEastAsia" w:eastAsiaTheme="minorEastAsia" w:cstheme="minorEastAsia"/>
          <w:spacing w:val="-13"/>
          <w:sz w:val="24"/>
          <w:szCs w:val="24"/>
          <w:lang w:eastAsia="zh-CN"/>
        </w:rPr>
        <w:t>管理局，各省、自治区、直辖市监狱管理</w:t>
      </w:r>
      <w:r>
        <w:rPr>
          <w:rFonts w:hint="eastAsia" w:asciiTheme="minorEastAsia" w:hAnsiTheme="minorEastAsia" w:eastAsiaTheme="minorEastAsia" w:cstheme="minorEastAsia"/>
          <w:spacing w:val="-14"/>
          <w:sz w:val="24"/>
          <w:szCs w:val="24"/>
          <w:lang w:eastAsia="zh-CN"/>
        </w:rPr>
        <w:t>局、戒毒管理局，各地（设</w:t>
      </w:r>
      <w:r>
        <w:rPr>
          <w:rFonts w:hint="eastAsia" w:asciiTheme="minorEastAsia" w:hAnsiTheme="minorEastAsia" w:eastAsiaTheme="minorEastAsia" w:cstheme="minorEastAsia"/>
          <w:spacing w:val="-13"/>
          <w:sz w:val="24"/>
          <w:szCs w:val="24"/>
          <w:lang w:eastAsia="zh-CN"/>
        </w:rPr>
        <w:t>区的市）监狱、强制隔离戒毒所、戒毒康复所，以及新疆生产建设兵</w:t>
      </w:r>
      <w:r>
        <w:rPr>
          <w:rFonts w:hint="eastAsia" w:asciiTheme="minorEastAsia" w:hAnsiTheme="minorEastAsia" w:eastAsiaTheme="minorEastAsia" w:cstheme="minorEastAsia"/>
          <w:spacing w:val="-4"/>
          <w:sz w:val="24"/>
          <w:szCs w:val="24"/>
          <w:lang w:eastAsia="zh-CN"/>
        </w:rPr>
        <w:t>团监狱管理局、戒毒管理局的企业。</w:t>
      </w:r>
    </w:p>
    <w:p>
      <w:pPr>
        <w:pStyle w:val="7"/>
        <w:kinsoku/>
        <w:wordWrap w:val="0"/>
        <w:spacing w:line="360" w:lineRule="auto"/>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4.2.3 在政府采购活动中，残疾人福利性单位视同小型、微型企业</w:t>
      </w:r>
      <w:r>
        <w:rPr>
          <w:rFonts w:hint="eastAsia" w:asciiTheme="minorEastAsia" w:hAnsiTheme="minorEastAsia" w:eastAsiaTheme="minorEastAsia" w:cstheme="minorEastAsia"/>
          <w:spacing w:val="-9"/>
          <w:sz w:val="24"/>
          <w:szCs w:val="24"/>
          <w:lang w:eastAsia="zh-CN"/>
        </w:rPr>
        <w:t>，享受预</w:t>
      </w:r>
      <w:r>
        <w:rPr>
          <w:rFonts w:hint="eastAsia" w:asciiTheme="minorEastAsia" w:hAnsiTheme="minorEastAsia" w:eastAsiaTheme="minorEastAsia" w:cstheme="minorEastAsia"/>
          <w:spacing w:val="-5"/>
          <w:sz w:val="24"/>
          <w:szCs w:val="24"/>
          <w:lang w:eastAsia="zh-CN"/>
        </w:rPr>
        <w:t>留份额、评审中价格扣除等促进中小企业发展的政府采购政策。残疾</w:t>
      </w:r>
      <w:r>
        <w:rPr>
          <w:rFonts w:hint="eastAsia" w:asciiTheme="minorEastAsia" w:hAnsiTheme="minorEastAsia" w:eastAsiaTheme="minorEastAsia" w:cstheme="minorEastAsia"/>
          <w:spacing w:val="-7"/>
          <w:sz w:val="24"/>
          <w:szCs w:val="24"/>
          <w:lang w:eastAsia="zh-CN"/>
        </w:rPr>
        <w:t>人福利性单位定义：享受政府采购支持政策的残疾人福利性单位应当</w:t>
      </w:r>
      <w:r>
        <w:rPr>
          <w:rFonts w:hint="eastAsia" w:asciiTheme="minorEastAsia" w:hAnsiTheme="minorEastAsia" w:eastAsiaTheme="minorEastAsia" w:cstheme="minorEastAsia"/>
          <w:spacing w:val="-9"/>
          <w:sz w:val="24"/>
          <w:szCs w:val="24"/>
          <w:lang w:eastAsia="zh-CN"/>
        </w:rPr>
        <w:t>同时满足以下条件：</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4.2.3.1</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安置的残疾人占本单位在职职工人数的比例不低于25%（含25%），并且安置的残疾人人数不少于10人（含10人）；</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4.2.3.2</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依法与安置的每位残疾人签订了一年以上（含一年）的劳动合同或服务协议；</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4.2.3.3</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为安置的每位残疾人按月足额缴纳了基本养老、医疗、失业、工伤和生育等社会保险费；</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4.2.3.4</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通过银行等金融机构向安置的每位残疾人，按月支付了不低于单位所在区县的月最低工资标准的工资；</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4.2.3.5</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提供本单位制造的货物、承担的工程或者服务（以下简称产品），或者提供其他残疾人福利性单位制造的货物（不包括使用非残疾人福利性单位注册商标的货物）；</w:t>
      </w:r>
    </w:p>
    <w:p>
      <w:pPr>
        <w:pStyle w:val="7"/>
        <w:spacing w:line="360" w:lineRule="auto"/>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4.2.3.6</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 xml:space="preserve">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4.2.4 本项目是否专门面向中小企业预留采购份额见第一章《公开招标公告》。</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4.2.5 采购标的对应的中小企业划分标准所属行业见《投标人须知表》。</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4.2.6 小微企业价格评审优惠的政策调整：见第四章《开、评标程序、评标方法和评标标准》。</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 政府采购节能产品、环境标志产品</w:t>
      </w:r>
    </w:p>
    <w:p>
      <w:pPr>
        <w:pStyle w:val="4"/>
        <w:shd w:val="clear" w:color="auto" w:fill="FFFFFF"/>
        <w:kinsoku/>
        <w:wordWrap w:val="0"/>
        <w:spacing w:beforeAutospacing="0" w:afterAutospacing="0" w:line="360" w:lineRule="auto"/>
        <w:ind w:firstLine="448" w:firstLineChars="200"/>
        <w:jc w:val="both"/>
        <w:rPr>
          <w:rFonts w:hint="default" w:asciiTheme="minorEastAsia" w:hAnsiTheme="minorEastAsia" w:eastAsiaTheme="minorEastAsia" w:cstheme="minorEastAsia"/>
          <w:b w:val="0"/>
          <w:spacing w:val="-8"/>
          <w:sz w:val="24"/>
          <w:szCs w:val="24"/>
        </w:rPr>
      </w:pPr>
      <w:r>
        <w:rPr>
          <w:rFonts w:asciiTheme="minorEastAsia" w:hAnsiTheme="minorEastAsia" w:eastAsiaTheme="minorEastAsia" w:cstheme="minorEastAsia"/>
          <w:b w:val="0"/>
          <w:spacing w:val="-8"/>
          <w:sz w:val="24"/>
          <w:szCs w:val="24"/>
        </w:rPr>
        <w:t>4.3.1 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int="default" w:asciiTheme="minorEastAsia" w:hAnsiTheme="minorEastAsia" w:eastAsiaTheme="minorEastAsia" w:cstheme="minorEastAsia"/>
          <w:b w:val="0"/>
          <w:spacing w:val="-8"/>
          <w:sz w:val="24"/>
          <w:szCs w:val="24"/>
        </w:rPr>
        <w:t>中华人民共和国国家发展和改革委员会</w:t>
      </w:r>
      <w:r>
        <w:rPr>
          <w:rFonts w:hint="default" w:asciiTheme="minorEastAsia" w:hAnsiTheme="minorEastAsia" w:eastAsiaTheme="minorEastAsia" w:cstheme="minorEastAsia"/>
          <w:b w:val="0"/>
          <w:spacing w:val="-8"/>
          <w:sz w:val="24"/>
          <w:szCs w:val="24"/>
        </w:rPr>
        <w:fldChar w:fldCharType="end"/>
      </w:r>
      <w:r>
        <w:rPr>
          <w:rFonts w:asciiTheme="minorEastAsia" w:hAnsiTheme="minorEastAsia" w:eastAsiaTheme="minorEastAsia" w:cstheme="minorEastAsia"/>
          <w:b w:val="0"/>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4.3.2 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4.3.3 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lang w:eastAsia="zh-CN"/>
        </w:rPr>
        <w:t>否则投标无效；</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4.3.4 非政府强制采购的节能产品或环境标志产品，依据品目清单和认证证书实施政府优先采购。优先采购的具体规定见第四章《开、评标程序、评标方法和评标标准》（如涉及）。</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 正版软件</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4.4.1 依据《财政部、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、信息产业部以文件形式确定、公布并适时调整。</w:t>
      </w:r>
    </w:p>
    <w:p>
      <w:pPr>
        <w:pStyle w:val="7"/>
        <w:kinsoku/>
        <w:wordWrap w:val="0"/>
        <w:spacing w:line="360" w:lineRule="auto"/>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4.4.2 各级政府部门在购置计算机办公设备时，必须采购预装正版操作系统</w:t>
      </w:r>
    </w:p>
    <w:p>
      <w:pPr>
        <w:pStyle w:val="7"/>
        <w:kinsoku/>
        <w:wordWrap w:val="0"/>
        <w:spacing w:line="360" w:lineRule="auto"/>
        <w:ind w:firstLine="44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lang w:eastAsia="zh-CN"/>
        </w:rPr>
        <w:t>软件的计算机产品，相关规定依据《国家版权局、信息产业</w:t>
      </w:r>
      <w:r>
        <w:rPr>
          <w:rFonts w:hint="eastAsia" w:asciiTheme="minorEastAsia" w:hAnsiTheme="minorEastAsia" w:eastAsiaTheme="minorEastAsia" w:cstheme="minorEastAsia"/>
          <w:spacing w:val="-10"/>
          <w:sz w:val="24"/>
          <w:szCs w:val="24"/>
          <w:lang w:eastAsia="zh-CN"/>
        </w:rPr>
        <w:t>部、财政</w:t>
      </w:r>
      <w:r>
        <w:rPr>
          <w:rFonts w:hint="eastAsia" w:asciiTheme="minorEastAsia" w:hAnsiTheme="minorEastAsia" w:eastAsiaTheme="minorEastAsia" w:cstheme="minorEastAsia"/>
          <w:spacing w:val="-4"/>
          <w:sz w:val="24"/>
          <w:szCs w:val="24"/>
          <w:lang w:eastAsia="zh-CN"/>
        </w:rPr>
        <w:t>部、国务院机关事务管理局关于政府部门购置计算机办公设备必须采</w:t>
      </w:r>
      <w:r>
        <w:rPr>
          <w:rFonts w:hint="eastAsia" w:asciiTheme="minorEastAsia" w:hAnsiTheme="minorEastAsia" w:eastAsiaTheme="minorEastAsia" w:cstheme="minorEastAsia"/>
          <w:spacing w:val="-3"/>
          <w:sz w:val="24"/>
          <w:szCs w:val="24"/>
          <w:lang w:eastAsia="zh-CN"/>
        </w:rPr>
        <w:t>购已预装正版操作系统软件产品的通知》（国权联〔200</w:t>
      </w:r>
      <w:r>
        <w:rPr>
          <w:rFonts w:hint="eastAsia" w:asciiTheme="minorEastAsia" w:hAnsiTheme="minorEastAsia" w:eastAsiaTheme="minorEastAsia" w:cstheme="minorEastAsia"/>
          <w:spacing w:val="-4"/>
          <w:sz w:val="24"/>
          <w:szCs w:val="24"/>
          <w:lang w:eastAsia="zh-CN"/>
        </w:rPr>
        <w:t>6〕1号）、</w:t>
      </w:r>
      <w:r>
        <w:rPr>
          <w:rFonts w:hint="eastAsia" w:asciiTheme="minorEastAsia" w:hAnsiTheme="minorEastAsia" w:eastAsiaTheme="minorEastAsia" w:cstheme="minorEastAsia"/>
          <w:sz w:val="24"/>
          <w:szCs w:val="24"/>
          <w:lang w:eastAsia="zh-CN"/>
        </w:rPr>
        <w:t>《国务院办公厅关于进一步做好政府机关使用正版</w:t>
      </w:r>
      <w:r>
        <w:rPr>
          <w:rFonts w:hint="eastAsia" w:asciiTheme="minorEastAsia" w:hAnsiTheme="minorEastAsia" w:eastAsiaTheme="minorEastAsia" w:cstheme="minorEastAsia"/>
          <w:spacing w:val="-1"/>
          <w:sz w:val="24"/>
          <w:szCs w:val="24"/>
          <w:lang w:eastAsia="zh-CN"/>
        </w:rPr>
        <w:t>软件工作的通知》</w:t>
      </w:r>
      <w:r>
        <w:rPr>
          <w:rFonts w:hint="eastAsia" w:asciiTheme="minorEastAsia" w:hAnsiTheme="minorEastAsia" w:eastAsiaTheme="minorEastAsia" w:cstheme="minorEastAsia"/>
          <w:spacing w:val="-3"/>
          <w:sz w:val="24"/>
          <w:szCs w:val="24"/>
          <w:lang w:eastAsia="zh-CN"/>
        </w:rPr>
        <w:t>（国办发〔2010〕47号）、《财政部关于进一步做好政府机关使用</w:t>
      </w:r>
      <w:r>
        <w:rPr>
          <w:rFonts w:hint="eastAsia" w:asciiTheme="minorEastAsia" w:hAnsiTheme="minorEastAsia" w:eastAsiaTheme="minorEastAsia" w:cstheme="minorEastAsia"/>
          <w:spacing w:val="-6"/>
          <w:sz w:val="24"/>
          <w:szCs w:val="24"/>
          <w:lang w:eastAsia="zh-CN"/>
        </w:rPr>
        <w:t>正版软件工作的通知》（财预〔2010〕536号）。</w:t>
      </w:r>
    </w:p>
    <w:p>
      <w:pPr>
        <w:pStyle w:val="7"/>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4.5 网络安全专用产品</w:t>
      </w:r>
    </w:p>
    <w:p>
      <w:pPr>
        <w:pStyle w:val="7"/>
        <w:kinsoku/>
        <w:wordWrap w:val="0"/>
        <w:spacing w:line="360" w:lineRule="auto"/>
        <w:ind w:firstLine="476"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4.5.1 所投产品属于列入《网络关键设备和网络安全专用产品目录》的网络</w:t>
      </w:r>
      <w:r>
        <w:rPr>
          <w:rFonts w:hint="eastAsia" w:asciiTheme="minorEastAsia" w:hAnsiTheme="minorEastAsia" w:eastAsiaTheme="minorEastAsia" w:cstheme="minorEastAsia"/>
          <w:spacing w:val="-2"/>
          <w:sz w:val="24"/>
          <w:szCs w:val="24"/>
          <w:lang w:eastAsia="zh-CN"/>
        </w:rPr>
        <w:t>安全专用产品，应当在国家互联网信息办公室会同工业和信息化部、</w:t>
      </w:r>
      <w:r>
        <w:rPr>
          <w:rFonts w:hint="eastAsia" w:asciiTheme="minorEastAsia" w:hAnsiTheme="minorEastAsia" w:eastAsiaTheme="minorEastAsia" w:cstheme="minorEastAsia"/>
          <w:spacing w:val="-4"/>
          <w:sz w:val="24"/>
          <w:szCs w:val="24"/>
          <w:lang w:eastAsia="zh-CN"/>
        </w:rPr>
        <w:t>公安部、国家认证认可监督管理委员会统一公布和更新</w:t>
      </w:r>
      <w:r>
        <w:rPr>
          <w:rFonts w:hint="eastAsia" w:asciiTheme="minorEastAsia" w:hAnsiTheme="minorEastAsia" w:eastAsiaTheme="minorEastAsia" w:cstheme="minorEastAsia"/>
          <w:spacing w:val="-5"/>
          <w:sz w:val="24"/>
          <w:szCs w:val="24"/>
          <w:lang w:eastAsia="zh-CN"/>
        </w:rPr>
        <w:t>的符合要求的</w:t>
      </w:r>
      <w:r>
        <w:rPr>
          <w:rFonts w:hint="eastAsia" w:asciiTheme="minorEastAsia" w:hAnsiTheme="minorEastAsia" w:eastAsiaTheme="minorEastAsia" w:cstheme="minorEastAsia"/>
          <w:spacing w:val="-4"/>
          <w:sz w:val="24"/>
          <w:szCs w:val="24"/>
          <w:lang w:eastAsia="zh-CN"/>
        </w:rPr>
        <w:t>网络关键设备和网络安全专用产品清单中。</w:t>
      </w:r>
    </w:p>
    <w:p>
      <w:pPr>
        <w:pStyle w:val="7"/>
        <w:kinsoku/>
        <w:wordWrap w:val="0"/>
        <w:spacing w:line="360" w:lineRule="auto"/>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 采购需求标准</w:t>
      </w:r>
    </w:p>
    <w:p>
      <w:pPr>
        <w:pStyle w:val="7"/>
        <w:kinsoku/>
        <w:wordWrap w:val="0"/>
        <w:spacing w:line="360" w:lineRule="auto"/>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4.6.1 商品包装、快递包装政府采购需求标准（试行）</w:t>
      </w:r>
      <w:r>
        <w:rPr>
          <w:rFonts w:hint="eastAsia" w:asciiTheme="minorEastAsia" w:hAnsiTheme="minorEastAsia" w:eastAsiaTheme="minorEastAsia" w:cstheme="minorEastAsia"/>
          <w:spacing w:val="-12"/>
          <w:sz w:val="24"/>
          <w:szCs w:val="24"/>
          <w:lang w:eastAsia="zh-CN"/>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lang w:eastAsia="zh-CN"/>
        </w:rPr>
        <w:t>标准（试行）》的通知（财办库〔2020〕1</w:t>
      </w:r>
      <w:r>
        <w:rPr>
          <w:rFonts w:hint="eastAsia" w:asciiTheme="minorEastAsia" w:hAnsiTheme="minorEastAsia" w:eastAsiaTheme="minorEastAsia" w:cstheme="minorEastAsia"/>
          <w:spacing w:val="-4"/>
          <w:sz w:val="24"/>
          <w:szCs w:val="24"/>
          <w:lang w:eastAsia="zh-CN"/>
        </w:rPr>
        <w:t>23号</w:t>
      </w:r>
      <w:r>
        <w:rPr>
          <w:rFonts w:hint="eastAsia" w:asciiTheme="minorEastAsia" w:hAnsiTheme="minorEastAsia" w:eastAsiaTheme="minorEastAsia" w:cstheme="minorEastAsia"/>
          <w:spacing w:val="-28"/>
          <w:sz w:val="24"/>
          <w:szCs w:val="24"/>
          <w:lang w:eastAsia="zh-CN"/>
        </w:rPr>
        <w:t>），</w:t>
      </w:r>
      <w:r>
        <w:rPr>
          <w:rFonts w:hint="eastAsia" w:asciiTheme="minorEastAsia" w:hAnsiTheme="minorEastAsia" w:eastAsiaTheme="minorEastAsia" w:cstheme="minorEastAsia"/>
          <w:spacing w:val="-4"/>
          <w:sz w:val="24"/>
          <w:szCs w:val="24"/>
          <w:lang w:eastAsia="zh-CN"/>
        </w:rPr>
        <w:t>本项目如涉及商</w:t>
      </w:r>
      <w:r>
        <w:rPr>
          <w:rFonts w:hint="eastAsia" w:asciiTheme="minorEastAsia" w:hAnsiTheme="minorEastAsia" w:eastAsiaTheme="minorEastAsia" w:cstheme="minorEastAsia"/>
          <w:spacing w:val="-6"/>
          <w:sz w:val="24"/>
          <w:szCs w:val="24"/>
          <w:lang w:eastAsia="zh-CN"/>
        </w:rPr>
        <w:t>品包装和快递包装的，则其具体要求见第二章《采购需求》。</w:t>
      </w:r>
    </w:p>
    <w:p>
      <w:pPr>
        <w:pStyle w:val="7"/>
        <w:kinsoku/>
        <w:wordWrap w:val="0"/>
        <w:spacing w:line="360" w:lineRule="auto"/>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4.6.2 绿色数据中心政府采购需求标准（试行）</w:t>
      </w:r>
    </w:p>
    <w:p>
      <w:pPr>
        <w:pStyle w:val="7"/>
        <w:kinsoku/>
        <w:wordWrap w:val="0"/>
        <w:spacing w:line="360" w:lineRule="auto"/>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pPr>
        <w:pStyle w:val="7"/>
        <w:kinsoku/>
        <w:wordWrap w:val="0"/>
        <w:spacing w:line="360" w:lineRule="auto"/>
        <w:ind w:firstLine="47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pacing w:val="-2"/>
          <w:sz w:val="24"/>
          <w:szCs w:val="24"/>
          <w:lang w:eastAsia="zh-CN"/>
        </w:rPr>
        <w:t>5.投标费用</w:t>
      </w:r>
    </w:p>
    <w:p>
      <w:pPr>
        <w:pStyle w:val="7"/>
        <w:kinsoku/>
        <w:wordWrap w:val="0"/>
        <w:spacing w:line="360" w:lineRule="auto"/>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投标人应自行承担所有与准备和招标有关的费用</w:t>
      </w:r>
      <w:r>
        <w:rPr>
          <w:rFonts w:hint="eastAsia" w:asciiTheme="minorEastAsia" w:hAnsiTheme="minorEastAsia" w:eastAsiaTheme="minorEastAsia" w:cstheme="minorEastAsia"/>
          <w:spacing w:val="-5"/>
          <w:sz w:val="24"/>
          <w:szCs w:val="24"/>
          <w:lang w:eastAsia="zh-CN"/>
        </w:rPr>
        <w:t>，无论招标的结果如何，</w:t>
      </w:r>
      <w:r>
        <w:rPr>
          <w:rFonts w:hint="eastAsia" w:asciiTheme="minorEastAsia" w:hAnsiTheme="minorEastAsia" w:eastAsiaTheme="minorEastAsia" w:cstheme="minorEastAsia"/>
          <w:spacing w:val="-1"/>
          <w:sz w:val="24"/>
          <w:szCs w:val="24"/>
          <w:lang w:eastAsia="zh-CN"/>
        </w:rPr>
        <w:t>采购人或采购代理机构在任何情况下均无承担</w:t>
      </w:r>
      <w:r>
        <w:rPr>
          <w:rFonts w:hint="eastAsia" w:asciiTheme="minorEastAsia" w:hAnsiTheme="minorEastAsia" w:eastAsiaTheme="minorEastAsia" w:cstheme="minorEastAsia"/>
          <w:spacing w:val="-2"/>
          <w:sz w:val="24"/>
          <w:szCs w:val="24"/>
          <w:lang w:eastAsia="zh-CN"/>
        </w:rPr>
        <w:t>这些费用的义务和责任。</w:t>
      </w:r>
    </w:p>
    <w:p>
      <w:pPr>
        <w:kinsoku/>
        <w:wordWrap w:val="0"/>
        <w:spacing w:line="360" w:lineRule="auto"/>
        <w:ind w:firstLine="466" w:firstLineChars="200"/>
        <w:jc w:val="both"/>
        <w:rPr>
          <w:rFonts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b/>
          <w:bCs/>
          <w:color w:val="auto"/>
          <w:spacing w:val="-4"/>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6.2 “监督管理部门”是指</w:t>
      </w:r>
      <w:r>
        <w:rPr>
          <w:rFonts w:hint="eastAsia" w:asciiTheme="minorEastAsia" w:hAnsiTheme="minorEastAsia" w:eastAsiaTheme="minorEastAsia" w:cstheme="minorEastAsia"/>
          <w:spacing w:val="-2"/>
          <w:sz w:val="24"/>
          <w:szCs w:val="24"/>
          <w:u w:val="single"/>
          <w:lang w:eastAsia="zh-CN"/>
        </w:rPr>
        <w:t xml:space="preserve">  河南省财政厅  </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6.3 “货物”指投标人按招标文件规定，须向采购人提供的与本次招标相关的</w:t>
      </w:r>
      <w:r>
        <w:rPr>
          <w:rFonts w:hint="eastAsia" w:asciiTheme="minorEastAsia" w:hAnsiTheme="minorEastAsia" w:eastAsiaTheme="minorEastAsia" w:cstheme="minorEastAsia"/>
          <w:spacing w:val="-2"/>
          <w:sz w:val="24"/>
          <w:szCs w:val="24"/>
          <w:u w:val="single"/>
          <w:lang w:eastAsia="zh-CN"/>
        </w:rPr>
        <w:t xml:space="preserve">   手动密集架   。</w:t>
      </w:r>
    </w:p>
    <w:p>
      <w:pPr>
        <w:kinsoku/>
        <w:wordWrap w:val="0"/>
        <w:spacing w:line="360" w:lineRule="auto"/>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6.4 “服务”指招标文件规定投标人应承担的</w:t>
      </w:r>
      <w:r>
        <w:rPr>
          <w:rFonts w:hint="eastAsia" w:asciiTheme="minorEastAsia" w:hAnsiTheme="minorEastAsia" w:eastAsiaTheme="minorEastAsia" w:cstheme="minorEastAsia"/>
          <w:spacing w:val="-2"/>
          <w:sz w:val="24"/>
          <w:szCs w:val="24"/>
          <w:u w:val="single"/>
          <w:lang w:eastAsia="zh-CN"/>
        </w:rPr>
        <w:t>图书整理与书架拆卸</w:t>
      </w:r>
      <w:r>
        <w:rPr>
          <w:rFonts w:hint="eastAsia" w:asciiTheme="minorEastAsia" w:hAnsiTheme="minorEastAsia" w:eastAsiaTheme="minorEastAsia" w:cstheme="minorEastAsia"/>
          <w:spacing w:val="-4"/>
          <w:sz w:val="24"/>
          <w:szCs w:val="24"/>
          <w:lang w:eastAsia="zh-CN"/>
        </w:rPr>
        <w:t>服务。</w:t>
      </w:r>
    </w:p>
    <w:p>
      <w:pPr>
        <w:pStyle w:val="27"/>
        <w:wordWrap w:val="0"/>
        <w:jc w:val="both"/>
        <w:rPr>
          <w:rFonts w:asciiTheme="minorEastAsia" w:hAnsiTheme="minorEastAsia" w:eastAsiaTheme="minorEastAsia" w:cstheme="minorEastAsia"/>
          <w:spacing w:val="-5"/>
          <w:sz w:val="28"/>
          <w:szCs w:val="28"/>
          <w14:textOutline w14:w="1803" w14:cap="flat" w14:cmpd="sng" w14:algn="ctr">
            <w14:solidFill>
              <w14:srgbClr w14:val="000000"/>
            </w14:solidFill>
            <w14:prstDash w14:val="solid"/>
            <w14:miter w14:val="0"/>
          </w14:textOutline>
        </w:rPr>
      </w:pPr>
    </w:p>
    <w:p>
      <w:pPr>
        <w:pStyle w:val="7"/>
        <w:kinsoku/>
        <w:wordWrap w:val="0"/>
        <w:spacing w:before="92" w:line="360" w:lineRule="auto"/>
        <w:rPr>
          <w:rFonts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pPr>
    </w:p>
    <w:p>
      <w:pPr>
        <w:rPr>
          <w:rFonts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pPr>
    </w:p>
    <w:p>
      <w:pPr>
        <w:rPr>
          <w:rFonts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pPr>
    </w:p>
    <w:p>
      <w:pPr>
        <w:pStyle w:val="7"/>
        <w:kinsoku/>
        <w:wordWrap w:val="0"/>
        <w:spacing w:before="92" w:line="360" w:lineRule="auto"/>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lang w:eastAsia="zh-CN"/>
          <w14:textOutline w14:w="1803" w14:cap="flat" w14:cmpd="sng" w14:algn="ctr">
            <w14:solidFill>
              <w14:srgbClr w14:val="000000"/>
            </w14:solidFill>
            <w14:prstDash w14:val="solid"/>
            <w14:miter w14:val="0"/>
          </w14:textOutline>
        </w:rPr>
        <w:t>招标文件</w:t>
      </w:r>
    </w:p>
    <w:p>
      <w:pPr>
        <w:pStyle w:val="7"/>
        <w:kinsoku/>
        <w:wordWrap w:val="0"/>
        <w:spacing w:line="360" w:lineRule="auto"/>
        <w:ind w:firstLine="474" w:firstLineChars="200"/>
        <w:jc w:val="both"/>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7.招标文件构成</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7.1 招标文件包括以下部分：</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第一章 公开招标公告</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第二章 采购需求</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第三章 投标人须知</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第四章 开、评标程序、评标方法和评标标准</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第五章 政府采购合同（草案）</w:t>
      </w:r>
    </w:p>
    <w:p>
      <w:pPr>
        <w:kinsoku/>
        <w:wordWrap w:val="0"/>
        <w:spacing w:line="360" w:lineRule="auto"/>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第六章 投标文件格式</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7.2 投标人应认真阅读招标文件的全部内容。投标人应按照招标文件要求提交投标文件并保证所提供的全部资料的真实性，并对招标文件做出实质性响应，否则投标无效。</w:t>
      </w:r>
    </w:p>
    <w:p>
      <w:pPr>
        <w:pStyle w:val="7"/>
        <w:kinsoku/>
        <w:wordWrap w:val="0"/>
        <w:spacing w:line="360" w:lineRule="auto"/>
        <w:ind w:firstLine="450"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b/>
          <w:bCs/>
          <w:spacing w:val="-8"/>
          <w:sz w:val="24"/>
          <w:szCs w:val="24"/>
          <w:lang w:eastAsia="zh-CN"/>
        </w:rPr>
        <w:t>8.对招标文件的澄清或修改</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8.1 采购人或采购代理机构对已发出的招标文件进行必要澄清或者修改的，将在原公告发布媒体上发布更正公告，不得改变采购标的和资格条件。</w:t>
      </w:r>
    </w:p>
    <w:p>
      <w:pPr>
        <w:pStyle w:val="7"/>
        <w:kinsoku/>
        <w:wordWrap w:val="0"/>
        <w:spacing w:line="360" w:lineRule="auto"/>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7"/>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8.3 政府采购项目实行网上受理，开标前所有信息保密。因此，发布的一切公告信息（包括招标公告、更正公告、澄清公告、延期公告等）均在“河南省政府采购网”“南阳市公共资源交易中心网”发布，请潜在投标供应商随时查询有关公告信息。若因潜在投标供应商没有及时查看到公告信息而造成的投标失误，责任自负。</w:t>
      </w:r>
    </w:p>
    <w:p>
      <w:pPr>
        <w:pStyle w:val="7"/>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8.4 投标人应关注是否有发布最新的澄清更正公告和更正的最新招标文件（电子答疑文件），如有则需下载最新的招标文件，并在此基础上制作最新的投标文件并上传。</w:t>
      </w:r>
    </w:p>
    <w:p>
      <w:pPr>
        <w:pStyle w:val="7"/>
        <w:kinsoku/>
        <w:wordWrap w:val="0"/>
        <w:spacing w:line="360" w:lineRule="auto"/>
        <w:jc w:val="both"/>
        <w:rPr>
          <w:rFonts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pP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lang w:eastAsia="zh-CN"/>
          <w14:textOutline w14:w="1803" w14:cap="flat" w14:cmpd="sng" w14:algn="ctr">
            <w14:solidFill>
              <w14:srgbClr w14:val="000000"/>
            </w14:solidFill>
            <w14:prstDash w14:val="solid"/>
            <w14:miter w14:val="0"/>
          </w14:textOutline>
        </w:rPr>
        <w:t>投标文件的编制</w:t>
      </w: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9.投标范围、投标文件中计量单位的使用及投标语言</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9.1 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9.2 除招标文件有特殊要求外，本项目投标所使用的计量单位，应采用中华人民共和国法定计量单位。</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9.3 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10.投标文件构成</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10.1 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10.2 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10.3 电子投标文件应使用CA数字证书生成并在截止时间前上传其加密版本，根据招标文件中规定的下载平台要求，具体详见《投标文件制作工具操作手册》。</w:t>
      </w:r>
      <w:r>
        <w:rPr>
          <w:rFonts w:hint="eastAsia" w:asciiTheme="minorEastAsia" w:hAnsiTheme="minorEastAsia" w:eastAsiaTheme="minorEastAsia" w:cstheme="minorEastAsia"/>
          <w:b/>
          <w:bCs/>
          <w:sz w:val="24"/>
          <w:szCs w:val="24"/>
          <w:lang w:eastAsia="zh-CN"/>
        </w:rPr>
        <w:t>否则，被视为无效投标文件，将被平台系统拒绝。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10.4 第四章《开评标程序、评标方法和评标标准》中涉及的证明文件。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10.5 对照第二章《采购需求》，说明所提供货物和服务已对第二章《采购需求》做出了响应，或申明与第二章《采购需求》的偏差和例外。如第二章《采购需求》中要求提供证明文件的，投标人应当按具体要求提供证明文件。</w:t>
      </w:r>
    </w:p>
    <w:p>
      <w:pPr>
        <w:kinsoku/>
        <w:wordWrap w:val="0"/>
        <w:spacing w:line="360" w:lineRule="auto"/>
        <w:ind w:firstLine="480" w:firstLineChars="200"/>
        <w:jc w:val="both"/>
        <w:rPr>
          <w:rFonts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lang w:eastAsia="zh-CN"/>
        </w:rPr>
        <w:t>10.6 投标人编制投标文件时，涉及营业执照、资质、业绩、财务、社保、纳税及各类证书、报告等内容，必须是原件的扫描件。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10.7 投标人认为应附的其他材料。</w:t>
      </w: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11.投标报价</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11.1 所有投标均以人民币报价。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 投标人的报价应包括为完成本项目所发生的一切费用和税费，采购人将不再支付报价以外的任何费用。投标人的报价应包括但不限于下列内容，招标文件中有特殊规定的，从其规定。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（2）服务项目按照招标文件要求完成本项目的全部相关费用。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11.3 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11.4 投标人不能提供任何有选择性或可调整的报价（招标文件另有规定的除外），否则其投标无效。</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 本次招标设有预算，投标人报价超过预算的，评标委员会将不予评议。</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12.投标有效期</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12.1 投标文件应在本招标文件《投标人须知表》中规定的投标有效期内保持有效，投标有效期少于招标文件规定期限的，其投标无效。中标人的投标有效期延长至项目验收合格之日。</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 特别情况下，采购代理机构、采购人可于投标有效期满之前要求投标人同意延长有效期，要求与答复均为书面形式。投标人可以拒绝上述要求。对于同意该要求的投标人，既不要求也不允许其修改投标文件。</w:t>
      </w: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13.投标文件的签署、盖章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电子投标文件必须在规定签章处电子签章或手写签字后扫描上传进投标文件。</w:t>
      </w:r>
    </w:p>
    <w:p>
      <w:pPr>
        <w:kinsoku/>
        <w:wordWrap w:val="0"/>
        <w:spacing w:line="360" w:lineRule="auto"/>
        <w:ind w:firstLine="480" w:firstLineChars="200"/>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sz w:val="24"/>
          <w:szCs w:val="24"/>
          <w:lang w:eastAsia="zh-CN"/>
        </w:rPr>
        <w:t>13.2 招标文件要求盖章的内容，一般通过CA加盖电子签章。</w:t>
      </w:r>
    </w:p>
    <w:p>
      <w:pPr>
        <w:kinsoku/>
        <w:wordWrap w:val="0"/>
        <w:spacing w:line="360" w:lineRule="auto"/>
        <w:ind w:firstLine="420" w:firstLineChars="200"/>
        <w:jc w:val="both"/>
        <w:rPr>
          <w:rFonts w:asciiTheme="minorEastAsia" w:hAnsiTheme="minorEastAsia" w:eastAsiaTheme="minorEastAsia" w:cstheme="minorEastAsia"/>
          <w:lang w:eastAsia="zh-CN"/>
        </w:rPr>
      </w:pPr>
    </w:p>
    <w:p>
      <w:pPr>
        <w:pStyle w:val="7"/>
        <w:kinsoku/>
        <w:wordWrap w:val="0"/>
        <w:spacing w:line="360" w:lineRule="auto"/>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sz w:val="28"/>
          <w:szCs w:val="28"/>
          <w:lang w:eastAsia="zh-CN"/>
          <w14:textOutline w14:w="1803" w14:cap="flat" w14:cmpd="sng" w14:algn="ctr">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14:textOutline w14:w="1803" w14:cap="flat" w14:cmpd="sng" w14:algn="ctr">
            <w14:solidFill>
              <w14:srgbClr w14:val="000000"/>
            </w14:solidFill>
            <w14:prstDash w14:val="solid"/>
            <w14:miter w14:val="0"/>
          </w14:textOutline>
        </w:rPr>
        <w:t>投标文件的提交</w:t>
      </w:r>
    </w:p>
    <w:p>
      <w:pPr>
        <w:kinsoku/>
        <w:wordWrap w:val="0"/>
        <w:spacing w:line="360" w:lineRule="auto"/>
        <w:ind w:firstLine="486"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14.投标文件的提交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14.1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pStyle w:val="7"/>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采购人及采购代理机构拒绝接受通过电子交易平台以外任何形式提交的投标文件。</w:t>
      </w:r>
    </w:p>
    <w:p>
      <w:pPr>
        <w:pStyle w:val="7"/>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15.投标截止时间</w:t>
      </w:r>
    </w:p>
    <w:p>
      <w:pPr>
        <w:pStyle w:val="7"/>
        <w:kinsoku/>
        <w:wordWrap w:val="0"/>
        <w:spacing w:line="360" w:lineRule="auto"/>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lang w:eastAsia="zh-CN"/>
        </w:rPr>
        <w:t>子交易平台。</w:t>
      </w:r>
    </w:p>
    <w:p>
      <w:pPr>
        <w:pStyle w:val="7"/>
        <w:kinsoku/>
        <w:wordWrap w:val="0"/>
        <w:spacing w:line="360" w:lineRule="auto"/>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16.投标文件的修改与撤回</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7"/>
        <w:kinsoku/>
        <w:wordWrap w:val="0"/>
        <w:spacing w:before="353" w:line="219"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219" w:lineRule="auto"/>
        <w:jc w:val="center"/>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219" w:lineRule="auto"/>
        <w:jc w:val="center"/>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219" w:lineRule="auto"/>
        <w:jc w:val="center"/>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t>第四章 开、评标程序、评标方法和评标标准</w:t>
      </w:r>
    </w:p>
    <w:p>
      <w:pPr>
        <w:pStyle w:val="7"/>
        <w:kinsoku/>
        <w:wordWrap w:val="0"/>
        <w:spacing w:before="255" w:line="221" w:lineRule="auto"/>
        <w:ind w:left="3942"/>
        <w:jc w:val="both"/>
        <w:outlineLvl w:val="2"/>
        <w:rPr>
          <w:rFonts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一、开标</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1.采购人或采购代理机构按招标公告中规定的时间开标，本项目使用不见面开标，投标人无需到开标现场。</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2.开标：</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2.3 宣布开标结束。</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p>
    <w:p>
      <w:pPr>
        <w:pStyle w:val="7"/>
        <w:kinsoku/>
        <w:wordWrap w:val="0"/>
        <w:spacing w:line="360" w:lineRule="auto"/>
        <w:jc w:val="both"/>
        <w:outlineLvl w:val="2"/>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二、资格审查</w:t>
      </w:r>
    </w:p>
    <w:p>
      <w:pPr>
        <w:pStyle w:val="7"/>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1.开标结束后，采购人或采购代理机构将根据资格审查要求中的规定，对投标人进行资格审查，并形成资格审查结果。</w:t>
      </w:r>
    </w:p>
    <w:p>
      <w:pPr>
        <w:pStyle w:val="7"/>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2.投标人《资格证明文件》有任何一项不符合《资格审查要求》的，资格审查不合格，其投标无效。</w:t>
      </w:r>
    </w:p>
    <w:p>
      <w:pPr>
        <w:pStyle w:val="7"/>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3.资格审查合格的投标人不足3家的，不进行评标。</w:t>
      </w:r>
    </w:p>
    <w:p>
      <w:pPr>
        <w:pStyle w:val="27"/>
      </w:pPr>
    </w:p>
    <w:p>
      <w:pPr>
        <w:pStyle w:val="7"/>
        <w:kinsoku/>
        <w:wordWrap w:val="0"/>
        <w:spacing w:before="79" w:line="220" w:lineRule="auto"/>
        <w:jc w:val="center"/>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6" w14:cap="flat" w14:cmpd="sng" w14:algn="ctr">
            <w14:solidFill>
              <w14:srgbClr w14:val="000000"/>
            </w14:solidFill>
            <w14:prstDash w14:val="solid"/>
            <w14:miter w14:val="0"/>
          </w14:textOutline>
        </w:rPr>
        <w:t>资格审查要求</w:t>
      </w:r>
    </w:p>
    <w:p>
      <w:pPr>
        <w:kinsoku/>
        <w:wordWrap w:val="0"/>
        <w:spacing w:line="146" w:lineRule="exact"/>
        <w:jc w:val="both"/>
        <w:rPr>
          <w:rFonts w:asciiTheme="minorEastAsia" w:hAnsiTheme="minorEastAsia" w:eastAsiaTheme="minorEastAsia" w:cstheme="minorEastAsia"/>
        </w:rPr>
      </w:pPr>
    </w:p>
    <w:tbl>
      <w:tblPr>
        <w:tblStyle w:val="28"/>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6" w14:cap="flat" w14:cmpd="sng" w14:algn="ctr">
                  <w14:solidFill>
                    <w14:srgbClr w14:val="000000"/>
                  </w14:solidFill>
                  <w14:prstDash w14:val="solid"/>
                  <w14:miter w14:val="0"/>
                </w14:textOutline>
              </w:rPr>
              <w:t>序号</w:t>
            </w:r>
          </w:p>
        </w:tc>
        <w:tc>
          <w:tcPr>
            <w:tcW w:w="1061"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审查因素</w:t>
            </w:r>
          </w:p>
        </w:tc>
        <w:tc>
          <w:tcPr>
            <w:tcW w:w="3600" w:type="dxa"/>
          </w:tcPr>
          <w:p>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审查内容</w:t>
            </w:r>
          </w:p>
        </w:tc>
        <w:tc>
          <w:tcPr>
            <w:tcW w:w="2967" w:type="dxa"/>
          </w:tcPr>
          <w:p>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29"/>
              <w:kinsoku/>
              <w:wordWrap w:val="0"/>
              <w:spacing w:line="454" w:lineRule="auto"/>
              <w:jc w:val="both"/>
              <w:rPr>
                <w:rFonts w:asciiTheme="minorEastAsia" w:hAnsiTheme="minorEastAsia" w:eastAsiaTheme="minorEastAsia" w:cstheme="minorEastAsia"/>
              </w:rPr>
            </w:pPr>
          </w:p>
          <w:p>
            <w:pPr>
              <w:pStyle w:val="29"/>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pPr>
              <w:kinsoku/>
              <w:wordWrap w:val="0"/>
              <w:spacing w:before="32" w:line="232" w:lineRule="auto"/>
              <w:ind w:left="112" w:right="10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满足第一章《公开招标公告》投标人具备的资格要求</w:t>
            </w:r>
          </w:p>
        </w:tc>
        <w:tc>
          <w:tcPr>
            <w:tcW w:w="3600" w:type="dxa"/>
          </w:tcPr>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4"/>
                <w:sz w:val="24"/>
                <w:szCs w:val="24"/>
                <w:lang w:eastAsia="zh-CN"/>
              </w:rPr>
              <w:t>1.</w:t>
            </w:r>
            <w:r>
              <w:rPr>
                <w:rFonts w:hint="eastAsia" w:asciiTheme="minorEastAsia" w:hAnsiTheme="minorEastAsia" w:eastAsiaTheme="minorEastAsia" w:cstheme="minorEastAsia"/>
                <w:spacing w:val="-2"/>
                <w:sz w:val="24"/>
                <w:szCs w:val="24"/>
                <w:lang w:eastAsia="zh-CN"/>
              </w:rPr>
              <w:t>注册于中华人民共和国境内，具有独立承担民事责任能力；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2.具有良好的商业信誉和健全的财务会计制度；</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3.具有履行合同所必需的设备和专业技术能力；</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7.遵守国家有关法律、法规、规章。</w:t>
            </w:r>
          </w:p>
          <w:p>
            <w:pPr>
              <w:pStyle w:val="2"/>
              <w:rPr>
                <w:lang w:eastAsia="zh-CN"/>
              </w:rPr>
            </w:pPr>
            <w:r>
              <w:rPr>
                <w:rFonts w:hint="eastAsia" w:asciiTheme="minorEastAsia" w:hAnsiTheme="minorEastAsia" w:eastAsiaTheme="minorEastAsia" w:cstheme="minorEastAsia"/>
                <w:b w:val="0"/>
                <w:bCs w:val="0"/>
                <w:spacing w:val="-2"/>
                <w:sz w:val="24"/>
                <w:szCs w:val="24"/>
                <w:lang w:eastAsia="zh-CN"/>
              </w:rPr>
              <w:t>8.本项目专门面向中小企业采购，投标人须提交服务机构出具的中小企业声明函；</w:t>
            </w:r>
          </w:p>
        </w:tc>
        <w:tc>
          <w:tcPr>
            <w:tcW w:w="2967" w:type="dxa"/>
          </w:tcPr>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投标人为企业（包括合伙企业、个体工商户）的，应提供有效的营业执照；</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投标人为事业单位的，应提供有效的事业单位法人证书；</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投标人是非企业机构的，应提供有效的执业许可证、登记证书等证明文件；</w:t>
            </w:r>
          </w:p>
          <w:p>
            <w:pPr>
              <w:kinsoku/>
              <w:wordWrap w:val="0"/>
              <w:spacing w:before="32" w:line="232" w:lineRule="auto"/>
              <w:ind w:right="105"/>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投标人是自然人的，应提供有效的自然人身份证明。</w:t>
            </w:r>
          </w:p>
          <w:p>
            <w:pPr>
              <w:kinsoku/>
              <w:wordWrap w:val="0"/>
              <w:spacing w:before="32" w:line="232" w:lineRule="auto"/>
              <w:ind w:left="112" w:right="105"/>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spacing w:val="-2"/>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tcPr>
          <w:p>
            <w:pPr>
              <w:pStyle w:val="29"/>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61" w:type="dxa"/>
          </w:tcPr>
          <w:p>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tcPr>
          <w:p>
            <w:pPr>
              <w:kinsoku/>
              <w:wordWrap w:val="0"/>
              <w:spacing w:before="116" w:line="219" w:lineRule="auto"/>
              <w:ind w:left="119"/>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具体要求见第一章《公开招标公告》</w:t>
            </w:r>
          </w:p>
        </w:tc>
        <w:tc>
          <w:tcPr>
            <w:tcW w:w="2967" w:type="dxa"/>
          </w:tcPr>
          <w:p>
            <w:pPr>
              <w:pStyle w:val="29"/>
              <w:kinsoku/>
              <w:wordWrap w:val="0"/>
              <w:jc w:val="both"/>
              <w:rPr>
                <w:rFonts w:asciiTheme="minorEastAsia" w:hAnsiTheme="minorEastAsia" w:eastAsiaTheme="minorEastAsia" w:cstheme="minorEastAsia"/>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729" w:type="dxa"/>
          </w:tcPr>
          <w:p>
            <w:pPr>
              <w:pStyle w:val="29"/>
              <w:kinsoku/>
              <w:wordWrap w:val="0"/>
              <w:spacing w:line="258" w:lineRule="auto"/>
              <w:jc w:val="both"/>
              <w:rPr>
                <w:rFonts w:asciiTheme="minorEastAsia" w:hAnsiTheme="minorEastAsia" w:eastAsiaTheme="minorEastAsia" w:cstheme="minorEastAsia"/>
                <w:lang w:eastAsia="zh-CN"/>
              </w:rPr>
            </w:pPr>
          </w:p>
          <w:p>
            <w:pPr>
              <w:pStyle w:val="29"/>
              <w:kinsoku/>
              <w:wordWrap w:val="0"/>
              <w:spacing w:line="258" w:lineRule="auto"/>
              <w:jc w:val="both"/>
              <w:rPr>
                <w:rFonts w:asciiTheme="minorEastAsia" w:hAnsiTheme="minorEastAsia" w:eastAsiaTheme="minorEastAsia" w:cstheme="minorEastAsia"/>
                <w:lang w:eastAsia="zh-CN"/>
              </w:rPr>
            </w:pPr>
          </w:p>
          <w:p>
            <w:pPr>
              <w:pStyle w:val="29"/>
              <w:kinsoku/>
              <w:wordWrap w:val="0"/>
              <w:spacing w:before="49" w:line="19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tcPr>
          <w:p>
            <w:pPr>
              <w:pStyle w:val="29"/>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tcPr>
          <w:p>
            <w:pPr>
              <w:kinsoku/>
              <w:wordWrap w:val="0"/>
              <w:spacing w:before="36" w:line="215" w:lineRule="auto"/>
              <w:ind w:left="115" w:right="102" w:firstLine="1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当本项目（包）涉及预留份额专门面向中小企业采购，此时须在《资格证明文件》中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lang w:eastAsia="zh-CN"/>
              </w:rPr>
              <w:t>供。</w:t>
            </w:r>
          </w:p>
          <w:p>
            <w:pPr>
              <w:pStyle w:val="29"/>
              <w:kinsoku/>
              <w:wordWrap w:val="0"/>
              <w:spacing w:before="4" w:line="220" w:lineRule="auto"/>
              <w:ind w:left="116" w:right="102" w:firstLine="1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1、投标人单独投标的，应提供《中小企业声</w:t>
            </w:r>
            <w:r>
              <w:rPr>
                <w:rFonts w:hint="eastAsia" w:asciiTheme="minorEastAsia" w:hAnsiTheme="minorEastAsia" w:eastAsiaTheme="minorEastAsia" w:cstheme="minorEastAsia"/>
                <w:spacing w:val="1"/>
                <w:sz w:val="24"/>
                <w:szCs w:val="24"/>
                <w:lang w:eastAsia="zh-CN"/>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lang w:eastAsia="zh-CN"/>
              </w:rPr>
              <w:t>文件。</w:t>
            </w:r>
          </w:p>
          <w:p>
            <w:pPr>
              <w:pStyle w:val="29"/>
              <w:kinsoku/>
              <w:wordWrap w:val="0"/>
              <w:spacing w:before="20" w:line="236" w:lineRule="auto"/>
              <w:ind w:left="113" w:right="102" w:firstLine="9"/>
              <w:jc w:val="both"/>
              <w:rPr>
                <w:rFonts w:asciiTheme="minorEastAsia" w:hAnsiTheme="minorEastAsia" w:eastAsiaTheme="minorEastAsia" w:cstheme="minorEastAsia"/>
                <w:sz w:val="24"/>
                <w:szCs w:val="24"/>
                <w:lang w:eastAsia="zh-CN"/>
              </w:rPr>
            </w:pPr>
          </w:p>
        </w:tc>
        <w:tc>
          <w:tcPr>
            <w:tcW w:w="2967" w:type="dxa"/>
          </w:tcPr>
          <w:p>
            <w:pPr>
              <w:pStyle w:val="29"/>
              <w:kinsoku/>
              <w:wordWrap w:val="0"/>
              <w:spacing w:line="253" w:lineRule="auto"/>
              <w:jc w:val="both"/>
              <w:rPr>
                <w:rFonts w:asciiTheme="minorEastAsia" w:hAnsiTheme="minorEastAsia" w:eastAsiaTheme="minorEastAsia" w:cstheme="minorEastAsia"/>
                <w:lang w:eastAsia="zh-CN"/>
              </w:rPr>
            </w:pPr>
          </w:p>
          <w:p>
            <w:pPr>
              <w:pStyle w:val="29"/>
              <w:kinsoku/>
              <w:wordWrap w:val="0"/>
              <w:spacing w:line="253" w:lineRule="auto"/>
              <w:jc w:val="both"/>
              <w:rPr>
                <w:rFonts w:asciiTheme="minorEastAsia" w:hAnsiTheme="minorEastAsia" w:eastAsiaTheme="minorEastAsia" w:cstheme="minorEastAsia"/>
                <w:lang w:eastAsia="zh-CN"/>
              </w:rPr>
            </w:pPr>
          </w:p>
          <w:p>
            <w:pPr>
              <w:pStyle w:val="29"/>
              <w:kinsoku/>
              <w:wordWrap w:val="0"/>
              <w:spacing w:line="253" w:lineRule="auto"/>
              <w:jc w:val="both"/>
              <w:rPr>
                <w:rFonts w:asciiTheme="minorEastAsia" w:hAnsiTheme="minorEastAsia" w:eastAsiaTheme="minorEastAsia" w:cstheme="minorEastAsia"/>
                <w:lang w:eastAsia="zh-CN"/>
              </w:rPr>
            </w:pPr>
          </w:p>
          <w:p>
            <w:pPr>
              <w:kinsoku/>
              <w:wordWrap w:val="0"/>
              <w:spacing w:before="78" w:line="229" w:lineRule="auto"/>
              <w:ind w:righ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6"/>
                <w:sz w:val="24"/>
                <w:szCs w:val="24"/>
                <w:lang w:eastAsia="zh-CN"/>
              </w:rPr>
              <w:t>格式见《投标</w:t>
            </w:r>
            <w:r>
              <w:rPr>
                <w:rFonts w:hint="eastAsia" w:asciiTheme="minorEastAsia" w:hAnsiTheme="minorEastAsia" w:eastAsiaTheme="minorEastAsia" w:cstheme="minorEastAsia"/>
                <w:spacing w:val="-4"/>
                <w:sz w:val="24"/>
                <w:szCs w:val="24"/>
                <w:lang w:eastAsia="zh-CN"/>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tcPr>
          <w:p>
            <w:pPr>
              <w:pStyle w:val="29"/>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tcPr>
          <w:p>
            <w:pPr>
              <w:kinsoku/>
              <w:wordWrap w:val="0"/>
              <w:spacing w:before="35" w:line="224" w:lineRule="auto"/>
              <w:ind w:left="113" w:right="10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lang w:eastAsia="zh-CN"/>
              </w:rPr>
              <w:t>本项目的其他资</w:t>
            </w:r>
            <w:r>
              <w:rPr>
                <w:rFonts w:hint="eastAsia" w:asciiTheme="minorEastAsia" w:hAnsiTheme="minorEastAsia" w:eastAsiaTheme="minorEastAsia" w:cstheme="minorEastAsia"/>
                <w:spacing w:val="-3"/>
                <w:sz w:val="24"/>
                <w:szCs w:val="24"/>
                <w:lang w:eastAsia="zh-CN"/>
              </w:rPr>
              <w:t>格要 求</w:t>
            </w:r>
          </w:p>
        </w:tc>
        <w:tc>
          <w:tcPr>
            <w:tcW w:w="3600" w:type="dxa"/>
          </w:tcPr>
          <w:p>
            <w:pPr>
              <w:kinsoku/>
              <w:wordWrap w:val="0"/>
              <w:spacing w:before="192" w:line="219" w:lineRule="auto"/>
              <w:ind w:left="1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如有，见第一章《公开招标公告》</w:t>
            </w:r>
          </w:p>
        </w:tc>
        <w:tc>
          <w:tcPr>
            <w:tcW w:w="2967" w:type="dxa"/>
          </w:tcPr>
          <w:p>
            <w:pPr>
              <w:pStyle w:val="29"/>
              <w:kinsoku/>
              <w:wordWrap w:val="0"/>
              <w:jc w:val="both"/>
              <w:rPr>
                <w:rFonts w:asciiTheme="minorEastAsia" w:hAnsiTheme="minorEastAsia" w:eastAsiaTheme="minorEastAsia" w:cstheme="minorEastAsia"/>
                <w:lang w:eastAsia="zh-CN"/>
              </w:rPr>
            </w:pPr>
          </w:p>
        </w:tc>
      </w:tr>
    </w:tbl>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三、评标委员会</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4.评标委员会应当在评审报告上签字，对自己评审意见承担法律责任。</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（1）评标委员会组成不符合本办法规定的;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（2）政府采购货物和服务招标投标管理办法（87号令）第六十二条第一至五项情形的;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（3）评标委员会及其成员独立评标受到非法干预的;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（4）有政府采购法实施条例第七十五条规定的违法行为的。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有违法违规行为的原评标委员会成员不得参加重新组建的评标委员会。</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8.评审活动结束，按照《河南省政府采购评审专家劳务报酬支付标准》的通知(豫财购〔2017〕9号)的规定，发放劳务报酬。</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四、投标文件的审查</w:t>
      </w:r>
    </w:p>
    <w:p>
      <w:pPr>
        <w:pStyle w:val="7"/>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1.投标文件的符合性审查</w:t>
      </w:r>
    </w:p>
    <w:p>
      <w:pPr>
        <w:pStyle w:val="7"/>
        <w:kinsoku/>
        <w:wordWrap w:val="0"/>
        <w:spacing w:line="360" w:lineRule="auto"/>
        <w:ind w:firstLine="488" w:firstLineChars="2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position w:val="17"/>
          <w:sz w:val="24"/>
          <w:szCs w:val="24"/>
          <w:lang w:eastAsia="zh-CN"/>
        </w:rPr>
        <w:t>1.1 评标委员会对资格审查合格的投标人的投标文件进行符合性审查，</w:t>
      </w:r>
      <w:r>
        <w:rPr>
          <w:rFonts w:hint="eastAsia" w:asciiTheme="minorEastAsia" w:hAnsiTheme="minorEastAsia" w:eastAsiaTheme="minorEastAsia" w:cstheme="minorEastAsia"/>
          <w:spacing w:val="2"/>
          <w:position w:val="17"/>
          <w:sz w:val="24"/>
          <w:szCs w:val="24"/>
          <w:lang w:val="en-US" w:eastAsia="zh-CN"/>
        </w:rPr>
        <w:t>以</w:t>
      </w:r>
      <w:r>
        <w:rPr>
          <w:rFonts w:hint="eastAsia" w:asciiTheme="minorEastAsia" w:hAnsiTheme="minorEastAsia" w:eastAsiaTheme="minorEastAsia" w:cstheme="minorEastAsia"/>
          <w:spacing w:val="2"/>
          <w:position w:val="17"/>
          <w:sz w:val="24"/>
          <w:szCs w:val="24"/>
          <w:lang w:eastAsia="zh-CN"/>
        </w:rPr>
        <w:t>确定其是否满足招标文件的实质性要求。</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 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7"/>
        <w:kinsoku/>
        <w:wordWrap w:val="0"/>
        <w:spacing w:before="178" w:line="220" w:lineRule="auto"/>
        <w:ind w:left="36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6" w14:cap="flat" w14:cmpd="sng" w14:algn="ctr">
            <w14:solidFill>
              <w14:srgbClr w14:val="000000"/>
            </w14:solidFill>
            <w14:prstDash w14:val="solid"/>
            <w14:miter w14:val="0"/>
          </w14:textOutline>
        </w:rPr>
        <w:t>符合性审查要求</w:t>
      </w:r>
    </w:p>
    <w:p>
      <w:pPr>
        <w:kinsoku/>
        <w:wordWrap w:val="0"/>
        <w:spacing w:line="145" w:lineRule="exact"/>
        <w:jc w:val="both"/>
        <w:rPr>
          <w:rFonts w:asciiTheme="minorEastAsia" w:hAnsiTheme="minorEastAsia" w:eastAsiaTheme="minorEastAsia" w:cstheme="minorEastAsia"/>
        </w:rPr>
      </w:pPr>
    </w:p>
    <w:tbl>
      <w:tblPr>
        <w:tblStyle w:val="28"/>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kinsoku/>
              <w:wordWrap w:val="0"/>
              <w:spacing w:before="41" w:line="207" w:lineRule="auto"/>
              <w:ind w:left="14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6" w14:cap="flat" w14:cmpd="sng" w14:algn="ctr">
                  <w14:solidFill>
                    <w14:srgbClr w14:val="000000"/>
                  </w14:solidFill>
                  <w14:prstDash w14:val="solid"/>
                  <w14:miter w14:val="0"/>
                </w14:textOutline>
              </w:rPr>
              <w:t>序号</w:t>
            </w:r>
          </w:p>
        </w:tc>
        <w:tc>
          <w:tcPr>
            <w:tcW w:w="1812" w:type="dxa"/>
          </w:tcPr>
          <w:p>
            <w:pPr>
              <w:kinsoku/>
              <w:wordWrap w:val="0"/>
              <w:spacing w:before="41" w:line="207" w:lineRule="auto"/>
              <w:ind w:left="43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审查因素</w:t>
            </w:r>
          </w:p>
        </w:tc>
        <w:tc>
          <w:tcPr>
            <w:tcW w:w="5791" w:type="dxa"/>
          </w:tcPr>
          <w:p>
            <w:pPr>
              <w:kinsoku/>
              <w:wordWrap w:val="0"/>
              <w:spacing w:before="41" w:line="207" w:lineRule="auto"/>
              <w:ind w:left="289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6" w14:cap="flat" w14:cmpd="sng" w14:algn="ctr">
                  <w14:solidFill>
                    <w14:srgbClr w14:val="000000"/>
                  </w14:solidFill>
                  <w14:prstDash w14:val="solid"/>
                  <w14:miter w14:val="0"/>
                </w14:textOutline>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9"/>
              <w:kinsoku/>
              <w:wordWrap w:val="0"/>
              <w:spacing w:before="245" w:line="199" w:lineRule="auto"/>
              <w:ind w:left="32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tcPr>
          <w:p>
            <w:pPr>
              <w:kinsoku/>
              <w:wordWrap w:val="0"/>
              <w:spacing w:before="222" w:line="219" w:lineRule="auto"/>
              <w:ind w:left="11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tcPr>
          <w:p>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按招标文件要求提供授权委托书。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29"/>
              <w:kinsoku/>
              <w:wordWrap w:val="0"/>
              <w:spacing w:before="244" w:line="201" w:lineRule="auto"/>
              <w:ind w:left="3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pPr>
              <w:kinsoku/>
              <w:wordWrap w:val="0"/>
              <w:spacing w:before="223" w:line="220"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9"/>
              <w:kinsoku/>
              <w:wordWrap w:val="0"/>
              <w:spacing w:before="245" w:line="201"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tcPr>
          <w:p>
            <w:pPr>
              <w:kinsoku/>
              <w:wordWrap w:val="0"/>
              <w:spacing w:before="221" w:line="219"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tcPr>
          <w:p>
            <w:pPr>
              <w:pStyle w:val="29"/>
              <w:kinsoku/>
              <w:wordWrap w:val="0"/>
              <w:spacing w:before="69" w:line="228" w:lineRule="auto"/>
              <w:ind w:left="117" w:right="29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投标报价未超过招标文件中规定的项目/采购包预算金额或者</w:t>
            </w:r>
            <w:r>
              <w:rPr>
                <w:rFonts w:hint="eastAsia" w:asciiTheme="minorEastAsia" w:hAnsiTheme="minorEastAsia" w:eastAsiaTheme="minorEastAsia" w:cstheme="minorEastAsia"/>
                <w:spacing w:val="-5"/>
                <w:sz w:val="24"/>
                <w:szCs w:val="24"/>
                <w:lang w:eastAsia="zh-CN"/>
              </w:rPr>
              <w:t>项目/采购包最高限价。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9"/>
              <w:kinsoku/>
              <w:wordWrap w:val="0"/>
              <w:spacing w:before="247" w:line="199" w:lineRule="auto"/>
              <w:ind w:left="3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tcPr>
          <w:p>
            <w:pPr>
              <w:kinsoku/>
              <w:wordWrap w:val="0"/>
              <w:spacing w:before="223"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tcPr>
          <w:p>
            <w:pPr>
              <w:kinsoku/>
              <w:wordWrap w:val="0"/>
              <w:spacing w:before="68" w:line="230" w:lineRule="auto"/>
              <w:ind w:left="133" w:right="136" w:hanging="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投标文件未出现可选择性或可调整的报价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9"/>
              <w:kinsoku/>
              <w:wordWrap w:val="0"/>
              <w:spacing w:before="248" w:line="199"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tcPr>
          <w:p>
            <w:pPr>
              <w:kinsoku/>
              <w:wordWrap w:val="0"/>
              <w:spacing w:before="222" w:line="221"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tcPr>
          <w:p>
            <w:pPr>
              <w:kinsoku/>
              <w:wordWrap w:val="0"/>
              <w:spacing w:before="70" w:line="229" w:lineRule="auto"/>
              <w:ind w:left="117"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投标文件中承诺的投标有效期满足招标文件中载明的投标有效</w:t>
            </w:r>
            <w:r>
              <w:rPr>
                <w:rFonts w:hint="eastAsia" w:asciiTheme="minorEastAsia" w:hAnsiTheme="minorEastAsia" w:eastAsiaTheme="minorEastAsia" w:cstheme="minorEastAsia"/>
                <w:spacing w:val="-15"/>
                <w:sz w:val="24"/>
                <w:szCs w:val="24"/>
                <w:lang w:eastAsia="zh-CN"/>
              </w:rPr>
              <w:t>期的。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9"/>
              <w:kinsoku/>
              <w:wordWrap w:val="0"/>
              <w:spacing w:before="244" w:line="202" w:lineRule="auto"/>
              <w:ind w:left="3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tcPr>
          <w:p>
            <w:pPr>
              <w:kinsoku/>
              <w:wordWrap w:val="0"/>
              <w:spacing w:before="224" w:line="220"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tcPr>
          <w:p>
            <w:pPr>
              <w:kinsoku/>
              <w:wordWrap w:val="0"/>
              <w:spacing w:before="69" w:line="196" w:lineRule="auto"/>
              <w:ind w:left="122" w:right="129" w:hanging="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标记为</w:t>
            </w:r>
            <w:r>
              <w:rPr>
                <w:rFonts w:hint="eastAsia" w:asciiTheme="minorEastAsia" w:hAnsiTheme="minorEastAsia" w:eastAsiaTheme="minorEastAsia" w:cstheme="minorEastAsia"/>
                <w:spacing w:val="-1"/>
                <w:sz w:val="24"/>
                <w:szCs w:val="24"/>
                <w:lang w:eastAsia="zh-CN"/>
              </w:rPr>
              <w:t>实质性格式的文件均按招标文件要求提供且签署、盖</w:t>
            </w:r>
            <w:r>
              <w:rPr>
                <w:rFonts w:hint="eastAsia" w:asciiTheme="minorEastAsia" w:hAnsiTheme="minorEastAsia" w:eastAsiaTheme="minorEastAsia" w:cstheme="minorEastAsia"/>
                <w:spacing w:val="-17"/>
                <w:sz w:val="24"/>
                <w:szCs w:val="24"/>
                <w:lang w:eastAsia="zh-CN"/>
              </w:rPr>
              <w:t>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29"/>
              <w:kinsoku/>
              <w:wordWrap w:val="0"/>
              <w:spacing w:before="247"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7</w:t>
            </w:r>
          </w:p>
        </w:tc>
        <w:tc>
          <w:tcPr>
            <w:tcW w:w="1812" w:type="dxa"/>
          </w:tcPr>
          <w:p>
            <w:pPr>
              <w:kinsoku/>
              <w:wordWrap w:val="0"/>
              <w:spacing w:before="72" w:line="230" w:lineRule="auto"/>
              <w:ind w:left="112" w:right="123" w:hanging="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tcPr>
          <w:p>
            <w:pPr>
              <w:kinsoku/>
              <w:wordWrap w:val="0"/>
              <w:spacing w:before="72" w:line="229" w:lineRule="auto"/>
              <w:ind w:left="114"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不涉及报价修正，或投标文件报价出现前后不一致时，投标人</w:t>
            </w:r>
            <w:r>
              <w:rPr>
                <w:rFonts w:hint="eastAsia" w:asciiTheme="minorEastAsia" w:hAnsiTheme="minorEastAsia" w:eastAsiaTheme="minorEastAsia" w:cstheme="minorEastAsia"/>
                <w:spacing w:val="-2"/>
                <w:sz w:val="24"/>
                <w:szCs w:val="24"/>
                <w:lang w:eastAsia="zh-CN"/>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29"/>
              <w:kinsoku/>
              <w:wordWrap w:val="0"/>
              <w:spacing w:line="304" w:lineRule="auto"/>
              <w:jc w:val="center"/>
              <w:rPr>
                <w:rFonts w:asciiTheme="minorEastAsia" w:hAnsiTheme="minorEastAsia" w:eastAsiaTheme="minorEastAsia" w:cstheme="minorEastAsia"/>
              </w:rPr>
            </w:pPr>
          </w:p>
          <w:p>
            <w:pPr>
              <w:pStyle w:val="2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8</w:t>
            </w:r>
          </w:p>
        </w:tc>
        <w:tc>
          <w:tcPr>
            <w:tcW w:w="1812" w:type="dxa"/>
          </w:tcPr>
          <w:p>
            <w:pPr>
              <w:pStyle w:val="29"/>
              <w:kinsoku/>
              <w:wordWrap w:val="0"/>
              <w:spacing w:line="271" w:lineRule="auto"/>
              <w:jc w:val="both"/>
              <w:rPr>
                <w:rFonts w:asciiTheme="minorEastAsia" w:hAnsiTheme="minorEastAsia" w:eastAsiaTheme="minorEastAsia" w:cstheme="minorEastAsia"/>
              </w:rPr>
            </w:pPr>
          </w:p>
          <w:p>
            <w:pPr>
              <w:kinsoku/>
              <w:wordWrap w:val="0"/>
              <w:spacing w:before="78"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tcPr>
          <w:p>
            <w:pPr>
              <w:kinsoku/>
              <w:wordWrap w:val="0"/>
              <w:spacing w:before="41" w:line="228" w:lineRule="auto"/>
              <w:ind w:left="113"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lang w:eastAsia="zh-CN"/>
              </w:rPr>
              <w:t>评标委员会要求在规定时间内证明其报价合理性的。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2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9</w:t>
            </w:r>
          </w:p>
        </w:tc>
        <w:tc>
          <w:tcPr>
            <w:tcW w:w="1812" w:type="dxa"/>
          </w:tcPr>
          <w:p>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☑交货时间</w:t>
            </w:r>
          </w:p>
          <w:p>
            <w:pPr>
              <w:kinsoku/>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□服务期限</w:t>
            </w:r>
          </w:p>
        </w:tc>
        <w:tc>
          <w:tcPr>
            <w:tcW w:w="5791" w:type="dxa"/>
            <w:vAlign w:val="center"/>
          </w:tcPr>
          <w:p>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2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10</w:t>
            </w:r>
          </w:p>
        </w:tc>
        <w:tc>
          <w:tcPr>
            <w:tcW w:w="1812" w:type="dxa"/>
            <w:vAlign w:val="center"/>
          </w:tcPr>
          <w:p>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eastAsia="zh-CN"/>
              </w:rPr>
              <w:t>质保期</w:t>
            </w:r>
          </w:p>
          <w:p>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eastAsia="zh-CN"/>
              </w:rPr>
              <w:t>服务质量</w:t>
            </w:r>
          </w:p>
        </w:tc>
        <w:tc>
          <w:tcPr>
            <w:tcW w:w="5791" w:type="dxa"/>
            <w:vAlign w:val="center"/>
          </w:tcPr>
          <w:p>
            <w:pPr>
              <w:kinsoku/>
              <w:wordWrap w:val="0"/>
              <w:spacing w:before="41" w:line="228" w:lineRule="auto"/>
              <w:ind w:left="113" w:right="136"/>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29"/>
              <w:kinsoku/>
              <w:wordWrap w:val="0"/>
              <w:spacing w:line="301" w:lineRule="auto"/>
              <w:jc w:val="center"/>
              <w:rPr>
                <w:rFonts w:asciiTheme="minorEastAsia" w:hAnsiTheme="minorEastAsia" w:eastAsiaTheme="minorEastAsia" w:cstheme="minorEastAsia"/>
              </w:rPr>
            </w:pPr>
          </w:p>
          <w:p>
            <w:pPr>
              <w:pStyle w:val="2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11</w:t>
            </w:r>
          </w:p>
        </w:tc>
        <w:tc>
          <w:tcPr>
            <w:tcW w:w="1812" w:type="dxa"/>
          </w:tcPr>
          <w:p>
            <w:pPr>
              <w:pStyle w:val="29"/>
              <w:kinsoku/>
              <w:wordWrap w:val="0"/>
              <w:spacing w:line="269" w:lineRule="auto"/>
              <w:jc w:val="both"/>
              <w:rPr>
                <w:rFonts w:asciiTheme="minorEastAsia" w:hAnsiTheme="minorEastAsia" w:eastAsiaTheme="minorEastAsia" w:cstheme="minorEastAsia"/>
              </w:rPr>
            </w:pPr>
          </w:p>
          <w:p>
            <w:pPr>
              <w:kinsoku/>
              <w:wordWrap w:val="0"/>
              <w:spacing w:before="78" w:line="220" w:lineRule="auto"/>
              <w:ind w:left="12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tcPr>
          <w:p>
            <w:pPr>
              <w:kinsoku/>
              <w:wordWrap w:val="0"/>
              <w:spacing w:before="38" w:line="228" w:lineRule="auto"/>
              <w:ind w:left="113" w:right="136" w:firstLine="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lang w:eastAsia="zh-CN"/>
              </w:rPr>
              <w:t>情形的。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29"/>
              <w:kinsoku/>
              <w:wordWrap w:val="0"/>
              <w:spacing w:line="307" w:lineRule="auto"/>
              <w:jc w:val="center"/>
              <w:rPr>
                <w:rFonts w:asciiTheme="minorEastAsia" w:hAnsiTheme="minorEastAsia" w:eastAsiaTheme="minorEastAsia" w:cstheme="minorEastAsia"/>
                <w:lang w:eastAsia="zh-CN"/>
              </w:rPr>
            </w:pPr>
          </w:p>
          <w:p>
            <w:pPr>
              <w:pStyle w:val="29"/>
              <w:kinsoku/>
              <w:wordWrap w:val="0"/>
              <w:spacing w:line="307" w:lineRule="auto"/>
              <w:jc w:val="center"/>
              <w:rPr>
                <w:rFonts w:asciiTheme="minorEastAsia" w:hAnsiTheme="minorEastAsia" w:eastAsiaTheme="minorEastAsia" w:cstheme="minorEastAsia"/>
                <w:lang w:eastAsia="zh-CN"/>
              </w:rPr>
            </w:pPr>
          </w:p>
          <w:p>
            <w:pPr>
              <w:pStyle w:val="29"/>
              <w:kinsoku/>
              <w:wordWrap w:val="0"/>
              <w:spacing w:line="307" w:lineRule="auto"/>
              <w:jc w:val="center"/>
              <w:rPr>
                <w:rFonts w:asciiTheme="minorEastAsia" w:hAnsiTheme="minorEastAsia" w:eastAsiaTheme="minorEastAsia" w:cstheme="minorEastAsia"/>
                <w:lang w:eastAsia="zh-CN"/>
              </w:rPr>
            </w:pPr>
          </w:p>
          <w:p>
            <w:pPr>
              <w:pStyle w:val="2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12</w:t>
            </w:r>
          </w:p>
        </w:tc>
        <w:tc>
          <w:tcPr>
            <w:tcW w:w="1812" w:type="dxa"/>
          </w:tcPr>
          <w:p>
            <w:pPr>
              <w:pStyle w:val="29"/>
              <w:kinsoku/>
              <w:wordWrap w:val="0"/>
              <w:spacing w:line="296" w:lineRule="auto"/>
              <w:jc w:val="both"/>
              <w:rPr>
                <w:rFonts w:asciiTheme="minorEastAsia" w:hAnsiTheme="minorEastAsia" w:eastAsiaTheme="minorEastAsia" w:cstheme="minorEastAsia"/>
              </w:rPr>
            </w:pPr>
          </w:p>
          <w:p>
            <w:pPr>
              <w:pStyle w:val="29"/>
              <w:kinsoku/>
              <w:wordWrap w:val="0"/>
              <w:spacing w:line="296" w:lineRule="auto"/>
              <w:jc w:val="both"/>
              <w:rPr>
                <w:rFonts w:asciiTheme="minorEastAsia" w:hAnsiTheme="minorEastAsia" w:eastAsiaTheme="minorEastAsia" w:cstheme="minorEastAsia"/>
              </w:rPr>
            </w:pPr>
          </w:p>
          <w:p>
            <w:pPr>
              <w:pStyle w:val="29"/>
              <w:kinsoku/>
              <w:wordWrap w:val="0"/>
              <w:spacing w:line="297" w:lineRule="auto"/>
              <w:jc w:val="both"/>
              <w:rPr>
                <w:rFonts w:asciiTheme="minorEastAsia" w:hAnsiTheme="minorEastAsia" w:eastAsiaTheme="minorEastAsia" w:cstheme="minorEastAsia"/>
              </w:rPr>
            </w:pPr>
          </w:p>
          <w:p>
            <w:pPr>
              <w:kinsoku/>
              <w:wordWrap w:val="0"/>
              <w:spacing w:before="78" w:line="221" w:lineRule="auto"/>
              <w:ind w:left="13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tcPr>
          <w:p>
            <w:pPr>
              <w:kinsoku/>
              <w:wordWrap w:val="0"/>
              <w:spacing w:before="42" w:line="234" w:lineRule="auto"/>
              <w:ind w:left="113" w:right="2" w:firstLine="5"/>
              <w:jc w:val="both"/>
              <w:rPr>
                <w:rFonts w:hint="eastAsia"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
                <w:sz w:val="24"/>
                <w:szCs w:val="24"/>
                <w:lang w:eastAsia="zh-CN"/>
              </w:rPr>
              <w:t>不存在《政府采购货物和服务招标投标管理办法》视为投标人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p>
          <w:p>
            <w:pPr>
              <w:kinsoku/>
              <w:wordWrap w:val="0"/>
              <w:spacing w:before="42" w:line="234" w:lineRule="auto"/>
              <w:ind w:left="113" w:right="2" w:firstLine="5"/>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7"/>
                <w:sz w:val="24"/>
                <w:szCs w:val="24"/>
                <w:lang w:eastAsia="zh-CN"/>
              </w:rPr>
              <w:t>一）不同投标人的投标文件由同一单位或者</w:t>
            </w:r>
            <w:r>
              <w:rPr>
                <w:rFonts w:hint="eastAsia" w:asciiTheme="minorEastAsia" w:hAnsiTheme="minorEastAsia" w:eastAsiaTheme="minorEastAsia" w:cstheme="minorEastAsia"/>
                <w:spacing w:val="-8"/>
                <w:sz w:val="24"/>
                <w:szCs w:val="24"/>
                <w:lang w:eastAsia="zh-CN"/>
              </w:rPr>
              <w:t>个人编制</w:t>
            </w:r>
            <w:r>
              <w:rPr>
                <w:rFonts w:hint="eastAsia" w:asciiTheme="minorEastAsia" w:hAnsiTheme="minorEastAsia" w:eastAsiaTheme="minorEastAsia" w:cstheme="minorEastAsia"/>
                <w:spacing w:val="-31"/>
                <w:sz w:val="24"/>
                <w:szCs w:val="24"/>
                <w:lang w:eastAsia="zh-CN"/>
              </w:rPr>
              <w:t>；（</w:t>
            </w:r>
            <w:r>
              <w:rPr>
                <w:rFonts w:hint="eastAsia" w:asciiTheme="minorEastAsia" w:hAnsiTheme="minorEastAsia" w:eastAsiaTheme="minorEastAsia" w:cstheme="minorEastAsia"/>
                <w:spacing w:val="-8"/>
                <w:sz w:val="24"/>
                <w:szCs w:val="24"/>
                <w:lang w:eastAsia="zh-CN"/>
              </w:rPr>
              <w:t>二）不同投标人委托同一单位或者个人办</w:t>
            </w:r>
            <w:r>
              <w:rPr>
                <w:rFonts w:hint="eastAsia" w:asciiTheme="minorEastAsia" w:hAnsiTheme="minorEastAsia" w:eastAsiaTheme="minorEastAsia" w:cstheme="minorEastAsia"/>
                <w:spacing w:val="-9"/>
                <w:sz w:val="24"/>
                <w:szCs w:val="24"/>
                <w:lang w:eastAsia="zh-CN"/>
              </w:rPr>
              <w:t>理投标事</w:t>
            </w:r>
            <w:r>
              <w:rPr>
                <w:rFonts w:hint="eastAsia" w:asciiTheme="minorEastAsia" w:hAnsiTheme="minorEastAsia" w:eastAsiaTheme="minorEastAsia" w:cstheme="minorEastAsia"/>
                <w:spacing w:val="-6"/>
                <w:sz w:val="24"/>
                <w:szCs w:val="24"/>
                <w:lang w:eastAsia="zh-CN"/>
              </w:rPr>
              <w:t>宜</w:t>
            </w:r>
            <w:r>
              <w:rPr>
                <w:rFonts w:hint="eastAsia" w:asciiTheme="minorEastAsia" w:hAnsiTheme="minorEastAsia" w:eastAsiaTheme="minorEastAsia" w:cstheme="minorEastAsia"/>
                <w:spacing w:val="-59"/>
                <w:sz w:val="24"/>
                <w:szCs w:val="24"/>
                <w:lang w:eastAsia="zh-CN"/>
              </w:rPr>
              <w:t>；</w:t>
            </w:r>
            <w:r>
              <w:rPr>
                <w:rFonts w:hint="eastAsia" w:asciiTheme="minorEastAsia" w:hAnsiTheme="minorEastAsia" w:eastAsiaTheme="minorEastAsia" w:cstheme="minorEastAsia"/>
                <w:spacing w:val="-31"/>
                <w:sz w:val="24"/>
                <w:szCs w:val="24"/>
                <w:lang w:eastAsia="zh-CN"/>
              </w:rPr>
              <w:t>（</w:t>
            </w:r>
            <w:r>
              <w:rPr>
                <w:rFonts w:hint="eastAsia" w:asciiTheme="minorEastAsia" w:hAnsiTheme="minorEastAsia" w:eastAsiaTheme="minorEastAsia" w:cstheme="minorEastAsia"/>
                <w:spacing w:val="-31"/>
                <w:sz w:val="24"/>
                <w:szCs w:val="24"/>
                <w:lang w:val="en-US" w:eastAsia="zh-CN"/>
              </w:rPr>
              <w:t>三</w:t>
            </w:r>
            <w:r>
              <w:rPr>
                <w:rFonts w:hint="eastAsia" w:asciiTheme="minorEastAsia" w:hAnsiTheme="minorEastAsia" w:eastAsiaTheme="minorEastAsia" w:cstheme="minorEastAsia"/>
                <w:spacing w:val="-31"/>
                <w:sz w:val="24"/>
                <w:szCs w:val="24"/>
                <w:lang w:eastAsia="zh-CN"/>
              </w:rPr>
              <w:t>）</w:t>
            </w:r>
            <w:r>
              <w:rPr>
                <w:rFonts w:hint="eastAsia" w:asciiTheme="minorEastAsia" w:hAnsiTheme="minorEastAsia" w:eastAsiaTheme="minorEastAsia" w:cstheme="minorEastAsia"/>
                <w:spacing w:val="-31"/>
                <w:sz w:val="24"/>
                <w:szCs w:val="24"/>
                <w:lang w:val="en-US" w:eastAsia="zh-CN"/>
              </w:rPr>
              <w:t xml:space="preserve"> 不</w:t>
            </w:r>
            <w:r>
              <w:rPr>
                <w:rFonts w:hint="eastAsia" w:asciiTheme="minorEastAsia" w:hAnsiTheme="minorEastAsia" w:eastAsiaTheme="minorEastAsia" w:cstheme="minorEastAsia"/>
                <w:spacing w:val="-6"/>
                <w:sz w:val="24"/>
                <w:szCs w:val="24"/>
                <w:lang w:eastAsia="zh-CN"/>
              </w:rPr>
              <w:t>同投标人的投标文件载明的项目管理成员或者联系人员为同一人</w:t>
            </w:r>
            <w:r>
              <w:rPr>
                <w:rFonts w:hint="eastAsia" w:asciiTheme="minorEastAsia" w:hAnsiTheme="minorEastAsia" w:eastAsiaTheme="minorEastAsia" w:cstheme="minorEastAsia"/>
                <w:spacing w:val="-57"/>
                <w:sz w:val="24"/>
                <w:szCs w:val="24"/>
                <w:lang w:eastAsia="zh-CN"/>
              </w:rPr>
              <w:t>；（</w:t>
            </w:r>
            <w:r>
              <w:rPr>
                <w:rFonts w:hint="eastAsia" w:asciiTheme="minorEastAsia" w:hAnsiTheme="minorEastAsia" w:eastAsiaTheme="minorEastAsia" w:cstheme="minorEastAsia"/>
                <w:spacing w:val="-6"/>
                <w:sz w:val="24"/>
                <w:szCs w:val="24"/>
                <w:lang w:eastAsia="zh-CN"/>
              </w:rPr>
              <w:t>四）不同投标人的投标文件异常一</w:t>
            </w:r>
            <w:r>
              <w:rPr>
                <w:rFonts w:hint="eastAsia" w:asciiTheme="minorEastAsia" w:hAnsiTheme="minorEastAsia" w:eastAsiaTheme="minorEastAsia" w:cstheme="minorEastAsia"/>
                <w:spacing w:val="-7"/>
                <w:sz w:val="24"/>
                <w:szCs w:val="24"/>
                <w:lang w:eastAsia="zh-CN"/>
              </w:rPr>
              <w:t>致或者投标</w:t>
            </w:r>
            <w:r>
              <w:rPr>
                <w:rFonts w:hint="eastAsia" w:asciiTheme="minorEastAsia" w:hAnsiTheme="minorEastAsia" w:eastAsiaTheme="minorEastAsia" w:cstheme="minorEastAsia"/>
                <w:spacing w:val="-18"/>
                <w:sz w:val="24"/>
                <w:szCs w:val="24"/>
                <w:lang w:eastAsia="zh-CN"/>
              </w:rPr>
              <w:t>报价呈规律性差异</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五）不同投标人的投标文件相互混装</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六）</w:t>
            </w:r>
            <w:r>
              <w:rPr>
                <w:rFonts w:hint="eastAsia" w:asciiTheme="minorEastAsia" w:hAnsiTheme="minorEastAsia" w:eastAsiaTheme="minorEastAsia" w:cstheme="minorEastAsia"/>
                <w:spacing w:val="-1"/>
                <w:sz w:val="24"/>
                <w:szCs w:val="24"/>
                <w:lang w:eastAsia="zh-CN"/>
              </w:rPr>
              <w:t>不同投标人的投标保证金从同一单位或者个人的账户转出；不存在南阳市财政局关于防范供应商串通投标促进政府采购公平竞争的通知（宛财购〔2022〕3号）投标人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p>
          <w:p>
            <w:pPr>
              <w:kinsoku/>
              <w:wordWrap w:val="0"/>
              <w:spacing w:line="234" w:lineRule="auto"/>
              <w:ind w:firstLine="5"/>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29"/>
              <w:kinsoku/>
              <w:wordWrap w:val="0"/>
              <w:spacing w:before="69" w:line="199" w:lineRule="auto"/>
              <w:jc w:val="center"/>
              <w:rPr>
                <w:rFonts w:asciiTheme="minorEastAsia" w:hAnsiTheme="minorEastAsia" w:eastAsiaTheme="minorEastAsia" w:cstheme="minorEastAsia"/>
                <w:spacing w:val="5"/>
                <w:sz w:val="24"/>
                <w:szCs w:val="24"/>
                <w:lang w:eastAsia="zh-CN"/>
              </w:rPr>
            </w:pPr>
          </w:p>
        </w:tc>
        <w:tc>
          <w:tcPr>
            <w:tcW w:w="1812" w:type="dxa"/>
          </w:tcPr>
          <w:p>
            <w:pPr>
              <w:kinsoku/>
              <w:wordWrap w:val="0"/>
              <w:spacing w:before="78" w:line="221" w:lineRule="auto"/>
              <w:ind w:left="134"/>
              <w:jc w:val="both"/>
              <w:rPr>
                <w:rFonts w:asciiTheme="minorEastAsia" w:hAnsiTheme="minorEastAsia" w:eastAsiaTheme="minorEastAsia" w:cstheme="minorEastAsia"/>
                <w:spacing w:val="-6"/>
                <w:sz w:val="24"/>
                <w:szCs w:val="24"/>
                <w:lang w:eastAsia="zh-CN"/>
              </w:rPr>
            </w:pPr>
          </w:p>
        </w:tc>
        <w:tc>
          <w:tcPr>
            <w:tcW w:w="5791" w:type="dxa"/>
            <w:vMerge w:val="continue"/>
          </w:tcPr>
          <w:p>
            <w:pPr>
              <w:pStyle w:val="16"/>
              <w:shd w:val="clear" w:color="auto" w:fill="FFFFFF"/>
              <w:kinsoku/>
              <w:wordWrap w:val="0"/>
              <w:spacing w:beforeAutospacing="0" w:afterAutospacing="0"/>
              <w:jc w:val="both"/>
              <w:rPr>
                <w:rFonts w:asciiTheme="minorEastAsia" w:hAnsiTheme="minorEastAsia" w:eastAsiaTheme="minorEastAsia" w:cstheme="minorEastAsia"/>
                <w:spacing w:val="-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29"/>
              <w:kinsoku/>
              <w:wordWrap w:val="0"/>
              <w:spacing w:before="248"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3</w:t>
            </w:r>
          </w:p>
        </w:tc>
        <w:tc>
          <w:tcPr>
            <w:tcW w:w="1812" w:type="dxa"/>
          </w:tcPr>
          <w:p>
            <w:pPr>
              <w:kinsoku/>
              <w:wordWrap w:val="0"/>
              <w:spacing w:before="228" w:line="219" w:lineRule="auto"/>
              <w:ind w:left="13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tcPr>
          <w:p>
            <w:pPr>
              <w:kinsoku/>
              <w:wordWrap w:val="0"/>
              <w:spacing w:before="228" w:line="219" w:lineRule="auto"/>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投标文件未含有采购人不能接受的附加条件</w:t>
            </w:r>
            <w:r>
              <w:rPr>
                <w:rFonts w:hint="eastAsia" w:asciiTheme="minorEastAsia" w:hAnsiTheme="minorEastAsia" w:eastAsiaTheme="minorEastAsia" w:cstheme="minorEastAsia"/>
                <w:spacing w:val="-4"/>
                <w:sz w:val="24"/>
                <w:szCs w:val="24"/>
                <w:lang w:eastAsia="zh-CN"/>
              </w:rPr>
              <w:t>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29"/>
              <w:kinsoku/>
              <w:wordWrap w:val="0"/>
              <w:spacing w:before="252"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4</w:t>
            </w:r>
          </w:p>
        </w:tc>
        <w:tc>
          <w:tcPr>
            <w:tcW w:w="1812" w:type="dxa"/>
          </w:tcPr>
          <w:p>
            <w:pPr>
              <w:kinsoku/>
              <w:wordWrap w:val="0"/>
              <w:spacing w:before="226" w:line="221" w:lineRule="auto"/>
              <w:ind w:left="1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tcPr>
          <w:p>
            <w:pPr>
              <w:kinsoku/>
              <w:wordWrap w:val="0"/>
              <w:spacing w:before="74" w:line="229" w:lineRule="auto"/>
              <w:ind w:left="115" w:right="136" w:firstLine="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投标人、投标文件不存在不符合法律、法规和招标文件规定的</w:t>
            </w:r>
            <w:r>
              <w:rPr>
                <w:rFonts w:hint="eastAsia" w:asciiTheme="minorEastAsia" w:hAnsiTheme="minorEastAsia" w:eastAsiaTheme="minorEastAsia" w:cstheme="minorEastAsia"/>
                <w:spacing w:val="-6"/>
                <w:sz w:val="24"/>
                <w:szCs w:val="24"/>
                <w:lang w:eastAsia="zh-CN"/>
              </w:rPr>
              <w:t>其他无效情形。</w:t>
            </w:r>
          </w:p>
        </w:tc>
      </w:tr>
    </w:tbl>
    <w:p>
      <w:pPr>
        <w:pStyle w:val="7"/>
        <w:kinsoku/>
        <w:wordWrap w:val="0"/>
        <w:spacing w:line="360" w:lineRule="auto"/>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2.技术审查</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☑货物类，审查投标设备的技术指标、技术性能或产品技术说明、项目</w:t>
      </w:r>
      <w:r>
        <w:rPr>
          <w:rFonts w:hint="eastAsia" w:asciiTheme="minorEastAsia" w:hAnsiTheme="minorEastAsia" w:eastAsiaTheme="minorEastAsia" w:cstheme="minorEastAsia"/>
          <w:spacing w:val="2"/>
          <w:position w:val="17"/>
          <w:sz w:val="24"/>
          <w:szCs w:val="24"/>
          <w:lang w:val="en-US" w:eastAsia="zh-CN"/>
        </w:rPr>
        <w:t>实施</w:t>
      </w:r>
      <w:r>
        <w:rPr>
          <w:rFonts w:hint="eastAsia" w:asciiTheme="minorEastAsia" w:hAnsiTheme="minorEastAsia" w:eastAsiaTheme="minorEastAsia" w:cstheme="minorEastAsia"/>
          <w:spacing w:val="2"/>
          <w:position w:val="17"/>
          <w:sz w:val="24"/>
          <w:szCs w:val="24"/>
          <w:lang w:eastAsia="zh-CN"/>
        </w:rPr>
        <w:t>方案、</w:t>
      </w:r>
      <w:r>
        <w:rPr>
          <w:rFonts w:hint="eastAsia" w:asciiTheme="minorEastAsia" w:hAnsiTheme="minorEastAsia" w:eastAsiaTheme="minorEastAsia" w:cstheme="minorEastAsia"/>
          <w:spacing w:val="2"/>
          <w:position w:val="17"/>
          <w:sz w:val="24"/>
          <w:szCs w:val="24"/>
          <w:lang w:val="en-US" w:eastAsia="zh-CN"/>
        </w:rPr>
        <w:t>售后服务方案（包含</w:t>
      </w:r>
      <w:r>
        <w:rPr>
          <w:rFonts w:hint="eastAsia" w:asciiTheme="minorEastAsia" w:hAnsiTheme="minorEastAsia" w:eastAsiaTheme="minorEastAsia" w:cstheme="minorEastAsia"/>
          <w:spacing w:val="2"/>
          <w:position w:val="17"/>
          <w:sz w:val="24"/>
          <w:szCs w:val="24"/>
          <w:lang w:eastAsia="zh-CN"/>
        </w:rPr>
        <w:t>培训计划）和强制节能产品证明文件等是否符合招标要求。</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□服务类，审查服务方案、人员配备方案及人员基本情况等是否符合招标要求。</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3.评标委员会将通过审查确定每一投标人是否对招标文件做出了实质性响应</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4.投标文件的澄清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 投标人的澄清、说明或补正文件是投标文件的组成部分，并取代投标文件中被澄清、说明或补正的部分。</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五.评标方法和评标标准</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1.本项目采用的评标方法为：</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多家投标人提供的核心产品品牌相同且通过资格审查、符合性审查的，按一家投标人计算，评审后得分最高的同品牌投标人获得中标人推荐。</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□最低评标价法，指投标文件满足招标文件全部实质性要求，且投标报价最低的投标人为中标候选人的评标方法。</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□其他方式，具体要求：</w:t>
      </w:r>
      <w:r>
        <w:rPr>
          <w:rFonts w:hint="eastAsia" w:asciiTheme="minorEastAsia" w:hAnsiTheme="minorEastAsia" w:eastAsiaTheme="minorEastAsia" w:cstheme="minorEastAsia"/>
          <w:color w:val="auto"/>
          <w:spacing w:val="2"/>
          <w:position w:val="17"/>
          <w:sz w:val="24"/>
          <w:szCs w:val="24"/>
          <w:u w:val="single"/>
          <w:lang w:eastAsia="zh-CN"/>
        </w:rPr>
        <w:t xml:space="preserve">                                 。</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2.非政府强制采购的节能产品或环境标志产品，依据品目清单和认证证书实施政府优先采购。优先采购的具体规定（如涉及）。</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3.关于无线局域网认证产品政府采购清单中的产品，优先采购的具体规定（如涉及）。</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4.确定中标候选人名单</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 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□随机抽取</w:t>
      </w:r>
    </w:p>
    <w:p>
      <w:pPr>
        <w:pStyle w:val="7"/>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☑其他方式，</w:t>
      </w:r>
      <w:r>
        <w:rPr>
          <w:rFonts w:hint="eastAsia" w:asciiTheme="minorEastAsia" w:hAnsiTheme="minorEastAsia" w:eastAsiaTheme="minorEastAsia" w:cstheme="minorEastAsia"/>
          <w:color w:val="auto"/>
          <w:spacing w:val="2"/>
          <w:position w:val="17"/>
          <w:sz w:val="24"/>
          <w:szCs w:val="24"/>
          <w:lang w:eastAsia="zh-CN"/>
        </w:rPr>
        <w:t>具体要求：</w:t>
      </w:r>
      <w:r>
        <w:rPr>
          <w:rFonts w:hint="eastAsia" w:asciiTheme="minorEastAsia" w:hAnsiTheme="minorEastAsia" w:eastAsiaTheme="minorEastAsia" w:cstheme="minorEastAsia"/>
          <w:spacing w:val="2"/>
          <w:position w:val="17"/>
          <w:sz w:val="24"/>
          <w:szCs w:val="24"/>
          <w:u w:val="single"/>
          <w:lang w:eastAsia="zh-CN"/>
        </w:rPr>
        <w:t>优先选择报价低的</w:t>
      </w:r>
      <w:r>
        <w:rPr>
          <w:rFonts w:hint="eastAsia" w:asciiTheme="minorEastAsia" w:hAnsiTheme="minorEastAsia" w:eastAsiaTheme="minorEastAsia" w:cstheme="minorEastAsia"/>
          <w:color w:val="auto"/>
          <w:spacing w:val="2"/>
          <w:position w:val="17"/>
          <w:sz w:val="24"/>
          <w:szCs w:val="24"/>
          <w:u w:val="single"/>
          <w:lang w:eastAsia="zh-CN"/>
        </w:rPr>
        <w:t xml:space="preserve"> 。</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 采用综合评分法时，投标人的排名按得分顺序从高到低排列；得分相同的，按投标报价由低到高顺序排列；得分且投标报价相同的，按技术指标优劣顺序排列。</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 采用最低评标价法时，评标结果按照投标报价由低到高顺序排列。投标报价相同的并列。投标文件满足招标文件全部实质性要求且投标报价最低的投标人为排名第一的中标候选人。</w:t>
      </w:r>
    </w:p>
    <w:p>
      <w:pPr>
        <w:pStyle w:val="7"/>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4.4 评标委员会要对评分汇总情况进行复核，特别是对排名第一的、报价最低的、投标文件被认定为无效的情形进行重点复核。</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4.5 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2"/>
          <w:position w:val="17"/>
          <w:sz w:val="24"/>
          <w:szCs w:val="24"/>
          <w:lang w:eastAsia="zh-CN"/>
        </w:rPr>
        <w:t>员会共推荐</w:t>
      </w:r>
      <w:r>
        <w:rPr>
          <w:rFonts w:hint="eastAsia" w:asciiTheme="minorEastAsia" w:hAnsiTheme="minorEastAsia" w:eastAsiaTheme="minorEastAsia" w:cstheme="minorEastAsia"/>
          <w:color w:val="auto"/>
          <w:spacing w:val="2"/>
          <w:position w:val="17"/>
          <w:sz w:val="24"/>
          <w:szCs w:val="24"/>
          <w:u w:val="single"/>
          <w:lang w:eastAsia="zh-CN"/>
        </w:rPr>
        <w:t xml:space="preserve">  3  </w:t>
      </w:r>
      <w:r>
        <w:rPr>
          <w:rFonts w:hint="eastAsia" w:asciiTheme="minorEastAsia" w:hAnsiTheme="minorEastAsia" w:eastAsiaTheme="minorEastAsia" w:cstheme="minorEastAsia"/>
          <w:color w:val="auto"/>
          <w:spacing w:val="2"/>
          <w:position w:val="17"/>
          <w:sz w:val="24"/>
          <w:szCs w:val="24"/>
          <w:lang w:eastAsia="zh-CN"/>
        </w:rPr>
        <w:t>名中标</w:t>
      </w:r>
      <w:r>
        <w:rPr>
          <w:rFonts w:hint="eastAsia" w:asciiTheme="minorEastAsia" w:hAnsiTheme="minorEastAsia" w:eastAsiaTheme="minorEastAsia" w:cstheme="minorEastAsia"/>
          <w:spacing w:val="2"/>
          <w:position w:val="17"/>
          <w:sz w:val="24"/>
          <w:szCs w:val="24"/>
          <w:lang w:eastAsia="zh-CN"/>
        </w:rPr>
        <w:t>候选人。</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5.报告违法行为</w:t>
      </w:r>
    </w:p>
    <w:p>
      <w:pPr>
        <w:pStyle w:val="7"/>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评标委员会在评标过程中发现投标人有行贿、提供虚假材料或者串通等违法行为时，有向采购人、采购代理机构或者有关部门报告的职责。</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6.确定中标人</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☑根据采购人授权，评委会根据排名顺序直接确定排名第一的中标候选人为中标人。</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□采购人应当在收到评标报告之日起5个工作日内，在评标报告确定的中标候选人名单中按顺序确定中标人。</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7.投标人存在下列情况之一的，投标无效：</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（1）投标文件未按招标文件要求签署、盖章的；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（2）不具备招标文件中规定的资格要求的；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（3）报价超过招标文件中规定的预算金额或者最高限价的；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（4）投标文件含有采购人不能接受的附加条件的；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（5）不符合应提交投标文件资料数量要求的；</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（6）开标解密时未在规定时间（30分钟）内进行解密成功的视为撤销其投标文件（因电子开标系统原因除外）；</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（7）电子投标文件未使用CA认证并加密的；</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（8）未在投标截止时间前完成上传的；</w:t>
      </w:r>
    </w:p>
    <w:p>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（9）法律、法规和招标文件规定的其他无效情形。</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8.在招标采购中，出现下列情形之一的，应予废标：</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（1）符合专业条件的供应商或者对招标文件作实质性响应的供应商不足三家的；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（2）出现影响采购公正的违法、违规行为的；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（3）投标人的报价均超过了预算金额，采购人不能支付的；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（4）因重大变故，采购任务取消的。</w:t>
      </w:r>
    </w:p>
    <w:p>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废标后，应当在指定媒体发布公告，将废标理由通知所有投标人。</w:t>
      </w:r>
    </w:p>
    <w:p>
      <w:pPr>
        <w:kinsoku/>
        <w:wordWrap w:val="0"/>
        <w:spacing w:line="256" w:lineRule="auto"/>
        <w:jc w:val="both"/>
        <w:rPr>
          <w:rFonts w:asciiTheme="minorEastAsia" w:hAnsiTheme="minorEastAsia" w:eastAsiaTheme="minorEastAsia" w:cstheme="minorEastAsia"/>
          <w:lang w:eastAsia="zh-CN"/>
        </w:rPr>
      </w:pPr>
    </w:p>
    <w:p>
      <w:pPr>
        <w:pStyle w:val="7"/>
        <w:kinsoku/>
        <w:wordWrap w:val="0"/>
        <w:spacing w:before="78" w:line="221" w:lineRule="auto"/>
        <w:jc w:val="center"/>
        <w:outlineLvl w:val="2"/>
        <w:rPr>
          <w:rFonts w:asciiTheme="minorEastAsia" w:hAnsiTheme="minorEastAsia" w:eastAsiaTheme="minorEastAsia" w:cstheme="minorEastAsia"/>
          <w:lang w:eastAsia="zh-CN"/>
        </w:rPr>
      </w:pPr>
      <w:r>
        <w:rPr>
          <w:rFonts w:hint="eastAsia" w:asciiTheme="minorEastAsia" w:hAnsiTheme="minorEastAsia" w:eastAsiaTheme="minorEastAsia" w:cstheme="minorEastAsia"/>
          <w:spacing w:val="-2"/>
          <w:sz w:val="24"/>
          <w:szCs w:val="24"/>
          <w:lang w:eastAsia="zh-CN"/>
          <w14:textOutline w14:w="1536" w14:cap="flat" w14:cmpd="sng" w14:algn="ctr">
            <w14:solidFill>
              <w14:srgbClr w14:val="000000"/>
            </w14:solidFill>
            <w14:prstDash w14:val="solid"/>
            <w14:miter w14:val="0"/>
          </w14:textOutline>
        </w:rPr>
        <w:t>评分标准</w:t>
      </w:r>
    </w:p>
    <w:p>
      <w:pPr>
        <w:kinsoku/>
        <w:wordWrap w:val="0"/>
        <w:spacing w:before="39"/>
        <w:jc w:val="center"/>
        <w:rPr>
          <w:rFonts w:asciiTheme="minorEastAsia" w:hAnsiTheme="minorEastAsia" w:eastAsiaTheme="minorEastAsia" w:cstheme="minorEastAsia"/>
          <w:lang w:eastAsia="zh-CN"/>
        </w:rPr>
      </w:pPr>
    </w:p>
    <w:p>
      <w:pPr>
        <w:spacing w:line="360" w:lineRule="auto"/>
        <w:rPr>
          <w:rFonts w:ascii="宋体" w:hAnsi="宋体"/>
          <w:sz w:val="24"/>
          <w:szCs w:val="24"/>
          <w:lang w:eastAsia="zh-CN"/>
        </w:rPr>
      </w:pPr>
      <w:r>
        <w:rPr>
          <w:rFonts w:hint="eastAsia" w:ascii="宋体" w:hAnsi="宋体"/>
          <w:sz w:val="24"/>
          <w:szCs w:val="24"/>
          <w:lang w:eastAsia="zh-CN"/>
        </w:rPr>
        <w:t>一、投标报价（30分）</w:t>
      </w:r>
    </w:p>
    <w:p>
      <w:pPr>
        <w:spacing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满足招标文件要求且投标价格最低的投标报价为评标基准价，其价格分为满分。其余各投标人的投标报价得分=评标基准价÷投标报价×30分。</w:t>
      </w:r>
    </w:p>
    <w:p>
      <w:pPr>
        <w:spacing w:line="360" w:lineRule="auto"/>
        <w:rPr>
          <w:rFonts w:ascii="宋体" w:hAnsi="宋体"/>
          <w:sz w:val="24"/>
          <w:szCs w:val="24"/>
          <w:lang w:eastAsia="zh-CN"/>
        </w:rPr>
      </w:pPr>
      <w:r>
        <w:rPr>
          <w:rFonts w:hint="eastAsia" w:ascii="宋体" w:hAnsi="宋体"/>
          <w:sz w:val="24"/>
          <w:szCs w:val="24"/>
          <w:lang w:eastAsia="zh-CN"/>
        </w:rPr>
        <w:t>二、技术部分（40分）</w:t>
      </w:r>
    </w:p>
    <w:p>
      <w:pPr>
        <w:spacing w:line="360" w:lineRule="auto"/>
        <w:ind w:firstLine="465"/>
        <w:rPr>
          <w:rFonts w:ascii="宋体" w:hAnsi="宋体"/>
          <w:b/>
          <w:bCs/>
          <w:sz w:val="24"/>
          <w:szCs w:val="24"/>
          <w:lang w:eastAsia="zh-CN"/>
        </w:rPr>
      </w:pPr>
      <w:r>
        <w:rPr>
          <w:rFonts w:hint="eastAsia" w:ascii="宋体" w:hAnsi="宋体" w:eastAsia="宋体" w:cs="Times New Roman"/>
          <w:sz w:val="24"/>
          <w:szCs w:val="24"/>
          <w:lang w:eastAsia="zh-CN"/>
        </w:rPr>
        <w:t>1.技术指标（20分）</w:t>
      </w:r>
    </w:p>
    <w:p>
      <w:pPr>
        <w:widowControl w:val="0"/>
        <w:kinsoku/>
        <w:autoSpaceDE/>
        <w:autoSpaceDN/>
        <w:adjustRightInd/>
        <w:spacing w:line="360" w:lineRule="auto"/>
        <w:ind w:firstLine="480" w:firstLineChars="200"/>
        <w:textAlignment w:val="auto"/>
        <w:rPr>
          <w:color w:val="FF0000"/>
          <w:sz w:val="24"/>
          <w:szCs w:val="24"/>
          <w:lang w:eastAsia="zh-CN"/>
        </w:rPr>
      </w:pPr>
      <w:r>
        <w:rPr>
          <w:rFonts w:hint="eastAsia"/>
          <w:sz w:val="24"/>
          <w:szCs w:val="24"/>
          <w:lang w:eastAsia="zh-CN"/>
        </w:rPr>
        <w:t>1.</w:t>
      </w:r>
      <w:r>
        <w:rPr>
          <w:rFonts w:hint="eastAsia" w:ascii="宋体" w:hAnsi="宋体" w:eastAsia="宋体" w:cs="宋体"/>
          <w:sz w:val="24"/>
          <w:szCs w:val="24"/>
          <w:lang w:eastAsia="zh-CN"/>
        </w:rPr>
        <w:t>投标货物性能指标及技术参数，全部满足招标文件要求得基本分2</w:t>
      </w:r>
      <w:r>
        <w:rPr>
          <w:rFonts w:hint="eastAsia" w:ascii="宋体" w:hAnsi="宋体" w:eastAsia="宋体" w:cs="宋体"/>
          <w:sz w:val="24"/>
          <w:szCs w:val="24"/>
          <w:lang w:val="en-US" w:eastAsia="zh-CN"/>
        </w:rPr>
        <w:t>0</w:t>
      </w:r>
      <w:r>
        <w:rPr>
          <w:rFonts w:hint="eastAsia" w:ascii="宋体" w:hAnsi="宋体" w:eastAsia="宋体" w:cs="宋体"/>
          <w:sz w:val="24"/>
          <w:szCs w:val="24"/>
          <w:lang w:eastAsia="zh-CN"/>
        </w:rPr>
        <w:t>分。若所投产品技术指标与采购要求有负偏离，但负偏离不影响实质性响应，评委会按照每一处加“</w:t>
      </w:r>
      <w:r>
        <w:rPr>
          <w:rFonts w:hint="eastAsia" w:ascii="仿宋" w:hAnsi="仿宋" w:eastAsia="仿宋" w:cs="仿宋"/>
          <w:sz w:val="24"/>
          <w:szCs w:val="24"/>
          <w:lang w:eastAsia="zh-CN"/>
        </w:rPr>
        <w:t>★</w:t>
      </w:r>
      <w:r>
        <w:rPr>
          <w:rFonts w:hint="eastAsia" w:ascii="宋体" w:hAnsi="宋体" w:eastAsia="宋体" w:cs="宋体"/>
          <w:sz w:val="24"/>
          <w:szCs w:val="24"/>
          <w:lang w:eastAsia="zh-CN"/>
        </w:rPr>
        <w:t>”负偏离扣2分，每一处一般负偏离扣1分，扣完为止；</w:t>
      </w:r>
      <w:r>
        <w:rPr>
          <w:rFonts w:hint="eastAsia" w:ascii="宋体" w:hAnsi="宋体" w:eastAsia="宋体" w:cs="宋体"/>
          <w:color w:val="000000" w:themeColor="text1"/>
          <w:sz w:val="24"/>
          <w:szCs w:val="24"/>
          <w:lang w:eastAsia="zh-CN"/>
          <w14:textFill>
            <w14:solidFill>
              <w14:schemeClr w14:val="tx1"/>
            </w14:solidFill>
          </w14:textFill>
        </w:rPr>
        <w:t>(带“★”投标人需提供2020年以来省级以上(含省级）</w:t>
      </w:r>
      <w:r>
        <w:rPr>
          <w:rFonts w:hint="eastAsia" w:ascii="宋体" w:hAnsi="宋体" w:eastAsia="宋体" w:cs="宋体"/>
          <w:color w:val="000000" w:themeColor="text1"/>
          <w:sz w:val="24"/>
          <w:szCs w:val="24"/>
          <w:lang w:val="en-US" w:eastAsia="zh-CN"/>
          <w14:textFill>
            <w14:solidFill>
              <w14:schemeClr w14:val="tx1"/>
            </w14:solidFill>
          </w14:textFill>
        </w:rPr>
        <w:t>第三方出具的证明文件</w:t>
      </w:r>
      <w:r>
        <w:rPr>
          <w:rFonts w:hint="eastAsia" w:ascii="宋体" w:hAnsi="宋体" w:eastAsia="宋体" w:cs="宋体"/>
          <w:color w:val="000000" w:themeColor="text1"/>
          <w:sz w:val="24"/>
          <w:szCs w:val="24"/>
          <w:lang w:eastAsia="zh-CN"/>
          <w14:textFill>
            <w14:solidFill>
              <w14:schemeClr w14:val="tx1"/>
            </w14:solidFill>
          </w14:textFill>
        </w:rPr>
        <w:t>，同时提供在全国认证认可信息公共服务平台（http：//cx.cnca.cn）上查询的网页截图））</w:t>
      </w:r>
    </w:p>
    <w:p>
      <w:pPr>
        <w:spacing w:line="360" w:lineRule="auto"/>
        <w:ind w:firstLine="465"/>
        <w:rPr>
          <w:rFonts w:ascii="宋体" w:hAnsi="宋体" w:eastAsia="宋体" w:cs="Times New Roman"/>
          <w:sz w:val="24"/>
          <w:szCs w:val="24"/>
          <w:lang w:eastAsia="zh-CN"/>
        </w:rPr>
      </w:pPr>
      <w:r>
        <w:rPr>
          <w:rFonts w:hint="eastAsia" w:ascii="宋体" w:hAnsi="宋体" w:eastAsia="宋体" w:cs="Times New Roman"/>
          <w:sz w:val="24"/>
          <w:szCs w:val="24"/>
          <w:lang w:eastAsia="zh-CN"/>
        </w:rPr>
        <w:t>2.实施方案（14分）</w:t>
      </w:r>
    </w:p>
    <w:p>
      <w:pPr>
        <w:spacing w:line="360" w:lineRule="auto"/>
        <w:rPr>
          <w:rFonts w:ascii="宋体" w:hAnsi="宋体"/>
          <w:sz w:val="24"/>
          <w:szCs w:val="24"/>
          <w:lang w:eastAsia="zh-CN"/>
        </w:rPr>
      </w:pPr>
      <w:r>
        <w:rPr>
          <w:rFonts w:hint="eastAsia" w:ascii="宋体" w:hAnsi="宋体"/>
          <w:sz w:val="24"/>
          <w:szCs w:val="24"/>
          <w:lang w:eastAsia="zh-CN"/>
        </w:rPr>
        <w:t>（1）</w:t>
      </w:r>
      <w:r>
        <w:rPr>
          <w:rFonts w:hint="eastAsia" w:ascii="宋体" w:hAnsi="宋体" w:eastAsia="宋体" w:cs="宋体"/>
          <w:sz w:val="24"/>
          <w:szCs w:val="24"/>
          <w:lang w:eastAsia="zh-CN"/>
        </w:rPr>
        <w:t>评委会根据投标人提供的项目实施方案，</w:t>
      </w:r>
      <w:r>
        <w:rPr>
          <w:rFonts w:hint="eastAsia" w:ascii="宋体" w:hAnsi="宋体"/>
          <w:sz w:val="24"/>
          <w:szCs w:val="24"/>
          <w:lang w:eastAsia="zh-CN"/>
        </w:rPr>
        <w:t>对比投标人对本项目的需求理解、掌握程度情况提供的实施方案（含现场组织、工期及进度计划安排、质量保</w:t>
      </w:r>
      <w:r>
        <w:rPr>
          <w:rFonts w:hint="eastAsia" w:ascii="宋体" w:hAnsi="宋体"/>
          <w:sz w:val="24"/>
          <w:szCs w:val="24"/>
          <w:lang w:val="en-US" w:eastAsia="zh-CN"/>
        </w:rPr>
        <w:t>障</w:t>
      </w:r>
      <w:r>
        <w:rPr>
          <w:rFonts w:hint="eastAsia" w:ascii="宋体" w:hAnsi="宋体"/>
          <w:sz w:val="24"/>
          <w:szCs w:val="24"/>
          <w:lang w:eastAsia="zh-CN"/>
        </w:rPr>
        <w:t>措施）</w:t>
      </w:r>
      <w:r>
        <w:rPr>
          <w:rFonts w:hint="eastAsia" w:ascii="宋体" w:hAnsi="宋体" w:eastAsia="宋体" w:cs="宋体"/>
          <w:sz w:val="24"/>
          <w:szCs w:val="24"/>
          <w:lang w:eastAsia="zh-CN"/>
        </w:rPr>
        <w:t>进行打分</w:t>
      </w:r>
      <w:r>
        <w:rPr>
          <w:rFonts w:hint="eastAsia" w:ascii="宋体" w:hAnsi="宋体"/>
          <w:sz w:val="24"/>
          <w:szCs w:val="24"/>
          <w:lang w:eastAsia="zh-CN"/>
        </w:rPr>
        <w:t>。</w:t>
      </w:r>
    </w:p>
    <w:p>
      <w:pPr>
        <w:spacing w:line="360" w:lineRule="auto"/>
        <w:rPr>
          <w:rFonts w:ascii="宋体" w:hAnsi="宋体"/>
          <w:sz w:val="24"/>
          <w:szCs w:val="24"/>
          <w:lang w:eastAsia="zh-CN"/>
        </w:rPr>
      </w:pPr>
      <w:r>
        <w:rPr>
          <w:rFonts w:hint="eastAsia" w:ascii="宋体" w:hAnsi="宋体"/>
          <w:sz w:val="24"/>
          <w:szCs w:val="24"/>
          <w:lang w:eastAsia="zh-CN"/>
        </w:rPr>
        <w:t>①内容齐全、</w:t>
      </w:r>
      <w:r>
        <w:rPr>
          <w:rFonts w:hint="eastAsia" w:ascii="宋体" w:hAnsi="宋体" w:eastAsia="宋体"/>
          <w:sz w:val="24"/>
          <w:szCs w:val="24"/>
          <w:lang w:eastAsia="zh-CN"/>
        </w:rPr>
        <w:t>条理</w:t>
      </w:r>
      <w:r>
        <w:rPr>
          <w:rFonts w:hint="eastAsia" w:ascii="宋体" w:hAnsi="宋体"/>
          <w:sz w:val="24"/>
          <w:szCs w:val="24"/>
          <w:lang w:eastAsia="zh-CN"/>
        </w:rPr>
        <w:t>清晰，符合现场实际，工期及进度计划安排</w:t>
      </w:r>
      <w:r>
        <w:rPr>
          <w:rFonts w:hint="eastAsia" w:ascii="宋体" w:hAnsi="宋体" w:eastAsia="宋体"/>
          <w:sz w:val="24"/>
          <w:szCs w:val="24"/>
          <w:lang w:eastAsia="zh-CN"/>
        </w:rPr>
        <w:t>合理、</w:t>
      </w:r>
      <w:r>
        <w:rPr>
          <w:rFonts w:hint="eastAsia" w:ascii="宋体" w:hAnsi="宋体"/>
          <w:sz w:val="24"/>
          <w:szCs w:val="24"/>
          <w:lang w:eastAsia="zh-CN"/>
        </w:rPr>
        <w:t>方案科学性高、先进性强、具有较强可行性；得</w:t>
      </w:r>
      <w:r>
        <w:rPr>
          <w:rFonts w:hint="eastAsia" w:ascii="宋体" w:hAnsi="宋体" w:eastAsia="宋体"/>
          <w:sz w:val="24"/>
          <w:szCs w:val="24"/>
          <w:lang w:eastAsia="zh-CN"/>
        </w:rPr>
        <w:t>12</w:t>
      </w:r>
      <w:r>
        <w:rPr>
          <w:rFonts w:hint="eastAsia" w:ascii="宋体" w:hAnsi="宋体"/>
          <w:sz w:val="24"/>
          <w:szCs w:val="24"/>
          <w:lang w:eastAsia="zh-CN"/>
        </w:rPr>
        <w:t>分。</w:t>
      </w:r>
    </w:p>
    <w:p>
      <w:pPr>
        <w:spacing w:line="360" w:lineRule="auto"/>
        <w:rPr>
          <w:rFonts w:ascii="宋体" w:hAnsi="宋体"/>
          <w:sz w:val="24"/>
          <w:szCs w:val="24"/>
          <w:lang w:eastAsia="zh-CN"/>
        </w:rPr>
      </w:pPr>
      <w:r>
        <w:rPr>
          <w:rFonts w:hint="eastAsia" w:ascii="宋体" w:hAnsi="宋体"/>
          <w:sz w:val="24"/>
          <w:szCs w:val="24"/>
          <w:lang w:eastAsia="zh-CN"/>
        </w:rPr>
        <w:t>②内容较齐全，较符合现场实际，工期及进度计划安排</w:t>
      </w:r>
      <w:r>
        <w:rPr>
          <w:rFonts w:hint="eastAsia" w:ascii="宋体" w:hAnsi="宋体" w:eastAsia="宋体"/>
          <w:sz w:val="24"/>
          <w:szCs w:val="24"/>
          <w:lang w:eastAsia="zh-CN"/>
        </w:rPr>
        <w:t>合理、</w:t>
      </w:r>
      <w:r>
        <w:rPr>
          <w:rFonts w:hint="eastAsia" w:ascii="宋体" w:hAnsi="宋体"/>
          <w:sz w:val="24"/>
          <w:szCs w:val="24"/>
          <w:lang w:eastAsia="zh-CN"/>
        </w:rPr>
        <w:t>方案科学性、先进性、可行性</w:t>
      </w:r>
      <w:r>
        <w:rPr>
          <w:rFonts w:hint="eastAsia" w:ascii="宋体" w:hAnsi="宋体" w:eastAsia="宋体"/>
          <w:sz w:val="24"/>
          <w:szCs w:val="24"/>
          <w:lang w:eastAsia="zh-CN"/>
        </w:rPr>
        <w:t>较强</w:t>
      </w:r>
      <w:r>
        <w:rPr>
          <w:rFonts w:hint="eastAsia" w:ascii="宋体" w:hAnsi="宋体"/>
          <w:sz w:val="24"/>
          <w:szCs w:val="24"/>
          <w:lang w:eastAsia="zh-CN"/>
        </w:rPr>
        <w:t>；得</w:t>
      </w:r>
      <w:r>
        <w:rPr>
          <w:rFonts w:hint="eastAsia" w:ascii="宋体" w:hAnsi="宋体" w:eastAsia="宋体"/>
          <w:sz w:val="24"/>
          <w:szCs w:val="24"/>
          <w:lang w:eastAsia="zh-CN"/>
        </w:rPr>
        <w:t>9</w:t>
      </w:r>
      <w:r>
        <w:rPr>
          <w:rFonts w:hint="eastAsia" w:ascii="宋体" w:hAnsi="宋体"/>
          <w:sz w:val="24"/>
          <w:szCs w:val="24"/>
          <w:lang w:eastAsia="zh-CN"/>
        </w:rPr>
        <w:t>分。</w:t>
      </w:r>
    </w:p>
    <w:p>
      <w:pPr>
        <w:spacing w:line="360" w:lineRule="auto"/>
        <w:rPr>
          <w:rFonts w:ascii="宋体" w:hAnsi="宋体"/>
          <w:sz w:val="24"/>
          <w:szCs w:val="24"/>
          <w:lang w:eastAsia="zh-CN"/>
        </w:rPr>
      </w:pPr>
      <w:r>
        <w:rPr>
          <w:rFonts w:hint="eastAsia" w:ascii="宋体" w:hAnsi="宋体"/>
          <w:sz w:val="24"/>
          <w:szCs w:val="24"/>
          <w:lang w:eastAsia="zh-CN"/>
        </w:rPr>
        <w:t>③应表述的主要内容</w:t>
      </w:r>
      <w:r>
        <w:rPr>
          <w:rFonts w:hint="eastAsia" w:ascii="宋体" w:hAnsi="宋体" w:eastAsia="宋体"/>
          <w:sz w:val="24"/>
          <w:szCs w:val="24"/>
          <w:lang w:eastAsia="zh-CN"/>
        </w:rPr>
        <w:t>较齐全</w:t>
      </w:r>
      <w:r>
        <w:rPr>
          <w:rFonts w:hint="eastAsia" w:ascii="宋体" w:hAnsi="宋体"/>
          <w:sz w:val="24"/>
          <w:szCs w:val="24"/>
          <w:lang w:eastAsia="zh-CN"/>
        </w:rPr>
        <w:t>，</w:t>
      </w:r>
      <w:r>
        <w:rPr>
          <w:rFonts w:hint="eastAsia" w:ascii="宋体" w:hAnsi="宋体" w:eastAsia="宋体"/>
          <w:sz w:val="24"/>
          <w:szCs w:val="24"/>
          <w:lang w:eastAsia="zh-CN"/>
        </w:rPr>
        <w:t>较符合现场实际，具有较强可行性，</w:t>
      </w:r>
      <w:r>
        <w:rPr>
          <w:rFonts w:hint="eastAsia" w:ascii="宋体" w:hAnsi="宋体"/>
          <w:sz w:val="24"/>
          <w:szCs w:val="24"/>
          <w:lang w:eastAsia="zh-CN"/>
        </w:rPr>
        <w:t>工期及进度计划安排</w:t>
      </w:r>
      <w:r>
        <w:rPr>
          <w:rFonts w:hint="eastAsia" w:ascii="宋体" w:hAnsi="宋体" w:eastAsia="宋体"/>
          <w:sz w:val="24"/>
          <w:szCs w:val="24"/>
          <w:lang w:eastAsia="zh-CN"/>
        </w:rPr>
        <w:t>较合理、方案安排缺乏先进性</w:t>
      </w:r>
      <w:r>
        <w:rPr>
          <w:rFonts w:hint="eastAsia" w:ascii="宋体" w:hAnsi="宋体"/>
          <w:sz w:val="24"/>
          <w:szCs w:val="24"/>
          <w:lang w:eastAsia="zh-CN"/>
        </w:rPr>
        <w:t>；得</w:t>
      </w:r>
      <w:r>
        <w:rPr>
          <w:rFonts w:hint="eastAsia" w:ascii="宋体" w:hAnsi="宋体" w:eastAsia="宋体"/>
          <w:sz w:val="24"/>
          <w:szCs w:val="24"/>
          <w:lang w:eastAsia="zh-CN"/>
        </w:rPr>
        <w:t>6</w:t>
      </w:r>
      <w:r>
        <w:rPr>
          <w:rFonts w:hint="eastAsia" w:ascii="宋体" w:hAnsi="宋体"/>
          <w:sz w:val="24"/>
          <w:szCs w:val="24"/>
          <w:lang w:eastAsia="zh-CN"/>
        </w:rPr>
        <w:t>分。</w:t>
      </w:r>
    </w:p>
    <w:p>
      <w:pPr>
        <w:spacing w:line="360" w:lineRule="auto"/>
        <w:rPr>
          <w:rFonts w:ascii="宋体" w:hAnsi="宋体"/>
          <w:sz w:val="24"/>
          <w:szCs w:val="24"/>
          <w:lang w:eastAsia="zh-CN"/>
        </w:rPr>
      </w:pPr>
      <w:r>
        <w:rPr>
          <w:rFonts w:hint="eastAsia" w:ascii="仿宋_GB2312" w:hAnsi="仿宋_GB2312" w:eastAsia="仿宋_GB2312" w:cs="仿宋_GB2312"/>
          <w:sz w:val="24"/>
          <w:szCs w:val="24"/>
          <w:lang w:eastAsia="zh-CN"/>
        </w:rPr>
        <w:t>④</w:t>
      </w:r>
      <w:r>
        <w:rPr>
          <w:rFonts w:hint="eastAsia" w:ascii="宋体" w:hAnsi="宋体"/>
          <w:sz w:val="24"/>
          <w:szCs w:val="24"/>
          <w:lang w:eastAsia="zh-CN"/>
        </w:rPr>
        <w:t>应表述的主要内容</w:t>
      </w:r>
      <w:r>
        <w:rPr>
          <w:rFonts w:hint="eastAsia" w:ascii="宋体" w:hAnsi="宋体" w:eastAsia="宋体"/>
          <w:sz w:val="24"/>
          <w:szCs w:val="24"/>
          <w:lang w:eastAsia="zh-CN"/>
        </w:rPr>
        <w:t>较齐全</w:t>
      </w:r>
      <w:r>
        <w:rPr>
          <w:rFonts w:hint="eastAsia" w:ascii="宋体" w:hAnsi="宋体"/>
          <w:sz w:val="24"/>
          <w:szCs w:val="24"/>
          <w:lang w:eastAsia="zh-CN"/>
        </w:rPr>
        <w:t>，</w:t>
      </w:r>
      <w:r>
        <w:rPr>
          <w:rFonts w:hint="eastAsia" w:ascii="宋体" w:hAnsi="宋体" w:eastAsia="宋体"/>
          <w:sz w:val="24"/>
          <w:szCs w:val="24"/>
          <w:lang w:eastAsia="zh-CN"/>
        </w:rPr>
        <w:t>较符合现场实际，</w:t>
      </w:r>
      <w:r>
        <w:rPr>
          <w:rFonts w:hint="eastAsia" w:ascii="宋体" w:hAnsi="宋体"/>
          <w:sz w:val="24"/>
          <w:szCs w:val="24"/>
          <w:lang w:eastAsia="zh-CN"/>
        </w:rPr>
        <w:t>工期及进度计划安排</w:t>
      </w:r>
      <w:r>
        <w:rPr>
          <w:rFonts w:hint="eastAsia" w:ascii="宋体" w:hAnsi="宋体" w:eastAsia="宋体"/>
          <w:sz w:val="24"/>
          <w:szCs w:val="24"/>
          <w:lang w:eastAsia="zh-CN"/>
        </w:rPr>
        <w:t>不合理、方案缺乏可行性、缺乏先进性</w:t>
      </w:r>
      <w:r>
        <w:rPr>
          <w:rFonts w:hint="eastAsia" w:ascii="宋体" w:hAnsi="宋体"/>
          <w:sz w:val="24"/>
          <w:szCs w:val="24"/>
          <w:lang w:eastAsia="zh-CN"/>
        </w:rPr>
        <w:t>；得</w:t>
      </w:r>
      <w:r>
        <w:rPr>
          <w:rFonts w:hint="eastAsia" w:ascii="宋体" w:hAnsi="宋体" w:eastAsia="宋体"/>
          <w:sz w:val="24"/>
          <w:szCs w:val="24"/>
          <w:lang w:eastAsia="zh-CN"/>
        </w:rPr>
        <w:t>3</w:t>
      </w:r>
      <w:r>
        <w:rPr>
          <w:rFonts w:hint="eastAsia" w:ascii="宋体" w:hAnsi="宋体"/>
          <w:sz w:val="24"/>
          <w:szCs w:val="24"/>
          <w:lang w:eastAsia="zh-CN"/>
        </w:rPr>
        <w:t>分。</w:t>
      </w:r>
    </w:p>
    <w:p>
      <w:pPr>
        <w:spacing w:line="360" w:lineRule="auto"/>
        <w:rPr>
          <w:rFonts w:ascii="宋体" w:hAnsi="宋体"/>
          <w:sz w:val="24"/>
          <w:szCs w:val="24"/>
          <w:lang w:eastAsia="zh-CN"/>
        </w:rPr>
      </w:pPr>
      <w:r>
        <w:rPr>
          <w:rFonts w:hint="eastAsia" w:ascii="仿宋_GB2312" w:hAnsi="仿宋_GB2312" w:eastAsia="仿宋_GB2312" w:cs="仿宋_GB2312"/>
          <w:sz w:val="24"/>
          <w:szCs w:val="24"/>
          <w:lang w:eastAsia="zh-CN"/>
        </w:rPr>
        <w:t>⑤</w:t>
      </w:r>
      <w:r>
        <w:rPr>
          <w:rFonts w:hint="eastAsia" w:ascii="宋体" w:hAnsi="宋体"/>
          <w:sz w:val="24"/>
          <w:szCs w:val="24"/>
          <w:lang w:eastAsia="zh-CN"/>
        </w:rPr>
        <w:t>应表述的主要内容</w:t>
      </w:r>
      <w:r>
        <w:rPr>
          <w:rFonts w:hint="eastAsia" w:ascii="宋体" w:hAnsi="宋体" w:eastAsia="宋体"/>
          <w:sz w:val="24"/>
          <w:szCs w:val="24"/>
          <w:lang w:eastAsia="zh-CN"/>
        </w:rPr>
        <w:t>不齐全</w:t>
      </w:r>
      <w:r>
        <w:rPr>
          <w:rFonts w:hint="eastAsia" w:ascii="宋体" w:hAnsi="宋体"/>
          <w:sz w:val="24"/>
          <w:szCs w:val="24"/>
          <w:lang w:eastAsia="zh-CN"/>
        </w:rPr>
        <w:t>，</w:t>
      </w:r>
      <w:r>
        <w:rPr>
          <w:rFonts w:hint="eastAsia" w:ascii="宋体" w:hAnsi="宋体" w:eastAsia="宋体"/>
          <w:sz w:val="24"/>
          <w:szCs w:val="24"/>
          <w:lang w:eastAsia="zh-CN"/>
        </w:rPr>
        <w:t>不符合现场实际，缺乏可行性、缺乏先进性</w:t>
      </w:r>
      <w:r>
        <w:rPr>
          <w:rFonts w:hint="eastAsia" w:ascii="宋体" w:hAnsi="宋体"/>
          <w:sz w:val="24"/>
          <w:szCs w:val="24"/>
          <w:lang w:eastAsia="zh-CN"/>
        </w:rPr>
        <w:t>；工期及进度计划安排</w:t>
      </w:r>
      <w:r>
        <w:rPr>
          <w:rFonts w:hint="eastAsia" w:ascii="宋体" w:hAnsi="宋体" w:eastAsia="宋体"/>
          <w:sz w:val="24"/>
          <w:szCs w:val="24"/>
          <w:lang w:eastAsia="zh-CN"/>
        </w:rPr>
        <w:t>不合理，</w:t>
      </w:r>
      <w:r>
        <w:rPr>
          <w:rFonts w:hint="eastAsia" w:ascii="宋体" w:hAnsi="宋体"/>
          <w:sz w:val="24"/>
          <w:szCs w:val="24"/>
          <w:lang w:eastAsia="zh-CN"/>
        </w:rPr>
        <w:t>得</w:t>
      </w:r>
      <w:r>
        <w:rPr>
          <w:rFonts w:hint="eastAsia" w:ascii="宋体" w:hAnsi="宋体" w:eastAsia="宋体"/>
          <w:sz w:val="24"/>
          <w:szCs w:val="24"/>
          <w:lang w:eastAsia="zh-CN"/>
        </w:rPr>
        <w:t>1</w:t>
      </w:r>
      <w:r>
        <w:rPr>
          <w:rFonts w:hint="eastAsia" w:ascii="宋体" w:hAnsi="宋体"/>
          <w:sz w:val="24"/>
          <w:szCs w:val="24"/>
          <w:lang w:eastAsia="zh-CN"/>
        </w:rPr>
        <w:t>分。</w:t>
      </w:r>
    </w:p>
    <w:p>
      <w:pPr>
        <w:spacing w:line="360" w:lineRule="auto"/>
        <w:rPr>
          <w:rFonts w:ascii="宋体" w:hAnsi="宋体" w:eastAsia="宋体"/>
          <w:sz w:val="24"/>
          <w:szCs w:val="24"/>
          <w:lang w:eastAsia="zh-CN"/>
        </w:rPr>
      </w:pPr>
      <w:r>
        <w:rPr>
          <w:rFonts w:hint="eastAsia" w:ascii="微软雅黑" w:hAnsi="微软雅黑" w:eastAsia="微软雅黑" w:cs="微软雅黑"/>
          <w:sz w:val="24"/>
          <w:szCs w:val="24"/>
          <w:lang w:eastAsia="zh-CN"/>
        </w:rPr>
        <w:t>⑥</w:t>
      </w:r>
      <w:r>
        <w:rPr>
          <w:rFonts w:hint="eastAsia" w:ascii="宋体" w:hAnsi="宋体"/>
          <w:sz w:val="24"/>
          <w:szCs w:val="24"/>
          <w:lang w:eastAsia="zh-CN"/>
        </w:rPr>
        <w:t>未提供，不得分</w:t>
      </w:r>
    </w:p>
    <w:p>
      <w:pPr>
        <w:numPr>
          <w:ilvl w:val="0"/>
          <w:numId w:val="0"/>
        </w:numPr>
        <w:spacing w:line="360" w:lineRule="auto"/>
        <w:rPr>
          <w:rFonts w:hint="eastAsia" w:ascii="宋体" w:hAnsi="宋体" w:eastAsia="宋体" w:cs="Times New Roman"/>
          <w:color w:val="000000" w:themeColor="text1"/>
          <w:sz w:val="24"/>
          <w:szCs w:val="24"/>
          <w:lang w:eastAsia="zh-CN"/>
          <w14:textFill>
            <w14:solidFill>
              <w14:schemeClr w14:val="tx1"/>
            </w14:solidFill>
          </w14:textFill>
        </w:rPr>
      </w:pPr>
      <w:r>
        <w:rPr>
          <w:rFonts w:hint="eastAsia" w:ascii="宋体" w:hAnsi="宋体" w:eastAsia="宋体" w:cs="Times New Roman"/>
          <w:color w:val="000000" w:themeColor="text1"/>
          <w:sz w:val="24"/>
          <w:szCs w:val="24"/>
          <w:lang w:val="en-US" w:eastAsia="zh-CN"/>
          <w14:textFill>
            <w14:solidFill>
              <w14:schemeClr w14:val="tx1"/>
            </w14:solidFill>
          </w14:textFill>
        </w:rPr>
        <w:t>3.成品质量证明</w:t>
      </w:r>
      <w:r>
        <w:rPr>
          <w:rFonts w:hint="eastAsia" w:ascii="宋体" w:hAnsi="宋体" w:eastAsia="宋体" w:cs="Times New Roman"/>
          <w:color w:val="000000" w:themeColor="text1"/>
          <w:sz w:val="24"/>
          <w:szCs w:val="24"/>
          <w:lang w:eastAsia="zh-CN"/>
          <w14:textFill>
            <w14:solidFill>
              <w14:schemeClr w14:val="tx1"/>
            </w14:solidFill>
          </w14:textFill>
        </w:rPr>
        <w:t>（6分）</w:t>
      </w:r>
    </w:p>
    <w:p>
      <w:pPr>
        <w:numPr>
          <w:ilvl w:val="0"/>
          <w:numId w:val="0"/>
        </w:num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1.提供投标人通过</w:t>
      </w:r>
      <w:r>
        <w:rPr>
          <w:rFonts w:hint="eastAsia" w:ascii="宋体" w:hAnsi="宋体" w:eastAsia="宋体" w:cs="宋体"/>
          <w:color w:val="000000" w:themeColor="text1"/>
          <w:sz w:val="24"/>
          <w14:textFill>
            <w14:solidFill>
              <w14:schemeClr w14:val="tx1"/>
            </w14:solidFill>
          </w14:textFill>
        </w:rPr>
        <w:t>权威</w:t>
      </w:r>
      <w:r>
        <w:rPr>
          <w:rFonts w:hint="eastAsia" w:ascii="宋体" w:hAnsi="宋体" w:eastAsia="宋体" w:cs="宋体"/>
          <w:color w:val="000000" w:themeColor="text1"/>
          <w:sz w:val="24"/>
          <w:lang w:val="en-US" w:eastAsia="zh-CN"/>
          <w14:textFill>
            <w14:solidFill>
              <w14:schemeClr w14:val="tx1"/>
            </w14:solidFill>
          </w14:textFill>
        </w:rPr>
        <w:t>部门</w:t>
      </w:r>
      <w:r>
        <w:rPr>
          <w:rFonts w:hint="eastAsia" w:ascii="宋体" w:hAnsi="宋体" w:eastAsia="宋体" w:cs="宋体"/>
          <w:color w:val="000000" w:themeColor="text1"/>
          <w:sz w:val="24"/>
          <w14:textFill>
            <w14:solidFill>
              <w14:schemeClr w14:val="tx1"/>
            </w14:solidFill>
          </w14:textFill>
        </w:rPr>
        <w:t>出具的手动密集架</w:t>
      </w:r>
      <w:r>
        <w:rPr>
          <w:rFonts w:hint="eastAsia" w:ascii="宋体" w:hAnsi="宋体" w:eastAsia="宋体" w:cs="宋体"/>
          <w:color w:val="000000" w:themeColor="text1"/>
          <w:sz w:val="24"/>
          <w:lang w:val="en-US" w:eastAsia="zh-CN"/>
          <w14:textFill>
            <w14:solidFill>
              <w14:schemeClr w14:val="tx1"/>
            </w14:solidFill>
          </w14:textFill>
        </w:rPr>
        <w:t>证明文件</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【注：</w:t>
      </w:r>
      <w:r>
        <w:rPr>
          <w:rFonts w:hint="eastAsia" w:cs="宋体"/>
          <w:color w:val="000000" w:themeColor="text1"/>
          <w:sz w:val="24"/>
          <w:szCs w:val="24"/>
          <w:lang w:val="en-US" w:eastAsia="zh-CN"/>
          <w14:textFill>
            <w14:solidFill>
              <w14:schemeClr w14:val="tx1"/>
            </w14:solidFill>
          </w14:textFill>
        </w:rPr>
        <w:t>提供投标人通过</w:t>
      </w:r>
      <w:r>
        <w:rPr>
          <w:rFonts w:hint="eastAsia" w:ascii="宋体" w:hAnsi="宋体" w:eastAsia="宋体" w:cs="宋体"/>
          <w:color w:val="000000" w:themeColor="text1"/>
          <w:sz w:val="24"/>
          <w:szCs w:val="24"/>
          <w14:textFill>
            <w14:solidFill>
              <w14:schemeClr w14:val="tx1"/>
            </w14:solidFill>
          </w14:textFill>
        </w:rPr>
        <w:t>CMA、</w:t>
      </w:r>
      <w:r>
        <w:rPr>
          <w:rFonts w:hint="eastAsia" w:ascii="宋体" w:hAnsi="宋体" w:eastAsia="宋体" w:cs="宋体"/>
          <w:color w:val="000000" w:themeColor="text1"/>
          <w:sz w:val="24"/>
          <w:szCs w:val="24"/>
          <w:lang w:val="en-US" w:eastAsia="zh-CN"/>
          <w14:textFill>
            <w14:solidFill>
              <w14:schemeClr w14:val="tx1"/>
            </w14:solidFill>
          </w14:textFill>
        </w:rPr>
        <w:t>ilac-MRA、</w:t>
      </w:r>
      <w:r>
        <w:rPr>
          <w:rFonts w:hint="eastAsia" w:ascii="宋体" w:hAnsi="宋体" w:eastAsia="宋体" w:cs="宋体"/>
          <w:color w:val="000000" w:themeColor="text1"/>
          <w:sz w:val="24"/>
          <w:szCs w:val="24"/>
          <w14:textFill>
            <w14:solidFill>
              <w14:schemeClr w14:val="tx1"/>
            </w14:solidFill>
          </w14:textFill>
        </w:rPr>
        <w:t>CNAS标识</w:t>
      </w:r>
      <w:r>
        <w:rPr>
          <w:rFonts w:hint="eastAsia" w:ascii="宋体" w:hAnsi="宋体" w:cs="宋体"/>
          <w:color w:val="000000" w:themeColor="text1"/>
          <w:sz w:val="24"/>
          <w:szCs w:val="24"/>
          <w:lang w:eastAsia="zh-CN"/>
          <w14:textFill>
            <w14:solidFill>
              <w14:schemeClr w14:val="tx1"/>
            </w14:solidFill>
          </w14:textFill>
        </w:rPr>
        <w:t>及可</w:t>
      </w:r>
      <w:r>
        <w:rPr>
          <w:rFonts w:hint="eastAsia" w:ascii="宋体" w:hAnsi="宋体" w:eastAsia="宋体" w:cs="宋体"/>
          <w:color w:val="000000" w:themeColor="text1"/>
          <w:sz w:val="24"/>
          <w:szCs w:val="24"/>
          <w14:textFill>
            <w14:solidFill>
              <w14:schemeClr w14:val="tx1"/>
            </w14:solidFill>
          </w14:textFill>
        </w:rPr>
        <w:t>查验二维码的</w:t>
      </w:r>
      <w:r>
        <w:rPr>
          <w:rFonts w:hint="eastAsia" w:ascii="宋体" w:hAnsi="宋体" w:eastAsia="宋体" w:cs="宋体"/>
          <w:color w:val="000000" w:themeColor="text1"/>
          <w:sz w:val="24"/>
          <w:szCs w:val="24"/>
          <w:lang w:val="en-US" w:eastAsia="zh-CN"/>
          <w14:textFill>
            <w14:solidFill>
              <w14:schemeClr w14:val="tx1"/>
            </w14:solidFill>
          </w14:textFill>
        </w:rPr>
        <w:t>证明文件</w:t>
      </w:r>
      <w:r>
        <w:rPr>
          <w:rFonts w:hint="eastAsia" w:ascii="宋体" w:hAnsi="宋体" w:cs="宋体"/>
          <w:color w:val="000000" w:themeColor="text1"/>
          <w:sz w:val="24"/>
          <w:szCs w:val="24"/>
          <w:lang w:eastAsia="zh-CN"/>
          <w14:textFill>
            <w14:solidFill>
              <w14:schemeClr w14:val="tx1"/>
            </w14:solidFill>
          </w14:textFill>
        </w:rPr>
        <w:t>（二维码扫描结果与</w:t>
      </w:r>
      <w:r>
        <w:rPr>
          <w:rFonts w:hint="eastAsia" w:ascii="宋体" w:hAnsi="宋体" w:cs="宋体"/>
          <w:color w:val="000000" w:themeColor="text1"/>
          <w:sz w:val="24"/>
          <w:szCs w:val="24"/>
          <w:lang w:val="en-US" w:eastAsia="zh-CN"/>
          <w14:textFill>
            <w14:solidFill>
              <w14:schemeClr w14:val="tx1"/>
            </w14:solidFill>
          </w14:textFill>
        </w:rPr>
        <w:t>证明文件</w:t>
      </w:r>
      <w:r>
        <w:rPr>
          <w:rFonts w:hint="eastAsia" w:ascii="宋体" w:hAnsi="宋体" w:cs="宋体"/>
          <w:color w:val="000000" w:themeColor="text1"/>
          <w:sz w:val="24"/>
          <w:szCs w:val="24"/>
          <w:lang w:eastAsia="zh-CN"/>
          <w14:textFill>
            <w14:solidFill>
              <w14:schemeClr w14:val="tx1"/>
            </w14:solidFill>
          </w14:textFill>
        </w:rPr>
        <w:t>内容一致）</w:t>
      </w:r>
      <w:r>
        <w:rPr>
          <w:rFonts w:hint="eastAsia" w:ascii="宋体" w:hAnsi="宋体" w:eastAsia="宋体" w:cs="宋体"/>
          <w:color w:val="000000" w:themeColor="text1"/>
          <w:sz w:val="24"/>
          <w:szCs w:val="24"/>
          <w14:textFill>
            <w14:solidFill>
              <w14:schemeClr w14:val="tx1"/>
            </w14:solidFill>
          </w14:textFill>
        </w:rPr>
        <w:t>，同时提供</w:t>
      </w:r>
      <w:r>
        <w:rPr>
          <w:rFonts w:hint="eastAsia" w:ascii="宋体" w:hAnsi="宋体" w:cs="宋体"/>
          <w:color w:val="000000" w:themeColor="text1"/>
          <w:sz w:val="24"/>
          <w14:textFill>
            <w14:solidFill>
              <w14:schemeClr w14:val="tx1"/>
            </w14:solidFill>
          </w14:textFill>
        </w:rPr>
        <w:t>在全国认证认可信息公共服务平台（http：//cx.cnca.cn）上查询的网页截图</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内容包括但不限于</w:t>
      </w:r>
      <w:r>
        <w:rPr>
          <w:rFonts w:hint="eastAsia" w:ascii="宋体" w:hAnsi="宋体" w:eastAsia="宋体" w:cs="宋体"/>
          <w:color w:val="000000" w:themeColor="text1"/>
          <w:sz w:val="24"/>
          <w:szCs w:val="24"/>
          <w14:textFill>
            <w14:solidFill>
              <w14:schemeClr w14:val="tx1"/>
            </w14:solidFill>
          </w14:textFill>
        </w:rPr>
        <w:t>:</w:t>
      </w:r>
    </w:p>
    <w:p>
      <w:pPr>
        <w:numPr>
          <w:ilvl w:val="0"/>
          <w:numId w:val="0"/>
        </w:numPr>
        <w:spacing w:line="360" w:lineRule="auto"/>
        <w:ind w:left="0" w:leftChars="0" w:firstLine="420" w:firstLineChars="17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表面涂层理化性能：硬度≥0.8、冲击高度40CM应无剥落、裂纹、皱纹、附着力达到1级、</w:t>
      </w:r>
      <w:r>
        <w:rPr>
          <w:rFonts w:hint="eastAsia" w:ascii="宋体" w:hAnsi="宋体" w:eastAsia="宋体" w:cs="宋体"/>
          <w:color w:val="000000" w:themeColor="text1"/>
          <w:sz w:val="24"/>
          <w:szCs w:val="24"/>
          <w:lang w:eastAsia="zh-CN"/>
          <w14:textFill>
            <w14:solidFill>
              <w14:schemeClr w14:val="tx1"/>
            </w14:solidFill>
          </w14:textFill>
        </w:rPr>
        <w:t>耐腐蚀试验</w:t>
      </w:r>
      <w:r>
        <w:rPr>
          <w:rFonts w:hint="eastAsia" w:ascii="宋体" w:hAnsi="宋体" w:eastAsia="宋体" w:cs="宋体"/>
          <w:color w:val="000000" w:themeColor="text1"/>
          <w:sz w:val="24"/>
          <w:szCs w:val="24"/>
          <w:lang w:val="en-US" w:eastAsia="zh-CN"/>
          <w14:textFill>
            <w14:solidFill>
              <w14:schemeClr w14:val="tx1"/>
            </w14:solidFill>
          </w14:textFill>
        </w:rPr>
        <w:t>100h内，观察在溶液中样板上划道两侧3mm以外，应无鼓泡产生、100h后，检查划道两侧3mm以外，应无锈蚀、剥落、起皱、变色和失光等现象；</w:t>
      </w:r>
      <w:r>
        <w:rPr>
          <w:rFonts w:hint="eastAsia" w:ascii="宋体" w:hAnsi="宋体" w:eastAsia="宋体" w:cs="宋体"/>
          <w:color w:val="000000" w:themeColor="text1"/>
          <w:sz w:val="24"/>
          <w:szCs w:val="24"/>
          <w:lang w:eastAsia="zh-CN"/>
          <w14:textFill>
            <w14:solidFill>
              <w14:schemeClr w14:val="tx1"/>
            </w14:solidFill>
          </w14:textFill>
        </w:rPr>
        <w:t>装配要求合格；</w:t>
      </w:r>
      <w:r>
        <w:rPr>
          <w:rFonts w:hint="eastAsia" w:ascii="宋体" w:hAnsi="宋体" w:eastAsia="宋体" w:cs="宋体"/>
          <w:color w:val="000000" w:themeColor="text1"/>
          <w:sz w:val="24"/>
          <w:szCs w:val="24"/>
          <w:lang w:val="en-US" w:eastAsia="zh-CN"/>
          <w14:textFill>
            <w14:solidFill>
              <w14:schemeClr w14:val="tx1"/>
            </w14:solidFill>
          </w14:textFill>
        </w:rPr>
        <w:t>需</w:t>
      </w:r>
      <w:r>
        <w:rPr>
          <w:rFonts w:hint="eastAsia" w:ascii="宋体" w:hAnsi="宋体" w:eastAsia="宋体" w:cs="宋体"/>
          <w:color w:val="000000" w:themeColor="text1"/>
          <w:sz w:val="24"/>
          <w:szCs w:val="24"/>
          <w14:textFill>
            <w14:solidFill>
              <w14:schemeClr w14:val="tx1"/>
            </w14:solidFill>
          </w14:textFill>
        </w:rPr>
        <w:t>符合</w:t>
      </w:r>
      <w:r>
        <w:rPr>
          <w:rFonts w:hint="eastAsia" w:ascii="宋体" w:hAnsi="宋体" w:eastAsia="宋体" w:cs="宋体"/>
          <w:color w:val="000000" w:themeColor="text1"/>
          <w:sz w:val="24"/>
          <w:szCs w:val="24"/>
          <w:lang w:val="en-US" w:eastAsia="zh-CN"/>
          <w14:textFill>
            <w14:solidFill>
              <w14:schemeClr w14:val="tx1"/>
            </w14:solidFill>
          </w14:textFill>
        </w:rPr>
        <w:t>GB/T13667.3-2013《钢制书架 第3部分：手动密集书架》、GB/T35607-2017《绿色产品评价家具》</w:t>
      </w:r>
      <w:r>
        <w:rPr>
          <w:rFonts w:hint="eastAsia" w:ascii="宋体" w:hAnsi="宋体" w:eastAsia="宋体" w:cs="宋体"/>
          <w:color w:val="000000" w:themeColor="text1"/>
          <w:sz w:val="24"/>
          <w:szCs w:val="24"/>
          <w:lang w:eastAsia="zh-CN"/>
          <w14:textFill>
            <w14:solidFill>
              <w14:schemeClr w14:val="tx1"/>
            </w14:solidFill>
          </w14:textFill>
        </w:rPr>
        <w:t>标准。</w:t>
      </w:r>
    </w:p>
    <w:p>
      <w:pPr>
        <w:spacing w:line="360" w:lineRule="auto"/>
        <w:rPr>
          <w:rFonts w:hint="eastAsia" w:ascii="宋体" w:hAnsi="宋体" w:eastAsia="宋体" w:cs="Times New Roman"/>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本项满分</w:t>
      </w:r>
      <w:r>
        <w:rPr>
          <w:rFonts w:hint="eastAsia" w:ascii="宋体" w:hAnsi="宋体" w:eastAsia="宋体"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分</w:t>
      </w:r>
      <w:r>
        <w:rPr>
          <w:rFonts w:hint="eastAsia" w:ascii="宋体" w:hAnsi="宋体" w:cs="宋体"/>
          <w:color w:val="000000" w:themeColor="text1"/>
          <w:sz w:val="24"/>
          <w14:textFill>
            <w14:solidFill>
              <w14:schemeClr w14:val="tx1"/>
            </w14:solidFill>
          </w14:textFill>
        </w:rPr>
        <w:t>，缺项不得分</w:t>
      </w:r>
      <w:r>
        <w:rPr>
          <w:rFonts w:hint="eastAsia" w:ascii="宋体" w:hAnsi="宋体" w:eastAsia="宋体" w:cs="宋体"/>
          <w:color w:val="000000" w:themeColor="text1"/>
          <w:sz w:val="24"/>
          <w14:textFill>
            <w14:solidFill>
              <w14:schemeClr w14:val="tx1"/>
            </w14:solidFill>
          </w14:textFill>
        </w:rPr>
        <w:t>。</w:t>
      </w:r>
    </w:p>
    <w:p>
      <w:pPr>
        <w:spacing w:line="360" w:lineRule="auto"/>
        <w:ind w:firstLine="465"/>
        <w:rPr>
          <w:rFonts w:ascii="宋体" w:hAnsi="宋体" w:eastAsia="宋体" w:cs="Times New Roman"/>
          <w:sz w:val="24"/>
          <w:szCs w:val="24"/>
          <w:lang w:eastAsia="zh-CN"/>
        </w:rPr>
      </w:pPr>
      <w:r>
        <w:rPr>
          <w:rFonts w:hint="eastAsia" w:ascii="宋体" w:hAnsi="宋体" w:eastAsia="宋体" w:cs="Times New Roman"/>
          <w:sz w:val="24"/>
          <w:szCs w:val="24"/>
          <w:lang w:eastAsia="zh-CN"/>
        </w:rPr>
        <w:t>三、商务部分（30分）</w:t>
      </w:r>
    </w:p>
    <w:p>
      <w:pPr>
        <w:spacing w:line="360" w:lineRule="auto"/>
        <w:ind w:firstLine="770" w:firstLineChars="321"/>
        <w:rPr>
          <w:rFonts w:ascii="宋体" w:hAnsi="宋体" w:eastAsia="宋体" w:cs="Times New Roman"/>
          <w:sz w:val="24"/>
          <w:szCs w:val="24"/>
          <w:lang w:eastAsia="zh-CN"/>
        </w:rPr>
      </w:pPr>
      <w:r>
        <w:rPr>
          <w:rFonts w:hint="eastAsia" w:ascii="宋体" w:hAnsi="宋体" w:eastAsia="宋体" w:cs="Times New Roman"/>
          <w:sz w:val="24"/>
          <w:szCs w:val="24"/>
          <w:lang w:eastAsia="zh-CN"/>
        </w:rPr>
        <w:t>1.企业实力（19分）</w:t>
      </w:r>
    </w:p>
    <w:p>
      <w:pPr>
        <w:spacing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（1）投标文件符合招标文件所有条款，标书制作规范最多得3分；若投标文件与招标文件要求有偏离，但不影响到实质性响应，评委会根据情况扣1-2分；</w:t>
      </w:r>
    </w:p>
    <w:p>
      <w:pPr>
        <w:spacing w:line="360" w:lineRule="auto"/>
        <w:ind w:firstLine="480" w:firstLineChars="200"/>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（2）信用评价。根据《南阳市政府采购信用评价实施办法》，投标人登录“南阳市政府采购信用管理系统”打印并提交《南阳市政府采购供应商信用记录表》，诚信评价为三星级的加 1 分，四星级的加 2 分，其他不得分；</w:t>
      </w:r>
    </w:p>
    <w:p>
      <w:pPr>
        <w:spacing w:line="360" w:lineRule="auto"/>
        <w:ind w:firstLine="465"/>
        <w:rPr>
          <w:rFonts w:ascii="宋体" w:hAnsi="宋体"/>
          <w:sz w:val="24"/>
          <w:szCs w:val="24"/>
          <w:lang w:eastAsia="zh-CN"/>
        </w:rPr>
      </w:pPr>
      <w:r>
        <w:rPr>
          <w:rFonts w:hint="eastAsia" w:ascii="宋体" w:hAnsi="宋体"/>
          <w:sz w:val="24"/>
          <w:szCs w:val="24"/>
          <w:lang w:eastAsia="zh-CN"/>
        </w:rPr>
        <w:t>（3）投标人同时通过ISO9001质量认证体系认证、ISO14001环境管理体系认证、OHSAS18001职业健康安全管理体系认证，每提供一项得1份，最多得3分。提供相应网上查询截图。</w:t>
      </w:r>
    </w:p>
    <w:p>
      <w:pPr>
        <w:spacing w:line="360" w:lineRule="auto"/>
        <w:ind w:firstLine="465"/>
        <w:rPr>
          <w:rFonts w:ascii="宋体" w:hAnsi="宋体"/>
          <w:sz w:val="24"/>
          <w:szCs w:val="24"/>
          <w:lang w:eastAsia="zh-CN"/>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sz w:val="24"/>
          <w:szCs w:val="24"/>
          <w:lang w:eastAsia="zh-CN"/>
        </w:rPr>
        <w:t>投标人获得QB/T 3826-1999 轻工产品金属镀层和化学处理层的耐腐蚀试验方法中性盐雾试验(NSS)法耐蚀能力标准的《产品防腐等级认证证书》，防腐等级10 级，认证范围包含：手动密集架，得</w:t>
      </w:r>
      <w:r>
        <w:rPr>
          <w:rFonts w:hint="eastAsia" w:ascii="宋体" w:hAnsi="宋体"/>
          <w:sz w:val="24"/>
          <w:szCs w:val="24"/>
          <w:lang w:val="en-US" w:eastAsia="zh-CN"/>
        </w:rPr>
        <w:t>2</w:t>
      </w:r>
      <w:r>
        <w:rPr>
          <w:rFonts w:hint="eastAsia" w:ascii="宋体" w:hAnsi="宋体"/>
          <w:sz w:val="24"/>
          <w:szCs w:val="24"/>
          <w:lang w:eastAsia="zh-CN"/>
        </w:rPr>
        <w:t>分。提供相应网上查询截图。</w:t>
      </w:r>
    </w:p>
    <w:p>
      <w:pPr>
        <w:spacing w:line="360" w:lineRule="auto"/>
        <w:ind w:firstLine="465"/>
        <w:rPr>
          <w:rFonts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lang w:eastAsia="zh-CN"/>
          <w14:textFill>
            <w14:solidFill>
              <w14:schemeClr w14:val="tx1"/>
            </w14:solidFill>
          </w14:textFill>
        </w:rPr>
        <w:t>）投标人获得产品健康认证证书、获得GB/T 35607-2017 绿色产品评价 家具标准的《产品安全认证证书》、获得QB/T 4371-2012 家具抗菌性能的评价《产品抗菌认证证书》，认证范围包含：手动密集架。每提供一项得</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分，最多得</w:t>
      </w: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lang w:eastAsia="zh-CN"/>
          <w14:textFill>
            <w14:solidFill>
              <w14:schemeClr w14:val="tx1"/>
            </w14:solidFill>
          </w14:textFill>
        </w:rPr>
        <w:t>分。提供相应网上查询截图。</w:t>
      </w:r>
    </w:p>
    <w:p>
      <w:pPr>
        <w:spacing w:line="360" w:lineRule="auto"/>
        <w:ind w:firstLine="465"/>
        <w:rPr>
          <w:rFonts w:ascii="宋体" w:hAnsi="宋体" w:eastAsia="宋体" w:cs="Times New Roman"/>
          <w:sz w:val="24"/>
          <w:szCs w:val="24"/>
          <w:lang w:eastAsia="zh-CN"/>
        </w:rPr>
      </w:pPr>
      <w:r>
        <w:rPr>
          <w:rFonts w:hint="eastAsia" w:ascii="宋体" w:hAnsi="宋体" w:eastAsia="宋体" w:cs="Times New Roman"/>
          <w:sz w:val="24"/>
          <w:szCs w:val="24"/>
          <w:lang w:eastAsia="zh-CN"/>
        </w:rPr>
        <w:t>2.相关业绩（3分）</w:t>
      </w:r>
    </w:p>
    <w:p>
      <w:pPr>
        <w:spacing w:line="360" w:lineRule="auto"/>
        <w:ind w:firstLine="465"/>
        <w:rPr>
          <w:rFonts w:ascii="宋体" w:hAnsi="宋体"/>
          <w:sz w:val="24"/>
          <w:szCs w:val="24"/>
          <w:lang w:eastAsia="zh-CN"/>
        </w:rPr>
      </w:pPr>
      <w:r>
        <w:rPr>
          <w:rFonts w:hint="eastAsia" w:ascii="宋体" w:hAnsi="宋体"/>
          <w:sz w:val="24"/>
          <w:szCs w:val="24"/>
          <w:lang w:eastAsia="zh-CN"/>
        </w:rPr>
        <w:t>投标人提供自2021年1月份以来（以合同签订日期为准）</w:t>
      </w:r>
      <w:r>
        <w:rPr>
          <w:rFonts w:hint="eastAsia" w:ascii="宋体" w:hAnsi="宋体"/>
          <w:sz w:val="24"/>
          <w:szCs w:val="24"/>
          <w:lang w:val="en-US" w:eastAsia="zh-CN"/>
        </w:rPr>
        <w:t>同类项目</w:t>
      </w:r>
      <w:r>
        <w:rPr>
          <w:rFonts w:hint="eastAsia" w:ascii="宋体" w:hAnsi="宋体"/>
          <w:sz w:val="24"/>
          <w:szCs w:val="24"/>
          <w:lang w:eastAsia="zh-CN"/>
        </w:rPr>
        <w:t>业绩合同，每提供一份业绩得1分，最多得3分。（提供合同复印件+中标通知书复印件，缺项不得分）</w:t>
      </w:r>
    </w:p>
    <w:p>
      <w:pPr>
        <w:spacing w:line="360" w:lineRule="auto"/>
        <w:ind w:firstLine="480" w:firstLineChars="200"/>
        <w:rPr>
          <w:rFonts w:ascii="宋体" w:hAnsi="宋体" w:eastAsia="宋体" w:cs="Times New Roman"/>
          <w:sz w:val="24"/>
          <w:szCs w:val="24"/>
          <w:lang w:eastAsia="zh-CN"/>
        </w:rPr>
      </w:pPr>
      <w:r>
        <w:rPr>
          <w:rFonts w:hint="eastAsia" w:ascii="宋体" w:hAnsi="宋体" w:eastAsia="宋体" w:cs="Times New Roman"/>
          <w:sz w:val="24"/>
          <w:szCs w:val="24"/>
          <w:lang w:eastAsia="zh-CN"/>
        </w:rPr>
        <w:t>3.售后服务（8分）</w:t>
      </w:r>
    </w:p>
    <w:p>
      <w:pPr>
        <w:spacing w:line="360" w:lineRule="auto"/>
        <w:ind w:firstLine="480" w:firstLineChars="200"/>
        <w:rPr>
          <w:rFonts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（1）由评委在打分前根据投标人的</w:t>
      </w:r>
      <w:r>
        <w:rPr>
          <w:rFonts w:hint="eastAsia" w:ascii="宋体" w:hAnsi="宋体"/>
          <w:color w:val="000000" w:themeColor="text1"/>
          <w:sz w:val="24"/>
          <w:szCs w:val="24"/>
          <w:lang w:val="en-US" w:eastAsia="zh-CN"/>
          <w14:textFill>
            <w14:solidFill>
              <w14:schemeClr w14:val="tx1"/>
            </w14:solidFill>
          </w14:textFill>
        </w:rPr>
        <w:t>售后服务计划、</w:t>
      </w:r>
      <w:r>
        <w:rPr>
          <w:rFonts w:hint="eastAsia" w:ascii="宋体" w:hAnsi="宋体"/>
          <w:color w:val="000000" w:themeColor="text1"/>
          <w:sz w:val="24"/>
          <w:szCs w:val="24"/>
          <w:lang w:eastAsia="zh-CN"/>
          <w14:textFill>
            <w14:solidFill>
              <w14:schemeClr w14:val="tx1"/>
            </w14:solidFill>
          </w14:textFill>
        </w:rPr>
        <w:t>培训计划、备品备件存储情况、售后服务机构的规模、技术力量、人员构成、应急预案等情况进行打分：</w:t>
      </w:r>
    </w:p>
    <w:p>
      <w:pPr>
        <w:spacing w:line="360" w:lineRule="auto"/>
        <w:ind w:firstLine="480" w:firstLineChars="200"/>
        <w:rPr>
          <w:rFonts w:ascii="宋体" w:hAnsi="宋体"/>
          <w:color w:val="000000" w:themeColor="text1"/>
          <w:sz w:val="24"/>
          <w:szCs w:val="24"/>
          <w:lang w:eastAsia="zh-CN"/>
          <w14:textFill>
            <w14:solidFill>
              <w14:schemeClr w14:val="tx1"/>
            </w14:solidFill>
          </w14:textFill>
        </w:rPr>
      </w:pPr>
      <w:r>
        <w:rPr>
          <w:rFonts w:ascii="仿宋_GB2312" w:hAnsi="仿宋_GB2312" w:eastAsia="仿宋_GB2312" w:cs="仿宋_GB2312"/>
          <w:color w:val="000000" w:themeColor="text1"/>
          <w:sz w:val="24"/>
          <w:szCs w:val="24"/>
          <w:lang w:eastAsia="zh-CN"/>
          <w14:textFill>
            <w14:solidFill>
              <w14:schemeClr w14:val="tx1"/>
            </w14:solidFill>
          </w14:textFill>
        </w:rPr>
        <w:t>①</w:t>
      </w:r>
      <w:r>
        <w:rPr>
          <w:rFonts w:hint="eastAsia" w:ascii="宋体" w:hAnsi="宋体"/>
          <w:color w:val="000000" w:themeColor="text1"/>
          <w:sz w:val="24"/>
          <w:szCs w:val="24"/>
          <w:lang w:eastAsia="zh-CN"/>
          <w14:textFill>
            <w14:solidFill>
              <w14:schemeClr w14:val="tx1"/>
            </w14:solidFill>
          </w14:textFill>
        </w:rPr>
        <w:t>售后服务体系完善，培训计划详尽，故障响应时间短，有设备巡检承诺，备品备件供应充裕，优惠条件较好，并承诺长期供应备品备件；</w:t>
      </w:r>
      <w:r>
        <w:rPr>
          <w:rFonts w:hint="eastAsia" w:ascii="宋体" w:hAnsi="宋体"/>
          <w:color w:val="000000" w:themeColor="text1"/>
          <w:sz w:val="24"/>
          <w:szCs w:val="24"/>
          <w:lang w:val="en-US" w:eastAsia="zh-CN"/>
          <w14:textFill>
            <w14:solidFill>
              <w14:schemeClr w14:val="tx1"/>
            </w14:solidFill>
          </w14:textFill>
        </w:rPr>
        <w:t>5</w:t>
      </w:r>
      <w:r>
        <w:rPr>
          <w:rFonts w:hint="eastAsia" w:ascii="宋体" w:hAnsi="宋体"/>
          <w:color w:val="000000" w:themeColor="text1"/>
          <w:sz w:val="24"/>
          <w:szCs w:val="24"/>
          <w:lang w:eastAsia="zh-CN"/>
          <w14:textFill>
            <w14:solidFill>
              <w14:schemeClr w14:val="tx1"/>
            </w14:solidFill>
          </w14:textFill>
        </w:rPr>
        <w:t>分。</w:t>
      </w:r>
    </w:p>
    <w:p>
      <w:pPr>
        <w:spacing w:line="360" w:lineRule="auto"/>
        <w:ind w:firstLine="480" w:firstLineChars="200"/>
        <w:rPr>
          <w:rFonts w:ascii="宋体" w:hAnsi="宋体"/>
          <w:color w:val="000000" w:themeColor="text1"/>
          <w:sz w:val="24"/>
          <w:szCs w:val="24"/>
          <w:lang w:eastAsia="zh-CN"/>
          <w14:textFill>
            <w14:solidFill>
              <w14:schemeClr w14:val="tx1"/>
            </w14:solidFill>
          </w14:textFill>
        </w:rPr>
      </w:pPr>
      <w:r>
        <w:rPr>
          <w:rFonts w:ascii="仿宋_GB2312" w:hAnsi="仿宋_GB2312" w:eastAsia="仿宋_GB2312" w:cs="仿宋_GB2312"/>
          <w:color w:val="000000" w:themeColor="text1"/>
          <w:sz w:val="24"/>
          <w:szCs w:val="24"/>
          <w:lang w:eastAsia="zh-CN"/>
          <w14:textFill>
            <w14:solidFill>
              <w14:schemeClr w14:val="tx1"/>
            </w14:solidFill>
          </w14:textFill>
        </w:rPr>
        <w:t>②</w:t>
      </w:r>
      <w:r>
        <w:rPr>
          <w:rFonts w:hint="eastAsia" w:ascii="宋体" w:hAnsi="宋体"/>
          <w:color w:val="000000" w:themeColor="text1"/>
          <w:sz w:val="24"/>
          <w:szCs w:val="24"/>
          <w:lang w:eastAsia="zh-CN"/>
          <w14:textFill>
            <w14:solidFill>
              <w14:schemeClr w14:val="tx1"/>
            </w14:solidFill>
          </w14:textFill>
        </w:rPr>
        <w:t>售后服务体系较完善，培训计划详尽，故障响应时间较短，有设备巡检承诺，备品备件供应充裕；</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分。</w:t>
      </w:r>
    </w:p>
    <w:p>
      <w:pPr>
        <w:spacing w:line="360" w:lineRule="auto"/>
        <w:ind w:firstLine="480" w:firstLineChars="200"/>
        <w:rPr>
          <w:rFonts w:ascii="宋体" w:hAnsi="宋体"/>
          <w:sz w:val="24"/>
          <w:szCs w:val="24"/>
          <w:lang w:eastAsia="zh-CN"/>
        </w:rPr>
      </w:pPr>
      <w:r>
        <w:rPr>
          <w:rFonts w:ascii="仿宋_GB2312" w:hAnsi="仿宋_GB2312" w:eastAsia="仿宋_GB2312" w:cs="仿宋_GB2312"/>
          <w:sz w:val="24"/>
          <w:szCs w:val="24"/>
          <w:lang w:eastAsia="zh-CN"/>
        </w:rPr>
        <w:t>③</w:t>
      </w:r>
      <w:r>
        <w:rPr>
          <w:rFonts w:hint="eastAsia" w:ascii="宋体" w:hAnsi="宋体"/>
          <w:sz w:val="24"/>
          <w:szCs w:val="24"/>
          <w:lang w:eastAsia="zh-CN"/>
        </w:rPr>
        <w:t>售后服务体系不完善，培训计划合理性低，故障响应时间较长；1分。</w:t>
      </w:r>
    </w:p>
    <w:p>
      <w:pPr>
        <w:spacing w:line="360" w:lineRule="auto"/>
        <w:ind w:firstLine="480" w:firstLineChars="200"/>
        <w:rPr>
          <w:rFonts w:ascii="宋体" w:hAnsi="宋体"/>
          <w:sz w:val="24"/>
          <w:szCs w:val="24"/>
          <w:lang w:eastAsia="zh-CN"/>
        </w:rPr>
      </w:pPr>
      <w:r>
        <w:rPr>
          <w:rFonts w:hint="eastAsia" w:ascii="仿宋_GB2312" w:hAnsi="仿宋_GB2312" w:eastAsia="仿宋_GB2312" w:cs="仿宋_GB2312"/>
          <w:sz w:val="24"/>
          <w:szCs w:val="24"/>
          <w:lang w:eastAsia="zh-CN"/>
        </w:rPr>
        <w:t>④</w:t>
      </w:r>
      <w:r>
        <w:rPr>
          <w:rFonts w:hint="eastAsia" w:ascii="宋体" w:hAnsi="宋体"/>
          <w:sz w:val="24"/>
          <w:szCs w:val="24"/>
          <w:lang w:eastAsia="zh-CN"/>
        </w:rPr>
        <w:t>未提供不得分。</w:t>
      </w:r>
    </w:p>
    <w:p>
      <w:pPr>
        <w:spacing w:line="360" w:lineRule="auto"/>
        <w:ind w:firstLine="480" w:firstLineChars="200"/>
        <w:rPr>
          <w:rFonts w:ascii="宋体" w:hAnsi="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2、投标人提供服务能力达到《服务质量评价通则》GB/T 36733-2018标准规定的五星级证书的，得</w:t>
      </w:r>
      <w:r>
        <w:rPr>
          <w:rFonts w:hint="eastAsia" w:ascii="宋体" w:hAnsi="宋体"/>
          <w:color w:val="000000" w:themeColor="text1"/>
          <w:sz w:val="24"/>
          <w:szCs w:val="24"/>
          <w:lang w:val="en-US" w:eastAsia="zh-CN"/>
          <w14:textFill>
            <w14:solidFill>
              <w14:schemeClr w14:val="tx1"/>
            </w14:solidFill>
          </w14:textFill>
        </w:rPr>
        <w:t>3</w:t>
      </w:r>
      <w:r>
        <w:rPr>
          <w:rFonts w:hint="eastAsia" w:ascii="宋体" w:hAnsi="宋体"/>
          <w:color w:val="000000" w:themeColor="text1"/>
          <w:sz w:val="24"/>
          <w:szCs w:val="24"/>
          <w:lang w:eastAsia="zh-CN"/>
          <w14:textFill>
            <w14:solidFill>
              <w14:schemeClr w14:val="tx1"/>
            </w14:solidFill>
          </w14:textFill>
        </w:rPr>
        <w:t>分。不提供的不得分。</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六.中标通知及签订合同</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1.中标通知</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1.1 中标人被正式确定后，将在“河南省政府采购网”和“南阳市公共资源交易中心网”上公告中标结果，同时向中标人发出《中标通知书》。</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 《中标通知书》将作为签订合同的依据之一。</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2.签订合同</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2.1中标供应商打印《中标通知书》后及时与采购人签订政府采购合同。合同签订后，采购人应通过“河南省电子化政府采购系统”(www.hngp.gov.cn)合同管理栏目上传合同原件扫描件完成备案。</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2.2招标文件、投标文件、答疑及澄清文件，均为签订合同的依据。</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七.质疑与答复</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在线接收，请质疑人上传质疑函原件扫描件到南阳市公共资源交易系统并电话通知到项目负责人。</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八、相关注意事项</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1.开标及询标时，投标人法定代表人（负责人）或授权代表务必携带有效的身份证明，否则产生的不利后果由投标人自行承担。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3.3开标、评标期间，投标人不得向评委询问评标情况，不得进行旨在影响评标结果的活动。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5.投标人应本着公平竞争的原则参与投标，不得用任何方式对其它投标人恶意攻击。</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6.投标人如有违反上述要求或违反国家法律、法规的行为，无论评标结果如何，其投标资格将被取消。</w:t>
      </w: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both"/>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both"/>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both"/>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both"/>
        <w:rPr>
          <w:rFonts w:asciiTheme="minorEastAsia" w:hAnsiTheme="minorEastAsia" w:eastAsiaTheme="minorEastAsia" w:cstheme="minorEastAsia"/>
          <w:b/>
          <w:bCs/>
          <w:spacing w:val="2"/>
          <w:position w:val="17"/>
          <w:sz w:val="32"/>
          <w:szCs w:val="32"/>
          <w:lang w:eastAsia="zh-CN"/>
        </w:rPr>
      </w:pPr>
    </w:p>
    <w:p>
      <w:pPr>
        <w:pStyle w:val="2"/>
        <w:rPr>
          <w:rFonts w:asciiTheme="minorEastAsia" w:hAnsiTheme="minorEastAsia" w:eastAsiaTheme="minorEastAsia" w:cstheme="minorEastAsia"/>
          <w:b/>
          <w:bCs/>
          <w:spacing w:val="2"/>
          <w:position w:val="17"/>
          <w:sz w:val="32"/>
          <w:szCs w:val="32"/>
          <w:lang w:eastAsia="zh-CN"/>
        </w:rPr>
      </w:pPr>
    </w:p>
    <w:p>
      <w:pPr>
        <w:pStyle w:val="2"/>
        <w:rPr>
          <w:lang w:eastAsia="zh-CN"/>
        </w:rPr>
      </w:pPr>
    </w:p>
    <w:p>
      <w:pPr>
        <w:rPr>
          <w:lang w:eastAsia="zh-CN"/>
        </w:rPr>
      </w:pPr>
    </w:p>
    <w:p>
      <w:pPr>
        <w:pStyle w:val="2"/>
        <w:rPr>
          <w:lang w:eastAsia="zh-CN"/>
        </w:rPr>
      </w:pP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pStyle w:val="7"/>
        <w:kinsoku/>
        <w:wordWrap w:val="0"/>
        <w:spacing w:line="360" w:lineRule="auto"/>
        <w:ind w:firstLine="430" w:firstLineChars="200"/>
        <w:jc w:val="both"/>
        <w:rPr>
          <w:rFonts w:asciiTheme="minorEastAsia" w:hAnsiTheme="minorEastAsia" w:eastAsiaTheme="minorEastAsia" w:cstheme="minorEastAsia"/>
          <w:b/>
          <w:bCs/>
          <w:spacing w:val="-13"/>
          <w:sz w:val="24"/>
          <w:szCs w:val="24"/>
          <w:lang w:eastAsia="zh-CN"/>
        </w:rPr>
      </w:pPr>
      <w:r>
        <w:rPr>
          <w:rFonts w:hint="eastAsia" w:asciiTheme="minorEastAsia" w:hAnsiTheme="minorEastAsia" w:eastAsiaTheme="minorEastAsia" w:cstheme="minorEastAsia"/>
          <w:b/>
          <w:bCs/>
          <w:spacing w:val="-13"/>
          <w:sz w:val="24"/>
          <w:szCs w:val="24"/>
          <w:lang w:eastAsia="zh-CN"/>
        </w:rPr>
        <w:t>为更大力度激发市场活力和社会创造力，增强发展动力，进一步加强政府采购合同线上融资一站式服务（简称“政采贷”），有需求的供应商，可按上述通知要求办理政采贷。</w:t>
      </w:r>
    </w:p>
    <w:p>
      <w:pPr>
        <w:pStyle w:val="27"/>
        <w:wordWrap w:val="0"/>
        <w:jc w:val="both"/>
        <w:sectPr>
          <w:footerReference r:id="rId4" w:type="default"/>
          <w:pgSz w:w="11907" w:h="16840"/>
          <w:pgMar w:top="1440" w:right="1800" w:bottom="1440" w:left="1800" w:header="878" w:footer="886" w:gutter="0"/>
          <w:pgNumType w:start="1"/>
          <w:cols w:space="720" w:num="1"/>
        </w:sectPr>
      </w:pPr>
    </w:p>
    <w:p>
      <w:pPr>
        <w:pStyle w:val="7"/>
        <w:kinsoku/>
        <w:wordWrap w:val="0"/>
        <w:spacing w:before="353" w:line="219" w:lineRule="auto"/>
        <w:ind w:left="2294"/>
        <w:jc w:val="both"/>
        <w:rPr>
          <w:rFonts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第五章 政府采购合同（草案）</w:t>
      </w:r>
    </w:p>
    <w:p>
      <w:pPr>
        <w:pStyle w:val="27"/>
        <w:jc w:val="both"/>
      </w:pPr>
    </w:p>
    <w:p>
      <w:pPr>
        <w:pStyle w:val="7"/>
        <w:kinsoku/>
        <w:wordWrap w:val="0"/>
        <w:spacing w:line="360" w:lineRule="auto"/>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说明：</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2.合同条款中应规定，乙方完全遵守《中华人民共和国妇女权益保障法》中关于劳动和社会保障权益的有关要求。</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3.对于通过预留采购项目、预留专门采购包等措施签订的采购合同，应当明确标注本合同为中小企业预留合同。</w:t>
      </w:r>
    </w:p>
    <w:p>
      <w:pPr>
        <w:pStyle w:val="7"/>
        <w:kinsoku/>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4.政府采购合同设定预付款支付方式的，预付款支付比例原则上不低于合同金额的50%；对于中小企业，预付款支付比例原则上不低于合同金额的70%。</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6.采购文件对商品包装和快递包装提出具体要求的，政府采购合同应当载明对政府采购供应商提供产品及相关快递服务的具体包装要求和履约验收相关条款，必要时要求中标、成交供应商在履约验收环节出具</w:t>
      </w:r>
      <w:r>
        <w:rPr>
          <w:rFonts w:hint="eastAsia" w:asciiTheme="minorEastAsia" w:hAnsiTheme="minorEastAsia" w:eastAsiaTheme="minorEastAsia" w:cstheme="minorEastAsia"/>
          <w:spacing w:val="-13"/>
          <w:sz w:val="24"/>
          <w:szCs w:val="24"/>
          <w:lang w:val="en-US" w:eastAsia="zh-CN"/>
        </w:rPr>
        <w:t>证明文件</w:t>
      </w:r>
      <w:r>
        <w:rPr>
          <w:rFonts w:hint="eastAsia" w:asciiTheme="minorEastAsia" w:hAnsiTheme="minorEastAsia" w:eastAsiaTheme="minorEastAsia" w:cstheme="minorEastAsia"/>
          <w:spacing w:val="-13"/>
          <w:sz w:val="24"/>
          <w:szCs w:val="24"/>
          <w:lang w:eastAsia="zh-CN"/>
        </w:rPr>
        <w:t>。</w:t>
      </w:r>
    </w:p>
    <w:p>
      <w:pPr>
        <w:pStyle w:val="7"/>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7.当采购项目涉及数据中心相关设备、运维服务时，采购需求应当符合《绿色数据中</w:t>
      </w: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lang w:eastAsia="zh-CN"/>
        </w:rPr>
        <w:t>心政府采购需求标准（试行）》（财库〔2023〕7号）的有关要求，并在合同中明确对相关指标的验收方式和违约责任。</w:t>
      </w:r>
    </w:p>
    <w:p>
      <w:pPr>
        <w:kinsoku/>
        <w:wordWrap w:val="0"/>
        <w:spacing w:line="220" w:lineRule="auto"/>
        <w:jc w:val="both"/>
        <w:rPr>
          <w:rFonts w:asciiTheme="minorEastAsia" w:hAnsiTheme="minorEastAsia" w:eastAsiaTheme="minorEastAsia" w:cstheme="minorEastAsia"/>
          <w:sz w:val="24"/>
          <w:szCs w:val="24"/>
          <w:lang w:eastAsia="zh-CN"/>
        </w:rPr>
        <w:sectPr>
          <w:headerReference r:id="rId5" w:type="default"/>
          <w:footerReference r:id="rId6" w:type="default"/>
          <w:pgSz w:w="11907" w:h="16840"/>
          <w:pgMar w:top="1440" w:right="1800" w:bottom="1440" w:left="1800" w:header="878" w:footer="886" w:gutter="0"/>
          <w:cols w:space="720" w:num="1"/>
        </w:sectPr>
      </w:pPr>
    </w:p>
    <w:p>
      <w:pPr>
        <w:pStyle w:val="7"/>
        <w:kinsoku/>
        <w:wordWrap w:val="0"/>
        <w:spacing w:before="353" w:line="219" w:lineRule="auto"/>
        <w:ind w:left="2654"/>
        <w:jc w:val="both"/>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1"/>
          <w:sz w:val="36"/>
          <w:szCs w:val="36"/>
          <w:lang w:eastAsia="zh-CN"/>
          <w14:textOutline w14:w="2311" w14:cap="flat" w14:cmpd="sng" w14:algn="ctr">
            <w14:solidFill>
              <w14:srgbClr w14:val="000000"/>
            </w14:solidFill>
            <w14:prstDash w14:val="solid"/>
            <w14:miter w14:val="0"/>
          </w14:textOutline>
        </w:rPr>
        <w:t>第六章 投标文件格式</w:t>
      </w:r>
    </w:p>
    <w:p>
      <w:pPr>
        <w:kinsoku/>
        <w:wordWrap w:val="0"/>
        <w:spacing w:line="253" w:lineRule="auto"/>
        <w:jc w:val="both"/>
        <w:rPr>
          <w:rFonts w:asciiTheme="minorEastAsia" w:hAnsiTheme="minorEastAsia" w:eastAsiaTheme="minorEastAsia" w:cstheme="minorEastAsia"/>
          <w:lang w:eastAsia="zh-CN"/>
        </w:rPr>
      </w:pPr>
    </w:p>
    <w:p>
      <w:pPr>
        <w:pStyle w:val="7"/>
        <w:kinsoku/>
        <w:wordWrap w:val="0"/>
        <w:spacing w:before="78" w:line="360" w:lineRule="auto"/>
        <w:ind w:left="15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14:textOutline w14:w="1536" w14:cap="flat" w14:cmpd="sng" w14:algn="ctr">
            <w14:solidFill>
              <w14:srgbClr w14:val="000000"/>
            </w14:solidFill>
            <w14:prstDash w14:val="solid"/>
            <w14:miter w14:val="0"/>
          </w14:textOutline>
        </w:rPr>
        <w:t>投标人编制文件须知</w:t>
      </w:r>
    </w:p>
    <w:p>
      <w:pPr>
        <w:pStyle w:val="7"/>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1.投标人按照本部分的顺序编制投标文件（资格证明文件）、投标</w:t>
      </w:r>
      <w:r>
        <w:rPr>
          <w:rFonts w:hint="eastAsia" w:asciiTheme="minorEastAsia" w:hAnsiTheme="minorEastAsia" w:eastAsiaTheme="minorEastAsia" w:cstheme="minorEastAsia"/>
          <w:spacing w:val="-4"/>
          <w:sz w:val="24"/>
          <w:szCs w:val="24"/>
          <w:lang w:eastAsia="zh-CN"/>
        </w:rPr>
        <w:t>文件（商务技术文</w:t>
      </w:r>
      <w:r>
        <w:rPr>
          <w:rFonts w:hint="eastAsia" w:asciiTheme="minorEastAsia" w:hAnsiTheme="minorEastAsia" w:eastAsiaTheme="minorEastAsia" w:cstheme="minorEastAsia"/>
          <w:spacing w:val="-8"/>
          <w:sz w:val="24"/>
          <w:szCs w:val="24"/>
          <w:lang w:eastAsia="zh-CN"/>
        </w:rPr>
        <w:t>件</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8"/>
          <w:sz w:val="24"/>
          <w:szCs w:val="24"/>
          <w:lang w:eastAsia="zh-CN"/>
        </w:rPr>
        <w:t>编制中涉及格式资料的，应按照本部分提供的内容和格式（所有表格的格式可扩</w:t>
      </w:r>
    </w:p>
    <w:p>
      <w:pPr>
        <w:kinsoku/>
        <w:wordWrap w:val="0"/>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展）填写提交。</w:t>
      </w:r>
    </w:p>
    <w:p>
      <w:pPr>
        <w:pStyle w:val="7"/>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lang w:eastAsia="zh-CN"/>
        </w:rPr>
        <w:t>全部声明和问题的回答及所附材料必须是真实的、准确的和完整</w:t>
      </w:r>
      <w:r>
        <w:rPr>
          <w:rFonts w:hint="eastAsia" w:asciiTheme="minorEastAsia" w:hAnsiTheme="minorEastAsia" w:eastAsiaTheme="minorEastAsia" w:cstheme="minorEastAsia"/>
          <w:spacing w:val="-2"/>
          <w:sz w:val="24"/>
          <w:szCs w:val="24"/>
          <w:lang w:eastAsia="zh-CN"/>
        </w:rPr>
        <w:t>的。</w:t>
      </w:r>
    </w:p>
    <w:p>
      <w:pPr>
        <w:kinsoku/>
        <w:wordWrap w:val="0"/>
        <w:spacing w:line="219" w:lineRule="auto"/>
        <w:jc w:val="both"/>
        <w:rPr>
          <w:rFonts w:asciiTheme="minorEastAsia" w:hAnsiTheme="minorEastAsia" w:eastAsiaTheme="minorEastAsia" w:cstheme="minorEastAsia"/>
          <w:sz w:val="24"/>
          <w:szCs w:val="24"/>
          <w:lang w:eastAsia="zh-CN"/>
        </w:rPr>
        <w:sectPr>
          <w:headerReference r:id="rId7" w:type="default"/>
          <w:footerReference r:id="rId8" w:type="default"/>
          <w:pgSz w:w="11907" w:h="16840"/>
          <w:pgMar w:top="1440" w:right="1800" w:bottom="1440" w:left="1800" w:header="878" w:footer="886" w:gutter="0"/>
          <w:cols w:space="720" w:num="1"/>
        </w:sectPr>
      </w:pPr>
    </w:p>
    <w:p>
      <w:pPr>
        <w:pStyle w:val="7"/>
        <w:kinsoku/>
        <w:wordWrap w:val="0"/>
        <w:spacing w:before="78" w:line="360" w:lineRule="auto"/>
        <w:ind w:left="13"/>
        <w:jc w:val="both"/>
        <w:outlineLvl w:val="2"/>
        <w:rPr>
          <w:rFonts w:asciiTheme="minorEastAsia" w:hAnsiTheme="minorEastAsia" w:eastAsiaTheme="minorEastAsia" w:cstheme="minorEastAsia"/>
          <w:sz w:val="21"/>
          <w:lang w:eastAsia="zh-CN"/>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一、资格证明文件格式</w:t>
      </w:r>
    </w:p>
    <w:p>
      <w:pPr>
        <w:kinsoku/>
        <w:wordWrap w:val="0"/>
        <w:spacing w:line="360" w:lineRule="auto"/>
        <w:jc w:val="both"/>
        <w:rPr>
          <w:rFonts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1.开标一览表</w:t>
      </w:r>
    </w:p>
    <w:p>
      <w:pPr>
        <w:kinsoku/>
        <w:wordWrap w:val="0"/>
        <w:spacing w:line="360" w:lineRule="auto"/>
        <w:jc w:val="center"/>
        <w:rPr>
          <w:rFonts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pPr>
    </w:p>
    <w:p>
      <w:pPr>
        <w:kinsoku/>
        <w:wordWrap w:val="0"/>
        <w:spacing w:line="360" w:lineRule="auto"/>
        <w:jc w:val="center"/>
        <w:rPr>
          <w:rFonts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开标一览表</w:t>
      </w:r>
    </w:p>
    <w:tbl>
      <w:tblPr>
        <w:tblStyle w:val="18"/>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交货安装时间</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免费质保期</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ind w:firstLine="672" w:firstLineChars="3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pacing w:val="-8"/>
                <w:sz w:val="24"/>
                <w:szCs w:val="24"/>
                <w:lang w:eastAsia="zh-CN"/>
              </w:rPr>
            </w:pPr>
          </w:p>
          <w:p>
            <w:pPr>
              <w:kinsoku/>
              <w:wordWrap w:val="0"/>
              <w:spacing w:line="360" w:lineRule="auto"/>
              <w:jc w:val="both"/>
              <w:rPr>
                <w:rFonts w:asciiTheme="minorEastAsia" w:hAnsiTheme="minorEastAsia" w:eastAsiaTheme="minorEastAsia" w:cstheme="minorEastAsia"/>
                <w:spacing w:val="-8"/>
                <w:sz w:val="24"/>
                <w:szCs w:val="24"/>
                <w:lang w:eastAsia="zh-CN"/>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注：“开标一览表”报总价。</w:t>
      </w:r>
    </w:p>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pPr>
        <w:kinsoku/>
        <w:wordWrap w:val="0"/>
        <w:spacing w:line="360" w:lineRule="auto"/>
        <w:jc w:val="both"/>
        <w:rPr>
          <w:rFonts w:asciiTheme="minorEastAsia" w:hAnsiTheme="minorEastAsia" w:eastAsiaTheme="minorEastAsia" w:cstheme="minorEastAsia"/>
          <w:b/>
          <w:bCs/>
          <w:spacing w:val="-8"/>
          <w:sz w:val="24"/>
          <w:szCs w:val="24"/>
          <w:lang w:eastAsia="zh-CN"/>
        </w:rPr>
        <w:sectPr>
          <w:pgSz w:w="11907" w:h="16840"/>
          <w:pgMar w:top="1440" w:right="1800" w:bottom="1440" w:left="1800" w:header="851" w:footer="992" w:gutter="0"/>
          <w:cols w:space="720" w:num="1"/>
        </w:sectPr>
      </w:pPr>
      <w:r>
        <w:rPr>
          <w:rFonts w:hint="eastAsia" w:asciiTheme="minorEastAsia" w:hAnsiTheme="minorEastAsia" w:eastAsiaTheme="minorEastAsia" w:cstheme="minorEastAsia"/>
          <w:b/>
          <w:bCs/>
          <w:spacing w:val="-8"/>
          <w:sz w:val="24"/>
          <w:szCs w:val="24"/>
          <w:lang w:eastAsia="zh-CN"/>
        </w:rPr>
        <w:t>日期：</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2.授权书格式</w:t>
      </w:r>
    </w:p>
    <w:p>
      <w:pPr>
        <w:kinsoku/>
        <w:wordWrap w:val="0"/>
        <w:spacing w:line="360" w:lineRule="auto"/>
        <w:ind w:firstLine="567"/>
        <w:jc w:val="center"/>
        <w:rPr>
          <w:rFonts w:asciiTheme="minorEastAsia" w:hAnsiTheme="minorEastAsia" w:eastAsiaTheme="minorEastAsia" w:cstheme="minorEastAsia"/>
          <w:b/>
          <w:sz w:val="24"/>
          <w:szCs w:val="24"/>
          <w:lang w:eastAsia="zh-CN"/>
        </w:rPr>
      </w:pPr>
    </w:p>
    <w:p>
      <w:pPr>
        <w:kinsoku/>
        <w:wordWrap w:val="0"/>
        <w:spacing w:line="360" w:lineRule="auto"/>
        <w:ind w:firstLine="567"/>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pPr>
        <w:kinsoku/>
        <w:wordWrap w:val="0"/>
        <w:spacing w:line="360" w:lineRule="auto"/>
        <w:ind w:firstLine="567"/>
        <w:jc w:val="both"/>
        <w:rPr>
          <w:rFonts w:asciiTheme="minorEastAsia" w:hAnsiTheme="minorEastAsia" w:eastAsiaTheme="minorEastAsia" w:cstheme="minorEastAsia"/>
          <w:sz w:val="24"/>
          <w:szCs w:val="24"/>
          <w:lang w:eastAsia="zh-CN"/>
        </w:rPr>
      </w:pP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pPr>
        <w:pStyle w:val="17"/>
        <w:kinsoku/>
        <w:wordWrap w:val="0"/>
        <w:ind w:firstLine="480"/>
        <w:jc w:val="both"/>
        <w:rPr>
          <w:rFonts w:asciiTheme="minorEastAsia" w:hAnsiTheme="minorEastAsia" w:eastAsiaTheme="minorEastAsia" w:cstheme="minorEastAsia"/>
          <w:sz w:val="24"/>
          <w:szCs w:val="24"/>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ind w:firstLine="567"/>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3.资格声明函格式</w:t>
      </w:r>
    </w:p>
    <w:p>
      <w:pPr>
        <w:kinsoku/>
        <w:wordWrap w:val="0"/>
        <w:spacing w:line="360" w:lineRule="auto"/>
        <w:jc w:val="center"/>
        <w:rPr>
          <w:rFonts w:asciiTheme="minorEastAsia" w:hAnsiTheme="minorEastAsia" w:eastAsiaTheme="minorEastAsia" w:cstheme="minorEastAsia"/>
          <w:b/>
          <w:sz w:val="24"/>
          <w:szCs w:val="24"/>
          <w:lang w:eastAsia="zh-CN"/>
        </w:rPr>
      </w:pPr>
    </w:p>
    <w:p>
      <w:pPr>
        <w:kinsoku/>
        <w:wordWrap w:val="0"/>
        <w:spacing w:line="360" w:lineRule="auto"/>
        <w:jc w:val="center"/>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pPr>
        <w:pStyle w:val="7"/>
        <w:kinsoku/>
        <w:wordWrap w:val="0"/>
        <w:spacing w:line="360" w:lineRule="auto"/>
        <w:jc w:val="both"/>
        <w:rPr>
          <w:rFonts w:asciiTheme="minorEastAsia" w:hAnsiTheme="minorEastAsia" w:eastAsiaTheme="minorEastAsia" w:cstheme="minorEastAsia"/>
          <w:spacing w:val="-3"/>
          <w:sz w:val="24"/>
          <w:szCs w:val="24"/>
          <w:lang w:eastAsia="zh-CN"/>
        </w:rPr>
      </w:pPr>
    </w:p>
    <w:p>
      <w:pPr>
        <w:pStyle w:val="7"/>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日期：</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pStyle w:val="7"/>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pPr>
        <w:pStyle w:val="7"/>
        <w:kinsoku/>
        <w:wordWrap w:val="0"/>
        <w:spacing w:line="360" w:lineRule="auto"/>
        <w:ind w:firstLine="470" w:firstLineChars="200"/>
        <w:jc w:val="both"/>
        <w:rPr>
          <w:rFonts w:asciiTheme="minorEastAsia" w:hAnsiTheme="minorEastAsia" w:eastAsiaTheme="minorEastAsia" w:cstheme="minorEastAsia"/>
          <w:sz w:val="24"/>
          <w:szCs w:val="24"/>
          <w:lang w:eastAsia="zh-CN"/>
        </w:rPr>
        <w:sectPr>
          <w:headerReference r:id="rId9" w:type="default"/>
          <w:footerReference r:id="rId10"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spacing w:val="-3"/>
          <w:sz w:val="24"/>
          <w:szCs w:val="24"/>
          <w:lang w:eastAsia="zh-CN"/>
        </w:rPr>
        <w:t>说明：供应商承诺不实的，依据《中华人民共和国政府采购法》第七十七条</w:t>
      </w:r>
      <w:r>
        <w:rPr>
          <w:rFonts w:hint="eastAsia" w:asciiTheme="minorEastAsia" w:hAnsiTheme="minorEastAsia" w:eastAsiaTheme="minorEastAsia" w:cstheme="minorEastAsia"/>
          <w:b/>
          <w:bCs/>
          <w:spacing w:val="8"/>
          <w:sz w:val="24"/>
          <w:szCs w:val="24"/>
          <w:lang w:eastAsia="zh-CN"/>
        </w:rPr>
        <w:t>供虚假材料谋取中标、</w:t>
      </w:r>
      <w:r>
        <w:rPr>
          <w:rFonts w:hint="eastAsia" w:asciiTheme="minorEastAsia" w:hAnsiTheme="minorEastAsia" w:eastAsiaTheme="minorEastAsia" w:cstheme="minorEastAsia"/>
          <w:b/>
          <w:bCs/>
          <w:spacing w:val="-4"/>
          <w:sz w:val="24"/>
          <w:szCs w:val="24"/>
          <w:lang w:eastAsia="zh-CN"/>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6"/>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lang w:eastAsia="zh-CN"/>
        </w:rPr>
        <w:t>有关规定予以处理。</w:t>
      </w:r>
    </w:p>
    <w:p>
      <w:pPr>
        <w:kinsoku/>
        <w:wordWrap w:val="0"/>
        <w:spacing w:line="256" w:lineRule="auto"/>
        <w:jc w:val="both"/>
        <w:rPr>
          <w:rFonts w:asciiTheme="minorEastAsia" w:hAnsiTheme="minorEastAsia" w:eastAsiaTheme="minorEastAsia" w:cstheme="minorEastAsia"/>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4.承诺函格式</w:t>
      </w:r>
    </w:p>
    <w:p>
      <w:pPr>
        <w:kinsoku/>
        <w:wordWrap w:val="0"/>
        <w:spacing w:line="360" w:lineRule="auto"/>
        <w:jc w:val="center"/>
        <w:rPr>
          <w:rFonts w:asciiTheme="minorEastAsia" w:hAnsiTheme="minorEastAsia" w:eastAsiaTheme="minorEastAsia" w:cstheme="minorEastAsia"/>
          <w:b/>
          <w:bCs/>
          <w:sz w:val="24"/>
          <w:szCs w:val="24"/>
          <w:lang w:eastAsia="zh-CN"/>
        </w:rPr>
      </w:pPr>
    </w:p>
    <w:p>
      <w:pPr>
        <w:kinsoku/>
        <w:wordWrap w:val="0"/>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投标人承诺函</w:t>
      </w:r>
    </w:p>
    <w:p>
      <w:pPr>
        <w:pStyle w:val="7"/>
        <w:kinsoku/>
        <w:wordWrap w:val="0"/>
        <w:spacing w:line="360" w:lineRule="auto"/>
        <w:jc w:val="both"/>
        <w:rPr>
          <w:rFonts w:asciiTheme="minorEastAsia" w:hAnsiTheme="minorEastAsia" w:eastAsiaTheme="minorEastAsia" w:cstheme="minorEastAsia"/>
          <w:spacing w:val="-3"/>
          <w:sz w:val="24"/>
          <w:szCs w:val="24"/>
          <w:lang w:eastAsia="zh-CN"/>
        </w:rPr>
      </w:pPr>
    </w:p>
    <w:p>
      <w:pPr>
        <w:pStyle w:val="7"/>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pPr>
        <w:kinsoku/>
        <w:wordWrap w:val="0"/>
        <w:spacing w:line="360" w:lineRule="auto"/>
        <w:ind w:firstLine="720"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256" w:lineRule="auto"/>
        <w:jc w:val="both"/>
        <w:rPr>
          <w:rFonts w:asciiTheme="minorEastAsia" w:hAnsiTheme="minorEastAsia" w:eastAsiaTheme="minorEastAsia" w:cstheme="minorEastAsia"/>
          <w:lang w:eastAsia="zh-CN"/>
        </w:rPr>
      </w:pPr>
    </w:p>
    <w:p>
      <w:pPr>
        <w:kinsoku/>
        <w:wordWrap w:val="0"/>
        <w:spacing w:line="256" w:lineRule="auto"/>
        <w:jc w:val="both"/>
        <w:rPr>
          <w:rFonts w:asciiTheme="minorEastAsia" w:hAnsiTheme="minorEastAsia" w:eastAsiaTheme="minorEastAsia" w:cstheme="minorEastAsia"/>
          <w:lang w:eastAsia="zh-CN"/>
        </w:rPr>
      </w:pPr>
    </w:p>
    <w:p>
      <w:pPr>
        <w:kinsoku/>
        <w:wordWrap w:val="0"/>
        <w:spacing w:line="256" w:lineRule="auto"/>
        <w:jc w:val="both"/>
        <w:rPr>
          <w:rFonts w:asciiTheme="minorEastAsia" w:hAnsiTheme="minorEastAsia" w:eastAsiaTheme="minorEastAsia" w:cstheme="minorEastAsia"/>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5.营业执照副本或其他资格证明文件</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6.具有履行合同所必需的设备和专业技术能力的承诺</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7.依法缴纳税收和社会保障资金的缴费凭证(提供近半年内任意三个月的有效凭证)</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8.良好的商业信誉和健全的财务会计制度的证明文件</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9.投标人出具参加政府采购活动前三年内，在经营活动中没有重大违法记录的书面声明（加盖单位公章）</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10.投标人诚信承诺书</w:t>
      </w:r>
    </w:p>
    <w:p>
      <w:pPr>
        <w:kinsoku/>
        <w:wordWrap w:val="0"/>
        <w:spacing w:line="360" w:lineRule="auto"/>
        <w:jc w:val="center"/>
        <w:rPr>
          <w:rFonts w:asciiTheme="minorEastAsia" w:hAnsiTheme="minorEastAsia" w:eastAsiaTheme="minorEastAsia" w:cstheme="minorEastAsia"/>
          <w:b/>
          <w:bCs/>
          <w:sz w:val="24"/>
          <w:szCs w:val="24"/>
          <w:lang w:eastAsia="zh-CN"/>
        </w:rPr>
      </w:pPr>
    </w:p>
    <w:p>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w:t>
      </w:r>
    </w:p>
    <w:p>
      <w:pPr>
        <w:kinsoku/>
        <w:wordWrap w:val="0"/>
        <w:spacing w:line="360" w:lineRule="auto"/>
        <w:ind w:firstLine="672"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11.投标人出具信用记录查询结果网页截图</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12.其他资格证明</w:t>
      </w: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widowControl w:val="0"/>
        <w:kinsoku/>
        <w:wordWrap w:val="0"/>
        <w:spacing w:line="360" w:lineRule="auto"/>
        <w:jc w:val="both"/>
        <w:rPr>
          <w:rFonts w:asciiTheme="minorEastAsia" w:hAnsiTheme="minorEastAsia" w:eastAsiaTheme="minorEastAsia" w:cstheme="minorEastAsia"/>
          <w:sz w:val="24"/>
          <w:szCs w:val="24"/>
          <w:lang w:eastAsia="zh-CN"/>
        </w:rPr>
      </w:pPr>
    </w:p>
    <w:p>
      <w:pPr>
        <w:pStyle w:val="7"/>
        <w:kinsoku/>
        <w:wordWrap w:val="0"/>
        <w:spacing w:before="78" w:line="360" w:lineRule="auto"/>
        <w:jc w:val="both"/>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二、商务技术文件格式</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14:textOutline w14:w="1536" w14:cap="flat" w14:cmpd="sng" w14:algn="ctr">
            <w14:solidFill>
              <w14:srgbClr w14:val="000000"/>
            </w14:solidFill>
            <w14:prstDash w14:val="solid"/>
            <w14:miter w14:val="0"/>
          </w14:textOutline>
        </w:rPr>
        <w:t>1.投标书格式</w:t>
      </w:r>
    </w:p>
    <w:p>
      <w:pPr>
        <w:kinsoku/>
        <w:wordWrap w:val="0"/>
        <w:spacing w:line="360" w:lineRule="auto"/>
        <w:ind w:firstLine="607" w:firstLineChars="252"/>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投标书</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致：采购人或采购代理机构</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根据贵方招标编号为（）的公开招标公告，签字代表（全名、职务）经正式授权并代表投标人（投标人名称、地址）提交电子投标文件一份，并对之负法律责任。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投标文件组成资格证明文件第1至</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，商务技术文件第1</w:t>
      </w:r>
      <w:r>
        <w:rPr>
          <w:rFonts w:hint="eastAsia" w:asciiTheme="minorEastAsia" w:hAnsiTheme="minorEastAsia" w:eastAsiaTheme="minorEastAsia" w:cstheme="minorEastAsia"/>
          <w:color w:val="auto"/>
          <w:sz w:val="24"/>
          <w:szCs w:val="24"/>
          <w:lang w:eastAsia="zh-CN"/>
        </w:rPr>
        <w:t>至</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据此函，签字代表宣布同意如下：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1、所附服务报价为以开标一览表为准。</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2、如果我们的投标书被接受，我们将履行招标文件中规定的每一项要求，按期、按质、按量履行合同。</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3、我方愿按《中华人民共和国政府采购法》和《中华人民共和国民法典》履行我方的全部责任。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4、我方已详细审查全部招标文件，包括修改文件以及全部参考资料和有关附件。我们完全理解并同意放弃对这方面有不明白及误解的权力。</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5、本投标自开标之日起有效期为60天。</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电话（传真）：</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sectPr>
          <w:headerReference r:id="rId11" w:type="default"/>
          <w:footerReference r:id="rId12"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jc w:val="both"/>
        <w:rPr>
          <w:rFonts w:ascii="宋体" w:hAnsi="宋体"/>
          <w:b/>
          <w:sz w:val="24"/>
          <w:szCs w:val="24"/>
          <w:lang w:eastAsia="zh-CN"/>
        </w:rPr>
      </w:pPr>
      <w:r>
        <w:rPr>
          <w:rFonts w:hint="eastAsia" w:ascii="宋体" w:hAnsi="宋体"/>
          <w:b/>
          <w:sz w:val="24"/>
          <w:szCs w:val="24"/>
          <w:lang w:eastAsia="zh-CN"/>
        </w:rPr>
        <w:t>2、投标分项报价一览表（适用于货物）</w:t>
      </w:r>
    </w:p>
    <w:p>
      <w:pPr>
        <w:kinsoku/>
        <w:wordWrap w:val="0"/>
        <w:jc w:val="both"/>
        <w:rPr>
          <w:rFonts w:ascii="宋体" w:hAnsi="宋体"/>
          <w:b/>
          <w:sz w:val="24"/>
          <w:szCs w:val="24"/>
          <w:lang w:eastAsia="zh-CN"/>
        </w:rPr>
      </w:pPr>
    </w:p>
    <w:p>
      <w:pPr>
        <w:kinsoku/>
        <w:wordWrap w:val="0"/>
        <w:jc w:val="center"/>
        <w:rPr>
          <w:rFonts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8"/>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tc>
        <w:tc>
          <w:tcPr>
            <w:tcW w:w="4536" w:type="dxa"/>
            <w:gridSpan w:val="2"/>
            <w:tcBorders>
              <w:top w:val="nil"/>
              <w:left w:val="nil"/>
              <w:bottom w:val="single" w:color="auto" w:sz="4" w:space="0"/>
              <w:right w:val="nil"/>
            </w:tcBorders>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vAlign w:val="center"/>
          </w:tcPr>
          <w:p>
            <w:pPr>
              <w:kinsoku/>
              <w:wordWrap w:val="0"/>
              <w:spacing w:line="360" w:lineRule="auto"/>
              <w:ind w:firstLine="567"/>
              <w:jc w:val="both"/>
              <w:rPr>
                <w:rFonts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vAlign w:val="center"/>
          </w:tcPr>
          <w:p>
            <w:pPr>
              <w:kinsoku/>
              <w:wordWrap w:val="0"/>
              <w:spacing w:line="360" w:lineRule="auto"/>
              <w:ind w:firstLine="360" w:firstLineChars="15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ind w:firstLine="567"/>
              <w:jc w:val="both"/>
              <w:rPr>
                <w:rFonts w:asciiTheme="minorEastAsia" w:hAnsiTheme="minorEastAsia" w:eastAsiaTheme="minorEastAsia" w:cstheme="minorEastAsia"/>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投标报价金额合计（大写）：</w:t>
            </w:r>
          </w:p>
        </w:tc>
      </w:tr>
    </w:tbl>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pPr>
    </w:p>
    <w:p>
      <w:pPr>
        <w:kinsoku/>
        <w:wordWrap w:val="0"/>
        <w:spacing w:line="360" w:lineRule="auto"/>
        <w:ind w:firstLine="240" w:firstLineChars="100"/>
        <w:jc w:val="both"/>
        <w:rPr>
          <w:rFonts w:asciiTheme="minorEastAsia" w:hAnsiTheme="minorEastAsia" w:eastAsiaTheme="minorEastAsia" w:cstheme="minorEastAsia"/>
          <w:sz w:val="24"/>
          <w:szCs w:val="24"/>
          <w:lang w:eastAsia="zh-CN"/>
        </w:rPr>
        <w:sectPr>
          <w:pgSz w:w="16840" w:h="11907" w:orient="landscape"/>
          <w:pgMar w:top="1440" w:right="1800" w:bottom="1440" w:left="1800" w:header="851" w:footer="992" w:gutter="0"/>
          <w:cols w:space="720" w:num="1"/>
          <w:docGrid w:linePitch="332" w:charSpace="0"/>
        </w:sectPr>
      </w:pPr>
    </w:p>
    <w:p>
      <w:pPr>
        <w:kinsoku/>
        <w:wordWrap w:val="0"/>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3.主要设备技术指标及技术性能说明</w:t>
      </w: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4.项目</w:t>
      </w:r>
      <w:r>
        <w:rPr>
          <w:rFonts w:hint="eastAsia" w:asciiTheme="minorEastAsia" w:hAnsiTheme="minorEastAsia" w:eastAsiaTheme="minorEastAsia" w:cstheme="minorEastAsia"/>
          <w:b/>
          <w:sz w:val="24"/>
          <w:szCs w:val="24"/>
          <w:lang w:val="en-US" w:eastAsia="zh-CN"/>
        </w:rPr>
        <w:t>实施</w:t>
      </w:r>
      <w:r>
        <w:rPr>
          <w:rFonts w:hint="eastAsia" w:asciiTheme="minorEastAsia" w:hAnsiTheme="minorEastAsia" w:eastAsiaTheme="minorEastAsia" w:cstheme="minorEastAsia"/>
          <w:b/>
          <w:sz w:val="24"/>
          <w:szCs w:val="24"/>
          <w:lang w:eastAsia="zh-CN"/>
        </w:rPr>
        <w:t>方案（</w:t>
      </w:r>
      <w:r>
        <w:rPr>
          <w:rFonts w:hint="eastAsia" w:asciiTheme="minorEastAsia" w:hAnsiTheme="minorEastAsia" w:eastAsiaTheme="minorEastAsia" w:cstheme="minorEastAsia"/>
          <w:b/>
          <w:sz w:val="24"/>
          <w:szCs w:val="24"/>
          <w:lang w:val="en-US" w:eastAsia="zh-CN"/>
        </w:rPr>
        <w:t>含现场组织、工期及进度计划安排、质量保障措施）</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售后服务方案（包含</w:t>
      </w:r>
      <w:r>
        <w:rPr>
          <w:rFonts w:hint="eastAsia" w:asciiTheme="minorEastAsia" w:hAnsiTheme="minorEastAsia" w:eastAsiaTheme="minorEastAsia" w:cstheme="minorEastAsia"/>
          <w:b/>
          <w:sz w:val="24"/>
          <w:szCs w:val="24"/>
          <w:lang w:eastAsia="zh-CN"/>
        </w:rPr>
        <w:t>培训计划）等</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5.技术偏差情况</w:t>
      </w:r>
    </w:p>
    <w:p>
      <w:pPr>
        <w:pStyle w:val="7"/>
        <w:kinsoku/>
        <w:wordWrap w:val="0"/>
        <w:jc w:val="both"/>
        <w:rPr>
          <w:rFonts w:asciiTheme="minorEastAsia" w:hAnsiTheme="minorEastAsia" w:eastAsiaTheme="minorEastAsia" w:cstheme="minorEastAsia"/>
          <w:sz w:val="24"/>
          <w:szCs w:val="24"/>
          <w:lang w:eastAsia="zh-CN" w:bidi="en-US"/>
        </w:rPr>
      </w:pPr>
    </w:p>
    <w:p>
      <w:pPr>
        <w:kinsoku/>
        <w:wordWrap w:val="0"/>
        <w:spacing w:line="240" w:lineRule="atLeast"/>
        <w:jc w:val="both"/>
        <w:rPr>
          <w:rFonts w:asciiTheme="minorEastAsia" w:hAnsiTheme="minorEastAsia" w:eastAsiaTheme="minorEastAsia" w:cstheme="minorEastAsia"/>
          <w:b/>
          <w:bCs/>
          <w:sz w:val="24"/>
          <w:szCs w:val="24"/>
          <w:lang w:eastAsia="zh-CN"/>
        </w:rPr>
      </w:pPr>
    </w:p>
    <w:p>
      <w:pPr>
        <w:kinsoku/>
        <w:wordWrap w:val="0"/>
        <w:spacing w:line="240" w:lineRule="atLeast"/>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p>
      <w:pPr>
        <w:kinsoku/>
        <w:wordWrap w:val="0"/>
        <w:spacing w:line="240" w:lineRule="atLeast"/>
        <w:ind w:left="1154" w:leftChars="485" w:hanging="136" w:hangingChars="5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                                  项目编号: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tcPr>
          <w:p>
            <w:pPr>
              <w:kinsoku/>
              <w:wordWrap w:val="0"/>
              <w:spacing w:line="240" w:lineRule="atLeast"/>
              <w:ind w:left="1080" w:leftChars="257" w:hanging="540"/>
              <w:jc w:val="both"/>
              <w:rPr>
                <w:rFonts w:asciiTheme="minorEastAsia" w:hAnsiTheme="minorEastAsia" w:eastAsiaTheme="minorEastAsia" w:cstheme="minorEastAsia"/>
                <w:sz w:val="24"/>
                <w:szCs w:val="24"/>
                <w:lang w:eastAsia="zh-CN"/>
              </w:rPr>
            </w:pPr>
          </w:p>
        </w:tc>
      </w:tr>
    </w:tbl>
    <w:p>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pPr>
        <w:kinsoku/>
        <w:wordWrap w:val="0"/>
        <w:spacing w:line="360" w:lineRule="auto"/>
        <w:ind w:firstLine="482" w:firstLineChars="200"/>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6.商务偏差表格式</w:t>
      </w:r>
    </w:p>
    <w:p>
      <w:pPr>
        <w:kinsoku/>
        <w:wordWrap w:val="0"/>
        <w:ind w:firstLine="482"/>
        <w:jc w:val="both"/>
        <w:rPr>
          <w:rFonts w:asciiTheme="minorEastAsia" w:hAnsiTheme="minorEastAsia" w:eastAsiaTheme="minorEastAsia" w:cstheme="minorEastAsia"/>
          <w:b/>
          <w:sz w:val="24"/>
          <w:szCs w:val="24"/>
          <w:lang w:eastAsia="zh-CN"/>
        </w:rPr>
      </w:pPr>
    </w:p>
    <w:p>
      <w:pPr>
        <w:kinsoku/>
        <w:wordWrap w:val="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vAlign w:val="bottom"/>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vAlign w:val="center"/>
          </w:tcPr>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tcPr>
          <w:p>
            <w:pPr>
              <w:kinsoku/>
              <w:wordWrap w:val="0"/>
              <w:jc w:val="both"/>
              <w:rPr>
                <w:rFonts w:asciiTheme="minorEastAsia" w:hAnsiTheme="minorEastAsia" w:eastAsiaTheme="minorEastAsia" w:cstheme="minorEastAsia"/>
                <w:sz w:val="24"/>
                <w:szCs w:val="24"/>
              </w:rPr>
            </w:pPr>
          </w:p>
        </w:tc>
      </w:tr>
    </w:tbl>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both"/>
        <w:rPr>
          <w:rFonts w:asciiTheme="minorEastAsia" w:hAnsiTheme="minorEastAsia" w:eastAsiaTheme="minorEastAsia" w:cstheme="minorEastAsia"/>
          <w:b/>
          <w:sz w:val="24"/>
          <w:szCs w:val="24"/>
          <w:lang w:eastAsia="zh-CN"/>
        </w:rPr>
      </w:pPr>
    </w:p>
    <w:p>
      <w:pPr>
        <w:numPr>
          <w:ilvl w:val="0"/>
          <w:numId w:val="4"/>
        </w:numPr>
        <w:kinsoku/>
        <w:wordWrap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产品质量证明</w:t>
      </w:r>
      <w:bookmarkStart w:id="0" w:name="_GoBack"/>
      <w:bookmarkEnd w:id="0"/>
    </w:p>
    <w:p>
      <w:pPr>
        <w:numPr>
          <w:ilvl w:val="0"/>
          <w:numId w:val="4"/>
        </w:num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投标人业绩</w:t>
      </w:r>
    </w:p>
    <w:p>
      <w:pPr>
        <w:kinsoku/>
        <w:wordWrap w:val="0"/>
        <w:spacing w:after="120"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lang w:eastAsia="zh-CN"/>
        </w:rPr>
        <w:t>.节能产品、环境标志产品明细表</w:t>
      </w:r>
    </w:p>
    <w:p>
      <w:pPr>
        <w:kinsoku/>
        <w:wordWrap w:val="0"/>
        <w:spacing w:line="360" w:lineRule="auto"/>
        <w:jc w:val="center"/>
        <w:rPr>
          <w:rFonts w:asciiTheme="minorEastAsia" w:hAnsiTheme="minorEastAsia" w:eastAsiaTheme="minorEastAsia" w:cstheme="minorEastAsia"/>
          <w:b/>
          <w:sz w:val="24"/>
          <w:szCs w:val="24"/>
          <w:lang w:eastAsia="zh-CN"/>
        </w:rPr>
      </w:pPr>
    </w:p>
    <w:p>
      <w:pPr>
        <w:kinsoku/>
        <w:wordWrap w:val="0"/>
        <w:spacing w:line="360" w:lineRule="auto"/>
        <w:jc w:val="center"/>
        <w:rPr>
          <w:rFonts w:asciiTheme="minorEastAsia" w:hAnsiTheme="minorEastAsia" w:eastAsiaTheme="minorEastAsia" w:cstheme="minorEastAsia"/>
          <w:b/>
          <w:sz w:val="24"/>
          <w:szCs w:val="24"/>
          <w:lang w:eastAsia="zh-CN"/>
        </w:rPr>
      </w:pPr>
    </w:p>
    <w:p>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pPr>
        <w:kinsoku/>
        <w:wordWrap w:val="0"/>
        <w:spacing w:line="360" w:lineRule="auto"/>
        <w:jc w:val="both"/>
        <w:rPr>
          <w:rFonts w:asciiTheme="minorEastAsia" w:hAnsiTheme="minorEastAsia" w:eastAsiaTheme="minorEastAsia" w:cstheme="minorEastAsia"/>
          <w:b/>
          <w:sz w:val="24"/>
          <w:szCs w:val="24"/>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法定代表人（负责人）或被授权人（签字或盖章）：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sz w:val="24"/>
          <w:szCs w:val="24"/>
          <w:lang w:eastAsia="zh-CN"/>
        </w:rPr>
      </w:pPr>
    </w:p>
    <w:p>
      <w:pPr>
        <w:kinsoku/>
        <w:wordWrap w:val="0"/>
        <w:spacing w:line="360" w:lineRule="auto"/>
        <w:jc w:val="center"/>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pPr>
        <w:kinsoku/>
        <w:wordWrap w:val="0"/>
        <w:spacing w:line="360" w:lineRule="auto"/>
        <w:jc w:val="both"/>
        <w:rPr>
          <w:rFonts w:asciiTheme="minorEastAsia" w:hAnsiTheme="minorEastAsia" w:eastAsiaTheme="minorEastAsia" w:cstheme="minorEastAsia"/>
          <w:b/>
          <w:sz w:val="24"/>
          <w:szCs w:val="24"/>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制造商</w:t>
            </w:r>
          </w:p>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tcPr>
          <w:p>
            <w:pPr>
              <w:widowControl w:val="0"/>
              <w:kinsoku/>
              <w:wordWrap w:val="0"/>
              <w:spacing w:line="360" w:lineRule="auto"/>
              <w:jc w:val="both"/>
              <w:rPr>
                <w:rFonts w:asciiTheme="minorEastAsia" w:hAnsiTheme="minorEastAsia" w:eastAsiaTheme="minorEastAsia" w:cstheme="minorEastAsia"/>
                <w:bCs/>
                <w:sz w:val="24"/>
                <w:szCs w:val="24"/>
                <w:lang w:eastAsia="zh-CN"/>
              </w:rPr>
            </w:pPr>
          </w:p>
        </w:tc>
      </w:tr>
    </w:tbl>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法定代表人（负责人）或授权代表（签字）：</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投标人（盖章）：</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pPr>
        <w:kinsoku/>
        <w:wordWrap w:val="0"/>
        <w:spacing w:line="360" w:lineRule="auto"/>
        <w:ind w:firstLine="480" w:firstLineChars="2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pPr>
        <w:kinsoku/>
        <w:wordWrap w:val="0"/>
        <w:spacing w:line="360" w:lineRule="auto"/>
        <w:ind w:firstLine="480" w:firstLineChars="200"/>
        <w:jc w:val="both"/>
        <w:rPr>
          <w:rFonts w:asciiTheme="minorEastAsia" w:hAnsiTheme="minorEastAsia" w:eastAsiaTheme="minorEastAsia" w:cstheme="minorEastAsia"/>
          <w:spacing w:val="-3"/>
          <w:sz w:val="36"/>
          <w:szCs w:val="36"/>
          <w:lang w:eastAsia="zh-CN"/>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pPr>
        <w:pStyle w:val="7"/>
        <w:kinsoku/>
        <w:wordWrap w:val="0"/>
        <w:spacing w:before="333" w:line="219" w:lineRule="auto"/>
        <w:jc w:val="both"/>
        <w:rPr>
          <w:rFonts w:asciiTheme="minorEastAsia" w:hAnsiTheme="minorEastAsia" w:eastAsiaTheme="minorEastAsia" w:cstheme="minorEastAsia"/>
          <w:spacing w:val="-3"/>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both"/>
        <w:rPr>
          <w:rFonts w:eastAsia="Arial" w:cs="Arial"/>
          <w:b/>
          <w:sz w:val="24"/>
          <w:szCs w:val="24"/>
          <w:lang w:eastAsia="zh-CN"/>
        </w:rPr>
      </w:pPr>
      <w:r>
        <w:rPr>
          <w:rFonts w:hint="eastAsia" w:eastAsia="Arial" w:cs="Arial"/>
          <w:b/>
          <w:sz w:val="24"/>
          <w:szCs w:val="24"/>
          <w:lang w:val="en-US" w:eastAsia="zh-CN"/>
        </w:rPr>
        <w:t>10</w:t>
      </w:r>
      <w:r>
        <w:rPr>
          <w:rFonts w:hint="eastAsia" w:eastAsia="Arial" w:cs="Arial"/>
          <w:b/>
          <w:sz w:val="24"/>
          <w:szCs w:val="24"/>
          <w:lang w:eastAsia="zh-CN"/>
        </w:rPr>
        <w:t>.中小企业、监狱企业或残疾人福利性单位声明函（</w:t>
      </w:r>
      <w:r>
        <w:rPr>
          <w:rFonts w:hint="eastAsia" w:eastAsia="Arial" w:cs="Arial"/>
          <w:b/>
          <w:sz w:val="24"/>
          <w:szCs w:val="24"/>
          <w:lang w:val="en-US" w:eastAsia="zh-CN"/>
        </w:rPr>
        <w:t>本项目</w:t>
      </w:r>
      <w:r>
        <w:rPr>
          <w:rFonts w:hint="eastAsia" w:eastAsia="Arial" w:cs="Arial"/>
          <w:b/>
          <w:sz w:val="24"/>
          <w:szCs w:val="24"/>
          <w:lang w:eastAsia="zh-CN"/>
        </w:rPr>
        <w:t>专门面向中小企业采购的项目必须提供）</w:t>
      </w:r>
    </w:p>
    <w:p>
      <w:pPr>
        <w:pStyle w:val="7"/>
        <w:kinsoku/>
        <w:wordWrap w:val="0"/>
        <w:spacing w:line="360" w:lineRule="auto"/>
        <w:jc w:val="center"/>
        <w:rPr>
          <w:rFonts w:asciiTheme="minorEastAsia" w:hAnsiTheme="minorEastAsia" w:eastAsiaTheme="minorEastAsia" w:cstheme="minorEastAsia"/>
          <w:spacing w:val="-3"/>
          <w:sz w:val="36"/>
          <w:szCs w:val="36"/>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3"/>
          <w:sz w:val="36"/>
          <w:szCs w:val="36"/>
          <w:lang w:eastAsia="zh-CN"/>
          <w14:textOutline w14:w="2311" w14:cap="flat" w14:cmpd="sng" w14:algn="ctr">
            <w14:solidFill>
              <w14:srgbClr w14:val="000000"/>
            </w14:solidFill>
            <w14:prstDash w14:val="solid"/>
            <w14:miter w14:val="0"/>
          </w14:textOutline>
        </w:rPr>
        <w:t>中小企业声明函（货物）格式</w:t>
      </w:r>
    </w:p>
    <w:p>
      <w:pPr>
        <w:kinsoku/>
        <w:wordWrap w:val="0"/>
        <w:spacing w:line="360" w:lineRule="auto"/>
        <w:jc w:val="both"/>
        <w:rPr>
          <w:rFonts w:asciiTheme="minorEastAsia" w:hAnsiTheme="minorEastAsia" w:eastAsiaTheme="minorEastAsia" w:cstheme="minorEastAsia"/>
          <w:lang w:eastAsia="zh-CN"/>
        </w:rPr>
      </w:pPr>
    </w:p>
    <w:p>
      <w:pPr>
        <w:pStyle w:val="7"/>
        <w:kinsoku/>
        <w:wordWrap w:val="0"/>
        <w:spacing w:line="360" w:lineRule="auto"/>
        <w:ind w:firstLine="50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本公司（联合体）郑重声明，根据《政府采购促进中小企业发展管理办法》（财</w:t>
      </w:r>
      <w:r>
        <w:rPr>
          <w:rFonts w:hint="eastAsia" w:asciiTheme="minorEastAsia" w:hAnsiTheme="minorEastAsia" w:eastAsiaTheme="minorEastAsia" w:cstheme="minorEastAsia"/>
          <w:spacing w:val="10"/>
          <w:sz w:val="24"/>
          <w:szCs w:val="24"/>
          <w:lang w:eastAsia="zh-CN"/>
        </w:rPr>
        <w:t>库﹝2020﹞46号）的规定，本公司（联合体）参加（单位名称）的（项目</w:t>
      </w:r>
      <w:r>
        <w:rPr>
          <w:rFonts w:hint="eastAsia" w:asciiTheme="minorEastAsia" w:hAnsiTheme="minorEastAsia" w:eastAsiaTheme="minorEastAsia" w:cstheme="minorEastAsia"/>
          <w:spacing w:val="9"/>
          <w:sz w:val="24"/>
          <w:szCs w:val="24"/>
          <w:lang w:eastAsia="zh-CN"/>
        </w:rPr>
        <w:t>名称）</w:t>
      </w:r>
      <w:r>
        <w:rPr>
          <w:rFonts w:hint="eastAsia" w:asciiTheme="minorEastAsia" w:hAnsiTheme="minorEastAsia" w:eastAsiaTheme="minorEastAsia" w:cstheme="minorEastAsia"/>
          <w:spacing w:val="14"/>
          <w:sz w:val="24"/>
          <w:szCs w:val="24"/>
          <w:lang w:eastAsia="zh-CN"/>
        </w:rPr>
        <w:t>采购活动，</w:t>
      </w:r>
      <w:r>
        <w:rPr>
          <w:rFonts w:hint="eastAsia" w:asciiTheme="minorEastAsia" w:hAnsiTheme="minorEastAsia" w:eastAsiaTheme="minorEastAsia" w:cstheme="minorEastAsia"/>
          <w:spacing w:val="-86"/>
          <w:sz w:val="24"/>
          <w:szCs w:val="24"/>
          <w:lang w:eastAsia="zh-CN"/>
        </w:rPr>
        <w:t>提</w:t>
      </w:r>
      <w:r>
        <w:rPr>
          <w:rFonts w:hint="eastAsia" w:asciiTheme="minorEastAsia" w:hAnsiTheme="minorEastAsia" w:eastAsiaTheme="minorEastAsia" w:cstheme="minorEastAsia"/>
          <w:spacing w:val="14"/>
          <w:sz w:val="24"/>
          <w:szCs w:val="24"/>
          <w:lang w:eastAsia="zh-CN"/>
        </w:rPr>
        <w:t>供的货物全部由符合政策要求的</w:t>
      </w:r>
      <w:r>
        <w:rPr>
          <w:rFonts w:hint="eastAsia" w:asciiTheme="minorEastAsia" w:hAnsiTheme="minorEastAsia" w:eastAsiaTheme="minorEastAsia" w:cstheme="minorEastAsia"/>
          <w:spacing w:val="13"/>
          <w:sz w:val="24"/>
          <w:szCs w:val="24"/>
          <w:lang w:eastAsia="zh-CN"/>
        </w:rPr>
        <w:t>中小企业制造。相关企业（含联合体</w:t>
      </w:r>
      <w:r>
        <w:rPr>
          <w:rFonts w:hint="eastAsia" w:asciiTheme="minorEastAsia" w:hAnsiTheme="minorEastAsia" w:eastAsiaTheme="minorEastAsia" w:cstheme="minorEastAsia"/>
          <w:spacing w:val="8"/>
          <w:sz w:val="24"/>
          <w:szCs w:val="24"/>
          <w:lang w:eastAsia="zh-CN"/>
        </w:rPr>
        <w:t>中的中小企业、签订分包意向协议的中小企业）的具体情况如下：</w:t>
      </w:r>
    </w:p>
    <w:p>
      <w:pPr>
        <w:pStyle w:val="7"/>
        <w:kinsoku/>
        <w:wordWrap w:val="0"/>
        <w:spacing w:line="360" w:lineRule="auto"/>
        <w:ind w:firstLine="5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1.</w:t>
      </w:r>
      <w:r>
        <w:rPr>
          <w:rFonts w:hint="eastAsia" w:asciiTheme="minorEastAsia" w:hAnsiTheme="minorEastAsia" w:eastAsiaTheme="minorEastAsia" w:cstheme="minorEastAsia"/>
          <w:spacing w:val="7"/>
          <w:sz w:val="24"/>
          <w:szCs w:val="24"/>
          <w:u w:val="single"/>
          <w:lang w:eastAsia="zh-CN"/>
        </w:rPr>
        <w:t>（标的名称</w:t>
      </w:r>
      <w:r>
        <w:rPr>
          <w:rFonts w:hint="eastAsia" w:asciiTheme="minorEastAsia" w:hAnsiTheme="minorEastAsia" w:eastAsiaTheme="minorEastAsia" w:cstheme="minorEastAsia"/>
          <w:spacing w:val="-41"/>
          <w:sz w:val="24"/>
          <w:szCs w:val="24"/>
          <w:u w:val="single"/>
          <w:lang w:eastAsia="zh-CN"/>
        </w:rPr>
        <w:t>）</w:t>
      </w:r>
      <w:r>
        <w:rPr>
          <w:rFonts w:hint="eastAsia" w:asciiTheme="minorEastAsia" w:hAnsiTheme="minorEastAsia" w:eastAsiaTheme="minorEastAsia" w:cstheme="minorEastAsia"/>
          <w:spacing w:val="-41"/>
          <w:sz w:val="24"/>
          <w:szCs w:val="24"/>
          <w:lang w:eastAsia="zh-CN"/>
        </w:rPr>
        <w:t>，</w:t>
      </w:r>
      <w:r>
        <w:rPr>
          <w:rFonts w:hint="eastAsia" w:asciiTheme="minorEastAsia" w:hAnsiTheme="minorEastAsia" w:eastAsiaTheme="minorEastAsia" w:cstheme="minorEastAsia"/>
          <w:spacing w:val="7"/>
          <w:sz w:val="24"/>
          <w:szCs w:val="24"/>
          <w:lang w:eastAsia="zh-CN"/>
        </w:rPr>
        <w:t>属于</w:t>
      </w:r>
      <w:r>
        <w:rPr>
          <w:rFonts w:hint="eastAsia" w:asciiTheme="minorEastAsia" w:hAnsiTheme="minorEastAsia" w:eastAsiaTheme="minorEastAsia" w:cstheme="minorEastAsia"/>
          <w:spacing w:val="7"/>
          <w:sz w:val="24"/>
          <w:szCs w:val="24"/>
          <w:u w:val="single"/>
          <w:lang w:eastAsia="zh-CN"/>
        </w:rPr>
        <w:t>（采购文件中明确的所属行业）</w:t>
      </w:r>
      <w:r>
        <w:rPr>
          <w:rFonts w:hint="eastAsia" w:asciiTheme="minorEastAsia" w:hAnsiTheme="minorEastAsia" w:eastAsiaTheme="minorEastAsia" w:cstheme="minorEastAsia"/>
          <w:spacing w:val="7"/>
          <w:sz w:val="24"/>
          <w:szCs w:val="24"/>
          <w:lang w:eastAsia="zh-CN"/>
        </w:rPr>
        <w:t>行业；制造商为</w:t>
      </w:r>
      <w:r>
        <w:rPr>
          <w:rFonts w:hint="eastAsia" w:asciiTheme="minorEastAsia" w:hAnsiTheme="minorEastAsia" w:eastAsiaTheme="minorEastAsia" w:cstheme="minorEastAsia"/>
          <w:spacing w:val="7"/>
          <w:sz w:val="24"/>
          <w:szCs w:val="24"/>
          <w:u w:val="single"/>
          <w:lang w:eastAsia="zh-CN"/>
        </w:rPr>
        <w:t>（企业名</w:t>
      </w:r>
      <w:r>
        <w:rPr>
          <w:rFonts w:hint="eastAsia" w:asciiTheme="minorEastAsia" w:hAnsiTheme="minorEastAsia" w:eastAsiaTheme="minorEastAsia" w:cstheme="minorEastAsia"/>
          <w:spacing w:val="3"/>
          <w:sz w:val="24"/>
          <w:szCs w:val="24"/>
          <w:u w:val="single"/>
          <w:lang w:eastAsia="zh-CN"/>
        </w:rPr>
        <w:t>称</w:t>
      </w:r>
      <w:r>
        <w:rPr>
          <w:rFonts w:hint="eastAsia" w:asciiTheme="minorEastAsia" w:hAnsiTheme="minorEastAsia" w:eastAsiaTheme="minorEastAsia" w:cstheme="minorEastAsia"/>
          <w:spacing w:val="-40"/>
          <w:sz w:val="24"/>
          <w:szCs w:val="24"/>
          <w:u w:val="single"/>
          <w:lang w:eastAsia="zh-CN"/>
        </w:rPr>
        <w:t>）</w:t>
      </w:r>
      <w:r>
        <w:rPr>
          <w:rFonts w:hint="eastAsia" w:asciiTheme="minorEastAsia" w:hAnsiTheme="minorEastAsia" w:eastAsiaTheme="minorEastAsia" w:cstheme="minorEastAsia"/>
          <w:spacing w:val="-40"/>
          <w:sz w:val="24"/>
          <w:szCs w:val="24"/>
          <w:lang w:eastAsia="zh-CN"/>
        </w:rPr>
        <w:t>，</w:t>
      </w:r>
      <w:r>
        <w:rPr>
          <w:rFonts w:hint="eastAsia" w:asciiTheme="minorEastAsia" w:hAnsiTheme="minorEastAsia" w:eastAsiaTheme="minorEastAsia" w:cstheme="minorEastAsia"/>
          <w:spacing w:val="3"/>
          <w:sz w:val="24"/>
          <w:szCs w:val="24"/>
          <w:lang w:eastAsia="zh-CN"/>
        </w:rPr>
        <w:t>从业人员</w:t>
      </w:r>
      <w:r>
        <w:rPr>
          <w:rFonts w:hint="eastAsia" w:asciiTheme="minorEastAsia" w:hAnsiTheme="minorEastAsia" w:eastAsiaTheme="minorEastAsia" w:cstheme="minorEastAsia"/>
          <w:spacing w:val="-108"/>
          <w:sz w:val="24"/>
          <w:szCs w:val="24"/>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3"/>
          <w:sz w:val="24"/>
          <w:szCs w:val="24"/>
          <w:lang w:eastAsia="zh-CN"/>
        </w:rPr>
        <w:t>人，</w:t>
      </w:r>
      <w:r>
        <w:rPr>
          <w:rFonts w:hint="eastAsia" w:asciiTheme="minorEastAsia" w:hAnsiTheme="minorEastAsia" w:eastAsiaTheme="minorEastAsia" w:cstheme="minorEastAsia"/>
          <w:spacing w:val="7"/>
          <w:sz w:val="24"/>
          <w:szCs w:val="24"/>
          <w:lang w:eastAsia="zh-CN"/>
        </w:rPr>
        <w:t>营业收入为</w:t>
      </w:r>
      <w:r>
        <w:rPr>
          <w:rFonts w:hint="eastAsia" w:asciiTheme="minorEastAsia" w:hAnsiTheme="minorEastAsia" w:eastAsiaTheme="minorEastAsia" w:cstheme="minorEastAsia"/>
          <w:spacing w:val="-108"/>
          <w:sz w:val="24"/>
          <w:szCs w:val="24"/>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91"/>
          <w:sz w:val="24"/>
          <w:szCs w:val="24"/>
          <w:lang w:eastAsia="zh-CN"/>
        </w:rPr>
        <w:t xml:space="preserve"> </w:t>
      </w:r>
      <w:r>
        <w:rPr>
          <w:rFonts w:hint="eastAsia" w:asciiTheme="minorEastAsia" w:hAnsiTheme="minorEastAsia" w:eastAsiaTheme="minorEastAsia" w:cstheme="minorEastAsia"/>
          <w:spacing w:val="7"/>
          <w:sz w:val="24"/>
          <w:szCs w:val="24"/>
          <w:lang w:eastAsia="zh-CN"/>
        </w:rPr>
        <w:t>万元，资产总额为</w:t>
      </w:r>
      <w:r>
        <w:rPr>
          <w:rFonts w:hint="eastAsia" w:asciiTheme="minorEastAsia" w:hAnsiTheme="minorEastAsia" w:eastAsiaTheme="minorEastAsia" w:cstheme="minorEastAsia"/>
          <w:spacing w:val="-107"/>
          <w:sz w:val="24"/>
          <w:szCs w:val="24"/>
          <w:lang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3"/>
          <w:sz w:val="24"/>
          <w:szCs w:val="24"/>
          <w:lang w:eastAsia="zh-CN"/>
        </w:rPr>
        <w:t>，属于</w:t>
      </w:r>
      <w:r>
        <w:rPr>
          <w:rFonts w:hint="eastAsia" w:asciiTheme="minorEastAsia" w:hAnsiTheme="minorEastAsia" w:eastAsiaTheme="minorEastAsia" w:cstheme="minorEastAsia"/>
          <w:spacing w:val="2"/>
          <w:sz w:val="24"/>
          <w:szCs w:val="24"/>
          <w:u w:val="single"/>
          <w:lang w:eastAsia="zh-CN"/>
        </w:rPr>
        <w:t>（中型企业、小型企业、微型企业</w:t>
      </w:r>
      <w:r>
        <w:rPr>
          <w:rFonts w:hint="eastAsia" w:asciiTheme="minorEastAsia" w:hAnsiTheme="minorEastAsia" w:eastAsiaTheme="minorEastAsia" w:cstheme="minorEastAsia"/>
          <w:spacing w:val="-51"/>
          <w:sz w:val="24"/>
          <w:szCs w:val="24"/>
          <w:u w:val="single"/>
          <w:lang w:eastAsia="zh-CN"/>
        </w:rPr>
        <w:t>）</w:t>
      </w:r>
      <w:r>
        <w:rPr>
          <w:rFonts w:hint="eastAsia" w:asciiTheme="minorEastAsia" w:hAnsiTheme="minorEastAsia" w:eastAsiaTheme="minorEastAsia" w:cstheme="minorEastAsia"/>
          <w:spacing w:val="-51"/>
          <w:sz w:val="24"/>
          <w:szCs w:val="24"/>
          <w:lang w:eastAsia="zh-CN"/>
        </w:rPr>
        <w:t>；</w:t>
      </w:r>
    </w:p>
    <w:p>
      <w:pPr>
        <w:pStyle w:val="7"/>
        <w:kinsoku/>
        <w:wordWrap w:val="0"/>
        <w:spacing w:line="360" w:lineRule="auto"/>
        <w:ind w:firstLine="51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w:t>
      </w:r>
      <w:r>
        <w:rPr>
          <w:rFonts w:hint="eastAsia" w:asciiTheme="minorEastAsia" w:hAnsiTheme="minorEastAsia" w:eastAsiaTheme="minorEastAsia" w:cstheme="minorEastAsia"/>
          <w:spacing w:val="7"/>
          <w:sz w:val="24"/>
          <w:szCs w:val="24"/>
          <w:u w:val="single"/>
          <w:lang w:eastAsia="zh-CN"/>
        </w:rPr>
        <w:t>（标的名称</w:t>
      </w:r>
      <w:r>
        <w:rPr>
          <w:rFonts w:hint="eastAsia" w:asciiTheme="minorEastAsia" w:hAnsiTheme="minorEastAsia" w:eastAsiaTheme="minorEastAsia" w:cstheme="minorEastAsia"/>
          <w:spacing w:val="-43"/>
          <w:sz w:val="24"/>
          <w:szCs w:val="24"/>
          <w:u w:val="single"/>
          <w:lang w:eastAsia="zh-CN"/>
        </w:rPr>
        <w:t>）</w:t>
      </w:r>
      <w:r>
        <w:rPr>
          <w:rFonts w:hint="eastAsia" w:asciiTheme="minorEastAsia" w:hAnsiTheme="minorEastAsia" w:eastAsiaTheme="minorEastAsia" w:cstheme="minorEastAsia"/>
          <w:spacing w:val="-43"/>
          <w:sz w:val="24"/>
          <w:szCs w:val="24"/>
          <w:lang w:eastAsia="zh-CN"/>
        </w:rPr>
        <w:t>，</w:t>
      </w:r>
      <w:r>
        <w:rPr>
          <w:rFonts w:hint="eastAsia" w:asciiTheme="minorEastAsia" w:hAnsiTheme="minorEastAsia" w:eastAsiaTheme="minorEastAsia" w:cstheme="minorEastAsia"/>
          <w:spacing w:val="7"/>
          <w:sz w:val="24"/>
          <w:szCs w:val="24"/>
          <w:lang w:eastAsia="zh-CN"/>
        </w:rPr>
        <w:t>属于</w:t>
      </w:r>
      <w:r>
        <w:rPr>
          <w:rFonts w:hint="eastAsia" w:asciiTheme="minorEastAsia" w:hAnsiTheme="minorEastAsia" w:eastAsiaTheme="minorEastAsia" w:cstheme="minorEastAsia"/>
          <w:spacing w:val="7"/>
          <w:sz w:val="24"/>
          <w:szCs w:val="24"/>
          <w:u w:val="single"/>
          <w:lang w:eastAsia="zh-CN"/>
        </w:rPr>
        <w:t>（采购文件中明确的所属行业）</w:t>
      </w:r>
      <w:r>
        <w:rPr>
          <w:rFonts w:hint="eastAsia" w:asciiTheme="minorEastAsia" w:hAnsiTheme="minorEastAsia" w:eastAsiaTheme="minorEastAsia" w:cstheme="minorEastAsia"/>
          <w:spacing w:val="7"/>
          <w:sz w:val="24"/>
          <w:szCs w:val="24"/>
          <w:lang w:eastAsia="zh-CN"/>
        </w:rPr>
        <w:t>行业；制造商为</w:t>
      </w:r>
      <w:r>
        <w:rPr>
          <w:rFonts w:hint="eastAsia" w:asciiTheme="minorEastAsia" w:hAnsiTheme="minorEastAsia" w:eastAsiaTheme="minorEastAsia" w:cstheme="minorEastAsia"/>
          <w:spacing w:val="7"/>
          <w:sz w:val="24"/>
          <w:szCs w:val="24"/>
          <w:u w:val="single"/>
          <w:lang w:eastAsia="zh-CN"/>
        </w:rPr>
        <w:t>（企业名</w:t>
      </w:r>
      <w:r>
        <w:rPr>
          <w:rFonts w:hint="eastAsia" w:asciiTheme="minorEastAsia" w:hAnsiTheme="minorEastAsia" w:eastAsiaTheme="minorEastAsia" w:cstheme="minorEastAsia"/>
          <w:spacing w:val="-5"/>
          <w:sz w:val="24"/>
          <w:szCs w:val="24"/>
          <w:u w:val="single"/>
          <w:lang w:eastAsia="zh-CN"/>
        </w:rPr>
        <w:t>称</w:t>
      </w:r>
      <w:r>
        <w:rPr>
          <w:rFonts w:hint="eastAsia" w:asciiTheme="minorEastAsia" w:hAnsiTheme="minorEastAsia" w:eastAsiaTheme="minorEastAsia" w:cstheme="minorEastAsia"/>
          <w:spacing w:val="-59"/>
          <w:w w:val="94"/>
          <w:sz w:val="24"/>
          <w:szCs w:val="24"/>
          <w:u w:val="single"/>
          <w:lang w:eastAsia="zh-CN"/>
        </w:rPr>
        <w:t>）</w:t>
      </w:r>
      <w:r>
        <w:rPr>
          <w:rFonts w:hint="eastAsia" w:asciiTheme="minorEastAsia" w:hAnsiTheme="minorEastAsia" w:eastAsiaTheme="minorEastAsia" w:cstheme="minorEastAsia"/>
          <w:spacing w:val="-59"/>
          <w:w w:val="94"/>
          <w:sz w:val="24"/>
          <w:szCs w:val="24"/>
          <w:lang w:eastAsia="zh-CN"/>
        </w:rPr>
        <w:t>，</w:t>
      </w:r>
      <w:r>
        <w:rPr>
          <w:rFonts w:hint="eastAsia" w:asciiTheme="minorEastAsia" w:hAnsiTheme="minorEastAsia" w:eastAsiaTheme="minorEastAsia" w:cstheme="minorEastAsia"/>
          <w:spacing w:val="-5"/>
          <w:sz w:val="24"/>
          <w:szCs w:val="24"/>
          <w:lang w:eastAsia="zh-CN"/>
        </w:rPr>
        <w:t>从业人员</w:t>
      </w:r>
      <w:r>
        <w:rPr>
          <w:rFonts w:hint="eastAsia" w:asciiTheme="minorEastAsia" w:hAnsiTheme="minorEastAsia" w:eastAsiaTheme="minorEastAsia" w:cstheme="minorEastAsia"/>
          <w:spacing w:val="-108"/>
          <w:sz w:val="24"/>
          <w:szCs w:val="24"/>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5"/>
          <w:sz w:val="24"/>
          <w:szCs w:val="24"/>
          <w:lang w:eastAsia="zh-CN"/>
        </w:rPr>
        <w:t>人，营业收入为</w:t>
      </w:r>
      <w:r>
        <w:rPr>
          <w:rFonts w:hint="eastAsia" w:asciiTheme="minorEastAsia" w:hAnsiTheme="minorEastAsia" w:eastAsiaTheme="minorEastAsia" w:cstheme="minorEastAsia"/>
          <w:spacing w:val="-108"/>
          <w:sz w:val="24"/>
          <w:szCs w:val="24"/>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91"/>
          <w:sz w:val="24"/>
          <w:szCs w:val="24"/>
          <w:lang w:eastAsia="zh-CN"/>
        </w:rPr>
        <w:t xml:space="preserve"> </w:t>
      </w:r>
      <w:r>
        <w:rPr>
          <w:rFonts w:hint="eastAsia" w:asciiTheme="minorEastAsia" w:hAnsiTheme="minorEastAsia" w:eastAsiaTheme="minorEastAsia" w:cstheme="minorEastAsia"/>
          <w:spacing w:val="-5"/>
          <w:sz w:val="24"/>
          <w:szCs w:val="24"/>
          <w:lang w:eastAsia="zh-CN"/>
        </w:rPr>
        <w:t>万元，资产总额为</w:t>
      </w:r>
      <w:r>
        <w:rPr>
          <w:rFonts w:hint="eastAsia" w:asciiTheme="minorEastAsia" w:hAnsiTheme="minorEastAsia" w:eastAsiaTheme="minorEastAsia" w:cstheme="minorEastAsia"/>
          <w:spacing w:val="-108"/>
          <w:sz w:val="24"/>
          <w:szCs w:val="24"/>
          <w:lang w:eastAsia="zh-CN"/>
        </w:rPr>
        <w:t xml:space="preserve"> </w:t>
      </w:r>
      <w:r>
        <w:rPr>
          <w:rFonts w:hint="eastAsia" w:asciiTheme="minorEastAsia" w:hAnsiTheme="minorEastAsia" w:eastAsiaTheme="minorEastAsia" w:cstheme="minorEastAsia"/>
          <w:spacing w:val="5"/>
          <w:sz w:val="24"/>
          <w:szCs w:val="24"/>
          <w:u w:val="single"/>
          <w:lang w:eastAsia="zh-CN"/>
        </w:rPr>
        <w:t xml:space="preserve">      </w:t>
      </w:r>
      <w:r>
        <w:rPr>
          <w:rFonts w:hint="eastAsia" w:asciiTheme="minorEastAsia" w:hAnsiTheme="minorEastAsia" w:eastAsiaTheme="minorEastAsia" w:cstheme="minorEastAsia"/>
          <w:spacing w:val="-91"/>
          <w:sz w:val="24"/>
          <w:szCs w:val="24"/>
          <w:lang w:eastAsia="zh-CN"/>
        </w:rPr>
        <w:t xml:space="preserve"> </w:t>
      </w:r>
      <w:r>
        <w:rPr>
          <w:rFonts w:hint="eastAsia" w:asciiTheme="minorEastAsia" w:hAnsiTheme="minorEastAsia" w:eastAsiaTheme="minorEastAsia" w:cstheme="minorEastAsia"/>
          <w:spacing w:val="-5"/>
          <w:sz w:val="24"/>
          <w:szCs w:val="24"/>
          <w:lang w:eastAsia="zh-CN"/>
        </w:rPr>
        <w:t>万元，属于</w:t>
      </w:r>
      <w:r>
        <w:rPr>
          <w:rFonts w:hint="eastAsia" w:asciiTheme="minorEastAsia" w:hAnsiTheme="minorEastAsia" w:eastAsiaTheme="minorEastAsia" w:cstheme="minorEastAsia"/>
          <w:spacing w:val="-5"/>
          <w:sz w:val="24"/>
          <w:szCs w:val="24"/>
          <w:u w:val="single"/>
          <w:lang w:eastAsia="zh-CN"/>
        </w:rPr>
        <w:t>（中</w:t>
      </w:r>
      <w:r>
        <w:rPr>
          <w:rFonts w:hint="eastAsia" w:asciiTheme="minorEastAsia" w:hAnsiTheme="minorEastAsia" w:eastAsiaTheme="minorEastAsia" w:cstheme="minorEastAsia"/>
          <w:spacing w:val="9"/>
          <w:sz w:val="24"/>
          <w:szCs w:val="24"/>
          <w:u w:val="single"/>
          <w:lang w:eastAsia="zh-CN"/>
        </w:rPr>
        <w:t>型企业、小型企业、微型企业</w:t>
      </w:r>
      <w:r>
        <w:rPr>
          <w:rFonts w:hint="eastAsia" w:asciiTheme="minorEastAsia" w:hAnsiTheme="minorEastAsia" w:eastAsiaTheme="minorEastAsia" w:cstheme="minorEastAsia"/>
          <w:spacing w:val="-48"/>
          <w:sz w:val="24"/>
          <w:szCs w:val="24"/>
          <w:u w:val="single"/>
          <w:lang w:eastAsia="zh-CN"/>
        </w:rPr>
        <w:t>）</w:t>
      </w:r>
      <w:r>
        <w:rPr>
          <w:rFonts w:hint="eastAsia" w:asciiTheme="minorEastAsia" w:hAnsiTheme="minorEastAsia" w:eastAsiaTheme="minorEastAsia" w:cstheme="minorEastAsia"/>
          <w:spacing w:val="-48"/>
          <w:sz w:val="24"/>
          <w:szCs w:val="24"/>
          <w:lang w:eastAsia="zh-CN"/>
        </w:rPr>
        <w:t>；</w:t>
      </w:r>
    </w:p>
    <w:p>
      <w:pPr>
        <w:kinsoku/>
        <w:wordWrap w:val="0"/>
        <w:spacing w:line="360" w:lineRule="auto"/>
        <w:jc w:val="both"/>
        <w:rPr>
          <w:rFonts w:asciiTheme="minorEastAsia" w:hAnsiTheme="minorEastAsia" w:eastAsiaTheme="minorEastAsia" w:cstheme="minorEastAsia"/>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position w:val="1"/>
          <w:sz w:val="24"/>
          <w:szCs w:val="24"/>
          <w:lang w:eastAsia="zh-CN"/>
        </w:rPr>
        <w:t>……</w:t>
      </w:r>
    </w:p>
    <w:p>
      <w:pPr>
        <w:pStyle w:val="7"/>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以上企业，不属于大企业的分支机构，不存在控股股东为大企业的情形，也不存在与大企业的负责人为同一人的情形。</w:t>
      </w:r>
    </w:p>
    <w:p>
      <w:pPr>
        <w:pStyle w:val="7"/>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本企业对上述声明内容的真实性负责。如有虚假，将依法承担相应责任。</w:t>
      </w:r>
    </w:p>
    <w:p>
      <w:pPr>
        <w:pStyle w:val="7"/>
        <w:kinsoku/>
        <w:wordWrap w:val="0"/>
        <w:spacing w:line="360" w:lineRule="auto"/>
        <w:ind w:firstLine="496" w:firstLineChars="200"/>
        <w:jc w:val="both"/>
        <w:rPr>
          <w:rFonts w:asciiTheme="minorEastAsia" w:hAnsiTheme="minorEastAsia" w:eastAsiaTheme="minorEastAsia" w:cstheme="minorEastAsia"/>
          <w:spacing w:val="4"/>
          <w:sz w:val="24"/>
          <w:szCs w:val="24"/>
          <w:lang w:eastAsia="zh-CN"/>
        </w:rPr>
      </w:pPr>
    </w:p>
    <w:p>
      <w:pPr>
        <w:kinsoku/>
        <w:wordWrap w:val="0"/>
        <w:spacing w:line="360" w:lineRule="auto"/>
        <w:jc w:val="both"/>
        <w:rPr>
          <w:rFonts w:asciiTheme="minorEastAsia" w:hAnsiTheme="minorEastAsia" w:eastAsiaTheme="minorEastAsia" w:cstheme="minorEastAsia"/>
          <w:lang w:eastAsia="zh-CN"/>
        </w:rPr>
      </w:pPr>
    </w:p>
    <w:p>
      <w:pPr>
        <w:pStyle w:val="7"/>
        <w:kinsoku/>
        <w:wordWrap w:val="0"/>
        <w:spacing w:line="360" w:lineRule="auto"/>
        <w:ind w:firstLine="3838" w:firstLineChars="19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9"/>
          <w:sz w:val="24"/>
          <w:szCs w:val="24"/>
          <w:lang w:eastAsia="zh-CN"/>
        </w:rPr>
        <w:t>企业名称（盖章</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3600" w:firstLineChars="15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pStyle w:val="7"/>
        <w:kinsoku/>
        <w:wordWrap w:val="0"/>
        <w:spacing w:line="360" w:lineRule="auto"/>
        <w:ind w:firstLine="10080" w:firstLineChars="4200"/>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lang w:eastAsia="zh-CN"/>
        </w:rPr>
      </w:pPr>
    </w:p>
    <w:p>
      <w:pPr>
        <w:pStyle w:val="7"/>
        <w:kinsoku/>
        <w:wordWrap w:val="0"/>
        <w:spacing w:line="360" w:lineRule="auto"/>
        <w:jc w:val="both"/>
        <w:rPr>
          <w:rFonts w:asciiTheme="minorEastAsia" w:hAnsiTheme="minorEastAsia" w:eastAsiaTheme="minorEastAsia" w:cstheme="minorEastAsia"/>
          <w:spacing w:val="9"/>
          <w:sz w:val="24"/>
          <w:szCs w:val="24"/>
          <w:lang w:eastAsia="zh-CN"/>
        </w:rPr>
        <w:sectPr>
          <w:pgSz w:w="11907" w:h="16840"/>
          <w:pgMar w:top="1440" w:right="1800" w:bottom="1440" w:left="1800" w:header="878" w:footer="886" w:gutter="0"/>
          <w:cols w:space="720" w:num="1"/>
        </w:sectPr>
      </w:pPr>
      <w:r>
        <w:rPr>
          <w:rFonts w:hint="eastAsia" w:asciiTheme="minorEastAsia" w:hAnsiTheme="minorEastAsia" w:eastAsiaTheme="minorEastAsia" w:cstheme="minorEastAsia"/>
          <w:spacing w:val="9"/>
          <w:sz w:val="24"/>
          <w:szCs w:val="24"/>
          <w:lang w:eastAsia="zh-CN"/>
        </w:rPr>
        <w:t>备注：从业人员、营业收入、资产总额填报上一年度数据，无上一年度数据的新成立企业可不填报。</w:t>
      </w:r>
    </w:p>
    <w:p>
      <w:pPr>
        <w:pStyle w:val="7"/>
        <w:kinsoku/>
        <w:wordWrap w:val="0"/>
        <w:spacing w:line="360" w:lineRule="auto"/>
        <w:jc w:val="both"/>
        <w:rPr>
          <w:rFonts w:asciiTheme="minorEastAsia" w:hAnsiTheme="minorEastAsia" w:eastAsiaTheme="minorEastAsia" w:cstheme="minorEastAsia"/>
          <w:sz w:val="32"/>
          <w:szCs w:val="32"/>
          <w:lang w:eastAsia="zh-CN"/>
          <w14:textOutline w14:w="2311" w14:cap="flat" w14:cmpd="sng" w14:algn="ctr">
            <w14:solidFill>
              <w14:srgbClr w14:val="000000"/>
            </w14:solidFill>
            <w14:prstDash w14:val="solid"/>
            <w14:miter w14:val="0"/>
          </w14:textOutline>
        </w:rPr>
      </w:pPr>
    </w:p>
    <w:p>
      <w:pPr>
        <w:pStyle w:val="7"/>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14:textOutline w14:w="2311" w14:cap="flat" w14:cmpd="sng" w14:algn="ctr">
            <w14:solidFill>
              <w14:srgbClr w14:val="000000"/>
            </w14:solidFill>
            <w14:prstDash w14:val="solid"/>
            <w14:miter w14:val="0"/>
          </w14:textOutline>
        </w:rPr>
        <w:t>残疾人福利性单位声明函格式</w:t>
      </w:r>
    </w:p>
    <w:p>
      <w:pPr>
        <w:kinsoku/>
        <w:wordWrap w:val="0"/>
        <w:spacing w:line="360" w:lineRule="auto"/>
        <w:jc w:val="both"/>
        <w:rPr>
          <w:rFonts w:asciiTheme="minorEastAsia" w:hAnsiTheme="minorEastAsia" w:eastAsiaTheme="minorEastAsia" w:cstheme="minorEastAsia"/>
          <w:lang w:eastAsia="zh-CN"/>
        </w:rPr>
      </w:pP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本单位郑重声明，根据《财政部民政部中国残疾人联合会关于促进残疾人就</w:t>
      </w: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业政府采购政策的通知》（财库〔2017〕141号）的规定，本单位</w:t>
      </w:r>
      <w:r>
        <w:rPr>
          <w:rFonts w:hint="eastAsia" w:asciiTheme="minorEastAsia" w:hAnsiTheme="minorEastAsia" w:eastAsiaTheme="minorEastAsia" w:cstheme="minorEastAsia"/>
          <w:spacing w:val="3"/>
          <w:sz w:val="24"/>
          <w:szCs w:val="24"/>
          <w:lang w:eastAsia="zh-CN"/>
          <w14:textOutline w14:w="1536" w14:cap="flat" w14:cmpd="sng" w14:algn="ctr">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lang w:eastAsia="zh-CN"/>
          <w14:textOutline w14:w="1536" w14:cap="flat" w14:cmpd="sng" w14:algn="ctr">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lang w:eastAsia="zh-CN"/>
        </w:rPr>
        <w:t>：</w:t>
      </w:r>
    </w:p>
    <w:p>
      <w:pPr>
        <w:pStyle w:val="7"/>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lang w:eastAsia="zh-CN"/>
          <w14:textOutline w14:w="1536" w14:cap="flat" w14:cmpd="sng" w14:algn="ctr">
            <w14:solidFill>
              <w14:srgbClr w14:val="000000"/>
            </w14:solidFill>
            <w14:prstDash w14:val="solid"/>
            <w14:miter w14:val="0"/>
          </w14:textOutline>
        </w:rPr>
        <w:t>不属于符合条件的残疾人福利性单位。</w:t>
      </w:r>
    </w:p>
    <w:p>
      <w:pPr>
        <w:pStyle w:val="7"/>
        <w:kinsoku/>
        <w:wordWrap w:val="0"/>
        <w:spacing w:line="360" w:lineRule="auto"/>
        <w:ind w:firstLine="49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lang w:eastAsia="zh-CN"/>
          <w14:textOutline w14:w="1536" w14:cap="flat" w14:cmpd="sng" w14:algn="ctr">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lang w:eastAsia="zh-CN"/>
        </w:rPr>
        <w:t>且本单位参加单位的项目</w:t>
      </w:r>
      <w:r>
        <w:rPr>
          <w:rFonts w:hint="eastAsia" w:asciiTheme="minorEastAsia" w:hAnsiTheme="minorEastAsia" w:eastAsiaTheme="minorEastAsia" w:cstheme="minorEastAsia"/>
          <w:spacing w:val="21"/>
          <w:sz w:val="24"/>
          <w:szCs w:val="24"/>
          <w:lang w:eastAsia="zh-CN"/>
        </w:rPr>
        <w:t>采购活动提供本单位制造的货物（由本单位承担工程/提供服务</w:t>
      </w:r>
      <w:r>
        <w:rPr>
          <w:rFonts w:hint="eastAsia" w:asciiTheme="minorEastAsia" w:hAnsiTheme="minorEastAsia" w:eastAsiaTheme="minorEastAsia" w:cstheme="minorEastAsia"/>
          <w:spacing w:val="-62"/>
          <w:sz w:val="24"/>
          <w:szCs w:val="24"/>
          <w:lang w:eastAsia="zh-CN"/>
        </w:rPr>
        <w:t>），</w:t>
      </w:r>
      <w:r>
        <w:rPr>
          <w:rFonts w:hint="eastAsia" w:asciiTheme="minorEastAsia" w:hAnsiTheme="minorEastAsia" w:eastAsiaTheme="minorEastAsia" w:cstheme="minorEastAsia"/>
          <w:spacing w:val="21"/>
          <w:sz w:val="24"/>
          <w:szCs w:val="24"/>
          <w:lang w:eastAsia="zh-CN"/>
        </w:rPr>
        <w:t>或者提供其他残</w:t>
      </w:r>
      <w:r>
        <w:rPr>
          <w:rFonts w:hint="eastAsia" w:asciiTheme="minorEastAsia" w:hAnsiTheme="minorEastAsia" w:eastAsiaTheme="minorEastAsia" w:cstheme="minorEastAsia"/>
          <w:spacing w:val="7"/>
          <w:sz w:val="24"/>
          <w:szCs w:val="24"/>
          <w:lang w:eastAsia="zh-CN"/>
        </w:rPr>
        <w:t>疾人福利性单位制造的货物（不包括使用非残疾人福利性单位注册商标的货物）。</w:t>
      </w:r>
    </w:p>
    <w:p>
      <w:pPr>
        <w:pStyle w:val="7"/>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14:textOutline w14:w="1536" w14:cap="flat" w14:cmpd="sng" w14:algn="ctr">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lang w:eastAsia="zh-CN"/>
          <w14:textOutline w14:w="1536" w14:cap="flat" w14:cmpd="sng" w14:algn="ctr">
            <w14:solidFill>
              <w14:srgbClr w14:val="000000"/>
            </w14:solidFill>
            <w14:prstDash w14:val="solid"/>
            <w14:miter w14:val="0"/>
          </w14:textOutline>
        </w:rPr>
        <w:t>承担相应责任。</w:t>
      </w:r>
    </w:p>
    <w:p>
      <w:pPr>
        <w:kinsoku/>
        <w:wordWrap w:val="0"/>
        <w:spacing w:line="360" w:lineRule="auto"/>
        <w:jc w:val="both"/>
        <w:rPr>
          <w:rFonts w:asciiTheme="minorEastAsia" w:hAnsiTheme="minorEastAsia" w:eastAsiaTheme="minorEastAsia" w:cstheme="minorEastAsia"/>
          <w:lang w:eastAsia="zh-CN"/>
        </w:rPr>
      </w:pPr>
    </w:p>
    <w:p>
      <w:pPr>
        <w:kinsoku/>
        <w:wordWrap w:val="0"/>
        <w:spacing w:line="360" w:lineRule="auto"/>
        <w:jc w:val="both"/>
        <w:rPr>
          <w:rFonts w:asciiTheme="minorEastAsia" w:hAnsiTheme="minorEastAsia" w:eastAsiaTheme="minorEastAsia" w:cstheme="minorEastAsia"/>
          <w:lang w:eastAsia="zh-CN"/>
        </w:rPr>
      </w:pPr>
    </w:p>
    <w:p>
      <w:pPr>
        <w:pStyle w:val="7"/>
        <w:kinsoku/>
        <w:wordWrap w:val="0"/>
        <w:spacing w:line="360" w:lineRule="auto"/>
        <w:ind w:firstLine="5120" w:firstLineChars="20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单位名称（盖章</w:t>
      </w:r>
      <w:r>
        <w:rPr>
          <w:rFonts w:hint="eastAsia" w:asciiTheme="minorEastAsia" w:hAnsiTheme="minorEastAsia" w:eastAsiaTheme="minorEastAsia" w:cstheme="minorEastAsia"/>
          <w:spacing w:val="-60"/>
          <w:position w:val="26"/>
          <w:sz w:val="24"/>
          <w:szCs w:val="24"/>
          <w:lang w:eastAsia="zh-CN"/>
        </w:rPr>
        <w:t>）：</w:t>
      </w:r>
    </w:p>
    <w:p>
      <w:pPr>
        <w:widowControl w:val="0"/>
        <w:kinsoku/>
        <w:wordWrap w:val="0"/>
        <w:spacing w:line="360" w:lineRule="auto"/>
        <w:ind w:firstLine="5152" w:firstLineChars="23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both"/>
        <w:rPr>
          <w:rFonts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14:textOutline w14:w="2311" w14:cap="flat" w14:cmpd="sng" w14:algn="ctr">
            <w14:solidFill>
              <w14:srgbClr w14:val="000000"/>
            </w14:solidFill>
            <w14:prstDash w14:val="solid"/>
            <w14:miter w14:val="0"/>
          </w14:textOutline>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ind w:firstLine="4320" w:firstLineChars="18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bCs/>
          <w:spacing w:val="8"/>
          <w:position w:val="26"/>
          <w:sz w:val="24"/>
          <w:szCs w:val="24"/>
          <w:lang w:eastAsia="zh-CN"/>
        </w:rPr>
      </w:pPr>
      <w:r>
        <w:rPr>
          <w:rFonts w:hint="eastAsia" w:asciiTheme="minorEastAsia" w:hAnsiTheme="minorEastAsia" w:eastAsiaTheme="minorEastAsia" w:cstheme="minorEastAsia"/>
          <w:b/>
          <w:bCs/>
          <w:spacing w:val="8"/>
          <w:position w:val="26"/>
          <w:sz w:val="24"/>
          <w:szCs w:val="24"/>
          <w:lang w:eastAsia="zh-CN"/>
        </w:rPr>
        <w:t>1</w:t>
      </w:r>
      <w:r>
        <w:rPr>
          <w:rFonts w:hint="eastAsia" w:asciiTheme="minorEastAsia" w:hAnsiTheme="minorEastAsia" w:eastAsiaTheme="minorEastAsia" w:cstheme="minorEastAsia"/>
          <w:b/>
          <w:bCs/>
          <w:spacing w:val="8"/>
          <w:position w:val="26"/>
          <w:sz w:val="24"/>
          <w:szCs w:val="24"/>
          <w:lang w:val="en-US" w:eastAsia="zh-CN"/>
        </w:rPr>
        <w:t>1</w:t>
      </w:r>
      <w:r>
        <w:rPr>
          <w:rFonts w:hint="eastAsia" w:asciiTheme="minorEastAsia" w:hAnsiTheme="minorEastAsia" w:eastAsiaTheme="minorEastAsia" w:cstheme="minorEastAsia"/>
          <w:b/>
          <w:bCs/>
          <w:spacing w:val="8"/>
          <w:position w:val="26"/>
          <w:sz w:val="24"/>
          <w:szCs w:val="24"/>
          <w:lang w:eastAsia="zh-CN"/>
        </w:rPr>
        <w:t>.招标文件要求的其它材料及投标人认为有必要提供的材料</w:t>
      </w:r>
    </w:p>
    <w:sectPr>
      <w:headerReference r:id="rId13" w:type="default"/>
      <w:footerReference r:id="rId14"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ˎ̥">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B4D059"/>
    <w:multiLevelType w:val="singleLevel"/>
    <w:tmpl w:val="95B4D059"/>
    <w:lvl w:ilvl="0" w:tentative="0">
      <w:start w:val="3"/>
      <w:numFmt w:val="decimal"/>
      <w:suff w:val="nothing"/>
      <w:lvlText w:val="（%1）"/>
      <w:lvlJc w:val="left"/>
    </w:lvl>
  </w:abstractNum>
  <w:abstractNum w:abstractNumId="1">
    <w:nsid w:val="5D7BE5FA"/>
    <w:multiLevelType w:val="singleLevel"/>
    <w:tmpl w:val="5D7BE5FA"/>
    <w:lvl w:ilvl="0" w:tentative="0">
      <w:start w:val="1"/>
      <w:numFmt w:val="decimal"/>
      <w:suff w:val="nothing"/>
      <w:lvlText w:val="%1、"/>
      <w:lvlJc w:val="left"/>
    </w:lvl>
  </w:abstractNum>
  <w:abstractNum w:abstractNumId="2">
    <w:nsid w:val="6E6F5720"/>
    <w:multiLevelType w:val="multilevel"/>
    <w:tmpl w:val="6E6F5720"/>
    <w:lvl w:ilvl="0" w:tentative="0">
      <w:start w:val="1"/>
      <w:numFmt w:val="decimal"/>
      <w:lvlText w:val="%1."/>
      <w:lvlJc w:val="left"/>
      <w:pPr>
        <w:tabs>
          <w:tab w:val="left" w:pos="420"/>
        </w:tabs>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C3D6137"/>
    <w:multiLevelType w:val="singleLevel"/>
    <w:tmpl w:val="7C3D6137"/>
    <w:lvl w:ilvl="0" w:tentative="0">
      <w:start w:val="7"/>
      <w:numFmt w:val="decimal"/>
      <w:lvlText w:val="%1."/>
      <w:lvlJc w:val="left"/>
      <w:pPr>
        <w:tabs>
          <w:tab w:val="left" w:pos="312"/>
        </w:tabs>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ZDU5ODFjOGEyNWRlYTNkMjA0OTNkYmM2YTBlNjc3YTEifQ=="/>
  </w:docVars>
  <w:rsids>
    <w:rsidRoot w:val="00984AF6"/>
    <w:rsid w:val="006524BC"/>
    <w:rsid w:val="008F2352"/>
    <w:rsid w:val="0096273C"/>
    <w:rsid w:val="00984AF6"/>
    <w:rsid w:val="00C077A1"/>
    <w:rsid w:val="00D24FF0"/>
    <w:rsid w:val="00F473C9"/>
    <w:rsid w:val="014E35A1"/>
    <w:rsid w:val="023E759B"/>
    <w:rsid w:val="027730B6"/>
    <w:rsid w:val="02FA03F5"/>
    <w:rsid w:val="03217B69"/>
    <w:rsid w:val="03C26B83"/>
    <w:rsid w:val="03CC315E"/>
    <w:rsid w:val="03DF5A69"/>
    <w:rsid w:val="044921B6"/>
    <w:rsid w:val="046E59EF"/>
    <w:rsid w:val="050D556D"/>
    <w:rsid w:val="05234F67"/>
    <w:rsid w:val="05545C1C"/>
    <w:rsid w:val="055748A3"/>
    <w:rsid w:val="059A3EA8"/>
    <w:rsid w:val="06593C39"/>
    <w:rsid w:val="06787E06"/>
    <w:rsid w:val="06AF4861"/>
    <w:rsid w:val="06B0495B"/>
    <w:rsid w:val="06C93A28"/>
    <w:rsid w:val="06E37C8B"/>
    <w:rsid w:val="073E7703"/>
    <w:rsid w:val="076721B4"/>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C76E66"/>
    <w:rsid w:val="0BF0521B"/>
    <w:rsid w:val="0CB101B0"/>
    <w:rsid w:val="0CBD4DA7"/>
    <w:rsid w:val="0CF900A3"/>
    <w:rsid w:val="0DA859D3"/>
    <w:rsid w:val="0DD30B7C"/>
    <w:rsid w:val="0E307EEE"/>
    <w:rsid w:val="0EE83F9D"/>
    <w:rsid w:val="0F0D035A"/>
    <w:rsid w:val="0FB87AA7"/>
    <w:rsid w:val="0FE34B24"/>
    <w:rsid w:val="102C0845"/>
    <w:rsid w:val="104F3F68"/>
    <w:rsid w:val="10B145AD"/>
    <w:rsid w:val="115A7068"/>
    <w:rsid w:val="117D2D56"/>
    <w:rsid w:val="11B43A6A"/>
    <w:rsid w:val="11B5429E"/>
    <w:rsid w:val="11E55553"/>
    <w:rsid w:val="122675E2"/>
    <w:rsid w:val="12417927"/>
    <w:rsid w:val="126E021D"/>
    <w:rsid w:val="12C549DA"/>
    <w:rsid w:val="12D9220E"/>
    <w:rsid w:val="12FD5FFB"/>
    <w:rsid w:val="1380268A"/>
    <w:rsid w:val="13C5707D"/>
    <w:rsid w:val="13F07810"/>
    <w:rsid w:val="1446371A"/>
    <w:rsid w:val="146A5814"/>
    <w:rsid w:val="14EC3DCF"/>
    <w:rsid w:val="15037E2D"/>
    <w:rsid w:val="156B2323"/>
    <w:rsid w:val="15AC3C0A"/>
    <w:rsid w:val="15B05882"/>
    <w:rsid w:val="15E04F64"/>
    <w:rsid w:val="164A7458"/>
    <w:rsid w:val="16F45CE8"/>
    <w:rsid w:val="16FC049F"/>
    <w:rsid w:val="174C193E"/>
    <w:rsid w:val="179B0D80"/>
    <w:rsid w:val="17B27393"/>
    <w:rsid w:val="183D23CB"/>
    <w:rsid w:val="18510AEB"/>
    <w:rsid w:val="18610CDC"/>
    <w:rsid w:val="19161B44"/>
    <w:rsid w:val="19D46BD3"/>
    <w:rsid w:val="19E260C0"/>
    <w:rsid w:val="1A464AA0"/>
    <w:rsid w:val="1A6B22E0"/>
    <w:rsid w:val="1AAC0209"/>
    <w:rsid w:val="1AC47924"/>
    <w:rsid w:val="1AF57E02"/>
    <w:rsid w:val="1B4F168F"/>
    <w:rsid w:val="1B6F0841"/>
    <w:rsid w:val="1C3E14AB"/>
    <w:rsid w:val="1D391455"/>
    <w:rsid w:val="1D72498F"/>
    <w:rsid w:val="1D9D7C75"/>
    <w:rsid w:val="1E0754FF"/>
    <w:rsid w:val="1E2712E1"/>
    <w:rsid w:val="1E7249AF"/>
    <w:rsid w:val="1F8737CC"/>
    <w:rsid w:val="1FE61854"/>
    <w:rsid w:val="1FF31541"/>
    <w:rsid w:val="20F10837"/>
    <w:rsid w:val="210939CE"/>
    <w:rsid w:val="212D6A29"/>
    <w:rsid w:val="217E2260"/>
    <w:rsid w:val="21DC7625"/>
    <w:rsid w:val="21E33D7D"/>
    <w:rsid w:val="22937C80"/>
    <w:rsid w:val="22E737AC"/>
    <w:rsid w:val="23C6058D"/>
    <w:rsid w:val="23D34A58"/>
    <w:rsid w:val="24C8734D"/>
    <w:rsid w:val="24E94D19"/>
    <w:rsid w:val="25052271"/>
    <w:rsid w:val="255045B2"/>
    <w:rsid w:val="256253DA"/>
    <w:rsid w:val="25722260"/>
    <w:rsid w:val="257A4289"/>
    <w:rsid w:val="25A83616"/>
    <w:rsid w:val="25D07317"/>
    <w:rsid w:val="260373D2"/>
    <w:rsid w:val="263A5FE5"/>
    <w:rsid w:val="265713EE"/>
    <w:rsid w:val="266177F8"/>
    <w:rsid w:val="26734FA1"/>
    <w:rsid w:val="27EF7E63"/>
    <w:rsid w:val="27F6032D"/>
    <w:rsid w:val="2944096C"/>
    <w:rsid w:val="29462E99"/>
    <w:rsid w:val="29C94933"/>
    <w:rsid w:val="29EF5E58"/>
    <w:rsid w:val="2A5E573D"/>
    <w:rsid w:val="2A870159"/>
    <w:rsid w:val="2ABA04F6"/>
    <w:rsid w:val="2AD7512C"/>
    <w:rsid w:val="2B296C36"/>
    <w:rsid w:val="2B32017A"/>
    <w:rsid w:val="2B4C1378"/>
    <w:rsid w:val="2BD35370"/>
    <w:rsid w:val="2CB368C6"/>
    <w:rsid w:val="2CE542E8"/>
    <w:rsid w:val="2D4C797B"/>
    <w:rsid w:val="2D854259"/>
    <w:rsid w:val="2DD5743D"/>
    <w:rsid w:val="2DF6291A"/>
    <w:rsid w:val="2E037ECE"/>
    <w:rsid w:val="2E123636"/>
    <w:rsid w:val="2EDE4089"/>
    <w:rsid w:val="2F795793"/>
    <w:rsid w:val="2F7E5B21"/>
    <w:rsid w:val="2FAF3423"/>
    <w:rsid w:val="2FF20191"/>
    <w:rsid w:val="305F18E8"/>
    <w:rsid w:val="311741D6"/>
    <w:rsid w:val="3119309A"/>
    <w:rsid w:val="312A5594"/>
    <w:rsid w:val="312C625F"/>
    <w:rsid w:val="31C81974"/>
    <w:rsid w:val="32230959"/>
    <w:rsid w:val="3322495F"/>
    <w:rsid w:val="337450B5"/>
    <w:rsid w:val="344C700B"/>
    <w:rsid w:val="34C22FEC"/>
    <w:rsid w:val="34EB0670"/>
    <w:rsid w:val="34F86C33"/>
    <w:rsid w:val="357D65D2"/>
    <w:rsid w:val="36266C69"/>
    <w:rsid w:val="36B765C5"/>
    <w:rsid w:val="374E72FE"/>
    <w:rsid w:val="37512649"/>
    <w:rsid w:val="37C036A0"/>
    <w:rsid w:val="37D664EB"/>
    <w:rsid w:val="37E776C2"/>
    <w:rsid w:val="383C09C6"/>
    <w:rsid w:val="38704382"/>
    <w:rsid w:val="388B2F38"/>
    <w:rsid w:val="399D1B1E"/>
    <w:rsid w:val="3A046503"/>
    <w:rsid w:val="3B35724B"/>
    <w:rsid w:val="3BB63ADA"/>
    <w:rsid w:val="3BBC59A1"/>
    <w:rsid w:val="3BDC4EDA"/>
    <w:rsid w:val="3C37498E"/>
    <w:rsid w:val="3C860462"/>
    <w:rsid w:val="3C94450B"/>
    <w:rsid w:val="3CD83A9C"/>
    <w:rsid w:val="3D051AB3"/>
    <w:rsid w:val="3D13022E"/>
    <w:rsid w:val="3D9C0E9C"/>
    <w:rsid w:val="3DDE7B24"/>
    <w:rsid w:val="3E353902"/>
    <w:rsid w:val="3E60285C"/>
    <w:rsid w:val="3E7A6E5F"/>
    <w:rsid w:val="3E807399"/>
    <w:rsid w:val="3E923BF9"/>
    <w:rsid w:val="3ED454B4"/>
    <w:rsid w:val="3F0A4EA1"/>
    <w:rsid w:val="3F487C50"/>
    <w:rsid w:val="3F814E1B"/>
    <w:rsid w:val="3FC65745"/>
    <w:rsid w:val="3FCE3BC4"/>
    <w:rsid w:val="40274071"/>
    <w:rsid w:val="405D1A2A"/>
    <w:rsid w:val="407F405E"/>
    <w:rsid w:val="409370B0"/>
    <w:rsid w:val="40D41902"/>
    <w:rsid w:val="41884B35"/>
    <w:rsid w:val="419B039C"/>
    <w:rsid w:val="423849B8"/>
    <w:rsid w:val="43152E3E"/>
    <w:rsid w:val="435F746A"/>
    <w:rsid w:val="4372309F"/>
    <w:rsid w:val="44093E52"/>
    <w:rsid w:val="444E5D13"/>
    <w:rsid w:val="446F3136"/>
    <w:rsid w:val="44790C24"/>
    <w:rsid w:val="453A628D"/>
    <w:rsid w:val="45CF0C25"/>
    <w:rsid w:val="45DD7715"/>
    <w:rsid w:val="47503B46"/>
    <w:rsid w:val="47C562E2"/>
    <w:rsid w:val="47C81344"/>
    <w:rsid w:val="483B0352"/>
    <w:rsid w:val="488A3088"/>
    <w:rsid w:val="48DF1625"/>
    <w:rsid w:val="48F078C5"/>
    <w:rsid w:val="49320965"/>
    <w:rsid w:val="49AC2E6D"/>
    <w:rsid w:val="4A3F3154"/>
    <w:rsid w:val="4A4562D3"/>
    <w:rsid w:val="4A52328E"/>
    <w:rsid w:val="4B050440"/>
    <w:rsid w:val="4B227F62"/>
    <w:rsid w:val="4B365B8A"/>
    <w:rsid w:val="4B6545C2"/>
    <w:rsid w:val="4BBC369E"/>
    <w:rsid w:val="4CEC4659"/>
    <w:rsid w:val="4D493511"/>
    <w:rsid w:val="4DF21FC2"/>
    <w:rsid w:val="4DF932EA"/>
    <w:rsid w:val="4E201C1D"/>
    <w:rsid w:val="4E7A34EC"/>
    <w:rsid w:val="4E861641"/>
    <w:rsid w:val="4FAB04B3"/>
    <w:rsid w:val="4FB426AD"/>
    <w:rsid w:val="4FEE2DC9"/>
    <w:rsid w:val="51346287"/>
    <w:rsid w:val="51850890"/>
    <w:rsid w:val="519F1DA4"/>
    <w:rsid w:val="525210BA"/>
    <w:rsid w:val="52A90328"/>
    <w:rsid w:val="52DC3333"/>
    <w:rsid w:val="53036690"/>
    <w:rsid w:val="53376A7B"/>
    <w:rsid w:val="537441A1"/>
    <w:rsid w:val="53B1020C"/>
    <w:rsid w:val="54065481"/>
    <w:rsid w:val="557169CF"/>
    <w:rsid w:val="557D5D2A"/>
    <w:rsid w:val="55A41C2D"/>
    <w:rsid w:val="56682D63"/>
    <w:rsid w:val="56905D0D"/>
    <w:rsid w:val="56FB4C08"/>
    <w:rsid w:val="574153BB"/>
    <w:rsid w:val="589A668A"/>
    <w:rsid w:val="58AC00F0"/>
    <w:rsid w:val="58C46E3D"/>
    <w:rsid w:val="58D971B2"/>
    <w:rsid w:val="59042C0B"/>
    <w:rsid w:val="59272568"/>
    <w:rsid w:val="59576FB6"/>
    <w:rsid w:val="59BC1D1A"/>
    <w:rsid w:val="59C142A0"/>
    <w:rsid w:val="59C641E6"/>
    <w:rsid w:val="59D65347"/>
    <w:rsid w:val="5A2E3043"/>
    <w:rsid w:val="5A9763C3"/>
    <w:rsid w:val="5A9920D7"/>
    <w:rsid w:val="5AEA63E6"/>
    <w:rsid w:val="5B2C7B17"/>
    <w:rsid w:val="5BCB0AF4"/>
    <w:rsid w:val="5C2D5181"/>
    <w:rsid w:val="5C9B1B86"/>
    <w:rsid w:val="5CA02E79"/>
    <w:rsid w:val="5CEA5B79"/>
    <w:rsid w:val="5D150553"/>
    <w:rsid w:val="5D3550FB"/>
    <w:rsid w:val="5D902A97"/>
    <w:rsid w:val="5DFF35FC"/>
    <w:rsid w:val="5E3606EF"/>
    <w:rsid w:val="5E6E5B55"/>
    <w:rsid w:val="5EDA32DC"/>
    <w:rsid w:val="5F321771"/>
    <w:rsid w:val="5F3A0F0C"/>
    <w:rsid w:val="5F412CC2"/>
    <w:rsid w:val="5FE2771E"/>
    <w:rsid w:val="600E6D7C"/>
    <w:rsid w:val="607F1E09"/>
    <w:rsid w:val="60BD2923"/>
    <w:rsid w:val="618C2692"/>
    <w:rsid w:val="622D31D4"/>
    <w:rsid w:val="62A74B0A"/>
    <w:rsid w:val="62E015B0"/>
    <w:rsid w:val="63510510"/>
    <w:rsid w:val="639D4CC6"/>
    <w:rsid w:val="642053CC"/>
    <w:rsid w:val="646A0BCA"/>
    <w:rsid w:val="646A5DEF"/>
    <w:rsid w:val="646F5EF6"/>
    <w:rsid w:val="65785E0F"/>
    <w:rsid w:val="658A75F4"/>
    <w:rsid w:val="65CF7A95"/>
    <w:rsid w:val="66A23F66"/>
    <w:rsid w:val="672526A7"/>
    <w:rsid w:val="680D3662"/>
    <w:rsid w:val="68222C97"/>
    <w:rsid w:val="68333F9A"/>
    <w:rsid w:val="683858D3"/>
    <w:rsid w:val="68645FE7"/>
    <w:rsid w:val="69413090"/>
    <w:rsid w:val="69855FCD"/>
    <w:rsid w:val="69BC17E8"/>
    <w:rsid w:val="69BF6C77"/>
    <w:rsid w:val="69D44DC5"/>
    <w:rsid w:val="69DD77FF"/>
    <w:rsid w:val="6AE37CE3"/>
    <w:rsid w:val="6B0625EA"/>
    <w:rsid w:val="6B5442BA"/>
    <w:rsid w:val="6C593408"/>
    <w:rsid w:val="6C68544B"/>
    <w:rsid w:val="6C785167"/>
    <w:rsid w:val="6D0715D4"/>
    <w:rsid w:val="6DDB2C74"/>
    <w:rsid w:val="6E0E0C0F"/>
    <w:rsid w:val="6E8E7670"/>
    <w:rsid w:val="6EEB0447"/>
    <w:rsid w:val="6FAF3250"/>
    <w:rsid w:val="6FC71762"/>
    <w:rsid w:val="70312E6C"/>
    <w:rsid w:val="703F6560"/>
    <w:rsid w:val="70725ED5"/>
    <w:rsid w:val="70B362F9"/>
    <w:rsid w:val="71653340"/>
    <w:rsid w:val="71F347D3"/>
    <w:rsid w:val="71FC098F"/>
    <w:rsid w:val="72415D05"/>
    <w:rsid w:val="7296241B"/>
    <w:rsid w:val="732A300A"/>
    <w:rsid w:val="73803FEB"/>
    <w:rsid w:val="73CE2CA8"/>
    <w:rsid w:val="743A4414"/>
    <w:rsid w:val="747F7695"/>
    <w:rsid w:val="748C5DD6"/>
    <w:rsid w:val="754A398B"/>
    <w:rsid w:val="75857AA3"/>
    <w:rsid w:val="758D5DE2"/>
    <w:rsid w:val="75943299"/>
    <w:rsid w:val="76017BAF"/>
    <w:rsid w:val="767A5F36"/>
    <w:rsid w:val="76837B47"/>
    <w:rsid w:val="76B97261"/>
    <w:rsid w:val="772D4414"/>
    <w:rsid w:val="7744228A"/>
    <w:rsid w:val="781E668F"/>
    <w:rsid w:val="788C166D"/>
    <w:rsid w:val="78AC0934"/>
    <w:rsid w:val="78BD4DDD"/>
    <w:rsid w:val="78E700F4"/>
    <w:rsid w:val="78EE7B24"/>
    <w:rsid w:val="7907377A"/>
    <w:rsid w:val="792E7F96"/>
    <w:rsid w:val="793B1352"/>
    <w:rsid w:val="79AB21E7"/>
    <w:rsid w:val="79CC501C"/>
    <w:rsid w:val="79F12DE4"/>
    <w:rsid w:val="7B0E17E2"/>
    <w:rsid w:val="7B3E48AE"/>
    <w:rsid w:val="7C6203C7"/>
    <w:rsid w:val="7CA159FA"/>
    <w:rsid w:val="7CB47DAA"/>
    <w:rsid w:val="7D076A17"/>
    <w:rsid w:val="7D462131"/>
    <w:rsid w:val="7DC974CD"/>
    <w:rsid w:val="7E4B00B1"/>
    <w:rsid w:val="7EA62275"/>
    <w:rsid w:val="7F034C8E"/>
    <w:rsid w:val="7F235328"/>
    <w:rsid w:val="7F640382"/>
    <w:rsid w:val="7FB30C7B"/>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outlineLvl w:val="0"/>
    </w:pPr>
    <w:rPr>
      <w:rFonts w:hint="eastAsia" w:ascii="宋体" w:hAnsi="宋体" w:eastAsia="宋体" w:cs="Times New Roman"/>
      <w:b/>
      <w:bCs/>
      <w:kern w:val="44"/>
      <w:sz w:val="33"/>
      <w:szCs w:val="33"/>
      <w:lang w:eastAsia="zh-CN"/>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uiPriority w:val="35"/>
    <w:rPr>
      <w:rFonts w:ascii="等线 Light" w:hAnsi="等线 Light" w:eastAsia="黑体" w:cs="Times New Roman"/>
      <w:sz w:val="20"/>
      <w:szCs w:val="20"/>
    </w:rPr>
  </w:style>
  <w:style w:type="paragraph" w:styleId="6">
    <w:name w:val="annotation text"/>
    <w:basedOn w:val="1"/>
    <w:qFormat/>
    <w:uiPriority w:val="0"/>
  </w:style>
  <w:style w:type="paragraph" w:styleId="7">
    <w:name w:val="Body Text"/>
    <w:basedOn w:val="1"/>
    <w:next w:val="1"/>
    <w:qFormat/>
    <w:uiPriority w:val="0"/>
    <w:rPr>
      <w:rFonts w:ascii="宋体" w:hAnsi="宋体" w:eastAsia="宋体" w:cs="宋体"/>
      <w:sz w:val="31"/>
      <w:szCs w:val="31"/>
    </w:rPr>
  </w:style>
  <w:style w:type="paragraph" w:styleId="8">
    <w:name w:val="Body Text Indent"/>
    <w:basedOn w:val="1"/>
    <w:next w:val="9"/>
    <w:qFormat/>
    <w:uiPriority w:val="99"/>
    <w:pPr>
      <w:spacing w:after="120"/>
      <w:ind w:left="420" w:leftChars="200"/>
    </w:pPr>
    <w:rPr>
      <w:kern w:val="2"/>
      <w:lang w:eastAsia="zh-CN"/>
    </w:rPr>
  </w:style>
  <w:style w:type="paragraph" w:styleId="9">
    <w:name w:val="envelope return"/>
    <w:basedOn w:val="1"/>
    <w:qFormat/>
    <w:uiPriority w:val="0"/>
  </w:style>
  <w:style w:type="paragraph" w:styleId="10">
    <w:name w:val="Date"/>
    <w:basedOn w:val="1"/>
    <w:next w:val="1"/>
    <w:qFormat/>
    <w:uiPriority w:val="0"/>
    <w:rPr>
      <w:kern w:val="2"/>
      <w:lang w:eastAsia="zh-CN"/>
    </w:rPr>
  </w:style>
  <w:style w:type="paragraph" w:styleId="11">
    <w:name w:val="endnote text"/>
    <w:basedOn w:val="1"/>
    <w:unhideWhenUsed/>
    <w:qFormat/>
    <w:uiPriority w:val="99"/>
    <w:rPr>
      <w:rFonts w:ascii="宋体" w:hAnsi="宋体" w:cs="宋体"/>
      <w:sz w:val="28"/>
      <w:szCs w:val="28"/>
    </w:rPr>
  </w:style>
  <w:style w:type="paragraph" w:styleId="12">
    <w:name w:val="footer"/>
    <w:basedOn w:val="1"/>
    <w:qFormat/>
    <w:uiPriority w:val="0"/>
    <w:pPr>
      <w:tabs>
        <w:tab w:val="center" w:pos="4153"/>
        <w:tab w:val="right" w:pos="8306"/>
      </w:tabs>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Body Text 2"/>
    <w:basedOn w:val="1"/>
    <w:qFormat/>
    <w:uiPriority w:val="0"/>
    <w:pPr>
      <w:spacing w:after="120" w:line="480" w:lineRule="auto"/>
    </w:pPr>
    <w:rPr>
      <w:rFonts w:ascii="Tahoma" w:hAnsi="Tahoma"/>
    </w:rPr>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qFormat/>
    <w:uiPriority w:val="0"/>
    <w:pPr>
      <w:spacing w:beforeAutospacing="1" w:afterAutospacing="1"/>
    </w:pPr>
    <w:rPr>
      <w:rFonts w:cs="Times New Roman"/>
      <w:sz w:val="24"/>
      <w:lang w:eastAsia="zh-CN"/>
    </w:rPr>
  </w:style>
  <w:style w:type="paragraph" w:styleId="17">
    <w:name w:val="Body Text First Indent 2"/>
    <w:basedOn w:val="8"/>
    <w:next w:val="1"/>
    <w:qFormat/>
    <w:uiPriority w:val="0"/>
    <w:pPr>
      <w:ind w:firstLine="200" w:firstLineChars="200"/>
    </w:pPr>
    <w:rPr>
      <w:sz w:val="28"/>
    </w:rPr>
  </w:style>
  <w:style w:type="character" w:styleId="20">
    <w:name w:val="Strong"/>
    <w:basedOn w:val="19"/>
    <w:qFormat/>
    <w:uiPriority w:val="0"/>
    <w:rPr>
      <w:b/>
      <w:bCs/>
    </w:rPr>
  </w:style>
  <w:style w:type="character" w:styleId="21">
    <w:name w:val="FollowedHyperlink"/>
    <w:basedOn w:val="19"/>
    <w:qFormat/>
    <w:uiPriority w:val="0"/>
    <w:rPr>
      <w:color w:val="444444"/>
      <w:sz w:val="16"/>
      <w:szCs w:val="16"/>
      <w:u w:val="none"/>
    </w:rPr>
  </w:style>
  <w:style w:type="character" w:styleId="22">
    <w:name w:val="HTML Definition"/>
    <w:basedOn w:val="19"/>
    <w:qFormat/>
    <w:uiPriority w:val="0"/>
    <w:rPr>
      <w:i/>
      <w:iCs/>
    </w:rPr>
  </w:style>
  <w:style w:type="character" w:styleId="23">
    <w:name w:val="Hyperlink"/>
    <w:basedOn w:val="19"/>
    <w:qFormat/>
    <w:uiPriority w:val="0"/>
    <w:rPr>
      <w:color w:val="0000FF"/>
      <w:u w:val="single"/>
    </w:rPr>
  </w:style>
  <w:style w:type="character" w:styleId="24">
    <w:name w:val="HTML Code"/>
    <w:basedOn w:val="19"/>
    <w:qFormat/>
    <w:uiPriority w:val="0"/>
    <w:rPr>
      <w:rFonts w:hint="default" w:ascii="Consolas" w:hAnsi="Consolas" w:eastAsia="Consolas" w:cs="Consolas"/>
      <w:color w:val="C7254E"/>
      <w:sz w:val="21"/>
      <w:szCs w:val="21"/>
      <w:shd w:val="clear" w:color="auto" w:fill="F9F2F4"/>
    </w:rPr>
  </w:style>
  <w:style w:type="character" w:styleId="25">
    <w:name w:val="HTML Keyboard"/>
    <w:basedOn w:val="19"/>
    <w:qFormat/>
    <w:uiPriority w:val="0"/>
    <w:rPr>
      <w:rFonts w:ascii="Consolas" w:hAnsi="Consolas" w:eastAsia="Consolas" w:cs="Consolas"/>
      <w:color w:val="FFFFFF"/>
      <w:sz w:val="21"/>
      <w:szCs w:val="21"/>
      <w:shd w:val="clear" w:color="auto" w:fill="333333"/>
    </w:rPr>
  </w:style>
  <w:style w:type="character" w:styleId="26">
    <w:name w:val="HTML Sample"/>
    <w:basedOn w:val="19"/>
    <w:qFormat/>
    <w:uiPriority w:val="0"/>
    <w:rPr>
      <w:rFonts w:hint="default" w:ascii="Consolas" w:hAnsi="Consolas" w:eastAsia="Consolas" w:cs="Consolas"/>
      <w:sz w:val="21"/>
      <w:szCs w:val="21"/>
    </w:rPr>
  </w:style>
  <w:style w:type="paragraph" w:customStyle="1" w:styleId="27">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style>
  <w:style w:type="paragraph" w:customStyle="1" w:styleId="30">
    <w:name w:val="Default"/>
    <w:next w:val="1"/>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31">
    <w:name w:val="Char Char10 Char Char Char Char"/>
    <w:basedOn w:val="1"/>
    <w:next w:val="32"/>
    <w:qFormat/>
    <w:uiPriority w:val="99"/>
    <w:rPr>
      <w:rFonts w:ascii="宋体" w:hAnsi="宋体" w:cs="宋体"/>
      <w:lang w:val="zh-CN" w:bidi="zh-CN"/>
    </w:rPr>
  </w:style>
  <w:style w:type="paragraph" w:customStyle="1" w:styleId="32">
    <w:name w:val="xl87"/>
    <w:basedOn w:val="1"/>
    <w:next w:val="33"/>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33">
    <w:name w:val="xl72"/>
    <w:basedOn w:val="1"/>
    <w:next w:val="10"/>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customStyle="1" w:styleId="34">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libri Light" w:hAnsi="Calibri Light" w:eastAsia="宋体"/>
      <w:kern w:val="2"/>
      <w:szCs w:val="24"/>
      <w:lang w:eastAsia="zh-CN"/>
    </w:rPr>
  </w:style>
  <w:style w:type="character" w:customStyle="1" w:styleId="35">
    <w:name w:val="hover18"/>
    <w:basedOn w:val="19"/>
    <w:qFormat/>
    <w:uiPriority w:val="0"/>
  </w:style>
  <w:style w:type="character" w:customStyle="1" w:styleId="36">
    <w:name w:val="color-blue"/>
    <w:basedOn w:val="19"/>
    <w:qFormat/>
    <w:uiPriority w:val="0"/>
    <w:rPr>
      <w:color w:val="3F88CA"/>
      <w:sz w:val="18"/>
      <w:szCs w:val="18"/>
      <w:bdr w:val="single" w:color="3F88CA" w:sz="6" w:space="0"/>
    </w:rPr>
  </w:style>
  <w:style w:type="character" w:customStyle="1" w:styleId="37">
    <w:name w:val="fr"/>
    <w:basedOn w:val="19"/>
    <w:qFormat/>
    <w:uiPriority w:val="0"/>
  </w:style>
  <w:style w:type="character" w:customStyle="1" w:styleId="38">
    <w:name w:val="first-child1"/>
    <w:basedOn w:val="19"/>
    <w:qFormat/>
    <w:uiPriority w:val="0"/>
    <w:rPr>
      <w:color w:val="1F3149"/>
      <w:sz w:val="24"/>
      <w:szCs w:val="24"/>
    </w:rPr>
  </w:style>
  <w:style w:type="character" w:customStyle="1" w:styleId="39">
    <w:name w:val="first-child2"/>
    <w:basedOn w:val="19"/>
    <w:qFormat/>
    <w:uiPriority w:val="0"/>
    <w:rPr>
      <w:color w:val="1F3149"/>
      <w:sz w:val="24"/>
      <w:szCs w:val="24"/>
    </w:rPr>
  </w:style>
  <w:style w:type="character" w:customStyle="1" w:styleId="40">
    <w:name w:val="first-child3"/>
    <w:basedOn w:val="19"/>
    <w:qFormat/>
    <w:uiPriority w:val="0"/>
  </w:style>
  <w:style w:type="character" w:customStyle="1" w:styleId="41">
    <w:name w:val="first-child4"/>
    <w:basedOn w:val="19"/>
    <w:qFormat/>
    <w:uiPriority w:val="0"/>
  </w:style>
  <w:style w:type="character" w:customStyle="1" w:styleId="42">
    <w:name w:val="icon_gys"/>
    <w:basedOn w:val="19"/>
    <w:qFormat/>
    <w:uiPriority w:val="0"/>
    <w:rPr>
      <w:sz w:val="21"/>
      <w:szCs w:val="21"/>
    </w:rPr>
  </w:style>
  <w:style w:type="character" w:customStyle="1" w:styleId="43">
    <w:name w:val="icon_ds"/>
    <w:basedOn w:val="19"/>
    <w:qFormat/>
    <w:uiPriority w:val="0"/>
    <w:rPr>
      <w:sz w:val="21"/>
      <w:szCs w:val="21"/>
    </w:rPr>
  </w:style>
  <w:style w:type="character" w:customStyle="1" w:styleId="44">
    <w:name w:val="icon_ds1"/>
    <w:basedOn w:val="19"/>
    <w:qFormat/>
    <w:uiPriority w:val="0"/>
  </w:style>
  <w:style w:type="character" w:customStyle="1" w:styleId="45">
    <w:name w:val="xiadan"/>
    <w:basedOn w:val="19"/>
    <w:qFormat/>
    <w:uiPriority w:val="0"/>
    <w:rPr>
      <w:shd w:val="clear" w:color="auto" w:fill="E4393C"/>
    </w:rPr>
  </w:style>
  <w:style w:type="character" w:customStyle="1" w:styleId="46">
    <w:name w:val="color-yellow"/>
    <w:basedOn w:val="19"/>
    <w:qFormat/>
    <w:uiPriority w:val="0"/>
    <w:rPr>
      <w:color w:val="FAAD14"/>
      <w:sz w:val="18"/>
      <w:szCs w:val="18"/>
      <w:bdr w:val="single" w:color="FAAD14" w:sz="6" w:space="0"/>
    </w:rPr>
  </w:style>
  <w:style w:type="character" w:customStyle="1" w:styleId="47">
    <w:name w:val="color-yellow1"/>
    <w:basedOn w:val="19"/>
    <w:qFormat/>
    <w:uiPriority w:val="0"/>
    <w:rPr>
      <w:color w:val="1F3149"/>
      <w:sz w:val="21"/>
      <w:szCs w:val="21"/>
      <w:bdr w:val="single" w:color="FAAD14" w:sz="6" w:space="0"/>
    </w:rPr>
  </w:style>
  <w:style w:type="paragraph" w:customStyle="1" w:styleId="48">
    <w:name w:val="无间隔1"/>
    <w:basedOn w:val="1"/>
    <w:next w:val="5"/>
    <w:qFormat/>
    <w:uiPriority w:val="0"/>
    <w:pPr>
      <w:spacing w:line="400" w:lineRule="exact"/>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26992</Words>
  <Characters>29314</Characters>
  <Lines>239</Lines>
  <Paragraphs>67</Paragraphs>
  <TotalTime>86</TotalTime>
  <ScaleCrop>false</ScaleCrop>
  <LinksUpToDate>false</LinksUpToDate>
  <CharactersWithSpaces>30063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NTKO</cp:lastModifiedBy>
  <cp:lastPrinted>2024-04-07T03:01:00Z</cp:lastPrinted>
  <dcterms:modified xsi:type="dcterms:W3CDTF">2024-07-05T09:13:43Z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557B0DBA28D1453ABC2783724B93CAB7_13</vt:lpwstr>
  </property>
</Properties>
</file>