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69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6660639</wp:posOffset>
            </wp:positionH>
            <wp:positionV relativeFrom="page">
              <wp:posOffset>6152756</wp:posOffset>
            </wp:positionV>
            <wp:extent cx="877135" cy="1606996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7135" cy="1606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4772"/>
        <w:spacing w:before="95" w:line="235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24"/>
        </w:rPr>
        <w:t>与签批合同文本一致</w:t>
      </w:r>
    </w:p>
    <w:p>
      <w:pPr>
        <w:ind w:left="4112"/>
        <w:rPr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42"/>
        </w:rPr>
        <w:t>部门负责人：</w:t>
      </w:r>
      <w:r>
        <w:rPr>
          <w:rFonts w:ascii="SimHei" w:hAnsi="SimHei" w:eastAsia="SimHei" w:cs="SimHei"/>
          <w:sz w:val="29"/>
          <w:szCs w:val="29"/>
          <w:spacing w:val="-75"/>
        </w:rPr>
        <w:t xml:space="preserve"> </w:t>
      </w:r>
      <w:r>
        <w:rPr>
          <w:sz w:val="29"/>
          <w:szCs w:val="29"/>
          <w:position w:val="-9"/>
        </w:rPr>
        <w:drawing>
          <wp:inline distT="0" distB="0" distL="0" distR="0">
            <wp:extent cx="781014" cy="36189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1014" cy="36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102"/>
        <w:spacing w:before="90"/>
        <w:rPr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39"/>
        </w:rPr>
        <w:t>签字日期：</w:t>
      </w:r>
      <w:r>
        <w:rPr>
          <w:rFonts w:ascii="SimHei" w:hAnsi="SimHei" w:eastAsia="SimHei" w:cs="SimHei"/>
          <w:sz w:val="29"/>
          <w:szCs w:val="29"/>
          <w:spacing w:val="-72"/>
        </w:rPr>
        <w:t xml:space="preserve"> </w:t>
      </w:r>
      <w:r>
        <w:rPr>
          <w:sz w:val="29"/>
          <w:szCs w:val="29"/>
          <w:position w:val="-23"/>
        </w:rPr>
        <w:drawing>
          <wp:inline distT="0" distB="0" distL="0" distR="0">
            <wp:extent cx="1574806" cy="41906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4806" cy="41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1338"/>
        <w:spacing w:before="140" w:line="221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b/>
          <w:bCs/>
          <w:u w:val="single" w:color="auto"/>
          <w:spacing w:val="-10"/>
        </w:rPr>
        <w:t>超星移动图书馆服务</w:t>
      </w:r>
      <w:r>
        <w:rPr>
          <w:rFonts w:ascii="SimHei" w:hAnsi="SimHei" w:eastAsia="SimHei" w:cs="SimHei"/>
          <w:sz w:val="43"/>
          <w:szCs w:val="43"/>
          <w:b/>
          <w:bCs/>
          <w:spacing w:val="-10"/>
        </w:rPr>
        <w:t>信息服务合同</w:t>
      </w:r>
    </w:p>
    <w:p>
      <w:pPr>
        <w:spacing w:before="64"/>
        <w:rPr/>
      </w:pPr>
      <w:r/>
    </w:p>
    <w:p>
      <w:pPr>
        <w:spacing w:before="64"/>
        <w:rPr/>
      </w:pPr>
      <w:r/>
    </w:p>
    <w:p>
      <w:pPr>
        <w:spacing w:before="64"/>
        <w:rPr/>
      </w:pPr>
      <w:r/>
    </w:p>
    <w:p>
      <w:pPr>
        <w:sectPr>
          <w:footerReference w:type="default" r:id="rId1"/>
          <w:pgSz w:w="12050" w:h="16640"/>
          <w:pgMar w:top="1414" w:right="179" w:bottom="1444" w:left="1807" w:header="0" w:footer="1297" w:gutter="0"/>
          <w:cols w:equalWidth="0" w:num="1">
            <w:col w:w="10064" w:space="0"/>
          </w:cols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52"/>
        <w:spacing w:before="78" w:line="220" w:lineRule="auto"/>
        <w:rPr/>
      </w:pPr>
      <w:r>
        <w:rPr>
          <w:spacing w:val="-9"/>
        </w:rPr>
        <w:t>甲方：河南经贸职业学院</w:t>
      </w:r>
    </w:p>
    <w:p>
      <w:pPr>
        <w:pStyle w:val="BodyText"/>
        <w:ind w:left="52"/>
        <w:spacing w:before="263" w:line="219" w:lineRule="auto"/>
        <w:rPr/>
      </w:pPr>
      <w:r>
        <w:rPr>
          <w:spacing w:val="-10"/>
        </w:rPr>
        <w:t>乙方：河南超星数图信息技术有限公司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line="217" w:lineRule="auto"/>
        <w:rPr/>
      </w:pPr>
      <w:r>
        <w:rPr>
          <w:spacing w:val="-4"/>
        </w:rPr>
        <w:t>合同编号：豫财单一采购-2024-28-3</w:t>
      </w:r>
    </w:p>
    <w:p>
      <w:pPr>
        <w:pStyle w:val="BodyText"/>
        <w:ind w:left="40"/>
        <w:spacing w:before="245" w:line="219" w:lineRule="auto"/>
        <w:rPr/>
      </w:pPr>
      <w:r>
        <w:rPr>
          <w:spacing w:val="-9"/>
        </w:rPr>
        <w:t>项</w:t>
      </w:r>
      <w:r>
        <w:rPr>
          <w:spacing w:val="13"/>
        </w:rPr>
        <w:t xml:space="preserve">  </w:t>
      </w:r>
      <w:r>
        <w:rPr>
          <w:spacing w:val="-9"/>
        </w:rPr>
        <w:t>目：超星移动图书馆服务</w:t>
      </w:r>
    </w:p>
    <w:p>
      <w:pPr>
        <w:pStyle w:val="BodyText"/>
        <w:spacing w:before="277" w:line="219" w:lineRule="auto"/>
        <w:rPr/>
      </w:pPr>
      <w:r>
        <w:rPr>
          <w:spacing w:val="-10"/>
        </w:rPr>
        <w:t>签约地点：河南经贸职业学院龙子湖校区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86"/>
        <w:spacing w:before="208" w:line="1782" w:lineRule="exact"/>
        <w:rPr/>
      </w:pPr>
      <w:r>
        <w:rPr>
          <w:position w:val="-35"/>
        </w:rPr>
        <w:drawing>
          <wp:inline distT="0" distB="0" distL="0" distR="0">
            <wp:extent cx="363666" cy="113126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3666" cy="113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82" w:lineRule="exact"/>
        <w:sectPr>
          <w:type w:val="continuous"/>
          <w:pgSz w:w="12050" w:h="16640"/>
          <w:pgMar w:top="1414" w:right="179" w:bottom="1444" w:left="1807" w:header="0" w:footer="1297" w:gutter="0"/>
          <w:cols w:equalWidth="0" w:num="3">
            <w:col w:w="4583" w:space="100"/>
            <w:col w:w="4561" w:space="100"/>
            <w:col w:w="720" w:space="0"/>
          </w:cols>
        </w:sectPr>
        <w:rPr/>
      </w:pPr>
    </w:p>
    <w:p>
      <w:pPr>
        <w:pStyle w:val="BodyText"/>
        <w:ind w:left="52" w:right="1210" w:firstLine="469"/>
        <w:spacing w:before="156" w:line="424" w:lineRule="auto"/>
        <w:jc w:val="both"/>
        <w:rPr/>
      </w:pPr>
      <w:r>
        <w:rPr>
          <w:spacing w:val="1"/>
        </w:rPr>
        <w:t>甲乙双方依据询价文件(招标文件)、响应文件(投标文件),以及《中华人民共和</w:t>
      </w:r>
      <w:r>
        <w:rPr>
          <w:spacing w:val="11"/>
        </w:rPr>
        <w:t xml:space="preserve"> </w:t>
      </w:r>
      <w:r>
        <w:rPr>
          <w:spacing w:val="-15"/>
        </w:rPr>
        <w:t>国民法典》、《中华人民共和国政府采购法》等有关法律法规规定，就乙方向甲方提供信</w:t>
      </w:r>
    </w:p>
    <w:p>
      <w:pPr>
        <w:pStyle w:val="BodyText"/>
        <w:ind w:left="52"/>
        <w:spacing w:line="218" w:lineRule="auto"/>
        <w:rPr/>
      </w:pPr>
      <w:r>
        <w:rPr>
          <w:spacing w:val="-14"/>
        </w:rPr>
        <w:t>息服务事宜，本着平等自愿的原则，经双方协商达成一致，</w:t>
      </w:r>
      <w:r>
        <w:rPr>
          <w:spacing w:val="-15"/>
        </w:rPr>
        <w:t>签订本合同，以明确双方的权</w:t>
      </w:r>
    </w:p>
    <w:p>
      <w:pPr>
        <w:pStyle w:val="BodyText"/>
        <w:ind w:left="52"/>
        <w:spacing w:before="266" w:line="550" w:lineRule="exact"/>
        <w:rPr/>
      </w:pPr>
      <w:r>
        <w:rPr>
          <w:spacing w:val="-14"/>
          <w:position w:val="23"/>
        </w:rPr>
        <w:t>利和义务，确保双方共同执行。</w:t>
      </w:r>
    </w:p>
    <w:p>
      <w:pPr>
        <w:pStyle w:val="BodyText"/>
        <w:ind w:left="522"/>
        <w:spacing w:line="219" w:lineRule="auto"/>
        <w:rPr/>
      </w:pPr>
      <w:r>
        <w:rPr>
          <w:spacing w:val="-7"/>
        </w:rPr>
        <w:t>一、服务内容及合同金额</w:t>
      </w:r>
    </w:p>
    <w:p>
      <w:pPr>
        <w:pStyle w:val="BodyText"/>
        <w:ind w:left="522"/>
        <w:spacing w:before="255" w:line="226" w:lineRule="auto"/>
        <w:rPr/>
      </w:pPr>
      <w:r>
        <w:rPr>
          <w:spacing w:val="5"/>
          <w:position w:val="1"/>
        </w:rPr>
        <w:t>1.服务项目：</w:t>
      </w:r>
      <w:r>
        <w:rPr>
          <w:spacing w:val="27"/>
          <w:position w:val="1"/>
        </w:rPr>
        <w:t xml:space="preserve">   </w:t>
      </w:r>
      <w:r>
        <w:rPr>
          <w:u w:val="single" w:color="auto"/>
          <w:spacing w:val="-111"/>
        </w:rPr>
        <w:t xml:space="preserve"> </w:t>
      </w:r>
      <w:r>
        <w:rPr>
          <w:u w:val="single" w:color="auto"/>
          <w:spacing w:val="5"/>
        </w:rPr>
        <w:t>超星移动图书馆服务</w:t>
      </w:r>
    </w:p>
    <w:p>
      <w:pPr>
        <w:pStyle w:val="BodyText"/>
        <w:ind w:left="522"/>
        <w:spacing w:before="226" w:line="219" w:lineRule="auto"/>
        <w:rPr/>
      </w:pPr>
      <w:r>
        <w:rPr>
          <w:spacing w:val="-8"/>
        </w:rPr>
        <w:t>2.服务时间：从</w:t>
      </w:r>
      <w:r>
        <w:rPr>
          <w:u w:val="single" w:color="auto"/>
          <w:spacing w:val="-8"/>
        </w:rPr>
        <w:t xml:space="preserve">   2024   </w:t>
      </w:r>
      <w:r>
        <w:rPr>
          <w:spacing w:val="-8"/>
        </w:rPr>
        <w:t>年</w:t>
      </w:r>
      <w:r>
        <w:rPr>
          <w:spacing w:val="-98"/>
        </w:rPr>
        <w:t xml:space="preserve"> </w:t>
      </w:r>
      <w:r>
        <w:rPr>
          <w:u w:val="single" w:color="auto"/>
          <w:spacing w:val="-8"/>
        </w:rPr>
        <w:t xml:space="preserve">  7  </w:t>
      </w:r>
      <w:r>
        <w:rPr>
          <w:spacing w:val="-8"/>
        </w:rPr>
        <w:t>月</w:t>
      </w:r>
      <w:r>
        <w:rPr>
          <w:spacing w:val="68"/>
        </w:rPr>
        <w:t xml:space="preserve"> </w:t>
      </w:r>
      <w:r>
        <w:rPr>
          <w:u w:val="single" w:color="auto"/>
          <w:spacing w:val="-93"/>
        </w:rPr>
        <w:t xml:space="preserve"> </w:t>
      </w:r>
      <w:r>
        <w:rPr>
          <w:u w:val="single" w:color="auto"/>
          <w:spacing w:val="-8"/>
        </w:rPr>
        <w:t>13</w:t>
      </w:r>
      <w:r>
        <w:rPr>
          <w:spacing w:val="-8"/>
        </w:rPr>
        <w:t xml:space="preserve">  日至  </w:t>
      </w:r>
      <w:r>
        <w:rPr>
          <w:u w:val="single" w:color="auto"/>
          <w:spacing w:val="-107"/>
        </w:rPr>
        <w:t xml:space="preserve"> </w:t>
      </w:r>
      <w:r>
        <w:rPr>
          <w:u w:val="single" w:color="auto"/>
          <w:spacing w:val="-8"/>
        </w:rPr>
        <w:t>2025</w:t>
      </w:r>
      <w:r>
        <w:rPr>
          <w:spacing w:val="1"/>
        </w:rPr>
        <w:t xml:space="preserve">  </w:t>
      </w:r>
      <w:r>
        <w:rPr>
          <w:spacing w:val="-8"/>
        </w:rPr>
        <w:t>年</w:t>
      </w:r>
      <w:r>
        <w:rPr>
          <w:spacing w:val="-108"/>
        </w:rPr>
        <w:t xml:space="preserve"> </w:t>
      </w:r>
      <w:r>
        <w:rPr>
          <w:u w:val="single" w:color="auto"/>
          <w:spacing w:val="-9"/>
        </w:rPr>
        <w:t xml:space="preserve">   7</w:t>
      </w:r>
      <w:r>
        <w:rPr>
          <w:spacing w:val="-54"/>
        </w:rPr>
        <w:t xml:space="preserve"> </w:t>
      </w:r>
      <w:r>
        <w:rPr>
          <w:spacing w:val="-9"/>
        </w:rPr>
        <w:t>月</w:t>
      </w:r>
      <w:r>
        <w:rPr>
          <w:spacing w:val="65"/>
        </w:rPr>
        <w:t xml:space="preserve"> </w:t>
      </w:r>
      <w:r>
        <w:rPr>
          <w:u w:val="single" w:color="auto"/>
          <w:spacing w:val="-9"/>
        </w:rPr>
        <w:t>2</w:t>
      </w:r>
      <w:r>
        <w:rPr>
          <w:spacing w:val="-9"/>
        </w:rPr>
        <w:t xml:space="preserve">  日止。</w:t>
      </w:r>
    </w:p>
    <w:p>
      <w:pPr>
        <w:pStyle w:val="BodyText"/>
        <w:ind w:left="522"/>
        <w:spacing w:before="294" w:line="219" w:lineRule="auto"/>
        <w:rPr/>
      </w:pPr>
      <w:r>
        <w:rPr>
          <w:spacing w:val="-6"/>
        </w:rPr>
        <w:t>3.</w:t>
      </w:r>
      <w:r>
        <w:rPr>
          <w:spacing w:val="-22"/>
        </w:rPr>
        <w:t xml:space="preserve"> </w:t>
      </w:r>
      <w:r>
        <w:rPr>
          <w:spacing w:val="-6"/>
        </w:rPr>
        <w:t>服务方式及内容：见附件。</w:t>
      </w:r>
    </w:p>
    <w:p>
      <w:pPr>
        <w:pStyle w:val="BodyText"/>
        <w:ind w:left="522"/>
        <w:spacing w:before="246" w:line="416" w:lineRule="auto"/>
        <w:rPr/>
      </w:pPr>
      <w:r>
        <w:rPr>
          <w:spacing w:val="-1"/>
        </w:rPr>
        <w:t>4.合同总金额：人民币</w:t>
      </w:r>
      <w:r>
        <w:rPr>
          <w:u w:val="single" w:color="auto"/>
          <w:spacing w:val="-1"/>
        </w:rPr>
        <w:t xml:space="preserve"> 拾肆万叁任 </w:t>
      </w:r>
      <w:r>
        <w:rPr>
          <w:spacing w:val="-1"/>
        </w:rPr>
        <w:t>元</w:t>
      </w:r>
      <w:r>
        <w:rPr>
          <w:spacing w:val="-66"/>
        </w:rPr>
        <w:t xml:space="preserve"> </w:t>
      </w:r>
      <w:r>
        <w:rPr>
          <w:spacing w:val="-1"/>
        </w:rPr>
        <w:t>整¥</w:t>
      </w:r>
      <w:r>
        <w:rPr>
          <w:rFonts w:ascii="Times New Roman" w:hAnsi="Times New Roman" w:eastAsia="Times New Roman" w:cs="Times New Roman"/>
          <w:u w:val="single" w:color="auto"/>
          <w:spacing w:val="-1"/>
        </w:rPr>
        <w:t>143000.00</w:t>
      </w:r>
      <w:r>
        <w:rPr>
          <w:rFonts w:ascii="Times New Roman" w:hAnsi="Times New Roman" w:eastAsia="Times New Roman" w:cs="Times New Roman"/>
          <w:spacing w:val="-1"/>
        </w:rPr>
        <w:t xml:space="preserve">    </w:t>
      </w:r>
      <w:r>
        <w:rPr>
          <w:spacing w:val="-2"/>
        </w:rPr>
        <w:t>元；甲方付款前乙方应当</w:t>
      </w:r>
    </w:p>
    <w:p>
      <w:pPr>
        <w:pStyle w:val="BodyText"/>
        <w:ind w:left="52"/>
        <w:spacing w:line="219" w:lineRule="auto"/>
        <w:rPr/>
      </w:pPr>
      <w:r>
        <w:rPr>
          <w:spacing w:val="-10"/>
        </w:rPr>
        <w:t>开具合法有效的发票。</w:t>
      </w:r>
    </w:p>
    <w:p>
      <w:pPr>
        <w:pStyle w:val="BodyText"/>
        <w:ind w:left="522"/>
        <w:spacing w:before="264" w:line="540" w:lineRule="exact"/>
        <w:rPr/>
      </w:pPr>
      <w:r>
        <w:rPr>
          <w:spacing w:val="-5"/>
          <w:position w:val="23"/>
        </w:rPr>
        <w:t>5.</w:t>
      </w:r>
      <w:r>
        <w:rPr>
          <w:spacing w:val="-27"/>
          <w:position w:val="23"/>
        </w:rPr>
        <w:t xml:space="preserve"> </w:t>
      </w:r>
      <w:r>
        <w:rPr>
          <w:spacing w:val="-5"/>
          <w:position w:val="23"/>
        </w:rPr>
        <w:t>合同价为河南经贸职业学院合同期内服务使用费，含服务的调试、开通使用、</w:t>
      </w:r>
    </w:p>
    <w:p>
      <w:pPr>
        <w:pStyle w:val="BodyText"/>
        <w:ind w:left="52"/>
        <w:spacing w:before="1" w:line="217" w:lineRule="auto"/>
        <w:rPr/>
      </w:pPr>
      <w:r>
        <w:rPr>
          <w:spacing w:val="-8"/>
        </w:rPr>
        <w:t>培训、售后服务、税金等一切费用。该价在合同履行期间固定不变。</w:t>
      </w:r>
    </w:p>
    <w:p>
      <w:pPr>
        <w:pStyle w:val="BodyText"/>
        <w:ind w:left="525"/>
        <w:spacing w:before="265" w:line="184" w:lineRule="auto"/>
        <w:rPr/>
      </w:pPr>
      <w:r>
        <w:rPr>
          <w:b/>
          <w:bCs/>
          <w:spacing w:val="-13"/>
        </w:rPr>
        <w:t>二、服务的开通使用</w:t>
      </w:r>
    </w:p>
    <w:p>
      <w:pPr>
        <w:spacing w:line="184" w:lineRule="auto"/>
        <w:sectPr>
          <w:type w:val="continuous"/>
          <w:pgSz w:w="12050" w:h="16640"/>
          <w:pgMar w:top="1414" w:right="179" w:bottom="1444" w:left="1807" w:header="0" w:footer="1297" w:gutter="0"/>
          <w:cols w:equalWidth="0" w:num="1">
            <w:col w:w="10064" w:space="0"/>
          </w:cols>
        </w:sectPr>
        <w:rPr/>
      </w:pPr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600"/>
        <w:spacing w:before="78" w:line="551" w:lineRule="exact"/>
        <w:rPr/>
      </w:pPr>
      <w:r>
        <w:rPr>
          <w:spacing w:val="-5"/>
          <w:position w:val="23"/>
        </w:rPr>
        <w:t>1.服务开通时间：按照合同约定的服务时</w:t>
      </w:r>
      <w:r>
        <w:rPr>
          <w:spacing w:val="-6"/>
          <w:position w:val="23"/>
        </w:rPr>
        <w:t>间开通并提供正常的服务。</w:t>
      </w:r>
    </w:p>
    <w:p>
      <w:pPr>
        <w:pStyle w:val="BodyText"/>
        <w:ind w:left="590"/>
        <w:spacing w:line="219" w:lineRule="auto"/>
        <w:rPr/>
      </w:pPr>
      <w:r>
        <w:rPr>
          <w:spacing w:val="-3"/>
        </w:rPr>
        <w:t>2.交付地点：河南经贸职业学院龙子湖校区。</w:t>
      </w:r>
    </w:p>
    <w:p>
      <w:pPr>
        <w:pStyle w:val="BodyText"/>
        <w:ind w:left="600"/>
        <w:spacing w:before="243" w:line="219" w:lineRule="auto"/>
        <w:rPr/>
      </w:pPr>
      <w:r>
        <w:rPr>
          <w:spacing w:val="-4"/>
        </w:rPr>
        <w:t>3.甲方应在服务调试期间内，提供符合调试的相</w:t>
      </w:r>
      <w:r>
        <w:rPr>
          <w:spacing w:val="-5"/>
        </w:rPr>
        <w:t>关条件环境。</w:t>
      </w:r>
    </w:p>
    <w:p>
      <w:pPr>
        <w:pStyle w:val="BodyText"/>
        <w:ind w:left="600"/>
        <w:spacing w:before="265" w:line="219" w:lineRule="auto"/>
        <w:rPr/>
      </w:pPr>
      <w:r>
        <w:rPr>
          <w:spacing w:val="-5"/>
        </w:rPr>
        <w:t>4.乙方负责服务的调试到开通使用，并免费提供所需的技术支持。</w:t>
      </w:r>
    </w:p>
    <w:p>
      <w:pPr>
        <w:pStyle w:val="BodyText"/>
        <w:ind w:right="16"/>
        <w:spacing w:before="226" w:line="570" w:lineRule="exact"/>
        <w:jc w:val="right"/>
        <w:rPr/>
      </w:pPr>
      <w:r>
        <w:rPr>
          <w:spacing w:val="-3"/>
          <w:position w:val="25"/>
        </w:rPr>
        <w:t>5.乙方应免费对甲方工作人员进行培训，使甲方工作人员均</w:t>
      </w:r>
      <w:r>
        <w:rPr>
          <w:spacing w:val="-4"/>
          <w:position w:val="25"/>
        </w:rPr>
        <w:t>能够熟练掌握该服务</w:t>
      </w:r>
    </w:p>
    <w:p>
      <w:pPr>
        <w:pStyle w:val="BodyText"/>
        <w:ind w:left="150"/>
        <w:spacing w:line="219" w:lineRule="auto"/>
        <w:rPr/>
      </w:pPr>
      <w:r>
        <w:rPr>
          <w:spacing w:val="-10"/>
        </w:rPr>
        <w:t>的操作使用、故障诊断等相关技术。</w:t>
      </w:r>
    </w:p>
    <w:p>
      <w:pPr>
        <w:pStyle w:val="BodyText"/>
        <w:ind w:left="603"/>
        <w:spacing w:before="242" w:line="219" w:lineRule="auto"/>
        <w:outlineLvl w:val="0"/>
        <w:rPr/>
      </w:pPr>
      <w:r>
        <w:rPr>
          <w:b/>
          <w:bCs/>
          <w:spacing w:val="-10"/>
        </w:rPr>
        <w:t>三、付款方式及期限</w:t>
      </w:r>
    </w:p>
    <w:p>
      <w:pPr>
        <w:pStyle w:val="BodyText"/>
        <w:ind w:right="32"/>
        <w:spacing w:before="238" w:line="560" w:lineRule="exact"/>
        <w:jc w:val="right"/>
        <w:rPr/>
      </w:pPr>
      <w:r>
        <w:rPr>
          <w:spacing w:val="-7"/>
          <w:position w:val="24"/>
        </w:rPr>
        <w:t>1. 甲乙双方采用人民币转帐结算方式。乙方开具以河南经贸职业学院为客户名称</w:t>
      </w:r>
    </w:p>
    <w:p>
      <w:pPr>
        <w:pStyle w:val="BodyText"/>
        <w:ind w:left="150"/>
        <w:spacing w:before="1" w:line="219" w:lineRule="auto"/>
        <w:rPr/>
      </w:pPr>
      <w:r>
        <w:rPr>
          <w:spacing w:val="-9"/>
        </w:rPr>
        <w:t>的正规发票。</w:t>
      </w:r>
    </w:p>
    <w:p>
      <w:pPr>
        <w:pStyle w:val="BodyText"/>
        <w:ind w:left="150" w:firstLine="450"/>
        <w:spacing w:before="231" w:line="424" w:lineRule="auto"/>
        <w:rPr/>
      </w:pPr>
      <w:r>
        <w:rPr>
          <w:spacing w:val="5"/>
        </w:rPr>
        <w:t>2.支付方式：合同签订 </w:t>
      </w:r>
      <w:r>
        <w:rPr>
          <w:rFonts w:ascii="Times New Roman" w:hAnsi="Times New Roman" w:eastAsia="Times New Roman" w:cs="Times New Roman"/>
          <w:u w:val="single" w:color="auto"/>
          <w:spacing w:val="5"/>
        </w:rPr>
        <w:t>10</w:t>
      </w:r>
      <w:r>
        <w:rPr>
          <w:rFonts w:ascii="Times New Roman" w:hAnsi="Times New Roman" w:eastAsia="Times New Roman" w:cs="Times New Roman"/>
          <w:u w:val="single" w:color="auto"/>
          <w:spacing w:val="19"/>
        </w:rPr>
        <w:t xml:space="preserve">  </w:t>
      </w:r>
      <w:r>
        <w:rPr>
          <w:spacing w:val="5"/>
        </w:rPr>
        <w:t>日内，乙方向</w:t>
      </w:r>
      <w:r>
        <w:rPr>
          <w:spacing w:val="4"/>
        </w:rPr>
        <w:t>甲方缴纳合同总金额</w:t>
      </w:r>
      <w:r>
        <w:rPr>
          <w:rFonts w:ascii="Times New Roman" w:hAnsi="Times New Roman" w:eastAsia="Times New Roman" w:cs="Times New Roman"/>
          <w:u w:val="single" w:color="auto"/>
          <w:spacing w:val="4"/>
        </w:rPr>
        <w:t>5    </w:t>
      </w:r>
      <w:r>
        <w:rPr>
          <w:rFonts w:ascii="Times New Roman" w:hAnsi="Times New Roman" w:eastAsia="Times New Roman" w:cs="Times New Roman"/>
          <w:spacing w:val="-20"/>
        </w:rPr>
        <w:t xml:space="preserve"> </w:t>
      </w:r>
      <w:r>
        <w:rPr>
          <w:spacing w:val="4"/>
        </w:rPr>
        <w:t>%,即人民币</w:t>
      </w:r>
      <w:r>
        <w:rPr/>
        <w:t xml:space="preserve"> </w:t>
      </w:r>
      <w:r>
        <w:rPr>
          <w:u w:val="single" w:color="auto"/>
          <w:spacing w:val="-7"/>
        </w:rPr>
        <w:t>柒任壹佰伍拾</w:t>
      </w:r>
      <w:r>
        <w:rPr>
          <w:spacing w:val="-7"/>
        </w:rPr>
        <w:t>元</w:t>
      </w:r>
      <w:r>
        <w:rPr>
          <w:spacing w:val="-46"/>
        </w:rPr>
        <w:t xml:space="preserve"> </w:t>
      </w:r>
      <w:r>
        <w:rPr>
          <w:spacing w:val="-7"/>
        </w:rPr>
        <w:t>整</w:t>
      </w:r>
      <w:r>
        <w:rPr>
          <w:spacing w:val="-50"/>
        </w:rPr>
        <w:t xml:space="preserve"> </w:t>
      </w:r>
      <w:r>
        <w:rPr>
          <w:spacing w:val="-7"/>
        </w:rPr>
        <w:t>¥</w:t>
      </w:r>
      <w:r>
        <w:rPr>
          <w:rFonts w:ascii="Times New Roman" w:hAnsi="Times New Roman" w:eastAsia="Times New Roman" w:cs="Times New Roman"/>
          <w:u w:val="single" w:color="auto"/>
          <w:spacing w:val="-7"/>
        </w:rPr>
        <w:t>7150.00</w:t>
      </w:r>
      <w:r>
        <w:rPr>
          <w:rFonts w:ascii="Times New Roman" w:hAnsi="Times New Roman" w:eastAsia="Times New Roman" w:cs="Times New Roman"/>
          <w:spacing w:val="-7"/>
        </w:rPr>
        <w:t xml:space="preserve">      </w:t>
      </w:r>
      <w:r>
        <w:rPr>
          <w:spacing w:val="-7"/>
        </w:rPr>
        <w:t>元的履约保证金。在服务开通的</w:t>
      </w:r>
      <w:r>
        <w:rPr>
          <w:spacing w:val="-76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32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7"/>
        </w:rPr>
        <w:t>15</w:t>
      </w:r>
      <w:r>
        <w:rPr>
          <w:rFonts w:ascii="Times New Roman" w:hAnsi="Times New Roman" w:eastAsia="Times New Roman" w:cs="Times New Roman"/>
          <w:spacing w:val="-7"/>
        </w:rPr>
        <w:t xml:space="preserve">   </w:t>
      </w:r>
      <w:r>
        <w:rPr>
          <w:spacing w:val="-7"/>
        </w:rPr>
        <w:t>日内，甲</w:t>
      </w:r>
      <w:r>
        <w:rPr>
          <w:spacing w:val="-8"/>
        </w:rPr>
        <w:t>方对服务</w:t>
      </w:r>
      <w:r>
        <w:rPr/>
        <w:t xml:space="preserve"> </w:t>
      </w:r>
      <w:r>
        <w:rPr>
          <w:spacing w:val="-2"/>
        </w:rPr>
        <w:t>开通情况进行验收，验收通过后支付给乙方合同总额的 </w:t>
      </w:r>
      <w:r>
        <w:rPr>
          <w:rFonts w:ascii="Times New Roman" w:hAnsi="Times New Roman" w:eastAsia="Times New Roman" w:cs="Times New Roman"/>
          <w:u w:val="single" w:color="auto"/>
          <w:spacing w:val="-2"/>
        </w:rPr>
        <w:t>100  </w:t>
      </w:r>
      <w:r>
        <w:rPr>
          <w:spacing w:val="-2"/>
        </w:rPr>
        <w:t>%</w:t>
      </w:r>
      <w:r>
        <w:rPr>
          <w:spacing w:val="-3"/>
        </w:rPr>
        <w:t>,即人民币</w:t>
      </w:r>
      <w:r>
        <w:rPr>
          <w:spacing w:val="-50"/>
        </w:rPr>
        <w:t xml:space="preserve"> </w:t>
      </w:r>
      <w:r>
        <w:rPr>
          <w:u w:val="single" w:color="auto"/>
          <w:spacing w:val="-3"/>
        </w:rPr>
        <w:t>拾肆万叁任</w:t>
      </w:r>
    </w:p>
    <w:p>
      <w:pPr>
        <w:pStyle w:val="BodyText"/>
        <w:ind w:left="150"/>
        <w:spacing w:line="219" w:lineRule="auto"/>
        <w:rPr/>
      </w:pPr>
      <w:r>
        <w:rPr>
          <w:spacing w:val="-8"/>
        </w:rPr>
        <w:t>元</w:t>
      </w:r>
      <w:r>
        <w:rPr>
          <w:spacing w:val="-17"/>
        </w:rPr>
        <w:t xml:space="preserve"> </w:t>
      </w:r>
      <w:r>
        <w:rPr>
          <w:spacing w:val="-8"/>
        </w:rPr>
        <w:t>整</w:t>
      </w:r>
      <w:r>
        <w:rPr>
          <w:spacing w:val="-30"/>
        </w:rPr>
        <w:t xml:space="preserve"> </w:t>
      </w:r>
      <w:r>
        <w:rPr>
          <w:spacing w:val="-8"/>
        </w:rPr>
        <w:t>¥</w:t>
      </w:r>
      <w:r>
        <w:rPr>
          <w:spacing w:val="-83"/>
        </w:rPr>
        <w:t xml:space="preserve"> </w:t>
      </w:r>
      <w:r>
        <w:rPr>
          <w:u w:val="single" w:color="auto"/>
          <w:spacing w:val="-93"/>
        </w:rPr>
        <w:t xml:space="preserve"> </w:t>
      </w:r>
      <w:r>
        <w:rPr>
          <w:u w:val="single" w:color="auto"/>
          <w:spacing w:val="-8"/>
        </w:rPr>
        <w:t>143000.00</w:t>
      </w:r>
      <w:r>
        <w:rPr>
          <w:spacing w:val="-8"/>
        </w:rPr>
        <w:t xml:space="preserve">  元。乙方履约保证金在服务时间期满后无息退还。</w:t>
      </w:r>
    </w:p>
    <w:p>
      <w:pPr>
        <w:pStyle w:val="BodyText"/>
        <w:ind w:left="600"/>
        <w:spacing w:before="245" w:line="550" w:lineRule="exact"/>
        <w:rPr/>
      </w:pPr>
      <w:r>
        <w:rPr>
          <w:spacing w:val="-4"/>
          <w:position w:val="23"/>
        </w:rPr>
        <w:t>3.</w:t>
      </w:r>
      <w:r>
        <w:rPr>
          <w:spacing w:val="15"/>
          <w:position w:val="23"/>
        </w:rPr>
        <w:t xml:space="preserve"> </w:t>
      </w:r>
      <w:r>
        <w:rPr>
          <w:spacing w:val="-4"/>
          <w:position w:val="23"/>
        </w:rPr>
        <w:t>财务信息</w:t>
      </w:r>
    </w:p>
    <w:p>
      <w:pPr>
        <w:pStyle w:val="BodyText"/>
        <w:ind w:left="570"/>
        <w:spacing w:before="1" w:line="219" w:lineRule="auto"/>
        <w:rPr/>
      </w:pPr>
      <w:r>
        <w:rPr>
          <w:spacing w:val="-6"/>
        </w:rPr>
        <w:t>甲方财务信息</w:t>
      </w:r>
    </w:p>
    <w:p>
      <w:pPr>
        <w:pStyle w:val="BodyText"/>
        <w:ind w:left="600"/>
        <w:spacing w:before="266" w:line="220" w:lineRule="auto"/>
        <w:rPr/>
      </w:pPr>
      <w:r>
        <w:rPr>
          <w:spacing w:val="-7"/>
        </w:rPr>
        <w:t>名称：河南经贸职业学院</w:t>
      </w:r>
    </w:p>
    <w:p>
      <w:pPr>
        <w:pStyle w:val="BodyText"/>
        <w:ind w:left="600"/>
        <w:spacing w:before="252" w:line="552" w:lineRule="exact"/>
        <w:rPr/>
      </w:pPr>
      <w:r>
        <w:rPr>
          <w:spacing w:val="-7"/>
          <w:position w:val="24"/>
        </w:rPr>
        <w:t>开户行：建设银行郑州宝龙城市广场支行</w:t>
      </w:r>
    </w:p>
    <w:p>
      <w:pPr>
        <w:pStyle w:val="BodyText"/>
        <w:ind w:left="600"/>
        <w:spacing w:line="220" w:lineRule="auto"/>
        <w:rPr/>
      </w:pPr>
      <w:r>
        <w:rPr>
          <w:spacing w:val="-5"/>
        </w:rPr>
        <w:t>帐号：41001523037059999777</w:t>
      </w:r>
    </w:p>
    <w:p>
      <w:pPr>
        <w:pStyle w:val="BodyText"/>
        <w:ind w:left="600"/>
        <w:spacing w:before="231" w:line="219" w:lineRule="auto"/>
        <w:rPr/>
      </w:pPr>
      <w:r>
        <w:rPr>
          <w:spacing w:val="-4"/>
        </w:rPr>
        <w:t>统一社会信用代码：12410000415805417C</w:t>
      </w:r>
    </w:p>
    <w:p>
      <w:pPr>
        <w:pStyle w:val="BodyText"/>
        <w:ind w:left="600"/>
        <w:spacing w:before="277" w:line="219" w:lineRule="auto"/>
        <w:rPr/>
      </w:pPr>
      <w:r>
        <w:rPr>
          <w:spacing w:val="-5"/>
        </w:rPr>
        <w:t>乙方财务信息</w:t>
      </w:r>
    </w:p>
    <w:p>
      <w:pPr>
        <w:pStyle w:val="BodyText"/>
        <w:ind w:left="600"/>
        <w:spacing w:before="166" w:line="219" w:lineRule="auto"/>
        <w:rPr/>
      </w:pPr>
      <w:r>
        <w:rPr>
          <w:spacing w:val="-8"/>
        </w:rPr>
        <w:t>名称：河南超星数图信息技术有限公司</w:t>
      </w:r>
    </w:p>
    <w:p>
      <w:pPr>
        <w:pStyle w:val="BodyText"/>
        <w:ind w:left="600"/>
        <w:spacing w:before="144" w:line="531" w:lineRule="exact"/>
        <w:rPr/>
      </w:pPr>
      <w:r>
        <w:rPr>
          <w:spacing w:val="-8"/>
          <w:position w:val="22"/>
        </w:rPr>
        <w:t>开户银行：交通银行股份有限公司郑州自贸区分行</w:t>
      </w:r>
    </w:p>
    <w:p>
      <w:pPr>
        <w:pStyle w:val="BodyText"/>
        <w:ind w:left="600"/>
        <w:spacing w:before="1" w:line="220" w:lineRule="auto"/>
        <w:rPr/>
      </w:pPr>
      <w:r>
        <w:rPr>
          <w:spacing w:val="-4"/>
        </w:rPr>
        <w:t>银行账号：411899991010004453719</w:t>
      </w:r>
    </w:p>
    <w:p>
      <w:pPr>
        <w:pStyle w:val="BodyText"/>
        <w:ind w:left="600"/>
        <w:spacing w:before="242" w:line="550" w:lineRule="exact"/>
        <w:rPr>
          <w:rFonts w:ascii="Times New Roman" w:hAnsi="Times New Roman" w:eastAsia="Times New Roman" w:cs="Times New Roman"/>
        </w:rPr>
      </w:pPr>
      <w:r>
        <w:rPr>
          <w:spacing w:val="-18"/>
          <w:position w:val="23"/>
        </w:rPr>
        <w:t>统一社会信用代码：91410100</w:t>
      </w:r>
      <w:r>
        <w:rPr>
          <w:rFonts w:ascii="Times New Roman" w:hAnsi="Times New Roman" w:eastAsia="Times New Roman" w:cs="Times New Roman"/>
          <w:spacing w:val="-18"/>
          <w:position w:val="23"/>
        </w:rPr>
        <w:t>MA45ANM22C</w:t>
      </w:r>
    </w:p>
    <w:p>
      <w:pPr>
        <w:pStyle w:val="BodyText"/>
        <w:ind w:left="600"/>
        <w:spacing w:before="1" w:line="219" w:lineRule="auto"/>
        <w:rPr/>
      </w:pPr>
      <w:r>
        <w:rPr>
          <w:spacing w:val="-13"/>
        </w:rPr>
        <w:t>四</w:t>
      </w:r>
      <w:r>
        <w:rPr>
          <w:spacing w:val="-32"/>
        </w:rPr>
        <w:t xml:space="preserve"> </w:t>
      </w:r>
      <w:r>
        <w:rPr>
          <w:spacing w:val="-13"/>
        </w:rPr>
        <w:t>、质量保证、保修条款及售后服务</w:t>
      </w:r>
    </w:p>
    <w:p>
      <w:pPr>
        <w:spacing w:line="219" w:lineRule="auto"/>
        <w:sectPr>
          <w:footerReference w:type="default" r:id="rId6"/>
          <w:pgSz w:w="12130" w:h="16650"/>
          <w:pgMar w:top="1415" w:right="1409" w:bottom="1532" w:left="1819" w:header="0" w:footer="1311" w:gutter="0"/>
        </w:sectPr>
        <w:rPr/>
      </w:pPr>
    </w:p>
    <w:p>
      <w:pPr>
        <w:spacing w:line="33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7299777</wp:posOffset>
            </wp:positionH>
            <wp:positionV relativeFrom="page">
              <wp:posOffset>4031173</wp:posOffset>
            </wp:positionV>
            <wp:extent cx="212282" cy="1443016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2282" cy="1443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561"/>
        <w:spacing w:before="78" w:line="399" w:lineRule="auto"/>
        <w:rPr/>
      </w:pPr>
      <w:r>
        <w:rPr>
          <w:spacing w:val="-6"/>
        </w:rPr>
        <w:t>1.乙方所供服务出现故障，在接到正式通知后</w:t>
      </w:r>
      <w:r>
        <w:rPr>
          <w:spacing w:val="35"/>
        </w:rPr>
        <w:t xml:space="preserve">  </w:t>
      </w:r>
      <w:r>
        <w:rPr>
          <w:rFonts w:ascii="Times New Roman" w:hAnsi="Times New Roman" w:eastAsia="Times New Roman" w:cs="Times New Roman"/>
          <w:u w:val="single" w:color="auto"/>
          <w:spacing w:val="-54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6"/>
        </w:rPr>
        <w:t>2</w:t>
      </w:r>
      <w:r>
        <w:rPr>
          <w:rFonts w:ascii="Times New Roman" w:hAnsi="Times New Roman" w:eastAsia="Times New Roman" w:cs="Times New Roman"/>
          <w:spacing w:val="-6"/>
        </w:rPr>
        <w:t xml:space="preserve">    </w:t>
      </w:r>
      <w:r>
        <w:rPr>
          <w:spacing w:val="-6"/>
        </w:rPr>
        <w:t>小时内响应，以电话、传真、</w:t>
      </w:r>
    </w:p>
    <w:p>
      <w:pPr>
        <w:pStyle w:val="BodyText"/>
        <w:ind w:left="100"/>
        <w:spacing w:line="212" w:lineRule="auto"/>
        <w:rPr/>
      </w:pPr>
      <w:r>
        <w:rPr>
          <w:spacing w:val="-11"/>
        </w:rPr>
        <w:t>电子邮件、</w:t>
      </w:r>
      <w:r>
        <w:rPr>
          <w:rFonts w:ascii="Times New Roman" w:hAnsi="Times New Roman" w:eastAsia="Times New Roman" w:cs="Times New Roman"/>
          <w:spacing w:val="-11"/>
        </w:rPr>
        <w:t>QQ</w:t>
      </w:r>
      <w:r>
        <w:rPr>
          <w:spacing w:val="-11"/>
        </w:rPr>
        <w:t>、上门服务方式提供服务与技术支持，  </w:t>
      </w:r>
      <w:r>
        <w:rPr>
          <w:rFonts w:ascii="Times New Roman" w:hAnsi="Times New Roman" w:eastAsia="Times New Roman" w:cs="Times New Roman"/>
          <w:u w:val="single" w:color="auto"/>
          <w:spacing w:val="-50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11"/>
        </w:rPr>
        <w:t>72</w:t>
      </w:r>
      <w:r>
        <w:rPr>
          <w:rFonts w:ascii="Times New Roman" w:hAnsi="Times New Roman" w:eastAsia="Times New Roman" w:cs="Times New Roman"/>
          <w:spacing w:val="-11"/>
        </w:rPr>
        <w:t xml:space="preserve">     </w:t>
      </w:r>
      <w:r>
        <w:rPr>
          <w:spacing w:val="-11"/>
        </w:rPr>
        <w:t>小时内解决故障。</w:t>
      </w:r>
    </w:p>
    <w:p>
      <w:pPr>
        <w:pStyle w:val="BodyText"/>
        <w:ind w:left="100" w:right="1171" w:firstLine="460"/>
        <w:spacing w:before="292" w:line="417" w:lineRule="auto"/>
        <w:rPr/>
      </w:pPr>
      <w:r>
        <w:rPr>
          <w:spacing w:val="19"/>
        </w:rPr>
        <w:t>2</w:t>
      </w:r>
      <w:r>
        <w:rPr>
          <w:spacing w:val="-67"/>
        </w:rPr>
        <w:t xml:space="preserve"> </w:t>
      </w:r>
      <w:r>
        <w:rPr>
          <w:spacing w:val="19"/>
        </w:rPr>
        <w:t>.售后单位名称：  </w:t>
      </w:r>
      <w:r>
        <w:rPr>
          <w:u w:val="single" w:color="auto"/>
          <w:spacing w:val="-112"/>
        </w:rPr>
        <w:t xml:space="preserve"> </w:t>
      </w:r>
      <w:r>
        <w:rPr>
          <w:u w:val="single" w:color="auto"/>
          <w:spacing w:val="19"/>
        </w:rPr>
        <w:t>河南超星数图信息技术有限公司</w:t>
      </w:r>
      <w:r>
        <w:rPr>
          <w:spacing w:val="108"/>
        </w:rPr>
        <w:t xml:space="preserve"> </w:t>
      </w:r>
      <w:r>
        <w:rPr>
          <w:spacing w:val="19"/>
        </w:rPr>
        <w:t>,</w:t>
      </w:r>
      <w:r>
        <w:rPr>
          <w:spacing w:val="18"/>
        </w:rPr>
        <w:t>售后单位电话：</w:t>
      </w:r>
      <w:r>
        <w:rPr/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5"/>
        </w:rPr>
        <w:t>13938538825</w:t>
      </w:r>
      <w:r>
        <w:rPr>
          <w:rFonts w:ascii="Times New Roman" w:hAnsi="Times New Roman" w:eastAsia="Times New Roman" w:cs="Times New Roman"/>
          <w:spacing w:val="5"/>
        </w:rPr>
        <w:t xml:space="preserve">    </w:t>
      </w:r>
      <w:r>
        <w:rPr>
          <w:spacing w:val="5"/>
        </w:rPr>
        <w:t>。售后单位地点：</w:t>
      </w:r>
      <w:r>
        <w:rPr>
          <w:u w:val="single" w:color="auto"/>
          <w:spacing w:val="5"/>
        </w:rPr>
        <w:t>河南自贸试验区郑州片区(郑东)金水东路8</w:t>
      </w:r>
      <w:r>
        <w:rPr>
          <w:u w:val="single" w:color="auto"/>
          <w:spacing w:val="4"/>
        </w:rPr>
        <w:t>5号雅</w:t>
      </w:r>
    </w:p>
    <w:p>
      <w:pPr>
        <w:pStyle w:val="BodyText"/>
        <w:ind w:left="100"/>
        <w:spacing w:line="219" w:lineRule="auto"/>
        <w:rPr/>
      </w:pPr>
      <w:r>
        <w:rPr>
          <w:u w:val="single" w:color="auto"/>
          <w:spacing w:val="14"/>
        </w:rPr>
        <w:t>宝东方国际广场1号楼9楼903号</w:t>
      </w:r>
    </w:p>
    <w:p>
      <w:pPr>
        <w:pStyle w:val="BodyText"/>
        <w:ind w:left="561"/>
        <w:spacing w:before="233" w:line="416" w:lineRule="auto"/>
        <w:rPr/>
      </w:pPr>
      <w:r>
        <w:rPr>
          <w:spacing w:val="-2"/>
        </w:rPr>
        <w:t>3.乙方对所提供服务应每年不少于</w:t>
      </w:r>
      <w:r>
        <w:rPr>
          <w:spacing w:val="68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2"/>
        </w:rPr>
        <w:t>2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2"/>
        </w:rPr>
        <w:t>次回访，主动了解和解决甲方在使用中问</w:t>
      </w:r>
    </w:p>
    <w:p>
      <w:pPr>
        <w:pStyle w:val="BodyText"/>
        <w:ind w:left="100"/>
        <w:spacing w:before="1" w:line="219" w:lineRule="auto"/>
        <w:rPr/>
      </w:pPr>
      <w:r>
        <w:rPr>
          <w:spacing w:val="-9"/>
        </w:rPr>
        <w:t>题，免费进行服务的维护和升级。</w:t>
      </w:r>
    </w:p>
    <w:p>
      <w:pPr>
        <w:pStyle w:val="BodyText"/>
        <w:ind w:left="664"/>
        <w:spacing w:before="262" w:line="219" w:lineRule="auto"/>
        <w:outlineLvl w:val="0"/>
        <w:rPr/>
      </w:pPr>
      <w:r>
        <w:rPr>
          <w:b/>
          <w:bCs/>
          <w:spacing w:val="-12"/>
        </w:rPr>
        <w:t>五、权利及义务</w:t>
      </w:r>
    </w:p>
    <w:p>
      <w:pPr>
        <w:pStyle w:val="BodyText"/>
        <w:ind w:left="561"/>
        <w:spacing w:before="267" w:line="531" w:lineRule="exact"/>
        <w:rPr/>
      </w:pPr>
      <w:r>
        <w:rPr>
          <w:spacing w:val="-5"/>
          <w:position w:val="22"/>
        </w:rPr>
        <w:t>1.甲方对不符合合同约定的服务有权拒绝接收，并追究违约责任。</w:t>
      </w:r>
    </w:p>
    <w:p>
      <w:pPr>
        <w:pStyle w:val="BodyText"/>
        <w:ind w:left="561"/>
        <w:spacing w:line="219" w:lineRule="auto"/>
        <w:rPr/>
      </w:pPr>
      <w:r>
        <w:rPr>
          <w:spacing w:val="-3"/>
        </w:rPr>
        <w:t>2.甲方有义务在合同规定期限内协助履行</w:t>
      </w:r>
      <w:r>
        <w:rPr>
          <w:spacing w:val="-4"/>
        </w:rPr>
        <w:t>付款。</w:t>
      </w:r>
    </w:p>
    <w:p>
      <w:pPr>
        <w:pStyle w:val="BodyText"/>
        <w:ind w:left="561"/>
        <w:spacing w:before="266" w:line="219" w:lineRule="auto"/>
        <w:rPr/>
      </w:pPr>
      <w:r>
        <w:rPr>
          <w:spacing w:val="-4"/>
        </w:rPr>
        <w:t>3.甲方有义务对乙方的技术及商业秘密予以保密。</w:t>
      </w:r>
    </w:p>
    <w:p>
      <w:pPr>
        <w:pStyle w:val="BodyText"/>
        <w:ind w:left="561"/>
        <w:spacing w:before="245" w:line="219" w:lineRule="auto"/>
        <w:rPr/>
      </w:pPr>
      <w:r>
        <w:rPr>
          <w:spacing w:val="-8"/>
        </w:rPr>
        <w:t>4. 乙方有权利按照合同要求及时支付相应合同款项。</w:t>
      </w:r>
    </w:p>
    <w:p>
      <w:pPr>
        <w:pStyle w:val="BodyText"/>
        <w:ind w:left="561"/>
        <w:spacing w:before="263" w:line="219" w:lineRule="auto"/>
        <w:rPr/>
      </w:pPr>
      <w:r>
        <w:rPr>
          <w:spacing w:val="-9"/>
        </w:rPr>
        <w:t>5. 乙方有义务按照招标文件要求和投标文件承诺提供良好服务。</w:t>
      </w:r>
    </w:p>
    <w:p>
      <w:pPr>
        <w:pStyle w:val="BodyText"/>
        <w:ind w:left="100" w:right="1140" w:firstLine="460"/>
        <w:spacing w:before="245" w:line="416" w:lineRule="auto"/>
        <w:rPr/>
      </w:pPr>
      <w:r>
        <w:rPr>
          <w:spacing w:val="-2"/>
        </w:rPr>
        <w:t>6.乙方应保证所提供的产品不侵犯第三方专利权、商标权</w:t>
      </w:r>
      <w:r>
        <w:rPr>
          <w:spacing w:val="-3"/>
        </w:rPr>
        <w:t>、著作权、版权或其他</w:t>
      </w:r>
      <w:r>
        <w:rPr/>
        <w:t xml:space="preserve"> </w:t>
      </w:r>
      <w:r>
        <w:rPr>
          <w:spacing w:val="-9"/>
        </w:rPr>
        <w:t>直接产权，若侵犯了第三方上述权利，并导致第三方追究甲方</w:t>
      </w:r>
      <w:r>
        <w:rPr>
          <w:spacing w:val="-10"/>
        </w:rPr>
        <w:t>责任，甲方受到的一切损</w:t>
      </w:r>
    </w:p>
    <w:p>
      <w:pPr>
        <w:pStyle w:val="BodyText"/>
        <w:ind w:left="100"/>
        <w:spacing w:before="1" w:line="219" w:lineRule="auto"/>
        <w:rPr/>
      </w:pPr>
      <w:r>
        <w:rPr>
          <w:spacing w:val="-12"/>
        </w:rPr>
        <w:t>失，应由乙方承担。</w:t>
      </w:r>
    </w:p>
    <w:p>
      <w:pPr>
        <w:pStyle w:val="BodyText"/>
        <w:ind w:left="561"/>
        <w:spacing w:before="265" w:line="219" w:lineRule="auto"/>
        <w:rPr/>
      </w:pPr>
      <w:r>
        <w:rPr>
          <w:spacing w:val="-21"/>
        </w:rPr>
        <w:t>六</w:t>
      </w:r>
      <w:r>
        <w:rPr>
          <w:spacing w:val="-44"/>
        </w:rPr>
        <w:t xml:space="preserve"> </w:t>
      </w:r>
      <w:r>
        <w:rPr>
          <w:spacing w:val="-21"/>
        </w:rPr>
        <w:t>、违约责任</w:t>
      </w:r>
    </w:p>
    <w:p>
      <w:pPr>
        <w:pStyle w:val="BodyText"/>
        <w:ind w:left="561"/>
        <w:spacing w:before="264" w:line="541" w:lineRule="exact"/>
        <w:rPr/>
      </w:pPr>
      <w:r>
        <w:rPr>
          <w:spacing w:val="-8"/>
          <w:position w:val="23"/>
        </w:rPr>
        <w:t>1. 甲乙双方均应遵守本合同，如有违约，向对方支付合同总额20%的违约金；如损</w:t>
      </w:r>
    </w:p>
    <w:p>
      <w:pPr>
        <w:pStyle w:val="BodyText"/>
        <w:ind w:left="100"/>
        <w:spacing w:line="219" w:lineRule="auto"/>
        <w:rPr/>
      </w:pPr>
      <w:r>
        <w:rPr>
          <w:spacing w:val="-9"/>
        </w:rPr>
        <w:t>失额大于约定违约金，违约方须赔偿守约方全部损失。</w:t>
      </w:r>
    </w:p>
    <w:p>
      <w:pPr>
        <w:pStyle w:val="BodyText"/>
        <w:ind w:left="561"/>
        <w:spacing w:before="264" w:line="551" w:lineRule="exact"/>
        <w:rPr/>
      </w:pPr>
      <w:r>
        <w:rPr>
          <w:spacing w:val="-2"/>
          <w:position w:val="24"/>
        </w:rPr>
        <w:t>2.甲方逾期支付许可与服务费，经乙方催告后在合理期限内仍</w:t>
      </w:r>
      <w:r>
        <w:rPr>
          <w:spacing w:val="-3"/>
          <w:position w:val="24"/>
        </w:rPr>
        <w:t>未支付，乙方有权</w:t>
      </w:r>
    </w:p>
    <w:p>
      <w:pPr>
        <w:pStyle w:val="BodyText"/>
        <w:ind w:left="100"/>
        <w:spacing w:before="1" w:line="219" w:lineRule="auto"/>
        <w:rPr/>
      </w:pPr>
      <w:r>
        <w:rPr>
          <w:spacing w:val="-7"/>
        </w:rPr>
        <w:t>解除合同。</w:t>
      </w:r>
    </w:p>
    <w:p>
      <w:pPr>
        <w:pStyle w:val="BodyText"/>
        <w:ind w:left="100" w:right="1120" w:firstLine="460"/>
        <w:spacing w:before="254" w:line="415" w:lineRule="auto"/>
        <w:rPr/>
      </w:pPr>
      <w:r>
        <w:rPr>
          <w:spacing w:val="-2"/>
        </w:rPr>
        <w:t>3.若因乙方原因导致服务未及时开通并交付使用，从逾期之日起每日按本合同总</w:t>
      </w:r>
      <w:r>
        <w:rPr>
          <w:spacing w:val="1"/>
        </w:rPr>
        <w:t xml:space="preserve"> </w:t>
      </w:r>
      <w:r>
        <w:rPr>
          <w:spacing w:val="-2"/>
        </w:rPr>
        <w:t>价2%的数额向甲方支付违约金；逾期20日以上的，甲方有权解除合同，乙方</w:t>
      </w:r>
      <w:r>
        <w:rPr>
          <w:spacing w:val="-3"/>
        </w:rPr>
        <w:t>除向甲方</w:t>
      </w:r>
    </w:p>
    <w:p>
      <w:pPr>
        <w:pStyle w:val="BodyText"/>
        <w:ind w:left="100"/>
        <w:spacing w:before="1" w:line="217" w:lineRule="auto"/>
        <w:rPr/>
      </w:pPr>
      <w:r>
        <w:rPr>
          <w:spacing w:val="-7"/>
        </w:rPr>
        <w:t>返还已付费用外，还应支付甲方本合同总价20%</w:t>
      </w:r>
      <w:r>
        <w:rPr>
          <w:spacing w:val="-8"/>
        </w:rPr>
        <w:t>的违约金。</w:t>
      </w:r>
    </w:p>
    <w:p>
      <w:pPr>
        <w:spacing w:line="217" w:lineRule="auto"/>
        <w:sectPr>
          <w:footerReference w:type="default" r:id="rId7"/>
          <w:pgSz w:w="12060" w:h="16610"/>
          <w:pgMar w:top="1411" w:right="229" w:bottom="1492" w:left="1809" w:header="0" w:footer="1271" w:gutter="0"/>
        </w:sectPr>
        <w:rPr/>
      </w:pPr>
    </w:p>
    <w:p>
      <w:pPr>
        <w:spacing w:line="389" w:lineRule="auto"/>
        <w:rPr>
          <w:rFonts w:ascii="Arial"/>
          <w:sz w:val="21"/>
        </w:rPr>
      </w:pPr>
      <w:r/>
    </w:p>
    <w:p>
      <w:pPr>
        <w:pStyle w:val="BodyText"/>
        <w:ind w:left="579"/>
        <w:spacing w:before="75" w:line="219" w:lineRule="auto"/>
        <w:rPr>
          <w:sz w:val="23"/>
          <w:szCs w:val="2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3441414</wp:posOffset>
            </wp:positionH>
            <wp:positionV relativeFrom="paragraph">
              <wp:posOffset>16729</wp:posOffset>
            </wp:positionV>
            <wp:extent cx="1574737" cy="1593819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4737" cy="1593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szCs w:val="23"/>
          <w:spacing w:val="4"/>
        </w:rPr>
        <w:t>4.因不可抗力造成违约，甲乙双方再另行协商解决。</w:t>
      </w:r>
    </w:p>
    <w:p>
      <w:pPr>
        <w:pStyle w:val="BodyText"/>
        <w:ind w:left="582"/>
        <w:spacing w:before="263" w:line="219" w:lineRule="auto"/>
        <w:outlineLvl w:val="0"/>
        <w:rPr>
          <w:sz w:val="23"/>
          <w:szCs w:val="23"/>
        </w:rPr>
      </w:pPr>
      <w:r>
        <w:rPr>
          <w:sz w:val="23"/>
          <w:szCs w:val="23"/>
          <w:b/>
          <w:bCs/>
          <w:spacing w:val="-1"/>
        </w:rPr>
        <w:t>七、争议及解决办法</w:t>
      </w:r>
    </w:p>
    <w:p>
      <w:pPr>
        <w:pStyle w:val="BodyText"/>
        <w:ind w:left="579"/>
        <w:spacing w:before="228" w:line="219" w:lineRule="auto"/>
        <w:rPr>
          <w:sz w:val="23"/>
          <w:szCs w:val="23"/>
        </w:rPr>
      </w:pPr>
      <w:r>
        <w:rPr>
          <w:sz w:val="23"/>
          <w:szCs w:val="23"/>
          <w:spacing w:val="6"/>
        </w:rPr>
        <w:t>1.就本协议内容或其执行发生任何争议，</w:t>
      </w:r>
      <w:r>
        <w:rPr>
          <w:sz w:val="23"/>
          <w:szCs w:val="23"/>
          <w:spacing w:val="5"/>
        </w:rPr>
        <w:t>双方应首先进行友好协商；若经协商无</w:t>
      </w:r>
    </w:p>
    <w:p>
      <w:pPr>
        <w:pStyle w:val="BodyText"/>
        <w:ind w:left="119"/>
        <w:spacing w:before="269" w:line="219" w:lineRule="auto"/>
        <w:rPr>
          <w:sz w:val="23"/>
          <w:szCs w:val="23"/>
        </w:rPr>
      </w:pPr>
      <w:r>
        <w:rPr>
          <w:sz w:val="23"/>
          <w:szCs w:val="23"/>
          <w:spacing w:val="3"/>
        </w:rPr>
        <w:t>法解决该争议，则双方应将争议提交甲方所在地人民法院诉讼解决；相关费用(包括但</w:t>
      </w:r>
    </w:p>
    <w:p>
      <w:pPr>
        <w:pStyle w:val="BodyText"/>
        <w:ind w:left="119"/>
        <w:spacing w:before="267" w:line="219" w:lineRule="auto"/>
        <w:rPr>
          <w:sz w:val="23"/>
          <w:szCs w:val="23"/>
        </w:rPr>
      </w:pPr>
      <w:r>
        <w:rPr>
          <w:sz w:val="23"/>
          <w:szCs w:val="23"/>
          <w:spacing w:val="2"/>
        </w:rPr>
        <w:t>不限于诉讼费用、律师费用、公证费用、保全费用、鉴定费用、送达费用等)由败诉方</w:t>
      </w:r>
    </w:p>
    <w:p>
      <w:pPr>
        <w:pStyle w:val="BodyText"/>
        <w:ind w:left="119"/>
        <w:spacing w:before="267" w:line="219" w:lineRule="auto"/>
        <w:rPr>
          <w:sz w:val="23"/>
          <w:szCs w:val="23"/>
        </w:rPr>
      </w:pPr>
      <w:r>
        <w:rPr>
          <w:sz w:val="23"/>
          <w:szCs w:val="23"/>
          <w:spacing w:val="-10"/>
        </w:rPr>
        <w:t>承担。</w:t>
      </w:r>
    </w:p>
    <w:p>
      <w:pPr>
        <w:pStyle w:val="BodyText"/>
        <w:ind w:left="579"/>
        <w:spacing w:before="285" w:line="219" w:lineRule="auto"/>
        <w:rPr>
          <w:sz w:val="23"/>
          <w:szCs w:val="23"/>
        </w:rPr>
      </w:pPr>
      <w:r>
        <w:rPr>
          <w:sz w:val="23"/>
          <w:szCs w:val="23"/>
          <w:spacing w:val="5"/>
        </w:rPr>
        <w:t>2.本协议的订立、执行、解释及争议的解决均适</w:t>
      </w:r>
      <w:r>
        <w:rPr>
          <w:sz w:val="23"/>
          <w:szCs w:val="23"/>
          <w:spacing w:val="4"/>
        </w:rPr>
        <w:t>用中华人民共和国法律。</w:t>
      </w:r>
    </w:p>
    <w:p>
      <w:pPr>
        <w:pStyle w:val="BodyText"/>
        <w:ind w:left="582"/>
        <w:spacing w:before="276" w:line="220" w:lineRule="auto"/>
        <w:outlineLvl w:val="0"/>
        <w:rPr>
          <w:sz w:val="23"/>
          <w:szCs w:val="23"/>
        </w:rPr>
      </w:pPr>
      <w:r>
        <w:rPr>
          <w:sz w:val="23"/>
          <w:szCs w:val="23"/>
          <w:b/>
          <w:bCs/>
          <w:spacing w:val="-7"/>
        </w:rPr>
        <w:t>八、合同生效及其它</w:t>
      </w:r>
    </w:p>
    <w:p>
      <w:pPr>
        <w:pStyle w:val="BodyText"/>
        <w:ind w:left="119" w:right="147" w:firstLine="459"/>
        <w:spacing w:before="249" w:line="432" w:lineRule="auto"/>
        <w:rPr>
          <w:sz w:val="23"/>
          <w:szCs w:val="23"/>
        </w:rPr>
      </w:pPr>
      <w:r>
        <w:rPr>
          <w:sz w:val="23"/>
          <w:szCs w:val="23"/>
          <w:spacing w:val="-4"/>
        </w:rPr>
        <w:t>1</w:t>
      </w:r>
      <w:r>
        <w:rPr>
          <w:sz w:val="23"/>
          <w:szCs w:val="23"/>
          <w:spacing w:val="-69"/>
        </w:rPr>
        <w:t xml:space="preserve"> </w:t>
      </w:r>
      <w:r>
        <w:rPr>
          <w:sz w:val="23"/>
          <w:szCs w:val="23"/>
          <w:spacing w:val="-4"/>
        </w:rPr>
        <w:t>.本合同一式</w:t>
      </w:r>
      <w:r>
        <w:rPr>
          <w:sz w:val="23"/>
          <w:szCs w:val="23"/>
          <w:spacing w:val="-34"/>
        </w:rPr>
        <w:t xml:space="preserve"> </w:t>
      </w:r>
      <w:r>
        <w:rPr>
          <w:sz w:val="23"/>
          <w:szCs w:val="23"/>
          <w:u w:val="single" w:color="auto"/>
          <w:spacing w:val="-4"/>
        </w:rPr>
        <w:t>伍</w:t>
      </w:r>
      <w:r>
        <w:rPr>
          <w:sz w:val="23"/>
          <w:szCs w:val="23"/>
          <w:spacing w:val="89"/>
        </w:rPr>
        <w:t xml:space="preserve"> </w:t>
      </w:r>
      <w:r>
        <w:rPr>
          <w:i/>
          <w:iCs/>
          <w:spacing w:val="-4"/>
        </w:rPr>
        <w:t>份，甲方</w:t>
      </w:r>
      <w:r>
        <w:rPr>
          <w:spacing w:val="-4"/>
        </w:rPr>
        <w:t xml:space="preserve"> </w:t>
      </w:r>
      <w:r>
        <w:rPr>
          <w:sz w:val="23"/>
          <w:szCs w:val="23"/>
          <w:u w:val="single" w:color="auto"/>
          <w:spacing w:val="-4"/>
        </w:rPr>
        <w:t>叁</w:t>
      </w:r>
      <w:r>
        <w:rPr>
          <w:sz w:val="23"/>
          <w:szCs w:val="23"/>
          <w:u w:val="single" w:color="auto"/>
          <w:spacing w:val="64"/>
        </w:rPr>
        <w:t xml:space="preserve"> </w:t>
      </w:r>
      <w:r>
        <w:rPr>
          <w:sz w:val="23"/>
          <w:szCs w:val="23"/>
          <w:spacing w:val="-4"/>
        </w:rPr>
        <w:t>份、乙方</w:t>
      </w:r>
      <w:r>
        <w:rPr>
          <w:sz w:val="23"/>
          <w:szCs w:val="23"/>
          <w:u w:val="single" w:color="auto"/>
          <w:spacing w:val="49"/>
        </w:rPr>
        <w:t xml:space="preserve"> </w:t>
      </w:r>
      <w:r>
        <w:rPr>
          <w:sz w:val="23"/>
          <w:szCs w:val="23"/>
          <w:u w:val="single" w:color="auto"/>
          <w:spacing w:val="-4"/>
        </w:rPr>
        <w:t>贰</w:t>
      </w:r>
      <w:r>
        <w:rPr>
          <w:sz w:val="23"/>
          <w:szCs w:val="23"/>
          <w:spacing w:val="44"/>
        </w:rPr>
        <w:t xml:space="preserve"> </w:t>
      </w:r>
      <w:r>
        <w:rPr>
          <w:sz w:val="23"/>
          <w:szCs w:val="23"/>
          <w:spacing w:val="-4"/>
        </w:rPr>
        <w:t>份，经甲乙双方代表签</w:t>
      </w:r>
      <w:r>
        <w:rPr>
          <w:sz w:val="23"/>
          <w:szCs w:val="23"/>
          <w:spacing w:val="-5"/>
        </w:rPr>
        <w:t>字、加盖公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spacing w:val="12"/>
        </w:rPr>
        <w:t>章后生效，合同履行完成后自行终止。招标(采购)和投标(响应性)文件为本合同组</w:t>
      </w:r>
    </w:p>
    <w:p>
      <w:pPr>
        <w:pStyle w:val="BodyText"/>
        <w:ind w:left="119"/>
        <w:spacing w:line="219" w:lineRule="auto"/>
        <w:rPr>
          <w:sz w:val="23"/>
          <w:szCs w:val="23"/>
        </w:rPr>
      </w:pPr>
      <w:r>
        <w:rPr>
          <w:sz w:val="23"/>
          <w:szCs w:val="23"/>
          <w:spacing w:val="-9"/>
        </w:rPr>
        <w:t>成部分。</w:t>
      </w:r>
    </w:p>
    <w:p>
      <w:pPr>
        <w:pStyle w:val="BodyText"/>
        <w:ind w:left="119" w:right="105" w:firstLine="459"/>
        <w:spacing w:before="247" w:line="441" w:lineRule="auto"/>
        <w:rPr>
          <w:sz w:val="23"/>
          <w:szCs w:val="23"/>
        </w:rPr>
      </w:pPr>
      <w:r>
        <w:rPr>
          <w:sz w:val="23"/>
          <w:szCs w:val="23"/>
          <w:spacing w:val="6"/>
        </w:rPr>
        <w:t>2. 组成本合同的文件及解释顺序为：本合同及补</w:t>
      </w:r>
      <w:r>
        <w:rPr>
          <w:sz w:val="23"/>
          <w:szCs w:val="23"/>
          <w:spacing w:val="5"/>
        </w:rPr>
        <w:t>充条款、中标通知书、投标(响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spacing w:val="16"/>
        </w:rPr>
        <w:t>应性)文件及其附件、招标(采购)文件及补充通知。如果乙方的投标(响应性)文件</w:t>
      </w:r>
    </w:p>
    <w:p>
      <w:pPr>
        <w:pStyle w:val="BodyText"/>
        <w:ind w:left="119"/>
        <w:spacing w:before="1" w:line="218" w:lineRule="auto"/>
        <w:rPr>
          <w:sz w:val="23"/>
          <w:szCs w:val="23"/>
        </w:rPr>
      </w:pPr>
      <w:r>
        <w:rPr>
          <w:sz w:val="23"/>
          <w:szCs w:val="23"/>
        </w:rPr>
        <w:t>及其附件高于国家行业标准的，以投标文件及其附件为准。</w:t>
      </w:r>
    </w:p>
    <w:p>
      <w:pPr>
        <w:pStyle w:val="BodyText"/>
        <w:ind w:left="119" w:firstLine="459"/>
        <w:spacing w:before="268" w:line="433" w:lineRule="auto"/>
        <w:rPr>
          <w:sz w:val="23"/>
          <w:szCs w:val="23"/>
        </w:rPr>
      </w:pPr>
      <w:r>
        <w:rPr>
          <w:sz w:val="23"/>
          <w:szCs w:val="23"/>
          <w:spacing w:val="2"/>
        </w:rPr>
        <w:t>3. 本合同生效之后，任何一方违反本合同规定，除了承担违约金外，还要承担守</w:t>
      </w:r>
      <w:r>
        <w:rPr>
          <w:sz w:val="23"/>
          <w:szCs w:val="23"/>
          <w:spacing w:val="8"/>
        </w:rPr>
        <w:t xml:space="preserve">  </w:t>
      </w:r>
      <w:r>
        <w:rPr>
          <w:sz w:val="23"/>
          <w:szCs w:val="23"/>
          <w:spacing w:val="-2"/>
        </w:rPr>
        <w:t>约方向违约方追究违约责任所支付的一切费用，包括但不限于律师费、</w:t>
      </w:r>
      <w:r>
        <w:rPr>
          <w:sz w:val="23"/>
          <w:szCs w:val="23"/>
          <w:spacing w:val="-3"/>
        </w:rPr>
        <w:t>诉讼费、保全费、</w:t>
      </w:r>
    </w:p>
    <w:p>
      <w:pPr>
        <w:pStyle w:val="BodyText"/>
        <w:ind w:left="119"/>
        <w:spacing w:before="1" w:line="217" w:lineRule="auto"/>
        <w:rPr>
          <w:sz w:val="23"/>
          <w:szCs w:val="23"/>
        </w:rPr>
      </w:pPr>
      <w:r>
        <w:rPr>
          <w:sz w:val="23"/>
          <w:szCs w:val="23"/>
        </w:rPr>
        <w:t>公告费、鉴定费、交通食宿费等。</w:t>
      </w:r>
    </w:p>
    <w:p>
      <w:pPr>
        <w:pStyle w:val="BodyText"/>
        <w:ind w:left="579"/>
        <w:spacing w:before="279" w:line="219" w:lineRule="auto"/>
        <w:rPr>
          <w:sz w:val="23"/>
          <w:szCs w:val="23"/>
        </w:rPr>
      </w:pPr>
      <w:r>
        <w:rPr>
          <w:sz w:val="23"/>
          <w:szCs w:val="23"/>
          <w:spacing w:val="5"/>
        </w:rPr>
        <w:t>4.本合同未尽事宜，双方可签订补充协议，与本合同具有同等法律效力。</w:t>
      </w:r>
    </w:p>
    <w:p>
      <w:pPr>
        <w:pStyle w:val="BodyText"/>
        <w:ind w:left="579"/>
        <w:spacing w:before="258" w:line="571" w:lineRule="exact"/>
        <w:rPr>
          <w:sz w:val="23"/>
          <w:szCs w:val="23"/>
        </w:rPr>
      </w:pPr>
      <w:r>
        <w:rPr>
          <w:sz w:val="23"/>
          <w:szCs w:val="23"/>
          <w:spacing w:val="3"/>
          <w:position w:val="26"/>
        </w:rPr>
        <w:t>5. 技术规格书(技术参数及要求)、售后服务承诺均为本合同附件，与本合同具有</w:t>
      </w:r>
    </w:p>
    <w:p>
      <w:pPr>
        <w:pStyle w:val="BodyText"/>
        <w:ind w:left="119"/>
        <w:spacing w:line="219" w:lineRule="auto"/>
        <w:rPr>
          <w:sz w:val="23"/>
          <w:szCs w:val="23"/>
        </w:rPr>
      </w:pPr>
      <w:r>
        <w:rPr>
          <w:sz w:val="23"/>
          <w:szCs w:val="23"/>
          <w:spacing w:val="-5"/>
        </w:rPr>
        <w:t>同等效力。</w:t>
      </w:r>
    </w:p>
    <w:p>
      <w:pPr>
        <w:pStyle w:val="BodyText"/>
        <w:ind w:left="579"/>
        <w:spacing w:before="248" w:line="220" w:lineRule="auto"/>
        <w:rPr>
          <w:sz w:val="23"/>
          <w:szCs w:val="23"/>
        </w:rPr>
      </w:pPr>
      <w:r>
        <w:rPr>
          <w:sz w:val="23"/>
          <w:szCs w:val="23"/>
        </w:rPr>
        <w:t>(以下无合同正文)</w:t>
      </w:r>
    </w:p>
    <w:p>
      <w:pPr>
        <w:spacing w:line="220" w:lineRule="auto"/>
        <w:sectPr>
          <w:footerReference w:type="default" r:id="rId9"/>
          <w:pgSz w:w="12070" w:h="16620"/>
          <w:pgMar w:top="1412" w:right="1254" w:bottom="1429" w:left="1810" w:header="0" w:footer="1275" w:gutter="0"/>
        </w:sectPr>
        <w:rPr>
          <w:sz w:val="23"/>
          <w:szCs w:val="23"/>
        </w:rPr>
      </w:pPr>
    </w:p>
    <w:p>
      <w:pPr>
        <w:spacing w:line="24" w:lineRule="exact"/>
        <w:rPr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2724146</wp:posOffset>
            </wp:positionH>
            <wp:positionV relativeFrom="page">
              <wp:posOffset>2724174</wp:posOffset>
            </wp:positionV>
            <wp:extent cx="876289" cy="628655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6289" cy="62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2126762</wp:posOffset>
            </wp:positionH>
            <wp:positionV relativeFrom="page">
              <wp:posOffset>4634498</wp:posOffset>
            </wp:positionV>
            <wp:extent cx="1467518" cy="458183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7518" cy="458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5410197</wp:posOffset>
            </wp:positionH>
            <wp:positionV relativeFrom="page">
              <wp:posOffset>2762236</wp:posOffset>
            </wp:positionV>
            <wp:extent cx="844581" cy="374698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44581" cy="374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" w:lineRule="exact"/>
        <w:sectPr>
          <w:footerReference w:type="default" r:id="rId11"/>
          <w:pgSz w:w="12120" w:h="16650"/>
          <w:pgMar w:top="1415" w:right="1314" w:bottom="1469" w:left="1818" w:header="0" w:footer="1239" w:gutter="0"/>
          <w:cols w:equalWidth="0" w:num="1">
            <w:col w:w="8988" w:space="0"/>
          </w:cols>
        </w:sectPr>
        <w:rPr/>
      </w:pP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51"/>
        <w:spacing w:before="82" w:line="220" w:lineRule="auto"/>
        <w:rPr>
          <w:sz w:val="25"/>
          <w:szCs w:val="25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763231</wp:posOffset>
            </wp:positionH>
            <wp:positionV relativeFrom="paragraph">
              <wp:posOffset>-672317</wp:posOffset>
            </wp:positionV>
            <wp:extent cx="1435110" cy="1428695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5110" cy="14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spacing w:val="-18"/>
        </w:rPr>
        <w:t>甲方：河南经贸职业学院</w:t>
      </w:r>
    </w:p>
    <w:p>
      <w:pPr>
        <w:pStyle w:val="BodyText"/>
        <w:ind w:left="351"/>
        <w:spacing w:before="189" w:line="219" w:lineRule="auto"/>
        <w:rPr>
          <w:sz w:val="25"/>
          <w:szCs w:val="25"/>
        </w:rPr>
      </w:pPr>
      <w:r>
        <w:rPr>
          <w:sz w:val="25"/>
          <w:szCs w:val="25"/>
          <w:spacing w:val="-7"/>
        </w:rPr>
        <w:t>地址：郑州市龙子湖北路58号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351"/>
        <w:spacing w:before="81" w:line="219" w:lineRule="auto"/>
        <w:rPr>
          <w:sz w:val="25"/>
          <w:szCs w:val="25"/>
        </w:rPr>
      </w:pPr>
      <w:r>
        <w:rPr>
          <w:sz w:val="25"/>
          <w:szCs w:val="25"/>
          <w:spacing w:val="11"/>
        </w:rPr>
        <w:t>甲方代表(签字):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51"/>
        <w:spacing w:before="82" w:line="219" w:lineRule="auto"/>
        <w:rPr>
          <w:sz w:val="25"/>
          <w:szCs w:val="25"/>
        </w:rPr>
      </w:pPr>
      <w:r>
        <w:rPr>
          <w:sz w:val="25"/>
          <w:szCs w:val="25"/>
          <w:spacing w:val="-15"/>
        </w:rPr>
        <w:t>联系人：张克艳</w:t>
      </w:r>
    </w:p>
    <w:p>
      <w:pPr>
        <w:pStyle w:val="BodyText"/>
        <w:ind w:left="351"/>
        <w:spacing w:before="197" w:line="221" w:lineRule="auto"/>
        <w:rPr>
          <w:sz w:val="25"/>
          <w:szCs w:val="25"/>
        </w:rPr>
      </w:pPr>
      <w:r>
        <w:rPr>
          <w:sz w:val="25"/>
          <w:szCs w:val="25"/>
          <w:spacing w:val="3"/>
        </w:rPr>
        <w:t>电话：17600238057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355"/>
        <w:spacing w:before="81" w:line="221" w:lineRule="auto"/>
        <w:rPr>
          <w:sz w:val="25"/>
          <w:szCs w:val="25"/>
        </w:rPr>
      </w:pPr>
      <w:r>
        <w:rPr>
          <w:sz w:val="25"/>
          <w:szCs w:val="25"/>
          <w:b/>
          <w:bCs/>
          <w:spacing w:val="-21"/>
        </w:rPr>
        <w:t>签约时间：</w:t>
      </w:r>
    </w:p>
    <w:p>
      <w:pPr>
        <w:spacing w:before="39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spacing w:before="81" w:line="219" w:lineRule="auto"/>
        <w:rPr>
          <w:sz w:val="25"/>
          <w:szCs w:val="25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450843</wp:posOffset>
            </wp:positionH>
            <wp:positionV relativeFrom="paragraph">
              <wp:posOffset>-424428</wp:posOffset>
            </wp:positionV>
            <wp:extent cx="1587572" cy="1593842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87572" cy="1593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spacing w:val="-18"/>
        </w:rPr>
        <w:t>乙方：河南超星数图信息技术有限公司</w:t>
      </w:r>
    </w:p>
    <w:p>
      <w:pPr>
        <w:pStyle w:val="BodyText"/>
        <w:spacing w:before="182" w:line="481" w:lineRule="exact"/>
        <w:rPr>
          <w:sz w:val="25"/>
          <w:szCs w:val="25"/>
        </w:rPr>
      </w:pPr>
      <w:r>
        <w:rPr>
          <w:sz w:val="25"/>
          <w:szCs w:val="25"/>
          <w:spacing w:val="-4"/>
          <w:position w:val="17"/>
        </w:rPr>
        <w:t>地址：河南自贸试验区郑州片区(郑东)</w:t>
      </w:r>
    </w:p>
    <w:p>
      <w:pPr>
        <w:pStyle w:val="BodyText"/>
        <w:spacing w:line="219" w:lineRule="auto"/>
        <w:rPr>
          <w:sz w:val="25"/>
          <w:szCs w:val="25"/>
        </w:rPr>
      </w:pPr>
      <w:r>
        <w:rPr>
          <w:sz w:val="25"/>
          <w:szCs w:val="25"/>
          <w:spacing w:val="-1"/>
        </w:rPr>
        <w:t>金水东路85号雅宝东方国际广场1号楼9</w:t>
      </w:r>
    </w:p>
    <w:p>
      <w:pPr>
        <w:pStyle w:val="BodyText"/>
        <w:spacing w:before="183" w:line="219" w:lineRule="auto"/>
        <w:rPr>
          <w:sz w:val="25"/>
          <w:szCs w:val="25"/>
        </w:rPr>
      </w:pPr>
      <w:r>
        <w:rPr>
          <w:sz w:val="25"/>
          <w:szCs w:val="25"/>
          <w:spacing w:val="14"/>
        </w:rPr>
        <w:t>楼903号</w:t>
      </w:r>
    </w:p>
    <w:p>
      <w:pPr>
        <w:pStyle w:val="BodyText"/>
        <w:spacing w:before="183" w:line="219" w:lineRule="auto"/>
        <w:rPr>
          <w:sz w:val="25"/>
          <w:szCs w:val="25"/>
        </w:rPr>
      </w:pPr>
      <w:r>
        <w:rPr>
          <w:sz w:val="25"/>
          <w:szCs w:val="25"/>
          <w:spacing w:val="10"/>
        </w:rPr>
        <w:t>乙方代表(签字)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spacing w:before="82" w:line="219" w:lineRule="auto"/>
        <w:rPr>
          <w:sz w:val="25"/>
          <w:szCs w:val="25"/>
        </w:rPr>
      </w:pPr>
      <w:r>
        <w:rPr>
          <w:sz w:val="25"/>
          <w:szCs w:val="25"/>
          <w:spacing w:val="-13"/>
        </w:rPr>
        <w:t>联系人：王婷婷</w:t>
      </w:r>
    </w:p>
    <w:p>
      <w:pPr>
        <w:pStyle w:val="BodyText"/>
        <w:spacing w:before="187" w:line="221" w:lineRule="auto"/>
        <w:rPr>
          <w:sz w:val="25"/>
          <w:szCs w:val="25"/>
        </w:rPr>
      </w:pPr>
      <w:r>
        <w:rPr>
          <w:sz w:val="25"/>
          <w:szCs w:val="25"/>
          <w:spacing w:val="5"/>
        </w:rPr>
        <w:t>电话：13938538825</w:t>
      </w:r>
    </w:p>
    <w:p>
      <w:pPr>
        <w:spacing w:line="423" w:lineRule="auto"/>
        <w:rPr>
          <w:rFonts w:ascii="Arial"/>
          <w:sz w:val="21"/>
        </w:rPr>
      </w:pPr>
      <w:r/>
    </w:p>
    <w:p>
      <w:pPr>
        <w:pStyle w:val="BodyText"/>
        <w:ind w:left="3"/>
        <w:spacing w:before="81"/>
        <w:rPr>
          <w:sz w:val="25"/>
          <w:szCs w:val="25"/>
        </w:rPr>
      </w:pPr>
      <w:r>
        <w:rPr>
          <w:sz w:val="25"/>
          <w:szCs w:val="25"/>
          <w:b/>
          <w:bCs/>
          <w:spacing w:val="-34"/>
          <w:w w:val="91"/>
        </w:rPr>
        <w:t>签约时间：</w:t>
      </w:r>
      <w:r>
        <w:rPr>
          <w:sz w:val="25"/>
          <w:szCs w:val="25"/>
          <w:spacing w:val="-90"/>
        </w:rPr>
        <w:t xml:space="preserve"> </w:t>
      </w:r>
      <w:r>
        <w:rPr>
          <w:sz w:val="25"/>
          <w:szCs w:val="25"/>
          <w:position w:val="-22"/>
        </w:rPr>
        <w:drawing>
          <wp:inline distT="0" distB="0" distL="0" distR="0">
            <wp:extent cx="1663687" cy="37469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63687" cy="37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2120" w:h="16650"/>
          <w:pgMar w:top="1415" w:right="1314" w:bottom="1469" w:left="1818" w:header="0" w:footer="1239" w:gutter="0"/>
          <w:cols w:equalWidth="0" w:num="2">
            <w:col w:w="4602" w:space="100"/>
            <w:col w:w="4286" w:space="0"/>
          </w:cols>
        </w:sectPr>
        <w:rPr>
          <w:sz w:val="25"/>
          <w:szCs w:val="25"/>
        </w:rPr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76"/>
        <w:spacing w:before="95" w:line="219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-1"/>
        </w:rPr>
        <w:t>附件1:服务方式及内容</w:t>
      </w:r>
    </w:p>
    <w:p>
      <w:pPr>
        <w:spacing w:line="115" w:lineRule="exact"/>
        <w:rPr/>
      </w:pPr>
      <w:r/>
    </w:p>
    <w:tbl>
      <w:tblPr>
        <w:tblStyle w:val="TableNormal"/>
        <w:tblW w:w="8730" w:type="dxa"/>
        <w:tblInd w:w="25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7806"/>
      </w:tblGrid>
      <w:tr>
        <w:trPr>
          <w:trHeight w:val="713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30" w:line="382" w:lineRule="exact"/>
              <w:rPr/>
            </w:pPr>
            <w:r>
              <w:rPr>
                <w:b/>
                <w:bCs/>
                <w:spacing w:val="-5"/>
                <w:position w:val="11"/>
              </w:rPr>
              <w:t>服务</w:t>
            </w:r>
          </w:p>
          <w:p>
            <w:pPr>
              <w:pStyle w:val="TableText"/>
              <w:ind w:left="228"/>
              <w:spacing w:line="220" w:lineRule="auto"/>
              <w:rPr/>
            </w:pPr>
            <w:r>
              <w:rPr>
                <w:b/>
                <w:bCs/>
                <w:spacing w:val="-5"/>
              </w:rPr>
              <w:t>方式</w:t>
            </w:r>
          </w:p>
        </w:tc>
        <w:tc>
          <w:tcPr>
            <w:tcW w:w="7806" w:type="dxa"/>
            <w:vAlign w:val="top"/>
          </w:tcPr>
          <w:p>
            <w:pPr>
              <w:pStyle w:val="TableText"/>
              <w:ind w:left="74"/>
              <w:spacing w:before="241" w:line="219" w:lineRule="auto"/>
              <w:rPr/>
            </w:pPr>
            <w:r>
              <w:rPr>
                <w:b/>
                <w:bCs/>
                <w:spacing w:val="-3"/>
              </w:rPr>
              <w:t>IP授权方式下的互联网远程访问服务</w:t>
            </w:r>
          </w:p>
        </w:tc>
      </w:tr>
      <w:tr>
        <w:trPr>
          <w:trHeight w:val="3505" w:hRule="atLeast"/>
        </w:trPr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75" w:line="370" w:lineRule="exact"/>
              <w:rPr/>
            </w:pPr>
            <w:r>
              <w:rPr>
                <w:b/>
                <w:bCs/>
                <w:spacing w:val="-5"/>
                <w:position w:val="10"/>
              </w:rPr>
              <w:t>服务</w:t>
            </w:r>
          </w:p>
          <w:p>
            <w:pPr>
              <w:pStyle w:val="TableText"/>
              <w:ind w:left="228"/>
              <w:spacing w:line="219" w:lineRule="auto"/>
              <w:rPr/>
            </w:pPr>
            <w:r>
              <w:rPr>
                <w:b/>
                <w:bCs/>
              </w:rPr>
              <w:t>内容</w:t>
            </w:r>
          </w:p>
        </w:tc>
        <w:tc>
          <w:tcPr>
            <w:tcW w:w="7806" w:type="dxa"/>
            <w:vAlign w:val="top"/>
          </w:tcPr>
          <w:p>
            <w:pPr>
              <w:pStyle w:val="TableText"/>
              <w:ind w:left="71"/>
              <w:spacing w:before="62" w:line="220" w:lineRule="auto"/>
              <w:rPr/>
            </w:pPr>
            <w:r>
              <w:rPr>
                <w:spacing w:val="1"/>
              </w:rPr>
              <w:t>1.移动</w:t>
            </w:r>
            <w:r>
              <w:rPr/>
              <w:t>OPAC</w:t>
            </w:r>
            <w:r>
              <w:rPr>
                <w:spacing w:val="1"/>
              </w:rPr>
              <w:t>系统</w:t>
            </w:r>
          </w:p>
          <w:p>
            <w:pPr>
              <w:pStyle w:val="TableText"/>
              <w:ind w:left="211"/>
              <w:spacing w:before="73" w:line="219" w:lineRule="auto"/>
              <w:rPr/>
            </w:pPr>
            <w:r>
              <w:rPr/>
              <w:t>(1)要求与图书馆OPAC系统完成统一认证，无需读者重复注册账</w:t>
            </w:r>
            <w:r>
              <w:rPr>
                <w:spacing w:val="-1"/>
              </w:rPr>
              <w:t>号。</w:t>
            </w:r>
          </w:p>
          <w:p>
            <w:pPr>
              <w:pStyle w:val="TableText"/>
              <w:ind w:left="71"/>
              <w:spacing w:before="72" w:line="214" w:lineRule="auto"/>
              <w:rPr/>
            </w:pPr>
            <w:r>
              <w:rPr/>
              <w:t>(2)基于本馆opac系统功能，要求在手机终端具备馆图书馆公告浏览、热</w:t>
            </w:r>
          </w:p>
          <w:p>
            <w:pPr>
              <w:pStyle w:val="TableText"/>
              <w:ind w:left="71" w:right="105" w:firstLine="19"/>
              <w:spacing w:before="99" w:line="250" w:lineRule="auto"/>
              <w:rPr/>
            </w:pPr>
            <w:r>
              <w:rPr/>
              <w:t>门图书预览、馆藏书目查询、馆藏复本情况、在架信息、个人借阅信息查看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等功能。</w:t>
            </w:r>
          </w:p>
          <w:p>
            <w:pPr>
              <w:pStyle w:val="TableText"/>
              <w:ind w:left="71" w:right="475"/>
              <w:spacing w:before="77" w:line="246" w:lineRule="auto"/>
              <w:rPr/>
            </w:pPr>
            <w:r>
              <w:rPr/>
              <w:t>(3)界面要求自适应手机终端尺寸大小，符合手机用户使用习惯。提供基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于安卓、苹果系统的客户端。</w:t>
            </w:r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4" w:line="219" w:lineRule="auto"/>
              <w:rPr/>
            </w:pPr>
            <w:r>
              <w:rPr>
                <w:spacing w:val="2"/>
              </w:rPr>
              <w:t>2.数字资源服务平台</w:t>
            </w:r>
          </w:p>
          <w:p>
            <w:pPr>
              <w:pStyle w:val="TableText"/>
              <w:ind w:left="201"/>
              <w:spacing w:before="86" w:line="219" w:lineRule="auto"/>
              <w:rPr/>
            </w:pPr>
            <w:r>
              <w:rPr/>
              <w:t>(1)移动图书馆可在不同移动终端上阅读访问。提供适合手机使用的图书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sectPr>
          <w:type w:val="continuous"/>
          <w:pgSz w:w="12120" w:h="16650"/>
          <w:pgMar w:top="1415" w:right="1314" w:bottom="1469" w:left="1818" w:header="0" w:footer="1239" w:gutter="0"/>
          <w:cols w:equalWidth="0" w:num="1">
            <w:col w:w="8988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spacing w:line="214" w:lineRule="exact"/>
        <w:rPr/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7129682</wp:posOffset>
            </wp:positionH>
            <wp:positionV relativeFrom="page">
              <wp:posOffset>4666119</wp:posOffset>
            </wp:positionV>
            <wp:extent cx="293911" cy="1042763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3911" cy="104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6926959</wp:posOffset>
            </wp:positionH>
            <wp:positionV relativeFrom="page">
              <wp:posOffset>6203092</wp:posOffset>
            </wp:positionV>
            <wp:extent cx="312011" cy="1194887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2011" cy="119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tbl>
      <w:tblPr>
        <w:tblStyle w:val="TableNormal"/>
        <w:tblW w:w="8689" w:type="dxa"/>
        <w:tblInd w:w="19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3"/>
        <w:gridCol w:w="7766"/>
      </w:tblGrid>
      <w:tr>
        <w:trPr>
          <w:trHeight w:val="9356" w:hRule="atLeast"/>
        </w:trPr>
        <w:tc>
          <w:tcPr>
            <w:tcW w:w="9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66" w:type="dxa"/>
            <w:vAlign w:val="top"/>
          </w:tcPr>
          <w:p>
            <w:pPr>
              <w:pStyle w:val="TableText"/>
              <w:ind w:left="111" w:right="68" w:hanging="29"/>
              <w:spacing w:before="64" w:line="246" w:lineRule="auto"/>
              <w:rPr/>
            </w:pPr>
            <w:r>
              <w:rPr/>
              <w:t>资源，需包含图书封面信息、目录及在手机中完成试读，并且通过移动图书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馆，可以查询到全国的馆藏信息。</w:t>
            </w:r>
          </w:p>
          <w:p>
            <w:pPr>
              <w:pStyle w:val="TableText"/>
              <w:ind w:left="122" w:right="255" w:firstLine="130"/>
              <w:spacing w:before="67" w:line="262" w:lineRule="auto"/>
              <w:rPr/>
            </w:pPr>
            <w:r>
              <w:rPr/>
              <w:t>(2)整合期刊、论文等摘要页面要显示相关文献来源，并提供文献传递服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务。</w:t>
            </w:r>
          </w:p>
          <w:p>
            <w:pPr>
              <w:pStyle w:val="TableText"/>
              <w:ind w:left="212"/>
              <w:spacing w:before="45" w:line="219" w:lineRule="auto"/>
              <w:rPr/>
            </w:pPr>
            <w:r>
              <w:rPr/>
              <w:t>(3)提供图书与期刊导航，并集成在首页中显</w:t>
            </w:r>
            <w:r>
              <w:rPr>
                <w:spacing w:val="-1"/>
              </w:rPr>
              <w:t>示。</w:t>
            </w:r>
          </w:p>
          <w:p>
            <w:pPr>
              <w:pStyle w:val="TableText"/>
              <w:ind w:left="122" w:right="255" w:firstLine="130"/>
              <w:spacing w:before="68" w:line="260" w:lineRule="auto"/>
              <w:jc w:val="both"/>
              <w:rPr/>
            </w:pPr>
            <w:r>
              <w:rPr/>
              <w:t>(4)支持各类型智能手机：图书馆的文献资源全文可以通过各种类型手持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设备进行统一访问。自适应安卓(</w:t>
            </w:r>
            <w:r>
              <w:rPr/>
              <w:t>android</w:t>
            </w:r>
            <w:r>
              <w:rPr>
                <w:spacing w:val="1"/>
              </w:rPr>
              <w:t>)、苹果(</w:t>
            </w:r>
            <w:r>
              <w:rPr/>
              <w:t>Iphone</w:t>
            </w:r>
            <w:r>
              <w:rPr>
                <w:spacing w:val="1"/>
              </w:rPr>
              <w:t>)等各类可上网</w:t>
            </w:r>
            <w:r>
              <w:rPr/>
              <w:t xml:space="preserve">  </w:t>
            </w:r>
            <w:r>
              <w:rPr/>
              <w:t>手机。在全文文字展示页面可以选择字体的大小</w:t>
            </w:r>
            <w:r>
              <w:rPr>
                <w:spacing w:val="-1"/>
              </w:rPr>
              <w:t>和夜间模式。</w:t>
            </w:r>
          </w:p>
          <w:p>
            <w:pPr>
              <w:pStyle w:val="TableText"/>
              <w:ind w:left="252"/>
              <w:spacing w:before="57" w:line="219" w:lineRule="auto"/>
              <w:rPr/>
            </w:pPr>
            <w:r>
              <w:rPr/>
              <w:t>(5)用户在用手机查找文献时，可提出申请将检索结果直接发送到个人邮</w:t>
            </w:r>
          </w:p>
          <w:p>
            <w:pPr>
              <w:pStyle w:val="TableText"/>
              <w:ind w:left="122"/>
              <w:spacing w:before="109" w:line="220" w:lineRule="auto"/>
              <w:rPr/>
            </w:pPr>
            <w:r>
              <w:rPr>
                <w:spacing w:val="-2"/>
              </w:rPr>
              <w:t>箱。</w:t>
            </w:r>
          </w:p>
          <w:p>
            <w:pPr>
              <w:pStyle w:val="TableText"/>
              <w:ind w:left="82"/>
              <w:spacing w:before="45" w:line="219" w:lineRule="auto"/>
              <w:rPr/>
            </w:pPr>
            <w:r>
              <w:rPr>
                <w:spacing w:val="1"/>
              </w:rPr>
              <w:t>3.移动阅读资源</w:t>
            </w:r>
          </w:p>
          <w:p>
            <w:pPr>
              <w:pStyle w:val="TableText"/>
              <w:ind w:left="202"/>
              <w:spacing w:before="65" w:line="219" w:lineRule="auto"/>
              <w:rPr/>
            </w:pPr>
            <w:r>
              <w:rPr/>
              <w:t>(1)提供适合不同手机阅读的EPUB格式热门图书，不少于2万种。提供</w:t>
            </w:r>
          </w:p>
          <w:p>
            <w:pPr>
              <w:pStyle w:val="TableText"/>
              <w:ind w:left="132"/>
              <w:spacing w:before="78" w:line="219" w:lineRule="auto"/>
              <w:rPr/>
            </w:pPr>
            <w:r>
              <w:rPr>
                <w:color w:val="2C6E00"/>
              </w:rPr>
              <w:t>100万种以上原貌图书，所有图书支持全文下载，并保存在手机中。并提供</w:t>
            </w:r>
          </w:p>
          <w:p>
            <w:pPr>
              <w:pStyle w:val="TableText"/>
              <w:ind w:left="92"/>
              <w:spacing w:before="78" w:line="219" w:lineRule="auto"/>
              <w:rPr/>
            </w:pPr>
            <w:r>
              <w:rPr>
                <w:spacing w:val="-1"/>
              </w:rPr>
              <w:t>相关搜索服务。</w:t>
            </w:r>
          </w:p>
          <w:p>
            <w:pPr>
              <w:pStyle w:val="TableText"/>
              <w:ind w:left="252"/>
              <w:spacing w:before="66" w:line="219" w:lineRule="auto"/>
              <w:rPr/>
            </w:pPr>
            <w:r>
              <w:rPr/>
              <w:t>(2)提供300种以上适合移动阅读的报纸资源，并且实现报</w:t>
            </w:r>
            <w:r>
              <w:rPr>
                <w:spacing w:val="-1"/>
              </w:rPr>
              <w:t>纸的当日更新。</w:t>
            </w:r>
          </w:p>
          <w:p>
            <w:pPr>
              <w:pStyle w:val="TableText"/>
              <w:ind w:left="82" w:right="751" w:firstLine="130"/>
              <w:spacing w:before="87" w:line="246" w:lineRule="auto"/>
              <w:rPr/>
            </w:pPr>
            <w:r>
              <w:rPr/>
              <w:t>(3)提供不少于2万集适合手机使用的学术视频(讲座、课程)、14000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集音频(听书)、7000多集公开课等资源。</w:t>
            </w:r>
          </w:p>
          <w:p>
            <w:pPr>
              <w:pStyle w:val="TableText"/>
              <w:ind w:left="82" w:right="92" w:firstLine="170"/>
              <w:spacing w:before="76" w:line="266" w:lineRule="auto"/>
              <w:rPr/>
            </w:pPr>
            <w:r>
              <w:rPr/>
              <w:t>(4)提供文献传递服务，并且接入全国图书馆参考咨询联盟建立的云传递</w:t>
            </w:r>
            <w:r>
              <w:rPr>
                <w:spacing w:val="1"/>
              </w:rPr>
              <w:t xml:space="preserve">  </w:t>
            </w:r>
            <w:r>
              <w:rPr/>
              <w:t>共享平台。中文文献传递满足率达到95%以上，外文文献</w:t>
            </w:r>
            <w:r>
              <w:rPr>
                <w:spacing w:val="-1"/>
              </w:rPr>
              <w:t>传递满足率达到85%</w:t>
            </w:r>
            <w:r>
              <w:rPr/>
              <w:t xml:space="preserve"> </w:t>
            </w:r>
            <w:r>
              <w:rPr/>
              <w:t>以上。传递的文献必须能够随时随地打开阅读。</w:t>
            </w:r>
          </w:p>
          <w:p>
            <w:pPr>
              <w:pStyle w:val="TableText"/>
              <w:ind w:left="82"/>
              <w:spacing w:before="59" w:line="219" w:lineRule="auto"/>
              <w:rPr/>
            </w:pPr>
            <w:r>
              <w:rPr>
                <w:spacing w:val="-1"/>
              </w:rPr>
              <w:t>4.个性服务订阅系统</w:t>
            </w:r>
          </w:p>
          <w:p>
            <w:pPr>
              <w:pStyle w:val="TableText"/>
              <w:ind w:left="132" w:right="135" w:firstLine="179"/>
              <w:spacing w:before="86" w:line="260" w:lineRule="auto"/>
              <w:rPr/>
            </w:pPr>
            <w:r>
              <w:rPr/>
              <w:t>(1)移动图书馆平台内所有功能APP都要求结构灵活，支持用户根据喜好</w:t>
            </w:r>
            <w:r>
              <w:rPr>
                <w:spacing w:val="4"/>
              </w:rPr>
              <w:t xml:space="preserve">  </w:t>
            </w:r>
            <w:r>
              <w:rPr/>
              <w:t>常用度，使用习惯随意调整位置。通过APP服务可自由添加，删除相关模块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(2)提供个性化订阅推送信息服务，通过</w:t>
            </w:r>
            <w:r>
              <w:rPr/>
              <w:t>RSS</w:t>
            </w:r>
            <w:r>
              <w:rPr>
                <w:spacing w:val="2"/>
              </w:rPr>
              <w:t>推送将资源有效的结合在移</w:t>
            </w:r>
          </w:p>
          <w:p>
            <w:pPr>
              <w:pStyle w:val="TableText"/>
              <w:ind w:left="92"/>
              <w:spacing w:before="67" w:line="219" w:lineRule="auto"/>
              <w:rPr/>
            </w:pPr>
            <w:r>
              <w:rPr/>
              <w:t>动图书馆中，读者可以轻松订阅自己感兴趣的信息</w:t>
            </w:r>
          </w:p>
          <w:p>
            <w:pPr>
              <w:pStyle w:val="TableText"/>
              <w:ind w:left="82" w:right="253" w:firstLine="170"/>
              <w:spacing w:before="87" w:line="238" w:lineRule="auto"/>
              <w:rPr/>
            </w:pPr>
            <w:r>
              <w:rPr/>
              <w:t>(3)系统需具备分享功能，必须具备微信好友，微信朋友圈，新浪微博等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社交分享平台。</w:t>
            </w:r>
          </w:p>
        </w:tc>
      </w:tr>
      <w:tr>
        <w:trPr>
          <w:trHeight w:val="1534" w:hRule="atLeast"/>
        </w:trPr>
        <w:tc>
          <w:tcPr>
            <w:tcW w:w="923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4" w:line="369" w:lineRule="exact"/>
              <w:rPr/>
            </w:pPr>
            <w:r>
              <w:rPr>
                <w:spacing w:val="8"/>
                <w:position w:val="10"/>
              </w:rPr>
              <w:t>售后</w:t>
            </w:r>
          </w:p>
          <w:p>
            <w:pPr>
              <w:pStyle w:val="TableText"/>
              <w:ind w:left="225"/>
              <w:spacing w:line="219" w:lineRule="auto"/>
              <w:rPr/>
            </w:pPr>
            <w:r>
              <w:rPr>
                <w:spacing w:val="-3"/>
              </w:rPr>
              <w:t>服务</w:t>
            </w:r>
          </w:p>
        </w:tc>
        <w:tc>
          <w:tcPr>
            <w:tcW w:w="7766" w:type="dxa"/>
            <w:vAlign w:val="top"/>
          </w:tcPr>
          <w:p>
            <w:pPr>
              <w:pStyle w:val="TableText"/>
              <w:ind w:left="92"/>
              <w:spacing w:before="97" w:line="219" w:lineRule="auto"/>
              <w:rPr/>
            </w:pPr>
            <w:r>
              <w:rPr/>
              <w:t>1.因版权问题而引发的知识产权纠纷由供货商负</w:t>
            </w:r>
            <w:r>
              <w:rPr>
                <w:spacing w:val="-1"/>
              </w:rPr>
              <w:t>全部法律责任。</w:t>
            </w:r>
          </w:p>
          <w:p>
            <w:pPr>
              <w:pStyle w:val="TableText"/>
              <w:ind w:left="72" w:right="270" w:firstLine="179"/>
              <w:spacing w:before="57" w:line="250" w:lineRule="auto"/>
              <w:rPr/>
            </w:pPr>
            <w:r>
              <w:rPr/>
              <w:t>2.服务出现故障，在接到正式通知后2小时</w:t>
            </w:r>
            <w:r>
              <w:rPr>
                <w:spacing w:val="-1"/>
              </w:rPr>
              <w:t>内响应，以电话、传真、电子</w:t>
            </w:r>
            <w:r>
              <w:rPr/>
              <w:t xml:space="preserve"> </w:t>
            </w:r>
            <w:r>
              <w:rPr/>
              <w:t>邮件、QQ、上门服务方式提供服务与技术支持，72小时</w:t>
            </w:r>
            <w:r>
              <w:rPr>
                <w:spacing w:val="-1"/>
              </w:rPr>
              <w:t>内解决故障。</w:t>
            </w:r>
          </w:p>
          <w:p>
            <w:pPr>
              <w:pStyle w:val="TableText"/>
              <w:ind w:left="62"/>
              <w:spacing w:before="87" w:line="219" w:lineRule="auto"/>
              <w:rPr/>
            </w:pPr>
            <w:r>
              <w:rPr>
                <w:spacing w:val="-1"/>
              </w:rPr>
              <w:t>3.在服务期内，提供全面的、免费的售后服务。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8"/>
      <w:pgSz w:w="12040" w:h="16590"/>
      <w:pgMar w:top="1410" w:right="349" w:bottom="1464" w:left="1806" w:header="0" w:footer="12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72"/>
      <w:spacing w:line="178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4"/>
      </w:rPr>
      <w:t>1/6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0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2"/>
      </w:rPr>
      <w:t>2/6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1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color w:val="262820"/>
        <w:spacing w:val="-3"/>
      </w:rPr>
      <w:t>3/6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9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1"/>
      </w:rPr>
      <w:t>4/6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41"/>
      <w:spacing w:line="183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3"/>
      </w:rPr>
      <w:t>5/6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3"/>
      <w:spacing w:line="182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3"/>
      </w:rPr>
      <w:t>6/6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image" Target="media/image5.png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3" Type="http://schemas.openxmlformats.org/officeDocument/2006/relationships/fontTable" Target="fontTable.xml"/><Relationship Id="rId22" Type="http://schemas.openxmlformats.org/officeDocument/2006/relationships/styles" Target="styles.xml"/><Relationship Id="rId21" Type="http://schemas.openxmlformats.org/officeDocument/2006/relationships/settings" Target="settings.xml"/><Relationship Id="rId20" Type="http://schemas.openxmlformats.org/officeDocument/2006/relationships/image" Target="media/image14.png"/><Relationship Id="rId2" Type="http://schemas.openxmlformats.org/officeDocument/2006/relationships/image" Target="media/image1.png"/><Relationship Id="rId19" Type="http://schemas.openxmlformats.org/officeDocument/2006/relationships/image" Target="media/image13.png"/><Relationship Id="rId18" Type="http://schemas.openxmlformats.org/officeDocument/2006/relationships/footer" Target="footer6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footer" Target="footer5.xml"/><Relationship Id="rId10" Type="http://schemas.openxmlformats.org/officeDocument/2006/relationships/image" Target="media/image6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2024-06-25T16:02:57Z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2024-06-25T16:02:58</vt:filetime>
  </property>
  <property fmtid="{D5CDD505-2E9C-101B-9397-08002B2CF9AE}" pid="4" name="UsrData">
    <vt:lpwstr>667a79ac3eb80d001fc76305wl</vt:lpwstr>
  </property>
</Properties>
</file>