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Cs/>
          <w:color w:val="auto"/>
          <w:sz w:val="21"/>
          <w:szCs w:val="21"/>
          <w:highlight w:val="none"/>
          <w:lang w:eastAsia="zh-CN" w:bidi="en-US"/>
        </w:rPr>
      </w:pPr>
      <w:r>
        <w:rPr>
          <w:rFonts w:hint="eastAsia" w:ascii="宋体" w:hAnsi="宋体" w:eastAsia="宋体" w:cs="宋体"/>
          <w:b/>
          <w:bCs/>
          <w:iCs/>
          <w:color w:val="auto"/>
          <w:sz w:val="21"/>
          <w:szCs w:val="21"/>
          <w:highlight w:val="none"/>
          <w:lang w:eastAsia="zh-CN" w:bidi="en-US"/>
        </w:rPr>
        <w:t>河南省体育局采购2024年度河南省青少年体育培训班项目</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Cs/>
          <w:color w:val="auto"/>
          <w:sz w:val="21"/>
          <w:szCs w:val="21"/>
          <w:highlight w:val="none"/>
          <w:lang w:eastAsia="zh-CN" w:bidi="en-US"/>
        </w:rPr>
      </w:pPr>
      <w:r>
        <w:rPr>
          <w:rFonts w:hint="eastAsia" w:ascii="宋体" w:hAnsi="宋体" w:eastAsia="宋体" w:cs="宋体"/>
          <w:b/>
          <w:bCs/>
          <w:iCs/>
          <w:color w:val="auto"/>
          <w:sz w:val="21"/>
          <w:szCs w:val="21"/>
          <w:highlight w:val="none"/>
          <w:lang w:eastAsia="zh-CN" w:bidi="en-US"/>
        </w:rPr>
        <w:t>竞争性磋商公告</w:t>
      </w:r>
    </w:p>
    <w:p>
      <w:pPr>
        <w:keepNext w:val="0"/>
        <w:keepLines w:val="0"/>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项目概况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河南省体育局采购2024年度河南省青少年体育培训班项目采购的潜在供应商应在《河南省公共资源交易中心》（http：//http://www.hnggzy.com/）按要求获取采</w:t>
      </w:r>
      <w:bookmarkStart w:id="0" w:name="_GoBack"/>
      <w:bookmarkEnd w:id="0"/>
      <w:r>
        <w:rPr>
          <w:rFonts w:hint="eastAsia" w:ascii="宋体" w:hAnsi="宋体" w:eastAsia="宋体" w:cs="宋体"/>
          <w:color w:val="auto"/>
          <w:sz w:val="21"/>
          <w:szCs w:val="21"/>
          <w:highlight w:val="none"/>
          <w:lang w:val="en-US" w:eastAsia="zh-CN"/>
        </w:rPr>
        <w:t>购文件，并于2024年07月23日09时00分（北京时间）前提交响应文件。</w:t>
      </w:r>
    </w:p>
    <w:p>
      <w:pPr>
        <w:keepNext w:val="0"/>
        <w:keepLines w:val="0"/>
        <w:pageBreakBefore w:val="0"/>
        <w:numPr>
          <w:ilvl w:val="0"/>
          <w:numId w:val="1"/>
        </w:numPr>
        <w:kinsoku/>
        <w:wordWrap/>
        <w:overflowPunct/>
        <w:topLinePunct w:val="0"/>
        <w:autoSpaceDE/>
        <w:autoSpaceDN/>
        <w:bidi w:val="0"/>
        <w:adjustRightInd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项目概况与</w:t>
      </w:r>
      <w:r>
        <w:rPr>
          <w:rFonts w:hint="eastAsia" w:ascii="宋体" w:hAnsi="宋体" w:eastAsia="宋体" w:cs="宋体"/>
          <w:b/>
          <w:bCs/>
          <w:color w:val="auto"/>
          <w:sz w:val="21"/>
          <w:szCs w:val="21"/>
          <w:highlight w:val="none"/>
          <w:lang w:eastAsia="zh-CN"/>
        </w:rPr>
        <w:t>磋商</w:t>
      </w:r>
      <w:r>
        <w:rPr>
          <w:rFonts w:hint="eastAsia" w:ascii="宋体" w:hAnsi="宋体" w:eastAsia="宋体" w:cs="宋体"/>
          <w:b/>
          <w:bCs/>
          <w:color w:val="auto"/>
          <w:sz w:val="21"/>
          <w:szCs w:val="21"/>
          <w:highlight w:val="none"/>
        </w:rPr>
        <w:t>范围：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编号：</w:t>
      </w:r>
      <w:r>
        <w:rPr>
          <w:rFonts w:hint="eastAsia" w:ascii="宋体" w:hAnsi="宋体" w:eastAsia="宋体" w:cs="宋体"/>
          <w:color w:val="auto"/>
          <w:sz w:val="21"/>
          <w:szCs w:val="21"/>
          <w:highlight w:val="none"/>
          <w:lang w:eastAsia="zh-CN"/>
        </w:rPr>
        <w:t>豫财磋商采购-2024-681</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河南省体育局采购2024年度河南省青少年体育培训班项目</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方式：</w:t>
      </w:r>
      <w:r>
        <w:rPr>
          <w:rFonts w:hint="eastAsia" w:ascii="宋体" w:hAnsi="宋体" w:eastAsia="宋体" w:cs="宋体"/>
          <w:color w:val="auto"/>
          <w:sz w:val="21"/>
          <w:szCs w:val="21"/>
          <w:highlight w:val="none"/>
          <w:lang w:eastAsia="zh-CN"/>
        </w:rPr>
        <w:t>竞争性磋商；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4.预算金额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2250000.00元</w:t>
      </w:r>
      <w:r>
        <w:rPr>
          <w:rFonts w:hint="eastAsia" w:ascii="宋体" w:hAnsi="宋体" w:eastAsia="宋体" w:cs="宋体"/>
          <w:color w:val="auto"/>
          <w:sz w:val="21"/>
          <w:szCs w:val="21"/>
          <w:highlight w:val="none"/>
          <w:lang w:eastAsia="zh-CN"/>
        </w:rPr>
        <w:t xml:space="preserve"> ；其中（</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lang w:eastAsia="zh-CN"/>
        </w:rPr>
        <w:t>包</w:t>
      </w:r>
      <w:r>
        <w:rPr>
          <w:rFonts w:hint="eastAsia" w:ascii="宋体" w:hAnsi="宋体" w:eastAsia="宋体" w:cs="宋体"/>
          <w:color w:val="auto"/>
          <w:sz w:val="21"/>
          <w:szCs w:val="21"/>
          <w:highlight w:val="none"/>
          <w:lang w:val="en-US" w:eastAsia="zh-CN"/>
        </w:rPr>
        <w:t>：1125000.00元；B包：324000.00元；C包：398000.00万元；D包：403000.00元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最高限价：2250000.00元</w:t>
      </w:r>
      <w:r>
        <w:rPr>
          <w:rFonts w:hint="eastAsia" w:ascii="宋体" w:hAnsi="宋体" w:eastAsia="宋体" w:cs="宋体"/>
          <w:color w:val="auto"/>
          <w:sz w:val="21"/>
          <w:szCs w:val="21"/>
          <w:highlight w:val="none"/>
          <w:lang w:eastAsia="zh-CN"/>
        </w:rPr>
        <w:t xml:space="preserve"> ；其中（</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lang w:eastAsia="zh-CN"/>
        </w:rPr>
        <w:t>包</w:t>
      </w:r>
      <w:r>
        <w:rPr>
          <w:rFonts w:hint="eastAsia" w:ascii="宋体" w:hAnsi="宋体" w:eastAsia="宋体" w:cs="宋体"/>
          <w:color w:val="auto"/>
          <w:sz w:val="21"/>
          <w:szCs w:val="21"/>
          <w:highlight w:val="none"/>
          <w:lang w:val="en-US" w:eastAsia="zh-CN"/>
        </w:rPr>
        <w:t>：1125000.00元；B包：324000.00元；C包：398000.00万元；D包：403000.00元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p>
    <w:tbl>
      <w:tblPr>
        <w:tblStyle w:val="3"/>
        <w:tblW w:w="9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01"/>
        <w:gridCol w:w="4120"/>
        <w:gridCol w:w="1413"/>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3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序号</w:t>
            </w:r>
          </w:p>
        </w:tc>
        <w:tc>
          <w:tcPr>
            <w:tcW w:w="16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包号</w:t>
            </w:r>
          </w:p>
        </w:tc>
        <w:tc>
          <w:tcPr>
            <w:tcW w:w="41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包名称</w:t>
            </w:r>
          </w:p>
        </w:tc>
        <w:tc>
          <w:tcPr>
            <w:tcW w:w="141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包预算（元）</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73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p>
        </w:tc>
        <w:tc>
          <w:tcPr>
            <w:tcW w:w="16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豫政采(2)20240994-1</w:t>
            </w:r>
          </w:p>
        </w:tc>
        <w:tc>
          <w:tcPr>
            <w:tcW w:w="41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河南省体育局采购2024年度河南省青少年体育培训班项目A包</w:t>
            </w:r>
          </w:p>
        </w:tc>
        <w:tc>
          <w:tcPr>
            <w:tcW w:w="141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1125000.00</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1125000.00</w:t>
            </w:r>
            <w:r>
              <w:rPr>
                <w:rFonts w:hint="eastAsia" w:ascii="宋体" w:hAnsi="宋体" w:eastAsia="宋体" w:cs="宋体"/>
                <w:sz w:val="21"/>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73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6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豫政采(2)20240994-2</w:t>
            </w:r>
          </w:p>
        </w:tc>
        <w:tc>
          <w:tcPr>
            <w:tcW w:w="41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河南省体育局采购2024年度河南省青少年体育培训班项目B包</w:t>
            </w:r>
          </w:p>
        </w:tc>
        <w:tc>
          <w:tcPr>
            <w:tcW w:w="141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324000.00</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324000.00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73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6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豫政采(2)20240994-3</w:t>
            </w:r>
          </w:p>
        </w:tc>
        <w:tc>
          <w:tcPr>
            <w:tcW w:w="41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河南省体育局采购2024年度河南省青少年体育培训班项目C包</w:t>
            </w:r>
          </w:p>
        </w:tc>
        <w:tc>
          <w:tcPr>
            <w:tcW w:w="141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398000.00</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398000.00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3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16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豫政采(2)20240994-4</w:t>
            </w:r>
          </w:p>
        </w:tc>
        <w:tc>
          <w:tcPr>
            <w:tcW w:w="41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河南省体育局采购2024年度河南省青少年体育培训班项目D包</w:t>
            </w:r>
          </w:p>
        </w:tc>
        <w:tc>
          <w:tcPr>
            <w:tcW w:w="141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403000.00</w:t>
            </w:r>
          </w:p>
        </w:tc>
        <w:tc>
          <w:tcPr>
            <w:tcW w:w="17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403000.00</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5.采购需求（包括但不限于标的的名称、数量、简要技术需求或服务要求等）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5.1项目概况：河南省体育局采购2024年度河南省青少年体育培训班项目，具体内容详见“磋商文件第五章采购需求”；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5.2项目地点：采购人指定地点；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5.3质量要求：合格，符合国家及行业相关标准及要求，并满足采购人的相关要求；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5.4服务期：自合同签订之日起开始实施服务，所有赛事活动时间于2024年11月底前完成。如因特殊情况造成活动时间推迟，以采购人确定时间为准；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5.5标段划分：本项目分为4个包段；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6.合同履行期限：同服务期；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7.本项目是否接受联合体投标：否；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8.是否接受进口产品：否</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9.是否只面对中小型企业采购：是。</w:t>
      </w:r>
    </w:p>
    <w:p>
      <w:pPr>
        <w:keepNext w:val="0"/>
        <w:keepLines w:val="0"/>
        <w:pageBreakBefore w:val="0"/>
        <w:kinsoku/>
        <w:wordWrap/>
        <w:overflowPunct/>
        <w:topLinePunct w:val="0"/>
        <w:autoSpaceDE/>
        <w:autoSpaceDN/>
        <w:bidi w:val="0"/>
        <w:adjustRightInd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二</w:t>
      </w:r>
      <w:r>
        <w:rPr>
          <w:rFonts w:hint="eastAsia" w:ascii="宋体" w:hAnsi="宋体" w:eastAsia="宋体" w:cs="宋体"/>
          <w:b/>
          <w:bCs/>
          <w:color w:val="auto"/>
          <w:sz w:val="21"/>
          <w:szCs w:val="21"/>
          <w:highlight w:val="none"/>
        </w:rPr>
        <w:t>、申请人资格要求：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1.符合《中华人民共和国政府采购法》第二十二条规定的条件：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落实政府采购政策满足的资格要求：根据《政府采购促进中小企业发展管理办法》(财库〔2020〕46号)的规定，本项目属于专门面向中小企业采购的项目。供应商应为中小微企业（监狱企业、残疾人福利性企业视同小微企业），须符合国务院批准的中小企业划分标准中建筑业对应的中小企业划分标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3.本项目的特定资格要求：/；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4.根据《关于在政府采购活动中查询及使用信用记录有关问题的通知》(财库[2016]125号)和（豫采购【2016】15号）《河南省财政厅关于在政府采购活动中查询及使用信用记录有关问题的通知的通知》的规定，采购代理机构将在开标后通过“信用中国”网站的“失信被执行人（此项查询以信用中国网站自动连接至中国执行信息公开网的查询结果为准）”和“重大税收违法案件当事人名单”，“中国政府采购网”查询“政府采购严重违法失信行为记录名单（指政府采购行政处罚有效期内）”、“信用河南”网站的“失信被执行人”、“国家企业信用信息公示系统”的“严重违法失信企业名单”等渠道在资格审查环节查询供应商信用记录，被列入失信被执行人、重大税收违法案件当事人名单、政府采购严重违法失信行为记录名单及不符合《中华人民共和国政府采购法》第二十二条规定的供应商，将被拒绝参与本项目政府采购活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注：依据《政府采购法》第二十二条第一款第五项和《政府采购法实施条例》第十九条规定，参与政府采购活动的供应商在参加政府采购活动前三年内，在经营活动中不得出现重大违法记录。重大违法记录是指供应商因违法经营受到刑事处罚或者责令停业、吊销许可证或执照、较大数额罚款等行政处罚。采购代理机构将在上述信用官网上对重大违法记录所指的行政处罚进行查询。】信用信息查询记录和证据将同磋商文件等资料一同归档保存；在规定的查询时间（响应文件提交截止时间后至资格审查结束之前进行查询）之后，网站信息发生的任何变更均不再作为评审依据。供应商自行提供的与网站信息不一致的其他证明材料亦不作为资格审查的依据。</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5.供应商单位负责人为同一人或者存在直接控股、管理关系的不同单位，不得同时参与该项目；需提供“国家企业信用信息公示系统”中公示的公司信息、股东（或投资人）信息（或提供单位负责人与其他供应商不为同一人或者存在控股、管理关系的承诺书）。</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6.本次采购不允许联合投标。</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三、获取采购文件 </w:t>
      </w:r>
    </w:p>
    <w:p>
      <w:pPr>
        <w:keepNext w:val="0"/>
        <w:keepLines w:val="0"/>
        <w:pageBreakBefore w:val="0"/>
        <w:kinsoku/>
        <w:wordWrap/>
        <w:overflowPunct/>
        <w:topLinePunct w:val="0"/>
        <w:autoSpaceDE/>
        <w:autoSpaceDN/>
        <w:bidi w:val="0"/>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1.时间：202</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07</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日至20</w:t>
      </w:r>
      <w:r>
        <w:rPr>
          <w:rFonts w:hint="eastAsia" w:ascii="宋体" w:hAnsi="宋体" w:eastAsia="宋体" w:cs="宋体"/>
          <w:b w:val="0"/>
          <w:bCs w:val="0"/>
          <w:color w:val="auto"/>
          <w:sz w:val="21"/>
          <w:szCs w:val="21"/>
          <w:highlight w:val="none"/>
          <w:lang w:val="en-US" w:eastAsia="zh-CN"/>
        </w:rPr>
        <w:t>24</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07</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17</w:t>
      </w:r>
      <w:r>
        <w:rPr>
          <w:rFonts w:hint="eastAsia" w:ascii="宋体" w:hAnsi="宋体" w:eastAsia="宋体" w:cs="宋体"/>
          <w:b w:val="0"/>
          <w:bCs w:val="0"/>
          <w:color w:val="auto"/>
          <w:sz w:val="21"/>
          <w:szCs w:val="21"/>
          <w:highlight w:val="none"/>
        </w:rPr>
        <w:t>日</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每天上午00:00至12:00，下午12:00至23:59（北京时间，法定节假日除外）</w:t>
      </w:r>
      <w:r>
        <w:rPr>
          <w:rFonts w:hint="eastAsia" w:ascii="宋体" w:hAnsi="宋体" w:eastAsia="宋体" w:cs="宋体"/>
          <w:b w:val="0"/>
          <w:bCs w:val="0"/>
          <w:color w:val="auto"/>
          <w:sz w:val="21"/>
          <w:szCs w:val="21"/>
          <w:highlight w:val="none"/>
          <w:lang w:eastAsia="zh-CN"/>
        </w:rPr>
        <w:t>。</w:t>
      </w:r>
    </w:p>
    <w:p>
      <w:pPr>
        <w:keepNext w:val="0"/>
        <w:keepLines w:val="0"/>
        <w:pageBreakBefore w:val="0"/>
        <w:kinsoku/>
        <w:wordWrap/>
        <w:overflowPunct/>
        <w:topLinePunct w:val="0"/>
        <w:autoSpaceDE/>
        <w:autoSpaceDN/>
        <w:bidi w:val="0"/>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2.地点：河南省公共资源交易中心（</w:t>
      </w:r>
      <w:r>
        <w:rPr>
          <w:rFonts w:hint="eastAsia" w:ascii="宋体" w:hAnsi="宋体" w:eastAsia="宋体" w:cs="宋体"/>
          <w:b w:val="0"/>
          <w:bCs w:val="0"/>
          <w:color w:val="auto"/>
          <w:sz w:val="21"/>
          <w:szCs w:val="21"/>
          <w:highlight w:val="none"/>
          <w:lang w:eastAsia="zh-CN"/>
        </w:rPr>
        <w:t>http://www.hnggzy.com/</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w:t>
      </w:r>
    </w:p>
    <w:p>
      <w:pPr>
        <w:keepNext w:val="0"/>
        <w:keepLines w:val="0"/>
        <w:pageBreakBefore w:val="0"/>
        <w:kinsoku/>
        <w:wordWrap/>
        <w:overflowPunct/>
        <w:topLinePunct w:val="0"/>
        <w:autoSpaceDE/>
        <w:autoSpaceDN/>
        <w:bidi w:val="0"/>
        <w:snapToGrid/>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3.登录“河南省公共资源交易中心(</w:t>
      </w:r>
      <w:r>
        <w:rPr>
          <w:rFonts w:hint="eastAsia" w:ascii="宋体" w:hAnsi="宋体" w:eastAsia="宋体" w:cs="宋体"/>
          <w:b w:val="0"/>
          <w:bCs w:val="0"/>
          <w:color w:val="auto"/>
          <w:sz w:val="21"/>
          <w:szCs w:val="21"/>
          <w:highlight w:val="none"/>
          <w:lang w:eastAsia="zh-CN"/>
        </w:rPr>
        <w:t>http://www.hnggzy.com/</w:t>
      </w:r>
      <w:r>
        <w:rPr>
          <w:rFonts w:hint="eastAsia" w:ascii="宋体" w:hAnsi="宋体" w:eastAsia="宋体" w:cs="宋体"/>
          <w:b w:val="0"/>
          <w:bCs w:val="0"/>
          <w:color w:val="auto"/>
          <w:sz w:val="21"/>
          <w:szCs w:val="21"/>
          <w:highlight w:val="none"/>
        </w:rPr>
        <w:t xml:space="preserve">)”门户网站，凭领取的企业身份认证锁（CA密钥）免费下载文件。市场主体需要完成信息登记及CA数字证书办理，才能通过省公共资源交易平台参与交易活动，具体办理事宜请查阅河南省公共资源交易中心网站“办事指南”专区的《河南省公共资源交易平台市场主体信息库登记指南（工程建设、政府采购）》。 </w:t>
      </w:r>
    </w:p>
    <w:p>
      <w:pPr>
        <w:keepNext w:val="0"/>
        <w:keepLines w:val="0"/>
        <w:pageBreakBefore w:val="0"/>
        <w:kinsoku/>
        <w:wordWrap/>
        <w:overflowPunct/>
        <w:topLinePunct w:val="0"/>
        <w:autoSpaceDE/>
        <w:autoSpaceDN/>
        <w:bidi w:val="0"/>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4.售价：0元</w:t>
      </w:r>
      <w:r>
        <w:rPr>
          <w:rFonts w:hint="eastAsia" w:ascii="宋体" w:hAnsi="宋体" w:eastAsia="宋体" w:cs="宋体"/>
          <w:b w:val="0"/>
          <w:bCs w:val="0"/>
          <w:color w:val="auto"/>
          <w:sz w:val="21"/>
          <w:szCs w:val="21"/>
          <w:highlight w:val="none"/>
          <w:lang w:eastAsia="zh-CN"/>
        </w:rPr>
        <w:t>。</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四、响应文件提交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1.时间：202</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07</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22</w:t>
      </w:r>
      <w:r>
        <w:rPr>
          <w:rFonts w:hint="eastAsia" w:ascii="宋体" w:hAnsi="宋体" w:eastAsia="宋体" w:cs="宋体"/>
          <w:b w:val="0"/>
          <w:bCs w:val="0"/>
          <w:color w:val="auto"/>
          <w:sz w:val="21"/>
          <w:szCs w:val="21"/>
          <w:highlight w:val="none"/>
        </w:rPr>
        <w:t>日09</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0（北京时间）</w:t>
      </w:r>
      <w:r>
        <w:rPr>
          <w:rFonts w:hint="eastAsia" w:ascii="宋体" w:hAnsi="宋体" w:eastAsia="宋体" w:cs="宋体"/>
          <w:b w:val="0"/>
          <w:bCs w:val="0"/>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2.地点：</w:t>
      </w:r>
      <w:r>
        <w:rPr>
          <w:rFonts w:hint="eastAsia" w:ascii="宋体" w:hAnsi="宋体" w:cs="宋体"/>
          <w:szCs w:val="21"/>
          <w:highlight w:val="none"/>
          <w:lang w:val="zh-CN" w:eastAsia="zh-CN"/>
        </w:rPr>
        <w:t>河南省公共资源交易中心交易系统平台。各供应商应在响应文件提交截止时间前，通过河南省公共资源交易中心交易系统上传加密的电子响应文件。请各供应商在上传前务必认真检查上传电子响应文件是否完整、正确，加密电子响应文件逾期上传，采购人不予受理</w:t>
      </w:r>
      <w:r>
        <w:rPr>
          <w:rFonts w:hint="eastAsia" w:ascii="宋体" w:hAnsi="宋体" w:eastAsia="宋体" w:cs="宋体"/>
          <w:b w:val="0"/>
          <w:bCs w:val="0"/>
          <w:color w:val="auto"/>
          <w:sz w:val="21"/>
          <w:szCs w:val="21"/>
          <w:highlight w:val="none"/>
        </w:rPr>
        <w:t xml:space="preserve">。 </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五、响应文件开启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lang w:val="zh-CN" w:eastAsia="zh-CN"/>
        </w:rPr>
        <w:t>1.时间：</w:t>
      </w:r>
      <w:r>
        <w:rPr>
          <w:rFonts w:hint="eastAsia" w:ascii="宋体" w:hAnsi="宋体" w:eastAsia="宋体" w:cs="宋体"/>
          <w:b w:val="0"/>
          <w:bCs w:val="0"/>
          <w:color w:val="auto"/>
          <w:sz w:val="21"/>
          <w:szCs w:val="21"/>
          <w:highlight w:val="none"/>
        </w:rPr>
        <w:t>202</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07</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22</w:t>
      </w:r>
      <w:r>
        <w:rPr>
          <w:rFonts w:hint="eastAsia" w:ascii="宋体" w:hAnsi="宋体" w:eastAsia="宋体" w:cs="宋体"/>
          <w:b w:val="0"/>
          <w:bCs w:val="0"/>
          <w:color w:val="auto"/>
          <w:sz w:val="21"/>
          <w:szCs w:val="21"/>
          <w:highlight w:val="none"/>
        </w:rPr>
        <w:t>日09</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0（北京时间）</w:t>
      </w:r>
      <w:r>
        <w:rPr>
          <w:rFonts w:hint="eastAsia" w:ascii="宋体" w:hAnsi="宋体" w:eastAsia="宋体" w:cs="宋体"/>
          <w:b w:val="0"/>
          <w:bCs w:val="0"/>
          <w:color w:val="auto"/>
          <w:sz w:val="21"/>
          <w:szCs w:val="21"/>
          <w:highlight w:val="none"/>
          <w:lang w:val="zh-CN"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lang w:val="zh-CN" w:eastAsia="zh-CN"/>
        </w:rPr>
        <w:t>2.地点：</w:t>
      </w:r>
      <w:r>
        <w:rPr>
          <w:rFonts w:hint="eastAsia" w:ascii="宋体" w:hAnsi="宋体" w:cs="宋体"/>
          <w:szCs w:val="21"/>
          <w:highlight w:val="none"/>
          <w:lang w:val="zh-CN" w:eastAsia="zh-CN"/>
        </w:rPr>
        <w:t>河南省公共资源交易中心远程开标室(</w:t>
      </w:r>
      <w:r>
        <w:rPr>
          <w:rFonts w:hint="eastAsia" w:ascii="宋体" w:hAnsi="宋体" w:cs="宋体"/>
          <w:szCs w:val="21"/>
          <w:highlight w:val="none"/>
          <w:lang w:val="en-US" w:eastAsia="zh-CN"/>
        </w:rPr>
        <w:t>四</w:t>
      </w:r>
      <w:r>
        <w:rPr>
          <w:rFonts w:hint="eastAsia" w:ascii="宋体" w:hAnsi="宋体" w:cs="宋体"/>
          <w:szCs w:val="21"/>
          <w:highlight w:val="none"/>
          <w:lang w:val="zh-CN" w:eastAsia="zh-CN"/>
        </w:rPr>
        <w:t>)-</w:t>
      </w:r>
      <w:r>
        <w:rPr>
          <w:rFonts w:hint="eastAsia" w:ascii="宋体" w:hAnsi="宋体" w:cs="宋体"/>
          <w:szCs w:val="21"/>
          <w:highlight w:val="none"/>
          <w:lang w:val="en-US" w:eastAsia="zh-CN"/>
        </w:rPr>
        <w:t>4</w:t>
      </w:r>
      <w:r>
        <w:rPr>
          <w:rFonts w:hint="eastAsia" w:ascii="宋体" w:hAnsi="宋体" w:cs="宋体"/>
          <w:szCs w:val="21"/>
          <w:highlight w:val="none"/>
          <w:lang w:val="zh-CN" w:eastAsia="zh-CN"/>
        </w:rPr>
        <w:t>（郑州市经二路12号（经二路与纬四路向南50米路西））。本项目采用“远程不见面”开启方式，供应商无需到现场，供应商应当在响应文件提交截止时间前，供应商凭CA数字证书，进入河南省公共资源交易中心系统平台，按提示在规定时间内进行文件解密、答疑澄清、磋商报价等。（详细流程见河南省公共资源交易中心网站-公共服务-办事指南-河南省公共资源交易平台不见面服务系统使用指南）</w:t>
      </w:r>
      <w:r>
        <w:rPr>
          <w:rFonts w:hint="eastAsia" w:ascii="宋体" w:hAnsi="宋体" w:eastAsia="宋体" w:cs="宋体"/>
          <w:b w:val="0"/>
          <w:bCs w:val="0"/>
          <w:color w:val="auto"/>
          <w:sz w:val="21"/>
          <w:szCs w:val="21"/>
          <w:highlight w:val="none"/>
          <w:lang w:val="zh-CN" w:eastAsia="zh-CN"/>
        </w:rPr>
        <w:t xml:space="preserve">。 </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六、发布公告的媒介及招标公告期限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lang w:val="zh-CN" w:eastAsia="zh-CN"/>
        </w:rPr>
        <w:t xml:space="preserve">本次招标公告在《河南省政府采购网》、《河南省公共资源交易中心网》、《河南省体育局网》上发布。  </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七、其他补充事宜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项目需要落实的政府采购政策：《政府采购促进中小企业发展暂行办法》、《关于政府采购支持监狱企业发展有关问题的通知》、《关于促进残疾人就业政府采购政策的通知》、《河南省政府采购合同融资政策告知函》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2.规定的截止时间前，供应商在河南省公共资源交易中心网系统内进行网上上传响应文件。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供应商无需到现场，到开启时间，供应商凭CA秘钥进入河南省公共资源交易中心系统平台，按提示进行响应文件的解密（详细流程见河南省公共资源交易中心网站-公共服务-办事指南-河南省公共资源交易平台不见面服务系统使用指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sz w:val="21"/>
          <w:szCs w:val="21"/>
          <w:highlight w:val="none"/>
          <w:lang w:val="en-US" w:eastAsia="zh-CN"/>
        </w:rPr>
        <w:t>4.</w:t>
      </w:r>
      <w:r>
        <w:rPr>
          <w:rStyle w:val="5"/>
          <w:rFonts w:hint="eastAsia" w:ascii="宋体" w:hAnsi="宋体"/>
          <w:kern w:val="2"/>
          <w:sz w:val="21"/>
          <w:szCs w:val="21"/>
          <w:highlight w:val="none"/>
          <w:lang w:val="en-US" w:eastAsia="zh-CN"/>
        </w:rPr>
        <w:t>采购代理服务费的收取：采购代理服务费由成交供应商支付，采购代理服务费参照河南省招标投标协会《河南省招标代理服务收费指导意见》（豫招协【2023】002号）文件规定的收费标准收取</w:t>
      </w:r>
      <w:r>
        <w:rPr>
          <w:rFonts w:hint="eastAsia" w:ascii="宋体" w:hAnsi="宋体" w:eastAsia="宋体" w:cs="宋体"/>
          <w:b w:val="0"/>
          <w:bCs w:val="0"/>
          <w:color w:val="auto"/>
          <w:sz w:val="21"/>
          <w:szCs w:val="21"/>
          <w:highlight w:val="none"/>
          <w:lang w:eastAsia="zh-CN"/>
        </w:rPr>
        <w:t>。</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八、凡对本次招标提出询问，请按照以下方式联系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1.采购人：</w:t>
      </w:r>
      <w:r>
        <w:rPr>
          <w:rFonts w:hint="eastAsia" w:ascii="宋体" w:hAnsi="宋体" w:eastAsia="宋体" w:cs="宋体"/>
          <w:sz w:val="21"/>
          <w:szCs w:val="21"/>
          <w:highlight w:val="none"/>
          <w:lang w:val="zh-CN" w:eastAsia="zh-CN"/>
        </w:rPr>
        <w:t>河南省体育局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地    址：</w:t>
      </w:r>
      <w:r>
        <w:rPr>
          <w:rFonts w:hint="eastAsia" w:ascii="宋体" w:hAnsi="宋体" w:eastAsia="宋体" w:cs="宋体"/>
          <w:sz w:val="21"/>
          <w:szCs w:val="21"/>
          <w:highlight w:val="none"/>
          <w:lang w:val="zh-CN" w:eastAsia="zh-CN"/>
        </w:rPr>
        <w:t>郑州市金水区健康路150号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 系 人：李培阳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val="zh-CN" w:eastAsia="zh-CN"/>
        </w:rPr>
        <w:t>03</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lang w:val="zh-CN" w:eastAsia="zh-CN"/>
        </w:rPr>
        <w:t>1-6386252</w:t>
      </w:r>
      <w:r>
        <w:rPr>
          <w:rFonts w:hint="eastAsia" w:ascii="宋体" w:hAnsi="宋体" w:eastAsia="宋体" w:cs="宋体"/>
          <w:sz w:val="21"/>
          <w:szCs w:val="21"/>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2.采购代理机构：智博国际工程咨询有限公司</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地    址：郑州市西三环与北三环交叉口国家大学科技园（东区）18号楼D座2层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 系 人：刘勇琪、黄天鹏、刘莎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话：0371-68638111</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3.项目联系方式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项目联系人：刘勇琪、黄天鹏、刘莎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联系方式：0371-68638111</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lang w:val="zh-CN" w:eastAsia="zh-CN"/>
        </w:rPr>
        <w:t xml:space="preserve"> </w:t>
      </w:r>
    </w:p>
    <w:p>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sz w:val="21"/>
          <w:szCs w:val="21"/>
          <w:highlight w:val="none"/>
        </w:rPr>
      </w:pPr>
    </w:p>
    <w:p>
      <w:pPr>
        <w:keepNext w:val="0"/>
        <w:keepLines w:val="0"/>
        <w:pageBreakBefore w:val="0"/>
        <w:kinsoku/>
        <w:wordWrap/>
        <w:overflowPunct/>
        <w:topLinePunct w:val="0"/>
        <w:autoSpaceDE/>
        <w:autoSpaceDN/>
        <w:bidi w:val="0"/>
        <w:snapToGrid/>
        <w:spacing w:line="360" w:lineRule="auto"/>
        <w:ind w:firstLine="210" w:firstLineChars="100"/>
        <w:jc w:val="right"/>
        <w:textAlignment w:val="auto"/>
        <w:rPr>
          <w:rFonts w:hint="eastAsia" w:ascii="宋体" w:hAnsi="宋体" w:eastAsia="宋体" w:cs="宋体"/>
          <w:color w:val="auto"/>
          <w:sz w:val="21"/>
          <w:szCs w:val="21"/>
          <w:highlight w:val="none"/>
        </w:rPr>
      </w:pPr>
    </w:p>
    <w:p>
      <w:pPr>
        <w:keepNext w:val="0"/>
        <w:keepLines w:val="0"/>
        <w:pageBreakBefore w:val="0"/>
        <w:kinsoku/>
        <w:wordWrap/>
        <w:overflowPunct/>
        <w:topLinePunct w:val="0"/>
        <w:autoSpaceDE/>
        <w:autoSpaceDN/>
        <w:bidi w:val="0"/>
        <w:snapToGrid/>
        <w:spacing w:line="360" w:lineRule="auto"/>
        <w:ind w:firstLine="210" w:firstLineChars="100"/>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发布人：智博国际工程咨询有限公司</w:t>
      </w:r>
    </w:p>
    <w:p>
      <w:pPr>
        <w:keepNext w:val="0"/>
        <w:keepLines w:val="0"/>
        <w:pageBreakBefore w:val="0"/>
        <w:kinsoku/>
        <w:wordWrap/>
        <w:overflowPunct/>
        <w:topLinePunct w:val="0"/>
        <w:autoSpaceDE/>
        <w:autoSpaceDN/>
        <w:bidi w:val="0"/>
        <w:snapToGrid/>
        <w:spacing w:line="360" w:lineRule="auto"/>
        <w:ind w:firstLine="210" w:firstLineChars="100"/>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日  期：202</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07</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日</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2I0ODJlNTM3NGIxOTJmNTMwNDBjZTE2MTFlZDIifQ=="/>
  </w:docVars>
  <w:rsids>
    <w:rsidRoot w:val="16165F87"/>
    <w:rsid w:val="16165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
    <w:name w:val="NormalCharacter"/>
    <w:link w:val="6"/>
    <w:semiHidden/>
    <w:qFormat/>
    <w:uiPriority w:val="0"/>
    <w:rPr>
      <w:rFonts w:ascii="Verdana" w:hAnsi="Verdana"/>
      <w:kern w:val="0"/>
      <w:sz w:val="20"/>
      <w:szCs w:val="20"/>
      <w:lang w:eastAsia="en-US"/>
    </w:rPr>
  </w:style>
  <w:style w:type="paragraph" w:customStyle="1" w:styleId="6">
    <w:name w:val="UserStyle_16"/>
    <w:basedOn w:val="1"/>
    <w:link w:val="5"/>
    <w:qFormat/>
    <w:uiPriority w:val="0"/>
    <w:pPr>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2024-07-10T02:39:00Z</dcterms:created>
  <dc:creator>NTKO</dc:creator>
  <cp:lastModifiedBy>NTKO</cp:lastModifiedBy>
  <dcterms:modified xsi:type="dcterms:W3CDTF">2024-07-10T02:39:43Z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38C2DD2543A948C59200FAC8C29AB797_11</vt:lpwstr>
  </property>
</Properties>
</file>