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31F4F">
      <w:pPr>
        <w:pStyle w:val="4"/>
        <w:adjustRightInd w:val="0"/>
        <w:snapToGrid w:val="0"/>
        <w:spacing w:after="0" w:line="360" w:lineRule="auto"/>
        <w:ind w:left="0" w:leftChars="0" w:firstLine="0" w:firstLineChars="0"/>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包1：</w:t>
      </w:r>
    </w:p>
    <w:tbl>
      <w:tblPr>
        <w:tblStyle w:val="7"/>
        <w:tblW w:w="8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6971"/>
        <w:gridCol w:w="984"/>
      </w:tblGrid>
      <w:tr w14:paraId="6E5A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995" w:type="dxa"/>
            <w:gridSpan w:val="3"/>
            <w:tcBorders>
              <w:top w:val="nil"/>
              <w:left w:val="nil"/>
              <w:right w:val="nil"/>
            </w:tcBorders>
            <w:noWrap w:val="0"/>
            <w:vAlign w:val="center"/>
          </w:tcPr>
          <w:p w14:paraId="4C04B73B">
            <w:pPr>
              <w:widowControl/>
              <w:adjustRightInd w:val="0"/>
              <w:snapToGrid w:val="0"/>
              <w:spacing w:line="240" w:lineRule="atLeast"/>
              <w:jc w:val="center"/>
              <w:rPr>
                <w:rFonts w:hint="eastAsia" w:ascii="宋体" w:hAnsi="宋体" w:eastAsia="宋体" w:cs="宋体"/>
                <w:b/>
                <w:bCs/>
                <w:kern w:val="0"/>
                <w:sz w:val="21"/>
                <w:szCs w:val="21"/>
                <w:lang w:val="en-US" w:eastAsia="zh-CN"/>
              </w:rPr>
            </w:pPr>
            <w:bookmarkStart w:id="0" w:name="_GoBack"/>
            <w:r>
              <w:rPr>
                <w:rFonts w:hint="eastAsia" w:ascii="宋体" w:hAnsi="宋体" w:eastAsia="宋体" w:cs="宋体"/>
                <w:b/>
                <w:bCs/>
                <w:kern w:val="0"/>
                <w:sz w:val="28"/>
                <w:szCs w:val="28"/>
                <w:highlight w:val="none"/>
                <w:lang w:val="en-US" w:eastAsia="zh-CN"/>
              </w:rPr>
              <w:t>遥测监护仪</w:t>
            </w:r>
            <w:bookmarkEnd w:id="0"/>
          </w:p>
        </w:tc>
      </w:tr>
      <w:tr w14:paraId="6964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5F0DE7D9">
            <w:pPr>
              <w:widowControl/>
              <w:adjustRightInd w:val="0"/>
              <w:snapToGrid w:val="0"/>
              <w:spacing w:line="240" w:lineRule="atLeast"/>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一</w:t>
            </w:r>
          </w:p>
        </w:tc>
        <w:tc>
          <w:tcPr>
            <w:tcW w:w="6971" w:type="dxa"/>
            <w:tcBorders>
              <w:tl2br w:val="nil"/>
              <w:tr2bl w:val="nil"/>
            </w:tcBorders>
            <w:noWrap w:val="0"/>
            <w:vAlign w:val="center"/>
          </w:tcPr>
          <w:p w14:paraId="103F8E78">
            <w:pPr>
              <w:widowControl/>
              <w:adjustRightInd w:val="0"/>
              <w:snapToGrid w:val="0"/>
              <w:spacing w:line="240" w:lineRule="atLeast"/>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总体要求</w:t>
            </w:r>
          </w:p>
        </w:tc>
        <w:tc>
          <w:tcPr>
            <w:tcW w:w="984" w:type="dxa"/>
            <w:tcBorders>
              <w:tl2br w:val="nil"/>
              <w:tr2bl w:val="nil"/>
            </w:tcBorders>
            <w:noWrap w:val="0"/>
            <w:vAlign w:val="center"/>
          </w:tcPr>
          <w:p w14:paraId="75F4EF58">
            <w:pPr>
              <w:widowControl/>
              <w:adjustRightInd w:val="0"/>
              <w:snapToGrid w:val="0"/>
              <w:spacing w:line="240" w:lineRule="atLeast"/>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　</w:t>
            </w:r>
          </w:p>
        </w:tc>
      </w:tr>
      <w:tr w14:paraId="1A26E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6BDF1BEB">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6971" w:type="dxa"/>
            <w:tcBorders>
              <w:tl2br w:val="nil"/>
              <w:tr2bl w:val="nil"/>
            </w:tcBorders>
            <w:noWrap w:val="0"/>
            <w:vAlign w:val="center"/>
          </w:tcPr>
          <w:p w14:paraId="4AAFEB82">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满足医院要求，凡涉及设备安装及施工由中标方负责，按照医院要求提供交钥匙工程</w:t>
            </w:r>
          </w:p>
        </w:tc>
        <w:tc>
          <w:tcPr>
            <w:tcW w:w="984" w:type="dxa"/>
            <w:tcBorders>
              <w:tl2br w:val="nil"/>
              <w:tr2bl w:val="nil"/>
            </w:tcBorders>
            <w:noWrap w:val="0"/>
            <w:vAlign w:val="center"/>
          </w:tcPr>
          <w:p w14:paraId="6764E535">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5F2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1B487CEA">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6971" w:type="dxa"/>
            <w:tcBorders>
              <w:tl2br w:val="nil"/>
              <w:tr2bl w:val="nil"/>
            </w:tcBorders>
            <w:noWrap w:val="0"/>
            <w:vAlign w:val="center"/>
          </w:tcPr>
          <w:p w14:paraId="70B7A763">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投标时要求提供投标产品注册检验报告、技术参数表（datasheet）及产品彩页</w:t>
            </w:r>
          </w:p>
        </w:tc>
        <w:tc>
          <w:tcPr>
            <w:tcW w:w="984" w:type="dxa"/>
            <w:tcBorders>
              <w:tl2br w:val="nil"/>
              <w:tr2bl w:val="nil"/>
            </w:tcBorders>
            <w:noWrap w:val="0"/>
            <w:vAlign w:val="center"/>
          </w:tcPr>
          <w:p w14:paraId="21529ADB">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4F0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476B07AC">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6971" w:type="dxa"/>
            <w:tcBorders>
              <w:tl2br w:val="nil"/>
              <w:tr2bl w:val="nil"/>
            </w:tcBorders>
            <w:noWrap w:val="0"/>
            <w:vAlign w:val="center"/>
          </w:tcPr>
          <w:p w14:paraId="77550D42">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提供</w:t>
            </w:r>
            <w:r>
              <w:rPr>
                <w:rFonts w:hint="eastAsia" w:ascii="宋体" w:hAnsi="宋体" w:eastAsia="宋体" w:cs="宋体"/>
                <w:kern w:val="0"/>
                <w:sz w:val="21"/>
                <w:szCs w:val="21"/>
                <w:lang w:val="en-US" w:eastAsia="zh-CN"/>
              </w:rPr>
              <w:t>投报产品</w:t>
            </w:r>
            <w:r>
              <w:rPr>
                <w:rFonts w:hint="eastAsia" w:ascii="宋体" w:hAnsi="宋体" w:eastAsia="宋体" w:cs="宋体"/>
                <w:kern w:val="0"/>
                <w:sz w:val="21"/>
                <w:szCs w:val="21"/>
              </w:rPr>
              <w:t>医疗器械注册证</w:t>
            </w:r>
          </w:p>
        </w:tc>
        <w:tc>
          <w:tcPr>
            <w:tcW w:w="984" w:type="dxa"/>
            <w:tcBorders>
              <w:tl2br w:val="nil"/>
              <w:tr2bl w:val="nil"/>
            </w:tcBorders>
            <w:noWrap w:val="0"/>
            <w:vAlign w:val="center"/>
          </w:tcPr>
          <w:p w14:paraId="576C892D">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BE9B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7948D2F5">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6971" w:type="dxa"/>
            <w:tcBorders>
              <w:tl2br w:val="nil"/>
              <w:tr2bl w:val="nil"/>
            </w:tcBorders>
            <w:noWrap w:val="0"/>
            <w:vAlign w:val="center"/>
          </w:tcPr>
          <w:p w14:paraId="5D87D710">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仪器配备所有软件使用最新版本且终身免费升级，端口免费开放，能与我院各信息系统无缝对接</w:t>
            </w:r>
          </w:p>
        </w:tc>
        <w:tc>
          <w:tcPr>
            <w:tcW w:w="984" w:type="dxa"/>
            <w:tcBorders>
              <w:tl2br w:val="nil"/>
              <w:tr2bl w:val="nil"/>
            </w:tcBorders>
            <w:noWrap w:val="0"/>
            <w:vAlign w:val="center"/>
          </w:tcPr>
          <w:p w14:paraId="1738943E">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D63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040" w:type="dxa"/>
            <w:tcBorders>
              <w:tl2br w:val="nil"/>
              <w:tr2bl w:val="nil"/>
            </w:tcBorders>
            <w:noWrap w:val="0"/>
            <w:vAlign w:val="center"/>
          </w:tcPr>
          <w:p w14:paraId="6684F03C">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6971" w:type="dxa"/>
            <w:tcBorders>
              <w:tl2br w:val="nil"/>
              <w:tr2bl w:val="nil"/>
            </w:tcBorders>
            <w:noWrap w:val="0"/>
            <w:vAlign w:val="center"/>
          </w:tcPr>
          <w:p w14:paraId="7C5AF554">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所有项目必须满足现今主流设备的需求，并能根据实际情况以及用户的要求进行及时做出硬件上的调整并负责做好相应设备的安装</w:t>
            </w:r>
          </w:p>
        </w:tc>
        <w:tc>
          <w:tcPr>
            <w:tcW w:w="984" w:type="dxa"/>
            <w:tcBorders>
              <w:tl2br w:val="nil"/>
              <w:tr2bl w:val="nil"/>
            </w:tcBorders>
            <w:noWrap w:val="0"/>
            <w:vAlign w:val="center"/>
          </w:tcPr>
          <w:p w14:paraId="30DB00DF">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2364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4488E6E0">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6</w:t>
            </w:r>
          </w:p>
        </w:tc>
        <w:tc>
          <w:tcPr>
            <w:tcW w:w="6971" w:type="dxa"/>
            <w:tcBorders>
              <w:tl2br w:val="nil"/>
              <w:tr2bl w:val="nil"/>
            </w:tcBorders>
            <w:noWrap w:val="0"/>
            <w:vAlign w:val="center"/>
          </w:tcPr>
          <w:p w14:paraId="4F4E0C7B">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满足安装场地要求</w:t>
            </w:r>
          </w:p>
        </w:tc>
        <w:tc>
          <w:tcPr>
            <w:tcW w:w="984" w:type="dxa"/>
            <w:tcBorders>
              <w:tl2br w:val="nil"/>
              <w:tr2bl w:val="nil"/>
            </w:tcBorders>
            <w:noWrap w:val="0"/>
            <w:vAlign w:val="center"/>
          </w:tcPr>
          <w:p w14:paraId="78E42532">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C5A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36854FA4">
            <w:pPr>
              <w:widowControl/>
              <w:adjustRightInd w:val="0"/>
              <w:snapToGrid w:val="0"/>
              <w:spacing w:line="240" w:lineRule="atLeast"/>
              <w:jc w:val="center"/>
              <w:textAlignment w:val="center"/>
              <w:rPr>
                <w:rFonts w:hint="eastAsia" w:ascii="宋体" w:hAnsi="宋体" w:eastAsia="宋体" w:cs="宋体"/>
                <w:bCs/>
                <w:kern w:val="0"/>
                <w:sz w:val="21"/>
                <w:szCs w:val="21"/>
              </w:rPr>
            </w:pPr>
            <w:r>
              <w:rPr>
                <w:rFonts w:hint="eastAsia" w:ascii="宋体" w:hAnsi="宋体" w:eastAsia="宋体" w:cs="宋体"/>
                <w:bCs/>
                <w:kern w:val="0"/>
                <w:sz w:val="21"/>
                <w:szCs w:val="21"/>
              </w:rPr>
              <w:t>7</w:t>
            </w:r>
          </w:p>
        </w:tc>
        <w:tc>
          <w:tcPr>
            <w:tcW w:w="6971" w:type="dxa"/>
            <w:tcBorders>
              <w:bottom w:val="single" w:color="auto" w:sz="4" w:space="0"/>
              <w:tl2br w:val="nil"/>
              <w:tr2bl w:val="nil"/>
            </w:tcBorders>
            <w:noWrap w:val="0"/>
            <w:vAlign w:val="center"/>
          </w:tcPr>
          <w:p w14:paraId="7B3AEF83">
            <w:pPr>
              <w:widowControl/>
              <w:adjustRightInd w:val="0"/>
              <w:snapToGrid w:val="0"/>
              <w:spacing w:line="240" w:lineRule="atLeast"/>
              <w:jc w:val="left"/>
              <w:rPr>
                <w:rFonts w:hint="eastAsia" w:ascii="宋体" w:hAnsi="宋体" w:eastAsia="宋体" w:cs="宋体"/>
                <w:bCs/>
                <w:kern w:val="0"/>
                <w:sz w:val="21"/>
                <w:szCs w:val="21"/>
                <w:lang w:eastAsia="zh-CN"/>
              </w:rPr>
            </w:pPr>
            <w:r>
              <w:rPr>
                <w:rFonts w:hint="eastAsia" w:ascii="宋体" w:hAnsi="宋体" w:eastAsia="宋体" w:cs="宋体"/>
                <w:bCs/>
                <w:kern w:val="0"/>
                <w:sz w:val="21"/>
                <w:szCs w:val="21"/>
                <w:lang w:eastAsia="zh-CN"/>
              </w:rPr>
              <w:t>不得随机配置需要使用耗材或试剂的设备</w:t>
            </w:r>
          </w:p>
        </w:tc>
        <w:tc>
          <w:tcPr>
            <w:tcW w:w="984" w:type="dxa"/>
            <w:tcBorders>
              <w:tl2br w:val="nil"/>
              <w:tr2bl w:val="nil"/>
            </w:tcBorders>
            <w:noWrap w:val="0"/>
            <w:vAlign w:val="center"/>
          </w:tcPr>
          <w:p w14:paraId="4638F8BB">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028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151F407A">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8</w:t>
            </w:r>
          </w:p>
        </w:tc>
        <w:tc>
          <w:tcPr>
            <w:tcW w:w="6971" w:type="dxa"/>
            <w:tcBorders>
              <w:top w:val="nil"/>
              <w:tl2br w:val="nil"/>
              <w:tr2bl w:val="nil"/>
            </w:tcBorders>
            <w:noWrap w:val="0"/>
            <w:vAlign w:val="center"/>
          </w:tcPr>
          <w:p w14:paraId="0875DDCD">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数量</w:t>
            </w:r>
          </w:p>
        </w:tc>
        <w:tc>
          <w:tcPr>
            <w:tcW w:w="984" w:type="dxa"/>
            <w:tcBorders>
              <w:tl2br w:val="nil"/>
              <w:tr2bl w:val="nil"/>
            </w:tcBorders>
            <w:noWrap w:val="0"/>
            <w:vAlign w:val="center"/>
          </w:tcPr>
          <w:p w14:paraId="04F12694">
            <w:pPr>
              <w:widowControl/>
              <w:adjustRightInd w:val="0"/>
              <w:snapToGrid w:val="0"/>
              <w:spacing w:line="240" w:lineRule="atLeast"/>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highlight w:val="none"/>
                <w:lang w:val="en-US" w:eastAsia="zh-CN"/>
              </w:rPr>
              <w:t>31个</w:t>
            </w:r>
          </w:p>
        </w:tc>
      </w:tr>
      <w:tr w14:paraId="152D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0A6408A6">
            <w:pPr>
              <w:widowControl/>
              <w:adjustRightInd w:val="0"/>
              <w:snapToGrid w:val="0"/>
              <w:spacing w:line="240" w:lineRule="atLeast"/>
              <w:jc w:val="center"/>
              <w:rPr>
                <w:rFonts w:hint="eastAsia" w:ascii="宋体" w:hAnsi="宋体" w:eastAsia="宋体" w:cs="宋体"/>
                <w:b/>
                <w:kern w:val="0"/>
                <w:sz w:val="21"/>
                <w:szCs w:val="21"/>
              </w:rPr>
            </w:pPr>
            <w:r>
              <w:rPr>
                <w:rFonts w:hint="eastAsia" w:ascii="宋体" w:hAnsi="宋体" w:eastAsia="宋体" w:cs="宋体"/>
                <w:b/>
                <w:kern w:val="0"/>
                <w:sz w:val="21"/>
                <w:szCs w:val="21"/>
              </w:rPr>
              <w:t>二</w:t>
            </w:r>
          </w:p>
        </w:tc>
        <w:tc>
          <w:tcPr>
            <w:tcW w:w="6971" w:type="dxa"/>
            <w:tcBorders>
              <w:tl2br w:val="nil"/>
              <w:tr2bl w:val="nil"/>
            </w:tcBorders>
            <w:noWrap w:val="0"/>
            <w:vAlign w:val="center"/>
          </w:tcPr>
          <w:p w14:paraId="564302C9">
            <w:pPr>
              <w:widowControl/>
              <w:adjustRightInd w:val="0"/>
              <w:snapToGrid w:val="0"/>
              <w:spacing w:line="240" w:lineRule="atLeast"/>
              <w:jc w:val="left"/>
              <w:rPr>
                <w:rFonts w:hint="eastAsia" w:ascii="宋体" w:hAnsi="宋体" w:eastAsia="宋体" w:cs="宋体"/>
                <w:b/>
                <w:kern w:val="0"/>
                <w:sz w:val="21"/>
                <w:szCs w:val="21"/>
              </w:rPr>
            </w:pPr>
            <w:r>
              <w:rPr>
                <w:rFonts w:hint="eastAsia" w:ascii="宋体" w:hAnsi="宋体" w:eastAsia="宋体" w:cs="宋体"/>
                <w:b/>
                <w:kern w:val="0"/>
                <w:sz w:val="21"/>
                <w:szCs w:val="21"/>
              </w:rPr>
              <w:t>技术要求</w:t>
            </w:r>
          </w:p>
        </w:tc>
        <w:tc>
          <w:tcPr>
            <w:tcW w:w="984" w:type="dxa"/>
            <w:tcBorders>
              <w:tl2br w:val="nil"/>
              <w:tr2bl w:val="nil"/>
            </w:tcBorders>
            <w:noWrap w:val="0"/>
            <w:vAlign w:val="center"/>
          </w:tcPr>
          <w:p w14:paraId="0A3BC224">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　</w:t>
            </w:r>
          </w:p>
        </w:tc>
      </w:tr>
      <w:tr w14:paraId="78021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3E315662">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1</w:t>
            </w:r>
          </w:p>
        </w:tc>
        <w:tc>
          <w:tcPr>
            <w:tcW w:w="6971" w:type="dxa"/>
            <w:tcBorders>
              <w:tl2br w:val="nil"/>
              <w:tr2bl w:val="nil"/>
            </w:tcBorders>
            <w:noWrap w:val="0"/>
            <w:vAlign w:val="center"/>
          </w:tcPr>
          <w:p w14:paraId="0746D8D7">
            <w:pPr>
              <w:widowControl/>
              <w:adjustRightInd w:val="0"/>
              <w:snapToGrid w:val="0"/>
              <w:spacing w:line="240" w:lineRule="atLeast"/>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rPr>
              <w:t>整机要求</w:t>
            </w:r>
          </w:p>
        </w:tc>
        <w:tc>
          <w:tcPr>
            <w:tcW w:w="984" w:type="dxa"/>
            <w:tcBorders>
              <w:tl2br w:val="nil"/>
              <w:tr2bl w:val="nil"/>
            </w:tcBorders>
            <w:noWrap w:val="0"/>
            <w:vAlign w:val="center"/>
          </w:tcPr>
          <w:p w14:paraId="56376082">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1F9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37A62679">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1.1</w:t>
            </w:r>
          </w:p>
        </w:tc>
        <w:tc>
          <w:tcPr>
            <w:tcW w:w="6971" w:type="dxa"/>
            <w:tcBorders>
              <w:tl2br w:val="nil"/>
              <w:tr2bl w:val="nil"/>
            </w:tcBorders>
            <w:noWrap w:val="0"/>
            <w:vAlign w:val="center"/>
          </w:tcPr>
          <w:p w14:paraId="5FE41B6B">
            <w:pPr>
              <w:widowControl/>
              <w:adjustRightInd w:val="0"/>
              <w:snapToGrid w:val="0"/>
              <w:spacing w:line="240" w:lineRule="atLeast"/>
              <w:jc w:val="left"/>
              <w:rPr>
                <w:rFonts w:hint="eastAsia" w:ascii="宋体" w:hAnsi="宋体" w:eastAsia="宋体" w:cs="宋体"/>
                <w:bCs/>
                <w:kern w:val="0"/>
                <w:sz w:val="21"/>
                <w:szCs w:val="21"/>
              </w:rPr>
            </w:pPr>
            <w:r>
              <w:rPr>
                <w:rFonts w:hint="eastAsia" w:ascii="宋体" w:hAnsi="宋体" w:eastAsia="宋体" w:cs="宋体"/>
                <w:bCs/>
                <w:kern w:val="0"/>
                <w:sz w:val="21"/>
                <w:szCs w:val="21"/>
              </w:rPr>
              <w:t>遥测发射盒重量不超过</w:t>
            </w:r>
            <w:r>
              <w:rPr>
                <w:rFonts w:hint="eastAsia" w:ascii="宋体" w:hAnsi="宋体" w:eastAsia="宋体" w:cs="宋体"/>
                <w:bCs/>
                <w:kern w:val="0"/>
                <w:sz w:val="21"/>
                <w:szCs w:val="21"/>
                <w:lang w:val="en-US" w:eastAsia="zh-CN"/>
              </w:rPr>
              <w:t>220</w:t>
            </w:r>
            <w:r>
              <w:rPr>
                <w:rFonts w:hint="eastAsia" w:ascii="宋体" w:hAnsi="宋体" w:eastAsia="宋体" w:cs="宋体"/>
                <w:bCs/>
                <w:kern w:val="0"/>
                <w:sz w:val="21"/>
                <w:szCs w:val="21"/>
              </w:rPr>
              <w:t>克</w:t>
            </w:r>
          </w:p>
        </w:tc>
        <w:tc>
          <w:tcPr>
            <w:tcW w:w="984" w:type="dxa"/>
            <w:tcBorders>
              <w:tl2br w:val="nil"/>
              <w:tr2bl w:val="nil"/>
            </w:tcBorders>
            <w:noWrap w:val="0"/>
            <w:vAlign w:val="center"/>
          </w:tcPr>
          <w:p w14:paraId="326E3A46">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848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5210CEF8">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1.2</w:t>
            </w:r>
          </w:p>
        </w:tc>
        <w:tc>
          <w:tcPr>
            <w:tcW w:w="6971" w:type="dxa"/>
            <w:tcBorders>
              <w:tl2br w:val="nil"/>
              <w:tr2bl w:val="nil"/>
            </w:tcBorders>
            <w:noWrap w:val="0"/>
            <w:vAlign w:val="center"/>
          </w:tcPr>
          <w:p w14:paraId="2BC1BA9E">
            <w:pPr>
              <w:widowControl/>
              <w:adjustRightInd w:val="0"/>
              <w:snapToGrid w:val="0"/>
              <w:spacing w:line="240" w:lineRule="atLeast"/>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rPr>
              <w:t>遥测发射盒防水等级符合IPX7要求，抗跌落测试通过1.5米跌落测试，电击防护等级CF</w:t>
            </w:r>
          </w:p>
        </w:tc>
        <w:tc>
          <w:tcPr>
            <w:tcW w:w="984" w:type="dxa"/>
            <w:tcBorders>
              <w:tl2br w:val="nil"/>
              <w:tr2bl w:val="nil"/>
            </w:tcBorders>
            <w:noWrap w:val="0"/>
            <w:vAlign w:val="center"/>
          </w:tcPr>
          <w:p w14:paraId="0B04BAF1">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971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6CB4BBE3">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1.3</w:t>
            </w:r>
          </w:p>
        </w:tc>
        <w:tc>
          <w:tcPr>
            <w:tcW w:w="6971" w:type="dxa"/>
            <w:tcBorders>
              <w:tl2br w:val="nil"/>
              <w:tr2bl w:val="nil"/>
            </w:tcBorders>
            <w:noWrap w:val="0"/>
            <w:vAlign w:val="center"/>
          </w:tcPr>
          <w:p w14:paraId="728404D6">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rPr>
              <w:t>遥测发射盒采用彩色屏，屏幕尺寸≥1.5英寸，屏幕分辨率≥240 x 240像素</w:t>
            </w:r>
          </w:p>
        </w:tc>
        <w:tc>
          <w:tcPr>
            <w:tcW w:w="984" w:type="dxa"/>
            <w:tcBorders>
              <w:tl2br w:val="nil"/>
              <w:tr2bl w:val="nil"/>
            </w:tcBorders>
            <w:noWrap w:val="0"/>
            <w:vAlign w:val="center"/>
          </w:tcPr>
          <w:p w14:paraId="00FDF6BA">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014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7DC16B5B">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1.4</w:t>
            </w:r>
          </w:p>
        </w:tc>
        <w:tc>
          <w:tcPr>
            <w:tcW w:w="6971" w:type="dxa"/>
            <w:tcBorders>
              <w:tl2br w:val="nil"/>
              <w:tr2bl w:val="nil"/>
            </w:tcBorders>
            <w:noWrap w:val="0"/>
            <w:vAlign w:val="center"/>
          </w:tcPr>
          <w:p w14:paraId="10B8C03B">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rPr>
              <w:t>遥测发射盒屏幕可同时显示至少2个参数和1道波形</w:t>
            </w:r>
          </w:p>
        </w:tc>
        <w:tc>
          <w:tcPr>
            <w:tcW w:w="984" w:type="dxa"/>
            <w:tcBorders>
              <w:tl2br w:val="nil"/>
              <w:tr2bl w:val="nil"/>
            </w:tcBorders>
            <w:noWrap w:val="0"/>
            <w:vAlign w:val="center"/>
          </w:tcPr>
          <w:p w14:paraId="4930FA5B">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33DA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69EC7671">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2</w:t>
            </w:r>
          </w:p>
        </w:tc>
        <w:tc>
          <w:tcPr>
            <w:tcW w:w="6971" w:type="dxa"/>
            <w:tcBorders>
              <w:tl2br w:val="nil"/>
              <w:tr2bl w:val="nil"/>
            </w:tcBorders>
            <w:noWrap w:val="0"/>
            <w:vAlign w:val="center"/>
          </w:tcPr>
          <w:p w14:paraId="23C04182">
            <w:pPr>
              <w:widowControl/>
              <w:adjustRightInd w:val="0"/>
              <w:snapToGrid w:val="0"/>
              <w:spacing w:line="240" w:lineRule="atLeast"/>
              <w:jc w:val="left"/>
              <w:rPr>
                <w:rFonts w:hint="eastAsia" w:ascii="宋体" w:hAnsi="宋体" w:eastAsia="宋体" w:cs="宋体"/>
                <w:bCs/>
                <w:kern w:val="0"/>
                <w:sz w:val="21"/>
                <w:szCs w:val="21"/>
              </w:rPr>
            </w:pPr>
            <w:r>
              <w:rPr>
                <w:rFonts w:hint="eastAsia" w:ascii="宋体" w:hAnsi="宋体" w:eastAsia="宋体" w:cs="宋体"/>
                <w:bCs/>
                <w:kern w:val="0"/>
                <w:sz w:val="21"/>
                <w:szCs w:val="21"/>
              </w:rPr>
              <w:t>监测参数</w:t>
            </w:r>
          </w:p>
        </w:tc>
        <w:tc>
          <w:tcPr>
            <w:tcW w:w="984" w:type="dxa"/>
            <w:tcBorders>
              <w:tl2br w:val="nil"/>
              <w:tr2bl w:val="nil"/>
            </w:tcBorders>
            <w:noWrap w:val="0"/>
            <w:vAlign w:val="center"/>
          </w:tcPr>
          <w:p w14:paraId="7C81E542">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377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228A9883">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2.1</w:t>
            </w:r>
          </w:p>
        </w:tc>
        <w:tc>
          <w:tcPr>
            <w:tcW w:w="6971" w:type="dxa"/>
            <w:tcBorders>
              <w:tl2br w:val="nil"/>
              <w:tr2bl w:val="nil"/>
            </w:tcBorders>
            <w:noWrap w:val="0"/>
            <w:vAlign w:val="center"/>
          </w:tcPr>
          <w:p w14:paraId="1B466E3A">
            <w:pPr>
              <w:widowControl/>
              <w:adjustRightInd w:val="0"/>
              <w:snapToGrid w:val="0"/>
              <w:spacing w:line="240" w:lineRule="atLeast"/>
              <w:jc w:val="left"/>
              <w:rPr>
                <w:rFonts w:hint="eastAsia" w:ascii="宋体" w:hAnsi="宋体" w:eastAsia="宋体" w:cs="宋体"/>
                <w:bCs/>
                <w:kern w:val="0"/>
                <w:sz w:val="21"/>
                <w:szCs w:val="21"/>
              </w:rPr>
            </w:pPr>
            <w:r>
              <w:rPr>
                <w:rFonts w:hint="eastAsia" w:ascii="宋体" w:hAnsi="宋体" w:eastAsia="宋体" w:cs="宋体"/>
                <w:bCs/>
                <w:kern w:val="0"/>
                <w:sz w:val="21"/>
                <w:szCs w:val="21"/>
              </w:rPr>
              <w:t>标配心电监护，提供HR，ST，PVC测量值</w:t>
            </w:r>
          </w:p>
        </w:tc>
        <w:tc>
          <w:tcPr>
            <w:tcW w:w="984" w:type="dxa"/>
            <w:tcBorders>
              <w:tl2br w:val="nil"/>
              <w:tr2bl w:val="nil"/>
            </w:tcBorders>
            <w:noWrap w:val="0"/>
            <w:vAlign w:val="center"/>
          </w:tcPr>
          <w:p w14:paraId="38F5C6C4">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73A1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76A04084">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#2.2</w:t>
            </w:r>
          </w:p>
        </w:tc>
        <w:tc>
          <w:tcPr>
            <w:tcW w:w="6971" w:type="dxa"/>
            <w:tcBorders>
              <w:tl2br w:val="nil"/>
              <w:tr2bl w:val="nil"/>
            </w:tcBorders>
            <w:noWrap w:val="0"/>
            <w:vAlign w:val="center"/>
          </w:tcPr>
          <w:p w14:paraId="4E7324AF">
            <w:pPr>
              <w:widowControl/>
              <w:adjustRightInd w:val="0"/>
              <w:snapToGrid w:val="0"/>
              <w:spacing w:line="240" w:lineRule="atLeast"/>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rPr>
              <w:t>支持≥</w:t>
            </w:r>
            <w:r>
              <w:rPr>
                <w:rFonts w:hint="eastAsia" w:ascii="宋体" w:hAnsi="宋体" w:eastAsia="宋体" w:cs="宋体"/>
                <w:bCs/>
                <w:kern w:val="0"/>
                <w:sz w:val="21"/>
                <w:szCs w:val="21"/>
                <w:lang w:val="en-US" w:eastAsia="zh-CN"/>
              </w:rPr>
              <w:t>2</w:t>
            </w:r>
            <w:r>
              <w:rPr>
                <w:rFonts w:hint="eastAsia" w:ascii="宋体" w:hAnsi="宋体" w:eastAsia="宋体" w:cs="宋体"/>
                <w:bCs/>
                <w:kern w:val="0"/>
                <w:sz w:val="21"/>
                <w:szCs w:val="21"/>
              </w:rPr>
              <w:t>通道心电波形同步分析，可进行多导心电分析</w:t>
            </w:r>
          </w:p>
        </w:tc>
        <w:tc>
          <w:tcPr>
            <w:tcW w:w="984" w:type="dxa"/>
            <w:tcBorders>
              <w:tl2br w:val="nil"/>
              <w:tr2bl w:val="nil"/>
            </w:tcBorders>
            <w:noWrap w:val="0"/>
            <w:vAlign w:val="center"/>
          </w:tcPr>
          <w:p w14:paraId="0D967B1C">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45E2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15CAC7F5">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2.3</w:t>
            </w:r>
          </w:p>
        </w:tc>
        <w:tc>
          <w:tcPr>
            <w:tcW w:w="6971" w:type="dxa"/>
            <w:tcBorders>
              <w:tl2br w:val="nil"/>
              <w:tr2bl w:val="nil"/>
            </w:tcBorders>
            <w:noWrap w:val="0"/>
            <w:vAlign w:val="center"/>
          </w:tcPr>
          <w:p w14:paraId="23F6A005">
            <w:pPr>
              <w:widowControl/>
              <w:adjustRightInd w:val="0"/>
              <w:snapToGrid w:val="0"/>
              <w:spacing w:line="240" w:lineRule="atLeast"/>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rPr>
              <w:t>具有抗运动算法，抗干扰性良好</w:t>
            </w:r>
          </w:p>
        </w:tc>
        <w:tc>
          <w:tcPr>
            <w:tcW w:w="984" w:type="dxa"/>
            <w:tcBorders>
              <w:tl2br w:val="nil"/>
              <w:tr2bl w:val="nil"/>
            </w:tcBorders>
            <w:noWrap w:val="0"/>
            <w:vAlign w:val="center"/>
          </w:tcPr>
          <w:p w14:paraId="21494B9D">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B68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30305797">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2.4</w:t>
            </w:r>
          </w:p>
        </w:tc>
        <w:tc>
          <w:tcPr>
            <w:tcW w:w="6971" w:type="dxa"/>
            <w:tcBorders>
              <w:tl2br w:val="nil"/>
              <w:tr2bl w:val="nil"/>
            </w:tcBorders>
            <w:noWrap w:val="0"/>
            <w:vAlign w:val="center"/>
          </w:tcPr>
          <w:p w14:paraId="3221F429">
            <w:pPr>
              <w:widowControl/>
              <w:adjustRightInd w:val="0"/>
              <w:snapToGrid w:val="0"/>
              <w:spacing w:line="240" w:lineRule="atLeast"/>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rPr>
              <w:t>提供3/5导心电监护,心率测量范围：成人15–300 bpm，小儿15–350 bpm</w:t>
            </w:r>
          </w:p>
        </w:tc>
        <w:tc>
          <w:tcPr>
            <w:tcW w:w="984" w:type="dxa"/>
            <w:tcBorders>
              <w:tl2br w:val="nil"/>
              <w:tr2bl w:val="nil"/>
            </w:tcBorders>
            <w:noWrap w:val="0"/>
            <w:vAlign w:val="center"/>
          </w:tcPr>
          <w:p w14:paraId="386F3801">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0FA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49AC8236">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2.5</w:t>
            </w:r>
          </w:p>
        </w:tc>
        <w:tc>
          <w:tcPr>
            <w:tcW w:w="6971" w:type="dxa"/>
            <w:tcBorders>
              <w:tl2br w:val="nil"/>
              <w:tr2bl w:val="nil"/>
            </w:tcBorders>
            <w:noWrap w:val="0"/>
            <w:vAlign w:val="center"/>
          </w:tcPr>
          <w:p w14:paraId="33501275">
            <w:pPr>
              <w:widowControl/>
              <w:adjustRightInd w:val="0"/>
              <w:snapToGrid w:val="0"/>
              <w:spacing w:line="240" w:lineRule="atLeast"/>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rPr>
              <w:t>心电滤波模式提供监护模式（0.5 -40Hz），ST模式（0.05 - 40Hz）, 运动模式（1</w:t>
            </w:r>
            <w:r>
              <w:rPr>
                <w:rFonts w:hint="eastAsia" w:ascii="宋体" w:hAnsi="宋体" w:eastAsia="宋体" w:cs="宋体"/>
                <w:bCs/>
                <w:kern w:val="0"/>
                <w:sz w:val="21"/>
                <w:szCs w:val="21"/>
                <w:lang w:val="en-US" w:eastAsia="zh-CN"/>
              </w:rPr>
              <w:t>-</w:t>
            </w:r>
            <w:r>
              <w:rPr>
                <w:rFonts w:hint="eastAsia" w:ascii="宋体" w:hAnsi="宋体" w:eastAsia="宋体" w:cs="宋体"/>
                <w:bCs/>
                <w:kern w:val="0"/>
                <w:sz w:val="21"/>
                <w:szCs w:val="21"/>
              </w:rPr>
              <w:t>20 Hz）</w:t>
            </w:r>
          </w:p>
        </w:tc>
        <w:tc>
          <w:tcPr>
            <w:tcW w:w="984" w:type="dxa"/>
            <w:tcBorders>
              <w:tl2br w:val="nil"/>
              <w:tr2bl w:val="nil"/>
            </w:tcBorders>
            <w:noWrap w:val="0"/>
            <w:vAlign w:val="center"/>
          </w:tcPr>
          <w:p w14:paraId="36B55F00">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06E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040" w:type="dxa"/>
            <w:tcBorders>
              <w:tl2br w:val="nil"/>
              <w:tr2bl w:val="nil"/>
            </w:tcBorders>
            <w:noWrap w:val="0"/>
            <w:vAlign w:val="center"/>
          </w:tcPr>
          <w:p w14:paraId="1B04A567">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2.6</w:t>
            </w:r>
          </w:p>
        </w:tc>
        <w:tc>
          <w:tcPr>
            <w:tcW w:w="6971" w:type="dxa"/>
            <w:tcBorders>
              <w:tl2br w:val="nil"/>
              <w:tr2bl w:val="nil"/>
            </w:tcBorders>
            <w:noWrap w:val="0"/>
            <w:vAlign w:val="center"/>
          </w:tcPr>
          <w:p w14:paraId="6CA07ABE">
            <w:pPr>
              <w:widowControl/>
              <w:adjustRightInd w:val="0"/>
              <w:snapToGrid w:val="0"/>
              <w:spacing w:line="240" w:lineRule="atLeast"/>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rPr>
              <w:t>提供ST段分析，提供ST值，和每个ST的模板；ST图像化显示界面，可以快速查看ST值的变化；单个，多个ST值报警，并支持相对的报警限设置</w:t>
            </w:r>
          </w:p>
        </w:tc>
        <w:tc>
          <w:tcPr>
            <w:tcW w:w="984" w:type="dxa"/>
            <w:tcBorders>
              <w:tl2br w:val="nil"/>
              <w:tr2bl w:val="nil"/>
            </w:tcBorders>
            <w:noWrap w:val="0"/>
            <w:vAlign w:val="center"/>
          </w:tcPr>
          <w:p w14:paraId="3B2400B8">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E59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4EE0B1BE">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2.7</w:t>
            </w:r>
          </w:p>
        </w:tc>
        <w:tc>
          <w:tcPr>
            <w:tcW w:w="6971" w:type="dxa"/>
            <w:tcBorders>
              <w:tl2br w:val="nil"/>
              <w:tr2bl w:val="nil"/>
            </w:tcBorders>
            <w:noWrap w:val="0"/>
            <w:vAlign w:val="center"/>
          </w:tcPr>
          <w:p w14:paraId="6BA13538">
            <w:pPr>
              <w:widowControl/>
              <w:adjustRightInd w:val="0"/>
              <w:snapToGrid w:val="0"/>
              <w:spacing w:line="240" w:lineRule="atLeast"/>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rPr>
              <w:t>提供起搏分析</w:t>
            </w:r>
          </w:p>
        </w:tc>
        <w:tc>
          <w:tcPr>
            <w:tcW w:w="984" w:type="dxa"/>
            <w:tcBorders>
              <w:tl2br w:val="nil"/>
              <w:tr2bl w:val="nil"/>
            </w:tcBorders>
            <w:noWrap w:val="0"/>
            <w:vAlign w:val="center"/>
          </w:tcPr>
          <w:p w14:paraId="7DDB08BD">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087B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547D42C2">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2.8</w:t>
            </w:r>
          </w:p>
        </w:tc>
        <w:tc>
          <w:tcPr>
            <w:tcW w:w="6971" w:type="dxa"/>
            <w:tcBorders>
              <w:tl2br w:val="nil"/>
              <w:tr2bl w:val="nil"/>
            </w:tcBorders>
            <w:noWrap w:val="0"/>
            <w:vAlign w:val="center"/>
          </w:tcPr>
          <w:p w14:paraId="0AD452C7">
            <w:pPr>
              <w:widowControl/>
              <w:adjustRightInd w:val="0"/>
              <w:snapToGrid w:val="0"/>
              <w:spacing w:line="240" w:lineRule="atLeast"/>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rPr>
              <w:t>具有QT/QTc测量功能，提供QT，QTc和ΔQTc参数值</w:t>
            </w:r>
          </w:p>
        </w:tc>
        <w:tc>
          <w:tcPr>
            <w:tcW w:w="984" w:type="dxa"/>
            <w:tcBorders>
              <w:tl2br w:val="nil"/>
              <w:tr2bl w:val="nil"/>
            </w:tcBorders>
            <w:noWrap w:val="0"/>
            <w:vAlign w:val="center"/>
          </w:tcPr>
          <w:p w14:paraId="2111BF9F">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463A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029F0125">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2.9</w:t>
            </w:r>
          </w:p>
        </w:tc>
        <w:tc>
          <w:tcPr>
            <w:tcW w:w="6971" w:type="dxa"/>
            <w:tcBorders>
              <w:tl2br w:val="nil"/>
              <w:tr2bl w:val="nil"/>
            </w:tcBorders>
            <w:noWrap w:val="0"/>
            <w:vAlign w:val="center"/>
          </w:tcPr>
          <w:p w14:paraId="72595F4D">
            <w:pPr>
              <w:widowControl/>
              <w:adjustRightInd w:val="0"/>
              <w:snapToGrid w:val="0"/>
              <w:spacing w:line="240" w:lineRule="atLeast"/>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rPr>
              <w:t>支持房颤及室上性心律失常分析功能，如：室上性心动过速，SVCs/min等，标配支持≥</w:t>
            </w:r>
            <w:r>
              <w:rPr>
                <w:rFonts w:hint="eastAsia" w:ascii="宋体" w:hAnsi="宋体" w:eastAsia="宋体" w:cs="宋体"/>
                <w:bCs/>
                <w:kern w:val="0"/>
                <w:sz w:val="21"/>
                <w:szCs w:val="21"/>
                <w:lang w:val="en-US" w:eastAsia="zh-CN"/>
              </w:rPr>
              <w:t>25</w:t>
            </w:r>
            <w:r>
              <w:rPr>
                <w:rFonts w:hint="eastAsia" w:ascii="宋体" w:hAnsi="宋体" w:eastAsia="宋体" w:cs="宋体"/>
                <w:bCs/>
                <w:kern w:val="0"/>
                <w:sz w:val="21"/>
                <w:szCs w:val="21"/>
              </w:rPr>
              <w:t>种实时心律失常分析</w:t>
            </w:r>
          </w:p>
        </w:tc>
        <w:tc>
          <w:tcPr>
            <w:tcW w:w="984" w:type="dxa"/>
            <w:tcBorders>
              <w:tl2br w:val="nil"/>
              <w:tr2bl w:val="nil"/>
            </w:tcBorders>
            <w:noWrap w:val="0"/>
            <w:vAlign w:val="center"/>
          </w:tcPr>
          <w:p w14:paraId="1E9C11B0">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433A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00A3B34E">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3</w:t>
            </w:r>
          </w:p>
        </w:tc>
        <w:tc>
          <w:tcPr>
            <w:tcW w:w="6971" w:type="dxa"/>
            <w:tcBorders>
              <w:tl2br w:val="nil"/>
              <w:tr2bl w:val="nil"/>
            </w:tcBorders>
            <w:noWrap w:val="0"/>
            <w:vAlign w:val="center"/>
          </w:tcPr>
          <w:p w14:paraId="46BFAD3B">
            <w:pPr>
              <w:widowControl/>
              <w:adjustRightInd w:val="0"/>
              <w:snapToGrid w:val="0"/>
              <w:spacing w:line="240" w:lineRule="atLeast"/>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rPr>
              <w:t>系统功能</w:t>
            </w:r>
          </w:p>
        </w:tc>
        <w:tc>
          <w:tcPr>
            <w:tcW w:w="984" w:type="dxa"/>
            <w:tcBorders>
              <w:tl2br w:val="nil"/>
              <w:tr2bl w:val="nil"/>
            </w:tcBorders>
            <w:noWrap w:val="0"/>
            <w:vAlign w:val="center"/>
          </w:tcPr>
          <w:p w14:paraId="2B008C83">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7D7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1A08702F">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3.1</w:t>
            </w:r>
          </w:p>
        </w:tc>
        <w:tc>
          <w:tcPr>
            <w:tcW w:w="6971" w:type="dxa"/>
            <w:tcBorders>
              <w:tl2br w:val="nil"/>
              <w:tr2bl w:val="nil"/>
            </w:tcBorders>
            <w:noWrap w:val="0"/>
            <w:vAlign w:val="center"/>
          </w:tcPr>
          <w:p w14:paraId="5B5D887F">
            <w:pPr>
              <w:widowControl/>
              <w:adjustRightInd w:val="0"/>
              <w:snapToGrid w:val="0"/>
              <w:spacing w:line="240" w:lineRule="atLeast"/>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rPr>
              <w:t>遥测发射盒主界面上能够显示病人信息</w:t>
            </w:r>
          </w:p>
        </w:tc>
        <w:tc>
          <w:tcPr>
            <w:tcW w:w="984" w:type="dxa"/>
            <w:tcBorders>
              <w:tl2br w:val="nil"/>
              <w:tr2bl w:val="nil"/>
            </w:tcBorders>
            <w:noWrap w:val="0"/>
            <w:vAlign w:val="center"/>
          </w:tcPr>
          <w:p w14:paraId="2EF22452">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56B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0A2319B5">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3.2</w:t>
            </w:r>
          </w:p>
        </w:tc>
        <w:tc>
          <w:tcPr>
            <w:tcW w:w="6971" w:type="dxa"/>
            <w:tcBorders>
              <w:tl2br w:val="nil"/>
              <w:tr2bl w:val="nil"/>
            </w:tcBorders>
            <w:noWrap w:val="0"/>
            <w:vAlign w:val="center"/>
          </w:tcPr>
          <w:p w14:paraId="07680A49">
            <w:pPr>
              <w:widowControl/>
              <w:adjustRightInd w:val="0"/>
              <w:snapToGrid w:val="0"/>
              <w:spacing w:line="240" w:lineRule="atLeast"/>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rPr>
              <w:t>支持在同品牌监护仪上通过它床观察的方式查看连接到中央站的遥测监测数据和报警</w:t>
            </w:r>
          </w:p>
        </w:tc>
        <w:tc>
          <w:tcPr>
            <w:tcW w:w="984" w:type="dxa"/>
            <w:tcBorders>
              <w:tl2br w:val="nil"/>
              <w:tr2bl w:val="nil"/>
            </w:tcBorders>
            <w:noWrap w:val="0"/>
            <w:vAlign w:val="center"/>
          </w:tcPr>
          <w:p w14:paraId="107BA732">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0F9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0D6FFC68">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3.3</w:t>
            </w:r>
          </w:p>
        </w:tc>
        <w:tc>
          <w:tcPr>
            <w:tcW w:w="6971" w:type="dxa"/>
            <w:tcBorders>
              <w:tl2br w:val="nil"/>
              <w:tr2bl w:val="nil"/>
            </w:tcBorders>
            <w:noWrap w:val="0"/>
            <w:vAlign w:val="center"/>
          </w:tcPr>
          <w:p w14:paraId="5BD164D6">
            <w:pPr>
              <w:widowControl/>
              <w:adjustRightInd w:val="0"/>
              <w:snapToGrid w:val="0"/>
              <w:spacing w:line="240" w:lineRule="atLeast"/>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rPr>
              <w:t>支持设备实时定位和设备历史位置追踪功能</w:t>
            </w:r>
          </w:p>
        </w:tc>
        <w:tc>
          <w:tcPr>
            <w:tcW w:w="984" w:type="dxa"/>
            <w:tcBorders>
              <w:tl2br w:val="nil"/>
              <w:tr2bl w:val="nil"/>
            </w:tcBorders>
            <w:noWrap w:val="0"/>
            <w:vAlign w:val="center"/>
          </w:tcPr>
          <w:p w14:paraId="7E8901E3">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90A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46415EA0">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3.4</w:t>
            </w:r>
          </w:p>
        </w:tc>
        <w:tc>
          <w:tcPr>
            <w:tcW w:w="6971" w:type="dxa"/>
            <w:tcBorders>
              <w:tl2br w:val="nil"/>
              <w:tr2bl w:val="nil"/>
            </w:tcBorders>
            <w:noWrap w:val="0"/>
            <w:vAlign w:val="center"/>
          </w:tcPr>
          <w:p w14:paraId="5AE7DB4A">
            <w:pPr>
              <w:widowControl/>
              <w:adjustRightInd w:val="0"/>
              <w:snapToGrid w:val="0"/>
              <w:spacing w:line="240" w:lineRule="atLeast"/>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rPr>
              <w:t>支持给患者发送消息</w:t>
            </w:r>
          </w:p>
        </w:tc>
        <w:tc>
          <w:tcPr>
            <w:tcW w:w="984" w:type="dxa"/>
            <w:tcBorders>
              <w:tl2br w:val="nil"/>
              <w:tr2bl w:val="nil"/>
            </w:tcBorders>
            <w:noWrap w:val="0"/>
            <w:vAlign w:val="center"/>
          </w:tcPr>
          <w:p w14:paraId="3EBF0CC2">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D3C7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132334F3">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3.5</w:t>
            </w:r>
          </w:p>
        </w:tc>
        <w:tc>
          <w:tcPr>
            <w:tcW w:w="6971" w:type="dxa"/>
            <w:tcBorders>
              <w:tl2br w:val="nil"/>
              <w:tr2bl w:val="nil"/>
            </w:tcBorders>
            <w:noWrap w:val="0"/>
            <w:vAlign w:val="center"/>
          </w:tcPr>
          <w:p w14:paraId="03AA8DAE">
            <w:pPr>
              <w:widowControl/>
              <w:adjustRightInd w:val="0"/>
              <w:snapToGrid w:val="0"/>
              <w:spacing w:line="240" w:lineRule="atLeast"/>
              <w:jc w:val="left"/>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rPr>
              <w:t>标配AA 1.5V电池供电</w:t>
            </w:r>
          </w:p>
        </w:tc>
        <w:tc>
          <w:tcPr>
            <w:tcW w:w="984" w:type="dxa"/>
            <w:tcBorders>
              <w:tl2br w:val="nil"/>
              <w:tr2bl w:val="nil"/>
            </w:tcBorders>
            <w:noWrap w:val="0"/>
            <w:vAlign w:val="center"/>
          </w:tcPr>
          <w:p w14:paraId="58CDD45B">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EEC9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7536E74B">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3.6</w:t>
            </w:r>
          </w:p>
        </w:tc>
        <w:tc>
          <w:tcPr>
            <w:tcW w:w="6971" w:type="dxa"/>
            <w:tcBorders>
              <w:tl2br w:val="nil"/>
              <w:tr2bl w:val="nil"/>
            </w:tcBorders>
            <w:noWrap w:val="0"/>
            <w:vAlign w:val="center"/>
          </w:tcPr>
          <w:p w14:paraId="41FB95D4">
            <w:pPr>
              <w:widowControl/>
              <w:adjustRightInd w:val="0"/>
              <w:snapToGrid w:val="0"/>
              <w:spacing w:line="240" w:lineRule="atLeast"/>
              <w:jc w:val="left"/>
              <w:rPr>
                <w:rFonts w:hint="eastAsia" w:ascii="宋体" w:hAnsi="宋体" w:eastAsia="宋体" w:cs="宋体"/>
                <w:bCs/>
                <w:kern w:val="0"/>
                <w:sz w:val="21"/>
                <w:szCs w:val="21"/>
                <w:lang w:val="en-US" w:eastAsia="zh-CN" w:bidi="ar-SA"/>
              </w:rPr>
            </w:pPr>
            <w:r>
              <w:rPr>
                <w:rFonts w:hint="eastAsia" w:ascii="宋体" w:hAnsi="宋体" w:eastAsia="宋体" w:cs="宋体"/>
                <w:bCs/>
                <w:strike w:val="0"/>
                <w:kern w:val="0"/>
                <w:sz w:val="21"/>
                <w:szCs w:val="21"/>
              </w:rPr>
              <w:t>采用</w:t>
            </w:r>
            <w:r>
              <w:rPr>
                <w:rFonts w:hint="eastAsia" w:ascii="宋体" w:hAnsi="宋体" w:eastAsia="宋体" w:cs="宋体"/>
                <w:bCs/>
                <w:kern w:val="0"/>
                <w:sz w:val="21"/>
                <w:szCs w:val="21"/>
              </w:rPr>
              <w:t>无线网络传输技术</w:t>
            </w:r>
            <w:r>
              <w:rPr>
                <w:rFonts w:hint="eastAsia" w:ascii="宋体" w:hAnsi="宋体" w:eastAsia="宋体" w:cs="宋体"/>
                <w:bCs/>
                <w:strike/>
                <w:color w:val="FF0000"/>
                <w:kern w:val="0"/>
                <w:sz w:val="21"/>
                <w:szCs w:val="21"/>
              </w:rPr>
              <w:t>，</w:t>
            </w:r>
            <w:r>
              <w:rPr>
                <w:rFonts w:hint="eastAsia" w:ascii="宋体" w:hAnsi="宋体" w:eastAsia="宋体" w:cs="宋体"/>
                <w:bCs/>
                <w:kern w:val="0"/>
                <w:sz w:val="21"/>
                <w:szCs w:val="21"/>
              </w:rPr>
              <w:t>实现遥测数据的传输</w:t>
            </w:r>
          </w:p>
        </w:tc>
        <w:tc>
          <w:tcPr>
            <w:tcW w:w="984" w:type="dxa"/>
            <w:tcBorders>
              <w:tl2br w:val="nil"/>
              <w:tr2bl w:val="nil"/>
            </w:tcBorders>
            <w:noWrap w:val="0"/>
            <w:vAlign w:val="center"/>
          </w:tcPr>
          <w:p w14:paraId="6C027008">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987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7504CBD3">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4</w:t>
            </w:r>
          </w:p>
        </w:tc>
        <w:tc>
          <w:tcPr>
            <w:tcW w:w="6971" w:type="dxa"/>
            <w:tcBorders>
              <w:tl2br w:val="nil"/>
              <w:tr2bl w:val="nil"/>
            </w:tcBorders>
            <w:noWrap w:val="0"/>
            <w:vAlign w:val="center"/>
          </w:tcPr>
          <w:p w14:paraId="1E9DCE96">
            <w:pPr>
              <w:widowControl/>
              <w:adjustRightInd w:val="0"/>
              <w:snapToGrid w:val="0"/>
              <w:spacing w:line="240" w:lineRule="atLeast"/>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rPr>
              <w:t>中央站要求</w:t>
            </w:r>
          </w:p>
        </w:tc>
        <w:tc>
          <w:tcPr>
            <w:tcW w:w="984" w:type="dxa"/>
            <w:tcBorders>
              <w:tl2br w:val="nil"/>
              <w:tr2bl w:val="nil"/>
            </w:tcBorders>
            <w:noWrap w:val="0"/>
            <w:vAlign w:val="center"/>
          </w:tcPr>
          <w:p w14:paraId="09BB14F9">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8FC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183BDA4A">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4.1</w:t>
            </w:r>
          </w:p>
        </w:tc>
        <w:tc>
          <w:tcPr>
            <w:tcW w:w="6971" w:type="dxa"/>
            <w:tcBorders>
              <w:tl2br w:val="nil"/>
              <w:tr2bl w:val="nil"/>
            </w:tcBorders>
            <w:noWrap w:val="0"/>
            <w:vAlign w:val="center"/>
          </w:tcPr>
          <w:p w14:paraId="05A8AAF6">
            <w:pPr>
              <w:widowControl/>
              <w:adjustRightInd w:val="0"/>
              <w:snapToGrid w:val="0"/>
              <w:spacing w:line="240" w:lineRule="atLeast"/>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rPr>
              <w:t>支持单床重点观察，查看病人的参数，波形和报警全部实时信息</w:t>
            </w:r>
          </w:p>
        </w:tc>
        <w:tc>
          <w:tcPr>
            <w:tcW w:w="984" w:type="dxa"/>
            <w:tcBorders>
              <w:tl2br w:val="nil"/>
              <w:tr2bl w:val="nil"/>
            </w:tcBorders>
            <w:noWrap w:val="0"/>
            <w:vAlign w:val="center"/>
          </w:tcPr>
          <w:p w14:paraId="5BC31DBB">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1B64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5E6A01B0">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4.2</w:t>
            </w:r>
          </w:p>
        </w:tc>
        <w:tc>
          <w:tcPr>
            <w:tcW w:w="6971" w:type="dxa"/>
            <w:tcBorders>
              <w:tl2br w:val="nil"/>
              <w:tr2bl w:val="nil"/>
            </w:tcBorders>
            <w:noWrap w:val="0"/>
            <w:vAlign w:val="center"/>
          </w:tcPr>
          <w:p w14:paraId="1158D812">
            <w:pPr>
              <w:widowControl/>
              <w:adjustRightInd w:val="0"/>
              <w:snapToGrid w:val="0"/>
              <w:spacing w:line="240" w:lineRule="atLeast"/>
              <w:jc w:val="left"/>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rPr>
              <w:t>病人趋势数据支持趋势图和趋势表回顾，提供趋势组和用户自定义趋势组来满足不同临床病人趋势数据回顾的需求</w:t>
            </w:r>
          </w:p>
        </w:tc>
        <w:tc>
          <w:tcPr>
            <w:tcW w:w="984" w:type="dxa"/>
            <w:tcBorders>
              <w:tl2br w:val="nil"/>
              <w:tr2bl w:val="nil"/>
            </w:tcBorders>
            <w:noWrap w:val="0"/>
            <w:vAlign w:val="center"/>
          </w:tcPr>
          <w:p w14:paraId="6CB86C2E">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00A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50B540A8">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4.3</w:t>
            </w:r>
          </w:p>
        </w:tc>
        <w:tc>
          <w:tcPr>
            <w:tcW w:w="6971" w:type="dxa"/>
            <w:tcBorders>
              <w:tl2br w:val="nil"/>
              <w:tr2bl w:val="nil"/>
            </w:tcBorders>
            <w:noWrap w:val="0"/>
            <w:vAlign w:val="center"/>
          </w:tcPr>
          <w:p w14:paraId="3B108825">
            <w:pPr>
              <w:widowControl/>
              <w:adjustRightInd w:val="0"/>
              <w:snapToGrid w:val="0"/>
              <w:spacing w:line="240" w:lineRule="atLeast"/>
              <w:jc w:val="left"/>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rPr>
              <w:t>支持每个在线监护病人最近240 小时的ST 片段数据存储，回顾，记录和打印</w:t>
            </w:r>
          </w:p>
        </w:tc>
        <w:tc>
          <w:tcPr>
            <w:tcW w:w="984" w:type="dxa"/>
            <w:tcBorders>
              <w:tl2br w:val="nil"/>
              <w:tr2bl w:val="nil"/>
            </w:tcBorders>
            <w:noWrap w:val="0"/>
            <w:vAlign w:val="center"/>
          </w:tcPr>
          <w:p w14:paraId="05588F6F">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4DAC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56BF138C">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4.4</w:t>
            </w:r>
          </w:p>
        </w:tc>
        <w:tc>
          <w:tcPr>
            <w:tcW w:w="6971" w:type="dxa"/>
            <w:tcBorders>
              <w:tl2br w:val="nil"/>
              <w:tr2bl w:val="nil"/>
            </w:tcBorders>
            <w:noWrap w:val="0"/>
            <w:vAlign w:val="center"/>
          </w:tcPr>
          <w:p w14:paraId="21B90AFB">
            <w:pPr>
              <w:widowControl/>
              <w:adjustRightInd w:val="0"/>
              <w:snapToGrid w:val="0"/>
              <w:spacing w:line="240" w:lineRule="atLeast"/>
              <w:jc w:val="left"/>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rPr>
              <w:t>至少支持6</w:t>
            </w:r>
            <w:r>
              <w:rPr>
                <w:rFonts w:hint="eastAsia" w:ascii="宋体" w:hAnsi="宋体" w:eastAsia="宋体" w:cs="宋体"/>
                <w:bCs/>
                <w:color w:val="000000"/>
                <w:kern w:val="0"/>
                <w:sz w:val="21"/>
                <w:szCs w:val="21"/>
                <w:lang w:eastAsia="zh-CN"/>
              </w:rPr>
              <w:t>0</w:t>
            </w:r>
            <w:r>
              <w:rPr>
                <w:rFonts w:hint="eastAsia" w:ascii="宋体" w:hAnsi="宋体" w:eastAsia="宋体" w:cs="宋体"/>
                <w:bCs/>
                <w:color w:val="000000"/>
                <w:kern w:val="0"/>
                <w:sz w:val="21"/>
                <w:szCs w:val="21"/>
              </w:rPr>
              <w:t>床病人集中管理</w:t>
            </w:r>
          </w:p>
        </w:tc>
        <w:tc>
          <w:tcPr>
            <w:tcW w:w="984" w:type="dxa"/>
            <w:tcBorders>
              <w:tl2br w:val="nil"/>
              <w:tr2bl w:val="nil"/>
            </w:tcBorders>
            <w:noWrap w:val="0"/>
            <w:vAlign w:val="center"/>
          </w:tcPr>
          <w:p w14:paraId="121BEC8A">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AF2F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095B76EA">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4.5</w:t>
            </w:r>
          </w:p>
        </w:tc>
        <w:tc>
          <w:tcPr>
            <w:tcW w:w="6971" w:type="dxa"/>
            <w:tcBorders>
              <w:tl2br w:val="nil"/>
              <w:tr2bl w:val="nil"/>
            </w:tcBorders>
            <w:noWrap w:val="0"/>
            <w:vAlign w:val="center"/>
          </w:tcPr>
          <w:p w14:paraId="1D81D908">
            <w:pPr>
              <w:widowControl/>
              <w:adjustRightInd w:val="0"/>
              <w:snapToGrid w:val="0"/>
              <w:spacing w:line="240" w:lineRule="atLeast"/>
              <w:jc w:val="left"/>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rPr>
              <w:t>具备SSL通信加密</w:t>
            </w:r>
          </w:p>
        </w:tc>
        <w:tc>
          <w:tcPr>
            <w:tcW w:w="984" w:type="dxa"/>
            <w:tcBorders>
              <w:tl2br w:val="nil"/>
              <w:tr2bl w:val="nil"/>
            </w:tcBorders>
            <w:noWrap w:val="0"/>
            <w:vAlign w:val="center"/>
          </w:tcPr>
          <w:p w14:paraId="5D9E0B69">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1693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3DC1E337">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4.6</w:t>
            </w:r>
          </w:p>
        </w:tc>
        <w:tc>
          <w:tcPr>
            <w:tcW w:w="6971" w:type="dxa"/>
            <w:tcBorders>
              <w:tl2br w:val="nil"/>
              <w:tr2bl w:val="nil"/>
            </w:tcBorders>
            <w:noWrap w:val="0"/>
            <w:vAlign w:val="center"/>
          </w:tcPr>
          <w:p w14:paraId="3D806F39">
            <w:pPr>
              <w:widowControl/>
              <w:adjustRightInd w:val="0"/>
              <w:snapToGrid w:val="0"/>
              <w:spacing w:line="240" w:lineRule="atLeast"/>
              <w:jc w:val="left"/>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rPr>
              <w:t>病人心电波形的回顾中发生的心律失常事件波形片段以不同颜色进行标示，警示病人心电的异常信息</w:t>
            </w:r>
          </w:p>
        </w:tc>
        <w:tc>
          <w:tcPr>
            <w:tcW w:w="984" w:type="dxa"/>
            <w:tcBorders>
              <w:tl2br w:val="nil"/>
              <w:tr2bl w:val="nil"/>
            </w:tcBorders>
            <w:noWrap w:val="0"/>
            <w:vAlign w:val="center"/>
          </w:tcPr>
          <w:p w14:paraId="09389BD6">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58B0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4ABF2603">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4.7</w:t>
            </w:r>
          </w:p>
        </w:tc>
        <w:tc>
          <w:tcPr>
            <w:tcW w:w="6971" w:type="dxa"/>
            <w:tcBorders>
              <w:tl2br w:val="nil"/>
              <w:tr2bl w:val="nil"/>
            </w:tcBorders>
            <w:noWrap w:val="0"/>
            <w:vAlign w:val="center"/>
          </w:tcPr>
          <w:p w14:paraId="6799C392">
            <w:pPr>
              <w:widowControl/>
              <w:adjustRightInd w:val="0"/>
              <w:snapToGrid w:val="0"/>
              <w:spacing w:line="240" w:lineRule="atLeast"/>
              <w:jc w:val="left"/>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rPr>
              <w:t>病人心电波形支持卡规测量，支持对于病人QRS，RR，QT和QTC值进行测量，并支持报告打印</w:t>
            </w:r>
          </w:p>
        </w:tc>
        <w:tc>
          <w:tcPr>
            <w:tcW w:w="984" w:type="dxa"/>
            <w:tcBorders>
              <w:tl2br w:val="nil"/>
              <w:tr2bl w:val="nil"/>
            </w:tcBorders>
            <w:noWrap w:val="0"/>
            <w:vAlign w:val="center"/>
          </w:tcPr>
          <w:p w14:paraId="5684A21F">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029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14DDDD2D">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4.8</w:t>
            </w:r>
          </w:p>
        </w:tc>
        <w:tc>
          <w:tcPr>
            <w:tcW w:w="6971" w:type="dxa"/>
            <w:tcBorders>
              <w:tl2br w:val="nil"/>
              <w:tr2bl w:val="nil"/>
            </w:tcBorders>
            <w:noWrap w:val="0"/>
            <w:vAlign w:val="center"/>
          </w:tcPr>
          <w:p w14:paraId="193CB50A">
            <w:pPr>
              <w:widowControl/>
              <w:adjustRightInd w:val="0"/>
              <w:snapToGrid w:val="0"/>
              <w:spacing w:line="240" w:lineRule="atLeast"/>
              <w:jc w:val="left"/>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rPr>
              <w:t>支持心律失常事件统计功能，支持对于统计结果输出打印报告</w:t>
            </w:r>
          </w:p>
        </w:tc>
        <w:tc>
          <w:tcPr>
            <w:tcW w:w="984" w:type="dxa"/>
            <w:tcBorders>
              <w:tl2br w:val="nil"/>
              <w:tr2bl w:val="nil"/>
            </w:tcBorders>
            <w:noWrap w:val="0"/>
            <w:vAlign w:val="center"/>
          </w:tcPr>
          <w:p w14:paraId="4D28FFF6">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0E55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23B05479">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4.9</w:t>
            </w:r>
          </w:p>
        </w:tc>
        <w:tc>
          <w:tcPr>
            <w:tcW w:w="6971" w:type="dxa"/>
            <w:tcBorders>
              <w:tl2br w:val="nil"/>
              <w:tr2bl w:val="nil"/>
            </w:tcBorders>
            <w:noWrap w:val="0"/>
            <w:vAlign w:val="center"/>
          </w:tcPr>
          <w:p w14:paraId="7AAA33B9">
            <w:pPr>
              <w:widowControl/>
              <w:adjustRightInd w:val="0"/>
              <w:snapToGrid w:val="0"/>
              <w:spacing w:line="240" w:lineRule="atLeast"/>
              <w:jc w:val="left"/>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rPr>
              <w:t>提供病人报告定时打印功能，支持护理团队交接班时病人报告的自动打印，提供科室的工作效率</w:t>
            </w:r>
          </w:p>
        </w:tc>
        <w:tc>
          <w:tcPr>
            <w:tcW w:w="984" w:type="dxa"/>
            <w:tcBorders>
              <w:tl2br w:val="nil"/>
              <w:tr2bl w:val="nil"/>
            </w:tcBorders>
            <w:noWrap w:val="0"/>
            <w:vAlign w:val="center"/>
          </w:tcPr>
          <w:p w14:paraId="51B357EC">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49DC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164916EE">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4.10</w:t>
            </w:r>
          </w:p>
        </w:tc>
        <w:tc>
          <w:tcPr>
            <w:tcW w:w="6971" w:type="dxa"/>
            <w:tcBorders>
              <w:tl2br w:val="nil"/>
              <w:tr2bl w:val="nil"/>
            </w:tcBorders>
            <w:noWrap w:val="0"/>
            <w:vAlign w:val="center"/>
          </w:tcPr>
          <w:p w14:paraId="16CF2901">
            <w:pPr>
              <w:widowControl/>
              <w:adjustRightInd w:val="0"/>
              <w:snapToGrid w:val="0"/>
              <w:spacing w:line="240" w:lineRule="atLeast"/>
              <w:jc w:val="left"/>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rPr>
              <w:t>提供药物剂量计算、滴定表计算、血液动力学计算、氧合计算、通气计算和肾功能计算功能</w:t>
            </w:r>
          </w:p>
        </w:tc>
        <w:tc>
          <w:tcPr>
            <w:tcW w:w="984" w:type="dxa"/>
            <w:tcBorders>
              <w:tl2br w:val="nil"/>
              <w:tr2bl w:val="nil"/>
            </w:tcBorders>
            <w:noWrap w:val="0"/>
            <w:vAlign w:val="center"/>
          </w:tcPr>
          <w:p w14:paraId="1EAE9F2D">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EF4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356A3C81">
            <w:pPr>
              <w:widowControl/>
              <w:adjustRightInd w:val="0"/>
              <w:snapToGrid w:val="0"/>
              <w:spacing w:line="240" w:lineRule="atLeast"/>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4.11</w:t>
            </w:r>
          </w:p>
        </w:tc>
        <w:tc>
          <w:tcPr>
            <w:tcW w:w="6971" w:type="dxa"/>
            <w:tcBorders>
              <w:tl2br w:val="nil"/>
              <w:tr2bl w:val="nil"/>
            </w:tcBorders>
            <w:noWrap w:val="0"/>
            <w:vAlign w:val="center"/>
          </w:tcPr>
          <w:p w14:paraId="6D236509">
            <w:pPr>
              <w:widowControl/>
              <w:adjustRightInd w:val="0"/>
              <w:snapToGrid w:val="0"/>
              <w:spacing w:line="240" w:lineRule="atLeast"/>
              <w:jc w:val="left"/>
              <w:rPr>
                <w:rFonts w:hint="eastAsia" w:ascii="宋体" w:hAnsi="宋体" w:eastAsia="宋体" w:cs="宋体"/>
                <w:bCs/>
                <w:color w:val="000000"/>
                <w:kern w:val="0"/>
                <w:sz w:val="21"/>
                <w:szCs w:val="21"/>
                <w:lang w:val="en-US" w:eastAsia="zh-CN"/>
              </w:rPr>
            </w:pPr>
            <w:r>
              <w:rPr>
                <w:rFonts w:hint="eastAsia" w:ascii="宋体" w:hAnsi="宋体" w:eastAsia="宋体" w:cs="宋体"/>
                <w:bCs/>
                <w:color w:val="000000"/>
                <w:kern w:val="0"/>
                <w:sz w:val="21"/>
                <w:szCs w:val="21"/>
              </w:rPr>
              <w:t>支持系统操作日志和报警日志的记录及日志导出功能，支持发生临床事件或者系统异常时对于事件的跟踪</w:t>
            </w:r>
          </w:p>
        </w:tc>
        <w:tc>
          <w:tcPr>
            <w:tcW w:w="984" w:type="dxa"/>
            <w:tcBorders>
              <w:tl2br w:val="nil"/>
              <w:tr2bl w:val="nil"/>
            </w:tcBorders>
            <w:noWrap w:val="0"/>
            <w:vAlign w:val="center"/>
          </w:tcPr>
          <w:p w14:paraId="68C9C8C7">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71A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53810D21">
            <w:pPr>
              <w:widowControl/>
              <w:adjustRightInd w:val="0"/>
              <w:snapToGrid w:val="0"/>
              <w:spacing w:line="240" w:lineRule="atLeast"/>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w:t>
            </w:r>
          </w:p>
        </w:tc>
        <w:tc>
          <w:tcPr>
            <w:tcW w:w="6971" w:type="dxa"/>
            <w:tcBorders>
              <w:tl2br w:val="nil"/>
              <w:tr2bl w:val="nil"/>
            </w:tcBorders>
            <w:noWrap w:val="0"/>
            <w:vAlign w:val="center"/>
          </w:tcPr>
          <w:p w14:paraId="3564CDFD">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使用年限≥</w:t>
            </w:r>
            <w:r>
              <w:rPr>
                <w:rFonts w:hint="eastAsia" w:ascii="宋体" w:hAnsi="宋体" w:eastAsia="宋体" w:cs="宋体"/>
                <w:kern w:val="0"/>
                <w:sz w:val="21"/>
                <w:szCs w:val="21"/>
                <w:highlight w:val="none"/>
                <w:lang w:val="en-US" w:eastAsia="zh-CN"/>
              </w:rPr>
              <w:t>10</w:t>
            </w:r>
            <w:r>
              <w:rPr>
                <w:rFonts w:hint="eastAsia" w:ascii="宋体" w:hAnsi="宋体" w:eastAsia="宋体" w:cs="宋体"/>
                <w:kern w:val="0"/>
                <w:sz w:val="21"/>
                <w:szCs w:val="21"/>
                <w:highlight w:val="none"/>
              </w:rPr>
              <w:t>年</w:t>
            </w:r>
            <w:r>
              <w:rPr>
                <w:rFonts w:hint="eastAsia" w:ascii="宋体" w:hAnsi="宋体" w:eastAsia="宋体" w:cs="宋体"/>
                <w:kern w:val="0"/>
                <w:sz w:val="21"/>
                <w:szCs w:val="21"/>
              </w:rPr>
              <w:t>，提供铭牌或说明书证明</w:t>
            </w:r>
          </w:p>
        </w:tc>
        <w:tc>
          <w:tcPr>
            <w:tcW w:w="984" w:type="dxa"/>
            <w:tcBorders>
              <w:tl2br w:val="nil"/>
              <w:tr2bl w:val="nil"/>
            </w:tcBorders>
            <w:noWrap w:val="0"/>
            <w:vAlign w:val="center"/>
          </w:tcPr>
          <w:p w14:paraId="5717FA8E">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2A0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6A117E06">
            <w:pPr>
              <w:widowControl/>
              <w:adjustRightInd w:val="0"/>
              <w:snapToGrid w:val="0"/>
              <w:spacing w:line="240" w:lineRule="atLeast"/>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rPr>
              <w:t>6</w:t>
            </w:r>
          </w:p>
        </w:tc>
        <w:tc>
          <w:tcPr>
            <w:tcW w:w="6971" w:type="dxa"/>
            <w:tcBorders>
              <w:tl2br w:val="nil"/>
              <w:tr2bl w:val="nil"/>
            </w:tcBorders>
            <w:noWrap w:val="0"/>
            <w:vAlign w:val="center"/>
          </w:tcPr>
          <w:p w14:paraId="73ACD8E4">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提供</w:t>
            </w:r>
            <w:r>
              <w:rPr>
                <w:rFonts w:hint="eastAsia" w:ascii="宋体" w:hAnsi="宋体" w:eastAsia="宋体" w:cs="宋体"/>
                <w:kern w:val="0"/>
                <w:sz w:val="21"/>
                <w:szCs w:val="21"/>
                <w:lang w:val="en-US" w:eastAsia="zh-CN"/>
              </w:rPr>
              <w:t>配套专用试剂耗材</w:t>
            </w:r>
            <w:r>
              <w:rPr>
                <w:rFonts w:hint="eastAsia" w:ascii="宋体" w:hAnsi="宋体" w:eastAsia="宋体" w:cs="宋体"/>
                <w:kern w:val="0"/>
                <w:sz w:val="21"/>
                <w:szCs w:val="21"/>
              </w:rPr>
              <w:t>长期供应价格（含名称、品牌、规格、型号、单价）</w:t>
            </w:r>
          </w:p>
        </w:tc>
        <w:tc>
          <w:tcPr>
            <w:tcW w:w="984" w:type="dxa"/>
            <w:tcBorders>
              <w:tl2br w:val="nil"/>
              <w:tr2bl w:val="nil"/>
            </w:tcBorders>
            <w:noWrap w:val="0"/>
            <w:vAlign w:val="center"/>
          </w:tcPr>
          <w:p w14:paraId="741A66ED">
            <w:pPr>
              <w:widowControl/>
              <w:adjustRightInd w:val="0"/>
              <w:snapToGrid w:val="0"/>
              <w:spacing w:line="240" w:lineRule="atLeast"/>
              <w:jc w:val="center"/>
              <w:rPr>
                <w:rFonts w:hint="eastAsia" w:ascii="宋体" w:hAnsi="宋体" w:eastAsia="宋体" w:cs="宋体"/>
                <w:kern w:val="0"/>
                <w:sz w:val="21"/>
                <w:szCs w:val="21"/>
              </w:rPr>
            </w:pPr>
          </w:p>
        </w:tc>
      </w:tr>
      <w:tr w14:paraId="07635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1147A0F4">
            <w:pPr>
              <w:widowControl/>
              <w:adjustRightInd w:val="0"/>
              <w:snapToGrid w:val="0"/>
              <w:jc w:val="center"/>
              <w:rPr>
                <w:rFonts w:hint="eastAsia" w:ascii="宋体" w:hAnsi="宋体" w:eastAsia="宋体" w:cs="宋体"/>
                <w:bCs/>
                <w:color w:val="FF0000"/>
                <w:kern w:val="0"/>
                <w:sz w:val="21"/>
                <w:szCs w:val="21"/>
                <w:lang w:val="en-US" w:eastAsia="zh-CN" w:bidi="ar-SA"/>
              </w:rPr>
            </w:pPr>
            <w:r>
              <w:rPr>
                <w:rFonts w:hint="eastAsia" w:ascii="宋体" w:hAnsi="宋体" w:eastAsia="宋体" w:cs="宋体"/>
                <w:bCs/>
                <w:color w:val="auto"/>
                <w:kern w:val="0"/>
                <w:sz w:val="21"/>
                <w:szCs w:val="21"/>
                <w:lang w:val="en-US" w:eastAsia="zh-CN"/>
              </w:rPr>
              <w:t>7</w:t>
            </w:r>
          </w:p>
        </w:tc>
        <w:tc>
          <w:tcPr>
            <w:tcW w:w="6971" w:type="dxa"/>
            <w:tcBorders>
              <w:tl2br w:val="nil"/>
              <w:tr2bl w:val="nil"/>
            </w:tcBorders>
            <w:noWrap w:val="0"/>
            <w:vAlign w:val="center"/>
          </w:tcPr>
          <w:p w14:paraId="2D1A1465">
            <w:pPr>
              <w:widowControl/>
              <w:adjustRightInd w:val="0"/>
              <w:snapToGrid w:val="0"/>
              <w:spacing w:line="240" w:lineRule="atLeast"/>
              <w:jc w:val="left"/>
              <w:rPr>
                <w:rFonts w:hint="eastAsia" w:ascii="宋体" w:hAnsi="宋体" w:eastAsia="宋体" w:cs="宋体"/>
                <w:kern w:val="0"/>
                <w:sz w:val="21"/>
                <w:szCs w:val="21"/>
              </w:rPr>
            </w:pPr>
            <w:r>
              <w:rPr>
                <w:rFonts w:hint="eastAsia" w:ascii="宋体" w:hAnsi="宋体" w:eastAsia="宋体" w:cs="宋体"/>
                <w:kern w:val="0"/>
                <w:sz w:val="21"/>
                <w:szCs w:val="21"/>
              </w:rPr>
              <w:t>提供详细配置清单及分项报价(含名称、品牌、规格型号、数量、单价)</w:t>
            </w:r>
          </w:p>
        </w:tc>
        <w:tc>
          <w:tcPr>
            <w:tcW w:w="984" w:type="dxa"/>
            <w:tcBorders>
              <w:tl2br w:val="nil"/>
              <w:tr2bl w:val="nil"/>
            </w:tcBorders>
            <w:noWrap w:val="0"/>
            <w:vAlign w:val="center"/>
          </w:tcPr>
          <w:p w14:paraId="2E6A2A1C">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613BF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040" w:type="dxa"/>
            <w:tcBorders>
              <w:tl2br w:val="nil"/>
              <w:tr2bl w:val="nil"/>
            </w:tcBorders>
            <w:noWrap w:val="0"/>
            <w:vAlign w:val="center"/>
          </w:tcPr>
          <w:p w14:paraId="654C5D31">
            <w:pPr>
              <w:widowControl/>
              <w:adjustRightInd w:val="0"/>
              <w:snapToGrid w:val="0"/>
              <w:jc w:val="center"/>
              <w:rPr>
                <w:rFonts w:hint="eastAsia" w:ascii="宋体" w:hAnsi="宋体" w:eastAsia="宋体" w:cs="宋体"/>
                <w:bCs/>
                <w:kern w:val="0"/>
                <w:sz w:val="21"/>
                <w:szCs w:val="21"/>
                <w:lang w:val="en-US" w:eastAsia="zh-CN" w:bidi="ar-SA"/>
              </w:rPr>
            </w:pPr>
            <w:r>
              <w:rPr>
                <w:rFonts w:hint="eastAsia" w:ascii="宋体" w:hAnsi="宋体" w:eastAsia="宋体" w:cs="宋体"/>
                <w:bCs/>
                <w:kern w:val="0"/>
                <w:sz w:val="21"/>
                <w:szCs w:val="21"/>
                <w:lang w:val="en-US" w:eastAsia="zh-CN"/>
              </w:rPr>
              <w:t>8</w:t>
            </w:r>
          </w:p>
        </w:tc>
        <w:tc>
          <w:tcPr>
            <w:tcW w:w="6971" w:type="dxa"/>
            <w:tcBorders>
              <w:tl2br w:val="nil"/>
              <w:tr2bl w:val="nil"/>
            </w:tcBorders>
            <w:noWrap w:val="0"/>
            <w:vAlign w:val="center"/>
          </w:tcPr>
          <w:p w14:paraId="235CE8D0">
            <w:pPr>
              <w:widowControl/>
              <w:adjustRightInd w:val="0"/>
              <w:snapToGrid w:val="0"/>
              <w:jc w:val="left"/>
              <w:rPr>
                <w:rFonts w:hint="eastAsia" w:ascii="宋体" w:hAnsi="宋体" w:eastAsia="宋体" w:cs="宋体"/>
                <w:bCs/>
                <w:kern w:val="0"/>
                <w:sz w:val="21"/>
                <w:szCs w:val="21"/>
              </w:rPr>
            </w:pPr>
            <w:r>
              <w:rPr>
                <w:rFonts w:hint="eastAsia" w:ascii="宋体" w:hAnsi="宋体" w:eastAsia="宋体" w:cs="宋体"/>
                <w:bCs/>
                <w:kern w:val="0"/>
                <w:sz w:val="21"/>
                <w:szCs w:val="21"/>
              </w:rPr>
              <w:t>提供</w:t>
            </w:r>
            <w:r>
              <w:rPr>
                <w:rFonts w:hint="eastAsia" w:ascii="宋体" w:hAnsi="宋体" w:eastAsia="宋体" w:cs="宋体"/>
                <w:kern w:val="0"/>
                <w:sz w:val="21"/>
                <w:szCs w:val="21"/>
              </w:rPr>
              <w:t>设备附件及各类配件详细报价（</w:t>
            </w:r>
            <w:r>
              <w:rPr>
                <w:rFonts w:hint="eastAsia" w:ascii="宋体" w:hAnsi="宋体" w:eastAsia="宋体" w:cs="宋体"/>
                <w:bCs/>
                <w:kern w:val="0"/>
                <w:sz w:val="21"/>
                <w:szCs w:val="21"/>
              </w:rPr>
              <w:t>含名称、</w:t>
            </w:r>
            <w:r>
              <w:rPr>
                <w:rFonts w:hint="eastAsia" w:ascii="宋体" w:hAnsi="宋体" w:eastAsia="宋体" w:cs="宋体"/>
                <w:kern w:val="0"/>
                <w:sz w:val="21"/>
                <w:szCs w:val="21"/>
              </w:rPr>
              <w:t>品牌、规格型号、</w:t>
            </w:r>
            <w:r>
              <w:rPr>
                <w:rFonts w:hint="eastAsia" w:ascii="宋体" w:hAnsi="宋体" w:eastAsia="宋体" w:cs="宋体"/>
                <w:bCs/>
                <w:kern w:val="0"/>
                <w:sz w:val="21"/>
                <w:szCs w:val="21"/>
              </w:rPr>
              <w:t>数量、单价)</w:t>
            </w:r>
          </w:p>
        </w:tc>
        <w:tc>
          <w:tcPr>
            <w:tcW w:w="984" w:type="dxa"/>
            <w:tcBorders>
              <w:tl2br w:val="nil"/>
              <w:tr2bl w:val="nil"/>
            </w:tcBorders>
            <w:noWrap w:val="0"/>
            <w:vAlign w:val="center"/>
          </w:tcPr>
          <w:p w14:paraId="0C81223E">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3B05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5AF17152">
            <w:pPr>
              <w:widowControl/>
              <w:adjustRightInd w:val="0"/>
              <w:snapToGrid w:val="0"/>
              <w:jc w:val="center"/>
              <w:rPr>
                <w:rFonts w:hint="eastAsia" w:ascii="宋体" w:hAnsi="宋体" w:eastAsia="宋体" w:cs="宋体"/>
                <w:bCs/>
                <w:kern w:val="0"/>
                <w:sz w:val="21"/>
                <w:szCs w:val="21"/>
                <w:lang w:val="en-US" w:eastAsia="zh-CN"/>
              </w:rPr>
            </w:pPr>
            <w:r>
              <w:rPr>
                <w:rFonts w:hint="eastAsia" w:ascii="宋体" w:hAnsi="宋体" w:eastAsia="宋体" w:cs="宋体"/>
                <w:bCs/>
                <w:kern w:val="0"/>
                <w:sz w:val="21"/>
                <w:szCs w:val="21"/>
                <w:lang w:val="en-US" w:eastAsia="zh-CN"/>
              </w:rPr>
              <w:t>9</w:t>
            </w:r>
          </w:p>
        </w:tc>
        <w:tc>
          <w:tcPr>
            <w:tcW w:w="6971" w:type="dxa"/>
            <w:tcBorders>
              <w:tl2br w:val="nil"/>
              <w:tr2bl w:val="nil"/>
            </w:tcBorders>
            <w:noWrap w:val="0"/>
            <w:vAlign w:val="top"/>
          </w:tcPr>
          <w:p w14:paraId="025616D1">
            <w:pPr>
              <w:pStyle w:val="9"/>
              <w:widowControl/>
              <w:adjustRightInd w:val="0"/>
              <w:snapToGrid w:val="0"/>
              <w:spacing w:line="240" w:lineRule="atLeast"/>
              <w:rPr>
                <w:rFonts w:hint="eastAsia" w:ascii="宋体" w:hAnsi="宋体" w:eastAsia="宋体" w:cs="宋体"/>
                <w:bCs/>
                <w:kern w:val="0"/>
                <w:sz w:val="21"/>
                <w:szCs w:val="21"/>
              </w:rPr>
            </w:pPr>
            <w:r>
              <w:rPr>
                <w:rFonts w:hint="eastAsia" w:ascii="宋体" w:hAnsi="宋体" w:eastAsia="宋体" w:cs="宋体"/>
                <w:bCs/>
                <w:kern w:val="0"/>
                <w:sz w:val="21"/>
                <w:szCs w:val="21"/>
              </w:rPr>
              <w:t>提供</w:t>
            </w:r>
            <w:r>
              <w:rPr>
                <w:rFonts w:hint="eastAsia" w:ascii="宋体" w:hAnsi="宋体" w:eastAsia="宋体" w:cs="宋体"/>
                <w:kern w:val="0"/>
                <w:sz w:val="21"/>
                <w:szCs w:val="21"/>
              </w:rPr>
              <w:t>质保期外原装常用</w:t>
            </w:r>
            <w:r>
              <w:rPr>
                <w:rFonts w:hint="eastAsia" w:ascii="宋体" w:hAnsi="宋体" w:eastAsia="宋体" w:cs="宋体"/>
                <w:bCs/>
                <w:kern w:val="0"/>
                <w:sz w:val="21"/>
                <w:szCs w:val="21"/>
              </w:rPr>
              <w:t>损耗性配件及维修零配件优惠供应价格（含名称、品牌、规格型号、单价）</w:t>
            </w:r>
          </w:p>
        </w:tc>
        <w:tc>
          <w:tcPr>
            <w:tcW w:w="984" w:type="dxa"/>
            <w:tcBorders>
              <w:tl2br w:val="nil"/>
              <w:tr2bl w:val="nil"/>
            </w:tcBorders>
            <w:noWrap w:val="0"/>
            <w:vAlign w:val="center"/>
          </w:tcPr>
          <w:p w14:paraId="4D1961FE">
            <w:pPr>
              <w:widowControl/>
              <w:adjustRightInd w:val="0"/>
              <w:snapToGrid w:val="0"/>
              <w:spacing w:line="240" w:lineRule="atLeast"/>
              <w:jc w:val="center"/>
              <w:rPr>
                <w:rFonts w:hint="eastAsia" w:ascii="宋体" w:hAnsi="宋体" w:eastAsia="宋体" w:cs="宋体"/>
                <w:kern w:val="0"/>
                <w:sz w:val="21"/>
                <w:szCs w:val="21"/>
              </w:rPr>
            </w:pPr>
            <w:r>
              <w:rPr>
                <w:rFonts w:hint="eastAsia" w:ascii="宋体" w:hAnsi="宋体" w:eastAsia="宋体" w:cs="宋体"/>
                <w:kern w:val="0"/>
                <w:sz w:val="21"/>
                <w:szCs w:val="21"/>
              </w:rPr>
              <w:t>具备</w:t>
            </w:r>
          </w:p>
        </w:tc>
      </w:tr>
      <w:tr w14:paraId="76CA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431885CD">
            <w:pPr>
              <w:widowControl/>
              <w:adjustRightInd w:val="0"/>
              <w:snapToGrid w:val="0"/>
              <w:spacing w:line="240" w:lineRule="atLeast"/>
              <w:jc w:val="center"/>
              <w:rPr>
                <w:rFonts w:hint="eastAsia" w:ascii="宋体" w:hAnsi="宋体" w:eastAsia="宋体" w:cs="宋体"/>
                <w:b/>
                <w:kern w:val="0"/>
                <w:sz w:val="21"/>
                <w:szCs w:val="21"/>
              </w:rPr>
            </w:pPr>
            <w:r>
              <w:rPr>
                <w:rFonts w:hint="eastAsia" w:ascii="宋体" w:hAnsi="宋体" w:eastAsia="宋体" w:cs="宋体"/>
                <w:b/>
                <w:kern w:val="0"/>
                <w:sz w:val="21"/>
                <w:szCs w:val="21"/>
              </w:rPr>
              <w:t>三</w:t>
            </w:r>
          </w:p>
        </w:tc>
        <w:tc>
          <w:tcPr>
            <w:tcW w:w="6971" w:type="dxa"/>
            <w:tcBorders>
              <w:tl2br w:val="nil"/>
              <w:tr2bl w:val="nil"/>
            </w:tcBorders>
            <w:noWrap w:val="0"/>
            <w:vAlign w:val="center"/>
          </w:tcPr>
          <w:p w14:paraId="27F36926">
            <w:pPr>
              <w:widowControl/>
              <w:adjustRightInd w:val="0"/>
              <w:snapToGrid w:val="0"/>
              <w:spacing w:line="240" w:lineRule="atLeast"/>
              <w:jc w:val="left"/>
              <w:rPr>
                <w:rFonts w:hint="eastAsia" w:ascii="宋体" w:hAnsi="宋体" w:eastAsia="宋体" w:cs="宋体"/>
                <w:b/>
                <w:kern w:val="0"/>
                <w:sz w:val="21"/>
                <w:szCs w:val="21"/>
              </w:rPr>
            </w:pPr>
            <w:r>
              <w:rPr>
                <w:rFonts w:hint="eastAsia" w:ascii="宋体" w:hAnsi="宋体" w:eastAsia="宋体" w:cs="宋体"/>
                <w:b/>
                <w:kern w:val="0"/>
                <w:sz w:val="21"/>
                <w:szCs w:val="21"/>
              </w:rPr>
              <w:t>售后服务</w:t>
            </w:r>
          </w:p>
        </w:tc>
        <w:tc>
          <w:tcPr>
            <w:tcW w:w="984" w:type="dxa"/>
            <w:tcBorders>
              <w:tl2br w:val="nil"/>
              <w:tr2bl w:val="nil"/>
            </w:tcBorders>
            <w:noWrap w:val="0"/>
            <w:vAlign w:val="center"/>
          </w:tcPr>
          <w:p w14:paraId="53CE053D">
            <w:pPr>
              <w:widowControl/>
              <w:adjustRightInd w:val="0"/>
              <w:snapToGrid w:val="0"/>
              <w:spacing w:line="240" w:lineRule="atLeast"/>
              <w:jc w:val="center"/>
              <w:rPr>
                <w:rFonts w:hint="eastAsia" w:ascii="宋体" w:hAnsi="宋体" w:eastAsia="宋体" w:cs="宋体"/>
                <w:kern w:val="0"/>
                <w:sz w:val="21"/>
                <w:szCs w:val="21"/>
              </w:rPr>
            </w:pPr>
          </w:p>
        </w:tc>
      </w:tr>
      <w:tr w14:paraId="5DCBC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040" w:type="dxa"/>
            <w:tcBorders>
              <w:tl2br w:val="nil"/>
              <w:tr2bl w:val="nil"/>
            </w:tcBorders>
            <w:noWrap w:val="0"/>
            <w:vAlign w:val="center"/>
          </w:tcPr>
          <w:p w14:paraId="593AA4AE">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★1</w:t>
            </w:r>
          </w:p>
        </w:tc>
        <w:tc>
          <w:tcPr>
            <w:tcW w:w="6971" w:type="dxa"/>
            <w:tcBorders>
              <w:tl2br w:val="nil"/>
              <w:tr2bl w:val="nil"/>
            </w:tcBorders>
            <w:noWrap w:val="0"/>
            <w:vAlign w:val="center"/>
          </w:tcPr>
          <w:p w14:paraId="2A36D543">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整机质保期≥3年，在质保期内每年由维修工程师提供至少</w:t>
            </w:r>
            <w:r>
              <w:rPr>
                <w:rFonts w:hint="eastAsia" w:ascii="宋体" w:hAnsi="宋体" w:eastAsia="宋体" w:cs="宋体"/>
                <w:color w:val="auto"/>
                <w:kern w:val="0"/>
                <w:sz w:val="21"/>
                <w:szCs w:val="21"/>
                <w:lang w:val="en-US" w:eastAsia="zh-CN"/>
              </w:rPr>
              <w:t>4</w:t>
            </w:r>
            <w:r>
              <w:rPr>
                <w:rFonts w:hint="eastAsia" w:ascii="宋体" w:hAnsi="宋体" w:eastAsia="宋体" w:cs="宋体"/>
                <w:color w:val="auto"/>
                <w:kern w:val="0"/>
                <w:sz w:val="21"/>
                <w:szCs w:val="21"/>
              </w:rPr>
              <w:t>次的上门维护保养工作</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lang w:val="en-US" w:eastAsia="zh-CN"/>
              </w:rPr>
              <w:t>并根据医院要求提供相应记录</w:t>
            </w:r>
          </w:p>
        </w:tc>
        <w:tc>
          <w:tcPr>
            <w:tcW w:w="984" w:type="dxa"/>
            <w:tcBorders>
              <w:tl2br w:val="nil"/>
              <w:tr2bl w:val="nil"/>
            </w:tcBorders>
            <w:noWrap w:val="0"/>
            <w:vAlign w:val="center"/>
          </w:tcPr>
          <w:p w14:paraId="7A476A2F">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2E459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31E16DE4">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2</w:t>
            </w:r>
          </w:p>
        </w:tc>
        <w:tc>
          <w:tcPr>
            <w:tcW w:w="6971" w:type="dxa"/>
            <w:tcBorders>
              <w:tl2br w:val="nil"/>
              <w:tr2bl w:val="nil"/>
            </w:tcBorders>
            <w:noWrap w:val="0"/>
            <w:vAlign w:val="center"/>
          </w:tcPr>
          <w:p w14:paraId="695D2516">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中标后，提供厂家保修承诺</w:t>
            </w:r>
          </w:p>
        </w:tc>
        <w:tc>
          <w:tcPr>
            <w:tcW w:w="984" w:type="dxa"/>
            <w:tcBorders>
              <w:tl2br w:val="nil"/>
              <w:tr2bl w:val="nil"/>
            </w:tcBorders>
            <w:noWrap w:val="0"/>
            <w:vAlign w:val="center"/>
          </w:tcPr>
          <w:p w14:paraId="695C8DE7">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6C32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040" w:type="dxa"/>
            <w:tcBorders>
              <w:tl2br w:val="nil"/>
              <w:tr2bl w:val="nil"/>
            </w:tcBorders>
            <w:noWrap w:val="0"/>
            <w:vAlign w:val="center"/>
          </w:tcPr>
          <w:p w14:paraId="19668922">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3</w:t>
            </w:r>
          </w:p>
        </w:tc>
        <w:tc>
          <w:tcPr>
            <w:tcW w:w="6971" w:type="dxa"/>
            <w:tcBorders>
              <w:tl2br w:val="nil"/>
              <w:tr2bl w:val="nil"/>
            </w:tcBorders>
            <w:noWrap w:val="0"/>
            <w:vAlign w:val="center"/>
          </w:tcPr>
          <w:p w14:paraId="51FAA4EA">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中标方应对设备操作及维修人员进行操作及维修培训，直至技术人员熟练掌握使用及维修技能为止，提供详细培训记录,提供设备设计使用寿命</w:t>
            </w:r>
          </w:p>
        </w:tc>
        <w:tc>
          <w:tcPr>
            <w:tcW w:w="984" w:type="dxa"/>
            <w:tcBorders>
              <w:tl2br w:val="nil"/>
              <w:tr2bl w:val="nil"/>
            </w:tcBorders>
            <w:noWrap w:val="0"/>
            <w:vAlign w:val="center"/>
          </w:tcPr>
          <w:p w14:paraId="76309972">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4A87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040" w:type="dxa"/>
            <w:tcBorders>
              <w:tl2br w:val="nil"/>
              <w:tr2bl w:val="nil"/>
            </w:tcBorders>
            <w:noWrap w:val="0"/>
            <w:vAlign w:val="center"/>
          </w:tcPr>
          <w:p w14:paraId="55D50262">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4</w:t>
            </w:r>
          </w:p>
        </w:tc>
        <w:tc>
          <w:tcPr>
            <w:tcW w:w="6971" w:type="dxa"/>
            <w:tcBorders>
              <w:tl2br w:val="nil"/>
              <w:tr2bl w:val="nil"/>
            </w:tcBorders>
            <w:noWrap w:val="0"/>
            <w:vAlign w:val="center"/>
          </w:tcPr>
          <w:p w14:paraId="527A6520">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维修保障：中标方应提供中文说明书、操作手册、详细维修手册、整机线路图、系统安装软件及维修密码，软件终身免费升级</w:t>
            </w:r>
          </w:p>
        </w:tc>
        <w:tc>
          <w:tcPr>
            <w:tcW w:w="984" w:type="dxa"/>
            <w:tcBorders>
              <w:tl2br w:val="nil"/>
              <w:tr2bl w:val="nil"/>
            </w:tcBorders>
            <w:noWrap w:val="0"/>
            <w:vAlign w:val="center"/>
          </w:tcPr>
          <w:p w14:paraId="367BADC7">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07EE2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040" w:type="dxa"/>
            <w:tcBorders>
              <w:tl2br w:val="nil"/>
              <w:tr2bl w:val="nil"/>
            </w:tcBorders>
            <w:noWrap w:val="0"/>
            <w:vAlign w:val="center"/>
          </w:tcPr>
          <w:p w14:paraId="5B9FEC09">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5</w:t>
            </w:r>
          </w:p>
        </w:tc>
        <w:tc>
          <w:tcPr>
            <w:tcW w:w="6971" w:type="dxa"/>
            <w:tcBorders>
              <w:tl2br w:val="nil"/>
              <w:tr2bl w:val="nil"/>
            </w:tcBorders>
            <w:noWrap w:val="0"/>
            <w:vAlign w:val="center"/>
          </w:tcPr>
          <w:p w14:paraId="6B8C86E1">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一个月内非人为质量问题提供换货。设备出现故障时2个小时内响应，6小时内提供维修方案及报价，24小时内到达现场，郑州有常驻工程师，提供工程师姓名及联系方式</w:t>
            </w:r>
          </w:p>
        </w:tc>
        <w:tc>
          <w:tcPr>
            <w:tcW w:w="984" w:type="dxa"/>
            <w:tcBorders>
              <w:tl2br w:val="nil"/>
              <w:tr2bl w:val="nil"/>
            </w:tcBorders>
            <w:noWrap w:val="0"/>
            <w:vAlign w:val="center"/>
          </w:tcPr>
          <w:p w14:paraId="127B4098">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r w14:paraId="6CAC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40" w:type="dxa"/>
            <w:tcBorders>
              <w:tl2br w:val="nil"/>
              <w:tr2bl w:val="nil"/>
            </w:tcBorders>
            <w:noWrap w:val="0"/>
            <w:vAlign w:val="center"/>
          </w:tcPr>
          <w:p w14:paraId="3F88DD3A">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rPr>
              <w:t>6</w:t>
            </w:r>
          </w:p>
        </w:tc>
        <w:tc>
          <w:tcPr>
            <w:tcW w:w="6971" w:type="dxa"/>
            <w:tcBorders>
              <w:tl2br w:val="nil"/>
              <w:tr2bl w:val="nil"/>
            </w:tcBorders>
            <w:noWrap w:val="0"/>
            <w:vAlign w:val="center"/>
          </w:tcPr>
          <w:p w14:paraId="1CC62661">
            <w:pPr>
              <w:widowControl/>
              <w:adjustRightInd w:val="0"/>
              <w:snapToGrid w:val="0"/>
              <w:spacing w:line="240" w:lineRule="atLeast"/>
              <w:jc w:val="left"/>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到货时间：合同签订后30</w:t>
            </w:r>
            <w:r>
              <w:rPr>
                <w:rFonts w:hint="eastAsia" w:ascii="宋体" w:hAnsi="宋体" w:eastAsia="宋体" w:cs="宋体"/>
                <w:color w:val="auto"/>
                <w:kern w:val="0"/>
                <w:sz w:val="21"/>
                <w:szCs w:val="21"/>
                <w:lang w:val="en-US" w:eastAsia="zh-CN"/>
              </w:rPr>
              <w:t>日历天内</w:t>
            </w:r>
          </w:p>
        </w:tc>
        <w:tc>
          <w:tcPr>
            <w:tcW w:w="984" w:type="dxa"/>
            <w:tcBorders>
              <w:tl2br w:val="nil"/>
              <w:tr2bl w:val="nil"/>
            </w:tcBorders>
            <w:noWrap w:val="0"/>
            <w:vAlign w:val="center"/>
          </w:tcPr>
          <w:p w14:paraId="1462A8C9">
            <w:pPr>
              <w:widowControl/>
              <w:adjustRightInd w:val="0"/>
              <w:snapToGrid w:val="0"/>
              <w:spacing w:line="240" w:lineRule="atLeast"/>
              <w:jc w:val="center"/>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rPr>
              <w:t>具备</w:t>
            </w:r>
          </w:p>
        </w:tc>
      </w:tr>
    </w:tbl>
    <w:p w14:paraId="65D118E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Noto Sans CJK JP Regular">
    <w:altName w:val="Segoe Print"/>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EF580B"/>
    <w:rsid w:val="5DEF5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line="480" w:lineRule="exact"/>
    </w:pPr>
    <w:rPr>
      <w:kern w:val="0"/>
      <w:sz w:val="24"/>
    </w:rPr>
  </w:style>
  <w:style w:type="paragraph" w:styleId="3">
    <w:name w:val="Body Text Indent"/>
    <w:basedOn w:val="1"/>
    <w:qFormat/>
    <w:uiPriority w:val="0"/>
    <w:pPr>
      <w:tabs>
        <w:tab w:val="left" w:pos="945"/>
        <w:tab w:val="left" w:pos="1155"/>
      </w:tabs>
      <w:ind w:firstLine="435"/>
    </w:pPr>
    <w:rPr>
      <w:kern w:val="0"/>
      <w:sz w:val="24"/>
    </w:rPr>
  </w:style>
  <w:style w:type="paragraph" w:styleId="4">
    <w:name w:val="Body Text First Indent"/>
    <w:basedOn w:val="2"/>
    <w:next w:val="5"/>
    <w:unhideWhenUsed/>
    <w:qFormat/>
    <w:uiPriority w:val="99"/>
    <w:pPr>
      <w:spacing w:after="120" w:line="240" w:lineRule="auto"/>
      <w:ind w:firstLine="420" w:firstLineChars="100"/>
    </w:pPr>
    <w:rPr>
      <w:kern w:val="2"/>
      <w:sz w:val="21"/>
    </w:rPr>
  </w:style>
  <w:style w:type="paragraph" w:styleId="5">
    <w:name w:val="Body Text First Indent 2"/>
    <w:basedOn w:val="3"/>
    <w:next w:val="6"/>
    <w:qFormat/>
    <w:uiPriority w:val="0"/>
    <w:pPr>
      <w:ind w:firstLine="420" w:firstLineChars="200"/>
    </w:pPr>
    <w:rPr>
      <w:rFonts w:ascii="宋体" w:eastAsia="楷体_GB2312"/>
      <w:b/>
      <w:kern w:val="44"/>
      <w:sz w:val="44"/>
      <w:szCs w:val="20"/>
    </w:rPr>
  </w:style>
  <w:style w:type="paragraph" w:customStyle="1" w:styleId="6">
    <w:name w:val="样式 正文首行缩进 2 + Arial"/>
    <w:basedOn w:val="1"/>
    <w:next w:val="1"/>
    <w:qFormat/>
    <w:uiPriority w:val="0"/>
    <w:pPr>
      <w:spacing w:after="120" w:line="320" w:lineRule="atLeast"/>
      <w:ind w:firstLine="200" w:firstLineChars="200"/>
    </w:pPr>
    <w:rPr>
      <w:rFonts w:ascii="Arial" w:hAnsi="Arial"/>
      <w:kern w:val="0"/>
    </w:rPr>
  </w:style>
  <w:style w:type="paragraph" w:customStyle="1" w:styleId="9">
    <w:name w:val="Table Paragraph"/>
    <w:basedOn w:val="1"/>
    <w:qFormat/>
    <w:uiPriority w:val="1"/>
    <w:pPr>
      <w:autoSpaceDE w:val="0"/>
      <w:autoSpaceDN w:val="0"/>
      <w:jc w:val="left"/>
    </w:pPr>
    <w:rPr>
      <w:rFonts w:ascii="Noto Sans CJK JP Regular" w:hAnsi="Noto Sans CJK JP Regular" w:eastAsia="Noto Sans CJK JP Regular"/>
      <w:kern w:val="0"/>
      <w:sz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2025-09-16T15:51:00Z</dcterms:created>
  <dc:creator>李子怡</dc:creator>
  <cp:lastModifiedBy>李子怡</cp:lastModifiedBy>
  <dcterms:modified xsi:type="dcterms:W3CDTF">2025-09-16T15:53:06Z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A77FE6F73F224B6DA1A693A3F0CD80DB_11</vt:lpwstr>
  </property>
  <property fmtid="{D5CDD505-2E9C-101B-9397-08002B2CF9AE}" pid="4" name="KSOTemplateDocerSaveRecord">
    <vt:lpwstr>eyJoZGlkIjoiOGUwODU1ZmJkMmZlNWI2NDZjZDJhZTUyNTI2MjEzYjAiLCJ1c2VySWQiOiIyNzc5ODY3NTAifQ==</vt:lpwstr>
  </property>
</Properties>
</file>